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1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16.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1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1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1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20.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21.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22.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2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header24.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header25.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header26.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header27.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header2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header29.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header30.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header31.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header32.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header33.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header34.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header35.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36.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header37.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header38.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header39.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header40.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header41.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header42.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header43.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header44.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header45.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header46.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header47.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header48.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header49.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header50.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header51.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header52.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header53.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header54.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header55.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56.xml" ContentType="application/vnd.openxmlformats-officedocument.wordprocessingml.header+xml"/>
  <Override PartName="/word/footer159.xml" ContentType="application/vnd.openxmlformats-officedocument.wordprocessingml.footer+xml"/>
  <Override PartName="/word/header57.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58.xml" ContentType="application/vnd.openxmlformats-officedocument.wordprocessingml.header+xml"/>
  <Override PartName="/word/footer162.xml" ContentType="application/vnd.openxmlformats-officedocument.wordprocessingml.footer+xml"/>
  <Override PartName="/word/header59.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6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E5DC9B" w14:textId="77777777" w:rsidR="00BD1AB9" w:rsidRDefault="00BD1AB9" w:rsidP="00C93514">
      <w:pPr>
        <w:pStyle w:val="Acknowledgementheading"/>
        <w:tabs>
          <w:tab w:val="left" w:pos="8364"/>
        </w:tabs>
      </w:pPr>
    </w:p>
    <w:p w14:paraId="5585EFBF" w14:textId="77777777" w:rsidR="007836D0" w:rsidRPr="00E202D5" w:rsidRDefault="007836D0">
      <w:pPr>
        <w:spacing w:before="0"/>
        <w:rPr>
          <w:sz w:val="96"/>
          <w:szCs w:val="96"/>
        </w:rPr>
      </w:pPr>
    </w:p>
    <w:p w14:paraId="19D033D2" w14:textId="21E7D292" w:rsidR="007836D0" w:rsidRPr="005715B2" w:rsidRDefault="00BD1AB9" w:rsidP="005715B2">
      <w:pPr>
        <w:spacing w:before="0" w:after="0" w:line="192" w:lineRule="auto"/>
        <w:rPr>
          <w:b/>
          <w:color w:val="0F103C" w:themeColor="text2"/>
          <w:sz w:val="72"/>
          <w:szCs w:val="72"/>
        </w:rPr>
      </w:pPr>
      <w:r w:rsidRPr="005715B2">
        <w:rPr>
          <w:b/>
          <w:color w:val="0F103C" w:themeColor="text2"/>
          <w:sz w:val="72"/>
          <w:szCs w:val="72"/>
        </w:rPr>
        <w:t xml:space="preserve">RECONFIGURATION FEASIBILITY STUDY </w:t>
      </w:r>
    </w:p>
    <w:p w14:paraId="114F0884" w14:textId="77777777" w:rsidR="007836D0" w:rsidRDefault="007836D0">
      <w:pPr>
        <w:spacing w:before="0"/>
      </w:pPr>
    </w:p>
    <w:p w14:paraId="2E9A5639" w14:textId="77777777" w:rsidR="007836D0" w:rsidRDefault="007836D0">
      <w:pPr>
        <w:spacing w:before="0"/>
      </w:pPr>
    </w:p>
    <w:p w14:paraId="1980DBB9" w14:textId="2006593E" w:rsidR="00BD1AB9" w:rsidRPr="00E202D5" w:rsidRDefault="00BD1AB9" w:rsidP="00477B86">
      <w:pPr>
        <w:spacing w:before="0" w:after="0" w:line="192" w:lineRule="auto"/>
        <w:rPr>
          <w:rFonts w:eastAsiaTheme="majorEastAsia"/>
          <w:b/>
          <w:bCs/>
          <w:caps/>
          <w:color w:val="005C85"/>
          <w:kern w:val="0"/>
          <w:sz w:val="96"/>
          <w:szCs w:val="96"/>
          <w14:ligatures w14:val="none"/>
        </w:rPr>
      </w:pPr>
      <w:r w:rsidRPr="00477B86">
        <w:rPr>
          <w:b/>
          <w:color w:val="005C85"/>
          <w:sz w:val="120"/>
          <w:szCs w:val="120"/>
        </w:rPr>
        <w:t>TECHNICAL ASSESSMENT REPORT</w:t>
      </w:r>
      <w:r w:rsidRPr="00E202D5">
        <w:rPr>
          <w:b/>
          <w:bCs/>
          <w:sz w:val="96"/>
          <w:szCs w:val="96"/>
        </w:rPr>
        <w:br w:type="page"/>
      </w:r>
    </w:p>
    <w:p w14:paraId="74C7BBF6" w14:textId="1C32ED1B" w:rsidR="00CF3DD4" w:rsidRPr="00EA40B5" w:rsidRDefault="00FA4E63" w:rsidP="00B474B2">
      <w:pPr>
        <w:rPr>
          <w:b/>
          <w:color w:val="0F103C" w:themeColor="text2"/>
          <w:sz w:val="40"/>
          <w:szCs w:val="40"/>
        </w:rPr>
      </w:pPr>
      <w:bookmarkStart w:id="1" w:name="_Toc168563790"/>
      <w:bookmarkStart w:id="2" w:name="a"/>
      <w:r w:rsidRPr="00EA40B5">
        <w:rPr>
          <w:b/>
          <w:color w:val="0F103C" w:themeColor="text2"/>
          <w:sz w:val="40"/>
          <w:szCs w:val="40"/>
        </w:rPr>
        <w:lastRenderedPageBreak/>
        <w:t>CONTENTS</w:t>
      </w:r>
    </w:p>
    <w:p w14:paraId="4CEC0A95" w14:textId="733D8364" w:rsidR="00E876B2" w:rsidRPr="00365860" w:rsidRDefault="00E876B2" w:rsidP="0067067A">
      <w:pPr>
        <w:pStyle w:val="TOC1"/>
        <w:rPr>
          <w:rFonts w:eastAsiaTheme="minorEastAsia" w:cstheme="minorBidi"/>
          <w:noProof/>
          <w:sz w:val="24"/>
          <w:szCs w:val="24"/>
          <w:lang w:eastAsia="en-AU"/>
        </w:rPr>
      </w:pPr>
      <w:r w:rsidRPr="00365860">
        <w:fldChar w:fldCharType="begin"/>
      </w:r>
      <w:r w:rsidRPr="00365860">
        <w:instrText xml:space="preserve"> TOC \o "1-2" </w:instrText>
      </w:r>
      <w:r w:rsidRPr="00365860">
        <w:fldChar w:fldCharType="separate"/>
      </w:r>
      <w:r w:rsidRPr="00365860">
        <w:rPr>
          <w:noProof/>
        </w:rPr>
        <w:t>Executive Summary</w:t>
      </w:r>
      <w:r w:rsidRPr="00365860">
        <w:rPr>
          <w:noProof/>
        </w:rPr>
        <w:tab/>
      </w:r>
      <w:r w:rsidRPr="00365860">
        <w:rPr>
          <w:noProof/>
        </w:rPr>
        <w:fldChar w:fldCharType="begin"/>
      </w:r>
      <w:r w:rsidRPr="00365860">
        <w:rPr>
          <w:noProof/>
        </w:rPr>
        <w:instrText xml:space="preserve"> PAGEREF _Toc176858564 \h </w:instrText>
      </w:r>
      <w:r w:rsidRPr="00365860">
        <w:rPr>
          <w:noProof/>
        </w:rPr>
      </w:r>
      <w:r w:rsidRPr="00365860">
        <w:rPr>
          <w:noProof/>
        </w:rPr>
        <w:fldChar w:fldCharType="separate"/>
      </w:r>
      <w:r w:rsidR="00250AC4">
        <w:rPr>
          <w:noProof/>
        </w:rPr>
        <w:t>6</w:t>
      </w:r>
      <w:r w:rsidRPr="00365860">
        <w:rPr>
          <w:noProof/>
        </w:rPr>
        <w:fldChar w:fldCharType="end"/>
      </w:r>
    </w:p>
    <w:p w14:paraId="165EDFDB" w14:textId="3CCAE4C2" w:rsidR="00E876B2" w:rsidRPr="00365860" w:rsidRDefault="00E876B2">
      <w:pPr>
        <w:pStyle w:val="TOC2"/>
        <w:rPr>
          <w:rFonts w:eastAsiaTheme="minorEastAsia" w:cstheme="minorBidi"/>
          <w:caps/>
          <w:smallCaps w:val="0"/>
          <w:noProof/>
          <w:sz w:val="24"/>
          <w:szCs w:val="24"/>
          <w:lang w:eastAsia="en-AU"/>
        </w:rPr>
      </w:pPr>
      <w:r w:rsidRPr="00365860">
        <w:rPr>
          <w:caps/>
          <w:smallCaps w:val="0"/>
          <w:noProof/>
        </w:rPr>
        <w:t>Overvie</w:t>
      </w:r>
      <w:r w:rsidR="0032662E">
        <w:rPr>
          <w:caps/>
          <w:smallCaps w:val="0"/>
          <w:noProof/>
        </w:rPr>
        <w:t>w</w:t>
      </w:r>
      <w:r w:rsidRPr="00365860">
        <w:rPr>
          <w:caps/>
          <w:smallCaps w:val="0"/>
          <w:noProof/>
        </w:rPr>
        <w:tab/>
      </w:r>
      <w:r w:rsidRPr="00365860">
        <w:rPr>
          <w:caps/>
          <w:smallCaps w:val="0"/>
          <w:noProof/>
        </w:rPr>
        <w:fldChar w:fldCharType="begin"/>
      </w:r>
      <w:r w:rsidRPr="00365860">
        <w:rPr>
          <w:caps/>
          <w:smallCaps w:val="0"/>
          <w:noProof/>
        </w:rPr>
        <w:instrText xml:space="preserve"> PAGEREF _Toc176858565 \h </w:instrText>
      </w:r>
      <w:r w:rsidRPr="00365860">
        <w:rPr>
          <w:caps/>
          <w:smallCaps w:val="0"/>
          <w:noProof/>
        </w:rPr>
      </w:r>
      <w:r w:rsidRPr="00365860">
        <w:rPr>
          <w:caps/>
          <w:smallCaps w:val="0"/>
          <w:noProof/>
        </w:rPr>
        <w:fldChar w:fldCharType="separate"/>
      </w:r>
      <w:r w:rsidR="00250AC4">
        <w:rPr>
          <w:caps/>
          <w:smallCaps w:val="0"/>
          <w:noProof/>
        </w:rPr>
        <w:t>6</w:t>
      </w:r>
      <w:r w:rsidRPr="00365860">
        <w:rPr>
          <w:caps/>
          <w:smallCaps w:val="0"/>
          <w:noProof/>
        </w:rPr>
        <w:fldChar w:fldCharType="end"/>
      </w:r>
    </w:p>
    <w:p w14:paraId="50BE9359" w14:textId="53DD1685" w:rsidR="00E876B2" w:rsidRPr="00365860" w:rsidRDefault="00E876B2">
      <w:pPr>
        <w:pStyle w:val="TOC2"/>
        <w:rPr>
          <w:rFonts w:eastAsiaTheme="minorEastAsia" w:cstheme="minorBidi"/>
          <w:caps/>
          <w:smallCaps w:val="0"/>
          <w:noProof/>
          <w:sz w:val="24"/>
          <w:szCs w:val="24"/>
          <w:lang w:eastAsia="en-AU"/>
        </w:rPr>
      </w:pPr>
      <w:r w:rsidRPr="00365860">
        <w:rPr>
          <w:caps/>
          <w:smallCaps w:val="0"/>
          <w:noProof/>
          <w:lang w:eastAsia="en-AU"/>
        </w:rPr>
        <w:t>Background to the feasibility study</w:t>
      </w:r>
      <w:r w:rsidRPr="00365860">
        <w:rPr>
          <w:caps/>
          <w:smallCaps w:val="0"/>
          <w:noProof/>
        </w:rPr>
        <w:tab/>
      </w:r>
      <w:r w:rsidRPr="00365860">
        <w:rPr>
          <w:caps/>
          <w:smallCaps w:val="0"/>
          <w:noProof/>
        </w:rPr>
        <w:fldChar w:fldCharType="begin"/>
      </w:r>
      <w:r w:rsidRPr="00365860">
        <w:rPr>
          <w:caps/>
          <w:smallCaps w:val="0"/>
          <w:noProof/>
        </w:rPr>
        <w:instrText xml:space="preserve"> PAGEREF _Toc176858566 \h </w:instrText>
      </w:r>
      <w:r w:rsidRPr="00365860">
        <w:rPr>
          <w:caps/>
          <w:smallCaps w:val="0"/>
          <w:noProof/>
        </w:rPr>
      </w:r>
      <w:r w:rsidRPr="00365860">
        <w:rPr>
          <w:caps/>
          <w:smallCaps w:val="0"/>
          <w:noProof/>
        </w:rPr>
        <w:fldChar w:fldCharType="separate"/>
      </w:r>
      <w:r w:rsidR="00250AC4">
        <w:rPr>
          <w:caps/>
          <w:smallCaps w:val="0"/>
          <w:noProof/>
        </w:rPr>
        <w:t>6</w:t>
      </w:r>
      <w:r w:rsidRPr="00365860">
        <w:rPr>
          <w:caps/>
          <w:smallCaps w:val="0"/>
          <w:noProof/>
        </w:rPr>
        <w:fldChar w:fldCharType="end"/>
      </w:r>
    </w:p>
    <w:p w14:paraId="3A279F6A" w14:textId="5079D2F3" w:rsidR="00E876B2" w:rsidRPr="00365860" w:rsidRDefault="00E876B2">
      <w:pPr>
        <w:pStyle w:val="TOC2"/>
        <w:rPr>
          <w:rFonts w:eastAsiaTheme="minorEastAsia" w:cstheme="minorBidi"/>
          <w:caps/>
          <w:smallCaps w:val="0"/>
          <w:noProof/>
          <w:sz w:val="24"/>
          <w:szCs w:val="24"/>
          <w:lang w:eastAsia="en-AU"/>
        </w:rPr>
      </w:pPr>
      <w:r w:rsidRPr="00365860">
        <w:rPr>
          <w:caps/>
          <w:smallCaps w:val="0"/>
          <w:noProof/>
          <w:lang w:eastAsia="en-AU"/>
        </w:rPr>
        <w:t>Principles and Criteria Development</w:t>
      </w:r>
      <w:r w:rsidRPr="00365860">
        <w:rPr>
          <w:caps/>
          <w:smallCaps w:val="0"/>
          <w:noProof/>
        </w:rPr>
        <w:tab/>
      </w:r>
      <w:r w:rsidRPr="00365860">
        <w:rPr>
          <w:caps/>
          <w:smallCaps w:val="0"/>
          <w:noProof/>
        </w:rPr>
        <w:fldChar w:fldCharType="begin"/>
      </w:r>
      <w:r w:rsidRPr="00365860">
        <w:rPr>
          <w:caps/>
          <w:smallCaps w:val="0"/>
          <w:noProof/>
        </w:rPr>
        <w:instrText xml:space="preserve"> PAGEREF _Toc176858567 \h </w:instrText>
      </w:r>
      <w:r w:rsidRPr="00365860">
        <w:rPr>
          <w:caps/>
          <w:smallCaps w:val="0"/>
          <w:noProof/>
        </w:rPr>
      </w:r>
      <w:r w:rsidRPr="00365860">
        <w:rPr>
          <w:caps/>
          <w:smallCaps w:val="0"/>
          <w:noProof/>
        </w:rPr>
        <w:fldChar w:fldCharType="separate"/>
      </w:r>
      <w:r w:rsidR="00250AC4">
        <w:rPr>
          <w:caps/>
          <w:smallCaps w:val="0"/>
          <w:noProof/>
        </w:rPr>
        <w:t>6</w:t>
      </w:r>
      <w:r w:rsidRPr="00365860">
        <w:rPr>
          <w:caps/>
          <w:smallCaps w:val="0"/>
          <w:noProof/>
        </w:rPr>
        <w:fldChar w:fldCharType="end"/>
      </w:r>
    </w:p>
    <w:p w14:paraId="1D1B766F" w14:textId="1D709C06" w:rsidR="00E876B2" w:rsidRPr="00365860" w:rsidRDefault="00E876B2">
      <w:pPr>
        <w:pStyle w:val="TOC2"/>
        <w:rPr>
          <w:rFonts w:eastAsiaTheme="minorEastAsia" w:cstheme="minorBidi"/>
          <w:caps/>
          <w:smallCaps w:val="0"/>
          <w:noProof/>
          <w:sz w:val="24"/>
          <w:szCs w:val="24"/>
          <w:lang w:eastAsia="en-AU"/>
        </w:rPr>
      </w:pPr>
      <w:r w:rsidRPr="00365860">
        <w:rPr>
          <w:caps/>
          <w:smallCaps w:val="0"/>
          <w:noProof/>
          <w:lang w:eastAsia="en-AU"/>
        </w:rPr>
        <w:t>Community Engagement</w:t>
      </w:r>
      <w:r w:rsidRPr="00365860">
        <w:rPr>
          <w:caps/>
          <w:smallCaps w:val="0"/>
          <w:noProof/>
        </w:rPr>
        <w:tab/>
      </w:r>
      <w:r w:rsidRPr="00365860">
        <w:rPr>
          <w:caps/>
          <w:smallCaps w:val="0"/>
          <w:noProof/>
        </w:rPr>
        <w:fldChar w:fldCharType="begin"/>
      </w:r>
      <w:r w:rsidRPr="00365860">
        <w:rPr>
          <w:caps/>
          <w:smallCaps w:val="0"/>
          <w:noProof/>
        </w:rPr>
        <w:instrText xml:space="preserve"> PAGEREF _Toc176858568 \h </w:instrText>
      </w:r>
      <w:r w:rsidRPr="00365860">
        <w:rPr>
          <w:caps/>
          <w:smallCaps w:val="0"/>
          <w:noProof/>
        </w:rPr>
      </w:r>
      <w:r w:rsidRPr="00365860">
        <w:rPr>
          <w:caps/>
          <w:smallCaps w:val="0"/>
          <w:noProof/>
        </w:rPr>
        <w:fldChar w:fldCharType="separate"/>
      </w:r>
      <w:r w:rsidR="00250AC4">
        <w:rPr>
          <w:caps/>
          <w:smallCaps w:val="0"/>
          <w:noProof/>
        </w:rPr>
        <w:t>7</w:t>
      </w:r>
      <w:r w:rsidRPr="00365860">
        <w:rPr>
          <w:caps/>
          <w:smallCaps w:val="0"/>
          <w:noProof/>
        </w:rPr>
        <w:fldChar w:fldCharType="end"/>
      </w:r>
    </w:p>
    <w:p w14:paraId="419B3A65" w14:textId="1C1D64C5" w:rsidR="00E876B2" w:rsidRPr="00365860" w:rsidRDefault="00E876B2">
      <w:pPr>
        <w:pStyle w:val="TOC2"/>
        <w:rPr>
          <w:rFonts w:eastAsiaTheme="minorEastAsia" w:cstheme="minorBidi"/>
          <w:caps/>
          <w:smallCaps w:val="0"/>
          <w:noProof/>
          <w:sz w:val="24"/>
          <w:szCs w:val="24"/>
          <w:lang w:eastAsia="en-AU"/>
        </w:rPr>
      </w:pPr>
      <w:r w:rsidRPr="00365860">
        <w:rPr>
          <w:caps/>
          <w:smallCaps w:val="0"/>
          <w:noProof/>
          <w:lang w:eastAsia="en-AU"/>
        </w:rPr>
        <w:t>Option and Scenario assessment</w:t>
      </w:r>
      <w:r w:rsidRPr="00365860">
        <w:rPr>
          <w:caps/>
          <w:smallCaps w:val="0"/>
          <w:noProof/>
        </w:rPr>
        <w:tab/>
      </w:r>
      <w:r w:rsidRPr="00365860">
        <w:rPr>
          <w:caps/>
          <w:smallCaps w:val="0"/>
          <w:noProof/>
        </w:rPr>
        <w:fldChar w:fldCharType="begin"/>
      </w:r>
      <w:r w:rsidRPr="00365860">
        <w:rPr>
          <w:caps/>
          <w:smallCaps w:val="0"/>
          <w:noProof/>
        </w:rPr>
        <w:instrText xml:space="preserve"> PAGEREF _Toc176858569 \h </w:instrText>
      </w:r>
      <w:r w:rsidRPr="00365860">
        <w:rPr>
          <w:caps/>
          <w:smallCaps w:val="0"/>
          <w:noProof/>
        </w:rPr>
      </w:r>
      <w:r w:rsidRPr="00365860">
        <w:rPr>
          <w:caps/>
          <w:smallCaps w:val="0"/>
          <w:noProof/>
        </w:rPr>
        <w:fldChar w:fldCharType="separate"/>
      </w:r>
      <w:r w:rsidR="00250AC4">
        <w:rPr>
          <w:caps/>
          <w:smallCaps w:val="0"/>
          <w:noProof/>
        </w:rPr>
        <w:t>7</w:t>
      </w:r>
      <w:r w:rsidRPr="00365860">
        <w:rPr>
          <w:caps/>
          <w:smallCaps w:val="0"/>
          <w:noProof/>
        </w:rPr>
        <w:fldChar w:fldCharType="end"/>
      </w:r>
    </w:p>
    <w:p w14:paraId="7B1C05C3" w14:textId="219FDB34" w:rsidR="00E876B2" w:rsidRPr="00365860" w:rsidRDefault="00E876B2" w:rsidP="0067067A">
      <w:pPr>
        <w:pStyle w:val="TOC1"/>
        <w:rPr>
          <w:rFonts w:eastAsiaTheme="minorEastAsia" w:cstheme="minorBidi"/>
          <w:noProof/>
          <w:sz w:val="24"/>
          <w:szCs w:val="24"/>
          <w:lang w:eastAsia="en-AU"/>
        </w:rPr>
      </w:pPr>
      <w:r w:rsidRPr="00365860">
        <w:rPr>
          <w:noProof/>
        </w:rPr>
        <w:t>1.</w:t>
      </w:r>
      <w:r w:rsidRPr="00365860">
        <w:rPr>
          <w:rFonts w:eastAsiaTheme="minorEastAsia" w:cstheme="minorBidi"/>
          <w:noProof/>
          <w:sz w:val="24"/>
          <w:szCs w:val="24"/>
          <w:lang w:eastAsia="en-AU"/>
        </w:rPr>
        <w:tab/>
      </w:r>
      <w:r w:rsidRPr="00365860">
        <w:rPr>
          <w:noProof/>
        </w:rPr>
        <w:t>Introduction</w:t>
      </w:r>
      <w:r w:rsidRPr="00365860">
        <w:rPr>
          <w:noProof/>
        </w:rPr>
        <w:tab/>
      </w:r>
      <w:r w:rsidRPr="00365860">
        <w:rPr>
          <w:noProof/>
        </w:rPr>
        <w:fldChar w:fldCharType="begin"/>
      </w:r>
      <w:r w:rsidRPr="00365860">
        <w:rPr>
          <w:noProof/>
        </w:rPr>
        <w:instrText xml:space="preserve"> PAGEREF _Toc176858570 \h </w:instrText>
      </w:r>
      <w:r w:rsidRPr="00365860">
        <w:rPr>
          <w:noProof/>
        </w:rPr>
      </w:r>
      <w:r w:rsidRPr="00365860">
        <w:rPr>
          <w:noProof/>
        </w:rPr>
        <w:fldChar w:fldCharType="separate"/>
      </w:r>
      <w:r w:rsidR="00250AC4">
        <w:rPr>
          <w:noProof/>
        </w:rPr>
        <w:t>9</w:t>
      </w:r>
      <w:r w:rsidRPr="00365860">
        <w:rPr>
          <w:noProof/>
        </w:rPr>
        <w:fldChar w:fldCharType="end"/>
      </w:r>
    </w:p>
    <w:p w14:paraId="7D15F835" w14:textId="4D589679" w:rsidR="00E876B2" w:rsidRPr="00365860" w:rsidRDefault="00E876B2">
      <w:pPr>
        <w:pStyle w:val="TOC2"/>
        <w:rPr>
          <w:rFonts w:eastAsiaTheme="minorEastAsia" w:cstheme="minorBidi"/>
          <w:caps/>
          <w:smallCaps w:val="0"/>
          <w:noProof/>
          <w:sz w:val="24"/>
          <w:szCs w:val="24"/>
          <w:lang w:eastAsia="en-AU"/>
        </w:rPr>
      </w:pPr>
      <w:r w:rsidRPr="00365860">
        <w:rPr>
          <w:caps/>
          <w:smallCaps w:val="0"/>
          <w:noProof/>
        </w:rPr>
        <w:t>1.1</w:t>
      </w:r>
      <w:r w:rsidRPr="00365860">
        <w:rPr>
          <w:rFonts w:eastAsiaTheme="minorEastAsia" w:cstheme="minorBidi"/>
          <w:caps/>
          <w:smallCaps w:val="0"/>
          <w:noProof/>
          <w:sz w:val="24"/>
          <w:szCs w:val="24"/>
          <w:lang w:eastAsia="en-AU"/>
        </w:rPr>
        <w:tab/>
      </w:r>
      <w:r w:rsidRPr="00365860">
        <w:rPr>
          <w:caps/>
          <w:smallCaps w:val="0"/>
          <w:noProof/>
        </w:rPr>
        <w:t>OVERVIEW</w:t>
      </w:r>
      <w:r w:rsidRPr="00365860">
        <w:rPr>
          <w:caps/>
          <w:smallCaps w:val="0"/>
          <w:noProof/>
        </w:rPr>
        <w:fldChar w:fldCharType="begin"/>
      </w:r>
      <w:r w:rsidRPr="00365860">
        <w:rPr>
          <w:caps/>
          <w:smallCaps w:val="0"/>
          <w:noProof/>
        </w:rPr>
        <w:instrText xml:space="preserve"> PAGEREF _Toc176858571 \h </w:instrText>
      </w:r>
      <w:r w:rsidRPr="00365860">
        <w:rPr>
          <w:caps/>
          <w:smallCaps w:val="0"/>
          <w:noProof/>
        </w:rPr>
      </w:r>
      <w:r w:rsidRPr="00365860">
        <w:rPr>
          <w:caps/>
          <w:smallCaps w:val="0"/>
          <w:noProof/>
        </w:rPr>
        <w:fldChar w:fldCharType="separate"/>
      </w:r>
      <w:r w:rsidR="00250AC4">
        <w:rPr>
          <w:caps/>
          <w:smallCaps w:val="0"/>
          <w:noProof/>
        </w:rPr>
        <w:t>9</w:t>
      </w:r>
      <w:r w:rsidRPr="00365860">
        <w:rPr>
          <w:caps/>
          <w:smallCaps w:val="0"/>
          <w:noProof/>
        </w:rPr>
        <w:fldChar w:fldCharType="end"/>
      </w:r>
    </w:p>
    <w:p w14:paraId="4EDFF886" w14:textId="1C3EFEA9" w:rsidR="00E876B2" w:rsidRPr="00365860" w:rsidRDefault="00E876B2">
      <w:pPr>
        <w:pStyle w:val="TOC2"/>
        <w:rPr>
          <w:rFonts w:eastAsiaTheme="minorEastAsia" w:cstheme="minorBidi"/>
          <w:caps/>
          <w:smallCaps w:val="0"/>
          <w:noProof/>
          <w:sz w:val="24"/>
          <w:szCs w:val="24"/>
          <w:lang w:eastAsia="en-AU"/>
        </w:rPr>
      </w:pPr>
      <w:r w:rsidRPr="00365860">
        <w:rPr>
          <w:caps/>
          <w:smallCaps w:val="0"/>
          <w:noProof/>
        </w:rPr>
        <w:t>1.2</w:t>
      </w:r>
      <w:r w:rsidRPr="00365860">
        <w:rPr>
          <w:rFonts w:eastAsiaTheme="minorEastAsia" w:cstheme="minorBidi"/>
          <w:caps/>
          <w:smallCaps w:val="0"/>
          <w:noProof/>
          <w:sz w:val="24"/>
          <w:szCs w:val="24"/>
          <w:lang w:eastAsia="en-AU"/>
        </w:rPr>
        <w:tab/>
      </w:r>
      <w:r w:rsidRPr="00365860">
        <w:rPr>
          <w:caps/>
          <w:smallCaps w:val="0"/>
          <w:noProof/>
        </w:rPr>
        <w:t>Background to the Feasibility Study</w:t>
      </w:r>
      <w:r w:rsidRPr="00365860">
        <w:rPr>
          <w:caps/>
          <w:smallCaps w:val="0"/>
          <w:noProof/>
        </w:rPr>
        <w:tab/>
      </w:r>
      <w:r w:rsidRPr="00365860">
        <w:rPr>
          <w:caps/>
          <w:smallCaps w:val="0"/>
          <w:noProof/>
        </w:rPr>
        <w:fldChar w:fldCharType="begin"/>
      </w:r>
      <w:r w:rsidRPr="00365860">
        <w:rPr>
          <w:caps/>
          <w:smallCaps w:val="0"/>
          <w:noProof/>
        </w:rPr>
        <w:instrText xml:space="preserve"> PAGEREF _Toc176858572 \h </w:instrText>
      </w:r>
      <w:r w:rsidRPr="00365860">
        <w:rPr>
          <w:caps/>
          <w:smallCaps w:val="0"/>
          <w:noProof/>
        </w:rPr>
      </w:r>
      <w:r w:rsidRPr="00365860">
        <w:rPr>
          <w:caps/>
          <w:smallCaps w:val="0"/>
          <w:noProof/>
        </w:rPr>
        <w:fldChar w:fldCharType="separate"/>
      </w:r>
      <w:r w:rsidR="00250AC4">
        <w:rPr>
          <w:caps/>
          <w:smallCaps w:val="0"/>
          <w:noProof/>
        </w:rPr>
        <w:t>9</w:t>
      </w:r>
      <w:r w:rsidRPr="00365860">
        <w:rPr>
          <w:caps/>
          <w:smallCaps w:val="0"/>
          <w:noProof/>
        </w:rPr>
        <w:fldChar w:fldCharType="end"/>
      </w:r>
    </w:p>
    <w:p w14:paraId="014DFC7C" w14:textId="4F87458B" w:rsidR="00E876B2" w:rsidRPr="00365860" w:rsidRDefault="00E876B2">
      <w:pPr>
        <w:pStyle w:val="TOC2"/>
        <w:rPr>
          <w:rFonts w:eastAsiaTheme="minorEastAsia" w:cstheme="minorBidi"/>
          <w:caps/>
          <w:smallCaps w:val="0"/>
          <w:noProof/>
          <w:sz w:val="24"/>
          <w:szCs w:val="24"/>
          <w:lang w:eastAsia="en-AU"/>
        </w:rPr>
      </w:pPr>
      <w:r w:rsidRPr="00365860">
        <w:rPr>
          <w:caps/>
          <w:smallCaps w:val="0"/>
          <w:noProof/>
        </w:rPr>
        <w:t>1.3</w:t>
      </w:r>
      <w:r w:rsidRPr="00365860">
        <w:rPr>
          <w:rFonts w:eastAsiaTheme="minorEastAsia" w:cstheme="minorBidi"/>
          <w:caps/>
          <w:smallCaps w:val="0"/>
          <w:noProof/>
          <w:sz w:val="24"/>
          <w:szCs w:val="24"/>
          <w:lang w:eastAsia="en-AU"/>
        </w:rPr>
        <w:tab/>
      </w:r>
      <w:r w:rsidRPr="00365860">
        <w:rPr>
          <w:caps/>
          <w:smallCaps w:val="0"/>
          <w:noProof/>
        </w:rPr>
        <w:t>Purpose and Scope of the Technical Assessment</w:t>
      </w:r>
      <w:r w:rsidRPr="00365860">
        <w:rPr>
          <w:caps/>
          <w:smallCaps w:val="0"/>
          <w:noProof/>
        </w:rPr>
        <w:tab/>
      </w:r>
      <w:r w:rsidRPr="00365860">
        <w:rPr>
          <w:caps/>
          <w:smallCaps w:val="0"/>
          <w:noProof/>
        </w:rPr>
        <w:fldChar w:fldCharType="begin"/>
      </w:r>
      <w:r w:rsidRPr="00365860">
        <w:rPr>
          <w:caps/>
          <w:smallCaps w:val="0"/>
          <w:noProof/>
        </w:rPr>
        <w:instrText xml:space="preserve"> PAGEREF _Toc176858573 \h </w:instrText>
      </w:r>
      <w:r w:rsidRPr="00365860">
        <w:rPr>
          <w:caps/>
          <w:smallCaps w:val="0"/>
          <w:noProof/>
        </w:rPr>
      </w:r>
      <w:r w:rsidRPr="00365860">
        <w:rPr>
          <w:caps/>
          <w:smallCaps w:val="0"/>
          <w:noProof/>
        </w:rPr>
        <w:fldChar w:fldCharType="separate"/>
      </w:r>
      <w:r w:rsidR="00250AC4">
        <w:rPr>
          <w:caps/>
          <w:smallCaps w:val="0"/>
          <w:noProof/>
        </w:rPr>
        <w:t>9</w:t>
      </w:r>
      <w:r w:rsidRPr="00365860">
        <w:rPr>
          <w:caps/>
          <w:smallCaps w:val="0"/>
          <w:noProof/>
        </w:rPr>
        <w:fldChar w:fldCharType="end"/>
      </w:r>
    </w:p>
    <w:p w14:paraId="27DBBF52" w14:textId="40D451F7" w:rsidR="00E876B2" w:rsidRPr="00365860" w:rsidRDefault="00E876B2">
      <w:pPr>
        <w:pStyle w:val="TOC2"/>
        <w:rPr>
          <w:rFonts w:eastAsiaTheme="minorEastAsia" w:cstheme="minorBidi"/>
          <w:caps/>
          <w:smallCaps w:val="0"/>
          <w:noProof/>
          <w:sz w:val="24"/>
          <w:szCs w:val="24"/>
          <w:lang w:eastAsia="en-AU"/>
        </w:rPr>
      </w:pPr>
      <w:r w:rsidRPr="00365860">
        <w:rPr>
          <w:bCs/>
          <w:caps/>
          <w:smallCaps w:val="0"/>
          <w:noProof/>
        </w:rPr>
        <w:t>1.4</w:t>
      </w:r>
      <w:r w:rsidRPr="00365860">
        <w:rPr>
          <w:rFonts w:eastAsiaTheme="minorEastAsia" w:cstheme="minorBidi"/>
          <w:caps/>
          <w:smallCaps w:val="0"/>
          <w:noProof/>
          <w:sz w:val="24"/>
          <w:szCs w:val="24"/>
          <w:lang w:eastAsia="en-AU"/>
        </w:rPr>
        <w:tab/>
      </w:r>
      <w:r w:rsidRPr="00365860">
        <w:rPr>
          <w:caps/>
          <w:smallCaps w:val="0"/>
          <w:noProof/>
        </w:rPr>
        <w:t>Broken River Zones</w:t>
      </w:r>
      <w:r w:rsidRPr="00365860">
        <w:rPr>
          <w:caps/>
          <w:smallCaps w:val="0"/>
          <w:noProof/>
        </w:rPr>
        <w:tab/>
      </w:r>
      <w:r w:rsidRPr="00365860">
        <w:rPr>
          <w:caps/>
          <w:smallCaps w:val="0"/>
          <w:noProof/>
        </w:rPr>
        <w:fldChar w:fldCharType="begin"/>
      </w:r>
      <w:r w:rsidRPr="00365860">
        <w:rPr>
          <w:caps/>
          <w:smallCaps w:val="0"/>
          <w:noProof/>
        </w:rPr>
        <w:instrText xml:space="preserve"> PAGEREF _Toc176858574 \h </w:instrText>
      </w:r>
      <w:r w:rsidRPr="00365860">
        <w:rPr>
          <w:caps/>
          <w:smallCaps w:val="0"/>
          <w:noProof/>
        </w:rPr>
      </w:r>
      <w:r w:rsidRPr="00365860">
        <w:rPr>
          <w:caps/>
          <w:smallCaps w:val="0"/>
          <w:noProof/>
        </w:rPr>
        <w:fldChar w:fldCharType="separate"/>
      </w:r>
      <w:r w:rsidR="00250AC4">
        <w:rPr>
          <w:caps/>
          <w:smallCaps w:val="0"/>
          <w:noProof/>
        </w:rPr>
        <w:t>10</w:t>
      </w:r>
      <w:r w:rsidRPr="00365860">
        <w:rPr>
          <w:caps/>
          <w:smallCaps w:val="0"/>
          <w:noProof/>
        </w:rPr>
        <w:fldChar w:fldCharType="end"/>
      </w:r>
    </w:p>
    <w:p w14:paraId="34476EF4" w14:textId="78D3919B" w:rsidR="00E876B2" w:rsidRPr="00365860" w:rsidRDefault="00E876B2" w:rsidP="0067067A">
      <w:pPr>
        <w:pStyle w:val="TOC1"/>
        <w:rPr>
          <w:rFonts w:eastAsiaTheme="minorEastAsia" w:cstheme="minorBidi"/>
          <w:noProof/>
          <w:sz w:val="24"/>
          <w:szCs w:val="24"/>
          <w:lang w:eastAsia="en-AU"/>
        </w:rPr>
      </w:pPr>
      <w:r w:rsidRPr="00365860">
        <w:rPr>
          <w:noProof/>
        </w:rPr>
        <w:t>2.</w:t>
      </w:r>
      <w:r w:rsidRPr="00365860">
        <w:rPr>
          <w:rFonts w:eastAsiaTheme="minorEastAsia" w:cstheme="minorBidi"/>
          <w:noProof/>
          <w:sz w:val="24"/>
          <w:szCs w:val="24"/>
          <w:lang w:eastAsia="en-AU"/>
        </w:rPr>
        <w:tab/>
      </w:r>
      <w:r w:rsidRPr="00365860">
        <w:rPr>
          <w:noProof/>
        </w:rPr>
        <w:t>Principles and Criteria Development</w:t>
      </w:r>
      <w:r w:rsidRPr="00365860">
        <w:rPr>
          <w:noProof/>
        </w:rPr>
        <w:tab/>
      </w:r>
      <w:r w:rsidRPr="00365860">
        <w:rPr>
          <w:noProof/>
        </w:rPr>
        <w:fldChar w:fldCharType="begin"/>
      </w:r>
      <w:r w:rsidRPr="00365860">
        <w:rPr>
          <w:noProof/>
        </w:rPr>
        <w:instrText xml:space="preserve"> PAGEREF _Toc176858575 \h </w:instrText>
      </w:r>
      <w:r w:rsidRPr="00365860">
        <w:rPr>
          <w:noProof/>
        </w:rPr>
      </w:r>
      <w:r w:rsidRPr="00365860">
        <w:rPr>
          <w:noProof/>
        </w:rPr>
        <w:fldChar w:fldCharType="separate"/>
      </w:r>
      <w:r w:rsidR="00250AC4">
        <w:rPr>
          <w:noProof/>
        </w:rPr>
        <w:t>12</w:t>
      </w:r>
      <w:r w:rsidRPr="00365860">
        <w:rPr>
          <w:noProof/>
        </w:rPr>
        <w:fldChar w:fldCharType="end"/>
      </w:r>
    </w:p>
    <w:p w14:paraId="33785488" w14:textId="13AB4565" w:rsidR="00E876B2" w:rsidRPr="00365860" w:rsidRDefault="00E876B2">
      <w:pPr>
        <w:pStyle w:val="TOC2"/>
        <w:rPr>
          <w:rFonts w:eastAsiaTheme="minorEastAsia" w:cstheme="minorBidi"/>
          <w:caps/>
          <w:smallCaps w:val="0"/>
          <w:noProof/>
          <w:sz w:val="24"/>
          <w:szCs w:val="24"/>
          <w:lang w:eastAsia="en-AU"/>
        </w:rPr>
      </w:pPr>
      <w:r w:rsidRPr="00365860">
        <w:rPr>
          <w:caps/>
          <w:smallCaps w:val="0"/>
          <w:noProof/>
        </w:rPr>
        <w:t>2.1</w:t>
      </w:r>
      <w:r w:rsidRPr="00365860">
        <w:rPr>
          <w:rFonts w:eastAsiaTheme="minorEastAsia" w:cstheme="minorBidi"/>
          <w:caps/>
          <w:smallCaps w:val="0"/>
          <w:noProof/>
          <w:sz w:val="24"/>
          <w:szCs w:val="24"/>
          <w:lang w:eastAsia="en-AU"/>
        </w:rPr>
        <w:tab/>
      </w:r>
      <w:r w:rsidRPr="00365860">
        <w:rPr>
          <w:caps/>
          <w:smallCaps w:val="0"/>
          <w:noProof/>
        </w:rPr>
        <w:t>Development process</w:t>
      </w:r>
      <w:r w:rsidRPr="00365860">
        <w:rPr>
          <w:caps/>
          <w:smallCaps w:val="0"/>
          <w:noProof/>
        </w:rPr>
        <w:tab/>
      </w:r>
      <w:r w:rsidRPr="00365860">
        <w:rPr>
          <w:caps/>
          <w:smallCaps w:val="0"/>
          <w:noProof/>
        </w:rPr>
        <w:fldChar w:fldCharType="begin"/>
      </w:r>
      <w:r w:rsidRPr="00365860">
        <w:rPr>
          <w:caps/>
          <w:smallCaps w:val="0"/>
          <w:noProof/>
        </w:rPr>
        <w:instrText xml:space="preserve"> PAGEREF _Toc176858576 \h </w:instrText>
      </w:r>
      <w:r w:rsidRPr="00365860">
        <w:rPr>
          <w:caps/>
          <w:smallCaps w:val="0"/>
          <w:noProof/>
        </w:rPr>
      </w:r>
      <w:r w:rsidRPr="00365860">
        <w:rPr>
          <w:caps/>
          <w:smallCaps w:val="0"/>
          <w:noProof/>
        </w:rPr>
        <w:fldChar w:fldCharType="separate"/>
      </w:r>
      <w:r w:rsidR="00250AC4">
        <w:rPr>
          <w:caps/>
          <w:smallCaps w:val="0"/>
          <w:noProof/>
        </w:rPr>
        <w:t>12</w:t>
      </w:r>
      <w:r w:rsidRPr="00365860">
        <w:rPr>
          <w:caps/>
          <w:smallCaps w:val="0"/>
          <w:noProof/>
        </w:rPr>
        <w:fldChar w:fldCharType="end"/>
      </w:r>
    </w:p>
    <w:p w14:paraId="2A4FA4FC" w14:textId="77E1E5D0" w:rsidR="00E876B2" w:rsidRPr="00365860" w:rsidRDefault="00E876B2">
      <w:pPr>
        <w:pStyle w:val="TOC2"/>
        <w:rPr>
          <w:rFonts w:eastAsiaTheme="minorEastAsia" w:cstheme="minorBidi"/>
          <w:caps/>
          <w:smallCaps w:val="0"/>
          <w:noProof/>
          <w:sz w:val="24"/>
          <w:szCs w:val="24"/>
          <w:lang w:eastAsia="en-AU"/>
        </w:rPr>
      </w:pPr>
      <w:r w:rsidRPr="00365860">
        <w:rPr>
          <w:caps/>
          <w:smallCaps w:val="0"/>
          <w:noProof/>
        </w:rPr>
        <w:t>2.2</w:t>
      </w:r>
      <w:r w:rsidRPr="00365860">
        <w:rPr>
          <w:rFonts w:eastAsiaTheme="minorEastAsia" w:cstheme="minorBidi"/>
          <w:caps/>
          <w:smallCaps w:val="0"/>
          <w:noProof/>
          <w:sz w:val="24"/>
          <w:szCs w:val="24"/>
          <w:lang w:eastAsia="en-AU"/>
        </w:rPr>
        <w:tab/>
      </w:r>
      <w:r w:rsidRPr="00365860">
        <w:rPr>
          <w:caps/>
          <w:smallCaps w:val="0"/>
          <w:noProof/>
        </w:rPr>
        <w:t>Project Principles</w:t>
      </w:r>
      <w:r w:rsidRPr="00365860">
        <w:rPr>
          <w:caps/>
          <w:smallCaps w:val="0"/>
          <w:noProof/>
        </w:rPr>
        <w:tab/>
      </w:r>
      <w:r w:rsidRPr="00365860">
        <w:rPr>
          <w:caps/>
          <w:smallCaps w:val="0"/>
          <w:noProof/>
        </w:rPr>
        <w:fldChar w:fldCharType="begin"/>
      </w:r>
      <w:r w:rsidRPr="00365860">
        <w:rPr>
          <w:caps/>
          <w:smallCaps w:val="0"/>
          <w:noProof/>
        </w:rPr>
        <w:instrText xml:space="preserve"> PAGEREF _Toc176858577 \h </w:instrText>
      </w:r>
      <w:r w:rsidRPr="00365860">
        <w:rPr>
          <w:caps/>
          <w:smallCaps w:val="0"/>
          <w:noProof/>
        </w:rPr>
      </w:r>
      <w:r w:rsidRPr="00365860">
        <w:rPr>
          <w:caps/>
          <w:smallCaps w:val="0"/>
          <w:noProof/>
        </w:rPr>
        <w:fldChar w:fldCharType="separate"/>
      </w:r>
      <w:r w:rsidR="00250AC4">
        <w:rPr>
          <w:caps/>
          <w:smallCaps w:val="0"/>
          <w:noProof/>
        </w:rPr>
        <w:t>12</w:t>
      </w:r>
      <w:r w:rsidRPr="00365860">
        <w:rPr>
          <w:caps/>
          <w:smallCaps w:val="0"/>
          <w:noProof/>
        </w:rPr>
        <w:fldChar w:fldCharType="end"/>
      </w:r>
    </w:p>
    <w:p w14:paraId="4C7922E3" w14:textId="465F670E" w:rsidR="00E876B2" w:rsidRPr="00365860" w:rsidRDefault="00E876B2">
      <w:pPr>
        <w:pStyle w:val="TOC2"/>
        <w:rPr>
          <w:rFonts w:eastAsiaTheme="minorEastAsia" w:cstheme="minorBidi"/>
          <w:caps/>
          <w:smallCaps w:val="0"/>
          <w:noProof/>
          <w:sz w:val="24"/>
          <w:szCs w:val="24"/>
          <w:lang w:eastAsia="en-AU"/>
        </w:rPr>
      </w:pPr>
      <w:r w:rsidRPr="00365860">
        <w:rPr>
          <w:caps/>
          <w:smallCaps w:val="0"/>
          <w:noProof/>
        </w:rPr>
        <w:t>2.3</w:t>
      </w:r>
      <w:r w:rsidRPr="00365860">
        <w:rPr>
          <w:rFonts w:eastAsiaTheme="minorEastAsia" w:cstheme="minorBidi"/>
          <w:caps/>
          <w:smallCaps w:val="0"/>
          <w:noProof/>
          <w:sz w:val="24"/>
          <w:szCs w:val="24"/>
          <w:lang w:eastAsia="en-AU"/>
        </w:rPr>
        <w:tab/>
      </w:r>
      <w:r w:rsidRPr="00365860">
        <w:rPr>
          <w:caps/>
          <w:smallCaps w:val="0"/>
          <w:noProof/>
        </w:rPr>
        <w:t>Success Criteria</w:t>
      </w:r>
      <w:r w:rsidRPr="00365860">
        <w:rPr>
          <w:caps/>
          <w:smallCaps w:val="0"/>
          <w:noProof/>
        </w:rPr>
        <w:tab/>
      </w:r>
      <w:r w:rsidRPr="00365860">
        <w:rPr>
          <w:caps/>
          <w:smallCaps w:val="0"/>
          <w:noProof/>
        </w:rPr>
        <w:fldChar w:fldCharType="begin"/>
      </w:r>
      <w:r w:rsidRPr="00365860">
        <w:rPr>
          <w:caps/>
          <w:smallCaps w:val="0"/>
          <w:noProof/>
        </w:rPr>
        <w:instrText xml:space="preserve"> PAGEREF _Toc176858578 \h </w:instrText>
      </w:r>
      <w:r w:rsidRPr="00365860">
        <w:rPr>
          <w:caps/>
          <w:smallCaps w:val="0"/>
          <w:noProof/>
        </w:rPr>
      </w:r>
      <w:r w:rsidRPr="00365860">
        <w:rPr>
          <w:caps/>
          <w:smallCaps w:val="0"/>
          <w:noProof/>
        </w:rPr>
        <w:fldChar w:fldCharType="separate"/>
      </w:r>
      <w:r w:rsidR="00250AC4">
        <w:rPr>
          <w:caps/>
          <w:smallCaps w:val="0"/>
          <w:noProof/>
        </w:rPr>
        <w:t>15</w:t>
      </w:r>
      <w:r w:rsidRPr="00365860">
        <w:rPr>
          <w:caps/>
          <w:smallCaps w:val="0"/>
          <w:noProof/>
        </w:rPr>
        <w:fldChar w:fldCharType="end"/>
      </w:r>
    </w:p>
    <w:p w14:paraId="5E3C3DA9" w14:textId="32012D50" w:rsidR="00E876B2" w:rsidRPr="00365860" w:rsidRDefault="00E876B2">
      <w:pPr>
        <w:pStyle w:val="TOC2"/>
        <w:rPr>
          <w:rFonts w:eastAsiaTheme="minorEastAsia" w:cstheme="minorBidi"/>
          <w:caps/>
          <w:smallCaps w:val="0"/>
          <w:noProof/>
          <w:sz w:val="24"/>
          <w:szCs w:val="24"/>
          <w:lang w:eastAsia="en-AU"/>
        </w:rPr>
      </w:pPr>
      <w:r w:rsidRPr="00365860">
        <w:rPr>
          <w:caps/>
          <w:smallCaps w:val="0"/>
          <w:noProof/>
        </w:rPr>
        <w:t>2.4</w:t>
      </w:r>
      <w:r w:rsidRPr="00365860">
        <w:rPr>
          <w:rFonts w:eastAsiaTheme="minorEastAsia" w:cstheme="minorBidi"/>
          <w:caps/>
          <w:smallCaps w:val="0"/>
          <w:noProof/>
          <w:sz w:val="24"/>
          <w:szCs w:val="24"/>
          <w:lang w:eastAsia="en-AU"/>
        </w:rPr>
        <w:tab/>
      </w:r>
      <w:r w:rsidRPr="00365860">
        <w:rPr>
          <w:caps/>
          <w:smallCaps w:val="0"/>
          <w:noProof/>
        </w:rPr>
        <w:t>Assessment Criteria</w:t>
      </w:r>
      <w:r w:rsidRPr="00365860">
        <w:rPr>
          <w:caps/>
          <w:smallCaps w:val="0"/>
          <w:noProof/>
        </w:rPr>
        <w:tab/>
      </w:r>
      <w:r w:rsidRPr="00365860">
        <w:rPr>
          <w:caps/>
          <w:smallCaps w:val="0"/>
          <w:noProof/>
        </w:rPr>
        <w:fldChar w:fldCharType="begin"/>
      </w:r>
      <w:r w:rsidRPr="00365860">
        <w:rPr>
          <w:caps/>
          <w:smallCaps w:val="0"/>
          <w:noProof/>
        </w:rPr>
        <w:instrText xml:space="preserve"> PAGEREF _Toc176858579 \h </w:instrText>
      </w:r>
      <w:r w:rsidRPr="00365860">
        <w:rPr>
          <w:caps/>
          <w:smallCaps w:val="0"/>
          <w:noProof/>
        </w:rPr>
      </w:r>
      <w:r w:rsidRPr="00365860">
        <w:rPr>
          <w:caps/>
          <w:smallCaps w:val="0"/>
          <w:noProof/>
        </w:rPr>
        <w:fldChar w:fldCharType="separate"/>
      </w:r>
      <w:r w:rsidR="00250AC4">
        <w:rPr>
          <w:caps/>
          <w:smallCaps w:val="0"/>
          <w:noProof/>
        </w:rPr>
        <w:t>16</w:t>
      </w:r>
      <w:r w:rsidRPr="00365860">
        <w:rPr>
          <w:caps/>
          <w:smallCaps w:val="0"/>
          <w:noProof/>
        </w:rPr>
        <w:fldChar w:fldCharType="end"/>
      </w:r>
    </w:p>
    <w:p w14:paraId="481660CC" w14:textId="542A849A" w:rsidR="00E876B2" w:rsidRPr="00365860" w:rsidRDefault="00E876B2" w:rsidP="0067067A">
      <w:pPr>
        <w:pStyle w:val="TOC1"/>
        <w:rPr>
          <w:rFonts w:eastAsiaTheme="minorEastAsia" w:cstheme="minorBidi"/>
          <w:noProof/>
          <w:sz w:val="24"/>
          <w:szCs w:val="24"/>
          <w:lang w:eastAsia="en-AU"/>
        </w:rPr>
      </w:pPr>
      <w:r w:rsidRPr="00365860">
        <w:rPr>
          <w:noProof/>
        </w:rPr>
        <w:t>3.</w:t>
      </w:r>
      <w:r w:rsidRPr="00365860">
        <w:rPr>
          <w:rFonts w:eastAsiaTheme="minorEastAsia" w:cstheme="minorBidi"/>
          <w:noProof/>
          <w:sz w:val="24"/>
          <w:szCs w:val="24"/>
          <w:lang w:eastAsia="en-AU"/>
        </w:rPr>
        <w:tab/>
      </w:r>
      <w:r w:rsidRPr="00365860">
        <w:rPr>
          <w:noProof/>
        </w:rPr>
        <w:t>Initial Community Engagement</w:t>
      </w:r>
      <w:r w:rsidRPr="00365860">
        <w:rPr>
          <w:noProof/>
        </w:rPr>
        <w:tab/>
      </w:r>
      <w:r w:rsidRPr="00365860">
        <w:rPr>
          <w:noProof/>
        </w:rPr>
        <w:fldChar w:fldCharType="begin"/>
      </w:r>
      <w:r w:rsidRPr="00365860">
        <w:rPr>
          <w:noProof/>
        </w:rPr>
        <w:instrText xml:space="preserve"> PAGEREF _Toc176858580 \h </w:instrText>
      </w:r>
      <w:r w:rsidRPr="00365860">
        <w:rPr>
          <w:noProof/>
        </w:rPr>
      </w:r>
      <w:r w:rsidRPr="00365860">
        <w:rPr>
          <w:noProof/>
        </w:rPr>
        <w:fldChar w:fldCharType="separate"/>
      </w:r>
      <w:r w:rsidR="00250AC4">
        <w:rPr>
          <w:noProof/>
        </w:rPr>
        <w:t>18</w:t>
      </w:r>
      <w:r w:rsidRPr="00365860">
        <w:rPr>
          <w:noProof/>
        </w:rPr>
        <w:fldChar w:fldCharType="end"/>
      </w:r>
    </w:p>
    <w:p w14:paraId="1D8C5B3C" w14:textId="42A01DA8" w:rsidR="00E876B2" w:rsidRPr="00365860" w:rsidRDefault="00E876B2">
      <w:pPr>
        <w:pStyle w:val="TOC2"/>
        <w:rPr>
          <w:rFonts w:eastAsiaTheme="minorEastAsia" w:cstheme="minorBidi"/>
          <w:caps/>
          <w:smallCaps w:val="0"/>
          <w:noProof/>
          <w:sz w:val="24"/>
          <w:szCs w:val="24"/>
          <w:lang w:eastAsia="en-AU"/>
        </w:rPr>
      </w:pPr>
      <w:r w:rsidRPr="00365860">
        <w:rPr>
          <w:caps/>
          <w:smallCaps w:val="0"/>
          <w:noProof/>
        </w:rPr>
        <w:t>3.1</w:t>
      </w:r>
      <w:r w:rsidRPr="00365860">
        <w:rPr>
          <w:rFonts w:eastAsiaTheme="minorEastAsia" w:cstheme="minorBidi"/>
          <w:caps/>
          <w:smallCaps w:val="0"/>
          <w:noProof/>
          <w:sz w:val="24"/>
          <w:szCs w:val="24"/>
          <w:lang w:eastAsia="en-AU"/>
        </w:rPr>
        <w:tab/>
      </w:r>
      <w:r w:rsidRPr="00365860">
        <w:rPr>
          <w:caps/>
          <w:smallCaps w:val="0"/>
          <w:noProof/>
        </w:rPr>
        <w:t>Strategy for Community Engagement</w:t>
      </w:r>
      <w:r w:rsidRPr="00365860">
        <w:rPr>
          <w:caps/>
          <w:smallCaps w:val="0"/>
          <w:noProof/>
        </w:rPr>
        <w:tab/>
      </w:r>
      <w:r w:rsidRPr="00365860">
        <w:rPr>
          <w:caps/>
          <w:smallCaps w:val="0"/>
          <w:noProof/>
        </w:rPr>
        <w:fldChar w:fldCharType="begin"/>
      </w:r>
      <w:r w:rsidRPr="00365860">
        <w:rPr>
          <w:caps/>
          <w:smallCaps w:val="0"/>
          <w:noProof/>
        </w:rPr>
        <w:instrText xml:space="preserve"> PAGEREF _Toc176858581 \h </w:instrText>
      </w:r>
      <w:r w:rsidRPr="00365860">
        <w:rPr>
          <w:caps/>
          <w:smallCaps w:val="0"/>
          <w:noProof/>
        </w:rPr>
      </w:r>
      <w:r w:rsidRPr="00365860">
        <w:rPr>
          <w:caps/>
          <w:smallCaps w:val="0"/>
          <w:noProof/>
        </w:rPr>
        <w:fldChar w:fldCharType="separate"/>
      </w:r>
      <w:r w:rsidR="00250AC4">
        <w:rPr>
          <w:caps/>
          <w:smallCaps w:val="0"/>
          <w:noProof/>
        </w:rPr>
        <w:t>18</w:t>
      </w:r>
      <w:r w:rsidRPr="00365860">
        <w:rPr>
          <w:caps/>
          <w:smallCaps w:val="0"/>
          <w:noProof/>
        </w:rPr>
        <w:fldChar w:fldCharType="end"/>
      </w:r>
    </w:p>
    <w:p w14:paraId="2C94E091" w14:textId="431F4569" w:rsidR="00E876B2" w:rsidRPr="00365860" w:rsidRDefault="00E876B2">
      <w:pPr>
        <w:pStyle w:val="TOC2"/>
        <w:rPr>
          <w:rFonts w:eastAsiaTheme="minorEastAsia" w:cstheme="minorBidi"/>
          <w:caps/>
          <w:smallCaps w:val="0"/>
          <w:noProof/>
          <w:sz w:val="24"/>
          <w:szCs w:val="24"/>
          <w:lang w:eastAsia="en-AU"/>
        </w:rPr>
      </w:pPr>
      <w:r w:rsidRPr="00365860">
        <w:rPr>
          <w:caps/>
          <w:smallCaps w:val="0"/>
          <w:noProof/>
        </w:rPr>
        <w:t>3.2</w:t>
      </w:r>
      <w:r w:rsidRPr="00365860">
        <w:rPr>
          <w:rFonts w:eastAsiaTheme="minorEastAsia" w:cstheme="minorBidi"/>
          <w:caps/>
          <w:smallCaps w:val="0"/>
          <w:noProof/>
          <w:sz w:val="24"/>
          <w:szCs w:val="24"/>
          <w:lang w:eastAsia="en-AU"/>
        </w:rPr>
        <w:tab/>
      </w:r>
      <w:r w:rsidRPr="00365860">
        <w:rPr>
          <w:caps/>
          <w:smallCaps w:val="0"/>
          <w:noProof/>
        </w:rPr>
        <w:t>Participation and Feedback</w:t>
      </w:r>
      <w:r w:rsidRPr="00365860">
        <w:rPr>
          <w:caps/>
          <w:smallCaps w:val="0"/>
          <w:noProof/>
        </w:rPr>
        <w:tab/>
      </w:r>
      <w:r w:rsidRPr="00365860">
        <w:rPr>
          <w:caps/>
          <w:smallCaps w:val="0"/>
          <w:noProof/>
        </w:rPr>
        <w:fldChar w:fldCharType="begin"/>
      </w:r>
      <w:r w:rsidRPr="00365860">
        <w:rPr>
          <w:caps/>
          <w:smallCaps w:val="0"/>
          <w:noProof/>
        </w:rPr>
        <w:instrText xml:space="preserve"> PAGEREF _Toc176858582 \h </w:instrText>
      </w:r>
      <w:r w:rsidRPr="00365860">
        <w:rPr>
          <w:caps/>
          <w:smallCaps w:val="0"/>
          <w:noProof/>
        </w:rPr>
      </w:r>
      <w:r w:rsidRPr="00365860">
        <w:rPr>
          <w:caps/>
          <w:smallCaps w:val="0"/>
          <w:noProof/>
        </w:rPr>
        <w:fldChar w:fldCharType="separate"/>
      </w:r>
      <w:r w:rsidR="00250AC4">
        <w:rPr>
          <w:caps/>
          <w:smallCaps w:val="0"/>
          <w:noProof/>
        </w:rPr>
        <w:t>18</w:t>
      </w:r>
      <w:r w:rsidRPr="00365860">
        <w:rPr>
          <w:caps/>
          <w:smallCaps w:val="0"/>
          <w:noProof/>
        </w:rPr>
        <w:fldChar w:fldCharType="end"/>
      </w:r>
    </w:p>
    <w:p w14:paraId="6677F75C" w14:textId="7764A0E3" w:rsidR="00E876B2" w:rsidRPr="00365860" w:rsidRDefault="00E876B2" w:rsidP="0067067A">
      <w:pPr>
        <w:pStyle w:val="TOC1"/>
        <w:rPr>
          <w:rFonts w:eastAsiaTheme="minorEastAsia" w:cstheme="minorBidi"/>
          <w:noProof/>
          <w:sz w:val="24"/>
          <w:szCs w:val="24"/>
          <w:lang w:eastAsia="en-AU"/>
        </w:rPr>
      </w:pPr>
      <w:r w:rsidRPr="00365860">
        <w:rPr>
          <w:noProof/>
        </w:rPr>
        <w:t>4.</w:t>
      </w:r>
      <w:r w:rsidRPr="00365860">
        <w:rPr>
          <w:rFonts w:eastAsiaTheme="minorEastAsia" w:cstheme="minorBidi"/>
          <w:noProof/>
          <w:sz w:val="24"/>
          <w:szCs w:val="24"/>
          <w:lang w:eastAsia="en-AU"/>
        </w:rPr>
        <w:tab/>
      </w:r>
      <w:r w:rsidRPr="00365860">
        <w:rPr>
          <w:noProof/>
        </w:rPr>
        <w:t>Options Identification</w:t>
      </w:r>
      <w:r w:rsidRPr="00365860">
        <w:rPr>
          <w:noProof/>
        </w:rPr>
        <w:tab/>
      </w:r>
      <w:r w:rsidRPr="00365860">
        <w:rPr>
          <w:noProof/>
        </w:rPr>
        <w:fldChar w:fldCharType="begin"/>
      </w:r>
      <w:r w:rsidRPr="00365860">
        <w:rPr>
          <w:noProof/>
        </w:rPr>
        <w:instrText xml:space="preserve"> PAGEREF _Toc176858583 \h </w:instrText>
      </w:r>
      <w:r w:rsidRPr="00365860">
        <w:rPr>
          <w:noProof/>
        </w:rPr>
      </w:r>
      <w:r w:rsidRPr="00365860">
        <w:rPr>
          <w:noProof/>
        </w:rPr>
        <w:fldChar w:fldCharType="separate"/>
      </w:r>
      <w:r w:rsidR="00250AC4">
        <w:rPr>
          <w:noProof/>
        </w:rPr>
        <w:t>19</w:t>
      </w:r>
      <w:r w:rsidRPr="00365860">
        <w:rPr>
          <w:noProof/>
        </w:rPr>
        <w:fldChar w:fldCharType="end"/>
      </w:r>
    </w:p>
    <w:p w14:paraId="235978B6" w14:textId="5E45023F" w:rsidR="00E876B2" w:rsidRPr="00365860" w:rsidRDefault="00E876B2">
      <w:pPr>
        <w:pStyle w:val="TOC2"/>
        <w:rPr>
          <w:rFonts w:eastAsiaTheme="minorEastAsia" w:cstheme="minorBidi"/>
          <w:caps/>
          <w:smallCaps w:val="0"/>
          <w:noProof/>
          <w:sz w:val="24"/>
          <w:szCs w:val="24"/>
          <w:lang w:eastAsia="en-AU"/>
        </w:rPr>
      </w:pPr>
      <w:r w:rsidRPr="00365860">
        <w:rPr>
          <w:caps/>
          <w:smallCaps w:val="0"/>
          <w:noProof/>
        </w:rPr>
        <w:t>4.1</w:t>
      </w:r>
      <w:r w:rsidRPr="00365860">
        <w:rPr>
          <w:rFonts w:eastAsiaTheme="minorEastAsia" w:cstheme="minorBidi"/>
          <w:caps/>
          <w:smallCaps w:val="0"/>
          <w:noProof/>
          <w:sz w:val="24"/>
          <w:szCs w:val="24"/>
          <w:lang w:eastAsia="en-AU"/>
        </w:rPr>
        <w:tab/>
      </w:r>
      <w:r w:rsidRPr="00365860">
        <w:rPr>
          <w:caps/>
          <w:smallCaps w:val="0"/>
          <w:noProof/>
        </w:rPr>
        <w:t>Data Collection and Analysis</w:t>
      </w:r>
      <w:r w:rsidRPr="00365860">
        <w:rPr>
          <w:caps/>
          <w:smallCaps w:val="0"/>
          <w:noProof/>
        </w:rPr>
        <w:tab/>
      </w:r>
      <w:r w:rsidRPr="00365860">
        <w:rPr>
          <w:caps/>
          <w:smallCaps w:val="0"/>
          <w:noProof/>
        </w:rPr>
        <w:fldChar w:fldCharType="begin"/>
      </w:r>
      <w:r w:rsidRPr="00365860">
        <w:rPr>
          <w:caps/>
          <w:smallCaps w:val="0"/>
          <w:noProof/>
        </w:rPr>
        <w:instrText xml:space="preserve"> PAGEREF _Toc176858584 \h </w:instrText>
      </w:r>
      <w:r w:rsidRPr="00365860">
        <w:rPr>
          <w:caps/>
          <w:smallCaps w:val="0"/>
          <w:noProof/>
        </w:rPr>
      </w:r>
      <w:r w:rsidRPr="00365860">
        <w:rPr>
          <w:caps/>
          <w:smallCaps w:val="0"/>
          <w:noProof/>
        </w:rPr>
        <w:fldChar w:fldCharType="separate"/>
      </w:r>
      <w:r w:rsidR="00250AC4">
        <w:rPr>
          <w:caps/>
          <w:smallCaps w:val="0"/>
          <w:noProof/>
        </w:rPr>
        <w:t>19</w:t>
      </w:r>
      <w:r w:rsidRPr="00365860">
        <w:rPr>
          <w:caps/>
          <w:smallCaps w:val="0"/>
          <w:noProof/>
        </w:rPr>
        <w:fldChar w:fldCharType="end"/>
      </w:r>
    </w:p>
    <w:p w14:paraId="3A78B45C" w14:textId="36D4BA82" w:rsidR="00E876B2" w:rsidRPr="00365860" w:rsidRDefault="00E876B2">
      <w:pPr>
        <w:pStyle w:val="TOC2"/>
        <w:rPr>
          <w:rFonts w:eastAsiaTheme="minorEastAsia" w:cstheme="minorBidi"/>
          <w:caps/>
          <w:smallCaps w:val="0"/>
          <w:noProof/>
          <w:sz w:val="24"/>
          <w:szCs w:val="24"/>
          <w:lang w:eastAsia="en-AU"/>
        </w:rPr>
      </w:pPr>
      <w:r w:rsidRPr="00365860">
        <w:rPr>
          <w:caps/>
          <w:smallCaps w:val="0"/>
          <w:noProof/>
        </w:rPr>
        <w:t>4.2</w:t>
      </w:r>
      <w:r w:rsidRPr="00365860">
        <w:rPr>
          <w:rFonts w:eastAsiaTheme="minorEastAsia" w:cstheme="minorBidi"/>
          <w:caps/>
          <w:smallCaps w:val="0"/>
          <w:noProof/>
          <w:sz w:val="24"/>
          <w:szCs w:val="24"/>
          <w:lang w:eastAsia="en-AU"/>
        </w:rPr>
        <w:tab/>
      </w:r>
      <w:r w:rsidRPr="00365860">
        <w:rPr>
          <w:caps/>
          <w:smallCaps w:val="0"/>
          <w:noProof/>
        </w:rPr>
        <w:t>Identification of Reconfiguration Options</w:t>
      </w:r>
      <w:r w:rsidRPr="00365860">
        <w:rPr>
          <w:caps/>
          <w:smallCaps w:val="0"/>
          <w:noProof/>
        </w:rPr>
        <w:tab/>
      </w:r>
      <w:r w:rsidRPr="00365860">
        <w:rPr>
          <w:caps/>
          <w:smallCaps w:val="0"/>
          <w:noProof/>
        </w:rPr>
        <w:fldChar w:fldCharType="begin"/>
      </w:r>
      <w:r w:rsidRPr="00365860">
        <w:rPr>
          <w:caps/>
          <w:smallCaps w:val="0"/>
          <w:noProof/>
        </w:rPr>
        <w:instrText xml:space="preserve"> PAGEREF _Toc176858585 \h </w:instrText>
      </w:r>
      <w:r w:rsidRPr="00365860">
        <w:rPr>
          <w:caps/>
          <w:smallCaps w:val="0"/>
          <w:noProof/>
        </w:rPr>
      </w:r>
      <w:r w:rsidRPr="00365860">
        <w:rPr>
          <w:caps/>
          <w:smallCaps w:val="0"/>
          <w:noProof/>
        </w:rPr>
        <w:fldChar w:fldCharType="separate"/>
      </w:r>
      <w:r w:rsidR="00250AC4">
        <w:rPr>
          <w:caps/>
          <w:smallCaps w:val="0"/>
          <w:noProof/>
        </w:rPr>
        <w:t>19</w:t>
      </w:r>
      <w:r w:rsidRPr="00365860">
        <w:rPr>
          <w:caps/>
          <w:smallCaps w:val="0"/>
          <w:noProof/>
        </w:rPr>
        <w:fldChar w:fldCharType="end"/>
      </w:r>
    </w:p>
    <w:p w14:paraId="43AC09E2" w14:textId="232EA411" w:rsidR="00E876B2" w:rsidRPr="00365860" w:rsidRDefault="00E876B2" w:rsidP="0067067A">
      <w:pPr>
        <w:pStyle w:val="TOC1"/>
        <w:rPr>
          <w:rFonts w:eastAsiaTheme="minorEastAsia" w:cstheme="minorBidi"/>
          <w:noProof/>
          <w:sz w:val="24"/>
          <w:szCs w:val="24"/>
          <w:lang w:eastAsia="en-AU"/>
        </w:rPr>
      </w:pPr>
      <w:r w:rsidRPr="00365860">
        <w:rPr>
          <w:noProof/>
        </w:rPr>
        <w:t>5.</w:t>
      </w:r>
      <w:r w:rsidRPr="00365860">
        <w:rPr>
          <w:rFonts w:eastAsiaTheme="minorEastAsia" w:cstheme="minorBidi"/>
          <w:noProof/>
          <w:sz w:val="24"/>
          <w:szCs w:val="24"/>
          <w:lang w:eastAsia="en-AU"/>
        </w:rPr>
        <w:tab/>
      </w:r>
      <w:r w:rsidRPr="00365860">
        <w:rPr>
          <w:noProof/>
        </w:rPr>
        <w:t>Evaluation Framework</w:t>
      </w:r>
      <w:r w:rsidRPr="00365860">
        <w:rPr>
          <w:noProof/>
        </w:rPr>
        <w:tab/>
      </w:r>
      <w:r w:rsidRPr="00365860">
        <w:rPr>
          <w:noProof/>
        </w:rPr>
        <w:fldChar w:fldCharType="begin"/>
      </w:r>
      <w:r w:rsidRPr="00365860">
        <w:rPr>
          <w:noProof/>
        </w:rPr>
        <w:instrText xml:space="preserve"> PAGEREF _Toc176858586 \h </w:instrText>
      </w:r>
      <w:r w:rsidRPr="00365860">
        <w:rPr>
          <w:noProof/>
        </w:rPr>
      </w:r>
      <w:r w:rsidRPr="00365860">
        <w:rPr>
          <w:noProof/>
        </w:rPr>
        <w:fldChar w:fldCharType="separate"/>
      </w:r>
      <w:r w:rsidR="00250AC4">
        <w:rPr>
          <w:noProof/>
        </w:rPr>
        <w:t>20</w:t>
      </w:r>
      <w:r w:rsidRPr="00365860">
        <w:rPr>
          <w:noProof/>
        </w:rPr>
        <w:fldChar w:fldCharType="end"/>
      </w:r>
    </w:p>
    <w:p w14:paraId="3A04027C" w14:textId="1DD09E70" w:rsidR="00E876B2" w:rsidRPr="00365860" w:rsidRDefault="00E876B2">
      <w:pPr>
        <w:pStyle w:val="TOC2"/>
        <w:rPr>
          <w:rFonts w:eastAsiaTheme="minorEastAsia" w:cstheme="minorBidi"/>
          <w:caps/>
          <w:smallCaps w:val="0"/>
          <w:noProof/>
          <w:sz w:val="24"/>
          <w:szCs w:val="24"/>
          <w:lang w:eastAsia="en-AU"/>
        </w:rPr>
      </w:pPr>
      <w:r w:rsidRPr="00365860">
        <w:rPr>
          <w:caps/>
          <w:smallCaps w:val="0"/>
          <w:noProof/>
        </w:rPr>
        <w:t>5.1</w:t>
      </w:r>
      <w:r w:rsidRPr="00365860">
        <w:rPr>
          <w:rFonts w:eastAsiaTheme="minorEastAsia" w:cstheme="minorBidi"/>
          <w:caps/>
          <w:smallCaps w:val="0"/>
          <w:noProof/>
          <w:sz w:val="24"/>
          <w:szCs w:val="24"/>
          <w:lang w:eastAsia="en-AU"/>
        </w:rPr>
        <w:tab/>
      </w:r>
      <w:r w:rsidRPr="00365860">
        <w:rPr>
          <w:caps/>
          <w:smallCaps w:val="0"/>
          <w:noProof/>
        </w:rPr>
        <w:t>Framework Overview</w:t>
      </w:r>
      <w:r w:rsidRPr="00365860">
        <w:rPr>
          <w:caps/>
          <w:smallCaps w:val="0"/>
          <w:noProof/>
        </w:rPr>
        <w:tab/>
      </w:r>
      <w:r w:rsidRPr="00365860">
        <w:rPr>
          <w:caps/>
          <w:smallCaps w:val="0"/>
          <w:noProof/>
        </w:rPr>
        <w:fldChar w:fldCharType="begin"/>
      </w:r>
      <w:r w:rsidRPr="00365860">
        <w:rPr>
          <w:caps/>
          <w:smallCaps w:val="0"/>
          <w:noProof/>
        </w:rPr>
        <w:instrText xml:space="preserve"> PAGEREF _Toc176858587 \h </w:instrText>
      </w:r>
      <w:r w:rsidRPr="00365860">
        <w:rPr>
          <w:caps/>
          <w:smallCaps w:val="0"/>
          <w:noProof/>
        </w:rPr>
      </w:r>
      <w:r w:rsidRPr="00365860">
        <w:rPr>
          <w:caps/>
          <w:smallCaps w:val="0"/>
          <w:noProof/>
        </w:rPr>
        <w:fldChar w:fldCharType="separate"/>
      </w:r>
      <w:r w:rsidR="00250AC4">
        <w:rPr>
          <w:caps/>
          <w:smallCaps w:val="0"/>
          <w:noProof/>
        </w:rPr>
        <w:t>20</w:t>
      </w:r>
      <w:r w:rsidRPr="00365860">
        <w:rPr>
          <w:caps/>
          <w:smallCaps w:val="0"/>
          <w:noProof/>
        </w:rPr>
        <w:fldChar w:fldCharType="end"/>
      </w:r>
    </w:p>
    <w:p w14:paraId="46E031A7" w14:textId="25FF0748" w:rsidR="00E876B2" w:rsidRPr="00365860" w:rsidRDefault="00E876B2">
      <w:pPr>
        <w:pStyle w:val="TOC2"/>
        <w:rPr>
          <w:rFonts w:eastAsiaTheme="minorEastAsia" w:cstheme="minorBidi"/>
          <w:caps/>
          <w:smallCaps w:val="0"/>
          <w:noProof/>
          <w:sz w:val="24"/>
          <w:szCs w:val="24"/>
          <w:lang w:eastAsia="en-AU"/>
        </w:rPr>
      </w:pPr>
      <w:r w:rsidRPr="00365860">
        <w:rPr>
          <w:caps/>
          <w:smallCaps w:val="0"/>
          <w:noProof/>
        </w:rPr>
        <w:t>5.2</w:t>
      </w:r>
      <w:r w:rsidRPr="00365860">
        <w:rPr>
          <w:rFonts w:eastAsiaTheme="minorEastAsia" w:cstheme="minorBidi"/>
          <w:caps/>
          <w:smallCaps w:val="0"/>
          <w:noProof/>
          <w:sz w:val="24"/>
          <w:szCs w:val="24"/>
          <w:lang w:eastAsia="en-AU"/>
        </w:rPr>
        <w:tab/>
      </w:r>
      <w:r w:rsidRPr="00365860">
        <w:rPr>
          <w:caps/>
          <w:smallCaps w:val="0"/>
          <w:noProof/>
        </w:rPr>
        <w:t>Framework Development</w:t>
      </w:r>
      <w:r w:rsidRPr="00365860">
        <w:rPr>
          <w:caps/>
          <w:smallCaps w:val="0"/>
          <w:noProof/>
        </w:rPr>
        <w:tab/>
      </w:r>
      <w:r w:rsidRPr="00365860">
        <w:rPr>
          <w:caps/>
          <w:smallCaps w:val="0"/>
          <w:noProof/>
        </w:rPr>
        <w:fldChar w:fldCharType="begin"/>
      </w:r>
      <w:r w:rsidRPr="00365860">
        <w:rPr>
          <w:caps/>
          <w:smallCaps w:val="0"/>
          <w:noProof/>
        </w:rPr>
        <w:instrText xml:space="preserve"> PAGEREF _Toc176858588 \h </w:instrText>
      </w:r>
      <w:r w:rsidRPr="00365860">
        <w:rPr>
          <w:caps/>
          <w:smallCaps w:val="0"/>
          <w:noProof/>
        </w:rPr>
      </w:r>
      <w:r w:rsidRPr="00365860">
        <w:rPr>
          <w:caps/>
          <w:smallCaps w:val="0"/>
          <w:noProof/>
        </w:rPr>
        <w:fldChar w:fldCharType="separate"/>
      </w:r>
      <w:r w:rsidR="00250AC4">
        <w:rPr>
          <w:caps/>
          <w:smallCaps w:val="0"/>
          <w:noProof/>
        </w:rPr>
        <w:t>20</w:t>
      </w:r>
      <w:r w:rsidRPr="00365860">
        <w:rPr>
          <w:caps/>
          <w:smallCaps w:val="0"/>
          <w:noProof/>
        </w:rPr>
        <w:fldChar w:fldCharType="end"/>
      </w:r>
    </w:p>
    <w:p w14:paraId="21DDAF02" w14:textId="4B545EF4" w:rsidR="00E876B2" w:rsidRPr="00365860" w:rsidRDefault="00E876B2">
      <w:pPr>
        <w:pStyle w:val="TOC2"/>
        <w:rPr>
          <w:rFonts w:eastAsiaTheme="minorEastAsia" w:cstheme="minorBidi"/>
          <w:caps/>
          <w:smallCaps w:val="0"/>
          <w:noProof/>
          <w:sz w:val="24"/>
          <w:szCs w:val="24"/>
          <w:lang w:eastAsia="en-AU"/>
        </w:rPr>
      </w:pPr>
      <w:r w:rsidRPr="00365860">
        <w:rPr>
          <w:caps/>
          <w:smallCaps w:val="0"/>
          <w:noProof/>
        </w:rPr>
        <w:t>5.3</w:t>
      </w:r>
      <w:r w:rsidRPr="00365860">
        <w:rPr>
          <w:rFonts w:eastAsiaTheme="minorEastAsia" w:cstheme="minorBidi"/>
          <w:caps/>
          <w:smallCaps w:val="0"/>
          <w:noProof/>
          <w:sz w:val="24"/>
          <w:szCs w:val="24"/>
          <w:lang w:eastAsia="en-AU"/>
        </w:rPr>
        <w:tab/>
      </w:r>
      <w:r w:rsidRPr="00365860">
        <w:rPr>
          <w:caps/>
          <w:smallCaps w:val="0"/>
          <w:noProof/>
        </w:rPr>
        <w:t>Assessment Criteria</w:t>
      </w:r>
      <w:r w:rsidRPr="00365860">
        <w:rPr>
          <w:caps/>
          <w:smallCaps w:val="0"/>
          <w:noProof/>
        </w:rPr>
        <w:tab/>
      </w:r>
      <w:r w:rsidRPr="00365860">
        <w:rPr>
          <w:caps/>
          <w:smallCaps w:val="0"/>
          <w:noProof/>
        </w:rPr>
        <w:fldChar w:fldCharType="begin"/>
      </w:r>
      <w:r w:rsidRPr="00365860">
        <w:rPr>
          <w:caps/>
          <w:smallCaps w:val="0"/>
          <w:noProof/>
        </w:rPr>
        <w:instrText xml:space="preserve"> PAGEREF _Toc176858589 \h </w:instrText>
      </w:r>
      <w:r w:rsidRPr="00365860">
        <w:rPr>
          <w:caps/>
          <w:smallCaps w:val="0"/>
          <w:noProof/>
        </w:rPr>
      </w:r>
      <w:r w:rsidRPr="00365860">
        <w:rPr>
          <w:caps/>
          <w:smallCaps w:val="0"/>
          <w:noProof/>
        </w:rPr>
        <w:fldChar w:fldCharType="separate"/>
      </w:r>
      <w:r w:rsidR="00250AC4">
        <w:rPr>
          <w:caps/>
          <w:smallCaps w:val="0"/>
          <w:noProof/>
        </w:rPr>
        <w:t>21</w:t>
      </w:r>
      <w:r w:rsidRPr="00365860">
        <w:rPr>
          <w:caps/>
          <w:smallCaps w:val="0"/>
          <w:noProof/>
        </w:rPr>
        <w:fldChar w:fldCharType="end"/>
      </w:r>
    </w:p>
    <w:p w14:paraId="508FA350" w14:textId="6577CD91" w:rsidR="00E876B2" w:rsidRPr="00365860" w:rsidRDefault="00E876B2" w:rsidP="0067067A">
      <w:pPr>
        <w:pStyle w:val="TOC1"/>
        <w:rPr>
          <w:rFonts w:eastAsiaTheme="minorEastAsia" w:cstheme="minorBidi"/>
          <w:noProof/>
          <w:sz w:val="24"/>
          <w:szCs w:val="24"/>
          <w:lang w:eastAsia="en-AU"/>
        </w:rPr>
      </w:pPr>
      <w:r w:rsidRPr="00365860">
        <w:rPr>
          <w:noProof/>
        </w:rPr>
        <w:t>6.</w:t>
      </w:r>
      <w:r w:rsidRPr="00365860">
        <w:rPr>
          <w:rFonts w:eastAsiaTheme="minorEastAsia" w:cstheme="minorBidi"/>
          <w:noProof/>
          <w:sz w:val="24"/>
          <w:szCs w:val="24"/>
          <w:lang w:eastAsia="en-AU"/>
        </w:rPr>
        <w:tab/>
      </w:r>
      <w:r w:rsidRPr="00365860">
        <w:rPr>
          <w:noProof/>
        </w:rPr>
        <w:t>Preliminary Options Assessment</w:t>
      </w:r>
      <w:r w:rsidRPr="00365860">
        <w:rPr>
          <w:noProof/>
        </w:rPr>
        <w:tab/>
      </w:r>
      <w:r w:rsidRPr="00365860">
        <w:rPr>
          <w:noProof/>
        </w:rPr>
        <w:fldChar w:fldCharType="begin"/>
      </w:r>
      <w:r w:rsidRPr="00365860">
        <w:rPr>
          <w:noProof/>
        </w:rPr>
        <w:instrText xml:space="preserve"> PAGEREF _Toc176858590 \h </w:instrText>
      </w:r>
      <w:r w:rsidRPr="00365860">
        <w:rPr>
          <w:noProof/>
        </w:rPr>
      </w:r>
      <w:r w:rsidRPr="00365860">
        <w:rPr>
          <w:noProof/>
        </w:rPr>
        <w:fldChar w:fldCharType="separate"/>
      </w:r>
      <w:r w:rsidR="00250AC4">
        <w:rPr>
          <w:noProof/>
        </w:rPr>
        <w:t>22</w:t>
      </w:r>
      <w:r w:rsidRPr="00365860">
        <w:rPr>
          <w:noProof/>
        </w:rPr>
        <w:fldChar w:fldCharType="end"/>
      </w:r>
    </w:p>
    <w:p w14:paraId="317907C2" w14:textId="299B4C6B" w:rsidR="00E876B2" w:rsidRPr="00365860" w:rsidRDefault="00E876B2">
      <w:pPr>
        <w:pStyle w:val="TOC2"/>
        <w:rPr>
          <w:rFonts w:eastAsiaTheme="minorEastAsia" w:cstheme="minorBidi"/>
          <w:caps/>
          <w:smallCaps w:val="0"/>
          <w:noProof/>
          <w:sz w:val="24"/>
          <w:szCs w:val="24"/>
          <w:lang w:eastAsia="en-AU"/>
        </w:rPr>
      </w:pPr>
      <w:r w:rsidRPr="00365860">
        <w:rPr>
          <w:caps/>
          <w:smallCaps w:val="0"/>
          <w:noProof/>
        </w:rPr>
        <w:t>6.1</w:t>
      </w:r>
      <w:r w:rsidRPr="00365860">
        <w:rPr>
          <w:rFonts w:eastAsiaTheme="minorEastAsia" w:cstheme="minorBidi"/>
          <w:caps/>
          <w:smallCaps w:val="0"/>
          <w:noProof/>
          <w:sz w:val="24"/>
          <w:szCs w:val="24"/>
          <w:lang w:eastAsia="en-AU"/>
        </w:rPr>
        <w:tab/>
      </w:r>
      <w:r w:rsidRPr="00365860">
        <w:rPr>
          <w:caps/>
          <w:smallCaps w:val="0"/>
          <w:noProof/>
        </w:rPr>
        <w:t>Evaluation Process</w:t>
      </w:r>
      <w:r w:rsidRPr="00365860">
        <w:rPr>
          <w:caps/>
          <w:smallCaps w:val="0"/>
          <w:noProof/>
        </w:rPr>
        <w:tab/>
      </w:r>
      <w:r w:rsidRPr="00365860">
        <w:rPr>
          <w:caps/>
          <w:smallCaps w:val="0"/>
          <w:noProof/>
        </w:rPr>
        <w:fldChar w:fldCharType="begin"/>
      </w:r>
      <w:r w:rsidRPr="00365860">
        <w:rPr>
          <w:caps/>
          <w:smallCaps w:val="0"/>
          <w:noProof/>
        </w:rPr>
        <w:instrText xml:space="preserve"> PAGEREF _Toc176858591 \h </w:instrText>
      </w:r>
      <w:r w:rsidRPr="00365860">
        <w:rPr>
          <w:caps/>
          <w:smallCaps w:val="0"/>
          <w:noProof/>
        </w:rPr>
      </w:r>
      <w:r w:rsidRPr="00365860">
        <w:rPr>
          <w:caps/>
          <w:smallCaps w:val="0"/>
          <w:noProof/>
        </w:rPr>
        <w:fldChar w:fldCharType="separate"/>
      </w:r>
      <w:r w:rsidR="00250AC4">
        <w:rPr>
          <w:caps/>
          <w:smallCaps w:val="0"/>
          <w:noProof/>
        </w:rPr>
        <w:t>22</w:t>
      </w:r>
      <w:r w:rsidRPr="00365860">
        <w:rPr>
          <w:caps/>
          <w:smallCaps w:val="0"/>
          <w:noProof/>
        </w:rPr>
        <w:fldChar w:fldCharType="end"/>
      </w:r>
    </w:p>
    <w:p w14:paraId="0B2B7333" w14:textId="4345A8E9" w:rsidR="00E876B2" w:rsidRPr="00365860" w:rsidRDefault="00E876B2">
      <w:pPr>
        <w:pStyle w:val="TOC2"/>
        <w:rPr>
          <w:rFonts w:eastAsiaTheme="minorEastAsia" w:cstheme="minorBidi"/>
          <w:caps/>
          <w:smallCaps w:val="0"/>
          <w:noProof/>
          <w:sz w:val="24"/>
          <w:szCs w:val="24"/>
          <w:lang w:eastAsia="en-AU"/>
        </w:rPr>
      </w:pPr>
      <w:r w:rsidRPr="00365860">
        <w:rPr>
          <w:caps/>
          <w:smallCaps w:val="0"/>
          <w:noProof/>
        </w:rPr>
        <w:t>6.2</w:t>
      </w:r>
      <w:r w:rsidRPr="00365860">
        <w:rPr>
          <w:rFonts w:eastAsiaTheme="minorEastAsia" w:cstheme="minorBidi"/>
          <w:caps/>
          <w:smallCaps w:val="0"/>
          <w:noProof/>
          <w:sz w:val="24"/>
          <w:szCs w:val="24"/>
          <w:lang w:eastAsia="en-AU"/>
        </w:rPr>
        <w:tab/>
      </w:r>
      <w:r w:rsidRPr="00365860">
        <w:rPr>
          <w:caps/>
          <w:smallCaps w:val="0"/>
          <w:noProof/>
        </w:rPr>
        <w:t>Summary of Assessment Results</w:t>
      </w:r>
      <w:r w:rsidRPr="00365860">
        <w:rPr>
          <w:caps/>
          <w:smallCaps w:val="0"/>
          <w:noProof/>
        </w:rPr>
        <w:tab/>
      </w:r>
      <w:r w:rsidRPr="00365860">
        <w:rPr>
          <w:caps/>
          <w:smallCaps w:val="0"/>
          <w:noProof/>
        </w:rPr>
        <w:fldChar w:fldCharType="begin"/>
      </w:r>
      <w:r w:rsidRPr="00365860">
        <w:rPr>
          <w:caps/>
          <w:smallCaps w:val="0"/>
          <w:noProof/>
        </w:rPr>
        <w:instrText xml:space="preserve"> PAGEREF _Toc176858592 \h </w:instrText>
      </w:r>
      <w:r w:rsidRPr="00365860">
        <w:rPr>
          <w:caps/>
          <w:smallCaps w:val="0"/>
          <w:noProof/>
        </w:rPr>
      </w:r>
      <w:r w:rsidRPr="00365860">
        <w:rPr>
          <w:caps/>
          <w:smallCaps w:val="0"/>
          <w:noProof/>
        </w:rPr>
        <w:fldChar w:fldCharType="separate"/>
      </w:r>
      <w:r w:rsidR="00250AC4">
        <w:rPr>
          <w:caps/>
          <w:smallCaps w:val="0"/>
          <w:noProof/>
        </w:rPr>
        <w:t>22</w:t>
      </w:r>
      <w:r w:rsidRPr="00365860">
        <w:rPr>
          <w:caps/>
          <w:smallCaps w:val="0"/>
          <w:noProof/>
        </w:rPr>
        <w:fldChar w:fldCharType="end"/>
      </w:r>
    </w:p>
    <w:p w14:paraId="1CEF1737" w14:textId="2A97F3B8" w:rsidR="00E876B2" w:rsidRPr="00365860" w:rsidRDefault="00E876B2">
      <w:pPr>
        <w:pStyle w:val="TOC2"/>
        <w:rPr>
          <w:rFonts w:eastAsiaTheme="minorEastAsia" w:cstheme="minorBidi"/>
          <w:caps/>
          <w:smallCaps w:val="0"/>
          <w:noProof/>
          <w:sz w:val="24"/>
          <w:szCs w:val="24"/>
          <w:lang w:eastAsia="en-AU"/>
        </w:rPr>
      </w:pPr>
      <w:r w:rsidRPr="00365860">
        <w:rPr>
          <w:caps/>
          <w:smallCaps w:val="0"/>
          <w:noProof/>
        </w:rPr>
        <w:t>6.3</w:t>
      </w:r>
      <w:r w:rsidRPr="00365860">
        <w:rPr>
          <w:rFonts w:eastAsiaTheme="minorEastAsia" w:cstheme="minorBidi"/>
          <w:caps/>
          <w:smallCaps w:val="0"/>
          <w:noProof/>
          <w:sz w:val="24"/>
          <w:szCs w:val="24"/>
          <w:lang w:eastAsia="en-AU"/>
        </w:rPr>
        <w:tab/>
      </w:r>
      <w:r w:rsidRPr="00365860">
        <w:rPr>
          <w:caps/>
          <w:smallCaps w:val="0"/>
          <w:noProof/>
        </w:rPr>
        <w:t>Shortlisted options</w:t>
      </w:r>
      <w:r w:rsidRPr="00365860">
        <w:rPr>
          <w:caps/>
          <w:smallCaps w:val="0"/>
          <w:noProof/>
        </w:rPr>
        <w:tab/>
      </w:r>
      <w:r w:rsidRPr="00365860">
        <w:rPr>
          <w:caps/>
          <w:smallCaps w:val="0"/>
          <w:noProof/>
        </w:rPr>
        <w:fldChar w:fldCharType="begin"/>
      </w:r>
      <w:r w:rsidRPr="00365860">
        <w:rPr>
          <w:caps/>
          <w:smallCaps w:val="0"/>
          <w:noProof/>
        </w:rPr>
        <w:instrText xml:space="preserve"> PAGEREF _Toc176858593 \h </w:instrText>
      </w:r>
      <w:r w:rsidRPr="00365860">
        <w:rPr>
          <w:caps/>
          <w:smallCaps w:val="0"/>
          <w:noProof/>
        </w:rPr>
      </w:r>
      <w:r w:rsidRPr="00365860">
        <w:rPr>
          <w:caps/>
          <w:smallCaps w:val="0"/>
          <w:noProof/>
        </w:rPr>
        <w:fldChar w:fldCharType="separate"/>
      </w:r>
      <w:r w:rsidR="00250AC4">
        <w:rPr>
          <w:caps/>
          <w:smallCaps w:val="0"/>
          <w:noProof/>
        </w:rPr>
        <w:t>24</w:t>
      </w:r>
      <w:r w:rsidRPr="00365860">
        <w:rPr>
          <w:caps/>
          <w:smallCaps w:val="0"/>
          <w:noProof/>
        </w:rPr>
        <w:fldChar w:fldCharType="end"/>
      </w:r>
    </w:p>
    <w:p w14:paraId="1B5A487D" w14:textId="62DB718B" w:rsidR="00E876B2" w:rsidRPr="00365860" w:rsidRDefault="00E876B2" w:rsidP="0067067A">
      <w:pPr>
        <w:pStyle w:val="TOC1"/>
        <w:rPr>
          <w:rFonts w:eastAsiaTheme="minorEastAsia" w:cstheme="minorBidi"/>
          <w:noProof/>
          <w:sz w:val="24"/>
          <w:szCs w:val="24"/>
          <w:lang w:eastAsia="en-AU"/>
        </w:rPr>
      </w:pPr>
      <w:r w:rsidRPr="00365860">
        <w:rPr>
          <w:noProof/>
        </w:rPr>
        <w:t>7.</w:t>
      </w:r>
      <w:r w:rsidRPr="00365860">
        <w:rPr>
          <w:rFonts w:eastAsiaTheme="minorEastAsia" w:cstheme="minorBidi"/>
          <w:noProof/>
          <w:sz w:val="24"/>
          <w:szCs w:val="24"/>
          <w:lang w:eastAsia="en-AU"/>
        </w:rPr>
        <w:tab/>
      </w:r>
      <w:r w:rsidRPr="00365860">
        <w:rPr>
          <w:noProof/>
        </w:rPr>
        <w:t>Demand Modelling</w:t>
      </w:r>
      <w:r w:rsidRPr="00365860">
        <w:rPr>
          <w:noProof/>
        </w:rPr>
        <w:tab/>
      </w:r>
      <w:r w:rsidRPr="00365860">
        <w:rPr>
          <w:noProof/>
        </w:rPr>
        <w:fldChar w:fldCharType="begin"/>
      </w:r>
      <w:r w:rsidRPr="00365860">
        <w:rPr>
          <w:noProof/>
        </w:rPr>
        <w:instrText xml:space="preserve"> PAGEREF _Toc176858594 \h </w:instrText>
      </w:r>
      <w:r w:rsidRPr="00365860">
        <w:rPr>
          <w:noProof/>
        </w:rPr>
      </w:r>
      <w:r w:rsidRPr="00365860">
        <w:rPr>
          <w:noProof/>
        </w:rPr>
        <w:fldChar w:fldCharType="separate"/>
      </w:r>
      <w:r w:rsidR="00250AC4">
        <w:rPr>
          <w:noProof/>
        </w:rPr>
        <w:t>25</w:t>
      </w:r>
      <w:r w:rsidRPr="00365860">
        <w:rPr>
          <w:noProof/>
        </w:rPr>
        <w:fldChar w:fldCharType="end"/>
      </w:r>
    </w:p>
    <w:p w14:paraId="719B9D07" w14:textId="65CBA4F2" w:rsidR="00E876B2" w:rsidRPr="00365860" w:rsidRDefault="00E876B2">
      <w:pPr>
        <w:pStyle w:val="TOC2"/>
        <w:rPr>
          <w:rFonts w:eastAsiaTheme="minorEastAsia" w:cstheme="minorBidi"/>
          <w:caps/>
          <w:smallCaps w:val="0"/>
          <w:noProof/>
          <w:sz w:val="24"/>
          <w:szCs w:val="24"/>
          <w:lang w:eastAsia="en-AU"/>
        </w:rPr>
      </w:pPr>
      <w:r w:rsidRPr="00365860">
        <w:rPr>
          <w:caps/>
          <w:smallCaps w:val="0"/>
          <w:noProof/>
        </w:rPr>
        <w:t>7.1</w:t>
      </w:r>
      <w:r w:rsidRPr="00365860">
        <w:rPr>
          <w:rFonts w:eastAsiaTheme="minorEastAsia" w:cstheme="minorBidi"/>
          <w:caps/>
          <w:smallCaps w:val="0"/>
          <w:noProof/>
          <w:sz w:val="24"/>
          <w:szCs w:val="24"/>
          <w:lang w:eastAsia="en-AU"/>
        </w:rPr>
        <w:tab/>
      </w:r>
      <w:r w:rsidRPr="00365860">
        <w:rPr>
          <w:caps/>
          <w:smallCaps w:val="0"/>
          <w:noProof/>
        </w:rPr>
        <w:t>Base case model updates</w:t>
      </w:r>
      <w:r w:rsidRPr="00365860">
        <w:rPr>
          <w:caps/>
          <w:smallCaps w:val="0"/>
          <w:noProof/>
        </w:rPr>
        <w:tab/>
      </w:r>
      <w:r w:rsidRPr="00365860">
        <w:rPr>
          <w:caps/>
          <w:smallCaps w:val="0"/>
          <w:noProof/>
        </w:rPr>
        <w:fldChar w:fldCharType="begin"/>
      </w:r>
      <w:r w:rsidRPr="00365860">
        <w:rPr>
          <w:caps/>
          <w:smallCaps w:val="0"/>
          <w:noProof/>
        </w:rPr>
        <w:instrText xml:space="preserve"> PAGEREF _Toc176858595 \h </w:instrText>
      </w:r>
      <w:r w:rsidRPr="00365860">
        <w:rPr>
          <w:caps/>
          <w:smallCaps w:val="0"/>
          <w:noProof/>
        </w:rPr>
      </w:r>
      <w:r w:rsidRPr="00365860">
        <w:rPr>
          <w:caps/>
          <w:smallCaps w:val="0"/>
          <w:noProof/>
        </w:rPr>
        <w:fldChar w:fldCharType="separate"/>
      </w:r>
      <w:r w:rsidR="00250AC4">
        <w:rPr>
          <w:caps/>
          <w:smallCaps w:val="0"/>
          <w:noProof/>
        </w:rPr>
        <w:t>26</w:t>
      </w:r>
      <w:r w:rsidRPr="00365860">
        <w:rPr>
          <w:caps/>
          <w:smallCaps w:val="0"/>
          <w:noProof/>
        </w:rPr>
        <w:fldChar w:fldCharType="end"/>
      </w:r>
    </w:p>
    <w:p w14:paraId="79E40987" w14:textId="6C2692A8" w:rsidR="00E876B2" w:rsidRPr="00365860" w:rsidRDefault="00E876B2">
      <w:pPr>
        <w:pStyle w:val="TOC2"/>
        <w:rPr>
          <w:rFonts w:eastAsiaTheme="minorEastAsia" w:cstheme="minorBidi"/>
          <w:caps/>
          <w:smallCaps w:val="0"/>
          <w:noProof/>
          <w:sz w:val="24"/>
          <w:szCs w:val="24"/>
          <w:lang w:eastAsia="en-AU"/>
        </w:rPr>
      </w:pPr>
      <w:r w:rsidRPr="00365860">
        <w:rPr>
          <w:caps/>
          <w:smallCaps w:val="0"/>
          <w:noProof/>
        </w:rPr>
        <w:t>7.2</w:t>
      </w:r>
      <w:r w:rsidRPr="00365860">
        <w:rPr>
          <w:rFonts w:eastAsiaTheme="minorEastAsia" w:cstheme="minorBidi"/>
          <w:caps/>
          <w:smallCaps w:val="0"/>
          <w:noProof/>
          <w:sz w:val="24"/>
          <w:szCs w:val="24"/>
          <w:lang w:eastAsia="en-AU"/>
        </w:rPr>
        <w:tab/>
      </w:r>
      <w:r w:rsidRPr="00365860">
        <w:rPr>
          <w:caps/>
          <w:smallCaps w:val="0"/>
          <w:noProof/>
        </w:rPr>
        <w:t>Modelling results</w:t>
      </w:r>
      <w:r w:rsidRPr="00365860">
        <w:rPr>
          <w:caps/>
          <w:smallCaps w:val="0"/>
          <w:noProof/>
        </w:rPr>
        <w:tab/>
      </w:r>
      <w:r w:rsidRPr="00365860">
        <w:rPr>
          <w:caps/>
          <w:smallCaps w:val="0"/>
          <w:noProof/>
        </w:rPr>
        <w:fldChar w:fldCharType="begin"/>
      </w:r>
      <w:r w:rsidRPr="00365860">
        <w:rPr>
          <w:caps/>
          <w:smallCaps w:val="0"/>
          <w:noProof/>
        </w:rPr>
        <w:instrText xml:space="preserve"> PAGEREF _Toc176858596 \h </w:instrText>
      </w:r>
      <w:r w:rsidRPr="00365860">
        <w:rPr>
          <w:caps/>
          <w:smallCaps w:val="0"/>
          <w:noProof/>
        </w:rPr>
      </w:r>
      <w:r w:rsidRPr="00365860">
        <w:rPr>
          <w:caps/>
          <w:smallCaps w:val="0"/>
          <w:noProof/>
        </w:rPr>
        <w:fldChar w:fldCharType="separate"/>
      </w:r>
      <w:r w:rsidR="00250AC4">
        <w:rPr>
          <w:caps/>
          <w:smallCaps w:val="0"/>
          <w:noProof/>
        </w:rPr>
        <w:t>26</w:t>
      </w:r>
      <w:r w:rsidRPr="00365860">
        <w:rPr>
          <w:caps/>
          <w:smallCaps w:val="0"/>
          <w:noProof/>
        </w:rPr>
        <w:fldChar w:fldCharType="end"/>
      </w:r>
    </w:p>
    <w:p w14:paraId="3C4E8724" w14:textId="71117471" w:rsidR="00E876B2" w:rsidRPr="00365860" w:rsidRDefault="00E876B2" w:rsidP="0067067A">
      <w:pPr>
        <w:pStyle w:val="TOC1"/>
        <w:rPr>
          <w:rFonts w:eastAsiaTheme="minorEastAsia" w:cstheme="minorBidi"/>
          <w:noProof/>
          <w:sz w:val="24"/>
          <w:szCs w:val="24"/>
          <w:lang w:eastAsia="en-AU"/>
        </w:rPr>
      </w:pPr>
      <w:r w:rsidRPr="00365860">
        <w:rPr>
          <w:noProof/>
        </w:rPr>
        <w:t>8.</w:t>
      </w:r>
      <w:r w:rsidRPr="00365860">
        <w:rPr>
          <w:rFonts w:eastAsiaTheme="minorEastAsia" w:cstheme="minorBidi"/>
          <w:noProof/>
          <w:sz w:val="24"/>
          <w:szCs w:val="24"/>
          <w:lang w:eastAsia="en-AU"/>
        </w:rPr>
        <w:tab/>
      </w:r>
      <w:r w:rsidRPr="00365860">
        <w:rPr>
          <w:noProof/>
        </w:rPr>
        <w:t>Reconfiguration Scenario Assessment</w:t>
      </w:r>
      <w:r w:rsidRPr="00365860">
        <w:rPr>
          <w:noProof/>
        </w:rPr>
        <w:tab/>
      </w:r>
      <w:r w:rsidRPr="00365860">
        <w:rPr>
          <w:noProof/>
        </w:rPr>
        <w:fldChar w:fldCharType="begin"/>
      </w:r>
      <w:r w:rsidRPr="00365860">
        <w:rPr>
          <w:noProof/>
        </w:rPr>
        <w:instrText xml:space="preserve"> PAGEREF _Toc176858597 \h </w:instrText>
      </w:r>
      <w:r w:rsidRPr="00365860">
        <w:rPr>
          <w:noProof/>
        </w:rPr>
      </w:r>
      <w:r w:rsidRPr="00365860">
        <w:rPr>
          <w:noProof/>
        </w:rPr>
        <w:fldChar w:fldCharType="separate"/>
      </w:r>
      <w:r w:rsidR="00250AC4">
        <w:rPr>
          <w:noProof/>
        </w:rPr>
        <w:t>30</w:t>
      </w:r>
      <w:r w:rsidRPr="00365860">
        <w:rPr>
          <w:noProof/>
        </w:rPr>
        <w:fldChar w:fldCharType="end"/>
      </w:r>
    </w:p>
    <w:p w14:paraId="2BA336BD" w14:textId="1BA3181E" w:rsidR="00E876B2" w:rsidRPr="00365860" w:rsidRDefault="00E876B2">
      <w:pPr>
        <w:pStyle w:val="TOC2"/>
        <w:rPr>
          <w:rFonts w:eastAsiaTheme="minorEastAsia" w:cstheme="minorBidi"/>
          <w:caps/>
          <w:smallCaps w:val="0"/>
          <w:noProof/>
          <w:sz w:val="24"/>
          <w:szCs w:val="24"/>
          <w:lang w:eastAsia="en-AU"/>
        </w:rPr>
      </w:pPr>
      <w:r w:rsidRPr="00365860">
        <w:rPr>
          <w:bCs/>
          <w:caps/>
          <w:smallCaps w:val="0"/>
          <w:noProof/>
        </w:rPr>
        <w:t>8.1</w:t>
      </w:r>
      <w:r w:rsidRPr="00365860">
        <w:rPr>
          <w:rFonts w:eastAsiaTheme="minorEastAsia" w:cstheme="minorBidi"/>
          <w:caps/>
          <w:smallCaps w:val="0"/>
          <w:noProof/>
          <w:sz w:val="24"/>
          <w:szCs w:val="24"/>
          <w:lang w:eastAsia="en-AU"/>
        </w:rPr>
        <w:tab/>
      </w:r>
      <w:r w:rsidRPr="00365860">
        <w:rPr>
          <w:caps/>
          <w:smallCaps w:val="0"/>
          <w:noProof/>
        </w:rPr>
        <w:t>Scenario assessment criteria</w:t>
      </w:r>
      <w:r w:rsidRPr="00365860">
        <w:rPr>
          <w:caps/>
          <w:smallCaps w:val="0"/>
          <w:noProof/>
        </w:rPr>
        <w:tab/>
      </w:r>
      <w:r w:rsidRPr="00365860">
        <w:rPr>
          <w:caps/>
          <w:smallCaps w:val="0"/>
          <w:noProof/>
        </w:rPr>
        <w:fldChar w:fldCharType="begin"/>
      </w:r>
      <w:r w:rsidRPr="00365860">
        <w:rPr>
          <w:caps/>
          <w:smallCaps w:val="0"/>
          <w:noProof/>
        </w:rPr>
        <w:instrText xml:space="preserve"> PAGEREF _Toc176858598 \h </w:instrText>
      </w:r>
      <w:r w:rsidRPr="00365860">
        <w:rPr>
          <w:caps/>
          <w:smallCaps w:val="0"/>
          <w:noProof/>
        </w:rPr>
      </w:r>
      <w:r w:rsidRPr="00365860">
        <w:rPr>
          <w:caps/>
          <w:smallCaps w:val="0"/>
          <w:noProof/>
        </w:rPr>
        <w:fldChar w:fldCharType="separate"/>
      </w:r>
      <w:r w:rsidR="00250AC4">
        <w:rPr>
          <w:caps/>
          <w:smallCaps w:val="0"/>
          <w:noProof/>
        </w:rPr>
        <w:t>31</w:t>
      </w:r>
      <w:r w:rsidRPr="00365860">
        <w:rPr>
          <w:caps/>
          <w:smallCaps w:val="0"/>
          <w:noProof/>
        </w:rPr>
        <w:fldChar w:fldCharType="end"/>
      </w:r>
    </w:p>
    <w:p w14:paraId="2F77AF27" w14:textId="05D92505" w:rsidR="00E876B2" w:rsidRPr="00365860" w:rsidRDefault="00E876B2">
      <w:pPr>
        <w:pStyle w:val="TOC2"/>
        <w:rPr>
          <w:rFonts w:eastAsiaTheme="minorEastAsia" w:cstheme="minorBidi"/>
          <w:caps/>
          <w:smallCaps w:val="0"/>
          <w:noProof/>
          <w:sz w:val="24"/>
          <w:szCs w:val="24"/>
          <w:lang w:eastAsia="en-AU"/>
        </w:rPr>
      </w:pPr>
      <w:r w:rsidRPr="00365860">
        <w:rPr>
          <w:caps/>
          <w:smallCaps w:val="0"/>
          <w:noProof/>
        </w:rPr>
        <w:t>8.2</w:t>
      </w:r>
      <w:r w:rsidRPr="00365860">
        <w:rPr>
          <w:rFonts w:eastAsiaTheme="minorEastAsia" w:cstheme="minorBidi"/>
          <w:caps/>
          <w:smallCaps w:val="0"/>
          <w:noProof/>
          <w:sz w:val="24"/>
          <w:szCs w:val="24"/>
          <w:lang w:eastAsia="en-AU"/>
        </w:rPr>
        <w:tab/>
      </w:r>
      <w:r w:rsidRPr="00365860">
        <w:rPr>
          <w:caps/>
          <w:smallCaps w:val="0"/>
          <w:noProof/>
        </w:rPr>
        <w:t>Multi-criteria analysis</w:t>
      </w:r>
      <w:r w:rsidRPr="00365860">
        <w:rPr>
          <w:caps/>
          <w:smallCaps w:val="0"/>
          <w:noProof/>
        </w:rPr>
        <w:tab/>
      </w:r>
      <w:r w:rsidRPr="00365860">
        <w:rPr>
          <w:caps/>
          <w:smallCaps w:val="0"/>
          <w:noProof/>
        </w:rPr>
        <w:fldChar w:fldCharType="begin"/>
      </w:r>
      <w:r w:rsidRPr="00365860">
        <w:rPr>
          <w:caps/>
          <w:smallCaps w:val="0"/>
          <w:noProof/>
        </w:rPr>
        <w:instrText xml:space="preserve"> PAGEREF _Toc176858599 \h </w:instrText>
      </w:r>
      <w:r w:rsidRPr="00365860">
        <w:rPr>
          <w:caps/>
          <w:smallCaps w:val="0"/>
          <w:noProof/>
        </w:rPr>
      </w:r>
      <w:r w:rsidRPr="00365860">
        <w:rPr>
          <w:caps/>
          <w:smallCaps w:val="0"/>
          <w:noProof/>
        </w:rPr>
        <w:fldChar w:fldCharType="separate"/>
      </w:r>
      <w:r w:rsidR="00250AC4">
        <w:rPr>
          <w:caps/>
          <w:smallCaps w:val="0"/>
          <w:noProof/>
        </w:rPr>
        <w:t>32</w:t>
      </w:r>
      <w:r w:rsidRPr="00365860">
        <w:rPr>
          <w:caps/>
          <w:smallCaps w:val="0"/>
          <w:noProof/>
        </w:rPr>
        <w:fldChar w:fldCharType="end"/>
      </w:r>
    </w:p>
    <w:p w14:paraId="1D873161" w14:textId="6FF8CD22" w:rsidR="00E876B2" w:rsidRPr="00365860" w:rsidRDefault="00E876B2">
      <w:pPr>
        <w:pStyle w:val="TOC2"/>
        <w:rPr>
          <w:rFonts w:eastAsiaTheme="minorEastAsia" w:cstheme="minorBidi"/>
          <w:caps/>
          <w:smallCaps w:val="0"/>
          <w:noProof/>
          <w:sz w:val="24"/>
          <w:szCs w:val="24"/>
          <w:lang w:eastAsia="en-AU"/>
        </w:rPr>
      </w:pPr>
      <w:r w:rsidRPr="00365860">
        <w:rPr>
          <w:caps/>
          <w:smallCaps w:val="0"/>
          <w:noProof/>
        </w:rPr>
        <w:lastRenderedPageBreak/>
        <w:t>8.3</w:t>
      </w:r>
      <w:r w:rsidRPr="00365860">
        <w:rPr>
          <w:rFonts w:eastAsiaTheme="minorEastAsia" w:cstheme="minorBidi"/>
          <w:caps/>
          <w:smallCaps w:val="0"/>
          <w:noProof/>
          <w:sz w:val="24"/>
          <w:szCs w:val="24"/>
          <w:lang w:eastAsia="en-AU"/>
        </w:rPr>
        <w:tab/>
      </w:r>
      <w:r w:rsidRPr="00365860">
        <w:rPr>
          <w:caps/>
          <w:smallCaps w:val="0"/>
          <w:noProof/>
        </w:rPr>
        <w:t>Multi-criteria analysis assessment results</w:t>
      </w:r>
      <w:r w:rsidRPr="00365860">
        <w:rPr>
          <w:caps/>
          <w:smallCaps w:val="0"/>
          <w:noProof/>
        </w:rPr>
        <w:tab/>
      </w:r>
      <w:r w:rsidRPr="00365860">
        <w:rPr>
          <w:caps/>
          <w:smallCaps w:val="0"/>
          <w:noProof/>
        </w:rPr>
        <w:fldChar w:fldCharType="begin"/>
      </w:r>
      <w:r w:rsidRPr="00365860">
        <w:rPr>
          <w:caps/>
          <w:smallCaps w:val="0"/>
          <w:noProof/>
        </w:rPr>
        <w:instrText xml:space="preserve"> PAGEREF _Toc176858600 \h </w:instrText>
      </w:r>
      <w:r w:rsidRPr="00365860">
        <w:rPr>
          <w:caps/>
          <w:smallCaps w:val="0"/>
          <w:noProof/>
        </w:rPr>
      </w:r>
      <w:r w:rsidRPr="00365860">
        <w:rPr>
          <w:caps/>
          <w:smallCaps w:val="0"/>
          <w:noProof/>
        </w:rPr>
        <w:fldChar w:fldCharType="separate"/>
      </w:r>
      <w:r w:rsidR="00250AC4">
        <w:rPr>
          <w:caps/>
          <w:smallCaps w:val="0"/>
          <w:noProof/>
        </w:rPr>
        <w:t>33</w:t>
      </w:r>
      <w:r w:rsidRPr="00365860">
        <w:rPr>
          <w:caps/>
          <w:smallCaps w:val="0"/>
          <w:noProof/>
        </w:rPr>
        <w:fldChar w:fldCharType="end"/>
      </w:r>
    </w:p>
    <w:p w14:paraId="667E1148" w14:textId="29F468FE" w:rsidR="00E876B2" w:rsidRPr="00365860" w:rsidRDefault="00E876B2" w:rsidP="0067067A">
      <w:pPr>
        <w:pStyle w:val="TOC1"/>
        <w:rPr>
          <w:rFonts w:eastAsiaTheme="minorEastAsia" w:cstheme="minorBidi"/>
          <w:noProof/>
          <w:sz w:val="24"/>
          <w:szCs w:val="24"/>
          <w:lang w:eastAsia="en-AU"/>
        </w:rPr>
      </w:pPr>
      <w:r w:rsidRPr="00365860">
        <w:rPr>
          <w:noProof/>
        </w:rPr>
        <w:t>9.</w:t>
      </w:r>
      <w:r w:rsidRPr="00365860">
        <w:rPr>
          <w:rFonts w:eastAsiaTheme="minorEastAsia" w:cstheme="minorBidi"/>
          <w:noProof/>
          <w:sz w:val="24"/>
          <w:szCs w:val="24"/>
          <w:lang w:eastAsia="en-AU"/>
        </w:rPr>
        <w:tab/>
      </w:r>
      <w:r w:rsidRPr="00365860">
        <w:rPr>
          <w:noProof/>
        </w:rPr>
        <w:t>Further Community Engagement</w:t>
      </w:r>
      <w:r w:rsidRPr="00365860">
        <w:rPr>
          <w:noProof/>
        </w:rPr>
        <w:tab/>
      </w:r>
      <w:r w:rsidRPr="00365860">
        <w:rPr>
          <w:noProof/>
        </w:rPr>
        <w:fldChar w:fldCharType="begin"/>
      </w:r>
      <w:r w:rsidRPr="00365860">
        <w:rPr>
          <w:noProof/>
        </w:rPr>
        <w:instrText xml:space="preserve"> PAGEREF _Toc176858601 \h </w:instrText>
      </w:r>
      <w:r w:rsidRPr="00365860">
        <w:rPr>
          <w:noProof/>
        </w:rPr>
      </w:r>
      <w:r w:rsidRPr="00365860">
        <w:rPr>
          <w:noProof/>
        </w:rPr>
        <w:fldChar w:fldCharType="separate"/>
      </w:r>
      <w:r w:rsidR="00250AC4">
        <w:rPr>
          <w:noProof/>
        </w:rPr>
        <w:t>35</w:t>
      </w:r>
      <w:r w:rsidRPr="00365860">
        <w:rPr>
          <w:noProof/>
        </w:rPr>
        <w:fldChar w:fldCharType="end"/>
      </w:r>
    </w:p>
    <w:p w14:paraId="0D69D618" w14:textId="04BD76ED" w:rsidR="00E876B2" w:rsidRPr="00365860" w:rsidRDefault="00E876B2">
      <w:pPr>
        <w:pStyle w:val="TOC2"/>
        <w:rPr>
          <w:rFonts w:eastAsiaTheme="minorEastAsia" w:cstheme="minorBidi"/>
          <w:caps/>
          <w:smallCaps w:val="0"/>
          <w:noProof/>
          <w:sz w:val="24"/>
          <w:szCs w:val="24"/>
          <w:lang w:eastAsia="en-AU"/>
        </w:rPr>
      </w:pPr>
      <w:r w:rsidRPr="00365860">
        <w:rPr>
          <w:caps/>
          <w:smallCaps w:val="0"/>
          <w:noProof/>
        </w:rPr>
        <w:t>9.1</w:t>
      </w:r>
      <w:r w:rsidRPr="00365860">
        <w:rPr>
          <w:rFonts w:eastAsiaTheme="minorEastAsia" w:cstheme="minorBidi"/>
          <w:caps/>
          <w:smallCaps w:val="0"/>
          <w:noProof/>
          <w:sz w:val="24"/>
          <w:szCs w:val="24"/>
          <w:lang w:eastAsia="en-AU"/>
        </w:rPr>
        <w:tab/>
      </w:r>
      <w:r w:rsidRPr="00365860">
        <w:rPr>
          <w:caps/>
          <w:smallCaps w:val="0"/>
          <w:noProof/>
        </w:rPr>
        <w:t>What we heard</w:t>
      </w:r>
      <w:r w:rsidRPr="00365860">
        <w:rPr>
          <w:caps/>
          <w:smallCaps w:val="0"/>
          <w:noProof/>
        </w:rPr>
        <w:tab/>
      </w:r>
      <w:r w:rsidRPr="00365860">
        <w:rPr>
          <w:caps/>
          <w:smallCaps w:val="0"/>
          <w:noProof/>
        </w:rPr>
        <w:fldChar w:fldCharType="begin"/>
      </w:r>
      <w:r w:rsidRPr="00365860">
        <w:rPr>
          <w:caps/>
          <w:smallCaps w:val="0"/>
          <w:noProof/>
        </w:rPr>
        <w:instrText xml:space="preserve"> PAGEREF _Toc176858602 \h </w:instrText>
      </w:r>
      <w:r w:rsidRPr="00365860">
        <w:rPr>
          <w:caps/>
          <w:smallCaps w:val="0"/>
          <w:noProof/>
        </w:rPr>
      </w:r>
      <w:r w:rsidRPr="00365860">
        <w:rPr>
          <w:caps/>
          <w:smallCaps w:val="0"/>
          <w:noProof/>
        </w:rPr>
        <w:fldChar w:fldCharType="separate"/>
      </w:r>
      <w:r w:rsidR="00250AC4">
        <w:rPr>
          <w:caps/>
          <w:smallCaps w:val="0"/>
          <w:noProof/>
        </w:rPr>
        <w:t>36</w:t>
      </w:r>
      <w:r w:rsidRPr="00365860">
        <w:rPr>
          <w:caps/>
          <w:smallCaps w:val="0"/>
          <w:noProof/>
        </w:rPr>
        <w:fldChar w:fldCharType="end"/>
      </w:r>
    </w:p>
    <w:p w14:paraId="30470F84" w14:textId="4817C9E9" w:rsidR="00E876B2" w:rsidRPr="00365860" w:rsidRDefault="00E876B2" w:rsidP="0067067A">
      <w:pPr>
        <w:pStyle w:val="TOC1"/>
        <w:rPr>
          <w:rFonts w:eastAsiaTheme="minorEastAsia" w:cstheme="minorBidi"/>
          <w:noProof/>
          <w:sz w:val="24"/>
          <w:szCs w:val="24"/>
          <w:lang w:eastAsia="en-AU"/>
        </w:rPr>
      </w:pPr>
      <w:r w:rsidRPr="00365860">
        <w:rPr>
          <w:noProof/>
        </w:rPr>
        <w:t>10.</w:t>
      </w:r>
      <w:r w:rsidRPr="00365860">
        <w:rPr>
          <w:rFonts w:eastAsiaTheme="minorEastAsia" w:cstheme="minorBidi"/>
          <w:noProof/>
          <w:sz w:val="24"/>
          <w:szCs w:val="24"/>
          <w:lang w:eastAsia="en-AU"/>
        </w:rPr>
        <w:tab/>
      </w:r>
      <w:r w:rsidRPr="00365860">
        <w:rPr>
          <w:noProof/>
        </w:rPr>
        <w:t>Cost Benefit Analysis</w:t>
      </w:r>
      <w:r w:rsidRPr="00365860">
        <w:rPr>
          <w:noProof/>
        </w:rPr>
        <w:tab/>
      </w:r>
      <w:r w:rsidRPr="00365860">
        <w:rPr>
          <w:noProof/>
        </w:rPr>
        <w:fldChar w:fldCharType="begin"/>
      </w:r>
      <w:r w:rsidRPr="00365860">
        <w:rPr>
          <w:noProof/>
        </w:rPr>
        <w:instrText xml:space="preserve"> PAGEREF _Toc176858603 \h </w:instrText>
      </w:r>
      <w:r w:rsidRPr="00365860">
        <w:rPr>
          <w:noProof/>
        </w:rPr>
      </w:r>
      <w:r w:rsidRPr="00365860">
        <w:rPr>
          <w:noProof/>
        </w:rPr>
        <w:fldChar w:fldCharType="separate"/>
      </w:r>
      <w:r w:rsidR="00250AC4">
        <w:rPr>
          <w:noProof/>
        </w:rPr>
        <w:t>38</w:t>
      </w:r>
      <w:r w:rsidRPr="00365860">
        <w:rPr>
          <w:noProof/>
        </w:rPr>
        <w:fldChar w:fldCharType="end"/>
      </w:r>
    </w:p>
    <w:p w14:paraId="312B08A8" w14:textId="311F88B0" w:rsidR="00E876B2" w:rsidRPr="00365860" w:rsidRDefault="00E876B2">
      <w:pPr>
        <w:pStyle w:val="TOC2"/>
        <w:rPr>
          <w:rFonts w:eastAsiaTheme="minorEastAsia" w:cstheme="minorBidi"/>
          <w:caps/>
          <w:smallCaps w:val="0"/>
          <w:noProof/>
          <w:sz w:val="24"/>
          <w:szCs w:val="24"/>
          <w:lang w:eastAsia="en-AU"/>
        </w:rPr>
      </w:pPr>
      <w:r w:rsidRPr="00365860">
        <w:rPr>
          <w:caps/>
          <w:smallCaps w:val="0"/>
          <w:noProof/>
        </w:rPr>
        <w:t>10.1</w:t>
      </w:r>
      <w:r w:rsidRPr="00365860">
        <w:rPr>
          <w:rFonts w:eastAsiaTheme="minorEastAsia" w:cstheme="minorBidi"/>
          <w:caps/>
          <w:smallCaps w:val="0"/>
          <w:noProof/>
          <w:sz w:val="24"/>
          <w:szCs w:val="24"/>
          <w:lang w:eastAsia="en-AU"/>
        </w:rPr>
        <w:tab/>
      </w:r>
      <w:r w:rsidRPr="00365860">
        <w:rPr>
          <w:caps/>
          <w:smallCaps w:val="0"/>
          <w:noProof/>
        </w:rPr>
        <w:t>Interpretation of results</w:t>
      </w:r>
      <w:r w:rsidRPr="00365860">
        <w:rPr>
          <w:caps/>
          <w:smallCaps w:val="0"/>
          <w:noProof/>
        </w:rPr>
        <w:tab/>
      </w:r>
      <w:r w:rsidRPr="00365860">
        <w:rPr>
          <w:caps/>
          <w:smallCaps w:val="0"/>
          <w:noProof/>
        </w:rPr>
        <w:fldChar w:fldCharType="begin"/>
      </w:r>
      <w:r w:rsidRPr="00365860">
        <w:rPr>
          <w:caps/>
          <w:smallCaps w:val="0"/>
          <w:noProof/>
        </w:rPr>
        <w:instrText xml:space="preserve"> PAGEREF _Toc176858604 \h </w:instrText>
      </w:r>
      <w:r w:rsidRPr="00365860">
        <w:rPr>
          <w:caps/>
          <w:smallCaps w:val="0"/>
          <w:noProof/>
        </w:rPr>
      </w:r>
      <w:r w:rsidRPr="00365860">
        <w:rPr>
          <w:caps/>
          <w:smallCaps w:val="0"/>
          <w:noProof/>
        </w:rPr>
        <w:fldChar w:fldCharType="separate"/>
      </w:r>
      <w:r w:rsidR="00250AC4">
        <w:rPr>
          <w:caps/>
          <w:smallCaps w:val="0"/>
          <w:noProof/>
        </w:rPr>
        <w:t>38</w:t>
      </w:r>
      <w:r w:rsidRPr="00365860">
        <w:rPr>
          <w:caps/>
          <w:smallCaps w:val="0"/>
          <w:noProof/>
        </w:rPr>
        <w:fldChar w:fldCharType="end"/>
      </w:r>
    </w:p>
    <w:p w14:paraId="5AF7D65E" w14:textId="1C54DD9B" w:rsidR="00E876B2" w:rsidRPr="00365860" w:rsidRDefault="00E876B2">
      <w:pPr>
        <w:pStyle w:val="TOC2"/>
        <w:rPr>
          <w:rFonts w:eastAsiaTheme="minorEastAsia" w:cstheme="minorBidi"/>
          <w:caps/>
          <w:smallCaps w:val="0"/>
          <w:noProof/>
          <w:sz w:val="24"/>
          <w:szCs w:val="24"/>
          <w:lang w:eastAsia="en-AU"/>
        </w:rPr>
      </w:pPr>
      <w:r w:rsidRPr="00365860">
        <w:rPr>
          <w:caps/>
          <w:smallCaps w:val="0"/>
          <w:noProof/>
        </w:rPr>
        <w:t>10.2</w:t>
      </w:r>
      <w:r w:rsidRPr="00365860">
        <w:rPr>
          <w:rFonts w:eastAsiaTheme="minorEastAsia" w:cstheme="minorBidi"/>
          <w:caps/>
          <w:smallCaps w:val="0"/>
          <w:noProof/>
          <w:sz w:val="24"/>
          <w:szCs w:val="24"/>
          <w:lang w:eastAsia="en-AU"/>
        </w:rPr>
        <w:tab/>
      </w:r>
      <w:r w:rsidRPr="00365860">
        <w:rPr>
          <w:caps/>
          <w:smallCaps w:val="0"/>
          <w:noProof/>
        </w:rPr>
        <w:t>Results of Cost Benefit Analysis</w:t>
      </w:r>
      <w:r w:rsidRPr="00365860">
        <w:rPr>
          <w:caps/>
          <w:smallCaps w:val="0"/>
          <w:noProof/>
        </w:rPr>
        <w:tab/>
      </w:r>
      <w:r w:rsidRPr="00365860">
        <w:rPr>
          <w:caps/>
          <w:smallCaps w:val="0"/>
          <w:noProof/>
        </w:rPr>
        <w:fldChar w:fldCharType="begin"/>
      </w:r>
      <w:r w:rsidRPr="00365860">
        <w:rPr>
          <w:caps/>
          <w:smallCaps w:val="0"/>
          <w:noProof/>
        </w:rPr>
        <w:instrText xml:space="preserve"> PAGEREF _Toc176858605 \h </w:instrText>
      </w:r>
      <w:r w:rsidRPr="00365860">
        <w:rPr>
          <w:caps/>
          <w:smallCaps w:val="0"/>
          <w:noProof/>
        </w:rPr>
      </w:r>
      <w:r w:rsidRPr="00365860">
        <w:rPr>
          <w:caps/>
          <w:smallCaps w:val="0"/>
          <w:noProof/>
        </w:rPr>
        <w:fldChar w:fldCharType="separate"/>
      </w:r>
      <w:r w:rsidR="00250AC4">
        <w:rPr>
          <w:caps/>
          <w:smallCaps w:val="0"/>
          <w:noProof/>
        </w:rPr>
        <w:t>39</w:t>
      </w:r>
      <w:r w:rsidRPr="00365860">
        <w:rPr>
          <w:caps/>
          <w:smallCaps w:val="0"/>
          <w:noProof/>
        </w:rPr>
        <w:fldChar w:fldCharType="end"/>
      </w:r>
    </w:p>
    <w:p w14:paraId="70E7BCF8" w14:textId="165001C3" w:rsidR="00E876B2" w:rsidRPr="00365860" w:rsidRDefault="00E876B2" w:rsidP="0067067A">
      <w:pPr>
        <w:pStyle w:val="TOC1"/>
        <w:rPr>
          <w:rFonts w:eastAsiaTheme="minorEastAsia" w:cstheme="minorBidi"/>
          <w:noProof/>
          <w:sz w:val="24"/>
          <w:szCs w:val="24"/>
          <w:lang w:eastAsia="en-AU"/>
        </w:rPr>
      </w:pPr>
      <w:r w:rsidRPr="00365860">
        <w:rPr>
          <w:noProof/>
        </w:rPr>
        <w:t>11.</w:t>
      </w:r>
      <w:r w:rsidRPr="00365860">
        <w:rPr>
          <w:rFonts w:eastAsiaTheme="minorEastAsia" w:cstheme="minorBidi"/>
          <w:noProof/>
          <w:sz w:val="24"/>
          <w:szCs w:val="24"/>
          <w:lang w:eastAsia="en-AU"/>
        </w:rPr>
        <w:tab/>
      </w:r>
      <w:r w:rsidRPr="00365860">
        <w:rPr>
          <w:noProof/>
        </w:rPr>
        <w:t>ConclusioN</w:t>
      </w:r>
      <w:r w:rsidRPr="00365860">
        <w:rPr>
          <w:noProof/>
        </w:rPr>
        <w:tab/>
      </w:r>
      <w:r w:rsidRPr="00365860">
        <w:rPr>
          <w:noProof/>
        </w:rPr>
        <w:fldChar w:fldCharType="begin"/>
      </w:r>
      <w:r w:rsidRPr="00365860">
        <w:rPr>
          <w:noProof/>
        </w:rPr>
        <w:instrText xml:space="preserve"> PAGEREF _Toc176858606 \h </w:instrText>
      </w:r>
      <w:r w:rsidRPr="00365860">
        <w:rPr>
          <w:noProof/>
        </w:rPr>
      </w:r>
      <w:r w:rsidRPr="00365860">
        <w:rPr>
          <w:noProof/>
        </w:rPr>
        <w:fldChar w:fldCharType="separate"/>
      </w:r>
      <w:r w:rsidR="00250AC4">
        <w:rPr>
          <w:noProof/>
        </w:rPr>
        <w:t>41</w:t>
      </w:r>
      <w:r w:rsidRPr="00365860">
        <w:rPr>
          <w:noProof/>
        </w:rPr>
        <w:fldChar w:fldCharType="end"/>
      </w:r>
    </w:p>
    <w:p w14:paraId="0B0EEFE6" w14:textId="086A570E" w:rsidR="00A625BB" w:rsidRPr="00365860" w:rsidRDefault="00E876B2" w:rsidP="00EC22BD">
      <w:pPr>
        <w:ind w:left="-567" w:right="-755"/>
        <w:rPr>
          <w:rFonts w:asciiTheme="minorHAnsi" w:hAnsiTheme="minorHAnsi" w:cstheme="minorHAnsi"/>
          <w:b/>
          <w:bCs/>
          <w:caps/>
          <w:sz w:val="20"/>
          <w:szCs w:val="20"/>
        </w:rPr>
      </w:pPr>
      <w:r w:rsidRPr="00365860">
        <w:rPr>
          <w:rFonts w:asciiTheme="minorHAnsi" w:hAnsiTheme="minorHAnsi" w:cstheme="minorHAnsi"/>
          <w:b/>
          <w:bCs/>
          <w:caps/>
          <w:sz w:val="20"/>
          <w:szCs w:val="20"/>
        </w:rPr>
        <w:fldChar w:fldCharType="end"/>
      </w:r>
    </w:p>
    <w:p w14:paraId="729A6204" w14:textId="77777777" w:rsidR="00A625BB" w:rsidRDefault="00A625BB">
      <w:pPr>
        <w:spacing w:before="0"/>
        <w:rPr>
          <w:rFonts w:asciiTheme="minorHAnsi" w:hAnsiTheme="minorHAnsi" w:cstheme="minorHAnsi"/>
          <w:b/>
          <w:bCs/>
          <w:caps/>
          <w:sz w:val="20"/>
          <w:szCs w:val="20"/>
        </w:rPr>
      </w:pPr>
      <w:r>
        <w:rPr>
          <w:rFonts w:asciiTheme="minorHAnsi" w:hAnsiTheme="minorHAnsi" w:cstheme="minorHAnsi"/>
          <w:b/>
          <w:bCs/>
          <w:caps/>
          <w:sz w:val="20"/>
          <w:szCs w:val="20"/>
        </w:rPr>
        <w:br w:type="page"/>
      </w:r>
    </w:p>
    <w:p w14:paraId="1F8F89F5" w14:textId="4AC28AFB" w:rsidR="00A625BB" w:rsidRDefault="00A625BB" w:rsidP="00A625BB">
      <w:pPr>
        <w:pStyle w:val="Acknowledgementheading"/>
        <w:tabs>
          <w:tab w:val="left" w:pos="8364"/>
        </w:tabs>
      </w:pPr>
      <w:r>
        <w:lastRenderedPageBreak/>
        <w:t>Acknowledgement</w:t>
      </w:r>
    </w:p>
    <w:p w14:paraId="60AC3E3D" w14:textId="77777777" w:rsidR="00A625BB" w:rsidRDefault="00A625BB" w:rsidP="00A625BB">
      <w:pPr>
        <w:tabs>
          <w:tab w:val="left" w:pos="8364"/>
        </w:tabs>
        <w:spacing w:before="0"/>
        <w:contextualSpacing/>
        <w:rPr>
          <w:sz w:val="25"/>
          <w:szCs w:val="25"/>
        </w:rPr>
      </w:pPr>
      <w:r>
        <w:rPr>
          <w:sz w:val="25"/>
          <w:szCs w:val="25"/>
        </w:rPr>
        <w:t xml:space="preserve">Sequana acknowledges the Traditional Owners of Country </w:t>
      </w:r>
      <w:r>
        <w:rPr>
          <w:sz w:val="25"/>
          <w:szCs w:val="25"/>
        </w:rPr>
        <w:br/>
        <w:t xml:space="preserve">throughout Australia and pays respect to and recognises </w:t>
      </w:r>
      <w:r>
        <w:rPr>
          <w:sz w:val="25"/>
          <w:szCs w:val="25"/>
        </w:rPr>
        <w:br/>
        <w:t>the contribution from their Elders past and present.</w:t>
      </w:r>
    </w:p>
    <w:p w14:paraId="4ADC99E1" w14:textId="77777777" w:rsidR="00A625BB" w:rsidRDefault="00A625BB" w:rsidP="00A625BB">
      <w:pPr>
        <w:pStyle w:val="Backcoveraddressbodycopy"/>
        <w:sectPr w:rsidR="00A625BB" w:rsidSect="0046059A">
          <w:headerReference w:type="default" r:id="rId14"/>
          <w:footerReference w:type="default" r:id="rId15"/>
          <w:headerReference w:type="first" r:id="rId16"/>
          <w:pgSz w:w="11906" w:h="16838"/>
          <w:pgMar w:top="2255" w:right="1440" w:bottom="1440" w:left="1440" w:header="708" w:footer="100" w:gutter="0"/>
          <w:pgNumType w:start="1"/>
          <w:cols w:space="708"/>
          <w:titlePg/>
          <w:docGrid w:linePitch="360"/>
        </w:sectPr>
      </w:pPr>
    </w:p>
    <w:p w14:paraId="0C081FEA" w14:textId="77777777" w:rsidR="00A625BB" w:rsidRDefault="00A625BB" w:rsidP="00A625BB">
      <w:pPr>
        <w:pStyle w:val="Disclaimerprojectname"/>
        <w:spacing w:before="1680" w:line="257" w:lineRule="auto"/>
        <w:ind w:left="-567"/>
      </w:pPr>
      <w:bookmarkStart w:id="3" w:name="_Hlk169864236"/>
      <w:r w:rsidRPr="00FE7CAE">
        <w:lastRenderedPageBreak/>
        <w:t>RECONFIGURATION FEASIBILITY STUDY</w:t>
      </w:r>
    </w:p>
    <w:p w14:paraId="2EBCF8F3" w14:textId="77777777" w:rsidR="00A625BB" w:rsidRDefault="00A625BB" w:rsidP="00A625BB">
      <w:pPr>
        <w:pStyle w:val="Disclaimerheadings"/>
        <w:ind w:left="-567"/>
      </w:pPr>
      <w:r>
        <w:t>REVISION CONTROL</w:t>
      </w:r>
    </w:p>
    <w:tbl>
      <w:tblPr>
        <w:tblStyle w:val="TableGrid"/>
        <w:tblW w:w="10206" w:type="dxa"/>
        <w:tblInd w:w="-567" w:type="dxa"/>
        <w:tblBorders>
          <w:top w:val="single" w:sz="6" w:space="0" w:color="0F103C" w:themeColor="text2"/>
          <w:left w:val="none" w:sz="0" w:space="0" w:color="auto"/>
          <w:bottom w:val="single" w:sz="6" w:space="0" w:color="0F103C" w:themeColor="text2"/>
          <w:right w:val="none" w:sz="0" w:space="0" w:color="auto"/>
          <w:insideH w:val="single" w:sz="6" w:space="0" w:color="0F103C" w:themeColor="text2"/>
          <w:insideV w:val="none" w:sz="0" w:space="0" w:color="auto"/>
        </w:tblBorders>
        <w:tblCellMar>
          <w:left w:w="0" w:type="dxa"/>
          <w:right w:w="0" w:type="dxa"/>
        </w:tblCellMar>
        <w:tblLook w:val="04A0" w:firstRow="1" w:lastRow="0" w:firstColumn="1" w:lastColumn="0" w:noHBand="0" w:noVBand="1"/>
      </w:tblPr>
      <w:tblGrid>
        <w:gridCol w:w="1418"/>
        <w:gridCol w:w="2272"/>
        <w:gridCol w:w="1606"/>
        <w:gridCol w:w="1607"/>
        <w:gridCol w:w="3303"/>
      </w:tblGrid>
      <w:tr w:rsidR="00A625BB" w14:paraId="400FE564" w14:textId="77777777" w:rsidTr="00802CC1">
        <w:tc>
          <w:tcPr>
            <w:tcW w:w="1418" w:type="dxa"/>
            <w:tcBorders>
              <w:top w:val="single" w:sz="6" w:space="0" w:color="0F103C" w:themeColor="text2"/>
              <w:left w:val="nil"/>
              <w:bottom w:val="single" w:sz="6" w:space="0" w:color="0F103C" w:themeColor="text2"/>
              <w:right w:val="nil"/>
            </w:tcBorders>
            <w:vAlign w:val="center"/>
            <w:hideMark/>
          </w:tcPr>
          <w:p w14:paraId="22A74ACF" w14:textId="77777777" w:rsidR="00A625BB" w:rsidRDefault="00A625BB" w:rsidP="00802CC1">
            <w:pPr>
              <w:pStyle w:val="Disclaimertablebodycopy"/>
            </w:pPr>
            <w:r>
              <w:t>Issue</w:t>
            </w:r>
          </w:p>
        </w:tc>
        <w:tc>
          <w:tcPr>
            <w:tcW w:w="2272" w:type="dxa"/>
            <w:tcBorders>
              <w:top w:val="single" w:sz="6" w:space="0" w:color="0F103C" w:themeColor="text2"/>
              <w:left w:val="nil"/>
              <w:bottom w:val="single" w:sz="6" w:space="0" w:color="0F103C" w:themeColor="text2"/>
              <w:right w:val="nil"/>
            </w:tcBorders>
            <w:vAlign w:val="center"/>
            <w:hideMark/>
          </w:tcPr>
          <w:p w14:paraId="06EDBA73" w14:textId="77777777" w:rsidR="00A625BB" w:rsidRDefault="00A625BB" w:rsidP="00802CC1">
            <w:pPr>
              <w:pStyle w:val="Disclaimertablebodycopy"/>
            </w:pPr>
            <w:r>
              <w:t>Author</w:t>
            </w:r>
          </w:p>
        </w:tc>
        <w:tc>
          <w:tcPr>
            <w:tcW w:w="1606" w:type="dxa"/>
            <w:tcBorders>
              <w:top w:val="single" w:sz="6" w:space="0" w:color="0F103C" w:themeColor="text2"/>
              <w:left w:val="nil"/>
              <w:bottom w:val="single" w:sz="6" w:space="0" w:color="0F103C" w:themeColor="text2"/>
              <w:right w:val="nil"/>
            </w:tcBorders>
            <w:vAlign w:val="center"/>
            <w:hideMark/>
          </w:tcPr>
          <w:p w14:paraId="691679AF" w14:textId="77777777" w:rsidR="00A625BB" w:rsidRDefault="00A625BB" w:rsidP="00802CC1">
            <w:pPr>
              <w:pStyle w:val="Disclaimertablebodycopy"/>
            </w:pPr>
            <w:r>
              <w:t>Reviewed</w:t>
            </w:r>
          </w:p>
        </w:tc>
        <w:tc>
          <w:tcPr>
            <w:tcW w:w="1607" w:type="dxa"/>
            <w:tcBorders>
              <w:top w:val="single" w:sz="6" w:space="0" w:color="0F103C" w:themeColor="text2"/>
              <w:left w:val="nil"/>
              <w:bottom w:val="single" w:sz="6" w:space="0" w:color="0F103C" w:themeColor="text2"/>
              <w:right w:val="nil"/>
            </w:tcBorders>
            <w:vAlign w:val="center"/>
            <w:hideMark/>
          </w:tcPr>
          <w:p w14:paraId="1E471959" w14:textId="77777777" w:rsidR="00A625BB" w:rsidRDefault="00A625BB" w:rsidP="00802CC1">
            <w:pPr>
              <w:pStyle w:val="Disclaimertablebodycopy"/>
            </w:pPr>
            <w:r>
              <w:t>Approved</w:t>
            </w:r>
          </w:p>
        </w:tc>
        <w:tc>
          <w:tcPr>
            <w:tcW w:w="3303" w:type="dxa"/>
            <w:tcBorders>
              <w:top w:val="single" w:sz="6" w:space="0" w:color="0F103C" w:themeColor="text2"/>
              <w:left w:val="nil"/>
              <w:bottom w:val="single" w:sz="6" w:space="0" w:color="0F103C" w:themeColor="text2"/>
              <w:right w:val="nil"/>
            </w:tcBorders>
            <w:vAlign w:val="center"/>
            <w:hideMark/>
          </w:tcPr>
          <w:p w14:paraId="28A43EF4" w14:textId="77777777" w:rsidR="00A625BB" w:rsidRDefault="00A625BB" w:rsidP="00802CC1">
            <w:pPr>
              <w:pStyle w:val="Disclaimertablebodycopy"/>
            </w:pPr>
            <w:r>
              <w:t>Signature</w:t>
            </w:r>
          </w:p>
        </w:tc>
      </w:tr>
      <w:tr w:rsidR="00A625BB" w14:paraId="2CAD5D66" w14:textId="77777777" w:rsidTr="00802CC1">
        <w:sdt>
          <w:sdtPr>
            <w:rPr>
              <w:b w:val="0"/>
              <w:bCs w:val="0"/>
            </w:rPr>
            <w:alias w:val="Status"/>
            <w:tag w:val="Status"/>
            <w:id w:val="598692407"/>
            <w:placeholder>
              <w:docPart w:val="E4E873ED72AD4570B98C9FFEB7EE018B"/>
            </w:placeholder>
            <w:dropDownList>
              <w:listItem w:displayText="Draft" w:value="Draft"/>
              <w:listItem w:displayText="Final Draft" w:value="Final Draft"/>
              <w:listItem w:displayText="Final / Issued" w:value="Final / Issued"/>
            </w:dropDownList>
          </w:sdtPr>
          <w:sdtContent>
            <w:tc>
              <w:tcPr>
                <w:tcW w:w="1418" w:type="dxa"/>
                <w:tcBorders>
                  <w:top w:val="single" w:sz="6" w:space="0" w:color="0F103C" w:themeColor="text2"/>
                  <w:left w:val="nil"/>
                  <w:bottom w:val="single" w:sz="6" w:space="0" w:color="0F103C" w:themeColor="text2"/>
                  <w:right w:val="nil"/>
                </w:tcBorders>
                <w:hideMark/>
              </w:tcPr>
              <w:p w14:paraId="3CE0037F" w14:textId="77777777" w:rsidR="00A625BB" w:rsidRDefault="00A625BB" w:rsidP="00802CC1">
                <w:pPr>
                  <w:pStyle w:val="Disclaimertablebodycopy"/>
                  <w:rPr>
                    <w:b w:val="0"/>
                    <w:bCs w:val="0"/>
                  </w:rPr>
                </w:pPr>
                <w:r>
                  <w:rPr>
                    <w:b w:val="0"/>
                    <w:bCs w:val="0"/>
                  </w:rPr>
                  <w:t>Draft</w:t>
                </w:r>
              </w:p>
            </w:tc>
          </w:sdtContent>
        </w:sdt>
        <w:tc>
          <w:tcPr>
            <w:tcW w:w="2272" w:type="dxa"/>
            <w:tcBorders>
              <w:top w:val="single" w:sz="6" w:space="0" w:color="0F103C" w:themeColor="text2"/>
              <w:left w:val="nil"/>
              <w:bottom w:val="single" w:sz="6" w:space="0" w:color="0F103C" w:themeColor="text2"/>
              <w:right w:val="nil"/>
            </w:tcBorders>
            <w:hideMark/>
          </w:tcPr>
          <w:p w14:paraId="78F2F4A0" w14:textId="77777777" w:rsidR="00A625BB" w:rsidRDefault="00A625BB" w:rsidP="00802CC1">
            <w:pPr>
              <w:pStyle w:val="Disclaimertablebodycopy"/>
              <w:rPr>
                <w:b w:val="0"/>
                <w:bCs w:val="0"/>
              </w:rPr>
            </w:pPr>
            <w:r>
              <w:rPr>
                <w:b w:val="0"/>
                <w:bCs w:val="0"/>
              </w:rPr>
              <w:t xml:space="preserve">R. Ross, H. Clarke           </w:t>
            </w:r>
          </w:p>
        </w:tc>
        <w:tc>
          <w:tcPr>
            <w:tcW w:w="1606" w:type="dxa"/>
            <w:tcBorders>
              <w:top w:val="single" w:sz="6" w:space="0" w:color="0F103C" w:themeColor="text2"/>
              <w:left w:val="nil"/>
              <w:bottom w:val="single" w:sz="6" w:space="0" w:color="0F103C" w:themeColor="text2"/>
              <w:right w:val="nil"/>
            </w:tcBorders>
            <w:hideMark/>
          </w:tcPr>
          <w:p w14:paraId="1B9FA7FF" w14:textId="77777777" w:rsidR="00A625BB" w:rsidRDefault="00A625BB" w:rsidP="00802CC1">
            <w:pPr>
              <w:pStyle w:val="Disclaimertablebodycopy"/>
              <w:rPr>
                <w:b w:val="0"/>
                <w:bCs w:val="0"/>
              </w:rPr>
            </w:pPr>
            <w:r>
              <w:rPr>
                <w:b w:val="0"/>
                <w:bCs w:val="0"/>
              </w:rPr>
              <w:t>J. Davison</w:t>
            </w:r>
          </w:p>
        </w:tc>
        <w:tc>
          <w:tcPr>
            <w:tcW w:w="1607" w:type="dxa"/>
            <w:tcBorders>
              <w:top w:val="single" w:sz="6" w:space="0" w:color="0F103C" w:themeColor="text2"/>
              <w:left w:val="nil"/>
              <w:bottom w:val="single" w:sz="6" w:space="0" w:color="0F103C" w:themeColor="text2"/>
              <w:right w:val="nil"/>
            </w:tcBorders>
            <w:hideMark/>
          </w:tcPr>
          <w:p w14:paraId="56FC9D81" w14:textId="77777777" w:rsidR="00A625BB" w:rsidRDefault="00A625BB" w:rsidP="00802CC1">
            <w:pPr>
              <w:pStyle w:val="Disclaimertablebodycopy"/>
              <w:rPr>
                <w:b w:val="0"/>
                <w:bCs w:val="0"/>
              </w:rPr>
            </w:pPr>
            <w:r>
              <w:rPr>
                <w:b w:val="0"/>
                <w:bCs w:val="0"/>
              </w:rPr>
              <w:t>D. Irwin</w:t>
            </w:r>
          </w:p>
        </w:tc>
        <w:tc>
          <w:tcPr>
            <w:tcW w:w="3303" w:type="dxa"/>
            <w:tcBorders>
              <w:top w:val="single" w:sz="6" w:space="0" w:color="0F103C" w:themeColor="text2"/>
              <w:left w:val="nil"/>
              <w:bottom w:val="single" w:sz="6" w:space="0" w:color="0F103C" w:themeColor="text2"/>
              <w:right w:val="nil"/>
            </w:tcBorders>
            <w:hideMark/>
          </w:tcPr>
          <w:p w14:paraId="34333CB9" w14:textId="77777777" w:rsidR="00A625BB" w:rsidRDefault="00A625BB" w:rsidP="00802CC1">
            <w:pPr>
              <w:pStyle w:val="Disclaimertablebodycopy"/>
              <w:rPr>
                <w:b w:val="0"/>
                <w:bCs w:val="0"/>
              </w:rPr>
            </w:pPr>
            <w:r>
              <w:rPr>
                <w:noProof/>
              </w:rPr>
              <w:drawing>
                <wp:inline distT="0" distB="0" distL="0" distR="0" wp14:anchorId="41305717" wp14:editId="7689EEFC">
                  <wp:extent cx="1045210" cy="379730"/>
                  <wp:effectExtent l="0" t="0" r="2540" b="1270"/>
                  <wp:docPr id="343339166"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39166" name="Picture 23">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5210" cy="379730"/>
                          </a:xfrm>
                          <a:prstGeom prst="rect">
                            <a:avLst/>
                          </a:prstGeom>
                          <a:noFill/>
                          <a:ln>
                            <a:noFill/>
                          </a:ln>
                        </pic:spPr>
                      </pic:pic>
                    </a:graphicData>
                  </a:graphic>
                </wp:inline>
              </w:drawing>
            </w:r>
          </w:p>
        </w:tc>
      </w:tr>
      <w:tr w:rsidR="00A625BB" w14:paraId="436E8D05" w14:textId="77777777" w:rsidTr="00802CC1">
        <w:tc>
          <w:tcPr>
            <w:tcW w:w="1418" w:type="dxa"/>
            <w:tcBorders>
              <w:top w:val="single" w:sz="6" w:space="0" w:color="0F103C" w:themeColor="text2"/>
              <w:left w:val="nil"/>
              <w:bottom w:val="single" w:sz="6" w:space="0" w:color="0F103C" w:themeColor="text2"/>
              <w:right w:val="nil"/>
            </w:tcBorders>
          </w:tcPr>
          <w:p w14:paraId="11E4E3E1" w14:textId="77777777" w:rsidR="00A625BB" w:rsidRDefault="00A625BB" w:rsidP="00802CC1">
            <w:pPr>
              <w:pStyle w:val="Disclaimertablebodycopy"/>
              <w:rPr>
                <w:b w:val="0"/>
                <w:bCs w:val="0"/>
              </w:rPr>
            </w:pPr>
            <w:r>
              <w:rPr>
                <w:b w:val="0"/>
                <w:bCs w:val="0"/>
              </w:rPr>
              <w:t>Final Draft</w:t>
            </w:r>
          </w:p>
        </w:tc>
        <w:tc>
          <w:tcPr>
            <w:tcW w:w="2272" w:type="dxa"/>
            <w:tcBorders>
              <w:top w:val="single" w:sz="6" w:space="0" w:color="0F103C" w:themeColor="text2"/>
              <w:left w:val="nil"/>
              <w:bottom w:val="single" w:sz="6" w:space="0" w:color="0F103C" w:themeColor="text2"/>
              <w:right w:val="nil"/>
            </w:tcBorders>
          </w:tcPr>
          <w:p w14:paraId="1506EFB4" w14:textId="77777777" w:rsidR="00A625BB" w:rsidRDefault="00A625BB" w:rsidP="00802CC1">
            <w:pPr>
              <w:pStyle w:val="Disclaimertablebodycopy"/>
              <w:rPr>
                <w:b w:val="0"/>
                <w:bCs w:val="0"/>
              </w:rPr>
            </w:pPr>
            <w:r>
              <w:rPr>
                <w:b w:val="0"/>
                <w:bCs w:val="0"/>
              </w:rPr>
              <w:t xml:space="preserve">J. Davison, </w:t>
            </w:r>
            <w:proofErr w:type="spellStart"/>
            <w:proofErr w:type="gramStart"/>
            <w:r>
              <w:rPr>
                <w:b w:val="0"/>
                <w:bCs w:val="0"/>
              </w:rPr>
              <w:t>R.Ross</w:t>
            </w:r>
            <w:proofErr w:type="spellEnd"/>
            <w:proofErr w:type="gramEnd"/>
          </w:p>
        </w:tc>
        <w:tc>
          <w:tcPr>
            <w:tcW w:w="1606" w:type="dxa"/>
            <w:tcBorders>
              <w:top w:val="single" w:sz="6" w:space="0" w:color="0F103C" w:themeColor="text2"/>
              <w:left w:val="nil"/>
              <w:bottom w:val="single" w:sz="6" w:space="0" w:color="0F103C" w:themeColor="text2"/>
              <w:right w:val="nil"/>
            </w:tcBorders>
          </w:tcPr>
          <w:p w14:paraId="46269260" w14:textId="77777777" w:rsidR="00A625BB" w:rsidRDefault="00A625BB" w:rsidP="00802CC1">
            <w:pPr>
              <w:pStyle w:val="Disclaimertablebodycopy"/>
              <w:rPr>
                <w:b w:val="0"/>
                <w:bCs w:val="0"/>
              </w:rPr>
            </w:pPr>
            <w:r>
              <w:rPr>
                <w:b w:val="0"/>
                <w:bCs w:val="0"/>
              </w:rPr>
              <w:t>J. Davison</w:t>
            </w:r>
          </w:p>
        </w:tc>
        <w:tc>
          <w:tcPr>
            <w:tcW w:w="1607" w:type="dxa"/>
            <w:tcBorders>
              <w:top w:val="single" w:sz="6" w:space="0" w:color="0F103C" w:themeColor="text2"/>
              <w:left w:val="nil"/>
              <w:bottom w:val="single" w:sz="6" w:space="0" w:color="0F103C" w:themeColor="text2"/>
              <w:right w:val="nil"/>
            </w:tcBorders>
          </w:tcPr>
          <w:p w14:paraId="50CA3960" w14:textId="77777777" w:rsidR="00A625BB" w:rsidRDefault="00A625BB" w:rsidP="00802CC1">
            <w:pPr>
              <w:pStyle w:val="Disclaimertablebodycopy"/>
              <w:rPr>
                <w:b w:val="0"/>
                <w:bCs w:val="0"/>
              </w:rPr>
            </w:pPr>
            <w:r>
              <w:rPr>
                <w:b w:val="0"/>
                <w:bCs w:val="0"/>
              </w:rPr>
              <w:t>D. Irwin</w:t>
            </w:r>
          </w:p>
        </w:tc>
        <w:tc>
          <w:tcPr>
            <w:tcW w:w="3303" w:type="dxa"/>
            <w:tcBorders>
              <w:top w:val="single" w:sz="6" w:space="0" w:color="0F103C" w:themeColor="text2"/>
              <w:left w:val="nil"/>
              <w:bottom w:val="single" w:sz="6" w:space="0" w:color="0F103C" w:themeColor="text2"/>
              <w:right w:val="nil"/>
            </w:tcBorders>
          </w:tcPr>
          <w:p w14:paraId="7908032B" w14:textId="77777777" w:rsidR="00A625BB" w:rsidRDefault="00A625BB" w:rsidP="00802CC1">
            <w:pPr>
              <w:pStyle w:val="Disclaimertablebodycopy"/>
              <w:rPr>
                <w:b w:val="0"/>
                <w:bCs w:val="0"/>
              </w:rPr>
            </w:pPr>
            <w:r>
              <w:rPr>
                <w:noProof/>
              </w:rPr>
              <w:drawing>
                <wp:inline distT="0" distB="0" distL="0" distR="0" wp14:anchorId="24A22D63" wp14:editId="7CB401E8">
                  <wp:extent cx="1045210" cy="379730"/>
                  <wp:effectExtent l="0" t="0" r="2540" b="1270"/>
                  <wp:docPr id="821202450"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02450" name="Picture 23">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5210" cy="379730"/>
                          </a:xfrm>
                          <a:prstGeom prst="rect">
                            <a:avLst/>
                          </a:prstGeom>
                          <a:noFill/>
                          <a:ln>
                            <a:noFill/>
                          </a:ln>
                        </pic:spPr>
                      </pic:pic>
                    </a:graphicData>
                  </a:graphic>
                </wp:inline>
              </w:drawing>
            </w:r>
          </w:p>
        </w:tc>
      </w:tr>
    </w:tbl>
    <w:p w14:paraId="0324D129" w14:textId="77777777" w:rsidR="00A625BB" w:rsidRDefault="00A625BB" w:rsidP="00A625BB">
      <w:pPr>
        <w:pStyle w:val="Disclaimerheadings"/>
        <w:ind w:left="-567" w:right="-755"/>
      </w:pPr>
      <w:r>
        <w:t>DISCLAIMER</w:t>
      </w:r>
    </w:p>
    <w:p w14:paraId="3678CB4A" w14:textId="77777777" w:rsidR="00A625BB" w:rsidRDefault="00A625BB" w:rsidP="00A625BB">
      <w:pPr>
        <w:ind w:left="-567" w:right="-755"/>
      </w:pPr>
      <w:r>
        <w:t>This report is not intended to be used by anyone other than the Department of Energy, Environment and Climate Action (</w:t>
      </w:r>
      <w:sdt>
        <w:sdtPr>
          <w:alias w:val="Company"/>
          <w:id w:val="2026130015"/>
          <w:placeholder>
            <w:docPart w:val="2143A0594130440DBBE95C2D5DD1038D"/>
          </w:placeholder>
          <w:dataBinding w:prefixMappings="xmlns:ns0='http://schemas.openxmlformats.org/officeDocument/2006/extended-properties' " w:xpath="/ns0:Properties[1]/ns0:Company[1]" w:storeItemID="{6668398D-A668-4E3E-A5EB-62B293D839F1}"/>
          <w:text/>
        </w:sdtPr>
        <w:sdtContent>
          <w:r>
            <w:t>DEECA</w:t>
          </w:r>
        </w:sdtContent>
      </w:sdt>
      <w:r>
        <w:t>). Other parties can only rely on the report if Sequana is notified and agrees.</w:t>
      </w:r>
    </w:p>
    <w:p w14:paraId="531BB4F8" w14:textId="77777777" w:rsidR="00A625BB" w:rsidRDefault="00A625BB" w:rsidP="00A625BB">
      <w:pPr>
        <w:ind w:left="-567" w:right="-755"/>
      </w:pPr>
      <w:r>
        <w:t xml:space="preserve">We prepared this report solely for </w:t>
      </w:r>
      <w:sdt>
        <w:sdtPr>
          <w:alias w:val="Company"/>
          <w:id w:val="-1618519388"/>
          <w:placeholder>
            <w:docPart w:val="E9D736D4EEB3443589FE81AD3C938991"/>
          </w:placeholder>
          <w:dataBinding w:prefixMappings="xmlns:ns0='http://schemas.openxmlformats.org/officeDocument/2006/extended-properties' " w:xpath="/ns0:Properties[1]/ns0:Company[1]" w:storeItemID="{6668398D-A668-4E3E-A5EB-62B293D839F1}"/>
          <w:text/>
        </w:sdtPr>
        <w:sdtContent>
          <w:r>
            <w:t>DEECA</w:t>
          </w:r>
        </w:sdtContent>
      </w:sdt>
      <w:r>
        <w:t xml:space="preserve">’s use and benefit in accordance with and for the purpose set out in our contract and agreed scope of work with </w:t>
      </w:r>
      <w:sdt>
        <w:sdtPr>
          <w:alias w:val="Company"/>
          <w:id w:val="470638976"/>
          <w:placeholder>
            <w:docPart w:val="6AEEA7D71A0748648095787A547962FE"/>
          </w:placeholder>
          <w:dataBinding w:prefixMappings="xmlns:ns0='http://schemas.openxmlformats.org/officeDocument/2006/extended-properties' " w:xpath="/ns0:Properties[1]/ns0:Company[1]" w:storeItemID="{6668398D-A668-4E3E-A5EB-62B293D839F1}"/>
          <w:text/>
        </w:sdtPr>
        <w:sdtContent>
          <w:r>
            <w:t>DEECA</w:t>
          </w:r>
        </w:sdtContent>
      </w:sdt>
      <w:r>
        <w:t xml:space="preserve">. In doing so, we acted exclusively for </w:t>
      </w:r>
      <w:sdt>
        <w:sdtPr>
          <w:alias w:val="Company"/>
          <w:id w:val="-1955700280"/>
          <w:placeholder>
            <w:docPart w:val="2270A64916594CEDA38D46AA6DFDFFB8"/>
          </w:placeholder>
          <w:dataBinding w:prefixMappings="xmlns:ns0='http://schemas.openxmlformats.org/officeDocument/2006/extended-properties' " w:xpath="/ns0:Properties[1]/ns0:Company[1]" w:storeItemID="{6668398D-A668-4E3E-A5EB-62B293D839F1}"/>
          <w:text/>
        </w:sdtPr>
        <w:sdtContent>
          <w:r>
            <w:t>DEECA</w:t>
          </w:r>
        </w:sdtContent>
      </w:sdt>
      <w:r>
        <w:t xml:space="preserve"> and considered no-one else’s interests.</w:t>
      </w:r>
    </w:p>
    <w:p w14:paraId="68FA6BD4" w14:textId="77777777" w:rsidR="00A625BB" w:rsidRDefault="00A625BB" w:rsidP="00A625BB">
      <w:pPr>
        <w:ind w:left="-567" w:right="-755"/>
      </w:pPr>
      <w:r>
        <w:t>We accept no responsibility, duty, or liability:</w:t>
      </w:r>
    </w:p>
    <w:p w14:paraId="6A0786C5" w14:textId="77777777" w:rsidR="00A625BB" w:rsidRDefault="00A625BB" w:rsidP="00A625BB">
      <w:pPr>
        <w:pStyle w:val="Bulletlist1stlevel"/>
        <w:numPr>
          <w:ilvl w:val="0"/>
          <w:numId w:val="28"/>
        </w:numPr>
        <w:ind w:left="-567" w:right="-755" w:firstLine="141"/>
      </w:pPr>
      <w:r>
        <w:t xml:space="preserve">To anyone other than </w:t>
      </w:r>
      <w:sdt>
        <w:sdtPr>
          <w:alias w:val="Company"/>
          <w:id w:val="954216308"/>
          <w:placeholder>
            <w:docPart w:val="45B9ADC7975943A08E3B890A99A6E9F6"/>
          </w:placeholder>
          <w:dataBinding w:prefixMappings="xmlns:ns0='http://schemas.openxmlformats.org/officeDocument/2006/extended-properties' " w:xpath="/ns0:Properties[1]/ns0:Company[1]" w:storeItemID="{6668398D-A668-4E3E-A5EB-62B293D839F1}"/>
          <w:text/>
        </w:sdtPr>
        <w:sdtContent>
          <w:r>
            <w:t>DEECA</w:t>
          </w:r>
        </w:sdtContent>
      </w:sdt>
      <w:r>
        <w:t xml:space="preserve"> in connection with this report.</w:t>
      </w:r>
    </w:p>
    <w:p w14:paraId="3DCA1CD7" w14:textId="77777777" w:rsidR="00A625BB" w:rsidRDefault="00A625BB" w:rsidP="00A625BB">
      <w:pPr>
        <w:pStyle w:val="Bulletlist1stlevel"/>
        <w:numPr>
          <w:ilvl w:val="0"/>
          <w:numId w:val="28"/>
        </w:numPr>
        <w:ind w:left="-567" w:right="-755" w:firstLine="141"/>
      </w:pPr>
      <w:r>
        <w:t xml:space="preserve">To </w:t>
      </w:r>
      <w:sdt>
        <w:sdtPr>
          <w:alias w:val="Company"/>
          <w:id w:val="-1481380000"/>
          <w:placeholder>
            <w:docPart w:val="F408F71CD2CC430396CD2A8D83CD69D2"/>
          </w:placeholder>
          <w:dataBinding w:prefixMappings="xmlns:ns0='http://schemas.openxmlformats.org/officeDocument/2006/extended-properties' " w:xpath="/ns0:Properties[1]/ns0:Company[1]" w:storeItemID="{6668398D-A668-4E3E-A5EB-62B293D839F1}"/>
          <w:text/>
        </w:sdtPr>
        <w:sdtContent>
          <w:r>
            <w:t>DEECA</w:t>
          </w:r>
        </w:sdtContent>
      </w:sdt>
      <w:r>
        <w:t xml:space="preserve"> for the consequences of using or relying on it for a purpose other than that referred to above.</w:t>
      </w:r>
    </w:p>
    <w:p w14:paraId="0DC145D1" w14:textId="77777777" w:rsidR="00A625BB" w:rsidRDefault="00A625BB" w:rsidP="00A625BB">
      <w:pPr>
        <w:pStyle w:val="Bulletlist1stlevel"/>
        <w:numPr>
          <w:ilvl w:val="0"/>
          <w:numId w:val="28"/>
        </w:numPr>
        <w:ind w:left="-567" w:right="-755" w:firstLine="141"/>
      </w:pPr>
      <w:r>
        <w:t xml:space="preserve">We make no representation concerning the appropriateness of this report for anyone other than </w:t>
      </w:r>
      <w:sdt>
        <w:sdtPr>
          <w:alias w:val="Company"/>
          <w:id w:val="976644553"/>
          <w:placeholder>
            <w:docPart w:val="C8B072F1C5734A8F9CF5417CDD4C24E6"/>
          </w:placeholder>
          <w:dataBinding w:prefixMappings="xmlns:ns0='http://schemas.openxmlformats.org/officeDocument/2006/extended-properties' " w:xpath="/ns0:Properties[1]/ns0:Company[1]" w:storeItemID="{6668398D-A668-4E3E-A5EB-62B293D839F1}"/>
          <w:text/>
        </w:sdtPr>
        <w:sdtContent>
          <w:r>
            <w:t>DEECA</w:t>
          </w:r>
        </w:sdtContent>
      </w:sdt>
      <w:r>
        <w:t xml:space="preserve">. If anyone other than </w:t>
      </w:r>
      <w:sdt>
        <w:sdtPr>
          <w:alias w:val="Company"/>
          <w:id w:val="818238853"/>
          <w:placeholder>
            <w:docPart w:val="A8CA9AD37B4645A7B92709CA72395E5D"/>
          </w:placeholder>
          <w:dataBinding w:prefixMappings="xmlns:ns0='http://schemas.openxmlformats.org/officeDocument/2006/extended-properties' " w:xpath="/ns0:Properties[1]/ns0:Company[1]" w:storeItemID="{6668398D-A668-4E3E-A5EB-62B293D839F1}"/>
          <w:text/>
        </w:sdtPr>
        <w:sdtContent>
          <w:r>
            <w:t>DEECA</w:t>
          </w:r>
        </w:sdtContent>
      </w:sdt>
      <w:r>
        <w:t xml:space="preserve"> chooses to use or rely on </w:t>
      </w:r>
      <w:proofErr w:type="gramStart"/>
      <w:r>
        <w:t>it</w:t>
      </w:r>
      <w:proofErr w:type="gramEnd"/>
      <w:r>
        <w:t xml:space="preserve"> they do so at their own risk. </w:t>
      </w:r>
    </w:p>
    <w:p w14:paraId="4AA01102" w14:textId="77777777" w:rsidR="00A625BB" w:rsidRDefault="00A625BB" w:rsidP="00A625BB">
      <w:pPr>
        <w:ind w:left="-567" w:right="-755"/>
      </w:pPr>
      <w:r>
        <w:t>This disclaimer applies:</w:t>
      </w:r>
    </w:p>
    <w:p w14:paraId="79B94866" w14:textId="77777777" w:rsidR="00A625BB" w:rsidRDefault="00A625BB" w:rsidP="00A625BB">
      <w:pPr>
        <w:pStyle w:val="Bulletlist1stlevel"/>
        <w:numPr>
          <w:ilvl w:val="0"/>
          <w:numId w:val="28"/>
        </w:numPr>
        <w:ind w:left="-567" w:right="-755" w:firstLine="0"/>
      </w:pPr>
      <w:r>
        <w:t xml:space="preserve">To the maximum extent permitted by law and, without limitation, to liability arising in negligence or under statute, even if we consent to anyone other than </w:t>
      </w:r>
      <w:sdt>
        <w:sdtPr>
          <w:alias w:val="Company"/>
          <w:id w:val="-829355173"/>
          <w:placeholder>
            <w:docPart w:val="0C0F2B7A7C504693B7ABD4208C995E66"/>
          </w:placeholder>
          <w:dataBinding w:prefixMappings="xmlns:ns0='http://schemas.openxmlformats.org/officeDocument/2006/extended-properties' " w:xpath="/ns0:Properties[1]/ns0:Company[1]" w:storeItemID="{6668398D-A668-4E3E-A5EB-62B293D839F1}"/>
          <w:text/>
        </w:sdtPr>
        <w:sdtContent>
          <w:r>
            <w:t>DEECA</w:t>
          </w:r>
        </w:sdtContent>
      </w:sdt>
      <w:r>
        <w:t xml:space="preserve"> receiving or using this report. The information, statements, statistics and commentary (together the ‘Information’) contained in this Report have been prepared by Sequana from publicly available material and from discussions held with stakeholders. </w:t>
      </w:r>
    </w:p>
    <w:p w14:paraId="541B669E" w14:textId="77777777" w:rsidR="00A625BB" w:rsidRDefault="00A625BB" w:rsidP="00A625BB">
      <w:pPr>
        <w:ind w:left="-567" w:right="-755"/>
      </w:pPr>
      <w:r>
        <w:t xml:space="preserve">Sequana does not express an opinion as to the accuracy or completeness of the information provided, the assumptions made by the parties that provided the information or any conclusions reached by those parties. </w:t>
      </w:r>
    </w:p>
    <w:p w14:paraId="3A3C9517" w14:textId="77777777" w:rsidR="00A625BB" w:rsidRDefault="00A625BB" w:rsidP="00A625BB">
      <w:pPr>
        <w:ind w:left="-567" w:right="-755"/>
      </w:pPr>
      <w:r>
        <w:t>Sequana has based this Report on information received or obtained, on the basis that such information is accurate and, where it is represented to Sequana as such, complete. The Information contained in this Report has not been subject to an audit.</w:t>
      </w:r>
      <w:bookmarkEnd w:id="3"/>
    </w:p>
    <w:p w14:paraId="3CC2635A" w14:textId="77777777" w:rsidR="00CF3DD4" w:rsidRDefault="00CF3DD4" w:rsidP="00EC22BD">
      <w:pPr>
        <w:ind w:left="-567" w:right="-755"/>
      </w:pPr>
    </w:p>
    <w:p w14:paraId="7FD9806E" w14:textId="77777777" w:rsidR="00CF3DD4" w:rsidRDefault="00CF3DD4" w:rsidP="00EC22BD">
      <w:pPr>
        <w:ind w:left="-567" w:right="-755"/>
      </w:pPr>
    </w:p>
    <w:p w14:paraId="4B487F7D" w14:textId="77777777" w:rsidR="00CF3DD4" w:rsidRDefault="00CF3DD4" w:rsidP="00EC22BD">
      <w:pPr>
        <w:ind w:left="-567" w:right="-755"/>
      </w:pPr>
    </w:p>
    <w:p w14:paraId="20E91075" w14:textId="4D5CD1CD" w:rsidR="004B5BD3" w:rsidRDefault="00AA032B" w:rsidP="00EC22BD">
      <w:pPr>
        <w:ind w:left="-567" w:right="-755"/>
        <w:sectPr w:rsidR="004B5BD3" w:rsidSect="00621E85">
          <w:headerReference w:type="default" r:id="rId18"/>
          <w:pgSz w:w="11906" w:h="16838"/>
          <w:pgMar w:top="1440" w:right="1440" w:bottom="1440" w:left="1440" w:header="708" w:footer="708" w:gutter="0"/>
          <w:cols w:space="708"/>
          <w:docGrid w:linePitch="360"/>
        </w:sectPr>
      </w:pPr>
      <w:fldSimple w:instr=" TOC \b  \* MERGEFORMAT "/>
    </w:p>
    <w:p w14:paraId="7F742ED4" w14:textId="124195EA" w:rsidR="00EF6A92" w:rsidRDefault="00EF6A92" w:rsidP="00EC22BD">
      <w:pPr>
        <w:ind w:left="-567" w:right="-755"/>
      </w:pPr>
    </w:p>
    <w:p w14:paraId="1B91B4A8" w14:textId="77777777" w:rsidR="00621E85" w:rsidRDefault="00621E85" w:rsidP="00392275">
      <w:pPr>
        <w:pStyle w:val="Heading1stlevel"/>
        <w:numPr>
          <w:ilvl w:val="0"/>
          <w:numId w:val="0"/>
        </w:numPr>
        <w:ind w:left="1701" w:right="-340"/>
      </w:pPr>
      <w:bookmarkStart w:id="4" w:name="_Toc167275610"/>
      <w:bookmarkStart w:id="5" w:name="_Toc176781277"/>
      <w:bookmarkStart w:id="6" w:name="_Toc176858564"/>
      <w:bookmarkStart w:id="7" w:name="_Toc176858998"/>
      <w:bookmarkStart w:id="8" w:name="_Toc153968868"/>
      <w:bookmarkStart w:id="9" w:name="_Toc177039822"/>
      <w:bookmarkStart w:id="10" w:name="_Toc177040272"/>
      <w:bookmarkStart w:id="11" w:name="_Toc177116000"/>
      <w:r>
        <w:t>Executive Summary</w:t>
      </w:r>
      <w:bookmarkEnd w:id="4"/>
      <w:bookmarkEnd w:id="5"/>
      <w:bookmarkEnd w:id="6"/>
      <w:bookmarkEnd w:id="7"/>
      <w:bookmarkEnd w:id="9"/>
      <w:bookmarkEnd w:id="10"/>
      <w:bookmarkEnd w:id="11"/>
      <w:r>
        <w:t xml:space="preserve"> </w:t>
      </w:r>
    </w:p>
    <w:p w14:paraId="3FCC62A1" w14:textId="77777777" w:rsidR="00621E85" w:rsidRPr="002E0EBB" w:rsidRDefault="00000000" w:rsidP="00220588">
      <w:pPr>
        <w:pStyle w:val="Heading2ndlevel"/>
        <w:numPr>
          <w:ilvl w:val="0"/>
          <w:numId w:val="0"/>
        </w:numPr>
        <w:ind w:left="1701" w:right="-340"/>
      </w:pPr>
      <w:hyperlink w:anchor="_Toc156915661" w:history="1">
        <w:bookmarkStart w:id="12" w:name="_Toc167187027"/>
        <w:bookmarkStart w:id="13" w:name="_Toc167275611"/>
        <w:bookmarkStart w:id="14" w:name="_Toc176781278"/>
        <w:bookmarkStart w:id="15" w:name="_Toc176858565"/>
        <w:bookmarkStart w:id="16" w:name="_Toc176858999"/>
        <w:bookmarkStart w:id="17" w:name="_Toc177039823"/>
        <w:bookmarkStart w:id="18" w:name="_Toc177040273"/>
        <w:bookmarkStart w:id="19" w:name="_Toc177116001"/>
        <w:r w:rsidR="00621E85" w:rsidRPr="003A040A">
          <w:t>Overview</w:t>
        </w:r>
        <w:bookmarkEnd w:id="12"/>
        <w:bookmarkEnd w:id="13"/>
        <w:bookmarkEnd w:id="14"/>
        <w:bookmarkEnd w:id="15"/>
        <w:bookmarkEnd w:id="16"/>
        <w:bookmarkEnd w:id="17"/>
        <w:bookmarkEnd w:id="18"/>
        <w:bookmarkEnd w:id="19"/>
        <w:r w:rsidR="00621E85" w:rsidRPr="003A040A">
          <w:rPr>
            <w:webHidden/>
          </w:rPr>
          <w:tab/>
        </w:r>
      </w:hyperlink>
    </w:p>
    <w:p w14:paraId="1EF08CE9" w14:textId="621C4961" w:rsidR="00621E85" w:rsidRDefault="00621E85" w:rsidP="004B5BD3">
      <w:pPr>
        <w:pStyle w:val="BodyText"/>
        <w:spacing w:before="160" w:after="160" w:line="259" w:lineRule="auto"/>
        <w:ind w:left="1701" w:right="-340"/>
        <w:rPr>
          <w:rFonts w:ascii="Calibri" w:eastAsiaTheme="minorHAnsi" w:hAnsi="Calibri" w:cs="Calibri"/>
          <w:kern w:val="2"/>
          <w:lang w:val="en-AU" w:eastAsia="en-AU"/>
        </w:rPr>
      </w:pPr>
      <w:r w:rsidRPr="002E0EBB">
        <w:rPr>
          <w:rFonts w:ascii="Calibri" w:eastAsiaTheme="minorHAnsi" w:hAnsi="Calibri" w:cs="Calibri"/>
          <w:kern w:val="2"/>
          <w:lang w:val="en-AU" w:eastAsia="en-AU"/>
        </w:rPr>
        <w:t xml:space="preserve">The Broken River </w:t>
      </w:r>
      <w:r w:rsidR="004D5859">
        <w:rPr>
          <w:rFonts w:ascii="Calibri" w:eastAsiaTheme="minorHAnsi" w:hAnsi="Calibri" w:cs="Calibri"/>
          <w:kern w:val="2"/>
          <w:lang w:val="en-AU" w:eastAsia="en-AU"/>
        </w:rPr>
        <w:t>S</w:t>
      </w:r>
      <w:r w:rsidRPr="002E0EBB">
        <w:rPr>
          <w:rFonts w:ascii="Calibri" w:eastAsiaTheme="minorHAnsi" w:hAnsi="Calibri" w:cs="Calibri"/>
          <w:kern w:val="2"/>
          <w:lang w:val="en-AU" w:eastAsia="en-AU"/>
        </w:rPr>
        <w:t xml:space="preserve">ystem </w:t>
      </w:r>
      <w:r w:rsidR="00293DE7">
        <w:rPr>
          <w:rFonts w:ascii="Calibri" w:eastAsiaTheme="minorHAnsi" w:hAnsi="Calibri" w:cs="Calibri"/>
          <w:kern w:val="2"/>
          <w:lang w:val="en-AU" w:eastAsia="en-AU"/>
        </w:rPr>
        <w:t xml:space="preserve">(Broken System) </w:t>
      </w:r>
      <w:r w:rsidRPr="002E0EBB">
        <w:rPr>
          <w:rFonts w:ascii="Calibri" w:eastAsiaTheme="minorHAnsi" w:hAnsi="Calibri" w:cs="Calibri"/>
          <w:kern w:val="2"/>
          <w:lang w:val="en-AU" w:eastAsia="en-AU"/>
        </w:rPr>
        <w:t xml:space="preserve">in Northern Victoria is crucial for sustaining a vibrant agricultural sector and local community. However, the average yearly water inflows to the Broken </w:t>
      </w:r>
      <w:r w:rsidR="004053C6">
        <w:rPr>
          <w:rFonts w:ascii="Calibri" w:eastAsiaTheme="minorHAnsi" w:hAnsi="Calibri" w:cs="Calibri"/>
          <w:kern w:val="2"/>
          <w:lang w:val="en-AU" w:eastAsia="en-AU"/>
        </w:rPr>
        <w:t>S</w:t>
      </w:r>
      <w:r w:rsidRPr="002E0EBB">
        <w:rPr>
          <w:rFonts w:ascii="Calibri" w:eastAsiaTheme="minorHAnsi" w:hAnsi="Calibri" w:cs="Calibri"/>
          <w:kern w:val="2"/>
          <w:lang w:val="en-AU" w:eastAsia="en-AU"/>
        </w:rPr>
        <w:t>ystem have significantly decreased over the past few decades. This decline presents substantial challenges to maintaining sustainable water usage practices within the system.</w:t>
      </w:r>
    </w:p>
    <w:p w14:paraId="0D5A98FF" w14:textId="6E6D55E7" w:rsidR="00621E85" w:rsidRPr="002E0EBB" w:rsidRDefault="00621E85" w:rsidP="004B5BD3">
      <w:pPr>
        <w:pStyle w:val="BodyText"/>
        <w:spacing w:before="160" w:after="160" w:line="259" w:lineRule="auto"/>
        <w:ind w:left="1701" w:right="-340"/>
        <w:rPr>
          <w:rFonts w:ascii="Calibri" w:eastAsiaTheme="minorHAnsi" w:hAnsi="Calibri" w:cs="Calibri"/>
          <w:kern w:val="2"/>
          <w:lang w:val="en-AU" w:eastAsia="en-AU"/>
        </w:rPr>
      </w:pPr>
      <w:r>
        <w:rPr>
          <w:rFonts w:ascii="Calibri" w:eastAsiaTheme="minorHAnsi" w:hAnsi="Calibri" w:cs="Calibri"/>
          <w:kern w:val="2"/>
          <w:lang w:val="en-AU" w:eastAsia="en-AU"/>
        </w:rPr>
        <w:t>In response to emerging challenges, a community</w:t>
      </w:r>
      <w:r w:rsidR="00764743">
        <w:rPr>
          <w:rFonts w:ascii="Calibri" w:eastAsiaTheme="minorHAnsi" w:hAnsi="Calibri" w:cs="Calibri"/>
          <w:kern w:val="2"/>
          <w:lang w:val="en-AU" w:eastAsia="en-AU"/>
        </w:rPr>
        <w:t>-</w:t>
      </w:r>
      <w:r>
        <w:rPr>
          <w:rFonts w:ascii="Calibri" w:eastAsiaTheme="minorHAnsi" w:hAnsi="Calibri" w:cs="Calibri"/>
          <w:kern w:val="2"/>
          <w:lang w:val="en-AU" w:eastAsia="en-AU"/>
        </w:rPr>
        <w:t>initiated review of the sustainability of the system was conducted between 2020 and 2022.</w:t>
      </w:r>
      <w:r w:rsidR="00764743">
        <w:rPr>
          <w:rFonts w:ascii="Calibri" w:eastAsiaTheme="minorHAnsi" w:hAnsi="Calibri" w:cs="Calibri"/>
          <w:kern w:val="2"/>
          <w:lang w:val="en-AU" w:eastAsia="en-AU"/>
        </w:rPr>
        <w:t xml:space="preserve"> One of the recommendations from the review was that a Feasibility Study into system reconfiguration be undertaken, which was </w:t>
      </w:r>
      <w:r>
        <w:rPr>
          <w:rFonts w:ascii="Calibri" w:eastAsiaTheme="minorHAnsi" w:hAnsi="Calibri" w:cs="Calibri"/>
          <w:kern w:val="2"/>
          <w:lang w:val="en-AU" w:eastAsia="en-AU"/>
        </w:rPr>
        <w:t xml:space="preserve">subsequently commissioned for completion from 2023 to 2024. This report details the technical analysis undertaken to support the study findings and outcomes.  </w:t>
      </w:r>
    </w:p>
    <w:p w14:paraId="67AC13A6" w14:textId="77777777" w:rsidR="00621E85" w:rsidRDefault="00000000" w:rsidP="00220588">
      <w:pPr>
        <w:pStyle w:val="Heading2ndlevel"/>
        <w:numPr>
          <w:ilvl w:val="0"/>
          <w:numId w:val="0"/>
        </w:numPr>
        <w:spacing w:after="160"/>
        <w:ind w:left="1701" w:right="-340"/>
        <w:rPr>
          <w:lang w:eastAsia="en-AU"/>
        </w:rPr>
      </w:pPr>
      <w:hyperlink w:anchor="_Toc156915662" w:history="1">
        <w:bookmarkStart w:id="20" w:name="_Toc167275612"/>
        <w:bookmarkStart w:id="21" w:name="_Toc167187028"/>
        <w:bookmarkStart w:id="22" w:name="_Toc176781279"/>
        <w:bookmarkStart w:id="23" w:name="_Toc176858566"/>
        <w:bookmarkStart w:id="24" w:name="_Toc176859000"/>
        <w:bookmarkStart w:id="25" w:name="_Toc177039824"/>
        <w:bookmarkStart w:id="26" w:name="_Toc177040274"/>
        <w:bookmarkStart w:id="27" w:name="_Toc177116002"/>
        <w:r w:rsidR="00621E85" w:rsidRPr="00F723DB">
          <w:rPr>
            <w:lang w:eastAsia="en-AU"/>
          </w:rPr>
          <w:t>Background to the feasibility study</w:t>
        </w:r>
        <w:bookmarkEnd w:id="20"/>
        <w:bookmarkEnd w:id="21"/>
        <w:bookmarkEnd w:id="22"/>
        <w:bookmarkEnd w:id="23"/>
        <w:bookmarkEnd w:id="24"/>
        <w:bookmarkEnd w:id="25"/>
        <w:bookmarkEnd w:id="26"/>
        <w:bookmarkEnd w:id="27"/>
      </w:hyperlink>
    </w:p>
    <w:p w14:paraId="4F7ABD2B" w14:textId="77777777" w:rsidR="00621E85" w:rsidRDefault="00621E85" w:rsidP="004B5BD3">
      <w:pPr>
        <w:pStyle w:val="BodyText"/>
        <w:spacing w:before="160" w:after="160" w:line="259" w:lineRule="auto"/>
        <w:ind w:left="1701" w:right="-340"/>
        <w:rPr>
          <w:rFonts w:ascii="Calibri" w:eastAsiaTheme="minorHAnsi" w:hAnsi="Calibri" w:cs="Calibri"/>
          <w:kern w:val="2"/>
          <w:lang w:val="en-AU" w:eastAsia="en-AU"/>
        </w:rPr>
      </w:pPr>
      <w:r w:rsidRPr="002C3042">
        <w:rPr>
          <w:rFonts w:ascii="Calibri" w:eastAsiaTheme="minorHAnsi" w:hAnsi="Calibri" w:cs="Calibri"/>
          <w:kern w:val="2"/>
          <w:lang w:val="en-AU" w:eastAsia="en-AU"/>
        </w:rPr>
        <w:t>In 2019, community members and irrigators called for a review of the sustainability of the Broken System, given the low or zero opening allocations to entitlements and changes which had occurred since the decommissioning of Lake Mokoan in 2008.</w:t>
      </w:r>
    </w:p>
    <w:p w14:paraId="32B7E9BF" w14:textId="738563D8" w:rsidR="00621E85" w:rsidRDefault="00621E85" w:rsidP="004B5BD3">
      <w:pPr>
        <w:pStyle w:val="BodyText"/>
        <w:spacing w:before="160" w:after="160" w:line="259" w:lineRule="auto"/>
        <w:ind w:left="1701" w:right="-340"/>
        <w:rPr>
          <w:rFonts w:ascii="Calibri" w:eastAsiaTheme="minorHAnsi" w:hAnsi="Calibri" w:cs="Calibri"/>
          <w:kern w:val="2"/>
          <w:lang w:val="en-AU" w:eastAsia="en-AU"/>
        </w:rPr>
      </w:pPr>
      <w:r w:rsidRPr="003C040F">
        <w:rPr>
          <w:rFonts w:ascii="Calibri" w:eastAsiaTheme="minorHAnsi" w:hAnsi="Calibri" w:cs="Calibri"/>
          <w:kern w:val="2"/>
          <w:lang w:val="en-AU" w:eastAsia="en-AU"/>
        </w:rPr>
        <w:t xml:space="preserve">The Broken System Review was completed between 2020 and 2022. In its recommendations to the Victorian Minister for Water, the </w:t>
      </w:r>
      <w:r w:rsidR="00293DE7">
        <w:rPr>
          <w:rFonts w:ascii="Calibri" w:eastAsiaTheme="minorHAnsi" w:hAnsi="Calibri" w:cs="Calibri"/>
          <w:kern w:val="2"/>
          <w:lang w:val="en-AU" w:eastAsia="en-AU"/>
        </w:rPr>
        <w:t>R</w:t>
      </w:r>
      <w:r w:rsidR="00293DE7" w:rsidRPr="003C040F">
        <w:rPr>
          <w:rFonts w:ascii="Calibri" w:eastAsiaTheme="minorHAnsi" w:hAnsi="Calibri" w:cs="Calibri"/>
          <w:kern w:val="2"/>
          <w:lang w:val="en-AU" w:eastAsia="en-AU"/>
        </w:rPr>
        <w:t xml:space="preserve">eview’s </w:t>
      </w:r>
      <w:r w:rsidRPr="003C040F">
        <w:rPr>
          <w:rFonts w:ascii="Calibri" w:eastAsiaTheme="minorHAnsi" w:hAnsi="Calibri" w:cs="Calibri"/>
          <w:kern w:val="2"/>
          <w:lang w:val="en-AU" w:eastAsia="en-AU"/>
        </w:rPr>
        <w:t xml:space="preserve">Project Steering Group </w:t>
      </w:r>
      <w:r>
        <w:rPr>
          <w:rFonts w:ascii="Calibri" w:eastAsiaTheme="minorHAnsi" w:hAnsi="Calibri" w:cs="Calibri"/>
          <w:kern w:val="2"/>
          <w:lang w:val="en-AU" w:eastAsia="en-AU"/>
        </w:rPr>
        <w:t>articulated the</w:t>
      </w:r>
      <w:r w:rsidRPr="003C040F">
        <w:rPr>
          <w:rFonts w:ascii="Calibri" w:eastAsiaTheme="minorHAnsi" w:hAnsi="Calibri" w:cs="Calibri"/>
          <w:kern w:val="2"/>
          <w:lang w:val="en-AU" w:eastAsia="en-AU"/>
        </w:rPr>
        <w:t xml:space="preserve"> ongoing challenges for entitlement holders in the region and </w:t>
      </w:r>
      <w:r>
        <w:rPr>
          <w:rFonts w:ascii="Calibri" w:eastAsiaTheme="minorHAnsi" w:hAnsi="Calibri" w:cs="Calibri"/>
          <w:kern w:val="2"/>
          <w:lang w:val="en-AU" w:eastAsia="en-AU"/>
        </w:rPr>
        <w:t>recommended that</w:t>
      </w:r>
      <w:r w:rsidRPr="003C040F">
        <w:rPr>
          <w:rFonts w:ascii="Calibri" w:eastAsiaTheme="minorHAnsi" w:hAnsi="Calibri" w:cs="Calibri"/>
          <w:kern w:val="2"/>
          <w:lang w:val="en-AU" w:eastAsia="en-AU"/>
        </w:rPr>
        <w:t xml:space="preserve"> a study into system reconfiguration options – including fundamental changes to the irrigation footprint – must be done first</w:t>
      </w:r>
      <w:r w:rsidR="00764743">
        <w:rPr>
          <w:rFonts w:ascii="Calibri" w:eastAsiaTheme="minorHAnsi" w:hAnsi="Calibri" w:cs="Calibri"/>
          <w:kern w:val="2"/>
          <w:lang w:val="en-AU" w:eastAsia="en-AU"/>
        </w:rPr>
        <w:t>,</w:t>
      </w:r>
      <w:r w:rsidRPr="003C040F">
        <w:rPr>
          <w:rFonts w:ascii="Calibri" w:eastAsiaTheme="minorHAnsi" w:hAnsi="Calibri" w:cs="Calibri"/>
          <w:kern w:val="2"/>
          <w:lang w:val="en-AU" w:eastAsia="en-AU"/>
        </w:rPr>
        <w:t xml:space="preserve"> to support the community to plan for reduced water availability in the future.</w:t>
      </w:r>
    </w:p>
    <w:p w14:paraId="548F1708" w14:textId="485E98D9" w:rsidR="00621E85" w:rsidRPr="002E0EBB" w:rsidRDefault="00621E85" w:rsidP="004B5BD3">
      <w:pPr>
        <w:pStyle w:val="BodyText"/>
        <w:spacing w:before="160" w:after="160" w:line="259" w:lineRule="auto"/>
        <w:ind w:left="1701" w:right="-340"/>
        <w:rPr>
          <w:rFonts w:ascii="Calibri" w:eastAsiaTheme="minorHAnsi" w:hAnsi="Calibri" w:cs="Calibri"/>
          <w:kern w:val="2"/>
          <w:lang w:val="en-AU" w:eastAsia="en-AU"/>
        </w:rPr>
      </w:pPr>
      <w:r w:rsidRPr="002D286B">
        <w:rPr>
          <w:rFonts w:ascii="Calibri" w:eastAsiaTheme="minorHAnsi" w:hAnsi="Calibri" w:cs="Calibri"/>
          <w:kern w:val="2"/>
          <w:lang w:val="en-AU" w:eastAsia="en-AU"/>
        </w:rPr>
        <w:t>Commencing in early 2023, the Broken Reconfiguration Feasibility Study</w:t>
      </w:r>
      <w:r w:rsidR="00764743">
        <w:rPr>
          <w:rFonts w:ascii="Calibri" w:eastAsiaTheme="minorHAnsi" w:hAnsi="Calibri" w:cs="Calibri"/>
          <w:kern w:val="2"/>
          <w:lang w:val="en-AU" w:eastAsia="en-AU"/>
        </w:rPr>
        <w:t xml:space="preserve"> (BRFS)</w:t>
      </w:r>
      <w:r w:rsidRPr="002D286B">
        <w:rPr>
          <w:rFonts w:ascii="Calibri" w:eastAsiaTheme="minorHAnsi" w:hAnsi="Calibri" w:cs="Calibri"/>
          <w:kern w:val="2"/>
          <w:lang w:val="en-AU" w:eastAsia="en-AU"/>
        </w:rPr>
        <w:t xml:space="preserve"> was overseen by a consultative committee appointed through an E</w:t>
      </w:r>
      <w:r>
        <w:rPr>
          <w:rFonts w:ascii="Calibri" w:eastAsiaTheme="minorHAnsi" w:hAnsi="Calibri" w:cs="Calibri"/>
          <w:kern w:val="2"/>
          <w:lang w:val="en-AU" w:eastAsia="en-AU"/>
        </w:rPr>
        <w:t xml:space="preserve">xpression of </w:t>
      </w:r>
      <w:r w:rsidRPr="002D286B">
        <w:rPr>
          <w:rFonts w:ascii="Calibri" w:eastAsiaTheme="minorHAnsi" w:hAnsi="Calibri" w:cs="Calibri"/>
          <w:kern w:val="2"/>
          <w:lang w:val="en-AU" w:eastAsia="en-AU"/>
        </w:rPr>
        <w:t>I</w:t>
      </w:r>
      <w:r>
        <w:rPr>
          <w:rFonts w:ascii="Calibri" w:eastAsiaTheme="minorHAnsi" w:hAnsi="Calibri" w:cs="Calibri"/>
          <w:kern w:val="2"/>
          <w:lang w:val="en-AU" w:eastAsia="en-AU"/>
        </w:rPr>
        <w:t>nterest (EoI)</w:t>
      </w:r>
      <w:r w:rsidRPr="002D286B">
        <w:rPr>
          <w:rFonts w:ascii="Calibri" w:eastAsiaTheme="minorHAnsi" w:hAnsi="Calibri" w:cs="Calibri"/>
          <w:kern w:val="2"/>
          <w:lang w:val="en-AU" w:eastAsia="en-AU"/>
        </w:rPr>
        <w:t xml:space="preserve"> process.</w:t>
      </w:r>
      <w:r>
        <w:rPr>
          <w:rFonts w:ascii="Calibri" w:eastAsiaTheme="minorHAnsi" w:hAnsi="Calibri" w:cs="Calibri"/>
          <w:kern w:val="2"/>
          <w:lang w:val="en-AU" w:eastAsia="en-AU"/>
        </w:rPr>
        <w:t xml:space="preserve"> </w:t>
      </w:r>
      <w:r w:rsidRPr="00834715">
        <w:rPr>
          <w:rFonts w:ascii="Calibri" w:eastAsiaTheme="minorHAnsi" w:hAnsi="Calibri" w:cs="Calibri"/>
          <w:kern w:val="2"/>
          <w:lang w:val="en-AU" w:eastAsia="en-AU"/>
        </w:rPr>
        <w:t xml:space="preserve">The study's primary goal was to identify and assess feasible options for reconfiguring the Broken </w:t>
      </w:r>
      <w:r w:rsidR="004D5859">
        <w:rPr>
          <w:rFonts w:ascii="Calibri" w:eastAsiaTheme="minorHAnsi" w:hAnsi="Calibri" w:cs="Calibri"/>
          <w:kern w:val="2"/>
          <w:lang w:val="en-AU" w:eastAsia="en-AU"/>
        </w:rPr>
        <w:t>S</w:t>
      </w:r>
      <w:r w:rsidRPr="00834715">
        <w:rPr>
          <w:rFonts w:ascii="Calibri" w:eastAsiaTheme="minorHAnsi" w:hAnsi="Calibri" w:cs="Calibri"/>
          <w:kern w:val="2"/>
          <w:lang w:val="en-AU" w:eastAsia="en-AU"/>
        </w:rPr>
        <w:t>ystem. Reconfiguration options were</w:t>
      </w:r>
      <w:r w:rsidR="00187509">
        <w:rPr>
          <w:rFonts w:ascii="Calibri" w:eastAsiaTheme="minorHAnsi" w:hAnsi="Calibri" w:cs="Calibri"/>
          <w:kern w:val="2"/>
          <w:lang w:val="en-AU" w:eastAsia="en-AU"/>
        </w:rPr>
        <w:t xml:space="preserve"> then</w:t>
      </w:r>
      <w:r w:rsidRPr="00834715">
        <w:rPr>
          <w:rFonts w:ascii="Calibri" w:eastAsiaTheme="minorHAnsi" w:hAnsi="Calibri" w:cs="Calibri"/>
          <w:kern w:val="2"/>
          <w:lang w:val="en-AU" w:eastAsia="en-AU"/>
        </w:rPr>
        <w:t xml:space="preserve"> tested with the community and evaluated based on success criteria developed in conjunction with the Consultative Committee</w:t>
      </w:r>
      <w:r w:rsidR="00764743">
        <w:rPr>
          <w:rFonts w:ascii="Calibri" w:eastAsiaTheme="minorHAnsi" w:hAnsi="Calibri" w:cs="Calibri"/>
          <w:kern w:val="2"/>
          <w:lang w:val="en-AU" w:eastAsia="en-AU"/>
        </w:rPr>
        <w:t xml:space="preserve"> (CC)</w:t>
      </w:r>
      <w:r w:rsidRPr="00834715">
        <w:rPr>
          <w:rFonts w:ascii="Calibri" w:eastAsiaTheme="minorHAnsi" w:hAnsi="Calibri" w:cs="Calibri"/>
          <w:kern w:val="2"/>
          <w:lang w:val="en-AU" w:eastAsia="en-AU"/>
        </w:rPr>
        <w:t xml:space="preserve"> at the beginning of the study.</w:t>
      </w:r>
    </w:p>
    <w:p w14:paraId="10737529" w14:textId="77777777" w:rsidR="00621E85" w:rsidRPr="00BA11CF" w:rsidRDefault="00621E85" w:rsidP="00220588">
      <w:pPr>
        <w:pStyle w:val="Heading2ndlevel"/>
        <w:numPr>
          <w:ilvl w:val="0"/>
          <w:numId w:val="0"/>
        </w:numPr>
        <w:ind w:left="2279" w:hanging="578"/>
        <w:rPr>
          <w:lang w:eastAsia="en-AU"/>
        </w:rPr>
      </w:pPr>
      <w:bookmarkStart w:id="28" w:name="_Toc176781280"/>
      <w:bookmarkStart w:id="29" w:name="_Toc176858567"/>
      <w:bookmarkStart w:id="30" w:name="_Toc176859001"/>
      <w:bookmarkStart w:id="31" w:name="_Toc177039825"/>
      <w:bookmarkStart w:id="32" w:name="_Toc177040275"/>
      <w:bookmarkStart w:id="33" w:name="_Toc177116003"/>
      <w:r w:rsidRPr="00BA11CF">
        <w:rPr>
          <w:lang w:eastAsia="en-AU"/>
        </w:rPr>
        <w:t>Principles and Criteria Development</w:t>
      </w:r>
      <w:bookmarkEnd w:id="28"/>
      <w:bookmarkEnd w:id="29"/>
      <w:bookmarkEnd w:id="30"/>
      <w:bookmarkEnd w:id="31"/>
      <w:bookmarkEnd w:id="32"/>
      <w:bookmarkEnd w:id="33"/>
    </w:p>
    <w:p w14:paraId="386264E9" w14:textId="5B6D2F29" w:rsidR="00621E85" w:rsidRDefault="00621E85" w:rsidP="004B5BD3">
      <w:pPr>
        <w:pStyle w:val="BodyText"/>
        <w:spacing w:before="160" w:after="160" w:line="259" w:lineRule="auto"/>
        <w:ind w:left="1701" w:right="-340"/>
        <w:rPr>
          <w:rFonts w:ascii="Calibri" w:eastAsiaTheme="minorHAnsi" w:hAnsi="Calibri" w:cs="Calibri"/>
          <w:kern w:val="2"/>
          <w:lang w:val="en-AU" w:eastAsia="en-AU"/>
        </w:rPr>
      </w:pPr>
      <w:r>
        <w:rPr>
          <w:rFonts w:ascii="Calibri" w:eastAsiaTheme="minorHAnsi" w:hAnsi="Calibri" w:cs="Calibri"/>
          <w:kern w:val="2"/>
          <w:lang w:val="en-AU" w:eastAsia="en-AU"/>
        </w:rPr>
        <w:t>The</w:t>
      </w:r>
      <w:r w:rsidRPr="00E273D2">
        <w:rPr>
          <w:rFonts w:ascii="Calibri" w:eastAsiaTheme="minorHAnsi" w:hAnsi="Calibri" w:cs="Calibri"/>
          <w:kern w:val="2"/>
          <w:lang w:val="en-AU" w:eastAsia="en-AU"/>
        </w:rPr>
        <w:t xml:space="preserve"> </w:t>
      </w:r>
      <w:r>
        <w:rPr>
          <w:rFonts w:ascii="Calibri" w:eastAsiaTheme="minorHAnsi" w:hAnsi="Calibri" w:cs="Calibri"/>
          <w:kern w:val="2"/>
          <w:lang w:val="en-AU" w:eastAsia="en-AU"/>
        </w:rPr>
        <w:t xml:space="preserve">process for developing the </w:t>
      </w:r>
      <w:r w:rsidRPr="00E273D2">
        <w:rPr>
          <w:rFonts w:ascii="Calibri" w:eastAsiaTheme="minorHAnsi" w:hAnsi="Calibri" w:cs="Calibri"/>
          <w:kern w:val="2"/>
          <w:lang w:val="en-AU" w:eastAsia="en-AU"/>
        </w:rPr>
        <w:t xml:space="preserve">set of project principles and success criteria </w:t>
      </w:r>
      <w:r>
        <w:rPr>
          <w:rFonts w:ascii="Calibri" w:eastAsiaTheme="minorHAnsi" w:hAnsi="Calibri" w:cs="Calibri"/>
          <w:kern w:val="2"/>
          <w:lang w:val="en-AU" w:eastAsia="en-AU"/>
        </w:rPr>
        <w:t>to guide the</w:t>
      </w:r>
      <w:r w:rsidRPr="00E273D2">
        <w:rPr>
          <w:rFonts w:ascii="Calibri" w:eastAsiaTheme="minorHAnsi" w:hAnsi="Calibri" w:cs="Calibri"/>
          <w:kern w:val="2"/>
          <w:lang w:val="en-AU" w:eastAsia="en-AU"/>
        </w:rPr>
        <w:t xml:space="preserve"> </w:t>
      </w:r>
      <w:r w:rsidR="00764743">
        <w:rPr>
          <w:rFonts w:ascii="Calibri" w:eastAsiaTheme="minorHAnsi" w:hAnsi="Calibri" w:cs="Calibri"/>
          <w:kern w:val="2"/>
          <w:lang w:val="en-AU" w:eastAsia="en-AU"/>
        </w:rPr>
        <w:t>S</w:t>
      </w:r>
      <w:r w:rsidR="00764743" w:rsidRPr="00E273D2">
        <w:rPr>
          <w:rFonts w:ascii="Calibri" w:eastAsiaTheme="minorHAnsi" w:hAnsi="Calibri" w:cs="Calibri"/>
          <w:kern w:val="2"/>
          <w:lang w:val="en-AU" w:eastAsia="en-AU"/>
        </w:rPr>
        <w:t>tudy</w:t>
      </w:r>
      <w:r w:rsidR="00764743">
        <w:rPr>
          <w:rFonts w:ascii="Calibri" w:eastAsiaTheme="minorHAnsi" w:hAnsi="Calibri" w:cs="Calibri"/>
          <w:kern w:val="2"/>
          <w:lang w:val="en-AU" w:eastAsia="en-AU"/>
        </w:rPr>
        <w:t xml:space="preserve"> </w:t>
      </w:r>
      <w:r>
        <w:rPr>
          <w:rFonts w:ascii="Calibri" w:eastAsiaTheme="minorHAnsi" w:hAnsi="Calibri" w:cs="Calibri"/>
          <w:kern w:val="2"/>
          <w:lang w:val="en-AU" w:eastAsia="en-AU"/>
        </w:rPr>
        <w:t xml:space="preserve">involved a collaborative critical analysis of the </w:t>
      </w:r>
      <w:r w:rsidR="00764743">
        <w:rPr>
          <w:rFonts w:ascii="Calibri" w:eastAsiaTheme="minorHAnsi" w:hAnsi="Calibri" w:cs="Calibri"/>
          <w:kern w:val="2"/>
          <w:lang w:val="en-AU" w:eastAsia="en-AU"/>
        </w:rPr>
        <w:t xml:space="preserve">System </w:t>
      </w:r>
      <w:r>
        <w:rPr>
          <w:rFonts w:ascii="Calibri" w:eastAsiaTheme="minorHAnsi" w:hAnsi="Calibri" w:cs="Calibri"/>
          <w:kern w:val="2"/>
          <w:lang w:val="en-AU" w:eastAsia="en-AU"/>
        </w:rPr>
        <w:t xml:space="preserve">values and the future needs of the community. </w:t>
      </w:r>
      <w:r w:rsidRPr="00E273D2">
        <w:rPr>
          <w:rFonts w:ascii="Calibri" w:eastAsiaTheme="minorHAnsi" w:hAnsi="Calibri" w:cs="Calibri"/>
          <w:kern w:val="2"/>
          <w:lang w:val="en-AU" w:eastAsia="en-AU"/>
        </w:rPr>
        <w:t>These elements provide</w:t>
      </w:r>
      <w:r>
        <w:rPr>
          <w:rFonts w:ascii="Calibri" w:eastAsiaTheme="minorHAnsi" w:hAnsi="Calibri" w:cs="Calibri"/>
          <w:kern w:val="2"/>
          <w:lang w:val="en-AU" w:eastAsia="en-AU"/>
        </w:rPr>
        <w:t>d</w:t>
      </w:r>
      <w:r w:rsidRPr="00E273D2">
        <w:rPr>
          <w:rFonts w:ascii="Calibri" w:eastAsiaTheme="minorHAnsi" w:hAnsi="Calibri" w:cs="Calibri"/>
          <w:kern w:val="2"/>
          <w:lang w:val="en-AU" w:eastAsia="en-AU"/>
        </w:rPr>
        <w:t xml:space="preserve"> a framework </w:t>
      </w:r>
      <w:r>
        <w:rPr>
          <w:rFonts w:ascii="Calibri" w:eastAsiaTheme="minorHAnsi" w:hAnsi="Calibri" w:cs="Calibri"/>
          <w:kern w:val="2"/>
          <w:lang w:val="en-AU" w:eastAsia="en-AU"/>
        </w:rPr>
        <w:t xml:space="preserve">for how the project would be conducted and became the </w:t>
      </w:r>
      <w:r w:rsidRPr="00E273D2">
        <w:rPr>
          <w:rFonts w:ascii="Calibri" w:eastAsiaTheme="minorHAnsi" w:hAnsi="Calibri" w:cs="Calibri"/>
          <w:kern w:val="2"/>
          <w:lang w:val="en-AU" w:eastAsia="en-AU"/>
        </w:rPr>
        <w:t>basis for evaluating the viability of proposed options as the project progresse</w:t>
      </w:r>
      <w:r>
        <w:rPr>
          <w:rFonts w:ascii="Calibri" w:eastAsiaTheme="minorHAnsi" w:hAnsi="Calibri" w:cs="Calibri"/>
          <w:kern w:val="2"/>
          <w:lang w:val="en-AU" w:eastAsia="en-AU"/>
        </w:rPr>
        <w:t>d</w:t>
      </w:r>
      <w:r w:rsidRPr="00E273D2">
        <w:rPr>
          <w:rFonts w:ascii="Calibri" w:eastAsiaTheme="minorHAnsi" w:hAnsi="Calibri" w:cs="Calibri"/>
          <w:kern w:val="2"/>
          <w:lang w:val="en-AU" w:eastAsia="en-AU"/>
        </w:rPr>
        <w:t>.</w:t>
      </w:r>
      <w:r>
        <w:rPr>
          <w:rFonts w:ascii="Calibri" w:eastAsiaTheme="minorHAnsi" w:hAnsi="Calibri" w:cs="Calibri"/>
          <w:kern w:val="2"/>
          <w:lang w:val="en-AU" w:eastAsia="en-AU"/>
        </w:rPr>
        <w:t xml:space="preserve"> </w:t>
      </w:r>
    </w:p>
    <w:p w14:paraId="31C60F45" w14:textId="77777777" w:rsidR="00621E85" w:rsidRDefault="00621E85" w:rsidP="004B5BD3">
      <w:pPr>
        <w:pStyle w:val="BodyText"/>
        <w:spacing w:before="160" w:after="160" w:line="259" w:lineRule="auto"/>
        <w:ind w:left="1701" w:right="-340"/>
        <w:rPr>
          <w:rFonts w:ascii="Calibri" w:eastAsiaTheme="minorHAnsi" w:hAnsi="Calibri" w:cs="Calibri"/>
          <w:kern w:val="2"/>
          <w:lang w:val="en-AU" w:eastAsia="en-AU"/>
        </w:rPr>
      </w:pPr>
      <w:r>
        <w:rPr>
          <w:rFonts w:ascii="Calibri" w:eastAsiaTheme="minorHAnsi" w:hAnsi="Calibri" w:cs="Calibri"/>
          <w:kern w:val="2"/>
          <w:lang w:val="en-AU" w:eastAsia="en-AU"/>
        </w:rPr>
        <w:t>Through the establishment of the criteria, it was determined that the success of reconfiguration options would depend on their alignment with the following:</w:t>
      </w:r>
    </w:p>
    <w:p w14:paraId="16448EA1" w14:textId="77777777" w:rsidR="00621E85" w:rsidRDefault="00621E85" w:rsidP="00B66FB9">
      <w:pPr>
        <w:pStyle w:val="BodyText"/>
        <w:numPr>
          <w:ilvl w:val="0"/>
          <w:numId w:val="56"/>
        </w:numPr>
        <w:spacing w:before="160" w:after="160" w:line="259" w:lineRule="auto"/>
        <w:ind w:left="1701" w:right="-340"/>
        <w:rPr>
          <w:rFonts w:ascii="Calibri" w:eastAsiaTheme="minorHAnsi" w:hAnsi="Calibri" w:cs="Calibri"/>
          <w:kern w:val="2"/>
          <w:lang w:val="en-AU" w:eastAsia="en-AU"/>
        </w:rPr>
      </w:pPr>
      <w:r>
        <w:rPr>
          <w:rFonts w:ascii="Calibri" w:eastAsiaTheme="minorHAnsi" w:hAnsi="Calibri" w:cs="Calibri"/>
          <w:kern w:val="2"/>
          <w:lang w:val="en-AU" w:eastAsia="en-AU"/>
        </w:rPr>
        <w:lastRenderedPageBreak/>
        <w:t>Achieve Multiple Benefits</w:t>
      </w:r>
    </w:p>
    <w:p w14:paraId="5F2071AE" w14:textId="77777777" w:rsidR="00621E85" w:rsidRDefault="00621E85" w:rsidP="00B66FB9">
      <w:pPr>
        <w:pStyle w:val="BodyText"/>
        <w:numPr>
          <w:ilvl w:val="0"/>
          <w:numId w:val="56"/>
        </w:numPr>
        <w:spacing w:before="160" w:after="160" w:line="259" w:lineRule="auto"/>
        <w:ind w:left="1701" w:right="-340"/>
        <w:rPr>
          <w:rFonts w:ascii="Calibri" w:eastAsiaTheme="minorHAnsi" w:hAnsi="Calibri" w:cs="Calibri"/>
          <w:kern w:val="2"/>
          <w:lang w:val="en-AU" w:eastAsia="en-AU"/>
        </w:rPr>
      </w:pPr>
      <w:r>
        <w:rPr>
          <w:rFonts w:ascii="Calibri" w:eastAsiaTheme="minorHAnsi" w:hAnsi="Calibri" w:cs="Calibri"/>
          <w:kern w:val="2"/>
          <w:lang w:val="en-AU" w:eastAsia="en-AU"/>
        </w:rPr>
        <w:t>Create Change</w:t>
      </w:r>
    </w:p>
    <w:p w14:paraId="7AB60D14" w14:textId="77777777" w:rsidR="00621E85" w:rsidRDefault="00621E85" w:rsidP="00B66FB9">
      <w:pPr>
        <w:pStyle w:val="BodyText"/>
        <w:numPr>
          <w:ilvl w:val="0"/>
          <w:numId w:val="56"/>
        </w:numPr>
        <w:spacing w:before="160" w:after="160" w:line="259" w:lineRule="auto"/>
        <w:ind w:left="1701" w:right="-340"/>
        <w:rPr>
          <w:rFonts w:ascii="Calibri" w:eastAsiaTheme="minorHAnsi" w:hAnsi="Calibri" w:cs="Calibri"/>
          <w:kern w:val="2"/>
          <w:lang w:val="en-AU" w:eastAsia="en-AU"/>
        </w:rPr>
      </w:pPr>
      <w:r>
        <w:rPr>
          <w:rFonts w:ascii="Calibri" w:eastAsiaTheme="minorHAnsi" w:hAnsi="Calibri" w:cs="Calibri"/>
          <w:kern w:val="2"/>
          <w:lang w:val="en-AU" w:eastAsia="en-AU"/>
        </w:rPr>
        <w:t>Future Ready</w:t>
      </w:r>
    </w:p>
    <w:p w14:paraId="3520B58C" w14:textId="77777777" w:rsidR="00621E85" w:rsidRDefault="00621E85" w:rsidP="00B66FB9">
      <w:pPr>
        <w:pStyle w:val="BodyText"/>
        <w:numPr>
          <w:ilvl w:val="0"/>
          <w:numId w:val="56"/>
        </w:numPr>
        <w:spacing w:before="160" w:after="160" w:line="259" w:lineRule="auto"/>
        <w:ind w:left="1701" w:right="-340"/>
        <w:rPr>
          <w:rFonts w:ascii="Calibri" w:eastAsiaTheme="minorHAnsi" w:hAnsi="Calibri" w:cs="Calibri"/>
          <w:kern w:val="2"/>
          <w:lang w:val="en-AU" w:eastAsia="en-AU"/>
        </w:rPr>
      </w:pPr>
      <w:r>
        <w:rPr>
          <w:rFonts w:ascii="Calibri" w:eastAsiaTheme="minorHAnsi" w:hAnsi="Calibri" w:cs="Calibri"/>
          <w:kern w:val="2"/>
          <w:lang w:val="en-AU" w:eastAsia="en-AU"/>
        </w:rPr>
        <w:t>Community Acceptance</w:t>
      </w:r>
    </w:p>
    <w:p w14:paraId="42E18A4F" w14:textId="77777777" w:rsidR="00621E85" w:rsidRDefault="00621E85" w:rsidP="00B66FB9">
      <w:pPr>
        <w:pStyle w:val="BodyText"/>
        <w:numPr>
          <w:ilvl w:val="0"/>
          <w:numId w:val="56"/>
        </w:numPr>
        <w:spacing w:before="160" w:after="160" w:line="259" w:lineRule="auto"/>
        <w:ind w:left="1701" w:right="-340"/>
        <w:rPr>
          <w:rFonts w:ascii="Calibri" w:eastAsiaTheme="minorHAnsi" w:hAnsi="Calibri" w:cs="Calibri"/>
          <w:kern w:val="2"/>
          <w:lang w:val="en-AU" w:eastAsia="en-AU"/>
        </w:rPr>
      </w:pPr>
      <w:r>
        <w:rPr>
          <w:rFonts w:ascii="Calibri" w:eastAsiaTheme="minorHAnsi" w:hAnsi="Calibri" w:cs="Calibri"/>
          <w:kern w:val="2"/>
          <w:lang w:val="en-AU" w:eastAsia="en-AU"/>
        </w:rPr>
        <w:t>Value for Money</w:t>
      </w:r>
    </w:p>
    <w:p w14:paraId="6183D95B" w14:textId="77777777" w:rsidR="00621E85" w:rsidRPr="00BA11CF" w:rsidRDefault="00621E85" w:rsidP="00220588">
      <w:pPr>
        <w:pStyle w:val="Heading2ndlevel"/>
        <w:numPr>
          <w:ilvl w:val="0"/>
          <w:numId w:val="0"/>
        </w:numPr>
        <w:ind w:left="2279" w:hanging="578"/>
        <w:rPr>
          <w:lang w:eastAsia="en-AU"/>
        </w:rPr>
      </w:pPr>
      <w:bookmarkStart w:id="34" w:name="_Toc176781281"/>
      <w:bookmarkStart w:id="35" w:name="_Toc176858568"/>
      <w:bookmarkStart w:id="36" w:name="_Toc176859002"/>
      <w:bookmarkStart w:id="37" w:name="_Toc177039826"/>
      <w:bookmarkStart w:id="38" w:name="_Toc177040276"/>
      <w:bookmarkStart w:id="39" w:name="_Toc177116004"/>
      <w:r>
        <w:rPr>
          <w:lang w:eastAsia="en-AU"/>
        </w:rPr>
        <w:t>Community Engagement</w:t>
      </w:r>
      <w:bookmarkEnd w:id="34"/>
      <w:bookmarkEnd w:id="35"/>
      <w:bookmarkEnd w:id="36"/>
      <w:bookmarkEnd w:id="37"/>
      <w:bookmarkEnd w:id="38"/>
      <w:bookmarkEnd w:id="39"/>
    </w:p>
    <w:p w14:paraId="1A365E0A" w14:textId="37E56E55" w:rsidR="00621E85" w:rsidRPr="00E273D2" w:rsidRDefault="00621E85" w:rsidP="004B5BD3">
      <w:pPr>
        <w:pStyle w:val="BodyText"/>
        <w:spacing w:before="160" w:after="160" w:line="259" w:lineRule="auto"/>
        <w:ind w:left="1701" w:right="-340"/>
        <w:rPr>
          <w:rFonts w:ascii="Calibri" w:eastAsiaTheme="minorHAnsi" w:hAnsi="Calibri" w:cs="Calibri"/>
          <w:kern w:val="2"/>
          <w:lang w:val="en-AU"/>
        </w:rPr>
      </w:pPr>
      <w:r>
        <w:rPr>
          <w:rFonts w:ascii="Calibri" w:eastAsiaTheme="minorHAnsi" w:hAnsi="Calibri" w:cs="Calibri"/>
          <w:kern w:val="2"/>
          <w:lang w:val="en-AU"/>
        </w:rPr>
        <w:t xml:space="preserve">Throughout the course of the </w:t>
      </w:r>
      <w:r w:rsidR="00EB160C">
        <w:rPr>
          <w:rFonts w:ascii="Calibri" w:eastAsiaTheme="minorHAnsi" w:hAnsi="Calibri" w:cs="Calibri"/>
          <w:kern w:val="2"/>
          <w:lang w:val="en-AU"/>
        </w:rPr>
        <w:t>Study,</w:t>
      </w:r>
      <w:r>
        <w:rPr>
          <w:rFonts w:ascii="Calibri" w:eastAsiaTheme="minorHAnsi" w:hAnsi="Calibri" w:cs="Calibri"/>
          <w:kern w:val="2"/>
          <w:lang w:val="en-AU"/>
        </w:rPr>
        <w:t xml:space="preserve"> the community was invited to make contributions and share their insights to aid in the development of the reconfiguration options. A variety of methods were used to ensure community members were given opportunities to engage with the </w:t>
      </w:r>
      <w:r w:rsidR="00EB160C">
        <w:rPr>
          <w:rFonts w:ascii="Calibri" w:eastAsiaTheme="minorHAnsi" w:hAnsi="Calibri" w:cs="Calibri"/>
          <w:kern w:val="2"/>
          <w:lang w:val="en-AU"/>
        </w:rPr>
        <w:t xml:space="preserve">Study </w:t>
      </w:r>
      <w:r>
        <w:rPr>
          <w:rFonts w:ascii="Calibri" w:eastAsiaTheme="minorHAnsi" w:hAnsi="Calibri" w:cs="Calibri"/>
          <w:kern w:val="2"/>
          <w:lang w:val="en-AU"/>
        </w:rPr>
        <w:t>in the manner that best suited them. The engagement activities undertaken include:</w:t>
      </w:r>
    </w:p>
    <w:p w14:paraId="32C26147" w14:textId="77C68453" w:rsidR="00621E85" w:rsidRDefault="00EB160C" w:rsidP="00B66FB9">
      <w:pPr>
        <w:pStyle w:val="BodyText"/>
        <w:numPr>
          <w:ilvl w:val="0"/>
          <w:numId w:val="53"/>
        </w:numPr>
        <w:spacing w:before="160" w:after="160" w:line="259" w:lineRule="auto"/>
        <w:ind w:left="1701" w:right="-340"/>
        <w:rPr>
          <w:rFonts w:ascii="Calibri" w:eastAsiaTheme="minorHAnsi" w:hAnsi="Calibri" w:cs="Calibri"/>
          <w:kern w:val="2"/>
          <w:lang w:val="en-AU"/>
        </w:rPr>
      </w:pPr>
      <w:r>
        <w:rPr>
          <w:rFonts w:ascii="Calibri" w:eastAsiaTheme="minorHAnsi" w:hAnsi="Calibri" w:cs="Calibri"/>
          <w:kern w:val="2"/>
          <w:lang w:val="en-AU"/>
        </w:rPr>
        <w:t xml:space="preserve">Five </w:t>
      </w:r>
      <w:r w:rsidR="00621E85">
        <w:rPr>
          <w:rFonts w:ascii="Calibri" w:eastAsiaTheme="minorHAnsi" w:hAnsi="Calibri" w:cs="Calibri"/>
          <w:kern w:val="2"/>
          <w:lang w:val="en-AU"/>
        </w:rPr>
        <w:t>Consultative Committee meetings.</w:t>
      </w:r>
    </w:p>
    <w:p w14:paraId="661AAABF" w14:textId="77777777" w:rsidR="00621E85" w:rsidRDefault="00621E85" w:rsidP="00B66FB9">
      <w:pPr>
        <w:pStyle w:val="BodyText"/>
        <w:numPr>
          <w:ilvl w:val="0"/>
          <w:numId w:val="53"/>
        </w:numPr>
        <w:spacing w:before="160" w:after="160" w:line="259" w:lineRule="auto"/>
        <w:ind w:left="1701" w:right="-340"/>
        <w:rPr>
          <w:rFonts w:ascii="Calibri" w:eastAsiaTheme="minorHAnsi" w:hAnsi="Calibri" w:cs="Calibri"/>
          <w:kern w:val="2"/>
          <w:lang w:val="en-AU"/>
        </w:rPr>
      </w:pPr>
      <w:r>
        <w:rPr>
          <w:rFonts w:ascii="Calibri" w:eastAsiaTheme="minorHAnsi" w:hAnsi="Calibri" w:cs="Calibri"/>
          <w:kern w:val="2"/>
          <w:lang w:val="en-AU"/>
        </w:rPr>
        <w:t xml:space="preserve">Individual property visits with 70 customers. </w:t>
      </w:r>
    </w:p>
    <w:p w14:paraId="281545F1" w14:textId="4D168DBD" w:rsidR="00621E85" w:rsidRPr="00E273D2" w:rsidRDefault="00EB160C" w:rsidP="00B66FB9">
      <w:pPr>
        <w:pStyle w:val="BodyText"/>
        <w:numPr>
          <w:ilvl w:val="0"/>
          <w:numId w:val="53"/>
        </w:numPr>
        <w:spacing w:before="160" w:after="160" w:line="259" w:lineRule="auto"/>
        <w:ind w:left="1701" w:right="-340"/>
        <w:rPr>
          <w:rFonts w:ascii="Calibri" w:eastAsiaTheme="minorHAnsi" w:hAnsi="Calibri" w:cs="Calibri"/>
          <w:kern w:val="2"/>
          <w:lang w:val="en-AU"/>
        </w:rPr>
      </w:pPr>
      <w:r>
        <w:rPr>
          <w:rFonts w:ascii="Calibri" w:eastAsiaTheme="minorHAnsi" w:hAnsi="Calibri" w:cs="Calibri"/>
          <w:kern w:val="2"/>
          <w:lang w:val="en-AU"/>
        </w:rPr>
        <w:t>Eight</w:t>
      </w:r>
      <w:r w:rsidRPr="00E273D2">
        <w:rPr>
          <w:rFonts w:ascii="Calibri" w:eastAsiaTheme="minorHAnsi" w:hAnsi="Calibri" w:cs="Calibri"/>
          <w:kern w:val="2"/>
          <w:lang w:val="en-AU"/>
        </w:rPr>
        <w:t xml:space="preserve"> </w:t>
      </w:r>
      <w:r w:rsidR="00621E85">
        <w:rPr>
          <w:rFonts w:ascii="Calibri" w:eastAsiaTheme="minorHAnsi" w:hAnsi="Calibri" w:cs="Calibri"/>
          <w:kern w:val="2"/>
          <w:lang w:val="en-AU"/>
        </w:rPr>
        <w:t>face-to-face community workshops</w:t>
      </w:r>
      <w:r w:rsidR="00621E85" w:rsidRPr="00E273D2">
        <w:rPr>
          <w:rFonts w:ascii="Calibri" w:eastAsiaTheme="minorHAnsi" w:hAnsi="Calibri" w:cs="Calibri"/>
          <w:kern w:val="2"/>
          <w:lang w:val="en-AU"/>
        </w:rPr>
        <w:t>.</w:t>
      </w:r>
    </w:p>
    <w:p w14:paraId="5328FF3F" w14:textId="71738247" w:rsidR="00621E85" w:rsidRPr="00E273D2" w:rsidRDefault="00621E85" w:rsidP="00B66FB9">
      <w:pPr>
        <w:pStyle w:val="BodyText"/>
        <w:numPr>
          <w:ilvl w:val="0"/>
          <w:numId w:val="53"/>
        </w:numPr>
        <w:spacing w:before="160" w:after="160" w:line="259" w:lineRule="auto"/>
        <w:ind w:left="1701" w:right="-340"/>
        <w:rPr>
          <w:rFonts w:ascii="Calibri" w:eastAsiaTheme="minorHAnsi" w:hAnsi="Calibri" w:cs="Calibri"/>
          <w:kern w:val="2"/>
          <w:lang w:val="en-AU"/>
        </w:rPr>
      </w:pPr>
      <w:r>
        <w:rPr>
          <w:rFonts w:ascii="Calibri" w:eastAsiaTheme="minorHAnsi" w:hAnsi="Calibri" w:cs="Calibri"/>
          <w:kern w:val="2"/>
          <w:lang w:val="en-AU"/>
        </w:rPr>
        <w:t>An</w:t>
      </w:r>
      <w:r w:rsidRPr="00E273D2">
        <w:rPr>
          <w:rFonts w:ascii="Calibri" w:eastAsiaTheme="minorHAnsi" w:hAnsi="Calibri" w:cs="Calibri"/>
          <w:kern w:val="2"/>
          <w:lang w:val="en-AU"/>
        </w:rPr>
        <w:t xml:space="preserve"> online </w:t>
      </w:r>
      <w:r>
        <w:rPr>
          <w:rFonts w:ascii="Calibri" w:eastAsiaTheme="minorHAnsi" w:hAnsi="Calibri" w:cs="Calibri"/>
          <w:kern w:val="2"/>
          <w:lang w:val="en-AU"/>
        </w:rPr>
        <w:t xml:space="preserve">information </w:t>
      </w:r>
      <w:r w:rsidRPr="00E273D2">
        <w:rPr>
          <w:rFonts w:ascii="Calibri" w:eastAsiaTheme="minorHAnsi" w:hAnsi="Calibri" w:cs="Calibri"/>
          <w:kern w:val="2"/>
          <w:lang w:val="en-AU"/>
        </w:rPr>
        <w:t xml:space="preserve">session, </w:t>
      </w:r>
      <w:r w:rsidR="00EB160C">
        <w:rPr>
          <w:rFonts w:ascii="Calibri" w:eastAsiaTheme="minorHAnsi" w:hAnsi="Calibri" w:cs="Calibri"/>
          <w:kern w:val="2"/>
          <w:lang w:val="en-AU"/>
        </w:rPr>
        <w:t xml:space="preserve">which was </w:t>
      </w:r>
      <w:r w:rsidRPr="00E273D2">
        <w:rPr>
          <w:rFonts w:ascii="Calibri" w:eastAsiaTheme="minorHAnsi" w:hAnsi="Calibri" w:cs="Calibri"/>
          <w:kern w:val="2"/>
          <w:lang w:val="en-AU"/>
        </w:rPr>
        <w:t>recorded and made available for access.</w:t>
      </w:r>
    </w:p>
    <w:p w14:paraId="66D505C7" w14:textId="75486439" w:rsidR="00621E85" w:rsidRDefault="00621E85" w:rsidP="00B66FB9">
      <w:pPr>
        <w:pStyle w:val="BodyText"/>
        <w:numPr>
          <w:ilvl w:val="0"/>
          <w:numId w:val="53"/>
        </w:numPr>
        <w:spacing w:before="160" w:after="160" w:line="259" w:lineRule="auto"/>
        <w:ind w:left="1701" w:right="-340"/>
        <w:rPr>
          <w:rFonts w:ascii="Calibri" w:eastAsiaTheme="minorHAnsi" w:hAnsi="Calibri" w:cs="Calibri"/>
          <w:kern w:val="2"/>
          <w:lang w:val="en-AU"/>
        </w:rPr>
      </w:pPr>
      <w:r>
        <w:rPr>
          <w:rFonts w:ascii="Calibri" w:eastAsiaTheme="minorHAnsi" w:hAnsi="Calibri" w:cs="Calibri"/>
          <w:kern w:val="2"/>
          <w:lang w:val="en-AU"/>
        </w:rPr>
        <w:t xml:space="preserve">A dedicated </w:t>
      </w:r>
      <w:r w:rsidR="00EB160C">
        <w:rPr>
          <w:rFonts w:ascii="Calibri" w:eastAsiaTheme="minorHAnsi" w:hAnsi="Calibri" w:cs="Calibri"/>
          <w:kern w:val="2"/>
          <w:lang w:val="en-AU"/>
        </w:rPr>
        <w:t xml:space="preserve">Study </w:t>
      </w:r>
      <w:r>
        <w:rPr>
          <w:rFonts w:ascii="Calibri" w:eastAsiaTheme="minorHAnsi" w:hAnsi="Calibri" w:cs="Calibri"/>
          <w:kern w:val="2"/>
          <w:lang w:val="en-AU"/>
        </w:rPr>
        <w:t>website.</w:t>
      </w:r>
    </w:p>
    <w:p w14:paraId="154B80BB" w14:textId="77777777" w:rsidR="00621E85" w:rsidRPr="00E273D2" w:rsidRDefault="00621E85" w:rsidP="00B66FB9">
      <w:pPr>
        <w:pStyle w:val="BodyText"/>
        <w:numPr>
          <w:ilvl w:val="0"/>
          <w:numId w:val="53"/>
        </w:numPr>
        <w:spacing w:before="160" w:after="160" w:line="259" w:lineRule="auto"/>
        <w:ind w:left="1701" w:right="-340"/>
        <w:rPr>
          <w:rFonts w:ascii="Calibri" w:eastAsiaTheme="minorHAnsi" w:hAnsi="Calibri" w:cs="Calibri"/>
          <w:kern w:val="2"/>
          <w:lang w:val="en-AU"/>
        </w:rPr>
      </w:pPr>
      <w:r>
        <w:rPr>
          <w:rFonts w:ascii="Calibri" w:eastAsiaTheme="minorHAnsi" w:hAnsi="Calibri" w:cs="Calibri"/>
          <w:kern w:val="2"/>
          <w:lang w:val="en-AU"/>
        </w:rPr>
        <w:t>Publication of Committee Meeting Summaries, workshop presentations and other updates as the project progressed.</w:t>
      </w:r>
    </w:p>
    <w:p w14:paraId="0C964CD2" w14:textId="2054C39A" w:rsidR="00621E85" w:rsidRDefault="00621E85" w:rsidP="00B66FB9">
      <w:pPr>
        <w:pStyle w:val="BodyText"/>
        <w:numPr>
          <w:ilvl w:val="0"/>
          <w:numId w:val="53"/>
        </w:numPr>
        <w:spacing w:before="160" w:after="160" w:line="259" w:lineRule="auto"/>
        <w:ind w:left="1701" w:right="-340"/>
        <w:rPr>
          <w:rFonts w:ascii="Calibri" w:eastAsiaTheme="minorHAnsi" w:hAnsi="Calibri" w:cs="Calibri"/>
          <w:kern w:val="2"/>
          <w:lang w:val="en-AU"/>
        </w:rPr>
      </w:pPr>
      <w:r>
        <w:rPr>
          <w:rFonts w:ascii="Calibri" w:eastAsiaTheme="minorHAnsi" w:hAnsi="Calibri" w:cs="Calibri"/>
          <w:kern w:val="2"/>
          <w:lang w:val="en-AU"/>
        </w:rPr>
        <w:t>A map</w:t>
      </w:r>
      <w:r w:rsidR="00EB160C">
        <w:rPr>
          <w:rFonts w:ascii="Calibri" w:eastAsiaTheme="minorHAnsi" w:hAnsi="Calibri" w:cs="Calibri"/>
          <w:kern w:val="2"/>
          <w:lang w:val="en-AU"/>
        </w:rPr>
        <w:t>-</w:t>
      </w:r>
      <w:r>
        <w:rPr>
          <w:rFonts w:ascii="Calibri" w:eastAsiaTheme="minorHAnsi" w:hAnsi="Calibri" w:cs="Calibri"/>
          <w:kern w:val="2"/>
          <w:lang w:val="en-AU"/>
        </w:rPr>
        <w:t xml:space="preserve">based and transparent online feedback forum, where all comments </w:t>
      </w:r>
      <w:r w:rsidR="00B53F71">
        <w:rPr>
          <w:rFonts w:ascii="Calibri" w:eastAsiaTheme="minorHAnsi" w:hAnsi="Calibri" w:cs="Calibri"/>
          <w:kern w:val="2"/>
          <w:lang w:val="en-AU"/>
        </w:rPr>
        <w:t xml:space="preserve">were </w:t>
      </w:r>
      <w:r>
        <w:rPr>
          <w:rFonts w:ascii="Calibri" w:eastAsiaTheme="minorHAnsi" w:hAnsi="Calibri" w:cs="Calibri"/>
          <w:kern w:val="2"/>
          <w:lang w:val="en-AU"/>
        </w:rPr>
        <w:t>visible to the public</w:t>
      </w:r>
      <w:r w:rsidRPr="00E273D2">
        <w:rPr>
          <w:rFonts w:ascii="Calibri" w:eastAsiaTheme="minorHAnsi" w:hAnsi="Calibri" w:cs="Calibri"/>
          <w:kern w:val="2"/>
          <w:lang w:val="en-AU"/>
        </w:rPr>
        <w:t>.</w:t>
      </w:r>
      <w:r>
        <w:rPr>
          <w:rFonts w:ascii="Calibri" w:eastAsiaTheme="minorHAnsi" w:hAnsi="Calibri" w:cs="Calibri"/>
          <w:kern w:val="2"/>
          <w:lang w:val="en-AU"/>
        </w:rPr>
        <w:t xml:space="preserve"> </w:t>
      </w:r>
      <w:r w:rsidR="00B53F71">
        <w:rPr>
          <w:rFonts w:ascii="Calibri" w:eastAsiaTheme="minorHAnsi" w:hAnsi="Calibri" w:cs="Calibri"/>
          <w:kern w:val="2"/>
          <w:lang w:val="en-AU"/>
        </w:rPr>
        <w:t xml:space="preserve">Thirty-two </w:t>
      </w:r>
      <w:r>
        <w:rPr>
          <w:rFonts w:ascii="Calibri" w:eastAsiaTheme="minorHAnsi" w:hAnsi="Calibri" w:cs="Calibri"/>
          <w:kern w:val="2"/>
          <w:lang w:val="en-AU"/>
        </w:rPr>
        <w:t>submissions were made prior to the completion of this report.</w:t>
      </w:r>
    </w:p>
    <w:p w14:paraId="7D0DC151" w14:textId="77777777" w:rsidR="00621E85" w:rsidRDefault="00621E85" w:rsidP="00B66FB9">
      <w:pPr>
        <w:pStyle w:val="BodyText"/>
        <w:numPr>
          <w:ilvl w:val="0"/>
          <w:numId w:val="53"/>
        </w:numPr>
        <w:spacing w:before="160" w:after="160" w:line="259" w:lineRule="auto"/>
        <w:ind w:left="1701" w:right="-340"/>
        <w:rPr>
          <w:rFonts w:ascii="Calibri" w:eastAsiaTheme="minorHAnsi" w:hAnsi="Calibri" w:cs="Calibri"/>
          <w:kern w:val="2"/>
          <w:lang w:val="en-AU"/>
        </w:rPr>
      </w:pPr>
      <w:r>
        <w:rPr>
          <w:rFonts w:ascii="Calibri" w:eastAsiaTheme="minorHAnsi" w:hAnsi="Calibri" w:cs="Calibri"/>
          <w:kern w:val="2"/>
          <w:lang w:val="en-AU"/>
        </w:rPr>
        <w:t>An engagement survey where 40 responses were received.</w:t>
      </w:r>
    </w:p>
    <w:p w14:paraId="13BE4700" w14:textId="77777777" w:rsidR="00621E85" w:rsidRDefault="00621E85" w:rsidP="00B66FB9">
      <w:pPr>
        <w:pStyle w:val="BodyText"/>
        <w:numPr>
          <w:ilvl w:val="0"/>
          <w:numId w:val="53"/>
        </w:numPr>
        <w:spacing w:before="160" w:after="160" w:line="259" w:lineRule="auto"/>
        <w:ind w:left="1701" w:right="-340"/>
        <w:rPr>
          <w:rFonts w:ascii="Calibri" w:eastAsiaTheme="minorHAnsi" w:hAnsi="Calibri" w:cs="Calibri"/>
          <w:kern w:val="2"/>
          <w:lang w:val="en-AU"/>
        </w:rPr>
      </w:pPr>
      <w:r>
        <w:rPr>
          <w:rFonts w:ascii="Calibri" w:eastAsiaTheme="minorHAnsi" w:hAnsi="Calibri" w:cs="Calibri"/>
          <w:kern w:val="2"/>
          <w:lang w:val="en-AU"/>
        </w:rPr>
        <w:t>Information stands at</w:t>
      </w:r>
      <w:r w:rsidRPr="00E273D2">
        <w:rPr>
          <w:rFonts w:ascii="Calibri" w:eastAsiaTheme="minorHAnsi" w:hAnsi="Calibri" w:cs="Calibri"/>
          <w:kern w:val="2"/>
          <w:lang w:val="en-AU"/>
        </w:rPr>
        <w:t xml:space="preserve"> public events.</w:t>
      </w:r>
    </w:p>
    <w:p w14:paraId="05B6872C" w14:textId="0B6956C5" w:rsidR="00621E85" w:rsidRPr="00E273D2" w:rsidRDefault="00621E85" w:rsidP="004B5BD3">
      <w:pPr>
        <w:pStyle w:val="BodyText"/>
        <w:spacing w:before="160" w:after="160" w:line="259" w:lineRule="auto"/>
        <w:ind w:left="1701" w:right="-340"/>
        <w:rPr>
          <w:rFonts w:ascii="Calibri" w:eastAsiaTheme="minorHAnsi" w:hAnsi="Calibri" w:cs="Calibri"/>
          <w:kern w:val="2"/>
          <w:lang w:val="en-AU"/>
        </w:rPr>
      </w:pPr>
      <w:r>
        <w:rPr>
          <w:rFonts w:ascii="Calibri" w:eastAsiaTheme="minorHAnsi" w:hAnsi="Calibri" w:cs="Calibri"/>
          <w:kern w:val="2"/>
          <w:lang w:val="en-AU"/>
        </w:rPr>
        <w:t>Th</w:t>
      </w:r>
      <w:r w:rsidR="00B53F71">
        <w:rPr>
          <w:rFonts w:ascii="Calibri" w:eastAsiaTheme="minorHAnsi" w:hAnsi="Calibri" w:cs="Calibri"/>
          <w:kern w:val="2"/>
          <w:lang w:val="en-AU"/>
        </w:rPr>
        <w:t>is</w:t>
      </w:r>
      <w:r>
        <w:rPr>
          <w:rFonts w:ascii="Calibri" w:eastAsiaTheme="minorHAnsi" w:hAnsi="Calibri" w:cs="Calibri"/>
          <w:kern w:val="2"/>
          <w:lang w:val="en-AU"/>
        </w:rPr>
        <w:t xml:space="preserve"> inclusive engagement strategy allowed for</w:t>
      </w:r>
      <w:r w:rsidRPr="00E273D2">
        <w:rPr>
          <w:rFonts w:ascii="Calibri" w:eastAsiaTheme="minorHAnsi" w:hAnsi="Calibri" w:cs="Calibri"/>
          <w:kern w:val="2"/>
          <w:lang w:val="en-AU"/>
        </w:rPr>
        <w:t xml:space="preserve"> representation </w:t>
      </w:r>
      <w:r>
        <w:rPr>
          <w:rFonts w:ascii="Calibri" w:eastAsiaTheme="minorHAnsi" w:hAnsi="Calibri" w:cs="Calibri"/>
          <w:kern w:val="2"/>
          <w:lang w:val="en-AU"/>
        </w:rPr>
        <w:t xml:space="preserve">of the broader </w:t>
      </w:r>
      <w:r w:rsidRPr="00E273D2">
        <w:rPr>
          <w:rFonts w:ascii="Calibri" w:eastAsiaTheme="minorHAnsi" w:hAnsi="Calibri" w:cs="Calibri"/>
          <w:kern w:val="2"/>
          <w:lang w:val="en-AU"/>
        </w:rPr>
        <w:t xml:space="preserve">community perspectives, </w:t>
      </w:r>
      <w:r w:rsidR="00AE242B" w:rsidRPr="00E273D2">
        <w:rPr>
          <w:rFonts w:ascii="Calibri" w:eastAsiaTheme="minorHAnsi" w:hAnsi="Calibri" w:cs="Calibri"/>
          <w:kern w:val="2"/>
          <w:lang w:val="en-AU"/>
        </w:rPr>
        <w:t>enrich</w:t>
      </w:r>
      <w:r w:rsidR="00AE242B">
        <w:rPr>
          <w:rFonts w:ascii="Calibri" w:eastAsiaTheme="minorHAnsi" w:hAnsi="Calibri" w:cs="Calibri"/>
          <w:kern w:val="2"/>
          <w:lang w:val="en-AU"/>
        </w:rPr>
        <w:t>ed</w:t>
      </w:r>
      <w:r w:rsidR="00AE242B" w:rsidRPr="00E273D2">
        <w:rPr>
          <w:rFonts w:ascii="Calibri" w:eastAsiaTheme="minorHAnsi" w:hAnsi="Calibri" w:cs="Calibri"/>
          <w:kern w:val="2"/>
          <w:lang w:val="en-AU"/>
        </w:rPr>
        <w:t xml:space="preserve"> </w:t>
      </w:r>
      <w:r w:rsidRPr="00E273D2">
        <w:rPr>
          <w:rFonts w:ascii="Calibri" w:eastAsiaTheme="minorHAnsi" w:hAnsi="Calibri" w:cs="Calibri"/>
          <w:kern w:val="2"/>
          <w:lang w:val="en-AU"/>
        </w:rPr>
        <w:t xml:space="preserve">the decision-making process and </w:t>
      </w:r>
      <w:r w:rsidR="00AE242B" w:rsidRPr="00E273D2">
        <w:rPr>
          <w:rFonts w:ascii="Calibri" w:eastAsiaTheme="minorHAnsi" w:hAnsi="Calibri" w:cs="Calibri"/>
          <w:kern w:val="2"/>
          <w:lang w:val="en-AU"/>
        </w:rPr>
        <w:t>help</w:t>
      </w:r>
      <w:r w:rsidR="00AE242B">
        <w:rPr>
          <w:rFonts w:ascii="Calibri" w:eastAsiaTheme="minorHAnsi" w:hAnsi="Calibri" w:cs="Calibri"/>
          <w:kern w:val="2"/>
          <w:lang w:val="en-AU"/>
        </w:rPr>
        <w:t>ed</w:t>
      </w:r>
      <w:r w:rsidR="00AE242B" w:rsidRPr="00E273D2">
        <w:rPr>
          <w:rFonts w:ascii="Calibri" w:eastAsiaTheme="minorHAnsi" w:hAnsi="Calibri" w:cs="Calibri"/>
          <w:kern w:val="2"/>
          <w:lang w:val="en-AU"/>
        </w:rPr>
        <w:t xml:space="preserve"> </w:t>
      </w:r>
      <w:r w:rsidRPr="00E273D2">
        <w:rPr>
          <w:rFonts w:ascii="Calibri" w:eastAsiaTheme="minorHAnsi" w:hAnsi="Calibri" w:cs="Calibri"/>
          <w:kern w:val="2"/>
          <w:lang w:val="en-AU"/>
        </w:rPr>
        <w:t>to develop well-informed and widely supported</w:t>
      </w:r>
      <w:r>
        <w:rPr>
          <w:rFonts w:ascii="Calibri" w:eastAsiaTheme="minorHAnsi" w:hAnsi="Calibri" w:cs="Calibri"/>
          <w:kern w:val="2"/>
          <w:lang w:val="en-AU"/>
        </w:rPr>
        <w:t xml:space="preserve"> </w:t>
      </w:r>
      <w:r w:rsidRPr="00E273D2">
        <w:rPr>
          <w:rFonts w:ascii="Calibri" w:eastAsiaTheme="minorHAnsi" w:hAnsi="Calibri" w:cs="Calibri"/>
          <w:kern w:val="2"/>
          <w:lang w:val="en-AU"/>
        </w:rPr>
        <w:t>solutions</w:t>
      </w:r>
      <w:r>
        <w:rPr>
          <w:rFonts w:ascii="Calibri" w:eastAsiaTheme="minorHAnsi" w:hAnsi="Calibri" w:cs="Calibri"/>
          <w:kern w:val="2"/>
          <w:lang w:val="en-AU"/>
        </w:rPr>
        <w:t xml:space="preserve">. The engagement activities collectively resulted in representation from 60% of the entitlement held in the system. </w:t>
      </w:r>
    </w:p>
    <w:p w14:paraId="466C50FE" w14:textId="77777777" w:rsidR="00621E85" w:rsidRDefault="00621E85" w:rsidP="00220588">
      <w:pPr>
        <w:pStyle w:val="Heading2ndlevel"/>
        <w:numPr>
          <w:ilvl w:val="0"/>
          <w:numId w:val="0"/>
        </w:numPr>
        <w:ind w:left="2279" w:hanging="578"/>
        <w:rPr>
          <w:lang w:eastAsia="en-AU"/>
        </w:rPr>
      </w:pPr>
      <w:bookmarkStart w:id="40" w:name="_Toc176781282"/>
      <w:bookmarkStart w:id="41" w:name="_Toc176858569"/>
      <w:bookmarkStart w:id="42" w:name="_Toc176859003"/>
      <w:bookmarkStart w:id="43" w:name="_Toc177039827"/>
      <w:bookmarkStart w:id="44" w:name="_Toc177040277"/>
      <w:bookmarkStart w:id="45" w:name="_Toc177116005"/>
      <w:r>
        <w:rPr>
          <w:lang w:eastAsia="en-AU"/>
        </w:rPr>
        <w:t>Option and Scenario assessment</w:t>
      </w:r>
      <w:bookmarkEnd w:id="40"/>
      <w:bookmarkEnd w:id="41"/>
      <w:bookmarkEnd w:id="42"/>
      <w:bookmarkEnd w:id="43"/>
      <w:bookmarkEnd w:id="44"/>
      <w:bookmarkEnd w:id="45"/>
    </w:p>
    <w:p w14:paraId="446BE7FB" w14:textId="63327F5B" w:rsidR="00621E85" w:rsidRDefault="00621E85" w:rsidP="004B5BD3">
      <w:pPr>
        <w:ind w:left="1701" w:right="-340"/>
      </w:pPr>
      <w:r>
        <w:t>During the early stages of the engagement program</w:t>
      </w:r>
      <w:r w:rsidR="00AE242B">
        <w:t>,</w:t>
      </w:r>
      <w:r>
        <w:t xml:space="preserve"> stakeholders were encouraged to nominate reconfiguration options for consideration. This led to the identification of </w:t>
      </w:r>
      <w:r w:rsidRPr="00AC1BE4">
        <w:t xml:space="preserve">22 individual options </w:t>
      </w:r>
      <w:r>
        <w:t xml:space="preserve">for </w:t>
      </w:r>
      <w:r w:rsidRPr="00AC1BE4">
        <w:t>review</w:t>
      </w:r>
      <w:r>
        <w:t xml:space="preserve">. A preliminary assessment of the initial option list was undertaken to confirm alignment with the </w:t>
      </w:r>
      <w:proofErr w:type="gramStart"/>
      <w:r>
        <w:t>criteria</w:t>
      </w:r>
      <w:r w:rsidR="00AE242B">
        <w:t>,</w:t>
      </w:r>
      <w:r>
        <w:t xml:space="preserve"> and</w:t>
      </w:r>
      <w:proofErr w:type="gramEnd"/>
      <w:r>
        <w:t xml:space="preserve"> shortlist the options with the best prospects for achieving the objectives</w:t>
      </w:r>
      <w:r w:rsidRPr="00AC1BE4">
        <w:t xml:space="preserve">. </w:t>
      </w:r>
    </w:p>
    <w:p w14:paraId="7AAF5B80" w14:textId="77777777" w:rsidR="00621E85" w:rsidRPr="00AC1BE4" w:rsidRDefault="00621E85" w:rsidP="004B5BD3">
      <w:pPr>
        <w:ind w:left="1701" w:right="-340"/>
        <w:rPr>
          <w:rFonts w:eastAsiaTheme="majorEastAsia"/>
          <w:b/>
          <w:caps/>
          <w:color w:val="005C85"/>
          <w:sz w:val="32"/>
          <w:szCs w:val="32"/>
          <w:lang w:eastAsia="en-AU"/>
        </w:rPr>
      </w:pPr>
      <w:r>
        <w:lastRenderedPageBreak/>
        <w:t xml:space="preserve">Following the preliminary assessment, it became evident that the potential benefits could be enhanced in combination with other options. Furthermore, the benefits for some options were more likely to be achieved in certain locations. This led to the development of a set of </w:t>
      </w:r>
      <w:r w:rsidRPr="00326BFB">
        <w:rPr>
          <w:i/>
          <w:iCs/>
        </w:rPr>
        <w:t>Scenarios</w:t>
      </w:r>
      <w:r>
        <w:t xml:space="preserve"> to advance to the detailed assessment process. </w:t>
      </w:r>
    </w:p>
    <w:p w14:paraId="34563D1B" w14:textId="77777777" w:rsidR="00621E85" w:rsidRDefault="00621E85" w:rsidP="004B5BD3">
      <w:pPr>
        <w:pStyle w:val="BodyText"/>
        <w:spacing w:before="160" w:after="160" w:line="259" w:lineRule="auto"/>
        <w:ind w:left="1701" w:right="-340"/>
        <w:rPr>
          <w:rFonts w:ascii="Calibri" w:eastAsiaTheme="minorHAnsi" w:hAnsi="Calibri" w:cs="Calibri"/>
          <w:kern w:val="2"/>
          <w:lang w:val="en-AU"/>
        </w:rPr>
      </w:pPr>
      <w:r w:rsidRPr="00AC1BE4">
        <w:rPr>
          <w:rFonts w:ascii="Calibri" w:eastAsiaTheme="minorHAnsi" w:hAnsi="Calibri" w:cs="Calibri"/>
          <w:kern w:val="2"/>
          <w:lang w:val="en-AU"/>
        </w:rPr>
        <w:t xml:space="preserve">The </w:t>
      </w:r>
      <w:r>
        <w:rPr>
          <w:rFonts w:ascii="Calibri" w:eastAsiaTheme="minorHAnsi" w:hAnsi="Calibri" w:cs="Calibri"/>
          <w:kern w:val="2"/>
          <w:lang w:val="en-AU"/>
        </w:rPr>
        <w:t>S</w:t>
      </w:r>
      <w:r w:rsidRPr="00AC1BE4">
        <w:rPr>
          <w:rFonts w:ascii="Calibri" w:eastAsiaTheme="minorHAnsi" w:hAnsi="Calibri" w:cs="Calibri"/>
          <w:kern w:val="2"/>
          <w:lang w:val="en-AU"/>
        </w:rPr>
        <w:t xml:space="preserve">cenarios </w:t>
      </w:r>
      <w:r>
        <w:rPr>
          <w:rFonts w:ascii="Calibri" w:eastAsiaTheme="minorHAnsi" w:hAnsi="Calibri" w:cs="Calibri"/>
          <w:kern w:val="2"/>
          <w:lang w:val="en-AU"/>
        </w:rPr>
        <w:t>developed in consultation with the committee were</w:t>
      </w:r>
      <w:r w:rsidRPr="00AC1BE4">
        <w:rPr>
          <w:rFonts w:ascii="Calibri" w:eastAsiaTheme="minorHAnsi" w:hAnsi="Calibri" w:cs="Calibri"/>
          <w:kern w:val="2"/>
          <w:lang w:val="en-AU"/>
        </w:rPr>
        <w:t>:</w:t>
      </w:r>
    </w:p>
    <w:p w14:paraId="6B72F52B" w14:textId="234CC451" w:rsidR="00621E85" w:rsidRDefault="00621E85" w:rsidP="00B66FB9">
      <w:pPr>
        <w:pStyle w:val="BodyText"/>
        <w:numPr>
          <w:ilvl w:val="0"/>
          <w:numId w:val="52"/>
        </w:numPr>
        <w:spacing w:before="160" w:after="160" w:line="259" w:lineRule="auto"/>
        <w:ind w:left="1701" w:right="-340"/>
        <w:rPr>
          <w:rFonts w:ascii="Calibri" w:eastAsiaTheme="minorHAnsi" w:hAnsi="Calibri" w:cs="Calibri"/>
          <w:kern w:val="2"/>
          <w:lang w:val="en-AU"/>
        </w:rPr>
      </w:pPr>
      <w:r>
        <w:rPr>
          <w:rFonts w:ascii="Calibri" w:eastAsiaTheme="minorHAnsi" w:hAnsi="Calibri" w:cs="Calibri"/>
          <w:b/>
          <w:bCs/>
          <w:kern w:val="2"/>
          <w:lang w:val="en-AU"/>
        </w:rPr>
        <w:t xml:space="preserve">Scenario 1 </w:t>
      </w:r>
      <w:r w:rsidR="000F4646">
        <w:rPr>
          <w:rFonts w:ascii="Calibri" w:eastAsiaTheme="minorHAnsi" w:hAnsi="Calibri" w:cs="Calibri"/>
          <w:b/>
          <w:bCs/>
          <w:kern w:val="2"/>
          <w:lang w:val="en-AU"/>
        </w:rPr>
        <w:t>–</w:t>
      </w:r>
      <w:r>
        <w:rPr>
          <w:rFonts w:ascii="Calibri" w:eastAsiaTheme="minorHAnsi" w:hAnsi="Calibri" w:cs="Calibri"/>
          <w:b/>
          <w:bCs/>
          <w:kern w:val="2"/>
          <w:lang w:val="en-AU"/>
        </w:rPr>
        <w:t xml:space="preserve"> </w:t>
      </w:r>
      <w:r w:rsidRPr="001076F6">
        <w:rPr>
          <w:rFonts w:ascii="Calibri" w:eastAsiaTheme="minorHAnsi" w:hAnsi="Calibri" w:cs="Calibri"/>
          <w:kern w:val="2"/>
          <w:lang w:val="en-AU"/>
        </w:rPr>
        <w:t>Do</w:t>
      </w:r>
      <w:r w:rsidRPr="00AC1BE4">
        <w:rPr>
          <w:rFonts w:ascii="Calibri" w:eastAsiaTheme="minorHAnsi" w:hAnsi="Calibri" w:cs="Calibri"/>
          <w:kern w:val="2"/>
          <w:lang w:val="en-AU"/>
        </w:rPr>
        <w:t xml:space="preserve"> nothing (Bookend to understand opportunity range)</w:t>
      </w:r>
      <w:r w:rsidR="000F4646">
        <w:rPr>
          <w:rFonts w:ascii="Calibri" w:eastAsiaTheme="minorHAnsi" w:hAnsi="Calibri" w:cs="Calibri"/>
          <w:kern w:val="2"/>
          <w:lang w:val="en-AU"/>
        </w:rPr>
        <w:t>.</w:t>
      </w:r>
      <w:r w:rsidRPr="00AC1BE4">
        <w:rPr>
          <w:rFonts w:ascii="Calibri" w:eastAsiaTheme="minorHAnsi" w:hAnsi="Calibri" w:cs="Calibri"/>
          <w:kern w:val="2"/>
          <w:lang w:val="en-AU"/>
        </w:rPr>
        <w:t xml:space="preserve"> </w:t>
      </w:r>
    </w:p>
    <w:p w14:paraId="343473F3" w14:textId="53140D60" w:rsidR="00621E85" w:rsidRDefault="00621E85" w:rsidP="00B66FB9">
      <w:pPr>
        <w:pStyle w:val="BodyText"/>
        <w:numPr>
          <w:ilvl w:val="0"/>
          <w:numId w:val="52"/>
        </w:numPr>
        <w:spacing w:before="160" w:after="160" w:line="259" w:lineRule="auto"/>
        <w:ind w:left="1701" w:right="-340"/>
        <w:rPr>
          <w:rFonts w:ascii="Calibri" w:eastAsiaTheme="minorHAnsi" w:hAnsi="Calibri" w:cs="Calibri"/>
          <w:kern w:val="2"/>
          <w:lang w:val="en-AU"/>
        </w:rPr>
      </w:pPr>
      <w:r w:rsidRPr="00B846EB">
        <w:rPr>
          <w:rFonts w:ascii="Calibri" w:eastAsiaTheme="minorHAnsi" w:hAnsi="Calibri" w:cs="Calibri"/>
          <w:b/>
          <w:bCs/>
          <w:kern w:val="2"/>
          <w:lang w:val="en-AU"/>
        </w:rPr>
        <w:t xml:space="preserve">Scenario 2 </w:t>
      </w:r>
      <w:r w:rsidR="000F4646">
        <w:rPr>
          <w:rFonts w:ascii="Calibri" w:eastAsiaTheme="minorHAnsi" w:hAnsi="Calibri" w:cs="Calibri"/>
          <w:b/>
          <w:bCs/>
          <w:kern w:val="2"/>
          <w:lang w:val="en-AU"/>
        </w:rPr>
        <w:t>–</w:t>
      </w:r>
      <w:r w:rsidRPr="00B846EB">
        <w:rPr>
          <w:rFonts w:ascii="Calibri" w:eastAsiaTheme="minorHAnsi" w:hAnsi="Calibri" w:cs="Calibri"/>
          <w:b/>
          <w:bCs/>
          <w:kern w:val="2"/>
          <w:lang w:val="en-AU"/>
        </w:rPr>
        <w:t xml:space="preserve"> </w:t>
      </w:r>
      <w:r w:rsidRPr="000E3689">
        <w:rPr>
          <w:rFonts w:ascii="Calibri" w:eastAsiaTheme="minorHAnsi" w:hAnsi="Calibri" w:cs="Calibri"/>
          <w:kern w:val="2"/>
          <w:lang w:val="en-AU"/>
        </w:rPr>
        <w:t>Transition out of irrigation (whole system) (unlikely to be an outcome however required as a basis for comparison)</w:t>
      </w:r>
      <w:r w:rsidR="000F4646">
        <w:rPr>
          <w:rFonts w:ascii="Calibri" w:eastAsiaTheme="minorHAnsi" w:hAnsi="Calibri" w:cs="Calibri"/>
          <w:kern w:val="2"/>
          <w:lang w:val="en-AU"/>
        </w:rPr>
        <w:t>.</w:t>
      </w:r>
    </w:p>
    <w:p w14:paraId="5B50F888" w14:textId="4351ED52" w:rsidR="00621E85" w:rsidRPr="00B846EB" w:rsidRDefault="00621E85" w:rsidP="00B66FB9">
      <w:pPr>
        <w:pStyle w:val="BodyText"/>
        <w:numPr>
          <w:ilvl w:val="0"/>
          <w:numId w:val="52"/>
        </w:numPr>
        <w:spacing w:before="160" w:after="160" w:line="259" w:lineRule="auto"/>
        <w:ind w:left="1701" w:right="-340"/>
        <w:rPr>
          <w:rFonts w:ascii="Calibri" w:eastAsiaTheme="minorHAnsi" w:hAnsi="Calibri" w:cs="Calibri"/>
          <w:kern w:val="2"/>
          <w:lang w:val="en-AU"/>
        </w:rPr>
      </w:pPr>
      <w:r w:rsidRPr="00B846EB">
        <w:rPr>
          <w:rFonts w:ascii="Calibri" w:eastAsiaTheme="minorHAnsi" w:hAnsi="Calibri" w:cs="Calibri"/>
          <w:b/>
          <w:bCs/>
          <w:kern w:val="2"/>
          <w:lang w:val="en-AU"/>
        </w:rPr>
        <w:t xml:space="preserve">Scenario 3 </w:t>
      </w:r>
      <w:r w:rsidR="000F4646">
        <w:rPr>
          <w:rFonts w:ascii="Calibri" w:eastAsiaTheme="minorHAnsi" w:hAnsi="Calibri" w:cs="Calibri"/>
          <w:b/>
          <w:bCs/>
          <w:kern w:val="2"/>
          <w:lang w:val="en-AU"/>
        </w:rPr>
        <w:t>–</w:t>
      </w:r>
      <w:r w:rsidRPr="00B846EB">
        <w:rPr>
          <w:rFonts w:ascii="Calibri" w:eastAsiaTheme="minorHAnsi" w:hAnsi="Calibri" w:cs="Calibri"/>
          <w:b/>
          <w:bCs/>
          <w:kern w:val="2"/>
          <w:lang w:val="en-AU"/>
        </w:rPr>
        <w:t xml:space="preserve"> </w:t>
      </w:r>
      <w:r w:rsidRPr="00B846EB">
        <w:rPr>
          <w:rFonts w:ascii="Calibri" w:eastAsiaTheme="minorHAnsi" w:hAnsi="Calibri" w:cs="Calibri"/>
          <w:kern w:val="2"/>
          <w:lang w:val="en-AU"/>
        </w:rPr>
        <w:t xml:space="preserve">Remove or reconnect all services in Zone 5. </w:t>
      </w:r>
    </w:p>
    <w:p w14:paraId="4C5B6FA5" w14:textId="390A4DA3" w:rsidR="00621E85" w:rsidRDefault="00621E85" w:rsidP="00B66FB9">
      <w:pPr>
        <w:pStyle w:val="BodyText"/>
        <w:numPr>
          <w:ilvl w:val="0"/>
          <w:numId w:val="52"/>
        </w:numPr>
        <w:spacing w:before="160" w:after="160" w:line="259" w:lineRule="auto"/>
        <w:ind w:left="1701" w:right="-340"/>
        <w:rPr>
          <w:rFonts w:ascii="Calibri" w:eastAsiaTheme="minorHAnsi" w:hAnsi="Calibri" w:cs="Calibri"/>
          <w:kern w:val="2"/>
          <w:lang w:val="en-AU"/>
        </w:rPr>
      </w:pPr>
      <w:r>
        <w:rPr>
          <w:rFonts w:ascii="Calibri" w:eastAsiaTheme="minorHAnsi" w:hAnsi="Calibri" w:cs="Calibri"/>
          <w:b/>
          <w:bCs/>
          <w:kern w:val="2"/>
          <w:lang w:val="en-AU"/>
        </w:rPr>
        <w:t xml:space="preserve">Scenario 4 </w:t>
      </w:r>
      <w:r w:rsidR="000F4646">
        <w:rPr>
          <w:rFonts w:ascii="Calibri" w:eastAsiaTheme="minorHAnsi" w:hAnsi="Calibri" w:cs="Calibri"/>
          <w:b/>
          <w:bCs/>
          <w:kern w:val="2"/>
          <w:lang w:val="en-AU"/>
        </w:rPr>
        <w:t>–</w:t>
      </w:r>
      <w:r>
        <w:rPr>
          <w:rFonts w:ascii="Calibri" w:eastAsiaTheme="minorHAnsi" w:hAnsi="Calibri" w:cs="Calibri"/>
          <w:b/>
          <w:bCs/>
          <w:kern w:val="2"/>
          <w:lang w:val="en-AU"/>
        </w:rPr>
        <w:t xml:space="preserve"> </w:t>
      </w:r>
      <w:r w:rsidRPr="00AC1BE4">
        <w:rPr>
          <w:rFonts w:ascii="Calibri" w:eastAsiaTheme="minorHAnsi" w:hAnsi="Calibri" w:cs="Calibri"/>
          <w:kern w:val="2"/>
          <w:lang w:val="en-AU"/>
        </w:rPr>
        <w:t xml:space="preserve">Remove or reconnect all services in Zone 3. </w:t>
      </w:r>
    </w:p>
    <w:p w14:paraId="6AD6D88B" w14:textId="5B5140CD" w:rsidR="00621E85" w:rsidRDefault="00621E85" w:rsidP="00B66FB9">
      <w:pPr>
        <w:pStyle w:val="BodyText"/>
        <w:numPr>
          <w:ilvl w:val="0"/>
          <w:numId w:val="52"/>
        </w:numPr>
        <w:spacing w:before="160" w:after="160" w:line="259" w:lineRule="auto"/>
        <w:ind w:left="1701" w:right="-340"/>
        <w:rPr>
          <w:rFonts w:ascii="Calibri" w:eastAsiaTheme="minorHAnsi" w:hAnsi="Calibri" w:cs="Calibri"/>
          <w:kern w:val="2"/>
          <w:lang w:val="en-AU"/>
        </w:rPr>
      </w:pPr>
      <w:r>
        <w:rPr>
          <w:rFonts w:ascii="Calibri" w:eastAsiaTheme="minorHAnsi" w:hAnsi="Calibri" w:cs="Calibri"/>
          <w:b/>
          <w:bCs/>
          <w:kern w:val="2"/>
          <w:lang w:val="en-AU"/>
        </w:rPr>
        <w:t xml:space="preserve">Scenario 5 </w:t>
      </w:r>
      <w:r w:rsidR="000F4646">
        <w:rPr>
          <w:rFonts w:ascii="Calibri" w:eastAsiaTheme="minorHAnsi" w:hAnsi="Calibri" w:cs="Calibri"/>
          <w:b/>
          <w:bCs/>
          <w:kern w:val="2"/>
          <w:lang w:val="en-AU"/>
        </w:rPr>
        <w:t>–</w:t>
      </w:r>
      <w:r>
        <w:rPr>
          <w:rFonts w:ascii="Calibri" w:eastAsiaTheme="minorHAnsi" w:hAnsi="Calibri" w:cs="Calibri"/>
          <w:b/>
          <w:bCs/>
          <w:kern w:val="2"/>
          <w:lang w:val="en-AU"/>
        </w:rPr>
        <w:t xml:space="preserve"> </w:t>
      </w:r>
      <w:r w:rsidRPr="00AC1BE4">
        <w:rPr>
          <w:rFonts w:ascii="Calibri" w:eastAsiaTheme="minorHAnsi" w:hAnsi="Calibri" w:cs="Calibri"/>
          <w:kern w:val="2"/>
          <w:lang w:val="en-AU"/>
        </w:rPr>
        <w:t>Mokoan Pipeline supply channel efficiency improvements</w:t>
      </w:r>
      <w:r w:rsidR="000F4646">
        <w:rPr>
          <w:rFonts w:ascii="Calibri" w:eastAsiaTheme="minorHAnsi" w:hAnsi="Calibri" w:cs="Calibri"/>
          <w:kern w:val="2"/>
          <w:lang w:val="en-AU"/>
        </w:rPr>
        <w:t>.</w:t>
      </w:r>
      <w:r w:rsidRPr="00AC1BE4">
        <w:rPr>
          <w:rFonts w:ascii="Calibri" w:eastAsiaTheme="minorHAnsi" w:hAnsi="Calibri" w:cs="Calibri"/>
          <w:kern w:val="2"/>
          <w:lang w:val="en-AU"/>
        </w:rPr>
        <w:t xml:space="preserve"> </w:t>
      </w:r>
    </w:p>
    <w:p w14:paraId="4F3E30E6" w14:textId="572FE977" w:rsidR="00621E85" w:rsidRDefault="00621E85" w:rsidP="00B66FB9">
      <w:pPr>
        <w:pStyle w:val="BodyText"/>
        <w:numPr>
          <w:ilvl w:val="0"/>
          <w:numId w:val="52"/>
        </w:numPr>
        <w:spacing w:before="160" w:after="160" w:line="259" w:lineRule="auto"/>
        <w:ind w:left="1701" w:right="-340"/>
        <w:rPr>
          <w:rFonts w:ascii="Calibri" w:eastAsiaTheme="minorHAnsi" w:hAnsi="Calibri" w:cs="Calibri"/>
          <w:kern w:val="2"/>
          <w:lang w:val="en-AU"/>
        </w:rPr>
      </w:pPr>
      <w:r>
        <w:rPr>
          <w:rFonts w:ascii="Calibri" w:eastAsiaTheme="minorHAnsi" w:hAnsi="Calibri" w:cs="Calibri"/>
          <w:b/>
          <w:bCs/>
          <w:kern w:val="2"/>
          <w:lang w:val="en-AU"/>
        </w:rPr>
        <w:t xml:space="preserve">Scenario 6 </w:t>
      </w:r>
      <w:r w:rsidR="000F4646">
        <w:rPr>
          <w:rFonts w:ascii="Calibri" w:eastAsiaTheme="minorHAnsi" w:hAnsi="Calibri" w:cs="Calibri"/>
          <w:b/>
          <w:bCs/>
          <w:kern w:val="2"/>
          <w:lang w:val="en-AU"/>
        </w:rPr>
        <w:t>–</w:t>
      </w:r>
      <w:r>
        <w:rPr>
          <w:rFonts w:ascii="Calibri" w:eastAsiaTheme="minorHAnsi" w:hAnsi="Calibri" w:cs="Calibri"/>
          <w:b/>
          <w:bCs/>
          <w:kern w:val="2"/>
          <w:lang w:val="en-AU"/>
        </w:rPr>
        <w:t xml:space="preserve"> </w:t>
      </w:r>
      <w:r w:rsidRPr="00AC1BE4">
        <w:rPr>
          <w:rFonts w:ascii="Calibri" w:eastAsiaTheme="minorHAnsi" w:hAnsi="Calibri" w:cs="Calibri"/>
          <w:kern w:val="2"/>
          <w:lang w:val="en-AU"/>
        </w:rPr>
        <w:t xml:space="preserve">Systemwide initiatives </w:t>
      </w:r>
      <w:r w:rsidRPr="00F16BFB">
        <w:rPr>
          <w:rFonts w:ascii="Calibri" w:eastAsiaTheme="minorHAnsi" w:hAnsi="Calibri" w:cs="Calibri"/>
          <w:kern w:val="2"/>
          <w:lang w:val="en-AU"/>
        </w:rPr>
        <w:t>(Voluntary entitlement purchase plus support for landowners to adapt to a drying climate)</w:t>
      </w:r>
      <w:r w:rsidR="000F4646">
        <w:rPr>
          <w:rFonts w:ascii="Calibri" w:eastAsiaTheme="minorHAnsi" w:hAnsi="Calibri" w:cs="Calibri"/>
          <w:kern w:val="2"/>
          <w:lang w:val="en-AU"/>
        </w:rPr>
        <w:t>.</w:t>
      </w:r>
    </w:p>
    <w:p w14:paraId="1FE6D0AE" w14:textId="641C50C5" w:rsidR="00621E85" w:rsidRDefault="00621E85" w:rsidP="00B66FB9">
      <w:pPr>
        <w:pStyle w:val="BodyText"/>
        <w:numPr>
          <w:ilvl w:val="0"/>
          <w:numId w:val="52"/>
        </w:numPr>
        <w:spacing w:before="160" w:after="160" w:line="259" w:lineRule="auto"/>
        <w:ind w:left="1701" w:right="-340"/>
        <w:rPr>
          <w:rFonts w:ascii="Calibri" w:eastAsiaTheme="minorHAnsi" w:hAnsi="Calibri" w:cs="Calibri"/>
          <w:kern w:val="2"/>
          <w:lang w:val="en-AU"/>
        </w:rPr>
      </w:pPr>
      <w:r>
        <w:rPr>
          <w:rFonts w:ascii="Calibri" w:eastAsiaTheme="minorHAnsi" w:hAnsi="Calibri" w:cs="Calibri"/>
          <w:b/>
          <w:bCs/>
          <w:kern w:val="2"/>
          <w:lang w:val="en-AU"/>
        </w:rPr>
        <w:t xml:space="preserve">Scenario 7 </w:t>
      </w:r>
      <w:r w:rsidR="000F4646">
        <w:rPr>
          <w:rFonts w:ascii="Calibri" w:eastAsiaTheme="minorHAnsi" w:hAnsi="Calibri" w:cs="Calibri"/>
          <w:b/>
          <w:bCs/>
          <w:kern w:val="2"/>
          <w:lang w:val="en-AU"/>
        </w:rPr>
        <w:t>–</w:t>
      </w:r>
      <w:r>
        <w:rPr>
          <w:rFonts w:ascii="Calibri" w:eastAsiaTheme="minorHAnsi" w:hAnsi="Calibri" w:cs="Calibri"/>
          <w:b/>
          <w:bCs/>
          <w:kern w:val="2"/>
          <w:lang w:val="en-AU"/>
        </w:rPr>
        <w:t xml:space="preserve"> </w:t>
      </w:r>
      <w:r w:rsidRPr="00326BFB">
        <w:rPr>
          <w:rFonts w:ascii="Calibri" w:eastAsiaTheme="minorHAnsi" w:hAnsi="Calibri" w:cs="Calibri"/>
          <w:kern w:val="2"/>
          <w:lang w:val="en-AU"/>
        </w:rPr>
        <w:t>Improved D&amp;S supply security</w:t>
      </w:r>
      <w:r w:rsidR="000F4646">
        <w:rPr>
          <w:rFonts w:ascii="Calibri" w:eastAsiaTheme="minorHAnsi" w:hAnsi="Calibri" w:cs="Calibri"/>
          <w:kern w:val="2"/>
          <w:lang w:val="en-AU"/>
        </w:rPr>
        <w:t>.</w:t>
      </w:r>
      <w:r w:rsidRPr="00AF465D" w:rsidDel="00AF465D">
        <w:rPr>
          <w:rFonts w:ascii="Calibri" w:eastAsiaTheme="minorHAnsi" w:hAnsi="Calibri" w:cs="Calibri"/>
          <w:b/>
          <w:bCs/>
          <w:kern w:val="2"/>
          <w:lang w:val="en-AU"/>
        </w:rPr>
        <w:t xml:space="preserve"> </w:t>
      </w:r>
    </w:p>
    <w:p w14:paraId="74E076FA" w14:textId="7977A5D0" w:rsidR="00621E85" w:rsidRDefault="00621E85" w:rsidP="00B66FB9">
      <w:pPr>
        <w:pStyle w:val="BodyText"/>
        <w:numPr>
          <w:ilvl w:val="0"/>
          <w:numId w:val="52"/>
        </w:numPr>
        <w:spacing w:before="160" w:after="160" w:line="259" w:lineRule="auto"/>
        <w:ind w:left="1701" w:right="-340"/>
        <w:rPr>
          <w:rFonts w:ascii="Calibri" w:eastAsiaTheme="minorHAnsi" w:hAnsi="Calibri" w:cs="Calibri"/>
          <w:kern w:val="2"/>
          <w:lang w:val="en-AU"/>
        </w:rPr>
      </w:pPr>
      <w:r>
        <w:rPr>
          <w:rFonts w:ascii="Calibri" w:eastAsiaTheme="minorHAnsi" w:hAnsi="Calibri" w:cs="Calibri"/>
          <w:b/>
          <w:bCs/>
          <w:kern w:val="2"/>
          <w:lang w:val="en-AU"/>
        </w:rPr>
        <w:t xml:space="preserve">Scenario 8 </w:t>
      </w:r>
      <w:r w:rsidR="000F4646">
        <w:rPr>
          <w:rFonts w:ascii="Calibri" w:eastAsiaTheme="minorHAnsi" w:hAnsi="Calibri" w:cs="Calibri"/>
          <w:b/>
          <w:bCs/>
          <w:kern w:val="2"/>
          <w:lang w:val="en-AU"/>
        </w:rPr>
        <w:t>–</w:t>
      </w:r>
      <w:r>
        <w:rPr>
          <w:rFonts w:ascii="Calibri" w:eastAsiaTheme="minorHAnsi" w:hAnsi="Calibri" w:cs="Calibri"/>
          <w:b/>
          <w:bCs/>
          <w:kern w:val="2"/>
          <w:lang w:val="en-AU"/>
        </w:rPr>
        <w:t xml:space="preserve"> </w:t>
      </w:r>
      <w:r w:rsidRPr="00326BFB">
        <w:rPr>
          <w:rFonts w:ascii="Calibri" w:eastAsiaTheme="minorHAnsi" w:hAnsi="Calibri" w:cs="Calibri"/>
          <w:kern w:val="2"/>
          <w:lang w:val="en-AU"/>
        </w:rPr>
        <w:t xml:space="preserve">A combination of Scenarios 3, 4, 6 </w:t>
      </w:r>
      <w:r w:rsidR="000F4646">
        <w:rPr>
          <w:rFonts w:ascii="Calibri" w:eastAsiaTheme="minorHAnsi" w:hAnsi="Calibri" w:cs="Calibri"/>
          <w:kern w:val="2"/>
          <w:lang w:val="en-AU"/>
        </w:rPr>
        <w:t>and</w:t>
      </w:r>
      <w:r w:rsidR="000F4646" w:rsidRPr="00326BFB">
        <w:rPr>
          <w:rFonts w:ascii="Calibri" w:eastAsiaTheme="minorHAnsi" w:hAnsi="Calibri" w:cs="Calibri"/>
          <w:kern w:val="2"/>
          <w:lang w:val="en-AU"/>
        </w:rPr>
        <w:t xml:space="preserve"> </w:t>
      </w:r>
      <w:r w:rsidRPr="00326BFB">
        <w:rPr>
          <w:rFonts w:ascii="Calibri" w:eastAsiaTheme="minorHAnsi" w:hAnsi="Calibri" w:cs="Calibri"/>
          <w:kern w:val="2"/>
          <w:lang w:val="en-AU"/>
        </w:rPr>
        <w:t>7</w:t>
      </w:r>
      <w:r w:rsidR="000F4646">
        <w:rPr>
          <w:rFonts w:ascii="Calibri" w:eastAsiaTheme="minorHAnsi" w:hAnsi="Calibri" w:cs="Calibri"/>
          <w:kern w:val="2"/>
          <w:lang w:val="en-AU"/>
        </w:rPr>
        <w:t>.</w:t>
      </w:r>
    </w:p>
    <w:p w14:paraId="624157DE" w14:textId="7E212707" w:rsidR="00621E85" w:rsidRDefault="00621E85" w:rsidP="00B66FB9">
      <w:pPr>
        <w:pStyle w:val="BodyText"/>
        <w:numPr>
          <w:ilvl w:val="0"/>
          <w:numId w:val="52"/>
        </w:numPr>
        <w:spacing w:before="160" w:after="160" w:line="259" w:lineRule="auto"/>
        <w:ind w:left="1701" w:right="-340"/>
        <w:rPr>
          <w:rFonts w:ascii="Calibri" w:eastAsiaTheme="minorHAnsi" w:hAnsi="Calibri" w:cs="Calibri"/>
          <w:kern w:val="2"/>
          <w:lang w:val="en-AU"/>
        </w:rPr>
      </w:pPr>
      <w:r>
        <w:rPr>
          <w:rFonts w:ascii="Calibri" w:eastAsiaTheme="minorHAnsi" w:hAnsi="Calibri" w:cs="Calibri"/>
          <w:b/>
          <w:bCs/>
          <w:kern w:val="2"/>
          <w:lang w:val="en-AU"/>
        </w:rPr>
        <w:t xml:space="preserve">Scenario 9 </w:t>
      </w:r>
      <w:r w:rsidR="000F4646">
        <w:rPr>
          <w:rFonts w:ascii="Calibri" w:eastAsiaTheme="minorHAnsi" w:hAnsi="Calibri" w:cs="Calibri"/>
          <w:b/>
          <w:bCs/>
          <w:kern w:val="2"/>
          <w:lang w:val="en-AU"/>
        </w:rPr>
        <w:t>–</w:t>
      </w:r>
      <w:r>
        <w:rPr>
          <w:rFonts w:ascii="Calibri" w:eastAsiaTheme="minorHAnsi" w:hAnsi="Calibri" w:cs="Calibri"/>
          <w:b/>
          <w:bCs/>
          <w:kern w:val="2"/>
          <w:lang w:val="en-AU"/>
        </w:rPr>
        <w:t xml:space="preserve"> </w:t>
      </w:r>
      <w:r w:rsidR="004D5859">
        <w:rPr>
          <w:rFonts w:ascii="Calibri" w:eastAsiaTheme="minorHAnsi" w:hAnsi="Calibri" w:cs="Calibri"/>
          <w:kern w:val="2"/>
          <w:lang w:val="en-AU"/>
        </w:rPr>
        <w:t>Extended</w:t>
      </w:r>
      <w:r w:rsidRPr="00190D3B">
        <w:rPr>
          <w:rFonts w:ascii="Calibri" w:eastAsiaTheme="minorHAnsi" w:hAnsi="Calibri" w:cs="Calibri"/>
          <w:kern w:val="2"/>
          <w:lang w:val="en-AU"/>
        </w:rPr>
        <w:t xml:space="preserve"> combination</w:t>
      </w:r>
      <w:r w:rsidR="004D5859">
        <w:rPr>
          <w:rFonts w:ascii="Calibri" w:eastAsiaTheme="minorHAnsi" w:hAnsi="Calibri" w:cs="Calibri"/>
          <w:kern w:val="2"/>
          <w:lang w:val="en-AU"/>
        </w:rPr>
        <w:t xml:space="preserve"> Scenario including</w:t>
      </w:r>
      <w:r w:rsidRPr="00190D3B">
        <w:rPr>
          <w:rFonts w:ascii="Calibri" w:eastAsiaTheme="minorHAnsi" w:hAnsi="Calibri" w:cs="Calibri"/>
          <w:kern w:val="2"/>
          <w:lang w:val="en-AU"/>
        </w:rPr>
        <w:t xml:space="preserve"> Scenario</w:t>
      </w:r>
      <w:r w:rsidR="004D5859">
        <w:rPr>
          <w:rFonts w:ascii="Calibri" w:eastAsiaTheme="minorHAnsi" w:hAnsi="Calibri" w:cs="Calibri"/>
          <w:kern w:val="2"/>
          <w:lang w:val="en-AU"/>
        </w:rPr>
        <w:t>s 5 and</w:t>
      </w:r>
      <w:r w:rsidRPr="00190D3B">
        <w:rPr>
          <w:rFonts w:ascii="Calibri" w:eastAsiaTheme="minorHAnsi" w:hAnsi="Calibri" w:cs="Calibri"/>
          <w:kern w:val="2"/>
          <w:lang w:val="en-AU"/>
        </w:rPr>
        <w:t xml:space="preserve"> 8</w:t>
      </w:r>
      <w:r w:rsidR="000F4646">
        <w:rPr>
          <w:rFonts w:ascii="Calibri" w:eastAsiaTheme="minorHAnsi" w:hAnsi="Calibri" w:cs="Calibri"/>
          <w:kern w:val="2"/>
          <w:lang w:val="en-AU"/>
        </w:rPr>
        <w:t>,</w:t>
      </w:r>
      <w:r w:rsidRPr="00190D3B">
        <w:rPr>
          <w:rFonts w:ascii="Calibri" w:eastAsiaTheme="minorHAnsi" w:hAnsi="Calibri" w:cs="Calibri"/>
          <w:kern w:val="2"/>
          <w:lang w:val="en-AU"/>
        </w:rPr>
        <w:t xml:space="preserve"> wi</w:t>
      </w:r>
      <w:r w:rsidR="004D5859">
        <w:rPr>
          <w:rFonts w:ascii="Calibri" w:eastAsiaTheme="minorHAnsi" w:hAnsi="Calibri" w:cs="Calibri"/>
          <w:kern w:val="2"/>
          <w:lang w:val="en-AU"/>
        </w:rPr>
        <w:t>th the</w:t>
      </w:r>
      <w:r w:rsidRPr="00190D3B">
        <w:rPr>
          <w:rFonts w:ascii="Calibri" w:eastAsiaTheme="minorHAnsi" w:hAnsi="Calibri" w:cs="Calibri"/>
          <w:kern w:val="2"/>
          <w:lang w:val="en-AU"/>
        </w:rPr>
        <w:t xml:space="preserve"> remo</w:t>
      </w:r>
      <w:r w:rsidR="004D5859">
        <w:rPr>
          <w:rFonts w:ascii="Calibri" w:eastAsiaTheme="minorHAnsi" w:hAnsi="Calibri" w:cs="Calibri"/>
          <w:kern w:val="2"/>
          <w:lang w:val="en-AU"/>
        </w:rPr>
        <w:t>val</w:t>
      </w:r>
      <w:r w:rsidRPr="00190D3B">
        <w:rPr>
          <w:rFonts w:ascii="Calibri" w:eastAsiaTheme="minorHAnsi" w:hAnsi="Calibri" w:cs="Calibri"/>
          <w:kern w:val="2"/>
          <w:lang w:val="en-AU"/>
        </w:rPr>
        <w:t xml:space="preserve"> or reconnect</w:t>
      </w:r>
      <w:r w:rsidR="004D5859">
        <w:rPr>
          <w:rFonts w:ascii="Calibri" w:eastAsiaTheme="minorHAnsi" w:hAnsi="Calibri" w:cs="Calibri"/>
          <w:kern w:val="2"/>
          <w:lang w:val="en-AU"/>
        </w:rPr>
        <w:t>ion of</w:t>
      </w:r>
      <w:r w:rsidRPr="00190D3B">
        <w:rPr>
          <w:rFonts w:ascii="Calibri" w:eastAsiaTheme="minorHAnsi" w:hAnsi="Calibri" w:cs="Calibri"/>
          <w:kern w:val="2"/>
          <w:lang w:val="en-AU"/>
        </w:rPr>
        <w:t xml:space="preserve"> all services in Zone 4</w:t>
      </w:r>
      <w:r w:rsidR="004D5859">
        <w:rPr>
          <w:rFonts w:ascii="Calibri" w:eastAsiaTheme="minorHAnsi" w:hAnsi="Calibri" w:cs="Calibri"/>
          <w:kern w:val="2"/>
          <w:lang w:val="en-AU"/>
        </w:rPr>
        <w:t xml:space="preserve"> also added</w:t>
      </w:r>
      <w:r w:rsidRPr="00190D3B">
        <w:rPr>
          <w:rFonts w:ascii="Calibri" w:eastAsiaTheme="minorHAnsi" w:hAnsi="Calibri" w:cs="Calibri"/>
          <w:kern w:val="2"/>
          <w:lang w:val="en-AU"/>
        </w:rPr>
        <w:t>.</w:t>
      </w:r>
    </w:p>
    <w:p w14:paraId="09C0BD37" w14:textId="2B5A5786" w:rsidR="004B5BD3" w:rsidRDefault="00621E85" w:rsidP="004B5BD3">
      <w:pPr>
        <w:pStyle w:val="BodyText"/>
        <w:spacing w:before="160" w:after="160" w:line="259" w:lineRule="auto"/>
        <w:ind w:left="1701" w:right="-340"/>
        <w:rPr>
          <w:rFonts w:ascii="Calibri" w:eastAsiaTheme="minorHAnsi" w:hAnsi="Calibri" w:cs="Calibri"/>
          <w:kern w:val="2"/>
          <w:lang w:val="en-AU"/>
        </w:rPr>
        <w:sectPr w:rsidR="004B5BD3" w:rsidSect="00621E85">
          <w:headerReference w:type="default" r:id="rId19"/>
          <w:pgSz w:w="11906" w:h="16838"/>
          <w:pgMar w:top="1440" w:right="1440" w:bottom="1440" w:left="1440" w:header="708" w:footer="708" w:gutter="0"/>
          <w:cols w:space="708"/>
          <w:docGrid w:linePitch="360"/>
        </w:sectPr>
      </w:pPr>
      <w:r w:rsidRPr="002F5591">
        <w:rPr>
          <w:rFonts w:ascii="Calibri" w:eastAsiaTheme="minorHAnsi" w:hAnsi="Calibri" w:cs="Calibri"/>
          <w:kern w:val="2"/>
          <w:lang w:val="en-AU"/>
        </w:rPr>
        <w:t>After the Scenarios were established, multiple technical assessments were</w:t>
      </w:r>
      <w:r>
        <w:rPr>
          <w:rFonts w:ascii="Calibri" w:eastAsiaTheme="minorHAnsi" w:hAnsi="Calibri" w:cs="Calibri"/>
          <w:kern w:val="2"/>
          <w:lang w:val="en-AU"/>
        </w:rPr>
        <w:t xml:space="preserve"> </w:t>
      </w:r>
      <w:r w:rsidRPr="003651DD">
        <w:rPr>
          <w:rFonts w:ascii="Calibri" w:eastAsiaTheme="minorHAnsi" w:hAnsi="Calibri" w:cs="Calibri"/>
          <w:kern w:val="2"/>
          <w:lang w:val="en-AU"/>
        </w:rPr>
        <w:t xml:space="preserve">carried out to </w:t>
      </w:r>
      <w:r>
        <w:rPr>
          <w:rFonts w:ascii="Calibri" w:eastAsiaTheme="minorHAnsi" w:hAnsi="Calibri" w:cs="Calibri"/>
          <w:kern w:val="2"/>
          <w:lang w:val="en-AU"/>
        </w:rPr>
        <w:t>verify</w:t>
      </w:r>
      <w:r w:rsidRPr="003651DD">
        <w:rPr>
          <w:rFonts w:ascii="Calibri" w:eastAsiaTheme="minorHAnsi" w:hAnsi="Calibri" w:cs="Calibri"/>
          <w:kern w:val="2"/>
          <w:lang w:val="en-AU"/>
        </w:rPr>
        <w:t xml:space="preserve"> their feasibility and </w:t>
      </w:r>
      <w:r>
        <w:rPr>
          <w:rFonts w:ascii="Calibri" w:eastAsiaTheme="minorHAnsi" w:hAnsi="Calibri" w:cs="Calibri"/>
          <w:kern w:val="2"/>
          <w:lang w:val="en-AU"/>
        </w:rPr>
        <w:t>alignment</w:t>
      </w:r>
      <w:r w:rsidRPr="003651DD">
        <w:rPr>
          <w:rFonts w:ascii="Calibri" w:eastAsiaTheme="minorHAnsi" w:hAnsi="Calibri" w:cs="Calibri"/>
          <w:kern w:val="2"/>
          <w:lang w:val="en-AU"/>
        </w:rPr>
        <w:t xml:space="preserve"> with the success criteria</w:t>
      </w:r>
      <w:r w:rsidR="000F4646">
        <w:rPr>
          <w:rFonts w:ascii="Calibri" w:eastAsiaTheme="minorHAnsi" w:hAnsi="Calibri" w:cs="Calibri"/>
          <w:kern w:val="2"/>
          <w:lang w:val="en-AU"/>
        </w:rPr>
        <w:t>.</w:t>
      </w:r>
    </w:p>
    <w:p w14:paraId="22D6544E" w14:textId="77777777" w:rsidR="00621E85" w:rsidRPr="000E3689" w:rsidRDefault="00621E85" w:rsidP="000E3689">
      <w:pPr>
        <w:pStyle w:val="Heading1stlevel"/>
      </w:pPr>
      <w:bookmarkStart w:id="46" w:name="_Toc167275613"/>
      <w:bookmarkStart w:id="47" w:name="_Toc176781283"/>
      <w:bookmarkStart w:id="48" w:name="_Toc176858570"/>
      <w:bookmarkStart w:id="49" w:name="_Toc176859004"/>
      <w:bookmarkStart w:id="50" w:name="_Toc177039828"/>
      <w:bookmarkStart w:id="51" w:name="_Toc177040278"/>
      <w:bookmarkStart w:id="52" w:name="_Toc177116006"/>
      <w:r w:rsidRPr="000E3689">
        <w:lastRenderedPageBreak/>
        <w:t>Introduction</w:t>
      </w:r>
      <w:bookmarkEnd w:id="8"/>
      <w:bookmarkEnd w:id="46"/>
      <w:bookmarkEnd w:id="47"/>
      <w:bookmarkEnd w:id="48"/>
      <w:bookmarkEnd w:id="49"/>
      <w:bookmarkEnd w:id="50"/>
      <w:bookmarkEnd w:id="51"/>
      <w:bookmarkEnd w:id="52"/>
    </w:p>
    <w:p w14:paraId="5F8F39AF" w14:textId="02EA92C9" w:rsidR="005220F6" w:rsidRPr="000E3689" w:rsidRDefault="00A065D1" w:rsidP="00EC520E">
      <w:pPr>
        <w:pStyle w:val="Heading2ndlevel"/>
      </w:pPr>
      <w:bookmarkStart w:id="53" w:name="_Toc176781284"/>
      <w:bookmarkStart w:id="54" w:name="_Toc176858571"/>
      <w:bookmarkStart w:id="55" w:name="_Toc176859005"/>
      <w:bookmarkStart w:id="56" w:name="_Toc177039829"/>
      <w:bookmarkStart w:id="57" w:name="_Toc177040279"/>
      <w:bookmarkStart w:id="58" w:name="_Toc177116007"/>
      <w:r w:rsidRPr="00EC520E">
        <w:t>OVERVIEW</w:t>
      </w:r>
      <w:bookmarkEnd w:id="53"/>
      <w:bookmarkEnd w:id="54"/>
      <w:bookmarkEnd w:id="55"/>
      <w:bookmarkEnd w:id="56"/>
      <w:bookmarkEnd w:id="57"/>
      <w:bookmarkEnd w:id="58"/>
    </w:p>
    <w:p w14:paraId="136CE651" w14:textId="7E619D2D" w:rsidR="00621E85" w:rsidRPr="00734FA1" w:rsidRDefault="00621E85" w:rsidP="00621E85">
      <w:r w:rsidRPr="00734FA1">
        <w:t xml:space="preserve">The Broken River </w:t>
      </w:r>
      <w:r w:rsidR="004D5859">
        <w:t>S</w:t>
      </w:r>
      <w:r w:rsidRPr="00734FA1">
        <w:t>ystem</w:t>
      </w:r>
      <w:r w:rsidR="007701DD">
        <w:t xml:space="preserve"> (Broken System)</w:t>
      </w:r>
      <w:r w:rsidRPr="00734FA1">
        <w:t xml:space="preserve"> in Northern Victoria sustains a</w:t>
      </w:r>
      <w:r>
        <w:t xml:space="preserve"> vital</w:t>
      </w:r>
      <w:r w:rsidRPr="00734FA1">
        <w:t xml:space="preserve"> agricultural sector and local community. Nonetheless, there has been a significant decrease in the average yearly water inflows to the Broken </w:t>
      </w:r>
      <w:r w:rsidR="004053C6">
        <w:t>S</w:t>
      </w:r>
      <w:r w:rsidRPr="00734FA1">
        <w:t xml:space="preserve">ystem over the past few decades. This decline poses significant challenges to maintaining current water usage practices sustainably within the system. As a result, it's imperative to collaborate with the affected community to explore how to effectively manage the </w:t>
      </w:r>
      <w:r w:rsidR="004E64FE">
        <w:t>S</w:t>
      </w:r>
      <w:r w:rsidR="004E64FE" w:rsidRPr="00734FA1">
        <w:t xml:space="preserve">ystem </w:t>
      </w:r>
      <w:r w:rsidRPr="00734FA1">
        <w:t>in the face of reduced inflows, especially amid a drying climate.</w:t>
      </w:r>
    </w:p>
    <w:p w14:paraId="74E9884C" w14:textId="4F488FCC" w:rsidR="00A407A7" w:rsidRDefault="00621E85" w:rsidP="00A407A7">
      <w:r w:rsidRPr="00734FA1">
        <w:t>The Department of Energy, Environment, and Climate Action (DEECA) has emphasi</w:t>
      </w:r>
      <w:r w:rsidR="007871BC">
        <w:t>s</w:t>
      </w:r>
      <w:r w:rsidRPr="00734FA1">
        <w:t xml:space="preserve">ed the necessity of gaining a better understanding of the community's needs and expectations concerning future water usage in the Broken </w:t>
      </w:r>
      <w:r w:rsidR="004053C6">
        <w:t>S</w:t>
      </w:r>
      <w:r w:rsidRPr="00734FA1">
        <w:t xml:space="preserve">ystem. This endeavour aims to develop a </w:t>
      </w:r>
      <w:r w:rsidR="007701DD">
        <w:t>F</w:t>
      </w:r>
      <w:r w:rsidR="007701DD" w:rsidRPr="00734FA1">
        <w:t xml:space="preserve">easibility </w:t>
      </w:r>
      <w:r w:rsidR="007701DD">
        <w:t>S</w:t>
      </w:r>
      <w:r w:rsidR="007701DD" w:rsidRPr="00734FA1">
        <w:t xml:space="preserve">tudy </w:t>
      </w:r>
      <w:r w:rsidRPr="00734FA1">
        <w:t>that identifies potential strategies</w:t>
      </w:r>
      <w:r>
        <w:t>,</w:t>
      </w:r>
      <w:r w:rsidRPr="00734FA1">
        <w:t xml:space="preserve"> allowing the local community to adapt to decreased water availability</w:t>
      </w:r>
      <w:r>
        <w:t>,</w:t>
      </w:r>
      <w:r w:rsidRPr="00734FA1">
        <w:t xml:space="preserve"> while ensuring a sustainable future. The process of identifying and assessing these strategies will involve engaging constructively with communities,</w:t>
      </w:r>
      <w:r>
        <w:t xml:space="preserve"> utilising</w:t>
      </w:r>
      <w:r w:rsidRPr="00734FA1">
        <w:t xml:space="preserve"> reliable data and robust methodologies to achieve comprehensive outcomes that benefit the entire system and support regional communities.</w:t>
      </w:r>
      <w:bookmarkStart w:id="59" w:name="_Toc153968869"/>
      <w:bookmarkStart w:id="60" w:name="_Toc167275614"/>
    </w:p>
    <w:p w14:paraId="642AD95F" w14:textId="71D78A82" w:rsidR="00621E85" w:rsidRPr="00D5609B" w:rsidRDefault="00621E85" w:rsidP="000E3689">
      <w:pPr>
        <w:pStyle w:val="Heading2ndlevel"/>
      </w:pPr>
      <w:bookmarkStart w:id="61" w:name="_Toc176781285"/>
      <w:bookmarkStart w:id="62" w:name="_Toc176858572"/>
      <w:bookmarkStart w:id="63" w:name="_Toc176859006"/>
      <w:bookmarkStart w:id="64" w:name="_Toc177039830"/>
      <w:bookmarkStart w:id="65" w:name="_Toc177040280"/>
      <w:bookmarkStart w:id="66" w:name="_Toc177116008"/>
      <w:r w:rsidRPr="007F363F">
        <w:t>Background to the Feasibility Study</w:t>
      </w:r>
      <w:bookmarkEnd w:id="59"/>
      <w:bookmarkEnd w:id="60"/>
      <w:bookmarkEnd w:id="61"/>
      <w:bookmarkEnd w:id="62"/>
      <w:bookmarkEnd w:id="63"/>
      <w:bookmarkEnd w:id="64"/>
      <w:bookmarkEnd w:id="65"/>
      <w:bookmarkEnd w:id="66"/>
    </w:p>
    <w:p w14:paraId="5AE1FE9B" w14:textId="2DC169AB" w:rsidR="00621E85" w:rsidRDefault="00621E85" w:rsidP="00621E85">
      <w:r>
        <w:t xml:space="preserve">In December 2019, the Victorian Minister for Water initiated an evaluation of the regulated Broken River </w:t>
      </w:r>
      <w:r w:rsidR="002C2A9C">
        <w:t xml:space="preserve">System </w:t>
      </w:r>
      <w:r>
        <w:t xml:space="preserve">due to the distinctive challenges confronting communities reliant on it. Given the gradual decline in the reliability of water inflows, compounded by anticipated further impact in a drier climate, the review aimed to thoroughly assess the Broken </w:t>
      </w:r>
      <w:r w:rsidR="004053C6">
        <w:t>S</w:t>
      </w:r>
      <w:r>
        <w:t>ystem's status. The primary objective was to ascertain if any modifications were necessary to ensure its ongoing resilience and sustainability.</w:t>
      </w:r>
    </w:p>
    <w:p w14:paraId="2AF16C22" w14:textId="775F2004" w:rsidR="00621E85" w:rsidRDefault="00621E85" w:rsidP="00621E85">
      <w:r>
        <w:t>After conducting an extensive engagement initiative and undertaking a technical evaluation of prevailing conditions, the findings and recommendations of the review were released for public input in mid-2022. This comprehensive review resulted in the formulation of seven recommendations aimed at enhancing the system's operation and utili</w:t>
      </w:r>
      <w:r w:rsidR="001562BB">
        <w:t>s</w:t>
      </w:r>
      <w:r>
        <w:t xml:space="preserve">ation. This Technical Assessment forms a component of the feasibility study, initiated in response to Recommendation 7: </w:t>
      </w:r>
    </w:p>
    <w:p w14:paraId="74AA0AD7" w14:textId="7CBFDFA9" w:rsidR="000E3689" w:rsidRDefault="00621E85" w:rsidP="000E3689">
      <w:pPr>
        <w:pStyle w:val="IntroText"/>
      </w:pPr>
      <w:r>
        <w:rPr>
          <w:rFonts w:hint="cs"/>
        </w:rPr>
        <w:t>“</w:t>
      </w:r>
      <w:r>
        <w:t xml:space="preserve">Proposal 7 </w:t>
      </w:r>
      <w:r>
        <w:rPr>
          <w:rFonts w:hint="cs"/>
        </w:rPr>
        <w:t>–</w:t>
      </w:r>
      <w:r>
        <w:t xml:space="preserve"> A feasibility study of how the Broken </w:t>
      </w:r>
      <w:r w:rsidR="004053C6">
        <w:t>S</w:t>
      </w:r>
      <w:r>
        <w:t xml:space="preserve">ystem could be reconfigured should be done </w:t>
      </w:r>
      <w:r>
        <w:rPr>
          <w:rFonts w:hint="cs"/>
        </w:rPr>
        <w:t>–</w:t>
      </w:r>
      <w:r>
        <w:t xml:space="preserve"> including the potential for a reduced irrigation footprint - so that the local community can understand long-term options for the future of the valley with reduced water availability”.</w:t>
      </w:r>
      <w:bookmarkStart w:id="67" w:name="_Toc153968870"/>
      <w:bookmarkStart w:id="68" w:name="_Toc167275615"/>
    </w:p>
    <w:p w14:paraId="1F3FA879" w14:textId="39B87695" w:rsidR="00621E85" w:rsidRPr="000E3689" w:rsidRDefault="00621E85" w:rsidP="000E3689">
      <w:pPr>
        <w:pStyle w:val="Heading2ndlevel"/>
      </w:pPr>
      <w:bookmarkStart w:id="69" w:name="_Toc176781286"/>
      <w:bookmarkStart w:id="70" w:name="_Toc176858573"/>
      <w:bookmarkStart w:id="71" w:name="_Toc176859007"/>
      <w:bookmarkStart w:id="72" w:name="_Toc177039831"/>
      <w:bookmarkStart w:id="73" w:name="_Toc177040281"/>
      <w:bookmarkStart w:id="74" w:name="_Toc177116009"/>
      <w:r w:rsidRPr="000E3689">
        <w:t>Purpose and Scope of the Technical Assessment</w:t>
      </w:r>
      <w:bookmarkEnd w:id="67"/>
      <w:bookmarkEnd w:id="68"/>
      <w:bookmarkEnd w:id="69"/>
      <w:bookmarkEnd w:id="70"/>
      <w:bookmarkEnd w:id="71"/>
      <w:bookmarkEnd w:id="72"/>
      <w:bookmarkEnd w:id="73"/>
      <w:bookmarkEnd w:id="74"/>
    </w:p>
    <w:p w14:paraId="682EDF01" w14:textId="77777777" w:rsidR="00621E85" w:rsidRDefault="00621E85" w:rsidP="00621E85">
      <w:r>
        <w:t>The purpose of the detailed technical report is to compile the various critical elements, such as:</w:t>
      </w:r>
    </w:p>
    <w:p w14:paraId="692E1A47" w14:textId="0BA94155" w:rsidR="00621E85" w:rsidRDefault="00621E85" w:rsidP="00B66FB9">
      <w:pPr>
        <w:pStyle w:val="ListParagraph"/>
        <w:numPr>
          <w:ilvl w:val="0"/>
          <w:numId w:val="37"/>
        </w:numPr>
        <w:spacing w:before="0" w:line="264" w:lineRule="auto"/>
      </w:pPr>
      <w:r>
        <w:t>The p</w:t>
      </w:r>
      <w:r w:rsidRPr="00E81984">
        <w:t xml:space="preserve">rocess and </w:t>
      </w:r>
      <w:r>
        <w:t>m</w:t>
      </w:r>
      <w:r w:rsidRPr="00E81984">
        <w:t>ethodology</w:t>
      </w:r>
      <w:r>
        <w:t xml:space="preserve"> employed to pinpoint and evaluate reconfiguration options within the Broken River </w:t>
      </w:r>
      <w:r w:rsidR="004D5859">
        <w:t>S</w:t>
      </w:r>
      <w:r>
        <w:t xml:space="preserve">ystem. This delves into the comprehensive process, incorporating </w:t>
      </w:r>
      <w:r>
        <w:lastRenderedPageBreak/>
        <w:t>research methodologies, consultation approaches, validation techniques, and underlying assumptions that guided the entire assessment.</w:t>
      </w:r>
    </w:p>
    <w:p w14:paraId="28B30BBB" w14:textId="38F325D9" w:rsidR="00621E85" w:rsidRDefault="00621E85" w:rsidP="00B66FB9">
      <w:pPr>
        <w:pStyle w:val="ListParagraph"/>
        <w:numPr>
          <w:ilvl w:val="0"/>
          <w:numId w:val="37"/>
        </w:numPr>
        <w:spacing w:before="0" w:line="264" w:lineRule="auto"/>
      </w:pPr>
      <w:r>
        <w:t>The c</w:t>
      </w:r>
      <w:r w:rsidRPr="00772787">
        <w:t xml:space="preserve">onsidered </w:t>
      </w:r>
      <w:r>
        <w:t>o</w:t>
      </w:r>
      <w:r w:rsidRPr="00772787">
        <w:t>ptions and</w:t>
      </w:r>
      <w:r>
        <w:t xml:space="preserve"> the</w:t>
      </w:r>
      <w:r w:rsidRPr="00772787">
        <w:t xml:space="preserve"> </w:t>
      </w:r>
      <w:r>
        <w:t>f</w:t>
      </w:r>
      <w:r w:rsidRPr="00772787">
        <w:t>easibility</w:t>
      </w:r>
      <w:r>
        <w:t xml:space="preserve"> of the options considered for reconfiguration within the Broken River </w:t>
      </w:r>
      <w:r w:rsidR="004D5859">
        <w:t>S</w:t>
      </w:r>
      <w:r>
        <w:t>ystem. Each option's feasibility is thoroughly evaluated, providing a clear rationale for determining their viability or infeasibility. This rationale draws upon a systematic analysis of each option's potential impacts, benefits, and challenges.</w:t>
      </w:r>
    </w:p>
    <w:p w14:paraId="77D5DB06" w14:textId="488FAE9B" w:rsidR="00621E85" w:rsidRDefault="00621E85" w:rsidP="00B66FB9">
      <w:pPr>
        <w:pStyle w:val="ListParagraph"/>
        <w:numPr>
          <w:ilvl w:val="0"/>
          <w:numId w:val="37"/>
        </w:numPr>
        <w:spacing w:before="0" w:line="264" w:lineRule="auto"/>
      </w:pPr>
      <w:r>
        <w:t>The developed r</w:t>
      </w:r>
      <w:r w:rsidRPr="00666066">
        <w:t xml:space="preserve">isk </w:t>
      </w:r>
      <w:r>
        <w:t>a</w:t>
      </w:r>
      <w:r w:rsidRPr="00666066">
        <w:t xml:space="preserve">ssessment </w:t>
      </w:r>
      <w:r>
        <w:t>f</w:t>
      </w:r>
      <w:r w:rsidRPr="00666066">
        <w:t>ramework</w:t>
      </w:r>
      <w:r>
        <w:t xml:space="preserve"> specifically devised for this project. It elucidates the methodology, criteria, and tools utili</w:t>
      </w:r>
      <w:r w:rsidR="001562BB">
        <w:t>s</w:t>
      </w:r>
      <w:r>
        <w:t>ed to assess and mitigate risks associated with the reconfiguration options under consideration.</w:t>
      </w:r>
    </w:p>
    <w:p w14:paraId="62406A11" w14:textId="77777777" w:rsidR="00621E85" w:rsidRDefault="00621E85" w:rsidP="00B66FB9">
      <w:pPr>
        <w:pStyle w:val="ListParagraph"/>
        <w:numPr>
          <w:ilvl w:val="0"/>
          <w:numId w:val="37"/>
        </w:numPr>
        <w:spacing w:before="0" w:line="264" w:lineRule="auto"/>
      </w:pPr>
      <w:r>
        <w:t>The o</w:t>
      </w:r>
      <w:r w:rsidRPr="00F90670">
        <w:t xml:space="preserve">utcomes of the </w:t>
      </w:r>
      <w:r>
        <w:t>t</w:t>
      </w:r>
      <w:r w:rsidRPr="00F90670">
        <w:t xml:space="preserve">echnical </w:t>
      </w:r>
      <w:r>
        <w:t>r</w:t>
      </w:r>
      <w:r w:rsidRPr="00F90670">
        <w:t xml:space="preserve">isk </w:t>
      </w:r>
      <w:r>
        <w:t>a</w:t>
      </w:r>
      <w:r w:rsidRPr="00F90670">
        <w:t>ssessmen</w:t>
      </w:r>
      <w:r>
        <w:t>t derived from the technical component of the risk assessment. This highlights the identified risks, their potential consequences, likelihood, and proposed mitigation strategies, offering a comprehensive view of the risk landscape associated with the proposed reconfiguration options.</w:t>
      </w:r>
    </w:p>
    <w:p w14:paraId="5C31F5CD" w14:textId="77777777" w:rsidR="00621E85" w:rsidRDefault="00621E85" w:rsidP="00B66FB9">
      <w:pPr>
        <w:pStyle w:val="ListParagraph"/>
        <w:numPr>
          <w:ilvl w:val="0"/>
          <w:numId w:val="37"/>
        </w:numPr>
        <w:spacing w:before="0" w:line="264" w:lineRule="auto"/>
      </w:pPr>
      <w:r>
        <w:t>The a</w:t>
      </w:r>
      <w:r w:rsidRPr="000E5956">
        <w:t>dditional</w:t>
      </w:r>
      <w:r>
        <w:t xml:space="preserve"> unforeseen</w:t>
      </w:r>
      <w:r w:rsidRPr="000E5956">
        <w:t xml:space="preserve"> </w:t>
      </w:r>
      <w:r>
        <w:t>b</w:t>
      </w:r>
      <w:r w:rsidRPr="000E5956">
        <w:t xml:space="preserve">enefits and </w:t>
      </w:r>
      <w:r>
        <w:t>o</w:t>
      </w:r>
      <w:r w:rsidRPr="000E5956">
        <w:t>pportunities</w:t>
      </w:r>
      <w:r>
        <w:t xml:space="preserve"> that surfaced during the technical investigation. These include interfaces with existing systems and alternative uses of resources that arise from the reconfiguration or risk mitigation strategies.</w:t>
      </w:r>
    </w:p>
    <w:p w14:paraId="03AF9B55" w14:textId="6FFF8675" w:rsidR="00621E85" w:rsidRDefault="00621E85" w:rsidP="00621E85">
      <w:r>
        <w:t xml:space="preserve">In summary, the technical assessment aims to compile a comprehensive report that outlines the methodology, options considered, their feasibility, risk assessment framework, outcomes of risk assessment, and any supplementary benefits or opportunities identified through the investigation. This holistic document serves to inform decision-making and chart a path forward for the sustainable management of the Broken River </w:t>
      </w:r>
      <w:r w:rsidR="007701DD">
        <w:t>System</w:t>
      </w:r>
      <w:r>
        <w:t>.</w:t>
      </w:r>
    </w:p>
    <w:p w14:paraId="02E6C7E7" w14:textId="58A2402F" w:rsidR="00621E85" w:rsidRPr="00D5609B" w:rsidRDefault="00621E85" w:rsidP="000E3689">
      <w:pPr>
        <w:pStyle w:val="Heading2ndlevel"/>
        <w:rPr>
          <w:bCs/>
        </w:rPr>
      </w:pPr>
      <w:bookmarkStart w:id="75" w:name="_Toc167275616"/>
      <w:bookmarkStart w:id="76" w:name="_Toc176781287"/>
      <w:bookmarkStart w:id="77" w:name="_Toc176858574"/>
      <w:bookmarkStart w:id="78" w:name="_Toc176859008"/>
      <w:bookmarkStart w:id="79" w:name="_Toc177039832"/>
      <w:bookmarkStart w:id="80" w:name="_Toc177040282"/>
      <w:bookmarkStart w:id="81" w:name="_Toc177116010"/>
      <w:r w:rsidRPr="00D5609B">
        <w:t>Broken River Zones</w:t>
      </w:r>
      <w:bookmarkEnd w:id="75"/>
      <w:bookmarkEnd w:id="76"/>
      <w:bookmarkEnd w:id="77"/>
      <w:bookmarkEnd w:id="78"/>
      <w:bookmarkEnd w:id="79"/>
      <w:bookmarkEnd w:id="80"/>
      <w:bookmarkEnd w:id="81"/>
    </w:p>
    <w:p w14:paraId="6A8F88FC" w14:textId="097CB7DB" w:rsidR="00621E85" w:rsidRPr="004D5859" w:rsidRDefault="00621E85" w:rsidP="47B08F3E">
      <w:pPr>
        <w:pStyle w:val="BodyText"/>
        <w:spacing w:after="120"/>
        <w:rPr>
          <w:rFonts w:ascii="Calibri" w:eastAsiaTheme="minorEastAsia" w:hAnsi="Calibri" w:cs="Calibri"/>
          <w:kern w:val="2"/>
          <w:lang w:val="en-AU"/>
        </w:rPr>
      </w:pPr>
      <w:r w:rsidRPr="47B08F3E">
        <w:rPr>
          <w:rFonts w:ascii="Calibri" w:eastAsiaTheme="minorEastAsia" w:hAnsi="Calibri" w:cs="Calibri"/>
          <w:kern w:val="2"/>
          <w:lang w:val="en-AU"/>
        </w:rPr>
        <w:t xml:space="preserve">In order to properly assess the range of opportunities across the system, the </w:t>
      </w:r>
      <w:r w:rsidR="007701DD" w:rsidRPr="47B08F3E">
        <w:rPr>
          <w:rFonts w:ascii="Calibri" w:eastAsiaTheme="minorEastAsia" w:hAnsi="Calibri" w:cs="Calibri"/>
          <w:lang w:val="en-AU"/>
        </w:rPr>
        <w:t xml:space="preserve">Study </w:t>
      </w:r>
      <w:r w:rsidRPr="47B08F3E">
        <w:rPr>
          <w:rFonts w:ascii="Calibri" w:eastAsiaTheme="minorEastAsia" w:hAnsi="Calibri" w:cs="Calibri"/>
          <w:kern w:val="2"/>
          <w:lang w:val="en-AU"/>
        </w:rPr>
        <w:t>area is divided into five separate zones, as depicted in Figure 1. A zone</w:t>
      </w:r>
      <w:r w:rsidR="007701DD" w:rsidRPr="47B08F3E">
        <w:rPr>
          <w:rFonts w:ascii="Calibri" w:eastAsiaTheme="minorEastAsia" w:hAnsi="Calibri" w:cs="Calibri"/>
          <w:lang w:val="en-AU"/>
        </w:rPr>
        <w:t>-</w:t>
      </w:r>
      <w:r w:rsidRPr="47B08F3E">
        <w:rPr>
          <w:rFonts w:ascii="Calibri" w:eastAsiaTheme="minorEastAsia" w:hAnsi="Calibri" w:cs="Calibri"/>
          <w:kern w:val="2"/>
          <w:lang w:val="en-AU"/>
        </w:rPr>
        <w:t>based approach recognises the different geological characteristics, usage patte</w:t>
      </w:r>
      <w:r w:rsidR="397FBAB6" w:rsidRPr="47B08F3E">
        <w:rPr>
          <w:rFonts w:ascii="Calibri" w:eastAsiaTheme="minorEastAsia" w:hAnsi="Calibri" w:cs="Calibri"/>
          <w:kern w:val="2"/>
          <w:lang w:val="en-AU"/>
        </w:rPr>
        <w:t>r</w:t>
      </w:r>
      <w:r w:rsidRPr="47B08F3E">
        <w:rPr>
          <w:rFonts w:ascii="Calibri" w:eastAsiaTheme="minorEastAsia" w:hAnsi="Calibri" w:cs="Calibri"/>
          <w:kern w:val="2"/>
          <w:lang w:val="en-AU"/>
        </w:rPr>
        <w:t xml:space="preserve">ns, and physical limitations that influence the effectiveness of potential solutions. For instance, the lower reaches of the Broken </w:t>
      </w:r>
      <w:r w:rsidR="004053C6" w:rsidRPr="47B08F3E">
        <w:rPr>
          <w:rFonts w:ascii="Calibri" w:eastAsiaTheme="minorEastAsia" w:hAnsi="Calibri" w:cs="Calibri"/>
          <w:kern w:val="2"/>
          <w:lang w:val="en-AU"/>
        </w:rPr>
        <w:t>S</w:t>
      </w:r>
      <w:r w:rsidRPr="47B08F3E">
        <w:rPr>
          <w:rFonts w:ascii="Calibri" w:eastAsiaTheme="minorEastAsia" w:hAnsi="Calibri" w:cs="Calibri"/>
          <w:kern w:val="2"/>
          <w:lang w:val="en-AU"/>
        </w:rPr>
        <w:t>ystem run parallel to an irrigation district and piped Domestic &amp; Stock (D&amp;S) supply. In that part of the region, the potential to resupply properties from a more reliable source may prove to be viable. This opportunity is not available in the upper region, as there are no viable resupply sources in close proximity.</w:t>
      </w:r>
    </w:p>
    <w:p w14:paraId="1F8721DD" w14:textId="3C1FD6ED" w:rsidR="00621E85" w:rsidRPr="004D5859" w:rsidRDefault="00621E85" w:rsidP="442B87F3">
      <w:pPr>
        <w:pStyle w:val="BodyText"/>
        <w:spacing w:after="120"/>
        <w:rPr>
          <w:rFonts w:ascii="Calibri" w:eastAsiaTheme="minorHAnsi" w:hAnsi="Calibri" w:cs="Calibri"/>
          <w:kern w:val="2"/>
          <w:lang w:val="en-AU"/>
        </w:rPr>
      </w:pPr>
      <w:r w:rsidRPr="004D5859">
        <w:rPr>
          <w:rFonts w:ascii="Calibri" w:eastAsiaTheme="minorHAnsi" w:hAnsi="Calibri" w:cs="Calibri"/>
          <w:kern w:val="2"/>
          <w:lang w:val="en-AU"/>
        </w:rPr>
        <w:t xml:space="preserve">Further benefits from adopting a </w:t>
      </w:r>
      <w:r w:rsidR="1E3955FB" w:rsidRPr="004D5859">
        <w:rPr>
          <w:rFonts w:ascii="Calibri" w:eastAsiaTheme="minorHAnsi" w:hAnsi="Calibri" w:cs="Calibri"/>
          <w:kern w:val="2"/>
          <w:lang w:val="en-AU"/>
        </w:rPr>
        <w:t>zone</w:t>
      </w:r>
      <w:r w:rsidR="1E3955FB" w:rsidRPr="442B87F3">
        <w:rPr>
          <w:rFonts w:ascii="Calibri" w:eastAsiaTheme="minorEastAsia" w:hAnsi="Calibri" w:cs="Calibri"/>
          <w:kern w:val="2"/>
          <w:lang w:val="en-AU"/>
        </w:rPr>
        <w:t>-</w:t>
      </w:r>
      <w:r w:rsidR="1E3955FB" w:rsidRPr="004D5859">
        <w:rPr>
          <w:rFonts w:ascii="Calibri" w:eastAsiaTheme="minorHAnsi" w:hAnsi="Calibri" w:cs="Calibri"/>
          <w:kern w:val="2"/>
          <w:lang w:val="en-AU"/>
        </w:rPr>
        <w:t>based</w:t>
      </w:r>
      <w:r w:rsidRPr="004D5859">
        <w:rPr>
          <w:rFonts w:ascii="Calibri" w:eastAsiaTheme="minorHAnsi" w:hAnsi="Calibri" w:cs="Calibri"/>
          <w:kern w:val="2"/>
          <w:lang w:val="en-AU"/>
        </w:rPr>
        <w:t xml:space="preserve"> approach include: </w:t>
      </w:r>
    </w:p>
    <w:p w14:paraId="1E2ADE80" w14:textId="77777777" w:rsidR="00621E85" w:rsidRPr="004D5859" w:rsidRDefault="00621E85" w:rsidP="00B66FB9">
      <w:pPr>
        <w:pStyle w:val="BodyText"/>
        <w:numPr>
          <w:ilvl w:val="0"/>
          <w:numId w:val="49"/>
        </w:numPr>
        <w:spacing w:after="120"/>
        <w:rPr>
          <w:rFonts w:ascii="Calibri" w:eastAsiaTheme="minorHAnsi" w:hAnsi="Calibri" w:cs="Calibri"/>
          <w:kern w:val="2"/>
          <w:lang w:val="en-AU"/>
        </w:rPr>
      </w:pPr>
      <w:r w:rsidRPr="004D5859">
        <w:rPr>
          <w:rFonts w:ascii="Calibri" w:eastAsiaTheme="minorHAnsi" w:hAnsi="Calibri" w:cs="Calibri"/>
          <w:kern w:val="2"/>
          <w:lang w:val="en-AU"/>
        </w:rPr>
        <w:t>Supports a targeted resource management approach, increasing the efficiency of proposed interventions.</w:t>
      </w:r>
    </w:p>
    <w:p w14:paraId="6DA6855A" w14:textId="77777777" w:rsidR="00621E85" w:rsidRPr="004D5859" w:rsidRDefault="00621E85" w:rsidP="00B66FB9">
      <w:pPr>
        <w:pStyle w:val="BodyText"/>
        <w:numPr>
          <w:ilvl w:val="0"/>
          <w:numId w:val="49"/>
        </w:numPr>
        <w:spacing w:after="120"/>
        <w:rPr>
          <w:rFonts w:ascii="Calibri" w:eastAsiaTheme="minorHAnsi" w:hAnsi="Calibri" w:cs="Calibri"/>
          <w:kern w:val="2"/>
          <w:lang w:val="en-AU"/>
        </w:rPr>
      </w:pPr>
      <w:r w:rsidRPr="004D5859">
        <w:rPr>
          <w:rFonts w:ascii="Calibri" w:eastAsiaTheme="minorHAnsi" w:hAnsi="Calibri" w:cs="Calibri"/>
          <w:kern w:val="2"/>
          <w:lang w:val="en-AU"/>
        </w:rPr>
        <w:t>Focuses any required environmental impact assessment to the specific areas of change, allowing for a more accurate representation of future conditions.</w:t>
      </w:r>
    </w:p>
    <w:p w14:paraId="2856B805" w14:textId="4F9FA08B" w:rsidR="00621E85" w:rsidRPr="004D5859" w:rsidRDefault="00621E85" w:rsidP="00B66FB9">
      <w:pPr>
        <w:pStyle w:val="BodyText"/>
        <w:numPr>
          <w:ilvl w:val="0"/>
          <w:numId w:val="49"/>
        </w:numPr>
        <w:spacing w:after="120"/>
        <w:rPr>
          <w:rFonts w:ascii="Calibri" w:eastAsiaTheme="minorHAnsi" w:hAnsi="Calibri" w:cs="Calibri"/>
          <w:kern w:val="2"/>
          <w:lang w:val="en-AU"/>
        </w:rPr>
      </w:pPr>
      <w:r w:rsidRPr="004D5859">
        <w:rPr>
          <w:rFonts w:ascii="Calibri" w:eastAsiaTheme="minorHAnsi" w:hAnsi="Calibri" w:cs="Calibri"/>
          <w:kern w:val="2"/>
          <w:lang w:val="en-AU"/>
        </w:rPr>
        <w:t>Localised and relevant community engagement</w:t>
      </w:r>
      <w:r w:rsidR="007701DD">
        <w:rPr>
          <w:rFonts w:ascii="Calibri" w:eastAsiaTheme="minorHAnsi" w:hAnsi="Calibri" w:cs="Calibri"/>
          <w:kern w:val="2"/>
          <w:lang w:val="en-AU"/>
        </w:rPr>
        <w:t xml:space="preserve"> that</w:t>
      </w:r>
      <w:r w:rsidRPr="004D5859">
        <w:rPr>
          <w:rFonts w:ascii="Calibri" w:eastAsiaTheme="minorHAnsi" w:hAnsi="Calibri" w:cs="Calibri"/>
          <w:kern w:val="2"/>
          <w:lang w:val="en-AU"/>
        </w:rPr>
        <w:t xml:space="preserve"> enables stakeholders to participate in discussions and provide input into matters that directly impact their </w:t>
      </w:r>
      <w:r w:rsidR="00231913">
        <w:rPr>
          <w:rFonts w:ascii="Calibri" w:eastAsiaTheme="minorHAnsi" w:hAnsi="Calibri" w:cs="Calibri"/>
          <w:kern w:val="2"/>
          <w:lang w:val="en-AU"/>
        </w:rPr>
        <w:t>Z</w:t>
      </w:r>
      <w:r w:rsidR="00231913" w:rsidRPr="004D5859">
        <w:rPr>
          <w:rFonts w:ascii="Calibri" w:eastAsiaTheme="minorHAnsi" w:hAnsi="Calibri" w:cs="Calibri"/>
          <w:kern w:val="2"/>
          <w:lang w:val="en-AU"/>
        </w:rPr>
        <w:t>one</w:t>
      </w:r>
      <w:r w:rsidRPr="004D5859">
        <w:rPr>
          <w:rFonts w:ascii="Calibri" w:eastAsiaTheme="minorHAnsi" w:hAnsi="Calibri" w:cs="Calibri"/>
          <w:kern w:val="2"/>
          <w:lang w:val="en-AU"/>
        </w:rPr>
        <w:t>.</w:t>
      </w:r>
    </w:p>
    <w:p w14:paraId="3E127FDA" w14:textId="345682A3" w:rsidR="00621E85" w:rsidRPr="004D5859" w:rsidRDefault="00621E85" w:rsidP="47B08F3E">
      <w:pPr>
        <w:pStyle w:val="BodyText"/>
        <w:numPr>
          <w:ilvl w:val="0"/>
          <w:numId w:val="49"/>
        </w:numPr>
        <w:spacing w:after="120"/>
        <w:rPr>
          <w:rFonts w:ascii="Calibri" w:eastAsiaTheme="minorEastAsia" w:hAnsi="Calibri" w:cs="Calibri"/>
          <w:kern w:val="2"/>
          <w:lang w:val="en-AU"/>
        </w:rPr>
      </w:pPr>
      <w:r w:rsidRPr="47B08F3E">
        <w:rPr>
          <w:rFonts w:ascii="Calibri" w:eastAsiaTheme="minorEastAsia" w:hAnsi="Calibri" w:cs="Calibri"/>
          <w:kern w:val="2"/>
          <w:lang w:val="en-AU"/>
        </w:rPr>
        <w:t xml:space="preserve">Provides an opportunity to package a combination of different options tailored to the needs of the </w:t>
      </w:r>
      <w:r w:rsidR="00F14905" w:rsidRPr="47B08F3E">
        <w:rPr>
          <w:rFonts w:ascii="Calibri" w:eastAsiaTheme="minorEastAsia" w:hAnsi="Calibri" w:cs="Calibri"/>
          <w:lang w:val="en-AU"/>
        </w:rPr>
        <w:t>Zone</w:t>
      </w:r>
      <w:r w:rsidRPr="47B08F3E">
        <w:rPr>
          <w:rFonts w:ascii="Calibri" w:eastAsiaTheme="minorEastAsia" w:hAnsi="Calibri" w:cs="Calibri"/>
          <w:kern w:val="2"/>
          <w:lang w:val="en-AU"/>
        </w:rPr>
        <w:t xml:space="preserve">. The packaging of options may lead to </w:t>
      </w:r>
      <w:r w:rsidR="00F14905" w:rsidRPr="47B08F3E">
        <w:rPr>
          <w:rFonts w:ascii="Calibri" w:eastAsiaTheme="minorEastAsia" w:hAnsi="Calibri" w:cs="Calibri"/>
          <w:lang w:val="en-AU"/>
        </w:rPr>
        <w:t xml:space="preserve">Scenarios </w:t>
      </w:r>
      <w:r w:rsidRPr="47B08F3E">
        <w:rPr>
          <w:rFonts w:ascii="Calibri" w:eastAsiaTheme="minorEastAsia" w:hAnsi="Calibri" w:cs="Calibri"/>
          <w:kern w:val="2"/>
          <w:lang w:val="en-AU"/>
        </w:rPr>
        <w:t xml:space="preserve">where benefits </w:t>
      </w:r>
    </w:p>
    <w:p w14:paraId="21DE6811" w14:textId="75DE8566" w:rsidR="00621E85" w:rsidRPr="004D5859" w:rsidRDefault="00621E85" w:rsidP="00967C66">
      <w:pPr>
        <w:pStyle w:val="BodyText"/>
        <w:spacing w:after="120"/>
        <w:ind w:left="720"/>
        <w:rPr>
          <w:rFonts w:ascii="Calibri" w:eastAsiaTheme="minorEastAsia" w:hAnsi="Calibri" w:cs="Calibri"/>
          <w:kern w:val="2"/>
          <w:lang w:val="en-AU"/>
        </w:rPr>
      </w:pPr>
      <w:r w:rsidRPr="47B08F3E">
        <w:rPr>
          <w:rFonts w:ascii="Calibri" w:eastAsiaTheme="minorEastAsia" w:hAnsi="Calibri" w:cs="Calibri"/>
          <w:kern w:val="2"/>
          <w:lang w:val="en-AU"/>
        </w:rPr>
        <w:t xml:space="preserve">re enhanced, and in some cases made viable where they may not have been if delivered as a stand-alone option.  </w:t>
      </w:r>
    </w:p>
    <w:p w14:paraId="6C4B1C41" w14:textId="27768E9D" w:rsidR="00621E85" w:rsidRPr="004D5859" w:rsidRDefault="00621E85" w:rsidP="00621E85">
      <w:pPr>
        <w:pStyle w:val="Caption"/>
        <w:rPr>
          <w:i w:val="0"/>
          <w:iCs w:val="0"/>
          <w:color w:val="auto"/>
          <w:sz w:val="22"/>
          <w:szCs w:val="22"/>
        </w:rPr>
      </w:pPr>
      <w:r w:rsidRPr="004D5859">
        <w:rPr>
          <w:i w:val="0"/>
          <w:iCs w:val="0"/>
          <w:color w:val="auto"/>
          <w:sz w:val="22"/>
          <w:szCs w:val="22"/>
        </w:rPr>
        <w:t xml:space="preserve">For the purpose of this study, zones in the Broken </w:t>
      </w:r>
      <w:r w:rsidR="004053C6">
        <w:rPr>
          <w:i w:val="0"/>
          <w:iCs w:val="0"/>
          <w:color w:val="auto"/>
          <w:sz w:val="22"/>
          <w:szCs w:val="22"/>
        </w:rPr>
        <w:t>S</w:t>
      </w:r>
      <w:r w:rsidRPr="004D5859">
        <w:rPr>
          <w:i w:val="0"/>
          <w:iCs w:val="0"/>
          <w:color w:val="auto"/>
          <w:sz w:val="22"/>
          <w:szCs w:val="22"/>
        </w:rPr>
        <w:t>ystem were designated based on common geographical conditions and by the location of river structures. The five zones assigned within the project area, are:</w:t>
      </w:r>
    </w:p>
    <w:p w14:paraId="1887DFC7" w14:textId="77777777" w:rsidR="00621E85" w:rsidRDefault="00621E85" w:rsidP="00B66FB9">
      <w:pPr>
        <w:pStyle w:val="ListParagraph"/>
        <w:numPr>
          <w:ilvl w:val="0"/>
          <w:numId w:val="50"/>
        </w:numPr>
        <w:spacing w:before="0" w:line="264" w:lineRule="auto"/>
        <w:ind w:left="851" w:hanging="851"/>
        <w:contextualSpacing w:val="0"/>
      </w:pPr>
      <w:r w:rsidRPr="0060504C">
        <w:lastRenderedPageBreak/>
        <w:t xml:space="preserve">Broken River from </w:t>
      </w:r>
      <w:r>
        <w:t xml:space="preserve">Lake </w:t>
      </w:r>
      <w:proofErr w:type="spellStart"/>
      <w:r>
        <w:t>Nillahcootie</w:t>
      </w:r>
      <w:proofErr w:type="spellEnd"/>
      <w:r>
        <w:t xml:space="preserve"> to Lake Benalla.</w:t>
      </w:r>
    </w:p>
    <w:p w14:paraId="2FA09A01" w14:textId="77777777" w:rsidR="00621E85" w:rsidRDefault="00621E85" w:rsidP="00B66FB9">
      <w:pPr>
        <w:pStyle w:val="ListParagraph"/>
        <w:numPr>
          <w:ilvl w:val="0"/>
          <w:numId w:val="50"/>
        </w:numPr>
        <w:spacing w:before="0" w:line="264" w:lineRule="auto"/>
        <w:ind w:left="851" w:hanging="851"/>
        <w:contextualSpacing w:val="0"/>
      </w:pPr>
      <w:r w:rsidRPr="0060504C">
        <w:t xml:space="preserve">Broken River from </w:t>
      </w:r>
      <w:r>
        <w:t>Lake Benalla to Casey’s Weir, including entitlement holders connected to the Mokan Pipeline system.</w:t>
      </w:r>
    </w:p>
    <w:p w14:paraId="3F40E17E" w14:textId="0D1B5713" w:rsidR="00621E85" w:rsidRDefault="00621E85" w:rsidP="00B66FB9">
      <w:pPr>
        <w:pStyle w:val="ListParagraph"/>
        <w:numPr>
          <w:ilvl w:val="0"/>
          <w:numId w:val="50"/>
        </w:numPr>
        <w:spacing w:before="0" w:line="264" w:lineRule="auto"/>
        <w:ind w:left="851" w:hanging="851"/>
        <w:contextualSpacing w:val="0"/>
      </w:pPr>
      <w:r>
        <w:t xml:space="preserve">Broken Creek from Casey’s Weir to </w:t>
      </w:r>
      <w:proofErr w:type="spellStart"/>
      <w:r w:rsidR="004D5859">
        <w:t>Waggarandall</w:t>
      </w:r>
      <w:proofErr w:type="spellEnd"/>
      <w:r>
        <w:t xml:space="preserve"> Weir</w:t>
      </w:r>
      <w:r w:rsidR="00F14905">
        <w:t>.</w:t>
      </w:r>
    </w:p>
    <w:p w14:paraId="37178367" w14:textId="3145BC32" w:rsidR="00621E85" w:rsidRDefault="00621E85" w:rsidP="00B66FB9">
      <w:pPr>
        <w:pStyle w:val="ListParagraph"/>
        <w:numPr>
          <w:ilvl w:val="0"/>
          <w:numId w:val="50"/>
        </w:numPr>
        <w:spacing w:before="0" w:line="264" w:lineRule="auto"/>
        <w:ind w:left="851" w:hanging="851"/>
        <w:contextualSpacing w:val="0"/>
      </w:pPr>
      <w:r>
        <w:t>Broken River from Casey’s Weir to Gowangardie Weir</w:t>
      </w:r>
      <w:r w:rsidR="00F14905">
        <w:t>.</w:t>
      </w:r>
    </w:p>
    <w:p w14:paraId="4087A6F2" w14:textId="15D1EFBE" w:rsidR="00F406AC" w:rsidRDefault="00621E85" w:rsidP="00B66FB9">
      <w:pPr>
        <w:pStyle w:val="ListParagraph"/>
        <w:numPr>
          <w:ilvl w:val="0"/>
          <w:numId w:val="50"/>
        </w:numPr>
        <w:spacing w:before="0" w:line="264" w:lineRule="auto"/>
        <w:ind w:left="851" w:hanging="851"/>
        <w:contextualSpacing w:val="0"/>
      </w:pPr>
      <w:r>
        <w:t>Broken River from Gowangardie Weir to the confluence with the Goulburn River.</w:t>
      </w:r>
    </w:p>
    <w:p w14:paraId="6F25427F" w14:textId="77777777" w:rsidR="00967C66" w:rsidRDefault="00967C66" w:rsidP="00967C66">
      <w:pPr>
        <w:pStyle w:val="Caption"/>
      </w:pPr>
    </w:p>
    <w:p w14:paraId="2BE59858" w14:textId="44499734" w:rsidR="00621E85" w:rsidRDefault="00F406AC" w:rsidP="00967C66">
      <w:pPr>
        <w:pStyle w:val="Caption"/>
      </w:pPr>
      <w:bookmarkStart w:id="82" w:name="_Toc177049787"/>
      <w:bookmarkStart w:id="83" w:name="_Toc177119456"/>
      <w:r w:rsidRPr="004D5859">
        <w:rPr>
          <w:noProof/>
        </w:rPr>
        <w:drawing>
          <wp:inline distT="0" distB="0" distL="0" distR="0" wp14:anchorId="1B67E79E" wp14:editId="3683BDD2">
            <wp:extent cx="6127750" cy="4552950"/>
            <wp:effectExtent l="0" t="0" r="6350" b="0"/>
            <wp:docPr id="847541383" name="Picture 1" descr="Figure one Map of Broken System Reconfiguration Zones, Recongiguration zones are, Zone one Lake Nillachootie to lake benalla, Lake Benalla to casey weir, Broken Creek from Casey's weir to waggarandall weir, Caseys weir to gowangardie wier and Gowangardie weir to the goulburn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541383" name="Picture 1" descr="Figure one Map of Broken System Reconfiguration Zones, Recongiguration zones are, Zone one Lake Nillachootie to lake benalla, Lake Benalla to casey weir, Broken Creek from Casey's weir to waggarandall weir, Caseys weir to gowangardie wier and Gowangardie weir to the goulburn riv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7750" cy="4552950"/>
                    </a:xfrm>
                    <a:prstGeom prst="rect">
                      <a:avLst/>
                    </a:prstGeom>
                    <a:noFill/>
                    <a:ln>
                      <a:noFill/>
                    </a:ln>
                  </pic:spPr>
                </pic:pic>
              </a:graphicData>
            </a:graphic>
          </wp:inline>
        </w:drawing>
      </w:r>
      <w:r w:rsidR="00967C66">
        <w:t xml:space="preserve">Figure </w:t>
      </w:r>
      <w:r w:rsidR="00967C66">
        <w:fldChar w:fldCharType="begin"/>
      </w:r>
      <w:r w:rsidR="00967C66">
        <w:instrText xml:space="preserve"> SEQ Figure \* ARABIC </w:instrText>
      </w:r>
      <w:r w:rsidR="00967C66">
        <w:fldChar w:fldCharType="separate"/>
      </w:r>
      <w:r w:rsidR="0047684F">
        <w:rPr>
          <w:noProof/>
        </w:rPr>
        <w:t>1</w:t>
      </w:r>
      <w:r w:rsidR="00967C66">
        <w:fldChar w:fldCharType="end"/>
      </w:r>
      <w:r w:rsidR="00263B50">
        <w:t>:</w:t>
      </w:r>
      <w:r w:rsidR="00621E85" w:rsidRPr="004D5859">
        <w:t xml:space="preserve"> Broken System Reconfiguration</w:t>
      </w:r>
      <w:r w:rsidR="00621E85">
        <w:t xml:space="preserve"> Zones</w:t>
      </w:r>
      <w:bookmarkEnd w:id="82"/>
      <w:bookmarkEnd w:id="83"/>
    </w:p>
    <w:p w14:paraId="317C137C" w14:textId="77777777" w:rsidR="00621E85" w:rsidRDefault="00621E85" w:rsidP="00621E85">
      <w:pPr>
        <w:sectPr w:rsidR="00621E85" w:rsidSect="00621E85">
          <w:headerReference w:type="default" r:id="rId21"/>
          <w:pgSz w:w="11906" w:h="16838"/>
          <w:pgMar w:top="1440" w:right="1440" w:bottom="1440" w:left="1440" w:header="708" w:footer="708" w:gutter="0"/>
          <w:cols w:space="708"/>
          <w:docGrid w:linePitch="360"/>
        </w:sectPr>
      </w:pPr>
    </w:p>
    <w:p w14:paraId="00044914" w14:textId="77777777" w:rsidR="00621E85" w:rsidRDefault="00621E85" w:rsidP="00F406AC">
      <w:pPr>
        <w:pStyle w:val="Heading1stlevel"/>
      </w:pPr>
      <w:bookmarkStart w:id="84" w:name="_Toc153968871"/>
      <w:bookmarkStart w:id="85" w:name="_Toc167275617"/>
      <w:bookmarkStart w:id="86" w:name="_Toc176781288"/>
      <w:bookmarkStart w:id="87" w:name="_Toc176858575"/>
      <w:bookmarkStart w:id="88" w:name="_Toc176859009"/>
      <w:bookmarkStart w:id="89" w:name="_Toc177039833"/>
      <w:bookmarkStart w:id="90" w:name="_Toc177040283"/>
      <w:bookmarkStart w:id="91" w:name="_Toc177116011"/>
      <w:r>
        <w:lastRenderedPageBreak/>
        <w:t>Principles and Criteria Development</w:t>
      </w:r>
      <w:bookmarkEnd w:id="84"/>
      <w:bookmarkEnd w:id="85"/>
      <w:bookmarkEnd w:id="86"/>
      <w:bookmarkEnd w:id="87"/>
      <w:bookmarkEnd w:id="88"/>
      <w:bookmarkEnd w:id="89"/>
      <w:bookmarkEnd w:id="90"/>
      <w:bookmarkEnd w:id="91"/>
    </w:p>
    <w:p w14:paraId="3F742D40" w14:textId="32353487" w:rsidR="00621E85" w:rsidRPr="00F406AC" w:rsidRDefault="00621E85" w:rsidP="00621E85">
      <w:pPr>
        <w:pStyle w:val="BodyText"/>
        <w:rPr>
          <w:rFonts w:ascii="Calibri" w:eastAsiaTheme="minorHAnsi" w:hAnsi="Calibri" w:cs="Calibri"/>
          <w:kern w:val="2"/>
          <w:lang w:val="en-AU"/>
        </w:rPr>
      </w:pPr>
      <w:r w:rsidRPr="00F406AC">
        <w:rPr>
          <w:rFonts w:ascii="Calibri" w:eastAsiaTheme="minorHAnsi" w:hAnsi="Calibri" w:cs="Calibri"/>
          <w:kern w:val="2"/>
          <w:lang w:val="en-AU"/>
        </w:rPr>
        <w:t xml:space="preserve">A documented set of guiding project principles and success criteria plays a critical role in the completion of the </w:t>
      </w:r>
      <w:r w:rsidR="00F14905">
        <w:rPr>
          <w:rFonts w:ascii="Calibri" w:eastAsiaTheme="minorHAnsi" w:hAnsi="Calibri" w:cs="Calibri"/>
          <w:kern w:val="2"/>
          <w:lang w:val="en-AU"/>
        </w:rPr>
        <w:t>F</w:t>
      </w:r>
      <w:r w:rsidR="00F14905" w:rsidRPr="00F406AC">
        <w:rPr>
          <w:rFonts w:ascii="Calibri" w:eastAsiaTheme="minorHAnsi" w:hAnsi="Calibri" w:cs="Calibri"/>
          <w:kern w:val="2"/>
          <w:lang w:val="en-AU"/>
        </w:rPr>
        <w:t xml:space="preserve">easibility </w:t>
      </w:r>
      <w:r w:rsidR="00F14905">
        <w:rPr>
          <w:rFonts w:ascii="Calibri" w:eastAsiaTheme="minorHAnsi" w:hAnsi="Calibri" w:cs="Calibri"/>
          <w:kern w:val="2"/>
          <w:lang w:val="en-AU"/>
        </w:rPr>
        <w:t>S</w:t>
      </w:r>
      <w:r w:rsidR="00F14905" w:rsidRPr="00F406AC">
        <w:rPr>
          <w:rFonts w:ascii="Calibri" w:eastAsiaTheme="minorHAnsi" w:hAnsi="Calibri" w:cs="Calibri"/>
          <w:kern w:val="2"/>
          <w:lang w:val="en-AU"/>
        </w:rPr>
        <w:t xml:space="preserve">tudy </w:t>
      </w:r>
      <w:r w:rsidRPr="00F406AC">
        <w:rPr>
          <w:rFonts w:ascii="Calibri" w:eastAsiaTheme="minorHAnsi" w:hAnsi="Calibri" w:cs="Calibri"/>
          <w:kern w:val="2"/>
          <w:lang w:val="en-AU"/>
        </w:rPr>
        <w:t>by providing a clear framework, direction, and criteria for evaluating the viability and success of the proposed options moving forward. Project principles help articulate the fundamental values and objectives guiding the feasibility study. They provide a clear statement of the project's purpose, mission, and overarching goals, ensuring that all stakeholders understand the fundamental principles driving the study. Furthermore, clearly defined project principles help align the study with the expectations and needs of various stakeholders, including investors, community members, regulatory bodies, and project team members. This alignment is crucial for gaining support and minimi</w:t>
      </w:r>
      <w:r w:rsidR="001562BB">
        <w:rPr>
          <w:rFonts w:ascii="Calibri" w:eastAsiaTheme="minorHAnsi" w:hAnsi="Calibri" w:cs="Calibri"/>
          <w:kern w:val="2"/>
          <w:lang w:val="en-AU"/>
        </w:rPr>
        <w:t>s</w:t>
      </w:r>
      <w:r w:rsidRPr="00F406AC">
        <w:rPr>
          <w:rFonts w:ascii="Calibri" w:eastAsiaTheme="minorHAnsi" w:hAnsi="Calibri" w:cs="Calibri"/>
          <w:kern w:val="2"/>
          <w:lang w:val="en-AU"/>
        </w:rPr>
        <w:t>ing conflicts throughout the feasibility study process.</w:t>
      </w:r>
    </w:p>
    <w:p w14:paraId="66F8D7CD" w14:textId="77777777" w:rsidR="00621E85" w:rsidRPr="00F406AC" w:rsidRDefault="00621E85" w:rsidP="00621E85">
      <w:pPr>
        <w:pStyle w:val="BodyText"/>
        <w:rPr>
          <w:rFonts w:ascii="Calibri" w:eastAsiaTheme="minorHAnsi" w:hAnsi="Calibri" w:cs="Calibri"/>
          <w:kern w:val="2"/>
          <w:lang w:val="en-AU"/>
        </w:rPr>
      </w:pPr>
    </w:p>
    <w:p w14:paraId="737BBC38" w14:textId="77777777" w:rsidR="00621E85" w:rsidRDefault="00621E85" w:rsidP="00621E85">
      <w:pPr>
        <w:pStyle w:val="BodyText"/>
        <w:rPr>
          <w:rFonts w:ascii="Calibri" w:eastAsiaTheme="minorHAnsi" w:hAnsi="Calibri" w:cs="Calibri"/>
          <w:kern w:val="2"/>
          <w:lang w:val="en-AU"/>
        </w:rPr>
      </w:pPr>
      <w:r w:rsidRPr="00F406AC">
        <w:rPr>
          <w:rFonts w:ascii="Calibri" w:eastAsiaTheme="minorHAnsi" w:hAnsi="Calibri" w:cs="Calibri"/>
          <w:kern w:val="2"/>
          <w:lang w:val="en-AU"/>
        </w:rPr>
        <w:t>Ensuring the principles and success criteria are well defined at the beginning of the project also assists as a decision-making framework, providing a set of criteria against which project options and decisions can be evaluated. This ensures that the evaluation framework used to access the options is consistent with the project's underlying principles and objectives.</w:t>
      </w:r>
    </w:p>
    <w:p w14:paraId="1CDA0BEA" w14:textId="77777777" w:rsidR="00860D88" w:rsidRPr="00F406AC" w:rsidRDefault="00860D88" w:rsidP="00621E85">
      <w:pPr>
        <w:pStyle w:val="BodyText"/>
        <w:rPr>
          <w:rFonts w:ascii="Calibri" w:eastAsiaTheme="minorHAnsi" w:hAnsi="Calibri" w:cs="Calibri"/>
          <w:kern w:val="2"/>
          <w:lang w:val="en-AU"/>
        </w:rPr>
      </w:pPr>
    </w:p>
    <w:p w14:paraId="6CF0ADFF" w14:textId="77777777" w:rsidR="00621E85" w:rsidRPr="00967C66" w:rsidRDefault="00621E85" w:rsidP="00967C66">
      <w:pPr>
        <w:pStyle w:val="Heading2ndlevel"/>
      </w:pPr>
      <w:bookmarkStart w:id="92" w:name="_Toc153968872"/>
      <w:bookmarkStart w:id="93" w:name="_Toc167275618"/>
      <w:bookmarkStart w:id="94" w:name="_Toc176781289"/>
      <w:bookmarkStart w:id="95" w:name="_Toc176858576"/>
      <w:bookmarkStart w:id="96" w:name="_Toc176859010"/>
      <w:bookmarkStart w:id="97" w:name="_Toc177039834"/>
      <w:bookmarkStart w:id="98" w:name="_Toc177040284"/>
      <w:bookmarkStart w:id="99" w:name="_Toc177116012"/>
      <w:r w:rsidRPr="00967C66">
        <w:t>Development process</w:t>
      </w:r>
      <w:bookmarkEnd w:id="92"/>
      <w:bookmarkEnd w:id="93"/>
      <w:bookmarkEnd w:id="94"/>
      <w:bookmarkEnd w:id="95"/>
      <w:bookmarkEnd w:id="96"/>
      <w:bookmarkEnd w:id="97"/>
      <w:bookmarkEnd w:id="98"/>
      <w:bookmarkEnd w:id="99"/>
    </w:p>
    <w:p w14:paraId="68500100" w14:textId="5A1BF866" w:rsidR="00621E85" w:rsidRDefault="00621E85" w:rsidP="00621E85">
      <w:r>
        <w:t xml:space="preserve">The development process of the project success criteria and project principles involved a structured approach to ensure comprehensive input and consensus among </w:t>
      </w:r>
      <w:r w:rsidR="00D949A0">
        <w:t xml:space="preserve">Consultative Committee </w:t>
      </w:r>
      <w:r>
        <w:t>members, agency representatives and the project team. The following is a breakdown of the method used:</w:t>
      </w:r>
    </w:p>
    <w:p w14:paraId="60435675" w14:textId="77777777" w:rsidR="00621E85" w:rsidRDefault="00621E85" w:rsidP="00B66FB9">
      <w:pPr>
        <w:pStyle w:val="ListParagraph"/>
        <w:numPr>
          <w:ilvl w:val="0"/>
          <w:numId w:val="11"/>
        </w:numPr>
        <w:spacing w:before="0" w:line="264" w:lineRule="auto"/>
      </w:pPr>
      <w:r>
        <w:t>The project team commenced by creating an initial set of guiding principles. These principles were shaped by discussions held in the first Consultative Committee (CC) meeting and were based around principles used on recent projects of similar nature and scope.</w:t>
      </w:r>
    </w:p>
    <w:p w14:paraId="1258B134" w14:textId="77777777" w:rsidR="00621E85" w:rsidRDefault="00621E85" w:rsidP="00621E85">
      <w:pPr>
        <w:pStyle w:val="ListParagraph"/>
        <w:numPr>
          <w:ilvl w:val="0"/>
          <w:numId w:val="0"/>
        </w:numPr>
        <w:spacing w:before="0" w:line="264" w:lineRule="auto"/>
        <w:ind w:left="720"/>
      </w:pPr>
    </w:p>
    <w:p w14:paraId="6F92E48A" w14:textId="4E9E3846" w:rsidR="00621E85" w:rsidRDefault="00621E85" w:rsidP="00B66FB9">
      <w:pPr>
        <w:pStyle w:val="ListParagraph"/>
        <w:numPr>
          <w:ilvl w:val="0"/>
          <w:numId w:val="11"/>
        </w:numPr>
        <w:spacing w:before="0" w:line="264" w:lineRule="auto"/>
      </w:pPr>
      <w:r>
        <w:t>In the second CC meeting, CC members reviewed and provided input into the development of the principles</w:t>
      </w:r>
      <w:r w:rsidR="00D949A0">
        <w:t>,</w:t>
      </w:r>
      <w:r>
        <w:t xml:space="preserve"> in conjunction with the project success criteria. </w:t>
      </w:r>
    </w:p>
    <w:p w14:paraId="71567B5D" w14:textId="77777777" w:rsidR="00621E85" w:rsidRDefault="00621E85" w:rsidP="00621E85">
      <w:pPr>
        <w:pStyle w:val="ListParagraph"/>
        <w:numPr>
          <w:ilvl w:val="0"/>
          <w:numId w:val="0"/>
        </w:numPr>
        <w:ind w:left="284"/>
      </w:pPr>
    </w:p>
    <w:p w14:paraId="1DC79B18" w14:textId="11AEDBC7" w:rsidR="00621E85" w:rsidRDefault="00621E85" w:rsidP="00B66FB9">
      <w:pPr>
        <w:pStyle w:val="ListParagraph"/>
        <w:numPr>
          <w:ilvl w:val="0"/>
          <w:numId w:val="11"/>
        </w:numPr>
        <w:spacing w:before="0" w:line="264" w:lineRule="auto"/>
      </w:pPr>
      <w:r>
        <w:t>Through these iterative discussions and refinements, the C</w:t>
      </w:r>
      <w:r w:rsidR="001B1E55">
        <w:t>C</w:t>
      </w:r>
      <w:r>
        <w:t xml:space="preserve"> collaborated to </w:t>
      </w:r>
      <w:proofErr w:type="gramStart"/>
      <w:r>
        <w:t>reach  consensus</w:t>
      </w:r>
      <w:proofErr w:type="gramEnd"/>
      <w:r>
        <w:t xml:space="preserve"> on the guiding principles and success criteria. The final list of project principles and success criteria was confirmed after incorporating the feedback, suggestions, and considerations from both committee meetings. This ensured that the guiding principles accurately reflected the collective insights, expertise, and perspectives of the stakeholders involved.</w:t>
      </w:r>
    </w:p>
    <w:p w14:paraId="0D95A863" w14:textId="77777777" w:rsidR="00621E85" w:rsidRDefault="00621E85" w:rsidP="00621E85">
      <w:r>
        <w:t>By following this method, the project team facilitated an inclusive and iterative process that allowed for the development of project success criteria and principles through collaboration with consultative committee ultimately fostering an ownership and alignment among the involved parties.</w:t>
      </w:r>
    </w:p>
    <w:p w14:paraId="41698813" w14:textId="77777777" w:rsidR="00621E85" w:rsidRDefault="00621E85" w:rsidP="00F406AC">
      <w:pPr>
        <w:pStyle w:val="Heading2ndlevel"/>
      </w:pPr>
      <w:bookmarkStart w:id="100" w:name="_Toc167275619"/>
      <w:bookmarkStart w:id="101" w:name="_Toc176781290"/>
      <w:bookmarkStart w:id="102" w:name="_Toc176858577"/>
      <w:bookmarkStart w:id="103" w:name="_Toc176859011"/>
      <w:bookmarkStart w:id="104" w:name="_Toc153968873"/>
      <w:bookmarkStart w:id="105" w:name="_Toc177039835"/>
      <w:bookmarkStart w:id="106" w:name="_Toc177040285"/>
      <w:bookmarkStart w:id="107" w:name="_Toc177116013"/>
      <w:r>
        <w:t>Project Principles</w:t>
      </w:r>
      <w:bookmarkEnd w:id="100"/>
      <w:bookmarkEnd w:id="101"/>
      <w:bookmarkEnd w:id="102"/>
      <w:bookmarkEnd w:id="103"/>
      <w:bookmarkEnd w:id="105"/>
      <w:bookmarkEnd w:id="106"/>
      <w:bookmarkEnd w:id="107"/>
    </w:p>
    <w:p w14:paraId="08961DE4" w14:textId="77777777" w:rsidR="00621E85" w:rsidRDefault="00621E85" w:rsidP="00371784">
      <w:pPr>
        <w:pStyle w:val="Heading3numbered"/>
        <w:numPr>
          <w:ilvl w:val="0"/>
          <w:numId w:val="0"/>
        </w:numPr>
        <w:ind w:left="709" w:hanging="709"/>
        <w:rPr>
          <w:bCs/>
        </w:rPr>
      </w:pPr>
      <w:bookmarkStart w:id="108" w:name="_Toc167275620"/>
      <w:r>
        <w:t>Sustainability</w:t>
      </w:r>
      <w:bookmarkEnd w:id="108"/>
    </w:p>
    <w:p w14:paraId="02057745" w14:textId="77777777" w:rsidR="00621E85" w:rsidRDefault="00621E85" w:rsidP="00621E85">
      <w:r>
        <w:t>The project is committed to promoting sustainable water use and river operations practices. We will prioritise reconfiguration solutions that enhance the long-term health and resilience of the river ecosystem, considering environmental, social, and economic factors.</w:t>
      </w:r>
    </w:p>
    <w:p w14:paraId="26BD3177" w14:textId="555C36F5" w:rsidR="00621E85" w:rsidRDefault="00371784" w:rsidP="00371784">
      <w:pPr>
        <w:pStyle w:val="Heading3numbered"/>
        <w:numPr>
          <w:ilvl w:val="0"/>
          <w:numId w:val="0"/>
        </w:numPr>
        <w:ind w:left="709" w:hanging="709"/>
      </w:pPr>
      <w:bookmarkStart w:id="109" w:name="_Toc167275621"/>
      <w:r>
        <w:lastRenderedPageBreak/>
        <w:t>S</w:t>
      </w:r>
      <w:r w:rsidR="00621E85" w:rsidRPr="00AD5E9D">
        <w:t>takeholder</w:t>
      </w:r>
      <w:r w:rsidR="00621E85">
        <w:t xml:space="preserve"> </w:t>
      </w:r>
      <w:r w:rsidR="00621E85" w:rsidRPr="00AD5E9D">
        <w:t>Engagement</w:t>
      </w:r>
      <w:bookmarkEnd w:id="109"/>
    </w:p>
    <w:p w14:paraId="431F59D4" w14:textId="386E1A9A" w:rsidR="00621E85" w:rsidRDefault="00621E85" w:rsidP="00621E85">
      <w:r>
        <w:t xml:space="preserve">We recognise the importance of engaging and involving all relevant stakeholders throughout the </w:t>
      </w:r>
      <w:r w:rsidR="001B1E55">
        <w:t>Feasibility Study</w:t>
      </w:r>
      <w:r>
        <w:t xml:space="preserve">. We will seek input and feedback from </w:t>
      </w:r>
      <w:r w:rsidR="00D70ED5">
        <w:t>Entitlement Holders</w:t>
      </w:r>
      <w:r>
        <w:t xml:space="preserve">, Traditional Owners, local communities, government agencies, environmental organisations, and other interested parties to ensure a comprehensive and inclusive decision-making process. Our communication methods will be adapted to meet the diverse needs of stakeholders, </w:t>
      </w:r>
      <w:proofErr w:type="gramStart"/>
      <w:r>
        <w:t>taking into account</w:t>
      </w:r>
      <w:proofErr w:type="gramEnd"/>
      <w:r>
        <w:t xml:space="preserve"> the degree of impact changes may have on different community members.</w:t>
      </w:r>
    </w:p>
    <w:p w14:paraId="24C60251" w14:textId="77777777" w:rsidR="00621E85" w:rsidRPr="00AD5E9D" w:rsidRDefault="00621E85" w:rsidP="00371784">
      <w:pPr>
        <w:pStyle w:val="Heading3numbered"/>
        <w:numPr>
          <w:ilvl w:val="0"/>
          <w:numId w:val="0"/>
        </w:numPr>
        <w:ind w:left="709" w:hanging="709"/>
      </w:pPr>
      <w:bookmarkStart w:id="110" w:name="_Toc167275622"/>
      <w:r w:rsidRPr="00AD5E9D">
        <w:t>Transparent Communication</w:t>
      </w:r>
      <w:bookmarkEnd w:id="110"/>
    </w:p>
    <w:p w14:paraId="5B53B145" w14:textId="77777777" w:rsidR="00621E85" w:rsidRDefault="00621E85" w:rsidP="00621E85">
      <w:r>
        <w:t>We are committed to maintaining transparent and open communication throughout the project. We will provide regular updates, share findings, and engage in meaningful dialogue with stakeholders, ensuring that information is accessible and understandable to all interested parties. So that expectations remain realistic, we will provide honest advice about the likelihood, uncertainties, known constraints, and potential timing of options under examination.</w:t>
      </w:r>
    </w:p>
    <w:p w14:paraId="34C487B9" w14:textId="77777777" w:rsidR="00621E85" w:rsidRDefault="00621E85" w:rsidP="00371784">
      <w:pPr>
        <w:pStyle w:val="Heading3numbered"/>
        <w:numPr>
          <w:ilvl w:val="0"/>
          <w:numId w:val="0"/>
        </w:numPr>
        <w:ind w:left="709" w:hanging="709"/>
      </w:pPr>
      <w:bookmarkStart w:id="111" w:name="_Toc167275623"/>
      <w:r w:rsidRPr="00AD5E9D">
        <w:t>Technical</w:t>
      </w:r>
      <w:r>
        <w:t xml:space="preserve"> </w:t>
      </w:r>
      <w:r w:rsidRPr="00AD5E9D">
        <w:t>Rigour</w:t>
      </w:r>
      <w:bookmarkEnd w:id="111"/>
    </w:p>
    <w:p w14:paraId="72978E02" w14:textId="46D458AE" w:rsidR="00621E85" w:rsidRDefault="00621E85" w:rsidP="00621E85">
      <w:r>
        <w:t xml:space="preserve">The </w:t>
      </w:r>
      <w:r w:rsidR="00D70ED5">
        <w:t xml:space="preserve">Feasibility Study </w:t>
      </w:r>
      <w:r>
        <w:t>will be conducted with a strong emphasis on technical rigour. We will incorporate and build on the assessments produced during previous investigations. We will employ reliable data collection methods, accurate analysis techniques, and robust modelling tools to evaluate the potential impacts and benefits of various reconfiguration scenarios.</w:t>
      </w:r>
    </w:p>
    <w:p w14:paraId="3B2FDFB5" w14:textId="77777777" w:rsidR="00621E85" w:rsidRPr="00AD5E9D" w:rsidRDefault="00621E85" w:rsidP="00371784">
      <w:pPr>
        <w:pStyle w:val="Heading3numbered"/>
        <w:numPr>
          <w:ilvl w:val="0"/>
          <w:numId w:val="0"/>
        </w:numPr>
        <w:ind w:left="709" w:hanging="709"/>
      </w:pPr>
      <w:bookmarkStart w:id="112" w:name="_Toc167275624"/>
      <w:r w:rsidRPr="00AD5E9D">
        <w:t>Integrated Approach</w:t>
      </w:r>
      <w:bookmarkEnd w:id="112"/>
    </w:p>
    <w:p w14:paraId="36A5FBB2" w14:textId="77777777" w:rsidR="00621E85" w:rsidRDefault="00621E85" w:rsidP="00621E85">
      <w:r>
        <w:t>We will take an integrated approach, considering the interconnectedness of different aspects related to river use. This will involve examining ecological impacts, recreational opportunities, economic implications, cultural significance, and regulatory requirements to develop a comprehensive understanding of the project's feasibility.</w:t>
      </w:r>
    </w:p>
    <w:p w14:paraId="18B5A672" w14:textId="77777777" w:rsidR="00621E85" w:rsidRPr="00AD5E9D" w:rsidRDefault="00621E85" w:rsidP="00371784">
      <w:pPr>
        <w:pStyle w:val="Heading3numbered"/>
        <w:numPr>
          <w:ilvl w:val="0"/>
          <w:numId w:val="0"/>
        </w:numPr>
        <w:ind w:left="709" w:hanging="709"/>
      </w:pPr>
      <w:bookmarkStart w:id="113" w:name="_Toc167275625"/>
      <w:r w:rsidRPr="00AD5E9D">
        <w:t>Commitment to Best Practice</w:t>
      </w:r>
      <w:bookmarkEnd w:id="113"/>
    </w:p>
    <w:p w14:paraId="0BBF2188" w14:textId="5B5AD9F6" w:rsidR="00621E85" w:rsidRDefault="00621E85" w:rsidP="00621E85">
      <w:r>
        <w:t xml:space="preserve">We will strive to deliver the </w:t>
      </w:r>
      <w:r w:rsidR="00F709D9">
        <w:t xml:space="preserve">Study </w:t>
      </w:r>
      <w:r>
        <w:t>in a manner that sets the standard for future projects of this nature. Lessons</w:t>
      </w:r>
      <w:r w:rsidR="5A28C23C">
        <w:t xml:space="preserve"> learned</w:t>
      </w:r>
      <w:r>
        <w:t xml:space="preserve"> from similar projects will be </w:t>
      </w:r>
      <w:proofErr w:type="gramStart"/>
      <w:r>
        <w:t>taken into account</w:t>
      </w:r>
      <w:proofErr w:type="gramEnd"/>
      <w:r>
        <w:t xml:space="preserve"> to create efficiencies wherever possible.   </w:t>
      </w:r>
    </w:p>
    <w:p w14:paraId="3E762823" w14:textId="77777777" w:rsidR="00621E85" w:rsidRDefault="00621E85" w:rsidP="00534B07">
      <w:pPr>
        <w:pStyle w:val="Heading3numbered"/>
        <w:numPr>
          <w:ilvl w:val="0"/>
          <w:numId w:val="0"/>
        </w:numPr>
        <w:ind w:left="709" w:hanging="709"/>
      </w:pPr>
      <w:bookmarkStart w:id="114" w:name="_Toc167275626"/>
      <w:r w:rsidRPr="00AD5E9D">
        <w:t>Adaptive</w:t>
      </w:r>
      <w:r>
        <w:t xml:space="preserve"> </w:t>
      </w:r>
      <w:r w:rsidRPr="00AD5E9D">
        <w:t>Management</w:t>
      </w:r>
      <w:bookmarkEnd w:id="114"/>
    </w:p>
    <w:p w14:paraId="55EE965D" w14:textId="77777777" w:rsidR="00621E85" w:rsidRDefault="00621E85" w:rsidP="00621E85">
      <w:r>
        <w:t>Recognising the dynamic nature of river systems and communities, we will embrace an adaptive management approach. This approach allows for ongoing monitoring and evaluation of the reconfiguration strategies and their outcomes, enabling us to make necessary adjustments and improvements as new information becomes available.</w:t>
      </w:r>
    </w:p>
    <w:p w14:paraId="3D0B4AD9" w14:textId="77777777" w:rsidR="00621E85" w:rsidRPr="00AD5E9D" w:rsidRDefault="00621E85" w:rsidP="00534B07">
      <w:pPr>
        <w:pStyle w:val="Heading3numbered"/>
        <w:numPr>
          <w:ilvl w:val="0"/>
          <w:numId w:val="0"/>
        </w:numPr>
        <w:ind w:left="709" w:hanging="709"/>
      </w:pPr>
      <w:bookmarkStart w:id="115" w:name="_Toc167275627"/>
      <w:r w:rsidRPr="00AD5E9D">
        <w:t>Diversity and Inclusion</w:t>
      </w:r>
      <w:bookmarkEnd w:id="115"/>
    </w:p>
    <w:p w14:paraId="7543313C" w14:textId="77777777" w:rsidR="00621E85" w:rsidRDefault="00621E85" w:rsidP="00621E85">
      <w:r w:rsidRPr="007A58B0">
        <w:t>We embrace diversity and inclusion at every stage of our study. Recogni</w:t>
      </w:r>
      <w:r>
        <w:t>s</w:t>
      </w:r>
      <w:r w:rsidRPr="007A58B0">
        <w:t>ing the richness that diverse perspectives bring, we are committed to ensuring that all voices, irrespective of gender, race, ethnicity, age, ability, or any other defining characteristic, are heard and respected.</w:t>
      </w:r>
    </w:p>
    <w:p w14:paraId="2DC4B2CC" w14:textId="77777777" w:rsidR="00621E85" w:rsidRPr="00AD5E9D" w:rsidRDefault="00621E85" w:rsidP="00534B07">
      <w:pPr>
        <w:pStyle w:val="Heading3numbered"/>
        <w:numPr>
          <w:ilvl w:val="0"/>
          <w:numId w:val="0"/>
        </w:numPr>
        <w:ind w:left="709" w:hanging="709"/>
      </w:pPr>
      <w:bookmarkStart w:id="116" w:name="_Toc167275628"/>
      <w:r w:rsidRPr="00AD5E9D">
        <w:lastRenderedPageBreak/>
        <w:t>Equity</w:t>
      </w:r>
      <w:bookmarkEnd w:id="116"/>
    </w:p>
    <w:p w14:paraId="6E0C1A71" w14:textId="77777777" w:rsidR="00621E85" w:rsidRDefault="00621E85" w:rsidP="00621E85">
      <w:r>
        <w:t xml:space="preserve">We are committed to ensuring that the benefits and impacts of the system reconfiguration are distributed fairly among all stakeholders and provide equitable access and benefits for all involved parties. </w:t>
      </w:r>
    </w:p>
    <w:p w14:paraId="615F5530" w14:textId="74681EF0" w:rsidR="00621E85" w:rsidRPr="00AD5E9D" w:rsidRDefault="22BBBBA5" w:rsidP="47B08F3E">
      <w:pPr>
        <w:pStyle w:val="Heading3numbered"/>
        <w:numPr>
          <w:ilvl w:val="0"/>
          <w:numId w:val="0"/>
        </w:numPr>
      </w:pPr>
      <w:bookmarkStart w:id="117" w:name="_Toc167275629"/>
      <w:r>
        <w:t xml:space="preserve"> </w:t>
      </w:r>
      <w:r w:rsidR="00621E85">
        <w:t>Alignment</w:t>
      </w:r>
      <w:bookmarkEnd w:id="117"/>
    </w:p>
    <w:p w14:paraId="21540142" w14:textId="77777777" w:rsidR="00621E85" w:rsidRPr="00AB0A49" w:rsidRDefault="00621E85" w:rsidP="00621E85">
      <w:r w:rsidRPr="001D3BD7">
        <w:t xml:space="preserve">We are committed to ensuring that our reconfiguration strategies and recommendations are fully aligned with the water resource </w:t>
      </w:r>
      <w:r>
        <w:t xml:space="preserve">management strategies and </w:t>
      </w:r>
      <w:r w:rsidRPr="001D3BD7">
        <w:t>policies of the Victorian Government</w:t>
      </w:r>
      <w:r>
        <w:t>, as well as the Commonwealth Water Act and Basin Plan where applicable.</w:t>
      </w:r>
    </w:p>
    <w:p w14:paraId="2EC10D41" w14:textId="02F7E946" w:rsidR="00621E85" w:rsidRDefault="6CE3929F" w:rsidP="47B08F3E">
      <w:pPr>
        <w:pStyle w:val="Heading3numbered"/>
        <w:numPr>
          <w:ilvl w:val="0"/>
          <w:numId w:val="0"/>
        </w:numPr>
      </w:pPr>
      <w:bookmarkStart w:id="118" w:name="_Toc167275630"/>
      <w:r>
        <w:t xml:space="preserve"> </w:t>
      </w:r>
      <w:r w:rsidR="00621E85">
        <w:t>Cost-effectiveness</w:t>
      </w:r>
      <w:bookmarkEnd w:id="118"/>
    </w:p>
    <w:p w14:paraId="3F264D02" w14:textId="5085706D" w:rsidR="00621E85" w:rsidRDefault="00621E85" w:rsidP="00621E85">
      <w:r>
        <w:t>Our study will evaluate the cost-effectiveness of different reconfiguration options. We will strive to identify solutions that provide the greatest benefits in relation to their costs, ensuring efficient allocation of resources and maximi</w:t>
      </w:r>
      <w:r w:rsidR="003B02C2">
        <w:t>s</w:t>
      </w:r>
      <w:r>
        <w:t>ing the return on investment.</w:t>
      </w:r>
    </w:p>
    <w:p w14:paraId="3B6509C3" w14:textId="06011251" w:rsidR="00621E85" w:rsidRPr="00AD5E9D" w:rsidRDefault="0C1768D0" w:rsidP="47B08F3E">
      <w:pPr>
        <w:pStyle w:val="Heading3numbered"/>
        <w:numPr>
          <w:ilvl w:val="0"/>
          <w:numId w:val="0"/>
        </w:numPr>
      </w:pPr>
      <w:bookmarkStart w:id="119" w:name="_Toc167275631"/>
      <w:r>
        <w:t xml:space="preserve"> </w:t>
      </w:r>
      <w:r w:rsidR="00621E85">
        <w:t>Risk Assessment and Mitigation</w:t>
      </w:r>
      <w:bookmarkEnd w:id="119"/>
    </w:p>
    <w:p w14:paraId="2E3454FC" w14:textId="16999830" w:rsidR="00621E85" w:rsidRDefault="00621E85" w:rsidP="00621E85">
      <w:r>
        <w:t>We will conduct a thorough risk assessment, identifying potential risks associated with the proposed reconfiguration strategies. Based on this assessment, we will develop appropriate mitigation measures to minimi</w:t>
      </w:r>
      <w:r w:rsidR="003B02C2">
        <w:t>s</w:t>
      </w:r>
      <w:r>
        <w:t>e negative impacts and enhance the overall success and sustainability of the project.</w:t>
      </w:r>
    </w:p>
    <w:p w14:paraId="28AD048A" w14:textId="31AB4F71" w:rsidR="00621E85" w:rsidRPr="00AD5E9D" w:rsidRDefault="7F4FD7FA" w:rsidP="47B08F3E">
      <w:pPr>
        <w:pStyle w:val="Heading3numbered"/>
        <w:numPr>
          <w:ilvl w:val="0"/>
          <w:numId w:val="0"/>
        </w:numPr>
      </w:pPr>
      <w:bookmarkStart w:id="120" w:name="_Toc167275632"/>
      <w:r>
        <w:t xml:space="preserve"> </w:t>
      </w:r>
      <w:r w:rsidR="00621E85">
        <w:t>Regulatory Compliance</w:t>
      </w:r>
      <w:bookmarkEnd w:id="120"/>
    </w:p>
    <w:p w14:paraId="1093F66E" w14:textId="104AC544" w:rsidR="00621E85" w:rsidRDefault="00621E85" w:rsidP="00621E85">
      <w:r>
        <w:t xml:space="preserve">The </w:t>
      </w:r>
      <w:r w:rsidR="00F709D9">
        <w:t xml:space="preserve">Feasibility Study </w:t>
      </w:r>
      <w:r>
        <w:t>will adhere to all applicable laws and regulations related to water resource management and environmental protection in Victoria. We will work closely with relevant authorities to ensure that our recommendations align with legal requirements and regulatory processes.</w:t>
      </w:r>
    </w:p>
    <w:p w14:paraId="17619AB4" w14:textId="592E82E9" w:rsidR="00621E85" w:rsidRPr="00AD5E9D" w:rsidRDefault="7571B82D" w:rsidP="47B08F3E">
      <w:pPr>
        <w:pStyle w:val="Heading3numbered"/>
        <w:numPr>
          <w:ilvl w:val="0"/>
          <w:numId w:val="0"/>
        </w:numPr>
      </w:pPr>
      <w:bookmarkStart w:id="121" w:name="_Toc167275633"/>
      <w:r>
        <w:t xml:space="preserve"> </w:t>
      </w:r>
      <w:r w:rsidR="00621E85">
        <w:t>Privacy Protection and Information Confidentiality</w:t>
      </w:r>
      <w:bookmarkEnd w:id="121"/>
      <w:r w:rsidR="00621E85">
        <w:t xml:space="preserve"> </w:t>
      </w:r>
    </w:p>
    <w:p w14:paraId="16789C79" w14:textId="77777777" w:rsidR="00621E85" w:rsidRDefault="00621E85" w:rsidP="00621E85">
      <w:r w:rsidRPr="007B0A59">
        <w:t>We are firmly committed to safeguarding the privacy of all stakeholders and maintaining the confidentiality of information shared or obtained during the study. All data, insights, and communications will be handled with the utmost discretion, ensuring that sensitive information is not disclosed or misused.</w:t>
      </w:r>
    </w:p>
    <w:p w14:paraId="2C178076" w14:textId="3C214241" w:rsidR="00621E85" w:rsidRPr="00AD5E9D" w:rsidRDefault="4DFF872F" w:rsidP="47B08F3E">
      <w:pPr>
        <w:pStyle w:val="Heading3numbered"/>
        <w:numPr>
          <w:ilvl w:val="0"/>
          <w:numId w:val="0"/>
        </w:numPr>
      </w:pPr>
      <w:bookmarkStart w:id="122" w:name="_Toc167275634"/>
      <w:r>
        <w:t xml:space="preserve"> </w:t>
      </w:r>
      <w:r w:rsidR="00621E85">
        <w:t>Ethical Considerations</w:t>
      </w:r>
      <w:bookmarkEnd w:id="122"/>
    </w:p>
    <w:p w14:paraId="1CA7F2AE" w14:textId="77777777" w:rsidR="00621E85" w:rsidRDefault="00621E85" w:rsidP="00621E85">
      <w:r w:rsidRPr="008C25E1">
        <w:t>We will conduct the feasibility study with the utmost ethical considerations. We will respect the rights and interests of all stakeholders.</w:t>
      </w:r>
    </w:p>
    <w:p w14:paraId="19AEE1FA" w14:textId="77777777" w:rsidR="00514574" w:rsidRDefault="00514574" w:rsidP="00621E85"/>
    <w:p w14:paraId="7215BF72" w14:textId="77777777" w:rsidR="00621E85" w:rsidRDefault="00621E85" w:rsidP="00F406AC">
      <w:pPr>
        <w:pStyle w:val="Heading2ndlevel"/>
      </w:pPr>
      <w:bookmarkStart w:id="123" w:name="_Toc167275635"/>
      <w:bookmarkStart w:id="124" w:name="_Toc176781291"/>
      <w:bookmarkStart w:id="125" w:name="_Toc176858578"/>
      <w:bookmarkStart w:id="126" w:name="_Toc176859012"/>
      <w:bookmarkStart w:id="127" w:name="_Toc177039836"/>
      <w:bookmarkStart w:id="128" w:name="_Toc177040286"/>
      <w:bookmarkStart w:id="129" w:name="_Toc177116014"/>
      <w:r>
        <w:lastRenderedPageBreak/>
        <w:t>Success Criteria</w:t>
      </w:r>
      <w:bookmarkEnd w:id="104"/>
      <w:bookmarkEnd w:id="123"/>
      <w:bookmarkEnd w:id="124"/>
      <w:bookmarkEnd w:id="125"/>
      <w:bookmarkEnd w:id="126"/>
      <w:bookmarkEnd w:id="127"/>
      <w:bookmarkEnd w:id="128"/>
      <w:bookmarkEnd w:id="129"/>
    </w:p>
    <w:p w14:paraId="475E6822" w14:textId="1F7E7ED9" w:rsidR="00621E85" w:rsidRPr="000164D8" w:rsidRDefault="00621E85" w:rsidP="00621E85">
      <w:pPr>
        <w:pStyle w:val="Heading3numbered"/>
        <w:rPr>
          <w:rFonts w:eastAsia="Times"/>
        </w:rPr>
      </w:pPr>
      <w:bookmarkStart w:id="130" w:name="_Toc153968874"/>
      <w:bookmarkStart w:id="131" w:name="_Toc167275636"/>
      <w:r>
        <w:rPr>
          <w:rFonts w:eastAsia="Times"/>
        </w:rPr>
        <w:t>Criterion 1</w:t>
      </w:r>
      <w:r w:rsidR="00CA7BCE">
        <w:rPr>
          <w:rFonts w:eastAsia="Times"/>
        </w:rPr>
        <w:t xml:space="preserve">: </w:t>
      </w:r>
      <w:r>
        <w:rPr>
          <w:rFonts w:eastAsia="Times"/>
        </w:rPr>
        <w:t>Diligence</w:t>
      </w:r>
      <w:bookmarkEnd w:id="130"/>
      <w:bookmarkEnd w:id="131"/>
    </w:p>
    <w:p w14:paraId="0BCDB39A" w14:textId="516EDFE3" w:rsidR="00621E85" w:rsidRDefault="00621E85" w:rsidP="00621E85">
      <w:r>
        <w:t xml:space="preserve">At </w:t>
      </w:r>
      <w:r w:rsidR="00F709D9">
        <w:t xml:space="preserve">its </w:t>
      </w:r>
      <w:r>
        <w:t xml:space="preserve">completion, the </w:t>
      </w:r>
      <w:r w:rsidR="00F709D9">
        <w:t xml:space="preserve">Feasibility Study </w:t>
      </w:r>
      <w:r>
        <w:t xml:space="preserve">will have investigated the merits of identified reconfiguration opportunities in the Broken Basin within the bounds of the study scope. This criterion will be deemed to have been satisfied once the final report is endorsed by the Consultative Committee (CC) and Project Oversight Group (POG).  </w:t>
      </w:r>
    </w:p>
    <w:p w14:paraId="6D6FC6DA" w14:textId="258FDFA8" w:rsidR="00621E85" w:rsidRPr="000164D8" w:rsidRDefault="00621E85" w:rsidP="00621E85">
      <w:pPr>
        <w:pStyle w:val="Heading3numbered"/>
        <w:rPr>
          <w:rFonts w:eastAsia="Times"/>
        </w:rPr>
      </w:pPr>
      <w:bookmarkStart w:id="132" w:name="_Toc153968875"/>
      <w:bookmarkStart w:id="133" w:name="_Toc167275637"/>
      <w:r>
        <w:rPr>
          <w:rFonts w:eastAsia="Times"/>
        </w:rPr>
        <w:t>Criterion 2</w:t>
      </w:r>
      <w:r w:rsidR="00CA7BCE">
        <w:rPr>
          <w:rFonts w:eastAsia="Times"/>
        </w:rPr>
        <w:t xml:space="preserve">: </w:t>
      </w:r>
      <w:r w:rsidRPr="000164D8">
        <w:rPr>
          <w:rFonts w:eastAsia="Times"/>
        </w:rPr>
        <w:t>Comprehensive Stakeholder Engagement</w:t>
      </w:r>
      <w:bookmarkEnd w:id="132"/>
      <w:bookmarkEnd w:id="133"/>
    </w:p>
    <w:p w14:paraId="742C83F7" w14:textId="1B8401DB" w:rsidR="00621E85" w:rsidRDefault="00621E85" w:rsidP="00F406AC">
      <w:pPr>
        <w:pStyle w:val="ListParagraph"/>
        <w:numPr>
          <w:ilvl w:val="0"/>
          <w:numId w:val="0"/>
        </w:numPr>
        <w:contextualSpacing w:val="0"/>
      </w:pPr>
      <w:r>
        <w:t xml:space="preserve">The </w:t>
      </w:r>
      <w:r w:rsidR="00F709D9">
        <w:t xml:space="preserve">Study </w:t>
      </w:r>
      <w:r>
        <w:t xml:space="preserve">should be conducted in a manner that provides key stakeholders, as identified in the Project Delivery Plan, with an opportunity to: </w:t>
      </w:r>
    </w:p>
    <w:p w14:paraId="6ACF94C9" w14:textId="77777777" w:rsidR="00621E85" w:rsidRDefault="00621E85" w:rsidP="00B66FB9">
      <w:pPr>
        <w:pStyle w:val="ListParagraph"/>
        <w:numPr>
          <w:ilvl w:val="0"/>
          <w:numId w:val="38"/>
        </w:numPr>
        <w:spacing w:before="0"/>
      </w:pPr>
      <w:r>
        <w:t>R</w:t>
      </w:r>
      <w:r w:rsidRPr="00BE2CED">
        <w:t>eview information gathered</w:t>
      </w:r>
      <w:r>
        <w:t xml:space="preserve"> for the study.</w:t>
      </w:r>
    </w:p>
    <w:p w14:paraId="388BDF2D" w14:textId="77777777" w:rsidR="00621E85" w:rsidRDefault="00621E85" w:rsidP="00B66FB9">
      <w:pPr>
        <w:pStyle w:val="ListParagraph"/>
        <w:numPr>
          <w:ilvl w:val="0"/>
          <w:numId w:val="38"/>
        </w:numPr>
        <w:spacing w:before="0"/>
      </w:pPr>
      <w:r>
        <w:t>Provide input and feedback throughout the study period.</w:t>
      </w:r>
    </w:p>
    <w:p w14:paraId="68FD9A6F" w14:textId="77777777" w:rsidR="00621E85" w:rsidRPr="00BE2CED" w:rsidRDefault="00621E85" w:rsidP="00B66FB9">
      <w:pPr>
        <w:pStyle w:val="ListParagraph"/>
        <w:numPr>
          <w:ilvl w:val="0"/>
          <w:numId w:val="38"/>
        </w:numPr>
        <w:spacing w:before="0"/>
      </w:pPr>
      <w:r>
        <w:t>Be communicated with in a manner that best fits their individual circumstances.</w:t>
      </w:r>
    </w:p>
    <w:p w14:paraId="641A9367" w14:textId="77777777" w:rsidR="00621E85" w:rsidRDefault="00621E85" w:rsidP="00B66FB9">
      <w:pPr>
        <w:pStyle w:val="ListParagraph"/>
        <w:numPr>
          <w:ilvl w:val="0"/>
          <w:numId w:val="38"/>
        </w:numPr>
        <w:spacing w:before="0"/>
      </w:pPr>
      <w:r>
        <w:t>Participate in identifying and selecting which options to pursue.</w:t>
      </w:r>
    </w:p>
    <w:p w14:paraId="6A95B2A7" w14:textId="77777777" w:rsidR="00621E85" w:rsidRDefault="00621E85" w:rsidP="00B66FB9">
      <w:pPr>
        <w:pStyle w:val="ListParagraph"/>
        <w:numPr>
          <w:ilvl w:val="0"/>
          <w:numId w:val="38"/>
        </w:numPr>
        <w:spacing w:before="0"/>
      </w:pPr>
      <w:r>
        <w:t>Contribute to the study findings and recommendations.</w:t>
      </w:r>
    </w:p>
    <w:p w14:paraId="0BF3A183" w14:textId="77777777" w:rsidR="00621E85" w:rsidRPr="00F406AC" w:rsidRDefault="00621E85" w:rsidP="00621E85">
      <w:pPr>
        <w:pStyle w:val="SPbullet1"/>
        <w:ind w:left="0" w:firstLine="0"/>
        <w:rPr>
          <w:rFonts w:eastAsiaTheme="minorHAnsi" w:cs="Calibri"/>
          <w:kern w:val="2"/>
        </w:rPr>
      </w:pPr>
      <w:r w:rsidRPr="00F406AC">
        <w:rPr>
          <w:rFonts w:eastAsiaTheme="minorHAnsi" w:cs="Calibri"/>
          <w:kern w:val="2"/>
        </w:rPr>
        <w:t>The successful achievement of this criterion will be established through acceptance of the extent and quality of stakeholder engagement by the CC.</w:t>
      </w:r>
    </w:p>
    <w:p w14:paraId="1C87E733" w14:textId="3247EF86" w:rsidR="00621E85" w:rsidRPr="000164D8" w:rsidRDefault="00621E85" w:rsidP="00621E85">
      <w:pPr>
        <w:pStyle w:val="Heading3numbered"/>
        <w:rPr>
          <w:rFonts w:eastAsia="Times"/>
        </w:rPr>
      </w:pPr>
      <w:bookmarkStart w:id="134" w:name="_Toc153968876"/>
      <w:bookmarkStart w:id="135" w:name="_Toc167275638"/>
      <w:r>
        <w:rPr>
          <w:rFonts w:eastAsia="Times"/>
        </w:rPr>
        <w:t>Criterion 3</w:t>
      </w:r>
      <w:r w:rsidR="00CA7BCE">
        <w:rPr>
          <w:rFonts w:eastAsia="Times"/>
        </w:rPr>
        <w:t xml:space="preserve">: </w:t>
      </w:r>
      <w:r>
        <w:rPr>
          <w:rFonts w:eastAsia="Times"/>
        </w:rPr>
        <w:t>Impact Neutrality or Positivity</w:t>
      </w:r>
      <w:bookmarkEnd w:id="134"/>
      <w:bookmarkEnd w:id="135"/>
    </w:p>
    <w:p w14:paraId="24BD4361" w14:textId="77777777" w:rsidR="00621E85" w:rsidRDefault="00621E85" w:rsidP="00621E85">
      <w:r>
        <w:t>The study will evaluate the potential impacts of each reconfiguration option on:</w:t>
      </w:r>
    </w:p>
    <w:p w14:paraId="0BCEAE64" w14:textId="5E36CB21" w:rsidR="00621E85" w:rsidRDefault="00621E85" w:rsidP="00B66FB9">
      <w:pPr>
        <w:pStyle w:val="ListParagraph"/>
        <w:numPr>
          <w:ilvl w:val="0"/>
          <w:numId w:val="39"/>
        </w:numPr>
        <w:spacing w:before="0" w:after="0"/>
      </w:pPr>
      <w:r>
        <w:t>Socio-economic conditions</w:t>
      </w:r>
      <w:r w:rsidR="00F709D9">
        <w:t>.</w:t>
      </w:r>
    </w:p>
    <w:p w14:paraId="1304F71E" w14:textId="26604FAB" w:rsidR="00621E85" w:rsidRDefault="00621E85" w:rsidP="00B66FB9">
      <w:pPr>
        <w:pStyle w:val="ListParagraph"/>
        <w:numPr>
          <w:ilvl w:val="0"/>
          <w:numId w:val="39"/>
        </w:numPr>
        <w:spacing w:before="0" w:after="0"/>
      </w:pPr>
      <w:r>
        <w:t>The environment</w:t>
      </w:r>
      <w:r w:rsidR="00F709D9">
        <w:t>.</w:t>
      </w:r>
    </w:p>
    <w:p w14:paraId="4088E3A2" w14:textId="611793BC" w:rsidR="00621E85" w:rsidRDefault="00621E85" w:rsidP="00B66FB9">
      <w:pPr>
        <w:pStyle w:val="ListParagraph"/>
        <w:numPr>
          <w:ilvl w:val="0"/>
          <w:numId w:val="39"/>
        </w:numPr>
        <w:spacing w:before="0" w:after="0"/>
      </w:pPr>
      <w:r>
        <w:t>Cultural heritage values</w:t>
      </w:r>
      <w:r w:rsidR="00F709D9">
        <w:t>.</w:t>
      </w:r>
    </w:p>
    <w:p w14:paraId="5E919E5C" w14:textId="2FD4A126" w:rsidR="00621E85" w:rsidRDefault="00621E85" w:rsidP="00B66FB9">
      <w:pPr>
        <w:pStyle w:val="ListParagraph"/>
        <w:numPr>
          <w:ilvl w:val="0"/>
          <w:numId w:val="39"/>
        </w:numPr>
        <w:spacing w:before="0" w:after="0"/>
      </w:pPr>
      <w:r>
        <w:t>Flood protection</w:t>
      </w:r>
      <w:r w:rsidR="00F709D9">
        <w:t>.</w:t>
      </w:r>
    </w:p>
    <w:p w14:paraId="13750777" w14:textId="7415D03B" w:rsidR="00621E85" w:rsidRDefault="00621E85" w:rsidP="00B66FB9">
      <w:pPr>
        <w:pStyle w:val="ListParagraph"/>
        <w:numPr>
          <w:ilvl w:val="0"/>
          <w:numId w:val="39"/>
        </w:numPr>
        <w:spacing w:before="0"/>
        <w:ind w:left="714" w:hanging="357"/>
      </w:pPr>
      <w:r>
        <w:t>Emergency response</w:t>
      </w:r>
      <w:r w:rsidR="00F709D9">
        <w:t>.</w:t>
      </w:r>
    </w:p>
    <w:p w14:paraId="0BAC241E" w14:textId="0CBCADAB" w:rsidR="00621E85" w:rsidRDefault="00621E85" w:rsidP="00621E85">
      <w:r>
        <w:t>Including provisions to offset impacts, the success of this criteri</w:t>
      </w:r>
      <w:r w:rsidR="00750F38">
        <w:t>a</w:t>
      </w:r>
      <w:r>
        <w:t xml:space="preserve"> will be the demonstration of an overall net neutral or positive outcome for adopting recommendations.</w:t>
      </w:r>
    </w:p>
    <w:p w14:paraId="65F25C1A" w14:textId="3D5F1F43" w:rsidR="00621E85" w:rsidRDefault="00621E85" w:rsidP="00621E85">
      <w:pPr>
        <w:pStyle w:val="Heading3numbered"/>
      </w:pPr>
      <w:bookmarkStart w:id="136" w:name="_Toc153968877"/>
      <w:bookmarkStart w:id="137" w:name="_Toc167275639"/>
      <w:r>
        <w:rPr>
          <w:rFonts w:eastAsia="Times"/>
        </w:rPr>
        <w:t>Criterion 4</w:t>
      </w:r>
      <w:r w:rsidR="00CA7BCE">
        <w:rPr>
          <w:rFonts w:eastAsia="Times"/>
        </w:rPr>
        <w:t xml:space="preserve">: </w:t>
      </w:r>
      <w:r w:rsidRPr="000164D8">
        <w:rPr>
          <w:rFonts w:eastAsia="Times"/>
        </w:rPr>
        <w:t>Community Acceptance</w:t>
      </w:r>
      <w:bookmarkEnd w:id="136"/>
      <w:bookmarkEnd w:id="137"/>
    </w:p>
    <w:p w14:paraId="1DC43D0B" w14:textId="053F1247" w:rsidR="00621E85" w:rsidRPr="00E261E5" w:rsidRDefault="00621E85" w:rsidP="00621E85">
      <w:r>
        <w:t xml:space="preserve">The study will aim to strike a balance between different stakeholder interests </w:t>
      </w:r>
      <w:r w:rsidR="00317704">
        <w:t xml:space="preserve">in order </w:t>
      </w:r>
      <w:r>
        <w:t xml:space="preserve">to elicit majority support from the wider Broken </w:t>
      </w:r>
      <w:r w:rsidR="00FD0708">
        <w:t>S</w:t>
      </w:r>
      <w:r>
        <w:t xml:space="preserve">ystem community. Taking any constraints into account, recommendations will be tailored to align with identified community priorities. The success of this criterion will be demonstrated through CC acceptance of the final recommendations. </w:t>
      </w:r>
    </w:p>
    <w:p w14:paraId="0C66A28B" w14:textId="5FACE577" w:rsidR="00621E85" w:rsidRPr="000164D8" w:rsidRDefault="00621E85" w:rsidP="00621E85">
      <w:pPr>
        <w:pStyle w:val="Heading3numbered"/>
        <w:rPr>
          <w:rFonts w:eastAsia="Times"/>
        </w:rPr>
      </w:pPr>
      <w:bookmarkStart w:id="138" w:name="_Toc153968878"/>
      <w:bookmarkStart w:id="139" w:name="_Toc167275640"/>
      <w:r>
        <w:rPr>
          <w:rFonts w:eastAsia="Times"/>
        </w:rPr>
        <w:t>Criterion 5</w:t>
      </w:r>
      <w:r w:rsidR="00CA7BCE">
        <w:rPr>
          <w:rFonts w:eastAsia="Times"/>
        </w:rPr>
        <w:t xml:space="preserve">: </w:t>
      </w:r>
      <w:r w:rsidRPr="000164D8">
        <w:rPr>
          <w:rFonts w:eastAsia="Times"/>
        </w:rPr>
        <w:t>Technical Assessment</w:t>
      </w:r>
      <w:bookmarkEnd w:id="138"/>
      <w:bookmarkEnd w:id="139"/>
    </w:p>
    <w:p w14:paraId="58767647" w14:textId="77777777" w:rsidR="00621E85" w:rsidRDefault="00621E85" w:rsidP="00621E85">
      <w:r>
        <w:t>Technical assessments relied upon in the final report will be undertaken by suitably experienced and qualified agents. The assessments will be supported by reliable and accurate data and will adhere to a high standard of technical rigour. The success of this aspect would be reflected in the depth and detail of the technical findings. The CC will demonstrate confidence in the technical work and findings.</w:t>
      </w:r>
    </w:p>
    <w:p w14:paraId="53A45C15" w14:textId="06EBDE80" w:rsidR="00621E85" w:rsidRPr="000164D8" w:rsidRDefault="00621E85" w:rsidP="00621E85">
      <w:pPr>
        <w:pStyle w:val="Heading3numbered"/>
        <w:rPr>
          <w:rFonts w:eastAsia="Times"/>
        </w:rPr>
      </w:pPr>
      <w:bookmarkStart w:id="140" w:name="_Toc153968879"/>
      <w:bookmarkStart w:id="141" w:name="_Toc167275641"/>
      <w:r>
        <w:rPr>
          <w:rFonts w:eastAsia="Times"/>
        </w:rPr>
        <w:lastRenderedPageBreak/>
        <w:t>Criterion 6</w:t>
      </w:r>
      <w:r w:rsidR="00CA7BCE">
        <w:rPr>
          <w:rFonts w:eastAsia="Times"/>
        </w:rPr>
        <w:t xml:space="preserve">: </w:t>
      </w:r>
      <w:r>
        <w:rPr>
          <w:rFonts w:eastAsia="Times"/>
        </w:rPr>
        <w:t>Value for Money</w:t>
      </w:r>
      <w:bookmarkEnd w:id="140"/>
      <w:bookmarkEnd w:id="141"/>
    </w:p>
    <w:p w14:paraId="636D66BF" w14:textId="21C386EE" w:rsidR="00621E85" w:rsidRDefault="00621E85" w:rsidP="00621E85">
      <w:r>
        <w:t xml:space="preserve">The economic viability of recommended reconfiguration options is a key consideration for the </w:t>
      </w:r>
      <w:r w:rsidR="00CA7BCE">
        <w:t>Study</w:t>
      </w:r>
      <w:r>
        <w:t xml:space="preserve">. All effort will be made to provide an estimate of the likely cost and expected benefits for each option examined including clear assumptions and basis for estimates. Where possible, comparisons against other water industry and environmental projects should be drawn upon to ensure recommendations are within anticipated and acceptable limits. Success for this criterion will be established through acceptance by the CC and POG of the cost benefit methodology, assumptions and analysis.  </w:t>
      </w:r>
    </w:p>
    <w:p w14:paraId="770B9469" w14:textId="651C154D" w:rsidR="00621E85" w:rsidRDefault="00621E85" w:rsidP="00621E85">
      <w:pPr>
        <w:pStyle w:val="Heading3numbered"/>
      </w:pPr>
      <w:bookmarkStart w:id="142" w:name="_Toc153968880"/>
      <w:bookmarkStart w:id="143" w:name="_Toc167275642"/>
      <w:r>
        <w:rPr>
          <w:rFonts w:eastAsia="Times"/>
        </w:rPr>
        <w:t>Criterion 7</w:t>
      </w:r>
      <w:r w:rsidR="00CA7BCE">
        <w:rPr>
          <w:rFonts w:eastAsia="Times"/>
        </w:rPr>
        <w:t xml:space="preserve">: </w:t>
      </w:r>
      <w:r>
        <w:rPr>
          <w:rFonts w:eastAsia="Times"/>
        </w:rPr>
        <w:t>Recommendations are Appropriate and Implementable</w:t>
      </w:r>
      <w:bookmarkEnd w:id="142"/>
      <w:bookmarkEnd w:id="143"/>
    </w:p>
    <w:p w14:paraId="124976FC" w14:textId="3387B40E" w:rsidR="00621E85" w:rsidRDefault="00621E85" w:rsidP="00621E85">
      <w:r>
        <w:t xml:space="preserve">The final report will provide a holistic and objective view of potential changes to Broken </w:t>
      </w:r>
      <w:r w:rsidR="00FD0708">
        <w:t>S</w:t>
      </w:r>
      <w:r>
        <w:t>ystem water use arrangements. Each recommendation will align with the study objectives, will accord with the defined principles, will be proportionate and will include a clear pathway to full implementation. The intent of Terms of Reference for the CC will be reflected in the content of the final report to safeguard the validity of any endorsement the CC provides. This criterion will be deemed to have been satisfied once the final report is endorsed by the CC and POG.</w:t>
      </w:r>
    </w:p>
    <w:p w14:paraId="27665852" w14:textId="016A17B3" w:rsidR="00621E85" w:rsidRDefault="00621E85" w:rsidP="00621E85">
      <w:pPr>
        <w:pStyle w:val="Heading3numbered"/>
      </w:pPr>
      <w:bookmarkStart w:id="144" w:name="_Toc153968881"/>
      <w:bookmarkStart w:id="145" w:name="_Toc167275643"/>
      <w:r>
        <w:rPr>
          <w:rFonts w:eastAsia="Times"/>
        </w:rPr>
        <w:t>Criterion 8</w:t>
      </w:r>
      <w:r w:rsidR="00CA7BCE">
        <w:rPr>
          <w:rFonts w:eastAsia="Times"/>
        </w:rPr>
        <w:t xml:space="preserve">: </w:t>
      </w:r>
      <w:r w:rsidRPr="000164D8">
        <w:rPr>
          <w:rFonts w:eastAsia="Times"/>
        </w:rPr>
        <w:t>Legal and Regulatory Compliance</w:t>
      </w:r>
      <w:bookmarkEnd w:id="144"/>
      <w:bookmarkEnd w:id="145"/>
    </w:p>
    <w:p w14:paraId="1C57132A" w14:textId="77777777" w:rsidR="00621E85" w:rsidRDefault="00621E85" w:rsidP="00621E85">
      <w:r>
        <w:t>The feasibility of each option will be examined against the framework of existing regulations to ensure chosen options can be implemented without legal barriers. The criteria will be deemed to have been met upon acceptance of the final report by the project sponsor.</w:t>
      </w:r>
    </w:p>
    <w:p w14:paraId="5799E955" w14:textId="77777777" w:rsidR="00621E85" w:rsidRDefault="00621E85" w:rsidP="00621E85"/>
    <w:p w14:paraId="46993CC4" w14:textId="77777777" w:rsidR="00621E85" w:rsidRDefault="00621E85" w:rsidP="00F406AC">
      <w:pPr>
        <w:pStyle w:val="Heading2ndlevel"/>
      </w:pPr>
      <w:bookmarkStart w:id="146" w:name="_Toc153968898"/>
      <w:bookmarkStart w:id="147" w:name="_Toc167275644"/>
      <w:bookmarkStart w:id="148" w:name="_Toc176781292"/>
      <w:bookmarkStart w:id="149" w:name="_Toc176858579"/>
      <w:bookmarkStart w:id="150" w:name="_Toc176859013"/>
      <w:bookmarkStart w:id="151" w:name="_Toc177039837"/>
      <w:bookmarkStart w:id="152" w:name="_Toc177040287"/>
      <w:bookmarkStart w:id="153" w:name="_Toc177116015"/>
      <w:r>
        <w:t>Assessment Criteria</w:t>
      </w:r>
      <w:bookmarkEnd w:id="146"/>
      <w:bookmarkEnd w:id="147"/>
      <w:bookmarkEnd w:id="148"/>
      <w:bookmarkEnd w:id="149"/>
      <w:bookmarkEnd w:id="150"/>
      <w:bookmarkEnd w:id="151"/>
      <w:bookmarkEnd w:id="152"/>
      <w:bookmarkEnd w:id="153"/>
    </w:p>
    <w:p w14:paraId="7FBD11B4" w14:textId="27A547D8" w:rsidR="00621E85" w:rsidRPr="00045332" w:rsidRDefault="00621E85" w:rsidP="00621E85">
      <w:r>
        <w:t xml:space="preserve">The initial assessment criteria </w:t>
      </w:r>
      <w:bookmarkStart w:id="154" w:name="_Int_qk0i1fCW"/>
      <w:proofErr w:type="gramStart"/>
      <w:r>
        <w:t>was</w:t>
      </w:r>
      <w:bookmarkEnd w:id="154"/>
      <w:proofErr w:type="gramEnd"/>
      <w:r>
        <w:t xml:space="preserve"> developed using the above success criteria and project principles. The criteria used to conduct the preliminary assessment of the initial options is shown below:</w:t>
      </w:r>
    </w:p>
    <w:p w14:paraId="135D12D1" w14:textId="6E946BAA" w:rsidR="00621E85" w:rsidRDefault="00621E85" w:rsidP="47B08F3E">
      <w:pPr>
        <w:pStyle w:val="Heading3numbered"/>
        <w:numPr>
          <w:ilvl w:val="0"/>
          <w:numId w:val="0"/>
        </w:numPr>
      </w:pPr>
      <w:bookmarkStart w:id="155" w:name="_Toc153968899"/>
      <w:bookmarkStart w:id="156" w:name="_Toc167275645"/>
      <w:r>
        <w:t>Sustainable irrigation sector future</w:t>
      </w:r>
      <w:bookmarkEnd w:id="155"/>
      <w:bookmarkEnd w:id="156"/>
    </w:p>
    <w:p w14:paraId="74A7891B" w14:textId="3F6F49E6" w:rsidR="00621E85" w:rsidRDefault="00621E85" w:rsidP="00621E85">
      <w:r>
        <w:t>Does the option offer a pathway to support investment in productive irrigated agriculture</w:t>
      </w:r>
      <w:r w:rsidR="00821804">
        <w:t>?</w:t>
      </w:r>
    </w:p>
    <w:p w14:paraId="5A43BEF4" w14:textId="1BCA5A15" w:rsidR="00621E85" w:rsidRDefault="00621E85" w:rsidP="47B08F3E">
      <w:pPr>
        <w:pStyle w:val="Heading3numbered"/>
        <w:numPr>
          <w:ilvl w:val="0"/>
          <w:numId w:val="0"/>
        </w:numPr>
      </w:pPr>
      <w:bookmarkStart w:id="157" w:name="_Toc153968900"/>
      <w:bookmarkStart w:id="158" w:name="_Toc167275646"/>
      <w:r>
        <w:t>D&amp;S Supplies</w:t>
      </w:r>
      <w:bookmarkEnd w:id="157"/>
      <w:bookmarkEnd w:id="158"/>
    </w:p>
    <w:p w14:paraId="74017114" w14:textId="2B72CD67" w:rsidR="00621E85" w:rsidRDefault="00621E85" w:rsidP="00621E85">
      <w:proofErr w:type="gramStart"/>
      <w:r>
        <w:t>Is</w:t>
      </w:r>
      <w:proofErr w:type="gramEnd"/>
      <w:r>
        <w:t xml:space="preserve"> the options capable of providing for secure, year-round access to water for D&amp;S and urban needs</w:t>
      </w:r>
      <w:r w:rsidR="00821804">
        <w:t>?</w:t>
      </w:r>
    </w:p>
    <w:p w14:paraId="765BEF51" w14:textId="4EF34913" w:rsidR="00621E85" w:rsidRDefault="00621E85" w:rsidP="47B08F3E">
      <w:pPr>
        <w:pStyle w:val="Heading3numbered"/>
        <w:numPr>
          <w:ilvl w:val="0"/>
          <w:numId w:val="0"/>
        </w:numPr>
      </w:pPr>
      <w:bookmarkStart w:id="159" w:name="_Toc153968901"/>
      <w:bookmarkStart w:id="160" w:name="_Toc167275647"/>
      <w:r>
        <w:t>Environmental values</w:t>
      </w:r>
      <w:bookmarkEnd w:id="159"/>
      <w:bookmarkEnd w:id="160"/>
    </w:p>
    <w:p w14:paraId="3FF8FBB9" w14:textId="2453D717" w:rsidR="00621E85" w:rsidRDefault="00621E85" w:rsidP="00621E85">
      <w:r>
        <w:t>To what extent does the option protect or enhance the environmental values of the Broken River</w:t>
      </w:r>
      <w:r w:rsidR="00821804">
        <w:t>?</w:t>
      </w:r>
    </w:p>
    <w:p w14:paraId="4DDDC771" w14:textId="66474287" w:rsidR="00621E85" w:rsidRDefault="00621E85" w:rsidP="47B08F3E">
      <w:pPr>
        <w:pStyle w:val="Heading3numbered"/>
        <w:numPr>
          <w:ilvl w:val="0"/>
          <w:numId w:val="0"/>
        </w:numPr>
      </w:pPr>
      <w:bookmarkStart w:id="161" w:name="_Toc153968902"/>
      <w:bookmarkStart w:id="162" w:name="_Toc167275648"/>
      <w:r>
        <w:t>Social</w:t>
      </w:r>
      <w:bookmarkEnd w:id="161"/>
      <w:bookmarkEnd w:id="162"/>
    </w:p>
    <w:p w14:paraId="50390EB8" w14:textId="77777777" w:rsidR="00621E85" w:rsidRDefault="00621E85" w:rsidP="00621E85">
      <w:r>
        <w:t xml:space="preserve">Does the option support social values </w:t>
      </w:r>
      <w:proofErr w:type="gramStart"/>
      <w:r>
        <w:t>including</w:t>
      </w:r>
      <w:proofErr w:type="gramEnd"/>
      <w:r>
        <w:t xml:space="preserve"> recreational fishing and passive enjoyment of the river?</w:t>
      </w:r>
    </w:p>
    <w:p w14:paraId="37F68C6D" w14:textId="56D03312" w:rsidR="00621E85" w:rsidRDefault="00621E85" w:rsidP="47B08F3E">
      <w:pPr>
        <w:pStyle w:val="Heading3numbered"/>
        <w:numPr>
          <w:ilvl w:val="0"/>
          <w:numId w:val="0"/>
        </w:numPr>
      </w:pPr>
      <w:bookmarkStart w:id="163" w:name="_Toc153968903"/>
      <w:bookmarkStart w:id="164" w:name="_Toc167275649"/>
      <w:r>
        <w:t>Cultural</w:t>
      </w:r>
      <w:bookmarkEnd w:id="163"/>
      <w:bookmarkEnd w:id="164"/>
    </w:p>
    <w:p w14:paraId="0875F470" w14:textId="5E1BD0A5" w:rsidR="00621E85" w:rsidRDefault="00621E85" w:rsidP="00621E85">
      <w:r>
        <w:t xml:space="preserve">Does the option support indigenous cultural values </w:t>
      </w:r>
      <w:r w:rsidR="41F8071D">
        <w:t>and</w:t>
      </w:r>
      <w:r>
        <w:t xml:space="preserve"> outcomes?</w:t>
      </w:r>
    </w:p>
    <w:p w14:paraId="302F2110" w14:textId="5817456E" w:rsidR="00621E85" w:rsidRDefault="00621E85" w:rsidP="47B08F3E">
      <w:pPr>
        <w:pStyle w:val="Heading3numbered"/>
        <w:numPr>
          <w:ilvl w:val="0"/>
          <w:numId w:val="0"/>
        </w:numPr>
      </w:pPr>
      <w:bookmarkStart w:id="165" w:name="_Toc153968904"/>
      <w:bookmarkStart w:id="166" w:name="_Toc167275650"/>
      <w:r>
        <w:lastRenderedPageBreak/>
        <w:t>Robustness</w:t>
      </w:r>
      <w:bookmarkEnd w:id="165"/>
      <w:bookmarkEnd w:id="166"/>
    </w:p>
    <w:p w14:paraId="1B143B61" w14:textId="48640250" w:rsidR="00621E85" w:rsidRDefault="00621E85" w:rsidP="00621E85">
      <w:r>
        <w:t xml:space="preserve">Is the option robust, adaptable and capable </w:t>
      </w:r>
      <w:r w:rsidR="17BB1629">
        <w:t xml:space="preserve">of </w:t>
      </w:r>
      <w:r>
        <w:t>delivering benefits under potential future climate change?</w:t>
      </w:r>
    </w:p>
    <w:p w14:paraId="7236C689" w14:textId="77777777" w:rsidR="00621E85" w:rsidRDefault="00621E85" w:rsidP="00534B07">
      <w:pPr>
        <w:pStyle w:val="Heading3numbered"/>
        <w:numPr>
          <w:ilvl w:val="0"/>
          <w:numId w:val="0"/>
        </w:numPr>
        <w:ind w:left="709" w:hanging="709"/>
      </w:pPr>
      <w:bookmarkStart w:id="167" w:name="_Toc153968905"/>
      <w:bookmarkStart w:id="168" w:name="_Toc167275651"/>
      <w:r>
        <w:t>Risks</w:t>
      </w:r>
      <w:bookmarkEnd w:id="167"/>
      <w:bookmarkEnd w:id="168"/>
    </w:p>
    <w:p w14:paraId="3A6B6EDB" w14:textId="05446174" w:rsidR="00621E85" w:rsidRDefault="00621E85" w:rsidP="00621E85">
      <w:r>
        <w:t xml:space="preserve">What is the ability of each option to mitigate and manage major risk issues that could limit or prevent </w:t>
      </w:r>
      <w:r w:rsidR="2E973FFA">
        <w:t xml:space="preserve">the </w:t>
      </w:r>
      <w:r>
        <w:t>achievement of agreed objectives</w:t>
      </w:r>
      <w:r w:rsidR="00821804">
        <w:t>?</w:t>
      </w:r>
    </w:p>
    <w:p w14:paraId="46888F6A" w14:textId="16DF9E58" w:rsidR="00621E85" w:rsidRDefault="00621E85" w:rsidP="47B08F3E">
      <w:pPr>
        <w:pStyle w:val="Heading3numbered"/>
        <w:numPr>
          <w:ilvl w:val="0"/>
          <w:numId w:val="0"/>
        </w:numPr>
      </w:pPr>
      <w:bookmarkStart w:id="169" w:name="_Toc153968906"/>
      <w:bookmarkStart w:id="170" w:name="_Toc167275652"/>
      <w:r>
        <w:t>Value for Money</w:t>
      </w:r>
      <w:bookmarkEnd w:id="169"/>
      <w:bookmarkEnd w:id="170"/>
    </w:p>
    <w:p w14:paraId="7FF2B6C3" w14:textId="77777777" w:rsidR="00621E85" w:rsidRDefault="00621E85" w:rsidP="00621E85">
      <w:r>
        <w:t>Is the option affordable and represent value for money to project funders and to water users, and expected to be able to attract the necessary funding?</w:t>
      </w:r>
    </w:p>
    <w:p w14:paraId="1D5A4E34" w14:textId="0FCF6FF2" w:rsidR="00621E85" w:rsidRDefault="00621E85" w:rsidP="47B08F3E">
      <w:pPr>
        <w:pStyle w:val="Heading3numbered"/>
        <w:numPr>
          <w:ilvl w:val="0"/>
          <w:numId w:val="0"/>
        </w:numPr>
      </w:pPr>
      <w:bookmarkStart w:id="171" w:name="_Toc153968907"/>
      <w:bookmarkStart w:id="172" w:name="_Toc167275653"/>
      <w:r>
        <w:t>Community Acceptance</w:t>
      </w:r>
      <w:bookmarkEnd w:id="171"/>
      <w:bookmarkEnd w:id="172"/>
    </w:p>
    <w:p w14:paraId="2C76E201" w14:textId="77777777" w:rsidR="00621E85" w:rsidRDefault="00621E85" w:rsidP="00621E85">
      <w:r>
        <w:t>Is the option consistent with stakeholder aspirations and likely to achieve support from the community?</w:t>
      </w:r>
    </w:p>
    <w:p w14:paraId="67C91448" w14:textId="2406485E" w:rsidR="00621E85" w:rsidRDefault="00621E85" w:rsidP="47B08F3E">
      <w:pPr>
        <w:pStyle w:val="Heading3numbered"/>
        <w:numPr>
          <w:ilvl w:val="0"/>
          <w:numId w:val="0"/>
        </w:numPr>
      </w:pPr>
      <w:bookmarkStart w:id="173" w:name="_Toc153968908"/>
      <w:bookmarkStart w:id="174" w:name="_Toc167275654"/>
      <w:r>
        <w:t>Regulatory and policy alignment</w:t>
      </w:r>
      <w:bookmarkEnd w:id="173"/>
      <w:bookmarkEnd w:id="174"/>
    </w:p>
    <w:p w14:paraId="281BF8C8" w14:textId="2790D23A" w:rsidR="00621E85" w:rsidRDefault="009278F2" w:rsidP="00621E85">
      <w:r>
        <w:t>Are</w:t>
      </w:r>
      <w:r w:rsidR="00621E85">
        <w:t xml:space="preserve"> the options consistent with government strategy and polices, and expected to be able to comply with relevant regulatory provisions (including water legislation and planning approvals etc</w:t>
      </w:r>
      <w:r w:rsidR="00821804">
        <w:t>.</w:t>
      </w:r>
      <w:r w:rsidR="00621E85">
        <w:t>)</w:t>
      </w:r>
      <w:r w:rsidR="00B5388B">
        <w:t>?</w:t>
      </w:r>
    </w:p>
    <w:p w14:paraId="5423D657" w14:textId="2013137E" w:rsidR="00621E85" w:rsidRDefault="00621E85" w:rsidP="47B08F3E">
      <w:pPr>
        <w:pStyle w:val="Heading3numbered"/>
        <w:numPr>
          <w:ilvl w:val="0"/>
          <w:numId w:val="0"/>
        </w:numPr>
      </w:pPr>
      <w:bookmarkStart w:id="175" w:name="_Toc153968909"/>
      <w:bookmarkStart w:id="176" w:name="_Toc167275655"/>
      <w:r>
        <w:t>Impacts and benefits</w:t>
      </w:r>
      <w:bookmarkEnd w:id="175"/>
      <w:bookmarkEnd w:id="176"/>
    </w:p>
    <w:p w14:paraId="7DE29E98" w14:textId="568DAFAB" w:rsidR="00621E85" w:rsidRDefault="00621E85" w:rsidP="00621E85">
      <w:r>
        <w:t>Is the distribution of benefits or impacts between the involved parties likely to be judged as fair and reasonable overall</w:t>
      </w:r>
      <w:r w:rsidR="00821804">
        <w:t>?</w:t>
      </w:r>
    </w:p>
    <w:p w14:paraId="79EB28FF" w14:textId="77777777" w:rsidR="00621E85" w:rsidRDefault="00621E85" w:rsidP="00621E85"/>
    <w:p w14:paraId="4B4A89F5" w14:textId="77777777" w:rsidR="006A751C" w:rsidRDefault="006A751C">
      <w:pPr>
        <w:spacing w:before="0"/>
        <w:rPr>
          <w:rFonts w:eastAsiaTheme="majorEastAsia"/>
          <w:b/>
          <w:caps/>
          <w:color w:val="004463" w:themeColor="accent1" w:themeShade="BF"/>
          <w:sz w:val="40"/>
          <w:szCs w:val="40"/>
        </w:rPr>
      </w:pPr>
      <w:bookmarkStart w:id="177" w:name="_Toc153968914"/>
      <w:bookmarkStart w:id="178" w:name="_Toc167275656"/>
      <w:r>
        <w:br w:type="page"/>
      </w:r>
    </w:p>
    <w:p w14:paraId="4D90C189" w14:textId="122908FD" w:rsidR="00621E85" w:rsidRDefault="00621E85" w:rsidP="00F406AC">
      <w:pPr>
        <w:pStyle w:val="Heading1stlevel"/>
      </w:pPr>
      <w:bookmarkStart w:id="179" w:name="_Toc176781293"/>
      <w:bookmarkStart w:id="180" w:name="_Toc176858580"/>
      <w:bookmarkStart w:id="181" w:name="_Toc176859014"/>
      <w:bookmarkStart w:id="182" w:name="_Toc177039838"/>
      <w:bookmarkStart w:id="183" w:name="_Toc177040288"/>
      <w:bookmarkStart w:id="184" w:name="_Toc177116016"/>
      <w:r>
        <w:lastRenderedPageBreak/>
        <w:t>Initial Community Engagement</w:t>
      </w:r>
      <w:bookmarkEnd w:id="177"/>
      <w:bookmarkEnd w:id="178"/>
      <w:bookmarkEnd w:id="179"/>
      <w:bookmarkEnd w:id="180"/>
      <w:bookmarkEnd w:id="181"/>
      <w:bookmarkEnd w:id="182"/>
      <w:bookmarkEnd w:id="183"/>
      <w:bookmarkEnd w:id="184"/>
    </w:p>
    <w:p w14:paraId="455D8B32" w14:textId="77777777" w:rsidR="00621E85" w:rsidRDefault="00621E85" w:rsidP="00F406AC">
      <w:pPr>
        <w:pStyle w:val="Heading2ndlevel"/>
      </w:pPr>
      <w:bookmarkStart w:id="185" w:name="_Toc153968915"/>
      <w:bookmarkStart w:id="186" w:name="_Toc167275657"/>
      <w:bookmarkStart w:id="187" w:name="_Toc176781294"/>
      <w:bookmarkStart w:id="188" w:name="_Toc176858581"/>
      <w:bookmarkStart w:id="189" w:name="_Toc176859015"/>
      <w:bookmarkStart w:id="190" w:name="_Toc177039839"/>
      <w:bookmarkStart w:id="191" w:name="_Toc177040289"/>
      <w:bookmarkStart w:id="192" w:name="_Toc177116017"/>
      <w:r>
        <w:t>Strategy for Community Engagement</w:t>
      </w:r>
      <w:bookmarkEnd w:id="185"/>
      <w:bookmarkEnd w:id="186"/>
      <w:bookmarkEnd w:id="187"/>
      <w:bookmarkEnd w:id="188"/>
      <w:bookmarkEnd w:id="189"/>
      <w:bookmarkEnd w:id="190"/>
      <w:bookmarkEnd w:id="191"/>
      <w:bookmarkEnd w:id="192"/>
    </w:p>
    <w:p w14:paraId="30B1E29E" w14:textId="77777777" w:rsidR="00621E85" w:rsidRPr="007C7B69" w:rsidRDefault="00621E85" w:rsidP="00621E85">
      <w:r w:rsidRPr="007C7B69">
        <w:t>Community engagement is vital for ensuring that the project is responsive, sustainable, and effective. It not only enhances the project's success but also promotes inclusivity, empowerment, and long-term positive outcomes for the community as a whole. The</w:t>
      </w:r>
      <w:r>
        <w:t xml:space="preserve"> initial</w:t>
      </w:r>
      <w:r w:rsidRPr="007C7B69">
        <w:t xml:space="preserve"> engagement strategy involved:</w:t>
      </w:r>
    </w:p>
    <w:p w14:paraId="334F9EFE" w14:textId="77777777" w:rsidR="00621E85" w:rsidRPr="007C7B69" w:rsidRDefault="00621E85" w:rsidP="00B66FB9">
      <w:pPr>
        <w:pStyle w:val="ListParagraph"/>
        <w:numPr>
          <w:ilvl w:val="0"/>
          <w:numId w:val="47"/>
        </w:numPr>
        <w:spacing w:before="0" w:line="264" w:lineRule="auto"/>
        <w:rPr>
          <w:rFonts w:eastAsia="Times New Roman"/>
          <w:lang w:eastAsia="en-AU"/>
        </w:rPr>
      </w:pPr>
      <w:r w:rsidRPr="007C7B69">
        <w:rPr>
          <w:rFonts w:eastAsia="Times New Roman"/>
          <w:lang w:eastAsia="en-AU"/>
        </w:rPr>
        <w:t>Attending three public events.</w:t>
      </w:r>
    </w:p>
    <w:p w14:paraId="109336B7" w14:textId="77777777" w:rsidR="00621E85" w:rsidRPr="007C7B69" w:rsidRDefault="00621E85" w:rsidP="00B66FB9">
      <w:pPr>
        <w:pStyle w:val="ListParagraph"/>
        <w:numPr>
          <w:ilvl w:val="0"/>
          <w:numId w:val="47"/>
        </w:numPr>
        <w:spacing w:before="0" w:line="264" w:lineRule="auto"/>
        <w:rPr>
          <w:rFonts w:eastAsia="Times New Roman"/>
          <w:lang w:eastAsia="en-AU"/>
        </w:rPr>
      </w:pPr>
      <w:r w:rsidRPr="007C7B69">
        <w:rPr>
          <w:rFonts w:eastAsia="Times New Roman"/>
          <w:lang w:eastAsia="en-AU"/>
        </w:rPr>
        <w:t>Participating in three face-to-face invited workshops.</w:t>
      </w:r>
    </w:p>
    <w:p w14:paraId="7AA6C60C" w14:textId="77777777" w:rsidR="00621E85" w:rsidRPr="007C7B69" w:rsidRDefault="00621E85" w:rsidP="00B66FB9">
      <w:pPr>
        <w:pStyle w:val="ListParagraph"/>
        <w:numPr>
          <w:ilvl w:val="0"/>
          <w:numId w:val="47"/>
        </w:numPr>
        <w:spacing w:before="0" w:line="264" w:lineRule="auto"/>
        <w:rPr>
          <w:rFonts w:eastAsia="Times New Roman"/>
          <w:lang w:eastAsia="en-AU"/>
        </w:rPr>
      </w:pPr>
      <w:r w:rsidRPr="007C7B69">
        <w:rPr>
          <w:rFonts w:eastAsia="Times New Roman"/>
          <w:lang w:eastAsia="en-AU"/>
        </w:rPr>
        <w:t>Conducting three face-to-face drop-in sessions.</w:t>
      </w:r>
    </w:p>
    <w:p w14:paraId="6B08A3B5" w14:textId="77777777" w:rsidR="00621E85" w:rsidRPr="007C7B69" w:rsidRDefault="00621E85" w:rsidP="00B66FB9">
      <w:pPr>
        <w:pStyle w:val="ListParagraph"/>
        <w:numPr>
          <w:ilvl w:val="0"/>
          <w:numId w:val="47"/>
        </w:numPr>
        <w:spacing w:before="0" w:line="264" w:lineRule="auto"/>
        <w:rPr>
          <w:rFonts w:eastAsia="Times New Roman"/>
          <w:lang w:eastAsia="en-AU"/>
        </w:rPr>
      </w:pPr>
      <w:r w:rsidRPr="007C7B69">
        <w:rPr>
          <w:rFonts w:eastAsia="Times New Roman"/>
          <w:lang w:eastAsia="en-AU"/>
        </w:rPr>
        <w:t>Hosting one online session, recorded and uploaded for access.</w:t>
      </w:r>
    </w:p>
    <w:p w14:paraId="457D3F94" w14:textId="77777777" w:rsidR="00621E85" w:rsidRPr="007C7B69" w:rsidRDefault="00621E85" w:rsidP="00B66FB9">
      <w:pPr>
        <w:pStyle w:val="ListParagraph"/>
        <w:numPr>
          <w:ilvl w:val="0"/>
          <w:numId w:val="47"/>
        </w:numPr>
        <w:spacing w:before="0" w:line="264" w:lineRule="auto"/>
        <w:rPr>
          <w:rFonts w:eastAsia="Times New Roman"/>
          <w:lang w:eastAsia="en-AU"/>
        </w:rPr>
      </w:pPr>
      <w:r w:rsidRPr="007C7B69">
        <w:rPr>
          <w:rFonts w:eastAsia="Times New Roman"/>
          <w:lang w:eastAsia="en-AU"/>
        </w:rPr>
        <w:t>Communicati</w:t>
      </w:r>
      <w:r>
        <w:rPr>
          <w:rFonts w:eastAsia="Times New Roman"/>
          <w:lang w:eastAsia="en-AU"/>
        </w:rPr>
        <w:t>ng with the community</w:t>
      </w:r>
      <w:r w:rsidRPr="007C7B69">
        <w:rPr>
          <w:rFonts w:eastAsia="Times New Roman"/>
          <w:lang w:eastAsia="en-AU"/>
        </w:rPr>
        <w:t xml:space="preserve"> via phone calls, SMS, and emails.</w:t>
      </w:r>
    </w:p>
    <w:p w14:paraId="70FCEF19" w14:textId="09301AAC" w:rsidR="00621E85" w:rsidRPr="007C7B69" w:rsidRDefault="00621E85" w:rsidP="00B66FB9">
      <w:pPr>
        <w:pStyle w:val="ListParagraph"/>
        <w:numPr>
          <w:ilvl w:val="0"/>
          <w:numId w:val="47"/>
        </w:numPr>
        <w:spacing w:before="0" w:line="264" w:lineRule="auto"/>
        <w:rPr>
          <w:rFonts w:eastAsia="Times New Roman"/>
          <w:lang w:eastAsia="en-AU"/>
        </w:rPr>
      </w:pPr>
      <w:r w:rsidRPr="007C7B69">
        <w:rPr>
          <w:rFonts w:eastAsia="Times New Roman"/>
          <w:lang w:eastAsia="en-AU"/>
        </w:rPr>
        <w:t>Utili</w:t>
      </w:r>
      <w:r w:rsidR="00B875C5">
        <w:rPr>
          <w:rFonts w:eastAsia="Times New Roman"/>
          <w:lang w:eastAsia="en-AU"/>
        </w:rPr>
        <w:t>s</w:t>
      </w:r>
      <w:r w:rsidRPr="007C7B69">
        <w:rPr>
          <w:rFonts w:eastAsia="Times New Roman"/>
          <w:lang w:eastAsia="en-AU"/>
        </w:rPr>
        <w:t>ing newspaper advertisements and media releases.</w:t>
      </w:r>
    </w:p>
    <w:p w14:paraId="326D8639" w14:textId="77777777" w:rsidR="00621E85" w:rsidRPr="007C7B69" w:rsidRDefault="00621E85" w:rsidP="00B66FB9">
      <w:pPr>
        <w:pStyle w:val="ListParagraph"/>
        <w:numPr>
          <w:ilvl w:val="0"/>
          <w:numId w:val="47"/>
        </w:numPr>
        <w:spacing w:before="0" w:line="264" w:lineRule="auto"/>
        <w:rPr>
          <w:rFonts w:eastAsia="Times New Roman"/>
          <w:lang w:eastAsia="en-AU"/>
        </w:rPr>
      </w:pPr>
      <w:r w:rsidRPr="007C7B69">
        <w:rPr>
          <w:rFonts w:eastAsia="Times New Roman"/>
          <w:lang w:eastAsia="en-AU"/>
        </w:rPr>
        <w:t>Posting on social media with reminders.</w:t>
      </w:r>
    </w:p>
    <w:p w14:paraId="2EC3012A" w14:textId="77777777" w:rsidR="00621E85" w:rsidRPr="007C7B69" w:rsidRDefault="00621E85" w:rsidP="00B66FB9">
      <w:pPr>
        <w:pStyle w:val="ListParagraph"/>
        <w:numPr>
          <w:ilvl w:val="0"/>
          <w:numId w:val="47"/>
        </w:numPr>
        <w:spacing w:before="0" w:line="264" w:lineRule="auto"/>
        <w:rPr>
          <w:rFonts w:eastAsia="Times New Roman"/>
          <w:lang w:eastAsia="en-AU"/>
        </w:rPr>
      </w:pPr>
      <w:r w:rsidRPr="007C7B69">
        <w:rPr>
          <w:rFonts w:eastAsia="Times New Roman"/>
          <w:lang w:eastAsia="en-AU"/>
        </w:rPr>
        <w:t xml:space="preserve">Launching a social </w:t>
      </w:r>
      <w:proofErr w:type="gramStart"/>
      <w:r w:rsidRPr="007C7B69">
        <w:rPr>
          <w:rFonts w:eastAsia="Times New Roman"/>
          <w:lang w:eastAsia="en-AU"/>
        </w:rPr>
        <w:t>pin-point</w:t>
      </w:r>
      <w:proofErr w:type="gramEnd"/>
      <w:r w:rsidRPr="007C7B69">
        <w:rPr>
          <w:rFonts w:eastAsia="Times New Roman"/>
          <w:lang w:eastAsia="en-AU"/>
        </w:rPr>
        <w:t xml:space="preserve"> on the BRFS web-page.</w:t>
      </w:r>
    </w:p>
    <w:p w14:paraId="0A10748A" w14:textId="4A2D2F22" w:rsidR="00621E85" w:rsidRDefault="00621E85" w:rsidP="00621E85">
      <w:r>
        <w:t xml:space="preserve">The community engagement was structured to cater for a wide range of differing levels of understanding and knowledge bases. This structure was implemented to ensure </w:t>
      </w:r>
      <w:r w:rsidR="00E91264">
        <w:t>all</w:t>
      </w:r>
      <w:r>
        <w:t xml:space="preserve"> community members could utilise these sessions</w:t>
      </w:r>
      <w:r w:rsidR="00E91264">
        <w:t>,</w:t>
      </w:r>
      <w:r>
        <w:t xml:space="preserve"> </w:t>
      </w:r>
      <w:r w:rsidR="00B67F31">
        <w:t>supporting</w:t>
      </w:r>
      <w:r>
        <w:t xml:space="preserve"> new users with little to no understanding of the </w:t>
      </w:r>
      <w:r w:rsidR="000C5676">
        <w:t>System</w:t>
      </w:r>
      <w:r>
        <w:t xml:space="preserve">, to tenured customers with a clear image of what success in the </w:t>
      </w:r>
      <w:r w:rsidR="000C5676">
        <w:t xml:space="preserve">System </w:t>
      </w:r>
      <w:r>
        <w:t>looks like to them.</w:t>
      </w:r>
    </w:p>
    <w:p w14:paraId="3453822A" w14:textId="77777777" w:rsidR="00621E85" w:rsidRDefault="00621E85" w:rsidP="00621E85">
      <w:r>
        <w:t>Community members were given the opportunity to indicate their own picture of success and were encouraged to provide their own inputs of potential options to be analysed and considered by the project team.</w:t>
      </w:r>
    </w:p>
    <w:p w14:paraId="02B5494C" w14:textId="77777777" w:rsidR="00621E85" w:rsidRDefault="00621E85" w:rsidP="00F406AC">
      <w:pPr>
        <w:pStyle w:val="Heading2ndlevel"/>
      </w:pPr>
      <w:bookmarkStart w:id="193" w:name="_Toc153968916"/>
      <w:bookmarkStart w:id="194" w:name="_Toc167275658"/>
      <w:bookmarkStart w:id="195" w:name="_Toc176781295"/>
      <w:bookmarkStart w:id="196" w:name="_Toc176858582"/>
      <w:bookmarkStart w:id="197" w:name="_Toc176859016"/>
      <w:bookmarkStart w:id="198" w:name="_Toc177039840"/>
      <w:bookmarkStart w:id="199" w:name="_Toc177040290"/>
      <w:bookmarkStart w:id="200" w:name="_Toc177116018"/>
      <w:r>
        <w:t>Participation and Feedback</w:t>
      </w:r>
      <w:bookmarkEnd w:id="193"/>
      <w:bookmarkEnd w:id="194"/>
      <w:bookmarkEnd w:id="195"/>
      <w:bookmarkEnd w:id="196"/>
      <w:bookmarkEnd w:id="197"/>
      <w:bookmarkEnd w:id="198"/>
      <w:bookmarkEnd w:id="199"/>
      <w:bookmarkEnd w:id="200"/>
    </w:p>
    <w:p w14:paraId="7FC99962" w14:textId="284CF4A3" w:rsidR="00621E85" w:rsidRPr="00F406AC" w:rsidRDefault="00621E85" w:rsidP="00621E85">
      <w:r w:rsidRPr="00F406AC">
        <w:t xml:space="preserve">The community engagement aimed to reach as many local community members and Broken </w:t>
      </w:r>
      <w:r w:rsidR="00FD0708">
        <w:t>S</w:t>
      </w:r>
      <w:r w:rsidRPr="00F406AC">
        <w:t>ystem customers as possible. A summary of the involved parties who, attended sessions, were contacted via phone or email</w:t>
      </w:r>
      <w:r w:rsidR="00B34653">
        <w:t>,</w:t>
      </w:r>
      <w:r w:rsidRPr="00F406AC">
        <w:t xml:space="preserve"> or were seen at public events is as follows:</w:t>
      </w:r>
    </w:p>
    <w:p w14:paraId="740E4E52" w14:textId="55A50040" w:rsidR="00621E85" w:rsidRPr="00F406AC" w:rsidRDefault="00621E85" w:rsidP="00790791">
      <w:pPr>
        <w:pStyle w:val="ListParagraph"/>
        <w:numPr>
          <w:ilvl w:val="0"/>
          <w:numId w:val="57"/>
        </w:numPr>
      </w:pPr>
      <w:r w:rsidRPr="00F406AC">
        <w:t>D&amp;S Syndicates</w:t>
      </w:r>
      <w:r w:rsidR="00B34653">
        <w:t>,</w:t>
      </w:r>
    </w:p>
    <w:p w14:paraId="63DF8B29" w14:textId="0091E43E" w:rsidR="00621E85" w:rsidRPr="00F406AC" w:rsidRDefault="00621E85" w:rsidP="00790791">
      <w:pPr>
        <w:pStyle w:val="ListParagraph"/>
        <w:numPr>
          <w:ilvl w:val="0"/>
          <w:numId w:val="57"/>
        </w:numPr>
      </w:pPr>
      <w:r w:rsidRPr="00F406AC">
        <w:t>Private Pipeline Co-ops</w:t>
      </w:r>
      <w:r w:rsidR="00B34653">
        <w:t>,</w:t>
      </w:r>
    </w:p>
    <w:p w14:paraId="11EA88FA" w14:textId="0236B0E8" w:rsidR="00621E85" w:rsidRPr="00F406AC" w:rsidRDefault="00621E85" w:rsidP="00790791">
      <w:pPr>
        <w:pStyle w:val="ListParagraph"/>
        <w:numPr>
          <w:ilvl w:val="0"/>
          <w:numId w:val="57"/>
        </w:numPr>
      </w:pPr>
      <w:r w:rsidRPr="00F406AC">
        <w:t>Permanent Planting Irrigators</w:t>
      </w:r>
      <w:r w:rsidR="00B34653">
        <w:t>,</w:t>
      </w:r>
    </w:p>
    <w:p w14:paraId="6D959391" w14:textId="3D6CE1FA" w:rsidR="00621E85" w:rsidRPr="00F406AC" w:rsidRDefault="00621E85" w:rsidP="00790791">
      <w:pPr>
        <w:pStyle w:val="ListParagraph"/>
        <w:numPr>
          <w:ilvl w:val="0"/>
          <w:numId w:val="57"/>
        </w:numPr>
      </w:pPr>
      <w:r w:rsidRPr="00F406AC">
        <w:t>Traditional Owner</w:t>
      </w:r>
      <w:r w:rsidR="00B34653">
        <w:t>s,</w:t>
      </w:r>
    </w:p>
    <w:p w14:paraId="1E4B1D16" w14:textId="70D68F5E" w:rsidR="00621E85" w:rsidRPr="00F406AC" w:rsidRDefault="00621E85" w:rsidP="00790791">
      <w:pPr>
        <w:pStyle w:val="ListParagraph"/>
        <w:numPr>
          <w:ilvl w:val="0"/>
          <w:numId w:val="57"/>
        </w:numPr>
      </w:pPr>
      <w:r w:rsidRPr="00F406AC">
        <w:t>Ecologist</w:t>
      </w:r>
      <w:r w:rsidR="00B34653">
        <w:t>s,</w:t>
      </w:r>
    </w:p>
    <w:p w14:paraId="42A78EC3" w14:textId="5FE55A1F" w:rsidR="00621E85" w:rsidRPr="00F406AC" w:rsidRDefault="00621E85" w:rsidP="00790791">
      <w:pPr>
        <w:pStyle w:val="ListParagraph"/>
        <w:numPr>
          <w:ilvl w:val="0"/>
          <w:numId w:val="57"/>
        </w:numPr>
      </w:pPr>
      <w:r w:rsidRPr="00F406AC">
        <w:t>CC EOI applicants</w:t>
      </w:r>
      <w:r w:rsidR="00B34653">
        <w:t>,</w:t>
      </w:r>
    </w:p>
    <w:p w14:paraId="311CAA67" w14:textId="34A7B552" w:rsidR="00621E85" w:rsidRPr="00F406AC" w:rsidRDefault="00621E85" w:rsidP="00790791">
      <w:pPr>
        <w:pStyle w:val="ListParagraph"/>
        <w:numPr>
          <w:ilvl w:val="0"/>
          <w:numId w:val="57"/>
        </w:numPr>
      </w:pPr>
      <w:r w:rsidRPr="00F406AC">
        <w:t>GMW customers (contacted via email and SMS)</w:t>
      </w:r>
      <w:r w:rsidR="00B34653">
        <w:t>,</w:t>
      </w:r>
    </w:p>
    <w:p w14:paraId="33C209E9" w14:textId="78DBBA8A" w:rsidR="00621E85" w:rsidRPr="00F406AC" w:rsidRDefault="00621E85" w:rsidP="00790791">
      <w:pPr>
        <w:pStyle w:val="ListParagraph"/>
        <w:numPr>
          <w:ilvl w:val="0"/>
          <w:numId w:val="57"/>
        </w:numPr>
      </w:pPr>
      <w:r w:rsidRPr="00F406AC">
        <w:t>BRFS contact list (contacted via email and phone)</w:t>
      </w:r>
      <w:r w:rsidR="00B34653">
        <w:t>, and</w:t>
      </w:r>
    </w:p>
    <w:p w14:paraId="3602F6FA" w14:textId="43FA02C0" w:rsidR="00621E85" w:rsidRPr="00F406AC" w:rsidRDefault="002B27E5" w:rsidP="00790791">
      <w:pPr>
        <w:pStyle w:val="ListParagraph"/>
        <w:numPr>
          <w:ilvl w:val="0"/>
          <w:numId w:val="57"/>
        </w:numPr>
      </w:pPr>
      <w:r>
        <w:t>Those who were made aware of engagement activities via l</w:t>
      </w:r>
      <w:r w:rsidRPr="00F406AC">
        <w:t xml:space="preserve">ocal </w:t>
      </w:r>
      <w:r w:rsidR="00621E85" w:rsidRPr="00F406AC">
        <w:t>newspaper</w:t>
      </w:r>
      <w:r>
        <w:t>s</w:t>
      </w:r>
      <w:r w:rsidR="00621E85" w:rsidRPr="00F406AC">
        <w:t xml:space="preserve"> and</w:t>
      </w:r>
      <w:r>
        <w:t xml:space="preserve"> / or</w:t>
      </w:r>
      <w:r w:rsidR="00621E85" w:rsidRPr="00F406AC">
        <w:t xml:space="preserve"> social media</w:t>
      </w:r>
      <w:r w:rsidR="00B34653">
        <w:t>.</w:t>
      </w:r>
    </w:p>
    <w:p w14:paraId="2AC9ABAA" w14:textId="33024111" w:rsidR="00621E85" w:rsidRDefault="005F5BF7" w:rsidP="00621E85">
      <w:r>
        <w:t>T</w:t>
      </w:r>
      <w:r w:rsidR="00621E85">
        <w:t xml:space="preserve">he community </w:t>
      </w:r>
      <w:r w:rsidR="002B27E5">
        <w:t>drop-in</w:t>
      </w:r>
      <w:r w:rsidR="00621E85">
        <w:t xml:space="preserve"> sessions provided a thorough opportunity for attendees to input their individual options and success criteria</w:t>
      </w:r>
      <w:r w:rsidR="001000A4">
        <w:t>,</w:t>
      </w:r>
      <w:r w:rsidR="00621E85">
        <w:t xml:space="preserve"> with an additional </w:t>
      </w:r>
      <w:r w:rsidR="001000A4">
        <w:t xml:space="preserve">four </w:t>
      </w:r>
      <w:r w:rsidR="00621E85">
        <w:t>options added to the list</w:t>
      </w:r>
      <w:r w:rsidR="001000A4">
        <w:t xml:space="preserve"> that had</w:t>
      </w:r>
      <w:r w:rsidR="00F0739C">
        <w:t xml:space="preserve"> previously</w:t>
      </w:r>
      <w:r w:rsidR="001000A4">
        <w:t xml:space="preserve"> been</w:t>
      </w:r>
      <w:r w:rsidR="00F0739C">
        <w:t xml:space="preserve"> developed with the CC</w:t>
      </w:r>
      <w:r w:rsidR="00621E85">
        <w:t>. This was on top of many other suggestions seen in the sessions which were already existing on the options list</w:t>
      </w:r>
      <w:r w:rsidR="001000A4">
        <w:t xml:space="preserve">, which </w:t>
      </w:r>
      <w:r w:rsidR="00A82126">
        <w:t>affirmed</w:t>
      </w:r>
      <w:r w:rsidR="00621E85">
        <w:t xml:space="preserve"> that these options were correctly considered. </w:t>
      </w:r>
      <w:r w:rsidR="00A82126">
        <w:t xml:space="preserve">Below is a </w:t>
      </w:r>
      <w:r w:rsidR="00621E85">
        <w:t xml:space="preserve">summary of </w:t>
      </w:r>
      <w:r w:rsidR="00DA473F">
        <w:t xml:space="preserve">consistent themes </w:t>
      </w:r>
      <w:r w:rsidR="00621E85">
        <w:t xml:space="preserve">heard </w:t>
      </w:r>
      <w:r w:rsidR="00DA473F">
        <w:t xml:space="preserve">at </w:t>
      </w:r>
      <w:r w:rsidR="00621E85">
        <w:t xml:space="preserve">the community engagement sessions, particularly </w:t>
      </w:r>
      <w:r w:rsidR="00DA473F">
        <w:t xml:space="preserve">focussed </w:t>
      </w:r>
      <w:r w:rsidR="00621E85">
        <w:t>on the important items for consideration by the project team:</w:t>
      </w:r>
    </w:p>
    <w:p w14:paraId="15CB603E" w14:textId="77777777" w:rsidR="00621E85" w:rsidRPr="00754146" w:rsidRDefault="00621E85" w:rsidP="00B66FB9">
      <w:pPr>
        <w:pStyle w:val="ListParagraph"/>
        <w:numPr>
          <w:ilvl w:val="0"/>
          <w:numId w:val="48"/>
        </w:numPr>
        <w:spacing w:before="0" w:line="264" w:lineRule="auto"/>
        <w:rPr>
          <w:lang w:eastAsia="en-AU"/>
        </w:rPr>
      </w:pPr>
      <w:r>
        <w:rPr>
          <w:lang w:eastAsia="en-AU"/>
        </w:rPr>
        <w:lastRenderedPageBreak/>
        <w:t>A</w:t>
      </w:r>
      <w:r w:rsidRPr="00754146">
        <w:rPr>
          <w:lang w:eastAsia="en-AU"/>
        </w:rPr>
        <w:t xml:space="preserve">ssess </w:t>
      </w:r>
      <w:r>
        <w:rPr>
          <w:lang w:eastAsia="en-AU"/>
        </w:rPr>
        <w:t xml:space="preserve">options </w:t>
      </w:r>
      <w:r w:rsidRPr="00754146">
        <w:rPr>
          <w:lang w:eastAsia="en-AU"/>
        </w:rPr>
        <w:t>within the context of modern and efficient farming practices.</w:t>
      </w:r>
    </w:p>
    <w:p w14:paraId="3637E8F1" w14:textId="77777777" w:rsidR="00621E85" w:rsidRPr="00754146" w:rsidRDefault="00621E85" w:rsidP="00B66FB9">
      <w:pPr>
        <w:pStyle w:val="ListParagraph"/>
        <w:numPr>
          <w:ilvl w:val="0"/>
          <w:numId w:val="48"/>
        </w:numPr>
        <w:spacing w:before="0" w:line="264" w:lineRule="auto"/>
        <w:rPr>
          <w:lang w:eastAsia="en-AU"/>
        </w:rPr>
      </w:pPr>
      <w:r>
        <w:rPr>
          <w:lang w:eastAsia="en-AU"/>
        </w:rPr>
        <w:t>Consider</w:t>
      </w:r>
      <w:r w:rsidRPr="00754146">
        <w:rPr>
          <w:lang w:eastAsia="en-AU"/>
        </w:rPr>
        <w:t xml:space="preserve"> development and changes in land use.</w:t>
      </w:r>
    </w:p>
    <w:p w14:paraId="19F024CB" w14:textId="77777777" w:rsidR="00621E85" w:rsidRPr="00754146" w:rsidRDefault="00621E85" w:rsidP="00B66FB9">
      <w:pPr>
        <w:pStyle w:val="ListParagraph"/>
        <w:numPr>
          <w:ilvl w:val="0"/>
          <w:numId w:val="48"/>
        </w:numPr>
        <w:spacing w:before="0" w:line="264" w:lineRule="auto"/>
        <w:rPr>
          <w:lang w:eastAsia="en-AU"/>
        </w:rPr>
      </w:pPr>
      <w:r>
        <w:rPr>
          <w:lang w:eastAsia="en-AU"/>
        </w:rPr>
        <w:t>E</w:t>
      </w:r>
      <w:r w:rsidRPr="00754146">
        <w:rPr>
          <w:lang w:eastAsia="en-AU"/>
        </w:rPr>
        <w:t>valuate infrastructure feasibility, including storages and pipelines.</w:t>
      </w:r>
    </w:p>
    <w:p w14:paraId="2CC03EEA" w14:textId="77777777" w:rsidR="00621E85" w:rsidRPr="00754146" w:rsidRDefault="00621E85" w:rsidP="00B66FB9">
      <w:pPr>
        <w:pStyle w:val="ListParagraph"/>
        <w:numPr>
          <w:ilvl w:val="0"/>
          <w:numId w:val="48"/>
        </w:numPr>
        <w:spacing w:before="0" w:line="264" w:lineRule="auto"/>
        <w:rPr>
          <w:lang w:eastAsia="en-AU"/>
        </w:rPr>
      </w:pPr>
      <w:r w:rsidRPr="00754146">
        <w:rPr>
          <w:lang w:eastAsia="en-AU"/>
        </w:rPr>
        <w:t>Address system exit issues comprehensively.</w:t>
      </w:r>
    </w:p>
    <w:p w14:paraId="663A4F34" w14:textId="77777777" w:rsidR="00621E85" w:rsidRPr="00754146" w:rsidRDefault="00621E85" w:rsidP="00B66FB9">
      <w:pPr>
        <w:pStyle w:val="ListParagraph"/>
        <w:numPr>
          <w:ilvl w:val="0"/>
          <w:numId w:val="48"/>
        </w:numPr>
        <w:spacing w:before="0" w:line="264" w:lineRule="auto"/>
        <w:rPr>
          <w:lang w:eastAsia="en-AU"/>
        </w:rPr>
      </w:pPr>
      <w:r w:rsidRPr="00754146">
        <w:rPr>
          <w:lang w:eastAsia="en-AU"/>
        </w:rPr>
        <w:t>Explore HRWS transfer rules and trade opportunities.</w:t>
      </w:r>
    </w:p>
    <w:p w14:paraId="65FD6092" w14:textId="77777777" w:rsidR="00621E85" w:rsidRPr="00754146" w:rsidRDefault="00621E85" w:rsidP="00B66FB9">
      <w:pPr>
        <w:pStyle w:val="ListParagraph"/>
        <w:numPr>
          <w:ilvl w:val="0"/>
          <w:numId w:val="48"/>
        </w:numPr>
        <w:spacing w:before="0" w:line="264" w:lineRule="auto"/>
        <w:rPr>
          <w:lang w:eastAsia="en-AU"/>
        </w:rPr>
      </w:pPr>
      <w:r w:rsidRPr="00754146">
        <w:rPr>
          <w:lang w:eastAsia="en-AU"/>
        </w:rPr>
        <w:t xml:space="preserve">Seek advice from GMW </w:t>
      </w:r>
      <w:r>
        <w:rPr>
          <w:lang w:eastAsia="en-AU"/>
        </w:rPr>
        <w:t xml:space="preserve">and </w:t>
      </w:r>
      <w:r w:rsidRPr="00754146">
        <w:rPr>
          <w:lang w:eastAsia="en-AU"/>
        </w:rPr>
        <w:t>maintain</w:t>
      </w:r>
      <w:r>
        <w:rPr>
          <w:lang w:eastAsia="en-AU"/>
        </w:rPr>
        <w:t xml:space="preserve"> strong GMW involvement in the project</w:t>
      </w:r>
      <w:r w:rsidRPr="00754146">
        <w:rPr>
          <w:lang w:eastAsia="en-AU"/>
        </w:rPr>
        <w:t>.</w:t>
      </w:r>
    </w:p>
    <w:p w14:paraId="446EA358" w14:textId="775A0411" w:rsidR="00621E85" w:rsidRPr="00754146" w:rsidRDefault="00621E85" w:rsidP="00B66FB9">
      <w:pPr>
        <w:pStyle w:val="ListParagraph"/>
        <w:numPr>
          <w:ilvl w:val="0"/>
          <w:numId w:val="48"/>
        </w:numPr>
        <w:spacing w:before="0" w:line="264" w:lineRule="auto"/>
        <w:rPr>
          <w:lang w:eastAsia="en-AU"/>
        </w:rPr>
      </w:pPr>
      <w:r w:rsidRPr="00754146">
        <w:rPr>
          <w:lang w:eastAsia="en-AU"/>
        </w:rPr>
        <w:t>Prioriti</w:t>
      </w:r>
      <w:r w:rsidR="00D5141E">
        <w:rPr>
          <w:lang w:eastAsia="en-AU"/>
        </w:rPr>
        <w:t>s</w:t>
      </w:r>
      <w:r w:rsidRPr="00754146">
        <w:rPr>
          <w:lang w:eastAsia="en-AU"/>
        </w:rPr>
        <w:t>e certainty for D</w:t>
      </w:r>
      <w:r w:rsidR="00D5141E">
        <w:rPr>
          <w:lang w:eastAsia="en-AU"/>
        </w:rPr>
        <w:t>omestic</w:t>
      </w:r>
      <w:r w:rsidRPr="00754146">
        <w:rPr>
          <w:lang w:eastAsia="en-AU"/>
        </w:rPr>
        <w:t xml:space="preserve"> &amp; S</w:t>
      </w:r>
      <w:r w:rsidR="00D5141E">
        <w:rPr>
          <w:lang w:eastAsia="en-AU"/>
        </w:rPr>
        <w:t>tock</w:t>
      </w:r>
      <w:r w:rsidRPr="00754146">
        <w:rPr>
          <w:lang w:eastAsia="en-AU"/>
        </w:rPr>
        <w:t xml:space="preserve"> (D&amp;S)</w:t>
      </w:r>
      <w:r w:rsidR="00D5141E">
        <w:rPr>
          <w:lang w:eastAsia="en-AU"/>
        </w:rPr>
        <w:t xml:space="preserve"> supply</w:t>
      </w:r>
      <w:r w:rsidRPr="00754146">
        <w:rPr>
          <w:lang w:eastAsia="en-AU"/>
        </w:rPr>
        <w:t>.</w:t>
      </w:r>
    </w:p>
    <w:p w14:paraId="637D4CCB" w14:textId="6255FB93" w:rsidR="00621E85" w:rsidRPr="00754146" w:rsidRDefault="00621E85" w:rsidP="00B66FB9">
      <w:pPr>
        <w:pStyle w:val="ListParagraph"/>
        <w:numPr>
          <w:ilvl w:val="0"/>
          <w:numId w:val="48"/>
        </w:numPr>
        <w:spacing w:before="0" w:line="264" w:lineRule="auto"/>
        <w:rPr>
          <w:lang w:eastAsia="en-AU"/>
        </w:rPr>
      </w:pPr>
      <w:r w:rsidRPr="00754146">
        <w:rPr>
          <w:lang w:eastAsia="en-AU"/>
        </w:rPr>
        <w:t>Emphasi</w:t>
      </w:r>
      <w:r w:rsidR="00D5141E">
        <w:rPr>
          <w:lang w:eastAsia="en-AU"/>
        </w:rPr>
        <w:t>s</w:t>
      </w:r>
      <w:r w:rsidRPr="00754146">
        <w:rPr>
          <w:lang w:eastAsia="en-AU"/>
        </w:rPr>
        <w:t>e the critical importance of timely allocation and certainty.</w:t>
      </w:r>
    </w:p>
    <w:p w14:paraId="3D7870E8" w14:textId="78CE2E75" w:rsidR="00621E85" w:rsidRDefault="00621E85" w:rsidP="00621E85">
      <w:pPr>
        <w:pStyle w:val="ListParagraph"/>
        <w:numPr>
          <w:ilvl w:val="0"/>
          <w:numId w:val="48"/>
        </w:numPr>
        <w:spacing w:before="0" w:line="264" w:lineRule="auto"/>
        <w:rPr>
          <w:lang w:eastAsia="en-AU"/>
        </w:rPr>
      </w:pPr>
      <w:r w:rsidRPr="00754146">
        <w:rPr>
          <w:lang w:eastAsia="en-AU"/>
        </w:rPr>
        <w:t>Recogni</w:t>
      </w:r>
      <w:r w:rsidR="00D5141E">
        <w:rPr>
          <w:lang w:eastAsia="en-AU"/>
        </w:rPr>
        <w:t>s</w:t>
      </w:r>
      <w:r w:rsidRPr="00754146">
        <w:rPr>
          <w:lang w:eastAsia="en-AU"/>
        </w:rPr>
        <w:t>e and differentiate between private and commercial irrigators.</w:t>
      </w:r>
    </w:p>
    <w:p w14:paraId="50905816" w14:textId="77777777" w:rsidR="00621E85" w:rsidRDefault="00621E85" w:rsidP="00F406AC">
      <w:pPr>
        <w:pStyle w:val="Heading1stlevel"/>
      </w:pPr>
      <w:bookmarkStart w:id="201" w:name="_Toc153968917"/>
      <w:bookmarkStart w:id="202" w:name="_Toc167275659"/>
      <w:bookmarkStart w:id="203" w:name="_Toc176781296"/>
      <w:bookmarkStart w:id="204" w:name="_Toc176858583"/>
      <w:bookmarkStart w:id="205" w:name="_Toc176859017"/>
      <w:bookmarkStart w:id="206" w:name="_Toc177039841"/>
      <w:bookmarkStart w:id="207" w:name="_Toc177040291"/>
      <w:bookmarkStart w:id="208" w:name="_Toc177116019"/>
      <w:r>
        <w:t>Op</w:t>
      </w:r>
      <w:r w:rsidRPr="00101E8F">
        <w:rPr>
          <w:color w:val="004463"/>
        </w:rPr>
        <w:t>ti</w:t>
      </w:r>
      <w:r>
        <w:t>ons Identification</w:t>
      </w:r>
      <w:bookmarkEnd w:id="201"/>
      <w:bookmarkEnd w:id="202"/>
      <w:bookmarkEnd w:id="203"/>
      <w:bookmarkEnd w:id="204"/>
      <w:bookmarkEnd w:id="205"/>
      <w:bookmarkEnd w:id="206"/>
      <w:bookmarkEnd w:id="207"/>
      <w:bookmarkEnd w:id="208"/>
    </w:p>
    <w:p w14:paraId="4C901BBC" w14:textId="77777777" w:rsidR="00621E85" w:rsidRDefault="00621E85" w:rsidP="00F406AC">
      <w:pPr>
        <w:pStyle w:val="Heading2ndlevel"/>
      </w:pPr>
      <w:bookmarkStart w:id="209" w:name="_Toc153968918"/>
      <w:bookmarkStart w:id="210" w:name="_Toc167275660"/>
      <w:bookmarkStart w:id="211" w:name="_Toc176781297"/>
      <w:bookmarkStart w:id="212" w:name="_Toc176858584"/>
      <w:bookmarkStart w:id="213" w:name="_Toc176859018"/>
      <w:bookmarkStart w:id="214" w:name="_Toc177039842"/>
      <w:bookmarkStart w:id="215" w:name="_Toc177040292"/>
      <w:bookmarkStart w:id="216" w:name="_Toc177116020"/>
      <w:r>
        <w:t>Data Collection and Analysis</w:t>
      </w:r>
      <w:bookmarkEnd w:id="209"/>
      <w:bookmarkEnd w:id="210"/>
      <w:bookmarkEnd w:id="211"/>
      <w:bookmarkEnd w:id="212"/>
      <w:bookmarkEnd w:id="213"/>
      <w:bookmarkEnd w:id="214"/>
      <w:bookmarkEnd w:id="215"/>
      <w:bookmarkEnd w:id="216"/>
    </w:p>
    <w:p w14:paraId="4F84C9AC" w14:textId="7886FED1" w:rsidR="00621E85" w:rsidRPr="00A63393" w:rsidRDefault="00621E85" w:rsidP="00621E85">
      <w:r w:rsidRPr="00A63393">
        <w:t xml:space="preserve">Informed by the evidence compiled in the previous project stage, ‘Understanding the issues’, potential reconfiguration opportunities across the Broken </w:t>
      </w:r>
      <w:r w:rsidR="006A5A4D">
        <w:t xml:space="preserve">System </w:t>
      </w:r>
      <w:r w:rsidRPr="00A63393">
        <w:t xml:space="preserve">were accessed to determine what changes were technically feasible to make and what the outcomes of those changes would have been in terms of </w:t>
      </w:r>
      <w:r w:rsidR="006A5A4D">
        <w:t>S</w:t>
      </w:r>
      <w:r w:rsidR="006A5A4D" w:rsidRPr="00A63393">
        <w:t xml:space="preserve">ystem </w:t>
      </w:r>
      <w:r w:rsidRPr="00A63393">
        <w:t xml:space="preserve">operation, access to water, and other technical requirements identified through project research and planning. </w:t>
      </w:r>
    </w:p>
    <w:p w14:paraId="3439A52D" w14:textId="6DEA895D" w:rsidR="00621E85" w:rsidRPr="00D605FF" w:rsidRDefault="00621E85" w:rsidP="00621E85">
      <w:pPr>
        <w:rPr>
          <w:rFonts w:eastAsia="Times New Roman"/>
          <w:lang w:eastAsia="en-AU"/>
        </w:rPr>
      </w:pPr>
      <w:r w:rsidRPr="00A63393">
        <w:rPr>
          <w:rFonts w:eastAsia="Times New Roman"/>
          <w:lang w:eastAsia="en-AU"/>
        </w:rPr>
        <w:t>This work form</w:t>
      </w:r>
      <w:r>
        <w:rPr>
          <w:rFonts w:eastAsia="Times New Roman"/>
          <w:lang w:eastAsia="en-AU"/>
        </w:rPr>
        <w:t xml:space="preserve">s </w:t>
      </w:r>
      <w:r w:rsidRPr="00A63393">
        <w:rPr>
          <w:rFonts w:eastAsia="Times New Roman"/>
          <w:lang w:eastAsia="en-AU"/>
        </w:rPr>
        <w:t xml:space="preserve">the major technical component of the </w:t>
      </w:r>
      <w:r w:rsidR="006A5A4D">
        <w:rPr>
          <w:rFonts w:eastAsia="Times New Roman"/>
          <w:lang w:eastAsia="en-AU"/>
        </w:rPr>
        <w:t>S</w:t>
      </w:r>
      <w:r w:rsidRPr="00A63393">
        <w:rPr>
          <w:rFonts w:eastAsia="Times New Roman"/>
          <w:lang w:eastAsia="en-AU"/>
        </w:rPr>
        <w:t>tudy</w:t>
      </w:r>
      <w:r>
        <w:rPr>
          <w:rFonts w:eastAsia="Times New Roman"/>
          <w:lang w:eastAsia="en-AU"/>
        </w:rPr>
        <w:t xml:space="preserve"> as presented in this report.</w:t>
      </w:r>
      <w:r w:rsidRPr="00A63393">
        <w:rPr>
          <w:rFonts w:eastAsia="Times New Roman"/>
          <w:lang w:eastAsia="en-AU"/>
        </w:rPr>
        <w:t xml:space="preserve"> </w:t>
      </w:r>
      <w:r>
        <w:rPr>
          <w:rFonts w:eastAsia="Times New Roman"/>
          <w:lang w:eastAsia="en-AU"/>
        </w:rPr>
        <w:t>The options were identified drawing on the</w:t>
      </w:r>
      <w:r w:rsidRPr="00A63393">
        <w:rPr>
          <w:rFonts w:eastAsia="Times New Roman"/>
          <w:lang w:eastAsia="en-AU"/>
        </w:rPr>
        <w:t xml:space="preserve"> knowledge and experience in Victoria’s water entitlement framework, catchment hydrology, irrigation infrastructure operation and maintenance, and other relevant technical disciplines. The assessments established the outcomes for the Broken </w:t>
      </w:r>
      <w:r w:rsidR="00263B50">
        <w:rPr>
          <w:rFonts w:eastAsia="Times New Roman"/>
          <w:lang w:eastAsia="en-AU"/>
        </w:rPr>
        <w:t>S</w:t>
      </w:r>
      <w:r w:rsidRPr="00A63393">
        <w:rPr>
          <w:rFonts w:eastAsia="Times New Roman"/>
          <w:lang w:eastAsia="en-AU"/>
        </w:rPr>
        <w:t>ystem and its components in the short, medium, and long terms, to inform the analysis of the social, environmental, and economic outcomes of the options in</w:t>
      </w:r>
      <w:r>
        <w:rPr>
          <w:rFonts w:eastAsia="Times New Roman"/>
          <w:lang w:eastAsia="en-AU"/>
        </w:rPr>
        <w:t xml:space="preserve"> the next stage of the project</w:t>
      </w:r>
      <w:r w:rsidRPr="00A63393">
        <w:rPr>
          <w:rFonts w:eastAsia="Times New Roman"/>
          <w:lang w:eastAsia="en-AU"/>
        </w:rPr>
        <w:t>.</w:t>
      </w:r>
    </w:p>
    <w:p w14:paraId="22827316" w14:textId="77777777" w:rsidR="00621E85" w:rsidRDefault="00621E85" w:rsidP="00263B50">
      <w:pPr>
        <w:pStyle w:val="Heading2ndlevel"/>
      </w:pPr>
      <w:bookmarkStart w:id="217" w:name="_Toc153968919"/>
      <w:bookmarkStart w:id="218" w:name="_Toc167275661"/>
      <w:bookmarkStart w:id="219" w:name="_Toc176781298"/>
      <w:bookmarkStart w:id="220" w:name="_Toc176858585"/>
      <w:bookmarkStart w:id="221" w:name="_Toc176859019"/>
      <w:bookmarkStart w:id="222" w:name="_Toc177039843"/>
      <w:bookmarkStart w:id="223" w:name="_Toc177040293"/>
      <w:bookmarkStart w:id="224" w:name="_Toc177116021"/>
      <w:r>
        <w:t>Identification of Reconfiguration Options</w:t>
      </w:r>
      <w:bookmarkEnd w:id="217"/>
      <w:bookmarkEnd w:id="218"/>
      <w:bookmarkEnd w:id="219"/>
      <w:bookmarkEnd w:id="220"/>
      <w:bookmarkEnd w:id="221"/>
      <w:bookmarkEnd w:id="222"/>
      <w:bookmarkEnd w:id="223"/>
      <w:bookmarkEnd w:id="224"/>
    </w:p>
    <w:p w14:paraId="0185CE44" w14:textId="77777777" w:rsidR="00621E85" w:rsidRPr="00263B50" w:rsidRDefault="00621E85" w:rsidP="00621E85">
      <w:pPr>
        <w:pStyle w:val="BodyText"/>
        <w:spacing w:before="180" w:line="213" w:lineRule="auto"/>
        <w:ind w:right="121"/>
        <w:rPr>
          <w:rFonts w:ascii="Calibri" w:eastAsia="Times New Roman" w:hAnsi="Calibri" w:cs="Calibri"/>
          <w:kern w:val="2"/>
          <w:lang w:val="en-AU" w:eastAsia="en-AU"/>
        </w:rPr>
      </w:pPr>
      <w:r w:rsidRPr="00263B50">
        <w:rPr>
          <w:rFonts w:ascii="Calibri" w:eastAsia="Times New Roman" w:hAnsi="Calibri" w:cs="Calibri"/>
          <w:kern w:val="2"/>
          <w:lang w:val="en-AU" w:eastAsia="en-AU"/>
        </w:rPr>
        <w:t>In order to identify a broad set of potential options, which when combined or applied individually to the project area would support the objectives of the BRFS, the process to identify an initial ‘long-list’ of options included:</w:t>
      </w:r>
    </w:p>
    <w:p w14:paraId="0546ADD2" w14:textId="59A4B549" w:rsidR="00621E85" w:rsidRPr="00263B50" w:rsidRDefault="00621E85" w:rsidP="00B66FB9">
      <w:pPr>
        <w:pStyle w:val="BodyText"/>
        <w:numPr>
          <w:ilvl w:val="0"/>
          <w:numId w:val="46"/>
        </w:numPr>
        <w:spacing w:before="180" w:line="213" w:lineRule="auto"/>
        <w:ind w:right="121"/>
        <w:rPr>
          <w:rFonts w:ascii="Calibri" w:eastAsia="Times New Roman" w:hAnsi="Calibri" w:cs="Calibri"/>
          <w:kern w:val="2"/>
          <w:lang w:val="en-AU" w:eastAsia="en-AU"/>
        </w:rPr>
      </w:pPr>
      <w:r w:rsidRPr="00263B50">
        <w:rPr>
          <w:rFonts w:ascii="Calibri" w:eastAsia="Times New Roman" w:hAnsi="Calibri" w:cs="Calibri"/>
          <w:kern w:val="2"/>
          <w:lang w:val="en-AU" w:eastAsia="en-AU"/>
        </w:rPr>
        <w:t xml:space="preserve">A </w:t>
      </w:r>
      <w:r w:rsidR="006A5A4D">
        <w:rPr>
          <w:rFonts w:ascii="Calibri" w:eastAsia="Times New Roman" w:hAnsi="Calibri" w:cs="Calibri"/>
          <w:kern w:val="2"/>
          <w:lang w:val="en-AU" w:eastAsia="en-AU"/>
        </w:rPr>
        <w:t>four-</w:t>
      </w:r>
      <w:r w:rsidRPr="00263B50">
        <w:rPr>
          <w:rFonts w:ascii="Calibri" w:eastAsia="Times New Roman" w:hAnsi="Calibri" w:cs="Calibri"/>
          <w:kern w:val="2"/>
          <w:lang w:val="en-AU" w:eastAsia="en-AU"/>
        </w:rPr>
        <w:t xml:space="preserve">hour workshop which included key members from DEECA, GMW and the Project Team who were able to utilise their existing industry and regional knowledge and experience to identify an initial suite of options. </w:t>
      </w:r>
    </w:p>
    <w:p w14:paraId="0386FDBA" w14:textId="77777777" w:rsidR="00621E85" w:rsidRPr="00263B50" w:rsidRDefault="00621E85" w:rsidP="00B66FB9">
      <w:pPr>
        <w:pStyle w:val="BodyText"/>
        <w:numPr>
          <w:ilvl w:val="0"/>
          <w:numId w:val="46"/>
        </w:numPr>
        <w:spacing w:before="180" w:line="213" w:lineRule="auto"/>
        <w:ind w:right="121"/>
        <w:rPr>
          <w:rFonts w:ascii="Calibri" w:eastAsia="Times New Roman" w:hAnsi="Calibri" w:cs="Calibri"/>
          <w:kern w:val="2"/>
          <w:lang w:val="en-AU" w:eastAsia="en-AU"/>
        </w:rPr>
      </w:pPr>
      <w:r w:rsidRPr="00263B50">
        <w:rPr>
          <w:rFonts w:ascii="Calibri" w:eastAsia="Times New Roman" w:hAnsi="Calibri" w:cs="Calibri"/>
          <w:kern w:val="2"/>
          <w:lang w:val="en-AU" w:eastAsia="en-AU"/>
        </w:rPr>
        <w:t>The Consultative Committee (meeting #2) utilised an open discussion which allowed all members the opportunity to identify potential options with the advantage of their system, area and industry knowledge.</w:t>
      </w:r>
    </w:p>
    <w:p w14:paraId="6CC07C87" w14:textId="77777777" w:rsidR="00621E85" w:rsidRPr="00263B50" w:rsidRDefault="00621E85" w:rsidP="00B66FB9">
      <w:pPr>
        <w:pStyle w:val="BodyText"/>
        <w:numPr>
          <w:ilvl w:val="0"/>
          <w:numId w:val="46"/>
        </w:numPr>
        <w:spacing w:before="180" w:line="213" w:lineRule="auto"/>
        <w:ind w:right="121"/>
        <w:rPr>
          <w:rFonts w:ascii="Calibri" w:eastAsia="Times New Roman" w:hAnsi="Calibri" w:cs="Calibri"/>
          <w:kern w:val="2"/>
          <w:lang w:val="en-AU" w:eastAsia="en-AU"/>
        </w:rPr>
      </w:pPr>
      <w:r w:rsidRPr="00263B50">
        <w:rPr>
          <w:rFonts w:ascii="Calibri" w:eastAsia="Times New Roman" w:hAnsi="Calibri" w:cs="Calibri"/>
          <w:kern w:val="2"/>
          <w:lang w:val="en-AU" w:eastAsia="en-AU"/>
        </w:rPr>
        <w:t xml:space="preserve">A series of community drop-in sessions commenced on the 21 November 2023, providing the broader community with the opportunity to identify any key options that should be factored into the BRFS. </w:t>
      </w:r>
    </w:p>
    <w:p w14:paraId="2D16AFD7" w14:textId="618D7405" w:rsidR="00621E85" w:rsidRPr="00220588" w:rsidRDefault="00E75CA6" w:rsidP="00621E85">
      <w:pPr>
        <w:pStyle w:val="BodyText"/>
        <w:numPr>
          <w:ilvl w:val="0"/>
          <w:numId w:val="46"/>
        </w:numPr>
        <w:spacing w:before="180" w:line="213" w:lineRule="auto"/>
        <w:ind w:right="121"/>
        <w:rPr>
          <w:rFonts w:ascii="Calibri" w:eastAsia="Times New Roman" w:hAnsi="Calibri" w:cs="Calibri"/>
          <w:kern w:val="2"/>
          <w:lang w:val="en-AU" w:eastAsia="en-AU"/>
        </w:rPr>
      </w:pPr>
      <w:r>
        <w:rPr>
          <w:rFonts w:ascii="Calibri" w:eastAsia="Times New Roman" w:hAnsi="Calibri" w:cs="Calibri"/>
          <w:kern w:val="2"/>
          <w:lang w:val="en-AU" w:eastAsia="en-AU"/>
        </w:rPr>
        <w:t>The result of which was a</w:t>
      </w:r>
      <w:r w:rsidRPr="00263B50">
        <w:rPr>
          <w:rFonts w:ascii="Calibri" w:eastAsia="Times New Roman" w:hAnsi="Calibri" w:cs="Calibri"/>
          <w:kern w:val="2"/>
          <w:lang w:val="en-AU" w:eastAsia="en-AU"/>
        </w:rPr>
        <w:t xml:space="preserve"> </w:t>
      </w:r>
      <w:r w:rsidR="00621E85" w:rsidRPr="00263B50">
        <w:rPr>
          <w:rFonts w:ascii="Calibri" w:eastAsia="Times New Roman" w:hAnsi="Calibri" w:cs="Calibri"/>
          <w:kern w:val="2"/>
          <w:lang w:val="en-AU" w:eastAsia="en-AU"/>
        </w:rPr>
        <w:t>final ‘long-list’ of options</w:t>
      </w:r>
      <w:r>
        <w:rPr>
          <w:rFonts w:ascii="Calibri" w:eastAsia="Times New Roman" w:hAnsi="Calibri" w:cs="Calibri"/>
          <w:kern w:val="2"/>
          <w:lang w:val="en-AU" w:eastAsia="en-AU"/>
        </w:rPr>
        <w:t xml:space="preserve">, </w:t>
      </w:r>
      <w:r w:rsidR="00621E85" w:rsidRPr="00263B50">
        <w:rPr>
          <w:rFonts w:ascii="Calibri" w:eastAsia="Times New Roman" w:hAnsi="Calibri" w:cs="Calibri"/>
          <w:kern w:val="2"/>
          <w:lang w:val="en-AU" w:eastAsia="en-AU"/>
        </w:rPr>
        <w:t>used as the basis for</w:t>
      </w:r>
      <w:r w:rsidR="00220588">
        <w:rPr>
          <w:rFonts w:ascii="Calibri" w:eastAsia="Times New Roman" w:hAnsi="Calibri" w:cs="Calibri"/>
          <w:kern w:val="2"/>
          <w:lang w:val="en-AU" w:eastAsia="en-AU"/>
        </w:rPr>
        <w:t xml:space="preserve"> initial</w:t>
      </w:r>
      <w:r w:rsidR="00621E85" w:rsidRPr="00263B50">
        <w:rPr>
          <w:rFonts w:ascii="Calibri" w:eastAsia="Times New Roman" w:hAnsi="Calibri" w:cs="Calibri"/>
          <w:kern w:val="2"/>
          <w:lang w:val="en-AU" w:eastAsia="en-AU"/>
        </w:rPr>
        <w:t xml:space="preserve"> assessment.</w:t>
      </w:r>
    </w:p>
    <w:p w14:paraId="5A6487DF" w14:textId="77777777" w:rsidR="00621E85" w:rsidRDefault="00621E85" w:rsidP="00263B50">
      <w:pPr>
        <w:pStyle w:val="Heading1stlevel"/>
      </w:pPr>
      <w:bookmarkStart w:id="225" w:name="_Toc167275662"/>
      <w:bookmarkStart w:id="226" w:name="_Toc176781299"/>
      <w:bookmarkStart w:id="227" w:name="_Toc176858586"/>
      <w:bookmarkStart w:id="228" w:name="_Toc176859020"/>
      <w:bookmarkStart w:id="229" w:name="_Toc153968921"/>
      <w:bookmarkStart w:id="230" w:name="_Toc177039844"/>
      <w:bookmarkStart w:id="231" w:name="_Toc177040294"/>
      <w:bookmarkStart w:id="232" w:name="_Toc177116022"/>
      <w:r>
        <w:lastRenderedPageBreak/>
        <w:t>Evaluation Framework</w:t>
      </w:r>
      <w:bookmarkEnd w:id="225"/>
      <w:bookmarkEnd w:id="226"/>
      <w:bookmarkEnd w:id="227"/>
      <w:bookmarkEnd w:id="228"/>
      <w:bookmarkEnd w:id="230"/>
      <w:bookmarkEnd w:id="231"/>
      <w:bookmarkEnd w:id="232"/>
    </w:p>
    <w:p w14:paraId="5DBD5BC3" w14:textId="77777777" w:rsidR="00621E85" w:rsidRDefault="00621E85" w:rsidP="00263B50">
      <w:pPr>
        <w:pStyle w:val="Heading2ndlevel"/>
      </w:pPr>
      <w:bookmarkStart w:id="233" w:name="_Toc167275663"/>
      <w:bookmarkStart w:id="234" w:name="_Toc176781300"/>
      <w:bookmarkStart w:id="235" w:name="_Toc176858587"/>
      <w:bookmarkStart w:id="236" w:name="_Toc176859021"/>
      <w:bookmarkStart w:id="237" w:name="_Toc177039845"/>
      <w:bookmarkStart w:id="238" w:name="_Toc177040295"/>
      <w:bookmarkStart w:id="239" w:name="_Toc177116023"/>
      <w:r>
        <w:t>Framework Overview</w:t>
      </w:r>
      <w:bookmarkEnd w:id="233"/>
      <w:bookmarkEnd w:id="234"/>
      <w:bookmarkEnd w:id="235"/>
      <w:bookmarkEnd w:id="236"/>
      <w:bookmarkEnd w:id="237"/>
      <w:bookmarkEnd w:id="238"/>
      <w:bookmarkEnd w:id="239"/>
      <w:r>
        <w:t xml:space="preserve"> </w:t>
      </w:r>
    </w:p>
    <w:p w14:paraId="44763B4E" w14:textId="21B8ECAB" w:rsidR="00621E85" w:rsidRPr="00A57995" w:rsidRDefault="00621E85" w:rsidP="00621E85">
      <w:r w:rsidRPr="00A57995">
        <w:t xml:space="preserve">The assessment framework has been crafted to offer a methodical and transparent approach in evaluating the various </w:t>
      </w:r>
      <w:r w:rsidR="00263B50">
        <w:t>reconfiguration</w:t>
      </w:r>
      <w:r w:rsidRPr="00A57995">
        <w:t xml:space="preserve"> scenarios aimed at reconfiguring the Broken </w:t>
      </w:r>
      <w:r w:rsidR="00263B50">
        <w:t>S</w:t>
      </w:r>
      <w:r w:rsidRPr="00A57995">
        <w:t>ystem. This framework enables the systematic evaluation of scenarios through a quadruple bottom-line approach, ensuring a consistent consideration of both negative and positive social, cultural, environmental, and economic impacts and advantages.</w:t>
      </w:r>
    </w:p>
    <w:p w14:paraId="06CDF5A8" w14:textId="47C9173E" w:rsidR="00621E85" w:rsidRDefault="00621E85" w:rsidP="00621E85">
      <w:r w:rsidRPr="00A57995">
        <w:t>As a decision support tool, this framework equips the project with essential information necessary for</w:t>
      </w:r>
      <w:r>
        <w:t xml:space="preserve"> </w:t>
      </w:r>
      <w:r w:rsidRPr="00A57995">
        <w:t xml:space="preserve">assessment of </w:t>
      </w:r>
      <w:r>
        <w:t>different</w:t>
      </w:r>
      <w:r w:rsidRPr="00A57995">
        <w:t xml:space="preserve"> scenarios. Feasibility for the scenarios under </w:t>
      </w:r>
      <w:r w:rsidR="005D7EEC">
        <w:t>the S</w:t>
      </w:r>
      <w:r w:rsidR="005D7EEC" w:rsidRPr="00A57995">
        <w:t xml:space="preserve">tudy </w:t>
      </w:r>
      <w:r w:rsidRPr="00A57995">
        <w:t>hinges on their evaluation against specific criteria, ultimately relying on endorsement by both the POG and the C</w:t>
      </w:r>
      <w:r w:rsidR="00D5141E">
        <w:t>C</w:t>
      </w:r>
      <w:r w:rsidRPr="00A57995">
        <w:t>. This endorsement consolidates the feedback garnered throughout the community co-design process.</w:t>
      </w:r>
    </w:p>
    <w:p w14:paraId="2655EB1A" w14:textId="724A2DAB" w:rsidR="00621E85" w:rsidRDefault="00621E85" w:rsidP="00621E85">
      <w:r>
        <w:t>The evaluation</w:t>
      </w:r>
      <w:r w:rsidRPr="002C15BE">
        <w:t xml:space="preserve"> framework </w:t>
      </w:r>
      <w:r w:rsidR="00263B50">
        <w:t xml:space="preserve">prepared by Alluvium Consulting Australia (Alluvium) </w:t>
      </w:r>
      <w:r>
        <w:t xml:space="preserve">can be found below in </w:t>
      </w:r>
      <w:r w:rsidR="00263B50">
        <w:t>Attachment</w:t>
      </w:r>
      <w:r>
        <w:t xml:space="preserve"> </w:t>
      </w:r>
      <w:r w:rsidR="009F480A">
        <w:t>1</w:t>
      </w:r>
      <w:r>
        <w:t>.</w:t>
      </w:r>
    </w:p>
    <w:p w14:paraId="4928F958" w14:textId="77777777" w:rsidR="00621E85" w:rsidRDefault="00621E85" w:rsidP="00263B50">
      <w:pPr>
        <w:pStyle w:val="Heading2ndlevel"/>
      </w:pPr>
      <w:bookmarkStart w:id="240" w:name="_Toc167275664"/>
      <w:bookmarkStart w:id="241" w:name="_Toc176781301"/>
      <w:bookmarkStart w:id="242" w:name="_Toc176858588"/>
      <w:bookmarkStart w:id="243" w:name="_Toc176859022"/>
      <w:bookmarkStart w:id="244" w:name="_Toc177039846"/>
      <w:bookmarkStart w:id="245" w:name="_Toc177040296"/>
      <w:bookmarkStart w:id="246" w:name="_Toc177116024"/>
      <w:r>
        <w:t>Framework Development</w:t>
      </w:r>
      <w:bookmarkEnd w:id="240"/>
      <w:bookmarkEnd w:id="241"/>
      <w:bookmarkEnd w:id="242"/>
      <w:bookmarkEnd w:id="243"/>
      <w:bookmarkEnd w:id="244"/>
      <w:bookmarkEnd w:id="245"/>
      <w:bookmarkEnd w:id="246"/>
    </w:p>
    <w:p w14:paraId="43F287F3" w14:textId="192DC979" w:rsidR="00621E85" w:rsidRDefault="00621E85" w:rsidP="00621E85">
      <w:r>
        <w:t xml:space="preserve">The framework </w:t>
      </w:r>
      <w:r w:rsidR="00D5141E">
        <w:t>w</w:t>
      </w:r>
      <w:r>
        <w:t xml:space="preserve">as developed </w:t>
      </w:r>
      <w:r w:rsidR="005E0AA5">
        <w:t>in</w:t>
      </w:r>
      <w:r>
        <w:t xml:space="preserve"> a Multi Criteria Assessment (MCA) </w:t>
      </w:r>
      <w:r w:rsidR="005E0AA5">
        <w:t xml:space="preserve">format </w:t>
      </w:r>
      <w:r>
        <w:t xml:space="preserve">to allow for the broad range of feasibility criteria and project principles to be considered through one clear and transparent process. </w:t>
      </w:r>
    </w:p>
    <w:p w14:paraId="4A564D18" w14:textId="77777777" w:rsidR="00621E85" w:rsidRDefault="00621E85" w:rsidP="00621E85">
      <w:r>
        <w:t xml:space="preserve">Community consultation during the development and application of the framework will be critical to ensure that the outcomes align with the aspirations of the key stakeholders and to allow for the outcomes to receive broad community support. </w:t>
      </w:r>
    </w:p>
    <w:p w14:paraId="6BD8670F" w14:textId="582C552B" w:rsidR="00621E85" w:rsidRDefault="00621E85" w:rsidP="00621E85">
      <w:r>
        <w:t xml:space="preserve">The framework </w:t>
      </w:r>
      <w:r w:rsidR="005E0AA5">
        <w:t>was</w:t>
      </w:r>
      <w:r>
        <w:t xml:space="preserve"> applied in a multi-stage approach to ensure effort </w:t>
      </w:r>
      <w:r w:rsidR="005E0AA5">
        <w:t>wa</w:t>
      </w:r>
      <w:r>
        <w:t xml:space="preserve">s not invested undertaking detailed assessment of scenarios that </w:t>
      </w:r>
      <w:r w:rsidR="005E0AA5">
        <w:t>were</w:t>
      </w:r>
      <w:r>
        <w:t xml:space="preserve"> </w:t>
      </w:r>
      <w:r w:rsidR="00A40846">
        <w:t>un</w:t>
      </w:r>
      <w:r w:rsidR="005E0AA5">
        <w:t>likely</w:t>
      </w:r>
      <w:r>
        <w:t xml:space="preserve"> to be feasible, or do not meet the requirements of the project principles. The multi-stage approach is shown in </w:t>
      </w:r>
      <w:r w:rsidR="00967C66">
        <w:fldChar w:fldCharType="begin"/>
      </w:r>
      <w:r w:rsidR="00967C66">
        <w:instrText xml:space="preserve"> REF _Ref172292049 \h </w:instrText>
      </w:r>
      <w:r w:rsidR="00967C66">
        <w:fldChar w:fldCharType="separate"/>
      </w:r>
      <w:r w:rsidR="00345422">
        <w:rPr>
          <w:b/>
          <w:bCs/>
          <w:lang w:val="en-US"/>
        </w:rPr>
        <w:t>Error! Reference source not found.</w:t>
      </w:r>
      <w:r w:rsidR="00967C66">
        <w:fldChar w:fldCharType="end"/>
      </w:r>
      <w:r w:rsidR="00967C66">
        <w:t>.</w:t>
      </w:r>
    </w:p>
    <w:p w14:paraId="5819B80D" w14:textId="77777777" w:rsidR="00552A1A" w:rsidRDefault="00552A1A">
      <w:pPr>
        <w:spacing w:before="0"/>
        <w:rPr>
          <w:i/>
          <w:iCs/>
          <w:color w:val="0F103C" w:themeColor="text2"/>
          <w:sz w:val="18"/>
          <w:szCs w:val="18"/>
        </w:rPr>
      </w:pPr>
      <w:r>
        <w:br w:type="page"/>
      </w:r>
    </w:p>
    <w:p w14:paraId="571B2F83" w14:textId="77777777" w:rsidR="00552A1A" w:rsidRDefault="00552A1A" w:rsidP="00621E85"/>
    <w:p w14:paraId="7C59C1DC" w14:textId="3B62C48D" w:rsidR="00621E85" w:rsidRDefault="00621E85" w:rsidP="00621E85">
      <w:r>
        <w:rPr>
          <w:noProof/>
        </w:rPr>
        <w:drawing>
          <wp:inline distT="0" distB="0" distL="0" distR="0" wp14:anchorId="6FE18C43" wp14:editId="69F5CE17">
            <wp:extent cx="5429250" cy="3218404"/>
            <wp:effectExtent l="0" t="0" r="0" b="1270"/>
            <wp:docPr id="178913785" name="Picture 178913785" descr="Figure two, assessment framework development. the headings in the flowchart are; build assessment approach, Build assessment criteria, Preliminary options assessment, detailed assessment, further options refinement and cost benefi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13785" name="Picture 178913785" descr="Figure two, assessment framework development. the headings in the flowchart are; build assessment approach, Build assessment criteria, Preliminary options assessment, detailed assessment, further options refinement and cost benefit analysi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55777" cy="3234129"/>
                    </a:xfrm>
                    <a:prstGeom prst="rect">
                      <a:avLst/>
                    </a:prstGeom>
                    <a:noFill/>
                  </pic:spPr>
                </pic:pic>
              </a:graphicData>
            </a:graphic>
          </wp:inline>
        </w:drawing>
      </w:r>
    </w:p>
    <w:p w14:paraId="3D0F0742" w14:textId="67D695FA" w:rsidR="00552A1A" w:rsidRDefault="00552A1A" w:rsidP="00552A1A">
      <w:pPr>
        <w:pStyle w:val="Caption"/>
        <w:rPr>
          <w:noProof/>
        </w:rPr>
      </w:pPr>
      <w:bookmarkStart w:id="247" w:name="_Toc177049788"/>
      <w:bookmarkStart w:id="248" w:name="_Toc177119457"/>
      <w:r>
        <w:t xml:space="preserve">Figure </w:t>
      </w:r>
      <w:r>
        <w:fldChar w:fldCharType="begin"/>
      </w:r>
      <w:r>
        <w:instrText xml:space="preserve"> SEQ Figure \* ARABIC </w:instrText>
      </w:r>
      <w:r>
        <w:fldChar w:fldCharType="separate"/>
      </w:r>
      <w:r>
        <w:rPr>
          <w:noProof/>
        </w:rPr>
        <w:t>2</w:t>
      </w:r>
      <w:r>
        <w:fldChar w:fldCharType="end"/>
      </w:r>
      <w:r>
        <w:t>: Assessment Framework Development</w:t>
      </w:r>
      <w:bookmarkEnd w:id="247"/>
      <w:bookmarkEnd w:id="248"/>
    </w:p>
    <w:p w14:paraId="1A6F00F9" w14:textId="77777777" w:rsidR="00621E85" w:rsidRDefault="00621E85" w:rsidP="00263B50">
      <w:pPr>
        <w:pStyle w:val="Heading2ndlevel"/>
      </w:pPr>
      <w:bookmarkStart w:id="249" w:name="_Toc167275665"/>
      <w:bookmarkStart w:id="250" w:name="_Toc176781302"/>
      <w:bookmarkStart w:id="251" w:name="_Toc176858589"/>
      <w:bookmarkStart w:id="252" w:name="_Toc176859023"/>
      <w:bookmarkStart w:id="253" w:name="_Toc177039847"/>
      <w:bookmarkStart w:id="254" w:name="_Toc177040297"/>
      <w:bookmarkStart w:id="255" w:name="_Toc177116025"/>
      <w:r>
        <w:t>Assessment Criteria</w:t>
      </w:r>
      <w:bookmarkEnd w:id="249"/>
      <w:bookmarkEnd w:id="250"/>
      <w:bookmarkEnd w:id="251"/>
      <w:bookmarkEnd w:id="252"/>
      <w:bookmarkEnd w:id="253"/>
      <w:bookmarkEnd w:id="254"/>
      <w:bookmarkEnd w:id="255"/>
    </w:p>
    <w:p w14:paraId="2F85013D" w14:textId="2005A881" w:rsidR="00621E85" w:rsidRPr="0006132C" w:rsidRDefault="00621E85" w:rsidP="00621E85">
      <w:r>
        <w:t>The</w:t>
      </w:r>
      <w:r w:rsidR="00263B50">
        <w:t xml:space="preserve"> preliminary</w:t>
      </w:r>
      <w:r>
        <w:t xml:space="preserve"> assessment criteria </w:t>
      </w:r>
      <w:r w:rsidR="00A40846">
        <w:t>were</w:t>
      </w:r>
      <w:r>
        <w:t xml:space="preserve"> developed to examine specific risk</w:t>
      </w:r>
      <w:r w:rsidR="00A40846">
        <w:t>s</w:t>
      </w:r>
      <w:r>
        <w:t>. The assessment scale allow</w:t>
      </w:r>
      <w:r w:rsidR="00A40846">
        <w:t>ed</w:t>
      </w:r>
      <w:r>
        <w:t xml:space="preserve"> for the negative impacts (or disbenefits) and the positive impacts (benefits) to be captured where applicable. Each round of assessment </w:t>
      </w:r>
      <w:r w:rsidR="00A40846">
        <w:t>i</w:t>
      </w:r>
      <w:r>
        <w:t>nclude</w:t>
      </w:r>
      <w:r w:rsidR="00A40846">
        <w:t>d</w:t>
      </w:r>
      <w:r>
        <w:t xml:space="preserve"> a step that look</w:t>
      </w:r>
      <w:r w:rsidR="00A40846">
        <w:t>ed</w:t>
      </w:r>
      <w:r>
        <w:t xml:space="preserve"> at options for mitigating any negative impacts. The options for mitigating the negative impacts </w:t>
      </w:r>
      <w:r w:rsidR="00A40846">
        <w:t>were</w:t>
      </w:r>
      <w:r>
        <w:t xml:space="preserve"> presented at part of each assessment step and scored as part of the detailed options evaluation process. Where a risk mitigation action </w:t>
      </w:r>
      <w:r w:rsidR="00801C6C">
        <w:t>was</w:t>
      </w:r>
      <w:r>
        <w:t xml:space="preserve"> found to have an overall benefit to the proposed scenario, it </w:t>
      </w:r>
      <w:r w:rsidR="00801C6C">
        <w:t>was</w:t>
      </w:r>
      <w:r>
        <w:t xml:space="preserve"> included in a refined version of the scenario. Where a risk mitigation measure </w:t>
      </w:r>
      <w:r w:rsidR="00801C6C">
        <w:t>wa</w:t>
      </w:r>
      <w:r>
        <w:t xml:space="preserve">s found to have an overall negative benefit to the proposed scenario, it </w:t>
      </w:r>
      <w:r w:rsidR="00801C6C">
        <w:t>was</w:t>
      </w:r>
      <w:r>
        <w:t xml:space="preserve"> not included in </w:t>
      </w:r>
      <w:r w:rsidR="00534F93">
        <w:t>the</w:t>
      </w:r>
      <w:r>
        <w:t xml:space="preserve"> refined version of the scenario. The criteria </w:t>
      </w:r>
      <w:proofErr w:type="gramStart"/>
      <w:r>
        <w:t>is</w:t>
      </w:r>
      <w:proofErr w:type="gramEnd"/>
      <w:r>
        <w:t xml:space="preserve"> shown below is </w:t>
      </w:r>
      <w:r w:rsidR="00263B50">
        <w:t>T</w:t>
      </w:r>
      <w:r>
        <w:t>able 1 and is</w:t>
      </w:r>
      <w:r w:rsidR="00263B50">
        <w:t xml:space="preserve"> also previously</w:t>
      </w:r>
      <w:r>
        <w:t xml:space="preserve"> reflected in </w:t>
      </w:r>
      <w:r w:rsidR="00263B50">
        <w:t>S</w:t>
      </w:r>
      <w:r>
        <w:t>ection 2.4.</w:t>
      </w:r>
    </w:p>
    <w:p w14:paraId="1C8D3E27" w14:textId="1ADECF6D" w:rsidR="00621E85" w:rsidRDefault="00967C66" w:rsidP="00967C66">
      <w:pPr>
        <w:pStyle w:val="Caption"/>
      </w:pPr>
      <w:bookmarkStart w:id="256" w:name="_Toc177050401"/>
      <w:bookmarkStart w:id="257" w:name="_Toc177119698"/>
      <w:bookmarkStart w:id="258" w:name="_Toc177119828"/>
      <w:bookmarkStart w:id="259" w:name="_Toc177120324"/>
      <w:r>
        <w:t xml:space="preserve">Table </w:t>
      </w:r>
      <w:r>
        <w:fldChar w:fldCharType="begin"/>
      </w:r>
      <w:r>
        <w:instrText xml:space="preserve"> SEQ Table \* ARABIC </w:instrText>
      </w:r>
      <w:r>
        <w:fldChar w:fldCharType="separate"/>
      </w:r>
      <w:r w:rsidR="00D56011">
        <w:rPr>
          <w:noProof/>
        </w:rPr>
        <w:t>1</w:t>
      </w:r>
      <w:r>
        <w:fldChar w:fldCharType="end"/>
      </w:r>
      <w:r w:rsidR="00263B50">
        <w:t>:</w:t>
      </w:r>
      <w:r w:rsidR="00621E85">
        <w:t xml:space="preserve"> Assessment Criteria</w:t>
      </w:r>
      <w:bookmarkEnd w:id="256"/>
      <w:bookmarkEnd w:id="257"/>
      <w:bookmarkEnd w:id="258"/>
      <w:bookmarkEnd w:id="259"/>
    </w:p>
    <w:tbl>
      <w:tblPr>
        <w:tblStyle w:val="TableGrid1"/>
        <w:tblW w:w="5000" w:type="pct"/>
        <w:tblLook w:val="04A0" w:firstRow="1" w:lastRow="0" w:firstColumn="1" w:lastColumn="0" w:noHBand="0" w:noVBand="1"/>
      </w:tblPr>
      <w:tblGrid>
        <w:gridCol w:w="2433"/>
        <w:gridCol w:w="6583"/>
      </w:tblGrid>
      <w:tr w:rsidR="00BF4A9F" w:rsidRPr="00BF4A9F" w14:paraId="5F436489" w14:textId="77777777" w:rsidTr="00111111">
        <w:tc>
          <w:tcPr>
            <w:tcW w:w="499" w:type="pct"/>
          </w:tcPr>
          <w:p w14:paraId="71963276" w14:textId="77777777" w:rsidR="00621E85" w:rsidRPr="00BF4A9F" w:rsidRDefault="00621E85" w:rsidP="00E01B6D">
            <w:pPr>
              <w:widowControl w:val="0"/>
              <w:tabs>
                <w:tab w:val="left" w:pos="-720"/>
                <w:tab w:val="left" w:pos="0"/>
                <w:tab w:val="left" w:pos="720"/>
                <w:tab w:val="left" w:pos="1440"/>
              </w:tabs>
              <w:spacing w:before="100" w:beforeAutospacing="1" w:after="100"/>
              <w:rPr>
                <w:sz w:val="24"/>
                <w:szCs w:val="24"/>
              </w:rPr>
            </w:pPr>
            <w:r w:rsidRPr="00BF4A9F">
              <w:rPr>
                <w:sz w:val="24"/>
                <w:szCs w:val="24"/>
              </w:rPr>
              <w:t>Category</w:t>
            </w:r>
          </w:p>
        </w:tc>
        <w:tc>
          <w:tcPr>
            <w:tcW w:w="1351" w:type="pct"/>
            <w:hideMark/>
          </w:tcPr>
          <w:p w14:paraId="2A1ABFF8" w14:textId="77777777" w:rsidR="00621E85" w:rsidRPr="00BF4A9F" w:rsidRDefault="00621E85" w:rsidP="00E01B6D">
            <w:pPr>
              <w:widowControl w:val="0"/>
              <w:tabs>
                <w:tab w:val="left" w:pos="-720"/>
                <w:tab w:val="left" w:pos="0"/>
                <w:tab w:val="left" w:pos="720"/>
                <w:tab w:val="left" w:pos="1440"/>
              </w:tabs>
              <w:spacing w:before="100" w:beforeAutospacing="1" w:after="120"/>
              <w:rPr>
                <w:sz w:val="24"/>
                <w:szCs w:val="24"/>
              </w:rPr>
            </w:pPr>
            <w:r w:rsidRPr="00BF4A9F">
              <w:rPr>
                <w:sz w:val="24"/>
                <w:szCs w:val="24"/>
              </w:rPr>
              <w:t>Criteria</w:t>
            </w:r>
          </w:p>
        </w:tc>
      </w:tr>
      <w:tr w:rsidR="00BF4A9F" w:rsidRPr="00BF4A9F" w14:paraId="7C5BEFC7" w14:textId="77777777" w:rsidTr="00111111">
        <w:tc>
          <w:tcPr>
            <w:tcW w:w="499" w:type="pct"/>
          </w:tcPr>
          <w:p w14:paraId="3774B4A3" w14:textId="77777777" w:rsidR="00621E85" w:rsidRPr="00BF4A9F" w:rsidRDefault="00621E85" w:rsidP="00E01B6D">
            <w:pPr>
              <w:widowControl w:val="0"/>
              <w:tabs>
                <w:tab w:val="left" w:pos="-720"/>
                <w:tab w:val="left" w:pos="0"/>
                <w:tab w:val="left" w:pos="720"/>
                <w:tab w:val="left" w:pos="1440"/>
              </w:tabs>
              <w:spacing w:after="120"/>
              <w:rPr>
                <w:b/>
                <w:bCs/>
              </w:rPr>
            </w:pPr>
            <w:r w:rsidRPr="00BF4A9F">
              <w:t>Project Objective</w:t>
            </w:r>
          </w:p>
        </w:tc>
        <w:tc>
          <w:tcPr>
            <w:tcW w:w="1351" w:type="pct"/>
            <w:hideMark/>
          </w:tcPr>
          <w:p w14:paraId="13429507" w14:textId="7AE5FDF9" w:rsidR="00621E85" w:rsidRPr="00BF4A9F" w:rsidRDefault="00621E85" w:rsidP="00E01B6D">
            <w:pPr>
              <w:widowControl w:val="0"/>
              <w:tabs>
                <w:tab w:val="left" w:pos="-720"/>
                <w:tab w:val="left" w:pos="0"/>
                <w:tab w:val="left" w:pos="720"/>
                <w:tab w:val="left" w:pos="1440"/>
              </w:tabs>
              <w:spacing w:after="120"/>
            </w:pPr>
            <w:r w:rsidRPr="00BF4A9F">
              <w:rPr>
                <w:b/>
                <w:bCs/>
              </w:rPr>
              <w:t>Sustainable irrigation sector future</w:t>
            </w:r>
            <w:r w:rsidRPr="00BF4A9F">
              <w:t>: Does the option offer a pathway to support productive irrigated agriculture</w:t>
            </w:r>
            <w:r w:rsidR="007C0C0F" w:rsidRPr="00BF4A9F">
              <w:t>?</w:t>
            </w:r>
          </w:p>
        </w:tc>
      </w:tr>
      <w:tr w:rsidR="00BF4A9F" w:rsidRPr="00BF4A9F" w14:paraId="48A02097" w14:textId="77777777" w:rsidTr="00111111">
        <w:tc>
          <w:tcPr>
            <w:tcW w:w="499" w:type="pct"/>
          </w:tcPr>
          <w:p w14:paraId="6E0A9502" w14:textId="77777777" w:rsidR="00621E85" w:rsidRPr="00BF4A9F" w:rsidRDefault="00621E85" w:rsidP="00E01B6D">
            <w:pPr>
              <w:widowControl w:val="0"/>
              <w:tabs>
                <w:tab w:val="left" w:pos="-720"/>
                <w:tab w:val="left" w:pos="0"/>
                <w:tab w:val="left" w:pos="720"/>
                <w:tab w:val="left" w:pos="1440"/>
              </w:tabs>
              <w:spacing w:after="120"/>
              <w:rPr>
                <w:b/>
                <w:bCs/>
              </w:rPr>
            </w:pPr>
            <w:r w:rsidRPr="00BF4A9F">
              <w:t>Project Objective</w:t>
            </w:r>
          </w:p>
        </w:tc>
        <w:tc>
          <w:tcPr>
            <w:tcW w:w="1351" w:type="pct"/>
            <w:hideMark/>
          </w:tcPr>
          <w:p w14:paraId="27036756" w14:textId="088D89EE" w:rsidR="00621E85" w:rsidRPr="00BF4A9F" w:rsidRDefault="00621E85" w:rsidP="00E01B6D">
            <w:pPr>
              <w:widowControl w:val="0"/>
              <w:tabs>
                <w:tab w:val="left" w:pos="-720"/>
                <w:tab w:val="left" w:pos="0"/>
                <w:tab w:val="left" w:pos="720"/>
                <w:tab w:val="left" w:pos="1440"/>
              </w:tabs>
              <w:spacing w:after="120"/>
            </w:pPr>
            <w:r w:rsidRPr="00BF4A9F">
              <w:rPr>
                <w:b/>
                <w:bCs/>
              </w:rPr>
              <w:t>D&amp;S Supplies</w:t>
            </w:r>
            <w:r w:rsidRPr="00BF4A9F">
              <w:t xml:space="preserve">: </w:t>
            </w:r>
            <w:r w:rsidR="007C0C0F" w:rsidRPr="00BF4A9F">
              <w:t xml:space="preserve">Are </w:t>
            </w:r>
            <w:r w:rsidRPr="00BF4A9F">
              <w:t>the options capable of providing for secure, year-round access to water for D&amp;S and urban needs</w:t>
            </w:r>
            <w:r w:rsidR="007C0C0F" w:rsidRPr="00BF4A9F">
              <w:t>?</w:t>
            </w:r>
          </w:p>
        </w:tc>
      </w:tr>
      <w:tr w:rsidR="00BF4A9F" w:rsidRPr="00BF4A9F" w14:paraId="498159F1" w14:textId="77777777" w:rsidTr="00111111">
        <w:trPr>
          <w:trHeight w:val="774"/>
        </w:trPr>
        <w:tc>
          <w:tcPr>
            <w:tcW w:w="499" w:type="pct"/>
          </w:tcPr>
          <w:p w14:paraId="420F0C3C" w14:textId="77777777" w:rsidR="00621E85" w:rsidRPr="00BF4A9F" w:rsidRDefault="00621E85" w:rsidP="00E01B6D">
            <w:pPr>
              <w:widowControl w:val="0"/>
              <w:tabs>
                <w:tab w:val="left" w:pos="-720"/>
                <w:tab w:val="left" w:pos="0"/>
                <w:tab w:val="left" w:pos="720"/>
                <w:tab w:val="left" w:pos="1440"/>
              </w:tabs>
              <w:spacing w:after="120"/>
              <w:rPr>
                <w:b/>
                <w:bCs/>
              </w:rPr>
            </w:pPr>
            <w:r w:rsidRPr="00BF4A9F">
              <w:t>Environmental</w:t>
            </w:r>
          </w:p>
        </w:tc>
        <w:tc>
          <w:tcPr>
            <w:tcW w:w="1351" w:type="pct"/>
            <w:hideMark/>
          </w:tcPr>
          <w:p w14:paraId="5655294B" w14:textId="50911617" w:rsidR="00621E85" w:rsidRPr="00BF4A9F" w:rsidRDefault="00621E85" w:rsidP="00E01B6D">
            <w:pPr>
              <w:widowControl w:val="0"/>
              <w:tabs>
                <w:tab w:val="left" w:pos="-720"/>
                <w:tab w:val="left" w:pos="0"/>
                <w:tab w:val="left" w:pos="720"/>
                <w:tab w:val="left" w:pos="1440"/>
              </w:tabs>
              <w:spacing w:after="120"/>
            </w:pPr>
            <w:r w:rsidRPr="00BF4A9F">
              <w:rPr>
                <w:b/>
                <w:bCs/>
              </w:rPr>
              <w:t>Environmental values</w:t>
            </w:r>
            <w:r w:rsidRPr="00BF4A9F">
              <w:t>: To what extent does the option protect or enhance the environmental values of the Broken River system</w:t>
            </w:r>
            <w:r w:rsidR="007C0C0F" w:rsidRPr="00BF4A9F">
              <w:t>?</w:t>
            </w:r>
          </w:p>
          <w:p w14:paraId="1C1E17BC" w14:textId="77777777" w:rsidR="00621E85" w:rsidRPr="00BF4A9F" w:rsidRDefault="00621E85" w:rsidP="00E01B6D">
            <w:pPr>
              <w:jc w:val="right"/>
            </w:pPr>
          </w:p>
        </w:tc>
      </w:tr>
      <w:tr w:rsidR="00BF4A9F" w:rsidRPr="00BF4A9F" w14:paraId="50D265D2" w14:textId="77777777" w:rsidTr="00111111">
        <w:tc>
          <w:tcPr>
            <w:tcW w:w="499" w:type="pct"/>
          </w:tcPr>
          <w:p w14:paraId="026459CE" w14:textId="77777777" w:rsidR="00621E85" w:rsidRPr="00BF4A9F" w:rsidRDefault="00621E85" w:rsidP="00E01B6D">
            <w:pPr>
              <w:widowControl w:val="0"/>
              <w:tabs>
                <w:tab w:val="left" w:pos="-720"/>
                <w:tab w:val="left" w:pos="0"/>
                <w:tab w:val="left" w:pos="720"/>
                <w:tab w:val="left" w:pos="1440"/>
              </w:tabs>
              <w:spacing w:after="120"/>
              <w:rPr>
                <w:b/>
                <w:bCs/>
              </w:rPr>
            </w:pPr>
            <w:r w:rsidRPr="00BF4A9F">
              <w:t>Social</w:t>
            </w:r>
          </w:p>
        </w:tc>
        <w:tc>
          <w:tcPr>
            <w:tcW w:w="1351" w:type="pct"/>
            <w:hideMark/>
          </w:tcPr>
          <w:p w14:paraId="5ED5F2D9" w14:textId="77777777" w:rsidR="00621E85" w:rsidRPr="00BF4A9F" w:rsidRDefault="00621E85" w:rsidP="00E01B6D">
            <w:pPr>
              <w:widowControl w:val="0"/>
              <w:tabs>
                <w:tab w:val="left" w:pos="-720"/>
                <w:tab w:val="left" w:pos="0"/>
                <w:tab w:val="left" w:pos="720"/>
                <w:tab w:val="left" w:pos="1440"/>
              </w:tabs>
              <w:spacing w:after="120"/>
            </w:pPr>
            <w:r w:rsidRPr="00BF4A9F">
              <w:rPr>
                <w:b/>
                <w:bCs/>
              </w:rPr>
              <w:t>Social</w:t>
            </w:r>
            <w:r w:rsidRPr="00BF4A9F">
              <w:t>: Does the option support social values, including recreational fishing and passive enjoyment of the river system?</w:t>
            </w:r>
          </w:p>
        </w:tc>
      </w:tr>
      <w:tr w:rsidR="00BF4A9F" w:rsidRPr="00BF4A9F" w14:paraId="6A39E244" w14:textId="77777777" w:rsidTr="00111111">
        <w:tc>
          <w:tcPr>
            <w:tcW w:w="499" w:type="pct"/>
          </w:tcPr>
          <w:p w14:paraId="329904DA" w14:textId="77777777" w:rsidR="00621E85" w:rsidRPr="00BF4A9F" w:rsidRDefault="00621E85" w:rsidP="00E01B6D">
            <w:pPr>
              <w:widowControl w:val="0"/>
              <w:tabs>
                <w:tab w:val="left" w:pos="-720"/>
                <w:tab w:val="left" w:pos="0"/>
                <w:tab w:val="left" w:pos="720"/>
                <w:tab w:val="left" w:pos="1440"/>
              </w:tabs>
              <w:spacing w:after="120"/>
              <w:rPr>
                <w:b/>
                <w:bCs/>
              </w:rPr>
            </w:pPr>
            <w:r w:rsidRPr="00BF4A9F">
              <w:lastRenderedPageBreak/>
              <w:t>Cultural</w:t>
            </w:r>
          </w:p>
        </w:tc>
        <w:tc>
          <w:tcPr>
            <w:tcW w:w="1351" w:type="pct"/>
            <w:hideMark/>
          </w:tcPr>
          <w:p w14:paraId="335BF7B0" w14:textId="77777777" w:rsidR="00621E85" w:rsidRPr="00BF4A9F" w:rsidRDefault="00621E85" w:rsidP="00E01B6D">
            <w:pPr>
              <w:widowControl w:val="0"/>
              <w:tabs>
                <w:tab w:val="left" w:pos="-720"/>
                <w:tab w:val="left" w:pos="0"/>
                <w:tab w:val="left" w:pos="720"/>
                <w:tab w:val="left" w:pos="1440"/>
              </w:tabs>
              <w:spacing w:after="120"/>
            </w:pPr>
            <w:r w:rsidRPr="00BF4A9F">
              <w:rPr>
                <w:b/>
                <w:bCs/>
              </w:rPr>
              <w:t>Cultural</w:t>
            </w:r>
            <w:r w:rsidRPr="00BF4A9F">
              <w:t>: Does the option support Traditional Owner cultural values and self-determination?</w:t>
            </w:r>
          </w:p>
        </w:tc>
      </w:tr>
      <w:tr w:rsidR="00BF4A9F" w:rsidRPr="00BF4A9F" w14:paraId="15EE1968" w14:textId="77777777" w:rsidTr="00111111">
        <w:tc>
          <w:tcPr>
            <w:tcW w:w="499" w:type="pct"/>
          </w:tcPr>
          <w:p w14:paraId="49AA47E8" w14:textId="77777777" w:rsidR="00621E85" w:rsidRPr="00BF4A9F" w:rsidRDefault="00621E85" w:rsidP="00E01B6D">
            <w:pPr>
              <w:widowControl w:val="0"/>
              <w:tabs>
                <w:tab w:val="left" w:pos="-720"/>
                <w:tab w:val="left" w:pos="0"/>
                <w:tab w:val="left" w:pos="720"/>
                <w:tab w:val="left" w:pos="1440"/>
              </w:tabs>
              <w:spacing w:after="120"/>
              <w:rPr>
                <w:b/>
                <w:bCs/>
              </w:rPr>
            </w:pPr>
            <w:r w:rsidRPr="00BF4A9F">
              <w:t>Robustness</w:t>
            </w:r>
          </w:p>
        </w:tc>
        <w:tc>
          <w:tcPr>
            <w:tcW w:w="1351" w:type="pct"/>
            <w:hideMark/>
          </w:tcPr>
          <w:p w14:paraId="24957D21" w14:textId="77777777" w:rsidR="00621E85" w:rsidRPr="00BF4A9F" w:rsidRDefault="00621E85" w:rsidP="00E01B6D">
            <w:pPr>
              <w:widowControl w:val="0"/>
              <w:tabs>
                <w:tab w:val="left" w:pos="-720"/>
                <w:tab w:val="left" w:pos="0"/>
                <w:tab w:val="left" w:pos="720"/>
                <w:tab w:val="left" w:pos="1440"/>
              </w:tabs>
              <w:spacing w:after="120"/>
            </w:pPr>
            <w:r w:rsidRPr="00BF4A9F">
              <w:rPr>
                <w:b/>
                <w:bCs/>
              </w:rPr>
              <w:t>Robustness</w:t>
            </w:r>
            <w:r w:rsidRPr="00BF4A9F">
              <w:t>: Is the option robust, adaptable and capable delivering benefits under potential future climate change?</w:t>
            </w:r>
          </w:p>
        </w:tc>
      </w:tr>
      <w:tr w:rsidR="00BF4A9F" w:rsidRPr="00BF4A9F" w14:paraId="20BB3988" w14:textId="77777777" w:rsidTr="00111111">
        <w:tc>
          <w:tcPr>
            <w:tcW w:w="499" w:type="pct"/>
          </w:tcPr>
          <w:p w14:paraId="6A516A05" w14:textId="77777777" w:rsidR="00621E85" w:rsidRPr="00BF4A9F" w:rsidRDefault="00621E85" w:rsidP="00E01B6D">
            <w:pPr>
              <w:widowControl w:val="0"/>
              <w:tabs>
                <w:tab w:val="left" w:pos="-720"/>
                <w:tab w:val="left" w:pos="0"/>
                <w:tab w:val="left" w:pos="720"/>
                <w:tab w:val="left" w:pos="1440"/>
              </w:tabs>
              <w:spacing w:after="120"/>
              <w:rPr>
                <w:b/>
                <w:bCs/>
              </w:rPr>
            </w:pPr>
            <w:r w:rsidRPr="00BF4A9F">
              <w:t>Risk</w:t>
            </w:r>
          </w:p>
        </w:tc>
        <w:tc>
          <w:tcPr>
            <w:tcW w:w="1351" w:type="pct"/>
            <w:hideMark/>
          </w:tcPr>
          <w:p w14:paraId="505D2758" w14:textId="77777777" w:rsidR="00621E85" w:rsidRPr="00BF4A9F" w:rsidRDefault="00621E85" w:rsidP="00E01B6D">
            <w:pPr>
              <w:widowControl w:val="0"/>
              <w:tabs>
                <w:tab w:val="left" w:pos="-720"/>
                <w:tab w:val="left" w:pos="0"/>
                <w:tab w:val="left" w:pos="720"/>
                <w:tab w:val="left" w:pos="1440"/>
              </w:tabs>
              <w:spacing w:after="120"/>
            </w:pPr>
            <w:r w:rsidRPr="00BF4A9F">
              <w:rPr>
                <w:b/>
                <w:bCs/>
              </w:rPr>
              <w:t>Risks</w:t>
            </w:r>
            <w:r w:rsidRPr="00BF4A9F">
              <w:t>: What is the ability of each option to mitigate and manage major risk issues that could limit or prevent achievement of success criteria?</w:t>
            </w:r>
          </w:p>
        </w:tc>
      </w:tr>
      <w:tr w:rsidR="00BF4A9F" w:rsidRPr="00BF4A9F" w14:paraId="457BB86B" w14:textId="77777777" w:rsidTr="00111111">
        <w:tc>
          <w:tcPr>
            <w:tcW w:w="499" w:type="pct"/>
          </w:tcPr>
          <w:p w14:paraId="499AD2B9" w14:textId="77777777" w:rsidR="00621E85" w:rsidRPr="00BF4A9F" w:rsidRDefault="00621E85" w:rsidP="00E01B6D">
            <w:pPr>
              <w:widowControl w:val="0"/>
              <w:tabs>
                <w:tab w:val="left" w:pos="-720"/>
                <w:tab w:val="left" w:pos="0"/>
                <w:tab w:val="left" w:pos="720"/>
                <w:tab w:val="left" w:pos="1440"/>
              </w:tabs>
              <w:spacing w:after="120"/>
              <w:rPr>
                <w:b/>
                <w:bCs/>
              </w:rPr>
            </w:pPr>
            <w:r w:rsidRPr="00BF4A9F">
              <w:t>Economic</w:t>
            </w:r>
          </w:p>
        </w:tc>
        <w:tc>
          <w:tcPr>
            <w:tcW w:w="1351" w:type="pct"/>
            <w:hideMark/>
          </w:tcPr>
          <w:p w14:paraId="5392E583" w14:textId="77777777" w:rsidR="00621E85" w:rsidRPr="00BF4A9F" w:rsidRDefault="00621E85" w:rsidP="00E01B6D">
            <w:pPr>
              <w:widowControl w:val="0"/>
              <w:tabs>
                <w:tab w:val="left" w:pos="-720"/>
                <w:tab w:val="left" w:pos="0"/>
                <w:tab w:val="left" w:pos="720"/>
                <w:tab w:val="left" w:pos="1440"/>
              </w:tabs>
              <w:spacing w:after="120"/>
            </w:pPr>
            <w:r w:rsidRPr="00BF4A9F">
              <w:rPr>
                <w:b/>
                <w:bCs/>
              </w:rPr>
              <w:t>Value for Money</w:t>
            </w:r>
            <w:r w:rsidRPr="00BF4A9F">
              <w:t>: Is the option affordable and represents value for money to project funders and to water users, and expected to be able to attract the necessary funding?</w:t>
            </w:r>
          </w:p>
        </w:tc>
      </w:tr>
      <w:tr w:rsidR="00BF4A9F" w:rsidRPr="00BF4A9F" w14:paraId="26A9AA31" w14:textId="77777777" w:rsidTr="00111111">
        <w:tc>
          <w:tcPr>
            <w:tcW w:w="499" w:type="pct"/>
          </w:tcPr>
          <w:p w14:paraId="365EB4F1" w14:textId="77777777" w:rsidR="00621E85" w:rsidRPr="00BF4A9F" w:rsidRDefault="00621E85" w:rsidP="00E01B6D">
            <w:pPr>
              <w:widowControl w:val="0"/>
              <w:tabs>
                <w:tab w:val="left" w:pos="-720"/>
                <w:tab w:val="left" w:pos="0"/>
                <w:tab w:val="left" w:pos="720"/>
                <w:tab w:val="left" w:pos="1440"/>
              </w:tabs>
              <w:spacing w:after="120"/>
              <w:rPr>
                <w:b/>
                <w:bCs/>
              </w:rPr>
            </w:pPr>
            <w:r w:rsidRPr="00BF4A9F">
              <w:t>Project Objective</w:t>
            </w:r>
          </w:p>
        </w:tc>
        <w:tc>
          <w:tcPr>
            <w:tcW w:w="1351" w:type="pct"/>
            <w:hideMark/>
          </w:tcPr>
          <w:p w14:paraId="6A5053BF" w14:textId="77777777" w:rsidR="00621E85" w:rsidRPr="00BF4A9F" w:rsidRDefault="00621E85" w:rsidP="00E01B6D">
            <w:pPr>
              <w:widowControl w:val="0"/>
              <w:tabs>
                <w:tab w:val="left" w:pos="-720"/>
                <w:tab w:val="left" w:pos="0"/>
                <w:tab w:val="left" w:pos="720"/>
                <w:tab w:val="left" w:pos="1440"/>
              </w:tabs>
              <w:spacing w:after="120"/>
            </w:pPr>
            <w:r w:rsidRPr="00BF4A9F">
              <w:rPr>
                <w:b/>
                <w:bCs/>
              </w:rPr>
              <w:t>Community Acceptance</w:t>
            </w:r>
            <w:r w:rsidRPr="00BF4A9F">
              <w:t>: Is the option consistent with stakeholder aspirations and likely to achieve support from the community?</w:t>
            </w:r>
          </w:p>
        </w:tc>
      </w:tr>
      <w:tr w:rsidR="00BF4A9F" w:rsidRPr="00BF4A9F" w14:paraId="1B1E57B4" w14:textId="77777777" w:rsidTr="00111111">
        <w:tc>
          <w:tcPr>
            <w:tcW w:w="499" w:type="pct"/>
          </w:tcPr>
          <w:p w14:paraId="55F2F18A" w14:textId="77777777" w:rsidR="00621E85" w:rsidRPr="00BF4A9F" w:rsidRDefault="00621E85" w:rsidP="00E01B6D">
            <w:pPr>
              <w:widowControl w:val="0"/>
              <w:tabs>
                <w:tab w:val="left" w:pos="-720"/>
                <w:tab w:val="left" w:pos="0"/>
                <w:tab w:val="left" w:pos="720"/>
                <w:tab w:val="left" w:pos="1440"/>
              </w:tabs>
              <w:spacing w:after="120"/>
              <w:rPr>
                <w:b/>
                <w:bCs/>
              </w:rPr>
            </w:pPr>
            <w:r w:rsidRPr="00BF4A9F">
              <w:t>Project Objective</w:t>
            </w:r>
          </w:p>
        </w:tc>
        <w:tc>
          <w:tcPr>
            <w:tcW w:w="1351" w:type="pct"/>
            <w:hideMark/>
          </w:tcPr>
          <w:p w14:paraId="64292FDF" w14:textId="3E9424ED" w:rsidR="00621E85" w:rsidRPr="00BF4A9F" w:rsidRDefault="00621E85" w:rsidP="00E01B6D">
            <w:pPr>
              <w:widowControl w:val="0"/>
              <w:tabs>
                <w:tab w:val="left" w:pos="-720"/>
                <w:tab w:val="left" w:pos="0"/>
                <w:tab w:val="left" w:pos="720"/>
                <w:tab w:val="left" w:pos="1440"/>
              </w:tabs>
              <w:spacing w:after="120"/>
            </w:pPr>
            <w:r w:rsidRPr="00BF4A9F">
              <w:rPr>
                <w:b/>
                <w:bCs/>
              </w:rPr>
              <w:t>Regulatory and policy alignment</w:t>
            </w:r>
            <w:r w:rsidRPr="00BF4A9F">
              <w:t>: Is the option consistent with government strategy and polices, and expected to be able to comply with relevant regulatory provisions (including water legislation and planning approvals etc</w:t>
            </w:r>
            <w:r w:rsidR="007C0C0F" w:rsidRPr="00BF4A9F">
              <w:t>.</w:t>
            </w:r>
            <w:r w:rsidRPr="00BF4A9F">
              <w:t>)</w:t>
            </w:r>
            <w:r w:rsidR="007C0C0F" w:rsidRPr="00BF4A9F">
              <w:t>?</w:t>
            </w:r>
          </w:p>
        </w:tc>
      </w:tr>
      <w:tr w:rsidR="00BF4A9F" w:rsidRPr="00BF4A9F" w14:paraId="2C7CA287" w14:textId="77777777" w:rsidTr="00111111">
        <w:tc>
          <w:tcPr>
            <w:tcW w:w="499" w:type="pct"/>
          </w:tcPr>
          <w:p w14:paraId="7617581F" w14:textId="77777777" w:rsidR="00621E85" w:rsidRPr="00BF4A9F" w:rsidRDefault="00621E85" w:rsidP="00E01B6D">
            <w:pPr>
              <w:widowControl w:val="0"/>
              <w:tabs>
                <w:tab w:val="left" w:pos="-720"/>
                <w:tab w:val="left" w:pos="0"/>
                <w:tab w:val="left" w:pos="720"/>
                <w:tab w:val="left" w:pos="1440"/>
              </w:tabs>
              <w:spacing w:after="120"/>
              <w:rPr>
                <w:b/>
                <w:bCs/>
              </w:rPr>
            </w:pPr>
            <w:r w:rsidRPr="00BF4A9F">
              <w:t>Economic</w:t>
            </w:r>
          </w:p>
        </w:tc>
        <w:tc>
          <w:tcPr>
            <w:tcW w:w="1351" w:type="pct"/>
            <w:hideMark/>
          </w:tcPr>
          <w:p w14:paraId="789CA541" w14:textId="38F13239" w:rsidR="00621E85" w:rsidRPr="00BF4A9F" w:rsidRDefault="00621E85" w:rsidP="00E01B6D">
            <w:pPr>
              <w:widowControl w:val="0"/>
              <w:tabs>
                <w:tab w:val="left" w:pos="-720"/>
                <w:tab w:val="left" w:pos="0"/>
                <w:tab w:val="left" w:pos="720"/>
                <w:tab w:val="left" w:pos="1440"/>
              </w:tabs>
              <w:spacing w:after="120"/>
            </w:pPr>
            <w:r w:rsidRPr="00BF4A9F">
              <w:rPr>
                <w:b/>
                <w:bCs/>
              </w:rPr>
              <w:t>Impacts and benefits</w:t>
            </w:r>
            <w:r w:rsidRPr="00BF4A9F">
              <w:t>: Is the distribution of benefits or impacts between the involved parties likely to be judged as fair and reasonable overall</w:t>
            </w:r>
            <w:r w:rsidR="007C0C0F" w:rsidRPr="00BF4A9F">
              <w:t>?</w:t>
            </w:r>
          </w:p>
        </w:tc>
      </w:tr>
    </w:tbl>
    <w:p w14:paraId="7E1EE569" w14:textId="77777777" w:rsidR="00263B50" w:rsidRDefault="00263B50" w:rsidP="00621E85"/>
    <w:p w14:paraId="2EA025C6" w14:textId="77777777" w:rsidR="00621E85" w:rsidRDefault="00621E85" w:rsidP="00263B50">
      <w:pPr>
        <w:pStyle w:val="Heading1stlevel"/>
      </w:pPr>
      <w:bookmarkStart w:id="260" w:name="_Toc167275666"/>
      <w:bookmarkStart w:id="261" w:name="_Toc176781303"/>
      <w:bookmarkStart w:id="262" w:name="_Toc176858590"/>
      <w:bookmarkStart w:id="263" w:name="_Toc176859024"/>
      <w:bookmarkStart w:id="264" w:name="_Toc177039848"/>
      <w:bookmarkStart w:id="265" w:name="_Toc177040298"/>
      <w:bookmarkStart w:id="266" w:name="_Toc177116026"/>
      <w:r>
        <w:t>Preliminary Options Assessment</w:t>
      </w:r>
      <w:bookmarkEnd w:id="229"/>
      <w:bookmarkEnd w:id="260"/>
      <w:bookmarkEnd w:id="261"/>
      <w:bookmarkEnd w:id="262"/>
      <w:bookmarkEnd w:id="263"/>
      <w:bookmarkEnd w:id="264"/>
      <w:bookmarkEnd w:id="265"/>
      <w:bookmarkEnd w:id="266"/>
    </w:p>
    <w:p w14:paraId="50D5F652" w14:textId="77777777" w:rsidR="00621E85" w:rsidRDefault="00621E85" w:rsidP="00263B50">
      <w:pPr>
        <w:pStyle w:val="Heading2ndlevel"/>
      </w:pPr>
      <w:bookmarkStart w:id="267" w:name="_Toc153968922"/>
      <w:bookmarkStart w:id="268" w:name="_Toc167275667"/>
      <w:bookmarkStart w:id="269" w:name="_Toc176781304"/>
      <w:bookmarkStart w:id="270" w:name="_Toc176858591"/>
      <w:bookmarkStart w:id="271" w:name="_Toc176859025"/>
      <w:bookmarkStart w:id="272" w:name="_Toc177039849"/>
      <w:bookmarkStart w:id="273" w:name="_Toc177040299"/>
      <w:bookmarkStart w:id="274" w:name="_Toc177116027"/>
      <w:r>
        <w:t>Evaluation Process</w:t>
      </w:r>
      <w:bookmarkEnd w:id="267"/>
      <w:bookmarkEnd w:id="268"/>
      <w:bookmarkEnd w:id="269"/>
      <w:bookmarkEnd w:id="270"/>
      <w:bookmarkEnd w:id="271"/>
      <w:bookmarkEnd w:id="272"/>
      <w:bookmarkEnd w:id="273"/>
      <w:bookmarkEnd w:id="274"/>
    </w:p>
    <w:p w14:paraId="3B577604" w14:textId="2406500C" w:rsidR="00621E85" w:rsidRDefault="00621E85" w:rsidP="00621E85">
      <w:r>
        <w:t xml:space="preserve">In the preliminary assessment, a total of 22 individual options underwent review, each evaluated against the 11 criteria outlined in the rubric. The assessment process also included consideration </w:t>
      </w:r>
      <w:r w:rsidR="00534F93">
        <w:t>for</w:t>
      </w:r>
      <w:r>
        <w:t xml:space="preserve"> the 'level of confidence' associated with each option. Qualitative evaluations were conducted to shortlist the most promising options based on their merits. Ultimately, a comprehensive summary encapsulated the outcomes derived from this preliminary assessment.</w:t>
      </w:r>
    </w:p>
    <w:p w14:paraId="25574335" w14:textId="77777777" w:rsidR="00621E85" w:rsidRDefault="00621E85" w:rsidP="00263B50">
      <w:pPr>
        <w:pStyle w:val="Heading2ndlevel"/>
      </w:pPr>
      <w:bookmarkStart w:id="275" w:name="_Toc153968923"/>
      <w:bookmarkStart w:id="276" w:name="_Toc167275668"/>
      <w:bookmarkStart w:id="277" w:name="_Toc176781305"/>
      <w:bookmarkStart w:id="278" w:name="_Toc176858592"/>
      <w:bookmarkStart w:id="279" w:name="_Toc176859026"/>
      <w:bookmarkStart w:id="280" w:name="_Toc177039850"/>
      <w:bookmarkStart w:id="281" w:name="_Toc177040300"/>
      <w:bookmarkStart w:id="282" w:name="_Toc177116028"/>
      <w:r>
        <w:t>Summary of Assessment Results</w:t>
      </w:r>
      <w:bookmarkEnd w:id="275"/>
      <w:bookmarkEnd w:id="276"/>
      <w:bookmarkEnd w:id="277"/>
      <w:bookmarkEnd w:id="278"/>
      <w:bookmarkEnd w:id="279"/>
      <w:bookmarkEnd w:id="280"/>
      <w:bookmarkEnd w:id="281"/>
      <w:bookmarkEnd w:id="282"/>
    </w:p>
    <w:p w14:paraId="1FBA143C" w14:textId="326038E6" w:rsidR="00621E85" w:rsidRDefault="00621E85" w:rsidP="00621E85">
      <w:r>
        <w:t>E</w:t>
      </w:r>
      <w:r w:rsidRPr="00BA4D38">
        <w:t xml:space="preserve">ach option was individually assessed with a qualitative final assessment as to whether the option </w:t>
      </w:r>
      <w:r>
        <w:t xml:space="preserve">was likely to offer suitable outcomes across a range of criteria. </w:t>
      </w:r>
      <w:r w:rsidRPr="00BA4D38">
        <w:t>The outcome of the preliminary assessment for each option is shown below</w:t>
      </w:r>
      <w:r w:rsidR="0062692E">
        <w:t xml:space="preserve"> in Tables 2 and 3 and a </w:t>
      </w:r>
      <w:r w:rsidRPr="00BA4D38">
        <w:t>detailed assessment for each option is provided</w:t>
      </w:r>
      <w:r>
        <w:t xml:space="preserve"> in Attachment </w:t>
      </w:r>
      <w:r w:rsidR="00541A35">
        <w:t>2</w:t>
      </w:r>
      <w:r>
        <w:t xml:space="preserve"> below</w:t>
      </w:r>
      <w:r w:rsidRPr="00BA4D38">
        <w:t>. The</w:t>
      </w:r>
      <w:r>
        <w:t xml:space="preserve"> numbers assigned to each option reflect the option number shown in the detailed assessment</w:t>
      </w:r>
      <w:r w:rsidRPr="00BA4D38">
        <w:t xml:space="preserve">. </w:t>
      </w:r>
    </w:p>
    <w:p w14:paraId="41962727" w14:textId="77777777" w:rsidR="00967C66" w:rsidRDefault="00967C66" w:rsidP="00621E85"/>
    <w:p w14:paraId="2B749612" w14:textId="77777777" w:rsidR="00967C66" w:rsidRDefault="00967C66" w:rsidP="00621E85"/>
    <w:p w14:paraId="53F7E86C" w14:textId="77777777" w:rsidR="00451D0A" w:rsidRDefault="00451D0A" w:rsidP="00621E85">
      <w:pPr>
        <w:spacing w:before="101"/>
        <w:rPr>
          <w:i/>
          <w:color w:val="001863"/>
          <w:sz w:val="18"/>
        </w:rPr>
      </w:pPr>
    </w:p>
    <w:p w14:paraId="5CB1CBAC" w14:textId="77777777" w:rsidR="009F4F02" w:rsidRDefault="009F4F02">
      <w:pPr>
        <w:spacing w:before="0"/>
        <w:rPr>
          <w:i/>
          <w:iCs/>
          <w:color w:val="0F103C" w:themeColor="text2"/>
          <w:sz w:val="18"/>
          <w:szCs w:val="18"/>
        </w:rPr>
      </w:pPr>
      <w:r>
        <w:br w:type="page"/>
      </w:r>
    </w:p>
    <w:p w14:paraId="40A6FC51" w14:textId="4D877688" w:rsidR="00621E85" w:rsidRPr="002C1FCA" w:rsidRDefault="00967C66" w:rsidP="00967C66">
      <w:pPr>
        <w:pStyle w:val="Caption"/>
        <w:rPr>
          <w:i w:val="0"/>
          <w:color w:val="001863"/>
          <w:spacing w:val="-1"/>
        </w:rPr>
      </w:pPr>
      <w:bookmarkStart w:id="283" w:name="_Toc177050402"/>
      <w:bookmarkStart w:id="284" w:name="_Toc177119699"/>
      <w:bookmarkStart w:id="285" w:name="_Toc177119829"/>
      <w:bookmarkStart w:id="286" w:name="_Toc177120325"/>
      <w:r>
        <w:lastRenderedPageBreak/>
        <w:t xml:space="preserve">Table </w:t>
      </w:r>
      <w:r>
        <w:fldChar w:fldCharType="begin"/>
      </w:r>
      <w:r>
        <w:instrText xml:space="preserve"> SEQ Table \* ARABIC </w:instrText>
      </w:r>
      <w:r>
        <w:fldChar w:fldCharType="separate"/>
      </w:r>
      <w:r w:rsidR="00D56011">
        <w:rPr>
          <w:noProof/>
        </w:rPr>
        <w:t>2</w:t>
      </w:r>
      <w:r>
        <w:fldChar w:fldCharType="end"/>
      </w:r>
      <w:r w:rsidR="00263B50">
        <w:rPr>
          <w:color w:val="001863"/>
          <w:spacing w:val="-2"/>
        </w:rPr>
        <w:t>:</w:t>
      </w:r>
      <w:r w:rsidR="00621E85">
        <w:rPr>
          <w:color w:val="001863"/>
          <w:spacing w:val="-1"/>
        </w:rPr>
        <w:t xml:space="preserve"> Shortlisted Options</w:t>
      </w:r>
      <w:bookmarkEnd w:id="283"/>
      <w:bookmarkEnd w:id="284"/>
      <w:bookmarkEnd w:id="285"/>
      <w:bookmarkEnd w:id="286"/>
      <w:r w:rsidR="00621E85">
        <w:rPr>
          <w:color w:val="001863"/>
          <w:spacing w:val="-1"/>
        </w:rPr>
        <w:t xml:space="preserve"> </w:t>
      </w:r>
    </w:p>
    <w:tbl>
      <w:tblPr>
        <w:tblStyle w:val="TableGrid1"/>
        <w:tblW w:w="5000" w:type="pct"/>
        <w:tblLook w:val="0420" w:firstRow="1" w:lastRow="0" w:firstColumn="0" w:lastColumn="0" w:noHBand="0" w:noVBand="1"/>
      </w:tblPr>
      <w:tblGrid>
        <w:gridCol w:w="2254"/>
        <w:gridCol w:w="2254"/>
        <w:gridCol w:w="2254"/>
        <w:gridCol w:w="2254"/>
      </w:tblGrid>
      <w:tr w:rsidR="005E24AE" w:rsidRPr="005E24AE" w14:paraId="652D0003" w14:textId="77777777" w:rsidTr="00BF4A9F">
        <w:trPr>
          <w:trHeight w:val="584"/>
        </w:trPr>
        <w:tc>
          <w:tcPr>
            <w:tcW w:w="1250" w:type="pct"/>
            <w:hideMark/>
          </w:tcPr>
          <w:p w14:paraId="612A83F1" w14:textId="77777777" w:rsidR="00621E85" w:rsidRPr="005E24AE" w:rsidRDefault="00621E85" w:rsidP="00E01B6D">
            <w:pPr>
              <w:pStyle w:val="BodyText"/>
              <w:spacing w:line="213" w:lineRule="auto"/>
              <w:ind w:left="118" w:right="175"/>
              <w:rPr>
                <w:rFonts w:ascii="Calibri" w:eastAsia="Calibri" w:hAnsi="Calibri" w:cs="Calibri"/>
                <w:b/>
                <w:bCs/>
              </w:rPr>
            </w:pPr>
            <w:r w:rsidRPr="005E24AE">
              <w:rPr>
                <w:rFonts w:ascii="Calibri" w:eastAsia="Calibri" w:hAnsi="Calibri" w:cs="Calibri"/>
                <w:b/>
                <w:bCs/>
              </w:rPr>
              <w:t>Potential to offer system-wide benefits</w:t>
            </w:r>
          </w:p>
        </w:tc>
        <w:tc>
          <w:tcPr>
            <w:tcW w:w="1250" w:type="pct"/>
            <w:hideMark/>
          </w:tcPr>
          <w:p w14:paraId="3714B08F" w14:textId="77777777" w:rsidR="00621E85" w:rsidRPr="005E24AE" w:rsidRDefault="00621E85" w:rsidP="00E01B6D">
            <w:pPr>
              <w:pStyle w:val="BodyText"/>
              <w:spacing w:line="213" w:lineRule="auto"/>
              <w:ind w:left="118" w:right="175"/>
              <w:rPr>
                <w:rFonts w:ascii="Calibri" w:eastAsia="Calibri" w:hAnsi="Calibri" w:cs="Calibri"/>
                <w:b/>
                <w:bCs/>
              </w:rPr>
            </w:pPr>
            <w:r w:rsidRPr="005E24AE">
              <w:rPr>
                <w:rFonts w:ascii="Calibri" w:eastAsia="Calibri" w:hAnsi="Calibri" w:cs="Calibri"/>
                <w:b/>
                <w:bCs/>
              </w:rPr>
              <w:t>Provides benefits to specific customers</w:t>
            </w:r>
          </w:p>
        </w:tc>
        <w:tc>
          <w:tcPr>
            <w:tcW w:w="1250" w:type="pct"/>
            <w:hideMark/>
          </w:tcPr>
          <w:p w14:paraId="2FC62907" w14:textId="77777777" w:rsidR="00621E85" w:rsidRPr="005E24AE" w:rsidRDefault="00621E85" w:rsidP="00E01B6D">
            <w:pPr>
              <w:pStyle w:val="BodyText"/>
              <w:spacing w:line="213" w:lineRule="auto"/>
              <w:ind w:left="118" w:right="175"/>
              <w:rPr>
                <w:rFonts w:ascii="Calibri" w:eastAsia="Calibri" w:hAnsi="Calibri" w:cs="Calibri"/>
                <w:b/>
                <w:bCs/>
              </w:rPr>
            </w:pPr>
            <w:r w:rsidRPr="005E24AE">
              <w:rPr>
                <w:rFonts w:ascii="Calibri" w:eastAsia="Calibri" w:hAnsi="Calibri" w:cs="Calibri"/>
                <w:b/>
                <w:bCs/>
              </w:rPr>
              <w:t>Provides benefits to existing Irrigation customers only</w:t>
            </w:r>
          </w:p>
        </w:tc>
        <w:tc>
          <w:tcPr>
            <w:tcW w:w="1250" w:type="pct"/>
            <w:hideMark/>
          </w:tcPr>
          <w:p w14:paraId="6020CB88" w14:textId="77777777" w:rsidR="00621E85" w:rsidRPr="005E24AE" w:rsidRDefault="00621E85" w:rsidP="00E01B6D">
            <w:pPr>
              <w:pStyle w:val="BodyText"/>
              <w:spacing w:line="213" w:lineRule="auto"/>
              <w:ind w:left="118" w:right="175"/>
              <w:rPr>
                <w:rFonts w:ascii="Calibri" w:eastAsia="Calibri" w:hAnsi="Calibri" w:cs="Calibri"/>
                <w:b/>
                <w:bCs/>
              </w:rPr>
            </w:pPr>
            <w:r w:rsidRPr="005E24AE">
              <w:rPr>
                <w:rFonts w:ascii="Calibri" w:eastAsia="Calibri" w:hAnsi="Calibri" w:cs="Calibri"/>
                <w:b/>
                <w:bCs/>
              </w:rPr>
              <w:t>Provides benefits to existing D&amp;S customers only</w:t>
            </w:r>
          </w:p>
        </w:tc>
      </w:tr>
      <w:tr w:rsidR="005E24AE" w:rsidRPr="005E24AE" w14:paraId="6C5A051F" w14:textId="77777777" w:rsidTr="00BF4A9F">
        <w:trPr>
          <w:trHeight w:val="584"/>
        </w:trPr>
        <w:tc>
          <w:tcPr>
            <w:tcW w:w="1250" w:type="pct"/>
            <w:hideMark/>
          </w:tcPr>
          <w:p w14:paraId="0A666A9B" w14:textId="56C515DF" w:rsidR="00621E85" w:rsidRPr="005E24AE" w:rsidRDefault="00621E85" w:rsidP="00E01B6D">
            <w:pPr>
              <w:pStyle w:val="BodyText"/>
              <w:spacing w:line="213" w:lineRule="auto"/>
              <w:ind w:left="118" w:right="175"/>
              <w:rPr>
                <w:rFonts w:ascii="Calibri" w:eastAsia="Calibri" w:hAnsi="Calibri" w:cs="Calibri"/>
              </w:rPr>
            </w:pPr>
            <w:r w:rsidRPr="005E24AE">
              <w:rPr>
                <w:rFonts w:ascii="Calibri" w:eastAsia="Calibri" w:hAnsi="Calibri" w:cs="Calibri"/>
              </w:rPr>
              <w:t>18 - Water entitlement (HRWS and/or LRWS purchase). % ‘retired’, % environmental, % cultural</w:t>
            </w:r>
            <w:r w:rsidR="00724C49" w:rsidRPr="005E24AE">
              <w:rPr>
                <w:rFonts w:ascii="Calibri" w:eastAsia="Calibri" w:hAnsi="Calibri" w:cs="Calibri"/>
              </w:rPr>
              <w:t>.</w:t>
            </w:r>
          </w:p>
        </w:tc>
        <w:tc>
          <w:tcPr>
            <w:tcW w:w="1250" w:type="pct"/>
            <w:hideMark/>
          </w:tcPr>
          <w:p w14:paraId="161464EC" w14:textId="006BBA5A" w:rsidR="00621E85" w:rsidRPr="005E24AE" w:rsidRDefault="00621E85" w:rsidP="00E01B6D">
            <w:pPr>
              <w:pStyle w:val="BodyText"/>
              <w:spacing w:line="213" w:lineRule="auto"/>
              <w:ind w:left="118" w:right="175"/>
              <w:rPr>
                <w:rFonts w:ascii="Calibri" w:eastAsia="Calibri" w:hAnsi="Calibri" w:cs="Calibri"/>
              </w:rPr>
            </w:pPr>
            <w:r w:rsidRPr="005E24AE">
              <w:rPr>
                <w:rFonts w:ascii="Calibri" w:eastAsia="Calibri" w:hAnsi="Calibri" w:cs="Calibri"/>
              </w:rPr>
              <w:t>9 - East bound Irrigation pipeline from East Goulburn Main</w:t>
            </w:r>
            <w:r w:rsidR="00724C49" w:rsidRPr="005E24AE">
              <w:rPr>
                <w:rFonts w:ascii="Calibri" w:eastAsia="Calibri" w:hAnsi="Calibri" w:cs="Calibri"/>
              </w:rPr>
              <w:t>.</w:t>
            </w:r>
          </w:p>
        </w:tc>
        <w:tc>
          <w:tcPr>
            <w:tcW w:w="1250" w:type="pct"/>
            <w:hideMark/>
          </w:tcPr>
          <w:p w14:paraId="27707672" w14:textId="3CC85486" w:rsidR="00621E85" w:rsidRPr="005E24AE" w:rsidRDefault="00621E85" w:rsidP="00E01B6D">
            <w:pPr>
              <w:pStyle w:val="BodyText"/>
              <w:spacing w:line="213" w:lineRule="auto"/>
              <w:ind w:left="118" w:right="175"/>
              <w:rPr>
                <w:rFonts w:ascii="Calibri" w:eastAsia="Calibri" w:hAnsi="Calibri" w:cs="Calibri"/>
              </w:rPr>
            </w:pPr>
            <w:r w:rsidRPr="005E24AE">
              <w:rPr>
                <w:rFonts w:ascii="Calibri" w:eastAsia="Calibri" w:hAnsi="Calibri" w:cs="Calibri"/>
              </w:rPr>
              <w:t>15 - Supported market correction</w:t>
            </w:r>
            <w:r w:rsidR="00724C49" w:rsidRPr="005E24AE">
              <w:rPr>
                <w:rFonts w:ascii="Calibri" w:eastAsia="Calibri" w:hAnsi="Calibri" w:cs="Calibri"/>
              </w:rPr>
              <w:t>.</w:t>
            </w:r>
          </w:p>
        </w:tc>
        <w:tc>
          <w:tcPr>
            <w:tcW w:w="1250" w:type="pct"/>
            <w:hideMark/>
          </w:tcPr>
          <w:p w14:paraId="207CBC8C" w14:textId="1B575077" w:rsidR="00621E85" w:rsidRPr="005E24AE" w:rsidRDefault="00621E85" w:rsidP="00E01B6D">
            <w:pPr>
              <w:pStyle w:val="BodyText"/>
              <w:spacing w:line="213" w:lineRule="auto"/>
              <w:ind w:left="118" w:right="175"/>
              <w:rPr>
                <w:rFonts w:ascii="Calibri" w:eastAsia="Calibri" w:hAnsi="Calibri" w:cs="Calibri"/>
              </w:rPr>
            </w:pPr>
            <w:r w:rsidRPr="005E24AE">
              <w:rPr>
                <w:rFonts w:ascii="Calibri" w:eastAsia="Calibri" w:hAnsi="Calibri" w:cs="Calibri"/>
              </w:rPr>
              <w:t xml:space="preserve">1 - Secure access to </w:t>
            </w:r>
            <w:r w:rsidR="585A5212" w:rsidRPr="005E24AE">
              <w:rPr>
                <w:rFonts w:ascii="Calibri" w:eastAsia="Calibri" w:hAnsi="Calibri" w:cs="Calibri"/>
              </w:rPr>
              <w:t xml:space="preserve">the </w:t>
            </w:r>
            <w:r w:rsidRPr="005E24AE">
              <w:rPr>
                <w:rFonts w:ascii="Calibri" w:eastAsia="Calibri" w:hAnsi="Calibri" w:cs="Calibri"/>
              </w:rPr>
              <w:t>first 2 ML of water use</w:t>
            </w:r>
            <w:r w:rsidR="12593E4E" w:rsidRPr="005E24AE">
              <w:rPr>
                <w:rFonts w:ascii="Calibri" w:eastAsia="Calibri" w:hAnsi="Calibri" w:cs="Calibri"/>
              </w:rPr>
              <w:t>d</w:t>
            </w:r>
            <w:r w:rsidRPr="005E24AE">
              <w:rPr>
                <w:rFonts w:ascii="Calibri" w:eastAsia="Calibri" w:hAnsi="Calibri" w:cs="Calibri"/>
              </w:rPr>
              <w:t xml:space="preserve"> each season for D&amp;S purposes.</w:t>
            </w:r>
          </w:p>
        </w:tc>
      </w:tr>
      <w:tr w:rsidR="005E24AE" w:rsidRPr="005E24AE" w14:paraId="3BA0FF7F" w14:textId="77777777" w:rsidTr="00BF4A9F">
        <w:trPr>
          <w:trHeight w:val="584"/>
        </w:trPr>
        <w:tc>
          <w:tcPr>
            <w:tcW w:w="1250" w:type="pct"/>
            <w:hideMark/>
          </w:tcPr>
          <w:p w14:paraId="5483744A" w14:textId="7F073697" w:rsidR="00621E85" w:rsidRPr="005E24AE" w:rsidRDefault="00621E85" w:rsidP="00E01B6D">
            <w:pPr>
              <w:pStyle w:val="BodyText"/>
              <w:spacing w:line="213" w:lineRule="auto"/>
              <w:ind w:left="118" w:right="175"/>
              <w:rPr>
                <w:rFonts w:ascii="Calibri" w:eastAsia="Calibri" w:hAnsi="Calibri" w:cs="Calibri"/>
              </w:rPr>
            </w:pPr>
            <w:r w:rsidRPr="005E24AE">
              <w:rPr>
                <w:rFonts w:ascii="Calibri" w:eastAsia="Calibri" w:hAnsi="Calibri" w:cs="Calibri"/>
              </w:rPr>
              <w:t>14 - Supported transition to ‘dry-land’ agriculture</w:t>
            </w:r>
            <w:r w:rsidR="00724C49" w:rsidRPr="005E24AE">
              <w:rPr>
                <w:rFonts w:ascii="Calibri" w:eastAsia="Calibri" w:hAnsi="Calibri" w:cs="Calibri"/>
              </w:rPr>
              <w:t>.</w:t>
            </w:r>
          </w:p>
        </w:tc>
        <w:tc>
          <w:tcPr>
            <w:tcW w:w="1250" w:type="pct"/>
            <w:hideMark/>
          </w:tcPr>
          <w:p w14:paraId="521128CD" w14:textId="77777777" w:rsidR="00621E85" w:rsidRPr="005E24AE" w:rsidRDefault="00621E85" w:rsidP="00E01B6D">
            <w:pPr>
              <w:pStyle w:val="BodyText"/>
              <w:spacing w:line="213" w:lineRule="auto"/>
              <w:ind w:left="118" w:right="175"/>
              <w:rPr>
                <w:rFonts w:ascii="Calibri" w:eastAsia="Calibri" w:hAnsi="Calibri" w:cs="Calibri"/>
              </w:rPr>
            </w:pPr>
            <w:r w:rsidRPr="005E24AE">
              <w:rPr>
                <w:rFonts w:ascii="Calibri" w:eastAsia="Calibri" w:hAnsi="Calibri" w:cs="Calibri"/>
              </w:rPr>
              <w:t>11 - Transfer Broken demand to the Goulburn system for properties inside the SIA.</w:t>
            </w:r>
          </w:p>
        </w:tc>
        <w:tc>
          <w:tcPr>
            <w:tcW w:w="1250" w:type="pct"/>
            <w:hideMark/>
          </w:tcPr>
          <w:p w14:paraId="77572C37" w14:textId="39FE54EC" w:rsidR="00621E85" w:rsidRPr="005E24AE" w:rsidRDefault="00621E85" w:rsidP="00E01B6D">
            <w:pPr>
              <w:pStyle w:val="BodyText"/>
              <w:spacing w:line="213" w:lineRule="auto"/>
              <w:ind w:left="118" w:right="175"/>
              <w:rPr>
                <w:rFonts w:ascii="Calibri" w:eastAsia="Calibri" w:hAnsi="Calibri" w:cs="Calibri"/>
              </w:rPr>
            </w:pPr>
            <w:r w:rsidRPr="005E24AE">
              <w:rPr>
                <w:rFonts w:ascii="Calibri" w:eastAsia="Calibri" w:hAnsi="Calibri" w:cs="Calibri"/>
              </w:rPr>
              <w:t>21- Provide more opportunities for trading allocation out of the Broken System</w:t>
            </w:r>
            <w:r w:rsidR="00724C49" w:rsidRPr="005E24AE">
              <w:rPr>
                <w:rFonts w:ascii="Calibri" w:eastAsia="Calibri" w:hAnsi="Calibri" w:cs="Calibri"/>
              </w:rPr>
              <w:t>.</w:t>
            </w:r>
          </w:p>
          <w:p w14:paraId="664841D3" w14:textId="77777777" w:rsidR="00621E85" w:rsidRPr="005E24AE" w:rsidRDefault="00621E85" w:rsidP="00E01B6D">
            <w:pPr>
              <w:pStyle w:val="BodyText"/>
              <w:spacing w:line="213" w:lineRule="auto"/>
              <w:ind w:left="118" w:right="175"/>
              <w:rPr>
                <w:rFonts w:ascii="Calibri" w:eastAsia="Calibri" w:hAnsi="Calibri" w:cs="Calibri"/>
              </w:rPr>
            </w:pPr>
          </w:p>
        </w:tc>
        <w:tc>
          <w:tcPr>
            <w:tcW w:w="1250" w:type="pct"/>
            <w:hideMark/>
          </w:tcPr>
          <w:p w14:paraId="7D1221A0" w14:textId="48FF91E1" w:rsidR="00621E85" w:rsidRPr="005E24AE" w:rsidRDefault="00621E85" w:rsidP="00E01B6D">
            <w:pPr>
              <w:pStyle w:val="BodyText"/>
              <w:spacing w:line="213" w:lineRule="auto"/>
              <w:ind w:left="118" w:right="175"/>
              <w:rPr>
                <w:rFonts w:ascii="Calibri" w:eastAsia="Calibri" w:hAnsi="Calibri" w:cs="Calibri"/>
              </w:rPr>
            </w:pPr>
            <w:r w:rsidRPr="005E24AE">
              <w:rPr>
                <w:rFonts w:ascii="Calibri" w:eastAsia="Calibri" w:hAnsi="Calibri" w:cs="Calibri"/>
              </w:rPr>
              <w:t xml:space="preserve">3 - D&amp;S reserve. </w:t>
            </w:r>
            <w:proofErr w:type="spellStart"/>
            <w:r w:rsidRPr="005E24AE">
              <w:rPr>
                <w:rFonts w:ascii="Calibri" w:eastAsia="Calibri" w:hAnsi="Calibri" w:cs="Calibri"/>
              </w:rPr>
              <w:t>Utilise</w:t>
            </w:r>
            <w:proofErr w:type="spellEnd"/>
            <w:r w:rsidRPr="005E24AE">
              <w:rPr>
                <w:rFonts w:ascii="Calibri" w:eastAsia="Calibri" w:hAnsi="Calibri" w:cs="Calibri"/>
              </w:rPr>
              <w:t xml:space="preserve"> Cosgrove savings</w:t>
            </w:r>
            <w:r w:rsidR="00724C49" w:rsidRPr="005E24AE">
              <w:rPr>
                <w:rFonts w:ascii="Calibri" w:eastAsia="Calibri" w:hAnsi="Calibri" w:cs="Calibri"/>
              </w:rPr>
              <w:t>.</w:t>
            </w:r>
          </w:p>
        </w:tc>
      </w:tr>
      <w:tr w:rsidR="005E24AE" w:rsidRPr="005E24AE" w14:paraId="1DF94049" w14:textId="77777777" w:rsidTr="00BF4A9F">
        <w:trPr>
          <w:trHeight w:val="584"/>
        </w:trPr>
        <w:tc>
          <w:tcPr>
            <w:tcW w:w="1250" w:type="pct"/>
            <w:hideMark/>
          </w:tcPr>
          <w:p w14:paraId="2A767518" w14:textId="47609925" w:rsidR="00621E85" w:rsidRPr="005E24AE" w:rsidRDefault="00621E85" w:rsidP="00E01B6D">
            <w:pPr>
              <w:pStyle w:val="BodyText"/>
              <w:spacing w:line="213" w:lineRule="auto"/>
              <w:ind w:left="118" w:right="175"/>
              <w:rPr>
                <w:rFonts w:ascii="Calibri" w:eastAsia="Calibri" w:hAnsi="Calibri" w:cs="Calibri"/>
              </w:rPr>
            </w:pPr>
            <w:r w:rsidRPr="005E24AE">
              <w:rPr>
                <w:rFonts w:ascii="Calibri" w:eastAsia="Calibri" w:hAnsi="Calibri" w:cs="Calibri"/>
              </w:rPr>
              <w:t>13 - On-Farm Storage</w:t>
            </w:r>
            <w:r w:rsidR="00724C49" w:rsidRPr="005E24AE">
              <w:rPr>
                <w:rFonts w:ascii="Calibri" w:eastAsia="Calibri" w:hAnsi="Calibri" w:cs="Calibri"/>
              </w:rPr>
              <w:t>.</w:t>
            </w:r>
            <w:r w:rsidRPr="005E24AE">
              <w:rPr>
                <w:rFonts w:ascii="Calibri" w:eastAsia="Calibri" w:hAnsi="Calibri" w:cs="Calibri"/>
              </w:rPr>
              <w:t xml:space="preserve"> </w:t>
            </w:r>
          </w:p>
        </w:tc>
        <w:tc>
          <w:tcPr>
            <w:tcW w:w="1250" w:type="pct"/>
            <w:hideMark/>
          </w:tcPr>
          <w:p w14:paraId="1D76D7E9" w14:textId="50DCE3C4" w:rsidR="00621E85" w:rsidRPr="005E24AE" w:rsidRDefault="00621E85" w:rsidP="00E01B6D">
            <w:pPr>
              <w:pStyle w:val="BodyText"/>
              <w:spacing w:line="213" w:lineRule="auto"/>
              <w:ind w:left="118" w:right="175"/>
              <w:rPr>
                <w:rFonts w:ascii="Calibri" w:eastAsia="Calibri" w:hAnsi="Calibri" w:cs="Calibri"/>
              </w:rPr>
            </w:pPr>
            <w:r w:rsidRPr="005E24AE">
              <w:rPr>
                <w:rFonts w:ascii="Calibri" w:eastAsia="Calibri" w:hAnsi="Calibri" w:cs="Calibri"/>
              </w:rPr>
              <w:t>5 - Connection to alternate D&amp;S schemes</w:t>
            </w:r>
            <w:r w:rsidR="00724C49" w:rsidRPr="005E24AE">
              <w:rPr>
                <w:rFonts w:ascii="Calibri" w:eastAsia="Calibri" w:hAnsi="Calibri" w:cs="Calibri"/>
              </w:rPr>
              <w:t>.</w:t>
            </w:r>
          </w:p>
        </w:tc>
        <w:tc>
          <w:tcPr>
            <w:tcW w:w="1250" w:type="pct"/>
            <w:hideMark/>
          </w:tcPr>
          <w:p w14:paraId="7345D657" w14:textId="77777777" w:rsidR="00621E85" w:rsidRPr="005E24AE" w:rsidRDefault="00621E85" w:rsidP="00E01B6D">
            <w:pPr>
              <w:pStyle w:val="BodyText"/>
              <w:spacing w:line="213" w:lineRule="auto"/>
              <w:ind w:left="118" w:right="175"/>
              <w:rPr>
                <w:rFonts w:ascii="Calibri" w:eastAsia="Calibri" w:hAnsi="Calibri" w:cs="Calibri"/>
              </w:rPr>
            </w:pPr>
            <w:r w:rsidRPr="005E24AE">
              <w:rPr>
                <w:rFonts w:ascii="Calibri" w:eastAsia="Calibri" w:hAnsi="Calibri" w:cs="Calibri"/>
              </w:rPr>
              <w:t>22- Fund a Whole Farm Plan and business planning program to support irrigation to dry-land transitions.</w:t>
            </w:r>
          </w:p>
          <w:p w14:paraId="593CB97F" w14:textId="77777777" w:rsidR="00621E85" w:rsidRPr="005E24AE" w:rsidRDefault="00621E85" w:rsidP="00E01B6D">
            <w:pPr>
              <w:pStyle w:val="BodyText"/>
              <w:spacing w:line="213" w:lineRule="auto"/>
              <w:ind w:left="118" w:right="175"/>
              <w:rPr>
                <w:rFonts w:ascii="Calibri" w:eastAsia="Calibri" w:hAnsi="Calibri" w:cs="Calibri"/>
              </w:rPr>
            </w:pPr>
          </w:p>
        </w:tc>
        <w:tc>
          <w:tcPr>
            <w:tcW w:w="1250" w:type="pct"/>
            <w:hideMark/>
          </w:tcPr>
          <w:p w14:paraId="09A51A93" w14:textId="7DF2EDB7" w:rsidR="00621E85" w:rsidRPr="005E24AE" w:rsidRDefault="00621E85" w:rsidP="00E01B6D">
            <w:pPr>
              <w:pStyle w:val="BodyText"/>
              <w:spacing w:line="213" w:lineRule="auto"/>
              <w:ind w:left="118" w:right="175"/>
              <w:rPr>
                <w:rFonts w:ascii="Calibri" w:eastAsia="Calibri" w:hAnsi="Calibri" w:cs="Calibri"/>
              </w:rPr>
            </w:pPr>
            <w:r w:rsidRPr="005E24AE">
              <w:rPr>
                <w:rFonts w:ascii="Calibri" w:eastAsia="Calibri" w:hAnsi="Calibri" w:cs="Calibri"/>
              </w:rPr>
              <w:t>4 - Explore options for increasing groundwater access for D&amp;S</w:t>
            </w:r>
            <w:r w:rsidR="00724C49" w:rsidRPr="005E24AE">
              <w:rPr>
                <w:rFonts w:ascii="Calibri" w:eastAsia="Calibri" w:hAnsi="Calibri" w:cs="Calibri"/>
              </w:rPr>
              <w:t>.</w:t>
            </w:r>
          </w:p>
        </w:tc>
      </w:tr>
      <w:tr w:rsidR="005E24AE" w:rsidRPr="005E24AE" w14:paraId="308861F7" w14:textId="77777777" w:rsidTr="00BF4A9F">
        <w:trPr>
          <w:trHeight w:val="584"/>
        </w:trPr>
        <w:tc>
          <w:tcPr>
            <w:tcW w:w="1250" w:type="pct"/>
          </w:tcPr>
          <w:p w14:paraId="7E2403E9" w14:textId="2FF6263B" w:rsidR="00621E85" w:rsidRPr="005E24AE" w:rsidRDefault="00621E85" w:rsidP="00E01B6D">
            <w:pPr>
              <w:pStyle w:val="BodyText"/>
              <w:spacing w:line="213" w:lineRule="auto"/>
              <w:ind w:left="118" w:right="175"/>
              <w:rPr>
                <w:rFonts w:ascii="Calibri" w:eastAsia="Calibri" w:hAnsi="Calibri" w:cs="Calibri"/>
              </w:rPr>
            </w:pPr>
            <w:r w:rsidRPr="005E24AE">
              <w:rPr>
                <w:rFonts w:ascii="Calibri" w:eastAsia="Calibri" w:hAnsi="Calibri" w:cs="Calibri"/>
              </w:rPr>
              <w:t xml:space="preserve">19 -Decommissioning of Infrastructure. e.g. </w:t>
            </w:r>
            <w:proofErr w:type="spellStart"/>
            <w:r w:rsidRPr="005E24AE">
              <w:rPr>
                <w:rFonts w:ascii="Calibri" w:eastAsia="Calibri" w:hAnsi="Calibri" w:cs="Calibri"/>
              </w:rPr>
              <w:t>Gowangardie</w:t>
            </w:r>
            <w:proofErr w:type="spellEnd"/>
            <w:r w:rsidRPr="005E24AE">
              <w:rPr>
                <w:rFonts w:ascii="Calibri" w:eastAsia="Calibri" w:hAnsi="Calibri" w:cs="Calibri"/>
              </w:rPr>
              <w:t xml:space="preserve"> Weir</w:t>
            </w:r>
            <w:r w:rsidR="00724C49" w:rsidRPr="005E24AE">
              <w:rPr>
                <w:rFonts w:ascii="Calibri" w:eastAsia="Calibri" w:hAnsi="Calibri" w:cs="Calibri"/>
              </w:rPr>
              <w:t>.</w:t>
            </w:r>
          </w:p>
          <w:p w14:paraId="46B70837" w14:textId="77777777" w:rsidR="00621E85" w:rsidRPr="005E24AE" w:rsidRDefault="00621E85" w:rsidP="00E01B6D">
            <w:pPr>
              <w:pStyle w:val="BodyText"/>
              <w:spacing w:line="213" w:lineRule="auto"/>
              <w:ind w:left="118" w:right="175"/>
              <w:rPr>
                <w:rFonts w:ascii="Calibri" w:eastAsia="Calibri" w:hAnsi="Calibri" w:cs="Calibri"/>
              </w:rPr>
            </w:pPr>
          </w:p>
        </w:tc>
        <w:tc>
          <w:tcPr>
            <w:tcW w:w="1250" w:type="pct"/>
          </w:tcPr>
          <w:p w14:paraId="76C30882" w14:textId="77777777" w:rsidR="00621E85" w:rsidRPr="005E24AE" w:rsidRDefault="00621E85" w:rsidP="00E01B6D">
            <w:pPr>
              <w:pStyle w:val="BodyText"/>
              <w:spacing w:line="213" w:lineRule="auto"/>
              <w:ind w:left="118" w:right="175"/>
              <w:rPr>
                <w:rFonts w:ascii="Calibri" w:eastAsia="Calibri" w:hAnsi="Calibri" w:cs="Calibri"/>
              </w:rPr>
            </w:pPr>
          </w:p>
        </w:tc>
        <w:tc>
          <w:tcPr>
            <w:tcW w:w="1250" w:type="pct"/>
          </w:tcPr>
          <w:p w14:paraId="332A5DF6" w14:textId="77777777" w:rsidR="00621E85" w:rsidRPr="005E24AE" w:rsidRDefault="00621E85" w:rsidP="00E01B6D">
            <w:pPr>
              <w:pStyle w:val="BodyText"/>
              <w:spacing w:line="213" w:lineRule="auto"/>
              <w:ind w:left="118" w:right="175"/>
              <w:rPr>
                <w:rFonts w:ascii="Calibri" w:eastAsia="Calibri" w:hAnsi="Calibri" w:cs="Calibri"/>
              </w:rPr>
            </w:pPr>
          </w:p>
        </w:tc>
        <w:tc>
          <w:tcPr>
            <w:tcW w:w="1250" w:type="pct"/>
          </w:tcPr>
          <w:p w14:paraId="7B636E38" w14:textId="77777777" w:rsidR="00621E85" w:rsidRPr="005E24AE" w:rsidRDefault="00621E85" w:rsidP="00E01B6D">
            <w:pPr>
              <w:pStyle w:val="BodyText"/>
              <w:spacing w:line="213" w:lineRule="auto"/>
              <w:ind w:left="118" w:right="175"/>
              <w:rPr>
                <w:rFonts w:ascii="Calibri" w:eastAsia="Calibri" w:hAnsi="Calibri" w:cs="Calibri"/>
              </w:rPr>
            </w:pPr>
          </w:p>
        </w:tc>
      </w:tr>
    </w:tbl>
    <w:p w14:paraId="0B71B3B7" w14:textId="6ED28555" w:rsidR="00621E85" w:rsidRPr="002C1FCA" w:rsidRDefault="005E24AE" w:rsidP="00967C66">
      <w:pPr>
        <w:pStyle w:val="Caption"/>
        <w:rPr>
          <w:i w:val="0"/>
          <w:color w:val="001863"/>
        </w:rPr>
      </w:pPr>
      <w:r>
        <w:br/>
      </w:r>
      <w:bookmarkStart w:id="287" w:name="_Toc177050403"/>
      <w:bookmarkStart w:id="288" w:name="_Toc177119700"/>
      <w:bookmarkStart w:id="289" w:name="_Toc177119830"/>
      <w:bookmarkStart w:id="290" w:name="_Toc177120326"/>
      <w:r w:rsidR="00967C66">
        <w:t xml:space="preserve">Table </w:t>
      </w:r>
      <w:r w:rsidR="00967C66">
        <w:fldChar w:fldCharType="begin"/>
      </w:r>
      <w:r w:rsidR="00967C66">
        <w:instrText xml:space="preserve"> SEQ Table \* ARABIC </w:instrText>
      </w:r>
      <w:r w:rsidR="00967C66">
        <w:fldChar w:fldCharType="separate"/>
      </w:r>
      <w:r w:rsidR="00D56011">
        <w:rPr>
          <w:noProof/>
        </w:rPr>
        <w:t>3</w:t>
      </w:r>
      <w:r w:rsidR="00967C66">
        <w:fldChar w:fldCharType="end"/>
      </w:r>
      <w:r w:rsidR="0062692E">
        <w:rPr>
          <w:color w:val="001863"/>
          <w:spacing w:val="-2"/>
        </w:rPr>
        <w:t>:</w:t>
      </w:r>
      <w:r w:rsidR="00621E85">
        <w:rPr>
          <w:color w:val="001863"/>
        </w:rPr>
        <w:t xml:space="preserve"> Options</w:t>
      </w:r>
      <w:r w:rsidR="00621E85" w:rsidRPr="001F02FD">
        <w:rPr>
          <w:color w:val="001863"/>
        </w:rPr>
        <w:t xml:space="preserve"> </w:t>
      </w:r>
      <w:r w:rsidR="00621E85">
        <w:rPr>
          <w:color w:val="001863"/>
        </w:rPr>
        <w:t>that were not shortlisted</w:t>
      </w:r>
      <w:bookmarkEnd w:id="287"/>
      <w:bookmarkEnd w:id="288"/>
      <w:bookmarkEnd w:id="289"/>
      <w:bookmarkEnd w:id="290"/>
    </w:p>
    <w:tbl>
      <w:tblPr>
        <w:tblStyle w:val="TableGrid1"/>
        <w:tblW w:w="5000" w:type="pct"/>
        <w:tblLook w:val="0420" w:firstRow="1" w:lastRow="0" w:firstColumn="0" w:lastColumn="0" w:noHBand="0" w:noVBand="1"/>
      </w:tblPr>
      <w:tblGrid>
        <w:gridCol w:w="2254"/>
        <w:gridCol w:w="2254"/>
        <w:gridCol w:w="2254"/>
        <w:gridCol w:w="2254"/>
      </w:tblGrid>
      <w:tr w:rsidR="005E24AE" w:rsidRPr="005E24AE" w14:paraId="258BDD54" w14:textId="77777777" w:rsidTr="005E24AE">
        <w:trPr>
          <w:trHeight w:val="584"/>
        </w:trPr>
        <w:tc>
          <w:tcPr>
            <w:tcW w:w="1250" w:type="pct"/>
            <w:hideMark/>
          </w:tcPr>
          <w:p w14:paraId="24083857" w14:textId="77777777" w:rsidR="00621E85" w:rsidRPr="005E24AE" w:rsidRDefault="00621E85" w:rsidP="00E01B6D">
            <w:pPr>
              <w:pStyle w:val="BodyText"/>
              <w:spacing w:line="213" w:lineRule="auto"/>
              <w:ind w:left="118" w:right="175"/>
              <w:rPr>
                <w:rFonts w:ascii="Calibri" w:eastAsia="Calibri" w:hAnsi="Calibri" w:cs="Calibri"/>
                <w:b/>
                <w:bCs/>
              </w:rPr>
            </w:pPr>
            <w:r w:rsidRPr="005E24AE">
              <w:rPr>
                <w:rFonts w:ascii="Calibri" w:eastAsia="Calibri" w:hAnsi="Calibri" w:cs="Calibri"/>
                <w:b/>
                <w:bCs/>
              </w:rPr>
              <w:t>Potential to offer system-wide benefits</w:t>
            </w:r>
          </w:p>
        </w:tc>
        <w:tc>
          <w:tcPr>
            <w:tcW w:w="1250" w:type="pct"/>
            <w:hideMark/>
          </w:tcPr>
          <w:p w14:paraId="6A6638AB" w14:textId="77777777" w:rsidR="00621E85" w:rsidRPr="005E24AE" w:rsidRDefault="00621E85" w:rsidP="00E01B6D">
            <w:pPr>
              <w:pStyle w:val="BodyText"/>
              <w:spacing w:line="213" w:lineRule="auto"/>
              <w:ind w:left="118" w:right="175"/>
              <w:rPr>
                <w:rFonts w:ascii="Calibri" w:eastAsia="Calibri" w:hAnsi="Calibri" w:cs="Calibri"/>
                <w:b/>
                <w:bCs/>
              </w:rPr>
            </w:pPr>
            <w:r w:rsidRPr="005E24AE">
              <w:rPr>
                <w:rFonts w:ascii="Calibri" w:eastAsia="Calibri" w:hAnsi="Calibri" w:cs="Calibri"/>
                <w:b/>
                <w:bCs/>
              </w:rPr>
              <w:t>Provides benefits to specific customers</w:t>
            </w:r>
          </w:p>
        </w:tc>
        <w:tc>
          <w:tcPr>
            <w:tcW w:w="1250" w:type="pct"/>
            <w:hideMark/>
          </w:tcPr>
          <w:p w14:paraId="6E98FADE" w14:textId="77777777" w:rsidR="00621E85" w:rsidRPr="005E24AE" w:rsidRDefault="00621E85" w:rsidP="00E01B6D">
            <w:pPr>
              <w:pStyle w:val="BodyText"/>
              <w:spacing w:line="213" w:lineRule="auto"/>
              <w:ind w:left="118" w:right="175"/>
              <w:rPr>
                <w:rFonts w:ascii="Calibri" w:eastAsia="Calibri" w:hAnsi="Calibri" w:cs="Calibri"/>
                <w:b/>
                <w:bCs/>
              </w:rPr>
            </w:pPr>
            <w:r w:rsidRPr="005E24AE">
              <w:rPr>
                <w:rFonts w:ascii="Calibri" w:eastAsia="Calibri" w:hAnsi="Calibri" w:cs="Calibri"/>
                <w:b/>
                <w:bCs/>
              </w:rPr>
              <w:t>Provides benefits to existing Irrigation customers only</w:t>
            </w:r>
          </w:p>
        </w:tc>
        <w:tc>
          <w:tcPr>
            <w:tcW w:w="1250" w:type="pct"/>
            <w:hideMark/>
          </w:tcPr>
          <w:p w14:paraId="7DDD156C" w14:textId="77777777" w:rsidR="00621E85" w:rsidRPr="005E24AE" w:rsidRDefault="00621E85" w:rsidP="00E01B6D">
            <w:pPr>
              <w:pStyle w:val="BodyText"/>
              <w:spacing w:line="213" w:lineRule="auto"/>
              <w:ind w:left="118" w:right="175"/>
              <w:rPr>
                <w:rFonts w:ascii="Calibri" w:eastAsia="Calibri" w:hAnsi="Calibri" w:cs="Calibri"/>
                <w:b/>
                <w:bCs/>
              </w:rPr>
            </w:pPr>
            <w:r w:rsidRPr="005E24AE">
              <w:rPr>
                <w:rFonts w:ascii="Calibri" w:eastAsia="Calibri" w:hAnsi="Calibri" w:cs="Calibri"/>
                <w:b/>
                <w:bCs/>
              </w:rPr>
              <w:t>Provides benefits to existing D&amp;S customers only</w:t>
            </w:r>
          </w:p>
        </w:tc>
      </w:tr>
      <w:tr w:rsidR="005E24AE" w:rsidRPr="005E24AE" w14:paraId="17C67058" w14:textId="77777777" w:rsidTr="005E24AE">
        <w:trPr>
          <w:trHeight w:val="584"/>
        </w:trPr>
        <w:tc>
          <w:tcPr>
            <w:tcW w:w="1250" w:type="pct"/>
            <w:hideMark/>
          </w:tcPr>
          <w:p w14:paraId="01B69432" w14:textId="77777777" w:rsidR="00621E85" w:rsidRPr="005E24AE" w:rsidRDefault="00621E85" w:rsidP="00E01B6D">
            <w:pPr>
              <w:pStyle w:val="BodyText"/>
              <w:spacing w:line="213" w:lineRule="auto"/>
              <w:ind w:left="118" w:right="175"/>
              <w:rPr>
                <w:rFonts w:ascii="Calibri" w:eastAsia="Calibri" w:hAnsi="Calibri" w:cs="Calibri"/>
              </w:rPr>
            </w:pPr>
            <w:r w:rsidRPr="005E24AE">
              <w:rPr>
                <w:rFonts w:ascii="Calibri" w:eastAsia="Calibri" w:hAnsi="Calibri" w:cs="Calibri"/>
              </w:rPr>
              <w:t>7 - Access to / enhance the Winton wetlands as a storage for Mokoan pipeline supply.</w:t>
            </w:r>
          </w:p>
        </w:tc>
        <w:tc>
          <w:tcPr>
            <w:tcW w:w="1250" w:type="pct"/>
            <w:hideMark/>
          </w:tcPr>
          <w:p w14:paraId="545FE9E0" w14:textId="77777777" w:rsidR="00621E85" w:rsidRPr="005E24AE" w:rsidRDefault="00621E85" w:rsidP="00E01B6D">
            <w:pPr>
              <w:pStyle w:val="BodyText"/>
              <w:spacing w:line="213" w:lineRule="auto"/>
              <w:ind w:left="118" w:right="175"/>
              <w:rPr>
                <w:rFonts w:ascii="Calibri" w:eastAsia="Calibri" w:hAnsi="Calibri" w:cs="Calibri"/>
              </w:rPr>
            </w:pPr>
            <w:r w:rsidRPr="005E24AE">
              <w:rPr>
                <w:rFonts w:ascii="Calibri" w:eastAsia="Calibri" w:hAnsi="Calibri" w:cs="Calibri"/>
              </w:rPr>
              <w:t>17 - Targeted water entitlement purchase and return to the environment.</w:t>
            </w:r>
          </w:p>
        </w:tc>
        <w:tc>
          <w:tcPr>
            <w:tcW w:w="1250" w:type="pct"/>
          </w:tcPr>
          <w:p w14:paraId="7E9C1A8E" w14:textId="77777777" w:rsidR="00621E85" w:rsidRPr="005E24AE" w:rsidRDefault="00621E85" w:rsidP="00E01B6D">
            <w:pPr>
              <w:pStyle w:val="BodyText"/>
              <w:spacing w:line="213" w:lineRule="auto"/>
              <w:ind w:left="118" w:right="175"/>
              <w:rPr>
                <w:rFonts w:ascii="Calibri" w:eastAsia="Calibri" w:hAnsi="Calibri" w:cs="Calibri"/>
              </w:rPr>
            </w:pPr>
          </w:p>
        </w:tc>
        <w:tc>
          <w:tcPr>
            <w:tcW w:w="1250" w:type="pct"/>
            <w:hideMark/>
          </w:tcPr>
          <w:p w14:paraId="45B3A4CF" w14:textId="77777777" w:rsidR="00621E85" w:rsidRPr="005E24AE" w:rsidRDefault="00621E85" w:rsidP="00E01B6D">
            <w:pPr>
              <w:pStyle w:val="BodyText"/>
              <w:spacing w:line="213" w:lineRule="auto"/>
              <w:ind w:left="118" w:right="175"/>
              <w:rPr>
                <w:rFonts w:ascii="Calibri" w:eastAsia="Calibri" w:hAnsi="Calibri" w:cs="Calibri"/>
              </w:rPr>
            </w:pPr>
            <w:r w:rsidRPr="005E24AE">
              <w:rPr>
                <w:rFonts w:ascii="Calibri" w:eastAsia="Calibri" w:hAnsi="Calibri" w:cs="Calibri"/>
              </w:rPr>
              <w:t>2 - Align D&amp;S use with Section 8 conditions i.e. 24/7 D&amp;S use.</w:t>
            </w:r>
          </w:p>
        </w:tc>
      </w:tr>
      <w:tr w:rsidR="005E24AE" w:rsidRPr="005E24AE" w14:paraId="28FA64A2" w14:textId="77777777" w:rsidTr="005E24AE">
        <w:trPr>
          <w:trHeight w:val="584"/>
        </w:trPr>
        <w:tc>
          <w:tcPr>
            <w:tcW w:w="1250" w:type="pct"/>
            <w:hideMark/>
          </w:tcPr>
          <w:p w14:paraId="32D09CF6" w14:textId="77777777" w:rsidR="00621E85" w:rsidRPr="005E24AE" w:rsidRDefault="00621E85" w:rsidP="00E01B6D">
            <w:pPr>
              <w:pStyle w:val="BodyText"/>
              <w:spacing w:line="213" w:lineRule="auto"/>
              <w:ind w:left="118" w:right="175"/>
              <w:rPr>
                <w:rFonts w:ascii="Calibri" w:eastAsia="Calibri" w:hAnsi="Calibri" w:cs="Calibri"/>
              </w:rPr>
            </w:pPr>
            <w:r w:rsidRPr="005E24AE">
              <w:rPr>
                <w:rFonts w:ascii="Calibri" w:eastAsia="Calibri" w:hAnsi="Calibri" w:cs="Calibri"/>
              </w:rPr>
              <w:t xml:space="preserve">10 - Pipeline from other regulated systems (e.g. Eildon or Ovens) into the Broken, upstream of </w:t>
            </w:r>
            <w:proofErr w:type="spellStart"/>
            <w:r w:rsidRPr="005E24AE">
              <w:rPr>
                <w:rFonts w:ascii="Calibri" w:eastAsia="Calibri" w:hAnsi="Calibri" w:cs="Calibri"/>
              </w:rPr>
              <w:t>Nillahcootie</w:t>
            </w:r>
            <w:proofErr w:type="spellEnd"/>
            <w:r w:rsidRPr="005E24AE">
              <w:rPr>
                <w:rFonts w:ascii="Calibri" w:eastAsia="Calibri" w:hAnsi="Calibri" w:cs="Calibri"/>
              </w:rPr>
              <w:t>.</w:t>
            </w:r>
          </w:p>
        </w:tc>
        <w:tc>
          <w:tcPr>
            <w:tcW w:w="1250" w:type="pct"/>
            <w:hideMark/>
          </w:tcPr>
          <w:p w14:paraId="08225DAA" w14:textId="77777777" w:rsidR="00621E85" w:rsidRPr="005E24AE" w:rsidRDefault="00621E85" w:rsidP="00E01B6D">
            <w:pPr>
              <w:pStyle w:val="BodyText"/>
              <w:spacing w:line="213" w:lineRule="auto"/>
              <w:ind w:left="118" w:right="175"/>
              <w:rPr>
                <w:rFonts w:ascii="Calibri" w:eastAsia="Calibri" w:hAnsi="Calibri" w:cs="Calibri"/>
              </w:rPr>
            </w:pPr>
          </w:p>
        </w:tc>
        <w:tc>
          <w:tcPr>
            <w:tcW w:w="1250" w:type="pct"/>
          </w:tcPr>
          <w:p w14:paraId="2970037F" w14:textId="77777777" w:rsidR="00621E85" w:rsidRPr="005E24AE" w:rsidRDefault="00621E85" w:rsidP="00E01B6D">
            <w:pPr>
              <w:pStyle w:val="BodyText"/>
              <w:spacing w:line="213" w:lineRule="auto"/>
              <w:ind w:left="118" w:right="175"/>
              <w:rPr>
                <w:rFonts w:ascii="Calibri" w:eastAsia="Calibri" w:hAnsi="Calibri" w:cs="Calibri"/>
              </w:rPr>
            </w:pPr>
          </w:p>
        </w:tc>
        <w:tc>
          <w:tcPr>
            <w:tcW w:w="1250" w:type="pct"/>
            <w:hideMark/>
          </w:tcPr>
          <w:p w14:paraId="4942F694" w14:textId="77777777" w:rsidR="00621E85" w:rsidRPr="005E24AE" w:rsidRDefault="00621E85" w:rsidP="00E01B6D">
            <w:pPr>
              <w:pStyle w:val="BodyText"/>
              <w:spacing w:line="213" w:lineRule="auto"/>
              <w:ind w:left="118" w:right="175"/>
              <w:rPr>
                <w:rFonts w:ascii="Calibri" w:eastAsia="Calibri" w:hAnsi="Calibri" w:cs="Calibri"/>
              </w:rPr>
            </w:pPr>
            <w:r w:rsidRPr="005E24AE">
              <w:rPr>
                <w:rFonts w:ascii="Calibri" w:eastAsia="Calibri" w:hAnsi="Calibri" w:cs="Calibri"/>
              </w:rPr>
              <w:t>6 - D&amp;S scheme with local off-stream storage.</w:t>
            </w:r>
          </w:p>
        </w:tc>
      </w:tr>
      <w:tr w:rsidR="005E24AE" w:rsidRPr="005E24AE" w14:paraId="6CF273B7" w14:textId="77777777" w:rsidTr="005E24AE">
        <w:trPr>
          <w:trHeight w:val="584"/>
        </w:trPr>
        <w:tc>
          <w:tcPr>
            <w:tcW w:w="1250" w:type="pct"/>
            <w:hideMark/>
          </w:tcPr>
          <w:p w14:paraId="28F35EAA" w14:textId="77777777" w:rsidR="00621E85" w:rsidRPr="005E24AE" w:rsidRDefault="00621E85" w:rsidP="00E01B6D">
            <w:pPr>
              <w:pStyle w:val="BodyText"/>
              <w:spacing w:line="213" w:lineRule="auto"/>
              <w:ind w:left="118" w:right="175"/>
              <w:rPr>
                <w:rFonts w:ascii="Calibri" w:eastAsia="Calibri" w:hAnsi="Calibri" w:cs="Calibri"/>
              </w:rPr>
            </w:pPr>
            <w:r w:rsidRPr="005E24AE">
              <w:rPr>
                <w:rFonts w:ascii="Calibri" w:eastAsia="Calibri" w:hAnsi="Calibri" w:cs="Calibri"/>
              </w:rPr>
              <w:t>12 - Create ability to access unregulated flows early in the season.</w:t>
            </w:r>
          </w:p>
        </w:tc>
        <w:tc>
          <w:tcPr>
            <w:tcW w:w="1250" w:type="pct"/>
            <w:hideMark/>
          </w:tcPr>
          <w:p w14:paraId="1B8361FF" w14:textId="77777777" w:rsidR="00621E85" w:rsidRPr="005E24AE" w:rsidRDefault="00621E85" w:rsidP="00E01B6D">
            <w:pPr>
              <w:pStyle w:val="BodyText"/>
              <w:spacing w:line="213" w:lineRule="auto"/>
              <w:ind w:left="118" w:right="175"/>
              <w:rPr>
                <w:rFonts w:ascii="Calibri" w:eastAsia="Calibri" w:hAnsi="Calibri" w:cs="Calibri"/>
              </w:rPr>
            </w:pPr>
          </w:p>
        </w:tc>
        <w:tc>
          <w:tcPr>
            <w:tcW w:w="1250" w:type="pct"/>
          </w:tcPr>
          <w:p w14:paraId="1A533CFF" w14:textId="77777777" w:rsidR="00621E85" w:rsidRPr="005E24AE" w:rsidRDefault="00621E85" w:rsidP="00E01B6D">
            <w:pPr>
              <w:pStyle w:val="BodyText"/>
              <w:spacing w:line="213" w:lineRule="auto"/>
              <w:ind w:left="118" w:right="175"/>
              <w:rPr>
                <w:rFonts w:ascii="Calibri" w:eastAsia="Calibri" w:hAnsi="Calibri" w:cs="Calibri"/>
              </w:rPr>
            </w:pPr>
          </w:p>
        </w:tc>
        <w:tc>
          <w:tcPr>
            <w:tcW w:w="1250" w:type="pct"/>
            <w:hideMark/>
          </w:tcPr>
          <w:p w14:paraId="0657AF73" w14:textId="77777777" w:rsidR="00621E85" w:rsidRPr="005E24AE" w:rsidRDefault="00621E85" w:rsidP="00E01B6D">
            <w:pPr>
              <w:pStyle w:val="BodyText"/>
              <w:spacing w:line="213" w:lineRule="auto"/>
              <w:ind w:left="118" w:right="175"/>
              <w:rPr>
                <w:rFonts w:ascii="Calibri" w:eastAsia="Calibri" w:hAnsi="Calibri" w:cs="Calibri"/>
              </w:rPr>
            </w:pPr>
          </w:p>
        </w:tc>
      </w:tr>
      <w:tr w:rsidR="005E24AE" w:rsidRPr="005E24AE" w14:paraId="7D359354" w14:textId="77777777" w:rsidTr="005E24AE">
        <w:trPr>
          <w:trHeight w:val="584"/>
        </w:trPr>
        <w:tc>
          <w:tcPr>
            <w:tcW w:w="1250" w:type="pct"/>
          </w:tcPr>
          <w:p w14:paraId="2C4E2260" w14:textId="77777777" w:rsidR="00621E85" w:rsidRPr="005E24AE" w:rsidRDefault="00621E85" w:rsidP="00E01B6D">
            <w:pPr>
              <w:pStyle w:val="BodyText"/>
              <w:spacing w:line="213" w:lineRule="auto"/>
              <w:ind w:left="118" w:right="175"/>
              <w:rPr>
                <w:rFonts w:ascii="Calibri" w:eastAsia="Calibri" w:hAnsi="Calibri" w:cs="Calibri"/>
              </w:rPr>
            </w:pPr>
            <w:r w:rsidRPr="005E24AE">
              <w:rPr>
                <w:rFonts w:ascii="Calibri" w:eastAsia="Calibri" w:hAnsi="Calibri" w:cs="Calibri"/>
              </w:rPr>
              <w:t>16 - Water entitlement purchase and retirement of entitlement solely to improve system reliability.</w:t>
            </w:r>
          </w:p>
        </w:tc>
        <w:tc>
          <w:tcPr>
            <w:tcW w:w="1250" w:type="pct"/>
          </w:tcPr>
          <w:p w14:paraId="4C89901F" w14:textId="77777777" w:rsidR="00621E85" w:rsidRPr="005E24AE" w:rsidRDefault="00621E85" w:rsidP="00E01B6D">
            <w:pPr>
              <w:pStyle w:val="BodyText"/>
              <w:spacing w:line="213" w:lineRule="auto"/>
              <w:ind w:left="118" w:right="175"/>
              <w:rPr>
                <w:rFonts w:ascii="Calibri" w:eastAsia="Calibri" w:hAnsi="Calibri" w:cs="Calibri"/>
              </w:rPr>
            </w:pPr>
          </w:p>
        </w:tc>
        <w:tc>
          <w:tcPr>
            <w:tcW w:w="1250" w:type="pct"/>
          </w:tcPr>
          <w:p w14:paraId="546AC788" w14:textId="77777777" w:rsidR="00621E85" w:rsidRPr="005E24AE" w:rsidRDefault="00621E85" w:rsidP="00E01B6D">
            <w:pPr>
              <w:pStyle w:val="BodyText"/>
              <w:spacing w:line="213" w:lineRule="auto"/>
              <w:ind w:left="118" w:right="175"/>
              <w:rPr>
                <w:rFonts w:ascii="Calibri" w:eastAsia="Calibri" w:hAnsi="Calibri" w:cs="Calibri"/>
              </w:rPr>
            </w:pPr>
          </w:p>
        </w:tc>
        <w:tc>
          <w:tcPr>
            <w:tcW w:w="1250" w:type="pct"/>
          </w:tcPr>
          <w:p w14:paraId="1F75972E" w14:textId="77777777" w:rsidR="00621E85" w:rsidRPr="005E24AE" w:rsidRDefault="00621E85" w:rsidP="00E01B6D">
            <w:pPr>
              <w:pStyle w:val="BodyText"/>
              <w:spacing w:line="213" w:lineRule="auto"/>
              <w:ind w:left="118" w:right="175"/>
              <w:rPr>
                <w:rFonts w:ascii="Calibri" w:eastAsia="Calibri" w:hAnsi="Calibri" w:cs="Calibri"/>
              </w:rPr>
            </w:pPr>
          </w:p>
        </w:tc>
      </w:tr>
      <w:tr w:rsidR="005E24AE" w:rsidRPr="005E24AE" w14:paraId="59B94782" w14:textId="77777777" w:rsidTr="005E24AE">
        <w:trPr>
          <w:trHeight w:val="584"/>
        </w:trPr>
        <w:tc>
          <w:tcPr>
            <w:tcW w:w="1250" w:type="pct"/>
          </w:tcPr>
          <w:p w14:paraId="0B61F2A2" w14:textId="31FC1B0D" w:rsidR="00621E85" w:rsidRPr="005E24AE" w:rsidRDefault="00621E85" w:rsidP="00E01B6D">
            <w:pPr>
              <w:pStyle w:val="BodyText"/>
              <w:spacing w:line="213" w:lineRule="auto"/>
              <w:ind w:left="118" w:right="175"/>
              <w:rPr>
                <w:rFonts w:ascii="Calibri" w:eastAsia="Calibri" w:hAnsi="Calibri" w:cs="Calibri"/>
                <w:lang w:val="en-AU"/>
              </w:rPr>
            </w:pPr>
            <w:r w:rsidRPr="005E24AE">
              <w:rPr>
                <w:rFonts w:ascii="Calibri" w:eastAsia="Calibri" w:hAnsi="Calibri" w:cs="Calibri"/>
                <w:lang w:val="en-AU"/>
              </w:rPr>
              <w:t>8 - Managed Aquifer Recharge</w:t>
            </w:r>
            <w:r w:rsidR="00724C49" w:rsidRPr="005E24AE">
              <w:rPr>
                <w:rFonts w:ascii="Calibri" w:eastAsia="Calibri" w:hAnsi="Calibri" w:cs="Calibri"/>
                <w:lang w:val="en-AU"/>
              </w:rPr>
              <w:t>.</w:t>
            </w:r>
          </w:p>
        </w:tc>
        <w:tc>
          <w:tcPr>
            <w:tcW w:w="1250" w:type="pct"/>
          </w:tcPr>
          <w:p w14:paraId="47A5E0BB" w14:textId="77777777" w:rsidR="00621E85" w:rsidRPr="005E24AE" w:rsidRDefault="00621E85" w:rsidP="00E01B6D">
            <w:pPr>
              <w:pStyle w:val="BodyText"/>
              <w:spacing w:line="213" w:lineRule="auto"/>
              <w:ind w:left="118" w:right="175"/>
              <w:rPr>
                <w:rFonts w:ascii="Calibri" w:eastAsia="Calibri" w:hAnsi="Calibri" w:cs="Calibri"/>
              </w:rPr>
            </w:pPr>
          </w:p>
        </w:tc>
        <w:tc>
          <w:tcPr>
            <w:tcW w:w="1250" w:type="pct"/>
          </w:tcPr>
          <w:p w14:paraId="41AB4265" w14:textId="77777777" w:rsidR="00621E85" w:rsidRPr="005E24AE" w:rsidRDefault="00621E85" w:rsidP="00E01B6D">
            <w:pPr>
              <w:pStyle w:val="BodyText"/>
              <w:spacing w:line="213" w:lineRule="auto"/>
              <w:ind w:left="118" w:right="175"/>
              <w:rPr>
                <w:rFonts w:ascii="Calibri" w:eastAsia="Calibri" w:hAnsi="Calibri" w:cs="Calibri"/>
              </w:rPr>
            </w:pPr>
          </w:p>
        </w:tc>
        <w:tc>
          <w:tcPr>
            <w:tcW w:w="1250" w:type="pct"/>
          </w:tcPr>
          <w:p w14:paraId="621EFC13" w14:textId="77777777" w:rsidR="00621E85" w:rsidRPr="005E24AE" w:rsidRDefault="00621E85" w:rsidP="00E01B6D">
            <w:pPr>
              <w:pStyle w:val="BodyText"/>
              <w:spacing w:line="213" w:lineRule="auto"/>
              <w:ind w:left="118" w:right="175"/>
              <w:rPr>
                <w:rFonts w:ascii="Calibri" w:eastAsia="Calibri" w:hAnsi="Calibri" w:cs="Calibri"/>
              </w:rPr>
            </w:pPr>
          </w:p>
        </w:tc>
      </w:tr>
    </w:tbl>
    <w:p w14:paraId="45924054" w14:textId="77777777" w:rsidR="006E4951" w:rsidRDefault="006E4951" w:rsidP="00101E8F">
      <w:bookmarkStart w:id="291" w:name="_Toc167275669"/>
      <w:bookmarkStart w:id="292" w:name="_Toc176781306"/>
      <w:bookmarkStart w:id="293" w:name="_Toc176858593"/>
      <w:bookmarkStart w:id="294" w:name="_Toc176859027"/>
    </w:p>
    <w:p w14:paraId="77897B42" w14:textId="16BAAB43" w:rsidR="00621E85" w:rsidRDefault="00621E85" w:rsidP="0062692E">
      <w:pPr>
        <w:pStyle w:val="Heading2ndlevel"/>
      </w:pPr>
      <w:bookmarkStart w:id="295" w:name="_Toc177039851"/>
      <w:bookmarkStart w:id="296" w:name="_Toc177040301"/>
      <w:bookmarkStart w:id="297" w:name="_Toc177116029"/>
      <w:r>
        <w:lastRenderedPageBreak/>
        <w:t>Shortlisted options</w:t>
      </w:r>
      <w:bookmarkEnd w:id="291"/>
      <w:bookmarkEnd w:id="292"/>
      <w:bookmarkEnd w:id="293"/>
      <w:bookmarkEnd w:id="294"/>
      <w:bookmarkEnd w:id="295"/>
      <w:bookmarkEnd w:id="296"/>
      <w:bookmarkEnd w:id="297"/>
    </w:p>
    <w:p w14:paraId="704A8D08" w14:textId="4E40B628" w:rsidR="00621E85" w:rsidRDefault="00621E85" w:rsidP="00621E85">
      <w:r>
        <w:t xml:space="preserve">The shortlisted options along with a description of the option are shown below in </w:t>
      </w:r>
      <w:r w:rsidR="0062692E">
        <w:t>T</w:t>
      </w:r>
      <w:r>
        <w:t xml:space="preserve">able </w:t>
      </w:r>
      <w:r w:rsidR="0062692E">
        <w:t>4</w:t>
      </w:r>
      <w:r>
        <w:t>.</w:t>
      </w:r>
    </w:p>
    <w:p w14:paraId="7711680F" w14:textId="0707ACF0" w:rsidR="00621E85" w:rsidRPr="009D3C48" w:rsidRDefault="00967C66" w:rsidP="00967C66">
      <w:pPr>
        <w:pStyle w:val="Caption"/>
        <w:rPr>
          <w:i w:val="0"/>
          <w:color w:val="001863"/>
        </w:rPr>
      </w:pPr>
      <w:bookmarkStart w:id="298" w:name="_Toc177050404"/>
      <w:bookmarkStart w:id="299" w:name="_Toc177119701"/>
      <w:bookmarkStart w:id="300" w:name="_Toc177119831"/>
      <w:bookmarkStart w:id="301" w:name="_Toc177120327"/>
      <w:r>
        <w:t xml:space="preserve">Table </w:t>
      </w:r>
      <w:r>
        <w:fldChar w:fldCharType="begin"/>
      </w:r>
      <w:r>
        <w:instrText xml:space="preserve"> SEQ Table \* ARABIC </w:instrText>
      </w:r>
      <w:r>
        <w:fldChar w:fldCharType="separate"/>
      </w:r>
      <w:r w:rsidR="00D56011">
        <w:rPr>
          <w:noProof/>
        </w:rPr>
        <w:t>4</w:t>
      </w:r>
      <w:r>
        <w:fldChar w:fldCharType="end"/>
      </w:r>
      <w:r w:rsidR="0062692E">
        <w:rPr>
          <w:color w:val="001863"/>
          <w:spacing w:val="-2"/>
        </w:rPr>
        <w:t>:</w:t>
      </w:r>
      <w:r w:rsidR="00621E85">
        <w:rPr>
          <w:color w:val="001863"/>
        </w:rPr>
        <w:t xml:space="preserve"> Shortlisted Options</w:t>
      </w:r>
      <w:r w:rsidR="00621E85" w:rsidRPr="001F02FD">
        <w:rPr>
          <w:color w:val="001863"/>
        </w:rPr>
        <w:t xml:space="preserve"> </w:t>
      </w:r>
      <w:r w:rsidR="00621E85">
        <w:rPr>
          <w:color w:val="001863"/>
        </w:rPr>
        <w:t>with description</w:t>
      </w:r>
      <w:bookmarkEnd w:id="298"/>
      <w:bookmarkEnd w:id="299"/>
      <w:bookmarkEnd w:id="300"/>
      <w:bookmarkEnd w:id="301"/>
      <w:r w:rsidR="00621E85">
        <w:rPr>
          <w:color w:val="001863"/>
        </w:rPr>
        <w:t xml:space="preserve"> </w:t>
      </w:r>
    </w:p>
    <w:tbl>
      <w:tblPr>
        <w:tblStyle w:val="TableGrid1"/>
        <w:tblW w:w="9010" w:type="dxa"/>
        <w:tblLook w:val="04A0" w:firstRow="1" w:lastRow="0" w:firstColumn="1" w:lastColumn="0" w:noHBand="0" w:noVBand="1"/>
      </w:tblPr>
      <w:tblGrid>
        <w:gridCol w:w="2425"/>
        <w:gridCol w:w="3292"/>
        <w:gridCol w:w="3293"/>
      </w:tblGrid>
      <w:tr w:rsidR="00621E85" w:rsidRPr="00293929" w14:paraId="15350199" w14:textId="77777777" w:rsidTr="005E24AE">
        <w:trPr>
          <w:trHeight w:val="570"/>
        </w:trPr>
        <w:tc>
          <w:tcPr>
            <w:tcW w:w="2425" w:type="dxa"/>
            <w:hideMark/>
          </w:tcPr>
          <w:p w14:paraId="71D206E6" w14:textId="77777777" w:rsidR="00621E85" w:rsidRPr="005E24AE" w:rsidRDefault="00621E85" w:rsidP="00E01B6D">
            <w:pPr>
              <w:ind w:left="105" w:right="165"/>
              <w:jc w:val="center"/>
              <w:textAlignment w:val="baseline"/>
              <w:rPr>
                <w:rFonts w:ascii="Segoe UI" w:hAnsi="Segoe UI" w:cs="Segoe UI"/>
                <w:sz w:val="18"/>
                <w:szCs w:val="18"/>
              </w:rPr>
            </w:pPr>
            <w:r w:rsidRPr="005E24AE">
              <w:rPr>
                <w:b/>
                <w:bCs/>
                <w:lang w:val="en-US"/>
              </w:rPr>
              <w:t>Shortlisted Option</w:t>
            </w:r>
          </w:p>
        </w:tc>
        <w:tc>
          <w:tcPr>
            <w:tcW w:w="3292" w:type="dxa"/>
          </w:tcPr>
          <w:p w14:paraId="215FA4B6" w14:textId="77777777" w:rsidR="00621E85" w:rsidRPr="005E24AE" w:rsidRDefault="00621E85" w:rsidP="00E01B6D">
            <w:pPr>
              <w:ind w:left="105" w:right="165"/>
              <w:jc w:val="center"/>
              <w:textAlignment w:val="baseline"/>
              <w:rPr>
                <w:b/>
                <w:bCs/>
                <w:lang w:val="en-US"/>
              </w:rPr>
            </w:pPr>
            <w:r w:rsidRPr="005E24AE">
              <w:rPr>
                <w:b/>
                <w:bCs/>
                <w:lang w:val="en-US"/>
              </w:rPr>
              <w:t>Aim</w:t>
            </w:r>
          </w:p>
        </w:tc>
        <w:tc>
          <w:tcPr>
            <w:tcW w:w="3293" w:type="dxa"/>
          </w:tcPr>
          <w:p w14:paraId="6D3E9708" w14:textId="77777777" w:rsidR="00621E85" w:rsidRPr="005E24AE" w:rsidRDefault="00621E85" w:rsidP="00E01B6D">
            <w:pPr>
              <w:ind w:left="105" w:right="165"/>
              <w:jc w:val="center"/>
              <w:textAlignment w:val="baseline"/>
              <w:rPr>
                <w:b/>
                <w:bCs/>
                <w:lang w:val="en-US"/>
              </w:rPr>
            </w:pPr>
            <w:r w:rsidRPr="005E24AE">
              <w:rPr>
                <w:b/>
                <w:bCs/>
                <w:lang w:val="en-US"/>
              </w:rPr>
              <w:t>What’s Involved</w:t>
            </w:r>
          </w:p>
        </w:tc>
      </w:tr>
      <w:tr w:rsidR="00621E85" w:rsidRPr="00293929" w14:paraId="67E598EF" w14:textId="77777777" w:rsidTr="005E24AE">
        <w:trPr>
          <w:trHeight w:val="570"/>
        </w:trPr>
        <w:tc>
          <w:tcPr>
            <w:tcW w:w="2425" w:type="dxa"/>
            <w:hideMark/>
          </w:tcPr>
          <w:p w14:paraId="2D8B0F71" w14:textId="107142FD" w:rsidR="00621E85" w:rsidRPr="00164A58" w:rsidRDefault="00621E85" w:rsidP="0062692E">
            <w:pPr>
              <w:ind w:left="105" w:right="165"/>
              <w:jc w:val="center"/>
              <w:textAlignment w:val="baseline"/>
              <w:rPr>
                <w:rFonts w:ascii="Segoe UI" w:hAnsi="Segoe UI" w:cs="Segoe UI"/>
                <w:b/>
                <w:bCs/>
                <w:sz w:val="22"/>
                <w:szCs w:val="22"/>
              </w:rPr>
            </w:pPr>
            <w:r w:rsidRPr="00164A58">
              <w:rPr>
                <w:b/>
                <w:bCs/>
                <w:sz w:val="22"/>
                <w:szCs w:val="22"/>
                <w:lang w:val="en-US"/>
              </w:rPr>
              <w:t>Water entitlement (HRWS and/or LRWS purchase). % ‘retired’, % environmental, % cultural</w:t>
            </w:r>
          </w:p>
        </w:tc>
        <w:tc>
          <w:tcPr>
            <w:tcW w:w="3292" w:type="dxa"/>
          </w:tcPr>
          <w:p w14:paraId="4ADC391E" w14:textId="1820887B" w:rsidR="00621E85" w:rsidRPr="005E24AE" w:rsidRDefault="00621E85" w:rsidP="00E01B6D">
            <w:pPr>
              <w:ind w:left="105" w:right="165"/>
              <w:textAlignment w:val="baseline"/>
              <w:rPr>
                <w:lang w:val="en-US"/>
              </w:rPr>
            </w:pPr>
            <w:r w:rsidRPr="005E24AE">
              <w:rPr>
                <w:lang w:val="en-US"/>
              </w:rPr>
              <w:t xml:space="preserve">To reduce the demand on the Broken System through retirement while still providing positive </w:t>
            </w:r>
            <w:r w:rsidR="00146269" w:rsidRPr="005E24AE">
              <w:rPr>
                <w:lang w:val="en-US"/>
              </w:rPr>
              <w:t xml:space="preserve">environmental </w:t>
            </w:r>
            <w:r w:rsidRPr="005E24AE">
              <w:rPr>
                <w:lang w:val="en-US"/>
              </w:rPr>
              <w:t>outcomes</w:t>
            </w:r>
            <w:r w:rsidR="00724C49" w:rsidRPr="005E24AE">
              <w:rPr>
                <w:lang w:val="en-US"/>
              </w:rPr>
              <w:t>.</w:t>
            </w:r>
          </w:p>
        </w:tc>
        <w:tc>
          <w:tcPr>
            <w:tcW w:w="3293" w:type="dxa"/>
          </w:tcPr>
          <w:p w14:paraId="7D881048" w14:textId="33208D02" w:rsidR="00621E85" w:rsidRPr="005E24AE" w:rsidRDefault="00621E85" w:rsidP="00E01B6D">
            <w:pPr>
              <w:ind w:left="105" w:right="165"/>
              <w:textAlignment w:val="baseline"/>
              <w:rPr>
                <w:lang w:val="en-US"/>
              </w:rPr>
            </w:pPr>
            <w:r w:rsidRPr="005E24AE">
              <w:rPr>
                <w:lang w:val="en-US"/>
              </w:rPr>
              <w:t xml:space="preserve">Purchasing of targeted users water entitlement with the intention of retirement of a percentage of the allocation whilst also returning a percent to the </w:t>
            </w:r>
            <w:r w:rsidR="00146269" w:rsidRPr="005E24AE">
              <w:rPr>
                <w:lang w:val="en-US"/>
              </w:rPr>
              <w:t xml:space="preserve">environmental </w:t>
            </w:r>
            <w:r w:rsidRPr="005E24AE">
              <w:rPr>
                <w:lang w:val="en-US"/>
              </w:rPr>
              <w:t>water allocation</w:t>
            </w:r>
            <w:r w:rsidR="00146269" w:rsidRPr="005E24AE">
              <w:rPr>
                <w:lang w:val="en-US"/>
              </w:rPr>
              <w:t>.</w:t>
            </w:r>
          </w:p>
        </w:tc>
      </w:tr>
      <w:tr w:rsidR="00621E85" w:rsidRPr="00293929" w14:paraId="448438C7" w14:textId="77777777" w:rsidTr="005E24AE">
        <w:trPr>
          <w:trHeight w:val="570"/>
        </w:trPr>
        <w:tc>
          <w:tcPr>
            <w:tcW w:w="2425" w:type="dxa"/>
            <w:hideMark/>
          </w:tcPr>
          <w:p w14:paraId="6E28EF8C" w14:textId="64239848" w:rsidR="00621E85" w:rsidRPr="00164A58" w:rsidRDefault="00621E85" w:rsidP="0062692E">
            <w:pPr>
              <w:ind w:left="105" w:right="165"/>
              <w:jc w:val="center"/>
              <w:textAlignment w:val="baseline"/>
              <w:rPr>
                <w:rFonts w:ascii="Segoe UI" w:hAnsi="Segoe UI" w:cs="Segoe UI"/>
                <w:b/>
                <w:bCs/>
                <w:sz w:val="22"/>
                <w:szCs w:val="22"/>
              </w:rPr>
            </w:pPr>
            <w:r w:rsidRPr="00164A58">
              <w:rPr>
                <w:b/>
                <w:bCs/>
                <w:sz w:val="22"/>
                <w:szCs w:val="22"/>
                <w:lang w:val="en-US"/>
              </w:rPr>
              <w:t>Supported transition to ‘</w:t>
            </w:r>
            <w:proofErr w:type="gramStart"/>
            <w:r w:rsidRPr="00164A58">
              <w:rPr>
                <w:b/>
                <w:bCs/>
                <w:sz w:val="22"/>
                <w:szCs w:val="22"/>
                <w:lang w:val="en-US"/>
              </w:rPr>
              <w:t>dry-land</w:t>
            </w:r>
            <w:proofErr w:type="gramEnd"/>
            <w:r w:rsidRPr="00164A58">
              <w:rPr>
                <w:b/>
                <w:bCs/>
                <w:sz w:val="22"/>
                <w:szCs w:val="22"/>
                <w:lang w:val="en-US"/>
              </w:rPr>
              <w:t>’ agriculture</w:t>
            </w:r>
          </w:p>
        </w:tc>
        <w:tc>
          <w:tcPr>
            <w:tcW w:w="3292" w:type="dxa"/>
          </w:tcPr>
          <w:p w14:paraId="096B2BB3" w14:textId="4B0BAB86" w:rsidR="00621E85" w:rsidRPr="005E24AE" w:rsidRDefault="00621E85" w:rsidP="0062692E">
            <w:pPr>
              <w:ind w:left="105" w:right="165"/>
              <w:textAlignment w:val="baseline"/>
              <w:rPr>
                <w:lang w:val="en-US"/>
              </w:rPr>
            </w:pPr>
            <w:r w:rsidRPr="005E24AE">
              <w:rPr>
                <w:lang w:val="en-US"/>
              </w:rPr>
              <w:t>To reduce the demand on the Broken System</w:t>
            </w:r>
            <w:r w:rsidR="00146269" w:rsidRPr="005E24AE">
              <w:rPr>
                <w:lang w:val="en-US"/>
              </w:rPr>
              <w:t>.</w:t>
            </w:r>
          </w:p>
          <w:p w14:paraId="6F781B89" w14:textId="7ED0659F" w:rsidR="00621E85" w:rsidRPr="005E24AE" w:rsidRDefault="00621E85" w:rsidP="00E01B6D">
            <w:pPr>
              <w:ind w:left="105" w:right="165"/>
              <w:textAlignment w:val="baseline"/>
              <w:rPr>
                <w:lang w:val="en-US"/>
              </w:rPr>
            </w:pPr>
            <w:r w:rsidRPr="005E24AE">
              <w:rPr>
                <w:lang w:val="en-US"/>
              </w:rPr>
              <w:t>To enable productive agriculture to continue without the reliance on the full water allocation</w:t>
            </w:r>
            <w:r w:rsidR="00146269" w:rsidRPr="005E24AE">
              <w:rPr>
                <w:lang w:val="en-US"/>
              </w:rPr>
              <w:t>.</w:t>
            </w:r>
          </w:p>
        </w:tc>
        <w:tc>
          <w:tcPr>
            <w:tcW w:w="3293" w:type="dxa"/>
          </w:tcPr>
          <w:p w14:paraId="6DC548BC" w14:textId="68FEF3D9" w:rsidR="00621E85" w:rsidRPr="005E24AE" w:rsidRDefault="00621E85" w:rsidP="00E01B6D">
            <w:pPr>
              <w:ind w:left="105" w:right="165"/>
              <w:textAlignment w:val="baseline"/>
              <w:rPr>
                <w:lang w:val="en-US"/>
              </w:rPr>
            </w:pPr>
            <w:r w:rsidRPr="005E24AE">
              <w:rPr>
                <w:lang w:val="en-US"/>
              </w:rPr>
              <w:t xml:space="preserve">Voluntary change of traditional </w:t>
            </w:r>
            <w:proofErr w:type="spellStart"/>
            <w:r w:rsidRPr="005E24AE">
              <w:rPr>
                <w:lang w:val="en-US"/>
              </w:rPr>
              <w:t>practises</w:t>
            </w:r>
            <w:proofErr w:type="spellEnd"/>
            <w:r w:rsidRPr="005E24AE">
              <w:rPr>
                <w:lang w:val="en-US"/>
              </w:rPr>
              <w:t xml:space="preserve"> to allow sustainable agriculture to continue without the reliance of water from the system</w:t>
            </w:r>
            <w:r w:rsidR="00146269" w:rsidRPr="005E24AE">
              <w:rPr>
                <w:lang w:val="en-US"/>
              </w:rPr>
              <w:t>.</w:t>
            </w:r>
          </w:p>
        </w:tc>
      </w:tr>
      <w:tr w:rsidR="00621E85" w:rsidRPr="00293929" w14:paraId="1A963C65" w14:textId="77777777" w:rsidTr="005E24AE">
        <w:trPr>
          <w:trHeight w:val="570"/>
        </w:trPr>
        <w:tc>
          <w:tcPr>
            <w:tcW w:w="2425" w:type="dxa"/>
            <w:hideMark/>
          </w:tcPr>
          <w:p w14:paraId="1F82F41A" w14:textId="44960116" w:rsidR="00621E85" w:rsidRPr="00164A58" w:rsidRDefault="00621E85" w:rsidP="0062692E">
            <w:pPr>
              <w:ind w:left="105" w:right="165"/>
              <w:jc w:val="center"/>
              <w:textAlignment w:val="baseline"/>
              <w:rPr>
                <w:rFonts w:ascii="Segoe UI" w:hAnsi="Segoe UI" w:cs="Segoe UI"/>
                <w:b/>
                <w:bCs/>
                <w:sz w:val="22"/>
                <w:szCs w:val="22"/>
              </w:rPr>
            </w:pPr>
            <w:r w:rsidRPr="00164A58">
              <w:rPr>
                <w:b/>
                <w:bCs/>
                <w:sz w:val="22"/>
                <w:szCs w:val="22"/>
                <w:lang w:val="en-US"/>
              </w:rPr>
              <w:t>On-Farm Storage</w:t>
            </w:r>
          </w:p>
        </w:tc>
        <w:tc>
          <w:tcPr>
            <w:tcW w:w="3292" w:type="dxa"/>
          </w:tcPr>
          <w:p w14:paraId="7DDB39B2" w14:textId="271D8A79" w:rsidR="00621E85" w:rsidRPr="005E24AE" w:rsidRDefault="00621E85" w:rsidP="00E01B6D">
            <w:pPr>
              <w:ind w:left="105" w:right="165"/>
              <w:textAlignment w:val="baseline"/>
              <w:rPr>
                <w:lang w:val="en-US"/>
              </w:rPr>
            </w:pPr>
            <w:r w:rsidRPr="005E24AE">
              <w:rPr>
                <w:lang w:val="en-US"/>
              </w:rPr>
              <w:t>To provide additional water allocation reliability and security for both Irrigation and D&amp;S security</w:t>
            </w:r>
            <w:r w:rsidR="00146269" w:rsidRPr="005E24AE">
              <w:rPr>
                <w:lang w:val="en-US"/>
              </w:rPr>
              <w:t>.</w:t>
            </w:r>
          </w:p>
        </w:tc>
        <w:tc>
          <w:tcPr>
            <w:tcW w:w="3293" w:type="dxa"/>
          </w:tcPr>
          <w:p w14:paraId="0D31D4F3" w14:textId="02CE53A8" w:rsidR="00621E85" w:rsidRPr="005E24AE" w:rsidRDefault="00621E85" w:rsidP="0062692E">
            <w:pPr>
              <w:ind w:left="105" w:right="165"/>
              <w:textAlignment w:val="baseline"/>
              <w:rPr>
                <w:lang w:val="en-US"/>
              </w:rPr>
            </w:pPr>
            <w:r w:rsidRPr="005E24AE">
              <w:rPr>
                <w:lang w:val="en-US"/>
              </w:rPr>
              <w:t>Constructing on</w:t>
            </w:r>
            <w:r w:rsidR="35D3F047" w:rsidRPr="005E24AE">
              <w:rPr>
                <w:lang w:val="en-US"/>
              </w:rPr>
              <w:t>-</w:t>
            </w:r>
            <w:r w:rsidRPr="005E24AE">
              <w:rPr>
                <w:lang w:val="en-US"/>
              </w:rPr>
              <w:t xml:space="preserve">farm dams for individual properties up to the size of their allocation. </w:t>
            </w:r>
          </w:p>
          <w:p w14:paraId="4BC3335C" w14:textId="406C03E9" w:rsidR="00621E85" w:rsidRPr="005E24AE" w:rsidRDefault="00621E85" w:rsidP="00E01B6D">
            <w:pPr>
              <w:ind w:left="105" w:right="165"/>
              <w:textAlignment w:val="baseline"/>
              <w:rPr>
                <w:lang w:val="en-US"/>
              </w:rPr>
            </w:pPr>
            <w:r w:rsidRPr="005E24AE">
              <w:rPr>
                <w:lang w:val="en-US"/>
              </w:rPr>
              <w:t>The on</w:t>
            </w:r>
            <w:r w:rsidR="00146269" w:rsidRPr="005E24AE">
              <w:rPr>
                <w:lang w:val="en-US"/>
              </w:rPr>
              <w:t>-</w:t>
            </w:r>
            <w:r w:rsidRPr="005E24AE">
              <w:rPr>
                <w:lang w:val="en-US"/>
              </w:rPr>
              <w:t>farm dams would be filled whilst there is allocation available</w:t>
            </w:r>
            <w:r w:rsidR="00146269" w:rsidRPr="005E24AE">
              <w:rPr>
                <w:lang w:val="en-US"/>
              </w:rPr>
              <w:t>.</w:t>
            </w:r>
          </w:p>
        </w:tc>
      </w:tr>
      <w:tr w:rsidR="00621E85" w:rsidRPr="00293929" w14:paraId="79403E2A" w14:textId="77777777" w:rsidTr="005E24AE">
        <w:trPr>
          <w:trHeight w:val="570"/>
        </w:trPr>
        <w:tc>
          <w:tcPr>
            <w:tcW w:w="2425" w:type="dxa"/>
            <w:hideMark/>
          </w:tcPr>
          <w:p w14:paraId="1097BEB8" w14:textId="49B4774B" w:rsidR="00621E85" w:rsidRPr="00164A58" w:rsidRDefault="00621E85" w:rsidP="0062692E">
            <w:pPr>
              <w:ind w:left="105" w:right="165"/>
              <w:jc w:val="center"/>
              <w:textAlignment w:val="baseline"/>
              <w:rPr>
                <w:rFonts w:ascii="Segoe UI" w:hAnsi="Segoe UI" w:cs="Segoe UI"/>
                <w:b/>
                <w:bCs/>
                <w:sz w:val="22"/>
                <w:szCs w:val="22"/>
              </w:rPr>
            </w:pPr>
            <w:r w:rsidRPr="00164A58">
              <w:rPr>
                <w:b/>
                <w:bCs/>
                <w:sz w:val="22"/>
                <w:szCs w:val="22"/>
                <w:lang w:val="en-US"/>
              </w:rPr>
              <w:t xml:space="preserve">Decommissioning of Infrastructure. e.g. </w:t>
            </w:r>
            <w:proofErr w:type="spellStart"/>
            <w:r w:rsidRPr="00164A58">
              <w:rPr>
                <w:b/>
                <w:bCs/>
                <w:sz w:val="22"/>
                <w:szCs w:val="22"/>
                <w:lang w:val="en-US"/>
              </w:rPr>
              <w:t>Gowangardie</w:t>
            </w:r>
            <w:proofErr w:type="spellEnd"/>
            <w:r w:rsidRPr="00164A58">
              <w:rPr>
                <w:b/>
                <w:bCs/>
                <w:sz w:val="22"/>
                <w:szCs w:val="22"/>
                <w:lang w:val="en-US"/>
              </w:rPr>
              <w:t xml:space="preserve"> Weir</w:t>
            </w:r>
          </w:p>
          <w:p w14:paraId="287C4C06" w14:textId="2B514AF8" w:rsidR="00621E85" w:rsidRPr="00164A58" w:rsidRDefault="00621E85" w:rsidP="0062692E">
            <w:pPr>
              <w:ind w:left="105" w:right="165"/>
              <w:jc w:val="center"/>
              <w:textAlignment w:val="baseline"/>
              <w:rPr>
                <w:rFonts w:ascii="Segoe UI" w:hAnsi="Segoe UI" w:cs="Segoe UI"/>
                <w:b/>
                <w:bCs/>
                <w:sz w:val="22"/>
                <w:szCs w:val="22"/>
              </w:rPr>
            </w:pPr>
          </w:p>
        </w:tc>
        <w:tc>
          <w:tcPr>
            <w:tcW w:w="3292" w:type="dxa"/>
          </w:tcPr>
          <w:p w14:paraId="437D37FA" w14:textId="1C0BC591" w:rsidR="00621E85" w:rsidRPr="005E24AE" w:rsidRDefault="00621E85" w:rsidP="00E01B6D">
            <w:pPr>
              <w:ind w:left="105" w:right="165"/>
              <w:textAlignment w:val="baseline"/>
              <w:rPr>
                <w:lang w:val="en-US"/>
              </w:rPr>
            </w:pPr>
            <w:r w:rsidRPr="005E24AE">
              <w:rPr>
                <w:lang w:val="en-US"/>
              </w:rPr>
              <w:t>To support native fish migration and other environmental objectives</w:t>
            </w:r>
            <w:r w:rsidR="00146269" w:rsidRPr="005E24AE">
              <w:rPr>
                <w:lang w:val="en-US"/>
              </w:rPr>
              <w:t>.</w:t>
            </w:r>
          </w:p>
        </w:tc>
        <w:tc>
          <w:tcPr>
            <w:tcW w:w="3293" w:type="dxa"/>
          </w:tcPr>
          <w:p w14:paraId="35D95BB2" w14:textId="77777777" w:rsidR="00621E85" w:rsidRPr="005E24AE" w:rsidRDefault="00621E85" w:rsidP="00E01B6D">
            <w:pPr>
              <w:ind w:left="105" w:right="165"/>
              <w:textAlignment w:val="baseline"/>
              <w:rPr>
                <w:lang w:val="en-US"/>
              </w:rPr>
            </w:pPr>
            <w:r w:rsidRPr="005E24AE">
              <w:rPr>
                <w:lang w:val="en-US"/>
              </w:rPr>
              <w:t>Removal of weir structure/s.</w:t>
            </w:r>
          </w:p>
          <w:p w14:paraId="6E9F8863" w14:textId="5321B9DB" w:rsidR="00621E85" w:rsidRPr="005E24AE" w:rsidRDefault="00621E85" w:rsidP="00E01B6D">
            <w:pPr>
              <w:ind w:left="105" w:right="165"/>
              <w:textAlignment w:val="baseline"/>
              <w:rPr>
                <w:lang w:val="en-US"/>
              </w:rPr>
            </w:pPr>
            <w:r w:rsidRPr="005E24AE">
              <w:rPr>
                <w:lang w:val="en-US"/>
              </w:rPr>
              <w:t>Augmentation of existing private pumps</w:t>
            </w:r>
            <w:r w:rsidR="00146269" w:rsidRPr="005E24AE">
              <w:rPr>
                <w:lang w:val="en-US"/>
              </w:rPr>
              <w:t>.</w:t>
            </w:r>
          </w:p>
        </w:tc>
      </w:tr>
      <w:tr w:rsidR="00621E85" w:rsidRPr="00293929" w14:paraId="7BFD9E0B" w14:textId="77777777" w:rsidTr="005E24AE">
        <w:trPr>
          <w:trHeight w:val="570"/>
        </w:trPr>
        <w:tc>
          <w:tcPr>
            <w:tcW w:w="2425" w:type="dxa"/>
          </w:tcPr>
          <w:p w14:paraId="309DC95E" w14:textId="77777777" w:rsidR="00621E85" w:rsidRPr="00164A58" w:rsidRDefault="00621E85" w:rsidP="0062692E">
            <w:pPr>
              <w:ind w:left="105" w:right="165"/>
              <w:jc w:val="center"/>
              <w:textAlignment w:val="baseline"/>
              <w:rPr>
                <w:b/>
                <w:bCs/>
                <w:sz w:val="22"/>
                <w:szCs w:val="22"/>
                <w:lang w:val="en-US"/>
              </w:rPr>
            </w:pPr>
            <w:r w:rsidRPr="00164A58">
              <w:rPr>
                <w:rStyle w:val="normaltextrun"/>
                <w:b/>
                <w:bCs/>
                <w:sz w:val="22"/>
                <w:szCs w:val="22"/>
                <w:bdr w:val="none" w:sz="0" w:space="0" w:color="auto" w:frame="1"/>
                <w:lang w:val="en-US"/>
              </w:rPr>
              <w:t>East bound Irrigation pipeline from East Goulburn Main</w:t>
            </w:r>
          </w:p>
        </w:tc>
        <w:tc>
          <w:tcPr>
            <w:tcW w:w="3292" w:type="dxa"/>
          </w:tcPr>
          <w:p w14:paraId="14BA5434" w14:textId="541F9AB1" w:rsidR="00621E85" w:rsidRPr="005E24AE" w:rsidRDefault="00621E85" w:rsidP="0062692E">
            <w:pPr>
              <w:ind w:left="105" w:right="165"/>
              <w:textAlignment w:val="baseline"/>
              <w:rPr>
                <w:lang w:val="en-US"/>
              </w:rPr>
            </w:pPr>
            <w:r w:rsidRPr="005E24AE">
              <w:rPr>
                <w:lang w:val="en-US"/>
              </w:rPr>
              <w:t xml:space="preserve">To reduce a portion of the Broken </w:t>
            </w:r>
            <w:r w:rsidR="00146269" w:rsidRPr="005E24AE">
              <w:rPr>
                <w:lang w:val="en-US"/>
              </w:rPr>
              <w:t xml:space="preserve">System </w:t>
            </w:r>
            <w:r w:rsidRPr="005E24AE">
              <w:rPr>
                <w:lang w:val="en-US"/>
              </w:rPr>
              <w:t>demand by using an alternate irrigation water source</w:t>
            </w:r>
            <w:r w:rsidR="00146269" w:rsidRPr="005E24AE">
              <w:rPr>
                <w:lang w:val="en-US"/>
              </w:rPr>
              <w:t>.</w:t>
            </w:r>
          </w:p>
          <w:p w14:paraId="4B3D16E5" w14:textId="48B008B2" w:rsidR="00621E85" w:rsidRPr="005E24AE" w:rsidRDefault="00621E85" w:rsidP="00E01B6D">
            <w:pPr>
              <w:ind w:left="105" w:right="165"/>
              <w:textAlignment w:val="baseline"/>
              <w:rPr>
                <w:lang w:val="en-US"/>
              </w:rPr>
            </w:pPr>
            <w:r w:rsidRPr="005E24AE">
              <w:rPr>
                <w:lang w:val="en-US"/>
              </w:rPr>
              <w:t>Provide greater irrigation reliability to a portion of the system irrigators</w:t>
            </w:r>
            <w:r w:rsidR="00146269" w:rsidRPr="005E24AE">
              <w:rPr>
                <w:lang w:val="en-US"/>
              </w:rPr>
              <w:t>.</w:t>
            </w:r>
          </w:p>
        </w:tc>
        <w:tc>
          <w:tcPr>
            <w:tcW w:w="3293" w:type="dxa"/>
          </w:tcPr>
          <w:p w14:paraId="14FA24B9" w14:textId="14F12209" w:rsidR="00621E85" w:rsidRPr="005E24AE" w:rsidRDefault="00621E85" w:rsidP="0062692E">
            <w:pPr>
              <w:ind w:left="105" w:right="165"/>
              <w:textAlignment w:val="baseline"/>
              <w:rPr>
                <w:lang w:val="en-US"/>
              </w:rPr>
            </w:pPr>
            <w:r w:rsidRPr="005E24AE">
              <w:rPr>
                <w:lang w:val="en-US"/>
              </w:rPr>
              <w:t>Construction of a pipeline from the East Goulburn Main channel.</w:t>
            </w:r>
          </w:p>
          <w:p w14:paraId="5B5F8EFE" w14:textId="2B079B38" w:rsidR="00621E85" w:rsidRPr="005E24AE" w:rsidRDefault="00621E85" w:rsidP="00E01B6D">
            <w:pPr>
              <w:ind w:left="105" w:right="165"/>
              <w:textAlignment w:val="baseline"/>
              <w:rPr>
                <w:lang w:val="en-US"/>
              </w:rPr>
            </w:pPr>
            <w:r w:rsidRPr="005E24AE">
              <w:rPr>
                <w:lang w:val="en-US"/>
              </w:rPr>
              <w:t>Customers would need to follow the rules and regulations of the Goulburn system</w:t>
            </w:r>
            <w:r w:rsidR="00146269" w:rsidRPr="005E24AE">
              <w:rPr>
                <w:lang w:val="en-US"/>
              </w:rPr>
              <w:t>.</w:t>
            </w:r>
          </w:p>
        </w:tc>
      </w:tr>
      <w:tr w:rsidR="00621E85" w:rsidRPr="00293929" w14:paraId="4426415B" w14:textId="77777777" w:rsidTr="005E24AE">
        <w:trPr>
          <w:trHeight w:val="570"/>
        </w:trPr>
        <w:tc>
          <w:tcPr>
            <w:tcW w:w="2425" w:type="dxa"/>
          </w:tcPr>
          <w:p w14:paraId="4BA50694" w14:textId="77777777" w:rsidR="00621E85" w:rsidRPr="00164A58" w:rsidRDefault="00621E85" w:rsidP="0062692E">
            <w:pPr>
              <w:ind w:left="105" w:right="165"/>
              <w:jc w:val="center"/>
              <w:textAlignment w:val="baseline"/>
              <w:rPr>
                <w:b/>
                <w:bCs/>
                <w:sz w:val="22"/>
                <w:szCs w:val="22"/>
                <w:lang w:val="en-US"/>
              </w:rPr>
            </w:pPr>
            <w:r w:rsidRPr="00164A58">
              <w:rPr>
                <w:rStyle w:val="normaltextrun"/>
                <w:b/>
                <w:bCs/>
                <w:sz w:val="22"/>
                <w:szCs w:val="22"/>
                <w:bdr w:val="none" w:sz="0" w:space="0" w:color="auto" w:frame="1"/>
                <w:lang w:val="en-US"/>
              </w:rPr>
              <w:t>Transfer Broken demand to the Goulburn system for properties inside the SIA.</w:t>
            </w:r>
          </w:p>
        </w:tc>
        <w:tc>
          <w:tcPr>
            <w:tcW w:w="3292" w:type="dxa"/>
          </w:tcPr>
          <w:p w14:paraId="5ED8C21E" w14:textId="226CD5D2" w:rsidR="00621E85" w:rsidRPr="005E24AE" w:rsidRDefault="00621E85" w:rsidP="0062692E">
            <w:pPr>
              <w:ind w:left="105" w:right="165"/>
              <w:textAlignment w:val="baseline"/>
              <w:rPr>
                <w:lang w:val="en-US"/>
              </w:rPr>
            </w:pPr>
            <w:r w:rsidRPr="005E24AE">
              <w:rPr>
                <w:lang w:val="en-US"/>
              </w:rPr>
              <w:t>To reduce or supplement a portion of the Broken demand by using an alternate water source</w:t>
            </w:r>
            <w:r w:rsidR="00146269" w:rsidRPr="005E24AE">
              <w:rPr>
                <w:lang w:val="en-US"/>
              </w:rPr>
              <w:t>.</w:t>
            </w:r>
          </w:p>
          <w:p w14:paraId="3C9BD164" w14:textId="0ADEDE1D" w:rsidR="00621E85" w:rsidRPr="005E24AE" w:rsidRDefault="00621E85" w:rsidP="00E01B6D">
            <w:pPr>
              <w:ind w:left="105" w:right="165"/>
              <w:textAlignment w:val="baseline"/>
              <w:rPr>
                <w:lang w:val="en-US"/>
              </w:rPr>
            </w:pPr>
            <w:r w:rsidRPr="005E24AE">
              <w:rPr>
                <w:lang w:val="en-US"/>
              </w:rPr>
              <w:t xml:space="preserve">Provide greater reliability </w:t>
            </w:r>
            <w:proofErr w:type="gramStart"/>
            <w:r w:rsidRPr="005E24AE">
              <w:rPr>
                <w:lang w:val="en-US"/>
              </w:rPr>
              <w:t xml:space="preserve">to </w:t>
            </w:r>
            <w:r w:rsidR="0062692E" w:rsidRPr="005E24AE">
              <w:rPr>
                <w:lang w:val="en-US"/>
              </w:rPr>
              <w:t xml:space="preserve"> users</w:t>
            </w:r>
            <w:proofErr w:type="gramEnd"/>
            <w:r w:rsidRPr="005E24AE">
              <w:rPr>
                <w:lang w:val="en-US"/>
              </w:rPr>
              <w:t xml:space="preserve"> inside the Shepparton Irrigation Area</w:t>
            </w:r>
            <w:r w:rsidR="00146269" w:rsidRPr="005E24AE">
              <w:rPr>
                <w:lang w:val="en-US"/>
              </w:rPr>
              <w:t>.</w:t>
            </w:r>
          </w:p>
        </w:tc>
        <w:tc>
          <w:tcPr>
            <w:tcW w:w="3293" w:type="dxa"/>
          </w:tcPr>
          <w:p w14:paraId="21D21A3D" w14:textId="117C4704" w:rsidR="00621E85" w:rsidRPr="005E24AE" w:rsidRDefault="00621E85" w:rsidP="0062692E">
            <w:pPr>
              <w:ind w:left="105" w:right="165"/>
              <w:textAlignment w:val="baseline"/>
              <w:rPr>
                <w:lang w:val="en-US"/>
              </w:rPr>
            </w:pPr>
            <w:r w:rsidRPr="005E24AE">
              <w:rPr>
                <w:lang w:val="en-US"/>
              </w:rPr>
              <w:t>Transfer of customers from Broken System to Goulburn System</w:t>
            </w:r>
            <w:r w:rsidR="00146269" w:rsidRPr="005E24AE">
              <w:rPr>
                <w:lang w:val="en-US"/>
              </w:rPr>
              <w:t>.</w:t>
            </w:r>
          </w:p>
          <w:p w14:paraId="14455DA5" w14:textId="2B705FB4" w:rsidR="00621E85" w:rsidRPr="005E24AE" w:rsidRDefault="00621E85" w:rsidP="00E01B6D">
            <w:pPr>
              <w:ind w:left="105" w:right="165"/>
              <w:textAlignment w:val="baseline"/>
              <w:rPr>
                <w:lang w:val="en-US"/>
              </w:rPr>
            </w:pPr>
            <w:r w:rsidRPr="005E24AE">
              <w:rPr>
                <w:lang w:val="en-US"/>
              </w:rPr>
              <w:t>Construction of required infrastructure i.e. pipelines and pumps</w:t>
            </w:r>
            <w:r w:rsidR="08D3467F" w:rsidRPr="005E24AE">
              <w:rPr>
                <w:lang w:val="en-US"/>
              </w:rPr>
              <w:t>.</w:t>
            </w:r>
          </w:p>
        </w:tc>
      </w:tr>
      <w:tr w:rsidR="00621E85" w:rsidRPr="00293929" w14:paraId="4D2E3412" w14:textId="77777777" w:rsidTr="005E24AE">
        <w:trPr>
          <w:trHeight w:val="570"/>
        </w:trPr>
        <w:tc>
          <w:tcPr>
            <w:tcW w:w="2425" w:type="dxa"/>
          </w:tcPr>
          <w:p w14:paraId="0AA625AA" w14:textId="77777777" w:rsidR="00621E85" w:rsidRPr="00164A58" w:rsidRDefault="00621E85" w:rsidP="0062692E">
            <w:pPr>
              <w:ind w:left="105" w:right="165"/>
              <w:jc w:val="center"/>
              <w:textAlignment w:val="baseline"/>
              <w:rPr>
                <w:b/>
                <w:bCs/>
                <w:sz w:val="22"/>
                <w:szCs w:val="22"/>
                <w:lang w:val="en-US"/>
              </w:rPr>
            </w:pPr>
            <w:r w:rsidRPr="00164A58">
              <w:rPr>
                <w:rStyle w:val="normaltextrun"/>
                <w:b/>
                <w:bCs/>
                <w:sz w:val="22"/>
                <w:szCs w:val="22"/>
                <w:shd w:val="clear" w:color="auto" w:fill="FFFFFF"/>
              </w:rPr>
              <w:t>Connection to alternate D&amp;S schemes</w:t>
            </w:r>
          </w:p>
        </w:tc>
        <w:tc>
          <w:tcPr>
            <w:tcW w:w="3292" w:type="dxa"/>
          </w:tcPr>
          <w:p w14:paraId="22FFA9ED" w14:textId="77777777" w:rsidR="00621E85" w:rsidRPr="005E24AE" w:rsidRDefault="00621E85" w:rsidP="00E01B6D">
            <w:pPr>
              <w:ind w:left="105" w:right="165"/>
              <w:textAlignment w:val="baseline"/>
              <w:rPr>
                <w:lang w:val="en-US"/>
              </w:rPr>
            </w:pPr>
            <w:r w:rsidRPr="005E24AE">
              <w:rPr>
                <w:lang w:val="en-US"/>
              </w:rPr>
              <w:t xml:space="preserve">To provide a more reliable D&amp;S supply source for customers </w:t>
            </w:r>
            <w:proofErr w:type="gramStart"/>
            <w:r w:rsidRPr="005E24AE">
              <w:rPr>
                <w:lang w:val="en-US"/>
              </w:rPr>
              <w:t>in close proximity to</w:t>
            </w:r>
            <w:proofErr w:type="gramEnd"/>
            <w:r w:rsidRPr="005E24AE">
              <w:rPr>
                <w:lang w:val="en-US"/>
              </w:rPr>
              <w:t xml:space="preserve"> existing piped networks.</w:t>
            </w:r>
          </w:p>
        </w:tc>
        <w:tc>
          <w:tcPr>
            <w:tcW w:w="3293" w:type="dxa"/>
          </w:tcPr>
          <w:p w14:paraId="76069CEC" w14:textId="52B49B53" w:rsidR="00621E85" w:rsidRPr="005E24AE" w:rsidRDefault="00621E85" w:rsidP="0062692E">
            <w:pPr>
              <w:ind w:left="105" w:right="165"/>
              <w:textAlignment w:val="baseline"/>
              <w:rPr>
                <w:lang w:val="en-US"/>
              </w:rPr>
            </w:pPr>
            <w:r w:rsidRPr="005E24AE">
              <w:rPr>
                <w:lang w:val="en-US"/>
              </w:rPr>
              <w:t>Extensions to the existing pipelines, with tapping points for reconnected Broken System users.</w:t>
            </w:r>
          </w:p>
          <w:p w14:paraId="1B31DF40" w14:textId="1114588E" w:rsidR="00621E85" w:rsidRPr="005E24AE" w:rsidRDefault="00621E85" w:rsidP="0062692E">
            <w:pPr>
              <w:ind w:left="105" w:right="165"/>
              <w:textAlignment w:val="baseline"/>
              <w:rPr>
                <w:lang w:val="en-US"/>
              </w:rPr>
            </w:pPr>
            <w:r w:rsidRPr="005E24AE">
              <w:rPr>
                <w:lang w:val="en-US"/>
              </w:rPr>
              <w:t xml:space="preserve">Connecting properties will need to install </w:t>
            </w:r>
            <w:r w:rsidR="00970383" w:rsidRPr="005E24AE">
              <w:rPr>
                <w:lang w:val="en-US"/>
              </w:rPr>
              <w:t xml:space="preserve">complementary </w:t>
            </w:r>
            <w:r w:rsidRPr="005E24AE">
              <w:rPr>
                <w:lang w:val="en-US"/>
              </w:rPr>
              <w:t xml:space="preserve">on-farm infrastructure in line with the </w:t>
            </w:r>
            <w:r w:rsidRPr="005E24AE">
              <w:rPr>
                <w:lang w:val="en-US"/>
              </w:rPr>
              <w:lastRenderedPageBreak/>
              <w:t>Tungamah terms of use, including tank storage.</w:t>
            </w:r>
          </w:p>
          <w:p w14:paraId="634E4808" w14:textId="77777777" w:rsidR="00621E85" w:rsidRPr="005E24AE" w:rsidRDefault="00621E85" w:rsidP="00E01B6D">
            <w:pPr>
              <w:ind w:left="105" w:right="165"/>
              <w:textAlignment w:val="baseline"/>
              <w:rPr>
                <w:lang w:val="en-US"/>
              </w:rPr>
            </w:pPr>
            <w:r w:rsidRPr="005E24AE">
              <w:rPr>
                <w:lang w:val="en-US"/>
              </w:rPr>
              <w:t>Purchase of Goulburn 1A entitlement.</w:t>
            </w:r>
          </w:p>
        </w:tc>
      </w:tr>
      <w:tr w:rsidR="00621E85" w:rsidRPr="00293929" w14:paraId="06DEBBD3" w14:textId="77777777" w:rsidTr="005E24AE">
        <w:trPr>
          <w:trHeight w:val="570"/>
        </w:trPr>
        <w:tc>
          <w:tcPr>
            <w:tcW w:w="2425" w:type="dxa"/>
          </w:tcPr>
          <w:p w14:paraId="0090763A" w14:textId="3B1D6AA5" w:rsidR="00621E85" w:rsidRPr="00164A58" w:rsidRDefault="00621E85" w:rsidP="0062692E">
            <w:pPr>
              <w:ind w:left="105" w:right="165"/>
              <w:jc w:val="center"/>
              <w:textAlignment w:val="baseline"/>
              <w:rPr>
                <w:rStyle w:val="normaltextrun"/>
                <w:b/>
                <w:bCs/>
                <w:sz w:val="22"/>
                <w:szCs w:val="22"/>
                <w:shd w:val="clear" w:color="auto" w:fill="FFFFFF"/>
              </w:rPr>
            </w:pPr>
            <w:r w:rsidRPr="00164A58">
              <w:rPr>
                <w:rStyle w:val="normaltextrun"/>
                <w:b/>
                <w:bCs/>
                <w:sz w:val="22"/>
                <w:szCs w:val="22"/>
                <w:shd w:val="clear" w:color="auto" w:fill="FFFFFF"/>
              </w:rPr>
              <w:lastRenderedPageBreak/>
              <w:t>Supported market correction</w:t>
            </w:r>
          </w:p>
        </w:tc>
        <w:tc>
          <w:tcPr>
            <w:tcW w:w="3292" w:type="dxa"/>
          </w:tcPr>
          <w:p w14:paraId="4107A982" w14:textId="2F219F3C" w:rsidR="00621E85" w:rsidRPr="005E24AE" w:rsidRDefault="00621E85" w:rsidP="0062692E">
            <w:pPr>
              <w:ind w:left="105" w:right="165"/>
              <w:textAlignment w:val="baseline"/>
              <w:rPr>
                <w:lang w:val="en-US"/>
              </w:rPr>
            </w:pPr>
            <w:r w:rsidRPr="005E24AE">
              <w:rPr>
                <w:lang w:val="en-US"/>
              </w:rPr>
              <w:t xml:space="preserve">To assist </w:t>
            </w:r>
            <w:r w:rsidR="0062692E" w:rsidRPr="005E24AE">
              <w:rPr>
                <w:lang w:val="en-US"/>
              </w:rPr>
              <w:t>users,</w:t>
            </w:r>
            <w:r w:rsidRPr="005E24AE">
              <w:rPr>
                <w:lang w:val="en-US"/>
              </w:rPr>
              <w:t xml:space="preserve"> </w:t>
            </w:r>
            <w:proofErr w:type="spellStart"/>
            <w:r w:rsidRPr="005E24AE">
              <w:rPr>
                <w:lang w:val="en-US"/>
              </w:rPr>
              <w:t>utilise</w:t>
            </w:r>
            <w:proofErr w:type="spellEnd"/>
            <w:r w:rsidRPr="005E24AE">
              <w:rPr>
                <w:lang w:val="en-US"/>
              </w:rPr>
              <w:t xml:space="preserve"> existing tools available.</w:t>
            </w:r>
          </w:p>
          <w:p w14:paraId="5DFEB0C6" w14:textId="47AE1A25" w:rsidR="00621E85" w:rsidRPr="005E24AE" w:rsidRDefault="00621E85" w:rsidP="00E01B6D">
            <w:pPr>
              <w:ind w:left="105" w:right="165"/>
              <w:textAlignment w:val="baseline"/>
              <w:rPr>
                <w:lang w:val="en-US"/>
              </w:rPr>
            </w:pPr>
            <w:r w:rsidRPr="005E24AE">
              <w:rPr>
                <w:lang w:val="en-US"/>
              </w:rPr>
              <w:t>To allow users to transfer out their entitlement if not being used and allow users to gain additional allocation if needed</w:t>
            </w:r>
            <w:r w:rsidR="004D255D" w:rsidRPr="005E24AE">
              <w:rPr>
                <w:lang w:val="en-US"/>
              </w:rPr>
              <w:t>.</w:t>
            </w:r>
          </w:p>
        </w:tc>
        <w:tc>
          <w:tcPr>
            <w:tcW w:w="3293" w:type="dxa"/>
          </w:tcPr>
          <w:p w14:paraId="6FC6E6C7" w14:textId="0E7DB6FE" w:rsidR="00621E85" w:rsidRPr="005E24AE" w:rsidRDefault="00621E85" w:rsidP="0062692E">
            <w:pPr>
              <w:ind w:left="105" w:right="165"/>
              <w:textAlignment w:val="baseline"/>
              <w:rPr>
                <w:lang w:val="en-US"/>
              </w:rPr>
            </w:pPr>
            <w:r w:rsidRPr="005E24AE">
              <w:rPr>
                <w:lang w:val="en-US"/>
              </w:rPr>
              <w:t xml:space="preserve">Users purchasing additional water </w:t>
            </w:r>
            <w:proofErr w:type="gramStart"/>
            <w:r w:rsidRPr="005E24AE">
              <w:rPr>
                <w:lang w:val="en-US"/>
              </w:rPr>
              <w:t>entitlement</w:t>
            </w:r>
            <w:r w:rsidR="673388D8" w:rsidRPr="005E24AE">
              <w:rPr>
                <w:lang w:val="en-US"/>
              </w:rPr>
              <w:t>s</w:t>
            </w:r>
            <w:proofErr w:type="gramEnd"/>
            <w:r w:rsidRPr="005E24AE">
              <w:rPr>
                <w:lang w:val="en-US"/>
              </w:rPr>
              <w:t xml:space="preserve"> so they still have enough allocation in years of 50% allocation.</w:t>
            </w:r>
          </w:p>
          <w:p w14:paraId="3C904CCA" w14:textId="77777777" w:rsidR="00621E85" w:rsidRPr="005E24AE" w:rsidRDefault="00621E85" w:rsidP="00E01B6D">
            <w:pPr>
              <w:ind w:left="105" w:right="165"/>
              <w:textAlignment w:val="baseline"/>
              <w:rPr>
                <w:lang w:val="en-US"/>
              </w:rPr>
            </w:pPr>
            <w:r w:rsidRPr="005E24AE">
              <w:rPr>
                <w:lang w:val="en-US"/>
              </w:rPr>
              <w:t>Waiving of fees such as transfer fees or stamp duty etc.</w:t>
            </w:r>
          </w:p>
        </w:tc>
      </w:tr>
      <w:tr w:rsidR="00621E85" w:rsidRPr="00293929" w14:paraId="47FD3C07" w14:textId="77777777" w:rsidTr="005E24AE">
        <w:trPr>
          <w:trHeight w:val="570"/>
        </w:trPr>
        <w:tc>
          <w:tcPr>
            <w:tcW w:w="2425" w:type="dxa"/>
          </w:tcPr>
          <w:p w14:paraId="29D84A59" w14:textId="7291181A" w:rsidR="00621E85" w:rsidRPr="00164A58" w:rsidRDefault="00621E85" w:rsidP="0062692E">
            <w:pPr>
              <w:pStyle w:val="paragraph"/>
              <w:spacing w:before="0" w:beforeAutospacing="0" w:after="0" w:afterAutospacing="0"/>
              <w:ind w:left="105" w:right="165"/>
              <w:jc w:val="center"/>
              <w:textAlignment w:val="baseline"/>
              <w:rPr>
                <w:rStyle w:val="normaltextrun"/>
                <w:rFonts w:ascii="Calibri" w:eastAsiaTheme="minorHAnsi" w:hAnsi="Calibri" w:cs="Calibri"/>
                <w:b/>
                <w:bCs/>
                <w:kern w:val="2"/>
                <w:sz w:val="22"/>
                <w:szCs w:val="22"/>
                <w:shd w:val="clear" w:color="auto" w:fill="FFFFFF"/>
                <w:lang w:eastAsia="en-US"/>
              </w:rPr>
            </w:pPr>
            <w:r w:rsidRPr="00164A58">
              <w:rPr>
                <w:rStyle w:val="normaltextrun"/>
                <w:rFonts w:ascii="Calibri" w:eastAsiaTheme="minorHAnsi" w:hAnsi="Calibri" w:cs="Calibri"/>
                <w:b/>
                <w:bCs/>
                <w:kern w:val="2"/>
                <w:sz w:val="22"/>
                <w:szCs w:val="22"/>
                <w:shd w:val="clear" w:color="auto" w:fill="FFFFFF"/>
                <w:lang w:eastAsia="en-US"/>
              </w:rPr>
              <w:t>Provide more opportunities for trading allocation out of the Broken System</w:t>
            </w:r>
          </w:p>
          <w:p w14:paraId="69A8F0C0" w14:textId="43568752" w:rsidR="00621E85" w:rsidRPr="00164A58" w:rsidRDefault="00621E85" w:rsidP="0062692E">
            <w:pPr>
              <w:ind w:left="105" w:right="165"/>
              <w:jc w:val="center"/>
              <w:textAlignment w:val="baseline"/>
              <w:rPr>
                <w:rStyle w:val="normaltextrun"/>
                <w:b/>
                <w:bCs/>
                <w:sz w:val="22"/>
                <w:szCs w:val="22"/>
                <w:shd w:val="clear" w:color="auto" w:fill="FFFFFF"/>
              </w:rPr>
            </w:pPr>
          </w:p>
        </w:tc>
        <w:tc>
          <w:tcPr>
            <w:tcW w:w="3292" w:type="dxa"/>
          </w:tcPr>
          <w:p w14:paraId="1128ED57" w14:textId="475EB5B3" w:rsidR="00621E85" w:rsidRPr="005E24AE" w:rsidRDefault="00621E85" w:rsidP="00E01B6D">
            <w:pPr>
              <w:ind w:left="105" w:right="165"/>
              <w:textAlignment w:val="baseline"/>
              <w:rPr>
                <w:lang w:val="en-US"/>
              </w:rPr>
            </w:pPr>
            <w:r w:rsidRPr="005E24AE">
              <w:rPr>
                <w:lang w:val="en-US"/>
              </w:rPr>
              <w:t>Provide improved income generation opportunities for entitlement holders</w:t>
            </w:r>
            <w:r w:rsidR="004D255D" w:rsidRPr="005E24AE">
              <w:rPr>
                <w:lang w:val="en-US"/>
              </w:rPr>
              <w:t>.</w:t>
            </w:r>
          </w:p>
        </w:tc>
        <w:tc>
          <w:tcPr>
            <w:tcW w:w="3293" w:type="dxa"/>
          </w:tcPr>
          <w:p w14:paraId="6A25D22F" w14:textId="7062C6D1" w:rsidR="00621E85" w:rsidRPr="005E24AE" w:rsidRDefault="00621E85" w:rsidP="00E01B6D">
            <w:pPr>
              <w:ind w:left="105" w:right="165"/>
              <w:textAlignment w:val="baseline"/>
              <w:rPr>
                <w:lang w:val="en-US"/>
              </w:rPr>
            </w:pPr>
            <w:r w:rsidRPr="005E24AE">
              <w:rPr>
                <w:lang w:val="en-US"/>
              </w:rPr>
              <w:t>Review of trading rules to develop a more dynamic trade rule, with larger volumes able to be traded out</w:t>
            </w:r>
            <w:r w:rsidR="004D255D" w:rsidRPr="005E24AE">
              <w:rPr>
                <w:lang w:val="en-US"/>
              </w:rPr>
              <w:t>.</w:t>
            </w:r>
          </w:p>
        </w:tc>
      </w:tr>
      <w:tr w:rsidR="00621E85" w:rsidRPr="00293929" w14:paraId="274E6C9E" w14:textId="77777777" w:rsidTr="005E24AE">
        <w:trPr>
          <w:trHeight w:val="570"/>
        </w:trPr>
        <w:tc>
          <w:tcPr>
            <w:tcW w:w="2425" w:type="dxa"/>
          </w:tcPr>
          <w:p w14:paraId="58F4A20C" w14:textId="69922197" w:rsidR="00621E85" w:rsidRPr="00164A58" w:rsidRDefault="00621E85" w:rsidP="0062692E">
            <w:pPr>
              <w:pStyle w:val="paragraph"/>
              <w:spacing w:before="0" w:beforeAutospacing="0" w:after="0" w:afterAutospacing="0"/>
              <w:ind w:left="105" w:right="165"/>
              <w:jc w:val="center"/>
              <w:textAlignment w:val="baseline"/>
              <w:rPr>
                <w:rStyle w:val="normaltextrun"/>
                <w:rFonts w:ascii="Calibri" w:eastAsiaTheme="minorHAnsi" w:hAnsi="Calibri" w:cs="Calibri"/>
                <w:b/>
                <w:bCs/>
                <w:kern w:val="2"/>
                <w:sz w:val="22"/>
                <w:szCs w:val="22"/>
                <w:shd w:val="clear" w:color="auto" w:fill="FFFFFF"/>
                <w:lang w:eastAsia="en-US"/>
              </w:rPr>
            </w:pPr>
            <w:r w:rsidRPr="00164A58">
              <w:rPr>
                <w:rStyle w:val="normaltextrun"/>
                <w:rFonts w:ascii="Calibri" w:eastAsiaTheme="minorHAnsi" w:hAnsi="Calibri" w:cs="Calibri"/>
                <w:b/>
                <w:bCs/>
                <w:kern w:val="2"/>
                <w:sz w:val="22"/>
                <w:szCs w:val="22"/>
                <w:shd w:val="clear" w:color="auto" w:fill="FFFFFF"/>
                <w:lang w:eastAsia="en-US"/>
              </w:rPr>
              <w:t>Fund a Whole Farm Plan and business planning program to support irrigation to dry-land transitions.</w:t>
            </w:r>
          </w:p>
          <w:p w14:paraId="3BF98778" w14:textId="261F7EAA" w:rsidR="00621E85" w:rsidRPr="00164A58" w:rsidRDefault="00621E85" w:rsidP="0062692E">
            <w:pPr>
              <w:ind w:left="105" w:right="165"/>
              <w:jc w:val="center"/>
              <w:textAlignment w:val="baseline"/>
              <w:rPr>
                <w:rStyle w:val="normaltextrun"/>
                <w:b/>
                <w:bCs/>
                <w:sz w:val="22"/>
                <w:szCs w:val="22"/>
                <w:shd w:val="clear" w:color="auto" w:fill="FFFFFF"/>
              </w:rPr>
            </w:pPr>
          </w:p>
        </w:tc>
        <w:tc>
          <w:tcPr>
            <w:tcW w:w="3292" w:type="dxa"/>
          </w:tcPr>
          <w:p w14:paraId="6ECEC9A7" w14:textId="2AEF1DA6" w:rsidR="00621E85" w:rsidRPr="005E24AE" w:rsidRDefault="00621E85" w:rsidP="00E01B6D">
            <w:pPr>
              <w:ind w:left="105" w:right="165"/>
              <w:textAlignment w:val="baseline"/>
              <w:rPr>
                <w:lang w:val="en-US"/>
              </w:rPr>
            </w:pPr>
            <w:r w:rsidRPr="005E24AE">
              <w:rPr>
                <w:lang w:val="en-US"/>
              </w:rPr>
              <w:t xml:space="preserve">Arm </w:t>
            </w:r>
            <w:r w:rsidR="0062692E" w:rsidRPr="005E24AE">
              <w:rPr>
                <w:lang w:val="en-US"/>
              </w:rPr>
              <w:t>E</w:t>
            </w:r>
            <w:r w:rsidRPr="005E24AE">
              <w:rPr>
                <w:lang w:val="en-US"/>
              </w:rPr>
              <w:t xml:space="preserve">ntitlement </w:t>
            </w:r>
            <w:r w:rsidR="0062692E" w:rsidRPr="005E24AE">
              <w:rPr>
                <w:lang w:val="en-US"/>
              </w:rPr>
              <w:t>H</w:t>
            </w:r>
            <w:r w:rsidRPr="005E24AE">
              <w:rPr>
                <w:lang w:val="en-US"/>
              </w:rPr>
              <w:t>olders with the best available knowledge on how to manage water on farm efficiently</w:t>
            </w:r>
            <w:r w:rsidR="004D255D" w:rsidRPr="005E24AE">
              <w:rPr>
                <w:lang w:val="en-US"/>
              </w:rPr>
              <w:t>.</w:t>
            </w:r>
          </w:p>
        </w:tc>
        <w:tc>
          <w:tcPr>
            <w:tcW w:w="3293" w:type="dxa"/>
          </w:tcPr>
          <w:p w14:paraId="3C27F86A" w14:textId="47FA0A52" w:rsidR="00621E85" w:rsidRPr="005E24AE" w:rsidRDefault="00621E85" w:rsidP="0062692E">
            <w:pPr>
              <w:ind w:left="105" w:right="165"/>
              <w:textAlignment w:val="baseline"/>
              <w:rPr>
                <w:lang w:val="en-US"/>
              </w:rPr>
            </w:pPr>
            <w:r w:rsidRPr="005E24AE">
              <w:rPr>
                <w:lang w:val="en-US"/>
              </w:rPr>
              <w:t xml:space="preserve">Funding to be set aside for Broken </w:t>
            </w:r>
            <w:r w:rsidR="00FD0708" w:rsidRPr="005E24AE">
              <w:rPr>
                <w:lang w:val="en-US"/>
              </w:rPr>
              <w:t>S</w:t>
            </w:r>
            <w:r w:rsidRPr="005E24AE">
              <w:rPr>
                <w:lang w:val="en-US"/>
              </w:rPr>
              <w:t>ystem irrigators to join the WFP program.</w:t>
            </w:r>
          </w:p>
          <w:p w14:paraId="6471D7DE" w14:textId="77777777" w:rsidR="00621E85" w:rsidRPr="005E24AE" w:rsidRDefault="00621E85" w:rsidP="00E01B6D">
            <w:pPr>
              <w:ind w:left="105" w:right="165"/>
              <w:textAlignment w:val="baseline"/>
              <w:rPr>
                <w:lang w:val="en-US"/>
              </w:rPr>
            </w:pPr>
            <w:r w:rsidRPr="005E24AE">
              <w:rPr>
                <w:lang w:val="en-US"/>
              </w:rPr>
              <w:t>Farm designers engaged to survey and consult with irrigators.</w:t>
            </w:r>
          </w:p>
          <w:p w14:paraId="7E7345EC" w14:textId="77777777" w:rsidR="00621E85" w:rsidRPr="005E24AE" w:rsidRDefault="00621E85" w:rsidP="00E01B6D">
            <w:pPr>
              <w:ind w:left="105" w:right="165"/>
              <w:textAlignment w:val="baseline"/>
              <w:rPr>
                <w:lang w:val="en-US"/>
              </w:rPr>
            </w:pPr>
            <w:r w:rsidRPr="005E24AE">
              <w:rPr>
                <w:lang w:val="en-US"/>
              </w:rPr>
              <w:t>Irrigators implement efficiency improvements.</w:t>
            </w:r>
          </w:p>
        </w:tc>
      </w:tr>
      <w:tr w:rsidR="00621E85" w:rsidRPr="00293929" w14:paraId="37CB98E5" w14:textId="77777777" w:rsidTr="005E24AE">
        <w:trPr>
          <w:trHeight w:val="570"/>
        </w:trPr>
        <w:tc>
          <w:tcPr>
            <w:tcW w:w="2425" w:type="dxa"/>
          </w:tcPr>
          <w:p w14:paraId="06A9A2DF" w14:textId="66855FEC" w:rsidR="00621E85" w:rsidRPr="00164A58" w:rsidRDefault="00621E85" w:rsidP="0062692E">
            <w:pPr>
              <w:ind w:left="105" w:right="165"/>
              <w:jc w:val="center"/>
              <w:textAlignment w:val="baseline"/>
              <w:rPr>
                <w:rStyle w:val="normaltextrun"/>
                <w:b/>
                <w:bCs/>
                <w:sz w:val="22"/>
                <w:szCs w:val="22"/>
                <w:shd w:val="clear" w:color="auto" w:fill="FFFFFF"/>
              </w:rPr>
            </w:pPr>
            <w:r w:rsidRPr="00164A58">
              <w:rPr>
                <w:rStyle w:val="normaltextrun"/>
                <w:b/>
                <w:bCs/>
                <w:sz w:val="22"/>
                <w:szCs w:val="22"/>
                <w:shd w:val="clear" w:color="auto" w:fill="FFFFFF"/>
              </w:rPr>
              <w:t>Secure access to first 2 ML of water use</w:t>
            </w:r>
            <w:r w:rsidR="6552FDD3" w:rsidRPr="00164A58">
              <w:rPr>
                <w:rStyle w:val="normaltextrun"/>
                <w:b/>
                <w:bCs/>
                <w:sz w:val="22"/>
                <w:szCs w:val="22"/>
                <w:shd w:val="clear" w:color="auto" w:fill="FFFFFF"/>
              </w:rPr>
              <w:t>d</w:t>
            </w:r>
            <w:r w:rsidRPr="00164A58">
              <w:rPr>
                <w:rStyle w:val="normaltextrun"/>
                <w:b/>
                <w:bCs/>
                <w:sz w:val="22"/>
                <w:szCs w:val="22"/>
                <w:shd w:val="clear" w:color="auto" w:fill="FFFFFF"/>
              </w:rPr>
              <w:t xml:space="preserve"> each season for D&amp;S purposes.</w:t>
            </w:r>
          </w:p>
        </w:tc>
        <w:tc>
          <w:tcPr>
            <w:tcW w:w="3292" w:type="dxa"/>
          </w:tcPr>
          <w:p w14:paraId="34DA04B4" w14:textId="77777777" w:rsidR="00621E85" w:rsidRPr="005E24AE" w:rsidRDefault="00621E85" w:rsidP="00E01B6D">
            <w:pPr>
              <w:ind w:left="105" w:right="165"/>
              <w:textAlignment w:val="baseline"/>
              <w:rPr>
                <w:lang w:val="en-US"/>
              </w:rPr>
            </w:pPr>
            <w:r w:rsidRPr="005E24AE">
              <w:rPr>
                <w:lang w:val="en-US"/>
              </w:rPr>
              <w:t>To provide immediate access to D&amp;S water at the beginning of a new season, regardless of the seasonal allocation.</w:t>
            </w:r>
          </w:p>
        </w:tc>
        <w:tc>
          <w:tcPr>
            <w:tcW w:w="3293" w:type="dxa"/>
          </w:tcPr>
          <w:p w14:paraId="6D2ECF17" w14:textId="6DF539DF" w:rsidR="00621E85" w:rsidRPr="005E24AE" w:rsidRDefault="00621E85" w:rsidP="00E01B6D">
            <w:pPr>
              <w:ind w:left="105" w:right="165"/>
              <w:textAlignment w:val="baseline"/>
              <w:rPr>
                <w:lang w:val="en-US"/>
              </w:rPr>
            </w:pPr>
            <w:r w:rsidRPr="005E24AE">
              <w:rPr>
                <w:lang w:val="en-US"/>
              </w:rPr>
              <w:t xml:space="preserve">Potentially involves mitigation measures to offset impact, e.g. relinquishing 3ML HRWS to </w:t>
            </w:r>
            <w:r w:rsidR="00DE010C" w:rsidRPr="005E24AE">
              <w:rPr>
                <w:lang w:val="en-US"/>
              </w:rPr>
              <w:t>gain more secure access for</w:t>
            </w:r>
            <w:r w:rsidRPr="005E24AE">
              <w:rPr>
                <w:lang w:val="en-US"/>
              </w:rPr>
              <w:t xml:space="preserve"> 2ML.</w:t>
            </w:r>
          </w:p>
        </w:tc>
      </w:tr>
      <w:tr w:rsidR="00621E85" w:rsidRPr="00293929" w14:paraId="24FD747E" w14:textId="77777777" w:rsidTr="005E24AE">
        <w:trPr>
          <w:trHeight w:val="570"/>
        </w:trPr>
        <w:tc>
          <w:tcPr>
            <w:tcW w:w="2425" w:type="dxa"/>
          </w:tcPr>
          <w:p w14:paraId="18B566A1" w14:textId="03D24530" w:rsidR="00621E85" w:rsidRPr="00164A58" w:rsidRDefault="00621E85" w:rsidP="0062692E">
            <w:pPr>
              <w:ind w:left="105" w:right="165"/>
              <w:jc w:val="center"/>
              <w:textAlignment w:val="baseline"/>
              <w:rPr>
                <w:rStyle w:val="normaltextrun"/>
                <w:b/>
                <w:bCs/>
                <w:sz w:val="22"/>
                <w:szCs w:val="22"/>
                <w:shd w:val="clear" w:color="auto" w:fill="FFFFFF"/>
              </w:rPr>
            </w:pPr>
            <w:r w:rsidRPr="00164A58">
              <w:rPr>
                <w:rStyle w:val="normaltextrun"/>
                <w:b/>
                <w:bCs/>
                <w:sz w:val="22"/>
                <w:szCs w:val="22"/>
                <w:shd w:val="clear" w:color="auto" w:fill="FFFFFF"/>
              </w:rPr>
              <w:t>D&amp;S reserve. Utilise Cosgrove savings</w:t>
            </w:r>
          </w:p>
        </w:tc>
        <w:tc>
          <w:tcPr>
            <w:tcW w:w="3292" w:type="dxa"/>
          </w:tcPr>
          <w:p w14:paraId="022EF560" w14:textId="77777777" w:rsidR="00621E85" w:rsidRPr="005E24AE" w:rsidRDefault="00621E85" w:rsidP="00E01B6D">
            <w:pPr>
              <w:ind w:left="105" w:right="165"/>
              <w:textAlignment w:val="baseline"/>
              <w:rPr>
                <w:lang w:val="en-US"/>
              </w:rPr>
            </w:pPr>
            <w:r w:rsidRPr="005E24AE">
              <w:rPr>
                <w:lang w:val="en-US"/>
              </w:rPr>
              <w:t>To improve the likelihood of D&amp;S being available to users at the beginning of a new season.</w:t>
            </w:r>
          </w:p>
        </w:tc>
        <w:tc>
          <w:tcPr>
            <w:tcW w:w="3293" w:type="dxa"/>
          </w:tcPr>
          <w:p w14:paraId="5E8810E8" w14:textId="77777777" w:rsidR="00621E85" w:rsidRPr="005E24AE" w:rsidRDefault="00621E85" w:rsidP="00E01B6D">
            <w:pPr>
              <w:ind w:left="105" w:right="165"/>
              <w:textAlignment w:val="baseline"/>
              <w:rPr>
                <w:lang w:val="en-US"/>
              </w:rPr>
            </w:pPr>
            <w:r w:rsidRPr="005E24AE">
              <w:rPr>
                <w:lang w:val="en-US"/>
              </w:rPr>
              <w:t>Approximately 400 ML of HRWS from the 830 ML secured through the Cosgrove Project (currently held by GMW) credited to a special reserve.</w:t>
            </w:r>
          </w:p>
        </w:tc>
      </w:tr>
      <w:tr w:rsidR="00621E85" w:rsidRPr="00293929" w14:paraId="2DD55F9F" w14:textId="77777777" w:rsidTr="005E24AE">
        <w:trPr>
          <w:trHeight w:val="570"/>
        </w:trPr>
        <w:tc>
          <w:tcPr>
            <w:tcW w:w="2425" w:type="dxa"/>
          </w:tcPr>
          <w:p w14:paraId="2A6AD8F2" w14:textId="34B4F22B" w:rsidR="00621E85" w:rsidRPr="00164A58" w:rsidRDefault="00621E85" w:rsidP="0062692E">
            <w:pPr>
              <w:ind w:left="105" w:right="165"/>
              <w:jc w:val="center"/>
              <w:textAlignment w:val="baseline"/>
              <w:rPr>
                <w:rStyle w:val="normaltextrun"/>
                <w:b/>
                <w:bCs/>
                <w:sz w:val="22"/>
                <w:szCs w:val="22"/>
                <w:shd w:val="clear" w:color="auto" w:fill="FFFFFF"/>
              </w:rPr>
            </w:pPr>
            <w:r w:rsidRPr="00164A58">
              <w:rPr>
                <w:rStyle w:val="normaltextrun"/>
                <w:b/>
                <w:bCs/>
                <w:sz w:val="22"/>
                <w:szCs w:val="22"/>
                <w:shd w:val="clear" w:color="auto" w:fill="FFFFFF"/>
              </w:rPr>
              <w:t>Explore options for increasing groundwater access for D&amp;S</w:t>
            </w:r>
          </w:p>
        </w:tc>
        <w:tc>
          <w:tcPr>
            <w:tcW w:w="3292" w:type="dxa"/>
          </w:tcPr>
          <w:p w14:paraId="60118737" w14:textId="77777777" w:rsidR="00621E85" w:rsidRPr="005E24AE" w:rsidRDefault="00621E85" w:rsidP="00E01B6D">
            <w:pPr>
              <w:ind w:left="105" w:right="165"/>
              <w:textAlignment w:val="baseline"/>
              <w:rPr>
                <w:lang w:val="en-US"/>
              </w:rPr>
            </w:pPr>
            <w:r w:rsidRPr="005E24AE">
              <w:rPr>
                <w:lang w:val="en-US"/>
              </w:rPr>
              <w:t>To enhance security of access to D&amp;S water for properties near a groundwater source.</w:t>
            </w:r>
          </w:p>
        </w:tc>
        <w:tc>
          <w:tcPr>
            <w:tcW w:w="3293" w:type="dxa"/>
          </w:tcPr>
          <w:p w14:paraId="1B7D37E0" w14:textId="77777777" w:rsidR="00621E85" w:rsidRPr="005E24AE" w:rsidRDefault="00621E85" w:rsidP="00E01B6D">
            <w:pPr>
              <w:ind w:left="105" w:right="165"/>
              <w:textAlignment w:val="baseline"/>
              <w:rPr>
                <w:lang w:val="en-US"/>
              </w:rPr>
            </w:pPr>
            <w:r w:rsidRPr="005E24AE">
              <w:rPr>
                <w:lang w:val="en-US"/>
              </w:rPr>
              <w:t>Licensing and installation of groundwater bores to supplement D&amp;S supply.</w:t>
            </w:r>
          </w:p>
        </w:tc>
      </w:tr>
    </w:tbl>
    <w:p w14:paraId="6DC22908" w14:textId="77777777" w:rsidR="00621E85" w:rsidRPr="00293929" w:rsidRDefault="00621E85" w:rsidP="00621E85"/>
    <w:p w14:paraId="4CAD02AE" w14:textId="77777777" w:rsidR="00621E85" w:rsidRDefault="00621E85" w:rsidP="0062692E">
      <w:pPr>
        <w:pStyle w:val="Heading1stlevel"/>
      </w:pPr>
      <w:bookmarkStart w:id="302" w:name="_Toc176781307"/>
      <w:bookmarkStart w:id="303" w:name="_Toc176858594"/>
      <w:bookmarkStart w:id="304" w:name="_Toc176859028"/>
      <w:bookmarkStart w:id="305" w:name="_Toc167275670"/>
      <w:bookmarkStart w:id="306" w:name="_Toc153968924"/>
      <w:bookmarkStart w:id="307" w:name="_Toc177039852"/>
      <w:bookmarkStart w:id="308" w:name="_Toc177040302"/>
      <w:bookmarkStart w:id="309" w:name="_Toc177116030"/>
      <w:r>
        <w:t>Demand Modelling</w:t>
      </w:r>
      <w:bookmarkEnd w:id="302"/>
      <w:bookmarkEnd w:id="303"/>
      <w:bookmarkEnd w:id="304"/>
      <w:bookmarkEnd w:id="307"/>
      <w:bookmarkEnd w:id="308"/>
      <w:bookmarkEnd w:id="309"/>
    </w:p>
    <w:p w14:paraId="244CA0E8" w14:textId="45FF76C2" w:rsidR="00621E85" w:rsidRPr="00841DD0" w:rsidRDefault="00621E85" w:rsidP="00621E85">
      <w:pPr>
        <w:pStyle w:val="Maintext"/>
        <w:rPr>
          <w:rFonts w:ascii="Calibri" w:eastAsiaTheme="minorHAnsi" w:hAnsi="Calibri" w:cs="Calibri"/>
          <w:color w:val="auto"/>
          <w:kern w:val="2"/>
          <w:sz w:val="22"/>
          <w:szCs w:val="22"/>
          <w14:ligatures w14:val="standardContextual"/>
        </w:rPr>
      </w:pPr>
      <w:r w:rsidRPr="00841DD0">
        <w:rPr>
          <w:rFonts w:ascii="Calibri" w:eastAsiaTheme="minorHAnsi" w:hAnsi="Calibri" w:cs="Calibri"/>
          <w:color w:val="auto"/>
          <w:kern w:val="2"/>
          <w:sz w:val="22"/>
          <w:szCs w:val="22"/>
          <w14:ligatures w14:val="standardContextual"/>
        </w:rPr>
        <w:t>Modelling was undertaken to provide a better understanding of system losses and of system performance under a range of reconfiguration scenarios. Performance was also tested under future climate and full demand.  The GSM REALM model was used for this assessment.</w:t>
      </w:r>
      <w:r w:rsidR="0062692E">
        <w:rPr>
          <w:rFonts w:ascii="Calibri" w:eastAsiaTheme="minorHAnsi" w:hAnsi="Calibri" w:cs="Calibri"/>
          <w:color w:val="auto"/>
          <w:kern w:val="2"/>
          <w:sz w:val="22"/>
          <w:szCs w:val="22"/>
          <w14:ligatures w14:val="standardContextual"/>
        </w:rPr>
        <w:t xml:space="preserve"> The modelling was prepared by Hydrology and Risk Consulting (HARC). </w:t>
      </w:r>
    </w:p>
    <w:p w14:paraId="2AC5BA00" w14:textId="77777777" w:rsidR="00621E85" w:rsidRPr="00697B2B" w:rsidRDefault="00621E85" w:rsidP="0062692E">
      <w:pPr>
        <w:pStyle w:val="Heading2ndlevel"/>
      </w:pPr>
      <w:bookmarkStart w:id="310" w:name="_Toc176781308"/>
      <w:bookmarkStart w:id="311" w:name="_Toc176858595"/>
      <w:bookmarkStart w:id="312" w:name="_Toc176859029"/>
      <w:bookmarkStart w:id="313" w:name="_Toc177039853"/>
      <w:bookmarkStart w:id="314" w:name="_Toc177040303"/>
      <w:bookmarkStart w:id="315" w:name="_Toc177116031"/>
      <w:r w:rsidRPr="00697B2B">
        <w:lastRenderedPageBreak/>
        <w:t>Base case model updates</w:t>
      </w:r>
      <w:bookmarkEnd w:id="310"/>
      <w:bookmarkEnd w:id="311"/>
      <w:bookmarkEnd w:id="312"/>
      <w:bookmarkEnd w:id="313"/>
      <w:bookmarkEnd w:id="314"/>
      <w:bookmarkEnd w:id="315"/>
    </w:p>
    <w:p w14:paraId="7E7D640B" w14:textId="77777777" w:rsidR="00621E85" w:rsidRPr="00841DD0" w:rsidRDefault="00621E85" w:rsidP="00621E85">
      <w:pPr>
        <w:pStyle w:val="Maintext"/>
        <w:rPr>
          <w:rFonts w:ascii="Calibri" w:eastAsiaTheme="minorHAnsi" w:hAnsi="Calibri" w:cs="Calibri"/>
          <w:color w:val="auto"/>
          <w:kern w:val="2"/>
          <w:sz w:val="22"/>
          <w:szCs w:val="22"/>
          <w14:ligatures w14:val="standardContextual"/>
        </w:rPr>
      </w:pPr>
      <w:r>
        <w:rPr>
          <w:rFonts w:ascii="Calibri" w:eastAsiaTheme="minorHAnsi" w:hAnsi="Calibri" w:cs="Calibri"/>
          <w:color w:val="auto"/>
          <w:kern w:val="2"/>
          <w:sz w:val="22"/>
          <w:szCs w:val="22"/>
          <w14:ligatures w14:val="standardContextual"/>
        </w:rPr>
        <w:t xml:space="preserve">There had </w:t>
      </w:r>
      <w:r w:rsidRPr="00841DD0">
        <w:rPr>
          <w:rFonts w:ascii="Calibri" w:eastAsiaTheme="minorHAnsi" w:hAnsi="Calibri" w:cs="Calibri"/>
          <w:color w:val="auto"/>
          <w:kern w:val="2"/>
          <w:sz w:val="22"/>
          <w:szCs w:val="22"/>
          <w14:ligatures w14:val="standardContextual"/>
        </w:rPr>
        <w:t xml:space="preserve">previously </w:t>
      </w:r>
      <w:r>
        <w:rPr>
          <w:rFonts w:ascii="Calibri" w:eastAsiaTheme="minorHAnsi" w:hAnsi="Calibri" w:cs="Calibri"/>
          <w:color w:val="auto"/>
          <w:kern w:val="2"/>
          <w:sz w:val="22"/>
          <w:szCs w:val="22"/>
          <w14:ligatures w14:val="standardContextual"/>
        </w:rPr>
        <w:t>been</w:t>
      </w:r>
      <w:r w:rsidRPr="00841DD0">
        <w:rPr>
          <w:rFonts w:ascii="Calibri" w:eastAsiaTheme="minorHAnsi" w:hAnsi="Calibri" w:cs="Calibri"/>
          <w:color w:val="auto"/>
          <w:kern w:val="2"/>
          <w:sz w:val="22"/>
          <w:szCs w:val="22"/>
          <w14:ligatures w14:val="standardContextual"/>
        </w:rPr>
        <w:t xml:space="preserve"> scenario modelling to support the Broken Review in 2021 and investigation into a Broken D&amp;S Reserve in 2023.  The base case model from 2023 was adopted as a starting point for this project and key model settings reviewed.  A number of changes were made to the base case model for this project including:</w:t>
      </w:r>
    </w:p>
    <w:p w14:paraId="2B73F63B" w14:textId="5FBF479E" w:rsidR="00621E85" w:rsidRPr="00841DD0" w:rsidRDefault="00621E85" w:rsidP="00621E85">
      <w:pPr>
        <w:pStyle w:val="Level1Bullet"/>
        <w:ind w:left="426" w:hanging="284"/>
        <w:rPr>
          <w:rFonts w:ascii="Calibri" w:eastAsiaTheme="minorHAnsi" w:hAnsi="Calibri" w:cs="Calibri"/>
          <w:color w:val="auto"/>
          <w:kern w:val="2"/>
          <w:sz w:val="22"/>
          <w:szCs w:val="22"/>
          <w14:ligatures w14:val="standardContextual"/>
        </w:rPr>
      </w:pPr>
      <w:r w:rsidRPr="00841DD0">
        <w:rPr>
          <w:rFonts w:ascii="Calibri" w:eastAsiaTheme="minorHAnsi" w:hAnsi="Calibri" w:cs="Calibri"/>
          <w:color w:val="auto"/>
          <w:kern w:val="2"/>
          <w:sz w:val="22"/>
          <w:szCs w:val="22"/>
          <w14:ligatures w14:val="standardContextual"/>
        </w:rPr>
        <w:t>Explicitly represent D&amp;S demand (2 ML/</w:t>
      </w:r>
      <w:proofErr w:type="spellStart"/>
      <w:r w:rsidRPr="00841DD0">
        <w:rPr>
          <w:rFonts w:ascii="Calibri" w:eastAsiaTheme="minorHAnsi" w:hAnsi="Calibri" w:cs="Calibri"/>
          <w:color w:val="auto"/>
          <w:kern w:val="2"/>
          <w:sz w:val="22"/>
          <w:szCs w:val="22"/>
          <w14:ligatures w14:val="standardContextual"/>
        </w:rPr>
        <w:t>yr</w:t>
      </w:r>
      <w:proofErr w:type="spellEnd"/>
      <w:r w:rsidRPr="00841DD0">
        <w:rPr>
          <w:rFonts w:ascii="Calibri" w:eastAsiaTheme="minorHAnsi" w:hAnsi="Calibri" w:cs="Calibri"/>
          <w:color w:val="auto"/>
          <w:kern w:val="2"/>
          <w:sz w:val="22"/>
          <w:szCs w:val="22"/>
          <w14:ligatures w14:val="standardContextual"/>
        </w:rPr>
        <w:t xml:space="preserve"> per customer) in each reach</w:t>
      </w:r>
      <w:r w:rsidR="00000D38">
        <w:rPr>
          <w:rFonts w:ascii="Calibri" w:eastAsiaTheme="minorHAnsi" w:hAnsi="Calibri" w:cs="Calibri"/>
          <w:color w:val="auto"/>
          <w:kern w:val="2"/>
          <w:sz w:val="22"/>
          <w:szCs w:val="22"/>
          <w14:ligatures w14:val="standardContextual"/>
        </w:rPr>
        <w:t>.</w:t>
      </w:r>
    </w:p>
    <w:p w14:paraId="1AB9EF35" w14:textId="4C13DFDF" w:rsidR="00621E85" w:rsidRPr="00841DD0" w:rsidRDefault="00621E85" w:rsidP="00621E85">
      <w:pPr>
        <w:pStyle w:val="Level1Bullet"/>
        <w:ind w:left="426" w:hanging="284"/>
        <w:rPr>
          <w:rFonts w:ascii="Calibri" w:eastAsiaTheme="minorHAnsi" w:hAnsi="Calibri" w:cs="Calibri"/>
          <w:color w:val="auto"/>
          <w:kern w:val="2"/>
          <w:sz w:val="22"/>
          <w:szCs w:val="22"/>
          <w14:ligatures w14:val="standardContextual"/>
        </w:rPr>
      </w:pPr>
      <w:r w:rsidRPr="00841DD0">
        <w:rPr>
          <w:rFonts w:ascii="Calibri" w:eastAsiaTheme="minorHAnsi" w:hAnsi="Calibri" w:cs="Calibri"/>
          <w:color w:val="auto"/>
          <w:kern w:val="2"/>
          <w:sz w:val="22"/>
          <w:szCs w:val="22"/>
          <w14:ligatures w14:val="standardContextual"/>
        </w:rPr>
        <w:t>Split lower Broken reach and water shares upstream and downstream of Gowangardie weir to accommodate Broken Reconfiguration zones</w:t>
      </w:r>
      <w:r w:rsidR="00000D38">
        <w:rPr>
          <w:rFonts w:ascii="Calibri" w:eastAsiaTheme="minorHAnsi" w:hAnsi="Calibri" w:cs="Calibri"/>
          <w:color w:val="auto"/>
          <w:kern w:val="2"/>
          <w:sz w:val="22"/>
          <w:szCs w:val="22"/>
          <w14:ligatures w14:val="standardContextual"/>
        </w:rPr>
        <w:t>.</w:t>
      </w:r>
    </w:p>
    <w:p w14:paraId="6A1A7973" w14:textId="77777777" w:rsidR="00621E85" w:rsidRPr="00841DD0" w:rsidRDefault="00621E85" w:rsidP="00621E85">
      <w:pPr>
        <w:pStyle w:val="Level1Bullet"/>
        <w:ind w:left="426" w:hanging="284"/>
        <w:rPr>
          <w:rFonts w:ascii="Calibri" w:eastAsiaTheme="minorHAnsi" w:hAnsi="Calibri" w:cs="Calibri"/>
          <w:color w:val="auto"/>
          <w:kern w:val="2"/>
          <w:sz w:val="22"/>
          <w:szCs w:val="22"/>
          <w14:ligatures w14:val="standardContextual"/>
        </w:rPr>
      </w:pPr>
      <w:r w:rsidRPr="00841DD0">
        <w:rPr>
          <w:rFonts w:ascii="Calibri" w:eastAsiaTheme="minorHAnsi" w:hAnsi="Calibri" w:cs="Calibri"/>
          <w:color w:val="auto"/>
          <w:kern w:val="2"/>
          <w:sz w:val="22"/>
          <w:szCs w:val="22"/>
          <w14:ligatures w14:val="standardContextual"/>
        </w:rPr>
        <w:t>Set Shepparton WWD demand to zero as this is now supplied from Cosgrove pipeline.</w:t>
      </w:r>
    </w:p>
    <w:p w14:paraId="14B22FA2" w14:textId="681E3638" w:rsidR="00621E85" w:rsidRPr="00841DD0" w:rsidRDefault="00621E85" w:rsidP="00621E85">
      <w:pPr>
        <w:pStyle w:val="Level1Bullet"/>
        <w:ind w:left="426" w:hanging="284"/>
        <w:rPr>
          <w:rFonts w:ascii="Calibri" w:eastAsiaTheme="minorHAnsi" w:hAnsi="Calibri" w:cs="Calibri"/>
          <w:color w:val="auto"/>
          <w:kern w:val="2"/>
          <w:sz w:val="22"/>
          <w:szCs w:val="22"/>
          <w14:ligatures w14:val="standardContextual"/>
        </w:rPr>
      </w:pPr>
      <w:r w:rsidRPr="00841DD0">
        <w:rPr>
          <w:rFonts w:ascii="Calibri" w:eastAsiaTheme="minorHAnsi" w:hAnsi="Calibri" w:cs="Calibri"/>
          <w:color w:val="auto"/>
          <w:kern w:val="2"/>
          <w:sz w:val="22"/>
          <w:szCs w:val="22"/>
          <w14:ligatures w14:val="standardContextual"/>
        </w:rPr>
        <w:t xml:space="preserve">Set demand of Tungamah urban to zero as this is not currently being used by </w:t>
      </w:r>
      <w:proofErr w:type="gramStart"/>
      <w:r w:rsidRPr="00841DD0">
        <w:rPr>
          <w:rFonts w:ascii="Calibri" w:eastAsiaTheme="minorHAnsi" w:hAnsi="Calibri" w:cs="Calibri"/>
          <w:color w:val="auto"/>
          <w:kern w:val="2"/>
          <w:sz w:val="22"/>
          <w:szCs w:val="22"/>
          <w14:ligatures w14:val="standardContextual"/>
        </w:rPr>
        <w:t>North East</w:t>
      </w:r>
      <w:proofErr w:type="gramEnd"/>
      <w:r w:rsidRPr="00841DD0">
        <w:rPr>
          <w:rFonts w:ascii="Calibri" w:eastAsiaTheme="minorHAnsi" w:hAnsi="Calibri" w:cs="Calibri"/>
          <w:color w:val="auto"/>
          <w:kern w:val="2"/>
          <w:sz w:val="22"/>
          <w:szCs w:val="22"/>
          <w14:ligatures w14:val="standardContextual"/>
        </w:rPr>
        <w:t xml:space="preserve"> Water</w:t>
      </w:r>
      <w:r w:rsidR="00000D38">
        <w:rPr>
          <w:rFonts w:ascii="Calibri" w:eastAsiaTheme="minorHAnsi" w:hAnsi="Calibri" w:cs="Calibri"/>
          <w:color w:val="auto"/>
          <w:kern w:val="2"/>
          <w:sz w:val="22"/>
          <w:szCs w:val="22"/>
          <w14:ligatures w14:val="standardContextual"/>
        </w:rPr>
        <w:t>.</w:t>
      </w:r>
    </w:p>
    <w:p w14:paraId="12DA2130" w14:textId="77777777" w:rsidR="00621E85" w:rsidRPr="00841DD0" w:rsidRDefault="00621E85" w:rsidP="00621E85">
      <w:pPr>
        <w:pStyle w:val="Maintext"/>
        <w:rPr>
          <w:rFonts w:ascii="Calibri" w:eastAsiaTheme="minorHAnsi" w:hAnsi="Calibri" w:cs="Calibri"/>
          <w:color w:val="auto"/>
          <w:kern w:val="2"/>
          <w:sz w:val="22"/>
          <w:szCs w:val="22"/>
          <w14:ligatures w14:val="standardContextual"/>
        </w:rPr>
      </w:pPr>
      <w:r w:rsidRPr="00841DD0">
        <w:rPr>
          <w:rFonts w:ascii="Calibri" w:eastAsiaTheme="minorHAnsi" w:hAnsi="Calibri" w:cs="Calibri"/>
          <w:color w:val="auto"/>
          <w:kern w:val="2"/>
          <w:sz w:val="22"/>
          <w:szCs w:val="22"/>
          <w14:ligatures w14:val="standardContextual"/>
        </w:rPr>
        <w:t>Settings for carryover, Inter Valley Trade (IVT) and the Broken Creek loss provision were reviewed but not updated.</w:t>
      </w:r>
    </w:p>
    <w:p w14:paraId="5537DEEA" w14:textId="77777777" w:rsidR="00621E85" w:rsidRPr="00697B2B" w:rsidRDefault="00621E85" w:rsidP="0062692E">
      <w:pPr>
        <w:pStyle w:val="Heading2ndlevel"/>
      </w:pPr>
      <w:bookmarkStart w:id="316" w:name="_Toc176781309"/>
      <w:bookmarkStart w:id="317" w:name="_Toc176858596"/>
      <w:bookmarkStart w:id="318" w:name="_Toc176859030"/>
      <w:bookmarkStart w:id="319" w:name="_Toc177039854"/>
      <w:bookmarkStart w:id="320" w:name="_Toc177040304"/>
      <w:bookmarkStart w:id="321" w:name="_Toc177116032"/>
      <w:r>
        <w:t>Modelling results</w:t>
      </w:r>
      <w:bookmarkEnd w:id="316"/>
      <w:bookmarkEnd w:id="317"/>
      <w:bookmarkEnd w:id="318"/>
      <w:bookmarkEnd w:id="319"/>
      <w:bookmarkEnd w:id="320"/>
      <w:bookmarkEnd w:id="321"/>
    </w:p>
    <w:p w14:paraId="5DD5704F" w14:textId="54960318" w:rsidR="0062692E" w:rsidRPr="006E4F67" w:rsidRDefault="0062692E" w:rsidP="0062692E">
      <w:r>
        <w:t xml:space="preserve">In addition to </w:t>
      </w:r>
      <w:r w:rsidR="00000D38">
        <w:t>S</w:t>
      </w:r>
      <w:r>
        <w:t>ystem reliability, the water resources model was also designed to support comparison against the base case for the following key elements:</w:t>
      </w:r>
    </w:p>
    <w:p w14:paraId="60427ECF" w14:textId="149DAC4F" w:rsidR="0062692E" w:rsidRDefault="0062692E" w:rsidP="00B66FB9">
      <w:pPr>
        <w:pStyle w:val="ListParagraph"/>
        <w:numPr>
          <w:ilvl w:val="0"/>
          <w:numId w:val="15"/>
        </w:numPr>
      </w:pPr>
      <w:r>
        <w:t>September and February allocation (reliability) - % time exceeded</w:t>
      </w:r>
      <w:r w:rsidR="00000D38">
        <w:t>.</w:t>
      </w:r>
    </w:p>
    <w:p w14:paraId="7207AB8E" w14:textId="581F49C1" w:rsidR="0062692E" w:rsidRDefault="0062692E" w:rsidP="00B66FB9">
      <w:pPr>
        <w:pStyle w:val="ListParagraph"/>
        <w:numPr>
          <w:ilvl w:val="0"/>
          <w:numId w:val="15"/>
        </w:numPr>
      </w:pPr>
      <w:r>
        <w:t>Historic climate cases – Reproducing the allocation in any given year based on system parameters and applying historic inflows</w:t>
      </w:r>
      <w:r w:rsidR="00000D38">
        <w:t>.</w:t>
      </w:r>
    </w:p>
    <w:p w14:paraId="2B4D570E" w14:textId="501A4AE7" w:rsidR="0062692E" w:rsidRDefault="0062692E" w:rsidP="00B66FB9">
      <w:pPr>
        <w:pStyle w:val="ListParagraph"/>
        <w:numPr>
          <w:ilvl w:val="0"/>
          <w:numId w:val="15"/>
        </w:numPr>
      </w:pPr>
      <w:r>
        <w:t>System operating losses by reach</w:t>
      </w:r>
      <w:r w:rsidR="00000D38">
        <w:t>.</w:t>
      </w:r>
    </w:p>
    <w:p w14:paraId="5111804A" w14:textId="6C68ECAF" w:rsidR="0062692E" w:rsidRPr="006E4F67" w:rsidRDefault="0062692E" w:rsidP="00B66FB9">
      <w:pPr>
        <w:pStyle w:val="ListParagraph"/>
        <w:numPr>
          <w:ilvl w:val="0"/>
          <w:numId w:val="15"/>
        </w:numPr>
      </w:pPr>
      <w:r>
        <w:t>% of unrestricted demands satisfied</w:t>
      </w:r>
      <w:r w:rsidR="00000D38">
        <w:t>.</w:t>
      </w:r>
    </w:p>
    <w:p w14:paraId="2773664F" w14:textId="77777777" w:rsidR="0062692E" w:rsidRPr="006E4F67" w:rsidRDefault="0062692E" w:rsidP="0062692E">
      <w:r>
        <w:t>This information is significant in assessing the potential benefits of system reconfiguration scenarios as it allows quantification of key parameters including:</w:t>
      </w:r>
    </w:p>
    <w:p w14:paraId="1128ACDC" w14:textId="1A01A2D0" w:rsidR="0062692E" w:rsidRPr="006E4F67" w:rsidRDefault="0062692E" w:rsidP="00B66FB9">
      <w:pPr>
        <w:pStyle w:val="ListParagraph"/>
        <w:numPr>
          <w:ilvl w:val="0"/>
          <w:numId w:val="16"/>
        </w:numPr>
      </w:pPr>
      <w:r>
        <w:t xml:space="preserve">Benefits to overall </w:t>
      </w:r>
      <w:r w:rsidR="00000D38">
        <w:t xml:space="preserve">System </w:t>
      </w:r>
      <w:r>
        <w:t>reliability</w:t>
      </w:r>
      <w:r w:rsidR="00000D38">
        <w:t>.</w:t>
      </w:r>
    </w:p>
    <w:p w14:paraId="607C2453" w14:textId="154426D0" w:rsidR="0062692E" w:rsidRPr="006E4F67" w:rsidRDefault="0062692E" w:rsidP="00B66FB9">
      <w:pPr>
        <w:pStyle w:val="ListParagraph"/>
        <w:numPr>
          <w:ilvl w:val="0"/>
          <w:numId w:val="16"/>
        </w:numPr>
      </w:pPr>
      <w:r>
        <w:t>Benefits to early (September) allocations</w:t>
      </w:r>
      <w:r w:rsidR="00000D38">
        <w:t>.</w:t>
      </w:r>
    </w:p>
    <w:p w14:paraId="158A6B08" w14:textId="5274AEED" w:rsidR="0062692E" w:rsidRPr="006E4F67" w:rsidRDefault="0062692E" w:rsidP="00B66FB9">
      <w:pPr>
        <w:pStyle w:val="ListParagraph"/>
        <w:numPr>
          <w:ilvl w:val="0"/>
          <w:numId w:val="16"/>
        </w:numPr>
      </w:pPr>
      <w:r>
        <w:t>Reduction in overall system operating losses</w:t>
      </w:r>
      <w:r w:rsidR="00A95363">
        <w:t>.</w:t>
      </w:r>
    </w:p>
    <w:p w14:paraId="7A38D470" w14:textId="3E36E95E" w:rsidR="0062692E" w:rsidRPr="00242607" w:rsidRDefault="0062692E" w:rsidP="00B66FB9">
      <w:pPr>
        <w:pStyle w:val="ListParagraph"/>
        <w:numPr>
          <w:ilvl w:val="0"/>
          <w:numId w:val="16"/>
        </w:numPr>
        <w:rPr>
          <w:rFonts w:ascii="Aptos" w:hAnsi="Aptos" w:cs="Aptos"/>
        </w:rPr>
      </w:pPr>
      <w:r>
        <w:t>Environmental flow assumptions</w:t>
      </w:r>
      <w:r w:rsidR="00A95363">
        <w:t>.</w:t>
      </w:r>
    </w:p>
    <w:p w14:paraId="713AD847" w14:textId="7AFA864D" w:rsidR="0062692E" w:rsidRDefault="0062692E" w:rsidP="0062692E">
      <w:r>
        <w:t xml:space="preserve">The model included assumptions on how recovered water would be reapportioned to the environment and </w:t>
      </w:r>
      <w:r w:rsidR="00577773">
        <w:t xml:space="preserve">System </w:t>
      </w:r>
      <w:r>
        <w:t xml:space="preserve">reliability improvements. Changes to </w:t>
      </w:r>
      <w:r w:rsidR="00577773">
        <w:t xml:space="preserve">System </w:t>
      </w:r>
      <w:r>
        <w:t xml:space="preserve">losses </w:t>
      </w:r>
      <w:r w:rsidRPr="00A04E41">
        <w:t xml:space="preserve">and reliability </w:t>
      </w:r>
      <w:r>
        <w:t>were modelled based on 50% of recovered water provided to the environment, and 50% retired for reliability improvement.</w:t>
      </w:r>
    </w:p>
    <w:p w14:paraId="5DE1F4DB" w14:textId="77777777" w:rsidR="0062692E" w:rsidRDefault="0062692E" w:rsidP="0062692E">
      <w:r w:rsidRPr="007F4B94">
        <w:rPr>
          <w:b/>
          <w:bCs/>
        </w:rPr>
        <w:t>Note:</w:t>
      </w:r>
      <w:r>
        <w:t xml:space="preserve"> T</w:t>
      </w:r>
      <w:r w:rsidRPr="007F4B94">
        <w:t xml:space="preserve">his does not preclude </w:t>
      </w:r>
      <w:r>
        <w:t xml:space="preserve">the </w:t>
      </w:r>
      <w:r w:rsidRPr="007F4B94">
        <w:t>return of water to Traditional Owners for self-determined purposes</w:t>
      </w:r>
      <w:r>
        <w:t xml:space="preserve">. </w:t>
      </w:r>
      <w:r w:rsidRPr="007F4B94">
        <w:t xml:space="preserve">DEECA will engage with Traditional Owners on their aspirations for water return and water management </w:t>
      </w:r>
      <w:r>
        <w:t>in the development of a Business Case, should this study result in one</w:t>
      </w:r>
      <w:r w:rsidRPr="007F4B94">
        <w:t>.</w:t>
      </w:r>
    </w:p>
    <w:p w14:paraId="407B56F7" w14:textId="77777777" w:rsidR="0062692E" w:rsidRDefault="0062692E" w:rsidP="0062692E">
      <w:r>
        <w:t xml:space="preserve">The environmental flow demands included in the model are based on the assumed future use of environmental water informed by the existing flow studies and discussions with GBCMA and GMW. An underlying assumption for the existing environmental flow studies is that various reaches (of the Broken River and Broken Creek) are operated to service irrigation demands in the System. If these demands were to change and the river was to be operated without these operational considerations </w:t>
      </w:r>
      <w:r>
        <w:lastRenderedPageBreak/>
        <w:t>different environmental flow demands may result. A new flow study would be required to investigate how the system could operate without the current operational demands and therefore overall environmental objective and associated flow demands over the year. It is proposed that the flow study review be undertaken as part of the detailed business case.</w:t>
      </w:r>
    </w:p>
    <w:p w14:paraId="01B8BA2C" w14:textId="77777777" w:rsidR="00C53713" w:rsidRDefault="00C53713" w:rsidP="00C53713">
      <w:r>
        <w:t>Scenario 1 is the baseline case used to compare current conditions to subsequent reconfiguration scenarios. For Scenario 1, the b</w:t>
      </w:r>
      <w:r w:rsidRPr="00436CE0">
        <w:t xml:space="preserve">aseline model </w:t>
      </w:r>
      <w:r>
        <w:t xml:space="preserve">is </w:t>
      </w:r>
      <w:r w:rsidRPr="00436CE0">
        <w:t xml:space="preserve">updated to include </w:t>
      </w:r>
      <w:r>
        <w:t xml:space="preserve">a range of possible changes to future reliability. </w:t>
      </w:r>
    </w:p>
    <w:p w14:paraId="26CAED1F" w14:textId="77777777" w:rsidR="00C53713" w:rsidRDefault="00C53713" w:rsidP="00C53713">
      <w:r>
        <w:t>Modelling for Scenario 1 includes assessment of available data to show historical and projected reliability for:</w:t>
      </w:r>
    </w:p>
    <w:p w14:paraId="51F78E83" w14:textId="77777777" w:rsidR="00C53713" w:rsidRDefault="00C53713" w:rsidP="00790791">
      <w:pPr>
        <w:pStyle w:val="ListParagraph"/>
        <w:numPr>
          <w:ilvl w:val="0"/>
          <w:numId w:val="58"/>
        </w:numPr>
      </w:pPr>
      <w:r>
        <w:t>Historical (utilises historic water usage only)</w:t>
      </w:r>
    </w:p>
    <w:p w14:paraId="212316AD" w14:textId="77777777" w:rsidR="00C53713" w:rsidRDefault="00C53713" w:rsidP="00790791">
      <w:pPr>
        <w:pStyle w:val="ListParagraph"/>
        <w:numPr>
          <w:ilvl w:val="0"/>
          <w:numId w:val="58"/>
        </w:numPr>
      </w:pPr>
      <w:r>
        <w:t xml:space="preserve">Historical, full demand (assumes water use is equal to water entitlement) </w:t>
      </w:r>
    </w:p>
    <w:p w14:paraId="5A29B194" w14:textId="77777777" w:rsidR="00C53713" w:rsidRDefault="00C53713" w:rsidP="00790791">
      <w:pPr>
        <w:pStyle w:val="ListParagraph"/>
        <w:numPr>
          <w:ilvl w:val="0"/>
          <w:numId w:val="58"/>
        </w:numPr>
      </w:pPr>
      <w:r>
        <w:t xml:space="preserve">The period </w:t>
      </w:r>
      <w:r w:rsidRPr="00436CE0">
        <w:t xml:space="preserve">Post </w:t>
      </w:r>
      <w:r>
        <w:t>1975 (scales historic inflows to match the post-1975 climate using decile scaling)</w:t>
      </w:r>
    </w:p>
    <w:p w14:paraId="0C8E6697" w14:textId="77777777" w:rsidR="00C53713" w:rsidRDefault="00C53713" w:rsidP="00790791">
      <w:pPr>
        <w:pStyle w:val="ListParagraph"/>
        <w:numPr>
          <w:ilvl w:val="0"/>
          <w:numId w:val="58"/>
        </w:numPr>
      </w:pPr>
      <w:r>
        <w:t xml:space="preserve">The period </w:t>
      </w:r>
      <w:r w:rsidRPr="00436CE0">
        <w:t xml:space="preserve">Post </w:t>
      </w:r>
      <w:r>
        <w:t>19</w:t>
      </w:r>
      <w:r w:rsidRPr="00436CE0">
        <w:t>97</w:t>
      </w:r>
      <w:r>
        <w:t xml:space="preserve"> (scales historic inflows to match the post-1997 climate using decile scaling)</w:t>
      </w:r>
    </w:p>
    <w:p w14:paraId="4E0270F1" w14:textId="77777777" w:rsidR="00C53713" w:rsidRDefault="00C53713" w:rsidP="00790791">
      <w:pPr>
        <w:pStyle w:val="ListParagraph"/>
        <w:numPr>
          <w:ilvl w:val="0"/>
          <w:numId w:val="58"/>
        </w:numPr>
      </w:pPr>
      <w:r>
        <w:t>2040 high-impact climate change (adjusts future inflows based on climate change forecasts)</w:t>
      </w:r>
    </w:p>
    <w:p w14:paraId="4EB3AF55" w14:textId="77777777" w:rsidR="00C53713" w:rsidRPr="00436CE0" w:rsidRDefault="00C53713" w:rsidP="00790791">
      <w:pPr>
        <w:pStyle w:val="ListParagraph"/>
        <w:numPr>
          <w:ilvl w:val="0"/>
          <w:numId w:val="58"/>
        </w:numPr>
      </w:pPr>
      <w:r w:rsidRPr="00436CE0">
        <w:t xml:space="preserve">2065 </w:t>
      </w:r>
      <w:r>
        <w:t xml:space="preserve">high-impact </w:t>
      </w:r>
      <w:r w:rsidRPr="00436CE0">
        <w:t>climate change​</w:t>
      </w:r>
      <w:r>
        <w:t xml:space="preserve"> (adjusts future inflows based on climate change forecasts).</w:t>
      </w:r>
    </w:p>
    <w:p w14:paraId="5E5A2B4A" w14:textId="41297EFE" w:rsidR="00C53713" w:rsidRDefault="004F798D" w:rsidP="00C53713">
      <w:r w:rsidRPr="004F798D">
        <w:fldChar w:fldCharType="begin"/>
      </w:r>
      <w:r w:rsidRPr="004F798D">
        <w:instrText xml:space="preserve"> REF _Ref173164646 \h </w:instrText>
      </w:r>
      <w:r>
        <w:instrText xml:space="preserve"> \* MERGEFORMAT </w:instrText>
      </w:r>
      <w:r w:rsidRPr="004F798D">
        <w:fldChar w:fldCharType="separate"/>
      </w:r>
      <w:r w:rsidRPr="004F798D">
        <w:t xml:space="preserve">Figure </w:t>
      </w:r>
      <w:r w:rsidRPr="004F798D">
        <w:rPr>
          <w:noProof/>
        </w:rPr>
        <w:t>3</w:t>
      </w:r>
      <w:r w:rsidRPr="004F798D">
        <w:fldChar w:fldCharType="end"/>
      </w:r>
      <w:r w:rsidRPr="004F798D">
        <w:t xml:space="preserve"> </w:t>
      </w:r>
      <w:r w:rsidR="00C53713" w:rsidRPr="004F798D">
        <w:t>shows</w:t>
      </w:r>
      <w:r w:rsidR="00C53713" w:rsidRPr="00DB3568">
        <w:t xml:space="preserve"> the level of system reliability</w:t>
      </w:r>
      <w:r w:rsidR="00C53713">
        <w:t xml:space="preserve"> </w:t>
      </w:r>
      <w:r w:rsidR="00C53713" w:rsidRPr="00747A2F">
        <w:t>(February allocation - % time exceeded)</w:t>
      </w:r>
      <w:r w:rsidR="00C53713" w:rsidRPr="00DB3568">
        <w:t xml:space="preserve"> under the base case scenario representing a reliability</w:t>
      </w:r>
      <w:r w:rsidR="00C53713">
        <w:t xml:space="preserve"> of 100% allocation in: </w:t>
      </w:r>
    </w:p>
    <w:p w14:paraId="443BA6CD" w14:textId="77777777" w:rsidR="00C53713" w:rsidRDefault="00C53713" w:rsidP="00790791">
      <w:pPr>
        <w:pStyle w:val="ListParagraph"/>
        <w:numPr>
          <w:ilvl w:val="0"/>
          <w:numId w:val="59"/>
        </w:numPr>
      </w:pPr>
      <w:r>
        <w:t xml:space="preserve">84 years out of 100 under ‘historical’ conditions; and </w:t>
      </w:r>
    </w:p>
    <w:p w14:paraId="3F7AD60C" w14:textId="77777777" w:rsidR="00C53713" w:rsidRPr="00436CE0" w:rsidRDefault="00C53713" w:rsidP="00790791">
      <w:pPr>
        <w:pStyle w:val="ListParagraph"/>
        <w:numPr>
          <w:ilvl w:val="0"/>
          <w:numId w:val="59"/>
        </w:numPr>
      </w:pPr>
      <w:r>
        <w:t>48 years out of 100 under the 2065 high climate change.</w:t>
      </w:r>
    </w:p>
    <w:p w14:paraId="66726073" w14:textId="77777777" w:rsidR="00C53713" w:rsidRDefault="00C53713" w:rsidP="00C53713">
      <w:pPr>
        <w:keepNext/>
      </w:pPr>
      <w:r>
        <w:rPr>
          <w:noProof/>
        </w:rPr>
        <w:drawing>
          <wp:inline distT="0" distB="0" distL="0" distR="0" wp14:anchorId="70EB3162" wp14:editId="49730F7C">
            <wp:extent cx="5219700" cy="3380222"/>
            <wp:effectExtent l="0" t="0" r="0" b="0"/>
            <wp:docPr id="1626732791" name="Picture 1626732791" descr="Figure three is a line chart of the February allocation reliability for scenario 1 with future demand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32791" name="Picture 1626732791" descr="Figure three is a line chart of the February allocation reliability for scenario 1 with future demand scenarios."/>
                    <pic:cNvPicPr/>
                  </pic:nvPicPr>
                  <pic:blipFill>
                    <a:blip r:embed="rId23">
                      <a:extLst>
                        <a:ext uri="{28A0092B-C50C-407E-A947-70E740481C1C}">
                          <a14:useLocalDpi xmlns:a14="http://schemas.microsoft.com/office/drawing/2010/main" val="0"/>
                        </a:ext>
                      </a:extLst>
                    </a:blip>
                    <a:stretch>
                      <a:fillRect/>
                    </a:stretch>
                  </pic:blipFill>
                  <pic:spPr>
                    <a:xfrm>
                      <a:off x="0" y="0"/>
                      <a:ext cx="5226879" cy="3384871"/>
                    </a:xfrm>
                    <a:prstGeom prst="rect">
                      <a:avLst/>
                    </a:prstGeom>
                  </pic:spPr>
                </pic:pic>
              </a:graphicData>
            </a:graphic>
          </wp:inline>
        </w:drawing>
      </w:r>
    </w:p>
    <w:p w14:paraId="7D69A4EA" w14:textId="572A2532" w:rsidR="005F59C4" w:rsidRDefault="0047684F" w:rsidP="0047684F">
      <w:pPr>
        <w:pStyle w:val="Caption"/>
      </w:pPr>
      <w:bookmarkStart w:id="322" w:name="_Ref173164646"/>
      <w:bookmarkStart w:id="323" w:name="_Toc177049789"/>
      <w:bookmarkStart w:id="324" w:name="_Toc177119458"/>
      <w:r>
        <w:t xml:space="preserve">Figure </w:t>
      </w:r>
      <w:r>
        <w:fldChar w:fldCharType="begin"/>
      </w:r>
      <w:r>
        <w:instrText xml:space="preserve"> SEQ Figure \* ARABIC </w:instrText>
      </w:r>
      <w:r>
        <w:fldChar w:fldCharType="separate"/>
      </w:r>
      <w:r>
        <w:rPr>
          <w:noProof/>
        </w:rPr>
        <w:t>3</w:t>
      </w:r>
      <w:r>
        <w:fldChar w:fldCharType="end"/>
      </w:r>
      <w:bookmarkEnd w:id="322"/>
      <w:r w:rsidR="004F798D">
        <w:t xml:space="preserve">: </w:t>
      </w:r>
      <w:r w:rsidR="004F798D" w:rsidRPr="00726DAA">
        <w:t xml:space="preserve">February allocation reliability for </w:t>
      </w:r>
      <w:r w:rsidR="004F798D">
        <w:t>scenario 1 (</w:t>
      </w:r>
      <w:r w:rsidR="004F798D" w:rsidRPr="00D52900">
        <w:t>base cas</w:t>
      </w:r>
      <w:r w:rsidR="004F798D">
        <w:t xml:space="preserve">e) with </w:t>
      </w:r>
      <w:r w:rsidR="004F798D" w:rsidRPr="00D52900">
        <w:t>future climate and full demand</w:t>
      </w:r>
      <w:r w:rsidR="004F798D">
        <w:t xml:space="preserve"> scenarios N</w:t>
      </w:r>
      <w:r w:rsidR="004F798D" w:rsidRPr="00D95589">
        <w:t xml:space="preserve">ote that 100 </w:t>
      </w:r>
      <w:r w:rsidR="004F798D">
        <w:t xml:space="preserve">allocation (y-axis) </w:t>
      </w:r>
      <w:r w:rsidR="004F798D" w:rsidRPr="00D95589">
        <w:t>represents 100% allocation of HRWS and 200</w:t>
      </w:r>
      <w:r w:rsidR="004F798D">
        <w:t xml:space="preserve"> represents </w:t>
      </w:r>
      <w:r w:rsidR="004F798D" w:rsidRPr="00D95589">
        <w:t>100% allocation of both HRWS and LRWS.</w:t>
      </w:r>
      <w:bookmarkEnd w:id="323"/>
      <w:bookmarkEnd w:id="324"/>
    </w:p>
    <w:p w14:paraId="6E74A43B" w14:textId="47E80543" w:rsidR="004E33DC" w:rsidRDefault="001F10DB" w:rsidP="004E33DC">
      <w:r>
        <w:t>Whilst all Scenarios were modelled and compared to the base case results</w:t>
      </w:r>
      <w:r w:rsidR="00B13807">
        <w:t xml:space="preserve">, Scenario 9 </w:t>
      </w:r>
      <w:r w:rsidR="006A0173">
        <w:t>presented the most significant improvement to early season reliability</w:t>
      </w:r>
      <w:r w:rsidR="00C849E6">
        <w:t xml:space="preserve"> and thus the results of this Scenario are </w:t>
      </w:r>
      <w:r w:rsidR="00C849E6">
        <w:lastRenderedPageBreak/>
        <w:t xml:space="preserve">presented below. </w:t>
      </w:r>
      <w:r w:rsidR="004E33DC" w:rsidRPr="001A5342">
        <w:t xml:space="preserve">Compared with the base case, the implementation of </w:t>
      </w:r>
      <w:r w:rsidR="00C849E6">
        <w:t>S</w:t>
      </w:r>
      <w:r w:rsidR="004E33DC" w:rsidRPr="001A5342">
        <w:t>cenario 9 would result in a</w:t>
      </w:r>
      <w:r w:rsidR="00420AA5">
        <w:t>n</w:t>
      </w:r>
      <w:r w:rsidR="004E33DC" w:rsidRPr="001A5342">
        <w:t xml:space="preserve"> improvement in </w:t>
      </w:r>
      <w:r w:rsidR="00C849E6">
        <w:t xml:space="preserve">both </w:t>
      </w:r>
      <w:r w:rsidR="004E33DC" w:rsidRPr="001A5342">
        <w:t xml:space="preserve">September </w:t>
      </w:r>
      <w:r w:rsidR="00C849E6">
        <w:t xml:space="preserve">and February </w:t>
      </w:r>
      <w:r w:rsidR="004E33DC" w:rsidRPr="001A5342">
        <w:t>allocations</w:t>
      </w:r>
      <w:r w:rsidR="005F59C4">
        <w:t xml:space="preserve"> (as shown in Table </w:t>
      </w:r>
      <w:r w:rsidR="0000161F">
        <w:t>5</w:t>
      </w:r>
      <w:r w:rsidR="005F59C4">
        <w:t xml:space="preserve"> below)</w:t>
      </w:r>
      <w:r w:rsidR="004E33DC" w:rsidRPr="001A5342">
        <w:t>,</w:t>
      </w:r>
      <w:r w:rsidR="005F59C4">
        <w:t xml:space="preserve"> </w:t>
      </w:r>
      <w:r w:rsidR="004E33DC" w:rsidRPr="001A5342">
        <w:t>with full season</w:t>
      </w:r>
      <w:r w:rsidR="00C849E6">
        <w:t xml:space="preserve"> allocation</w:t>
      </w:r>
      <w:r w:rsidR="004E33DC" w:rsidRPr="001A5342">
        <w:t xml:space="preserve"> going up </w:t>
      </w:r>
      <w:r w:rsidR="004E33DC" w:rsidRPr="00756C27">
        <w:t xml:space="preserve">by </w:t>
      </w:r>
      <w:r w:rsidR="00C849E6">
        <w:t>9</w:t>
      </w:r>
      <w:r w:rsidR="004E33DC" w:rsidRPr="00756C27">
        <w:t>%.</w:t>
      </w:r>
      <w:r w:rsidR="004E33DC" w:rsidRPr="001A5342">
        <w:t xml:space="preserve"> </w:t>
      </w:r>
      <w:r w:rsidR="004E33DC" w:rsidRPr="00F6161F">
        <w:t>In this scenario environmental water holdings in the system would increase by</w:t>
      </w:r>
      <w:r w:rsidR="004E33DC">
        <w:t xml:space="preserve"> 5,303 ML HRWS and 506 ML LRWS increasing the total from</w:t>
      </w:r>
      <w:r w:rsidR="004E33DC" w:rsidRPr="00DB18F5">
        <w:t xml:space="preserve"> 647 ML to approximately 6,456 ML. </w:t>
      </w:r>
    </w:p>
    <w:p w14:paraId="0BCD69FE" w14:textId="714B7970" w:rsidR="004E33DC" w:rsidRDefault="00D56011" w:rsidP="00D56011">
      <w:pPr>
        <w:pStyle w:val="Caption"/>
      </w:pPr>
      <w:bookmarkStart w:id="325" w:name="_Toc177050405"/>
      <w:bookmarkStart w:id="326" w:name="_Toc177119702"/>
      <w:bookmarkStart w:id="327" w:name="_Toc177119832"/>
      <w:bookmarkStart w:id="328" w:name="_Toc177120328"/>
      <w:r>
        <w:t xml:space="preserve">Table </w:t>
      </w:r>
      <w:r>
        <w:fldChar w:fldCharType="begin"/>
      </w:r>
      <w:r>
        <w:instrText xml:space="preserve"> SEQ Table \* ARABIC </w:instrText>
      </w:r>
      <w:r>
        <w:fldChar w:fldCharType="separate"/>
      </w:r>
      <w:r>
        <w:rPr>
          <w:noProof/>
        </w:rPr>
        <w:t>5</w:t>
      </w:r>
      <w:r>
        <w:fldChar w:fldCharType="end"/>
      </w:r>
      <w:r w:rsidR="004E33DC">
        <w:t xml:space="preserve">: </w:t>
      </w:r>
      <w:r w:rsidR="004E33DC" w:rsidRPr="00FA196C">
        <w:t xml:space="preserve">Indicative results for </w:t>
      </w:r>
      <w:r w:rsidR="004E33DC">
        <w:t>scenario</w:t>
      </w:r>
      <w:r w:rsidR="004E33DC" w:rsidRPr="00FA196C">
        <w:t xml:space="preserve"> </w:t>
      </w:r>
      <w:r w:rsidR="004E33DC">
        <w:t>9</w:t>
      </w:r>
      <w:r w:rsidR="004E33DC" w:rsidRPr="00FA196C">
        <w:t xml:space="preserve"> (measured against the base case</w:t>
      </w:r>
      <w:r w:rsidR="004E33DC">
        <w:t>)</w:t>
      </w:r>
      <w:bookmarkEnd w:id="325"/>
      <w:bookmarkEnd w:id="326"/>
      <w:bookmarkEnd w:id="327"/>
      <w:bookmarkEnd w:id="328"/>
    </w:p>
    <w:tbl>
      <w:tblPr>
        <w:tblStyle w:val="TableGrid"/>
        <w:tblW w:w="0" w:type="auto"/>
        <w:tblLook w:val="04A0" w:firstRow="1" w:lastRow="0" w:firstColumn="1" w:lastColumn="0" w:noHBand="0" w:noVBand="1"/>
      </w:tblPr>
      <w:tblGrid>
        <w:gridCol w:w="4226"/>
        <w:gridCol w:w="1021"/>
        <w:gridCol w:w="1840"/>
      </w:tblGrid>
      <w:tr w:rsidR="005E24AE" w:rsidRPr="005E24AE" w14:paraId="6499D115" w14:textId="77777777" w:rsidTr="005E24AE">
        <w:tc>
          <w:tcPr>
            <w:tcW w:w="4226" w:type="dxa"/>
          </w:tcPr>
          <w:p w14:paraId="6267EC58" w14:textId="77777777" w:rsidR="004E33DC" w:rsidRPr="005E24AE" w:rsidRDefault="004E33DC" w:rsidP="004F3511">
            <w:pPr>
              <w:spacing w:before="120" w:after="120"/>
              <w:contextualSpacing/>
              <w:rPr>
                <w:b/>
                <w:bCs/>
              </w:rPr>
            </w:pPr>
            <w:r w:rsidRPr="005E24AE">
              <w:rPr>
                <w:b/>
                <w:bCs/>
              </w:rPr>
              <w:t>Metric</w:t>
            </w:r>
          </w:p>
        </w:tc>
        <w:tc>
          <w:tcPr>
            <w:tcW w:w="1021" w:type="dxa"/>
          </w:tcPr>
          <w:p w14:paraId="47E2D937" w14:textId="77777777" w:rsidR="004E33DC" w:rsidRPr="005E24AE" w:rsidRDefault="004E33DC" w:rsidP="004F3511">
            <w:pPr>
              <w:spacing w:before="120" w:after="120"/>
              <w:contextualSpacing/>
              <w:rPr>
                <w:b/>
                <w:bCs/>
              </w:rPr>
            </w:pPr>
            <w:r w:rsidRPr="005E24AE">
              <w:rPr>
                <w:b/>
                <w:bCs/>
              </w:rPr>
              <w:t>Baseline (current)</w:t>
            </w:r>
          </w:p>
        </w:tc>
        <w:tc>
          <w:tcPr>
            <w:tcW w:w="1840" w:type="dxa"/>
          </w:tcPr>
          <w:p w14:paraId="64B3E660" w14:textId="77777777" w:rsidR="004E33DC" w:rsidRPr="005E24AE" w:rsidRDefault="004E33DC" w:rsidP="004F3511">
            <w:pPr>
              <w:spacing w:before="120" w:after="120"/>
              <w:contextualSpacing/>
              <w:jc w:val="center"/>
              <w:rPr>
                <w:b/>
                <w:bCs/>
              </w:rPr>
            </w:pPr>
            <w:r w:rsidRPr="005E24AE">
              <w:rPr>
                <w:b/>
                <w:bCs/>
              </w:rPr>
              <w:t>Scenario results</w:t>
            </w:r>
          </w:p>
        </w:tc>
      </w:tr>
      <w:tr w:rsidR="005E24AE" w:rsidRPr="005E24AE" w14:paraId="167E0F41" w14:textId="77777777" w:rsidTr="005E24AE">
        <w:tc>
          <w:tcPr>
            <w:tcW w:w="4226" w:type="dxa"/>
          </w:tcPr>
          <w:p w14:paraId="7BF6F528" w14:textId="77777777" w:rsidR="004E33DC" w:rsidRPr="005E24AE" w:rsidRDefault="004E33DC" w:rsidP="004F3511">
            <w:pPr>
              <w:spacing w:before="0"/>
            </w:pPr>
            <w:r w:rsidRPr="005E24AE">
              <w:t>Full season reliability</w:t>
            </w:r>
          </w:p>
          <w:p w14:paraId="4C27FA43" w14:textId="77777777" w:rsidR="004E33DC" w:rsidRPr="005E24AE" w:rsidRDefault="004E33DC" w:rsidP="004F3511">
            <w:pPr>
              <w:spacing w:before="0"/>
            </w:pPr>
            <w:r w:rsidRPr="005E24AE">
              <w:t>(100% HRWS allocation by February)</w:t>
            </w:r>
          </w:p>
        </w:tc>
        <w:tc>
          <w:tcPr>
            <w:tcW w:w="1021" w:type="dxa"/>
          </w:tcPr>
          <w:p w14:paraId="34B8CA8F" w14:textId="77777777" w:rsidR="004E33DC" w:rsidRPr="005E24AE" w:rsidRDefault="004E33DC" w:rsidP="004F3511">
            <w:pPr>
              <w:spacing w:before="0"/>
              <w:jc w:val="center"/>
            </w:pPr>
            <w:r w:rsidRPr="005E24AE">
              <w:t>84%</w:t>
            </w:r>
          </w:p>
        </w:tc>
        <w:tc>
          <w:tcPr>
            <w:tcW w:w="1840" w:type="dxa"/>
          </w:tcPr>
          <w:p w14:paraId="303FB135" w14:textId="77777777" w:rsidR="004E33DC" w:rsidRPr="005E24AE" w:rsidRDefault="004E33DC" w:rsidP="004F3511">
            <w:pPr>
              <w:spacing w:before="0"/>
              <w:jc w:val="center"/>
            </w:pPr>
            <w:r w:rsidRPr="005E24AE">
              <w:t>93%</w:t>
            </w:r>
          </w:p>
        </w:tc>
      </w:tr>
      <w:tr w:rsidR="005E24AE" w:rsidRPr="005E24AE" w14:paraId="513D7627" w14:textId="77777777" w:rsidTr="005E24AE">
        <w:tc>
          <w:tcPr>
            <w:tcW w:w="4226" w:type="dxa"/>
          </w:tcPr>
          <w:p w14:paraId="7D1BF1A6" w14:textId="77777777" w:rsidR="004E33DC" w:rsidRPr="005E24AE" w:rsidRDefault="004E33DC" w:rsidP="004F3511">
            <w:pPr>
              <w:spacing w:before="0"/>
            </w:pPr>
            <w:r w:rsidRPr="005E24AE">
              <w:t>Early season reliability</w:t>
            </w:r>
          </w:p>
          <w:p w14:paraId="3412609F" w14:textId="77777777" w:rsidR="004E33DC" w:rsidRPr="005E24AE" w:rsidRDefault="004E33DC" w:rsidP="004F3511">
            <w:pPr>
              <w:spacing w:before="0"/>
            </w:pPr>
            <w:r w:rsidRPr="005E24AE">
              <w:t>(100% HRWS allocation by September)</w:t>
            </w:r>
          </w:p>
        </w:tc>
        <w:tc>
          <w:tcPr>
            <w:tcW w:w="1021" w:type="dxa"/>
          </w:tcPr>
          <w:p w14:paraId="40117C38" w14:textId="77777777" w:rsidR="004E33DC" w:rsidRPr="005E24AE" w:rsidRDefault="004E33DC" w:rsidP="004F3511">
            <w:pPr>
              <w:spacing w:before="0"/>
              <w:jc w:val="center"/>
            </w:pPr>
            <w:r w:rsidRPr="005E24AE">
              <w:t>2%</w:t>
            </w:r>
          </w:p>
        </w:tc>
        <w:tc>
          <w:tcPr>
            <w:tcW w:w="1840" w:type="dxa"/>
          </w:tcPr>
          <w:p w14:paraId="79D73C9E" w14:textId="77777777" w:rsidR="004E33DC" w:rsidRPr="005E24AE" w:rsidRDefault="004E33DC" w:rsidP="004F3511">
            <w:pPr>
              <w:spacing w:before="0"/>
              <w:jc w:val="center"/>
            </w:pPr>
            <w:r w:rsidRPr="005E24AE">
              <w:t>94%</w:t>
            </w:r>
          </w:p>
        </w:tc>
      </w:tr>
    </w:tbl>
    <w:p w14:paraId="22A39B1B" w14:textId="0AE745F4" w:rsidR="004E33DC" w:rsidRDefault="004F798D" w:rsidP="004E33DC">
      <w:r>
        <w:fldChar w:fldCharType="begin"/>
      </w:r>
      <w:r>
        <w:instrText xml:space="preserve"> REF _Ref172289302 \h </w:instrText>
      </w:r>
      <w:r>
        <w:fldChar w:fldCharType="separate"/>
      </w:r>
      <w:r>
        <w:t xml:space="preserve">Figure </w:t>
      </w:r>
      <w:r>
        <w:rPr>
          <w:noProof/>
        </w:rPr>
        <w:t>4</w:t>
      </w:r>
      <w:r>
        <w:fldChar w:fldCharType="end"/>
      </w:r>
      <w:r>
        <w:t xml:space="preserve"> to </w:t>
      </w:r>
      <w:r>
        <w:fldChar w:fldCharType="begin"/>
      </w:r>
      <w:r>
        <w:instrText xml:space="preserve"> REF _Ref172289309 \h </w:instrText>
      </w:r>
      <w:r>
        <w:fldChar w:fldCharType="separate"/>
      </w:r>
      <w:r>
        <w:t xml:space="preserve">Figure </w:t>
      </w:r>
      <w:r>
        <w:rPr>
          <w:noProof/>
        </w:rPr>
        <w:t>7</w:t>
      </w:r>
      <w:r>
        <w:fldChar w:fldCharType="end"/>
      </w:r>
      <w:r>
        <w:t xml:space="preserve"> </w:t>
      </w:r>
      <w:r w:rsidR="00457108">
        <w:t xml:space="preserve">below </w:t>
      </w:r>
      <w:r w:rsidR="004E33DC" w:rsidRPr="00756C27">
        <w:t>show the modelled changes in reliability for September and February compared to the base case if recovered shares are distributed equally between the environment and improvements to reliability (retired shares).</w:t>
      </w:r>
      <w:r w:rsidR="004E33DC">
        <w:t xml:space="preserve"> </w:t>
      </w:r>
    </w:p>
    <w:p w14:paraId="79822270" w14:textId="77777777" w:rsidR="004E33DC" w:rsidRDefault="004E33DC" w:rsidP="004E33DC"/>
    <w:p w14:paraId="10701568" w14:textId="77777777" w:rsidR="004E33DC" w:rsidRDefault="004E33DC" w:rsidP="004E33DC">
      <w:pPr>
        <w:keepNext/>
      </w:pPr>
      <w:r>
        <w:rPr>
          <w:noProof/>
        </w:rPr>
        <w:drawing>
          <wp:inline distT="0" distB="0" distL="0" distR="0" wp14:anchorId="4FA4067F" wp14:editId="0CBA292C">
            <wp:extent cx="5400000" cy="3526726"/>
            <wp:effectExtent l="0" t="0" r="0" b="0"/>
            <wp:docPr id="2107204843" name="Picture 28" descr="Figure four, a line graph of the September allocation reliability for Scenario 9 against ba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204843" name="Picture 28" descr="Figure four, a line graph of the September allocation reliability for Scenario 9 against base ca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0" cy="3526726"/>
                    </a:xfrm>
                    <a:prstGeom prst="rect">
                      <a:avLst/>
                    </a:prstGeom>
                    <a:noFill/>
                  </pic:spPr>
                </pic:pic>
              </a:graphicData>
            </a:graphic>
          </wp:inline>
        </w:drawing>
      </w:r>
    </w:p>
    <w:p w14:paraId="36F1EDDB" w14:textId="58256C8C" w:rsidR="004E33DC" w:rsidRDefault="004E33DC" w:rsidP="004E33DC">
      <w:pPr>
        <w:pStyle w:val="Caption"/>
      </w:pPr>
      <w:bookmarkStart w:id="329" w:name="_Ref172289302"/>
      <w:bookmarkStart w:id="330" w:name="_Toc177049790"/>
      <w:bookmarkStart w:id="331" w:name="_Toc177119459"/>
      <w:r>
        <w:t xml:space="preserve">Figure </w:t>
      </w:r>
      <w:r>
        <w:fldChar w:fldCharType="begin"/>
      </w:r>
      <w:r>
        <w:instrText xml:space="preserve"> SEQ Figure \* ARABIC </w:instrText>
      </w:r>
      <w:r>
        <w:fldChar w:fldCharType="separate"/>
      </w:r>
      <w:r w:rsidR="0047684F">
        <w:rPr>
          <w:noProof/>
        </w:rPr>
        <w:t>4</w:t>
      </w:r>
      <w:r>
        <w:fldChar w:fldCharType="end"/>
      </w:r>
      <w:bookmarkEnd w:id="329"/>
      <w:r>
        <w:t>: September</w:t>
      </w:r>
      <w:r w:rsidRPr="007A41D1">
        <w:t xml:space="preserve"> allocation reliability for </w:t>
      </w:r>
      <w:r>
        <w:t>Scenario 9</w:t>
      </w:r>
      <w:bookmarkEnd w:id="330"/>
      <w:bookmarkEnd w:id="331"/>
    </w:p>
    <w:p w14:paraId="7A3EB170" w14:textId="77777777" w:rsidR="004E33DC" w:rsidRDefault="004E33DC" w:rsidP="004E33DC">
      <w:pPr>
        <w:keepNext/>
      </w:pPr>
      <w:r>
        <w:rPr>
          <w:noProof/>
        </w:rPr>
        <w:lastRenderedPageBreak/>
        <w:drawing>
          <wp:inline distT="0" distB="0" distL="0" distR="0" wp14:anchorId="4DF8DDBF" wp14:editId="528B586A">
            <wp:extent cx="5400000" cy="3525839"/>
            <wp:effectExtent l="0" t="0" r="0" b="0"/>
            <wp:docPr id="901582584" name="Picture 25" descr="Figure five is a bar graph of the modelled historical allocation under scenario 9.  It shows the percentage allocation of scenario nine versus the base case from 1891 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82584" name="Picture 25" descr="Figure five is a bar graph of the modelled historical allocation under scenario 9.  It shows the percentage allocation of scenario nine versus the base case from 1891 to 20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00" cy="3525839"/>
                    </a:xfrm>
                    <a:prstGeom prst="rect">
                      <a:avLst/>
                    </a:prstGeom>
                    <a:noFill/>
                  </pic:spPr>
                </pic:pic>
              </a:graphicData>
            </a:graphic>
          </wp:inline>
        </w:drawing>
      </w:r>
    </w:p>
    <w:p w14:paraId="522A0F72" w14:textId="5FB5B7BA" w:rsidR="004E33DC" w:rsidRPr="0061240F" w:rsidRDefault="004E33DC" w:rsidP="004E33DC">
      <w:pPr>
        <w:pStyle w:val="Caption"/>
      </w:pPr>
      <w:bookmarkStart w:id="332" w:name="_Toc177049791"/>
      <w:bookmarkStart w:id="333" w:name="_Toc177119460"/>
      <w:r>
        <w:t xml:space="preserve">Figure </w:t>
      </w:r>
      <w:r>
        <w:fldChar w:fldCharType="begin"/>
      </w:r>
      <w:r>
        <w:instrText xml:space="preserve"> SEQ Figure \* ARABIC </w:instrText>
      </w:r>
      <w:r>
        <w:fldChar w:fldCharType="separate"/>
      </w:r>
      <w:r w:rsidR="0047684F">
        <w:rPr>
          <w:noProof/>
        </w:rPr>
        <w:t>5</w:t>
      </w:r>
      <w:r>
        <w:fldChar w:fldCharType="end"/>
      </w:r>
      <w:r>
        <w:t xml:space="preserve">: </w:t>
      </w:r>
      <w:r w:rsidRPr="007A41D1">
        <w:t xml:space="preserve">Modelled historical allocation under </w:t>
      </w:r>
      <w:r>
        <w:t>Scenario 9</w:t>
      </w:r>
      <w:bookmarkEnd w:id="332"/>
      <w:bookmarkEnd w:id="333"/>
    </w:p>
    <w:p w14:paraId="329F68B3" w14:textId="77777777" w:rsidR="004E33DC" w:rsidRDefault="004E33DC" w:rsidP="004E33DC">
      <w:pPr>
        <w:keepNext/>
      </w:pPr>
      <w:r>
        <w:rPr>
          <w:noProof/>
        </w:rPr>
        <w:drawing>
          <wp:inline distT="0" distB="0" distL="0" distR="0" wp14:anchorId="7948EA1E" wp14:editId="6A213926">
            <wp:extent cx="5400000" cy="3526726"/>
            <wp:effectExtent l="0" t="0" r="0" b="0"/>
            <wp:docPr id="1551642558" name="Picture 29" descr="Figure six, a line graph of the February allocation reliability for Scenario 9 against ba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42558" name="Picture 29" descr="Figure six, a line graph of the February allocation reliability for Scenario 9 against base cas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0" cy="3526726"/>
                    </a:xfrm>
                    <a:prstGeom prst="rect">
                      <a:avLst/>
                    </a:prstGeom>
                    <a:noFill/>
                  </pic:spPr>
                </pic:pic>
              </a:graphicData>
            </a:graphic>
          </wp:inline>
        </w:drawing>
      </w:r>
    </w:p>
    <w:p w14:paraId="28805E2A" w14:textId="15E7C8EF" w:rsidR="004E33DC" w:rsidRPr="0061240F" w:rsidRDefault="004E33DC" w:rsidP="004E33DC">
      <w:pPr>
        <w:pStyle w:val="Caption"/>
      </w:pPr>
      <w:bookmarkStart w:id="334" w:name="_Toc177049792"/>
      <w:bookmarkStart w:id="335" w:name="_Toc177119461"/>
      <w:r>
        <w:t xml:space="preserve">Figure </w:t>
      </w:r>
      <w:r>
        <w:fldChar w:fldCharType="begin"/>
      </w:r>
      <w:r>
        <w:instrText xml:space="preserve"> SEQ Figure \* ARABIC </w:instrText>
      </w:r>
      <w:r>
        <w:fldChar w:fldCharType="separate"/>
      </w:r>
      <w:r w:rsidR="0047684F">
        <w:rPr>
          <w:noProof/>
        </w:rPr>
        <w:t>6</w:t>
      </w:r>
      <w:r>
        <w:fldChar w:fldCharType="end"/>
      </w:r>
      <w:r>
        <w:t xml:space="preserve">: </w:t>
      </w:r>
      <w:r w:rsidRPr="007A41D1">
        <w:t xml:space="preserve">February allocation reliability for </w:t>
      </w:r>
      <w:r>
        <w:t>Scenario 9</w:t>
      </w:r>
      <w:bookmarkEnd w:id="334"/>
      <w:bookmarkEnd w:id="335"/>
    </w:p>
    <w:p w14:paraId="5FA94181" w14:textId="77777777" w:rsidR="004E33DC" w:rsidRDefault="004E33DC" w:rsidP="004E33DC">
      <w:pPr>
        <w:keepNext/>
      </w:pPr>
      <w:r>
        <w:rPr>
          <w:noProof/>
        </w:rPr>
        <w:lastRenderedPageBreak/>
        <w:drawing>
          <wp:inline distT="0" distB="0" distL="0" distR="0" wp14:anchorId="2B847402" wp14:editId="2E98486B">
            <wp:extent cx="5400000" cy="3526726"/>
            <wp:effectExtent l="0" t="0" r="0" b="0"/>
            <wp:docPr id="1201395990" name="Picture 26" descr="Figure seven is a bar graph of the modelled historical allocation under scenario 9.  It shows the percentage allocation of scenario nine versus the base case from 1891 to 2019 with February al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95990" name="Picture 26" descr="Figure seven is a bar graph of the modelled historical allocation under scenario 9.  It shows the percentage allocation of scenario nine versus the base case from 1891 to 2019 with February allocation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00" cy="3526726"/>
                    </a:xfrm>
                    <a:prstGeom prst="rect">
                      <a:avLst/>
                    </a:prstGeom>
                    <a:noFill/>
                  </pic:spPr>
                </pic:pic>
              </a:graphicData>
            </a:graphic>
          </wp:inline>
        </w:drawing>
      </w:r>
    </w:p>
    <w:p w14:paraId="7B42E04E" w14:textId="0645665E" w:rsidR="004E33DC" w:rsidRDefault="004E33DC" w:rsidP="004E33DC">
      <w:pPr>
        <w:pStyle w:val="Caption"/>
      </w:pPr>
      <w:bookmarkStart w:id="336" w:name="_Ref172289309"/>
      <w:bookmarkStart w:id="337" w:name="_Toc177049793"/>
      <w:bookmarkStart w:id="338" w:name="_Toc177119462"/>
      <w:r>
        <w:t xml:space="preserve">Figure </w:t>
      </w:r>
      <w:r>
        <w:fldChar w:fldCharType="begin"/>
      </w:r>
      <w:r>
        <w:instrText xml:space="preserve"> SEQ Figure \* ARABIC </w:instrText>
      </w:r>
      <w:r>
        <w:fldChar w:fldCharType="separate"/>
      </w:r>
      <w:r w:rsidR="0047684F">
        <w:rPr>
          <w:noProof/>
        </w:rPr>
        <w:t>7</w:t>
      </w:r>
      <w:r>
        <w:fldChar w:fldCharType="end"/>
      </w:r>
      <w:bookmarkEnd w:id="336"/>
      <w:r>
        <w:t xml:space="preserve">: </w:t>
      </w:r>
      <w:r w:rsidRPr="007A41D1">
        <w:t xml:space="preserve">Modelled historical allocation under </w:t>
      </w:r>
      <w:r>
        <w:t>Scenario 9</w:t>
      </w:r>
      <w:bookmarkEnd w:id="337"/>
      <w:bookmarkEnd w:id="338"/>
    </w:p>
    <w:p w14:paraId="76F5A21D" w14:textId="202F0510" w:rsidR="0062692E" w:rsidRPr="0062057B" w:rsidRDefault="0062692E" w:rsidP="0062692E">
      <w:r>
        <w:t>The full modelling results</w:t>
      </w:r>
      <w:r w:rsidR="001840CF">
        <w:t>,</w:t>
      </w:r>
      <w:r>
        <w:t xml:space="preserve"> </w:t>
      </w:r>
      <w:r w:rsidR="001D3860">
        <w:t>including the modelled effects for all Scenarios</w:t>
      </w:r>
      <w:r w:rsidR="001840CF">
        <w:t>,</w:t>
      </w:r>
      <w:r w:rsidR="001D3860">
        <w:t xml:space="preserve"> </w:t>
      </w:r>
      <w:r>
        <w:t>and repor</w:t>
      </w:r>
      <w:r w:rsidR="001D3860">
        <w:t xml:space="preserve">t </w:t>
      </w:r>
      <w:r>
        <w:t xml:space="preserve">prepared by HARC is shown below in Attachment </w:t>
      </w:r>
      <w:r w:rsidR="00541A35">
        <w:t>3.</w:t>
      </w:r>
    </w:p>
    <w:p w14:paraId="651423F9" w14:textId="5A7C9CD6" w:rsidR="00621E85" w:rsidRDefault="00541A35" w:rsidP="0062692E">
      <w:pPr>
        <w:pStyle w:val="Heading1stlevel"/>
      </w:pPr>
      <w:bookmarkStart w:id="339" w:name="_Toc176781310"/>
      <w:bookmarkStart w:id="340" w:name="_Toc176858597"/>
      <w:bookmarkStart w:id="341" w:name="_Toc176859031"/>
      <w:bookmarkStart w:id="342" w:name="_Toc177039855"/>
      <w:bookmarkStart w:id="343" w:name="_Toc177040305"/>
      <w:bookmarkStart w:id="344" w:name="_Toc177116033"/>
      <w:r>
        <w:t>Reconfiguration</w:t>
      </w:r>
      <w:r w:rsidR="00621E85">
        <w:t xml:space="preserve"> Scenario Assessment</w:t>
      </w:r>
      <w:bookmarkEnd w:id="305"/>
      <w:bookmarkEnd w:id="339"/>
      <w:bookmarkEnd w:id="340"/>
      <w:bookmarkEnd w:id="341"/>
      <w:bookmarkEnd w:id="342"/>
      <w:bookmarkEnd w:id="343"/>
      <w:bookmarkEnd w:id="344"/>
      <w:r w:rsidR="00621E85">
        <w:t xml:space="preserve"> </w:t>
      </w:r>
      <w:bookmarkEnd w:id="306"/>
    </w:p>
    <w:p w14:paraId="50B4ED0F" w14:textId="77D1D399" w:rsidR="00621E85" w:rsidRDefault="00621E85" w:rsidP="00621E85">
      <w:r w:rsidRPr="00415ED5">
        <w:t>Following endorsement of the suite of preliminary options</w:t>
      </w:r>
      <w:r>
        <w:t>,</w:t>
      </w:r>
      <w:r w:rsidRPr="00415ED5">
        <w:t xml:space="preserve"> the project team</w:t>
      </w:r>
      <w:r>
        <w:t xml:space="preserve"> held a w</w:t>
      </w:r>
      <w:r w:rsidRPr="00BB4682">
        <w:t>orkshop held with DEECA</w:t>
      </w:r>
      <w:r>
        <w:t xml:space="preserve"> and </w:t>
      </w:r>
      <w:r w:rsidRPr="00BB4682">
        <w:t>GMW to develop the scenarios using the shortlisted options​</w:t>
      </w:r>
      <w:r>
        <w:t>. The options were assessed to determine how they could be</w:t>
      </w:r>
      <w:r w:rsidRPr="00415ED5">
        <w:t xml:space="preserve"> most successfully applied (either in combination or individually) to the 5 identified zones in the project area</w:t>
      </w:r>
      <w:r>
        <w:t xml:space="preserve">. </w:t>
      </w:r>
      <w:r w:rsidRPr="00BB4682">
        <w:t xml:space="preserve">Generally, </w:t>
      </w:r>
      <w:r w:rsidR="00541A35">
        <w:t>the</w:t>
      </w:r>
      <w:r w:rsidRPr="00BB4682">
        <w:t xml:space="preserve"> </w:t>
      </w:r>
      <w:r w:rsidR="00541A35">
        <w:t>S</w:t>
      </w:r>
      <w:r w:rsidRPr="00BB4682">
        <w:t>cenarios required the combination of multiple options to achieve of potential solution that contributes to the desired BRFS outcomes.​</w:t>
      </w:r>
      <w:r>
        <w:t xml:space="preserve"> This included an assessment of technical considerations, such as water availability, water demand, and potential infrastructure locations and sizes.</w:t>
      </w:r>
    </w:p>
    <w:p w14:paraId="47F73DFA" w14:textId="30C7C6A8" w:rsidR="00621E85" w:rsidRDefault="00621E85" w:rsidP="00621E85">
      <w:pPr>
        <w:ind w:left="284" w:hanging="284"/>
      </w:pPr>
      <w:r w:rsidRPr="00415ED5">
        <w:t xml:space="preserve">The resulting </w:t>
      </w:r>
      <w:r w:rsidR="00541A35">
        <w:t>Reconfiguration</w:t>
      </w:r>
      <w:r w:rsidRPr="00415ED5">
        <w:t xml:space="preserve"> </w:t>
      </w:r>
      <w:r w:rsidR="00541A35">
        <w:t>S</w:t>
      </w:r>
      <w:r w:rsidRPr="00415ED5">
        <w:t>cenarios w</w:t>
      </w:r>
      <w:r>
        <w:t>ere</w:t>
      </w:r>
      <w:r w:rsidRPr="00415ED5">
        <w:t xml:space="preserve"> subject </w:t>
      </w:r>
      <w:r>
        <w:t>to</w:t>
      </w:r>
      <w:r w:rsidRPr="00415ED5">
        <w:t xml:space="preserve"> detailed evaluation</w:t>
      </w:r>
      <w:r>
        <w:t>:</w:t>
      </w:r>
    </w:p>
    <w:p w14:paraId="73117E61" w14:textId="6CB0F98E" w:rsidR="00621E85" w:rsidRPr="00E6144C" w:rsidRDefault="00621E85" w:rsidP="00B66FB9">
      <w:pPr>
        <w:pStyle w:val="ListParagraph"/>
        <w:numPr>
          <w:ilvl w:val="0"/>
          <w:numId w:val="51"/>
        </w:numPr>
      </w:pPr>
      <w:r w:rsidRPr="00E6144C">
        <w:t>Do nothing</w:t>
      </w:r>
      <w:r>
        <w:t xml:space="preserve"> (</w:t>
      </w:r>
      <w:r w:rsidRPr="00541A35">
        <w:rPr>
          <w:i/>
          <w:iCs/>
        </w:rPr>
        <w:t>Bookend to understand opportunity range</w:t>
      </w:r>
      <w:r w:rsidRPr="00541A35">
        <w:t>)</w:t>
      </w:r>
      <w:r w:rsidR="00CC0760">
        <w:t>.</w:t>
      </w:r>
    </w:p>
    <w:p w14:paraId="012A31EC" w14:textId="5C62A230" w:rsidR="00621E85" w:rsidRPr="00E6144C" w:rsidRDefault="00621E85" w:rsidP="00B66FB9">
      <w:pPr>
        <w:pStyle w:val="ListParagraph"/>
        <w:numPr>
          <w:ilvl w:val="0"/>
          <w:numId w:val="51"/>
        </w:numPr>
      </w:pPr>
      <w:r w:rsidRPr="00E6144C">
        <w:t>Transition out of irrigation (whole district)</w:t>
      </w:r>
      <w:r>
        <w:t xml:space="preserve"> (</w:t>
      </w:r>
      <w:r w:rsidRPr="00541A35">
        <w:rPr>
          <w:i/>
          <w:iCs/>
        </w:rPr>
        <w:t>Bookend to understand opportunity range</w:t>
      </w:r>
      <w:r w:rsidRPr="00541A35">
        <w:t>)</w:t>
      </w:r>
      <w:r w:rsidR="00CC0760">
        <w:t>.</w:t>
      </w:r>
    </w:p>
    <w:p w14:paraId="4AC9E6C0" w14:textId="77777777" w:rsidR="00621E85" w:rsidRPr="00E6144C" w:rsidRDefault="00621E85" w:rsidP="00B66FB9">
      <w:pPr>
        <w:pStyle w:val="ListParagraph"/>
        <w:numPr>
          <w:ilvl w:val="0"/>
          <w:numId w:val="51"/>
        </w:numPr>
      </w:pPr>
      <w:r w:rsidRPr="00E6144C">
        <w:t>Remove or reconnect all services in Zone 5.</w:t>
      </w:r>
    </w:p>
    <w:p w14:paraId="3EA6408C" w14:textId="77777777" w:rsidR="00621E85" w:rsidRPr="00E6144C" w:rsidRDefault="00621E85" w:rsidP="00B66FB9">
      <w:pPr>
        <w:pStyle w:val="ListParagraph"/>
        <w:numPr>
          <w:ilvl w:val="0"/>
          <w:numId w:val="51"/>
        </w:numPr>
      </w:pPr>
      <w:r w:rsidRPr="00E6144C">
        <w:t>Remove or reconnect all services in Zone 3.</w:t>
      </w:r>
    </w:p>
    <w:p w14:paraId="0B071647" w14:textId="4EF4F0F7" w:rsidR="00621E85" w:rsidRPr="00E6144C" w:rsidRDefault="00621E85" w:rsidP="00B66FB9">
      <w:pPr>
        <w:pStyle w:val="ListParagraph"/>
        <w:numPr>
          <w:ilvl w:val="0"/>
          <w:numId w:val="51"/>
        </w:numPr>
      </w:pPr>
      <w:r w:rsidRPr="00E6144C">
        <w:t>Mokoan Pipeline supply channel efficiency improvements</w:t>
      </w:r>
      <w:r w:rsidR="00CC0760">
        <w:t>.</w:t>
      </w:r>
    </w:p>
    <w:p w14:paraId="29EE45FC" w14:textId="25CD124B" w:rsidR="00621E85" w:rsidRPr="00E6144C" w:rsidRDefault="00621E85" w:rsidP="00B66FB9">
      <w:pPr>
        <w:pStyle w:val="ListParagraph"/>
        <w:numPr>
          <w:ilvl w:val="0"/>
          <w:numId w:val="51"/>
        </w:numPr>
      </w:pPr>
      <w:r w:rsidRPr="00E6144C">
        <w:t>Systemwide initiatives</w:t>
      </w:r>
      <w:r w:rsidR="00CC0760">
        <w:t>.</w:t>
      </w:r>
    </w:p>
    <w:p w14:paraId="34FFA41F" w14:textId="47438390" w:rsidR="00621E85" w:rsidRDefault="00056A43" w:rsidP="00B66FB9">
      <w:pPr>
        <w:pStyle w:val="ListParagraph"/>
        <w:numPr>
          <w:ilvl w:val="0"/>
          <w:numId w:val="51"/>
        </w:numPr>
      </w:pPr>
      <w:r>
        <w:t>Secure access to D&amp;D water</w:t>
      </w:r>
      <w:r w:rsidR="00CC0760">
        <w:t>.</w:t>
      </w:r>
    </w:p>
    <w:p w14:paraId="4E480F5B" w14:textId="041B0D9F" w:rsidR="00621E85" w:rsidRDefault="00621E85" w:rsidP="00B66FB9">
      <w:pPr>
        <w:pStyle w:val="ListParagraph"/>
        <w:numPr>
          <w:ilvl w:val="0"/>
          <w:numId w:val="51"/>
        </w:numPr>
      </w:pPr>
      <w:r>
        <w:t xml:space="preserve">A combination of the above </w:t>
      </w:r>
      <w:r w:rsidR="00541A35">
        <w:t>Scenarios</w:t>
      </w:r>
      <w:r w:rsidR="00CC0760">
        <w:t>.</w:t>
      </w:r>
    </w:p>
    <w:p w14:paraId="11515BB9" w14:textId="0FDEAD74" w:rsidR="00541A35" w:rsidRPr="00E6144C" w:rsidRDefault="00541A35" w:rsidP="00B66FB9">
      <w:pPr>
        <w:pStyle w:val="ListParagraph"/>
        <w:numPr>
          <w:ilvl w:val="0"/>
          <w:numId w:val="51"/>
        </w:numPr>
      </w:pPr>
      <w:r>
        <w:t>An extended combination Scenario including Scenarios 5 and 8</w:t>
      </w:r>
      <w:r w:rsidR="00CC0760">
        <w:t>,</w:t>
      </w:r>
      <w:r>
        <w:t xml:space="preserve"> as well as including ‘</w:t>
      </w:r>
      <w:r w:rsidRPr="00E6144C">
        <w:t>Remove or reconnect all services</w:t>
      </w:r>
      <w:r>
        <w:t>’</w:t>
      </w:r>
      <w:r w:rsidRPr="00E6144C">
        <w:t xml:space="preserve"> in Zone </w:t>
      </w:r>
      <w:r>
        <w:t>4</w:t>
      </w:r>
      <w:r w:rsidRPr="00E6144C">
        <w:t>.</w:t>
      </w:r>
    </w:p>
    <w:p w14:paraId="5C9E82BF" w14:textId="79387310" w:rsidR="00541A35" w:rsidRDefault="00541A35" w:rsidP="00541A35">
      <w:pPr>
        <w:pStyle w:val="ListParagraph"/>
        <w:numPr>
          <w:ilvl w:val="0"/>
          <w:numId w:val="0"/>
        </w:numPr>
        <w:ind w:left="432"/>
      </w:pPr>
    </w:p>
    <w:p w14:paraId="3D81E495" w14:textId="3E82638F" w:rsidR="00621E85" w:rsidRPr="00A20596" w:rsidRDefault="00541A35" w:rsidP="00541A35">
      <w:pPr>
        <w:pStyle w:val="Heading2ndlevel"/>
        <w:rPr>
          <w:bCs/>
        </w:rPr>
      </w:pPr>
      <w:bookmarkStart w:id="345" w:name="_Toc167187050"/>
      <w:bookmarkStart w:id="346" w:name="_Toc167275671"/>
      <w:bookmarkStart w:id="347" w:name="_Toc176781311"/>
      <w:bookmarkStart w:id="348" w:name="_Toc176858598"/>
      <w:bookmarkStart w:id="349" w:name="_Toc176859032"/>
      <w:bookmarkStart w:id="350" w:name="_Toc177039856"/>
      <w:bookmarkStart w:id="351" w:name="_Toc177040306"/>
      <w:bookmarkStart w:id="352" w:name="_Toc177116034"/>
      <w:r>
        <w:lastRenderedPageBreak/>
        <w:t>Scenario</w:t>
      </w:r>
      <w:r w:rsidR="00621E85">
        <w:t xml:space="preserve"> assessment criteria</w:t>
      </w:r>
      <w:bookmarkEnd w:id="345"/>
      <w:bookmarkEnd w:id="346"/>
      <w:bookmarkEnd w:id="347"/>
      <w:bookmarkEnd w:id="348"/>
      <w:bookmarkEnd w:id="349"/>
      <w:bookmarkEnd w:id="350"/>
      <w:bookmarkEnd w:id="351"/>
      <w:bookmarkEnd w:id="352"/>
    </w:p>
    <w:p w14:paraId="3B2B0FC1" w14:textId="423D36E4" w:rsidR="00621E85" w:rsidRDefault="00621E85" w:rsidP="00621E85">
      <w:r>
        <w:t xml:space="preserve">The assessment criteria </w:t>
      </w:r>
      <w:proofErr w:type="gramStart"/>
      <w:r w:rsidR="00CC0760">
        <w:t>was</w:t>
      </w:r>
      <w:proofErr w:type="gramEnd"/>
      <w:r>
        <w:t xml:space="preserve"> developed to examine the packaged </w:t>
      </w:r>
      <w:r w:rsidR="00541A35">
        <w:t>S</w:t>
      </w:r>
      <w:r>
        <w:t>cenarios. The assessment scale allow</w:t>
      </w:r>
      <w:r w:rsidR="00CC0760">
        <w:t>ed</w:t>
      </w:r>
      <w:r>
        <w:t xml:space="preserve"> for the negative impacts (or disbenefits) and the positive impacts (benefits) to be captured where applicable. Each round of assessment include</w:t>
      </w:r>
      <w:r w:rsidR="008D1678">
        <w:t>d</w:t>
      </w:r>
      <w:r>
        <w:t xml:space="preserve"> a step that look</w:t>
      </w:r>
      <w:r w:rsidR="008D1678">
        <w:t>ed</w:t>
      </w:r>
      <w:r>
        <w:t xml:space="preserve"> at options for mitigating any negative impacts. The options for mitigating the negative impacts </w:t>
      </w:r>
      <w:r w:rsidR="008D1678">
        <w:t>were included in</w:t>
      </w:r>
      <w:r>
        <w:t xml:space="preserve"> each assessment step and scored as part of the detailed evaluation process. </w:t>
      </w:r>
    </w:p>
    <w:p w14:paraId="7E0840F7" w14:textId="46EDCA2A" w:rsidR="00621E85" w:rsidRDefault="00621E85" w:rsidP="00621E85">
      <w:r>
        <w:t xml:space="preserve">The detailed assessment stage of the assessment framework required input from expert analysis, and the community to assess each scenario. The criteria in this phase of the evaluation </w:t>
      </w:r>
      <w:proofErr w:type="gramStart"/>
      <w:r w:rsidR="002B7985">
        <w:t>was</w:t>
      </w:r>
      <w:proofErr w:type="gramEnd"/>
      <w:r w:rsidR="002B7985">
        <w:t xml:space="preserve"> </w:t>
      </w:r>
      <w:r>
        <w:t>built on the screening process and aligned with the project principles and government policy direction.</w:t>
      </w:r>
    </w:p>
    <w:p w14:paraId="1DB14C7A" w14:textId="1D16DC0E" w:rsidR="00621E85" w:rsidRDefault="00621E85" w:rsidP="00621E85">
      <w:r>
        <w:t xml:space="preserve">The criteria for the detailed assessment </w:t>
      </w:r>
      <w:proofErr w:type="gramStart"/>
      <w:r w:rsidR="00D00752">
        <w:t>was</w:t>
      </w:r>
      <w:proofErr w:type="gramEnd"/>
      <w:r w:rsidR="00D00752">
        <w:t xml:space="preserve"> included in the MCA</w:t>
      </w:r>
      <w:r>
        <w:t xml:space="preserve"> for all categories excluding the economic criteria. The economic criteria are addressed in Section 9 Cost Benefit Analysis. </w:t>
      </w:r>
    </w:p>
    <w:p w14:paraId="56DAE0CC" w14:textId="50796620" w:rsidR="006226E4" w:rsidRDefault="006226E4" w:rsidP="00621E85">
      <w:r>
        <w:rPr>
          <w:b/>
          <w:bCs/>
        </w:rPr>
        <w:t>Note:</w:t>
      </w:r>
      <w:r>
        <w:t xml:space="preserve"> In accordance with Traditional Owner advice, the MCA does not include an assessment of impact on cultural values. The important task of working with Traditional Owners to provide input into future planning will continue as a part of the business case development.   </w:t>
      </w:r>
    </w:p>
    <w:p w14:paraId="35CFAAD4" w14:textId="205CFDDC" w:rsidR="00621E85" w:rsidRDefault="00621E85" w:rsidP="00621E85">
      <w:r>
        <w:t xml:space="preserve">This assessment considered the following key elements as shown in </w:t>
      </w:r>
      <w:r w:rsidR="00541A35">
        <w:t>T</w:t>
      </w:r>
      <w:r>
        <w:t xml:space="preserve">able </w:t>
      </w:r>
      <w:r w:rsidR="00514BBD">
        <w:t>6</w:t>
      </w:r>
      <w:r>
        <w:t>.</w:t>
      </w:r>
    </w:p>
    <w:p w14:paraId="41BB3355" w14:textId="73D2F9BA" w:rsidR="006226E4" w:rsidRDefault="006226E4" w:rsidP="006226E4">
      <w:r>
        <w:t xml:space="preserve">The criteria in this phase of the evaluation build on the preliminary assessment criteria, as shown previously in Table </w:t>
      </w:r>
      <w:r w:rsidR="00451D0A">
        <w:t>1</w:t>
      </w:r>
      <w:r>
        <w:t xml:space="preserve"> and Section 2.4. A draft set of assessment criteria were presented to the Consultative Committee and its feedback was included through the refinement and addition of some criteria. </w:t>
      </w:r>
    </w:p>
    <w:p w14:paraId="45AD0E5C" w14:textId="72A2DDD2" w:rsidR="006226E4" w:rsidRDefault="004920FB" w:rsidP="004920FB">
      <w:pPr>
        <w:pStyle w:val="Caption"/>
      </w:pPr>
      <w:bookmarkStart w:id="353" w:name="_Toc177050406"/>
      <w:bookmarkStart w:id="354" w:name="_Toc177119703"/>
      <w:bookmarkStart w:id="355" w:name="_Toc177119833"/>
      <w:bookmarkStart w:id="356" w:name="_Toc177120329"/>
      <w:r>
        <w:t xml:space="preserve">Table </w:t>
      </w:r>
      <w:r>
        <w:fldChar w:fldCharType="begin"/>
      </w:r>
      <w:r>
        <w:instrText xml:space="preserve"> SEQ Table \* ARABIC </w:instrText>
      </w:r>
      <w:r>
        <w:fldChar w:fldCharType="separate"/>
      </w:r>
      <w:r w:rsidR="00D56011">
        <w:rPr>
          <w:noProof/>
        </w:rPr>
        <w:t>6</w:t>
      </w:r>
      <w:r>
        <w:fldChar w:fldCharType="end"/>
      </w:r>
      <w:r w:rsidR="006226E4">
        <w:t>:</w:t>
      </w:r>
      <w:r w:rsidR="006226E4" w:rsidRPr="009406DF">
        <w:t xml:space="preserve"> </w:t>
      </w:r>
      <w:r w:rsidR="006226E4" w:rsidRPr="00FA196C">
        <w:t>MCA Assessment criteri</w:t>
      </w:r>
      <w:r w:rsidR="006226E4">
        <w:t>a</w:t>
      </w:r>
      <w:bookmarkEnd w:id="353"/>
      <w:bookmarkEnd w:id="354"/>
      <w:bookmarkEnd w:id="355"/>
      <w:bookmarkEnd w:id="356"/>
    </w:p>
    <w:tbl>
      <w:tblPr>
        <w:tblStyle w:val="ListTable3-Accent1"/>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2408"/>
        <w:gridCol w:w="5531"/>
      </w:tblGrid>
      <w:tr w:rsidR="006226E4" w14:paraId="2DD22346" w14:textId="77777777" w:rsidTr="00E01B6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53" w:type="pct"/>
          </w:tcPr>
          <w:p w14:paraId="1B0CA808" w14:textId="77777777" w:rsidR="006226E4" w:rsidRDefault="006226E4" w:rsidP="00E01B6D">
            <w:r>
              <w:t>Number</w:t>
            </w:r>
          </w:p>
        </w:tc>
        <w:tc>
          <w:tcPr>
            <w:tcW w:w="1349" w:type="pct"/>
          </w:tcPr>
          <w:p w14:paraId="4F96EEC2" w14:textId="77777777" w:rsidR="006226E4" w:rsidRDefault="006226E4" w:rsidP="00E01B6D">
            <w:pPr>
              <w:cnfStyle w:val="100000000000" w:firstRow="1" w:lastRow="0" w:firstColumn="0" w:lastColumn="0" w:oddVBand="0" w:evenVBand="0" w:oddHBand="0" w:evenHBand="0" w:firstRowFirstColumn="0" w:firstRowLastColumn="0" w:lastRowFirstColumn="0" w:lastRowLastColumn="0"/>
            </w:pPr>
            <w:r>
              <w:t>Category</w:t>
            </w:r>
          </w:p>
        </w:tc>
        <w:tc>
          <w:tcPr>
            <w:tcW w:w="3098" w:type="pct"/>
          </w:tcPr>
          <w:p w14:paraId="6C5256A0" w14:textId="77777777" w:rsidR="006226E4" w:rsidRDefault="006226E4" w:rsidP="00E01B6D">
            <w:pPr>
              <w:cnfStyle w:val="100000000000" w:firstRow="1" w:lastRow="0" w:firstColumn="0" w:lastColumn="0" w:oddVBand="0" w:evenVBand="0" w:oddHBand="0" w:evenHBand="0" w:firstRowFirstColumn="0" w:firstRowLastColumn="0" w:lastRowFirstColumn="0" w:lastRowLastColumn="0"/>
            </w:pPr>
            <w:r>
              <w:t>Criteria</w:t>
            </w:r>
          </w:p>
        </w:tc>
      </w:tr>
      <w:tr w:rsidR="006226E4" w14:paraId="723010BB" w14:textId="77777777" w:rsidTr="00E01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 w:type="pct"/>
          </w:tcPr>
          <w:p w14:paraId="71A004AD" w14:textId="77777777" w:rsidR="006226E4" w:rsidRPr="00CB4151" w:rsidRDefault="006226E4" w:rsidP="00E01B6D">
            <w:r>
              <w:t>PO1</w:t>
            </w:r>
          </w:p>
        </w:tc>
        <w:tc>
          <w:tcPr>
            <w:tcW w:w="1349" w:type="pct"/>
          </w:tcPr>
          <w:p w14:paraId="22E04F4B" w14:textId="77777777" w:rsidR="006226E4" w:rsidRPr="00CB4151" w:rsidRDefault="006226E4" w:rsidP="00E01B6D">
            <w:pPr>
              <w:cnfStyle w:val="000000100000" w:firstRow="0" w:lastRow="0" w:firstColumn="0" w:lastColumn="0" w:oddVBand="0" w:evenVBand="0" w:oddHBand="1" w:evenHBand="0" w:firstRowFirstColumn="0" w:firstRowLastColumn="0" w:lastRowFirstColumn="0" w:lastRowLastColumn="0"/>
              <w:rPr>
                <w:b/>
              </w:rPr>
            </w:pPr>
            <w:r w:rsidRPr="7ED32B9C">
              <w:rPr>
                <w:b/>
              </w:rPr>
              <w:t>Project Objective</w:t>
            </w:r>
          </w:p>
        </w:tc>
        <w:tc>
          <w:tcPr>
            <w:tcW w:w="3098" w:type="pct"/>
          </w:tcPr>
          <w:p w14:paraId="124EC033" w14:textId="58FA4438" w:rsidR="006226E4" w:rsidRDefault="006226E4" w:rsidP="00E01B6D">
            <w:pPr>
              <w:cnfStyle w:val="000000100000" w:firstRow="0" w:lastRow="0" w:firstColumn="0" w:lastColumn="0" w:oddVBand="0" w:evenVBand="0" w:oddHBand="1" w:evenHBand="0" w:firstRowFirstColumn="0" w:firstRowLastColumn="0" w:lastRowFirstColumn="0" w:lastRowLastColumn="0"/>
            </w:pPr>
            <w:r w:rsidRPr="7ED32B9C">
              <w:rPr>
                <w:b/>
              </w:rPr>
              <w:t>Sustainable irrigation sector future</w:t>
            </w:r>
            <w:r>
              <w:t>: Reliability of water supply for High Reliability Water Shares</w:t>
            </w:r>
            <w:r w:rsidR="00B95F00">
              <w:t>.</w:t>
            </w:r>
          </w:p>
        </w:tc>
      </w:tr>
      <w:tr w:rsidR="006226E4" w14:paraId="37351D9D" w14:textId="77777777" w:rsidTr="00E01B6D">
        <w:tc>
          <w:tcPr>
            <w:cnfStyle w:val="001000000000" w:firstRow="0" w:lastRow="0" w:firstColumn="1" w:lastColumn="0" w:oddVBand="0" w:evenVBand="0" w:oddHBand="0" w:evenHBand="0" w:firstRowFirstColumn="0" w:firstRowLastColumn="0" w:lastRowFirstColumn="0" w:lastRowLastColumn="0"/>
            <w:tcW w:w="553" w:type="pct"/>
          </w:tcPr>
          <w:p w14:paraId="38FEDC95" w14:textId="77777777" w:rsidR="006226E4" w:rsidRPr="00CB4151" w:rsidRDefault="006226E4" w:rsidP="00E01B6D">
            <w:r>
              <w:t>PO2</w:t>
            </w:r>
          </w:p>
        </w:tc>
        <w:tc>
          <w:tcPr>
            <w:tcW w:w="1349" w:type="pct"/>
          </w:tcPr>
          <w:p w14:paraId="24610357" w14:textId="77777777" w:rsidR="006226E4" w:rsidRPr="00CB4151" w:rsidRDefault="006226E4" w:rsidP="00E01B6D">
            <w:pPr>
              <w:cnfStyle w:val="000000000000" w:firstRow="0" w:lastRow="0" w:firstColumn="0" w:lastColumn="0" w:oddVBand="0" w:evenVBand="0" w:oddHBand="0" w:evenHBand="0" w:firstRowFirstColumn="0" w:firstRowLastColumn="0" w:lastRowFirstColumn="0" w:lastRowLastColumn="0"/>
              <w:rPr>
                <w:b/>
              </w:rPr>
            </w:pPr>
            <w:r w:rsidRPr="7ED32B9C">
              <w:rPr>
                <w:b/>
              </w:rPr>
              <w:t>Project Objective</w:t>
            </w:r>
          </w:p>
        </w:tc>
        <w:tc>
          <w:tcPr>
            <w:tcW w:w="3098" w:type="pct"/>
          </w:tcPr>
          <w:p w14:paraId="38C9F7D3" w14:textId="11C91F00" w:rsidR="006226E4" w:rsidRDefault="006226E4" w:rsidP="00E01B6D">
            <w:pPr>
              <w:cnfStyle w:val="000000000000" w:firstRow="0" w:lastRow="0" w:firstColumn="0" w:lastColumn="0" w:oddVBand="0" w:evenVBand="0" w:oddHBand="0" w:evenHBand="0" w:firstRowFirstColumn="0" w:firstRowLastColumn="0" w:lastRowFirstColumn="0" w:lastRowLastColumn="0"/>
            </w:pPr>
            <w:r w:rsidRPr="7ED32B9C">
              <w:rPr>
                <w:b/>
              </w:rPr>
              <w:t>Sustainable irrigation sector future</w:t>
            </w:r>
            <w:r>
              <w:t>: Reliability of water supply Low Reliability Water Shares</w:t>
            </w:r>
            <w:r w:rsidR="00B95F00">
              <w:t>.</w:t>
            </w:r>
          </w:p>
        </w:tc>
      </w:tr>
      <w:tr w:rsidR="006226E4" w:rsidRPr="009D0EE4" w14:paraId="09C562D2" w14:textId="77777777" w:rsidTr="00E01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 w:type="pct"/>
          </w:tcPr>
          <w:p w14:paraId="0BBDE036" w14:textId="77777777" w:rsidR="006226E4" w:rsidRPr="00CB4151" w:rsidRDefault="006226E4" w:rsidP="00E01B6D">
            <w:r>
              <w:t>Rob1</w:t>
            </w:r>
          </w:p>
        </w:tc>
        <w:tc>
          <w:tcPr>
            <w:tcW w:w="1349" w:type="pct"/>
          </w:tcPr>
          <w:p w14:paraId="0E4F38BC" w14:textId="77777777" w:rsidR="006226E4" w:rsidRPr="00CB4151" w:rsidRDefault="006226E4" w:rsidP="00E01B6D">
            <w:pPr>
              <w:cnfStyle w:val="000000100000" w:firstRow="0" w:lastRow="0" w:firstColumn="0" w:lastColumn="0" w:oddVBand="0" w:evenVBand="0" w:oddHBand="1" w:evenHBand="0" w:firstRowFirstColumn="0" w:firstRowLastColumn="0" w:lastRowFirstColumn="0" w:lastRowLastColumn="0"/>
              <w:rPr>
                <w:b/>
              </w:rPr>
            </w:pPr>
            <w:r w:rsidRPr="7ED32B9C">
              <w:rPr>
                <w:b/>
              </w:rPr>
              <w:t>Robustness to future uncertainty</w:t>
            </w:r>
          </w:p>
        </w:tc>
        <w:tc>
          <w:tcPr>
            <w:tcW w:w="3098" w:type="pct"/>
          </w:tcPr>
          <w:p w14:paraId="104031DB" w14:textId="15302B16" w:rsidR="006226E4" w:rsidRPr="009D0EE4" w:rsidRDefault="006226E4" w:rsidP="00E01B6D">
            <w:pPr>
              <w:cnfStyle w:val="000000100000" w:firstRow="0" w:lastRow="0" w:firstColumn="0" w:lastColumn="0" w:oddVBand="0" w:evenVBand="0" w:oddHBand="1" w:evenHBand="0" w:firstRowFirstColumn="0" w:firstRowLastColumn="0" w:lastRowFirstColumn="0" w:lastRowLastColumn="0"/>
            </w:pPr>
            <w:r w:rsidRPr="7ED32B9C">
              <w:rPr>
                <w:b/>
              </w:rPr>
              <w:t xml:space="preserve">Delivers value under projected future climate change: </w:t>
            </w:r>
            <w:r>
              <w:t>Reliability of supply of HRWSs under a high climate change future</w:t>
            </w:r>
            <w:r w:rsidR="00B95F00">
              <w:t>.</w:t>
            </w:r>
          </w:p>
        </w:tc>
      </w:tr>
      <w:tr w:rsidR="006226E4" w:rsidRPr="001A531A" w14:paraId="68CD3992" w14:textId="77777777" w:rsidTr="00E01B6D">
        <w:tc>
          <w:tcPr>
            <w:cnfStyle w:val="001000000000" w:firstRow="0" w:lastRow="0" w:firstColumn="1" w:lastColumn="0" w:oddVBand="0" w:evenVBand="0" w:oddHBand="0" w:evenHBand="0" w:firstRowFirstColumn="0" w:firstRowLastColumn="0" w:lastRowFirstColumn="0" w:lastRowLastColumn="0"/>
            <w:tcW w:w="553" w:type="pct"/>
          </w:tcPr>
          <w:p w14:paraId="746CD7F8" w14:textId="77777777" w:rsidR="006226E4" w:rsidRPr="00CB4151" w:rsidRDefault="006226E4" w:rsidP="00E01B6D">
            <w:r>
              <w:t>Rob2</w:t>
            </w:r>
          </w:p>
        </w:tc>
        <w:tc>
          <w:tcPr>
            <w:tcW w:w="1349" w:type="pct"/>
          </w:tcPr>
          <w:p w14:paraId="0EA64274" w14:textId="77777777" w:rsidR="006226E4" w:rsidRPr="00CB4151" w:rsidRDefault="006226E4" w:rsidP="00E01B6D">
            <w:pPr>
              <w:cnfStyle w:val="000000000000" w:firstRow="0" w:lastRow="0" w:firstColumn="0" w:lastColumn="0" w:oddVBand="0" w:evenVBand="0" w:oddHBand="0" w:evenHBand="0" w:firstRowFirstColumn="0" w:firstRowLastColumn="0" w:lastRowFirstColumn="0" w:lastRowLastColumn="0"/>
              <w:rPr>
                <w:b/>
              </w:rPr>
            </w:pPr>
            <w:r w:rsidRPr="7ED32B9C">
              <w:rPr>
                <w:b/>
              </w:rPr>
              <w:t>Robustness to future uncertainty</w:t>
            </w:r>
          </w:p>
        </w:tc>
        <w:tc>
          <w:tcPr>
            <w:tcW w:w="3098" w:type="pct"/>
          </w:tcPr>
          <w:p w14:paraId="1B500B46" w14:textId="77777777" w:rsidR="006226E4" w:rsidRPr="001A531A" w:rsidRDefault="006226E4" w:rsidP="00E01B6D">
            <w:pPr>
              <w:cnfStyle w:val="000000000000" w:firstRow="0" w:lastRow="0" w:firstColumn="0" w:lastColumn="0" w:oddVBand="0" w:evenVBand="0" w:oddHBand="0" w:evenHBand="0" w:firstRowFirstColumn="0" w:firstRowLastColumn="0" w:lastRowFirstColumn="0" w:lastRowLastColumn="0"/>
            </w:pPr>
            <w:r w:rsidRPr="7ED32B9C">
              <w:rPr>
                <w:b/>
              </w:rPr>
              <w:t xml:space="preserve">Delivers value under a range of future water use scenarios: </w:t>
            </w:r>
            <w:r>
              <w:t>Reliability of supply for HRWS under a demand scenario that represents full SDL demand.</w:t>
            </w:r>
          </w:p>
        </w:tc>
      </w:tr>
      <w:tr w:rsidR="006226E4" w:rsidRPr="00C44633" w14:paraId="462B49C8" w14:textId="77777777" w:rsidTr="00E01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 w:type="pct"/>
          </w:tcPr>
          <w:p w14:paraId="24267846" w14:textId="77777777" w:rsidR="006226E4" w:rsidRPr="00CB4151" w:rsidRDefault="006226E4" w:rsidP="00E01B6D">
            <w:r>
              <w:t>Ris1</w:t>
            </w:r>
          </w:p>
        </w:tc>
        <w:tc>
          <w:tcPr>
            <w:tcW w:w="1349" w:type="pct"/>
          </w:tcPr>
          <w:p w14:paraId="72E0CDEC" w14:textId="77777777" w:rsidR="006226E4" w:rsidRPr="00CB4151" w:rsidRDefault="006226E4" w:rsidP="00E01B6D">
            <w:pPr>
              <w:cnfStyle w:val="000000100000" w:firstRow="0" w:lastRow="0" w:firstColumn="0" w:lastColumn="0" w:oddVBand="0" w:evenVBand="0" w:oddHBand="1" w:evenHBand="0" w:firstRowFirstColumn="0" w:firstRowLastColumn="0" w:lastRowFirstColumn="0" w:lastRowLastColumn="0"/>
              <w:rPr>
                <w:b/>
              </w:rPr>
            </w:pPr>
            <w:r w:rsidRPr="7ED32B9C">
              <w:rPr>
                <w:b/>
              </w:rPr>
              <w:t>Risk</w:t>
            </w:r>
          </w:p>
        </w:tc>
        <w:tc>
          <w:tcPr>
            <w:tcW w:w="3098" w:type="pct"/>
          </w:tcPr>
          <w:p w14:paraId="3548D54A" w14:textId="3CFF44C6" w:rsidR="006226E4" w:rsidRPr="00C44633" w:rsidRDefault="006226E4" w:rsidP="00E01B6D">
            <w:pPr>
              <w:cnfStyle w:val="000000100000" w:firstRow="0" w:lastRow="0" w:firstColumn="0" w:lastColumn="0" w:oddVBand="0" w:evenVBand="0" w:oddHBand="1" w:evenHBand="0" w:firstRowFirstColumn="0" w:firstRowLastColumn="0" w:lastRowFirstColumn="0" w:lastRowLastColumn="0"/>
            </w:pPr>
            <w:r w:rsidRPr="7ED32B9C">
              <w:rPr>
                <w:b/>
              </w:rPr>
              <w:t xml:space="preserve">Risk of unintended consequences: </w:t>
            </w:r>
            <w:r>
              <w:t>Scan of risks that have not been captured in other MCA criteria</w:t>
            </w:r>
            <w:r w:rsidR="00BA3695">
              <w:t>.</w:t>
            </w:r>
          </w:p>
        </w:tc>
      </w:tr>
      <w:tr w:rsidR="006226E4" w:rsidRPr="0068761E" w14:paraId="049A48A0" w14:textId="77777777" w:rsidTr="00E01B6D">
        <w:trPr>
          <w:trHeight w:val="774"/>
        </w:trPr>
        <w:tc>
          <w:tcPr>
            <w:cnfStyle w:val="001000000000" w:firstRow="0" w:lastRow="0" w:firstColumn="1" w:lastColumn="0" w:oddVBand="0" w:evenVBand="0" w:oddHBand="0" w:evenHBand="0" w:firstRowFirstColumn="0" w:firstRowLastColumn="0" w:lastRowFirstColumn="0" w:lastRowLastColumn="0"/>
            <w:tcW w:w="553" w:type="pct"/>
          </w:tcPr>
          <w:p w14:paraId="05BA4597" w14:textId="77777777" w:rsidR="006226E4" w:rsidRPr="00CB4151" w:rsidRDefault="006226E4" w:rsidP="00E01B6D">
            <w:r>
              <w:t>Env1</w:t>
            </w:r>
          </w:p>
        </w:tc>
        <w:tc>
          <w:tcPr>
            <w:tcW w:w="1349" w:type="pct"/>
          </w:tcPr>
          <w:p w14:paraId="560C73B7" w14:textId="77777777" w:rsidR="006226E4" w:rsidRPr="00CB4151" w:rsidRDefault="006226E4" w:rsidP="00E01B6D">
            <w:pPr>
              <w:cnfStyle w:val="000000000000" w:firstRow="0" w:lastRow="0" w:firstColumn="0" w:lastColumn="0" w:oddVBand="0" w:evenVBand="0" w:oddHBand="0" w:evenHBand="0" w:firstRowFirstColumn="0" w:firstRowLastColumn="0" w:lastRowFirstColumn="0" w:lastRowLastColumn="0"/>
              <w:rPr>
                <w:b/>
              </w:rPr>
            </w:pPr>
            <w:r w:rsidRPr="7ED32B9C">
              <w:rPr>
                <w:b/>
              </w:rPr>
              <w:t>Environmental</w:t>
            </w:r>
          </w:p>
        </w:tc>
        <w:tc>
          <w:tcPr>
            <w:tcW w:w="3098" w:type="pct"/>
          </w:tcPr>
          <w:p w14:paraId="36C026B9" w14:textId="7BDA8E63" w:rsidR="006226E4" w:rsidRPr="0068761E" w:rsidRDefault="006226E4" w:rsidP="00E01B6D">
            <w:pPr>
              <w:cnfStyle w:val="000000000000" w:firstRow="0" w:lastRow="0" w:firstColumn="0" w:lastColumn="0" w:oddVBand="0" w:evenVBand="0" w:oddHBand="0" w:evenHBand="0" w:firstRowFirstColumn="0" w:firstRowLastColumn="0" w:lastRowFirstColumn="0" w:lastRowLastColumn="0"/>
            </w:pPr>
            <w:r w:rsidRPr="7ED32B9C">
              <w:rPr>
                <w:b/>
              </w:rPr>
              <w:t>Environmental values</w:t>
            </w:r>
            <w:r>
              <w:t>: To what extent does the option protect or enhance the environmental values of the Broken River system</w:t>
            </w:r>
            <w:r w:rsidR="00BA3695">
              <w:t>.</w:t>
            </w:r>
          </w:p>
        </w:tc>
      </w:tr>
      <w:tr w:rsidR="006226E4" w14:paraId="56171B33" w14:textId="77777777" w:rsidTr="00E01B6D">
        <w:trPr>
          <w:cnfStyle w:val="000000100000" w:firstRow="0" w:lastRow="0" w:firstColumn="0" w:lastColumn="0" w:oddVBand="0" w:evenVBand="0" w:oddHBand="1" w:evenHBand="0" w:firstRowFirstColumn="0" w:firstRowLastColumn="0" w:lastRowFirstColumn="0" w:lastRowLastColumn="0"/>
          <w:trHeight w:val="774"/>
        </w:trPr>
        <w:tc>
          <w:tcPr>
            <w:cnfStyle w:val="001000000000" w:firstRow="0" w:lastRow="0" w:firstColumn="1" w:lastColumn="0" w:oddVBand="0" w:evenVBand="0" w:oddHBand="0" w:evenHBand="0" w:firstRowFirstColumn="0" w:firstRowLastColumn="0" w:lastRowFirstColumn="0" w:lastRowLastColumn="0"/>
            <w:tcW w:w="553" w:type="pct"/>
          </w:tcPr>
          <w:p w14:paraId="2DE0C531" w14:textId="77777777" w:rsidR="006226E4" w:rsidRPr="00CB4151" w:rsidRDefault="006226E4" w:rsidP="00E01B6D">
            <w:r>
              <w:t>Env2</w:t>
            </w:r>
          </w:p>
        </w:tc>
        <w:tc>
          <w:tcPr>
            <w:tcW w:w="1349" w:type="pct"/>
          </w:tcPr>
          <w:p w14:paraId="22F9C2F1" w14:textId="77777777" w:rsidR="006226E4" w:rsidRPr="00CB4151" w:rsidRDefault="006226E4" w:rsidP="00E01B6D">
            <w:pPr>
              <w:cnfStyle w:val="000000100000" w:firstRow="0" w:lastRow="0" w:firstColumn="0" w:lastColumn="0" w:oddVBand="0" w:evenVBand="0" w:oddHBand="1" w:evenHBand="0" w:firstRowFirstColumn="0" w:firstRowLastColumn="0" w:lastRowFirstColumn="0" w:lastRowLastColumn="0"/>
              <w:rPr>
                <w:b/>
              </w:rPr>
            </w:pPr>
            <w:r w:rsidRPr="7ED32B9C">
              <w:rPr>
                <w:b/>
              </w:rPr>
              <w:t>Environmental</w:t>
            </w:r>
          </w:p>
        </w:tc>
        <w:tc>
          <w:tcPr>
            <w:tcW w:w="3098" w:type="pct"/>
          </w:tcPr>
          <w:p w14:paraId="62B85EBB" w14:textId="4C6B1DE6" w:rsidR="006226E4" w:rsidRDefault="006226E4" w:rsidP="00E01B6D">
            <w:pPr>
              <w:cnfStyle w:val="000000100000" w:firstRow="0" w:lastRow="0" w:firstColumn="0" w:lastColumn="0" w:oddVBand="0" w:evenVBand="0" w:oddHBand="1" w:evenHBand="0" w:firstRowFirstColumn="0" w:firstRowLastColumn="0" w:lastRowFirstColumn="0" w:lastRowLastColumn="0"/>
              <w:rPr>
                <w:b/>
              </w:rPr>
            </w:pPr>
            <w:r w:rsidRPr="7ED32B9C">
              <w:rPr>
                <w:b/>
              </w:rPr>
              <w:t>Support of environmental values under future high climate change projection</w:t>
            </w:r>
            <w:r>
              <w:t xml:space="preserve">: To what extent does the option </w:t>
            </w:r>
            <w:r>
              <w:lastRenderedPageBreak/>
              <w:t>protect or enhance the environmental values of the Broken River system in a high climate change future</w:t>
            </w:r>
            <w:r w:rsidR="004B69E5">
              <w:t>.</w:t>
            </w:r>
          </w:p>
        </w:tc>
      </w:tr>
      <w:tr w:rsidR="006226E4" w14:paraId="3FE34AE1" w14:textId="77777777" w:rsidTr="00E01B6D">
        <w:tc>
          <w:tcPr>
            <w:cnfStyle w:val="001000000000" w:firstRow="0" w:lastRow="0" w:firstColumn="1" w:lastColumn="0" w:oddVBand="0" w:evenVBand="0" w:oddHBand="0" w:evenHBand="0" w:firstRowFirstColumn="0" w:firstRowLastColumn="0" w:lastRowFirstColumn="0" w:lastRowLastColumn="0"/>
            <w:tcW w:w="553" w:type="pct"/>
          </w:tcPr>
          <w:p w14:paraId="4F7B699D" w14:textId="77777777" w:rsidR="006226E4" w:rsidRPr="00CB4151" w:rsidRDefault="006226E4" w:rsidP="00E01B6D">
            <w:r>
              <w:lastRenderedPageBreak/>
              <w:t>Soc1</w:t>
            </w:r>
          </w:p>
        </w:tc>
        <w:tc>
          <w:tcPr>
            <w:tcW w:w="1349" w:type="pct"/>
          </w:tcPr>
          <w:p w14:paraId="4C8F9010" w14:textId="77777777" w:rsidR="006226E4" w:rsidRPr="00CB4151" w:rsidRDefault="006226E4" w:rsidP="00E01B6D">
            <w:pPr>
              <w:cnfStyle w:val="000000000000" w:firstRow="0" w:lastRow="0" w:firstColumn="0" w:lastColumn="0" w:oddVBand="0" w:evenVBand="0" w:oddHBand="0" w:evenHBand="0" w:firstRowFirstColumn="0" w:firstRowLastColumn="0" w:lastRowFirstColumn="0" w:lastRowLastColumn="0"/>
              <w:rPr>
                <w:b/>
              </w:rPr>
            </w:pPr>
            <w:r w:rsidRPr="7ED32B9C">
              <w:rPr>
                <w:b/>
              </w:rPr>
              <w:t>Social</w:t>
            </w:r>
          </w:p>
        </w:tc>
        <w:tc>
          <w:tcPr>
            <w:tcW w:w="3098" w:type="pct"/>
          </w:tcPr>
          <w:p w14:paraId="3A96A276" w14:textId="77777777" w:rsidR="006226E4" w:rsidRDefault="006226E4" w:rsidP="00E01B6D">
            <w:pPr>
              <w:cnfStyle w:val="000000000000" w:firstRow="0" w:lastRow="0" w:firstColumn="0" w:lastColumn="0" w:oddVBand="0" w:evenVBand="0" w:oddHBand="0" w:evenHBand="0" w:firstRowFirstColumn="0" w:firstRowLastColumn="0" w:lastRowFirstColumn="0" w:lastRowLastColumn="0"/>
            </w:pPr>
            <w:r w:rsidRPr="7ED32B9C">
              <w:rPr>
                <w:b/>
              </w:rPr>
              <w:t>Change to recreational, amenity and social connection outcomes</w:t>
            </w:r>
            <w:r>
              <w:t>: The impact of each option on the recreational, amenity and social connections values of the study area.</w:t>
            </w:r>
          </w:p>
        </w:tc>
      </w:tr>
      <w:tr w:rsidR="006226E4" w:rsidRPr="0043536A" w14:paraId="33033021" w14:textId="77777777" w:rsidTr="00E01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 w:type="pct"/>
          </w:tcPr>
          <w:p w14:paraId="0DBC748E" w14:textId="77777777" w:rsidR="006226E4" w:rsidRPr="00CB4151" w:rsidRDefault="006226E4" w:rsidP="00E01B6D">
            <w:r>
              <w:t>Soc2</w:t>
            </w:r>
          </w:p>
        </w:tc>
        <w:tc>
          <w:tcPr>
            <w:tcW w:w="1349" w:type="pct"/>
          </w:tcPr>
          <w:p w14:paraId="11D024C2" w14:textId="77777777" w:rsidR="006226E4" w:rsidRPr="00CB4151" w:rsidRDefault="006226E4" w:rsidP="00E01B6D">
            <w:pPr>
              <w:cnfStyle w:val="000000100000" w:firstRow="0" w:lastRow="0" w:firstColumn="0" w:lastColumn="0" w:oddVBand="0" w:evenVBand="0" w:oddHBand="1" w:evenHBand="0" w:firstRowFirstColumn="0" w:firstRowLastColumn="0" w:lastRowFirstColumn="0" w:lastRowLastColumn="0"/>
              <w:rPr>
                <w:b/>
              </w:rPr>
            </w:pPr>
            <w:r w:rsidRPr="7ED32B9C">
              <w:rPr>
                <w:b/>
              </w:rPr>
              <w:t>Social</w:t>
            </w:r>
          </w:p>
        </w:tc>
        <w:tc>
          <w:tcPr>
            <w:tcW w:w="3098" w:type="pct"/>
          </w:tcPr>
          <w:p w14:paraId="791EF0A7" w14:textId="77777777" w:rsidR="006226E4" w:rsidRPr="0043536A" w:rsidRDefault="006226E4" w:rsidP="00E01B6D">
            <w:pPr>
              <w:cnfStyle w:val="000000100000" w:firstRow="0" w:lastRow="0" w:firstColumn="0" w:lastColumn="0" w:oddVBand="0" w:evenVBand="0" w:oddHBand="1" w:evenHBand="0" w:firstRowFirstColumn="0" w:firstRowLastColumn="0" w:lastRowFirstColumn="0" w:lastRowLastColumn="0"/>
            </w:pPr>
            <w:r w:rsidRPr="7ED32B9C">
              <w:rPr>
                <w:b/>
              </w:rPr>
              <w:t xml:space="preserve">Wellbeing and social cohesion: </w:t>
            </w:r>
            <w:r>
              <w:t>How does the scenario impact on the mental and physical wellbeing of the local community and aspects of liveability.</w:t>
            </w:r>
          </w:p>
        </w:tc>
      </w:tr>
      <w:tr w:rsidR="006226E4" w14:paraId="73286CBF" w14:textId="77777777" w:rsidTr="00E01B6D">
        <w:tc>
          <w:tcPr>
            <w:cnfStyle w:val="001000000000" w:firstRow="0" w:lastRow="0" w:firstColumn="1" w:lastColumn="0" w:oddVBand="0" w:evenVBand="0" w:oddHBand="0" w:evenHBand="0" w:firstRowFirstColumn="0" w:firstRowLastColumn="0" w:lastRowFirstColumn="0" w:lastRowLastColumn="0"/>
            <w:tcW w:w="553" w:type="pct"/>
          </w:tcPr>
          <w:p w14:paraId="1C5A2666" w14:textId="77777777" w:rsidR="006226E4" w:rsidRPr="00CB4151" w:rsidRDefault="006226E4" w:rsidP="00E01B6D">
            <w:r>
              <w:t>Eco1</w:t>
            </w:r>
          </w:p>
        </w:tc>
        <w:tc>
          <w:tcPr>
            <w:tcW w:w="1349" w:type="pct"/>
          </w:tcPr>
          <w:p w14:paraId="497FEAAD" w14:textId="77777777" w:rsidR="006226E4" w:rsidRPr="00CB4151" w:rsidRDefault="006226E4" w:rsidP="00E01B6D">
            <w:pPr>
              <w:cnfStyle w:val="000000000000" w:firstRow="0" w:lastRow="0" w:firstColumn="0" w:lastColumn="0" w:oddVBand="0" w:evenVBand="0" w:oddHBand="0" w:evenHBand="0" w:firstRowFirstColumn="0" w:firstRowLastColumn="0" w:lastRowFirstColumn="0" w:lastRowLastColumn="0"/>
              <w:rPr>
                <w:b/>
              </w:rPr>
            </w:pPr>
            <w:r w:rsidRPr="7ED32B9C">
              <w:rPr>
                <w:b/>
              </w:rPr>
              <w:t>Economic</w:t>
            </w:r>
          </w:p>
        </w:tc>
        <w:tc>
          <w:tcPr>
            <w:tcW w:w="3098" w:type="pct"/>
          </w:tcPr>
          <w:p w14:paraId="4B5ABD99" w14:textId="77777777" w:rsidR="006226E4" w:rsidRDefault="006226E4" w:rsidP="00E01B6D">
            <w:pPr>
              <w:cnfStyle w:val="000000000000" w:firstRow="0" w:lastRow="0" w:firstColumn="0" w:lastColumn="0" w:oddVBand="0" w:evenVBand="0" w:oddHBand="0" w:evenHBand="0" w:firstRowFirstColumn="0" w:firstRowLastColumn="0" w:lastRowFirstColumn="0" w:lastRowLastColumn="0"/>
            </w:pPr>
            <w:r w:rsidRPr="7ED32B9C">
              <w:rPr>
                <w:b/>
              </w:rPr>
              <w:t>Value for money – capital costs</w:t>
            </w:r>
            <w:r>
              <w:t>: comparison of the capital cost of the project on a costs per ML saved basis between the different scenarios.</w:t>
            </w:r>
          </w:p>
        </w:tc>
      </w:tr>
      <w:tr w:rsidR="006226E4" w14:paraId="76939B9F" w14:textId="77777777" w:rsidTr="00E01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 w:type="pct"/>
          </w:tcPr>
          <w:p w14:paraId="70E0D73E" w14:textId="77777777" w:rsidR="006226E4" w:rsidRPr="00CB4151" w:rsidRDefault="006226E4" w:rsidP="00E01B6D">
            <w:r>
              <w:t>Eco2</w:t>
            </w:r>
          </w:p>
        </w:tc>
        <w:tc>
          <w:tcPr>
            <w:tcW w:w="1349" w:type="pct"/>
          </w:tcPr>
          <w:p w14:paraId="7CAE491A" w14:textId="77777777" w:rsidR="006226E4" w:rsidRPr="00CB4151" w:rsidRDefault="006226E4" w:rsidP="00E01B6D">
            <w:pPr>
              <w:cnfStyle w:val="000000100000" w:firstRow="0" w:lastRow="0" w:firstColumn="0" w:lastColumn="0" w:oddVBand="0" w:evenVBand="0" w:oddHBand="1" w:evenHBand="0" w:firstRowFirstColumn="0" w:firstRowLastColumn="0" w:lastRowFirstColumn="0" w:lastRowLastColumn="0"/>
              <w:rPr>
                <w:b/>
              </w:rPr>
            </w:pPr>
            <w:r w:rsidRPr="7ED32B9C">
              <w:rPr>
                <w:b/>
              </w:rPr>
              <w:t>Economic</w:t>
            </w:r>
          </w:p>
        </w:tc>
        <w:tc>
          <w:tcPr>
            <w:tcW w:w="3098" w:type="pct"/>
          </w:tcPr>
          <w:p w14:paraId="453753B8" w14:textId="213BB839" w:rsidR="006226E4" w:rsidRDefault="006226E4" w:rsidP="00E01B6D">
            <w:pPr>
              <w:cnfStyle w:val="000000100000" w:firstRow="0" w:lastRow="0" w:firstColumn="0" w:lastColumn="0" w:oddVBand="0" w:evenVBand="0" w:oddHBand="1" w:evenHBand="0" w:firstRowFirstColumn="0" w:firstRowLastColumn="0" w:lastRowFirstColumn="0" w:lastRowLastColumn="0"/>
              <w:rPr>
                <w:b/>
              </w:rPr>
            </w:pPr>
            <w:r w:rsidRPr="7ED32B9C">
              <w:rPr>
                <w:b/>
              </w:rPr>
              <w:t xml:space="preserve">Value for money - Project operating and maintenance costs: </w:t>
            </w:r>
            <w:r>
              <w:t>comparison of the operating and maintenance</w:t>
            </w:r>
            <w:r w:rsidRPr="00055D60">
              <w:t xml:space="preserve"> </w:t>
            </w:r>
            <w:r>
              <w:t>costs</w:t>
            </w:r>
            <w:r w:rsidRPr="00055D60">
              <w:t xml:space="preserve"> per ML </w:t>
            </w:r>
            <w:r>
              <w:t xml:space="preserve">of water </w:t>
            </w:r>
            <w:r w:rsidRPr="00055D60">
              <w:t xml:space="preserve">saved </w:t>
            </w:r>
            <w:r>
              <w:t>across the different scenarios</w:t>
            </w:r>
            <w:r w:rsidR="004B69E5">
              <w:t>.</w:t>
            </w:r>
          </w:p>
        </w:tc>
      </w:tr>
      <w:tr w:rsidR="006226E4" w14:paraId="433476AF" w14:textId="77777777" w:rsidTr="00E01B6D">
        <w:tc>
          <w:tcPr>
            <w:cnfStyle w:val="001000000000" w:firstRow="0" w:lastRow="0" w:firstColumn="1" w:lastColumn="0" w:oddVBand="0" w:evenVBand="0" w:oddHBand="0" w:evenHBand="0" w:firstRowFirstColumn="0" w:firstRowLastColumn="0" w:lastRowFirstColumn="0" w:lastRowLastColumn="0"/>
            <w:tcW w:w="553" w:type="pct"/>
          </w:tcPr>
          <w:p w14:paraId="17C6248A" w14:textId="77777777" w:rsidR="006226E4" w:rsidRPr="00CB4151" w:rsidRDefault="006226E4" w:rsidP="00E01B6D">
            <w:r>
              <w:t>Eco3</w:t>
            </w:r>
          </w:p>
        </w:tc>
        <w:tc>
          <w:tcPr>
            <w:tcW w:w="1349" w:type="pct"/>
          </w:tcPr>
          <w:p w14:paraId="27748CB0" w14:textId="77777777" w:rsidR="006226E4" w:rsidRPr="00CB4151" w:rsidRDefault="006226E4" w:rsidP="00E01B6D">
            <w:pPr>
              <w:cnfStyle w:val="000000000000" w:firstRow="0" w:lastRow="0" w:firstColumn="0" w:lastColumn="0" w:oddVBand="0" w:evenVBand="0" w:oddHBand="0" w:evenHBand="0" w:firstRowFirstColumn="0" w:firstRowLastColumn="0" w:lastRowFirstColumn="0" w:lastRowLastColumn="0"/>
              <w:rPr>
                <w:b/>
              </w:rPr>
            </w:pPr>
            <w:r w:rsidRPr="7ED32B9C">
              <w:rPr>
                <w:b/>
              </w:rPr>
              <w:t>Economic</w:t>
            </w:r>
          </w:p>
        </w:tc>
        <w:tc>
          <w:tcPr>
            <w:tcW w:w="3098" w:type="pct"/>
          </w:tcPr>
          <w:p w14:paraId="3D460B83" w14:textId="77777777" w:rsidR="006226E4" w:rsidRDefault="006226E4" w:rsidP="00E01B6D">
            <w:pPr>
              <w:cnfStyle w:val="000000000000" w:firstRow="0" w:lastRow="0" w:firstColumn="0" w:lastColumn="0" w:oddVBand="0" w:evenVBand="0" w:oddHBand="0" w:evenHBand="0" w:firstRowFirstColumn="0" w:firstRowLastColumn="0" w:lastRowFirstColumn="0" w:lastRowLastColumn="0"/>
            </w:pPr>
            <w:r w:rsidRPr="7ED32B9C">
              <w:rPr>
                <w:b/>
              </w:rPr>
              <w:t>Economic impacts and benefits:</w:t>
            </w:r>
            <w:r>
              <w:t xml:space="preserve"> comparison of the economic impacts or benefits associated with the changed water availability and agricultural use for each scenario. </w:t>
            </w:r>
          </w:p>
        </w:tc>
      </w:tr>
    </w:tbl>
    <w:p w14:paraId="72AC0448" w14:textId="77777777" w:rsidR="00621E85" w:rsidRPr="0006132C" w:rsidRDefault="00621E85" w:rsidP="00621E85"/>
    <w:p w14:paraId="4C2D2EFF" w14:textId="478CBB7D" w:rsidR="00621E85" w:rsidRPr="00A20596" w:rsidRDefault="00621E85" w:rsidP="00541A35">
      <w:pPr>
        <w:pStyle w:val="Heading2ndlevel"/>
      </w:pPr>
      <w:bookmarkStart w:id="357" w:name="_Toc167187051"/>
      <w:bookmarkStart w:id="358" w:name="_Toc167275672"/>
      <w:bookmarkStart w:id="359" w:name="_Toc176781312"/>
      <w:bookmarkStart w:id="360" w:name="_Toc176858599"/>
      <w:bookmarkStart w:id="361" w:name="_Toc176859033"/>
      <w:bookmarkStart w:id="362" w:name="_Toc177039857"/>
      <w:bookmarkStart w:id="363" w:name="_Toc177040307"/>
      <w:bookmarkStart w:id="364" w:name="_Toc177116035"/>
      <w:r>
        <w:t>Multi</w:t>
      </w:r>
      <w:r w:rsidR="00541A35">
        <w:t>-</w:t>
      </w:r>
      <w:r>
        <w:t>criteria analysis</w:t>
      </w:r>
      <w:bookmarkEnd w:id="357"/>
      <w:bookmarkEnd w:id="358"/>
      <w:bookmarkEnd w:id="359"/>
      <w:bookmarkEnd w:id="360"/>
      <w:bookmarkEnd w:id="361"/>
      <w:bookmarkEnd w:id="362"/>
      <w:bookmarkEnd w:id="363"/>
      <w:bookmarkEnd w:id="364"/>
    </w:p>
    <w:p w14:paraId="2B0AE605" w14:textId="77777777" w:rsidR="006226E4" w:rsidRDefault="006226E4" w:rsidP="006226E4">
      <w:r>
        <w:t xml:space="preserve">The assessment framework is centred around the application of a multi-criteria analysis (MCA). </w:t>
      </w:r>
    </w:p>
    <w:p w14:paraId="5C2706D6" w14:textId="77777777" w:rsidR="006226E4" w:rsidRDefault="006226E4" w:rsidP="006226E4">
      <w:pPr>
        <w:rPr>
          <w:rFonts w:eastAsiaTheme="majorEastAsia"/>
          <w:u w:color="A0C36E"/>
        </w:rPr>
      </w:pPr>
      <w:r>
        <w:rPr>
          <w:rFonts w:eastAsiaTheme="majorEastAsia"/>
          <w:u w:color="A0C36E"/>
        </w:rPr>
        <w:t>MCA is a decision support tool that was developed as part of a field of study called “operations research”, where decision makers assess multiple options across a range of decision factors (reasons or considerations) that may have different and inconsistent assessment measures, including non-monetary valuation. MCA has been adopted for environmental management, as it is invaluable in assessing unique elements of a project that do not include financial components. Put simply, it is valuable as a technique for “comparing apples and oranges”.</w:t>
      </w:r>
    </w:p>
    <w:p w14:paraId="0C2CBAE7" w14:textId="2AF0D432" w:rsidR="006226E4" w:rsidRPr="006226E4" w:rsidRDefault="006226E4" w:rsidP="006226E4">
      <w:pPr>
        <w:spacing w:after="200" w:line="276" w:lineRule="auto"/>
      </w:pPr>
      <w:r w:rsidRPr="14FA653A">
        <w:rPr>
          <w:rFonts w:eastAsiaTheme="majorEastAsia"/>
        </w:rPr>
        <w:t>When applied with care</w:t>
      </w:r>
      <w:r>
        <w:rPr>
          <w:rFonts w:eastAsiaTheme="majorEastAsia"/>
        </w:rPr>
        <w:t>, consistency</w:t>
      </w:r>
      <w:r w:rsidRPr="14FA653A">
        <w:rPr>
          <w:rFonts w:eastAsiaTheme="majorEastAsia"/>
        </w:rPr>
        <w:t xml:space="preserve"> and transparency, an MCA provide</w:t>
      </w:r>
      <w:r>
        <w:rPr>
          <w:rFonts w:eastAsiaTheme="majorEastAsia"/>
        </w:rPr>
        <w:t>s</w:t>
      </w:r>
      <w:r w:rsidRPr="14FA653A">
        <w:rPr>
          <w:rFonts w:eastAsiaTheme="majorEastAsia"/>
        </w:rPr>
        <w:t xml:space="preserve"> a structured framework for comparing options. </w:t>
      </w:r>
      <w:r>
        <w:t xml:space="preserve">Weightings are applied to each of the categories of objectives to reflect their relative importance to decision-makers and stakeholders. Under each objective, there are typically a number of assessment criteria. These criteria are also typically weighted within the objective to reflect their relative importance. </w:t>
      </w:r>
      <w:r w:rsidRPr="00264441">
        <w:t xml:space="preserve">The assessments against each criterion can </w:t>
      </w:r>
      <w:r>
        <w:t>be based upon</w:t>
      </w:r>
      <w:r w:rsidRPr="00264441">
        <w:t xml:space="preserve"> either the outputs of previous technical analysis (e.g. a hydrological model), or use a semi-qualitative approach based on expert </w:t>
      </w:r>
      <w:r>
        <w:t xml:space="preserve">discussion and/or </w:t>
      </w:r>
      <w:r w:rsidRPr="00264441">
        <w:t>community engagement.</w:t>
      </w:r>
      <w:r>
        <w:t xml:space="preserve"> This approach enables different considerations to be incorporated into the same framework of options evaluation. </w:t>
      </w:r>
    </w:p>
    <w:p w14:paraId="74A37A44" w14:textId="77777777" w:rsidR="00F72F13" w:rsidRDefault="00F72F13">
      <w:pPr>
        <w:spacing w:before="0"/>
        <w:rPr>
          <w:rFonts w:eastAsiaTheme="majorEastAsia"/>
          <w:b/>
          <w:caps/>
          <w:color w:val="94BFB9"/>
          <w:sz w:val="28"/>
          <w:szCs w:val="28"/>
        </w:rPr>
      </w:pPr>
      <w:r>
        <w:br w:type="page"/>
      </w:r>
    </w:p>
    <w:p w14:paraId="2B13ED75" w14:textId="47E2ECF2" w:rsidR="00541A35" w:rsidRDefault="00101E8F" w:rsidP="00101E8F">
      <w:pPr>
        <w:pStyle w:val="Heading3numbered"/>
      </w:pPr>
      <w:r>
        <w:lastRenderedPageBreak/>
        <w:t>MCA WEIGHTINGS</w:t>
      </w:r>
    </w:p>
    <w:p w14:paraId="5B150495" w14:textId="46F43E0F" w:rsidR="00541A35" w:rsidRDefault="00541A35" w:rsidP="006226E4">
      <w:r>
        <w:t xml:space="preserve">As part of an MCA assessment, weightings are given to each category to represent its importance to the decision-making process. Given this project is a feasibility study with limited engagement with the broader community there was little guidance on the level of importance the community would place on one category over another. Therefore, it was considered appropriate to apply equal weightings of 20% each to the categories related to the environmental, social and economic categories, as these are direct impacts of the scenarios. The robustness to future uncertainty and risk categories have been given a combined weighting of 15% as the key assumptions within these categories are less certain. For example, the increase in demand to SDL level of demand would require a significant increase in the water use in the catchment. The category weightings applied to the MCA assessment are shown in Table </w:t>
      </w:r>
      <w:r w:rsidR="00523A2B">
        <w:t>7</w:t>
      </w:r>
      <w:r w:rsidRPr="00B84647">
        <w:t>.</w:t>
      </w:r>
      <w:r>
        <w:t xml:space="preserve"> </w:t>
      </w:r>
    </w:p>
    <w:p w14:paraId="505DB885" w14:textId="3FA8213F" w:rsidR="00541A35" w:rsidRDefault="004920FB" w:rsidP="004920FB">
      <w:pPr>
        <w:pStyle w:val="Caption"/>
      </w:pPr>
      <w:bookmarkStart w:id="365" w:name="_Toc177050407"/>
      <w:bookmarkStart w:id="366" w:name="_Toc177119704"/>
      <w:bookmarkStart w:id="367" w:name="_Toc177119834"/>
      <w:bookmarkStart w:id="368" w:name="_Toc177120330"/>
      <w:r>
        <w:t xml:space="preserve">Table </w:t>
      </w:r>
      <w:r>
        <w:fldChar w:fldCharType="begin"/>
      </w:r>
      <w:r>
        <w:instrText xml:space="preserve"> SEQ Table \* ARABIC </w:instrText>
      </w:r>
      <w:r>
        <w:fldChar w:fldCharType="separate"/>
      </w:r>
      <w:r w:rsidR="00D56011">
        <w:rPr>
          <w:noProof/>
        </w:rPr>
        <w:t>7</w:t>
      </w:r>
      <w:r>
        <w:fldChar w:fldCharType="end"/>
      </w:r>
      <w:r w:rsidR="00541A35">
        <w:t xml:space="preserve">: </w:t>
      </w:r>
      <w:r w:rsidR="00541A35" w:rsidRPr="00FA196C">
        <w:t>MCA category</w:t>
      </w:r>
      <w:r w:rsidR="00541A35">
        <w:t xml:space="preserve"> weightings</w:t>
      </w:r>
      <w:bookmarkEnd w:id="365"/>
      <w:bookmarkEnd w:id="366"/>
      <w:bookmarkEnd w:id="367"/>
      <w:bookmarkEnd w:id="368"/>
    </w:p>
    <w:tbl>
      <w:tblPr>
        <w:tblStyle w:val="TableGrid1"/>
        <w:tblW w:w="0" w:type="auto"/>
        <w:tblLook w:val="04A0" w:firstRow="1" w:lastRow="0" w:firstColumn="1" w:lastColumn="0" w:noHBand="0" w:noVBand="1"/>
      </w:tblPr>
      <w:tblGrid>
        <w:gridCol w:w="2970"/>
        <w:gridCol w:w="1144"/>
        <w:gridCol w:w="4820"/>
      </w:tblGrid>
      <w:tr w:rsidR="00541A35" w:rsidRPr="002664B5" w14:paraId="2F0D8C3C" w14:textId="77777777" w:rsidTr="0015064F">
        <w:trPr>
          <w:trHeight w:val="978"/>
        </w:trPr>
        <w:tc>
          <w:tcPr>
            <w:tcW w:w="2970" w:type="dxa"/>
            <w:noWrap/>
            <w:hideMark/>
          </w:tcPr>
          <w:p w14:paraId="367CB1D7" w14:textId="77777777" w:rsidR="00541A35" w:rsidRPr="002664B5" w:rsidRDefault="00541A35" w:rsidP="00E01B6D">
            <w:r w:rsidRPr="002664B5">
              <w:t>Category</w:t>
            </w:r>
          </w:p>
        </w:tc>
        <w:tc>
          <w:tcPr>
            <w:tcW w:w="1144" w:type="dxa"/>
            <w:noWrap/>
            <w:hideMark/>
          </w:tcPr>
          <w:p w14:paraId="68BF51AE" w14:textId="77777777" w:rsidR="00541A35" w:rsidRPr="002664B5" w:rsidRDefault="00541A35" w:rsidP="00E01B6D">
            <w:r w:rsidRPr="002664B5">
              <w:t>Weighting</w:t>
            </w:r>
          </w:p>
        </w:tc>
        <w:tc>
          <w:tcPr>
            <w:tcW w:w="4820" w:type="dxa"/>
          </w:tcPr>
          <w:p w14:paraId="0EAD727B" w14:textId="77777777" w:rsidR="00541A35" w:rsidRPr="002664B5" w:rsidRDefault="00541A35" w:rsidP="00E01B6D">
            <w:r>
              <w:t>Reason for adoption</w:t>
            </w:r>
          </w:p>
        </w:tc>
      </w:tr>
      <w:tr w:rsidR="00541A35" w:rsidRPr="002664B5" w14:paraId="76091289" w14:textId="77777777" w:rsidTr="0015064F">
        <w:trPr>
          <w:trHeight w:val="290"/>
        </w:trPr>
        <w:tc>
          <w:tcPr>
            <w:tcW w:w="2970" w:type="dxa"/>
            <w:noWrap/>
            <w:hideMark/>
          </w:tcPr>
          <w:p w14:paraId="35C9B270" w14:textId="77777777" w:rsidR="00541A35" w:rsidRPr="002664B5" w:rsidRDefault="00541A35" w:rsidP="00E01B6D">
            <w:r w:rsidRPr="002664B5">
              <w:t>Project objectives</w:t>
            </w:r>
          </w:p>
        </w:tc>
        <w:tc>
          <w:tcPr>
            <w:tcW w:w="1144" w:type="dxa"/>
            <w:noWrap/>
            <w:hideMark/>
          </w:tcPr>
          <w:p w14:paraId="15CF47F5" w14:textId="77777777" w:rsidR="00541A35" w:rsidRPr="002664B5" w:rsidRDefault="00541A35" w:rsidP="00E01B6D">
            <w:r w:rsidRPr="002664B5">
              <w:t>2</w:t>
            </w:r>
            <w:r>
              <w:t>5</w:t>
            </w:r>
            <w:r w:rsidRPr="002664B5">
              <w:t>%</w:t>
            </w:r>
          </w:p>
        </w:tc>
        <w:tc>
          <w:tcPr>
            <w:tcW w:w="4820" w:type="dxa"/>
          </w:tcPr>
          <w:p w14:paraId="4C08509A" w14:textId="193635FF" w:rsidR="00541A35" w:rsidRPr="002664B5" w:rsidRDefault="00541A35" w:rsidP="00E01B6D">
            <w:r>
              <w:t>Main drivers for the project</w:t>
            </w:r>
            <w:r w:rsidR="004B69E5">
              <w:t>.</w:t>
            </w:r>
          </w:p>
        </w:tc>
      </w:tr>
      <w:tr w:rsidR="00541A35" w:rsidRPr="002664B5" w14:paraId="2BB6D1E6" w14:textId="77777777" w:rsidTr="0015064F">
        <w:trPr>
          <w:trHeight w:val="290"/>
        </w:trPr>
        <w:tc>
          <w:tcPr>
            <w:tcW w:w="2970" w:type="dxa"/>
            <w:noWrap/>
            <w:hideMark/>
          </w:tcPr>
          <w:p w14:paraId="551915DE" w14:textId="77777777" w:rsidR="00541A35" w:rsidRPr="002664B5" w:rsidRDefault="00541A35" w:rsidP="00E01B6D">
            <w:r w:rsidRPr="002664B5">
              <w:t>Robustness to future uncertainty</w:t>
            </w:r>
          </w:p>
        </w:tc>
        <w:tc>
          <w:tcPr>
            <w:tcW w:w="1144" w:type="dxa"/>
            <w:noWrap/>
            <w:hideMark/>
          </w:tcPr>
          <w:p w14:paraId="3E68C87B" w14:textId="77777777" w:rsidR="00541A35" w:rsidRPr="002664B5" w:rsidRDefault="00541A35" w:rsidP="00E01B6D">
            <w:r w:rsidRPr="002664B5">
              <w:t>1</w:t>
            </w:r>
            <w:r>
              <w:t>2</w:t>
            </w:r>
            <w:r w:rsidRPr="002664B5">
              <w:t>.5%</w:t>
            </w:r>
          </w:p>
        </w:tc>
        <w:tc>
          <w:tcPr>
            <w:tcW w:w="4820" w:type="dxa"/>
          </w:tcPr>
          <w:p w14:paraId="54DFE090" w14:textId="77777777" w:rsidR="00541A35" w:rsidRPr="002664B5" w:rsidRDefault="00541A35" w:rsidP="00E01B6D">
            <w:r>
              <w:t>Important future consideration, however, the extent of the uncertainty has been assumed and may not play out according to those assumptions. Therefore, the category has been given a moderate weighting.</w:t>
            </w:r>
          </w:p>
        </w:tc>
      </w:tr>
      <w:tr w:rsidR="00541A35" w:rsidRPr="002664B5" w14:paraId="294E5DFD" w14:textId="77777777" w:rsidTr="0015064F">
        <w:trPr>
          <w:trHeight w:val="290"/>
        </w:trPr>
        <w:tc>
          <w:tcPr>
            <w:tcW w:w="2970" w:type="dxa"/>
            <w:noWrap/>
            <w:hideMark/>
          </w:tcPr>
          <w:p w14:paraId="1F9F3960" w14:textId="77777777" w:rsidR="00541A35" w:rsidRPr="002664B5" w:rsidRDefault="00541A35" w:rsidP="00E01B6D">
            <w:r w:rsidRPr="002664B5">
              <w:t>Risk</w:t>
            </w:r>
          </w:p>
        </w:tc>
        <w:tc>
          <w:tcPr>
            <w:tcW w:w="1144" w:type="dxa"/>
            <w:noWrap/>
            <w:hideMark/>
          </w:tcPr>
          <w:p w14:paraId="3A68E307" w14:textId="77777777" w:rsidR="00541A35" w:rsidRPr="002664B5" w:rsidRDefault="00541A35" w:rsidP="00E01B6D">
            <w:r w:rsidRPr="002664B5">
              <w:t>2.5%</w:t>
            </w:r>
          </w:p>
        </w:tc>
        <w:tc>
          <w:tcPr>
            <w:tcW w:w="4820" w:type="dxa"/>
          </w:tcPr>
          <w:p w14:paraId="64DA6480" w14:textId="77777777" w:rsidR="00541A35" w:rsidRPr="002664B5" w:rsidRDefault="00541A35" w:rsidP="00E01B6D">
            <w:r>
              <w:t>This category is a scan of risks on a feasibility level project. There are still opportunities to mitigate this risk as the project progresses and therefore it was given a low weighting.</w:t>
            </w:r>
          </w:p>
        </w:tc>
      </w:tr>
      <w:tr w:rsidR="00541A35" w:rsidRPr="002664B5" w14:paraId="50A734D8" w14:textId="77777777" w:rsidTr="0015064F">
        <w:trPr>
          <w:trHeight w:val="290"/>
        </w:trPr>
        <w:tc>
          <w:tcPr>
            <w:tcW w:w="2970" w:type="dxa"/>
            <w:noWrap/>
            <w:hideMark/>
          </w:tcPr>
          <w:p w14:paraId="3E78846F" w14:textId="77777777" w:rsidR="00541A35" w:rsidRPr="002664B5" w:rsidRDefault="00541A35" w:rsidP="00E01B6D">
            <w:r w:rsidRPr="002664B5">
              <w:t>Environmental</w:t>
            </w:r>
          </w:p>
        </w:tc>
        <w:tc>
          <w:tcPr>
            <w:tcW w:w="1144" w:type="dxa"/>
            <w:noWrap/>
            <w:hideMark/>
          </w:tcPr>
          <w:p w14:paraId="307D61C7" w14:textId="77777777" w:rsidR="00541A35" w:rsidRPr="002664B5" w:rsidRDefault="00541A35" w:rsidP="00E01B6D">
            <w:r w:rsidRPr="002664B5">
              <w:t>20.0%</w:t>
            </w:r>
          </w:p>
        </w:tc>
        <w:tc>
          <w:tcPr>
            <w:tcW w:w="4820" w:type="dxa"/>
            <w:vMerge w:val="restart"/>
          </w:tcPr>
          <w:p w14:paraId="551CE5C2" w14:textId="77777777" w:rsidR="00541A35" w:rsidRPr="002664B5" w:rsidRDefault="00541A35" w:rsidP="00E01B6D">
            <w:r>
              <w:t>Environmental, social and economic criteria were given equal weightings as there was not enough broader community engagement in the feasibility study to determine which category the community would value more.</w:t>
            </w:r>
          </w:p>
        </w:tc>
      </w:tr>
      <w:tr w:rsidR="00541A35" w:rsidRPr="002664B5" w14:paraId="4176FEB1" w14:textId="77777777" w:rsidTr="0015064F">
        <w:trPr>
          <w:trHeight w:val="290"/>
        </w:trPr>
        <w:tc>
          <w:tcPr>
            <w:tcW w:w="2970" w:type="dxa"/>
            <w:noWrap/>
            <w:hideMark/>
          </w:tcPr>
          <w:p w14:paraId="39A3157D" w14:textId="77777777" w:rsidR="00541A35" w:rsidRPr="002664B5" w:rsidRDefault="00541A35" w:rsidP="00E01B6D">
            <w:r w:rsidRPr="002664B5">
              <w:t>Social</w:t>
            </w:r>
          </w:p>
        </w:tc>
        <w:tc>
          <w:tcPr>
            <w:tcW w:w="1144" w:type="dxa"/>
            <w:noWrap/>
            <w:hideMark/>
          </w:tcPr>
          <w:p w14:paraId="407C4024" w14:textId="77777777" w:rsidR="00541A35" w:rsidRPr="002664B5" w:rsidRDefault="00541A35" w:rsidP="00E01B6D">
            <w:r w:rsidRPr="002664B5">
              <w:t>20.0%</w:t>
            </w:r>
          </w:p>
        </w:tc>
        <w:tc>
          <w:tcPr>
            <w:tcW w:w="4820" w:type="dxa"/>
            <w:vMerge/>
          </w:tcPr>
          <w:p w14:paraId="79B575D9" w14:textId="77777777" w:rsidR="00541A35" w:rsidRPr="002664B5" w:rsidRDefault="00541A35" w:rsidP="00E01B6D"/>
        </w:tc>
      </w:tr>
      <w:tr w:rsidR="00541A35" w:rsidRPr="002664B5" w14:paraId="0D47B917" w14:textId="77777777" w:rsidTr="0015064F">
        <w:trPr>
          <w:trHeight w:val="300"/>
        </w:trPr>
        <w:tc>
          <w:tcPr>
            <w:tcW w:w="2970" w:type="dxa"/>
            <w:noWrap/>
            <w:hideMark/>
          </w:tcPr>
          <w:p w14:paraId="0D15A5B2" w14:textId="77777777" w:rsidR="00541A35" w:rsidRPr="002664B5" w:rsidRDefault="00541A35" w:rsidP="00E01B6D">
            <w:r w:rsidRPr="002664B5">
              <w:t>Economic</w:t>
            </w:r>
          </w:p>
        </w:tc>
        <w:tc>
          <w:tcPr>
            <w:tcW w:w="1144" w:type="dxa"/>
            <w:noWrap/>
            <w:hideMark/>
          </w:tcPr>
          <w:p w14:paraId="12824587" w14:textId="77777777" w:rsidR="00541A35" w:rsidRPr="002664B5" w:rsidRDefault="00541A35" w:rsidP="00E01B6D">
            <w:r w:rsidRPr="002664B5">
              <w:t>20.0%</w:t>
            </w:r>
          </w:p>
        </w:tc>
        <w:tc>
          <w:tcPr>
            <w:tcW w:w="4820" w:type="dxa"/>
            <w:vMerge/>
          </w:tcPr>
          <w:p w14:paraId="2AB217CC" w14:textId="77777777" w:rsidR="00541A35" w:rsidRPr="002664B5" w:rsidRDefault="00541A35" w:rsidP="00E01B6D"/>
        </w:tc>
      </w:tr>
      <w:tr w:rsidR="00541A35" w:rsidRPr="002664B5" w14:paraId="2E9DDCD2" w14:textId="77777777" w:rsidTr="0015064F">
        <w:trPr>
          <w:trHeight w:val="300"/>
        </w:trPr>
        <w:tc>
          <w:tcPr>
            <w:tcW w:w="2970" w:type="dxa"/>
            <w:noWrap/>
            <w:hideMark/>
          </w:tcPr>
          <w:p w14:paraId="139461E1" w14:textId="77777777" w:rsidR="00541A35" w:rsidRPr="002664B5" w:rsidRDefault="00541A35" w:rsidP="00E01B6D">
            <w:pPr>
              <w:rPr>
                <w:b/>
                <w:bCs/>
              </w:rPr>
            </w:pPr>
            <w:r w:rsidRPr="002664B5">
              <w:t>Total</w:t>
            </w:r>
          </w:p>
        </w:tc>
        <w:tc>
          <w:tcPr>
            <w:tcW w:w="1144" w:type="dxa"/>
            <w:noWrap/>
            <w:hideMark/>
          </w:tcPr>
          <w:p w14:paraId="3E7BA2E5" w14:textId="77777777" w:rsidR="00541A35" w:rsidRPr="002664B5" w:rsidRDefault="00541A35" w:rsidP="00E01B6D">
            <w:pPr>
              <w:rPr>
                <w:b/>
                <w:bCs/>
              </w:rPr>
            </w:pPr>
            <w:r w:rsidRPr="002664B5">
              <w:rPr>
                <w:b/>
                <w:bCs/>
              </w:rPr>
              <w:t>100%</w:t>
            </w:r>
          </w:p>
        </w:tc>
        <w:tc>
          <w:tcPr>
            <w:tcW w:w="4820" w:type="dxa"/>
          </w:tcPr>
          <w:p w14:paraId="282500D6" w14:textId="77777777" w:rsidR="00541A35" w:rsidRPr="002664B5" w:rsidRDefault="00541A35" w:rsidP="00E01B6D">
            <w:pPr>
              <w:rPr>
                <w:b/>
                <w:bCs/>
              </w:rPr>
            </w:pPr>
          </w:p>
        </w:tc>
      </w:tr>
    </w:tbl>
    <w:p w14:paraId="380B7854" w14:textId="77777777" w:rsidR="00541A35" w:rsidRPr="0068520C" w:rsidRDefault="00541A35" w:rsidP="00621E85"/>
    <w:p w14:paraId="10AB6344" w14:textId="5FE9E347" w:rsidR="00621E85" w:rsidRPr="00A20596" w:rsidRDefault="00621E85" w:rsidP="00541A35">
      <w:pPr>
        <w:pStyle w:val="Heading2ndlevel"/>
      </w:pPr>
      <w:bookmarkStart w:id="369" w:name="_Toc176781313"/>
      <w:bookmarkStart w:id="370" w:name="_Toc176858600"/>
      <w:bookmarkStart w:id="371" w:name="_Toc176859034"/>
      <w:bookmarkStart w:id="372" w:name="_Toc177039858"/>
      <w:bookmarkStart w:id="373" w:name="_Toc177040308"/>
      <w:bookmarkStart w:id="374" w:name="_Toc177116036"/>
      <w:r>
        <w:t>Multi</w:t>
      </w:r>
      <w:r w:rsidR="00541A35">
        <w:t>-</w:t>
      </w:r>
      <w:r>
        <w:t>criteria analysis assessment results</w:t>
      </w:r>
      <w:bookmarkEnd w:id="369"/>
      <w:bookmarkEnd w:id="370"/>
      <w:bookmarkEnd w:id="371"/>
      <w:bookmarkEnd w:id="372"/>
      <w:bookmarkEnd w:id="373"/>
      <w:bookmarkEnd w:id="374"/>
    </w:p>
    <w:p w14:paraId="6D78E865" w14:textId="08F6356F" w:rsidR="00541A35" w:rsidRDefault="00541A35" w:rsidP="00541A35">
      <w:r>
        <w:t xml:space="preserve">The net option scores that result from the assessment scoring and weighting detailed in this report are shown in Figure </w:t>
      </w:r>
      <w:r w:rsidR="004F798D">
        <w:t>8</w:t>
      </w:r>
      <w:r>
        <w:t xml:space="preserve">. The score for each category is shown, together with the net score (dashed box). </w:t>
      </w:r>
    </w:p>
    <w:p w14:paraId="5278565D" w14:textId="77777777" w:rsidR="00541A35" w:rsidRDefault="00541A35" w:rsidP="00541A35">
      <w:r>
        <w:t>Overall, seven scenarios present net positive outcomes. These scenarios are:</w:t>
      </w:r>
    </w:p>
    <w:p w14:paraId="6D96085F" w14:textId="3257F413" w:rsidR="00541A35" w:rsidRDefault="00541A35" w:rsidP="00B66FB9">
      <w:pPr>
        <w:pStyle w:val="ListParagraph"/>
        <w:numPr>
          <w:ilvl w:val="0"/>
          <w:numId w:val="19"/>
        </w:numPr>
      </w:pPr>
      <w:r w:rsidRPr="00295200">
        <w:rPr>
          <w:b/>
        </w:rPr>
        <w:t>Scenario 9</w:t>
      </w:r>
      <w:r>
        <w:t xml:space="preserve"> - The extended combined option with a net positive score of 1.2</w:t>
      </w:r>
      <w:r w:rsidR="004B69E5">
        <w:t>.</w:t>
      </w:r>
    </w:p>
    <w:p w14:paraId="2FCC1581" w14:textId="40AC6F46" w:rsidR="00541A35" w:rsidRDefault="00541A35" w:rsidP="00B66FB9">
      <w:pPr>
        <w:pStyle w:val="ListParagraph"/>
        <w:numPr>
          <w:ilvl w:val="0"/>
          <w:numId w:val="19"/>
        </w:numPr>
      </w:pPr>
      <w:r w:rsidRPr="00295200">
        <w:rPr>
          <w:b/>
        </w:rPr>
        <w:t>Scenario 8</w:t>
      </w:r>
      <w:r>
        <w:t xml:space="preserve"> - The combined option with a net positive score of 1.09</w:t>
      </w:r>
      <w:r w:rsidR="004B69E5">
        <w:t>.</w:t>
      </w:r>
    </w:p>
    <w:p w14:paraId="4361CC68" w14:textId="1205D8F3" w:rsidR="00541A35" w:rsidRDefault="00541A35" w:rsidP="00B66FB9">
      <w:pPr>
        <w:pStyle w:val="ListParagraph"/>
        <w:numPr>
          <w:ilvl w:val="0"/>
          <w:numId w:val="19"/>
        </w:numPr>
      </w:pPr>
      <w:r w:rsidRPr="00295200">
        <w:rPr>
          <w:b/>
        </w:rPr>
        <w:t>Scenario 6</w:t>
      </w:r>
      <w:r>
        <w:t xml:space="preserve"> - All zone configuration opportunities with a net positive score of 0.91</w:t>
      </w:r>
      <w:r w:rsidR="004B69E5">
        <w:t>.</w:t>
      </w:r>
    </w:p>
    <w:p w14:paraId="19EB83C1" w14:textId="48527CB7" w:rsidR="00541A35" w:rsidRDefault="00541A35" w:rsidP="00B66FB9">
      <w:pPr>
        <w:pStyle w:val="ListParagraph"/>
        <w:numPr>
          <w:ilvl w:val="0"/>
          <w:numId w:val="19"/>
        </w:numPr>
      </w:pPr>
      <w:r w:rsidRPr="00295200">
        <w:rPr>
          <w:b/>
        </w:rPr>
        <w:t>Scenario 2</w:t>
      </w:r>
      <w:r>
        <w:t xml:space="preserve"> - Transition out of irrigation with a net positive score of 0.54</w:t>
      </w:r>
      <w:r w:rsidR="004B69E5">
        <w:t>.</w:t>
      </w:r>
    </w:p>
    <w:p w14:paraId="7B2A5202" w14:textId="57E18D22" w:rsidR="00541A35" w:rsidRDefault="00541A35" w:rsidP="00B66FB9">
      <w:pPr>
        <w:pStyle w:val="ListParagraph"/>
        <w:numPr>
          <w:ilvl w:val="0"/>
          <w:numId w:val="19"/>
        </w:numPr>
      </w:pPr>
      <w:r w:rsidRPr="00295200">
        <w:rPr>
          <w:b/>
        </w:rPr>
        <w:t>Scenario 4</w:t>
      </w:r>
      <w:r>
        <w:t xml:space="preserve"> - Remove or reconnect zone 3 with a net positive score of 0.20</w:t>
      </w:r>
      <w:r w:rsidR="004B69E5">
        <w:t>.</w:t>
      </w:r>
    </w:p>
    <w:p w14:paraId="21992132" w14:textId="5C73477E" w:rsidR="00541A35" w:rsidRDefault="00541A35" w:rsidP="00B66FB9">
      <w:pPr>
        <w:pStyle w:val="ListParagraph"/>
        <w:numPr>
          <w:ilvl w:val="0"/>
          <w:numId w:val="19"/>
        </w:numPr>
      </w:pPr>
      <w:r w:rsidRPr="00295200">
        <w:rPr>
          <w:b/>
        </w:rPr>
        <w:t>Scenario 7</w:t>
      </w:r>
      <w:r>
        <w:t xml:space="preserve"> - Secure access to D&amp;S water with a net positive score of 0.12</w:t>
      </w:r>
      <w:r w:rsidR="004B69E5">
        <w:t>.</w:t>
      </w:r>
    </w:p>
    <w:p w14:paraId="0A9B486B" w14:textId="1DF7A18F" w:rsidR="00541A35" w:rsidRDefault="00541A35" w:rsidP="00B66FB9">
      <w:pPr>
        <w:pStyle w:val="ListParagraph"/>
        <w:numPr>
          <w:ilvl w:val="0"/>
          <w:numId w:val="19"/>
        </w:numPr>
      </w:pPr>
      <w:r w:rsidRPr="00295200">
        <w:rPr>
          <w:b/>
        </w:rPr>
        <w:lastRenderedPageBreak/>
        <w:t xml:space="preserve">Scenario </w:t>
      </w:r>
      <w:r w:rsidRPr="00587EB0">
        <w:rPr>
          <w:b/>
        </w:rPr>
        <w:t>3</w:t>
      </w:r>
      <w:r>
        <w:t xml:space="preserve"> - Remove or reconnect all services in Zone 5 with a net positive score of 0.09</w:t>
      </w:r>
      <w:r w:rsidR="004B69E5">
        <w:t>.</w:t>
      </w:r>
    </w:p>
    <w:p w14:paraId="0235EEC4" w14:textId="55A2E506" w:rsidR="00541A35" w:rsidRDefault="00541A35" w:rsidP="00541A35">
      <w:r>
        <w:t xml:space="preserve">The high MCA scores for Scenarios 8 and 9 are driven by strong alignment </w:t>
      </w:r>
      <w:r w:rsidR="00D67DF0">
        <w:t xml:space="preserve">to </w:t>
      </w:r>
      <w:r>
        <w:t xml:space="preserve">the project objectives through the improvement of reliability of supply for water shareholders in the </w:t>
      </w:r>
      <w:r w:rsidR="006C0A8F">
        <w:t>System</w:t>
      </w:r>
      <w:r>
        <w:t xml:space="preserve">. Although not scored explicitly in the assessment of project objectives, the inclusion of </w:t>
      </w:r>
      <w:r w:rsidR="00782170">
        <w:t>improved</w:t>
      </w:r>
      <w:r>
        <w:t xml:space="preserve"> D&amp;S </w:t>
      </w:r>
      <w:r w:rsidR="00782170">
        <w:t>supply</w:t>
      </w:r>
      <w:r>
        <w:t xml:space="preserve"> also aligns strongly </w:t>
      </w:r>
      <w:r w:rsidR="006C0A8F">
        <w:t xml:space="preserve">to </w:t>
      </w:r>
      <w:r>
        <w:t xml:space="preserve">the project objectives and enjoys strong support from the community which is reflected in the high social wellbeing scores of these two options. These </w:t>
      </w:r>
      <w:r w:rsidR="006C0A8F">
        <w:t xml:space="preserve">Scenarios </w:t>
      </w:r>
      <w:r>
        <w:t xml:space="preserve">are further enhanced by positive economic scores being driven by more reliable water access to support irrigated agriculture. </w:t>
      </w:r>
    </w:p>
    <w:p w14:paraId="6A158A06" w14:textId="77777777" w:rsidR="00541A35" w:rsidRDefault="00541A35" w:rsidP="00541A35">
      <w:r>
        <w:t xml:space="preserve">The positive results for Scenario 6 and Scenario 2 are driven by strong positive environmental outcomes, however for Scenario 2, the net score is reduced by the significant economic impact associated with lost productivity resulting from removing irrigated agriculture from the region. Scenario 6 scores better on the economic and social criteria as it assumes water shares will be recovered from people who are not using them, whilst providing improved reliability for individuals who wish to continue irrigated agriculture. This is reflected in positive economic score for this scenario. </w:t>
      </w:r>
    </w:p>
    <w:p w14:paraId="575D0A8E" w14:textId="77777777" w:rsidR="00541A35" w:rsidRDefault="00541A35" w:rsidP="00541A35">
      <w:r>
        <w:t>Scenario 7 achieves a small positive outcome through small benefits for each of the project objective criteria, and the wellbeing benefit associated with more security of critical water supplies.</w:t>
      </w:r>
    </w:p>
    <w:p w14:paraId="276ADC87" w14:textId="77777777" w:rsidR="00541A35" w:rsidRDefault="00541A35" w:rsidP="00541A35">
      <w:r>
        <w:t>Scenarios 3 and 4, as stand-alone options, do not provide an improvement in the reliability of supply for water share users under average conditions and therefore receive neutral or ‘0’ scores against the project objective criteria. They do perform better in the robustness to future uncertainty category, as a reduction in demand on the system is a benefit under future climate change scenarios. Both scenarios also result in positive economic scores resulting from increased productivity due to more reliable access to water.</w:t>
      </w:r>
    </w:p>
    <w:p w14:paraId="499AF2F2" w14:textId="77777777" w:rsidR="00541A35" w:rsidRDefault="00541A35" w:rsidP="00541A35">
      <w:r>
        <w:t>One scenario received an overall net negative score:</w:t>
      </w:r>
    </w:p>
    <w:p w14:paraId="586707D4" w14:textId="645038C0" w:rsidR="00541A35" w:rsidRDefault="00541A35" w:rsidP="00B66FB9">
      <w:pPr>
        <w:pStyle w:val="ListParagraph"/>
        <w:numPr>
          <w:ilvl w:val="0"/>
          <w:numId w:val="29"/>
        </w:numPr>
      </w:pPr>
      <w:r w:rsidRPr="00990C73">
        <w:rPr>
          <w:b/>
          <w:bCs/>
        </w:rPr>
        <w:t>Scenario 5</w:t>
      </w:r>
      <w:r>
        <w:t xml:space="preserve"> - Mokoan pipeline supply channel efficiencies with a net negative score of -0.49</w:t>
      </w:r>
      <w:r w:rsidR="00C23668">
        <w:t>.</w:t>
      </w:r>
    </w:p>
    <w:p w14:paraId="019E7A94" w14:textId="32F21B24" w:rsidR="00541A35" w:rsidRDefault="00541A35" w:rsidP="006226E4">
      <w:r>
        <w:t xml:space="preserve">The economic criteria were the drivers for net negative score for Scenario 5. The high cost of this option relative to the water saved is a major challenge for this option. There were no substantial benefits of this option for project objectives or robustness (driven by reliability of supply under various scenarios), or environmental benefits that were identified for this option. </w:t>
      </w:r>
    </w:p>
    <w:p w14:paraId="0683FF25" w14:textId="4DA5D5A3" w:rsidR="00855956" w:rsidRDefault="00CB5B6A" w:rsidP="006226E4">
      <w:r>
        <w:rPr>
          <w:noProof/>
          <w14:ligatures w14:val="none"/>
        </w:rPr>
        <w:lastRenderedPageBreak/>
        <w:drawing>
          <wp:inline distT="0" distB="0" distL="0" distR="0" wp14:anchorId="428FACE6" wp14:editId="026E1020">
            <wp:extent cx="5731510" cy="4247515"/>
            <wp:effectExtent l="0" t="0" r="2540" b="635"/>
            <wp:docPr id="19047234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2346" name="Picture 7">
                      <a:extLst>
                        <a:ext uri="{C183D7F6-B498-43B3-948B-1728B52AA6E4}">
                          <adec:decorative xmlns:adec="http://schemas.microsoft.com/office/drawing/2017/decorative" val="1"/>
                        </a:ext>
                      </a:extLst>
                    </pic:cNvPr>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731510" cy="4247515"/>
                    </a:xfrm>
                    <a:prstGeom prst="rect">
                      <a:avLst/>
                    </a:prstGeom>
                    <a:noFill/>
                    <a:ln>
                      <a:noFill/>
                    </a:ln>
                  </pic:spPr>
                </pic:pic>
              </a:graphicData>
            </a:graphic>
          </wp:inline>
        </w:drawing>
      </w:r>
    </w:p>
    <w:p w14:paraId="37D121A2" w14:textId="75D11455" w:rsidR="00541A35" w:rsidRDefault="00967C66" w:rsidP="00967C66">
      <w:pPr>
        <w:pStyle w:val="Caption"/>
      </w:pPr>
      <w:bookmarkStart w:id="375" w:name="_Toc177049794"/>
      <w:bookmarkStart w:id="376" w:name="_Toc177119463"/>
      <w:r>
        <w:t xml:space="preserve">Figure </w:t>
      </w:r>
      <w:r>
        <w:fldChar w:fldCharType="begin"/>
      </w:r>
      <w:r>
        <w:instrText xml:space="preserve"> SEQ Figure \* ARABIC </w:instrText>
      </w:r>
      <w:r>
        <w:fldChar w:fldCharType="separate"/>
      </w:r>
      <w:r w:rsidR="0047684F">
        <w:rPr>
          <w:noProof/>
        </w:rPr>
        <w:t>8</w:t>
      </w:r>
      <w:r>
        <w:fldChar w:fldCharType="end"/>
      </w:r>
      <w:r w:rsidR="00541A35">
        <w:t xml:space="preserve">: </w:t>
      </w:r>
      <w:r w:rsidR="00541A35" w:rsidRPr="00BF01FC">
        <w:t xml:space="preserve"> </w:t>
      </w:r>
      <w:r w:rsidR="00541A35">
        <w:t>MCA net scores</w:t>
      </w:r>
      <w:bookmarkEnd w:id="375"/>
      <w:bookmarkEnd w:id="376"/>
    </w:p>
    <w:p w14:paraId="4B7D2EE0" w14:textId="7A4A8969" w:rsidR="00621E85" w:rsidRDefault="00541A35" w:rsidP="00621E85">
      <w:r>
        <w:t xml:space="preserve">It is important to remember that an MCA is a decision support tool, not a decision-making tool. It is useful for comparing a group of criteria that do not have common metrics. The results may change depending on the assumptions that are made through the assessment process, the scoring process, and the weighting applied to each category and criterion. To understand the impact of the assumptions on the outcome of this assessment, sensitivity analysis on the results was completed. The sensitivity analysis was run using the ‘upper bound’ and ‘lower bound’ assessment scores for each assessment criteria. This analysis showed that the net scores are highly sensitive to the assumptions and judgement calls made during the assessment process. The results of this sensitivity analysis are presented in </w:t>
      </w:r>
      <w:r w:rsidRPr="00D9235D">
        <w:t xml:space="preserve">Attachment </w:t>
      </w:r>
      <w:r w:rsidR="006226E4">
        <w:t>1.</w:t>
      </w:r>
    </w:p>
    <w:p w14:paraId="61C264C3" w14:textId="1D4FCA52" w:rsidR="00621E85" w:rsidRPr="00220588" w:rsidRDefault="5C43DB61" w:rsidP="00220588">
      <w:pPr>
        <w:pStyle w:val="Heading1stlevel"/>
      </w:pPr>
      <w:bookmarkStart w:id="377" w:name="_Toc167275673"/>
      <w:bookmarkStart w:id="378" w:name="_Toc153968925"/>
      <w:r>
        <w:t xml:space="preserve"> </w:t>
      </w:r>
      <w:bookmarkStart w:id="379" w:name="_Toc176781314"/>
      <w:bookmarkStart w:id="380" w:name="_Toc176858601"/>
      <w:bookmarkStart w:id="381" w:name="_Toc176859035"/>
      <w:bookmarkStart w:id="382" w:name="_Toc177039859"/>
      <w:bookmarkStart w:id="383" w:name="_Toc177040309"/>
      <w:bookmarkStart w:id="384" w:name="_Toc177116037"/>
      <w:r w:rsidR="00621E85" w:rsidRPr="00220588">
        <w:t>Further Community Engagement</w:t>
      </w:r>
      <w:bookmarkEnd w:id="377"/>
      <w:bookmarkEnd w:id="379"/>
      <w:bookmarkEnd w:id="380"/>
      <w:bookmarkEnd w:id="381"/>
      <w:bookmarkEnd w:id="382"/>
      <w:bookmarkEnd w:id="383"/>
      <w:bookmarkEnd w:id="384"/>
    </w:p>
    <w:p w14:paraId="79A07762" w14:textId="77777777" w:rsidR="00621E85" w:rsidRDefault="00621E85" w:rsidP="00621E85">
      <w:r>
        <w:t>After the initial round of option and zone-based scenario assessments was completed, a secondary round of community engagement sessions took place.</w:t>
      </w:r>
    </w:p>
    <w:p w14:paraId="1C10F60C" w14:textId="40D2A19F" w:rsidR="00621E85" w:rsidRDefault="00621E85" w:rsidP="00621E85">
      <w:r>
        <w:t xml:space="preserve">First, one-on-one sessions were held with the project team visiting a variety of </w:t>
      </w:r>
      <w:r w:rsidR="006226E4">
        <w:t>w</w:t>
      </w:r>
      <w:r>
        <w:t xml:space="preserve">ater </w:t>
      </w:r>
      <w:r w:rsidR="37C01450">
        <w:t>e</w:t>
      </w:r>
      <w:r>
        <w:t xml:space="preserve">ntitlement </w:t>
      </w:r>
      <w:r w:rsidR="7FA80F0F">
        <w:t>h</w:t>
      </w:r>
      <w:r>
        <w:t>olders throughout the Broken System. These individuali</w:t>
      </w:r>
      <w:r w:rsidR="003B02C2">
        <w:t>s</w:t>
      </w:r>
      <w:r>
        <w:t xml:space="preserve">ed sessions aimed to cover the full range of zones, ultimately engaging </w:t>
      </w:r>
      <w:r w:rsidR="006226E4">
        <w:t>60</w:t>
      </w:r>
      <w:r>
        <w:t xml:space="preserve">% of the water </w:t>
      </w:r>
      <w:r w:rsidR="0B36D747">
        <w:t>e</w:t>
      </w:r>
      <w:r>
        <w:t xml:space="preserve">ntitlement </w:t>
      </w:r>
      <w:r w:rsidR="3F4424EB">
        <w:t>h</w:t>
      </w:r>
      <w:r>
        <w:t>olders.</w:t>
      </w:r>
    </w:p>
    <w:p w14:paraId="51BBDF2F" w14:textId="77777777" w:rsidR="00621E85" w:rsidRDefault="00621E85" w:rsidP="00621E85">
      <w:r>
        <w:t xml:space="preserve">Next, community members were invited to attend one of five information sessions held over two days to receive an update on the Broken Reconfiguration Feasibility Study (BRFS). During these sessions, the team provided a summary of the study's background and the case for change. </w:t>
      </w:r>
      <w:r>
        <w:lastRenderedPageBreak/>
        <w:t>Attendees generally agreed that "doing nothing" was not a viable path forward for the Broken System to thrive in the future.</w:t>
      </w:r>
    </w:p>
    <w:p w14:paraId="2F6DEA16" w14:textId="77777777" w:rsidR="00621E85" w:rsidRDefault="00621E85" w:rsidP="00621E85">
      <w:r>
        <w:t>Based on the analysis of water and land use practices, the study team identified five main profiles of Broken System entitlement holders. Information on the common characteristics of each group, along with potential options to improve outcomes specific to their circumstances, was discussed. These profiles and proposed options were broadly accepted by attendees, with no disputes or suggestions for additional profiles.</w:t>
      </w:r>
    </w:p>
    <w:p w14:paraId="26BA29EE" w14:textId="77777777" w:rsidR="00621E85" w:rsidRPr="00AF427A" w:rsidRDefault="00621E85" w:rsidP="006226E4">
      <w:pPr>
        <w:pStyle w:val="Heading2ndlevel"/>
      </w:pPr>
      <w:bookmarkStart w:id="385" w:name="_Toc176781315"/>
      <w:bookmarkStart w:id="386" w:name="_Toc176858602"/>
      <w:bookmarkStart w:id="387" w:name="_Toc176859036"/>
      <w:bookmarkStart w:id="388" w:name="_Toc177039860"/>
      <w:bookmarkStart w:id="389" w:name="_Toc177040310"/>
      <w:bookmarkStart w:id="390" w:name="_Toc177116038"/>
      <w:r w:rsidRPr="00AF427A">
        <w:t>What we heard</w:t>
      </w:r>
      <w:bookmarkEnd w:id="385"/>
      <w:bookmarkEnd w:id="386"/>
      <w:bookmarkEnd w:id="387"/>
      <w:bookmarkEnd w:id="388"/>
      <w:bookmarkEnd w:id="389"/>
      <w:bookmarkEnd w:id="390"/>
    </w:p>
    <w:p w14:paraId="4EE7646E" w14:textId="77777777" w:rsidR="00621E85" w:rsidRPr="00AF427A" w:rsidRDefault="00621E85" w:rsidP="00621E85">
      <w:pPr>
        <w:pStyle w:val="BodyText"/>
        <w:rPr>
          <w:rFonts w:ascii="Calibri" w:eastAsiaTheme="minorHAnsi" w:hAnsi="Calibri" w:cs="Calibri"/>
          <w:kern w:val="2"/>
          <w:lang w:val="en-AU"/>
        </w:rPr>
      </w:pPr>
      <w:r w:rsidRPr="00AF427A">
        <w:rPr>
          <w:rFonts w:ascii="Calibri" w:eastAsiaTheme="minorHAnsi" w:hAnsi="Calibri" w:cs="Calibri"/>
          <w:kern w:val="2"/>
          <w:lang w:val="en-AU"/>
        </w:rPr>
        <w:t>Attendee responses to the options presented included:</w:t>
      </w:r>
    </w:p>
    <w:p w14:paraId="1E04A90E" w14:textId="77777777" w:rsidR="00621E85" w:rsidRPr="00AF427A" w:rsidRDefault="00621E85" w:rsidP="00B66FB9">
      <w:pPr>
        <w:pStyle w:val="ListParagraph"/>
        <w:numPr>
          <w:ilvl w:val="0"/>
          <w:numId w:val="55"/>
        </w:numPr>
      </w:pPr>
      <w:r w:rsidRPr="00AF427A">
        <w:t>Throughout the sessions, there was no suggestion or urging from the participants to remove any of the options from consideration.</w:t>
      </w:r>
    </w:p>
    <w:p w14:paraId="33D63070" w14:textId="77777777" w:rsidR="00621E85" w:rsidRPr="00AF427A" w:rsidRDefault="00621E85" w:rsidP="00B66FB9">
      <w:pPr>
        <w:pStyle w:val="ListParagraph"/>
        <w:numPr>
          <w:ilvl w:val="0"/>
          <w:numId w:val="55"/>
        </w:numPr>
      </w:pPr>
      <w:r w:rsidRPr="00AF427A">
        <w:t>In each session, participants were asked if other options should be considered. No additional options were raised.</w:t>
      </w:r>
    </w:p>
    <w:p w14:paraId="3B0D14ED" w14:textId="77777777" w:rsidR="00621E85" w:rsidRPr="00AF427A" w:rsidRDefault="00621E85" w:rsidP="00B66FB9">
      <w:pPr>
        <w:pStyle w:val="ListParagraph"/>
        <w:numPr>
          <w:ilvl w:val="0"/>
          <w:numId w:val="55"/>
        </w:numPr>
      </w:pPr>
      <w:r w:rsidRPr="00AF427A">
        <w:t>Whole Farm planning was high on the priority list. There is a clear desire from the community for this support.</w:t>
      </w:r>
    </w:p>
    <w:p w14:paraId="7FE89293" w14:textId="77777777" w:rsidR="00621E85" w:rsidRPr="00AF427A" w:rsidRDefault="00621E85" w:rsidP="00B66FB9">
      <w:pPr>
        <w:pStyle w:val="ListParagraph"/>
        <w:numPr>
          <w:ilvl w:val="0"/>
          <w:numId w:val="55"/>
        </w:numPr>
      </w:pPr>
      <w:r w:rsidRPr="00AF427A">
        <w:t xml:space="preserve">Data presented from the initial one-on-one engagement sessions on the options aligned with expectations, with no significant surprises noted. </w:t>
      </w:r>
    </w:p>
    <w:p w14:paraId="184C0060" w14:textId="77777777" w:rsidR="00621E85" w:rsidRPr="00AF427A" w:rsidRDefault="00621E85" w:rsidP="00621E85">
      <w:pPr>
        <w:pStyle w:val="NoSpacing"/>
        <w:spacing w:after="120"/>
        <w:rPr>
          <w:rFonts w:ascii="Calibri" w:eastAsiaTheme="minorHAnsi" w:hAnsi="Calibri" w:cs="Calibri"/>
          <w:color w:val="auto"/>
          <w:kern w:val="2"/>
          <w:lang w:val="en-AU"/>
        </w:rPr>
      </w:pPr>
      <w:r w:rsidRPr="00AF427A">
        <w:rPr>
          <w:rFonts w:ascii="Calibri" w:eastAsiaTheme="minorHAnsi" w:hAnsi="Calibri" w:cs="Calibri"/>
          <w:color w:val="auto"/>
          <w:kern w:val="2"/>
          <w:lang w:val="en-AU"/>
        </w:rPr>
        <w:t>When discussing the ‘Planning to continue in irrigation’ Profile and associated BRFS options presented, attendee perspectives offered included the following:</w:t>
      </w:r>
    </w:p>
    <w:p w14:paraId="36B716CD" w14:textId="77777777" w:rsidR="00621E85" w:rsidRPr="00AF427A" w:rsidRDefault="00621E85" w:rsidP="00B66FB9">
      <w:pPr>
        <w:pStyle w:val="ListParagraph"/>
        <w:numPr>
          <w:ilvl w:val="0"/>
          <w:numId w:val="55"/>
        </w:numPr>
      </w:pPr>
      <w:r w:rsidRPr="00AF427A">
        <w:t>While some participants expressed interest in investigating opportunities for increased on farm storage, others noted the losses associated with evaporation and unsuitable soil conditions made it impractical for some properties.</w:t>
      </w:r>
    </w:p>
    <w:p w14:paraId="28F28B98" w14:textId="77777777" w:rsidR="00621E85" w:rsidRPr="00AF427A" w:rsidRDefault="00621E85" w:rsidP="00B66FB9">
      <w:pPr>
        <w:pStyle w:val="ListParagraph"/>
        <w:numPr>
          <w:ilvl w:val="0"/>
          <w:numId w:val="55"/>
        </w:numPr>
      </w:pPr>
      <w:r w:rsidRPr="00AF427A">
        <w:t>Managed Aquifer Recharge may be suitable at an individual scale and some support to investigate this was observed.</w:t>
      </w:r>
    </w:p>
    <w:p w14:paraId="7BE206E1" w14:textId="77777777" w:rsidR="00621E85" w:rsidRPr="00AF427A" w:rsidRDefault="00621E85" w:rsidP="00B66FB9">
      <w:pPr>
        <w:pStyle w:val="ListParagraph"/>
        <w:numPr>
          <w:ilvl w:val="0"/>
          <w:numId w:val="55"/>
        </w:numPr>
      </w:pPr>
      <w:r w:rsidRPr="00AF427A">
        <w:t>Previously conducted on-farm planning has not provided confidence to invest more money given the system reliability concerns.</w:t>
      </w:r>
    </w:p>
    <w:p w14:paraId="292EDC94" w14:textId="77777777" w:rsidR="00621E85" w:rsidRPr="00AF427A" w:rsidRDefault="00621E85" w:rsidP="00B66FB9">
      <w:pPr>
        <w:pStyle w:val="ListParagraph"/>
        <w:numPr>
          <w:ilvl w:val="0"/>
          <w:numId w:val="55"/>
        </w:numPr>
      </w:pPr>
      <w:r w:rsidRPr="00AF427A">
        <w:t>Pointed out the average age of a farmer is 59 and thus it may be unrealistic to be securing loans and financial support. Some of the options (such as whole farm planning and on farm storage) may only be suitable with significant government funding.</w:t>
      </w:r>
    </w:p>
    <w:p w14:paraId="05D0D08B" w14:textId="77777777" w:rsidR="00621E85" w:rsidRPr="00AF427A" w:rsidRDefault="00621E85" w:rsidP="00B66FB9">
      <w:pPr>
        <w:pStyle w:val="ListParagraph"/>
        <w:numPr>
          <w:ilvl w:val="0"/>
          <w:numId w:val="55"/>
        </w:numPr>
      </w:pPr>
      <w:r w:rsidRPr="00AF427A">
        <w:t>Reliability is based around 100% allocation however a lot of active irrigators don’t actually require this reliability as they can ‘innovate’ and ‘manage the system’. There is a desire for simplified processes to allow greater use of unused water (trading of allocation and carryover).</w:t>
      </w:r>
    </w:p>
    <w:p w14:paraId="36DD0F81" w14:textId="77777777" w:rsidR="00621E85" w:rsidRPr="00AF427A" w:rsidRDefault="00621E85" w:rsidP="00B66FB9">
      <w:pPr>
        <w:pStyle w:val="ListParagraph"/>
        <w:numPr>
          <w:ilvl w:val="0"/>
          <w:numId w:val="55"/>
        </w:numPr>
      </w:pPr>
      <w:r w:rsidRPr="00AF427A">
        <w:t>Reiterated trading options do not increase overall system reliability however assist irrigators to manage water related risks.</w:t>
      </w:r>
    </w:p>
    <w:p w14:paraId="59A8ABBE" w14:textId="77777777" w:rsidR="00621E85" w:rsidRPr="00AF427A" w:rsidRDefault="00621E85" w:rsidP="00B66FB9">
      <w:pPr>
        <w:pStyle w:val="ListParagraph"/>
        <w:numPr>
          <w:ilvl w:val="0"/>
          <w:numId w:val="55"/>
        </w:numPr>
      </w:pPr>
      <w:r w:rsidRPr="00AF427A">
        <w:t>One participant suggested farmers have always managed their own risks and would continue to make the tough decisions around future planning.</w:t>
      </w:r>
    </w:p>
    <w:p w14:paraId="36D176BC" w14:textId="77777777" w:rsidR="00621E85" w:rsidRPr="007C2613" w:rsidRDefault="00621E85" w:rsidP="00B66FB9">
      <w:pPr>
        <w:pStyle w:val="ListParagraph"/>
        <w:numPr>
          <w:ilvl w:val="0"/>
          <w:numId w:val="55"/>
        </w:numPr>
      </w:pPr>
      <w:r w:rsidRPr="00AF427A">
        <w:t>Reiterated carryover opportunity needs to be looked at and considered.</w:t>
      </w:r>
    </w:p>
    <w:p w14:paraId="1CC4D48E" w14:textId="77777777" w:rsidR="00621E85" w:rsidRPr="00AF427A" w:rsidRDefault="00621E85" w:rsidP="00B66FB9">
      <w:pPr>
        <w:pStyle w:val="ListParagraph"/>
        <w:numPr>
          <w:ilvl w:val="0"/>
          <w:numId w:val="55"/>
        </w:numPr>
      </w:pPr>
      <w:r w:rsidRPr="00AF427A">
        <w:t>Broken Creek irrigators struggle to pump from the creek as it simply doesn’t run at a high enough level.</w:t>
      </w:r>
    </w:p>
    <w:p w14:paraId="14C07A19" w14:textId="459DCB0B" w:rsidR="00621E85" w:rsidRPr="00AF427A" w:rsidRDefault="00621E85" w:rsidP="005254AF">
      <w:pPr>
        <w:pStyle w:val="ListParagraph"/>
        <w:numPr>
          <w:ilvl w:val="1"/>
          <w:numId w:val="54"/>
        </w:numPr>
        <w:spacing w:before="0" w:after="60" w:line="276" w:lineRule="auto"/>
        <w:ind w:hanging="357"/>
        <w:contextualSpacing w:val="0"/>
      </w:pPr>
      <w:r w:rsidRPr="00AF427A">
        <w:t xml:space="preserve">Some support shown for an irrigation pipeline for Broken Creek irrigators however limitations and difficulties were noted. </w:t>
      </w:r>
    </w:p>
    <w:p w14:paraId="3718DE1C" w14:textId="77777777" w:rsidR="00621E85" w:rsidRPr="00AF427A" w:rsidRDefault="00621E85" w:rsidP="00621E85">
      <w:pPr>
        <w:pStyle w:val="NoSpacing"/>
        <w:spacing w:after="120"/>
        <w:rPr>
          <w:rFonts w:ascii="Calibri" w:eastAsiaTheme="minorHAnsi" w:hAnsi="Calibri" w:cs="Calibri"/>
          <w:color w:val="auto"/>
          <w:kern w:val="2"/>
          <w:lang w:val="en-AU"/>
        </w:rPr>
      </w:pPr>
      <w:r w:rsidRPr="00AF427A">
        <w:rPr>
          <w:rFonts w:ascii="Calibri" w:eastAsiaTheme="minorHAnsi" w:hAnsi="Calibri" w:cs="Calibri"/>
          <w:color w:val="auto"/>
          <w:kern w:val="2"/>
          <w:lang w:val="en-AU"/>
        </w:rPr>
        <w:t>When discussing the ‘Uncertain and requiring additional information’ Profile and associated BRFS options presented, attendee perspectives offered included the following:</w:t>
      </w:r>
    </w:p>
    <w:p w14:paraId="500DA785" w14:textId="77777777" w:rsidR="00621E85" w:rsidRPr="00AF427A" w:rsidRDefault="00621E85" w:rsidP="00B66FB9">
      <w:pPr>
        <w:pStyle w:val="ListParagraph"/>
        <w:numPr>
          <w:ilvl w:val="0"/>
          <w:numId w:val="55"/>
        </w:numPr>
      </w:pPr>
      <w:r w:rsidRPr="00AF427A">
        <w:t>Requests for water market trading education and assistance for the community.</w:t>
      </w:r>
    </w:p>
    <w:p w14:paraId="36E080DE" w14:textId="77777777" w:rsidR="00621E85" w:rsidRPr="00AF427A" w:rsidRDefault="00621E85" w:rsidP="00B66FB9">
      <w:pPr>
        <w:pStyle w:val="ListParagraph"/>
        <w:numPr>
          <w:ilvl w:val="0"/>
          <w:numId w:val="55"/>
        </w:numPr>
      </w:pPr>
      <w:r w:rsidRPr="00AF427A">
        <w:lastRenderedPageBreak/>
        <w:t xml:space="preserve">It was noted people often find the trading process very complicated and confusing. Often water share is </w:t>
      </w:r>
      <w:proofErr w:type="gramStart"/>
      <w:r w:rsidRPr="00AF427A">
        <w:t>available</w:t>
      </w:r>
      <w:proofErr w:type="gramEnd"/>
      <w:r w:rsidRPr="00AF427A">
        <w:t xml:space="preserve"> but people aren’t selling and brokers have minimal interest in following up with very minimal money to be made in the Broken System.</w:t>
      </w:r>
    </w:p>
    <w:p w14:paraId="28413146" w14:textId="69DADA0D" w:rsidR="00621E85" w:rsidRPr="005254AF" w:rsidRDefault="00621E85" w:rsidP="005254AF">
      <w:pPr>
        <w:pStyle w:val="ListParagraph"/>
        <w:numPr>
          <w:ilvl w:val="0"/>
          <w:numId w:val="55"/>
        </w:numPr>
      </w:pPr>
      <w:r w:rsidRPr="00AF427A">
        <w:t>Noted a priority aim is to assist entitlement holders make informed decisions. It is a reality that not all properties and customers may be suited to stay in irrigation, the study cannot resolve all issues for all irrigators.</w:t>
      </w:r>
    </w:p>
    <w:p w14:paraId="680C107C" w14:textId="77777777" w:rsidR="00621E85" w:rsidRPr="00AF427A" w:rsidRDefault="00621E85" w:rsidP="00621E85">
      <w:pPr>
        <w:pStyle w:val="NoSpacing"/>
        <w:spacing w:after="120"/>
        <w:rPr>
          <w:rFonts w:ascii="Calibri" w:eastAsiaTheme="minorHAnsi" w:hAnsi="Calibri" w:cs="Calibri"/>
          <w:color w:val="auto"/>
          <w:kern w:val="2"/>
          <w:lang w:val="en-AU"/>
        </w:rPr>
      </w:pPr>
      <w:r w:rsidRPr="00AF427A">
        <w:rPr>
          <w:rFonts w:ascii="Calibri" w:eastAsiaTheme="minorHAnsi" w:hAnsi="Calibri" w:cs="Calibri"/>
          <w:color w:val="auto"/>
          <w:kern w:val="2"/>
          <w:lang w:val="en-AU"/>
        </w:rPr>
        <w:t>When discussing the ‘Planning to transition out of irrigation’ Profile and associated BRFS options presented, attendee perspectives offered included the following:</w:t>
      </w:r>
    </w:p>
    <w:p w14:paraId="31E15EE2" w14:textId="5D2F4705" w:rsidR="00621E85" w:rsidRPr="00AF427A" w:rsidRDefault="00621E85" w:rsidP="00B66FB9">
      <w:pPr>
        <w:pStyle w:val="ListParagraph"/>
        <w:numPr>
          <w:ilvl w:val="0"/>
          <w:numId w:val="55"/>
        </w:numPr>
      </w:pPr>
      <w:r w:rsidRPr="00AF427A">
        <w:t xml:space="preserve">Previous whole farm planning programs have been aimed at modernisation in gravity irrigation systems and this may need to be adapted for the Broken </w:t>
      </w:r>
      <w:r w:rsidR="00A461B6">
        <w:t>S</w:t>
      </w:r>
      <w:r w:rsidRPr="00AF427A">
        <w:t>ystem. It was explained that for this option the focus is the on the ‘sit down and planning’ at an individual level but it is understood this would need some tweaking for a Broken specific solution.</w:t>
      </w:r>
    </w:p>
    <w:p w14:paraId="14EC236C" w14:textId="018DD1E1" w:rsidR="00621E85" w:rsidRPr="00AF427A" w:rsidRDefault="00621E85" w:rsidP="005254AF">
      <w:pPr>
        <w:pStyle w:val="ListParagraph"/>
        <w:numPr>
          <w:ilvl w:val="0"/>
          <w:numId w:val="55"/>
        </w:numPr>
      </w:pPr>
      <w:r w:rsidRPr="00AF427A">
        <w:t>Questions around the logic for decommissioning Gowangardie Weir. It is an important long-standing structure with environmental values upstream of the weir. It was noted that the main concern with the weir is fish passage and that effects that removal of the weir may have on irrigators would be considered in any decommission investigations. Some customers rely on fixed pool and river height data from the above weir.</w:t>
      </w:r>
    </w:p>
    <w:p w14:paraId="4217949D" w14:textId="77777777" w:rsidR="00621E85" w:rsidRPr="00AF427A" w:rsidRDefault="00621E85" w:rsidP="00621E85">
      <w:pPr>
        <w:pStyle w:val="NoSpacing"/>
        <w:spacing w:after="60" w:line="276" w:lineRule="auto"/>
        <w:rPr>
          <w:rFonts w:ascii="Calibri" w:eastAsiaTheme="minorHAnsi" w:hAnsi="Calibri" w:cs="Calibri"/>
          <w:color w:val="auto"/>
          <w:kern w:val="2"/>
          <w:lang w:val="en-AU"/>
        </w:rPr>
      </w:pPr>
      <w:r w:rsidRPr="00AF427A">
        <w:rPr>
          <w:rFonts w:ascii="Calibri" w:eastAsiaTheme="minorHAnsi" w:hAnsi="Calibri" w:cs="Calibri"/>
          <w:color w:val="auto"/>
          <w:kern w:val="2"/>
          <w:lang w:val="en-AU"/>
        </w:rPr>
        <w:t>When discussing the ‘No irrigation but require secure D&amp;S access’ Profile and associated BRFS options presented, attendee perspectives offered included the following:</w:t>
      </w:r>
    </w:p>
    <w:p w14:paraId="1DAD3596" w14:textId="77777777" w:rsidR="00621E85" w:rsidRPr="00AF427A" w:rsidRDefault="00621E85" w:rsidP="00B66FB9">
      <w:pPr>
        <w:pStyle w:val="ListParagraph"/>
        <w:numPr>
          <w:ilvl w:val="0"/>
          <w:numId w:val="55"/>
        </w:numPr>
      </w:pPr>
      <w:r w:rsidRPr="00AF427A">
        <w:t>General support expressed in each session for options to provide reliable access to basic D&amp;S water needs.</w:t>
      </w:r>
    </w:p>
    <w:p w14:paraId="18ED7A36" w14:textId="6B8F1B03" w:rsidR="00621E85" w:rsidRPr="00AF427A" w:rsidRDefault="00621E85" w:rsidP="47B08F3E">
      <w:pPr>
        <w:pStyle w:val="ListParagraph"/>
      </w:pPr>
      <w:r>
        <w:t xml:space="preserve">Queried if implementing Stock and Domestic supply options would require </w:t>
      </w:r>
      <w:r w:rsidR="7F423397">
        <w:t>water from</w:t>
      </w:r>
      <w:r>
        <w:t xml:space="preserve"> customers’ existing HRWS. The options would require HRWS from the existing entitlement pool for implementation. However, the exact form this option takes is an area to explore in more detailed investigations if the feasibility study demonstrates sufficient community support. </w:t>
      </w:r>
    </w:p>
    <w:p w14:paraId="69761E5D" w14:textId="77777777" w:rsidR="00621E85" w:rsidRPr="00AF427A" w:rsidRDefault="00621E85" w:rsidP="00B66FB9">
      <w:pPr>
        <w:pStyle w:val="ListParagraph"/>
        <w:numPr>
          <w:ilvl w:val="0"/>
          <w:numId w:val="55"/>
        </w:numPr>
      </w:pPr>
      <w:r w:rsidRPr="00AF427A">
        <w:t>Continued growth of lifestyle blocks and overall community D&amp;S use makes D&amp;S options complex i.e. Does a lifestyle block have the same right as an irrigator who relies on water for livelihood?</w:t>
      </w:r>
    </w:p>
    <w:p w14:paraId="56A124DC" w14:textId="586A3F84" w:rsidR="00621E85" w:rsidRPr="00AF427A" w:rsidRDefault="00621E85" w:rsidP="005254AF">
      <w:pPr>
        <w:pStyle w:val="ListParagraph"/>
        <w:numPr>
          <w:ilvl w:val="0"/>
          <w:numId w:val="55"/>
        </w:numPr>
      </w:pPr>
      <w:r w:rsidRPr="00AF427A">
        <w:t>Questions on whether 2 ML is sufficient for D &amp; S use.</w:t>
      </w:r>
    </w:p>
    <w:p w14:paraId="7F0FE0AA" w14:textId="77777777" w:rsidR="00621E85" w:rsidRPr="00AF427A" w:rsidRDefault="00621E85" w:rsidP="00621E85">
      <w:pPr>
        <w:pStyle w:val="NoSpacing"/>
        <w:spacing w:after="60" w:line="276" w:lineRule="auto"/>
        <w:rPr>
          <w:rFonts w:ascii="Calibri" w:eastAsiaTheme="minorHAnsi" w:hAnsi="Calibri" w:cs="Calibri"/>
          <w:color w:val="auto"/>
          <w:kern w:val="2"/>
          <w:lang w:val="en-AU"/>
        </w:rPr>
      </w:pPr>
      <w:r w:rsidRPr="00AF427A">
        <w:rPr>
          <w:rFonts w:ascii="Calibri" w:eastAsiaTheme="minorHAnsi" w:hAnsi="Calibri" w:cs="Calibri"/>
          <w:color w:val="auto"/>
          <w:kern w:val="2"/>
          <w:lang w:val="en-AU"/>
        </w:rPr>
        <w:t>When discussing the ‘Own Water Share and trade annual allocation’ Profile and associated BRFS options presented, attendee perspectives offered included the following:</w:t>
      </w:r>
    </w:p>
    <w:p w14:paraId="1F2AC44F" w14:textId="77777777" w:rsidR="00621E85" w:rsidRPr="00AF427A" w:rsidRDefault="00621E85" w:rsidP="00B66FB9">
      <w:pPr>
        <w:pStyle w:val="ListParagraph"/>
        <w:numPr>
          <w:ilvl w:val="0"/>
          <w:numId w:val="55"/>
        </w:numPr>
      </w:pPr>
      <w:r w:rsidRPr="00AF427A">
        <w:t>Question about whether there was any back-trade in dry years. It was explained that back-trade can only occur when trade out occurs and in dry years this does not occur.</w:t>
      </w:r>
    </w:p>
    <w:p w14:paraId="46B9C990" w14:textId="77777777" w:rsidR="00621E85" w:rsidRPr="00A3163E" w:rsidRDefault="00621E85" w:rsidP="00621E85"/>
    <w:p w14:paraId="3CDB9102" w14:textId="77777777" w:rsidR="00A4235A" w:rsidRDefault="00A4235A">
      <w:pPr>
        <w:spacing w:before="0"/>
        <w:rPr>
          <w:rFonts w:eastAsiaTheme="majorEastAsia"/>
          <w:b/>
          <w:caps/>
          <w:color w:val="004463" w:themeColor="accent1" w:themeShade="BF"/>
          <w:sz w:val="40"/>
          <w:szCs w:val="40"/>
        </w:rPr>
      </w:pPr>
      <w:bookmarkStart w:id="391" w:name="_Toc167275674"/>
      <w:r>
        <w:br w:type="page"/>
      </w:r>
    </w:p>
    <w:p w14:paraId="6076825C" w14:textId="7215794E" w:rsidR="00621E85" w:rsidRPr="00220588" w:rsidRDefault="00715D3B" w:rsidP="00B6425B">
      <w:pPr>
        <w:pStyle w:val="Heading1stlevel"/>
      </w:pPr>
      <w:r>
        <w:lastRenderedPageBreak/>
        <w:t xml:space="preserve"> </w:t>
      </w:r>
      <w:bookmarkStart w:id="392" w:name="_Toc176781316"/>
      <w:bookmarkStart w:id="393" w:name="_Toc176858603"/>
      <w:bookmarkStart w:id="394" w:name="_Toc176859037"/>
      <w:bookmarkStart w:id="395" w:name="_Toc177039861"/>
      <w:bookmarkStart w:id="396" w:name="_Toc177040311"/>
      <w:bookmarkStart w:id="397" w:name="_Toc177116039"/>
      <w:r w:rsidR="00621E85" w:rsidRPr="00220588">
        <w:t>Cost Benefit Analysis</w:t>
      </w:r>
      <w:bookmarkEnd w:id="391"/>
      <w:bookmarkEnd w:id="392"/>
      <w:bookmarkEnd w:id="393"/>
      <w:bookmarkEnd w:id="394"/>
      <w:bookmarkEnd w:id="395"/>
      <w:bookmarkEnd w:id="396"/>
      <w:bookmarkEnd w:id="397"/>
      <w:r w:rsidR="00621E85" w:rsidRPr="00220588">
        <w:t xml:space="preserve"> </w:t>
      </w:r>
    </w:p>
    <w:p w14:paraId="3D73F696" w14:textId="67B04EB6" w:rsidR="00621E85" w:rsidRPr="00AC1BE4" w:rsidRDefault="00621E85" w:rsidP="00621E85">
      <w:r>
        <w:t xml:space="preserve">Following the secondary round of community engagement sessions, the final list of assumptions and full package of preferred </w:t>
      </w:r>
      <w:r w:rsidR="00715D3B">
        <w:t>Reconfiguration</w:t>
      </w:r>
      <w:r>
        <w:t xml:space="preserve"> </w:t>
      </w:r>
      <w:r w:rsidR="00715D3B">
        <w:t>S</w:t>
      </w:r>
      <w:r>
        <w:t>cenarios were refined and subsequently assessed. The</w:t>
      </w:r>
      <w:r w:rsidR="00715D3B">
        <w:t xml:space="preserve"> Reconfiguration Scenarios</w:t>
      </w:r>
      <w:r>
        <w:t xml:space="preserve"> were subject to a detailed cost benefit analysis that allowed for a more thorough analysis of each scenario and the identification of likely benefits and/or risks to be mitigated.</w:t>
      </w:r>
    </w:p>
    <w:p w14:paraId="24C7B94D" w14:textId="491A9AE8" w:rsidR="00621E85" w:rsidRDefault="00621E85" w:rsidP="00621E85">
      <w:r>
        <w:t>A detailed Cost Benefit Analysis (CBA) was undertaken for the remaining scenarios. This CBA complement</w:t>
      </w:r>
      <w:r w:rsidR="00715D3B">
        <w:t>s</w:t>
      </w:r>
      <w:r>
        <w:t xml:space="preserve"> the outcomes of the detailed environmental, social and cultural assessments. The key questions that were addressed include:</w:t>
      </w:r>
    </w:p>
    <w:p w14:paraId="1D1C8C87" w14:textId="40490F5E" w:rsidR="00621E85" w:rsidRDefault="00621E85" w:rsidP="00B66FB9">
      <w:pPr>
        <w:pStyle w:val="ListParagraph"/>
        <w:numPr>
          <w:ilvl w:val="0"/>
          <w:numId w:val="20"/>
        </w:numPr>
        <w:spacing w:before="0" w:after="240"/>
      </w:pPr>
      <w:r>
        <w:t>What is the net public benefit of each scenario – do the benefits outweigh the costs</w:t>
      </w:r>
      <w:r w:rsidR="00715D3B">
        <w:t>?</w:t>
      </w:r>
    </w:p>
    <w:p w14:paraId="6B47CA71" w14:textId="4DDF538D" w:rsidR="00621E85" w:rsidRDefault="00621E85" w:rsidP="00B66FB9">
      <w:pPr>
        <w:pStyle w:val="ListParagraph"/>
        <w:numPr>
          <w:ilvl w:val="0"/>
          <w:numId w:val="20"/>
        </w:numPr>
        <w:spacing w:before="0" w:after="240"/>
      </w:pPr>
      <w:r>
        <w:t>What is the distribution of benefits amongst the different groups</w:t>
      </w:r>
      <w:r w:rsidR="00715D3B">
        <w:t>?</w:t>
      </w:r>
      <w:r>
        <w:t xml:space="preserve"> </w:t>
      </w:r>
    </w:p>
    <w:p w14:paraId="3C2E421E" w14:textId="0B95303A" w:rsidR="00621E85" w:rsidRDefault="00621E85" w:rsidP="00B66FB9">
      <w:pPr>
        <w:pStyle w:val="ListParagraph"/>
        <w:numPr>
          <w:ilvl w:val="0"/>
          <w:numId w:val="20"/>
        </w:numPr>
        <w:spacing w:before="0" w:after="240"/>
      </w:pPr>
      <w:r>
        <w:t>What is the distribution of costs amongst the different groups</w:t>
      </w:r>
      <w:r w:rsidR="00715D3B">
        <w:t>?</w:t>
      </w:r>
    </w:p>
    <w:p w14:paraId="024CBECA" w14:textId="77777777" w:rsidR="0083166D" w:rsidRDefault="00715D3B" w:rsidP="00715D3B">
      <w:r>
        <w:t>CBA is a holistic appraisal method that</w:t>
      </w:r>
      <w:r w:rsidRPr="00052BAA">
        <w:t xml:space="preserve"> compares </w:t>
      </w:r>
      <w:r>
        <w:t>the base case (i.e., the ‘do nothing differently’ or status quo scenario) with one or more alternative options. It aggregates all the costs and benefits associated with the various options across a 30-year assessment period to estimate the net impact on society, and to different stakeholder groups.</w:t>
      </w:r>
      <w:r w:rsidRPr="00E928AF">
        <w:t xml:space="preserve"> </w:t>
      </w:r>
      <w:r>
        <w:t xml:space="preserve">CBA includes both market impacts, such as capital and operating costs, but also impacts for which there are no market prices, such as changes to environmental values. </w:t>
      </w:r>
    </w:p>
    <w:p w14:paraId="764D5081" w14:textId="7D5D6085" w:rsidR="00715D3B" w:rsidRDefault="00FF3CC9" w:rsidP="00715D3B">
      <w:r>
        <w:t xml:space="preserve">These costs </w:t>
      </w:r>
      <w:r w:rsidR="00687556">
        <w:t>and impacts were derived based on the available information and</w:t>
      </w:r>
      <w:r w:rsidR="002E683A">
        <w:t xml:space="preserve"> necessary</w:t>
      </w:r>
      <w:r w:rsidR="00687556">
        <w:t xml:space="preserve"> assumptions at the feasibility study stage.</w:t>
      </w:r>
      <w:r w:rsidR="00811D8F">
        <w:t xml:space="preserve"> The CBA results are </w:t>
      </w:r>
      <w:r w:rsidR="00413BDF">
        <w:t xml:space="preserve">not </w:t>
      </w:r>
      <w:r w:rsidR="00811D8F">
        <w:t xml:space="preserve">expected to resemble </w:t>
      </w:r>
      <w:r w:rsidR="00413BDF">
        <w:t xml:space="preserve">precise and exact costings </w:t>
      </w:r>
      <w:r w:rsidR="0029734D">
        <w:t>for a potential future project and Scenario implementation.</w:t>
      </w:r>
      <w:r w:rsidR="0083166D">
        <w:t xml:space="preserve"> </w:t>
      </w:r>
      <w:r w:rsidR="00715D3B">
        <w:t xml:space="preserve">The CBA approach is useful to inform decision-making, providing valuable insights into the net impacts from different initiatives. The approach also underpins most business cases and government investment decisions. </w:t>
      </w:r>
    </w:p>
    <w:p w14:paraId="0F1663DF" w14:textId="13DC8BDC" w:rsidR="00715D3B" w:rsidRDefault="00715D3B" w:rsidP="00715D3B">
      <w:pPr>
        <w:spacing w:after="200"/>
      </w:pPr>
      <w:r>
        <w:t>All costs and benefits are estimated over a specified timeframe and discounted to current, present value terms. The key metrics and decision rules for the assessment and comparison of options are:</w:t>
      </w:r>
    </w:p>
    <w:p w14:paraId="690210FD" w14:textId="77777777" w:rsidR="00715D3B" w:rsidRPr="000531CD" w:rsidRDefault="00715D3B" w:rsidP="00715D3B">
      <w:pPr>
        <w:pStyle w:val="Bullet1"/>
        <w:spacing w:before="0" w:line="259" w:lineRule="auto"/>
        <w:rPr>
          <w:rFonts w:ascii="Calibri" w:hAnsi="Calibri" w:cs="Calibri"/>
          <w:kern w:val="2"/>
          <w:sz w:val="22"/>
          <w14:ligatures w14:val="standardContextual"/>
        </w:rPr>
      </w:pPr>
      <w:r w:rsidRPr="000531CD">
        <w:rPr>
          <w:rFonts w:ascii="Calibri" w:hAnsi="Calibri" w:cs="Calibri"/>
          <w:kern w:val="2"/>
          <w:sz w:val="22"/>
          <w14:ligatures w14:val="standardContextual"/>
        </w:rPr>
        <w:t>The present value of costs (PVC)—the total value of all costs discounted to present value terms.</w:t>
      </w:r>
    </w:p>
    <w:p w14:paraId="0F52B5D8" w14:textId="77777777" w:rsidR="00715D3B" w:rsidRPr="000531CD" w:rsidRDefault="00715D3B" w:rsidP="00715D3B">
      <w:pPr>
        <w:pStyle w:val="Bullet1"/>
        <w:spacing w:before="0" w:line="259" w:lineRule="auto"/>
        <w:rPr>
          <w:rFonts w:ascii="Calibri" w:hAnsi="Calibri" w:cs="Calibri"/>
          <w:kern w:val="2"/>
          <w:sz w:val="22"/>
          <w14:ligatures w14:val="standardContextual"/>
        </w:rPr>
      </w:pPr>
      <w:r w:rsidRPr="000531CD">
        <w:rPr>
          <w:rFonts w:ascii="Calibri" w:hAnsi="Calibri" w:cs="Calibri"/>
          <w:kern w:val="2"/>
          <w:sz w:val="22"/>
          <w14:ligatures w14:val="standardContextual"/>
        </w:rPr>
        <w:t>The present value of benefits (PVB)—the total value of all benefits discounted to present value terms.</w:t>
      </w:r>
    </w:p>
    <w:p w14:paraId="7316E393" w14:textId="77777777" w:rsidR="00715D3B" w:rsidRPr="000531CD" w:rsidRDefault="00715D3B" w:rsidP="00715D3B">
      <w:pPr>
        <w:pStyle w:val="Bullet1"/>
        <w:spacing w:before="0" w:line="259" w:lineRule="auto"/>
        <w:rPr>
          <w:rFonts w:ascii="Calibri" w:hAnsi="Calibri" w:cs="Calibri"/>
          <w:kern w:val="2"/>
          <w:sz w:val="22"/>
          <w14:ligatures w14:val="standardContextual"/>
        </w:rPr>
      </w:pPr>
      <w:r w:rsidRPr="000531CD">
        <w:rPr>
          <w:rFonts w:ascii="Calibri" w:hAnsi="Calibri" w:cs="Calibri"/>
          <w:kern w:val="2"/>
          <w:sz w:val="22"/>
          <w14:ligatures w14:val="standardContextual"/>
        </w:rPr>
        <w:t>The net present value (NPV)—the net benefit based on the PVB less PVC; for a scenario to be economically viable, the NPV must be greater than $0 (i.e. total benefits exceed total costs).</w:t>
      </w:r>
    </w:p>
    <w:p w14:paraId="24BCB88E" w14:textId="6809AD0F" w:rsidR="00621E85" w:rsidRPr="000531CD" w:rsidRDefault="00715D3B" w:rsidP="00715D3B">
      <w:pPr>
        <w:pStyle w:val="Bullet1"/>
        <w:spacing w:before="0" w:line="259" w:lineRule="auto"/>
        <w:rPr>
          <w:rFonts w:ascii="Calibri" w:hAnsi="Calibri" w:cs="Calibri"/>
          <w:kern w:val="2"/>
          <w:sz w:val="22"/>
          <w14:ligatures w14:val="standardContextual"/>
        </w:rPr>
      </w:pPr>
      <w:r w:rsidRPr="000531CD">
        <w:rPr>
          <w:rFonts w:ascii="Calibri" w:hAnsi="Calibri" w:cs="Calibri"/>
          <w:kern w:val="2"/>
          <w:sz w:val="22"/>
          <w14:ligatures w14:val="standardContextual"/>
        </w:rPr>
        <w:t>Benefit-cost ratio (BCR)—a ratio of PVB divided by PVC; for a scenario to be economically viable, the BCR must be greater than 1.</w:t>
      </w:r>
    </w:p>
    <w:p w14:paraId="7700ECD5" w14:textId="77777777" w:rsidR="00621E85" w:rsidRDefault="00621E85" w:rsidP="00715D3B">
      <w:pPr>
        <w:pStyle w:val="Heading2ndlevel"/>
      </w:pPr>
      <w:bookmarkStart w:id="398" w:name="_Toc176781317"/>
      <w:bookmarkStart w:id="399" w:name="_Toc176858604"/>
      <w:bookmarkStart w:id="400" w:name="_Toc176859038"/>
      <w:bookmarkStart w:id="401" w:name="_Toc177039862"/>
      <w:bookmarkStart w:id="402" w:name="_Toc177040312"/>
      <w:bookmarkStart w:id="403" w:name="_Toc177116040"/>
      <w:r>
        <w:t>Interpretation of results</w:t>
      </w:r>
      <w:bookmarkEnd w:id="398"/>
      <w:bookmarkEnd w:id="399"/>
      <w:bookmarkEnd w:id="400"/>
      <w:bookmarkEnd w:id="401"/>
      <w:bookmarkEnd w:id="402"/>
      <w:bookmarkEnd w:id="403"/>
    </w:p>
    <w:p w14:paraId="798AB1FE" w14:textId="77777777" w:rsidR="00621E85" w:rsidRDefault="00621E85" w:rsidP="00621E85">
      <w:r>
        <w:t>The outcomes of the cost benefit analysis are presented alongside the outcomes of the environmental, social and cultural assessments and associated MCA for each scenario to provide a complete set of information to inform the final scenario evaluation.</w:t>
      </w:r>
    </w:p>
    <w:p w14:paraId="5B8759A5" w14:textId="7406D716" w:rsidR="00715D3B" w:rsidRDefault="00715D3B" w:rsidP="00621E85">
      <w:r>
        <w:t>It should be noted that these options will also result in social impacts. However, these have not been assessed within the CBA. Further information of the social (and other) outcomes were assessed as part of the multi-criteria analysis.</w:t>
      </w:r>
    </w:p>
    <w:p w14:paraId="08402796" w14:textId="3ECEF44A" w:rsidR="00715D3B" w:rsidRDefault="00715D3B" w:rsidP="00715D3B">
      <w:r>
        <w:lastRenderedPageBreak/>
        <w:t>In order to complete the cost benefit analysis, key assumptions were made which can be seen in detail in Attachment 4. The categories requiring significant assumptions are shown below:</w:t>
      </w:r>
    </w:p>
    <w:p w14:paraId="203B6B7A" w14:textId="6C0C4284" w:rsidR="00715D3B" w:rsidRPr="00733E3B" w:rsidRDefault="002A16FC" w:rsidP="00715D3B">
      <w:pPr>
        <w:pStyle w:val="Bullet1"/>
        <w:spacing w:before="0" w:line="259" w:lineRule="auto"/>
        <w:rPr>
          <w:rFonts w:ascii="Calibri" w:hAnsi="Calibri" w:cs="Calibri"/>
          <w:kern w:val="2"/>
          <w:sz w:val="22"/>
          <w14:ligatures w14:val="standardContextual"/>
        </w:rPr>
      </w:pPr>
      <w:r>
        <w:rPr>
          <w:rFonts w:ascii="Calibri" w:hAnsi="Calibri" w:cs="Calibri"/>
          <w:kern w:val="2"/>
          <w:sz w:val="22"/>
          <w14:ligatures w14:val="standardContextual"/>
        </w:rPr>
        <w:t>C</w:t>
      </w:r>
      <w:r w:rsidRPr="00733E3B">
        <w:rPr>
          <w:rFonts w:ascii="Calibri" w:hAnsi="Calibri" w:cs="Calibri"/>
          <w:kern w:val="2"/>
          <w:sz w:val="22"/>
          <w14:ligatures w14:val="standardContextual"/>
        </w:rPr>
        <w:t xml:space="preserve">apital </w:t>
      </w:r>
      <w:r w:rsidR="00715D3B" w:rsidRPr="00733E3B">
        <w:rPr>
          <w:rFonts w:ascii="Calibri" w:hAnsi="Calibri" w:cs="Calibri"/>
          <w:kern w:val="2"/>
          <w:sz w:val="22"/>
          <w14:ligatures w14:val="standardContextual"/>
        </w:rPr>
        <w:t>costs</w:t>
      </w:r>
      <w:r>
        <w:rPr>
          <w:rFonts w:ascii="Calibri" w:hAnsi="Calibri" w:cs="Calibri"/>
          <w:kern w:val="2"/>
          <w:sz w:val="22"/>
          <w14:ligatures w14:val="standardContextual"/>
        </w:rPr>
        <w:t>.</w:t>
      </w:r>
    </w:p>
    <w:p w14:paraId="2296F3D3" w14:textId="2D60A8AE" w:rsidR="00715D3B" w:rsidRPr="00733E3B" w:rsidRDefault="002A16FC" w:rsidP="00715D3B">
      <w:pPr>
        <w:pStyle w:val="Bullet1"/>
        <w:spacing w:before="0" w:line="259" w:lineRule="auto"/>
        <w:rPr>
          <w:rFonts w:ascii="Calibri" w:hAnsi="Calibri" w:cs="Calibri"/>
          <w:kern w:val="2"/>
          <w:sz w:val="22"/>
          <w14:ligatures w14:val="standardContextual"/>
        </w:rPr>
      </w:pPr>
      <w:r>
        <w:rPr>
          <w:rFonts w:ascii="Calibri" w:hAnsi="Calibri" w:cs="Calibri"/>
          <w:kern w:val="2"/>
          <w:sz w:val="22"/>
          <w14:ligatures w14:val="standardContextual"/>
        </w:rPr>
        <w:t>O</w:t>
      </w:r>
      <w:r w:rsidRPr="00733E3B">
        <w:rPr>
          <w:rFonts w:ascii="Calibri" w:hAnsi="Calibri" w:cs="Calibri"/>
          <w:kern w:val="2"/>
          <w:sz w:val="22"/>
          <w14:ligatures w14:val="standardContextual"/>
        </w:rPr>
        <w:t xml:space="preserve">perating </w:t>
      </w:r>
      <w:r w:rsidR="00715D3B" w:rsidRPr="00733E3B">
        <w:rPr>
          <w:rFonts w:ascii="Calibri" w:hAnsi="Calibri" w:cs="Calibri"/>
          <w:kern w:val="2"/>
          <w:sz w:val="22"/>
          <w14:ligatures w14:val="standardContextual"/>
        </w:rPr>
        <w:t>and maintenance costs</w:t>
      </w:r>
      <w:r>
        <w:rPr>
          <w:rFonts w:ascii="Calibri" w:hAnsi="Calibri" w:cs="Calibri"/>
          <w:kern w:val="2"/>
          <w:sz w:val="22"/>
          <w14:ligatures w14:val="standardContextual"/>
        </w:rPr>
        <w:t>.</w:t>
      </w:r>
    </w:p>
    <w:p w14:paraId="1414AA97" w14:textId="7033F63F" w:rsidR="00715D3B" w:rsidRPr="00733E3B" w:rsidRDefault="002A16FC" w:rsidP="00715D3B">
      <w:pPr>
        <w:pStyle w:val="Bullet1"/>
        <w:spacing w:before="0" w:line="259" w:lineRule="auto"/>
        <w:rPr>
          <w:rFonts w:ascii="Calibri" w:hAnsi="Calibri" w:cs="Calibri"/>
          <w:kern w:val="2"/>
          <w:sz w:val="22"/>
          <w14:ligatures w14:val="standardContextual"/>
        </w:rPr>
      </w:pPr>
      <w:r>
        <w:rPr>
          <w:rFonts w:ascii="Calibri" w:hAnsi="Calibri" w:cs="Calibri"/>
          <w:kern w:val="2"/>
          <w:sz w:val="22"/>
          <w14:ligatures w14:val="standardContextual"/>
        </w:rPr>
        <w:t>A</w:t>
      </w:r>
      <w:r w:rsidRPr="00733E3B">
        <w:rPr>
          <w:rFonts w:ascii="Calibri" w:hAnsi="Calibri" w:cs="Calibri"/>
          <w:kern w:val="2"/>
          <w:sz w:val="22"/>
          <w14:ligatures w14:val="standardContextual"/>
        </w:rPr>
        <w:t xml:space="preserve">gricultural </w:t>
      </w:r>
      <w:r w:rsidR="00715D3B" w:rsidRPr="00733E3B">
        <w:rPr>
          <w:rFonts w:ascii="Calibri" w:hAnsi="Calibri" w:cs="Calibri"/>
          <w:kern w:val="2"/>
          <w:sz w:val="22"/>
          <w14:ligatures w14:val="standardContextual"/>
        </w:rPr>
        <w:t>productivity</w:t>
      </w:r>
      <w:r>
        <w:rPr>
          <w:rFonts w:ascii="Calibri" w:hAnsi="Calibri" w:cs="Calibri"/>
          <w:kern w:val="2"/>
          <w:sz w:val="22"/>
          <w14:ligatures w14:val="standardContextual"/>
        </w:rPr>
        <w:t>.</w:t>
      </w:r>
    </w:p>
    <w:p w14:paraId="69F47FD3" w14:textId="147AC354" w:rsidR="00715D3B" w:rsidRPr="00715D3B" w:rsidRDefault="002A16FC" w:rsidP="00621E85">
      <w:pPr>
        <w:pStyle w:val="Bullet1"/>
        <w:spacing w:before="0" w:line="259" w:lineRule="auto"/>
        <w:rPr>
          <w:rFonts w:ascii="Calibri" w:hAnsi="Calibri" w:cs="Calibri"/>
          <w:kern w:val="2"/>
          <w:sz w:val="22"/>
          <w14:ligatures w14:val="standardContextual"/>
        </w:rPr>
      </w:pPr>
      <w:r>
        <w:rPr>
          <w:rFonts w:ascii="Calibri" w:hAnsi="Calibri" w:cs="Calibri"/>
          <w:kern w:val="2"/>
          <w:sz w:val="22"/>
          <w14:ligatures w14:val="standardContextual"/>
        </w:rPr>
        <w:t>E</w:t>
      </w:r>
      <w:r w:rsidRPr="00733E3B">
        <w:rPr>
          <w:rFonts w:ascii="Calibri" w:hAnsi="Calibri" w:cs="Calibri"/>
          <w:kern w:val="2"/>
          <w:sz w:val="22"/>
          <w14:ligatures w14:val="standardContextual"/>
        </w:rPr>
        <w:t xml:space="preserve">nvironmental </w:t>
      </w:r>
      <w:r w:rsidR="00715D3B" w:rsidRPr="00733E3B">
        <w:rPr>
          <w:rFonts w:ascii="Calibri" w:hAnsi="Calibri" w:cs="Calibri"/>
          <w:kern w:val="2"/>
          <w:sz w:val="22"/>
          <w14:ligatures w14:val="standardContextual"/>
        </w:rPr>
        <w:t>outcomes from changes in environmental water.</w:t>
      </w:r>
    </w:p>
    <w:p w14:paraId="58DB5EF9" w14:textId="77777777" w:rsidR="00621E85" w:rsidRDefault="00621E85" w:rsidP="00715D3B">
      <w:pPr>
        <w:pStyle w:val="Heading2ndlevel"/>
      </w:pPr>
      <w:bookmarkStart w:id="404" w:name="_Toc176781318"/>
      <w:bookmarkStart w:id="405" w:name="_Toc176858605"/>
      <w:bookmarkStart w:id="406" w:name="_Toc176859039"/>
      <w:bookmarkStart w:id="407" w:name="_Toc177039863"/>
      <w:bookmarkStart w:id="408" w:name="_Toc177040313"/>
      <w:bookmarkStart w:id="409" w:name="_Toc177116041"/>
      <w:r>
        <w:t>Results of Cost Benefit Analysis</w:t>
      </w:r>
      <w:bookmarkEnd w:id="404"/>
      <w:bookmarkEnd w:id="405"/>
      <w:bookmarkEnd w:id="406"/>
      <w:bookmarkEnd w:id="407"/>
      <w:bookmarkEnd w:id="408"/>
      <w:bookmarkEnd w:id="409"/>
    </w:p>
    <w:p w14:paraId="53B4E8F4" w14:textId="56C8C349" w:rsidR="000531CD" w:rsidRDefault="000531CD" w:rsidP="007508B6">
      <w:pPr>
        <w:pStyle w:val="Heading3numbered"/>
      </w:pPr>
      <w:bookmarkStart w:id="410" w:name="_Toc168825466"/>
      <w:r>
        <w:t xml:space="preserve"> General assumptions</w:t>
      </w:r>
      <w:bookmarkEnd w:id="410"/>
    </w:p>
    <w:p w14:paraId="5E59AA3C" w14:textId="77777777" w:rsidR="000531CD" w:rsidRDefault="000531CD" w:rsidP="000531CD">
      <w:r>
        <w:t>The general assumptions applied in the CBA were:</w:t>
      </w:r>
    </w:p>
    <w:p w14:paraId="30E4B895" w14:textId="4C288749" w:rsidR="000531CD" w:rsidRPr="000531CD" w:rsidRDefault="000531CD" w:rsidP="000531CD">
      <w:pPr>
        <w:pStyle w:val="Bullet1"/>
        <w:spacing w:before="0" w:line="259" w:lineRule="auto"/>
        <w:rPr>
          <w:rFonts w:ascii="Calibri" w:hAnsi="Calibri" w:cs="Calibri"/>
          <w:kern w:val="2"/>
          <w:sz w:val="22"/>
          <w14:ligatures w14:val="standardContextual"/>
        </w:rPr>
      </w:pPr>
      <w:r w:rsidRPr="000531CD">
        <w:rPr>
          <w:rFonts w:ascii="Calibri" w:hAnsi="Calibri" w:cs="Calibri"/>
          <w:kern w:val="2"/>
          <w:sz w:val="22"/>
          <w14:ligatures w14:val="standardContextual"/>
        </w:rPr>
        <w:t>The assessment period was assumed to be 30 years, consistent with the DTF’s (2013) guidelines.</w:t>
      </w:r>
    </w:p>
    <w:p w14:paraId="5189FE79" w14:textId="6963712C" w:rsidR="000531CD" w:rsidRPr="000531CD" w:rsidRDefault="000531CD" w:rsidP="000531CD">
      <w:pPr>
        <w:pStyle w:val="Bullet1"/>
        <w:spacing w:before="0" w:line="259" w:lineRule="auto"/>
        <w:rPr>
          <w:rFonts w:ascii="Calibri" w:hAnsi="Calibri" w:cs="Calibri"/>
          <w:kern w:val="2"/>
          <w:sz w:val="22"/>
          <w14:ligatures w14:val="standardContextual"/>
        </w:rPr>
      </w:pPr>
      <w:r w:rsidRPr="000531CD">
        <w:rPr>
          <w:rFonts w:ascii="Calibri" w:hAnsi="Calibri" w:cs="Calibri"/>
          <w:kern w:val="2"/>
          <w:sz w:val="22"/>
          <w14:ligatures w14:val="standardContextual"/>
        </w:rPr>
        <w:t>The discount rate used was 7% (with a range of 4–10% for sensitivity analysis), consistent with the DTF’s (2013) guidelines.</w:t>
      </w:r>
    </w:p>
    <w:p w14:paraId="35F459B3" w14:textId="4F603558" w:rsidR="000531CD" w:rsidRPr="000531CD" w:rsidRDefault="000531CD" w:rsidP="000531CD">
      <w:pPr>
        <w:pStyle w:val="Bullet1"/>
        <w:spacing w:before="0" w:line="259" w:lineRule="auto"/>
        <w:rPr>
          <w:rFonts w:ascii="Calibri" w:hAnsi="Calibri" w:cs="Calibri"/>
          <w:kern w:val="2"/>
          <w:sz w:val="22"/>
          <w14:ligatures w14:val="standardContextual"/>
        </w:rPr>
      </w:pPr>
      <w:r w:rsidRPr="000531CD">
        <w:rPr>
          <w:rFonts w:ascii="Calibri" w:hAnsi="Calibri" w:cs="Calibri"/>
          <w:kern w:val="2"/>
          <w:sz w:val="22"/>
          <w14:ligatures w14:val="standardContextual"/>
        </w:rPr>
        <w:t>Although climate change is expected to increase the variability of water availability between years and decrease volumes of inflows in the catchment, it was assumed that the net impact from this variability would be consistent across the base case and reconfiguration scenarios.</w:t>
      </w:r>
    </w:p>
    <w:p w14:paraId="7A21F786" w14:textId="61AD032C" w:rsidR="000531CD" w:rsidRDefault="000531CD" w:rsidP="007508B6">
      <w:pPr>
        <w:pStyle w:val="Heading3numbered"/>
      </w:pPr>
      <w:bookmarkStart w:id="411" w:name="_Toc168825467"/>
      <w:r>
        <w:t xml:space="preserve"> CBA results</w:t>
      </w:r>
      <w:bookmarkEnd w:id="411"/>
    </w:p>
    <w:p w14:paraId="1E95D545" w14:textId="0117C119" w:rsidR="000531CD" w:rsidRDefault="000531CD" w:rsidP="000531CD">
      <w:r>
        <w:t xml:space="preserve">The NPVs and BCRs were calculated for the net benefit of each scenario </w:t>
      </w:r>
      <w:r w:rsidRPr="006620DE">
        <w:t xml:space="preserve">relative to the </w:t>
      </w:r>
      <w:r>
        <w:t xml:space="preserve">base case. This was done taking the outcomes for each scenario minus the outcomes from the base case. The NPVs and BCRs for each scenario are shown in Table </w:t>
      </w:r>
      <w:r w:rsidR="00523A2B">
        <w:t>8</w:t>
      </w:r>
      <w:r>
        <w:t>.</w:t>
      </w:r>
    </w:p>
    <w:p w14:paraId="752378F4" w14:textId="77777777" w:rsidR="000531CD" w:rsidRDefault="000531CD" w:rsidP="000531CD">
      <w:r w:rsidRPr="00914A80">
        <w:t xml:space="preserve">While both NPV and BCR provide a similar picture of economic viability and are hence reported, only the NPV can be used to compare and rank </w:t>
      </w:r>
      <w:r>
        <w:t>scenarios</w:t>
      </w:r>
      <w:r w:rsidRPr="00914A80">
        <w:t xml:space="preserve"> when they are not</w:t>
      </w:r>
      <w:r>
        <w:t xml:space="preserve"> all</w:t>
      </w:r>
      <w:r w:rsidRPr="00914A80">
        <w:t xml:space="preserve"> independent of each other.</w:t>
      </w:r>
    </w:p>
    <w:p w14:paraId="6CE40E04" w14:textId="4A35C1EA" w:rsidR="000531CD" w:rsidRDefault="004920FB" w:rsidP="004920FB">
      <w:pPr>
        <w:pStyle w:val="Caption"/>
      </w:pPr>
      <w:bookmarkStart w:id="412" w:name="_Toc177050408"/>
      <w:bookmarkStart w:id="413" w:name="_Toc177119705"/>
      <w:bookmarkStart w:id="414" w:name="_Toc177119835"/>
      <w:bookmarkStart w:id="415" w:name="_Toc177120331"/>
      <w:r>
        <w:t xml:space="preserve">Table </w:t>
      </w:r>
      <w:r>
        <w:fldChar w:fldCharType="begin"/>
      </w:r>
      <w:r>
        <w:instrText xml:space="preserve"> SEQ Table \* ARABIC </w:instrText>
      </w:r>
      <w:r>
        <w:fldChar w:fldCharType="separate"/>
      </w:r>
      <w:r w:rsidR="00D56011">
        <w:rPr>
          <w:noProof/>
        </w:rPr>
        <w:t>8</w:t>
      </w:r>
      <w:r>
        <w:fldChar w:fldCharType="end"/>
      </w:r>
      <w:r w:rsidR="000531CD">
        <w:t>: Preliminary CBA results, $million (FY2024 dollars)</w:t>
      </w:r>
      <w:bookmarkEnd w:id="412"/>
      <w:bookmarkEnd w:id="413"/>
      <w:bookmarkEnd w:id="414"/>
      <w:bookmarkEnd w:id="415"/>
    </w:p>
    <w:tbl>
      <w:tblPr>
        <w:tblStyle w:val="TableGrid1"/>
        <w:tblW w:w="9639" w:type="dxa"/>
        <w:tblLayout w:type="fixed"/>
        <w:tblLook w:val="0420" w:firstRow="1" w:lastRow="0" w:firstColumn="0" w:lastColumn="0" w:noHBand="0" w:noVBand="1"/>
      </w:tblPr>
      <w:tblGrid>
        <w:gridCol w:w="4111"/>
        <w:gridCol w:w="2764"/>
        <w:gridCol w:w="2764"/>
      </w:tblGrid>
      <w:tr w:rsidR="000531CD" w14:paraId="46AE1B09" w14:textId="77777777" w:rsidTr="00F6765D">
        <w:tc>
          <w:tcPr>
            <w:tcW w:w="4111" w:type="dxa"/>
          </w:tcPr>
          <w:p w14:paraId="03FAA685" w14:textId="77777777" w:rsidR="000531CD" w:rsidRPr="00A7246C" w:rsidRDefault="000531CD" w:rsidP="00E01B6D">
            <w:pPr>
              <w:pStyle w:val="TableText"/>
            </w:pPr>
            <w:r>
              <w:t>Scenario</w:t>
            </w:r>
          </w:p>
        </w:tc>
        <w:tc>
          <w:tcPr>
            <w:tcW w:w="2764" w:type="dxa"/>
          </w:tcPr>
          <w:p w14:paraId="41D2E18E" w14:textId="77777777" w:rsidR="000531CD" w:rsidRPr="00A7246C" w:rsidRDefault="000531CD" w:rsidP="00E01B6D">
            <w:pPr>
              <w:pStyle w:val="TableText"/>
              <w:jc w:val="center"/>
            </w:pPr>
            <w:r w:rsidRPr="00A7246C">
              <w:t>NPV</w:t>
            </w:r>
            <w:r>
              <w:t xml:space="preserve"> ($M) </w:t>
            </w:r>
          </w:p>
        </w:tc>
        <w:tc>
          <w:tcPr>
            <w:tcW w:w="2764" w:type="dxa"/>
          </w:tcPr>
          <w:p w14:paraId="5223E8FD" w14:textId="77777777" w:rsidR="000531CD" w:rsidRDefault="000531CD" w:rsidP="00E01B6D">
            <w:pPr>
              <w:pStyle w:val="TableText"/>
              <w:jc w:val="center"/>
            </w:pPr>
            <w:r>
              <w:t xml:space="preserve">BCR </w:t>
            </w:r>
          </w:p>
        </w:tc>
      </w:tr>
      <w:tr w:rsidR="000531CD" w14:paraId="7B51C5B8" w14:textId="77777777" w:rsidTr="00F6765D">
        <w:tc>
          <w:tcPr>
            <w:tcW w:w="4111" w:type="dxa"/>
          </w:tcPr>
          <w:p w14:paraId="204FFC0B" w14:textId="77777777" w:rsidR="000531CD" w:rsidRPr="00DC7F74" w:rsidRDefault="000531CD" w:rsidP="00E01B6D">
            <w:pPr>
              <w:pStyle w:val="TableText"/>
            </w:pPr>
            <w:r w:rsidRPr="00A7246C">
              <w:t>2</w:t>
            </w:r>
            <w:r>
              <w:t>: Transition out of irrigation</w:t>
            </w:r>
          </w:p>
        </w:tc>
        <w:tc>
          <w:tcPr>
            <w:tcW w:w="2764" w:type="dxa"/>
          </w:tcPr>
          <w:p w14:paraId="3784E852" w14:textId="77777777" w:rsidR="000531CD" w:rsidRPr="00DC7F74" w:rsidRDefault="000531CD" w:rsidP="00E01B6D">
            <w:pPr>
              <w:pStyle w:val="TableText"/>
              <w:jc w:val="center"/>
            </w:pPr>
            <w:r w:rsidRPr="008672D1">
              <w:t>-$205.05</w:t>
            </w:r>
          </w:p>
        </w:tc>
        <w:tc>
          <w:tcPr>
            <w:tcW w:w="2764" w:type="dxa"/>
          </w:tcPr>
          <w:p w14:paraId="00D15FB8" w14:textId="77777777" w:rsidR="000531CD" w:rsidRPr="00A7246C" w:rsidRDefault="000531CD" w:rsidP="00E01B6D">
            <w:pPr>
              <w:pStyle w:val="TableText"/>
              <w:jc w:val="center"/>
            </w:pPr>
            <w:r w:rsidRPr="008672D1">
              <w:t>-2.47</w:t>
            </w:r>
          </w:p>
        </w:tc>
      </w:tr>
      <w:tr w:rsidR="000531CD" w14:paraId="518CFA18" w14:textId="77777777" w:rsidTr="00F6765D">
        <w:tc>
          <w:tcPr>
            <w:tcW w:w="4111" w:type="dxa"/>
          </w:tcPr>
          <w:p w14:paraId="0B1B26AC" w14:textId="77777777" w:rsidR="000531CD" w:rsidRPr="00A7246C" w:rsidRDefault="000531CD" w:rsidP="00E01B6D">
            <w:pPr>
              <w:pStyle w:val="TableText"/>
            </w:pPr>
            <w:r w:rsidRPr="00A7246C">
              <w:t>3</w:t>
            </w:r>
            <w:r>
              <w:t>: Reconfigure zone 5</w:t>
            </w:r>
          </w:p>
        </w:tc>
        <w:tc>
          <w:tcPr>
            <w:tcW w:w="2764" w:type="dxa"/>
          </w:tcPr>
          <w:p w14:paraId="2BA7590C" w14:textId="77777777" w:rsidR="000531CD" w:rsidRPr="003F79CF" w:rsidRDefault="000531CD" w:rsidP="00E01B6D">
            <w:pPr>
              <w:pStyle w:val="TableText"/>
              <w:jc w:val="center"/>
            </w:pPr>
            <w:r w:rsidRPr="008672D1">
              <w:t>-$8.10</w:t>
            </w:r>
          </w:p>
        </w:tc>
        <w:tc>
          <w:tcPr>
            <w:tcW w:w="2764" w:type="dxa"/>
          </w:tcPr>
          <w:p w14:paraId="4E0FDC8D" w14:textId="77777777" w:rsidR="000531CD" w:rsidRDefault="000531CD" w:rsidP="00E01B6D">
            <w:pPr>
              <w:pStyle w:val="TableText"/>
              <w:jc w:val="center"/>
            </w:pPr>
            <w:r w:rsidRPr="008672D1">
              <w:t>0.75</w:t>
            </w:r>
          </w:p>
        </w:tc>
      </w:tr>
      <w:tr w:rsidR="000531CD" w14:paraId="62EA127C" w14:textId="77777777" w:rsidTr="00F6765D">
        <w:tc>
          <w:tcPr>
            <w:tcW w:w="4111" w:type="dxa"/>
          </w:tcPr>
          <w:p w14:paraId="286341A3" w14:textId="77777777" w:rsidR="000531CD" w:rsidRPr="00A7246C" w:rsidRDefault="000531CD" w:rsidP="00E01B6D">
            <w:pPr>
              <w:pStyle w:val="TableText"/>
            </w:pPr>
            <w:r>
              <w:t>4: Reconfigure zone 3</w:t>
            </w:r>
          </w:p>
        </w:tc>
        <w:tc>
          <w:tcPr>
            <w:tcW w:w="2764" w:type="dxa"/>
          </w:tcPr>
          <w:p w14:paraId="02D9D8AB" w14:textId="77777777" w:rsidR="000531CD" w:rsidRPr="003F79CF" w:rsidRDefault="000531CD" w:rsidP="00E01B6D">
            <w:pPr>
              <w:pStyle w:val="TableText"/>
              <w:jc w:val="center"/>
            </w:pPr>
            <w:r w:rsidRPr="008672D1">
              <w:t>-$5.80</w:t>
            </w:r>
          </w:p>
        </w:tc>
        <w:tc>
          <w:tcPr>
            <w:tcW w:w="2764" w:type="dxa"/>
          </w:tcPr>
          <w:p w14:paraId="7A59D269" w14:textId="77777777" w:rsidR="000531CD" w:rsidRDefault="000531CD" w:rsidP="00E01B6D">
            <w:pPr>
              <w:pStyle w:val="TableText"/>
              <w:jc w:val="center"/>
            </w:pPr>
            <w:r w:rsidRPr="008672D1">
              <w:t>0.56</w:t>
            </w:r>
          </w:p>
        </w:tc>
      </w:tr>
      <w:tr w:rsidR="000531CD" w14:paraId="7FDDC462" w14:textId="77777777" w:rsidTr="00F6765D">
        <w:tc>
          <w:tcPr>
            <w:tcW w:w="4111" w:type="dxa"/>
          </w:tcPr>
          <w:p w14:paraId="48D4180E" w14:textId="77777777" w:rsidR="000531CD" w:rsidRPr="00A7246C" w:rsidRDefault="000531CD" w:rsidP="00E01B6D">
            <w:pPr>
              <w:pStyle w:val="TableText"/>
            </w:pPr>
            <w:r>
              <w:t>6: Systemwide initiatives</w:t>
            </w:r>
          </w:p>
        </w:tc>
        <w:tc>
          <w:tcPr>
            <w:tcW w:w="2764" w:type="dxa"/>
          </w:tcPr>
          <w:p w14:paraId="0BABB857" w14:textId="77777777" w:rsidR="000531CD" w:rsidRPr="003F79CF" w:rsidRDefault="000531CD" w:rsidP="00E01B6D">
            <w:pPr>
              <w:pStyle w:val="TableText"/>
              <w:jc w:val="center"/>
            </w:pPr>
            <w:r w:rsidRPr="008672D1">
              <w:t>-$9.69</w:t>
            </w:r>
          </w:p>
        </w:tc>
        <w:tc>
          <w:tcPr>
            <w:tcW w:w="2764" w:type="dxa"/>
          </w:tcPr>
          <w:p w14:paraId="55CBA09F" w14:textId="77777777" w:rsidR="000531CD" w:rsidRDefault="000531CD" w:rsidP="00E01B6D">
            <w:pPr>
              <w:pStyle w:val="TableText"/>
              <w:jc w:val="center"/>
            </w:pPr>
            <w:r w:rsidRPr="008672D1">
              <w:t>0.74</w:t>
            </w:r>
          </w:p>
        </w:tc>
      </w:tr>
      <w:tr w:rsidR="000531CD" w14:paraId="7163EECC" w14:textId="77777777" w:rsidTr="00F6765D">
        <w:tc>
          <w:tcPr>
            <w:tcW w:w="4111" w:type="dxa"/>
          </w:tcPr>
          <w:p w14:paraId="79C3CE85" w14:textId="77777777" w:rsidR="000531CD" w:rsidRPr="00A7246C" w:rsidRDefault="000531CD" w:rsidP="00E01B6D">
            <w:pPr>
              <w:pStyle w:val="TableText"/>
            </w:pPr>
            <w:r>
              <w:t>7: Secure access to D&amp;S water</w:t>
            </w:r>
          </w:p>
        </w:tc>
        <w:tc>
          <w:tcPr>
            <w:tcW w:w="2764" w:type="dxa"/>
          </w:tcPr>
          <w:p w14:paraId="67D6CC4F" w14:textId="77777777" w:rsidR="000531CD" w:rsidRPr="003F79CF" w:rsidRDefault="000531CD" w:rsidP="00E01B6D">
            <w:pPr>
              <w:pStyle w:val="TableText"/>
              <w:jc w:val="center"/>
            </w:pPr>
            <w:r w:rsidRPr="008672D1">
              <w:t>$6.63</w:t>
            </w:r>
          </w:p>
        </w:tc>
        <w:tc>
          <w:tcPr>
            <w:tcW w:w="2764" w:type="dxa"/>
          </w:tcPr>
          <w:p w14:paraId="3668E69D" w14:textId="77777777" w:rsidR="000531CD" w:rsidRDefault="000531CD" w:rsidP="00E01B6D">
            <w:pPr>
              <w:pStyle w:val="TableText"/>
              <w:jc w:val="center"/>
            </w:pPr>
            <w:r w:rsidRPr="008672D1">
              <w:t>7.96</w:t>
            </w:r>
          </w:p>
        </w:tc>
      </w:tr>
      <w:tr w:rsidR="000531CD" w14:paraId="1BAC0619" w14:textId="77777777" w:rsidTr="00F6765D">
        <w:tc>
          <w:tcPr>
            <w:tcW w:w="4111" w:type="dxa"/>
          </w:tcPr>
          <w:p w14:paraId="21CCF92E" w14:textId="77777777" w:rsidR="000531CD" w:rsidRDefault="000531CD" w:rsidP="00E01B6D">
            <w:pPr>
              <w:pStyle w:val="TableText"/>
            </w:pPr>
            <w:r>
              <w:t xml:space="preserve">8: Combination scenario </w:t>
            </w:r>
          </w:p>
        </w:tc>
        <w:tc>
          <w:tcPr>
            <w:tcW w:w="2764" w:type="dxa"/>
          </w:tcPr>
          <w:p w14:paraId="4F8010EF" w14:textId="77777777" w:rsidR="000531CD" w:rsidRDefault="000531CD" w:rsidP="00E01B6D">
            <w:pPr>
              <w:pStyle w:val="TableText"/>
              <w:jc w:val="center"/>
            </w:pPr>
            <w:r w:rsidRPr="008672D1">
              <w:t>-$23.38</w:t>
            </w:r>
          </w:p>
        </w:tc>
        <w:tc>
          <w:tcPr>
            <w:tcW w:w="2764" w:type="dxa"/>
          </w:tcPr>
          <w:p w14:paraId="7F1675A4" w14:textId="77777777" w:rsidR="000531CD" w:rsidRPr="00A7246C" w:rsidRDefault="000531CD" w:rsidP="00E01B6D">
            <w:pPr>
              <w:pStyle w:val="TableText"/>
              <w:jc w:val="center"/>
            </w:pPr>
            <w:r w:rsidRPr="008672D1">
              <w:t>0.70</w:t>
            </w:r>
          </w:p>
        </w:tc>
      </w:tr>
      <w:tr w:rsidR="000531CD" w14:paraId="215529DC" w14:textId="77777777" w:rsidTr="00F6765D">
        <w:tc>
          <w:tcPr>
            <w:tcW w:w="4111" w:type="dxa"/>
          </w:tcPr>
          <w:p w14:paraId="3172A7C1" w14:textId="77777777" w:rsidR="000531CD" w:rsidRDefault="000531CD" w:rsidP="00E01B6D">
            <w:pPr>
              <w:pStyle w:val="TableText"/>
            </w:pPr>
            <w:r>
              <w:t xml:space="preserve">9: Extended combination scenario </w:t>
            </w:r>
          </w:p>
        </w:tc>
        <w:tc>
          <w:tcPr>
            <w:tcW w:w="2764" w:type="dxa"/>
          </w:tcPr>
          <w:p w14:paraId="169A5335" w14:textId="77777777" w:rsidR="000531CD" w:rsidRPr="00712DD0" w:rsidRDefault="000531CD" w:rsidP="00E01B6D">
            <w:pPr>
              <w:pStyle w:val="TableText"/>
              <w:jc w:val="center"/>
            </w:pPr>
            <w:r w:rsidRPr="008672D1">
              <w:t>-$41.36</w:t>
            </w:r>
          </w:p>
        </w:tc>
        <w:tc>
          <w:tcPr>
            <w:tcW w:w="2764" w:type="dxa"/>
          </w:tcPr>
          <w:p w14:paraId="3976E5A8" w14:textId="77777777" w:rsidR="000531CD" w:rsidRPr="00193F32" w:rsidRDefault="000531CD" w:rsidP="00E01B6D">
            <w:pPr>
              <w:pStyle w:val="TableText"/>
              <w:jc w:val="center"/>
            </w:pPr>
            <w:r w:rsidRPr="008672D1">
              <w:t>0.64</w:t>
            </w:r>
          </w:p>
        </w:tc>
      </w:tr>
    </w:tbl>
    <w:p w14:paraId="68EEB468" w14:textId="77777777" w:rsidR="000531CD" w:rsidRDefault="000531CD" w:rsidP="000531CD">
      <w:r>
        <w:t xml:space="preserve">Scenario 2 stands out as the scenario with the most negative result with a NPV of -$205 million (a net loss to society). The costs of this Scenario are largely driven by the loss of agricultural productivity as a result of a full transition out of irrigation for the whole district. </w:t>
      </w:r>
    </w:p>
    <w:p w14:paraId="288BF50A" w14:textId="77777777" w:rsidR="000531CD" w:rsidRDefault="000531CD" w:rsidP="000531CD">
      <w:r>
        <w:lastRenderedPageBreak/>
        <w:t xml:space="preserve">For Scenarios 3, 4, 6, 8 and 9, the costs are driven by implementation costs and ongoing costs, while productivity gains as a result of increased reliability of water supply drive the benefits. </w:t>
      </w:r>
    </w:p>
    <w:p w14:paraId="1C4452C2" w14:textId="77777777" w:rsidR="000531CD" w:rsidRDefault="000531CD" w:rsidP="000531CD">
      <w:r>
        <w:t xml:space="preserve">Scenario 7 is generally a low-cost option, with productivity gains for D&amp;S users driving the positive NPV for this scenario.  </w:t>
      </w:r>
    </w:p>
    <w:p w14:paraId="042792F4" w14:textId="2265B070" w:rsidR="000531CD" w:rsidRPr="00B514FA" w:rsidRDefault="000531CD" w:rsidP="000531CD">
      <w:pPr>
        <w:pStyle w:val="TableFigurefootnote"/>
        <w:rPr>
          <w:rFonts w:ascii="Calibri" w:hAnsi="Calibri" w:cs="Calibri"/>
          <w:kern w:val="2"/>
          <w:sz w:val="22"/>
          <w14:ligatures w14:val="standardContextual"/>
        </w:rPr>
      </w:pPr>
      <w:r w:rsidRPr="00B514FA">
        <w:rPr>
          <w:rFonts w:ascii="Calibri" w:hAnsi="Calibri" w:cs="Calibri"/>
          <w:kern w:val="2"/>
          <w:sz w:val="22"/>
          <w14:ligatures w14:val="standardContextual"/>
        </w:rPr>
        <w:t>T</w:t>
      </w:r>
      <w:r>
        <w:rPr>
          <w:rFonts w:ascii="Calibri" w:hAnsi="Calibri" w:cs="Calibri"/>
          <w:kern w:val="2"/>
          <w:sz w:val="22"/>
          <w14:ligatures w14:val="standardContextual"/>
        </w:rPr>
        <w:t xml:space="preserve">he assessment results are based </w:t>
      </w:r>
      <w:r w:rsidRPr="000363E8">
        <w:rPr>
          <w:rFonts w:ascii="Calibri" w:hAnsi="Calibri" w:cs="Calibri"/>
          <w:kern w:val="2"/>
          <w:sz w:val="22"/>
          <w14:ligatures w14:val="standardContextual"/>
        </w:rPr>
        <w:t xml:space="preserve">on the level of information available at the feasibility </w:t>
      </w:r>
      <w:r w:rsidR="00604CBF">
        <w:rPr>
          <w:rFonts w:ascii="Calibri" w:hAnsi="Calibri" w:cs="Calibri"/>
          <w:kern w:val="2"/>
          <w:sz w:val="22"/>
          <w14:ligatures w14:val="standardContextual"/>
        </w:rPr>
        <w:t>study</w:t>
      </w:r>
      <w:r w:rsidRPr="000363E8">
        <w:rPr>
          <w:rFonts w:ascii="Calibri" w:hAnsi="Calibri" w:cs="Calibri"/>
          <w:kern w:val="2"/>
          <w:sz w:val="22"/>
          <w14:ligatures w14:val="standardContextual"/>
        </w:rPr>
        <w:t xml:space="preserve"> stage. There will be scope to refine and improve</w:t>
      </w:r>
      <w:r w:rsidR="00F35272">
        <w:rPr>
          <w:rFonts w:ascii="Calibri" w:hAnsi="Calibri" w:cs="Calibri"/>
          <w:kern w:val="2"/>
          <w:sz w:val="22"/>
          <w14:ligatures w14:val="standardContextual"/>
        </w:rPr>
        <w:t xml:space="preserve"> assumptions and ultimately </w:t>
      </w:r>
      <w:r w:rsidRPr="000363E8">
        <w:rPr>
          <w:rFonts w:ascii="Calibri" w:hAnsi="Calibri" w:cs="Calibri"/>
          <w:kern w:val="2"/>
          <w:sz w:val="22"/>
          <w14:ligatures w14:val="standardContextual"/>
        </w:rPr>
        <w:t>the BCR</w:t>
      </w:r>
      <w:r w:rsidR="00F35272">
        <w:rPr>
          <w:rFonts w:ascii="Calibri" w:hAnsi="Calibri" w:cs="Calibri"/>
          <w:kern w:val="2"/>
          <w:sz w:val="22"/>
          <w14:ligatures w14:val="standardContextual"/>
        </w:rPr>
        <w:t xml:space="preserve"> itself</w:t>
      </w:r>
      <w:r w:rsidRPr="000363E8">
        <w:rPr>
          <w:rFonts w:ascii="Calibri" w:hAnsi="Calibri" w:cs="Calibri"/>
          <w:kern w:val="2"/>
          <w:sz w:val="22"/>
          <w14:ligatures w14:val="standardContextual"/>
        </w:rPr>
        <w:t xml:space="preserve"> through </w:t>
      </w:r>
      <w:r>
        <w:rPr>
          <w:rFonts w:ascii="Calibri" w:hAnsi="Calibri" w:cs="Calibri"/>
          <w:kern w:val="2"/>
          <w:sz w:val="22"/>
          <w14:ligatures w14:val="standardContextual"/>
        </w:rPr>
        <w:t>business case</w:t>
      </w:r>
      <w:r w:rsidRPr="000363E8">
        <w:rPr>
          <w:rFonts w:ascii="Calibri" w:hAnsi="Calibri" w:cs="Calibri"/>
          <w:kern w:val="2"/>
          <w:sz w:val="22"/>
          <w14:ligatures w14:val="standardContextual"/>
        </w:rPr>
        <w:t xml:space="preserve"> development</w:t>
      </w:r>
      <w:r w:rsidR="00F35272">
        <w:rPr>
          <w:rFonts w:ascii="Calibri" w:hAnsi="Calibri" w:cs="Calibri"/>
          <w:kern w:val="2"/>
          <w:sz w:val="22"/>
          <w14:ligatures w14:val="standardContextual"/>
        </w:rPr>
        <w:t>,</w:t>
      </w:r>
      <w:r w:rsidRPr="000363E8">
        <w:rPr>
          <w:rFonts w:ascii="Calibri" w:hAnsi="Calibri" w:cs="Calibri"/>
          <w:kern w:val="2"/>
          <w:sz w:val="22"/>
          <w14:ligatures w14:val="standardContextual"/>
        </w:rPr>
        <w:t xml:space="preserve"> as opportunities to enhance benefits and reduce/improve cost certainty are explored.</w:t>
      </w:r>
    </w:p>
    <w:p w14:paraId="3367EB80" w14:textId="77777777" w:rsidR="00715D3B" w:rsidRDefault="00715D3B" w:rsidP="00715D3B">
      <w:pPr>
        <w:rPr>
          <w:lang w:eastAsia="en-AU"/>
        </w:rPr>
      </w:pPr>
    </w:p>
    <w:p w14:paraId="1DE42A3B" w14:textId="77777777" w:rsidR="00715D3B" w:rsidRDefault="00715D3B" w:rsidP="00715D3B">
      <w:pPr>
        <w:rPr>
          <w:lang w:eastAsia="en-AU"/>
        </w:rPr>
      </w:pPr>
    </w:p>
    <w:p w14:paraId="06625047" w14:textId="77777777" w:rsidR="00715D3B" w:rsidRDefault="00715D3B" w:rsidP="00715D3B">
      <w:pPr>
        <w:rPr>
          <w:lang w:eastAsia="en-AU"/>
        </w:rPr>
      </w:pPr>
    </w:p>
    <w:p w14:paraId="2E34445E" w14:textId="77777777" w:rsidR="00715D3B" w:rsidRDefault="00715D3B" w:rsidP="00715D3B">
      <w:pPr>
        <w:rPr>
          <w:lang w:eastAsia="en-AU"/>
        </w:rPr>
      </w:pPr>
    </w:p>
    <w:p w14:paraId="72A9F43F" w14:textId="77777777" w:rsidR="000531CD" w:rsidRDefault="000531CD" w:rsidP="00715D3B">
      <w:pPr>
        <w:rPr>
          <w:lang w:eastAsia="en-AU"/>
        </w:rPr>
      </w:pPr>
    </w:p>
    <w:p w14:paraId="0C0A09D1" w14:textId="77777777" w:rsidR="00CB5B6A" w:rsidRDefault="00CB5B6A" w:rsidP="00715D3B">
      <w:pPr>
        <w:rPr>
          <w:lang w:eastAsia="en-AU"/>
        </w:rPr>
      </w:pPr>
    </w:p>
    <w:p w14:paraId="383FF287" w14:textId="77777777" w:rsidR="006A6DDF" w:rsidRDefault="006A6DDF" w:rsidP="00715D3B">
      <w:pPr>
        <w:rPr>
          <w:lang w:eastAsia="en-AU"/>
        </w:rPr>
      </w:pPr>
    </w:p>
    <w:p w14:paraId="4BDC235A" w14:textId="77777777" w:rsidR="006A6DDF" w:rsidRDefault="006A6DDF" w:rsidP="00715D3B">
      <w:pPr>
        <w:rPr>
          <w:lang w:eastAsia="en-AU"/>
        </w:rPr>
      </w:pPr>
    </w:p>
    <w:p w14:paraId="10AEE0BA" w14:textId="77777777" w:rsidR="006A6DDF" w:rsidRDefault="006A6DDF" w:rsidP="00715D3B">
      <w:pPr>
        <w:rPr>
          <w:lang w:eastAsia="en-AU"/>
        </w:rPr>
      </w:pPr>
    </w:p>
    <w:p w14:paraId="54DB730E" w14:textId="77777777" w:rsidR="006A6DDF" w:rsidRDefault="006A6DDF" w:rsidP="00715D3B">
      <w:pPr>
        <w:rPr>
          <w:lang w:eastAsia="en-AU"/>
        </w:rPr>
      </w:pPr>
    </w:p>
    <w:p w14:paraId="1911E706" w14:textId="77777777" w:rsidR="006A6DDF" w:rsidRDefault="006A6DDF" w:rsidP="00715D3B">
      <w:pPr>
        <w:rPr>
          <w:lang w:eastAsia="en-AU"/>
        </w:rPr>
      </w:pPr>
    </w:p>
    <w:p w14:paraId="329E4E75" w14:textId="77777777" w:rsidR="005254AF" w:rsidRDefault="005254AF" w:rsidP="00715D3B">
      <w:pPr>
        <w:rPr>
          <w:lang w:eastAsia="en-AU"/>
        </w:rPr>
      </w:pPr>
    </w:p>
    <w:p w14:paraId="341F2F89" w14:textId="77777777" w:rsidR="005254AF" w:rsidRDefault="005254AF" w:rsidP="00715D3B">
      <w:pPr>
        <w:rPr>
          <w:lang w:eastAsia="en-AU"/>
        </w:rPr>
      </w:pPr>
    </w:p>
    <w:p w14:paraId="48966DDF" w14:textId="77777777" w:rsidR="005254AF" w:rsidRDefault="005254AF" w:rsidP="00715D3B">
      <w:pPr>
        <w:rPr>
          <w:lang w:eastAsia="en-AU"/>
        </w:rPr>
      </w:pPr>
    </w:p>
    <w:p w14:paraId="39E4F7A4" w14:textId="77777777" w:rsidR="005254AF" w:rsidRDefault="005254AF" w:rsidP="00715D3B">
      <w:pPr>
        <w:rPr>
          <w:lang w:eastAsia="en-AU"/>
        </w:rPr>
      </w:pPr>
    </w:p>
    <w:p w14:paraId="32AB321D" w14:textId="77777777" w:rsidR="006A6DDF" w:rsidRDefault="006A6DDF" w:rsidP="00715D3B">
      <w:pPr>
        <w:rPr>
          <w:lang w:eastAsia="en-AU"/>
        </w:rPr>
      </w:pPr>
    </w:p>
    <w:p w14:paraId="3C5476C0" w14:textId="77777777" w:rsidR="00CB5B6A" w:rsidRDefault="00CB5B6A" w:rsidP="00715D3B">
      <w:pPr>
        <w:rPr>
          <w:lang w:eastAsia="en-AU"/>
        </w:rPr>
      </w:pPr>
    </w:p>
    <w:p w14:paraId="4C8D90DF" w14:textId="2A8D5CA2" w:rsidR="00CB5B6A" w:rsidRPr="00715D3B" w:rsidRDefault="00AF4869">
      <w:pPr>
        <w:spacing w:before="0"/>
        <w:rPr>
          <w:lang w:eastAsia="en-AU"/>
        </w:rPr>
      </w:pPr>
      <w:r>
        <w:rPr>
          <w:lang w:eastAsia="en-AU"/>
        </w:rPr>
        <w:br w:type="page"/>
      </w:r>
    </w:p>
    <w:p w14:paraId="48A5CC1E" w14:textId="1209C0FA" w:rsidR="001F59AC" w:rsidRDefault="00715D3B" w:rsidP="00B6425B">
      <w:pPr>
        <w:pStyle w:val="Heading1stlevel"/>
      </w:pPr>
      <w:bookmarkStart w:id="416" w:name="_Toc167275675"/>
      <w:r>
        <w:lastRenderedPageBreak/>
        <w:t xml:space="preserve"> </w:t>
      </w:r>
      <w:bookmarkStart w:id="417" w:name="_Toc176781319"/>
      <w:bookmarkStart w:id="418" w:name="_Toc176858606"/>
      <w:bookmarkStart w:id="419" w:name="_Toc176859040"/>
      <w:bookmarkStart w:id="420" w:name="_Toc177039864"/>
      <w:bookmarkStart w:id="421" w:name="_Toc177040314"/>
      <w:bookmarkStart w:id="422" w:name="_Toc177116042"/>
      <w:r w:rsidR="007508B6">
        <w:t>CON</w:t>
      </w:r>
      <w:r w:rsidR="00B6425B">
        <w:t>CLUSIO</w:t>
      </w:r>
      <w:r w:rsidR="009E5CCD">
        <w:t>N</w:t>
      </w:r>
      <w:bookmarkEnd w:id="417"/>
      <w:bookmarkEnd w:id="418"/>
      <w:bookmarkEnd w:id="419"/>
      <w:bookmarkEnd w:id="420"/>
      <w:bookmarkEnd w:id="421"/>
      <w:bookmarkEnd w:id="422"/>
    </w:p>
    <w:p w14:paraId="4B9D2959" w14:textId="3CD51BDF" w:rsidR="00621E85" w:rsidRPr="00B364D3" w:rsidRDefault="00B6425B" w:rsidP="00B364D3">
      <w:pPr>
        <w:rPr>
          <w:bCs/>
        </w:rPr>
      </w:pPr>
      <w:bookmarkStart w:id="423" w:name="_Toc176781320"/>
      <w:bookmarkStart w:id="424" w:name="_Toc176858607"/>
      <w:bookmarkStart w:id="425" w:name="_Toc176859041"/>
      <w:bookmarkEnd w:id="378"/>
      <w:bookmarkEnd w:id="416"/>
      <w:r w:rsidRPr="00B364D3">
        <w:rPr>
          <w:bCs/>
          <w:caps/>
        </w:rPr>
        <w:t>I</w:t>
      </w:r>
      <w:r w:rsidR="00B364D3">
        <w:rPr>
          <w:bCs/>
        </w:rPr>
        <w:t>n line</w:t>
      </w:r>
      <w:r w:rsidR="000C5C8A" w:rsidRPr="00B364D3">
        <w:rPr>
          <w:bCs/>
        </w:rPr>
        <w:t xml:space="preserve"> with Recommendation 7 of the Broken Review, the feasibility study focused on</w:t>
      </w:r>
      <w:r w:rsidR="00621E85" w:rsidRPr="00B364D3">
        <w:rPr>
          <w:bCs/>
        </w:rPr>
        <w:t>:</w:t>
      </w:r>
      <w:bookmarkEnd w:id="423"/>
      <w:bookmarkEnd w:id="424"/>
      <w:bookmarkEnd w:id="425"/>
    </w:p>
    <w:p w14:paraId="67480D14" w14:textId="2CA09338" w:rsidR="00621E85" w:rsidRPr="006D7280" w:rsidRDefault="00621E85" w:rsidP="00B66FB9">
      <w:pPr>
        <w:pStyle w:val="ListParagraph"/>
        <w:numPr>
          <w:ilvl w:val="0"/>
          <w:numId w:val="21"/>
        </w:numPr>
        <w:spacing w:before="0" w:line="264" w:lineRule="auto"/>
        <w:rPr>
          <w:rFonts w:eastAsia="Times New Roman"/>
          <w:lang w:eastAsia="en-AU"/>
        </w:rPr>
      </w:pPr>
      <w:r w:rsidRPr="006D7280">
        <w:rPr>
          <w:rFonts w:eastAsia="Times New Roman"/>
          <w:lang w:eastAsia="en-AU"/>
        </w:rPr>
        <w:t xml:space="preserve">Thorough investigation into all feasible options for system reconfiguration in terms of the regulated Broken </w:t>
      </w:r>
      <w:r w:rsidR="00A461B6">
        <w:rPr>
          <w:rFonts w:eastAsia="Times New Roman"/>
          <w:lang w:eastAsia="en-AU"/>
        </w:rPr>
        <w:t>S</w:t>
      </w:r>
      <w:r w:rsidRPr="006D7280">
        <w:rPr>
          <w:rFonts w:eastAsia="Times New Roman"/>
          <w:lang w:eastAsia="en-AU"/>
        </w:rPr>
        <w:t>ystem, from small-scale local adjustments to water supply for individuals through to decommissioning of areas currently under irrigation.</w:t>
      </w:r>
    </w:p>
    <w:p w14:paraId="522A989F" w14:textId="77777777" w:rsidR="00621E85" w:rsidRPr="006D7280" w:rsidRDefault="00621E85" w:rsidP="00B66FB9">
      <w:pPr>
        <w:pStyle w:val="ListParagraph"/>
        <w:numPr>
          <w:ilvl w:val="0"/>
          <w:numId w:val="21"/>
        </w:numPr>
        <w:spacing w:before="0" w:line="264" w:lineRule="auto"/>
        <w:rPr>
          <w:rFonts w:eastAsia="Times New Roman"/>
          <w:lang w:eastAsia="en-AU"/>
        </w:rPr>
      </w:pPr>
      <w:r w:rsidRPr="006D7280">
        <w:rPr>
          <w:rFonts w:eastAsia="Times New Roman"/>
          <w:lang w:eastAsia="en-AU"/>
        </w:rPr>
        <w:t>Investigating how the risks posed by options could have been mitigated or further benefits to the system achieved – including any potential changes to rules (e.g. carryover or passing flow rules).</w:t>
      </w:r>
    </w:p>
    <w:p w14:paraId="472DFC3B" w14:textId="0724899E" w:rsidR="00621E85" w:rsidRDefault="00621E85" w:rsidP="00621E85">
      <w:r>
        <w:t xml:space="preserve">The detailed analysis was undertaken and presented to identify possible options for the </w:t>
      </w:r>
      <w:r w:rsidR="000531CD">
        <w:t>r</w:t>
      </w:r>
      <w:r>
        <w:t xml:space="preserve">econfiguration of the Broken </w:t>
      </w:r>
      <w:r w:rsidR="000531CD">
        <w:t>S</w:t>
      </w:r>
      <w:r>
        <w:t>ystem and to pinpoint those aligning with the feasibility and success criteria established. Options were explored across a wide range of scales, encompassing supply to individual properties and potential alterations or modifications to the operation of water regulation infrastructure.</w:t>
      </w:r>
    </w:p>
    <w:p w14:paraId="4A322F8F" w14:textId="2386FCA8" w:rsidR="00621E85" w:rsidRDefault="00621E85" w:rsidP="00621E85">
      <w:r>
        <w:t xml:space="preserve">Assessments considered short-term, medium-term, and long-term impacts on water availability, water demand, area under irrigation, and the value of agricultural production. These assessments drew upon research outcomes and lessons from prior projects conducted in the project. Water availability encompassed both consumptive (irrigation, domestic, and stock) and non-consumptive (environmental, recreational, cultural) values and demands. Anticipated effects of climate change were considered in the analysis, informed by the department’s water availability climate change guidelines. This included examining the potential need for fundamental changes to the Broken </w:t>
      </w:r>
      <w:r w:rsidR="00A461B6">
        <w:t>S</w:t>
      </w:r>
      <w:r>
        <w:t>ystem to adapt to forecast changes in water availability and agricultural production.</w:t>
      </w:r>
    </w:p>
    <w:p w14:paraId="20CABB4E" w14:textId="00A67811" w:rsidR="00621E85" w:rsidRDefault="00621E85" w:rsidP="00621E85">
      <w:r>
        <w:t xml:space="preserve">Consultation with the broader Broken </w:t>
      </w:r>
      <w:r w:rsidR="00A461B6">
        <w:t>S</w:t>
      </w:r>
      <w:r>
        <w:t>ystem irrigation community and GMW was required to challenge assumptions and enrich the assessments.</w:t>
      </w:r>
      <w:bookmarkStart w:id="426" w:name="_Toc76372670"/>
    </w:p>
    <w:p w14:paraId="6E3CC61B" w14:textId="09078DD9" w:rsidR="00523235" w:rsidRDefault="00E72CC3" w:rsidP="00621E85">
      <w:r>
        <w:t xml:space="preserve">Following completion of the </w:t>
      </w:r>
      <w:r w:rsidR="003D7E9A">
        <w:t xml:space="preserve">community engagement activities and </w:t>
      </w:r>
      <w:r>
        <w:t>technical assessments</w:t>
      </w:r>
      <w:r w:rsidR="003D7E9A">
        <w:t xml:space="preserve">, </w:t>
      </w:r>
      <w:r w:rsidR="009906E4">
        <w:t>the</w:t>
      </w:r>
      <w:r w:rsidR="002B7295">
        <w:t xml:space="preserve"> </w:t>
      </w:r>
      <w:r w:rsidR="00301D0D">
        <w:t>Broken</w:t>
      </w:r>
      <w:r>
        <w:t xml:space="preserve"> </w:t>
      </w:r>
      <w:r w:rsidR="00D056AC">
        <w:t>Reconfiguration Feasibility Study</w:t>
      </w:r>
      <w:r>
        <w:t xml:space="preserve"> </w:t>
      </w:r>
      <w:r w:rsidR="00215D61">
        <w:t xml:space="preserve">- Feasibility Report </w:t>
      </w:r>
      <w:r w:rsidR="0060029C">
        <w:t>was finalised</w:t>
      </w:r>
      <w:r w:rsidR="00A053EA">
        <w:t>.</w:t>
      </w:r>
      <w:r w:rsidR="0060029C">
        <w:t xml:space="preserve"> </w:t>
      </w:r>
      <w:r w:rsidR="00CF15BA">
        <w:t xml:space="preserve">In </w:t>
      </w:r>
      <w:r w:rsidR="00D511DD">
        <w:t xml:space="preserve">concluding the report, </w:t>
      </w:r>
      <w:r w:rsidR="003C30C3">
        <w:t>Scenario 9 was iden</w:t>
      </w:r>
      <w:r w:rsidR="001D1FB5">
        <w:t xml:space="preserve">tified as the </w:t>
      </w:r>
      <w:r w:rsidR="006E61E0">
        <w:t>preferred scenario</w:t>
      </w:r>
      <w:r w:rsidR="00CF6A0C">
        <w:t xml:space="preserve"> based on the results of the study. </w:t>
      </w:r>
      <w:r w:rsidR="00F66888">
        <w:t xml:space="preserve">The </w:t>
      </w:r>
      <w:r w:rsidR="00740513">
        <w:t>steps required to advance t</w:t>
      </w:r>
      <w:r w:rsidR="0080495E">
        <w:t>h</w:t>
      </w:r>
      <w:r w:rsidR="009D1F2E">
        <w:t xml:space="preserve">rough </w:t>
      </w:r>
      <w:r w:rsidR="008B73E6">
        <w:t xml:space="preserve">business case </w:t>
      </w:r>
      <w:r w:rsidR="00916EBB">
        <w:t xml:space="preserve">development are outlined in the </w:t>
      </w:r>
      <w:r w:rsidR="002B1DED">
        <w:t>Feasibility Report</w:t>
      </w:r>
      <w:r w:rsidR="00B60463">
        <w:t>.</w:t>
      </w:r>
    </w:p>
    <w:p w14:paraId="7941AE28" w14:textId="77777777" w:rsidR="00C826B9" w:rsidRDefault="00C826B9" w:rsidP="00621E85"/>
    <w:p w14:paraId="6CEE5321" w14:textId="77777777" w:rsidR="00C826B9" w:rsidRDefault="00C826B9" w:rsidP="00621E85"/>
    <w:p w14:paraId="42FA4081" w14:textId="77777777" w:rsidR="00C826B9" w:rsidRDefault="00C826B9" w:rsidP="00621E85"/>
    <w:p w14:paraId="69F308D4" w14:textId="77777777" w:rsidR="00C826B9" w:rsidRDefault="00C826B9" w:rsidP="00621E85"/>
    <w:p w14:paraId="10B7BD27" w14:textId="77777777" w:rsidR="00C826B9" w:rsidRDefault="00C826B9" w:rsidP="00621E85"/>
    <w:p w14:paraId="70140089" w14:textId="77777777" w:rsidR="00C826B9" w:rsidRDefault="00C826B9" w:rsidP="00621E85"/>
    <w:p w14:paraId="722DA31F" w14:textId="77777777" w:rsidR="00C826B9" w:rsidRDefault="00C826B9" w:rsidP="00621E85"/>
    <w:p w14:paraId="71EF0190" w14:textId="77777777" w:rsidR="00C826B9" w:rsidRDefault="00C826B9" w:rsidP="00621E85"/>
    <w:bookmarkEnd w:id="1"/>
    <w:bookmarkEnd w:id="426"/>
    <w:p w14:paraId="40840AF1" w14:textId="77777777" w:rsidR="00D73A9F" w:rsidRDefault="00D73A9F" w:rsidP="00621E85"/>
    <w:p w14:paraId="2A9A00DE" w14:textId="77777777" w:rsidR="00D73A9F" w:rsidRDefault="00D73A9F" w:rsidP="00621E85"/>
    <w:p w14:paraId="70C8C65E" w14:textId="77777777" w:rsidR="000F5A48" w:rsidRPr="00C826B9" w:rsidRDefault="000F5A48" w:rsidP="000F5A48">
      <w:pPr>
        <w:pStyle w:val="Backcoversub-headings"/>
        <w:spacing w:before="720"/>
        <w:rPr>
          <w:color w:val="auto"/>
        </w:rPr>
      </w:pPr>
      <w:bookmarkStart w:id="427" w:name="_Hlk169864803"/>
      <w:r w:rsidRPr="00C826B9">
        <w:rPr>
          <w:color w:val="auto"/>
        </w:rPr>
        <w:lastRenderedPageBreak/>
        <w:t xml:space="preserve">For more information, </w:t>
      </w:r>
      <w:r w:rsidRPr="00C826B9">
        <w:rPr>
          <w:color w:val="auto"/>
        </w:rPr>
        <w:br/>
        <w:t>please contact:</w:t>
      </w:r>
    </w:p>
    <w:p w14:paraId="13EB7E12" w14:textId="77777777" w:rsidR="00EE4B58" w:rsidRDefault="00EE4B58" w:rsidP="00EE4B58">
      <w:pPr>
        <w:pStyle w:val="Backcoverbodycopy"/>
        <w:rPr>
          <w:color w:val="auto"/>
        </w:rPr>
      </w:pPr>
      <w:bookmarkStart w:id="428" w:name="_Hlk169864781"/>
      <w:bookmarkEnd w:id="427"/>
      <w:r w:rsidRPr="00C826B9">
        <w:rPr>
          <w:color w:val="auto"/>
        </w:rPr>
        <w:t xml:space="preserve">Daniel Irwin </w:t>
      </w:r>
    </w:p>
    <w:bookmarkEnd w:id="428"/>
    <w:p w14:paraId="616EEA6D" w14:textId="0CE04CB5" w:rsidR="00EE4B58" w:rsidRPr="00C826B9" w:rsidRDefault="00EE4B58" w:rsidP="00EE4B58">
      <w:pPr>
        <w:pStyle w:val="Backcoverbodycopy"/>
        <w:rPr>
          <w:color w:val="auto"/>
        </w:rPr>
      </w:pPr>
      <w:r w:rsidRPr="00C826B9">
        <w:rPr>
          <w:color w:val="auto"/>
        </w:rPr>
        <w:t>0427 805 804</w:t>
      </w:r>
      <w:r w:rsidRPr="00C826B9">
        <w:rPr>
          <w:color w:val="auto"/>
        </w:rPr>
        <w:br/>
        <w:t>Daniel.Irwin@sequana.co</w:t>
      </w:r>
      <w:r>
        <w:rPr>
          <w:color w:val="auto"/>
        </w:rPr>
        <w:t>m</w:t>
      </w:r>
    </w:p>
    <w:p w14:paraId="33D9A806" w14:textId="77777777" w:rsidR="000F5A48" w:rsidRDefault="000F5A48" w:rsidP="000F5A48">
      <w:pPr>
        <w:pStyle w:val="Contactus"/>
        <w:rPr>
          <w:color w:val="auto"/>
        </w:rPr>
      </w:pPr>
    </w:p>
    <w:p w14:paraId="35BEB8EA" w14:textId="77777777" w:rsidR="000F5A48" w:rsidRDefault="000F5A48" w:rsidP="000F5A48">
      <w:pPr>
        <w:pStyle w:val="Contactus"/>
        <w:rPr>
          <w:color w:val="auto"/>
        </w:rPr>
      </w:pPr>
    </w:p>
    <w:p w14:paraId="67E47396" w14:textId="77777777" w:rsidR="000F5A48" w:rsidRDefault="000F5A48" w:rsidP="000F5A48">
      <w:pPr>
        <w:pStyle w:val="Contactus"/>
        <w:rPr>
          <w:color w:val="auto"/>
        </w:rPr>
      </w:pPr>
    </w:p>
    <w:p w14:paraId="4F33FCB2" w14:textId="77777777" w:rsidR="000F5A48" w:rsidRDefault="000F5A48" w:rsidP="000F5A48">
      <w:pPr>
        <w:pStyle w:val="Contactus"/>
        <w:rPr>
          <w:color w:val="auto"/>
        </w:rPr>
      </w:pPr>
    </w:p>
    <w:p w14:paraId="48A356E2" w14:textId="400FB5D0" w:rsidR="000F5A48" w:rsidRPr="00EE4B58" w:rsidRDefault="000F5A48" w:rsidP="000F5A48">
      <w:pPr>
        <w:pStyle w:val="Contactus"/>
        <w:rPr>
          <w:color w:val="auto"/>
        </w:rPr>
      </w:pPr>
      <w:r w:rsidRPr="00EE4B58">
        <w:rPr>
          <w:color w:val="auto"/>
        </w:rPr>
        <w:t>Contact us</w:t>
      </w:r>
    </w:p>
    <w:p w14:paraId="3D48EC5A" w14:textId="77777777" w:rsidR="000F5A48" w:rsidRPr="00EE4B58" w:rsidRDefault="000F5A48" w:rsidP="000F5A48">
      <w:pPr>
        <w:pStyle w:val="Backcoversub-headings"/>
        <w:rPr>
          <w:color w:val="auto"/>
        </w:rPr>
      </w:pPr>
      <w:r w:rsidRPr="00EE4B58">
        <w:rPr>
          <w:color w:val="auto"/>
        </w:rPr>
        <w:t>Sydney</w:t>
      </w:r>
    </w:p>
    <w:p w14:paraId="31A000C7" w14:textId="77777777" w:rsidR="000F5A48" w:rsidRPr="00EE4B58" w:rsidRDefault="000F5A48" w:rsidP="000F5A48">
      <w:pPr>
        <w:pStyle w:val="Backcoveraddressbodycopy"/>
        <w:rPr>
          <w:color w:val="auto"/>
        </w:rPr>
      </w:pPr>
      <w:r w:rsidRPr="00EE4B58">
        <w:rPr>
          <w:color w:val="auto"/>
        </w:rPr>
        <w:t>Level 6, 201 Kent Street, Sydney NSW 2000</w:t>
      </w:r>
    </w:p>
    <w:p w14:paraId="624AA217" w14:textId="77777777" w:rsidR="000F5A48" w:rsidRPr="00EE4B58" w:rsidRDefault="000F5A48" w:rsidP="000F5A48">
      <w:pPr>
        <w:pStyle w:val="Backcoversub-headings"/>
        <w:rPr>
          <w:color w:val="auto"/>
        </w:rPr>
      </w:pPr>
      <w:r w:rsidRPr="00EE4B58">
        <w:rPr>
          <w:color w:val="auto"/>
        </w:rPr>
        <w:t>Melbourne</w:t>
      </w:r>
    </w:p>
    <w:p w14:paraId="6439375A" w14:textId="77777777" w:rsidR="000F5A48" w:rsidRPr="00EE4B58" w:rsidRDefault="000F5A48" w:rsidP="000F5A48">
      <w:pPr>
        <w:pStyle w:val="Backcoveraddressbodycopy"/>
        <w:rPr>
          <w:color w:val="auto"/>
        </w:rPr>
      </w:pPr>
      <w:r w:rsidRPr="00EE4B58">
        <w:rPr>
          <w:color w:val="auto"/>
        </w:rPr>
        <w:t>Level 1, 477 Collins Street, Melbourne VIC 3000</w:t>
      </w:r>
    </w:p>
    <w:p w14:paraId="020D6039" w14:textId="77777777" w:rsidR="000F5A48" w:rsidRPr="00EE4B58" w:rsidRDefault="000F5A48" w:rsidP="000F5A48">
      <w:pPr>
        <w:pStyle w:val="Backcoversub-headings"/>
        <w:rPr>
          <w:color w:val="auto"/>
        </w:rPr>
      </w:pPr>
      <w:r w:rsidRPr="00EE4B58">
        <w:rPr>
          <w:color w:val="auto"/>
        </w:rPr>
        <w:t>Brisbane</w:t>
      </w:r>
    </w:p>
    <w:p w14:paraId="56312D18" w14:textId="77777777" w:rsidR="000F5A48" w:rsidRPr="00EE4B58" w:rsidRDefault="000F5A48" w:rsidP="000F5A48">
      <w:pPr>
        <w:pStyle w:val="Backcoveraddressbodycopy"/>
        <w:rPr>
          <w:color w:val="auto"/>
        </w:rPr>
      </w:pPr>
      <w:r w:rsidRPr="00EE4B58">
        <w:rPr>
          <w:color w:val="auto"/>
        </w:rPr>
        <w:t>Level 7, 123 Eagle Street, Brisbane City QLD 4000</w:t>
      </w:r>
    </w:p>
    <w:p w14:paraId="379BC903" w14:textId="71027242" w:rsidR="000F5A48" w:rsidRPr="00EE4B58" w:rsidRDefault="000F5A48" w:rsidP="000F5A48">
      <w:pPr>
        <w:pStyle w:val="Backcoveraddressbodycopy"/>
        <w:spacing w:before="240"/>
        <w:rPr>
          <w:color w:val="auto"/>
        </w:rPr>
      </w:pPr>
      <w:r w:rsidRPr="00EE4B58">
        <w:rPr>
          <w:b/>
          <w:color w:val="auto"/>
        </w:rPr>
        <w:t>enquiry@sequana.</w:t>
      </w:r>
      <w:r w:rsidR="00EE4B58" w:rsidRPr="00EE4B58">
        <w:rPr>
          <w:b/>
          <w:bCs/>
          <w:color w:val="auto"/>
        </w:rPr>
        <w:t>co</w:t>
      </w:r>
      <w:r w:rsidR="00082ECA">
        <w:rPr>
          <w:b/>
          <w:bCs/>
          <w:color w:val="auto"/>
        </w:rPr>
        <w:t>m</w:t>
      </w:r>
      <w:r w:rsidRPr="00EE4B58">
        <w:rPr>
          <w:b/>
          <w:color w:val="auto"/>
        </w:rPr>
        <w:br/>
        <w:t>sequana.co</w:t>
      </w:r>
    </w:p>
    <w:bookmarkEnd w:id="2"/>
    <w:p w14:paraId="06B7497C" w14:textId="77777777" w:rsidR="006C5475" w:rsidRDefault="006C5475" w:rsidP="00621E85"/>
    <w:p w14:paraId="28E434E1" w14:textId="77777777" w:rsidR="00372C0A" w:rsidRDefault="00372C0A" w:rsidP="00621E85"/>
    <w:p w14:paraId="75073B6E" w14:textId="77777777" w:rsidR="00372C0A" w:rsidRDefault="00372C0A" w:rsidP="00621E85">
      <w:pPr>
        <w:sectPr w:rsidR="00372C0A" w:rsidSect="00853E2C">
          <w:headerReference w:type="default" r:id="rId30"/>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2405"/>
        <w:gridCol w:w="6611"/>
      </w:tblGrid>
      <w:tr w:rsidR="00107431" w14:paraId="217075D7" w14:textId="77777777" w:rsidTr="00107431">
        <w:tc>
          <w:tcPr>
            <w:tcW w:w="2405" w:type="dxa"/>
            <w:vAlign w:val="center"/>
          </w:tcPr>
          <w:p w14:paraId="3A6E2E4E" w14:textId="345A4803" w:rsidR="00107431" w:rsidRPr="00107431" w:rsidRDefault="00107431" w:rsidP="00107431">
            <w:pPr>
              <w:spacing w:before="0"/>
              <w:rPr>
                <w:sz w:val="28"/>
                <w:szCs w:val="28"/>
              </w:rPr>
            </w:pPr>
            <w:r w:rsidRPr="00107431">
              <w:rPr>
                <w:sz w:val="28"/>
                <w:szCs w:val="28"/>
              </w:rPr>
              <w:lastRenderedPageBreak/>
              <w:t xml:space="preserve">Attachment </w:t>
            </w:r>
          </w:p>
        </w:tc>
        <w:tc>
          <w:tcPr>
            <w:tcW w:w="6611" w:type="dxa"/>
            <w:vAlign w:val="center"/>
          </w:tcPr>
          <w:p w14:paraId="2FF33CCE" w14:textId="06897502" w:rsidR="00107431" w:rsidRPr="00107431" w:rsidRDefault="00107431" w:rsidP="00107431">
            <w:pPr>
              <w:spacing w:before="0"/>
              <w:rPr>
                <w:sz w:val="28"/>
                <w:szCs w:val="28"/>
              </w:rPr>
            </w:pPr>
            <w:r w:rsidRPr="00107431">
              <w:rPr>
                <w:sz w:val="28"/>
                <w:szCs w:val="28"/>
              </w:rPr>
              <w:t>Multi-Criteria Assessment Report</w:t>
            </w:r>
          </w:p>
        </w:tc>
      </w:tr>
      <w:tr w:rsidR="00107431" w14:paraId="4E97F2E8" w14:textId="77777777" w:rsidTr="00107431">
        <w:tc>
          <w:tcPr>
            <w:tcW w:w="2405" w:type="dxa"/>
            <w:vAlign w:val="center"/>
          </w:tcPr>
          <w:p w14:paraId="72658C20" w14:textId="79AB5682" w:rsidR="00107431" w:rsidRPr="00107431" w:rsidRDefault="00107431" w:rsidP="00107431">
            <w:pPr>
              <w:spacing w:before="0"/>
              <w:rPr>
                <w:sz w:val="28"/>
                <w:szCs w:val="28"/>
              </w:rPr>
            </w:pPr>
            <w:r w:rsidRPr="00107431">
              <w:rPr>
                <w:sz w:val="28"/>
                <w:szCs w:val="28"/>
              </w:rPr>
              <w:t>Attachment No.</w:t>
            </w:r>
          </w:p>
        </w:tc>
        <w:tc>
          <w:tcPr>
            <w:tcW w:w="6611" w:type="dxa"/>
            <w:vAlign w:val="center"/>
          </w:tcPr>
          <w:p w14:paraId="3CBD8B5B" w14:textId="3D22C558" w:rsidR="00107431" w:rsidRPr="00107431" w:rsidRDefault="00107431" w:rsidP="00107431">
            <w:pPr>
              <w:spacing w:before="0"/>
              <w:rPr>
                <w:sz w:val="28"/>
                <w:szCs w:val="28"/>
              </w:rPr>
            </w:pPr>
            <w:r w:rsidRPr="00107431">
              <w:rPr>
                <w:sz w:val="28"/>
                <w:szCs w:val="28"/>
              </w:rPr>
              <w:t>1</w:t>
            </w:r>
          </w:p>
        </w:tc>
      </w:tr>
      <w:tr w:rsidR="00107431" w14:paraId="76BD3EC2" w14:textId="77777777" w:rsidTr="00107431">
        <w:tc>
          <w:tcPr>
            <w:tcW w:w="2405" w:type="dxa"/>
            <w:vAlign w:val="center"/>
          </w:tcPr>
          <w:p w14:paraId="364E87BF" w14:textId="1D8970CF" w:rsidR="00107431" w:rsidRPr="00107431" w:rsidRDefault="00107431" w:rsidP="00107431">
            <w:pPr>
              <w:spacing w:before="0"/>
              <w:rPr>
                <w:b/>
                <w:bCs/>
                <w:sz w:val="28"/>
                <w:szCs w:val="28"/>
              </w:rPr>
            </w:pPr>
            <w:r w:rsidRPr="00107431">
              <w:rPr>
                <w:sz w:val="28"/>
                <w:szCs w:val="28"/>
              </w:rPr>
              <w:t xml:space="preserve">Author </w:t>
            </w:r>
          </w:p>
        </w:tc>
        <w:tc>
          <w:tcPr>
            <w:tcW w:w="6611" w:type="dxa"/>
            <w:vAlign w:val="center"/>
          </w:tcPr>
          <w:p w14:paraId="7DBA7F94" w14:textId="3CB97B2F" w:rsidR="00107431" w:rsidRPr="00107431" w:rsidRDefault="00107431" w:rsidP="00107431">
            <w:pPr>
              <w:spacing w:before="0"/>
              <w:rPr>
                <w:sz w:val="28"/>
                <w:szCs w:val="28"/>
              </w:rPr>
            </w:pPr>
            <w:r w:rsidRPr="00107431">
              <w:rPr>
                <w:sz w:val="28"/>
                <w:szCs w:val="28"/>
              </w:rPr>
              <w:t>Alluvium Consulting</w:t>
            </w:r>
          </w:p>
        </w:tc>
      </w:tr>
    </w:tbl>
    <w:p w14:paraId="62608CA7" w14:textId="77777777" w:rsidR="00107431" w:rsidRDefault="00107431" w:rsidP="0011588D">
      <w:pPr>
        <w:rPr>
          <w:b/>
          <w:bCs/>
          <w:sz w:val="52"/>
          <w:szCs w:val="52"/>
        </w:rPr>
      </w:pPr>
      <w:bookmarkStart w:id="429" w:name="b"/>
    </w:p>
    <w:p w14:paraId="120E74A0" w14:textId="77777777" w:rsidR="00107431" w:rsidRDefault="00107431" w:rsidP="0011588D">
      <w:pPr>
        <w:rPr>
          <w:b/>
          <w:bCs/>
          <w:sz w:val="52"/>
          <w:szCs w:val="52"/>
        </w:rPr>
      </w:pPr>
    </w:p>
    <w:p w14:paraId="4957DB72" w14:textId="2D00C83C" w:rsidR="00E5052F" w:rsidRPr="003A59F9" w:rsidRDefault="00E5052F" w:rsidP="0011588D">
      <w:pPr>
        <w:rPr>
          <w:b/>
          <w:bCs/>
          <w:sz w:val="52"/>
          <w:szCs w:val="52"/>
        </w:rPr>
      </w:pPr>
      <w:r w:rsidRPr="003A59F9">
        <w:rPr>
          <w:b/>
          <w:bCs/>
          <w:noProof/>
          <w:sz w:val="52"/>
          <w:szCs w:val="52"/>
        </w:rPr>
        <w:drawing>
          <wp:anchor distT="0" distB="0" distL="114300" distR="114300" simplePos="0" relativeHeight="251658240" behindDoc="0" locked="0" layoutInCell="1" allowOverlap="1" wp14:anchorId="22DF090E" wp14:editId="616B226B">
            <wp:simplePos x="0" y="0"/>
            <wp:positionH relativeFrom="page">
              <wp:posOffset>5963056</wp:posOffset>
            </wp:positionH>
            <wp:positionV relativeFrom="margin">
              <wp:posOffset>4682490</wp:posOffset>
            </wp:positionV>
            <wp:extent cx="1551305" cy="708660"/>
            <wp:effectExtent l="0" t="0" r="0" b="0"/>
            <wp:wrapSquare wrapText="bothSides"/>
            <wp:docPr id="12" name="Picture 11">
              <a:extLst xmlns:a="http://schemas.openxmlformats.org/drawingml/2006/main">
                <a:ext uri="{FF2B5EF4-FFF2-40B4-BE49-F238E27FC236}">
                  <a16:creationId xmlns:a16="http://schemas.microsoft.com/office/drawing/2014/main" id="{FD0B06FF-E129-4E87-A6A7-AB99976E8B2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FD0B06FF-E129-4E87-A6A7-AB99976E8B28}"/>
                        </a:ext>
                        <a:ext uri="{C183D7F6-B498-43B3-948B-1728B52AA6E4}">
                          <adec:decorative xmlns:adec="http://schemas.microsoft.com/office/drawing/2017/decorative" val="1"/>
                        </a:ext>
                      </a:extLst>
                    </pic:cNvPr>
                    <pic:cNvPicPr>
                      <a:picLocks noChangeAspect="1"/>
                    </pic:cNvPicPr>
                  </pic:nvPicPr>
                  <pic:blipFill>
                    <a:blip r:embed="rId31" cstate="screen">
                      <a:extLst>
                        <a:ext uri="{28A0092B-C50C-407E-A947-70E740481C1C}">
                          <a14:useLocalDpi xmlns:a14="http://schemas.microsoft.com/office/drawing/2010/main" val="0"/>
                        </a:ext>
                      </a:extLst>
                    </a:blip>
                    <a:stretch>
                      <a:fillRect/>
                    </a:stretch>
                  </pic:blipFill>
                  <pic:spPr>
                    <a:xfrm>
                      <a:off x="0" y="0"/>
                      <a:ext cx="1551305" cy="708660"/>
                    </a:xfrm>
                    <a:prstGeom prst="rect">
                      <a:avLst/>
                    </a:prstGeom>
                    <a:ln>
                      <a:noFill/>
                    </a:ln>
                  </pic:spPr>
                </pic:pic>
              </a:graphicData>
            </a:graphic>
            <wp14:sizeRelH relativeFrom="margin">
              <wp14:pctWidth>0</wp14:pctWidth>
            </wp14:sizeRelH>
            <wp14:sizeRelV relativeFrom="margin">
              <wp14:pctHeight>0</wp14:pctHeight>
            </wp14:sizeRelV>
          </wp:anchor>
        </w:drawing>
      </w:r>
      <w:r w:rsidRPr="003A59F9">
        <w:rPr>
          <w:b/>
          <w:bCs/>
          <w:sz w:val="52"/>
          <w:szCs w:val="52"/>
        </w:rPr>
        <w:t>Broken System Reconfiguration Project</w:t>
      </w:r>
    </w:p>
    <w:p w14:paraId="4A8A7377" w14:textId="1A8BDEF7" w:rsidR="00E5052F" w:rsidRPr="003A59F9" w:rsidRDefault="003A59F9" w:rsidP="003A59F9">
      <w:pPr>
        <w:rPr>
          <w:b/>
          <w:bCs/>
          <w:sz w:val="52"/>
          <w:szCs w:val="52"/>
        </w:rPr>
      </w:pPr>
      <w:r w:rsidRPr="003A59F9">
        <w:rPr>
          <w:b/>
          <w:bCs/>
          <w:sz w:val="52"/>
          <w:szCs w:val="52"/>
        </w:rPr>
        <w:t>Det</w:t>
      </w:r>
      <w:r w:rsidR="00E5052F" w:rsidRPr="003A59F9">
        <w:rPr>
          <w:b/>
          <w:bCs/>
          <w:sz w:val="52"/>
          <w:szCs w:val="52"/>
        </w:rPr>
        <w:t>ailed assessment report</w:t>
      </w:r>
    </w:p>
    <w:p w14:paraId="3C7C67E9" w14:textId="77777777" w:rsidR="00E5052F" w:rsidRPr="003A59F9" w:rsidRDefault="00E5052F" w:rsidP="00E5052F">
      <w:pPr>
        <w:rPr>
          <w:b/>
          <w:bCs/>
          <w:sz w:val="52"/>
          <w:szCs w:val="52"/>
        </w:rPr>
      </w:pPr>
      <w:r w:rsidRPr="003A59F9">
        <w:rPr>
          <w:b/>
          <w:bCs/>
          <w:sz w:val="52"/>
          <w:szCs w:val="52"/>
        </w:rPr>
        <w:t>July 2024</w:t>
      </w:r>
    </w:p>
    <w:p w14:paraId="0BAB1AA8" w14:textId="77777777" w:rsidR="00E5052F" w:rsidRPr="00476FFF" w:rsidRDefault="00E5052F" w:rsidP="00E5052F">
      <w:pPr>
        <w:tabs>
          <w:tab w:val="left" w:pos="8017"/>
        </w:tabs>
        <w:sectPr w:rsidR="00E5052F" w:rsidRPr="00476FFF" w:rsidSect="001F59AC">
          <w:headerReference w:type="default" r:id="rId32"/>
          <w:footerReference w:type="even" r:id="rId33"/>
          <w:footerReference w:type="default" r:id="rId34"/>
          <w:footerReference w:type="first" r:id="rId35"/>
          <w:pgSz w:w="11906" w:h="16838"/>
          <w:pgMar w:top="1440" w:right="1440" w:bottom="1134" w:left="1440" w:header="709" w:footer="709" w:gutter="0"/>
          <w:pgNumType w:start="1"/>
          <w:cols w:space="708"/>
          <w:docGrid w:linePitch="360"/>
        </w:sectPr>
      </w:pPr>
      <w:r>
        <w:t xml:space="preserve">                    </w:t>
      </w:r>
      <w:r>
        <w:tab/>
      </w:r>
    </w:p>
    <w:p w14:paraId="69842C88" w14:textId="58C61377" w:rsidR="00782C40" w:rsidRDefault="00782C40" w:rsidP="00782C40">
      <w:pPr>
        <w:spacing w:before="0"/>
      </w:pPr>
      <w:bookmarkStart w:id="430" w:name="_Toc147142596"/>
      <w:bookmarkStart w:id="431" w:name="_Toc147745151"/>
      <w:bookmarkStart w:id="432" w:name="_Toc147745227"/>
      <w:bookmarkStart w:id="433" w:name="_Toc220830824"/>
      <w:bookmarkStart w:id="434" w:name="_Hlk496542213"/>
      <w:r>
        <w:br w:type="page"/>
      </w:r>
    </w:p>
    <w:tbl>
      <w:tblPr>
        <w:tblStyle w:val="TableGrid"/>
        <w:tblW w:w="286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3"/>
      </w:tblGrid>
      <w:tr w:rsidR="00E5052F" w14:paraId="2BF2F0A8" w14:textId="77777777">
        <w:trPr>
          <w:trHeight w:val="3674"/>
        </w:trPr>
        <w:tc>
          <w:tcPr>
            <w:tcW w:w="5000" w:type="pct"/>
          </w:tcPr>
          <w:p w14:paraId="3E2A5DAC" w14:textId="7C0AA742" w:rsidR="00E5052F" w:rsidRPr="00E00F50" w:rsidRDefault="00E5052F">
            <w:r w:rsidRPr="00E00F50">
              <w:lastRenderedPageBreak/>
              <w:t xml:space="preserve">Alluvium recognises and acknowledges the unique relationship and deep connection to Country shared by Aboriginal and Torres Strait Islander people, as First Peoples and Traditional Owners of Australia. We pay our respects to their Cultures, Country and Elders past and present. </w:t>
            </w:r>
          </w:p>
          <w:p w14:paraId="0DC93BE0" w14:textId="77777777" w:rsidR="00E5052F" w:rsidRDefault="00E5052F">
            <w:pPr>
              <w:rPr>
                <w:i/>
                <w:iCs/>
                <w:sz w:val="16"/>
                <w:szCs w:val="16"/>
              </w:rPr>
            </w:pPr>
            <w:r>
              <w:rPr>
                <w:i/>
                <w:iCs/>
                <w:sz w:val="16"/>
                <w:szCs w:val="16"/>
              </w:rPr>
              <w:t xml:space="preserve">Artwork by Melissa Barton. This piece was commissioned by Alluvium and tells our story of caring for Country, through different forms of waterbodies, from </w:t>
            </w:r>
            <w:proofErr w:type="spellStart"/>
            <w:r>
              <w:rPr>
                <w:i/>
                <w:iCs/>
                <w:sz w:val="16"/>
                <w:szCs w:val="16"/>
              </w:rPr>
              <w:t>creeklines</w:t>
            </w:r>
            <w:proofErr w:type="spellEnd"/>
            <w:r>
              <w:rPr>
                <w:i/>
                <w:iCs/>
                <w:sz w:val="16"/>
                <w:szCs w:val="16"/>
              </w:rPr>
              <w:t xml:space="preserve"> to coastlines. The artwork depicts people linked by journey lines, sharing stories, understanding and learning to care for Country and the waterways within. </w:t>
            </w:r>
          </w:p>
          <w:p w14:paraId="7A5863A0" w14:textId="77777777" w:rsidR="00782C40" w:rsidRPr="00E00F50" w:rsidRDefault="00782C40">
            <w:pPr>
              <w:rPr>
                <w:i/>
                <w:iCs/>
              </w:rPr>
            </w:pPr>
          </w:p>
        </w:tc>
      </w:tr>
    </w:tbl>
    <w:p w14:paraId="22071681" w14:textId="77777777" w:rsidR="00E5052F" w:rsidRPr="00084848" w:rsidRDefault="00E5052F" w:rsidP="00E5052F">
      <w:pPr>
        <w:rPr>
          <w:b/>
        </w:rPr>
      </w:pPr>
      <w:bookmarkStart w:id="435" w:name="_Toc147142597"/>
      <w:bookmarkStart w:id="436" w:name="_Toc147745152"/>
      <w:bookmarkStart w:id="437" w:name="_Toc147745228"/>
      <w:bookmarkStart w:id="438" w:name="_Toc220830506"/>
      <w:bookmarkStart w:id="439" w:name="_Toc220830825"/>
      <w:bookmarkEnd w:id="430"/>
      <w:bookmarkEnd w:id="431"/>
      <w:bookmarkEnd w:id="432"/>
      <w:bookmarkEnd w:id="433"/>
      <w:bookmarkEnd w:id="434"/>
      <w:r w:rsidRPr="00084848">
        <w:t>This report has been prepared by Alluvium Consulting Australia Pty Ltd for Sequana Partners under the contract titled ‘Broken System Reconfiguration Feasibility Study’.</w:t>
      </w:r>
      <w:r w:rsidRPr="00084848">
        <w:rPr>
          <w:b/>
        </w:rPr>
        <w:t xml:space="preserve"> </w:t>
      </w:r>
    </w:p>
    <w:p w14:paraId="04F7128E" w14:textId="77777777" w:rsidR="00E5052F" w:rsidRPr="00084848" w:rsidRDefault="00E5052F" w:rsidP="00E5052F">
      <w:pPr>
        <w:pStyle w:val="NoSpacing"/>
      </w:pPr>
      <w:r w:rsidRPr="00084848">
        <w:t xml:space="preserve">Authors: </w:t>
      </w:r>
      <w:r w:rsidRPr="00084848">
        <w:tab/>
        <w:t xml:space="preserve">Helen Clarke, Adelina Lawrence, Anne Erlandsen, Liam Calley, Ben Gawne, Matthew </w:t>
      </w:r>
      <w:proofErr w:type="spellStart"/>
      <w:r w:rsidRPr="00084848">
        <w:t>Selinske</w:t>
      </w:r>
      <w:proofErr w:type="spellEnd"/>
      <w:r w:rsidRPr="00084848">
        <w:t xml:space="preserve"> </w:t>
      </w:r>
    </w:p>
    <w:p w14:paraId="158F9433" w14:textId="4180526A" w:rsidR="00E5052F" w:rsidRPr="00084848" w:rsidRDefault="00E5052F" w:rsidP="00E5052F">
      <w:pPr>
        <w:pStyle w:val="NoSpacing"/>
      </w:pPr>
      <w:r w:rsidRPr="00084848">
        <w:t>Review:</w:t>
      </w:r>
      <w:r w:rsidRPr="00084848">
        <w:tab/>
        <w:t>Jamie Ewert</w:t>
      </w:r>
    </w:p>
    <w:p w14:paraId="40352E5C" w14:textId="77777777" w:rsidR="00E5052F" w:rsidRPr="00084848" w:rsidRDefault="00E5052F" w:rsidP="00E5052F">
      <w:pPr>
        <w:pStyle w:val="NoSpacing"/>
      </w:pPr>
      <w:r w:rsidRPr="00084848">
        <w:t>Approved:</w:t>
      </w:r>
      <w:r w:rsidRPr="00084848">
        <w:tab/>
        <w:t>Helen Clarke</w:t>
      </w:r>
    </w:p>
    <w:p w14:paraId="53406459" w14:textId="77777777" w:rsidR="00E5052F" w:rsidRPr="00084848" w:rsidRDefault="00E5052F" w:rsidP="00E5052F">
      <w:pPr>
        <w:pStyle w:val="NoSpacing"/>
      </w:pPr>
    </w:p>
    <w:p w14:paraId="68569DDF" w14:textId="72E68824" w:rsidR="00E5052F" w:rsidRPr="00084848" w:rsidRDefault="00E5052F" w:rsidP="00E5052F">
      <w:pPr>
        <w:pStyle w:val="NoSpacing"/>
      </w:pPr>
      <w:r w:rsidRPr="00084848">
        <w:t>Version:</w:t>
      </w:r>
      <w:r w:rsidRPr="00084848">
        <w:tab/>
        <w:t>V0</w:t>
      </w:r>
      <w:r>
        <w:t>3</w:t>
      </w:r>
      <w:r w:rsidRPr="00084848">
        <w:t xml:space="preserve"> </w:t>
      </w:r>
      <w:r>
        <w:t>–</w:t>
      </w:r>
      <w:r w:rsidRPr="00084848">
        <w:t xml:space="preserve"> </w:t>
      </w:r>
      <w:r>
        <w:t xml:space="preserve">Final </w:t>
      </w:r>
    </w:p>
    <w:p w14:paraId="5DF3514C" w14:textId="77777777" w:rsidR="00E5052F" w:rsidRPr="00084848" w:rsidRDefault="00E5052F" w:rsidP="00E5052F">
      <w:pPr>
        <w:pStyle w:val="NoSpacing"/>
      </w:pPr>
      <w:r w:rsidRPr="00084848">
        <w:t>Date issued:</w:t>
      </w:r>
      <w:r w:rsidRPr="00084848">
        <w:tab/>
      </w:r>
      <w:r>
        <w:t>12</w:t>
      </w:r>
      <w:r w:rsidRPr="00084848">
        <w:t xml:space="preserve"> </w:t>
      </w:r>
      <w:r>
        <w:t>July</w:t>
      </w:r>
      <w:r w:rsidRPr="00084848">
        <w:t xml:space="preserve"> 2024 </w:t>
      </w:r>
    </w:p>
    <w:p w14:paraId="5A82AFEB" w14:textId="77777777" w:rsidR="00E5052F" w:rsidRPr="00084848" w:rsidRDefault="00E5052F" w:rsidP="00E5052F">
      <w:pPr>
        <w:pStyle w:val="NoSpacing"/>
      </w:pPr>
      <w:r w:rsidRPr="00084848">
        <w:t>Issued to:</w:t>
      </w:r>
      <w:r w:rsidRPr="00084848">
        <w:tab/>
        <w:t>Sequana Partners, Broken System Reconfiguration Project</w:t>
      </w:r>
    </w:p>
    <w:p w14:paraId="62A3A602" w14:textId="77777777" w:rsidR="00E5052F" w:rsidRDefault="00E5052F" w:rsidP="00E5052F">
      <w:pPr>
        <w:ind w:left="1440" w:hanging="1440"/>
      </w:pPr>
      <w:r w:rsidRPr="00084848">
        <w:t>Citation:</w:t>
      </w:r>
      <w:r w:rsidRPr="00084848">
        <w:tab/>
        <w:t xml:space="preserve">Alluvium, 2024, Broken System Reconfiguration Project: Detailed Assessment Report, report prepared by Alluvium Consulting Australia for the Sequana Partners, Melbourne </w:t>
      </w:r>
    </w:p>
    <w:p w14:paraId="60A0E5D0" w14:textId="77777777" w:rsidR="003762A0" w:rsidRDefault="003762A0" w:rsidP="00E5052F">
      <w:pPr>
        <w:ind w:left="1440" w:hanging="1440"/>
      </w:pPr>
    </w:p>
    <w:p w14:paraId="079B63CE" w14:textId="77777777" w:rsidR="003762A0" w:rsidRDefault="003762A0" w:rsidP="00E5052F">
      <w:pPr>
        <w:ind w:left="1440" w:hanging="1440"/>
      </w:pPr>
    </w:p>
    <w:p w14:paraId="018ADE66" w14:textId="77777777" w:rsidR="003762A0" w:rsidRDefault="003762A0" w:rsidP="00E5052F">
      <w:pPr>
        <w:ind w:left="1440" w:hanging="1440"/>
      </w:pPr>
    </w:p>
    <w:p w14:paraId="7B28FB7D" w14:textId="77777777" w:rsidR="003762A0" w:rsidRDefault="003762A0" w:rsidP="00E5052F">
      <w:pPr>
        <w:ind w:left="1440" w:hanging="1440"/>
      </w:pPr>
    </w:p>
    <w:p w14:paraId="630F1032" w14:textId="77777777" w:rsidR="003762A0" w:rsidRPr="00084848" w:rsidRDefault="003762A0" w:rsidP="00E5052F">
      <w:pPr>
        <w:ind w:left="1440" w:hanging="1440"/>
      </w:pPr>
    </w:p>
    <w:p w14:paraId="0041E2D8" w14:textId="77777777" w:rsidR="00E5052F" w:rsidRDefault="00E5052F" w:rsidP="00E5052F"/>
    <w:p w14:paraId="3B247A30" w14:textId="77777777" w:rsidR="007B7CE8" w:rsidRDefault="007B7CE8" w:rsidP="00E5052F">
      <w:pPr>
        <w:sectPr w:rsidR="007B7CE8" w:rsidSect="007B7CE8">
          <w:headerReference w:type="default" r:id="rId36"/>
          <w:footerReference w:type="even" r:id="rId37"/>
          <w:footerReference w:type="default" r:id="rId38"/>
          <w:footerReference w:type="first" r:id="rId39"/>
          <w:type w:val="continuous"/>
          <w:pgSz w:w="11906" w:h="16838"/>
          <w:pgMar w:top="1440" w:right="1440" w:bottom="1440" w:left="1440" w:header="708" w:footer="708" w:gutter="0"/>
          <w:pgNumType w:fmt="lowerRoman" w:start="1"/>
          <w:cols w:space="708"/>
          <w:docGrid w:linePitch="360"/>
        </w:sectPr>
      </w:pPr>
    </w:p>
    <w:p w14:paraId="6A3688B2" w14:textId="7B6745A2" w:rsidR="000F6C29" w:rsidRPr="001F4989" w:rsidRDefault="00365860" w:rsidP="001F4989">
      <w:pPr>
        <w:pStyle w:val="Contentstitle1"/>
        <w:rPr>
          <w:rFonts w:asciiTheme="minorHAnsi" w:hAnsiTheme="minorHAnsi" w:cstheme="minorHAnsi"/>
        </w:rPr>
      </w:pPr>
      <w:r w:rsidRPr="00365860">
        <w:rPr>
          <w:rFonts w:asciiTheme="minorHAnsi" w:hAnsiTheme="minorHAnsi" w:cstheme="minorHAnsi"/>
        </w:rPr>
        <w:lastRenderedPageBreak/>
        <w:t>Contents</w:t>
      </w:r>
      <w:r w:rsidR="00E14D44">
        <w:fldChar w:fldCharType="begin"/>
      </w:r>
      <w:r w:rsidR="00E14D44">
        <w:instrText xml:space="preserve"> TOC \o "1-2" </w:instrText>
      </w:r>
      <w:r w:rsidR="00E14D44">
        <w:fldChar w:fldCharType="separate"/>
      </w:r>
    </w:p>
    <w:p w14:paraId="5CFEB087" w14:textId="4A33F2E0" w:rsidR="000F6C29" w:rsidRDefault="000F6C29">
      <w:pPr>
        <w:pStyle w:val="TOC1"/>
        <w:rPr>
          <w:rFonts w:eastAsiaTheme="minorEastAsia" w:cstheme="minorBidi"/>
          <w:b w:val="0"/>
          <w:bCs w:val="0"/>
          <w:caps w:val="0"/>
          <w:noProof/>
          <w:sz w:val="24"/>
          <w:szCs w:val="24"/>
          <w:lang w:eastAsia="en-AU"/>
        </w:rPr>
      </w:pPr>
      <w:r>
        <w:rPr>
          <w:rFonts w:eastAsiaTheme="minorEastAsia" w:cstheme="minorBidi"/>
          <w:b w:val="0"/>
          <w:bCs w:val="0"/>
          <w:caps w:val="0"/>
          <w:noProof/>
          <w:sz w:val="24"/>
          <w:szCs w:val="24"/>
          <w:lang w:eastAsia="en-AU"/>
        </w:rPr>
        <w:fldChar w:fldCharType="begin"/>
      </w:r>
      <w:r>
        <w:rPr>
          <w:rFonts w:eastAsiaTheme="minorEastAsia" w:cstheme="minorBidi"/>
          <w:b w:val="0"/>
          <w:bCs w:val="0"/>
          <w:caps w:val="0"/>
          <w:noProof/>
          <w:sz w:val="24"/>
          <w:szCs w:val="24"/>
          <w:lang w:eastAsia="en-AU"/>
        </w:rPr>
        <w:instrText xml:space="preserve"> TOC \b b \* MERGEFORMAT </w:instrText>
      </w:r>
      <w:r>
        <w:rPr>
          <w:rFonts w:eastAsiaTheme="minorEastAsia" w:cstheme="minorBidi"/>
          <w:b w:val="0"/>
          <w:bCs w:val="0"/>
          <w:caps w:val="0"/>
          <w:noProof/>
          <w:sz w:val="24"/>
          <w:szCs w:val="24"/>
          <w:lang w:eastAsia="en-AU"/>
        </w:rPr>
        <w:fldChar w:fldCharType="separate"/>
      </w:r>
      <w:r>
        <w:rPr>
          <w:noProof/>
        </w:rPr>
        <w:t>1</w:t>
      </w:r>
      <w:r>
        <w:rPr>
          <w:rFonts w:eastAsiaTheme="minorEastAsia" w:cstheme="minorBidi"/>
          <w:b w:val="0"/>
          <w:bCs w:val="0"/>
          <w:caps w:val="0"/>
          <w:noProof/>
          <w:sz w:val="24"/>
          <w:szCs w:val="24"/>
          <w:lang w:eastAsia="en-AU"/>
        </w:rPr>
        <w:tab/>
      </w:r>
      <w:r>
        <w:rPr>
          <w:noProof/>
        </w:rPr>
        <w:t>Introduction</w:t>
      </w:r>
      <w:r>
        <w:rPr>
          <w:noProof/>
        </w:rPr>
        <w:tab/>
      </w:r>
      <w:r>
        <w:rPr>
          <w:noProof/>
        </w:rPr>
        <w:fldChar w:fldCharType="begin"/>
      </w:r>
      <w:r>
        <w:rPr>
          <w:noProof/>
        </w:rPr>
        <w:instrText xml:space="preserve"> PAGEREF _Toc177040424 \h </w:instrText>
      </w:r>
      <w:r>
        <w:rPr>
          <w:noProof/>
        </w:rPr>
      </w:r>
      <w:r>
        <w:rPr>
          <w:noProof/>
        </w:rPr>
        <w:fldChar w:fldCharType="separate"/>
      </w:r>
      <w:r w:rsidR="00345422">
        <w:rPr>
          <w:noProof/>
        </w:rPr>
        <w:t>1</w:t>
      </w:r>
      <w:r>
        <w:rPr>
          <w:noProof/>
        </w:rPr>
        <w:fldChar w:fldCharType="end"/>
      </w:r>
    </w:p>
    <w:p w14:paraId="31C724E1" w14:textId="0B663837" w:rsidR="000F6C29" w:rsidRDefault="000F6C29">
      <w:pPr>
        <w:pStyle w:val="TOC1"/>
        <w:rPr>
          <w:rFonts w:eastAsiaTheme="minorEastAsia" w:cstheme="minorBidi"/>
          <w:b w:val="0"/>
          <w:bCs w:val="0"/>
          <w:caps w:val="0"/>
          <w:noProof/>
          <w:sz w:val="24"/>
          <w:szCs w:val="24"/>
          <w:lang w:eastAsia="en-AU"/>
        </w:rPr>
      </w:pPr>
      <w:r>
        <w:rPr>
          <w:noProof/>
        </w:rPr>
        <w:t>2</w:t>
      </w:r>
      <w:r>
        <w:rPr>
          <w:rFonts w:eastAsiaTheme="minorEastAsia" w:cstheme="minorBidi"/>
          <w:b w:val="0"/>
          <w:bCs w:val="0"/>
          <w:caps w:val="0"/>
          <w:noProof/>
          <w:sz w:val="24"/>
          <w:szCs w:val="24"/>
          <w:lang w:eastAsia="en-AU"/>
        </w:rPr>
        <w:tab/>
      </w:r>
      <w:r>
        <w:rPr>
          <w:noProof/>
        </w:rPr>
        <w:t>Multi criteria analysis</w:t>
      </w:r>
      <w:r>
        <w:rPr>
          <w:noProof/>
        </w:rPr>
        <w:tab/>
      </w:r>
      <w:r>
        <w:rPr>
          <w:noProof/>
        </w:rPr>
        <w:fldChar w:fldCharType="begin"/>
      </w:r>
      <w:r>
        <w:rPr>
          <w:noProof/>
        </w:rPr>
        <w:instrText xml:space="preserve"> PAGEREF _Toc177040425 \h </w:instrText>
      </w:r>
      <w:r>
        <w:rPr>
          <w:noProof/>
        </w:rPr>
      </w:r>
      <w:r>
        <w:rPr>
          <w:noProof/>
        </w:rPr>
        <w:fldChar w:fldCharType="separate"/>
      </w:r>
      <w:r w:rsidR="00345422">
        <w:rPr>
          <w:noProof/>
        </w:rPr>
        <w:t>1</w:t>
      </w:r>
      <w:r>
        <w:rPr>
          <w:noProof/>
        </w:rPr>
        <w:fldChar w:fldCharType="end"/>
      </w:r>
    </w:p>
    <w:p w14:paraId="3FDE8C8D" w14:textId="3E4B13FF" w:rsidR="000F6C29" w:rsidRDefault="000F6C29">
      <w:pPr>
        <w:pStyle w:val="TOC1"/>
        <w:rPr>
          <w:rFonts w:eastAsiaTheme="minorEastAsia" w:cstheme="minorBidi"/>
          <w:b w:val="0"/>
          <w:bCs w:val="0"/>
          <w:caps w:val="0"/>
          <w:noProof/>
          <w:sz w:val="24"/>
          <w:szCs w:val="24"/>
          <w:lang w:eastAsia="en-AU"/>
        </w:rPr>
      </w:pPr>
      <w:r>
        <w:rPr>
          <w:noProof/>
        </w:rPr>
        <w:t>3</w:t>
      </w:r>
      <w:r>
        <w:rPr>
          <w:rFonts w:eastAsiaTheme="minorEastAsia" w:cstheme="minorBidi"/>
          <w:b w:val="0"/>
          <w:bCs w:val="0"/>
          <w:caps w:val="0"/>
          <w:noProof/>
          <w:sz w:val="24"/>
          <w:szCs w:val="24"/>
          <w:lang w:eastAsia="en-AU"/>
        </w:rPr>
        <w:tab/>
      </w:r>
      <w:r>
        <w:rPr>
          <w:noProof/>
        </w:rPr>
        <w:t>Multi criteria analysis assessment criteria</w:t>
      </w:r>
      <w:r>
        <w:rPr>
          <w:noProof/>
        </w:rPr>
        <w:tab/>
      </w:r>
      <w:r>
        <w:rPr>
          <w:noProof/>
        </w:rPr>
        <w:fldChar w:fldCharType="begin"/>
      </w:r>
      <w:r>
        <w:rPr>
          <w:noProof/>
        </w:rPr>
        <w:instrText xml:space="preserve"> PAGEREF _Toc177040426 \h </w:instrText>
      </w:r>
      <w:r>
        <w:rPr>
          <w:noProof/>
        </w:rPr>
      </w:r>
      <w:r>
        <w:rPr>
          <w:noProof/>
        </w:rPr>
        <w:fldChar w:fldCharType="separate"/>
      </w:r>
      <w:r w:rsidR="00345422">
        <w:rPr>
          <w:noProof/>
        </w:rPr>
        <w:t>2</w:t>
      </w:r>
      <w:r>
        <w:rPr>
          <w:noProof/>
        </w:rPr>
        <w:fldChar w:fldCharType="end"/>
      </w:r>
    </w:p>
    <w:p w14:paraId="57C2DBA2" w14:textId="15A8821D" w:rsidR="000F6C29" w:rsidRDefault="000F6C29">
      <w:pPr>
        <w:pStyle w:val="TOC2"/>
        <w:rPr>
          <w:rFonts w:eastAsiaTheme="minorEastAsia" w:cstheme="minorBidi"/>
          <w:smallCaps w:val="0"/>
          <w:noProof/>
          <w:sz w:val="24"/>
          <w:szCs w:val="24"/>
          <w:lang w:eastAsia="en-AU"/>
        </w:rPr>
      </w:pPr>
      <w:r>
        <w:rPr>
          <w:noProof/>
        </w:rPr>
        <w:t>3.1</w:t>
      </w:r>
      <w:r>
        <w:rPr>
          <w:rFonts w:eastAsiaTheme="minorEastAsia" w:cstheme="minorBidi"/>
          <w:smallCaps w:val="0"/>
          <w:noProof/>
          <w:sz w:val="24"/>
          <w:szCs w:val="24"/>
          <w:lang w:eastAsia="en-AU"/>
        </w:rPr>
        <w:tab/>
      </w:r>
      <w:r>
        <w:rPr>
          <w:noProof/>
        </w:rPr>
        <w:t>Multi criteria analysis assessment objective categories</w:t>
      </w:r>
      <w:r>
        <w:rPr>
          <w:noProof/>
        </w:rPr>
        <w:tab/>
      </w:r>
      <w:r>
        <w:rPr>
          <w:noProof/>
        </w:rPr>
        <w:fldChar w:fldCharType="begin"/>
      </w:r>
      <w:r>
        <w:rPr>
          <w:noProof/>
        </w:rPr>
        <w:instrText xml:space="preserve"> PAGEREF _Toc177040427 \h </w:instrText>
      </w:r>
      <w:r>
        <w:rPr>
          <w:noProof/>
        </w:rPr>
      </w:r>
      <w:r>
        <w:rPr>
          <w:noProof/>
        </w:rPr>
        <w:fldChar w:fldCharType="separate"/>
      </w:r>
      <w:r w:rsidR="00345422">
        <w:rPr>
          <w:noProof/>
        </w:rPr>
        <w:t>2</w:t>
      </w:r>
      <w:r>
        <w:rPr>
          <w:noProof/>
        </w:rPr>
        <w:fldChar w:fldCharType="end"/>
      </w:r>
    </w:p>
    <w:p w14:paraId="6970AA98" w14:textId="610F1E96" w:rsidR="000F6C29" w:rsidRDefault="000F6C29">
      <w:pPr>
        <w:pStyle w:val="TOC2"/>
        <w:rPr>
          <w:rFonts w:eastAsiaTheme="minorEastAsia" w:cstheme="minorBidi"/>
          <w:smallCaps w:val="0"/>
          <w:noProof/>
          <w:sz w:val="24"/>
          <w:szCs w:val="24"/>
          <w:lang w:eastAsia="en-AU"/>
        </w:rPr>
      </w:pPr>
      <w:r>
        <w:rPr>
          <w:noProof/>
        </w:rPr>
        <w:t>3.2</w:t>
      </w:r>
      <w:r>
        <w:rPr>
          <w:rFonts w:eastAsiaTheme="minorEastAsia" w:cstheme="minorBidi"/>
          <w:smallCaps w:val="0"/>
          <w:noProof/>
          <w:sz w:val="24"/>
          <w:szCs w:val="24"/>
          <w:lang w:eastAsia="en-AU"/>
        </w:rPr>
        <w:tab/>
      </w:r>
      <w:r>
        <w:rPr>
          <w:noProof/>
        </w:rPr>
        <w:t>Multi criteria assessment criteria</w:t>
      </w:r>
      <w:r>
        <w:rPr>
          <w:noProof/>
        </w:rPr>
        <w:tab/>
      </w:r>
      <w:r>
        <w:rPr>
          <w:noProof/>
        </w:rPr>
        <w:fldChar w:fldCharType="begin"/>
      </w:r>
      <w:r>
        <w:rPr>
          <w:noProof/>
        </w:rPr>
        <w:instrText xml:space="preserve"> PAGEREF _Toc177040428 \h </w:instrText>
      </w:r>
      <w:r>
        <w:rPr>
          <w:noProof/>
        </w:rPr>
      </w:r>
      <w:r>
        <w:rPr>
          <w:noProof/>
        </w:rPr>
        <w:fldChar w:fldCharType="separate"/>
      </w:r>
      <w:r w:rsidR="00345422">
        <w:rPr>
          <w:noProof/>
        </w:rPr>
        <w:t>3</w:t>
      </w:r>
      <w:r>
        <w:rPr>
          <w:noProof/>
        </w:rPr>
        <w:fldChar w:fldCharType="end"/>
      </w:r>
    </w:p>
    <w:p w14:paraId="224D73C5" w14:textId="76C49107" w:rsidR="000F6C29" w:rsidRDefault="000F6C29">
      <w:pPr>
        <w:pStyle w:val="TOC2"/>
        <w:rPr>
          <w:rFonts w:eastAsiaTheme="minorEastAsia" w:cstheme="minorBidi"/>
          <w:smallCaps w:val="0"/>
          <w:noProof/>
          <w:sz w:val="24"/>
          <w:szCs w:val="24"/>
          <w:lang w:eastAsia="en-AU"/>
        </w:rPr>
      </w:pPr>
      <w:r>
        <w:rPr>
          <w:noProof/>
        </w:rPr>
        <w:t>3.3</w:t>
      </w:r>
      <w:r>
        <w:rPr>
          <w:rFonts w:eastAsiaTheme="minorEastAsia" w:cstheme="minorBidi"/>
          <w:smallCaps w:val="0"/>
          <w:noProof/>
          <w:sz w:val="24"/>
          <w:szCs w:val="24"/>
          <w:lang w:eastAsia="en-AU"/>
        </w:rPr>
        <w:tab/>
      </w:r>
      <w:r>
        <w:rPr>
          <w:noProof/>
        </w:rPr>
        <w:t>Multi criteria assessment process</w:t>
      </w:r>
      <w:r>
        <w:rPr>
          <w:noProof/>
        </w:rPr>
        <w:tab/>
      </w:r>
      <w:r>
        <w:rPr>
          <w:noProof/>
        </w:rPr>
        <w:fldChar w:fldCharType="begin"/>
      </w:r>
      <w:r>
        <w:rPr>
          <w:noProof/>
        </w:rPr>
        <w:instrText xml:space="preserve"> PAGEREF _Toc177040429 \h </w:instrText>
      </w:r>
      <w:r>
        <w:rPr>
          <w:noProof/>
        </w:rPr>
      </w:r>
      <w:r>
        <w:rPr>
          <w:noProof/>
        </w:rPr>
        <w:fldChar w:fldCharType="separate"/>
      </w:r>
      <w:r w:rsidR="00345422">
        <w:rPr>
          <w:noProof/>
        </w:rPr>
        <w:t>4</w:t>
      </w:r>
      <w:r>
        <w:rPr>
          <w:noProof/>
        </w:rPr>
        <w:fldChar w:fldCharType="end"/>
      </w:r>
    </w:p>
    <w:p w14:paraId="105F0B49" w14:textId="13FE5FAC" w:rsidR="000F6C29" w:rsidRDefault="000F6C29">
      <w:pPr>
        <w:pStyle w:val="TOC1"/>
        <w:rPr>
          <w:rFonts w:eastAsiaTheme="minorEastAsia" w:cstheme="minorBidi"/>
          <w:b w:val="0"/>
          <w:bCs w:val="0"/>
          <w:caps w:val="0"/>
          <w:noProof/>
          <w:sz w:val="24"/>
          <w:szCs w:val="24"/>
          <w:lang w:eastAsia="en-AU"/>
        </w:rPr>
      </w:pPr>
      <w:r>
        <w:rPr>
          <w:noProof/>
        </w:rPr>
        <w:t>4</w:t>
      </w:r>
      <w:r>
        <w:rPr>
          <w:rFonts w:eastAsiaTheme="minorEastAsia" w:cstheme="minorBidi"/>
          <w:b w:val="0"/>
          <w:bCs w:val="0"/>
          <w:caps w:val="0"/>
          <w:noProof/>
          <w:sz w:val="24"/>
          <w:szCs w:val="24"/>
          <w:lang w:eastAsia="en-AU"/>
        </w:rPr>
        <w:tab/>
      </w:r>
      <w:r>
        <w:rPr>
          <w:noProof/>
        </w:rPr>
        <w:t>Multi criteria assessment approach and results</w:t>
      </w:r>
      <w:r>
        <w:rPr>
          <w:noProof/>
        </w:rPr>
        <w:tab/>
      </w:r>
      <w:r>
        <w:rPr>
          <w:noProof/>
        </w:rPr>
        <w:fldChar w:fldCharType="begin"/>
      </w:r>
      <w:r>
        <w:rPr>
          <w:noProof/>
        </w:rPr>
        <w:instrText xml:space="preserve"> PAGEREF _Toc177040430 \h </w:instrText>
      </w:r>
      <w:r>
        <w:rPr>
          <w:noProof/>
        </w:rPr>
      </w:r>
      <w:r>
        <w:rPr>
          <w:noProof/>
        </w:rPr>
        <w:fldChar w:fldCharType="separate"/>
      </w:r>
      <w:r w:rsidR="00345422">
        <w:rPr>
          <w:noProof/>
        </w:rPr>
        <w:t>5</w:t>
      </w:r>
      <w:r>
        <w:rPr>
          <w:noProof/>
        </w:rPr>
        <w:fldChar w:fldCharType="end"/>
      </w:r>
    </w:p>
    <w:p w14:paraId="2940A445" w14:textId="0CD8083C" w:rsidR="000F6C29" w:rsidRDefault="000F6C29">
      <w:pPr>
        <w:pStyle w:val="TOC2"/>
        <w:rPr>
          <w:rFonts w:eastAsiaTheme="minorEastAsia" w:cstheme="minorBidi"/>
          <w:smallCaps w:val="0"/>
          <w:noProof/>
          <w:sz w:val="24"/>
          <w:szCs w:val="24"/>
          <w:lang w:eastAsia="en-AU"/>
        </w:rPr>
      </w:pPr>
      <w:r>
        <w:rPr>
          <w:noProof/>
        </w:rPr>
        <w:t>3.4</w:t>
      </w:r>
      <w:r>
        <w:rPr>
          <w:rFonts w:eastAsiaTheme="minorEastAsia" w:cstheme="minorBidi"/>
          <w:smallCaps w:val="0"/>
          <w:noProof/>
          <w:sz w:val="24"/>
          <w:szCs w:val="24"/>
          <w:lang w:eastAsia="en-AU"/>
        </w:rPr>
        <w:tab/>
      </w:r>
      <w:r>
        <w:rPr>
          <w:noProof/>
        </w:rPr>
        <w:t>PO1. Reliability of water supply for high reliability water share owners</w:t>
      </w:r>
      <w:r>
        <w:rPr>
          <w:noProof/>
        </w:rPr>
        <w:tab/>
      </w:r>
      <w:r>
        <w:rPr>
          <w:noProof/>
        </w:rPr>
        <w:fldChar w:fldCharType="begin"/>
      </w:r>
      <w:r>
        <w:rPr>
          <w:noProof/>
        </w:rPr>
        <w:instrText xml:space="preserve"> PAGEREF _Toc177040431 \h </w:instrText>
      </w:r>
      <w:r>
        <w:rPr>
          <w:noProof/>
        </w:rPr>
      </w:r>
      <w:r>
        <w:rPr>
          <w:noProof/>
        </w:rPr>
        <w:fldChar w:fldCharType="separate"/>
      </w:r>
      <w:r w:rsidR="00345422">
        <w:rPr>
          <w:noProof/>
        </w:rPr>
        <w:t>5</w:t>
      </w:r>
      <w:r>
        <w:rPr>
          <w:noProof/>
        </w:rPr>
        <w:fldChar w:fldCharType="end"/>
      </w:r>
    </w:p>
    <w:p w14:paraId="2FEAC01C" w14:textId="357467B9" w:rsidR="000F6C29" w:rsidRDefault="000F6C29">
      <w:pPr>
        <w:pStyle w:val="TOC3"/>
        <w:tabs>
          <w:tab w:val="right" w:leader="dot" w:pos="8898"/>
        </w:tabs>
        <w:rPr>
          <w:rFonts w:eastAsiaTheme="minorEastAsia" w:cstheme="minorBidi"/>
          <w:i w:val="0"/>
          <w:iCs w:val="0"/>
          <w:noProof/>
          <w:sz w:val="24"/>
          <w:szCs w:val="24"/>
          <w:lang w:eastAsia="en-AU"/>
        </w:rPr>
      </w:pPr>
      <w:r w:rsidRPr="00A8262A">
        <w:rPr>
          <w:noProof/>
        </w:rPr>
        <w:t>Assessment approach</w:t>
      </w:r>
      <w:r>
        <w:rPr>
          <w:noProof/>
        </w:rPr>
        <w:tab/>
      </w:r>
      <w:r>
        <w:rPr>
          <w:noProof/>
        </w:rPr>
        <w:fldChar w:fldCharType="begin"/>
      </w:r>
      <w:r>
        <w:rPr>
          <w:noProof/>
        </w:rPr>
        <w:instrText xml:space="preserve"> PAGEREF _Toc177040432 \h </w:instrText>
      </w:r>
      <w:r>
        <w:rPr>
          <w:noProof/>
        </w:rPr>
      </w:r>
      <w:r>
        <w:rPr>
          <w:noProof/>
        </w:rPr>
        <w:fldChar w:fldCharType="separate"/>
      </w:r>
      <w:r w:rsidR="00345422">
        <w:rPr>
          <w:noProof/>
        </w:rPr>
        <w:t>5</w:t>
      </w:r>
      <w:r>
        <w:rPr>
          <w:noProof/>
        </w:rPr>
        <w:fldChar w:fldCharType="end"/>
      </w:r>
    </w:p>
    <w:p w14:paraId="5BD8D23B" w14:textId="4008244A" w:rsidR="000F6C29" w:rsidRDefault="000F6C29">
      <w:pPr>
        <w:pStyle w:val="TOC3"/>
        <w:tabs>
          <w:tab w:val="left" w:pos="1320"/>
          <w:tab w:val="right" w:leader="dot" w:pos="8898"/>
        </w:tabs>
        <w:rPr>
          <w:rFonts w:eastAsiaTheme="minorEastAsia" w:cstheme="minorBidi"/>
          <w:i w:val="0"/>
          <w:iCs w:val="0"/>
          <w:noProof/>
          <w:sz w:val="24"/>
          <w:szCs w:val="24"/>
          <w:lang w:eastAsia="en-AU"/>
        </w:rPr>
      </w:pPr>
      <w:r>
        <w:rPr>
          <w:noProof/>
        </w:rPr>
        <w:t>11.1.1</w:t>
      </w:r>
      <w:r>
        <w:rPr>
          <w:rFonts w:eastAsiaTheme="minorEastAsia" w:cstheme="minorBidi"/>
          <w:i w:val="0"/>
          <w:iCs w:val="0"/>
          <w:noProof/>
          <w:sz w:val="24"/>
          <w:szCs w:val="24"/>
          <w:lang w:eastAsia="en-AU"/>
        </w:rPr>
        <w:tab/>
      </w:r>
      <w:r>
        <w:rPr>
          <w:noProof/>
        </w:rPr>
        <w:t>Assessment scale</w:t>
      </w:r>
      <w:r>
        <w:rPr>
          <w:noProof/>
        </w:rPr>
        <w:tab/>
      </w:r>
      <w:r>
        <w:rPr>
          <w:noProof/>
        </w:rPr>
        <w:fldChar w:fldCharType="begin"/>
      </w:r>
      <w:r>
        <w:rPr>
          <w:noProof/>
        </w:rPr>
        <w:instrText xml:space="preserve"> PAGEREF _Toc177040433 \h </w:instrText>
      </w:r>
      <w:r>
        <w:rPr>
          <w:noProof/>
        </w:rPr>
      </w:r>
      <w:r>
        <w:rPr>
          <w:noProof/>
        </w:rPr>
        <w:fldChar w:fldCharType="separate"/>
      </w:r>
      <w:r w:rsidR="00345422">
        <w:rPr>
          <w:noProof/>
        </w:rPr>
        <w:t>6</w:t>
      </w:r>
      <w:r>
        <w:rPr>
          <w:noProof/>
        </w:rPr>
        <w:fldChar w:fldCharType="end"/>
      </w:r>
    </w:p>
    <w:p w14:paraId="2805F608" w14:textId="269DF16E" w:rsidR="000F6C29" w:rsidRDefault="000F6C29">
      <w:pPr>
        <w:pStyle w:val="TOC3"/>
        <w:tabs>
          <w:tab w:val="left" w:pos="1320"/>
          <w:tab w:val="right" w:leader="dot" w:pos="8898"/>
        </w:tabs>
        <w:rPr>
          <w:rFonts w:eastAsiaTheme="minorEastAsia" w:cstheme="minorBidi"/>
          <w:i w:val="0"/>
          <w:iCs w:val="0"/>
          <w:noProof/>
          <w:sz w:val="24"/>
          <w:szCs w:val="24"/>
          <w:lang w:eastAsia="en-AU"/>
        </w:rPr>
      </w:pPr>
      <w:r>
        <w:rPr>
          <w:noProof/>
        </w:rPr>
        <w:t>11.1.2</w:t>
      </w:r>
      <w:r>
        <w:rPr>
          <w:rFonts w:eastAsiaTheme="minorEastAsia" w:cstheme="minorBidi"/>
          <w:i w:val="0"/>
          <w:iCs w:val="0"/>
          <w:noProof/>
          <w:sz w:val="24"/>
          <w:szCs w:val="24"/>
          <w:lang w:eastAsia="en-AU"/>
        </w:rPr>
        <w:tab/>
      </w:r>
      <w:r>
        <w:rPr>
          <w:noProof/>
        </w:rPr>
        <w:t>Assessment results</w:t>
      </w:r>
      <w:r>
        <w:rPr>
          <w:noProof/>
        </w:rPr>
        <w:tab/>
      </w:r>
      <w:r>
        <w:rPr>
          <w:noProof/>
        </w:rPr>
        <w:fldChar w:fldCharType="begin"/>
      </w:r>
      <w:r>
        <w:rPr>
          <w:noProof/>
        </w:rPr>
        <w:instrText xml:space="preserve"> PAGEREF _Toc177040434 \h </w:instrText>
      </w:r>
      <w:r>
        <w:rPr>
          <w:noProof/>
        </w:rPr>
      </w:r>
      <w:r>
        <w:rPr>
          <w:noProof/>
        </w:rPr>
        <w:fldChar w:fldCharType="separate"/>
      </w:r>
      <w:r w:rsidR="00345422">
        <w:rPr>
          <w:noProof/>
        </w:rPr>
        <w:t>7</w:t>
      </w:r>
      <w:r>
        <w:rPr>
          <w:noProof/>
        </w:rPr>
        <w:fldChar w:fldCharType="end"/>
      </w:r>
    </w:p>
    <w:p w14:paraId="07BC4728" w14:textId="0A52704E" w:rsidR="000F6C29" w:rsidRDefault="000F6C29">
      <w:pPr>
        <w:pStyle w:val="TOC2"/>
        <w:rPr>
          <w:rFonts w:eastAsiaTheme="minorEastAsia" w:cstheme="minorBidi"/>
          <w:smallCaps w:val="0"/>
          <w:noProof/>
          <w:sz w:val="24"/>
          <w:szCs w:val="24"/>
          <w:lang w:eastAsia="en-AU"/>
        </w:rPr>
      </w:pPr>
      <w:r>
        <w:rPr>
          <w:noProof/>
        </w:rPr>
        <w:t>11.2</w:t>
      </w:r>
      <w:r>
        <w:rPr>
          <w:rFonts w:eastAsiaTheme="minorEastAsia" w:cstheme="minorBidi"/>
          <w:smallCaps w:val="0"/>
          <w:noProof/>
          <w:sz w:val="24"/>
          <w:szCs w:val="24"/>
          <w:lang w:eastAsia="en-AU"/>
        </w:rPr>
        <w:tab/>
      </w:r>
      <w:r>
        <w:rPr>
          <w:noProof/>
        </w:rPr>
        <w:t>PO2: Reliability of water supply for low reliability water share owners</w:t>
      </w:r>
      <w:r>
        <w:rPr>
          <w:noProof/>
        </w:rPr>
        <w:tab/>
      </w:r>
      <w:r>
        <w:rPr>
          <w:noProof/>
        </w:rPr>
        <w:fldChar w:fldCharType="begin"/>
      </w:r>
      <w:r>
        <w:rPr>
          <w:noProof/>
        </w:rPr>
        <w:instrText xml:space="preserve"> PAGEREF _Toc177040435 \h </w:instrText>
      </w:r>
      <w:r>
        <w:rPr>
          <w:noProof/>
        </w:rPr>
      </w:r>
      <w:r>
        <w:rPr>
          <w:noProof/>
        </w:rPr>
        <w:fldChar w:fldCharType="separate"/>
      </w:r>
      <w:r w:rsidR="00345422">
        <w:rPr>
          <w:noProof/>
        </w:rPr>
        <w:t>7</w:t>
      </w:r>
      <w:r>
        <w:rPr>
          <w:noProof/>
        </w:rPr>
        <w:fldChar w:fldCharType="end"/>
      </w:r>
    </w:p>
    <w:p w14:paraId="5D02907D" w14:textId="19A25E8C" w:rsidR="000F6C29" w:rsidRDefault="000F6C29">
      <w:pPr>
        <w:pStyle w:val="TOC3"/>
        <w:tabs>
          <w:tab w:val="left" w:pos="1320"/>
          <w:tab w:val="right" w:leader="dot" w:pos="8898"/>
        </w:tabs>
        <w:rPr>
          <w:rFonts w:eastAsiaTheme="minorEastAsia" w:cstheme="minorBidi"/>
          <w:i w:val="0"/>
          <w:iCs w:val="0"/>
          <w:noProof/>
          <w:sz w:val="24"/>
          <w:szCs w:val="24"/>
          <w:lang w:eastAsia="en-AU"/>
        </w:rPr>
      </w:pPr>
      <w:r>
        <w:rPr>
          <w:noProof/>
        </w:rPr>
        <w:t>11.2.1</w:t>
      </w:r>
      <w:r>
        <w:rPr>
          <w:rFonts w:eastAsiaTheme="minorEastAsia" w:cstheme="minorBidi"/>
          <w:i w:val="0"/>
          <w:iCs w:val="0"/>
          <w:noProof/>
          <w:sz w:val="24"/>
          <w:szCs w:val="24"/>
          <w:lang w:eastAsia="en-AU"/>
        </w:rPr>
        <w:tab/>
      </w:r>
      <w:r>
        <w:rPr>
          <w:noProof/>
        </w:rPr>
        <w:t>Assessment approach</w:t>
      </w:r>
      <w:r>
        <w:rPr>
          <w:noProof/>
        </w:rPr>
        <w:tab/>
      </w:r>
      <w:r>
        <w:rPr>
          <w:noProof/>
        </w:rPr>
        <w:fldChar w:fldCharType="begin"/>
      </w:r>
      <w:r>
        <w:rPr>
          <w:noProof/>
        </w:rPr>
        <w:instrText xml:space="preserve"> PAGEREF _Toc177040436 \h </w:instrText>
      </w:r>
      <w:r>
        <w:rPr>
          <w:noProof/>
        </w:rPr>
      </w:r>
      <w:r>
        <w:rPr>
          <w:noProof/>
        </w:rPr>
        <w:fldChar w:fldCharType="separate"/>
      </w:r>
      <w:r w:rsidR="00345422">
        <w:rPr>
          <w:noProof/>
        </w:rPr>
        <w:t>7</w:t>
      </w:r>
      <w:r>
        <w:rPr>
          <w:noProof/>
        </w:rPr>
        <w:fldChar w:fldCharType="end"/>
      </w:r>
    </w:p>
    <w:p w14:paraId="466DE5C6" w14:textId="198CE796" w:rsidR="000F6C29" w:rsidRDefault="000F6C29">
      <w:pPr>
        <w:pStyle w:val="TOC3"/>
        <w:tabs>
          <w:tab w:val="left" w:pos="1320"/>
          <w:tab w:val="right" w:leader="dot" w:pos="8898"/>
        </w:tabs>
        <w:rPr>
          <w:rFonts w:eastAsiaTheme="minorEastAsia" w:cstheme="minorBidi"/>
          <w:i w:val="0"/>
          <w:iCs w:val="0"/>
          <w:noProof/>
          <w:sz w:val="24"/>
          <w:szCs w:val="24"/>
          <w:lang w:eastAsia="en-AU"/>
        </w:rPr>
      </w:pPr>
      <w:r>
        <w:rPr>
          <w:noProof/>
        </w:rPr>
        <w:t>11.2.2</w:t>
      </w:r>
      <w:r>
        <w:rPr>
          <w:rFonts w:eastAsiaTheme="minorEastAsia" w:cstheme="minorBidi"/>
          <w:i w:val="0"/>
          <w:iCs w:val="0"/>
          <w:noProof/>
          <w:sz w:val="24"/>
          <w:szCs w:val="24"/>
          <w:lang w:eastAsia="en-AU"/>
        </w:rPr>
        <w:tab/>
      </w:r>
      <w:r>
        <w:rPr>
          <w:noProof/>
        </w:rPr>
        <w:t>Assessment scale</w:t>
      </w:r>
      <w:r>
        <w:rPr>
          <w:noProof/>
        </w:rPr>
        <w:tab/>
      </w:r>
      <w:r>
        <w:rPr>
          <w:noProof/>
        </w:rPr>
        <w:fldChar w:fldCharType="begin"/>
      </w:r>
      <w:r>
        <w:rPr>
          <w:noProof/>
        </w:rPr>
        <w:instrText xml:space="preserve"> PAGEREF _Toc177040437 \h </w:instrText>
      </w:r>
      <w:r>
        <w:rPr>
          <w:noProof/>
        </w:rPr>
      </w:r>
      <w:r>
        <w:rPr>
          <w:noProof/>
        </w:rPr>
        <w:fldChar w:fldCharType="separate"/>
      </w:r>
      <w:r w:rsidR="00345422">
        <w:rPr>
          <w:noProof/>
        </w:rPr>
        <w:t>8</w:t>
      </w:r>
      <w:r>
        <w:rPr>
          <w:noProof/>
        </w:rPr>
        <w:fldChar w:fldCharType="end"/>
      </w:r>
    </w:p>
    <w:p w14:paraId="0114B905" w14:textId="223D8C74" w:rsidR="000F6C29" w:rsidRDefault="000F6C29">
      <w:pPr>
        <w:pStyle w:val="TOC3"/>
        <w:tabs>
          <w:tab w:val="left" w:pos="1320"/>
          <w:tab w:val="right" w:leader="dot" w:pos="8898"/>
        </w:tabs>
        <w:rPr>
          <w:rFonts w:eastAsiaTheme="minorEastAsia" w:cstheme="minorBidi"/>
          <w:i w:val="0"/>
          <w:iCs w:val="0"/>
          <w:noProof/>
          <w:sz w:val="24"/>
          <w:szCs w:val="24"/>
          <w:lang w:eastAsia="en-AU"/>
        </w:rPr>
      </w:pPr>
      <w:r>
        <w:rPr>
          <w:noProof/>
        </w:rPr>
        <w:t>11.2.3</w:t>
      </w:r>
      <w:r>
        <w:rPr>
          <w:rFonts w:eastAsiaTheme="minorEastAsia" w:cstheme="minorBidi"/>
          <w:i w:val="0"/>
          <w:iCs w:val="0"/>
          <w:noProof/>
          <w:sz w:val="24"/>
          <w:szCs w:val="24"/>
          <w:lang w:eastAsia="en-AU"/>
        </w:rPr>
        <w:tab/>
      </w:r>
      <w:r>
        <w:rPr>
          <w:noProof/>
        </w:rPr>
        <w:t>Assessment results</w:t>
      </w:r>
      <w:r>
        <w:rPr>
          <w:noProof/>
        </w:rPr>
        <w:tab/>
      </w:r>
      <w:r>
        <w:rPr>
          <w:noProof/>
        </w:rPr>
        <w:fldChar w:fldCharType="begin"/>
      </w:r>
      <w:r>
        <w:rPr>
          <w:noProof/>
        </w:rPr>
        <w:instrText xml:space="preserve"> PAGEREF _Toc177040438 \h </w:instrText>
      </w:r>
      <w:r>
        <w:rPr>
          <w:noProof/>
        </w:rPr>
      </w:r>
      <w:r>
        <w:rPr>
          <w:noProof/>
        </w:rPr>
        <w:fldChar w:fldCharType="separate"/>
      </w:r>
      <w:r w:rsidR="00345422">
        <w:rPr>
          <w:noProof/>
        </w:rPr>
        <w:t>9</w:t>
      </w:r>
      <w:r>
        <w:rPr>
          <w:noProof/>
        </w:rPr>
        <w:fldChar w:fldCharType="end"/>
      </w:r>
    </w:p>
    <w:p w14:paraId="130AB15D" w14:textId="34C7B616" w:rsidR="000F6C29" w:rsidRDefault="000F6C29">
      <w:pPr>
        <w:pStyle w:val="TOC2"/>
        <w:rPr>
          <w:rFonts w:eastAsiaTheme="minorEastAsia" w:cstheme="minorBidi"/>
          <w:smallCaps w:val="0"/>
          <w:noProof/>
          <w:sz w:val="24"/>
          <w:szCs w:val="24"/>
          <w:lang w:eastAsia="en-AU"/>
        </w:rPr>
      </w:pPr>
      <w:r>
        <w:rPr>
          <w:noProof/>
        </w:rPr>
        <w:t>11.3</w:t>
      </w:r>
      <w:r>
        <w:rPr>
          <w:rFonts w:eastAsiaTheme="minorEastAsia" w:cstheme="minorBidi"/>
          <w:smallCaps w:val="0"/>
          <w:noProof/>
          <w:sz w:val="24"/>
          <w:szCs w:val="24"/>
          <w:lang w:eastAsia="en-AU"/>
        </w:rPr>
        <w:tab/>
      </w:r>
      <w:r>
        <w:rPr>
          <w:noProof/>
        </w:rPr>
        <w:t>Rob1: Delivers value under future projected climate change</w:t>
      </w:r>
      <w:r>
        <w:rPr>
          <w:noProof/>
        </w:rPr>
        <w:tab/>
      </w:r>
      <w:r>
        <w:rPr>
          <w:noProof/>
        </w:rPr>
        <w:fldChar w:fldCharType="begin"/>
      </w:r>
      <w:r>
        <w:rPr>
          <w:noProof/>
        </w:rPr>
        <w:instrText xml:space="preserve"> PAGEREF _Toc177040439 \h </w:instrText>
      </w:r>
      <w:r>
        <w:rPr>
          <w:noProof/>
        </w:rPr>
      </w:r>
      <w:r>
        <w:rPr>
          <w:noProof/>
        </w:rPr>
        <w:fldChar w:fldCharType="separate"/>
      </w:r>
      <w:r w:rsidR="00345422">
        <w:rPr>
          <w:noProof/>
        </w:rPr>
        <w:t>10</w:t>
      </w:r>
      <w:r>
        <w:rPr>
          <w:noProof/>
        </w:rPr>
        <w:fldChar w:fldCharType="end"/>
      </w:r>
    </w:p>
    <w:p w14:paraId="1C42E746" w14:textId="0021A629" w:rsidR="000F6C29" w:rsidRDefault="000F6C29">
      <w:pPr>
        <w:pStyle w:val="TOC3"/>
        <w:tabs>
          <w:tab w:val="left" w:pos="1320"/>
          <w:tab w:val="right" w:leader="dot" w:pos="8898"/>
        </w:tabs>
        <w:rPr>
          <w:rFonts w:eastAsiaTheme="minorEastAsia" w:cstheme="minorBidi"/>
          <w:i w:val="0"/>
          <w:iCs w:val="0"/>
          <w:noProof/>
          <w:sz w:val="24"/>
          <w:szCs w:val="24"/>
          <w:lang w:eastAsia="en-AU"/>
        </w:rPr>
      </w:pPr>
      <w:r>
        <w:rPr>
          <w:noProof/>
        </w:rPr>
        <w:t>11.3.1</w:t>
      </w:r>
      <w:r>
        <w:rPr>
          <w:rFonts w:eastAsiaTheme="minorEastAsia" w:cstheme="minorBidi"/>
          <w:i w:val="0"/>
          <w:iCs w:val="0"/>
          <w:noProof/>
          <w:sz w:val="24"/>
          <w:szCs w:val="24"/>
          <w:lang w:eastAsia="en-AU"/>
        </w:rPr>
        <w:tab/>
      </w:r>
      <w:r>
        <w:rPr>
          <w:noProof/>
        </w:rPr>
        <w:t>Assessment approach</w:t>
      </w:r>
      <w:r>
        <w:rPr>
          <w:noProof/>
        </w:rPr>
        <w:tab/>
      </w:r>
      <w:r>
        <w:rPr>
          <w:noProof/>
        </w:rPr>
        <w:fldChar w:fldCharType="begin"/>
      </w:r>
      <w:r>
        <w:rPr>
          <w:noProof/>
        </w:rPr>
        <w:instrText xml:space="preserve"> PAGEREF _Toc177040440 \h </w:instrText>
      </w:r>
      <w:r>
        <w:rPr>
          <w:noProof/>
        </w:rPr>
      </w:r>
      <w:r>
        <w:rPr>
          <w:noProof/>
        </w:rPr>
        <w:fldChar w:fldCharType="separate"/>
      </w:r>
      <w:r w:rsidR="00345422">
        <w:rPr>
          <w:noProof/>
        </w:rPr>
        <w:t>10</w:t>
      </w:r>
      <w:r>
        <w:rPr>
          <w:noProof/>
        </w:rPr>
        <w:fldChar w:fldCharType="end"/>
      </w:r>
    </w:p>
    <w:p w14:paraId="4DAF2708" w14:textId="092ADA1F" w:rsidR="000F6C29" w:rsidRDefault="000F6C29">
      <w:pPr>
        <w:pStyle w:val="TOC3"/>
        <w:tabs>
          <w:tab w:val="left" w:pos="1320"/>
          <w:tab w:val="right" w:leader="dot" w:pos="8898"/>
        </w:tabs>
        <w:rPr>
          <w:rFonts w:eastAsiaTheme="minorEastAsia" w:cstheme="minorBidi"/>
          <w:i w:val="0"/>
          <w:iCs w:val="0"/>
          <w:noProof/>
          <w:sz w:val="24"/>
          <w:szCs w:val="24"/>
          <w:lang w:eastAsia="en-AU"/>
        </w:rPr>
      </w:pPr>
      <w:r>
        <w:rPr>
          <w:noProof/>
        </w:rPr>
        <w:t>11.3.2</w:t>
      </w:r>
      <w:r>
        <w:rPr>
          <w:rFonts w:eastAsiaTheme="minorEastAsia" w:cstheme="minorBidi"/>
          <w:i w:val="0"/>
          <w:iCs w:val="0"/>
          <w:noProof/>
          <w:sz w:val="24"/>
          <w:szCs w:val="24"/>
          <w:lang w:eastAsia="en-AU"/>
        </w:rPr>
        <w:tab/>
      </w:r>
      <w:r>
        <w:rPr>
          <w:noProof/>
        </w:rPr>
        <w:t>Assessment scale</w:t>
      </w:r>
      <w:r>
        <w:rPr>
          <w:noProof/>
        </w:rPr>
        <w:tab/>
      </w:r>
      <w:r>
        <w:rPr>
          <w:noProof/>
        </w:rPr>
        <w:fldChar w:fldCharType="begin"/>
      </w:r>
      <w:r>
        <w:rPr>
          <w:noProof/>
        </w:rPr>
        <w:instrText xml:space="preserve"> PAGEREF _Toc177040441 \h </w:instrText>
      </w:r>
      <w:r>
        <w:rPr>
          <w:noProof/>
        </w:rPr>
      </w:r>
      <w:r>
        <w:rPr>
          <w:noProof/>
        </w:rPr>
        <w:fldChar w:fldCharType="separate"/>
      </w:r>
      <w:r w:rsidR="00345422">
        <w:rPr>
          <w:noProof/>
        </w:rPr>
        <w:t>10</w:t>
      </w:r>
      <w:r>
        <w:rPr>
          <w:noProof/>
        </w:rPr>
        <w:fldChar w:fldCharType="end"/>
      </w:r>
    </w:p>
    <w:p w14:paraId="537941BF" w14:textId="7D121DDE" w:rsidR="000F6C29" w:rsidRDefault="000F6C29">
      <w:pPr>
        <w:pStyle w:val="TOC3"/>
        <w:tabs>
          <w:tab w:val="left" w:pos="1320"/>
          <w:tab w:val="right" w:leader="dot" w:pos="8898"/>
        </w:tabs>
        <w:rPr>
          <w:rFonts w:eastAsiaTheme="minorEastAsia" w:cstheme="minorBidi"/>
          <w:i w:val="0"/>
          <w:iCs w:val="0"/>
          <w:noProof/>
          <w:sz w:val="24"/>
          <w:szCs w:val="24"/>
          <w:lang w:eastAsia="en-AU"/>
        </w:rPr>
      </w:pPr>
      <w:r>
        <w:rPr>
          <w:noProof/>
        </w:rPr>
        <w:t>11.3.3</w:t>
      </w:r>
      <w:r>
        <w:rPr>
          <w:rFonts w:eastAsiaTheme="minorEastAsia" w:cstheme="minorBidi"/>
          <w:i w:val="0"/>
          <w:iCs w:val="0"/>
          <w:noProof/>
          <w:sz w:val="24"/>
          <w:szCs w:val="24"/>
          <w:lang w:eastAsia="en-AU"/>
        </w:rPr>
        <w:tab/>
      </w:r>
      <w:r>
        <w:rPr>
          <w:noProof/>
        </w:rPr>
        <w:t>Assessment results</w:t>
      </w:r>
      <w:r>
        <w:rPr>
          <w:noProof/>
        </w:rPr>
        <w:tab/>
      </w:r>
      <w:r>
        <w:rPr>
          <w:noProof/>
        </w:rPr>
        <w:fldChar w:fldCharType="begin"/>
      </w:r>
      <w:r>
        <w:rPr>
          <w:noProof/>
        </w:rPr>
        <w:instrText xml:space="preserve"> PAGEREF _Toc177040442 \h </w:instrText>
      </w:r>
      <w:r>
        <w:rPr>
          <w:noProof/>
        </w:rPr>
      </w:r>
      <w:r>
        <w:rPr>
          <w:noProof/>
        </w:rPr>
        <w:fldChar w:fldCharType="separate"/>
      </w:r>
      <w:r w:rsidR="00345422">
        <w:rPr>
          <w:noProof/>
        </w:rPr>
        <w:t>11</w:t>
      </w:r>
      <w:r>
        <w:rPr>
          <w:noProof/>
        </w:rPr>
        <w:fldChar w:fldCharType="end"/>
      </w:r>
    </w:p>
    <w:p w14:paraId="6DDC2AD4" w14:textId="0C0F9477" w:rsidR="000F6C29" w:rsidRDefault="000F6C29">
      <w:pPr>
        <w:pStyle w:val="TOC2"/>
        <w:rPr>
          <w:rFonts w:eastAsiaTheme="minorEastAsia" w:cstheme="minorBidi"/>
          <w:smallCaps w:val="0"/>
          <w:noProof/>
          <w:sz w:val="24"/>
          <w:szCs w:val="24"/>
          <w:lang w:eastAsia="en-AU"/>
        </w:rPr>
      </w:pPr>
      <w:r>
        <w:rPr>
          <w:noProof/>
        </w:rPr>
        <w:t>11.4</w:t>
      </w:r>
      <w:r>
        <w:rPr>
          <w:rFonts w:eastAsiaTheme="minorEastAsia" w:cstheme="minorBidi"/>
          <w:smallCaps w:val="0"/>
          <w:noProof/>
          <w:sz w:val="24"/>
          <w:szCs w:val="24"/>
          <w:lang w:eastAsia="en-AU"/>
        </w:rPr>
        <w:tab/>
      </w:r>
      <w:r>
        <w:rPr>
          <w:noProof/>
        </w:rPr>
        <w:t>Rob2: Delivers value under a range of future water use scenarios</w:t>
      </w:r>
      <w:r>
        <w:rPr>
          <w:noProof/>
        </w:rPr>
        <w:tab/>
      </w:r>
      <w:r>
        <w:rPr>
          <w:noProof/>
        </w:rPr>
        <w:fldChar w:fldCharType="begin"/>
      </w:r>
      <w:r>
        <w:rPr>
          <w:noProof/>
        </w:rPr>
        <w:instrText xml:space="preserve"> PAGEREF _Toc177040443 \h </w:instrText>
      </w:r>
      <w:r>
        <w:rPr>
          <w:noProof/>
        </w:rPr>
      </w:r>
      <w:r>
        <w:rPr>
          <w:noProof/>
        </w:rPr>
        <w:fldChar w:fldCharType="separate"/>
      </w:r>
      <w:r w:rsidR="00345422">
        <w:rPr>
          <w:noProof/>
        </w:rPr>
        <w:t>12</w:t>
      </w:r>
      <w:r>
        <w:rPr>
          <w:noProof/>
        </w:rPr>
        <w:fldChar w:fldCharType="end"/>
      </w:r>
    </w:p>
    <w:p w14:paraId="3263FD2E" w14:textId="64EE0AE5" w:rsidR="000F6C29" w:rsidRDefault="000F6C29">
      <w:pPr>
        <w:pStyle w:val="TOC3"/>
        <w:tabs>
          <w:tab w:val="left" w:pos="1320"/>
          <w:tab w:val="right" w:leader="dot" w:pos="8898"/>
        </w:tabs>
        <w:rPr>
          <w:rFonts w:eastAsiaTheme="minorEastAsia" w:cstheme="minorBidi"/>
          <w:i w:val="0"/>
          <w:iCs w:val="0"/>
          <w:noProof/>
          <w:sz w:val="24"/>
          <w:szCs w:val="24"/>
          <w:lang w:eastAsia="en-AU"/>
        </w:rPr>
      </w:pPr>
      <w:r>
        <w:rPr>
          <w:noProof/>
        </w:rPr>
        <w:t>11.4.1</w:t>
      </w:r>
      <w:r>
        <w:rPr>
          <w:rFonts w:eastAsiaTheme="minorEastAsia" w:cstheme="minorBidi"/>
          <w:i w:val="0"/>
          <w:iCs w:val="0"/>
          <w:noProof/>
          <w:sz w:val="24"/>
          <w:szCs w:val="24"/>
          <w:lang w:eastAsia="en-AU"/>
        </w:rPr>
        <w:tab/>
      </w:r>
      <w:r>
        <w:rPr>
          <w:noProof/>
        </w:rPr>
        <w:t>Assessment approach</w:t>
      </w:r>
      <w:r>
        <w:rPr>
          <w:noProof/>
        </w:rPr>
        <w:tab/>
      </w:r>
      <w:r>
        <w:rPr>
          <w:noProof/>
        </w:rPr>
        <w:fldChar w:fldCharType="begin"/>
      </w:r>
      <w:r>
        <w:rPr>
          <w:noProof/>
        </w:rPr>
        <w:instrText xml:space="preserve"> PAGEREF _Toc177040444 \h </w:instrText>
      </w:r>
      <w:r>
        <w:rPr>
          <w:noProof/>
        </w:rPr>
      </w:r>
      <w:r>
        <w:rPr>
          <w:noProof/>
        </w:rPr>
        <w:fldChar w:fldCharType="separate"/>
      </w:r>
      <w:r w:rsidR="00345422">
        <w:rPr>
          <w:noProof/>
        </w:rPr>
        <w:t>12</w:t>
      </w:r>
      <w:r>
        <w:rPr>
          <w:noProof/>
        </w:rPr>
        <w:fldChar w:fldCharType="end"/>
      </w:r>
    </w:p>
    <w:p w14:paraId="40F4926C" w14:textId="6F9DC945" w:rsidR="000F6C29" w:rsidRDefault="000F6C29">
      <w:pPr>
        <w:pStyle w:val="TOC3"/>
        <w:tabs>
          <w:tab w:val="left" w:pos="1320"/>
          <w:tab w:val="right" w:leader="dot" w:pos="8898"/>
        </w:tabs>
        <w:rPr>
          <w:rFonts w:eastAsiaTheme="minorEastAsia" w:cstheme="minorBidi"/>
          <w:i w:val="0"/>
          <w:iCs w:val="0"/>
          <w:noProof/>
          <w:sz w:val="24"/>
          <w:szCs w:val="24"/>
          <w:lang w:eastAsia="en-AU"/>
        </w:rPr>
      </w:pPr>
      <w:r>
        <w:rPr>
          <w:noProof/>
        </w:rPr>
        <w:t>11.4.2</w:t>
      </w:r>
      <w:r>
        <w:rPr>
          <w:rFonts w:eastAsiaTheme="minorEastAsia" w:cstheme="minorBidi"/>
          <w:i w:val="0"/>
          <w:iCs w:val="0"/>
          <w:noProof/>
          <w:sz w:val="24"/>
          <w:szCs w:val="24"/>
          <w:lang w:eastAsia="en-AU"/>
        </w:rPr>
        <w:tab/>
      </w:r>
      <w:r>
        <w:rPr>
          <w:noProof/>
        </w:rPr>
        <w:t>Assessment scale</w:t>
      </w:r>
      <w:r>
        <w:rPr>
          <w:noProof/>
        </w:rPr>
        <w:tab/>
      </w:r>
      <w:r>
        <w:rPr>
          <w:noProof/>
        </w:rPr>
        <w:fldChar w:fldCharType="begin"/>
      </w:r>
      <w:r>
        <w:rPr>
          <w:noProof/>
        </w:rPr>
        <w:instrText xml:space="preserve"> PAGEREF _Toc177040445 \h </w:instrText>
      </w:r>
      <w:r>
        <w:rPr>
          <w:noProof/>
        </w:rPr>
      </w:r>
      <w:r>
        <w:rPr>
          <w:noProof/>
        </w:rPr>
        <w:fldChar w:fldCharType="separate"/>
      </w:r>
      <w:r w:rsidR="00345422">
        <w:rPr>
          <w:noProof/>
        </w:rPr>
        <w:t>13</w:t>
      </w:r>
      <w:r>
        <w:rPr>
          <w:noProof/>
        </w:rPr>
        <w:fldChar w:fldCharType="end"/>
      </w:r>
    </w:p>
    <w:p w14:paraId="01A2025E" w14:textId="0178ACBF" w:rsidR="000F6C29" w:rsidRDefault="000F6C29">
      <w:pPr>
        <w:pStyle w:val="TOC3"/>
        <w:tabs>
          <w:tab w:val="left" w:pos="1320"/>
          <w:tab w:val="right" w:leader="dot" w:pos="8898"/>
        </w:tabs>
        <w:rPr>
          <w:rFonts w:eastAsiaTheme="minorEastAsia" w:cstheme="minorBidi"/>
          <w:i w:val="0"/>
          <w:iCs w:val="0"/>
          <w:noProof/>
          <w:sz w:val="24"/>
          <w:szCs w:val="24"/>
          <w:lang w:eastAsia="en-AU"/>
        </w:rPr>
      </w:pPr>
      <w:r>
        <w:rPr>
          <w:noProof/>
        </w:rPr>
        <w:t>11.4.3</w:t>
      </w:r>
      <w:r>
        <w:rPr>
          <w:rFonts w:eastAsiaTheme="minorEastAsia" w:cstheme="minorBidi"/>
          <w:i w:val="0"/>
          <w:iCs w:val="0"/>
          <w:noProof/>
          <w:sz w:val="24"/>
          <w:szCs w:val="24"/>
          <w:lang w:eastAsia="en-AU"/>
        </w:rPr>
        <w:tab/>
      </w:r>
      <w:r>
        <w:rPr>
          <w:noProof/>
        </w:rPr>
        <w:t>Assessment results</w:t>
      </w:r>
      <w:r>
        <w:rPr>
          <w:noProof/>
        </w:rPr>
        <w:tab/>
      </w:r>
      <w:r>
        <w:rPr>
          <w:noProof/>
        </w:rPr>
        <w:fldChar w:fldCharType="begin"/>
      </w:r>
      <w:r>
        <w:rPr>
          <w:noProof/>
        </w:rPr>
        <w:instrText xml:space="preserve"> PAGEREF _Toc177040446 \h </w:instrText>
      </w:r>
      <w:r>
        <w:rPr>
          <w:noProof/>
        </w:rPr>
      </w:r>
      <w:r>
        <w:rPr>
          <w:noProof/>
        </w:rPr>
        <w:fldChar w:fldCharType="separate"/>
      </w:r>
      <w:r w:rsidR="00345422">
        <w:rPr>
          <w:noProof/>
        </w:rPr>
        <w:t>13</w:t>
      </w:r>
      <w:r>
        <w:rPr>
          <w:noProof/>
        </w:rPr>
        <w:fldChar w:fldCharType="end"/>
      </w:r>
    </w:p>
    <w:p w14:paraId="3F418E6A" w14:textId="2BB38182" w:rsidR="000F6C29" w:rsidRDefault="000F6C29">
      <w:pPr>
        <w:pStyle w:val="TOC2"/>
        <w:rPr>
          <w:rFonts w:eastAsiaTheme="minorEastAsia" w:cstheme="minorBidi"/>
          <w:smallCaps w:val="0"/>
          <w:noProof/>
          <w:sz w:val="24"/>
          <w:szCs w:val="24"/>
          <w:lang w:eastAsia="en-AU"/>
        </w:rPr>
      </w:pPr>
      <w:r>
        <w:rPr>
          <w:noProof/>
        </w:rPr>
        <w:t>11.5</w:t>
      </w:r>
      <w:r>
        <w:rPr>
          <w:rFonts w:eastAsiaTheme="minorEastAsia" w:cstheme="minorBidi"/>
          <w:smallCaps w:val="0"/>
          <w:noProof/>
          <w:sz w:val="24"/>
          <w:szCs w:val="24"/>
          <w:lang w:eastAsia="en-AU"/>
        </w:rPr>
        <w:tab/>
      </w:r>
      <w:r>
        <w:rPr>
          <w:noProof/>
        </w:rPr>
        <w:t>Ris1: Risk of unintended consequences</w:t>
      </w:r>
      <w:r>
        <w:rPr>
          <w:noProof/>
        </w:rPr>
        <w:tab/>
      </w:r>
      <w:r>
        <w:rPr>
          <w:noProof/>
        </w:rPr>
        <w:fldChar w:fldCharType="begin"/>
      </w:r>
      <w:r>
        <w:rPr>
          <w:noProof/>
        </w:rPr>
        <w:instrText xml:space="preserve"> PAGEREF _Toc177040447 \h </w:instrText>
      </w:r>
      <w:r>
        <w:rPr>
          <w:noProof/>
        </w:rPr>
      </w:r>
      <w:r>
        <w:rPr>
          <w:noProof/>
        </w:rPr>
        <w:fldChar w:fldCharType="separate"/>
      </w:r>
      <w:r w:rsidR="00345422">
        <w:rPr>
          <w:noProof/>
        </w:rPr>
        <w:t>15</w:t>
      </w:r>
      <w:r>
        <w:rPr>
          <w:noProof/>
        </w:rPr>
        <w:fldChar w:fldCharType="end"/>
      </w:r>
    </w:p>
    <w:p w14:paraId="5101502D" w14:textId="52D26EE0" w:rsidR="000F6C29" w:rsidRDefault="000F6C29">
      <w:pPr>
        <w:pStyle w:val="TOC3"/>
        <w:tabs>
          <w:tab w:val="left" w:pos="1320"/>
          <w:tab w:val="right" w:leader="dot" w:pos="8898"/>
        </w:tabs>
        <w:rPr>
          <w:rFonts w:eastAsiaTheme="minorEastAsia" w:cstheme="minorBidi"/>
          <w:i w:val="0"/>
          <w:iCs w:val="0"/>
          <w:noProof/>
          <w:sz w:val="24"/>
          <w:szCs w:val="24"/>
          <w:lang w:eastAsia="en-AU"/>
        </w:rPr>
      </w:pPr>
      <w:r>
        <w:rPr>
          <w:noProof/>
        </w:rPr>
        <w:t>11.5.1</w:t>
      </w:r>
      <w:r>
        <w:rPr>
          <w:rFonts w:eastAsiaTheme="minorEastAsia" w:cstheme="minorBidi"/>
          <w:i w:val="0"/>
          <w:iCs w:val="0"/>
          <w:noProof/>
          <w:sz w:val="24"/>
          <w:szCs w:val="24"/>
          <w:lang w:eastAsia="en-AU"/>
        </w:rPr>
        <w:tab/>
      </w:r>
      <w:r>
        <w:rPr>
          <w:noProof/>
        </w:rPr>
        <w:t>Assessment approach</w:t>
      </w:r>
      <w:r>
        <w:rPr>
          <w:noProof/>
        </w:rPr>
        <w:tab/>
      </w:r>
      <w:r>
        <w:rPr>
          <w:noProof/>
        </w:rPr>
        <w:fldChar w:fldCharType="begin"/>
      </w:r>
      <w:r>
        <w:rPr>
          <w:noProof/>
        </w:rPr>
        <w:instrText xml:space="preserve"> PAGEREF _Toc177040448 \h </w:instrText>
      </w:r>
      <w:r>
        <w:rPr>
          <w:noProof/>
        </w:rPr>
      </w:r>
      <w:r>
        <w:rPr>
          <w:noProof/>
        </w:rPr>
        <w:fldChar w:fldCharType="separate"/>
      </w:r>
      <w:r w:rsidR="00345422">
        <w:rPr>
          <w:noProof/>
        </w:rPr>
        <w:t>15</w:t>
      </w:r>
      <w:r>
        <w:rPr>
          <w:noProof/>
        </w:rPr>
        <w:fldChar w:fldCharType="end"/>
      </w:r>
    </w:p>
    <w:p w14:paraId="3A6DA138" w14:textId="54632F9E" w:rsidR="000F6C29" w:rsidRDefault="000F6C29">
      <w:pPr>
        <w:pStyle w:val="TOC3"/>
        <w:tabs>
          <w:tab w:val="left" w:pos="1320"/>
          <w:tab w:val="right" w:leader="dot" w:pos="8898"/>
        </w:tabs>
        <w:rPr>
          <w:rFonts w:eastAsiaTheme="minorEastAsia" w:cstheme="minorBidi"/>
          <w:i w:val="0"/>
          <w:iCs w:val="0"/>
          <w:noProof/>
          <w:sz w:val="24"/>
          <w:szCs w:val="24"/>
          <w:lang w:eastAsia="en-AU"/>
        </w:rPr>
      </w:pPr>
      <w:r>
        <w:rPr>
          <w:noProof/>
        </w:rPr>
        <w:t>11.5.2</w:t>
      </w:r>
      <w:r>
        <w:rPr>
          <w:rFonts w:eastAsiaTheme="minorEastAsia" w:cstheme="minorBidi"/>
          <w:i w:val="0"/>
          <w:iCs w:val="0"/>
          <w:noProof/>
          <w:sz w:val="24"/>
          <w:szCs w:val="24"/>
          <w:lang w:eastAsia="en-AU"/>
        </w:rPr>
        <w:tab/>
      </w:r>
      <w:r>
        <w:rPr>
          <w:noProof/>
        </w:rPr>
        <w:t>Assessment scale</w:t>
      </w:r>
      <w:r>
        <w:rPr>
          <w:noProof/>
        </w:rPr>
        <w:tab/>
      </w:r>
      <w:r>
        <w:rPr>
          <w:noProof/>
        </w:rPr>
        <w:fldChar w:fldCharType="begin"/>
      </w:r>
      <w:r>
        <w:rPr>
          <w:noProof/>
        </w:rPr>
        <w:instrText xml:space="preserve"> PAGEREF _Toc177040449 \h </w:instrText>
      </w:r>
      <w:r>
        <w:rPr>
          <w:noProof/>
        </w:rPr>
      </w:r>
      <w:r>
        <w:rPr>
          <w:noProof/>
        </w:rPr>
        <w:fldChar w:fldCharType="separate"/>
      </w:r>
      <w:r w:rsidR="00345422">
        <w:rPr>
          <w:noProof/>
        </w:rPr>
        <w:t>27</w:t>
      </w:r>
      <w:r>
        <w:rPr>
          <w:noProof/>
        </w:rPr>
        <w:fldChar w:fldCharType="end"/>
      </w:r>
    </w:p>
    <w:p w14:paraId="1ACEB724" w14:textId="708D611B" w:rsidR="000F6C29" w:rsidRDefault="000F6C29">
      <w:pPr>
        <w:pStyle w:val="TOC3"/>
        <w:tabs>
          <w:tab w:val="left" w:pos="1320"/>
          <w:tab w:val="right" w:leader="dot" w:pos="8898"/>
        </w:tabs>
        <w:rPr>
          <w:rFonts w:eastAsiaTheme="minorEastAsia" w:cstheme="minorBidi"/>
          <w:i w:val="0"/>
          <w:iCs w:val="0"/>
          <w:noProof/>
          <w:sz w:val="24"/>
          <w:szCs w:val="24"/>
          <w:lang w:eastAsia="en-AU"/>
        </w:rPr>
      </w:pPr>
      <w:r>
        <w:rPr>
          <w:noProof/>
        </w:rPr>
        <w:t>11.5.3</w:t>
      </w:r>
      <w:r>
        <w:rPr>
          <w:rFonts w:eastAsiaTheme="minorEastAsia" w:cstheme="minorBidi"/>
          <w:i w:val="0"/>
          <w:iCs w:val="0"/>
          <w:noProof/>
          <w:sz w:val="24"/>
          <w:szCs w:val="24"/>
          <w:lang w:eastAsia="en-AU"/>
        </w:rPr>
        <w:tab/>
      </w:r>
      <w:r>
        <w:rPr>
          <w:noProof/>
        </w:rPr>
        <w:t>Assessment results</w:t>
      </w:r>
      <w:r>
        <w:rPr>
          <w:noProof/>
        </w:rPr>
        <w:tab/>
      </w:r>
      <w:r>
        <w:rPr>
          <w:noProof/>
        </w:rPr>
        <w:fldChar w:fldCharType="begin"/>
      </w:r>
      <w:r>
        <w:rPr>
          <w:noProof/>
        </w:rPr>
        <w:instrText xml:space="preserve"> PAGEREF _Toc177040450 \h </w:instrText>
      </w:r>
      <w:r>
        <w:rPr>
          <w:noProof/>
        </w:rPr>
      </w:r>
      <w:r>
        <w:rPr>
          <w:noProof/>
        </w:rPr>
        <w:fldChar w:fldCharType="separate"/>
      </w:r>
      <w:r w:rsidR="00345422">
        <w:rPr>
          <w:noProof/>
        </w:rPr>
        <w:t>27</w:t>
      </w:r>
      <w:r>
        <w:rPr>
          <w:noProof/>
        </w:rPr>
        <w:fldChar w:fldCharType="end"/>
      </w:r>
    </w:p>
    <w:p w14:paraId="075492BC" w14:textId="133AF128" w:rsidR="000F6C29" w:rsidRDefault="000F6C29">
      <w:pPr>
        <w:pStyle w:val="TOC2"/>
        <w:rPr>
          <w:rFonts w:eastAsiaTheme="minorEastAsia" w:cstheme="minorBidi"/>
          <w:smallCaps w:val="0"/>
          <w:noProof/>
          <w:sz w:val="24"/>
          <w:szCs w:val="24"/>
          <w:lang w:eastAsia="en-AU"/>
        </w:rPr>
      </w:pPr>
      <w:r>
        <w:rPr>
          <w:noProof/>
        </w:rPr>
        <w:t>11.6</w:t>
      </w:r>
      <w:r>
        <w:rPr>
          <w:rFonts w:eastAsiaTheme="minorEastAsia" w:cstheme="minorBidi"/>
          <w:smallCaps w:val="0"/>
          <w:noProof/>
          <w:sz w:val="24"/>
          <w:szCs w:val="24"/>
          <w:lang w:eastAsia="en-AU"/>
        </w:rPr>
        <w:tab/>
      </w:r>
      <w:r>
        <w:rPr>
          <w:noProof/>
        </w:rPr>
        <w:t>Env1: Support of existing ecological function</w:t>
      </w:r>
      <w:r>
        <w:rPr>
          <w:noProof/>
        </w:rPr>
        <w:tab/>
      </w:r>
      <w:r>
        <w:rPr>
          <w:noProof/>
        </w:rPr>
        <w:fldChar w:fldCharType="begin"/>
      </w:r>
      <w:r>
        <w:rPr>
          <w:noProof/>
        </w:rPr>
        <w:instrText xml:space="preserve"> PAGEREF _Toc177040451 \h </w:instrText>
      </w:r>
      <w:r>
        <w:rPr>
          <w:noProof/>
        </w:rPr>
      </w:r>
      <w:r>
        <w:rPr>
          <w:noProof/>
        </w:rPr>
        <w:fldChar w:fldCharType="separate"/>
      </w:r>
      <w:r w:rsidR="00345422">
        <w:rPr>
          <w:noProof/>
        </w:rPr>
        <w:t>29</w:t>
      </w:r>
      <w:r>
        <w:rPr>
          <w:noProof/>
        </w:rPr>
        <w:fldChar w:fldCharType="end"/>
      </w:r>
    </w:p>
    <w:p w14:paraId="528DE1AE" w14:textId="227B0CC8" w:rsidR="000F6C29" w:rsidRDefault="000F6C29">
      <w:pPr>
        <w:pStyle w:val="TOC3"/>
        <w:tabs>
          <w:tab w:val="left" w:pos="1320"/>
          <w:tab w:val="right" w:leader="dot" w:pos="8898"/>
        </w:tabs>
        <w:rPr>
          <w:rFonts w:eastAsiaTheme="minorEastAsia" w:cstheme="minorBidi"/>
          <w:i w:val="0"/>
          <w:iCs w:val="0"/>
          <w:noProof/>
          <w:sz w:val="24"/>
          <w:szCs w:val="24"/>
          <w:lang w:eastAsia="en-AU"/>
        </w:rPr>
      </w:pPr>
      <w:r>
        <w:rPr>
          <w:noProof/>
        </w:rPr>
        <w:t>11.6.1</w:t>
      </w:r>
      <w:r>
        <w:rPr>
          <w:rFonts w:eastAsiaTheme="minorEastAsia" w:cstheme="minorBidi"/>
          <w:i w:val="0"/>
          <w:iCs w:val="0"/>
          <w:noProof/>
          <w:sz w:val="24"/>
          <w:szCs w:val="24"/>
          <w:lang w:eastAsia="en-AU"/>
        </w:rPr>
        <w:tab/>
      </w:r>
      <w:r>
        <w:rPr>
          <w:noProof/>
        </w:rPr>
        <w:t>Assessment approach</w:t>
      </w:r>
      <w:r>
        <w:rPr>
          <w:noProof/>
        </w:rPr>
        <w:tab/>
      </w:r>
      <w:r>
        <w:rPr>
          <w:noProof/>
        </w:rPr>
        <w:fldChar w:fldCharType="begin"/>
      </w:r>
      <w:r>
        <w:rPr>
          <w:noProof/>
        </w:rPr>
        <w:instrText xml:space="preserve"> PAGEREF _Toc177040452 \h </w:instrText>
      </w:r>
      <w:r>
        <w:rPr>
          <w:noProof/>
        </w:rPr>
      </w:r>
      <w:r>
        <w:rPr>
          <w:noProof/>
        </w:rPr>
        <w:fldChar w:fldCharType="separate"/>
      </w:r>
      <w:r w:rsidR="00345422">
        <w:rPr>
          <w:noProof/>
        </w:rPr>
        <w:t>29</w:t>
      </w:r>
      <w:r>
        <w:rPr>
          <w:noProof/>
        </w:rPr>
        <w:fldChar w:fldCharType="end"/>
      </w:r>
    </w:p>
    <w:p w14:paraId="2817B092" w14:textId="301C74CC" w:rsidR="000F6C29" w:rsidRDefault="000F6C29">
      <w:pPr>
        <w:pStyle w:val="TOC3"/>
        <w:tabs>
          <w:tab w:val="left" w:pos="1320"/>
          <w:tab w:val="right" w:leader="dot" w:pos="8898"/>
        </w:tabs>
        <w:rPr>
          <w:rFonts w:eastAsiaTheme="minorEastAsia" w:cstheme="minorBidi"/>
          <w:i w:val="0"/>
          <w:iCs w:val="0"/>
          <w:noProof/>
          <w:sz w:val="24"/>
          <w:szCs w:val="24"/>
          <w:lang w:eastAsia="en-AU"/>
        </w:rPr>
      </w:pPr>
      <w:r>
        <w:rPr>
          <w:noProof/>
        </w:rPr>
        <w:t>11.6.2</w:t>
      </w:r>
      <w:r>
        <w:rPr>
          <w:rFonts w:eastAsiaTheme="minorEastAsia" w:cstheme="minorBidi"/>
          <w:i w:val="0"/>
          <w:iCs w:val="0"/>
          <w:noProof/>
          <w:sz w:val="24"/>
          <w:szCs w:val="24"/>
          <w:lang w:eastAsia="en-AU"/>
        </w:rPr>
        <w:tab/>
      </w:r>
      <w:r>
        <w:rPr>
          <w:noProof/>
        </w:rPr>
        <w:t>Assessment scale</w:t>
      </w:r>
      <w:r>
        <w:rPr>
          <w:noProof/>
        </w:rPr>
        <w:tab/>
      </w:r>
      <w:r>
        <w:rPr>
          <w:noProof/>
        </w:rPr>
        <w:fldChar w:fldCharType="begin"/>
      </w:r>
      <w:r>
        <w:rPr>
          <w:noProof/>
        </w:rPr>
        <w:instrText xml:space="preserve"> PAGEREF _Toc177040453 \h </w:instrText>
      </w:r>
      <w:r>
        <w:rPr>
          <w:noProof/>
        </w:rPr>
      </w:r>
      <w:r>
        <w:rPr>
          <w:noProof/>
        </w:rPr>
        <w:fldChar w:fldCharType="separate"/>
      </w:r>
      <w:r w:rsidR="00345422">
        <w:rPr>
          <w:noProof/>
        </w:rPr>
        <w:t>39</w:t>
      </w:r>
      <w:r>
        <w:rPr>
          <w:noProof/>
        </w:rPr>
        <w:fldChar w:fldCharType="end"/>
      </w:r>
    </w:p>
    <w:p w14:paraId="2FDD9B25" w14:textId="3E2AC217" w:rsidR="000F6C29" w:rsidRDefault="000F6C29">
      <w:pPr>
        <w:pStyle w:val="TOC3"/>
        <w:tabs>
          <w:tab w:val="left" w:pos="1320"/>
          <w:tab w:val="right" w:leader="dot" w:pos="8898"/>
        </w:tabs>
        <w:rPr>
          <w:rFonts w:eastAsiaTheme="minorEastAsia" w:cstheme="minorBidi"/>
          <w:i w:val="0"/>
          <w:iCs w:val="0"/>
          <w:noProof/>
          <w:sz w:val="24"/>
          <w:szCs w:val="24"/>
          <w:lang w:eastAsia="en-AU"/>
        </w:rPr>
      </w:pPr>
      <w:r>
        <w:rPr>
          <w:noProof/>
        </w:rPr>
        <w:t>11.6.3</w:t>
      </w:r>
      <w:r>
        <w:rPr>
          <w:rFonts w:eastAsiaTheme="minorEastAsia" w:cstheme="minorBidi"/>
          <w:i w:val="0"/>
          <w:iCs w:val="0"/>
          <w:noProof/>
          <w:sz w:val="24"/>
          <w:szCs w:val="24"/>
          <w:lang w:eastAsia="en-AU"/>
        </w:rPr>
        <w:tab/>
      </w:r>
      <w:r>
        <w:rPr>
          <w:noProof/>
        </w:rPr>
        <w:t>Assessment results</w:t>
      </w:r>
      <w:r>
        <w:rPr>
          <w:noProof/>
        </w:rPr>
        <w:tab/>
      </w:r>
      <w:r>
        <w:rPr>
          <w:noProof/>
        </w:rPr>
        <w:fldChar w:fldCharType="begin"/>
      </w:r>
      <w:r>
        <w:rPr>
          <w:noProof/>
        </w:rPr>
        <w:instrText xml:space="preserve"> PAGEREF _Toc177040454 \h </w:instrText>
      </w:r>
      <w:r>
        <w:rPr>
          <w:noProof/>
        </w:rPr>
      </w:r>
      <w:r>
        <w:rPr>
          <w:noProof/>
        </w:rPr>
        <w:fldChar w:fldCharType="separate"/>
      </w:r>
      <w:r w:rsidR="00345422">
        <w:rPr>
          <w:noProof/>
        </w:rPr>
        <w:t>39</w:t>
      </w:r>
      <w:r>
        <w:rPr>
          <w:noProof/>
        </w:rPr>
        <w:fldChar w:fldCharType="end"/>
      </w:r>
    </w:p>
    <w:p w14:paraId="6395A691" w14:textId="796D8555" w:rsidR="000F6C29" w:rsidRDefault="000F6C29">
      <w:pPr>
        <w:pStyle w:val="TOC2"/>
        <w:rPr>
          <w:rFonts w:eastAsiaTheme="minorEastAsia" w:cstheme="minorBidi"/>
          <w:smallCaps w:val="0"/>
          <w:noProof/>
          <w:sz w:val="24"/>
          <w:szCs w:val="24"/>
          <w:lang w:eastAsia="en-AU"/>
        </w:rPr>
      </w:pPr>
      <w:r>
        <w:rPr>
          <w:noProof/>
        </w:rPr>
        <w:t>11.7</w:t>
      </w:r>
      <w:r>
        <w:rPr>
          <w:rFonts w:eastAsiaTheme="minorEastAsia" w:cstheme="minorBidi"/>
          <w:smallCaps w:val="0"/>
          <w:noProof/>
          <w:sz w:val="24"/>
          <w:szCs w:val="24"/>
          <w:lang w:eastAsia="en-AU"/>
        </w:rPr>
        <w:tab/>
      </w:r>
      <w:r>
        <w:rPr>
          <w:noProof/>
        </w:rPr>
        <w:t>Env2: Support of environmental values under future high climate change projection</w:t>
      </w:r>
      <w:r>
        <w:rPr>
          <w:noProof/>
        </w:rPr>
        <w:tab/>
      </w:r>
      <w:r>
        <w:rPr>
          <w:noProof/>
        </w:rPr>
        <w:fldChar w:fldCharType="begin"/>
      </w:r>
      <w:r>
        <w:rPr>
          <w:noProof/>
        </w:rPr>
        <w:instrText xml:space="preserve"> PAGEREF _Toc177040455 \h </w:instrText>
      </w:r>
      <w:r>
        <w:rPr>
          <w:noProof/>
        </w:rPr>
      </w:r>
      <w:r>
        <w:rPr>
          <w:noProof/>
        </w:rPr>
        <w:fldChar w:fldCharType="separate"/>
      </w:r>
      <w:r w:rsidR="00345422">
        <w:rPr>
          <w:noProof/>
        </w:rPr>
        <w:t>41</w:t>
      </w:r>
      <w:r>
        <w:rPr>
          <w:noProof/>
        </w:rPr>
        <w:fldChar w:fldCharType="end"/>
      </w:r>
    </w:p>
    <w:p w14:paraId="7F23F77E" w14:textId="33E7FEE4" w:rsidR="000F6C29" w:rsidRDefault="000F6C29">
      <w:pPr>
        <w:pStyle w:val="TOC3"/>
        <w:tabs>
          <w:tab w:val="left" w:pos="1320"/>
          <w:tab w:val="right" w:leader="dot" w:pos="8898"/>
        </w:tabs>
        <w:rPr>
          <w:rFonts w:eastAsiaTheme="minorEastAsia" w:cstheme="minorBidi"/>
          <w:i w:val="0"/>
          <w:iCs w:val="0"/>
          <w:noProof/>
          <w:sz w:val="24"/>
          <w:szCs w:val="24"/>
          <w:lang w:eastAsia="en-AU"/>
        </w:rPr>
      </w:pPr>
      <w:r>
        <w:rPr>
          <w:noProof/>
        </w:rPr>
        <w:t>11.7.1</w:t>
      </w:r>
      <w:r>
        <w:rPr>
          <w:rFonts w:eastAsiaTheme="minorEastAsia" w:cstheme="minorBidi"/>
          <w:i w:val="0"/>
          <w:iCs w:val="0"/>
          <w:noProof/>
          <w:sz w:val="24"/>
          <w:szCs w:val="24"/>
          <w:lang w:eastAsia="en-AU"/>
        </w:rPr>
        <w:tab/>
      </w:r>
      <w:r>
        <w:rPr>
          <w:noProof/>
        </w:rPr>
        <w:t>Assessment approach</w:t>
      </w:r>
      <w:r>
        <w:rPr>
          <w:noProof/>
        </w:rPr>
        <w:tab/>
      </w:r>
      <w:r>
        <w:rPr>
          <w:noProof/>
        </w:rPr>
        <w:fldChar w:fldCharType="begin"/>
      </w:r>
      <w:r>
        <w:rPr>
          <w:noProof/>
        </w:rPr>
        <w:instrText xml:space="preserve"> PAGEREF _Toc177040456 \h </w:instrText>
      </w:r>
      <w:r>
        <w:rPr>
          <w:noProof/>
        </w:rPr>
      </w:r>
      <w:r>
        <w:rPr>
          <w:noProof/>
        </w:rPr>
        <w:fldChar w:fldCharType="separate"/>
      </w:r>
      <w:r w:rsidR="00345422">
        <w:rPr>
          <w:noProof/>
        </w:rPr>
        <w:t>41</w:t>
      </w:r>
      <w:r>
        <w:rPr>
          <w:noProof/>
        </w:rPr>
        <w:fldChar w:fldCharType="end"/>
      </w:r>
    </w:p>
    <w:p w14:paraId="21DA8F6A" w14:textId="004E4A7C" w:rsidR="000F6C29" w:rsidRDefault="000F6C29">
      <w:pPr>
        <w:pStyle w:val="TOC3"/>
        <w:tabs>
          <w:tab w:val="left" w:pos="1320"/>
          <w:tab w:val="right" w:leader="dot" w:pos="8898"/>
        </w:tabs>
        <w:rPr>
          <w:rFonts w:eastAsiaTheme="minorEastAsia" w:cstheme="minorBidi"/>
          <w:i w:val="0"/>
          <w:iCs w:val="0"/>
          <w:noProof/>
          <w:sz w:val="24"/>
          <w:szCs w:val="24"/>
          <w:lang w:eastAsia="en-AU"/>
        </w:rPr>
      </w:pPr>
      <w:r>
        <w:rPr>
          <w:noProof/>
        </w:rPr>
        <w:t>11.7.2</w:t>
      </w:r>
      <w:r>
        <w:rPr>
          <w:rFonts w:eastAsiaTheme="minorEastAsia" w:cstheme="minorBidi"/>
          <w:i w:val="0"/>
          <w:iCs w:val="0"/>
          <w:noProof/>
          <w:sz w:val="24"/>
          <w:szCs w:val="24"/>
          <w:lang w:eastAsia="en-AU"/>
        </w:rPr>
        <w:tab/>
      </w:r>
      <w:r>
        <w:rPr>
          <w:noProof/>
        </w:rPr>
        <w:t>Assessment scale</w:t>
      </w:r>
      <w:r>
        <w:rPr>
          <w:noProof/>
        </w:rPr>
        <w:tab/>
      </w:r>
      <w:r>
        <w:rPr>
          <w:noProof/>
        </w:rPr>
        <w:fldChar w:fldCharType="begin"/>
      </w:r>
      <w:r>
        <w:rPr>
          <w:noProof/>
        </w:rPr>
        <w:instrText xml:space="preserve"> PAGEREF _Toc177040457 \h </w:instrText>
      </w:r>
      <w:r>
        <w:rPr>
          <w:noProof/>
        </w:rPr>
      </w:r>
      <w:r>
        <w:rPr>
          <w:noProof/>
        </w:rPr>
        <w:fldChar w:fldCharType="separate"/>
      </w:r>
      <w:r w:rsidR="00345422">
        <w:rPr>
          <w:noProof/>
        </w:rPr>
        <w:t>45</w:t>
      </w:r>
      <w:r>
        <w:rPr>
          <w:noProof/>
        </w:rPr>
        <w:fldChar w:fldCharType="end"/>
      </w:r>
    </w:p>
    <w:p w14:paraId="58BCAC0C" w14:textId="5BBDD78A" w:rsidR="000F6C29" w:rsidRDefault="000F6C29">
      <w:pPr>
        <w:pStyle w:val="TOC3"/>
        <w:tabs>
          <w:tab w:val="left" w:pos="1320"/>
          <w:tab w:val="right" w:leader="dot" w:pos="8898"/>
        </w:tabs>
        <w:rPr>
          <w:rFonts w:eastAsiaTheme="minorEastAsia" w:cstheme="minorBidi"/>
          <w:i w:val="0"/>
          <w:iCs w:val="0"/>
          <w:noProof/>
          <w:sz w:val="24"/>
          <w:szCs w:val="24"/>
          <w:lang w:eastAsia="en-AU"/>
        </w:rPr>
      </w:pPr>
      <w:r>
        <w:rPr>
          <w:noProof/>
        </w:rPr>
        <w:t>11.7.3</w:t>
      </w:r>
      <w:r>
        <w:rPr>
          <w:rFonts w:eastAsiaTheme="minorEastAsia" w:cstheme="minorBidi"/>
          <w:i w:val="0"/>
          <w:iCs w:val="0"/>
          <w:noProof/>
          <w:sz w:val="24"/>
          <w:szCs w:val="24"/>
          <w:lang w:eastAsia="en-AU"/>
        </w:rPr>
        <w:tab/>
      </w:r>
      <w:r>
        <w:rPr>
          <w:noProof/>
        </w:rPr>
        <w:t>Assessment results</w:t>
      </w:r>
      <w:r>
        <w:rPr>
          <w:noProof/>
        </w:rPr>
        <w:tab/>
      </w:r>
      <w:r>
        <w:rPr>
          <w:noProof/>
        </w:rPr>
        <w:fldChar w:fldCharType="begin"/>
      </w:r>
      <w:r>
        <w:rPr>
          <w:noProof/>
        </w:rPr>
        <w:instrText xml:space="preserve"> PAGEREF _Toc177040458 \h </w:instrText>
      </w:r>
      <w:r>
        <w:rPr>
          <w:noProof/>
        </w:rPr>
      </w:r>
      <w:r>
        <w:rPr>
          <w:noProof/>
        </w:rPr>
        <w:fldChar w:fldCharType="separate"/>
      </w:r>
      <w:r w:rsidR="00345422">
        <w:rPr>
          <w:noProof/>
        </w:rPr>
        <w:t>45</w:t>
      </w:r>
      <w:r>
        <w:rPr>
          <w:noProof/>
        </w:rPr>
        <w:fldChar w:fldCharType="end"/>
      </w:r>
    </w:p>
    <w:p w14:paraId="592140B1" w14:textId="0B7D61C0" w:rsidR="000F6C29" w:rsidRDefault="000F6C29">
      <w:pPr>
        <w:pStyle w:val="TOC2"/>
        <w:rPr>
          <w:rFonts w:eastAsiaTheme="minorEastAsia" w:cstheme="minorBidi"/>
          <w:smallCaps w:val="0"/>
          <w:noProof/>
          <w:sz w:val="24"/>
          <w:szCs w:val="24"/>
          <w:lang w:eastAsia="en-AU"/>
        </w:rPr>
      </w:pPr>
      <w:r>
        <w:rPr>
          <w:noProof/>
        </w:rPr>
        <w:t>11.8</w:t>
      </w:r>
      <w:r>
        <w:rPr>
          <w:rFonts w:eastAsiaTheme="minorEastAsia" w:cstheme="minorBidi"/>
          <w:smallCaps w:val="0"/>
          <w:noProof/>
          <w:sz w:val="24"/>
          <w:szCs w:val="24"/>
          <w:lang w:eastAsia="en-AU"/>
        </w:rPr>
        <w:tab/>
      </w:r>
      <w:r>
        <w:rPr>
          <w:noProof/>
        </w:rPr>
        <w:t>Soc1: Change to recreational, amenity and social connection outcomes</w:t>
      </w:r>
      <w:r>
        <w:rPr>
          <w:noProof/>
        </w:rPr>
        <w:tab/>
      </w:r>
      <w:r>
        <w:rPr>
          <w:noProof/>
        </w:rPr>
        <w:fldChar w:fldCharType="begin"/>
      </w:r>
      <w:r>
        <w:rPr>
          <w:noProof/>
        </w:rPr>
        <w:instrText xml:space="preserve"> PAGEREF _Toc177040459 \h </w:instrText>
      </w:r>
      <w:r>
        <w:rPr>
          <w:noProof/>
        </w:rPr>
      </w:r>
      <w:r>
        <w:rPr>
          <w:noProof/>
        </w:rPr>
        <w:fldChar w:fldCharType="separate"/>
      </w:r>
      <w:r w:rsidR="00345422">
        <w:rPr>
          <w:noProof/>
        </w:rPr>
        <w:t>47</w:t>
      </w:r>
      <w:r>
        <w:rPr>
          <w:noProof/>
        </w:rPr>
        <w:fldChar w:fldCharType="end"/>
      </w:r>
    </w:p>
    <w:p w14:paraId="6BBBBB90" w14:textId="1697DBD5" w:rsidR="000F6C29" w:rsidRDefault="000F6C29">
      <w:pPr>
        <w:pStyle w:val="TOC3"/>
        <w:tabs>
          <w:tab w:val="left" w:pos="1320"/>
          <w:tab w:val="right" w:leader="dot" w:pos="8898"/>
        </w:tabs>
        <w:rPr>
          <w:rFonts w:eastAsiaTheme="minorEastAsia" w:cstheme="minorBidi"/>
          <w:i w:val="0"/>
          <w:iCs w:val="0"/>
          <w:noProof/>
          <w:sz w:val="24"/>
          <w:szCs w:val="24"/>
          <w:lang w:eastAsia="en-AU"/>
        </w:rPr>
      </w:pPr>
      <w:r>
        <w:rPr>
          <w:noProof/>
        </w:rPr>
        <w:t>11.8.1</w:t>
      </w:r>
      <w:r>
        <w:rPr>
          <w:rFonts w:eastAsiaTheme="minorEastAsia" w:cstheme="minorBidi"/>
          <w:i w:val="0"/>
          <w:iCs w:val="0"/>
          <w:noProof/>
          <w:sz w:val="24"/>
          <w:szCs w:val="24"/>
          <w:lang w:eastAsia="en-AU"/>
        </w:rPr>
        <w:tab/>
      </w:r>
      <w:r>
        <w:rPr>
          <w:noProof/>
        </w:rPr>
        <w:t>Assessment approach</w:t>
      </w:r>
      <w:r>
        <w:rPr>
          <w:noProof/>
        </w:rPr>
        <w:tab/>
      </w:r>
      <w:r>
        <w:rPr>
          <w:noProof/>
        </w:rPr>
        <w:fldChar w:fldCharType="begin"/>
      </w:r>
      <w:r>
        <w:rPr>
          <w:noProof/>
        </w:rPr>
        <w:instrText xml:space="preserve"> PAGEREF _Toc177040460 \h </w:instrText>
      </w:r>
      <w:r>
        <w:rPr>
          <w:noProof/>
        </w:rPr>
      </w:r>
      <w:r>
        <w:rPr>
          <w:noProof/>
        </w:rPr>
        <w:fldChar w:fldCharType="separate"/>
      </w:r>
      <w:r w:rsidR="00345422">
        <w:rPr>
          <w:noProof/>
        </w:rPr>
        <w:t>47</w:t>
      </w:r>
      <w:r>
        <w:rPr>
          <w:noProof/>
        </w:rPr>
        <w:fldChar w:fldCharType="end"/>
      </w:r>
    </w:p>
    <w:p w14:paraId="1C17676B" w14:textId="58370270" w:rsidR="000F6C29" w:rsidRDefault="000F6C29">
      <w:pPr>
        <w:pStyle w:val="TOC3"/>
        <w:tabs>
          <w:tab w:val="left" w:pos="1320"/>
          <w:tab w:val="right" w:leader="dot" w:pos="8898"/>
        </w:tabs>
        <w:rPr>
          <w:rFonts w:eastAsiaTheme="minorEastAsia" w:cstheme="minorBidi"/>
          <w:i w:val="0"/>
          <w:iCs w:val="0"/>
          <w:noProof/>
          <w:sz w:val="24"/>
          <w:szCs w:val="24"/>
          <w:lang w:eastAsia="en-AU"/>
        </w:rPr>
      </w:pPr>
      <w:r>
        <w:rPr>
          <w:noProof/>
        </w:rPr>
        <w:t>11.8.2</w:t>
      </w:r>
      <w:r>
        <w:rPr>
          <w:rFonts w:eastAsiaTheme="minorEastAsia" w:cstheme="minorBidi"/>
          <w:i w:val="0"/>
          <w:iCs w:val="0"/>
          <w:noProof/>
          <w:sz w:val="24"/>
          <w:szCs w:val="24"/>
          <w:lang w:eastAsia="en-AU"/>
        </w:rPr>
        <w:tab/>
      </w:r>
      <w:r>
        <w:rPr>
          <w:noProof/>
        </w:rPr>
        <w:t>Assessment scale</w:t>
      </w:r>
      <w:r>
        <w:rPr>
          <w:noProof/>
        </w:rPr>
        <w:tab/>
      </w:r>
      <w:r>
        <w:rPr>
          <w:noProof/>
        </w:rPr>
        <w:fldChar w:fldCharType="begin"/>
      </w:r>
      <w:r>
        <w:rPr>
          <w:noProof/>
        </w:rPr>
        <w:instrText xml:space="preserve"> PAGEREF _Toc177040461 \h </w:instrText>
      </w:r>
      <w:r>
        <w:rPr>
          <w:noProof/>
        </w:rPr>
      </w:r>
      <w:r>
        <w:rPr>
          <w:noProof/>
        </w:rPr>
        <w:fldChar w:fldCharType="separate"/>
      </w:r>
      <w:r w:rsidR="00345422">
        <w:rPr>
          <w:noProof/>
        </w:rPr>
        <w:t>47</w:t>
      </w:r>
      <w:r>
        <w:rPr>
          <w:noProof/>
        </w:rPr>
        <w:fldChar w:fldCharType="end"/>
      </w:r>
    </w:p>
    <w:p w14:paraId="48E7411F" w14:textId="39702F25" w:rsidR="000F6C29" w:rsidRDefault="000F6C29">
      <w:pPr>
        <w:pStyle w:val="TOC3"/>
        <w:tabs>
          <w:tab w:val="left" w:pos="1320"/>
          <w:tab w:val="right" w:leader="dot" w:pos="8898"/>
        </w:tabs>
        <w:rPr>
          <w:rFonts w:eastAsiaTheme="minorEastAsia" w:cstheme="minorBidi"/>
          <w:i w:val="0"/>
          <w:iCs w:val="0"/>
          <w:noProof/>
          <w:sz w:val="24"/>
          <w:szCs w:val="24"/>
          <w:lang w:eastAsia="en-AU"/>
        </w:rPr>
      </w:pPr>
      <w:r>
        <w:rPr>
          <w:noProof/>
        </w:rPr>
        <w:t>11.8.3</w:t>
      </w:r>
      <w:r>
        <w:rPr>
          <w:rFonts w:eastAsiaTheme="minorEastAsia" w:cstheme="minorBidi"/>
          <w:i w:val="0"/>
          <w:iCs w:val="0"/>
          <w:noProof/>
          <w:sz w:val="24"/>
          <w:szCs w:val="24"/>
          <w:lang w:eastAsia="en-AU"/>
        </w:rPr>
        <w:tab/>
      </w:r>
      <w:r>
        <w:rPr>
          <w:noProof/>
        </w:rPr>
        <w:t>Assessment results</w:t>
      </w:r>
      <w:r>
        <w:rPr>
          <w:noProof/>
        </w:rPr>
        <w:tab/>
      </w:r>
      <w:r>
        <w:rPr>
          <w:noProof/>
        </w:rPr>
        <w:fldChar w:fldCharType="begin"/>
      </w:r>
      <w:r>
        <w:rPr>
          <w:noProof/>
        </w:rPr>
        <w:instrText xml:space="preserve"> PAGEREF _Toc177040462 \h </w:instrText>
      </w:r>
      <w:r>
        <w:rPr>
          <w:noProof/>
        </w:rPr>
      </w:r>
      <w:r>
        <w:rPr>
          <w:noProof/>
        </w:rPr>
        <w:fldChar w:fldCharType="separate"/>
      </w:r>
      <w:r w:rsidR="00345422">
        <w:rPr>
          <w:noProof/>
        </w:rPr>
        <w:t>48</w:t>
      </w:r>
      <w:r>
        <w:rPr>
          <w:noProof/>
        </w:rPr>
        <w:fldChar w:fldCharType="end"/>
      </w:r>
    </w:p>
    <w:p w14:paraId="6ABA2683" w14:textId="28C5B13E" w:rsidR="000F6C29" w:rsidRDefault="000F6C29">
      <w:pPr>
        <w:pStyle w:val="TOC2"/>
        <w:rPr>
          <w:rFonts w:eastAsiaTheme="minorEastAsia" w:cstheme="minorBidi"/>
          <w:smallCaps w:val="0"/>
          <w:noProof/>
          <w:sz w:val="24"/>
          <w:szCs w:val="24"/>
          <w:lang w:eastAsia="en-AU"/>
        </w:rPr>
      </w:pPr>
      <w:r>
        <w:rPr>
          <w:noProof/>
        </w:rPr>
        <w:t>11.9</w:t>
      </w:r>
      <w:r>
        <w:rPr>
          <w:rFonts w:eastAsiaTheme="minorEastAsia" w:cstheme="minorBidi"/>
          <w:smallCaps w:val="0"/>
          <w:noProof/>
          <w:sz w:val="24"/>
          <w:szCs w:val="24"/>
          <w:lang w:eastAsia="en-AU"/>
        </w:rPr>
        <w:tab/>
      </w:r>
      <w:r>
        <w:rPr>
          <w:noProof/>
        </w:rPr>
        <w:t>Soc2: Wellbeing / social cohesion measure of increased certainty for community</w:t>
      </w:r>
      <w:r>
        <w:rPr>
          <w:noProof/>
        </w:rPr>
        <w:tab/>
      </w:r>
      <w:r>
        <w:rPr>
          <w:noProof/>
        </w:rPr>
        <w:fldChar w:fldCharType="begin"/>
      </w:r>
      <w:r>
        <w:rPr>
          <w:noProof/>
        </w:rPr>
        <w:instrText xml:space="preserve"> PAGEREF _Toc177040463 \h </w:instrText>
      </w:r>
      <w:r>
        <w:rPr>
          <w:noProof/>
        </w:rPr>
      </w:r>
      <w:r>
        <w:rPr>
          <w:noProof/>
        </w:rPr>
        <w:fldChar w:fldCharType="separate"/>
      </w:r>
      <w:r w:rsidR="00345422">
        <w:rPr>
          <w:noProof/>
        </w:rPr>
        <w:t>50</w:t>
      </w:r>
      <w:r>
        <w:rPr>
          <w:noProof/>
        </w:rPr>
        <w:fldChar w:fldCharType="end"/>
      </w:r>
    </w:p>
    <w:p w14:paraId="02647125" w14:textId="40771910" w:rsidR="000F6C29" w:rsidRDefault="000F6C29">
      <w:pPr>
        <w:pStyle w:val="TOC3"/>
        <w:tabs>
          <w:tab w:val="left" w:pos="1320"/>
          <w:tab w:val="right" w:leader="dot" w:pos="8898"/>
        </w:tabs>
        <w:rPr>
          <w:rFonts w:eastAsiaTheme="minorEastAsia" w:cstheme="minorBidi"/>
          <w:i w:val="0"/>
          <w:iCs w:val="0"/>
          <w:noProof/>
          <w:sz w:val="24"/>
          <w:szCs w:val="24"/>
          <w:lang w:eastAsia="en-AU"/>
        </w:rPr>
      </w:pPr>
      <w:r>
        <w:rPr>
          <w:noProof/>
        </w:rPr>
        <w:t>11.9.1</w:t>
      </w:r>
      <w:r>
        <w:rPr>
          <w:rFonts w:eastAsiaTheme="minorEastAsia" w:cstheme="minorBidi"/>
          <w:i w:val="0"/>
          <w:iCs w:val="0"/>
          <w:noProof/>
          <w:sz w:val="24"/>
          <w:szCs w:val="24"/>
          <w:lang w:eastAsia="en-AU"/>
        </w:rPr>
        <w:tab/>
      </w:r>
      <w:r>
        <w:rPr>
          <w:noProof/>
        </w:rPr>
        <w:t>Assessment approach</w:t>
      </w:r>
      <w:r>
        <w:rPr>
          <w:noProof/>
        </w:rPr>
        <w:tab/>
      </w:r>
      <w:r>
        <w:rPr>
          <w:noProof/>
        </w:rPr>
        <w:fldChar w:fldCharType="begin"/>
      </w:r>
      <w:r>
        <w:rPr>
          <w:noProof/>
        </w:rPr>
        <w:instrText xml:space="preserve"> PAGEREF _Toc177040464 \h </w:instrText>
      </w:r>
      <w:r>
        <w:rPr>
          <w:noProof/>
        </w:rPr>
      </w:r>
      <w:r>
        <w:rPr>
          <w:noProof/>
        </w:rPr>
        <w:fldChar w:fldCharType="separate"/>
      </w:r>
      <w:r w:rsidR="00345422">
        <w:rPr>
          <w:noProof/>
        </w:rPr>
        <w:t>50</w:t>
      </w:r>
      <w:r>
        <w:rPr>
          <w:noProof/>
        </w:rPr>
        <w:fldChar w:fldCharType="end"/>
      </w:r>
    </w:p>
    <w:p w14:paraId="62554E17" w14:textId="63D669CA" w:rsidR="000F6C29" w:rsidRDefault="000F6C29">
      <w:pPr>
        <w:pStyle w:val="TOC3"/>
        <w:tabs>
          <w:tab w:val="left" w:pos="1320"/>
          <w:tab w:val="right" w:leader="dot" w:pos="8898"/>
        </w:tabs>
        <w:rPr>
          <w:rFonts w:eastAsiaTheme="minorEastAsia" w:cstheme="minorBidi"/>
          <w:i w:val="0"/>
          <w:iCs w:val="0"/>
          <w:noProof/>
          <w:sz w:val="24"/>
          <w:szCs w:val="24"/>
          <w:lang w:eastAsia="en-AU"/>
        </w:rPr>
      </w:pPr>
      <w:r>
        <w:rPr>
          <w:noProof/>
        </w:rPr>
        <w:t>11.9.2</w:t>
      </w:r>
      <w:r>
        <w:rPr>
          <w:rFonts w:eastAsiaTheme="minorEastAsia" w:cstheme="minorBidi"/>
          <w:i w:val="0"/>
          <w:iCs w:val="0"/>
          <w:noProof/>
          <w:sz w:val="24"/>
          <w:szCs w:val="24"/>
          <w:lang w:eastAsia="en-AU"/>
        </w:rPr>
        <w:tab/>
      </w:r>
      <w:r>
        <w:rPr>
          <w:noProof/>
        </w:rPr>
        <w:t>Assessment scale</w:t>
      </w:r>
      <w:r>
        <w:rPr>
          <w:noProof/>
        </w:rPr>
        <w:tab/>
      </w:r>
      <w:r>
        <w:rPr>
          <w:noProof/>
        </w:rPr>
        <w:fldChar w:fldCharType="begin"/>
      </w:r>
      <w:r>
        <w:rPr>
          <w:noProof/>
        </w:rPr>
        <w:instrText xml:space="preserve"> PAGEREF _Toc177040465 \h </w:instrText>
      </w:r>
      <w:r>
        <w:rPr>
          <w:noProof/>
        </w:rPr>
      </w:r>
      <w:r>
        <w:rPr>
          <w:noProof/>
        </w:rPr>
        <w:fldChar w:fldCharType="separate"/>
      </w:r>
      <w:r w:rsidR="00345422">
        <w:rPr>
          <w:noProof/>
        </w:rPr>
        <w:t>51</w:t>
      </w:r>
      <w:r>
        <w:rPr>
          <w:noProof/>
        </w:rPr>
        <w:fldChar w:fldCharType="end"/>
      </w:r>
    </w:p>
    <w:p w14:paraId="7DA1A44B" w14:textId="6722C5C6" w:rsidR="000F6C29" w:rsidRDefault="000F6C29">
      <w:pPr>
        <w:pStyle w:val="TOC3"/>
        <w:tabs>
          <w:tab w:val="left" w:pos="1320"/>
          <w:tab w:val="right" w:leader="dot" w:pos="8898"/>
        </w:tabs>
        <w:rPr>
          <w:rFonts w:eastAsiaTheme="minorEastAsia" w:cstheme="minorBidi"/>
          <w:i w:val="0"/>
          <w:iCs w:val="0"/>
          <w:noProof/>
          <w:sz w:val="24"/>
          <w:szCs w:val="24"/>
          <w:lang w:eastAsia="en-AU"/>
        </w:rPr>
      </w:pPr>
      <w:r>
        <w:rPr>
          <w:noProof/>
        </w:rPr>
        <w:t>11.9.3</w:t>
      </w:r>
      <w:r>
        <w:rPr>
          <w:rFonts w:eastAsiaTheme="minorEastAsia" w:cstheme="minorBidi"/>
          <w:i w:val="0"/>
          <w:iCs w:val="0"/>
          <w:noProof/>
          <w:sz w:val="24"/>
          <w:szCs w:val="24"/>
          <w:lang w:eastAsia="en-AU"/>
        </w:rPr>
        <w:tab/>
      </w:r>
      <w:r>
        <w:rPr>
          <w:noProof/>
        </w:rPr>
        <w:t>Assessment results</w:t>
      </w:r>
      <w:r>
        <w:rPr>
          <w:noProof/>
        </w:rPr>
        <w:tab/>
      </w:r>
      <w:r>
        <w:rPr>
          <w:noProof/>
        </w:rPr>
        <w:fldChar w:fldCharType="begin"/>
      </w:r>
      <w:r>
        <w:rPr>
          <w:noProof/>
        </w:rPr>
        <w:instrText xml:space="preserve"> PAGEREF _Toc177040466 \h </w:instrText>
      </w:r>
      <w:r>
        <w:rPr>
          <w:noProof/>
        </w:rPr>
      </w:r>
      <w:r>
        <w:rPr>
          <w:noProof/>
        </w:rPr>
        <w:fldChar w:fldCharType="separate"/>
      </w:r>
      <w:r w:rsidR="00345422">
        <w:rPr>
          <w:noProof/>
        </w:rPr>
        <w:t>51</w:t>
      </w:r>
      <w:r>
        <w:rPr>
          <w:noProof/>
        </w:rPr>
        <w:fldChar w:fldCharType="end"/>
      </w:r>
    </w:p>
    <w:p w14:paraId="3D28BD38" w14:textId="6B20C957" w:rsidR="000F6C29" w:rsidRDefault="000F6C29">
      <w:pPr>
        <w:pStyle w:val="TOC2"/>
        <w:rPr>
          <w:rFonts w:eastAsiaTheme="minorEastAsia" w:cstheme="minorBidi"/>
          <w:smallCaps w:val="0"/>
          <w:noProof/>
          <w:sz w:val="24"/>
          <w:szCs w:val="24"/>
          <w:lang w:eastAsia="en-AU"/>
        </w:rPr>
      </w:pPr>
      <w:r>
        <w:rPr>
          <w:noProof/>
        </w:rPr>
        <w:t>11.10</w:t>
      </w:r>
      <w:r>
        <w:rPr>
          <w:rFonts w:eastAsiaTheme="minorEastAsia" w:cstheme="minorBidi"/>
          <w:smallCaps w:val="0"/>
          <w:noProof/>
          <w:sz w:val="24"/>
          <w:szCs w:val="24"/>
          <w:lang w:eastAsia="en-AU"/>
        </w:rPr>
        <w:tab/>
      </w:r>
      <w:r>
        <w:rPr>
          <w:noProof/>
        </w:rPr>
        <w:t>Econ1: Project capital costs</w:t>
      </w:r>
      <w:r>
        <w:rPr>
          <w:noProof/>
        </w:rPr>
        <w:tab/>
      </w:r>
      <w:r>
        <w:rPr>
          <w:noProof/>
        </w:rPr>
        <w:fldChar w:fldCharType="begin"/>
      </w:r>
      <w:r>
        <w:rPr>
          <w:noProof/>
        </w:rPr>
        <w:instrText xml:space="preserve"> PAGEREF _Toc177040467 \h </w:instrText>
      </w:r>
      <w:r>
        <w:rPr>
          <w:noProof/>
        </w:rPr>
      </w:r>
      <w:r>
        <w:rPr>
          <w:noProof/>
        </w:rPr>
        <w:fldChar w:fldCharType="separate"/>
      </w:r>
      <w:r w:rsidR="00345422">
        <w:rPr>
          <w:noProof/>
        </w:rPr>
        <w:t>54</w:t>
      </w:r>
      <w:r>
        <w:rPr>
          <w:noProof/>
        </w:rPr>
        <w:fldChar w:fldCharType="end"/>
      </w:r>
    </w:p>
    <w:p w14:paraId="5EEFDD71" w14:textId="13F5682E" w:rsidR="000F6C29" w:rsidRDefault="000F6C29">
      <w:pPr>
        <w:pStyle w:val="TOC3"/>
        <w:tabs>
          <w:tab w:val="left" w:pos="1540"/>
          <w:tab w:val="right" w:leader="dot" w:pos="8898"/>
        </w:tabs>
        <w:rPr>
          <w:rFonts w:eastAsiaTheme="minorEastAsia" w:cstheme="minorBidi"/>
          <w:i w:val="0"/>
          <w:iCs w:val="0"/>
          <w:noProof/>
          <w:sz w:val="24"/>
          <w:szCs w:val="24"/>
          <w:lang w:eastAsia="en-AU"/>
        </w:rPr>
      </w:pPr>
      <w:r>
        <w:rPr>
          <w:noProof/>
        </w:rPr>
        <w:t>11.10.1</w:t>
      </w:r>
      <w:r>
        <w:rPr>
          <w:rFonts w:eastAsiaTheme="minorEastAsia" w:cstheme="minorBidi"/>
          <w:i w:val="0"/>
          <w:iCs w:val="0"/>
          <w:noProof/>
          <w:sz w:val="24"/>
          <w:szCs w:val="24"/>
          <w:lang w:eastAsia="en-AU"/>
        </w:rPr>
        <w:tab/>
      </w:r>
      <w:r>
        <w:rPr>
          <w:noProof/>
        </w:rPr>
        <w:t>Assessment approach</w:t>
      </w:r>
      <w:r>
        <w:rPr>
          <w:noProof/>
        </w:rPr>
        <w:tab/>
      </w:r>
      <w:r>
        <w:rPr>
          <w:noProof/>
        </w:rPr>
        <w:fldChar w:fldCharType="begin"/>
      </w:r>
      <w:r>
        <w:rPr>
          <w:noProof/>
        </w:rPr>
        <w:instrText xml:space="preserve"> PAGEREF _Toc177040468 \h </w:instrText>
      </w:r>
      <w:r>
        <w:rPr>
          <w:noProof/>
        </w:rPr>
      </w:r>
      <w:r>
        <w:rPr>
          <w:noProof/>
        </w:rPr>
        <w:fldChar w:fldCharType="separate"/>
      </w:r>
      <w:r w:rsidR="00345422">
        <w:rPr>
          <w:noProof/>
        </w:rPr>
        <w:t>54</w:t>
      </w:r>
      <w:r>
        <w:rPr>
          <w:noProof/>
        </w:rPr>
        <w:fldChar w:fldCharType="end"/>
      </w:r>
    </w:p>
    <w:p w14:paraId="330F188F" w14:textId="4D582AAB" w:rsidR="000F6C29" w:rsidRDefault="000F6C29">
      <w:pPr>
        <w:pStyle w:val="TOC3"/>
        <w:tabs>
          <w:tab w:val="left" w:pos="1540"/>
          <w:tab w:val="right" w:leader="dot" w:pos="8898"/>
        </w:tabs>
        <w:rPr>
          <w:rFonts w:eastAsiaTheme="minorEastAsia" w:cstheme="minorBidi"/>
          <w:i w:val="0"/>
          <w:iCs w:val="0"/>
          <w:noProof/>
          <w:sz w:val="24"/>
          <w:szCs w:val="24"/>
          <w:lang w:eastAsia="en-AU"/>
        </w:rPr>
      </w:pPr>
      <w:r>
        <w:rPr>
          <w:noProof/>
        </w:rPr>
        <w:lastRenderedPageBreak/>
        <w:t>11.10.2</w:t>
      </w:r>
      <w:r>
        <w:rPr>
          <w:rFonts w:eastAsiaTheme="minorEastAsia" w:cstheme="minorBidi"/>
          <w:i w:val="0"/>
          <w:iCs w:val="0"/>
          <w:noProof/>
          <w:sz w:val="24"/>
          <w:szCs w:val="24"/>
          <w:lang w:eastAsia="en-AU"/>
        </w:rPr>
        <w:tab/>
      </w:r>
      <w:r>
        <w:rPr>
          <w:noProof/>
        </w:rPr>
        <w:t>Assessment scale</w:t>
      </w:r>
      <w:r>
        <w:rPr>
          <w:noProof/>
        </w:rPr>
        <w:tab/>
      </w:r>
      <w:r>
        <w:rPr>
          <w:noProof/>
        </w:rPr>
        <w:fldChar w:fldCharType="begin"/>
      </w:r>
      <w:r>
        <w:rPr>
          <w:noProof/>
        </w:rPr>
        <w:instrText xml:space="preserve"> PAGEREF _Toc177040469 \h </w:instrText>
      </w:r>
      <w:r>
        <w:rPr>
          <w:noProof/>
        </w:rPr>
      </w:r>
      <w:r>
        <w:rPr>
          <w:noProof/>
        </w:rPr>
        <w:fldChar w:fldCharType="separate"/>
      </w:r>
      <w:r w:rsidR="00345422">
        <w:rPr>
          <w:noProof/>
        </w:rPr>
        <w:t>54</w:t>
      </w:r>
      <w:r>
        <w:rPr>
          <w:noProof/>
        </w:rPr>
        <w:fldChar w:fldCharType="end"/>
      </w:r>
    </w:p>
    <w:p w14:paraId="652DFDFD" w14:textId="538DD2DC" w:rsidR="000F6C29" w:rsidRDefault="000F6C29">
      <w:pPr>
        <w:pStyle w:val="TOC3"/>
        <w:tabs>
          <w:tab w:val="left" w:pos="1540"/>
          <w:tab w:val="right" w:leader="dot" w:pos="8898"/>
        </w:tabs>
        <w:rPr>
          <w:rFonts w:eastAsiaTheme="minorEastAsia" w:cstheme="minorBidi"/>
          <w:i w:val="0"/>
          <w:iCs w:val="0"/>
          <w:noProof/>
          <w:sz w:val="24"/>
          <w:szCs w:val="24"/>
          <w:lang w:eastAsia="en-AU"/>
        </w:rPr>
      </w:pPr>
      <w:r>
        <w:rPr>
          <w:noProof/>
        </w:rPr>
        <w:t>11.10.3</w:t>
      </w:r>
      <w:r>
        <w:rPr>
          <w:rFonts w:eastAsiaTheme="minorEastAsia" w:cstheme="minorBidi"/>
          <w:i w:val="0"/>
          <w:iCs w:val="0"/>
          <w:noProof/>
          <w:sz w:val="24"/>
          <w:szCs w:val="24"/>
          <w:lang w:eastAsia="en-AU"/>
        </w:rPr>
        <w:tab/>
      </w:r>
      <w:r>
        <w:rPr>
          <w:noProof/>
        </w:rPr>
        <w:t>Assessment results</w:t>
      </w:r>
      <w:r>
        <w:rPr>
          <w:noProof/>
        </w:rPr>
        <w:tab/>
      </w:r>
      <w:r>
        <w:rPr>
          <w:noProof/>
        </w:rPr>
        <w:fldChar w:fldCharType="begin"/>
      </w:r>
      <w:r>
        <w:rPr>
          <w:noProof/>
        </w:rPr>
        <w:instrText xml:space="preserve"> PAGEREF _Toc177040470 \h </w:instrText>
      </w:r>
      <w:r>
        <w:rPr>
          <w:noProof/>
        </w:rPr>
      </w:r>
      <w:r>
        <w:rPr>
          <w:noProof/>
        </w:rPr>
        <w:fldChar w:fldCharType="separate"/>
      </w:r>
      <w:r w:rsidR="00345422">
        <w:rPr>
          <w:noProof/>
        </w:rPr>
        <w:t>55</w:t>
      </w:r>
      <w:r>
        <w:rPr>
          <w:noProof/>
        </w:rPr>
        <w:fldChar w:fldCharType="end"/>
      </w:r>
    </w:p>
    <w:p w14:paraId="3075BD29" w14:textId="45D9A6C2" w:rsidR="000F6C29" w:rsidRDefault="000F6C29">
      <w:pPr>
        <w:pStyle w:val="TOC2"/>
        <w:rPr>
          <w:rFonts w:eastAsiaTheme="minorEastAsia" w:cstheme="minorBidi"/>
          <w:smallCaps w:val="0"/>
          <w:noProof/>
          <w:sz w:val="24"/>
          <w:szCs w:val="24"/>
          <w:lang w:eastAsia="en-AU"/>
        </w:rPr>
      </w:pPr>
      <w:r>
        <w:rPr>
          <w:noProof/>
        </w:rPr>
        <w:t>11.11</w:t>
      </w:r>
      <w:r>
        <w:rPr>
          <w:rFonts w:eastAsiaTheme="minorEastAsia" w:cstheme="minorBidi"/>
          <w:smallCaps w:val="0"/>
          <w:noProof/>
          <w:sz w:val="24"/>
          <w:szCs w:val="24"/>
          <w:lang w:eastAsia="en-AU"/>
        </w:rPr>
        <w:tab/>
      </w:r>
      <w:r>
        <w:rPr>
          <w:noProof/>
        </w:rPr>
        <w:t>Econ2: Project operating and maintenance costs</w:t>
      </w:r>
      <w:r>
        <w:rPr>
          <w:noProof/>
        </w:rPr>
        <w:tab/>
      </w:r>
      <w:r>
        <w:rPr>
          <w:noProof/>
        </w:rPr>
        <w:fldChar w:fldCharType="begin"/>
      </w:r>
      <w:r>
        <w:rPr>
          <w:noProof/>
        </w:rPr>
        <w:instrText xml:space="preserve"> PAGEREF _Toc177040471 \h </w:instrText>
      </w:r>
      <w:r>
        <w:rPr>
          <w:noProof/>
        </w:rPr>
      </w:r>
      <w:r>
        <w:rPr>
          <w:noProof/>
        </w:rPr>
        <w:fldChar w:fldCharType="separate"/>
      </w:r>
      <w:r w:rsidR="00345422">
        <w:rPr>
          <w:noProof/>
        </w:rPr>
        <w:t>56</w:t>
      </w:r>
      <w:r>
        <w:rPr>
          <w:noProof/>
        </w:rPr>
        <w:fldChar w:fldCharType="end"/>
      </w:r>
    </w:p>
    <w:p w14:paraId="2FE6971A" w14:textId="162BA2D1" w:rsidR="000F6C29" w:rsidRDefault="000F6C29">
      <w:pPr>
        <w:pStyle w:val="TOC3"/>
        <w:tabs>
          <w:tab w:val="left" w:pos="1540"/>
          <w:tab w:val="right" w:leader="dot" w:pos="8898"/>
        </w:tabs>
        <w:rPr>
          <w:rFonts w:eastAsiaTheme="minorEastAsia" w:cstheme="minorBidi"/>
          <w:i w:val="0"/>
          <w:iCs w:val="0"/>
          <w:noProof/>
          <w:sz w:val="24"/>
          <w:szCs w:val="24"/>
          <w:lang w:eastAsia="en-AU"/>
        </w:rPr>
      </w:pPr>
      <w:r>
        <w:rPr>
          <w:noProof/>
        </w:rPr>
        <w:t>11.11.1</w:t>
      </w:r>
      <w:r>
        <w:rPr>
          <w:rFonts w:eastAsiaTheme="minorEastAsia" w:cstheme="minorBidi"/>
          <w:i w:val="0"/>
          <w:iCs w:val="0"/>
          <w:noProof/>
          <w:sz w:val="24"/>
          <w:szCs w:val="24"/>
          <w:lang w:eastAsia="en-AU"/>
        </w:rPr>
        <w:tab/>
      </w:r>
      <w:r>
        <w:rPr>
          <w:noProof/>
        </w:rPr>
        <w:t>Assessment approach</w:t>
      </w:r>
      <w:r>
        <w:rPr>
          <w:noProof/>
        </w:rPr>
        <w:tab/>
      </w:r>
      <w:r>
        <w:rPr>
          <w:noProof/>
        </w:rPr>
        <w:fldChar w:fldCharType="begin"/>
      </w:r>
      <w:r>
        <w:rPr>
          <w:noProof/>
        </w:rPr>
        <w:instrText xml:space="preserve"> PAGEREF _Toc177040472 \h </w:instrText>
      </w:r>
      <w:r>
        <w:rPr>
          <w:noProof/>
        </w:rPr>
      </w:r>
      <w:r>
        <w:rPr>
          <w:noProof/>
        </w:rPr>
        <w:fldChar w:fldCharType="separate"/>
      </w:r>
      <w:r w:rsidR="00345422">
        <w:rPr>
          <w:noProof/>
        </w:rPr>
        <w:t>56</w:t>
      </w:r>
      <w:r>
        <w:rPr>
          <w:noProof/>
        </w:rPr>
        <w:fldChar w:fldCharType="end"/>
      </w:r>
    </w:p>
    <w:p w14:paraId="3C3F85AE" w14:textId="0032BE67" w:rsidR="000F6C29" w:rsidRDefault="000F6C29">
      <w:pPr>
        <w:pStyle w:val="TOC3"/>
        <w:tabs>
          <w:tab w:val="left" w:pos="1540"/>
          <w:tab w:val="right" w:leader="dot" w:pos="8898"/>
        </w:tabs>
        <w:rPr>
          <w:rFonts w:eastAsiaTheme="minorEastAsia" w:cstheme="minorBidi"/>
          <w:i w:val="0"/>
          <w:iCs w:val="0"/>
          <w:noProof/>
          <w:sz w:val="24"/>
          <w:szCs w:val="24"/>
          <w:lang w:eastAsia="en-AU"/>
        </w:rPr>
      </w:pPr>
      <w:r>
        <w:rPr>
          <w:noProof/>
        </w:rPr>
        <w:t>11.11.2</w:t>
      </w:r>
      <w:r>
        <w:rPr>
          <w:rFonts w:eastAsiaTheme="minorEastAsia" w:cstheme="minorBidi"/>
          <w:i w:val="0"/>
          <w:iCs w:val="0"/>
          <w:noProof/>
          <w:sz w:val="24"/>
          <w:szCs w:val="24"/>
          <w:lang w:eastAsia="en-AU"/>
        </w:rPr>
        <w:tab/>
      </w:r>
      <w:r>
        <w:rPr>
          <w:noProof/>
        </w:rPr>
        <w:t>Assessment scale</w:t>
      </w:r>
      <w:r>
        <w:rPr>
          <w:noProof/>
        </w:rPr>
        <w:tab/>
      </w:r>
      <w:r>
        <w:rPr>
          <w:noProof/>
        </w:rPr>
        <w:fldChar w:fldCharType="begin"/>
      </w:r>
      <w:r>
        <w:rPr>
          <w:noProof/>
        </w:rPr>
        <w:instrText xml:space="preserve"> PAGEREF _Toc177040473 \h </w:instrText>
      </w:r>
      <w:r>
        <w:rPr>
          <w:noProof/>
        </w:rPr>
      </w:r>
      <w:r>
        <w:rPr>
          <w:noProof/>
        </w:rPr>
        <w:fldChar w:fldCharType="separate"/>
      </w:r>
      <w:r w:rsidR="00345422">
        <w:rPr>
          <w:noProof/>
        </w:rPr>
        <w:t>57</w:t>
      </w:r>
      <w:r>
        <w:rPr>
          <w:noProof/>
        </w:rPr>
        <w:fldChar w:fldCharType="end"/>
      </w:r>
    </w:p>
    <w:p w14:paraId="6BF837C1" w14:textId="0311D98A" w:rsidR="000F6C29" w:rsidRDefault="000F6C29">
      <w:pPr>
        <w:pStyle w:val="TOC3"/>
        <w:tabs>
          <w:tab w:val="left" w:pos="1540"/>
          <w:tab w:val="right" w:leader="dot" w:pos="8898"/>
        </w:tabs>
        <w:rPr>
          <w:rFonts w:eastAsiaTheme="minorEastAsia" w:cstheme="minorBidi"/>
          <w:i w:val="0"/>
          <w:iCs w:val="0"/>
          <w:noProof/>
          <w:sz w:val="24"/>
          <w:szCs w:val="24"/>
          <w:lang w:eastAsia="en-AU"/>
        </w:rPr>
      </w:pPr>
      <w:r>
        <w:rPr>
          <w:noProof/>
        </w:rPr>
        <w:t>11.11.3</w:t>
      </w:r>
      <w:r>
        <w:rPr>
          <w:rFonts w:eastAsiaTheme="minorEastAsia" w:cstheme="minorBidi"/>
          <w:i w:val="0"/>
          <w:iCs w:val="0"/>
          <w:noProof/>
          <w:sz w:val="24"/>
          <w:szCs w:val="24"/>
          <w:lang w:eastAsia="en-AU"/>
        </w:rPr>
        <w:tab/>
      </w:r>
      <w:r>
        <w:rPr>
          <w:noProof/>
        </w:rPr>
        <w:t>Assessment results</w:t>
      </w:r>
      <w:r>
        <w:rPr>
          <w:noProof/>
        </w:rPr>
        <w:tab/>
      </w:r>
      <w:r>
        <w:rPr>
          <w:noProof/>
        </w:rPr>
        <w:fldChar w:fldCharType="begin"/>
      </w:r>
      <w:r>
        <w:rPr>
          <w:noProof/>
        </w:rPr>
        <w:instrText xml:space="preserve"> PAGEREF _Toc177040474 \h </w:instrText>
      </w:r>
      <w:r>
        <w:rPr>
          <w:noProof/>
        </w:rPr>
      </w:r>
      <w:r>
        <w:rPr>
          <w:noProof/>
        </w:rPr>
        <w:fldChar w:fldCharType="separate"/>
      </w:r>
      <w:r w:rsidR="00345422">
        <w:rPr>
          <w:noProof/>
        </w:rPr>
        <w:t>57</w:t>
      </w:r>
      <w:r>
        <w:rPr>
          <w:noProof/>
        </w:rPr>
        <w:fldChar w:fldCharType="end"/>
      </w:r>
    </w:p>
    <w:p w14:paraId="2C7FD542" w14:textId="67B4D26A" w:rsidR="000F6C29" w:rsidRDefault="000F6C29">
      <w:pPr>
        <w:pStyle w:val="TOC2"/>
        <w:rPr>
          <w:rFonts w:eastAsiaTheme="minorEastAsia" w:cstheme="minorBidi"/>
          <w:smallCaps w:val="0"/>
          <w:noProof/>
          <w:sz w:val="24"/>
          <w:szCs w:val="24"/>
          <w:lang w:eastAsia="en-AU"/>
        </w:rPr>
      </w:pPr>
      <w:r>
        <w:rPr>
          <w:noProof/>
        </w:rPr>
        <w:t>11.12</w:t>
      </w:r>
      <w:r>
        <w:rPr>
          <w:rFonts w:eastAsiaTheme="minorEastAsia" w:cstheme="minorBidi"/>
          <w:smallCaps w:val="0"/>
          <w:noProof/>
          <w:sz w:val="24"/>
          <w:szCs w:val="24"/>
          <w:lang w:eastAsia="en-AU"/>
        </w:rPr>
        <w:tab/>
      </w:r>
      <w:r>
        <w:rPr>
          <w:noProof/>
        </w:rPr>
        <w:t>Econ3: Productivity gain from change to reliability of supply</w:t>
      </w:r>
      <w:r>
        <w:rPr>
          <w:noProof/>
        </w:rPr>
        <w:tab/>
      </w:r>
      <w:r>
        <w:rPr>
          <w:noProof/>
        </w:rPr>
        <w:fldChar w:fldCharType="begin"/>
      </w:r>
      <w:r>
        <w:rPr>
          <w:noProof/>
        </w:rPr>
        <w:instrText xml:space="preserve"> PAGEREF _Toc177040475 \h </w:instrText>
      </w:r>
      <w:r>
        <w:rPr>
          <w:noProof/>
        </w:rPr>
      </w:r>
      <w:r>
        <w:rPr>
          <w:noProof/>
        </w:rPr>
        <w:fldChar w:fldCharType="separate"/>
      </w:r>
      <w:r w:rsidR="00345422">
        <w:rPr>
          <w:noProof/>
        </w:rPr>
        <w:t>59</w:t>
      </w:r>
      <w:r>
        <w:rPr>
          <w:noProof/>
        </w:rPr>
        <w:fldChar w:fldCharType="end"/>
      </w:r>
    </w:p>
    <w:p w14:paraId="3F251F6A" w14:textId="5438A1B3" w:rsidR="000F6C29" w:rsidRDefault="000F6C29">
      <w:pPr>
        <w:pStyle w:val="TOC3"/>
        <w:tabs>
          <w:tab w:val="left" w:pos="1540"/>
          <w:tab w:val="right" w:leader="dot" w:pos="8898"/>
        </w:tabs>
        <w:rPr>
          <w:rFonts w:eastAsiaTheme="minorEastAsia" w:cstheme="minorBidi"/>
          <w:i w:val="0"/>
          <w:iCs w:val="0"/>
          <w:noProof/>
          <w:sz w:val="24"/>
          <w:szCs w:val="24"/>
          <w:lang w:eastAsia="en-AU"/>
        </w:rPr>
      </w:pPr>
      <w:r>
        <w:rPr>
          <w:noProof/>
        </w:rPr>
        <w:t>11.12.1</w:t>
      </w:r>
      <w:r>
        <w:rPr>
          <w:rFonts w:eastAsiaTheme="minorEastAsia" w:cstheme="minorBidi"/>
          <w:i w:val="0"/>
          <w:iCs w:val="0"/>
          <w:noProof/>
          <w:sz w:val="24"/>
          <w:szCs w:val="24"/>
          <w:lang w:eastAsia="en-AU"/>
        </w:rPr>
        <w:tab/>
      </w:r>
      <w:r>
        <w:rPr>
          <w:noProof/>
        </w:rPr>
        <w:t>Assessment approach</w:t>
      </w:r>
      <w:r>
        <w:rPr>
          <w:noProof/>
        </w:rPr>
        <w:tab/>
      </w:r>
      <w:r>
        <w:rPr>
          <w:noProof/>
        </w:rPr>
        <w:fldChar w:fldCharType="begin"/>
      </w:r>
      <w:r>
        <w:rPr>
          <w:noProof/>
        </w:rPr>
        <w:instrText xml:space="preserve"> PAGEREF _Toc177040476 \h </w:instrText>
      </w:r>
      <w:r>
        <w:rPr>
          <w:noProof/>
        </w:rPr>
      </w:r>
      <w:r>
        <w:rPr>
          <w:noProof/>
        </w:rPr>
        <w:fldChar w:fldCharType="separate"/>
      </w:r>
      <w:r w:rsidR="00345422">
        <w:rPr>
          <w:noProof/>
        </w:rPr>
        <w:t>59</w:t>
      </w:r>
      <w:r>
        <w:rPr>
          <w:noProof/>
        </w:rPr>
        <w:fldChar w:fldCharType="end"/>
      </w:r>
    </w:p>
    <w:p w14:paraId="0E330891" w14:textId="6B28132C" w:rsidR="000F6C29" w:rsidRDefault="000F6C29">
      <w:pPr>
        <w:pStyle w:val="TOC3"/>
        <w:tabs>
          <w:tab w:val="left" w:pos="1540"/>
          <w:tab w:val="right" w:leader="dot" w:pos="8898"/>
        </w:tabs>
        <w:rPr>
          <w:rFonts w:eastAsiaTheme="minorEastAsia" w:cstheme="minorBidi"/>
          <w:i w:val="0"/>
          <w:iCs w:val="0"/>
          <w:noProof/>
          <w:sz w:val="24"/>
          <w:szCs w:val="24"/>
          <w:lang w:eastAsia="en-AU"/>
        </w:rPr>
      </w:pPr>
      <w:r>
        <w:rPr>
          <w:noProof/>
        </w:rPr>
        <w:t>11.12.2</w:t>
      </w:r>
      <w:r>
        <w:rPr>
          <w:rFonts w:eastAsiaTheme="minorEastAsia" w:cstheme="minorBidi"/>
          <w:i w:val="0"/>
          <w:iCs w:val="0"/>
          <w:noProof/>
          <w:sz w:val="24"/>
          <w:szCs w:val="24"/>
          <w:lang w:eastAsia="en-AU"/>
        </w:rPr>
        <w:tab/>
      </w:r>
      <w:r>
        <w:rPr>
          <w:noProof/>
        </w:rPr>
        <w:t>Assessment scale</w:t>
      </w:r>
      <w:r>
        <w:rPr>
          <w:noProof/>
        </w:rPr>
        <w:tab/>
      </w:r>
      <w:r>
        <w:rPr>
          <w:noProof/>
        </w:rPr>
        <w:fldChar w:fldCharType="begin"/>
      </w:r>
      <w:r>
        <w:rPr>
          <w:noProof/>
        </w:rPr>
        <w:instrText xml:space="preserve"> PAGEREF _Toc177040477 \h </w:instrText>
      </w:r>
      <w:r>
        <w:rPr>
          <w:noProof/>
        </w:rPr>
      </w:r>
      <w:r>
        <w:rPr>
          <w:noProof/>
        </w:rPr>
        <w:fldChar w:fldCharType="separate"/>
      </w:r>
      <w:r w:rsidR="00345422">
        <w:rPr>
          <w:noProof/>
        </w:rPr>
        <w:t>63</w:t>
      </w:r>
      <w:r>
        <w:rPr>
          <w:noProof/>
        </w:rPr>
        <w:fldChar w:fldCharType="end"/>
      </w:r>
    </w:p>
    <w:p w14:paraId="56DC5B19" w14:textId="3AC539B6" w:rsidR="000F6C29" w:rsidRDefault="000F6C29">
      <w:pPr>
        <w:pStyle w:val="TOC3"/>
        <w:tabs>
          <w:tab w:val="left" w:pos="1540"/>
          <w:tab w:val="right" w:leader="dot" w:pos="8898"/>
        </w:tabs>
        <w:rPr>
          <w:rFonts w:eastAsiaTheme="minorEastAsia" w:cstheme="minorBidi"/>
          <w:i w:val="0"/>
          <w:iCs w:val="0"/>
          <w:noProof/>
          <w:sz w:val="24"/>
          <w:szCs w:val="24"/>
          <w:lang w:eastAsia="en-AU"/>
        </w:rPr>
      </w:pPr>
      <w:r>
        <w:rPr>
          <w:noProof/>
        </w:rPr>
        <w:t>11.12.3</w:t>
      </w:r>
      <w:r>
        <w:rPr>
          <w:rFonts w:eastAsiaTheme="minorEastAsia" w:cstheme="minorBidi"/>
          <w:i w:val="0"/>
          <w:iCs w:val="0"/>
          <w:noProof/>
          <w:sz w:val="24"/>
          <w:szCs w:val="24"/>
          <w:lang w:eastAsia="en-AU"/>
        </w:rPr>
        <w:tab/>
      </w:r>
      <w:r>
        <w:rPr>
          <w:noProof/>
        </w:rPr>
        <w:t>Assessment results</w:t>
      </w:r>
      <w:r>
        <w:rPr>
          <w:noProof/>
        </w:rPr>
        <w:tab/>
      </w:r>
      <w:r>
        <w:rPr>
          <w:noProof/>
        </w:rPr>
        <w:fldChar w:fldCharType="begin"/>
      </w:r>
      <w:r>
        <w:rPr>
          <w:noProof/>
        </w:rPr>
        <w:instrText xml:space="preserve"> PAGEREF _Toc177040478 \h </w:instrText>
      </w:r>
      <w:r>
        <w:rPr>
          <w:noProof/>
        </w:rPr>
      </w:r>
      <w:r>
        <w:rPr>
          <w:noProof/>
        </w:rPr>
        <w:fldChar w:fldCharType="separate"/>
      </w:r>
      <w:r w:rsidR="00345422">
        <w:rPr>
          <w:noProof/>
        </w:rPr>
        <w:t>63</w:t>
      </w:r>
      <w:r>
        <w:rPr>
          <w:noProof/>
        </w:rPr>
        <w:fldChar w:fldCharType="end"/>
      </w:r>
    </w:p>
    <w:p w14:paraId="5E9F9F4E" w14:textId="33731681" w:rsidR="000F6C29" w:rsidRDefault="000F6C29">
      <w:pPr>
        <w:pStyle w:val="TOC1"/>
        <w:rPr>
          <w:rFonts w:eastAsiaTheme="minorEastAsia" w:cstheme="minorBidi"/>
          <w:b w:val="0"/>
          <w:bCs w:val="0"/>
          <w:caps w:val="0"/>
          <w:noProof/>
          <w:sz w:val="24"/>
          <w:szCs w:val="24"/>
          <w:lang w:eastAsia="en-AU"/>
        </w:rPr>
      </w:pPr>
      <w:r>
        <w:rPr>
          <w:noProof/>
        </w:rPr>
        <w:t>5</w:t>
      </w:r>
      <w:r>
        <w:rPr>
          <w:rFonts w:eastAsiaTheme="minorEastAsia" w:cstheme="minorBidi"/>
          <w:b w:val="0"/>
          <w:bCs w:val="0"/>
          <w:caps w:val="0"/>
          <w:noProof/>
          <w:sz w:val="24"/>
          <w:szCs w:val="24"/>
          <w:lang w:eastAsia="en-AU"/>
        </w:rPr>
        <w:tab/>
      </w:r>
      <w:r>
        <w:rPr>
          <w:noProof/>
        </w:rPr>
        <w:t>MCA analysis process</w:t>
      </w:r>
      <w:r>
        <w:rPr>
          <w:noProof/>
        </w:rPr>
        <w:tab/>
      </w:r>
      <w:r>
        <w:rPr>
          <w:noProof/>
        </w:rPr>
        <w:fldChar w:fldCharType="begin"/>
      </w:r>
      <w:r>
        <w:rPr>
          <w:noProof/>
        </w:rPr>
        <w:instrText xml:space="preserve"> PAGEREF _Toc177040479 \h </w:instrText>
      </w:r>
      <w:r>
        <w:rPr>
          <w:noProof/>
        </w:rPr>
      </w:r>
      <w:r>
        <w:rPr>
          <w:noProof/>
        </w:rPr>
        <w:fldChar w:fldCharType="separate"/>
      </w:r>
      <w:r w:rsidR="00345422">
        <w:rPr>
          <w:noProof/>
        </w:rPr>
        <w:t>65</w:t>
      </w:r>
      <w:r>
        <w:rPr>
          <w:noProof/>
        </w:rPr>
        <w:fldChar w:fldCharType="end"/>
      </w:r>
    </w:p>
    <w:p w14:paraId="2CAF4948" w14:textId="0426FCFB" w:rsidR="000F6C29" w:rsidRDefault="000F6C29">
      <w:pPr>
        <w:pStyle w:val="TOC2"/>
        <w:rPr>
          <w:rFonts w:eastAsiaTheme="minorEastAsia" w:cstheme="minorBidi"/>
          <w:smallCaps w:val="0"/>
          <w:noProof/>
          <w:sz w:val="24"/>
          <w:szCs w:val="24"/>
          <w:lang w:eastAsia="en-AU"/>
        </w:rPr>
      </w:pPr>
      <w:r>
        <w:rPr>
          <w:noProof/>
        </w:rPr>
        <w:t>3.5</w:t>
      </w:r>
      <w:r>
        <w:rPr>
          <w:rFonts w:eastAsiaTheme="minorEastAsia" w:cstheme="minorBidi"/>
          <w:smallCaps w:val="0"/>
          <w:noProof/>
          <w:sz w:val="24"/>
          <w:szCs w:val="24"/>
          <w:lang w:eastAsia="en-AU"/>
        </w:rPr>
        <w:tab/>
      </w:r>
      <w:r>
        <w:rPr>
          <w:noProof/>
        </w:rPr>
        <w:t>Category Weightings</w:t>
      </w:r>
      <w:r>
        <w:rPr>
          <w:noProof/>
        </w:rPr>
        <w:tab/>
      </w:r>
      <w:r>
        <w:rPr>
          <w:noProof/>
        </w:rPr>
        <w:fldChar w:fldCharType="begin"/>
      </w:r>
      <w:r>
        <w:rPr>
          <w:noProof/>
        </w:rPr>
        <w:instrText xml:space="preserve"> PAGEREF _Toc177040480 \h </w:instrText>
      </w:r>
      <w:r>
        <w:rPr>
          <w:noProof/>
        </w:rPr>
      </w:r>
      <w:r>
        <w:rPr>
          <w:noProof/>
        </w:rPr>
        <w:fldChar w:fldCharType="separate"/>
      </w:r>
      <w:r w:rsidR="00345422">
        <w:rPr>
          <w:noProof/>
        </w:rPr>
        <w:t>65</w:t>
      </w:r>
      <w:r>
        <w:rPr>
          <w:noProof/>
        </w:rPr>
        <w:fldChar w:fldCharType="end"/>
      </w:r>
    </w:p>
    <w:p w14:paraId="5B9B0FBE" w14:textId="00B62AF0" w:rsidR="000F6C29" w:rsidRDefault="000F6C29">
      <w:pPr>
        <w:pStyle w:val="TOC2"/>
        <w:rPr>
          <w:rFonts w:eastAsiaTheme="minorEastAsia" w:cstheme="minorBidi"/>
          <w:smallCaps w:val="0"/>
          <w:noProof/>
          <w:sz w:val="24"/>
          <w:szCs w:val="24"/>
          <w:lang w:eastAsia="en-AU"/>
        </w:rPr>
      </w:pPr>
      <w:r>
        <w:rPr>
          <w:noProof/>
        </w:rPr>
        <w:t>11.13</w:t>
      </w:r>
      <w:r>
        <w:rPr>
          <w:rFonts w:eastAsiaTheme="minorEastAsia" w:cstheme="minorBidi"/>
          <w:smallCaps w:val="0"/>
          <w:noProof/>
          <w:sz w:val="24"/>
          <w:szCs w:val="24"/>
          <w:lang w:eastAsia="en-AU"/>
        </w:rPr>
        <w:tab/>
      </w:r>
      <w:r>
        <w:rPr>
          <w:noProof/>
        </w:rPr>
        <w:t>Criteria weightings</w:t>
      </w:r>
      <w:r>
        <w:rPr>
          <w:noProof/>
        </w:rPr>
        <w:tab/>
      </w:r>
      <w:r>
        <w:rPr>
          <w:noProof/>
        </w:rPr>
        <w:fldChar w:fldCharType="begin"/>
      </w:r>
      <w:r>
        <w:rPr>
          <w:noProof/>
        </w:rPr>
        <w:instrText xml:space="preserve"> PAGEREF _Toc177040481 \h </w:instrText>
      </w:r>
      <w:r>
        <w:rPr>
          <w:noProof/>
        </w:rPr>
      </w:r>
      <w:r>
        <w:rPr>
          <w:noProof/>
        </w:rPr>
        <w:fldChar w:fldCharType="separate"/>
      </w:r>
      <w:r w:rsidR="00345422">
        <w:rPr>
          <w:noProof/>
        </w:rPr>
        <w:t>65</w:t>
      </w:r>
      <w:r>
        <w:rPr>
          <w:noProof/>
        </w:rPr>
        <w:fldChar w:fldCharType="end"/>
      </w:r>
    </w:p>
    <w:p w14:paraId="66B7DBE4" w14:textId="1410EA5A" w:rsidR="000F6C29" w:rsidRDefault="000F6C29">
      <w:pPr>
        <w:pStyle w:val="TOC1"/>
        <w:rPr>
          <w:rFonts w:eastAsiaTheme="minorEastAsia" w:cstheme="minorBidi"/>
          <w:b w:val="0"/>
          <w:bCs w:val="0"/>
          <w:caps w:val="0"/>
          <w:noProof/>
          <w:sz w:val="24"/>
          <w:szCs w:val="24"/>
          <w:lang w:eastAsia="en-AU"/>
        </w:rPr>
      </w:pPr>
      <w:r>
        <w:rPr>
          <w:noProof/>
        </w:rPr>
        <w:t>6</w:t>
      </w:r>
      <w:r>
        <w:rPr>
          <w:rFonts w:eastAsiaTheme="minorEastAsia" w:cstheme="minorBidi"/>
          <w:b w:val="0"/>
          <w:bCs w:val="0"/>
          <w:caps w:val="0"/>
          <w:noProof/>
          <w:sz w:val="24"/>
          <w:szCs w:val="24"/>
          <w:lang w:eastAsia="en-AU"/>
        </w:rPr>
        <w:tab/>
      </w:r>
      <w:r>
        <w:rPr>
          <w:noProof/>
        </w:rPr>
        <w:t>MCA results</w:t>
      </w:r>
      <w:r>
        <w:rPr>
          <w:noProof/>
        </w:rPr>
        <w:tab/>
      </w:r>
      <w:r>
        <w:rPr>
          <w:noProof/>
        </w:rPr>
        <w:fldChar w:fldCharType="begin"/>
      </w:r>
      <w:r>
        <w:rPr>
          <w:noProof/>
        </w:rPr>
        <w:instrText xml:space="preserve"> PAGEREF _Toc177040482 \h </w:instrText>
      </w:r>
      <w:r>
        <w:rPr>
          <w:noProof/>
        </w:rPr>
      </w:r>
      <w:r>
        <w:rPr>
          <w:noProof/>
        </w:rPr>
        <w:fldChar w:fldCharType="separate"/>
      </w:r>
      <w:r w:rsidR="00345422">
        <w:rPr>
          <w:noProof/>
        </w:rPr>
        <w:t>67</w:t>
      </w:r>
      <w:r>
        <w:rPr>
          <w:noProof/>
        </w:rPr>
        <w:fldChar w:fldCharType="end"/>
      </w:r>
    </w:p>
    <w:p w14:paraId="367B9AF0" w14:textId="2C6CE063" w:rsidR="000F6C29" w:rsidRDefault="000F6C29">
      <w:pPr>
        <w:pStyle w:val="TOC2"/>
        <w:rPr>
          <w:rFonts w:eastAsiaTheme="minorEastAsia" w:cstheme="minorBidi"/>
          <w:smallCaps w:val="0"/>
          <w:noProof/>
          <w:sz w:val="24"/>
          <w:szCs w:val="24"/>
          <w:lang w:eastAsia="en-AU"/>
        </w:rPr>
      </w:pPr>
      <w:r>
        <w:rPr>
          <w:noProof/>
        </w:rPr>
        <w:t>11.14</w:t>
      </w:r>
      <w:r>
        <w:rPr>
          <w:rFonts w:eastAsiaTheme="minorEastAsia" w:cstheme="minorBidi"/>
          <w:smallCaps w:val="0"/>
          <w:noProof/>
          <w:sz w:val="24"/>
          <w:szCs w:val="24"/>
          <w:lang w:eastAsia="en-AU"/>
        </w:rPr>
        <w:tab/>
      </w:r>
      <w:r>
        <w:rPr>
          <w:noProof/>
        </w:rPr>
        <w:t>How the net option score is calculated</w:t>
      </w:r>
      <w:r>
        <w:rPr>
          <w:noProof/>
        </w:rPr>
        <w:tab/>
      </w:r>
      <w:r>
        <w:rPr>
          <w:noProof/>
        </w:rPr>
        <w:fldChar w:fldCharType="begin"/>
      </w:r>
      <w:r>
        <w:rPr>
          <w:noProof/>
        </w:rPr>
        <w:instrText xml:space="preserve"> PAGEREF _Toc177040483 \h </w:instrText>
      </w:r>
      <w:r>
        <w:rPr>
          <w:noProof/>
        </w:rPr>
      </w:r>
      <w:r>
        <w:rPr>
          <w:noProof/>
        </w:rPr>
        <w:fldChar w:fldCharType="separate"/>
      </w:r>
      <w:r w:rsidR="00345422">
        <w:rPr>
          <w:noProof/>
        </w:rPr>
        <w:t>67</w:t>
      </w:r>
      <w:r>
        <w:rPr>
          <w:noProof/>
        </w:rPr>
        <w:fldChar w:fldCharType="end"/>
      </w:r>
    </w:p>
    <w:p w14:paraId="3EF3AC40" w14:textId="72F644AB" w:rsidR="000F6C29" w:rsidRDefault="000F6C29">
      <w:pPr>
        <w:pStyle w:val="TOC2"/>
        <w:rPr>
          <w:rFonts w:eastAsiaTheme="minorEastAsia" w:cstheme="minorBidi"/>
          <w:smallCaps w:val="0"/>
          <w:noProof/>
          <w:sz w:val="24"/>
          <w:szCs w:val="24"/>
          <w:lang w:eastAsia="en-AU"/>
        </w:rPr>
      </w:pPr>
      <w:r>
        <w:rPr>
          <w:noProof/>
        </w:rPr>
        <w:t>11.15</w:t>
      </w:r>
      <w:r>
        <w:rPr>
          <w:rFonts w:eastAsiaTheme="minorEastAsia" w:cstheme="minorBidi"/>
          <w:smallCaps w:val="0"/>
          <w:noProof/>
          <w:sz w:val="24"/>
          <w:szCs w:val="24"/>
          <w:lang w:eastAsia="en-AU"/>
        </w:rPr>
        <w:tab/>
      </w:r>
      <w:r>
        <w:rPr>
          <w:noProof/>
        </w:rPr>
        <w:t>MCA assessment results</w:t>
      </w:r>
      <w:r>
        <w:rPr>
          <w:noProof/>
        </w:rPr>
        <w:tab/>
      </w:r>
      <w:r>
        <w:rPr>
          <w:noProof/>
        </w:rPr>
        <w:fldChar w:fldCharType="begin"/>
      </w:r>
      <w:r>
        <w:rPr>
          <w:noProof/>
        </w:rPr>
        <w:instrText xml:space="preserve"> PAGEREF _Toc177040484 \h </w:instrText>
      </w:r>
      <w:r>
        <w:rPr>
          <w:noProof/>
        </w:rPr>
      </w:r>
      <w:r>
        <w:rPr>
          <w:noProof/>
        </w:rPr>
        <w:fldChar w:fldCharType="separate"/>
      </w:r>
      <w:r w:rsidR="00345422">
        <w:rPr>
          <w:noProof/>
        </w:rPr>
        <w:t>67</w:t>
      </w:r>
      <w:r>
        <w:rPr>
          <w:noProof/>
        </w:rPr>
        <w:fldChar w:fldCharType="end"/>
      </w:r>
    </w:p>
    <w:p w14:paraId="2523DC88" w14:textId="032EA8CD" w:rsidR="000F6C29" w:rsidRDefault="000F6C29">
      <w:pPr>
        <w:pStyle w:val="TOC1"/>
        <w:rPr>
          <w:rFonts w:eastAsiaTheme="minorEastAsia" w:cstheme="minorBidi"/>
          <w:b w:val="0"/>
          <w:bCs w:val="0"/>
          <w:caps w:val="0"/>
          <w:noProof/>
          <w:sz w:val="24"/>
          <w:szCs w:val="24"/>
          <w:lang w:eastAsia="en-AU"/>
        </w:rPr>
      </w:pPr>
      <w:r>
        <w:rPr>
          <w:noProof/>
        </w:rPr>
        <w:t>7</w:t>
      </w:r>
      <w:r>
        <w:rPr>
          <w:rFonts w:eastAsiaTheme="minorEastAsia" w:cstheme="minorBidi"/>
          <w:b w:val="0"/>
          <w:bCs w:val="0"/>
          <w:caps w:val="0"/>
          <w:noProof/>
          <w:sz w:val="24"/>
          <w:szCs w:val="24"/>
          <w:lang w:eastAsia="en-AU"/>
        </w:rPr>
        <w:tab/>
      </w:r>
      <w:r>
        <w:rPr>
          <w:noProof/>
        </w:rPr>
        <w:t>Sensitivity analysis</w:t>
      </w:r>
      <w:r>
        <w:rPr>
          <w:noProof/>
        </w:rPr>
        <w:tab/>
      </w:r>
      <w:r>
        <w:rPr>
          <w:noProof/>
        </w:rPr>
        <w:fldChar w:fldCharType="begin"/>
      </w:r>
      <w:r>
        <w:rPr>
          <w:noProof/>
        </w:rPr>
        <w:instrText xml:space="preserve"> PAGEREF _Toc177040485 \h </w:instrText>
      </w:r>
      <w:r>
        <w:rPr>
          <w:noProof/>
        </w:rPr>
      </w:r>
      <w:r>
        <w:rPr>
          <w:noProof/>
        </w:rPr>
        <w:fldChar w:fldCharType="separate"/>
      </w:r>
      <w:r w:rsidR="00345422">
        <w:rPr>
          <w:noProof/>
        </w:rPr>
        <w:t>71</w:t>
      </w:r>
      <w:r>
        <w:rPr>
          <w:noProof/>
        </w:rPr>
        <w:fldChar w:fldCharType="end"/>
      </w:r>
    </w:p>
    <w:p w14:paraId="6BD0199B" w14:textId="3829646E" w:rsidR="000F6C29" w:rsidRDefault="000F6C29">
      <w:pPr>
        <w:pStyle w:val="TOC1"/>
        <w:rPr>
          <w:rFonts w:eastAsiaTheme="minorEastAsia" w:cstheme="minorBidi"/>
          <w:b w:val="0"/>
          <w:bCs w:val="0"/>
          <w:caps w:val="0"/>
          <w:noProof/>
          <w:sz w:val="24"/>
          <w:szCs w:val="24"/>
          <w:lang w:eastAsia="en-AU"/>
        </w:rPr>
      </w:pPr>
      <w:r>
        <w:rPr>
          <w:noProof/>
        </w:rPr>
        <w:t>8</w:t>
      </w:r>
      <w:r>
        <w:rPr>
          <w:rFonts w:eastAsiaTheme="minorEastAsia" w:cstheme="minorBidi"/>
          <w:b w:val="0"/>
          <w:bCs w:val="0"/>
          <w:caps w:val="0"/>
          <w:noProof/>
          <w:sz w:val="24"/>
          <w:szCs w:val="24"/>
          <w:lang w:eastAsia="en-AU"/>
        </w:rPr>
        <w:tab/>
      </w:r>
      <w:r>
        <w:rPr>
          <w:noProof/>
        </w:rPr>
        <w:t>References</w:t>
      </w:r>
      <w:r>
        <w:rPr>
          <w:noProof/>
        </w:rPr>
        <w:tab/>
      </w:r>
      <w:r>
        <w:rPr>
          <w:noProof/>
        </w:rPr>
        <w:fldChar w:fldCharType="begin"/>
      </w:r>
      <w:r>
        <w:rPr>
          <w:noProof/>
        </w:rPr>
        <w:instrText xml:space="preserve"> PAGEREF _Toc177040486 \h </w:instrText>
      </w:r>
      <w:r>
        <w:rPr>
          <w:noProof/>
        </w:rPr>
      </w:r>
      <w:r>
        <w:rPr>
          <w:noProof/>
        </w:rPr>
        <w:fldChar w:fldCharType="separate"/>
      </w:r>
      <w:r w:rsidR="00345422">
        <w:rPr>
          <w:noProof/>
        </w:rPr>
        <w:t>72</w:t>
      </w:r>
      <w:r>
        <w:rPr>
          <w:noProof/>
        </w:rPr>
        <w:fldChar w:fldCharType="end"/>
      </w:r>
    </w:p>
    <w:p w14:paraId="1005AA56" w14:textId="77777777" w:rsidR="00F73D15" w:rsidRDefault="000F6C29">
      <w:pPr>
        <w:pStyle w:val="TOC1"/>
        <w:rPr>
          <w:rFonts w:eastAsiaTheme="minorEastAsia" w:cstheme="minorBidi"/>
          <w:b w:val="0"/>
          <w:bCs w:val="0"/>
          <w:caps w:val="0"/>
          <w:noProof/>
          <w:sz w:val="24"/>
          <w:szCs w:val="24"/>
          <w:lang w:eastAsia="en-AU"/>
        </w:rPr>
        <w:sectPr w:rsidR="00F73D15" w:rsidSect="00107431">
          <w:footerReference w:type="even" r:id="rId40"/>
          <w:footerReference w:type="default" r:id="rId41"/>
          <w:footerReference w:type="first" r:id="rId42"/>
          <w:pgSz w:w="11906" w:h="16838"/>
          <w:pgMar w:top="1440" w:right="1558" w:bottom="1440" w:left="1440" w:header="708" w:footer="708" w:gutter="0"/>
          <w:pgNumType w:fmt="lowerRoman" w:start="1"/>
          <w:cols w:space="708"/>
          <w:docGrid w:linePitch="360"/>
        </w:sectPr>
      </w:pPr>
      <w:r>
        <w:rPr>
          <w:rFonts w:eastAsiaTheme="minorEastAsia" w:cstheme="minorBidi"/>
          <w:b w:val="0"/>
          <w:bCs w:val="0"/>
          <w:caps w:val="0"/>
          <w:noProof/>
          <w:sz w:val="24"/>
          <w:szCs w:val="24"/>
          <w:lang w:eastAsia="en-AU"/>
        </w:rPr>
        <w:fldChar w:fldCharType="end"/>
      </w:r>
    </w:p>
    <w:p w14:paraId="3A468B10" w14:textId="69721CAD" w:rsidR="00D561A6" w:rsidRPr="00AF24A7" w:rsidRDefault="00E14D44" w:rsidP="0004035E">
      <w:pPr>
        <w:pStyle w:val="Contentstitle1"/>
        <w:spacing w:after="120"/>
        <w:rPr>
          <w:rFonts w:asciiTheme="minorHAnsi" w:hAnsiTheme="minorHAnsi" w:cstheme="minorHAnsi"/>
        </w:rPr>
      </w:pPr>
      <w:r>
        <w:rPr>
          <w:rFonts w:asciiTheme="minorHAnsi" w:eastAsiaTheme="minorHAnsi" w:hAnsiTheme="minorHAnsi" w:cstheme="minorHAnsi"/>
          <w:bCs/>
          <w:caps/>
          <w:kern w:val="2"/>
          <w:sz w:val="20"/>
          <w:szCs w:val="20"/>
          <w14:ligatures w14:val="standardContextual"/>
        </w:rPr>
        <w:fldChar w:fldCharType="end"/>
      </w:r>
      <w:r w:rsidR="00AF24A7">
        <w:rPr>
          <w:rFonts w:asciiTheme="minorHAnsi" w:hAnsiTheme="minorHAnsi" w:cstheme="minorHAnsi"/>
        </w:rPr>
        <w:t>Figures</w:t>
      </w:r>
      <w:r w:rsidR="00D561A6" w:rsidRPr="00A7766F">
        <w:rPr>
          <w:rFonts w:asciiTheme="minorHAnsi" w:eastAsiaTheme="minorHAnsi" w:hAnsiTheme="minorHAnsi" w:cstheme="minorHAnsi"/>
          <w:bCs/>
          <w:caps/>
          <w:kern w:val="2"/>
          <w:sz w:val="20"/>
          <w:szCs w:val="20"/>
          <w14:ligatures w14:val="standardContextual"/>
        </w:rPr>
        <w:fldChar w:fldCharType="begin"/>
      </w:r>
      <w:r w:rsidR="00D561A6" w:rsidRPr="00A7766F">
        <w:rPr>
          <w:rFonts w:asciiTheme="minorHAnsi" w:eastAsiaTheme="minorHAnsi" w:hAnsiTheme="minorHAnsi" w:cstheme="minorHAnsi"/>
          <w:bCs/>
          <w:caps/>
          <w:kern w:val="2"/>
          <w:sz w:val="20"/>
          <w:szCs w:val="20"/>
          <w14:ligatures w14:val="standardContextual"/>
        </w:rPr>
        <w:instrText xml:space="preserve"> TOC \h \z \c "Figure" </w:instrText>
      </w:r>
      <w:r w:rsidR="00D561A6" w:rsidRPr="00A7766F">
        <w:rPr>
          <w:rFonts w:asciiTheme="minorHAnsi" w:eastAsiaTheme="minorHAnsi" w:hAnsiTheme="minorHAnsi" w:cstheme="minorHAnsi"/>
          <w:bCs/>
          <w:caps/>
          <w:kern w:val="2"/>
          <w:sz w:val="20"/>
          <w:szCs w:val="20"/>
          <w14:ligatures w14:val="standardContextual"/>
        </w:rPr>
        <w:fldChar w:fldCharType="separate"/>
      </w:r>
    </w:p>
    <w:p w14:paraId="3F51A939" w14:textId="19920BE6" w:rsidR="00D561A6" w:rsidRPr="00A7766F" w:rsidRDefault="00000000">
      <w:pPr>
        <w:pStyle w:val="TableofFigures"/>
        <w:rPr>
          <w:rFonts w:eastAsiaTheme="minorEastAsia"/>
          <w:color w:val="auto"/>
          <w:kern w:val="2"/>
          <w:sz w:val="24"/>
          <w:szCs w:val="24"/>
          <w:lang w:eastAsia="en-AU"/>
        </w:rPr>
      </w:pPr>
      <w:hyperlink w:anchor="_Toc177049787" w:history="1">
        <w:r w:rsidR="00D561A6" w:rsidRPr="00A7766F">
          <w:rPr>
            <w:rStyle w:val="Hyperlink"/>
            <w:color w:val="auto"/>
          </w:rPr>
          <w:t>Figure 1: Broken System Reconfiguration Zones</w:t>
        </w:r>
        <w:r w:rsidR="00D561A6" w:rsidRPr="00A7766F">
          <w:rPr>
            <w:webHidden/>
            <w:color w:val="auto"/>
          </w:rPr>
          <w:tab/>
        </w:r>
        <w:r w:rsidR="00D561A6" w:rsidRPr="00A7766F">
          <w:rPr>
            <w:webHidden/>
            <w:color w:val="auto"/>
          </w:rPr>
          <w:fldChar w:fldCharType="begin"/>
        </w:r>
        <w:r w:rsidR="00D561A6" w:rsidRPr="00A7766F">
          <w:rPr>
            <w:webHidden/>
            <w:color w:val="auto"/>
          </w:rPr>
          <w:instrText xml:space="preserve"> PAGEREF _Toc177049787 \h </w:instrText>
        </w:r>
        <w:r w:rsidR="00D561A6" w:rsidRPr="00A7766F">
          <w:rPr>
            <w:webHidden/>
            <w:color w:val="auto"/>
          </w:rPr>
        </w:r>
        <w:r w:rsidR="00D561A6" w:rsidRPr="00A7766F">
          <w:rPr>
            <w:webHidden/>
            <w:color w:val="auto"/>
          </w:rPr>
          <w:fldChar w:fldCharType="separate"/>
        </w:r>
        <w:r w:rsidR="00345422" w:rsidRPr="00A7766F">
          <w:rPr>
            <w:webHidden/>
            <w:color w:val="auto"/>
          </w:rPr>
          <w:t>11</w:t>
        </w:r>
        <w:r w:rsidR="00D561A6" w:rsidRPr="00A7766F">
          <w:rPr>
            <w:webHidden/>
            <w:color w:val="auto"/>
          </w:rPr>
          <w:fldChar w:fldCharType="end"/>
        </w:r>
      </w:hyperlink>
    </w:p>
    <w:p w14:paraId="3AD5C354" w14:textId="182B11C2" w:rsidR="00D561A6" w:rsidRPr="00A7766F" w:rsidRDefault="00000000">
      <w:pPr>
        <w:pStyle w:val="TableofFigures"/>
        <w:rPr>
          <w:rFonts w:eastAsiaTheme="minorEastAsia"/>
          <w:color w:val="auto"/>
          <w:kern w:val="2"/>
          <w:sz w:val="24"/>
          <w:szCs w:val="24"/>
          <w:lang w:eastAsia="en-AU"/>
        </w:rPr>
      </w:pPr>
      <w:hyperlink w:anchor="_Toc177049788" w:history="1">
        <w:r w:rsidR="00D561A6" w:rsidRPr="00A7766F">
          <w:rPr>
            <w:rStyle w:val="Hyperlink"/>
            <w:color w:val="auto"/>
          </w:rPr>
          <w:t>Figure 2: Assessment Framework Development</w:t>
        </w:r>
        <w:r w:rsidR="00D561A6" w:rsidRPr="00A7766F">
          <w:rPr>
            <w:webHidden/>
            <w:color w:val="auto"/>
          </w:rPr>
          <w:tab/>
        </w:r>
        <w:r w:rsidR="00D561A6" w:rsidRPr="00A7766F">
          <w:rPr>
            <w:webHidden/>
            <w:color w:val="auto"/>
          </w:rPr>
          <w:fldChar w:fldCharType="begin"/>
        </w:r>
        <w:r w:rsidR="00D561A6" w:rsidRPr="00A7766F">
          <w:rPr>
            <w:webHidden/>
            <w:color w:val="auto"/>
          </w:rPr>
          <w:instrText xml:space="preserve"> PAGEREF _Toc177049788 \h </w:instrText>
        </w:r>
        <w:r w:rsidR="00D561A6" w:rsidRPr="00A7766F">
          <w:rPr>
            <w:webHidden/>
            <w:color w:val="auto"/>
          </w:rPr>
        </w:r>
        <w:r w:rsidR="00D561A6" w:rsidRPr="00A7766F">
          <w:rPr>
            <w:webHidden/>
            <w:color w:val="auto"/>
          </w:rPr>
          <w:fldChar w:fldCharType="separate"/>
        </w:r>
        <w:r w:rsidR="00345422" w:rsidRPr="00A7766F">
          <w:rPr>
            <w:webHidden/>
            <w:color w:val="auto"/>
          </w:rPr>
          <w:t>21</w:t>
        </w:r>
        <w:r w:rsidR="00D561A6" w:rsidRPr="00A7766F">
          <w:rPr>
            <w:webHidden/>
            <w:color w:val="auto"/>
          </w:rPr>
          <w:fldChar w:fldCharType="end"/>
        </w:r>
      </w:hyperlink>
    </w:p>
    <w:p w14:paraId="35B33C44" w14:textId="24F5BE67" w:rsidR="00D561A6" w:rsidRPr="00A7766F" w:rsidRDefault="00000000">
      <w:pPr>
        <w:pStyle w:val="TableofFigures"/>
        <w:rPr>
          <w:rFonts w:eastAsiaTheme="minorEastAsia"/>
          <w:color w:val="auto"/>
          <w:kern w:val="2"/>
          <w:sz w:val="24"/>
          <w:szCs w:val="24"/>
          <w:lang w:eastAsia="en-AU"/>
        </w:rPr>
      </w:pPr>
      <w:hyperlink w:anchor="_Toc177049789" w:history="1">
        <w:r w:rsidR="00D561A6" w:rsidRPr="00A7766F">
          <w:rPr>
            <w:rStyle w:val="Hyperlink"/>
            <w:color w:val="auto"/>
          </w:rPr>
          <w:t>Figure 3: February allocation reliability for scenario 1 (base case) with future climate and full demand scenarios Note that 100 allocation (y-axis) represents 100% allocation of HRWS and 200 represents 100% allocation of both HRWS and LRWS.</w:t>
        </w:r>
        <w:r w:rsidR="00D561A6" w:rsidRPr="00A7766F">
          <w:rPr>
            <w:webHidden/>
            <w:color w:val="auto"/>
          </w:rPr>
          <w:tab/>
        </w:r>
        <w:r w:rsidR="00D561A6" w:rsidRPr="00A7766F">
          <w:rPr>
            <w:webHidden/>
            <w:color w:val="auto"/>
          </w:rPr>
          <w:fldChar w:fldCharType="begin"/>
        </w:r>
        <w:r w:rsidR="00D561A6" w:rsidRPr="00A7766F">
          <w:rPr>
            <w:webHidden/>
            <w:color w:val="auto"/>
          </w:rPr>
          <w:instrText xml:space="preserve"> PAGEREF _Toc177049789 \h </w:instrText>
        </w:r>
        <w:r w:rsidR="00D561A6" w:rsidRPr="00A7766F">
          <w:rPr>
            <w:webHidden/>
            <w:color w:val="auto"/>
          </w:rPr>
        </w:r>
        <w:r w:rsidR="00D561A6" w:rsidRPr="00A7766F">
          <w:rPr>
            <w:webHidden/>
            <w:color w:val="auto"/>
          </w:rPr>
          <w:fldChar w:fldCharType="separate"/>
        </w:r>
        <w:r w:rsidR="00345422" w:rsidRPr="00A7766F">
          <w:rPr>
            <w:webHidden/>
            <w:color w:val="auto"/>
          </w:rPr>
          <w:t>27</w:t>
        </w:r>
        <w:r w:rsidR="00D561A6" w:rsidRPr="00A7766F">
          <w:rPr>
            <w:webHidden/>
            <w:color w:val="auto"/>
          </w:rPr>
          <w:fldChar w:fldCharType="end"/>
        </w:r>
      </w:hyperlink>
    </w:p>
    <w:p w14:paraId="381BD2DF" w14:textId="5A93D259" w:rsidR="00D561A6" w:rsidRPr="00A7766F" w:rsidRDefault="00000000">
      <w:pPr>
        <w:pStyle w:val="TableofFigures"/>
        <w:rPr>
          <w:rFonts w:eastAsiaTheme="minorEastAsia"/>
          <w:color w:val="auto"/>
          <w:kern w:val="2"/>
          <w:sz w:val="24"/>
          <w:szCs w:val="24"/>
          <w:lang w:eastAsia="en-AU"/>
        </w:rPr>
      </w:pPr>
      <w:hyperlink w:anchor="_Toc177049790" w:history="1">
        <w:r w:rsidR="00D561A6" w:rsidRPr="00A7766F">
          <w:rPr>
            <w:rStyle w:val="Hyperlink"/>
            <w:color w:val="auto"/>
          </w:rPr>
          <w:t>Figure 4: September allocation reliability for Scenario 9</w:t>
        </w:r>
        <w:r w:rsidR="00D561A6" w:rsidRPr="00A7766F">
          <w:rPr>
            <w:webHidden/>
            <w:color w:val="auto"/>
          </w:rPr>
          <w:tab/>
        </w:r>
        <w:r w:rsidR="00D561A6" w:rsidRPr="00A7766F">
          <w:rPr>
            <w:webHidden/>
            <w:color w:val="auto"/>
          </w:rPr>
          <w:fldChar w:fldCharType="begin"/>
        </w:r>
        <w:r w:rsidR="00D561A6" w:rsidRPr="00A7766F">
          <w:rPr>
            <w:webHidden/>
            <w:color w:val="auto"/>
          </w:rPr>
          <w:instrText xml:space="preserve"> PAGEREF _Toc177049790 \h </w:instrText>
        </w:r>
        <w:r w:rsidR="00D561A6" w:rsidRPr="00A7766F">
          <w:rPr>
            <w:webHidden/>
            <w:color w:val="auto"/>
          </w:rPr>
        </w:r>
        <w:r w:rsidR="00D561A6" w:rsidRPr="00A7766F">
          <w:rPr>
            <w:webHidden/>
            <w:color w:val="auto"/>
          </w:rPr>
          <w:fldChar w:fldCharType="separate"/>
        </w:r>
        <w:r w:rsidR="00345422" w:rsidRPr="00A7766F">
          <w:rPr>
            <w:webHidden/>
            <w:color w:val="auto"/>
          </w:rPr>
          <w:t>28</w:t>
        </w:r>
        <w:r w:rsidR="00D561A6" w:rsidRPr="00A7766F">
          <w:rPr>
            <w:webHidden/>
            <w:color w:val="auto"/>
          </w:rPr>
          <w:fldChar w:fldCharType="end"/>
        </w:r>
      </w:hyperlink>
    </w:p>
    <w:p w14:paraId="1E758A82" w14:textId="4512EFAF" w:rsidR="00D561A6" w:rsidRPr="00A7766F" w:rsidRDefault="00000000">
      <w:pPr>
        <w:pStyle w:val="TableofFigures"/>
        <w:rPr>
          <w:rFonts w:eastAsiaTheme="minorEastAsia"/>
          <w:color w:val="auto"/>
          <w:kern w:val="2"/>
          <w:sz w:val="24"/>
          <w:szCs w:val="24"/>
          <w:lang w:eastAsia="en-AU"/>
        </w:rPr>
      </w:pPr>
      <w:hyperlink w:anchor="_Toc177049791" w:history="1">
        <w:r w:rsidR="00D561A6" w:rsidRPr="00A7766F">
          <w:rPr>
            <w:rStyle w:val="Hyperlink"/>
            <w:color w:val="auto"/>
          </w:rPr>
          <w:t>Figure 5: Modelled historical allocation under Scenario 9</w:t>
        </w:r>
        <w:r w:rsidR="00D561A6" w:rsidRPr="00A7766F">
          <w:rPr>
            <w:webHidden/>
            <w:color w:val="auto"/>
          </w:rPr>
          <w:tab/>
        </w:r>
        <w:r w:rsidR="00D561A6" w:rsidRPr="00A7766F">
          <w:rPr>
            <w:webHidden/>
            <w:color w:val="auto"/>
          </w:rPr>
          <w:fldChar w:fldCharType="begin"/>
        </w:r>
        <w:r w:rsidR="00D561A6" w:rsidRPr="00A7766F">
          <w:rPr>
            <w:webHidden/>
            <w:color w:val="auto"/>
          </w:rPr>
          <w:instrText xml:space="preserve"> PAGEREF _Toc177049791 \h </w:instrText>
        </w:r>
        <w:r w:rsidR="00D561A6" w:rsidRPr="00A7766F">
          <w:rPr>
            <w:webHidden/>
            <w:color w:val="auto"/>
          </w:rPr>
        </w:r>
        <w:r w:rsidR="00D561A6" w:rsidRPr="00A7766F">
          <w:rPr>
            <w:webHidden/>
            <w:color w:val="auto"/>
          </w:rPr>
          <w:fldChar w:fldCharType="separate"/>
        </w:r>
        <w:r w:rsidR="00345422" w:rsidRPr="00A7766F">
          <w:rPr>
            <w:webHidden/>
            <w:color w:val="auto"/>
          </w:rPr>
          <w:t>29</w:t>
        </w:r>
        <w:r w:rsidR="00D561A6" w:rsidRPr="00A7766F">
          <w:rPr>
            <w:webHidden/>
            <w:color w:val="auto"/>
          </w:rPr>
          <w:fldChar w:fldCharType="end"/>
        </w:r>
      </w:hyperlink>
    </w:p>
    <w:p w14:paraId="1E4F5A5F" w14:textId="4E0F2F8E" w:rsidR="00D561A6" w:rsidRPr="00A7766F" w:rsidRDefault="00000000">
      <w:pPr>
        <w:pStyle w:val="TableofFigures"/>
        <w:rPr>
          <w:rFonts w:eastAsiaTheme="minorEastAsia"/>
          <w:color w:val="auto"/>
          <w:kern w:val="2"/>
          <w:sz w:val="24"/>
          <w:szCs w:val="24"/>
          <w:lang w:eastAsia="en-AU"/>
        </w:rPr>
      </w:pPr>
      <w:hyperlink w:anchor="_Toc177049792" w:history="1">
        <w:r w:rsidR="00D561A6" w:rsidRPr="00A7766F">
          <w:rPr>
            <w:rStyle w:val="Hyperlink"/>
            <w:color w:val="auto"/>
          </w:rPr>
          <w:t>Figure 6: February allocation reliability for Scenario 9</w:t>
        </w:r>
        <w:r w:rsidR="00D561A6" w:rsidRPr="00A7766F">
          <w:rPr>
            <w:webHidden/>
            <w:color w:val="auto"/>
          </w:rPr>
          <w:tab/>
        </w:r>
        <w:r w:rsidR="00D561A6" w:rsidRPr="00A7766F">
          <w:rPr>
            <w:webHidden/>
            <w:color w:val="auto"/>
          </w:rPr>
          <w:fldChar w:fldCharType="begin"/>
        </w:r>
        <w:r w:rsidR="00D561A6" w:rsidRPr="00A7766F">
          <w:rPr>
            <w:webHidden/>
            <w:color w:val="auto"/>
          </w:rPr>
          <w:instrText xml:space="preserve"> PAGEREF _Toc177049792 \h </w:instrText>
        </w:r>
        <w:r w:rsidR="00D561A6" w:rsidRPr="00A7766F">
          <w:rPr>
            <w:webHidden/>
            <w:color w:val="auto"/>
          </w:rPr>
        </w:r>
        <w:r w:rsidR="00D561A6" w:rsidRPr="00A7766F">
          <w:rPr>
            <w:webHidden/>
            <w:color w:val="auto"/>
          </w:rPr>
          <w:fldChar w:fldCharType="separate"/>
        </w:r>
        <w:r w:rsidR="00345422" w:rsidRPr="00A7766F">
          <w:rPr>
            <w:webHidden/>
            <w:color w:val="auto"/>
          </w:rPr>
          <w:t>29</w:t>
        </w:r>
        <w:r w:rsidR="00D561A6" w:rsidRPr="00A7766F">
          <w:rPr>
            <w:webHidden/>
            <w:color w:val="auto"/>
          </w:rPr>
          <w:fldChar w:fldCharType="end"/>
        </w:r>
      </w:hyperlink>
    </w:p>
    <w:p w14:paraId="654AAA61" w14:textId="1B04BFE0" w:rsidR="00D561A6" w:rsidRPr="00A7766F" w:rsidRDefault="00000000">
      <w:pPr>
        <w:pStyle w:val="TableofFigures"/>
        <w:rPr>
          <w:rFonts w:eastAsiaTheme="minorEastAsia"/>
          <w:color w:val="auto"/>
          <w:kern w:val="2"/>
          <w:sz w:val="24"/>
          <w:szCs w:val="24"/>
          <w:lang w:eastAsia="en-AU"/>
        </w:rPr>
      </w:pPr>
      <w:hyperlink w:anchor="_Toc177049793" w:history="1">
        <w:r w:rsidR="00D561A6" w:rsidRPr="00A7766F">
          <w:rPr>
            <w:rStyle w:val="Hyperlink"/>
            <w:color w:val="auto"/>
          </w:rPr>
          <w:t>Figure 7: Modelled historical allocation under Scenario 9</w:t>
        </w:r>
        <w:r w:rsidR="00D561A6" w:rsidRPr="00A7766F">
          <w:rPr>
            <w:webHidden/>
            <w:color w:val="auto"/>
          </w:rPr>
          <w:tab/>
        </w:r>
        <w:r w:rsidR="00D561A6" w:rsidRPr="00A7766F">
          <w:rPr>
            <w:webHidden/>
            <w:color w:val="auto"/>
          </w:rPr>
          <w:fldChar w:fldCharType="begin"/>
        </w:r>
        <w:r w:rsidR="00D561A6" w:rsidRPr="00A7766F">
          <w:rPr>
            <w:webHidden/>
            <w:color w:val="auto"/>
          </w:rPr>
          <w:instrText xml:space="preserve"> PAGEREF _Toc177049793 \h </w:instrText>
        </w:r>
        <w:r w:rsidR="00D561A6" w:rsidRPr="00A7766F">
          <w:rPr>
            <w:webHidden/>
            <w:color w:val="auto"/>
          </w:rPr>
        </w:r>
        <w:r w:rsidR="00D561A6" w:rsidRPr="00A7766F">
          <w:rPr>
            <w:webHidden/>
            <w:color w:val="auto"/>
          </w:rPr>
          <w:fldChar w:fldCharType="separate"/>
        </w:r>
        <w:r w:rsidR="00345422" w:rsidRPr="00A7766F">
          <w:rPr>
            <w:webHidden/>
            <w:color w:val="auto"/>
          </w:rPr>
          <w:t>30</w:t>
        </w:r>
        <w:r w:rsidR="00D561A6" w:rsidRPr="00A7766F">
          <w:rPr>
            <w:webHidden/>
            <w:color w:val="auto"/>
          </w:rPr>
          <w:fldChar w:fldCharType="end"/>
        </w:r>
      </w:hyperlink>
    </w:p>
    <w:p w14:paraId="7C772A18" w14:textId="12D6BC1A" w:rsidR="00D561A6" w:rsidRPr="00A7766F" w:rsidRDefault="00000000">
      <w:pPr>
        <w:pStyle w:val="TableofFigures"/>
        <w:rPr>
          <w:rFonts w:eastAsiaTheme="minorEastAsia"/>
          <w:color w:val="auto"/>
          <w:kern w:val="2"/>
          <w:sz w:val="24"/>
          <w:szCs w:val="24"/>
          <w:lang w:eastAsia="en-AU"/>
        </w:rPr>
      </w:pPr>
      <w:hyperlink w:anchor="_Toc177049794" w:history="1">
        <w:r w:rsidR="00D561A6" w:rsidRPr="00A7766F">
          <w:rPr>
            <w:rStyle w:val="Hyperlink"/>
            <w:color w:val="auto"/>
          </w:rPr>
          <w:t>Figure 8:  MCA net scores</w:t>
        </w:r>
        <w:r w:rsidR="00D561A6" w:rsidRPr="00A7766F">
          <w:rPr>
            <w:webHidden/>
            <w:color w:val="auto"/>
          </w:rPr>
          <w:tab/>
        </w:r>
        <w:r w:rsidR="00D561A6" w:rsidRPr="00A7766F">
          <w:rPr>
            <w:webHidden/>
            <w:color w:val="auto"/>
          </w:rPr>
          <w:fldChar w:fldCharType="begin"/>
        </w:r>
        <w:r w:rsidR="00D561A6" w:rsidRPr="00A7766F">
          <w:rPr>
            <w:webHidden/>
            <w:color w:val="auto"/>
          </w:rPr>
          <w:instrText xml:space="preserve"> PAGEREF _Toc177049794 \h </w:instrText>
        </w:r>
        <w:r w:rsidR="00D561A6" w:rsidRPr="00A7766F">
          <w:rPr>
            <w:webHidden/>
            <w:color w:val="auto"/>
          </w:rPr>
        </w:r>
        <w:r w:rsidR="00D561A6" w:rsidRPr="00A7766F">
          <w:rPr>
            <w:webHidden/>
            <w:color w:val="auto"/>
          </w:rPr>
          <w:fldChar w:fldCharType="separate"/>
        </w:r>
        <w:r w:rsidR="00345422" w:rsidRPr="00A7766F">
          <w:rPr>
            <w:webHidden/>
            <w:color w:val="auto"/>
          </w:rPr>
          <w:t>35</w:t>
        </w:r>
        <w:r w:rsidR="00D561A6" w:rsidRPr="00A7766F">
          <w:rPr>
            <w:webHidden/>
            <w:color w:val="auto"/>
          </w:rPr>
          <w:fldChar w:fldCharType="end"/>
        </w:r>
      </w:hyperlink>
    </w:p>
    <w:p w14:paraId="138E6BA1" w14:textId="75A8E3CF" w:rsidR="005F556D" w:rsidRPr="0004035E" w:rsidRDefault="00D561A6" w:rsidP="0004035E">
      <w:pPr>
        <w:pStyle w:val="Contentstitle1"/>
        <w:spacing w:after="120"/>
        <w:rPr>
          <w:rFonts w:asciiTheme="minorHAnsi" w:eastAsiaTheme="minorHAnsi" w:hAnsiTheme="minorHAnsi" w:cstheme="minorHAnsi"/>
          <w:bCs/>
          <w:caps/>
          <w:kern w:val="2"/>
          <w:sz w:val="20"/>
          <w:szCs w:val="20"/>
          <w14:ligatures w14:val="standardContextual"/>
        </w:rPr>
      </w:pPr>
      <w:r w:rsidRPr="00A7766F">
        <w:rPr>
          <w:rFonts w:asciiTheme="minorHAnsi" w:eastAsiaTheme="minorHAnsi" w:hAnsiTheme="minorHAnsi" w:cstheme="minorHAnsi"/>
          <w:bCs/>
          <w:caps/>
          <w:kern w:val="2"/>
          <w:sz w:val="20"/>
          <w:szCs w:val="20"/>
          <w14:ligatures w14:val="standardContextual"/>
        </w:rPr>
        <w:fldChar w:fldCharType="end"/>
      </w:r>
      <w:r w:rsidR="00AF24A7" w:rsidRPr="0004035E">
        <w:rPr>
          <w:rFonts w:asciiTheme="minorHAnsi" w:hAnsiTheme="minorHAnsi" w:cstheme="minorHAnsi"/>
        </w:rPr>
        <w:t>Tables</w:t>
      </w:r>
    </w:p>
    <w:p w14:paraId="2B3DA05C" w14:textId="53898D49" w:rsidR="00883ED1" w:rsidRPr="00A7766F" w:rsidRDefault="00883ED1">
      <w:pPr>
        <w:pStyle w:val="TableofFigures"/>
        <w:rPr>
          <w:rFonts w:eastAsiaTheme="minorEastAsia"/>
          <w:color w:val="auto"/>
          <w:kern w:val="2"/>
          <w:sz w:val="24"/>
          <w:szCs w:val="24"/>
          <w:lang w:eastAsia="en-AU"/>
        </w:rPr>
      </w:pPr>
      <w:r w:rsidRPr="00A7766F">
        <w:rPr>
          <w:rFonts w:ascii="Calibri Light" w:eastAsia="Times New Roman" w:hAnsi="Calibri Light" w:cs="Calibri Light"/>
          <w:b/>
          <w:bCs/>
          <w:caps/>
          <w:color w:val="auto"/>
          <w:sz w:val="24"/>
          <w:szCs w:val="24"/>
          <w14:ligatures w14:val="none"/>
        </w:rPr>
        <w:fldChar w:fldCharType="begin"/>
      </w:r>
      <w:r w:rsidRPr="00A7766F">
        <w:rPr>
          <w:rFonts w:ascii="Calibri Light" w:eastAsia="Times New Roman" w:hAnsi="Calibri Light" w:cs="Calibri Light"/>
          <w:b/>
          <w:bCs/>
          <w:caps/>
          <w:color w:val="auto"/>
          <w:sz w:val="24"/>
          <w:szCs w:val="24"/>
          <w14:ligatures w14:val="none"/>
        </w:rPr>
        <w:instrText xml:space="preserve"> TOC \c "Table" </w:instrText>
      </w:r>
      <w:r w:rsidRPr="00A7766F">
        <w:rPr>
          <w:rFonts w:ascii="Calibri Light" w:eastAsia="Times New Roman" w:hAnsi="Calibri Light" w:cs="Calibri Light"/>
          <w:b/>
          <w:bCs/>
          <w:caps/>
          <w:color w:val="auto"/>
          <w:sz w:val="24"/>
          <w:szCs w:val="24"/>
          <w14:ligatures w14:val="none"/>
        </w:rPr>
        <w:fldChar w:fldCharType="separate"/>
      </w:r>
      <w:r w:rsidRPr="00A7766F">
        <w:rPr>
          <w:color w:val="auto"/>
        </w:rPr>
        <w:t>Table 1 Objective category descriptions</w:t>
      </w:r>
      <w:r w:rsidRPr="00A7766F">
        <w:rPr>
          <w:color w:val="auto"/>
        </w:rPr>
        <w:tab/>
      </w:r>
      <w:r w:rsidRPr="00A7766F">
        <w:rPr>
          <w:color w:val="auto"/>
        </w:rPr>
        <w:fldChar w:fldCharType="begin"/>
      </w:r>
      <w:r w:rsidRPr="00A7766F">
        <w:rPr>
          <w:color w:val="auto"/>
        </w:rPr>
        <w:instrText xml:space="preserve"> PAGEREF _Toc177050409 \h </w:instrText>
      </w:r>
      <w:r w:rsidRPr="00A7766F">
        <w:rPr>
          <w:color w:val="auto"/>
        </w:rPr>
      </w:r>
      <w:r w:rsidRPr="00A7766F">
        <w:rPr>
          <w:color w:val="auto"/>
        </w:rPr>
        <w:fldChar w:fldCharType="separate"/>
      </w:r>
      <w:r w:rsidR="00345422" w:rsidRPr="00A7766F">
        <w:rPr>
          <w:color w:val="auto"/>
        </w:rPr>
        <w:t>3</w:t>
      </w:r>
      <w:r w:rsidRPr="00A7766F">
        <w:rPr>
          <w:color w:val="auto"/>
        </w:rPr>
        <w:fldChar w:fldCharType="end"/>
      </w:r>
    </w:p>
    <w:p w14:paraId="763DA8BC" w14:textId="53FE7922" w:rsidR="00883ED1" w:rsidRPr="00A7766F" w:rsidRDefault="00883ED1">
      <w:pPr>
        <w:pStyle w:val="TableofFigures"/>
        <w:rPr>
          <w:rFonts w:eastAsiaTheme="minorEastAsia"/>
          <w:color w:val="auto"/>
          <w:kern w:val="2"/>
          <w:sz w:val="24"/>
          <w:szCs w:val="24"/>
          <w:lang w:eastAsia="en-AU"/>
        </w:rPr>
      </w:pPr>
      <w:r w:rsidRPr="00A7766F">
        <w:rPr>
          <w:color w:val="auto"/>
        </w:rPr>
        <w:t>Table 2 MCA Assessment criteria</w:t>
      </w:r>
      <w:r w:rsidRPr="00A7766F">
        <w:rPr>
          <w:color w:val="auto"/>
        </w:rPr>
        <w:tab/>
      </w:r>
      <w:r w:rsidRPr="00A7766F">
        <w:rPr>
          <w:color w:val="auto"/>
        </w:rPr>
        <w:fldChar w:fldCharType="begin"/>
      </w:r>
      <w:r w:rsidRPr="00A7766F">
        <w:rPr>
          <w:color w:val="auto"/>
        </w:rPr>
        <w:instrText xml:space="preserve"> PAGEREF _Toc177050410 \h </w:instrText>
      </w:r>
      <w:r w:rsidRPr="00A7766F">
        <w:rPr>
          <w:color w:val="auto"/>
        </w:rPr>
      </w:r>
      <w:r w:rsidRPr="00A7766F">
        <w:rPr>
          <w:color w:val="auto"/>
        </w:rPr>
        <w:fldChar w:fldCharType="separate"/>
      </w:r>
      <w:r w:rsidR="00345422" w:rsidRPr="00A7766F">
        <w:rPr>
          <w:color w:val="auto"/>
        </w:rPr>
        <w:t>4</w:t>
      </w:r>
      <w:r w:rsidRPr="00A7766F">
        <w:rPr>
          <w:color w:val="auto"/>
        </w:rPr>
        <w:fldChar w:fldCharType="end"/>
      </w:r>
    </w:p>
    <w:p w14:paraId="367F20CB" w14:textId="351FA388" w:rsidR="00883ED1" w:rsidRPr="00A7766F" w:rsidRDefault="00883ED1">
      <w:pPr>
        <w:pStyle w:val="TableofFigures"/>
        <w:rPr>
          <w:rFonts w:eastAsiaTheme="minorEastAsia"/>
          <w:color w:val="auto"/>
          <w:kern w:val="2"/>
          <w:sz w:val="24"/>
          <w:szCs w:val="24"/>
          <w:lang w:eastAsia="en-AU"/>
        </w:rPr>
      </w:pPr>
      <w:r w:rsidRPr="00A7766F">
        <w:rPr>
          <w:color w:val="auto"/>
        </w:rPr>
        <w:t>Table 3 HRWS reliability of supply assessment calculations</w:t>
      </w:r>
      <w:r w:rsidRPr="00A7766F">
        <w:rPr>
          <w:color w:val="auto"/>
        </w:rPr>
        <w:tab/>
      </w:r>
      <w:r w:rsidRPr="00A7766F">
        <w:rPr>
          <w:color w:val="auto"/>
        </w:rPr>
        <w:fldChar w:fldCharType="begin"/>
      </w:r>
      <w:r w:rsidRPr="00A7766F">
        <w:rPr>
          <w:color w:val="auto"/>
        </w:rPr>
        <w:instrText xml:space="preserve"> PAGEREF _Toc177050411 \h </w:instrText>
      </w:r>
      <w:r w:rsidRPr="00A7766F">
        <w:rPr>
          <w:color w:val="auto"/>
        </w:rPr>
      </w:r>
      <w:r w:rsidRPr="00A7766F">
        <w:rPr>
          <w:color w:val="auto"/>
        </w:rPr>
        <w:fldChar w:fldCharType="separate"/>
      </w:r>
      <w:r w:rsidR="00345422" w:rsidRPr="00A7766F">
        <w:rPr>
          <w:color w:val="auto"/>
        </w:rPr>
        <w:t>6</w:t>
      </w:r>
      <w:r w:rsidRPr="00A7766F">
        <w:rPr>
          <w:color w:val="auto"/>
        </w:rPr>
        <w:fldChar w:fldCharType="end"/>
      </w:r>
    </w:p>
    <w:p w14:paraId="4619E62F" w14:textId="129D121F" w:rsidR="00883ED1" w:rsidRPr="00A7766F" w:rsidRDefault="00883ED1">
      <w:pPr>
        <w:pStyle w:val="TableofFigures"/>
        <w:rPr>
          <w:rFonts w:eastAsiaTheme="minorEastAsia"/>
          <w:color w:val="auto"/>
          <w:kern w:val="2"/>
          <w:sz w:val="24"/>
          <w:szCs w:val="24"/>
          <w:lang w:eastAsia="en-AU"/>
        </w:rPr>
      </w:pPr>
      <w:r w:rsidRPr="00A7766F">
        <w:rPr>
          <w:color w:val="auto"/>
        </w:rPr>
        <w:t>Table 4 Change in HRWS reliability assessment scale</w:t>
      </w:r>
      <w:r w:rsidRPr="00A7766F">
        <w:rPr>
          <w:color w:val="auto"/>
        </w:rPr>
        <w:tab/>
      </w:r>
      <w:r w:rsidRPr="00A7766F">
        <w:rPr>
          <w:color w:val="auto"/>
        </w:rPr>
        <w:fldChar w:fldCharType="begin"/>
      </w:r>
      <w:r w:rsidRPr="00A7766F">
        <w:rPr>
          <w:color w:val="auto"/>
        </w:rPr>
        <w:instrText xml:space="preserve"> PAGEREF _Toc177050412 \h </w:instrText>
      </w:r>
      <w:r w:rsidRPr="00A7766F">
        <w:rPr>
          <w:color w:val="auto"/>
        </w:rPr>
      </w:r>
      <w:r w:rsidRPr="00A7766F">
        <w:rPr>
          <w:color w:val="auto"/>
        </w:rPr>
        <w:fldChar w:fldCharType="separate"/>
      </w:r>
      <w:r w:rsidR="00345422" w:rsidRPr="00A7766F">
        <w:rPr>
          <w:color w:val="auto"/>
        </w:rPr>
        <w:t>6</w:t>
      </w:r>
      <w:r w:rsidRPr="00A7766F">
        <w:rPr>
          <w:color w:val="auto"/>
        </w:rPr>
        <w:fldChar w:fldCharType="end"/>
      </w:r>
    </w:p>
    <w:p w14:paraId="6AA07C21" w14:textId="08A1361E" w:rsidR="00883ED1" w:rsidRPr="00A7766F" w:rsidRDefault="00883ED1">
      <w:pPr>
        <w:pStyle w:val="TableofFigures"/>
        <w:rPr>
          <w:rFonts w:eastAsiaTheme="minorEastAsia"/>
          <w:color w:val="auto"/>
          <w:kern w:val="2"/>
          <w:sz w:val="24"/>
          <w:szCs w:val="24"/>
          <w:lang w:eastAsia="en-AU"/>
        </w:rPr>
      </w:pPr>
      <w:r w:rsidRPr="00A7766F">
        <w:rPr>
          <w:color w:val="auto"/>
        </w:rPr>
        <w:t>Table 5 Change in HRWS reliability assessment results</w:t>
      </w:r>
      <w:r w:rsidRPr="00A7766F">
        <w:rPr>
          <w:color w:val="auto"/>
        </w:rPr>
        <w:tab/>
      </w:r>
      <w:r w:rsidRPr="00A7766F">
        <w:rPr>
          <w:color w:val="auto"/>
        </w:rPr>
        <w:fldChar w:fldCharType="begin"/>
      </w:r>
      <w:r w:rsidRPr="00A7766F">
        <w:rPr>
          <w:color w:val="auto"/>
        </w:rPr>
        <w:instrText xml:space="preserve"> PAGEREF _Toc177050413 \h </w:instrText>
      </w:r>
      <w:r w:rsidRPr="00A7766F">
        <w:rPr>
          <w:color w:val="auto"/>
        </w:rPr>
      </w:r>
      <w:r w:rsidRPr="00A7766F">
        <w:rPr>
          <w:color w:val="auto"/>
        </w:rPr>
        <w:fldChar w:fldCharType="separate"/>
      </w:r>
      <w:r w:rsidR="00345422" w:rsidRPr="00A7766F">
        <w:rPr>
          <w:color w:val="auto"/>
        </w:rPr>
        <w:t>7</w:t>
      </w:r>
      <w:r w:rsidRPr="00A7766F">
        <w:rPr>
          <w:color w:val="auto"/>
        </w:rPr>
        <w:fldChar w:fldCharType="end"/>
      </w:r>
    </w:p>
    <w:p w14:paraId="29C6DCC6" w14:textId="10CDC05B" w:rsidR="00883ED1" w:rsidRPr="00A7766F" w:rsidRDefault="00883ED1">
      <w:pPr>
        <w:pStyle w:val="TableofFigures"/>
        <w:rPr>
          <w:rFonts w:eastAsiaTheme="minorEastAsia"/>
          <w:color w:val="auto"/>
          <w:kern w:val="2"/>
          <w:sz w:val="24"/>
          <w:szCs w:val="24"/>
          <w:lang w:eastAsia="en-AU"/>
        </w:rPr>
      </w:pPr>
      <w:r w:rsidRPr="00A7766F">
        <w:rPr>
          <w:color w:val="auto"/>
        </w:rPr>
        <w:t>Table 6 LRWS reliability of supply assessment calculations</w:t>
      </w:r>
      <w:r w:rsidRPr="00A7766F">
        <w:rPr>
          <w:color w:val="auto"/>
        </w:rPr>
        <w:tab/>
      </w:r>
      <w:r w:rsidRPr="00A7766F">
        <w:rPr>
          <w:color w:val="auto"/>
        </w:rPr>
        <w:fldChar w:fldCharType="begin"/>
      </w:r>
      <w:r w:rsidRPr="00A7766F">
        <w:rPr>
          <w:color w:val="auto"/>
        </w:rPr>
        <w:instrText xml:space="preserve"> PAGEREF _Toc177050414 \h </w:instrText>
      </w:r>
      <w:r w:rsidRPr="00A7766F">
        <w:rPr>
          <w:color w:val="auto"/>
        </w:rPr>
      </w:r>
      <w:r w:rsidRPr="00A7766F">
        <w:rPr>
          <w:color w:val="auto"/>
        </w:rPr>
        <w:fldChar w:fldCharType="separate"/>
      </w:r>
      <w:r w:rsidR="00345422" w:rsidRPr="00A7766F">
        <w:rPr>
          <w:color w:val="auto"/>
        </w:rPr>
        <w:t>8</w:t>
      </w:r>
      <w:r w:rsidRPr="00A7766F">
        <w:rPr>
          <w:color w:val="auto"/>
        </w:rPr>
        <w:fldChar w:fldCharType="end"/>
      </w:r>
    </w:p>
    <w:p w14:paraId="4D106927" w14:textId="353DF1E2" w:rsidR="00883ED1" w:rsidRPr="00A7766F" w:rsidRDefault="00883ED1">
      <w:pPr>
        <w:pStyle w:val="TableofFigures"/>
        <w:rPr>
          <w:rFonts w:eastAsiaTheme="minorEastAsia"/>
          <w:color w:val="auto"/>
          <w:kern w:val="2"/>
          <w:sz w:val="24"/>
          <w:szCs w:val="24"/>
          <w:lang w:eastAsia="en-AU"/>
        </w:rPr>
      </w:pPr>
      <w:r w:rsidRPr="00A7766F">
        <w:rPr>
          <w:color w:val="auto"/>
        </w:rPr>
        <w:t>Table 7 Change in LRWS reliability assessment scale</w:t>
      </w:r>
      <w:r w:rsidRPr="00A7766F">
        <w:rPr>
          <w:color w:val="auto"/>
        </w:rPr>
        <w:tab/>
      </w:r>
      <w:r w:rsidRPr="00A7766F">
        <w:rPr>
          <w:color w:val="auto"/>
        </w:rPr>
        <w:fldChar w:fldCharType="begin"/>
      </w:r>
      <w:r w:rsidRPr="00A7766F">
        <w:rPr>
          <w:color w:val="auto"/>
        </w:rPr>
        <w:instrText xml:space="preserve"> PAGEREF _Toc177050415 \h </w:instrText>
      </w:r>
      <w:r w:rsidRPr="00A7766F">
        <w:rPr>
          <w:color w:val="auto"/>
        </w:rPr>
      </w:r>
      <w:r w:rsidRPr="00A7766F">
        <w:rPr>
          <w:color w:val="auto"/>
        </w:rPr>
        <w:fldChar w:fldCharType="separate"/>
      </w:r>
      <w:r w:rsidR="00345422" w:rsidRPr="00A7766F">
        <w:rPr>
          <w:color w:val="auto"/>
        </w:rPr>
        <w:t>8</w:t>
      </w:r>
      <w:r w:rsidRPr="00A7766F">
        <w:rPr>
          <w:color w:val="auto"/>
        </w:rPr>
        <w:fldChar w:fldCharType="end"/>
      </w:r>
    </w:p>
    <w:p w14:paraId="099ED31D" w14:textId="3E422CFF" w:rsidR="00883ED1" w:rsidRPr="00A7766F" w:rsidRDefault="00883ED1">
      <w:pPr>
        <w:pStyle w:val="TableofFigures"/>
        <w:rPr>
          <w:rFonts w:eastAsiaTheme="minorEastAsia"/>
          <w:color w:val="auto"/>
          <w:kern w:val="2"/>
          <w:sz w:val="24"/>
          <w:szCs w:val="24"/>
          <w:lang w:eastAsia="en-AU"/>
        </w:rPr>
      </w:pPr>
      <w:r w:rsidRPr="00A7766F">
        <w:rPr>
          <w:color w:val="auto"/>
        </w:rPr>
        <w:t>Table 8 Change in LRWS reliability Assessment results</w:t>
      </w:r>
      <w:r w:rsidRPr="00A7766F">
        <w:rPr>
          <w:color w:val="auto"/>
        </w:rPr>
        <w:tab/>
      </w:r>
      <w:r w:rsidRPr="00A7766F">
        <w:rPr>
          <w:color w:val="auto"/>
        </w:rPr>
        <w:fldChar w:fldCharType="begin"/>
      </w:r>
      <w:r w:rsidRPr="00A7766F">
        <w:rPr>
          <w:color w:val="auto"/>
        </w:rPr>
        <w:instrText xml:space="preserve"> PAGEREF _Toc177050416 \h </w:instrText>
      </w:r>
      <w:r w:rsidRPr="00A7766F">
        <w:rPr>
          <w:color w:val="auto"/>
        </w:rPr>
      </w:r>
      <w:r w:rsidRPr="00A7766F">
        <w:rPr>
          <w:color w:val="auto"/>
        </w:rPr>
        <w:fldChar w:fldCharType="separate"/>
      </w:r>
      <w:r w:rsidR="00345422" w:rsidRPr="00A7766F">
        <w:rPr>
          <w:color w:val="auto"/>
        </w:rPr>
        <w:t>9</w:t>
      </w:r>
      <w:r w:rsidRPr="00A7766F">
        <w:rPr>
          <w:color w:val="auto"/>
        </w:rPr>
        <w:fldChar w:fldCharType="end"/>
      </w:r>
    </w:p>
    <w:p w14:paraId="2D15C020" w14:textId="1FADAAD1" w:rsidR="00883ED1" w:rsidRPr="00A7766F" w:rsidRDefault="00883ED1">
      <w:pPr>
        <w:pStyle w:val="TableofFigures"/>
        <w:rPr>
          <w:rFonts w:eastAsiaTheme="minorEastAsia"/>
          <w:color w:val="auto"/>
          <w:kern w:val="2"/>
          <w:sz w:val="24"/>
          <w:szCs w:val="24"/>
          <w:lang w:eastAsia="en-AU"/>
        </w:rPr>
      </w:pPr>
      <w:r w:rsidRPr="00A7766F">
        <w:rPr>
          <w:color w:val="auto"/>
        </w:rPr>
        <w:t>Table 9 Change in HRWS reliability of supply assessment calculations under a high climate change to 2065 projection</w:t>
      </w:r>
      <w:r w:rsidRPr="00A7766F">
        <w:rPr>
          <w:color w:val="auto"/>
        </w:rPr>
        <w:tab/>
      </w:r>
      <w:r w:rsidRPr="00A7766F">
        <w:rPr>
          <w:color w:val="auto"/>
        </w:rPr>
        <w:fldChar w:fldCharType="begin"/>
      </w:r>
      <w:r w:rsidRPr="00A7766F">
        <w:rPr>
          <w:color w:val="auto"/>
        </w:rPr>
        <w:instrText xml:space="preserve"> PAGEREF _Toc177050417 \h </w:instrText>
      </w:r>
      <w:r w:rsidRPr="00A7766F">
        <w:rPr>
          <w:color w:val="auto"/>
        </w:rPr>
      </w:r>
      <w:r w:rsidRPr="00A7766F">
        <w:rPr>
          <w:color w:val="auto"/>
        </w:rPr>
        <w:fldChar w:fldCharType="separate"/>
      </w:r>
      <w:r w:rsidR="00345422" w:rsidRPr="00A7766F">
        <w:rPr>
          <w:color w:val="auto"/>
        </w:rPr>
        <w:t>10</w:t>
      </w:r>
      <w:r w:rsidRPr="00A7766F">
        <w:rPr>
          <w:color w:val="auto"/>
        </w:rPr>
        <w:fldChar w:fldCharType="end"/>
      </w:r>
    </w:p>
    <w:p w14:paraId="36785521" w14:textId="70555956" w:rsidR="00883ED1" w:rsidRPr="00A7766F" w:rsidRDefault="00883ED1">
      <w:pPr>
        <w:pStyle w:val="TableofFigures"/>
        <w:rPr>
          <w:rFonts w:eastAsiaTheme="minorEastAsia"/>
          <w:color w:val="auto"/>
          <w:kern w:val="2"/>
          <w:sz w:val="24"/>
          <w:szCs w:val="24"/>
          <w:lang w:eastAsia="en-AU"/>
        </w:rPr>
      </w:pPr>
      <w:r w:rsidRPr="00A7766F">
        <w:rPr>
          <w:color w:val="auto"/>
        </w:rPr>
        <w:lastRenderedPageBreak/>
        <w:t>Table 10 Change in HRWS reliability under a high climate change to 2065 projection assessment scale</w:t>
      </w:r>
      <w:r w:rsidRPr="00A7766F">
        <w:rPr>
          <w:color w:val="auto"/>
        </w:rPr>
        <w:tab/>
      </w:r>
      <w:r w:rsidRPr="00A7766F">
        <w:rPr>
          <w:color w:val="auto"/>
        </w:rPr>
        <w:fldChar w:fldCharType="begin"/>
      </w:r>
      <w:r w:rsidRPr="00A7766F">
        <w:rPr>
          <w:color w:val="auto"/>
        </w:rPr>
        <w:instrText xml:space="preserve"> PAGEREF _Toc177050418 \h </w:instrText>
      </w:r>
      <w:r w:rsidRPr="00A7766F">
        <w:rPr>
          <w:color w:val="auto"/>
        </w:rPr>
      </w:r>
      <w:r w:rsidRPr="00A7766F">
        <w:rPr>
          <w:color w:val="auto"/>
        </w:rPr>
        <w:fldChar w:fldCharType="separate"/>
      </w:r>
      <w:r w:rsidR="00345422" w:rsidRPr="00A7766F">
        <w:rPr>
          <w:color w:val="auto"/>
        </w:rPr>
        <w:t>11</w:t>
      </w:r>
      <w:r w:rsidRPr="00A7766F">
        <w:rPr>
          <w:color w:val="auto"/>
        </w:rPr>
        <w:fldChar w:fldCharType="end"/>
      </w:r>
    </w:p>
    <w:p w14:paraId="4166B418" w14:textId="648E0629" w:rsidR="00883ED1" w:rsidRPr="00A7766F" w:rsidRDefault="00883ED1">
      <w:pPr>
        <w:pStyle w:val="TableofFigures"/>
        <w:rPr>
          <w:rFonts w:eastAsiaTheme="minorEastAsia"/>
          <w:color w:val="auto"/>
          <w:kern w:val="2"/>
          <w:sz w:val="24"/>
          <w:szCs w:val="24"/>
          <w:lang w:eastAsia="en-AU"/>
        </w:rPr>
      </w:pPr>
      <w:r w:rsidRPr="00A7766F">
        <w:rPr>
          <w:color w:val="auto"/>
        </w:rPr>
        <w:t>Table 11 Change in reliability of supply under high climate change to 2065 projection results</w:t>
      </w:r>
      <w:r w:rsidRPr="00A7766F">
        <w:rPr>
          <w:color w:val="auto"/>
        </w:rPr>
        <w:tab/>
      </w:r>
      <w:r w:rsidRPr="00A7766F">
        <w:rPr>
          <w:color w:val="auto"/>
        </w:rPr>
        <w:fldChar w:fldCharType="begin"/>
      </w:r>
      <w:r w:rsidRPr="00A7766F">
        <w:rPr>
          <w:color w:val="auto"/>
        </w:rPr>
        <w:instrText xml:space="preserve"> PAGEREF _Toc177050419 \h </w:instrText>
      </w:r>
      <w:r w:rsidRPr="00A7766F">
        <w:rPr>
          <w:color w:val="auto"/>
        </w:rPr>
      </w:r>
      <w:r w:rsidRPr="00A7766F">
        <w:rPr>
          <w:color w:val="auto"/>
        </w:rPr>
        <w:fldChar w:fldCharType="separate"/>
      </w:r>
      <w:r w:rsidR="00345422" w:rsidRPr="00A7766F">
        <w:rPr>
          <w:color w:val="auto"/>
        </w:rPr>
        <w:t>11</w:t>
      </w:r>
      <w:r w:rsidRPr="00A7766F">
        <w:rPr>
          <w:color w:val="auto"/>
        </w:rPr>
        <w:fldChar w:fldCharType="end"/>
      </w:r>
    </w:p>
    <w:p w14:paraId="1C17E625" w14:textId="0EA4EC94" w:rsidR="00883ED1" w:rsidRPr="00A7766F" w:rsidRDefault="00883ED1">
      <w:pPr>
        <w:pStyle w:val="TableofFigures"/>
        <w:rPr>
          <w:rFonts w:eastAsiaTheme="minorEastAsia"/>
          <w:color w:val="auto"/>
          <w:kern w:val="2"/>
          <w:sz w:val="24"/>
          <w:szCs w:val="24"/>
          <w:lang w:eastAsia="en-AU"/>
        </w:rPr>
      </w:pPr>
      <w:r w:rsidRPr="00A7766F">
        <w:rPr>
          <w:color w:val="auto"/>
        </w:rPr>
        <w:t>Table 12 Full SDL demand HRWS reliability of supply assessment calculations</w:t>
      </w:r>
      <w:r w:rsidRPr="00A7766F">
        <w:rPr>
          <w:color w:val="auto"/>
        </w:rPr>
        <w:tab/>
      </w:r>
      <w:r w:rsidRPr="00A7766F">
        <w:rPr>
          <w:color w:val="auto"/>
        </w:rPr>
        <w:fldChar w:fldCharType="begin"/>
      </w:r>
      <w:r w:rsidRPr="00A7766F">
        <w:rPr>
          <w:color w:val="auto"/>
        </w:rPr>
        <w:instrText xml:space="preserve"> PAGEREF _Toc177050420 \h </w:instrText>
      </w:r>
      <w:r w:rsidRPr="00A7766F">
        <w:rPr>
          <w:color w:val="auto"/>
        </w:rPr>
      </w:r>
      <w:r w:rsidRPr="00A7766F">
        <w:rPr>
          <w:color w:val="auto"/>
        </w:rPr>
        <w:fldChar w:fldCharType="separate"/>
      </w:r>
      <w:r w:rsidR="00345422" w:rsidRPr="00A7766F">
        <w:rPr>
          <w:color w:val="auto"/>
        </w:rPr>
        <w:t>13</w:t>
      </w:r>
      <w:r w:rsidRPr="00A7766F">
        <w:rPr>
          <w:color w:val="auto"/>
        </w:rPr>
        <w:fldChar w:fldCharType="end"/>
      </w:r>
    </w:p>
    <w:p w14:paraId="5BE4E2B8" w14:textId="7B81F271" w:rsidR="00883ED1" w:rsidRPr="00A7766F" w:rsidRDefault="00883ED1">
      <w:pPr>
        <w:pStyle w:val="TableofFigures"/>
        <w:rPr>
          <w:rFonts w:eastAsiaTheme="minorEastAsia"/>
          <w:color w:val="auto"/>
          <w:kern w:val="2"/>
          <w:sz w:val="24"/>
          <w:szCs w:val="24"/>
          <w:lang w:eastAsia="en-AU"/>
        </w:rPr>
      </w:pPr>
      <w:r w:rsidRPr="00A7766F">
        <w:rPr>
          <w:color w:val="auto"/>
        </w:rPr>
        <w:t>Table 13 Change in HRWS under full SDL demand reliability assessment scale</w:t>
      </w:r>
      <w:r w:rsidRPr="00A7766F">
        <w:rPr>
          <w:color w:val="auto"/>
        </w:rPr>
        <w:tab/>
      </w:r>
      <w:r w:rsidRPr="00A7766F">
        <w:rPr>
          <w:color w:val="auto"/>
        </w:rPr>
        <w:fldChar w:fldCharType="begin"/>
      </w:r>
      <w:r w:rsidRPr="00A7766F">
        <w:rPr>
          <w:color w:val="auto"/>
        </w:rPr>
        <w:instrText xml:space="preserve"> PAGEREF _Toc177050421 \h </w:instrText>
      </w:r>
      <w:r w:rsidRPr="00A7766F">
        <w:rPr>
          <w:color w:val="auto"/>
        </w:rPr>
      </w:r>
      <w:r w:rsidRPr="00A7766F">
        <w:rPr>
          <w:color w:val="auto"/>
        </w:rPr>
        <w:fldChar w:fldCharType="separate"/>
      </w:r>
      <w:r w:rsidR="00345422" w:rsidRPr="00A7766F">
        <w:rPr>
          <w:color w:val="auto"/>
        </w:rPr>
        <w:t>13</w:t>
      </w:r>
      <w:r w:rsidRPr="00A7766F">
        <w:rPr>
          <w:color w:val="auto"/>
        </w:rPr>
        <w:fldChar w:fldCharType="end"/>
      </w:r>
    </w:p>
    <w:p w14:paraId="76DA9F68" w14:textId="59C02B5C" w:rsidR="00883ED1" w:rsidRPr="00A7766F" w:rsidRDefault="00883ED1">
      <w:pPr>
        <w:pStyle w:val="TableofFigures"/>
        <w:rPr>
          <w:rFonts w:eastAsiaTheme="minorEastAsia"/>
          <w:color w:val="auto"/>
          <w:kern w:val="2"/>
          <w:sz w:val="24"/>
          <w:szCs w:val="24"/>
          <w:lang w:eastAsia="en-AU"/>
        </w:rPr>
      </w:pPr>
      <w:r w:rsidRPr="00A7766F">
        <w:rPr>
          <w:color w:val="auto"/>
        </w:rPr>
        <w:t>Table 14 Change in HRWS reliability under full SDL demand assessment results</w:t>
      </w:r>
      <w:r w:rsidRPr="00A7766F">
        <w:rPr>
          <w:color w:val="auto"/>
        </w:rPr>
        <w:tab/>
      </w:r>
      <w:r w:rsidRPr="00A7766F">
        <w:rPr>
          <w:color w:val="auto"/>
        </w:rPr>
        <w:fldChar w:fldCharType="begin"/>
      </w:r>
      <w:r w:rsidRPr="00A7766F">
        <w:rPr>
          <w:color w:val="auto"/>
        </w:rPr>
        <w:instrText xml:space="preserve"> PAGEREF _Toc177050422 \h </w:instrText>
      </w:r>
      <w:r w:rsidRPr="00A7766F">
        <w:rPr>
          <w:color w:val="auto"/>
        </w:rPr>
      </w:r>
      <w:r w:rsidRPr="00A7766F">
        <w:rPr>
          <w:color w:val="auto"/>
        </w:rPr>
        <w:fldChar w:fldCharType="separate"/>
      </w:r>
      <w:r w:rsidR="00345422" w:rsidRPr="00A7766F">
        <w:rPr>
          <w:color w:val="auto"/>
        </w:rPr>
        <w:t>14</w:t>
      </w:r>
      <w:r w:rsidRPr="00A7766F">
        <w:rPr>
          <w:color w:val="auto"/>
        </w:rPr>
        <w:fldChar w:fldCharType="end"/>
      </w:r>
    </w:p>
    <w:p w14:paraId="3C224E92" w14:textId="5887C89E" w:rsidR="00883ED1" w:rsidRPr="00A7766F" w:rsidRDefault="00883ED1">
      <w:pPr>
        <w:pStyle w:val="TableofFigures"/>
        <w:rPr>
          <w:rFonts w:eastAsiaTheme="minorEastAsia"/>
          <w:color w:val="auto"/>
          <w:kern w:val="2"/>
          <w:sz w:val="24"/>
          <w:szCs w:val="24"/>
          <w:lang w:eastAsia="en-AU"/>
        </w:rPr>
      </w:pPr>
      <w:r w:rsidRPr="00A7766F">
        <w:rPr>
          <w:color w:val="auto"/>
        </w:rPr>
        <w:t>Table 15 Causes and consequence of risk to the scenarios based on a high level PESTLE scan</w:t>
      </w:r>
      <w:r w:rsidRPr="00A7766F">
        <w:rPr>
          <w:color w:val="auto"/>
        </w:rPr>
        <w:tab/>
      </w:r>
      <w:r w:rsidRPr="00A7766F">
        <w:rPr>
          <w:color w:val="auto"/>
        </w:rPr>
        <w:fldChar w:fldCharType="begin"/>
      </w:r>
      <w:r w:rsidRPr="00A7766F">
        <w:rPr>
          <w:color w:val="auto"/>
        </w:rPr>
        <w:instrText xml:space="preserve"> PAGEREF _Toc177050423 \h </w:instrText>
      </w:r>
      <w:r w:rsidRPr="00A7766F">
        <w:rPr>
          <w:color w:val="auto"/>
        </w:rPr>
      </w:r>
      <w:r w:rsidRPr="00A7766F">
        <w:rPr>
          <w:color w:val="auto"/>
        </w:rPr>
        <w:fldChar w:fldCharType="separate"/>
      </w:r>
      <w:r w:rsidR="00345422" w:rsidRPr="00A7766F">
        <w:rPr>
          <w:color w:val="auto"/>
        </w:rPr>
        <w:t>15</w:t>
      </w:r>
      <w:r w:rsidRPr="00A7766F">
        <w:rPr>
          <w:color w:val="auto"/>
        </w:rPr>
        <w:fldChar w:fldCharType="end"/>
      </w:r>
    </w:p>
    <w:p w14:paraId="0B2CFF33" w14:textId="5E49D614" w:rsidR="00883ED1" w:rsidRPr="00A7766F" w:rsidRDefault="00883ED1">
      <w:pPr>
        <w:pStyle w:val="TableofFigures"/>
        <w:rPr>
          <w:rFonts w:eastAsiaTheme="minorEastAsia"/>
          <w:color w:val="auto"/>
          <w:kern w:val="2"/>
          <w:sz w:val="24"/>
          <w:szCs w:val="24"/>
          <w:lang w:eastAsia="en-AU"/>
        </w:rPr>
      </w:pPr>
      <w:r w:rsidRPr="00A7766F">
        <w:rPr>
          <w:color w:val="auto"/>
        </w:rPr>
        <w:t>Table 16 Likelihood rating (taken from DEECA 2023)</w:t>
      </w:r>
      <w:r w:rsidRPr="00A7766F">
        <w:rPr>
          <w:color w:val="auto"/>
        </w:rPr>
        <w:tab/>
      </w:r>
      <w:r w:rsidRPr="00A7766F">
        <w:rPr>
          <w:color w:val="auto"/>
        </w:rPr>
        <w:fldChar w:fldCharType="begin"/>
      </w:r>
      <w:r w:rsidRPr="00A7766F">
        <w:rPr>
          <w:color w:val="auto"/>
        </w:rPr>
        <w:instrText xml:space="preserve"> PAGEREF _Toc177050424 \h </w:instrText>
      </w:r>
      <w:r w:rsidRPr="00A7766F">
        <w:rPr>
          <w:color w:val="auto"/>
        </w:rPr>
      </w:r>
      <w:r w:rsidRPr="00A7766F">
        <w:rPr>
          <w:color w:val="auto"/>
        </w:rPr>
        <w:fldChar w:fldCharType="separate"/>
      </w:r>
      <w:r w:rsidR="00345422" w:rsidRPr="00A7766F">
        <w:rPr>
          <w:color w:val="auto"/>
        </w:rPr>
        <w:t>16</w:t>
      </w:r>
      <w:r w:rsidRPr="00A7766F">
        <w:rPr>
          <w:color w:val="auto"/>
        </w:rPr>
        <w:fldChar w:fldCharType="end"/>
      </w:r>
    </w:p>
    <w:p w14:paraId="5846F7EE" w14:textId="01611D11" w:rsidR="00883ED1" w:rsidRPr="00A7766F" w:rsidRDefault="00883ED1">
      <w:pPr>
        <w:pStyle w:val="TableofFigures"/>
        <w:rPr>
          <w:rFonts w:eastAsiaTheme="minorEastAsia"/>
          <w:color w:val="auto"/>
          <w:kern w:val="2"/>
          <w:sz w:val="24"/>
          <w:szCs w:val="24"/>
          <w:lang w:eastAsia="en-AU"/>
        </w:rPr>
      </w:pPr>
      <w:r w:rsidRPr="00A7766F">
        <w:rPr>
          <w:color w:val="auto"/>
        </w:rPr>
        <w:t>Table 17 Consequence rating taken from DEECA 2023</w:t>
      </w:r>
      <w:r w:rsidRPr="00A7766F">
        <w:rPr>
          <w:color w:val="auto"/>
        </w:rPr>
        <w:tab/>
      </w:r>
      <w:r w:rsidRPr="00A7766F">
        <w:rPr>
          <w:color w:val="auto"/>
        </w:rPr>
        <w:fldChar w:fldCharType="begin"/>
      </w:r>
      <w:r w:rsidRPr="00A7766F">
        <w:rPr>
          <w:color w:val="auto"/>
        </w:rPr>
        <w:instrText xml:space="preserve"> PAGEREF _Toc177050425 \h </w:instrText>
      </w:r>
      <w:r w:rsidRPr="00A7766F">
        <w:rPr>
          <w:color w:val="auto"/>
        </w:rPr>
      </w:r>
      <w:r w:rsidRPr="00A7766F">
        <w:rPr>
          <w:color w:val="auto"/>
        </w:rPr>
        <w:fldChar w:fldCharType="separate"/>
      </w:r>
      <w:r w:rsidR="00345422" w:rsidRPr="00A7766F">
        <w:rPr>
          <w:color w:val="auto"/>
        </w:rPr>
        <w:t>17</w:t>
      </w:r>
      <w:r w:rsidRPr="00A7766F">
        <w:rPr>
          <w:color w:val="auto"/>
        </w:rPr>
        <w:fldChar w:fldCharType="end"/>
      </w:r>
    </w:p>
    <w:p w14:paraId="35A24C57" w14:textId="1EEEB21E" w:rsidR="00883ED1" w:rsidRPr="00A7766F" w:rsidRDefault="00883ED1">
      <w:pPr>
        <w:pStyle w:val="TableofFigures"/>
        <w:rPr>
          <w:rFonts w:eastAsiaTheme="minorEastAsia"/>
          <w:color w:val="auto"/>
          <w:kern w:val="2"/>
          <w:sz w:val="24"/>
          <w:szCs w:val="24"/>
          <w:lang w:eastAsia="en-AU"/>
        </w:rPr>
      </w:pPr>
      <w:r w:rsidRPr="00A7766F">
        <w:rPr>
          <w:color w:val="auto"/>
        </w:rPr>
        <w:t>Table 18 Risk matrix taken from DEECA 2023</w:t>
      </w:r>
      <w:r w:rsidRPr="00A7766F">
        <w:rPr>
          <w:color w:val="auto"/>
        </w:rPr>
        <w:tab/>
      </w:r>
      <w:r w:rsidRPr="00A7766F">
        <w:rPr>
          <w:color w:val="auto"/>
        </w:rPr>
        <w:fldChar w:fldCharType="begin"/>
      </w:r>
      <w:r w:rsidRPr="00A7766F">
        <w:rPr>
          <w:color w:val="auto"/>
        </w:rPr>
        <w:instrText xml:space="preserve"> PAGEREF _Toc177050426 \h </w:instrText>
      </w:r>
      <w:r w:rsidRPr="00A7766F">
        <w:rPr>
          <w:color w:val="auto"/>
        </w:rPr>
      </w:r>
      <w:r w:rsidRPr="00A7766F">
        <w:rPr>
          <w:color w:val="auto"/>
        </w:rPr>
        <w:fldChar w:fldCharType="separate"/>
      </w:r>
      <w:r w:rsidR="00345422" w:rsidRPr="00A7766F">
        <w:rPr>
          <w:color w:val="auto"/>
        </w:rPr>
        <w:t>20</w:t>
      </w:r>
      <w:r w:rsidRPr="00A7766F">
        <w:rPr>
          <w:color w:val="auto"/>
        </w:rPr>
        <w:fldChar w:fldCharType="end"/>
      </w:r>
    </w:p>
    <w:p w14:paraId="2E576825" w14:textId="5150234F" w:rsidR="00883ED1" w:rsidRPr="00A7766F" w:rsidRDefault="00883ED1">
      <w:pPr>
        <w:pStyle w:val="TableofFigures"/>
        <w:rPr>
          <w:rFonts w:eastAsiaTheme="minorEastAsia"/>
          <w:color w:val="auto"/>
          <w:kern w:val="2"/>
          <w:sz w:val="24"/>
          <w:szCs w:val="24"/>
          <w:lang w:eastAsia="en-AU"/>
        </w:rPr>
      </w:pPr>
      <w:r w:rsidRPr="00A7766F">
        <w:rPr>
          <w:color w:val="auto"/>
        </w:rPr>
        <w:t>Table 19 Risk assessment scale</w:t>
      </w:r>
      <w:r w:rsidRPr="00A7766F">
        <w:rPr>
          <w:color w:val="auto"/>
        </w:rPr>
        <w:tab/>
      </w:r>
      <w:r w:rsidRPr="00A7766F">
        <w:rPr>
          <w:color w:val="auto"/>
        </w:rPr>
        <w:fldChar w:fldCharType="begin"/>
      </w:r>
      <w:r w:rsidRPr="00A7766F">
        <w:rPr>
          <w:color w:val="auto"/>
        </w:rPr>
        <w:instrText xml:space="preserve"> PAGEREF _Toc177050427 \h </w:instrText>
      </w:r>
      <w:r w:rsidRPr="00A7766F">
        <w:rPr>
          <w:color w:val="auto"/>
        </w:rPr>
      </w:r>
      <w:r w:rsidRPr="00A7766F">
        <w:rPr>
          <w:color w:val="auto"/>
        </w:rPr>
        <w:fldChar w:fldCharType="separate"/>
      </w:r>
      <w:r w:rsidR="00345422" w:rsidRPr="00A7766F">
        <w:rPr>
          <w:color w:val="auto"/>
        </w:rPr>
        <w:t>27</w:t>
      </w:r>
      <w:r w:rsidRPr="00A7766F">
        <w:rPr>
          <w:color w:val="auto"/>
        </w:rPr>
        <w:fldChar w:fldCharType="end"/>
      </w:r>
    </w:p>
    <w:p w14:paraId="6A43124E" w14:textId="3C15C9A4" w:rsidR="00883ED1" w:rsidRPr="00A7766F" w:rsidRDefault="00883ED1">
      <w:pPr>
        <w:pStyle w:val="TableofFigures"/>
        <w:rPr>
          <w:rFonts w:eastAsiaTheme="minorEastAsia"/>
          <w:color w:val="auto"/>
          <w:kern w:val="2"/>
          <w:sz w:val="24"/>
          <w:szCs w:val="24"/>
          <w:lang w:eastAsia="en-AU"/>
        </w:rPr>
      </w:pPr>
      <w:r w:rsidRPr="00A7766F">
        <w:rPr>
          <w:color w:val="auto"/>
        </w:rPr>
        <w:t>Table 20 Risk assessment results</w:t>
      </w:r>
      <w:r w:rsidRPr="00A7766F">
        <w:rPr>
          <w:color w:val="auto"/>
        </w:rPr>
        <w:tab/>
      </w:r>
      <w:r w:rsidRPr="00A7766F">
        <w:rPr>
          <w:color w:val="auto"/>
        </w:rPr>
        <w:fldChar w:fldCharType="begin"/>
      </w:r>
      <w:r w:rsidRPr="00A7766F">
        <w:rPr>
          <w:color w:val="auto"/>
        </w:rPr>
        <w:instrText xml:space="preserve"> PAGEREF _Toc177050428 \h </w:instrText>
      </w:r>
      <w:r w:rsidRPr="00A7766F">
        <w:rPr>
          <w:color w:val="auto"/>
        </w:rPr>
      </w:r>
      <w:r w:rsidRPr="00A7766F">
        <w:rPr>
          <w:color w:val="auto"/>
        </w:rPr>
        <w:fldChar w:fldCharType="separate"/>
      </w:r>
      <w:r w:rsidR="00345422" w:rsidRPr="00A7766F">
        <w:rPr>
          <w:color w:val="auto"/>
        </w:rPr>
        <w:t>27</w:t>
      </w:r>
      <w:r w:rsidRPr="00A7766F">
        <w:rPr>
          <w:color w:val="auto"/>
        </w:rPr>
        <w:fldChar w:fldCharType="end"/>
      </w:r>
    </w:p>
    <w:p w14:paraId="2A222363" w14:textId="3F82E31F" w:rsidR="00883ED1" w:rsidRPr="00A7766F" w:rsidRDefault="00883ED1">
      <w:pPr>
        <w:pStyle w:val="TableofFigures"/>
        <w:rPr>
          <w:rFonts w:eastAsiaTheme="minorEastAsia"/>
          <w:color w:val="auto"/>
          <w:kern w:val="2"/>
          <w:sz w:val="24"/>
          <w:szCs w:val="24"/>
          <w:lang w:eastAsia="en-AU"/>
        </w:rPr>
      </w:pPr>
      <w:r w:rsidRPr="00A7766F">
        <w:rPr>
          <w:color w:val="auto"/>
        </w:rPr>
        <w:t>Table 21 Environmental flow compliance points in the study area</w:t>
      </w:r>
      <w:r w:rsidRPr="00A7766F">
        <w:rPr>
          <w:color w:val="auto"/>
        </w:rPr>
        <w:tab/>
      </w:r>
      <w:r w:rsidRPr="00A7766F">
        <w:rPr>
          <w:color w:val="auto"/>
        </w:rPr>
        <w:fldChar w:fldCharType="begin"/>
      </w:r>
      <w:r w:rsidRPr="00A7766F">
        <w:rPr>
          <w:color w:val="auto"/>
        </w:rPr>
        <w:instrText xml:space="preserve"> PAGEREF _Toc177050429 \h </w:instrText>
      </w:r>
      <w:r w:rsidRPr="00A7766F">
        <w:rPr>
          <w:color w:val="auto"/>
        </w:rPr>
      </w:r>
      <w:r w:rsidRPr="00A7766F">
        <w:rPr>
          <w:color w:val="auto"/>
        </w:rPr>
        <w:fldChar w:fldCharType="separate"/>
      </w:r>
      <w:r w:rsidR="00345422" w:rsidRPr="00A7766F">
        <w:rPr>
          <w:color w:val="auto"/>
        </w:rPr>
        <w:t>30</w:t>
      </w:r>
      <w:r w:rsidRPr="00A7766F">
        <w:rPr>
          <w:color w:val="auto"/>
        </w:rPr>
        <w:fldChar w:fldCharType="end"/>
      </w:r>
    </w:p>
    <w:p w14:paraId="7AB459C3" w14:textId="648481EB" w:rsidR="00883ED1" w:rsidRPr="00A7766F" w:rsidRDefault="00883ED1">
      <w:pPr>
        <w:pStyle w:val="TableofFigures"/>
        <w:rPr>
          <w:rFonts w:eastAsiaTheme="minorEastAsia"/>
          <w:color w:val="auto"/>
          <w:kern w:val="2"/>
          <w:sz w:val="24"/>
          <w:szCs w:val="24"/>
          <w:lang w:eastAsia="en-AU"/>
        </w:rPr>
      </w:pPr>
      <w:r w:rsidRPr="00A7766F">
        <w:rPr>
          <w:color w:val="auto"/>
        </w:rPr>
        <w:t>Table 22 Implications of failing to achieve environmental flow recommendations in the Broken River</w:t>
      </w:r>
      <w:r w:rsidRPr="00A7766F">
        <w:rPr>
          <w:color w:val="auto"/>
        </w:rPr>
        <w:tab/>
      </w:r>
      <w:r w:rsidRPr="00A7766F">
        <w:rPr>
          <w:color w:val="auto"/>
        </w:rPr>
        <w:fldChar w:fldCharType="begin"/>
      </w:r>
      <w:r w:rsidRPr="00A7766F">
        <w:rPr>
          <w:color w:val="auto"/>
        </w:rPr>
        <w:instrText xml:space="preserve"> PAGEREF _Toc177050430 \h </w:instrText>
      </w:r>
      <w:r w:rsidRPr="00A7766F">
        <w:rPr>
          <w:color w:val="auto"/>
        </w:rPr>
      </w:r>
      <w:r w:rsidRPr="00A7766F">
        <w:rPr>
          <w:color w:val="auto"/>
        </w:rPr>
        <w:fldChar w:fldCharType="separate"/>
      </w:r>
      <w:r w:rsidR="00345422" w:rsidRPr="00A7766F">
        <w:rPr>
          <w:color w:val="auto"/>
        </w:rPr>
        <w:t>32</w:t>
      </w:r>
      <w:r w:rsidRPr="00A7766F">
        <w:rPr>
          <w:color w:val="auto"/>
        </w:rPr>
        <w:fldChar w:fldCharType="end"/>
      </w:r>
    </w:p>
    <w:p w14:paraId="73E49502" w14:textId="1FEC5609" w:rsidR="00883ED1" w:rsidRPr="00A7766F" w:rsidRDefault="00883ED1">
      <w:pPr>
        <w:pStyle w:val="TableofFigures"/>
        <w:rPr>
          <w:rFonts w:eastAsiaTheme="minorEastAsia"/>
          <w:color w:val="auto"/>
          <w:kern w:val="2"/>
          <w:sz w:val="24"/>
          <w:szCs w:val="24"/>
          <w:lang w:eastAsia="en-AU"/>
        </w:rPr>
      </w:pPr>
      <w:r w:rsidRPr="00A7766F">
        <w:rPr>
          <w:color w:val="auto"/>
        </w:rPr>
        <w:t>Table 23 Implications of failing to achieve environmental flow recommendations in the upper Broken Creek</w:t>
      </w:r>
      <w:r w:rsidRPr="00A7766F">
        <w:rPr>
          <w:color w:val="auto"/>
        </w:rPr>
        <w:tab/>
      </w:r>
      <w:r w:rsidRPr="00A7766F">
        <w:rPr>
          <w:color w:val="auto"/>
        </w:rPr>
        <w:fldChar w:fldCharType="begin"/>
      </w:r>
      <w:r w:rsidRPr="00A7766F">
        <w:rPr>
          <w:color w:val="auto"/>
        </w:rPr>
        <w:instrText xml:space="preserve"> PAGEREF _Toc177050431 \h </w:instrText>
      </w:r>
      <w:r w:rsidRPr="00A7766F">
        <w:rPr>
          <w:color w:val="auto"/>
        </w:rPr>
      </w:r>
      <w:r w:rsidRPr="00A7766F">
        <w:rPr>
          <w:color w:val="auto"/>
        </w:rPr>
        <w:fldChar w:fldCharType="separate"/>
      </w:r>
      <w:r w:rsidR="00345422" w:rsidRPr="00A7766F">
        <w:rPr>
          <w:color w:val="auto"/>
        </w:rPr>
        <w:t>34</w:t>
      </w:r>
      <w:r w:rsidRPr="00A7766F">
        <w:rPr>
          <w:color w:val="auto"/>
        </w:rPr>
        <w:fldChar w:fldCharType="end"/>
      </w:r>
    </w:p>
    <w:p w14:paraId="233561A5" w14:textId="3F3E0356" w:rsidR="00883ED1" w:rsidRPr="00A7766F" w:rsidRDefault="00883ED1">
      <w:pPr>
        <w:pStyle w:val="TableofFigures"/>
        <w:rPr>
          <w:rFonts w:eastAsiaTheme="minorEastAsia"/>
          <w:color w:val="auto"/>
          <w:kern w:val="2"/>
          <w:sz w:val="24"/>
          <w:szCs w:val="24"/>
          <w:lang w:eastAsia="en-AU"/>
        </w:rPr>
      </w:pPr>
      <w:r w:rsidRPr="00A7766F">
        <w:rPr>
          <w:color w:val="auto"/>
        </w:rPr>
        <w:t>Table 24 Average annual low flow deficit per scenario</w:t>
      </w:r>
      <w:r w:rsidRPr="00A7766F">
        <w:rPr>
          <w:color w:val="auto"/>
        </w:rPr>
        <w:tab/>
      </w:r>
      <w:r w:rsidRPr="00A7766F">
        <w:rPr>
          <w:color w:val="auto"/>
        </w:rPr>
        <w:fldChar w:fldCharType="begin"/>
      </w:r>
      <w:r w:rsidRPr="00A7766F">
        <w:rPr>
          <w:color w:val="auto"/>
        </w:rPr>
        <w:instrText xml:space="preserve"> PAGEREF _Toc177050432 \h </w:instrText>
      </w:r>
      <w:r w:rsidRPr="00A7766F">
        <w:rPr>
          <w:color w:val="auto"/>
        </w:rPr>
      </w:r>
      <w:r w:rsidRPr="00A7766F">
        <w:rPr>
          <w:color w:val="auto"/>
        </w:rPr>
        <w:fldChar w:fldCharType="separate"/>
      </w:r>
      <w:r w:rsidR="00345422" w:rsidRPr="00A7766F">
        <w:rPr>
          <w:color w:val="auto"/>
        </w:rPr>
        <w:t>35</w:t>
      </w:r>
      <w:r w:rsidRPr="00A7766F">
        <w:rPr>
          <w:color w:val="auto"/>
        </w:rPr>
        <w:fldChar w:fldCharType="end"/>
      </w:r>
    </w:p>
    <w:p w14:paraId="51EFAA6B" w14:textId="74618426" w:rsidR="00883ED1" w:rsidRPr="00A7766F" w:rsidRDefault="00883ED1">
      <w:pPr>
        <w:pStyle w:val="TableofFigures"/>
        <w:rPr>
          <w:rFonts w:eastAsiaTheme="minorEastAsia"/>
          <w:color w:val="auto"/>
          <w:kern w:val="2"/>
          <w:sz w:val="24"/>
          <w:szCs w:val="24"/>
          <w:lang w:eastAsia="en-AU"/>
        </w:rPr>
      </w:pPr>
      <w:r w:rsidRPr="00A7766F">
        <w:rPr>
          <w:color w:val="auto"/>
        </w:rPr>
        <w:t>Table 25 Change in low flow deficit in each scenario compared to the do nothing scenario</w:t>
      </w:r>
      <w:r w:rsidRPr="00A7766F">
        <w:rPr>
          <w:color w:val="auto"/>
        </w:rPr>
        <w:tab/>
      </w:r>
      <w:r w:rsidRPr="00A7766F">
        <w:rPr>
          <w:color w:val="auto"/>
        </w:rPr>
        <w:fldChar w:fldCharType="begin"/>
      </w:r>
      <w:r w:rsidRPr="00A7766F">
        <w:rPr>
          <w:color w:val="auto"/>
        </w:rPr>
        <w:instrText xml:space="preserve"> PAGEREF _Toc177050433 \h </w:instrText>
      </w:r>
      <w:r w:rsidRPr="00A7766F">
        <w:rPr>
          <w:color w:val="auto"/>
        </w:rPr>
      </w:r>
      <w:r w:rsidRPr="00A7766F">
        <w:rPr>
          <w:color w:val="auto"/>
        </w:rPr>
        <w:fldChar w:fldCharType="separate"/>
      </w:r>
      <w:r w:rsidR="00345422" w:rsidRPr="00A7766F">
        <w:rPr>
          <w:color w:val="auto"/>
        </w:rPr>
        <w:t>35</w:t>
      </w:r>
      <w:r w:rsidRPr="00A7766F">
        <w:rPr>
          <w:color w:val="auto"/>
        </w:rPr>
        <w:fldChar w:fldCharType="end"/>
      </w:r>
    </w:p>
    <w:p w14:paraId="72699C8A" w14:textId="10E6DC4F" w:rsidR="00883ED1" w:rsidRPr="00A7766F" w:rsidRDefault="00883ED1">
      <w:pPr>
        <w:pStyle w:val="TableofFigures"/>
        <w:rPr>
          <w:rFonts w:eastAsiaTheme="minorEastAsia"/>
          <w:color w:val="auto"/>
          <w:kern w:val="2"/>
          <w:sz w:val="24"/>
          <w:szCs w:val="24"/>
          <w:lang w:eastAsia="en-AU"/>
        </w:rPr>
      </w:pPr>
      <w:r w:rsidRPr="00A7766F">
        <w:rPr>
          <w:color w:val="auto"/>
        </w:rPr>
        <w:t>Table 26 Duration of low flow deficits</w:t>
      </w:r>
      <w:r w:rsidRPr="00A7766F">
        <w:rPr>
          <w:color w:val="auto"/>
        </w:rPr>
        <w:tab/>
      </w:r>
      <w:r w:rsidRPr="00A7766F">
        <w:rPr>
          <w:color w:val="auto"/>
        </w:rPr>
        <w:fldChar w:fldCharType="begin"/>
      </w:r>
      <w:r w:rsidRPr="00A7766F">
        <w:rPr>
          <w:color w:val="auto"/>
        </w:rPr>
        <w:instrText xml:space="preserve"> PAGEREF _Toc177050434 \h </w:instrText>
      </w:r>
      <w:r w:rsidRPr="00A7766F">
        <w:rPr>
          <w:color w:val="auto"/>
        </w:rPr>
      </w:r>
      <w:r w:rsidRPr="00A7766F">
        <w:rPr>
          <w:color w:val="auto"/>
        </w:rPr>
        <w:fldChar w:fldCharType="separate"/>
      </w:r>
      <w:r w:rsidR="00345422" w:rsidRPr="00A7766F">
        <w:rPr>
          <w:color w:val="auto"/>
        </w:rPr>
        <w:t>36</w:t>
      </w:r>
      <w:r w:rsidRPr="00A7766F">
        <w:rPr>
          <w:color w:val="auto"/>
        </w:rPr>
        <w:fldChar w:fldCharType="end"/>
      </w:r>
    </w:p>
    <w:p w14:paraId="58A759E2" w14:textId="725080B2" w:rsidR="00883ED1" w:rsidRPr="00A7766F" w:rsidRDefault="00883ED1">
      <w:pPr>
        <w:pStyle w:val="TableofFigures"/>
        <w:rPr>
          <w:rFonts w:eastAsiaTheme="minorEastAsia"/>
          <w:color w:val="auto"/>
          <w:kern w:val="2"/>
          <w:sz w:val="24"/>
          <w:szCs w:val="24"/>
          <w:lang w:eastAsia="en-AU"/>
        </w:rPr>
      </w:pPr>
      <w:r w:rsidRPr="00A7766F">
        <w:rPr>
          <w:color w:val="auto"/>
        </w:rPr>
        <w:t>Table 27 Years of summer and spring fresh flow achievement by scenario</w:t>
      </w:r>
      <w:r w:rsidRPr="00A7766F">
        <w:rPr>
          <w:color w:val="auto"/>
        </w:rPr>
        <w:tab/>
      </w:r>
      <w:r w:rsidRPr="00A7766F">
        <w:rPr>
          <w:color w:val="auto"/>
        </w:rPr>
        <w:fldChar w:fldCharType="begin"/>
      </w:r>
      <w:r w:rsidRPr="00A7766F">
        <w:rPr>
          <w:color w:val="auto"/>
        </w:rPr>
        <w:instrText xml:space="preserve"> PAGEREF _Toc177050435 \h </w:instrText>
      </w:r>
      <w:r w:rsidRPr="00A7766F">
        <w:rPr>
          <w:color w:val="auto"/>
        </w:rPr>
      </w:r>
      <w:r w:rsidRPr="00A7766F">
        <w:rPr>
          <w:color w:val="auto"/>
        </w:rPr>
        <w:fldChar w:fldCharType="separate"/>
      </w:r>
      <w:r w:rsidR="00345422" w:rsidRPr="00A7766F">
        <w:rPr>
          <w:color w:val="auto"/>
        </w:rPr>
        <w:t>36</w:t>
      </w:r>
      <w:r w:rsidRPr="00A7766F">
        <w:rPr>
          <w:color w:val="auto"/>
        </w:rPr>
        <w:fldChar w:fldCharType="end"/>
      </w:r>
    </w:p>
    <w:p w14:paraId="273027C4" w14:textId="0B63F75E" w:rsidR="00883ED1" w:rsidRPr="00A7766F" w:rsidRDefault="00883ED1">
      <w:pPr>
        <w:pStyle w:val="TableofFigures"/>
        <w:rPr>
          <w:rFonts w:eastAsiaTheme="minorEastAsia"/>
          <w:color w:val="auto"/>
          <w:kern w:val="2"/>
          <w:sz w:val="24"/>
          <w:szCs w:val="24"/>
          <w:lang w:eastAsia="en-AU"/>
        </w:rPr>
      </w:pPr>
      <w:r w:rsidRPr="00A7766F">
        <w:rPr>
          <w:color w:val="auto"/>
        </w:rPr>
        <w:t>Table 28 Assessment scale for support of existing ecological function</w:t>
      </w:r>
      <w:r w:rsidRPr="00A7766F">
        <w:rPr>
          <w:color w:val="auto"/>
        </w:rPr>
        <w:tab/>
      </w:r>
      <w:r w:rsidRPr="00A7766F">
        <w:rPr>
          <w:color w:val="auto"/>
        </w:rPr>
        <w:fldChar w:fldCharType="begin"/>
      </w:r>
      <w:r w:rsidRPr="00A7766F">
        <w:rPr>
          <w:color w:val="auto"/>
        </w:rPr>
        <w:instrText xml:space="preserve"> PAGEREF _Toc177050436 \h </w:instrText>
      </w:r>
      <w:r w:rsidRPr="00A7766F">
        <w:rPr>
          <w:color w:val="auto"/>
        </w:rPr>
      </w:r>
      <w:r w:rsidRPr="00A7766F">
        <w:rPr>
          <w:color w:val="auto"/>
        </w:rPr>
        <w:fldChar w:fldCharType="separate"/>
      </w:r>
      <w:r w:rsidR="00345422" w:rsidRPr="00A7766F">
        <w:rPr>
          <w:color w:val="auto"/>
        </w:rPr>
        <w:t>39</w:t>
      </w:r>
      <w:r w:rsidRPr="00A7766F">
        <w:rPr>
          <w:color w:val="auto"/>
        </w:rPr>
        <w:fldChar w:fldCharType="end"/>
      </w:r>
    </w:p>
    <w:p w14:paraId="7D725CEC" w14:textId="76935406" w:rsidR="00883ED1" w:rsidRPr="00A7766F" w:rsidRDefault="00883ED1">
      <w:pPr>
        <w:pStyle w:val="TableofFigures"/>
        <w:rPr>
          <w:rFonts w:eastAsiaTheme="minorEastAsia"/>
          <w:color w:val="auto"/>
          <w:kern w:val="2"/>
          <w:sz w:val="24"/>
          <w:szCs w:val="24"/>
          <w:lang w:eastAsia="en-AU"/>
        </w:rPr>
      </w:pPr>
      <w:r w:rsidRPr="00A7766F">
        <w:rPr>
          <w:color w:val="auto"/>
        </w:rPr>
        <w:t>Table 29 Supporting existing ecological function assessment results</w:t>
      </w:r>
      <w:r w:rsidRPr="00A7766F">
        <w:rPr>
          <w:color w:val="auto"/>
        </w:rPr>
        <w:tab/>
      </w:r>
      <w:r w:rsidRPr="00A7766F">
        <w:rPr>
          <w:color w:val="auto"/>
        </w:rPr>
        <w:fldChar w:fldCharType="begin"/>
      </w:r>
      <w:r w:rsidRPr="00A7766F">
        <w:rPr>
          <w:color w:val="auto"/>
        </w:rPr>
        <w:instrText xml:space="preserve"> PAGEREF _Toc177050437 \h </w:instrText>
      </w:r>
      <w:r w:rsidRPr="00A7766F">
        <w:rPr>
          <w:color w:val="auto"/>
        </w:rPr>
      </w:r>
      <w:r w:rsidRPr="00A7766F">
        <w:rPr>
          <w:color w:val="auto"/>
        </w:rPr>
        <w:fldChar w:fldCharType="separate"/>
      </w:r>
      <w:r w:rsidR="00345422" w:rsidRPr="00A7766F">
        <w:rPr>
          <w:color w:val="auto"/>
        </w:rPr>
        <w:t>39</w:t>
      </w:r>
      <w:r w:rsidRPr="00A7766F">
        <w:rPr>
          <w:color w:val="auto"/>
        </w:rPr>
        <w:fldChar w:fldCharType="end"/>
      </w:r>
    </w:p>
    <w:p w14:paraId="2763B7F5" w14:textId="0B36552E" w:rsidR="00883ED1" w:rsidRPr="00A7766F" w:rsidRDefault="00883ED1">
      <w:pPr>
        <w:pStyle w:val="TableofFigures"/>
        <w:rPr>
          <w:rFonts w:eastAsiaTheme="minorEastAsia"/>
          <w:color w:val="auto"/>
          <w:kern w:val="2"/>
          <w:sz w:val="24"/>
          <w:szCs w:val="24"/>
          <w:lang w:eastAsia="en-AU"/>
        </w:rPr>
      </w:pPr>
      <w:r w:rsidRPr="00A7766F">
        <w:rPr>
          <w:color w:val="auto"/>
        </w:rPr>
        <w:t>Table 30 Average annual low flow deficit per  scenario</w:t>
      </w:r>
      <w:r w:rsidRPr="00A7766F">
        <w:rPr>
          <w:color w:val="auto"/>
        </w:rPr>
        <w:tab/>
      </w:r>
      <w:r w:rsidRPr="00A7766F">
        <w:rPr>
          <w:color w:val="auto"/>
        </w:rPr>
        <w:fldChar w:fldCharType="begin"/>
      </w:r>
      <w:r w:rsidRPr="00A7766F">
        <w:rPr>
          <w:color w:val="auto"/>
        </w:rPr>
        <w:instrText xml:space="preserve"> PAGEREF _Toc177050438 \h </w:instrText>
      </w:r>
      <w:r w:rsidRPr="00A7766F">
        <w:rPr>
          <w:color w:val="auto"/>
        </w:rPr>
      </w:r>
      <w:r w:rsidRPr="00A7766F">
        <w:rPr>
          <w:color w:val="auto"/>
        </w:rPr>
        <w:fldChar w:fldCharType="separate"/>
      </w:r>
      <w:r w:rsidR="00345422" w:rsidRPr="00A7766F">
        <w:rPr>
          <w:color w:val="auto"/>
        </w:rPr>
        <w:t>42</w:t>
      </w:r>
      <w:r w:rsidRPr="00A7766F">
        <w:rPr>
          <w:color w:val="auto"/>
        </w:rPr>
        <w:fldChar w:fldCharType="end"/>
      </w:r>
    </w:p>
    <w:p w14:paraId="3794ECF9" w14:textId="30C7059E" w:rsidR="00883ED1" w:rsidRPr="00A7766F" w:rsidRDefault="00883ED1">
      <w:pPr>
        <w:pStyle w:val="TableofFigures"/>
        <w:rPr>
          <w:rFonts w:eastAsiaTheme="minorEastAsia"/>
          <w:color w:val="auto"/>
          <w:kern w:val="2"/>
          <w:sz w:val="24"/>
          <w:szCs w:val="24"/>
          <w:lang w:eastAsia="en-AU"/>
        </w:rPr>
      </w:pPr>
      <w:r w:rsidRPr="00A7766F">
        <w:rPr>
          <w:color w:val="auto"/>
        </w:rPr>
        <w:t>Table 31 Change in low flow deficit in each scenario compared to the do nothing scenario</w:t>
      </w:r>
      <w:r w:rsidRPr="00A7766F">
        <w:rPr>
          <w:color w:val="auto"/>
        </w:rPr>
        <w:tab/>
      </w:r>
      <w:r w:rsidRPr="00A7766F">
        <w:rPr>
          <w:color w:val="auto"/>
        </w:rPr>
        <w:fldChar w:fldCharType="begin"/>
      </w:r>
      <w:r w:rsidRPr="00A7766F">
        <w:rPr>
          <w:color w:val="auto"/>
        </w:rPr>
        <w:instrText xml:space="preserve"> PAGEREF _Toc177050439 \h </w:instrText>
      </w:r>
      <w:r w:rsidRPr="00A7766F">
        <w:rPr>
          <w:color w:val="auto"/>
        </w:rPr>
      </w:r>
      <w:r w:rsidRPr="00A7766F">
        <w:rPr>
          <w:color w:val="auto"/>
        </w:rPr>
        <w:fldChar w:fldCharType="separate"/>
      </w:r>
      <w:r w:rsidR="00345422" w:rsidRPr="00A7766F">
        <w:rPr>
          <w:color w:val="auto"/>
        </w:rPr>
        <w:t>42</w:t>
      </w:r>
      <w:r w:rsidRPr="00A7766F">
        <w:rPr>
          <w:color w:val="auto"/>
        </w:rPr>
        <w:fldChar w:fldCharType="end"/>
      </w:r>
    </w:p>
    <w:p w14:paraId="6753E46C" w14:textId="5733E688" w:rsidR="00883ED1" w:rsidRPr="00A7766F" w:rsidRDefault="00883ED1">
      <w:pPr>
        <w:pStyle w:val="TableofFigures"/>
        <w:rPr>
          <w:rFonts w:eastAsiaTheme="minorEastAsia"/>
          <w:color w:val="auto"/>
          <w:kern w:val="2"/>
          <w:sz w:val="24"/>
          <w:szCs w:val="24"/>
          <w:lang w:eastAsia="en-AU"/>
        </w:rPr>
      </w:pPr>
      <w:r w:rsidRPr="00A7766F">
        <w:rPr>
          <w:color w:val="auto"/>
        </w:rPr>
        <w:t>Table 32 Duration of low flow deficits</w:t>
      </w:r>
      <w:r w:rsidRPr="00A7766F">
        <w:rPr>
          <w:color w:val="auto"/>
        </w:rPr>
        <w:tab/>
      </w:r>
      <w:r w:rsidRPr="00A7766F">
        <w:rPr>
          <w:color w:val="auto"/>
        </w:rPr>
        <w:fldChar w:fldCharType="begin"/>
      </w:r>
      <w:r w:rsidRPr="00A7766F">
        <w:rPr>
          <w:color w:val="auto"/>
        </w:rPr>
        <w:instrText xml:space="preserve"> PAGEREF _Toc177050440 \h </w:instrText>
      </w:r>
      <w:r w:rsidRPr="00A7766F">
        <w:rPr>
          <w:color w:val="auto"/>
        </w:rPr>
      </w:r>
      <w:r w:rsidRPr="00A7766F">
        <w:rPr>
          <w:color w:val="auto"/>
        </w:rPr>
        <w:fldChar w:fldCharType="separate"/>
      </w:r>
      <w:r w:rsidR="00345422" w:rsidRPr="00A7766F">
        <w:rPr>
          <w:color w:val="auto"/>
        </w:rPr>
        <w:t>44</w:t>
      </w:r>
      <w:r w:rsidRPr="00A7766F">
        <w:rPr>
          <w:color w:val="auto"/>
        </w:rPr>
        <w:fldChar w:fldCharType="end"/>
      </w:r>
    </w:p>
    <w:p w14:paraId="186EE684" w14:textId="4A60C610" w:rsidR="00883ED1" w:rsidRPr="00A7766F" w:rsidRDefault="00883ED1">
      <w:pPr>
        <w:pStyle w:val="TableofFigures"/>
        <w:rPr>
          <w:rFonts w:eastAsiaTheme="minorEastAsia"/>
          <w:color w:val="auto"/>
          <w:kern w:val="2"/>
          <w:sz w:val="24"/>
          <w:szCs w:val="24"/>
          <w:lang w:eastAsia="en-AU"/>
        </w:rPr>
      </w:pPr>
      <w:r w:rsidRPr="00A7766F">
        <w:rPr>
          <w:color w:val="auto"/>
        </w:rPr>
        <w:t>Table 33 Years of summer and spring fresh flow achievement by  scenario</w:t>
      </w:r>
      <w:r w:rsidRPr="00A7766F">
        <w:rPr>
          <w:color w:val="auto"/>
        </w:rPr>
        <w:tab/>
      </w:r>
      <w:r w:rsidRPr="00A7766F">
        <w:rPr>
          <w:color w:val="auto"/>
        </w:rPr>
        <w:fldChar w:fldCharType="begin"/>
      </w:r>
      <w:r w:rsidRPr="00A7766F">
        <w:rPr>
          <w:color w:val="auto"/>
        </w:rPr>
        <w:instrText xml:space="preserve"> PAGEREF _Toc177050441 \h </w:instrText>
      </w:r>
      <w:r w:rsidRPr="00A7766F">
        <w:rPr>
          <w:color w:val="auto"/>
        </w:rPr>
      </w:r>
      <w:r w:rsidRPr="00A7766F">
        <w:rPr>
          <w:color w:val="auto"/>
        </w:rPr>
        <w:fldChar w:fldCharType="separate"/>
      </w:r>
      <w:r w:rsidR="00345422" w:rsidRPr="00A7766F">
        <w:rPr>
          <w:color w:val="auto"/>
        </w:rPr>
        <w:t>44</w:t>
      </w:r>
      <w:r w:rsidRPr="00A7766F">
        <w:rPr>
          <w:color w:val="auto"/>
        </w:rPr>
        <w:fldChar w:fldCharType="end"/>
      </w:r>
    </w:p>
    <w:p w14:paraId="718E2347" w14:textId="462A6638" w:rsidR="00883ED1" w:rsidRPr="00A7766F" w:rsidRDefault="00883ED1">
      <w:pPr>
        <w:pStyle w:val="TableofFigures"/>
        <w:rPr>
          <w:rFonts w:eastAsiaTheme="minorEastAsia"/>
          <w:color w:val="auto"/>
          <w:kern w:val="2"/>
          <w:sz w:val="24"/>
          <w:szCs w:val="24"/>
          <w:lang w:eastAsia="en-AU"/>
        </w:rPr>
      </w:pPr>
      <w:r w:rsidRPr="00A7766F">
        <w:rPr>
          <w:color w:val="auto"/>
        </w:rPr>
        <w:t>Table 34 Support of environmental values under high climate change assessment scale</w:t>
      </w:r>
      <w:r w:rsidRPr="00A7766F">
        <w:rPr>
          <w:color w:val="auto"/>
        </w:rPr>
        <w:tab/>
      </w:r>
      <w:r w:rsidRPr="00A7766F">
        <w:rPr>
          <w:color w:val="auto"/>
        </w:rPr>
        <w:fldChar w:fldCharType="begin"/>
      </w:r>
      <w:r w:rsidRPr="00A7766F">
        <w:rPr>
          <w:color w:val="auto"/>
        </w:rPr>
        <w:instrText xml:space="preserve"> PAGEREF _Toc177050442 \h </w:instrText>
      </w:r>
      <w:r w:rsidRPr="00A7766F">
        <w:rPr>
          <w:color w:val="auto"/>
        </w:rPr>
      </w:r>
      <w:r w:rsidRPr="00A7766F">
        <w:rPr>
          <w:color w:val="auto"/>
        </w:rPr>
        <w:fldChar w:fldCharType="separate"/>
      </w:r>
      <w:r w:rsidR="00345422" w:rsidRPr="00A7766F">
        <w:rPr>
          <w:color w:val="auto"/>
        </w:rPr>
        <w:t>45</w:t>
      </w:r>
      <w:r w:rsidRPr="00A7766F">
        <w:rPr>
          <w:color w:val="auto"/>
        </w:rPr>
        <w:fldChar w:fldCharType="end"/>
      </w:r>
    </w:p>
    <w:p w14:paraId="74EC4603" w14:textId="1627894D" w:rsidR="00883ED1" w:rsidRPr="00A7766F" w:rsidRDefault="00883ED1">
      <w:pPr>
        <w:pStyle w:val="TableofFigures"/>
        <w:rPr>
          <w:rFonts w:eastAsiaTheme="minorEastAsia"/>
          <w:color w:val="auto"/>
          <w:kern w:val="2"/>
          <w:sz w:val="24"/>
          <w:szCs w:val="24"/>
          <w:lang w:eastAsia="en-AU"/>
        </w:rPr>
      </w:pPr>
      <w:r w:rsidRPr="00A7766F">
        <w:rPr>
          <w:color w:val="auto"/>
        </w:rPr>
        <w:t>Table 35 Support of environmental values under high climate change projection assessment results</w:t>
      </w:r>
      <w:r w:rsidRPr="00A7766F">
        <w:rPr>
          <w:color w:val="auto"/>
        </w:rPr>
        <w:tab/>
      </w:r>
      <w:r w:rsidRPr="00A7766F">
        <w:rPr>
          <w:color w:val="auto"/>
        </w:rPr>
        <w:fldChar w:fldCharType="begin"/>
      </w:r>
      <w:r w:rsidRPr="00A7766F">
        <w:rPr>
          <w:color w:val="auto"/>
        </w:rPr>
        <w:instrText xml:space="preserve"> PAGEREF _Toc177050443 \h </w:instrText>
      </w:r>
      <w:r w:rsidRPr="00A7766F">
        <w:rPr>
          <w:color w:val="auto"/>
        </w:rPr>
      </w:r>
      <w:r w:rsidRPr="00A7766F">
        <w:rPr>
          <w:color w:val="auto"/>
        </w:rPr>
        <w:fldChar w:fldCharType="separate"/>
      </w:r>
      <w:r w:rsidR="00345422" w:rsidRPr="00A7766F">
        <w:rPr>
          <w:color w:val="auto"/>
        </w:rPr>
        <w:t>45</w:t>
      </w:r>
      <w:r w:rsidRPr="00A7766F">
        <w:rPr>
          <w:color w:val="auto"/>
        </w:rPr>
        <w:fldChar w:fldCharType="end"/>
      </w:r>
    </w:p>
    <w:p w14:paraId="2746DE99" w14:textId="5C685690" w:rsidR="00883ED1" w:rsidRPr="00A7766F" w:rsidRDefault="00883ED1">
      <w:pPr>
        <w:pStyle w:val="TableofFigures"/>
        <w:rPr>
          <w:rFonts w:eastAsiaTheme="minorEastAsia"/>
          <w:color w:val="auto"/>
          <w:kern w:val="2"/>
          <w:sz w:val="24"/>
          <w:szCs w:val="24"/>
          <w:lang w:eastAsia="en-AU"/>
        </w:rPr>
      </w:pPr>
      <w:r w:rsidRPr="00A7766F">
        <w:rPr>
          <w:color w:val="auto"/>
        </w:rPr>
        <w:t>Table 36 Recreational values assessment scale</w:t>
      </w:r>
      <w:r w:rsidRPr="00A7766F">
        <w:rPr>
          <w:color w:val="auto"/>
        </w:rPr>
        <w:tab/>
      </w:r>
      <w:r w:rsidRPr="00A7766F">
        <w:rPr>
          <w:color w:val="auto"/>
        </w:rPr>
        <w:fldChar w:fldCharType="begin"/>
      </w:r>
      <w:r w:rsidRPr="00A7766F">
        <w:rPr>
          <w:color w:val="auto"/>
        </w:rPr>
        <w:instrText xml:space="preserve"> PAGEREF _Toc177050444 \h </w:instrText>
      </w:r>
      <w:r w:rsidRPr="00A7766F">
        <w:rPr>
          <w:color w:val="auto"/>
        </w:rPr>
      </w:r>
      <w:r w:rsidRPr="00A7766F">
        <w:rPr>
          <w:color w:val="auto"/>
        </w:rPr>
        <w:fldChar w:fldCharType="separate"/>
      </w:r>
      <w:r w:rsidR="00345422" w:rsidRPr="00A7766F">
        <w:rPr>
          <w:color w:val="auto"/>
        </w:rPr>
        <w:t>48</w:t>
      </w:r>
      <w:r w:rsidRPr="00A7766F">
        <w:rPr>
          <w:color w:val="auto"/>
        </w:rPr>
        <w:fldChar w:fldCharType="end"/>
      </w:r>
    </w:p>
    <w:p w14:paraId="64D650A6" w14:textId="54858C7E" w:rsidR="00883ED1" w:rsidRPr="00A7766F" w:rsidRDefault="00883ED1">
      <w:pPr>
        <w:pStyle w:val="TableofFigures"/>
        <w:rPr>
          <w:rFonts w:eastAsiaTheme="minorEastAsia"/>
          <w:color w:val="auto"/>
          <w:kern w:val="2"/>
          <w:sz w:val="24"/>
          <w:szCs w:val="24"/>
          <w:lang w:eastAsia="en-AU"/>
        </w:rPr>
      </w:pPr>
      <w:r w:rsidRPr="00A7766F">
        <w:rPr>
          <w:color w:val="auto"/>
        </w:rPr>
        <w:t>Table 37 Recreational values assessment results</w:t>
      </w:r>
      <w:r w:rsidRPr="00A7766F">
        <w:rPr>
          <w:color w:val="auto"/>
        </w:rPr>
        <w:tab/>
      </w:r>
      <w:r w:rsidRPr="00A7766F">
        <w:rPr>
          <w:color w:val="auto"/>
        </w:rPr>
        <w:fldChar w:fldCharType="begin"/>
      </w:r>
      <w:r w:rsidRPr="00A7766F">
        <w:rPr>
          <w:color w:val="auto"/>
        </w:rPr>
        <w:instrText xml:space="preserve"> PAGEREF _Toc177050445 \h </w:instrText>
      </w:r>
      <w:r w:rsidRPr="00A7766F">
        <w:rPr>
          <w:color w:val="auto"/>
        </w:rPr>
      </w:r>
      <w:r w:rsidRPr="00A7766F">
        <w:rPr>
          <w:color w:val="auto"/>
        </w:rPr>
        <w:fldChar w:fldCharType="separate"/>
      </w:r>
      <w:r w:rsidR="00345422" w:rsidRPr="00A7766F">
        <w:rPr>
          <w:color w:val="auto"/>
        </w:rPr>
        <w:t>49</w:t>
      </w:r>
      <w:r w:rsidRPr="00A7766F">
        <w:rPr>
          <w:color w:val="auto"/>
        </w:rPr>
        <w:fldChar w:fldCharType="end"/>
      </w:r>
    </w:p>
    <w:p w14:paraId="0CE0CB92" w14:textId="1442781B" w:rsidR="00883ED1" w:rsidRPr="00A7766F" w:rsidRDefault="00883ED1">
      <w:pPr>
        <w:pStyle w:val="TableofFigures"/>
        <w:rPr>
          <w:rFonts w:eastAsiaTheme="minorEastAsia"/>
          <w:color w:val="auto"/>
          <w:kern w:val="2"/>
          <w:sz w:val="24"/>
          <w:szCs w:val="24"/>
          <w:lang w:eastAsia="en-AU"/>
        </w:rPr>
      </w:pPr>
      <w:r w:rsidRPr="00A7766F">
        <w:rPr>
          <w:color w:val="auto"/>
        </w:rPr>
        <w:t>Table 38 Community wellbeing assessment scale</w:t>
      </w:r>
      <w:r w:rsidRPr="00A7766F">
        <w:rPr>
          <w:color w:val="auto"/>
        </w:rPr>
        <w:tab/>
      </w:r>
      <w:r w:rsidRPr="00A7766F">
        <w:rPr>
          <w:color w:val="auto"/>
        </w:rPr>
        <w:fldChar w:fldCharType="begin"/>
      </w:r>
      <w:r w:rsidRPr="00A7766F">
        <w:rPr>
          <w:color w:val="auto"/>
        </w:rPr>
        <w:instrText xml:space="preserve"> PAGEREF _Toc177050446 \h </w:instrText>
      </w:r>
      <w:r w:rsidRPr="00A7766F">
        <w:rPr>
          <w:color w:val="auto"/>
        </w:rPr>
      </w:r>
      <w:r w:rsidRPr="00A7766F">
        <w:rPr>
          <w:color w:val="auto"/>
        </w:rPr>
        <w:fldChar w:fldCharType="separate"/>
      </w:r>
      <w:r w:rsidR="00345422" w:rsidRPr="00A7766F">
        <w:rPr>
          <w:color w:val="auto"/>
        </w:rPr>
        <w:t>51</w:t>
      </w:r>
      <w:r w:rsidRPr="00A7766F">
        <w:rPr>
          <w:color w:val="auto"/>
        </w:rPr>
        <w:fldChar w:fldCharType="end"/>
      </w:r>
    </w:p>
    <w:p w14:paraId="26EE5CA8" w14:textId="72FE32C5" w:rsidR="00883ED1" w:rsidRPr="00A7766F" w:rsidRDefault="00883ED1">
      <w:pPr>
        <w:pStyle w:val="TableofFigures"/>
        <w:rPr>
          <w:rFonts w:eastAsiaTheme="minorEastAsia"/>
          <w:color w:val="auto"/>
          <w:kern w:val="2"/>
          <w:sz w:val="24"/>
          <w:szCs w:val="24"/>
          <w:lang w:eastAsia="en-AU"/>
        </w:rPr>
      </w:pPr>
      <w:r w:rsidRPr="00A7766F">
        <w:rPr>
          <w:color w:val="auto"/>
        </w:rPr>
        <w:t>Table 39 Community wellbeing assessment scores</w:t>
      </w:r>
      <w:r w:rsidRPr="00A7766F">
        <w:rPr>
          <w:color w:val="auto"/>
        </w:rPr>
        <w:tab/>
      </w:r>
      <w:r w:rsidRPr="00A7766F">
        <w:rPr>
          <w:color w:val="auto"/>
        </w:rPr>
        <w:fldChar w:fldCharType="begin"/>
      </w:r>
      <w:r w:rsidRPr="00A7766F">
        <w:rPr>
          <w:color w:val="auto"/>
        </w:rPr>
        <w:instrText xml:space="preserve"> PAGEREF _Toc177050447 \h </w:instrText>
      </w:r>
      <w:r w:rsidRPr="00A7766F">
        <w:rPr>
          <w:color w:val="auto"/>
        </w:rPr>
      </w:r>
      <w:r w:rsidRPr="00A7766F">
        <w:rPr>
          <w:color w:val="auto"/>
        </w:rPr>
        <w:fldChar w:fldCharType="separate"/>
      </w:r>
      <w:r w:rsidR="00345422" w:rsidRPr="00A7766F">
        <w:rPr>
          <w:color w:val="auto"/>
        </w:rPr>
        <w:t>52</w:t>
      </w:r>
      <w:r w:rsidRPr="00A7766F">
        <w:rPr>
          <w:color w:val="auto"/>
        </w:rPr>
        <w:fldChar w:fldCharType="end"/>
      </w:r>
    </w:p>
    <w:p w14:paraId="216570D9" w14:textId="0A6FBA9D" w:rsidR="00883ED1" w:rsidRPr="00A7766F" w:rsidRDefault="00883ED1">
      <w:pPr>
        <w:pStyle w:val="TableofFigures"/>
        <w:rPr>
          <w:rFonts w:eastAsiaTheme="minorEastAsia"/>
          <w:color w:val="auto"/>
          <w:kern w:val="2"/>
          <w:sz w:val="24"/>
          <w:szCs w:val="24"/>
          <w:lang w:eastAsia="en-AU"/>
        </w:rPr>
      </w:pPr>
      <w:r w:rsidRPr="00A7766F">
        <w:rPr>
          <w:color w:val="auto"/>
        </w:rPr>
        <w:t>Table 40 Assessment scale for project capital costs</w:t>
      </w:r>
      <w:r w:rsidRPr="00A7766F">
        <w:rPr>
          <w:color w:val="auto"/>
        </w:rPr>
        <w:tab/>
      </w:r>
      <w:r w:rsidRPr="00A7766F">
        <w:rPr>
          <w:color w:val="auto"/>
        </w:rPr>
        <w:fldChar w:fldCharType="begin"/>
      </w:r>
      <w:r w:rsidRPr="00A7766F">
        <w:rPr>
          <w:color w:val="auto"/>
        </w:rPr>
        <w:instrText xml:space="preserve"> PAGEREF _Toc177050448 \h </w:instrText>
      </w:r>
      <w:r w:rsidRPr="00A7766F">
        <w:rPr>
          <w:color w:val="auto"/>
        </w:rPr>
      </w:r>
      <w:r w:rsidRPr="00A7766F">
        <w:rPr>
          <w:color w:val="auto"/>
        </w:rPr>
        <w:fldChar w:fldCharType="separate"/>
      </w:r>
      <w:r w:rsidR="00345422" w:rsidRPr="00A7766F">
        <w:rPr>
          <w:color w:val="auto"/>
        </w:rPr>
        <w:t>55</w:t>
      </w:r>
      <w:r w:rsidRPr="00A7766F">
        <w:rPr>
          <w:color w:val="auto"/>
        </w:rPr>
        <w:fldChar w:fldCharType="end"/>
      </w:r>
    </w:p>
    <w:p w14:paraId="4BA70A2D" w14:textId="4A3E82CA" w:rsidR="00883ED1" w:rsidRPr="00A7766F" w:rsidRDefault="00883ED1">
      <w:pPr>
        <w:pStyle w:val="TableofFigures"/>
        <w:rPr>
          <w:rFonts w:eastAsiaTheme="minorEastAsia"/>
          <w:color w:val="auto"/>
          <w:kern w:val="2"/>
          <w:sz w:val="24"/>
          <w:szCs w:val="24"/>
          <w:lang w:eastAsia="en-AU"/>
        </w:rPr>
      </w:pPr>
      <w:r w:rsidRPr="00A7766F">
        <w:rPr>
          <w:color w:val="auto"/>
        </w:rPr>
        <w:t>Table 41 Capital cost – estimation of cost-effectiveness (best guess)</w:t>
      </w:r>
      <w:r w:rsidRPr="00A7766F">
        <w:rPr>
          <w:color w:val="auto"/>
        </w:rPr>
        <w:tab/>
      </w:r>
      <w:r w:rsidRPr="00A7766F">
        <w:rPr>
          <w:color w:val="auto"/>
        </w:rPr>
        <w:fldChar w:fldCharType="begin"/>
      </w:r>
      <w:r w:rsidRPr="00A7766F">
        <w:rPr>
          <w:color w:val="auto"/>
        </w:rPr>
        <w:instrText xml:space="preserve"> PAGEREF _Toc177050449 \h </w:instrText>
      </w:r>
      <w:r w:rsidRPr="00A7766F">
        <w:rPr>
          <w:color w:val="auto"/>
        </w:rPr>
      </w:r>
      <w:r w:rsidRPr="00A7766F">
        <w:rPr>
          <w:color w:val="auto"/>
        </w:rPr>
        <w:fldChar w:fldCharType="separate"/>
      </w:r>
      <w:r w:rsidR="00345422" w:rsidRPr="00A7766F">
        <w:rPr>
          <w:color w:val="auto"/>
        </w:rPr>
        <w:t>55</w:t>
      </w:r>
      <w:r w:rsidRPr="00A7766F">
        <w:rPr>
          <w:color w:val="auto"/>
        </w:rPr>
        <w:fldChar w:fldCharType="end"/>
      </w:r>
    </w:p>
    <w:p w14:paraId="623E35EA" w14:textId="509E2369" w:rsidR="00883ED1" w:rsidRPr="00A7766F" w:rsidRDefault="00883ED1">
      <w:pPr>
        <w:pStyle w:val="TableofFigures"/>
        <w:rPr>
          <w:rFonts w:eastAsiaTheme="minorEastAsia"/>
          <w:color w:val="auto"/>
          <w:kern w:val="2"/>
          <w:sz w:val="24"/>
          <w:szCs w:val="24"/>
          <w:lang w:eastAsia="en-AU"/>
        </w:rPr>
      </w:pPr>
      <w:r w:rsidRPr="00A7766F">
        <w:rPr>
          <w:color w:val="auto"/>
        </w:rPr>
        <w:t>Table 42 Project capital cost assessment results</w:t>
      </w:r>
      <w:r w:rsidRPr="00A7766F">
        <w:rPr>
          <w:color w:val="auto"/>
        </w:rPr>
        <w:tab/>
      </w:r>
      <w:r w:rsidRPr="00A7766F">
        <w:rPr>
          <w:color w:val="auto"/>
        </w:rPr>
        <w:fldChar w:fldCharType="begin"/>
      </w:r>
      <w:r w:rsidRPr="00A7766F">
        <w:rPr>
          <w:color w:val="auto"/>
        </w:rPr>
        <w:instrText xml:space="preserve"> PAGEREF _Toc177050450 \h </w:instrText>
      </w:r>
      <w:r w:rsidRPr="00A7766F">
        <w:rPr>
          <w:color w:val="auto"/>
        </w:rPr>
      </w:r>
      <w:r w:rsidRPr="00A7766F">
        <w:rPr>
          <w:color w:val="auto"/>
        </w:rPr>
        <w:fldChar w:fldCharType="separate"/>
      </w:r>
      <w:r w:rsidR="00345422" w:rsidRPr="00A7766F">
        <w:rPr>
          <w:color w:val="auto"/>
        </w:rPr>
        <w:t>56</w:t>
      </w:r>
      <w:r w:rsidRPr="00A7766F">
        <w:rPr>
          <w:color w:val="auto"/>
        </w:rPr>
        <w:fldChar w:fldCharType="end"/>
      </w:r>
    </w:p>
    <w:p w14:paraId="07A73C7C" w14:textId="5DEC579C" w:rsidR="00883ED1" w:rsidRPr="00A7766F" w:rsidRDefault="00883ED1">
      <w:pPr>
        <w:pStyle w:val="TableofFigures"/>
        <w:rPr>
          <w:rFonts w:eastAsiaTheme="minorEastAsia"/>
          <w:color w:val="auto"/>
          <w:kern w:val="2"/>
          <w:sz w:val="24"/>
          <w:szCs w:val="24"/>
          <w:lang w:eastAsia="en-AU"/>
        </w:rPr>
      </w:pPr>
      <w:r w:rsidRPr="00A7766F">
        <w:rPr>
          <w:color w:val="auto"/>
        </w:rPr>
        <w:t>Table 43 Assessment scale for project operating and maintenance costs</w:t>
      </w:r>
      <w:r w:rsidRPr="00A7766F">
        <w:rPr>
          <w:color w:val="auto"/>
        </w:rPr>
        <w:tab/>
      </w:r>
      <w:r w:rsidRPr="00A7766F">
        <w:rPr>
          <w:color w:val="auto"/>
        </w:rPr>
        <w:fldChar w:fldCharType="begin"/>
      </w:r>
      <w:r w:rsidRPr="00A7766F">
        <w:rPr>
          <w:color w:val="auto"/>
        </w:rPr>
        <w:instrText xml:space="preserve"> PAGEREF _Toc177050451 \h </w:instrText>
      </w:r>
      <w:r w:rsidRPr="00A7766F">
        <w:rPr>
          <w:color w:val="auto"/>
        </w:rPr>
      </w:r>
      <w:r w:rsidRPr="00A7766F">
        <w:rPr>
          <w:color w:val="auto"/>
        </w:rPr>
        <w:fldChar w:fldCharType="separate"/>
      </w:r>
      <w:r w:rsidR="00345422" w:rsidRPr="00A7766F">
        <w:rPr>
          <w:color w:val="auto"/>
        </w:rPr>
        <w:t>57</w:t>
      </w:r>
      <w:r w:rsidRPr="00A7766F">
        <w:rPr>
          <w:color w:val="auto"/>
        </w:rPr>
        <w:fldChar w:fldCharType="end"/>
      </w:r>
    </w:p>
    <w:p w14:paraId="35C818CB" w14:textId="7FD2A4AB" w:rsidR="00883ED1" w:rsidRPr="00A7766F" w:rsidRDefault="00883ED1">
      <w:pPr>
        <w:pStyle w:val="TableofFigures"/>
        <w:rPr>
          <w:rFonts w:eastAsiaTheme="minorEastAsia"/>
          <w:color w:val="auto"/>
          <w:kern w:val="2"/>
          <w:sz w:val="24"/>
          <w:szCs w:val="24"/>
          <w:lang w:eastAsia="en-AU"/>
        </w:rPr>
      </w:pPr>
      <w:r w:rsidRPr="00A7766F">
        <w:rPr>
          <w:color w:val="auto"/>
        </w:rPr>
        <w:t>Table 44 Operating and maintenance cost – estimation of cost-effectiveness (best guess)</w:t>
      </w:r>
      <w:r w:rsidRPr="00A7766F">
        <w:rPr>
          <w:color w:val="auto"/>
        </w:rPr>
        <w:tab/>
      </w:r>
      <w:r w:rsidRPr="00A7766F">
        <w:rPr>
          <w:color w:val="auto"/>
        </w:rPr>
        <w:fldChar w:fldCharType="begin"/>
      </w:r>
      <w:r w:rsidRPr="00A7766F">
        <w:rPr>
          <w:color w:val="auto"/>
        </w:rPr>
        <w:instrText xml:space="preserve"> PAGEREF _Toc177050452 \h </w:instrText>
      </w:r>
      <w:r w:rsidRPr="00A7766F">
        <w:rPr>
          <w:color w:val="auto"/>
        </w:rPr>
      </w:r>
      <w:r w:rsidRPr="00A7766F">
        <w:rPr>
          <w:color w:val="auto"/>
        </w:rPr>
        <w:fldChar w:fldCharType="separate"/>
      </w:r>
      <w:r w:rsidR="00345422" w:rsidRPr="00A7766F">
        <w:rPr>
          <w:color w:val="auto"/>
        </w:rPr>
        <w:t>58</w:t>
      </w:r>
      <w:r w:rsidRPr="00A7766F">
        <w:rPr>
          <w:color w:val="auto"/>
        </w:rPr>
        <w:fldChar w:fldCharType="end"/>
      </w:r>
    </w:p>
    <w:p w14:paraId="586C02FB" w14:textId="6C3909D9" w:rsidR="00883ED1" w:rsidRPr="00A7766F" w:rsidRDefault="00883ED1">
      <w:pPr>
        <w:pStyle w:val="TableofFigures"/>
        <w:rPr>
          <w:rFonts w:eastAsiaTheme="minorEastAsia"/>
          <w:color w:val="auto"/>
          <w:kern w:val="2"/>
          <w:sz w:val="24"/>
          <w:szCs w:val="24"/>
          <w:lang w:eastAsia="en-AU"/>
        </w:rPr>
      </w:pPr>
      <w:r w:rsidRPr="00A7766F">
        <w:rPr>
          <w:color w:val="auto"/>
        </w:rPr>
        <w:t>Table 45 Project operating and maintenance cost assessment results</w:t>
      </w:r>
      <w:r w:rsidRPr="00A7766F">
        <w:rPr>
          <w:color w:val="auto"/>
        </w:rPr>
        <w:tab/>
      </w:r>
      <w:r w:rsidRPr="00A7766F">
        <w:rPr>
          <w:color w:val="auto"/>
        </w:rPr>
        <w:fldChar w:fldCharType="begin"/>
      </w:r>
      <w:r w:rsidRPr="00A7766F">
        <w:rPr>
          <w:color w:val="auto"/>
        </w:rPr>
        <w:instrText xml:space="preserve"> PAGEREF _Toc177050453 \h </w:instrText>
      </w:r>
      <w:r w:rsidRPr="00A7766F">
        <w:rPr>
          <w:color w:val="auto"/>
        </w:rPr>
      </w:r>
      <w:r w:rsidRPr="00A7766F">
        <w:rPr>
          <w:color w:val="auto"/>
        </w:rPr>
        <w:fldChar w:fldCharType="separate"/>
      </w:r>
      <w:r w:rsidR="00345422" w:rsidRPr="00A7766F">
        <w:rPr>
          <w:color w:val="auto"/>
        </w:rPr>
        <w:t>58</w:t>
      </w:r>
      <w:r w:rsidRPr="00A7766F">
        <w:rPr>
          <w:color w:val="auto"/>
        </w:rPr>
        <w:fldChar w:fldCharType="end"/>
      </w:r>
    </w:p>
    <w:p w14:paraId="42BB2BDA" w14:textId="07F36ABF" w:rsidR="00883ED1" w:rsidRPr="00A7766F" w:rsidRDefault="00883ED1">
      <w:pPr>
        <w:pStyle w:val="TableofFigures"/>
        <w:rPr>
          <w:rFonts w:eastAsiaTheme="minorEastAsia"/>
          <w:color w:val="auto"/>
          <w:kern w:val="2"/>
          <w:sz w:val="24"/>
          <w:szCs w:val="24"/>
          <w:lang w:eastAsia="en-AU"/>
        </w:rPr>
      </w:pPr>
      <w:r w:rsidRPr="00A7766F">
        <w:rPr>
          <w:color w:val="auto"/>
        </w:rPr>
        <w:t>Table 46 Water consumption rates by commodity type</w:t>
      </w:r>
      <w:r w:rsidRPr="00A7766F">
        <w:rPr>
          <w:color w:val="auto"/>
        </w:rPr>
        <w:tab/>
      </w:r>
      <w:r w:rsidRPr="00A7766F">
        <w:rPr>
          <w:color w:val="auto"/>
        </w:rPr>
        <w:fldChar w:fldCharType="begin"/>
      </w:r>
      <w:r w:rsidRPr="00A7766F">
        <w:rPr>
          <w:color w:val="auto"/>
        </w:rPr>
        <w:instrText xml:space="preserve"> PAGEREF _Toc177050454 \h </w:instrText>
      </w:r>
      <w:r w:rsidRPr="00A7766F">
        <w:rPr>
          <w:color w:val="auto"/>
        </w:rPr>
      </w:r>
      <w:r w:rsidRPr="00A7766F">
        <w:rPr>
          <w:color w:val="auto"/>
        </w:rPr>
        <w:fldChar w:fldCharType="separate"/>
      </w:r>
      <w:r w:rsidR="00345422" w:rsidRPr="00A7766F">
        <w:rPr>
          <w:color w:val="auto"/>
        </w:rPr>
        <w:t>61</w:t>
      </w:r>
      <w:r w:rsidRPr="00A7766F">
        <w:rPr>
          <w:color w:val="auto"/>
        </w:rPr>
        <w:fldChar w:fldCharType="end"/>
      </w:r>
    </w:p>
    <w:p w14:paraId="218E2DC7" w14:textId="25AB893A" w:rsidR="00883ED1" w:rsidRPr="00A7766F" w:rsidRDefault="00883ED1">
      <w:pPr>
        <w:pStyle w:val="TableofFigures"/>
        <w:rPr>
          <w:rFonts w:eastAsiaTheme="minorEastAsia"/>
          <w:color w:val="auto"/>
          <w:kern w:val="2"/>
          <w:sz w:val="24"/>
          <w:szCs w:val="24"/>
          <w:lang w:eastAsia="en-AU"/>
        </w:rPr>
      </w:pPr>
      <w:r w:rsidRPr="00A7766F">
        <w:rPr>
          <w:color w:val="auto"/>
        </w:rPr>
        <w:t>Table 47 Gross margin by commodity type</w:t>
      </w:r>
      <w:r w:rsidRPr="00A7766F">
        <w:rPr>
          <w:color w:val="auto"/>
        </w:rPr>
        <w:tab/>
      </w:r>
      <w:r w:rsidRPr="00A7766F">
        <w:rPr>
          <w:color w:val="auto"/>
        </w:rPr>
        <w:fldChar w:fldCharType="begin"/>
      </w:r>
      <w:r w:rsidRPr="00A7766F">
        <w:rPr>
          <w:color w:val="auto"/>
        </w:rPr>
        <w:instrText xml:space="preserve"> PAGEREF _Toc177050455 \h </w:instrText>
      </w:r>
      <w:r w:rsidRPr="00A7766F">
        <w:rPr>
          <w:color w:val="auto"/>
        </w:rPr>
      </w:r>
      <w:r w:rsidRPr="00A7766F">
        <w:rPr>
          <w:color w:val="auto"/>
        </w:rPr>
        <w:fldChar w:fldCharType="separate"/>
      </w:r>
      <w:r w:rsidR="00345422" w:rsidRPr="00A7766F">
        <w:rPr>
          <w:color w:val="auto"/>
        </w:rPr>
        <w:t>61</w:t>
      </w:r>
      <w:r w:rsidRPr="00A7766F">
        <w:rPr>
          <w:color w:val="auto"/>
        </w:rPr>
        <w:fldChar w:fldCharType="end"/>
      </w:r>
    </w:p>
    <w:p w14:paraId="667EEE21" w14:textId="0DFD0CC0" w:rsidR="00883ED1" w:rsidRPr="00A7766F" w:rsidRDefault="00883ED1">
      <w:pPr>
        <w:pStyle w:val="TableofFigures"/>
        <w:rPr>
          <w:rFonts w:eastAsiaTheme="minorEastAsia"/>
          <w:color w:val="auto"/>
          <w:kern w:val="2"/>
          <w:sz w:val="24"/>
          <w:szCs w:val="24"/>
          <w:lang w:eastAsia="en-AU"/>
        </w:rPr>
      </w:pPr>
      <w:r w:rsidRPr="00A7766F">
        <w:rPr>
          <w:color w:val="auto"/>
        </w:rPr>
        <w:t>Table 48 Estimated reliability</w:t>
      </w:r>
      <w:r w:rsidRPr="00A7766F">
        <w:rPr>
          <w:color w:val="auto"/>
        </w:rPr>
        <w:tab/>
      </w:r>
      <w:r w:rsidRPr="00A7766F">
        <w:rPr>
          <w:color w:val="auto"/>
        </w:rPr>
        <w:fldChar w:fldCharType="begin"/>
      </w:r>
      <w:r w:rsidRPr="00A7766F">
        <w:rPr>
          <w:color w:val="auto"/>
        </w:rPr>
        <w:instrText xml:space="preserve"> PAGEREF _Toc177050456 \h </w:instrText>
      </w:r>
      <w:r w:rsidRPr="00A7766F">
        <w:rPr>
          <w:color w:val="auto"/>
        </w:rPr>
      </w:r>
      <w:r w:rsidRPr="00A7766F">
        <w:rPr>
          <w:color w:val="auto"/>
        </w:rPr>
        <w:fldChar w:fldCharType="separate"/>
      </w:r>
      <w:r w:rsidR="00345422" w:rsidRPr="00A7766F">
        <w:rPr>
          <w:color w:val="auto"/>
        </w:rPr>
        <w:t>62</w:t>
      </w:r>
      <w:r w:rsidRPr="00A7766F">
        <w:rPr>
          <w:color w:val="auto"/>
        </w:rPr>
        <w:fldChar w:fldCharType="end"/>
      </w:r>
    </w:p>
    <w:p w14:paraId="2E8242BA" w14:textId="62BB02D6" w:rsidR="00883ED1" w:rsidRPr="00A7766F" w:rsidRDefault="00883ED1">
      <w:pPr>
        <w:pStyle w:val="TableofFigures"/>
        <w:rPr>
          <w:rFonts w:eastAsiaTheme="minorEastAsia"/>
          <w:color w:val="auto"/>
          <w:kern w:val="2"/>
          <w:sz w:val="24"/>
          <w:szCs w:val="24"/>
          <w:lang w:eastAsia="en-AU"/>
        </w:rPr>
      </w:pPr>
      <w:r w:rsidRPr="00A7766F">
        <w:rPr>
          <w:color w:val="auto"/>
        </w:rPr>
        <w:t>Table 49 Productivity gain assessment scale</w:t>
      </w:r>
      <w:r w:rsidRPr="00A7766F">
        <w:rPr>
          <w:color w:val="auto"/>
        </w:rPr>
        <w:tab/>
      </w:r>
      <w:r w:rsidRPr="00A7766F">
        <w:rPr>
          <w:color w:val="auto"/>
        </w:rPr>
        <w:fldChar w:fldCharType="begin"/>
      </w:r>
      <w:r w:rsidRPr="00A7766F">
        <w:rPr>
          <w:color w:val="auto"/>
        </w:rPr>
        <w:instrText xml:space="preserve"> PAGEREF _Toc177050457 \h </w:instrText>
      </w:r>
      <w:r w:rsidRPr="00A7766F">
        <w:rPr>
          <w:color w:val="auto"/>
        </w:rPr>
      </w:r>
      <w:r w:rsidRPr="00A7766F">
        <w:rPr>
          <w:color w:val="auto"/>
        </w:rPr>
        <w:fldChar w:fldCharType="separate"/>
      </w:r>
      <w:r w:rsidR="00345422" w:rsidRPr="00A7766F">
        <w:rPr>
          <w:color w:val="auto"/>
        </w:rPr>
        <w:t>63</w:t>
      </w:r>
      <w:r w:rsidRPr="00A7766F">
        <w:rPr>
          <w:color w:val="auto"/>
        </w:rPr>
        <w:fldChar w:fldCharType="end"/>
      </w:r>
    </w:p>
    <w:p w14:paraId="5646B222" w14:textId="3A00E727" w:rsidR="00883ED1" w:rsidRPr="00A7766F" w:rsidRDefault="00883ED1">
      <w:pPr>
        <w:pStyle w:val="TableofFigures"/>
        <w:rPr>
          <w:rFonts w:eastAsiaTheme="minorEastAsia"/>
          <w:color w:val="auto"/>
          <w:kern w:val="2"/>
          <w:sz w:val="24"/>
          <w:szCs w:val="24"/>
          <w:lang w:eastAsia="en-AU"/>
        </w:rPr>
      </w:pPr>
      <w:r w:rsidRPr="00A7766F">
        <w:rPr>
          <w:color w:val="auto"/>
        </w:rPr>
        <w:t>Table 50 Productivity gain from change to reliability of supply (likely)</w:t>
      </w:r>
      <w:r w:rsidRPr="00A7766F">
        <w:rPr>
          <w:color w:val="auto"/>
        </w:rPr>
        <w:tab/>
      </w:r>
      <w:r w:rsidRPr="00A7766F">
        <w:rPr>
          <w:color w:val="auto"/>
        </w:rPr>
        <w:fldChar w:fldCharType="begin"/>
      </w:r>
      <w:r w:rsidRPr="00A7766F">
        <w:rPr>
          <w:color w:val="auto"/>
        </w:rPr>
        <w:instrText xml:space="preserve"> PAGEREF _Toc177050458 \h </w:instrText>
      </w:r>
      <w:r w:rsidRPr="00A7766F">
        <w:rPr>
          <w:color w:val="auto"/>
        </w:rPr>
      </w:r>
      <w:r w:rsidRPr="00A7766F">
        <w:rPr>
          <w:color w:val="auto"/>
        </w:rPr>
        <w:fldChar w:fldCharType="separate"/>
      </w:r>
      <w:r w:rsidR="00345422" w:rsidRPr="00A7766F">
        <w:rPr>
          <w:color w:val="auto"/>
        </w:rPr>
        <w:t>64</w:t>
      </w:r>
      <w:r w:rsidRPr="00A7766F">
        <w:rPr>
          <w:color w:val="auto"/>
        </w:rPr>
        <w:fldChar w:fldCharType="end"/>
      </w:r>
    </w:p>
    <w:p w14:paraId="712CB703" w14:textId="4575C80C" w:rsidR="00883ED1" w:rsidRPr="00A7766F" w:rsidRDefault="00883ED1">
      <w:pPr>
        <w:pStyle w:val="TableofFigures"/>
        <w:rPr>
          <w:rFonts w:eastAsiaTheme="minorEastAsia"/>
          <w:color w:val="auto"/>
          <w:kern w:val="2"/>
          <w:sz w:val="24"/>
          <w:szCs w:val="24"/>
          <w:lang w:eastAsia="en-AU"/>
        </w:rPr>
      </w:pPr>
      <w:r w:rsidRPr="00A7766F">
        <w:rPr>
          <w:color w:val="auto"/>
        </w:rPr>
        <w:t>Table 51 Productivity gain assessment results</w:t>
      </w:r>
      <w:r w:rsidRPr="00A7766F">
        <w:rPr>
          <w:color w:val="auto"/>
        </w:rPr>
        <w:tab/>
      </w:r>
      <w:r w:rsidRPr="00A7766F">
        <w:rPr>
          <w:color w:val="auto"/>
        </w:rPr>
        <w:fldChar w:fldCharType="begin"/>
      </w:r>
      <w:r w:rsidRPr="00A7766F">
        <w:rPr>
          <w:color w:val="auto"/>
        </w:rPr>
        <w:instrText xml:space="preserve"> PAGEREF _Toc177050459 \h </w:instrText>
      </w:r>
      <w:r w:rsidRPr="00A7766F">
        <w:rPr>
          <w:color w:val="auto"/>
        </w:rPr>
      </w:r>
      <w:r w:rsidRPr="00A7766F">
        <w:rPr>
          <w:color w:val="auto"/>
        </w:rPr>
        <w:fldChar w:fldCharType="separate"/>
      </w:r>
      <w:r w:rsidR="00345422" w:rsidRPr="00A7766F">
        <w:rPr>
          <w:color w:val="auto"/>
        </w:rPr>
        <w:t>64</w:t>
      </w:r>
      <w:r w:rsidRPr="00A7766F">
        <w:rPr>
          <w:color w:val="auto"/>
        </w:rPr>
        <w:fldChar w:fldCharType="end"/>
      </w:r>
    </w:p>
    <w:p w14:paraId="5B75E72C" w14:textId="4F724BA0" w:rsidR="00883ED1" w:rsidRPr="00A7766F" w:rsidRDefault="00883ED1">
      <w:pPr>
        <w:pStyle w:val="TableofFigures"/>
        <w:rPr>
          <w:rFonts w:eastAsiaTheme="minorEastAsia"/>
          <w:color w:val="auto"/>
          <w:kern w:val="2"/>
          <w:sz w:val="24"/>
          <w:szCs w:val="24"/>
          <w:lang w:eastAsia="en-AU"/>
        </w:rPr>
      </w:pPr>
      <w:r w:rsidRPr="00A7766F">
        <w:rPr>
          <w:color w:val="auto"/>
        </w:rPr>
        <w:t>Table 52 Criteria weightings</w:t>
      </w:r>
      <w:r w:rsidRPr="00A7766F">
        <w:rPr>
          <w:color w:val="auto"/>
        </w:rPr>
        <w:tab/>
      </w:r>
      <w:r w:rsidRPr="00A7766F">
        <w:rPr>
          <w:color w:val="auto"/>
        </w:rPr>
        <w:fldChar w:fldCharType="begin"/>
      </w:r>
      <w:r w:rsidRPr="00A7766F">
        <w:rPr>
          <w:color w:val="auto"/>
        </w:rPr>
        <w:instrText xml:space="preserve"> PAGEREF _Toc177050460 \h </w:instrText>
      </w:r>
      <w:r w:rsidRPr="00A7766F">
        <w:rPr>
          <w:color w:val="auto"/>
        </w:rPr>
      </w:r>
      <w:r w:rsidRPr="00A7766F">
        <w:rPr>
          <w:color w:val="auto"/>
        </w:rPr>
        <w:fldChar w:fldCharType="separate"/>
      </w:r>
      <w:r w:rsidR="00345422" w:rsidRPr="00A7766F">
        <w:rPr>
          <w:color w:val="auto"/>
        </w:rPr>
        <w:t>66</w:t>
      </w:r>
      <w:r w:rsidRPr="00A7766F">
        <w:rPr>
          <w:color w:val="auto"/>
        </w:rPr>
        <w:fldChar w:fldCharType="end"/>
      </w:r>
    </w:p>
    <w:p w14:paraId="31CC0546" w14:textId="2470319A" w:rsidR="00D706F4" w:rsidRPr="00D706F4" w:rsidRDefault="00883ED1" w:rsidP="006C3DB8">
      <w:pPr>
        <w:pStyle w:val="TOC1"/>
        <w:sectPr w:rsidR="00D706F4" w:rsidRPr="00D706F4" w:rsidSect="00F73D15">
          <w:type w:val="continuous"/>
          <w:pgSz w:w="11906" w:h="16838"/>
          <w:pgMar w:top="1440" w:right="1558" w:bottom="1440" w:left="1440" w:header="708" w:footer="708" w:gutter="0"/>
          <w:pgNumType w:fmt="lowerRoman" w:start="1"/>
          <w:cols w:space="708"/>
          <w:docGrid w:linePitch="360"/>
        </w:sectPr>
      </w:pPr>
      <w:r w:rsidRPr="00A7766F">
        <w:rPr>
          <w:rFonts w:ascii="Calibri Light" w:eastAsia="Times New Roman" w:hAnsi="Calibri Light" w:cs="Calibri Light"/>
          <w:b w:val="0"/>
          <w:bCs w:val="0"/>
          <w:caps w:val="0"/>
          <w:kern w:val="0"/>
          <w:sz w:val="24"/>
          <w:szCs w:val="24"/>
          <w14:ligatures w14:val="none"/>
        </w:rPr>
        <w:fldChar w:fldCharType="end"/>
      </w:r>
    </w:p>
    <w:p w14:paraId="2CB0DA10" w14:textId="54BC3569" w:rsidR="00E5052F" w:rsidRDefault="00C53438" w:rsidP="001F4989">
      <w:pPr>
        <w:pStyle w:val="Heading1"/>
        <w:numPr>
          <w:ilvl w:val="0"/>
          <w:numId w:val="106"/>
        </w:numPr>
      </w:pPr>
      <w:bookmarkStart w:id="440" w:name="_Toc64575474"/>
      <w:bookmarkStart w:id="441" w:name="_Toc170980395"/>
      <w:bookmarkStart w:id="442" w:name="_Toc176781321"/>
      <w:bookmarkStart w:id="443" w:name="_Toc176852302"/>
      <w:bookmarkStart w:id="444" w:name="_Toc176858608"/>
      <w:bookmarkStart w:id="445" w:name="_Toc176859042"/>
      <w:bookmarkStart w:id="446" w:name="_Toc177039865"/>
      <w:bookmarkStart w:id="447" w:name="_Toc177039994"/>
      <w:bookmarkStart w:id="448" w:name="_Toc177040315"/>
      <w:bookmarkStart w:id="449" w:name="_Toc177040424"/>
      <w:bookmarkStart w:id="450" w:name="_Toc177116043"/>
      <w:bookmarkEnd w:id="435"/>
      <w:bookmarkEnd w:id="436"/>
      <w:bookmarkEnd w:id="437"/>
      <w:bookmarkEnd w:id="438"/>
      <w:bookmarkEnd w:id="439"/>
      <w:r w:rsidRPr="001B0B00">
        <w:rPr>
          <w:caps w:val="0"/>
        </w:rPr>
        <w:lastRenderedPageBreak/>
        <w:t>Introduction</w:t>
      </w:r>
      <w:bookmarkEnd w:id="441"/>
      <w:bookmarkEnd w:id="442"/>
      <w:bookmarkEnd w:id="443"/>
      <w:bookmarkEnd w:id="444"/>
      <w:bookmarkEnd w:id="445"/>
      <w:bookmarkEnd w:id="446"/>
      <w:bookmarkEnd w:id="447"/>
      <w:bookmarkEnd w:id="448"/>
      <w:bookmarkEnd w:id="449"/>
      <w:bookmarkEnd w:id="450"/>
      <w:r w:rsidR="001B0B00">
        <w:t xml:space="preserve"> </w:t>
      </w:r>
      <w:bookmarkEnd w:id="440"/>
    </w:p>
    <w:p w14:paraId="17AA5961" w14:textId="77777777" w:rsidR="00E5052F" w:rsidRPr="009E3A39" w:rsidRDefault="00E5052F" w:rsidP="009E3A39">
      <w:bookmarkStart w:id="451" w:name="_Toc225932271"/>
      <w:r w:rsidRPr="009E3A39">
        <w:t xml:space="preserve">The Broken system is the regulated part of the Broken Basin in north-eastern Victoria. The basin is made up of the Broken River, which is a tributary of the Goulburn River, and the catchment of the Broken Creek, which diverges from the Broken River at Caseys Weir and flows to the Murray River. The basin covers an area of approximately 7,724 km2. The project area comprises the section of the Broken River from Lake </w:t>
      </w:r>
      <w:proofErr w:type="spellStart"/>
      <w:r w:rsidRPr="009E3A39">
        <w:t>Nillahcootie</w:t>
      </w:r>
      <w:proofErr w:type="spellEnd"/>
      <w:r w:rsidRPr="009E3A39">
        <w:t xml:space="preserve"> to its confluence with the Goulburn River at Shepparton, and the Upper Broken Creek, from the Broken River confluence at Caseys Weir to </w:t>
      </w:r>
      <w:proofErr w:type="spellStart"/>
      <w:r w:rsidRPr="009E3A39">
        <w:t>Waggarandall</w:t>
      </w:r>
      <w:proofErr w:type="spellEnd"/>
      <w:r w:rsidRPr="009E3A39">
        <w:t xml:space="preserve"> Weir.  </w:t>
      </w:r>
    </w:p>
    <w:p w14:paraId="7D338F3D" w14:textId="77777777" w:rsidR="00E5052F" w:rsidRPr="009E3A39" w:rsidRDefault="00E5052F" w:rsidP="009E3A39">
      <w:r w:rsidRPr="009E3A39">
        <w:t>In December 2019, the Victorian Minister for Water announced a review of the regulated Broken River system. The Broken system review 2020-22 recognised that average annual inflows have declined, impacting all water users, and responded to the clear need to consider how to manage the system in a future, drying climate.  </w:t>
      </w:r>
    </w:p>
    <w:p w14:paraId="3E0B0F6C" w14:textId="3565E9E0" w:rsidR="00E5052F" w:rsidRPr="009E3A39" w:rsidRDefault="000237A7" w:rsidP="009E3A39">
      <w:r w:rsidRPr="009E3A39">
        <w:t>T</w:t>
      </w:r>
      <w:r w:rsidR="00E5052F" w:rsidRPr="009E3A39">
        <w:t>he review aimed to investigate the impact of ongoing dry conditions and low inflows in the recent past, as well as under future climate projections, and to identify feasible system management changes to respond to the changing climate.  </w:t>
      </w:r>
    </w:p>
    <w:p w14:paraId="495B6A3D" w14:textId="77777777" w:rsidR="00E5052F" w:rsidRPr="009E3A39" w:rsidRDefault="00E5052F" w:rsidP="009E3A39">
      <w:r w:rsidRPr="009E3A39">
        <w:t>The seventh recommendation of the Broken River system review was a feasibility study of how the Broken system could be reconfigured – including the potential for a reduced irrigation footprint – so the local community can understand the long-term options for the future of the valley with reduced water availability.  </w:t>
      </w:r>
    </w:p>
    <w:p w14:paraId="5307955A" w14:textId="77777777" w:rsidR="00E5052F" w:rsidRPr="009E3A39" w:rsidRDefault="00E5052F" w:rsidP="009E3A39">
      <w:r w:rsidRPr="009E3A39">
        <w:t>The intent of the current project is to develop and assess a list of options which can be combined (as</w:t>
      </w:r>
      <w:r w:rsidRPr="000237A7">
        <w:rPr>
          <w:rFonts w:eastAsiaTheme="majorEastAsia"/>
          <w:u w:color="A0C36E"/>
        </w:rPr>
        <w:t xml:space="preserve"> </w:t>
      </w:r>
      <w:r w:rsidRPr="009E3A39">
        <w:t>required) and appli</w:t>
      </w:r>
      <w:r w:rsidRPr="009E3A39" w:rsidDel="00EE4093">
        <w:t xml:space="preserve">ed to different zones within the project area to achieve a reconfiguration of the Broken system. This project </w:t>
      </w:r>
      <w:r w:rsidRPr="009E3A39">
        <w:t xml:space="preserve">assesses the </w:t>
      </w:r>
      <w:proofErr w:type="gramStart"/>
      <w:r w:rsidRPr="009E3A39">
        <w:t>zone based</w:t>
      </w:r>
      <w:proofErr w:type="gramEnd"/>
      <w:r w:rsidRPr="009E3A39">
        <w:t xml:space="preserve"> option combinations (scenarios) against technical, environmental, social, cultural and economic criteria and presents</w:t>
      </w:r>
      <w:r w:rsidRPr="009E3A39" w:rsidDel="00EE4093">
        <w:t xml:space="preserve"> a final scenario</w:t>
      </w:r>
      <w:r w:rsidRPr="009E3A39">
        <w:t xml:space="preserve"> and associated recommendations.  </w:t>
      </w:r>
    </w:p>
    <w:p w14:paraId="64F98CD0" w14:textId="77777777" w:rsidR="00E5052F" w:rsidRPr="009E3A39" w:rsidRDefault="00E5052F" w:rsidP="009E3A39">
      <w:r w:rsidRPr="009E3A39">
        <w:t xml:space="preserve">Alluvium Consulting Australia, </w:t>
      </w:r>
      <w:proofErr w:type="spellStart"/>
      <w:r w:rsidRPr="009E3A39">
        <w:t>EcoFutures</w:t>
      </w:r>
      <w:proofErr w:type="spellEnd"/>
      <w:r w:rsidRPr="009E3A39">
        <w:t>, Natural Capital Economics and Mosaic Insights were engaged to undertake a quadruple bottom-line assessment of the reconfiguration options, known as the ‘scenarios’. The assessment was carried out using a multi-criteria analysis approach. This report presents the approach and outcomes of that assessment.</w:t>
      </w:r>
    </w:p>
    <w:p w14:paraId="549BEFB6" w14:textId="77777777" w:rsidR="00E5052F" w:rsidRPr="009E3A39" w:rsidRDefault="00E5052F" w:rsidP="009E3A39">
      <w:r w:rsidRPr="009E3A39">
        <w:t xml:space="preserve">Full details of the options being assessed is contained in the body of the feasibility report. </w:t>
      </w:r>
    </w:p>
    <w:p w14:paraId="7D480563" w14:textId="77777777" w:rsidR="00E5052F" w:rsidRPr="005562D3" w:rsidRDefault="00E5052F" w:rsidP="001F4989">
      <w:pPr>
        <w:pStyle w:val="Heading1"/>
        <w:numPr>
          <w:ilvl w:val="0"/>
          <w:numId w:val="106"/>
        </w:numPr>
        <w:rPr>
          <w:caps w:val="0"/>
        </w:rPr>
      </w:pPr>
      <w:bookmarkStart w:id="452" w:name="_Toc170980396"/>
      <w:bookmarkStart w:id="453" w:name="_Toc176781322"/>
      <w:bookmarkStart w:id="454" w:name="_Toc176852303"/>
      <w:bookmarkStart w:id="455" w:name="_Toc176858609"/>
      <w:bookmarkStart w:id="456" w:name="_Toc176859043"/>
      <w:bookmarkStart w:id="457" w:name="_Toc177039866"/>
      <w:bookmarkStart w:id="458" w:name="_Toc177039995"/>
      <w:bookmarkStart w:id="459" w:name="_Toc177040316"/>
      <w:bookmarkStart w:id="460" w:name="_Toc177040425"/>
      <w:bookmarkStart w:id="461" w:name="_Toc177116044"/>
      <w:r w:rsidRPr="005562D3">
        <w:rPr>
          <w:caps w:val="0"/>
        </w:rPr>
        <w:t>Multi criteria analysis</w:t>
      </w:r>
      <w:bookmarkEnd w:id="452"/>
      <w:bookmarkEnd w:id="453"/>
      <w:bookmarkEnd w:id="454"/>
      <w:bookmarkEnd w:id="455"/>
      <w:bookmarkEnd w:id="456"/>
      <w:bookmarkEnd w:id="457"/>
      <w:bookmarkEnd w:id="458"/>
      <w:bookmarkEnd w:id="459"/>
      <w:bookmarkEnd w:id="460"/>
      <w:bookmarkEnd w:id="461"/>
    </w:p>
    <w:p w14:paraId="4F0392DC" w14:textId="77777777" w:rsidR="00E5052F" w:rsidRPr="00350A10" w:rsidRDefault="00E5052F" w:rsidP="00E5052F">
      <w:r>
        <w:t xml:space="preserve">The assessment framework is centred around the application of a multi-criteria analysis (MCA). </w:t>
      </w:r>
      <w:r>
        <w:rPr>
          <w:rFonts w:eastAsiaTheme="majorEastAsia"/>
          <w:u w:color="A0C36E"/>
        </w:rPr>
        <w:t xml:space="preserve">MCA is a decision support tool that was developed as part of a field of study called “operations research”, where decision </w:t>
      </w:r>
      <w:proofErr w:type="gramStart"/>
      <w:r>
        <w:rPr>
          <w:rFonts w:eastAsiaTheme="majorEastAsia"/>
          <w:u w:color="A0C36E"/>
        </w:rPr>
        <w:t>makers  assess</w:t>
      </w:r>
      <w:proofErr w:type="gramEnd"/>
      <w:r>
        <w:rPr>
          <w:rFonts w:eastAsiaTheme="majorEastAsia"/>
          <w:u w:color="A0C36E"/>
        </w:rPr>
        <w:t xml:space="preserve"> multiple options across a range of decision factors (reasons or considerations) that may have different and inconsistent assessment measures, including non-monetary valuation. MCA has been adopted for environmental management as it is valuable in assessing unique elements of a project that do not include financial components. Put simply, it is valuable as a technique for “comparing apples and oranges”.</w:t>
      </w:r>
    </w:p>
    <w:p w14:paraId="5725F157" w14:textId="2863EB92" w:rsidR="00E5052F" w:rsidRDefault="00E5052F" w:rsidP="00E5052F">
      <w:pPr>
        <w:spacing w:after="200" w:line="276" w:lineRule="auto"/>
      </w:pPr>
      <w:r w:rsidRPr="14FA653A">
        <w:rPr>
          <w:rFonts w:eastAsiaTheme="majorEastAsia"/>
        </w:rPr>
        <w:t>When applied with care and transparency, an MCA provide</w:t>
      </w:r>
      <w:r>
        <w:rPr>
          <w:rFonts w:eastAsiaTheme="majorEastAsia"/>
        </w:rPr>
        <w:t>s</w:t>
      </w:r>
      <w:r w:rsidRPr="14FA653A">
        <w:rPr>
          <w:rFonts w:eastAsiaTheme="majorEastAsia"/>
        </w:rPr>
        <w:t xml:space="preserve"> a structured framework for comparing options. </w:t>
      </w:r>
      <w:r>
        <w:t xml:space="preserve">The basic structure of an MCA is shown in </w:t>
      </w:r>
      <w:r>
        <w:rPr>
          <w:b/>
          <w:bCs/>
        </w:rPr>
        <w:fldChar w:fldCharType="begin"/>
      </w:r>
      <w:r>
        <w:instrText xml:space="preserve"> REF _Ref150780905 \h </w:instrText>
      </w:r>
      <w:r>
        <w:rPr>
          <w:b/>
          <w:bCs/>
        </w:rPr>
      </w:r>
      <w:r>
        <w:rPr>
          <w:b/>
          <w:bCs/>
        </w:rPr>
        <w:fldChar w:fldCharType="separate"/>
      </w:r>
      <w:r>
        <w:t xml:space="preserve">Figure </w:t>
      </w:r>
      <w:r>
        <w:rPr>
          <w:noProof/>
        </w:rPr>
        <w:t>1</w:t>
      </w:r>
      <w:r>
        <w:rPr>
          <w:b/>
          <w:bCs/>
        </w:rPr>
        <w:fldChar w:fldCharType="end"/>
      </w:r>
      <w:r>
        <w:t xml:space="preserve">. Weightings are applied to each of the categories of objectives to reflect their relative importance to decision-makers and stakeholders. Under each objective, there are typically a number of assessment criteria. These criteria are also typically weighted within the objective to reflect their relative importance. </w:t>
      </w:r>
      <w:r w:rsidRPr="00264441">
        <w:t xml:space="preserve">The assessments against each criterion can </w:t>
      </w:r>
      <w:r>
        <w:t>be based upon</w:t>
      </w:r>
      <w:r w:rsidRPr="00264441">
        <w:t xml:space="preserve"> either the outputs of previous technical analysis (e.g. a hydrological model), or use a semi-qualitative approach based on expert </w:t>
      </w:r>
      <w:r>
        <w:t xml:space="preserve">discussion </w:t>
      </w:r>
      <w:r>
        <w:lastRenderedPageBreak/>
        <w:t xml:space="preserve">and/or </w:t>
      </w:r>
      <w:r w:rsidRPr="00264441">
        <w:t>community engagement.</w:t>
      </w:r>
      <w:r>
        <w:t xml:space="preserve"> This approach enables different considerations to be incorporated into the same framework of options evaluation. </w:t>
      </w:r>
    </w:p>
    <w:p w14:paraId="65A87444" w14:textId="77777777" w:rsidR="00E5052F" w:rsidRDefault="00E5052F" w:rsidP="00E5052F">
      <w:pPr>
        <w:spacing w:after="200" w:line="276" w:lineRule="auto"/>
      </w:pPr>
      <w:r>
        <w:rPr>
          <w:noProof/>
        </w:rPr>
        <w:drawing>
          <wp:inline distT="0" distB="0" distL="0" distR="0" wp14:anchorId="661455E2" wp14:editId="352FB856">
            <wp:extent cx="5695391" cy="2376170"/>
            <wp:effectExtent l="0" t="0" r="635" b="5080"/>
            <wp:docPr id="1428354138" name="Picture 1428354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54138" name="Picture 1428354138">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46120" cy="2397334"/>
                    </a:xfrm>
                    <a:prstGeom prst="rect">
                      <a:avLst/>
                    </a:prstGeom>
                    <a:noFill/>
                  </pic:spPr>
                </pic:pic>
              </a:graphicData>
            </a:graphic>
          </wp:inline>
        </w:drawing>
      </w:r>
    </w:p>
    <w:p w14:paraId="0A81307E" w14:textId="79F64A4E" w:rsidR="00E5052F" w:rsidRPr="00EF488C" w:rsidRDefault="00E5052F" w:rsidP="00E5052F">
      <w:pPr>
        <w:pStyle w:val="Caption"/>
      </w:pPr>
      <w:bookmarkStart w:id="462" w:name="_Ref150780905"/>
      <w:bookmarkStart w:id="463" w:name="_Toc150855419"/>
      <w:bookmarkStart w:id="464" w:name="_Toc172814194"/>
      <w:bookmarkStart w:id="465" w:name="_Toc177049795"/>
      <w:bookmarkStart w:id="466" w:name="_Toc177119464"/>
      <w:r>
        <w:t xml:space="preserve">Figure </w:t>
      </w:r>
      <w:bookmarkEnd w:id="462"/>
      <w:r w:rsidR="000008BA">
        <w:fldChar w:fldCharType="begin"/>
      </w:r>
      <w:r w:rsidR="000008BA">
        <w:instrText xml:space="preserve"> SEQ Figure \* ARABIC</w:instrText>
      </w:r>
      <w:r w:rsidR="000D0597">
        <w:instrText>\r 1</w:instrText>
      </w:r>
      <w:r w:rsidR="000008BA">
        <w:instrText xml:space="preserve"> </w:instrText>
      </w:r>
      <w:r w:rsidR="000008BA">
        <w:fldChar w:fldCharType="separate"/>
      </w:r>
      <w:r w:rsidR="00345422">
        <w:rPr>
          <w:noProof/>
        </w:rPr>
        <w:t>1</w:t>
      </w:r>
      <w:r w:rsidR="000008BA">
        <w:fldChar w:fldCharType="end"/>
      </w:r>
      <w:r>
        <w:rPr>
          <w:noProof/>
        </w:rPr>
        <w:t>.</w:t>
      </w:r>
      <w:r>
        <w:t xml:space="preserve"> </w:t>
      </w:r>
      <w:r w:rsidRPr="00187EB7">
        <w:t>Typical structure of an MCA</w:t>
      </w:r>
      <w:bookmarkEnd w:id="463"/>
      <w:bookmarkEnd w:id="464"/>
      <w:bookmarkEnd w:id="465"/>
      <w:bookmarkEnd w:id="466"/>
      <w:r w:rsidR="006863F1">
        <w:t xml:space="preserve">   </w:t>
      </w:r>
    </w:p>
    <w:p w14:paraId="192E18CF" w14:textId="77777777" w:rsidR="00E5052F" w:rsidRDefault="00E5052F" w:rsidP="00E5052F">
      <w:pPr>
        <w:rPr>
          <w:rFonts w:eastAsiaTheme="majorEastAsia"/>
          <w:u w:color="A0C36E"/>
        </w:rPr>
      </w:pPr>
      <w:r w:rsidRPr="00006EE3">
        <w:rPr>
          <w:rFonts w:eastAsiaTheme="majorEastAsia"/>
          <w:u w:color="A0C36E"/>
        </w:rPr>
        <w:t>MCA is most effective when there is a clear basis for scoring project options and where this evaluation framework is agreed and documented before the analysis commence</w:t>
      </w:r>
      <w:r>
        <w:rPr>
          <w:rFonts w:eastAsiaTheme="majorEastAsia"/>
          <w:u w:color="A0C36E"/>
        </w:rPr>
        <w:t>s</w:t>
      </w:r>
      <w:r w:rsidRPr="00006EE3">
        <w:rPr>
          <w:rFonts w:eastAsiaTheme="majorEastAsia"/>
          <w:u w:color="A0C36E"/>
        </w:rPr>
        <w:t>. However, MCA ultimately involves some subjective and non-testable judg</w:t>
      </w:r>
      <w:r>
        <w:rPr>
          <w:rFonts w:eastAsiaTheme="majorEastAsia"/>
          <w:u w:color="A0C36E"/>
        </w:rPr>
        <w:t>e</w:t>
      </w:r>
      <w:r w:rsidRPr="00006EE3">
        <w:rPr>
          <w:rFonts w:eastAsiaTheme="majorEastAsia"/>
          <w:u w:color="A0C36E"/>
        </w:rPr>
        <w:t>ments on values. In addition, it does not tell the decision-maker whether individual proposals are of net social benefit (i.e. whether anything at all should be chosen), or the optimal scale of any particular proposal.</w:t>
      </w:r>
      <w:r>
        <w:rPr>
          <w:rFonts w:eastAsiaTheme="majorEastAsia"/>
          <w:u w:color="A0C36E"/>
        </w:rPr>
        <w:t xml:space="preserve"> </w:t>
      </w:r>
    </w:p>
    <w:p w14:paraId="187A782C" w14:textId="77777777" w:rsidR="00E5052F" w:rsidRDefault="00E5052F" w:rsidP="00E5052F">
      <w:pPr>
        <w:rPr>
          <w:rFonts w:eastAsiaTheme="majorEastAsia"/>
          <w:u w:color="A0C36E"/>
        </w:rPr>
      </w:pPr>
      <w:r>
        <w:rPr>
          <w:rFonts w:eastAsiaTheme="majorEastAsia"/>
          <w:u w:color="A0C36E"/>
        </w:rPr>
        <w:t xml:space="preserve">MCA is therefore a decision support tool, not a decision-making tool. The MCA provides a framework to assess and summarise the evidence and attributes of options against common criteria, using weightings to suit the context of the project. </w:t>
      </w:r>
      <w:r>
        <w:t xml:space="preserve">The outputs can then be discussed with stakeholder advisory </w:t>
      </w:r>
      <w:proofErr w:type="gramStart"/>
      <w:r>
        <w:t>groups, and</w:t>
      </w:r>
      <w:proofErr w:type="gramEnd"/>
      <w:r>
        <w:t xml:space="preserve"> documented to support project decision-making. P</w:t>
      </w:r>
      <w:r w:rsidRPr="00A9676A">
        <w:t xml:space="preserve">roject leads </w:t>
      </w:r>
      <w:r>
        <w:t>may</w:t>
      </w:r>
      <w:r w:rsidRPr="00A9676A">
        <w:t xml:space="preserve"> </w:t>
      </w:r>
      <w:r>
        <w:t xml:space="preserve">ultimately </w:t>
      </w:r>
      <w:r w:rsidRPr="00A9676A">
        <w:t xml:space="preserve">make a decision that conflicts with the </w:t>
      </w:r>
      <w:r>
        <w:t>MCA output,</w:t>
      </w:r>
      <w:r w:rsidRPr="00A9676A">
        <w:t xml:space="preserve"> providing the reasoning is clearly documented and </w:t>
      </w:r>
      <w:r>
        <w:t>supported by</w:t>
      </w:r>
      <w:r w:rsidRPr="00A9676A">
        <w:t xml:space="preserve"> appropriate evidence.</w:t>
      </w:r>
      <w:r>
        <w:t xml:space="preserve"> Advice from stakeholder advisory groups will be a key consideration in this decision-making.</w:t>
      </w:r>
    </w:p>
    <w:p w14:paraId="2D60E197" w14:textId="77777777" w:rsidR="00E5052F" w:rsidRPr="005562D3" w:rsidRDefault="00E5052F" w:rsidP="005562D3">
      <w:pPr>
        <w:pStyle w:val="Heading1"/>
        <w:numPr>
          <w:ilvl w:val="0"/>
          <w:numId w:val="106"/>
        </w:numPr>
        <w:rPr>
          <w:caps w:val="0"/>
        </w:rPr>
      </w:pPr>
      <w:bookmarkStart w:id="467" w:name="_Toc170980397"/>
      <w:bookmarkStart w:id="468" w:name="_Toc176781323"/>
      <w:bookmarkStart w:id="469" w:name="_Toc176852304"/>
      <w:bookmarkStart w:id="470" w:name="_Toc176858610"/>
      <w:bookmarkStart w:id="471" w:name="_Toc176859044"/>
      <w:bookmarkStart w:id="472" w:name="_Toc177039867"/>
      <w:bookmarkStart w:id="473" w:name="_Toc177039996"/>
      <w:bookmarkStart w:id="474" w:name="_Toc177040317"/>
      <w:bookmarkStart w:id="475" w:name="_Toc177040426"/>
      <w:bookmarkStart w:id="476" w:name="_Toc177116045"/>
      <w:commentRangeStart w:id="477"/>
      <w:commentRangeStart w:id="478"/>
      <w:commentRangeStart w:id="479"/>
      <w:commentRangeStart w:id="480"/>
      <w:r w:rsidRPr="005562D3">
        <w:rPr>
          <w:caps w:val="0"/>
        </w:rPr>
        <w:t>Multi criteria analysis assessment criteria</w:t>
      </w:r>
      <w:bookmarkEnd w:id="467"/>
      <w:bookmarkEnd w:id="468"/>
      <w:bookmarkEnd w:id="469"/>
      <w:bookmarkEnd w:id="470"/>
      <w:bookmarkEnd w:id="471"/>
      <w:bookmarkEnd w:id="472"/>
      <w:bookmarkEnd w:id="473"/>
      <w:bookmarkEnd w:id="474"/>
      <w:bookmarkEnd w:id="475"/>
      <w:bookmarkEnd w:id="476"/>
    </w:p>
    <w:p w14:paraId="78BB1AC5" w14:textId="3BBD56A4" w:rsidR="00E5052F" w:rsidRPr="00994AE3" w:rsidRDefault="00E5052F" w:rsidP="00896FAD">
      <w:pPr>
        <w:pStyle w:val="Heading2"/>
        <w:ind w:left="567"/>
      </w:pPr>
      <w:bookmarkStart w:id="481" w:name="_Toc170980398"/>
      <w:bookmarkStart w:id="482" w:name="_Toc176781324"/>
      <w:bookmarkStart w:id="483" w:name="_Toc176852305"/>
      <w:bookmarkStart w:id="484" w:name="_Toc176858611"/>
      <w:bookmarkStart w:id="485" w:name="_Toc176859045"/>
      <w:bookmarkStart w:id="486" w:name="_Toc177039868"/>
      <w:bookmarkStart w:id="487" w:name="_Toc177039997"/>
      <w:bookmarkStart w:id="488" w:name="_Toc177040318"/>
      <w:bookmarkStart w:id="489" w:name="_Toc177040427"/>
      <w:bookmarkStart w:id="490" w:name="_Toc177116046"/>
      <w:r w:rsidRPr="00994AE3">
        <w:t>Multi criteria analysis assessment objective categories</w:t>
      </w:r>
      <w:bookmarkEnd w:id="481"/>
      <w:bookmarkEnd w:id="482"/>
      <w:bookmarkEnd w:id="483"/>
      <w:bookmarkEnd w:id="484"/>
      <w:bookmarkEnd w:id="485"/>
      <w:commentRangeEnd w:id="477"/>
      <w:r w:rsidR="009F2829">
        <w:rPr>
          <w:rStyle w:val="CommentReference"/>
          <w:rFonts w:asciiTheme="minorHAnsi" w:hAnsiTheme="minorHAnsi" w:cstheme="minorBidi"/>
          <w:b w:val="0"/>
        </w:rPr>
        <w:commentReference w:id="477"/>
      </w:r>
      <w:commentRangeEnd w:id="478"/>
      <w:r w:rsidR="001A0093">
        <w:rPr>
          <w:rStyle w:val="CommentReference"/>
          <w:rFonts w:asciiTheme="minorHAnsi" w:hAnsiTheme="minorHAnsi" w:cstheme="minorBidi"/>
          <w:b w:val="0"/>
        </w:rPr>
        <w:commentReference w:id="478"/>
      </w:r>
      <w:commentRangeEnd w:id="479"/>
      <w:r w:rsidR="00AA032B">
        <w:rPr>
          <w:rStyle w:val="CommentReference"/>
          <w:rFonts w:asciiTheme="minorHAnsi" w:hAnsiTheme="minorHAnsi" w:cstheme="minorBidi"/>
          <w:b w:val="0"/>
        </w:rPr>
        <w:commentReference w:id="479"/>
      </w:r>
      <w:bookmarkEnd w:id="486"/>
      <w:bookmarkEnd w:id="487"/>
      <w:bookmarkEnd w:id="488"/>
      <w:bookmarkEnd w:id="489"/>
      <w:commentRangeEnd w:id="480"/>
      <w:r w:rsidR="00F74B59">
        <w:rPr>
          <w:rStyle w:val="CommentReference"/>
          <w:rFonts w:asciiTheme="minorHAnsi" w:hAnsiTheme="minorHAnsi" w:cstheme="minorBidi"/>
          <w:b w:val="0"/>
        </w:rPr>
        <w:commentReference w:id="480"/>
      </w:r>
    </w:p>
    <w:bookmarkEnd w:id="490"/>
    <w:p w14:paraId="3CFEEB42" w14:textId="0298DC1A" w:rsidR="00E5052F" w:rsidRDefault="00E5052F" w:rsidP="00E5052F">
      <w:r>
        <w:t xml:space="preserve">To be consistent with the Victorian government guidance on the use of a quadruple bottom line assessment for investments in rural water infrastructure, this assessment considers the social, cultural, environmental and economic outcomes of each scenario. It also includes a category that expressly measures the intended outcomes of the project, including robustness to future uncertainties and risk mitigation opportunities. The details of the categories of criteria are presented in </w:t>
      </w:r>
      <w:r>
        <w:fldChar w:fldCharType="begin"/>
      </w:r>
      <w:r>
        <w:instrText xml:space="preserve"> REF _Ref168343428 \h </w:instrText>
      </w:r>
      <w:r>
        <w:fldChar w:fldCharType="separate"/>
      </w:r>
      <w:r>
        <w:t xml:space="preserve">Table </w:t>
      </w:r>
      <w:r>
        <w:rPr>
          <w:noProof/>
        </w:rPr>
        <w:t>1</w:t>
      </w:r>
      <w:r>
        <w:fldChar w:fldCharType="end"/>
      </w:r>
      <w:r>
        <w:t>.</w:t>
      </w:r>
    </w:p>
    <w:p w14:paraId="1A9407D7" w14:textId="77777777" w:rsidR="00E5052F" w:rsidRDefault="00E5052F" w:rsidP="00E5052F">
      <w:r>
        <w:t>At the request of the two Registered Aboriginal Parties that were consulted for this project, assessment of cultural criteria has not been included in this assessment. Both parties have been provided with the opportunity to provide their own statements regarding options.</w:t>
      </w:r>
    </w:p>
    <w:p w14:paraId="3BFD73CF" w14:textId="758D725B" w:rsidR="00E5052F" w:rsidRDefault="00E5052F" w:rsidP="00E5052F">
      <w:pPr>
        <w:pStyle w:val="Caption"/>
        <w:keepNext/>
        <w:keepLines/>
      </w:pPr>
      <w:bookmarkStart w:id="492" w:name="_Ref168343428"/>
      <w:bookmarkStart w:id="493" w:name="_Toc151653097"/>
      <w:bookmarkStart w:id="494" w:name="_Toc170980463"/>
      <w:bookmarkStart w:id="495" w:name="_Toc177050409"/>
      <w:bookmarkStart w:id="496" w:name="_Toc177119706"/>
      <w:bookmarkStart w:id="497" w:name="_Toc177119836"/>
      <w:bookmarkStart w:id="498" w:name="_Toc177120332"/>
      <w:r>
        <w:lastRenderedPageBreak/>
        <w:t xml:space="preserve">Table </w:t>
      </w:r>
      <w:bookmarkEnd w:id="492"/>
      <w:r>
        <w:fldChar w:fldCharType="begin"/>
      </w:r>
      <w:r>
        <w:instrText xml:space="preserve"> SEQ Table \* ARABIC</w:instrText>
      </w:r>
      <w:r w:rsidR="0094318B">
        <w:instrText>\</w:instrText>
      </w:r>
      <w:r w:rsidR="005B1993">
        <w:instrText>r 1</w:instrText>
      </w:r>
      <w:r>
        <w:instrText xml:space="preserve"> </w:instrText>
      </w:r>
      <w:r>
        <w:fldChar w:fldCharType="separate"/>
      </w:r>
      <w:r w:rsidR="00345422">
        <w:rPr>
          <w:noProof/>
        </w:rPr>
        <w:t>1</w:t>
      </w:r>
      <w:r>
        <w:rPr>
          <w:noProof/>
        </w:rPr>
        <w:fldChar w:fldCharType="end"/>
      </w:r>
      <w:r>
        <w:t xml:space="preserve"> Objective category descriptions</w:t>
      </w:r>
      <w:bookmarkEnd w:id="493"/>
      <w:bookmarkEnd w:id="494"/>
      <w:bookmarkEnd w:id="495"/>
      <w:bookmarkEnd w:id="496"/>
      <w:bookmarkEnd w:id="497"/>
      <w:bookmarkEnd w:id="498"/>
    </w:p>
    <w:tbl>
      <w:tblPr>
        <w:tblStyle w:val="TableGrid"/>
        <w:tblW w:w="5000" w:type="pct"/>
        <w:tblLook w:val="04A0" w:firstRow="1" w:lastRow="0" w:firstColumn="1" w:lastColumn="0" w:noHBand="0" w:noVBand="1"/>
      </w:tblPr>
      <w:tblGrid>
        <w:gridCol w:w="1555"/>
        <w:gridCol w:w="8479"/>
      </w:tblGrid>
      <w:tr w:rsidR="00E5052F" w14:paraId="458C5D02" w14:textId="77777777">
        <w:tc>
          <w:tcPr>
            <w:tcW w:w="775" w:type="pct"/>
          </w:tcPr>
          <w:p w14:paraId="0550A897" w14:textId="77777777" w:rsidR="00E5052F" w:rsidRDefault="00E5052F">
            <w:pPr>
              <w:pStyle w:val="tabletextalluvium"/>
              <w:keepNext/>
              <w:keepLines/>
              <w:spacing w:after="0"/>
            </w:pPr>
            <w:r>
              <w:t>Objective Categories</w:t>
            </w:r>
          </w:p>
        </w:tc>
        <w:tc>
          <w:tcPr>
            <w:tcW w:w="4225" w:type="pct"/>
          </w:tcPr>
          <w:p w14:paraId="02605AE9" w14:textId="77777777" w:rsidR="00E5052F" w:rsidRPr="00050E7C" w:rsidRDefault="00E5052F">
            <w:pPr>
              <w:pStyle w:val="tabletextalluvium"/>
              <w:keepNext/>
              <w:keepLines/>
              <w:spacing w:after="0"/>
            </w:pPr>
            <w:r w:rsidRPr="00050E7C">
              <w:t>Description</w:t>
            </w:r>
          </w:p>
        </w:tc>
      </w:tr>
      <w:tr w:rsidR="00E5052F" w14:paraId="09FFE0E9" w14:textId="77777777">
        <w:trPr>
          <w:trHeight w:val="1134"/>
        </w:trPr>
        <w:tc>
          <w:tcPr>
            <w:tcW w:w="775" w:type="pct"/>
          </w:tcPr>
          <w:p w14:paraId="34D8F0B1" w14:textId="77777777" w:rsidR="00E5052F" w:rsidRDefault="00E5052F">
            <w:pPr>
              <w:pStyle w:val="tabletextalluvium"/>
              <w:keepNext/>
              <w:keepLines/>
              <w:spacing w:after="0"/>
              <w:rPr>
                <w:b/>
                <w:bCs/>
              </w:rPr>
            </w:pPr>
            <w:r>
              <w:t xml:space="preserve">Project objectives </w:t>
            </w:r>
          </w:p>
          <w:p w14:paraId="0196946A" w14:textId="77777777" w:rsidR="00E5052F" w:rsidRDefault="00E5052F">
            <w:pPr>
              <w:pStyle w:val="tabletextalluvium"/>
              <w:keepNext/>
              <w:keepLines/>
              <w:spacing w:after="0"/>
            </w:pPr>
          </w:p>
        </w:tc>
        <w:tc>
          <w:tcPr>
            <w:tcW w:w="4225" w:type="pct"/>
          </w:tcPr>
          <w:p w14:paraId="08C85F62" w14:textId="77777777" w:rsidR="00E5052F" w:rsidRDefault="00E5052F">
            <w:pPr>
              <w:pStyle w:val="tabletextalluvium"/>
              <w:keepNext/>
              <w:keepLines/>
            </w:pPr>
            <w:r w:rsidRPr="006A6E1C">
              <w:t>Th</w:t>
            </w:r>
            <w:r>
              <w:t>is</w:t>
            </w:r>
            <w:r w:rsidRPr="006A6E1C">
              <w:t xml:space="preserve"> category exists to capture the </w:t>
            </w:r>
            <w:r>
              <w:t xml:space="preserve">project </w:t>
            </w:r>
            <w:r w:rsidRPr="006A6E1C">
              <w:t>objectives that sit outside the quadruple bottom line assessment</w:t>
            </w:r>
            <w:r>
              <w:t xml:space="preserve"> (i.e. the other MCA categories)</w:t>
            </w:r>
            <w:r w:rsidRPr="006A6E1C">
              <w:t xml:space="preserve">. </w:t>
            </w:r>
            <w:r>
              <w:t xml:space="preserve">The criteria in this category relate to the objectives and principles of the Broken System Reconfiguration Project. Criteria within this category have been drawn from the project principles and feasibility criteria. </w:t>
            </w:r>
          </w:p>
        </w:tc>
      </w:tr>
      <w:tr w:rsidR="00E5052F" w:rsidRPr="00BC62E5" w14:paraId="5D37CBC1" w14:textId="77777777">
        <w:tc>
          <w:tcPr>
            <w:tcW w:w="775" w:type="pct"/>
          </w:tcPr>
          <w:p w14:paraId="3864135D" w14:textId="77777777" w:rsidR="00E5052F" w:rsidRDefault="00E5052F">
            <w:pPr>
              <w:pStyle w:val="tabletextalluvium"/>
              <w:keepNext/>
              <w:keepLines/>
              <w:spacing w:after="0"/>
            </w:pPr>
            <w:r w:rsidRPr="00C64CEF">
              <w:t>Social</w:t>
            </w:r>
          </w:p>
          <w:p w14:paraId="7247A844" w14:textId="77777777" w:rsidR="00E5052F" w:rsidRDefault="00E5052F">
            <w:pPr>
              <w:pStyle w:val="tabletextalluvium"/>
              <w:keepNext/>
              <w:keepLines/>
              <w:spacing w:after="0"/>
            </w:pPr>
          </w:p>
        </w:tc>
        <w:tc>
          <w:tcPr>
            <w:tcW w:w="4225" w:type="pct"/>
          </w:tcPr>
          <w:p w14:paraId="420F3A2E" w14:textId="77777777" w:rsidR="00E5052F" w:rsidRDefault="00E5052F">
            <w:pPr>
              <w:pStyle w:val="tabletextalluvium"/>
              <w:keepNext/>
              <w:keepLines/>
            </w:pPr>
            <w:r>
              <w:t>This category exists to capture the social impacts of the project options. The social criteria will consider social, recreational and wellbeing benefits and impacts.</w:t>
            </w:r>
          </w:p>
        </w:tc>
      </w:tr>
      <w:tr w:rsidR="00E5052F" w:rsidRPr="00BC62E5" w14:paraId="17B87533" w14:textId="77777777">
        <w:tc>
          <w:tcPr>
            <w:tcW w:w="775" w:type="pct"/>
          </w:tcPr>
          <w:p w14:paraId="40908B2C" w14:textId="77777777" w:rsidR="00E5052F" w:rsidRDefault="00E5052F">
            <w:pPr>
              <w:pStyle w:val="tabletextalluvium"/>
              <w:keepNext/>
              <w:keepLines/>
              <w:spacing w:after="0"/>
            </w:pPr>
            <w:r w:rsidRPr="00C64CEF">
              <w:t>Environment</w:t>
            </w:r>
          </w:p>
          <w:p w14:paraId="0437EB95" w14:textId="77777777" w:rsidR="00E5052F" w:rsidRDefault="00E5052F">
            <w:pPr>
              <w:pStyle w:val="tabletextalluvium"/>
              <w:keepNext/>
              <w:keepLines/>
              <w:spacing w:after="0"/>
            </w:pPr>
          </w:p>
        </w:tc>
        <w:tc>
          <w:tcPr>
            <w:tcW w:w="4225" w:type="pct"/>
          </w:tcPr>
          <w:p w14:paraId="70556960" w14:textId="77777777" w:rsidR="00E5052F" w:rsidRDefault="00E5052F">
            <w:pPr>
              <w:pStyle w:val="tabletextalluvium"/>
              <w:keepNext/>
              <w:keepLines/>
            </w:pPr>
            <w:r>
              <w:t>The environment category considers the impacts that project options have on the environment. This category will measure the impact or benefits to the waterway.</w:t>
            </w:r>
          </w:p>
        </w:tc>
      </w:tr>
      <w:tr w:rsidR="00E5052F" w:rsidRPr="00BC62E5" w14:paraId="2633C23E" w14:textId="77777777">
        <w:tc>
          <w:tcPr>
            <w:tcW w:w="775" w:type="pct"/>
          </w:tcPr>
          <w:p w14:paraId="1A74D99B" w14:textId="77777777" w:rsidR="00E5052F" w:rsidRDefault="00E5052F">
            <w:pPr>
              <w:pStyle w:val="tabletextalluvium"/>
              <w:keepNext/>
              <w:keepLines/>
              <w:spacing w:after="0"/>
            </w:pPr>
            <w:r w:rsidRPr="00C64CEF">
              <w:t>Economic</w:t>
            </w:r>
          </w:p>
          <w:p w14:paraId="0FCCCC01" w14:textId="77777777" w:rsidR="00E5052F" w:rsidRPr="00C64CEF" w:rsidRDefault="00E5052F">
            <w:pPr>
              <w:pStyle w:val="tabletextalluvium"/>
              <w:keepNext/>
              <w:keepLines/>
              <w:spacing w:after="0"/>
            </w:pPr>
          </w:p>
        </w:tc>
        <w:tc>
          <w:tcPr>
            <w:tcW w:w="4225" w:type="pct"/>
          </w:tcPr>
          <w:p w14:paraId="3EBAFAC9" w14:textId="77777777" w:rsidR="00E5052F" w:rsidRDefault="00E5052F">
            <w:pPr>
              <w:pStyle w:val="tabletextalluvium"/>
              <w:keepNext/>
              <w:keepLines/>
            </w:pPr>
            <w:r>
              <w:t xml:space="preserve">The economic </w:t>
            </w:r>
            <w:proofErr w:type="gramStart"/>
            <w:r>
              <w:t>category  considers</w:t>
            </w:r>
            <w:proofErr w:type="gramEnd"/>
            <w:r>
              <w:t xml:space="preserve"> the impacts that project options have on the local economy and consider the distribution of costs and benefits amongst stakeholders. </w:t>
            </w:r>
          </w:p>
        </w:tc>
      </w:tr>
      <w:tr w:rsidR="00E5052F" w:rsidRPr="00BC62E5" w14:paraId="13B80A95" w14:textId="77777777">
        <w:tc>
          <w:tcPr>
            <w:tcW w:w="775" w:type="pct"/>
          </w:tcPr>
          <w:p w14:paraId="2AAF9A78" w14:textId="77777777" w:rsidR="00E5052F" w:rsidRPr="00C64CEF" w:rsidRDefault="00E5052F">
            <w:pPr>
              <w:pStyle w:val="tabletextalluvium"/>
              <w:keepNext/>
              <w:keepLines/>
              <w:spacing w:after="0"/>
            </w:pPr>
            <w:r>
              <w:t>Risk</w:t>
            </w:r>
          </w:p>
        </w:tc>
        <w:tc>
          <w:tcPr>
            <w:tcW w:w="4225" w:type="pct"/>
          </w:tcPr>
          <w:p w14:paraId="2DC5AE2F" w14:textId="77777777" w:rsidR="00E5052F" w:rsidRDefault="00E5052F">
            <w:pPr>
              <w:pStyle w:val="tabletextalluvium"/>
              <w:keepNext/>
              <w:keepLines/>
            </w:pPr>
            <w:r>
              <w:t xml:space="preserve">The risk </w:t>
            </w:r>
            <w:proofErr w:type="gramStart"/>
            <w:r>
              <w:t>category  considers</w:t>
            </w:r>
            <w:proofErr w:type="gramEnd"/>
            <w:r>
              <w:t xml:space="preserve"> major risks to the project objective or unintended consequences that may results from each option that are not considered in other criteria of this assessment.</w:t>
            </w:r>
          </w:p>
        </w:tc>
      </w:tr>
      <w:tr w:rsidR="00E5052F" w:rsidRPr="00BC62E5" w14:paraId="65AE45F7" w14:textId="77777777">
        <w:tc>
          <w:tcPr>
            <w:tcW w:w="775" w:type="pct"/>
          </w:tcPr>
          <w:p w14:paraId="167AB0E0" w14:textId="77777777" w:rsidR="00E5052F" w:rsidRPr="00C64CEF" w:rsidRDefault="00E5052F">
            <w:pPr>
              <w:pStyle w:val="tabletextalluvium"/>
              <w:keepNext/>
              <w:keepLines/>
              <w:spacing w:after="0"/>
            </w:pPr>
            <w:r>
              <w:t>Robustness to uncertainty</w:t>
            </w:r>
          </w:p>
        </w:tc>
        <w:tc>
          <w:tcPr>
            <w:tcW w:w="4225" w:type="pct"/>
          </w:tcPr>
          <w:p w14:paraId="7BE0446F" w14:textId="77777777" w:rsidR="00E5052F" w:rsidRDefault="00E5052F">
            <w:pPr>
              <w:pStyle w:val="tabletextalluvium"/>
              <w:keepNext/>
              <w:keepLines/>
            </w:pPr>
            <w:r>
              <w:t xml:space="preserve">The robustness to uncertainty category exists to consider how resilient the benefits of each option are in the face of future uncertainties. This includes climate change, and changes to water demand in the catchment. </w:t>
            </w:r>
          </w:p>
        </w:tc>
      </w:tr>
    </w:tbl>
    <w:p w14:paraId="69BF0772" w14:textId="77777777" w:rsidR="00E5052F" w:rsidRDefault="00E5052F" w:rsidP="00E5052F"/>
    <w:p w14:paraId="608D7DC6" w14:textId="77777777" w:rsidR="00E5052F" w:rsidRDefault="00E5052F" w:rsidP="00E5052F">
      <w:r>
        <w:t xml:space="preserve">Criteria will be placed into a category to allow </w:t>
      </w:r>
      <w:proofErr w:type="gramStart"/>
      <w:r>
        <w:t>differential  weighting</w:t>
      </w:r>
      <w:proofErr w:type="gramEnd"/>
      <w:r>
        <w:t xml:space="preserve"> as part of the assessment. Criteria may fit in one or more category, and choice of category will be driven by the assessment type. For </w:t>
      </w:r>
      <w:proofErr w:type="gramStart"/>
      <w:r>
        <w:t>example</w:t>
      </w:r>
      <w:proofErr w:type="gramEnd"/>
      <w:r>
        <w:t xml:space="preserve"> the assessment of how well each scenario supports environmental values under climate change could sit in either the robustness to future uncertainty category, or the environmental category. As the assessment approach for this criterion matches the assessment approach of the other environmental criterion, it has been kept in the environmental category.</w:t>
      </w:r>
    </w:p>
    <w:p w14:paraId="2F1EFB35" w14:textId="77777777" w:rsidR="00E5052F" w:rsidRPr="00BA4B35" w:rsidRDefault="00E5052F" w:rsidP="00896FAD">
      <w:pPr>
        <w:pStyle w:val="Heading2"/>
        <w:ind w:left="567"/>
      </w:pPr>
      <w:bookmarkStart w:id="499" w:name="_Toc170980399"/>
      <w:bookmarkStart w:id="500" w:name="_Toc176781325"/>
      <w:bookmarkStart w:id="501" w:name="_Toc176852306"/>
      <w:bookmarkStart w:id="502" w:name="_Toc176858612"/>
      <w:bookmarkStart w:id="503" w:name="_Toc176859046"/>
      <w:bookmarkStart w:id="504" w:name="_Toc177039869"/>
      <w:bookmarkStart w:id="505" w:name="_Toc177039998"/>
      <w:bookmarkStart w:id="506" w:name="_Toc177040319"/>
      <w:bookmarkStart w:id="507" w:name="_Toc177040428"/>
      <w:bookmarkStart w:id="508" w:name="_Toc177116047"/>
      <w:r w:rsidRPr="00BA4B35">
        <w:t>Multi criteria assessment criteria</w:t>
      </w:r>
      <w:bookmarkEnd w:id="499"/>
      <w:bookmarkEnd w:id="500"/>
      <w:bookmarkEnd w:id="501"/>
      <w:bookmarkEnd w:id="502"/>
      <w:bookmarkEnd w:id="503"/>
      <w:bookmarkEnd w:id="504"/>
      <w:bookmarkEnd w:id="505"/>
      <w:bookmarkEnd w:id="506"/>
      <w:bookmarkEnd w:id="507"/>
      <w:bookmarkEnd w:id="508"/>
    </w:p>
    <w:p w14:paraId="5297F7C5" w14:textId="5936C3FF" w:rsidR="00E5052F" w:rsidRDefault="00E5052F" w:rsidP="00E5052F">
      <w:r>
        <w:t xml:space="preserve">Criteria within each assessment category are shown in </w:t>
      </w:r>
      <w:r>
        <w:fldChar w:fldCharType="begin"/>
      </w:r>
      <w:r>
        <w:instrText xml:space="preserve"> REF _Ref168511754 \h </w:instrText>
      </w:r>
      <w:r>
        <w:fldChar w:fldCharType="separate"/>
      </w:r>
      <w:r w:rsidRPr="00092B4C">
        <w:t xml:space="preserve">Table </w:t>
      </w:r>
      <w:r>
        <w:rPr>
          <w:noProof/>
        </w:rPr>
        <w:t>2</w:t>
      </w:r>
      <w:r>
        <w:fldChar w:fldCharType="end"/>
      </w:r>
      <w:r>
        <w:t xml:space="preserve">. The criteria in this phase of the evaluation build on the project success criteria and align with the project principles and government policy direction. A draft set of assessment criteria were presented to the Consultative Committee and its feedback was included through the refinement and addition of some criteria. </w:t>
      </w:r>
    </w:p>
    <w:p w14:paraId="2B092067" w14:textId="032CC40D" w:rsidR="00E5052F" w:rsidRPr="00092B4C" w:rsidRDefault="00E5052F" w:rsidP="00E5052F">
      <w:pPr>
        <w:pStyle w:val="Caption"/>
        <w:keepNext/>
        <w:keepLines/>
      </w:pPr>
      <w:bookmarkStart w:id="509" w:name="_Ref168511754"/>
      <w:bookmarkStart w:id="510" w:name="_Toc170980464"/>
      <w:bookmarkStart w:id="511" w:name="_Toc177050410"/>
      <w:bookmarkStart w:id="512" w:name="_Toc177119707"/>
      <w:bookmarkStart w:id="513" w:name="_Toc177119837"/>
      <w:bookmarkStart w:id="514" w:name="_Toc177120333"/>
      <w:r w:rsidRPr="00092B4C">
        <w:lastRenderedPageBreak/>
        <w:t xml:space="preserve">Table </w:t>
      </w:r>
      <w:r>
        <w:fldChar w:fldCharType="begin"/>
      </w:r>
      <w:r>
        <w:instrText xml:space="preserve"> SEQ Table \* ARABIC </w:instrText>
      </w:r>
      <w:r>
        <w:fldChar w:fldCharType="separate"/>
      </w:r>
      <w:r>
        <w:rPr>
          <w:noProof/>
        </w:rPr>
        <w:t>2</w:t>
      </w:r>
      <w:r>
        <w:rPr>
          <w:noProof/>
        </w:rPr>
        <w:fldChar w:fldCharType="end"/>
      </w:r>
      <w:bookmarkEnd w:id="509"/>
      <w:r w:rsidRPr="00092B4C">
        <w:t xml:space="preserve"> MCA Assessment criteria</w:t>
      </w:r>
      <w:bookmarkEnd w:id="510"/>
      <w:bookmarkEnd w:id="511"/>
      <w:bookmarkEnd w:id="512"/>
      <w:bookmarkEnd w:id="513"/>
      <w:bookmarkEnd w:id="514"/>
    </w:p>
    <w:tbl>
      <w:tblPr>
        <w:tblStyle w:val="TableGrid1"/>
        <w:tblW w:w="5000" w:type="pct"/>
        <w:tblLook w:val="04A0" w:firstRow="1" w:lastRow="0" w:firstColumn="1" w:lastColumn="0" w:noHBand="0" w:noVBand="1"/>
      </w:tblPr>
      <w:tblGrid>
        <w:gridCol w:w="1537"/>
        <w:gridCol w:w="899"/>
        <w:gridCol w:w="7598"/>
      </w:tblGrid>
      <w:tr w:rsidR="00E5052F" w:rsidRPr="00092B4C" w14:paraId="3FA60320" w14:textId="77777777">
        <w:trPr>
          <w:trHeight w:val="494"/>
        </w:trPr>
        <w:tc>
          <w:tcPr>
            <w:tcW w:w="766" w:type="pct"/>
          </w:tcPr>
          <w:p w14:paraId="182CCF1C" w14:textId="77777777" w:rsidR="00E5052F" w:rsidRPr="00092B4C" w:rsidRDefault="00E5052F">
            <w:pPr>
              <w:pStyle w:val="tabletextalluvium"/>
              <w:keepNext/>
              <w:keepLines/>
              <w:spacing w:after="0"/>
            </w:pPr>
            <w:r w:rsidRPr="00092B4C">
              <w:t>Category</w:t>
            </w:r>
          </w:p>
        </w:tc>
        <w:tc>
          <w:tcPr>
            <w:tcW w:w="448" w:type="pct"/>
          </w:tcPr>
          <w:p w14:paraId="0A1227C9" w14:textId="77777777" w:rsidR="00E5052F" w:rsidRPr="00092B4C" w:rsidRDefault="00E5052F">
            <w:pPr>
              <w:pStyle w:val="tabletextalluvium"/>
              <w:keepNext/>
              <w:keepLines/>
              <w:spacing w:after="0"/>
            </w:pPr>
            <w:r w:rsidRPr="00092B4C">
              <w:t>Criteria #</w:t>
            </w:r>
          </w:p>
        </w:tc>
        <w:tc>
          <w:tcPr>
            <w:tcW w:w="3786" w:type="pct"/>
          </w:tcPr>
          <w:p w14:paraId="758D0FDA" w14:textId="77777777" w:rsidR="00E5052F" w:rsidRPr="00092B4C" w:rsidRDefault="00E5052F">
            <w:pPr>
              <w:pStyle w:val="tabletextalluvium"/>
              <w:keepNext/>
              <w:keepLines/>
              <w:spacing w:after="0"/>
            </w:pPr>
            <w:r w:rsidRPr="00092B4C">
              <w:t>Criteria</w:t>
            </w:r>
          </w:p>
        </w:tc>
      </w:tr>
      <w:tr w:rsidR="00E5052F" w:rsidRPr="00092B4C" w14:paraId="13883FDD" w14:textId="77777777">
        <w:trPr>
          <w:trHeight w:val="736"/>
        </w:trPr>
        <w:tc>
          <w:tcPr>
            <w:tcW w:w="766" w:type="pct"/>
            <w:vMerge w:val="restart"/>
          </w:tcPr>
          <w:p w14:paraId="5ED2AFE0" w14:textId="77777777" w:rsidR="00E5052F" w:rsidRPr="00092B4C" w:rsidRDefault="00E5052F">
            <w:pPr>
              <w:pStyle w:val="tabletextalluvium"/>
              <w:keepNext/>
              <w:keepLines/>
              <w:spacing w:after="0"/>
            </w:pPr>
            <w:r w:rsidRPr="00092B4C">
              <w:t>Project Objective</w:t>
            </w:r>
          </w:p>
        </w:tc>
        <w:tc>
          <w:tcPr>
            <w:tcW w:w="448" w:type="pct"/>
          </w:tcPr>
          <w:p w14:paraId="53B208A1" w14:textId="77777777" w:rsidR="00E5052F" w:rsidRPr="00092B4C" w:rsidRDefault="00E5052F">
            <w:pPr>
              <w:pStyle w:val="tabletextalluvium"/>
              <w:keepNext/>
              <w:keepLines/>
              <w:spacing w:after="0"/>
              <w:rPr>
                <w:b/>
                <w:bCs/>
              </w:rPr>
            </w:pPr>
            <w:r w:rsidRPr="00092B4C">
              <w:rPr>
                <w:b/>
                <w:bCs/>
              </w:rPr>
              <w:t>PO1</w:t>
            </w:r>
          </w:p>
        </w:tc>
        <w:tc>
          <w:tcPr>
            <w:tcW w:w="3786" w:type="pct"/>
          </w:tcPr>
          <w:p w14:paraId="7001E3AC" w14:textId="77777777" w:rsidR="00E5052F" w:rsidRPr="00092B4C" w:rsidRDefault="00E5052F">
            <w:pPr>
              <w:pStyle w:val="tabletextalluvium"/>
              <w:keepNext/>
              <w:keepLines/>
              <w:spacing w:after="0"/>
            </w:pPr>
            <w:r w:rsidRPr="00092B4C">
              <w:t xml:space="preserve">Sustainable irrigation sector future: Reliability of water supply for High Reliability Water Shares (HRWS) relative to the </w:t>
            </w:r>
            <w:proofErr w:type="gramStart"/>
            <w:r w:rsidRPr="00092B4C">
              <w:t>do nothing</w:t>
            </w:r>
            <w:proofErr w:type="gramEnd"/>
            <w:r w:rsidRPr="00092B4C">
              <w:t xml:space="preserve"> scenario.</w:t>
            </w:r>
          </w:p>
        </w:tc>
      </w:tr>
      <w:tr w:rsidR="00E5052F" w:rsidRPr="00092B4C" w14:paraId="319EA0D4" w14:textId="77777777">
        <w:trPr>
          <w:trHeight w:val="736"/>
        </w:trPr>
        <w:tc>
          <w:tcPr>
            <w:tcW w:w="766" w:type="pct"/>
            <w:vMerge/>
          </w:tcPr>
          <w:p w14:paraId="6D06B6DB" w14:textId="77777777" w:rsidR="00E5052F" w:rsidRPr="00092B4C" w:rsidRDefault="00E5052F">
            <w:pPr>
              <w:pStyle w:val="tabletextalluvium"/>
              <w:keepNext/>
              <w:keepLines/>
              <w:spacing w:after="0"/>
            </w:pPr>
          </w:p>
        </w:tc>
        <w:tc>
          <w:tcPr>
            <w:tcW w:w="448" w:type="pct"/>
          </w:tcPr>
          <w:p w14:paraId="35A1EAE4" w14:textId="77777777" w:rsidR="00E5052F" w:rsidRPr="00092B4C" w:rsidRDefault="00E5052F">
            <w:pPr>
              <w:pStyle w:val="tabletextalluvium"/>
              <w:keepNext/>
              <w:keepLines/>
              <w:spacing w:after="0"/>
              <w:rPr>
                <w:b/>
                <w:bCs/>
              </w:rPr>
            </w:pPr>
            <w:r w:rsidRPr="00092B4C">
              <w:rPr>
                <w:b/>
                <w:bCs/>
              </w:rPr>
              <w:t>PO2</w:t>
            </w:r>
          </w:p>
        </w:tc>
        <w:tc>
          <w:tcPr>
            <w:tcW w:w="3786" w:type="pct"/>
          </w:tcPr>
          <w:p w14:paraId="1FBD0612" w14:textId="77777777" w:rsidR="00E5052F" w:rsidRPr="00092B4C" w:rsidRDefault="00E5052F">
            <w:pPr>
              <w:pStyle w:val="tabletextalluvium"/>
              <w:keepNext/>
              <w:keepLines/>
              <w:spacing w:after="0"/>
            </w:pPr>
            <w:r w:rsidRPr="00092B4C">
              <w:t xml:space="preserve">Sustainable irrigation sector future: Reliability of water supply Low Reliability Water Shares (LRWS) relative to the </w:t>
            </w:r>
            <w:proofErr w:type="gramStart"/>
            <w:r w:rsidRPr="00092B4C">
              <w:t>do nothing</w:t>
            </w:r>
            <w:proofErr w:type="gramEnd"/>
            <w:r w:rsidRPr="00092B4C">
              <w:t xml:space="preserve"> scenario</w:t>
            </w:r>
          </w:p>
        </w:tc>
      </w:tr>
      <w:tr w:rsidR="00E5052F" w:rsidRPr="00092B4C" w14:paraId="40489E10" w14:textId="77777777">
        <w:trPr>
          <w:trHeight w:val="736"/>
        </w:trPr>
        <w:tc>
          <w:tcPr>
            <w:tcW w:w="766" w:type="pct"/>
            <w:vMerge w:val="restart"/>
          </w:tcPr>
          <w:p w14:paraId="2D8CB903" w14:textId="77777777" w:rsidR="00E5052F" w:rsidRPr="00092B4C" w:rsidRDefault="00E5052F">
            <w:pPr>
              <w:pStyle w:val="tabletextalluvium"/>
              <w:keepNext/>
              <w:keepLines/>
              <w:spacing w:after="0"/>
            </w:pPr>
            <w:r w:rsidRPr="00092B4C">
              <w:t>Robustness to future uncertainty</w:t>
            </w:r>
          </w:p>
        </w:tc>
        <w:tc>
          <w:tcPr>
            <w:tcW w:w="448" w:type="pct"/>
          </w:tcPr>
          <w:p w14:paraId="0AA27352" w14:textId="77777777" w:rsidR="00E5052F" w:rsidRPr="00092B4C" w:rsidRDefault="00E5052F">
            <w:pPr>
              <w:pStyle w:val="tabletextalluvium"/>
              <w:keepNext/>
              <w:keepLines/>
              <w:spacing w:after="0"/>
              <w:rPr>
                <w:b/>
                <w:bCs/>
              </w:rPr>
            </w:pPr>
            <w:r w:rsidRPr="00092B4C">
              <w:rPr>
                <w:b/>
                <w:bCs/>
              </w:rPr>
              <w:t>Rob1</w:t>
            </w:r>
          </w:p>
        </w:tc>
        <w:tc>
          <w:tcPr>
            <w:tcW w:w="3786" w:type="pct"/>
          </w:tcPr>
          <w:p w14:paraId="152ED25B" w14:textId="77777777" w:rsidR="00E5052F" w:rsidRPr="00092B4C" w:rsidRDefault="00E5052F">
            <w:pPr>
              <w:pStyle w:val="tabletextalluvium"/>
              <w:keepNext/>
              <w:keepLines/>
              <w:spacing w:after="0"/>
            </w:pPr>
            <w:r w:rsidRPr="00092B4C">
              <w:t xml:space="preserve">Provides improvement under projected future climate change: Reliability of supply of HRWSs under a high climate change future, relative to the </w:t>
            </w:r>
            <w:proofErr w:type="gramStart"/>
            <w:r w:rsidRPr="00092B4C">
              <w:t>do nothing</w:t>
            </w:r>
            <w:proofErr w:type="gramEnd"/>
            <w:r w:rsidRPr="00092B4C">
              <w:t xml:space="preserve"> scenario under a high climate change future. </w:t>
            </w:r>
          </w:p>
        </w:tc>
      </w:tr>
      <w:tr w:rsidR="00E5052F" w:rsidRPr="00092B4C" w14:paraId="271ABA5F" w14:textId="77777777">
        <w:trPr>
          <w:trHeight w:val="736"/>
        </w:trPr>
        <w:tc>
          <w:tcPr>
            <w:tcW w:w="766" w:type="pct"/>
            <w:vMerge/>
          </w:tcPr>
          <w:p w14:paraId="3CE49DB6" w14:textId="77777777" w:rsidR="00E5052F" w:rsidRPr="00092B4C" w:rsidRDefault="00E5052F">
            <w:pPr>
              <w:pStyle w:val="tabletextalluvium"/>
              <w:keepNext/>
              <w:keepLines/>
              <w:spacing w:after="0"/>
            </w:pPr>
          </w:p>
        </w:tc>
        <w:tc>
          <w:tcPr>
            <w:tcW w:w="448" w:type="pct"/>
          </w:tcPr>
          <w:p w14:paraId="2983170D" w14:textId="77777777" w:rsidR="00E5052F" w:rsidRPr="00092B4C" w:rsidRDefault="00E5052F">
            <w:pPr>
              <w:pStyle w:val="tabletextalluvium"/>
              <w:keepNext/>
              <w:keepLines/>
              <w:spacing w:after="0"/>
              <w:rPr>
                <w:b/>
                <w:bCs/>
              </w:rPr>
            </w:pPr>
            <w:r w:rsidRPr="00092B4C">
              <w:rPr>
                <w:b/>
                <w:bCs/>
              </w:rPr>
              <w:t>Rob2</w:t>
            </w:r>
          </w:p>
        </w:tc>
        <w:tc>
          <w:tcPr>
            <w:tcW w:w="3786" w:type="pct"/>
          </w:tcPr>
          <w:p w14:paraId="25180F96" w14:textId="77777777" w:rsidR="00E5052F" w:rsidRPr="00092B4C" w:rsidRDefault="00E5052F">
            <w:pPr>
              <w:pStyle w:val="tabletextalluvium"/>
              <w:keepNext/>
              <w:keepLines/>
              <w:spacing w:after="0"/>
            </w:pPr>
            <w:r w:rsidRPr="00092B4C">
              <w:t xml:space="preserve">Provides improvement under a range of future water use scenarios: Reliability of supply for HRWS under a demand scenario that represents full Sustainable Diversion Limit demand, relative to a </w:t>
            </w:r>
            <w:proofErr w:type="gramStart"/>
            <w:r w:rsidRPr="00092B4C">
              <w:t>do nothing</w:t>
            </w:r>
            <w:proofErr w:type="gramEnd"/>
            <w:r w:rsidRPr="00092B4C">
              <w:t xml:space="preserve"> scenario that includes full Sustainable Diversion Limit demand.</w:t>
            </w:r>
          </w:p>
        </w:tc>
      </w:tr>
      <w:tr w:rsidR="00E5052F" w14:paraId="65D2B341" w14:textId="77777777">
        <w:trPr>
          <w:trHeight w:val="736"/>
        </w:trPr>
        <w:tc>
          <w:tcPr>
            <w:tcW w:w="766" w:type="pct"/>
          </w:tcPr>
          <w:p w14:paraId="476C8FED" w14:textId="77777777" w:rsidR="00E5052F" w:rsidRPr="00092B4C" w:rsidRDefault="00E5052F">
            <w:pPr>
              <w:pStyle w:val="tabletextalluvium"/>
              <w:spacing w:after="0"/>
            </w:pPr>
            <w:r w:rsidRPr="00092B4C">
              <w:t>Risk</w:t>
            </w:r>
          </w:p>
        </w:tc>
        <w:tc>
          <w:tcPr>
            <w:tcW w:w="448" w:type="pct"/>
          </w:tcPr>
          <w:p w14:paraId="2ADA4087" w14:textId="77777777" w:rsidR="00E5052F" w:rsidRPr="00092B4C" w:rsidRDefault="00E5052F">
            <w:pPr>
              <w:pStyle w:val="tabletextalluvium"/>
              <w:spacing w:after="0"/>
              <w:rPr>
                <w:b/>
                <w:bCs/>
              </w:rPr>
            </w:pPr>
            <w:r w:rsidRPr="00092B4C">
              <w:rPr>
                <w:b/>
                <w:bCs/>
              </w:rPr>
              <w:t>Ris1</w:t>
            </w:r>
          </w:p>
        </w:tc>
        <w:tc>
          <w:tcPr>
            <w:tcW w:w="3786" w:type="pct"/>
          </w:tcPr>
          <w:p w14:paraId="11EA552F" w14:textId="77777777" w:rsidR="00E5052F" w:rsidRPr="005D0FC2" w:rsidRDefault="00E5052F">
            <w:pPr>
              <w:pStyle w:val="tabletextalluvium"/>
              <w:spacing w:after="0"/>
            </w:pPr>
            <w:r w:rsidRPr="00092B4C">
              <w:t>Risk of unintended consequences: Scan of risks that have not been captured in other MCA criteria.</w:t>
            </w:r>
          </w:p>
        </w:tc>
      </w:tr>
      <w:tr w:rsidR="00E5052F" w:rsidRPr="0068761E" w14:paraId="3ED78DDB" w14:textId="77777777">
        <w:trPr>
          <w:trHeight w:val="785"/>
        </w:trPr>
        <w:tc>
          <w:tcPr>
            <w:tcW w:w="766" w:type="pct"/>
            <w:vMerge w:val="restart"/>
          </w:tcPr>
          <w:p w14:paraId="5F33B3E1" w14:textId="77777777" w:rsidR="00E5052F" w:rsidRPr="00E02BE8" w:rsidRDefault="00E5052F">
            <w:pPr>
              <w:pStyle w:val="tabletextalluvium"/>
              <w:spacing w:after="0"/>
            </w:pPr>
            <w:r w:rsidRPr="00E02BE8">
              <w:t>Environmental</w:t>
            </w:r>
          </w:p>
        </w:tc>
        <w:tc>
          <w:tcPr>
            <w:tcW w:w="448" w:type="pct"/>
          </w:tcPr>
          <w:p w14:paraId="5D88B4D3" w14:textId="77777777" w:rsidR="00E5052F" w:rsidRPr="00E02BE8" w:rsidRDefault="00E5052F">
            <w:pPr>
              <w:pStyle w:val="tabletextalluvium"/>
              <w:spacing w:after="0"/>
              <w:rPr>
                <w:b/>
                <w:bCs/>
              </w:rPr>
            </w:pPr>
            <w:r w:rsidRPr="00E02BE8">
              <w:rPr>
                <w:b/>
                <w:bCs/>
              </w:rPr>
              <w:t>Env1</w:t>
            </w:r>
          </w:p>
        </w:tc>
        <w:tc>
          <w:tcPr>
            <w:tcW w:w="3786" w:type="pct"/>
          </w:tcPr>
          <w:p w14:paraId="608DE6AE" w14:textId="77777777" w:rsidR="00E5052F" w:rsidRPr="005D0FC2" w:rsidRDefault="00E5052F">
            <w:pPr>
              <w:pStyle w:val="tabletextalluvium"/>
              <w:spacing w:after="0"/>
            </w:pPr>
            <w:r w:rsidRPr="005D0FC2">
              <w:t>Environmental values: The extent to which each option protects or enhances the environmental values of the Broken River system.</w:t>
            </w:r>
          </w:p>
        </w:tc>
      </w:tr>
      <w:tr w:rsidR="00E5052F" w:rsidRPr="0068761E" w14:paraId="40952901" w14:textId="77777777">
        <w:trPr>
          <w:trHeight w:val="785"/>
        </w:trPr>
        <w:tc>
          <w:tcPr>
            <w:tcW w:w="766" w:type="pct"/>
            <w:vMerge/>
          </w:tcPr>
          <w:p w14:paraId="6E69F2EE" w14:textId="77777777" w:rsidR="00E5052F" w:rsidRPr="00E02BE8" w:rsidRDefault="00E5052F">
            <w:pPr>
              <w:pStyle w:val="tabletextalluvium"/>
              <w:spacing w:after="0"/>
            </w:pPr>
          </w:p>
        </w:tc>
        <w:tc>
          <w:tcPr>
            <w:tcW w:w="448" w:type="pct"/>
          </w:tcPr>
          <w:p w14:paraId="719995A2" w14:textId="77777777" w:rsidR="00E5052F" w:rsidRPr="00E02BE8" w:rsidRDefault="00E5052F">
            <w:pPr>
              <w:pStyle w:val="tabletextalluvium"/>
              <w:spacing w:after="0"/>
              <w:rPr>
                <w:b/>
                <w:bCs/>
              </w:rPr>
            </w:pPr>
            <w:r w:rsidRPr="00E02BE8">
              <w:rPr>
                <w:b/>
                <w:bCs/>
              </w:rPr>
              <w:t>Env2</w:t>
            </w:r>
          </w:p>
        </w:tc>
        <w:tc>
          <w:tcPr>
            <w:tcW w:w="3786" w:type="pct"/>
          </w:tcPr>
          <w:p w14:paraId="2C0E6DC0" w14:textId="77777777" w:rsidR="00E5052F" w:rsidRPr="005D0FC2" w:rsidRDefault="00E5052F">
            <w:pPr>
              <w:pStyle w:val="tabletextalluvium"/>
              <w:spacing w:after="0"/>
            </w:pPr>
            <w:r w:rsidRPr="005D0FC2">
              <w:t>Support of environmental values under future high climate change projection: The extent to which each option protects or enhances the environmental values of the Broken River system in a high climate change future</w:t>
            </w:r>
          </w:p>
        </w:tc>
      </w:tr>
      <w:tr w:rsidR="00E5052F" w14:paraId="079D463A" w14:textId="77777777">
        <w:trPr>
          <w:trHeight w:val="988"/>
        </w:trPr>
        <w:tc>
          <w:tcPr>
            <w:tcW w:w="766" w:type="pct"/>
            <w:vMerge w:val="restart"/>
          </w:tcPr>
          <w:p w14:paraId="3552E56E" w14:textId="77777777" w:rsidR="00E5052F" w:rsidRPr="00E02BE8" w:rsidRDefault="00E5052F">
            <w:pPr>
              <w:pStyle w:val="tabletextalluvium"/>
              <w:spacing w:after="0"/>
            </w:pPr>
            <w:r w:rsidRPr="00E02BE8">
              <w:t>Social</w:t>
            </w:r>
          </w:p>
        </w:tc>
        <w:tc>
          <w:tcPr>
            <w:tcW w:w="448" w:type="pct"/>
          </w:tcPr>
          <w:p w14:paraId="48386D2D" w14:textId="77777777" w:rsidR="00E5052F" w:rsidRPr="00E02BE8" w:rsidRDefault="00E5052F">
            <w:pPr>
              <w:pStyle w:val="tabletextalluvium"/>
              <w:spacing w:after="0"/>
              <w:rPr>
                <w:b/>
                <w:bCs/>
              </w:rPr>
            </w:pPr>
            <w:r w:rsidRPr="00E02BE8">
              <w:rPr>
                <w:b/>
                <w:bCs/>
              </w:rPr>
              <w:t>Soc1</w:t>
            </w:r>
          </w:p>
        </w:tc>
        <w:tc>
          <w:tcPr>
            <w:tcW w:w="3786" w:type="pct"/>
          </w:tcPr>
          <w:p w14:paraId="37C12460" w14:textId="77777777" w:rsidR="00E5052F" w:rsidRPr="005D0FC2" w:rsidRDefault="00E5052F">
            <w:pPr>
              <w:pStyle w:val="tabletextalluvium"/>
              <w:spacing w:after="0"/>
            </w:pPr>
            <w:r w:rsidRPr="005D0FC2">
              <w:t xml:space="preserve">Change to recreational, amenity and social connection outcomes: The impact of each option on the recreational, amenity and social connections values of the study area relative to the </w:t>
            </w:r>
            <w:proofErr w:type="gramStart"/>
            <w:r>
              <w:t>do nothing</w:t>
            </w:r>
            <w:proofErr w:type="gramEnd"/>
            <w:r>
              <w:t xml:space="preserve"> scenario</w:t>
            </w:r>
            <w:r w:rsidRPr="005D0FC2">
              <w:t>.</w:t>
            </w:r>
          </w:p>
        </w:tc>
      </w:tr>
      <w:tr w:rsidR="00E5052F" w14:paraId="1DA70D71" w14:textId="77777777">
        <w:trPr>
          <w:trHeight w:val="736"/>
        </w:trPr>
        <w:tc>
          <w:tcPr>
            <w:tcW w:w="766" w:type="pct"/>
            <w:vMerge/>
          </w:tcPr>
          <w:p w14:paraId="379BE042" w14:textId="77777777" w:rsidR="00E5052F" w:rsidRPr="00E02BE8" w:rsidRDefault="00E5052F">
            <w:pPr>
              <w:pStyle w:val="tabletextalluvium"/>
              <w:spacing w:after="0"/>
            </w:pPr>
          </w:p>
        </w:tc>
        <w:tc>
          <w:tcPr>
            <w:tcW w:w="448" w:type="pct"/>
          </w:tcPr>
          <w:p w14:paraId="71F71EDD" w14:textId="77777777" w:rsidR="00E5052F" w:rsidRPr="00E02BE8" w:rsidRDefault="00E5052F">
            <w:pPr>
              <w:pStyle w:val="tabletextalluvium"/>
              <w:spacing w:after="0"/>
              <w:rPr>
                <w:b/>
                <w:bCs/>
              </w:rPr>
            </w:pPr>
            <w:r w:rsidRPr="00E02BE8">
              <w:rPr>
                <w:b/>
                <w:bCs/>
              </w:rPr>
              <w:t>Soc 2</w:t>
            </w:r>
          </w:p>
        </w:tc>
        <w:tc>
          <w:tcPr>
            <w:tcW w:w="3786" w:type="pct"/>
          </w:tcPr>
          <w:p w14:paraId="3067EACA" w14:textId="77777777" w:rsidR="00E5052F" w:rsidRPr="005D0FC2" w:rsidRDefault="00E5052F">
            <w:pPr>
              <w:pStyle w:val="tabletextalluvium"/>
              <w:spacing w:after="0"/>
            </w:pPr>
            <w:r w:rsidRPr="005D0FC2">
              <w:t>Wellbeing and social cohesion: The impact of each scenario on the mental and physical wellbeing of the local community and aspects of liveability.</w:t>
            </w:r>
          </w:p>
        </w:tc>
      </w:tr>
      <w:tr w:rsidR="00E5052F" w14:paraId="59E643D1" w14:textId="77777777">
        <w:trPr>
          <w:trHeight w:val="736"/>
        </w:trPr>
        <w:tc>
          <w:tcPr>
            <w:tcW w:w="766" w:type="pct"/>
            <w:vMerge w:val="restart"/>
          </w:tcPr>
          <w:p w14:paraId="2CBB7B86" w14:textId="77777777" w:rsidR="00E5052F" w:rsidRPr="00E02BE8" w:rsidRDefault="00E5052F">
            <w:pPr>
              <w:pStyle w:val="tabletextalluvium"/>
              <w:spacing w:after="0"/>
            </w:pPr>
            <w:r w:rsidRPr="00E02BE8">
              <w:t>Economic</w:t>
            </w:r>
          </w:p>
        </w:tc>
        <w:tc>
          <w:tcPr>
            <w:tcW w:w="448" w:type="pct"/>
          </w:tcPr>
          <w:p w14:paraId="2F7E847E" w14:textId="77777777" w:rsidR="00E5052F" w:rsidRPr="00E02BE8" w:rsidRDefault="00E5052F">
            <w:pPr>
              <w:pStyle w:val="tabletextalluvium"/>
              <w:spacing w:after="0"/>
              <w:rPr>
                <w:b/>
                <w:bCs/>
              </w:rPr>
            </w:pPr>
            <w:r w:rsidRPr="00E02BE8">
              <w:rPr>
                <w:b/>
                <w:bCs/>
              </w:rPr>
              <w:t>Eco1</w:t>
            </w:r>
          </w:p>
        </w:tc>
        <w:tc>
          <w:tcPr>
            <w:tcW w:w="3786" w:type="pct"/>
          </w:tcPr>
          <w:p w14:paraId="23ADB42F" w14:textId="77777777" w:rsidR="00E5052F" w:rsidRPr="005D0FC2" w:rsidRDefault="00E5052F">
            <w:pPr>
              <w:pStyle w:val="tabletextalluvium"/>
              <w:spacing w:after="0"/>
            </w:pPr>
            <w:r w:rsidRPr="005D0FC2">
              <w:t>Value for money – capital costs: comparison of the capital cost of the project on a costs per ML saved basis between the different scenarios.</w:t>
            </w:r>
          </w:p>
        </w:tc>
      </w:tr>
      <w:tr w:rsidR="00E5052F" w14:paraId="6C35A683" w14:textId="77777777">
        <w:trPr>
          <w:trHeight w:val="988"/>
        </w:trPr>
        <w:tc>
          <w:tcPr>
            <w:tcW w:w="766" w:type="pct"/>
            <w:vMerge/>
          </w:tcPr>
          <w:p w14:paraId="71C49379" w14:textId="77777777" w:rsidR="00E5052F" w:rsidRPr="00E02BE8" w:rsidRDefault="00E5052F">
            <w:pPr>
              <w:pStyle w:val="tabletextalluvium"/>
              <w:spacing w:after="0"/>
            </w:pPr>
          </w:p>
        </w:tc>
        <w:tc>
          <w:tcPr>
            <w:tcW w:w="448" w:type="pct"/>
          </w:tcPr>
          <w:p w14:paraId="1D5A6E0A" w14:textId="77777777" w:rsidR="00E5052F" w:rsidRPr="00E02BE8" w:rsidRDefault="00E5052F">
            <w:pPr>
              <w:pStyle w:val="tabletextalluvium"/>
              <w:spacing w:after="0"/>
              <w:rPr>
                <w:b/>
                <w:bCs/>
              </w:rPr>
            </w:pPr>
            <w:r w:rsidRPr="00E02BE8">
              <w:rPr>
                <w:b/>
                <w:bCs/>
              </w:rPr>
              <w:t>Eco2</w:t>
            </w:r>
          </w:p>
        </w:tc>
        <w:tc>
          <w:tcPr>
            <w:tcW w:w="3786" w:type="pct"/>
          </w:tcPr>
          <w:p w14:paraId="313C2A75" w14:textId="77777777" w:rsidR="00E5052F" w:rsidRPr="005D0FC2" w:rsidRDefault="00E5052F">
            <w:pPr>
              <w:pStyle w:val="tabletextalluvium"/>
              <w:spacing w:after="0"/>
            </w:pPr>
            <w:r w:rsidRPr="005D0FC2">
              <w:t>Value for money - project operating and maintenance costs: comparison of the operating and maintenance costs per ML of water saved across the different scenarios</w:t>
            </w:r>
          </w:p>
        </w:tc>
      </w:tr>
      <w:tr w:rsidR="00E5052F" w14:paraId="32679EF7" w14:textId="77777777">
        <w:trPr>
          <w:trHeight w:val="977"/>
        </w:trPr>
        <w:tc>
          <w:tcPr>
            <w:tcW w:w="766" w:type="pct"/>
            <w:vMerge/>
          </w:tcPr>
          <w:p w14:paraId="6141F1E3" w14:textId="77777777" w:rsidR="00E5052F" w:rsidRPr="00E02BE8" w:rsidRDefault="00E5052F">
            <w:pPr>
              <w:pStyle w:val="tabletextalluvium"/>
              <w:spacing w:after="0"/>
            </w:pPr>
          </w:p>
        </w:tc>
        <w:tc>
          <w:tcPr>
            <w:tcW w:w="448" w:type="pct"/>
          </w:tcPr>
          <w:p w14:paraId="39E98CDF" w14:textId="77777777" w:rsidR="00E5052F" w:rsidRPr="00E02BE8" w:rsidRDefault="00E5052F">
            <w:pPr>
              <w:pStyle w:val="tabletextalluvium"/>
              <w:spacing w:after="0"/>
              <w:rPr>
                <w:b/>
                <w:bCs/>
              </w:rPr>
            </w:pPr>
            <w:r w:rsidRPr="00E02BE8">
              <w:rPr>
                <w:b/>
                <w:bCs/>
              </w:rPr>
              <w:t>Eco3</w:t>
            </w:r>
          </w:p>
        </w:tc>
        <w:tc>
          <w:tcPr>
            <w:tcW w:w="3786" w:type="pct"/>
          </w:tcPr>
          <w:p w14:paraId="4FCE2712" w14:textId="77777777" w:rsidR="00E5052F" w:rsidRDefault="00E5052F">
            <w:r w:rsidRPr="005D0FC2">
              <w:t xml:space="preserve">Economic impacts and </w:t>
            </w:r>
            <w:proofErr w:type="gramStart"/>
            <w:r w:rsidRPr="005D0FC2">
              <w:t>benefits :</w:t>
            </w:r>
            <w:proofErr w:type="gramEnd"/>
            <w:r w:rsidRPr="005D0FC2">
              <w:t xml:space="preserve"> comparison of the</w:t>
            </w:r>
            <w:r w:rsidRPr="009B4D4B">
              <w:t xml:space="preserve"> change in productivity related to the change in water use in the catchment​</w:t>
            </w:r>
            <w:r>
              <w:t>.</w:t>
            </w:r>
          </w:p>
          <w:p w14:paraId="32BDB222" w14:textId="77777777" w:rsidR="00E5052F" w:rsidRPr="005D0FC2" w:rsidRDefault="00E5052F">
            <w:pPr>
              <w:pStyle w:val="tabletextalluvium"/>
              <w:spacing w:after="0"/>
            </w:pPr>
          </w:p>
        </w:tc>
      </w:tr>
    </w:tbl>
    <w:p w14:paraId="553AAA4D" w14:textId="77777777" w:rsidR="00E5052F" w:rsidRPr="003F1A99" w:rsidRDefault="00E5052F" w:rsidP="00896FAD">
      <w:pPr>
        <w:pStyle w:val="Heading2"/>
        <w:ind w:left="567"/>
      </w:pPr>
      <w:bookmarkStart w:id="515" w:name="_Toc170980400"/>
      <w:bookmarkStart w:id="516" w:name="_Toc176781326"/>
      <w:bookmarkStart w:id="517" w:name="_Toc176852307"/>
      <w:bookmarkStart w:id="518" w:name="_Toc176858613"/>
      <w:bookmarkStart w:id="519" w:name="_Toc176859047"/>
      <w:bookmarkStart w:id="520" w:name="_Toc177039870"/>
      <w:bookmarkStart w:id="521" w:name="_Toc177039999"/>
      <w:bookmarkStart w:id="522" w:name="_Toc177040320"/>
      <w:bookmarkStart w:id="523" w:name="_Toc177040429"/>
      <w:bookmarkStart w:id="524" w:name="_Toc177116048"/>
      <w:r w:rsidRPr="003F1A99">
        <w:t>Multi criteria assessment process</w:t>
      </w:r>
      <w:bookmarkEnd w:id="515"/>
      <w:bookmarkEnd w:id="516"/>
      <w:bookmarkEnd w:id="517"/>
      <w:bookmarkEnd w:id="518"/>
      <w:bookmarkEnd w:id="519"/>
      <w:bookmarkEnd w:id="520"/>
      <w:bookmarkEnd w:id="521"/>
      <w:bookmarkEnd w:id="522"/>
      <w:bookmarkEnd w:id="523"/>
      <w:bookmarkEnd w:id="524"/>
    </w:p>
    <w:p w14:paraId="46A4280F" w14:textId="77777777" w:rsidR="00E5052F" w:rsidRPr="00F20ACA" w:rsidRDefault="00E5052F" w:rsidP="00E5052F">
      <w:r>
        <w:t xml:space="preserve">Each criterion is assessed in using appropriate evidence. This may range from outcomes of water resource modelling, expert elicitation, literature reviews and stakeholder engagement outputs. The result of that assessment is then scored based on its level and type of impact on the criteria. Positive impacts (benefits) receive a positive score, and negative impacts receive a negative score. Assessment scales are developed for each criterion, from neutral to extreme end of the positive and/or negative spectrum. </w:t>
      </w:r>
    </w:p>
    <w:p w14:paraId="22A1AA5B" w14:textId="77777777" w:rsidR="00E5052F" w:rsidRPr="00F20ACA" w:rsidRDefault="00E5052F" w:rsidP="00E5052F">
      <w:r>
        <w:t xml:space="preserve">The details of the assessment approach, results the assessment scales are presented in the following section. </w:t>
      </w:r>
    </w:p>
    <w:p w14:paraId="2F1135E8" w14:textId="77777777" w:rsidR="00E5052F" w:rsidRPr="005562D3" w:rsidRDefault="00E5052F" w:rsidP="005562D3">
      <w:pPr>
        <w:pStyle w:val="Heading1"/>
        <w:numPr>
          <w:ilvl w:val="0"/>
          <w:numId w:val="106"/>
        </w:numPr>
        <w:rPr>
          <w:caps w:val="0"/>
        </w:rPr>
      </w:pPr>
      <w:bookmarkStart w:id="525" w:name="_Toc170980401"/>
      <w:bookmarkStart w:id="526" w:name="_Toc176781327"/>
      <w:bookmarkStart w:id="527" w:name="_Toc176852308"/>
      <w:bookmarkStart w:id="528" w:name="_Toc176858614"/>
      <w:bookmarkStart w:id="529" w:name="_Toc176859048"/>
      <w:bookmarkStart w:id="530" w:name="_Toc177039871"/>
      <w:bookmarkStart w:id="531" w:name="_Toc177040000"/>
      <w:bookmarkStart w:id="532" w:name="_Toc177040321"/>
      <w:bookmarkStart w:id="533" w:name="_Toc177040430"/>
      <w:bookmarkStart w:id="534" w:name="_Toc177116049"/>
      <w:r w:rsidRPr="005562D3">
        <w:rPr>
          <w:caps w:val="0"/>
        </w:rPr>
        <w:lastRenderedPageBreak/>
        <w:t>Multi criteria assessment approach and results</w:t>
      </w:r>
      <w:bookmarkEnd w:id="525"/>
      <w:bookmarkEnd w:id="526"/>
      <w:bookmarkEnd w:id="527"/>
      <w:bookmarkEnd w:id="528"/>
      <w:bookmarkEnd w:id="529"/>
      <w:bookmarkEnd w:id="530"/>
      <w:bookmarkEnd w:id="531"/>
      <w:bookmarkEnd w:id="532"/>
      <w:bookmarkEnd w:id="533"/>
      <w:bookmarkEnd w:id="534"/>
    </w:p>
    <w:p w14:paraId="424DDEBF" w14:textId="77777777" w:rsidR="00E5052F" w:rsidRDefault="00E5052F" w:rsidP="00896FAD">
      <w:pPr>
        <w:pStyle w:val="Heading2"/>
        <w:ind w:left="567"/>
      </w:pPr>
      <w:bookmarkStart w:id="535" w:name="_Toc170980402"/>
      <w:bookmarkStart w:id="536" w:name="_Toc176781328"/>
      <w:bookmarkStart w:id="537" w:name="_Toc176852309"/>
      <w:bookmarkStart w:id="538" w:name="_Toc176858615"/>
      <w:bookmarkStart w:id="539" w:name="_Toc176859049"/>
      <w:bookmarkStart w:id="540" w:name="_Toc177039872"/>
      <w:bookmarkStart w:id="541" w:name="_Toc177040001"/>
      <w:bookmarkStart w:id="542" w:name="_Toc177040322"/>
      <w:bookmarkStart w:id="543" w:name="_Toc177040431"/>
      <w:bookmarkStart w:id="544" w:name="_Toc177116050"/>
      <w:r>
        <w:t>PO1. Reliability of water supply for high reliability water share owners</w:t>
      </w:r>
      <w:bookmarkEnd w:id="535"/>
      <w:bookmarkEnd w:id="536"/>
      <w:bookmarkEnd w:id="537"/>
      <w:bookmarkEnd w:id="538"/>
      <w:bookmarkEnd w:id="539"/>
      <w:bookmarkEnd w:id="540"/>
      <w:bookmarkEnd w:id="541"/>
      <w:bookmarkEnd w:id="542"/>
      <w:bookmarkEnd w:id="543"/>
      <w:bookmarkEnd w:id="544"/>
    </w:p>
    <w:p w14:paraId="40671A95" w14:textId="64702E02" w:rsidR="00E5052F" w:rsidRDefault="00E5052F" w:rsidP="00E5052F">
      <w:r>
        <w:t xml:space="preserve">The intent of this criteria is to capture the change in reliability of water supply HRWS owners may experience as a result of the proposed changes to the Broken system. It measures the change in the February seasonal allocation for each year compared to the </w:t>
      </w:r>
      <w:proofErr w:type="gramStart"/>
      <w:r>
        <w:t xml:space="preserve">do </w:t>
      </w:r>
      <w:r w:rsidR="002F5A6F">
        <w:t>nothing</w:t>
      </w:r>
      <w:proofErr w:type="gramEnd"/>
      <w:r w:rsidR="002F5A6F">
        <w:t xml:space="preserve"> scenario</w:t>
      </w:r>
      <w:r>
        <w:t>. The measure used to inform this assessment is the reliability of supply which is the percentage of years that received 100% allocation. For example, if in 9 years out of 10 the February allocation reached 100% then it is considered to have a 90% reliability of supply.</w:t>
      </w:r>
    </w:p>
    <w:p w14:paraId="4E738DC3" w14:textId="0CDBE716" w:rsidR="00E5052F" w:rsidRDefault="003F1A99" w:rsidP="003F1A99">
      <w:pPr>
        <w:pStyle w:val="Heading3"/>
        <w:ind w:left="0" w:firstLine="0"/>
      </w:pPr>
      <w:bookmarkStart w:id="545" w:name="_Toc170980403"/>
      <w:bookmarkStart w:id="546" w:name="_Toc176852310"/>
      <w:bookmarkStart w:id="547" w:name="_Toc177040002"/>
      <w:bookmarkStart w:id="548" w:name="_Toc177040432"/>
      <w:r>
        <w:rPr>
          <w:caps w:val="0"/>
        </w:rPr>
        <w:t>Assessment approach</w:t>
      </w:r>
      <w:bookmarkEnd w:id="545"/>
      <w:bookmarkEnd w:id="546"/>
      <w:bookmarkEnd w:id="547"/>
      <w:bookmarkEnd w:id="548"/>
    </w:p>
    <w:p w14:paraId="42123E31" w14:textId="77777777" w:rsidR="00E5052F" w:rsidRDefault="00E5052F" w:rsidP="00E5052F">
      <w:r>
        <w:t xml:space="preserve">Water resource modelling was undertaken for each scenario </w:t>
      </w:r>
      <w:r w:rsidRPr="00D131E6">
        <w:t xml:space="preserve">as detailed in </w:t>
      </w:r>
      <w:r>
        <w:t>HARC (2024). This modelling produced a monthly timeseries of allocations based on the existing water allocation process. This monthly allocation timeseries was used to assess the change in reliability of supply for HRWSs under each scenario. The approach to this assessment was:</w:t>
      </w:r>
    </w:p>
    <w:p w14:paraId="50E8BB29" w14:textId="77777777" w:rsidR="00E5052F" w:rsidRDefault="00E5052F" w:rsidP="00790791">
      <w:pPr>
        <w:pStyle w:val="ListParagraph"/>
        <w:numPr>
          <w:ilvl w:val="0"/>
          <w:numId w:val="60"/>
        </w:numPr>
        <w:spacing w:before="0" w:after="240"/>
      </w:pPr>
      <w:r>
        <w:t xml:space="preserve">Years were categorised as wet years, average years, and dry years based on rainfall at </w:t>
      </w:r>
      <w:proofErr w:type="spellStart"/>
      <w:r>
        <w:t>Nillahcootie</w:t>
      </w:r>
      <w:proofErr w:type="spellEnd"/>
      <w:r>
        <w:t xml:space="preserve"> Reservoir. The 30% of lowest rainfall years were classed as dry, the 30% of highest rainfall years were classed as wet, and the remaining 40% were classed as average.</w:t>
      </w:r>
    </w:p>
    <w:p w14:paraId="0B60FA2D" w14:textId="77777777" w:rsidR="00E5052F" w:rsidRDefault="00E5052F" w:rsidP="00790791">
      <w:pPr>
        <w:pStyle w:val="ListParagraph"/>
        <w:numPr>
          <w:ilvl w:val="0"/>
          <w:numId w:val="60"/>
        </w:numPr>
        <w:spacing w:before="0" w:after="240"/>
      </w:pPr>
      <w:r>
        <w:t>The reliability of supply for each group of years was calculated for each Scenario.</w:t>
      </w:r>
    </w:p>
    <w:p w14:paraId="226A4181" w14:textId="77777777" w:rsidR="00E5052F" w:rsidRDefault="00E5052F" w:rsidP="00790791">
      <w:pPr>
        <w:pStyle w:val="ListParagraph"/>
        <w:numPr>
          <w:ilvl w:val="0"/>
          <w:numId w:val="60"/>
        </w:numPr>
        <w:spacing w:before="0" w:after="240"/>
      </w:pPr>
      <w:r>
        <w:t xml:space="preserve">For scenarios 2 to 9, the change in reliability of HRWS under each climate condition relative to current conditions (Scenario 1) was calculated. </w:t>
      </w:r>
    </w:p>
    <w:p w14:paraId="615FAB55" w14:textId="77777777" w:rsidR="00E5052F" w:rsidRDefault="00E5052F" w:rsidP="00E5052F">
      <w:pPr>
        <w:sectPr w:rsidR="00E5052F" w:rsidSect="00D87AC6">
          <w:headerReference w:type="default" r:id="rId48"/>
          <w:footerReference w:type="even" r:id="rId49"/>
          <w:footerReference w:type="default" r:id="rId50"/>
          <w:footerReference w:type="first" r:id="rId51"/>
          <w:pgSz w:w="11906" w:h="16838"/>
          <w:pgMar w:top="1440" w:right="422" w:bottom="1440" w:left="1440" w:header="708" w:footer="708" w:gutter="0"/>
          <w:pgNumType w:start="1"/>
          <w:cols w:space="708"/>
          <w:docGrid w:linePitch="360"/>
        </w:sectPr>
      </w:pPr>
      <w:r>
        <w:t xml:space="preserve">For scenarios 7, 8 and 9, an additional water entitlement product has been introduced. This product would give all D&amp;S priority access to the first 2 ML of water of their entitlement annually. This product is not common across all scenarios and would not improve reliability across the entire HRWS allocation. Therefore, we have not included it in the assessment of this criterion. Improved access to water through this product will factor indirectly into other criteria in this </w:t>
      </w:r>
      <w:proofErr w:type="gramStart"/>
      <w:r>
        <w:t>MCA, and</w:t>
      </w:r>
      <w:proofErr w:type="gramEnd"/>
      <w:r>
        <w:t xml:space="preserve"> will be fully costed into the relevant scenarios under the cost benefit analysis.</w:t>
      </w:r>
    </w:p>
    <w:p w14:paraId="2E3CC1EF" w14:textId="0E5F8487" w:rsidR="00E5052F" w:rsidRDefault="00E5052F" w:rsidP="00E5052F">
      <w:r>
        <w:lastRenderedPageBreak/>
        <w:fldChar w:fldCharType="begin"/>
      </w:r>
      <w:r>
        <w:instrText xml:space="preserve"> REF _Ref167463634 \h </w:instrText>
      </w:r>
      <w:r>
        <w:fldChar w:fldCharType="separate"/>
      </w:r>
      <w:r>
        <w:t xml:space="preserve">Table </w:t>
      </w:r>
      <w:r>
        <w:rPr>
          <w:noProof/>
        </w:rPr>
        <w:t>3</w:t>
      </w:r>
      <w:r>
        <w:fldChar w:fldCharType="end"/>
      </w:r>
      <w:r>
        <w:t xml:space="preserve"> below shows the results of the reliability of supply calculation under each climatic condition for each scenario. </w:t>
      </w:r>
    </w:p>
    <w:p w14:paraId="6BE8B06F" w14:textId="7320BA5D" w:rsidR="00E5052F" w:rsidRDefault="00E5052F" w:rsidP="00E5052F">
      <w:pPr>
        <w:pStyle w:val="Caption"/>
        <w:keepNext/>
      </w:pPr>
      <w:bookmarkStart w:id="549" w:name="_Ref167463634"/>
      <w:bookmarkStart w:id="550" w:name="_Toc170980465"/>
      <w:bookmarkStart w:id="551" w:name="_Toc177050411"/>
      <w:bookmarkStart w:id="552" w:name="_Toc177119708"/>
      <w:bookmarkStart w:id="553" w:name="_Toc177119838"/>
      <w:bookmarkStart w:id="554" w:name="_Toc177120334"/>
      <w:r>
        <w:t xml:space="preserve">Table </w:t>
      </w:r>
      <w:r>
        <w:fldChar w:fldCharType="begin"/>
      </w:r>
      <w:r>
        <w:instrText xml:space="preserve"> SEQ Table \* ARABIC </w:instrText>
      </w:r>
      <w:r>
        <w:fldChar w:fldCharType="separate"/>
      </w:r>
      <w:r>
        <w:rPr>
          <w:noProof/>
        </w:rPr>
        <w:t>3</w:t>
      </w:r>
      <w:r>
        <w:rPr>
          <w:noProof/>
        </w:rPr>
        <w:fldChar w:fldCharType="end"/>
      </w:r>
      <w:bookmarkEnd w:id="549"/>
      <w:r>
        <w:t xml:space="preserve"> HRWS reliability of supply assessment calculations</w:t>
      </w:r>
      <w:bookmarkEnd w:id="550"/>
      <w:bookmarkEnd w:id="551"/>
      <w:bookmarkEnd w:id="552"/>
      <w:bookmarkEnd w:id="553"/>
      <w:bookmarkEnd w:id="554"/>
    </w:p>
    <w:tbl>
      <w:tblPr>
        <w:tblStyle w:val="TableGrid1"/>
        <w:tblW w:w="14014" w:type="dxa"/>
        <w:tblLayout w:type="fixed"/>
        <w:tblLook w:val="04A0" w:firstRow="1" w:lastRow="0" w:firstColumn="1" w:lastColumn="0" w:noHBand="0" w:noVBand="1"/>
      </w:tblPr>
      <w:tblGrid>
        <w:gridCol w:w="1695"/>
        <w:gridCol w:w="1378"/>
        <w:gridCol w:w="1395"/>
        <w:gridCol w:w="1367"/>
        <w:gridCol w:w="1363"/>
        <w:gridCol w:w="1363"/>
        <w:gridCol w:w="1364"/>
        <w:gridCol w:w="1363"/>
        <w:gridCol w:w="1363"/>
        <w:gridCol w:w="1363"/>
      </w:tblGrid>
      <w:tr w:rsidR="00E5052F" w:rsidRPr="00237F86" w14:paraId="74F554F8" w14:textId="77777777">
        <w:trPr>
          <w:trHeight w:val="386"/>
        </w:trPr>
        <w:tc>
          <w:tcPr>
            <w:tcW w:w="1695" w:type="dxa"/>
            <w:noWrap/>
            <w:hideMark/>
          </w:tcPr>
          <w:p w14:paraId="58C57E85" w14:textId="77777777" w:rsidR="00E5052F" w:rsidRPr="00237F86" w:rsidRDefault="00E5052F">
            <w:pPr>
              <w:rPr>
                <w:rFonts w:ascii="Times New Roman" w:hAnsi="Times New Roman" w:cs="Times New Roman"/>
                <w:sz w:val="18"/>
                <w:szCs w:val="18"/>
              </w:rPr>
            </w:pPr>
          </w:p>
        </w:tc>
        <w:tc>
          <w:tcPr>
            <w:tcW w:w="1378" w:type="dxa"/>
            <w:noWrap/>
            <w:hideMark/>
          </w:tcPr>
          <w:p w14:paraId="2B93993F" w14:textId="77777777" w:rsidR="00E5052F" w:rsidRPr="00237F86" w:rsidRDefault="00E5052F">
            <w:pPr>
              <w:jc w:val="center"/>
              <w:rPr>
                <w:color w:val="000000"/>
                <w:sz w:val="18"/>
                <w:szCs w:val="18"/>
              </w:rPr>
            </w:pPr>
            <w:r>
              <w:rPr>
                <w:color w:val="000000"/>
                <w:sz w:val="18"/>
                <w:szCs w:val="18"/>
              </w:rPr>
              <w:t xml:space="preserve">Scenario 1 </w:t>
            </w:r>
          </w:p>
        </w:tc>
        <w:tc>
          <w:tcPr>
            <w:tcW w:w="1395" w:type="dxa"/>
            <w:noWrap/>
            <w:hideMark/>
          </w:tcPr>
          <w:p w14:paraId="586AD310" w14:textId="77777777" w:rsidR="00E5052F" w:rsidRPr="00237F86" w:rsidRDefault="00E5052F">
            <w:pPr>
              <w:jc w:val="center"/>
              <w:rPr>
                <w:color w:val="000000"/>
                <w:sz w:val="18"/>
                <w:szCs w:val="18"/>
              </w:rPr>
            </w:pPr>
            <w:r>
              <w:rPr>
                <w:color w:val="000000"/>
                <w:sz w:val="18"/>
                <w:szCs w:val="18"/>
              </w:rPr>
              <w:t>Scenario</w:t>
            </w:r>
            <w:r w:rsidRPr="00237F86">
              <w:rPr>
                <w:color w:val="000000"/>
                <w:sz w:val="18"/>
                <w:szCs w:val="18"/>
              </w:rPr>
              <w:t xml:space="preserve"> 2</w:t>
            </w:r>
          </w:p>
        </w:tc>
        <w:tc>
          <w:tcPr>
            <w:tcW w:w="1367" w:type="dxa"/>
            <w:noWrap/>
            <w:hideMark/>
          </w:tcPr>
          <w:p w14:paraId="152FEA1A" w14:textId="77777777" w:rsidR="00E5052F" w:rsidRPr="00237F86" w:rsidRDefault="00E5052F">
            <w:pPr>
              <w:jc w:val="center"/>
              <w:rPr>
                <w:color w:val="000000"/>
                <w:sz w:val="18"/>
                <w:szCs w:val="18"/>
              </w:rPr>
            </w:pPr>
            <w:r>
              <w:rPr>
                <w:color w:val="000000"/>
                <w:sz w:val="18"/>
                <w:szCs w:val="18"/>
              </w:rPr>
              <w:t>Scenario</w:t>
            </w:r>
            <w:r w:rsidRPr="00237F86">
              <w:rPr>
                <w:color w:val="000000"/>
                <w:sz w:val="18"/>
                <w:szCs w:val="18"/>
              </w:rPr>
              <w:t xml:space="preserve"> 3</w:t>
            </w:r>
          </w:p>
        </w:tc>
        <w:tc>
          <w:tcPr>
            <w:tcW w:w="1363" w:type="dxa"/>
            <w:noWrap/>
            <w:hideMark/>
          </w:tcPr>
          <w:p w14:paraId="6A34A063" w14:textId="77777777" w:rsidR="00E5052F" w:rsidRPr="00237F86" w:rsidRDefault="00E5052F">
            <w:pPr>
              <w:jc w:val="center"/>
              <w:rPr>
                <w:color w:val="000000"/>
                <w:sz w:val="18"/>
                <w:szCs w:val="18"/>
              </w:rPr>
            </w:pPr>
            <w:r>
              <w:rPr>
                <w:color w:val="000000"/>
                <w:sz w:val="18"/>
                <w:szCs w:val="18"/>
              </w:rPr>
              <w:t>Scenario</w:t>
            </w:r>
            <w:r w:rsidRPr="00237F86">
              <w:rPr>
                <w:color w:val="000000"/>
                <w:sz w:val="18"/>
                <w:szCs w:val="18"/>
              </w:rPr>
              <w:t xml:space="preserve"> 4</w:t>
            </w:r>
          </w:p>
        </w:tc>
        <w:tc>
          <w:tcPr>
            <w:tcW w:w="1363" w:type="dxa"/>
            <w:noWrap/>
            <w:hideMark/>
          </w:tcPr>
          <w:p w14:paraId="7FF9F7F6" w14:textId="77777777" w:rsidR="00E5052F" w:rsidRPr="00237F86" w:rsidRDefault="00E5052F">
            <w:pPr>
              <w:jc w:val="center"/>
              <w:rPr>
                <w:color w:val="000000"/>
                <w:sz w:val="18"/>
                <w:szCs w:val="18"/>
              </w:rPr>
            </w:pPr>
            <w:r>
              <w:rPr>
                <w:color w:val="000000"/>
                <w:sz w:val="18"/>
                <w:szCs w:val="18"/>
              </w:rPr>
              <w:t>Scenario</w:t>
            </w:r>
            <w:r w:rsidRPr="00237F86">
              <w:rPr>
                <w:color w:val="000000"/>
                <w:sz w:val="18"/>
                <w:szCs w:val="18"/>
              </w:rPr>
              <w:t xml:space="preserve"> 5</w:t>
            </w:r>
          </w:p>
        </w:tc>
        <w:tc>
          <w:tcPr>
            <w:tcW w:w="1364" w:type="dxa"/>
            <w:noWrap/>
            <w:hideMark/>
          </w:tcPr>
          <w:p w14:paraId="33AA9E31" w14:textId="77777777" w:rsidR="00E5052F" w:rsidRPr="00237F86" w:rsidRDefault="00E5052F">
            <w:pPr>
              <w:jc w:val="center"/>
              <w:rPr>
                <w:color w:val="000000"/>
                <w:sz w:val="18"/>
                <w:szCs w:val="18"/>
              </w:rPr>
            </w:pPr>
            <w:r>
              <w:rPr>
                <w:color w:val="000000"/>
                <w:sz w:val="18"/>
                <w:szCs w:val="18"/>
              </w:rPr>
              <w:t>Scenario</w:t>
            </w:r>
            <w:r w:rsidRPr="00237F86">
              <w:rPr>
                <w:color w:val="000000"/>
                <w:sz w:val="18"/>
                <w:szCs w:val="18"/>
              </w:rPr>
              <w:t xml:space="preserve"> 6</w:t>
            </w:r>
          </w:p>
        </w:tc>
        <w:tc>
          <w:tcPr>
            <w:tcW w:w="1363" w:type="dxa"/>
            <w:noWrap/>
            <w:hideMark/>
          </w:tcPr>
          <w:p w14:paraId="3383812A" w14:textId="77777777" w:rsidR="00E5052F" w:rsidRPr="00237F86" w:rsidRDefault="00E5052F">
            <w:pPr>
              <w:jc w:val="center"/>
              <w:rPr>
                <w:color w:val="000000"/>
                <w:sz w:val="18"/>
                <w:szCs w:val="18"/>
              </w:rPr>
            </w:pPr>
            <w:r>
              <w:rPr>
                <w:color w:val="000000"/>
                <w:sz w:val="18"/>
                <w:szCs w:val="18"/>
              </w:rPr>
              <w:t>Scenario</w:t>
            </w:r>
            <w:r w:rsidRPr="00237F86">
              <w:rPr>
                <w:color w:val="000000"/>
                <w:sz w:val="18"/>
                <w:szCs w:val="18"/>
              </w:rPr>
              <w:t xml:space="preserve"> 7</w:t>
            </w:r>
          </w:p>
        </w:tc>
        <w:tc>
          <w:tcPr>
            <w:tcW w:w="1363" w:type="dxa"/>
            <w:noWrap/>
            <w:hideMark/>
          </w:tcPr>
          <w:p w14:paraId="56FEE70C" w14:textId="77777777" w:rsidR="00E5052F" w:rsidRPr="00237F86" w:rsidRDefault="00E5052F">
            <w:pPr>
              <w:jc w:val="center"/>
              <w:rPr>
                <w:color w:val="000000"/>
                <w:sz w:val="18"/>
                <w:szCs w:val="18"/>
              </w:rPr>
            </w:pPr>
            <w:r>
              <w:rPr>
                <w:color w:val="000000"/>
                <w:sz w:val="18"/>
                <w:szCs w:val="18"/>
              </w:rPr>
              <w:t>Scenario</w:t>
            </w:r>
            <w:r w:rsidRPr="00237F86">
              <w:rPr>
                <w:color w:val="000000"/>
                <w:sz w:val="18"/>
                <w:szCs w:val="18"/>
              </w:rPr>
              <w:t xml:space="preserve"> 8</w:t>
            </w:r>
          </w:p>
        </w:tc>
        <w:tc>
          <w:tcPr>
            <w:tcW w:w="1363" w:type="dxa"/>
          </w:tcPr>
          <w:p w14:paraId="0BF29972" w14:textId="77777777" w:rsidR="00E5052F" w:rsidRDefault="00E5052F">
            <w:pPr>
              <w:jc w:val="center"/>
              <w:rPr>
                <w:color w:val="000000"/>
                <w:sz w:val="18"/>
                <w:szCs w:val="18"/>
              </w:rPr>
            </w:pPr>
            <w:r>
              <w:rPr>
                <w:color w:val="000000"/>
                <w:sz w:val="18"/>
                <w:szCs w:val="18"/>
              </w:rPr>
              <w:t>Scenario</w:t>
            </w:r>
            <w:r w:rsidRPr="00237F86">
              <w:rPr>
                <w:color w:val="000000"/>
                <w:sz w:val="18"/>
                <w:szCs w:val="18"/>
              </w:rPr>
              <w:t xml:space="preserve"> </w:t>
            </w:r>
            <w:r>
              <w:rPr>
                <w:color w:val="000000"/>
                <w:sz w:val="18"/>
                <w:szCs w:val="18"/>
              </w:rPr>
              <w:t>9</w:t>
            </w:r>
          </w:p>
        </w:tc>
      </w:tr>
      <w:tr w:rsidR="00E5052F" w:rsidRPr="00237F86" w14:paraId="55CF6A82" w14:textId="77777777">
        <w:trPr>
          <w:trHeight w:val="312"/>
        </w:trPr>
        <w:tc>
          <w:tcPr>
            <w:tcW w:w="1695" w:type="dxa"/>
            <w:hideMark/>
          </w:tcPr>
          <w:p w14:paraId="02C9B4E5" w14:textId="77777777" w:rsidR="00E5052F" w:rsidRPr="00237F86" w:rsidRDefault="00E5052F">
            <w:pPr>
              <w:jc w:val="center"/>
              <w:rPr>
                <w:color w:val="000000"/>
                <w:sz w:val="18"/>
                <w:szCs w:val="18"/>
              </w:rPr>
            </w:pPr>
          </w:p>
        </w:tc>
        <w:tc>
          <w:tcPr>
            <w:tcW w:w="1378" w:type="dxa"/>
            <w:hideMark/>
          </w:tcPr>
          <w:p w14:paraId="0F2D5FFB" w14:textId="77777777" w:rsidR="00E5052F" w:rsidRPr="00237F86" w:rsidRDefault="00E5052F">
            <w:pPr>
              <w:rPr>
                <w:b/>
                <w:bCs/>
                <w:color w:val="000000"/>
                <w:sz w:val="18"/>
                <w:szCs w:val="18"/>
              </w:rPr>
            </w:pPr>
            <w:r w:rsidRPr="00237F86">
              <w:rPr>
                <w:b/>
                <w:bCs/>
                <w:color w:val="000000"/>
                <w:sz w:val="18"/>
                <w:szCs w:val="18"/>
              </w:rPr>
              <w:t>HRWS Reliability</w:t>
            </w:r>
          </w:p>
        </w:tc>
        <w:tc>
          <w:tcPr>
            <w:tcW w:w="1395" w:type="dxa"/>
            <w:hideMark/>
          </w:tcPr>
          <w:p w14:paraId="5AC7C8CC" w14:textId="77777777" w:rsidR="00E5052F" w:rsidRPr="00237F86" w:rsidRDefault="00E5052F">
            <w:pPr>
              <w:rPr>
                <w:b/>
                <w:bCs/>
                <w:color w:val="000000"/>
                <w:sz w:val="18"/>
                <w:szCs w:val="18"/>
              </w:rPr>
            </w:pPr>
            <w:r w:rsidRPr="00237F86">
              <w:rPr>
                <w:b/>
                <w:bCs/>
                <w:color w:val="000000"/>
                <w:sz w:val="18"/>
                <w:szCs w:val="18"/>
              </w:rPr>
              <w:t>HRWS Reliability</w:t>
            </w:r>
          </w:p>
        </w:tc>
        <w:tc>
          <w:tcPr>
            <w:tcW w:w="1367" w:type="dxa"/>
            <w:hideMark/>
          </w:tcPr>
          <w:p w14:paraId="3D6F15D2" w14:textId="77777777" w:rsidR="00E5052F" w:rsidRPr="00237F86" w:rsidRDefault="00E5052F">
            <w:pPr>
              <w:rPr>
                <w:b/>
                <w:bCs/>
                <w:color w:val="000000"/>
                <w:sz w:val="18"/>
                <w:szCs w:val="18"/>
              </w:rPr>
            </w:pPr>
            <w:r w:rsidRPr="00237F86">
              <w:rPr>
                <w:b/>
                <w:bCs/>
                <w:color w:val="000000"/>
                <w:sz w:val="18"/>
                <w:szCs w:val="18"/>
              </w:rPr>
              <w:t>HRWS Reliability</w:t>
            </w:r>
          </w:p>
        </w:tc>
        <w:tc>
          <w:tcPr>
            <w:tcW w:w="1363" w:type="dxa"/>
            <w:hideMark/>
          </w:tcPr>
          <w:p w14:paraId="69A4FFB7" w14:textId="77777777" w:rsidR="00E5052F" w:rsidRPr="00237F86" w:rsidRDefault="00E5052F">
            <w:pPr>
              <w:rPr>
                <w:b/>
                <w:bCs/>
                <w:color w:val="000000"/>
                <w:sz w:val="18"/>
                <w:szCs w:val="18"/>
              </w:rPr>
            </w:pPr>
            <w:r w:rsidRPr="00237F86">
              <w:rPr>
                <w:b/>
                <w:bCs/>
                <w:color w:val="000000"/>
                <w:sz w:val="18"/>
                <w:szCs w:val="18"/>
              </w:rPr>
              <w:t>HRWS Reliability</w:t>
            </w:r>
          </w:p>
        </w:tc>
        <w:tc>
          <w:tcPr>
            <w:tcW w:w="1363" w:type="dxa"/>
            <w:hideMark/>
          </w:tcPr>
          <w:p w14:paraId="79F2F4EE" w14:textId="77777777" w:rsidR="00E5052F" w:rsidRPr="00237F86" w:rsidRDefault="00E5052F">
            <w:pPr>
              <w:rPr>
                <w:b/>
                <w:bCs/>
                <w:color w:val="000000"/>
                <w:sz w:val="18"/>
                <w:szCs w:val="18"/>
              </w:rPr>
            </w:pPr>
            <w:r w:rsidRPr="00237F86">
              <w:rPr>
                <w:b/>
                <w:bCs/>
                <w:color w:val="000000"/>
                <w:sz w:val="18"/>
                <w:szCs w:val="18"/>
              </w:rPr>
              <w:t>HRWS Reliability</w:t>
            </w:r>
          </w:p>
        </w:tc>
        <w:tc>
          <w:tcPr>
            <w:tcW w:w="1364" w:type="dxa"/>
            <w:hideMark/>
          </w:tcPr>
          <w:p w14:paraId="78AB4C6A" w14:textId="77777777" w:rsidR="00E5052F" w:rsidRPr="00237F86" w:rsidRDefault="00E5052F">
            <w:pPr>
              <w:rPr>
                <w:b/>
                <w:bCs/>
                <w:color w:val="000000"/>
                <w:sz w:val="18"/>
                <w:szCs w:val="18"/>
              </w:rPr>
            </w:pPr>
            <w:r w:rsidRPr="00237F86">
              <w:rPr>
                <w:b/>
                <w:bCs/>
                <w:color w:val="000000"/>
                <w:sz w:val="18"/>
                <w:szCs w:val="18"/>
              </w:rPr>
              <w:t>HRWS Reliability</w:t>
            </w:r>
          </w:p>
        </w:tc>
        <w:tc>
          <w:tcPr>
            <w:tcW w:w="1363" w:type="dxa"/>
            <w:hideMark/>
          </w:tcPr>
          <w:p w14:paraId="5E9F6562" w14:textId="77777777" w:rsidR="00E5052F" w:rsidRPr="00237F86" w:rsidRDefault="00E5052F">
            <w:pPr>
              <w:rPr>
                <w:b/>
                <w:bCs/>
                <w:color w:val="000000"/>
                <w:sz w:val="18"/>
                <w:szCs w:val="18"/>
              </w:rPr>
            </w:pPr>
            <w:r w:rsidRPr="00237F86">
              <w:rPr>
                <w:b/>
                <w:bCs/>
                <w:color w:val="000000"/>
                <w:sz w:val="18"/>
                <w:szCs w:val="18"/>
              </w:rPr>
              <w:t>HRWS Reliability</w:t>
            </w:r>
          </w:p>
        </w:tc>
        <w:tc>
          <w:tcPr>
            <w:tcW w:w="1363" w:type="dxa"/>
            <w:hideMark/>
          </w:tcPr>
          <w:p w14:paraId="24014994" w14:textId="77777777" w:rsidR="00E5052F" w:rsidRPr="00237F86" w:rsidRDefault="00E5052F">
            <w:pPr>
              <w:rPr>
                <w:b/>
                <w:bCs/>
                <w:color w:val="000000"/>
                <w:sz w:val="18"/>
                <w:szCs w:val="18"/>
              </w:rPr>
            </w:pPr>
            <w:r w:rsidRPr="00237F86">
              <w:rPr>
                <w:b/>
                <w:bCs/>
                <w:color w:val="000000"/>
                <w:sz w:val="18"/>
                <w:szCs w:val="18"/>
              </w:rPr>
              <w:t>HRWS Reliability</w:t>
            </w:r>
          </w:p>
        </w:tc>
        <w:tc>
          <w:tcPr>
            <w:tcW w:w="1363" w:type="dxa"/>
          </w:tcPr>
          <w:p w14:paraId="60707899" w14:textId="77777777" w:rsidR="00E5052F" w:rsidRPr="00237F86" w:rsidRDefault="00E5052F">
            <w:pPr>
              <w:rPr>
                <w:b/>
                <w:bCs/>
                <w:color w:val="000000"/>
                <w:sz w:val="18"/>
                <w:szCs w:val="18"/>
              </w:rPr>
            </w:pPr>
            <w:r w:rsidRPr="00237F86">
              <w:rPr>
                <w:b/>
                <w:bCs/>
                <w:color w:val="000000"/>
                <w:sz w:val="18"/>
                <w:szCs w:val="18"/>
              </w:rPr>
              <w:t>HRWS Reliability</w:t>
            </w:r>
          </w:p>
        </w:tc>
      </w:tr>
      <w:tr w:rsidR="00E5052F" w:rsidRPr="00237F86" w14:paraId="65C1E4EA" w14:textId="77777777">
        <w:trPr>
          <w:trHeight w:val="386"/>
        </w:trPr>
        <w:tc>
          <w:tcPr>
            <w:tcW w:w="1695" w:type="dxa"/>
            <w:noWrap/>
            <w:hideMark/>
          </w:tcPr>
          <w:p w14:paraId="1135F0C5" w14:textId="77777777" w:rsidR="00E5052F" w:rsidRPr="00237F86" w:rsidRDefault="00E5052F">
            <w:pPr>
              <w:rPr>
                <w:color w:val="000000"/>
                <w:sz w:val="18"/>
                <w:szCs w:val="18"/>
              </w:rPr>
            </w:pPr>
            <w:r w:rsidRPr="00237F86">
              <w:rPr>
                <w:color w:val="000000"/>
                <w:sz w:val="18"/>
                <w:szCs w:val="18"/>
              </w:rPr>
              <w:t>Dry</w:t>
            </w:r>
            <w:r>
              <w:rPr>
                <w:color w:val="000000"/>
                <w:sz w:val="18"/>
                <w:szCs w:val="18"/>
              </w:rPr>
              <w:t xml:space="preserve"> years</w:t>
            </w:r>
          </w:p>
        </w:tc>
        <w:tc>
          <w:tcPr>
            <w:tcW w:w="1378" w:type="dxa"/>
            <w:noWrap/>
            <w:hideMark/>
          </w:tcPr>
          <w:p w14:paraId="5D626C7D" w14:textId="77777777" w:rsidR="00E5052F" w:rsidRPr="00237F86" w:rsidRDefault="00E5052F">
            <w:pPr>
              <w:jc w:val="right"/>
              <w:rPr>
                <w:color w:val="000000"/>
                <w:sz w:val="18"/>
                <w:szCs w:val="18"/>
              </w:rPr>
            </w:pPr>
            <w:r w:rsidRPr="00237F86">
              <w:rPr>
                <w:color w:val="000000"/>
                <w:sz w:val="18"/>
                <w:szCs w:val="18"/>
              </w:rPr>
              <w:t>67%</w:t>
            </w:r>
          </w:p>
        </w:tc>
        <w:tc>
          <w:tcPr>
            <w:tcW w:w="1395" w:type="dxa"/>
            <w:noWrap/>
            <w:hideMark/>
          </w:tcPr>
          <w:p w14:paraId="23E8D6B9" w14:textId="77777777" w:rsidR="00E5052F" w:rsidRPr="00237F86" w:rsidRDefault="00E5052F">
            <w:pPr>
              <w:jc w:val="right"/>
              <w:rPr>
                <w:color w:val="000000"/>
                <w:sz w:val="18"/>
                <w:szCs w:val="18"/>
              </w:rPr>
            </w:pPr>
            <w:r w:rsidRPr="00237F86">
              <w:rPr>
                <w:color w:val="000000"/>
                <w:sz w:val="18"/>
                <w:szCs w:val="18"/>
              </w:rPr>
              <w:t>79%</w:t>
            </w:r>
          </w:p>
        </w:tc>
        <w:tc>
          <w:tcPr>
            <w:tcW w:w="1367" w:type="dxa"/>
            <w:noWrap/>
            <w:hideMark/>
          </w:tcPr>
          <w:p w14:paraId="36822C7B" w14:textId="77777777" w:rsidR="00E5052F" w:rsidRPr="00237F86" w:rsidRDefault="00E5052F">
            <w:pPr>
              <w:jc w:val="right"/>
              <w:rPr>
                <w:color w:val="000000"/>
                <w:sz w:val="18"/>
                <w:szCs w:val="18"/>
              </w:rPr>
            </w:pPr>
            <w:r w:rsidRPr="00237F86">
              <w:rPr>
                <w:color w:val="000000"/>
                <w:sz w:val="18"/>
                <w:szCs w:val="18"/>
              </w:rPr>
              <w:t>69%</w:t>
            </w:r>
          </w:p>
        </w:tc>
        <w:tc>
          <w:tcPr>
            <w:tcW w:w="1363" w:type="dxa"/>
            <w:noWrap/>
            <w:hideMark/>
          </w:tcPr>
          <w:p w14:paraId="3AF14A25" w14:textId="77777777" w:rsidR="00E5052F" w:rsidRPr="00237F86" w:rsidRDefault="00E5052F">
            <w:pPr>
              <w:jc w:val="right"/>
              <w:rPr>
                <w:color w:val="000000"/>
                <w:sz w:val="18"/>
                <w:szCs w:val="18"/>
              </w:rPr>
            </w:pPr>
            <w:r w:rsidRPr="00237F86">
              <w:rPr>
                <w:color w:val="000000"/>
                <w:sz w:val="18"/>
                <w:szCs w:val="18"/>
              </w:rPr>
              <w:t>69%</w:t>
            </w:r>
          </w:p>
        </w:tc>
        <w:tc>
          <w:tcPr>
            <w:tcW w:w="1363" w:type="dxa"/>
            <w:noWrap/>
            <w:hideMark/>
          </w:tcPr>
          <w:p w14:paraId="55B630A7" w14:textId="77777777" w:rsidR="00E5052F" w:rsidRPr="00237F86" w:rsidRDefault="00E5052F">
            <w:pPr>
              <w:jc w:val="right"/>
              <w:rPr>
                <w:color w:val="000000"/>
                <w:sz w:val="18"/>
                <w:szCs w:val="18"/>
              </w:rPr>
            </w:pPr>
            <w:r w:rsidRPr="00237F86">
              <w:rPr>
                <w:color w:val="000000"/>
                <w:sz w:val="18"/>
                <w:szCs w:val="18"/>
              </w:rPr>
              <w:t>69%</w:t>
            </w:r>
          </w:p>
        </w:tc>
        <w:tc>
          <w:tcPr>
            <w:tcW w:w="1364" w:type="dxa"/>
            <w:noWrap/>
            <w:hideMark/>
          </w:tcPr>
          <w:p w14:paraId="49754DE2" w14:textId="77777777" w:rsidR="00E5052F" w:rsidRPr="00237F86" w:rsidRDefault="00E5052F">
            <w:pPr>
              <w:jc w:val="right"/>
              <w:rPr>
                <w:color w:val="000000"/>
                <w:sz w:val="18"/>
                <w:szCs w:val="18"/>
              </w:rPr>
            </w:pPr>
            <w:r w:rsidRPr="00237F86">
              <w:rPr>
                <w:color w:val="000000"/>
                <w:sz w:val="18"/>
                <w:szCs w:val="18"/>
              </w:rPr>
              <w:t>67%</w:t>
            </w:r>
          </w:p>
        </w:tc>
        <w:tc>
          <w:tcPr>
            <w:tcW w:w="1363" w:type="dxa"/>
            <w:noWrap/>
            <w:hideMark/>
          </w:tcPr>
          <w:p w14:paraId="3439C16D" w14:textId="77777777" w:rsidR="00E5052F" w:rsidRPr="00237F86" w:rsidRDefault="00E5052F">
            <w:pPr>
              <w:jc w:val="right"/>
              <w:rPr>
                <w:color w:val="000000"/>
                <w:sz w:val="18"/>
                <w:szCs w:val="18"/>
              </w:rPr>
            </w:pPr>
            <w:r w:rsidRPr="00237F86">
              <w:rPr>
                <w:color w:val="000000"/>
                <w:sz w:val="18"/>
                <w:szCs w:val="18"/>
              </w:rPr>
              <w:t>67%</w:t>
            </w:r>
          </w:p>
        </w:tc>
        <w:tc>
          <w:tcPr>
            <w:tcW w:w="1363" w:type="dxa"/>
            <w:noWrap/>
            <w:hideMark/>
          </w:tcPr>
          <w:p w14:paraId="26BE42C6" w14:textId="77777777" w:rsidR="00E5052F" w:rsidRPr="00237F86" w:rsidRDefault="00E5052F">
            <w:pPr>
              <w:jc w:val="right"/>
              <w:rPr>
                <w:color w:val="000000"/>
                <w:sz w:val="18"/>
                <w:szCs w:val="18"/>
              </w:rPr>
            </w:pPr>
            <w:r w:rsidRPr="00237F86">
              <w:rPr>
                <w:color w:val="000000"/>
                <w:sz w:val="18"/>
                <w:szCs w:val="18"/>
              </w:rPr>
              <w:t>79%</w:t>
            </w:r>
          </w:p>
        </w:tc>
        <w:tc>
          <w:tcPr>
            <w:tcW w:w="1363" w:type="dxa"/>
          </w:tcPr>
          <w:p w14:paraId="6C14670A" w14:textId="77777777" w:rsidR="00E5052F" w:rsidRPr="00200753" w:rsidRDefault="00E5052F">
            <w:pPr>
              <w:jc w:val="right"/>
              <w:rPr>
                <w:color w:val="000000"/>
                <w:sz w:val="18"/>
                <w:szCs w:val="18"/>
              </w:rPr>
            </w:pPr>
            <w:r w:rsidRPr="00200753">
              <w:rPr>
                <w:color w:val="000000"/>
                <w:sz w:val="18"/>
                <w:szCs w:val="18"/>
              </w:rPr>
              <w:t>90%</w:t>
            </w:r>
          </w:p>
        </w:tc>
      </w:tr>
      <w:tr w:rsidR="00E5052F" w:rsidRPr="00237F86" w14:paraId="5190B47F" w14:textId="77777777">
        <w:trPr>
          <w:trHeight w:val="386"/>
        </w:trPr>
        <w:tc>
          <w:tcPr>
            <w:tcW w:w="1695" w:type="dxa"/>
            <w:noWrap/>
            <w:hideMark/>
          </w:tcPr>
          <w:p w14:paraId="5A77CFA1" w14:textId="77777777" w:rsidR="00E5052F" w:rsidRPr="00237F86" w:rsidRDefault="00E5052F">
            <w:pPr>
              <w:rPr>
                <w:color w:val="000000"/>
                <w:sz w:val="18"/>
                <w:szCs w:val="18"/>
              </w:rPr>
            </w:pPr>
            <w:r w:rsidRPr="00237F86">
              <w:rPr>
                <w:color w:val="000000"/>
                <w:sz w:val="18"/>
                <w:szCs w:val="18"/>
              </w:rPr>
              <w:t>Average</w:t>
            </w:r>
            <w:r>
              <w:rPr>
                <w:color w:val="000000"/>
                <w:sz w:val="18"/>
                <w:szCs w:val="18"/>
              </w:rPr>
              <w:t xml:space="preserve"> years</w:t>
            </w:r>
          </w:p>
        </w:tc>
        <w:tc>
          <w:tcPr>
            <w:tcW w:w="1378" w:type="dxa"/>
            <w:noWrap/>
            <w:hideMark/>
          </w:tcPr>
          <w:p w14:paraId="41653F89" w14:textId="77777777" w:rsidR="00E5052F" w:rsidRPr="00237F86" w:rsidRDefault="00E5052F">
            <w:pPr>
              <w:jc w:val="right"/>
              <w:rPr>
                <w:color w:val="000000"/>
                <w:sz w:val="18"/>
                <w:szCs w:val="18"/>
              </w:rPr>
            </w:pPr>
            <w:r w:rsidRPr="00237F86">
              <w:rPr>
                <w:color w:val="000000"/>
                <w:sz w:val="18"/>
                <w:szCs w:val="18"/>
              </w:rPr>
              <w:t>92%</w:t>
            </w:r>
          </w:p>
        </w:tc>
        <w:tc>
          <w:tcPr>
            <w:tcW w:w="1395" w:type="dxa"/>
            <w:noWrap/>
            <w:hideMark/>
          </w:tcPr>
          <w:p w14:paraId="644341C2" w14:textId="77777777" w:rsidR="00E5052F" w:rsidRPr="00237F86" w:rsidRDefault="00E5052F">
            <w:pPr>
              <w:jc w:val="right"/>
              <w:rPr>
                <w:color w:val="000000"/>
                <w:sz w:val="18"/>
                <w:szCs w:val="18"/>
              </w:rPr>
            </w:pPr>
            <w:r w:rsidRPr="00237F86">
              <w:rPr>
                <w:color w:val="000000"/>
                <w:sz w:val="18"/>
                <w:szCs w:val="18"/>
              </w:rPr>
              <w:t>94%</w:t>
            </w:r>
          </w:p>
        </w:tc>
        <w:tc>
          <w:tcPr>
            <w:tcW w:w="1367" w:type="dxa"/>
            <w:noWrap/>
            <w:hideMark/>
          </w:tcPr>
          <w:p w14:paraId="033EAB43" w14:textId="77777777" w:rsidR="00E5052F" w:rsidRPr="00237F86" w:rsidRDefault="00E5052F">
            <w:pPr>
              <w:jc w:val="right"/>
              <w:rPr>
                <w:color w:val="000000"/>
                <w:sz w:val="18"/>
                <w:szCs w:val="18"/>
              </w:rPr>
            </w:pPr>
            <w:r w:rsidRPr="00237F86">
              <w:rPr>
                <w:color w:val="000000"/>
                <w:sz w:val="18"/>
                <w:szCs w:val="18"/>
              </w:rPr>
              <w:t>92%</w:t>
            </w:r>
          </w:p>
        </w:tc>
        <w:tc>
          <w:tcPr>
            <w:tcW w:w="1363" w:type="dxa"/>
            <w:noWrap/>
            <w:hideMark/>
          </w:tcPr>
          <w:p w14:paraId="163CDF84" w14:textId="77777777" w:rsidR="00E5052F" w:rsidRPr="00237F86" w:rsidRDefault="00E5052F">
            <w:pPr>
              <w:jc w:val="right"/>
              <w:rPr>
                <w:color w:val="000000"/>
                <w:sz w:val="18"/>
                <w:szCs w:val="18"/>
              </w:rPr>
            </w:pPr>
            <w:r w:rsidRPr="00237F86">
              <w:rPr>
                <w:color w:val="000000"/>
                <w:sz w:val="18"/>
                <w:szCs w:val="18"/>
              </w:rPr>
              <w:t>92%</w:t>
            </w:r>
          </w:p>
        </w:tc>
        <w:tc>
          <w:tcPr>
            <w:tcW w:w="1363" w:type="dxa"/>
            <w:noWrap/>
            <w:hideMark/>
          </w:tcPr>
          <w:p w14:paraId="38578AF2" w14:textId="77777777" w:rsidR="00E5052F" w:rsidRPr="00237F86" w:rsidRDefault="00E5052F">
            <w:pPr>
              <w:jc w:val="right"/>
              <w:rPr>
                <w:color w:val="000000"/>
                <w:sz w:val="18"/>
                <w:szCs w:val="18"/>
              </w:rPr>
            </w:pPr>
            <w:r w:rsidRPr="00237F86">
              <w:rPr>
                <w:color w:val="000000"/>
                <w:sz w:val="18"/>
                <w:szCs w:val="18"/>
              </w:rPr>
              <w:t>92%</w:t>
            </w:r>
          </w:p>
        </w:tc>
        <w:tc>
          <w:tcPr>
            <w:tcW w:w="1364" w:type="dxa"/>
            <w:noWrap/>
            <w:hideMark/>
          </w:tcPr>
          <w:p w14:paraId="117A350B" w14:textId="77777777" w:rsidR="00E5052F" w:rsidRPr="00237F86" w:rsidRDefault="00E5052F">
            <w:pPr>
              <w:jc w:val="right"/>
              <w:rPr>
                <w:color w:val="000000"/>
                <w:sz w:val="18"/>
                <w:szCs w:val="18"/>
              </w:rPr>
            </w:pPr>
            <w:r w:rsidRPr="00237F86">
              <w:rPr>
                <w:color w:val="000000"/>
                <w:sz w:val="18"/>
                <w:szCs w:val="18"/>
              </w:rPr>
              <w:t>92%</w:t>
            </w:r>
          </w:p>
        </w:tc>
        <w:tc>
          <w:tcPr>
            <w:tcW w:w="1363" w:type="dxa"/>
            <w:noWrap/>
            <w:hideMark/>
          </w:tcPr>
          <w:p w14:paraId="18519348" w14:textId="77777777" w:rsidR="00E5052F" w:rsidRPr="00237F86" w:rsidRDefault="00E5052F">
            <w:pPr>
              <w:jc w:val="right"/>
              <w:rPr>
                <w:color w:val="000000"/>
                <w:sz w:val="18"/>
                <w:szCs w:val="18"/>
              </w:rPr>
            </w:pPr>
            <w:r w:rsidRPr="00237F86">
              <w:rPr>
                <w:color w:val="000000"/>
                <w:sz w:val="18"/>
                <w:szCs w:val="18"/>
              </w:rPr>
              <w:t>90%</w:t>
            </w:r>
          </w:p>
        </w:tc>
        <w:tc>
          <w:tcPr>
            <w:tcW w:w="1363" w:type="dxa"/>
            <w:noWrap/>
            <w:hideMark/>
          </w:tcPr>
          <w:p w14:paraId="0C8BF20C" w14:textId="77777777" w:rsidR="00E5052F" w:rsidRPr="00237F86" w:rsidRDefault="00E5052F">
            <w:pPr>
              <w:jc w:val="right"/>
              <w:rPr>
                <w:color w:val="000000"/>
                <w:sz w:val="18"/>
                <w:szCs w:val="18"/>
              </w:rPr>
            </w:pPr>
            <w:r w:rsidRPr="00237F86">
              <w:rPr>
                <w:color w:val="000000"/>
                <w:sz w:val="18"/>
                <w:szCs w:val="18"/>
              </w:rPr>
              <w:t>92%</w:t>
            </w:r>
          </w:p>
        </w:tc>
        <w:tc>
          <w:tcPr>
            <w:tcW w:w="1363" w:type="dxa"/>
          </w:tcPr>
          <w:p w14:paraId="6FD1755F" w14:textId="77777777" w:rsidR="00E5052F" w:rsidRPr="00200753" w:rsidRDefault="00E5052F">
            <w:pPr>
              <w:jc w:val="right"/>
              <w:rPr>
                <w:color w:val="000000"/>
                <w:sz w:val="18"/>
                <w:szCs w:val="18"/>
              </w:rPr>
            </w:pPr>
            <w:r w:rsidRPr="00200753">
              <w:rPr>
                <w:color w:val="000000"/>
                <w:sz w:val="18"/>
                <w:szCs w:val="18"/>
              </w:rPr>
              <w:t>94%</w:t>
            </w:r>
          </w:p>
        </w:tc>
      </w:tr>
      <w:tr w:rsidR="00E5052F" w:rsidRPr="00237F86" w14:paraId="7F677516" w14:textId="77777777">
        <w:trPr>
          <w:trHeight w:val="386"/>
        </w:trPr>
        <w:tc>
          <w:tcPr>
            <w:tcW w:w="1695" w:type="dxa"/>
            <w:noWrap/>
            <w:hideMark/>
          </w:tcPr>
          <w:p w14:paraId="3769570F" w14:textId="77777777" w:rsidR="00E5052F" w:rsidRPr="00237F86" w:rsidRDefault="00E5052F">
            <w:pPr>
              <w:rPr>
                <w:color w:val="000000"/>
                <w:sz w:val="18"/>
                <w:szCs w:val="18"/>
              </w:rPr>
            </w:pPr>
            <w:r w:rsidRPr="00237F86">
              <w:rPr>
                <w:color w:val="000000"/>
                <w:sz w:val="18"/>
                <w:szCs w:val="18"/>
              </w:rPr>
              <w:t>Wet</w:t>
            </w:r>
            <w:r>
              <w:rPr>
                <w:color w:val="000000"/>
                <w:sz w:val="18"/>
                <w:szCs w:val="18"/>
              </w:rPr>
              <w:t xml:space="preserve"> years</w:t>
            </w:r>
          </w:p>
        </w:tc>
        <w:tc>
          <w:tcPr>
            <w:tcW w:w="1378" w:type="dxa"/>
            <w:noWrap/>
            <w:hideMark/>
          </w:tcPr>
          <w:p w14:paraId="5F3DBC01" w14:textId="77777777" w:rsidR="00E5052F" w:rsidRPr="00237F86" w:rsidRDefault="00E5052F">
            <w:pPr>
              <w:jc w:val="right"/>
              <w:rPr>
                <w:color w:val="000000"/>
                <w:sz w:val="18"/>
                <w:szCs w:val="18"/>
              </w:rPr>
            </w:pPr>
            <w:r w:rsidRPr="00237F86">
              <w:rPr>
                <w:color w:val="000000"/>
                <w:sz w:val="18"/>
                <w:szCs w:val="18"/>
              </w:rPr>
              <w:t>90%</w:t>
            </w:r>
          </w:p>
        </w:tc>
        <w:tc>
          <w:tcPr>
            <w:tcW w:w="1395" w:type="dxa"/>
            <w:noWrap/>
            <w:hideMark/>
          </w:tcPr>
          <w:p w14:paraId="5E625F3C" w14:textId="77777777" w:rsidR="00E5052F" w:rsidRPr="00237F86" w:rsidRDefault="00E5052F">
            <w:pPr>
              <w:jc w:val="right"/>
              <w:rPr>
                <w:color w:val="000000"/>
                <w:sz w:val="18"/>
                <w:szCs w:val="18"/>
              </w:rPr>
            </w:pPr>
            <w:r w:rsidRPr="00237F86">
              <w:rPr>
                <w:color w:val="000000"/>
                <w:sz w:val="18"/>
                <w:szCs w:val="18"/>
              </w:rPr>
              <w:t>95%</w:t>
            </w:r>
          </w:p>
        </w:tc>
        <w:tc>
          <w:tcPr>
            <w:tcW w:w="1367" w:type="dxa"/>
            <w:noWrap/>
            <w:hideMark/>
          </w:tcPr>
          <w:p w14:paraId="7EEC57B6" w14:textId="77777777" w:rsidR="00E5052F" w:rsidRPr="00237F86" w:rsidRDefault="00E5052F">
            <w:pPr>
              <w:jc w:val="right"/>
              <w:rPr>
                <w:color w:val="000000"/>
                <w:sz w:val="18"/>
                <w:szCs w:val="18"/>
              </w:rPr>
            </w:pPr>
            <w:r w:rsidRPr="00237F86">
              <w:rPr>
                <w:color w:val="000000"/>
                <w:sz w:val="18"/>
                <w:szCs w:val="18"/>
              </w:rPr>
              <w:t>93%</w:t>
            </w:r>
          </w:p>
        </w:tc>
        <w:tc>
          <w:tcPr>
            <w:tcW w:w="1363" w:type="dxa"/>
            <w:noWrap/>
            <w:hideMark/>
          </w:tcPr>
          <w:p w14:paraId="4BEDD5EE" w14:textId="77777777" w:rsidR="00E5052F" w:rsidRPr="00237F86" w:rsidRDefault="00E5052F">
            <w:pPr>
              <w:jc w:val="right"/>
              <w:rPr>
                <w:color w:val="000000"/>
                <w:sz w:val="18"/>
                <w:szCs w:val="18"/>
              </w:rPr>
            </w:pPr>
            <w:r w:rsidRPr="00237F86">
              <w:rPr>
                <w:color w:val="000000"/>
                <w:sz w:val="18"/>
                <w:szCs w:val="18"/>
              </w:rPr>
              <w:t>93%</w:t>
            </w:r>
          </w:p>
        </w:tc>
        <w:tc>
          <w:tcPr>
            <w:tcW w:w="1363" w:type="dxa"/>
            <w:noWrap/>
            <w:hideMark/>
          </w:tcPr>
          <w:p w14:paraId="7E34EC31" w14:textId="77777777" w:rsidR="00E5052F" w:rsidRPr="00237F86" w:rsidRDefault="00E5052F">
            <w:pPr>
              <w:jc w:val="right"/>
              <w:rPr>
                <w:color w:val="000000"/>
                <w:sz w:val="18"/>
                <w:szCs w:val="18"/>
              </w:rPr>
            </w:pPr>
            <w:r w:rsidRPr="00237F86">
              <w:rPr>
                <w:color w:val="000000"/>
                <w:sz w:val="18"/>
                <w:szCs w:val="18"/>
              </w:rPr>
              <w:t>93%</w:t>
            </w:r>
          </w:p>
        </w:tc>
        <w:tc>
          <w:tcPr>
            <w:tcW w:w="1364" w:type="dxa"/>
            <w:noWrap/>
            <w:hideMark/>
          </w:tcPr>
          <w:p w14:paraId="4F5600BF" w14:textId="77777777" w:rsidR="00E5052F" w:rsidRPr="00237F86" w:rsidRDefault="00E5052F">
            <w:pPr>
              <w:jc w:val="right"/>
              <w:rPr>
                <w:color w:val="000000"/>
                <w:sz w:val="18"/>
                <w:szCs w:val="18"/>
              </w:rPr>
            </w:pPr>
            <w:r w:rsidRPr="00237F86">
              <w:rPr>
                <w:color w:val="000000"/>
                <w:sz w:val="18"/>
                <w:szCs w:val="18"/>
              </w:rPr>
              <w:t>95%</w:t>
            </w:r>
          </w:p>
        </w:tc>
        <w:tc>
          <w:tcPr>
            <w:tcW w:w="1363" w:type="dxa"/>
            <w:noWrap/>
            <w:hideMark/>
          </w:tcPr>
          <w:p w14:paraId="31677D6C" w14:textId="77777777" w:rsidR="00E5052F" w:rsidRPr="00237F86" w:rsidRDefault="00E5052F">
            <w:pPr>
              <w:jc w:val="right"/>
              <w:rPr>
                <w:color w:val="000000"/>
                <w:sz w:val="18"/>
                <w:szCs w:val="18"/>
              </w:rPr>
            </w:pPr>
            <w:r w:rsidRPr="00237F86">
              <w:rPr>
                <w:color w:val="000000"/>
                <w:sz w:val="18"/>
                <w:szCs w:val="18"/>
              </w:rPr>
              <w:t>90%</w:t>
            </w:r>
          </w:p>
        </w:tc>
        <w:tc>
          <w:tcPr>
            <w:tcW w:w="1363" w:type="dxa"/>
            <w:noWrap/>
            <w:hideMark/>
          </w:tcPr>
          <w:p w14:paraId="6A43707F" w14:textId="77777777" w:rsidR="00E5052F" w:rsidRPr="00237F86" w:rsidRDefault="00E5052F">
            <w:pPr>
              <w:jc w:val="right"/>
              <w:rPr>
                <w:color w:val="000000"/>
                <w:sz w:val="18"/>
                <w:szCs w:val="18"/>
              </w:rPr>
            </w:pPr>
            <w:r w:rsidRPr="00237F86">
              <w:rPr>
                <w:color w:val="000000"/>
                <w:sz w:val="18"/>
                <w:szCs w:val="18"/>
              </w:rPr>
              <w:t>95%</w:t>
            </w:r>
          </w:p>
        </w:tc>
        <w:tc>
          <w:tcPr>
            <w:tcW w:w="1363" w:type="dxa"/>
          </w:tcPr>
          <w:p w14:paraId="383FB74A" w14:textId="77777777" w:rsidR="00E5052F" w:rsidRPr="00200753" w:rsidRDefault="00E5052F">
            <w:pPr>
              <w:jc w:val="right"/>
              <w:rPr>
                <w:color w:val="000000"/>
                <w:sz w:val="18"/>
                <w:szCs w:val="18"/>
              </w:rPr>
            </w:pPr>
            <w:r w:rsidRPr="00200753">
              <w:rPr>
                <w:color w:val="000000"/>
                <w:sz w:val="18"/>
                <w:szCs w:val="18"/>
              </w:rPr>
              <w:t>95%</w:t>
            </w:r>
          </w:p>
        </w:tc>
      </w:tr>
    </w:tbl>
    <w:p w14:paraId="3F03B9B7" w14:textId="77777777" w:rsidR="00E5052F" w:rsidRDefault="00E5052F" w:rsidP="00E5052F"/>
    <w:p w14:paraId="0CF86A8A" w14:textId="77777777" w:rsidR="00E5052F" w:rsidRDefault="00E5052F" w:rsidP="00E5052F">
      <w:pPr>
        <w:pStyle w:val="Heading3"/>
        <w:ind w:left="1287"/>
      </w:pPr>
      <w:bookmarkStart w:id="555" w:name="_Toc170980404"/>
      <w:bookmarkStart w:id="556" w:name="_Toc176852311"/>
      <w:bookmarkStart w:id="557" w:name="_Toc177040003"/>
      <w:bookmarkStart w:id="558" w:name="_Toc177040433"/>
      <w:r>
        <w:t>Assessment scale</w:t>
      </w:r>
      <w:bookmarkEnd w:id="555"/>
      <w:bookmarkEnd w:id="556"/>
      <w:bookmarkEnd w:id="557"/>
      <w:bookmarkEnd w:id="558"/>
    </w:p>
    <w:p w14:paraId="311BE76E" w14:textId="36D97D41" w:rsidR="00E5052F" w:rsidRDefault="00E5052F" w:rsidP="00E5052F">
      <w:r>
        <w:t xml:space="preserve">The assessment scale shown in </w:t>
      </w:r>
      <w:r>
        <w:fldChar w:fldCharType="begin"/>
      </w:r>
      <w:r>
        <w:instrText xml:space="preserve"> REF _Ref167464716 \h </w:instrText>
      </w:r>
      <w:r>
        <w:fldChar w:fldCharType="separate"/>
      </w:r>
      <w:r>
        <w:t xml:space="preserve">Table </w:t>
      </w:r>
      <w:r>
        <w:rPr>
          <w:noProof/>
        </w:rPr>
        <w:t>4</w:t>
      </w:r>
      <w:r>
        <w:fldChar w:fldCharType="end"/>
      </w:r>
      <w:r>
        <w:t xml:space="preserve"> was developed to score the impact of the change in reliability of supply to the HRWS owners. The scoring is based the impact on the water share holder of the reduced reliability of supply. As reliability of supply is a measure of the % of time when a water share holder receives their full allocation, a reduction in reliability of supply equates to more years with a &lt;100% allocation. Anecdotal evidence from the consultation process for this project suggests that many irrigators in the system have secured more entitlement than they need to allow for lower allocation years. </w:t>
      </w:r>
    </w:p>
    <w:p w14:paraId="168A42C0" w14:textId="2A1E7C2A" w:rsidR="00E5052F" w:rsidRDefault="00E5052F" w:rsidP="00E5052F">
      <w:pPr>
        <w:pStyle w:val="Caption"/>
        <w:keepNext/>
      </w:pPr>
      <w:bookmarkStart w:id="559" w:name="_Ref167464716"/>
      <w:bookmarkStart w:id="560" w:name="_Toc170980466"/>
      <w:bookmarkStart w:id="561" w:name="_Toc177050412"/>
      <w:bookmarkStart w:id="562" w:name="_Toc177119709"/>
      <w:bookmarkStart w:id="563" w:name="_Toc177119839"/>
      <w:bookmarkStart w:id="564" w:name="_Toc177120335"/>
      <w:r>
        <w:t xml:space="preserve">Table </w:t>
      </w:r>
      <w:r>
        <w:fldChar w:fldCharType="begin"/>
      </w:r>
      <w:r>
        <w:instrText xml:space="preserve"> SEQ Table \* ARABIC </w:instrText>
      </w:r>
      <w:r>
        <w:fldChar w:fldCharType="separate"/>
      </w:r>
      <w:r>
        <w:rPr>
          <w:noProof/>
        </w:rPr>
        <w:t>4</w:t>
      </w:r>
      <w:r>
        <w:rPr>
          <w:noProof/>
        </w:rPr>
        <w:fldChar w:fldCharType="end"/>
      </w:r>
      <w:bookmarkEnd w:id="559"/>
      <w:r>
        <w:t xml:space="preserve"> Change in HRWS reliability assessment scale</w:t>
      </w:r>
      <w:bookmarkEnd w:id="560"/>
      <w:bookmarkEnd w:id="561"/>
      <w:bookmarkEnd w:id="562"/>
      <w:bookmarkEnd w:id="563"/>
      <w:bookmarkEnd w:id="564"/>
    </w:p>
    <w:tbl>
      <w:tblPr>
        <w:tblStyle w:val="TableGrid1"/>
        <w:tblW w:w="5000" w:type="pct"/>
        <w:tblLook w:val="04A0" w:firstRow="1" w:lastRow="0" w:firstColumn="1" w:lastColumn="0" w:noHBand="0" w:noVBand="1"/>
      </w:tblPr>
      <w:tblGrid>
        <w:gridCol w:w="2122"/>
        <w:gridCol w:w="1286"/>
        <w:gridCol w:w="1292"/>
        <w:gridCol w:w="1163"/>
        <w:gridCol w:w="1266"/>
        <w:gridCol w:w="1186"/>
        <w:gridCol w:w="829"/>
        <w:gridCol w:w="890"/>
        <w:gridCol w:w="1029"/>
        <w:gridCol w:w="868"/>
        <w:gridCol w:w="996"/>
        <w:gridCol w:w="1021"/>
      </w:tblGrid>
      <w:tr w:rsidR="00E5052F" w:rsidRPr="000B50AE" w14:paraId="4D0A1053" w14:textId="77777777">
        <w:tc>
          <w:tcPr>
            <w:tcW w:w="761" w:type="pct"/>
          </w:tcPr>
          <w:p w14:paraId="512F86C8" w14:textId="77777777" w:rsidR="00E5052F" w:rsidRPr="00D378E8" w:rsidRDefault="00E5052F">
            <w:pPr>
              <w:pStyle w:val="tabletextalluvium"/>
              <w:spacing w:before="0" w:after="0"/>
              <w:rPr>
                <w:b/>
                <w:bCs/>
                <w:sz w:val="18"/>
              </w:rPr>
            </w:pPr>
            <w:r w:rsidRPr="00D378E8">
              <w:rPr>
                <w:sz w:val="18"/>
              </w:rPr>
              <w:t>Score</w:t>
            </w:r>
          </w:p>
        </w:tc>
        <w:tc>
          <w:tcPr>
            <w:tcW w:w="461" w:type="pct"/>
          </w:tcPr>
          <w:p w14:paraId="275287FD" w14:textId="77777777" w:rsidR="00E5052F" w:rsidRPr="00D378E8" w:rsidRDefault="00E5052F">
            <w:pPr>
              <w:pStyle w:val="tabletextalluvium"/>
              <w:spacing w:before="0" w:after="0"/>
              <w:jc w:val="center"/>
              <w:rPr>
                <w:b/>
                <w:bCs/>
                <w:sz w:val="18"/>
              </w:rPr>
            </w:pPr>
            <w:r w:rsidRPr="00D378E8">
              <w:rPr>
                <w:sz w:val="18"/>
              </w:rPr>
              <w:t>-5</w:t>
            </w:r>
          </w:p>
        </w:tc>
        <w:tc>
          <w:tcPr>
            <w:tcW w:w="463" w:type="pct"/>
          </w:tcPr>
          <w:p w14:paraId="2437CCE1" w14:textId="77777777" w:rsidR="00E5052F" w:rsidRPr="00D378E8" w:rsidRDefault="00E5052F">
            <w:pPr>
              <w:pStyle w:val="tabletextalluvium"/>
              <w:spacing w:before="0" w:after="0"/>
              <w:jc w:val="center"/>
              <w:rPr>
                <w:b/>
                <w:bCs/>
                <w:sz w:val="18"/>
              </w:rPr>
            </w:pPr>
            <w:r w:rsidRPr="00D378E8">
              <w:rPr>
                <w:sz w:val="18"/>
              </w:rPr>
              <w:t>-4</w:t>
            </w:r>
          </w:p>
        </w:tc>
        <w:tc>
          <w:tcPr>
            <w:tcW w:w="417" w:type="pct"/>
          </w:tcPr>
          <w:p w14:paraId="0BBB90A9" w14:textId="77777777" w:rsidR="00E5052F" w:rsidRPr="00D378E8" w:rsidRDefault="00E5052F">
            <w:pPr>
              <w:pStyle w:val="tabletextalluvium"/>
              <w:spacing w:before="0" w:after="0"/>
              <w:jc w:val="center"/>
              <w:rPr>
                <w:b/>
                <w:bCs/>
                <w:sz w:val="18"/>
              </w:rPr>
            </w:pPr>
            <w:r w:rsidRPr="00D378E8">
              <w:rPr>
                <w:sz w:val="18"/>
              </w:rPr>
              <w:t>-3</w:t>
            </w:r>
          </w:p>
        </w:tc>
        <w:tc>
          <w:tcPr>
            <w:tcW w:w="454" w:type="pct"/>
          </w:tcPr>
          <w:p w14:paraId="35A94A5C" w14:textId="77777777" w:rsidR="00E5052F" w:rsidRPr="00D378E8" w:rsidRDefault="00E5052F">
            <w:pPr>
              <w:pStyle w:val="tabletextalluvium"/>
              <w:spacing w:before="0" w:after="0"/>
              <w:jc w:val="center"/>
              <w:rPr>
                <w:b/>
                <w:bCs/>
                <w:sz w:val="18"/>
              </w:rPr>
            </w:pPr>
            <w:r w:rsidRPr="00D378E8">
              <w:rPr>
                <w:sz w:val="18"/>
              </w:rPr>
              <w:t>-2</w:t>
            </w:r>
          </w:p>
        </w:tc>
        <w:tc>
          <w:tcPr>
            <w:tcW w:w="425" w:type="pct"/>
          </w:tcPr>
          <w:p w14:paraId="3A967048" w14:textId="77777777" w:rsidR="00E5052F" w:rsidRPr="00D378E8" w:rsidRDefault="00E5052F">
            <w:pPr>
              <w:pStyle w:val="tabletextalluvium"/>
              <w:spacing w:before="0" w:after="0"/>
              <w:jc w:val="center"/>
              <w:rPr>
                <w:b/>
                <w:bCs/>
                <w:sz w:val="18"/>
              </w:rPr>
            </w:pPr>
            <w:r w:rsidRPr="00D378E8">
              <w:rPr>
                <w:sz w:val="18"/>
              </w:rPr>
              <w:t xml:space="preserve">-1 </w:t>
            </w:r>
          </w:p>
        </w:tc>
        <w:tc>
          <w:tcPr>
            <w:tcW w:w="297" w:type="pct"/>
          </w:tcPr>
          <w:p w14:paraId="385E5139" w14:textId="77777777" w:rsidR="00E5052F" w:rsidRPr="00D378E8" w:rsidRDefault="00E5052F">
            <w:pPr>
              <w:pStyle w:val="tabletextalluvium"/>
              <w:spacing w:before="0" w:after="0"/>
              <w:jc w:val="center"/>
              <w:rPr>
                <w:b/>
                <w:bCs/>
                <w:sz w:val="18"/>
              </w:rPr>
            </w:pPr>
            <w:r w:rsidRPr="00D378E8">
              <w:rPr>
                <w:sz w:val="18"/>
              </w:rPr>
              <w:t>0</w:t>
            </w:r>
          </w:p>
        </w:tc>
        <w:tc>
          <w:tcPr>
            <w:tcW w:w="319" w:type="pct"/>
          </w:tcPr>
          <w:p w14:paraId="155ED419" w14:textId="77777777" w:rsidR="00E5052F" w:rsidRPr="00D378E8" w:rsidRDefault="00E5052F">
            <w:pPr>
              <w:pStyle w:val="tabletextalluvium"/>
              <w:spacing w:before="0" w:after="0"/>
              <w:jc w:val="center"/>
              <w:rPr>
                <w:b/>
                <w:bCs/>
                <w:sz w:val="18"/>
              </w:rPr>
            </w:pPr>
            <w:r w:rsidRPr="00D378E8">
              <w:rPr>
                <w:sz w:val="18"/>
              </w:rPr>
              <w:t>1</w:t>
            </w:r>
          </w:p>
        </w:tc>
        <w:tc>
          <w:tcPr>
            <w:tcW w:w="369" w:type="pct"/>
          </w:tcPr>
          <w:p w14:paraId="71FB7522" w14:textId="77777777" w:rsidR="00E5052F" w:rsidRPr="00D378E8" w:rsidRDefault="00E5052F">
            <w:pPr>
              <w:pStyle w:val="tabletextalluvium"/>
              <w:spacing w:before="0" w:after="0"/>
              <w:jc w:val="center"/>
              <w:rPr>
                <w:b/>
                <w:bCs/>
                <w:sz w:val="18"/>
              </w:rPr>
            </w:pPr>
            <w:r w:rsidRPr="00D378E8">
              <w:rPr>
                <w:sz w:val="18"/>
              </w:rPr>
              <w:t>2</w:t>
            </w:r>
          </w:p>
        </w:tc>
        <w:tc>
          <w:tcPr>
            <w:tcW w:w="311" w:type="pct"/>
          </w:tcPr>
          <w:p w14:paraId="56C98014" w14:textId="77777777" w:rsidR="00E5052F" w:rsidRPr="00D378E8" w:rsidRDefault="00E5052F">
            <w:pPr>
              <w:pStyle w:val="tabletextalluvium"/>
              <w:spacing w:before="0" w:after="0"/>
              <w:jc w:val="center"/>
              <w:rPr>
                <w:b/>
                <w:bCs/>
                <w:sz w:val="18"/>
              </w:rPr>
            </w:pPr>
            <w:r w:rsidRPr="00D378E8">
              <w:rPr>
                <w:sz w:val="18"/>
              </w:rPr>
              <w:t>3</w:t>
            </w:r>
          </w:p>
        </w:tc>
        <w:tc>
          <w:tcPr>
            <w:tcW w:w="357" w:type="pct"/>
          </w:tcPr>
          <w:p w14:paraId="0B435A4F" w14:textId="77777777" w:rsidR="00E5052F" w:rsidRPr="00D378E8" w:rsidRDefault="00E5052F">
            <w:pPr>
              <w:pStyle w:val="tabletextalluvium"/>
              <w:spacing w:before="0" w:after="0"/>
              <w:jc w:val="center"/>
              <w:rPr>
                <w:b/>
                <w:bCs/>
                <w:sz w:val="18"/>
              </w:rPr>
            </w:pPr>
            <w:r w:rsidRPr="00D378E8">
              <w:rPr>
                <w:sz w:val="18"/>
              </w:rPr>
              <w:t>4</w:t>
            </w:r>
          </w:p>
        </w:tc>
        <w:tc>
          <w:tcPr>
            <w:tcW w:w="366" w:type="pct"/>
          </w:tcPr>
          <w:p w14:paraId="31EC306A" w14:textId="77777777" w:rsidR="00E5052F" w:rsidRPr="00D378E8" w:rsidRDefault="00E5052F">
            <w:pPr>
              <w:pStyle w:val="tabletextalluvium"/>
              <w:spacing w:before="0" w:after="0"/>
              <w:jc w:val="center"/>
              <w:rPr>
                <w:b/>
                <w:bCs/>
                <w:sz w:val="18"/>
              </w:rPr>
            </w:pPr>
            <w:r w:rsidRPr="00D378E8">
              <w:rPr>
                <w:sz w:val="18"/>
              </w:rPr>
              <w:t>5</w:t>
            </w:r>
          </w:p>
        </w:tc>
      </w:tr>
      <w:tr w:rsidR="00E5052F" w:rsidRPr="000B50AE" w14:paraId="647808E6" w14:textId="77777777">
        <w:trPr>
          <w:trHeight w:val="334"/>
        </w:trPr>
        <w:tc>
          <w:tcPr>
            <w:tcW w:w="761" w:type="pct"/>
          </w:tcPr>
          <w:p w14:paraId="16211460" w14:textId="77777777" w:rsidR="00E5052F" w:rsidRPr="00D378E8" w:rsidRDefault="00E5052F">
            <w:pPr>
              <w:pStyle w:val="tabletextalluvium"/>
              <w:spacing w:before="0" w:after="0"/>
              <w:rPr>
                <w:b/>
                <w:bCs/>
                <w:sz w:val="18"/>
              </w:rPr>
            </w:pPr>
            <w:r w:rsidRPr="00D378E8">
              <w:rPr>
                <w:sz w:val="18"/>
              </w:rPr>
              <w:t>Assessment</w:t>
            </w:r>
          </w:p>
        </w:tc>
        <w:tc>
          <w:tcPr>
            <w:tcW w:w="461" w:type="pct"/>
          </w:tcPr>
          <w:p w14:paraId="0E1760A6" w14:textId="77777777" w:rsidR="00E5052F" w:rsidRPr="00D378E8" w:rsidRDefault="00E5052F">
            <w:pPr>
              <w:pStyle w:val="tabletextalluvium"/>
              <w:spacing w:before="0" w:after="0"/>
              <w:rPr>
                <w:sz w:val="18"/>
              </w:rPr>
            </w:pPr>
            <w:r w:rsidRPr="00D378E8">
              <w:rPr>
                <w:sz w:val="18"/>
              </w:rPr>
              <w:t>Extreme negative impact</w:t>
            </w:r>
          </w:p>
        </w:tc>
        <w:tc>
          <w:tcPr>
            <w:tcW w:w="463" w:type="pct"/>
          </w:tcPr>
          <w:p w14:paraId="31E37581" w14:textId="77777777" w:rsidR="00E5052F" w:rsidRPr="00D378E8" w:rsidRDefault="00E5052F">
            <w:pPr>
              <w:pStyle w:val="tabletextalluvium"/>
              <w:spacing w:before="0" w:after="0"/>
              <w:rPr>
                <w:sz w:val="18"/>
              </w:rPr>
            </w:pPr>
            <w:r w:rsidRPr="00D378E8">
              <w:rPr>
                <w:sz w:val="18"/>
              </w:rPr>
              <w:t>Very high negative impact</w:t>
            </w:r>
          </w:p>
        </w:tc>
        <w:tc>
          <w:tcPr>
            <w:tcW w:w="417" w:type="pct"/>
          </w:tcPr>
          <w:p w14:paraId="7E1FAE5A" w14:textId="77777777" w:rsidR="00E5052F" w:rsidRPr="00D378E8" w:rsidRDefault="00E5052F">
            <w:pPr>
              <w:pStyle w:val="tabletextalluvium"/>
              <w:spacing w:before="0" w:after="0"/>
              <w:rPr>
                <w:sz w:val="18"/>
              </w:rPr>
            </w:pPr>
            <w:r w:rsidRPr="00D378E8">
              <w:rPr>
                <w:sz w:val="18"/>
              </w:rPr>
              <w:t>High negative impact</w:t>
            </w:r>
          </w:p>
        </w:tc>
        <w:tc>
          <w:tcPr>
            <w:tcW w:w="454" w:type="pct"/>
          </w:tcPr>
          <w:p w14:paraId="2070A065" w14:textId="77777777" w:rsidR="00E5052F" w:rsidRPr="00D378E8" w:rsidRDefault="00E5052F">
            <w:pPr>
              <w:pStyle w:val="tabletextalluvium"/>
              <w:spacing w:before="0" w:after="0"/>
              <w:rPr>
                <w:sz w:val="18"/>
              </w:rPr>
            </w:pPr>
            <w:r w:rsidRPr="00D378E8">
              <w:rPr>
                <w:sz w:val="18"/>
              </w:rPr>
              <w:t>Medium negative impact</w:t>
            </w:r>
          </w:p>
        </w:tc>
        <w:tc>
          <w:tcPr>
            <w:tcW w:w="425" w:type="pct"/>
          </w:tcPr>
          <w:p w14:paraId="1BC5F32C" w14:textId="77777777" w:rsidR="00E5052F" w:rsidRPr="005253E1" w:rsidRDefault="00E5052F">
            <w:pPr>
              <w:rPr>
                <w:sz w:val="18"/>
                <w:szCs w:val="22"/>
              </w:rPr>
            </w:pPr>
            <w:r w:rsidRPr="005253E1">
              <w:rPr>
                <w:sz w:val="18"/>
                <w:szCs w:val="22"/>
              </w:rPr>
              <w:t>Small negative impact</w:t>
            </w:r>
          </w:p>
        </w:tc>
        <w:tc>
          <w:tcPr>
            <w:tcW w:w="297" w:type="pct"/>
          </w:tcPr>
          <w:p w14:paraId="140EA678" w14:textId="77777777" w:rsidR="00E5052F" w:rsidRPr="00D378E8" w:rsidRDefault="00E5052F">
            <w:pPr>
              <w:pStyle w:val="tabletextalluvium"/>
              <w:spacing w:before="0" w:after="0"/>
              <w:rPr>
                <w:sz w:val="18"/>
              </w:rPr>
            </w:pPr>
            <w:r w:rsidRPr="00D378E8">
              <w:rPr>
                <w:sz w:val="18"/>
              </w:rPr>
              <w:t>No change</w:t>
            </w:r>
          </w:p>
        </w:tc>
        <w:tc>
          <w:tcPr>
            <w:tcW w:w="319" w:type="pct"/>
          </w:tcPr>
          <w:p w14:paraId="11150803" w14:textId="77777777" w:rsidR="00E5052F" w:rsidRPr="00D378E8" w:rsidRDefault="00E5052F">
            <w:pPr>
              <w:spacing w:line="276" w:lineRule="auto"/>
              <w:rPr>
                <w:sz w:val="18"/>
                <w:szCs w:val="18"/>
              </w:rPr>
            </w:pPr>
            <w:r w:rsidRPr="00D378E8">
              <w:rPr>
                <w:sz w:val="18"/>
                <w:szCs w:val="18"/>
              </w:rPr>
              <w:t>Small benefit</w:t>
            </w:r>
          </w:p>
        </w:tc>
        <w:tc>
          <w:tcPr>
            <w:tcW w:w="369" w:type="pct"/>
          </w:tcPr>
          <w:p w14:paraId="6EE11A54" w14:textId="77777777" w:rsidR="00E5052F" w:rsidRPr="00D378E8" w:rsidRDefault="00E5052F">
            <w:pPr>
              <w:spacing w:line="276" w:lineRule="auto"/>
              <w:rPr>
                <w:sz w:val="18"/>
                <w:szCs w:val="18"/>
              </w:rPr>
            </w:pPr>
            <w:r w:rsidRPr="00D378E8">
              <w:rPr>
                <w:sz w:val="18"/>
                <w:szCs w:val="18"/>
              </w:rPr>
              <w:t>Medium benefit</w:t>
            </w:r>
          </w:p>
        </w:tc>
        <w:tc>
          <w:tcPr>
            <w:tcW w:w="311" w:type="pct"/>
          </w:tcPr>
          <w:p w14:paraId="4CBBEE0B" w14:textId="77777777" w:rsidR="00E5052F" w:rsidRPr="00D378E8" w:rsidRDefault="00E5052F">
            <w:pPr>
              <w:spacing w:line="276" w:lineRule="auto"/>
              <w:rPr>
                <w:sz w:val="18"/>
                <w:szCs w:val="18"/>
              </w:rPr>
            </w:pPr>
            <w:r w:rsidRPr="00D378E8">
              <w:rPr>
                <w:sz w:val="18"/>
                <w:szCs w:val="18"/>
              </w:rPr>
              <w:t>High benefit</w:t>
            </w:r>
          </w:p>
        </w:tc>
        <w:tc>
          <w:tcPr>
            <w:tcW w:w="357" w:type="pct"/>
          </w:tcPr>
          <w:p w14:paraId="60A7FAA1" w14:textId="77777777" w:rsidR="00E5052F" w:rsidRPr="00D378E8" w:rsidRDefault="00E5052F">
            <w:pPr>
              <w:spacing w:line="276" w:lineRule="auto"/>
              <w:rPr>
                <w:sz w:val="18"/>
                <w:szCs w:val="18"/>
              </w:rPr>
            </w:pPr>
            <w:r w:rsidRPr="00D378E8">
              <w:rPr>
                <w:sz w:val="18"/>
                <w:szCs w:val="18"/>
              </w:rPr>
              <w:t>Very high benefit</w:t>
            </w:r>
          </w:p>
        </w:tc>
        <w:tc>
          <w:tcPr>
            <w:tcW w:w="366" w:type="pct"/>
          </w:tcPr>
          <w:p w14:paraId="2746DC24" w14:textId="77777777" w:rsidR="00E5052F" w:rsidRPr="00D378E8" w:rsidRDefault="00E5052F">
            <w:pPr>
              <w:spacing w:line="276" w:lineRule="auto"/>
              <w:rPr>
                <w:sz w:val="18"/>
                <w:szCs w:val="18"/>
              </w:rPr>
            </w:pPr>
            <w:r w:rsidRPr="00D378E8">
              <w:rPr>
                <w:sz w:val="18"/>
                <w:szCs w:val="18"/>
              </w:rPr>
              <w:t>Extreme benefit</w:t>
            </w:r>
          </w:p>
        </w:tc>
      </w:tr>
      <w:tr w:rsidR="00E5052F" w:rsidRPr="000B50AE" w14:paraId="01E1358F" w14:textId="77777777">
        <w:trPr>
          <w:trHeight w:val="334"/>
        </w:trPr>
        <w:tc>
          <w:tcPr>
            <w:tcW w:w="761" w:type="pct"/>
          </w:tcPr>
          <w:p w14:paraId="6BFA45C1" w14:textId="77777777" w:rsidR="00E5052F" w:rsidRPr="00D378E8" w:rsidRDefault="00E5052F">
            <w:pPr>
              <w:pStyle w:val="tabletextalluvium"/>
              <w:spacing w:before="0" w:after="0"/>
              <w:rPr>
                <w:b/>
                <w:bCs/>
                <w:sz w:val="18"/>
              </w:rPr>
            </w:pPr>
            <w:r w:rsidRPr="00D378E8">
              <w:rPr>
                <w:sz w:val="18"/>
              </w:rPr>
              <w:t xml:space="preserve">Assessment guideline (% </w:t>
            </w:r>
            <w:r>
              <w:rPr>
                <w:sz w:val="18"/>
              </w:rPr>
              <w:t>change in reliability</w:t>
            </w:r>
            <w:r w:rsidRPr="00D378E8">
              <w:rPr>
                <w:sz w:val="18"/>
              </w:rPr>
              <w:t>)</w:t>
            </w:r>
          </w:p>
        </w:tc>
        <w:tc>
          <w:tcPr>
            <w:tcW w:w="461" w:type="pct"/>
          </w:tcPr>
          <w:p w14:paraId="7B52F405" w14:textId="77777777" w:rsidR="00E5052F" w:rsidRPr="00D378E8" w:rsidRDefault="00E5052F">
            <w:pPr>
              <w:pStyle w:val="tabletextalluvium"/>
              <w:spacing w:before="0" w:after="0"/>
              <w:jc w:val="center"/>
              <w:rPr>
                <w:sz w:val="18"/>
              </w:rPr>
            </w:pPr>
            <w:r w:rsidRPr="00D378E8">
              <w:rPr>
                <w:sz w:val="18"/>
              </w:rPr>
              <w:t>&gt;-20%</w:t>
            </w:r>
          </w:p>
        </w:tc>
        <w:tc>
          <w:tcPr>
            <w:tcW w:w="463" w:type="pct"/>
          </w:tcPr>
          <w:p w14:paraId="38686E36" w14:textId="77777777" w:rsidR="00E5052F" w:rsidRPr="00D378E8" w:rsidRDefault="00E5052F">
            <w:pPr>
              <w:pStyle w:val="tabletextalluvium"/>
              <w:spacing w:before="0" w:after="0"/>
              <w:jc w:val="center"/>
              <w:rPr>
                <w:sz w:val="18"/>
              </w:rPr>
            </w:pPr>
            <w:r w:rsidRPr="00D378E8">
              <w:rPr>
                <w:sz w:val="18"/>
              </w:rPr>
              <w:t>-15% to -20%</w:t>
            </w:r>
          </w:p>
        </w:tc>
        <w:tc>
          <w:tcPr>
            <w:tcW w:w="417" w:type="pct"/>
          </w:tcPr>
          <w:p w14:paraId="1958D3FA" w14:textId="77777777" w:rsidR="00E5052F" w:rsidRPr="00D378E8" w:rsidRDefault="00E5052F">
            <w:pPr>
              <w:pStyle w:val="tabletextalluvium"/>
              <w:spacing w:before="0" w:after="0"/>
              <w:jc w:val="center"/>
              <w:rPr>
                <w:sz w:val="18"/>
              </w:rPr>
            </w:pPr>
            <w:r w:rsidRPr="00D378E8">
              <w:rPr>
                <w:sz w:val="18"/>
              </w:rPr>
              <w:t>-11% to -15%</w:t>
            </w:r>
          </w:p>
        </w:tc>
        <w:tc>
          <w:tcPr>
            <w:tcW w:w="454" w:type="pct"/>
          </w:tcPr>
          <w:p w14:paraId="7FC8E6CC" w14:textId="77777777" w:rsidR="00E5052F" w:rsidRPr="00D378E8" w:rsidRDefault="00E5052F">
            <w:pPr>
              <w:pStyle w:val="tabletextalluvium"/>
              <w:spacing w:before="0" w:after="0"/>
              <w:jc w:val="center"/>
              <w:rPr>
                <w:sz w:val="18"/>
              </w:rPr>
            </w:pPr>
            <w:r w:rsidRPr="00D378E8">
              <w:rPr>
                <w:sz w:val="18"/>
              </w:rPr>
              <w:t>-6% to -10%</w:t>
            </w:r>
          </w:p>
        </w:tc>
        <w:tc>
          <w:tcPr>
            <w:tcW w:w="425" w:type="pct"/>
          </w:tcPr>
          <w:p w14:paraId="594B1D2A" w14:textId="77777777" w:rsidR="00E5052F" w:rsidRPr="005253E1" w:rsidRDefault="00E5052F">
            <w:pPr>
              <w:rPr>
                <w:b/>
                <w:bCs/>
                <w:sz w:val="18"/>
                <w:szCs w:val="22"/>
              </w:rPr>
            </w:pPr>
            <w:r w:rsidRPr="005253E1">
              <w:rPr>
                <w:sz w:val="18"/>
                <w:szCs w:val="22"/>
              </w:rPr>
              <w:t>-1% to -5%</w:t>
            </w:r>
          </w:p>
        </w:tc>
        <w:tc>
          <w:tcPr>
            <w:tcW w:w="297" w:type="pct"/>
          </w:tcPr>
          <w:p w14:paraId="31AAB43E" w14:textId="77777777" w:rsidR="00E5052F" w:rsidRPr="00D378E8" w:rsidRDefault="00E5052F">
            <w:pPr>
              <w:pStyle w:val="tabletextalluvium"/>
              <w:spacing w:before="0" w:after="0"/>
              <w:jc w:val="center"/>
              <w:rPr>
                <w:sz w:val="18"/>
              </w:rPr>
            </w:pPr>
            <w:r w:rsidRPr="00D378E8">
              <w:rPr>
                <w:sz w:val="18"/>
              </w:rPr>
              <w:t>0%</w:t>
            </w:r>
          </w:p>
        </w:tc>
        <w:tc>
          <w:tcPr>
            <w:tcW w:w="319" w:type="pct"/>
          </w:tcPr>
          <w:p w14:paraId="7CD17C25" w14:textId="77777777" w:rsidR="00E5052F" w:rsidRPr="00D378E8" w:rsidRDefault="00E5052F">
            <w:pPr>
              <w:spacing w:line="276" w:lineRule="auto"/>
              <w:jc w:val="center"/>
              <w:rPr>
                <w:sz w:val="18"/>
                <w:szCs w:val="18"/>
              </w:rPr>
            </w:pPr>
            <w:r w:rsidRPr="00D378E8">
              <w:rPr>
                <w:sz w:val="18"/>
                <w:szCs w:val="18"/>
              </w:rPr>
              <w:t>1% to 5%</w:t>
            </w:r>
          </w:p>
        </w:tc>
        <w:tc>
          <w:tcPr>
            <w:tcW w:w="369" w:type="pct"/>
          </w:tcPr>
          <w:p w14:paraId="0B949E8A" w14:textId="77777777" w:rsidR="00E5052F" w:rsidRPr="00D378E8" w:rsidRDefault="00E5052F">
            <w:pPr>
              <w:spacing w:line="276" w:lineRule="auto"/>
              <w:jc w:val="center"/>
              <w:rPr>
                <w:sz w:val="18"/>
                <w:szCs w:val="18"/>
              </w:rPr>
            </w:pPr>
            <w:r w:rsidRPr="00D378E8">
              <w:rPr>
                <w:sz w:val="18"/>
                <w:szCs w:val="18"/>
              </w:rPr>
              <w:t>6% to 10%</w:t>
            </w:r>
          </w:p>
        </w:tc>
        <w:tc>
          <w:tcPr>
            <w:tcW w:w="311" w:type="pct"/>
          </w:tcPr>
          <w:p w14:paraId="5F92DACA" w14:textId="77777777" w:rsidR="00E5052F" w:rsidRPr="00D378E8" w:rsidRDefault="00E5052F">
            <w:pPr>
              <w:spacing w:line="276" w:lineRule="auto"/>
              <w:jc w:val="center"/>
              <w:rPr>
                <w:sz w:val="18"/>
                <w:szCs w:val="18"/>
              </w:rPr>
            </w:pPr>
            <w:r w:rsidRPr="00D378E8">
              <w:rPr>
                <w:sz w:val="18"/>
                <w:szCs w:val="18"/>
              </w:rPr>
              <w:t>11% to 15%</w:t>
            </w:r>
          </w:p>
        </w:tc>
        <w:tc>
          <w:tcPr>
            <w:tcW w:w="357" w:type="pct"/>
          </w:tcPr>
          <w:p w14:paraId="1FE05C3D" w14:textId="77777777" w:rsidR="00E5052F" w:rsidRPr="00D378E8" w:rsidRDefault="00E5052F">
            <w:pPr>
              <w:spacing w:line="276" w:lineRule="auto"/>
              <w:jc w:val="center"/>
              <w:rPr>
                <w:sz w:val="18"/>
                <w:szCs w:val="18"/>
              </w:rPr>
            </w:pPr>
            <w:r w:rsidRPr="00D378E8">
              <w:rPr>
                <w:sz w:val="18"/>
                <w:szCs w:val="18"/>
              </w:rPr>
              <w:t>16% to 20%</w:t>
            </w:r>
          </w:p>
        </w:tc>
        <w:tc>
          <w:tcPr>
            <w:tcW w:w="366" w:type="pct"/>
          </w:tcPr>
          <w:p w14:paraId="7D3F565D" w14:textId="77777777" w:rsidR="00E5052F" w:rsidRPr="00D378E8" w:rsidRDefault="00E5052F">
            <w:pPr>
              <w:spacing w:line="276" w:lineRule="auto"/>
              <w:jc w:val="center"/>
              <w:rPr>
                <w:sz w:val="18"/>
                <w:szCs w:val="18"/>
              </w:rPr>
            </w:pPr>
            <w:r w:rsidRPr="00D378E8">
              <w:rPr>
                <w:sz w:val="18"/>
                <w:szCs w:val="18"/>
              </w:rPr>
              <w:t>&gt;20%</w:t>
            </w:r>
          </w:p>
        </w:tc>
      </w:tr>
    </w:tbl>
    <w:p w14:paraId="37D06785" w14:textId="77777777" w:rsidR="00E5052F" w:rsidRDefault="00E5052F" w:rsidP="00E5052F"/>
    <w:p w14:paraId="5120387A" w14:textId="77777777" w:rsidR="00E5052F" w:rsidRDefault="00E5052F" w:rsidP="00E5052F">
      <w:pPr>
        <w:pStyle w:val="Heading3"/>
        <w:ind w:left="1287"/>
      </w:pPr>
      <w:bookmarkStart w:id="565" w:name="_Toc170980405"/>
      <w:bookmarkStart w:id="566" w:name="_Toc176852312"/>
      <w:bookmarkStart w:id="567" w:name="_Toc177040004"/>
      <w:bookmarkStart w:id="568" w:name="_Toc177040434"/>
      <w:r>
        <w:lastRenderedPageBreak/>
        <w:t>Assessment results</w:t>
      </w:r>
      <w:bookmarkEnd w:id="565"/>
      <w:bookmarkEnd w:id="566"/>
      <w:bookmarkEnd w:id="567"/>
      <w:bookmarkEnd w:id="568"/>
    </w:p>
    <w:p w14:paraId="5C238506" w14:textId="4CB4870E" w:rsidR="00E5052F" w:rsidRDefault="00E5052F" w:rsidP="00E5052F">
      <w:r>
        <w:t xml:space="preserve">The results of the assessment are shown in </w:t>
      </w:r>
      <w:r>
        <w:fldChar w:fldCharType="begin"/>
      </w:r>
      <w:r>
        <w:instrText xml:space="preserve"> REF _Ref167465777 \h </w:instrText>
      </w:r>
      <w:r>
        <w:fldChar w:fldCharType="separate"/>
      </w:r>
      <w:r>
        <w:t xml:space="preserve">Table </w:t>
      </w:r>
      <w:r>
        <w:rPr>
          <w:noProof/>
        </w:rPr>
        <w:t>5</w:t>
      </w:r>
      <w:r>
        <w:fldChar w:fldCharType="end"/>
      </w:r>
      <w:r>
        <w:t>. The average conditions score was adopted for the MCA, with the dry and wet year scores being used to form the upper and lower bounds of the assessment. The climatic condition with the greatest score formed the upper bound, and the climatic condition with the lower level of change formed the lower bound.</w:t>
      </w:r>
    </w:p>
    <w:p w14:paraId="59B315D0" w14:textId="7283F297" w:rsidR="00E5052F" w:rsidRDefault="00E5052F" w:rsidP="00E5052F">
      <w:pPr>
        <w:pStyle w:val="Caption"/>
        <w:keepNext/>
      </w:pPr>
      <w:bookmarkStart w:id="569" w:name="_Ref167465777"/>
      <w:bookmarkStart w:id="570" w:name="_Toc170980467"/>
      <w:bookmarkStart w:id="571" w:name="_Toc177050413"/>
      <w:bookmarkStart w:id="572" w:name="_Toc177119710"/>
      <w:bookmarkStart w:id="573" w:name="_Toc177119840"/>
      <w:bookmarkStart w:id="574" w:name="_Toc177120336"/>
      <w:r>
        <w:t xml:space="preserve">Table </w:t>
      </w:r>
      <w:r>
        <w:fldChar w:fldCharType="begin"/>
      </w:r>
      <w:r>
        <w:instrText xml:space="preserve"> SEQ Table \* ARABIC </w:instrText>
      </w:r>
      <w:r>
        <w:fldChar w:fldCharType="separate"/>
      </w:r>
      <w:r>
        <w:rPr>
          <w:noProof/>
        </w:rPr>
        <w:t>5</w:t>
      </w:r>
      <w:r>
        <w:rPr>
          <w:noProof/>
        </w:rPr>
        <w:fldChar w:fldCharType="end"/>
      </w:r>
      <w:bookmarkEnd w:id="569"/>
      <w:r>
        <w:t xml:space="preserve"> Change in HRWS reliability assessment results</w:t>
      </w:r>
      <w:bookmarkEnd w:id="570"/>
      <w:bookmarkEnd w:id="571"/>
      <w:bookmarkEnd w:id="572"/>
      <w:bookmarkEnd w:id="573"/>
      <w:bookmarkEnd w:id="574"/>
    </w:p>
    <w:tbl>
      <w:tblPr>
        <w:tblStyle w:val="TableGrid1"/>
        <w:tblW w:w="14207" w:type="dxa"/>
        <w:tblLook w:val="04A0" w:firstRow="1" w:lastRow="0" w:firstColumn="1" w:lastColumn="0" w:noHBand="0" w:noVBand="1"/>
      </w:tblPr>
      <w:tblGrid>
        <w:gridCol w:w="844"/>
        <w:gridCol w:w="978"/>
        <w:gridCol w:w="637"/>
        <w:gridCol w:w="1012"/>
        <w:gridCol w:w="638"/>
        <w:gridCol w:w="1045"/>
        <w:gridCol w:w="638"/>
        <w:gridCol w:w="1024"/>
        <w:gridCol w:w="638"/>
        <w:gridCol w:w="991"/>
        <w:gridCol w:w="638"/>
        <w:gridCol w:w="1098"/>
        <w:gridCol w:w="638"/>
        <w:gridCol w:w="1132"/>
        <w:gridCol w:w="568"/>
        <w:gridCol w:w="95"/>
        <w:gridCol w:w="963"/>
        <w:gridCol w:w="630"/>
      </w:tblGrid>
      <w:tr w:rsidR="00E5052F" w:rsidRPr="00237F86" w14:paraId="1B0B4548" w14:textId="77777777">
        <w:trPr>
          <w:trHeight w:val="294"/>
        </w:trPr>
        <w:tc>
          <w:tcPr>
            <w:tcW w:w="844" w:type="dxa"/>
            <w:noWrap/>
            <w:hideMark/>
          </w:tcPr>
          <w:p w14:paraId="4658B636" w14:textId="77777777" w:rsidR="00E5052F" w:rsidRPr="00237F86" w:rsidRDefault="00E5052F">
            <w:pPr>
              <w:rPr>
                <w:rFonts w:ascii="Times New Roman" w:hAnsi="Times New Roman" w:cs="Times New Roman"/>
                <w:sz w:val="18"/>
                <w:szCs w:val="18"/>
              </w:rPr>
            </w:pPr>
          </w:p>
        </w:tc>
        <w:tc>
          <w:tcPr>
            <w:tcW w:w="1615" w:type="dxa"/>
            <w:gridSpan w:val="2"/>
            <w:noWrap/>
            <w:hideMark/>
          </w:tcPr>
          <w:p w14:paraId="545313CD" w14:textId="77777777" w:rsidR="00E5052F" w:rsidRPr="00237F86" w:rsidRDefault="00E5052F">
            <w:pPr>
              <w:jc w:val="center"/>
              <w:rPr>
                <w:b/>
                <w:bCs/>
                <w:color w:val="000000"/>
                <w:sz w:val="18"/>
                <w:szCs w:val="18"/>
              </w:rPr>
            </w:pPr>
            <w:r>
              <w:rPr>
                <w:color w:val="000000"/>
                <w:sz w:val="18"/>
                <w:szCs w:val="18"/>
              </w:rPr>
              <w:t>Scenario</w:t>
            </w:r>
            <w:r w:rsidRPr="00237F86">
              <w:rPr>
                <w:color w:val="000000"/>
                <w:sz w:val="18"/>
                <w:szCs w:val="18"/>
              </w:rPr>
              <w:t xml:space="preserve"> 2</w:t>
            </w:r>
          </w:p>
        </w:tc>
        <w:tc>
          <w:tcPr>
            <w:tcW w:w="1650" w:type="dxa"/>
            <w:gridSpan w:val="2"/>
            <w:noWrap/>
            <w:hideMark/>
          </w:tcPr>
          <w:p w14:paraId="122B85AE" w14:textId="77777777" w:rsidR="00E5052F" w:rsidRPr="00237F86" w:rsidRDefault="00E5052F">
            <w:pPr>
              <w:jc w:val="center"/>
              <w:rPr>
                <w:b/>
                <w:bCs/>
                <w:color w:val="000000"/>
                <w:sz w:val="18"/>
                <w:szCs w:val="18"/>
              </w:rPr>
            </w:pPr>
            <w:r>
              <w:rPr>
                <w:color w:val="000000"/>
                <w:sz w:val="18"/>
                <w:szCs w:val="18"/>
              </w:rPr>
              <w:t>Scenario</w:t>
            </w:r>
            <w:r w:rsidRPr="00237F86">
              <w:rPr>
                <w:color w:val="000000"/>
                <w:sz w:val="18"/>
                <w:szCs w:val="18"/>
              </w:rPr>
              <w:t xml:space="preserve"> 3</w:t>
            </w:r>
          </w:p>
        </w:tc>
        <w:tc>
          <w:tcPr>
            <w:tcW w:w="1683" w:type="dxa"/>
            <w:gridSpan w:val="2"/>
            <w:noWrap/>
            <w:hideMark/>
          </w:tcPr>
          <w:p w14:paraId="2AB40E66" w14:textId="77777777" w:rsidR="00E5052F" w:rsidRPr="00237F86" w:rsidRDefault="00E5052F">
            <w:pPr>
              <w:jc w:val="center"/>
              <w:rPr>
                <w:b/>
                <w:bCs/>
                <w:color w:val="000000"/>
                <w:sz w:val="18"/>
                <w:szCs w:val="18"/>
              </w:rPr>
            </w:pPr>
            <w:r>
              <w:rPr>
                <w:color w:val="000000"/>
                <w:sz w:val="18"/>
                <w:szCs w:val="18"/>
              </w:rPr>
              <w:t>Scenario</w:t>
            </w:r>
            <w:r w:rsidRPr="00237F86">
              <w:rPr>
                <w:color w:val="000000"/>
                <w:sz w:val="18"/>
                <w:szCs w:val="18"/>
              </w:rPr>
              <w:t xml:space="preserve"> 4</w:t>
            </w:r>
          </w:p>
        </w:tc>
        <w:tc>
          <w:tcPr>
            <w:tcW w:w="1662" w:type="dxa"/>
            <w:gridSpan w:val="2"/>
            <w:noWrap/>
            <w:hideMark/>
          </w:tcPr>
          <w:p w14:paraId="58991CA5" w14:textId="77777777" w:rsidR="00E5052F" w:rsidRPr="00237F86" w:rsidRDefault="00E5052F">
            <w:pPr>
              <w:jc w:val="center"/>
              <w:rPr>
                <w:b/>
                <w:bCs/>
                <w:color w:val="000000"/>
                <w:sz w:val="18"/>
                <w:szCs w:val="18"/>
              </w:rPr>
            </w:pPr>
            <w:r>
              <w:rPr>
                <w:color w:val="000000"/>
                <w:sz w:val="18"/>
                <w:szCs w:val="18"/>
              </w:rPr>
              <w:t>Scenario</w:t>
            </w:r>
            <w:r w:rsidRPr="00237F86">
              <w:rPr>
                <w:color w:val="000000"/>
                <w:sz w:val="18"/>
                <w:szCs w:val="18"/>
              </w:rPr>
              <w:t xml:space="preserve"> 5</w:t>
            </w:r>
          </w:p>
        </w:tc>
        <w:tc>
          <w:tcPr>
            <w:tcW w:w="1629" w:type="dxa"/>
            <w:gridSpan w:val="2"/>
            <w:noWrap/>
            <w:hideMark/>
          </w:tcPr>
          <w:p w14:paraId="04ECCB9F" w14:textId="77777777" w:rsidR="00E5052F" w:rsidRPr="00237F86" w:rsidRDefault="00E5052F">
            <w:pPr>
              <w:jc w:val="center"/>
              <w:rPr>
                <w:b/>
                <w:bCs/>
                <w:color w:val="000000"/>
                <w:sz w:val="18"/>
                <w:szCs w:val="18"/>
              </w:rPr>
            </w:pPr>
            <w:r>
              <w:rPr>
                <w:color w:val="000000"/>
                <w:sz w:val="18"/>
                <w:szCs w:val="18"/>
              </w:rPr>
              <w:t>Scenario</w:t>
            </w:r>
            <w:r w:rsidRPr="00237F86">
              <w:rPr>
                <w:color w:val="000000"/>
                <w:sz w:val="18"/>
                <w:szCs w:val="18"/>
              </w:rPr>
              <w:t xml:space="preserve"> 6</w:t>
            </w:r>
          </w:p>
        </w:tc>
        <w:tc>
          <w:tcPr>
            <w:tcW w:w="1736" w:type="dxa"/>
            <w:gridSpan w:val="2"/>
            <w:noWrap/>
            <w:hideMark/>
          </w:tcPr>
          <w:p w14:paraId="0B4C58E6" w14:textId="77777777" w:rsidR="00E5052F" w:rsidRPr="00237F86" w:rsidRDefault="00E5052F">
            <w:pPr>
              <w:jc w:val="center"/>
              <w:rPr>
                <w:b/>
                <w:bCs/>
                <w:color w:val="000000"/>
                <w:sz w:val="18"/>
                <w:szCs w:val="18"/>
              </w:rPr>
            </w:pPr>
            <w:r>
              <w:rPr>
                <w:color w:val="000000"/>
                <w:sz w:val="18"/>
                <w:szCs w:val="18"/>
              </w:rPr>
              <w:t>Scenario</w:t>
            </w:r>
            <w:r w:rsidRPr="00237F86">
              <w:rPr>
                <w:color w:val="000000"/>
                <w:sz w:val="18"/>
                <w:szCs w:val="18"/>
              </w:rPr>
              <w:t xml:space="preserve"> 7</w:t>
            </w:r>
          </w:p>
        </w:tc>
        <w:tc>
          <w:tcPr>
            <w:tcW w:w="1700" w:type="dxa"/>
            <w:gridSpan w:val="2"/>
            <w:noWrap/>
            <w:hideMark/>
          </w:tcPr>
          <w:p w14:paraId="0AFB23A2" w14:textId="77777777" w:rsidR="00E5052F" w:rsidRPr="00237F86" w:rsidRDefault="00E5052F">
            <w:pPr>
              <w:jc w:val="center"/>
              <w:rPr>
                <w:b/>
                <w:bCs/>
                <w:color w:val="000000"/>
                <w:sz w:val="18"/>
                <w:szCs w:val="18"/>
              </w:rPr>
            </w:pPr>
            <w:r>
              <w:rPr>
                <w:color w:val="000000"/>
                <w:sz w:val="18"/>
                <w:szCs w:val="18"/>
              </w:rPr>
              <w:t>Scenario</w:t>
            </w:r>
            <w:r w:rsidRPr="00237F86">
              <w:rPr>
                <w:color w:val="000000"/>
                <w:sz w:val="18"/>
                <w:szCs w:val="18"/>
              </w:rPr>
              <w:t xml:space="preserve"> 8</w:t>
            </w:r>
          </w:p>
        </w:tc>
        <w:tc>
          <w:tcPr>
            <w:tcW w:w="1688" w:type="dxa"/>
            <w:gridSpan w:val="3"/>
          </w:tcPr>
          <w:p w14:paraId="5F92BA8B" w14:textId="77777777" w:rsidR="00E5052F" w:rsidRDefault="00E5052F">
            <w:pPr>
              <w:jc w:val="center"/>
              <w:rPr>
                <w:color w:val="000000"/>
                <w:sz w:val="18"/>
                <w:szCs w:val="18"/>
              </w:rPr>
            </w:pPr>
            <w:r>
              <w:rPr>
                <w:color w:val="000000"/>
                <w:sz w:val="18"/>
                <w:szCs w:val="18"/>
              </w:rPr>
              <w:t>Scenario</w:t>
            </w:r>
            <w:r w:rsidRPr="00237F86">
              <w:rPr>
                <w:color w:val="000000"/>
                <w:sz w:val="18"/>
                <w:szCs w:val="18"/>
              </w:rPr>
              <w:t xml:space="preserve"> </w:t>
            </w:r>
            <w:r>
              <w:rPr>
                <w:color w:val="000000"/>
                <w:sz w:val="18"/>
                <w:szCs w:val="18"/>
              </w:rPr>
              <w:t>9</w:t>
            </w:r>
          </w:p>
        </w:tc>
      </w:tr>
      <w:tr w:rsidR="00E5052F" w:rsidRPr="00237F86" w14:paraId="2EC4ACC6" w14:textId="77777777">
        <w:trPr>
          <w:trHeight w:val="882"/>
        </w:trPr>
        <w:tc>
          <w:tcPr>
            <w:tcW w:w="844" w:type="dxa"/>
            <w:hideMark/>
          </w:tcPr>
          <w:p w14:paraId="1A6DAC62" w14:textId="77777777" w:rsidR="00E5052F" w:rsidRPr="00237F86" w:rsidRDefault="00E5052F">
            <w:pPr>
              <w:jc w:val="center"/>
              <w:rPr>
                <w:color w:val="000000"/>
                <w:sz w:val="18"/>
                <w:szCs w:val="18"/>
              </w:rPr>
            </w:pPr>
          </w:p>
        </w:tc>
        <w:tc>
          <w:tcPr>
            <w:tcW w:w="978" w:type="dxa"/>
            <w:hideMark/>
          </w:tcPr>
          <w:p w14:paraId="7C7ADB2D" w14:textId="77777777" w:rsidR="00E5052F" w:rsidRPr="00237F86" w:rsidRDefault="00E5052F">
            <w:pPr>
              <w:rPr>
                <w:b/>
                <w:bCs/>
                <w:color w:val="000000"/>
                <w:sz w:val="18"/>
                <w:szCs w:val="18"/>
              </w:rPr>
            </w:pPr>
            <w:r>
              <w:rPr>
                <w:b/>
                <w:bCs/>
                <w:color w:val="000000"/>
                <w:sz w:val="18"/>
                <w:szCs w:val="18"/>
              </w:rPr>
              <w:t xml:space="preserve">Change in </w:t>
            </w:r>
            <w:r w:rsidRPr="00237F86">
              <w:rPr>
                <w:b/>
                <w:bCs/>
                <w:color w:val="000000"/>
                <w:sz w:val="18"/>
                <w:szCs w:val="18"/>
              </w:rPr>
              <w:t>HRWS Reliability</w:t>
            </w:r>
          </w:p>
        </w:tc>
        <w:tc>
          <w:tcPr>
            <w:tcW w:w="637" w:type="dxa"/>
          </w:tcPr>
          <w:p w14:paraId="10375AAA" w14:textId="77777777" w:rsidR="00E5052F" w:rsidRDefault="00E5052F">
            <w:pPr>
              <w:rPr>
                <w:b/>
                <w:bCs/>
                <w:color w:val="000000"/>
                <w:sz w:val="18"/>
                <w:szCs w:val="18"/>
              </w:rPr>
            </w:pPr>
            <w:r>
              <w:rPr>
                <w:b/>
                <w:bCs/>
                <w:color w:val="000000"/>
                <w:sz w:val="18"/>
                <w:szCs w:val="18"/>
              </w:rPr>
              <w:t>Score</w:t>
            </w:r>
          </w:p>
        </w:tc>
        <w:tc>
          <w:tcPr>
            <w:tcW w:w="1012" w:type="dxa"/>
            <w:hideMark/>
          </w:tcPr>
          <w:p w14:paraId="369DF56A" w14:textId="77777777" w:rsidR="00E5052F" w:rsidRPr="00237F86" w:rsidRDefault="00E5052F">
            <w:pPr>
              <w:rPr>
                <w:b/>
                <w:bCs/>
                <w:color w:val="000000"/>
                <w:sz w:val="18"/>
                <w:szCs w:val="18"/>
              </w:rPr>
            </w:pPr>
            <w:r>
              <w:rPr>
                <w:b/>
                <w:bCs/>
                <w:color w:val="000000"/>
                <w:sz w:val="18"/>
                <w:szCs w:val="18"/>
              </w:rPr>
              <w:t xml:space="preserve">Change in </w:t>
            </w:r>
            <w:r w:rsidRPr="00237F86">
              <w:rPr>
                <w:b/>
                <w:bCs/>
                <w:color w:val="000000"/>
                <w:sz w:val="18"/>
                <w:szCs w:val="18"/>
              </w:rPr>
              <w:t>HRWS Reliability</w:t>
            </w:r>
          </w:p>
        </w:tc>
        <w:tc>
          <w:tcPr>
            <w:tcW w:w="638" w:type="dxa"/>
          </w:tcPr>
          <w:p w14:paraId="64DCAC30" w14:textId="77777777" w:rsidR="00E5052F" w:rsidRDefault="00E5052F">
            <w:pPr>
              <w:rPr>
                <w:b/>
                <w:bCs/>
                <w:color w:val="000000"/>
                <w:sz w:val="18"/>
                <w:szCs w:val="18"/>
              </w:rPr>
            </w:pPr>
            <w:r>
              <w:rPr>
                <w:b/>
                <w:bCs/>
                <w:color w:val="000000"/>
                <w:sz w:val="18"/>
                <w:szCs w:val="18"/>
              </w:rPr>
              <w:t>Score</w:t>
            </w:r>
          </w:p>
        </w:tc>
        <w:tc>
          <w:tcPr>
            <w:tcW w:w="1045" w:type="dxa"/>
            <w:hideMark/>
          </w:tcPr>
          <w:p w14:paraId="00C68EA0" w14:textId="77777777" w:rsidR="00E5052F" w:rsidRPr="00237F86" w:rsidRDefault="00E5052F">
            <w:pPr>
              <w:rPr>
                <w:b/>
                <w:bCs/>
                <w:color w:val="000000"/>
                <w:sz w:val="18"/>
                <w:szCs w:val="18"/>
              </w:rPr>
            </w:pPr>
            <w:r>
              <w:rPr>
                <w:b/>
                <w:bCs/>
                <w:color w:val="000000"/>
                <w:sz w:val="18"/>
                <w:szCs w:val="18"/>
              </w:rPr>
              <w:t xml:space="preserve">Change in </w:t>
            </w:r>
            <w:r w:rsidRPr="00237F86">
              <w:rPr>
                <w:b/>
                <w:bCs/>
                <w:color w:val="000000"/>
                <w:sz w:val="18"/>
                <w:szCs w:val="18"/>
              </w:rPr>
              <w:t>HRWS Reliability</w:t>
            </w:r>
          </w:p>
        </w:tc>
        <w:tc>
          <w:tcPr>
            <w:tcW w:w="638" w:type="dxa"/>
          </w:tcPr>
          <w:p w14:paraId="5C5A33CA" w14:textId="77777777" w:rsidR="00E5052F" w:rsidRDefault="00E5052F">
            <w:pPr>
              <w:rPr>
                <w:b/>
                <w:bCs/>
                <w:color w:val="000000"/>
                <w:sz w:val="18"/>
                <w:szCs w:val="18"/>
              </w:rPr>
            </w:pPr>
            <w:r>
              <w:rPr>
                <w:b/>
                <w:bCs/>
                <w:color w:val="000000"/>
                <w:sz w:val="18"/>
                <w:szCs w:val="18"/>
              </w:rPr>
              <w:t>Score</w:t>
            </w:r>
          </w:p>
        </w:tc>
        <w:tc>
          <w:tcPr>
            <w:tcW w:w="1024" w:type="dxa"/>
            <w:hideMark/>
          </w:tcPr>
          <w:p w14:paraId="0B81B7E9" w14:textId="77777777" w:rsidR="00E5052F" w:rsidRPr="00237F86" w:rsidRDefault="00E5052F">
            <w:pPr>
              <w:rPr>
                <w:b/>
                <w:bCs/>
                <w:color w:val="000000"/>
                <w:sz w:val="18"/>
                <w:szCs w:val="18"/>
              </w:rPr>
            </w:pPr>
            <w:r>
              <w:rPr>
                <w:b/>
                <w:bCs/>
                <w:color w:val="000000"/>
                <w:sz w:val="18"/>
                <w:szCs w:val="18"/>
              </w:rPr>
              <w:t xml:space="preserve">Change in </w:t>
            </w:r>
            <w:r w:rsidRPr="00237F86">
              <w:rPr>
                <w:b/>
                <w:bCs/>
                <w:color w:val="000000"/>
                <w:sz w:val="18"/>
                <w:szCs w:val="18"/>
              </w:rPr>
              <w:t>HRWS Reliability</w:t>
            </w:r>
          </w:p>
        </w:tc>
        <w:tc>
          <w:tcPr>
            <w:tcW w:w="638" w:type="dxa"/>
          </w:tcPr>
          <w:p w14:paraId="0A791753" w14:textId="77777777" w:rsidR="00E5052F" w:rsidRDefault="00E5052F">
            <w:pPr>
              <w:rPr>
                <w:b/>
                <w:bCs/>
                <w:color w:val="000000"/>
                <w:sz w:val="18"/>
                <w:szCs w:val="18"/>
              </w:rPr>
            </w:pPr>
            <w:r>
              <w:rPr>
                <w:b/>
                <w:bCs/>
                <w:color w:val="000000"/>
                <w:sz w:val="18"/>
                <w:szCs w:val="18"/>
              </w:rPr>
              <w:t>Score</w:t>
            </w:r>
          </w:p>
        </w:tc>
        <w:tc>
          <w:tcPr>
            <w:tcW w:w="991" w:type="dxa"/>
            <w:hideMark/>
          </w:tcPr>
          <w:p w14:paraId="62808F09" w14:textId="77777777" w:rsidR="00E5052F" w:rsidRPr="00237F86" w:rsidRDefault="00E5052F">
            <w:pPr>
              <w:rPr>
                <w:b/>
                <w:bCs/>
                <w:color w:val="000000"/>
                <w:sz w:val="18"/>
                <w:szCs w:val="18"/>
              </w:rPr>
            </w:pPr>
            <w:r>
              <w:rPr>
                <w:b/>
                <w:bCs/>
                <w:color w:val="000000"/>
                <w:sz w:val="18"/>
                <w:szCs w:val="18"/>
              </w:rPr>
              <w:t xml:space="preserve">Change in </w:t>
            </w:r>
            <w:r w:rsidRPr="00237F86">
              <w:rPr>
                <w:b/>
                <w:bCs/>
                <w:color w:val="000000"/>
                <w:sz w:val="18"/>
                <w:szCs w:val="18"/>
              </w:rPr>
              <w:t>HRWS Reliability</w:t>
            </w:r>
          </w:p>
        </w:tc>
        <w:tc>
          <w:tcPr>
            <w:tcW w:w="638" w:type="dxa"/>
          </w:tcPr>
          <w:p w14:paraId="78FC3BD6" w14:textId="77777777" w:rsidR="00E5052F" w:rsidRDefault="00E5052F">
            <w:pPr>
              <w:rPr>
                <w:b/>
                <w:bCs/>
                <w:color w:val="000000"/>
                <w:sz w:val="18"/>
                <w:szCs w:val="18"/>
              </w:rPr>
            </w:pPr>
            <w:r>
              <w:rPr>
                <w:b/>
                <w:bCs/>
                <w:color w:val="000000"/>
                <w:sz w:val="18"/>
                <w:szCs w:val="18"/>
              </w:rPr>
              <w:t>Score</w:t>
            </w:r>
          </w:p>
        </w:tc>
        <w:tc>
          <w:tcPr>
            <w:tcW w:w="1098" w:type="dxa"/>
            <w:hideMark/>
          </w:tcPr>
          <w:p w14:paraId="7F906C56" w14:textId="77777777" w:rsidR="00E5052F" w:rsidRPr="00237F86" w:rsidRDefault="00E5052F">
            <w:pPr>
              <w:rPr>
                <w:b/>
                <w:bCs/>
                <w:color w:val="000000"/>
                <w:sz w:val="18"/>
                <w:szCs w:val="18"/>
              </w:rPr>
            </w:pPr>
            <w:r>
              <w:rPr>
                <w:b/>
                <w:bCs/>
                <w:color w:val="000000"/>
                <w:sz w:val="18"/>
                <w:szCs w:val="18"/>
              </w:rPr>
              <w:t xml:space="preserve">Change in </w:t>
            </w:r>
            <w:r w:rsidRPr="00237F86">
              <w:rPr>
                <w:b/>
                <w:bCs/>
                <w:color w:val="000000"/>
                <w:sz w:val="18"/>
                <w:szCs w:val="18"/>
              </w:rPr>
              <w:t>HRWS Reliability</w:t>
            </w:r>
          </w:p>
        </w:tc>
        <w:tc>
          <w:tcPr>
            <w:tcW w:w="638" w:type="dxa"/>
          </w:tcPr>
          <w:p w14:paraId="62991926" w14:textId="77777777" w:rsidR="00E5052F" w:rsidRDefault="00E5052F">
            <w:pPr>
              <w:rPr>
                <w:b/>
                <w:bCs/>
                <w:color w:val="000000"/>
                <w:sz w:val="18"/>
                <w:szCs w:val="18"/>
              </w:rPr>
            </w:pPr>
            <w:r>
              <w:rPr>
                <w:b/>
                <w:bCs/>
                <w:color w:val="000000"/>
                <w:sz w:val="18"/>
                <w:szCs w:val="18"/>
              </w:rPr>
              <w:t>Score</w:t>
            </w:r>
          </w:p>
        </w:tc>
        <w:tc>
          <w:tcPr>
            <w:tcW w:w="1132" w:type="dxa"/>
            <w:hideMark/>
          </w:tcPr>
          <w:p w14:paraId="2666B507" w14:textId="77777777" w:rsidR="00E5052F" w:rsidRPr="00237F86" w:rsidRDefault="00E5052F">
            <w:pPr>
              <w:rPr>
                <w:b/>
                <w:bCs/>
                <w:color w:val="000000"/>
                <w:sz w:val="18"/>
                <w:szCs w:val="18"/>
              </w:rPr>
            </w:pPr>
            <w:r>
              <w:rPr>
                <w:b/>
                <w:bCs/>
                <w:color w:val="000000"/>
                <w:sz w:val="18"/>
                <w:szCs w:val="18"/>
              </w:rPr>
              <w:t xml:space="preserve">Change in </w:t>
            </w:r>
            <w:r w:rsidRPr="00237F86">
              <w:rPr>
                <w:b/>
                <w:bCs/>
                <w:color w:val="000000"/>
                <w:sz w:val="18"/>
                <w:szCs w:val="18"/>
              </w:rPr>
              <w:t>HRWS Reliability</w:t>
            </w:r>
          </w:p>
        </w:tc>
        <w:tc>
          <w:tcPr>
            <w:tcW w:w="663" w:type="dxa"/>
            <w:gridSpan w:val="2"/>
          </w:tcPr>
          <w:p w14:paraId="4D3B8870" w14:textId="77777777" w:rsidR="00E5052F" w:rsidRDefault="00E5052F">
            <w:pPr>
              <w:rPr>
                <w:b/>
                <w:bCs/>
                <w:color w:val="000000"/>
                <w:sz w:val="18"/>
                <w:szCs w:val="18"/>
              </w:rPr>
            </w:pPr>
            <w:r>
              <w:rPr>
                <w:b/>
                <w:bCs/>
                <w:color w:val="000000"/>
                <w:sz w:val="18"/>
                <w:szCs w:val="18"/>
              </w:rPr>
              <w:t>Score</w:t>
            </w:r>
          </w:p>
        </w:tc>
        <w:tc>
          <w:tcPr>
            <w:tcW w:w="963" w:type="dxa"/>
          </w:tcPr>
          <w:p w14:paraId="7FEE01AE" w14:textId="77777777" w:rsidR="00E5052F" w:rsidRDefault="00E5052F">
            <w:pPr>
              <w:rPr>
                <w:b/>
                <w:bCs/>
                <w:color w:val="000000"/>
                <w:sz w:val="18"/>
                <w:szCs w:val="18"/>
              </w:rPr>
            </w:pPr>
            <w:r>
              <w:rPr>
                <w:b/>
                <w:bCs/>
                <w:color w:val="000000"/>
                <w:sz w:val="18"/>
                <w:szCs w:val="18"/>
              </w:rPr>
              <w:t xml:space="preserve">Change in </w:t>
            </w:r>
            <w:r w:rsidRPr="00237F86">
              <w:rPr>
                <w:b/>
                <w:bCs/>
                <w:color w:val="000000"/>
                <w:sz w:val="18"/>
                <w:szCs w:val="18"/>
              </w:rPr>
              <w:t>HRWS Reliability</w:t>
            </w:r>
          </w:p>
        </w:tc>
        <w:tc>
          <w:tcPr>
            <w:tcW w:w="630" w:type="dxa"/>
          </w:tcPr>
          <w:p w14:paraId="68C37DF9" w14:textId="77777777" w:rsidR="00E5052F" w:rsidRDefault="00E5052F">
            <w:pPr>
              <w:rPr>
                <w:b/>
                <w:bCs/>
                <w:color w:val="000000"/>
                <w:sz w:val="18"/>
                <w:szCs w:val="18"/>
              </w:rPr>
            </w:pPr>
            <w:r>
              <w:rPr>
                <w:b/>
                <w:bCs/>
                <w:color w:val="000000"/>
                <w:sz w:val="18"/>
                <w:szCs w:val="18"/>
              </w:rPr>
              <w:t>Score</w:t>
            </w:r>
          </w:p>
        </w:tc>
      </w:tr>
      <w:tr w:rsidR="00E5052F" w:rsidRPr="00237F86" w14:paraId="07277F84" w14:textId="77777777">
        <w:trPr>
          <w:trHeight w:val="294"/>
        </w:trPr>
        <w:tc>
          <w:tcPr>
            <w:tcW w:w="844" w:type="dxa"/>
            <w:noWrap/>
            <w:hideMark/>
          </w:tcPr>
          <w:p w14:paraId="4A24F04F" w14:textId="77777777" w:rsidR="00E5052F" w:rsidRPr="00237F86" w:rsidRDefault="00E5052F">
            <w:pPr>
              <w:rPr>
                <w:color w:val="000000"/>
                <w:sz w:val="18"/>
                <w:szCs w:val="18"/>
              </w:rPr>
            </w:pPr>
            <w:r w:rsidRPr="00237F86">
              <w:rPr>
                <w:color w:val="000000"/>
                <w:sz w:val="18"/>
                <w:szCs w:val="18"/>
              </w:rPr>
              <w:t>Dry</w:t>
            </w:r>
          </w:p>
        </w:tc>
        <w:tc>
          <w:tcPr>
            <w:tcW w:w="978" w:type="dxa"/>
            <w:noWrap/>
            <w:hideMark/>
          </w:tcPr>
          <w:p w14:paraId="0623F260" w14:textId="77777777" w:rsidR="00E5052F" w:rsidRPr="00237F86" w:rsidRDefault="00E5052F">
            <w:pPr>
              <w:jc w:val="right"/>
              <w:rPr>
                <w:color w:val="000000"/>
                <w:sz w:val="18"/>
                <w:szCs w:val="18"/>
              </w:rPr>
            </w:pPr>
            <w:r w:rsidRPr="00567213">
              <w:rPr>
                <w:color w:val="000000"/>
                <w:sz w:val="18"/>
                <w:szCs w:val="18"/>
              </w:rPr>
              <w:t>13%</w:t>
            </w:r>
          </w:p>
        </w:tc>
        <w:tc>
          <w:tcPr>
            <w:tcW w:w="637" w:type="dxa"/>
          </w:tcPr>
          <w:p w14:paraId="2C160107" w14:textId="77777777" w:rsidR="00E5052F" w:rsidRPr="00567213" w:rsidRDefault="00E5052F">
            <w:pPr>
              <w:jc w:val="right"/>
              <w:rPr>
                <w:color w:val="000000"/>
                <w:sz w:val="18"/>
                <w:szCs w:val="18"/>
              </w:rPr>
            </w:pPr>
            <w:r w:rsidRPr="00567213">
              <w:rPr>
                <w:color w:val="000000"/>
                <w:sz w:val="18"/>
                <w:szCs w:val="18"/>
              </w:rPr>
              <w:t>3</w:t>
            </w:r>
          </w:p>
        </w:tc>
        <w:tc>
          <w:tcPr>
            <w:tcW w:w="1012" w:type="dxa"/>
            <w:noWrap/>
            <w:hideMark/>
          </w:tcPr>
          <w:p w14:paraId="63322D34" w14:textId="77777777" w:rsidR="00E5052F" w:rsidRPr="00237F86" w:rsidRDefault="00E5052F">
            <w:pPr>
              <w:jc w:val="right"/>
              <w:rPr>
                <w:color w:val="000000"/>
                <w:sz w:val="18"/>
                <w:szCs w:val="18"/>
              </w:rPr>
            </w:pPr>
            <w:r w:rsidRPr="00567213">
              <w:rPr>
                <w:color w:val="000000"/>
                <w:sz w:val="18"/>
                <w:szCs w:val="18"/>
              </w:rPr>
              <w:t>3%</w:t>
            </w:r>
          </w:p>
        </w:tc>
        <w:tc>
          <w:tcPr>
            <w:tcW w:w="638" w:type="dxa"/>
          </w:tcPr>
          <w:p w14:paraId="16FCFE8F" w14:textId="77777777" w:rsidR="00E5052F" w:rsidRPr="00567213" w:rsidRDefault="00E5052F">
            <w:pPr>
              <w:jc w:val="right"/>
              <w:rPr>
                <w:color w:val="000000"/>
                <w:sz w:val="18"/>
                <w:szCs w:val="18"/>
              </w:rPr>
            </w:pPr>
            <w:r w:rsidRPr="00567213">
              <w:rPr>
                <w:color w:val="000000"/>
                <w:sz w:val="18"/>
                <w:szCs w:val="18"/>
              </w:rPr>
              <w:t>1</w:t>
            </w:r>
          </w:p>
        </w:tc>
        <w:tc>
          <w:tcPr>
            <w:tcW w:w="1045" w:type="dxa"/>
            <w:noWrap/>
            <w:hideMark/>
          </w:tcPr>
          <w:p w14:paraId="02BE5F30" w14:textId="77777777" w:rsidR="00E5052F" w:rsidRPr="00237F86" w:rsidRDefault="00E5052F">
            <w:pPr>
              <w:jc w:val="right"/>
              <w:rPr>
                <w:color w:val="000000"/>
                <w:sz w:val="18"/>
                <w:szCs w:val="18"/>
              </w:rPr>
            </w:pPr>
            <w:r w:rsidRPr="00567213">
              <w:rPr>
                <w:color w:val="000000"/>
                <w:sz w:val="18"/>
                <w:szCs w:val="18"/>
              </w:rPr>
              <w:t>3%</w:t>
            </w:r>
          </w:p>
        </w:tc>
        <w:tc>
          <w:tcPr>
            <w:tcW w:w="638" w:type="dxa"/>
          </w:tcPr>
          <w:p w14:paraId="5C56607E" w14:textId="77777777" w:rsidR="00E5052F" w:rsidRPr="00567213" w:rsidRDefault="00E5052F">
            <w:pPr>
              <w:jc w:val="right"/>
              <w:rPr>
                <w:color w:val="000000"/>
                <w:sz w:val="18"/>
                <w:szCs w:val="18"/>
              </w:rPr>
            </w:pPr>
            <w:r w:rsidRPr="00567213">
              <w:rPr>
                <w:color w:val="000000"/>
                <w:sz w:val="18"/>
                <w:szCs w:val="18"/>
              </w:rPr>
              <w:t>1</w:t>
            </w:r>
          </w:p>
        </w:tc>
        <w:tc>
          <w:tcPr>
            <w:tcW w:w="1024" w:type="dxa"/>
            <w:noWrap/>
            <w:hideMark/>
          </w:tcPr>
          <w:p w14:paraId="78C0BA7B" w14:textId="77777777" w:rsidR="00E5052F" w:rsidRPr="00237F86" w:rsidRDefault="00E5052F">
            <w:pPr>
              <w:jc w:val="right"/>
              <w:rPr>
                <w:color w:val="000000"/>
                <w:sz w:val="18"/>
                <w:szCs w:val="18"/>
              </w:rPr>
            </w:pPr>
            <w:r w:rsidRPr="00567213">
              <w:rPr>
                <w:color w:val="000000"/>
                <w:sz w:val="18"/>
                <w:szCs w:val="18"/>
              </w:rPr>
              <w:t>3%</w:t>
            </w:r>
          </w:p>
        </w:tc>
        <w:tc>
          <w:tcPr>
            <w:tcW w:w="638" w:type="dxa"/>
          </w:tcPr>
          <w:p w14:paraId="14BF096E" w14:textId="77777777" w:rsidR="00E5052F" w:rsidRPr="00567213" w:rsidRDefault="00E5052F">
            <w:pPr>
              <w:jc w:val="right"/>
              <w:rPr>
                <w:color w:val="000000"/>
                <w:sz w:val="18"/>
                <w:szCs w:val="18"/>
              </w:rPr>
            </w:pPr>
            <w:r w:rsidRPr="00567213">
              <w:rPr>
                <w:color w:val="000000"/>
                <w:sz w:val="18"/>
                <w:szCs w:val="18"/>
              </w:rPr>
              <w:t>1</w:t>
            </w:r>
          </w:p>
        </w:tc>
        <w:tc>
          <w:tcPr>
            <w:tcW w:w="991" w:type="dxa"/>
            <w:noWrap/>
            <w:hideMark/>
          </w:tcPr>
          <w:p w14:paraId="7FD98777" w14:textId="77777777" w:rsidR="00E5052F" w:rsidRPr="00237F86" w:rsidRDefault="00E5052F">
            <w:pPr>
              <w:jc w:val="right"/>
              <w:rPr>
                <w:color w:val="000000"/>
                <w:sz w:val="18"/>
                <w:szCs w:val="18"/>
              </w:rPr>
            </w:pPr>
            <w:r w:rsidRPr="00567213">
              <w:rPr>
                <w:color w:val="000000"/>
                <w:sz w:val="18"/>
                <w:szCs w:val="18"/>
              </w:rPr>
              <w:t>0%</w:t>
            </w:r>
          </w:p>
        </w:tc>
        <w:tc>
          <w:tcPr>
            <w:tcW w:w="638" w:type="dxa"/>
          </w:tcPr>
          <w:p w14:paraId="572EDD82" w14:textId="77777777" w:rsidR="00E5052F" w:rsidRPr="00567213" w:rsidRDefault="00E5052F">
            <w:pPr>
              <w:jc w:val="right"/>
              <w:rPr>
                <w:color w:val="000000"/>
                <w:sz w:val="18"/>
                <w:szCs w:val="18"/>
              </w:rPr>
            </w:pPr>
            <w:r w:rsidRPr="00567213">
              <w:rPr>
                <w:color w:val="000000"/>
                <w:sz w:val="18"/>
                <w:szCs w:val="18"/>
              </w:rPr>
              <w:t>0</w:t>
            </w:r>
          </w:p>
        </w:tc>
        <w:tc>
          <w:tcPr>
            <w:tcW w:w="1098" w:type="dxa"/>
            <w:noWrap/>
            <w:hideMark/>
          </w:tcPr>
          <w:p w14:paraId="3BF4B90A" w14:textId="77777777" w:rsidR="00E5052F" w:rsidRPr="00237F86" w:rsidRDefault="00E5052F">
            <w:pPr>
              <w:jc w:val="right"/>
              <w:rPr>
                <w:color w:val="000000"/>
                <w:sz w:val="18"/>
                <w:szCs w:val="18"/>
              </w:rPr>
            </w:pPr>
            <w:r w:rsidRPr="00567213">
              <w:rPr>
                <w:color w:val="000000"/>
                <w:sz w:val="18"/>
                <w:szCs w:val="18"/>
              </w:rPr>
              <w:t>0%</w:t>
            </w:r>
          </w:p>
        </w:tc>
        <w:tc>
          <w:tcPr>
            <w:tcW w:w="638" w:type="dxa"/>
          </w:tcPr>
          <w:p w14:paraId="366B954B" w14:textId="77777777" w:rsidR="00E5052F" w:rsidRPr="00567213" w:rsidRDefault="00E5052F">
            <w:pPr>
              <w:jc w:val="right"/>
              <w:rPr>
                <w:color w:val="000000"/>
                <w:sz w:val="18"/>
                <w:szCs w:val="18"/>
              </w:rPr>
            </w:pPr>
            <w:r w:rsidRPr="00567213">
              <w:rPr>
                <w:color w:val="000000"/>
                <w:sz w:val="18"/>
                <w:szCs w:val="18"/>
              </w:rPr>
              <w:t>0</w:t>
            </w:r>
          </w:p>
        </w:tc>
        <w:tc>
          <w:tcPr>
            <w:tcW w:w="1132" w:type="dxa"/>
            <w:noWrap/>
          </w:tcPr>
          <w:p w14:paraId="584B1DDC" w14:textId="77777777" w:rsidR="00E5052F" w:rsidRPr="00237F86" w:rsidRDefault="00E5052F">
            <w:pPr>
              <w:jc w:val="right"/>
              <w:rPr>
                <w:color w:val="000000"/>
                <w:sz w:val="18"/>
                <w:szCs w:val="18"/>
              </w:rPr>
            </w:pPr>
            <w:r w:rsidRPr="00567213">
              <w:rPr>
                <w:color w:val="000000"/>
                <w:sz w:val="18"/>
                <w:szCs w:val="18"/>
              </w:rPr>
              <w:t>13%</w:t>
            </w:r>
          </w:p>
        </w:tc>
        <w:tc>
          <w:tcPr>
            <w:tcW w:w="663" w:type="dxa"/>
            <w:gridSpan w:val="2"/>
          </w:tcPr>
          <w:p w14:paraId="54C562ED" w14:textId="77777777" w:rsidR="00E5052F" w:rsidRPr="00567213" w:rsidRDefault="00E5052F">
            <w:pPr>
              <w:jc w:val="right"/>
              <w:rPr>
                <w:color w:val="000000"/>
                <w:sz w:val="18"/>
                <w:szCs w:val="18"/>
              </w:rPr>
            </w:pPr>
            <w:r w:rsidRPr="00567213">
              <w:rPr>
                <w:color w:val="000000"/>
                <w:sz w:val="18"/>
                <w:szCs w:val="18"/>
              </w:rPr>
              <w:t>3</w:t>
            </w:r>
          </w:p>
        </w:tc>
        <w:tc>
          <w:tcPr>
            <w:tcW w:w="963" w:type="dxa"/>
          </w:tcPr>
          <w:p w14:paraId="33710E6B" w14:textId="77777777" w:rsidR="00E5052F" w:rsidRPr="002F7BA5" w:rsidRDefault="00E5052F">
            <w:pPr>
              <w:jc w:val="right"/>
              <w:rPr>
                <w:color w:val="000000"/>
                <w:sz w:val="18"/>
                <w:szCs w:val="18"/>
              </w:rPr>
            </w:pPr>
            <w:r w:rsidRPr="002F7BA5">
              <w:rPr>
                <w:color w:val="000000"/>
                <w:sz w:val="18"/>
                <w:szCs w:val="18"/>
              </w:rPr>
              <w:t>23%</w:t>
            </w:r>
          </w:p>
        </w:tc>
        <w:tc>
          <w:tcPr>
            <w:tcW w:w="630" w:type="dxa"/>
          </w:tcPr>
          <w:p w14:paraId="1342DD11" w14:textId="77777777" w:rsidR="00E5052F" w:rsidRPr="002F7BA5" w:rsidRDefault="00E5052F">
            <w:pPr>
              <w:jc w:val="right"/>
              <w:rPr>
                <w:color w:val="000000"/>
                <w:sz w:val="18"/>
                <w:szCs w:val="18"/>
              </w:rPr>
            </w:pPr>
            <w:r w:rsidRPr="002F7BA5">
              <w:rPr>
                <w:color w:val="000000"/>
                <w:sz w:val="18"/>
                <w:szCs w:val="18"/>
              </w:rPr>
              <w:t>5</w:t>
            </w:r>
          </w:p>
        </w:tc>
      </w:tr>
      <w:tr w:rsidR="00E5052F" w:rsidRPr="00237F86" w14:paraId="6335DA13" w14:textId="77777777">
        <w:trPr>
          <w:trHeight w:val="294"/>
        </w:trPr>
        <w:tc>
          <w:tcPr>
            <w:tcW w:w="844" w:type="dxa"/>
            <w:noWrap/>
            <w:hideMark/>
          </w:tcPr>
          <w:p w14:paraId="1153901F" w14:textId="77777777" w:rsidR="00E5052F" w:rsidRPr="00237F86" w:rsidRDefault="00E5052F">
            <w:pPr>
              <w:rPr>
                <w:color w:val="000000"/>
                <w:sz w:val="18"/>
                <w:szCs w:val="18"/>
              </w:rPr>
            </w:pPr>
            <w:r w:rsidRPr="00237F86">
              <w:rPr>
                <w:color w:val="000000"/>
                <w:sz w:val="18"/>
                <w:szCs w:val="18"/>
              </w:rPr>
              <w:t>Average</w:t>
            </w:r>
          </w:p>
        </w:tc>
        <w:tc>
          <w:tcPr>
            <w:tcW w:w="978" w:type="dxa"/>
            <w:noWrap/>
            <w:hideMark/>
          </w:tcPr>
          <w:p w14:paraId="4DCCAC55" w14:textId="77777777" w:rsidR="00E5052F" w:rsidRPr="00237F86" w:rsidRDefault="00E5052F">
            <w:pPr>
              <w:jc w:val="right"/>
              <w:rPr>
                <w:color w:val="000000"/>
                <w:sz w:val="18"/>
                <w:szCs w:val="18"/>
              </w:rPr>
            </w:pPr>
            <w:r w:rsidRPr="00567213">
              <w:rPr>
                <w:color w:val="000000"/>
                <w:sz w:val="18"/>
                <w:szCs w:val="18"/>
              </w:rPr>
              <w:t>2%</w:t>
            </w:r>
          </w:p>
        </w:tc>
        <w:tc>
          <w:tcPr>
            <w:tcW w:w="637" w:type="dxa"/>
          </w:tcPr>
          <w:p w14:paraId="3FFC2620" w14:textId="77777777" w:rsidR="00E5052F" w:rsidRPr="00567213" w:rsidRDefault="00E5052F">
            <w:pPr>
              <w:jc w:val="right"/>
              <w:rPr>
                <w:color w:val="000000"/>
                <w:sz w:val="18"/>
                <w:szCs w:val="18"/>
              </w:rPr>
            </w:pPr>
            <w:r w:rsidRPr="00567213">
              <w:rPr>
                <w:color w:val="000000"/>
                <w:sz w:val="18"/>
                <w:szCs w:val="18"/>
              </w:rPr>
              <w:t>1</w:t>
            </w:r>
          </w:p>
        </w:tc>
        <w:tc>
          <w:tcPr>
            <w:tcW w:w="1012" w:type="dxa"/>
            <w:noWrap/>
            <w:hideMark/>
          </w:tcPr>
          <w:p w14:paraId="474F6D05" w14:textId="77777777" w:rsidR="00E5052F" w:rsidRPr="00237F86" w:rsidRDefault="00E5052F">
            <w:pPr>
              <w:jc w:val="right"/>
              <w:rPr>
                <w:color w:val="000000"/>
                <w:sz w:val="18"/>
                <w:szCs w:val="18"/>
              </w:rPr>
            </w:pPr>
            <w:r w:rsidRPr="00567213">
              <w:rPr>
                <w:color w:val="000000"/>
                <w:sz w:val="18"/>
                <w:szCs w:val="18"/>
              </w:rPr>
              <w:t>0%</w:t>
            </w:r>
          </w:p>
        </w:tc>
        <w:tc>
          <w:tcPr>
            <w:tcW w:w="638" w:type="dxa"/>
          </w:tcPr>
          <w:p w14:paraId="4D163906" w14:textId="77777777" w:rsidR="00E5052F" w:rsidRPr="00567213" w:rsidRDefault="00E5052F">
            <w:pPr>
              <w:jc w:val="right"/>
              <w:rPr>
                <w:color w:val="000000"/>
                <w:sz w:val="18"/>
                <w:szCs w:val="18"/>
              </w:rPr>
            </w:pPr>
            <w:r w:rsidRPr="00567213">
              <w:rPr>
                <w:color w:val="000000"/>
                <w:sz w:val="18"/>
                <w:szCs w:val="18"/>
              </w:rPr>
              <w:t>0</w:t>
            </w:r>
          </w:p>
        </w:tc>
        <w:tc>
          <w:tcPr>
            <w:tcW w:w="1045" w:type="dxa"/>
            <w:noWrap/>
            <w:hideMark/>
          </w:tcPr>
          <w:p w14:paraId="68967DB5" w14:textId="77777777" w:rsidR="00E5052F" w:rsidRPr="00237F86" w:rsidRDefault="00E5052F">
            <w:pPr>
              <w:jc w:val="right"/>
              <w:rPr>
                <w:color w:val="000000"/>
                <w:sz w:val="18"/>
                <w:szCs w:val="18"/>
              </w:rPr>
            </w:pPr>
            <w:r w:rsidRPr="00567213">
              <w:rPr>
                <w:color w:val="000000"/>
                <w:sz w:val="18"/>
                <w:szCs w:val="18"/>
              </w:rPr>
              <w:t>0%</w:t>
            </w:r>
          </w:p>
        </w:tc>
        <w:tc>
          <w:tcPr>
            <w:tcW w:w="638" w:type="dxa"/>
          </w:tcPr>
          <w:p w14:paraId="7061837C" w14:textId="77777777" w:rsidR="00E5052F" w:rsidRPr="00567213" w:rsidRDefault="00E5052F">
            <w:pPr>
              <w:jc w:val="right"/>
              <w:rPr>
                <w:color w:val="000000"/>
                <w:sz w:val="18"/>
                <w:szCs w:val="18"/>
              </w:rPr>
            </w:pPr>
            <w:r w:rsidRPr="00567213">
              <w:rPr>
                <w:color w:val="000000"/>
                <w:sz w:val="18"/>
                <w:szCs w:val="18"/>
              </w:rPr>
              <w:t>0</w:t>
            </w:r>
          </w:p>
        </w:tc>
        <w:tc>
          <w:tcPr>
            <w:tcW w:w="1024" w:type="dxa"/>
            <w:noWrap/>
            <w:hideMark/>
          </w:tcPr>
          <w:p w14:paraId="67FE1A1D" w14:textId="77777777" w:rsidR="00E5052F" w:rsidRPr="00237F86" w:rsidRDefault="00E5052F">
            <w:pPr>
              <w:jc w:val="right"/>
              <w:rPr>
                <w:color w:val="000000"/>
                <w:sz w:val="18"/>
                <w:szCs w:val="18"/>
              </w:rPr>
            </w:pPr>
            <w:r w:rsidRPr="00567213">
              <w:rPr>
                <w:color w:val="000000"/>
                <w:sz w:val="18"/>
                <w:szCs w:val="18"/>
              </w:rPr>
              <w:t>0%</w:t>
            </w:r>
          </w:p>
        </w:tc>
        <w:tc>
          <w:tcPr>
            <w:tcW w:w="638" w:type="dxa"/>
          </w:tcPr>
          <w:p w14:paraId="1A3CC44C" w14:textId="77777777" w:rsidR="00E5052F" w:rsidRPr="00567213" w:rsidRDefault="00E5052F">
            <w:pPr>
              <w:jc w:val="right"/>
              <w:rPr>
                <w:color w:val="000000"/>
                <w:sz w:val="18"/>
                <w:szCs w:val="18"/>
              </w:rPr>
            </w:pPr>
            <w:r w:rsidRPr="00567213">
              <w:rPr>
                <w:color w:val="000000"/>
                <w:sz w:val="18"/>
                <w:szCs w:val="18"/>
              </w:rPr>
              <w:t>0</w:t>
            </w:r>
          </w:p>
        </w:tc>
        <w:tc>
          <w:tcPr>
            <w:tcW w:w="991" w:type="dxa"/>
            <w:noWrap/>
            <w:hideMark/>
          </w:tcPr>
          <w:p w14:paraId="28435175" w14:textId="77777777" w:rsidR="00E5052F" w:rsidRPr="00237F86" w:rsidRDefault="00E5052F">
            <w:pPr>
              <w:jc w:val="right"/>
              <w:rPr>
                <w:color w:val="000000"/>
                <w:sz w:val="18"/>
                <w:szCs w:val="18"/>
              </w:rPr>
            </w:pPr>
            <w:r w:rsidRPr="00567213">
              <w:rPr>
                <w:color w:val="000000"/>
                <w:sz w:val="18"/>
                <w:szCs w:val="18"/>
              </w:rPr>
              <w:t>0%</w:t>
            </w:r>
          </w:p>
        </w:tc>
        <w:tc>
          <w:tcPr>
            <w:tcW w:w="638" w:type="dxa"/>
          </w:tcPr>
          <w:p w14:paraId="3998B1AC" w14:textId="77777777" w:rsidR="00E5052F" w:rsidRPr="00567213" w:rsidRDefault="00E5052F">
            <w:pPr>
              <w:jc w:val="right"/>
              <w:rPr>
                <w:color w:val="000000"/>
                <w:sz w:val="18"/>
                <w:szCs w:val="18"/>
              </w:rPr>
            </w:pPr>
            <w:r w:rsidRPr="00567213">
              <w:rPr>
                <w:color w:val="000000"/>
                <w:sz w:val="18"/>
                <w:szCs w:val="18"/>
              </w:rPr>
              <w:t>0</w:t>
            </w:r>
          </w:p>
        </w:tc>
        <w:tc>
          <w:tcPr>
            <w:tcW w:w="1098" w:type="dxa"/>
            <w:noWrap/>
            <w:hideMark/>
          </w:tcPr>
          <w:p w14:paraId="31E4E7DB" w14:textId="77777777" w:rsidR="00E5052F" w:rsidRPr="00237F86" w:rsidRDefault="00E5052F">
            <w:pPr>
              <w:jc w:val="right"/>
              <w:rPr>
                <w:color w:val="000000"/>
                <w:sz w:val="18"/>
                <w:szCs w:val="18"/>
              </w:rPr>
            </w:pPr>
            <w:r w:rsidRPr="00567213">
              <w:rPr>
                <w:color w:val="000000"/>
                <w:sz w:val="18"/>
                <w:szCs w:val="18"/>
              </w:rPr>
              <w:t>-2%</w:t>
            </w:r>
          </w:p>
        </w:tc>
        <w:tc>
          <w:tcPr>
            <w:tcW w:w="638" w:type="dxa"/>
          </w:tcPr>
          <w:p w14:paraId="359F8444" w14:textId="77777777" w:rsidR="00E5052F" w:rsidRPr="00567213" w:rsidRDefault="00E5052F">
            <w:pPr>
              <w:jc w:val="right"/>
              <w:rPr>
                <w:color w:val="000000"/>
                <w:sz w:val="18"/>
                <w:szCs w:val="18"/>
              </w:rPr>
            </w:pPr>
            <w:r w:rsidRPr="00567213">
              <w:rPr>
                <w:color w:val="000000"/>
                <w:sz w:val="18"/>
                <w:szCs w:val="18"/>
              </w:rPr>
              <w:t>-1</w:t>
            </w:r>
          </w:p>
        </w:tc>
        <w:tc>
          <w:tcPr>
            <w:tcW w:w="1132" w:type="dxa"/>
            <w:noWrap/>
          </w:tcPr>
          <w:p w14:paraId="43A1F806" w14:textId="77777777" w:rsidR="00E5052F" w:rsidRPr="00237F86" w:rsidRDefault="00E5052F">
            <w:pPr>
              <w:jc w:val="right"/>
              <w:rPr>
                <w:color w:val="000000"/>
                <w:sz w:val="18"/>
                <w:szCs w:val="18"/>
              </w:rPr>
            </w:pPr>
            <w:r w:rsidRPr="00567213">
              <w:rPr>
                <w:color w:val="000000"/>
                <w:sz w:val="18"/>
                <w:szCs w:val="18"/>
              </w:rPr>
              <w:t>0%</w:t>
            </w:r>
          </w:p>
        </w:tc>
        <w:tc>
          <w:tcPr>
            <w:tcW w:w="663" w:type="dxa"/>
            <w:gridSpan w:val="2"/>
          </w:tcPr>
          <w:p w14:paraId="37B4D76C" w14:textId="77777777" w:rsidR="00E5052F" w:rsidRPr="00567213" w:rsidRDefault="00E5052F">
            <w:pPr>
              <w:jc w:val="right"/>
              <w:rPr>
                <w:color w:val="000000"/>
                <w:sz w:val="18"/>
                <w:szCs w:val="18"/>
              </w:rPr>
            </w:pPr>
            <w:r w:rsidRPr="00567213">
              <w:rPr>
                <w:color w:val="000000"/>
                <w:sz w:val="18"/>
                <w:szCs w:val="18"/>
              </w:rPr>
              <w:t>0</w:t>
            </w:r>
          </w:p>
        </w:tc>
        <w:tc>
          <w:tcPr>
            <w:tcW w:w="963" w:type="dxa"/>
          </w:tcPr>
          <w:p w14:paraId="2FB90A86" w14:textId="77777777" w:rsidR="00E5052F" w:rsidRPr="002F7BA5" w:rsidRDefault="00E5052F">
            <w:pPr>
              <w:jc w:val="right"/>
              <w:rPr>
                <w:color w:val="000000"/>
                <w:sz w:val="18"/>
                <w:szCs w:val="18"/>
              </w:rPr>
            </w:pPr>
            <w:r w:rsidRPr="002F7BA5">
              <w:rPr>
                <w:color w:val="000000"/>
                <w:sz w:val="18"/>
                <w:szCs w:val="18"/>
              </w:rPr>
              <w:t>2%</w:t>
            </w:r>
          </w:p>
        </w:tc>
        <w:tc>
          <w:tcPr>
            <w:tcW w:w="630" w:type="dxa"/>
          </w:tcPr>
          <w:p w14:paraId="68D58AAC" w14:textId="77777777" w:rsidR="00E5052F" w:rsidRPr="002F7BA5" w:rsidRDefault="00E5052F">
            <w:pPr>
              <w:jc w:val="right"/>
              <w:rPr>
                <w:color w:val="000000"/>
                <w:sz w:val="18"/>
                <w:szCs w:val="18"/>
              </w:rPr>
            </w:pPr>
            <w:r w:rsidRPr="002F7BA5">
              <w:rPr>
                <w:color w:val="000000"/>
                <w:sz w:val="18"/>
                <w:szCs w:val="18"/>
              </w:rPr>
              <w:t>1</w:t>
            </w:r>
          </w:p>
        </w:tc>
      </w:tr>
      <w:tr w:rsidR="00E5052F" w:rsidRPr="00237F86" w14:paraId="203554EB" w14:textId="77777777">
        <w:trPr>
          <w:trHeight w:val="294"/>
        </w:trPr>
        <w:tc>
          <w:tcPr>
            <w:tcW w:w="844" w:type="dxa"/>
            <w:noWrap/>
            <w:hideMark/>
          </w:tcPr>
          <w:p w14:paraId="23FBF2D4" w14:textId="77777777" w:rsidR="00E5052F" w:rsidRPr="00237F86" w:rsidRDefault="00E5052F">
            <w:pPr>
              <w:rPr>
                <w:color w:val="000000"/>
                <w:sz w:val="18"/>
                <w:szCs w:val="18"/>
              </w:rPr>
            </w:pPr>
            <w:r w:rsidRPr="00237F86">
              <w:rPr>
                <w:color w:val="000000"/>
                <w:sz w:val="18"/>
                <w:szCs w:val="18"/>
              </w:rPr>
              <w:t>Wet</w:t>
            </w:r>
          </w:p>
        </w:tc>
        <w:tc>
          <w:tcPr>
            <w:tcW w:w="978" w:type="dxa"/>
            <w:noWrap/>
            <w:hideMark/>
          </w:tcPr>
          <w:p w14:paraId="139F8663" w14:textId="77777777" w:rsidR="00E5052F" w:rsidRPr="00237F86" w:rsidRDefault="00E5052F">
            <w:pPr>
              <w:jc w:val="right"/>
              <w:rPr>
                <w:color w:val="000000"/>
                <w:sz w:val="18"/>
                <w:szCs w:val="18"/>
              </w:rPr>
            </w:pPr>
            <w:r w:rsidRPr="00567213">
              <w:rPr>
                <w:color w:val="000000"/>
                <w:sz w:val="18"/>
                <w:szCs w:val="18"/>
              </w:rPr>
              <w:t>5%</w:t>
            </w:r>
          </w:p>
        </w:tc>
        <w:tc>
          <w:tcPr>
            <w:tcW w:w="637" w:type="dxa"/>
          </w:tcPr>
          <w:p w14:paraId="69F32F7F" w14:textId="77777777" w:rsidR="00E5052F" w:rsidRPr="00567213" w:rsidRDefault="00E5052F">
            <w:pPr>
              <w:jc w:val="right"/>
              <w:rPr>
                <w:color w:val="000000"/>
                <w:sz w:val="18"/>
                <w:szCs w:val="18"/>
              </w:rPr>
            </w:pPr>
            <w:r w:rsidRPr="00567213">
              <w:rPr>
                <w:color w:val="000000"/>
                <w:sz w:val="18"/>
                <w:szCs w:val="18"/>
              </w:rPr>
              <w:t>1</w:t>
            </w:r>
          </w:p>
        </w:tc>
        <w:tc>
          <w:tcPr>
            <w:tcW w:w="1012" w:type="dxa"/>
            <w:noWrap/>
            <w:hideMark/>
          </w:tcPr>
          <w:p w14:paraId="3172096F" w14:textId="77777777" w:rsidR="00E5052F" w:rsidRPr="00237F86" w:rsidRDefault="00E5052F">
            <w:pPr>
              <w:jc w:val="right"/>
              <w:rPr>
                <w:color w:val="000000"/>
                <w:sz w:val="18"/>
                <w:szCs w:val="18"/>
              </w:rPr>
            </w:pPr>
            <w:r w:rsidRPr="00567213">
              <w:rPr>
                <w:color w:val="000000"/>
                <w:sz w:val="18"/>
                <w:szCs w:val="18"/>
              </w:rPr>
              <w:t>3%</w:t>
            </w:r>
          </w:p>
        </w:tc>
        <w:tc>
          <w:tcPr>
            <w:tcW w:w="638" w:type="dxa"/>
          </w:tcPr>
          <w:p w14:paraId="7EE0A92F" w14:textId="77777777" w:rsidR="00E5052F" w:rsidRPr="00567213" w:rsidRDefault="00E5052F">
            <w:pPr>
              <w:jc w:val="right"/>
              <w:rPr>
                <w:color w:val="000000"/>
                <w:sz w:val="18"/>
                <w:szCs w:val="18"/>
              </w:rPr>
            </w:pPr>
            <w:r w:rsidRPr="00567213">
              <w:rPr>
                <w:color w:val="000000"/>
                <w:sz w:val="18"/>
                <w:szCs w:val="18"/>
              </w:rPr>
              <w:t>1</w:t>
            </w:r>
          </w:p>
        </w:tc>
        <w:tc>
          <w:tcPr>
            <w:tcW w:w="1045" w:type="dxa"/>
            <w:noWrap/>
            <w:hideMark/>
          </w:tcPr>
          <w:p w14:paraId="0BC76351" w14:textId="77777777" w:rsidR="00E5052F" w:rsidRPr="00237F86" w:rsidRDefault="00E5052F">
            <w:pPr>
              <w:jc w:val="right"/>
              <w:rPr>
                <w:color w:val="000000"/>
                <w:sz w:val="18"/>
                <w:szCs w:val="18"/>
              </w:rPr>
            </w:pPr>
            <w:r w:rsidRPr="00567213">
              <w:rPr>
                <w:color w:val="000000"/>
                <w:sz w:val="18"/>
                <w:szCs w:val="18"/>
              </w:rPr>
              <w:t>3%</w:t>
            </w:r>
          </w:p>
        </w:tc>
        <w:tc>
          <w:tcPr>
            <w:tcW w:w="638" w:type="dxa"/>
          </w:tcPr>
          <w:p w14:paraId="7B39DBFC" w14:textId="77777777" w:rsidR="00E5052F" w:rsidRPr="00567213" w:rsidRDefault="00E5052F">
            <w:pPr>
              <w:jc w:val="right"/>
              <w:rPr>
                <w:color w:val="000000"/>
                <w:sz w:val="18"/>
                <w:szCs w:val="18"/>
              </w:rPr>
            </w:pPr>
            <w:r w:rsidRPr="00567213">
              <w:rPr>
                <w:color w:val="000000"/>
                <w:sz w:val="18"/>
                <w:szCs w:val="18"/>
              </w:rPr>
              <w:t>1</w:t>
            </w:r>
          </w:p>
        </w:tc>
        <w:tc>
          <w:tcPr>
            <w:tcW w:w="1024" w:type="dxa"/>
            <w:noWrap/>
            <w:hideMark/>
          </w:tcPr>
          <w:p w14:paraId="75B95046" w14:textId="77777777" w:rsidR="00E5052F" w:rsidRPr="00237F86" w:rsidRDefault="00E5052F">
            <w:pPr>
              <w:jc w:val="right"/>
              <w:rPr>
                <w:color w:val="000000"/>
                <w:sz w:val="18"/>
                <w:szCs w:val="18"/>
              </w:rPr>
            </w:pPr>
            <w:r w:rsidRPr="00567213">
              <w:rPr>
                <w:color w:val="000000"/>
                <w:sz w:val="18"/>
                <w:szCs w:val="18"/>
              </w:rPr>
              <w:t>3%</w:t>
            </w:r>
          </w:p>
        </w:tc>
        <w:tc>
          <w:tcPr>
            <w:tcW w:w="638" w:type="dxa"/>
          </w:tcPr>
          <w:p w14:paraId="614985D6" w14:textId="77777777" w:rsidR="00E5052F" w:rsidRPr="00567213" w:rsidRDefault="00E5052F">
            <w:pPr>
              <w:jc w:val="right"/>
              <w:rPr>
                <w:color w:val="000000"/>
                <w:sz w:val="18"/>
                <w:szCs w:val="18"/>
              </w:rPr>
            </w:pPr>
            <w:r w:rsidRPr="00567213">
              <w:rPr>
                <w:color w:val="000000"/>
                <w:sz w:val="18"/>
                <w:szCs w:val="18"/>
              </w:rPr>
              <w:t>1</w:t>
            </w:r>
          </w:p>
        </w:tc>
        <w:tc>
          <w:tcPr>
            <w:tcW w:w="991" w:type="dxa"/>
            <w:noWrap/>
            <w:hideMark/>
          </w:tcPr>
          <w:p w14:paraId="5CA05F0C" w14:textId="77777777" w:rsidR="00E5052F" w:rsidRPr="00237F86" w:rsidRDefault="00E5052F">
            <w:pPr>
              <w:jc w:val="right"/>
              <w:rPr>
                <w:color w:val="000000"/>
                <w:sz w:val="18"/>
                <w:szCs w:val="18"/>
              </w:rPr>
            </w:pPr>
            <w:r w:rsidRPr="00567213">
              <w:rPr>
                <w:color w:val="000000"/>
                <w:sz w:val="18"/>
                <w:szCs w:val="18"/>
              </w:rPr>
              <w:t>5%</w:t>
            </w:r>
          </w:p>
        </w:tc>
        <w:tc>
          <w:tcPr>
            <w:tcW w:w="638" w:type="dxa"/>
          </w:tcPr>
          <w:p w14:paraId="0F6B3650" w14:textId="77777777" w:rsidR="00E5052F" w:rsidRPr="00567213" w:rsidRDefault="00E5052F">
            <w:pPr>
              <w:jc w:val="right"/>
              <w:rPr>
                <w:color w:val="000000"/>
                <w:sz w:val="18"/>
                <w:szCs w:val="18"/>
              </w:rPr>
            </w:pPr>
            <w:r w:rsidRPr="00567213">
              <w:rPr>
                <w:color w:val="000000"/>
                <w:sz w:val="18"/>
                <w:szCs w:val="18"/>
              </w:rPr>
              <w:t>1</w:t>
            </w:r>
          </w:p>
        </w:tc>
        <w:tc>
          <w:tcPr>
            <w:tcW w:w="1098" w:type="dxa"/>
            <w:noWrap/>
            <w:hideMark/>
          </w:tcPr>
          <w:p w14:paraId="1F0F6492" w14:textId="77777777" w:rsidR="00E5052F" w:rsidRPr="00237F86" w:rsidRDefault="00E5052F">
            <w:pPr>
              <w:jc w:val="right"/>
              <w:rPr>
                <w:color w:val="000000"/>
                <w:sz w:val="18"/>
                <w:szCs w:val="18"/>
              </w:rPr>
            </w:pPr>
            <w:r w:rsidRPr="00567213">
              <w:rPr>
                <w:color w:val="000000"/>
                <w:sz w:val="18"/>
                <w:szCs w:val="18"/>
              </w:rPr>
              <w:t>0%</w:t>
            </w:r>
          </w:p>
        </w:tc>
        <w:tc>
          <w:tcPr>
            <w:tcW w:w="638" w:type="dxa"/>
          </w:tcPr>
          <w:p w14:paraId="2C91EFC9" w14:textId="77777777" w:rsidR="00E5052F" w:rsidRPr="00567213" w:rsidRDefault="00E5052F">
            <w:pPr>
              <w:jc w:val="right"/>
              <w:rPr>
                <w:color w:val="000000"/>
                <w:sz w:val="18"/>
                <w:szCs w:val="18"/>
              </w:rPr>
            </w:pPr>
            <w:r w:rsidRPr="00567213">
              <w:rPr>
                <w:color w:val="000000"/>
                <w:sz w:val="18"/>
                <w:szCs w:val="18"/>
              </w:rPr>
              <w:t>0</w:t>
            </w:r>
          </w:p>
        </w:tc>
        <w:tc>
          <w:tcPr>
            <w:tcW w:w="1132" w:type="dxa"/>
            <w:noWrap/>
          </w:tcPr>
          <w:p w14:paraId="75A8B514" w14:textId="77777777" w:rsidR="00E5052F" w:rsidRPr="00237F86" w:rsidRDefault="00E5052F">
            <w:pPr>
              <w:jc w:val="right"/>
              <w:rPr>
                <w:color w:val="000000"/>
                <w:sz w:val="18"/>
                <w:szCs w:val="18"/>
              </w:rPr>
            </w:pPr>
            <w:r w:rsidRPr="00567213">
              <w:rPr>
                <w:color w:val="000000"/>
                <w:sz w:val="18"/>
                <w:szCs w:val="18"/>
              </w:rPr>
              <w:t>5%</w:t>
            </w:r>
          </w:p>
        </w:tc>
        <w:tc>
          <w:tcPr>
            <w:tcW w:w="663" w:type="dxa"/>
            <w:gridSpan w:val="2"/>
          </w:tcPr>
          <w:p w14:paraId="6437AFE8" w14:textId="77777777" w:rsidR="00E5052F" w:rsidRPr="00567213" w:rsidRDefault="00E5052F">
            <w:pPr>
              <w:jc w:val="right"/>
              <w:rPr>
                <w:color w:val="000000"/>
                <w:sz w:val="18"/>
                <w:szCs w:val="18"/>
              </w:rPr>
            </w:pPr>
            <w:r w:rsidRPr="00567213">
              <w:rPr>
                <w:color w:val="000000"/>
                <w:sz w:val="18"/>
                <w:szCs w:val="18"/>
              </w:rPr>
              <w:t>1</w:t>
            </w:r>
          </w:p>
        </w:tc>
        <w:tc>
          <w:tcPr>
            <w:tcW w:w="963" w:type="dxa"/>
          </w:tcPr>
          <w:p w14:paraId="476449FF" w14:textId="77777777" w:rsidR="00E5052F" w:rsidRPr="002F7BA5" w:rsidRDefault="00E5052F">
            <w:pPr>
              <w:jc w:val="right"/>
              <w:rPr>
                <w:color w:val="000000"/>
                <w:sz w:val="18"/>
                <w:szCs w:val="18"/>
              </w:rPr>
            </w:pPr>
            <w:r w:rsidRPr="002F7BA5">
              <w:rPr>
                <w:color w:val="000000"/>
                <w:sz w:val="18"/>
                <w:szCs w:val="18"/>
              </w:rPr>
              <w:t>5%</w:t>
            </w:r>
          </w:p>
        </w:tc>
        <w:tc>
          <w:tcPr>
            <w:tcW w:w="630" w:type="dxa"/>
          </w:tcPr>
          <w:p w14:paraId="6D7798FF" w14:textId="77777777" w:rsidR="00E5052F" w:rsidRPr="002F7BA5" w:rsidRDefault="00E5052F">
            <w:pPr>
              <w:jc w:val="right"/>
              <w:rPr>
                <w:color w:val="000000"/>
                <w:sz w:val="18"/>
                <w:szCs w:val="18"/>
              </w:rPr>
            </w:pPr>
            <w:r w:rsidRPr="002F7BA5">
              <w:rPr>
                <w:color w:val="000000"/>
                <w:sz w:val="18"/>
                <w:szCs w:val="18"/>
              </w:rPr>
              <w:t>1</w:t>
            </w:r>
          </w:p>
        </w:tc>
      </w:tr>
    </w:tbl>
    <w:p w14:paraId="39076C9A" w14:textId="77777777" w:rsidR="00E5052F" w:rsidRDefault="00E5052F" w:rsidP="00E5052F"/>
    <w:p w14:paraId="6CDE1062" w14:textId="77777777" w:rsidR="00E5052F" w:rsidRPr="007973B5" w:rsidRDefault="00E5052F" w:rsidP="00896FAD">
      <w:pPr>
        <w:pStyle w:val="Heading2"/>
        <w:ind w:left="567"/>
      </w:pPr>
      <w:bookmarkStart w:id="575" w:name="_Toc170980406"/>
      <w:bookmarkStart w:id="576" w:name="_Toc176781329"/>
      <w:bookmarkStart w:id="577" w:name="_Toc176852313"/>
      <w:bookmarkStart w:id="578" w:name="_Toc176858616"/>
      <w:bookmarkStart w:id="579" w:name="_Toc176859050"/>
      <w:bookmarkStart w:id="580" w:name="_Toc177039873"/>
      <w:bookmarkStart w:id="581" w:name="_Toc177040005"/>
      <w:bookmarkStart w:id="582" w:name="_Toc177040323"/>
      <w:bookmarkStart w:id="583" w:name="_Toc177040435"/>
      <w:bookmarkStart w:id="584" w:name="_Toc177116051"/>
      <w:r w:rsidRPr="007973B5">
        <w:t>PO</w:t>
      </w:r>
      <w:r>
        <w:t>2</w:t>
      </w:r>
      <w:r w:rsidRPr="007973B5">
        <w:t xml:space="preserve">: </w:t>
      </w:r>
      <w:r>
        <w:t>Reliability of water supply for low reliability water share owners</w:t>
      </w:r>
      <w:bookmarkEnd w:id="575"/>
      <w:bookmarkEnd w:id="576"/>
      <w:bookmarkEnd w:id="577"/>
      <w:bookmarkEnd w:id="578"/>
      <w:bookmarkEnd w:id="579"/>
      <w:bookmarkEnd w:id="580"/>
      <w:bookmarkEnd w:id="581"/>
      <w:bookmarkEnd w:id="582"/>
      <w:bookmarkEnd w:id="583"/>
      <w:bookmarkEnd w:id="584"/>
    </w:p>
    <w:p w14:paraId="1E276189" w14:textId="77777777" w:rsidR="00E5052F" w:rsidRDefault="00E5052F" w:rsidP="00E5052F">
      <w:r>
        <w:t xml:space="preserve">The intent of this criteria is to capture the change in reliability of water supply LRWS owners may experience as a result of the proposed changes to the Broken system. This criterion measures the change in the February seasonal allocation for each year compared to the Scenario 1 – Do </w:t>
      </w:r>
      <w:proofErr w:type="gramStart"/>
      <w:r>
        <w:t>Nothing .</w:t>
      </w:r>
      <w:proofErr w:type="gramEnd"/>
      <w:r>
        <w:t xml:space="preserve"> It is the LRWS equivalent of PO1: Reliability of water supply for high reliability water share owners.</w:t>
      </w:r>
    </w:p>
    <w:p w14:paraId="67D587D4" w14:textId="77777777" w:rsidR="00E5052F" w:rsidRDefault="00E5052F" w:rsidP="00E5052F">
      <w:pPr>
        <w:pStyle w:val="Heading3"/>
        <w:ind w:left="1287"/>
      </w:pPr>
      <w:bookmarkStart w:id="585" w:name="_Toc170980407"/>
      <w:bookmarkStart w:id="586" w:name="_Toc176852314"/>
      <w:bookmarkStart w:id="587" w:name="_Toc177040006"/>
      <w:bookmarkStart w:id="588" w:name="_Toc177040436"/>
      <w:r>
        <w:t>Assessment approach</w:t>
      </w:r>
      <w:bookmarkEnd w:id="585"/>
      <w:bookmarkEnd w:id="586"/>
      <w:bookmarkEnd w:id="587"/>
      <w:bookmarkEnd w:id="588"/>
    </w:p>
    <w:p w14:paraId="05C8BFAA" w14:textId="77777777" w:rsidR="00E5052F" w:rsidRDefault="00E5052F" w:rsidP="00E5052F">
      <w:r>
        <w:t>The same assessment approach that was used for PO1 was used for this criterion. The approach to this assessment was:</w:t>
      </w:r>
    </w:p>
    <w:p w14:paraId="016D829A" w14:textId="77777777" w:rsidR="00E5052F" w:rsidRDefault="00E5052F" w:rsidP="00790791">
      <w:pPr>
        <w:pStyle w:val="ListParagraph"/>
        <w:numPr>
          <w:ilvl w:val="0"/>
          <w:numId w:val="60"/>
        </w:numPr>
        <w:spacing w:before="0" w:after="240"/>
      </w:pPr>
      <w:r>
        <w:t xml:space="preserve">Years were categorised as wet years, average years, and dry years based on rainfall at </w:t>
      </w:r>
      <w:proofErr w:type="spellStart"/>
      <w:r>
        <w:t>Nillahcootie</w:t>
      </w:r>
      <w:proofErr w:type="spellEnd"/>
      <w:r>
        <w:t xml:space="preserve"> Reservoir.</w:t>
      </w:r>
    </w:p>
    <w:p w14:paraId="6137F701" w14:textId="77777777" w:rsidR="00E5052F" w:rsidRDefault="00E5052F" w:rsidP="00790791">
      <w:pPr>
        <w:pStyle w:val="ListParagraph"/>
        <w:numPr>
          <w:ilvl w:val="0"/>
          <w:numId w:val="60"/>
        </w:numPr>
        <w:spacing w:before="0" w:after="240"/>
      </w:pPr>
      <w:r>
        <w:t>The reliability of supply for each group of years was calculated for each scenario.</w:t>
      </w:r>
    </w:p>
    <w:p w14:paraId="3B0BCFE2" w14:textId="77777777" w:rsidR="00E5052F" w:rsidRDefault="00E5052F" w:rsidP="00790791">
      <w:pPr>
        <w:pStyle w:val="ListParagraph"/>
        <w:numPr>
          <w:ilvl w:val="0"/>
          <w:numId w:val="60"/>
        </w:numPr>
        <w:spacing w:before="0" w:after="240"/>
      </w:pPr>
      <w:r>
        <w:t xml:space="preserve">For scenarios 2 to 9, the change in reliability of LRWS under each climate condition relative to current conditions (Scenario 1) is calculated. </w:t>
      </w:r>
    </w:p>
    <w:p w14:paraId="4F32F355" w14:textId="11D166B7" w:rsidR="00E5052F" w:rsidRDefault="00E5052F" w:rsidP="00E5052F">
      <w:r>
        <w:lastRenderedPageBreak/>
        <w:t xml:space="preserve">The results of the assessment are shown in </w:t>
      </w:r>
      <w:r>
        <w:fldChar w:fldCharType="begin"/>
      </w:r>
      <w:r>
        <w:instrText xml:space="preserve"> REF _Ref167465553 \h </w:instrText>
      </w:r>
      <w:r>
        <w:fldChar w:fldCharType="separate"/>
      </w:r>
      <w:r>
        <w:t xml:space="preserve">Table </w:t>
      </w:r>
      <w:r>
        <w:rPr>
          <w:noProof/>
        </w:rPr>
        <w:t>6</w:t>
      </w:r>
      <w:r>
        <w:fldChar w:fldCharType="end"/>
      </w:r>
      <w:r>
        <w:t>.</w:t>
      </w:r>
    </w:p>
    <w:p w14:paraId="70ADE2BC" w14:textId="5EA41EE8" w:rsidR="00E5052F" w:rsidRDefault="00E5052F" w:rsidP="00E5052F">
      <w:pPr>
        <w:pStyle w:val="Caption"/>
        <w:keepNext/>
        <w:keepLines/>
      </w:pPr>
      <w:bookmarkStart w:id="589" w:name="_Ref167465553"/>
      <w:bookmarkStart w:id="590" w:name="_Toc170980468"/>
      <w:bookmarkStart w:id="591" w:name="_Toc177050414"/>
      <w:bookmarkStart w:id="592" w:name="_Toc177119711"/>
      <w:bookmarkStart w:id="593" w:name="_Toc177119841"/>
      <w:bookmarkStart w:id="594" w:name="_Toc177120337"/>
      <w:r>
        <w:t xml:space="preserve">Table </w:t>
      </w:r>
      <w:r>
        <w:fldChar w:fldCharType="begin"/>
      </w:r>
      <w:r>
        <w:instrText xml:space="preserve"> SEQ Table \* ARABIC </w:instrText>
      </w:r>
      <w:r>
        <w:fldChar w:fldCharType="separate"/>
      </w:r>
      <w:r>
        <w:rPr>
          <w:noProof/>
        </w:rPr>
        <w:t>6</w:t>
      </w:r>
      <w:r>
        <w:rPr>
          <w:noProof/>
        </w:rPr>
        <w:fldChar w:fldCharType="end"/>
      </w:r>
      <w:bookmarkEnd w:id="589"/>
      <w:r>
        <w:t xml:space="preserve"> LRWS reliability of supply assessment calculations</w:t>
      </w:r>
      <w:bookmarkEnd w:id="590"/>
      <w:bookmarkEnd w:id="591"/>
      <w:bookmarkEnd w:id="592"/>
      <w:bookmarkEnd w:id="593"/>
      <w:bookmarkEnd w:id="594"/>
    </w:p>
    <w:tbl>
      <w:tblPr>
        <w:tblStyle w:val="TableGrid1"/>
        <w:tblW w:w="0" w:type="auto"/>
        <w:tblLayout w:type="fixed"/>
        <w:tblLook w:val="04A0" w:firstRow="1" w:lastRow="0" w:firstColumn="1" w:lastColumn="0" w:noHBand="0" w:noVBand="1"/>
      </w:tblPr>
      <w:tblGrid>
        <w:gridCol w:w="1787"/>
        <w:gridCol w:w="1477"/>
        <w:gridCol w:w="1332"/>
        <w:gridCol w:w="1332"/>
        <w:gridCol w:w="1332"/>
        <w:gridCol w:w="1332"/>
        <w:gridCol w:w="1332"/>
        <w:gridCol w:w="1332"/>
        <w:gridCol w:w="1332"/>
        <w:gridCol w:w="1332"/>
      </w:tblGrid>
      <w:tr w:rsidR="00E5052F" w:rsidRPr="00237F86" w14:paraId="3FB5A7E4" w14:textId="77777777">
        <w:trPr>
          <w:trHeight w:val="324"/>
        </w:trPr>
        <w:tc>
          <w:tcPr>
            <w:tcW w:w="1787" w:type="dxa"/>
            <w:noWrap/>
            <w:hideMark/>
          </w:tcPr>
          <w:p w14:paraId="59E044D9" w14:textId="77777777" w:rsidR="00E5052F" w:rsidRPr="00237F86" w:rsidRDefault="00E5052F">
            <w:pPr>
              <w:keepNext/>
              <w:keepLines/>
              <w:rPr>
                <w:rFonts w:ascii="Times New Roman" w:hAnsi="Times New Roman" w:cs="Times New Roman"/>
                <w:sz w:val="18"/>
                <w:szCs w:val="18"/>
              </w:rPr>
            </w:pPr>
          </w:p>
        </w:tc>
        <w:tc>
          <w:tcPr>
            <w:tcW w:w="1477" w:type="dxa"/>
            <w:noWrap/>
            <w:hideMark/>
          </w:tcPr>
          <w:p w14:paraId="0BBE3118" w14:textId="77777777" w:rsidR="00E5052F" w:rsidRPr="00237F86" w:rsidRDefault="00E5052F">
            <w:pPr>
              <w:keepNext/>
              <w:keepLines/>
              <w:jc w:val="center"/>
              <w:rPr>
                <w:color w:val="000000"/>
                <w:sz w:val="18"/>
                <w:szCs w:val="18"/>
              </w:rPr>
            </w:pPr>
            <w:r>
              <w:rPr>
                <w:color w:val="000000"/>
                <w:sz w:val="18"/>
                <w:szCs w:val="18"/>
              </w:rPr>
              <w:t xml:space="preserve">Scenario 1 </w:t>
            </w:r>
          </w:p>
        </w:tc>
        <w:tc>
          <w:tcPr>
            <w:tcW w:w="1332" w:type="dxa"/>
            <w:noWrap/>
            <w:hideMark/>
          </w:tcPr>
          <w:p w14:paraId="1A6E2DA7" w14:textId="77777777" w:rsidR="00E5052F" w:rsidRPr="00237F86" w:rsidRDefault="00E5052F">
            <w:pPr>
              <w:keepNext/>
              <w:keepLines/>
              <w:jc w:val="center"/>
              <w:rPr>
                <w:color w:val="000000"/>
                <w:sz w:val="18"/>
                <w:szCs w:val="18"/>
              </w:rPr>
            </w:pPr>
            <w:r>
              <w:rPr>
                <w:color w:val="000000"/>
                <w:sz w:val="18"/>
                <w:szCs w:val="18"/>
              </w:rPr>
              <w:t>Scenario</w:t>
            </w:r>
            <w:r w:rsidRPr="00237F86">
              <w:rPr>
                <w:color w:val="000000"/>
                <w:sz w:val="18"/>
                <w:szCs w:val="18"/>
              </w:rPr>
              <w:t xml:space="preserve"> 2</w:t>
            </w:r>
          </w:p>
        </w:tc>
        <w:tc>
          <w:tcPr>
            <w:tcW w:w="1332" w:type="dxa"/>
            <w:noWrap/>
            <w:hideMark/>
          </w:tcPr>
          <w:p w14:paraId="0FDA2189" w14:textId="77777777" w:rsidR="00E5052F" w:rsidRPr="00237F86" w:rsidRDefault="00E5052F">
            <w:pPr>
              <w:keepNext/>
              <w:keepLines/>
              <w:jc w:val="center"/>
              <w:rPr>
                <w:color w:val="000000"/>
                <w:sz w:val="18"/>
                <w:szCs w:val="18"/>
              </w:rPr>
            </w:pPr>
            <w:r>
              <w:rPr>
                <w:color w:val="000000"/>
                <w:sz w:val="18"/>
                <w:szCs w:val="18"/>
              </w:rPr>
              <w:t>Scenario</w:t>
            </w:r>
            <w:r w:rsidRPr="00237F86">
              <w:rPr>
                <w:color w:val="000000"/>
                <w:sz w:val="18"/>
                <w:szCs w:val="18"/>
              </w:rPr>
              <w:t xml:space="preserve"> 3</w:t>
            </w:r>
          </w:p>
        </w:tc>
        <w:tc>
          <w:tcPr>
            <w:tcW w:w="1332" w:type="dxa"/>
            <w:noWrap/>
            <w:hideMark/>
          </w:tcPr>
          <w:p w14:paraId="3E452B48" w14:textId="77777777" w:rsidR="00E5052F" w:rsidRPr="00237F86" w:rsidRDefault="00E5052F">
            <w:pPr>
              <w:keepNext/>
              <w:keepLines/>
              <w:jc w:val="center"/>
              <w:rPr>
                <w:color w:val="000000"/>
                <w:sz w:val="18"/>
                <w:szCs w:val="18"/>
              </w:rPr>
            </w:pPr>
            <w:r>
              <w:rPr>
                <w:color w:val="000000"/>
                <w:sz w:val="18"/>
                <w:szCs w:val="18"/>
              </w:rPr>
              <w:t>Scenario</w:t>
            </w:r>
            <w:r w:rsidRPr="00237F86">
              <w:rPr>
                <w:color w:val="000000"/>
                <w:sz w:val="18"/>
                <w:szCs w:val="18"/>
              </w:rPr>
              <w:t xml:space="preserve"> 4</w:t>
            </w:r>
          </w:p>
        </w:tc>
        <w:tc>
          <w:tcPr>
            <w:tcW w:w="1332" w:type="dxa"/>
            <w:noWrap/>
            <w:hideMark/>
          </w:tcPr>
          <w:p w14:paraId="7E9A50EE" w14:textId="77777777" w:rsidR="00E5052F" w:rsidRPr="00237F86" w:rsidRDefault="00E5052F">
            <w:pPr>
              <w:keepNext/>
              <w:keepLines/>
              <w:jc w:val="center"/>
              <w:rPr>
                <w:color w:val="000000"/>
                <w:sz w:val="18"/>
                <w:szCs w:val="18"/>
              </w:rPr>
            </w:pPr>
            <w:r>
              <w:rPr>
                <w:color w:val="000000"/>
                <w:sz w:val="18"/>
                <w:szCs w:val="18"/>
              </w:rPr>
              <w:t>Scenario</w:t>
            </w:r>
            <w:r w:rsidRPr="00237F86">
              <w:rPr>
                <w:color w:val="000000"/>
                <w:sz w:val="18"/>
                <w:szCs w:val="18"/>
              </w:rPr>
              <w:t xml:space="preserve"> 5</w:t>
            </w:r>
          </w:p>
        </w:tc>
        <w:tc>
          <w:tcPr>
            <w:tcW w:w="1332" w:type="dxa"/>
            <w:noWrap/>
            <w:hideMark/>
          </w:tcPr>
          <w:p w14:paraId="011FAA42" w14:textId="77777777" w:rsidR="00E5052F" w:rsidRPr="00237F86" w:rsidRDefault="00E5052F">
            <w:pPr>
              <w:keepNext/>
              <w:keepLines/>
              <w:jc w:val="center"/>
              <w:rPr>
                <w:color w:val="000000"/>
                <w:sz w:val="18"/>
                <w:szCs w:val="18"/>
              </w:rPr>
            </w:pPr>
            <w:r>
              <w:rPr>
                <w:color w:val="000000"/>
                <w:sz w:val="18"/>
                <w:szCs w:val="18"/>
              </w:rPr>
              <w:t>Scenario</w:t>
            </w:r>
            <w:r w:rsidRPr="00237F86">
              <w:rPr>
                <w:color w:val="000000"/>
                <w:sz w:val="18"/>
                <w:szCs w:val="18"/>
              </w:rPr>
              <w:t xml:space="preserve"> 6</w:t>
            </w:r>
          </w:p>
        </w:tc>
        <w:tc>
          <w:tcPr>
            <w:tcW w:w="1332" w:type="dxa"/>
            <w:noWrap/>
            <w:hideMark/>
          </w:tcPr>
          <w:p w14:paraId="36D359C1" w14:textId="77777777" w:rsidR="00E5052F" w:rsidRPr="00237F86" w:rsidRDefault="00E5052F">
            <w:pPr>
              <w:keepNext/>
              <w:keepLines/>
              <w:jc w:val="center"/>
              <w:rPr>
                <w:color w:val="000000"/>
                <w:sz w:val="18"/>
                <w:szCs w:val="18"/>
              </w:rPr>
            </w:pPr>
            <w:r>
              <w:rPr>
                <w:color w:val="000000"/>
                <w:sz w:val="18"/>
                <w:szCs w:val="18"/>
              </w:rPr>
              <w:t>Scenario</w:t>
            </w:r>
            <w:r w:rsidRPr="00237F86">
              <w:rPr>
                <w:color w:val="000000"/>
                <w:sz w:val="18"/>
                <w:szCs w:val="18"/>
              </w:rPr>
              <w:t xml:space="preserve"> 7</w:t>
            </w:r>
          </w:p>
        </w:tc>
        <w:tc>
          <w:tcPr>
            <w:tcW w:w="1332" w:type="dxa"/>
            <w:noWrap/>
            <w:hideMark/>
          </w:tcPr>
          <w:p w14:paraId="6527084B" w14:textId="77777777" w:rsidR="00E5052F" w:rsidRPr="00237F86" w:rsidRDefault="00E5052F">
            <w:pPr>
              <w:keepNext/>
              <w:keepLines/>
              <w:jc w:val="center"/>
              <w:rPr>
                <w:color w:val="000000"/>
                <w:sz w:val="18"/>
                <w:szCs w:val="18"/>
              </w:rPr>
            </w:pPr>
            <w:r>
              <w:rPr>
                <w:color w:val="000000"/>
                <w:sz w:val="18"/>
                <w:szCs w:val="18"/>
              </w:rPr>
              <w:t>Scenario</w:t>
            </w:r>
            <w:r w:rsidRPr="00237F86">
              <w:rPr>
                <w:color w:val="000000"/>
                <w:sz w:val="18"/>
                <w:szCs w:val="18"/>
              </w:rPr>
              <w:t xml:space="preserve"> 8</w:t>
            </w:r>
          </w:p>
        </w:tc>
        <w:tc>
          <w:tcPr>
            <w:tcW w:w="1332" w:type="dxa"/>
          </w:tcPr>
          <w:p w14:paraId="25761FFB" w14:textId="77777777" w:rsidR="00E5052F" w:rsidRDefault="00E5052F">
            <w:pPr>
              <w:keepNext/>
              <w:keepLines/>
              <w:jc w:val="center"/>
              <w:rPr>
                <w:color w:val="000000"/>
                <w:sz w:val="18"/>
                <w:szCs w:val="18"/>
              </w:rPr>
            </w:pPr>
            <w:r>
              <w:rPr>
                <w:color w:val="000000"/>
                <w:sz w:val="18"/>
                <w:szCs w:val="18"/>
              </w:rPr>
              <w:t>Scenario</w:t>
            </w:r>
            <w:r w:rsidRPr="00237F86">
              <w:rPr>
                <w:color w:val="000000"/>
                <w:sz w:val="18"/>
                <w:szCs w:val="18"/>
              </w:rPr>
              <w:t xml:space="preserve"> </w:t>
            </w:r>
            <w:r>
              <w:rPr>
                <w:color w:val="000000"/>
                <w:sz w:val="18"/>
                <w:szCs w:val="18"/>
              </w:rPr>
              <w:t>9</w:t>
            </w:r>
          </w:p>
        </w:tc>
      </w:tr>
      <w:tr w:rsidR="00E5052F" w:rsidRPr="00237F86" w14:paraId="48A56970" w14:textId="77777777">
        <w:trPr>
          <w:trHeight w:val="435"/>
        </w:trPr>
        <w:tc>
          <w:tcPr>
            <w:tcW w:w="1787" w:type="dxa"/>
            <w:hideMark/>
          </w:tcPr>
          <w:p w14:paraId="36F6A926" w14:textId="77777777" w:rsidR="00E5052F" w:rsidRPr="00237F86" w:rsidRDefault="00E5052F">
            <w:pPr>
              <w:keepNext/>
              <w:keepLines/>
              <w:jc w:val="center"/>
              <w:rPr>
                <w:color w:val="000000"/>
                <w:sz w:val="18"/>
                <w:szCs w:val="18"/>
              </w:rPr>
            </w:pPr>
          </w:p>
        </w:tc>
        <w:tc>
          <w:tcPr>
            <w:tcW w:w="1477" w:type="dxa"/>
          </w:tcPr>
          <w:p w14:paraId="2FC3F00C" w14:textId="77777777" w:rsidR="00E5052F" w:rsidRPr="00237F86" w:rsidRDefault="00E5052F">
            <w:pPr>
              <w:keepNext/>
              <w:keepLines/>
              <w:rPr>
                <w:b/>
                <w:bCs/>
                <w:color w:val="000000"/>
                <w:sz w:val="18"/>
                <w:szCs w:val="18"/>
              </w:rPr>
            </w:pPr>
            <w:r w:rsidRPr="00CE4AA5">
              <w:rPr>
                <w:b/>
                <w:bCs/>
                <w:color w:val="000000"/>
                <w:sz w:val="18"/>
                <w:szCs w:val="18"/>
              </w:rPr>
              <w:t>LRWS Reliability</w:t>
            </w:r>
          </w:p>
        </w:tc>
        <w:tc>
          <w:tcPr>
            <w:tcW w:w="1332" w:type="dxa"/>
          </w:tcPr>
          <w:p w14:paraId="0ADCBCA7" w14:textId="77777777" w:rsidR="00E5052F" w:rsidRPr="00237F86" w:rsidRDefault="00E5052F">
            <w:pPr>
              <w:keepNext/>
              <w:keepLines/>
              <w:rPr>
                <w:b/>
                <w:bCs/>
                <w:color w:val="000000"/>
                <w:sz w:val="18"/>
                <w:szCs w:val="18"/>
              </w:rPr>
            </w:pPr>
            <w:r w:rsidRPr="00CE4AA5">
              <w:rPr>
                <w:b/>
                <w:bCs/>
                <w:color w:val="000000"/>
                <w:sz w:val="18"/>
                <w:szCs w:val="18"/>
              </w:rPr>
              <w:t>LRWS Reliability</w:t>
            </w:r>
          </w:p>
        </w:tc>
        <w:tc>
          <w:tcPr>
            <w:tcW w:w="1332" w:type="dxa"/>
          </w:tcPr>
          <w:p w14:paraId="513E004C" w14:textId="77777777" w:rsidR="00E5052F" w:rsidRPr="00237F86" w:rsidRDefault="00E5052F">
            <w:pPr>
              <w:keepNext/>
              <w:keepLines/>
              <w:rPr>
                <w:b/>
                <w:bCs/>
                <w:color w:val="000000"/>
                <w:sz w:val="18"/>
                <w:szCs w:val="18"/>
              </w:rPr>
            </w:pPr>
            <w:r w:rsidRPr="00CE4AA5">
              <w:rPr>
                <w:b/>
                <w:bCs/>
                <w:color w:val="000000"/>
                <w:sz w:val="18"/>
                <w:szCs w:val="18"/>
              </w:rPr>
              <w:t>LRWS Reliability</w:t>
            </w:r>
          </w:p>
        </w:tc>
        <w:tc>
          <w:tcPr>
            <w:tcW w:w="1332" w:type="dxa"/>
          </w:tcPr>
          <w:p w14:paraId="529E5533" w14:textId="77777777" w:rsidR="00E5052F" w:rsidRPr="00237F86" w:rsidRDefault="00E5052F">
            <w:pPr>
              <w:keepNext/>
              <w:keepLines/>
              <w:rPr>
                <w:b/>
                <w:bCs/>
                <w:color w:val="000000"/>
                <w:sz w:val="18"/>
                <w:szCs w:val="18"/>
              </w:rPr>
            </w:pPr>
            <w:r w:rsidRPr="00CE4AA5">
              <w:rPr>
                <w:b/>
                <w:bCs/>
                <w:color w:val="000000"/>
                <w:sz w:val="18"/>
                <w:szCs w:val="18"/>
              </w:rPr>
              <w:t>LRWS Reliability</w:t>
            </w:r>
          </w:p>
        </w:tc>
        <w:tc>
          <w:tcPr>
            <w:tcW w:w="1332" w:type="dxa"/>
          </w:tcPr>
          <w:p w14:paraId="1F376D75" w14:textId="77777777" w:rsidR="00E5052F" w:rsidRPr="00237F86" w:rsidRDefault="00E5052F">
            <w:pPr>
              <w:keepNext/>
              <w:keepLines/>
              <w:rPr>
                <w:b/>
                <w:bCs/>
                <w:color w:val="000000"/>
                <w:sz w:val="18"/>
                <w:szCs w:val="18"/>
              </w:rPr>
            </w:pPr>
            <w:r w:rsidRPr="00CE4AA5">
              <w:rPr>
                <w:b/>
                <w:bCs/>
                <w:color w:val="000000"/>
                <w:sz w:val="18"/>
                <w:szCs w:val="18"/>
              </w:rPr>
              <w:t>LRWS Reliability</w:t>
            </w:r>
          </w:p>
        </w:tc>
        <w:tc>
          <w:tcPr>
            <w:tcW w:w="1332" w:type="dxa"/>
          </w:tcPr>
          <w:p w14:paraId="2C6ED282" w14:textId="77777777" w:rsidR="00E5052F" w:rsidRPr="00237F86" w:rsidRDefault="00E5052F">
            <w:pPr>
              <w:keepNext/>
              <w:keepLines/>
              <w:rPr>
                <w:b/>
                <w:bCs/>
                <w:color w:val="000000"/>
                <w:sz w:val="18"/>
                <w:szCs w:val="18"/>
              </w:rPr>
            </w:pPr>
            <w:r w:rsidRPr="00CE4AA5">
              <w:rPr>
                <w:b/>
                <w:bCs/>
                <w:color w:val="000000"/>
                <w:sz w:val="18"/>
                <w:szCs w:val="18"/>
              </w:rPr>
              <w:t>LRWS Reliability</w:t>
            </w:r>
          </w:p>
        </w:tc>
        <w:tc>
          <w:tcPr>
            <w:tcW w:w="1332" w:type="dxa"/>
          </w:tcPr>
          <w:p w14:paraId="328E9720" w14:textId="77777777" w:rsidR="00E5052F" w:rsidRPr="00237F86" w:rsidRDefault="00E5052F">
            <w:pPr>
              <w:keepNext/>
              <w:keepLines/>
              <w:rPr>
                <w:b/>
                <w:bCs/>
                <w:color w:val="000000"/>
                <w:sz w:val="18"/>
                <w:szCs w:val="18"/>
              </w:rPr>
            </w:pPr>
            <w:r w:rsidRPr="00CE4AA5">
              <w:rPr>
                <w:b/>
                <w:bCs/>
                <w:color w:val="000000"/>
                <w:sz w:val="18"/>
                <w:szCs w:val="18"/>
              </w:rPr>
              <w:t>LRWS Reliability</w:t>
            </w:r>
          </w:p>
        </w:tc>
        <w:tc>
          <w:tcPr>
            <w:tcW w:w="1332" w:type="dxa"/>
          </w:tcPr>
          <w:p w14:paraId="23486E8F" w14:textId="77777777" w:rsidR="00E5052F" w:rsidRPr="00237F86" w:rsidRDefault="00E5052F">
            <w:pPr>
              <w:keepNext/>
              <w:keepLines/>
              <w:rPr>
                <w:b/>
                <w:bCs/>
                <w:color w:val="000000"/>
                <w:sz w:val="18"/>
                <w:szCs w:val="18"/>
              </w:rPr>
            </w:pPr>
            <w:r w:rsidRPr="00CE4AA5">
              <w:rPr>
                <w:b/>
                <w:bCs/>
                <w:color w:val="000000"/>
                <w:sz w:val="18"/>
                <w:szCs w:val="18"/>
              </w:rPr>
              <w:t>LRWS Reliability</w:t>
            </w:r>
          </w:p>
        </w:tc>
        <w:tc>
          <w:tcPr>
            <w:tcW w:w="1332" w:type="dxa"/>
          </w:tcPr>
          <w:p w14:paraId="2CC625D0" w14:textId="77777777" w:rsidR="00E5052F" w:rsidRPr="00CE4AA5" w:rsidRDefault="00E5052F">
            <w:pPr>
              <w:keepNext/>
              <w:keepLines/>
              <w:rPr>
                <w:b/>
                <w:bCs/>
                <w:color w:val="000000"/>
                <w:sz w:val="18"/>
                <w:szCs w:val="18"/>
              </w:rPr>
            </w:pPr>
            <w:r w:rsidRPr="00CE4AA5">
              <w:rPr>
                <w:b/>
                <w:bCs/>
                <w:color w:val="000000"/>
                <w:sz w:val="18"/>
                <w:szCs w:val="18"/>
              </w:rPr>
              <w:t>LRWS Reliability</w:t>
            </w:r>
          </w:p>
        </w:tc>
      </w:tr>
      <w:tr w:rsidR="00E5052F" w:rsidRPr="00237F86" w14:paraId="0BAAF15A" w14:textId="77777777">
        <w:trPr>
          <w:trHeight w:val="324"/>
        </w:trPr>
        <w:tc>
          <w:tcPr>
            <w:tcW w:w="1787" w:type="dxa"/>
            <w:noWrap/>
            <w:hideMark/>
          </w:tcPr>
          <w:p w14:paraId="0CCAD577" w14:textId="77777777" w:rsidR="00E5052F" w:rsidRPr="00237F86" w:rsidRDefault="00E5052F">
            <w:pPr>
              <w:keepNext/>
              <w:keepLines/>
              <w:rPr>
                <w:color w:val="000000"/>
                <w:sz w:val="18"/>
                <w:szCs w:val="18"/>
              </w:rPr>
            </w:pPr>
            <w:r w:rsidRPr="00237F86">
              <w:rPr>
                <w:color w:val="000000"/>
                <w:sz w:val="18"/>
                <w:szCs w:val="18"/>
              </w:rPr>
              <w:t>Dry</w:t>
            </w:r>
            <w:r>
              <w:rPr>
                <w:color w:val="000000"/>
                <w:sz w:val="18"/>
                <w:szCs w:val="18"/>
              </w:rPr>
              <w:t xml:space="preserve"> year</w:t>
            </w:r>
          </w:p>
        </w:tc>
        <w:tc>
          <w:tcPr>
            <w:tcW w:w="1477" w:type="dxa"/>
            <w:noWrap/>
          </w:tcPr>
          <w:p w14:paraId="5C6BFFA9" w14:textId="77777777" w:rsidR="00E5052F" w:rsidRPr="00237F86" w:rsidRDefault="00E5052F">
            <w:pPr>
              <w:keepNext/>
              <w:keepLines/>
              <w:jc w:val="right"/>
              <w:rPr>
                <w:color w:val="000000"/>
                <w:sz w:val="18"/>
                <w:szCs w:val="18"/>
              </w:rPr>
            </w:pPr>
            <w:r w:rsidRPr="00CE4AA5">
              <w:rPr>
                <w:color w:val="000000"/>
                <w:sz w:val="18"/>
                <w:szCs w:val="18"/>
              </w:rPr>
              <w:t>56%</w:t>
            </w:r>
          </w:p>
        </w:tc>
        <w:tc>
          <w:tcPr>
            <w:tcW w:w="1332" w:type="dxa"/>
            <w:noWrap/>
          </w:tcPr>
          <w:p w14:paraId="363BD089" w14:textId="77777777" w:rsidR="00E5052F" w:rsidRPr="00237F86" w:rsidRDefault="00E5052F">
            <w:pPr>
              <w:keepNext/>
              <w:keepLines/>
              <w:jc w:val="right"/>
              <w:rPr>
                <w:color w:val="000000"/>
                <w:sz w:val="18"/>
                <w:szCs w:val="18"/>
              </w:rPr>
            </w:pPr>
            <w:r w:rsidRPr="00CE4AA5">
              <w:rPr>
                <w:color w:val="000000"/>
                <w:sz w:val="18"/>
                <w:szCs w:val="18"/>
              </w:rPr>
              <w:t>72%</w:t>
            </w:r>
          </w:p>
        </w:tc>
        <w:tc>
          <w:tcPr>
            <w:tcW w:w="1332" w:type="dxa"/>
            <w:noWrap/>
          </w:tcPr>
          <w:p w14:paraId="2FBBDEF4" w14:textId="77777777" w:rsidR="00E5052F" w:rsidRPr="00237F86" w:rsidRDefault="00E5052F">
            <w:pPr>
              <w:keepNext/>
              <w:keepLines/>
              <w:jc w:val="right"/>
              <w:rPr>
                <w:color w:val="000000"/>
                <w:sz w:val="18"/>
                <w:szCs w:val="18"/>
              </w:rPr>
            </w:pPr>
            <w:r w:rsidRPr="00CE4AA5">
              <w:rPr>
                <w:color w:val="000000"/>
                <w:sz w:val="18"/>
                <w:szCs w:val="18"/>
              </w:rPr>
              <w:t>69%</w:t>
            </w:r>
          </w:p>
        </w:tc>
        <w:tc>
          <w:tcPr>
            <w:tcW w:w="1332" w:type="dxa"/>
            <w:noWrap/>
          </w:tcPr>
          <w:p w14:paraId="5564FF8B" w14:textId="77777777" w:rsidR="00E5052F" w:rsidRPr="00237F86" w:rsidRDefault="00E5052F">
            <w:pPr>
              <w:keepNext/>
              <w:keepLines/>
              <w:jc w:val="right"/>
              <w:rPr>
                <w:color w:val="000000"/>
                <w:sz w:val="18"/>
                <w:szCs w:val="18"/>
              </w:rPr>
            </w:pPr>
            <w:r w:rsidRPr="00CE4AA5">
              <w:rPr>
                <w:color w:val="000000"/>
                <w:sz w:val="18"/>
                <w:szCs w:val="18"/>
              </w:rPr>
              <w:t>64%</w:t>
            </w:r>
          </w:p>
        </w:tc>
        <w:tc>
          <w:tcPr>
            <w:tcW w:w="1332" w:type="dxa"/>
            <w:noWrap/>
          </w:tcPr>
          <w:p w14:paraId="1EAC6D96" w14:textId="77777777" w:rsidR="00E5052F" w:rsidRPr="00237F86" w:rsidRDefault="00E5052F">
            <w:pPr>
              <w:keepNext/>
              <w:keepLines/>
              <w:jc w:val="right"/>
              <w:rPr>
                <w:color w:val="000000"/>
                <w:sz w:val="18"/>
                <w:szCs w:val="18"/>
              </w:rPr>
            </w:pPr>
            <w:r w:rsidRPr="00CE4AA5">
              <w:rPr>
                <w:color w:val="000000"/>
                <w:sz w:val="18"/>
                <w:szCs w:val="18"/>
              </w:rPr>
              <w:t>59%</w:t>
            </w:r>
          </w:p>
        </w:tc>
        <w:tc>
          <w:tcPr>
            <w:tcW w:w="1332" w:type="dxa"/>
            <w:noWrap/>
          </w:tcPr>
          <w:p w14:paraId="57F4D128" w14:textId="77777777" w:rsidR="00E5052F" w:rsidRPr="00237F86" w:rsidRDefault="00E5052F">
            <w:pPr>
              <w:keepNext/>
              <w:keepLines/>
              <w:jc w:val="right"/>
              <w:rPr>
                <w:color w:val="000000"/>
                <w:sz w:val="18"/>
                <w:szCs w:val="18"/>
              </w:rPr>
            </w:pPr>
            <w:r w:rsidRPr="00CE4AA5">
              <w:rPr>
                <w:color w:val="000000"/>
                <w:sz w:val="18"/>
                <w:szCs w:val="18"/>
              </w:rPr>
              <w:t>64%</w:t>
            </w:r>
          </w:p>
        </w:tc>
        <w:tc>
          <w:tcPr>
            <w:tcW w:w="1332" w:type="dxa"/>
            <w:noWrap/>
          </w:tcPr>
          <w:p w14:paraId="6608D82D" w14:textId="77777777" w:rsidR="00E5052F" w:rsidRPr="00237F86" w:rsidRDefault="00E5052F">
            <w:pPr>
              <w:keepNext/>
              <w:keepLines/>
              <w:jc w:val="right"/>
              <w:rPr>
                <w:color w:val="000000"/>
                <w:sz w:val="18"/>
                <w:szCs w:val="18"/>
              </w:rPr>
            </w:pPr>
            <w:r w:rsidRPr="00CE4AA5">
              <w:rPr>
                <w:color w:val="000000"/>
                <w:sz w:val="18"/>
                <w:szCs w:val="18"/>
              </w:rPr>
              <w:t>56%</w:t>
            </w:r>
          </w:p>
        </w:tc>
        <w:tc>
          <w:tcPr>
            <w:tcW w:w="1332" w:type="dxa"/>
            <w:noWrap/>
          </w:tcPr>
          <w:p w14:paraId="7C5A1EB8" w14:textId="77777777" w:rsidR="00E5052F" w:rsidRPr="00237F86" w:rsidRDefault="00E5052F">
            <w:pPr>
              <w:keepNext/>
              <w:keepLines/>
              <w:jc w:val="right"/>
              <w:rPr>
                <w:color w:val="000000"/>
                <w:sz w:val="18"/>
                <w:szCs w:val="18"/>
              </w:rPr>
            </w:pPr>
            <w:r w:rsidRPr="00CE4AA5">
              <w:rPr>
                <w:color w:val="000000"/>
                <w:sz w:val="18"/>
                <w:szCs w:val="18"/>
              </w:rPr>
              <w:t>69%</w:t>
            </w:r>
          </w:p>
        </w:tc>
        <w:tc>
          <w:tcPr>
            <w:tcW w:w="1332" w:type="dxa"/>
          </w:tcPr>
          <w:p w14:paraId="28597A06" w14:textId="77777777" w:rsidR="00E5052F" w:rsidRPr="00200753" w:rsidRDefault="00E5052F">
            <w:pPr>
              <w:keepNext/>
              <w:keepLines/>
              <w:jc w:val="right"/>
              <w:rPr>
                <w:color w:val="000000"/>
                <w:sz w:val="18"/>
                <w:szCs w:val="18"/>
              </w:rPr>
            </w:pPr>
            <w:r w:rsidRPr="00200753">
              <w:rPr>
                <w:color w:val="000000"/>
                <w:sz w:val="18"/>
                <w:szCs w:val="18"/>
              </w:rPr>
              <w:t>82%</w:t>
            </w:r>
          </w:p>
        </w:tc>
      </w:tr>
      <w:tr w:rsidR="00E5052F" w:rsidRPr="00237F86" w14:paraId="4F378615" w14:textId="77777777">
        <w:trPr>
          <w:trHeight w:val="324"/>
        </w:trPr>
        <w:tc>
          <w:tcPr>
            <w:tcW w:w="1787" w:type="dxa"/>
            <w:noWrap/>
            <w:hideMark/>
          </w:tcPr>
          <w:p w14:paraId="37F9D3E0" w14:textId="77777777" w:rsidR="00E5052F" w:rsidRPr="00237F86" w:rsidRDefault="00E5052F">
            <w:pPr>
              <w:keepNext/>
              <w:keepLines/>
              <w:rPr>
                <w:color w:val="000000"/>
                <w:sz w:val="18"/>
                <w:szCs w:val="18"/>
              </w:rPr>
            </w:pPr>
            <w:r w:rsidRPr="00237F86">
              <w:rPr>
                <w:color w:val="000000"/>
                <w:sz w:val="18"/>
                <w:szCs w:val="18"/>
              </w:rPr>
              <w:t>Average</w:t>
            </w:r>
            <w:r>
              <w:rPr>
                <w:color w:val="000000"/>
                <w:sz w:val="18"/>
                <w:szCs w:val="18"/>
              </w:rPr>
              <w:t xml:space="preserve"> year</w:t>
            </w:r>
          </w:p>
        </w:tc>
        <w:tc>
          <w:tcPr>
            <w:tcW w:w="1477" w:type="dxa"/>
            <w:noWrap/>
          </w:tcPr>
          <w:p w14:paraId="06420B79" w14:textId="77777777" w:rsidR="00E5052F" w:rsidRPr="00237F86" w:rsidRDefault="00E5052F">
            <w:pPr>
              <w:keepNext/>
              <w:keepLines/>
              <w:jc w:val="right"/>
              <w:rPr>
                <w:color w:val="000000"/>
                <w:sz w:val="18"/>
                <w:szCs w:val="18"/>
              </w:rPr>
            </w:pPr>
            <w:r w:rsidRPr="00CE4AA5">
              <w:rPr>
                <w:color w:val="000000"/>
                <w:sz w:val="18"/>
                <w:szCs w:val="18"/>
              </w:rPr>
              <w:t>42%</w:t>
            </w:r>
          </w:p>
        </w:tc>
        <w:tc>
          <w:tcPr>
            <w:tcW w:w="1332" w:type="dxa"/>
            <w:noWrap/>
          </w:tcPr>
          <w:p w14:paraId="2EBEE54B" w14:textId="77777777" w:rsidR="00E5052F" w:rsidRPr="00237F86" w:rsidRDefault="00E5052F">
            <w:pPr>
              <w:keepNext/>
              <w:keepLines/>
              <w:jc w:val="right"/>
              <w:rPr>
                <w:color w:val="000000"/>
                <w:sz w:val="18"/>
                <w:szCs w:val="18"/>
              </w:rPr>
            </w:pPr>
            <w:r w:rsidRPr="00CE4AA5">
              <w:rPr>
                <w:color w:val="000000"/>
                <w:sz w:val="18"/>
                <w:szCs w:val="18"/>
              </w:rPr>
              <w:t>54%</w:t>
            </w:r>
          </w:p>
        </w:tc>
        <w:tc>
          <w:tcPr>
            <w:tcW w:w="1332" w:type="dxa"/>
            <w:noWrap/>
          </w:tcPr>
          <w:p w14:paraId="6C6F3AE5" w14:textId="77777777" w:rsidR="00E5052F" w:rsidRPr="00237F86" w:rsidRDefault="00E5052F">
            <w:pPr>
              <w:keepNext/>
              <w:keepLines/>
              <w:jc w:val="right"/>
              <w:rPr>
                <w:color w:val="000000"/>
                <w:sz w:val="18"/>
                <w:szCs w:val="18"/>
              </w:rPr>
            </w:pPr>
            <w:r w:rsidRPr="00CE4AA5">
              <w:rPr>
                <w:color w:val="000000"/>
                <w:sz w:val="18"/>
                <w:szCs w:val="18"/>
              </w:rPr>
              <w:t>52%</w:t>
            </w:r>
          </w:p>
        </w:tc>
        <w:tc>
          <w:tcPr>
            <w:tcW w:w="1332" w:type="dxa"/>
            <w:noWrap/>
          </w:tcPr>
          <w:p w14:paraId="02335C6E" w14:textId="77777777" w:rsidR="00E5052F" w:rsidRPr="00237F86" w:rsidRDefault="00E5052F">
            <w:pPr>
              <w:keepNext/>
              <w:keepLines/>
              <w:jc w:val="right"/>
              <w:rPr>
                <w:color w:val="000000"/>
                <w:sz w:val="18"/>
                <w:szCs w:val="18"/>
              </w:rPr>
            </w:pPr>
            <w:r w:rsidRPr="00CE4AA5">
              <w:rPr>
                <w:color w:val="000000"/>
                <w:sz w:val="18"/>
                <w:szCs w:val="18"/>
              </w:rPr>
              <w:t>48%</w:t>
            </w:r>
          </w:p>
        </w:tc>
        <w:tc>
          <w:tcPr>
            <w:tcW w:w="1332" w:type="dxa"/>
            <w:noWrap/>
          </w:tcPr>
          <w:p w14:paraId="076D978B" w14:textId="77777777" w:rsidR="00E5052F" w:rsidRPr="00237F86" w:rsidRDefault="00E5052F">
            <w:pPr>
              <w:keepNext/>
              <w:keepLines/>
              <w:jc w:val="right"/>
              <w:rPr>
                <w:color w:val="000000"/>
                <w:sz w:val="18"/>
                <w:szCs w:val="18"/>
              </w:rPr>
            </w:pPr>
            <w:r w:rsidRPr="00CE4AA5">
              <w:rPr>
                <w:color w:val="000000"/>
                <w:sz w:val="18"/>
                <w:szCs w:val="18"/>
              </w:rPr>
              <w:t>44%</w:t>
            </w:r>
          </w:p>
        </w:tc>
        <w:tc>
          <w:tcPr>
            <w:tcW w:w="1332" w:type="dxa"/>
            <w:noWrap/>
          </w:tcPr>
          <w:p w14:paraId="125B7017" w14:textId="77777777" w:rsidR="00E5052F" w:rsidRPr="00237F86" w:rsidRDefault="00E5052F">
            <w:pPr>
              <w:keepNext/>
              <w:keepLines/>
              <w:jc w:val="right"/>
              <w:rPr>
                <w:color w:val="000000"/>
                <w:sz w:val="18"/>
                <w:szCs w:val="18"/>
              </w:rPr>
            </w:pPr>
            <w:r w:rsidRPr="00CE4AA5">
              <w:rPr>
                <w:color w:val="000000"/>
                <w:sz w:val="18"/>
                <w:szCs w:val="18"/>
              </w:rPr>
              <w:t>48%</w:t>
            </w:r>
          </w:p>
        </w:tc>
        <w:tc>
          <w:tcPr>
            <w:tcW w:w="1332" w:type="dxa"/>
            <w:noWrap/>
          </w:tcPr>
          <w:p w14:paraId="58E7DC7D" w14:textId="77777777" w:rsidR="00E5052F" w:rsidRPr="00237F86" w:rsidRDefault="00E5052F">
            <w:pPr>
              <w:keepNext/>
              <w:keepLines/>
              <w:jc w:val="right"/>
              <w:rPr>
                <w:color w:val="000000"/>
                <w:sz w:val="18"/>
                <w:szCs w:val="18"/>
              </w:rPr>
            </w:pPr>
            <w:r w:rsidRPr="00CE4AA5">
              <w:rPr>
                <w:color w:val="000000"/>
                <w:sz w:val="18"/>
                <w:szCs w:val="18"/>
              </w:rPr>
              <w:t>42%</w:t>
            </w:r>
          </w:p>
        </w:tc>
        <w:tc>
          <w:tcPr>
            <w:tcW w:w="1332" w:type="dxa"/>
            <w:noWrap/>
          </w:tcPr>
          <w:p w14:paraId="52029691" w14:textId="77777777" w:rsidR="00E5052F" w:rsidRPr="00237F86" w:rsidRDefault="00E5052F">
            <w:pPr>
              <w:keepNext/>
              <w:keepLines/>
              <w:jc w:val="right"/>
              <w:rPr>
                <w:color w:val="000000"/>
                <w:sz w:val="18"/>
                <w:szCs w:val="18"/>
              </w:rPr>
            </w:pPr>
            <w:r w:rsidRPr="00CE4AA5">
              <w:rPr>
                <w:color w:val="000000"/>
                <w:sz w:val="18"/>
                <w:szCs w:val="18"/>
              </w:rPr>
              <w:t>52%</w:t>
            </w:r>
          </w:p>
        </w:tc>
        <w:tc>
          <w:tcPr>
            <w:tcW w:w="1332" w:type="dxa"/>
          </w:tcPr>
          <w:p w14:paraId="48571117" w14:textId="77777777" w:rsidR="00E5052F" w:rsidRPr="00200753" w:rsidRDefault="00E5052F">
            <w:pPr>
              <w:keepNext/>
              <w:keepLines/>
              <w:jc w:val="right"/>
              <w:rPr>
                <w:color w:val="000000"/>
                <w:sz w:val="18"/>
                <w:szCs w:val="18"/>
              </w:rPr>
            </w:pPr>
            <w:r w:rsidRPr="00200753">
              <w:rPr>
                <w:color w:val="000000"/>
                <w:sz w:val="18"/>
                <w:szCs w:val="18"/>
              </w:rPr>
              <w:t>62%</w:t>
            </w:r>
          </w:p>
        </w:tc>
      </w:tr>
      <w:tr w:rsidR="00E5052F" w:rsidRPr="00237F86" w14:paraId="267462D2" w14:textId="77777777">
        <w:trPr>
          <w:trHeight w:val="324"/>
        </w:trPr>
        <w:tc>
          <w:tcPr>
            <w:tcW w:w="1787" w:type="dxa"/>
            <w:noWrap/>
            <w:hideMark/>
          </w:tcPr>
          <w:p w14:paraId="201FAE98" w14:textId="77777777" w:rsidR="00E5052F" w:rsidRPr="00237F86" w:rsidRDefault="00E5052F">
            <w:pPr>
              <w:keepNext/>
              <w:keepLines/>
              <w:rPr>
                <w:color w:val="000000"/>
                <w:sz w:val="18"/>
                <w:szCs w:val="18"/>
              </w:rPr>
            </w:pPr>
            <w:r w:rsidRPr="00237F86">
              <w:rPr>
                <w:color w:val="000000"/>
                <w:sz w:val="18"/>
                <w:szCs w:val="18"/>
              </w:rPr>
              <w:t>Wet</w:t>
            </w:r>
            <w:r>
              <w:rPr>
                <w:color w:val="000000"/>
                <w:sz w:val="18"/>
                <w:szCs w:val="18"/>
              </w:rPr>
              <w:t xml:space="preserve"> year</w:t>
            </w:r>
          </w:p>
        </w:tc>
        <w:tc>
          <w:tcPr>
            <w:tcW w:w="1477" w:type="dxa"/>
            <w:noWrap/>
          </w:tcPr>
          <w:p w14:paraId="7A79C453" w14:textId="77777777" w:rsidR="00E5052F" w:rsidRPr="00237F86" w:rsidRDefault="00E5052F">
            <w:pPr>
              <w:keepNext/>
              <w:keepLines/>
              <w:jc w:val="right"/>
              <w:rPr>
                <w:color w:val="000000"/>
                <w:sz w:val="18"/>
                <w:szCs w:val="18"/>
              </w:rPr>
            </w:pPr>
            <w:r w:rsidRPr="00CE4AA5">
              <w:rPr>
                <w:color w:val="000000"/>
                <w:sz w:val="18"/>
                <w:szCs w:val="18"/>
              </w:rPr>
              <w:t>55%</w:t>
            </w:r>
          </w:p>
        </w:tc>
        <w:tc>
          <w:tcPr>
            <w:tcW w:w="1332" w:type="dxa"/>
            <w:noWrap/>
          </w:tcPr>
          <w:p w14:paraId="2C6D8C74" w14:textId="77777777" w:rsidR="00E5052F" w:rsidRPr="00237F86" w:rsidRDefault="00E5052F">
            <w:pPr>
              <w:keepNext/>
              <w:keepLines/>
              <w:jc w:val="right"/>
              <w:rPr>
                <w:color w:val="000000"/>
                <w:sz w:val="18"/>
                <w:szCs w:val="18"/>
              </w:rPr>
            </w:pPr>
            <w:r w:rsidRPr="00CE4AA5">
              <w:rPr>
                <w:color w:val="000000"/>
                <w:sz w:val="18"/>
                <w:szCs w:val="18"/>
              </w:rPr>
              <w:t>70%</w:t>
            </w:r>
          </w:p>
        </w:tc>
        <w:tc>
          <w:tcPr>
            <w:tcW w:w="1332" w:type="dxa"/>
            <w:noWrap/>
          </w:tcPr>
          <w:p w14:paraId="01B211FD" w14:textId="77777777" w:rsidR="00E5052F" w:rsidRPr="00237F86" w:rsidRDefault="00E5052F">
            <w:pPr>
              <w:keepNext/>
              <w:keepLines/>
              <w:jc w:val="right"/>
              <w:rPr>
                <w:color w:val="000000"/>
                <w:sz w:val="18"/>
                <w:szCs w:val="18"/>
              </w:rPr>
            </w:pPr>
            <w:r w:rsidRPr="00CE4AA5">
              <w:rPr>
                <w:color w:val="000000"/>
                <w:sz w:val="18"/>
                <w:szCs w:val="18"/>
              </w:rPr>
              <w:t>68%</w:t>
            </w:r>
          </w:p>
        </w:tc>
        <w:tc>
          <w:tcPr>
            <w:tcW w:w="1332" w:type="dxa"/>
            <w:noWrap/>
          </w:tcPr>
          <w:p w14:paraId="2768D434" w14:textId="77777777" w:rsidR="00E5052F" w:rsidRPr="00237F86" w:rsidRDefault="00E5052F">
            <w:pPr>
              <w:keepNext/>
              <w:keepLines/>
              <w:jc w:val="right"/>
              <w:rPr>
                <w:color w:val="000000"/>
                <w:sz w:val="18"/>
                <w:szCs w:val="18"/>
              </w:rPr>
            </w:pPr>
            <w:r w:rsidRPr="00CE4AA5">
              <w:rPr>
                <w:color w:val="000000"/>
                <w:sz w:val="18"/>
                <w:szCs w:val="18"/>
              </w:rPr>
              <w:t>63%</w:t>
            </w:r>
          </w:p>
        </w:tc>
        <w:tc>
          <w:tcPr>
            <w:tcW w:w="1332" w:type="dxa"/>
            <w:noWrap/>
          </w:tcPr>
          <w:p w14:paraId="7BA198B2" w14:textId="77777777" w:rsidR="00E5052F" w:rsidRPr="00237F86" w:rsidRDefault="00E5052F">
            <w:pPr>
              <w:keepNext/>
              <w:keepLines/>
              <w:jc w:val="right"/>
              <w:rPr>
                <w:color w:val="000000"/>
                <w:sz w:val="18"/>
                <w:szCs w:val="18"/>
              </w:rPr>
            </w:pPr>
            <w:r w:rsidRPr="00CE4AA5">
              <w:rPr>
                <w:color w:val="000000"/>
                <w:sz w:val="18"/>
                <w:szCs w:val="18"/>
              </w:rPr>
              <w:t>58%</w:t>
            </w:r>
          </w:p>
        </w:tc>
        <w:tc>
          <w:tcPr>
            <w:tcW w:w="1332" w:type="dxa"/>
            <w:noWrap/>
          </w:tcPr>
          <w:p w14:paraId="016BD24A" w14:textId="77777777" w:rsidR="00E5052F" w:rsidRPr="00237F86" w:rsidRDefault="00E5052F">
            <w:pPr>
              <w:keepNext/>
              <w:keepLines/>
              <w:jc w:val="right"/>
              <w:rPr>
                <w:color w:val="000000"/>
                <w:sz w:val="18"/>
                <w:szCs w:val="18"/>
              </w:rPr>
            </w:pPr>
            <w:r w:rsidRPr="00CE4AA5">
              <w:rPr>
                <w:color w:val="000000"/>
                <w:sz w:val="18"/>
                <w:szCs w:val="18"/>
              </w:rPr>
              <w:t>63%</w:t>
            </w:r>
          </w:p>
        </w:tc>
        <w:tc>
          <w:tcPr>
            <w:tcW w:w="1332" w:type="dxa"/>
            <w:noWrap/>
          </w:tcPr>
          <w:p w14:paraId="206F0A78" w14:textId="77777777" w:rsidR="00E5052F" w:rsidRPr="00237F86" w:rsidRDefault="00E5052F">
            <w:pPr>
              <w:keepNext/>
              <w:keepLines/>
              <w:jc w:val="right"/>
              <w:rPr>
                <w:color w:val="000000"/>
                <w:sz w:val="18"/>
                <w:szCs w:val="18"/>
              </w:rPr>
            </w:pPr>
            <w:r w:rsidRPr="00CE4AA5">
              <w:rPr>
                <w:color w:val="000000"/>
                <w:sz w:val="18"/>
                <w:szCs w:val="18"/>
              </w:rPr>
              <w:t>55%</w:t>
            </w:r>
          </w:p>
        </w:tc>
        <w:tc>
          <w:tcPr>
            <w:tcW w:w="1332" w:type="dxa"/>
            <w:noWrap/>
          </w:tcPr>
          <w:p w14:paraId="5EF1702A" w14:textId="77777777" w:rsidR="00E5052F" w:rsidRPr="00237F86" w:rsidRDefault="00E5052F">
            <w:pPr>
              <w:keepNext/>
              <w:keepLines/>
              <w:jc w:val="right"/>
              <w:rPr>
                <w:color w:val="000000"/>
                <w:sz w:val="18"/>
                <w:szCs w:val="18"/>
              </w:rPr>
            </w:pPr>
            <w:r w:rsidRPr="00CE4AA5">
              <w:rPr>
                <w:color w:val="000000"/>
                <w:sz w:val="18"/>
                <w:szCs w:val="18"/>
              </w:rPr>
              <w:t>68%</w:t>
            </w:r>
          </w:p>
        </w:tc>
        <w:tc>
          <w:tcPr>
            <w:tcW w:w="1332" w:type="dxa"/>
          </w:tcPr>
          <w:p w14:paraId="6F68E70A" w14:textId="77777777" w:rsidR="00E5052F" w:rsidRPr="00200753" w:rsidRDefault="00E5052F">
            <w:pPr>
              <w:keepNext/>
              <w:keepLines/>
              <w:jc w:val="right"/>
              <w:rPr>
                <w:color w:val="000000"/>
                <w:sz w:val="18"/>
                <w:szCs w:val="18"/>
              </w:rPr>
            </w:pPr>
            <w:r w:rsidRPr="00200753">
              <w:rPr>
                <w:color w:val="000000"/>
                <w:sz w:val="18"/>
                <w:szCs w:val="18"/>
              </w:rPr>
              <w:t>80%</w:t>
            </w:r>
          </w:p>
        </w:tc>
      </w:tr>
    </w:tbl>
    <w:p w14:paraId="59FFD340" w14:textId="77777777" w:rsidR="00E5052F" w:rsidRDefault="00E5052F" w:rsidP="00E5052F"/>
    <w:p w14:paraId="46582A99" w14:textId="77777777" w:rsidR="00E5052F" w:rsidRDefault="00E5052F" w:rsidP="00E5052F">
      <w:pPr>
        <w:pStyle w:val="Heading3"/>
        <w:ind w:left="1287"/>
      </w:pPr>
      <w:bookmarkStart w:id="595" w:name="_Toc170980408"/>
      <w:bookmarkStart w:id="596" w:name="_Toc176852315"/>
      <w:bookmarkStart w:id="597" w:name="_Toc177040007"/>
      <w:bookmarkStart w:id="598" w:name="_Toc177040437"/>
      <w:r>
        <w:t>Assessment scale</w:t>
      </w:r>
      <w:bookmarkEnd w:id="595"/>
      <w:bookmarkEnd w:id="596"/>
      <w:bookmarkEnd w:id="597"/>
      <w:bookmarkEnd w:id="598"/>
    </w:p>
    <w:p w14:paraId="3F66FC16" w14:textId="27932994" w:rsidR="00E5052F" w:rsidRDefault="00E5052F" w:rsidP="00E5052F">
      <w:r>
        <w:t xml:space="preserve">The assessment scale shown in </w:t>
      </w:r>
      <w:r>
        <w:fldChar w:fldCharType="begin"/>
      </w:r>
      <w:r>
        <w:instrText xml:space="preserve"> REF _Ref167465584 \h </w:instrText>
      </w:r>
      <w:r>
        <w:fldChar w:fldCharType="separate"/>
      </w:r>
      <w:r>
        <w:t xml:space="preserve">Table </w:t>
      </w:r>
      <w:r>
        <w:rPr>
          <w:noProof/>
        </w:rPr>
        <w:t>7</w:t>
      </w:r>
      <w:r>
        <w:fldChar w:fldCharType="end"/>
      </w:r>
      <w:r>
        <w:t xml:space="preserve"> was developed to score the impact of the change in reliability of supply to the LRWS owners. The scoring reflects the impact on the water share holder of the reduced reliability of supply of what is already a low reliability product.  </w:t>
      </w:r>
    </w:p>
    <w:p w14:paraId="6CE19CEC" w14:textId="6919CF06" w:rsidR="00E5052F" w:rsidRDefault="00E5052F" w:rsidP="00E5052F">
      <w:pPr>
        <w:pStyle w:val="Caption"/>
        <w:keepNext/>
      </w:pPr>
      <w:bookmarkStart w:id="599" w:name="_Ref167465584"/>
      <w:bookmarkStart w:id="600" w:name="_Toc170980469"/>
      <w:bookmarkStart w:id="601" w:name="_Toc177050415"/>
      <w:bookmarkStart w:id="602" w:name="_Toc177119712"/>
      <w:bookmarkStart w:id="603" w:name="_Toc177119842"/>
      <w:bookmarkStart w:id="604" w:name="_Toc177120338"/>
      <w:r>
        <w:t xml:space="preserve">Table </w:t>
      </w:r>
      <w:r>
        <w:fldChar w:fldCharType="begin"/>
      </w:r>
      <w:r>
        <w:instrText xml:space="preserve"> SEQ Table \* ARABIC </w:instrText>
      </w:r>
      <w:r>
        <w:fldChar w:fldCharType="separate"/>
      </w:r>
      <w:r>
        <w:rPr>
          <w:noProof/>
        </w:rPr>
        <w:t>7</w:t>
      </w:r>
      <w:r>
        <w:rPr>
          <w:noProof/>
        </w:rPr>
        <w:fldChar w:fldCharType="end"/>
      </w:r>
      <w:bookmarkEnd w:id="599"/>
      <w:r>
        <w:t xml:space="preserve"> Change in LRWS reliability assessment scale</w:t>
      </w:r>
      <w:bookmarkEnd w:id="600"/>
      <w:bookmarkEnd w:id="601"/>
      <w:bookmarkEnd w:id="602"/>
      <w:bookmarkEnd w:id="603"/>
      <w:bookmarkEnd w:id="604"/>
    </w:p>
    <w:tbl>
      <w:tblPr>
        <w:tblStyle w:val="TableGrid1"/>
        <w:tblW w:w="0" w:type="auto"/>
        <w:tblLook w:val="04A0" w:firstRow="1" w:lastRow="0" w:firstColumn="1" w:lastColumn="0" w:noHBand="0" w:noVBand="1"/>
      </w:tblPr>
      <w:tblGrid>
        <w:gridCol w:w="2107"/>
        <w:gridCol w:w="1076"/>
        <w:gridCol w:w="1076"/>
        <w:gridCol w:w="1077"/>
        <w:gridCol w:w="1076"/>
        <w:gridCol w:w="1077"/>
        <w:gridCol w:w="1076"/>
        <w:gridCol w:w="1077"/>
        <w:gridCol w:w="1076"/>
        <w:gridCol w:w="1077"/>
        <w:gridCol w:w="1076"/>
        <w:gridCol w:w="1077"/>
      </w:tblGrid>
      <w:tr w:rsidR="00E5052F" w:rsidRPr="000B50AE" w14:paraId="57E25DA1" w14:textId="77777777">
        <w:tc>
          <w:tcPr>
            <w:tcW w:w="0" w:type="auto"/>
          </w:tcPr>
          <w:p w14:paraId="264E0E22" w14:textId="77777777" w:rsidR="00E5052F" w:rsidRPr="004665FC" w:rsidRDefault="00E5052F">
            <w:pPr>
              <w:pStyle w:val="tabletextalluvium"/>
              <w:spacing w:before="0" w:after="0"/>
              <w:rPr>
                <w:b/>
                <w:bCs/>
                <w:sz w:val="18"/>
              </w:rPr>
            </w:pPr>
            <w:r w:rsidRPr="004665FC">
              <w:rPr>
                <w:sz w:val="18"/>
              </w:rPr>
              <w:t>Score</w:t>
            </w:r>
          </w:p>
        </w:tc>
        <w:tc>
          <w:tcPr>
            <w:tcW w:w="1076" w:type="dxa"/>
          </w:tcPr>
          <w:p w14:paraId="1B8106B2" w14:textId="77777777" w:rsidR="00E5052F" w:rsidRPr="004665FC" w:rsidRDefault="00E5052F">
            <w:pPr>
              <w:pStyle w:val="tabletextalluvium"/>
              <w:spacing w:before="0" w:after="0"/>
              <w:jc w:val="center"/>
              <w:rPr>
                <w:sz w:val="18"/>
              </w:rPr>
            </w:pPr>
            <w:r w:rsidRPr="004665FC">
              <w:rPr>
                <w:sz w:val="18"/>
              </w:rPr>
              <w:t>-5</w:t>
            </w:r>
          </w:p>
        </w:tc>
        <w:tc>
          <w:tcPr>
            <w:tcW w:w="1076" w:type="dxa"/>
          </w:tcPr>
          <w:p w14:paraId="3FEA940F" w14:textId="77777777" w:rsidR="00E5052F" w:rsidRPr="004665FC" w:rsidRDefault="00E5052F">
            <w:pPr>
              <w:pStyle w:val="tabletextalluvium"/>
              <w:spacing w:before="0" w:after="0"/>
              <w:jc w:val="center"/>
              <w:rPr>
                <w:sz w:val="18"/>
              </w:rPr>
            </w:pPr>
            <w:r w:rsidRPr="004665FC">
              <w:rPr>
                <w:sz w:val="18"/>
              </w:rPr>
              <w:t>-4</w:t>
            </w:r>
          </w:p>
        </w:tc>
        <w:tc>
          <w:tcPr>
            <w:tcW w:w="1077" w:type="dxa"/>
          </w:tcPr>
          <w:p w14:paraId="253EE289" w14:textId="77777777" w:rsidR="00E5052F" w:rsidRPr="004665FC" w:rsidRDefault="00E5052F">
            <w:pPr>
              <w:pStyle w:val="tabletextalluvium"/>
              <w:spacing w:before="0" w:after="0"/>
              <w:jc w:val="center"/>
              <w:rPr>
                <w:sz w:val="18"/>
              </w:rPr>
            </w:pPr>
            <w:r w:rsidRPr="004665FC">
              <w:rPr>
                <w:sz w:val="18"/>
              </w:rPr>
              <w:t>-3</w:t>
            </w:r>
          </w:p>
        </w:tc>
        <w:tc>
          <w:tcPr>
            <w:tcW w:w="1076" w:type="dxa"/>
          </w:tcPr>
          <w:p w14:paraId="78856880" w14:textId="77777777" w:rsidR="00E5052F" w:rsidRPr="004665FC" w:rsidRDefault="00E5052F">
            <w:pPr>
              <w:pStyle w:val="tabletextalluvium"/>
              <w:spacing w:before="0" w:after="0"/>
              <w:jc w:val="center"/>
              <w:rPr>
                <w:b/>
                <w:bCs/>
                <w:sz w:val="18"/>
              </w:rPr>
            </w:pPr>
            <w:r w:rsidRPr="004665FC">
              <w:rPr>
                <w:sz w:val="18"/>
              </w:rPr>
              <w:t>-2</w:t>
            </w:r>
          </w:p>
        </w:tc>
        <w:tc>
          <w:tcPr>
            <w:tcW w:w="1077" w:type="dxa"/>
          </w:tcPr>
          <w:p w14:paraId="3106E253" w14:textId="77777777" w:rsidR="00E5052F" w:rsidRPr="004665FC" w:rsidRDefault="00E5052F">
            <w:pPr>
              <w:pStyle w:val="tabletextalluvium"/>
              <w:spacing w:before="0" w:after="0"/>
              <w:jc w:val="center"/>
              <w:rPr>
                <w:b/>
                <w:bCs/>
                <w:sz w:val="18"/>
              </w:rPr>
            </w:pPr>
            <w:r w:rsidRPr="004665FC">
              <w:rPr>
                <w:sz w:val="18"/>
              </w:rPr>
              <w:t xml:space="preserve">-1 </w:t>
            </w:r>
          </w:p>
        </w:tc>
        <w:tc>
          <w:tcPr>
            <w:tcW w:w="1076" w:type="dxa"/>
          </w:tcPr>
          <w:p w14:paraId="70254C50" w14:textId="77777777" w:rsidR="00E5052F" w:rsidRPr="004665FC" w:rsidRDefault="00E5052F">
            <w:pPr>
              <w:pStyle w:val="tabletextalluvium"/>
              <w:spacing w:before="0" w:after="0"/>
              <w:jc w:val="center"/>
              <w:rPr>
                <w:b/>
                <w:bCs/>
                <w:sz w:val="18"/>
              </w:rPr>
            </w:pPr>
            <w:r w:rsidRPr="004665FC">
              <w:rPr>
                <w:sz w:val="18"/>
              </w:rPr>
              <w:t>0</w:t>
            </w:r>
          </w:p>
        </w:tc>
        <w:tc>
          <w:tcPr>
            <w:tcW w:w="1077" w:type="dxa"/>
          </w:tcPr>
          <w:p w14:paraId="61ED81CF" w14:textId="77777777" w:rsidR="00E5052F" w:rsidRPr="004665FC" w:rsidRDefault="00E5052F">
            <w:pPr>
              <w:pStyle w:val="tabletextalluvium"/>
              <w:spacing w:before="0" w:after="0"/>
              <w:jc w:val="center"/>
              <w:rPr>
                <w:b/>
                <w:bCs/>
                <w:sz w:val="18"/>
              </w:rPr>
            </w:pPr>
            <w:r w:rsidRPr="004665FC">
              <w:rPr>
                <w:sz w:val="18"/>
              </w:rPr>
              <w:t>1</w:t>
            </w:r>
          </w:p>
        </w:tc>
        <w:tc>
          <w:tcPr>
            <w:tcW w:w="1076" w:type="dxa"/>
          </w:tcPr>
          <w:p w14:paraId="6F99E000" w14:textId="77777777" w:rsidR="00E5052F" w:rsidRPr="004665FC" w:rsidRDefault="00E5052F">
            <w:pPr>
              <w:pStyle w:val="tabletextalluvium"/>
              <w:spacing w:before="0" w:after="0"/>
              <w:jc w:val="center"/>
              <w:rPr>
                <w:b/>
                <w:bCs/>
                <w:sz w:val="18"/>
              </w:rPr>
            </w:pPr>
            <w:r w:rsidRPr="004665FC">
              <w:rPr>
                <w:sz w:val="18"/>
              </w:rPr>
              <w:t>2</w:t>
            </w:r>
          </w:p>
        </w:tc>
        <w:tc>
          <w:tcPr>
            <w:tcW w:w="1077" w:type="dxa"/>
          </w:tcPr>
          <w:p w14:paraId="7D335F3A" w14:textId="77777777" w:rsidR="00E5052F" w:rsidRPr="004665FC" w:rsidRDefault="00E5052F">
            <w:pPr>
              <w:pStyle w:val="tabletextalluvium"/>
              <w:spacing w:before="0" w:after="0"/>
              <w:jc w:val="center"/>
              <w:rPr>
                <w:sz w:val="18"/>
              </w:rPr>
            </w:pPr>
            <w:r w:rsidRPr="004665FC">
              <w:rPr>
                <w:sz w:val="18"/>
              </w:rPr>
              <w:t>3</w:t>
            </w:r>
          </w:p>
        </w:tc>
        <w:tc>
          <w:tcPr>
            <w:tcW w:w="1076" w:type="dxa"/>
          </w:tcPr>
          <w:p w14:paraId="36D91E65" w14:textId="77777777" w:rsidR="00E5052F" w:rsidRPr="004665FC" w:rsidRDefault="00E5052F">
            <w:pPr>
              <w:pStyle w:val="tabletextalluvium"/>
              <w:spacing w:before="0" w:after="0"/>
              <w:jc w:val="center"/>
              <w:rPr>
                <w:sz w:val="18"/>
              </w:rPr>
            </w:pPr>
            <w:r w:rsidRPr="004665FC">
              <w:rPr>
                <w:sz w:val="18"/>
              </w:rPr>
              <w:t>4</w:t>
            </w:r>
          </w:p>
        </w:tc>
        <w:tc>
          <w:tcPr>
            <w:tcW w:w="1077" w:type="dxa"/>
          </w:tcPr>
          <w:p w14:paraId="426FD8F1" w14:textId="77777777" w:rsidR="00E5052F" w:rsidRPr="004665FC" w:rsidRDefault="00E5052F">
            <w:pPr>
              <w:pStyle w:val="tabletextalluvium"/>
              <w:spacing w:before="0" w:after="0"/>
              <w:jc w:val="center"/>
              <w:rPr>
                <w:sz w:val="18"/>
              </w:rPr>
            </w:pPr>
            <w:r w:rsidRPr="004665FC">
              <w:rPr>
                <w:sz w:val="18"/>
              </w:rPr>
              <w:t>5</w:t>
            </w:r>
          </w:p>
        </w:tc>
      </w:tr>
      <w:tr w:rsidR="00E5052F" w:rsidRPr="000B50AE" w14:paraId="1CB462E8" w14:textId="77777777">
        <w:trPr>
          <w:trHeight w:val="334"/>
        </w:trPr>
        <w:tc>
          <w:tcPr>
            <w:tcW w:w="0" w:type="auto"/>
          </w:tcPr>
          <w:p w14:paraId="222EDFA7" w14:textId="77777777" w:rsidR="00E5052F" w:rsidRPr="004665FC" w:rsidRDefault="00E5052F">
            <w:pPr>
              <w:pStyle w:val="tabletextalluvium"/>
              <w:spacing w:before="0" w:after="0"/>
              <w:rPr>
                <w:b/>
                <w:bCs/>
                <w:sz w:val="18"/>
              </w:rPr>
            </w:pPr>
            <w:r w:rsidRPr="004665FC">
              <w:rPr>
                <w:sz w:val="18"/>
              </w:rPr>
              <w:t>Assessment</w:t>
            </w:r>
          </w:p>
        </w:tc>
        <w:tc>
          <w:tcPr>
            <w:tcW w:w="1076" w:type="dxa"/>
          </w:tcPr>
          <w:p w14:paraId="7B46CE4D" w14:textId="77777777" w:rsidR="00E5052F" w:rsidRPr="004665FC" w:rsidRDefault="00E5052F">
            <w:pPr>
              <w:pStyle w:val="tabletextalluvium"/>
              <w:spacing w:before="0" w:after="0"/>
              <w:rPr>
                <w:sz w:val="18"/>
              </w:rPr>
            </w:pPr>
            <w:r w:rsidRPr="004665FC">
              <w:rPr>
                <w:sz w:val="18"/>
              </w:rPr>
              <w:t>Extreme negative impact</w:t>
            </w:r>
          </w:p>
        </w:tc>
        <w:tc>
          <w:tcPr>
            <w:tcW w:w="1076" w:type="dxa"/>
          </w:tcPr>
          <w:p w14:paraId="6665487F" w14:textId="77777777" w:rsidR="00E5052F" w:rsidRPr="004665FC" w:rsidRDefault="00E5052F">
            <w:pPr>
              <w:pStyle w:val="tabletextalluvium"/>
              <w:spacing w:before="0" w:after="0"/>
              <w:rPr>
                <w:sz w:val="18"/>
              </w:rPr>
            </w:pPr>
            <w:r w:rsidRPr="004665FC">
              <w:rPr>
                <w:sz w:val="18"/>
              </w:rPr>
              <w:t>Very high negative impact</w:t>
            </w:r>
          </w:p>
        </w:tc>
        <w:tc>
          <w:tcPr>
            <w:tcW w:w="1077" w:type="dxa"/>
          </w:tcPr>
          <w:p w14:paraId="569B18F6" w14:textId="77777777" w:rsidR="00E5052F" w:rsidRPr="004665FC" w:rsidRDefault="00E5052F">
            <w:pPr>
              <w:pStyle w:val="tabletextalluvium"/>
              <w:spacing w:before="0" w:after="0"/>
              <w:rPr>
                <w:sz w:val="18"/>
              </w:rPr>
            </w:pPr>
            <w:r w:rsidRPr="004665FC">
              <w:rPr>
                <w:sz w:val="18"/>
              </w:rPr>
              <w:t>High negative impact</w:t>
            </w:r>
          </w:p>
        </w:tc>
        <w:tc>
          <w:tcPr>
            <w:tcW w:w="1076" w:type="dxa"/>
          </w:tcPr>
          <w:p w14:paraId="171973A1" w14:textId="77777777" w:rsidR="00E5052F" w:rsidRPr="004665FC" w:rsidRDefault="00E5052F">
            <w:pPr>
              <w:pStyle w:val="tabletextalluvium"/>
              <w:spacing w:before="0" w:after="0"/>
              <w:rPr>
                <w:sz w:val="18"/>
              </w:rPr>
            </w:pPr>
            <w:r w:rsidRPr="004665FC">
              <w:rPr>
                <w:sz w:val="18"/>
              </w:rPr>
              <w:t>Medium negative impact</w:t>
            </w:r>
          </w:p>
        </w:tc>
        <w:tc>
          <w:tcPr>
            <w:tcW w:w="1077" w:type="dxa"/>
          </w:tcPr>
          <w:p w14:paraId="4675AE4C" w14:textId="77777777" w:rsidR="00E5052F" w:rsidRPr="004665FC" w:rsidRDefault="00E5052F">
            <w:pPr>
              <w:pStyle w:val="tabletextalluvium"/>
              <w:spacing w:before="0" w:after="0"/>
              <w:rPr>
                <w:sz w:val="18"/>
              </w:rPr>
            </w:pPr>
            <w:r w:rsidRPr="004665FC">
              <w:rPr>
                <w:sz w:val="18"/>
              </w:rPr>
              <w:t>Small negative impact</w:t>
            </w:r>
          </w:p>
        </w:tc>
        <w:tc>
          <w:tcPr>
            <w:tcW w:w="1076" w:type="dxa"/>
          </w:tcPr>
          <w:p w14:paraId="2BAC660A" w14:textId="77777777" w:rsidR="00E5052F" w:rsidRPr="004665FC" w:rsidRDefault="00E5052F">
            <w:pPr>
              <w:pStyle w:val="tabletextalluvium"/>
              <w:spacing w:before="0" w:after="0"/>
              <w:rPr>
                <w:sz w:val="18"/>
              </w:rPr>
            </w:pPr>
            <w:r w:rsidRPr="004665FC">
              <w:rPr>
                <w:sz w:val="18"/>
              </w:rPr>
              <w:t>No change</w:t>
            </w:r>
          </w:p>
        </w:tc>
        <w:tc>
          <w:tcPr>
            <w:tcW w:w="1077" w:type="dxa"/>
          </w:tcPr>
          <w:p w14:paraId="0FD34B9A" w14:textId="77777777" w:rsidR="00E5052F" w:rsidRPr="004665FC" w:rsidRDefault="00E5052F">
            <w:pPr>
              <w:spacing w:line="276" w:lineRule="auto"/>
              <w:rPr>
                <w:sz w:val="18"/>
                <w:szCs w:val="18"/>
              </w:rPr>
            </w:pPr>
            <w:r w:rsidRPr="004665FC">
              <w:rPr>
                <w:sz w:val="18"/>
                <w:szCs w:val="18"/>
              </w:rPr>
              <w:t>Small benefit</w:t>
            </w:r>
          </w:p>
        </w:tc>
        <w:tc>
          <w:tcPr>
            <w:tcW w:w="1076" w:type="dxa"/>
          </w:tcPr>
          <w:p w14:paraId="38080EBD" w14:textId="77777777" w:rsidR="00E5052F" w:rsidRPr="004665FC" w:rsidRDefault="00E5052F">
            <w:pPr>
              <w:spacing w:line="276" w:lineRule="auto"/>
              <w:rPr>
                <w:sz w:val="18"/>
                <w:szCs w:val="18"/>
              </w:rPr>
            </w:pPr>
            <w:r w:rsidRPr="004665FC">
              <w:rPr>
                <w:sz w:val="18"/>
                <w:szCs w:val="18"/>
              </w:rPr>
              <w:t>Medium benefit</w:t>
            </w:r>
          </w:p>
        </w:tc>
        <w:tc>
          <w:tcPr>
            <w:tcW w:w="1077" w:type="dxa"/>
          </w:tcPr>
          <w:p w14:paraId="282A408E" w14:textId="77777777" w:rsidR="00E5052F" w:rsidRPr="004665FC" w:rsidRDefault="00E5052F">
            <w:pPr>
              <w:spacing w:line="276" w:lineRule="auto"/>
              <w:rPr>
                <w:sz w:val="18"/>
                <w:szCs w:val="18"/>
              </w:rPr>
            </w:pPr>
            <w:r w:rsidRPr="004665FC">
              <w:rPr>
                <w:sz w:val="18"/>
                <w:szCs w:val="18"/>
              </w:rPr>
              <w:t>High benefit</w:t>
            </w:r>
          </w:p>
        </w:tc>
        <w:tc>
          <w:tcPr>
            <w:tcW w:w="1076" w:type="dxa"/>
          </w:tcPr>
          <w:p w14:paraId="77FB3D88" w14:textId="77777777" w:rsidR="00E5052F" w:rsidRPr="004665FC" w:rsidRDefault="00E5052F">
            <w:pPr>
              <w:spacing w:line="276" w:lineRule="auto"/>
              <w:rPr>
                <w:sz w:val="18"/>
                <w:szCs w:val="18"/>
              </w:rPr>
            </w:pPr>
            <w:r w:rsidRPr="004665FC">
              <w:rPr>
                <w:sz w:val="18"/>
                <w:szCs w:val="18"/>
              </w:rPr>
              <w:t>Very high benefit</w:t>
            </w:r>
          </w:p>
        </w:tc>
        <w:tc>
          <w:tcPr>
            <w:tcW w:w="1077" w:type="dxa"/>
          </w:tcPr>
          <w:p w14:paraId="7C748237" w14:textId="77777777" w:rsidR="00E5052F" w:rsidRPr="004665FC" w:rsidRDefault="00E5052F">
            <w:pPr>
              <w:spacing w:line="276" w:lineRule="auto"/>
              <w:rPr>
                <w:sz w:val="18"/>
                <w:szCs w:val="18"/>
              </w:rPr>
            </w:pPr>
            <w:r w:rsidRPr="004665FC">
              <w:rPr>
                <w:sz w:val="18"/>
                <w:szCs w:val="18"/>
              </w:rPr>
              <w:t>Extreme benefit</w:t>
            </w:r>
          </w:p>
        </w:tc>
      </w:tr>
      <w:tr w:rsidR="00E5052F" w:rsidRPr="000B50AE" w14:paraId="1DA96669" w14:textId="77777777">
        <w:trPr>
          <w:trHeight w:val="334"/>
        </w:trPr>
        <w:tc>
          <w:tcPr>
            <w:tcW w:w="0" w:type="auto"/>
          </w:tcPr>
          <w:p w14:paraId="4F43198D" w14:textId="77777777" w:rsidR="00E5052F" w:rsidRPr="004665FC" w:rsidRDefault="00E5052F">
            <w:pPr>
              <w:pStyle w:val="tabletextalluvium"/>
              <w:spacing w:before="0" w:after="0"/>
              <w:rPr>
                <w:b/>
                <w:bCs/>
                <w:sz w:val="18"/>
              </w:rPr>
            </w:pPr>
            <w:r w:rsidRPr="004665FC">
              <w:rPr>
                <w:sz w:val="18"/>
              </w:rPr>
              <w:t>Assessment guideline (% change to reliability of supply)</w:t>
            </w:r>
          </w:p>
        </w:tc>
        <w:tc>
          <w:tcPr>
            <w:tcW w:w="1076" w:type="dxa"/>
          </w:tcPr>
          <w:p w14:paraId="5C3803B2" w14:textId="77777777" w:rsidR="00E5052F" w:rsidRPr="004665FC" w:rsidRDefault="00E5052F">
            <w:pPr>
              <w:pStyle w:val="tabletextalluvium"/>
              <w:spacing w:before="0" w:after="0"/>
              <w:jc w:val="center"/>
              <w:rPr>
                <w:sz w:val="18"/>
              </w:rPr>
            </w:pPr>
            <w:r w:rsidRPr="004665FC">
              <w:rPr>
                <w:sz w:val="18"/>
              </w:rPr>
              <w:t>&gt;-20%</w:t>
            </w:r>
          </w:p>
        </w:tc>
        <w:tc>
          <w:tcPr>
            <w:tcW w:w="1076" w:type="dxa"/>
          </w:tcPr>
          <w:p w14:paraId="6BF2BCD2" w14:textId="77777777" w:rsidR="00E5052F" w:rsidRPr="004665FC" w:rsidRDefault="00E5052F">
            <w:pPr>
              <w:pStyle w:val="tabletextalluvium"/>
              <w:spacing w:before="0" w:after="0"/>
              <w:jc w:val="center"/>
              <w:rPr>
                <w:sz w:val="18"/>
              </w:rPr>
            </w:pPr>
            <w:r w:rsidRPr="004665FC">
              <w:rPr>
                <w:sz w:val="18"/>
              </w:rPr>
              <w:t>-15% to -20%</w:t>
            </w:r>
          </w:p>
        </w:tc>
        <w:tc>
          <w:tcPr>
            <w:tcW w:w="1077" w:type="dxa"/>
          </w:tcPr>
          <w:p w14:paraId="5A42B97A" w14:textId="77777777" w:rsidR="00E5052F" w:rsidRPr="004665FC" w:rsidRDefault="00E5052F">
            <w:pPr>
              <w:pStyle w:val="tabletextalluvium"/>
              <w:spacing w:before="0" w:after="0"/>
              <w:jc w:val="center"/>
              <w:rPr>
                <w:sz w:val="18"/>
              </w:rPr>
            </w:pPr>
            <w:r w:rsidRPr="004665FC">
              <w:rPr>
                <w:sz w:val="18"/>
              </w:rPr>
              <w:t>-11% to -15%</w:t>
            </w:r>
          </w:p>
        </w:tc>
        <w:tc>
          <w:tcPr>
            <w:tcW w:w="1076" w:type="dxa"/>
          </w:tcPr>
          <w:p w14:paraId="4CD25A75" w14:textId="77777777" w:rsidR="00E5052F" w:rsidRPr="004665FC" w:rsidRDefault="00E5052F">
            <w:pPr>
              <w:pStyle w:val="tabletextalluvium"/>
              <w:spacing w:before="0" w:after="0"/>
              <w:jc w:val="center"/>
              <w:rPr>
                <w:sz w:val="18"/>
              </w:rPr>
            </w:pPr>
            <w:r w:rsidRPr="004665FC">
              <w:rPr>
                <w:sz w:val="18"/>
              </w:rPr>
              <w:t>-6% to -10%</w:t>
            </w:r>
          </w:p>
        </w:tc>
        <w:tc>
          <w:tcPr>
            <w:tcW w:w="1077" w:type="dxa"/>
          </w:tcPr>
          <w:p w14:paraId="3CE50BE0" w14:textId="77777777" w:rsidR="00E5052F" w:rsidRPr="004665FC" w:rsidRDefault="00E5052F">
            <w:pPr>
              <w:pStyle w:val="tabletextalluvium"/>
              <w:spacing w:before="0" w:after="0"/>
              <w:jc w:val="center"/>
              <w:rPr>
                <w:b/>
                <w:bCs/>
                <w:sz w:val="18"/>
              </w:rPr>
            </w:pPr>
            <w:r w:rsidRPr="004665FC">
              <w:rPr>
                <w:sz w:val="18"/>
              </w:rPr>
              <w:t>-1% to -5%</w:t>
            </w:r>
          </w:p>
        </w:tc>
        <w:tc>
          <w:tcPr>
            <w:tcW w:w="1076" w:type="dxa"/>
          </w:tcPr>
          <w:p w14:paraId="3A057441" w14:textId="77777777" w:rsidR="00E5052F" w:rsidRPr="004665FC" w:rsidRDefault="00E5052F">
            <w:pPr>
              <w:pStyle w:val="tabletextalluvium"/>
              <w:spacing w:before="0" w:after="0"/>
              <w:jc w:val="center"/>
              <w:rPr>
                <w:sz w:val="18"/>
              </w:rPr>
            </w:pPr>
            <w:r w:rsidRPr="004665FC">
              <w:rPr>
                <w:sz w:val="18"/>
              </w:rPr>
              <w:t>0%</w:t>
            </w:r>
          </w:p>
        </w:tc>
        <w:tc>
          <w:tcPr>
            <w:tcW w:w="1077" w:type="dxa"/>
          </w:tcPr>
          <w:p w14:paraId="7E49C052" w14:textId="77777777" w:rsidR="00E5052F" w:rsidRPr="004665FC" w:rsidRDefault="00E5052F">
            <w:pPr>
              <w:spacing w:line="276" w:lineRule="auto"/>
              <w:jc w:val="center"/>
              <w:rPr>
                <w:sz w:val="18"/>
                <w:szCs w:val="18"/>
              </w:rPr>
            </w:pPr>
            <w:r w:rsidRPr="004665FC">
              <w:rPr>
                <w:sz w:val="18"/>
                <w:szCs w:val="18"/>
              </w:rPr>
              <w:t>1% to 5%</w:t>
            </w:r>
          </w:p>
        </w:tc>
        <w:tc>
          <w:tcPr>
            <w:tcW w:w="1076" w:type="dxa"/>
          </w:tcPr>
          <w:p w14:paraId="6E63FA67" w14:textId="77777777" w:rsidR="00E5052F" w:rsidRPr="004665FC" w:rsidRDefault="00E5052F">
            <w:pPr>
              <w:spacing w:line="276" w:lineRule="auto"/>
              <w:jc w:val="center"/>
              <w:rPr>
                <w:sz w:val="18"/>
                <w:szCs w:val="18"/>
              </w:rPr>
            </w:pPr>
            <w:r w:rsidRPr="004665FC">
              <w:rPr>
                <w:sz w:val="18"/>
                <w:szCs w:val="18"/>
              </w:rPr>
              <w:t>6% to 10%</w:t>
            </w:r>
          </w:p>
        </w:tc>
        <w:tc>
          <w:tcPr>
            <w:tcW w:w="1077" w:type="dxa"/>
          </w:tcPr>
          <w:p w14:paraId="0C8A41EC" w14:textId="77777777" w:rsidR="00E5052F" w:rsidRPr="004665FC" w:rsidRDefault="00E5052F">
            <w:pPr>
              <w:spacing w:line="276" w:lineRule="auto"/>
              <w:jc w:val="center"/>
              <w:rPr>
                <w:sz w:val="18"/>
                <w:szCs w:val="18"/>
              </w:rPr>
            </w:pPr>
            <w:r w:rsidRPr="004665FC">
              <w:rPr>
                <w:sz w:val="18"/>
                <w:szCs w:val="18"/>
              </w:rPr>
              <w:t>11% to 15%</w:t>
            </w:r>
          </w:p>
        </w:tc>
        <w:tc>
          <w:tcPr>
            <w:tcW w:w="1076" w:type="dxa"/>
          </w:tcPr>
          <w:p w14:paraId="2F0FC1FE" w14:textId="77777777" w:rsidR="00E5052F" w:rsidRPr="004665FC" w:rsidRDefault="00E5052F">
            <w:pPr>
              <w:spacing w:line="276" w:lineRule="auto"/>
              <w:jc w:val="center"/>
              <w:rPr>
                <w:sz w:val="18"/>
                <w:szCs w:val="18"/>
              </w:rPr>
            </w:pPr>
            <w:r w:rsidRPr="004665FC">
              <w:rPr>
                <w:sz w:val="18"/>
                <w:szCs w:val="18"/>
              </w:rPr>
              <w:t>16% to 20%</w:t>
            </w:r>
          </w:p>
        </w:tc>
        <w:tc>
          <w:tcPr>
            <w:tcW w:w="1077" w:type="dxa"/>
          </w:tcPr>
          <w:p w14:paraId="0A91FD27" w14:textId="77777777" w:rsidR="00E5052F" w:rsidRPr="004665FC" w:rsidRDefault="00E5052F">
            <w:pPr>
              <w:spacing w:line="276" w:lineRule="auto"/>
              <w:jc w:val="center"/>
              <w:rPr>
                <w:sz w:val="18"/>
                <w:szCs w:val="18"/>
              </w:rPr>
            </w:pPr>
            <w:r w:rsidRPr="004665FC">
              <w:rPr>
                <w:sz w:val="18"/>
                <w:szCs w:val="18"/>
              </w:rPr>
              <w:t>&gt;20%</w:t>
            </w:r>
          </w:p>
        </w:tc>
      </w:tr>
    </w:tbl>
    <w:p w14:paraId="06CA8830" w14:textId="77777777" w:rsidR="00E5052F" w:rsidRDefault="00E5052F" w:rsidP="00E5052F"/>
    <w:p w14:paraId="22D75C33" w14:textId="77777777" w:rsidR="00E5052F" w:rsidRDefault="00E5052F" w:rsidP="00E5052F">
      <w:pPr>
        <w:pStyle w:val="Heading3"/>
        <w:ind w:left="1287"/>
      </w:pPr>
      <w:bookmarkStart w:id="605" w:name="_Toc170980409"/>
      <w:bookmarkStart w:id="606" w:name="_Toc176852316"/>
      <w:bookmarkStart w:id="607" w:name="_Toc177040008"/>
      <w:bookmarkStart w:id="608" w:name="_Toc177040438"/>
      <w:r>
        <w:lastRenderedPageBreak/>
        <w:t>Assessment results</w:t>
      </w:r>
      <w:bookmarkEnd w:id="605"/>
      <w:bookmarkEnd w:id="606"/>
      <w:bookmarkEnd w:id="607"/>
      <w:bookmarkEnd w:id="608"/>
    </w:p>
    <w:p w14:paraId="3AF8E44C" w14:textId="705D1BE6" w:rsidR="00E5052F" w:rsidRDefault="00E5052F" w:rsidP="00E5052F">
      <w:r>
        <w:t xml:space="preserve">The results of the assessment are shown in </w:t>
      </w:r>
      <w:r>
        <w:fldChar w:fldCharType="begin"/>
      </w:r>
      <w:r>
        <w:instrText xml:space="preserve"> REF _Ref167466136 \h </w:instrText>
      </w:r>
      <w:r>
        <w:fldChar w:fldCharType="separate"/>
      </w:r>
      <w:r>
        <w:t xml:space="preserve">Table </w:t>
      </w:r>
      <w:r>
        <w:rPr>
          <w:noProof/>
        </w:rPr>
        <w:t>8</w:t>
      </w:r>
      <w:r>
        <w:fldChar w:fldCharType="end"/>
      </w:r>
      <w:r>
        <w:t>. The average conditions score was adopted for the MCA, with the dry and wet year scores being used to form the upper and lower bounds of the assessment. The climatic condition with the greatest score formed the upper bound, and the climatic condition with the lower level of change formed the lower bound.</w:t>
      </w:r>
    </w:p>
    <w:p w14:paraId="795B144B" w14:textId="4BD99221" w:rsidR="00E5052F" w:rsidRDefault="00E5052F" w:rsidP="00E5052F">
      <w:pPr>
        <w:pStyle w:val="Caption"/>
        <w:keepNext/>
        <w:keepLines/>
      </w:pPr>
      <w:bookmarkStart w:id="609" w:name="_Ref167466136"/>
      <w:bookmarkStart w:id="610" w:name="_Toc170980470"/>
      <w:bookmarkStart w:id="611" w:name="_Toc177050416"/>
      <w:bookmarkStart w:id="612" w:name="_Toc177119713"/>
      <w:bookmarkStart w:id="613" w:name="_Toc177119843"/>
      <w:bookmarkStart w:id="614" w:name="_Toc177120339"/>
      <w:r>
        <w:t xml:space="preserve">Table </w:t>
      </w:r>
      <w:r>
        <w:fldChar w:fldCharType="begin"/>
      </w:r>
      <w:r>
        <w:instrText xml:space="preserve"> SEQ Table \* ARABIC </w:instrText>
      </w:r>
      <w:r>
        <w:fldChar w:fldCharType="separate"/>
      </w:r>
      <w:r>
        <w:rPr>
          <w:noProof/>
        </w:rPr>
        <w:t>8</w:t>
      </w:r>
      <w:r>
        <w:rPr>
          <w:noProof/>
        </w:rPr>
        <w:fldChar w:fldCharType="end"/>
      </w:r>
      <w:bookmarkEnd w:id="609"/>
      <w:r>
        <w:t xml:space="preserve"> Change in LRWS reliability Assessment results</w:t>
      </w:r>
      <w:bookmarkEnd w:id="610"/>
      <w:bookmarkEnd w:id="611"/>
      <w:bookmarkEnd w:id="612"/>
      <w:bookmarkEnd w:id="613"/>
      <w:bookmarkEnd w:id="614"/>
    </w:p>
    <w:tbl>
      <w:tblPr>
        <w:tblStyle w:val="TableGrid1"/>
        <w:tblW w:w="14029" w:type="dxa"/>
        <w:tblLook w:val="04A0" w:firstRow="1" w:lastRow="0" w:firstColumn="1" w:lastColumn="0" w:noHBand="0" w:noVBand="1"/>
      </w:tblPr>
      <w:tblGrid>
        <w:gridCol w:w="1200"/>
        <w:gridCol w:w="963"/>
        <w:gridCol w:w="628"/>
        <w:gridCol w:w="963"/>
        <w:gridCol w:w="628"/>
        <w:gridCol w:w="963"/>
        <w:gridCol w:w="628"/>
        <w:gridCol w:w="963"/>
        <w:gridCol w:w="628"/>
        <w:gridCol w:w="963"/>
        <w:gridCol w:w="628"/>
        <w:gridCol w:w="963"/>
        <w:gridCol w:w="628"/>
        <w:gridCol w:w="963"/>
        <w:gridCol w:w="628"/>
        <w:gridCol w:w="11"/>
        <w:gridCol w:w="1016"/>
        <w:gridCol w:w="665"/>
      </w:tblGrid>
      <w:tr w:rsidR="00E5052F" w:rsidRPr="00237F86" w14:paraId="6D9E528B" w14:textId="77777777">
        <w:trPr>
          <w:trHeight w:val="303"/>
        </w:trPr>
        <w:tc>
          <w:tcPr>
            <w:tcW w:w="0" w:type="auto"/>
            <w:noWrap/>
            <w:hideMark/>
          </w:tcPr>
          <w:p w14:paraId="36267589" w14:textId="77777777" w:rsidR="00E5052F" w:rsidRPr="00237F86" w:rsidRDefault="00E5052F">
            <w:pPr>
              <w:keepNext/>
              <w:keepLines/>
              <w:rPr>
                <w:rFonts w:ascii="Times New Roman" w:hAnsi="Times New Roman" w:cs="Times New Roman"/>
                <w:sz w:val="18"/>
                <w:szCs w:val="18"/>
              </w:rPr>
            </w:pPr>
          </w:p>
        </w:tc>
        <w:tc>
          <w:tcPr>
            <w:tcW w:w="1591" w:type="dxa"/>
            <w:gridSpan w:val="2"/>
            <w:noWrap/>
            <w:hideMark/>
          </w:tcPr>
          <w:p w14:paraId="7C77DF02" w14:textId="77777777" w:rsidR="00E5052F" w:rsidRPr="00237F86" w:rsidRDefault="00E5052F">
            <w:pPr>
              <w:keepNext/>
              <w:keepLines/>
              <w:jc w:val="center"/>
              <w:rPr>
                <w:b/>
                <w:bCs/>
                <w:color w:val="000000"/>
                <w:sz w:val="18"/>
                <w:szCs w:val="18"/>
              </w:rPr>
            </w:pPr>
            <w:r>
              <w:rPr>
                <w:color w:val="000000"/>
                <w:sz w:val="18"/>
                <w:szCs w:val="18"/>
              </w:rPr>
              <w:t>Scenario</w:t>
            </w:r>
            <w:r w:rsidRPr="00237F86">
              <w:rPr>
                <w:color w:val="000000"/>
                <w:sz w:val="18"/>
                <w:szCs w:val="18"/>
              </w:rPr>
              <w:t xml:space="preserve"> 2</w:t>
            </w:r>
          </w:p>
        </w:tc>
        <w:tc>
          <w:tcPr>
            <w:tcW w:w="1591" w:type="dxa"/>
            <w:gridSpan w:val="2"/>
            <w:noWrap/>
            <w:hideMark/>
          </w:tcPr>
          <w:p w14:paraId="1DB3528E" w14:textId="77777777" w:rsidR="00E5052F" w:rsidRPr="00237F86" w:rsidRDefault="00E5052F">
            <w:pPr>
              <w:keepNext/>
              <w:keepLines/>
              <w:jc w:val="center"/>
              <w:rPr>
                <w:b/>
                <w:bCs/>
                <w:color w:val="000000"/>
                <w:sz w:val="18"/>
                <w:szCs w:val="18"/>
              </w:rPr>
            </w:pPr>
            <w:r>
              <w:rPr>
                <w:color w:val="000000"/>
                <w:sz w:val="18"/>
                <w:szCs w:val="18"/>
              </w:rPr>
              <w:t>Scenario</w:t>
            </w:r>
            <w:r w:rsidRPr="00237F86">
              <w:rPr>
                <w:color w:val="000000"/>
                <w:sz w:val="18"/>
                <w:szCs w:val="18"/>
              </w:rPr>
              <w:t xml:space="preserve"> 3</w:t>
            </w:r>
          </w:p>
        </w:tc>
        <w:tc>
          <w:tcPr>
            <w:tcW w:w="1591" w:type="dxa"/>
            <w:gridSpan w:val="2"/>
            <w:noWrap/>
            <w:hideMark/>
          </w:tcPr>
          <w:p w14:paraId="0372CAC3" w14:textId="77777777" w:rsidR="00E5052F" w:rsidRPr="00237F86" w:rsidRDefault="00E5052F">
            <w:pPr>
              <w:keepNext/>
              <w:keepLines/>
              <w:jc w:val="center"/>
              <w:rPr>
                <w:b/>
                <w:bCs/>
                <w:color w:val="000000"/>
                <w:sz w:val="18"/>
                <w:szCs w:val="18"/>
              </w:rPr>
            </w:pPr>
            <w:r>
              <w:rPr>
                <w:color w:val="000000"/>
                <w:sz w:val="18"/>
                <w:szCs w:val="18"/>
              </w:rPr>
              <w:t>Scenario</w:t>
            </w:r>
            <w:r w:rsidRPr="00237F86">
              <w:rPr>
                <w:color w:val="000000"/>
                <w:sz w:val="18"/>
                <w:szCs w:val="18"/>
              </w:rPr>
              <w:t xml:space="preserve"> 4</w:t>
            </w:r>
          </w:p>
        </w:tc>
        <w:tc>
          <w:tcPr>
            <w:tcW w:w="1591" w:type="dxa"/>
            <w:gridSpan w:val="2"/>
            <w:noWrap/>
            <w:hideMark/>
          </w:tcPr>
          <w:p w14:paraId="65D93EA7" w14:textId="77777777" w:rsidR="00E5052F" w:rsidRPr="00237F86" w:rsidRDefault="00E5052F">
            <w:pPr>
              <w:keepNext/>
              <w:keepLines/>
              <w:jc w:val="center"/>
              <w:rPr>
                <w:b/>
                <w:bCs/>
                <w:color w:val="000000"/>
                <w:sz w:val="18"/>
                <w:szCs w:val="18"/>
              </w:rPr>
            </w:pPr>
            <w:r>
              <w:rPr>
                <w:color w:val="000000"/>
                <w:sz w:val="18"/>
                <w:szCs w:val="18"/>
              </w:rPr>
              <w:t>Scenario</w:t>
            </w:r>
            <w:r w:rsidRPr="00237F86">
              <w:rPr>
                <w:color w:val="000000"/>
                <w:sz w:val="18"/>
                <w:szCs w:val="18"/>
              </w:rPr>
              <w:t xml:space="preserve"> 5</w:t>
            </w:r>
          </w:p>
        </w:tc>
        <w:tc>
          <w:tcPr>
            <w:tcW w:w="1591" w:type="dxa"/>
            <w:gridSpan w:val="2"/>
            <w:noWrap/>
            <w:hideMark/>
          </w:tcPr>
          <w:p w14:paraId="5A458620" w14:textId="77777777" w:rsidR="00E5052F" w:rsidRPr="00237F86" w:rsidRDefault="00E5052F">
            <w:pPr>
              <w:keepNext/>
              <w:keepLines/>
              <w:jc w:val="center"/>
              <w:rPr>
                <w:b/>
                <w:bCs/>
                <w:color w:val="000000"/>
                <w:sz w:val="18"/>
                <w:szCs w:val="18"/>
              </w:rPr>
            </w:pPr>
            <w:r>
              <w:rPr>
                <w:color w:val="000000"/>
                <w:sz w:val="18"/>
                <w:szCs w:val="18"/>
              </w:rPr>
              <w:t>Scenario</w:t>
            </w:r>
            <w:r w:rsidRPr="00237F86">
              <w:rPr>
                <w:color w:val="000000"/>
                <w:sz w:val="18"/>
                <w:szCs w:val="18"/>
              </w:rPr>
              <w:t xml:space="preserve"> 6</w:t>
            </w:r>
          </w:p>
        </w:tc>
        <w:tc>
          <w:tcPr>
            <w:tcW w:w="1591" w:type="dxa"/>
            <w:gridSpan w:val="2"/>
            <w:noWrap/>
            <w:hideMark/>
          </w:tcPr>
          <w:p w14:paraId="38376453" w14:textId="77777777" w:rsidR="00E5052F" w:rsidRPr="00237F86" w:rsidRDefault="00E5052F">
            <w:pPr>
              <w:keepNext/>
              <w:keepLines/>
              <w:jc w:val="center"/>
              <w:rPr>
                <w:b/>
                <w:bCs/>
                <w:color w:val="000000"/>
                <w:sz w:val="18"/>
                <w:szCs w:val="18"/>
              </w:rPr>
            </w:pPr>
            <w:r>
              <w:rPr>
                <w:color w:val="000000"/>
                <w:sz w:val="18"/>
                <w:szCs w:val="18"/>
              </w:rPr>
              <w:t>Scenario</w:t>
            </w:r>
            <w:r w:rsidRPr="00237F86">
              <w:rPr>
                <w:color w:val="000000"/>
                <w:sz w:val="18"/>
                <w:szCs w:val="18"/>
              </w:rPr>
              <w:t xml:space="preserve"> 7</w:t>
            </w:r>
          </w:p>
        </w:tc>
        <w:tc>
          <w:tcPr>
            <w:tcW w:w="1602" w:type="dxa"/>
            <w:gridSpan w:val="3"/>
          </w:tcPr>
          <w:p w14:paraId="401090CE" w14:textId="77777777" w:rsidR="00E5052F" w:rsidRDefault="00E5052F">
            <w:pPr>
              <w:keepNext/>
              <w:keepLines/>
              <w:jc w:val="center"/>
              <w:rPr>
                <w:color w:val="000000"/>
                <w:sz w:val="18"/>
                <w:szCs w:val="18"/>
              </w:rPr>
            </w:pPr>
            <w:r>
              <w:rPr>
                <w:color w:val="000000"/>
                <w:sz w:val="18"/>
                <w:szCs w:val="18"/>
              </w:rPr>
              <w:t>Scenario</w:t>
            </w:r>
            <w:r w:rsidRPr="00237F86">
              <w:rPr>
                <w:color w:val="000000"/>
                <w:sz w:val="18"/>
                <w:szCs w:val="18"/>
              </w:rPr>
              <w:t xml:space="preserve"> 8</w:t>
            </w:r>
          </w:p>
        </w:tc>
        <w:tc>
          <w:tcPr>
            <w:tcW w:w="1681" w:type="dxa"/>
            <w:gridSpan w:val="2"/>
          </w:tcPr>
          <w:p w14:paraId="569001B5" w14:textId="77777777" w:rsidR="00E5052F" w:rsidRDefault="00E5052F">
            <w:pPr>
              <w:keepNext/>
              <w:keepLines/>
              <w:jc w:val="center"/>
              <w:rPr>
                <w:b/>
                <w:bCs/>
                <w:color w:val="000000"/>
                <w:sz w:val="18"/>
                <w:szCs w:val="18"/>
              </w:rPr>
            </w:pPr>
            <w:r>
              <w:rPr>
                <w:color w:val="000000"/>
                <w:sz w:val="18"/>
                <w:szCs w:val="18"/>
              </w:rPr>
              <w:t>Scenario</w:t>
            </w:r>
            <w:r w:rsidRPr="00237F86">
              <w:rPr>
                <w:color w:val="000000"/>
                <w:sz w:val="18"/>
                <w:szCs w:val="18"/>
              </w:rPr>
              <w:t xml:space="preserve"> </w:t>
            </w:r>
            <w:r>
              <w:rPr>
                <w:color w:val="000000"/>
                <w:sz w:val="18"/>
                <w:szCs w:val="18"/>
              </w:rPr>
              <w:t>9</w:t>
            </w:r>
          </w:p>
        </w:tc>
      </w:tr>
      <w:tr w:rsidR="00E5052F" w:rsidRPr="00237F86" w14:paraId="585D2DC2" w14:textId="77777777">
        <w:trPr>
          <w:trHeight w:val="914"/>
        </w:trPr>
        <w:tc>
          <w:tcPr>
            <w:tcW w:w="0" w:type="auto"/>
            <w:hideMark/>
          </w:tcPr>
          <w:p w14:paraId="6DD19DDF" w14:textId="77777777" w:rsidR="00E5052F" w:rsidRPr="00237F86" w:rsidRDefault="00E5052F">
            <w:pPr>
              <w:keepNext/>
              <w:keepLines/>
              <w:jc w:val="center"/>
              <w:rPr>
                <w:color w:val="000000"/>
                <w:sz w:val="18"/>
                <w:szCs w:val="18"/>
              </w:rPr>
            </w:pPr>
          </w:p>
        </w:tc>
        <w:tc>
          <w:tcPr>
            <w:tcW w:w="963" w:type="dxa"/>
            <w:hideMark/>
          </w:tcPr>
          <w:p w14:paraId="1DA26C20" w14:textId="77777777" w:rsidR="00E5052F" w:rsidRPr="00237F86" w:rsidRDefault="00E5052F">
            <w:pPr>
              <w:keepNext/>
              <w:keepLines/>
              <w:rPr>
                <w:b/>
                <w:bCs/>
                <w:color w:val="000000"/>
                <w:sz w:val="18"/>
                <w:szCs w:val="18"/>
              </w:rPr>
            </w:pPr>
            <w:r>
              <w:rPr>
                <w:b/>
                <w:bCs/>
                <w:color w:val="000000"/>
                <w:sz w:val="18"/>
                <w:szCs w:val="18"/>
              </w:rPr>
              <w:t>Change in L</w:t>
            </w:r>
            <w:r w:rsidRPr="00237F86">
              <w:rPr>
                <w:b/>
                <w:bCs/>
                <w:color w:val="000000"/>
                <w:sz w:val="18"/>
                <w:szCs w:val="18"/>
              </w:rPr>
              <w:t>RWS Reliability</w:t>
            </w:r>
          </w:p>
        </w:tc>
        <w:tc>
          <w:tcPr>
            <w:tcW w:w="628" w:type="dxa"/>
          </w:tcPr>
          <w:p w14:paraId="7B1AC1B1" w14:textId="77777777" w:rsidR="00E5052F" w:rsidRDefault="00E5052F">
            <w:pPr>
              <w:keepNext/>
              <w:keepLines/>
              <w:rPr>
                <w:b/>
                <w:bCs/>
                <w:color w:val="000000"/>
                <w:sz w:val="18"/>
                <w:szCs w:val="18"/>
              </w:rPr>
            </w:pPr>
            <w:r>
              <w:rPr>
                <w:b/>
                <w:bCs/>
                <w:color w:val="000000"/>
                <w:sz w:val="18"/>
                <w:szCs w:val="18"/>
              </w:rPr>
              <w:t>Score</w:t>
            </w:r>
          </w:p>
        </w:tc>
        <w:tc>
          <w:tcPr>
            <w:tcW w:w="963" w:type="dxa"/>
            <w:hideMark/>
          </w:tcPr>
          <w:p w14:paraId="4C859ABC" w14:textId="77777777" w:rsidR="00E5052F" w:rsidRPr="00237F86" w:rsidRDefault="00E5052F">
            <w:pPr>
              <w:keepNext/>
              <w:keepLines/>
              <w:rPr>
                <w:b/>
                <w:bCs/>
                <w:color w:val="000000"/>
                <w:sz w:val="18"/>
                <w:szCs w:val="18"/>
              </w:rPr>
            </w:pPr>
            <w:r>
              <w:rPr>
                <w:b/>
                <w:bCs/>
                <w:color w:val="000000"/>
                <w:sz w:val="18"/>
                <w:szCs w:val="18"/>
              </w:rPr>
              <w:t>Change in L</w:t>
            </w:r>
            <w:r w:rsidRPr="00237F86">
              <w:rPr>
                <w:b/>
                <w:bCs/>
                <w:color w:val="000000"/>
                <w:sz w:val="18"/>
                <w:szCs w:val="18"/>
              </w:rPr>
              <w:t>RWS Reliability</w:t>
            </w:r>
          </w:p>
        </w:tc>
        <w:tc>
          <w:tcPr>
            <w:tcW w:w="628" w:type="dxa"/>
          </w:tcPr>
          <w:p w14:paraId="3C8E0CD1" w14:textId="77777777" w:rsidR="00E5052F" w:rsidRDefault="00E5052F">
            <w:pPr>
              <w:keepNext/>
              <w:keepLines/>
              <w:rPr>
                <w:b/>
                <w:bCs/>
                <w:color w:val="000000"/>
                <w:sz w:val="18"/>
                <w:szCs w:val="18"/>
              </w:rPr>
            </w:pPr>
            <w:r>
              <w:rPr>
                <w:b/>
                <w:bCs/>
                <w:color w:val="000000"/>
                <w:sz w:val="18"/>
                <w:szCs w:val="18"/>
              </w:rPr>
              <w:t>Score</w:t>
            </w:r>
          </w:p>
        </w:tc>
        <w:tc>
          <w:tcPr>
            <w:tcW w:w="963" w:type="dxa"/>
            <w:hideMark/>
          </w:tcPr>
          <w:p w14:paraId="308E84B2" w14:textId="77777777" w:rsidR="00E5052F" w:rsidRPr="00237F86" w:rsidRDefault="00E5052F">
            <w:pPr>
              <w:keepNext/>
              <w:keepLines/>
              <w:rPr>
                <w:b/>
                <w:bCs/>
                <w:color w:val="000000"/>
                <w:sz w:val="18"/>
                <w:szCs w:val="18"/>
              </w:rPr>
            </w:pPr>
            <w:r>
              <w:rPr>
                <w:b/>
                <w:bCs/>
                <w:color w:val="000000"/>
                <w:sz w:val="18"/>
                <w:szCs w:val="18"/>
              </w:rPr>
              <w:t>Change in L</w:t>
            </w:r>
            <w:r w:rsidRPr="00237F86">
              <w:rPr>
                <w:b/>
                <w:bCs/>
                <w:color w:val="000000"/>
                <w:sz w:val="18"/>
                <w:szCs w:val="18"/>
              </w:rPr>
              <w:t>RWS Reliability</w:t>
            </w:r>
          </w:p>
        </w:tc>
        <w:tc>
          <w:tcPr>
            <w:tcW w:w="628" w:type="dxa"/>
          </w:tcPr>
          <w:p w14:paraId="6685612D" w14:textId="77777777" w:rsidR="00E5052F" w:rsidRDefault="00E5052F">
            <w:pPr>
              <w:keepNext/>
              <w:keepLines/>
              <w:rPr>
                <w:b/>
                <w:bCs/>
                <w:color w:val="000000"/>
                <w:sz w:val="18"/>
                <w:szCs w:val="18"/>
              </w:rPr>
            </w:pPr>
            <w:r>
              <w:rPr>
                <w:b/>
                <w:bCs/>
                <w:color w:val="000000"/>
                <w:sz w:val="18"/>
                <w:szCs w:val="18"/>
              </w:rPr>
              <w:t>Score</w:t>
            </w:r>
          </w:p>
        </w:tc>
        <w:tc>
          <w:tcPr>
            <w:tcW w:w="963" w:type="dxa"/>
            <w:hideMark/>
          </w:tcPr>
          <w:p w14:paraId="25EDE440" w14:textId="77777777" w:rsidR="00E5052F" w:rsidRPr="00237F86" w:rsidRDefault="00E5052F">
            <w:pPr>
              <w:keepNext/>
              <w:keepLines/>
              <w:rPr>
                <w:b/>
                <w:bCs/>
                <w:color w:val="000000"/>
                <w:sz w:val="18"/>
                <w:szCs w:val="18"/>
              </w:rPr>
            </w:pPr>
            <w:r>
              <w:rPr>
                <w:b/>
                <w:bCs/>
                <w:color w:val="000000"/>
                <w:sz w:val="18"/>
                <w:szCs w:val="18"/>
              </w:rPr>
              <w:t>Change in L</w:t>
            </w:r>
            <w:r w:rsidRPr="00237F86">
              <w:rPr>
                <w:b/>
                <w:bCs/>
                <w:color w:val="000000"/>
                <w:sz w:val="18"/>
                <w:szCs w:val="18"/>
              </w:rPr>
              <w:t>RWS Reliability</w:t>
            </w:r>
          </w:p>
        </w:tc>
        <w:tc>
          <w:tcPr>
            <w:tcW w:w="628" w:type="dxa"/>
          </w:tcPr>
          <w:p w14:paraId="325A2A1E" w14:textId="77777777" w:rsidR="00E5052F" w:rsidRDefault="00E5052F">
            <w:pPr>
              <w:keepNext/>
              <w:keepLines/>
              <w:rPr>
                <w:b/>
                <w:bCs/>
                <w:color w:val="000000"/>
                <w:sz w:val="18"/>
                <w:szCs w:val="18"/>
              </w:rPr>
            </w:pPr>
            <w:r>
              <w:rPr>
                <w:b/>
                <w:bCs/>
                <w:color w:val="000000"/>
                <w:sz w:val="18"/>
                <w:szCs w:val="18"/>
              </w:rPr>
              <w:t>Score</w:t>
            </w:r>
          </w:p>
        </w:tc>
        <w:tc>
          <w:tcPr>
            <w:tcW w:w="963" w:type="dxa"/>
            <w:hideMark/>
          </w:tcPr>
          <w:p w14:paraId="480E8396" w14:textId="77777777" w:rsidR="00E5052F" w:rsidRPr="00237F86" w:rsidRDefault="00E5052F">
            <w:pPr>
              <w:keepNext/>
              <w:keepLines/>
              <w:rPr>
                <w:b/>
                <w:bCs/>
                <w:color w:val="000000"/>
                <w:sz w:val="18"/>
                <w:szCs w:val="18"/>
              </w:rPr>
            </w:pPr>
            <w:r>
              <w:rPr>
                <w:b/>
                <w:bCs/>
                <w:color w:val="000000"/>
                <w:sz w:val="18"/>
                <w:szCs w:val="18"/>
              </w:rPr>
              <w:t>Change in L</w:t>
            </w:r>
            <w:r w:rsidRPr="00237F86">
              <w:rPr>
                <w:b/>
                <w:bCs/>
                <w:color w:val="000000"/>
                <w:sz w:val="18"/>
                <w:szCs w:val="18"/>
              </w:rPr>
              <w:t>RWS Reliability</w:t>
            </w:r>
          </w:p>
        </w:tc>
        <w:tc>
          <w:tcPr>
            <w:tcW w:w="628" w:type="dxa"/>
          </w:tcPr>
          <w:p w14:paraId="6FDADE4B" w14:textId="77777777" w:rsidR="00E5052F" w:rsidRDefault="00E5052F">
            <w:pPr>
              <w:keepNext/>
              <w:keepLines/>
              <w:rPr>
                <w:b/>
                <w:bCs/>
                <w:color w:val="000000"/>
                <w:sz w:val="18"/>
                <w:szCs w:val="18"/>
              </w:rPr>
            </w:pPr>
            <w:r>
              <w:rPr>
                <w:b/>
                <w:bCs/>
                <w:color w:val="000000"/>
                <w:sz w:val="18"/>
                <w:szCs w:val="18"/>
              </w:rPr>
              <w:t>Score</w:t>
            </w:r>
          </w:p>
        </w:tc>
        <w:tc>
          <w:tcPr>
            <w:tcW w:w="963" w:type="dxa"/>
            <w:hideMark/>
          </w:tcPr>
          <w:p w14:paraId="3A8EC40E" w14:textId="77777777" w:rsidR="00E5052F" w:rsidRPr="00237F86" w:rsidRDefault="00E5052F">
            <w:pPr>
              <w:keepNext/>
              <w:keepLines/>
              <w:rPr>
                <w:b/>
                <w:bCs/>
                <w:color w:val="000000"/>
                <w:sz w:val="18"/>
                <w:szCs w:val="18"/>
              </w:rPr>
            </w:pPr>
            <w:r>
              <w:rPr>
                <w:b/>
                <w:bCs/>
                <w:color w:val="000000"/>
                <w:sz w:val="18"/>
                <w:szCs w:val="18"/>
              </w:rPr>
              <w:t>Change in L</w:t>
            </w:r>
            <w:r w:rsidRPr="00237F86">
              <w:rPr>
                <w:b/>
                <w:bCs/>
                <w:color w:val="000000"/>
                <w:sz w:val="18"/>
                <w:szCs w:val="18"/>
              </w:rPr>
              <w:t>RWS Reliability</w:t>
            </w:r>
          </w:p>
        </w:tc>
        <w:tc>
          <w:tcPr>
            <w:tcW w:w="628" w:type="dxa"/>
          </w:tcPr>
          <w:p w14:paraId="12041AA4" w14:textId="77777777" w:rsidR="00E5052F" w:rsidRDefault="00E5052F">
            <w:pPr>
              <w:keepNext/>
              <w:keepLines/>
              <w:rPr>
                <w:b/>
                <w:bCs/>
                <w:color w:val="000000"/>
                <w:sz w:val="18"/>
                <w:szCs w:val="18"/>
              </w:rPr>
            </w:pPr>
            <w:r>
              <w:rPr>
                <w:b/>
                <w:bCs/>
                <w:color w:val="000000"/>
                <w:sz w:val="18"/>
                <w:szCs w:val="18"/>
              </w:rPr>
              <w:t>Score</w:t>
            </w:r>
          </w:p>
        </w:tc>
        <w:tc>
          <w:tcPr>
            <w:tcW w:w="963" w:type="dxa"/>
            <w:hideMark/>
          </w:tcPr>
          <w:p w14:paraId="427EB8FB" w14:textId="77777777" w:rsidR="00E5052F" w:rsidRPr="00237F86" w:rsidRDefault="00E5052F">
            <w:pPr>
              <w:keepNext/>
              <w:keepLines/>
              <w:rPr>
                <w:b/>
                <w:bCs/>
                <w:color w:val="000000"/>
                <w:sz w:val="18"/>
                <w:szCs w:val="18"/>
              </w:rPr>
            </w:pPr>
            <w:r>
              <w:rPr>
                <w:b/>
                <w:bCs/>
                <w:color w:val="000000"/>
                <w:sz w:val="18"/>
                <w:szCs w:val="18"/>
              </w:rPr>
              <w:t>Change in L</w:t>
            </w:r>
            <w:r w:rsidRPr="00237F86">
              <w:rPr>
                <w:b/>
                <w:bCs/>
                <w:color w:val="000000"/>
                <w:sz w:val="18"/>
                <w:szCs w:val="18"/>
              </w:rPr>
              <w:t>RWS Reliability</w:t>
            </w:r>
          </w:p>
        </w:tc>
        <w:tc>
          <w:tcPr>
            <w:tcW w:w="628" w:type="dxa"/>
          </w:tcPr>
          <w:p w14:paraId="128B3FE4" w14:textId="77777777" w:rsidR="00E5052F" w:rsidRDefault="00E5052F">
            <w:pPr>
              <w:keepNext/>
              <w:keepLines/>
              <w:rPr>
                <w:b/>
                <w:bCs/>
                <w:color w:val="000000"/>
                <w:sz w:val="18"/>
                <w:szCs w:val="18"/>
              </w:rPr>
            </w:pPr>
            <w:r>
              <w:rPr>
                <w:b/>
                <w:bCs/>
                <w:color w:val="000000"/>
                <w:sz w:val="18"/>
                <w:szCs w:val="18"/>
              </w:rPr>
              <w:t>Score</w:t>
            </w:r>
          </w:p>
        </w:tc>
        <w:tc>
          <w:tcPr>
            <w:tcW w:w="1027" w:type="dxa"/>
            <w:gridSpan w:val="2"/>
          </w:tcPr>
          <w:p w14:paraId="031EC4FB" w14:textId="77777777" w:rsidR="00E5052F" w:rsidRDefault="00E5052F">
            <w:pPr>
              <w:keepNext/>
              <w:keepLines/>
              <w:rPr>
                <w:b/>
                <w:bCs/>
                <w:color w:val="000000"/>
                <w:sz w:val="18"/>
                <w:szCs w:val="18"/>
              </w:rPr>
            </w:pPr>
            <w:r>
              <w:rPr>
                <w:b/>
                <w:bCs/>
                <w:color w:val="000000"/>
                <w:sz w:val="18"/>
                <w:szCs w:val="18"/>
              </w:rPr>
              <w:t>Change in L</w:t>
            </w:r>
            <w:r w:rsidRPr="00237F86">
              <w:rPr>
                <w:b/>
                <w:bCs/>
                <w:color w:val="000000"/>
                <w:sz w:val="18"/>
                <w:szCs w:val="18"/>
              </w:rPr>
              <w:t>RWS Reliability</w:t>
            </w:r>
          </w:p>
        </w:tc>
        <w:tc>
          <w:tcPr>
            <w:tcW w:w="665" w:type="dxa"/>
          </w:tcPr>
          <w:p w14:paraId="4E7778AC" w14:textId="77777777" w:rsidR="00E5052F" w:rsidRDefault="00E5052F">
            <w:pPr>
              <w:keepNext/>
              <w:keepLines/>
              <w:rPr>
                <w:b/>
                <w:bCs/>
                <w:color w:val="000000"/>
                <w:sz w:val="18"/>
                <w:szCs w:val="18"/>
              </w:rPr>
            </w:pPr>
            <w:r>
              <w:rPr>
                <w:b/>
                <w:bCs/>
                <w:color w:val="000000"/>
                <w:sz w:val="18"/>
                <w:szCs w:val="18"/>
              </w:rPr>
              <w:t>Score</w:t>
            </w:r>
          </w:p>
        </w:tc>
      </w:tr>
      <w:tr w:rsidR="00E5052F" w:rsidRPr="00237F86" w14:paraId="75C4ECF7" w14:textId="77777777">
        <w:trPr>
          <w:trHeight w:val="303"/>
        </w:trPr>
        <w:tc>
          <w:tcPr>
            <w:tcW w:w="0" w:type="auto"/>
            <w:noWrap/>
            <w:hideMark/>
          </w:tcPr>
          <w:p w14:paraId="09B16311" w14:textId="77777777" w:rsidR="00E5052F" w:rsidRPr="00237F86" w:rsidRDefault="00E5052F">
            <w:pPr>
              <w:keepNext/>
              <w:keepLines/>
              <w:rPr>
                <w:color w:val="000000"/>
                <w:sz w:val="18"/>
                <w:szCs w:val="18"/>
              </w:rPr>
            </w:pPr>
            <w:r w:rsidRPr="00237F86">
              <w:rPr>
                <w:color w:val="000000"/>
                <w:sz w:val="18"/>
                <w:szCs w:val="18"/>
              </w:rPr>
              <w:t>Dry</w:t>
            </w:r>
            <w:r>
              <w:rPr>
                <w:color w:val="000000"/>
                <w:sz w:val="18"/>
                <w:szCs w:val="18"/>
              </w:rPr>
              <w:t xml:space="preserve"> year</w:t>
            </w:r>
          </w:p>
        </w:tc>
        <w:tc>
          <w:tcPr>
            <w:tcW w:w="963" w:type="dxa"/>
            <w:noWrap/>
          </w:tcPr>
          <w:p w14:paraId="753232C1" w14:textId="77777777" w:rsidR="00E5052F" w:rsidRPr="00237F86" w:rsidRDefault="00E5052F">
            <w:pPr>
              <w:keepNext/>
              <w:keepLines/>
              <w:jc w:val="right"/>
              <w:rPr>
                <w:color w:val="000000"/>
                <w:sz w:val="18"/>
                <w:szCs w:val="18"/>
              </w:rPr>
            </w:pPr>
            <w:r w:rsidRPr="00E7167A">
              <w:rPr>
                <w:color w:val="000000"/>
                <w:sz w:val="18"/>
                <w:szCs w:val="18"/>
              </w:rPr>
              <w:t>15%</w:t>
            </w:r>
          </w:p>
        </w:tc>
        <w:tc>
          <w:tcPr>
            <w:tcW w:w="628" w:type="dxa"/>
          </w:tcPr>
          <w:p w14:paraId="21D1FD11" w14:textId="77777777" w:rsidR="00E5052F" w:rsidRPr="00E7167A" w:rsidRDefault="00E5052F">
            <w:pPr>
              <w:keepNext/>
              <w:keepLines/>
              <w:jc w:val="right"/>
              <w:rPr>
                <w:color w:val="000000"/>
                <w:sz w:val="18"/>
                <w:szCs w:val="18"/>
              </w:rPr>
            </w:pPr>
            <w:r w:rsidRPr="00E7167A">
              <w:rPr>
                <w:color w:val="000000"/>
                <w:sz w:val="18"/>
                <w:szCs w:val="18"/>
              </w:rPr>
              <w:t>3</w:t>
            </w:r>
          </w:p>
        </w:tc>
        <w:tc>
          <w:tcPr>
            <w:tcW w:w="963" w:type="dxa"/>
            <w:noWrap/>
          </w:tcPr>
          <w:p w14:paraId="0FE63ED5" w14:textId="77777777" w:rsidR="00E5052F" w:rsidRPr="00237F86" w:rsidRDefault="00E5052F">
            <w:pPr>
              <w:keepNext/>
              <w:keepLines/>
              <w:jc w:val="right"/>
              <w:rPr>
                <w:color w:val="000000"/>
                <w:sz w:val="18"/>
                <w:szCs w:val="18"/>
              </w:rPr>
            </w:pPr>
            <w:r w:rsidRPr="000A4F95">
              <w:rPr>
                <w:color w:val="000000"/>
                <w:sz w:val="18"/>
                <w:szCs w:val="18"/>
              </w:rPr>
              <w:t>13%</w:t>
            </w:r>
          </w:p>
        </w:tc>
        <w:tc>
          <w:tcPr>
            <w:tcW w:w="628" w:type="dxa"/>
          </w:tcPr>
          <w:p w14:paraId="0F053A10" w14:textId="77777777" w:rsidR="00E5052F" w:rsidRPr="000A4F95" w:rsidRDefault="00E5052F">
            <w:pPr>
              <w:keepNext/>
              <w:keepLines/>
              <w:jc w:val="right"/>
              <w:rPr>
                <w:color w:val="000000"/>
                <w:sz w:val="18"/>
                <w:szCs w:val="18"/>
              </w:rPr>
            </w:pPr>
            <w:r w:rsidRPr="000A4F95">
              <w:rPr>
                <w:color w:val="000000"/>
                <w:sz w:val="18"/>
                <w:szCs w:val="18"/>
              </w:rPr>
              <w:t>3</w:t>
            </w:r>
          </w:p>
        </w:tc>
        <w:tc>
          <w:tcPr>
            <w:tcW w:w="963" w:type="dxa"/>
            <w:noWrap/>
          </w:tcPr>
          <w:p w14:paraId="569132A1" w14:textId="77777777" w:rsidR="00E5052F" w:rsidRPr="00237F86" w:rsidRDefault="00E5052F">
            <w:pPr>
              <w:keepNext/>
              <w:keepLines/>
              <w:jc w:val="right"/>
              <w:rPr>
                <w:color w:val="000000"/>
                <w:sz w:val="18"/>
                <w:szCs w:val="18"/>
              </w:rPr>
            </w:pPr>
            <w:r w:rsidRPr="000A4F95">
              <w:rPr>
                <w:color w:val="000000"/>
                <w:sz w:val="18"/>
                <w:szCs w:val="18"/>
              </w:rPr>
              <w:t>8%</w:t>
            </w:r>
          </w:p>
        </w:tc>
        <w:tc>
          <w:tcPr>
            <w:tcW w:w="628" w:type="dxa"/>
          </w:tcPr>
          <w:p w14:paraId="1B503AE2" w14:textId="77777777" w:rsidR="00E5052F" w:rsidRPr="000A4F95" w:rsidRDefault="00E5052F">
            <w:pPr>
              <w:keepNext/>
              <w:keepLines/>
              <w:jc w:val="right"/>
              <w:rPr>
                <w:color w:val="000000"/>
                <w:sz w:val="18"/>
                <w:szCs w:val="18"/>
              </w:rPr>
            </w:pPr>
            <w:r w:rsidRPr="000A4F95">
              <w:rPr>
                <w:color w:val="000000"/>
                <w:sz w:val="18"/>
                <w:szCs w:val="18"/>
              </w:rPr>
              <w:t>2</w:t>
            </w:r>
          </w:p>
        </w:tc>
        <w:tc>
          <w:tcPr>
            <w:tcW w:w="963" w:type="dxa"/>
            <w:noWrap/>
          </w:tcPr>
          <w:p w14:paraId="6FEFB542" w14:textId="77777777" w:rsidR="00E5052F" w:rsidRPr="00237F86" w:rsidRDefault="00E5052F">
            <w:pPr>
              <w:keepNext/>
              <w:keepLines/>
              <w:jc w:val="right"/>
              <w:rPr>
                <w:color w:val="000000"/>
                <w:sz w:val="18"/>
                <w:szCs w:val="18"/>
              </w:rPr>
            </w:pPr>
            <w:r w:rsidRPr="000A4F95">
              <w:rPr>
                <w:color w:val="000000"/>
                <w:sz w:val="18"/>
                <w:szCs w:val="18"/>
              </w:rPr>
              <w:t>3%</w:t>
            </w:r>
          </w:p>
        </w:tc>
        <w:tc>
          <w:tcPr>
            <w:tcW w:w="628" w:type="dxa"/>
          </w:tcPr>
          <w:p w14:paraId="5A0997EA" w14:textId="77777777" w:rsidR="00E5052F" w:rsidRPr="000A4F95" w:rsidRDefault="00E5052F">
            <w:pPr>
              <w:keepNext/>
              <w:keepLines/>
              <w:jc w:val="right"/>
              <w:rPr>
                <w:color w:val="000000"/>
                <w:sz w:val="18"/>
                <w:szCs w:val="18"/>
              </w:rPr>
            </w:pPr>
            <w:r w:rsidRPr="000A4F95">
              <w:rPr>
                <w:color w:val="000000"/>
                <w:sz w:val="18"/>
                <w:szCs w:val="18"/>
              </w:rPr>
              <w:t>1</w:t>
            </w:r>
          </w:p>
        </w:tc>
        <w:tc>
          <w:tcPr>
            <w:tcW w:w="963" w:type="dxa"/>
            <w:noWrap/>
          </w:tcPr>
          <w:p w14:paraId="3D15DE6C" w14:textId="77777777" w:rsidR="00E5052F" w:rsidRPr="00237F86" w:rsidRDefault="00E5052F">
            <w:pPr>
              <w:keepNext/>
              <w:keepLines/>
              <w:jc w:val="right"/>
              <w:rPr>
                <w:color w:val="000000"/>
                <w:sz w:val="18"/>
                <w:szCs w:val="18"/>
              </w:rPr>
            </w:pPr>
            <w:r w:rsidRPr="000A4F95">
              <w:rPr>
                <w:color w:val="000000"/>
                <w:sz w:val="18"/>
                <w:szCs w:val="18"/>
              </w:rPr>
              <w:t>8%</w:t>
            </w:r>
          </w:p>
        </w:tc>
        <w:tc>
          <w:tcPr>
            <w:tcW w:w="628" w:type="dxa"/>
          </w:tcPr>
          <w:p w14:paraId="0B02BD17" w14:textId="77777777" w:rsidR="00E5052F" w:rsidRPr="000A4F95" w:rsidRDefault="00E5052F">
            <w:pPr>
              <w:keepNext/>
              <w:keepLines/>
              <w:jc w:val="right"/>
              <w:rPr>
                <w:color w:val="000000"/>
                <w:sz w:val="18"/>
                <w:szCs w:val="18"/>
              </w:rPr>
            </w:pPr>
            <w:r w:rsidRPr="000A4F95">
              <w:rPr>
                <w:color w:val="000000"/>
                <w:sz w:val="18"/>
                <w:szCs w:val="18"/>
              </w:rPr>
              <w:t>2</w:t>
            </w:r>
          </w:p>
        </w:tc>
        <w:tc>
          <w:tcPr>
            <w:tcW w:w="963" w:type="dxa"/>
            <w:noWrap/>
          </w:tcPr>
          <w:p w14:paraId="031CC565" w14:textId="77777777" w:rsidR="00E5052F" w:rsidRPr="00237F86" w:rsidRDefault="00E5052F">
            <w:pPr>
              <w:keepNext/>
              <w:keepLines/>
              <w:jc w:val="right"/>
              <w:rPr>
                <w:color w:val="000000"/>
                <w:sz w:val="18"/>
                <w:szCs w:val="18"/>
              </w:rPr>
            </w:pPr>
            <w:r w:rsidRPr="000A4F95">
              <w:rPr>
                <w:color w:val="000000"/>
                <w:sz w:val="18"/>
                <w:szCs w:val="18"/>
              </w:rPr>
              <w:t>0%</w:t>
            </w:r>
          </w:p>
        </w:tc>
        <w:tc>
          <w:tcPr>
            <w:tcW w:w="628" w:type="dxa"/>
          </w:tcPr>
          <w:p w14:paraId="01CD635A" w14:textId="77777777" w:rsidR="00E5052F" w:rsidRPr="000A4F95" w:rsidRDefault="00E5052F">
            <w:pPr>
              <w:keepNext/>
              <w:keepLines/>
              <w:jc w:val="right"/>
              <w:rPr>
                <w:color w:val="000000"/>
                <w:sz w:val="18"/>
                <w:szCs w:val="18"/>
              </w:rPr>
            </w:pPr>
            <w:r w:rsidRPr="000A4F95">
              <w:rPr>
                <w:color w:val="000000"/>
                <w:sz w:val="18"/>
                <w:szCs w:val="18"/>
              </w:rPr>
              <w:t>0</w:t>
            </w:r>
          </w:p>
        </w:tc>
        <w:tc>
          <w:tcPr>
            <w:tcW w:w="963" w:type="dxa"/>
            <w:noWrap/>
          </w:tcPr>
          <w:p w14:paraId="3F6914E4" w14:textId="77777777" w:rsidR="00E5052F" w:rsidRPr="00237F86" w:rsidRDefault="00E5052F">
            <w:pPr>
              <w:keepNext/>
              <w:keepLines/>
              <w:jc w:val="right"/>
              <w:rPr>
                <w:color w:val="000000"/>
                <w:sz w:val="18"/>
                <w:szCs w:val="18"/>
              </w:rPr>
            </w:pPr>
            <w:r w:rsidRPr="000A4F95">
              <w:rPr>
                <w:color w:val="000000"/>
                <w:sz w:val="18"/>
                <w:szCs w:val="18"/>
              </w:rPr>
              <w:t>13%</w:t>
            </w:r>
          </w:p>
        </w:tc>
        <w:tc>
          <w:tcPr>
            <w:tcW w:w="628" w:type="dxa"/>
          </w:tcPr>
          <w:p w14:paraId="3D534B36" w14:textId="77777777" w:rsidR="00E5052F" w:rsidRPr="000A4F95" w:rsidRDefault="00E5052F">
            <w:pPr>
              <w:keepNext/>
              <w:keepLines/>
              <w:jc w:val="right"/>
              <w:rPr>
                <w:color w:val="000000"/>
                <w:sz w:val="18"/>
                <w:szCs w:val="18"/>
              </w:rPr>
            </w:pPr>
            <w:r w:rsidRPr="000A4F95">
              <w:rPr>
                <w:color w:val="000000"/>
                <w:sz w:val="18"/>
                <w:szCs w:val="18"/>
              </w:rPr>
              <w:t>3</w:t>
            </w:r>
          </w:p>
        </w:tc>
        <w:tc>
          <w:tcPr>
            <w:tcW w:w="1027" w:type="dxa"/>
            <w:gridSpan w:val="2"/>
          </w:tcPr>
          <w:p w14:paraId="3F792764" w14:textId="77777777" w:rsidR="00E5052F" w:rsidRPr="00D274C8" w:rsidRDefault="00E5052F">
            <w:pPr>
              <w:keepNext/>
              <w:keepLines/>
              <w:jc w:val="right"/>
              <w:rPr>
                <w:color w:val="000000"/>
                <w:sz w:val="18"/>
                <w:szCs w:val="18"/>
              </w:rPr>
            </w:pPr>
            <w:r w:rsidRPr="00D274C8">
              <w:rPr>
                <w:color w:val="000000"/>
                <w:sz w:val="18"/>
                <w:szCs w:val="18"/>
              </w:rPr>
              <w:t>26%</w:t>
            </w:r>
          </w:p>
        </w:tc>
        <w:tc>
          <w:tcPr>
            <w:tcW w:w="665" w:type="dxa"/>
          </w:tcPr>
          <w:p w14:paraId="25E8F9D3" w14:textId="77777777" w:rsidR="00E5052F" w:rsidRPr="00D274C8" w:rsidRDefault="00E5052F">
            <w:pPr>
              <w:keepNext/>
              <w:keepLines/>
              <w:jc w:val="right"/>
              <w:rPr>
                <w:color w:val="000000"/>
                <w:sz w:val="18"/>
                <w:szCs w:val="18"/>
              </w:rPr>
            </w:pPr>
            <w:r w:rsidRPr="00D274C8">
              <w:rPr>
                <w:color w:val="000000"/>
                <w:sz w:val="18"/>
                <w:szCs w:val="18"/>
              </w:rPr>
              <w:t>5</w:t>
            </w:r>
          </w:p>
        </w:tc>
      </w:tr>
      <w:tr w:rsidR="00E5052F" w:rsidRPr="00237F86" w14:paraId="4EF6F92A" w14:textId="77777777">
        <w:trPr>
          <w:trHeight w:val="303"/>
        </w:trPr>
        <w:tc>
          <w:tcPr>
            <w:tcW w:w="0" w:type="auto"/>
            <w:noWrap/>
            <w:hideMark/>
          </w:tcPr>
          <w:p w14:paraId="1EC3AD5A" w14:textId="77777777" w:rsidR="00E5052F" w:rsidRPr="00237F86" w:rsidRDefault="00E5052F">
            <w:pPr>
              <w:keepNext/>
              <w:keepLines/>
              <w:rPr>
                <w:color w:val="000000"/>
                <w:sz w:val="18"/>
                <w:szCs w:val="18"/>
              </w:rPr>
            </w:pPr>
            <w:r w:rsidRPr="00237F86">
              <w:rPr>
                <w:color w:val="000000"/>
                <w:sz w:val="18"/>
                <w:szCs w:val="18"/>
              </w:rPr>
              <w:t>Average</w:t>
            </w:r>
            <w:r>
              <w:rPr>
                <w:color w:val="000000"/>
                <w:sz w:val="18"/>
                <w:szCs w:val="18"/>
              </w:rPr>
              <w:t xml:space="preserve"> year</w:t>
            </w:r>
          </w:p>
        </w:tc>
        <w:tc>
          <w:tcPr>
            <w:tcW w:w="963" w:type="dxa"/>
            <w:noWrap/>
          </w:tcPr>
          <w:p w14:paraId="53DE25A5" w14:textId="77777777" w:rsidR="00E5052F" w:rsidRPr="00237F86" w:rsidRDefault="00E5052F">
            <w:pPr>
              <w:keepNext/>
              <w:keepLines/>
              <w:jc w:val="right"/>
              <w:rPr>
                <w:color w:val="000000"/>
                <w:sz w:val="18"/>
                <w:szCs w:val="18"/>
              </w:rPr>
            </w:pPr>
            <w:r w:rsidRPr="00E7167A">
              <w:rPr>
                <w:color w:val="000000"/>
                <w:sz w:val="18"/>
                <w:szCs w:val="18"/>
              </w:rPr>
              <w:t>12%</w:t>
            </w:r>
          </w:p>
        </w:tc>
        <w:tc>
          <w:tcPr>
            <w:tcW w:w="628" w:type="dxa"/>
          </w:tcPr>
          <w:p w14:paraId="0C56FD84" w14:textId="77777777" w:rsidR="00E5052F" w:rsidRPr="00E7167A" w:rsidRDefault="00E5052F">
            <w:pPr>
              <w:keepNext/>
              <w:keepLines/>
              <w:jc w:val="right"/>
              <w:rPr>
                <w:color w:val="000000"/>
                <w:sz w:val="18"/>
                <w:szCs w:val="18"/>
              </w:rPr>
            </w:pPr>
            <w:r w:rsidRPr="00E7167A">
              <w:rPr>
                <w:color w:val="000000"/>
                <w:sz w:val="18"/>
                <w:szCs w:val="18"/>
              </w:rPr>
              <w:t>3</w:t>
            </w:r>
          </w:p>
        </w:tc>
        <w:tc>
          <w:tcPr>
            <w:tcW w:w="963" w:type="dxa"/>
            <w:noWrap/>
          </w:tcPr>
          <w:p w14:paraId="00486AE0" w14:textId="77777777" w:rsidR="00E5052F" w:rsidRPr="00237F86" w:rsidRDefault="00E5052F">
            <w:pPr>
              <w:keepNext/>
              <w:keepLines/>
              <w:jc w:val="right"/>
              <w:rPr>
                <w:color w:val="000000"/>
                <w:sz w:val="18"/>
                <w:szCs w:val="18"/>
              </w:rPr>
            </w:pPr>
            <w:r w:rsidRPr="000A4F95">
              <w:rPr>
                <w:color w:val="000000"/>
                <w:sz w:val="18"/>
                <w:szCs w:val="18"/>
              </w:rPr>
              <w:t>10%</w:t>
            </w:r>
          </w:p>
        </w:tc>
        <w:tc>
          <w:tcPr>
            <w:tcW w:w="628" w:type="dxa"/>
          </w:tcPr>
          <w:p w14:paraId="7538D682" w14:textId="77777777" w:rsidR="00E5052F" w:rsidRPr="000A4F95" w:rsidRDefault="00E5052F">
            <w:pPr>
              <w:keepNext/>
              <w:keepLines/>
              <w:jc w:val="right"/>
              <w:rPr>
                <w:color w:val="000000"/>
                <w:sz w:val="18"/>
                <w:szCs w:val="18"/>
              </w:rPr>
            </w:pPr>
            <w:r w:rsidRPr="000A4F95">
              <w:rPr>
                <w:color w:val="000000"/>
                <w:sz w:val="18"/>
                <w:szCs w:val="18"/>
              </w:rPr>
              <w:t>2</w:t>
            </w:r>
          </w:p>
        </w:tc>
        <w:tc>
          <w:tcPr>
            <w:tcW w:w="963" w:type="dxa"/>
            <w:noWrap/>
          </w:tcPr>
          <w:p w14:paraId="208A2FD7" w14:textId="77777777" w:rsidR="00E5052F" w:rsidRPr="00237F86" w:rsidRDefault="00E5052F">
            <w:pPr>
              <w:keepNext/>
              <w:keepLines/>
              <w:jc w:val="right"/>
              <w:rPr>
                <w:color w:val="000000"/>
                <w:sz w:val="18"/>
                <w:szCs w:val="18"/>
              </w:rPr>
            </w:pPr>
            <w:r w:rsidRPr="000A4F95">
              <w:rPr>
                <w:color w:val="000000"/>
                <w:sz w:val="18"/>
                <w:szCs w:val="18"/>
              </w:rPr>
              <w:t>6%</w:t>
            </w:r>
          </w:p>
        </w:tc>
        <w:tc>
          <w:tcPr>
            <w:tcW w:w="628" w:type="dxa"/>
          </w:tcPr>
          <w:p w14:paraId="705A21A5" w14:textId="77777777" w:rsidR="00E5052F" w:rsidRPr="000A4F95" w:rsidRDefault="00E5052F">
            <w:pPr>
              <w:keepNext/>
              <w:keepLines/>
              <w:jc w:val="right"/>
              <w:rPr>
                <w:color w:val="000000"/>
                <w:sz w:val="18"/>
                <w:szCs w:val="18"/>
              </w:rPr>
            </w:pPr>
            <w:r w:rsidRPr="000A4F95">
              <w:rPr>
                <w:color w:val="000000"/>
                <w:sz w:val="18"/>
                <w:szCs w:val="18"/>
              </w:rPr>
              <w:t>2</w:t>
            </w:r>
          </w:p>
        </w:tc>
        <w:tc>
          <w:tcPr>
            <w:tcW w:w="963" w:type="dxa"/>
            <w:noWrap/>
          </w:tcPr>
          <w:p w14:paraId="4CC9AF47" w14:textId="77777777" w:rsidR="00E5052F" w:rsidRPr="00237F86" w:rsidRDefault="00E5052F">
            <w:pPr>
              <w:keepNext/>
              <w:keepLines/>
              <w:jc w:val="right"/>
              <w:rPr>
                <w:color w:val="000000"/>
                <w:sz w:val="18"/>
                <w:szCs w:val="18"/>
              </w:rPr>
            </w:pPr>
            <w:r w:rsidRPr="000A4F95">
              <w:rPr>
                <w:color w:val="000000"/>
                <w:sz w:val="18"/>
                <w:szCs w:val="18"/>
              </w:rPr>
              <w:t>2%</w:t>
            </w:r>
          </w:p>
        </w:tc>
        <w:tc>
          <w:tcPr>
            <w:tcW w:w="628" w:type="dxa"/>
          </w:tcPr>
          <w:p w14:paraId="705605D7" w14:textId="77777777" w:rsidR="00E5052F" w:rsidRPr="000A4F95" w:rsidRDefault="00E5052F">
            <w:pPr>
              <w:keepNext/>
              <w:keepLines/>
              <w:jc w:val="right"/>
              <w:rPr>
                <w:color w:val="000000"/>
                <w:sz w:val="18"/>
                <w:szCs w:val="18"/>
              </w:rPr>
            </w:pPr>
            <w:r w:rsidRPr="000A4F95">
              <w:rPr>
                <w:color w:val="000000"/>
                <w:sz w:val="18"/>
                <w:szCs w:val="18"/>
              </w:rPr>
              <w:t>1</w:t>
            </w:r>
          </w:p>
        </w:tc>
        <w:tc>
          <w:tcPr>
            <w:tcW w:w="963" w:type="dxa"/>
            <w:noWrap/>
          </w:tcPr>
          <w:p w14:paraId="2F2AFB26" w14:textId="77777777" w:rsidR="00E5052F" w:rsidRPr="00237F86" w:rsidRDefault="00E5052F">
            <w:pPr>
              <w:keepNext/>
              <w:keepLines/>
              <w:jc w:val="right"/>
              <w:rPr>
                <w:color w:val="000000"/>
                <w:sz w:val="18"/>
                <w:szCs w:val="18"/>
              </w:rPr>
            </w:pPr>
            <w:r w:rsidRPr="000A4F95">
              <w:rPr>
                <w:color w:val="000000"/>
                <w:sz w:val="18"/>
                <w:szCs w:val="18"/>
              </w:rPr>
              <w:t>6%</w:t>
            </w:r>
          </w:p>
        </w:tc>
        <w:tc>
          <w:tcPr>
            <w:tcW w:w="628" w:type="dxa"/>
          </w:tcPr>
          <w:p w14:paraId="1EF1A5F7" w14:textId="77777777" w:rsidR="00E5052F" w:rsidRPr="000A4F95" w:rsidRDefault="00E5052F">
            <w:pPr>
              <w:keepNext/>
              <w:keepLines/>
              <w:jc w:val="right"/>
              <w:rPr>
                <w:color w:val="000000"/>
                <w:sz w:val="18"/>
                <w:szCs w:val="18"/>
              </w:rPr>
            </w:pPr>
            <w:r w:rsidRPr="000A4F95">
              <w:rPr>
                <w:color w:val="000000"/>
                <w:sz w:val="18"/>
                <w:szCs w:val="18"/>
              </w:rPr>
              <w:t>2</w:t>
            </w:r>
          </w:p>
        </w:tc>
        <w:tc>
          <w:tcPr>
            <w:tcW w:w="963" w:type="dxa"/>
            <w:noWrap/>
          </w:tcPr>
          <w:p w14:paraId="3778C14F" w14:textId="77777777" w:rsidR="00E5052F" w:rsidRPr="00237F86" w:rsidRDefault="00E5052F">
            <w:pPr>
              <w:keepNext/>
              <w:keepLines/>
              <w:jc w:val="right"/>
              <w:rPr>
                <w:color w:val="000000"/>
                <w:sz w:val="18"/>
                <w:szCs w:val="18"/>
              </w:rPr>
            </w:pPr>
            <w:r w:rsidRPr="000A4F95">
              <w:rPr>
                <w:color w:val="000000"/>
                <w:sz w:val="18"/>
                <w:szCs w:val="18"/>
              </w:rPr>
              <w:t>0%</w:t>
            </w:r>
          </w:p>
        </w:tc>
        <w:tc>
          <w:tcPr>
            <w:tcW w:w="628" w:type="dxa"/>
          </w:tcPr>
          <w:p w14:paraId="2E9CBF9A" w14:textId="77777777" w:rsidR="00E5052F" w:rsidRPr="000A4F95" w:rsidRDefault="00E5052F">
            <w:pPr>
              <w:keepNext/>
              <w:keepLines/>
              <w:jc w:val="right"/>
              <w:rPr>
                <w:color w:val="000000"/>
                <w:sz w:val="18"/>
                <w:szCs w:val="18"/>
              </w:rPr>
            </w:pPr>
            <w:r w:rsidRPr="000A4F95">
              <w:rPr>
                <w:color w:val="000000"/>
                <w:sz w:val="18"/>
                <w:szCs w:val="18"/>
              </w:rPr>
              <w:t>0</w:t>
            </w:r>
          </w:p>
        </w:tc>
        <w:tc>
          <w:tcPr>
            <w:tcW w:w="963" w:type="dxa"/>
            <w:noWrap/>
          </w:tcPr>
          <w:p w14:paraId="4E6F50DC" w14:textId="77777777" w:rsidR="00E5052F" w:rsidRPr="00237F86" w:rsidRDefault="00E5052F">
            <w:pPr>
              <w:keepNext/>
              <w:keepLines/>
              <w:jc w:val="right"/>
              <w:rPr>
                <w:color w:val="000000"/>
                <w:sz w:val="18"/>
                <w:szCs w:val="18"/>
              </w:rPr>
            </w:pPr>
            <w:r w:rsidRPr="000A4F95">
              <w:rPr>
                <w:color w:val="000000"/>
                <w:sz w:val="18"/>
                <w:szCs w:val="18"/>
              </w:rPr>
              <w:t>10%</w:t>
            </w:r>
          </w:p>
        </w:tc>
        <w:tc>
          <w:tcPr>
            <w:tcW w:w="628" w:type="dxa"/>
          </w:tcPr>
          <w:p w14:paraId="1F7DE090" w14:textId="77777777" w:rsidR="00E5052F" w:rsidRPr="000A4F95" w:rsidRDefault="00E5052F">
            <w:pPr>
              <w:keepNext/>
              <w:keepLines/>
              <w:jc w:val="right"/>
              <w:rPr>
                <w:color w:val="000000"/>
                <w:sz w:val="18"/>
                <w:szCs w:val="18"/>
              </w:rPr>
            </w:pPr>
            <w:r w:rsidRPr="000A4F95">
              <w:rPr>
                <w:color w:val="000000"/>
                <w:sz w:val="18"/>
                <w:szCs w:val="18"/>
              </w:rPr>
              <w:t>2</w:t>
            </w:r>
          </w:p>
        </w:tc>
        <w:tc>
          <w:tcPr>
            <w:tcW w:w="1027" w:type="dxa"/>
            <w:gridSpan w:val="2"/>
          </w:tcPr>
          <w:p w14:paraId="3B1CC995" w14:textId="77777777" w:rsidR="00E5052F" w:rsidRPr="00D274C8" w:rsidRDefault="00E5052F">
            <w:pPr>
              <w:keepNext/>
              <w:keepLines/>
              <w:jc w:val="right"/>
              <w:rPr>
                <w:color w:val="000000"/>
                <w:sz w:val="18"/>
                <w:szCs w:val="18"/>
              </w:rPr>
            </w:pPr>
            <w:r w:rsidRPr="00D274C8">
              <w:rPr>
                <w:color w:val="000000"/>
                <w:sz w:val="18"/>
                <w:szCs w:val="18"/>
              </w:rPr>
              <w:t>19%</w:t>
            </w:r>
          </w:p>
        </w:tc>
        <w:tc>
          <w:tcPr>
            <w:tcW w:w="665" w:type="dxa"/>
          </w:tcPr>
          <w:p w14:paraId="5A6E27BA" w14:textId="77777777" w:rsidR="00E5052F" w:rsidRPr="00D274C8" w:rsidRDefault="00E5052F">
            <w:pPr>
              <w:keepNext/>
              <w:keepLines/>
              <w:jc w:val="right"/>
              <w:rPr>
                <w:color w:val="000000"/>
                <w:sz w:val="18"/>
                <w:szCs w:val="18"/>
              </w:rPr>
            </w:pPr>
            <w:r w:rsidRPr="00D274C8">
              <w:rPr>
                <w:color w:val="000000"/>
                <w:sz w:val="18"/>
                <w:szCs w:val="18"/>
              </w:rPr>
              <w:t>4</w:t>
            </w:r>
          </w:p>
        </w:tc>
      </w:tr>
      <w:tr w:rsidR="00E5052F" w:rsidRPr="00237F86" w14:paraId="5FC4B47A" w14:textId="77777777">
        <w:trPr>
          <w:trHeight w:val="303"/>
        </w:trPr>
        <w:tc>
          <w:tcPr>
            <w:tcW w:w="0" w:type="auto"/>
            <w:noWrap/>
            <w:hideMark/>
          </w:tcPr>
          <w:p w14:paraId="73C19DFE" w14:textId="77777777" w:rsidR="00E5052F" w:rsidRPr="00237F86" w:rsidRDefault="00E5052F">
            <w:pPr>
              <w:keepNext/>
              <w:keepLines/>
              <w:rPr>
                <w:color w:val="000000"/>
                <w:sz w:val="18"/>
                <w:szCs w:val="18"/>
              </w:rPr>
            </w:pPr>
            <w:r w:rsidRPr="00237F86">
              <w:rPr>
                <w:color w:val="000000"/>
                <w:sz w:val="18"/>
                <w:szCs w:val="18"/>
              </w:rPr>
              <w:t>Wet</w:t>
            </w:r>
            <w:r>
              <w:rPr>
                <w:color w:val="000000"/>
                <w:sz w:val="18"/>
                <w:szCs w:val="18"/>
              </w:rPr>
              <w:t xml:space="preserve"> year</w:t>
            </w:r>
          </w:p>
        </w:tc>
        <w:tc>
          <w:tcPr>
            <w:tcW w:w="963" w:type="dxa"/>
            <w:noWrap/>
          </w:tcPr>
          <w:p w14:paraId="65D6FC07" w14:textId="77777777" w:rsidR="00E5052F" w:rsidRPr="00237F86" w:rsidRDefault="00E5052F">
            <w:pPr>
              <w:keepNext/>
              <w:keepLines/>
              <w:jc w:val="right"/>
              <w:rPr>
                <w:color w:val="000000"/>
                <w:sz w:val="18"/>
                <w:szCs w:val="18"/>
              </w:rPr>
            </w:pPr>
            <w:r w:rsidRPr="00E7167A">
              <w:rPr>
                <w:color w:val="000000"/>
                <w:sz w:val="18"/>
                <w:szCs w:val="18"/>
              </w:rPr>
              <w:t>15%</w:t>
            </w:r>
          </w:p>
        </w:tc>
        <w:tc>
          <w:tcPr>
            <w:tcW w:w="628" w:type="dxa"/>
          </w:tcPr>
          <w:p w14:paraId="038F81F9" w14:textId="77777777" w:rsidR="00E5052F" w:rsidRPr="00E7167A" w:rsidRDefault="00E5052F">
            <w:pPr>
              <w:keepNext/>
              <w:keepLines/>
              <w:jc w:val="right"/>
              <w:rPr>
                <w:color w:val="000000"/>
                <w:sz w:val="18"/>
                <w:szCs w:val="18"/>
              </w:rPr>
            </w:pPr>
            <w:r w:rsidRPr="00E7167A">
              <w:rPr>
                <w:color w:val="000000"/>
                <w:sz w:val="18"/>
                <w:szCs w:val="18"/>
              </w:rPr>
              <w:t>3</w:t>
            </w:r>
          </w:p>
        </w:tc>
        <w:tc>
          <w:tcPr>
            <w:tcW w:w="963" w:type="dxa"/>
            <w:noWrap/>
          </w:tcPr>
          <w:p w14:paraId="3379D060" w14:textId="77777777" w:rsidR="00E5052F" w:rsidRPr="00237F86" w:rsidRDefault="00E5052F">
            <w:pPr>
              <w:keepNext/>
              <w:keepLines/>
              <w:jc w:val="right"/>
              <w:rPr>
                <w:color w:val="000000"/>
                <w:sz w:val="18"/>
                <w:szCs w:val="18"/>
              </w:rPr>
            </w:pPr>
            <w:r w:rsidRPr="000A4F95">
              <w:rPr>
                <w:color w:val="000000"/>
                <w:sz w:val="18"/>
                <w:szCs w:val="18"/>
              </w:rPr>
              <w:t>13%</w:t>
            </w:r>
          </w:p>
        </w:tc>
        <w:tc>
          <w:tcPr>
            <w:tcW w:w="628" w:type="dxa"/>
          </w:tcPr>
          <w:p w14:paraId="633BBF13" w14:textId="77777777" w:rsidR="00E5052F" w:rsidRPr="000A4F95" w:rsidRDefault="00E5052F">
            <w:pPr>
              <w:keepNext/>
              <w:keepLines/>
              <w:jc w:val="right"/>
              <w:rPr>
                <w:color w:val="000000"/>
                <w:sz w:val="18"/>
                <w:szCs w:val="18"/>
              </w:rPr>
            </w:pPr>
            <w:r w:rsidRPr="000A4F95">
              <w:rPr>
                <w:color w:val="000000"/>
                <w:sz w:val="18"/>
                <w:szCs w:val="18"/>
              </w:rPr>
              <w:t>3</w:t>
            </w:r>
          </w:p>
        </w:tc>
        <w:tc>
          <w:tcPr>
            <w:tcW w:w="963" w:type="dxa"/>
            <w:noWrap/>
          </w:tcPr>
          <w:p w14:paraId="061E31B2" w14:textId="77777777" w:rsidR="00E5052F" w:rsidRPr="00237F86" w:rsidRDefault="00E5052F">
            <w:pPr>
              <w:keepNext/>
              <w:keepLines/>
              <w:jc w:val="right"/>
              <w:rPr>
                <w:color w:val="000000"/>
                <w:sz w:val="18"/>
                <w:szCs w:val="18"/>
              </w:rPr>
            </w:pPr>
            <w:r w:rsidRPr="000A4F95">
              <w:rPr>
                <w:color w:val="000000"/>
                <w:sz w:val="18"/>
                <w:szCs w:val="18"/>
              </w:rPr>
              <w:t>8%</w:t>
            </w:r>
          </w:p>
        </w:tc>
        <w:tc>
          <w:tcPr>
            <w:tcW w:w="628" w:type="dxa"/>
          </w:tcPr>
          <w:p w14:paraId="4F651B75" w14:textId="77777777" w:rsidR="00E5052F" w:rsidRPr="000A4F95" w:rsidRDefault="00E5052F">
            <w:pPr>
              <w:keepNext/>
              <w:keepLines/>
              <w:jc w:val="right"/>
              <w:rPr>
                <w:color w:val="000000"/>
                <w:sz w:val="18"/>
                <w:szCs w:val="18"/>
              </w:rPr>
            </w:pPr>
            <w:r w:rsidRPr="000A4F95">
              <w:rPr>
                <w:color w:val="000000"/>
                <w:sz w:val="18"/>
                <w:szCs w:val="18"/>
              </w:rPr>
              <w:t>2</w:t>
            </w:r>
          </w:p>
        </w:tc>
        <w:tc>
          <w:tcPr>
            <w:tcW w:w="963" w:type="dxa"/>
            <w:noWrap/>
          </w:tcPr>
          <w:p w14:paraId="74DB2E45" w14:textId="77777777" w:rsidR="00E5052F" w:rsidRPr="00237F86" w:rsidRDefault="00E5052F">
            <w:pPr>
              <w:keepNext/>
              <w:keepLines/>
              <w:jc w:val="right"/>
              <w:rPr>
                <w:color w:val="000000"/>
                <w:sz w:val="18"/>
                <w:szCs w:val="18"/>
              </w:rPr>
            </w:pPr>
            <w:r w:rsidRPr="000A4F95">
              <w:rPr>
                <w:color w:val="000000"/>
                <w:sz w:val="18"/>
                <w:szCs w:val="18"/>
              </w:rPr>
              <w:t>2%</w:t>
            </w:r>
          </w:p>
        </w:tc>
        <w:tc>
          <w:tcPr>
            <w:tcW w:w="628" w:type="dxa"/>
          </w:tcPr>
          <w:p w14:paraId="178AF3F2" w14:textId="77777777" w:rsidR="00E5052F" w:rsidRPr="000A4F95" w:rsidRDefault="00E5052F">
            <w:pPr>
              <w:keepNext/>
              <w:keepLines/>
              <w:jc w:val="right"/>
              <w:rPr>
                <w:color w:val="000000"/>
                <w:sz w:val="18"/>
                <w:szCs w:val="18"/>
              </w:rPr>
            </w:pPr>
            <w:r w:rsidRPr="000A4F95">
              <w:rPr>
                <w:color w:val="000000"/>
                <w:sz w:val="18"/>
                <w:szCs w:val="18"/>
              </w:rPr>
              <w:t>1</w:t>
            </w:r>
          </w:p>
        </w:tc>
        <w:tc>
          <w:tcPr>
            <w:tcW w:w="963" w:type="dxa"/>
            <w:noWrap/>
          </w:tcPr>
          <w:p w14:paraId="48BD4D86" w14:textId="77777777" w:rsidR="00E5052F" w:rsidRPr="00237F86" w:rsidRDefault="00E5052F">
            <w:pPr>
              <w:keepNext/>
              <w:keepLines/>
              <w:jc w:val="right"/>
              <w:rPr>
                <w:color w:val="000000"/>
                <w:sz w:val="18"/>
                <w:szCs w:val="18"/>
              </w:rPr>
            </w:pPr>
            <w:r w:rsidRPr="000A4F95">
              <w:rPr>
                <w:color w:val="000000"/>
                <w:sz w:val="18"/>
                <w:szCs w:val="18"/>
              </w:rPr>
              <w:t>8%</w:t>
            </w:r>
          </w:p>
        </w:tc>
        <w:tc>
          <w:tcPr>
            <w:tcW w:w="628" w:type="dxa"/>
          </w:tcPr>
          <w:p w14:paraId="2153F9E1" w14:textId="77777777" w:rsidR="00E5052F" w:rsidRPr="000A4F95" w:rsidRDefault="00E5052F">
            <w:pPr>
              <w:keepNext/>
              <w:keepLines/>
              <w:jc w:val="right"/>
              <w:rPr>
                <w:color w:val="000000"/>
                <w:sz w:val="18"/>
                <w:szCs w:val="18"/>
              </w:rPr>
            </w:pPr>
            <w:r w:rsidRPr="000A4F95">
              <w:rPr>
                <w:color w:val="000000"/>
                <w:sz w:val="18"/>
                <w:szCs w:val="18"/>
              </w:rPr>
              <w:t>2</w:t>
            </w:r>
          </w:p>
        </w:tc>
        <w:tc>
          <w:tcPr>
            <w:tcW w:w="963" w:type="dxa"/>
            <w:noWrap/>
          </w:tcPr>
          <w:p w14:paraId="2DA5EB4E" w14:textId="77777777" w:rsidR="00E5052F" w:rsidRPr="00237F86" w:rsidRDefault="00E5052F">
            <w:pPr>
              <w:keepNext/>
              <w:keepLines/>
              <w:jc w:val="right"/>
              <w:rPr>
                <w:color w:val="000000"/>
                <w:sz w:val="18"/>
                <w:szCs w:val="18"/>
              </w:rPr>
            </w:pPr>
            <w:r w:rsidRPr="000A4F95">
              <w:rPr>
                <w:color w:val="000000"/>
                <w:sz w:val="18"/>
                <w:szCs w:val="18"/>
              </w:rPr>
              <w:t>0%</w:t>
            </w:r>
          </w:p>
        </w:tc>
        <w:tc>
          <w:tcPr>
            <w:tcW w:w="628" w:type="dxa"/>
          </w:tcPr>
          <w:p w14:paraId="5140DC83" w14:textId="77777777" w:rsidR="00E5052F" w:rsidRPr="000A4F95" w:rsidRDefault="00E5052F">
            <w:pPr>
              <w:keepNext/>
              <w:keepLines/>
              <w:jc w:val="right"/>
              <w:rPr>
                <w:color w:val="000000"/>
                <w:sz w:val="18"/>
                <w:szCs w:val="18"/>
              </w:rPr>
            </w:pPr>
            <w:r w:rsidRPr="000A4F95">
              <w:rPr>
                <w:color w:val="000000"/>
                <w:sz w:val="18"/>
                <w:szCs w:val="18"/>
              </w:rPr>
              <w:t>0</w:t>
            </w:r>
          </w:p>
        </w:tc>
        <w:tc>
          <w:tcPr>
            <w:tcW w:w="963" w:type="dxa"/>
            <w:noWrap/>
          </w:tcPr>
          <w:p w14:paraId="40586AE0" w14:textId="77777777" w:rsidR="00E5052F" w:rsidRPr="00237F86" w:rsidRDefault="00E5052F">
            <w:pPr>
              <w:keepNext/>
              <w:keepLines/>
              <w:jc w:val="right"/>
              <w:rPr>
                <w:color w:val="000000"/>
                <w:sz w:val="18"/>
                <w:szCs w:val="18"/>
              </w:rPr>
            </w:pPr>
            <w:r w:rsidRPr="000A4F95">
              <w:rPr>
                <w:color w:val="000000"/>
                <w:sz w:val="18"/>
                <w:szCs w:val="18"/>
              </w:rPr>
              <w:t>13%</w:t>
            </w:r>
          </w:p>
        </w:tc>
        <w:tc>
          <w:tcPr>
            <w:tcW w:w="628" w:type="dxa"/>
          </w:tcPr>
          <w:p w14:paraId="1B08F2B0" w14:textId="77777777" w:rsidR="00E5052F" w:rsidRPr="000A4F95" w:rsidRDefault="00E5052F">
            <w:pPr>
              <w:keepNext/>
              <w:keepLines/>
              <w:jc w:val="right"/>
              <w:rPr>
                <w:color w:val="000000"/>
                <w:sz w:val="18"/>
                <w:szCs w:val="18"/>
              </w:rPr>
            </w:pPr>
            <w:r w:rsidRPr="000A4F95">
              <w:rPr>
                <w:color w:val="000000"/>
                <w:sz w:val="18"/>
                <w:szCs w:val="18"/>
              </w:rPr>
              <w:t>3</w:t>
            </w:r>
          </w:p>
        </w:tc>
        <w:tc>
          <w:tcPr>
            <w:tcW w:w="1027" w:type="dxa"/>
            <w:gridSpan w:val="2"/>
          </w:tcPr>
          <w:p w14:paraId="4152FF36" w14:textId="77777777" w:rsidR="00E5052F" w:rsidRPr="00D274C8" w:rsidRDefault="00E5052F">
            <w:pPr>
              <w:keepNext/>
              <w:keepLines/>
              <w:jc w:val="right"/>
              <w:rPr>
                <w:color w:val="000000"/>
                <w:sz w:val="18"/>
                <w:szCs w:val="18"/>
              </w:rPr>
            </w:pPr>
            <w:r w:rsidRPr="00D274C8">
              <w:rPr>
                <w:color w:val="000000"/>
                <w:sz w:val="18"/>
                <w:szCs w:val="18"/>
              </w:rPr>
              <w:t>25%</w:t>
            </w:r>
          </w:p>
        </w:tc>
        <w:tc>
          <w:tcPr>
            <w:tcW w:w="665" w:type="dxa"/>
          </w:tcPr>
          <w:p w14:paraId="28159A14" w14:textId="77777777" w:rsidR="00E5052F" w:rsidRPr="00D274C8" w:rsidRDefault="00E5052F">
            <w:pPr>
              <w:keepNext/>
              <w:keepLines/>
              <w:jc w:val="right"/>
              <w:rPr>
                <w:color w:val="000000"/>
                <w:sz w:val="18"/>
                <w:szCs w:val="18"/>
              </w:rPr>
            </w:pPr>
            <w:r w:rsidRPr="00D274C8">
              <w:rPr>
                <w:color w:val="000000"/>
                <w:sz w:val="18"/>
                <w:szCs w:val="18"/>
              </w:rPr>
              <w:t>5</w:t>
            </w:r>
          </w:p>
        </w:tc>
      </w:tr>
    </w:tbl>
    <w:p w14:paraId="184C838A" w14:textId="77777777" w:rsidR="00E5052F" w:rsidRDefault="00E5052F" w:rsidP="00E5052F"/>
    <w:p w14:paraId="4A5F0918" w14:textId="77777777" w:rsidR="00E5052F" w:rsidRDefault="00E5052F" w:rsidP="00E5052F">
      <w:pPr>
        <w:sectPr w:rsidR="00E5052F" w:rsidSect="00E5052F">
          <w:headerReference w:type="default" r:id="rId52"/>
          <w:footerReference w:type="even" r:id="rId53"/>
          <w:footerReference w:type="default" r:id="rId54"/>
          <w:footerReference w:type="first" r:id="rId55"/>
          <w:pgSz w:w="16838" w:h="11906" w:orient="landscape"/>
          <w:pgMar w:top="1440" w:right="1440" w:bottom="1440" w:left="1440" w:header="708" w:footer="708" w:gutter="0"/>
          <w:cols w:space="708"/>
          <w:docGrid w:linePitch="360"/>
        </w:sectPr>
      </w:pPr>
    </w:p>
    <w:p w14:paraId="3AECADE5" w14:textId="77777777" w:rsidR="00E5052F" w:rsidRPr="00371EC2" w:rsidRDefault="00E5052F" w:rsidP="002F5A6F">
      <w:pPr>
        <w:pStyle w:val="Heading2"/>
        <w:spacing w:before="0" w:after="0"/>
        <w:ind w:left="862" w:hanging="578"/>
      </w:pPr>
      <w:bookmarkStart w:id="615" w:name="_Toc170980410"/>
      <w:bookmarkStart w:id="616" w:name="_Toc176781330"/>
      <w:bookmarkStart w:id="617" w:name="_Toc176852317"/>
      <w:bookmarkStart w:id="618" w:name="_Toc176858617"/>
      <w:bookmarkStart w:id="619" w:name="_Toc176859051"/>
      <w:bookmarkStart w:id="620" w:name="_Toc177039874"/>
      <w:bookmarkStart w:id="621" w:name="_Toc177040009"/>
      <w:bookmarkStart w:id="622" w:name="_Toc177040324"/>
      <w:bookmarkStart w:id="623" w:name="_Toc177040439"/>
      <w:bookmarkStart w:id="624" w:name="_Toc177116052"/>
      <w:r>
        <w:lastRenderedPageBreak/>
        <w:t>Rob1: Delivers value under future projected climate change</w:t>
      </w:r>
      <w:bookmarkEnd w:id="615"/>
      <w:bookmarkEnd w:id="616"/>
      <w:bookmarkEnd w:id="617"/>
      <w:bookmarkEnd w:id="618"/>
      <w:bookmarkEnd w:id="619"/>
      <w:bookmarkEnd w:id="620"/>
      <w:bookmarkEnd w:id="621"/>
      <w:bookmarkEnd w:id="622"/>
      <w:bookmarkEnd w:id="623"/>
      <w:bookmarkEnd w:id="624"/>
    </w:p>
    <w:p w14:paraId="24D7EB4E" w14:textId="77777777" w:rsidR="00E5052F" w:rsidRDefault="00E5052F" w:rsidP="00E5052F">
      <w:r w:rsidRPr="00950D28">
        <w:t xml:space="preserve">The intent of this criteria is to test how well each </w:t>
      </w:r>
      <w:r>
        <w:t>scenario</w:t>
      </w:r>
      <w:r w:rsidRPr="00950D28">
        <w:t xml:space="preserve"> will deliver benefits into the future, given the current understanding of future climate change </w:t>
      </w:r>
      <w:r>
        <w:t>impacts</w:t>
      </w:r>
      <w:r w:rsidRPr="00950D28">
        <w:t xml:space="preserve">. For this assessment each </w:t>
      </w:r>
      <w:r>
        <w:t>scenario</w:t>
      </w:r>
      <w:r w:rsidRPr="00950D28">
        <w:t xml:space="preserve"> was modelled using inputs adjusted to represent 2065 high climate change projections. This criterion uses the calculated reliability of supply for </w:t>
      </w:r>
      <w:r>
        <w:t xml:space="preserve">the HRWS in </w:t>
      </w:r>
      <w:r w:rsidRPr="00950D28">
        <w:t xml:space="preserve">each </w:t>
      </w:r>
      <w:r>
        <w:t>scenario</w:t>
      </w:r>
      <w:r w:rsidRPr="00950D28">
        <w:t xml:space="preserve"> under the high climate change projection. The change in reliability between the </w:t>
      </w:r>
      <w:r>
        <w:t>Scenario 1 – Do Nothing</w:t>
      </w:r>
      <w:r w:rsidRPr="00950D28">
        <w:t xml:space="preserve"> (assuming high climate change) and each </w:t>
      </w:r>
      <w:r>
        <w:t>scenario</w:t>
      </w:r>
      <w:r w:rsidRPr="00950D28">
        <w:t xml:space="preserve"> (assuming high climate change) is then used to score this criterion.</w:t>
      </w:r>
    </w:p>
    <w:p w14:paraId="0A6AE342" w14:textId="77777777" w:rsidR="00E5052F" w:rsidRDefault="00E5052F" w:rsidP="00E5052F">
      <w:pPr>
        <w:pStyle w:val="Heading3"/>
        <w:ind w:left="1287"/>
      </w:pPr>
      <w:bookmarkStart w:id="625" w:name="_Toc170980411"/>
      <w:bookmarkStart w:id="626" w:name="_Toc176852318"/>
      <w:bookmarkStart w:id="627" w:name="_Toc177040010"/>
      <w:bookmarkStart w:id="628" w:name="_Toc177040440"/>
      <w:r>
        <w:t>Assessment approach</w:t>
      </w:r>
      <w:bookmarkEnd w:id="625"/>
      <w:bookmarkEnd w:id="626"/>
      <w:bookmarkEnd w:id="627"/>
      <w:bookmarkEnd w:id="628"/>
    </w:p>
    <w:p w14:paraId="419D1F3D" w14:textId="77777777" w:rsidR="00E5052F" w:rsidRDefault="00E5052F" w:rsidP="00E5052F">
      <w:r>
        <w:t>Water resource modelling was undertaken for each scenario using inputs that were derived to align with the 2065 high climate change projections in accordance with the Department of Energy, Environment, and Climate Action (DEECA) Climate Change Guidelines (DELWP, 2020) as detailed in HARC (2024). This modelling produced a monthly timeseries of allocations based on the existing water allocation process in the system. This monthly timeseries was used to assess the change in reliability of supply for HRWSs under each scenario. The approach to this assessment was:</w:t>
      </w:r>
    </w:p>
    <w:p w14:paraId="43C42CD8" w14:textId="77777777" w:rsidR="00E5052F" w:rsidRDefault="00E5052F" w:rsidP="00790791">
      <w:pPr>
        <w:pStyle w:val="ListParagraph"/>
        <w:numPr>
          <w:ilvl w:val="0"/>
          <w:numId w:val="60"/>
        </w:numPr>
        <w:spacing w:before="0" w:after="240"/>
      </w:pPr>
      <w:r>
        <w:t xml:space="preserve">Years were categorised as wet years, average years, and dry years based on rainfall at </w:t>
      </w:r>
      <w:proofErr w:type="spellStart"/>
      <w:r>
        <w:t>Nillahcootie</w:t>
      </w:r>
      <w:proofErr w:type="spellEnd"/>
      <w:r>
        <w:t xml:space="preserve"> Reservoir. The same classification of wet, average and dry years was carried through from the assessment of Criteria PO1 and PO2.</w:t>
      </w:r>
    </w:p>
    <w:p w14:paraId="57F93176" w14:textId="77777777" w:rsidR="00E5052F" w:rsidRDefault="00E5052F" w:rsidP="00790791">
      <w:pPr>
        <w:pStyle w:val="ListParagraph"/>
        <w:numPr>
          <w:ilvl w:val="0"/>
          <w:numId w:val="60"/>
        </w:numPr>
        <w:spacing w:before="0" w:after="240"/>
      </w:pPr>
      <w:r>
        <w:t>The reliability of supply for each group of years was calculated for each scenario.</w:t>
      </w:r>
    </w:p>
    <w:p w14:paraId="0DEB514A" w14:textId="77777777" w:rsidR="00E5052F" w:rsidRDefault="00E5052F" w:rsidP="00790791">
      <w:pPr>
        <w:pStyle w:val="ListParagraph"/>
        <w:numPr>
          <w:ilvl w:val="0"/>
          <w:numId w:val="60"/>
        </w:numPr>
        <w:spacing w:before="0" w:after="240"/>
      </w:pPr>
      <w:r>
        <w:t xml:space="preserve">For scenarios 2 to 9, the change in reliability of HRWS condition relative to the </w:t>
      </w:r>
      <w:proofErr w:type="gramStart"/>
      <w:r>
        <w:t>do nothing</w:t>
      </w:r>
      <w:proofErr w:type="gramEnd"/>
      <w:r>
        <w:t xml:space="preserve"> scenario (Scenario 1) is calculated. </w:t>
      </w:r>
    </w:p>
    <w:p w14:paraId="179A3A0F" w14:textId="77777777" w:rsidR="00E5052F" w:rsidRDefault="00E5052F" w:rsidP="00E5052F">
      <w:r>
        <w:t>For scenarios 7, 8 and 9, an additional water entitlement product has been introduced. This product has not been included in this assessment.</w:t>
      </w:r>
    </w:p>
    <w:p w14:paraId="12B21171" w14:textId="035098DB" w:rsidR="00E5052F" w:rsidRDefault="00E5052F" w:rsidP="00E5052F">
      <w:r>
        <w:fldChar w:fldCharType="begin"/>
      </w:r>
      <w:r>
        <w:instrText xml:space="preserve"> REF _Ref168219871 \h </w:instrText>
      </w:r>
      <w:r>
        <w:fldChar w:fldCharType="separate"/>
      </w:r>
      <w:r>
        <w:t xml:space="preserve">Table </w:t>
      </w:r>
      <w:r>
        <w:rPr>
          <w:noProof/>
        </w:rPr>
        <w:t>9</w:t>
      </w:r>
      <w:r>
        <w:fldChar w:fldCharType="end"/>
      </w:r>
      <w:r>
        <w:t xml:space="preserve"> below shows the results of the reliability of supply calculation under each climatic condition for each scenario. </w:t>
      </w:r>
    </w:p>
    <w:p w14:paraId="5453D42C" w14:textId="427D1BCE" w:rsidR="00E5052F" w:rsidRDefault="00E5052F" w:rsidP="00E5052F">
      <w:pPr>
        <w:pStyle w:val="Caption"/>
        <w:keepNext/>
      </w:pPr>
      <w:bookmarkStart w:id="629" w:name="_Ref168219871"/>
      <w:bookmarkStart w:id="630" w:name="_Toc170980471"/>
      <w:bookmarkStart w:id="631" w:name="_Toc177050417"/>
      <w:bookmarkStart w:id="632" w:name="_Toc177119714"/>
      <w:bookmarkStart w:id="633" w:name="_Toc177119844"/>
      <w:bookmarkStart w:id="634" w:name="_Toc177120340"/>
      <w:r>
        <w:t xml:space="preserve">Table </w:t>
      </w:r>
      <w:r>
        <w:fldChar w:fldCharType="begin"/>
      </w:r>
      <w:r>
        <w:instrText xml:space="preserve"> SEQ Table \* ARABIC </w:instrText>
      </w:r>
      <w:r>
        <w:fldChar w:fldCharType="separate"/>
      </w:r>
      <w:r>
        <w:rPr>
          <w:noProof/>
        </w:rPr>
        <w:t>9</w:t>
      </w:r>
      <w:r>
        <w:rPr>
          <w:noProof/>
        </w:rPr>
        <w:fldChar w:fldCharType="end"/>
      </w:r>
      <w:bookmarkEnd w:id="629"/>
      <w:r>
        <w:t xml:space="preserve"> Change in HRWS reliability of supply assessment calculations under a high climate change to 2065 projection</w:t>
      </w:r>
      <w:bookmarkEnd w:id="630"/>
      <w:bookmarkEnd w:id="631"/>
      <w:bookmarkEnd w:id="632"/>
      <w:bookmarkEnd w:id="633"/>
      <w:bookmarkEnd w:id="634"/>
    </w:p>
    <w:tbl>
      <w:tblPr>
        <w:tblStyle w:val="TableGrid1"/>
        <w:tblW w:w="9498" w:type="dxa"/>
        <w:tblLook w:val="04A0" w:firstRow="1" w:lastRow="0" w:firstColumn="1" w:lastColumn="0" w:noHBand="0" w:noVBand="1"/>
      </w:tblPr>
      <w:tblGrid>
        <w:gridCol w:w="830"/>
        <w:gridCol w:w="963"/>
        <w:gridCol w:w="963"/>
        <w:gridCol w:w="963"/>
        <w:gridCol w:w="963"/>
        <w:gridCol w:w="963"/>
        <w:gridCol w:w="963"/>
        <w:gridCol w:w="963"/>
        <w:gridCol w:w="963"/>
        <w:gridCol w:w="964"/>
      </w:tblGrid>
      <w:tr w:rsidR="00E5052F" w:rsidRPr="00237F86" w14:paraId="3E8D989C" w14:textId="77777777">
        <w:trPr>
          <w:trHeight w:val="294"/>
        </w:trPr>
        <w:tc>
          <w:tcPr>
            <w:tcW w:w="830" w:type="dxa"/>
            <w:noWrap/>
            <w:hideMark/>
          </w:tcPr>
          <w:p w14:paraId="2EFF77B3" w14:textId="77777777" w:rsidR="00E5052F" w:rsidRPr="00237F86" w:rsidRDefault="00E5052F">
            <w:pPr>
              <w:rPr>
                <w:rFonts w:ascii="Times New Roman" w:hAnsi="Times New Roman" w:cs="Times New Roman"/>
                <w:sz w:val="18"/>
                <w:szCs w:val="18"/>
              </w:rPr>
            </w:pPr>
          </w:p>
        </w:tc>
        <w:tc>
          <w:tcPr>
            <w:tcW w:w="963" w:type="dxa"/>
            <w:noWrap/>
            <w:hideMark/>
          </w:tcPr>
          <w:p w14:paraId="199FCE18" w14:textId="77777777" w:rsidR="00E5052F" w:rsidRPr="00237F86" w:rsidRDefault="00E5052F">
            <w:pPr>
              <w:jc w:val="center"/>
              <w:rPr>
                <w:color w:val="000000"/>
                <w:sz w:val="18"/>
                <w:szCs w:val="18"/>
              </w:rPr>
            </w:pPr>
            <w:r>
              <w:rPr>
                <w:color w:val="000000"/>
                <w:sz w:val="18"/>
                <w:szCs w:val="18"/>
              </w:rPr>
              <w:t xml:space="preserve">scenario 1 </w:t>
            </w:r>
          </w:p>
        </w:tc>
        <w:tc>
          <w:tcPr>
            <w:tcW w:w="963" w:type="dxa"/>
            <w:noWrap/>
            <w:hideMark/>
          </w:tcPr>
          <w:p w14:paraId="22B22DCF" w14:textId="77777777" w:rsidR="00E5052F" w:rsidRPr="00237F86" w:rsidRDefault="00E5052F">
            <w:pPr>
              <w:jc w:val="center"/>
              <w:rPr>
                <w:color w:val="000000"/>
                <w:sz w:val="18"/>
                <w:szCs w:val="18"/>
              </w:rPr>
            </w:pPr>
            <w:r>
              <w:rPr>
                <w:color w:val="000000"/>
                <w:sz w:val="18"/>
                <w:szCs w:val="18"/>
              </w:rPr>
              <w:t>Scenario</w:t>
            </w:r>
            <w:r w:rsidRPr="00237F86">
              <w:rPr>
                <w:color w:val="000000"/>
                <w:sz w:val="18"/>
                <w:szCs w:val="18"/>
              </w:rPr>
              <w:t xml:space="preserve"> 2</w:t>
            </w:r>
          </w:p>
        </w:tc>
        <w:tc>
          <w:tcPr>
            <w:tcW w:w="963" w:type="dxa"/>
            <w:noWrap/>
            <w:hideMark/>
          </w:tcPr>
          <w:p w14:paraId="289435CB" w14:textId="77777777" w:rsidR="00E5052F" w:rsidRPr="00237F86" w:rsidRDefault="00E5052F">
            <w:pPr>
              <w:jc w:val="center"/>
              <w:rPr>
                <w:color w:val="000000"/>
                <w:sz w:val="18"/>
                <w:szCs w:val="18"/>
              </w:rPr>
            </w:pPr>
            <w:r>
              <w:rPr>
                <w:color w:val="000000"/>
                <w:sz w:val="18"/>
                <w:szCs w:val="18"/>
              </w:rPr>
              <w:t>Scenario</w:t>
            </w:r>
            <w:r w:rsidRPr="00237F86">
              <w:rPr>
                <w:color w:val="000000"/>
                <w:sz w:val="18"/>
                <w:szCs w:val="18"/>
              </w:rPr>
              <w:t xml:space="preserve"> 3</w:t>
            </w:r>
          </w:p>
        </w:tc>
        <w:tc>
          <w:tcPr>
            <w:tcW w:w="963" w:type="dxa"/>
            <w:noWrap/>
            <w:hideMark/>
          </w:tcPr>
          <w:p w14:paraId="58E06D2F" w14:textId="77777777" w:rsidR="00E5052F" w:rsidRPr="00237F86" w:rsidRDefault="00E5052F">
            <w:pPr>
              <w:jc w:val="center"/>
              <w:rPr>
                <w:color w:val="000000"/>
                <w:sz w:val="18"/>
                <w:szCs w:val="18"/>
              </w:rPr>
            </w:pPr>
            <w:r>
              <w:rPr>
                <w:color w:val="000000"/>
                <w:sz w:val="18"/>
                <w:szCs w:val="18"/>
              </w:rPr>
              <w:t>Scenario</w:t>
            </w:r>
            <w:r w:rsidRPr="00237F86">
              <w:rPr>
                <w:color w:val="000000"/>
                <w:sz w:val="18"/>
                <w:szCs w:val="18"/>
              </w:rPr>
              <w:t xml:space="preserve"> 4</w:t>
            </w:r>
          </w:p>
        </w:tc>
        <w:tc>
          <w:tcPr>
            <w:tcW w:w="963" w:type="dxa"/>
            <w:noWrap/>
            <w:hideMark/>
          </w:tcPr>
          <w:p w14:paraId="34C98602" w14:textId="77777777" w:rsidR="00E5052F" w:rsidRPr="00237F86" w:rsidRDefault="00E5052F">
            <w:pPr>
              <w:jc w:val="center"/>
              <w:rPr>
                <w:color w:val="000000"/>
                <w:sz w:val="18"/>
                <w:szCs w:val="18"/>
              </w:rPr>
            </w:pPr>
            <w:r>
              <w:rPr>
                <w:color w:val="000000"/>
                <w:sz w:val="18"/>
                <w:szCs w:val="18"/>
              </w:rPr>
              <w:t>Scenario</w:t>
            </w:r>
            <w:r w:rsidRPr="00237F86">
              <w:rPr>
                <w:color w:val="000000"/>
                <w:sz w:val="18"/>
                <w:szCs w:val="18"/>
              </w:rPr>
              <w:t xml:space="preserve"> 5</w:t>
            </w:r>
          </w:p>
        </w:tc>
        <w:tc>
          <w:tcPr>
            <w:tcW w:w="963" w:type="dxa"/>
            <w:noWrap/>
            <w:hideMark/>
          </w:tcPr>
          <w:p w14:paraId="3226BDB7" w14:textId="77777777" w:rsidR="00E5052F" w:rsidRPr="00237F86" w:rsidRDefault="00E5052F">
            <w:pPr>
              <w:jc w:val="center"/>
              <w:rPr>
                <w:color w:val="000000"/>
                <w:sz w:val="18"/>
                <w:szCs w:val="18"/>
              </w:rPr>
            </w:pPr>
            <w:r>
              <w:rPr>
                <w:color w:val="000000"/>
                <w:sz w:val="18"/>
                <w:szCs w:val="18"/>
              </w:rPr>
              <w:t>Scenario</w:t>
            </w:r>
            <w:r w:rsidRPr="00237F86">
              <w:rPr>
                <w:color w:val="000000"/>
                <w:sz w:val="18"/>
                <w:szCs w:val="18"/>
              </w:rPr>
              <w:t xml:space="preserve"> 6</w:t>
            </w:r>
          </w:p>
        </w:tc>
        <w:tc>
          <w:tcPr>
            <w:tcW w:w="963" w:type="dxa"/>
            <w:noWrap/>
            <w:hideMark/>
          </w:tcPr>
          <w:p w14:paraId="1348D7CC" w14:textId="77777777" w:rsidR="00E5052F" w:rsidRPr="00237F86" w:rsidRDefault="00E5052F">
            <w:pPr>
              <w:jc w:val="center"/>
              <w:rPr>
                <w:color w:val="000000"/>
                <w:sz w:val="18"/>
                <w:szCs w:val="18"/>
              </w:rPr>
            </w:pPr>
            <w:r>
              <w:rPr>
                <w:color w:val="000000"/>
                <w:sz w:val="18"/>
                <w:szCs w:val="18"/>
              </w:rPr>
              <w:t>Scenario</w:t>
            </w:r>
            <w:r w:rsidRPr="00237F86">
              <w:rPr>
                <w:color w:val="000000"/>
                <w:sz w:val="18"/>
                <w:szCs w:val="18"/>
              </w:rPr>
              <w:t xml:space="preserve"> 7</w:t>
            </w:r>
          </w:p>
        </w:tc>
        <w:tc>
          <w:tcPr>
            <w:tcW w:w="963" w:type="dxa"/>
            <w:noWrap/>
            <w:hideMark/>
          </w:tcPr>
          <w:p w14:paraId="6C8B5711" w14:textId="77777777" w:rsidR="00E5052F" w:rsidRPr="00237F86" w:rsidRDefault="00E5052F">
            <w:pPr>
              <w:jc w:val="center"/>
              <w:rPr>
                <w:color w:val="000000"/>
                <w:sz w:val="18"/>
                <w:szCs w:val="18"/>
              </w:rPr>
            </w:pPr>
            <w:r>
              <w:rPr>
                <w:color w:val="000000"/>
                <w:sz w:val="18"/>
                <w:szCs w:val="18"/>
              </w:rPr>
              <w:t>Scenario</w:t>
            </w:r>
            <w:r w:rsidRPr="00237F86">
              <w:rPr>
                <w:color w:val="000000"/>
                <w:sz w:val="18"/>
                <w:szCs w:val="18"/>
              </w:rPr>
              <w:t xml:space="preserve"> 8</w:t>
            </w:r>
          </w:p>
        </w:tc>
        <w:tc>
          <w:tcPr>
            <w:tcW w:w="964" w:type="dxa"/>
          </w:tcPr>
          <w:p w14:paraId="38981C97" w14:textId="77777777" w:rsidR="00E5052F" w:rsidRDefault="00E5052F">
            <w:pPr>
              <w:jc w:val="center"/>
              <w:rPr>
                <w:color w:val="000000"/>
                <w:sz w:val="18"/>
                <w:szCs w:val="18"/>
              </w:rPr>
            </w:pPr>
            <w:r>
              <w:rPr>
                <w:color w:val="000000"/>
                <w:sz w:val="18"/>
                <w:szCs w:val="18"/>
              </w:rPr>
              <w:t>Scenario</w:t>
            </w:r>
            <w:r w:rsidRPr="00237F86">
              <w:rPr>
                <w:color w:val="000000"/>
                <w:sz w:val="18"/>
                <w:szCs w:val="18"/>
              </w:rPr>
              <w:t xml:space="preserve"> </w:t>
            </w:r>
            <w:r>
              <w:rPr>
                <w:color w:val="000000"/>
                <w:sz w:val="18"/>
                <w:szCs w:val="18"/>
              </w:rPr>
              <w:t>9</w:t>
            </w:r>
          </w:p>
        </w:tc>
      </w:tr>
      <w:tr w:rsidR="00E5052F" w:rsidRPr="00237F86" w14:paraId="423BB352" w14:textId="77777777">
        <w:trPr>
          <w:trHeight w:val="486"/>
        </w:trPr>
        <w:tc>
          <w:tcPr>
            <w:tcW w:w="830" w:type="dxa"/>
            <w:hideMark/>
          </w:tcPr>
          <w:p w14:paraId="592464A6" w14:textId="77777777" w:rsidR="00E5052F" w:rsidRPr="00237F86" w:rsidRDefault="00E5052F">
            <w:pPr>
              <w:jc w:val="center"/>
              <w:rPr>
                <w:color w:val="000000"/>
                <w:sz w:val="18"/>
                <w:szCs w:val="18"/>
              </w:rPr>
            </w:pPr>
          </w:p>
        </w:tc>
        <w:tc>
          <w:tcPr>
            <w:tcW w:w="963" w:type="dxa"/>
            <w:hideMark/>
          </w:tcPr>
          <w:p w14:paraId="6436152F" w14:textId="77777777" w:rsidR="00E5052F" w:rsidRPr="00237F86" w:rsidRDefault="00E5052F">
            <w:pPr>
              <w:rPr>
                <w:b/>
                <w:bCs/>
                <w:color w:val="000000"/>
                <w:sz w:val="18"/>
                <w:szCs w:val="18"/>
              </w:rPr>
            </w:pPr>
            <w:r w:rsidRPr="00237F86">
              <w:rPr>
                <w:b/>
                <w:bCs/>
                <w:color w:val="000000"/>
                <w:sz w:val="18"/>
                <w:szCs w:val="18"/>
              </w:rPr>
              <w:t>HRWS Reliability</w:t>
            </w:r>
          </w:p>
        </w:tc>
        <w:tc>
          <w:tcPr>
            <w:tcW w:w="963" w:type="dxa"/>
            <w:hideMark/>
          </w:tcPr>
          <w:p w14:paraId="09D7A6F6" w14:textId="77777777" w:rsidR="00E5052F" w:rsidRPr="00237F86" w:rsidRDefault="00E5052F">
            <w:pPr>
              <w:rPr>
                <w:b/>
                <w:bCs/>
                <w:color w:val="000000"/>
                <w:sz w:val="18"/>
                <w:szCs w:val="18"/>
              </w:rPr>
            </w:pPr>
            <w:r w:rsidRPr="00237F86">
              <w:rPr>
                <w:b/>
                <w:bCs/>
                <w:color w:val="000000"/>
                <w:sz w:val="18"/>
                <w:szCs w:val="18"/>
              </w:rPr>
              <w:t>HRWS Reliability</w:t>
            </w:r>
          </w:p>
        </w:tc>
        <w:tc>
          <w:tcPr>
            <w:tcW w:w="963" w:type="dxa"/>
            <w:hideMark/>
          </w:tcPr>
          <w:p w14:paraId="312CDAA6" w14:textId="77777777" w:rsidR="00E5052F" w:rsidRPr="00237F86" w:rsidRDefault="00E5052F">
            <w:pPr>
              <w:rPr>
                <w:b/>
                <w:bCs/>
                <w:color w:val="000000"/>
                <w:sz w:val="18"/>
                <w:szCs w:val="18"/>
              </w:rPr>
            </w:pPr>
            <w:r w:rsidRPr="00237F86">
              <w:rPr>
                <w:b/>
                <w:bCs/>
                <w:color w:val="000000"/>
                <w:sz w:val="18"/>
                <w:szCs w:val="18"/>
              </w:rPr>
              <w:t>HRWS Reliability</w:t>
            </w:r>
          </w:p>
        </w:tc>
        <w:tc>
          <w:tcPr>
            <w:tcW w:w="963" w:type="dxa"/>
            <w:hideMark/>
          </w:tcPr>
          <w:p w14:paraId="20CCDD63" w14:textId="77777777" w:rsidR="00E5052F" w:rsidRPr="00237F86" w:rsidRDefault="00E5052F">
            <w:pPr>
              <w:rPr>
                <w:b/>
                <w:bCs/>
                <w:color w:val="000000"/>
                <w:sz w:val="18"/>
                <w:szCs w:val="18"/>
              </w:rPr>
            </w:pPr>
            <w:r w:rsidRPr="00237F86">
              <w:rPr>
                <w:b/>
                <w:bCs/>
                <w:color w:val="000000"/>
                <w:sz w:val="18"/>
                <w:szCs w:val="18"/>
              </w:rPr>
              <w:t>HRWS Reliability</w:t>
            </w:r>
          </w:p>
        </w:tc>
        <w:tc>
          <w:tcPr>
            <w:tcW w:w="963" w:type="dxa"/>
            <w:hideMark/>
          </w:tcPr>
          <w:p w14:paraId="6E55D297" w14:textId="77777777" w:rsidR="00E5052F" w:rsidRPr="00237F86" w:rsidRDefault="00E5052F">
            <w:pPr>
              <w:rPr>
                <w:b/>
                <w:bCs/>
                <w:color w:val="000000"/>
                <w:sz w:val="18"/>
                <w:szCs w:val="18"/>
              </w:rPr>
            </w:pPr>
            <w:r w:rsidRPr="00237F86">
              <w:rPr>
                <w:b/>
                <w:bCs/>
                <w:color w:val="000000"/>
                <w:sz w:val="18"/>
                <w:szCs w:val="18"/>
              </w:rPr>
              <w:t>HRWS Reliability</w:t>
            </w:r>
          </w:p>
        </w:tc>
        <w:tc>
          <w:tcPr>
            <w:tcW w:w="963" w:type="dxa"/>
            <w:hideMark/>
          </w:tcPr>
          <w:p w14:paraId="6D7CCA76" w14:textId="77777777" w:rsidR="00E5052F" w:rsidRPr="00237F86" w:rsidRDefault="00E5052F">
            <w:pPr>
              <w:rPr>
                <w:b/>
                <w:bCs/>
                <w:color w:val="000000"/>
                <w:sz w:val="18"/>
                <w:szCs w:val="18"/>
              </w:rPr>
            </w:pPr>
            <w:r w:rsidRPr="00237F86">
              <w:rPr>
                <w:b/>
                <w:bCs/>
                <w:color w:val="000000"/>
                <w:sz w:val="18"/>
                <w:szCs w:val="18"/>
              </w:rPr>
              <w:t>HRWS Reliability</w:t>
            </w:r>
          </w:p>
        </w:tc>
        <w:tc>
          <w:tcPr>
            <w:tcW w:w="963" w:type="dxa"/>
            <w:hideMark/>
          </w:tcPr>
          <w:p w14:paraId="67700860" w14:textId="77777777" w:rsidR="00E5052F" w:rsidRPr="00237F86" w:rsidRDefault="00E5052F">
            <w:pPr>
              <w:rPr>
                <w:b/>
                <w:bCs/>
                <w:color w:val="000000"/>
                <w:sz w:val="18"/>
                <w:szCs w:val="18"/>
              </w:rPr>
            </w:pPr>
            <w:r w:rsidRPr="00237F86">
              <w:rPr>
                <w:b/>
                <w:bCs/>
                <w:color w:val="000000"/>
                <w:sz w:val="18"/>
                <w:szCs w:val="18"/>
              </w:rPr>
              <w:t>HRWS Reliability</w:t>
            </w:r>
          </w:p>
        </w:tc>
        <w:tc>
          <w:tcPr>
            <w:tcW w:w="963" w:type="dxa"/>
            <w:hideMark/>
          </w:tcPr>
          <w:p w14:paraId="4FFE4049" w14:textId="77777777" w:rsidR="00E5052F" w:rsidRPr="00237F86" w:rsidRDefault="00E5052F">
            <w:pPr>
              <w:rPr>
                <w:b/>
                <w:bCs/>
                <w:color w:val="000000"/>
                <w:sz w:val="18"/>
                <w:szCs w:val="18"/>
              </w:rPr>
            </w:pPr>
            <w:r w:rsidRPr="00237F86">
              <w:rPr>
                <w:b/>
                <w:bCs/>
                <w:color w:val="000000"/>
                <w:sz w:val="18"/>
                <w:szCs w:val="18"/>
              </w:rPr>
              <w:t>HRWS Reliability</w:t>
            </w:r>
          </w:p>
        </w:tc>
        <w:tc>
          <w:tcPr>
            <w:tcW w:w="964" w:type="dxa"/>
          </w:tcPr>
          <w:p w14:paraId="67F5228F" w14:textId="77777777" w:rsidR="00E5052F" w:rsidRPr="00237F86" w:rsidRDefault="00E5052F">
            <w:pPr>
              <w:rPr>
                <w:b/>
                <w:bCs/>
                <w:color w:val="000000"/>
                <w:sz w:val="18"/>
                <w:szCs w:val="18"/>
              </w:rPr>
            </w:pPr>
            <w:r w:rsidRPr="00237F86">
              <w:rPr>
                <w:b/>
                <w:bCs/>
                <w:color w:val="000000"/>
                <w:sz w:val="18"/>
                <w:szCs w:val="18"/>
              </w:rPr>
              <w:t>HRWS Reliability</w:t>
            </w:r>
          </w:p>
        </w:tc>
      </w:tr>
      <w:tr w:rsidR="00E5052F" w:rsidRPr="00237F86" w14:paraId="21F967DD" w14:textId="77777777">
        <w:trPr>
          <w:trHeight w:val="294"/>
        </w:trPr>
        <w:tc>
          <w:tcPr>
            <w:tcW w:w="830" w:type="dxa"/>
            <w:noWrap/>
            <w:hideMark/>
          </w:tcPr>
          <w:p w14:paraId="075B35CC" w14:textId="77777777" w:rsidR="00E5052F" w:rsidRPr="00237F86" w:rsidRDefault="00E5052F">
            <w:pPr>
              <w:rPr>
                <w:color w:val="000000"/>
                <w:sz w:val="18"/>
                <w:szCs w:val="18"/>
              </w:rPr>
            </w:pPr>
            <w:r w:rsidRPr="00237F86">
              <w:rPr>
                <w:color w:val="000000"/>
                <w:sz w:val="18"/>
                <w:szCs w:val="18"/>
              </w:rPr>
              <w:t>Dry</w:t>
            </w:r>
          </w:p>
        </w:tc>
        <w:tc>
          <w:tcPr>
            <w:tcW w:w="963" w:type="dxa"/>
            <w:noWrap/>
          </w:tcPr>
          <w:p w14:paraId="512B80E4" w14:textId="77777777" w:rsidR="00E5052F" w:rsidRPr="00924D5F" w:rsidRDefault="00E5052F">
            <w:pPr>
              <w:jc w:val="right"/>
              <w:rPr>
                <w:color w:val="000000"/>
              </w:rPr>
            </w:pPr>
            <w:r w:rsidRPr="00924D5F">
              <w:rPr>
                <w:color w:val="000000"/>
              </w:rPr>
              <w:t>26%</w:t>
            </w:r>
          </w:p>
        </w:tc>
        <w:tc>
          <w:tcPr>
            <w:tcW w:w="963" w:type="dxa"/>
            <w:noWrap/>
          </w:tcPr>
          <w:p w14:paraId="0CFC83FF" w14:textId="77777777" w:rsidR="00E5052F" w:rsidRPr="00924D5F" w:rsidRDefault="00E5052F">
            <w:pPr>
              <w:jc w:val="right"/>
              <w:rPr>
                <w:color w:val="000000"/>
              </w:rPr>
            </w:pPr>
            <w:r w:rsidRPr="00924D5F">
              <w:rPr>
                <w:color w:val="000000"/>
              </w:rPr>
              <w:t>33%</w:t>
            </w:r>
          </w:p>
        </w:tc>
        <w:tc>
          <w:tcPr>
            <w:tcW w:w="963" w:type="dxa"/>
            <w:noWrap/>
          </w:tcPr>
          <w:p w14:paraId="4E6086F5" w14:textId="77777777" w:rsidR="00E5052F" w:rsidRPr="00924D5F" w:rsidRDefault="00E5052F">
            <w:pPr>
              <w:jc w:val="right"/>
              <w:rPr>
                <w:color w:val="000000"/>
              </w:rPr>
            </w:pPr>
            <w:r w:rsidRPr="00924D5F">
              <w:rPr>
                <w:color w:val="000000"/>
              </w:rPr>
              <w:t>26%</w:t>
            </w:r>
          </w:p>
        </w:tc>
        <w:tc>
          <w:tcPr>
            <w:tcW w:w="963" w:type="dxa"/>
            <w:noWrap/>
          </w:tcPr>
          <w:p w14:paraId="68263D1E" w14:textId="77777777" w:rsidR="00E5052F" w:rsidRPr="00924D5F" w:rsidRDefault="00E5052F">
            <w:pPr>
              <w:jc w:val="right"/>
              <w:rPr>
                <w:color w:val="000000"/>
              </w:rPr>
            </w:pPr>
            <w:r w:rsidRPr="00924D5F">
              <w:rPr>
                <w:color w:val="000000"/>
              </w:rPr>
              <w:t>26%</w:t>
            </w:r>
          </w:p>
        </w:tc>
        <w:tc>
          <w:tcPr>
            <w:tcW w:w="963" w:type="dxa"/>
            <w:noWrap/>
          </w:tcPr>
          <w:p w14:paraId="1E03991E" w14:textId="77777777" w:rsidR="00E5052F" w:rsidRPr="00924D5F" w:rsidRDefault="00E5052F">
            <w:pPr>
              <w:jc w:val="right"/>
              <w:rPr>
                <w:color w:val="000000"/>
              </w:rPr>
            </w:pPr>
            <w:r w:rsidRPr="00924D5F">
              <w:rPr>
                <w:color w:val="000000"/>
              </w:rPr>
              <w:t>26%</w:t>
            </w:r>
          </w:p>
        </w:tc>
        <w:tc>
          <w:tcPr>
            <w:tcW w:w="963" w:type="dxa"/>
            <w:noWrap/>
          </w:tcPr>
          <w:p w14:paraId="0B15D8FC" w14:textId="77777777" w:rsidR="00E5052F" w:rsidRPr="00924D5F" w:rsidRDefault="00E5052F">
            <w:pPr>
              <w:jc w:val="right"/>
              <w:rPr>
                <w:color w:val="000000"/>
              </w:rPr>
            </w:pPr>
            <w:r w:rsidRPr="00924D5F">
              <w:rPr>
                <w:color w:val="000000"/>
              </w:rPr>
              <w:t>26%</w:t>
            </w:r>
          </w:p>
        </w:tc>
        <w:tc>
          <w:tcPr>
            <w:tcW w:w="963" w:type="dxa"/>
            <w:noWrap/>
          </w:tcPr>
          <w:p w14:paraId="60320127" w14:textId="77777777" w:rsidR="00E5052F" w:rsidRPr="00924D5F" w:rsidRDefault="00E5052F">
            <w:pPr>
              <w:jc w:val="right"/>
              <w:rPr>
                <w:color w:val="000000"/>
              </w:rPr>
            </w:pPr>
            <w:r w:rsidRPr="00924D5F">
              <w:rPr>
                <w:color w:val="000000"/>
              </w:rPr>
              <w:t>26%</w:t>
            </w:r>
          </w:p>
        </w:tc>
        <w:tc>
          <w:tcPr>
            <w:tcW w:w="963" w:type="dxa"/>
            <w:noWrap/>
          </w:tcPr>
          <w:p w14:paraId="79632B8D" w14:textId="77777777" w:rsidR="00E5052F" w:rsidRPr="00924D5F" w:rsidRDefault="00E5052F">
            <w:pPr>
              <w:jc w:val="right"/>
              <w:rPr>
                <w:color w:val="000000"/>
              </w:rPr>
            </w:pPr>
            <w:r w:rsidRPr="00924D5F">
              <w:rPr>
                <w:color w:val="000000"/>
              </w:rPr>
              <w:t>31%</w:t>
            </w:r>
          </w:p>
        </w:tc>
        <w:tc>
          <w:tcPr>
            <w:tcW w:w="964" w:type="dxa"/>
          </w:tcPr>
          <w:p w14:paraId="6C8AC01F" w14:textId="77777777" w:rsidR="00E5052F" w:rsidRPr="00175A81" w:rsidRDefault="00E5052F">
            <w:pPr>
              <w:jc w:val="right"/>
              <w:rPr>
                <w:color w:val="000000"/>
              </w:rPr>
            </w:pPr>
            <w:r w:rsidRPr="00175A81">
              <w:rPr>
                <w:color w:val="000000"/>
              </w:rPr>
              <w:t>31%</w:t>
            </w:r>
          </w:p>
        </w:tc>
      </w:tr>
      <w:tr w:rsidR="00E5052F" w:rsidRPr="00237F86" w14:paraId="0A23DE3B" w14:textId="77777777">
        <w:trPr>
          <w:trHeight w:val="294"/>
        </w:trPr>
        <w:tc>
          <w:tcPr>
            <w:tcW w:w="830" w:type="dxa"/>
            <w:noWrap/>
            <w:hideMark/>
          </w:tcPr>
          <w:p w14:paraId="781253D6" w14:textId="77777777" w:rsidR="00E5052F" w:rsidRPr="00237F86" w:rsidRDefault="00E5052F">
            <w:pPr>
              <w:rPr>
                <w:color w:val="000000"/>
                <w:sz w:val="18"/>
                <w:szCs w:val="18"/>
              </w:rPr>
            </w:pPr>
            <w:r w:rsidRPr="00237F86">
              <w:rPr>
                <w:color w:val="000000"/>
                <w:sz w:val="18"/>
                <w:szCs w:val="18"/>
              </w:rPr>
              <w:t>Average</w:t>
            </w:r>
          </w:p>
        </w:tc>
        <w:tc>
          <w:tcPr>
            <w:tcW w:w="963" w:type="dxa"/>
            <w:noWrap/>
          </w:tcPr>
          <w:p w14:paraId="72272EAD" w14:textId="77777777" w:rsidR="00E5052F" w:rsidRPr="00924D5F" w:rsidRDefault="00E5052F">
            <w:pPr>
              <w:jc w:val="right"/>
              <w:rPr>
                <w:color w:val="000000"/>
              </w:rPr>
            </w:pPr>
            <w:r w:rsidRPr="00924D5F">
              <w:rPr>
                <w:color w:val="000000"/>
              </w:rPr>
              <w:t>54%</w:t>
            </w:r>
          </w:p>
        </w:tc>
        <w:tc>
          <w:tcPr>
            <w:tcW w:w="963" w:type="dxa"/>
            <w:noWrap/>
          </w:tcPr>
          <w:p w14:paraId="64369F74" w14:textId="77777777" w:rsidR="00E5052F" w:rsidRPr="00924D5F" w:rsidRDefault="00E5052F">
            <w:pPr>
              <w:jc w:val="right"/>
              <w:rPr>
                <w:color w:val="000000"/>
              </w:rPr>
            </w:pPr>
            <w:r w:rsidRPr="00924D5F">
              <w:rPr>
                <w:color w:val="000000"/>
              </w:rPr>
              <w:t>65%</w:t>
            </w:r>
          </w:p>
        </w:tc>
        <w:tc>
          <w:tcPr>
            <w:tcW w:w="963" w:type="dxa"/>
            <w:noWrap/>
          </w:tcPr>
          <w:p w14:paraId="1E9001AE" w14:textId="77777777" w:rsidR="00E5052F" w:rsidRPr="00924D5F" w:rsidRDefault="00E5052F">
            <w:pPr>
              <w:jc w:val="right"/>
              <w:rPr>
                <w:color w:val="000000"/>
              </w:rPr>
            </w:pPr>
            <w:r w:rsidRPr="00924D5F">
              <w:rPr>
                <w:color w:val="000000"/>
              </w:rPr>
              <w:t>56%</w:t>
            </w:r>
          </w:p>
        </w:tc>
        <w:tc>
          <w:tcPr>
            <w:tcW w:w="963" w:type="dxa"/>
            <w:noWrap/>
          </w:tcPr>
          <w:p w14:paraId="159D3034" w14:textId="77777777" w:rsidR="00E5052F" w:rsidRPr="00924D5F" w:rsidRDefault="00E5052F">
            <w:pPr>
              <w:jc w:val="right"/>
              <w:rPr>
                <w:color w:val="000000"/>
              </w:rPr>
            </w:pPr>
            <w:r w:rsidRPr="00924D5F">
              <w:rPr>
                <w:color w:val="000000"/>
              </w:rPr>
              <w:t>62%</w:t>
            </w:r>
          </w:p>
        </w:tc>
        <w:tc>
          <w:tcPr>
            <w:tcW w:w="963" w:type="dxa"/>
            <w:noWrap/>
          </w:tcPr>
          <w:p w14:paraId="4A4EF303" w14:textId="77777777" w:rsidR="00E5052F" w:rsidRPr="00924D5F" w:rsidRDefault="00E5052F">
            <w:pPr>
              <w:jc w:val="right"/>
              <w:rPr>
                <w:color w:val="000000"/>
              </w:rPr>
            </w:pPr>
            <w:r w:rsidRPr="00924D5F">
              <w:rPr>
                <w:color w:val="000000"/>
              </w:rPr>
              <w:t>54%</w:t>
            </w:r>
          </w:p>
        </w:tc>
        <w:tc>
          <w:tcPr>
            <w:tcW w:w="963" w:type="dxa"/>
            <w:noWrap/>
          </w:tcPr>
          <w:p w14:paraId="51CD95CD" w14:textId="77777777" w:rsidR="00E5052F" w:rsidRPr="00924D5F" w:rsidRDefault="00E5052F">
            <w:pPr>
              <w:jc w:val="right"/>
              <w:rPr>
                <w:color w:val="000000"/>
              </w:rPr>
            </w:pPr>
            <w:r w:rsidRPr="00924D5F">
              <w:rPr>
                <w:color w:val="000000"/>
              </w:rPr>
              <w:t>56%</w:t>
            </w:r>
          </w:p>
        </w:tc>
        <w:tc>
          <w:tcPr>
            <w:tcW w:w="963" w:type="dxa"/>
            <w:noWrap/>
          </w:tcPr>
          <w:p w14:paraId="56F8BFE6" w14:textId="77777777" w:rsidR="00E5052F" w:rsidRPr="00924D5F" w:rsidRDefault="00E5052F">
            <w:pPr>
              <w:jc w:val="right"/>
              <w:rPr>
                <w:color w:val="000000"/>
              </w:rPr>
            </w:pPr>
            <w:r w:rsidRPr="00924D5F">
              <w:rPr>
                <w:color w:val="000000"/>
              </w:rPr>
              <w:t>54%</w:t>
            </w:r>
          </w:p>
        </w:tc>
        <w:tc>
          <w:tcPr>
            <w:tcW w:w="963" w:type="dxa"/>
            <w:noWrap/>
          </w:tcPr>
          <w:p w14:paraId="1FE6C003" w14:textId="77777777" w:rsidR="00E5052F" w:rsidRPr="00924D5F" w:rsidRDefault="00E5052F">
            <w:pPr>
              <w:jc w:val="right"/>
              <w:rPr>
                <w:color w:val="000000"/>
              </w:rPr>
            </w:pPr>
            <w:r w:rsidRPr="00924D5F">
              <w:rPr>
                <w:color w:val="000000"/>
              </w:rPr>
              <w:t>62%</w:t>
            </w:r>
          </w:p>
        </w:tc>
        <w:tc>
          <w:tcPr>
            <w:tcW w:w="964" w:type="dxa"/>
          </w:tcPr>
          <w:p w14:paraId="7260E451" w14:textId="77777777" w:rsidR="00E5052F" w:rsidRPr="00175A81" w:rsidRDefault="00E5052F">
            <w:pPr>
              <w:jc w:val="right"/>
              <w:rPr>
                <w:color w:val="000000"/>
              </w:rPr>
            </w:pPr>
            <w:r w:rsidRPr="00175A81">
              <w:rPr>
                <w:color w:val="000000"/>
              </w:rPr>
              <w:t>60%</w:t>
            </w:r>
          </w:p>
        </w:tc>
      </w:tr>
      <w:tr w:rsidR="00E5052F" w:rsidRPr="00237F86" w14:paraId="68B3001F" w14:textId="77777777">
        <w:trPr>
          <w:trHeight w:val="294"/>
        </w:trPr>
        <w:tc>
          <w:tcPr>
            <w:tcW w:w="830" w:type="dxa"/>
            <w:noWrap/>
            <w:hideMark/>
          </w:tcPr>
          <w:p w14:paraId="1D113901" w14:textId="77777777" w:rsidR="00E5052F" w:rsidRPr="00237F86" w:rsidRDefault="00E5052F">
            <w:pPr>
              <w:rPr>
                <w:color w:val="000000"/>
                <w:sz w:val="18"/>
                <w:szCs w:val="18"/>
              </w:rPr>
            </w:pPr>
            <w:r w:rsidRPr="00237F86">
              <w:rPr>
                <w:color w:val="000000"/>
                <w:sz w:val="18"/>
                <w:szCs w:val="18"/>
              </w:rPr>
              <w:t>Wet</w:t>
            </w:r>
          </w:p>
        </w:tc>
        <w:tc>
          <w:tcPr>
            <w:tcW w:w="963" w:type="dxa"/>
            <w:noWrap/>
          </w:tcPr>
          <w:p w14:paraId="38C49E5A" w14:textId="77777777" w:rsidR="00E5052F" w:rsidRPr="00924D5F" w:rsidRDefault="00E5052F">
            <w:pPr>
              <w:jc w:val="right"/>
              <w:rPr>
                <w:color w:val="000000"/>
              </w:rPr>
            </w:pPr>
            <w:r w:rsidRPr="00924D5F">
              <w:rPr>
                <w:color w:val="000000"/>
              </w:rPr>
              <w:t>63%</w:t>
            </w:r>
          </w:p>
        </w:tc>
        <w:tc>
          <w:tcPr>
            <w:tcW w:w="963" w:type="dxa"/>
            <w:noWrap/>
          </w:tcPr>
          <w:p w14:paraId="69FBA501" w14:textId="77777777" w:rsidR="00E5052F" w:rsidRPr="00924D5F" w:rsidRDefault="00E5052F">
            <w:pPr>
              <w:jc w:val="right"/>
              <w:rPr>
                <w:color w:val="000000"/>
              </w:rPr>
            </w:pPr>
            <w:r w:rsidRPr="00924D5F">
              <w:rPr>
                <w:color w:val="000000"/>
              </w:rPr>
              <w:t>78%</w:t>
            </w:r>
          </w:p>
        </w:tc>
        <w:tc>
          <w:tcPr>
            <w:tcW w:w="963" w:type="dxa"/>
            <w:noWrap/>
          </w:tcPr>
          <w:p w14:paraId="75F60E0C" w14:textId="77777777" w:rsidR="00E5052F" w:rsidRPr="00924D5F" w:rsidRDefault="00E5052F">
            <w:pPr>
              <w:jc w:val="right"/>
              <w:rPr>
                <w:color w:val="000000"/>
              </w:rPr>
            </w:pPr>
            <w:r w:rsidRPr="00924D5F">
              <w:rPr>
                <w:color w:val="000000"/>
              </w:rPr>
              <w:t>63%</w:t>
            </w:r>
          </w:p>
        </w:tc>
        <w:tc>
          <w:tcPr>
            <w:tcW w:w="963" w:type="dxa"/>
            <w:noWrap/>
          </w:tcPr>
          <w:p w14:paraId="7B85D7C5" w14:textId="77777777" w:rsidR="00E5052F" w:rsidRPr="00924D5F" w:rsidRDefault="00E5052F">
            <w:pPr>
              <w:jc w:val="right"/>
              <w:rPr>
                <w:color w:val="000000"/>
              </w:rPr>
            </w:pPr>
            <w:r w:rsidRPr="00924D5F">
              <w:rPr>
                <w:color w:val="000000"/>
              </w:rPr>
              <w:t>65%</w:t>
            </w:r>
          </w:p>
        </w:tc>
        <w:tc>
          <w:tcPr>
            <w:tcW w:w="963" w:type="dxa"/>
            <w:noWrap/>
          </w:tcPr>
          <w:p w14:paraId="58B392AE" w14:textId="77777777" w:rsidR="00E5052F" w:rsidRPr="00924D5F" w:rsidRDefault="00E5052F">
            <w:pPr>
              <w:jc w:val="right"/>
              <w:rPr>
                <w:color w:val="000000"/>
              </w:rPr>
            </w:pPr>
            <w:r w:rsidRPr="00924D5F">
              <w:rPr>
                <w:color w:val="000000"/>
              </w:rPr>
              <w:t>63%</w:t>
            </w:r>
          </w:p>
        </w:tc>
        <w:tc>
          <w:tcPr>
            <w:tcW w:w="963" w:type="dxa"/>
            <w:noWrap/>
          </w:tcPr>
          <w:p w14:paraId="7C0F0FA0" w14:textId="77777777" w:rsidR="00E5052F" w:rsidRPr="00924D5F" w:rsidRDefault="00E5052F">
            <w:pPr>
              <w:jc w:val="right"/>
              <w:rPr>
                <w:color w:val="000000"/>
              </w:rPr>
            </w:pPr>
            <w:r w:rsidRPr="00924D5F">
              <w:rPr>
                <w:color w:val="000000"/>
              </w:rPr>
              <w:t>63%</w:t>
            </w:r>
          </w:p>
        </w:tc>
        <w:tc>
          <w:tcPr>
            <w:tcW w:w="963" w:type="dxa"/>
            <w:noWrap/>
          </w:tcPr>
          <w:p w14:paraId="68D754F9" w14:textId="77777777" w:rsidR="00E5052F" w:rsidRPr="00924D5F" w:rsidRDefault="00E5052F">
            <w:pPr>
              <w:jc w:val="right"/>
              <w:rPr>
                <w:color w:val="000000"/>
              </w:rPr>
            </w:pPr>
            <w:r w:rsidRPr="00924D5F">
              <w:rPr>
                <w:color w:val="000000"/>
              </w:rPr>
              <w:t>63%</w:t>
            </w:r>
          </w:p>
        </w:tc>
        <w:tc>
          <w:tcPr>
            <w:tcW w:w="963" w:type="dxa"/>
            <w:noWrap/>
          </w:tcPr>
          <w:p w14:paraId="27E3CB5F" w14:textId="77777777" w:rsidR="00E5052F" w:rsidRPr="00924D5F" w:rsidRDefault="00E5052F">
            <w:pPr>
              <w:jc w:val="right"/>
              <w:rPr>
                <w:color w:val="000000"/>
              </w:rPr>
            </w:pPr>
            <w:r w:rsidRPr="00924D5F">
              <w:rPr>
                <w:color w:val="000000"/>
              </w:rPr>
              <w:t>68%</w:t>
            </w:r>
          </w:p>
        </w:tc>
        <w:tc>
          <w:tcPr>
            <w:tcW w:w="964" w:type="dxa"/>
          </w:tcPr>
          <w:p w14:paraId="68FDB91A" w14:textId="77777777" w:rsidR="00E5052F" w:rsidRPr="00175A81" w:rsidRDefault="00E5052F">
            <w:pPr>
              <w:jc w:val="right"/>
              <w:rPr>
                <w:color w:val="000000"/>
              </w:rPr>
            </w:pPr>
            <w:r w:rsidRPr="00175A81">
              <w:rPr>
                <w:color w:val="000000"/>
              </w:rPr>
              <w:t>68%</w:t>
            </w:r>
          </w:p>
        </w:tc>
      </w:tr>
    </w:tbl>
    <w:p w14:paraId="361891C2" w14:textId="77777777" w:rsidR="00E5052F" w:rsidRDefault="00E5052F" w:rsidP="00E5052F"/>
    <w:p w14:paraId="679C99EA" w14:textId="77777777" w:rsidR="00E5052F" w:rsidRDefault="00E5052F" w:rsidP="00E5052F">
      <w:pPr>
        <w:pStyle w:val="Heading3"/>
        <w:ind w:left="1287"/>
      </w:pPr>
      <w:bookmarkStart w:id="635" w:name="_Toc170980412"/>
      <w:bookmarkStart w:id="636" w:name="_Toc176852319"/>
      <w:bookmarkStart w:id="637" w:name="_Toc177040011"/>
      <w:bookmarkStart w:id="638" w:name="_Toc177040441"/>
      <w:r>
        <w:t>Assessment scale</w:t>
      </w:r>
      <w:bookmarkEnd w:id="635"/>
      <w:bookmarkEnd w:id="636"/>
      <w:bookmarkEnd w:id="637"/>
      <w:bookmarkEnd w:id="638"/>
    </w:p>
    <w:p w14:paraId="7DC9890F" w14:textId="4EA2F964" w:rsidR="00E5052F" w:rsidRDefault="00E5052F" w:rsidP="00E5052F">
      <w:r>
        <w:t xml:space="preserve">The assessment scale shown in </w:t>
      </w:r>
      <w:r>
        <w:fldChar w:fldCharType="begin"/>
      </w:r>
      <w:r>
        <w:instrText xml:space="preserve"> REF _Ref168318336 \h </w:instrText>
      </w:r>
      <w:r>
        <w:fldChar w:fldCharType="separate"/>
      </w:r>
      <w:r>
        <w:t xml:space="preserve">Table </w:t>
      </w:r>
      <w:r>
        <w:rPr>
          <w:noProof/>
        </w:rPr>
        <w:t>10</w:t>
      </w:r>
      <w:r>
        <w:t xml:space="preserve"> Change in HRWS reliability under a high climate change to 2065 projection assessment scale</w:t>
      </w:r>
      <w:r>
        <w:fldChar w:fldCharType="end"/>
      </w:r>
      <w:r>
        <w:t xml:space="preserve"> was developed to score the impact of the change in reliability of supply to the HRWS owners. The scoring is based on the impact on the water share holder of the reduced reliability of supply. </w:t>
      </w:r>
    </w:p>
    <w:p w14:paraId="379C0999" w14:textId="77777777" w:rsidR="00E5052F" w:rsidRDefault="00E5052F" w:rsidP="00E5052F">
      <w:pPr>
        <w:pStyle w:val="Caption"/>
        <w:keepNext/>
        <w:sectPr w:rsidR="00E5052F" w:rsidSect="00E5052F">
          <w:headerReference w:type="default" r:id="rId56"/>
          <w:footerReference w:type="even" r:id="rId57"/>
          <w:footerReference w:type="default" r:id="rId58"/>
          <w:footerReference w:type="first" r:id="rId59"/>
          <w:pgSz w:w="11906" w:h="16838"/>
          <w:pgMar w:top="1440" w:right="1440" w:bottom="1440" w:left="1440" w:header="708" w:footer="708" w:gutter="0"/>
          <w:cols w:space="708"/>
          <w:docGrid w:linePitch="360"/>
        </w:sectPr>
      </w:pPr>
    </w:p>
    <w:p w14:paraId="782903E0" w14:textId="5E0DF92F" w:rsidR="00E5052F" w:rsidRDefault="00E5052F" w:rsidP="00E5052F">
      <w:pPr>
        <w:pStyle w:val="Caption"/>
        <w:keepNext/>
      </w:pPr>
      <w:bookmarkStart w:id="639" w:name="_Ref168318336"/>
      <w:bookmarkStart w:id="640" w:name="_Toc170980472"/>
      <w:bookmarkStart w:id="641" w:name="_Toc177050418"/>
      <w:bookmarkStart w:id="642" w:name="_Toc177119715"/>
      <w:bookmarkStart w:id="643" w:name="_Toc177119845"/>
      <w:bookmarkStart w:id="644" w:name="_Toc177120341"/>
      <w:r>
        <w:lastRenderedPageBreak/>
        <w:t xml:space="preserve">Table </w:t>
      </w:r>
      <w:r>
        <w:fldChar w:fldCharType="begin"/>
      </w:r>
      <w:r>
        <w:instrText xml:space="preserve"> SEQ Table \* ARABIC </w:instrText>
      </w:r>
      <w:r>
        <w:fldChar w:fldCharType="separate"/>
      </w:r>
      <w:r>
        <w:rPr>
          <w:noProof/>
        </w:rPr>
        <w:t>10</w:t>
      </w:r>
      <w:r>
        <w:rPr>
          <w:noProof/>
        </w:rPr>
        <w:fldChar w:fldCharType="end"/>
      </w:r>
      <w:r>
        <w:t xml:space="preserve"> Change in HRWS reliability under a high climate change to 2065 projection assessment scale</w:t>
      </w:r>
      <w:bookmarkEnd w:id="639"/>
      <w:bookmarkEnd w:id="640"/>
      <w:bookmarkEnd w:id="641"/>
      <w:bookmarkEnd w:id="642"/>
      <w:bookmarkEnd w:id="643"/>
      <w:bookmarkEnd w:id="644"/>
    </w:p>
    <w:tbl>
      <w:tblPr>
        <w:tblStyle w:val="TableGrid1"/>
        <w:tblW w:w="5000" w:type="pct"/>
        <w:tblLook w:val="04A0" w:firstRow="1" w:lastRow="0" w:firstColumn="1" w:lastColumn="0" w:noHBand="0" w:noVBand="1"/>
      </w:tblPr>
      <w:tblGrid>
        <w:gridCol w:w="2122"/>
        <w:gridCol w:w="1286"/>
        <w:gridCol w:w="1292"/>
        <w:gridCol w:w="1163"/>
        <w:gridCol w:w="1266"/>
        <w:gridCol w:w="1186"/>
        <w:gridCol w:w="829"/>
        <w:gridCol w:w="890"/>
        <w:gridCol w:w="1029"/>
        <w:gridCol w:w="868"/>
        <w:gridCol w:w="996"/>
        <w:gridCol w:w="1021"/>
      </w:tblGrid>
      <w:tr w:rsidR="00E5052F" w:rsidRPr="000B50AE" w14:paraId="29C81FF4" w14:textId="77777777">
        <w:tc>
          <w:tcPr>
            <w:tcW w:w="761" w:type="pct"/>
          </w:tcPr>
          <w:p w14:paraId="5886ABA6" w14:textId="77777777" w:rsidR="00E5052F" w:rsidRPr="00D378E8" w:rsidRDefault="00E5052F">
            <w:pPr>
              <w:pStyle w:val="tabletextalluvium"/>
              <w:spacing w:before="0" w:after="0"/>
              <w:rPr>
                <w:b/>
                <w:bCs/>
                <w:sz w:val="18"/>
              </w:rPr>
            </w:pPr>
            <w:r w:rsidRPr="00D378E8">
              <w:rPr>
                <w:sz w:val="18"/>
              </w:rPr>
              <w:t>Score</w:t>
            </w:r>
          </w:p>
        </w:tc>
        <w:tc>
          <w:tcPr>
            <w:tcW w:w="461" w:type="pct"/>
          </w:tcPr>
          <w:p w14:paraId="4173E223" w14:textId="77777777" w:rsidR="00E5052F" w:rsidRPr="00D378E8" w:rsidRDefault="00E5052F">
            <w:pPr>
              <w:pStyle w:val="tabletextalluvium"/>
              <w:spacing w:before="0" w:after="0"/>
              <w:jc w:val="center"/>
              <w:rPr>
                <w:b/>
                <w:bCs/>
                <w:sz w:val="18"/>
              </w:rPr>
            </w:pPr>
            <w:r w:rsidRPr="00D378E8">
              <w:rPr>
                <w:sz w:val="18"/>
              </w:rPr>
              <w:t>-5</w:t>
            </w:r>
          </w:p>
        </w:tc>
        <w:tc>
          <w:tcPr>
            <w:tcW w:w="463" w:type="pct"/>
          </w:tcPr>
          <w:p w14:paraId="15B72299" w14:textId="77777777" w:rsidR="00E5052F" w:rsidRPr="00D378E8" w:rsidRDefault="00E5052F">
            <w:pPr>
              <w:pStyle w:val="tabletextalluvium"/>
              <w:spacing w:before="0" w:after="0"/>
              <w:jc w:val="center"/>
              <w:rPr>
                <w:b/>
                <w:bCs/>
                <w:sz w:val="18"/>
              </w:rPr>
            </w:pPr>
            <w:r w:rsidRPr="00D378E8">
              <w:rPr>
                <w:sz w:val="18"/>
              </w:rPr>
              <w:t>-4</w:t>
            </w:r>
          </w:p>
        </w:tc>
        <w:tc>
          <w:tcPr>
            <w:tcW w:w="417" w:type="pct"/>
          </w:tcPr>
          <w:p w14:paraId="2DB6FECE" w14:textId="77777777" w:rsidR="00E5052F" w:rsidRPr="00D378E8" w:rsidRDefault="00E5052F">
            <w:pPr>
              <w:pStyle w:val="tabletextalluvium"/>
              <w:spacing w:before="0" w:after="0"/>
              <w:jc w:val="center"/>
              <w:rPr>
                <w:b/>
                <w:bCs/>
                <w:sz w:val="18"/>
              </w:rPr>
            </w:pPr>
            <w:r w:rsidRPr="00D378E8">
              <w:rPr>
                <w:sz w:val="18"/>
              </w:rPr>
              <w:t>-3</w:t>
            </w:r>
          </w:p>
        </w:tc>
        <w:tc>
          <w:tcPr>
            <w:tcW w:w="454" w:type="pct"/>
          </w:tcPr>
          <w:p w14:paraId="6059F9A7" w14:textId="77777777" w:rsidR="00E5052F" w:rsidRPr="00D378E8" w:rsidRDefault="00E5052F">
            <w:pPr>
              <w:pStyle w:val="tabletextalluvium"/>
              <w:spacing w:before="0" w:after="0"/>
              <w:jc w:val="center"/>
              <w:rPr>
                <w:b/>
                <w:bCs/>
                <w:sz w:val="18"/>
              </w:rPr>
            </w:pPr>
            <w:r w:rsidRPr="00D378E8">
              <w:rPr>
                <w:sz w:val="18"/>
              </w:rPr>
              <w:t>-2</w:t>
            </w:r>
          </w:p>
        </w:tc>
        <w:tc>
          <w:tcPr>
            <w:tcW w:w="425" w:type="pct"/>
          </w:tcPr>
          <w:p w14:paraId="76CB6D2E" w14:textId="77777777" w:rsidR="00E5052F" w:rsidRPr="00D378E8" w:rsidRDefault="00E5052F">
            <w:pPr>
              <w:pStyle w:val="tabletextalluvium"/>
              <w:spacing w:before="0" w:after="0"/>
              <w:jc w:val="center"/>
              <w:rPr>
                <w:b/>
                <w:bCs/>
                <w:sz w:val="18"/>
              </w:rPr>
            </w:pPr>
            <w:r w:rsidRPr="00D378E8">
              <w:rPr>
                <w:sz w:val="18"/>
              </w:rPr>
              <w:t xml:space="preserve">-1 </w:t>
            </w:r>
          </w:p>
        </w:tc>
        <w:tc>
          <w:tcPr>
            <w:tcW w:w="297" w:type="pct"/>
          </w:tcPr>
          <w:p w14:paraId="75288507" w14:textId="77777777" w:rsidR="00E5052F" w:rsidRPr="00D378E8" w:rsidRDefault="00E5052F">
            <w:pPr>
              <w:pStyle w:val="tabletextalluvium"/>
              <w:spacing w:before="0" w:after="0"/>
              <w:jc w:val="center"/>
              <w:rPr>
                <w:b/>
                <w:bCs/>
                <w:sz w:val="18"/>
              </w:rPr>
            </w:pPr>
            <w:r w:rsidRPr="00D378E8">
              <w:rPr>
                <w:sz w:val="18"/>
              </w:rPr>
              <w:t>0</w:t>
            </w:r>
          </w:p>
        </w:tc>
        <w:tc>
          <w:tcPr>
            <w:tcW w:w="319" w:type="pct"/>
          </w:tcPr>
          <w:p w14:paraId="2E845F8C" w14:textId="77777777" w:rsidR="00E5052F" w:rsidRPr="00D378E8" w:rsidRDefault="00E5052F">
            <w:pPr>
              <w:pStyle w:val="tabletextalluvium"/>
              <w:spacing w:before="0" w:after="0"/>
              <w:jc w:val="center"/>
              <w:rPr>
                <w:b/>
                <w:bCs/>
                <w:sz w:val="18"/>
              </w:rPr>
            </w:pPr>
            <w:r w:rsidRPr="00D378E8">
              <w:rPr>
                <w:sz w:val="18"/>
              </w:rPr>
              <w:t>1</w:t>
            </w:r>
          </w:p>
        </w:tc>
        <w:tc>
          <w:tcPr>
            <w:tcW w:w="369" w:type="pct"/>
          </w:tcPr>
          <w:p w14:paraId="27523708" w14:textId="77777777" w:rsidR="00E5052F" w:rsidRPr="00D378E8" w:rsidRDefault="00E5052F">
            <w:pPr>
              <w:pStyle w:val="tabletextalluvium"/>
              <w:spacing w:before="0" w:after="0"/>
              <w:jc w:val="center"/>
              <w:rPr>
                <w:b/>
                <w:bCs/>
                <w:sz w:val="18"/>
              </w:rPr>
            </w:pPr>
            <w:r w:rsidRPr="00D378E8">
              <w:rPr>
                <w:sz w:val="18"/>
              </w:rPr>
              <w:t>2</w:t>
            </w:r>
          </w:p>
        </w:tc>
        <w:tc>
          <w:tcPr>
            <w:tcW w:w="311" w:type="pct"/>
          </w:tcPr>
          <w:p w14:paraId="1815F817" w14:textId="77777777" w:rsidR="00E5052F" w:rsidRPr="00D378E8" w:rsidRDefault="00E5052F">
            <w:pPr>
              <w:pStyle w:val="tabletextalluvium"/>
              <w:spacing w:before="0" w:after="0"/>
              <w:jc w:val="center"/>
              <w:rPr>
                <w:b/>
                <w:bCs/>
                <w:sz w:val="18"/>
              </w:rPr>
            </w:pPr>
            <w:r w:rsidRPr="00D378E8">
              <w:rPr>
                <w:sz w:val="18"/>
              </w:rPr>
              <w:t>3</w:t>
            </w:r>
          </w:p>
        </w:tc>
        <w:tc>
          <w:tcPr>
            <w:tcW w:w="357" w:type="pct"/>
          </w:tcPr>
          <w:p w14:paraId="1DDB3717" w14:textId="77777777" w:rsidR="00E5052F" w:rsidRPr="00D378E8" w:rsidRDefault="00E5052F">
            <w:pPr>
              <w:pStyle w:val="tabletextalluvium"/>
              <w:spacing w:before="0" w:after="0"/>
              <w:jc w:val="center"/>
              <w:rPr>
                <w:b/>
                <w:bCs/>
                <w:sz w:val="18"/>
              </w:rPr>
            </w:pPr>
            <w:r w:rsidRPr="00D378E8">
              <w:rPr>
                <w:sz w:val="18"/>
              </w:rPr>
              <w:t>4</w:t>
            </w:r>
          </w:p>
        </w:tc>
        <w:tc>
          <w:tcPr>
            <w:tcW w:w="366" w:type="pct"/>
          </w:tcPr>
          <w:p w14:paraId="7DDD31B0" w14:textId="77777777" w:rsidR="00E5052F" w:rsidRPr="00D378E8" w:rsidRDefault="00E5052F">
            <w:pPr>
              <w:pStyle w:val="tabletextalluvium"/>
              <w:spacing w:before="0" w:after="0"/>
              <w:jc w:val="center"/>
              <w:rPr>
                <w:b/>
                <w:bCs/>
                <w:sz w:val="18"/>
              </w:rPr>
            </w:pPr>
            <w:r w:rsidRPr="00D378E8">
              <w:rPr>
                <w:sz w:val="18"/>
              </w:rPr>
              <w:t>5</w:t>
            </w:r>
          </w:p>
        </w:tc>
      </w:tr>
      <w:tr w:rsidR="00E5052F" w:rsidRPr="000B50AE" w14:paraId="7FB8AAA6" w14:textId="77777777">
        <w:trPr>
          <w:trHeight w:val="334"/>
        </w:trPr>
        <w:tc>
          <w:tcPr>
            <w:tcW w:w="761" w:type="pct"/>
          </w:tcPr>
          <w:p w14:paraId="7D7EA695" w14:textId="77777777" w:rsidR="00E5052F" w:rsidRPr="00D378E8" w:rsidRDefault="00E5052F">
            <w:pPr>
              <w:pStyle w:val="tabletextalluvium"/>
              <w:spacing w:before="0" w:after="0"/>
              <w:rPr>
                <w:b/>
                <w:bCs/>
                <w:sz w:val="18"/>
              </w:rPr>
            </w:pPr>
            <w:r w:rsidRPr="00D378E8">
              <w:rPr>
                <w:sz w:val="18"/>
              </w:rPr>
              <w:t>Assessment</w:t>
            </w:r>
          </w:p>
        </w:tc>
        <w:tc>
          <w:tcPr>
            <w:tcW w:w="461" w:type="pct"/>
          </w:tcPr>
          <w:p w14:paraId="7EC9A540" w14:textId="77777777" w:rsidR="00E5052F" w:rsidRPr="00D378E8" w:rsidRDefault="00E5052F">
            <w:pPr>
              <w:pStyle w:val="tabletextalluvium"/>
              <w:spacing w:before="0" w:after="0"/>
              <w:rPr>
                <w:sz w:val="18"/>
              </w:rPr>
            </w:pPr>
            <w:r w:rsidRPr="00D378E8">
              <w:rPr>
                <w:sz w:val="18"/>
              </w:rPr>
              <w:t>Extreme negative impact</w:t>
            </w:r>
          </w:p>
        </w:tc>
        <w:tc>
          <w:tcPr>
            <w:tcW w:w="463" w:type="pct"/>
          </w:tcPr>
          <w:p w14:paraId="18D583A9" w14:textId="77777777" w:rsidR="00E5052F" w:rsidRPr="00D378E8" w:rsidRDefault="00E5052F">
            <w:pPr>
              <w:pStyle w:val="tabletextalluvium"/>
              <w:spacing w:before="0" w:after="0"/>
              <w:rPr>
                <w:sz w:val="18"/>
              </w:rPr>
            </w:pPr>
            <w:r w:rsidRPr="00D378E8">
              <w:rPr>
                <w:sz w:val="18"/>
              </w:rPr>
              <w:t>Very high negative impact</w:t>
            </w:r>
          </w:p>
        </w:tc>
        <w:tc>
          <w:tcPr>
            <w:tcW w:w="417" w:type="pct"/>
          </w:tcPr>
          <w:p w14:paraId="5228A42A" w14:textId="77777777" w:rsidR="00E5052F" w:rsidRPr="00D378E8" w:rsidRDefault="00E5052F">
            <w:pPr>
              <w:pStyle w:val="tabletextalluvium"/>
              <w:spacing w:before="0" w:after="0"/>
              <w:rPr>
                <w:sz w:val="18"/>
              </w:rPr>
            </w:pPr>
            <w:r w:rsidRPr="00D378E8">
              <w:rPr>
                <w:sz w:val="18"/>
              </w:rPr>
              <w:t>High negative impact</w:t>
            </w:r>
          </w:p>
        </w:tc>
        <w:tc>
          <w:tcPr>
            <w:tcW w:w="454" w:type="pct"/>
          </w:tcPr>
          <w:p w14:paraId="7C2EBAD1" w14:textId="77777777" w:rsidR="00E5052F" w:rsidRPr="00D378E8" w:rsidRDefault="00E5052F">
            <w:pPr>
              <w:pStyle w:val="tabletextalluvium"/>
              <w:spacing w:before="0" w:after="0"/>
              <w:rPr>
                <w:sz w:val="18"/>
              </w:rPr>
            </w:pPr>
            <w:r w:rsidRPr="00D378E8">
              <w:rPr>
                <w:sz w:val="18"/>
              </w:rPr>
              <w:t>Medium negative impact</w:t>
            </w:r>
          </w:p>
        </w:tc>
        <w:tc>
          <w:tcPr>
            <w:tcW w:w="425" w:type="pct"/>
          </w:tcPr>
          <w:p w14:paraId="27C1E2C8" w14:textId="77777777" w:rsidR="00E5052F" w:rsidRPr="00D378E8" w:rsidRDefault="00E5052F">
            <w:pPr>
              <w:pStyle w:val="tabletextalluvium"/>
              <w:spacing w:before="0" w:after="0"/>
              <w:rPr>
                <w:sz w:val="18"/>
              </w:rPr>
            </w:pPr>
            <w:r w:rsidRPr="00D378E8">
              <w:rPr>
                <w:sz w:val="18"/>
              </w:rPr>
              <w:t>Small negative impact</w:t>
            </w:r>
          </w:p>
        </w:tc>
        <w:tc>
          <w:tcPr>
            <w:tcW w:w="297" w:type="pct"/>
          </w:tcPr>
          <w:p w14:paraId="5425DA10" w14:textId="77777777" w:rsidR="00E5052F" w:rsidRPr="00D378E8" w:rsidRDefault="00E5052F">
            <w:pPr>
              <w:pStyle w:val="tabletextalluvium"/>
              <w:spacing w:before="0" w:after="0"/>
              <w:rPr>
                <w:sz w:val="18"/>
              </w:rPr>
            </w:pPr>
            <w:r w:rsidRPr="00D378E8">
              <w:rPr>
                <w:sz w:val="18"/>
              </w:rPr>
              <w:t>No change</w:t>
            </w:r>
          </w:p>
        </w:tc>
        <w:tc>
          <w:tcPr>
            <w:tcW w:w="319" w:type="pct"/>
          </w:tcPr>
          <w:p w14:paraId="4B2B759F" w14:textId="77777777" w:rsidR="00E5052F" w:rsidRPr="00D378E8" w:rsidRDefault="00E5052F">
            <w:pPr>
              <w:spacing w:line="276" w:lineRule="auto"/>
              <w:rPr>
                <w:sz w:val="18"/>
                <w:szCs w:val="18"/>
              </w:rPr>
            </w:pPr>
            <w:r w:rsidRPr="00D378E8">
              <w:rPr>
                <w:sz w:val="18"/>
                <w:szCs w:val="18"/>
              </w:rPr>
              <w:t>Small benefit</w:t>
            </w:r>
          </w:p>
        </w:tc>
        <w:tc>
          <w:tcPr>
            <w:tcW w:w="369" w:type="pct"/>
          </w:tcPr>
          <w:p w14:paraId="5D4C3E7C" w14:textId="77777777" w:rsidR="00E5052F" w:rsidRPr="00D378E8" w:rsidRDefault="00E5052F">
            <w:pPr>
              <w:spacing w:line="276" w:lineRule="auto"/>
              <w:rPr>
                <w:sz w:val="18"/>
                <w:szCs w:val="18"/>
              </w:rPr>
            </w:pPr>
            <w:r w:rsidRPr="00D378E8">
              <w:rPr>
                <w:sz w:val="18"/>
                <w:szCs w:val="18"/>
              </w:rPr>
              <w:t>Medium benefit</w:t>
            </w:r>
          </w:p>
        </w:tc>
        <w:tc>
          <w:tcPr>
            <w:tcW w:w="311" w:type="pct"/>
          </w:tcPr>
          <w:p w14:paraId="51060033" w14:textId="77777777" w:rsidR="00E5052F" w:rsidRPr="00D378E8" w:rsidRDefault="00E5052F">
            <w:pPr>
              <w:spacing w:line="276" w:lineRule="auto"/>
              <w:rPr>
                <w:sz w:val="18"/>
                <w:szCs w:val="18"/>
              </w:rPr>
            </w:pPr>
            <w:r w:rsidRPr="00D378E8">
              <w:rPr>
                <w:sz w:val="18"/>
                <w:szCs w:val="18"/>
              </w:rPr>
              <w:t>High benefit</w:t>
            </w:r>
          </w:p>
        </w:tc>
        <w:tc>
          <w:tcPr>
            <w:tcW w:w="357" w:type="pct"/>
          </w:tcPr>
          <w:p w14:paraId="6E42869B" w14:textId="77777777" w:rsidR="00E5052F" w:rsidRPr="00D378E8" w:rsidRDefault="00E5052F">
            <w:pPr>
              <w:spacing w:line="276" w:lineRule="auto"/>
              <w:rPr>
                <w:sz w:val="18"/>
                <w:szCs w:val="18"/>
              </w:rPr>
            </w:pPr>
            <w:r w:rsidRPr="00D378E8">
              <w:rPr>
                <w:sz w:val="18"/>
                <w:szCs w:val="18"/>
              </w:rPr>
              <w:t>Very high benefit</w:t>
            </w:r>
          </w:p>
        </w:tc>
        <w:tc>
          <w:tcPr>
            <w:tcW w:w="366" w:type="pct"/>
          </w:tcPr>
          <w:p w14:paraId="0932DF99" w14:textId="77777777" w:rsidR="00E5052F" w:rsidRPr="00D378E8" w:rsidRDefault="00E5052F">
            <w:pPr>
              <w:spacing w:line="276" w:lineRule="auto"/>
              <w:rPr>
                <w:sz w:val="18"/>
                <w:szCs w:val="18"/>
              </w:rPr>
            </w:pPr>
            <w:r w:rsidRPr="00D378E8">
              <w:rPr>
                <w:sz w:val="18"/>
                <w:szCs w:val="18"/>
              </w:rPr>
              <w:t>Extreme benefit</w:t>
            </w:r>
          </w:p>
        </w:tc>
      </w:tr>
      <w:tr w:rsidR="00E5052F" w:rsidRPr="000B50AE" w14:paraId="7285B692" w14:textId="77777777">
        <w:trPr>
          <w:trHeight w:val="334"/>
        </w:trPr>
        <w:tc>
          <w:tcPr>
            <w:tcW w:w="761" w:type="pct"/>
          </w:tcPr>
          <w:p w14:paraId="6A7799BD" w14:textId="77777777" w:rsidR="00E5052F" w:rsidRPr="00D378E8" w:rsidRDefault="00E5052F">
            <w:pPr>
              <w:pStyle w:val="tabletextalluvium"/>
              <w:spacing w:before="0" w:after="0"/>
              <w:rPr>
                <w:b/>
                <w:bCs/>
                <w:sz w:val="18"/>
              </w:rPr>
            </w:pPr>
            <w:r w:rsidRPr="00D378E8">
              <w:rPr>
                <w:sz w:val="18"/>
              </w:rPr>
              <w:t xml:space="preserve">Assessment guideline (% </w:t>
            </w:r>
            <w:r>
              <w:rPr>
                <w:sz w:val="18"/>
              </w:rPr>
              <w:t>change in reliability of supply</w:t>
            </w:r>
            <w:r w:rsidRPr="00D378E8">
              <w:rPr>
                <w:sz w:val="18"/>
              </w:rPr>
              <w:t>)</w:t>
            </w:r>
          </w:p>
        </w:tc>
        <w:tc>
          <w:tcPr>
            <w:tcW w:w="461" w:type="pct"/>
          </w:tcPr>
          <w:p w14:paraId="0951D62F" w14:textId="77777777" w:rsidR="00E5052F" w:rsidRPr="00D378E8" w:rsidRDefault="00E5052F">
            <w:pPr>
              <w:pStyle w:val="tabletextalluvium"/>
              <w:spacing w:before="0" w:after="0"/>
              <w:jc w:val="center"/>
              <w:rPr>
                <w:sz w:val="18"/>
              </w:rPr>
            </w:pPr>
            <w:r w:rsidRPr="00D378E8">
              <w:rPr>
                <w:sz w:val="18"/>
              </w:rPr>
              <w:t>&gt;-20%</w:t>
            </w:r>
          </w:p>
        </w:tc>
        <w:tc>
          <w:tcPr>
            <w:tcW w:w="463" w:type="pct"/>
          </w:tcPr>
          <w:p w14:paraId="2392797B" w14:textId="77777777" w:rsidR="00E5052F" w:rsidRPr="00D378E8" w:rsidRDefault="00E5052F">
            <w:pPr>
              <w:pStyle w:val="tabletextalluvium"/>
              <w:spacing w:before="0" w:after="0"/>
              <w:jc w:val="center"/>
              <w:rPr>
                <w:sz w:val="18"/>
              </w:rPr>
            </w:pPr>
            <w:r w:rsidRPr="00D378E8">
              <w:rPr>
                <w:sz w:val="18"/>
              </w:rPr>
              <w:t>-15% to -20%</w:t>
            </w:r>
          </w:p>
        </w:tc>
        <w:tc>
          <w:tcPr>
            <w:tcW w:w="417" w:type="pct"/>
          </w:tcPr>
          <w:p w14:paraId="454B2432" w14:textId="77777777" w:rsidR="00E5052F" w:rsidRPr="00D378E8" w:rsidRDefault="00E5052F">
            <w:pPr>
              <w:pStyle w:val="tabletextalluvium"/>
              <w:spacing w:before="0" w:after="0"/>
              <w:jc w:val="center"/>
              <w:rPr>
                <w:sz w:val="18"/>
              </w:rPr>
            </w:pPr>
            <w:r w:rsidRPr="00D378E8">
              <w:rPr>
                <w:sz w:val="18"/>
              </w:rPr>
              <w:t>-11% to -15%</w:t>
            </w:r>
          </w:p>
        </w:tc>
        <w:tc>
          <w:tcPr>
            <w:tcW w:w="454" w:type="pct"/>
          </w:tcPr>
          <w:p w14:paraId="6EB87B10" w14:textId="77777777" w:rsidR="00E5052F" w:rsidRPr="00D378E8" w:rsidRDefault="00E5052F">
            <w:pPr>
              <w:pStyle w:val="tabletextalluvium"/>
              <w:spacing w:before="0" w:after="0"/>
              <w:jc w:val="center"/>
              <w:rPr>
                <w:sz w:val="18"/>
              </w:rPr>
            </w:pPr>
            <w:r w:rsidRPr="00D378E8">
              <w:rPr>
                <w:sz w:val="18"/>
              </w:rPr>
              <w:t>-6% to -10%</w:t>
            </w:r>
          </w:p>
        </w:tc>
        <w:tc>
          <w:tcPr>
            <w:tcW w:w="425" w:type="pct"/>
          </w:tcPr>
          <w:p w14:paraId="3655FA0B" w14:textId="77777777" w:rsidR="00E5052F" w:rsidRPr="003721C0" w:rsidRDefault="00E5052F">
            <w:pPr>
              <w:pStyle w:val="tabletextalluvium"/>
              <w:spacing w:before="0" w:after="0"/>
              <w:jc w:val="center"/>
              <w:rPr>
                <w:sz w:val="18"/>
              </w:rPr>
            </w:pPr>
            <w:r w:rsidRPr="00D378E8">
              <w:rPr>
                <w:sz w:val="18"/>
              </w:rPr>
              <w:t>-</w:t>
            </w:r>
            <w:r w:rsidRPr="003721C0">
              <w:rPr>
                <w:sz w:val="18"/>
              </w:rPr>
              <w:t>1% to -5%</w:t>
            </w:r>
          </w:p>
        </w:tc>
        <w:tc>
          <w:tcPr>
            <w:tcW w:w="297" w:type="pct"/>
          </w:tcPr>
          <w:p w14:paraId="1B663AC2" w14:textId="77777777" w:rsidR="00E5052F" w:rsidRPr="00D378E8" w:rsidRDefault="00E5052F">
            <w:pPr>
              <w:pStyle w:val="tabletextalluvium"/>
              <w:spacing w:before="0" w:after="0"/>
              <w:jc w:val="center"/>
              <w:rPr>
                <w:sz w:val="18"/>
              </w:rPr>
            </w:pPr>
            <w:r w:rsidRPr="00D378E8">
              <w:rPr>
                <w:sz w:val="18"/>
              </w:rPr>
              <w:t>0%</w:t>
            </w:r>
          </w:p>
        </w:tc>
        <w:tc>
          <w:tcPr>
            <w:tcW w:w="319" w:type="pct"/>
          </w:tcPr>
          <w:p w14:paraId="3BE8F83F" w14:textId="77777777" w:rsidR="00E5052F" w:rsidRPr="00D378E8" w:rsidRDefault="00E5052F">
            <w:pPr>
              <w:pStyle w:val="tabletextalluvium"/>
              <w:spacing w:before="0" w:after="0"/>
              <w:jc w:val="center"/>
              <w:rPr>
                <w:sz w:val="18"/>
              </w:rPr>
            </w:pPr>
            <w:r w:rsidRPr="000554EF">
              <w:rPr>
                <w:sz w:val="16"/>
                <w:szCs w:val="16"/>
              </w:rPr>
              <w:t>1% to 5%</w:t>
            </w:r>
          </w:p>
        </w:tc>
        <w:tc>
          <w:tcPr>
            <w:tcW w:w="369" w:type="pct"/>
          </w:tcPr>
          <w:p w14:paraId="73886592" w14:textId="77777777" w:rsidR="00E5052F" w:rsidRPr="00D378E8" w:rsidRDefault="00E5052F">
            <w:pPr>
              <w:spacing w:line="276" w:lineRule="auto"/>
              <w:jc w:val="center"/>
              <w:rPr>
                <w:sz w:val="18"/>
                <w:szCs w:val="18"/>
              </w:rPr>
            </w:pPr>
            <w:r w:rsidRPr="00D378E8">
              <w:rPr>
                <w:sz w:val="18"/>
                <w:szCs w:val="18"/>
              </w:rPr>
              <w:t>6% to 10%</w:t>
            </w:r>
          </w:p>
        </w:tc>
        <w:tc>
          <w:tcPr>
            <w:tcW w:w="311" w:type="pct"/>
          </w:tcPr>
          <w:p w14:paraId="52AD8654" w14:textId="77777777" w:rsidR="00E5052F" w:rsidRPr="00D378E8" w:rsidRDefault="00E5052F">
            <w:pPr>
              <w:spacing w:line="276" w:lineRule="auto"/>
              <w:jc w:val="center"/>
              <w:rPr>
                <w:sz w:val="18"/>
                <w:szCs w:val="18"/>
              </w:rPr>
            </w:pPr>
            <w:r w:rsidRPr="00D378E8">
              <w:rPr>
                <w:sz w:val="18"/>
                <w:szCs w:val="18"/>
              </w:rPr>
              <w:t>11% to 15%</w:t>
            </w:r>
          </w:p>
        </w:tc>
        <w:tc>
          <w:tcPr>
            <w:tcW w:w="357" w:type="pct"/>
          </w:tcPr>
          <w:p w14:paraId="66071AC2" w14:textId="77777777" w:rsidR="00E5052F" w:rsidRPr="00D378E8" w:rsidRDefault="00E5052F">
            <w:pPr>
              <w:spacing w:line="276" w:lineRule="auto"/>
              <w:jc w:val="center"/>
              <w:rPr>
                <w:sz w:val="18"/>
                <w:szCs w:val="18"/>
              </w:rPr>
            </w:pPr>
            <w:r w:rsidRPr="00D378E8">
              <w:rPr>
                <w:sz w:val="18"/>
                <w:szCs w:val="18"/>
              </w:rPr>
              <w:t>16% to 20%</w:t>
            </w:r>
          </w:p>
        </w:tc>
        <w:tc>
          <w:tcPr>
            <w:tcW w:w="366" w:type="pct"/>
          </w:tcPr>
          <w:p w14:paraId="399A60F0" w14:textId="77777777" w:rsidR="00E5052F" w:rsidRPr="00D378E8" w:rsidRDefault="00E5052F">
            <w:pPr>
              <w:spacing w:line="276" w:lineRule="auto"/>
              <w:jc w:val="center"/>
              <w:rPr>
                <w:sz w:val="18"/>
                <w:szCs w:val="18"/>
              </w:rPr>
            </w:pPr>
            <w:r w:rsidRPr="00D378E8">
              <w:rPr>
                <w:sz w:val="18"/>
                <w:szCs w:val="18"/>
              </w:rPr>
              <w:t>&gt;20%</w:t>
            </w:r>
          </w:p>
        </w:tc>
      </w:tr>
    </w:tbl>
    <w:p w14:paraId="0EB9E1A6" w14:textId="77777777" w:rsidR="00E5052F" w:rsidRDefault="00E5052F" w:rsidP="00E5052F"/>
    <w:p w14:paraId="0C125248" w14:textId="77777777" w:rsidR="00E5052F" w:rsidRDefault="00E5052F" w:rsidP="00E5052F">
      <w:pPr>
        <w:pStyle w:val="Heading3"/>
        <w:ind w:left="1287"/>
      </w:pPr>
      <w:bookmarkStart w:id="645" w:name="_Toc170980413"/>
      <w:bookmarkStart w:id="646" w:name="_Toc176852320"/>
      <w:bookmarkStart w:id="647" w:name="_Toc177040012"/>
      <w:bookmarkStart w:id="648" w:name="_Toc177040442"/>
      <w:r>
        <w:t>Assessment results</w:t>
      </w:r>
      <w:bookmarkEnd w:id="645"/>
      <w:bookmarkEnd w:id="646"/>
      <w:bookmarkEnd w:id="647"/>
      <w:bookmarkEnd w:id="648"/>
    </w:p>
    <w:p w14:paraId="35EB57BE" w14:textId="23DBCA50" w:rsidR="00E5052F" w:rsidRDefault="00E5052F" w:rsidP="00E5052F">
      <w:r>
        <w:t xml:space="preserve">The results of the assessment are shown in </w:t>
      </w:r>
      <w:r>
        <w:fldChar w:fldCharType="begin"/>
      </w:r>
      <w:r>
        <w:instrText xml:space="preserve"> REF _Ref168221459 \h </w:instrText>
      </w:r>
      <w:r>
        <w:fldChar w:fldCharType="separate"/>
      </w:r>
      <w:r>
        <w:t xml:space="preserve">Table </w:t>
      </w:r>
      <w:r>
        <w:rPr>
          <w:noProof/>
        </w:rPr>
        <w:t>11</w:t>
      </w:r>
      <w:r>
        <w:fldChar w:fldCharType="end"/>
      </w:r>
      <w:r>
        <w:t>. The average conditions score was adopted for the MCA, with the dry and wet year scores being used to form the upper and lower bounds of the assessment. The climatic condition with the greatest score formed the upper bound, and the climatic condition with the lower level of change formed the lower bound.</w:t>
      </w:r>
    </w:p>
    <w:p w14:paraId="2091E7B8" w14:textId="0B1713AF" w:rsidR="00E5052F" w:rsidRDefault="00E5052F" w:rsidP="00E5052F">
      <w:pPr>
        <w:pStyle w:val="Caption"/>
        <w:keepNext/>
      </w:pPr>
      <w:bookmarkStart w:id="649" w:name="_Ref168221459"/>
      <w:bookmarkStart w:id="650" w:name="_Toc170980473"/>
      <w:bookmarkStart w:id="651" w:name="_Toc177050419"/>
      <w:bookmarkStart w:id="652" w:name="_Toc177119716"/>
      <w:bookmarkStart w:id="653" w:name="_Toc177119846"/>
      <w:bookmarkStart w:id="654" w:name="_Toc177120342"/>
      <w:r>
        <w:t xml:space="preserve">Table </w:t>
      </w:r>
      <w:r>
        <w:fldChar w:fldCharType="begin"/>
      </w:r>
      <w:r>
        <w:instrText xml:space="preserve"> SEQ Table \* ARABIC </w:instrText>
      </w:r>
      <w:r>
        <w:fldChar w:fldCharType="separate"/>
      </w:r>
      <w:r>
        <w:rPr>
          <w:noProof/>
        </w:rPr>
        <w:t>11</w:t>
      </w:r>
      <w:r>
        <w:rPr>
          <w:noProof/>
        </w:rPr>
        <w:fldChar w:fldCharType="end"/>
      </w:r>
      <w:bookmarkEnd w:id="649"/>
      <w:r>
        <w:t xml:space="preserve"> Change in reliability of supply under high climate change to 2065 projection results</w:t>
      </w:r>
      <w:bookmarkEnd w:id="650"/>
      <w:bookmarkEnd w:id="651"/>
      <w:bookmarkEnd w:id="652"/>
      <w:bookmarkEnd w:id="653"/>
      <w:bookmarkEnd w:id="654"/>
    </w:p>
    <w:tbl>
      <w:tblPr>
        <w:tblStyle w:val="TableGrid1"/>
        <w:tblW w:w="14271" w:type="dxa"/>
        <w:tblLayout w:type="fixed"/>
        <w:tblLook w:val="04A0" w:firstRow="1" w:lastRow="0" w:firstColumn="1" w:lastColumn="0" w:noHBand="0" w:noVBand="1"/>
      </w:tblPr>
      <w:tblGrid>
        <w:gridCol w:w="835"/>
        <w:gridCol w:w="977"/>
        <w:gridCol w:w="703"/>
        <w:gridCol w:w="978"/>
        <w:gridCol w:w="703"/>
        <w:gridCol w:w="978"/>
        <w:gridCol w:w="703"/>
        <w:gridCol w:w="978"/>
        <w:gridCol w:w="703"/>
        <w:gridCol w:w="978"/>
        <w:gridCol w:w="703"/>
        <w:gridCol w:w="978"/>
        <w:gridCol w:w="703"/>
        <w:gridCol w:w="978"/>
        <w:gridCol w:w="703"/>
        <w:gridCol w:w="1027"/>
        <w:gridCol w:w="643"/>
      </w:tblGrid>
      <w:tr w:rsidR="00E5052F" w:rsidRPr="00237F86" w14:paraId="650C1EFA" w14:textId="77777777">
        <w:trPr>
          <w:trHeight w:val="291"/>
        </w:trPr>
        <w:tc>
          <w:tcPr>
            <w:tcW w:w="835" w:type="dxa"/>
            <w:noWrap/>
            <w:hideMark/>
          </w:tcPr>
          <w:p w14:paraId="18735391" w14:textId="77777777" w:rsidR="00E5052F" w:rsidRPr="00237F86" w:rsidRDefault="00E5052F">
            <w:pPr>
              <w:rPr>
                <w:rFonts w:ascii="Times New Roman" w:hAnsi="Times New Roman" w:cs="Times New Roman"/>
                <w:sz w:val="18"/>
                <w:szCs w:val="18"/>
              </w:rPr>
            </w:pPr>
          </w:p>
        </w:tc>
        <w:tc>
          <w:tcPr>
            <w:tcW w:w="1680" w:type="dxa"/>
            <w:gridSpan w:val="2"/>
            <w:noWrap/>
            <w:hideMark/>
          </w:tcPr>
          <w:p w14:paraId="1B598D5D" w14:textId="77777777" w:rsidR="00E5052F" w:rsidRPr="00237F86" w:rsidRDefault="00E5052F">
            <w:pPr>
              <w:jc w:val="center"/>
              <w:rPr>
                <w:b/>
                <w:bCs/>
                <w:color w:val="000000"/>
                <w:sz w:val="18"/>
                <w:szCs w:val="18"/>
              </w:rPr>
            </w:pPr>
            <w:r>
              <w:rPr>
                <w:color w:val="000000"/>
                <w:sz w:val="18"/>
                <w:szCs w:val="18"/>
              </w:rPr>
              <w:t>Scenario</w:t>
            </w:r>
            <w:r w:rsidRPr="00237F86">
              <w:rPr>
                <w:color w:val="000000"/>
                <w:sz w:val="18"/>
                <w:szCs w:val="18"/>
              </w:rPr>
              <w:t xml:space="preserve"> 2</w:t>
            </w:r>
          </w:p>
        </w:tc>
        <w:tc>
          <w:tcPr>
            <w:tcW w:w="1681" w:type="dxa"/>
            <w:gridSpan w:val="2"/>
            <w:noWrap/>
            <w:hideMark/>
          </w:tcPr>
          <w:p w14:paraId="5590D84A" w14:textId="77777777" w:rsidR="00E5052F" w:rsidRPr="00237F86" w:rsidRDefault="00E5052F">
            <w:pPr>
              <w:jc w:val="center"/>
              <w:rPr>
                <w:b/>
                <w:bCs/>
                <w:color w:val="000000"/>
                <w:sz w:val="18"/>
                <w:szCs w:val="18"/>
              </w:rPr>
            </w:pPr>
            <w:r>
              <w:rPr>
                <w:color w:val="000000"/>
                <w:sz w:val="18"/>
                <w:szCs w:val="18"/>
              </w:rPr>
              <w:t>Scenario</w:t>
            </w:r>
            <w:r w:rsidRPr="00237F86">
              <w:rPr>
                <w:color w:val="000000"/>
                <w:sz w:val="18"/>
                <w:szCs w:val="18"/>
              </w:rPr>
              <w:t xml:space="preserve"> 3</w:t>
            </w:r>
          </w:p>
        </w:tc>
        <w:tc>
          <w:tcPr>
            <w:tcW w:w="1681" w:type="dxa"/>
            <w:gridSpan w:val="2"/>
            <w:noWrap/>
            <w:hideMark/>
          </w:tcPr>
          <w:p w14:paraId="30C66EDE" w14:textId="77777777" w:rsidR="00E5052F" w:rsidRPr="00237F86" w:rsidRDefault="00E5052F">
            <w:pPr>
              <w:jc w:val="center"/>
              <w:rPr>
                <w:b/>
                <w:bCs/>
                <w:color w:val="000000"/>
                <w:sz w:val="18"/>
                <w:szCs w:val="18"/>
              </w:rPr>
            </w:pPr>
            <w:r>
              <w:rPr>
                <w:color w:val="000000"/>
                <w:sz w:val="18"/>
                <w:szCs w:val="18"/>
              </w:rPr>
              <w:t>Scenario</w:t>
            </w:r>
            <w:r w:rsidRPr="00237F86">
              <w:rPr>
                <w:color w:val="000000"/>
                <w:sz w:val="18"/>
                <w:szCs w:val="18"/>
              </w:rPr>
              <w:t xml:space="preserve"> 4</w:t>
            </w:r>
          </w:p>
        </w:tc>
        <w:tc>
          <w:tcPr>
            <w:tcW w:w="1681" w:type="dxa"/>
            <w:gridSpan w:val="2"/>
            <w:noWrap/>
            <w:hideMark/>
          </w:tcPr>
          <w:p w14:paraId="47980846" w14:textId="77777777" w:rsidR="00E5052F" w:rsidRPr="00237F86" w:rsidRDefault="00E5052F">
            <w:pPr>
              <w:jc w:val="center"/>
              <w:rPr>
                <w:b/>
                <w:bCs/>
                <w:color w:val="000000"/>
                <w:sz w:val="18"/>
                <w:szCs w:val="18"/>
              </w:rPr>
            </w:pPr>
            <w:r>
              <w:rPr>
                <w:color w:val="000000"/>
                <w:sz w:val="18"/>
                <w:szCs w:val="18"/>
              </w:rPr>
              <w:t>Scenario</w:t>
            </w:r>
            <w:r w:rsidRPr="00237F86">
              <w:rPr>
                <w:color w:val="000000"/>
                <w:sz w:val="18"/>
                <w:szCs w:val="18"/>
              </w:rPr>
              <w:t xml:space="preserve"> 5</w:t>
            </w:r>
          </w:p>
        </w:tc>
        <w:tc>
          <w:tcPr>
            <w:tcW w:w="1681" w:type="dxa"/>
            <w:gridSpan w:val="2"/>
            <w:noWrap/>
            <w:hideMark/>
          </w:tcPr>
          <w:p w14:paraId="2E82462A" w14:textId="77777777" w:rsidR="00E5052F" w:rsidRPr="00237F86" w:rsidRDefault="00E5052F">
            <w:pPr>
              <w:jc w:val="center"/>
              <w:rPr>
                <w:b/>
                <w:bCs/>
                <w:color w:val="000000"/>
                <w:sz w:val="18"/>
                <w:szCs w:val="18"/>
              </w:rPr>
            </w:pPr>
            <w:r>
              <w:rPr>
                <w:color w:val="000000"/>
                <w:sz w:val="18"/>
                <w:szCs w:val="18"/>
              </w:rPr>
              <w:t>Scenario</w:t>
            </w:r>
            <w:r w:rsidRPr="00237F86">
              <w:rPr>
                <w:color w:val="000000"/>
                <w:sz w:val="18"/>
                <w:szCs w:val="18"/>
              </w:rPr>
              <w:t xml:space="preserve"> 6</w:t>
            </w:r>
          </w:p>
        </w:tc>
        <w:tc>
          <w:tcPr>
            <w:tcW w:w="1681" w:type="dxa"/>
            <w:gridSpan w:val="2"/>
            <w:noWrap/>
            <w:hideMark/>
          </w:tcPr>
          <w:p w14:paraId="56CA7FD7" w14:textId="77777777" w:rsidR="00E5052F" w:rsidRPr="00237F86" w:rsidRDefault="00E5052F">
            <w:pPr>
              <w:jc w:val="center"/>
              <w:rPr>
                <w:b/>
                <w:bCs/>
                <w:color w:val="000000"/>
                <w:sz w:val="18"/>
                <w:szCs w:val="18"/>
              </w:rPr>
            </w:pPr>
            <w:r>
              <w:rPr>
                <w:color w:val="000000"/>
                <w:sz w:val="18"/>
                <w:szCs w:val="18"/>
              </w:rPr>
              <w:t>Scenario</w:t>
            </w:r>
            <w:r w:rsidRPr="00237F86">
              <w:rPr>
                <w:color w:val="000000"/>
                <w:sz w:val="18"/>
                <w:szCs w:val="18"/>
              </w:rPr>
              <w:t xml:space="preserve"> 7</w:t>
            </w:r>
          </w:p>
        </w:tc>
        <w:tc>
          <w:tcPr>
            <w:tcW w:w="1681" w:type="dxa"/>
            <w:gridSpan w:val="2"/>
            <w:noWrap/>
            <w:hideMark/>
          </w:tcPr>
          <w:p w14:paraId="319738FE" w14:textId="77777777" w:rsidR="00E5052F" w:rsidRPr="00237F86" w:rsidRDefault="00E5052F">
            <w:pPr>
              <w:jc w:val="center"/>
              <w:rPr>
                <w:b/>
                <w:bCs/>
                <w:color w:val="000000"/>
                <w:sz w:val="18"/>
                <w:szCs w:val="18"/>
              </w:rPr>
            </w:pPr>
            <w:r>
              <w:rPr>
                <w:color w:val="000000"/>
                <w:sz w:val="18"/>
                <w:szCs w:val="18"/>
              </w:rPr>
              <w:t>Scenario</w:t>
            </w:r>
            <w:r w:rsidRPr="00237F86">
              <w:rPr>
                <w:color w:val="000000"/>
                <w:sz w:val="18"/>
                <w:szCs w:val="18"/>
              </w:rPr>
              <w:t xml:space="preserve"> 8</w:t>
            </w:r>
          </w:p>
        </w:tc>
        <w:tc>
          <w:tcPr>
            <w:tcW w:w="1670" w:type="dxa"/>
            <w:gridSpan w:val="2"/>
          </w:tcPr>
          <w:p w14:paraId="1172329B" w14:textId="77777777" w:rsidR="00E5052F" w:rsidRDefault="00E5052F">
            <w:pPr>
              <w:jc w:val="center"/>
              <w:rPr>
                <w:color w:val="000000"/>
                <w:sz w:val="18"/>
                <w:szCs w:val="18"/>
              </w:rPr>
            </w:pPr>
            <w:r>
              <w:rPr>
                <w:color w:val="000000"/>
                <w:sz w:val="18"/>
                <w:szCs w:val="18"/>
              </w:rPr>
              <w:t>Scenario</w:t>
            </w:r>
            <w:r w:rsidRPr="00237F86">
              <w:rPr>
                <w:color w:val="000000"/>
                <w:sz w:val="18"/>
                <w:szCs w:val="18"/>
              </w:rPr>
              <w:t xml:space="preserve"> </w:t>
            </w:r>
            <w:r>
              <w:rPr>
                <w:color w:val="000000"/>
                <w:sz w:val="18"/>
                <w:szCs w:val="18"/>
              </w:rPr>
              <w:t>9</w:t>
            </w:r>
          </w:p>
        </w:tc>
      </w:tr>
      <w:tr w:rsidR="00E5052F" w:rsidRPr="00237F86" w14:paraId="5D795912" w14:textId="77777777">
        <w:trPr>
          <w:trHeight w:val="873"/>
        </w:trPr>
        <w:tc>
          <w:tcPr>
            <w:tcW w:w="835" w:type="dxa"/>
            <w:hideMark/>
          </w:tcPr>
          <w:p w14:paraId="1D0D3F47" w14:textId="77777777" w:rsidR="00E5052F" w:rsidRPr="00237F86" w:rsidRDefault="00E5052F">
            <w:pPr>
              <w:jc w:val="center"/>
              <w:rPr>
                <w:color w:val="000000"/>
                <w:sz w:val="18"/>
                <w:szCs w:val="18"/>
              </w:rPr>
            </w:pPr>
          </w:p>
        </w:tc>
        <w:tc>
          <w:tcPr>
            <w:tcW w:w="977" w:type="dxa"/>
            <w:hideMark/>
          </w:tcPr>
          <w:p w14:paraId="20415432" w14:textId="77777777" w:rsidR="00E5052F" w:rsidRPr="00237F86" w:rsidRDefault="00E5052F">
            <w:pPr>
              <w:rPr>
                <w:b/>
                <w:bCs/>
                <w:color w:val="000000"/>
                <w:sz w:val="18"/>
                <w:szCs w:val="18"/>
              </w:rPr>
            </w:pPr>
            <w:r>
              <w:rPr>
                <w:b/>
                <w:bCs/>
                <w:color w:val="000000"/>
                <w:sz w:val="18"/>
                <w:szCs w:val="18"/>
              </w:rPr>
              <w:t xml:space="preserve">Change in </w:t>
            </w:r>
            <w:r w:rsidRPr="00237F86">
              <w:rPr>
                <w:b/>
                <w:bCs/>
                <w:color w:val="000000"/>
                <w:sz w:val="18"/>
                <w:szCs w:val="18"/>
              </w:rPr>
              <w:t>HRWS Reliability</w:t>
            </w:r>
          </w:p>
        </w:tc>
        <w:tc>
          <w:tcPr>
            <w:tcW w:w="703" w:type="dxa"/>
          </w:tcPr>
          <w:p w14:paraId="0547CDFF" w14:textId="77777777" w:rsidR="00E5052F" w:rsidRDefault="00E5052F">
            <w:pPr>
              <w:rPr>
                <w:b/>
                <w:bCs/>
                <w:color w:val="000000"/>
                <w:sz w:val="18"/>
                <w:szCs w:val="18"/>
              </w:rPr>
            </w:pPr>
            <w:r>
              <w:rPr>
                <w:b/>
                <w:bCs/>
                <w:color w:val="000000"/>
                <w:sz w:val="18"/>
                <w:szCs w:val="18"/>
              </w:rPr>
              <w:t>Score</w:t>
            </w:r>
          </w:p>
        </w:tc>
        <w:tc>
          <w:tcPr>
            <w:tcW w:w="978" w:type="dxa"/>
            <w:hideMark/>
          </w:tcPr>
          <w:p w14:paraId="2EB65C38" w14:textId="77777777" w:rsidR="00E5052F" w:rsidRPr="00237F86" w:rsidRDefault="00E5052F">
            <w:pPr>
              <w:rPr>
                <w:b/>
                <w:bCs/>
                <w:color w:val="000000"/>
                <w:sz w:val="18"/>
                <w:szCs w:val="18"/>
              </w:rPr>
            </w:pPr>
            <w:r>
              <w:rPr>
                <w:b/>
                <w:bCs/>
                <w:color w:val="000000"/>
                <w:sz w:val="18"/>
                <w:szCs w:val="18"/>
              </w:rPr>
              <w:t xml:space="preserve">Change in </w:t>
            </w:r>
            <w:r w:rsidRPr="00237F86">
              <w:rPr>
                <w:b/>
                <w:bCs/>
                <w:color w:val="000000"/>
                <w:sz w:val="18"/>
                <w:szCs w:val="18"/>
              </w:rPr>
              <w:t>HRWS Reliability</w:t>
            </w:r>
          </w:p>
        </w:tc>
        <w:tc>
          <w:tcPr>
            <w:tcW w:w="703" w:type="dxa"/>
          </w:tcPr>
          <w:p w14:paraId="24FCAD1B" w14:textId="77777777" w:rsidR="00E5052F" w:rsidRDefault="00E5052F">
            <w:pPr>
              <w:rPr>
                <w:b/>
                <w:bCs/>
                <w:color w:val="000000"/>
                <w:sz w:val="18"/>
                <w:szCs w:val="18"/>
              </w:rPr>
            </w:pPr>
            <w:r>
              <w:rPr>
                <w:b/>
                <w:bCs/>
                <w:color w:val="000000"/>
                <w:sz w:val="18"/>
                <w:szCs w:val="18"/>
              </w:rPr>
              <w:t>Score</w:t>
            </w:r>
          </w:p>
        </w:tc>
        <w:tc>
          <w:tcPr>
            <w:tcW w:w="978" w:type="dxa"/>
            <w:hideMark/>
          </w:tcPr>
          <w:p w14:paraId="0C89B9B5" w14:textId="77777777" w:rsidR="00E5052F" w:rsidRPr="00237F86" w:rsidRDefault="00E5052F">
            <w:pPr>
              <w:rPr>
                <w:b/>
                <w:bCs/>
                <w:color w:val="000000"/>
                <w:sz w:val="18"/>
                <w:szCs w:val="18"/>
              </w:rPr>
            </w:pPr>
            <w:r>
              <w:rPr>
                <w:b/>
                <w:bCs/>
                <w:color w:val="000000"/>
                <w:sz w:val="18"/>
                <w:szCs w:val="18"/>
              </w:rPr>
              <w:t xml:space="preserve">Change in </w:t>
            </w:r>
            <w:r w:rsidRPr="00237F86">
              <w:rPr>
                <w:b/>
                <w:bCs/>
                <w:color w:val="000000"/>
                <w:sz w:val="18"/>
                <w:szCs w:val="18"/>
              </w:rPr>
              <w:t>HRWS Reliability</w:t>
            </w:r>
          </w:p>
        </w:tc>
        <w:tc>
          <w:tcPr>
            <w:tcW w:w="703" w:type="dxa"/>
          </w:tcPr>
          <w:p w14:paraId="1AA60084" w14:textId="77777777" w:rsidR="00E5052F" w:rsidRDefault="00E5052F">
            <w:pPr>
              <w:rPr>
                <w:b/>
                <w:bCs/>
                <w:color w:val="000000"/>
                <w:sz w:val="18"/>
                <w:szCs w:val="18"/>
              </w:rPr>
            </w:pPr>
            <w:r>
              <w:rPr>
                <w:b/>
                <w:bCs/>
                <w:color w:val="000000"/>
                <w:sz w:val="18"/>
                <w:szCs w:val="18"/>
              </w:rPr>
              <w:t>Score</w:t>
            </w:r>
          </w:p>
        </w:tc>
        <w:tc>
          <w:tcPr>
            <w:tcW w:w="978" w:type="dxa"/>
            <w:hideMark/>
          </w:tcPr>
          <w:p w14:paraId="6D6E7E6C" w14:textId="77777777" w:rsidR="00E5052F" w:rsidRPr="00237F86" w:rsidRDefault="00E5052F">
            <w:pPr>
              <w:rPr>
                <w:b/>
                <w:bCs/>
                <w:color w:val="000000"/>
                <w:sz w:val="18"/>
                <w:szCs w:val="18"/>
              </w:rPr>
            </w:pPr>
            <w:r>
              <w:rPr>
                <w:b/>
                <w:bCs/>
                <w:color w:val="000000"/>
                <w:sz w:val="18"/>
                <w:szCs w:val="18"/>
              </w:rPr>
              <w:t xml:space="preserve">Change in </w:t>
            </w:r>
            <w:r w:rsidRPr="00237F86">
              <w:rPr>
                <w:b/>
                <w:bCs/>
                <w:color w:val="000000"/>
                <w:sz w:val="18"/>
                <w:szCs w:val="18"/>
              </w:rPr>
              <w:t>HRWS Reliability</w:t>
            </w:r>
          </w:p>
        </w:tc>
        <w:tc>
          <w:tcPr>
            <w:tcW w:w="703" w:type="dxa"/>
          </w:tcPr>
          <w:p w14:paraId="42F4F776" w14:textId="77777777" w:rsidR="00E5052F" w:rsidRDefault="00E5052F">
            <w:pPr>
              <w:rPr>
                <w:b/>
                <w:bCs/>
                <w:color w:val="000000"/>
                <w:sz w:val="18"/>
                <w:szCs w:val="18"/>
              </w:rPr>
            </w:pPr>
            <w:r>
              <w:rPr>
                <w:b/>
                <w:bCs/>
                <w:color w:val="000000"/>
                <w:sz w:val="18"/>
                <w:szCs w:val="18"/>
              </w:rPr>
              <w:t>Score</w:t>
            </w:r>
          </w:p>
        </w:tc>
        <w:tc>
          <w:tcPr>
            <w:tcW w:w="978" w:type="dxa"/>
            <w:hideMark/>
          </w:tcPr>
          <w:p w14:paraId="4AC63804" w14:textId="77777777" w:rsidR="00E5052F" w:rsidRPr="00237F86" w:rsidRDefault="00E5052F">
            <w:pPr>
              <w:rPr>
                <w:b/>
                <w:bCs/>
                <w:color w:val="000000"/>
                <w:sz w:val="18"/>
                <w:szCs w:val="18"/>
              </w:rPr>
            </w:pPr>
            <w:r>
              <w:rPr>
                <w:b/>
                <w:bCs/>
                <w:color w:val="000000"/>
                <w:sz w:val="18"/>
                <w:szCs w:val="18"/>
              </w:rPr>
              <w:t xml:space="preserve">Change in </w:t>
            </w:r>
            <w:r w:rsidRPr="00237F86">
              <w:rPr>
                <w:b/>
                <w:bCs/>
                <w:color w:val="000000"/>
                <w:sz w:val="18"/>
                <w:szCs w:val="18"/>
              </w:rPr>
              <w:t>HRWS Reliability</w:t>
            </w:r>
          </w:p>
        </w:tc>
        <w:tc>
          <w:tcPr>
            <w:tcW w:w="703" w:type="dxa"/>
          </w:tcPr>
          <w:p w14:paraId="315FDC9A" w14:textId="77777777" w:rsidR="00E5052F" w:rsidRDefault="00E5052F">
            <w:pPr>
              <w:rPr>
                <w:b/>
                <w:bCs/>
                <w:color w:val="000000"/>
                <w:sz w:val="18"/>
                <w:szCs w:val="18"/>
              </w:rPr>
            </w:pPr>
            <w:r>
              <w:rPr>
                <w:b/>
                <w:bCs/>
                <w:color w:val="000000"/>
                <w:sz w:val="18"/>
                <w:szCs w:val="18"/>
              </w:rPr>
              <w:t>Score</w:t>
            </w:r>
          </w:p>
        </w:tc>
        <w:tc>
          <w:tcPr>
            <w:tcW w:w="978" w:type="dxa"/>
            <w:hideMark/>
          </w:tcPr>
          <w:p w14:paraId="459ED00B" w14:textId="77777777" w:rsidR="00E5052F" w:rsidRPr="00237F86" w:rsidRDefault="00E5052F">
            <w:pPr>
              <w:rPr>
                <w:b/>
                <w:bCs/>
                <w:color w:val="000000"/>
                <w:sz w:val="18"/>
                <w:szCs w:val="18"/>
              </w:rPr>
            </w:pPr>
            <w:r>
              <w:rPr>
                <w:b/>
                <w:bCs/>
                <w:color w:val="000000"/>
                <w:sz w:val="18"/>
                <w:szCs w:val="18"/>
              </w:rPr>
              <w:t xml:space="preserve">Change in </w:t>
            </w:r>
            <w:r w:rsidRPr="00237F86">
              <w:rPr>
                <w:b/>
                <w:bCs/>
                <w:color w:val="000000"/>
                <w:sz w:val="18"/>
                <w:szCs w:val="18"/>
              </w:rPr>
              <w:t>HRWS Reliability</w:t>
            </w:r>
          </w:p>
        </w:tc>
        <w:tc>
          <w:tcPr>
            <w:tcW w:w="703" w:type="dxa"/>
          </w:tcPr>
          <w:p w14:paraId="78A01680" w14:textId="77777777" w:rsidR="00E5052F" w:rsidRDefault="00E5052F">
            <w:pPr>
              <w:rPr>
                <w:b/>
                <w:bCs/>
                <w:color w:val="000000"/>
                <w:sz w:val="18"/>
                <w:szCs w:val="18"/>
              </w:rPr>
            </w:pPr>
            <w:r>
              <w:rPr>
                <w:b/>
                <w:bCs/>
                <w:color w:val="000000"/>
                <w:sz w:val="18"/>
                <w:szCs w:val="18"/>
              </w:rPr>
              <w:t>Score</w:t>
            </w:r>
          </w:p>
        </w:tc>
        <w:tc>
          <w:tcPr>
            <w:tcW w:w="978" w:type="dxa"/>
            <w:hideMark/>
          </w:tcPr>
          <w:p w14:paraId="308C2AE8" w14:textId="77777777" w:rsidR="00E5052F" w:rsidRPr="00237F86" w:rsidRDefault="00E5052F">
            <w:pPr>
              <w:rPr>
                <w:b/>
                <w:bCs/>
                <w:color w:val="000000"/>
                <w:sz w:val="18"/>
                <w:szCs w:val="18"/>
              </w:rPr>
            </w:pPr>
            <w:r>
              <w:rPr>
                <w:b/>
                <w:bCs/>
                <w:color w:val="000000"/>
                <w:sz w:val="18"/>
                <w:szCs w:val="18"/>
              </w:rPr>
              <w:t xml:space="preserve">Change in </w:t>
            </w:r>
            <w:r w:rsidRPr="00237F86">
              <w:rPr>
                <w:b/>
                <w:bCs/>
                <w:color w:val="000000"/>
                <w:sz w:val="18"/>
                <w:szCs w:val="18"/>
              </w:rPr>
              <w:t>HRWS Reliability</w:t>
            </w:r>
          </w:p>
        </w:tc>
        <w:tc>
          <w:tcPr>
            <w:tcW w:w="703" w:type="dxa"/>
          </w:tcPr>
          <w:p w14:paraId="0C56CA3F" w14:textId="77777777" w:rsidR="00E5052F" w:rsidRDefault="00E5052F">
            <w:pPr>
              <w:rPr>
                <w:b/>
                <w:bCs/>
                <w:color w:val="000000"/>
                <w:sz w:val="18"/>
                <w:szCs w:val="18"/>
              </w:rPr>
            </w:pPr>
            <w:r>
              <w:rPr>
                <w:b/>
                <w:bCs/>
                <w:color w:val="000000"/>
                <w:sz w:val="18"/>
                <w:szCs w:val="18"/>
              </w:rPr>
              <w:t>Score</w:t>
            </w:r>
          </w:p>
        </w:tc>
        <w:tc>
          <w:tcPr>
            <w:tcW w:w="1027" w:type="dxa"/>
          </w:tcPr>
          <w:p w14:paraId="78997CB2" w14:textId="77777777" w:rsidR="00E5052F" w:rsidRDefault="00E5052F">
            <w:pPr>
              <w:rPr>
                <w:b/>
                <w:bCs/>
                <w:color w:val="000000"/>
                <w:sz w:val="18"/>
                <w:szCs w:val="18"/>
              </w:rPr>
            </w:pPr>
            <w:r>
              <w:rPr>
                <w:b/>
                <w:bCs/>
                <w:color w:val="000000"/>
                <w:sz w:val="18"/>
                <w:szCs w:val="18"/>
              </w:rPr>
              <w:t xml:space="preserve">Change in </w:t>
            </w:r>
            <w:r w:rsidRPr="00237F86">
              <w:rPr>
                <w:b/>
                <w:bCs/>
                <w:color w:val="000000"/>
                <w:sz w:val="18"/>
                <w:szCs w:val="18"/>
              </w:rPr>
              <w:t>HRWS Reliability</w:t>
            </w:r>
          </w:p>
        </w:tc>
        <w:tc>
          <w:tcPr>
            <w:tcW w:w="643" w:type="dxa"/>
          </w:tcPr>
          <w:p w14:paraId="3351A024" w14:textId="77777777" w:rsidR="00E5052F" w:rsidRDefault="00E5052F">
            <w:pPr>
              <w:rPr>
                <w:b/>
                <w:bCs/>
                <w:color w:val="000000"/>
                <w:sz w:val="18"/>
                <w:szCs w:val="18"/>
              </w:rPr>
            </w:pPr>
            <w:r>
              <w:rPr>
                <w:b/>
                <w:bCs/>
                <w:color w:val="000000"/>
                <w:sz w:val="18"/>
                <w:szCs w:val="18"/>
              </w:rPr>
              <w:t>Score</w:t>
            </w:r>
          </w:p>
        </w:tc>
      </w:tr>
      <w:tr w:rsidR="00E5052F" w:rsidRPr="00237F86" w14:paraId="03119054" w14:textId="77777777">
        <w:trPr>
          <w:trHeight w:val="291"/>
        </w:trPr>
        <w:tc>
          <w:tcPr>
            <w:tcW w:w="835" w:type="dxa"/>
            <w:noWrap/>
            <w:hideMark/>
          </w:tcPr>
          <w:p w14:paraId="135AF922" w14:textId="77777777" w:rsidR="00E5052F" w:rsidRPr="00237F86" w:rsidRDefault="00E5052F">
            <w:pPr>
              <w:rPr>
                <w:color w:val="000000"/>
                <w:sz w:val="18"/>
                <w:szCs w:val="18"/>
              </w:rPr>
            </w:pPr>
            <w:r w:rsidRPr="00237F86">
              <w:rPr>
                <w:color w:val="000000"/>
                <w:sz w:val="18"/>
                <w:szCs w:val="18"/>
              </w:rPr>
              <w:t>Dry</w:t>
            </w:r>
            <w:r>
              <w:rPr>
                <w:color w:val="000000"/>
                <w:sz w:val="18"/>
                <w:szCs w:val="18"/>
              </w:rPr>
              <w:t xml:space="preserve"> year</w:t>
            </w:r>
          </w:p>
        </w:tc>
        <w:tc>
          <w:tcPr>
            <w:tcW w:w="977" w:type="dxa"/>
            <w:noWrap/>
          </w:tcPr>
          <w:p w14:paraId="24144EEA" w14:textId="77777777" w:rsidR="00E5052F" w:rsidRPr="00B81C8A" w:rsidRDefault="00E5052F">
            <w:pPr>
              <w:jc w:val="right"/>
              <w:rPr>
                <w:color w:val="000000"/>
              </w:rPr>
            </w:pPr>
            <w:r w:rsidRPr="00B81C8A">
              <w:rPr>
                <w:color w:val="000000"/>
              </w:rPr>
              <w:t>8%</w:t>
            </w:r>
          </w:p>
        </w:tc>
        <w:tc>
          <w:tcPr>
            <w:tcW w:w="703" w:type="dxa"/>
          </w:tcPr>
          <w:p w14:paraId="3A243E60" w14:textId="77777777" w:rsidR="00E5052F" w:rsidRPr="00B81C8A" w:rsidRDefault="00E5052F">
            <w:pPr>
              <w:jc w:val="right"/>
              <w:rPr>
                <w:color w:val="000000"/>
              </w:rPr>
            </w:pPr>
            <w:r w:rsidRPr="00B81C8A">
              <w:rPr>
                <w:color w:val="000000"/>
              </w:rPr>
              <w:t>2</w:t>
            </w:r>
          </w:p>
        </w:tc>
        <w:tc>
          <w:tcPr>
            <w:tcW w:w="978" w:type="dxa"/>
            <w:noWrap/>
          </w:tcPr>
          <w:p w14:paraId="1B79BAC6" w14:textId="77777777" w:rsidR="00E5052F" w:rsidRPr="00B81C8A" w:rsidRDefault="00E5052F">
            <w:pPr>
              <w:jc w:val="right"/>
              <w:rPr>
                <w:color w:val="000000"/>
              </w:rPr>
            </w:pPr>
            <w:r w:rsidRPr="00B81C8A">
              <w:rPr>
                <w:color w:val="000000"/>
              </w:rPr>
              <w:t>0%</w:t>
            </w:r>
          </w:p>
        </w:tc>
        <w:tc>
          <w:tcPr>
            <w:tcW w:w="703" w:type="dxa"/>
          </w:tcPr>
          <w:p w14:paraId="27FF05DD" w14:textId="77777777" w:rsidR="00E5052F" w:rsidRPr="00B81C8A" w:rsidRDefault="00E5052F">
            <w:pPr>
              <w:jc w:val="right"/>
              <w:rPr>
                <w:color w:val="000000"/>
              </w:rPr>
            </w:pPr>
            <w:r w:rsidRPr="00B81C8A">
              <w:rPr>
                <w:color w:val="000000"/>
              </w:rPr>
              <w:t>0</w:t>
            </w:r>
          </w:p>
        </w:tc>
        <w:tc>
          <w:tcPr>
            <w:tcW w:w="978" w:type="dxa"/>
            <w:noWrap/>
          </w:tcPr>
          <w:p w14:paraId="7D90B125" w14:textId="77777777" w:rsidR="00E5052F" w:rsidRPr="00B81C8A" w:rsidRDefault="00E5052F">
            <w:pPr>
              <w:jc w:val="right"/>
              <w:rPr>
                <w:color w:val="000000"/>
              </w:rPr>
            </w:pPr>
            <w:r w:rsidRPr="00B81C8A">
              <w:rPr>
                <w:color w:val="000000"/>
              </w:rPr>
              <w:t>0%</w:t>
            </w:r>
          </w:p>
        </w:tc>
        <w:tc>
          <w:tcPr>
            <w:tcW w:w="703" w:type="dxa"/>
          </w:tcPr>
          <w:p w14:paraId="32E8CBAF" w14:textId="77777777" w:rsidR="00E5052F" w:rsidRPr="00B81C8A" w:rsidRDefault="00E5052F">
            <w:pPr>
              <w:jc w:val="right"/>
              <w:rPr>
                <w:color w:val="000000"/>
              </w:rPr>
            </w:pPr>
            <w:r w:rsidRPr="00B81C8A">
              <w:rPr>
                <w:color w:val="000000"/>
              </w:rPr>
              <w:t>0</w:t>
            </w:r>
          </w:p>
        </w:tc>
        <w:tc>
          <w:tcPr>
            <w:tcW w:w="978" w:type="dxa"/>
            <w:noWrap/>
          </w:tcPr>
          <w:p w14:paraId="27DABA23" w14:textId="77777777" w:rsidR="00E5052F" w:rsidRPr="00B81C8A" w:rsidRDefault="00E5052F">
            <w:pPr>
              <w:jc w:val="right"/>
              <w:rPr>
                <w:color w:val="000000"/>
              </w:rPr>
            </w:pPr>
            <w:r w:rsidRPr="00B81C8A">
              <w:rPr>
                <w:color w:val="000000"/>
              </w:rPr>
              <w:t>0%</w:t>
            </w:r>
          </w:p>
        </w:tc>
        <w:tc>
          <w:tcPr>
            <w:tcW w:w="703" w:type="dxa"/>
          </w:tcPr>
          <w:p w14:paraId="0D23A816" w14:textId="77777777" w:rsidR="00E5052F" w:rsidRPr="00B81C8A" w:rsidRDefault="00E5052F">
            <w:pPr>
              <w:jc w:val="right"/>
              <w:rPr>
                <w:color w:val="000000"/>
              </w:rPr>
            </w:pPr>
            <w:r w:rsidRPr="00B81C8A">
              <w:rPr>
                <w:color w:val="000000"/>
              </w:rPr>
              <w:t>0</w:t>
            </w:r>
          </w:p>
        </w:tc>
        <w:tc>
          <w:tcPr>
            <w:tcW w:w="978" w:type="dxa"/>
            <w:noWrap/>
          </w:tcPr>
          <w:p w14:paraId="2BF3FF87" w14:textId="77777777" w:rsidR="00E5052F" w:rsidRPr="00B81C8A" w:rsidRDefault="00E5052F">
            <w:pPr>
              <w:jc w:val="right"/>
              <w:rPr>
                <w:color w:val="000000"/>
              </w:rPr>
            </w:pPr>
            <w:r w:rsidRPr="00B81C8A">
              <w:rPr>
                <w:color w:val="000000"/>
              </w:rPr>
              <w:t>0%</w:t>
            </w:r>
          </w:p>
        </w:tc>
        <w:tc>
          <w:tcPr>
            <w:tcW w:w="703" w:type="dxa"/>
          </w:tcPr>
          <w:p w14:paraId="4A9EA5F9" w14:textId="77777777" w:rsidR="00E5052F" w:rsidRPr="00B81C8A" w:rsidRDefault="00E5052F">
            <w:pPr>
              <w:jc w:val="right"/>
              <w:rPr>
                <w:color w:val="000000"/>
              </w:rPr>
            </w:pPr>
            <w:r w:rsidRPr="00B81C8A">
              <w:rPr>
                <w:color w:val="000000"/>
              </w:rPr>
              <w:t>0</w:t>
            </w:r>
          </w:p>
        </w:tc>
        <w:tc>
          <w:tcPr>
            <w:tcW w:w="978" w:type="dxa"/>
            <w:noWrap/>
          </w:tcPr>
          <w:p w14:paraId="435229AF" w14:textId="77777777" w:rsidR="00E5052F" w:rsidRPr="00B81C8A" w:rsidRDefault="00E5052F">
            <w:pPr>
              <w:jc w:val="right"/>
              <w:rPr>
                <w:color w:val="000000"/>
              </w:rPr>
            </w:pPr>
            <w:r w:rsidRPr="00B81C8A">
              <w:rPr>
                <w:color w:val="000000"/>
              </w:rPr>
              <w:t>0%</w:t>
            </w:r>
          </w:p>
        </w:tc>
        <w:tc>
          <w:tcPr>
            <w:tcW w:w="703" w:type="dxa"/>
          </w:tcPr>
          <w:p w14:paraId="4215EB73" w14:textId="77777777" w:rsidR="00E5052F" w:rsidRPr="00B81C8A" w:rsidRDefault="00E5052F">
            <w:pPr>
              <w:jc w:val="right"/>
              <w:rPr>
                <w:color w:val="000000"/>
              </w:rPr>
            </w:pPr>
            <w:r w:rsidRPr="00B81C8A">
              <w:rPr>
                <w:color w:val="000000"/>
              </w:rPr>
              <w:t>0</w:t>
            </w:r>
          </w:p>
        </w:tc>
        <w:tc>
          <w:tcPr>
            <w:tcW w:w="978" w:type="dxa"/>
            <w:noWrap/>
          </w:tcPr>
          <w:p w14:paraId="5DF6828D" w14:textId="77777777" w:rsidR="00E5052F" w:rsidRPr="00B81C8A" w:rsidRDefault="00E5052F">
            <w:pPr>
              <w:jc w:val="right"/>
              <w:rPr>
                <w:color w:val="000000"/>
              </w:rPr>
            </w:pPr>
            <w:r w:rsidRPr="00B81C8A">
              <w:rPr>
                <w:color w:val="000000"/>
              </w:rPr>
              <w:t>5%</w:t>
            </w:r>
          </w:p>
        </w:tc>
        <w:tc>
          <w:tcPr>
            <w:tcW w:w="703" w:type="dxa"/>
          </w:tcPr>
          <w:p w14:paraId="54FB4B04" w14:textId="77777777" w:rsidR="00E5052F" w:rsidRPr="00B81C8A" w:rsidRDefault="00E5052F">
            <w:pPr>
              <w:jc w:val="right"/>
              <w:rPr>
                <w:color w:val="000000"/>
              </w:rPr>
            </w:pPr>
            <w:r w:rsidRPr="00B81C8A">
              <w:rPr>
                <w:color w:val="000000"/>
              </w:rPr>
              <w:t>1</w:t>
            </w:r>
          </w:p>
        </w:tc>
        <w:tc>
          <w:tcPr>
            <w:tcW w:w="1027" w:type="dxa"/>
          </w:tcPr>
          <w:p w14:paraId="4779B297" w14:textId="77777777" w:rsidR="00E5052F" w:rsidRPr="00C76702" w:rsidRDefault="00E5052F">
            <w:pPr>
              <w:jc w:val="right"/>
              <w:rPr>
                <w:color w:val="000000"/>
              </w:rPr>
            </w:pPr>
            <w:r w:rsidRPr="00C76702">
              <w:rPr>
                <w:color w:val="000000"/>
              </w:rPr>
              <w:t>5%</w:t>
            </w:r>
          </w:p>
        </w:tc>
        <w:tc>
          <w:tcPr>
            <w:tcW w:w="643" w:type="dxa"/>
          </w:tcPr>
          <w:p w14:paraId="22C53867" w14:textId="77777777" w:rsidR="00E5052F" w:rsidRPr="00C76702" w:rsidRDefault="00E5052F">
            <w:pPr>
              <w:jc w:val="right"/>
              <w:rPr>
                <w:color w:val="000000"/>
              </w:rPr>
            </w:pPr>
            <w:r w:rsidRPr="00C76702">
              <w:rPr>
                <w:color w:val="000000"/>
              </w:rPr>
              <w:t>1</w:t>
            </w:r>
          </w:p>
        </w:tc>
      </w:tr>
      <w:tr w:rsidR="00E5052F" w:rsidRPr="00237F86" w14:paraId="7A4E10DF" w14:textId="77777777">
        <w:trPr>
          <w:trHeight w:val="291"/>
        </w:trPr>
        <w:tc>
          <w:tcPr>
            <w:tcW w:w="835" w:type="dxa"/>
            <w:noWrap/>
            <w:hideMark/>
          </w:tcPr>
          <w:p w14:paraId="53DA8FE0" w14:textId="77777777" w:rsidR="00E5052F" w:rsidRPr="00237F86" w:rsidRDefault="00E5052F">
            <w:pPr>
              <w:rPr>
                <w:color w:val="000000"/>
                <w:sz w:val="18"/>
                <w:szCs w:val="18"/>
              </w:rPr>
            </w:pPr>
            <w:r w:rsidRPr="00237F86">
              <w:rPr>
                <w:color w:val="000000"/>
                <w:sz w:val="18"/>
                <w:szCs w:val="18"/>
              </w:rPr>
              <w:t>Average</w:t>
            </w:r>
            <w:r>
              <w:rPr>
                <w:color w:val="000000"/>
                <w:sz w:val="18"/>
                <w:szCs w:val="18"/>
              </w:rPr>
              <w:t xml:space="preserve"> year</w:t>
            </w:r>
          </w:p>
        </w:tc>
        <w:tc>
          <w:tcPr>
            <w:tcW w:w="977" w:type="dxa"/>
            <w:noWrap/>
          </w:tcPr>
          <w:p w14:paraId="02CE6869" w14:textId="77777777" w:rsidR="00E5052F" w:rsidRPr="00B81C8A" w:rsidRDefault="00E5052F">
            <w:pPr>
              <w:jc w:val="right"/>
              <w:rPr>
                <w:color w:val="000000"/>
              </w:rPr>
            </w:pPr>
            <w:r w:rsidRPr="00B81C8A">
              <w:rPr>
                <w:color w:val="000000"/>
              </w:rPr>
              <w:t>12%</w:t>
            </w:r>
          </w:p>
        </w:tc>
        <w:tc>
          <w:tcPr>
            <w:tcW w:w="703" w:type="dxa"/>
          </w:tcPr>
          <w:p w14:paraId="43883B11" w14:textId="77777777" w:rsidR="00E5052F" w:rsidRPr="00B81C8A" w:rsidRDefault="00E5052F">
            <w:pPr>
              <w:jc w:val="right"/>
              <w:rPr>
                <w:color w:val="000000"/>
              </w:rPr>
            </w:pPr>
            <w:r w:rsidRPr="00B81C8A">
              <w:rPr>
                <w:color w:val="000000"/>
              </w:rPr>
              <w:t>3</w:t>
            </w:r>
          </w:p>
        </w:tc>
        <w:tc>
          <w:tcPr>
            <w:tcW w:w="978" w:type="dxa"/>
            <w:noWrap/>
          </w:tcPr>
          <w:p w14:paraId="5C4EDA7C" w14:textId="77777777" w:rsidR="00E5052F" w:rsidRPr="00B81C8A" w:rsidRDefault="00E5052F">
            <w:pPr>
              <w:jc w:val="right"/>
              <w:rPr>
                <w:color w:val="000000"/>
              </w:rPr>
            </w:pPr>
            <w:r w:rsidRPr="00B81C8A">
              <w:rPr>
                <w:color w:val="000000"/>
              </w:rPr>
              <w:t>2%</w:t>
            </w:r>
          </w:p>
        </w:tc>
        <w:tc>
          <w:tcPr>
            <w:tcW w:w="703" w:type="dxa"/>
          </w:tcPr>
          <w:p w14:paraId="5820B9B0" w14:textId="77777777" w:rsidR="00E5052F" w:rsidRPr="00B81C8A" w:rsidRDefault="00E5052F">
            <w:pPr>
              <w:jc w:val="right"/>
              <w:rPr>
                <w:color w:val="000000"/>
              </w:rPr>
            </w:pPr>
            <w:r w:rsidRPr="00B81C8A">
              <w:rPr>
                <w:color w:val="000000"/>
              </w:rPr>
              <w:t>1</w:t>
            </w:r>
          </w:p>
        </w:tc>
        <w:tc>
          <w:tcPr>
            <w:tcW w:w="978" w:type="dxa"/>
            <w:noWrap/>
          </w:tcPr>
          <w:p w14:paraId="7A806B54" w14:textId="77777777" w:rsidR="00E5052F" w:rsidRPr="00B81C8A" w:rsidRDefault="00E5052F">
            <w:pPr>
              <w:jc w:val="right"/>
              <w:rPr>
                <w:color w:val="000000"/>
              </w:rPr>
            </w:pPr>
            <w:r w:rsidRPr="00B81C8A">
              <w:rPr>
                <w:color w:val="000000"/>
              </w:rPr>
              <w:t>8%</w:t>
            </w:r>
          </w:p>
        </w:tc>
        <w:tc>
          <w:tcPr>
            <w:tcW w:w="703" w:type="dxa"/>
          </w:tcPr>
          <w:p w14:paraId="2BA25FEA" w14:textId="77777777" w:rsidR="00E5052F" w:rsidRPr="00B81C8A" w:rsidRDefault="00E5052F">
            <w:pPr>
              <w:jc w:val="right"/>
              <w:rPr>
                <w:color w:val="000000"/>
              </w:rPr>
            </w:pPr>
            <w:r w:rsidRPr="00B81C8A">
              <w:rPr>
                <w:color w:val="000000"/>
              </w:rPr>
              <w:t>2</w:t>
            </w:r>
          </w:p>
        </w:tc>
        <w:tc>
          <w:tcPr>
            <w:tcW w:w="978" w:type="dxa"/>
            <w:noWrap/>
          </w:tcPr>
          <w:p w14:paraId="0F466B27" w14:textId="77777777" w:rsidR="00E5052F" w:rsidRPr="00B81C8A" w:rsidRDefault="00E5052F">
            <w:pPr>
              <w:jc w:val="right"/>
              <w:rPr>
                <w:color w:val="000000"/>
              </w:rPr>
            </w:pPr>
            <w:r w:rsidRPr="00B81C8A">
              <w:rPr>
                <w:color w:val="000000"/>
              </w:rPr>
              <w:t>0%</w:t>
            </w:r>
          </w:p>
        </w:tc>
        <w:tc>
          <w:tcPr>
            <w:tcW w:w="703" w:type="dxa"/>
          </w:tcPr>
          <w:p w14:paraId="1B89742A" w14:textId="77777777" w:rsidR="00E5052F" w:rsidRPr="00B81C8A" w:rsidRDefault="00E5052F">
            <w:pPr>
              <w:jc w:val="right"/>
              <w:rPr>
                <w:color w:val="000000"/>
              </w:rPr>
            </w:pPr>
            <w:r w:rsidRPr="00B81C8A">
              <w:rPr>
                <w:color w:val="000000"/>
              </w:rPr>
              <w:t>0</w:t>
            </w:r>
          </w:p>
        </w:tc>
        <w:tc>
          <w:tcPr>
            <w:tcW w:w="978" w:type="dxa"/>
            <w:noWrap/>
          </w:tcPr>
          <w:p w14:paraId="033A1D31" w14:textId="77777777" w:rsidR="00E5052F" w:rsidRPr="00B81C8A" w:rsidRDefault="00E5052F">
            <w:pPr>
              <w:jc w:val="right"/>
              <w:rPr>
                <w:color w:val="000000"/>
              </w:rPr>
            </w:pPr>
            <w:r w:rsidRPr="00B81C8A">
              <w:rPr>
                <w:color w:val="000000"/>
              </w:rPr>
              <w:t>2%</w:t>
            </w:r>
          </w:p>
        </w:tc>
        <w:tc>
          <w:tcPr>
            <w:tcW w:w="703" w:type="dxa"/>
          </w:tcPr>
          <w:p w14:paraId="677EA189" w14:textId="77777777" w:rsidR="00E5052F" w:rsidRPr="00B81C8A" w:rsidRDefault="00E5052F">
            <w:pPr>
              <w:jc w:val="right"/>
              <w:rPr>
                <w:color w:val="000000"/>
              </w:rPr>
            </w:pPr>
            <w:r w:rsidRPr="00B81C8A">
              <w:rPr>
                <w:color w:val="000000"/>
              </w:rPr>
              <w:t>1</w:t>
            </w:r>
          </w:p>
        </w:tc>
        <w:tc>
          <w:tcPr>
            <w:tcW w:w="978" w:type="dxa"/>
            <w:noWrap/>
          </w:tcPr>
          <w:p w14:paraId="00080295" w14:textId="77777777" w:rsidR="00E5052F" w:rsidRPr="00B81C8A" w:rsidRDefault="00E5052F">
            <w:pPr>
              <w:jc w:val="right"/>
              <w:rPr>
                <w:color w:val="000000"/>
              </w:rPr>
            </w:pPr>
            <w:r w:rsidRPr="00B81C8A">
              <w:rPr>
                <w:color w:val="000000"/>
              </w:rPr>
              <w:t>0%</w:t>
            </w:r>
          </w:p>
        </w:tc>
        <w:tc>
          <w:tcPr>
            <w:tcW w:w="703" w:type="dxa"/>
          </w:tcPr>
          <w:p w14:paraId="4E57B145" w14:textId="77777777" w:rsidR="00E5052F" w:rsidRPr="00B81C8A" w:rsidRDefault="00E5052F">
            <w:pPr>
              <w:jc w:val="right"/>
              <w:rPr>
                <w:color w:val="000000"/>
              </w:rPr>
            </w:pPr>
            <w:r w:rsidRPr="00B81C8A">
              <w:rPr>
                <w:color w:val="000000"/>
              </w:rPr>
              <w:t>0</w:t>
            </w:r>
          </w:p>
        </w:tc>
        <w:tc>
          <w:tcPr>
            <w:tcW w:w="978" w:type="dxa"/>
            <w:noWrap/>
          </w:tcPr>
          <w:p w14:paraId="1538852E" w14:textId="77777777" w:rsidR="00E5052F" w:rsidRPr="00B81C8A" w:rsidRDefault="00E5052F">
            <w:pPr>
              <w:jc w:val="right"/>
              <w:rPr>
                <w:color w:val="000000"/>
              </w:rPr>
            </w:pPr>
            <w:r w:rsidRPr="00B81C8A">
              <w:rPr>
                <w:color w:val="000000"/>
              </w:rPr>
              <w:t>8%</w:t>
            </w:r>
          </w:p>
        </w:tc>
        <w:tc>
          <w:tcPr>
            <w:tcW w:w="703" w:type="dxa"/>
          </w:tcPr>
          <w:p w14:paraId="3459E00C" w14:textId="77777777" w:rsidR="00E5052F" w:rsidRPr="00B81C8A" w:rsidRDefault="00E5052F">
            <w:pPr>
              <w:jc w:val="right"/>
              <w:rPr>
                <w:color w:val="000000"/>
              </w:rPr>
            </w:pPr>
            <w:r w:rsidRPr="00B81C8A">
              <w:rPr>
                <w:color w:val="000000"/>
              </w:rPr>
              <w:t>2</w:t>
            </w:r>
          </w:p>
        </w:tc>
        <w:tc>
          <w:tcPr>
            <w:tcW w:w="1027" w:type="dxa"/>
          </w:tcPr>
          <w:p w14:paraId="76F4F7E2" w14:textId="77777777" w:rsidR="00E5052F" w:rsidRPr="00C76702" w:rsidRDefault="00E5052F">
            <w:pPr>
              <w:jc w:val="right"/>
              <w:rPr>
                <w:color w:val="000000"/>
              </w:rPr>
            </w:pPr>
            <w:r w:rsidRPr="00C76702">
              <w:rPr>
                <w:color w:val="000000"/>
              </w:rPr>
              <w:t>6%</w:t>
            </w:r>
          </w:p>
        </w:tc>
        <w:tc>
          <w:tcPr>
            <w:tcW w:w="643" w:type="dxa"/>
          </w:tcPr>
          <w:p w14:paraId="2ED69CE7" w14:textId="77777777" w:rsidR="00E5052F" w:rsidRPr="00C76702" w:rsidRDefault="00E5052F">
            <w:pPr>
              <w:jc w:val="right"/>
              <w:rPr>
                <w:color w:val="000000"/>
              </w:rPr>
            </w:pPr>
            <w:r w:rsidRPr="00C76702">
              <w:rPr>
                <w:color w:val="000000"/>
              </w:rPr>
              <w:t>2</w:t>
            </w:r>
          </w:p>
        </w:tc>
      </w:tr>
      <w:tr w:rsidR="00E5052F" w:rsidRPr="00237F86" w14:paraId="69A5AC37" w14:textId="77777777">
        <w:trPr>
          <w:trHeight w:val="291"/>
        </w:trPr>
        <w:tc>
          <w:tcPr>
            <w:tcW w:w="835" w:type="dxa"/>
            <w:noWrap/>
            <w:hideMark/>
          </w:tcPr>
          <w:p w14:paraId="1FEA3BBE" w14:textId="77777777" w:rsidR="00E5052F" w:rsidRPr="00237F86" w:rsidRDefault="00E5052F">
            <w:pPr>
              <w:rPr>
                <w:color w:val="000000"/>
                <w:sz w:val="18"/>
                <w:szCs w:val="18"/>
              </w:rPr>
            </w:pPr>
            <w:r w:rsidRPr="00237F86">
              <w:rPr>
                <w:color w:val="000000"/>
                <w:sz w:val="18"/>
                <w:szCs w:val="18"/>
              </w:rPr>
              <w:t>Wet</w:t>
            </w:r>
            <w:r>
              <w:rPr>
                <w:color w:val="000000"/>
                <w:sz w:val="18"/>
                <w:szCs w:val="18"/>
              </w:rPr>
              <w:t xml:space="preserve"> year</w:t>
            </w:r>
          </w:p>
        </w:tc>
        <w:tc>
          <w:tcPr>
            <w:tcW w:w="977" w:type="dxa"/>
            <w:noWrap/>
          </w:tcPr>
          <w:p w14:paraId="78029DE5" w14:textId="77777777" w:rsidR="00E5052F" w:rsidRPr="00B81C8A" w:rsidRDefault="00E5052F">
            <w:pPr>
              <w:jc w:val="right"/>
              <w:rPr>
                <w:color w:val="000000"/>
              </w:rPr>
            </w:pPr>
            <w:r w:rsidRPr="00B81C8A">
              <w:rPr>
                <w:color w:val="000000"/>
              </w:rPr>
              <w:t>15%</w:t>
            </w:r>
          </w:p>
        </w:tc>
        <w:tc>
          <w:tcPr>
            <w:tcW w:w="703" w:type="dxa"/>
          </w:tcPr>
          <w:p w14:paraId="17704B09" w14:textId="77777777" w:rsidR="00E5052F" w:rsidRPr="00B81C8A" w:rsidRDefault="00E5052F">
            <w:pPr>
              <w:jc w:val="right"/>
              <w:rPr>
                <w:color w:val="000000"/>
              </w:rPr>
            </w:pPr>
            <w:r w:rsidRPr="00B81C8A">
              <w:rPr>
                <w:color w:val="000000"/>
              </w:rPr>
              <w:t>3</w:t>
            </w:r>
          </w:p>
        </w:tc>
        <w:tc>
          <w:tcPr>
            <w:tcW w:w="978" w:type="dxa"/>
            <w:noWrap/>
          </w:tcPr>
          <w:p w14:paraId="49FB6106" w14:textId="77777777" w:rsidR="00E5052F" w:rsidRPr="00B81C8A" w:rsidRDefault="00E5052F">
            <w:pPr>
              <w:jc w:val="right"/>
              <w:rPr>
                <w:color w:val="000000"/>
              </w:rPr>
            </w:pPr>
            <w:r w:rsidRPr="00B81C8A">
              <w:rPr>
                <w:color w:val="000000"/>
              </w:rPr>
              <w:t>0%</w:t>
            </w:r>
          </w:p>
        </w:tc>
        <w:tc>
          <w:tcPr>
            <w:tcW w:w="703" w:type="dxa"/>
          </w:tcPr>
          <w:p w14:paraId="4BC60B54" w14:textId="77777777" w:rsidR="00E5052F" w:rsidRPr="00B81C8A" w:rsidRDefault="00E5052F">
            <w:pPr>
              <w:jc w:val="right"/>
              <w:rPr>
                <w:color w:val="000000"/>
              </w:rPr>
            </w:pPr>
            <w:r w:rsidRPr="00B81C8A">
              <w:rPr>
                <w:color w:val="000000"/>
              </w:rPr>
              <w:t>0</w:t>
            </w:r>
          </w:p>
        </w:tc>
        <w:tc>
          <w:tcPr>
            <w:tcW w:w="978" w:type="dxa"/>
            <w:noWrap/>
          </w:tcPr>
          <w:p w14:paraId="07AD81CA" w14:textId="77777777" w:rsidR="00E5052F" w:rsidRPr="00B81C8A" w:rsidRDefault="00E5052F">
            <w:pPr>
              <w:jc w:val="right"/>
              <w:rPr>
                <w:color w:val="000000"/>
              </w:rPr>
            </w:pPr>
            <w:r w:rsidRPr="00B81C8A">
              <w:rPr>
                <w:color w:val="000000"/>
              </w:rPr>
              <w:t>3%</w:t>
            </w:r>
          </w:p>
        </w:tc>
        <w:tc>
          <w:tcPr>
            <w:tcW w:w="703" w:type="dxa"/>
          </w:tcPr>
          <w:p w14:paraId="2658E7EB" w14:textId="77777777" w:rsidR="00E5052F" w:rsidRPr="00B81C8A" w:rsidRDefault="00E5052F">
            <w:pPr>
              <w:jc w:val="right"/>
              <w:rPr>
                <w:color w:val="000000"/>
              </w:rPr>
            </w:pPr>
            <w:r w:rsidRPr="00B81C8A">
              <w:rPr>
                <w:color w:val="000000"/>
              </w:rPr>
              <w:t>1</w:t>
            </w:r>
          </w:p>
        </w:tc>
        <w:tc>
          <w:tcPr>
            <w:tcW w:w="978" w:type="dxa"/>
            <w:noWrap/>
          </w:tcPr>
          <w:p w14:paraId="3BC5EB6D" w14:textId="77777777" w:rsidR="00E5052F" w:rsidRPr="00B81C8A" w:rsidRDefault="00E5052F">
            <w:pPr>
              <w:jc w:val="right"/>
              <w:rPr>
                <w:color w:val="000000"/>
              </w:rPr>
            </w:pPr>
            <w:r w:rsidRPr="00B81C8A">
              <w:rPr>
                <w:color w:val="000000"/>
              </w:rPr>
              <w:t>0%</w:t>
            </w:r>
          </w:p>
        </w:tc>
        <w:tc>
          <w:tcPr>
            <w:tcW w:w="703" w:type="dxa"/>
          </w:tcPr>
          <w:p w14:paraId="32E59242" w14:textId="77777777" w:rsidR="00E5052F" w:rsidRPr="00B81C8A" w:rsidRDefault="00E5052F">
            <w:pPr>
              <w:jc w:val="right"/>
              <w:rPr>
                <w:color w:val="000000"/>
              </w:rPr>
            </w:pPr>
            <w:r w:rsidRPr="00B81C8A">
              <w:rPr>
                <w:color w:val="000000"/>
              </w:rPr>
              <w:t>0</w:t>
            </w:r>
          </w:p>
        </w:tc>
        <w:tc>
          <w:tcPr>
            <w:tcW w:w="978" w:type="dxa"/>
            <w:noWrap/>
          </w:tcPr>
          <w:p w14:paraId="2C28C9C4" w14:textId="77777777" w:rsidR="00E5052F" w:rsidRPr="00B81C8A" w:rsidRDefault="00E5052F">
            <w:pPr>
              <w:jc w:val="right"/>
              <w:rPr>
                <w:color w:val="000000"/>
              </w:rPr>
            </w:pPr>
            <w:r w:rsidRPr="00B81C8A">
              <w:rPr>
                <w:color w:val="000000"/>
              </w:rPr>
              <w:t>0%</w:t>
            </w:r>
          </w:p>
        </w:tc>
        <w:tc>
          <w:tcPr>
            <w:tcW w:w="703" w:type="dxa"/>
          </w:tcPr>
          <w:p w14:paraId="33D12B3C" w14:textId="77777777" w:rsidR="00E5052F" w:rsidRPr="00B81C8A" w:rsidRDefault="00E5052F">
            <w:pPr>
              <w:jc w:val="right"/>
              <w:rPr>
                <w:color w:val="000000"/>
              </w:rPr>
            </w:pPr>
            <w:r w:rsidRPr="00B81C8A">
              <w:rPr>
                <w:color w:val="000000"/>
              </w:rPr>
              <w:t>0</w:t>
            </w:r>
          </w:p>
        </w:tc>
        <w:tc>
          <w:tcPr>
            <w:tcW w:w="978" w:type="dxa"/>
            <w:noWrap/>
          </w:tcPr>
          <w:p w14:paraId="7A747E20" w14:textId="77777777" w:rsidR="00E5052F" w:rsidRPr="00B81C8A" w:rsidRDefault="00E5052F">
            <w:pPr>
              <w:jc w:val="right"/>
              <w:rPr>
                <w:color w:val="000000"/>
              </w:rPr>
            </w:pPr>
            <w:r w:rsidRPr="00B81C8A">
              <w:rPr>
                <w:color w:val="000000"/>
              </w:rPr>
              <w:t>0%</w:t>
            </w:r>
          </w:p>
        </w:tc>
        <w:tc>
          <w:tcPr>
            <w:tcW w:w="703" w:type="dxa"/>
          </w:tcPr>
          <w:p w14:paraId="62178FF4" w14:textId="77777777" w:rsidR="00E5052F" w:rsidRPr="00B81C8A" w:rsidRDefault="00E5052F">
            <w:pPr>
              <w:jc w:val="right"/>
              <w:rPr>
                <w:color w:val="000000"/>
              </w:rPr>
            </w:pPr>
            <w:r w:rsidRPr="00B81C8A">
              <w:rPr>
                <w:color w:val="000000"/>
              </w:rPr>
              <w:t>0</w:t>
            </w:r>
          </w:p>
        </w:tc>
        <w:tc>
          <w:tcPr>
            <w:tcW w:w="978" w:type="dxa"/>
            <w:noWrap/>
          </w:tcPr>
          <w:p w14:paraId="3CFA6712" w14:textId="77777777" w:rsidR="00E5052F" w:rsidRPr="00B81C8A" w:rsidRDefault="00E5052F">
            <w:pPr>
              <w:jc w:val="right"/>
              <w:rPr>
                <w:color w:val="000000"/>
              </w:rPr>
            </w:pPr>
            <w:r w:rsidRPr="00B81C8A">
              <w:rPr>
                <w:color w:val="000000"/>
              </w:rPr>
              <w:t>5%</w:t>
            </w:r>
          </w:p>
        </w:tc>
        <w:tc>
          <w:tcPr>
            <w:tcW w:w="703" w:type="dxa"/>
          </w:tcPr>
          <w:p w14:paraId="6D50F8CD" w14:textId="77777777" w:rsidR="00E5052F" w:rsidRPr="00B81C8A" w:rsidRDefault="00E5052F">
            <w:pPr>
              <w:jc w:val="right"/>
              <w:rPr>
                <w:color w:val="000000"/>
              </w:rPr>
            </w:pPr>
            <w:r w:rsidRPr="00B81C8A">
              <w:rPr>
                <w:color w:val="000000"/>
              </w:rPr>
              <w:t>1</w:t>
            </w:r>
          </w:p>
        </w:tc>
        <w:tc>
          <w:tcPr>
            <w:tcW w:w="1027" w:type="dxa"/>
          </w:tcPr>
          <w:p w14:paraId="5665B374" w14:textId="77777777" w:rsidR="00E5052F" w:rsidRPr="00C76702" w:rsidRDefault="00E5052F">
            <w:pPr>
              <w:jc w:val="right"/>
              <w:rPr>
                <w:color w:val="000000"/>
              </w:rPr>
            </w:pPr>
            <w:r w:rsidRPr="00C76702">
              <w:rPr>
                <w:color w:val="000000"/>
              </w:rPr>
              <w:t>5%</w:t>
            </w:r>
          </w:p>
        </w:tc>
        <w:tc>
          <w:tcPr>
            <w:tcW w:w="643" w:type="dxa"/>
          </w:tcPr>
          <w:p w14:paraId="16A24109" w14:textId="77777777" w:rsidR="00E5052F" w:rsidRPr="00C76702" w:rsidRDefault="00E5052F">
            <w:pPr>
              <w:jc w:val="right"/>
              <w:rPr>
                <w:color w:val="000000"/>
              </w:rPr>
            </w:pPr>
            <w:r w:rsidRPr="00C76702">
              <w:rPr>
                <w:color w:val="000000"/>
              </w:rPr>
              <w:t>1</w:t>
            </w:r>
          </w:p>
        </w:tc>
      </w:tr>
    </w:tbl>
    <w:p w14:paraId="13CCB1CB" w14:textId="77777777" w:rsidR="00E5052F" w:rsidRDefault="00E5052F" w:rsidP="00E5052F">
      <w:pPr>
        <w:sectPr w:rsidR="00E5052F" w:rsidSect="00E5052F">
          <w:headerReference w:type="default" r:id="rId60"/>
          <w:footerReference w:type="even" r:id="rId61"/>
          <w:footerReference w:type="first" r:id="rId62"/>
          <w:pgSz w:w="16838" w:h="11906" w:orient="landscape"/>
          <w:pgMar w:top="1440" w:right="1440" w:bottom="1440" w:left="1440" w:header="709" w:footer="709" w:gutter="0"/>
          <w:cols w:space="708"/>
          <w:docGrid w:linePitch="360"/>
        </w:sectPr>
      </w:pPr>
    </w:p>
    <w:p w14:paraId="2ECD7D3B" w14:textId="77777777" w:rsidR="00E5052F" w:rsidRDefault="00E5052F" w:rsidP="00E5052F"/>
    <w:p w14:paraId="1C4A1B06" w14:textId="77777777" w:rsidR="00E5052F" w:rsidRDefault="00E5052F" w:rsidP="002F5A6F">
      <w:pPr>
        <w:pStyle w:val="Heading2"/>
        <w:spacing w:before="0" w:after="0"/>
        <w:ind w:left="862" w:hanging="578"/>
      </w:pPr>
      <w:bookmarkStart w:id="655" w:name="_Toc170980414"/>
      <w:bookmarkStart w:id="656" w:name="_Toc176781331"/>
      <w:bookmarkStart w:id="657" w:name="_Toc176852321"/>
      <w:bookmarkStart w:id="658" w:name="_Toc176858618"/>
      <w:bookmarkStart w:id="659" w:name="_Toc176859052"/>
      <w:bookmarkStart w:id="660" w:name="_Toc177039875"/>
      <w:bookmarkStart w:id="661" w:name="_Toc177040013"/>
      <w:bookmarkStart w:id="662" w:name="_Toc177040325"/>
      <w:bookmarkStart w:id="663" w:name="_Toc177040443"/>
      <w:bookmarkStart w:id="664" w:name="_Toc177116053"/>
      <w:r>
        <w:rPr>
          <w:rStyle w:val="eop"/>
        </w:rPr>
        <w:t>Rob2: Delivers value under a range of future water use scenarios</w:t>
      </w:r>
      <w:bookmarkEnd w:id="655"/>
      <w:bookmarkEnd w:id="656"/>
      <w:bookmarkEnd w:id="657"/>
      <w:bookmarkEnd w:id="658"/>
      <w:bookmarkEnd w:id="659"/>
      <w:bookmarkEnd w:id="660"/>
      <w:bookmarkEnd w:id="661"/>
      <w:bookmarkEnd w:id="662"/>
      <w:bookmarkEnd w:id="663"/>
      <w:bookmarkEnd w:id="664"/>
    </w:p>
    <w:p w14:paraId="61FB7FCE" w14:textId="77777777" w:rsidR="00E5052F" w:rsidRDefault="00E5052F" w:rsidP="00E5052F">
      <w:r>
        <w:t xml:space="preserve">The intent of this criteria is to test how well each </w:t>
      </w:r>
      <w:proofErr w:type="gramStart"/>
      <w:r>
        <w:t>zone based</w:t>
      </w:r>
      <w:proofErr w:type="gramEnd"/>
      <w:r>
        <w:t xml:space="preserve"> scenario will continue to deliver benefit if the demand for water increases in the system in the future. To test each scenario’s robustness to future increases in demand, each scenario was modelled with demand equal to the full Sustainable Diversion Limit (SDL).  The SDL is the maximum long-term annual average quantity of water that can be taken on a sustainable basis, from the waterway.  </w:t>
      </w:r>
    </w:p>
    <w:p w14:paraId="0862FEBF" w14:textId="77777777" w:rsidR="00E5052F" w:rsidRDefault="00E5052F" w:rsidP="00E5052F">
      <w:r>
        <w:t>This criterion measures change in reliability of HRWS for each scenario with full SDL level demand against the do-nothing scenario (Scenario 1) also with a full SDL level of demand. The change in February allocation is used to assess reliability. Current climate conditions are assumed for this assessment.</w:t>
      </w:r>
    </w:p>
    <w:p w14:paraId="58D390FE" w14:textId="77777777" w:rsidR="00E5052F" w:rsidRDefault="00E5052F" w:rsidP="00E5052F">
      <w:pPr>
        <w:pStyle w:val="Heading3"/>
        <w:ind w:left="1287"/>
      </w:pPr>
      <w:bookmarkStart w:id="665" w:name="_Toc170980415"/>
      <w:bookmarkStart w:id="666" w:name="_Toc176852322"/>
      <w:bookmarkStart w:id="667" w:name="_Toc177040014"/>
      <w:bookmarkStart w:id="668" w:name="_Toc177040444"/>
      <w:r>
        <w:t>Assessment approach</w:t>
      </w:r>
      <w:bookmarkEnd w:id="665"/>
      <w:bookmarkEnd w:id="666"/>
      <w:bookmarkEnd w:id="667"/>
      <w:bookmarkEnd w:id="668"/>
    </w:p>
    <w:p w14:paraId="476E5589" w14:textId="77777777" w:rsidR="00E5052F" w:rsidRDefault="00E5052F" w:rsidP="00E5052F">
      <w:r>
        <w:t>Water resource modelling was undertaken for each scenario as detailed in HARC (2024) with the water demand increased to equal the SDL. This modelling produced a monthly timeseries of allocations based on the existing water allocation process in the system. This monthly timeseries of allocation was used to assess the change in reliability of supply for HRWSs under each scenario. The approach to this assessment was:</w:t>
      </w:r>
    </w:p>
    <w:p w14:paraId="6ED44CDF" w14:textId="77777777" w:rsidR="00E5052F" w:rsidRDefault="00E5052F" w:rsidP="00790791">
      <w:pPr>
        <w:pStyle w:val="ListParagraph"/>
        <w:numPr>
          <w:ilvl w:val="0"/>
          <w:numId w:val="60"/>
        </w:numPr>
        <w:spacing w:before="0" w:after="240"/>
      </w:pPr>
      <w:r>
        <w:t xml:space="preserve">Years were categorised as wet years, average years, and dry years based on rainfall at </w:t>
      </w:r>
      <w:proofErr w:type="spellStart"/>
      <w:r>
        <w:t>Nillahcootie</w:t>
      </w:r>
      <w:proofErr w:type="spellEnd"/>
      <w:r>
        <w:t xml:space="preserve"> Reservoir. The same classification of wet, average and dry years as used in the assessment of PO1 and PO2 was maintained for this criterion.</w:t>
      </w:r>
    </w:p>
    <w:p w14:paraId="6195FAA0" w14:textId="77777777" w:rsidR="00E5052F" w:rsidRDefault="00E5052F" w:rsidP="00790791">
      <w:pPr>
        <w:pStyle w:val="ListParagraph"/>
        <w:numPr>
          <w:ilvl w:val="0"/>
          <w:numId w:val="60"/>
        </w:numPr>
        <w:spacing w:before="0" w:after="240"/>
      </w:pPr>
      <w:r>
        <w:t>The reliability of supply for each group of years was calculated for each scenario.</w:t>
      </w:r>
    </w:p>
    <w:p w14:paraId="51BCB074" w14:textId="77777777" w:rsidR="00E5052F" w:rsidRDefault="00E5052F" w:rsidP="00790791">
      <w:pPr>
        <w:pStyle w:val="ListParagraph"/>
        <w:numPr>
          <w:ilvl w:val="0"/>
          <w:numId w:val="60"/>
        </w:numPr>
        <w:spacing w:before="0" w:after="240"/>
      </w:pPr>
      <w:r>
        <w:t xml:space="preserve">For scenarios 2 to 9, the change in reliability of HRWS under full demand relative to do nothing scenario (Scenario 1) at full demand is calculated. </w:t>
      </w:r>
    </w:p>
    <w:p w14:paraId="4ECA344C" w14:textId="77777777" w:rsidR="00E5052F" w:rsidRDefault="00E5052F" w:rsidP="00E5052F">
      <w:r>
        <w:t>For scenarios 7 ,8 and 9, an additional water entitlement product has been introduced.  This product has not been included in this assessment.</w:t>
      </w:r>
    </w:p>
    <w:p w14:paraId="3E451F80" w14:textId="0486CF17" w:rsidR="00E5052F" w:rsidRDefault="00E5052F" w:rsidP="00E5052F">
      <w:r>
        <w:fldChar w:fldCharType="begin"/>
      </w:r>
      <w:r>
        <w:instrText xml:space="preserve"> REF _Ref168221670 \h </w:instrText>
      </w:r>
      <w:r>
        <w:fldChar w:fldCharType="separate"/>
      </w:r>
      <w:r>
        <w:t xml:space="preserve">Table </w:t>
      </w:r>
      <w:r>
        <w:rPr>
          <w:noProof/>
        </w:rPr>
        <w:t>12</w:t>
      </w:r>
      <w:r>
        <w:fldChar w:fldCharType="end"/>
      </w:r>
      <w:r>
        <w:t xml:space="preserve"> below shows the results of the reliability of supply calculation under each climatic condition for each scenario. </w:t>
      </w:r>
    </w:p>
    <w:p w14:paraId="7CD64DCF" w14:textId="77777777" w:rsidR="00E5052F" w:rsidRPr="00341DF1" w:rsidRDefault="00E5052F" w:rsidP="00E5052F"/>
    <w:p w14:paraId="2FB195A7" w14:textId="415D7A2D" w:rsidR="00E5052F" w:rsidRDefault="00E5052F" w:rsidP="00D81198">
      <w:pPr>
        <w:pStyle w:val="Caption"/>
        <w:keepNext/>
        <w:keepLines/>
      </w:pPr>
      <w:bookmarkStart w:id="669" w:name="_Ref168221670"/>
      <w:bookmarkStart w:id="670" w:name="_Toc170980474"/>
      <w:bookmarkStart w:id="671" w:name="_Toc177050420"/>
      <w:bookmarkStart w:id="672" w:name="_Toc177119717"/>
      <w:bookmarkStart w:id="673" w:name="_Toc177119847"/>
      <w:bookmarkStart w:id="674" w:name="_Toc177120343"/>
      <w:r>
        <w:lastRenderedPageBreak/>
        <w:t xml:space="preserve">Table </w:t>
      </w:r>
      <w:r>
        <w:fldChar w:fldCharType="begin"/>
      </w:r>
      <w:r>
        <w:instrText xml:space="preserve"> SEQ Table \* ARABIC </w:instrText>
      </w:r>
      <w:r>
        <w:fldChar w:fldCharType="separate"/>
      </w:r>
      <w:r>
        <w:rPr>
          <w:noProof/>
        </w:rPr>
        <w:t>12</w:t>
      </w:r>
      <w:r>
        <w:rPr>
          <w:noProof/>
        </w:rPr>
        <w:fldChar w:fldCharType="end"/>
      </w:r>
      <w:bookmarkEnd w:id="669"/>
      <w:r>
        <w:t xml:space="preserve"> Full SDL demand HRWS reliability of supply assessment calculations</w:t>
      </w:r>
      <w:bookmarkEnd w:id="670"/>
      <w:bookmarkEnd w:id="671"/>
      <w:bookmarkEnd w:id="672"/>
      <w:bookmarkEnd w:id="673"/>
      <w:bookmarkEnd w:id="674"/>
    </w:p>
    <w:tbl>
      <w:tblPr>
        <w:tblStyle w:val="TableGrid1"/>
        <w:tblW w:w="13887" w:type="dxa"/>
        <w:tblLayout w:type="fixed"/>
        <w:tblLook w:val="04A0" w:firstRow="1" w:lastRow="0" w:firstColumn="1" w:lastColumn="0" w:noHBand="0" w:noVBand="1"/>
      </w:tblPr>
      <w:tblGrid>
        <w:gridCol w:w="1253"/>
        <w:gridCol w:w="1460"/>
        <w:gridCol w:w="1359"/>
        <w:gridCol w:w="1452"/>
        <w:gridCol w:w="1436"/>
        <w:gridCol w:w="1359"/>
        <w:gridCol w:w="1359"/>
        <w:gridCol w:w="1359"/>
        <w:gridCol w:w="1432"/>
        <w:gridCol w:w="1418"/>
      </w:tblGrid>
      <w:tr w:rsidR="00E5052F" w:rsidRPr="00237F86" w14:paraId="1BECDBCD" w14:textId="77777777">
        <w:trPr>
          <w:trHeight w:val="319"/>
        </w:trPr>
        <w:tc>
          <w:tcPr>
            <w:tcW w:w="1253" w:type="dxa"/>
            <w:noWrap/>
            <w:hideMark/>
          </w:tcPr>
          <w:p w14:paraId="4AC6E2DC" w14:textId="77777777" w:rsidR="00E5052F" w:rsidRPr="00237F86" w:rsidRDefault="00E5052F" w:rsidP="00D81198">
            <w:pPr>
              <w:keepNext/>
              <w:keepLines/>
              <w:rPr>
                <w:rFonts w:ascii="Times New Roman" w:hAnsi="Times New Roman" w:cs="Times New Roman"/>
                <w:sz w:val="18"/>
                <w:szCs w:val="18"/>
              </w:rPr>
            </w:pPr>
          </w:p>
        </w:tc>
        <w:tc>
          <w:tcPr>
            <w:tcW w:w="1460" w:type="dxa"/>
            <w:noWrap/>
            <w:hideMark/>
          </w:tcPr>
          <w:p w14:paraId="4AF9FECB" w14:textId="77777777" w:rsidR="00E5052F" w:rsidRPr="00237F86" w:rsidRDefault="00E5052F" w:rsidP="00D81198">
            <w:pPr>
              <w:keepNext/>
              <w:keepLines/>
              <w:jc w:val="center"/>
              <w:rPr>
                <w:color w:val="000000"/>
                <w:sz w:val="18"/>
                <w:szCs w:val="18"/>
              </w:rPr>
            </w:pPr>
            <w:r>
              <w:rPr>
                <w:color w:val="000000"/>
                <w:sz w:val="18"/>
                <w:szCs w:val="18"/>
              </w:rPr>
              <w:t xml:space="preserve">Scenario 1 </w:t>
            </w:r>
          </w:p>
        </w:tc>
        <w:tc>
          <w:tcPr>
            <w:tcW w:w="1359" w:type="dxa"/>
            <w:noWrap/>
            <w:hideMark/>
          </w:tcPr>
          <w:p w14:paraId="73B088A9" w14:textId="77777777" w:rsidR="00E5052F" w:rsidRPr="00237F86" w:rsidRDefault="00E5052F" w:rsidP="00D81198">
            <w:pPr>
              <w:keepNext/>
              <w:keepLines/>
              <w:jc w:val="center"/>
              <w:rPr>
                <w:color w:val="000000"/>
                <w:sz w:val="18"/>
                <w:szCs w:val="18"/>
              </w:rPr>
            </w:pPr>
            <w:r>
              <w:rPr>
                <w:color w:val="000000"/>
                <w:sz w:val="18"/>
                <w:szCs w:val="18"/>
              </w:rPr>
              <w:t>Scenario</w:t>
            </w:r>
            <w:r w:rsidRPr="00237F86">
              <w:rPr>
                <w:color w:val="000000"/>
                <w:sz w:val="18"/>
                <w:szCs w:val="18"/>
              </w:rPr>
              <w:t xml:space="preserve"> 2</w:t>
            </w:r>
          </w:p>
        </w:tc>
        <w:tc>
          <w:tcPr>
            <w:tcW w:w="1452" w:type="dxa"/>
            <w:noWrap/>
            <w:hideMark/>
          </w:tcPr>
          <w:p w14:paraId="5677B035" w14:textId="77777777" w:rsidR="00E5052F" w:rsidRPr="00237F86" w:rsidRDefault="00E5052F" w:rsidP="00D81198">
            <w:pPr>
              <w:keepNext/>
              <w:keepLines/>
              <w:jc w:val="center"/>
              <w:rPr>
                <w:color w:val="000000"/>
                <w:sz w:val="18"/>
                <w:szCs w:val="18"/>
              </w:rPr>
            </w:pPr>
            <w:r>
              <w:rPr>
                <w:color w:val="000000"/>
                <w:sz w:val="18"/>
                <w:szCs w:val="18"/>
              </w:rPr>
              <w:t>Scenario</w:t>
            </w:r>
            <w:r w:rsidRPr="00237F86">
              <w:rPr>
                <w:color w:val="000000"/>
                <w:sz w:val="18"/>
                <w:szCs w:val="18"/>
              </w:rPr>
              <w:t xml:space="preserve"> 3</w:t>
            </w:r>
          </w:p>
        </w:tc>
        <w:tc>
          <w:tcPr>
            <w:tcW w:w="1436" w:type="dxa"/>
            <w:noWrap/>
            <w:hideMark/>
          </w:tcPr>
          <w:p w14:paraId="48AFC1FC" w14:textId="77777777" w:rsidR="00E5052F" w:rsidRPr="00237F86" w:rsidRDefault="00E5052F" w:rsidP="00D81198">
            <w:pPr>
              <w:keepNext/>
              <w:keepLines/>
              <w:jc w:val="center"/>
              <w:rPr>
                <w:color w:val="000000"/>
                <w:sz w:val="18"/>
                <w:szCs w:val="18"/>
              </w:rPr>
            </w:pPr>
            <w:r>
              <w:rPr>
                <w:color w:val="000000"/>
                <w:sz w:val="18"/>
                <w:szCs w:val="18"/>
              </w:rPr>
              <w:t>Scenario</w:t>
            </w:r>
            <w:r w:rsidRPr="00237F86">
              <w:rPr>
                <w:color w:val="000000"/>
                <w:sz w:val="18"/>
                <w:szCs w:val="18"/>
              </w:rPr>
              <w:t xml:space="preserve"> 4</w:t>
            </w:r>
          </w:p>
        </w:tc>
        <w:tc>
          <w:tcPr>
            <w:tcW w:w="1359" w:type="dxa"/>
            <w:noWrap/>
            <w:hideMark/>
          </w:tcPr>
          <w:p w14:paraId="19B1CD7F" w14:textId="77777777" w:rsidR="00E5052F" w:rsidRPr="00237F86" w:rsidRDefault="00E5052F" w:rsidP="00D81198">
            <w:pPr>
              <w:keepNext/>
              <w:keepLines/>
              <w:jc w:val="center"/>
              <w:rPr>
                <w:color w:val="000000"/>
                <w:sz w:val="18"/>
                <w:szCs w:val="18"/>
              </w:rPr>
            </w:pPr>
            <w:r>
              <w:rPr>
                <w:color w:val="000000"/>
                <w:sz w:val="18"/>
                <w:szCs w:val="18"/>
              </w:rPr>
              <w:t>Scenario</w:t>
            </w:r>
            <w:r w:rsidRPr="00237F86">
              <w:rPr>
                <w:color w:val="000000"/>
                <w:sz w:val="18"/>
                <w:szCs w:val="18"/>
              </w:rPr>
              <w:t xml:space="preserve"> 5</w:t>
            </w:r>
          </w:p>
        </w:tc>
        <w:tc>
          <w:tcPr>
            <w:tcW w:w="1359" w:type="dxa"/>
            <w:noWrap/>
            <w:hideMark/>
          </w:tcPr>
          <w:p w14:paraId="552538A8" w14:textId="77777777" w:rsidR="00E5052F" w:rsidRPr="00237F86" w:rsidRDefault="00E5052F" w:rsidP="00D81198">
            <w:pPr>
              <w:keepNext/>
              <w:keepLines/>
              <w:jc w:val="center"/>
              <w:rPr>
                <w:color w:val="000000"/>
                <w:sz w:val="18"/>
                <w:szCs w:val="18"/>
              </w:rPr>
            </w:pPr>
            <w:r>
              <w:rPr>
                <w:color w:val="000000"/>
                <w:sz w:val="18"/>
                <w:szCs w:val="18"/>
              </w:rPr>
              <w:t>Scenario</w:t>
            </w:r>
            <w:r w:rsidRPr="00237F86">
              <w:rPr>
                <w:color w:val="000000"/>
                <w:sz w:val="18"/>
                <w:szCs w:val="18"/>
              </w:rPr>
              <w:t xml:space="preserve"> 6</w:t>
            </w:r>
          </w:p>
        </w:tc>
        <w:tc>
          <w:tcPr>
            <w:tcW w:w="1359" w:type="dxa"/>
            <w:noWrap/>
            <w:hideMark/>
          </w:tcPr>
          <w:p w14:paraId="0FFB75BA" w14:textId="77777777" w:rsidR="00E5052F" w:rsidRPr="00237F86" w:rsidRDefault="00E5052F" w:rsidP="00D81198">
            <w:pPr>
              <w:keepNext/>
              <w:keepLines/>
              <w:jc w:val="center"/>
              <w:rPr>
                <w:color w:val="000000"/>
                <w:sz w:val="18"/>
                <w:szCs w:val="18"/>
              </w:rPr>
            </w:pPr>
            <w:r>
              <w:rPr>
                <w:color w:val="000000"/>
                <w:sz w:val="18"/>
                <w:szCs w:val="18"/>
              </w:rPr>
              <w:t>Scenario</w:t>
            </w:r>
            <w:r w:rsidRPr="00237F86">
              <w:rPr>
                <w:color w:val="000000"/>
                <w:sz w:val="18"/>
                <w:szCs w:val="18"/>
              </w:rPr>
              <w:t xml:space="preserve"> 7</w:t>
            </w:r>
          </w:p>
        </w:tc>
        <w:tc>
          <w:tcPr>
            <w:tcW w:w="1432" w:type="dxa"/>
            <w:noWrap/>
            <w:hideMark/>
          </w:tcPr>
          <w:p w14:paraId="3CE01B3D" w14:textId="77777777" w:rsidR="00E5052F" w:rsidRPr="00237F86" w:rsidRDefault="00E5052F" w:rsidP="00D81198">
            <w:pPr>
              <w:keepNext/>
              <w:keepLines/>
              <w:jc w:val="center"/>
              <w:rPr>
                <w:color w:val="000000"/>
                <w:sz w:val="18"/>
                <w:szCs w:val="18"/>
              </w:rPr>
            </w:pPr>
            <w:r>
              <w:rPr>
                <w:color w:val="000000"/>
                <w:sz w:val="18"/>
                <w:szCs w:val="18"/>
              </w:rPr>
              <w:t>Scenario</w:t>
            </w:r>
            <w:r w:rsidRPr="00237F86">
              <w:rPr>
                <w:color w:val="000000"/>
                <w:sz w:val="18"/>
                <w:szCs w:val="18"/>
              </w:rPr>
              <w:t xml:space="preserve"> 8</w:t>
            </w:r>
          </w:p>
        </w:tc>
        <w:tc>
          <w:tcPr>
            <w:tcW w:w="1418" w:type="dxa"/>
          </w:tcPr>
          <w:p w14:paraId="7C81D59D" w14:textId="77777777" w:rsidR="00E5052F" w:rsidRDefault="00E5052F" w:rsidP="00D81198">
            <w:pPr>
              <w:keepNext/>
              <w:keepLines/>
              <w:jc w:val="center"/>
              <w:rPr>
                <w:color w:val="000000"/>
                <w:sz w:val="18"/>
                <w:szCs w:val="18"/>
              </w:rPr>
            </w:pPr>
            <w:r>
              <w:rPr>
                <w:color w:val="000000"/>
                <w:sz w:val="18"/>
                <w:szCs w:val="18"/>
              </w:rPr>
              <w:t>Scenario</w:t>
            </w:r>
            <w:r w:rsidRPr="00237F86">
              <w:rPr>
                <w:color w:val="000000"/>
                <w:sz w:val="18"/>
                <w:szCs w:val="18"/>
              </w:rPr>
              <w:t xml:space="preserve"> </w:t>
            </w:r>
            <w:r>
              <w:rPr>
                <w:color w:val="000000"/>
                <w:sz w:val="18"/>
                <w:szCs w:val="18"/>
              </w:rPr>
              <w:t>9</w:t>
            </w:r>
          </w:p>
        </w:tc>
      </w:tr>
      <w:tr w:rsidR="00E5052F" w:rsidRPr="00237F86" w14:paraId="63EF18CA" w14:textId="77777777">
        <w:trPr>
          <w:trHeight w:val="542"/>
        </w:trPr>
        <w:tc>
          <w:tcPr>
            <w:tcW w:w="1253" w:type="dxa"/>
            <w:hideMark/>
          </w:tcPr>
          <w:p w14:paraId="68B9135F" w14:textId="77777777" w:rsidR="00E5052F" w:rsidRPr="00237F86" w:rsidRDefault="00E5052F" w:rsidP="00D81198">
            <w:pPr>
              <w:keepNext/>
              <w:keepLines/>
              <w:jc w:val="center"/>
              <w:rPr>
                <w:color w:val="000000"/>
                <w:sz w:val="18"/>
                <w:szCs w:val="18"/>
              </w:rPr>
            </w:pPr>
          </w:p>
        </w:tc>
        <w:tc>
          <w:tcPr>
            <w:tcW w:w="1460" w:type="dxa"/>
            <w:hideMark/>
          </w:tcPr>
          <w:p w14:paraId="1F2923CB" w14:textId="77777777" w:rsidR="00E5052F" w:rsidRPr="00237F86" w:rsidRDefault="00E5052F" w:rsidP="00D81198">
            <w:pPr>
              <w:keepNext/>
              <w:keepLines/>
              <w:rPr>
                <w:b/>
                <w:bCs/>
                <w:color w:val="000000"/>
                <w:sz w:val="18"/>
                <w:szCs w:val="18"/>
              </w:rPr>
            </w:pPr>
            <w:r w:rsidRPr="00237F86">
              <w:rPr>
                <w:b/>
                <w:bCs/>
                <w:color w:val="000000"/>
                <w:sz w:val="18"/>
                <w:szCs w:val="18"/>
              </w:rPr>
              <w:t>HRWS Reliability</w:t>
            </w:r>
          </w:p>
        </w:tc>
        <w:tc>
          <w:tcPr>
            <w:tcW w:w="1359" w:type="dxa"/>
            <w:hideMark/>
          </w:tcPr>
          <w:p w14:paraId="084ED507" w14:textId="77777777" w:rsidR="00E5052F" w:rsidRPr="00237F86" w:rsidRDefault="00E5052F" w:rsidP="00D81198">
            <w:pPr>
              <w:keepNext/>
              <w:keepLines/>
              <w:rPr>
                <w:b/>
                <w:bCs/>
                <w:color w:val="000000"/>
                <w:sz w:val="18"/>
                <w:szCs w:val="18"/>
              </w:rPr>
            </w:pPr>
            <w:r w:rsidRPr="00237F86">
              <w:rPr>
                <w:b/>
                <w:bCs/>
                <w:color w:val="000000"/>
                <w:sz w:val="18"/>
                <w:szCs w:val="18"/>
              </w:rPr>
              <w:t>HRWS Reliability</w:t>
            </w:r>
          </w:p>
        </w:tc>
        <w:tc>
          <w:tcPr>
            <w:tcW w:w="1452" w:type="dxa"/>
            <w:hideMark/>
          </w:tcPr>
          <w:p w14:paraId="534F1C72" w14:textId="77777777" w:rsidR="00E5052F" w:rsidRPr="00237F86" w:rsidRDefault="00E5052F" w:rsidP="00D81198">
            <w:pPr>
              <w:keepNext/>
              <w:keepLines/>
              <w:rPr>
                <w:b/>
                <w:bCs/>
                <w:color w:val="000000"/>
                <w:sz w:val="18"/>
                <w:szCs w:val="18"/>
              </w:rPr>
            </w:pPr>
            <w:r w:rsidRPr="00237F86">
              <w:rPr>
                <w:b/>
                <w:bCs/>
                <w:color w:val="000000"/>
                <w:sz w:val="18"/>
                <w:szCs w:val="18"/>
              </w:rPr>
              <w:t>HRWS Reliability</w:t>
            </w:r>
          </w:p>
        </w:tc>
        <w:tc>
          <w:tcPr>
            <w:tcW w:w="1436" w:type="dxa"/>
            <w:hideMark/>
          </w:tcPr>
          <w:p w14:paraId="1D033661" w14:textId="77777777" w:rsidR="00E5052F" w:rsidRPr="00237F86" w:rsidRDefault="00E5052F" w:rsidP="00D81198">
            <w:pPr>
              <w:keepNext/>
              <w:keepLines/>
              <w:rPr>
                <w:b/>
                <w:bCs/>
                <w:color w:val="000000"/>
                <w:sz w:val="18"/>
                <w:szCs w:val="18"/>
              </w:rPr>
            </w:pPr>
            <w:r w:rsidRPr="00237F86">
              <w:rPr>
                <w:b/>
                <w:bCs/>
                <w:color w:val="000000"/>
                <w:sz w:val="18"/>
                <w:szCs w:val="18"/>
              </w:rPr>
              <w:t>HRWS Reliability</w:t>
            </w:r>
          </w:p>
        </w:tc>
        <w:tc>
          <w:tcPr>
            <w:tcW w:w="1359" w:type="dxa"/>
            <w:hideMark/>
          </w:tcPr>
          <w:p w14:paraId="1F49EF79" w14:textId="77777777" w:rsidR="00E5052F" w:rsidRPr="00237F86" w:rsidRDefault="00E5052F" w:rsidP="00D81198">
            <w:pPr>
              <w:keepNext/>
              <w:keepLines/>
              <w:rPr>
                <w:b/>
                <w:bCs/>
                <w:color w:val="000000"/>
                <w:sz w:val="18"/>
                <w:szCs w:val="18"/>
              </w:rPr>
            </w:pPr>
            <w:r w:rsidRPr="00237F86">
              <w:rPr>
                <w:b/>
                <w:bCs/>
                <w:color w:val="000000"/>
                <w:sz w:val="18"/>
                <w:szCs w:val="18"/>
              </w:rPr>
              <w:t>HRWS Reliability</w:t>
            </w:r>
          </w:p>
        </w:tc>
        <w:tc>
          <w:tcPr>
            <w:tcW w:w="1359" w:type="dxa"/>
            <w:hideMark/>
          </w:tcPr>
          <w:p w14:paraId="7274AC54" w14:textId="77777777" w:rsidR="00E5052F" w:rsidRPr="00237F86" w:rsidRDefault="00E5052F" w:rsidP="00D81198">
            <w:pPr>
              <w:keepNext/>
              <w:keepLines/>
              <w:rPr>
                <w:b/>
                <w:bCs/>
                <w:color w:val="000000"/>
                <w:sz w:val="18"/>
                <w:szCs w:val="18"/>
              </w:rPr>
            </w:pPr>
            <w:r w:rsidRPr="00237F86">
              <w:rPr>
                <w:b/>
                <w:bCs/>
                <w:color w:val="000000"/>
                <w:sz w:val="18"/>
                <w:szCs w:val="18"/>
              </w:rPr>
              <w:t>HRWS Reliability</w:t>
            </w:r>
          </w:p>
        </w:tc>
        <w:tc>
          <w:tcPr>
            <w:tcW w:w="1359" w:type="dxa"/>
            <w:hideMark/>
          </w:tcPr>
          <w:p w14:paraId="0103F546" w14:textId="77777777" w:rsidR="00E5052F" w:rsidRPr="00237F86" w:rsidRDefault="00E5052F" w:rsidP="00D81198">
            <w:pPr>
              <w:keepNext/>
              <w:keepLines/>
              <w:rPr>
                <w:b/>
                <w:bCs/>
                <w:color w:val="000000"/>
                <w:sz w:val="18"/>
                <w:szCs w:val="18"/>
              </w:rPr>
            </w:pPr>
            <w:r w:rsidRPr="00237F86">
              <w:rPr>
                <w:b/>
                <w:bCs/>
                <w:color w:val="000000"/>
                <w:sz w:val="18"/>
                <w:szCs w:val="18"/>
              </w:rPr>
              <w:t>HRWS Reliability</w:t>
            </w:r>
          </w:p>
        </w:tc>
        <w:tc>
          <w:tcPr>
            <w:tcW w:w="1432" w:type="dxa"/>
            <w:hideMark/>
          </w:tcPr>
          <w:p w14:paraId="0FE5417E" w14:textId="77777777" w:rsidR="00E5052F" w:rsidRPr="00237F86" w:rsidRDefault="00E5052F" w:rsidP="00D81198">
            <w:pPr>
              <w:keepNext/>
              <w:keepLines/>
              <w:rPr>
                <w:b/>
                <w:bCs/>
                <w:color w:val="000000"/>
                <w:sz w:val="18"/>
                <w:szCs w:val="18"/>
              </w:rPr>
            </w:pPr>
            <w:r w:rsidRPr="00237F86">
              <w:rPr>
                <w:b/>
                <w:bCs/>
                <w:color w:val="000000"/>
                <w:sz w:val="18"/>
                <w:szCs w:val="18"/>
              </w:rPr>
              <w:t>HRWS Reliability</w:t>
            </w:r>
          </w:p>
        </w:tc>
        <w:tc>
          <w:tcPr>
            <w:tcW w:w="1418" w:type="dxa"/>
          </w:tcPr>
          <w:p w14:paraId="690E480D" w14:textId="77777777" w:rsidR="00E5052F" w:rsidRPr="00237F86" w:rsidRDefault="00E5052F" w:rsidP="00D81198">
            <w:pPr>
              <w:keepNext/>
              <w:keepLines/>
              <w:rPr>
                <w:b/>
                <w:bCs/>
                <w:color w:val="000000"/>
                <w:sz w:val="18"/>
                <w:szCs w:val="18"/>
              </w:rPr>
            </w:pPr>
            <w:r w:rsidRPr="00237F86">
              <w:rPr>
                <w:b/>
                <w:bCs/>
                <w:color w:val="000000"/>
                <w:sz w:val="18"/>
                <w:szCs w:val="18"/>
              </w:rPr>
              <w:t>HRWS Reliability</w:t>
            </w:r>
          </w:p>
        </w:tc>
      </w:tr>
      <w:tr w:rsidR="00E5052F" w:rsidRPr="00237F86" w14:paraId="258E80A1" w14:textId="77777777">
        <w:trPr>
          <w:trHeight w:val="319"/>
        </w:trPr>
        <w:tc>
          <w:tcPr>
            <w:tcW w:w="1253" w:type="dxa"/>
            <w:noWrap/>
            <w:hideMark/>
          </w:tcPr>
          <w:p w14:paraId="6696DB7E" w14:textId="77777777" w:rsidR="00E5052F" w:rsidRPr="00237F86" w:rsidRDefault="00E5052F" w:rsidP="00D81198">
            <w:pPr>
              <w:keepNext/>
              <w:keepLines/>
              <w:rPr>
                <w:color w:val="000000"/>
                <w:sz w:val="18"/>
                <w:szCs w:val="18"/>
              </w:rPr>
            </w:pPr>
            <w:r w:rsidRPr="00237F86">
              <w:rPr>
                <w:color w:val="000000"/>
                <w:sz w:val="18"/>
                <w:szCs w:val="18"/>
              </w:rPr>
              <w:t>Dry</w:t>
            </w:r>
            <w:r>
              <w:rPr>
                <w:color w:val="000000"/>
                <w:sz w:val="18"/>
                <w:szCs w:val="18"/>
              </w:rPr>
              <w:t xml:space="preserve"> year</w:t>
            </w:r>
          </w:p>
        </w:tc>
        <w:tc>
          <w:tcPr>
            <w:tcW w:w="1460" w:type="dxa"/>
            <w:noWrap/>
          </w:tcPr>
          <w:p w14:paraId="446F5002" w14:textId="77777777" w:rsidR="00E5052F" w:rsidRPr="00B42D33" w:rsidRDefault="00E5052F" w:rsidP="00D81198">
            <w:pPr>
              <w:keepNext/>
              <w:keepLines/>
              <w:jc w:val="right"/>
              <w:rPr>
                <w:rFonts w:asciiTheme="majorHAnsi" w:hAnsiTheme="majorHAnsi" w:cstheme="majorHAnsi"/>
              </w:rPr>
            </w:pPr>
            <w:r w:rsidRPr="00B42D33">
              <w:rPr>
                <w:rFonts w:asciiTheme="majorHAnsi" w:hAnsiTheme="majorHAnsi" w:cstheme="majorHAnsi"/>
              </w:rPr>
              <w:t>56%</w:t>
            </w:r>
          </w:p>
        </w:tc>
        <w:tc>
          <w:tcPr>
            <w:tcW w:w="1359" w:type="dxa"/>
            <w:noWrap/>
          </w:tcPr>
          <w:p w14:paraId="7D5D3164" w14:textId="77777777" w:rsidR="00E5052F" w:rsidRPr="00B42D33" w:rsidRDefault="00E5052F" w:rsidP="00D81198">
            <w:pPr>
              <w:keepNext/>
              <w:keepLines/>
              <w:jc w:val="right"/>
              <w:rPr>
                <w:rFonts w:asciiTheme="majorHAnsi" w:hAnsiTheme="majorHAnsi" w:cstheme="majorHAnsi"/>
              </w:rPr>
            </w:pPr>
            <w:r w:rsidRPr="00B42D33">
              <w:rPr>
                <w:rFonts w:asciiTheme="majorHAnsi" w:hAnsiTheme="majorHAnsi" w:cstheme="majorHAnsi"/>
              </w:rPr>
              <w:t>79%</w:t>
            </w:r>
          </w:p>
        </w:tc>
        <w:tc>
          <w:tcPr>
            <w:tcW w:w="1452" w:type="dxa"/>
            <w:noWrap/>
          </w:tcPr>
          <w:p w14:paraId="7B3CD345" w14:textId="77777777" w:rsidR="00E5052F" w:rsidRPr="00B42D33" w:rsidRDefault="00E5052F" w:rsidP="00D81198">
            <w:pPr>
              <w:keepNext/>
              <w:keepLines/>
              <w:jc w:val="right"/>
              <w:rPr>
                <w:rFonts w:asciiTheme="majorHAnsi" w:hAnsiTheme="majorHAnsi" w:cstheme="majorHAnsi"/>
              </w:rPr>
            </w:pPr>
            <w:r w:rsidRPr="00B42D33">
              <w:rPr>
                <w:rFonts w:asciiTheme="majorHAnsi" w:hAnsiTheme="majorHAnsi" w:cstheme="majorHAnsi"/>
              </w:rPr>
              <w:t>54%</w:t>
            </w:r>
          </w:p>
        </w:tc>
        <w:tc>
          <w:tcPr>
            <w:tcW w:w="1436" w:type="dxa"/>
            <w:noWrap/>
          </w:tcPr>
          <w:p w14:paraId="6781E757" w14:textId="77777777" w:rsidR="00E5052F" w:rsidRPr="00B42D33" w:rsidRDefault="00E5052F" w:rsidP="00D81198">
            <w:pPr>
              <w:keepNext/>
              <w:keepLines/>
              <w:jc w:val="right"/>
              <w:rPr>
                <w:rFonts w:asciiTheme="majorHAnsi" w:hAnsiTheme="majorHAnsi" w:cstheme="majorHAnsi"/>
              </w:rPr>
            </w:pPr>
            <w:r w:rsidRPr="00B42D33">
              <w:rPr>
                <w:rFonts w:asciiTheme="majorHAnsi" w:hAnsiTheme="majorHAnsi" w:cstheme="majorHAnsi"/>
              </w:rPr>
              <w:t>62%</w:t>
            </w:r>
          </w:p>
        </w:tc>
        <w:tc>
          <w:tcPr>
            <w:tcW w:w="1359" w:type="dxa"/>
            <w:noWrap/>
          </w:tcPr>
          <w:p w14:paraId="7D94D662" w14:textId="77777777" w:rsidR="00E5052F" w:rsidRPr="00B42D33" w:rsidRDefault="00E5052F" w:rsidP="00D81198">
            <w:pPr>
              <w:keepNext/>
              <w:keepLines/>
              <w:jc w:val="right"/>
              <w:rPr>
                <w:rFonts w:asciiTheme="majorHAnsi" w:hAnsiTheme="majorHAnsi" w:cstheme="majorHAnsi"/>
              </w:rPr>
            </w:pPr>
            <w:r w:rsidRPr="00B42D33">
              <w:rPr>
                <w:rFonts w:asciiTheme="majorHAnsi" w:hAnsiTheme="majorHAnsi" w:cstheme="majorHAnsi"/>
              </w:rPr>
              <w:t>56%</w:t>
            </w:r>
          </w:p>
        </w:tc>
        <w:tc>
          <w:tcPr>
            <w:tcW w:w="1359" w:type="dxa"/>
            <w:noWrap/>
          </w:tcPr>
          <w:p w14:paraId="51F16F60" w14:textId="77777777" w:rsidR="00E5052F" w:rsidRPr="00B42D33" w:rsidRDefault="00E5052F" w:rsidP="00D81198">
            <w:pPr>
              <w:keepNext/>
              <w:keepLines/>
              <w:jc w:val="right"/>
              <w:rPr>
                <w:rFonts w:asciiTheme="majorHAnsi" w:hAnsiTheme="majorHAnsi" w:cstheme="majorHAnsi"/>
              </w:rPr>
            </w:pPr>
            <w:r w:rsidRPr="00B42D33">
              <w:rPr>
                <w:rFonts w:asciiTheme="majorHAnsi" w:hAnsiTheme="majorHAnsi" w:cstheme="majorHAnsi"/>
              </w:rPr>
              <w:t>64%</w:t>
            </w:r>
          </w:p>
        </w:tc>
        <w:tc>
          <w:tcPr>
            <w:tcW w:w="1359" w:type="dxa"/>
            <w:noWrap/>
          </w:tcPr>
          <w:p w14:paraId="364AA6CB" w14:textId="77777777" w:rsidR="00E5052F" w:rsidRPr="00B42D33" w:rsidRDefault="00E5052F" w:rsidP="00D81198">
            <w:pPr>
              <w:keepNext/>
              <w:keepLines/>
              <w:jc w:val="right"/>
              <w:rPr>
                <w:rFonts w:asciiTheme="majorHAnsi" w:hAnsiTheme="majorHAnsi" w:cstheme="majorHAnsi"/>
              </w:rPr>
            </w:pPr>
            <w:r w:rsidRPr="00B42D33">
              <w:rPr>
                <w:rFonts w:asciiTheme="majorHAnsi" w:hAnsiTheme="majorHAnsi" w:cstheme="majorHAnsi"/>
              </w:rPr>
              <w:t>56%</w:t>
            </w:r>
          </w:p>
        </w:tc>
        <w:tc>
          <w:tcPr>
            <w:tcW w:w="1432" w:type="dxa"/>
            <w:noWrap/>
          </w:tcPr>
          <w:p w14:paraId="68ED8951" w14:textId="77777777" w:rsidR="00E5052F" w:rsidRPr="00B42D33" w:rsidRDefault="00E5052F" w:rsidP="00D81198">
            <w:pPr>
              <w:keepNext/>
              <w:keepLines/>
              <w:jc w:val="right"/>
              <w:rPr>
                <w:rFonts w:asciiTheme="majorHAnsi" w:hAnsiTheme="majorHAnsi" w:cstheme="majorHAnsi"/>
              </w:rPr>
            </w:pPr>
            <w:r w:rsidRPr="00B42D33">
              <w:rPr>
                <w:rFonts w:asciiTheme="majorHAnsi" w:hAnsiTheme="majorHAnsi" w:cstheme="majorHAnsi"/>
              </w:rPr>
              <w:t>72%</w:t>
            </w:r>
          </w:p>
        </w:tc>
        <w:tc>
          <w:tcPr>
            <w:tcW w:w="1418" w:type="dxa"/>
          </w:tcPr>
          <w:p w14:paraId="7BB9E4E1" w14:textId="77777777" w:rsidR="00E5052F" w:rsidRPr="00F86965" w:rsidRDefault="00E5052F" w:rsidP="00D81198">
            <w:pPr>
              <w:keepNext/>
              <w:keepLines/>
              <w:jc w:val="right"/>
              <w:rPr>
                <w:rFonts w:asciiTheme="majorHAnsi" w:hAnsiTheme="majorHAnsi" w:cstheme="majorHAnsi"/>
              </w:rPr>
            </w:pPr>
            <w:r w:rsidRPr="00F86965">
              <w:rPr>
                <w:color w:val="000000"/>
              </w:rPr>
              <w:t>92%</w:t>
            </w:r>
          </w:p>
        </w:tc>
      </w:tr>
      <w:tr w:rsidR="00E5052F" w:rsidRPr="00237F86" w14:paraId="32DBD804" w14:textId="77777777">
        <w:trPr>
          <w:trHeight w:val="319"/>
        </w:trPr>
        <w:tc>
          <w:tcPr>
            <w:tcW w:w="1253" w:type="dxa"/>
            <w:noWrap/>
            <w:hideMark/>
          </w:tcPr>
          <w:p w14:paraId="66E961C0" w14:textId="77777777" w:rsidR="00E5052F" w:rsidRPr="00237F86" w:rsidRDefault="00E5052F" w:rsidP="00D81198">
            <w:pPr>
              <w:keepNext/>
              <w:keepLines/>
              <w:rPr>
                <w:color w:val="000000"/>
                <w:sz w:val="18"/>
                <w:szCs w:val="18"/>
              </w:rPr>
            </w:pPr>
            <w:r w:rsidRPr="00237F86">
              <w:rPr>
                <w:color w:val="000000"/>
                <w:sz w:val="18"/>
                <w:szCs w:val="18"/>
              </w:rPr>
              <w:t>Average</w:t>
            </w:r>
            <w:r>
              <w:rPr>
                <w:color w:val="000000"/>
                <w:sz w:val="18"/>
                <w:szCs w:val="18"/>
              </w:rPr>
              <w:t xml:space="preserve"> year</w:t>
            </w:r>
          </w:p>
        </w:tc>
        <w:tc>
          <w:tcPr>
            <w:tcW w:w="1460" w:type="dxa"/>
            <w:noWrap/>
          </w:tcPr>
          <w:p w14:paraId="2257E49C" w14:textId="77777777" w:rsidR="00E5052F" w:rsidRPr="00B42D33" w:rsidRDefault="00E5052F" w:rsidP="00D81198">
            <w:pPr>
              <w:keepNext/>
              <w:keepLines/>
              <w:jc w:val="right"/>
              <w:rPr>
                <w:rFonts w:asciiTheme="majorHAnsi" w:hAnsiTheme="majorHAnsi" w:cstheme="majorHAnsi"/>
              </w:rPr>
            </w:pPr>
            <w:r w:rsidRPr="00B42D33">
              <w:rPr>
                <w:rFonts w:asciiTheme="majorHAnsi" w:hAnsiTheme="majorHAnsi" w:cstheme="majorHAnsi"/>
              </w:rPr>
              <w:t>87%</w:t>
            </w:r>
          </w:p>
        </w:tc>
        <w:tc>
          <w:tcPr>
            <w:tcW w:w="1359" w:type="dxa"/>
            <w:noWrap/>
          </w:tcPr>
          <w:p w14:paraId="20E9F0B1" w14:textId="77777777" w:rsidR="00E5052F" w:rsidRPr="00B42D33" w:rsidRDefault="00E5052F" w:rsidP="00D81198">
            <w:pPr>
              <w:keepNext/>
              <w:keepLines/>
              <w:jc w:val="right"/>
              <w:rPr>
                <w:rFonts w:asciiTheme="majorHAnsi" w:hAnsiTheme="majorHAnsi" w:cstheme="majorHAnsi"/>
              </w:rPr>
            </w:pPr>
            <w:r w:rsidRPr="00B42D33">
              <w:rPr>
                <w:rFonts w:asciiTheme="majorHAnsi" w:hAnsiTheme="majorHAnsi" w:cstheme="majorHAnsi"/>
              </w:rPr>
              <w:t>94%</w:t>
            </w:r>
          </w:p>
        </w:tc>
        <w:tc>
          <w:tcPr>
            <w:tcW w:w="1452" w:type="dxa"/>
            <w:noWrap/>
          </w:tcPr>
          <w:p w14:paraId="49C37CBC" w14:textId="77777777" w:rsidR="00E5052F" w:rsidRPr="00B42D33" w:rsidRDefault="00E5052F" w:rsidP="00D81198">
            <w:pPr>
              <w:keepNext/>
              <w:keepLines/>
              <w:jc w:val="right"/>
              <w:rPr>
                <w:rFonts w:asciiTheme="majorHAnsi" w:hAnsiTheme="majorHAnsi" w:cstheme="majorHAnsi"/>
              </w:rPr>
            </w:pPr>
            <w:r w:rsidRPr="00B42D33">
              <w:rPr>
                <w:rFonts w:asciiTheme="majorHAnsi" w:hAnsiTheme="majorHAnsi" w:cstheme="majorHAnsi"/>
              </w:rPr>
              <w:t>87%</w:t>
            </w:r>
          </w:p>
        </w:tc>
        <w:tc>
          <w:tcPr>
            <w:tcW w:w="1436" w:type="dxa"/>
            <w:noWrap/>
          </w:tcPr>
          <w:p w14:paraId="6B95083E" w14:textId="77777777" w:rsidR="00E5052F" w:rsidRPr="00B42D33" w:rsidRDefault="00E5052F" w:rsidP="00D81198">
            <w:pPr>
              <w:keepNext/>
              <w:keepLines/>
              <w:jc w:val="right"/>
              <w:rPr>
                <w:rFonts w:asciiTheme="majorHAnsi" w:hAnsiTheme="majorHAnsi" w:cstheme="majorHAnsi"/>
              </w:rPr>
            </w:pPr>
            <w:r w:rsidRPr="00B42D33">
              <w:rPr>
                <w:rFonts w:asciiTheme="majorHAnsi" w:hAnsiTheme="majorHAnsi" w:cstheme="majorHAnsi"/>
              </w:rPr>
              <w:t>87%</w:t>
            </w:r>
          </w:p>
        </w:tc>
        <w:tc>
          <w:tcPr>
            <w:tcW w:w="1359" w:type="dxa"/>
            <w:noWrap/>
          </w:tcPr>
          <w:p w14:paraId="4F6A2B75" w14:textId="77777777" w:rsidR="00E5052F" w:rsidRPr="00B42D33" w:rsidRDefault="00E5052F" w:rsidP="00D81198">
            <w:pPr>
              <w:keepNext/>
              <w:keepLines/>
              <w:jc w:val="right"/>
              <w:rPr>
                <w:rFonts w:asciiTheme="majorHAnsi" w:hAnsiTheme="majorHAnsi" w:cstheme="majorHAnsi"/>
              </w:rPr>
            </w:pPr>
            <w:r w:rsidRPr="00B42D33">
              <w:rPr>
                <w:rFonts w:asciiTheme="majorHAnsi" w:hAnsiTheme="majorHAnsi" w:cstheme="majorHAnsi"/>
              </w:rPr>
              <w:t>85%</w:t>
            </w:r>
          </w:p>
        </w:tc>
        <w:tc>
          <w:tcPr>
            <w:tcW w:w="1359" w:type="dxa"/>
            <w:noWrap/>
          </w:tcPr>
          <w:p w14:paraId="371207F0" w14:textId="77777777" w:rsidR="00E5052F" w:rsidRPr="00B42D33" w:rsidRDefault="00E5052F" w:rsidP="00D81198">
            <w:pPr>
              <w:keepNext/>
              <w:keepLines/>
              <w:jc w:val="right"/>
              <w:rPr>
                <w:rFonts w:asciiTheme="majorHAnsi" w:hAnsiTheme="majorHAnsi" w:cstheme="majorHAnsi"/>
              </w:rPr>
            </w:pPr>
            <w:r w:rsidRPr="00B42D33">
              <w:rPr>
                <w:rFonts w:asciiTheme="majorHAnsi" w:hAnsiTheme="majorHAnsi" w:cstheme="majorHAnsi"/>
              </w:rPr>
              <w:t>90%</w:t>
            </w:r>
          </w:p>
        </w:tc>
        <w:tc>
          <w:tcPr>
            <w:tcW w:w="1359" w:type="dxa"/>
            <w:noWrap/>
          </w:tcPr>
          <w:p w14:paraId="49C75342" w14:textId="77777777" w:rsidR="00E5052F" w:rsidRPr="00B42D33" w:rsidRDefault="00E5052F" w:rsidP="00D81198">
            <w:pPr>
              <w:keepNext/>
              <w:keepLines/>
              <w:jc w:val="right"/>
              <w:rPr>
                <w:rFonts w:asciiTheme="majorHAnsi" w:hAnsiTheme="majorHAnsi" w:cstheme="majorHAnsi"/>
              </w:rPr>
            </w:pPr>
            <w:r w:rsidRPr="00B42D33">
              <w:rPr>
                <w:rFonts w:asciiTheme="majorHAnsi" w:hAnsiTheme="majorHAnsi" w:cstheme="majorHAnsi"/>
              </w:rPr>
              <w:t>85%</w:t>
            </w:r>
          </w:p>
        </w:tc>
        <w:tc>
          <w:tcPr>
            <w:tcW w:w="1432" w:type="dxa"/>
            <w:noWrap/>
          </w:tcPr>
          <w:p w14:paraId="7ED1F958" w14:textId="77777777" w:rsidR="00E5052F" w:rsidRPr="00B42D33" w:rsidRDefault="00E5052F" w:rsidP="00D81198">
            <w:pPr>
              <w:keepNext/>
              <w:keepLines/>
              <w:jc w:val="right"/>
              <w:rPr>
                <w:rFonts w:asciiTheme="majorHAnsi" w:hAnsiTheme="majorHAnsi" w:cstheme="majorHAnsi"/>
              </w:rPr>
            </w:pPr>
            <w:r w:rsidRPr="00B42D33">
              <w:rPr>
                <w:rFonts w:asciiTheme="majorHAnsi" w:hAnsiTheme="majorHAnsi" w:cstheme="majorHAnsi"/>
              </w:rPr>
              <w:t>92%</w:t>
            </w:r>
          </w:p>
        </w:tc>
        <w:tc>
          <w:tcPr>
            <w:tcW w:w="1418" w:type="dxa"/>
          </w:tcPr>
          <w:p w14:paraId="58579429" w14:textId="77777777" w:rsidR="00E5052F" w:rsidRPr="00F86965" w:rsidRDefault="00E5052F" w:rsidP="00D81198">
            <w:pPr>
              <w:keepNext/>
              <w:keepLines/>
              <w:jc w:val="right"/>
              <w:rPr>
                <w:rFonts w:asciiTheme="majorHAnsi" w:hAnsiTheme="majorHAnsi" w:cstheme="majorHAnsi"/>
              </w:rPr>
            </w:pPr>
            <w:r w:rsidRPr="00F86965">
              <w:rPr>
                <w:color w:val="000000"/>
              </w:rPr>
              <w:t>90%</w:t>
            </w:r>
          </w:p>
        </w:tc>
      </w:tr>
      <w:tr w:rsidR="00E5052F" w:rsidRPr="00237F86" w14:paraId="3C2022C8" w14:textId="77777777">
        <w:trPr>
          <w:trHeight w:val="319"/>
        </w:trPr>
        <w:tc>
          <w:tcPr>
            <w:tcW w:w="1253" w:type="dxa"/>
            <w:noWrap/>
            <w:hideMark/>
          </w:tcPr>
          <w:p w14:paraId="36FAD33E" w14:textId="77777777" w:rsidR="00E5052F" w:rsidRPr="00237F86" w:rsidRDefault="00E5052F" w:rsidP="00D81198">
            <w:pPr>
              <w:keepNext/>
              <w:keepLines/>
              <w:rPr>
                <w:color w:val="000000"/>
                <w:sz w:val="18"/>
                <w:szCs w:val="18"/>
              </w:rPr>
            </w:pPr>
            <w:r w:rsidRPr="00237F86">
              <w:rPr>
                <w:color w:val="000000"/>
                <w:sz w:val="18"/>
                <w:szCs w:val="18"/>
              </w:rPr>
              <w:t>Wet</w:t>
            </w:r>
            <w:r>
              <w:rPr>
                <w:color w:val="000000"/>
                <w:sz w:val="18"/>
                <w:szCs w:val="18"/>
              </w:rPr>
              <w:t xml:space="preserve"> year</w:t>
            </w:r>
          </w:p>
        </w:tc>
        <w:tc>
          <w:tcPr>
            <w:tcW w:w="1460" w:type="dxa"/>
            <w:noWrap/>
          </w:tcPr>
          <w:p w14:paraId="4F86B76E" w14:textId="77777777" w:rsidR="00E5052F" w:rsidRPr="00B42D33" w:rsidRDefault="00E5052F" w:rsidP="00D81198">
            <w:pPr>
              <w:keepNext/>
              <w:keepLines/>
              <w:jc w:val="right"/>
              <w:rPr>
                <w:rFonts w:asciiTheme="majorHAnsi" w:hAnsiTheme="majorHAnsi" w:cstheme="majorHAnsi"/>
              </w:rPr>
            </w:pPr>
            <w:r w:rsidRPr="00B42D33">
              <w:rPr>
                <w:rFonts w:asciiTheme="majorHAnsi" w:hAnsiTheme="majorHAnsi" w:cstheme="majorHAnsi"/>
              </w:rPr>
              <w:t>88%</w:t>
            </w:r>
          </w:p>
        </w:tc>
        <w:tc>
          <w:tcPr>
            <w:tcW w:w="1359" w:type="dxa"/>
            <w:noWrap/>
          </w:tcPr>
          <w:p w14:paraId="7E37E2DB" w14:textId="77777777" w:rsidR="00E5052F" w:rsidRPr="00B42D33" w:rsidRDefault="00E5052F" w:rsidP="00D81198">
            <w:pPr>
              <w:keepNext/>
              <w:keepLines/>
              <w:jc w:val="right"/>
              <w:rPr>
                <w:rFonts w:asciiTheme="majorHAnsi" w:hAnsiTheme="majorHAnsi" w:cstheme="majorHAnsi"/>
              </w:rPr>
            </w:pPr>
            <w:r w:rsidRPr="00B42D33">
              <w:rPr>
                <w:rFonts w:asciiTheme="majorHAnsi" w:hAnsiTheme="majorHAnsi" w:cstheme="majorHAnsi"/>
              </w:rPr>
              <w:t>95%</w:t>
            </w:r>
          </w:p>
        </w:tc>
        <w:tc>
          <w:tcPr>
            <w:tcW w:w="1452" w:type="dxa"/>
            <w:noWrap/>
          </w:tcPr>
          <w:p w14:paraId="4106DAFA" w14:textId="77777777" w:rsidR="00E5052F" w:rsidRPr="00B42D33" w:rsidRDefault="00E5052F" w:rsidP="00D81198">
            <w:pPr>
              <w:keepNext/>
              <w:keepLines/>
              <w:jc w:val="right"/>
              <w:rPr>
                <w:rFonts w:asciiTheme="majorHAnsi" w:hAnsiTheme="majorHAnsi" w:cstheme="majorHAnsi"/>
              </w:rPr>
            </w:pPr>
            <w:r w:rsidRPr="00B42D33">
              <w:rPr>
                <w:rFonts w:asciiTheme="majorHAnsi" w:hAnsiTheme="majorHAnsi" w:cstheme="majorHAnsi"/>
              </w:rPr>
              <w:t>85%</w:t>
            </w:r>
          </w:p>
        </w:tc>
        <w:tc>
          <w:tcPr>
            <w:tcW w:w="1436" w:type="dxa"/>
            <w:noWrap/>
          </w:tcPr>
          <w:p w14:paraId="3F0B868E" w14:textId="77777777" w:rsidR="00E5052F" w:rsidRPr="00B42D33" w:rsidRDefault="00E5052F" w:rsidP="00D81198">
            <w:pPr>
              <w:keepNext/>
              <w:keepLines/>
              <w:jc w:val="right"/>
              <w:rPr>
                <w:rFonts w:asciiTheme="majorHAnsi" w:hAnsiTheme="majorHAnsi" w:cstheme="majorHAnsi"/>
              </w:rPr>
            </w:pPr>
            <w:r w:rsidRPr="00B42D33">
              <w:rPr>
                <w:rFonts w:asciiTheme="majorHAnsi" w:hAnsiTheme="majorHAnsi" w:cstheme="majorHAnsi"/>
              </w:rPr>
              <w:t>85%</w:t>
            </w:r>
          </w:p>
        </w:tc>
        <w:tc>
          <w:tcPr>
            <w:tcW w:w="1359" w:type="dxa"/>
            <w:noWrap/>
          </w:tcPr>
          <w:p w14:paraId="3835D858" w14:textId="77777777" w:rsidR="00E5052F" w:rsidRPr="00B42D33" w:rsidRDefault="00E5052F" w:rsidP="00D81198">
            <w:pPr>
              <w:keepNext/>
              <w:keepLines/>
              <w:jc w:val="right"/>
              <w:rPr>
                <w:rFonts w:asciiTheme="majorHAnsi" w:hAnsiTheme="majorHAnsi" w:cstheme="majorHAnsi"/>
              </w:rPr>
            </w:pPr>
            <w:r w:rsidRPr="00B42D33">
              <w:rPr>
                <w:rFonts w:asciiTheme="majorHAnsi" w:hAnsiTheme="majorHAnsi" w:cstheme="majorHAnsi"/>
              </w:rPr>
              <w:t>88%</w:t>
            </w:r>
          </w:p>
        </w:tc>
        <w:tc>
          <w:tcPr>
            <w:tcW w:w="1359" w:type="dxa"/>
            <w:noWrap/>
          </w:tcPr>
          <w:p w14:paraId="04B96AE2" w14:textId="77777777" w:rsidR="00E5052F" w:rsidRPr="00B42D33" w:rsidRDefault="00E5052F" w:rsidP="00D81198">
            <w:pPr>
              <w:keepNext/>
              <w:keepLines/>
              <w:jc w:val="right"/>
              <w:rPr>
                <w:rFonts w:asciiTheme="majorHAnsi" w:hAnsiTheme="majorHAnsi" w:cstheme="majorHAnsi"/>
              </w:rPr>
            </w:pPr>
            <w:r w:rsidRPr="00B42D33">
              <w:rPr>
                <w:rFonts w:asciiTheme="majorHAnsi" w:hAnsiTheme="majorHAnsi" w:cstheme="majorHAnsi"/>
              </w:rPr>
              <w:t>90%</w:t>
            </w:r>
          </w:p>
        </w:tc>
        <w:tc>
          <w:tcPr>
            <w:tcW w:w="1359" w:type="dxa"/>
            <w:noWrap/>
          </w:tcPr>
          <w:p w14:paraId="58461B72" w14:textId="77777777" w:rsidR="00E5052F" w:rsidRPr="00B42D33" w:rsidRDefault="00E5052F" w:rsidP="00D81198">
            <w:pPr>
              <w:keepNext/>
              <w:keepLines/>
              <w:jc w:val="right"/>
              <w:rPr>
                <w:rFonts w:asciiTheme="majorHAnsi" w:hAnsiTheme="majorHAnsi" w:cstheme="majorHAnsi"/>
              </w:rPr>
            </w:pPr>
            <w:r w:rsidRPr="00B42D33">
              <w:rPr>
                <w:rFonts w:asciiTheme="majorHAnsi" w:hAnsiTheme="majorHAnsi" w:cstheme="majorHAnsi"/>
              </w:rPr>
              <w:t>88%</w:t>
            </w:r>
          </w:p>
        </w:tc>
        <w:tc>
          <w:tcPr>
            <w:tcW w:w="1432" w:type="dxa"/>
            <w:noWrap/>
          </w:tcPr>
          <w:p w14:paraId="1497B8DC" w14:textId="77777777" w:rsidR="00E5052F" w:rsidRPr="00B42D33" w:rsidRDefault="00E5052F" w:rsidP="00D81198">
            <w:pPr>
              <w:keepNext/>
              <w:keepLines/>
              <w:jc w:val="right"/>
              <w:rPr>
                <w:rFonts w:asciiTheme="majorHAnsi" w:hAnsiTheme="majorHAnsi" w:cstheme="majorHAnsi"/>
              </w:rPr>
            </w:pPr>
            <w:r w:rsidRPr="00B42D33">
              <w:rPr>
                <w:rFonts w:asciiTheme="majorHAnsi" w:hAnsiTheme="majorHAnsi" w:cstheme="majorHAnsi"/>
              </w:rPr>
              <w:t>95%</w:t>
            </w:r>
          </w:p>
        </w:tc>
        <w:tc>
          <w:tcPr>
            <w:tcW w:w="1418" w:type="dxa"/>
          </w:tcPr>
          <w:p w14:paraId="1B9B9E99" w14:textId="77777777" w:rsidR="00E5052F" w:rsidRPr="00F86965" w:rsidRDefault="00E5052F" w:rsidP="00D81198">
            <w:pPr>
              <w:keepNext/>
              <w:keepLines/>
              <w:jc w:val="right"/>
              <w:rPr>
                <w:rFonts w:asciiTheme="majorHAnsi" w:hAnsiTheme="majorHAnsi" w:cstheme="majorHAnsi"/>
              </w:rPr>
            </w:pPr>
            <w:r w:rsidRPr="00F86965">
              <w:rPr>
                <w:color w:val="000000"/>
              </w:rPr>
              <w:t>80%</w:t>
            </w:r>
          </w:p>
        </w:tc>
      </w:tr>
    </w:tbl>
    <w:p w14:paraId="37E32C45" w14:textId="77777777" w:rsidR="00E5052F" w:rsidRDefault="00E5052F" w:rsidP="00E5052F">
      <w:pPr>
        <w:pStyle w:val="Heading3"/>
        <w:ind w:left="1287"/>
      </w:pPr>
      <w:bookmarkStart w:id="675" w:name="_Toc170980416"/>
      <w:bookmarkStart w:id="676" w:name="_Toc176852323"/>
      <w:bookmarkStart w:id="677" w:name="_Toc177040015"/>
      <w:bookmarkStart w:id="678" w:name="_Toc177040445"/>
      <w:r>
        <w:t>Assessment scale</w:t>
      </w:r>
      <w:bookmarkEnd w:id="675"/>
      <w:bookmarkEnd w:id="676"/>
      <w:bookmarkEnd w:id="677"/>
      <w:bookmarkEnd w:id="678"/>
    </w:p>
    <w:p w14:paraId="21263633" w14:textId="02BA0626" w:rsidR="00E5052F" w:rsidRDefault="00E5052F" w:rsidP="00E5052F">
      <w:r>
        <w:t xml:space="preserve">The assessment scale shown in </w:t>
      </w:r>
      <w:r>
        <w:fldChar w:fldCharType="begin"/>
      </w:r>
      <w:r>
        <w:instrText xml:space="preserve"> REF _Ref168222294 \h </w:instrText>
      </w:r>
      <w:r>
        <w:fldChar w:fldCharType="separate"/>
      </w:r>
      <w:r>
        <w:t xml:space="preserve">Table </w:t>
      </w:r>
      <w:r>
        <w:rPr>
          <w:noProof/>
        </w:rPr>
        <w:t>13</w:t>
      </w:r>
      <w:r>
        <w:fldChar w:fldCharType="end"/>
      </w:r>
      <w:r>
        <w:t xml:space="preserve"> was developed to score the impact of the change in reliability of supply to the HRWS owners. The scoring is based on the impact on the water share holder of the reduced reliability of supply. </w:t>
      </w:r>
    </w:p>
    <w:p w14:paraId="51FA01EA" w14:textId="0F811A0D" w:rsidR="00E5052F" w:rsidRDefault="00E5052F" w:rsidP="00E5052F">
      <w:pPr>
        <w:pStyle w:val="Caption"/>
        <w:keepNext/>
      </w:pPr>
      <w:bookmarkStart w:id="679" w:name="_Ref168222294"/>
      <w:bookmarkStart w:id="680" w:name="_Toc170980475"/>
      <w:bookmarkStart w:id="681" w:name="_Toc177050421"/>
      <w:bookmarkStart w:id="682" w:name="_Toc177119718"/>
      <w:bookmarkStart w:id="683" w:name="_Toc177119848"/>
      <w:bookmarkStart w:id="684" w:name="_Toc177120344"/>
      <w:r>
        <w:t xml:space="preserve">Table </w:t>
      </w:r>
      <w:r>
        <w:fldChar w:fldCharType="begin"/>
      </w:r>
      <w:r>
        <w:instrText xml:space="preserve"> SEQ Table \* ARABIC </w:instrText>
      </w:r>
      <w:r>
        <w:fldChar w:fldCharType="separate"/>
      </w:r>
      <w:r>
        <w:rPr>
          <w:noProof/>
        </w:rPr>
        <w:t>13</w:t>
      </w:r>
      <w:r>
        <w:rPr>
          <w:noProof/>
        </w:rPr>
        <w:fldChar w:fldCharType="end"/>
      </w:r>
      <w:bookmarkEnd w:id="679"/>
      <w:r>
        <w:t xml:space="preserve"> Change in HRWS under full SDL demand reliability assessment scale</w:t>
      </w:r>
      <w:bookmarkEnd w:id="680"/>
      <w:bookmarkEnd w:id="681"/>
      <w:bookmarkEnd w:id="682"/>
      <w:bookmarkEnd w:id="683"/>
      <w:bookmarkEnd w:id="684"/>
    </w:p>
    <w:tbl>
      <w:tblPr>
        <w:tblStyle w:val="TableGrid1"/>
        <w:tblW w:w="5000" w:type="pct"/>
        <w:tblLook w:val="04A0" w:firstRow="1" w:lastRow="0" w:firstColumn="1" w:lastColumn="0" w:noHBand="0" w:noVBand="1"/>
      </w:tblPr>
      <w:tblGrid>
        <w:gridCol w:w="2122"/>
        <w:gridCol w:w="1286"/>
        <w:gridCol w:w="1292"/>
        <w:gridCol w:w="1163"/>
        <w:gridCol w:w="1266"/>
        <w:gridCol w:w="1186"/>
        <w:gridCol w:w="829"/>
        <w:gridCol w:w="890"/>
        <w:gridCol w:w="1029"/>
        <w:gridCol w:w="868"/>
        <w:gridCol w:w="996"/>
        <w:gridCol w:w="1021"/>
      </w:tblGrid>
      <w:tr w:rsidR="00E5052F" w:rsidRPr="000B50AE" w14:paraId="34896DAA" w14:textId="77777777">
        <w:tc>
          <w:tcPr>
            <w:tcW w:w="761" w:type="pct"/>
          </w:tcPr>
          <w:p w14:paraId="7F286178" w14:textId="77777777" w:rsidR="00E5052F" w:rsidRPr="00D378E8" w:rsidRDefault="00E5052F">
            <w:pPr>
              <w:pStyle w:val="tabletextalluvium"/>
              <w:spacing w:before="0" w:after="0"/>
              <w:rPr>
                <w:b/>
                <w:bCs/>
                <w:sz w:val="18"/>
              </w:rPr>
            </w:pPr>
            <w:r w:rsidRPr="00D378E8">
              <w:rPr>
                <w:sz w:val="18"/>
              </w:rPr>
              <w:t>Score</w:t>
            </w:r>
          </w:p>
        </w:tc>
        <w:tc>
          <w:tcPr>
            <w:tcW w:w="461" w:type="pct"/>
          </w:tcPr>
          <w:p w14:paraId="4B303546" w14:textId="77777777" w:rsidR="00E5052F" w:rsidRPr="00D378E8" w:rsidRDefault="00E5052F">
            <w:pPr>
              <w:pStyle w:val="tabletextalluvium"/>
              <w:spacing w:before="0" w:after="0"/>
              <w:jc w:val="center"/>
              <w:rPr>
                <w:b/>
                <w:bCs/>
                <w:sz w:val="18"/>
              </w:rPr>
            </w:pPr>
            <w:r w:rsidRPr="00D378E8">
              <w:rPr>
                <w:sz w:val="18"/>
              </w:rPr>
              <w:t>-5</w:t>
            </w:r>
          </w:p>
        </w:tc>
        <w:tc>
          <w:tcPr>
            <w:tcW w:w="463" w:type="pct"/>
          </w:tcPr>
          <w:p w14:paraId="1378A1DD" w14:textId="77777777" w:rsidR="00E5052F" w:rsidRPr="00D378E8" w:rsidRDefault="00E5052F">
            <w:pPr>
              <w:pStyle w:val="tabletextalluvium"/>
              <w:spacing w:before="0" w:after="0"/>
              <w:jc w:val="center"/>
              <w:rPr>
                <w:b/>
                <w:bCs/>
                <w:sz w:val="18"/>
              </w:rPr>
            </w:pPr>
            <w:r w:rsidRPr="00D378E8">
              <w:rPr>
                <w:sz w:val="18"/>
              </w:rPr>
              <w:t>-4</w:t>
            </w:r>
          </w:p>
        </w:tc>
        <w:tc>
          <w:tcPr>
            <w:tcW w:w="417" w:type="pct"/>
          </w:tcPr>
          <w:p w14:paraId="15E65030" w14:textId="77777777" w:rsidR="00E5052F" w:rsidRPr="00D378E8" w:rsidRDefault="00E5052F">
            <w:pPr>
              <w:pStyle w:val="tabletextalluvium"/>
              <w:spacing w:before="0" w:after="0"/>
              <w:jc w:val="center"/>
              <w:rPr>
                <w:b/>
                <w:bCs/>
                <w:sz w:val="18"/>
              </w:rPr>
            </w:pPr>
            <w:r w:rsidRPr="00D378E8">
              <w:rPr>
                <w:sz w:val="18"/>
              </w:rPr>
              <w:t>-3</w:t>
            </w:r>
          </w:p>
        </w:tc>
        <w:tc>
          <w:tcPr>
            <w:tcW w:w="454" w:type="pct"/>
          </w:tcPr>
          <w:p w14:paraId="3F9EFE0E" w14:textId="77777777" w:rsidR="00E5052F" w:rsidRPr="00D378E8" w:rsidRDefault="00E5052F">
            <w:pPr>
              <w:pStyle w:val="tabletextalluvium"/>
              <w:spacing w:before="0" w:after="0"/>
              <w:jc w:val="center"/>
              <w:rPr>
                <w:b/>
                <w:bCs/>
                <w:sz w:val="18"/>
              </w:rPr>
            </w:pPr>
            <w:r w:rsidRPr="00D378E8">
              <w:rPr>
                <w:sz w:val="18"/>
              </w:rPr>
              <w:t>-2</w:t>
            </w:r>
          </w:p>
        </w:tc>
        <w:tc>
          <w:tcPr>
            <w:tcW w:w="425" w:type="pct"/>
          </w:tcPr>
          <w:p w14:paraId="518536E7" w14:textId="77777777" w:rsidR="00E5052F" w:rsidRPr="00D378E8" w:rsidRDefault="00E5052F">
            <w:pPr>
              <w:pStyle w:val="tabletextalluvium"/>
              <w:spacing w:before="0" w:after="0"/>
              <w:jc w:val="center"/>
              <w:rPr>
                <w:b/>
                <w:bCs/>
                <w:sz w:val="18"/>
              </w:rPr>
            </w:pPr>
            <w:r w:rsidRPr="00D378E8">
              <w:rPr>
                <w:sz w:val="18"/>
              </w:rPr>
              <w:t xml:space="preserve">-1 </w:t>
            </w:r>
          </w:p>
        </w:tc>
        <w:tc>
          <w:tcPr>
            <w:tcW w:w="297" w:type="pct"/>
          </w:tcPr>
          <w:p w14:paraId="7E981142" w14:textId="77777777" w:rsidR="00E5052F" w:rsidRPr="00D378E8" w:rsidRDefault="00E5052F">
            <w:pPr>
              <w:pStyle w:val="tabletextalluvium"/>
              <w:spacing w:before="0" w:after="0"/>
              <w:jc w:val="center"/>
              <w:rPr>
                <w:b/>
                <w:bCs/>
                <w:sz w:val="18"/>
              </w:rPr>
            </w:pPr>
            <w:r w:rsidRPr="00D378E8">
              <w:rPr>
                <w:sz w:val="18"/>
              </w:rPr>
              <w:t>0</w:t>
            </w:r>
          </w:p>
        </w:tc>
        <w:tc>
          <w:tcPr>
            <w:tcW w:w="319" w:type="pct"/>
          </w:tcPr>
          <w:p w14:paraId="2ADB0CE9" w14:textId="77777777" w:rsidR="00E5052F" w:rsidRPr="00D378E8" w:rsidRDefault="00E5052F">
            <w:pPr>
              <w:pStyle w:val="tabletextalluvium"/>
              <w:spacing w:before="0" w:after="0"/>
              <w:jc w:val="center"/>
              <w:rPr>
                <w:b/>
                <w:bCs/>
                <w:sz w:val="18"/>
              </w:rPr>
            </w:pPr>
            <w:r w:rsidRPr="00D378E8">
              <w:rPr>
                <w:sz w:val="18"/>
              </w:rPr>
              <w:t>1</w:t>
            </w:r>
          </w:p>
        </w:tc>
        <w:tc>
          <w:tcPr>
            <w:tcW w:w="369" w:type="pct"/>
          </w:tcPr>
          <w:p w14:paraId="308B0AE8" w14:textId="77777777" w:rsidR="00E5052F" w:rsidRPr="00D378E8" w:rsidRDefault="00E5052F">
            <w:pPr>
              <w:pStyle w:val="tabletextalluvium"/>
              <w:spacing w:before="0" w:after="0"/>
              <w:jc w:val="center"/>
              <w:rPr>
                <w:b/>
                <w:bCs/>
                <w:sz w:val="18"/>
              </w:rPr>
            </w:pPr>
            <w:r w:rsidRPr="00D378E8">
              <w:rPr>
                <w:sz w:val="18"/>
              </w:rPr>
              <w:t>2</w:t>
            </w:r>
          </w:p>
        </w:tc>
        <w:tc>
          <w:tcPr>
            <w:tcW w:w="311" w:type="pct"/>
          </w:tcPr>
          <w:p w14:paraId="612E2BF6" w14:textId="77777777" w:rsidR="00E5052F" w:rsidRPr="00D378E8" w:rsidRDefault="00E5052F">
            <w:pPr>
              <w:pStyle w:val="tabletextalluvium"/>
              <w:spacing w:before="0" w:after="0"/>
              <w:jc w:val="center"/>
              <w:rPr>
                <w:b/>
                <w:bCs/>
                <w:sz w:val="18"/>
              </w:rPr>
            </w:pPr>
            <w:r w:rsidRPr="00D378E8">
              <w:rPr>
                <w:sz w:val="18"/>
              </w:rPr>
              <w:t>3</w:t>
            </w:r>
          </w:p>
        </w:tc>
        <w:tc>
          <w:tcPr>
            <w:tcW w:w="357" w:type="pct"/>
          </w:tcPr>
          <w:p w14:paraId="435979B9" w14:textId="77777777" w:rsidR="00E5052F" w:rsidRPr="00D378E8" w:rsidRDefault="00E5052F">
            <w:pPr>
              <w:pStyle w:val="tabletextalluvium"/>
              <w:spacing w:before="0" w:after="0"/>
              <w:jc w:val="center"/>
              <w:rPr>
                <w:b/>
                <w:bCs/>
                <w:sz w:val="18"/>
              </w:rPr>
            </w:pPr>
            <w:r w:rsidRPr="00D378E8">
              <w:rPr>
                <w:sz w:val="18"/>
              </w:rPr>
              <w:t>4</w:t>
            </w:r>
          </w:p>
        </w:tc>
        <w:tc>
          <w:tcPr>
            <w:tcW w:w="366" w:type="pct"/>
          </w:tcPr>
          <w:p w14:paraId="5A9F83A0" w14:textId="77777777" w:rsidR="00E5052F" w:rsidRPr="00D378E8" w:rsidRDefault="00E5052F">
            <w:pPr>
              <w:pStyle w:val="tabletextalluvium"/>
              <w:spacing w:before="0" w:after="0"/>
              <w:jc w:val="center"/>
              <w:rPr>
                <w:b/>
                <w:bCs/>
                <w:sz w:val="18"/>
              </w:rPr>
            </w:pPr>
            <w:r w:rsidRPr="00D378E8">
              <w:rPr>
                <w:sz w:val="18"/>
              </w:rPr>
              <w:t>5</w:t>
            </w:r>
          </w:p>
        </w:tc>
      </w:tr>
      <w:tr w:rsidR="00E5052F" w:rsidRPr="000B50AE" w14:paraId="150C2068" w14:textId="77777777">
        <w:trPr>
          <w:trHeight w:val="334"/>
        </w:trPr>
        <w:tc>
          <w:tcPr>
            <w:tcW w:w="761" w:type="pct"/>
          </w:tcPr>
          <w:p w14:paraId="1740D2C0" w14:textId="77777777" w:rsidR="00E5052F" w:rsidRPr="00D378E8" w:rsidRDefault="00E5052F">
            <w:pPr>
              <w:pStyle w:val="tabletextalluvium"/>
              <w:spacing w:before="0" w:after="0"/>
              <w:rPr>
                <w:b/>
                <w:bCs/>
                <w:sz w:val="18"/>
              </w:rPr>
            </w:pPr>
            <w:r w:rsidRPr="00D378E8">
              <w:rPr>
                <w:sz w:val="18"/>
              </w:rPr>
              <w:t>Assessment</w:t>
            </w:r>
          </w:p>
        </w:tc>
        <w:tc>
          <w:tcPr>
            <w:tcW w:w="461" w:type="pct"/>
          </w:tcPr>
          <w:p w14:paraId="2CE1C7DF" w14:textId="77777777" w:rsidR="00E5052F" w:rsidRPr="00D378E8" w:rsidRDefault="00E5052F">
            <w:pPr>
              <w:pStyle w:val="tabletextalluvium"/>
              <w:spacing w:before="0" w:after="0"/>
              <w:rPr>
                <w:sz w:val="18"/>
              </w:rPr>
            </w:pPr>
            <w:r w:rsidRPr="00D378E8">
              <w:rPr>
                <w:sz w:val="18"/>
              </w:rPr>
              <w:t>Extreme negative impact</w:t>
            </w:r>
          </w:p>
        </w:tc>
        <w:tc>
          <w:tcPr>
            <w:tcW w:w="463" w:type="pct"/>
          </w:tcPr>
          <w:p w14:paraId="6CBD91B9" w14:textId="77777777" w:rsidR="00E5052F" w:rsidRPr="00D378E8" w:rsidRDefault="00E5052F">
            <w:pPr>
              <w:pStyle w:val="tabletextalluvium"/>
              <w:spacing w:before="0" w:after="0"/>
              <w:rPr>
                <w:sz w:val="18"/>
              </w:rPr>
            </w:pPr>
            <w:r w:rsidRPr="00D378E8">
              <w:rPr>
                <w:sz w:val="18"/>
              </w:rPr>
              <w:t>Very high negative impact</w:t>
            </w:r>
          </w:p>
        </w:tc>
        <w:tc>
          <w:tcPr>
            <w:tcW w:w="417" w:type="pct"/>
          </w:tcPr>
          <w:p w14:paraId="3F8C4CA2" w14:textId="77777777" w:rsidR="00E5052F" w:rsidRPr="00D378E8" w:rsidRDefault="00E5052F">
            <w:pPr>
              <w:pStyle w:val="tabletextalluvium"/>
              <w:spacing w:before="0" w:after="0"/>
              <w:rPr>
                <w:sz w:val="18"/>
              </w:rPr>
            </w:pPr>
            <w:r w:rsidRPr="00D378E8">
              <w:rPr>
                <w:sz w:val="18"/>
              </w:rPr>
              <w:t>High negative impact</w:t>
            </w:r>
          </w:p>
        </w:tc>
        <w:tc>
          <w:tcPr>
            <w:tcW w:w="454" w:type="pct"/>
          </w:tcPr>
          <w:p w14:paraId="0464C862" w14:textId="77777777" w:rsidR="00E5052F" w:rsidRPr="00D378E8" w:rsidRDefault="00E5052F">
            <w:pPr>
              <w:pStyle w:val="tabletextalluvium"/>
              <w:spacing w:before="0" w:after="0"/>
              <w:rPr>
                <w:sz w:val="18"/>
              </w:rPr>
            </w:pPr>
            <w:r w:rsidRPr="00D378E8">
              <w:rPr>
                <w:sz w:val="18"/>
              </w:rPr>
              <w:t>Medium negative impact</w:t>
            </w:r>
          </w:p>
        </w:tc>
        <w:tc>
          <w:tcPr>
            <w:tcW w:w="425" w:type="pct"/>
          </w:tcPr>
          <w:p w14:paraId="29680FCD" w14:textId="77777777" w:rsidR="00E5052F" w:rsidRPr="00D378E8" w:rsidRDefault="00E5052F">
            <w:pPr>
              <w:pStyle w:val="tabletextalluvium"/>
              <w:spacing w:before="0" w:after="0"/>
              <w:rPr>
                <w:sz w:val="18"/>
              </w:rPr>
            </w:pPr>
            <w:r w:rsidRPr="00D378E8">
              <w:rPr>
                <w:sz w:val="18"/>
              </w:rPr>
              <w:t>Small negative impact</w:t>
            </w:r>
          </w:p>
        </w:tc>
        <w:tc>
          <w:tcPr>
            <w:tcW w:w="297" w:type="pct"/>
          </w:tcPr>
          <w:p w14:paraId="1832E7CB" w14:textId="77777777" w:rsidR="00E5052F" w:rsidRPr="00D378E8" w:rsidRDefault="00E5052F">
            <w:pPr>
              <w:pStyle w:val="tabletextalluvium"/>
              <w:spacing w:before="0" w:after="0"/>
              <w:rPr>
                <w:sz w:val="18"/>
              </w:rPr>
            </w:pPr>
            <w:r w:rsidRPr="00D378E8">
              <w:rPr>
                <w:sz w:val="18"/>
              </w:rPr>
              <w:t>No change</w:t>
            </w:r>
          </w:p>
        </w:tc>
        <w:tc>
          <w:tcPr>
            <w:tcW w:w="319" w:type="pct"/>
          </w:tcPr>
          <w:p w14:paraId="73F312B0" w14:textId="77777777" w:rsidR="00E5052F" w:rsidRPr="00D378E8" w:rsidRDefault="00E5052F">
            <w:pPr>
              <w:spacing w:line="276" w:lineRule="auto"/>
              <w:rPr>
                <w:sz w:val="18"/>
                <w:szCs w:val="18"/>
              </w:rPr>
            </w:pPr>
            <w:r w:rsidRPr="00D378E8">
              <w:rPr>
                <w:sz w:val="18"/>
                <w:szCs w:val="18"/>
              </w:rPr>
              <w:t>Small benefit</w:t>
            </w:r>
          </w:p>
        </w:tc>
        <w:tc>
          <w:tcPr>
            <w:tcW w:w="369" w:type="pct"/>
          </w:tcPr>
          <w:p w14:paraId="4F20CFC4" w14:textId="77777777" w:rsidR="00E5052F" w:rsidRPr="00D378E8" w:rsidRDefault="00E5052F">
            <w:pPr>
              <w:spacing w:line="276" w:lineRule="auto"/>
              <w:rPr>
                <w:sz w:val="18"/>
                <w:szCs w:val="18"/>
              </w:rPr>
            </w:pPr>
            <w:r w:rsidRPr="00D378E8">
              <w:rPr>
                <w:sz w:val="18"/>
                <w:szCs w:val="18"/>
              </w:rPr>
              <w:t>Medium benefit</w:t>
            </w:r>
          </w:p>
        </w:tc>
        <w:tc>
          <w:tcPr>
            <w:tcW w:w="311" w:type="pct"/>
          </w:tcPr>
          <w:p w14:paraId="38CF6659" w14:textId="77777777" w:rsidR="00E5052F" w:rsidRPr="00D378E8" w:rsidRDefault="00E5052F">
            <w:pPr>
              <w:spacing w:line="276" w:lineRule="auto"/>
              <w:rPr>
                <w:sz w:val="18"/>
                <w:szCs w:val="18"/>
              </w:rPr>
            </w:pPr>
            <w:r w:rsidRPr="00D378E8">
              <w:rPr>
                <w:sz w:val="18"/>
                <w:szCs w:val="18"/>
              </w:rPr>
              <w:t>High benefit</w:t>
            </w:r>
          </w:p>
        </w:tc>
        <w:tc>
          <w:tcPr>
            <w:tcW w:w="357" w:type="pct"/>
          </w:tcPr>
          <w:p w14:paraId="07963D80" w14:textId="77777777" w:rsidR="00E5052F" w:rsidRPr="00D378E8" w:rsidRDefault="00E5052F">
            <w:pPr>
              <w:spacing w:line="276" w:lineRule="auto"/>
              <w:rPr>
                <w:sz w:val="18"/>
                <w:szCs w:val="18"/>
              </w:rPr>
            </w:pPr>
            <w:r w:rsidRPr="00D378E8">
              <w:rPr>
                <w:sz w:val="18"/>
                <w:szCs w:val="18"/>
              </w:rPr>
              <w:t>Very high benefit</w:t>
            </w:r>
          </w:p>
        </w:tc>
        <w:tc>
          <w:tcPr>
            <w:tcW w:w="366" w:type="pct"/>
          </w:tcPr>
          <w:p w14:paraId="29C210D2" w14:textId="77777777" w:rsidR="00E5052F" w:rsidRPr="00D378E8" w:rsidRDefault="00E5052F">
            <w:pPr>
              <w:spacing w:line="276" w:lineRule="auto"/>
              <w:rPr>
                <w:sz w:val="18"/>
                <w:szCs w:val="18"/>
              </w:rPr>
            </w:pPr>
            <w:r w:rsidRPr="00D378E8">
              <w:rPr>
                <w:sz w:val="18"/>
                <w:szCs w:val="18"/>
              </w:rPr>
              <w:t>Extreme benefit</w:t>
            </w:r>
          </w:p>
        </w:tc>
      </w:tr>
      <w:tr w:rsidR="00E5052F" w:rsidRPr="000B50AE" w14:paraId="3EB5057E" w14:textId="77777777">
        <w:trPr>
          <w:trHeight w:val="334"/>
        </w:trPr>
        <w:tc>
          <w:tcPr>
            <w:tcW w:w="761" w:type="pct"/>
          </w:tcPr>
          <w:p w14:paraId="0D4400A3" w14:textId="77777777" w:rsidR="00E5052F" w:rsidRPr="00D378E8" w:rsidRDefault="00E5052F">
            <w:pPr>
              <w:pStyle w:val="tabletextalluvium"/>
              <w:spacing w:before="0" w:after="0"/>
              <w:rPr>
                <w:b/>
                <w:bCs/>
                <w:sz w:val="18"/>
              </w:rPr>
            </w:pPr>
            <w:r w:rsidRPr="00D378E8">
              <w:rPr>
                <w:sz w:val="18"/>
              </w:rPr>
              <w:t xml:space="preserve">Assessment guideline (% </w:t>
            </w:r>
            <w:r>
              <w:rPr>
                <w:sz w:val="18"/>
              </w:rPr>
              <w:t>change to reliability of supply</w:t>
            </w:r>
            <w:r w:rsidRPr="00D378E8">
              <w:rPr>
                <w:sz w:val="18"/>
              </w:rPr>
              <w:t>)</w:t>
            </w:r>
          </w:p>
        </w:tc>
        <w:tc>
          <w:tcPr>
            <w:tcW w:w="461" w:type="pct"/>
          </w:tcPr>
          <w:p w14:paraId="04D9324D" w14:textId="77777777" w:rsidR="00E5052F" w:rsidRPr="00D378E8" w:rsidRDefault="00E5052F">
            <w:pPr>
              <w:pStyle w:val="tabletextalluvium"/>
              <w:spacing w:before="0" w:after="0"/>
              <w:jc w:val="center"/>
              <w:rPr>
                <w:sz w:val="18"/>
              </w:rPr>
            </w:pPr>
            <w:r w:rsidRPr="00D378E8">
              <w:rPr>
                <w:sz w:val="18"/>
              </w:rPr>
              <w:t>&gt;-20%</w:t>
            </w:r>
          </w:p>
        </w:tc>
        <w:tc>
          <w:tcPr>
            <w:tcW w:w="463" w:type="pct"/>
          </w:tcPr>
          <w:p w14:paraId="1B6B7995" w14:textId="77777777" w:rsidR="00E5052F" w:rsidRPr="00D378E8" w:rsidRDefault="00E5052F">
            <w:pPr>
              <w:pStyle w:val="tabletextalluvium"/>
              <w:spacing w:before="0" w:after="0"/>
              <w:jc w:val="center"/>
              <w:rPr>
                <w:sz w:val="18"/>
              </w:rPr>
            </w:pPr>
            <w:r w:rsidRPr="00D378E8">
              <w:rPr>
                <w:sz w:val="18"/>
              </w:rPr>
              <w:t>-15% to -20%</w:t>
            </w:r>
          </w:p>
        </w:tc>
        <w:tc>
          <w:tcPr>
            <w:tcW w:w="417" w:type="pct"/>
          </w:tcPr>
          <w:p w14:paraId="05241928" w14:textId="77777777" w:rsidR="00E5052F" w:rsidRPr="00D378E8" w:rsidRDefault="00E5052F">
            <w:pPr>
              <w:pStyle w:val="tabletextalluvium"/>
              <w:spacing w:before="0" w:after="0"/>
              <w:jc w:val="center"/>
              <w:rPr>
                <w:sz w:val="18"/>
              </w:rPr>
            </w:pPr>
            <w:r w:rsidRPr="00D378E8">
              <w:rPr>
                <w:sz w:val="18"/>
              </w:rPr>
              <w:t>-11% to -15%</w:t>
            </w:r>
          </w:p>
        </w:tc>
        <w:tc>
          <w:tcPr>
            <w:tcW w:w="454" w:type="pct"/>
          </w:tcPr>
          <w:p w14:paraId="54E5C6B5" w14:textId="77777777" w:rsidR="00E5052F" w:rsidRPr="00D378E8" w:rsidRDefault="00E5052F">
            <w:pPr>
              <w:pStyle w:val="tabletextalluvium"/>
              <w:spacing w:before="0" w:after="0"/>
              <w:jc w:val="center"/>
              <w:rPr>
                <w:sz w:val="18"/>
              </w:rPr>
            </w:pPr>
            <w:r w:rsidRPr="00D378E8">
              <w:rPr>
                <w:sz w:val="18"/>
              </w:rPr>
              <w:t>-6% to -10%</w:t>
            </w:r>
          </w:p>
        </w:tc>
        <w:tc>
          <w:tcPr>
            <w:tcW w:w="425" w:type="pct"/>
          </w:tcPr>
          <w:p w14:paraId="0E04E9EB" w14:textId="77777777" w:rsidR="00E5052F" w:rsidRPr="00D378E8" w:rsidRDefault="00E5052F">
            <w:pPr>
              <w:pStyle w:val="tabletextalluvium"/>
              <w:spacing w:before="0" w:after="0"/>
              <w:jc w:val="center"/>
              <w:rPr>
                <w:b/>
                <w:bCs/>
                <w:sz w:val="18"/>
              </w:rPr>
            </w:pPr>
            <w:r w:rsidRPr="00D378E8">
              <w:rPr>
                <w:sz w:val="18"/>
              </w:rPr>
              <w:t>-1% to -5%</w:t>
            </w:r>
          </w:p>
        </w:tc>
        <w:tc>
          <w:tcPr>
            <w:tcW w:w="297" w:type="pct"/>
          </w:tcPr>
          <w:p w14:paraId="6D8E9FE1" w14:textId="77777777" w:rsidR="00E5052F" w:rsidRPr="00D378E8" w:rsidRDefault="00E5052F">
            <w:pPr>
              <w:pStyle w:val="tabletextalluvium"/>
              <w:spacing w:before="0" w:after="0"/>
              <w:jc w:val="center"/>
              <w:rPr>
                <w:sz w:val="18"/>
              </w:rPr>
            </w:pPr>
            <w:r w:rsidRPr="00D378E8">
              <w:rPr>
                <w:sz w:val="18"/>
              </w:rPr>
              <w:t>0%</w:t>
            </w:r>
          </w:p>
        </w:tc>
        <w:tc>
          <w:tcPr>
            <w:tcW w:w="319" w:type="pct"/>
          </w:tcPr>
          <w:p w14:paraId="13986DD5" w14:textId="77777777" w:rsidR="00E5052F" w:rsidRPr="000554EF" w:rsidRDefault="00E5052F">
            <w:pPr>
              <w:pStyle w:val="tabletextalluvium"/>
              <w:spacing w:before="0" w:after="0"/>
              <w:jc w:val="center"/>
              <w:rPr>
                <w:sz w:val="16"/>
                <w:szCs w:val="16"/>
              </w:rPr>
            </w:pPr>
            <w:r w:rsidRPr="000554EF">
              <w:rPr>
                <w:sz w:val="16"/>
                <w:szCs w:val="16"/>
              </w:rPr>
              <w:t>1% to 5%</w:t>
            </w:r>
          </w:p>
        </w:tc>
        <w:tc>
          <w:tcPr>
            <w:tcW w:w="369" w:type="pct"/>
          </w:tcPr>
          <w:p w14:paraId="59BA37DA" w14:textId="77777777" w:rsidR="00E5052F" w:rsidRPr="00D378E8" w:rsidRDefault="00E5052F">
            <w:pPr>
              <w:spacing w:line="276" w:lineRule="auto"/>
              <w:jc w:val="center"/>
              <w:rPr>
                <w:sz w:val="18"/>
                <w:szCs w:val="18"/>
              </w:rPr>
            </w:pPr>
            <w:r w:rsidRPr="00D378E8">
              <w:rPr>
                <w:sz w:val="18"/>
                <w:szCs w:val="18"/>
              </w:rPr>
              <w:t>6% to 10%</w:t>
            </w:r>
          </w:p>
        </w:tc>
        <w:tc>
          <w:tcPr>
            <w:tcW w:w="311" w:type="pct"/>
          </w:tcPr>
          <w:p w14:paraId="57FD9E3B" w14:textId="77777777" w:rsidR="00E5052F" w:rsidRPr="00D378E8" w:rsidRDefault="00E5052F">
            <w:pPr>
              <w:spacing w:line="276" w:lineRule="auto"/>
              <w:jc w:val="center"/>
              <w:rPr>
                <w:sz w:val="18"/>
                <w:szCs w:val="18"/>
              </w:rPr>
            </w:pPr>
            <w:r w:rsidRPr="00D378E8">
              <w:rPr>
                <w:sz w:val="18"/>
                <w:szCs w:val="18"/>
              </w:rPr>
              <w:t>11% to 15%</w:t>
            </w:r>
          </w:p>
        </w:tc>
        <w:tc>
          <w:tcPr>
            <w:tcW w:w="357" w:type="pct"/>
          </w:tcPr>
          <w:p w14:paraId="37AC16D3" w14:textId="77777777" w:rsidR="00E5052F" w:rsidRPr="00D378E8" w:rsidRDefault="00E5052F">
            <w:pPr>
              <w:spacing w:line="276" w:lineRule="auto"/>
              <w:jc w:val="center"/>
              <w:rPr>
                <w:sz w:val="18"/>
                <w:szCs w:val="18"/>
              </w:rPr>
            </w:pPr>
            <w:r w:rsidRPr="00D378E8">
              <w:rPr>
                <w:sz w:val="18"/>
                <w:szCs w:val="18"/>
              </w:rPr>
              <w:t>16% to 20%</w:t>
            </w:r>
          </w:p>
        </w:tc>
        <w:tc>
          <w:tcPr>
            <w:tcW w:w="366" w:type="pct"/>
          </w:tcPr>
          <w:p w14:paraId="5FF46AE0" w14:textId="77777777" w:rsidR="00E5052F" w:rsidRPr="00D378E8" w:rsidRDefault="00E5052F">
            <w:pPr>
              <w:spacing w:line="276" w:lineRule="auto"/>
              <w:jc w:val="center"/>
              <w:rPr>
                <w:sz w:val="18"/>
                <w:szCs w:val="18"/>
              </w:rPr>
            </w:pPr>
            <w:r w:rsidRPr="00D378E8">
              <w:rPr>
                <w:sz w:val="18"/>
                <w:szCs w:val="18"/>
              </w:rPr>
              <w:t>&gt;20%</w:t>
            </w:r>
          </w:p>
        </w:tc>
      </w:tr>
    </w:tbl>
    <w:p w14:paraId="41A07EC0" w14:textId="77777777" w:rsidR="00E5052F" w:rsidRDefault="00E5052F" w:rsidP="00E5052F"/>
    <w:p w14:paraId="452B6CA2" w14:textId="77777777" w:rsidR="00E5052F" w:rsidRDefault="00E5052F" w:rsidP="00E5052F">
      <w:pPr>
        <w:pStyle w:val="Heading3"/>
        <w:ind w:left="1287"/>
      </w:pPr>
      <w:bookmarkStart w:id="685" w:name="_Toc170980417"/>
      <w:bookmarkStart w:id="686" w:name="_Toc176852324"/>
      <w:bookmarkStart w:id="687" w:name="_Toc177040016"/>
      <w:bookmarkStart w:id="688" w:name="_Toc177040446"/>
      <w:r>
        <w:t>Assessment results</w:t>
      </w:r>
      <w:bookmarkEnd w:id="685"/>
      <w:bookmarkEnd w:id="686"/>
      <w:bookmarkEnd w:id="687"/>
      <w:bookmarkEnd w:id="688"/>
    </w:p>
    <w:p w14:paraId="2DF3575F" w14:textId="0D98DA60" w:rsidR="00E5052F" w:rsidRDefault="00E5052F" w:rsidP="00E5052F">
      <w:r>
        <w:t xml:space="preserve">The results of the assessment are shown in </w:t>
      </w:r>
      <w:r>
        <w:fldChar w:fldCharType="begin"/>
      </w:r>
      <w:r>
        <w:instrText xml:space="preserve"> REF _Ref168657345 \h </w:instrText>
      </w:r>
      <w:r>
        <w:fldChar w:fldCharType="separate"/>
      </w:r>
      <w:r>
        <w:t xml:space="preserve">Table </w:t>
      </w:r>
      <w:r>
        <w:rPr>
          <w:noProof/>
        </w:rPr>
        <w:t>14</w:t>
      </w:r>
      <w:r>
        <w:fldChar w:fldCharType="end"/>
      </w:r>
      <w:r>
        <w:t>. The average conditions score was adopted for the MCA, with the dry and wet year scores being used to form the upper and lower bounds of the assessment. The climatic condition with the greatest score formed the upper bound, and the climatic condition with the lower level of change formed the lower bound.</w:t>
      </w:r>
    </w:p>
    <w:p w14:paraId="6B6BAD27" w14:textId="0FC3D6B9" w:rsidR="00E5052F" w:rsidRDefault="00E5052F" w:rsidP="00E5052F">
      <w:pPr>
        <w:pStyle w:val="Caption"/>
        <w:keepNext/>
        <w:keepLines/>
      </w:pPr>
      <w:bookmarkStart w:id="689" w:name="_Ref168657345"/>
      <w:bookmarkStart w:id="690" w:name="_Toc170980476"/>
      <w:bookmarkStart w:id="691" w:name="_Toc177050422"/>
      <w:bookmarkStart w:id="692" w:name="_Toc177119719"/>
      <w:bookmarkStart w:id="693" w:name="_Toc177119849"/>
      <w:bookmarkStart w:id="694" w:name="_Toc177120345"/>
      <w:r>
        <w:lastRenderedPageBreak/>
        <w:t xml:space="preserve">Table </w:t>
      </w:r>
      <w:r>
        <w:fldChar w:fldCharType="begin"/>
      </w:r>
      <w:r>
        <w:instrText xml:space="preserve"> SEQ Table \* ARABIC </w:instrText>
      </w:r>
      <w:r>
        <w:fldChar w:fldCharType="separate"/>
      </w:r>
      <w:r>
        <w:rPr>
          <w:noProof/>
        </w:rPr>
        <w:t>14</w:t>
      </w:r>
      <w:r>
        <w:rPr>
          <w:noProof/>
        </w:rPr>
        <w:fldChar w:fldCharType="end"/>
      </w:r>
      <w:bookmarkEnd w:id="689"/>
      <w:r>
        <w:t xml:space="preserve"> Change in HRWS reliability under full SDL demand assessment results</w:t>
      </w:r>
      <w:bookmarkEnd w:id="690"/>
      <w:bookmarkEnd w:id="691"/>
      <w:bookmarkEnd w:id="692"/>
      <w:bookmarkEnd w:id="693"/>
      <w:bookmarkEnd w:id="694"/>
    </w:p>
    <w:tbl>
      <w:tblPr>
        <w:tblStyle w:val="TableGrid1"/>
        <w:tblW w:w="5000" w:type="pct"/>
        <w:tblLook w:val="04A0" w:firstRow="1" w:lastRow="0" w:firstColumn="1" w:lastColumn="0" w:noHBand="0" w:noVBand="1"/>
      </w:tblPr>
      <w:tblGrid>
        <w:gridCol w:w="815"/>
        <w:gridCol w:w="963"/>
        <w:gridCol w:w="628"/>
        <w:gridCol w:w="1031"/>
        <w:gridCol w:w="628"/>
        <w:gridCol w:w="963"/>
        <w:gridCol w:w="685"/>
        <w:gridCol w:w="963"/>
        <w:gridCol w:w="685"/>
        <w:gridCol w:w="963"/>
        <w:gridCol w:w="685"/>
        <w:gridCol w:w="963"/>
        <w:gridCol w:w="685"/>
        <w:gridCol w:w="963"/>
        <w:gridCol w:w="685"/>
        <w:gridCol w:w="1015"/>
        <w:gridCol w:w="628"/>
      </w:tblGrid>
      <w:tr w:rsidR="00E5052F" w:rsidRPr="00237F86" w14:paraId="69621A34" w14:textId="77777777">
        <w:trPr>
          <w:trHeight w:val="290"/>
        </w:trPr>
        <w:tc>
          <w:tcPr>
            <w:tcW w:w="290" w:type="pct"/>
            <w:noWrap/>
            <w:hideMark/>
          </w:tcPr>
          <w:p w14:paraId="1CDEA29D" w14:textId="77777777" w:rsidR="00E5052F" w:rsidRPr="00237F86" w:rsidRDefault="00E5052F">
            <w:pPr>
              <w:keepNext/>
              <w:keepLines/>
              <w:rPr>
                <w:rFonts w:ascii="Times New Roman" w:hAnsi="Times New Roman" w:cs="Times New Roman"/>
                <w:sz w:val="18"/>
                <w:szCs w:val="18"/>
              </w:rPr>
            </w:pPr>
          </w:p>
        </w:tc>
        <w:tc>
          <w:tcPr>
            <w:tcW w:w="556" w:type="pct"/>
            <w:gridSpan w:val="2"/>
            <w:noWrap/>
            <w:hideMark/>
          </w:tcPr>
          <w:p w14:paraId="241114D0" w14:textId="77777777" w:rsidR="00E5052F" w:rsidRPr="00237F86" w:rsidRDefault="00E5052F">
            <w:pPr>
              <w:keepNext/>
              <w:keepLines/>
              <w:jc w:val="center"/>
              <w:rPr>
                <w:b/>
                <w:bCs/>
                <w:color w:val="000000"/>
                <w:sz w:val="18"/>
                <w:szCs w:val="18"/>
              </w:rPr>
            </w:pPr>
            <w:r>
              <w:rPr>
                <w:color w:val="000000"/>
                <w:sz w:val="18"/>
                <w:szCs w:val="18"/>
              </w:rPr>
              <w:t>Scenario</w:t>
            </w:r>
            <w:r w:rsidRPr="00237F86">
              <w:rPr>
                <w:color w:val="000000"/>
                <w:sz w:val="18"/>
                <w:szCs w:val="18"/>
              </w:rPr>
              <w:t xml:space="preserve"> 2</w:t>
            </w:r>
          </w:p>
        </w:tc>
        <w:tc>
          <w:tcPr>
            <w:tcW w:w="589" w:type="pct"/>
            <w:gridSpan w:val="2"/>
            <w:noWrap/>
            <w:hideMark/>
          </w:tcPr>
          <w:p w14:paraId="3E5836BF" w14:textId="77777777" w:rsidR="00E5052F" w:rsidRPr="00237F86" w:rsidRDefault="00E5052F">
            <w:pPr>
              <w:keepNext/>
              <w:keepLines/>
              <w:jc w:val="center"/>
              <w:rPr>
                <w:b/>
                <w:bCs/>
                <w:color w:val="000000"/>
                <w:sz w:val="18"/>
                <w:szCs w:val="18"/>
              </w:rPr>
            </w:pPr>
            <w:r>
              <w:rPr>
                <w:color w:val="000000"/>
                <w:sz w:val="18"/>
                <w:szCs w:val="18"/>
              </w:rPr>
              <w:t>Scenario</w:t>
            </w:r>
            <w:r w:rsidRPr="00237F86">
              <w:rPr>
                <w:color w:val="000000"/>
                <w:sz w:val="18"/>
                <w:szCs w:val="18"/>
              </w:rPr>
              <w:t xml:space="preserve"> 3</w:t>
            </w:r>
          </w:p>
        </w:tc>
        <w:tc>
          <w:tcPr>
            <w:tcW w:w="595" w:type="pct"/>
            <w:gridSpan w:val="2"/>
            <w:noWrap/>
            <w:hideMark/>
          </w:tcPr>
          <w:p w14:paraId="5939064A" w14:textId="77777777" w:rsidR="00E5052F" w:rsidRPr="00237F86" w:rsidRDefault="00E5052F">
            <w:pPr>
              <w:keepNext/>
              <w:keepLines/>
              <w:jc w:val="center"/>
              <w:rPr>
                <w:b/>
                <w:bCs/>
                <w:color w:val="000000"/>
                <w:sz w:val="18"/>
                <w:szCs w:val="18"/>
              </w:rPr>
            </w:pPr>
            <w:r>
              <w:rPr>
                <w:color w:val="000000"/>
                <w:sz w:val="18"/>
                <w:szCs w:val="18"/>
              </w:rPr>
              <w:t>Scenario</w:t>
            </w:r>
            <w:r w:rsidRPr="00237F86">
              <w:rPr>
                <w:color w:val="000000"/>
                <w:sz w:val="18"/>
                <w:szCs w:val="18"/>
              </w:rPr>
              <w:t xml:space="preserve"> 4</w:t>
            </w:r>
          </w:p>
        </w:tc>
        <w:tc>
          <w:tcPr>
            <w:tcW w:w="595" w:type="pct"/>
            <w:gridSpan w:val="2"/>
            <w:noWrap/>
            <w:hideMark/>
          </w:tcPr>
          <w:p w14:paraId="7BB33AF7" w14:textId="77777777" w:rsidR="00E5052F" w:rsidRPr="00237F86" w:rsidRDefault="00E5052F">
            <w:pPr>
              <w:keepNext/>
              <w:keepLines/>
              <w:jc w:val="center"/>
              <w:rPr>
                <w:b/>
                <w:bCs/>
                <w:color w:val="000000"/>
                <w:sz w:val="18"/>
                <w:szCs w:val="18"/>
              </w:rPr>
            </w:pPr>
            <w:r>
              <w:rPr>
                <w:color w:val="000000"/>
                <w:sz w:val="18"/>
                <w:szCs w:val="18"/>
              </w:rPr>
              <w:t>Scenario</w:t>
            </w:r>
            <w:r w:rsidRPr="00237F86">
              <w:rPr>
                <w:color w:val="000000"/>
                <w:sz w:val="18"/>
                <w:szCs w:val="18"/>
              </w:rPr>
              <w:t xml:space="preserve"> 5</w:t>
            </w:r>
          </w:p>
        </w:tc>
        <w:tc>
          <w:tcPr>
            <w:tcW w:w="595" w:type="pct"/>
            <w:gridSpan w:val="2"/>
            <w:noWrap/>
            <w:hideMark/>
          </w:tcPr>
          <w:p w14:paraId="25EA2020" w14:textId="77777777" w:rsidR="00E5052F" w:rsidRPr="00237F86" w:rsidRDefault="00E5052F">
            <w:pPr>
              <w:keepNext/>
              <w:keepLines/>
              <w:jc w:val="center"/>
              <w:rPr>
                <w:b/>
                <w:bCs/>
                <w:color w:val="000000"/>
                <w:sz w:val="18"/>
                <w:szCs w:val="18"/>
              </w:rPr>
            </w:pPr>
            <w:r>
              <w:rPr>
                <w:color w:val="000000"/>
                <w:sz w:val="18"/>
                <w:szCs w:val="18"/>
              </w:rPr>
              <w:t>Scenario</w:t>
            </w:r>
            <w:r w:rsidRPr="00237F86">
              <w:rPr>
                <w:color w:val="000000"/>
                <w:sz w:val="18"/>
                <w:szCs w:val="18"/>
              </w:rPr>
              <w:t xml:space="preserve"> 6</w:t>
            </w:r>
          </w:p>
        </w:tc>
        <w:tc>
          <w:tcPr>
            <w:tcW w:w="595" w:type="pct"/>
            <w:gridSpan w:val="2"/>
            <w:noWrap/>
            <w:hideMark/>
          </w:tcPr>
          <w:p w14:paraId="21DF31FC" w14:textId="77777777" w:rsidR="00E5052F" w:rsidRPr="00237F86" w:rsidRDefault="00E5052F">
            <w:pPr>
              <w:keepNext/>
              <w:keepLines/>
              <w:jc w:val="center"/>
              <w:rPr>
                <w:b/>
                <w:bCs/>
                <w:color w:val="000000"/>
                <w:sz w:val="18"/>
                <w:szCs w:val="18"/>
              </w:rPr>
            </w:pPr>
            <w:r>
              <w:rPr>
                <w:color w:val="000000"/>
                <w:sz w:val="18"/>
                <w:szCs w:val="18"/>
              </w:rPr>
              <w:t>Scenario</w:t>
            </w:r>
            <w:r w:rsidRPr="00237F86">
              <w:rPr>
                <w:color w:val="000000"/>
                <w:sz w:val="18"/>
                <w:szCs w:val="18"/>
              </w:rPr>
              <w:t xml:space="preserve"> 7</w:t>
            </w:r>
          </w:p>
        </w:tc>
        <w:tc>
          <w:tcPr>
            <w:tcW w:w="595" w:type="pct"/>
            <w:gridSpan w:val="2"/>
            <w:noWrap/>
            <w:hideMark/>
          </w:tcPr>
          <w:p w14:paraId="0A8D5988" w14:textId="77777777" w:rsidR="00E5052F" w:rsidRPr="00237F86" w:rsidRDefault="00E5052F">
            <w:pPr>
              <w:keepNext/>
              <w:keepLines/>
              <w:jc w:val="center"/>
              <w:rPr>
                <w:b/>
                <w:bCs/>
                <w:color w:val="000000"/>
                <w:sz w:val="18"/>
                <w:szCs w:val="18"/>
              </w:rPr>
            </w:pPr>
            <w:r>
              <w:rPr>
                <w:color w:val="000000"/>
                <w:sz w:val="18"/>
                <w:szCs w:val="18"/>
              </w:rPr>
              <w:t>Scenario</w:t>
            </w:r>
            <w:r w:rsidRPr="00237F86">
              <w:rPr>
                <w:color w:val="000000"/>
                <w:sz w:val="18"/>
                <w:szCs w:val="18"/>
              </w:rPr>
              <w:t xml:space="preserve"> 8</w:t>
            </w:r>
          </w:p>
        </w:tc>
        <w:tc>
          <w:tcPr>
            <w:tcW w:w="591" w:type="pct"/>
            <w:gridSpan w:val="2"/>
          </w:tcPr>
          <w:p w14:paraId="6BB066BC" w14:textId="77777777" w:rsidR="00E5052F" w:rsidRDefault="00E5052F">
            <w:pPr>
              <w:keepNext/>
              <w:keepLines/>
              <w:jc w:val="center"/>
              <w:rPr>
                <w:color w:val="000000"/>
                <w:sz w:val="18"/>
                <w:szCs w:val="18"/>
              </w:rPr>
            </w:pPr>
            <w:r>
              <w:rPr>
                <w:color w:val="000000"/>
                <w:sz w:val="18"/>
                <w:szCs w:val="18"/>
              </w:rPr>
              <w:t>Scenario</w:t>
            </w:r>
            <w:r w:rsidRPr="00237F86">
              <w:rPr>
                <w:color w:val="000000"/>
                <w:sz w:val="18"/>
                <w:szCs w:val="18"/>
              </w:rPr>
              <w:t xml:space="preserve"> </w:t>
            </w:r>
            <w:r>
              <w:rPr>
                <w:color w:val="000000"/>
                <w:sz w:val="18"/>
                <w:szCs w:val="18"/>
              </w:rPr>
              <w:t>9</w:t>
            </w:r>
          </w:p>
        </w:tc>
      </w:tr>
      <w:tr w:rsidR="00E5052F" w:rsidRPr="00237F86" w14:paraId="2F79FC80" w14:textId="77777777">
        <w:trPr>
          <w:trHeight w:val="870"/>
        </w:trPr>
        <w:tc>
          <w:tcPr>
            <w:tcW w:w="290" w:type="pct"/>
            <w:hideMark/>
          </w:tcPr>
          <w:p w14:paraId="739429E9" w14:textId="77777777" w:rsidR="00E5052F" w:rsidRPr="00237F86" w:rsidRDefault="00E5052F">
            <w:pPr>
              <w:keepNext/>
              <w:keepLines/>
              <w:jc w:val="center"/>
              <w:rPr>
                <w:color w:val="000000"/>
                <w:sz w:val="18"/>
                <w:szCs w:val="18"/>
              </w:rPr>
            </w:pPr>
          </w:p>
        </w:tc>
        <w:tc>
          <w:tcPr>
            <w:tcW w:w="336" w:type="pct"/>
            <w:hideMark/>
          </w:tcPr>
          <w:p w14:paraId="1618B480" w14:textId="77777777" w:rsidR="00E5052F" w:rsidRPr="00237F86" w:rsidRDefault="00E5052F">
            <w:pPr>
              <w:keepNext/>
              <w:keepLines/>
              <w:rPr>
                <w:b/>
                <w:bCs/>
                <w:color w:val="000000"/>
                <w:sz w:val="18"/>
                <w:szCs w:val="18"/>
              </w:rPr>
            </w:pPr>
            <w:r>
              <w:rPr>
                <w:b/>
                <w:bCs/>
                <w:color w:val="000000"/>
                <w:sz w:val="18"/>
                <w:szCs w:val="18"/>
              </w:rPr>
              <w:t xml:space="preserve">Change in </w:t>
            </w:r>
            <w:r w:rsidRPr="00237F86">
              <w:rPr>
                <w:b/>
                <w:bCs/>
                <w:color w:val="000000"/>
                <w:sz w:val="18"/>
                <w:szCs w:val="18"/>
              </w:rPr>
              <w:t>HRWS Reliability</w:t>
            </w:r>
          </w:p>
        </w:tc>
        <w:tc>
          <w:tcPr>
            <w:tcW w:w="220" w:type="pct"/>
          </w:tcPr>
          <w:p w14:paraId="4CD158DB" w14:textId="77777777" w:rsidR="00E5052F" w:rsidRDefault="00E5052F">
            <w:pPr>
              <w:keepNext/>
              <w:keepLines/>
              <w:rPr>
                <w:b/>
                <w:bCs/>
                <w:color w:val="000000"/>
                <w:sz w:val="18"/>
                <w:szCs w:val="18"/>
              </w:rPr>
            </w:pPr>
            <w:r>
              <w:rPr>
                <w:b/>
                <w:bCs/>
                <w:color w:val="000000"/>
                <w:sz w:val="18"/>
                <w:szCs w:val="18"/>
              </w:rPr>
              <w:t>Score</w:t>
            </w:r>
          </w:p>
        </w:tc>
        <w:tc>
          <w:tcPr>
            <w:tcW w:w="372" w:type="pct"/>
            <w:hideMark/>
          </w:tcPr>
          <w:p w14:paraId="164AB8E8" w14:textId="77777777" w:rsidR="00E5052F" w:rsidRPr="00237F86" w:rsidRDefault="00E5052F">
            <w:pPr>
              <w:keepNext/>
              <w:keepLines/>
              <w:rPr>
                <w:b/>
                <w:bCs/>
                <w:color w:val="000000"/>
                <w:sz w:val="18"/>
                <w:szCs w:val="18"/>
              </w:rPr>
            </w:pPr>
            <w:r>
              <w:rPr>
                <w:b/>
                <w:bCs/>
                <w:color w:val="000000"/>
                <w:sz w:val="18"/>
                <w:szCs w:val="18"/>
              </w:rPr>
              <w:t xml:space="preserve">Change in </w:t>
            </w:r>
            <w:r w:rsidRPr="00237F86">
              <w:rPr>
                <w:b/>
                <w:bCs/>
                <w:color w:val="000000"/>
                <w:sz w:val="18"/>
                <w:szCs w:val="18"/>
              </w:rPr>
              <w:t>HRWS Reliability</w:t>
            </w:r>
          </w:p>
        </w:tc>
        <w:tc>
          <w:tcPr>
            <w:tcW w:w="217" w:type="pct"/>
          </w:tcPr>
          <w:p w14:paraId="4BA44C9C" w14:textId="77777777" w:rsidR="00E5052F" w:rsidRDefault="00E5052F">
            <w:pPr>
              <w:keepNext/>
              <w:keepLines/>
              <w:rPr>
                <w:b/>
                <w:bCs/>
                <w:color w:val="000000"/>
                <w:sz w:val="18"/>
                <w:szCs w:val="18"/>
              </w:rPr>
            </w:pPr>
            <w:r>
              <w:rPr>
                <w:b/>
                <w:bCs/>
                <w:color w:val="000000"/>
                <w:sz w:val="18"/>
                <w:szCs w:val="18"/>
              </w:rPr>
              <w:t>Score</w:t>
            </w:r>
          </w:p>
        </w:tc>
        <w:tc>
          <w:tcPr>
            <w:tcW w:w="346" w:type="pct"/>
            <w:hideMark/>
          </w:tcPr>
          <w:p w14:paraId="791BDC94" w14:textId="77777777" w:rsidR="00E5052F" w:rsidRPr="00237F86" w:rsidRDefault="00E5052F">
            <w:pPr>
              <w:keepNext/>
              <w:keepLines/>
              <w:rPr>
                <w:b/>
                <w:bCs/>
                <w:color w:val="000000"/>
                <w:sz w:val="18"/>
                <w:szCs w:val="18"/>
              </w:rPr>
            </w:pPr>
            <w:r>
              <w:rPr>
                <w:b/>
                <w:bCs/>
                <w:color w:val="000000"/>
                <w:sz w:val="18"/>
                <w:szCs w:val="18"/>
              </w:rPr>
              <w:t xml:space="preserve">Change in </w:t>
            </w:r>
            <w:r w:rsidRPr="00237F86">
              <w:rPr>
                <w:b/>
                <w:bCs/>
                <w:color w:val="000000"/>
                <w:sz w:val="18"/>
                <w:szCs w:val="18"/>
              </w:rPr>
              <w:t>HRWS Reliability</w:t>
            </w:r>
          </w:p>
        </w:tc>
        <w:tc>
          <w:tcPr>
            <w:tcW w:w="248" w:type="pct"/>
          </w:tcPr>
          <w:p w14:paraId="3CEA06C9" w14:textId="77777777" w:rsidR="00E5052F" w:rsidRDefault="00E5052F">
            <w:pPr>
              <w:keepNext/>
              <w:keepLines/>
              <w:rPr>
                <w:b/>
                <w:bCs/>
                <w:color w:val="000000"/>
                <w:sz w:val="18"/>
                <w:szCs w:val="18"/>
              </w:rPr>
            </w:pPr>
            <w:r>
              <w:rPr>
                <w:b/>
                <w:bCs/>
                <w:color w:val="000000"/>
                <w:sz w:val="18"/>
                <w:szCs w:val="18"/>
              </w:rPr>
              <w:t>Score</w:t>
            </w:r>
          </w:p>
        </w:tc>
        <w:tc>
          <w:tcPr>
            <w:tcW w:w="346" w:type="pct"/>
            <w:hideMark/>
          </w:tcPr>
          <w:p w14:paraId="791331F2" w14:textId="77777777" w:rsidR="00E5052F" w:rsidRPr="00237F86" w:rsidRDefault="00E5052F">
            <w:pPr>
              <w:keepNext/>
              <w:keepLines/>
              <w:rPr>
                <w:b/>
                <w:bCs/>
                <w:color w:val="000000"/>
                <w:sz w:val="18"/>
                <w:szCs w:val="18"/>
              </w:rPr>
            </w:pPr>
            <w:r>
              <w:rPr>
                <w:b/>
                <w:bCs/>
                <w:color w:val="000000"/>
                <w:sz w:val="18"/>
                <w:szCs w:val="18"/>
              </w:rPr>
              <w:t xml:space="preserve">Change in </w:t>
            </w:r>
            <w:r w:rsidRPr="00237F86">
              <w:rPr>
                <w:b/>
                <w:bCs/>
                <w:color w:val="000000"/>
                <w:sz w:val="18"/>
                <w:szCs w:val="18"/>
              </w:rPr>
              <w:t>HRWS Reliability</w:t>
            </w:r>
          </w:p>
        </w:tc>
        <w:tc>
          <w:tcPr>
            <w:tcW w:w="248" w:type="pct"/>
          </w:tcPr>
          <w:p w14:paraId="70700473" w14:textId="77777777" w:rsidR="00E5052F" w:rsidRDefault="00E5052F">
            <w:pPr>
              <w:keepNext/>
              <w:keepLines/>
              <w:rPr>
                <w:b/>
                <w:bCs/>
                <w:color w:val="000000"/>
                <w:sz w:val="18"/>
                <w:szCs w:val="18"/>
              </w:rPr>
            </w:pPr>
            <w:r>
              <w:rPr>
                <w:b/>
                <w:bCs/>
                <w:color w:val="000000"/>
                <w:sz w:val="18"/>
                <w:szCs w:val="18"/>
              </w:rPr>
              <w:t>Score</w:t>
            </w:r>
          </w:p>
        </w:tc>
        <w:tc>
          <w:tcPr>
            <w:tcW w:w="346" w:type="pct"/>
            <w:hideMark/>
          </w:tcPr>
          <w:p w14:paraId="1467B394" w14:textId="77777777" w:rsidR="00E5052F" w:rsidRPr="00237F86" w:rsidRDefault="00E5052F">
            <w:pPr>
              <w:keepNext/>
              <w:keepLines/>
              <w:rPr>
                <w:b/>
                <w:bCs/>
                <w:color w:val="000000"/>
                <w:sz w:val="18"/>
                <w:szCs w:val="18"/>
              </w:rPr>
            </w:pPr>
            <w:r>
              <w:rPr>
                <w:b/>
                <w:bCs/>
                <w:color w:val="000000"/>
                <w:sz w:val="18"/>
                <w:szCs w:val="18"/>
              </w:rPr>
              <w:t xml:space="preserve">Change in </w:t>
            </w:r>
            <w:r w:rsidRPr="00237F86">
              <w:rPr>
                <w:b/>
                <w:bCs/>
                <w:color w:val="000000"/>
                <w:sz w:val="18"/>
                <w:szCs w:val="18"/>
              </w:rPr>
              <w:t>HRWS Reliability</w:t>
            </w:r>
          </w:p>
        </w:tc>
        <w:tc>
          <w:tcPr>
            <w:tcW w:w="248" w:type="pct"/>
          </w:tcPr>
          <w:p w14:paraId="6960FBB8" w14:textId="77777777" w:rsidR="00E5052F" w:rsidRDefault="00E5052F">
            <w:pPr>
              <w:keepNext/>
              <w:keepLines/>
              <w:rPr>
                <w:b/>
                <w:bCs/>
                <w:color w:val="000000"/>
                <w:sz w:val="18"/>
                <w:szCs w:val="18"/>
              </w:rPr>
            </w:pPr>
            <w:r>
              <w:rPr>
                <w:b/>
                <w:bCs/>
                <w:color w:val="000000"/>
                <w:sz w:val="18"/>
                <w:szCs w:val="18"/>
              </w:rPr>
              <w:t>Score</w:t>
            </w:r>
          </w:p>
        </w:tc>
        <w:tc>
          <w:tcPr>
            <w:tcW w:w="346" w:type="pct"/>
            <w:hideMark/>
          </w:tcPr>
          <w:p w14:paraId="48A5C292" w14:textId="77777777" w:rsidR="00E5052F" w:rsidRPr="00237F86" w:rsidRDefault="00E5052F">
            <w:pPr>
              <w:keepNext/>
              <w:keepLines/>
              <w:rPr>
                <w:b/>
                <w:bCs/>
                <w:color w:val="000000"/>
                <w:sz w:val="18"/>
                <w:szCs w:val="18"/>
              </w:rPr>
            </w:pPr>
            <w:r>
              <w:rPr>
                <w:b/>
                <w:bCs/>
                <w:color w:val="000000"/>
                <w:sz w:val="18"/>
                <w:szCs w:val="18"/>
              </w:rPr>
              <w:t xml:space="preserve">Change in </w:t>
            </w:r>
            <w:r w:rsidRPr="00237F86">
              <w:rPr>
                <w:b/>
                <w:bCs/>
                <w:color w:val="000000"/>
                <w:sz w:val="18"/>
                <w:szCs w:val="18"/>
              </w:rPr>
              <w:t>HRWS Reliability</w:t>
            </w:r>
          </w:p>
        </w:tc>
        <w:tc>
          <w:tcPr>
            <w:tcW w:w="248" w:type="pct"/>
          </w:tcPr>
          <w:p w14:paraId="1A263721" w14:textId="77777777" w:rsidR="00E5052F" w:rsidRDefault="00E5052F">
            <w:pPr>
              <w:keepNext/>
              <w:keepLines/>
              <w:rPr>
                <w:b/>
                <w:bCs/>
                <w:color w:val="000000"/>
                <w:sz w:val="18"/>
                <w:szCs w:val="18"/>
              </w:rPr>
            </w:pPr>
            <w:r>
              <w:rPr>
                <w:b/>
                <w:bCs/>
                <w:color w:val="000000"/>
                <w:sz w:val="18"/>
                <w:szCs w:val="18"/>
              </w:rPr>
              <w:t>Score</w:t>
            </w:r>
          </w:p>
        </w:tc>
        <w:tc>
          <w:tcPr>
            <w:tcW w:w="346" w:type="pct"/>
            <w:hideMark/>
          </w:tcPr>
          <w:p w14:paraId="471DA988" w14:textId="77777777" w:rsidR="00E5052F" w:rsidRPr="00237F86" w:rsidRDefault="00E5052F">
            <w:pPr>
              <w:keepNext/>
              <w:keepLines/>
              <w:rPr>
                <w:b/>
                <w:bCs/>
                <w:color w:val="000000"/>
                <w:sz w:val="18"/>
                <w:szCs w:val="18"/>
              </w:rPr>
            </w:pPr>
            <w:r>
              <w:rPr>
                <w:b/>
                <w:bCs/>
                <w:color w:val="000000"/>
                <w:sz w:val="18"/>
                <w:szCs w:val="18"/>
              </w:rPr>
              <w:t xml:space="preserve">Change in </w:t>
            </w:r>
            <w:r w:rsidRPr="00237F86">
              <w:rPr>
                <w:b/>
                <w:bCs/>
                <w:color w:val="000000"/>
                <w:sz w:val="18"/>
                <w:szCs w:val="18"/>
              </w:rPr>
              <w:t>HRWS Reliability</w:t>
            </w:r>
          </w:p>
        </w:tc>
        <w:tc>
          <w:tcPr>
            <w:tcW w:w="248" w:type="pct"/>
          </w:tcPr>
          <w:p w14:paraId="57FD9741" w14:textId="77777777" w:rsidR="00E5052F" w:rsidRDefault="00E5052F">
            <w:pPr>
              <w:keepNext/>
              <w:keepLines/>
              <w:rPr>
                <w:b/>
                <w:bCs/>
                <w:color w:val="000000"/>
                <w:sz w:val="18"/>
                <w:szCs w:val="18"/>
              </w:rPr>
            </w:pPr>
            <w:r>
              <w:rPr>
                <w:b/>
                <w:bCs/>
                <w:color w:val="000000"/>
                <w:sz w:val="18"/>
                <w:szCs w:val="18"/>
              </w:rPr>
              <w:t>Score</w:t>
            </w:r>
          </w:p>
        </w:tc>
        <w:tc>
          <w:tcPr>
            <w:tcW w:w="366" w:type="pct"/>
          </w:tcPr>
          <w:p w14:paraId="36A07214" w14:textId="77777777" w:rsidR="00E5052F" w:rsidRDefault="00E5052F">
            <w:pPr>
              <w:keepNext/>
              <w:keepLines/>
              <w:rPr>
                <w:b/>
                <w:bCs/>
                <w:color w:val="000000"/>
                <w:sz w:val="18"/>
                <w:szCs w:val="18"/>
              </w:rPr>
            </w:pPr>
            <w:r>
              <w:rPr>
                <w:b/>
                <w:bCs/>
                <w:color w:val="000000"/>
                <w:sz w:val="18"/>
                <w:szCs w:val="18"/>
              </w:rPr>
              <w:t xml:space="preserve">Change in </w:t>
            </w:r>
            <w:r w:rsidRPr="00237F86">
              <w:rPr>
                <w:b/>
                <w:bCs/>
                <w:color w:val="000000"/>
                <w:sz w:val="18"/>
                <w:szCs w:val="18"/>
              </w:rPr>
              <w:t>HRWS Reliability</w:t>
            </w:r>
          </w:p>
        </w:tc>
        <w:tc>
          <w:tcPr>
            <w:tcW w:w="225" w:type="pct"/>
          </w:tcPr>
          <w:p w14:paraId="44453E76" w14:textId="77777777" w:rsidR="00E5052F" w:rsidRDefault="00E5052F">
            <w:pPr>
              <w:keepNext/>
              <w:keepLines/>
              <w:rPr>
                <w:b/>
                <w:bCs/>
                <w:color w:val="000000"/>
                <w:sz w:val="18"/>
                <w:szCs w:val="18"/>
              </w:rPr>
            </w:pPr>
            <w:r>
              <w:rPr>
                <w:b/>
                <w:bCs/>
                <w:color w:val="000000"/>
                <w:sz w:val="18"/>
                <w:szCs w:val="18"/>
              </w:rPr>
              <w:t>Score</w:t>
            </w:r>
          </w:p>
        </w:tc>
      </w:tr>
      <w:tr w:rsidR="00E5052F" w:rsidRPr="00237F86" w14:paraId="4251FE30" w14:textId="77777777">
        <w:trPr>
          <w:trHeight w:val="290"/>
        </w:trPr>
        <w:tc>
          <w:tcPr>
            <w:tcW w:w="290" w:type="pct"/>
            <w:noWrap/>
            <w:hideMark/>
          </w:tcPr>
          <w:p w14:paraId="75D886D9" w14:textId="77777777" w:rsidR="00E5052F" w:rsidRPr="00237F86" w:rsidRDefault="00E5052F">
            <w:pPr>
              <w:keepNext/>
              <w:keepLines/>
              <w:rPr>
                <w:color w:val="000000"/>
                <w:sz w:val="18"/>
                <w:szCs w:val="18"/>
              </w:rPr>
            </w:pPr>
            <w:r w:rsidRPr="00237F86">
              <w:rPr>
                <w:color w:val="000000"/>
                <w:sz w:val="18"/>
                <w:szCs w:val="18"/>
              </w:rPr>
              <w:t>Dry</w:t>
            </w:r>
          </w:p>
        </w:tc>
        <w:tc>
          <w:tcPr>
            <w:tcW w:w="336" w:type="pct"/>
            <w:noWrap/>
          </w:tcPr>
          <w:p w14:paraId="0EBA368F" w14:textId="77777777" w:rsidR="00E5052F" w:rsidRPr="003F1550" w:rsidRDefault="00E5052F">
            <w:pPr>
              <w:keepNext/>
              <w:keepLines/>
              <w:jc w:val="right"/>
              <w:rPr>
                <w:rFonts w:asciiTheme="majorHAnsi" w:hAnsiTheme="majorHAnsi" w:cstheme="majorHAnsi"/>
                <w:sz w:val="18"/>
                <w:szCs w:val="18"/>
              </w:rPr>
            </w:pPr>
            <w:r w:rsidRPr="003F1550">
              <w:rPr>
                <w:rFonts w:asciiTheme="majorHAnsi" w:hAnsiTheme="majorHAnsi" w:cstheme="majorHAnsi"/>
                <w:sz w:val="18"/>
                <w:szCs w:val="18"/>
              </w:rPr>
              <w:t>23%</w:t>
            </w:r>
          </w:p>
        </w:tc>
        <w:tc>
          <w:tcPr>
            <w:tcW w:w="220" w:type="pct"/>
          </w:tcPr>
          <w:p w14:paraId="18CBCC04" w14:textId="77777777" w:rsidR="00E5052F" w:rsidRPr="003F1550" w:rsidRDefault="00E5052F">
            <w:pPr>
              <w:keepNext/>
              <w:keepLines/>
              <w:jc w:val="right"/>
              <w:rPr>
                <w:rFonts w:asciiTheme="majorHAnsi" w:hAnsiTheme="majorHAnsi" w:cstheme="majorHAnsi"/>
                <w:sz w:val="18"/>
                <w:szCs w:val="18"/>
              </w:rPr>
            </w:pPr>
            <w:r w:rsidRPr="003F1550">
              <w:rPr>
                <w:rFonts w:asciiTheme="majorHAnsi" w:hAnsiTheme="majorHAnsi" w:cstheme="majorHAnsi"/>
                <w:sz w:val="18"/>
                <w:szCs w:val="18"/>
              </w:rPr>
              <w:t>5</w:t>
            </w:r>
          </w:p>
        </w:tc>
        <w:tc>
          <w:tcPr>
            <w:tcW w:w="372" w:type="pct"/>
            <w:noWrap/>
          </w:tcPr>
          <w:p w14:paraId="5D5E748B" w14:textId="77777777" w:rsidR="00E5052F" w:rsidRPr="003F1550" w:rsidRDefault="00E5052F">
            <w:pPr>
              <w:keepNext/>
              <w:keepLines/>
              <w:jc w:val="right"/>
              <w:rPr>
                <w:rFonts w:asciiTheme="majorHAnsi" w:hAnsiTheme="majorHAnsi" w:cstheme="majorHAnsi"/>
                <w:sz w:val="18"/>
                <w:szCs w:val="18"/>
              </w:rPr>
            </w:pPr>
            <w:r w:rsidRPr="003F1550">
              <w:rPr>
                <w:rFonts w:asciiTheme="majorHAnsi" w:hAnsiTheme="majorHAnsi" w:cstheme="majorHAnsi"/>
                <w:sz w:val="18"/>
                <w:szCs w:val="18"/>
              </w:rPr>
              <w:t>-3%</w:t>
            </w:r>
          </w:p>
        </w:tc>
        <w:tc>
          <w:tcPr>
            <w:tcW w:w="217" w:type="pct"/>
          </w:tcPr>
          <w:p w14:paraId="0BA9D017" w14:textId="77777777" w:rsidR="00E5052F" w:rsidRPr="003F1550" w:rsidRDefault="00E5052F">
            <w:pPr>
              <w:keepNext/>
              <w:keepLines/>
              <w:jc w:val="right"/>
              <w:rPr>
                <w:rFonts w:asciiTheme="majorHAnsi" w:hAnsiTheme="majorHAnsi" w:cstheme="majorHAnsi"/>
                <w:sz w:val="18"/>
                <w:szCs w:val="18"/>
              </w:rPr>
            </w:pPr>
            <w:r w:rsidRPr="003F1550">
              <w:rPr>
                <w:rFonts w:asciiTheme="majorHAnsi" w:hAnsiTheme="majorHAnsi" w:cstheme="majorHAnsi"/>
                <w:sz w:val="18"/>
                <w:szCs w:val="18"/>
              </w:rPr>
              <w:t>-1</w:t>
            </w:r>
          </w:p>
        </w:tc>
        <w:tc>
          <w:tcPr>
            <w:tcW w:w="346" w:type="pct"/>
            <w:noWrap/>
          </w:tcPr>
          <w:p w14:paraId="0CA0C2CC" w14:textId="77777777" w:rsidR="00E5052F" w:rsidRPr="003F1550" w:rsidRDefault="00E5052F">
            <w:pPr>
              <w:keepNext/>
              <w:keepLines/>
              <w:jc w:val="right"/>
              <w:rPr>
                <w:rFonts w:asciiTheme="majorHAnsi" w:hAnsiTheme="majorHAnsi" w:cstheme="majorHAnsi"/>
                <w:sz w:val="18"/>
                <w:szCs w:val="18"/>
              </w:rPr>
            </w:pPr>
            <w:r w:rsidRPr="003F1550">
              <w:rPr>
                <w:rFonts w:asciiTheme="majorHAnsi" w:hAnsiTheme="majorHAnsi" w:cstheme="majorHAnsi"/>
                <w:sz w:val="18"/>
                <w:szCs w:val="18"/>
              </w:rPr>
              <w:t>5%</w:t>
            </w:r>
          </w:p>
        </w:tc>
        <w:tc>
          <w:tcPr>
            <w:tcW w:w="248" w:type="pct"/>
          </w:tcPr>
          <w:p w14:paraId="0E5DC7AE" w14:textId="77777777" w:rsidR="00E5052F" w:rsidRPr="003F1550" w:rsidRDefault="00E5052F">
            <w:pPr>
              <w:keepNext/>
              <w:keepLines/>
              <w:jc w:val="right"/>
              <w:rPr>
                <w:rFonts w:asciiTheme="majorHAnsi" w:hAnsiTheme="majorHAnsi" w:cstheme="majorHAnsi"/>
                <w:sz w:val="18"/>
                <w:szCs w:val="18"/>
              </w:rPr>
            </w:pPr>
            <w:r w:rsidRPr="003F1550">
              <w:rPr>
                <w:rFonts w:asciiTheme="majorHAnsi" w:hAnsiTheme="majorHAnsi" w:cstheme="majorHAnsi"/>
                <w:sz w:val="18"/>
                <w:szCs w:val="18"/>
              </w:rPr>
              <w:t>1</w:t>
            </w:r>
          </w:p>
        </w:tc>
        <w:tc>
          <w:tcPr>
            <w:tcW w:w="346" w:type="pct"/>
            <w:noWrap/>
          </w:tcPr>
          <w:p w14:paraId="3EC22132" w14:textId="77777777" w:rsidR="00E5052F" w:rsidRPr="003F1550" w:rsidRDefault="00E5052F">
            <w:pPr>
              <w:keepNext/>
              <w:keepLines/>
              <w:jc w:val="right"/>
              <w:rPr>
                <w:rFonts w:asciiTheme="majorHAnsi" w:hAnsiTheme="majorHAnsi" w:cstheme="majorHAnsi"/>
                <w:sz w:val="18"/>
                <w:szCs w:val="18"/>
              </w:rPr>
            </w:pPr>
            <w:r w:rsidRPr="003F1550">
              <w:rPr>
                <w:rFonts w:asciiTheme="majorHAnsi" w:hAnsiTheme="majorHAnsi" w:cstheme="majorHAnsi"/>
                <w:sz w:val="18"/>
                <w:szCs w:val="18"/>
              </w:rPr>
              <w:t>0%</w:t>
            </w:r>
          </w:p>
        </w:tc>
        <w:tc>
          <w:tcPr>
            <w:tcW w:w="248" w:type="pct"/>
          </w:tcPr>
          <w:p w14:paraId="388063D7" w14:textId="77777777" w:rsidR="00E5052F" w:rsidRPr="003F1550" w:rsidRDefault="00E5052F">
            <w:pPr>
              <w:keepNext/>
              <w:keepLines/>
              <w:jc w:val="right"/>
              <w:rPr>
                <w:rFonts w:asciiTheme="majorHAnsi" w:hAnsiTheme="majorHAnsi" w:cstheme="majorHAnsi"/>
                <w:sz w:val="18"/>
                <w:szCs w:val="18"/>
              </w:rPr>
            </w:pPr>
            <w:r w:rsidRPr="003F1550">
              <w:rPr>
                <w:rFonts w:asciiTheme="majorHAnsi" w:hAnsiTheme="majorHAnsi" w:cstheme="majorHAnsi"/>
                <w:sz w:val="18"/>
                <w:szCs w:val="18"/>
              </w:rPr>
              <w:t>0</w:t>
            </w:r>
          </w:p>
        </w:tc>
        <w:tc>
          <w:tcPr>
            <w:tcW w:w="346" w:type="pct"/>
            <w:noWrap/>
          </w:tcPr>
          <w:p w14:paraId="3082FF6E" w14:textId="77777777" w:rsidR="00E5052F" w:rsidRPr="003F1550" w:rsidRDefault="00E5052F">
            <w:pPr>
              <w:keepNext/>
              <w:keepLines/>
              <w:jc w:val="right"/>
              <w:rPr>
                <w:rFonts w:asciiTheme="majorHAnsi" w:hAnsiTheme="majorHAnsi" w:cstheme="majorHAnsi"/>
                <w:sz w:val="18"/>
                <w:szCs w:val="18"/>
              </w:rPr>
            </w:pPr>
            <w:r w:rsidRPr="003F1550">
              <w:rPr>
                <w:rFonts w:asciiTheme="majorHAnsi" w:hAnsiTheme="majorHAnsi" w:cstheme="majorHAnsi"/>
                <w:sz w:val="18"/>
                <w:szCs w:val="18"/>
              </w:rPr>
              <w:t>8%</w:t>
            </w:r>
          </w:p>
        </w:tc>
        <w:tc>
          <w:tcPr>
            <w:tcW w:w="248" w:type="pct"/>
          </w:tcPr>
          <w:p w14:paraId="2C8DEE03" w14:textId="77777777" w:rsidR="00E5052F" w:rsidRPr="003F1550" w:rsidRDefault="00E5052F">
            <w:pPr>
              <w:keepNext/>
              <w:keepLines/>
              <w:jc w:val="right"/>
              <w:rPr>
                <w:rFonts w:asciiTheme="majorHAnsi" w:hAnsiTheme="majorHAnsi" w:cstheme="majorHAnsi"/>
                <w:sz w:val="18"/>
                <w:szCs w:val="18"/>
              </w:rPr>
            </w:pPr>
            <w:r w:rsidRPr="003F1550">
              <w:rPr>
                <w:rFonts w:asciiTheme="majorHAnsi" w:hAnsiTheme="majorHAnsi" w:cstheme="majorHAnsi"/>
                <w:sz w:val="18"/>
                <w:szCs w:val="18"/>
              </w:rPr>
              <w:t>2</w:t>
            </w:r>
          </w:p>
        </w:tc>
        <w:tc>
          <w:tcPr>
            <w:tcW w:w="346" w:type="pct"/>
            <w:noWrap/>
          </w:tcPr>
          <w:p w14:paraId="5BF0B4C4" w14:textId="77777777" w:rsidR="00E5052F" w:rsidRPr="003F1550" w:rsidRDefault="00E5052F">
            <w:pPr>
              <w:keepNext/>
              <w:keepLines/>
              <w:jc w:val="right"/>
              <w:rPr>
                <w:rFonts w:asciiTheme="majorHAnsi" w:hAnsiTheme="majorHAnsi" w:cstheme="majorHAnsi"/>
                <w:sz w:val="18"/>
                <w:szCs w:val="18"/>
              </w:rPr>
            </w:pPr>
            <w:r w:rsidRPr="003F1550">
              <w:rPr>
                <w:rFonts w:asciiTheme="majorHAnsi" w:hAnsiTheme="majorHAnsi" w:cstheme="majorHAnsi"/>
                <w:sz w:val="18"/>
                <w:szCs w:val="18"/>
              </w:rPr>
              <w:t>0%</w:t>
            </w:r>
          </w:p>
        </w:tc>
        <w:tc>
          <w:tcPr>
            <w:tcW w:w="248" w:type="pct"/>
          </w:tcPr>
          <w:p w14:paraId="3C53AE93" w14:textId="77777777" w:rsidR="00E5052F" w:rsidRPr="003F1550" w:rsidRDefault="00E5052F">
            <w:pPr>
              <w:keepNext/>
              <w:keepLines/>
              <w:jc w:val="right"/>
              <w:rPr>
                <w:rFonts w:asciiTheme="majorHAnsi" w:hAnsiTheme="majorHAnsi" w:cstheme="majorHAnsi"/>
                <w:sz w:val="18"/>
                <w:szCs w:val="18"/>
              </w:rPr>
            </w:pPr>
            <w:r w:rsidRPr="003F1550">
              <w:rPr>
                <w:rFonts w:asciiTheme="majorHAnsi" w:hAnsiTheme="majorHAnsi" w:cstheme="majorHAnsi"/>
                <w:sz w:val="18"/>
                <w:szCs w:val="18"/>
              </w:rPr>
              <w:t>0</w:t>
            </w:r>
          </w:p>
        </w:tc>
        <w:tc>
          <w:tcPr>
            <w:tcW w:w="346" w:type="pct"/>
            <w:noWrap/>
          </w:tcPr>
          <w:p w14:paraId="715D2267" w14:textId="77777777" w:rsidR="00E5052F" w:rsidRPr="003F1550" w:rsidRDefault="00E5052F">
            <w:pPr>
              <w:keepNext/>
              <w:keepLines/>
              <w:jc w:val="right"/>
              <w:rPr>
                <w:rFonts w:asciiTheme="majorHAnsi" w:hAnsiTheme="majorHAnsi" w:cstheme="majorHAnsi"/>
                <w:sz w:val="18"/>
                <w:szCs w:val="18"/>
              </w:rPr>
            </w:pPr>
            <w:r w:rsidRPr="003F1550">
              <w:rPr>
                <w:rFonts w:asciiTheme="majorHAnsi" w:hAnsiTheme="majorHAnsi" w:cstheme="majorHAnsi"/>
                <w:sz w:val="18"/>
                <w:szCs w:val="18"/>
              </w:rPr>
              <w:t>15%</w:t>
            </w:r>
          </w:p>
        </w:tc>
        <w:tc>
          <w:tcPr>
            <w:tcW w:w="248" w:type="pct"/>
          </w:tcPr>
          <w:p w14:paraId="1CFDC3EE" w14:textId="77777777" w:rsidR="00E5052F" w:rsidRPr="003F1550" w:rsidRDefault="00E5052F">
            <w:pPr>
              <w:keepNext/>
              <w:keepLines/>
              <w:jc w:val="right"/>
              <w:rPr>
                <w:rFonts w:asciiTheme="majorHAnsi" w:hAnsiTheme="majorHAnsi" w:cstheme="majorHAnsi"/>
                <w:sz w:val="18"/>
                <w:szCs w:val="18"/>
              </w:rPr>
            </w:pPr>
            <w:r w:rsidRPr="003F1550">
              <w:rPr>
                <w:rFonts w:asciiTheme="majorHAnsi" w:hAnsiTheme="majorHAnsi" w:cstheme="majorHAnsi"/>
                <w:sz w:val="18"/>
                <w:szCs w:val="18"/>
              </w:rPr>
              <w:t>3</w:t>
            </w:r>
          </w:p>
        </w:tc>
        <w:tc>
          <w:tcPr>
            <w:tcW w:w="366" w:type="pct"/>
          </w:tcPr>
          <w:p w14:paraId="4E523456" w14:textId="77777777" w:rsidR="00E5052F" w:rsidRPr="00623BA1" w:rsidRDefault="00E5052F">
            <w:pPr>
              <w:keepNext/>
              <w:keepLines/>
              <w:jc w:val="right"/>
              <w:rPr>
                <w:rFonts w:asciiTheme="majorHAnsi" w:hAnsiTheme="majorHAnsi" w:cstheme="majorHAnsi"/>
              </w:rPr>
            </w:pPr>
            <w:r w:rsidRPr="00623BA1">
              <w:rPr>
                <w:color w:val="000000"/>
              </w:rPr>
              <w:t>36%</w:t>
            </w:r>
          </w:p>
        </w:tc>
        <w:tc>
          <w:tcPr>
            <w:tcW w:w="225" w:type="pct"/>
          </w:tcPr>
          <w:p w14:paraId="42AEADE5" w14:textId="77777777" w:rsidR="00E5052F" w:rsidRPr="00623BA1" w:rsidRDefault="00E5052F">
            <w:pPr>
              <w:keepNext/>
              <w:keepLines/>
              <w:jc w:val="right"/>
              <w:rPr>
                <w:rFonts w:asciiTheme="majorHAnsi" w:hAnsiTheme="majorHAnsi" w:cstheme="majorHAnsi"/>
              </w:rPr>
            </w:pPr>
            <w:r w:rsidRPr="00623BA1">
              <w:rPr>
                <w:color w:val="000000"/>
              </w:rPr>
              <w:t>5</w:t>
            </w:r>
          </w:p>
        </w:tc>
      </w:tr>
      <w:tr w:rsidR="00E5052F" w:rsidRPr="00237F86" w14:paraId="12E74555" w14:textId="77777777">
        <w:trPr>
          <w:trHeight w:val="290"/>
        </w:trPr>
        <w:tc>
          <w:tcPr>
            <w:tcW w:w="290" w:type="pct"/>
            <w:noWrap/>
            <w:hideMark/>
          </w:tcPr>
          <w:p w14:paraId="5E9142AA" w14:textId="77777777" w:rsidR="00E5052F" w:rsidRPr="00237F86" w:rsidRDefault="00E5052F">
            <w:pPr>
              <w:keepNext/>
              <w:keepLines/>
              <w:rPr>
                <w:color w:val="000000"/>
                <w:sz w:val="18"/>
                <w:szCs w:val="18"/>
              </w:rPr>
            </w:pPr>
            <w:r w:rsidRPr="00237F86">
              <w:rPr>
                <w:color w:val="000000"/>
                <w:sz w:val="18"/>
                <w:szCs w:val="18"/>
              </w:rPr>
              <w:t>Average</w:t>
            </w:r>
          </w:p>
        </w:tc>
        <w:tc>
          <w:tcPr>
            <w:tcW w:w="336" w:type="pct"/>
            <w:noWrap/>
          </w:tcPr>
          <w:p w14:paraId="05B75BB0" w14:textId="77777777" w:rsidR="00E5052F" w:rsidRPr="003F1550" w:rsidRDefault="00E5052F">
            <w:pPr>
              <w:keepNext/>
              <w:keepLines/>
              <w:jc w:val="right"/>
              <w:rPr>
                <w:rFonts w:asciiTheme="majorHAnsi" w:hAnsiTheme="majorHAnsi" w:cstheme="majorHAnsi"/>
                <w:sz w:val="18"/>
                <w:szCs w:val="18"/>
              </w:rPr>
            </w:pPr>
            <w:r w:rsidRPr="003F1550">
              <w:rPr>
                <w:rFonts w:asciiTheme="majorHAnsi" w:hAnsiTheme="majorHAnsi" w:cstheme="majorHAnsi"/>
                <w:sz w:val="18"/>
                <w:szCs w:val="18"/>
              </w:rPr>
              <w:t>8%</w:t>
            </w:r>
          </w:p>
        </w:tc>
        <w:tc>
          <w:tcPr>
            <w:tcW w:w="220" w:type="pct"/>
          </w:tcPr>
          <w:p w14:paraId="66451FF0" w14:textId="77777777" w:rsidR="00E5052F" w:rsidRPr="003F1550" w:rsidRDefault="00E5052F">
            <w:pPr>
              <w:keepNext/>
              <w:keepLines/>
              <w:jc w:val="right"/>
              <w:rPr>
                <w:rFonts w:asciiTheme="majorHAnsi" w:hAnsiTheme="majorHAnsi" w:cstheme="majorHAnsi"/>
                <w:sz w:val="18"/>
                <w:szCs w:val="18"/>
              </w:rPr>
            </w:pPr>
            <w:r w:rsidRPr="003F1550">
              <w:rPr>
                <w:rFonts w:asciiTheme="majorHAnsi" w:hAnsiTheme="majorHAnsi" w:cstheme="majorHAnsi"/>
                <w:sz w:val="18"/>
                <w:szCs w:val="18"/>
              </w:rPr>
              <w:t>2</w:t>
            </w:r>
          </w:p>
        </w:tc>
        <w:tc>
          <w:tcPr>
            <w:tcW w:w="372" w:type="pct"/>
            <w:noWrap/>
          </w:tcPr>
          <w:p w14:paraId="04E73274" w14:textId="77777777" w:rsidR="00E5052F" w:rsidRPr="003F1550" w:rsidRDefault="00E5052F">
            <w:pPr>
              <w:keepNext/>
              <w:keepLines/>
              <w:jc w:val="right"/>
              <w:rPr>
                <w:rFonts w:asciiTheme="majorHAnsi" w:hAnsiTheme="majorHAnsi" w:cstheme="majorHAnsi"/>
                <w:sz w:val="18"/>
                <w:szCs w:val="18"/>
              </w:rPr>
            </w:pPr>
            <w:r w:rsidRPr="003F1550">
              <w:rPr>
                <w:rFonts w:asciiTheme="majorHAnsi" w:hAnsiTheme="majorHAnsi" w:cstheme="majorHAnsi"/>
                <w:sz w:val="18"/>
                <w:szCs w:val="18"/>
              </w:rPr>
              <w:t>0%</w:t>
            </w:r>
          </w:p>
        </w:tc>
        <w:tc>
          <w:tcPr>
            <w:tcW w:w="217" w:type="pct"/>
          </w:tcPr>
          <w:p w14:paraId="34872DB6" w14:textId="77777777" w:rsidR="00E5052F" w:rsidRPr="003F1550" w:rsidRDefault="00E5052F">
            <w:pPr>
              <w:keepNext/>
              <w:keepLines/>
              <w:jc w:val="right"/>
              <w:rPr>
                <w:rFonts w:asciiTheme="majorHAnsi" w:hAnsiTheme="majorHAnsi" w:cstheme="majorHAnsi"/>
                <w:sz w:val="18"/>
                <w:szCs w:val="18"/>
              </w:rPr>
            </w:pPr>
            <w:r w:rsidRPr="003F1550">
              <w:rPr>
                <w:rFonts w:asciiTheme="majorHAnsi" w:hAnsiTheme="majorHAnsi" w:cstheme="majorHAnsi"/>
                <w:sz w:val="18"/>
                <w:szCs w:val="18"/>
              </w:rPr>
              <w:t>0</w:t>
            </w:r>
          </w:p>
        </w:tc>
        <w:tc>
          <w:tcPr>
            <w:tcW w:w="346" w:type="pct"/>
            <w:noWrap/>
          </w:tcPr>
          <w:p w14:paraId="40F160FB" w14:textId="77777777" w:rsidR="00E5052F" w:rsidRPr="003F1550" w:rsidRDefault="00E5052F">
            <w:pPr>
              <w:keepNext/>
              <w:keepLines/>
              <w:jc w:val="right"/>
              <w:rPr>
                <w:rFonts w:asciiTheme="majorHAnsi" w:hAnsiTheme="majorHAnsi" w:cstheme="majorHAnsi"/>
                <w:sz w:val="18"/>
                <w:szCs w:val="18"/>
              </w:rPr>
            </w:pPr>
            <w:r w:rsidRPr="003F1550">
              <w:rPr>
                <w:rFonts w:asciiTheme="majorHAnsi" w:hAnsiTheme="majorHAnsi" w:cstheme="majorHAnsi"/>
                <w:sz w:val="18"/>
                <w:szCs w:val="18"/>
              </w:rPr>
              <w:t>0%</w:t>
            </w:r>
          </w:p>
        </w:tc>
        <w:tc>
          <w:tcPr>
            <w:tcW w:w="248" w:type="pct"/>
          </w:tcPr>
          <w:p w14:paraId="07224A10" w14:textId="77777777" w:rsidR="00E5052F" w:rsidRPr="003F1550" w:rsidRDefault="00E5052F">
            <w:pPr>
              <w:keepNext/>
              <w:keepLines/>
              <w:jc w:val="right"/>
              <w:rPr>
                <w:rFonts w:asciiTheme="majorHAnsi" w:hAnsiTheme="majorHAnsi" w:cstheme="majorHAnsi"/>
                <w:sz w:val="18"/>
                <w:szCs w:val="18"/>
              </w:rPr>
            </w:pPr>
            <w:r w:rsidRPr="003F1550">
              <w:rPr>
                <w:rFonts w:asciiTheme="majorHAnsi" w:hAnsiTheme="majorHAnsi" w:cstheme="majorHAnsi"/>
                <w:sz w:val="18"/>
                <w:szCs w:val="18"/>
              </w:rPr>
              <w:t>0</w:t>
            </w:r>
          </w:p>
        </w:tc>
        <w:tc>
          <w:tcPr>
            <w:tcW w:w="346" w:type="pct"/>
            <w:noWrap/>
          </w:tcPr>
          <w:p w14:paraId="4980093A" w14:textId="77777777" w:rsidR="00E5052F" w:rsidRPr="003F1550" w:rsidRDefault="00E5052F">
            <w:pPr>
              <w:keepNext/>
              <w:keepLines/>
              <w:jc w:val="right"/>
              <w:rPr>
                <w:rFonts w:asciiTheme="majorHAnsi" w:hAnsiTheme="majorHAnsi" w:cstheme="majorHAnsi"/>
                <w:sz w:val="18"/>
                <w:szCs w:val="18"/>
              </w:rPr>
            </w:pPr>
            <w:r w:rsidRPr="003F1550">
              <w:rPr>
                <w:rFonts w:asciiTheme="majorHAnsi" w:hAnsiTheme="majorHAnsi" w:cstheme="majorHAnsi"/>
                <w:sz w:val="18"/>
                <w:szCs w:val="18"/>
              </w:rPr>
              <w:t>-2%</w:t>
            </w:r>
          </w:p>
        </w:tc>
        <w:tc>
          <w:tcPr>
            <w:tcW w:w="248" w:type="pct"/>
          </w:tcPr>
          <w:p w14:paraId="4FEEBF80" w14:textId="77777777" w:rsidR="00E5052F" w:rsidRPr="003F1550" w:rsidRDefault="00E5052F">
            <w:pPr>
              <w:keepNext/>
              <w:keepLines/>
              <w:jc w:val="right"/>
              <w:rPr>
                <w:rFonts w:asciiTheme="majorHAnsi" w:hAnsiTheme="majorHAnsi" w:cstheme="majorHAnsi"/>
                <w:sz w:val="18"/>
                <w:szCs w:val="18"/>
              </w:rPr>
            </w:pPr>
            <w:r w:rsidRPr="003F1550">
              <w:rPr>
                <w:rFonts w:asciiTheme="majorHAnsi" w:hAnsiTheme="majorHAnsi" w:cstheme="majorHAnsi"/>
                <w:sz w:val="18"/>
                <w:szCs w:val="18"/>
              </w:rPr>
              <w:t>-1</w:t>
            </w:r>
          </w:p>
        </w:tc>
        <w:tc>
          <w:tcPr>
            <w:tcW w:w="346" w:type="pct"/>
            <w:noWrap/>
          </w:tcPr>
          <w:p w14:paraId="15356BA4" w14:textId="77777777" w:rsidR="00E5052F" w:rsidRPr="003F1550" w:rsidRDefault="00E5052F">
            <w:pPr>
              <w:keepNext/>
              <w:keepLines/>
              <w:jc w:val="right"/>
              <w:rPr>
                <w:rFonts w:asciiTheme="majorHAnsi" w:hAnsiTheme="majorHAnsi" w:cstheme="majorHAnsi"/>
                <w:sz w:val="18"/>
                <w:szCs w:val="18"/>
              </w:rPr>
            </w:pPr>
            <w:r w:rsidRPr="003F1550">
              <w:rPr>
                <w:rFonts w:asciiTheme="majorHAnsi" w:hAnsiTheme="majorHAnsi" w:cstheme="majorHAnsi"/>
                <w:sz w:val="18"/>
                <w:szCs w:val="18"/>
              </w:rPr>
              <w:t>4%</w:t>
            </w:r>
          </w:p>
        </w:tc>
        <w:tc>
          <w:tcPr>
            <w:tcW w:w="248" w:type="pct"/>
          </w:tcPr>
          <w:p w14:paraId="3D6F39C3" w14:textId="77777777" w:rsidR="00E5052F" w:rsidRPr="003F1550" w:rsidRDefault="00E5052F">
            <w:pPr>
              <w:keepNext/>
              <w:keepLines/>
              <w:jc w:val="right"/>
              <w:rPr>
                <w:rFonts w:asciiTheme="majorHAnsi" w:hAnsiTheme="majorHAnsi" w:cstheme="majorHAnsi"/>
                <w:sz w:val="18"/>
                <w:szCs w:val="18"/>
              </w:rPr>
            </w:pPr>
            <w:r w:rsidRPr="003F1550">
              <w:rPr>
                <w:rFonts w:asciiTheme="majorHAnsi" w:hAnsiTheme="majorHAnsi" w:cstheme="majorHAnsi"/>
                <w:sz w:val="18"/>
                <w:szCs w:val="18"/>
              </w:rPr>
              <w:t>1</w:t>
            </w:r>
          </w:p>
        </w:tc>
        <w:tc>
          <w:tcPr>
            <w:tcW w:w="346" w:type="pct"/>
            <w:noWrap/>
          </w:tcPr>
          <w:p w14:paraId="6F07B6BE" w14:textId="77777777" w:rsidR="00E5052F" w:rsidRPr="003F1550" w:rsidRDefault="00E5052F">
            <w:pPr>
              <w:keepNext/>
              <w:keepLines/>
              <w:jc w:val="right"/>
              <w:rPr>
                <w:rFonts w:asciiTheme="majorHAnsi" w:hAnsiTheme="majorHAnsi" w:cstheme="majorHAnsi"/>
                <w:sz w:val="18"/>
                <w:szCs w:val="18"/>
              </w:rPr>
            </w:pPr>
            <w:r w:rsidRPr="003F1550">
              <w:rPr>
                <w:rFonts w:asciiTheme="majorHAnsi" w:hAnsiTheme="majorHAnsi" w:cstheme="majorHAnsi"/>
                <w:sz w:val="18"/>
                <w:szCs w:val="18"/>
              </w:rPr>
              <w:t>-2%</w:t>
            </w:r>
          </w:p>
        </w:tc>
        <w:tc>
          <w:tcPr>
            <w:tcW w:w="248" w:type="pct"/>
          </w:tcPr>
          <w:p w14:paraId="15FA8D1D" w14:textId="77777777" w:rsidR="00E5052F" w:rsidRPr="003F1550" w:rsidRDefault="00E5052F">
            <w:pPr>
              <w:keepNext/>
              <w:keepLines/>
              <w:jc w:val="right"/>
              <w:rPr>
                <w:rFonts w:asciiTheme="majorHAnsi" w:hAnsiTheme="majorHAnsi" w:cstheme="majorHAnsi"/>
                <w:sz w:val="18"/>
                <w:szCs w:val="18"/>
              </w:rPr>
            </w:pPr>
            <w:r w:rsidRPr="003F1550">
              <w:rPr>
                <w:rFonts w:asciiTheme="majorHAnsi" w:hAnsiTheme="majorHAnsi" w:cstheme="majorHAnsi"/>
                <w:sz w:val="18"/>
                <w:szCs w:val="18"/>
              </w:rPr>
              <w:t>-1</w:t>
            </w:r>
          </w:p>
        </w:tc>
        <w:tc>
          <w:tcPr>
            <w:tcW w:w="346" w:type="pct"/>
            <w:noWrap/>
          </w:tcPr>
          <w:p w14:paraId="48044F33" w14:textId="77777777" w:rsidR="00E5052F" w:rsidRPr="003F1550" w:rsidRDefault="00E5052F">
            <w:pPr>
              <w:keepNext/>
              <w:keepLines/>
              <w:jc w:val="right"/>
              <w:rPr>
                <w:rFonts w:asciiTheme="majorHAnsi" w:hAnsiTheme="majorHAnsi" w:cstheme="majorHAnsi"/>
                <w:sz w:val="18"/>
                <w:szCs w:val="18"/>
              </w:rPr>
            </w:pPr>
            <w:r w:rsidRPr="003F1550">
              <w:rPr>
                <w:rFonts w:asciiTheme="majorHAnsi" w:hAnsiTheme="majorHAnsi" w:cstheme="majorHAnsi"/>
                <w:sz w:val="18"/>
                <w:szCs w:val="18"/>
              </w:rPr>
              <w:t>6%</w:t>
            </w:r>
          </w:p>
        </w:tc>
        <w:tc>
          <w:tcPr>
            <w:tcW w:w="248" w:type="pct"/>
          </w:tcPr>
          <w:p w14:paraId="685F442C" w14:textId="77777777" w:rsidR="00E5052F" w:rsidRPr="003F1550" w:rsidRDefault="00E5052F">
            <w:pPr>
              <w:keepNext/>
              <w:keepLines/>
              <w:jc w:val="right"/>
              <w:rPr>
                <w:rFonts w:asciiTheme="majorHAnsi" w:hAnsiTheme="majorHAnsi" w:cstheme="majorHAnsi"/>
                <w:sz w:val="18"/>
                <w:szCs w:val="18"/>
              </w:rPr>
            </w:pPr>
            <w:r w:rsidRPr="003F1550">
              <w:rPr>
                <w:rFonts w:asciiTheme="majorHAnsi" w:hAnsiTheme="majorHAnsi" w:cstheme="majorHAnsi"/>
                <w:sz w:val="18"/>
                <w:szCs w:val="18"/>
              </w:rPr>
              <w:t>2</w:t>
            </w:r>
          </w:p>
        </w:tc>
        <w:tc>
          <w:tcPr>
            <w:tcW w:w="366" w:type="pct"/>
          </w:tcPr>
          <w:p w14:paraId="29C7345C" w14:textId="77777777" w:rsidR="00E5052F" w:rsidRPr="00623BA1" w:rsidRDefault="00E5052F">
            <w:pPr>
              <w:keepNext/>
              <w:keepLines/>
              <w:jc w:val="right"/>
              <w:rPr>
                <w:rFonts w:asciiTheme="majorHAnsi" w:hAnsiTheme="majorHAnsi" w:cstheme="majorHAnsi"/>
              </w:rPr>
            </w:pPr>
            <w:r w:rsidRPr="00623BA1">
              <w:rPr>
                <w:color w:val="000000"/>
              </w:rPr>
              <w:t>4%</w:t>
            </w:r>
          </w:p>
        </w:tc>
        <w:tc>
          <w:tcPr>
            <w:tcW w:w="225" w:type="pct"/>
          </w:tcPr>
          <w:p w14:paraId="5A30883C" w14:textId="77777777" w:rsidR="00E5052F" w:rsidRPr="00623BA1" w:rsidRDefault="00E5052F">
            <w:pPr>
              <w:keepNext/>
              <w:keepLines/>
              <w:jc w:val="right"/>
              <w:rPr>
                <w:rFonts w:asciiTheme="majorHAnsi" w:hAnsiTheme="majorHAnsi" w:cstheme="majorHAnsi"/>
              </w:rPr>
            </w:pPr>
            <w:r w:rsidRPr="00623BA1">
              <w:rPr>
                <w:color w:val="000000"/>
              </w:rPr>
              <w:t>1</w:t>
            </w:r>
          </w:p>
        </w:tc>
      </w:tr>
      <w:tr w:rsidR="00E5052F" w:rsidRPr="00237F86" w14:paraId="21CAFAE3" w14:textId="77777777">
        <w:trPr>
          <w:trHeight w:val="290"/>
        </w:trPr>
        <w:tc>
          <w:tcPr>
            <w:tcW w:w="290" w:type="pct"/>
            <w:noWrap/>
            <w:hideMark/>
          </w:tcPr>
          <w:p w14:paraId="4D5B980F" w14:textId="77777777" w:rsidR="00E5052F" w:rsidRPr="00237F86" w:rsidRDefault="00E5052F">
            <w:pPr>
              <w:keepNext/>
              <w:keepLines/>
              <w:rPr>
                <w:color w:val="000000"/>
                <w:sz w:val="18"/>
                <w:szCs w:val="18"/>
              </w:rPr>
            </w:pPr>
            <w:r w:rsidRPr="00237F86">
              <w:rPr>
                <w:color w:val="000000"/>
                <w:sz w:val="18"/>
                <w:szCs w:val="18"/>
              </w:rPr>
              <w:t>Wet</w:t>
            </w:r>
          </w:p>
        </w:tc>
        <w:tc>
          <w:tcPr>
            <w:tcW w:w="336" w:type="pct"/>
            <w:noWrap/>
          </w:tcPr>
          <w:p w14:paraId="4DE54A8B" w14:textId="77777777" w:rsidR="00E5052F" w:rsidRPr="003F1550" w:rsidRDefault="00E5052F">
            <w:pPr>
              <w:keepNext/>
              <w:keepLines/>
              <w:jc w:val="right"/>
              <w:rPr>
                <w:rFonts w:asciiTheme="majorHAnsi" w:hAnsiTheme="majorHAnsi" w:cstheme="majorHAnsi"/>
                <w:sz w:val="18"/>
                <w:szCs w:val="18"/>
              </w:rPr>
            </w:pPr>
            <w:r w:rsidRPr="003F1550">
              <w:rPr>
                <w:rFonts w:asciiTheme="majorHAnsi" w:hAnsiTheme="majorHAnsi" w:cstheme="majorHAnsi"/>
                <w:sz w:val="18"/>
                <w:szCs w:val="18"/>
              </w:rPr>
              <w:t>8%</w:t>
            </w:r>
          </w:p>
        </w:tc>
        <w:tc>
          <w:tcPr>
            <w:tcW w:w="220" w:type="pct"/>
          </w:tcPr>
          <w:p w14:paraId="7069A131" w14:textId="77777777" w:rsidR="00E5052F" w:rsidRPr="003F1550" w:rsidRDefault="00E5052F">
            <w:pPr>
              <w:keepNext/>
              <w:keepLines/>
              <w:jc w:val="right"/>
              <w:rPr>
                <w:rFonts w:asciiTheme="majorHAnsi" w:hAnsiTheme="majorHAnsi" w:cstheme="majorHAnsi"/>
                <w:sz w:val="18"/>
                <w:szCs w:val="18"/>
              </w:rPr>
            </w:pPr>
            <w:r w:rsidRPr="003F1550">
              <w:rPr>
                <w:rFonts w:asciiTheme="majorHAnsi" w:hAnsiTheme="majorHAnsi" w:cstheme="majorHAnsi"/>
                <w:sz w:val="18"/>
                <w:szCs w:val="18"/>
              </w:rPr>
              <w:t>2</w:t>
            </w:r>
          </w:p>
        </w:tc>
        <w:tc>
          <w:tcPr>
            <w:tcW w:w="372" w:type="pct"/>
            <w:noWrap/>
          </w:tcPr>
          <w:p w14:paraId="1F59C7D1" w14:textId="77777777" w:rsidR="00E5052F" w:rsidRPr="003F1550" w:rsidRDefault="00E5052F">
            <w:pPr>
              <w:keepNext/>
              <w:keepLines/>
              <w:jc w:val="right"/>
              <w:rPr>
                <w:rFonts w:asciiTheme="majorHAnsi" w:hAnsiTheme="majorHAnsi" w:cstheme="majorHAnsi"/>
                <w:sz w:val="18"/>
                <w:szCs w:val="18"/>
              </w:rPr>
            </w:pPr>
            <w:r w:rsidRPr="003F1550">
              <w:rPr>
                <w:rFonts w:asciiTheme="majorHAnsi" w:hAnsiTheme="majorHAnsi" w:cstheme="majorHAnsi"/>
                <w:sz w:val="18"/>
                <w:szCs w:val="18"/>
              </w:rPr>
              <w:t>-3%</w:t>
            </w:r>
          </w:p>
        </w:tc>
        <w:tc>
          <w:tcPr>
            <w:tcW w:w="217" w:type="pct"/>
          </w:tcPr>
          <w:p w14:paraId="52536FDF" w14:textId="77777777" w:rsidR="00E5052F" w:rsidRPr="003F1550" w:rsidRDefault="00E5052F">
            <w:pPr>
              <w:keepNext/>
              <w:keepLines/>
              <w:jc w:val="right"/>
              <w:rPr>
                <w:rFonts w:asciiTheme="majorHAnsi" w:hAnsiTheme="majorHAnsi" w:cstheme="majorHAnsi"/>
                <w:sz w:val="18"/>
                <w:szCs w:val="18"/>
              </w:rPr>
            </w:pPr>
            <w:r w:rsidRPr="003F1550">
              <w:rPr>
                <w:rFonts w:asciiTheme="majorHAnsi" w:hAnsiTheme="majorHAnsi" w:cstheme="majorHAnsi"/>
                <w:sz w:val="18"/>
                <w:szCs w:val="18"/>
              </w:rPr>
              <w:t>-1</w:t>
            </w:r>
          </w:p>
        </w:tc>
        <w:tc>
          <w:tcPr>
            <w:tcW w:w="346" w:type="pct"/>
            <w:noWrap/>
          </w:tcPr>
          <w:p w14:paraId="65F79AC5" w14:textId="77777777" w:rsidR="00E5052F" w:rsidRPr="003F1550" w:rsidRDefault="00E5052F">
            <w:pPr>
              <w:keepNext/>
              <w:keepLines/>
              <w:jc w:val="right"/>
              <w:rPr>
                <w:rFonts w:asciiTheme="majorHAnsi" w:hAnsiTheme="majorHAnsi" w:cstheme="majorHAnsi"/>
                <w:sz w:val="18"/>
                <w:szCs w:val="18"/>
              </w:rPr>
            </w:pPr>
            <w:r w:rsidRPr="003F1550">
              <w:rPr>
                <w:rFonts w:asciiTheme="majorHAnsi" w:hAnsiTheme="majorHAnsi" w:cstheme="majorHAnsi"/>
                <w:sz w:val="18"/>
                <w:szCs w:val="18"/>
              </w:rPr>
              <w:t>-3%</w:t>
            </w:r>
          </w:p>
        </w:tc>
        <w:tc>
          <w:tcPr>
            <w:tcW w:w="248" w:type="pct"/>
          </w:tcPr>
          <w:p w14:paraId="66F972D2" w14:textId="77777777" w:rsidR="00E5052F" w:rsidRPr="003F1550" w:rsidRDefault="00E5052F">
            <w:pPr>
              <w:keepNext/>
              <w:keepLines/>
              <w:jc w:val="right"/>
              <w:rPr>
                <w:rFonts w:asciiTheme="majorHAnsi" w:hAnsiTheme="majorHAnsi" w:cstheme="majorHAnsi"/>
                <w:sz w:val="18"/>
                <w:szCs w:val="18"/>
              </w:rPr>
            </w:pPr>
            <w:r w:rsidRPr="003F1550">
              <w:rPr>
                <w:rFonts w:asciiTheme="majorHAnsi" w:hAnsiTheme="majorHAnsi" w:cstheme="majorHAnsi"/>
                <w:sz w:val="18"/>
                <w:szCs w:val="18"/>
              </w:rPr>
              <w:t>-1</w:t>
            </w:r>
          </w:p>
        </w:tc>
        <w:tc>
          <w:tcPr>
            <w:tcW w:w="346" w:type="pct"/>
            <w:noWrap/>
          </w:tcPr>
          <w:p w14:paraId="0AB6DAC7" w14:textId="77777777" w:rsidR="00E5052F" w:rsidRPr="003F1550" w:rsidRDefault="00E5052F">
            <w:pPr>
              <w:keepNext/>
              <w:keepLines/>
              <w:jc w:val="right"/>
              <w:rPr>
                <w:rFonts w:asciiTheme="majorHAnsi" w:hAnsiTheme="majorHAnsi" w:cstheme="majorHAnsi"/>
                <w:sz w:val="18"/>
                <w:szCs w:val="18"/>
              </w:rPr>
            </w:pPr>
            <w:r w:rsidRPr="003F1550">
              <w:rPr>
                <w:rFonts w:asciiTheme="majorHAnsi" w:hAnsiTheme="majorHAnsi" w:cstheme="majorHAnsi"/>
                <w:sz w:val="18"/>
                <w:szCs w:val="18"/>
              </w:rPr>
              <w:t>0%</w:t>
            </w:r>
          </w:p>
        </w:tc>
        <w:tc>
          <w:tcPr>
            <w:tcW w:w="248" w:type="pct"/>
          </w:tcPr>
          <w:p w14:paraId="23F3BAC5" w14:textId="77777777" w:rsidR="00E5052F" w:rsidRPr="003F1550" w:rsidRDefault="00E5052F">
            <w:pPr>
              <w:keepNext/>
              <w:keepLines/>
              <w:jc w:val="right"/>
              <w:rPr>
                <w:rFonts w:asciiTheme="majorHAnsi" w:hAnsiTheme="majorHAnsi" w:cstheme="majorHAnsi"/>
                <w:sz w:val="18"/>
                <w:szCs w:val="18"/>
              </w:rPr>
            </w:pPr>
            <w:r w:rsidRPr="003F1550">
              <w:rPr>
                <w:rFonts w:asciiTheme="majorHAnsi" w:hAnsiTheme="majorHAnsi" w:cstheme="majorHAnsi"/>
                <w:sz w:val="18"/>
                <w:szCs w:val="18"/>
              </w:rPr>
              <w:t>0</w:t>
            </w:r>
          </w:p>
        </w:tc>
        <w:tc>
          <w:tcPr>
            <w:tcW w:w="346" w:type="pct"/>
            <w:noWrap/>
          </w:tcPr>
          <w:p w14:paraId="5850CD10" w14:textId="77777777" w:rsidR="00E5052F" w:rsidRPr="003F1550" w:rsidRDefault="00E5052F">
            <w:pPr>
              <w:keepNext/>
              <w:keepLines/>
              <w:jc w:val="right"/>
              <w:rPr>
                <w:rFonts w:asciiTheme="majorHAnsi" w:hAnsiTheme="majorHAnsi" w:cstheme="majorHAnsi"/>
                <w:sz w:val="18"/>
                <w:szCs w:val="18"/>
              </w:rPr>
            </w:pPr>
            <w:r w:rsidRPr="003F1550">
              <w:rPr>
                <w:rFonts w:asciiTheme="majorHAnsi" w:hAnsiTheme="majorHAnsi" w:cstheme="majorHAnsi"/>
                <w:sz w:val="18"/>
                <w:szCs w:val="18"/>
              </w:rPr>
              <w:t>3%</w:t>
            </w:r>
          </w:p>
        </w:tc>
        <w:tc>
          <w:tcPr>
            <w:tcW w:w="248" w:type="pct"/>
          </w:tcPr>
          <w:p w14:paraId="2ED7D32D" w14:textId="77777777" w:rsidR="00E5052F" w:rsidRPr="003F1550" w:rsidRDefault="00E5052F">
            <w:pPr>
              <w:keepNext/>
              <w:keepLines/>
              <w:jc w:val="right"/>
              <w:rPr>
                <w:rFonts w:asciiTheme="majorHAnsi" w:hAnsiTheme="majorHAnsi" w:cstheme="majorHAnsi"/>
                <w:sz w:val="18"/>
                <w:szCs w:val="18"/>
              </w:rPr>
            </w:pPr>
            <w:r w:rsidRPr="003F1550">
              <w:rPr>
                <w:rFonts w:asciiTheme="majorHAnsi" w:hAnsiTheme="majorHAnsi" w:cstheme="majorHAnsi"/>
                <w:sz w:val="18"/>
                <w:szCs w:val="18"/>
              </w:rPr>
              <w:t>1</w:t>
            </w:r>
          </w:p>
        </w:tc>
        <w:tc>
          <w:tcPr>
            <w:tcW w:w="346" w:type="pct"/>
            <w:noWrap/>
          </w:tcPr>
          <w:p w14:paraId="28CD428F" w14:textId="77777777" w:rsidR="00E5052F" w:rsidRPr="003F1550" w:rsidRDefault="00E5052F">
            <w:pPr>
              <w:keepNext/>
              <w:keepLines/>
              <w:jc w:val="right"/>
              <w:rPr>
                <w:rFonts w:asciiTheme="majorHAnsi" w:hAnsiTheme="majorHAnsi" w:cstheme="majorHAnsi"/>
                <w:sz w:val="18"/>
                <w:szCs w:val="18"/>
              </w:rPr>
            </w:pPr>
            <w:r w:rsidRPr="003F1550">
              <w:rPr>
                <w:rFonts w:asciiTheme="majorHAnsi" w:hAnsiTheme="majorHAnsi" w:cstheme="majorHAnsi"/>
                <w:sz w:val="18"/>
                <w:szCs w:val="18"/>
              </w:rPr>
              <w:t>0%</w:t>
            </w:r>
          </w:p>
        </w:tc>
        <w:tc>
          <w:tcPr>
            <w:tcW w:w="248" w:type="pct"/>
          </w:tcPr>
          <w:p w14:paraId="657F404A" w14:textId="77777777" w:rsidR="00E5052F" w:rsidRPr="003F1550" w:rsidRDefault="00E5052F">
            <w:pPr>
              <w:keepNext/>
              <w:keepLines/>
              <w:jc w:val="right"/>
              <w:rPr>
                <w:rFonts w:asciiTheme="majorHAnsi" w:hAnsiTheme="majorHAnsi" w:cstheme="majorHAnsi"/>
                <w:sz w:val="18"/>
                <w:szCs w:val="18"/>
              </w:rPr>
            </w:pPr>
            <w:r w:rsidRPr="003F1550">
              <w:rPr>
                <w:rFonts w:asciiTheme="majorHAnsi" w:hAnsiTheme="majorHAnsi" w:cstheme="majorHAnsi"/>
                <w:sz w:val="18"/>
                <w:szCs w:val="18"/>
              </w:rPr>
              <w:t>0</w:t>
            </w:r>
          </w:p>
        </w:tc>
        <w:tc>
          <w:tcPr>
            <w:tcW w:w="346" w:type="pct"/>
            <w:noWrap/>
          </w:tcPr>
          <w:p w14:paraId="5DD236A4" w14:textId="77777777" w:rsidR="00E5052F" w:rsidRPr="003F1550" w:rsidRDefault="00E5052F">
            <w:pPr>
              <w:keepNext/>
              <w:keepLines/>
              <w:jc w:val="right"/>
              <w:rPr>
                <w:rFonts w:asciiTheme="majorHAnsi" w:hAnsiTheme="majorHAnsi" w:cstheme="majorHAnsi"/>
                <w:sz w:val="18"/>
                <w:szCs w:val="18"/>
              </w:rPr>
            </w:pPr>
            <w:r w:rsidRPr="003F1550">
              <w:rPr>
                <w:rFonts w:asciiTheme="majorHAnsi" w:hAnsiTheme="majorHAnsi" w:cstheme="majorHAnsi"/>
                <w:sz w:val="18"/>
                <w:szCs w:val="18"/>
              </w:rPr>
              <w:t>8%</w:t>
            </w:r>
          </w:p>
        </w:tc>
        <w:tc>
          <w:tcPr>
            <w:tcW w:w="248" w:type="pct"/>
          </w:tcPr>
          <w:p w14:paraId="648710A9" w14:textId="77777777" w:rsidR="00E5052F" w:rsidRPr="003F1550" w:rsidRDefault="00E5052F">
            <w:pPr>
              <w:keepNext/>
              <w:keepLines/>
              <w:jc w:val="right"/>
              <w:rPr>
                <w:rFonts w:asciiTheme="majorHAnsi" w:hAnsiTheme="majorHAnsi" w:cstheme="majorHAnsi"/>
                <w:sz w:val="18"/>
                <w:szCs w:val="18"/>
              </w:rPr>
            </w:pPr>
            <w:r w:rsidRPr="003F1550">
              <w:rPr>
                <w:rFonts w:asciiTheme="majorHAnsi" w:hAnsiTheme="majorHAnsi" w:cstheme="majorHAnsi"/>
                <w:sz w:val="18"/>
                <w:szCs w:val="18"/>
              </w:rPr>
              <w:t>2</w:t>
            </w:r>
          </w:p>
        </w:tc>
        <w:tc>
          <w:tcPr>
            <w:tcW w:w="366" w:type="pct"/>
          </w:tcPr>
          <w:p w14:paraId="2C97107E" w14:textId="77777777" w:rsidR="00E5052F" w:rsidRPr="00623BA1" w:rsidRDefault="00E5052F">
            <w:pPr>
              <w:keepNext/>
              <w:keepLines/>
              <w:jc w:val="right"/>
              <w:rPr>
                <w:rFonts w:asciiTheme="majorHAnsi" w:hAnsiTheme="majorHAnsi" w:cstheme="majorHAnsi"/>
              </w:rPr>
            </w:pPr>
            <w:r w:rsidRPr="00623BA1">
              <w:rPr>
                <w:color w:val="000000"/>
              </w:rPr>
              <w:t>-8%</w:t>
            </w:r>
          </w:p>
        </w:tc>
        <w:tc>
          <w:tcPr>
            <w:tcW w:w="225" w:type="pct"/>
          </w:tcPr>
          <w:p w14:paraId="3A60773C" w14:textId="77777777" w:rsidR="00E5052F" w:rsidRPr="00623BA1" w:rsidRDefault="00E5052F">
            <w:pPr>
              <w:keepNext/>
              <w:keepLines/>
              <w:jc w:val="right"/>
              <w:rPr>
                <w:rFonts w:asciiTheme="majorHAnsi" w:hAnsiTheme="majorHAnsi" w:cstheme="majorHAnsi"/>
              </w:rPr>
            </w:pPr>
            <w:r w:rsidRPr="00623BA1">
              <w:rPr>
                <w:color w:val="000000"/>
              </w:rPr>
              <w:t>-2</w:t>
            </w:r>
          </w:p>
        </w:tc>
      </w:tr>
    </w:tbl>
    <w:p w14:paraId="030791E3" w14:textId="77777777" w:rsidR="00E5052F" w:rsidRDefault="00E5052F" w:rsidP="00E5052F">
      <w:pPr>
        <w:sectPr w:rsidR="00E5052F" w:rsidSect="00E5052F">
          <w:headerReference w:type="default" r:id="rId63"/>
          <w:footerReference w:type="even" r:id="rId64"/>
          <w:footerReference w:type="default" r:id="rId65"/>
          <w:footerReference w:type="first" r:id="rId66"/>
          <w:pgSz w:w="16838" w:h="11906" w:orient="landscape"/>
          <w:pgMar w:top="1440" w:right="1440" w:bottom="1440" w:left="1440" w:header="709" w:footer="709" w:gutter="0"/>
          <w:cols w:space="708"/>
          <w:docGrid w:linePitch="360"/>
        </w:sectPr>
      </w:pPr>
    </w:p>
    <w:p w14:paraId="108DA083" w14:textId="77777777" w:rsidR="00E5052F" w:rsidRDefault="00E5052F" w:rsidP="002F5A6F">
      <w:pPr>
        <w:pStyle w:val="Heading2"/>
        <w:spacing w:before="0" w:after="0"/>
        <w:ind w:left="862" w:hanging="578"/>
      </w:pPr>
      <w:bookmarkStart w:id="695" w:name="_Toc170980418"/>
      <w:bookmarkStart w:id="696" w:name="_Toc176781332"/>
      <w:bookmarkStart w:id="697" w:name="_Toc176852325"/>
      <w:bookmarkStart w:id="698" w:name="_Toc176858619"/>
      <w:bookmarkStart w:id="699" w:name="_Toc176859053"/>
      <w:bookmarkStart w:id="700" w:name="_Toc177039876"/>
      <w:bookmarkStart w:id="701" w:name="_Toc177040017"/>
      <w:bookmarkStart w:id="702" w:name="_Toc177040326"/>
      <w:bookmarkStart w:id="703" w:name="_Toc177040447"/>
      <w:bookmarkStart w:id="704" w:name="_Toc177116054"/>
      <w:r>
        <w:lastRenderedPageBreak/>
        <w:t>Ris1: Risk of unintended consequences</w:t>
      </w:r>
      <w:bookmarkEnd w:id="695"/>
      <w:bookmarkEnd w:id="696"/>
      <w:bookmarkEnd w:id="697"/>
      <w:bookmarkEnd w:id="698"/>
      <w:bookmarkEnd w:id="699"/>
      <w:bookmarkEnd w:id="700"/>
      <w:bookmarkEnd w:id="701"/>
      <w:bookmarkEnd w:id="702"/>
      <w:bookmarkEnd w:id="703"/>
      <w:bookmarkEnd w:id="704"/>
    </w:p>
    <w:p w14:paraId="245381CE" w14:textId="77777777" w:rsidR="00E5052F" w:rsidRDefault="00E5052F" w:rsidP="00E5052F">
      <w:r>
        <w:t xml:space="preserve">The purpose of this criterion is to assess risks of each scenario that sit outside of the other assessment criteria for this project. Given this assessment is evaluating scenarios at a </w:t>
      </w:r>
      <w:proofErr w:type="gramStart"/>
      <w:r>
        <w:t>high level</w:t>
      </w:r>
      <w:proofErr w:type="gramEnd"/>
      <w:r>
        <w:t xml:space="preserve"> feasibility phase, a high level scan of project risks was considered appropriate. The intent was to highlight any risks that may impact on the projects.</w:t>
      </w:r>
    </w:p>
    <w:p w14:paraId="32A788DD" w14:textId="77777777" w:rsidR="00E5052F" w:rsidRDefault="00E5052F" w:rsidP="00E5052F">
      <w:r>
        <w:t>A PESTLE framework was used to identify the potential external factors that may impact each zone-based scenario. The PESTLE framework considers six categories:</w:t>
      </w:r>
    </w:p>
    <w:p w14:paraId="603A55A2" w14:textId="77777777" w:rsidR="00E5052F" w:rsidRDefault="00E5052F" w:rsidP="00790791">
      <w:pPr>
        <w:pStyle w:val="ListParagraph"/>
        <w:numPr>
          <w:ilvl w:val="0"/>
          <w:numId w:val="68"/>
        </w:numPr>
        <w:spacing w:before="0" w:after="240"/>
      </w:pPr>
      <w:r>
        <w:t>Political</w:t>
      </w:r>
    </w:p>
    <w:p w14:paraId="38F40F67" w14:textId="77777777" w:rsidR="00E5052F" w:rsidRDefault="00E5052F" w:rsidP="00790791">
      <w:pPr>
        <w:pStyle w:val="ListParagraph"/>
        <w:numPr>
          <w:ilvl w:val="0"/>
          <w:numId w:val="68"/>
        </w:numPr>
        <w:spacing w:before="0" w:after="240"/>
      </w:pPr>
      <w:r>
        <w:t>Economic</w:t>
      </w:r>
    </w:p>
    <w:p w14:paraId="05FFBD4F" w14:textId="77777777" w:rsidR="00E5052F" w:rsidRDefault="00E5052F" w:rsidP="00790791">
      <w:pPr>
        <w:pStyle w:val="ListParagraph"/>
        <w:numPr>
          <w:ilvl w:val="0"/>
          <w:numId w:val="68"/>
        </w:numPr>
        <w:spacing w:before="0" w:after="240"/>
      </w:pPr>
      <w:r>
        <w:t>Social</w:t>
      </w:r>
    </w:p>
    <w:p w14:paraId="3F0E3FD7" w14:textId="77777777" w:rsidR="00E5052F" w:rsidRDefault="00E5052F" w:rsidP="00790791">
      <w:pPr>
        <w:pStyle w:val="ListParagraph"/>
        <w:numPr>
          <w:ilvl w:val="0"/>
          <w:numId w:val="68"/>
        </w:numPr>
        <w:spacing w:before="0" w:after="240"/>
      </w:pPr>
      <w:r>
        <w:t>Technological</w:t>
      </w:r>
    </w:p>
    <w:p w14:paraId="20B3E12A" w14:textId="77777777" w:rsidR="00E5052F" w:rsidRDefault="00E5052F" w:rsidP="00790791">
      <w:pPr>
        <w:pStyle w:val="ListParagraph"/>
        <w:numPr>
          <w:ilvl w:val="0"/>
          <w:numId w:val="68"/>
        </w:numPr>
        <w:spacing w:before="0" w:after="240"/>
      </w:pPr>
      <w:r>
        <w:t xml:space="preserve">Legal </w:t>
      </w:r>
    </w:p>
    <w:p w14:paraId="2FD1DBBB" w14:textId="77777777" w:rsidR="00E5052F" w:rsidRDefault="00E5052F" w:rsidP="00790791">
      <w:pPr>
        <w:pStyle w:val="ListParagraph"/>
        <w:numPr>
          <w:ilvl w:val="0"/>
          <w:numId w:val="68"/>
        </w:numPr>
        <w:spacing w:before="0" w:after="240"/>
      </w:pPr>
      <w:r>
        <w:t xml:space="preserve">Environmental </w:t>
      </w:r>
    </w:p>
    <w:p w14:paraId="20E755C0" w14:textId="77777777" w:rsidR="00E5052F" w:rsidRDefault="00E5052F" w:rsidP="00E5052F">
      <w:r w:rsidRPr="002C64F0">
        <w:t xml:space="preserve">The assessment will </w:t>
      </w:r>
      <w:r>
        <w:t xml:space="preserve">be informed by the lessons from pervious similar projects. Risks were assessed in accordance with DEECA’s risk management framework and mitigation measures were identified where applicable. </w:t>
      </w:r>
    </w:p>
    <w:p w14:paraId="65D15ECB" w14:textId="77777777" w:rsidR="00E5052F" w:rsidRDefault="00E5052F" w:rsidP="00E5052F">
      <w:pPr>
        <w:pStyle w:val="Heading3"/>
        <w:ind w:left="1287"/>
      </w:pPr>
      <w:bookmarkStart w:id="705" w:name="_Toc170980419"/>
      <w:bookmarkStart w:id="706" w:name="_Toc176852326"/>
      <w:bookmarkStart w:id="707" w:name="_Toc177040018"/>
      <w:bookmarkStart w:id="708" w:name="_Toc177040448"/>
      <w:r>
        <w:t>Assessment approach</w:t>
      </w:r>
      <w:bookmarkEnd w:id="705"/>
      <w:bookmarkEnd w:id="706"/>
      <w:bookmarkEnd w:id="707"/>
      <w:bookmarkEnd w:id="708"/>
    </w:p>
    <w:p w14:paraId="2C2E8CDB" w14:textId="613F25B8" w:rsidR="00E5052F" w:rsidRDefault="00E5052F" w:rsidP="00E5052F">
      <w:r>
        <w:t xml:space="preserve">This </w:t>
      </w:r>
      <w:proofErr w:type="gramStart"/>
      <w:r>
        <w:t>high level</w:t>
      </w:r>
      <w:proofErr w:type="gramEnd"/>
      <w:r>
        <w:t xml:space="preserve"> assessment followed the DEECA Risk Management Guidelines (DEECA 2023). It identified a number of potential sources of risk (causes) that could impact the scenarios based on the six PESTLE categories. It also considered the consequence of each of these causes ( </w:t>
      </w:r>
      <w:r>
        <w:fldChar w:fldCharType="begin"/>
      </w:r>
      <w:r>
        <w:instrText xml:space="preserve"> REF _Ref168225091 \h </w:instrText>
      </w:r>
      <w:r>
        <w:fldChar w:fldCharType="separate"/>
      </w:r>
      <w:r>
        <w:t xml:space="preserve">Table </w:t>
      </w:r>
      <w:r>
        <w:rPr>
          <w:noProof/>
        </w:rPr>
        <w:t>15</w:t>
      </w:r>
      <w:r>
        <w:fldChar w:fldCharType="end"/>
      </w:r>
      <w:r>
        <w:t>).</w:t>
      </w:r>
    </w:p>
    <w:p w14:paraId="10DE71BF" w14:textId="00C13497" w:rsidR="00E5052F" w:rsidRDefault="00E5052F" w:rsidP="00E5052F">
      <w:pPr>
        <w:pStyle w:val="Caption"/>
        <w:keepNext/>
      </w:pPr>
      <w:bookmarkStart w:id="709" w:name="_Ref168225091"/>
      <w:bookmarkStart w:id="710" w:name="_Toc170980477"/>
      <w:bookmarkStart w:id="711" w:name="_Toc177050423"/>
      <w:bookmarkStart w:id="712" w:name="_Toc177119720"/>
      <w:bookmarkStart w:id="713" w:name="_Toc177119850"/>
      <w:bookmarkStart w:id="714" w:name="_Toc177120346"/>
      <w:r>
        <w:t xml:space="preserve">Table </w:t>
      </w:r>
      <w:r>
        <w:fldChar w:fldCharType="begin"/>
      </w:r>
      <w:r>
        <w:instrText xml:space="preserve"> SEQ Table \* ARABIC </w:instrText>
      </w:r>
      <w:r>
        <w:fldChar w:fldCharType="separate"/>
      </w:r>
      <w:r>
        <w:rPr>
          <w:noProof/>
        </w:rPr>
        <w:t>15</w:t>
      </w:r>
      <w:r>
        <w:rPr>
          <w:noProof/>
        </w:rPr>
        <w:fldChar w:fldCharType="end"/>
      </w:r>
      <w:bookmarkEnd w:id="709"/>
      <w:r>
        <w:t xml:space="preserve"> Causes and consequence of risk to the scenarios based on a </w:t>
      </w:r>
      <w:proofErr w:type="gramStart"/>
      <w:r>
        <w:t>high level</w:t>
      </w:r>
      <w:proofErr w:type="gramEnd"/>
      <w:r>
        <w:t xml:space="preserve"> PESTLE scan</w:t>
      </w:r>
      <w:bookmarkEnd w:id="710"/>
      <w:bookmarkEnd w:id="711"/>
      <w:bookmarkEnd w:id="712"/>
      <w:bookmarkEnd w:id="713"/>
      <w:bookmarkEnd w:id="714"/>
    </w:p>
    <w:tbl>
      <w:tblPr>
        <w:tblStyle w:val="TableGrid1"/>
        <w:tblW w:w="9209" w:type="dxa"/>
        <w:tblLook w:val="04A0" w:firstRow="1" w:lastRow="0" w:firstColumn="1" w:lastColumn="0" w:noHBand="0" w:noVBand="1"/>
      </w:tblPr>
      <w:tblGrid>
        <w:gridCol w:w="2254"/>
        <w:gridCol w:w="2254"/>
        <w:gridCol w:w="4701"/>
      </w:tblGrid>
      <w:tr w:rsidR="00E5052F" w:rsidRPr="00771C18" w14:paraId="22A7C155" w14:textId="77777777">
        <w:tc>
          <w:tcPr>
            <w:tcW w:w="2254" w:type="dxa"/>
          </w:tcPr>
          <w:p w14:paraId="40BE6B1A" w14:textId="77777777" w:rsidR="00E5052F" w:rsidRPr="00771C18" w:rsidRDefault="00E5052F">
            <w:r w:rsidRPr="00771C18">
              <w:t>Category</w:t>
            </w:r>
          </w:p>
        </w:tc>
        <w:tc>
          <w:tcPr>
            <w:tcW w:w="2254" w:type="dxa"/>
          </w:tcPr>
          <w:p w14:paraId="641F9F8E" w14:textId="77777777" w:rsidR="00E5052F" w:rsidRPr="00771C18" w:rsidRDefault="00E5052F">
            <w:r w:rsidRPr="00771C18">
              <w:t>Cause</w:t>
            </w:r>
          </w:p>
        </w:tc>
        <w:tc>
          <w:tcPr>
            <w:tcW w:w="4701" w:type="dxa"/>
          </w:tcPr>
          <w:p w14:paraId="2C3905FF" w14:textId="77777777" w:rsidR="00E5052F" w:rsidRPr="00771C18" w:rsidRDefault="00E5052F">
            <w:r w:rsidRPr="00771C18">
              <w:t>Consequence Description</w:t>
            </w:r>
          </w:p>
        </w:tc>
      </w:tr>
      <w:tr w:rsidR="00E5052F" w14:paraId="37D29000" w14:textId="77777777">
        <w:tc>
          <w:tcPr>
            <w:tcW w:w="2254" w:type="dxa"/>
          </w:tcPr>
          <w:p w14:paraId="18B0AE7A" w14:textId="77777777" w:rsidR="00E5052F" w:rsidRPr="008E4704" w:rsidRDefault="00E5052F">
            <w:r w:rsidRPr="008E4704">
              <w:t>Political</w:t>
            </w:r>
          </w:p>
        </w:tc>
        <w:tc>
          <w:tcPr>
            <w:tcW w:w="2254" w:type="dxa"/>
          </w:tcPr>
          <w:p w14:paraId="4D223491" w14:textId="77777777" w:rsidR="00E5052F" w:rsidRDefault="00E5052F">
            <w:r>
              <w:t>Scenario does not receive political support</w:t>
            </w:r>
          </w:p>
        </w:tc>
        <w:tc>
          <w:tcPr>
            <w:tcW w:w="4701" w:type="dxa"/>
          </w:tcPr>
          <w:p w14:paraId="34478BFF" w14:textId="77777777" w:rsidR="00E5052F" w:rsidRDefault="00E5052F">
            <w:r>
              <w:t>Option cannot proceed due to political opposition</w:t>
            </w:r>
          </w:p>
        </w:tc>
      </w:tr>
      <w:tr w:rsidR="00E5052F" w14:paraId="359B6AE2" w14:textId="77777777">
        <w:tc>
          <w:tcPr>
            <w:tcW w:w="2254" w:type="dxa"/>
            <w:vMerge w:val="restart"/>
          </w:tcPr>
          <w:p w14:paraId="23EB2C17" w14:textId="77777777" w:rsidR="00E5052F" w:rsidRPr="008E4704" w:rsidRDefault="00E5052F">
            <w:r w:rsidRPr="008E4704">
              <w:t>Economic</w:t>
            </w:r>
          </w:p>
        </w:tc>
        <w:tc>
          <w:tcPr>
            <w:tcW w:w="2254" w:type="dxa"/>
          </w:tcPr>
          <w:p w14:paraId="10072AE7" w14:textId="77777777" w:rsidR="00E5052F" w:rsidRDefault="00E5052F">
            <w:r>
              <w:t>Change in water market in downstream systems</w:t>
            </w:r>
          </w:p>
        </w:tc>
        <w:tc>
          <w:tcPr>
            <w:tcW w:w="4701" w:type="dxa"/>
          </w:tcPr>
          <w:p w14:paraId="7E058A66" w14:textId="77777777" w:rsidR="00E5052F" w:rsidRDefault="00E5052F">
            <w:r>
              <w:t>Increase in inter-valley trade of water shares out of Broken system leading to less people being interested in relinquishing Broken system water shares</w:t>
            </w:r>
          </w:p>
        </w:tc>
      </w:tr>
      <w:tr w:rsidR="00E5052F" w14:paraId="0B12D925" w14:textId="77777777">
        <w:tc>
          <w:tcPr>
            <w:tcW w:w="2254" w:type="dxa"/>
            <w:vMerge/>
          </w:tcPr>
          <w:p w14:paraId="26603572" w14:textId="77777777" w:rsidR="00E5052F" w:rsidRPr="008E4704" w:rsidRDefault="00E5052F"/>
        </w:tc>
        <w:tc>
          <w:tcPr>
            <w:tcW w:w="2254" w:type="dxa"/>
          </w:tcPr>
          <w:p w14:paraId="53EF2BFB" w14:textId="77777777" w:rsidR="00E5052F" w:rsidRDefault="00E5052F">
            <w:r>
              <w:t>No water available to trade from Goulburn system into Broken system</w:t>
            </w:r>
          </w:p>
        </w:tc>
        <w:tc>
          <w:tcPr>
            <w:tcW w:w="4701" w:type="dxa"/>
          </w:tcPr>
          <w:p w14:paraId="197726A9" w14:textId="77777777" w:rsidR="00E5052F" w:rsidRDefault="00E5052F">
            <w:r>
              <w:t>Water entitlement holders in the Broken system cannot purchase water shares from the Goulburn system</w:t>
            </w:r>
          </w:p>
        </w:tc>
      </w:tr>
      <w:tr w:rsidR="00E5052F" w14:paraId="2B8F8588" w14:textId="77777777">
        <w:tc>
          <w:tcPr>
            <w:tcW w:w="2254" w:type="dxa"/>
            <w:vMerge w:val="restart"/>
          </w:tcPr>
          <w:p w14:paraId="6D21194F" w14:textId="77777777" w:rsidR="00E5052F" w:rsidRPr="008E4704" w:rsidRDefault="00E5052F">
            <w:r w:rsidRPr="008E4704">
              <w:t>Social</w:t>
            </w:r>
          </w:p>
        </w:tc>
        <w:tc>
          <w:tcPr>
            <w:tcW w:w="2254" w:type="dxa"/>
          </w:tcPr>
          <w:p w14:paraId="29D4E6BC" w14:textId="77777777" w:rsidR="00E5052F" w:rsidRDefault="00E5052F">
            <w:r>
              <w:t>Significant broader community resistance to scenario</w:t>
            </w:r>
          </w:p>
        </w:tc>
        <w:tc>
          <w:tcPr>
            <w:tcW w:w="4701" w:type="dxa"/>
          </w:tcPr>
          <w:p w14:paraId="67A477A9" w14:textId="77777777" w:rsidR="00E5052F" w:rsidRDefault="00E5052F">
            <w:r>
              <w:t>Community resistance may lead to scenario not proceeding</w:t>
            </w:r>
          </w:p>
        </w:tc>
      </w:tr>
      <w:tr w:rsidR="00E5052F" w14:paraId="48817CF6" w14:textId="77777777">
        <w:tc>
          <w:tcPr>
            <w:tcW w:w="2254" w:type="dxa"/>
            <w:vMerge/>
          </w:tcPr>
          <w:p w14:paraId="3C0284E7" w14:textId="77777777" w:rsidR="00E5052F" w:rsidRPr="008E4704" w:rsidRDefault="00E5052F"/>
        </w:tc>
        <w:tc>
          <w:tcPr>
            <w:tcW w:w="2254" w:type="dxa"/>
          </w:tcPr>
          <w:p w14:paraId="47B16B3B" w14:textId="77777777" w:rsidR="00E5052F" w:rsidRDefault="00E5052F">
            <w:r>
              <w:t>Significant Traditional Owner resistance to scenario</w:t>
            </w:r>
          </w:p>
        </w:tc>
        <w:tc>
          <w:tcPr>
            <w:tcW w:w="4701" w:type="dxa"/>
          </w:tcPr>
          <w:p w14:paraId="7C6BA40D" w14:textId="77777777" w:rsidR="00E5052F" w:rsidRDefault="00E5052F">
            <w:r>
              <w:t>Traditional Owner resistance may lead to scenario not proceeding</w:t>
            </w:r>
          </w:p>
        </w:tc>
      </w:tr>
      <w:tr w:rsidR="00E5052F" w14:paraId="10858D85" w14:textId="77777777">
        <w:tc>
          <w:tcPr>
            <w:tcW w:w="2254" w:type="dxa"/>
          </w:tcPr>
          <w:p w14:paraId="2AA3B51F" w14:textId="77777777" w:rsidR="00E5052F" w:rsidRPr="008E4704" w:rsidRDefault="00E5052F">
            <w:r w:rsidRPr="008E4704">
              <w:t>Technological</w:t>
            </w:r>
          </w:p>
        </w:tc>
        <w:tc>
          <w:tcPr>
            <w:tcW w:w="2254" w:type="dxa"/>
          </w:tcPr>
          <w:p w14:paraId="6568323D" w14:textId="77777777" w:rsidR="00E5052F" w:rsidRDefault="00E5052F">
            <w:r>
              <w:t>Change in irrigation / agricultural technology</w:t>
            </w:r>
          </w:p>
        </w:tc>
        <w:tc>
          <w:tcPr>
            <w:tcW w:w="4701" w:type="dxa"/>
          </w:tcPr>
          <w:p w14:paraId="695C2F0A" w14:textId="77777777" w:rsidR="00E5052F" w:rsidRDefault="00E5052F">
            <w:r>
              <w:t>Decrease in water demand in catchment may reduce benefits associated with scenario</w:t>
            </w:r>
          </w:p>
        </w:tc>
      </w:tr>
      <w:tr w:rsidR="00E5052F" w14:paraId="5A9F4DF3" w14:textId="77777777">
        <w:tc>
          <w:tcPr>
            <w:tcW w:w="2254" w:type="dxa"/>
          </w:tcPr>
          <w:p w14:paraId="6E92D698" w14:textId="77777777" w:rsidR="00E5052F" w:rsidRPr="008E4704" w:rsidRDefault="00E5052F">
            <w:r w:rsidRPr="008E4704">
              <w:lastRenderedPageBreak/>
              <w:t>Legal</w:t>
            </w:r>
          </w:p>
        </w:tc>
        <w:tc>
          <w:tcPr>
            <w:tcW w:w="2254" w:type="dxa"/>
          </w:tcPr>
          <w:p w14:paraId="123F76AA" w14:textId="77777777" w:rsidR="00E5052F" w:rsidRDefault="00E5052F">
            <w:r>
              <w:t>Scenario does not align with existing legislation or regulation</w:t>
            </w:r>
          </w:p>
        </w:tc>
        <w:tc>
          <w:tcPr>
            <w:tcW w:w="4701" w:type="dxa"/>
          </w:tcPr>
          <w:p w14:paraId="27B80B89" w14:textId="77777777" w:rsidR="00E5052F" w:rsidRDefault="00E5052F">
            <w:r>
              <w:t>Proposed scenario cannot be implemented due to non-compliance with legislation or regulation</w:t>
            </w:r>
          </w:p>
        </w:tc>
      </w:tr>
      <w:tr w:rsidR="00E5052F" w14:paraId="4B5F772D" w14:textId="77777777">
        <w:tc>
          <w:tcPr>
            <w:tcW w:w="2254" w:type="dxa"/>
            <w:vMerge w:val="restart"/>
          </w:tcPr>
          <w:p w14:paraId="2C7E528C" w14:textId="77777777" w:rsidR="00E5052F" w:rsidRPr="008E4704" w:rsidRDefault="00E5052F">
            <w:r w:rsidRPr="008E4704">
              <w:t>Environmental</w:t>
            </w:r>
          </w:p>
        </w:tc>
        <w:tc>
          <w:tcPr>
            <w:tcW w:w="2254" w:type="dxa"/>
          </w:tcPr>
          <w:p w14:paraId="05319496" w14:textId="77777777" w:rsidR="00E5052F" w:rsidRDefault="00E5052F">
            <w:r>
              <w:t>Environmental approvals for construction of infrastructure are required</w:t>
            </w:r>
          </w:p>
        </w:tc>
        <w:tc>
          <w:tcPr>
            <w:tcW w:w="4701" w:type="dxa"/>
          </w:tcPr>
          <w:p w14:paraId="5A1DFC28" w14:textId="77777777" w:rsidR="00E5052F" w:rsidRDefault="00E5052F">
            <w:r>
              <w:t>Increased project costs associated with meeting environmental approval requirements (offsetting habitat loss, relocating infrastructure to avoid sensitive areas)</w:t>
            </w:r>
          </w:p>
        </w:tc>
      </w:tr>
      <w:tr w:rsidR="00E5052F" w14:paraId="2DAAA2E0" w14:textId="77777777">
        <w:tc>
          <w:tcPr>
            <w:tcW w:w="2254" w:type="dxa"/>
            <w:vMerge/>
          </w:tcPr>
          <w:p w14:paraId="286BE1B9" w14:textId="77777777" w:rsidR="00E5052F" w:rsidRDefault="00E5052F"/>
        </w:tc>
        <w:tc>
          <w:tcPr>
            <w:tcW w:w="2254" w:type="dxa"/>
          </w:tcPr>
          <w:p w14:paraId="4DBF5105" w14:textId="77777777" w:rsidR="00E5052F" w:rsidRDefault="00E5052F">
            <w:r>
              <w:t>Unintended environmental consequences</w:t>
            </w:r>
          </w:p>
        </w:tc>
        <w:tc>
          <w:tcPr>
            <w:tcW w:w="4701" w:type="dxa"/>
          </w:tcPr>
          <w:p w14:paraId="3F940C5A" w14:textId="77777777" w:rsidR="00E5052F" w:rsidRDefault="00E5052F">
            <w:r>
              <w:t>Permanent damage to ecosystem due to changes to scenario.</w:t>
            </w:r>
          </w:p>
        </w:tc>
      </w:tr>
    </w:tbl>
    <w:p w14:paraId="06373E79" w14:textId="77777777" w:rsidR="00E5052F" w:rsidRDefault="00E5052F" w:rsidP="00E5052F"/>
    <w:p w14:paraId="10646C4B" w14:textId="77777777" w:rsidR="00E5052F" w:rsidRDefault="00E5052F" w:rsidP="00E5052F">
      <w:r>
        <w:t>For each scenario, an assessment of each risk was conducted. This included consideration of:</w:t>
      </w:r>
    </w:p>
    <w:p w14:paraId="779B45E5" w14:textId="77777777" w:rsidR="00E5052F" w:rsidRDefault="00E5052F" w:rsidP="00790791">
      <w:pPr>
        <w:pStyle w:val="ListParagraph"/>
        <w:numPr>
          <w:ilvl w:val="0"/>
          <w:numId w:val="69"/>
        </w:numPr>
        <w:spacing w:before="0" w:after="240"/>
      </w:pPr>
      <w:r>
        <w:t>The applicability of each risk to each scenario. Not each risk will be relevant to every scenario.</w:t>
      </w:r>
    </w:p>
    <w:p w14:paraId="1AD55B6E" w14:textId="5C64409E" w:rsidR="00E5052F" w:rsidRDefault="00E5052F" w:rsidP="00790791">
      <w:pPr>
        <w:pStyle w:val="ListParagraph"/>
        <w:numPr>
          <w:ilvl w:val="0"/>
          <w:numId w:val="69"/>
        </w:numPr>
        <w:spacing w:before="0" w:after="240"/>
      </w:pPr>
      <w:r>
        <w:t xml:space="preserve">The likelihood (or chance) of the risk event happening. The likelihood rating used for this assessment is shown in </w:t>
      </w:r>
      <w:r>
        <w:fldChar w:fldCharType="begin"/>
      </w:r>
      <w:r>
        <w:instrText xml:space="preserve"> REF _Ref168232454 \h </w:instrText>
      </w:r>
      <w:r>
        <w:fldChar w:fldCharType="separate"/>
      </w:r>
      <w:r>
        <w:t xml:space="preserve">Table </w:t>
      </w:r>
      <w:r>
        <w:rPr>
          <w:noProof/>
        </w:rPr>
        <w:t>16</w:t>
      </w:r>
      <w:r>
        <w:fldChar w:fldCharType="end"/>
      </w:r>
      <w:r>
        <w:t>.</w:t>
      </w:r>
    </w:p>
    <w:p w14:paraId="06213A8B" w14:textId="69CB914C" w:rsidR="00E5052F" w:rsidRDefault="00E5052F" w:rsidP="00790791">
      <w:pPr>
        <w:pStyle w:val="ListParagraph"/>
        <w:numPr>
          <w:ilvl w:val="0"/>
          <w:numId w:val="69"/>
        </w:numPr>
        <w:spacing w:before="0" w:after="240"/>
      </w:pPr>
      <w:r>
        <w:t xml:space="preserve">The harm (negative consequence) of the risk event rated based on the relevant categories of DEECA Risk Framework as shown in </w:t>
      </w:r>
      <w:r>
        <w:fldChar w:fldCharType="begin"/>
      </w:r>
      <w:r>
        <w:instrText xml:space="preserve"> REF _Ref168232512 \h </w:instrText>
      </w:r>
      <w:r>
        <w:fldChar w:fldCharType="separate"/>
      </w:r>
      <w:r>
        <w:t xml:space="preserve">Table </w:t>
      </w:r>
      <w:r>
        <w:rPr>
          <w:noProof/>
        </w:rPr>
        <w:t>17</w:t>
      </w:r>
      <w:r>
        <w:fldChar w:fldCharType="end"/>
      </w:r>
      <w:r>
        <w:t>(see DEECA 2023, Table 6(a) for full version).</w:t>
      </w:r>
    </w:p>
    <w:p w14:paraId="43CFA716" w14:textId="52F241D5" w:rsidR="00E5052F" w:rsidRDefault="00E5052F" w:rsidP="00790791">
      <w:pPr>
        <w:pStyle w:val="ListParagraph"/>
        <w:numPr>
          <w:ilvl w:val="0"/>
          <w:numId w:val="69"/>
        </w:numPr>
        <w:spacing w:before="0" w:after="240"/>
      </w:pPr>
      <w:r>
        <w:t xml:space="preserve">Rating of the level of risk based on the DEECA 2023 Risk Matrix (refer </w:t>
      </w:r>
      <w:r>
        <w:fldChar w:fldCharType="begin"/>
      </w:r>
      <w:r>
        <w:instrText xml:space="preserve"> REF _Ref168676365 \h </w:instrText>
      </w:r>
      <w:r>
        <w:fldChar w:fldCharType="separate"/>
      </w:r>
      <w:r>
        <w:t xml:space="preserve">Table </w:t>
      </w:r>
      <w:r>
        <w:rPr>
          <w:noProof/>
        </w:rPr>
        <w:t>18</w:t>
      </w:r>
      <w:r>
        <w:fldChar w:fldCharType="end"/>
      </w:r>
      <w:r>
        <w:t>).</w:t>
      </w:r>
    </w:p>
    <w:p w14:paraId="1049C080" w14:textId="77777777" w:rsidR="00E5052F" w:rsidRDefault="00E5052F" w:rsidP="00790791">
      <w:pPr>
        <w:pStyle w:val="ListParagraph"/>
        <w:numPr>
          <w:ilvl w:val="0"/>
          <w:numId w:val="69"/>
        </w:numPr>
        <w:spacing w:before="0" w:after="240"/>
      </w:pPr>
      <w:r>
        <w:t xml:space="preserve">The highest risk rating across a scenario is adopted as the likely risk rating for the MCA, with the residual risk following any identified mitigation actions being adopted as the lower bound of the risk rating. </w:t>
      </w:r>
    </w:p>
    <w:p w14:paraId="786AA93E" w14:textId="3BCC287B" w:rsidR="00E5052F" w:rsidRDefault="00E5052F" w:rsidP="00E5052F">
      <w:pPr>
        <w:pStyle w:val="Caption"/>
        <w:keepNext/>
      </w:pPr>
      <w:bookmarkStart w:id="715" w:name="_Ref168232454"/>
      <w:bookmarkStart w:id="716" w:name="_Toc170980478"/>
      <w:bookmarkStart w:id="717" w:name="_Toc177050424"/>
      <w:bookmarkStart w:id="718" w:name="_Toc177119721"/>
      <w:bookmarkStart w:id="719" w:name="_Toc177119851"/>
      <w:bookmarkStart w:id="720" w:name="_Toc177120347"/>
      <w:r>
        <w:t xml:space="preserve">Table </w:t>
      </w:r>
      <w:r>
        <w:fldChar w:fldCharType="begin"/>
      </w:r>
      <w:r>
        <w:instrText xml:space="preserve"> SEQ Table \* ARABIC </w:instrText>
      </w:r>
      <w:r>
        <w:fldChar w:fldCharType="separate"/>
      </w:r>
      <w:r>
        <w:rPr>
          <w:noProof/>
        </w:rPr>
        <w:t>16</w:t>
      </w:r>
      <w:r>
        <w:rPr>
          <w:noProof/>
        </w:rPr>
        <w:fldChar w:fldCharType="end"/>
      </w:r>
      <w:bookmarkEnd w:id="715"/>
      <w:r>
        <w:t xml:space="preserve"> Likelihood rating (taken from DEECA 2023)</w:t>
      </w:r>
      <w:bookmarkEnd w:id="716"/>
      <w:bookmarkEnd w:id="717"/>
      <w:bookmarkEnd w:id="718"/>
      <w:bookmarkEnd w:id="719"/>
      <w:bookmarkEnd w:id="720"/>
    </w:p>
    <w:tbl>
      <w:tblPr>
        <w:tblStyle w:val="TableGrid1"/>
        <w:tblW w:w="0" w:type="auto"/>
        <w:tblLook w:val="04A0" w:firstRow="1" w:lastRow="0" w:firstColumn="1" w:lastColumn="0" w:noHBand="0" w:noVBand="1"/>
      </w:tblPr>
      <w:tblGrid>
        <w:gridCol w:w="704"/>
        <w:gridCol w:w="2126"/>
        <w:gridCol w:w="1134"/>
        <w:gridCol w:w="5052"/>
      </w:tblGrid>
      <w:tr w:rsidR="00E5052F" w:rsidRPr="003560F5" w14:paraId="7406267B" w14:textId="77777777">
        <w:tc>
          <w:tcPr>
            <w:tcW w:w="2830" w:type="dxa"/>
            <w:gridSpan w:val="2"/>
          </w:tcPr>
          <w:p w14:paraId="2EEB98F3" w14:textId="77777777" w:rsidR="00E5052F" w:rsidRPr="003560F5" w:rsidRDefault="00E5052F">
            <w:r>
              <w:t xml:space="preserve">Likelihood </w:t>
            </w:r>
            <w:r w:rsidRPr="003560F5">
              <w:t>Rating</w:t>
            </w:r>
          </w:p>
        </w:tc>
        <w:tc>
          <w:tcPr>
            <w:tcW w:w="1134" w:type="dxa"/>
          </w:tcPr>
          <w:p w14:paraId="1F576BA2" w14:textId="77777777" w:rsidR="00E5052F" w:rsidRPr="003560F5" w:rsidRDefault="00E5052F">
            <w:r w:rsidRPr="003560F5">
              <w:t>%</w:t>
            </w:r>
          </w:p>
        </w:tc>
        <w:tc>
          <w:tcPr>
            <w:tcW w:w="5052" w:type="dxa"/>
          </w:tcPr>
          <w:p w14:paraId="77C8F905" w14:textId="77777777" w:rsidR="00E5052F" w:rsidRPr="003560F5" w:rsidRDefault="00E5052F">
            <w:r w:rsidRPr="003560F5">
              <w:t>Description</w:t>
            </w:r>
          </w:p>
        </w:tc>
      </w:tr>
      <w:tr w:rsidR="00E5052F" w:rsidRPr="003560F5" w14:paraId="50DF2A5B" w14:textId="77777777">
        <w:tc>
          <w:tcPr>
            <w:tcW w:w="704" w:type="dxa"/>
          </w:tcPr>
          <w:p w14:paraId="2AFF2BA7" w14:textId="77777777" w:rsidR="00E5052F" w:rsidRPr="003560F5" w:rsidRDefault="00E5052F">
            <w:r w:rsidRPr="003560F5">
              <w:t>1</w:t>
            </w:r>
          </w:p>
        </w:tc>
        <w:tc>
          <w:tcPr>
            <w:tcW w:w="2126" w:type="dxa"/>
          </w:tcPr>
          <w:p w14:paraId="1A3A7FF6" w14:textId="77777777" w:rsidR="00E5052F" w:rsidRPr="003560F5" w:rsidRDefault="00E5052F">
            <w:r w:rsidRPr="003560F5">
              <w:t>Rare</w:t>
            </w:r>
          </w:p>
        </w:tc>
        <w:tc>
          <w:tcPr>
            <w:tcW w:w="1134" w:type="dxa"/>
          </w:tcPr>
          <w:p w14:paraId="514BAF1F" w14:textId="77777777" w:rsidR="00E5052F" w:rsidRPr="003560F5" w:rsidRDefault="00E5052F">
            <w:r w:rsidRPr="003560F5">
              <w:t>0 – 4</w:t>
            </w:r>
          </w:p>
        </w:tc>
        <w:tc>
          <w:tcPr>
            <w:tcW w:w="5052" w:type="dxa"/>
          </w:tcPr>
          <w:p w14:paraId="5F8A1F49" w14:textId="77777777" w:rsidR="00E5052F" w:rsidRPr="003560F5" w:rsidRDefault="00E5052F" w:rsidP="00E5052F">
            <w:pPr>
              <w:pStyle w:val="ListParagraph"/>
              <w:numPr>
                <w:ilvl w:val="0"/>
                <w:numId w:val="17"/>
              </w:numPr>
              <w:spacing w:before="0" w:after="240"/>
              <w:ind w:left="319" w:hanging="284"/>
            </w:pPr>
            <w:r w:rsidRPr="003560F5">
              <w:t>Event may occur only in exceptional circumstance</w:t>
            </w:r>
          </w:p>
        </w:tc>
      </w:tr>
      <w:tr w:rsidR="00E5052F" w:rsidRPr="003560F5" w14:paraId="0BE9DBC5" w14:textId="77777777">
        <w:tc>
          <w:tcPr>
            <w:tcW w:w="704" w:type="dxa"/>
          </w:tcPr>
          <w:p w14:paraId="1C68C20C" w14:textId="77777777" w:rsidR="00E5052F" w:rsidRPr="003560F5" w:rsidRDefault="00E5052F">
            <w:r w:rsidRPr="003560F5">
              <w:t>2</w:t>
            </w:r>
          </w:p>
        </w:tc>
        <w:tc>
          <w:tcPr>
            <w:tcW w:w="2126" w:type="dxa"/>
          </w:tcPr>
          <w:p w14:paraId="79E909CB" w14:textId="77777777" w:rsidR="00E5052F" w:rsidRPr="003560F5" w:rsidRDefault="00E5052F">
            <w:r w:rsidRPr="003560F5">
              <w:t>Unlikely</w:t>
            </w:r>
          </w:p>
        </w:tc>
        <w:tc>
          <w:tcPr>
            <w:tcW w:w="1134" w:type="dxa"/>
          </w:tcPr>
          <w:p w14:paraId="7C299CDD" w14:textId="77777777" w:rsidR="00E5052F" w:rsidRPr="003560F5" w:rsidRDefault="00E5052F">
            <w:r w:rsidRPr="003560F5">
              <w:t>5 – 19</w:t>
            </w:r>
          </w:p>
        </w:tc>
        <w:tc>
          <w:tcPr>
            <w:tcW w:w="5052" w:type="dxa"/>
          </w:tcPr>
          <w:p w14:paraId="6373CEAE" w14:textId="77777777" w:rsidR="00E5052F" w:rsidRPr="003560F5" w:rsidRDefault="00E5052F" w:rsidP="00E5052F">
            <w:pPr>
              <w:pStyle w:val="ListParagraph"/>
              <w:numPr>
                <w:ilvl w:val="0"/>
                <w:numId w:val="17"/>
              </w:numPr>
              <w:spacing w:before="0" w:after="240"/>
              <w:ind w:left="319" w:hanging="284"/>
            </w:pPr>
            <w:r w:rsidRPr="003560F5">
              <w:t>The event could occur at some time</w:t>
            </w:r>
          </w:p>
          <w:p w14:paraId="6CCCE7EA" w14:textId="77777777" w:rsidR="00E5052F" w:rsidRPr="003560F5" w:rsidRDefault="00E5052F" w:rsidP="00E5052F">
            <w:pPr>
              <w:pStyle w:val="ListParagraph"/>
              <w:numPr>
                <w:ilvl w:val="0"/>
                <w:numId w:val="17"/>
              </w:numPr>
              <w:spacing w:before="0" w:after="240"/>
              <w:ind w:left="319" w:hanging="284"/>
            </w:pPr>
            <w:r w:rsidRPr="003560F5">
              <w:t>There is little opportunity, reason or means to occur</w:t>
            </w:r>
          </w:p>
        </w:tc>
      </w:tr>
      <w:tr w:rsidR="00E5052F" w:rsidRPr="003560F5" w14:paraId="655A0C74" w14:textId="77777777">
        <w:tc>
          <w:tcPr>
            <w:tcW w:w="704" w:type="dxa"/>
          </w:tcPr>
          <w:p w14:paraId="25A0CD70" w14:textId="77777777" w:rsidR="00E5052F" w:rsidRPr="003560F5" w:rsidRDefault="00E5052F">
            <w:r w:rsidRPr="003560F5">
              <w:t>3</w:t>
            </w:r>
          </w:p>
        </w:tc>
        <w:tc>
          <w:tcPr>
            <w:tcW w:w="2126" w:type="dxa"/>
          </w:tcPr>
          <w:p w14:paraId="24F6165C" w14:textId="77777777" w:rsidR="00E5052F" w:rsidRPr="003560F5" w:rsidRDefault="00E5052F">
            <w:r w:rsidRPr="003560F5">
              <w:t>Possible</w:t>
            </w:r>
          </w:p>
        </w:tc>
        <w:tc>
          <w:tcPr>
            <w:tcW w:w="1134" w:type="dxa"/>
          </w:tcPr>
          <w:p w14:paraId="0FC484A4" w14:textId="77777777" w:rsidR="00E5052F" w:rsidRPr="003560F5" w:rsidRDefault="00E5052F">
            <w:r w:rsidRPr="003560F5">
              <w:t>20 – 49</w:t>
            </w:r>
          </w:p>
        </w:tc>
        <w:tc>
          <w:tcPr>
            <w:tcW w:w="5052" w:type="dxa"/>
          </w:tcPr>
          <w:p w14:paraId="01214A6B" w14:textId="77777777" w:rsidR="00E5052F" w:rsidRPr="003560F5" w:rsidRDefault="00E5052F" w:rsidP="00E5052F">
            <w:pPr>
              <w:pStyle w:val="ListParagraph"/>
              <w:numPr>
                <w:ilvl w:val="0"/>
                <w:numId w:val="17"/>
              </w:numPr>
              <w:spacing w:before="0" w:after="240"/>
              <w:ind w:left="319" w:hanging="284"/>
            </w:pPr>
            <w:r w:rsidRPr="003560F5">
              <w:t>The event might occur</w:t>
            </w:r>
          </w:p>
          <w:p w14:paraId="75309F3E" w14:textId="77777777" w:rsidR="00E5052F" w:rsidRPr="003560F5" w:rsidRDefault="00E5052F" w:rsidP="00E5052F">
            <w:pPr>
              <w:pStyle w:val="ListParagraph"/>
              <w:numPr>
                <w:ilvl w:val="0"/>
                <w:numId w:val="17"/>
              </w:numPr>
              <w:spacing w:before="0" w:after="240"/>
              <w:ind w:left="319" w:hanging="284"/>
            </w:pPr>
            <w:r w:rsidRPr="003560F5">
              <w:t xml:space="preserve">There is some opportunity, reason or means </w:t>
            </w:r>
            <w:r>
              <w:t xml:space="preserve">for the event </w:t>
            </w:r>
            <w:r w:rsidRPr="003560F5">
              <w:t>to occur</w:t>
            </w:r>
          </w:p>
        </w:tc>
      </w:tr>
      <w:tr w:rsidR="00E5052F" w:rsidRPr="003560F5" w14:paraId="65D16644" w14:textId="77777777">
        <w:tc>
          <w:tcPr>
            <w:tcW w:w="704" w:type="dxa"/>
          </w:tcPr>
          <w:p w14:paraId="4A9C97FB" w14:textId="77777777" w:rsidR="00E5052F" w:rsidRPr="003560F5" w:rsidRDefault="00E5052F">
            <w:r w:rsidRPr="003560F5">
              <w:t>4</w:t>
            </w:r>
          </w:p>
        </w:tc>
        <w:tc>
          <w:tcPr>
            <w:tcW w:w="2126" w:type="dxa"/>
          </w:tcPr>
          <w:p w14:paraId="747F49DA" w14:textId="77777777" w:rsidR="00E5052F" w:rsidRPr="003560F5" w:rsidRDefault="00E5052F">
            <w:r w:rsidRPr="003560F5">
              <w:t>Likely</w:t>
            </w:r>
          </w:p>
        </w:tc>
        <w:tc>
          <w:tcPr>
            <w:tcW w:w="1134" w:type="dxa"/>
          </w:tcPr>
          <w:p w14:paraId="52412FF2" w14:textId="77777777" w:rsidR="00E5052F" w:rsidRPr="003560F5" w:rsidRDefault="00E5052F">
            <w:r w:rsidRPr="003560F5">
              <w:t>50 – 79</w:t>
            </w:r>
          </w:p>
        </w:tc>
        <w:tc>
          <w:tcPr>
            <w:tcW w:w="5052" w:type="dxa"/>
          </w:tcPr>
          <w:p w14:paraId="29D94B94" w14:textId="77777777" w:rsidR="00E5052F" w:rsidRPr="003560F5" w:rsidRDefault="00E5052F" w:rsidP="00E5052F">
            <w:pPr>
              <w:pStyle w:val="ListParagraph"/>
              <w:numPr>
                <w:ilvl w:val="0"/>
                <w:numId w:val="17"/>
              </w:numPr>
              <w:spacing w:before="0" w:after="240"/>
              <w:ind w:left="319" w:hanging="284"/>
            </w:pPr>
            <w:r w:rsidRPr="003560F5">
              <w:t>The event is likely to occur in most circumstances</w:t>
            </w:r>
          </w:p>
          <w:p w14:paraId="10353F7D" w14:textId="77777777" w:rsidR="00E5052F" w:rsidRPr="003560F5" w:rsidRDefault="00E5052F" w:rsidP="00E5052F">
            <w:pPr>
              <w:pStyle w:val="ListParagraph"/>
              <w:numPr>
                <w:ilvl w:val="0"/>
                <w:numId w:val="17"/>
              </w:numPr>
              <w:spacing w:before="0" w:after="240"/>
              <w:ind w:left="319" w:hanging="284"/>
            </w:pPr>
            <w:r w:rsidRPr="003560F5">
              <w:t>There is considerable opportunity, reason or means for the event to occur</w:t>
            </w:r>
          </w:p>
        </w:tc>
      </w:tr>
      <w:tr w:rsidR="00E5052F" w:rsidRPr="003560F5" w14:paraId="683A19CC" w14:textId="77777777">
        <w:tc>
          <w:tcPr>
            <w:tcW w:w="704" w:type="dxa"/>
          </w:tcPr>
          <w:p w14:paraId="2D4D1FF6" w14:textId="77777777" w:rsidR="00E5052F" w:rsidRPr="003560F5" w:rsidRDefault="00E5052F">
            <w:r w:rsidRPr="003560F5">
              <w:t>5</w:t>
            </w:r>
          </w:p>
        </w:tc>
        <w:tc>
          <w:tcPr>
            <w:tcW w:w="2126" w:type="dxa"/>
          </w:tcPr>
          <w:p w14:paraId="02CFF15E" w14:textId="77777777" w:rsidR="00E5052F" w:rsidRPr="003560F5" w:rsidRDefault="00E5052F">
            <w:r w:rsidRPr="003560F5">
              <w:t>Almost certain</w:t>
            </w:r>
          </w:p>
        </w:tc>
        <w:tc>
          <w:tcPr>
            <w:tcW w:w="1134" w:type="dxa"/>
          </w:tcPr>
          <w:p w14:paraId="7E6B642F" w14:textId="77777777" w:rsidR="00E5052F" w:rsidRPr="003560F5" w:rsidRDefault="00E5052F">
            <w:r w:rsidRPr="003560F5">
              <w:t>80 - 100</w:t>
            </w:r>
          </w:p>
        </w:tc>
        <w:tc>
          <w:tcPr>
            <w:tcW w:w="5052" w:type="dxa"/>
          </w:tcPr>
          <w:p w14:paraId="78EF5263" w14:textId="77777777" w:rsidR="00E5052F" w:rsidRPr="003560F5" w:rsidRDefault="00E5052F" w:rsidP="00E5052F">
            <w:pPr>
              <w:pStyle w:val="ListParagraph"/>
              <w:numPr>
                <w:ilvl w:val="0"/>
                <w:numId w:val="17"/>
              </w:numPr>
              <w:spacing w:before="0" w:after="240"/>
              <w:ind w:left="319" w:hanging="284"/>
            </w:pPr>
            <w:r w:rsidRPr="003560F5">
              <w:t>The event is expected to occur in most circumstances</w:t>
            </w:r>
          </w:p>
          <w:p w14:paraId="1038A5B7" w14:textId="77777777" w:rsidR="00E5052F" w:rsidRPr="003560F5" w:rsidRDefault="00E5052F" w:rsidP="00E5052F">
            <w:pPr>
              <w:pStyle w:val="ListParagraph"/>
              <w:numPr>
                <w:ilvl w:val="0"/>
                <w:numId w:val="17"/>
              </w:numPr>
              <w:spacing w:before="0" w:after="240"/>
              <w:ind w:left="319" w:hanging="284"/>
            </w:pPr>
            <w:r w:rsidRPr="003560F5">
              <w:t xml:space="preserve">There is a great opportunity, reason or means </w:t>
            </w:r>
            <w:r>
              <w:t xml:space="preserve">for the event </w:t>
            </w:r>
            <w:r w:rsidRPr="003560F5">
              <w:t>to occur</w:t>
            </w:r>
          </w:p>
        </w:tc>
      </w:tr>
    </w:tbl>
    <w:p w14:paraId="17FC896B" w14:textId="77777777" w:rsidR="00E5052F" w:rsidRDefault="00E5052F" w:rsidP="00E5052F"/>
    <w:p w14:paraId="4E308D56" w14:textId="77777777" w:rsidR="00E5052F" w:rsidRDefault="00E5052F" w:rsidP="00E5052F">
      <w:pPr>
        <w:sectPr w:rsidR="00E5052F" w:rsidSect="00E5052F">
          <w:headerReference w:type="default" r:id="rId67"/>
          <w:footerReference w:type="even" r:id="rId68"/>
          <w:footerReference w:type="default" r:id="rId69"/>
          <w:footerReference w:type="first" r:id="rId70"/>
          <w:pgSz w:w="11906" w:h="16838"/>
          <w:pgMar w:top="1440" w:right="1440" w:bottom="1440" w:left="1440" w:header="708" w:footer="708" w:gutter="0"/>
          <w:cols w:space="708"/>
          <w:docGrid w:linePitch="360"/>
        </w:sectPr>
      </w:pPr>
    </w:p>
    <w:p w14:paraId="37AAF050" w14:textId="77777777" w:rsidR="00E5052F" w:rsidRDefault="00E5052F" w:rsidP="00E5052F"/>
    <w:p w14:paraId="33D1FF43" w14:textId="33049260" w:rsidR="00E5052F" w:rsidRDefault="00E5052F" w:rsidP="00E5052F">
      <w:pPr>
        <w:pStyle w:val="Caption"/>
        <w:keepNext/>
      </w:pPr>
      <w:bookmarkStart w:id="721" w:name="_Ref168232512"/>
      <w:bookmarkStart w:id="722" w:name="_Toc170980479"/>
      <w:bookmarkStart w:id="723" w:name="_Toc177050425"/>
      <w:bookmarkStart w:id="724" w:name="_Toc177119722"/>
      <w:bookmarkStart w:id="725" w:name="_Toc177119852"/>
      <w:bookmarkStart w:id="726" w:name="_Toc177120348"/>
      <w:r>
        <w:t xml:space="preserve">Table </w:t>
      </w:r>
      <w:r>
        <w:fldChar w:fldCharType="begin"/>
      </w:r>
      <w:r>
        <w:instrText xml:space="preserve"> SEQ Table \* ARABIC </w:instrText>
      </w:r>
      <w:r>
        <w:fldChar w:fldCharType="separate"/>
      </w:r>
      <w:r>
        <w:rPr>
          <w:noProof/>
        </w:rPr>
        <w:t>17</w:t>
      </w:r>
      <w:r>
        <w:rPr>
          <w:noProof/>
        </w:rPr>
        <w:fldChar w:fldCharType="end"/>
      </w:r>
      <w:bookmarkEnd w:id="721"/>
      <w:r>
        <w:t xml:space="preserve"> Consequence rating taken from DEECA 2023</w:t>
      </w:r>
      <w:bookmarkEnd w:id="722"/>
      <w:bookmarkEnd w:id="723"/>
      <w:bookmarkEnd w:id="724"/>
      <w:bookmarkEnd w:id="725"/>
      <w:bookmarkEnd w:id="726"/>
    </w:p>
    <w:tbl>
      <w:tblPr>
        <w:tblStyle w:val="TableGrid1"/>
        <w:tblW w:w="0" w:type="auto"/>
        <w:tblLook w:val="04A0" w:firstRow="1" w:lastRow="0" w:firstColumn="1" w:lastColumn="0" w:noHBand="0" w:noVBand="1"/>
      </w:tblPr>
      <w:tblGrid>
        <w:gridCol w:w="1075"/>
        <w:gridCol w:w="2234"/>
        <w:gridCol w:w="2498"/>
        <w:gridCol w:w="2552"/>
        <w:gridCol w:w="2693"/>
        <w:gridCol w:w="2896"/>
      </w:tblGrid>
      <w:tr w:rsidR="00E5052F" w:rsidRPr="00737782" w14:paraId="748D2132" w14:textId="77777777">
        <w:tc>
          <w:tcPr>
            <w:tcW w:w="0" w:type="auto"/>
          </w:tcPr>
          <w:p w14:paraId="1A3A6AC9" w14:textId="77777777" w:rsidR="00E5052F" w:rsidRPr="00737782" w:rsidRDefault="00E5052F">
            <w:r w:rsidRPr="00737782">
              <w:t>Rating</w:t>
            </w:r>
          </w:p>
        </w:tc>
        <w:tc>
          <w:tcPr>
            <w:tcW w:w="0" w:type="auto"/>
          </w:tcPr>
          <w:p w14:paraId="4E1F5266" w14:textId="77777777" w:rsidR="00E5052F" w:rsidRPr="00737782" w:rsidRDefault="00E5052F">
            <w:r w:rsidRPr="00737782">
              <w:t>Financial</w:t>
            </w:r>
          </w:p>
        </w:tc>
        <w:tc>
          <w:tcPr>
            <w:tcW w:w="2498" w:type="dxa"/>
          </w:tcPr>
          <w:p w14:paraId="22A8E16F" w14:textId="77777777" w:rsidR="00E5052F" w:rsidRPr="00737782" w:rsidRDefault="00E5052F">
            <w:r w:rsidRPr="00737782">
              <w:t>Environmental</w:t>
            </w:r>
          </w:p>
        </w:tc>
        <w:tc>
          <w:tcPr>
            <w:tcW w:w="2552" w:type="dxa"/>
          </w:tcPr>
          <w:p w14:paraId="43DD12A6" w14:textId="77777777" w:rsidR="00E5052F" w:rsidRPr="00737782" w:rsidRDefault="00E5052F">
            <w:r w:rsidRPr="00737782">
              <w:t>Political / Reputational</w:t>
            </w:r>
          </w:p>
        </w:tc>
        <w:tc>
          <w:tcPr>
            <w:tcW w:w="2693" w:type="dxa"/>
          </w:tcPr>
          <w:p w14:paraId="13215468" w14:textId="77777777" w:rsidR="00E5052F" w:rsidRPr="00737782" w:rsidRDefault="00E5052F">
            <w:r w:rsidRPr="00737782">
              <w:t>Legal</w:t>
            </w:r>
          </w:p>
        </w:tc>
        <w:tc>
          <w:tcPr>
            <w:tcW w:w="2896" w:type="dxa"/>
          </w:tcPr>
          <w:p w14:paraId="00AFD50E" w14:textId="77777777" w:rsidR="00E5052F" w:rsidRPr="00737782" w:rsidRDefault="00E5052F">
            <w:r w:rsidRPr="00737782">
              <w:t>Service and Program Delivery</w:t>
            </w:r>
          </w:p>
        </w:tc>
      </w:tr>
      <w:tr w:rsidR="00E5052F" w:rsidRPr="00737782" w14:paraId="01646496" w14:textId="77777777">
        <w:trPr>
          <w:trHeight w:val="2982"/>
        </w:trPr>
        <w:tc>
          <w:tcPr>
            <w:tcW w:w="0" w:type="auto"/>
          </w:tcPr>
          <w:p w14:paraId="653F7453" w14:textId="77777777" w:rsidR="00E5052F" w:rsidRPr="00737782" w:rsidRDefault="00E5052F">
            <w:r w:rsidRPr="00737782">
              <w:t>1 Negligible Harm</w:t>
            </w:r>
          </w:p>
        </w:tc>
        <w:tc>
          <w:tcPr>
            <w:tcW w:w="0" w:type="auto"/>
          </w:tcPr>
          <w:p w14:paraId="4E5E6E97" w14:textId="77777777" w:rsidR="00E5052F" w:rsidRPr="00737782" w:rsidRDefault="00E5052F" w:rsidP="00790791">
            <w:pPr>
              <w:pStyle w:val="ListParagraph"/>
              <w:numPr>
                <w:ilvl w:val="0"/>
                <w:numId w:val="70"/>
              </w:numPr>
              <w:spacing w:before="0" w:after="240"/>
              <w:ind w:left="337" w:hanging="337"/>
            </w:pPr>
            <w:r w:rsidRPr="00737782">
              <w:t xml:space="preserve">Program/Project: increased cost/loss &lt;1% of its budget </w:t>
            </w:r>
          </w:p>
          <w:p w14:paraId="17C579EA" w14:textId="77777777" w:rsidR="00E5052F" w:rsidRPr="00737782" w:rsidRDefault="00E5052F" w:rsidP="00790791">
            <w:pPr>
              <w:pStyle w:val="ListParagraph"/>
              <w:numPr>
                <w:ilvl w:val="0"/>
                <w:numId w:val="70"/>
              </w:numPr>
              <w:spacing w:before="0" w:after="240"/>
              <w:ind w:left="337" w:hanging="337"/>
            </w:pPr>
            <w:r w:rsidRPr="00737782">
              <w:t xml:space="preserve">Insignificant localised impact affecting a single community </w:t>
            </w:r>
          </w:p>
          <w:p w14:paraId="0DE2BE6F" w14:textId="77777777" w:rsidR="00E5052F" w:rsidRPr="00737782" w:rsidRDefault="00E5052F" w:rsidP="00790791">
            <w:pPr>
              <w:pStyle w:val="ListParagraph"/>
              <w:numPr>
                <w:ilvl w:val="0"/>
                <w:numId w:val="70"/>
              </w:numPr>
              <w:spacing w:before="0" w:after="240"/>
              <w:ind w:left="337" w:hanging="337"/>
            </w:pPr>
            <w:r w:rsidRPr="00737782">
              <w:t>Insignificant financial loss to local economy, industry, stakeholder</w:t>
            </w:r>
          </w:p>
          <w:p w14:paraId="4EB0532F" w14:textId="77777777" w:rsidR="00E5052F" w:rsidRPr="00737782" w:rsidRDefault="00E5052F"/>
        </w:tc>
        <w:tc>
          <w:tcPr>
            <w:tcW w:w="2498" w:type="dxa"/>
          </w:tcPr>
          <w:p w14:paraId="5D740804" w14:textId="77777777" w:rsidR="00E5052F" w:rsidRPr="00737782" w:rsidRDefault="00E5052F" w:rsidP="00790791">
            <w:pPr>
              <w:pStyle w:val="ListParagraph"/>
              <w:numPr>
                <w:ilvl w:val="0"/>
                <w:numId w:val="70"/>
              </w:numPr>
              <w:spacing w:before="0" w:after="240"/>
              <w:ind w:left="337" w:hanging="337"/>
            </w:pPr>
            <w:r w:rsidRPr="00737782">
              <w:t xml:space="preserve">Negligible effect on the natural and/or built environment and/or heritage sites/artefacts </w:t>
            </w:r>
          </w:p>
          <w:p w14:paraId="47646868" w14:textId="77777777" w:rsidR="00E5052F" w:rsidRPr="00737782" w:rsidRDefault="00E5052F" w:rsidP="00790791">
            <w:pPr>
              <w:pStyle w:val="ListParagraph"/>
              <w:numPr>
                <w:ilvl w:val="0"/>
                <w:numId w:val="70"/>
              </w:numPr>
              <w:spacing w:before="0" w:after="240"/>
              <w:ind w:left="337" w:hanging="337"/>
            </w:pPr>
            <w:r w:rsidRPr="00737782">
              <w:t xml:space="preserve">Environmental recovery is negligible and/or under 1 year </w:t>
            </w:r>
          </w:p>
          <w:p w14:paraId="72062748" w14:textId="77777777" w:rsidR="00E5052F" w:rsidRPr="00737782" w:rsidRDefault="00E5052F" w:rsidP="00790791">
            <w:pPr>
              <w:pStyle w:val="ListParagraph"/>
              <w:numPr>
                <w:ilvl w:val="0"/>
                <w:numId w:val="70"/>
              </w:numPr>
              <w:spacing w:before="0" w:after="240"/>
              <w:ind w:left="337" w:hanging="337"/>
            </w:pPr>
            <w:r w:rsidRPr="00737782">
              <w:t xml:space="preserve">Contained locally within a single site/area </w:t>
            </w:r>
          </w:p>
        </w:tc>
        <w:tc>
          <w:tcPr>
            <w:tcW w:w="2552" w:type="dxa"/>
          </w:tcPr>
          <w:p w14:paraId="711DFCA0" w14:textId="77777777" w:rsidR="00E5052F" w:rsidRPr="00737782" w:rsidRDefault="00E5052F" w:rsidP="00790791">
            <w:pPr>
              <w:pStyle w:val="ListParagraph"/>
              <w:numPr>
                <w:ilvl w:val="0"/>
                <w:numId w:val="70"/>
              </w:numPr>
              <w:spacing w:before="0" w:after="240"/>
              <w:ind w:left="337" w:hanging="337"/>
            </w:pPr>
            <w:r w:rsidRPr="00737782">
              <w:t xml:space="preserve">Very limited public and political interest </w:t>
            </w:r>
          </w:p>
          <w:p w14:paraId="26716F8D" w14:textId="77777777" w:rsidR="00E5052F" w:rsidRPr="00737782" w:rsidRDefault="00E5052F" w:rsidP="00790791">
            <w:pPr>
              <w:pStyle w:val="ListParagraph"/>
              <w:numPr>
                <w:ilvl w:val="0"/>
                <w:numId w:val="70"/>
              </w:numPr>
              <w:spacing w:before="0" w:after="240"/>
              <w:ind w:left="337" w:hanging="337"/>
            </w:pPr>
            <w:r w:rsidRPr="00737782">
              <w:t xml:space="preserve">Minimal adverse local attention </w:t>
            </w:r>
          </w:p>
          <w:p w14:paraId="68D13D93" w14:textId="77777777" w:rsidR="00E5052F" w:rsidRPr="00737782" w:rsidRDefault="00E5052F" w:rsidP="00790791">
            <w:pPr>
              <w:pStyle w:val="ListParagraph"/>
              <w:numPr>
                <w:ilvl w:val="0"/>
                <w:numId w:val="70"/>
              </w:numPr>
              <w:spacing w:before="0" w:after="240"/>
              <w:ind w:left="337" w:hanging="337"/>
            </w:pPr>
            <w:r w:rsidRPr="00737782">
              <w:t xml:space="preserve">Complaint from one stakeholder </w:t>
            </w:r>
          </w:p>
        </w:tc>
        <w:tc>
          <w:tcPr>
            <w:tcW w:w="2693" w:type="dxa"/>
          </w:tcPr>
          <w:p w14:paraId="3E3429F0" w14:textId="77777777" w:rsidR="00E5052F" w:rsidRPr="00737782" w:rsidRDefault="00E5052F" w:rsidP="00790791">
            <w:pPr>
              <w:pStyle w:val="ListParagraph"/>
              <w:numPr>
                <w:ilvl w:val="0"/>
                <w:numId w:val="70"/>
              </w:numPr>
              <w:spacing w:before="0" w:after="240"/>
              <w:ind w:left="337" w:hanging="337"/>
            </w:pPr>
            <w:r w:rsidRPr="00737782">
              <w:t xml:space="preserve">Non-compliance with legislation, identified internally and resulting in internal acknowledgement and process review </w:t>
            </w:r>
          </w:p>
        </w:tc>
        <w:tc>
          <w:tcPr>
            <w:tcW w:w="2896" w:type="dxa"/>
          </w:tcPr>
          <w:p w14:paraId="7239A77D" w14:textId="77777777" w:rsidR="00E5052F" w:rsidRPr="00737782" w:rsidRDefault="00E5052F" w:rsidP="00790791">
            <w:pPr>
              <w:pStyle w:val="ListParagraph"/>
              <w:numPr>
                <w:ilvl w:val="0"/>
                <w:numId w:val="70"/>
              </w:numPr>
              <w:spacing w:before="0" w:after="240"/>
              <w:ind w:left="337" w:hanging="337"/>
            </w:pPr>
            <w:r w:rsidRPr="00737782">
              <w:t xml:space="preserve">Insignificant impact (&lt;5% delays) on project or program milestones </w:t>
            </w:r>
          </w:p>
          <w:p w14:paraId="28DB554E" w14:textId="77777777" w:rsidR="00E5052F" w:rsidRPr="00737782" w:rsidRDefault="00E5052F" w:rsidP="00790791">
            <w:pPr>
              <w:pStyle w:val="ListParagraph"/>
              <w:numPr>
                <w:ilvl w:val="0"/>
                <w:numId w:val="70"/>
              </w:numPr>
              <w:spacing w:before="0" w:after="240"/>
              <w:ind w:left="337" w:hanging="337"/>
            </w:pPr>
            <w:r w:rsidRPr="00737782">
              <w:t xml:space="preserve">No inconvenience to customers/ stakeholders/ communities </w:t>
            </w:r>
          </w:p>
        </w:tc>
      </w:tr>
      <w:tr w:rsidR="00E5052F" w:rsidRPr="00737782" w14:paraId="73950434" w14:textId="77777777">
        <w:tc>
          <w:tcPr>
            <w:tcW w:w="0" w:type="auto"/>
          </w:tcPr>
          <w:p w14:paraId="03737A67" w14:textId="77777777" w:rsidR="00E5052F" w:rsidRPr="00737782" w:rsidRDefault="00E5052F">
            <w:r w:rsidRPr="00737782">
              <w:t>2 Minor Harm</w:t>
            </w:r>
          </w:p>
        </w:tc>
        <w:tc>
          <w:tcPr>
            <w:tcW w:w="0" w:type="auto"/>
          </w:tcPr>
          <w:p w14:paraId="002B85D5" w14:textId="77777777" w:rsidR="00E5052F" w:rsidRPr="00737782" w:rsidRDefault="00E5052F" w:rsidP="00790791">
            <w:pPr>
              <w:pStyle w:val="ListParagraph"/>
              <w:numPr>
                <w:ilvl w:val="0"/>
                <w:numId w:val="70"/>
              </w:numPr>
              <w:spacing w:before="0" w:after="240"/>
              <w:ind w:left="337" w:hanging="337"/>
            </w:pPr>
            <w:r w:rsidRPr="00737782">
              <w:t xml:space="preserve">Program/Project: Increased cost/ loss 1-5% of its budget </w:t>
            </w:r>
          </w:p>
          <w:p w14:paraId="20B9F522" w14:textId="77777777" w:rsidR="00E5052F" w:rsidRPr="00737782" w:rsidRDefault="00E5052F" w:rsidP="00790791">
            <w:pPr>
              <w:pStyle w:val="ListParagraph"/>
              <w:numPr>
                <w:ilvl w:val="0"/>
                <w:numId w:val="70"/>
              </w:numPr>
              <w:spacing w:before="0" w:after="240"/>
              <w:ind w:left="337" w:hanging="337"/>
            </w:pPr>
            <w:r w:rsidRPr="00737782">
              <w:t xml:space="preserve">Minor financial loss to local economy/ industry/ stakeholder </w:t>
            </w:r>
          </w:p>
          <w:p w14:paraId="18FDEF20" w14:textId="77777777" w:rsidR="00E5052F" w:rsidRPr="00737782" w:rsidRDefault="00E5052F"/>
        </w:tc>
        <w:tc>
          <w:tcPr>
            <w:tcW w:w="2498" w:type="dxa"/>
          </w:tcPr>
          <w:p w14:paraId="60CB5FE3" w14:textId="77777777" w:rsidR="00E5052F" w:rsidRPr="00737782" w:rsidRDefault="00E5052F" w:rsidP="00790791">
            <w:pPr>
              <w:pStyle w:val="ListParagraph"/>
              <w:numPr>
                <w:ilvl w:val="0"/>
                <w:numId w:val="70"/>
              </w:numPr>
              <w:spacing w:before="0" w:after="240"/>
              <w:ind w:left="337" w:hanging="337"/>
            </w:pPr>
            <w:r w:rsidRPr="00737782">
              <w:t xml:space="preserve">Limited effect on the natural and/or built environment and/or the environment suffers harm for 1-5 years </w:t>
            </w:r>
          </w:p>
          <w:p w14:paraId="752A6951" w14:textId="77777777" w:rsidR="00E5052F" w:rsidRPr="00737782" w:rsidRDefault="00E5052F" w:rsidP="00790791">
            <w:pPr>
              <w:pStyle w:val="ListParagraph"/>
              <w:numPr>
                <w:ilvl w:val="0"/>
                <w:numId w:val="70"/>
              </w:numPr>
              <w:spacing w:before="0" w:after="240"/>
              <w:ind w:left="337" w:hanging="337"/>
            </w:pPr>
            <w:r w:rsidRPr="00737782">
              <w:t xml:space="preserve">Limited impact on heritage sites/artefacts </w:t>
            </w:r>
          </w:p>
          <w:p w14:paraId="7717512B" w14:textId="77777777" w:rsidR="00E5052F" w:rsidRPr="00737782" w:rsidRDefault="00E5052F" w:rsidP="00790791">
            <w:pPr>
              <w:pStyle w:val="ListParagraph"/>
              <w:numPr>
                <w:ilvl w:val="0"/>
                <w:numId w:val="70"/>
              </w:numPr>
              <w:spacing w:before="0" w:after="240"/>
              <w:ind w:left="337" w:hanging="337"/>
            </w:pPr>
            <w:r w:rsidRPr="00737782">
              <w:t xml:space="preserve">Environmental recovery on minor scale up to 5 years </w:t>
            </w:r>
          </w:p>
          <w:p w14:paraId="5491CB7E" w14:textId="77777777" w:rsidR="00E5052F" w:rsidRPr="00737782" w:rsidRDefault="00E5052F" w:rsidP="00790791">
            <w:pPr>
              <w:pStyle w:val="ListParagraph"/>
              <w:numPr>
                <w:ilvl w:val="0"/>
                <w:numId w:val="70"/>
              </w:numPr>
              <w:spacing w:before="0" w:after="240"/>
              <w:ind w:left="337" w:hanging="337"/>
            </w:pPr>
            <w:r w:rsidRPr="00737782">
              <w:t>Restricted to single township or locality</w:t>
            </w:r>
          </w:p>
        </w:tc>
        <w:tc>
          <w:tcPr>
            <w:tcW w:w="2552" w:type="dxa"/>
          </w:tcPr>
          <w:p w14:paraId="783877C3" w14:textId="77777777" w:rsidR="00E5052F" w:rsidRPr="00737782" w:rsidRDefault="00E5052F" w:rsidP="00790791">
            <w:pPr>
              <w:pStyle w:val="ListParagraph"/>
              <w:numPr>
                <w:ilvl w:val="0"/>
                <w:numId w:val="70"/>
              </w:numPr>
              <w:spacing w:before="0" w:after="240"/>
              <w:ind w:left="337" w:hanging="337"/>
            </w:pPr>
            <w:r w:rsidRPr="00737782">
              <w:t>Adverse localised public and political interest</w:t>
            </w:r>
          </w:p>
          <w:p w14:paraId="29576FA0" w14:textId="77777777" w:rsidR="00E5052F" w:rsidRPr="00737782" w:rsidRDefault="00E5052F" w:rsidP="00790791">
            <w:pPr>
              <w:pStyle w:val="ListParagraph"/>
              <w:numPr>
                <w:ilvl w:val="0"/>
                <w:numId w:val="70"/>
              </w:numPr>
              <w:spacing w:before="0" w:after="240"/>
              <w:ind w:left="337" w:hanging="337"/>
            </w:pPr>
            <w:r w:rsidRPr="00737782">
              <w:t>Limited attention on a single issue in local media over a short period</w:t>
            </w:r>
          </w:p>
        </w:tc>
        <w:tc>
          <w:tcPr>
            <w:tcW w:w="2693" w:type="dxa"/>
          </w:tcPr>
          <w:p w14:paraId="1A62034D" w14:textId="77777777" w:rsidR="00E5052F" w:rsidRPr="00737782" w:rsidRDefault="00E5052F">
            <w:r w:rsidRPr="00737782">
              <w:t>Non-compliance with legislation or breach of duty of care and either:</w:t>
            </w:r>
          </w:p>
          <w:p w14:paraId="3D2560F6" w14:textId="77777777" w:rsidR="00E5052F" w:rsidRPr="00737782" w:rsidRDefault="00E5052F" w:rsidP="00790791">
            <w:pPr>
              <w:pStyle w:val="ListParagraph"/>
              <w:numPr>
                <w:ilvl w:val="0"/>
                <w:numId w:val="70"/>
              </w:numPr>
              <w:spacing w:before="0" w:after="240"/>
              <w:ind w:left="337" w:hanging="337"/>
            </w:pPr>
            <w:r w:rsidRPr="00737782">
              <w:t>resolved internally with no further escalation; or</w:t>
            </w:r>
          </w:p>
          <w:p w14:paraId="5E059BDA" w14:textId="77777777" w:rsidR="00E5052F" w:rsidRPr="00737782" w:rsidRDefault="00E5052F" w:rsidP="00790791">
            <w:pPr>
              <w:pStyle w:val="ListParagraph"/>
              <w:numPr>
                <w:ilvl w:val="0"/>
                <w:numId w:val="70"/>
              </w:numPr>
              <w:spacing w:before="0" w:after="240"/>
              <w:ind w:left="337" w:hanging="337"/>
            </w:pPr>
            <w:r w:rsidRPr="00737782">
              <w:t>resulting in prosecution or civil action involving exposure to minor compensation, and/or minor negative precedent</w:t>
            </w:r>
          </w:p>
        </w:tc>
        <w:tc>
          <w:tcPr>
            <w:tcW w:w="2896" w:type="dxa"/>
          </w:tcPr>
          <w:p w14:paraId="1838D5E9" w14:textId="77777777" w:rsidR="00E5052F" w:rsidRPr="00737782" w:rsidRDefault="00E5052F" w:rsidP="00790791">
            <w:pPr>
              <w:pStyle w:val="ListParagraph"/>
              <w:numPr>
                <w:ilvl w:val="0"/>
                <w:numId w:val="70"/>
              </w:numPr>
              <w:spacing w:before="0" w:after="240"/>
              <w:ind w:left="337" w:hanging="337"/>
            </w:pPr>
            <w:r w:rsidRPr="00737782">
              <w:t>Customers/stakeholders’/ communities slightly inconvenienced</w:t>
            </w:r>
          </w:p>
          <w:p w14:paraId="57730BB5" w14:textId="77777777" w:rsidR="00E5052F" w:rsidRPr="00737782" w:rsidRDefault="00E5052F" w:rsidP="00790791">
            <w:pPr>
              <w:pStyle w:val="ListParagraph"/>
              <w:numPr>
                <w:ilvl w:val="0"/>
                <w:numId w:val="70"/>
              </w:numPr>
              <w:spacing w:before="0" w:after="240"/>
              <w:ind w:left="337" w:hanging="337"/>
            </w:pPr>
            <w:r w:rsidRPr="00737782">
              <w:t>Minor impact (5-10% delay) on project or program milestones</w:t>
            </w:r>
          </w:p>
        </w:tc>
      </w:tr>
      <w:tr w:rsidR="00E5052F" w:rsidRPr="00737782" w14:paraId="489E074E" w14:textId="77777777">
        <w:tc>
          <w:tcPr>
            <w:tcW w:w="0" w:type="auto"/>
          </w:tcPr>
          <w:p w14:paraId="36CF3CD9" w14:textId="77777777" w:rsidR="00E5052F" w:rsidRPr="00737782" w:rsidRDefault="00E5052F">
            <w:r w:rsidRPr="00737782">
              <w:t>3 Moderate Harm</w:t>
            </w:r>
          </w:p>
        </w:tc>
        <w:tc>
          <w:tcPr>
            <w:tcW w:w="0" w:type="auto"/>
          </w:tcPr>
          <w:p w14:paraId="475E1158" w14:textId="77777777" w:rsidR="00E5052F" w:rsidRPr="00737782" w:rsidRDefault="00E5052F" w:rsidP="00790791">
            <w:pPr>
              <w:pStyle w:val="ListParagraph"/>
              <w:numPr>
                <w:ilvl w:val="0"/>
                <w:numId w:val="70"/>
              </w:numPr>
              <w:spacing w:before="0" w:after="240"/>
              <w:ind w:left="337" w:hanging="337"/>
            </w:pPr>
            <w:r w:rsidRPr="00737782">
              <w:t>Program/Project: Increased cost/ loss 2-10% of its budget</w:t>
            </w:r>
          </w:p>
          <w:p w14:paraId="7ECC45DD" w14:textId="77777777" w:rsidR="00E5052F" w:rsidRPr="00737782" w:rsidRDefault="00E5052F" w:rsidP="00790791">
            <w:pPr>
              <w:pStyle w:val="ListParagraph"/>
              <w:numPr>
                <w:ilvl w:val="0"/>
                <w:numId w:val="70"/>
              </w:numPr>
              <w:spacing w:before="0" w:after="240"/>
              <w:ind w:left="337" w:hanging="337"/>
            </w:pPr>
            <w:r w:rsidRPr="00737782">
              <w:lastRenderedPageBreak/>
              <w:t>Significant financial loss to region/ industry/ stakeholder</w:t>
            </w:r>
          </w:p>
        </w:tc>
        <w:tc>
          <w:tcPr>
            <w:tcW w:w="2498" w:type="dxa"/>
          </w:tcPr>
          <w:p w14:paraId="7DA13AE0" w14:textId="77777777" w:rsidR="00E5052F" w:rsidRPr="00737782" w:rsidRDefault="00E5052F" w:rsidP="00790791">
            <w:pPr>
              <w:pStyle w:val="ListParagraph"/>
              <w:numPr>
                <w:ilvl w:val="0"/>
                <w:numId w:val="70"/>
              </w:numPr>
              <w:spacing w:before="0" w:after="240"/>
              <w:ind w:left="337" w:hanging="337"/>
            </w:pPr>
            <w:r w:rsidRPr="00737782">
              <w:lastRenderedPageBreak/>
              <w:t xml:space="preserve">Moderate effect on the natural and/or built environment and/or </w:t>
            </w:r>
            <w:r w:rsidRPr="00737782">
              <w:lastRenderedPageBreak/>
              <w:t>environment suffers harm for 5-10 years</w:t>
            </w:r>
          </w:p>
          <w:p w14:paraId="2D5C8C80" w14:textId="77777777" w:rsidR="00E5052F" w:rsidRPr="00737782" w:rsidRDefault="00E5052F" w:rsidP="00790791">
            <w:pPr>
              <w:pStyle w:val="ListParagraph"/>
              <w:numPr>
                <w:ilvl w:val="0"/>
                <w:numId w:val="70"/>
              </w:numPr>
              <w:spacing w:before="0" w:after="240"/>
              <w:ind w:left="337" w:hanging="337"/>
            </w:pPr>
            <w:r w:rsidRPr="00737782">
              <w:t>Moderate impact on heritage sites/artefacts</w:t>
            </w:r>
          </w:p>
          <w:p w14:paraId="5286DE58" w14:textId="77777777" w:rsidR="00E5052F" w:rsidRPr="00737782" w:rsidRDefault="00E5052F" w:rsidP="00790791">
            <w:pPr>
              <w:pStyle w:val="ListParagraph"/>
              <w:numPr>
                <w:ilvl w:val="0"/>
                <w:numId w:val="70"/>
              </w:numPr>
              <w:spacing w:before="0" w:after="240"/>
              <w:ind w:left="337" w:hanging="337"/>
            </w:pPr>
            <w:r w:rsidRPr="00737782">
              <w:t>Environmental recovery on a small scale and/or over a period 5-10 years</w:t>
            </w:r>
          </w:p>
          <w:p w14:paraId="1B0CB9A0" w14:textId="77777777" w:rsidR="00E5052F" w:rsidRPr="00737782" w:rsidRDefault="00E5052F" w:rsidP="00790791">
            <w:pPr>
              <w:pStyle w:val="ListParagraph"/>
              <w:numPr>
                <w:ilvl w:val="0"/>
                <w:numId w:val="70"/>
              </w:numPr>
              <w:spacing w:before="0" w:after="240"/>
              <w:ind w:left="337" w:hanging="337"/>
            </w:pPr>
            <w:r w:rsidRPr="00737782">
              <w:t>Impacts on a municipality or multiple localities</w:t>
            </w:r>
          </w:p>
        </w:tc>
        <w:tc>
          <w:tcPr>
            <w:tcW w:w="2552" w:type="dxa"/>
          </w:tcPr>
          <w:p w14:paraId="5239F8EE" w14:textId="77777777" w:rsidR="00E5052F" w:rsidRPr="00737782" w:rsidRDefault="00E5052F" w:rsidP="00790791">
            <w:pPr>
              <w:pStyle w:val="ListParagraph"/>
              <w:numPr>
                <w:ilvl w:val="0"/>
                <w:numId w:val="70"/>
              </w:numPr>
              <w:spacing w:before="0" w:after="240"/>
              <w:ind w:left="337" w:hanging="337"/>
            </w:pPr>
            <w:r w:rsidRPr="00737782">
              <w:lastRenderedPageBreak/>
              <w:t>Adverse localised negative public and political attention</w:t>
            </w:r>
          </w:p>
          <w:p w14:paraId="150F9915" w14:textId="77777777" w:rsidR="00E5052F" w:rsidRPr="00737782" w:rsidRDefault="00E5052F" w:rsidP="00790791">
            <w:pPr>
              <w:pStyle w:val="ListParagraph"/>
              <w:numPr>
                <w:ilvl w:val="0"/>
                <w:numId w:val="70"/>
              </w:numPr>
              <w:spacing w:before="0" w:after="240"/>
              <w:ind w:left="337" w:hanging="337"/>
            </w:pPr>
            <w:r w:rsidRPr="00737782">
              <w:lastRenderedPageBreak/>
              <w:t>Short term negative local media attention</w:t>
            </w:r>
          </w:p>
          <w:p w14:paraId="12706D35" w14:textId="77777777" w:rsidR="00E5052F" w:rsidRPr="00737782" w:rsidRDefault="00E5052F" w:rsidP="00790791">
            <w:pPr>
              <w:pStyle w:val="ListParagraph"/>
              <w:numPr>
                <w:ilvl w:val="0"/>
                <w:numId w:val="70"/>
              </w:numPr>
              <w:spacing w:before="0" w:after="240"/>
              <w:ind w:left="337" w:hanging="337"/>
            </w:pPr>
            <w:r w:rsidRPr="00737782">
              <w:t>Local community concern on a single issue over a sustained period</w:t>
            </w:r>
          </w:p>
        </w:tc>
        <w:tc>
          <w:tcPr>
            <w:tcW w:w="2693" w:type="dxa"/>
          </w:tcPr>
          <w:p w14:paraId="7E1A5507" w14:textId="77777777" w:rsidR="00E5052F" w:rsidRPr="00737782" w:rsidRDefault="00E5052F">
            <w:r w:rsidRPr="00737782">
              <w:lastRenderedPageBreak/>
              <w:t>Non-compliance with legislation or breach of duty of care resulting in:</w:t>
            </w:r>
          </w:p>
          <w:p w14:paraId="533CF862" w14:textId="77777777" w:rsidR="00E5052F" w:rsidRPr="00737782" w:rsidRDefault="00E5052F" w:rsidP="00790791">
            <w:pPr>
              <w:pStyle w:val="ListParagraph"/>
              <w:numPr>
                <w:ilvl w:val="0"/>
                <w:numId w:val="70"/>
              </w:numPr>
              <w:spacing w:before="0" w:after="240"/>
              <w:ind w:left="337" w:hanging="337"/>
            </w:pPr>
            <w:r w:rsidRPr="00737782">
              <w:lastRenderedPageBreak/>
              <w:t>external investigation or report to responsible authority; and/or</w:t>
            </w:r>
          </w:p>
          <w:p w14:paraId="6511B7C4" w14:textId="77777777" w:rsidR="00E5052F" w:rsidRPr="00737782" w:rsidRDefault="00E5052F" w:rsidP="00790791">
            <w:pPr>
              <w:pStyle w:val="ListParagraph"/>
              <w:numPr>
                <w:ilvl w:val="0"/>
                <w:numId w:val="70"/>
              </w:numPr>
              <w:spacing w:before="0" w:after="240"/>
              <w:ind w:left="337" w:hanging="337"/>
            </w:pPr>
            <w:r w:rsidRPr="00737782">
              <w:t>prosecution or civil action, with one of moderate level of compensation or moderate level of negative precedent</w:t>
            </w:r>
          </w:p>
        </w:tc>
        <w:tc>
          <w:tcPr>
            <w:tcW w:w="2896" w:type="dxa"/>
          </w:tcPr>
          <w:p w14:paraId="73C3D72E" w14:textId="77777777" w:rsidR="00E5052F" w:rsidRPr="00737782" w:rsidRDefault="00E5052F" w:rsidP="00790791">
            <w:pPr>
              <w:pStyle w:val="ListParagraph"/>
              <w:numPr>
                <w:ilvl w:val="0"/>
                <w:numId w:val="70"/>
              </w:numPr>
              <w:spacing w:before="0" w:after="240"/>
              <w:ind w:left="337" w:hanging="337"/>
            </w:pPr>
            <w:r w:rsidRPr="00737782">
              <w:lastRenderedPageBreak/>
              <w:t>Customers/stakeholders’/ communities inconvenienced</w:t>
            </w:r>
          </w:p>
          <w:p w14:paraId="3B22FF04" w14:textId="77777777" w:rsidR="00E5052F" w:rsidRPr="00737782" w:rsidRDefault="00E5052F" w:rsidP="00790791">
            <w:pPr>
              <w:pStyle w:val="ListParagraph"/>
              <w:numPr>
                <w:ilvl w:val="0"/>
                <w:numId w:val="70"/>
              </w:numPr>
              <w:spacing w:before="0" w:after="240"/>
              <w:ind w:left="337" w:hanging="337"/>
            </w:pPr>
            <w:r w:rsidRPr="00737782">
              <w:lastRenderedPageBreak/>
              <w:t>Significant impact (10-20% delay) on project or program milestones</w:t>
            </w:r>
          </w:p>
        </w:tc>
      </w:tr>
      <w:tr w:rsidR="00E5052F" w:rsidRPr="00737782" w14:paraId="58E609BA" w14:textId="77777777">
        <w:tc>
          <w:tcPr>
            <w:tcW w:w="0" w:type="auto"/>
          </w:tcPr>
          <w:p w14:paraId="718B26C8" w14:textId="77777777" w:rsidR="00E5052F" w:rsidRPr="00737782" w:rsidRDefault="00E5052F">
            <w:r w:rsidRPr="00737782">
              <w:lastRenderedPageBreak/>
              <w:t>4 Major Harm</w:t>
            </w:r>
          </w:p>
        </w:tc>
        <w:tc>
          <w:tcPr>
            <w:tcW w:w="0" w:type="auto"/>
          </w:tcPr>
          <w:p w14:paraId="025BB2A2" w14:textId="77777777" w:rsidR="00E5052F" w:rsidRPr="00737782" w:rsidRDefault="00E5052F" w:rsidP="00790791">
            <w:pPr>
              <w:pStyle w:val="ListParagraph"/>
              <w:numPr>
                <w:ilvl w:val="0"/>
                <w:numId w:val="70"/>
              </w:numPr>
              <w:spacing w:before="0" w:after="240"/>
              <w:ind w:left="337" w:hanging="337"/>
            </w:pPr>
            <w:r w:rsidRPr="00737782">
              <w:t>Program/Project: Increased cost/loss 10-20% of its budget</w:t>
            </w:r>
          </w:p>
          <w:p w14:paraId="12E09A97" w14:textId="77777777" w:rsidR="00E5052F" w:rsidRPr="00737782" w:rsidRDefault="00E5052F" w:rsidP="00790791">
            <w:pPr>
              <w:pStyle w:val="ListParagraph"/>
              <w:numPr>
                <w:ilvl w:val="0"/>
                <w:numId w:val="70"/>
              </w:numPr>
              <w:spacing w:before="0" w:after="240"/>
              <w:ind w:left="337" w:hanging="337"/>
            </w:pPr>
            <w:r w:rsidRPr="00737782">
              <w:t>Major financial loss to region/ industry /stakeholder</w:t>
            </w:r>
          </w:p>
        </w:tc>
        <w:tc>
          <w:tcPr>
            <w:tcW w:w="2498" w:type="dxa"/>
          </w:tcPr>
          <w:p w14:paraId="4D974D00" w14:textId="77777777" w:rsidR="00E5052F" w:rsidRPr="00737782" w:rsidRDefault="00E5052F" w:rsidP="00790791">
            <w:pPr>
              <w:pStyle w:val="ListParagraph"/>
              <w:numPr>
                <w:ilvl w:val="0"/>
                <w:numId w:val="70"/>
              </w:numPr>
              <w:spacing w:before="0" w:after="240"/>
              <w:ind w:left="337" w:hanging="337"/>
            </w:pPr>
            <w:r w:rsidRPr="00737782">
              <w:t>Major effect on natural and/or built environment and/or environment suffers harm for 10-20 years</w:t>
            </w:r>
          </w:p>
          <w:p w14:paraId="4071E80B" w14:textId="77777777" w:rsidR="00E5052F" w:rsidRPr="00737782" w:rsidRDefault="00E5052F" w:rsidP="00790791">
            <w:pPr>
              <w:pStyle w:val="ListParagraph"/>
              <w:numPr>
                <w:ilvl w:val="0"/>
                <w:numId w:val="70"/>
              </w:numPr>
              <w:spacing w:before="0" w:after="240"/>
              <w:ind w:left="337" w:hanging="337"/>
            </w:pPr>
            <w:r w:rsidRPr="00737782">
              <w:t>Major impact on heritage sites/artefacts</w:t>
            </w:r>
          </w:p>
          <w:p w14:paraId="6CDFCF2D" w14:textId="77777777" w:rsidR="00E5052F" w:rsidRPr="00737782" w:rsidRDefault="00E5052F" w:rsidP="00790791">
            <w:pPr>
              <w:pStyle w:val="ListParagraph"/>
              <w:numPr>
                <w:ilvl w:val="0"/>
                <w:numId w:val="70"/>
              </w:numPr>
              <w:spacing w:before="0" w:after="240"/>
              <w:ind w:left="337" w:hanging="337"/>
            </w:pPr>
            <w:r w:rsidRPr="00737782">
              <w:t>Environmental recovery on a large scale and/or over 10-20 years</w:t>
            </w:r>
          </w:p>
          <w:p w14:paraId="611BE1BD" w14:textId="77777777" w:rsidR="00E5052F" w:rsidRPr="00737782" w:rsidRDefault="00E5052F" w:rsidP="00790791">
            <w:pPr>
              <w:pStyle w:val="ListParagraph"/>
              <w:numPr>
                <w:ilvl w:val="0"/>
                <w:numId w:val="70"/>
              </w:numPr>
              <w:spacing w:before="0" w:after="240"/>
              <w:ind w:left="337" w:hanging="337"/>
            </w:pPr>
            <w:r w:rsidRPr="00737782">
              <w:t>Impacts on a region or multiple municipalities</w:t>
            </w:r>
          </w:p>
        </w:tc>
        <w:tc>
          <w:tcPr>
            <w:tcW w:w="2552" w:type="dxa"/>
          </w:tcPr>
          <w:p w14:paraId="05AFFB30" w14:textId="77777777" w:rsidR="00E5052F" w:rsidRPr="00737782" w:rsidRDefault="00E5052F" w:rsidP="00790791">
            <w:pPr>
              <w:pStyle w:val="ListParagraph"/>
              <w:numPr>
                <w:ilvl w:val="0"/>
                <w:numId w:val="70"/>
              </w:numPr>
              <w:spacing w:before="0" w:after="240"/>
              <w:ind w:left="337" w:hanging="337"/>
            </w:pPr>
            <w:r w:rsidRPr="00737782">
              <w:t>Serious adverse public attention at State/National level</w:t>
            </w:r>
          </w:p>
          <w:p w14:paraId="4B4406A7" w14:textId="77777777" w:rsidR="00E5052F" w:rsidRPr="00737782" w:rsidRDefault="00E5052F" w:rsidP="00790791">
            <w:pPr>
              <w:pStyle w:val="ListParagraph"/>
              <w:numPr>
                <w:ilvl w:val="0"/>
                <w:numId w:val="70"/>
              </w:numPr>
              <w:spacing w:before="0" w:after="240"/>
              <w:ind w:left="337" w:hanging="337"/>
            </w:pPr>
            <w:proofErr w:type="gramStart"/>
            <w:r w:rsidRPr="00737782">
              <w:t>Negative  State</w:t>
            </w:r>
            <w:proofErr w:type="gramEnd"/>
            <w:r w:rsidRPr="00737782">
              <w:t>/National media on one or more issues over a prolonged period</w:t>
            </w:r>
          </w:p>
          <w:p w14:paraId="0BC00093" w14:textId="77777777" w:rsidR="00E5052F" w:rsidRPr="00737782" w:rsidRDefault="00E5052F" w:rsidP="00790791">
            <w:pPr>
              <w:pStyle w:val="ListParagraph"/>
              <w:numPr>
                <w:ilvl w:val="0"/>
                <w:numId w:val="70"/>
              </w:numPr>
              <w:spacing w:before="0" w:after="240"/>
              <w:ind w:left="337" w:hanging="337"/>
            </w:pPr>
            <w:r w:rsidRPr="00737782">
              <w:t>Repeated displeasure by the Minister</w:t>
            </w:r>
          </w:p>
          <w:p w14:paraId="5FE2BAF4" w14:textId="77777777" w:rsidR="00E5052F" w:rsidRPr="00737782" w:rsidRDefault="00E5052F" w:rsidP="00790791">
            <w:pPr>
              <w:pStyle w:val="ListParagraph"/>
              <w:numPr>
                <w:ilvl w:val="0"/>
                <w:numId w:val="70"/>
              </w:numPr>
              <w:spacing w:before="0" w:after="240"/>
              <w:ind w:left="337" w:hanging="337"/>
            </w:pPr>
            <w:r w:rsidRPr="00737782">
              <w:t>Medium-term negative public interest (correspondence and phone calls) and political</w:t>
            </w:r>
          </w:p>
        </w:tc>
        <w:tc>
          <w:tcPr>
            <w:tcW w:w="2693" w:type="dxa"/>
          </w:tcPr>
          <w:p w14:paraId="182AFB49" w14:textId="77777777" w:rsidR="00E5052F" w:rsidRPr="00737782" w:rsidRDefault="00E5052F">
            <w:r w:rsidRPr="00737782">
              <w:t>Non-compliance with legislation or breach of duty of care resulting in:</w:t>
            </w:r>
          </w:p>
          <w:p w14:paraId="43F6CE6D" w14:textId="77777777" w:rsidR="00E5052F" w:rsidRPr="00737782" w:rsidRDefault="00E5052F" w:rsidP="00790791">
            <w:pPr>
              <w:pStyle w:val="ListParagraph"/>
              <w:numPr>
                <w:ilvl w:val="0"/>
                <w:numId w:val="70"/>
              </w:numPr>
              <w:spacing w:before="0" w:after="240"/>
              <w:ind w:left="337" w:hanging="337"/>
            </w:pPr>
            <w:r w:rsidRPr="00737782">
              <w:t xml:space="preserve">external investigation or report to responsible authority </w:t>
            </w:r>
          </w:p>
          <w:p w14:paraId="6E59FA32" w14:textId="77777777" w:rsidR="00E5052F" w:rsidRPr="00737782" w:rsidRDefault="00E5052F" w:rsidP="00790791">
            <w:pPr>
              <w:pStyle w:val="ListParagraph"/>
              <w:numPr>
                <w:ilvl w:val="0"/>
                <w:numId w:val="70"/>
              </w:numPr>
              <w:spacing w:before="0" w:after="240"/>
              <w:ind w:left="337" w:hanging="337"/>
            </w:pPr>
            <w:r w:rsidRPr="00737782">
              <w:t>public enquiry (i.e., Royal Commission/ Parliamentary Committee)</w:t>
            </w:r>
          </w:p>
          <w:p w14:paraId="0CE03EC3" w14:textId="77777777" w:rsidR="00E5052F" w:rsidRPr="00737782" w:rsidRDefault="00E5052F" w:rsidP="00790791">
            <w:pPr>
              <w:pStyle w:val="ListParagraph"/>
              <w:numPr>
                <w:ilvl w:val="0"/>
                <w:numId w:val="70"/>
              </w:numPr>
              <w:spacing w:before="0" w:after="240"/>
              <w:ind w:left="337" w:hanging="337"/>
            </w:pPr>
            <w:r w:rsidRPr="00737782">
              <w:t>prosecution or civil action with high level compensation and high-level negative precedent</w:t>
            </w:r>
          </w:p>
          <w:p w14:paraId="11D47637" w14:textId="77777777" w:rsidR="00E5052F" w:rsidRPr="00737782" w:rsidRDefault="00E5052F" w:rsidP="00790791">
            <w:pPr>
              <w:pStyle w:val="ListParagraph"/>
              <w:numPr>
                <w:ilvl w:val="0"/>
                <w:numId w:val="70"/>
              </w:numPr>
              <w:spacing w:before="0" w:after="240"/>
              <w:ind w:left="337" w:hanging="337"/>
            </w:pPr>
            <w:r w:rsidRPr="00737782">
              <w:t>sanctions imposed by external regulator</w:t>
            </w:r>
          </w:p>
        </w:tc>
        <w:tc>
          <w:tcPr>
            <w:tcW w:w="2896" w:type="dxa"/>
          </w:tcPr>
          <w:p w14:paraId="1EC7D860" w14:textId="77777777" w:rsidR="00E5052F" w:rsidRPr="00737782" w:rsidRDefault="00E5052F" w:rsidP="00790791">
            <w:pPr>
              <w:pStyle w:val="ListParagraph"/>
              <w:numPr>
                <w:ilvl w:val="0"/>
                <w:numId w:val="70"/>
              </w:numPr>
              <w:spacing w:before="0" w:after="240"/>
              <w:ind w:left="337" w:hanging="337"/>
            </w:pPr>
            <w:r w:rsidRPr="00737782">
              <w:t>Major impact on customers/ stakeholders/ communities</w:t>
            </w:r>
          </w:p>
          <w:p w14:paraId="73C49DC8" w14:textId="77777777" w:rsidR="00E5052F" w:rsidRPr="00737782" w:rsidRDefault="00E5052F" w:rsidP="00790791">
            <w:pPr>
              <w:pStyle w:val="ListParagraph"/>
              <w:numPr>
                <w:ilvl w:val="0"/>
                <w:numId w:val="70"/>
              </w:numPr>
              <w:spacing w:before="0" w:after="240"/>
              <w:ind w:left="337" w:hanging="337"/>
            </w:pPr>
            <w:r w:rsidRPr="00737782">
              <w:t>Major impact (20-50% delay) on project or program milestones</w:t>
            </w:r>
          </w:p>
        </w:tc>
      </w:tr>
      <w:tr w:rsidR="00E5052F" w:rsidRPr="00737782" w14:paraId="130228F2" w14:textId="77777777">
        <w:tc>
          <w:tcPr>
            <w:tcW w:w="0" w:type="auto"/>
          </w:tcPr>
          <w:p w14:paraId="0C0FF905" w14:textId="77777777" w:rsidR="00E5052F" w:rsidRPr="00737782" w:rsidRDefault="00E5052F">
            <w:r w:rsidRPr="00737782">
              <w:t>5 Extreme Harm</w:t>
            </w:r>
          </w:p>
        </w:tc>
        <w:tc>
          <w:tcPr>
            <w:tcW w:w="0" w:type="auto"/>
          </w:tcPr>
          <w:p w14:paraId="5BD0DD20" w14:textId="77777777" w:rsidR="00E5052F" w:rsidRPr="00737782" w:rsidRDefault="00E5052F" w:rsidP="00790791">
            <w:pPr>
              <w:pStyle w:val="ListParagraph"/>
              <w:numPr>
                <w:ilvl w:val="0"/>
                <w:numId w:val="70"/>
              </w:numPr>
              <w:spacing w:before="0" w:after="240"/>
              <w:ind w:left="337" w:hanging="337"/>
            </w:pPr>
            <w:r w:rsidRPr="00737782">
              <w:t>Program/Project: Increased cost/loss &gt;20% of its budget</w:t>
            </w:r>
          </w:p>
          <w:p w14:paraId="76C00A2F" w14:textId="77777777" w:rsidR="00E5052F" w:rsidRPr="00737782" w:rsidRDefault="00E5052F" w:rsidP="00790791">
            <w:pPr>
              <w:pStyle w:val="ListParagraph"/>
              <w:numPr>
                <w:ilvl w:val="0"/>
                <w:numId w:val="70"/>
              </w:numPr>
              <w:spacing w:before="0" w:after="240"/>
              <w:ind w:left="337" w:hanging="337"/>
            </w:pPr>
            <w:r w:rsidRPr="00737782">
              <w:t>Very serious financial loss to region/ industry/ stakeholder</w:t>
            </w:r>
          </w:p>
        </w:tc>
        <w:tc>
          <w:tcPr>
            <w:tcW w:w="2498" w:type="dxa"/>
          </w:tcPr>
          <w:p w14:paraId="4053AD0D" w14:textId="77777777" w:rsidR="00E5052F" w:rsidRPr="00737782" w:rsidRDefault="00E5052F" w:rsidP="00790791">
            <w:pPr>
              <w:pStyle w:val="ListParagraph"/>
              <w:numPr>
                <w:ilvl w:val="0"/>
                <w:numId w:val="70"/>
              </w:numPr>
              <w:spacing w:before="0" w:after="240"/>
              <w:ind w:left="337" w:hanging="337"/>
            </w:pPr>
            <w:r w:rsidRPr="00737782">
              <w:t>Very serious effect on natural and/or built environment and/or environment suffers long term harm (20+ years)</w:t>
            </w:r>
          </w:p>
          <w:p w14:paraId="6522AEDA" w14:textId="77777777" w:rsidR="00E5052F" w:rsidRPr="00737782" w:rsidRDefault="00E5052F" w:rsidP="00790791">
            <w:pPr>
              <w:pStyle w:val="ListParagraph"/>
              <w:numPr>
                <w:ilvl w:val="0"/>
                <w:numId w:val="70"/>
              </w:numPr>
              <w:spacing w:before="0" w:after="240"/>
              <w:ind w:left="337" w:hanging="337"/>
            </w:pPr>
            <w:r w:rsidRPr="00737782">
              <w:t>Very serious impact on heritage sites/ artefacts</w:t>
            </w:r>
          </w:p>
          <w:p w14:paraId="7E9AC6F2" w14:textId="77777777" w:rsidR="00E5052F" w:rsidRPr="00737782" w:rsidRDefault="00E5052F" w:rsidP="00790791">
            <w:pPr>
              <w:pStyle w:val="ListParagraph"/>
              <w:numPr>
                <w:ilvl w:val="0"/>
                <w:numId w:val="70"/>
              </w:numPr>
              <w:spacing w:before="0" w:after="240"/>
              <w:ind w:left="337" w:hanging="337"/>
            </w:pPr>
            <w:r w:rsidRPr="00737782">
              <w:lastRenderedPageBreak/>
              <w:t>Environmental recovery on a very large scale and/or over 20+ years</w:t>
            </w:r>
          </w:p>
          <w:p w14:paraId="12CF2562" w14:textId="77777777" w:rsidR="00E5052F" w:rsidRPr="00737782" w:rsidRDefault="00E5052F" w:rsidP="00790791">
            <w:pPr>
              <w:pStyle w:val="ListParagraph"/>
              <w:numPr>
                <w:ilvl w:val="0"/>
                <w:numId w:val="70"/>
              </w:numPr>
              <w:spacing w:before="0" w:after="240"/>
              <w:ind w:left="337" w:hanging="337"/>
            </w:pPr>
            <w:r w:rsidRPr="00737782">
              <w:t>Impacts on state or multiple regions</w:t>
            </w:r>
          </w:p>
        </w:tc>
        <w:tc>
          <w:tcPr>
            <w:tcW w:w="2552" w:type="dxa"/>
          </w:tcPr>
          <w:p w14:paraId="2FD9D0A2" w14:textId="77777777" w:rsidR="00E5052F" w:rsidRPr="00737782" w:rsidRDefault="00E5052F" w:rsidP="00790791">
            <w:pPr>
              <w:pStyle w:val="ListParagraph"/>
              <w:numPr>
                <w:ilvl w:val="0"/>
                <w:numId w:val="70"/>
              </w:numPr>
              <w:spacing w:before="0" w:after="240"/>
              <w:ind w:left="337" w:hanging="337"/>
            </w:pPr>
            <w:r w:rsidRPr="00737782">
              <w:lastRenderedPageBreak/>
              <w:t>Very serious public outcry at State/National level</w:t>
            </w:r>
          </w:p>
          <w:p w14:paraId="52259AE3" w14:textId="77777777" w:rsidR="00E5052F" w:rsidRPr="00737782" w:rsidRDefault="00E5052F" w:rsidP="00790791">
            <w:pPr>
              <w:pStyle w:val="ListParagraph"/>
              <w:numPr>
                <w:ilvl w:val="0"/>
                <w:numId w:val="70"/>
              </w:numPr>
              <w:spacing w:before="0" w:after="240"/>
              <w:ind w:left="337" w:hanging="337"/>
            </w:pPr>
            <w:r w:rsidRPr="00737782">
              <w:t>Negative State/National media over a prolonged period</w:t>
            </w:r>
          </w:p>
          <w:p w14:paraId="07B3CD9C" w14:textId="77777777" w:rsidR="00E5052F" w:rsidRPr="00737782" w:rsidRDefault="00E5052F" w:rsidP="00790791">
            <w:pPr>
              <w:pStyle w:val="ListParagraph"/>
              <w:numPr>
                <w:ilvl w:val="0"/>
                <w:numId w:val="70"/>
              </w:numPr>
              <w:spacing w:before="0" w:after="240"/>
              <w:ind w:left="337" w:hanging="337"/>
            </w:pPr>
            <w:r w:rsidRPr="00737782">
              <w:t xml:space="preserve">Breakdown of public confidence in the </w:t>
            </w:r>
            <w:r w:rsidRPr="00737782">
              <w:lastRenderedPageBreak/>
              <w:t>Government / department / Minister or key project/program</w:t>
            </w:r>
          </w:p>
          <w:p w14:paraId="17E396AB" w14:textId="77777777" w:rsidR="00E5052F" w:rsidRPr="00737782" w:rsidRDefault="00E5052F" w:rsidP="00790791">
            <w:pPr>
              <w:pStyle w:val="ListParagraph"/>
              <w:numPr>
                <w:ilvl w:val="0"/>
                <w:numId w:val="70"/>
              </w:numPr>
              <w:spacing w:before="0" w:after="240"/>
              <w:ind w:left="337" w:hanging="337"/>
            </w:pPr>
            <w:r w:rsidRPr="00737782">
              <w:t>On-going or prolonged negative public interest (correspondence and phone calls) and political interest (in Parliament)</w:t>
            </w:r>
          </w:p>
        </w:tc>
        <w:tc>
          <w:tcPr>
            <w:tcW w:w="2693" w:type="dxa"/>
          </w:tcPr>
          <w:p w14:paraId="1117CC0E" w14:textId="77777777" w:rsidR="00E5052F" w:rsidRPr="00737782" w:rsidRDefault="00E5052F">
            <w:r w:rsidRPr="00737782">
              <w:lastRenderedPageBreak/>
              <w:t>Non-compliance with legislation or breach of duty of care resulting in:</w:t>
            </w:r>
          </w:p>
          <w:p w14:paraId="58FBF5D3" w14:textId="77777777" w:rsidR="00E5052F" w:rsidRPr="00737782" w:rsidRDefault="00E5052F" w:rsidP="00790791">
            <w:pPr>
              <w:pStyle w:val="ListParagraph"/>
              <w:numPr>
                <w:ilvl w:val="0"/>
                <w:numId w:val="70"/>
              </w:numPr>
              <w:spacing w:before="0" w:after="240"/>
              <w:ind w:left="337" w:hanging="337"/>
            </w:pPr>
            <w:r w:rsidRPr="00737782">
              <w:t>prosecution or civil action leading to imprisonment of an officer</w:t>
            </w:r>
          </w:p>
          <w:p w14:paraId="55127718" w14:textId="77777777" w:rsidR="00E5052F" w:rsidRPr="00737782" w:rsidRDefault="00E5052F" w:rsidP="00790791">
            <w:pPr>
              <w:pStyle w:val="ListParagraph"/>
              <w:numPr>
                <w:ilvl w:val="0"/>
                <w:numId w:val="70"/>
              </w:numPr>
              <w:spacing w:before="0" w:after="240"/>
              <w:ind w:left="337" w:hanging="337"/>
            </w:pPr>
            <w:r w:rsidRPr="00737782">
              <w:lastRenderedPageBreak/>
              <w:t>public enquiry (i.e., Royal Commission/ Parliamentary Committee)</w:t>
            </w:r>
          </w:p>
          <w:p w14:paraId="406FAC96" w14:textId="77777777" w:rsidR="00E5052F" w:rsidRPr="00737782" w:rsidRDefault="00E5052F" w:rsidP="00790791">
            <w:pPr>
              <w:pStyle w:val="ListParagraph"/>
              <w:numPr>
                <w:ilvl w:val="0"/>
                <w:numId w:val="70"/>
              </w:numPr>
              <w:spacing w:before="0" w:after="240"/>
              <w:ind w:left="337" w:hanging="337"/>
            </w:pPr>
            <w:r w:rsidRPr="00737782">
              <w:t xml:space="preserve">uninsured compensation payments </w:t>
            </w:r>
          </w:p>
          <w:p w14:paraId="173CBA4E" w14:textId="77777777" w:rsidR="00E5052F" w:rsidRPr="00737782" w:rsidRDefault="00E5052F" w:rsidP="00790791">
            <w:pPr>
              <w:pStyle w:val="ListParagraph"/>
              <w:numPr>
                <w:ilvl w:val="0"/>
                <w:numId w:val="70"/>
              </w:numPr>
              <w:spacing w:before="0" w:after="240"/>
              <w:ind w:left="337" w:hanging="337"/>
            </w:pPr>
            <w:r w:rsidRPr="00737782">
              <w:t>negative precedent requiring very serious impact and major reform to the department</w:t>
            </w:r>
          </w:p>
          <w:p w14:paraId="0FC40493" w14:textId="77777777" w:rsidR="00E5052F" w:rsidRPr="00737782" w:rsidRDefault="00E5052F" w:rsidP="00790791">
            <w:pPr>
              <w:pStyle w:val="ListParagraph"/>
              <w:numPr>
                <w:ilvl w:val="0"/>
                <w:numId w:val="70"/>
              </w:numPr>
              <w:spacing w:before="0" w:after="240"/>
              <w:ind w:left="337" w:hanging="337"/>
            </w:pPr>
            <w:r w:rsidRPr="00737782">
              <w:t>severe sanctions imposed by external regulator</w:t>
            </w:r>
          </w:p>
        </w:tc>
        <w:tc>
          <w:tcPr>
            <w:tcW w:w="2896" w:type="dxa"/>
          </w:tcPr>
          <w:p w14:paraId="6DF044C1" w14:textId="77777777" w:rsidR="00E5052F" w:rsidRPr="00737782" w:rsidRDefault="00E5052F" w:rsidP="00790791">
            <w:pPr>
              <w:pStyle w:val="ListParagraph"/>
              <w:numPr>
                <w:ilvl w:val="0"/>
                <w:numId w:val="70"/>
              </w:numPr>
              <w:spacing w:before="0" w:after="240"/>
              <w:ind w:left="337" w:hanging="337"/>
            </w:pPr>
            <w:r w:rsidRPr="00737782">
              <w:lastRenderedPageBreak/>
              <w:t>Severe impact on customers /stakeholders/</w:t>
            </w:r>
          </w:p>
          <w:p w14:paraId="358A99A6" w14:textId="77777777" w:rsidR="00E5052F" w:rsidRPr="00737782" w:rsidRDefault="00E5052F" w:rsidP="00790791">
            <w:pPr>
              <w:pStyle w:val="ListParagraph"/>
              <w:numPr>
                <w:ilvl w:val="0"/>
                <w:numId w:val="70"/>
              </w:numPr>
              <w:spacing w:before="0" w:after="240"/>
              <w:ind w:left="337" w:hanging="337"/>
            </w:pPr>
            <w:r w:rsidRPr="00737782">
              <w:t>communities</w:t>
            </w:r>
          </w:p>
          <w:p w14:paraId="213540C2" w14:textId="77777777" w:rsidR="00E5052F" w:rsidRPr="00737782" w:rsidRDefault="00E5052F" w:rsidP="00790791">
            <w:pPr>
              <w:pStyle w:val="ListParagraph"/>
              <w:numPr>
                <w:ilvl w:val="0"/>
                <w:numId w:val="70"/>
              </w:numPr>
              <w:spacing w:before="0" w:after="240"/>
              <w:ind w:left="337" w:hanging="337"/>
            </w:pPr>
            <w:r w:rsidRPr="00737782">
              <w:t xml:space="preserve">Vital or very serious delays (&gt;50% delay) to program/ project delivery or project/ </w:t>
            </w:r>
            <w:r w:rsidRPr="00737782">
              <w:lastRenderedPageBreak/>
              <w:t>program objective is not met</w:t>
            </w:r>
          </w:p>
        </w:tc>
      </w:tr>
    </w:tbl>
    <w:p w14:paraId="54E996EB" w14:textId="77777777" w:rsidR="00E5052F" w:rsidRDefault="00E5052F" w:rsidP="00E5052F"/>
    <w:p w14:paraId="204F8865" w14:textId="77777777" w:rsidR="00E5052F" w:rsidRDefault="00E5052F" w:rsidP="00E5052F">
      <w:pPr>
        <w:pStyle w:val="Caption"/>
      </w:pPr>
      <w:bookmarkStart w:id="727" w:name="_Ref168234855"/>
    </w:p>
    <w:p w14:paraId="2630480F" w14:textId="77777777" w:rsidR="00E5052F" w:rsidRDefault="00E5052F" w:rsidP="00E5052F">
      <w:pPr>
        <w:pStyle w:val="Caption"/>
      </w:pPr>
    </w:p>
    <w:p w14:paraId="25493839" w14:textId="77777777" w:rsidR="00E5052F" w:rsidRDefault="00E5052F" w:rsidP="00E5052F">
      <w:pPr>
        <w:pStyle w:val="Caption"/>
      </w:pPr>
    </w:p>
    <w:p w14:paraId="04FEB535" w14:textId="77777777" w:rsidR="00E5052F" w:rsidRDefault="00E5052F" w:rsidP="00E5052F">
      <w:pPr>
        <w:pStyle w:val="Caption"/>
      </w:pPr>
    </w:p>
    <w:p w14:paraId="3A7A6535" w14:textId="77777777" w:rsidR="00E5052F" w:rsidRDefault="00E5052F" w:rsidP="00E5052F">
      <w:pPr>
        <w:pStyle w:val="Caption"/>
      </w:pPr>
    </w:p>
    <w:p w14:paraId="04896984" w14:textId="77777777" w:rsidR="00E5052F" w:rsidRDefault="00E5052F" w:rsidP="00E5052F">
      <w:pPr>
        <w:pStyle w:val="Caption"/>
      </w:pPr>
    </w:p>
    <w:p w14:paraId="26A19677" w14:textId="77777777" w:rsidR="00E5052F" w:rsidRDefault="00E5052F" w:rsidP="00E5052F">
      <w:pPr>
        <w:pStyle w:val="Caption"/>
      </w:pPr>
    </w:p>
    <w:p w14:paraId="20161ED6" w14:textId="77777777" w:rsidR="00E5052F" w:rsidRDefault="00E5052F" w:rsidP="00E5052F"/>
    <w:p w14:paraId="0BA9B5C9" w14:textId="77777777" w:rsidR="00E5052F" w:rsidRDefault="00E5052F" w:rsidP="00E5052F"/>
    <w:p w14:paraId="08AFA2C9" w14:textId="77777777" w:rsidR="00E5052F" w:rsidRDefault="00E5052F" w:rsidP="00E5052F"/>
    <w:p w14:paraId="5504A66D" w14:textId="77777777" w:rsidR="00E5052F" w:rsidRPr="00012E05" w:rsidRDefault="00E5052F" w:rsidP="00E5052F"/>
    <w:p w14:paraId="2E718049" w14:textId="77777777" w:rsidR="00E5052F" w:rsidRDefault="00E5052F" w:rsidP="00E5052F">
      <w:pPr>
        <w:pStyle w:val="Caption"/>
      </w:pPr>
    </w:p>
    <w:p w14:paraId="53533E72" w14:textId="34B4EF26" w:rsidR="00E5052F" w:rsidRDefault="00E5052F" w:rsidP="00E5052F">
      <w:pPr>
        <w:pStyle w:val="Caption"/>
      </w:pPr>
      <w:bookmarkStart w:id="728" w:name="_Ref168676365"/>
      <w:bookmarkStart w:id="729" w:name="_Toc170980480"/>
      <w:bookmarkStart w:id="730" w:name="_Toc177050426"/>
      <w:bookmarkStart w:id="731" w:name="_Toc177119723"/>
      <w:bookmarkStart w:id="732" w:name="_Toc177119853"/>
      <w:bookmarkStart w:id="733" w:name="_Toc177120349"/>
      <w:r>
        <w:lastRenderedPageBreak/>
        <w:t xml:space="preserve">Table </w:t>
      </w:r>
      <w:r>
        <w:fldChar w:fldCharType="begin"/>
      </w:r>
      <w:r>
        <w:instrText xml:space="preserve"> SEQ Table \* ARABIC </w:instrText>
      </w:r>
      <w:r>
        <w:fldChar w:fldCharType="separate"/>
      </w:r>
      <w:r>
        <w:rPr>
          <w:noProof/>
        </w:rPr>
        <w:t>18</w:t>
      </w:r>
      <w:r>
        <w:rPr>
          <w:noProof/>
        </w:rPr>
        <w:fldChar w:fldCharType="end"/>
      </w:r>
      <w:bookmarkEnd w:id="727"/>
      <w:bookmarkEnd w:id="728"/>
      <w:r>
        <w:t xml:space="preserve"> Risk matrix taken from DEECA 2023</w:t>
      </w:r>
      <w:bookmarkEnd w:id="729"/>
      <w:bookmarkEnd w:id="730"/>
      <w:bookmarkEnd w:id="731"/>
      <w:bookmarkEnd w:id="732"/>
      <w:bookmarkEnd w:id="733"/>
    </w:p>
    <w:tbl>
      <w:tblPr>
        <w:tblStyle w:val="TableGrid"/>
        <w:tblW w:w="0" w:type="auto"/>
        <w:tblLook w:val="04A0" w:firstRow="1" w:lastRow="0" w:firstColumn="1" w:lastColumn="0" w:noHBand="0" w:noVBand="1"/>
      </w:tblPr>
      <w:tblGrid>
        <w:gridCol w:w="658"/>
        <w:gridCol w:w="1539"/>
        <w:gridCol w:w="1102"/>
        <w:gridCol w:w="1138"/>
        <w:gridCol w:w="1138"/>
        <w:gridCol w:w="1138"/>
        <w:gridCol w:w="1138"/>
      </w:tblGrid>
      <w:tr w:rsidR="00E5052F" w14:paraId="1653BF29" w14:textId="77777777">
        <w:tc>
          <w:tcPr>
            <w:tcW w:w="0" w:type="auto"/>
            <w:gridSpan w:val="2"/>
            <w:vMerge w:val="restart"/>
            <w:shd w:val="clear" w:color="auto" w:fill="FAFBFA" w:themeFill="accent3" w:themeFillTint="33"/>
          </w:tcPr>
          <w:p w14:paraId="3B8F71A8" w14:textId="77777777" w:rsidR="00E5052F" w:rsidRPr="0034528C" w:rsidRDefault="00E5052F">
            <w:pPr>
              <w:rPr>
                <w:b/>
                <w:bCs/>
              </w:rPr>
            </w:pPr>
          </w:p>
        </w:tc>
        <w:tc>
          <w:tcPr>
            <w:tcW w:w="0" w:type="auto"/>
            <w:gridSpan w:val="5"/>
            <w:shd w:val="clear" w:color="auto" w:fill="F6F7F6" w:themeFill="accent3" w:themeFillTint="66"/>
          </w:tcPr>
          <w:p w14:paraId="0908167F" w14:textId="77777777" w:rsidR="00E5052F" w:rsidRPr="0034528C" w:rsidRDefault="00E5052F">
            <w:pPr>
              <w:jc w:val="center"/>
              <w:rPr>
                <w:b/>
                <w:bCs/>
              </w:rPr>
            </w:pPr>
            <w:r w:rsidRPr="0034528C">
              <w:rPr>
                <w:b/>
                <w:bCs/>
              </w:rPr>
              <w:t>Harm (Consequence)</w:t>
            </w:r>
          </w:p>
        </w:tc>
      </w:tr>
      <w:tr w:rsidR="00E5052F" w14:paraId="1964407D" w14:textId="77777777">
        <w:tc>
          <w:tcPr>
            <w:tcW w:w="0" w:type="auto"/>
            <w:gridSpan w:val="2"/>
            <w:vMerge/>
            <w:shd w:val="clear" w:color="auto" w:fill="FAFBFA" w:themeFill="accent3" w:themeFillTint="33"/>
          </w:tcPr>
          <w:p w14:paraId="25D94424" w14:textId="77777777" w:rsidR="00E5052F" w:rsidRDefault="00E5052F"/>
        </w:tc>
        <w:tc>
          <w:tcPr>
            <w:tcW w:w="0" w:type="auto"/>
            <w:shd w:val="clear" w:color="auto" w:fill="FAFBFA" w:themeFill="accent3" w:themeFillTint="33"/>
          </w:tcPr>
          <w:p w14:paraId="1B17CE0E" w14:textId="77777777" w:rsidR="00E5052F" w:rsidRDefault="00E5052F">
            <w:r>
              <w:t>Negligible</w:t>
            </w:r>
          </w:p>
        </w:tc>
        <w:tc>
          <w:tcPr>
            <w:tcW w:w="0" w:type="auto"/>
            <w:shd w:val="clear" w:color="auto" w:fill="FAFBFA" w:themeFill="accent3" w:themeFillTint="33"/>
          </w:tcPr>
          <w:p w14:paraId="7B48B2AB" w14:textId="77777777" w:rsidR="00E5052F" w:rsidRDefault="00E5052F">
            <w:r>
              <w:t>Minor</w:t>
            </w:r>
          </w:p>
        </w:tc>
        <w:tc>
          <w:tcPr>
            <w:tcW w:w="0" w:type="auto"/>
            <w:shd w:val="clear" w:color="auto" w:fill="FAFBFA" w:themeFill="accent3" w:themeFillTint="33"/>
          </w:tcPr>
          <w:p w14:paraId="2EFB442E" w14:textId="77777777" w:rsidR="00E5052F" w:rsidRDefault="00E5052F">
            <w:r>
              <w:t>Moderate</w:t>
            </w:r>
          </w:p>
        </w:tc>
        <w:tc>
          <w:tcPr>
            <w:tcW w:w="0" w:type="auto"/>
            <w:shd w:val="clear" w:color="auto" w:fill="FAFBFA" w:themeFill="accent3" w:themeFillTint="33"/>
          </w:tcPr>
          <w:p w14:paraId="78736E80" w14:textId="77777777" w:rsidR="00E5052F" w:rsidRDefault="00E5052F">
            <w:r>
              <w:t>Major</w:t>
            </w:r>
          </w:p>
        </w:tc>
        <w:tc>
          <w:tcPr>
            <w:tcW w:w="0" w:type="auto"/>
            <w:shd w:val="clear" w:color="auto" w:fill="FAFBFA" w:themeFill="accent3" w:themeFillTint="33"/>
          </w:tcPr>
          <w:p w14:paraId="7F6323E0" w14:textId="77777777" w:rsidR="00E5052F" w:rsidRDefault="00E5052F">
            <w:r>
              <w:t>Extreme</w:t>
            </w:r>
          </w:p>
        </w:tc>
      </w:tr>
      <w:tr w:rsidR="00E5052F" w14:paraId="2EAC0443" w14:textId="77777777">
        <w:tc>
          <w:tcPr>
            <w:tcW w:w="0" w:type="auto"/>
            <w:vMerge w:val="restart"/>
            <w:shd w:val="clear" w:color="auto" w:fill="F6F7F6" w:themeFill="accent3" w:themeFillTint="66"/>
            <w:textDirection w:val="btLr"/>
          </w:tcPr>
          <w:p w14:paraId="360AB57B" w14:textId="77777777" w:rsidR="00E5052F" w:rsidRPr="0034528C" w:rsidRDefault="00E5052F">
            <w:pPr>
              <w:ind w:left="113" w:right="113"/>
              <w:jc w:val="center"/>
              <w:rPr>
                <w:b/>
                <w:bCs/>
              </w:rPr>
            </w:pPr>
            <w:r w:rsidRPr="0034528C">
              <w:rPr>
                <w:b/>
                <w:bCs/>
              </w:rPr>
              <w:t>Likelihood</w:t>
            </w:r>
          </w:p>
        </w:tc>
        <w:tc>
          <w:tcPr>
            <w:tcW w:w="0" w:type="auto"/>
            <w:shd w:val="clear" w:color="auto" w:fill="FAFBFA" w:themeFill="accent3" w:themeFillTint="33"/>
          </w:tcPr>
          <w:p w14:paraId="53E100C1" w14:textId="77777777" w:rsidR="00E5052F" w:rsidRDefault="00E5052F">
            <w:r>
              <w:t>Almost Certain</w:t>
            </w:r>
          </w:p>
        </w:tc>
        <w:tc>
          <w:tcPr>
            <w:tcW w:w="0" w:type="auto"/>
            <w:shd w:val="clear" w:color="auto" w:fill="FFC000"/>
          </w:tcPr>
          <w:p w14:paraId="79E6DA7B" w14:textId="77777777" w:rsidR="00E5052F" w:rsidRDefault="00E5052F">
            <w:r>
              <w:t>Medium</w:t>
            </w:r>
          </w:p>
        </w:tc>
        <w:tc>
          <w:tcPr>
            <w:tcW w:w="0" w:type="auto"/>
            <w:shd w:val="clear" w:color="auto" w:fill="1CB8FF" w:themeFill="accent6" w:themeFillTint="99"/>
          </w:tcPr>
          <w:p w14:paraId="28588FE1" w14:textId="77777777" w:rsidR="00E5052F" w:rsidRDefault="00E5052F">
            <w:r>
              <w:t>Significant</w:t>
            </w:r>
          </w:p>
        </w:tc>
        <w:tc>
          <w:tcPr>
            <w:tcW w:w="0" w:type="auto"/>
            <w:shd w:val="clear" w:color="auto" w:fill="FF0000"/>
          </w:tcPr>
          <w:p w14:paraId="6894737E" w14:textId="77777777" w:rsidR="00E5052F" w:rsidRDefault="00E5052F">
            <w:r>
              <w:t>High</w:t>
            </w:r>
          </w:p>
        </w:tc>
        <w:tc>
          <w:tcPr>
            <w:tcW w:w="0" w:type="auto"/>
            <w:shd w:val="clear" w:color="auto" w:fill="FF0000"/>
          </w:tcPr>
          <w:p w14:paraId="221F90ED" w14:textId="77777777" w:rsidR="00E5052F" w:rsidRDefault="00E5052F">
            <w:r>
              <w:t>High</w:t>
            </w:r>
          </w:p>
        </w:tc>
        <w:tc>
          <w:tcPr>
            <w:tcW w:w="0" w:type="auto"/>
            <w:shd w:val="clear" w:color="auto" w:fill="FF0000"/>
          </w:tcPr>
          <w:p w14:paraId="30079A02" w14:textId="77777777" w:rsidR="00E5052F" w:rsidRDefault="00E5052F">
            <w:r>
              <w:t>High</w:t>
            </w:r>
          </w:p>
        </w:tc>
      </w:tr>
      <w:tr w:rsidR="00E5052F" w14:paraId="52B323C6" w14:textId="77777777">
        <w:tc>
          <w:tcPr>
            <w:tcW w:w="0" w:type="auto"/>
            <w:vMerge/>
            <w:shd w:val="clear" w:color="auto" w:fill="F6F7F6" w:themeFill="accent3" w:themeFillTint="66"/>
          </w:tcPr>
          <w:p w14:paraId="182C4766" w14:textId="77777777" w:rsidR="00E5052F" w:rsidRPr="0034528C" w:rsidRDefault="00E5052F">
            <w:pPr>
              <w:jc w:val="center"/>
              <w:rPr>
                <w:b/>
                <w:bCs/>
              </w:rPr>
            </w:pPr>
          </w:p>
        </w:tc>
        <w:tc>
          <w:tcPr>
            <w:tcW w:w="0" w:type="auto"/>
            <w:shd w:val="clear" w:color="auto" w:fill="FAFBFA" w:themeFill="accent3" w:themeFillTint="33"/>
          </w:tcPr>
          <w:p w14:paraId="75BBCB59" w14:textId="77777777" w:rsidR="00E5052F" w:rsidRDefault="00E5052F">
            <w:r>
              <w:t>Likely</w:t>
            </w:r>
          </w:p>
        </w:tc>
        <w:tc>
          <w:tcPr>
            <w:tcW w:w="0" w:type="auto"/>
            <w:shd w:val="clear" w:color="auto" w:fill="FFC000"/>
          </w:tcPr>
          <w:p w14:paraId="4075177C" w14:textId="77777777" w:rsidR="00E5052F" w:rsidRDefault="00E5052F">
            <w:r>
              <w:t>Medium</w:t>
            </w:r>
          </w:p>
        </w:tc>
        <w:tc>
          <w:tcPr>
            <w:tcW w:w="0" w:type="auto"/>
            <w:shd w:val="clear" w:color="auto" w:fill="FFC000"/>
          </w:tcPr>
          <w:p w14:paraId="6712B727" w14:textId="77777777" w:rsidR="00E5052F" w:rsidRDefault="00E5052F">
            <w:r>
              <w:t>Medium</w:t>
            </w:r>
          </w:p>
        </w:tc>
        <w:tc>
          <w:tcPr>
            <w:tcW w:w="0" w:type="auto"/>
            <w:shd w:val="clear" w:color="auto" w:fill="1CB8FF" w:themeFill="accent6" w:themeFillTint="99"/>
          </w:tcPr>
          <w:p w14:paraId="54093B78" w14:textId="77777777" w:rsidR="00E5052F" w:rsidRDefault="00E5052F">
            <w:r>
              <w:t>Significant</w:t>
            </w:r>
          </w:p>
        </w:tc>
        <w:tc>
          <w:tcPr>
            <w:tcW w:w="0" w:type="auto"/>
            <w:shd w:val="clear" w:color="auto" w:fill="FF0000"/>
          </w:tcPr>
          <w:p w14:paraId="013B3E71" w14:textId="77777777" w:rsidR="00E5052F" w:rsidRDefault="00E5052F">
            <w:r>
              <w:t>High</w:t>
            </w:r>
          </w:p>
        </w:tc>
        <w:tc>
          <w:tcPr>
            <w:tcW w:w="0" w:type="auto"/>
            <w:shd w:val="clear" w:color="auto" w:fill="FF0000"/>
          </w:tcPr>
          <w:p w14:paraId="58D73257" w14:textId="77777777" w:rsidR="00E5052F" w:rsidRDefault="00E5052F">
            <w:r>
              <w:t>High</w:t>
            </w:r>
          </w:p>
        </w:tc>
      </w:tr>
      <w:tr w:rsidR="00E5052F" w14:paraId="75933E8A" w14:textId="77777777">
        <w:tc>
          <w:tcPr>
            <w:tcW w:w="0" w:type="auto"/>
            <w:vMerge/>
            <w:shd w:val="clear" w:color="auto" w:fill="F6F7F6" w:themeFill="accent3" w:themeFillTint="66"/>
          </w:tcPr>
          <w:p w14:paraId="3D704503" w14:textId="77777777" w:rsidR="00E5052F" w:rsidRPr="0034528C" w:rsidRDefault="00E5052F">
            <w:pPr>
              <w:jc w:val="center"/>
              <w:rPr>
                <w:b/>
                <w:bCs/>
              </w:rPr>
            </w:pPr>
          </w:p>
        </w:tc>
        <w:tc>
          <w:tcPr>
            <w:tcW w:w="0" w:type="auto"/>
            <w:shd w:val="clear" w:color="auto" w:fill="FAFBFA" w:themeFill="accent3" w:themeFillTint="33"/>
          </w:tcPr>
          <w:p w14:paraId="17145504" w14:textId="77777777" w:rsidR="00E5052F" w:rsidRDefault="00E5052F">
            <w:r>
              <w:t>Possible</w:t>
            </w:r>
          </w:p>
        </w:tc>
        <w:tc>
          <w:tcPr>
            <w:tcW w:w="0" w:type="auto"/>
            <w:shd w:val="clear" w:color="auto" w:fill="92D050"/>
          </w:tcPr>
          <w:p w14:paraId="020E3487" w14:textId="77777777" w:rsidR="00E5052F" w:rsidRDefault="00E5052F">
            <w:r>
              <w:t>Low</w:t>
            </w:r>
          </w:p>
        </w:tc>
        <w:tc>
          <w:tcPr>
            <w:tcW w:w="0" w:type="auto"/>
            <w:shd w:val="clear" w:color="auto" w:fill="FFC000"/>
          </w:tcPr>
          <w:p w14:paraId="7601C9C0" w14:textId="77777777" w:rsidR="00E5052F" w:rsidRDefault="00E5052F">
            <w:r>
              <w:t>Medium</w:t>
            </w:r>
          </w:p>
        </w:tc>
        <w:tc>
          <w:tcPr>
            <w:tcW w:w="0" w:type="auto"/>
            <w:shd w:val="clear" w:color="auto" w:fill="FFC000"/>
          </w:tcPr>
          <w:p w14:paraId="3DA5B91F" w14:textId="77777777" w:rsidR="00E5052F" w:rsidRDefault="00E5052F">
            <w:r>
              <w:t>Medium</w:t>
            </w:r>
          </w:p>
        </w:tc>
        <w:tc>
          <w:tcPr>
            <w:tcW w:w="0" w:type="auto"/>
            <w:shd w:val="clear" w:color="auto" w:fill="1CB8FF" w:themeFill="accent6" w:themeFillTint="99"/>
          </w:tcPr>
          <w:p w14:paraId="19BBBA19" w14:textId="77777777" w:rsidR="00E5052F" w:rsidRDefault="00E5052F">
            <w:r>
              <w:t>Significant</w:t>
            </w:r>
          </w:p>
        </w:tc>
        <w:tc>
          <w:tcPr>
            <w:tcW w:w="0" w:type="auto"/>
            <w:shd w:val="clear" w:color="auto" w:fill="FF0000"/>
          </w:tcPr>
          <w:p w14:paraId="51DF10C5" w14:textId="77777777" w:rsidR="00E5052F" w:rsidRDefault="00E5052F">
            <w:r>
              <w:t>High</w:t>
            </w:r>
          </w:p>
        </w:tc>
      </w:tr>
      <w:tr w:rsidR="00E5052F" w14:paraId="5C10A7FE" w14:textId="77777777">
        <w:tc>
          <w:tcPr>
            <w:tcW w:w="0" w:type="auto"/>
            <w:vMerge/>
            <w:shd w:val="clear" w:color="auto" w:fill="F6F7F6" w:themeFill="accent3" w:themeFillTint="66"/>
          </w:tcPr>
          <w:p w14:paraId="2CD32055" w14:textId="77777777" w:rsidR="00E5052F" w:rsidRPr="0034528C" w:rsidRDefault="00E5052F">
            <w:pPr>
              <w:jc w:val="center"/>
              <w:rPr>
                <w:b/>
                <w:bCs/>
              </w:rPr>
            </w:pPr>
          </w:p>
        </w:tc>
        <w:tc>
          <w:tcPr>
            <w:tcW w:w="0" w:type="auto"/>
            <w:shd w:val="clear" w:color="auto" w:fill="FAFBFA" w:themeFill="accent3" w:themeFillTint="33"/>
          </w:tcPr>
          <w:p w14:paraId="3A8C1B72" w14:textId="77777777" w:rsidR="00E5052F" w:rsidRDefault="00E5052F">
            <w:r>
              <w:t>Unlikely</w:t>
            </w:r>
          </w:p>
        </w:tc>
        <w:tc>
          <w:tcPr>
            <w:tcW w:w="0" w:type="auto"/>
            <w:shd w:val="clear" w:color="auto" w:fill="92D050"/>
          </w:tcPr>
          <w:p w14:paraId="2C05B197" w14:textId="77777777" w:rsidR="00E5052F" w:rsidRDefault="00E5052F">
            <w:r>
              <w:t>Low</w:t>
            </w:r>
          </w:p>
        </w:tc>
        <w:tc>
          <w:tcPr>
            <w:tcW w:w="0" w:type="auto"/>
            <w:shd w:val="clear" w:color="auto" w:fill="92D050"/>
          </w:tcPr>
          <w:p w14:paraId="717ACB23" w14:textId="77777777" w:rsidR="00E5052F" w:rsidRDefault="00E5052F">
            <w:r>
              <w:t>Low</w:t>
            </w:r>
          </w:p>
        </w:tc>
        <w:tc>
          <w:tcPr>
            <w:tcW w:w="0" w:type="auto"/>
            <w:shd w:val="clear" w:color="auto" w:fill="FFC000"/>
          </w:tcPr>
          <w:p w14:paraId="0ED00364" w14:textId="77777777" w:rsidR="00E5052F" w:rsidRDefault="00E5052F">
            <w:r>
              <w:t>Medium</w:t>
            </w:r>
          </w:p>
        </w:tc>
        <w:tc>
          <w:tcPr>
            <w:tcW w:w="0" w:type="auto"/>
            <w:shd w:val="clear" w:color="auto" w:fill="FFC000"/>
          </w:tcPr>
          <w:p w14:paraId="5D1EC89A" w14:textId="77777777" w:rsidR="00E5052F" w:rsidRDefault="00E5052F">
            <w:r>
              <w:t>Medium</w:t>
            </w:r>
          </w:p>
        </w:tc>
        <w:tc>
          <w:tcPr>
            <w:tcW w:w="0" w:type="auto"/>
            <w:shd w:val="clear" w:color="auto" w:fill="1CB8FF" w:themeFill="accent6" w:themeFillTint="99"/>
          </w:tcPr>
          <w:p w14:paraId="01029B68" w14:textId="77777777" w:rsidR="00E5052F" w:rsidRDefault="00E5052F">
            <w:r>
              <w:t>Significant</w:t>
            </w:r>
          </w:p>
        </w:tc>
      </w:tr>
      <w:tr w:rsidR="00E5052F" w14:paraId="4D7F8F1C" w14:textId="77777777">
        <w:tc>
          <w:tcPr>
            <w:tcW w:w="0" w:type="auto"/>
            <w:vMerge/>
            <w:shd w:val="clear" w:color="auto" w:fill="F6F7F6" w:themeFill="accent3" w:themeFillTint="66"/>
          </w:tcPr>
          <w:p w14:paraId="0609927F" w14:textId="77777777" w:rsidR="00E5052F" w:rsidRPr="0034528C" w:rsidRDefault="00E5052F">
            <w:pPr>
              <w:jc w:val="center"/>
              <w:rPr>
                <w:b/>
                <w:bCs/>
              </w:rPr>
            </w:pPr>
          </w:p>
        </w:tc>
        <w:tc>
          <w:tcPr>
            <w:tcW w:w="0" w:type="auto"/>
            <w:shd w:val="clear" w:color="auto" w:fill="FAFBFA" w:themeFill="accent3" w:themeFillTint="33"/>
          </w:tcPr>
          <w:p w14:paraId="3845BB33" w14:textId="77777777" w:rsidR="00E5052F" w:rsidRDefault="00E5052F">
            <w:r>
              <w:t>Rare</w:t>
            </w:r>
          </w:p>
        </w:tc>
        <w:tc>
          <w:tcPr>
            <w:tcW w:w="0" w:type="auto"/>
            <w:shd w:val="clear" w:color="auto" w:fill="92D050"/>
          </w:tcPr>
          <w:p w14:paraId="662B5BAE" w14:textId="77777777" w:rsidR="00E5052F" w:rsidRDefault="00E5052F">
            <w:r>
              <w:t>Low</w:t>
            </w:r>
          </w:p>
        </w:tc>
        <w:tc>
          <w:tcPr>
            <w:tcW w:w="0" w:type="auto"/>
            <w:shd w:val="clear" w:color="auto" w:fill="92D050"/>
          </w:tcPr>
          <w:p w14:paraId="28691F58" w14:textId="77777777" w:rsidR="00E5052F" w:rsidRDefault="00E5052F">
            <w:r>
              <w:t>Low</w:t>
            </w:r>
          </w:p>
        </w:tc>
        <w:tc>
          <w:tcPr>
            <w:tcW w:w="0" w:type="auto"/>
            <w:shd w:val="clear" w:color="auto" w:fill="92D050"/>
          </w:tcPr>
          <w:p w14:paraId="63E4337B" w14:textId="77777777" w:rsidR="00E5052F" w:rsidRDefault="00E5052F">
            <w:r>
              <w:t>Low</w:t>
            </w:r>
          </w:p>
        </w:tc>
        <w:tc>
          <w:tcPr>
            <w:tcW w:w="0" w:type="auto"/>
            <w:shd w:val="clear" w:color="auto" w:fill="FFC000"/>
          </w:tcPr>
          <w:p w14:paraId="4497DE95" w14:textId="77777777" w:rsidR="00E5052F" w:rsidRDefault="00E5052F">
            <w:r>
              <w:t>Medium</w:t>
            </w:r>
          </w:p>
        </w:tc>
        <w:tc>
          <w:tcPr>
            <w:tcW w:w="0" w:type="auto"/>
            <w:shd w:val="clear" w:color="auto" w:fill="1CB8FF" w:themeFill="accent6" w:themeFillTint="99"/>
          </w:tcPr>
          <w:p w14:paraId="1142DF5C" w14:textId="77777777" w:rsidR="00E5052F" w:rsidRDefault="00E5052F">
            <w:r>
              <w:t>Significant</w:t>
            </w:r>
          </w:p>
        </w:tc>
      </w:tr>
    </w:tbl>
    <w:p w14:paraId="31A1F1F9" w14:textId="77777777" w:rsidR="00E5052F" w:rsidRDefault="00E5052F" w:rsidP="00E5052F">
      <w:pPr>
        <w:sectPr w:rsidR="00E5052F" w:rsidSect="00E5052F">
          <w:headerReference w:type="default" r:id="rId71"/>
          <w:footerReference w:type="even" r:id="rId72"/>
          <w:footerReference w:type="default" r:id="rId73"/>
          <w:footerReference w:type="first" r:id="rId74"/>
          <w:pgSz w:w="16838" w:h="11906" w:orient="landscape"/>
          <w:pgMar w:top="1440" w:right="1440" w:bottom="1440" w:left="1440" w:header="708" w:footer="708" w:gutter="0"/>
          <w:cols w:space="708"/>
          <w:docGrid w:linePitch="360"/>
        </w:sectPr>
      </w:pPr>
    </w:p>
    <w:tbl>
      <w:tblPr>
        <w:tblStyle w:val="TableGrid1"/>
        <w:tblW w:w="0" w:type="auto"/>
        <w:tblLook w:val="04A0" w:firstRow="1" w:lastRow="0" w:firstColumn="1" w:lastColumn="0" w:noHBand="0" w:noVBand="1"/>
      </w:tblPr>
      <w:tblGrid>
        <w:gridCol w:w="1983"/>
        <w:gridCol w:w="2679"/>
        <w:gridCol w:w="2268"/>
        <w:gridCol w:w="2377"/>
        <w:gridCol w:w="1189"/>
        <w:gridCol w:w="2070"/>
        <w:gridCol w:w="2269"/>
        <w:gridCol w:w="2824"/>
        <w:gridCol w:w="1189"/>
        <w:gridCol w:w="2073"/>
      </w:tblGrid>
      <w:tr w:rsidR="00E5052F" w:rsidRPr="00787CDA" w14:paraId="2923C523" w14:textId="77777777">
        <w:trPr>
          <w:trHeight w:val="320"/>
        </w:trPr>
        <w:tc>
          <w:tcPr>
            <w:tcW w:w="0" w:type="auto"/>
            <w:noWrap/>
            <w:hideMark/>
          </w:tcPr>
          <w:p w14:paraId="2CCCBE44" w14:textId="77777777" w:rsidR="00E5052F" w:rsidRPr="00787CDA" w:rsidRDefault="00E5052F">
            <w:pPr>
              <w:rPr>
                <w:rFonts w:ascii="Times New Roman" w:hAnsi="Times New Roman" w:cs="Times New Roman"/>
                <w:sz w:val="24"/>
              </w:rPr>
            </w:pPr>
          </w:p>
        </w:tc>
        <w:tc>
          <w:tcPr>
            <w:tcW w:w="0" w:type="auto"/>
            <w:noWrap/>
            <w:hideMark/>
          </w:tcPr>
          <w:p w14:paraId="45AC0441" w14:textId="77777777" w:rsidR="00E5052F" w:rsidRPr="00787CDA" w:rsidRDefault="00E5052F">
            <w:pPr>
              <w:rPr>
                <w:rFonts w:ascii="Times New Roman" w:hAnsi="Times New Roman" w:cs="Times New Roman"/>
              </w:rPr>
            </w:pPr>
          </w:p>
        </w:tc>
        <w:tc>
          <w:tcPr>
            <w:tcW w:w="0" w:type="auto"/>
            <w:gridSpan w:val="4"/>
            <w:hideMark/>
          </w:tcPr>
          <w:p w14:paraId="732C0B60" w14:textId="77777777" w:rsidR="00E5052F" w:rsidRPr="00787CDA" w:rsidRDefault="00E5052F">
            <w:pPr>
              <w:jc w:val="center"/>
              <w:rPr>
                <w:rFonts w:ascii="Aptos Narrow" w:hAnsi="Aptos Narrow" w:cs="Times New Roman"/>
                <w:b/>
                <w:bCs/>
                <w:color w:val="006100"/>
                <w:sz w:val="24"/>
              </w:rPr>
            </w:pPr>
            <w:r>
              <w:rPr>
                <w:rFonts w:ascii="Aptos Narrow" w:hAnsi="Aptos Narrow" w:cs="Times New Roman"/>
                <w:b/>
                <w:bCs/>
                <w:color w:val="006100"/>
                <w:sz w:val="24"/>
              </w:rPr>
              <w:t>Scenario</w:t>
            </w:r>
            <w:r w:rsidRPr="00787CDA">
              <w:rPr>
                <w:rFonts w:ascii="Aptos Narrow" w:hAnsi="Aptos Narrow" w:cs="Times New Roman"/>
                <w:b/>
                <w:bCs/>
                <w:color w:val="006100"/>
                <w:sz w:val="24"/>
              </w:rPr>
              <w:t xml:space="preserve"> 2</w:t>
            </w:r>
          </w:p>
        </w:tc>
        <w:tc>
          <w:tcPr>
            <w:tcW w:w="0" w:type="auto"/>
            <w:gridSpan w:val="4"/>
            <w:hideMark/>
          </w:tcPr>
          <w:p w14:paraId="7BBD52F0" w14:textId="77777777" w:rsidR="00E5052F" w:rsidRPr="00787CDA" w:rsidRDefault="00E5052F">
            <w:pPr>
              <w:jc w:val="center"/>
              <w:rPr>
                <w:rFonts w:ascii="Aptos Narrow" w:hAnsi="Aptos Narrow" w:cs="Times New Roman"/>
                <w:b/>
                <w:bCs/>
                <w:color w:val="9C5700"/>
                <w:sz w:val="24"/>
              </w:rPr>
            </w:pPr>
            <w:r>
              <w:rPr>
                <w:rFonts w:ascii="Aptos Narrow" w:hAnsi="Aptos Narrow" w:cs="Times New Roman"/>
                <w:b/>
                <w:bCs/>
                <w:color w:val="9C5700"/>
                <w:sz w:val="24"/>
              </w:rPr>
              <w:t>Scenario</w:t>
            </w:r>
            <w:r w:rsidRPr="00787CDA">
              <w:rPr>
                <w:rFonts w:ascii="Aptos Narrow" w:hAnsi="Aptos Narrow" w:cs="Times New Roman"/>
                <w:b/>
                <w:bCs/>
                <w:color w:val="9C5700"/>
                <w:sz w:val="24"/>
              </w:rPr>
              <w:t xml:space="preserve"> 3</w:t>
            </w:r>
          </w:p>
        </w:tc>
      </w:tr>
      <w:tr w:rsidR="00E5052F" w:rsidRPr="00787CDA" w14:paraId="76EBADAC" w14:textId="77777777">
        <w:trPr>
          <w:trHeight w:val="780"/>
        </w:trPr>
        <w:tc>
          <w:tcPr>
            <w:tcW w:w="0" w:type="auto"/>
            <w:noWrap/>
            <w:hideMark/>
          </w:tcPr>
          <w:p w14:paraId="5C4EA49B" w14:textId="77777777" w:rsidR="00E5052F" w:rsidRPr="00787CDA" w:rsidRDefault="00E5052F">
            <w:pPr>
              <w:rPr>
                <w:rFonts w:ascii="Aptos Narrow" w:hAnsi="Aptos Narrow" w:cs="Times New Roman"/>
                <w:b/>
                <w:bCs/>
                <w:color w:val="0E2841"/>
                <w:sz w:val="30"/>
                <w:szCs w:val="30"/>
              </w:rPr>
            </w:pPr>
            <w:r w:rsidRPr="00787CDA">
              <w:rPr>
                <w:rFonts w:ascii="Aptos Narrow" w:hAnsi="Aptos Narrow" w:cs="Times New Roman"/>
                <w:b/>
                <w:bCs/>
                <w:color w:val="0E2841"/>
                <w:sz w:val="30"/>
                <w:szCs w:val="30"/>
              </w:rPr>
              <w:t>Cause</w:t>
            </w:r>
          </w:p>
        </w:tc>
        <w:tc>
          <w:tcPr>
            <w:tcW w:w="0" w:type="auto"/>
            <w:hideMark/>
          </w:tcPr>
          <w:p w14:paraId="500DC6CB" w14:textId="77777777" w:rsidR="00E5052F" w:rsidRPr="00787CDA" w:rsidRDefault="00E5052F">
            <w:pPr>
              <w:rPr>
                <w:rFonts w:ascii="Aptos Narrow" w:hAnsi="Aptos Narrow" w:cs="Times New Roman"/>
                <w:b/>
                <w:bCs/>
                <w:color w:val="0E2841"/>
                <w:sz w:val="30"/>
                <w:szCs w:val="30"/>
              </w:rPr>
            </w:pPr>
            <w:r w:rsidRPr="00787CDA">
              <w:rPr>
                <w:rFonts w:ascii="Aptos Narrow" w:hAnsi="Aptos Narrow" w:cs="Times New Roman"/>
                <w:b/>
                <w:bCs/>
                <w:color w:val="0E2841"/>
                <w:sz w:val="30"/>
                <w:szCs w:val="30"/>
              </w:rPr>
              <w:t>Consequence description</w:t>
            </w:r>
          </w:p>
        </w:tc>
        <w:tc>
          <w:tcPr>
            <w:tcW w:w="0" w:type="auto"/>
            <w:hideMark/>
          </w:tcPr>
          <w:p w14:paraId="3B903695" w14:textId="77777777" w:rsidR="00E5052F" w:rsidRPr="00787CDA" w:rsidRDefault="00E5052F">
            <w:pPr>
              <w:rPr>
                <w:rFonts w:ascii="Aptos Narrow" w:hAnsi="Aptos Narrow" w:cs="Times New Roman"/>
                <w:b/>
                <w:bCs/>
                <w:color w:val="0E2841"/>
                <w:sz w:val="30"/>
                <w:szCs w:val="30"/>
              </w:rPr>
            </w:pPr>
            <w:r w:rsidRPr="00787CDA">
              <w:rPr>
                <w:rFonts w:ascii="Aptos Narrow" w:hAnsi="Aptos Narrow" w:cs="Times New Roman"/>
                <w:b/>
                <w:bCs/>
                <w:color w:val="0E2841"/>
                <w:sz w:val="30"/>
                <w:szCs w:val="30"/>
              </w:rPr>
              <w:t>Likelihood Rating</w:t>
            </w:r>
          </w:p>
        </w:tc>
        <w:tc>
          <w:tcPr>
            <w:tcW w:w="0" w:type="auto"/>
            <w:hideMark/>
          </w:tcPr>
          <w:p w14:paraId="268ACDFE" w14:textId="77777777" w:rsidR="00E5052F" w:rsidRPr="00787CDA" w:rsidRDefault="00E5052F">
            <w:pPr>
              <w:rPr>
                <w:rFonts w:ascii="Aptos Narrow" w:hAnsi="Aptos Narrow" w:cs="Times New Roman"/>
                <w:b/>
                <w:bCs/>
                <w:color w:val="0E2841"/>
                <w:sz w:val="30"/>
                <w:szCs w:val="30"/>
              </w:rPr>
            </w:pPr>
            <w:r w:rsidRPr="00787CDA">
              <w:rPr>
                <w:rFonts w:ascii="Aptos Narrow" w:hAnsi="Aptos Narrow" w:cs="Times New Roman"/>
                <w:b/>
                <w:bCs/>
                <w:color w:val="0E2841"/>
                <w:sz w:val="30"/>
                <w:szCs w:val="30"/>
              </w:rPr>
              <w:t>Consequence Rating</w:t>
            </w:r>
          </w:p>
        </w:tc>
        <w:tc>
          <w:tcPr>
            <w:tcW w:w="0" w:type="auto"/>
            <w:hideMark/>
          </w:tcPr>
          <w:p w14:paraId="360D5746" w14:textId="77777777" w:rsidR="00E5052F" w:rsidRPr="00787CDA" w:rsidRDefault="00E5052F">
            <w:pPr>
              <w:rPr>
                <w:rFonts w:ascii="Aptos Narrow" w:hAnsi="Aptos Narrow" w:cs="Times New Roman"/>
                <w:b/>
                <w:bCs/>
                <w:color w:val="0E2841"/>
                <w:sz w:val="30"/>
                <w:szCs w:val="30"/>
              </w:rPr>
            </w:pPr>
            <w:r w:rsidRPr="00787CDA">
              <w:rPr>
                <w:rFonts w:ascii="Aptos Narrow" w:hAnsi="Aptos Narrow" w:cs="Times New Roman"/>
                <w:b/>
                <w:bCs/>
                <w:color w:val="0E2841"/>
                <w:sz w:val="30"/>
                <w:szCs w:val="30"/>
              </w:rPr>
              <w:t>Risk Rating</w:t>
            </w:r>
          </w:p>
        </w:tc>
        <w:tc>
          <w:tcPr>
            <w:tcW w:w="0" w:type="auto"/>
            <w:hideMark/>
          </w:tcPr>
          <w:p w14:paraId="38D9F5A4" w14:textId="77777777" w:rsidR="00E5052F" w:rsidRPr="00787CDA" w:rsidRDefault="00E5052F">
            <w:pPr>
              <w:rPr>
                <w:rFonts w:ascii="Aptos Narrow" w:hAnsi="Aptos Narrow" w:cs="Times New Roman"/>
                <w:b/>
                <w:bCs/>
                <w:color w:val="0E2841"/>
                <w:sz w:val="30"/>
                <w:szCs w:val="30"/>
              </w:rPr>
            </w:pPr>
            <w:r w:rsidRPr="00787CDA">
              <w:rPr>
                <w:rFonts w:ascii="Aptos Narrow" w:hAnsi="Aptos Narrow" w:cs="Times New Roman"/>
                <w:b/>
                <w:bCs/>
                <w:color w:val="0E2841"/>
                <w:sz w:val="30"/>
                <w:szCs w:val="30"/>
              </w:rPr>
              <w:t>Control</w:t>
            </w:r>
          </w:p>
        </w:tc>
        <w:tc>
          <w:tcPr>
            <w:tcW w:w="0" w:type="auto"/>
            <w:hideMark/>
          </w:tcPr>
          <w:p w14:paraId="1CB16CEC" w14:textId="77777777" w:rsidR="00E5052F" w:rsidRPr="00787CDA" w:rsidRDefault="00E5052F">
            <w:pPr>
              <w:rPr>
                <w:rFonts w:ascii="Aptos Narrow" w:hAnsi="Aptos Narrow" w:cs="Times New Roman"/>
                <w:b/>
                <w:bCs/>
                <w:color w:val="0E2841"/>
                <w:sz w:val="30"/>
                <w:szCs w:val="30"/>
              </w:rPr>
            </w:pPr>
            <w:r w:rsidRPr="00787CDA">
              <w:rPr>
                <w:rFonts w:ascii="Aptos Narrow" w:hAnsi="Aptos Narrow" w:cs="Times New Roman"/>
                <w:b/>
                <w:bCs/>
                <w:color w:val="0E2841"/>
                <w:sz w:val="30"/>
                <w:szCs w:val="30"/>
              </w:rPr>
              <w:t>Likelihood Rating</w:t>
            </w:r>
          </w:p>
        </w:tc>
        <w:tc>
          <w:tcPr>
            <w:tcW w:w="0" w:type="auto"/>
            <w:hideMark/>
          </w:tcPr>
          <w:p w14:paraId="5DAC5321" w14:textId="77777777" w:rsidR="00E5052F" w:rsidRPr="00787CDA" w:rsidRDefault="00E5052F">
            <w:pPr>
              <w:rPr>
                <w:rFonts w:ascii="Aptos Narrow" w:hAnsi="Aptos Narrow" w:cs="Times New Roman"/>
                <w:b/>
                <w:bCs/>
                <w:color w:val="0E2841"/>
                <w:sz w:val="30"/>
                <w:szCs w:val="30"/>
              </w:rPr>
            </w:pPr>
            <w:r w:rsidRPr="00787CDA">
              <w:rPr>
                <w:rFonts w:ascii="Aptos Narrow" w:hAnsi="Aptos Narrow" w:cs="Times New Roman"/>
                <w:b/>
                <w:bCs/>
                <w:color w:val="0E2841"/>
                <w:sz w:val="30"/>
                <w:szCs w:val="30"/>
              </w:rPr>
              <w:t>Consequence Rating</w:t>
            </w:r>
          </w:p>
        </w:tc>
        <w:tc>
          <w:tcPr>
            <w:tcW w:w="0" w:type="auto"/>
            <w:hideMark/>
          </w:tcPr>
          <w:p w14:paraId="36FDF813" w14:textId="77777777" w:rsidR="00E5052F" w:rsidRPr="00787CDA" w:rsidRDefault="00E5052F">
            <w:pPr>
              <w:rPr>
                <w:rFonts w:ascii="Aptos Narrow" w:hAnsi="Aptos Narrow" w:cs="Times New Roman"/>
                <w:b/>
                <w:bCs/>
                <w:color w:val="0E2841"/>
                <w:sz w:val="30"/>
                <w:szCs w:val="30"/>
              </w:rPr>
            </w:pPr>
            <w:r w:rsidRPr="00787CDA">
              <w:rPr>
                <w:rFonts w:ascii="Aptos Narrow" w:hAnsi="Aptos Narrow" w:cs="Times New Roman"/>
                <w:b/>
                <w:bCs/>
                <w:color w:val="0E2841"/>
                <w:sz w:val="30"/>
                <w:szCs w:val="30"/>
              </w:rPr>
              <w:t>Risk Rating</w:t>
            </w:r>
          </w:p>
        </w:tc>
        <w:tc>
          <w:tcPr>
            <w:tcW w:w="0" w:type="auto"/>
            <w:hideMark/>
          </w:tcPr>
          <w:p w14:paraId="4822B7A2" w14:textId="77777777" w:rsidR="00E5052F" w:rsidRPr="00787CDA" w:rsidRDefault="00E5052F">
            <w:pPr>
              <w:rPr>
                <w:rFonts w:ascii="Aptos Narrow" w:hAnsi="Aptos Narrow" w:cs="Times New Roman"/>
                <w:b/>
                <w:bCs/>
                <w:color w:val="0E2841"/>
                <w:sz w:val="30"/>
                <w:szCs w:val="30"/>
              </w:rPr>
            </w:pPr>
            <w:r w:rsidRPr="00787CDA">
              <w:rPr>
                <w:rFonts w:ascii="Aptos Narrow" w:hAnsi="Aptos Narrow" w:cs="Times New Roman"/>
                <w:b/>
                <w:bCs/>
                <w:color w:val="0E2841"/>
                <w:sz w:val="30"/>
                <w:szCs w:val="30"/>
              </w:rPr>
              <w:t>Control</w:t>
            </w:r>
          </w:p>
        </w:tc>
      </w:tr>
      <w:tr w:rsidR="00E5052F" w:rsidRPr="00787CDA" w14:paraId="54583F17" w14:textId="77777777">
        <w:trPr>
          <w:trHeight w:val="300"/>
        </w:trPr>
        <w:tc>
          <w:tcPr>
            <w:tcW w:w="0" w:type="auto"/>
            <w:noWrap/>
            <w:hideMark/>
          </w:tcPr>
          <w:p w14:paraId="4A7287EF"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Political</w:t>
            </w:r>
          </w:p>
        </w:tc>
        <w:tc>
          <w:tcPr>
            <w:tcW w:w="0" w:type="auto"/>
            <w:noWrap/>
            <w:hideMark/>
          </w:tcPr>
          <w:p w14:paraId="26D5BDC2"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0" w:type="auto"/>
            <w:noWrap/>
            <w:hideMark/>
          </w:tcPr>
          <w:p w14:paraId="70DD7E76"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0" w:type="auto"/>
            <w:noWrap/>
            <w:hideMark/>
          </w:tcPr>
          <w:p w14:paraId="7C495D8A"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0" w:type="auto"/>
            <w:noWrap/>
            <w:hideMark/>
          </w:tcPr>
          <w:p w14:paraId="25966DE5"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0" w:type="auto"/>
            <w:noWrap/>
            <w:hideMark/>
          </w:tcPr>
          <w:p w14:paraId="1702C049"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0" w:type="auto"/>
            <w:noWrap/>
            <w:hideMark/>
          </w:tcPr>
          <w:p w14:paraId="5F977F0B"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0" w:type="auto"/>
            <w:noWrap/>
            <w:hideMark/>
          </w:tcPr>
          <w:p w14:paraId="51F1B09F"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0" w:type="auto"/>
            <w:noWrap/>
            <w:hideMark/>
          </w:tcPr>
          <w:p w14:paraId="4011A59E"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0" w:type="auto"/>
            <w:noWrap/>
            <w:hideMark/>
          </w:tcPr>
          <w:p w14:paraId="000B80C9"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r>
      <w:tr w:rsidR="00E5052F" w:rsidRPr="00787CDA" w14:paraId="3CE9E643" w14:textId="77777777">
        <w:trPr>
          <w:trHeight w:val="1460"/>
        </w:trPr>
        <w:tc>
          <w:tcPr>
            <w:tcW w:w="0" w:type="auto"/>
            <w:hideMark/>
          </w:tcPr>
          <w:p w14:paraId="5879254E" w14:textId="77777777" w:rsidR="00E5052F" w:rsidRPr="00787CDA" w:rsidRDefault="00E5052F">
            <w:pPr>
              <w:rPr>
                <w:rFonts w:ascii="Aptos Narrow" w:hAnsi="Aptos Narrow" w:cs="Times New Roman"/>
                <w:color w:val="000000"/>
                <w:sz w:val="22"/>
                <w:szCs w:val="22"/>
              </w:rPr>
            </w:pPr>
            <w:r w:rsidRPr="00787CDA">
              <w:rPr>
                <w:rFonts w:ascii="Aptos Narrow" w:hAnsi="Aptos Narrow" w:cs="Times New Roman"/>
                <w:color w:val="000000"/>
                <w:sz w:val="22"/>
                <w:szCs w:val="22"/>
              </w:rPr>
              <w:t>Project does not receive political support</w:t>
            </w:r>
          </w:p>
        </w:tc>
        <w:tc>
          <w:tcPr>
            <w:tcW w:w="0" w:type="auto"/>
            <w:hideMark/>
          </w:tcPr>
          <w:p w14:paraId="3A99018B" w14:textId="77777777" w:rsidR="00E5052F" w:rsidRPr="00787CDA" w:rsidRDefault="00E5052F">
            <w:pPr>
              <w:rPr>
                <w:rFonts w:ascii="Aptos Narrow" w:hAnsi="Aptos Narrow" w:cs="Times New Roman"/>
                <w:color w:val="000000"/>
                <w:sz w:val="22"/>
                <w:szCs w:val="22"/>
              </w:rPr>
            </w:pPr>
            <w:r w:rsidRPr="00787CDA">
              <w:rPr>
                <w:rFonts w:ascii="Aptos Narrow" w:hAnsi="Aptos Narrow" w:cs="Times New Roman"/>
                <w:color w:val="000000"/>
                <w:sz w:val="22"/>
                <w:szCs w:val="22"/>
              </w:rPr>
              <w:t>Project does not proceed due to political opposition</w:t>
            </w:r>
          </w:p>
        </w:tc>
        <w:tc>
          <w:tcPr>
            <w:tcW w:w="0" w:type="auto"/>
            <w:hideMark/>
          </w:tcPr>
          <w:p w14:paraId="1ADD1408" w14:textId="77777777" w:rsidR="00E5052F" w:rsidRPr="00787CDA" w:rsidRDefault="00E5052F">
            <w:pPr>
              <w:rPr>
                <w:rFonts w:ascii="Aptos Narrow" w:hAnsi="Aptos Narrow" w:cs="Times New Roman"/>
                <w:color w:val="000000"/>
                <w:sz w:val="22"/>
                <w:szCs w:val="22"/>
              </w:rPr>
            </w:pPr>
            <w:r w:rsidRPr="00787CDA">
              <w:rPr>
                <w:rFonts w:ascii="Aptos Narrow" w:hAnsi="Aptos Narrow" w:cs="Times New Roman"/>
                <w:color w:val="000000"/>
                <w:sz w:val="22"/>
                <w:szCs w:val="22"/>
              </w:rPr>
              <w:t>Possible</w:t>
            </w:r>
          </w:p>
        </w:tc>
        <w:tc>
          <w:tcPr>
            <w:tcW w:w="0" w:type="auto"/>
            <w:hideMark/>
          </w:tcPr>
          <w:p w14:paraId="2E5624EA" w14:textId="77777777" w:rsidR="00E5052F" w:rsidRPr="00787CDA" w:rsidRDefault="00E5052F">
            <w:pPr>
              <w:rPr>
                <w:rFonts w:ascii="Aptos Narrow" w:hAnsi="Aptos Narrow" w:cs="Times New Roman"/>
                <w:color w:val="000000"/>
                <w:sz w:val="22"/>
                <w:szCs w:val="22"/>
              </w:rPr>
            </w:pPr>
            <w:r w:rsidRPr="00787CDA">
              <w:rPr>
                <w:rFonts w:ascii="Aptos Narrow" w:hAnsi="Aptos Narrow" w:cs="Times New Roman"/>
                <w:color w:val="000000"/>
                <w:sz w:val="22"/>
                <w:szCs w:val="22"/>
              </w:rPr>
              <w:t>Extreme Harm (Project does not proceed - objectives not met</w:t>
            </w:r>
          </w:p>
        </w:tc>
        <w:tc>
          <w:tcPr>
            <w:tcW w:w="0" w:type="auto"/>
            <w:hideMark/>
          </w:tcPr>
          <w:p w14:paraId="39D2ECB7" w14:textId="77777777" w:rsidR="00E5052F" w:rsidRPr="00787CDA" w:rsidRDefault="00E5052F">
            <w:pPr>
              <w:rPr>
                <w:rFonts w:ascii="Aptos Narrow" w:hAnsi="Aptos Narrow" w:cs="Times New Roman"/>
                <w:color w:val="000000"/>
                <w:sz w:val="22"/>
                <w:szCs w:val="22"/>
              </w:rPr>
            </w:pPr>
            <w:r w:rsidRPr="00787CDA">
              <w:rPr>
                <w:rFonts w:ascii="Aptos Narrow" w:hAnsi="Aptos Narrow" w:cs="Times New Roman"/>
                <w:color w:val="000000"/>
                <w:sz w:val="22"/>
                <w:szCs w:val="22"/>
              </w:rPr>
              <w:t>High</w:t>
            </w:r>
          </w:p>
        </w:tc>
        <w:tc>
          <w:tcPr>
            <w:tcW w:w="0" w:type="auto"/>
            <w:hideMark/>
          </w:tcPr>
          <w:p w14:paraId="6BCFFBCC" w14:textId="77777777" w:rsidR="00E5052F" w:rsidRPr="00787CDA" w:rsidRDefault="00E5052F">
            <w:pPr>
              <w:rPr>
                <w:rFonts w:ascii="Aptos Narrow" w:hAnsi="Aptos Narrow" w:cs="Times New Roman"/>
                <w:color w:val="000000"/>
                <w:sz w:val="22"/>
                <w:szCs w:val="22"/>
              </w:rPr>
            </w:pPr>
            <w:r w:rsidRPr="00787CDA">
              <w:rPr>
                <w:rFonts w:ascii="Aptos Narrow" w:hAnsi="Aptos Narrow" w:cs="Times New Roman"/>
                <w:color w:val="000000"/>
                <w:sz w:val="22"/>
                <w:szCs w:val="22"/>
              </w:rPr>
              <w:t>Ongoing consultation with relevant government bodies throughout project development</w:t>
            </w:r>
          </w:p>
        </w:tc>
        <w:tc>
          <w:tcPr>
            <w:tcW w:w="0" w:type="auto"/>
            <w:hideMark/>
          </w:tcPr>
          <w:p w14:paraId="24FBC0B7" w14:textId="77777777" w:rsidR="00E5052F" w:rsidRPr="00787CDA" w:rsidRDefault="00E5052F">
            <w:pPr>
              <w:rPr>
                <w:rFonts w:ascii="Aptos Narrow" w:hAnsi="Aptos Narrow" w:cs="Times New Roman"/>
                <w:sz w:val="22"/>
                <w:szCs w:val="22"/>
              </w:rPr>
            </w:pPr>
            <w:r w:rsidRPr="00D62A89">
              <w:rPr>
                <w:rFonts w:ascii="Aptos Narrow" w:hAnsi="Aptos Narrow"/>
                <w:sz w:val="22"/>
                <w:szCs w:val="22"/>
              </w:rPr>
              <w:t>Rare</w:t>
            </w:r>
          </w:p>
        </w:tc>
        <w:tc>
          <w:tcPr>
            <w:tcW w:w="0" w:type="auto"/>
            <w:hideMark/>
          </w:tcPr>
          <w:p w14:paraId="691CECD7" w14:textId="77777777" w:rsidR="00E5052F" w:rsidRPr="00787CDA" w:rsidRDefault="00E5052F">
            <w:pPr>
              <w:rPr>
                <w:rFonts w:ascii="Aptos Narrow" w:hAnsi="Aptos Narrow" w:cs="Times New Roman"/>
                <w:sz w:val="22"/>
                <w:szCs w:val="22"/>
              </w:rPr>
            </w:pPr>
            <w:r w:rsidRPr="00D62A89">
              <w:rPr>
                <w:rFonts w:ascii="Aptos Narrow" w:hAnsi="Aptos Narrow"/>
                <w:sz w:val="22"/>
                <w:szCs w:val="22"/>
              </w:rPr>
              <w:t>Moderate Harm (adverse localised negative public attention)</w:t>
            </w:r>
          </w:p>
        </w:tc>
        <w:tc>
          <w:tcPr>
            <w:tcW w:w="0" w:type="auto"/>
            <w:hideMark/>
          </w:tcPr>
          <w:p w14:paraId="15B6F56F" w14:textId="77777777" w:rsidR="00E5052F" w:rsidRPr="00787CDA" w:rsidRDefault="00E5052F">
            <w:pPr>
              <w:rPr>
                <w:rFonts w:ascii="Aptos Narrow" w:hAnsi="Aptos Narrow" w:cs="Times New Roman"/>
                <w:sz w:val="22"/>
                <w:szCs w:val="22"/>
              </w:rPr>
            </w:pPr>
            <w:r w:rsidRPr="00D62A89">
              <w:rPr>
                <w:rFonts w:ascii="Aptos Narrow" w:hAnsi="Aptos Narrow"/>
                <w:sz w:val="22"/>
                <w:szCs w:val="22"/>
              </w:rPr>
              <w:t>Low</w:t>
            </w:r>
          </w:p>
        </w:tc>
        <w:tc>
          <w:tcPr>
            <w:tcW w:w="0" w:type="auto"/>
            <w:hideMark/>
          </w:tcPr>
          <w:p w14:paraId="26F26A6F" w14:textId="77777777" w:rsidR="00E5052F" w:rsidRPr="00787CDA" w:rsidRDefault="00E5052F">
            <w:pPr>
              <w:rPr>
                <w:rFonts w:ascii="Aptos Narrow" w:hAnsi="Aptos Narrow" w:cs="Times New Roman"/>
                <w:color w:val="000000"/>
                <w:sz w:val="22"/>
                <w:szCs w:val="22"/>
              </w:rPr>
            </w:pPr>
            <w:r w:rsidRPr="00787CDA">
              <w:rPr>
                <w:rFonts w:ascii="Aptos Narrow" w:hAnsi="Aptos Narrow" w:cs="Times New Roman"/>
                <w:color w:val="000000"/>
                <w:sz w:val="22"/>
                <w:szCs w:val="22"/>
              </w:rPr>
              <w:t> </w:t>
            </w:r>
          </w:p>
        </w:tc>
      </w:tr>
      <w:tr w:rsidR="00E5052F" w:rsidRPr="00787CDA" w14:paraId="504256BE" w14:textId="77777777">
        <w:trPr>
          <w:trHeight w:val="300"/>
        </w:trPr>
        <w:tc>
          <w:tcPr>
            <w:tcW w:w="0" w:type="auto"/>
            <w:gridSpan w:val="3"/>
            <w:noWrap/>
            <w:hideMark/>
          </w:tcPr>
          <w:p w14:paraId="74336C2F"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xml:space="preserve">Economic </w:t>
            </w:r>
          </w:p>
        </w:tc>
        <w:tc>
          <w:tcPr>
            <w:tcW w:w="0" w:type="auto"/>
            <w:noWrap/>
            <w:hideMark/>
          </w:tcPr>
          <w:p w14:paraId="73CA2ABA"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0" w:type="auto"/>
            <w:noWrap/>
            <w:hideMark/>
          </w:tcPr>
          <w:p w14:paraId="2DD611E4"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0" w:type="auto"/>
            <w:noWrap/>
            <w:hideMark/>
          </w:tcPr>
          <w:p w14:paraId="08791619"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0" w:type="auto"/>
            <w:noWrap/>
            <w:hideMark/>
          </w:tcPr>
          <w:p w14:paraId="28516E63"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0" w:type="auto"/>
            <w:noWrap/>
            <w:hideMark/>
          </w:tcPr>
          <w:p w14:paraId="5704935F"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0" w:type="auto"/>
            <w:noWrap/>
            <w:hideMark/>
          </w:tcPr>
          <w:p w14:paraId="65968152"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0" w:type="auto"/>
            <w:noWrap/>
            <w:hideMark/>
          </w:tcPr>
          <w:p w14:paraId="59EC1083"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r>
      <w:tr w:rsidR="00E5052F" w:rsidRPr="00787CDA" w14:paraId="4803307B" w14:textId="77777777">
        <w:trPr>
          <w:trHeight w:val="1160"/>
        </w:trPr>
        <w:tc>
          <w:tcPr>
            <w:tcW w:w="0" w:type="auto"/>
            <w:hideMark/>
          </w:tcPr>
          <w:p w14:paraId="1C06991B" w14:textId="77777777" w:rsidR="00E5052F" w:rsidRPr="00787CDA" w:rsidRDefault="00E5052F">
            <w:pPr>
              <w:rPr>
                <w:rFonts w:ascii="Aptos Narrow" w:hAnsi="Aptos Narrow" w:cs="Times New Roman"/>
                <w:color w:val="000000"/>
                <w:sz w:val="22"/>
                <w:szCs w:val="22"/>
              </w:rPr>
            </w:pPr>
            <w:r w:rsidRPr="00787CDA">
              <w:rPr>
                <w:rFonts w:ascii="Aptos Narrow" w:hAnsi="Aptos Narrow" w:cs="Times New Roman"/>
                <w:color w:val="000000"/>
                <w:sz w:val="22"/>
                <w:szCs w:val="22"/>
              </w:rPr>
              <w:t>Change in water market in downstream systems</w:t>
            </w:r>
          </w:p>
        </w:tc>
        <w:tc>
          <w:tcPr>
            <w:tcW w:w="0" w:type="auto"/>
            <w:hideMark/>
          </w:tcPr>
          <w:p w14:paraId="442C71BB" w14:textId="77777777" w:rsidR="00E5052F" w:rsidRPr="00787CDA" w:rsidRDefault="00E5052F">
            <w:pPr>
              <w:rPr>
                <w:rFonts w:ascii="Aptos Narrow" w:hAnsi="Aptos Narrow" w:cs="Times New Roman"/>
                <w:color w:val="000000"/>
                <w:sz w:val="22"/>
                <w:szCs w:val="22"/>
              </w:rPr>
            </w:pPr>
            <w:r w:rsidRPr="00787CDA">
              <w:rPr>
                <w:rFonts w:ascii="Aptos Narrow" w:hAnsi="Aptos Narrow" w:cs="Times New Roman"/>
                <w:color w:val="000000"/>
                <w:sz w:val="22"/>
                <w:szCs w:val="22"/>
              </w:rPr>
              <w:t>Significant increase in inter-valley trade out of system - less people want to relinquish water shares</w:t>
            </w:r>
          </w:p>
        </w:tc>
        <w:tc>
          <w:tcPr>
            <w:tcW w:w="0" w:type="auto"/>
            <w:gridSpan w:val="4"/>
            <w:hideMark/>
          </w:tcPr>
          <w:p w14:paraId="7813F35D" w14:textId="77777777" w:rsidR="00E5052F" w:rsidRPr="00787CDA" w:rsidRDefault="00E5052F">
            <w:pPr>
              <w:jc w:val="center"/>
              <w:rPr>
                <w:rFonts w:ascii="Aptos Narrow" w:hAnsi="Aptos Narrow" w:cs="Times New Roman"/>
                <w:color w:val="000000"/>
                <w:sz w:val="22"/>
                <w:szCs w:val="22"/>
              </w:rPr>
            </w:pPr>
            <w:r w:rsidRPr="00787CDA">
              <w:rPr>
                <w:rFonts w:ascii="Aptos Narrow" w:hAnsi="Aptos Narrow" w:cs="Times New Roman"/>
                <w:color w:val="000000"/>
                <w:sz w:val="22"/>
                <w:szCs w:val="22"/>
              </w:rPr>
              <w:t>n/a (all irrigators transitioned out)</w:t>
            </w:r>
          </w:p>
        </w:tc>
        <w:tc>
          <w:tcPr>
            <w:tcW w:w="0" w:type="auto"/>
            <w:hideMark/>
          </w:tcPr>
          <w:p w14:paraId="306C2E39" w14:textId="77777777" w:rsidR="00E5052F" w:rsidRPr="00787CDA" w:rsidRDefault="00E5052F">
            <w:pPr>
              <w:rPr>
                <w:rFonts w:ascii="Aptos Narrow" w:hAnsi="Aptos Narrow" w:cs="Times New Roman"/>
                <w:color w:val="000000"/>
                <w:sz w:val="22"/>
                <w:szCs w:val="22"/>
              </w:rPr>
            </w:pPr>
            <w:r w:rsidRPr="00787CDA">
              <w:rPr>
                <w:rFonts w:ascii="Aptos Narrow" w:hAnsi="Aptos Narrow" w:cs="Times New Roman"/>
                <w:color w:val="000000"/>
                <w:sz w:val="22"/>
                <w:szCs w:val="22"/>
              </w:rPr>
              <w:t>Possible</w:t>
            </w:r>
          </w:p>
        </w:tc>
        <w:tc>
          <w:tcPr>
            <w:tcW w:w="0" w:type="auto"/>
            <w:hideMark/>
          </w:tcPr>
          <w:p w14:paraId="413608DD" w14:textId="77777777" w:rsidR="00E5052F" w:rsidRPr="00787CDA" w:rsidRDefault="00E5052F">
            <w:pPr>
              <w:rPr>
                <w:rFonts w:ascii="Aptos Narrow" w:hAnsi="Aptos Narrow" w:cs="Times New Roman"/>
                <w:color w:val="000000"/>
                <w:sz w:val="22"/>
                <w:szCs w:val="22"/>
              </w:rPr>
            </w:pPr>
            <w:r w:rsidRPr="00787CDA">
              <w:rPr>
                <w:rFonts w:ascii="Aptos Narrow" w:hAnsi="Aptos Narrow" w:cs="Times New Roman"/>
                <w:color w:val="000000"/>
                <w:sz w:val="22"/>
                <w:szCs w:val="22"/>
              </w:rPr>
              <w:t>Minor Harm</w:t>
            </w:r>
          </w:p>
        </w:tc>
        <w:tc>
          <w:tcPr>
            <w:tcW w:w="0" w:type="auto"/>
            <w:hideMark/>
          </w:tcPr>
          <w:p w14:paraId="50FEDD0D" w14:textId="77777777" w:rsidR="00E5052F" w:rsidRPr="00787CDA" w:rsidRDefault="00E5052F">
            <w:pPr>
              <w:rPr>
                <w:rFonts w:ascii="Aptos Narrow" w:hAnsi="Aptos Narrow" w:cs="Times New Roman"/>
                <w:color w:val="000000"/>
                <w:sz w:val="22"/>
                <w:szCs w:val="22"/>
              </w:rPr>
            </w:pPr>
            <w:r w:rsidRPr="00787CDA">
              <w:rPr>
                <w:rFonts w:ascii="Aptos Narrow" w:hAnsi="Aptos Narrow" w:cs="Times New Roman"/>
                <w:color w:val="000000"/>
                <w:sz w:val="22"/>
                <w:szCs w:val="22"/>
              </w:rPr>
              <w:t>Medium</w:t>
            </w:r>
          </w:p>
        </w:tc>
        <w:tc>
          <w:tcPr>
            <w:tcW w:w="0" w:type="auto"/>
            <w:hideMark/>
          </w:tcPr>
          <w:p w14:paraId="5C732299" w14:textId="77777777" w:rsidR="00E5052F" w:rsidRPr="00787CDA" w:rsidRDefault="00E5052F">
            <w:pPr>
              <w:rPr>
                <w:rFonts w:ascii="Aptos Narrow" w:hAnsi="Aptos Narrow" w:cs="Times New Roman"/>
                <w:color w:val="000000"/>
                <w:sz w:val="22"/>
                <w:szCs w:val="22"/>
              </w:rPr>
            </w:pPr>
            <w:r w:rsidRPr="00787CDA">
              <w:rPr>
                <w:rFonts w:ascii="Aptos Narrow" w:hAnsi="Aptos Narrow" w:cs="Times New Roman"/>
                <w:color w:val="000000"/>
                <w:sz w:val="22"/>
                <w:szCs w:val="22"/>
              </w:rPr>
              <w:t> </w:t>
            </w:r>
          </w:p>
        </w:tc>
      </w:tr>
      <w:tr w:rsidR="00E5052F" w:rsidRPr="00787CDA" w14:paraId="2FB256B6" w14:textId="77777777">
        <w:trPr>
          <w:trHeight w:val="1460"/>
        </w:trPr>
        <w:tc>
          <w:tcPr>
            <w:tcW w:w="0" w:type="auto"/>
            <w:hideMark/>
          </w:tcPr>
          <w:p w14:paraId="3D67C3EA" w14:textId="77777777" w:rsidR="00E5052F" w:rsidRPr="00787CDA" w:rsidRDefault="00E5052F">
            <w:pPr>
              <w:rPr>
                <w:rFonts w:ascii="Aptos Narrow" w:hAnsi="Aptos Narrow" w:cs="Times New Roman"/>
                <w:color w:val="000000"/>
                <w:sz w:val="22"/>
                <w:szCs w:val="22"/>
              </w:rPr>
            </w:pPr>
            <w:r w:rsidRPr="00787CDA">
              <w:rPr>
                <w:rFonts w:ascii="Aptos Narrow" w:hAnsi="Aptos Narrow" w:cs="Times New Roman"/>
                <w:color w:val="000000"/>
                <w:sz w:val="22"/>
                <w:szCs w:val="22"/>
              </w:rPr>
              <w:t>No water to trade into Broken system</w:t>
            </w:r>
          </w:p>
        </w:tc>
        <w:tc>
          <w:tcPr>
            <w:tcW w:w="0" w:type="auto"/>
            <w:hideMark/>
          </w:tcPr>
          <w:p w14:paraId="50D3AAB1" w14:textId="77777777" w:rsidR="00E5052F" w:rsidRPr="00787CDA" w:rsidRDefault="00E5052F">
            <w:pPr>
              <w:rPr>
                <w:rFonts w:ascii="Aptos Narrow" w:hAnsi="Aptos Narrow" w:cs="Times New Roman"/>
                <w:color w:val="000000"/>
                <w:sz w:val="22"/>
                <w:szCs w:val="22"/>
              </w:rPr>
            </w:pPr>
            <w:r w:rsidRPr="00787CDA">
              <w:rPr>
                <w:rFonts w:ascii="Aptos Narrow" w:hAnsi="Aptos Narrow" w:cs="Times New Roman"/>
                <w:color w:val="000000"/>
                <w:sz w:val="22"/>
                <w:szCs w:val="22"/>
              </w:rPr>
              <w:t>Water cannot be bought in the Goulburn system to supply Broken system</w:t>
            </w:r>
          </w:p>
        </w:tc>
        <w:tc>
          <w:tcPr>
            <w:tcW w:w="0" w:type="auto"/>
            <w:gridSpan w:val="4"/>
            <w:hideMark/>
          </w:tcPr>
          <w:p w14:paraId="63483B77" w14:textId="77777777" w:rsidR="00E5052F" w:rsidRPr="00787CDA" w:rsidRDefault="00E5052F">
            <w:pPr>
              <w:jc w:val="center"/>
              <w:rPr>
                <w:rFonts w:ascii="Aptos Narrow" w:hAnsi="Aptos Narrow" w:cs="Times New Roman"/>
                <w:color w:val="000000"/>
                <w:sz w:val="22"/>
                <w:szCs w:val="22"/>
              </w:rPr>
            </w:pPr>
            <w:r w:rsidRPr="00787CDA">
              <w:rPr>
                <w:rFonts w:ascii="Aptos Narrow" w:hAnsi="Aptos Narrow" w:cs="Times New Roman"/>
                <w:color w:val="000000"/>
                <w:sz w:val="22"/>
                <w:szCs w:val="22"/>
              </w:rPr>
              <w:t>n/a (all irrigators transitioned out)</w:t>
            </w:r>
          </w:p>
        </w:tc>
        <w:tc>
          <w:tcPr>
            <w:tcW w:w="0" w:type="auto"/>
            <w:hideMark/>
          </w:tcPr>
          <w:p w14:paraId="651E2509" w14:textId="77777777" w:rsidR="00E5052F" w:rsidRPr="00787CDA" w:rsidRDefault="00E5052F">
            <w:pPr>
              <w:rPr>
                <w:rFonts w:ascii="Aptos Narrow" w:hAnsi="Aptos Narrow" w:cs="Times New Roman"/>
                <w:color w:val="000000"/>
                <w:sz w:val="22"/>
                <w:szCs w:val="22"/>
              </w:rPr>
            </w:pPr>
            <w:r w:rsidRPr="00787CDA">
              <w:rPr>
                <w:rFonts w:ascii="Aptos Narrow" w:hAnsi="Aptos Narrow" w:cs="Times New Roman"/>
                <w:color w:val="000000"/>
                <w:sz w:val="22"/>
                <w:szCs w:val="22"/>
              </w:rPr>
              <w:t>Unlikely</w:t>
            </w:r>
          </w:p>
        </w:tc>
        <w:tc>
          <w:tcPr>
            <w:tcW w:w="0" w:type="auto"/>
            <w:hideMark/>
          </w:tcPr>
          <w:p w14:paraId="507FBE2F" w14:textId="77777777" w:rsidR="00E5052F" w:rsidRPr="00787CDA" w:rsidRDefault="00E5052F">
            <w:pPr>
              <w:rPr>
                <w:rFonts w:ascii="Aptos Narrow" w:hAnsi="Aptos Narrow" w:cs="Times New Roman"/>
                <w:color w:val="000000"/>
                <w:sz w:val="22"/>
                <w:szCs w:val="22"/>
              </w:rPr>
            </w:pPr>
            <w:r w:rsidRPr="00787CDA">
              <w:rPr>
                <w:rFonts w:ascii="Aptos Narrow" w:hAnsi="Aptos Narrow" w:cs="Times New Roman"/>
                <w:color w:val="000000"/>
                <w:sz w:val="22"/>
                <w:szCs w:val="22"/>
              </w:rPr>
              <w:t xml:space="preserve">Extreme Harm (increased project costs </w:t>
            </w:r>
            <w:proofErr w:type="spellStart"/>
            <w:r w:rsidRPr="00787CDA">
              <w:rPr>
                <w:rFonts w:ascii="Aptos Narrow" w:hAnsi="Aptos Narrow" w:cs="Times New Roman"/>
                <w:color w:val="000000"/>
                <w:sz w:val="22"/>
                <w:szCs w:val="22"/>
              </w:rPr>
              <w:t>approx</w:t>
            </w:r>
            <w:proofErr w:type="spellEnd"/>
            <w:r w:rsidRPr="00787CDA">
              <w:rPr>
                <w:rFonts w:ascii="Aptos Narrow" w:hAnsi="Aptos Narrow" w:cs="Times New Roman"/>
                <w:color w:val="000000"/>
                <w:sz w:val="22"/>
                <w:szCs w:val="22"/>
              </w:rPr>
              <w:t xml:space="preserve"> &gt; 20% of budget to build additional pipeline from u/s Gowangardie)</w:t>
            </w:r>
          </w:p>
        </w:tc>
        <w:tc>
          <w:tcPr>
            <w:tcW w:w="0" w:type="auto"/>
            <w:hideMark/>
          </w:tcPr>
          <w:p w14:paraId="4FAFEAD6" w14:textId="77777777" w:rsidR="00E5052F" w:rsidRPr="00787CDA" w:rsidRDefault="00E5052F">
            <w:pPr>
              <w:rPr>
                <w:rFonts w:ascii="Aptos Narrow" w:hAnsi="Aptos Narrow" w:cs="Times New Roman"/>
                <w:color w:val="000000"/>
                <w:sz w:val="22"/>
                <w:szCs w:val="22"/>
              </w:rPr>
            </w:pPr>
            <w:r w:rsidRPr="00787CDA">
              <w:rPr>
                <w:rFonts w:ascii="Aptos Narrow" w:hAnsi="Aptos Narrow" w:cs="Times New Roman"/>
                <w:color w:val="000000"/>
                <w:sz w:val="22"/>
                <w:szCs w:val="22"/>
              </w:rPr>
              <w:t>Significant</w:t>
            </w:r>
          </w:p>
        </w:tc>
        <w:tc>
          <w:tcPr>
            <w:tcW w:w="0" w:type="auto"/>
            <w:hideMark/>
          </w:tcPr>
          <w:p w14:paraId="2AD104D0" w14:textId="77777777" w:rsidR="00E5052F" w:rsidRPr="00787CDA" w:rsidRDefault="00E5052F">
            <w:pPr>
              <w:rPr>
                <w:rFonts w:ascii="Aptos Narrow" w:hAnsi="Aptos Narrow" w:cs="Times New Roman"/>
                <w:color w:val="000000"/>
                <w:sz w:val="22"/>
                <w:szCs w:val="22"/>
              </w:rPr>
            </w:pPr>
            <w:r w:rsidRPr="00787CDA">
              <w:rPr>
                <w:rFonts w:ascii="Aptos Narrow" w:hAnsi="Aptos Narrow" w:cs="Times New Roman"/>
                <w:color w:val="000000"/>
                <w:sz w:val="22"/>
                <w:szCs w:val="22"/>
              </w:rPr>
              <w:t>Further investigation into willingness to permanently trade within Goulburn system</w:t>
            </w:r>
          </w:p>
        </w:tc>
      </w:tr>
      <w:tr w:rsidR="00E5052F" w:rsidRPr="00787CDA" w14:paraId="42FD0540" w14:textId="77777777">
        <w:trPr>
          <w:trHeight w:val="300"/>
        </w:trPr>
        <w:tc>
          <w:tcPr>
            <w:tcW w:w="0" w:type="auto"/>
            <w:noWrap/>
            <w:hideMark/>
          </w:tcPr>
          <w:p w14:paraId="67B551F7"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Social</w:t>
            </w:r>
          </w:p>
        </w:tc>
        <w:tc>
          <w:tcPr>
            <w:tcW w:w="0" w:type="auto"/>
            <w:noWrap/>
            <w:hideMark/>
          </w:tcPr>
          <w:p w14:paraId="3216665E"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0" w:type="auto"/>
            <w:noWrap/>
            <w:hideMark/>
          </w:tcPr>
          <w:p w14:paraId="206204BC"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0" w:type="auto"/>
            <w:noWrap/>
            <w:hideMark/>
          </w:tcPr>
          <w:p w14:paraId="6B5C58F1"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0" w:type="auto"/>
            <w:noWrap/>
            <w:hideMark/>
          </w:tcPr>
          <w:p w14:paraId="50CCFBAD"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0" w:type="auto"/>
            <w:noWrap/>
            <w:hideMark/>
          </w:tcPr>
          <w:p w14:paraId="62E00BDD"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0" w:type="auto"/>
            <w:noWrap/>
            <w:hideMark/>
          </w:tcPr>
          <w:p w14:paraId="48340C54"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0" w:type="auto"/>
            <w:noWrap/>
            <w:hideMark/>
          </w:tcPr>
          <w:p w14:paraId="0FC9D3B3"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0" w:type="auto"/>
            <w:noWrap/>
            <w:hideMark/>
          </w:tcPr>
          <w:p w14:paraId="4CCB440E"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0" w:type="auto"/>
            <w:noWrap/>
            <w:hideMark/>
          </w:tcPr>
          <w:p w14:paraId="2CFEB89C"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r>
      <w:tr w:rsidR="00E5052F" w:rsidRPr="00787CDA" w14:paraId="7754106F" w14:textId="77777777">
        <w:trPr>
          <w:trHeight w:val="880"/>
        </w:trPr>
        <w:tc>
          <w:tcPr>
            <w:tcW w:w="0" w:type="auto"/>
            <w:hideMark/>
          </w:tcPr>
          <w:p w14:paraId="7FBF3426" w14:textId="77777777" w:rsidR="00E5052F" w:rsidRPr="00787CDA" w:rsidRDefault="00E5052F">
            <w:pPr>
              <w:rPr>
                <w:rFonts w:ascii="Aptos Narrow" w:hAnsi="Aptos Narrow" w:cs="Times New Roman"/>
                <w:sz w:val="22"/>
                <w:szCs w:val="22"/>
              </w:rPr>
            </w:pPr>
            <w:r w:rsidRPr="00787CDA">
              <w:rPr>
                <w:rFonts w:ascii="Aptos Narrow" w:hAnsi="Aptos Narrow" w:cs="Times New Roman"/>
                <w:sz w:val="22"/>
                <w:szCs w:val="22"/>
              </w:rPr>
              <w:t>Significant community resistance to proposal</w:t>
            </w:r>
          </w:p>
        </w:tc>
        <w:tc>
          <w:tcPr>
            <w:tcW w:w="0" w:type="auto"/>
            <w:hideMark/>
          </w:tcPr>
          <w:p w14:paraId="65409614" w14:textId="77777777" w:rsidR="00E5052F" w:rsidRPr="00787CDA" w:rsidRDefault="00E5052F">
            <w:pPr>
              <w:rPr>
                <w:rFonts w:ascii="Aptos Narrow" w:hAnsi="Aptos Narrow" w:cs="Times New Roman"/>
                <w:sz w:val="22"/>
                <w:szCs w:val="22"/>
              </w:rPr>
            </w:pPr>
            <w:r w:rsidRPr="00787CDA">
              <w:rPr>
                <w:rFonts w:ascii="Aptos Narrow" w:hAnsi="Aptos Narrow" w:cs="Times New Roman"/>
                <w:sz w:val="22"/>
                <w:szCs w:val="22"/>
              </w:rPr>
              <w:t>Lack of community support for proposals</w:t>
            </w:r>
          </w:p>
        </w:tc>
        <w:tc>
          <w:tcPr>
            <w:tcW w:w="0" w:type="auto"/>
            <w:hideMark/>
          </w:tcPr>
          <w:p w14:paraId="79CA7C44" w14:textId="77777777" w:rsidR="00E5052F" w:rsidRPr="00787CDA" w:rsidRDefault="00E5052F">
            <w:pPr>
              <w:rPr>
                <w:rFonts w:ascii="Aptos Narrow" w:hAnsi="Aptos Narrow" w:cs="Times New Roman"/>
                <w:sz w:val="22"/>
                <w:szCs w:val="22"/>
              </w:rPr>
            </w:pPr>
            <w:r w:rsidRPr="00787CDA">
              <w:rPr>
                <w:rFonts w:ascii="Aptos Narrow" w:hAnsi="Aptos Narrow" w:cs="Times New Roman"/>
                <w:sz w:val="22"/>
                <w:szCs w:val="22"/>
              </w:rPr>
              <w:t>Possible</w:t>
            </w:r>
          </w:p>
        </w:tc>
        <w:tc>
          <w:tcPr>
            <w:tcW w:w="0" w:type="auto"/>
            <w:hideMark/>
          </w:tcPr>
          <w:p w14:paraId="680E3855" w14:textId="77777777" w:rsidR="00E5052F" w:rsidRPr="00787CDA" w:rsidRDefault="00E5052F">
            <w:pPr>
              <w:rPr>
                <w:rFonts w:ascii="Aptos Narrow" w:hAnsi="Aptos Narrow" w:cs="Times New Roman"/>
                <w:sz w:val="22"/>
                <w:szCs w:val="22"/>
              </w:rPr>
            </w:pPr>
            <w:r w:rsidRPr="00787CDA">
              <w:rPr>
                <w:rFonts w:ascii="Aptos Narrow" w:hAnsi="Aptos Narrow" w:cs="Times New Roman"/>
                <w:sz w:val="22"/>
                <w:szCs w:val="22"/>
              </w:rPr>
              <w:t>Major Harm (Project may not proceed without community support)</w:t>
            </w:r>
          </w:p>
        </w:tc>
        <w:tc>
          <w:tcPr>
            <w:tcW w:w="0" w:type="auto"/>
            <w:hideMark/>
          </w:tcPr>
          <w:p w14:paraId="049409FF" w14:textId="77777777" w:rsidR="00E5052F" w:rsidRPr="00787CDA" w:rsidRDefault="00E5052F">
            <w:pPr>
              <w:rPr>
                <w:rFonts w:ascii="Aptos Narrow" w:hAnsi="Aptos Narrow" w:cs="Times New Roman"/>
                <w:sz w:val="22"/>
                <w:szCs w:val="22"/>
              </w:rPr>
            </w:pPr>
            <w:r w:rsidRPr="00787CDA">
              <w:rPr>
                <w:rFonts w:ascii="Aptos Narrow" w:hAnsi="Aptos Narrow" w:cs="Times New Roman"/>
                <w:sz w:val="22"/>
                <w:szCs w:val="22"/>
              </w:rPr>
              <w:t>Significant</w:t>
            </w:r>
          </w:p>
        </w:tc>
        <w:tc>
          <w:tcPr>
            <w:tcW w:w="0" w:type="auto"/>
            <w:hideMark/>
          </w:tcPr>
          <w:p w14:paraId="3E502B71" w14:textId="77777777" w:rsidR="00E5052F" w:rsidRPr="00787CDA" w:rsidRDefault="00E5052F">
            <w:pPr>
              <w:rPr>
                <w:rFonts w:ascii="Aptos Narrow" w:hAnsi="Aptos Narrow" w:cs="Times New Roman"/>
                <w:sz w:val="22"/>
                <w:szCs w:val="22"/>
              </w:rPr>
            </w:pPr>
            <w:r w:rsidRPr="00787CDA">
              <w:rPr>
                <w:rFonts w:ascii="Aptos Narrow" w:hAnsi="Aptos Narrow" w:cs="Times New Roman"/>
                <w:sz w:val="22"/>
                <w:szCs w:val="22"/>
              </w:rPr>
              <w:t>Further community engagement to understand position</w:t>
            </w:r>
          </w:p>
        </w:tc>
        <w:tc>
          <w:tcPr>
            <w:tcW w:w="0" w:type="auto"/>
            <w:hideMark/>
          </w:tcPr>
          <w:p w14:paraId="249F638C" w14:textId="77777777" w:rsidR="00E5052F" w:rsidRPr="00787CDA" w:rsidRDefault="00E5052F">
            <w:pPr>
              <w:rPr>
                <w:rFonts w:ascii="Aptos Narrow" w:hAnsi="Aptos Narrow" w:cs="Times New Roman"/>
                <w:sz w:val="22"/>
                <w:szCs w:val="22"/>
              </w:rPr>
            </w:pPr>
            <w:r w:rsidRPr="00787CDA">
              <w:rPr>
                <w:rFonts w:ascii="Aptos Narrow" w:hAnsi="Aptos Narrow" w:cs="Times New Roman"/>
                <w:sz w:val="22"/>
                <w:szCs w:val="22"/>
              </w:rPr>
              <w:t>Unlikely</w:t>
            </w:r>
          </w:p>
        </w:tc>
        <w:tc>
          <w:tcPr>
            <w:tcW w:w="0" w:type="auto"/>
            <w:hideMark/>
          </w:tcPr>
          <w:p w14:paraId="11BAAF01" w14:textId="77777777" w:rsidR="00E5052F" w:rsidRPr="00787CDA" w:rsidRDefault="00E5052F">
            <w:pPr>
              <w:rPr>
                <w:rFonts w:ascii="Aptos Narrow" w:hAnsi="Aptos Narrow" w:cs="Times New Roman"/>
                <w:sz w:val="22"/>
                <w:szCs w:val="22"/>
              </w:rPr>
            </w:pPr>
            <w:r w:rsidRPr="00787CDA">
              <w:rPr>
                <w:rFonts w:ascii="Aptos Narrow" w:hAnsi="Aptos Narrow" w:cs="Times New Roman"/>
                <w:sz w:val="22"/>
                <w:szCs w:val="22"/>
              </w:rPr>
              <w:t>Moderate Harm (adverse localised negative public attention)</w:t>
            </w:r>
          </w:p>
        </w:tc>
        <w:tc>
          <w:tcPr>
            <w:tcW w:w="0" w:type="auto"/>
            <w:hideMark/>
          </w:tcPr>
          <w:p w14:paraId="41D8753B" w14:textId="77777777" w:rsidR="00E5052F" w:rsidRPr="00787CDA" w:rsidRDefault="00E5052F">
            <w:pPr>
              <w:rPr>
                <w:rFonts w:ascii="Aptos Narrow" w:hAnsi="Aptos Narrow" w:cs="Times New Roman"/>
                <w:sz w:val="22"/>
                <w:szCs w:val="22"/>
              </w:rPr>
            </w:pPr>
            <w:r w:rsidRPr="00787CDA">
              <w:rPr>
                <w:rFonts w:ascii="Aptos Narrow" w:hAnsi="Aptos Narrow" w:cs="Times New Roman"/>
                <w:sz w:val="22"/>
                <w:szCs w:val="22"/>
              </w:rPr>
              <w:t>Medium</w:t>
            </w:r>
          </w:p>
        </w:tc>
        <w:tc>
          <w:tcPr>
            <w:tcW w:w="0" w:type="auto"/>
            <w:hideMark/>
          </w:tcPr>
          <w:p w14:paraId="2816374B" w14:textId="77777777" w:rsidR="00E5052F" w:rsidRPr="00787CDA" w:rsidRDefault="00E5052F">
            <w:pPr>
              <w:rPr>
                <w:rFonts w:ascii="Aptos Narrow" w:hAnsi="Aptos Narrow" w:cs="Times New Roman"/>
                <w:sz w:val="22"/>
                <w:szCs w:val="22"/>
              </w:rPr>
            </w:pPr>
            <w:r w:rsidRPr="00787CDA">
              <w:rPr>
                <w:rFonts w:ascii="Aptos Narrow" w:hAnsi="Aptos Narrow" w:cs="Times New Roman"/>
                <w:sz w:val="22"/>
                <w:szCs w:val="22"/>
              </w:rPr>
              <w:t>Further community engagement to understand position</w:t>
            </w:r>
          </w:p>
        </w:tc>
      </w:tr>
      <w:tr w:rsidR="00E5052F" w:rsidRPr="00787CDA" w14:paraId="5DB9B1CA" w14:textId="77777777">
        <w:trPr>
          <w:trHeight w:val="880"/>
        </w:trPr>
        <w:tc>
          <w:tcPr>
            <w:tcW w:w="0" w:type="auto"/>
            <w:hideMark/>
          </w:tcPr>
          <w:p w14:paraId="6F076A82" w14:textId="77777777" w:rsidR="00E5052F" w:rsidRPr="00787CDA" w:rsidRDefault="00E5052F">
            <w:pPr>
              <w:rPr>
                <w:rFonts w:ascii="Aptos Narrow" w:hAnsi="Aptos Narrow" w:cs="Times New Roman"/>
                <w:sz w:val="22"/>
                <w:szCs w:val="22"/>
              </w:rPr>
            </w:pPr>
            <w:r w:rsidRPr="00787CDA">
              <w:rPr>
                <w:rFonts w:ascii="Aptos Narrow" w:hAnsi="Aptos Narrow" w:cs="Times New Roman"/>
                <w:sz w:val="22"/>
                <w:szCs w:val="22"/>
              </w:rPr>
              <w:t>Significant Traditional Owner resistance to proposal</w:t>
            </w:r>
          </w:p>
        </w:tc>
        <w:tc>
          <w:tcPr>
            <w:tcW w:w="0" w:type="auto"/>
            <w:hideMark/>
          </w:tcPr>
          <w:p w14:paraId="0A8DE48E" w14:textId="77777777" w:rsidR="00E5052F" w:rsidRPr="00787CDA" w:rsidRDefault="00E5052F">
            <w:pPr>
              <w:rPr>
                <w:rFonts w:ascii="Aptos Narrow" w:hAnsi="Aptos Narrow" w:cs="Times New Roman"/>
                <w:sz w:val="22"/>
                <w:szCs w:val="22"/>
              </w:rPr>
            </w:pPr>
            <w:r w:rsidRPr="00787CDA">
              <w:rPr>
                <w:rFonts w:ascii="Aptos Narrow" w:hAnsi="Aptos Narrow" w:cs="Times New Roman"/>
                <w:sz w:val="22"/>
                <w:szCs w:val="22"/>
              </w:rPr>
              <w:t>Lack of support from Traditional Owners for proposals</w:t>
            </w:r>
          </w:p>
        </w:tc>
        <w:tc>
          <w:tcPr>
            <w:tcW w:w="0" w:type="auto"/>
            <w:hideMark/>
          </w:tcPr>
          <w:p w14:paraId="0085E1A6" w14:textId="77777777" w:rsidR="00E5052F" w:rsidRPr="00787CDA" w:rsidRDefault="00E5052F">
            <w:pPr>
              <w:rPr>
                <w:rFonts w:ascii="Aptos Narrow" w:hAnsi="Aptos Narrow" w:cs="Times New Roman"/>
                <w:sz w:val="22"/>
                <w:szCs w:val="22"/>
              </w:rPr>
            </w:pPr>
            <w:r w:rsidRPr="00787CDA">
              <w:rPr>
                <w:rFonts w:ascii="Aptos Narrow" w:hAnsi="Aptos Narrow" w:cs="Times New Roman"/>
                <w:sz w:val="22"/>
                <w:szCs w:val="22"/>
              </w:rPr>
              <w:t>Possible</w:t>
            </w:r>
          </w:p>
        </w:tc>
        <w:tc>
          <w:tcPr>
            <w:tcW w:w="0" w:type="auto"/>
            <w:hideMark/>
          </w:tcPr>
          <w:p w14:paraId="2B2E4A6A" w14:textId="77777777" w:rsidR="00E5052F" w:rsidRPr="00787CDA" w:rsidRDefault="00E5052F">
            <w:pPr>
              <w:rPr>
                <w:rFonts w:ascii="Aptos Narrow" w:hAnsi="Aptos Narrow" w:cs="Times New Roman"/>
                <w:sz w:val="22"/>
                <w:szCs w:val="22"/>
              </w:rPr>
            </w:pPr>
            <w:r w:rsidRPr="00787CDA">
              <w:rPr>
                <w:rFonts w:ascii="Aptos Narrow" w:hAnsi="Aptos Narrow" w:cs="Times New Roman"/>
                <w:sz w:val="22"/>
                <w:szCs w:val="22"/>
              </w:rPr>
              <w:t>Moderate Harm (adverse localised negative public attention)</w:t>
            </w:r>
          </w:p>
        </w:tc>
        <w:tc>
          <w:tcPr>
            <w:tcW w:w="0" w:type="auto"/>
            <w:hideMark/>
          </w:tcPr>
          <w:p w14:paraId="29E98553" w14:textId="77777777" w:rsidR="00E5052F" w:rsidRPr="00787CDA" w:rsidRDefault="00E5052F">
            <w:pPr>
              <w:rPr>
                <w:rFonts w:ascii="Aptos Narrow" w:hAnsi="Aptos Narrow" w:cs="Times New Roman"/>
                <w:sz w:val="22"/>
                <w:szCs w:val="22"/>
              </w:rPr>
            </w:pPr>
            <w:r w:rsidRPr="00787CDA">
              <w:rPr>
                <w:rFonts w:ascii="Aptos Narrow" w:hAnsi="Aptos Narrow" w:cs="Times New Roman"/>
                <w:sz w:val="22"/>
                <w:szCs w:val="22"/>
              </w:rPr>
              <w:t>Medium</w:t>
            </w:r>
          </w:p>
        </w:tc>
        <w:tc>
          <w:tcPr>
            <w:tcW w:w="0" w:type="auto"/>
            <w:hideMark/>
          </w:tcPr>
          <w:p w14:paraId="7EAC84B2" w14:textId="77777777" w:rsidR="00E5052F" w:rsidRPr="00787CDA" w:rsidRDefault="00E5052F">
            <w:pPr>
              <w:rPr>
                <w:rFonts w:ascii="Aptos Narrow" w:hAnsi="Aptos Narrow" w:cs="Times New Roman"/>
                <w:sz w:val="22"/>
                <w:szCs w:val="22"/>
              </w:rPr>
            </w:pPr>
            <w:r w:rsidRPr="00787CDA">
              <w:rPr>
                <w:rFonts w:ascii="Aptos Narrow" w:hAnsi="Aptos Narrow" w:cs="Times New Roman"/>
                <w:sz w:val="22"/>
                <w:szCs w:val="22"/>
              </w:rPr>
              <w:t>Further engagement with traditional owners to understand position</w:t>
            </w:r>
          </w:p>
        </w:tc>
        <w:tc>
          <w:tcPr>
            <w:tcW w:w="0" w:type="auto"/>
            <w:hideMark/>
          </w:tcPr>
          <w:p w14:paraId="3B6BAA6C" w14:textId="77777777" w:rsidR="00E5052F" w:rsidRPr="00787CDA" w:rsidRDefault="00E5052F">
            <w:pPr>
              <w:rPr>
                <w:rFonts w:ascii="Aptos Narrow" w:hAnsi="Aptos Narrow" w:cs="Times New Roman"/>
                <w:sz w:val="22"/>
                <w:szCs w:val="22"/>
              </w:rPr>
            </w:pPr>
            <w:r w:rsidRPr="00787CDA">
              <w:rPr>
                <w:rFonts w:ascii="Aptos Narrow" w:hAnsi="Aptos Narrow" w:cs="Times New Roman"/>
                <w:sz w:val="22"/>
                <w:szCs w:val="22"/>
              </w:rPr>
              <w:t>Possible</w:t>
            </w:r>
          </w:p>
        </w:tc>
        <w:tc>
          <w:tcPr>
            <w:tcW w:w="0" w:type="auto"/>
            <w:hideMark/>
          </w:tcPr>
          <w:p w14:paraId="2C75B5F2" w14:textId="77777777" w:rsidR="00E5052F" w:rsidRPr="00787CDA" w:rsidRDefault="00E5052F">
            <w:pPr>
              <w:rPr>
                <w:rFonts w:ascii="Aptos Narrow" w:hAnsi="Aptos Narrow" w:cs="Times New Roman"/>
                <w:sz w:val="22"/>
                <w:szCs w:val="22"/>
              </w:rPr>
            </w:pPr>
            <w:r w:rsidRPr="00787CDA">
              <w:rPr>
                <w:rFonts w:ascii="Aptos Narrow" w:hAnsi="Aptos Narrow" w:cs="Times New Roman"/>
                <w:sz w:val="22"/>
                <w:szCs w:val="22"/>
              </w:rPr>
              <w:t>Moderate Harm (adverse localised negative public attention)</w:t>
            </w:r>
          </w:p>
        </w:tc>
        <w:tc>
          <w:tcPr>
            <w:tcW w:w="0" w:type="auto"/>
            <w:hideMark/>
          </w:tcPr>
          <w:p w14:paraId="3AD1CE0B" w14:textId="77777777" w:rsidR="00E5052F" w:rsidRPr="00787CDA" w:rsidRDefault="00E5052F">
            <w:pPr>
              <w:rPr>
                <w:rFonts w:ascii="Aptos Narrow" w:hAnsi="Aptos Narrow" w:cs="Times New Roman"/>
                <w:sz w:val="22"/>
                <w:szCs w:val="22"/>
              </w:rPr>
            </w:pPr>
            <w:r w:rsidRPr="00787CDA">
              <w:rPr>
                <w:rFonts w:ascii="Aptos Narrow" w:hAnsi="Aptos Narrow" w:cs="Times New Roman"/>
                <w:sz w:val="22"/>
                <w:szCs w:val="22"/>
              </w:rPr>
              <w:t>Medium</w:t>
            </w:r>
          </w:p>
        </w:tc>
        <w:tc>
          <w:tcPr>
            <w:tcW w:w="0" w:type="auto"/>
            <w:hideMark/>
          </w:tcPr>
          <w:p w14:paraId="1DDA60A1" w14:textId="77777777" w:rsidR="00E5052F" w:rsidRPr="00787CDA" w:rsidRDefault="00E5052F">
            <w:pPr>
              <w:rPr>
                <w:rFonts w:ascii="Aptos Narrow" w:hAnsi="Aptos Narrow" w:cs="Times New Roman"/>
                <w:sz w:val="22"/>
                <w:szCs w:val="22"/>
              </w:rPr>
            </w:pPr>
            <w:r w:rsidRPr="00787CDA">
              <w:rPr>
                <w:rFonts w:ascii="Aptos Narrow" w:hAnsi="Aptos Narrow" w:cs="Times New Roman"/>
                <w:sz w:val="22"/>
                <w:szCs w:val="22"/>
              </w:rPr>
              <w:t>Further engagement with traditional owners to understand position</w:t>
            </w:r>
          </w:p>
        </w:tc>
      </w:tr>
      <w:tr w:rsidR="00E5052F" w:rsidRPr="00787CDA" w14:paraId="3F1244D9" w14:textId="77777777">
        <w:trPr>
          <w:trHeight w:val="300"/>
        </w:trPr>
        <w:tc>
          <w:tcPr>
            <w:tcW w:w="0" w:type="auto"/>
            <w:noWrap/>
            <w:hideMark/>
          </w:tcPr>
          <w:p w14:paraId="37E68027"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Technological</w:t>
            </w:r>
          </w:p>
        </w:tc>
        <w:tc>
          <w:tcPr>
            <w:tcW w:w="0" w:type="auto"/>
            <w:noWrap/>
            <w:hideMark/>
          </w:tcPr>
          <w:p w14:paraId="20CF35FB"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0" w:type="auto"/>
            <w:noWrap/>
            <w:hideMark/>
          </w:tcPr>
          <w:p w14:paraId="4856A18B"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0" w:type="auto"/>
            <w:noWrap/>
            <w:hideMark/>
          </w:tcPr>
          <w:p w14:paraId="3E8036A6"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0" w:type="auto"/>
            <w:noWrap/>
            <w:hideMark/>
          </w:tcPr>
          <w:p w14:paraId="57BD6062"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0" w:type="auto"/>
            <w:noWrap/>
            <w:hideMark/>
          </w:tcPr>
          <w:p w14:paraId="172786E4"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0" w:type="auto"/>
            <w:noWrap/>
            <w:hideMark/>
          </w:tcPr>
          <w:p w14:paraId="626E92E5"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0" w:type="auto"/>
            <w:noWrap/>
            <w:hideMark/>
          </w:tcPr>
          <w:p w14:paraId="470652A1"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0" w:type="auto"/>
            <w:noWrap/>
            <w:hideMark/>
          </w:tcPr>
          <w:p w14:paraId="589CB27E"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0" w:type="auto"/>
            <w:noWrap/>
            <w:hideMark/>
          </w:tcPr>
          <w:p w14:paraId="0E787AF8"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r>
      <w:tr w:rsidR="00E5052F" w:rsidRPr="00787CDA" w14:paraId="32BB1E08" w14:textId="77777777">
        <w:trPr>
          <w:trHeight w:val="580"/>
        </w:trPr>
        <w:tc>
          <w:tcPr>
            <w:tcW w:w="0" w:type="auto"/>
            <w:hideMark/>
          </w:tcPr>
          <w:p w14:paraId="3AE820FC" w14:textId="77777777" w:rsidR="00E5052F" w:rsidRPr="00787CDA" w:rsidRDefault="00E5052F">
            <w:pPr>
              <w:rPr>
                <w:rFonts w:ascii="Aptos Narrow" w:hAnsi="Aptos Narrow" w:cs="Times New Roman"/>
                <w:color w:val="000000"/>
                <w:sz w:val="22"/>
                <w:szCs w:val="22"/>
              </w:rPr>
            </w:pPr>
            <w:r w:rsidRPr="00787CDA">
              <w:rPr>
                <w:rFonts w:ascii="Aptos Narrow" w:hAnsi="Aptos Narrow" w:cs="Times New Roman"/>
                <w:color w:val="000000"/>
                <w:sz w:val="22"/>
                <w:szCs w:val="22"/>
              </w:rPr>
              <w:t>Change in irrigation / agricultural technology</w:t>
            </w:r>
          </w:p>
        </w:tc>
        <w:tc>
          <w:tcPr>
            <w:tcW w:w="0" w:type="auto"/>
            <w:hideMark/>
          </w:tcPr>
          <w:p w14:paraId="76462974" w14:textId="77777777" w:rsidR="00E5052F" w:rsidRPr="00787CDA" w:rsidRDefault="00E5052F">
            <w:pPr>
              <w:rPr>
                <w:rFonts w:ascii="Aptos Narrow" w:hAnsi="Aptos Narrow" w:cs="Times New Roman"/>
                <w:color w:val="000000"/>
                <w:sz w:val="22"/>
                <w:szCs w:val="22"/>
              </w:rPr>
            </w:pPr>
            <w:r w:rsidRPr="00787CDA">
              <w:rPr>
                <w:rFonts w:ascii="Aptos Narrow" w:hAnsi="Aptos Narrow" w:cs="Times New Roman"/>
                <w:color w:val="000000"/>
                <w:sz w:val="22"/>
                <w:szCs w:val="22"/>
              </w:rPr>
              <w:t>Decrease in water demand in catchment</w:t>
            </w:r>
          </w:p>
        </w:tc>
        <w:tc>
          <w:tcPr>
            <w:tcW w:w="0" w:type="auto"/>
            <w:gridSpan w:val="4"/>
            <w:hideMark/>
          </w:tcPr>
          <w:p w14:paraId="7CB13309" w14:textId="77777777" w:rsidR="00E5052F" w:rsidRPr="00787CDA" w:rsidRDefault="00E5052F">
            <w:pPr>
              <w:jc w:val="center"/>
              <w:rPr>
                <w:rFonts w:ascii="Aptos Narrow" w:hAnsi="Aptos Narrow" w:cs="Times New Roman"/>
                <w:color w:val="000000"/>
                <w:sz w:val="22"/>
                <w:szCs w:val="22"/>
              </w:rPr>
            </w:pPr>
            <w:r w:rsidRPr="00787CDA">
              <w:rPr>
                <w:rFonts w:ascii="Aptos Narrow" w:hAnsi="Aptos Narrow" w:cs="Times New Roman"/>
                <w:color w:val="000000"/>
                <w:sz w:val="22"/>
                <w:szCs w:val="22"/>
              </w:rPr>
              <w:t>n/a (all irrigators transitioned out)</w:t>
            </w:r>
          </w:p>
        </w:tc>
        <w:tc>
          <w:tcPr>
            <w:tcW w:w="0" w:type="auto"/>
            <w:hideMark/>
          </w:tcPr>
          <w:p w14:paraId="34FFCFB0" w14:textId="77777777" w:rsidR="00E5052F" w:rsidRPr="00787CDA" w:rsidRDefault="00E5052F">
            <w:pPr>
              <w:rPr>
                <w:rFonts w:ascii="Aptos Narrow" w:hAnsi="Aptos Narrow" w:cs="Times New Roman"/>
                <w:color w:val="000000"/>
                <w:sz w:val="22"/>
                <w:szCs w:val="22"/>
              </w:rPr>
            </w:pPr>
            <w:r w:rsidRPr="00787CDA">
              <w:rPr>
                <w:rFonts w:ascii="Aptos Narrow" w:hAnsi="Aptos Narrow" w:cs="Times New Roman"/>
                <w:color w:val="000000"/>
                <w:sz w:val="22"/>
                <w:szCs w:val="22"/>
              </w:rPr>
              <w:t>Possible</w:t>
            </w:r>
          </w:p>
        </w:tc>
        <w:tc>
          <w:tcPr>
            <w:tcW w:w="0" w:type="auto"/>
            <w:hideMark/>
          </w:tcPr>
          <w:p w14:paraId="54CF70AC" w14:textId="77777777" w:rsidR="00E5052F" w:rsidRPr="00787CDA" w:rsidRDefault="00E5052F">
            <w:pPr>
              <w:rPr>
                <w:rFonts w:ascii="Aptos Narrow" w:hAnsi="Aptos Narrow" w:cs="Times New Roman"/>
                <w:color w:val="000000"/>
                <w:sz w:val="22"/>
                <w:szCs w:val="22"/>
              </w:rPr>
            </w:pPr>
            <w:r w:rsidRPr="00787CDA">
              <w:rPr>
                <w:rFonts w:ascii="Aptos Narrow" w:hAnsi="Aptos Narrow" w:cs="Times New Roman"/>
                <w:color w:val="000000"/>
                <w:sz w:val="22"/>
                <w:szCs w:val="22"/>
              </w:rPr>
              <w:t>Negligible</w:t>
            </w:r>
          </w:p>
        </w:tc>
        <w:tc>
          <w:tcPr>
            <w:tcW w:w="0" w:type="auto"/>
            <w:hideMark/>
          </w:tcPr>
          <w:p w14:paraId="3522593E" w14:textId="77777777" w:rsidR="00E5052F" w:rsidRPr="00787CDA" w:rsidRDefault="00E5052F">
            <w:pPr>
              <w:rPr>
                <w:rFonts w:ascii="Aptos Narrow" w:hAnsi="Aptos Narrow" w:cs="Times New Roman"/>
                <w:color w:val="000000"/>
                <w:sz w:val="22"/>
                <w:szCs w:val="22"/>
              </w:rPr>
            </w:pPr>
            <w:r w:rsidRPr="00787CDA">
              <w:rPr>
                <w:rFonts w:ascii="Aptos Narrow" w:hAnsi="Aptos Narrow" w:cs="Times New Roman"/>
                <w:color w:val="000000"/>
                <w:sz w:val="22"/>
                <w:szCs w:val="22"/>
              </w:rPr>
              <w:t>Low</w:t>
            </w:r>
          </w:p>
        </w:tc>
        <w:tc>
          <w:tcPr>
            <w:tcW w:w="0" w:type="auto"/>
            <w:hideMark/>
          </w:tcPr>
          <w:p w14:paraId="01C66270" w14:textId="77777777" w:rsidR="00E5052F" w:rsidRPr="00787CDA" w:rsidRDefault="00E5052F">
            <w:pPr>
              <w:rPr>
                <w:rFonts w:ascii="Aptos Narrow" w:hAnsi="Aptos Narrow" w:cs="Times New Roman"/>
                <w:color w:val="000000"/>
                <w:sz w:val="22"/>
                <w:szCs w:val="22"/>
              </w:rPr>
            </w:pPr>
            <w:r w:rsidRPr="00787CDA">
              <w:rPr>
                <w:rFonts w:ascii="Aptos Narrow" w:hAnsi="Aptos Narrow" w:cs="Times New Roman"/>
                <w:color w:val="000000"/>
                <w:sz w:val="22"/>
                <w:szCs w:val="22"/>
              </w:rPr>
              <w:t> </w:t>
            </w:r>
          </w:p>
        </w:tc>
      </w:tr>
      <w:tr w:rsidR="00E5052F" w:rsidRPr="00787CDA" w14:paraId="427255AF" w14:textId="77777777">
        <w:trPr>
          <w:trHeight w:val="300"/>
        </w:trPr>
        <w:tc>
          <w:tcPr>
            <w:tcW w:w="0" w:type="auto"/>
            <w:noWrap/>
            <w:hideMark/>
          </w:tcPr>
          <w:p w14:paraId="4F7BED5A"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Legal</w:t>
            </w:r>
          </w:p>
        </w:tc>
        <w:tc>
          <w:tcPr>
            <w:tcW w:w="0" w:type="auto"/>
            <w:noWrap/>
            <w:hideMark/>
          </w:tcPr>
          <w:p w14:paraId="604D7B5F"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0" w:type="auto"/>
            <w:noWrap/>
            <w:hideMark/>
          </w:tcPr>
          <w:p w14:paraId="1782D803"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0" w:type="auto"/>
            <w:noWrap/>
            <w:hideMark/>
          </w:tcPr>
          <w:p w14:paraId="11A59F2B"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0" w:type="auto"/>
            <w:noWrap/>
            <w:hideMark/>
          </w:tcPr>
          <w:p w14:paraId="19D7F151"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0" w:type="auto"/>
            <w:noWrap/>
            <w:hideMark/>
          </w:tcPr>
          <w:p w14:paraId="0C5168DA"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0" w:type="auto"/>
            <w:noWrap/>
            <w:hideMark/>
          </w:tcPr>
          <w:p w14:paraId="2A301E0E"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0" w:type="auto"/>
            <w:noWrap/>
            <w:hideMark/>
          </w:tcPr>
          <w:p w14:paraId="12FDD508"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0" w:type="auto"/>
            <w:noWrap/>
            <w:hideMark/>
          </w:tcPr>
          <w:p w14:paraId="2EE2547F"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0" w:type="auto"/>
            <w:noWrap/>
            <w:hideMark/>
          </w:tcPr>
          <w:p w14:paraId="3BD055A4"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r>
      <w:tr w:rsidR="00E5052F" w:rsidRPr="00787CDA" w14:paraId="393E7BFD" w14:textId="77777777">
        <w:trPr>
          <w:trHeight w:val="1170"/>
        </w:trPr>
        <w:tc>
          <w:tcPr>
            <w:tcW w:w="0" w:type="auto"/>
            <w:hideMark/>
          </w:tcPr>
          <w:p w14:paraId="374E0400" w14:textId="77777777" w:rsidR="00E5052F" w:rsidRPr="00787CDA" w:rsidRDefault="00E5052F">
            <w:pPr>
              <w:rPr>
                <w:rFonts w:ascii="Aptos Narrow" w:hAnsi="Aptos Narrow" w:cs="Times New Roman"/>
                <w:color w:val="000000"/>
                <w:sz w:val="22"/>
                <w:szCs w:val="22"/>
              </w:rPr>
            </w:pPr>
            <w:r w:rsidRPr="00787CDA">
              <w:rPr>
                <w:rFonts w:ascii="Aptos Narrow" w:hAnsi="Aptos Narrow" w:cs="Times New Roman"/>
                <w:color w:val="000000"/>
                <w:sz w:val="22"/>
                <w:szCs w:val="22"/>
              </w:rPr>
              <w:t>Proposal does not comply with existing legislation / regulation</w:t>
            </w:r>
          </w:p>
        </w:tc>
        <w:tc>
          <w:tcPr>
            <w:tcW w:w="0" w:type="auto"/>
            <w:hideMark/>
          </w:tcPr>
          <w:p w14:paraId="46FC3D48" w14:textId="77777777" w:rsidR="00E5052F" w:rsidRPr="00787CDA" w:rsidRDefault="00E5052F">
            <w:pPr>
              <w:rPr>
                <w:rFonts w:ascii="Aptos Narrow" w:hAnsi="Aptos Narrow" w:cs="Times New Roman"/>
                <w:color w:val="000000"/>
                <w:sz w:val="22"/>
                <w:szCs w:val="22"/>
              </w:rPr>
            </w:pPr>
            <w:r w:rsidRPr="00787CDA">
              <w:rPr>
                <w:rFonts w:ascii="Aptos Narrow" w:hAnsi="Aptos Narrow" w:cs="Times New Roman"/>
                <w:color w:val="000000"/>
                <w:sz w:val="22"/>
                <w:szCs w:val="22"/>
              </w:rPr>
              <w:t>Proposed solution cannot be implemented due to non-compliance with legislation / regulation</w:t>
            </w:r>
          </w:p>
        </w:tc>
        <w:tc>
          <w:tcPr>
            <w:tcW w:w="0" w:type="auto"/>
            <w:gridSpan w:val="4"/>
            <w:hideMark/>
          </w:tcPr>
          <w:p w14:paraId="55C7BF5B" w14:textId="77777777" w:rsidR="00E5052F" w:rsidRPr="00787CDA" w:rsidRDefault="00E5052F">
            <w:pPr>
              <w:jc w:val="center"/>
              <w:rPr>
                <w:rFonts w:ascii="Aptos Narrow" w:hAnsi="Aptos Narrow" w:cs="Times New Roman"/>
                <w:color w:val="000000"/>
                <w:sz w:val="22"/>
                <w:szCs w:val="22"/>
              </w:rPr>
            </w:pPr>
            <w:r w:rsidRPr="00787CDA">
              <w:rPr>
                <w:rFonts w:ascii="Aptos Narrow" w:hAnsi="Aptos Narrow" w:cs="Times New Roman"/>
                <w:color w:val="000000"/>
                <w:sz w:val="22"/>
                <w:szCs w:val="22"/>
              </w:rPr>
              <w:t>n/a - Transition out of irrigation carries political risks but is not a breach of regulation or legislation.</w:t>
            </w:r>
          </w:p>
        </w:tc>
        <w:tc>
          <w:tcPr>
            <w:tcW w:w="0" w:type="auto"/>
            <w:gridSpan w:val="4"/>
            <w:hideMark/>
          </w:tcPr>
          <w:p w14:paraId="6B04FBD8" w14:textId="77777777" w:rsidR="00E5052F" w:rsidRPr="00787CDA" w:rsidRDefault="00E5052F">
            <w:pPr>
              <w:jc w:val="center"/>
              <w:rPr>
                <w:rFonts w:ascii="Aptos Narrow" w:hAnsi="Aptos Narrow" w:cs="Times New Roman"/>
                <w:color w:val="000000"/>
                <w:sz w:val="22"/>
                <w:szCs w:val="22"/>
              </w:rPr>
            </w:pPr>
            <w:r w:rsidRPr="00787CDA">
              <w:rPr>
                <w:rFonts w:ascii="Aptos Narrow" w:hAnsi="Aptos Narrow" w:cs="Times New Roman"/>
                <w:color w:val="000000"/>
                <w:sz w:val="22"/>
                <w:szCs w:val="22"/>
              </w:rPr>
              <w:t>n/a - new infrastructure proposal could have costs impacted by regulation. Impact of cost of meeting regulation captured in other risk causes</w:t>
            </w:r>
          </w:p>
        </w:tc>
      </w:tr>
      <w:tr w:rsidR="00E5052F" w:rsidRPr="00787CDA" w14:paraId="15B7B37E" w14:textId="77777777">
        <w:trPr>
          <w:trHeight w:val="300"/>
        </w:trPr>
        <w:tc>
          <w:tcPr>
            <w:tcW w:w="0" w:type="auto"/>
            <w:noWrap/>
            <w:hideMark/>
          </w:tcPr>
          <w:p w14:paraId="2D276FC1"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Environmental</w:t>
            </w:r>
          </w:p>
        </w:tc>
        <w:tc>
          <w:tcPr>
            <w:tcW w:w="0" w:type="auto"/>
            <w:noWrap/>
            <w:hideMark/>
          </w:tcPr>
          <w:p w14:paraId="5CF70698"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0" w:type="auto"/>
            <w:noWrap/>
            <w:hideMark/>
          </w:tcPr>
          <w:p w14:paraId="0BC4DA00"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0" w:type="auto"/>
            <w:noWrap/>
            <w:hideMark/>
          </w:tcPr>
          <w:p w14:paraId="19EBF13E"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0" w:type="auto"/>
            <w:noWrap/>
            <w:hideMark/>
          </w:tcPr>
          <w:p w14:paraId="0B9296B1"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0" w:type="auto"/>
            <w:noWrap/>
            <w:hideMark/>
          </w:tcPr>
          <w:p w14:paraId="11ABBC80"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0" w:type="auto"/>
            <w:noWrap/>
            <w:hideMark/>
          </w:tcPr>
          <w:p w14:paraId="046B36D2"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0" w:type="auto"/>
            <w:noWrap/>
            <w:hideMark/>
          </w:tcPr>
          <w:p w14:paraId="2022D23C"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0" w:type="auto"/>
            <w:noWrap/>
            <w:hideMark/>
          </w:tcPr>
          <w:p w14:paraId="72E80742"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0" w:type="auto"/>
            <w:noWrap/>
            <w:hideMark/>
          </w:tcPr>
          <w:p w14:paraId="4A6B6969" w14:textId="77777777" w:rsidR="00E5052F" w:rsidRPr="00787CDA" w:rsidRDefault="00E5052F">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r>
      <w:tr w:rsidR="00E5052F" w:rsidRPr="00787CDA" w14:paraId="20FA8968" w14:textId="77777777">
        <w:trPr>
          <w:trHeight w:val="840"/>
        </w:trPr>
        <w:tc>
          <w:tcPr>
            <w:tcW w:w="0" w:type="auto"/>
            <w:hideMark/>
          </w:tcPr>
          <w:p w14:paraId="436DB427" w14:textId="77777777" w:rsidR="00E5052F" w:rsidRPr="00787CDA" w:rsidRDefault="00E5052F">
            <w:pPr>
              <w:rPr>
                <w:rFonts w:ascii="Aptos Narrow" w:hAnsi="Aptos Narrow" w:cs="Times New Roman"/>
                <w:color w:val="000000"/>
                <w:sz w:val="22"/>
                <w:szCs w:val="22"/>
              </w:rPr>
            </w:pPr>
            <w:r w:rsidRPr="00787CDA">
              <w:rPr>
                <w:rFonts w:ascii="Aptos Narrow" w:hAnsi="Aptos Narrow" w:cs="Times New Roman"/>
                <w:color w:val="000000"/>
                <w:sz w:val="22"/>
                <w:szCs w:val="22"/>
              </w:rPr>
              <w:lastRenderedPageBreak/>
              <w:t>Environmental approvals for construction of infrastructure</w:t>
            </w:r>
          </w:p>
        </w:tc>
        <w:tc>
          <w:tcPr>
            <w:tcW w:w="0" w:type="auto"/>
            <w:hideMark/>
          </w:tcPr>
          <w:p w14:paraId="62A50BAA" w14:textId="77777777" w:rsidR="00E5052F" w:rsidRPr="00787CDA" w:rsidRDefault="00E5052F">
            <w:pPr>
              <w:rPr>
                <w:rFonts w:ascii="Aptos Narrow" w:hAnsi="Aptos Narrow" w:cs="Times New Roman"/>
                <w:color w:val="000000"/>
                <w:sz w:val="22"/>
                <w:szCs w:val="22"/>
              </w:rPr>
            </w:pPr>
            <w:r w:rsidRPr="00787CDA">
              <w:rPr>
                <w:rFonts w:ascii="Aptos Narrow" w:hAnsi="Aptos Narrow" w:cs="Times New Roman"/>
                <w:color w:val="000000"/>
                <w:sz w:val="22"/>
                <w:szCs w:val="22"/>
              </w:rPr>
              <w:t>Increased project cost associated with meeting environmental approvals</w:t>
            </w:r>
          </w:p>
        </w:tc>
        <w:tc>
          <w:tcPr>
            <w:tcW w:w="0" w:type="auto"/>
            <w:gridSpan w:val="4"/>
            <w:hideMark/>
          </w:tcPr>
          <w:p w14:paraId="70BD6E3E" w14:textId="77777777" w:rsidR="00E5052F" w:rsidRPr="00787CDA" w:rsidRDefault="00E5052F">
            <w:pPr>
              <w:jc w:val="center"/>
              <w:rPr>
                <w:rFonts w:ascii="Aptos Narrow" w:hAnsi="Aptos Narrow" w:cs="Times New Roman"/>
                <w:color w:val="000000"/>
                <w:sz w:val="22"/>
                <w:szCs w:val="22"/>
              </w:rPr>
            </w:pPr>
            <w:r w:rsidRPr="00787CDA">
              <w:rPr>
                <w:rFonts w:ascii="Aptos Narrow" w:hAnsi="Aptos Narrow" w:cs="Times New Roman"/>
                <w:color w:val="000000"/>
                <w:sz w:val="22"/>
                <w:szCs w:val="22"/>
              </w:rPr>
              <w:t>n/a (no infrastructure being constructed)</w:t>
            </w:r>
          </w:p>
        </w:tc>
        <w:tc>
          <w:tcPr>
            <w:tcW w:w="0" w:type="auto"/>
            <w:hideMark/>
          </w:tcPr>
          <w:p w14:paraId="2E3B3989" w14:textId="77777777" w:rsidR="00E5052F" w:rsidRPr="00787CDA" w:rsidRDefault="00E5052F">
            <w:pPr>
              <w:rPr>
                <w:rFonts w:ascii="Aptos Narrow" w:hAnsi="Aptos Narrow" w:cs="Times New Roman"/>
                <w:color w:val="000000"/>
                <w:sz w:val="22"/>
                <w:szCs w:val="22"/>
              </w:rPr>
            </w:pPr>
            <w:r w:rsidRPr="00787CDA">
              <w:rPr>
                <w:rFonts w:ascii="Aptos Narrow" w:hAnsi="Aptos Narrow" w:cs="Times New Roman"/>
                <w:color w:val="000000"/>
                <w:sz w:val="22"/>
                <w:szCs w:val="22"/>
              </w:rPr>
              <w:t>Possible (EPBC listed species within reach)</w:t>
            </w:r>
          </w:p>
        </w:tc>
        <w:tc>
          <w:tcPr>
            <w:tcW w:w="0" w:type="auto"/>
            <w:hideMark/>
          </w:tcPr>
          <w:p w14:paraId="311AFDBC" w14:textId="77777777" w:rsidR="00E5052F" w:rsidRPr="00787CDA" w:rsidRDefault="00E5052F">
            <w:pPr>
              <w:rPr>
                <w:rFonts w:ascii="Aptos Narrow" w:hAnsi="Aptos Narrow" w:cs="Times New Roman"/>
                <w:color w:val="000000"/>
                <w:sz w:val="22"/>
                <w:szCs w:val="22"/>
              </w:rPr>
            </w:pPr>
            <w:r w:rsidRPr="00787CDA">
              <w:rPr>
                <w:rFonts w:ascii="Aptos Narrow" w:hAnsi="Aptos Narrow" w:cs="Times New Roman"/>
                <w:color w:val="000000"/>
                <w:sz w:val="22"/>
                <w:szCs w:val="22"/>
              </w:rPr>
              <w:t xml:space="preserve">Major Harm (increased project costs 10% </w:t>
            </w:r>
            <w:proofErr w:type="gramStart"/>
            <w:r w:rsidRPr="00787CDA">
              <w:rPr>
                <w:rFonts w:ascii="Aptos Narrow" w:hAnsi="Aptos Narrow" w:cs="Times New Roman"/>
                <w:color w:val="000000"/>
                <w:sz w:val="22"/>
                <w:szCs w:val="22"/>
              </w:rPr>
              <w:t>-  20</w:t>
            </w:r>
            <w:proofErr w:type="gramEnd"/>
            <w:r w:rsidRPr="00787CDA">
              <w:rPr>
                <w:rFonts w:ascii="Aptos Narrow" w:hAnsi="Aptos Narrow" w:cs="Times New Roman"/>
                <w:color w:val="000000"/>
                <w:sz w:val="22"/>
                <w:szCs w:val="22"/>
              </w:rPr>
              <w:t>% of budget to avoid sensitive areas)</w:t>
            </w:r>
          </w:p>
        </w:tc>
        <w:tc>
          <w:tcPr>
            <w:tcW w:w="0" w:type="auto"/>
            <w:hideMark/>
          </w:tcPr>
          <w:p w14:paraId="7384DB47" w14:textId="77777777" w:rsidR="00E5052F" w:rsidRPr="00787CDA" w:rsidRDefault="00E5052F">
            <w:pPr>
              <w:rPr>
                <w:rFonts w:ascii="Aptos Narrow" w:hAnsi="Aptos Narrow" w:cs="Times New Roman"/>
                <w:color w:val="000000"/>
                <w:sz w:val="22"/>
                <w:szCs w:val="22"/>
              </w:rPr>
            </w:pPr>
            <w:r w:rsidRPr="00787CDA">
              <w:rPr>
                <w:rFonts w:ascii="Aptos Narrow" w:hAnsi="Aptos Narrow" w:cs="Times New Roman"/>
                <w:color w:val="000000"/>
                <w:sz w:val="22"/>
                <w:szCs w:val="22"/>
              </w:rPr>
              <w:t>Significant</w:t>
            </w:r>
          </w:p>
        </w:tc>
        <w:tc>
          <w:tcPr>
            <w:tcW w:w="0" w:type="auto"/>
            <w:hideMark/>
          </w:tcPr>
          <w:p w14:paraId="4ADD25A8" w14:textId="77777777" w:rsidR="00E5052F" w:rsidRPr="00787CDA" w:rsidRDefault="00E5052F">
            <w:pPr>
              <w:rPr>
                <w:rFonts w:ascii="Aptos Narrow" w:hAnsi="Aptos Narrow" w:cs="Times New Roman"/>
                <w:color w:val="000000"/>
                <w:sz w:val="22"/>
                <w:szCs w:val="22"/>
              </w:rPr>
            </w:pPr>
            <w:r w:rsidRPr="00787CDA">
              <w:rPr>
                <w:rFonts w:ascii="Aptos Narrow" w:hAnsi="Aptos Narrow" w:cs="Times New Roman"/>
                <w:color w:val="000000"/>
                <w:sz w:val="22"/>
                <w:szCs w:val="22"/>
              </w:rPr>
              <w:t> </w:t>
            </w:r>
          </w:p>
        </w:tc>
      </w:tr>
      <w:tr w:rsidR="00E5052F" w:rsidRPr="00787CDA" w14:paraId="43C237D9" w14:textId="77777777">
        <w:trPr>
          <w:trHeight w:val="1266"/>
        </w:trPr>
        <w:tc>
          <w:tcPr>
            <w:tcW w:w="0" w:type="auto"/>
            <w:hideMark/>
          </w:tcPr>
          <w:p w14:paraId="4676196C" w14:textId="77777777" w:rsidR="00E5052F" w:rsidRPr="00787CDA" w:rsidRDefault="00E5052F">
            <w:pPr>
              <w:rPr>
                <w:rFonts w:ascii="Aptos Narrow" w:hAnsi="Aptos Narrow" w:cs="Times New Roman"/>
                <w:color w:val="000000"/>
                <w:sz w:val="22"/>
                <w:szCs w:val="22"/>
              </w:rPr>
            </w:pPr>
            <w:r w:rsidRPr="00787CDA">
              <w:rPr>
                <w:rFonts w:ascii="Aptos Narrow" w:hAnsi="Aptos Narrow" w:cs="Times New Roman"/>
                <w:color w:val="000000"/>
                <w:sz w:val="22"/>
                <w:szCs w:val="22"/>
              </w:rPr>
              <w:t>Unintended environmental consequences</w:t>
            </w:r>
          </w:p>
        </w:tc>
        <w:tc>
          <w:tcPr>
            <w:tcW w:w="0" w:type="auto"/>
            <w:hideMark/>
          </w:tcPr>
          <w:p w14:paraId="3BBA1861" w14:textId="77777777" w:rsidR="00E5052F" w:rsidRPr="00787CDA" w:rsidRDefault="00E5052F">
            <w:pPr>
              <w:rPr>
                <w:rFonts w:ascii="Aptos Narrow" w:hAnsi="Aptos Narrow" w:cs="Times New Roman"/>
                <w:color w:val="000000"/>
                <w:sz w:val="22"/>
                <w:szCs w:val="22"/>
              </w:rPr>
            </w:pPr>
            <w:r w:rsidRPr="00787CDA">
              <w:rPr>
                <w:rFonts w:ascii="Aptos Narrow" w:hAnsi="Aptos Narrow" w:cs="Times New Roman"/>
                <w:color w:val="000000"/>
                <w:sz w:val="22"/>
                <w:szCs w:val="22"/>
              </w:rPr>
              <w:t>Permanent damage to ecosystem due to changes to water delivery (not assessed elsewhere)</w:t>
            </w:r>
          </w:p>
        </w:tc>
        <w:tc>
          <w:tcPr>
            <w:tcW w:w="0" w:type="auto"/>
            <w:hideMark/>
          </w:tcPr>
          <w:p w14:paraId="6D461A67" w14:textId="77777777" w:rsidR="00E5052F" w:rsidRPr="00787CDA" w:rsidRDefault="00E5052F">
            <w:pPr>
              <w:rPr>
                <w:rFonts w:ascii="Aptos Narrow" w:hAnsi="Aptos Narrow" w:cs="Times New Roman"/>
                <w:color w:val="000000"/>
                <w:sz w:val="22"/>
                <w:szCs w:val="22"/>
              </w:rPr>
            </w:pPr>
            <w:r w:rsidRPr="00787CDA">
              <w:rPr>
                <w:rFonts w:ascii="Aptos Narrow" w:hAnsi="Aptos Narrow" w:cs="Times New Roman"/>
                <w:color w:val="000000"/>
                <w:sz w:val="22"/>
                <w:szCs w:val="22"/>
              </w:rPr>
              <w:t xml:space="preserve">Unlikely   Changes to water storage on properties may reduce habitat for broad range of species </w:t>
            </w:r>
          </w:p>
        </w:tc>
        <w:tc>
          <w:tcPr>
            <w:tcW w:w="0" w:type="auto"/>
            <w:hideMark/>
          </w:tcPr>
          <w:p w14:paraId="356FC11A" w14:textId="77777777" w:rsidR="00E5052F" w:rsidRPr="00787CDA" w:rsidRDefault="00E5052F">
            <w:pPr>
              <w:rPr>
                <w:rFonts w:ascii="Aptos Narrow" w:hAnsi="Aptos Narrow" w:cs="Times New Roman"/>
                <w:color w:val="000000"/>
                <w:sz w:val="22"/>
                <w:szCs w:val="22"/>
              </w:rPr>
            </w:pPr>
            <w:r w:rsidRPr="00787CDA">
              <w:rPr>
                <w:rFonts w:ascii="Aptos Narrow" w:hAnsi="Aptos Narrow" w:cs="Times New Roman"/>
                <w:color w:val="000000"/>
                <w:sz w:val="22"/>
                <w:szCs w:val="22"/>
              </w:rPr>
              <w:t xml:space="preserve">Moderate (impacts on multiple localities). </w:t>
            </w:r>
          </w:p>
        </w:tc>
        <w:tc>
          <w:tcPr>
            <w:tcW w:w="0" w:type="auto"/>
            <w:hideMark/>
          </w:tcPr>
          <w:p w14:paraId="1B4FDAA3" w14:textId="77777777" w:rsidR="00E5052F" w:rsidRPr="00787CDA" w:rsidRDefault="00E5052F">
            <w:pPr>
              <w:rPr>
                <w:rFonts w:ascii="Aptos Narrow" w:hAnsi="Aptos Narrow" w:cs="Times New Roman"/>
                <w:color w:val="000000"/>
                <w:sz w:val="22"/>
                <w:szCs w:val="22"/>
              </w:rPr>
            </w:pPr>
            <w:r w:rsidRPr="00787CDA">
              <w:rPr>
                <w:rFonts w:ascii="Aptos Narrow" w:hAnsi="Aptos Narrow" w:cs="Times New Roman"/>
                <w:color w:val="000000"/>
                <w:sz w:val="22"/>
                <w:szCs w:val="22"/>
              </w:rPr>
              <w:t>Medium</w:t>
            </w:r>
          </w:p>
        </w:tc>
        <w:tc>
          <w:tcPr>
            <w:tcW w:w="0" w:type="auto"/>
            <w:hideMark/>
          </w:tcPr>
          <w:p w14:paraId="61837109" w14:textId="77777777" w:rsidR="00E5052F" w:rsidRPr="00787CDA" w:rsidRDefault="00E5052F">
            <w:pPr>
              <w:rPr>
                <w:rFonts w:ascii="Aptos Narrow" w:hAnsi="Aptos Narrow" w:cs="Times New Roman"/>
                <w:color w:val="000000"/>
                <w:sz w:val="22"/>
                <w:szCs w:val="22"/>
              </w:rPr>
            </w:pPr>
            <w:r w:rsidRPr="00787CDA">
              <w:rPr>
                <w:rFonts w:ascii="Aptos Narrow" w:hAnsi="Aptos Narrow" w:cs="Times New Roman"/>
                <w:color w:val="000000"/>
                <w:sz w:val="22"/>
                <w:szCs w:val="22"/>
              </w:rPr>
              <w:t>Further study of area required to understand potential impacts</w:t>
            </w:r>
          </w:p>
        </w:tc>
        <w:tc>
          <w:tcPr>
            <w:tcW w:w="0" w:type="auto"/>
            <w:hideMark/>
          </w:tcPr>
          <w:p w14:paraId="0A944D99" w14:textId="77777777" w:rsidR="00E5052F" w:rsidRPr="00787CDA" w:rsidRDefault="00E5052F">
            <w:pPr>
              <w:rPr>
                <w:rFonts w:ascii="Aptos Narrow" w:hAnsi="Aptos Narrow" w:cs="Times New Roman"/>
                <w:color w:val="000000"/>
                <w:sz w:val="22"/>
                <w:szCs w:val="22"/>
              </w:rPr>
            </w:pPr>
            <w:r w:rsidRPr="00787CDA">
              <w:rPr>
                <w:rFonts w:ascii="Aptos Narrow" w:hAnsi="Aptos Narrow" w:cs="Times New Roman"/>
                <w:color w:val="000000"/>
                <w:sz w:val="22"/>
                <w:szCs w:val="22"/>
              </w:rPr>
              <w:t>Possible (significant population of platypus in Gowangardie weir</w:t>
            </w:r>
            <w:r>
              <w:rPr>
                <w:rFonts w:ascii="Aptos Narrow" w:hAnsi="Aptos Narrow" w:cs="Times New Roman"/>
                <w:color w:val="000000"/>
                <w:sz w:val="22"/>
                <w:szCs w:val="22"/>
              </w:rPr>
              <w:t>;</w:t>
            </w:r>
            <w:r w:rsidRPr="00787CDA">
              <w:rPr>
                <w:rFonts w:ascii="Aptos Narrow" w:hAnsi="Aptos Narrow" w:cs="Times New Roman"/>
                <w:color w:val="000000"/>
                <w:sz w:val="22"/>
                <w:szCs w:val="22"/>
              </w:rPr>
              <w:t xml:space="preserve"> loss of drought refuge habitat)</w:t>
            </w:r>
          </w:p>
        </w:tc>
        <w:tc>
          <w:tcPr>
            <w:tcW w:w="0" w:type="auto"/>
            <w:hideMark/>
          </w:tcPr>
          <w:p w14:paraId="7671AC90" w14:textId="77777777" w:rsidR="00E5052F" w:rsidRPr="00787CDA" w:rsidRDefault="00E5052F">
            <w:pPr>
              <w:rPr>
                <w:rFonts w:ascii="Aptos Narrow" w:hAnsi="Aptos Narrow" w:cs="Times New Roman"/>
                <w:color w:val="000000"/>
                <w:sz w:val="22"/>
                <w:szCs w:val="22"/>
              </w:rPr>
            </w:pPr>
            <w:r w:rsidRPr="00787CDA">
              <w:rPr>
                <w:rFonts w:ascii="Aptos Narrow" w:hAnsi="Aptos Narrow" w:cs="Times New Roman"/>
                <w:color w:val="000000"/>
                <w:sz w:val="22"/>
                <w:szCs w:val="22"/>
              </w:rPr>
              <w:t>Minor</w:t>
            </w:r>
          </w:p>
        </w:tc>
        <w:tc>
          <w:tcPr>
            <w:tcW w:w="0" w:type="auto"/>
            <w:hideMark/>
          </w:tcPr>
          <w:p w14:paraId="01F6032F" w14:textId="77777777" w:rsidR="00E5052F" w:rsidRPr="00787CDA" w:rsidRDefault="00E5052F">
            <w:pPr>
              <w:rPr>
                <w:rFonts w:ascii="Aptos Narrow" w:hAnsi="Aptos Narrow" w:cs="Times New Roman"/>
                <w:color w:val="000000"/>
                <w:sz w:val="22"/>
                <w:szCs w:val="22"/>
              </w:rPr>
            </w:pPr>
            <w:r w:rsidRPr="00787CDA">
              <w:rPr>
                <w:rFonts w:ascii="Aptos Narrow" w:hAnsi="Aptos Narrow" w:cs="Times New Roman"/>
                <w:color w:val="000000"/>
                <w:sz w:val="22"/>
                <w:szCs w:val="22"/>
              </w:rPr>
              <w:t>Medium</w:t>
            </w:r>
          </w:p>
        </w:tc>
        <w:tc>
          <w:tcPr>
            <w:tcW w:w="0" w:type="auto"/>
            <w:hideMark/>
          </w:tcPr>
          <w:p w14:paraId="55E4C0B8" w14:textId="77777777" w:rsidR="00E5052F" w:rsidRPr="00787CDA" w:rsidRDefault="00E5052F">
            <w:pPr>
              <w:rPr>
                <w:rFonts w:ascii="Aptos Narrow" w:hAnsi="Aptos Narrow" w:cs="Times New Roman"/>
                <w:color w:val="000000"/>
                <w:sz w:val="22"/>
                <w:szCs w:val="22"/>
              </w:rPr>
            </w:pPr>
            <w:r w:rsidRPr="00787CDA">
              <w:rPr>
                <w:rFonts w:ascii="Aptos Narrow" w:hAnsi="Aptos Narrow" w:cs="Times New Roman"/>
                <w:color w:val="000000"/>
                <w:sz w:val="22"/>
                <w:szCs w:val="22"/>
              </w:rPr>
              <w:t>Opportunities to use recovered water to minimise harm should be explored</w:t>
            </w:r>
          </w:p>
        </w:tc>
      </w:tr>
    </w:tbl>
    <w:p w14:paraId="0CE56AFC" w14:textId="77777777" w:rsidR="00E5052F" w:rsidRDefault="00E5052F" w:rsidP="00E5052F"/>
    <w:p w14:paraId="5845EF48" w14:textId="77777777" w:rsidR="00E5052F" w:rsidRDefault="00E5052F" w:rsidP="00E5052F"/>
    <w:tbl>
      <w:tblPr>
        <w:tblStyle w:val="TableGrid1"/>
        <w:tblW w:w="4945" w:type="pct"/>
        <w:tblLayout w:type="fixed"/>
        <w:tblLook w:val="04A0" w:firstRow="1" w:lastRow="0" w:firstColumn="1" w:lastColumn="0" w:noHBand="0" w:noVBand="1"/>
      </w:tblPr>
      <w:tblGrid>
        <w:gridCol w:w="1983"/>
        <w:gridCol w:w="2690"/>
        <w:gridCol w:w="2259"/>
        <w:gridCol w:w="8"/>
        <w:gridCol w:w="2400"/>
        <w:gridCol w:w="8"/>
        <w:gridCol w:w="1258"/>
        <w:gridCol w:w="1841"/>
        <w:gridCol w:w="2123"/>
        <w:gridCol w:w="2690"/>
        <w:gridCol w:w="29"/>
        <w:gridCol w:w="1701"/>
        <w:gridCol w:w="1701"/>
      </w:tblGrid>
      <w:tr w:rsidR="00E5052F" w:rsidRPr="009755A0" w14:paraId="7D29EDB8" w14:textId="77777777" w:rsidTr="00B975D3">
        <w:trPr>
          <w:trHeight w:val="320"/>
        </w:trPr>
        <w:tc>
          <w:tcPr>
            <w:tcW w:w="479" w:type="pct"/>
            <w:noWrap/>
            <w:hideMark/>
          </w:tcPr>
          <w:p w14:paraId="0DF97DAB" w14:textId="77777777" w:rsidR="00E5052F" w:rsidRPr="009755A0" w:rsidRDefault="00E5052F">
            <w:pPr>
              <w:rPr>
                <w:rFonts w:ascii="Times New Roman" w:hAnsi="Times New Roman" w:cs="Times New Roman"/>
                <w:sz w:val="24"/>
              </w:rPr>
            </w:pPr>
          </w:p>
        </w:tc>
        <w:tc>
          <w:tcPr>
            <w:tcW w:w="650" w:type="pct"/>
            <w:noWrap/>
            <w:hideMark/>
          </w:tcPr>
          <w:p w14:paraId="3756BACD" w14:textId="77777777" w:rsidR="00E5052F" w:rsidRPr="009755A0" w:rsidRDefault="00E5052F">
            <w:pPr>
              <w:rPr>
                <w:rFonts w:ascii="Times New Roman" w:hAnsi="Times New Roman" w:cs="Times New Roman"/>
              </w:rPr>
            </w:pPr>
          </w:p>
        </w:tc>
        <w:tc>
          <w:tcPr>
            <w:tcW w:w="1879" w:type="pct"/>
            <w:gridSpan w:val="6"/>
            <w:hideMark/>
          </w:tcPr>
          <w:p w14:paraId="15490E5C" w14:textId="77777777" w:rsidR="00E5052F" w:rsidRPr="009755A0" w:rsidRDefault="00E5052F">
            <w:pPr>
              <w:jc w:val="center"/>
              <w:rPr>
                <w:rFonts w:ascii="Aptos Narrow" w:hAnsi="Aptos Narrow" w:cs="Times New Roman"/>
                <w:b/>
                <w:bCs/>
                <w:color w:val="3F3F76"/>
                <w:sz w:val="24"/>
              </w:rPr>
            </w:pPr>
            <w:r>
              <w:rPr>
                <w:rFonts w:ascii="Aptos Narrow" w:hAnsi="Aptos Narrow" w:cs="Times New Roman"/>
                <w:b/>
                <w:bCs/>
                <w:color w:val="3F3F76"/>
                <w:sz w:val="24"/>
              </w:rPr>
              <w:t>Scenario</w:t>
            </w:r>
            <w:r w:rsidRPr="009755A0">
              <w:rPr>
                <w:rFonts w:ascii="Aptos Narrow" w:hAnsi="Aptos Narrow" w:cs="Times New Roman"/>
                <w:b/>
                <w:bCs/>
                <w:color w:val="3F3F76"/>
                <w:sz w:val="24"/>
              </w:rPr>
              <w:t xml:space="preserve"> 4</w:t>
            </w:r>
          </w:p>
        </w:tc>
        <w:tc>
          <w:tcPr>
            <w:tcW w:w="1992" w:type="pct"/>
            <w:gridSpan w:val="5"/>
            <w:hideMark/>
          </w:tcPr>
          <w:p w14:paraId="2EB8A8A1" w14:textId="77777777" w:rsidR="00E5052F" w:rsidRPr="009755A0" w:rsidRDefault="00E5052F">
            <w:pPr>
              <w:jc w:val="center"/>
              <w:rPr>
                <w:rFonts w:ascii="Aptos Narrow" w:hAnsi="Aptos Narrow" w:cs="Times New Roman"/>
                <w:b/>
                <w:bCs/>
                <w:color w:val="3F3F76"/>
                <w:sz w:val="24"/>
              </w:rPr>
            </w:pPr>
            <w:r>
              <w:rPr>
                <w:rFonts w:ascii="Aptos Narrow" w:hAnsi="Aptos Narrow" w:cs="Times New Roman"/>
                <w:b/>
                <w:bCs/>
                <w:color w:val="3F3F76"/>
                <w:sz w:val="24"/>
              </w:rPr>
              <w:t>Scenario</w:t>
            </w:r>
            <w:r w:rsidRPr="009755A0">
              <w:rPr>
                <w:rFonts w:ascii="Aptos Narrow" w:hAnsi="Aptos Narrow" w:cs="Times New Roman"/>
                <w:b/>
                <w:bCs/>
                <w:color w:val="3F3F76"/>
                <w:sz w:val="24"/>
              </w:rPr>
              <w:t xml:space="preserve"> 5</w:t>
            </w:r>
          </w:p>
        </w:tc>
      </w:tr>
      <w:tr w:rsidR="00E5052F" w:rsidRPr="009755A0" w14:paraId="136D7820" w14:textId="77777777" w:rsidTr="00B975D3">
        <w:trPr>
          <w:trHeight w:val="780"/>
        </w:trPr>
        <w:tc>
          <w:tcPr>
            <w:tcW w:w="479" w:type="pct"/>
            <w:noWrap/>
            <w:hideMark/>
          </w:tcPr>
          <w:p w14:paraId="4C91A5C0" w14:textId="77777777" w:rsidR="00E5052F" w:rsidRPr="009755A0" w:rsidRDefault="00E5052F">
            <w:pPr>
              <w:rPr>
                <w:rFonts w:ascii="Aptos Narrow" w:hAnsi="Aptos Narrow" w:cs="Times New Roman"/>
                <w:b/>
                <w:bCs/>
                <w:color w:val="0E2841"/>
                <w:sz w:val="30"/>
                <w:szCs w:val="30"/>
              </w:rPr>
            </w:pPr>
            <w:r w:rsidRPr="009755A0">
              <w:rPr>
                <w:rFonts w:ascii="Aptos Narrow" w:hAnsi="Aptos Narrow" w:cs="Times New Roman"/>
                <w:b/>
                <w:bCs/>
                <w:color w:val="0E2841"/>
                <w:sz w:val="30"/>
                <w:szCs w:val="30"/>
              </w:rPr>
              <w:t>Cause</w:t>
            </w:r>
          </w:p>
        </w:tc>
        <w:tc>
          <w:tcPr>
            <w:tcW w:w="650" w:type="pct"/>
            <w:hideMark/>
          </w:tcPr>
          <w:p w14:paraId="0A90A4F9" w14:textId="77777777" w:rsidR="00E5052F" w:rsidRPr="009755A0" w:rsidRDefault="00E5052F">
            <w:pPr>
              <w:rPr>
                <w:rFonts w:ascii="Aptos Narrow" w:hAnsi="Aptos Narrow" w:cs="Times New Roman"/>
                <w:b/>
                <w:bCs/>
                <w:color w:val="0E2841"/>
                <w:sz w:val="30"/>
                <w:szCs w:val="30"/>
              </w:rPr>
            </w:pPr>
            <w:r w:rsidRPr="009755A0">
              <w:rPr>
                <w:rFonts w:ascii="Aptos Narrow" w:hAnsi="Aptos Narrow" w:cs="Times New Roman"/>
                <w:b/>
                <w:bCs/>
                <w:color w:val="0E2841"/>
                <w:sz w:val="30"/>
                <w:szCs w:val="30"/>
              </w:rPr>
              <w:t>Consequence description</w:t>
            </w:r>
          </w:p>
        </w:tc>
        <w:tc>
          <w:tcPr>
            <w:tcW w:w="546" w:type="pct"/>
            <w:hideMark/>
          </w:tcPr>
          <w:p w14:paraId="6A159F59" w14:textId="77777777" w:rsidR="00E5052F" w:rsidRPr="009755A0" w:rsidRDefault="00E5052F">
            <w:pPr>
              <w:rPr>
                <w:rFonts w:ascii="Aptos Narrow" w:hAnsi="Aptos Narrow" w:cs="Times New Roman"/>
                <w:b/>
                <w:bCs/>
                <w:color w:val="0E2841"/>
                <w:sz w:val="30"/>
                <w:szCs w:val="30"/>
              </w:rPr>
            </w:pPr>
            <w:r w:rsidRPr="009755A0">
              <w:rPr>
                <w:rFonts w:ascii="Aptos Narrow" w:hAnsi="Aptos Narrow" w:cs="Times New Roman"/>
                <w:b/>
                <w:bCs/>
                <w:color w:val="0E2841"/>
                <w:sz w:val="30"/>
                <w:szCs w:val="30"/>
              </w:rPr>
              <w:t>Likelihood Rating</w:t>
            </w:r>
          </w:p>
        </w:tc>
        <w:tc>
          <w:tcPr>
            <w:tcW w:w="582" w:type="pct"/>
            <w:gridSpan w:val="2"/>
            <w:hideMark/>
          </w:tcPr>
          <w:p w14:paraId="5A8F10B1" w14:textId="77777777" w:rsidR="00E5052F" w:rsidRPr="009755A0" w:rsidRDefault="00E5052F">
            <w:pPr>
              <w:rPr>
                <w:rFonts w:ascii="Aptos Narrow" w:hAnsi="Aptos Narrow" w:cs="Times New Roman"/>
                <w:b/>
                <w:bCs/>
                <w:color w:val="0E2841"/>
                <w:sz w:val="30"/>
                <w:szCs w:val="30"/>
              </w:rPr>
            </w:pPr>
            <w:r w:rsidRPr="009755A0">
              <w:rPr>
                <w:rFonts w:ascii="Aptos Narrow" w:hAnsi="Aptos Narrow" w:cs="Times New Roman"/>
                <w:b/>
                <w:bCs/>
                <w:color w:val="0E2841"/>
                <w:sz w:val="30"/>
                <w:szCs w:val="30"/>
              </w:rPr>
              <w:t>Consequence Rating</w:t>
            </w:r>
          </w:p>
        </w:tc>
        <w:tc>
          <w:tcPr>
            <w:tcW w:w="306" w:type="pct"/>
            <w:gridSpan w:val="2"/>
            <w:hideMark/>
          </w:tcPr>
          <w:p w14:paraId="3D803DB4" w14:textId="77777777" w:rsidR="00E5052F" w:rsidRPr="009755A0" w:rsidRDefault="00E5052F">
            <w:pPr>
              <w:rPr>
                <w:rFonts w:ascii="Aptos Narrow" w:hAnsi="Aptos Narrow" w:cs="Times New Roman"/>
                <w:b/>
                <w:bCs/>
                <w:color w:val="0E2841"/>
                <w:sz w:val="30"/>
                <w:szCs w:val="30"/>
              </w:rPr>
            </w:pPr>
            <w:r w:rsidRPr="009755A0">
              <w:rPr>
                <w:rFonts w:ascii="Aptos Narrow" w:hAnsi="Aptos Narrow" w:cs="Times New Roman"/>
                <w:b/>
                <w:bCs/>
                <w:color w:val="0E2841"/>
                <w:sz w:val="30"/>
                <w:szCs w:val="30"/>
              </w:rPr>
              <w:t>Risk Rating</w:t>
            </w:r>
          </w:p>
        </w:tc>
        <w:tc>
          <w:tcPr>
            <w:tcW w:w="445" w:type="pct"/>
            <w:hideMark/>
          </w:tcPr>
          <w:p w14:paraId="7BCBEF57" w14:textId="77777777" w:rsidR="00E5052F" w:rsidRPr="009755A0" w:rsidRDefault="00E5052F">
            <w:pPr>
              <w:rPr>
                <w:rFonts w:ascii="Aptos Narrow" w:hAnsi="Aptos Narrow" w:cs="Times New Roman"/>
                <w:b/>
                <w:bCs/>
                <w:color w:val="0E2841"/>
                <w:sz w:val="30"/>
                <w:szCs w:val="30"/>
              </w:rPr>
            </w:pPr>
            <w:r w:rsidRPr="009755A0">
              <w:rPr>
                <w:rFonts w:ascii="Aptos Narrow" w:hAnsi="Aptos Narrow" w:cs="Times New Roman"/>
                <w:b/>
                <w:bCs/>
                <w:color w:val="0E2841"/>
                <w:sz w:val="30"/>
                <w:szCs w:val="30"/>
              </w:rPr>
              <w:t>Control</w:t>
            </w:r>
          </w:p>
        </w:tc>
        <w:tc>
          <w:tcPr>
            <w:tcW w:w="513" w:type="pct"/>
            <w:hideMark/>
          </w:tcPr>
          <w:p w14:paraId="59A9CB59" w14:textId="77777777" w:rsidR="00E5052F" w:rsidRPr="009755A0" w:rsidRDefault="00E5052F">
            <w:pPr>
              <w:rPr>
                <w:rFonts w:ascii="Aptos Narrow" w:hAnsi="Aptos Narrow" w:cs="Times New Roman"/>
                <w:b/>
                <w:bCs/>
                <w:color w:val="0E2841"/>
                <w:sz w:val="30"/>
                <w:szCs w:val="30"/>
              </w:rPr>
            </w:pPr>
            <w:r w:rsidRPr="009755A0">
              <w:rPr>
                <w:rFonts w:ascii="Aptos Narrow" w:hAnsi="Aptos Narrow" w:cs="Times New Roman"/>
                <w:b/>
                <w:bCs/>
                <w:color w:val="0E2841"/>
                <w:sz w:val="30"/>
                <w:szCs w:val="30"/>
              </w:rPr>
              <w:t>Likelihood Rating</w:t>
            </w:r>
          </w:p>
        </w:tc>
        <w:tc>
          <w:tcPr>
            <w:tcW w:w="650" w:type="pct"/>
            <w:hideMark/>
          </w:tcPr>
          <w:p w14:paraId="61EB0127" w14:textId="77777777" w:rsidR="00E5052F" w:rsidRPr="009755A0" w:rsidRDefault="00E5052F">
            <w:pPr>
              <w:rPr>
                <w:rFonts w:ascii="Aptos Narrow" w:hAnsi="Aptos Narrow" w:cs="Times New Roman"/>
                <w:b/>
                <w:bCs/>
                <w:color w:val="0E2841"/>
                <w:sz w:val="30"/>
                <w:szCs w:val="30"/>
              </w:rPr>
            </w:pPr>
            <w:r w:rsidRPr="009755A0">
              <w:rPr>
                <w:rFonts w:ascii="Aptos Narrow" w:hAnsi="Aptos Narrow" w:cs="Times New Roman"/>
                <w:b/>
                <w:bCs/>
                <w:color w:val="0E2841"/>
                <w:sz w:val="30"/>
                <w:szCs w:val="30"/>
              </w:rPr>
              <w:t>Consequence Rating</w:t>
            </w:r>
          </w:p>
        </w:tc>
        <w:tc>
          <w:tcPr>
            <w:tcW w:w="418" w:type="pct"/>
            <w:gridSpan w:val="2"/>
            <w:hideMark/>
          </w:tcPr>
          <w:p w14:paraId="0F981D9F" w14:textId="77777777" w:rsidR="00E5052F" w:rsidRPr="009755A0" w:rsidRDefault="00E5052F">
            <w:pPr>
              <w:rPr>
                <w:rFonts w:ascii="Aptos Narrow" w:hAnsi="Aptos Narrow" w:cs="Times New Roman"/>
                <w:b/>
                <w:bCs/>
                <w:color w:val="0E2841"/>
                <w:sz w:val="30"/>
                <w:szCs w:val="30"/>
              </w:rPr>
            </w:pPr>
            <w:r w:rsidRPr="009755A0">
              <w:rPr>
                <w:rFonts w:ascii="Aptos Narrow" w:hAnsi="Aptos Narrow" w:cs="Times New Roman"/>
                <w:b/>
                <w:bCs/>
                <w:color w:val="0E2841"/>
                <w:sz w:val="30"/>
                <w:szCs w:val="30"/>
              </w:rPr>
              <w:t>Risk Rating</w:t>
            </w:r>
          </w:p>
        </w:tc>
        <w:tc>
          <w:tcPr>
            <w:tcW w:w="411" w:type="pct"/>
            <w:hideMark/>
          </w:tcPr>
          <w:p w14:paraId="59B5182E" w14:textId="77777777" w:rsidR="00E5052F" w:rsidRPr="009755A0" w:rsidRDefault="00E5052F">
            <w:pPr>
              <w:rPr>
                <w:rFonts w:ascii="Aptos Narrow" w:hAnsi="Aptos Narrow" w:cs="Times New Roman"/>
                <w:b/>
                <w:bCs/>
                <w:color w:val="0E2841"/>
                <w:sz w:val="30"/>
                <w:szCs w:val="30"/>
              </w:rPr>
            </w:pPr>
            <w:r w:rsidRPr="009755A0">
              <w:rPr>
                <w:rFonts w:ascii="Aptos Narrow" w:hAnsi="Aptos Narrow" w:cs="Times New Roman"/>
                <w:b/>
                <w:bCs/>
                <w:color w:val="0E2841"/>
                <w:sz w:val="30"/>
                <w:szCs w:val="30"/>
              </w:rPr>
              <w:t>Control</w:t>
            </w:r>
          </w:p>
        </w:tc>
      </w:tr>
      <w:tr w:rsidR="00E5052F" w:rsidRPr="009755A0" w14:paraId="50E78865" w14:textId="77777777" w:rsidTr="00B975D3">
        <w:trPr>
          <w:trHeight w:val="300"/>
        </w:trPr>
        <w:tc>
          <w:tcPr>
            <w:tcW w:w="479" w:type="pct"/>
            <w:noWrap/>
            <w:hideMark/>
          </w:tcPr>
          <w:p w14:paraId="69A62E2D"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Political</w:t>
            </w:r>
          </w:p>
        </w:tc>
        <w:tc>
          <w:tcPr>
            <w:tcW w:w="650" w:type="pct"/>
            <w:noWrap/>
            <w:hideMark/>
          </w:tcPr>
          <w:p w14:paraId="27466A49"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 </w:t>
            </w:r>
          </w:p>
        </w:tc>
        <w:tc>
          <w:tcPr>
            <w:tcW w:w="546" w:type="pct"/>
            <w:noWrap/>
            <w:hideMark/>
          </w:tcPr>
          <w:p w14:paraId="5368489C"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 </w:t>
            </w:r>
          </w:p>
        </w:tc>
        <w:tc>
          <w:tcPr>
            <w:tcW w:w="582" w:type="pct"/>
            <w:gridSpan w:val="2"/>
            <w:noWrap/>
            <w:hideMark/>
          </w:tcPr>
          <w:p w14:paraId="62B67D8F"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 </w:t>
            </w:r>
          </w:p>
        </w:tc>
        <w:tc>
          <w:tcPr>
            <w:tcW w:w="306" w:type="pct"/>
            <w:gridSpan w:val="2"/>
            <w:noWrap/>
            <w:hideMark/>
          </w:tcPr>
          <w:p w14:paraId="0DFBBE94"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 </w:t>
            </w:r>
          </w:p>
        </w:tc>
        <w:tc>
          <w:tcPr>
            <w:tcW w:w="445" w:type="pct"/>
            <w:noWrap/>
            <w:hideMark/>
          </w:tcPr>
          <w:p w14:paraId="0DCAEF43"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 </w:t>
            </w:r>
          </w:p>
        </w:tc>
        <w:tc>
          <w:tcPr>
            <w:tcW w:w="513" w:type="pct"/>
            <w:noWrap/>
            <w:hideMark/>
          </w:tcPr>
          <w:p w14:paraId="3D49995C"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 </w:t>
            </w:r>
          </w:p>
        </w:tc>
        <w:tc>
          <w:tcPr>
            <w:tcW w:w="650" w:type="pct"/>
            <w:noWrap/>
            <w:hideMark/>
          </w:tcPr>
          <w:p w14:paraId="4B8D24DB"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 </w:t>
            </w:r>
          </w:p>
        </w:tc>
        <w:tc>
          <w:tcPr>
            <w:tcW w:w="418" w:type="pct"/>
            <w:gridSpan w:val="2"/>
            <w:noWrap/>
            <w:hideMark/>
          </w:tcPr>
          <w:p w14:paraId="00CBB583"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 </w:t>
            </w:r>
          </w:p>
        </w:tc>
        <w:tc>
          <w:tcPr>
            <w:tcW w:w="411" w:type="pct"/>
            <w:noWrap/>
            <w:hideMark/>
          </w:tcPr>
          <w:p w14:paraId="21FF0ECD"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 </w:t>
            </w:r>
          </w:p>
        </w:tc>
      </w:tr>
      <w:tr w:rsidR="00E5052F" w:rsidRPr="009755A0" w14:paraId="31C584EA" w14:textId="77777777" w:rsidTr="00B975D3">
        <w:trPr>
          <w:trHeight w:val="694"/>
        </w:trPr>
        <w:tc>
          <w:tcPr>
            <w:tcW w:w="479" w:type="pct"/>
            <w:hideMark/>
          </w:tcPr>
          <w:p w14:paraId="5D685954" w14:textId="77777777" w:rsidR="00E5052F" w:rsidRPr="009755A0" w:rsidRDefault="00E5052F">
            <w:pPr>
              <w:rPr>
                <w:rFonts w:ascii="Aptos Narrow" w:hAnsi="Aptos Narrow" w:cs="Times New Roman"/>
                <w:color w:val="000000"/>
                <w:sz w:val="22"/>
                <w:szCs w:val="22"/>
              </w:rPr>
            </w:pPr>
            <w:r w:rsidRPr="009755A0">
              <w:rPr>
                <w:rFonts w:ascii="Aptos Narrow" w:hAnsi="Aptos Narrow" w:cs="Times New Roman"/>
                <w:color w:val="000000"/>
                <w:sz w:val="22"/>
                <w:szCs w:val="22"/>
              </w:rPr>
              <w:t>Project does not receive political support</w:t>
            </w:r>
          </w:p>
        </w:tc>
        <w:tc>
          <w:tcPr>
            <w:tcW w:w="650" w:type="pct"/>
            <w:hideMark/>
          </w:tcPr>
          <w:p w14:paraId="0737CA61" w14:textId="77777777" w:rsidR="00E5052F" w:rsidRPr="009755A0" w:rsidRDefault="00E5052F">
            <w:pPr>
              <w:rPr>
                <w:rFonts w:ascii="Aptos Narrow" w:hAnsi="Aptos Narrow" w:cs="Times New Roman"/>
                <w:color w:val="000000"/>
                <w:sz w:val="22"/>
                <w:szCs w:val="22"/>
              </w:rPr>
            </w:pPr>
            <w:r w:rsidRPr="009755A0">
              <w:rPr>
                <w:rFonts w:ascii="Aptos Narrow" w:hAnsi="Aptos Narrow" w:cs="Times New Roman"/>
                <w:color w:val="000000"/>
                <w:sz w:val="22"/>
                <w:szCs w:val="22"/>
              </w:rPr>
              <w:t>Project does not proceed due to political opposition</w:t>
            </w:r>
          </w:p>
        </w:tc>
        <w:tc>
          <w:tcPr>
            <w:tcW w:w="546" w:type="pct"/>
            <w:hideMark/>
          </w:tcPr>
          <w:p w14:paraId="025B9D12" w14:textId="77777777" w:rsidR="00E5052F" w:rsidRPr="009755A0" w:rsidRDefault="00E5052F">
            <w:pPr>
              <w:rPr>
                <w:rFonts w:ascii="Aptos Narrow" w:hAnsi="Aptos Narrow" w:cs="Times New Roman"/>
                <w:color w:val="000000"/>
                <w:sz w:val="22"/>
                <w:szCs w:val="22"/>
              </w:rPr>
            </w:pPr>
            <w:r>
              <w:rPr>
                <w:rFonts w:ascii="Aptos Narrow" w:hAnsi="Aptos Narrow" w:cs="Times New Roman"/>
                <w:color w:val="000000"/>
                <w:sz w:val="22"/>
                <w:szCs w:val="22"/>
              </w:rPr>
              <w:t>Possible</w:t>
            </w:r>
          </w:p>
        </w:tc>
        <w:tc>
          <w:tcPr>
            <w:tcW w:w="582" w:type="pct"/>
            <w:gridSpan w:val="2"/>
            <w:hideMark/>
          </w:tcPr>
          <w:p w14:paraId="0FA56700" w14:textId="77777777" w:rsidR="00E5052F" w:rsidRPr="009755A0" w:rsidRDefault="00E5052F">
            <w:pPr>
              <w:rPr>
                <w:rFonts w:ascii="Aptos Narrow" w:hAnsi="Aptos Narrow" w:cs="Times New Roman"/>
                <w:color w:val="000000"/>
                <w:sz w:val="22"/>
                <w:szCs w:val="22"/>
              </w:rPr>
            </w:pPr>
            <w:r w:rsidRPr="009755A0">
              <w:rPr>
                <w:rFonts w:ascii="Aptos Narrow" w:hAnsi="Aptos Narrow" w:cs="Times New Roman"/>
                <w:color w:val="000000"/>
                <w:sz w:val="22"/>
                <w:szCs w:val="22"/>
              </w:rPr>
              <w:t>Extreme Harm (Project does not proceed - objectives not met</w:t>
            </w:r>
          </w:p>
        </w:tc>
        <w:tc>
          <w:tcPr>
            <w:tcW w:w="306" w:type="pct"/>
            <w:gridSpan w:val="2"/>
            <w:hideMark/>
          </w:tcPr>
          <w:p w14:paraId="576D2BF7" w14:textId="77777777" w:rsidR="00E5052F" w:rsidRPr="009755A0" w:rsidRDefault="00E5052F">
            <w:pPr>
              <w:rPr>
                <w:rFonts w:ascii="Aptos Narrow" w:hAnsi="Aptos Narrow" w:cs="Times New Roman"/>
                <w:color w:val="000000"/>
                <w:sz w:val="22"/>
                <w:szCs w:val="22"/>
              </w:rPr>
            </w:pPr>
            <w:r w:rsidRPr="009755A0">
              <w:rPr>
                <w:rFonts w:ascii="Aptos Narrow" w:hAnsi="Aptos Narrow" w:cs="Times New Roman"/>
                <w:color w:val="000000"/>
                <w:sz w:val="22"/>
                <w:szCs w:val="22"/>
              </w:rPr>
              <w:t>Significant</w:t>
            </w:r>
          </w:p>
        </w:tc>
        <w:tc>
          <w:tcPr>
            <w:tcW w:w="445" w:type="pct"/>
            <w:hideMark/>
          </w:tcPr>
          <w:p w14:paraId="123C7FB8" w14:textId="77777777" w:rsidR="00E5052F" w:rsidRPr="009755A0" w:rsidRDefault="00E5052F">
            <w:pPr>
              <w:rPr>
                <w:rFonts w:ascii="Aptos Narrow" w:hAnsi="Aptos Narrow" w:cs="Times New Roman"/>
                <w:color w:val="000000"/>
                <w:sz w:val="22"/>
                <w:szCs w:val="22"/>
              </w:rPr>
            </w:pPr>
            <w:r w:rsidRPr="009755A0">
              <w:rPr>
                <w:rFonts w:ascii="Aptos Narrow" w:hAnsi="Aptos Narrow" w:cs="Times New Roman"/>
                <w:color w:val="000000"/>
                <w:sz w:val="22"/>
                <w:szCs w:val="22"/>
              </w:rPr>
              <w:t> </w:t>
            </w:r>
          </w:p>
        </w:tc>
        <w:tc>
          <w:tcPr>
            <w:tcW w:w="1992" w:type="pct"/>
            <w:gridSpan w:val="5"/>
            <w:hideMark/>
          </w:tcPr>
          <w:p w14:paraId="35FC7948" w14:textId="77777777" w:rsidR="00E5052F" w:rsidRPr="009755A0" w:rsidRDefault="00E5052F">
            <w:pPr>
              <w:jc w:val="center"/>
              <w:rPr>
                <w:rFonts w:ascii="Aptos Narrow" w:hAnsi="Aptos Narrow" w:cs="Times New Roman"/>
                <w:color w:val="000000"/>
                <w:sz w:val="22"/>
                <w:szCs w:val="22"/>
              </w:rPr>
            </w:pPr>
            <w:r w:rsidRPr="009755A0">
              <w:rPr>
                <w:rFonts w:ascii="Aptos Narrow" w:hAnsi="Aptos Narrow" w:cs="Times New Roman"/>
                <w:color w:val="000000"/>
                <w:sz w:val="22"/>
                <w:szCs w:val="22"/>
              </w:rPr>
              <w:t>n/a - GMW infrastructure upgrade</w:t>
            </w:r>
          </w:p>
        </w:tc>
      </w:tr>
      <w:tr w:rsidR="00B975D3" w:rsidRPr="00787CDA" w14:paraId="6CC86D95" w14:textId="77777777" w:rsidTr="00B975D3">
        <w:trPr>
          <w:trHeight w:val="300"/>
        </w:trPr>
        <w:tc>
          <w:tcPr>
            <w:tcW w:w="1129" w:type="pct"/>
            <w:gridSpan w:val="2"/>
            <w:noWrap/>
            <w:hideMark/>
          </w:tcPr>
          <w:p w14:paraId="0188E2F9" w14:textId="77777777" w:rsidR="00B975D3" w:rsidRPr="00787CDA" w:rsidRDefault="00B975D3">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xml:space="preserve">Economic </w:t>
            </w:r>
          </w:p>
        </w:tc>
        <w:tc>
          <w:tcPr>
            <w:tcW w:w="548" w:type="pct"/>
            <w:gridSpan w:val="2"/>
            <w:noWrap/>
            <w:hideMark/>
          </w:tcPr>
          <w:p w14:paraId="7B781563" w14:textId="77777777" w:rsidR="00B975D3" w:rsidRPr="00787CDA" w:rsidRDefault="00B975D3">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582" w:type="pct"/>
            <w:gridSpan w:val="2"/>
            <w:noWrap/>
            <w:hideMark/>
          </w:tcPr>
          <w:p w14:paraId="48D97A3D" w14:textId="77777777" w:rsidR="00B975D3" w:rsidRPr="00787CDA" w:rsidRDefault="00B975D3">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749" w:type="pct"/>
            <w:gridSpan w:val="2"/>
            <w:noWrap/>
            <w:hideMark/>
          </w:tcPr>
          <w:p w14:paraId="5A336487" w14:textId="77777777" w:rsidR="00B975D3" w:rsidRPr="00787CDA" w:rsidRDefault="00B975D3">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513" w:type="pct"/>
            <w:noWrap/>
            <w:hideMark/>
          </w:tcPr>
          <w:p w14:paraId="00A47E3E" w14:textId="77777777" w:rsidR="00B975D3" w:rsidRPr="00787CDA" w:rsidRDefault="00B975D3">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c>
          <w:tcPr>
            <w:tcW w:w="657" w:type="pct"/>
            <w:gridSpan w:val="2"/>
            <w:noWrap/>
            <w:hideMark/>
          </w:tcPr>
          <w:p w14:paraId="2D5C4101" w14:textId="77777777" w:rsidR="00B975D3" w:rsidRPr="00787CDA" w:rsidRDefault="00B975D3">
            <w:pPr>
              <w:rPr>
                <w:rFonts w:ascii="Aptos Narrow" w:hAnsi="Aptos Narrow" w:cs="Times New Roman"/>
                <w:b/>
                <w:bCs/>
                <w:color w:val="000000"/>
              </w:rPr>
            </w:pPr>
            <w:r w:rsidRPr="00787CDA">
              <w:rPr>
                <w:rFonts w:ascii="Aptos Narrow" w:hAnsi="Aptos Narrow" w:cs="Times New Roman"/>
                <w:b/>
                <w:bCs/>
                <w:color w:val="000000"/>
                <w:sz w:val="22"/>
                <w:szCs w:val="22"/>
              </w:rPr>
              <w:t> </w:t>
            </w:r>
          </w:p>
        </w:tc>
        <w:tc>
          <w:tcPr>
            <w:tcW w:w="411" w:type="pct"/>
          </w:tcPr>
          <w:p w14:paraId="418BB2EA" w14:textId="3BE077AF" w:rsidR="00B975D3" w:rsidRPr="00787CDA" w:rsidRDefault="00B975D3">
            <w:pPr>
              <w:rPr>
                <w:rFonts w:ascii="Aptos Narrow" w:hAnsi="Aptos Narrow" w:cs="Times New Roman"/>
                <w:b/>
                <w:bCs/>
                <w:color w:val="000000"/>
                <w:sz w:val="22"/>
                <w:szCs w:val="22"/>
              </w:rPr>
            </w:pPr>
          </w:p>
        </w:tc>
        <w:tc>
          <w:tcPr>
            <w:tcW w:w="411" w:type="pct"/>
            <w:noWrap/>
            <w:hideMark/>
          </w:tcPr>
          <w:p w14:paraId="275BA329" w14:textId="77777777" w:rsidR="00B975D3" w:rsidRPr="00787CDA" w:rsidRDefault="00B975D3">
            <w:pPr>
              <w:rPr>
                <w:rFonts w:ascii="Aptos Narrow" w:hAnsi="Aptos Narrow" w:cs="Times New Roman"/>
                <w:b/>
                <w:bCs/>
                <w:color w:val="000000"/>
                <w:sz w:val="22"/>
                <w:szCs w:val="22"/>
              </w:rPr>
            </w:pPr>
            <w:r w:rsidRPr="00787CDA">
              <w:rPr>
                <w:rFonts w:ascii="Aptos Narrow" w:hAnsi="Aptos Narrow" w:cs="Times New Roman"/>
                <w:b/>
                <w:bCs/>
                <w:color w:val="000000"/>
                <w:sz w:val="22"/>
                <w:szCs w:val="22"/>
              </w:rPr>
              <w:t> </w:t>
            </w:r>
          </w:p>
        </w:tc>
      </w:tr>
      <w:tr w:rsidR="00E5052F" w:rsidRPr="009755A0" w14:paraId="277D878A" w14:textId="77777777" w:rsidTr="00B975D3">
        <w:trPr>
          <w:trHeight w:val="1160"/>
        </w:trPr>
        <w:tc>
          <w:tcPr>
            <w:tcW w:w="479" w:type="pct"/>
            <w:hideMark/>
          </w:tcPr>
          <w:p w14:paraId="6020CBD6" w14:textId="77777777" w:rsidR="00E5052F" w:rsidRPr="009755A0" w:rsidRDefault="00E5052F">
            <w:pPr>
              <w:rPr>
                <w:rFonts w:ascii="Aptos Narrow" w:hAnsi="Aptos Narrow" w:cs="Times New Roman"/>
                <w:color w:val="000000"/>
                <w:sz w:val="22"/>
                <w:szCs w:val="22"/>
              </w:rPr>
            </w:pPr>
            <w:r w:rsidRPr="009755A0">
              <w:rPr>
                <w:rFonts w:ascii="Aptos Narrow" w:hAnsi="Aptos Narrow" w:cs="Times New Roman"/>
                <w:color w:val="000000"/>
                <w:sz w:val="22"/>
                <w:szCs w:val="22"/>
              </w:rPr>
              <w:t>Change in water market in downstream systems</w:t>
            </w:r>
          </w:p>
        </w:tc>
        <w:tc>
          <w:tcPr>
            <w:tcW w:w="650" w:type="pct"/>
            <w:hideMark/>
          </w:tcPr>
          <w:p w14:paraId="6538CCE5" w14:textId="77777777" w:rsidR="00E5052F" w:rsidRPr="009755A0" w:rsidRDefault="00E5052F">
            <w:pPr>
              <w:rPr>
                <w:rFonts w:ascii="Aptos Narrow" w:hAnsi="Aptos Narrow" w:cs="Times New Roman"/>
                <w:color w:val="000000"/>
                <w:sz w:val="22"/>
                <w:szCs w:val="22"/>
              </w:rPr>
            </w:pPr>
            <w:r w:rsidRPr="009755A0">
              <w:rPr>
                <w:rFonts w:ascii="Aptos Narrow" w:hAnsi="Aptos Narrow" w:cs="Times New Roman"/>
                <w:color w:val="000000"/>
                <w:sz w:val="22"/>
                <w:szCs w:val="22"/>
              </w:rPr>
              <w:t>Significant increase in inter-valley trade out of system - less people want to relinquish water shares</w:t>
            </w:r>
          </w:p>
        </w:tc>
        <w:tc>
          <w:tcPr>
            <w:tcW w:w="546" w:type="pct"/>
            <w:hideMark/>
          </w:tcPr>
          <w:p w14:paraId="4F196C92" w14:textId="77777777" w:rsidR="00E5052F" w:rsidRPr="009755A0" w:rsidRDefault="00E5052F">
            <w:pPr>
              <w:rPr>
                <w:rFonts w:ascii="Aptos Narrow" w:hAnsi="Aptos Narrow" w:cs="Times New Roman"/>
                <w:color w:val="000000"/>
                <w:sz w:val="22"/>
                <w:szCs w:val="22"/>
              </w:rPr>
            </w:pPr>
            <w:r w:rsidRPr="009755A0">
              <w:rPr>
                <w:rFonts w:ascii="Aptos Narrow" w:hAnsi="Aptos Narrow" w:cs="Times New Roman"/>
                <w:color w:val="000000"/>
                <w:sz w:val="22"/>
                <w:szCs w:val="22"/>
              </w:rPr>
              <w:t>Possible</w:t>
            </w:r>
          </w:p>
        </w:tc>
        <w:tc>
          <w:tcPr>
            <w:tcW w:w="582" w:type="pct"/>
            <w:gridSpan w:val="2"/>
            <w:hideMark/>
          </w:tcPr>
          <w:p w14:paraId="1D66EECA" w14:textId="77777777" w:rsidR="00E5052F" w:rsidRPr="009755A0" w:rsidRDefault="00E5052F">
            <w:pPr>
              <w:rPr>
                <w:rFonts w:ascii="Aptos Narrow" w:hAnsi="Aptos Narrow" w:cs="Times New Roman"/>
                <w:color w:val="000000"/>
                <w:sz w:val="22"/>
                <w:szCs w:val="22"/>
              </w:rPr>
            </w:pPr>
            <w:r w:rsidRPr="009755A0">
              <w:rPr>
                <w:rFonts w:ascii="Aptos Narrow" w:hAnsi="Aptos Narrow" w:cs="Times New Roman"/>
                <w:color w:val="000000"/>
                <w:sz w:val="22"/>
                <w:szCs w:val="22"/>
              </w:rPr>
              <w:t>Minor Harm (small number of irrigators being asked to relinquish water shares)</w:t>
            </w:r>
          </w:p>
        </w:tc>
        <w:tc>
          <w:tcPr>
            <w:tcW w:w="306" w:type="pct"/>
            <w:gridSpan w:val="2"/>
            <w:hideMark/>
          </w:tcPr>
          <w:p w14:paraId="10E37561" w14:textId="77777777" w:rsidR="00E5052F" w:rsidRPr="009755A0" w:rsidRDefault="00E5052F">
            <w:pPr>
              <w:rPr>
                <w:rFonts w:ascii="Aptos Narrow" w:hAnsi="Aptos Narrow" w:cs="Times New Roman"/>
                <w:color w:val="000000"/>
                <w:sz w:val="22"/>
                <w:szCs w:val="22"/>
              </w:rPr>
            </w:pPr>
            <w:r w:rsidRPr="009755A0">
              <w:rPr>
                <w:rFonts w:ascii="Aptos Narrow" w:hAnsi="Aptos Narrow" w:cs="Times New Roman"/>
                <w:color w:val="000000"/>
                <w:sz w:val="22"/>
                <w:szCs w:val="22"/>
              </w:rPr>
              <w:t>Medium</w:t>
            </w:r>
          </w:p>
        </w:tc>
        <w:tc>
          <w:tcPr>
            <w:tcW w:w="445" w:type="pct"/>
            <w:hideMark/>
          </w:tcPr>
          <w:p w14:paraId="011AD459" w14:textId="77777777" w:rsidR="00E5052F" w:rsidRPr="009755A0" w:rsidRDefault="00E5052F">
            <w:pPr>
              <w:rPr>
                <w:rFonts w:ascii="Aptos Narrow" w:hAnsi="Aptos Narrow" w:cs="Times New Roman"/>
                <w:color w:val="000000"/>
                <w:sz w:val="22"/>
                <w:szCs w:val="22"/>
              </w:rPr>
            </w:pPr>
            <w:r w:rsidRPr="009755A0">
              <w:rPr>
                <w:rFonts w:ascii="Aptos Narrow" w:hAnsi="Aptos Narrow" w:cs="Times New Roman"/>
                <w:color w:val="000000"/>
                <w:sz w:val="22"/>
                <w:szCs w:val="22"/>
              </w:rPr>
              <w:t> </w:t>
            </w:r>
          </w:p>
        </w:tc>
        <w:tc>
          <w:tcPr>
            <w:tcW w:w="1992" w:type="pct"/>
            <w:gridSpan w:val="5"/>
            <w:hideMark/>
          </w:tcPr>
          <w:p w14:paraId="7D510018" w14:textId="77777777" w:rsidR="00E5052F" w:rsidRPr="009755A0" w:rsidRDefault="00E5052F">
            <w:pPr>
              <w:jc w:val="center"/>
              <w:rPr>
                <w:rFonts w:ascii="Aptos Narrow" w:hAnsi="Aptos Narrow" w:cs="Times New Roman"/>
                <w:color w:val="000000"/>
                <w:sz w:val="22"/>
                <w:szCs w:val="22"/>
              </w:rPr>
            </w:pPr>
            <w:r w:rsidRPr="009755A0">
              <w:rPr>
                <w:rFonts w:ascii="Aptos Narrow" w:hAnsi="Aptos Narrow" w:cs="Times New Roman"/>
                <w:color w:val="000000"/>
                <w:sz w:val="22"/>
                <w:szCs w:val="22"/>
              </w:rPr>
              <w:t>n/a - not reliant on water trade to realise benefits</w:t>
            </w:r>
          </w:p>
        </w:tc>
      </w:tr>
      <w:tr w:rsidR="00E5052F" w:rsidRPr="009755A0" w14:paraId="6C0D9B63" w14:textId="77777777" w:rsidTr="00B975D3">
        <w:trPr>
          <w:trHeight w:val="808"/>
        </w:trPr>
        <w:tc>
          <w:tcPr>
            <w:tcW w:w="479" w:type="pct"/>
            <w:hideMark/>
          </w:tcPr>
          <w:p w14:paraId="15C59107" w14:textId="77777777" w:rsidR="00E5052F" w:rsidRPr="009755A0" w:rsidRDefault="00E5052F">
            <w:pPr>
              <w:rPr>
                <w:rFonts w:ascii="Aptos Narrow" w:hAnsi="Aptos Narrow" w:cs="Times New Roman"/>
                <w:color w:val="000000"/>
                <w:sz w:val="22"/>
                <w:szCs w:val="22"/>
              </w:rPr>
            </w:pPr>
            <w:r w:rsidRPr="009755A0">
              <w:rPr>
                <w:rFonts w:ascii="Aptos Narrow" w:hAnsi="Aptos Narrow" w:cs="Times New Roman"/>
                <w:color w:val="000000"/>
                <w:sz w:val="22"/>
                <w:szCs w:val="22"/>
              </w:rPr>
              <w:t>No water to trade into Broken system</w:t>
            </w:r>
          </w:p>
        </w:tc>
        <w:tc>
          <w:tcPr>
            <w:tcW w:w="650" w:type="pct"/>
            <w:hideMark/>
          </w:tcPr>
          <w:p w14:paraId="57596F7E" w14:textId="77777777" w:rsidR="00E5052F" w:rsidRPr="009755A0" w:rsidRDefault="00E5052F">
            <w:pPr>
              <w:rPr>
                <w:rFonts w:ascii="Aptos Narrow" w:hAnsi="Aptos Narrow" w:cs="Times New Roman"/>
                <w:color w:val="000000"/>
                <w:sz w:val="22"/>
                <w:szCs w:val="22"/>
              </w:rPr>
            </w:pPr>
            <w:r w:rsidRPr="009755A0">
              <w:rPr>
                <w:rFonts w:ascii="Aptos Narrow" w:hAnsi="Aptos Narrow" w:cs="Times New Roman"/>
                <w:color w:val="000000"/>
                <w:sz w:val="22"/>
                <w:szCs w:val="22"/>
              </w:rPr>
              <w:t>Water cannot be bought in the Goulburn system to supply Broken system</w:t>
            </w:r>
          </w:p>
        </w:tc>
        <w:tc>
          <w:tcPr>
            <w:tcW w:w="1879" w:type="pct"/>
            <w:gridSpan w:val="6"/>
            <w:hideMark/>
          </w:tcPr>
          <w:p w14:paraId="1D170639" w14:textId="77777777" w:rsidR="00E5052F" w:rsidRPr="009755A0" w:rsidRDefault="00E5052F">
            <w:pPr>
              <w:jc w:val="center"/>
              <w:rPr>
                <w:rFonts w:ascii="Aptos Narrow" w:hAnsi="Aptos Narrow" w:cs="Times New Roman"/>
                <w:color w:val="000000"/>
                <w:sz w:val="22"/>
                <w:szCs w:val="22"/>
              </w:rPr>
            </w:pPr>
            <w:r w:rsidRPr="009755A0">
              <w:rPr>
                <w:rFonts w:ascii="Aptos Narrow" w:hAnsi="Aptos Narrow" w:cs="Times New Roman"/>
                <w:color w:val="000000"/>
                <w:sz w:val="22"/>
                <w:szCs w:val="22"/>
              </w:rPr>
              <w:t>n/a (Tungamah pipeline supplies from within the Broken system)</w:t>
            </w:r>
          </w:p>
        </w:tc>
        <w:tc>
          <w:tcPr>
            <w:tcW w:w="1992" w:type="pct"/>
            <w:gridSpan w:val="5"/>
            <w:hideMark/>
          </w:tcPr>
          <w:p w14:paraId="17567D32" w14:textId="77777777" w:rsidR="00E5052F" w:rsidRPr="009755A0" w:rsidRDefault="00E5052F">
            <w:pPr>
              <w:jc w:val="center"/>
              <w:rPr>
                <w:rFonts w:ascii="Aptos Narrow" w:hAnsi="Aptos Narrow" w:cs="Times New Roman"/>
                <w:color w:val="000000"/>
                <w:sz w:val="22"/>
                <w:szCs w:val="22"/>
              </w:rPr>
            </w:pPr>
            <w:r w:rsidRPr="009755A0">
              <w:rPr>
                <w:rFonts w:ascii="Aptos Narrow" w:hAnsi="Aptos Narrow" w:cs="Times New Roman"/>
                <w:color w:val="000000"/>
                <w:sz w:val="22"/>
                <w:szCs w:val="22"/>
              </w:rPr>
              <w:t>n/a - not reliant on water trade to realise benefits</w:t>
            </w:r>
          </w:p>
        </w:tc>
      </w:tr>
      <w:tr w:rsidR="00E5052F" w:rsidRPr="009755A0" w14:paraId="28225153" w14:textId="77777777" w:rsidTr="00B975D3">
        <w:trPr>
          <w:trHeight w:val="300"/>
        </w:trPr>
        <w:tc>
          <w:tcPr>
            <w:tcW w:w="479" w:type="pct"/>
            <w:noWrap/>
            <w:hideMark/>
          </w:tcPr>
          <w:p w14:paraId="610F15F4"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Social</w:t>
            </w:r>
          </w:p>
        </w:tc>
        <w:tc>
          <w:tcPr>
            <w:tcW w:w="650" w:type="pct"/>
            <w:noWrap/>
            <w:hideMark/>
          </w:tcPr>
          <w:p w14:paraId="1ACA2E8C"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 </w:t>
            </w:r>
          </w:p>
        </w:tc>
        <w:tc>
          <w:tcPr>
            <w:tcW w:w="546" w:type="pct"/>
            <w:noWrap/>
            <w:hideMark/>
          </w:tcPr>
          <w:p w14:paraId="596882D4"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 </w:t>
            </w:r>
          </w:p>
        </w:tc>
        <w:tc>
          <w:tcPr>
            <w:tcW w:w="582" w:type="pct"/>
            <w:gridSpan w:val="2"/>
            <w:noWrap/>
            <w:hideMark/>
          </w:tcPr>
          <w:p w14:paraId="196FF448"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 </w:t>
            </w:r>
          </w:p>
        </w:tc>
        <w:tc>
          <w:tcPr>
            <w:tcW w:w="306" w:type="pct"/>
            <w:gridSpan w:val="2"/>
            <w:noWrap/>
            <w:hideMark/>
          </w:tcPr>
          <w:p w14:paraId="76FB2BE5"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 </w:t>
            </w:r>
          </w:p>
        </w:tc>
        <w:tc>
          <w:tcPr>
            <w:tcW w:w="445" w:type="pct"/>
            <w:noWrap/>
            <w:hideMark/>
          </w:tcPr>
          <w:p w14:paraId="1CCFE3CF"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 </w:t>
            </w:r>
          </w:p>
        </w:tc>
        <w:tc>
          <w:tcPr>
            <w:tcW w:w="513" w:type="pct"/>
            <w:noWrap/>
            <w:hideMark/>
          </w:tcPr>
          <w:p w14:paraId="6E633A2A"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 </w:t>
            </w:r>
          </w:p>
        </w:tc>
        <w:tc>
          <w:tcPr>
            <w:tcW w:w="650" w:type="pct"/>
            <w:noWrap/>
            <w:hideMark/>
          </w:tcPr>
          <w:p w14:paraId="6FBB3F69"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 </w:t>
            </w:r>
          </w:p>
        </w:tc>
        <w:tc>
          <w:tcPr>
            <w:tcW w:w="418" w:type="pct"/>
            <w:gridSpan w:val="2"/>
            <w:noWrap/>
            <w:hideMark/>
          </w:tcPr>
          <w:p w14:paraId="7D7C9D8C"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 </w:t>
            </w:r>
          </w:p>
        </w:tc>
        <w:tc>
          <w:tcPr>
            <w:tcW w:w="411" w:type="pct"/>
            <w:noWrap/>
            <w:hideMark/>
          </w:tcPr>
          <w:p w14:paraId="30B4EE2F"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 </w:t>
            </w:r>
          </w:p>
        </w:tc>
      </w:tr>
      <w:tr w:rsidR="00E5052F" w:rsidRPr="009755A0" w14:paraId="3773CC61" w14:textId="77777777" w:rsidTr="00B975D3">
        <w:trPr>
          <w:trHeight w:val="880"/>
        </w:trPr>
        <w:tc>
          <w:tcPr>
            <w:tcW w:w="479" w:type="pct"/>
            <w:hideMark/>
          </w:tcPr>
          <w:p w14:paraId="4796A53C" w14:textId="77777777" w:rsidR="00E5052F" w:rsidRPr="009755A0" w:rsidRDefault="00E5052F">
            <w:pPr>
              <w:rPr>
                <w:rFonts w:ascii="Aptos Narrow" w:hAnsi="Aptos Narrow" w:cs="Times New Roman"/>
                <w:sz w:val="22"/>
                <w:szCs w:val="22"/>
              </w:rPr>
            </w:pPr>
            <w:r w:rsidRPr="009755A0">
              <w:rPr>
                <w:rFonts w:ascii="Aptos Narrow" w:hAnsi="Aptos Narrow" w:cs="Times New Roman"/>
                <w:sz w:val="22"/>
                <w:szCs w:val="22"/>
              </w:rPr>
              <w:t>Significant community resistance to proposal</w:t>
            </w:r>
          </w:p>
        </w:tc>
        <w:tc>
          <w:tcPr>
            <w:tcW w:w="650" w:type="pct"/>
            <w:hideMark/>
          </w:tcPr>
          <w:p w14:paraId="794DBE98" w14:textId="77777777" w:rsidR="00E5052F" w:rsidRPr="009755A0" w:rsidRDefault="00E5052F">
            <w:pPr>
              <w:rPr>
                <w:rFonts w:ascii="Aptos Narrow" w:hAnsi="Aptos Narrow" w:cs="Times New Roman"/>
                <w:sz w:val="22"/>
                <w:szCs w:val="22"/>
              </w:rPr>
            </w:pPr>
            <w:r w:rsidRPr="009755A0">
              <w:rPr>
                <w:rFonts w:ascii="Aptos Narrow" w:hAnsi="Aptos Narrow" w:cs="Times New Roman"/>
                <w:sz w:val="22"/>
                <w:szCs w:val="22"/>
              </w:rPr>
              <w:t>Lack of community support for proposals</w:t>
            </w:r>
          </w:p>
        </w:tc>
        <w:tc>
          <w:tcPr>
            <w:tcW w:w="546" w:type="pct"/>
            <w:hideMark/>
          </w:tcPr>
          <w:p w14:paraId="3695B838" w14:textId="77777777" w:rsidR="00E5052F" w:rsidRPr="009755A0" w:rsidRDefault="00E5052F">
            <w:pPr>
              <w:rPr>
                <w:rFonts w:ascii="Aptos Narrow" w:hAnsi="Aptos Narrow" w:cs="Times New Roman"/>
                <w:sz w:val="22"/>
                <w:szCs w:val="22"/>
              </w:rPr>
            </w:pPr>
            <w:r w:rsidRPr="009755A0">
              <w:rPr>
                <w:rFonts w:ascii="Aptos Narrow" w:hAnsi="Aptos Narrow" w:cs="Times New Roman"/>
                <w:sz w:val="22"/>
                <w:szCs w:val="22"/>
              </w:rPr>
              <w:t>Unlikely (small number of properties impacted)</w:t>
            </w:r>
          </w:p>
        </w:tc>
        <w:tc>
          <w:tcPr>
            <w:tcW w:w="582" w:type="pct"/>
            <w:gridSpan w:val="2"/>
            <w:hideMark/>
          </w:tcPr>
          <w:p w14:paraId="28C8FE82" w14:textId="77777777" w:rsidR="00E5052F" w:rsidRPr="009755A0" w:rsidRDefault="00E5052F">
            <w:pPr>
              <w:rPr>
                <w:rFonts w:ascii="Aptos Narrow" w:hAnsi="Aptos Narrow" w:cs="Times New Roman"/>
                <w:sz w:val="22"/>
                <w:szCs w:val="22"/>
              </w:rPr>
            </w:pPr>
            <w:r w:rsidRPr="009755A0">
              <w:rPr>
                <w:rFonts w:ascii="Aptos Narrow" w:hAnsi="Aptos Narrow" w:cs="Times New Roman"/>
                <w:sz w:val="22"/>
                <w:szCs w:val="22"/>
              </w:rPr>
              <w:t>Moderate Harm (adverse localised negative public attention)</w:t>
            </w:r>
          </w:p>
        </w:tc>
        <w:tc>
          <w:tcPr>
            <w:tcW w:w="306" w:type="pct"/>
            <w:gridSpan w:val="2"/>
            <w:hideMark/>
          </w:tcPr>
          <w:p w14:paraId="41D8839D" w14:textId="77777777" w:rsidR="00E5052F" w:rsidRPr="009755A0" w:rsidRDefault="00E5052F">
            <w:pPr>
              <w:rPr>
                <w:rFonts w:ascii="Aptos Narrow" w:hAnsi="Aptos Narrow" w:cs="Times New Roman"/>
                <w:sz w:val="22"/>
                <w:szCs w:val="22"/>
              </w:rPr>
            </w:pPr>
            <w:r w:rsidRPr="009755A0">
              <w:rPr>
                <w:rFonts w:ascii="Aptos Narrow" w:hAnsi="Aptos Narrow" w:cs="Times New Roman"/>
                <w:sz w:val="22"/>
                <w:szCs w:val="22"/>
              </w:rPr>
              <w:t>Medium</w:t>
            </w:r>
          </w:p>
        </w:tc>
        <w:tc>
          <w:tcPr>
            <w:tcW w:w="445" w:type="pct"/>
            <w:hideMark/>
          </w:tcPr>
          <w:p w14:paraId="2A3DF554" w14:textId="77777777" w:rsidR="00E5052F" w:rsidRPr="009755A0" w:rsidRDefault="00E5052F">
            <w:pPr>
              <w:rPr>
                <w:rFonts w:ascii="Aptos Narrow" w:hAnsi="Aptos Narrow" w:cs="Times New Roman"/>
                <w:sz w:val="22"/>
                <w:szCs w:val="22"/>
              </w:rPr>
            </w:pPr>
            <w:r w:rsidRPr="009755A0">
              <w:rPr>
                <w:rFonts w:ascii="Aptos Narrow" w:hAnsi="Aptos Narrow" w:cs="Times New Roman"/>
                <w:sz w:val="22"/>
                <w:szCs w:val="22"/>
              </w:rPr>
              <w:t> </w:t>
            </w:r>
          </w:p>
        </w:tc>
        <w:tc>
          <w:tcPr>
            <w:tcW w:w="513" w:type="pct"/>
            <w:hideMark/>
          </w:tcPr>
          <w:p w14:paraId="25F96272" w14:textId="77777777" w:rsidR="00E5052F" w:rsidRPr="009755A0" w:rsidRDefault="00E5052F">
            <w:pPr>
              <w:rPr>
                <w:rFonts w:ascii="Aptos Narrow" w:hAnsi="Aptos Narrow" w:cs="Times New Roman"/>
                <w:sz w:val="22"/>
                <w:szCs w:val="22"/>
              </w:rPr>
            </w:pPr>
            <w:r w:rsidRPr="00AA6D7D">
              <w:rPr>
                <w:rFonts w:ascii="Aptos Narrow" w:hAnsi="Aptos Narrow"/>
                <w:sz w:val="22"/>
                <w:szCs w:val="22"/>
              </w:rPr>
              <w:t>Rare (existing channel efficiencies)</w:t>
            </w:r>
          </w:p>
        </w:tc>
        <w:tc>
          <w:tcPr>
            <w:tcW w:w="650" w:type="pct"/>
            <w:hideMark/>
          </w:tcPr>
          <w:p w14:paraId="6B427B77" w14:textId="77777777" w:rsidR="00E5052F" w:rsidRPr="009755A0" w:rsidRDefault="00E5052F">
            <w:pPr>
              <w:rPr>
                <w:rFonts w:ascii="Aptos Narrow" w:hAnsi="Aptos Narrow" w:cs="Times New Roman"/>
                <w:sz w:val="22"/>
                <w:szCs w:val="22"/>
              </w:rPr>
            </w:pPr>
            <w:r w:rsidRPr="00AA6D7D">
              <w:rPr>
                <w:rFonts w:ascii="Aptos Narrow" w:hAnsi="Aptos Narrow"/>
                <w:sz w:val="22"/>
                <w:szCs w:val="22"/>
              </w:rPr>
              <w:t>Minor Harm (adverse localis</w:t>
            </w:r>
            <w:r>
              <w:rPr>
                <w:rFonts w:ascii="Aptos Narrow" w:hAnsi="Aptos Narrow"/>
                <w:sz w:val="22"/>
                <w:szCs w:val="22"/>
              </w:rPr>
              <w:t>e</w:t>
            </w:r>
            <w:r w:rsidRPr="00AA6D7D">
              <w:rPr>
                <w:rFonts w:ascii="Aptos Narrow" w:hAnsi="Aptos Narrow"/>
                <w:sz w:val="22"/>
                <w:szCs w:val="22"/>
              </w:rPr>
              <w:t>d attention for short period)</w:t>
            </w:r>
          </w:p>
        </w:tc>
        <w:tc>
          <w:tcPr>
            <w:tcW w:w="418" w:type="pct"/>
            <w:gridSpan w:val="2"/>
            <w:hideMark/>
          </w:tcPr>
          <w:p w14:paraId="70876C14" w14:textId="77777777" w:rsidR="00E5052F" w:rsidRPr="009755A0" w:rsidRDefault="00E5052F">
            <w:pPr>
              <w:rPr>
                <w:rFonts w:ascii="Aptos Narrow" w:hAnsi="Aptos Narrow" w:cs="Times New Roman"/>
                <w:sz w:val="22"/>
                <w:szCs w:val="22"/>
              </w:rPr>
            </w:pPr>
            <w:r w:rsidRPr="00AA6D7D">
              <w:rPr>
                <w:rFonts w:ascii="Aptos Narrow" w:hAnsi="Aptos Narrow"/>
                <w:sz w:val="22"/>
                <w:szCs w:val="22"/>
              </w:rPr>
              <w:t>Low</w:t>
            </w:r>
          </w:p>
        </w:tc>
        <w:tc>
          <w:tcPr>
            <w:tcW w:w="411" w:type="pct"/>
            <w:hideMark/>
          </w:tcPr>
          <w:p w14:paraId="164A322E" w14:textId="77777777" w:rsidR="00E5052F" w:rsidRPr="009755A0" w:rsidRDefault="00E5052F">
            <w:pPr>
              <w:rPr>
                <w:rFonts w:ascii="Aptos Narrow" w:hAnsi="Aptos Narrow" w:cs="Times New Roman"/>
                <w:sz w:val="22"/>
                <w:szCs w:val="22"/>
              </w:rPr>
            </w:pPr>
            <w:r w:rsidRPr="009755A0">
              <w:rPr>
                <w:rFonts w:ascii="Aptos Narrow" w:hAnsi="Aptos Narrow" w:cs="Times New Roman"/>
                <w:sz w:val="22"/>
                <w:szCs w:val="22"/>
              </w:rPr>
              <w:t> </w:t>
            </w:r>
          </w:p>
        </w:tc>
      </w:tr>
      <w:tr w:rsidR="00E5052F" w:rsidRPr="009755A0" w14:paraId="71EE8D3B" w14:textId="77777777" w:rsidTr="00B975D3">
        <w:trPr>
          <w:trHeight w:val="880"/>
        </w:trPr>
        <w:tc>
          <w:tcPr>
            <w:tcW w:w="479" w:type="pct"/>
            <w:hideMark/>
          </w:tcPr>
          <w:p w14:paraId="70746B85" w14:textId="77777777" w:rsidR="00E5052F" w:rsidRPr="009755A0" w:rsidRDefault="00E5052F">
            <w:pPr>
              <w:rPr>
                <w:rFonts w:ascii="Aptos Narrow" w:hAnsi="Aptos Narrow" w:cs="Times New Roman"/>
                <w:sz w:val="22"/>
                <w:szCs w:val="22"/>
              </w:rPr>
            </w:pPr>
            <w:r w:rsidRPr="009755A0">
              <w:rPr>
                <w:rFonts w:ascii="Aptos Narrow" w:hAnsi="Aptos Narrow" w:cs="Times New Roman"/>
                <w:sz w:val="22"/>
                <w:szCs w:val="22"/>
              </w:rPr>
              <w:t>Significant Traditional Owner resistance to proposal</w:t>
            </w:r>
          </w:p>
        </w:tc>
        <w:tc>
          <w:tcPr>
            <w:tcW w:w="650" w:type="pct"/>
            <w:hideMark/>
          </w:tcPr>
          <w:p w14:paraId="3D4DB5B1" w14:textId="77777777" w:rsidR="00E5052F" w:rsidRPr="009755A0" w:rsidRDefault="00E5052F">
            <w:pPr>
              <w:rPr>
                <w:rFonts w:ascii="Aptos Narrow" w:hAnsi="Aptos Narrow" w:cs="Times New Roman"/>
                <w:sz w:val="22"/>
                <w:szCs w:val="22"/>
              </w:rPr>
            </w:pPr>
            <w:r w:rsidRPr="009755A0">
              <w:rPr>
                <w:rFonts w:ascii="Aptos Narrow" w:hAnsi="Aptos Narrow" w:cs="Times New Roman"/>
                <w:sz w:val="22"/>
                <w:szCs w:val="22"/>
              </w:rPr>
              <w:t>Lack of support from Traditional Owners for proposals</w:t>
            </w:r>
          </w:p>
        </w:tc>
        <w:tc>
          <w:tcPr>
            <w:tcW w:w="546" w:type="pct"/>
            <w:hideMark/>
          </w:tcPr>
          <w:p w14:paraId="69402230" w14:textId="77777777" w:rsidR="00E5052F" w:rsidRPr="009755A0" w:rsidRDefault="00E5052F">
            <w:pPr>
              <w:rPr>
                <w:rFonts w:ascii="Aptos Narrow" w:hAnsi="Aptos Narrow" w:cs="Times New Roman"/>
                <w:sz w:val="22"/>
                <w:szCs w:val="22"/>
              </w:rPr>
            </w:pPr>
            <w:r w:rsidRPr="009755A0">
              <w:rPr>
                <w:rFonts w:ascii="Aptos Narrow" w:hAnsi="Aptos Narrow" w:cs="Times New Roman"/>
                <w:sz w:val="22"/>
                <w:szCs w:val="22"/>
              </w:rPr>
              <w:t>Possible</w:t>
            </w:r>
          </w:p>
        </w:tc>
        <w:tc>
          <w:tcPr>
            <w:tcW w:w="582" w:type="pct"/>
            <w:gridSpan w:val="2"/>
            <w:hideMark/>
          </w:tcPr>
          <w:p w14:paraId="5C6C71F0" w14:textId="77777777" w:rsidR="00E5052F" w:rsidRPr="009755A0" w:rsidRDefault="00E5052F">
            <w:pPr>
              <w:rPr>
                <w:rFonts w:ascii="Aptos Narrow" w:hAnsi="Aptos Narrow" w:cs="Times New Roman"/>
                <w:sz w:val="22"/>
                <w:szCs w:val="22"/>
              </w:rPr>
            </w:pPr>
            <w:r w:rsidRPr="009755A0">
              <w:rPr>
                <w:rFonts w:ascii="Aptos Narrow" w:hAnsi="Aptos Narrow" w:cs="Times New Roman"/>
                <w:sz w:val="22"/>
                <w:szCs w:val="22"/>
              </w:rPr>
              <w:t>Moderate Harm (adverse localised negative public attention)</w:t>
            </w:r>
          </w:p>
        </w:tc>
        <w:tc>
          <w:tcPr>
            <w:tcW w:w="306" w:type="pct"/>
            <w:gridSpan w:val="2"/>
            <w:hideMark/>
          </w:tcPr>
          <w:p w14:paraId="475BF09C" w14:textId="77777777" w:rsidR="00E5052F" w:rsidRPr="009755A0" w:rsidRDefault="00E5052F">
            <w:pPr>
              <w:rPr>
                <w:rFonts w:ascii="Aptos Narrow" w:hAnsi="Aptos Narrow" w:cs="Times New Roman"/>
                <w:sz w:val="22"/>
                <w:szCs w:val="22"/>
              </w:rPr>
            </w:pPr>
            <w:r w:rsidRPr="009755A0">
              <w:rPr>
                <w:rFonts w:ascii="Aptos Narrow" w:hAnsi="Aptos Narrow" w:cs="Times New Roman"/>
                <w:sz w:val="22"/>
                <w:szCs w:val="22"/>
              </w:rPr>
              <w:t>Medium</w:t>
            </w:r>
          </w:p>
        </w:tc>
        <w:tc>
          <w:tcPr>
            <w:tcW w:w="445" w:type="pct"/>
            <w:hideMark/>
          </w:tcPr>
          <w:p w14:paraId="2D2A6425" w14:textId="77777777" w:rsidR="00E5052F" w:rsidRPr="009755A0" w:rsidRDefault="00E5052F">
            <w:pPr>
              <w:rPr>
                <w:rFonts w:ascii="Aptos Narrow" w:hAnsi="Aptos Narrow" w:cs="Times New Roman"/>
                <w:sz w:val="22"/>
                <w:szCs w:val="22"/>
              </w:rPr>
            </w:pPr>
            <w:r w:rsidRPr="009755A0">
              <w:rPr>
                <w:rFonts w:ascii="Aptos Narrow" w:hAnsi="Aptos Narrow" w:cs="Times New Roman"/>
                <w:sz w:val="22"/>
                <w:szCs w:val="22"/>
              </w:rPr>
              <w:t> </w:t>
            </w:r>
          </w:p>
        </w:tc>
        <w:tc>
          <w:tcPr>
            <w:tcW w:w="513" w:type="pct"/>
            <w:hideMark/>
          </w:tcPr>
          <w:p w14:paraId="4E50A041" w14:textId="77777777" w:rsidR="00E5052F" w:rsidRPr="009755A0" w:rsidRDefault="00E5052F">
            <w:pPr>
              <w:rPr>
                <w:rFonts w:ascii="Aptos Narrow" w:hAnsi="Aptos Narrow" w:cs="Times New Roman"/>
                <w:sz w:val="22"/>
                <w:szCs w:val="22"/>
              </w:rPr>
            </w:pPr>
            <w:r w:rsidRPr="00AA6D7D">
              <w:rPr>
                <w:rFonts w:ascii="Aptos Narrow" w:hAnsi="Aptos Narrow"/>
                <w:sz w:val="22"/>
                <w:szCs w:val="22"/>
              </w:rPr>
              <w:t>Unlikely (existing channel efficiencies)</w:t>
            </w:r>
          </w:p>
        </w:tc>
        <w:tc>
          <w:tcPr>
            <w:tcW w:w="650" w:type="pct"/>
            <w:hideMark/>
          </w:tcPr>
          <w:p w14:paraId="0620BC07" w14:textId="77777777" w:rsidR="00E5052F" w:rsidRPr="009755A0" w:rsidRDefault="00E5052F">
            <w:pPr>
              <w:rPr>
                <w:rFonts w:ascii="Aptos Narrow" w:hAnsi="Aptos Narrow" w:cs="Times New Roman"/>
                <w:sz w:val="22"/>
                <w:szCs w:val="22"/>
              </w:rPr>
            </w:pPr>
            <w:r w:rsidRPr="00AA6D7D">
              <w:rPr>
                <w:rFonts w:ascii="Aptos Narrow" w:hAnsi="Aptos Narrow"/>
                <w:sz w:val="22"/>
                <w:szCs w:val="22"/>
              </w:rPr>
              <w:t>Minor Harm (adverse localis</w:t>
            </w:r>
            <w:r>
              <w:rPr>
                <w:rFonts w:ascii="Aptos Narrow" w:hAnsi="Aptos Narrow"/>
                <w:sz w:val="22"/>
                <w:szCs w:val="22"/>
              </w:rPr>
              <w:t>e</w:t>
            </w:r>
            <w:r w:rsidRPr="00AA6D7D">
              <w:rPr>
                <w:rFonts w:ascii="Aptos Narrow" w:hAnsi="Aptos Narrow"/>
                <w:sz w:val="22"/>
                <w:szCs w:val="22"/>
              </w:rPr>
              <w:t>d attention for short period)</w:t>
            </w:r>
          </w:p>
        </w:tc>
        <w:tc>
          <w:tcPr>
            <w:tcW w:w="418" w:type="pct"/>
            <w:gridSpan w:val="2"/>
            <w:hideMark/>
          </w:tcPr>
          <w:p w14:paraId="30DA06ED" w14:textId="77777777" w:rsidR="00E5052F" w:rsidRPr="009755A0" w:rsidRDefault="00E5052F">
            <w:pPr>
              <w:rPr>
                <w:rFonts w:ascii="Aptos Narrow" w:hAnsi="Aptos Narrow" w:cs="Times New Roman"/>
                <w:sz w:val="22"/>
                <w:szCs w:val="22"/>
              </w:rPr>
            </w:pPr>
            <w:r w:rsidRPr="00AA6D7D">
              <w:rPr>
                <w:rFonts w:ascii="Aptos Narrow" w:hAnsi="Aptos Narrow"/>
                <w:sz w:val="22"/>
                <w:szCs w:val="22"/>
              </w:rPr>
              <w:t>Low</w:t>
            </w:r>
          </w:p>
        </w:tc>
        <w:tc>
          <w:tcPr>
            <w:tcW w:w="411" w:type="pct"/>
            <w:hideMark/>
          </w:tcPr>
          <w:p w14:paraId="37487649" w14:textId="77777777" w:rsidR="00E5052F" w:rsidRPr="009755A0" w:rsidRDefault="00E5052F">
            <w:pPr>
              <w:rPr>
                <w:rFonts w:ascii="Aptos Narrow" w:hAnsi="Aptos Narrow" w:cs="Times New Roman"/>
                <w:sz w:val="22"/>
                <w:szCs w:val="22"/>
              </w:rPr>
            </w:pPr>
            <w:r w:rsidRPr="009755A0">
              <w:rPr>
                <w:rFonts w:ascii="Aptos Narrow" w:hAnsi="Aptos Narrow" w:cs="Times New Roman"/>
                <w:sz w:val="22"/>
                <w:szCs w:val="22"/>
              </w:rPr>
              <w:t> </w:t>
            </w:r>
          </w:p>
        </w:tc>
      </w:tr>
      <w:tr w:rsidR="00E5052F" w:rsidRPr="009755A0" w14:paraId="3ACED9CC" w14:textId="77777777" w:rsidTr="00B975D3">
        <w:trPr>
          <w:trHeight w:val="300"/>
        </w:trPr>
        <w:tc>
          <w:tcPr>
            <w:tcW w:w="479" w:type="pct"/>
            <w:noWrap/>
            <w:hideMark/>
          </w:tcPr>
          <w:p w14:paraId="67AD11E8"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Technological</w:t>
            </w:r>
          </w:p>
        </w:tc>
        <w:tc>
          <w:tcPr>
            <w:tcW w:w="650" w:type="pct"/>
            <w:noWrap/>
            <w:hideMark/>
          </w:tcPr>
          <w:p w14:paraId="7594ECAF"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 </w:t>
            </w:r>
          </w:p>
        </w:tc>
        <w:tc>
          <w:tcPr>
            <w:tcW w:w="546" w:type="pct"/>
            <w:noWrap/>
            <w:hideMark/>
          </w:tcPr>
          <w:p w14:paraId="6D48FBFE"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 </w:t>
            </w:r>
          </w:p>
        </w:tc>
        <w:tc>
          <w:tcPr>
            <w:tcW w:w="582" w:type="pct"/>
            <w:gridSpan w:val="2"/>
            <w:noWrap/>
            <w:hideMark/>
          </w:tcPr>
          <w:p w14:paraId="23F83A62"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 </w:t>
            </w:r>
          </w:p>
        </w:tc>
        <w:tc>
          <w:tcPr>
            <w:tcW w:w="306" w:type="pct"/>
            <w:gridSpan w:val="2"/>
            <w:noWrap/>
            <w:hideMark/>
          </w:tcPr>
          <w:p w14:paraId="04E485DD"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 </w:t>
            </w:r>
          </w:p>
        </w:tc>
        <w:tc>
          <w:tcPr>
            <w:tcW w:w="445" w:type="pct"/>
            <w:noWrap/>
            <w:hideMark/>
          </w:tcPr>
          <w:p w14:paraId="4DF034F8"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 </w:t>
            </w:r>
          </w:p>
        </w:tc>
        <w:tc>
          <w:tcPr>
            <w:tcW w:w="513" w:type="pct"/>
            <w:noWrap/>
            <w:hideMark/>
          </w:tcPr>
          <w:p w14:paraId="132CE517"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 </w:t>
            </w:r>
          </w:p>
        </w:tc>
        <w:tc>
          <w:tcPr>
            <w:tcW w:w="650" w:type="pct"/>
            <w:noWrap/>
            <w:hideMark/>
          </w:tcPr>
          <w:p w14:paraId="3C5D5269"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 </w:t>
            </w:r>
          </w:p>
        </w:tc>
        <w:tc>
          <w:tcPr>
            <w:tcW w:w="418" w:type="pct"/>
            <w:gridSpan w:val="2"/>
            <w:noWrap/>
            <w:hideMark/>
          </w:tcPr>
          <w:p w14:paraId="632F62AE"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 </w:t>
            </w:r>
          </w:p>
        </w:tc>
        <w:tc>
          <w:tcPr>
            <w:tcW w:w="411" w:type="pct"/>
            <w:noWrap/>
            <w:hideMark/>
          </w:tcPr>
          <w:p w14:paraId="2BE99391"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 </w:t>
            </w:r>
          </w:p>
        </w:tc>
      </w:tr>
      <w:tr w:rsidR="00E5052F" w:rsidRPr="009755A0" w14:paraId="2A5F84CF" w14:textId="77777777" w:rsidTr="00B975D3">
        <w:trPr>
          <w:trHeight w:val="580"/>
        </w:trPr>
        <w:tc>
          <w:tcPr>
            <w:tcW w:w="479" w:type="pct"/>
            <w:hideMark/>
          </w:tcPr>
          <w:p w14:paraId="2C8642D3" w14:textId="77777777" w:rsidR="00E5052F" w:rsidRPr="009755A0" w:rsidRDefault="00E5052F">
            <w:pPr>
              <w:rPr>
                <w:rFonts w:ascii="Aptos Narrow" w:hAnsi="Aptos Narrow" w:cs="Times New Roman"/>
                <w:color w:val="000000"/>
                <w:sz w:val="22"/>
                <w:szCs w:val="22"/>
              </w:rPr>
            </w:pPr>
            <w:r w:rsidRPr="009755A0">
              <w:rPr>
                <w:rFonts w:ascii="Aptos Narrow" w:hAnsi="Aptos Narrow" w:cs="Times New Roman"/>
                <w:color w:val="000000"/>
                <w:sz w:val="22"/>
                <w:szCs w:val="22"/>
              </w:rPr>
              <w:t>Change in irrigation / agricultural technology</w:t>
            </w:r>
          </w:p>
        </w:tc>
        <w:tc>
          <w:tcPr>
            <w:tcW w:w="650" w:type="pct"/>
            <w:hideMark/>
          </w:tcPr>
          <w:p w14:paraId="35BE58B8" w14:textId="77777777" w:rsidR="00E5052F" w:rsidRPr="009755A0" w:rsidRDefault="00E5052F">
            <w:pPr>
              <w:rPr>
                <w:rFonts w:ascii="Aptos Narrow" w:hAnsi="Aptos Narrow" w:cs="Times New Roman"/>
                <w:color w:val="000000"/>
                <w:sz w:val="22"/>
                <w:szCs w:val="22"/>
              </w:rPr>
            </w:pPr>
            <w:r w:rsidRPr="009755A0">
              <w:rPr>
                <w:rFonts w:ascii="Aptos Narrow" w:hAnsi="Aptos Narrow" w:cs="Times New Roman"/>
                <w:color w:val="000000"/>
                <w:sz w:val="22"/>
                <w:szCs w:val="22"/>
              </w:rPr>
              <w:t>Decrease in water demand in catchment</w:t>
            </w:r>
          </w:p>
        </w:tc>
        <w:tc>
          <w:tcPr>
            <w:tcW w:w="546" w:type="pct"/>
            <w:hideMark/>
          </w:tcPr>
          <w:p w14:paraId="625E49EE" w14:textId="77777777" w:rsidR="00E5052F" w:rsidRPr="009755A0" w:rsidRDefault="00E5052F">
            <w:pPr>
              <w:rPr>
                <w:rFonts w:ascii="Aptos Narrow" w:hAnsi="Aptos Narrow" w:cs="Times New Roman"/>
                <w:color w:val="000000"/>
                <w:sz w:val="22"/>
                <w:szCs w:val="22"/>
              </w:rPr>
            </w:pPr>
            <w:r w:rsidRPr="009755A0">
              <w:rPr>
                <w:rFonts w:ascii="Aptos Narrow" w:hAnsi="Aptos Narrow" w:cs="Times New Roman"/>
                <w:color w:val="000000"/>
                <w:sz w:val="22"/>
                <w:szCs w:val="22"/>
              </w:rPr>
              <w:t>Possible</w:t>
            </w:r>
          </w:p>
        </w:tc>
        <w:tc>
          <w:tcPr>
            <w:tcW w:w="582" w:type="pct"/>
            <w:gridSpan w:val="2"/>
            <w:hideMark/>
          </w:tcPr>
          <w:p w14:paraId="56472D6A" w14:textId="77777777" w:rsidR="00E5052F" w:rsidRPr="009755A0" w:rsidRDefault="00E5052F">
            <w:pPr>
              <w:rPr>
                <w:rFonts w:ascii="Aptos Narrow" w:hAnsi="Aptos Narrow" w:cs="Times New Roman"/>
                <w:color w:val="000000"/>
                <w:sz w:val="22"/>
                <w:szCs w:val="22"/>
              </w:rPr>
            </w:pPr>
            <w:r w:rsidRPr="009755A0">
              <w:rPr>
                <w:rFonts w:ascii="Aptos Narrow" w:hAnsi="Aptos Narrow" w:cs="Times New Roman"/>
                <w:color w:val="000000"/>
                <w:sz w:val="22"/>
                <w:szCs w:val="22"/>
              </w:rPr>
              <w:t>Negligible</w:t>
            </w:r>
          </w:p>
        </w:tc>
        <w:tc>
          <w:tcPr>
            <w:tcW w:w="306" w:type="pct"/>
            <w:gridSpan w:val="2"/>
            <w:hideMark/>
          </w:tcPr>
          <w:p w14:paraId="03A62250" w14:textId="77777777" w:rsidR="00E5052F" w:rsidRPr="009755A0" w:rsidRDefault="00E5052F">
            <w:pPr>
              <w:rPr>
                <w:rFonts w:ascii="Aptos Narrow" w:hAnsi="Aptos Narrow" w:cs="Times New Roman"/>
                <w:color w:val="000000"/>
                <w:sz w:val="22"/>
                <w:szCs w:val="22"/>
              </w:rPr>
            </w:pPr>
            <w:r w:rsidRPr="009755A0">
              <w:rPr>
                <w:rFonts w:ascii="Aptos Narrow" w:hAnsi="Aptos Narrow" w:cs="Times New Roman"/>
                <w:color w:val="000000"/>
                <w:sz w:val="22"/>
                <w:szCs w:val="22"/>
              </w:rPr>
              <w:t>Low</w:t>
            </w:r>
          </w:p>
        </w:tc>
        <w:tc>
          <w:tcPr>
            <w:tcW w:w="445" w:type="pct"/>
            <w:hideMark/>
          </w:tcPr>
          <w:p w14:paraId="177F12A2" w14:textId="77777777" w:rsidR="00E5052F" w:rsidRPr="009755A0" w:rsidRDefault="00E5052F">
            <w:pPr>
              <w:rPr>
                <w:rFonts w:ascii="Aptos Narrow" w:hAnsi="Aptos Narrow" w:cs="Times New Roman"/>
                <w:color w:val="000000"/>
                <w:sz w:val="22"/>
                <w:szCs w:val="22"/>
              </w:rPr>
            </w:pPr>
            <w:r w:rsidRPr="009755A0">
              <w:rPr>
                <w:rFonts w:ascii="Aptos Narrow" w:hAnsi="Aptos Narrow" w:cs="Times New Roman"/>
                <w:color w:val="000000"/>
                <w:sz w:val="22"/>
                <w:szCs w:val="22"/>
              </w:rPr>
              <w:t> </w:t>
            </w:r>
          </w:p>
        </w:tc>
        <w:tc>
          <w:tcPr>
            <w:tcW w:w="513" w:type="pct"/>
            <w:hideMark/>
          </w:tcPr>
          <w:p w14:paraId="00FA93D7" w14:textId="77777777" w:rsidR="00E5052F" w:rsidRPr="009755A0" w:rsidRDefault="00E5052F">
            <w:pPr>
              <w:rPr>
                <w:rFonts w:ascii="Aptos Narrow" w:hAnsi="Aptos Narrow" w:cs="Times New Roman"/>
                <w:color w:val="000000"/>
                <w:sz w:val="22"/>
                <w:szCs w:val="22"/>
              </w:rPr>
            </w:pPr>
            <w:r w:rsidRPr="009755A0">
              <w:rPr>
                <w:rFonts w:ascii="Aptos Narrow" w:hAnsi="Aptos Narrow" w:cs="Times New Roman"/>
                <w:color w:val="000000"/>
                <w:sz w:val="22"/>
                <w:szCs w:val="22"/>
              </w:rPr>
              <w:t>Possible</w:t>
            </w:r>
          </w:p>
        </w:tc>
        <w:tc>
          <w:tcPr>
            <w:tcW w:w="650" w:type="pct"/>
            <w:hideMark/>
          </w:tcPr>
          <w:p w14:paraId="2806616B" w14:textId="77777777" w:rsidR="00E5052F" w:rsidRPr="009755A0" w:rsidRDefault="00E5052F">
            <w:pPr>
              <w:rPr>
                <w:rFonts w:ascii="Aptos Narrow" w:hAnsi="Aptos Narrow" w:cs="Times New Roman"/>
                <w:color w:val="000000"/>
                <w:sz w:val="22"/>
                <w:szCs w:val="22"/>
              </w:rPr>
            </w:pPr>
            <w:r w:rsidRPr="009755A0">
              <w:rPr>
                <w:rFonts w:ascii="Aptos Narrow" w:hAnsi="Aptos Narrow" w:cs="Times New Roman"/>
                <w:color w:val="000000"/>
                <w:sz w:val="22"/>
                <w:szCs w:val="22"/>
              </w:rPr>
              <w:t>Negligible</w:t>
            </w:r>
          </w:p>
        </w:tc>
        <w:tc>
          <w:tcPr>
            <w:tcW w:w="418" w:type="pct"/>
            <w:gridSpan w:val="2"/>
            <w:hideMark/>
          </w:tcPr>
          <w:p w14:paraId="17D41633" w14:textId="77777777" w:rsidR="00E5052F" w:rsidRPr="009755A0" w:rsidRDefault="00E5052F">
            <w:pPr>
              <w:rPr>
                <w:rFonts w:ascii="Aptos Narrow" w:hAnsi="Aptos Narrow" w:cs="Times New Roman"/>
                <w:color w:val="000000"/>
                <w:sz w:val="22"/>
                <w:szCs w:val="22"/>
              </w:rPr>
            </w:pPr>
            <w:r w:rsidRPr="009755A0">
              <w:rPr>
                <w:rFonts w:ascii="Aptos Narrow" w:hAnsi="Aptos Narrow" w:cs="Times New Roman"/>
                <w:color w:val="000000"/>
                <w:sz w:val="22"/>
                <w:szCs w:val="22"/>
              </w:rPr>
              <w:t>Low</w:t>
            </w:r>
          </w:p>
        </w:tc>
        <w:tc>
          <w:tcPr>
            <w:tcW w:w="411" w:type="pct"/>
            <w:hideMark/>
          </w:tcPr>
          <w:p w14:paraId="3E6456B7" w14:textId="77777777" w:rsidR="00E5052F" w:rsidRPr="009755A0" w:rsidRDefault="00E5052F">
            <w:pPr>
              <w:rPr>
                <w:rFonts w:ascii="Aptos Narrow" w:hAnsi="Aptos Narrow" w:cs="Times New Roman"/>
                <w:color w:val="000000"/>
                <w:sz w:val="22"/>
                <w:szCs w:val="22"/>
              </w:rPr>
            </w:pPr>
            <w:r w:rsidRPr="009755A0">
              <w:rPr>
                <w:rFonts w:ascii="Aptos Narrow" w:hAnsi="Aptos Narrow" w:cs="Times New Roman"/>
                <w:color w:val="000000"/>
                <w:sz w:val="22"/>
                <w:szCs w:val="22"/>
              </w:rPr>
              <w:t> </w:t>
            </w:r>
          </w:p>
        </w:tc>
      </w:tr>
      <w:tr w:rsidR="00E5052F" w:rsidRPr="009755A0" w14:paraId="0DB80BC8" w14:textId="77777777" w:rsidTr="00B975D3">
        <w:trPr>
          <w:trHeight w:val="300"/>
        </w:trPr>
        <w:tc>
          <w:tcPr>
            <w:tcW w:w="479" w:type="pct"/>
            <w:noWrap/>
            <w:hideMark/>
          </w:tcPr>
          <w:p w14:paraId="2D76BE96"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lastRenderedPageBreak/>
              <w:t>Legal</w:t>
            </w:r>
          </w:p>
        </w:tc>
        <w:tc>
          <w:tcPr>
            <w:tcW w:w="650" w:type="pct"/>
            <w:noWrap/>
            <w:hideMark/>
          </w:tcPr>
          <w:p w14:paraId="3F7A3B9C"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 </w:t>
            </w:r>
          </w:p>
        </w:tc>
        <w:tc>
          <w:tcPr>
            <w:tcW w:w="546" w:type="pct"/>
            <w:noWrap/>
            <w:hideMark/>
          </w:tcPr>
          <w:p w14:paraId="4F4DB593"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 </w:t>
            </w:r>
          </w:p>
        </w:tc>
        <w:tc>
          <w:tcPr>
            <w:tcW w:w="582" w:type="pct"/>
            <w:gridSpan w:val="2"/>
            <w:noWrap/>
            <w:hideMark/>
          </w:tcPr>
          <w:p w14:paraId="733BA370"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 </w:t>
            </w:r>
          </w:p>
        </w:tc>
        <w:tc>
          <w:tcPr>
            <w:tcW w:w="306" w:type="pct"/>
            <w:gridSpan w:val="2"/>
            <w:noWrap/>
            <w:hideMark/>
          </w:tcPr>
          <w:p w14:paraId="51F9F420"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 </w:t>
            </w:r>
          </w:p>
        </w:tc>
        <w:tc>
          <w:tcPr>
            <w:tcW w:w="445" w:type="pct"/>
            <w:noWrap/>
            <w:hideMark/>
          </w:tcPr>
          <w:p w14:paraId="7D1753F3"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 </w:t>
            </w:r>
          </w:p>
        </w:tc>
        <w:tc>
          <w:tcPr>
            <w:tcW w:w="513" w:type="pct"/>
            <w:noWrap/>
            <w:hideMark/>
          </w:tcPr>
          <w:p w14:paraId="02FC99CD"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 </w:t>
            </w:r>
          </w:p>
        </w:tc>
        <w:tc>
          <w:tcPr>
            <w:tcW w:w="650" w:type="pct"/>
            <w:noWrap/>
            <w:hideMark/>
          </w:tcPr>
          <w:p w14:paraId="2FA4FF27"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 </w:t>
            </w:r>
          </w:p>
        </w:tc>
        <w:tc>
          <w:tcPr>
            <w:tcW w:w="418" w:type="pct"/>
            <w:gridSpan w:val="2"/>
            <w:noWrap/>
            <w:hideMark/>
          </w:tcPr>
          <w:p w14:paraId="67DD3F0E"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 </w:t>
            </w:r>
          </w:p>
        </w:tc>
        <w:tc>
          <w:tcPr>
            <w:tcW w:w="411" w:type="pct"/>
            <w:noWrap/>
            <w:hideMark/>
          </w:tcPr>
          <w:p w14:paraId="2DC8DC4C"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 </w:t>
            </w:r>
          </w:p>
        </w:tc>
      </w:tr>
      <w:tr w:rsidR="00E5052F" w:rsidRPr="009755A0" w14:paraId="30454998" w14:textId="77777777" w:rsidTr="00B975D3">
        <w:trPr>
          <w:trHeight w:val="1170"/>
        </w:trPr>
        <w:tc>
          <w:tcPr>
            <w:tcW w:w="479" w:type="pct"/>
            <w:hideMark/>
          </w:tcPr>
          <w:p w14:paraId="68A8A5A9" w14:textId="77777777" w:rsidR="00E5052F" w:rsidRPr="009755A0" w:rsidRDefault="00E5052F">
            <w:pPr>
              <w:rPr>
                <w:rFonts w:ascii="Aptos Narrow" w:hAnsi="Aptos Narrow" w:cs="Times New Roman"/>
                <w:color w:val="000000"/>
                <w:sz w:val="22"/>
                <w:szCs w:val="22"/>
              </w:rPr>
            </w:pPr>
            <w:r w:rsidRPr="009755A0">
              <w:rPr>
                <w:rFonts w:ascii="Aptos Narrow" w:hAnsi="Aptos Narrow" w:cs="Times New Roman"/>
                <w:color w:val="000000"/>
                <w:sz w:val="22"/>
                <w:szCs w:val="22"/>
              </w:rPr>
              <w:t>Proposal does not comply with existing legislation / regulation</w:t>
            </w:r>
          </w:p>
        </w:tc>
        <w:tc>
          <w:tcPr>
            <w:tcW w:w="650" w:type="pct"/>
            <w:hideMark/>
          </w:tcPr>
          <w:p w14:paraId="28E83277" w14:textId="77777777" w:rsidR="00E5052F" w:rsidRPr="009755A0" w:rsidRDefault="00E5052F">
            <w:pPr>
              <w:rPr>
                <w:rFonts w:ascii="Aptos Narrow" w:hAnsi="Aptos Narrow" w:cs="Times New Roman"/>
                <w:color w:val="000000"/>
                <w:sz w:val="22"/>
                <w:szCs w:val="22"/>
              </w:rPr>
            </w:pPr>
            <w:r w:rsidRPr="009755A0">
              <w:rPr>
                <w:rFonts w:ascii="Aptos Narrow" w:hAnsi="Aptos Narrow" w:cs="Times New Roman"/>
                <w:color w:val="000000"/>
                <w:sz w:val="22"/>
                <w:szCs w:val="22"/>
              </w:rPr>
              <w:t>Proposed solution cannot be implemented due to non-compliance with legislation / regulation</w:t>
            </w:r>
          </w:p>
        </w:tc>
        <w:tc>
          <w:tcPr>
            <w:tcW w:w="1879" w:type="pct"/>
            <w:gridSpan w:val="6"/>
            <w:hideMark/>
          </w:tcPr>
          <w:p w14:paraId="6EE4D28C" w14:textId="77777777" w:rsidR="00E5052F" w:rsidRPr="009755A0" w:rsidRDefault="00E5052F">
            <w:pPr>
              <w:jc w:val="center"/>
              <w:rPr>
                <w:rFonts w:ascii="Aptos Narrow" w:hAnsi="Aptos Narrow" w:cs="Times New Roman"/>
                <w:color w:val="000000"/>
                <w:sz w:val="22"/>
                <w:szCs w:val="22"/>
              </w:rPr>
            </w:pPr>
            <w:r w:rsidRPr="009755A0">
              <w:rPr>
                <w:rFonts w:ascii="Aptos Narrow" w:hAnsi="Aptos Narrow" w:cs="Times New Roman"/>
                <w:color w:val="000000"/>
                <w:sz w:val="22"/>
                <w:szCs w:val="22"/>
              </w:rPr>
              <w:t xml:space="preserve">n/a - new infrastructure proposal that could have costs impacted by </w:t>
            </w:r>
            <w:proofErr w:type="gramStart"/>
            <w:r w:rsidRPr="009755A0">
              <w:rPr>
                <w:rFonts w:ascii="Aptos Narrow" w:hAnsi="Aptos Narrow" w:cs="Times New Roman"/>
                <w:color w:val="000000"/>
                <w:sz w:val="22"/>
                <w:szCs w:val="22"/>
              </w:rPr>
              <w:t>regulation, but</w:t>
            </w:r>
            <w:proofErr w:type="gramEnd"/>
            <w:r w:rsidRPr="009755A0">
              <w:rPr>
                <w:rFonts w:ascii="Aptos Narrow" w:hAnsi="Aptos Narrow" w:cs="Times New Roman"/>
                <w:color w:val="000000"/>
                <w:sz w:val="22"/>
                <w:szCs w:val="22"/>
              </w:rPr>
              <w:t xml:space="preserve"> has opportunities to meet the requirements of this regulation. Impact of cost of meeting regulation captured in other risk causes</w:t>
            </w:r>
          </w:p>
        </w:tc>
        <w:tc>
          <w:tcPr>
            <w:tcW w:w="1992" w:type="pct"/>
            <w:gridSpan w:val="5"/>
            <w:hideMark/>
          </w:tcPr>
          <w:p w14:paraId="5B6E4476" w14:textId="77777777" w:rsidR="00E5052F" w:rsidRPr="009755A0" w:rsidRDefault="00E5052F">
            <w:pPr>
              <w:jc w:val="center"/>
              <w:rPr>
                <w:rFonts w:ascii="Aptos Narrow" w:hAnsi="Aptos Narrow" w:cs="Times New Roman"/>
                <w:color w:val="000000"/>
                <w:sz w:val="22"/>
                <w:szCs w:val="22"/>
              </w:rPr>
            </w:pPr>
            <w:r w:rsidRPr="009755A0">
              <w:rPr>
                <w:rFonts w:ascii="Aptos Narrow" w:hAnsi="Aptos Narrow" w:cs="Times New Roman"/>
                <w:color w:val="000000"/>
                <w:sz w:val="22"/>
                <w:szCs w:val="22"/>
              </w:rPr>
              <w:t>n/a - existing infrastructure and operations</w:t>
            </w:r>
          </w:p>
        </w:tc>
      </w:tr>
      <w:tr w:rsidR="00E5052F" w:rsidRPr="009755A0" w14:paraId="1A4740E2" w14:textId="77777777" w:rsidTr="00B975D3">
        <w:trPr>
          <w:trHeight w:val="300"/>
        </w:trPr>
        <w:tc>
          <w:tcPr>
            <w:tcW w:w="479" w:type="pct"/>
            <w:noWrap/>
            <w:hideMark/>
          </w:tcPr>
          <w:p w14:paraId="6D25272E"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Environmental</w:t>
            </w:r>
          </w:p>
        </w:tc>
        <w:tc>
          <w:tcPr>
            <w:tcW w:w="650" w:type="pct"/>
            <w:noWrap/>
            <w:hideMark/>
          </w:tcPr>
          <w:p w14:paraId="455CFD2E"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 </w:t>
            </w:r>
          </w:p>
        </w:tc>
        <w:tc>
          <w:tcPr>
            <w:tcW w:w="546" w:type="pct"/>
            <w:noWrap/>
            <w:hideMark/>
          </w:tcPr>
          <w:p w14:paraId="1B69B617"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 </w:t>
            </w:r>
          </w:p>
        </w:tc>
        <w:tc>
          <w:tcPr>
            <w:tcW w:w="582" w:type="pct"/>
            <w:gridSpan w:val="2"/>
            <w:noWrap/>
            <w:hideMark/>
          </w:tcPr>
          <w:p w14:paraId="417B44CE"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 </w:t>
            </w:r>
          </w:p>
        </w:tc>
        <w:tc>
          <w:tcPr>
            <w:tcW w:w="306" w:type="pct"/>
            <w:gridSpan w:val="2"/>
            <w:noWrap/>
            <w:hideMark/>
          </w:tcPr>
          <w:p w14:paraId="310B725F"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 </w:t>
            </w:r>
          </w:p>
        </w:tc>
        <w:tc>
          <w:tcPr>
            <w:tcW w:w="445" w:type="pct"/>
            <w:noWrap/>
            <w:hideMark/>
          </w:tcPr>
          <w:p w14:paraId="1F2F70B1"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 </w:t>
            </w:r>
          </w:p>
        </w:tc>
        <w:tc>
          <w:tcPr>
            <w:tcW w:w="513" w:type="pct"/>
            <w:noWrap/>
            <w:hideMark/>
          </w:tcPr>
          <w:p w14:paraId="7A030965"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 </w:t>
            </w:r>
          </w:p>
        </w:tc>
        <w:tc>
          <w:tcPr>
            <w:tcW w:w="650" w:type="pct"/>
            <w:noWrap/>
            <w:hideMark/>
          </w:tcPr>
          <w:p w14:paraId="618C5263"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 </w:t>
            </w:r>
          </w:p>
        </w:tc>
        <w:tc>
          <w:tcPr>
            <w:tcW w:w="418" w:type="pct"/>
            <w:gridSpan w:val="2"/>
            <w:noWrap/>
            <w:hideMark/>
          </w:tcPr>
          <w:p w14:paraId="5F4192FA"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 </w:t>
            </w:r>
          </w:p>
        </w:tc>
        <w:tc>
          <w:tcPr>
            <w:tcW w:w="411" w:type="pct"/>
            <w:noWrap/>
            <w:hideMark/>
          </w:tcPr>
          <w:p w14:paraId="71B07A0D" w14:textId="77777777" w:rsidR="00E5052F" w:rsidRPr="009755A0" w:rsidRDefault="00E5052F">
            <w:pPr>
              <w:rPr>
                <w:rFonts w:ascii="Aptos Narrow" w:hAnsi="Aptos Narrow" w:cs="Times New Roman"/>
                <w:b/>
                <w:bCs/>
                <w:color w:val="000000"/>
                <w:sz w:val="22"/>
                <w:szCs w:val="22"/>
              </w:rPr>
            </w:pPr>
            <w:r w:rsidRPr="009755A0">
              <w:rPr>
                <w:rFonts w:ascii="Aptos Narrow" w:hAnsi="Aptos Narrow" w:cs="Times New Roman"/>
                <w:b/>
                <w:bCs/>
                <w:color w:val="000000"/>
                <w:sz w:val="22"/>
                <w:szCs w:val="22"/>
              </w:rPr>
              <w:t> </w:t>
            </w:r>
          </w:p>
        </w:tc>
      </w:tr>
      <w:tr w:rsidR="00E5052F" w:rsidRPr="009755A0" w14:paraId="0CD7427B" w14:textId="77777777" w:rsidTr="00B975D3">
        <w:trPr>
          <w:trHeight w:val="840"/>
        </w:trPr>
        <w:tc>
          <w:tcPr>
            <w:tcW w:w="479" w:type="pct"/>
            <w:hideMark/>
          </w:tcPr>
          <w:p w14:paraId="3A90D0D4" w14:textId="77777777" w:rsidR="00E5052F" w:rsidRPr="009755A0" w:rsidRDefault="00E5052F">
            <w:pPr>
              <w:rPr>
                <w:rFonts w:ascii="Aptos Narrow" w:hAnsi="Aptos Narrow" w:cs="Times New Roman"/>
                <w:color w:val="000000"/>
                <w:sz w:val="22"/>
                <w:szCs w:val="22"/>
              </w:rPr>
            </w:pPr>
            <w:r w:rsidRPr="009755A0">
              <w:rPr>
                <w:rFonts w:ascii="Aptos Narrow" w:hAnsi="Aptos Narrow" w:cs="Times New Roman"/>
                <w:color w:val="000000"/>
                <w:sz w:val="22"/>
                <w:szCs w:val="22"/>
              </w:rPr>
              <w:t>Environmental approvals for construction of infrastructure</w:t>
            </w:r>
          </w:p>
        </w:tc>
        <w:tc>
          <w:tcPr>
            <w:tcW w:w="650" w:type="pct"/>
            <w:hideMark/>
          </w:tcPr>
          <w:p w14:paraId="60A82DBB" w14:textId="77777777" w:rsidR="00E5052F" w:rsidRPr="009755A0" w:rsidRDefault="00E5052F">
            <w:pPr>
              <w:rPr>
                <w:rFonts w:ascii="Aptos Narrow" w:hAnsi="Aptos Narrow" w:cs="Times New Roman"/>
                <w:color w:val="000000"/>
                <w:sz w:val="22"/>
                <w:szCs w:val="22"/>
              </w:rPr>
            </w:pPr>
            <w:r w:rsidRPr="009755A0">
              <w:rPr>
                <w:rFonts w:ascii="Aptos Narrow" w:hAnsi="Aptos Narrow" w:cs="Times New Roman"/>
                <w:color w:val="000000"/>
                <w:sz w:val="22"/>
                <w:szCs w:val="22"/>
              </w:rPr>
              <w:t>Increased project cost associated with meeting environmental approvals</w:t>
            </w:r>
          </w:p>
        </w:tc>
        <w:tc>
          <w:tcPr>
            <w:tcW w:w="546" w:type="pct"/>
            <w:hideMark/>
          </w:tcPr>
          <w:p w14:paraId="2EEF3B2C" w14:textId="77777777" w:rsidR="00E5052F" w:rsidRPr="009755A0" w:rsidRDefault="00E5052F">
            <w:pPr>
              <w:rPr>
                <w:rFonts w:ascii="Aptos Narrow" w:hAnsi="Aptos Narrow" w:cs="Times New Roman"/>
                <w:sz w:val="22"/>
                <w:szCs w:val="22"/>
              </w:rPr>
            </w:pPr>
            <w:r w:rsidRPr="009755A0">
              <w:rPr>
                <w:rFonts w:ascii="Aptos Narrow" w:hAnsi="Aptos Narrow" w:cs="Times New Roman"/>
                <w:sz w:val="22"/>
                <w:szCs w:val="22"/>
              </w:rPr>
              <w:t>Possible EPBC listed species within reach</w:t>
            </w:r>
          </w:p>
        </w:tc>
        <w:tc>
          <w:tcPr>
            <w:tcW w:w="582" w:type="pct"/>
            <w:gridSpan w:val="2"/>
            <w:hideMark/>
          </w:tcPr>
          <w:p w14:paraId="2ABDD177" w14:textId="77777777" w:rsidR="00E5052F" w:rsidRPr="009755A0" w:rsidRDefault="00E5052F">
            <w:pPr>
              <w:rPr>
                <w:rFonts w:ascii="Aptos Narrow" w:hAnsi="Aptos Narrow" w:cs="Times New Roman"/>
                <w:sz w:val="22"/>
                <w:szCs w:val="22"/>
              </w:rPr>
            </w:pPr>
            <w:r w:rsidRPr="009755A0">
              <w:rPr>
                <w:rFonts w:ascii="Aptos Narrow" w:hAnsi="Aptos Narrow" w:cs="Times New Roman"/>
                <w:sz w:val="22"/>
                <w:szCs w:val="22"/>
              </w:rPr>
              <w:t xml:space="preserve">Major Harm (increased project costs 10% </w:t>
            </w:r>
            <w:proofErr w:type="gramStart"/>
            <w:r w:rsidRPr="009755A0">
              <w:rPr>
                <w:rFonts w:ascii="Aptos Narrow" w:hAnsi="Aptos Narrow" w:cs="Times New Roman"/>
                <w:sz w:val="22"/>
                <w:szCs w:val="22"/>
              </w:rPr>
              <w:t>-  20</w:t>
            </w:r>
            <w:proofErr w:type="gramEnd"/>
            <w:r w:rsidRPr="009755A0">
              <w:rPr>
                <w:rFonts w:ascii="Aptos Narrow" w:hAnsi="Aptos Narrow" w:cs="Times New Roman"/>
                <w:sz w:val="22"/>
                <w:szCs w:val="22"/>
              </w:rPr>
              <w:t>% of budget to avoid sensitive areas)</w:t>
            </w:r>
          </w:p>
        </w:tc>
        <w:tc>
          <w:tcPr>
            <w:tcW w:w="306" w:type="pct"/>
            <w:gridSpan w:val="2"/>
            <w:hideMark/>
          </w:tcPr>
          <w:p w14:paraId="4F198AD6" w14:textId="77777777" w:rsidR="00E5052F" w:rsidRPr="009755A0" w:rsidRDefault="00E5052F">
            <w:pPr>
              <w:rPr>
                <w:rFonts w:ascii="Aptos Narrow" w:hAnsi="Aptos Narrow" w:cs="Times New Roman"/>
                <w:sz w:val="22"/>
                <w:szCs w:val="22"/>
              </w:rPr>
            </w:pPr>
            <w:r w:rsidRPr="009755A0">
              <w:rPr>
                <w:rFonts w:ascii="Aptos Narrow" w:hAnsi="Aptos Narrow" w:cs="Times New Roman"/>
                <w:sz w:val="22"/>
                <w:szCs w:val="22"/>
              </w:rPr>
              <w:t>Significant</w:t>
            </w:r>
          </w:p>
        </w:tc>
        <w:tc>
          <w:tcPr>
            <w:tcW w:w="445" w:type="pct"/>
            <w:hideMark/>
          </w:tcPr>
          <w:p w14:paraId="21F00DF5" w14:textId="77777777" w:rsidR="00E5052F" w:rsidRPr="009755A0" w:rsidRDefault="00E5052F">
            <w:pPr>
              <w:rPr>
                <w:rFonts w:ascii="Aptos Narrow" w:hAnsi="Aptos Narrow" w:cs="Times New Roman"/>
                <w:sz w:val="22"/>
                <w:szCs w:val="22"/>
              </w:rPr>
            </w:pPr>
            <w:r w:rsidRPr="00585D54">
              <w:rPr>
                <w:rFonts w:ascii="Aptos Narrow" w:hAnsi="Aptos Narrow"/>
                <w:sz w:val="22"/>
                <w:szCs w:val="22"/>
              </w:rPr>
              <w:t xml:space="preserve">Further investigation to determine requirements under EPBC act </w:t>
            </w:r>
          </w:p>
        </w:tc>
        <w:tc>
          <w:tcPr>
            <w:tcW w:w="513" w:type="pct"/>
            <w:hideMark/>
          </w:tcPr>
          <w:p w14:paraId="11543E28" w14:textId="77777777" w:rsidR="00E5052F" w:rsidRPr="009755A0" w:rsidRDefault="00E5052F">
            <w:pPr>
              <w:rPr>
                <w:rFonts w:ascii="Aptos Narrow" w:hAnsi="Aptos Narrow" w:cs="Times New Roman"/>
                <w:sz w:val="22"/>
                <w:szCs w:val="22"/>
              </w:rPr>
            </w:pPr>
            <w:r w:rsidRPr="00AA6D7D">
              <w:rPr>
                <w:rFonts w:ascii="Aptos Narrow" w:hAnsi="Aptos Narrow"/>
                <w:sz w:val="22"/>
                <w:szCs w:val="22"/>
              </w:rPr>
              <w:t>Unlikely (existing channel)</w:t>
            </w:r>
          </w:p>
        </w:tc>
        <w:tc>
          <w:tcPr>
            <w:tcW w:w="650" w:type="pct"/>
            <w:hideMark/>
          </w:tcPr>
          <w:p w14:paraId="67E14950" w14:textId="77777777" w:rsidR="00E5052F" w:rsidRPr="009755A0" w:rsidRDefault="00E5052F">
            <w:pPr>
              <w:rPr>
                <w:rFonts w:ascii="Aptos Narrow" w:hAnsi="Aptos Narrow" w:cs="Times New Roman"/>
                <w:sz w:val="22"/>
                <w:szCs w:val="22"/>
              </w:rPr>
            </w:pPr>
            <w:r w:rsidRPr="00AA6D7D">
              <w:rPr>
                <w:rFonts w:ascii="Aptos Narrow" w:hAnsi="Aptos Narrow"/>
                <w:sz w:val="22"/>
                <w:szCs w:val="22"/>
              </w:rPr>
              <w:t>Minor Harm (increased project costs 105% of budget to avoid sensitive areas)</w:t>
            </w:r>
          </w:p>
        </w:tc>
        <w:tc>
          <w:tcPr>
            <w:tcW w:w="418" w:type="pct"/>
            <w:gridSpan w:val="2"/>
            <w:hideMark/>
          </w:tcPr>
          <w:p w14:paraId="48C67886" w14:textId="77777777" w:rsidR="00E5052F" w:rsidRPr="009755A0" w:rsidRDefault="00E5052F">
            <w:pPr>
              <w:rPr>
                <w:rFonts w:ascii="Aptos Narrow" w:hAnsi="Aptos Narrow" w:cs="Times New Roman"/>
                <w:sz w:val="22"/>
                <w:szCs w:val="22"/>
              </w:rPr>
            </w:pPr>
            <w:r w:rsidRPr="00AA6D7D">
              <w:rPr>
                <w:rFonts w:ascii="Aptos Narrow" w:hAnsi="Aptos Narrow"/>
                <w:sz w:val="22"/>
                <w:szCs w:val="22"/>
              </w:rPr>
              <w:t>Low</w:t>
            </w:r>
          </w:p>
        </w:tc>
        <w:tc>
          <w:tcPr>
            <w:tcW w:w="411" w:type="pct"/>
            <w:hideMark/>
          </w:tcPr>
          <w:p w14:paraId="010A8D31" w14:textId="77777777" w:rsidR="00E5052F" w:rsidRPr="009755A0" w:rsidRDefault="00E5052F">
            <w:pPr>
              <w:rPr>
                <w:rFonts w:ascii="Aptos Narrow" w:hAnsi="Aptos Narrow" w:cs="Times New Roman"/>
                <w:color w:val="000000"/>
                <w:sz w:val="22"/>
                <w:szCs w:val="22"/>
              </w:rPr>
            </w:pPr>
            <w:r w:rsidRPr="009755A0">
              <w:rPr>
                <w:rFonts w:ascii="Aptos Narrow" w:hAnsi="Aptos Narrow" w:cs="Times New Roman"/>
                <w:color w:val="000000"/>
                <w:sz w:val="22"/>
                <w:szCs w:val="22"/>
              </w:rPr>
              <w:t> </w:t>
            </w:r>
          </w:p>
        </w:tc>
      </w:tr>
      <w:tr w:rsidR="00E5052F" w:rsidRPr="009755A0" w14:paraId="42174C3E" w14:textId="77777777" w:rsidTr="00B975D3">
        <w:trPr>
          <w:trHeight w:val="699"/>
        </w:trPr>
        <w:tc>
          <w:tcPr>
            <w:tcW w:w="479" w:type="pct"/>
            <w:hideMark/>
          </w:tcPr>
          <w:p w14:paraId="391E2C92" w14:textId="77777777" w:rsidR="00E5052F" w:rsidRPr="009755A0" w:rsidRDefault="00E5052F">
            <w:pPr>
              <w:rPr>
                <w:rFonts w:ascii="Aptos Narrow" w:hAnsi="Aptos Narrow" w:cs="Times New Roman"/>
                <w:color w:val="000000"/>
                <w:sz w:val="22"/>
                <w:szCs w:val="22"/>
              </w:rPr>
            </w:pPr>
            <w:r w:rsidRPr="009755A0">
              <w:rPr>
                <w:rFonts w:ascii="Aptos Narrow" w:hAnsi="Aptos Narrow" w:cs="Times New Roman"/>
                <w:color w:val="000000"/>
                <w:sz w:val="22"/>
                <w:szCs w:val="22"/>
              </w:rPr>
              <w:t>Unintended environmental consequences</w:t>
            </w:r>
          </w:p>
        </w:tc>
        <w:tc>
          <w:tcPr>
            <w:tcW w:w="650" w:type="pct"/>
            <w:hideMark/>
          </w:tcPr>
          <w:p w14:paraId="55A0B1BF" w14:textId="77777777" w:rsidR="00E5052F" w:rsidRPr="009755A0" w:rsidRDefault="00E5052F">
            <w:pPr>
              <w:rPr>
                <w:rFonts w:ascii="Aptos Narrow" w:hAnsi="Aptos Narrow" w:cs="Times New Roman"/>
                <w:color w:val="000000"/>
                <w:sz w:val="22"/>
                <w:szCs w:val="22"/>
              </w:rPr>
            </w:pPr>
            <w:r w:rsidRPr="009755A0">
              <w:rPr>
                <w:rFonts w:ascii="Aptos Narrow" w:hAnsi="Aptos Narrow" w:cs="Times New Roman"/>
                <w:color w:val="000000"/>
                <w:sz w:val="22"/>
                <w:szCs w:val="22"/>
              </w:rPr>
              <w:t>Permanent damage to ecosystem due to changes to water delivery (not assessed elsewhere)</w:t>
            </w:r>
          </w:p>
        </w:tc>
        <w:tc>
          <w:tcPr>
            <w:tcW w:w="546" w:type="pct"/>
            <w:hideMark/>
          </w:tcPr>
          <w:p w14:paraId="10CFC04F" w14:textId="77777777" w:rsidR="00E5052F" w:rsidRPr="009755A0" w:rsidRDefault="00E5052F">
            <w:pPr>
              <w:rPr>
                <w:rFonts w:ascii="Aptos Narrow" w:hAnsi="Aptos Narrow" w:cs="Times New Roman"/>
                <w:sz w:val="22"/>
                <w:szCs w:val="22"/>
              </w:rPr>
            </w:pPr>
            <w:r>
              <w:rPr>
                <w:rFonts w:ascii="Aptos Narrow" w:hAnsi="Aptos Narrow"/>
                <w:sz w:val="22"/>
                <w:szCs w:val="22"/>
              </w:rPr>
              <w:t>Possible</w:t>
            </w:r>
            <w:r w:rsidRPr="00585D54">
              <w:rPr>
                <w:rFonts w:ascii="Aptos Narrow" w:hAnsi="Aptos Narrow"/>
                <w:sz w:val="22"/>
                <w:szCs w:val="22"/>
              </w:rPr>
              <w:t xml:space="preserve"> (Major creek supports platypus)</w:t>
            </w:r>
          </w:p>
        </w:tc>
        <w:tc>
          <w:tcPr>
            <w:tcW w:w="582" w:type="pct"/>
            <w:gridSpan w:val="2"/>
            <w:hideMark/>
          </w:tcPr>
          <w:p w14:paraId="0D115AF6" w14:textId="77777777" w:rsidR="00E5052F" w:rsidRPr="009755A0" w:rsidRDefault="00E5052F">
            <w:pPr>
              <w:rPr>
                <w:rFonts w:ascii="Aptos Narrow" w:hAnsi="Aptos Narrow" w:cs="Times New Roman"/>
                <w:sz w:val="22"/>
                <w:szCs w:val="22"/>
              </w:rPr>
            </w:pPr>
            <w:r w:rsidRPr="00585D54">
              <w:rPr>
                <w:rFonts w:ascii="Aptos Narrow" w:hAnsi="Aptos Narrow"/>
                <w:sz w:val="22"/>
                <w:szCs w:val="22"/>
              </w:rPr>
              <w:t>Moderate (impact on population of platypus in Major Creek)</w:t>
            </w:r>
          </w:p>
        </w:tc>
        <w:tc>
          <w:tcPr>
            <w:tcW w:w="306" w:type="pct"/>
            <w:gridSpan w:val="2"/>
            <w:hideMark/>
          </w:tcPr>
          <w:p w14:paraId="6DDB550C" w14:textId="77777777" w:rsidR="00E5052F" w:rsidRPr="009755A0" w:rsidRDefault="00E5052F">
            <w:pPr>
              <w:rPr>
                <w:rFonts w:ascii="Aptos Narrow" w:hAnsi="Aptos Narrow" w:cs="Times New Roman"/>
                <w:sz w:val="22"/>
                <w:szCs w:val="22"/>
              </w:rPr>
            </w:pPr>
            <w:r>
              <w:rPr>
                <w:rFonts w:ascii="Aptos Narrow" w:hAnsi="Aptos Narrow" w:cs="Times New Roman"/>
                <w:sz w:val="22"/>
                <w:szCs w:val="22"/>
              </w:rPr>
              <w:t>Medium</w:t>
            </w:r>
          </w:p>
        </w:tc>
        <w:tc>
          <w:tcPr>
            <w:tcW w:w="445" w:type="pct"/>
            <w:hideMark/>
          </w:tcPr>
          <w:p w14:paraId="125AAAB8" w14:textId="77777777" w:rsidR="00E5052F" w:rsidRPr="009755A0" w:rsidRDefault="00E5052F">
            <w:pPr>
              <w:rPr>
                <w:rFonts w:ascii="Aptos Narrow" w:hAnsi="Aptos Narrow" w:cs="Times New Roman"/>
                <w:sz w:val="22"/>
                <w:szCs w:val="22"/>
              </w:rPr>
            </w:pPr>
            <w:r w:rsidRPr="00585D54">
              <w:rPr>
                <w:rFonts w:ascii="Aptos Narrow" w:hAnsi="Aptos Narrow" w:cs="Times New Roman"/>
                <w:sz w:val="22"/>
                <w:szCs w:val="22"/>
              </w:rPr>
              <w:t>Opportunities to use recovered water to minimise harm should be explored</w:t>
            </w:r>
          </w:p>
        </w:tc>
        <w:tc>
          <w:tcPr>
            <w:tcW w:w="513" w:type="pct"/>
            <w:hideMark/>
          </w:tcPr>
          <w:p w14:paraId="3B5403F9" w14:textId="77777777" w:rsidR="00E5052F" w:rsidRPr="009755A0" w:rsidRDefault="00E5052F">
            <w:pPr>
              <w:rPr>
                <w:rFonts w:ascii="Aptos Narrow" w:hAnsi="Aptos Narrow" w:cs="Times New Roman"/>
                <w:color w:val="000000"/>
                <w:sz w:val="22"/>
                <w:szCs w:val="22"/>
              </w:rPr>
            </w:pPr>
            <w:r w:rsidRPr="009755A0">
              <w:rPr>
                <w:rFonts w:ascii="Aptos Narrow" w:hAnsi="Aptos Narrow" w:cs="Times New Roman"/>
                <w:color w:val="000000"/>
                <w:sz w:val="22"/>
                <w:szCs w:val="22"/>
              </w:rPr>
              <w:t>Unlikely (existing channel)</w:t>
            </w:r>
          </w:p>
        </w:tc>
        <w:tc>
          <w:tcPr>
            <w:tcW w:w="650" w:type="pct"/>
            <w:hideMark/>
          </w:tcPr>
          <w:p w14:paraId="21294AF7" w14:textId="77777777" w:rsidR="00E5052F" w:rsidRPr="009755A0" w:rsidRDefault="00E5052F">
            <w:pPr>
              <w:rPr>
                <w:rFonts w:ascii="Aptos Narrow" w:hAnsi="Aptos Narrow" w:cs="Times New Roman"/>
                <w:color w:val="000000"/>
                <w:sz w:val="22"/>
                <w:szCs w:val="22"/>
              </w:rPr>
            </w:pPr>
            <w:r w:rsidRPr="009755A0">
              <w:rPr>
                <w:rFonts w:ascii="Aptos Narrow" w:hAnsi="Aptos Narrow" w:cs="Times New Roman"/>
                <w:color w:val="000000"/>
                <w:sz w:val="22"/>
                <w:szCs w:val="22"/>
              </w:rPr>
              <w:t>Minor</w:t>
            </w:r>
          </w:p>
        </w:tc>
        <w:tc>
          <w:tcPr>
            <w:tcW w:w="418" w:type="pct"/>
            <w:gridSpan w:val="2"/>
            <w:hideMark/>
          </w:tcPr>
          <w:p w14:paraId="482DA199" w14:textId="77777777" w:rsidR="00E5052F" w:rsidRPr="009755A0" w:rsidRDefault="00E5052F">
            <w:pPr>
              <w:rPr>
                <w:rFonts w:ascii="Aptos Narrow" w:hAnsi="Aptos Narrow" w:cs="Times New Roman"/>
                <w:color w:val="000000"/>
                <w:sz w:val="22"/>
                <w:szCs w:val="22"/>
              </w:rPr>
            </w:pPr>
            <w:r w:rsidRPr="009755A0">
              <w:rPr>
                <w:rFonts w:ascii="Aptos Narrow" w:hAnsi="Aptos Narrow" w:cs="Times New Roman"/>
                <w:color w:val="000000"/>
                <w:sz w:val="22"/>
                <w:szCs w:val="22"/>
              </w:rPr>
              <w:t>Low</w:t>
            </w:r>
          </w:p>
        </w:tc>
        <w:tc>
          <w:tcPr>
            <w:tcW w:w="411" w:type="pct"/>
            <w:hideMark/>
          </w:tcPr>
          <w:p w14:paraId="199D4972" w14:textId="77777777" w:rsidR="00E5052F" w:rsidRPr="009755A0" w:rsidRDefault="00E5052F">
            <w:pPr>
              <w:rPr>
                <w:rFonts w:ascii="Aptos Narrow" w:hAnsi="Aptos Narrow" w:cs="Times New Roman"/>
                <w:color w:val="000000"/>
                <w:sz w:val="22"/>
                <w:szCs w:val="22"/>
              </w:rPr>
            </w:pPr>
            <w:r w:rsidRPr="2E01FE5E">
              <w:rPr>
                <w:rFonts w:ascii="Aptos Narrow" w:hAnsi="Aptos Narrow" w:cs="Times New Roman"/>
                <w:color w:val="000000" w:themeColor="text1"/>
                <w:sz w:val="22"/>
                <w:szCs w:val="22"/>
              </w:rPr>
              <w:t> </w:t>
            </w:r>
          </w:p>
        </w:tc>
      </w:tr>
    </w:tbl>
    <w:p w14:paraId="12D4B859" w14:textId="77777777" w:rsidR="00E5052F" w:rsidRDefault="00E5052F" w:rsidP="00E5052F"/>
    <w:p w14:paraId="05B0EF4C" w14:textId="77777777" w:rsidR="00E5052F" w:rsidRDefault="00E5052F" w:rsidP="00E5052F"/>
    <w:tbl>
      <w:tblPr>
        <w:tblStyle w:val="TableGrid1"/>
        <w:tblW w:w="5000" w:type="pct"/>
        <w:tblLayout w:type="fixed"/>
        <w:tblLook w:val="04A0" w:firstRow="1" w:lastRow="0" w:firstColumn="1" w:lastColumn="0" w:noHBand="0" w:noVBand="1"/>
      </w:tblPr>
      <w:tblGrid>
        <w:gridCol w:w="2448"/>
        <w:gridCol w:w="2653"/>
        <w:gridCol w:w="2695"/>
        <w:gridCol w:w="2410"/>
        <w:gridCol w:w="1130"/>
        <w:gridCol w:w="1280"/>
        <w:gridCol w:w="1987"/>
        <w:gridCol w:w="2690"/>
        <w:gridCol w:w="1703"/>
        <w:gridCol w:w="1925"/>
      </w:tblGrid>
      <w:tr w:rsidR="00E5052F" w:rsidRPr="000C4B78" w14:paraId="67D35A8F" w14:textId="77777777">
        <w:trPr>
          <w:trHeight w:val="320"/>
        </w:trPr>
        <w:tc>
          <w:tcPr>
            <w:tcW w:w="585" w:type="pct"/>
            <w:noWrap/>
            <w:hideMark/>
          </w:tcPr>
          <w:p w14:paraId="6FD8FC97" w14:textId="77777777" w:rsidR="00E5052F" w:rsidRPr="000C4B78" w:rsidRDefault="00E5052F">
            <w:pPr>
              <w:rPr>
                <w:rFonts w:ascii="Times New Roman" w:hAnsi="Times New Roman" w:cs="Times New Roman"/>
                <w:sz w:val="24"/>
              </w:rPr>
            </w:pPr>
          </w:p>
        </w:tc>
        <w:tc>
          <w:tcPr>
            <w:tcW w:w="634" w:type="pct"/>
            <w:noWrap/>
            <w:hideMark/>
          </w:tcPr>
          <w:p w14:paraId="725F1FB8" w14:textId="77777777" w:rsidR="00E5052F" w:rsidRPr="000C4B78" w:rsidRDefault="00E5052F">
            <w:pPr>
              <w:rPr>
                <w:rFonts w:ascii="Times New Roman" w:hAnsi="Times New Roman" w:cs="Times New Roman"/>
              </w:rPr>
            </w:pPr>
          </w:p>
        </w:tc>
        <w:tc>
          <w:tcPr>
            <w:tcW w:w="1796" w:type="pct"/>
            <w:gridSpan w:val="4"/>
            <w:hideMark/>
          </w:tcPr>
          <w:p w14:paraId="4650C137" w14:textId="77777777" w:rsidR="00E5052F" w:rsidRPr="000C4B78" w:rsidRDefault="00E5052F">
            <w:pPr>
              <w:jc w:val="center"/>
              <w:rPr>
                <w:rFonts w:ascii="Aptos Narrow" w:hAnsi="Aptos Narrow" w:cs="Times New Roman"/>
                <w:b/>
                <w:bCs/>
                <w:color w:val="3F3F3F"/>
                <w:sz w:val="24"/>
              </w:rPr>
            </w:pPr>
            <w:r>
              <w:rPr>
                <w:rFonts w:ascii="Aptos Narrow" w:hAnsi="Aptos Narrow" w:cs="Times New Roman"/>
                <w:b/>
                <w:bCs/>
                <w:color w:val="3F3F3F"/>
                <w:sz w:val="24"/>
              </w:rPr>
              <w:t>Scenario</w:t>
            </w:r>
            <w:r w:rsidRPr="000C4B78">
              <w:rPr>
                <w:rFonts w:ascii="Aptos Narrow" w:hAnsi="Aptos Narrow" w:cs="Times New Roman"/>
                <w:b/>
                <w:bCs/>
                <w:color w:val="3F3F3F"/>
                <w:sz w:val="24"/>
              </w:rPr>
              <w:t xml:space="preserve"> 6</w:t>
            </w:r>
          </w:p>
        </w:tc>
        <w:tc>
          <w:tcPr>
            <w:tcW w:w="1985" w:type="pct"/>
            <w:gridSpan w:val="4"/>
            <w:hideMark/>
          </w:tcPr>
          <w:p w14:paraId="23114010" w14:textId="77777777" w:rsidR="00E5052F" w:rsidRPr="000C4B78" w:rsidRDefault="00E5052F">
            <w:pPr>
              <w:jc w:val="center"/>
              <w:rPr>
                <w:rFonts w:ascii="Aptos Narrow" w:hAnsi="Aptos Narrow" w:cs="Times New Roman"/>
                <w:b/>
                <w:bCs/>
                <w:color w:val="000000"/>
                <w:sz w:val="24"/>
              </w:rPr>
            </w:pPr>
            <w:r>
              <w:rPr>
                <w:rFonts w:ascii="Aptos Narrow" w:hAnsi="Aptos Narrow" w:cs="Times New Roman"/>
                <w:b/>
                <w:bCs/>
                <w:color w:val="000000"/>
                <w:sz w:val="24"/>
              </w:rPr>
              <w:t>Scenario</w:t>
            </w:r>
            <w:r w:rsidRPr="000C4B78">
              <w:rPr>
                <w:rFonts w:ascii="Aptos Narrow" w:hAnsi="Aptos Narrow" w:cs="Times New Roman"/>
                <w:b/>
                <w:bCs/>
                <w:color w:val="000000"/>
                <w:sz w:val="24"/>
              </w:rPr>
              <w:t xml:space="preserve"> 7</w:t>
            </w:r>
          </w:p>
        </w:tc>
      </w:tr>
      <w:tr w:rsidR="00E5052F" w:rsidRPr="000C4B78" w14:paraId="447EEE2D" w14:textId="77777777">
        <w:trPr>
          <w:trHeight w:val="780"/>
        </w:trPr>
        <w:tc>
          <w:tcPr>
            <w:tcW w:w="585" w:type="pct"/>
            <w:noWrap/>
            <w:hideMark/>
          </w:tcPr>
          <w:p w14:paraId="32461B5B" w14:textId="77777777" w:rsidR="00E5052F" w:rsidRPr="000C4B78" w:rsidRDefault="00E5052F">
            <w:pPr>
              <w:rPr>
                <w:rFonts w:ascii="Aptos Narrow" w:hAnsi="Aptos Narrow" w:cs="Times New Roman"/>
                <w:b/>
                <w:bCs/>
                <w:color w:val="0E2841"/>
                <w:sz w:val="30"/>
                <w:szCs w:val="30"/>
              </w:rPr>
            </w:pPr>
            <w:r w:rsidRPr="000C4B78">
              <w:rPr>
                <w:rFonts w:ascii="Aptos Narrow" w:hAnsi="Aptos Narrow" w:cs="Times New Roman"/>
                <w:b/>
                <w:bCs/>
                <w:color w:val="0E2841"/>
                <w:sz w:val="30"/>
                <w:szCs w:val="30"/>
              </w:rPr>
              <w:t>Cause</w:t>
            </w:r>
          </w:p>
        </w:tc>
        <w:tc>
          <w:tcPr>
            <w:tcW w:w="634" w:type="pct"/>
            <w:hideMark/>
          </w:tcPr>
          <w:p w14:paraId="4694521E" w14:textId="77777777" w:rsidR="00E5052F" w:rsidRPr="000C4B78" w:rsidRDefault="00E5052F">
            <w:pPr>
              <w:rPr>
                <w:rFonts w:ascii="Aptos Narrow" w:hAnsi="Aptos Narrow" w:cs="Times New Roman"/>
                <w:b/>
                <w:bCs/>
                <w:color w:val="0E2841"/>
                <w:sz w:val="30"/>
                <w:szCs w:val="30"/>
              </w:rPr>
            </w:pPr>
            <w:r w:rsidRPr="000C4B78">
              <w:rPr>
                <w:rFonts w:ascii="Aptos Narrow" w:hAnsi="Aptos Narrow" w:cs="Times New Roman"/>
                <w:b/>
                <w:bCs/>
                <w:color w:val="0E2841"/>
                <w:sz w:val="30"/>
                <w:szCs w:val="30"/>
              </w:rPr>
              <w:t>Consequence description</w:t>
            </w:r>
          </w:p>
        </w:tc>
        <w:tc>
          <w:tcPr>
            <w:tcW w:w="644" w:type="pct"/>
            <w:hideMark/>
          </w:tcPr>
          <w:p w14:paraId="431F1D7E" w14:textId="77777777" w:rsidR="00E5052F" w:rsidRPr="000C4B78" w:rsidRDefault="00E5052F">
            <w:pPr>
              <w:rPr>
                <w:rFonts w:ascii="Aptos Narrow" w:hAnsi="Aptos Narrow" w:cs="Times New Roman"/>
                <w:b/>
                <w:bCs/>
                <w:color w:val="0E2841"/>
                <w:sz w:val="30"/>
                <w:szCs w:val="30"/>
              </w:rPr>
            </w:pPr>
            <w:r w:rsidRPr="000C4B78">
              <w:rPr>
                <w:rFonts w:ascii="Aptos Narrow" w:hAnsi="Aptos Narrow" w:cs="Times New Roman"/>
                <w:b/>
                <w:bCs/>
                <w:color w:val="0E2841"/>
                <w:sz w:val="30"/>
                <w:szCs w:val="30"/>
              </w:rPr>
              <w:t>Likelihood Rating</w:t>
            </w:r>
          </w:p>
        </w:tc>
        <w:tc>
          <w:tcPr>
            <w:tcW w:w="576" w:type="pct"/>
            <w:hideMark/>
          </w:tcPr>
          <w:p w14:paraId="1BBB4763" w14:textId="77777777" w:rsidR="00E5052F" w:rsidRPr="000C4B78" w:rsidRDefault="00E5052F">
            <w:pPr>
              <w:rPr>
                <w:rFonts w:ascii="Aptos Narrow" w:hAnsi="Aptos Narrow" w:cs="Times New Roman"/>
                <w:b/>
                <w:bCs/>
                <w:color w:val="0E2841"/>
                <w:sz w:val="30"/>
                <w:szCs w:val="30"/>
              </w:rPr>
            </w:pPr>
            <w:r w:rsidRPr="000C4B78">
              <w:rPr>
                <w:rFonts w:ascii="Aptos Narrow" w:hAnsi="Aptos Narrow" w:cs="Times New Roman"/>
                <w:b/>
                <w:bCs/>
                <w:color w:val="0E2841"/>
                <w:sz w:val="30"/>
                <w:szCs w:val="30"/>
              </w:rPr>
              <w:t>Consequence Rating</w:t>
            </w:r>
          </w:p>
        </w:tc>
        <w:tc>
          <w:tcPr>
            <w:tcW w:w="270" w:type="pct"/>
            <w:hideMark/>
          </w:tcPr>
          <w:p w14:paraId="7AAE67EB" w14:textId="77777777" w:rsidR="00E5052F" w:rsidRPr="000C4B78" w:rsidRDefault="00E5052F">
            <w:pPr>
              <w:rPr>
                <w:rFonts w:ascii="Aptos Narrow" w:hAnsi="Aptos Narrow" w:cs="Times New Roman"/>
                <w:b/>
                <w:bCs/>
                <w:color w:val="0E2841"/>
                <w:sz w:val="30"/>
                <w:szCs w:val="30"/>
              </w:rPr>
            </w:pPr>
            <w:r w:rsidRPr="000C4B78">
              <w:rPr>
                <w:rFonts w:ascii="Aptos Narrow" w:hAnsi="Aptos Narrow" w:cs="Times New Roman"/>
                <w:b/>
                <w:bCs/>
                <w:color w:val="0E2841"/>
                <w:sz w:val="30"/>
                <w:szCs w:val="30"/>
              </w:rPr>
              <w:t>Risk Rating</w:t>
            </w:r>
          </w:p>
        </w:tc>
        <w:tc>
          <w:tcPr>
            <w:tcW w:w="306" w:type="pct"/>
            <w:hideMark/>
          </w:tcPr>
          <w:p w14:paraId="0FD5A31A" w14:textId="77777777" w:rsidR="00E5052F" w:rsidRPr="000C4B78" w:rsidRDefault="00E5052F">
            <w:pPr>
              <w:rPr>
                <w:rFonts w:ascii="Aptos Narrow" w:hAnsi="Aptos Narrow" w:cs="Times New Roman"/>
                <w:b/>
                <w:bCs/>
                <w:color w:val="0E2841"/>
                <w:sz w:val="30"/>
                <w:szCs w:val="30"/>
              </w:rPr>
            </w:pPr>
            <w:r w:rsidRPr="000C4B78">
              <w:rPr>
                <w:rFonts w:ascii="Aptos Narrow" w:hAnsi="Aptos Narrow" w:cs="Times New Roman"/>
                <w:b/>
                <w:bCs/>
                <w:color w:val="0E2841"/>
                <w:sz w:val="30"/>
                <w:szCs w:val="30"/>
              </w:rPr>
              <w:t>Control</w:t>
            </w:r>
          </w:p>
        </w:tc>
        <w:tc>
          <w:tcPr>
            <w:tcW w:w="475" w:type="pct"/>
            <w:hideMark/>
          </w:tcPr>
          <w:p w14:paraId="11DED252" w14:textId="77777777" w:rsidR="00E5052F" w:rsidRPr="000C4B78" w:rsidRDefault="00E5052F">
            <w:pPr>
              <w:rPr>
                <w:rFonts w:ascii="Aptos Narrow" w:hAnsi="Aptos Narrow" w:cs="Times New Roman"/>
                <w:b/>
                <w:bCs/>
                <w:color w:val="0E2841"/>
                <w:sz w:val="30"/>
                <w:szCs w:val="30"/>
              </w:rPr>
            </w:pPr>
            <w:r w:rsidRPr="000C4B78">
              <w:rPr>
                <w:rFonts w:ascii="Aptos Narrow" w:hAnsi="Aptos Narrow" w:cs="Times New Roman"/>
                <w:b/>
                <w:bCs/>
                <w:color w:val="0E2841"/>
                <w:sz w:val="30"/>
                <w:szCs w:val="30"/>
              </w:rPr>
              <w:t>Likelihood Rating</w:t>
            </w:r>
          </w:p>
        </w:tc>
        <w:tc>
          <w:tcPr>
            <w:tcW w:w="643" w:type="pct"/>
            <w:hideMark/>
          </w:tcPr>
          <w:p w14:paraId="2C375E45" w14:textId="77777777" w:rsidR="00E5052F" w:rsidRPr="000C4B78" w:rsidRDefault="00E5052F">
            <w:pPr>
              <w:rPr>
                <w:rFonts w:ascii="Aptos Narrow" w:hAnsi="Aptos Narrow" w:cs="Times New Roman"/>
                <w:b/>
                <w:bCs/>
                <w:color w:val="0E2841"/>
                <w:sz w:val="30"/>
                <w:szCs w:val="30"/>
              </w:rPr>
            </w:pPr>
            <w:r w:rsidRPr="000C4B78">
              <w:rPr>
                <w:rFonts w:ascii="Aptos Narrow" w:hAnsi="Aptos Narrow" w:cs="Times New Roman"/>
                <w:b/>
                <w:bCs/>
                <w:color w:val="0E2841"/>
                <w:sz w:val="30"/>
                <w:szCs w:val="30"/>
              </w:rPr>
              <w:t>Consequence Rating</w:t>
            </w:r>
          </w:p>
        </w:tc>
        <w:tc>
          <w:tcPr>
            <w:tcW w:w="407" w:type="pct"/>
            <w:hideMark/>
          </w:tcPr>
          <w:p w14:paraId="632845AC" w14:textId="77777777" w:rsidR="00E5052F" w:rsidRPr="000C4B78" w:rsidRDefault="00E5052F">
            <w:pPr>
              <w:rPr>
                <w:rFonts w:ascii="Aptos Narrow" w:hAnsi="Aptos Narrow" w:cs="Times New Roman"/>
                <w:b/>
                <w:bCs/>
                <w:color w:val="0E2841"/>
                <w:sz w:val="30"/>
                <w:szCs w:val="30"/>
              </w:rPr>
            </w:pPr>
            <w:r w:rsidRPr="000C4B78">
              <w:rPr>
                <w:rFonts w:ascii="Aptos Narrow" w:hAnsi="Aptos Narrow" w:cs="Times New Roman"/>
                <w:b/>
                <w:bCs/>
                <w:color w:val="0E2841"/>
                <w:sz w:val="30"/>
                <w:szCs w:val="30"/>
              </w:rPr>
              <w:t>Risk Rating</w:t>
            </w:r>
          </w:p>
        </w:tc>
        <w:tc>
          <w:tcPr>
            <w:tcW w:w="460" w:type="pct"/>
            <w:hideMark/>
          </w:tcPr>
          <w:p w14:paraId="1B05B1B3" w14:textId="77777777" w:rsidR="00E5052F" w:rsidRPr="000C4B78" w:rsidRDefault="00E5052F">
            <w:pPr>
              <w:rPr>
                <w:rFonts w:ascii="Aptos Narrow" w:hAnsi="Aptos Narrow" w:cs="Times New Roman"/>
                <w:b/>
                <w:bCs/>
                <w:color w:val="0E2841"/>
                <w:sz w:val="30"/>
                <w:szCs w:val="30"/>
              </w:rPr>
            </w:pPr>
            <w:r w:rsidRPr="000C4B78">
              <w:rPr>
                <w:rFonts w:ascii="Aptos Narrow" w:hAnsi="Aptos Narrow" w:cs="Times New Roman"/>
                <w:b/>
                <w:bCs/>
                <w:color w:val="0E2841"/>
                <w:sz w:val="30"/>
                <w:szCs w:val="30"/>
              </w:rPr>
              <w:t>Control</w:t>
            </w:r>
          </w:p>
        </w:tc>
      </w:tr>
      <w:tr w:rsidR="00E5052F" w:rsidRPr="000C4B78" w14:paraId="7C19FCF0" w14:textId="77777777">
        <w:trPr>
          <w:trHeight w:val="300"/>
        </w:trPr>
        <w:tc>
          <w:tcPr>
            <w:tcW w:w="585" w:type="pct"/>
            <w:noWrap/>
            <w:hideMark/>
          </w:tcPr>
          <w:p w14:paraId="54841F7F"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Political</w:t>
            </w:r>
          </w:p>
        </w:tc>
        <w:tc>
          <w:tcPr>
            <w:tcW w:w="634" w:type="pct"/>
            <w:noWrap/>
            <w:hideMark/>
          </w:tcPr>
          <w:p w14:paraId="6BB91B3C"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c>
          <w:tcPr>
            <w:tcW w:w="644" w:type="pct"/>
            <w:noWrap/>
            <w:hideMark/>
          </w:tcPr>
          <w:p w14:paraId="3756AD4E"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c>
          <w:tcPr>
            <w:tcW w:w="576" w:type="pct"/>
            <w:noWrap/>
            <w:hideMark/>
          </w:tcPr>
          <w:p w14:paraId="13436161"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c>
          <w:tcPr>
            <w:tcW w:w="270" w:type="pct"/>
            <w:noWrap/>
            <w:hideMark/>
          </w:tcPr>
          <w:p w14:paraId="1AFB8A20"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c>
          <w:tcPr>
            <w:tcW w:w="306" w:type="pct"/>
            <w:noWrap/>
            <w:hideMark/>
          </w:tcPr>
          <w:p w14:paraId="3EEEB6D5"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c>
          <w:tcPr>
            <w:tcW w:w="475" w:type="pct"/>
            <w:noWrap/>
            <w:hideMark/>
          </w:tcPr>
          <w:p w14:paraId="66E8CE9C"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c>
          <w:tcPr>
            <w:tcW w:w="643" w:type="pct"/>
            <w:noWrap/>
            <w:hideMark/>
          </w:tcPr>
          <w:p w14:paraId="0C4B3095"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c>
          <w:tcPr>
            <w:tcW w:w="407" w:type="pct"/>
            <w:noWrap/>
            <w:hideMark/>
          </w:tcPr>
          <w:p w14:paraId="3B938BE9"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c>
          <w:tcPr>
            <w:tcW w:w="460" w:type="pct"/>
            <w:noWrap/>
            <w:hideMark/>
          </w:tcPr>
          <w:p w14:paraId="266B43EF"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r>
      <w:tr w:rsidR="00E5052F" w:rsidRPr="000C4B78" w14:paraId="5FAA22B4" w14:textId="77777777">
        <w:trPr>
          <w:trHeight w:val="871"/>
        </w:trPr>
        <w:tc>
          <w:tcPr>
            <w:tcW w:w="585" w:type="pct"/>
            <w:hideMark/>
          </w:tcPr>
          <w:p w14:paraId="0C099095" w14:textId="77777777" w:rsidR="00E5052F" w:rsidRPr="000C4B78" w:rsidRDefault="00E5052F">
            <w:pPr>
              <w:rPr>
                <w:rFonts w:ascii="Aptos Narrow" w:hAnsi="Aptos Narrow" w:cs="Times New Roman"/>
                <w:color w:val="000000"/>
                <w:sz w:val="22"/>
                <w:szCs w:val="22"/>
              </w:rPr>
            </w:pPr>
            <w:r w:rsidRPr="000C4B78">
              <w:rPr>
                <w:rFonts w:ascii="Aptos Narrow" w:hAnsi="Aptos Narrow" w:cs="Times New Roman"/>
                <w:color w:val="000000"/>
                <w:sz w:val="22"/>
                <w:szCs w:val="22"/>
              </w:rPr>
              <w:t>Project does not receive political support</w:t>
            </w:r>
          </w:p>
        </w:tc>
        <w:tc>
          <w:tcPr>
            <w:tcW w:w="634" w:type="pct"/>
            <w:hideMark/>
          </w:tcPr>
          <w:p w14:paraId="65FC4E50" w14:textId="77777777" w:rsidR="00E5052F" w:rsidRPr="000C4B78" w:rsidRDefault="00E5052F">
            <w:pPr>
              <w:rPr>
                <w:rFonts w:ascii="Aptos Narrow" w:hAnsi="Aptos Narrow" w:cs="Times New Roman"/>
                <w:color w:val="000000"/>
                <w:sz w:val="22"/>
                <w:szCs w:val="22"/>
              </w:rPr>
            </w:pPr>
            <w:r w:rsidRPr="000C4B78">
              <w:rPr>
                <w:rFonts w:ascii="Aptos Narrow" w:hAnsi="Aptos Narrow" w:cs="Times New Roman"/>
                <w:color w:val="000000"/>
                <w:sz w:val="22"/>
                <w:szCs w:val="22"/>
              </w:rPr>
              <w:t>Project does not proceed due to political opposition</w:t>
            </w:r>
          </w:p>
        </w:tc>
        <w:tc>
          <w:tcPr>
            <w:tcW w:w="644" w:type="pct"/>
            <w:hideMark/>
          </w:tcPr>
          <w:p w14:paraId="1B553705" w14:textId="77777777" w:rsidR="00E5052F" w:rsidRPr="000C4B78" w:rsidRDefault="00E5052F">
            <w:pPr>
              <w:rPr>
                <w:rFonts w:ascii="Aptos Narrow" w:hAnsi="Aptos Narrow" w:cs="Times New Roman"/>
                <w:sz w:val="22"/>
                <w:szCs w:val="22"/>
              </w:rPr>
            </w:pPr>
            <w:r w:rsidRPr="0001620D">
              <w:rPr>
                <w:rFonts w:ascii="Aptos Narrow" w:hAnsi="Aptos Narrow"/>
                <w:sz w:val="22"/>
                <w:szCs w:val="22"/>
              </w:rPr>
              <w:t>Unlikely</w:t>
            </w:r>
          </w:p>
        </w:tc>
        <w:tc>
          <w:tcPr>
            <w:tcW w:w="576" w:type="pct"/>
            <w:hideMark/>
          </w:tcPr>
          <w:p w14:paraId="2F2C7A22" w14:textId="77777777" w:rsidR="00E5052F" w:rsidRPr="000C4B78" w:rsidRDefault="00E5052F">
            <w:pPr>
              <w:rPr>
                <w:rFonts w:ascii="Aptos Narrow" w:hAnsi="Aptos Narrow" w:cs="Times New Roman"/>
                <w:sz w:val="22"/>
                <w:szCs w:val="22"/>
              </w:rPr>
            </w:pPr>
            <w:r w:rsidRPr="0001620D">
              <w:rPr>
                <w:rFonts w:ascii="Aptos Narrow" w:hAnsi="Aptos Narrow"/>
                <w:sz w:val="22"/>
                <w:szCs w:val="22"/>
              </w:rPr>
              <w:t xml:space="preserve">Major Harm (Some sections of the community do not like voluntary </w:t>
            </w:r>
            <w:r>
              <w:rPr>
                <w:rFonts w:ascii="Aptos Narrow" w:hAnsi="Aptos Narrow"/>
                <w:sz w:val="22"/>
                <w:szCs w:val="22"/>
              </w:rPr>
              <w:t>purchasing</w:t>
            </w:r>
            <w:r w:rsidRPr="0001620D">
              <w:rPr>
                <w:rFonts w:ascii="Aptos Narrow" w:hAnsi="Aptos Narrow"/>
                <w:sz w:val="22"/>
                <w:szCs w:val="22"/>
              </w:rPr>
              <w:t xml:space="preserve"> causing state level negative attention and a loss of political willingness to proceed)</w:t>
            </w:r>
          </w:p>
        </w:tc>
        <w:tc>
          <w:tcPr>
            <w:tcW w:w="270" w:type="pct"/>
            <w:hideMark/>
          </w:tcPr>
          <w:p w14:paraId="5856307C" w14:textId="77777777" w:rsidR="00E5052F" w:rsidRPr="000C4B78" w:rsidRDefault="00E5052F">
            <w:pPr>
              <w:rPr>
                <w:rFonts w:ascii="Aptos Narrow" w:hAnsi="Aptos Narrow" w:cs="Times New Roman"/>
                <w:sz w:val="22"/>
                <w:szCs w:val="22"/>
              </w:rPr>
            </w:pPr>
            <w:r w:rsidRPr="0001620D">
              <w:rPr>
                <w:rFonts w:ascii="Aptos Narrow" w:hAnsi="Aptos Narrow"/>
                <w:sz w:val="22"/>
                <w:szCs w:val="22"/>
              </w:rPr>
              <w:t>Medium</w:t>
            </w:r>
          </w:p>
        </w:tc>
        <w:tc>
          <w:tcPr>
            <w:tcW w:w="306" w:type="pct"/>
            <w:hideMark/>
          </w:tcPr>
          <w:p w14:paraId="7D8EDF7B" w14:textId="77777777" w:rsidR="00E5052F" w:rsidRPr="000C4B78" w:rsidRDefault="00E5052F">
            <w:pPr>
              <w:rPr>
                <w:rFonts w:ascii="Aptos Narrow" w:hAnsi="Aptos Narrow" w:cs="Times New Roman"/>
                <w:color w:val="000000"/>
                <w:sz w:val="22"/>
                <w:szCs w:val="22"/>
              </w:rPr>
            </w:pPr>
            <w:r w:rsidRPr="000C4B78">
              <w:rPr>
                <w:rFonts w:ascii="Aptos Narrow" w:hAnsi="Aptos Narrow" w:cs="Times New Roman"/>
                <w:color w:val="000000"/>
                <w:sz w:val="22"/>
                <w:szCs w:val="22"/>
              </w:rPr>
              <w:t> </w:t>
            </w:r>
          </w:p>
        </w:tc>
        <w:tc>
          <w:tcPr>
            <w:tcW w:w="475" w:type="pct"/>
            <w:hideMark/>
          </w:tcPr>
          <w:p w14:paraId="6D207B1A" w14:textId="77777777" w:rsidR="00E5052F" w:rsidRPr="000C4B78" w:rsidRDefault="00E5052F">
            <w:pPr>
              <w:rPr>
                <w:rFonts w:ascii="Aptos Narrow" w:hAnsi="Aptos Narrow" w:cs="Times New Roman"/>
                <w:color w:val="000000"/>
                <w:sz w:val="22"/>
                <w:szCs w:val="22"/>
              </w:rPr>
            </w:pPr>
            <w:r>
              <w:rPr>
                <w:rFonts w:ascii="Aptos Narrow" w:hAnsi="Aptos Narrow"/>
                <w:color w:val="000000"/>
                <w:sz w:val="22"/>
                <w:szCs w:val="22"/>
              </w:rPr>
              <w:t>Unlikely</w:t>
            </w:r>
          </w:p>
        </w:tc>
        <w:tc>
          <w:tcPr>
            <w:tcW w:w="643" w:type="pct"/>
            <w:hideMark/>
          </w:tcPr>
          <w:p w14:paraId="121F7362" w14:textId="77777777" w:rsidR="00E5052F" w:rsidRPr="000C4B78" w:rsidRDefault="00E5052F">
            <w:pPr>
              <w:rPr>
                <w:rFonts w:ascii="Aptos Narrow" w:hAnsi="Aptos Narrow" w:cs="Times New Roman"/>
                <w:color w:val="000000"/>
                <w:sz w:val="22"/>
                <w:szCs w:val="22"/>
              </w:rPr>
            </w:pPr>
            <w:r w:rsidRPr="008B6475">
              <w:rPr>
                <w:rFonts w:ascii="Aptos Narrow" w:hAnsi="Aptos Narrow"/>
                <w:sz w:val="22"/>
                <w:szCs w:val="22"/>
              </w:rPr>
              <w:t>Major Harm (Some sections of the community do not like creation of new D&amp;S product causing state level negative attention and a loss of political willingness to proceed)</w:t>
            </w:r>
          </w:p>
        </w:tc>
        <w:tc>
          <w:tcPr>
            <w:tcW w:w="407" w:type="pct"/>
            <w:hideMark/>
          </w:tcPr>
          <w:p w14:paraId="5B9A2F79" w14:textId="77777777" w:rsidR="00E5052F" w:rsidRPr="000C4B78" w:rsidRDefault="00E5052F">
            <w:pPr>
              <w:rPr>
                <w:rFonts w:ascii="Aptos Narrow" w:hAnsi="Aptos Narrow"/>
                <w:sz w:val="22"/>
                <w:szCs w:val="22"/>
              </w:rPr>
            </w:pPr>
            <w:r w:rsidRPr="007F51C9">
              <w:rPr>
                <w:rFonts w:ascii="Aptos Narrow" w:hAnsi="Aptos Narrow"/>
                <w:sz w:val="22"/>
                <w:szCs w:val="22"/>
              </w:rPr>
              <w:t>Medium</w:t>
            </w:r>
          </w:p>
        </w:tc>
        <w:tc>
          <w:tcPr>
            <w:tcW w:w="460" w:type="pct"/>
            <w:hideMark/>
          </w:tcPr>
          <w:p w14:paraId="451C09A0" w14:textId="77777777" w:rsidR="00E5052F" w:rsidRPr="000C4B78" w:rsidRDefault="00E5052F">
            <w:pPr>
              <w:rPr>
                <w:rFonts w:ascii="Aptos Narrow" w:hAnsi="Aptos Narrow" w:cs="Times New Roman"/>
                <w:color w:val="000000"/>
                <w:sz w:val="22"/>
                <w:szCs w:val="22"/>
              </w:rPr>
            </w:pPr>
            <w:r w:rsidRPr="000C4B78">
              <w:rPr>
                <w:rFonts w:ascii="Aptos Narrow" w:hAnsi="Aptos Narrow" w:cs="Times New Roman"/>
                <w:color w:val="000000"/>
                <w:sz w:val="22"/>
                <w:szCs w:val="22"/>
              </w:rPr>
              <w:t> </w:t>
            </w:r>
          </w:p>
        </w:tc>
      </w:tr>
      <w:tr w:rsidR="00E5052F" w:rsidRPr="000C4B78" w14:paraId="50D13972" w14:textId="77777777">
        <w:trPr>
          <w:trHeight w:val="300"/>
        </w:trPr>
        <w:tc>
          <w:tcPr>
            <w:tcW w:w="585" w:type="pct"/>
            <w:noWrap/>
            <w:hideMark/>
          </w:tcPr>
          <w:p w14:paraId="1D023C98" w14:textId="77777777" w:rsidR="00E5052F" w:rsidRPr="000C4B78" w:rsidRDefault="00E5052F">
            <w:pPr>
              <w:rPr>
                <w:rFonts w:ascii="Aptos Narrow" w:hAnsi="Aptos Narrow" w:cs="Times New Roman"/>
                <w:b/>
                <w:bCs/>
                <w:color w:val="000000"/>
                <w:sz w:val="22"/>
                <w:szCs w:val="22"/>
              </w:rPr>
            </w:pPr>
            <w:r>
              <w:rPr>
                <w:rFonts w:ascii="Aptos Narrow" w:hAnsi="Aptos Narrow" w:cs="Times New Roman"/>
                <w:b/>
                <w:bCs/>
                <w:color w:val="000000"/>
                <w:sz w:val="22"/>
                <w:szCs w:val="22"/>
              </w:rPr>
              <w:t>Economic</w:t>
            </w:r>
          </w:p>
        </w:tc>
        <w:tc>
          <w:tcPr>
            <w:tcW w:w="634" w:type="pct"/>
            <w:noWrap/>
            <w:hideMark/>
          </w:tcPr>
          <w:p w14:paraId="79DB4797"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c>
          <w:tcPr>
            <w:tcW w:w="644" w:type="pct"/>
            <w:noWrap/>
            <w:hideMark/>
          </w:tcPr>
          <w:p w14:paraId="6C566AC8" w14:textId="77777777" w:rsidR="00E5052F" w:rsidRPr="000C4B78" w:rsidRDefault="00E5052F">
            <w:pPr>
              <w:rPr>
                <w:rFonts w:ascii="Aptos Narrow" w:hAnsi="Aptos Narrow" w:cs="Times New Roman"/>
                <w:b/>
                <w:bCs/>
                <w:sz w:val="22"/>
                <w:szCs w:val="22"/>
              </w:rPr>
            </w:pPr>
            <w:r w:rsidRPr="000C4B78">
              <w:rPr>
                <w:rFonts w:ascii="Aptos Narrow" w:hAnsi="Aptos Narrow" w:cs="Times New Roman"/>
                <w:b/>
                <w:bCs/>
                <w:sz w:val="22"/>
                <w:szCs w:val="22"/>
              </w:rPr>
              <w:t> </w:t>
            </w:r>
          </w:p>
        </w:tc>
        <w:tc>
          <w:tcPr>
            <w:tcW w:w="576" w:type="pct"/>
            <w:noWrap/>
            <w:hideMark/>
          </w:tcPr>
          <w:p w14:paraId="4A4B6F78" w14:textId="77777777" w:rsidR="00E5052F" w:rsidRPr="000C4B78" w:rsidRDefault="00E5052F">
            <w:pPr>
              <w:rPr>
                <w:rFonts w:ascii="Aptos Narrow" w:hAnsi="Aptos Narrow" w:cs="Times New Roman"/>
                <w:b/>
                <w:bCs/>
                <w:sz w:val="22"/>
                <w:szCs w:val="22"/>
              </w:rPr>
            </w:pPr>
            <w:r w:rsidRPr="000C4B78">
              <w:rPr>
                <w:rFonts w:ascii="Aptos Narrow" w:hAnsi="Aptos Narrow" w:cs="Times New Roman"/>
                <w:b/>
                <w:bCs/>
                <w:sz w:val="22"/>
                <w:szCs w:val="22"/>
              </w:rPr>
              <w:t> </w:t>
            </w:r>
          </w:p>
        </w:tc>
        <w:tc>
          <w:tcPr>
            <w:tcW w:w="270" w:type="pct"/>
            <w:noWrap/>
            <w:hideMark/>
          </w:tcPr>
          <w:p w14:paraId="4B002F53" w14:textId="77777777" w:rsidR="00E5052F" w:rsidRPr="000C4B78" w:rsidRDefault="00E5052F">
            <w:pPr>
              <w:rPr>
                <w:rFonts w:ascii="Aptos Narrow" w:hAnsi="Aptos Narrow" w:cs="Times New Roman"/>
                <w:b/>
                <w:bCs/>
                <w:sz w:val="22"/>
                <w:szCs w:val="22"/>
              </w:rPr>
            </w:pPr>
            <w:r w:rsidRPr="000C4B78">
              <w:rPr>
                <w:rFonts w:ascii="Aptos Narrow" w:hAnsi="Aptos Narrow" w:cs="Times New Roman"/>
                <w:b/>
                <w:bCs/>
                <w:sz w:val="22"/>
                <w:szCs w:val="22"/>
              </w:rPr>
              <w:t> </w:t>
            </w:r>
          </w:p>
        </w:tc>
        <w:tc>
          <w:tcPr>
            <w:tcW w:w="306" w:type="pct"/>
            <w:noWrap/>
            <w:hideMark/>
          </w:tcPr>
          <w:p w14:paraId="61247019"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c>
          <w:tcPr>
            <w:tcW w:w="475" w:type="pct"/>
            <w:noWrap/>
            <w:hideMark/>
          </w:tcPr>
          <w:p w14:paraId="4DED4CF7"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c>
          <w:tcPr>
            <w:tcW w:w="643" w:type="pct"/>
            <w:noWrap/>
            <w:hideMark/>
          </w:tcPr>
          <w:p w14:paraId="23AE906D"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c>
          <w:tcPr>
            <w:tcW w:w="407" w:type="pct"/>
            <w:noWrap/>
            <w:hideMark/>
          </w:tcPr>
          <w:p w14:paraId="7AE76043"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c>
          <w:tcPr>
            <w:tcW w:w="460" w:type="pct"/>
            <w:noWrap/>
            <w:hideMark/>
          </w:tcPr>
          <w:p w14:paraId="1964F329"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r>
      <w:tr w:rsidR="00E5052F" w:rsidRPr="000C4B78" w14:paraId="3B5708D1" w14:textId="77777777">
        <w:trPr>
          <w:trHeight w:val="1184"/>
        </w:trPr>
        <w:tc>
          <w:tcPr>
            <w:tcW w:w="585" w:type="pct"/>
            <w:hideMark/>
          </w:tcPr>
          <w:p w14:paraId="0595A42F" w14:textId="77777777" w:rsidR="00E5052F" w:rsidRPr="000C4B78" w:rsidRDefault="00E5052F">
            <w:pPr>
              <w:rPr>
                <w:rFonts w:ascii="Aptos Narrow" w:hAnsi="Aptos Narrow" w:cs="Times New Roman"/>
                <w:color w:val="000000"/>
                <w:sz w:val="22"/>
                <w:szCs w:val="22"/>
              </w:rPr>
            </w:pPr>
            <w:r w:rsidRPr="000C4B78">
              <w:rPr>
                <w:rFonts w:ascii="Aptos Narrow" w:hAnsi="Aptos Narrow" w:cs="Times New Roman"/>
                <w:color w:val="000000"/>
                <w:sz w:val="22"/>
                <w:szCs w:val="22"/>
              </w:rPr>
              <w:t>Change in water market in downstream systems</w:t>
            </w:r>
          </w:p>
        </w:tc>
        <w:tc>
          <w:tcPr>
            <w:tcW w:w="634" w:type="pct"/>
            <w:hideMark/>
          </w:tcPr>
          <w:p w14:paraId="58C8436A" w14:textId="77777777" w:rsidR="00E5052F" w:rsidRPr="000C4B78" w:rsidRDefault="00E5052F">
            <w:pPr>
              <w:rPr>
                <w:rFonts w:ascii="Aptos Narrow" w:hAnsi="Aptos Narrow" w:cs="Times New Roman"/>
                <w:color w:val="000000"/>
                <w:sz w:val="22"/>
                <w:szCs w:val="22"/>
              </w:rPr>
            </w:pPr>
            <w:r w:rsidRPr="000C4B78">
              <w:rPr>
                <w:rFonts w:ascii="Aptos Narrow" w:hAnsi="Aptos Narrow" w:cs="Times New Roman"/>
                <w:color w:val="000000"/>
                <w:sz w:val="22"/>
                <w:szCs w:val="22"/>
              </w:rPr>
              <w:t>Significant increase in inter-valley trade out of system - less people want to relinquish water shares</w:t>
            </w:r>
          </w:p>
        </w:tc>
        <w:tc>
          <w:tcPr>
            <w:tcW w:w="644" w:type="pct"/>
            <w:hideMark/>
          </w:tcPr>
          <w:p w14:paraId="15CF1705" w14:textId="77777777" w:rsidR="00E5052F" w:rsidRPr="000C4B78" w:rsidRDefault="00E5052F">
            <w:pPr>
              <w:rPr>
                <w:rFonts w:ascii="Aptos Narrow" w:hAnsi="Aptos Narrow" w:cs="Times New Roman"/>
                <w:sz w:val="22"/>
                <w:szCs w:val="22"/>
              </w:rPr>
            </w:pPr>
            <w:r w:rsidRPr="0001620D">
              <w:rPr>
                <w:rFonts w:ascii="Aptos Narrow" w:hAnsi="Aptos Narrow"/>
                <w:sz w:val="22"/>
                <w:szCs w:val="22"/>
              </w:rPr>
              <w:t>Unlikely</w:t>
            </w:r>
          </w:p>
        </w:tc>
        <w:tc>
          <w:tcPr>
            <w:tcW w:w="576" w:type="pct"/>
            <w:hideMark/>
          </w:tcPr>
          <w:p w14:paraId="44B2E8AB" w14:textId="77777777" w:rsidR="00E5052F" w:rsidRPr="000C4B78" w:rsidRDefault="00E5052F">
            <w:pPr>
              <w:rPr>
                <w:rFonts w:ascii="Aptos Narrow" w:hAnsi="Aptos Narrow" w:cs="Times New Roman"/>
                <w:sz w:val="22"/>
                <w:szCs w:val="22"/>
              </w:rPr>
            </w:pPr>
            <w:r w:rsidRPr="0001620D">
              <w:rPr>
                <w:rFonts w:ascii="Aptos Narrow" w:hAnsi="Aptos Narrow"/>
                <w:sz w:val="22"/>
                <w:szCs w:val="22"/>
              </w:rPr>
              <w:t>Major (low take up of water share buy-back compromises project outcomes)</w:t>
            </w:r>
          </w:p>
        </w:tc>
        <w:tc>
          <w:tcPr>
            <w:tcW w:w="270" w:type="pct"/>
            <w:hideMark/>
          </w:tcPr>
          <w:p w14:paraId="1E94B766" w14:textId="77777777" w:rsidR="00E5052F" w:rsidRPr="000C4B78" w:rsidRDefault="00E5052F">
            <w:pPr>
              <w:rPr>
                <w:rFonts w:ascii="Aptos Narrow" w:hAnsi="Aptos Narrow" w:cs="Times New Roman"/>
                <w:sz w:val="22"/>
                <w:szCs w:val="22"/>
              </w:rPr>
            </w:pPr>
            <w:r w:rsidRPr="0001620D">
              <w:rPr>
                <w:rFonts w:ascii="Aptos Narrow" w:hAnsi="Aptos Narrow"/>
                <w:sz w:val="22"/>
                <w:szCs w:val="22"/>
              </w:rPr>
              <w:t>Medium</w:t>
            </w:r>
          </w:p>
        </w:tc>
        <w:tc>
          <w:tcPr>
            <w:tcW w:w="306" w:type="pct"/>
            <w:hideMark/>
          </w:tcPr>
          <w:p w14:paraId="4A4C7E46" w14:textId="77777777" w:rsidR="00E5052F" w:rsidRPr="000C4B78" w:rsidRDefault="00E5052F">
            <w:pPr>
              <w:rPr>
                <w:rFonts w:ascii="Aptos Narrow" w:hAnsi="Aptos Narrow" w:cs="Times New Roman"/>
                <w:color w:val="000000"/>
                <w:sz w:val="22"/>
                <w:szCs w:val="22"/>
              </w:rPr>
            </w:pPr>
            <w:r w:rsidRPr="000C4B78">
              <w:rPr>
                <w:rFonts w:ascii="Aptos Narrow" w:hAnsi="Aptos Narrow" w:cs="Times New Roman"/>
                <w:color w:val="000000"/>
                <w:sz w:val="22"/>
                <w:szCs w:val="22"/>
              </w:rPr>
              <w:t> </w:t>
            </w:r>
          </w:p>
        </w:tc>
        <w:tc>
          <w:tcPr>
            <w:tcW w:w="1985" w:type="pct"/>
            <w:gridSpan w:val="4"/>
            <w:hideMark/>
          </w:tcPr>
          <w:p w14:paraId="73952270" w14:textId="77777777" w:rsidR="00E5052F" w:rsidRPr="000C4B78" w:rsidRDefault="00E5052F">
            <w:pPr>
              <w:jc w:val="center"/>
              <w:rPr>
                <w:rFonts w:ascii="Aptos Narrow" w:hAnsi="Aptos Narrow" w:cs="Times New Roman"/>
                <w:color w:val="000000"/>
                <w:sz w:val="22"/>
                <w:szCs w:val="22"/>
              </w:rPr>
            </w:pPr>
            <w:r w:rsidRPr="000C4B78">
              <w:rPr>
                <w:rFonts w:ascii="Aptos Narrow" w:hAnsi="Aptos Narrow" w:cs="Times New Roman"/>
                <w:color w:val="000000"/>
                <w:sz w:val="22"/>
                <w:szCs w:val="22"/>
              </w:rPr>
              <w:t>n/a - option not reliant on people relinquishing water shares</w:t>
            </w:r>
          </w:p>
        </w:tc>
      </w:tr>
      <w:tr w:rsidR="00E5052F" w:rsidRPr="000C4B78" w14:paraId="013C9604" w14:textId="77777777">
        <w:trPr>
          <w:trHeight w:val="894"/>
        </w:trPr>
        <w:tc>
          <w:tcPr>
            <w:tcW w:w="585" w:type="pct"/>
            <w:hideMark/>
          </w:tcPr>
          <w:p w14:paraId="14FA0395" w14:textId="77777777" w:rsidR="00E5052F" w:rsidRPr="000C4B78" w:rsidRDefault="00E5052F">
            <w:pPr>
              <w:rPr>
                <w:rFonts w:ascii="Aptos Narrow" w:hAnsi="Aptos Narrow" w:cs="Times New Roman"/>
                <w:color w:val="000000"/>
                <w:sz w:val="22"/>
                <w:szCs w:val="22"/>
              </w:rPr>
            </w:pPr>
            <w:r w:rsidRPr="000C4B78">
              <w:rPr>
                <w:rFonts w:ascii="Aptos Narrow" w:hAnsi="Aptos Narrow" w:cs="Times New Roman"/>
                <w:color w:val="000000"/>
                <w:sz w:val="22"/>
                <w:szCs w:val="22"/>
              </w:rPr>
              <w:t>No water to trade into Broken system</w:t>
            </w:r>
          </w:p>
        </w:tc>
        <w:tc>
          <w:tcPr>
            <w:tcW w:w="634" w:type="pct"/>
            <w:hideMark/>
          </w:tcPr>
          <w:p w14:paraId="566833CF" w14:textId="77777777" w:rsidR="00E5052F" w:rsidRPr="000C4B78" w:rsidRDefault="00E5052F">
            <w:pPr>
              <w:rPr>
                <w:rFonts w:ascii="Aptos Narrow" w:hAnsi="Aptos Narrow" w:cs="Times New Roman"/>
                <w:color w:val="000000"/>
                <w:sz w:val="22"/>
                <w:szCs w:val="22"/>
              </w:rPr>
            </w:pPr>
            <w:r w:rsidRPr="000C4B78">
              <w:rPr>
                <w:rFonts w:ascii="Aptos Narrow" w:hAnsi="Aptos Narrow" w:cs="Times New Roman"/>
                <w:color w:val="000000"/>
                <w:sz w:val="22"/>
                <w:szCs w:val="22"/>
              </w:rPr>
              <w:t>Water cannot be bought in the Goulburn system to supply Broken system</w:t>
            </w:r>
          </w:p>
        </w:tc>
        <w:tc>
          <w:tcPr>
            <w:tcW w:w="1796" w:type="pct"/>
            <w:gridSpan w:val="4"/>
            <w:noWrap/>
            <w:hideMark/>
          </w:tcPr>
          <w:p w14:paraId="76986D61" w14:textId="77777777" w:rsidR="00E5052F" w:rsidRPr="000C4B78" w:rsidRDefault="00E5052F">
            <w:pPr>
              <w:jc w:val="center"/>
              <w:rPr>
                <w:rFonts w:ascii="Aptos Narrow" w:hAnsi="Aptos Narrow" w:cs="Times New Roman"/>
                <w:color w:val="000000"/>
                <w:sz w:val="22"/>
                <w:szCs w:val="22"/>
              </w:rPr>
            </w:pPr>
            <w:r w:rsidRPr="000C4B78">
              <w:rPr>
                <w:rFonts w:ascii="Aptos Narrow" w:hAnsi="Aptos Narrow" w:cs="Times New Roman"/>
                <w:color w:val="000000"/>
                <w:sz w:val="22"/>
                <w:szCs w:val="22"/>
              </w:rPr>
              <w:t>n/a (not reliant on trading water into Broken system)</w:t>
            </w:r>
          </w:p>
        </w:tc>
        <w:tc>
          <w:tcPr>
            <w:tcW w:w="1985" w:type="pct"/>
            <w:gridSpan w:val="4"/>
            <w:hideMark/>
          </w:tcPr>
          <w:p w14:paraId="50A912A1" w14:textId="77777777" w:rsidR="00E5052F" w:rsidRPr="000C4B78" w:rsidRDefault="00E5052F">
            <w:pPr>
              <w:jc w:val="center"/>
              <w:rPr>
                <w:rFonts w:ascii="Aptos Narrow" w:hAnsi="Aptos Narrow" w:cs="Times New Roman"/>
                <w:color w:val="000000"/>
                <w:sz w:val="22"/>
                <w:szCs w:val="22"/>
              </w:rPr>
            </w:pPr>
            <w:r w:rsidRPr="000C4B78">
              <w:rPr>
                <w:rFonts w:ascii="Aptos Narrow" w:hAnsi="Aptos Narrow" w:cs="Times New Roman"/>
                <w:color w:val="000000"/>
                <w:sz w:val="22"/>
                <w:szCs w:val="22"/>
              </w:rPr>
              <w:t>n/a - option not reliant on trade into Broken system</w:t>
            </w:r>
          </w:p>
        </w:tc>
      </w:tr>
      <w:tr w:rsidR="00E5052F" w:rsidRPr="000C4B78" w14:paraId="537E883B" w14:textId="77777777">
        <w:trPr>
          <w:trHeight w:val="300"/>
        </w:trPr>
        <w:tc>
          <w:tcPr>
            <w:tcW w:w="585" w:type="pct"/>
            <w:noWrap/>
            <w:hideMark/>
          </w:tcPr>
          <w:p w14:paraId="0C53BDAC"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Social</w:t>
            </w:r>
          </w:p>
        </w:tc>
        <w:tc>
          <w:tcPr>
            <w:tcW w:w="634" w:type="pct"/>
            <w:noWrap/>
            <w:hideMark/>
          </w:tcPr>
          <w:p w14:paraId="03A01507"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c>
          <w:tcPr>
            <w:tcW w:w="644" w:type="pct"/>
            <w:noWrap/>
            <w:hideMark/>
          </w:tcPr>
          <w:p w14:paraId="2F536C99"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c>
          <w:tcPr>
            <w:tcW w:w="576" w:type="pct"/>
            <w:noWrap/>
            <w:hideMark/>
          </w:tcPr>
          <w:p w14:paraId="2E79EA82"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c>
          <w:tcPr>
            <w:tcW w:w="270" w:type="pct"/>
            <w:noWrap/>
            <w:hideMark/>
          </w:tcPr>
          <w:p w14:paraId="162652E9"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c>
          <w:tcPr>
            <w:tcW w:w="306" w:type="pct"/>
            <w:noWrap/>
            <w:hideMark/>
          </w:tcPr>
          <w:p w14:paraId="57477006"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c>
          <w:tcPr>
            <w:tcW w:w="475" w:type="pct"/>
            <w:noWrap/>
            <w:hideMark/>
          </w:tcPr>
          <w:p w14:paraId="6AA1814A"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c>
          <w:tcPr>
            <w:tcW w:w="643" w:type="pct"/>
            <w:noWrap/>
            <w:hideMark/>
          </w:tcPr>
          <w:p w14:paraId="50E9D3A4"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c>
          <w:tcPr>
            <w:tcW w:w="407" w:type="pct"/>
            <w:noWrap/>
            <w:hideMark/>
          </w:tcPr>
          <w:p w14:paraId="356919AA"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c>
          <w:tcPr>
            <w:tcW w:w="460" w:type="pct"/>
            <w:noWrap/>
            <w:hideMark/>
          </w:tcPr>
          <w:p w14:paraId="1C0A557E"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r>
      <w:tr w:rsidR="00E5052F" w:rsidRPr="000C4B78" w14:paraId="42A350A3" w14:textId="77777777">
        <w:trPr>
          <w:trHeight w:val="880"/>
        </w:trPr>
        <w:tc>
          <w:tcPr>
            <w:tcW w:w="585" w:type="pct"/>
            <w:hideMark/>
          </w:tcPr>
          <w:p w14:paraId="383D27E2" w14:textId="77777777" w:rsidR="00E5052F" w:rsidRPr="000C4B78" w:rsidRDefault="00E5052F">
            <w:pPr>
              <w:rPr>
                <w:rFonts w:ascii="Aptos Narrow" w:hAnsi="Aptos Narrow" w:cs="Times New Roman"/>
                <w:sz w:val="22"/>
                <w:szCs w:val="22"/>
              </w:rPr>
            </w:pPr>
            <w:r w:rsidRPr="000C4B78">
              <w:rPr>
                <w:rFonts w:ascii="Aptos Narrow" w:hAnsi="Aptos Narrow" w:cs="Times New Roman"/>
                <w:sz w:val="22"/>
                <w:szCs w:val="22"/>
              </w:rPr>
              <w:lastRenderedPageBreak/>
              <w:t>Significant community resistance to proposal</w:t>
            </w:r>
          </w:p>
        </w:tc>
        <w:tc>
          <w:tcPr>
            <w:tcW w:w="634" w:type="pct"/>
            <w:hideMark/>
          </w:tcPr>
          <w:p w14:paraId="1D2FEAE3" w14:textId="77777777" w:rsidR="00E5052F" w:rsidRPr="000C4B78" w:rsidRDefault="00E5052F">
            <w:pPr>
              <w:rPr>
                <w:rFonts w:ascii="Aptos Narrow" w:hAnsi="Aptos Narrow" w:cs="Times New Roman"/>
                <w:sz w:val="22"/>
                <w:szCs w:val="22"/>
              </w:rPr>
            </w:pPr>
            <w:r w:rsidRPr="000C4B78">
              <w:rPr>
                <w:rFonts w:ascii="Aptos Narrow" w:hAnsi="Aptos Narrow" w:cs="Times New Roman"/>
                <w:sz w:val="22"/>
                <w:szCs w:val="22"/>
              </w:rPr>
              <w:t>Lack of community support for proposals</w:t>
            </w:r>
          </w:p>
        </w:tc>
        <w:tc>
          <w:tcPr>
            <w:tcW w:w="644" w:type="pct"/>
            <w:hideMark/>
          </w:tcPr>
          <w:p w14:paraId="5252BB83" w14:textId="77777777" w:rsidR="00E5052F" w:rsidRPr="000C4B78" w:rsidRDefault="00E5052F">
            <w:pPr>
              <w:rPr>
                <w:rFonts w:ascii="Aptos Narrow" w:hAnsi="Aptos Narrow" w:cs="Times New Roman"/>
                <w:sz w:val="22"/>
                <w:szCs w:val="22"/>
              </w:rPr>
            </w:pPr>
            <w:r w:rsidRPr="000C4B78">
              <w:rPr>
                <w:rFonts w:ascii="Aptos Narrow" w:hAnsi="Aptos Narrow" w:cs="Times New Roman"/>
                <w:sz w:val="22"/>
                <w:szCs w:val="22"/>
              </w:rPr>
              <w:t>Possible</w:t>
            </w:r>
          </w:p>
        </w:tc>
        <w:tc>
          <w:tcPr>
            <w:tcW w:w="576" w:type="pct"/>
            <w:hideMark/>
          </w:tcPr>
          <w:p w14:paraId="4AF08182" w14:textId="77777777" w:rsidR="00E5052F" w:rsidRPr="000C4B78" w:rsidRDefault="00E5052F">
            <w:pPr>
              <w:rPr>
                <w:rFonts w:ascii="Aptos Narrow" w:hAnsi="Aptos Narrow" w:cs="Times New Roman"/>
                <w:sz w:val="22"/>
                <w:szCs w:val="22"/>
              </w:rPr>
            </w:pPr>
            <w:r w:rsidRPr="000C4B78">
              <w:rPr>
                <w:rFonts w:ascii="Aptos Narrow" w:hAnsi="Aptos Narrow" w:cs="Times New Roman"/>
                <w:sz w:val="22"/>
                <w:szCs w:val="22"/>
              </w:rPr>
              <w:t>Moderate Harm (adverse localised negative public attention)</w:t>
            </w:r>
          </w:p>
        </w:tc>
        <w:tc>
          <w:tcPr>
            <w:tcW w:w="270" w:type="pct"/>
            <w:hideMark/>
          </w:tcPr>
          <w:p w14:paraId="07A527CE" w14:textId="77777777" w:rsidR="00E5052F" w:rsidRPr="000C4B78" w:rsidRDefault="00E5052F">
            <w:pPr>
              <w:rPr>
                <w:rFonts w:ascii="Aptos Narrow" w:hAnsi="Aptos Narrow" w:cs="Times New Roman"/>
                <w:sz w:val="22"/>
                <w:szCs w:val="22"/>
              </w:rPr>
            </w:pPr>
            <w:r w:rsidRPr="000C4B78">
              <w:rPr>
                <w:rFonts w:ascii="Aptos Narrow" w:hAnsi="Aptos Narrow" w:cs="Times New Roman"/>
                <w:sz w:val="22"/>
                <w:szCs w:val="22"/>
              </w:rPr>
              <w:t>Medium</w:t>
            </w:r>
          </w:p>
        </w:tc>
        <w:tc>
          <w:tcPr>
            <w:tcW w:w="306" w:type="pct"/>
            <w:hideMark/>
          </w:tcPr>
          <w:p w14:paraId="65F4B990" w14:textId="77777777" w:rsidR="00E5052F" w:rsidRPr="000C4B78" w:rsidRDefault="00E5052F">
            <w:pPr>
              <w:rPr>
                <w:rFonts w:ascii="Aptos Narrow" w:hAnsi="Aptos Narrow" w:cs="Times New Roman"/>
                <w:sz w:val="22"/>
                <w:szCs w:val="22"/>
              </w:rPr>
            </w:pPr>
            <w:r w:rsidRPr="000C4B78">
              <w:rPr>
                <w:rFonts w:ascii="Aptos Narrow" w:hAnsi="Aptos Narrow" w:cs="Times New Roman"/>
                <w:sz w:val="22"/>
                <w:szCs w:val="22"/>
              </w:rPr>
              <w:t> </w:t>
            </w:r>
          </w:p>
        </w:tc>
        <w:tc>
          <w:tcPr>
            <w:tcW w:w="475" w:type="pct"/>
            <w:hideMark/>
          </w:tcPr>
          <w:p w14:paraId="787FBE33" w14:textId="77777777" w:rsidR="00E5052F" w:rsidRPr="000C4B78" w:rsidRDefault="00E5052F">
            <w:pPr>
              <w:rPr>
                <w:rFonts w:ascii="Aptos Narrow" w:hAnsi="Aptos Narrow" w:cs="Times New Roman"/>
                <w:sz w:val="22"/>
                <w:szCs w:val="22"/>
              </w:rPr>
            </w:pPr>
            <w:r w:rsidRPr="000C4B78">
              <w:rPr>
                <w:rFonts w:ascii="Aptos Narrow" w:hAnsi="Aptos Narrow" w:cs="Times New Roman"/>
                <w:sz w:val="22"/>
                <w:szCs w:val="22"/>
              </w:rPr>
              <w:t>Possible</w:t>
            </w:r>
          </w:p>
        </w:tc>
        <w:tc>
          <w:tcPr>
            <w:tcW w:w="643" w:type="pct"/>
            <w:hideMark/>
          </w:tcPr>
          <w:p w14:paraId="57B09227" w14:textId="77777777" w:rsidR="00E5052F" w:rsidRPr="000C4B78" w:rsidRDefault="00E5052F">
            <w:pPr>
              <w:rPr>
                <w:rFonts w:ascii="Aptos Narrow" w:hAnsi="Aptos Narrow" w:cs="Times New Roman"/>
                <w:sz w:val="22"/>
                <w:szCs w:val="22"/>
              </w:rPr>
            </w:pPr>
            <w:r w:rsidRPr="000C4B78">
              <w:rPr>
                <w:rFonts w:ascii="Aptos Narrow" w:hAnsi="Aptos Narrow" w:cs="Times New Roman"/>
                <w:sz w:val="22"/>
                <w:szCs w:val="22"/>
              </w:rPr>
              <w:t>Moderate Harm (adverse localised negative public attention)</w:t>
            </w:r>
          </w:p>
        </w:tc>
        <w:tc>
          <w:tcPr>
            <w:tcW w:w="407" w:type="pct"/>
            <w:hideMark/>
          </w:tcPr>
          <w:p w14:paraId="2BE3C41A" w14:textId="77777777" w:rsidR="00E5052F" w:rsidRPr="000C4B78" w:rsidRDefault="00E5052F">
            <w:pPr>
              <w:rPr>
                <w:rFonts w:ascii="Aptos Narrow" w:hAnsi="Aptos Narrow" w:cs="Times New Roman"/>
                <w:sz w:val="22"/>
                <w:szCs w:val="22"/>
              </w:rPr>
            </w:pPr>
            <w:r w:rsidRPr="000C4B78">
              <w:rPr>
                <w:rFonts w:ascii="Aptos Narrow" w:hAnsi="Aptos Narrow" w:cs="Times New Roman"/>
                <w:sz w:val="22"/>
                <w:szCs w:val="22"/>
              </w:rPr>
              <w:t>Medium</w:t>
            </w:r>
          </w:p>
        </w:tc>
        <w:tc>
          <w:tcPr>
            <w:tcW w:w="460" w:type="pct"/>
            <w:hideMark/>
          </w:tcPr>
          <w:p w14:paraId="5BE6DC6E" w14:textId="77777777" w:rsidR="00E5052F" w:rsidRPr="000C4B78" w:rsidRDefault="00E5052F">
            <w:pPr>
              <w:rPr>
                <w:rFonts w:ascii="Aptos Narrow" w:hAnsi="Aptos Narrow" w:cs="Times New Roman"/>
                <w:sz w:val="22"/>
                <w:szCs w:val="22"/>
              </w:rPr>
            </w:pPr>
            <w:r w:rsidRPr="000C4B78">
              <w:rPr>
                <w:rFonts w:ascii="Aptos Narrow" w:hAnsi="Aptos Narrow" w:cs="Times New Roman"/>
                <w:sz w:val="22"/>
                <w:szCs w:val="22"/>
              </w:rPr>
              <w:t> </w:t>
            </w:r>
          </w:p>
        </w:tc>
      </w:tr>
      <w:tr w:rsidR="00E5052F" w:rsidRPr="000C4B78" w14:paraId="3B078BB1" w14:textId="77777777">
        <w:trPr>
          <w:trHeight w:val="880"/>
        </w:trPr>
        <w:tc>
          <w:tcPr>
            <w:tcW w:w="585" w:type="pct"/>
            <w:hideMark/>
          </w:tcPr>
          <w:p w14:paraId="0E594D8B" w14:textId="77777777" w:rsidR="00E5052F" w:rsidRPr="000C4B78" w:rsidRDefault="00E5052F">
            <w:pPr>
              <w:rPr>
                <w:rFonts w:ascii="Aptos Narrow" w:hAnsi="Aptos Narrow" w:cs="Times New Roman"/>
                <w:sz w:val="22"/>
                <w:szCs w:val="22"/>
              </w:rPr>
            </w:pPr>
            <w:r w:rsidRPr="000C4B78">
              <w:rPr>
                <w:rFonts w:ascii="Aptos Narrow" w:hAnsi="Aptos Narrow" w:cs="Times New Roman"/>
                <w:sz w:val="22"/>
                <w:szCs w:val="22"/>
              </w:rPr>
              <w:t>Significant Traditional Owner resistance to proposal</w:t>
            </w:r>
          </w:p>
        </w:tc>
        <w:tc>
          <w:tcPr>
            <w:tcW w:w="634" w:type="pct"/>
            <w:hideMark/>
          </w:tcPr>
          <w:p w14:paraId="1300762F" w14:textId="77777777" w:rsidR="00E5052F" w:rsidRPr="000C4B78" w:rsidRDefault="00E5052F">
            <w:pPr>
              <w:rPr>
                <w:rFonts w:ascii="Aptos Narrow" w:hAnsi="Aptos Narrow" w:cs="Times New Roman"/>
                <w:sz w:val="22"/>
                <w:szCs w:val="22"/>
              </w:rPr>
            </w:pPr>
            <w:r w:rsidRPr="000C4B78">
              <w:rPr>
                <w:rFonts w:ascii="Aptos Narrow" w:hAnsi="Aptos Narrow" w:cs="Times New Roman"/>
                <w:sz w:val="22"/>
                <w:szCs w:val="22"/>
              </w:rPr>
              <w:t>Lack of support from Traditional Owners for proposals</w:t>
            </w:r>
          </w:p>
        </w:tc>
        <w:tc>
          <w:tcPr>
            <w:tcW w:w="644" w:type="pct"/>
            <w:hideMark/>
          </w:tcPr>
          <w:p w14:paraId="13C2B4C1" w14:textId="77777777" w:rsidR="00E5052F" w:rsidRPr="000C4B78" w:rsidRDefault="00E5052F">
            <w:pPr>
              <w:rPr>
                <w:rFonts w:ascii="Aptos Narrow" w:hAnsi="Aptos Narrow" w:cs="Times New Roman"/>
                <w:sz w:val="22"/>
                <w:szCs w:val="22"/>
              </w:rPr>
            </w:pPr>
            <w:r w:rsidRPr="000C4B78">
              <w:rPr>
                <w:rFonts w:ascii="Aptos Narrow" w:hAnsi="Aptos Narrow" w:cs="Times New Roman"/>
                <w:sz w:val="22"/>
                <w:szCs w:val="22"/>
              </w:rPr>
              <w:t>Possible</w:t>
            </w:r>
          </w:p>
        </w:tc>
        <w:tc>
          <w:tcPr>
            <w:tcW w:w="576" w:type="pct"/>
            <w:hideMark/>
          </w:tcPr>
          <w:p w14:paraId="2F9D1520" w14:textId="77777777" w:rsidR="00E5052F" w:rsidRPr="000C4B78" w:rsidRDefault="00E5052F">
            <w:pPr>
              <w:rPr>
                <w:rFonts w:ascii="Aptos Narrow" w:hAnsi="Aptos Narrow" w:cs="Times New Roman"/>
                <w:sz w:val="22"/>
                <w:szCs w:val="22"/>
              </w:rPr>
            </w:pPr>
            <w:r w:rsidRPr="000C4B78">
              <w:rPr>
                <w:rFonts w:ascii="Aptos Narrow" w:hAnsi="Aptos Narrow" w:cs="Times New Roman"/>
                <w:sz w:val="22"/>
                <w:szCs w:val="22"/>
              </w:rPr>
              <w:t>Moderate Harm (adverse localised negative public attention)</w:t>
            </w:r>
          </w:p>
        </w:tc>
        <w:tc>
          <w:tcPr>
            <w:tcW w:w="270" w:type="pct"/>
            <w:hideMark/>
          </w:tcPr>
          <w:p w14:paraId="38402B44" w14:textId="77777777" w:rsidR="00E5052F" w:rsidRPr="000C4B78" w:rsidRDefault="00E5052F">
            <w:pPr>
              <w:rPr>
                <w:rFonts w:ascii="Aptos Narrow" w:hAnsi="Aptos Narrow" w:cs="Times New Roman"/>
                <w:sz w:val="22"/>
                <w:szCs w:val="22"/>
              </w:rPr>
            </w:pPr>
            <w:r w:rsidRPr="000C4B78">
              <w:rPr>
                <w:rFonts w:ascii="Aptos Narrow" w:hAnsi="Aptos Narrow" w:cs="Times New Roman"/>
                <w:sz w:val="22"/>
                <w:szCs w:val="22"/>
              </w:rPr>
              <w:t>Medium</w:t>
            </w:r>
          </w:p>
        </w:tc>
        <w:tc>
          <w:tcPr>
            <w:tcW w:w="306" w:type="pct"/>
            <w:hideMark/>
          </w:tcPr>
          <w:p w14:paraId="10C8A3DA" w14:textId="77777777" w:rsidR="00E5052F" w:rsidRPr="000C4B78" w:rsidRDefault="00E5052F">
            <w:pPr>
              <w:rPr>
                <w:rFonts w:ascii="Aptos Narrow" w:hAnsi="Aptos Narrow" w:cs="Times New Roman"/>
                <w:sz w:val="22"/>
                <w:szCs w:val="22"/>
              </w:rPr>
            </w:pPr>
            <w:r w:rsidRPr="000C4B78">
              <w:rPr>
                <w:rFonts w:ascii="Aptos Narrow" w:hAnsi="Aptos Narrow" w:cs="Times New Roman"/>
                <w:sz w:val="22"/>
                <w:szCs w:val="22"/>
              </w:rPr>
              <w:t> </w:t>
            </w:r>
          </w:p>
        </w:tc>
        <w:tc>
          <w:tcPr>
            <w:tcW w:w="475" w:type="pct"/>
            <w:hideMark/>
          </w:tcPr>
          <w:p w14:paraId="7C4294FE" w14:textId="77777777" w:rsidR="00E5052F" w:rsidRPr="000C4B78" w:rsidRDefault="00E5052F">
            <w:pPr>
              <w:rPr>
                <w:rFonts w:ascii="Aptos Narrow" w:hAnsi="Aptos Narrow" w:cs="Times New Roman"/>
                <w:sz w:val="22"/>
                <w:szCs w:val="22"/>
              </w:rPr>
            </w:pPr>
            <w:r w:rsidRPr="000C4B78">
              <w:rPr>
                <w:rFonts w:ascii="Aptos Narrow" w:hAnsi="Aptos Narrow" w:cs="Times New Roman"/>
                <w:sz w:val="22"/>
                <w:szCs w:val="22"/>
              </w:rPr>
              <w:t>Possible</w:t>
            </w:r>
          </w:p>
        </w:tc>
        <w:tc>
          <w:tcPr>
            <w:tcW w:w="643" w:type="pct"/>
            <w:hideMark/>
          </w:tcPr>
          <w:p w14:paraId="215ADA53" w14:textId="77777777" w:rsidR="00E5052F" w:rsidRPr="000C4B78" w:rsidRDefault="00E5052F">
            <w:pPr>
              <w:rPr>
                <w:rFonts w:ascii="Aptos Narrow" w:hAnsi="Aptos Narrow" w:cs="Times New Roman"/>
                <w:sz w:val="22"/>
                <w:szCs w:val="22"/>
              </w:rPr>
            </w:pPr>
            <w:r w:rsidRPr="00783330">
              <w:rPr>
                <w:rFonts w:ascii="Aptos Narrow" w:hAnsi="Aptos Narrow"/>
                <w:sz w:val="22"/>
                <w:szCs w:val="22"/>
              </w:rPr>
              <w:t>Minor Harm (adverse localised attention for short period)</w:t>
            </w:r>
          </w:p>
        </w:tc>
        <w:tc>
          <w:tcPr>
            <w:tcW w:w="407" w:type="pct"/>
            <w:hideMark/>
          </w:tcPr>
          <w:p w14:paraId="357653FB" w14:textId="77777777" w:rsidR="00E5052F" w:rsidRPr="000C4B78" w:rsidRDefault="00E5052F">
            <w:pPr>
              <w:rPr>
                <w:rFonts w:ascii="Aptos Narrow" w:hAnsi="Aptos Narrow" w:cs="Times New Roman"/>
                <w:sz w:val="22"/>
                <w:szCs w:val="22"/>
              </w:rPr>
            </w:pPr>
            <w:r w:rsidRPr="00783330">
              <w:rPr>
                <w:rFonts w:ascii="Aptos Narrow" w:hAnsi="Aptos Narrow"/>
                <w:sz w:val="22"/>
                <w:szCs w:val="22"/>
              </w:rPr>
              <w:t>Low</w:t>
            </w:r>
          </w:p>
        </w:tc>
        <w:tc>
          <w:tcPr>
            <w:tcW w:w="460" w:type="pct"/>
            <w:hideMark/>
          </w:tcPr>
          <w:p w14:paraId="17809602" w14:textId="77777777" w:rsidR="00E5052F" w:rsidRPr="000C4B78" w:rsidRDefault="00E5052F">
            <w:pPr>
              <w:rPr>
                <w:rFonts w:ascii="Aptos Narrow" w:hAnsi="Aptos Narrow" w:cs="Times New Roman"/>
                <w:sz w:val="22"/>
                <w:szCs w:val="22"/>
              </w:rPr>
            </w:pPr>
            <w:r w:rsidRPr="000C4B78">
              <w:rPr>
                <w:rFonts w:ascii="Aptos Narrow" w:hAnsi="Aptos Narrow" w:cs="Times New Roman"/>
                <w:sz w:val="22"/>
                <w:szCs w:val="22"/>
              </w:rPr>
              <w:t> </w:t>
            </w:r>
          </w:p>
        </w:tc>
      </w:tr>
      <w:tr w:rsidR="00E5052F" w:rsidRPr="000C4B78" w14:paraId="61FCD9F9" w14:textId="77777777">
        <w:trPr>
          <w:trHeight w:val="300"/>
        </w:trPr>
        <w:tc>
          <w:tcPr>
            <w:tcW w:w="585" w:type="pct"/>
            <w:noWrap/>
            <w:hideMark/>
          </w:tcPr>
          <w:p w14:paraId="2B86CB49"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Technological</w:t>
            </w:r>
          </w:p>
        </w:tc>
        <w:tc>
          <w:tcPr>
            <w:tcW w:w="634" w:type="pct"/>
            <w:noWrap/>
            <w:hideMark/>
          </w:tcPr>
          <w:p w14:paraId="6D317C05"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c>
          <w:tcPr>
            <w:tcW w:w="644" w:type="pct"/>
            <w:noWrap/>
            <w:hideMark/>
          </w:tcPr>
          <w:p w14:paraId="1E6FB71E"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c>
          <w:tcPr>
            <w:tcW w:w="576" w:type="pct"/>
            <w:noWrap/>
            <w:hideMark/>
          </w:tcPr>
          <w:p w14:paraId="3ED0B192"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c>
          <w:tcPr>
            <w:tcW w:w="270" w:type="pct"/>
            <w:noWrap/>
            <w:hideMark/>
          </w:tcPr>
          <w:p w14:paraId="6739064D"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c>
          <w:tcPr>
            <w:tcW w:w="306" w:type="pct"/>
            <w:noWrap/>
            <w:hideMark/>
          </w:tcPr>
          <w:p w14:paraId="11B3B721"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c>
          <w:tcPr>
            <w:tcW w:w="475" w:type="pct"/>
            <w:noWrap/>
            <w:hideMark/>
          </w:tcPr>
          <w:p w14:paraId="368529D5"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c>
          <w:tcPr>
            <w:tcW w:w="643" w:type="pct"/>
            <w:noWrap/>
            <w:hideMark/>
          </w:tcPr>
          <w:p w14:paraId="2DA296BD"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c>
          <w:tcPr>
            <w:tcW w:w="407" w:type="pct"/>
            <w:noWrap/>
            <w:hideMark/>
          </w:tcPr>
          <w:p w14:paraId="517D99A4"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c>
          <w:tcPr>
            <w:tcW w:w="460" w:type="pct"/>
            <w:noWrap/>
            <w:hideMark/>
          </w:tcPr>
          <w:p w14:paraId="5A7BFF45"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r>
      <w:tr w:rsidR="00E5052F" w:rsidRPr="000C4B78" w14:paraId="7C111CC6" w14:textId="77777777">
        <w:trPr>
          <w:trHeight w:val="580"/>
        </w:trPr>
        <w:tc>
          <w:tcPr>
            <w:tcW w:w="585" w:type="pct"/>
            <w:hideMark/>
          </w:tcPr>
          <w:p w14:paraId="3C43127A" w14:textId="77777777" w:rsidR="00E5052F" w:rsidRPr="000C4B78" w:rsidRDefault="00E5052F">
            <w:pPr>
              <w:rPr>
                <w:rFonts w:ascii="Aptos Narrow" w:hAnsi="Aptos Narrow" w:cs="Times New Roman"/>
                <w:color w:val="000000"/>
                <w:sz w:val="22"/>
                <w:szCs w:val="22"/>
              </w:rPr>
            </w:pPr>
            <w:r w:rsidRPr="000C4B78">
              <w:rPr>
                <w:rFonts w:ascii="Aptos Narrow" w:hAnsi="Aptos Narrow" w:cs="Times New Roman"/>
                <w:color w:val="000000"/>
                <w:sz w:val="22"/>
                <w:szCs w:val="22"/>
              </w:rPr>
              <w:t>Change in irrigation / agricultural technology</w:t>
            </w:r>
          </w:p>
        </w:tc>
        <w:tc>
          <w:tcPr>
            <w:tcW w:w="634" w:type="pct"/>
            <w:hideMark/>
          </w:tcPr>
          <w:p w14:paraId="7428B72C" w14:textId="77777777" w:rsidR="00E5052F" w:rsidRPr="000C4B78" w:rsidRDefault="00E5052F">
            <w:pPr>
              <w:rPr>
                <w:rFonts w:ascii="Aptos Narrow" w:hAnsi="Aptos Narrow" w:cs="Times New Roman"/>
                <w:color w:val="000000"/>
                <w:sz w:val="22"/>
                <w:szCs w:val="22"/>
              </w:rPr>
            </w:pPr>
            <w:r w:rsidRPr="000C4B78">
              <w:rPr>
                <w:rFonts w:ascii="Aptos Narrow" w:hAnsi="Aptos Narrow" w:cs="Times New Roman"/>
                <w:color w:val="000000"/>
                <w:sz w:val="22"/>
                <w:szCs w:val="22"/>
              </w:rPr>
              <w:t>Decrease in water demand in catchment</w:t>
            </w:r>
          </w:p>
        </w:tc>
        <w:tc>
          <w:tcPr>
            <w:tcW w:w="644" w:type="pct"/>
            <w:hideMark/>
          </w:tcPr>
          <w:p w14:paraId="5907FF8E" w14:textId="77777777" w:rsidR="00E5052F" w:rsidRPr="000C4B78" w:rsidRDefault="00E5052F">
            <w:pPr>
              <w:rPr>
                <w:rFonts w:ascii="Aptos Narrow" w:hAnsi="Aptos Narrow" w:cs="Times New Roman"/>
                <w:color w:val="000000"/>
                <w:sz w:val="22"/>
                <w:szCs w:val="22"/>
              </w:rPr>
            </w:pPr>
            <w:r w:rsidRPr="000C4B78">
              <w:rPr>
                <w:rFonts w:ascii="Aptos Narrow" w:hAnsi="Aptos Narrow" w:cs="Times New Roman"/>
                <w:color w:val="000000"/>
                <w:sz w:val="22"/>
                <w:szCs w:val="22"/>
              </w:rPr>
              <w:t>Possible</w:t>
            </w:r>
          </w:p>
        </w:tc>
        <w:tc>
          <w:tcPr>
            <w:tcW w:w="576" w:type="pct"/>
            <w:hideMark/>
          </w:tcPr>
          <w:p w14:paraId="22E3CC12" w14:textId="77777777" w:rsidR="00E5052F" w:rsidRPr="000C4B78" w:rsidRDefault="00E5052F">
            <w:pPr>
              <w:rPr>
                <w:rFonts w:ascii="Aptos Narrow" w:hAnsi="Aptos Narrow" w:cs="Times New Roman"/>
                <w:color w:val="000000"/>
                <w:sz w:val="22"/>
                <w:szCs w:val="22"/>
              </w:rPr>
            </w:pPr>
            <w:r w:rsidRPr="000C4B78">
              <w:rPr>
                <w:rFonts w:ascii="Aptos Narrow" w:hAnsi="Aptos Narrow" w:cs="Times New Roman"/>
                <w:color w:val="000000"/>
                <w:sz w:val="22"/>
                <w:szCs w:val="22"/>
              </w:rPr>
              <w:t>Negligible</w:t>
            </w:r>
          </w:p>
        </w:tc>
        <w:tc>
          <w:tcPr>
            <w:tcW w:w="270" w:type="pct"/>
            <w:hideMark/>
          </w:tcPr>
          <w:p w14:paraId="18188E15" w14:textId="77777777" w:rsidR="00E5052F" w:rsidRPr="000C4B78" w:rsidRDefault="00E5052F">
            <w:pPr>
              <w:rPr>
                <w:rFonts w:ascii="Aptos Narrow" w:hAnsi="Aptos Narrow" w:cs="Times New Roman"/>
                <w:color w:val="000000"/>
                <w:sz w:val="22"/>
                <w:szCs w:val="22"/>
              </w:rPr>
            </w:pPr>
            <w:r w:rsidRPr="000C4B78">
              <w:rPr>
                <w:rFonts w:ascii="Aptos Narrow" w:hAnsi="Aptos Narrow" w:cs="Times New Roman"/>
                <w:color w:val="000000"/>
                <w:sz w:val="22"/>
                <w:szCs w:val="22"/>
              </w:rPr>
              <w:t>Low</w:t>
            </w:r>
          </w:p>
        </w:tc>
        <w:tc>
          <w:tcPr>
            <w:tcW w:w="306" w:type="pct"/>
            <w:hideMark/>
          </w:tcPr>
          <w:p w14:paraId="010F704F" w14:textId="77777777" w:rsidR="00E5052F" w:rsidRPr="000C4B78" w:rsidRDefault="00E5052F">
            <w:pPr>
              <w:rPr>
                <w:rFonts w:ascii="Aptos Narrow" w:hAnsi="Aptos Narrow" w:cs="Times New Roman"/>
                <w:color w:val="000000"/>
                <w:sz w:val="22"/>
                <w:szCs w:val="22"/>
              </w:rPr>
            </w:pPr>
            <w:r w:rsidRPr="000C4B78">
              <w:rPr>
                <w:rFonts w:ascii="Aptos Narrow" w:hAnsi="Aptos Narrow" w:cs="Times New Roman"/>
                <w:color w:val="000000"/>
                <w:sz w:val="22"/>
                <w:szCs w:val="22"/>
              </w:rPr>
              <w:t> </w:t>
            </w:r>
          </w:p>
        </w:tc>
        <w:tc>
          <w:tcPr>
            <w:tcW w:w="475" w:type="pct"/>
            <w:hideMark/>
          </w:tcPr>
          <w:p w14:paraId="48542E69" w14:textId="77777777" w:rsidR="00E5052F" w:rsidRPr="000C4B78" w:rsidRDefault="00E5052F">
            <w:pPr>
              <w:rPr>
                <w:rFonts w:ascii="Aptos Narrow" w:hAnsi="Aptos Narrow" w:cs="Times New Roman"/>
                <w:color w:val="000000"/>
                <w:sz w:val="22"/>
                <w:szCs w:val="22"/>
              </w:rPr>
            </w:pPr>
            <w:r w:rsidRPr="000C4B78">
              <w:rPr>
                <w:rFonts w:ascii="Aptos Narrow" w:hAnsi="Aptos Narrow" w:cs="Times New Roman"/>
                <w:color w:val="000000"/>
                <w:sz w:val="22"/>
                <w:szCs w:val="22"/>
              </w:rPr>
              <w:t>Possible</w:t>
            </w:r>
          </w:p>
        </w:tc>
        <w:tc>
          <w:tcPr>
            <w:tcW w:w="643" w:type="pct"/>
            <w:hideMark/>
          </w:tcPr>
          <w:p w14:paraId="60855653" w14:textId="77777777" w:rsidR="00E5052F" w:rsidRPr="000C4B78" w:rsidRDefault="00E5052F">
            <w:pPr>
              <w:rPr>
                <w:rFonts w:ascii="Aptos Narrow" w:hAnsi="Aptos Narrow" w:cs="Times New Roman"/>
                <w:color w:val="000000"/>
                <w:sz w:val="22"/>
                <w:szCs w:val="22"/>
              </w:rPr>
            </w:pPr>
            <w:r w:rsidRPr="000C4B78">
              <w:rPr>
                <w:rFonts w:ascii="Aptos Narrow" w:hAnsi="Aptos Narrow" w:cs="Times New Roman"/>
                <w:color w:val="000000"/>
                <w:sz w:val="22"/>
                <w:szCs w:val="22"/>
              </w:rPr>
              <w:t>Negligible</w:t>
            </w:r>
          </w:p>
        </w:tc>
        <w:tc>
          <w:tcPr>
            <w:tcW w:w="407" w:type="pct"/>
            <w:hideMark/>
          </w:tcPr>
          <w:p w14:paraId="764D8DD5" w14:textId="77777777" w:rsidR="00E5052F" w:rsidRPr="000C4B78" w:rsidRDefault="00E5052F">
            <w:pPr>
              <w:rPr>
                <w:rFonts w:ascii="Aptos Narrow" w:hAnsi="Aptos Narrow" w:cs="Times New Roman"/>
                <w:color w:val="000000"/>
                <w:sz w:val="22"/>
                <w:szCs w:val="22"/>
              </w:rPr>
            </w:pPr>
            <w:r w:rsidRPr="000C4B78">
              <w:rPr>
                <w:rFonts w:ascii="Aptos Narrow" w:hAnsi="Aptos Narrow" w:cs="Times New Roman"/>
                <w:color w:val="000000"/>
                <w:sz w:val="22"/>
                <w:szCs w:val="22"/>
              </w:rPr>
              <w:t>Low</w:t>
            </w:r>
          </w:p>
        </w:tc>
        <w:tc>
          <w:tcPr>
            <w:tcW w:w="460" w:type="pct"/>
            <w:hideMark/>
          </w:tcPr>
          <w:p w14:paraId="184722DC" w14:textId="77777777" w:rsidR="00E5052F" w:rsidRPr="000C4B78" w:rsidRDefault="00E5052F">
            <w:pPr>
              <w:rPr>
                <w:rFonts w:ascii="Aptos Narrow" w:hAnsi="Aptos Narrow" w:cs="Times New Roman"/>
                <w:color w:val="000000"/>
                <w:sz w:val="22"/>
                <w:szCs w:val="22"/>
              </w:rPr>
            </w:pPr>
            <w:r w:rsidRPr="000C4B78">
              <w:rPr>
                <w:rFonts w:ascii="Aptos Narrow" w:hAnsi="Aptos Narrow" w:cs="Times New Roman"/>
                <w:color w:val="000000"/>
                <w:sz w:val="22"/>
                <w:szCs w:val="22"/>
              </w:rPr>
              <w:t> </w:t>
            </w:r>
          </w:p>
        </w:tc>
      </w:tr>
      <w:tr w:rsidR="00E5052F" w:rsidRPr="000C4B78" w14:paraId="7BAD8107" w14:textId="77777777">
        <w:trPr>
          <w:trHeight w:val="300"/>
        </w:trPr>
        <w:tc>
          <w:tcPr>
            <w:tcW w:w="585" w:type="pct"/>
            <w:noWrap/>
            <w:hideMark/>
          </w:tcPr>
          <w:p w14:paraId="3789C361"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Legal</w:t>
            </w:r>
          </w:p>
        </w:tc>
        <w:tc>
          <w:tcPr>
            <w:tcW w:w="634" w:type="pct"/>
            <w:noWrap/>
            <w:hideMark/>
          </w:tcPr>
          <w:p w14:paraId="3B1925FF"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c>
          <w:tcPr>
            <w:tcW w:w="644" w:type="pct"/>
            <w:noWrap/>
            <w:hideMark/>
          </w:tcPr>
          <w:p w14:paraId="4ED38599"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c>
          <w:tcPr>
            <w:tcW w:w="576" w:type="pct"/>
            <w:noWrap/>
            <w:hideMark/>
          </w:tcPr>
          <w:p w14:paraId="23B90FE2"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c>
          <w:tcPr>
            <w:tcW w:w="270" w:type="pct"/>
            <w:noWrap/>
            <w:hideMark/>
          </w:tcPr>
          <w:p w14:paraId="0DA307A7"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c>
          <w:tcPr>
            <w:tcW w:w="306" w:type="pct"/>
            <w:noWrap/>
            <w:hideMark/>
          </w:tcPr>
          <w:p w14:paraId="42694E23"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c>
          <w:tcPr>
            <w:tcW w:w="475" w:type="pct"/>
            <w:noWrap/>
            <w:hideMark/>
          </w:tcPr>
          <w:p w14:paraId="5CE75E98"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c>
          <w:tcPr>
            <w:tcW w:w="643" w:type="pct"/>
            <w:noWrap/>
            <w:hideMark/>
          </w:tcPr>
          <w:p w14:paraId="3324CACE"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c>
          <w:tcPr>
            <w:tcW w:w="407" w:type="pct"/>
            <w:noWrap/>
            <w:hideMark/>
          </w:tcPr>
          <w:p w14:paraId="258515A8"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c>
          <w:tcPr>
            <w:tcW w:w="460" w:type="pct"/>
            <w:noWrap/>
            <w:hideMark/>
          </w:tcPr>
          <w:p w14:paraId="7D9C992E"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r>
      <w:tr w:rsidR="00E5052F" w:rsidRPr="000C4B78" w14:paraId="52DAA3C6" w14:textId="77777777">
        <w:trPr>
          <w:trHeight w:val="1170"/>
        </w:trPr>
        <w:tc>
          <w:tcPr>
            <w:tcW w:w="585" w:type="pct"/>
            <w:hideMark/>
          </w:tcPr>
          <w:p w14:paraId="4A3BEB8B" w14:textId="77777777" w:rsidR="00E5052F" w:rsidRPr="000C4B78" w:rsidRDefault="00E5052F">
            <w:pPr>
              <w:rPr>
                <w:rFonts w:ascii="Aptos Narrow" w:hAnsi="Aptos Narrow" w:cs="Times New Roman"/>
                <w:color w:val="000000"/>
                <w:sz w:val="22"/>
                <w:szCs w:val="22"/>
              </w:rPr>
            </w:pPr>
            <w:r w:rsidRPr="000C4B78">
              <w:rPr>
                <w:rFonts w:ascii="Aptos Narrow" w:hAnsi="Aptos Narrow" w:cs="Times New Roman"/>
                <w:color w:val="000000"/>
                <w:sz w:val="22"/>
                <w:szCs w:val="22"/>
              </w:rPr>
              <w:t>Proposal does not comply with existing legislation / regulation</w:t>
            </w:r>
          </w:p>
        </w:tc>
        <w:tc>
          <w:tcPr>
            <w:tcW w:w="634" w:type="pct"/>
            <w:hideMark/>
          </w:tcPr>
          <w:p w14:paraId="77C81307" w14:textId="77777777" w:rsidR="00E5052F" w:rsidRPr="000C4B78" w:rsidRDefault="00E5052F">
            <w:pPr>
              <w:rPr>
                <w:rFonts w:ascii="Aptos Narrow" w:hAnsi="Aptos Narrow" w:cs="Times New Roman"/>
                <w:color w:val="000000"/>
                <w:sz w:val="22"/>
                <w:szCs w:val="22"/>
              </w:rPr>
            </w:pPr>
            <w:r w:rsidRPr="000C4B78">
              <w:rPr>
                <w:rFonts w:ascii="Aptos Narrow" w:hAnsi="Aptos Narrow" w:cs="Times New Roman"/>
                <w:color w:val="000000"/>
                <w:sz w:val="22"/>
                <w:szCs w:val="22"/>
              </w:rPr>
              <w:t>Proposed solution cannot be implemented due to non-compliance with legislation / regulation</w:t>
            </w:r>
          </w:p>
        </w:tc>
        <w:tc>
          <w:tcPr>
            <w:tcW w:w="1796" w:type="pct"/>
            <w:gridSpan w:val="4"/>
            <w:hideMark/>
          </w:tcPr>
          <w:p w14:paraId="518EE416" w14:textId="77777777" w:rsidR="00E5052F" w:rsidRPr="000C4B78" w:rsidRDefault="00E5052F">
            <w:pPr>
              <w:jc w:val="center"/>
              <w:rPr>
                <w:rFonts w:ascii="Aptos Narrow" w:hAnsi="Aptos Narrow" w:cs="Times New Roman"/>
                <w:color w:val="000000"/>
                <w:sz w:val="22"/>
                <w:szCs w:val="22"/>
              </w:rPr>
            </w:pPr>
            <w:r w:rsidRPr="000C4B78">
              <w:rPr>
                <w:rFonts w:ascii="Aptos Narrow" w:hAnsi="Aptos Narrow" w:cs="Times New Roman"/>
                <w:color w:val="000000"/>
                <w:sz w:val="22"/>
                <w:szCs w:val="22"/>
              </w:rPr>
              <w:t>n/a (opportunistic and voluntary program)</w:t>
            </w:r>
          </w:p>
        </w:tc>
        <w:tc>
          <w:tcPr>
            <w:tcW w:w="475" w:type="pct"/>
            <w:hideMark/>
          </w:tcPr>
          <w:p w14:paraId="71D0F33C" w14:textId="77777777" w:rsidR="00E5052F" w:rsidRPr="000C4B78" w:rsidRDefault="00E5052F">
            <w:pPr>
              <w:rPr>
                <w:rFonts w:ascii="Aptos Narrow" w:hAnsi="Aptos Narrow" w:cs="Times New Roman"/>
                <w:color w:val="000000"/>
                <w:sz w:val="22"/>
                <w:szCs w:val="22"/>
              </w:rPr>
            </w:pPr>
            <w:r>
              <w:rPr>
                <w:rFonts w:ascii="Aptos Narrow" w:hAnsi="Aptos Narrow"/>
                <w:color w:val="000000"/>
                <w:sz w:val="22"/>
                <w:szCs w:val="22"/>
              </w:rPr>
              <w:t>Rare (similar D&amp;S products exist in other systems)</w:t>
            </w:r>
          </w:p>
        </w:tc>
        <w:tc>
          <w:tcPr>
            <w:tcW w:w="643" w:type="pct"/>
            <w:hideMark/>
          </w:tcPr>
          <w:p w14:paraId="78103D6E" w14:textId="77777777" w:rsidR="00E5052F" w:rsidRPr="000C4B78" w:rsidRDefault="00E5052F">
            <w:pPr>
              <w:rPr>
                <w:rFonts w:ascii="Aptos Narrow" w:hAnsi="Aptos Narrow" w:cs="Times New Roman"/>
                <w:color w:val="000000"/>
                <w:sz w:val="22"/>
                <w:szCs w:val="22"/>
              </w:rPr>
            </w:pPr>
            <w:r>
              <w:rPr>
                <w:rFonts w:ascii="Aptos Narrow" w:hAnsi="Aptos Narrow"/>
                <w:color w:val="000000"/>
                <w:sz w:val="22"/>
                <w:szCs w:val="22"/>
              </w:rPr>
              <w:t>Minor Harm (Design of D&amp;S product - can be resolved internally)</w:t>
            </w:r>
          </w:p>
        </w:tc>
        <w:tc>
          <w:tcPr>
            <w:tcW w:w="407" w:type="pct"/>
            <w:hideMark/>
          </w:tcPr>
          <w:p w14:paraId="22118FE3" w14:textId="77777777" w:rsidR="00E5052F" w:rsidRPr="000C4B78" w:rsidRDefault="00E5052F">
            <w:pPr>
              <w:rPr>
                <w:rFonts w:ascii="Aptos Narrow" w:hAnsi="Aptos Narrow" w:cs="Times New Roman"/>
                <w:color w:val="000000"/>
                <w:sz w:val="22"/>
                <w:szCs w:val="22"/>
              </w:rPr>
            </w:pPr>
            <w:r>
              <w:rPr>
                <w:rFonts w:ascii="Aptos Narrow" w:hAnsi="Aptos Narrow"/>
                <w:color w:val="000000"/>
                <w:sz w:val="22"/>
                <w:szCs w:val="22"/>
              </w:rPr>
              <w:t>Low</w:t>
            </w:r>
          </w:p>
        </w:tc>
        <w:tc>
          <w:tcPr>
            <w:tcW w:w="460" w:type="pct"/>
            <w:hideMark/>
          </w:tcPr>
          <w:p w14:paraId="16C9B2BC" w14:textId="77777777" w:rsidR="00E5052F" w:rsidRPr="000C4B78" w:rsidRDefault="00E5052F">
            <w:pPr>
              <w:rPr>
                <w:rFonts w:ascii="Aptos Narrow" w:hAnsi="Aptos Narrow" w:cs="Times New Roman"/>
                <w:color w:val="000000"/>
                <w:sz w:val="22"/>
                <w:szCs w:val="22"/>
              </w:rPr>
            </w:pPr>
          </w:p>
        </w:tc>
      </w:tr>
      <w:tr w:rsidR="00E5052F" w:rsidRPr="000C4B78" w14:paraId="0ED7885F" w14:textId="77777777">
        <w:trPr>
          <w:trHeight w:val="300"/>
        </w:trPr>
        <w:tc>
          <w:tcPr>
            <w:tcW w:w="585" w:type="pct"/>
            <w:noWrap/>
            <w:hideMark/>
          </w:tcPr>
          <w:p w14:paraId="28C9B5BA"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Environmental</w:t>
            </w:r>
          </w:p>
        </w:tc>
        <w:tc>
          <w:tcPr>
            <w:tcW w:w="634" w:type="pct"/>
            <w:noWrap/>
            <w:hideMark/>
          </w:tcPr>
          <w:p w14:paraId="5D4D6F65"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c>
          <w:tcPr>
            <w:tcW w:w="644" w:type="pct"/>
            <w:noWrap/>
            <w:hideMark/>
          </w:tcPr>
          <w:p w14:paraId="7EB752D3"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c>
          <w:tcPr>
            <w:tcW w:w="576" w:type="pct"/>
            <w:noWrap/>
            <w:hideMark/>
          </w:tcPr>
          <w:p w14:paraId="59F16063"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c>
          <w:tcPr>
            <w:tcW w:w="270" w:type="pct"/>
            <w:noWrap/>
            <w:hideMark/>
          </w:tcPr>
          <w:p w14:paraId="1C0B99FF"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c>
          <w:tcPr>
            <w:tcW w:w="306" w:type="pct"/>
            <w:noWrap/>
            <w:hideMark/>
          </w:tcPr>
          <w:p w14:paraId="041F91EC"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c>
          <w:tcPr>
            <w:tcW w:w="475" w:type="pct"/>
            <w:noWrap/>
            <w:hideMark/>
          </w:tcPr>
          <w:p w14:paraId="4A2DCCBF"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c>
          <w:tcPr>
            <w:tcW w:w="643" w:type="pct"/>
            <w:noWrap/>
            <w:hideMark/>
          </w:tcPr>
          <w:p w14:paraId="5A149633"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c>
          <w:tcPr>
            <w:tcW w:w="407" w:type="pct"/>
            <w:noWrap/>
            <w:hideMark/>
          </w:tcPr>
          <w:p w14:paraId="62D3020F"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c>
          <w:tcPr>
            <w:tcW w:w="460" w:type="pct"/>
            <w:noWrap/>
            <w:hideMark/>
          </w:tcPr>
          <w:p w14:paraId="5402E9FE" w14:textId="77777777" w:rsidR="00E5052F" w:rsidRPr="000C4B78" w:rsidRDefault="00E5052F">
            <w:pPr>
              <w:rPr>
                <w:rFonts w:ascii="Aptos Narrow" w:hAnsi="Aptos Narrow" w:cs="Times New Roman"/>
                <w:b/>
                <w:bCs/>
                <w:color w:val="000000"/>
                <w:sz w:val="22"/>
                <w:szCs w:val="22"/>
              </w:rPr>
            </w:pPr>
            <w:r w:rsidRPr="000C4B78">
              <w:rPr>
                <w:rFonts w:ascii="Aptos Narrow" w:hAnsi="Aptos Narrow" w:cs="Times New Roman"/>
                <w:b/>
                <w:bCs/>
                <w:color w:val="000000"/>
                <w:sz w:val="22"/>
                <w:szCs w:val="22"/>
              </w:rPr>
              <w:t> </w:t>
            </w:r>
          </w:p>
        </w:tc>
      </w:tr>
      <w:tr w:rsidR="00E5052F" w:rsidRPr="000C4B78" w14:paraId="050DA32B" w14:textId="77777777">
        <w:trPr>
          <w:trHeight w:val="840"/>
        </w:trPr>
        <w:tc>
          <w:tcPr>
            <w:tcW w:w="585" w:type="pct"/>
            <w:hideMark/>
          </w:tcPr>
          <w:p w14:paraId="7D9768D8" w14:textId="77777777" w:rsidR="00E5052F" w:rsidRPr="000C4B78" w:rsidRDefault="00E5052F">
            <w:pPr>
              <w:rPr>
                <w:rFonts w:ascii="Aptos Narrow" w:hAnsi="Aptos Narrow" w:cs="Times New Roman"/>
                <w:color w:val="000000"/>
                <w:sz w:val="22"/>
                <w:szCs w:val="22"/>
              </w:rPr>
            </w:pPr>
            <w:r w:rsidRPr="000C4B78">
              <w:rPr>
                <w:rFonts w:ascii="Aptos Narrow" w:hAnsi="Aptos Narrow" w:cs="Times New Roman"/>
                <w:color w:val="000000"/>
                <w:sz w:val="22"/>
                <w:szCs w:val="22"/>
              </w:rPr>
              <w:t>Environmental approvals for construction of infrastructure</w:t>
            </w:r>
          </w:p>
        </w:tc>
        <w:tc>
          <w:tcPr>
            <w:tcW w:w="634" w:type="pct"/>
            <w:hideMark/>
          </w:tcPr>
          <w:p w14:paraId="349E197C" w14:textId="77777777" w:rsidR="00E5052F" w:rsidRPr="000C4B78" w:rsidRDefault="00E5052F">
            <w:pPr>
              <w:rPr>
                <w:rFonts w:ascii="Aptos Narrow" w:hAnsi="Aptos Narrow" w:cs="Times New Roman"/>
                <w:color w:val="000000"/>
                <w:sz w:val="22"/>
                <w:szCs w:val="22"/>
              </w:rPr>
            </w:pPr>
            <w:r w:rsidRPr="000C4B78">
              <w:rPr>
                <w:rFonts w:ascii="Aptos Narrow" w:hAnsi="Aptos Narrow" w:cs="Times New Roman"/>
                <w:color w:val="000000"/>
                <w:sz w:val="22"/>
                <w:szCs w:val="22"/>
              </w:rPr>
              <w:t>Increased project cost associated with meeting environmental approvals</w:t>
            </w:r>
          </w:p>
        </w:tc>
        <w:tc>
          <w:tcPr>
            <w:tcW w:w="1796" w:type="pct"/>
            <w:gridSpan w:val="4"/>
            <w:hideMark/>
          </w:tcPr>
          <w:p w14:paraId="30447CFE" w14:textId="77777777" w:rsidR="00E5052F" w:rsidRPr="000C4B78" w:rsidRDefault="00E5052F">
            <w:pPr>
              <w:jc w:val="center"/>
              <w:rPr>
                <w:rFonts w:ascii="Aptos Narrow" w:hAnsi="Aptos Narrow" w:cs="Times New Roman"/>
                <w:color w:val="000000"/>
                <w:sz w:val="22"/>
                <w:szCs w:val="22"/>
              </w:rPr>
            </w:pPr>
            <w:r w:rsidRPr="000C4B78">
              <w:rPr>
                <w:rFonts w:ascii="Aptos Narrow" w:hAnsi="Aptos Narrow" w:cs="Times New Roman"/>
                <w:color w:val="000000"/>
                <w:sz w:val="22"/>
                <w:szCs w:val="22"/>
              </w:rPr>
              <w:t>n/a (no construction of infrastructure)</w:t>
            </w:r>
          </w:p>
        </w:tc>
        <w:tc>
          <w:tcPr>
            <w:tcW w:w="1985" w:type="pct"/>
            <w:gridSpan w:val="4"/>
            <w:hideMark/>
          </w:tcPr>
          <w:p w14:paraId="4E7BF909" w14:textId="77777777" w:rsidR="00E5052F" w:rsidRPr="000C4B78" w:rsidRDefault="00E5052F">
            <w:pPr>
              <w:jc w:val="center"/>
              <w:rPr>
                <w:rFonts w:ascii="Aptos Narrow" w:hAnsi="Aptos Narrow" w:cs="Times New Roman"/>
                <w:color w:val="000000"/>
                <w:sz w:val="22"/>
                <w:szCs w:val="22"/>
              </w:rPr>
            </w:pPr>
            <w:r w:rsidRPr="000C4B78">
              <w:rPr>
                <w:rFonts w:ascii="Aptos Narrow" w:hAnsi="Aptos Narrow" w:cs="Times New Roman"/>
                <w:color w:val="000000"/>
                <w:sz w:val="22"/>
                <w:szCs w:val="22"/>
              </w:rPr>
              <w:t>n/a (no construction of infrastructure)</w:t>
            </w:r>
          </w:p>
        </w:tc>
      </w:tr>
      <w:tr w:rsidR="00E5052F" w:rsidRPr="000C4B78" w14:paraId="7E48F9A6" w14:textId="77777777">
        <w:trPr>
          <w:trHeight w:val="983"/>
        </w:trPr>
        <w:tc>
          <w:tcPr>
            <w:tcW w:w="585" w:type="pct"/>
            <w:hideMark/>
          </w:tcPr>
          <w:p w14:paraId="77395460" w14:textId="77777777" w:rsidR="00E5052F" w:rsidRPr="000C4B78" w:rsidRDefault="00E5052F">
            <w:pPr>
              <w:rPr>
                <w:rFonts w:ascii="Aptos Narrow" w:hAnsi="Aptos Narrow" w:cs="Times New Roman"/>
                <w:color w:val="000000"/>
                <w:sz w:val="22"/>
                <w:szCs w:val="22"/>
              </w:rPr>
            </w:pPr>
            <w:r w:rsidRPr="000C4B78">
              <w:rPr>
                <w:rFonts w:ascii="Aptos Narrow" w:hAnsi="Aptos Narrow" w:cs="Times New Roman"/>
                <w:color w:val="000000"/>
                <w:sz w:val="22"/>
                <w:szCs w:val="22"/>
              </w:rPr>
              <w:t>Unintended environmental consequences</w:t>
            </w:r>
          </w:p>
        </w:tc>
        <w:tc>
          <w:tcPr>
            <w:tcW w:w="634" w:type="pct"/>
            <w:hideMark/>
          </w:tcPr>
          <w:p w14:paraId="6D66EA12" w14:textId="77777777" w:rsidR="00E5052F" w:rsidRPr="000C4B78" w:rsidRDefault="00E5052F">
            <w:pPr>
              <w:rPr>
                <w:rFonts w:ascii="Aptos Narrow" w:hAnsi="Aptos Narrow" w:cs="Times New Roman"/>
                <w:color w:val="000000"/>
                <w:sz w:val="22"/>
                <w:szCs w:val="22"/>
              </w:rPr>
            </w:pPr>
            <w:r w:rsidRPr="000C4B78">
              <w:rPr>
                <w:rFonts w:ascii="Aptos Narrow" w:hAnsi="Aptos Narrow" w:cs="Times New Roman"/>
                <w:color w:val="000000"/>
                <w:sz w:val="22"/>
                <w:szCs w:val="22"/>
              </w:rPr>
              <w:t>Permanent damage to ecosystem due to changes to water delivery (not assessed elsewhere)</w:t>
            </w:r>
          </w:p>
        </w:tc>
        <w:tc>
          <w:tcPr>
            <w:tcW w:w="644" w:type="pct"/>
            <w:hideMark/>
          </w:tcPr>
          <w:p w14:paraId="202EB6D7" w14:textId="77777777" w:rsidR="00E5052F" w:rsidRPr="000C4B78" w:rsidRDefault="00E5052F">
            <w:pPr>
              <w:rPr>
                <w:rFonts w:ascii="Aptos Narrow" w:hAnsi="Aptos Narrow" w:cs="Times New Roman"/>
                <w:color w:val="000000"/>
                <w:sz w:val="22"/>
                <w:szCs w:val="22"/>
              </w:rPr>
            </w:pPr>
            <w:r w:rsidRPr="000C4B78">
              <w:rPr>
                <w:rFonts w:ascii="Aptos Narrow" w:hAnsi="Aptos Narrow" w:cs="Times New Roman"/>
                <w:color w:val="000000"/>
                <w:sz w:val="22"/>
                <w:szCs w:val="22"/>
              </w:rPr>
              <w:t xml:space="preserve">Unlikely   Changes to water storage on properties may reduce habitat for broad range of species </w:t>
            </w:r>
          </w:p>
        </w:tc>
        <w:tc>
          <w:tcPr>
            <w:tcW w:w="576" w:type="pct"/>
            <w:hideMark/>
          </w:tcPr>
          <w:p w14:paraId="3B292B26" w14:textId="77777777" w:rsidR="00E5052F" w:rsidRPr="000C4B78" w:rsidRDefault="00E5052F">
            <w:pPr>
              <w:rPr>
                <w:rFonts w:ascii="Aptos Narrow" w:hAnsi="Aptos Narrow" w:cs="Times New Roman"/>
                <w:color w:val="000000"/>
                <w:sz w:val="22"/>
                <w:szCs w:val="22"/>
              </w:rPr>
            </w:pPr>
            <w:r w:rsidRPr="000C4B78">
              <w:rPr>
                <w:rFonts w:ascii="Aptos Narrow" w:hAnsi="Aptos Narrow" w:cs="Times New Roman"/>
                <w:color w:val="000000"/>
                <w:sz w:val="22"/>
                <w:szCs w:val="22"/>
              </w:rPr>
              <w:t>Moderate harm (impacts on multiple localities)</w:t>
            </w:r>
          </w:p>
        </w:tc>
        <w:tc>
          <w:tcPr>
            <w:tcW w:w="270" w:type="pct"/>
            <w:hideMark/>
          </w:tcPr>
          <w:p w14:paraId="356930DD" w14:textId="77777777" w:rsidR="00E5052F" w:rsidRPr="000C4B78" w:rsidRDefault="00E5052F">
            <w:pPr>
              <w:rPr>
                <w:rFonts w:ascii="Aptos Narrow" w:hAnsi="Aptos Narrow" w:cs="Times New Roman"/>
                <w:color w:val="000000"/>
                <w:sz w:val="22"/>
                <w:szCs w:val="22"/>
              </w:rPr>
            </w:pPr>
            <w:r w:rsidRPr="000C4B78">
              <w:rPr>
                <w:rFonts w:ascii="Aptos Narrow" w:hAnsi="Aptos Narrow" w:cs="Times New Roman"/>
                <w:color w:val="000000"/>
                <w:sz w:val="22"/>
                <w:szCs w:val="22"/>
              </w:rPr>
              <w:t>Medium</w:t>
            </w:r>
          </w:p>
        </w:tc>
        <w:tc>
          <w:tcPr>
            <w:tcW w:w="306" w:type="pct"/>
            <w:hideMark/>
          </w:tcPr>
          <w:p w14:paraId="1F8462E2" w14:textId="77777777" w:rsidR="00E5052F" w:rsidRPr="000C4B78" w:rsidRDefault="00E5052F">
            <w:pPr>
              <w:rPr>
                <w:rFonts w:ascii="Aptos Narrow" w:hAnsi="Aptos Narrow" w:cs="Times New Roman"/>
                <w:color w:val="000000"/>
                <w:sz w:val="22"/>
                <w:szCs w:val="22"/>
              </w:rPr>
            </w:pPr>
            <w:r w:rsidRPr="000C4B78">
              <w:rPr>
                <w:rFonts w:ascii="Aptos Narrow" w:hAnsi="Aptos Narrow" w:cs="Times New Roman"/>
                <w:color w:val="000000"/>
                <w:sz w:val="22"/>
                <w:szCs w:val="22"/>
              </w:rPr>
              <w:t> </w:t>
            </w:r>
          </w:p>
        </w:tc>
        <w:tc>
          <w:tcPr>
            <w:tcW w:w="1985" w:type="pct"/>
            <w:gridSpan w:val="4"/>
            <w:hideMark/>
          </w:tcPr>
          <w:p w14:paraId="34D22E5A" w14:textId="77777777" w:rsidR="00E5052F" w:rsidRPr="000C4B78" w:rsidRDefault="00E5052F">
            <w:pPr>
              <w:jc w:val="center"/>
              <w:rPr>
                <w:rFonts w:ascii="Aptos Narrow" w:hAnsi="Aptos Narrow" w:cs="Times New Roman"/>
                <w:color w:val="000000"/>
                <w:sz w:val="22"/>
                <w:szCs w:val="22"/>
              </w:rPr>
            </w:pPr>
            <w:r w:rsidRPr="000C4B78">
              <w:rPr>
                <w:rFonts w:ascii="Aptos Narrow" w:hAnsi="Aptos Narrow" w:cs="Times New Roman"/>
                <w:color w:val="000000"/>
                <w:sz w:val="22"/>
                <w:szCs w:val="22"/>
              </w:rPr>
              <w:t>n/a (no change to water delivery pattern related to this option)</w:t>
            </w:r>
          </w:p>
        </w:tc>
      </w:tr>
    </w:tbl>
    <w:p w14:paraId="509E5608" w14:textId="77777777" w:rsidR="00E5052F" w:rsidRDefault="00E5052F" w:rsidP="00E5052F"/>
    <w:p w14:paraId="65574D24" w14:textId="77777777" w:rsidR="00E5052F" w:rsidRDefault="00E5052F" w:rsidP="00E5052F"/>
    <w:tbl>
      <w:tblPr>
        <w:tblStyle w:val="TableGrid1"/>
        <w:tblW w:w="20391" w:type="dxa"/>
        <w:tblLook w:val="04A0" w:firstRow="1" w:lastRow="0" w:firstColumn="1" w:lastColumn="0" w:noHBand="0" w:noVBand="1"/>
      </w:tblPr>
      <w:tblGrid>
        <w:gridCol w:w="2494"/>
        <w:gridCol w:w="3544"/>
        <w:gridCol w:w="2830"/>
        <w:gridCol w:w="3859"/>
        <w:gridCol w:w="1245"/>
        <w:gridCol w:w="6419"/>
      </w:tblGrid>
      <w:tr w:rsidR="00E5052F" w:rsidRPr="003973DC" w14:paraId="23AAC8E9" w14:textId="77777777" w:rsidTr="00433A70">
        <w:trPr>
          <w:trHeight w:val="320"/>
        </w:trPr>
        <w:tc>
          <w:tcPr>
            <w:tcW w:w="0" w:type="auto"/>
            <w:noWrap/>
            <w:hideMark/>
          </w:tcPr>
          <w:p w14:paraId="61374EEB" w14:textId="77777777" w:rsidR="00E5052F" w:rsidRPr="003973DC" w:rsidRDefault="00E5052F">
            <w:pPr>
              <w:rPr>
                <w:rFonts w:ascii="Times New Roman" w:hAnsi="Times New Roman" w:cs="Times New Roman"/>
                <w:sz w:val="24"/>
              </w:rPr>
            </w:pPr>
          </w:p>
        </w:tc>
        <w:tc>
          <w:tcPr>
            <w:tcW w:w="0" w:type="auto"/>
            <w:noWrap/>
            <w:hideMark/>
          </w:tcPr>
          <w:p w14:paraId="21DB7C58" w14:textId="77777777" w:rsidR="00E5052F" w:rsidRDefault="00E5052F">
            <w:pPr>
              <w:rPr>
                <w:rFonts w:ascii="Times New Roman" w:hAnsi="Times New Roman" w:cs="Times New Roman"/>
              </w:rPr>
            </w:pPr>
          </w:p>
          <w:p w14:paraId="7C3DEFD1" w14:textId="77777777" w:rsidR="00E5052F" w:rsidRPr="003973DC" w:rsidRDefault="00E5052F">
            <w:pPr>
              <w:rPr>
                <w:rFonts w:ascii="Times New Roman" w:hAnsi="Times New Roman" w:cs="Times New Roman"/>
              </w:rPr>
            </w:pPr>
          </w:p>
        </w:tc>
        <w:tc>
          <w:tcPr>
            <w:tcW w:w="14353" w:type="dxa"/>
            <w:gridSpan w:val="4"/>
            <w:hideMark/>
          </w:tcPr>
          <w:p w14:paraId="6F261970" w14:textId="77777777" w:rsidR="00E5052F" w:rsidRPr="003973DC" w:rsidRDefault="00E5052F">
            <w:pPr>
              <w:jc w:val="center"/>
              <w:rPr>
                <w:rFonts w:ascii="Aptos Narrow" w:hAnsi="Aptos Narrow" w:cs="Times New Roman"/>
                <w:b/>
                <w:bCs/>
                <w:color w:val="000000"/>
                <w:sz w:val="24"/>
              </w:rPr>
            </w:pPr>
            <w:r w:rsidRPr="003973DC">
              <w:rPr>
                <w:rFonts w:ascii="Aptos Narrow" w:hAnsi="Aptos Narrow" w:cs="Times New Roman"/>
                <w:b/>
                <w:bCs/>
                <w:color w:val="000000"/>
                <w:sz w:val="24"/>
              </w:rPr>
              <w:t>Scenario 8</w:t>
            </w:r>
          </w:p>
        </w:tc>
      </w:tr>
      <w:tr w:rsidR="00E5052F" w:rsidRPr="003973DC" w14:paraId="595D5ACB" w14:textId="77777777" w:rsidTr="00433A70">
        <w:trPr>
          <w:trHeight w:val="780"/>
        </w:trPr>
        <w:tc>
          <w:tcPr>
            <w:tcW w:w="0" w:type="auto"/>
            <w:noWrap/>
            <w:hideMark/>
          </w:tcPr>
          <w:p w14:paraId="69EA69C9" w14:textId="77777777" w:rsidR="00E5052F" w:rsidRPr="003973DC" w:rsidRDefault="00E5052F">
            <w:pPr>
              <w:rPr>
                <w:rFonts w:ascii="Aptos Narrow" w:hAnsi="Aptos Narrow" w:cs="Times New Roman"/>
                <w:b/>
                <w:bCs/>
                <w:color w:val="0E2841"/>
                <w:sz w:val="30"/>
                <w:szCs w:val="30"/>
              </w:rPr>
            </w:pPr>
            <w:r w:rsidRPr="003973DC">
              <w:rPr>
                <w:rFonts w:ascii="Aptos Narrow" w:hAnsi="Aptos Narrow" w:cs="Times New Roman"/>
                <w:b/>
                <w:bCs/>
                <w:color w:val="0E2841"/>
                <w:sz w:val="30"/>
                <w:szCs w:val="30"/>
              </w:rPr>
              <w:t>Cause</w:t>
            </w:r>
          </w:p>
        </w:tc>
        <w:tc>
          <w:tcPr>
            <w:tcW w:w="0" w:type="auto"/>
            <w:hideMark/>
          </w:tcPr>
          <w:p w14:paraId="60E9275F" w14:textId="77777777" w:rsidR="00E5052F" w:rsidRPr="003973DC" w:rsidRDefault="00E5052F">
            <w:pPr>
              <w:rPr>
                <w:rFonts w:ascii="Aptos Narrow" w:hAnsi="Aptos Narrow" w:cs="Times New Roman"/>
                <w:b/>
                <w:bCs/>
                <w:color w:val="0E2841"/>
                <w:sz w:val="30"/>
                <w:szCs w:val="30"/>
              </w:rPr>
            </w:pPr>
            <w:r w:rsidRPr="003973DC">
              <w:rPr>
                <w:rFonts w:ascii="Aptos Narrow" w:hAnsi="Aptos Narrow" w:cs="Times New Roman"/>
                <w:b/>
                <w:bCs/>
                <w:color w:val="0E2841"/>
                <w:sz w:val="30"/>
                <w:szCs w:val="30"/>
              </w:rPr>
              <w:t>Consequence description</w:t>
            </w:r>
          </w:p>
        </w:tc>
        <w:tc>
          <w:tcPr>
            <w:tcW w:w="0" w:type="auto"/>
            <w:hideMark/>
          </w:tcPr>
          <w:p w14:paraId="6B98622B" w14:textId="77777777" w:rsidR="00E5052F" w:rsidRPr="003973DC" w:rsidRDefault="00E5052F">
            <w:pPr>
              <w:rPr>
                <w:rFonts w:ascii="Aptos Narrow" w:hAnsi="Aptos Narrow" w:cs="Times New Roman"/>
                <w:b/>
                <w:bCs/>
                <w:color w:val="0E2841"/>
                <w:sz w:val="30"/>
                <w:szCs w:val="30"/>
              </w:rPr>
            </w:pPr>
            <w:r w:rsidRPr="003973DC">
              <w:rPr>
                <w:rFonts w:ascii="Aptos Narrow" w:hAnsi="Aptos Narrow" w:cs="Times New Roman"/>
                <w:b/>
                <w:bCs/>
                <w:color w:val="0E2841"/>
                <w:sz w:val="30"/>
                <w:szCs w:val="30"/>
              </w:rPr>
              <w:t>Likelihood Rating</w:t>
            </w:r>
          </w:p>
        </w:tc>
        <w:tc>
          <w:tcPr>
            <w:tcW w:w="0" w:type="auto"/>
            <w:hideMark/>
          </w:tcPr>
          <w:p w14:paraId="4FFAF2B9" w14:textId="77777777" w:rsidR="00E5052F" w:rsidRPr="003973DC" w:rsidRDefault="00E5052F">
            <w:pPr>
              <w:rPr>
                <w:rFonts w:ascii="Aptos Narrow" w:hAnsi="Aptos Narrow" w:cs="Times New Roman"/>
                <w:b/>
                <w:bCs/>
                <w:color w:val="0E2841"/>
                <w:sz w:val="30"/>
                <w:szCs w:val="30"/>
              </w:rPr>
            </w:pPr>
            <w:r w:rsidRPr="003973DC">
              <w:rPr>
                <w:rFonts w:ascii="Aptos Narrow" w:hAnsi="Aptos Narrow" w:cs="Times New Roman"/>
                <w:b/>
                <w:bCs/>
                <w:color w:val="0E2841"/>
                <w:sz w:val="30"/>
                <w:szCs w:val="30"/>
              </w:rPr>
              <w:t>Consequence Rating</w:t>
            </w:r>
          </w:p>
        </w:tc>
        <w:tc>
          <w:tcPr>
            <w:tcW w:w="0" w:type="auto"/>
            <w:hideMark/>
          </w:tcPr>
          <w:p w14:paraId="693E7AA5" w14:textId="77777777" w:rsidR="00E5052F" w:rsidRPr="003973DC" w:rsidRDefault="00E5052F">
            <w:pPr>
              <w:rPr>
                <w:rFonts w:ascii="Aptos Narrow" w:hAnsi="Aptos Narrow" w:cs="Times New Roman"/>
                <w:b/>
                <w:bCs/>
                <w:color w:val="0E2841"/>
                <w:sz w:val="30"/>
                <w:szCs w:val="30"/>
              </w:rPr>
            </w:pPr>
            <w:r w:rsidRPr="003973DC">
              <w:rPr>
                <w:rFonts w:ascii="Aptos Narrow" w:hAnsi="Aptos Narrow" w:cs="Times New Roman"/>
                <w:b/>
                <w:bCs/>
                <w:color w:val="0E2841"/>
                <w:sz w:val="30"/>
                <w:szCs w:val="30"/>
              </w:rPr>
              <w:t>Risk Rating</w:t>
            </w:r>
          </w:p>
        </w:tc>
        <w:tc>
          <w:tcPr>
            <w:tcW w:w="6419" w:type="dxa"/>
            <w:hideMark/>
          </w:tcPr>
          <w:p w14:paraId="1CF40B2C" w14:textId="77777777" w:rsidR="00E5052F" w:rsidRPr="003973DC" w:rsidRDefault="00E5052F">
            <w:pPr>
              <w:rPr>
                <w:rFonts w:ascii="Aptos Narrow" w:hAnsi="Aptos Narrow" w:cs="Times New Roman"/>
                <w:b/>
                <w:bCs/>
                <w:color w:val="0E2841"/>
                <w:sz w:val="30"/>
                <w:szCs w:val="30"/>
              </w:rPr>
            </w:pPr>
            <w:r w:rsidRPr="003973DC">
              <w:rPr>
                <w:rFonts w:ascii="Aptos Narrow" w:hAnsi="Aptos Narrow" w:cs="Times New Roman"/>
                <w:b/>
                <w:bCs/>
                <w:color w:val="0E2841"/>
                <w:sz w:val="30"/>
                <w:szCs w:val="30"/>
              </w:rPr>
              <w:t>Control</w:t>
            </w:r>
          </w:p>
        </w:tc>
      </w:tr>
      <w:tr w:rsidR="00E5052F" w:rsidRPr="003973DC" w14:paraId="0B8BCBB2" w14:textId="77777777" w:rsidTr="00433A70">
        <w:trPr>
          <w:trHeight w:val="300"/>
        </w:trPr>
        <w:tc>
          <w:tcPr>
            <w:tcW w:w="0" w:type="auto"/>
            <w:noWrap/>
            <w:hideMark/>
          </w:tcPr>
          <w:p w14:paraId="6D710658" w14:textId="77777777" w:rsidR="00E5052F" w:rsidRPr="003973DC" w:rsidRDefault="00E5052F">
            <w:pPr>
              <w:rPr>
                <w:rFonts w:ascii="Aptos Narrow" w:hAnsi="Aptos Narrow" w:cs="Times New Roman"/>
                <w:b/>
                <w:bCs/>
                <w:color w:val="000000"/>
                <w:sz w:val="22"/>
                <w:szCs w:val="22"/>
              </w:rPr>
            </w:pPr>
            <w:r w:rsidRPr="003973DC">
              <w:rPr>
                <w:rFonts w:ascii="Aptos Narrow" w:hAnsi="Aptos Narrow" w:cs="Times New Roman"/>
                <w:b/>
                <w:bCs/>
                <w:color w:val="000000"/>
                <w:sz w:val="22"/>
                <w:szCs w:val="22"/>
              </w:rPr>
              <w:t>Political</w:t>
            </w:r>
          </w:p>
        </w:tc>
        <w:tc>
          <w:tcPr>
            <w:tcW w:w="0" w:type="auto"/>
            <w:noWrap/>
            <w:hideMark/>
          </w:tcPr>
          <w:p w14:paraId="240D4DB0" w14:textId="77777777" w:rsidR="00E5052F" w:rsidRPr="003973DC" w:rsidRDefault="00E5052F">
            <w:pPr>
              <w:rPr>
                <w:rFonts w:ascii="Aptos Narrow" w:hAnsi="Aptos Narrow" w:cs="Times New Roman"/>
                <w:b/>
                <w:bCs/>
                <w:color w:val="000000"/>
                <w:sz w:val="22"/>
                <w:szCs w:val="22"/>
              </w:rPr>
            </w:pPr>
            <w:r w:rsidRPr="003973DC">
              <w:rPr>
                <w:rFonts w:ascii="Aptos Narrow" w:hAnsi="Aptos Narrow" w:cs="Times New Roman"/>
                <w:b/>
                <w:bCs/>
                <w:color w:val="000000"/>
                <w:sz w:val="22"/>
                <w:szCs w:val="22"/>
              </w:rPr>
              <w:t> </w:t>
            </w:r>
          </w:p>
        </w:tc>
        <w:tc>
          <w:tcPr>
            <w:tcW w:w="0" w:type="auto"/>
            <w:noWrap/>
            <w:hideMark/>
          </w:tcPr>
          <w:p w14:paraId="2D6A2C2F" w14:textId="77777777" w:rsidR="00E5052F" w:rsidRPr="003973DC" w:rsidRDefault="00E5052F">
            <w:pPr>
              <w:rPr>
                <w:rFonts w:ascii="Aptos Narrow" w:hAnsi="Aptos Narrow" w:cs="Times New Roman"/>
                <w:b/>
                <w:bCs/>
                <w:color w:val="000000"/>
                <w:sz w:val="22"/>
                <w:szCs w:val="22"/>
              </w:rPr>
            </w:pPr>
            <w:r w:rsidRPr="003973DC">
              <w:rPr>
                <w:rFonts w:ascii="Aptos Narrow" w:hAnsi="Aptos Narrow" w:cs="Times New Roman"/>
                <w:b/>
                <w:bCs/>
                <w:color w:val="000000"/>
                <w:sz w:val="22"/>
                <w:szCs w:val="22"/>
              </w:rPr>
              <w:t> </w:t>
            </w:r>
          </w:p>
        </w:tc>
        <w:tc>
          <w:tcPr>
            <w:tcW w:w="0" w:type="auto"/>
            <w:noWrap/>
            <w:hideMark/>
          </w:tcPr>
          <w:p w14:paraId="5D2DD958" w14:textId="77777777" w:rsidR="00E5052F" w:rsidRPr="003973DC" w:rsidRDefault="00E5052F">
            <w:pPr>
              <w:rPr>
                <w:rFonts w:ascii="Aptos Narrow" w:hAnsi="Aptos Narrow" w:cs="Times New Roman"/>
                <w:b/>
                <w:bCs/>
                <w:color w:val="000000"/>
                <w:sz w:val="22"/>
                <w:szCs w:val="22"/>
              </w:rPr>
            </w:pPr>
            <w:r w:rsidRPr="003973DC">
              <w:rPr>
                <w:rFonts w:ascii="Aptos Narrow" w:hAnsi="Aptos Narrow" w:cs="Times New Roman"/>
                <w:b/>
                <w:bCs/>
                <w:color w:val="000000"/>
                <w:sz w:val="22"/>
                <w:szCs w:val="22"/>
              </w:rPr>
              <w:t> </w:t>
            </w:r>
          </w:p>
        </w:tc>
        <w:tc>
          <w:tcPr>
            <w:tcW w:w="0" w:type="auto"/>
            <w:noWrap/>
            <w:hideMark/>
          </w:tcPr>
          <w:p w14:paraId="42F7EFBE" w14:textId="77777777" w:rsidR="00E5052F" w:rsidRPr="003973DC" w:rsidRDefault="00E5052F">
            <w:pPr>
              <w:rPr>
                <w:rFonts w:ascii="Aptos Narrow" w:hAnsi="Aptos Narrow" w:cs="Times New Roman"/>
                <w:b/>
                <w:bCs/>
                <w:color w:val="000000"/>
                <w:sz w:val="22"/>
                <w:szCs w:val="22"/>
              </w:rPr>
            </w:pPr>
            <w:r w:rsidRPr="003973DC">
              <w:rPr>
                <w:rFonts w:ascii="Aptos Narrow" w:hAnsi="Aptos Narrow" w:cs="Times New Roman"/>
                <w:b/>
                <w:bCs/>
                <w:color w:val="000000"/>
                <w:sz w:val="22"/>
                <w:szCs w:val="22"/>
              </w:rPr>
              <w:t> </w:t>
            </w:r>
          </w:p>
        </w:tc>
        <w:tc>
          <w:tcPr>
            <w:tcW w:w="6419" w:type="dxa"/>
            <w:noWrap/>
            <w:hideMark/>
          </w:tcPr>
          <w:p w14:paraId="3CB51FA5" w14:textId="77777777" w:rsidR="00E5052F" w:rsidRPr="003973DC" w:rsidRDefault="00E5052F">
            <w:pPr>
              <w:rPr>
                <w:rFonts w:ascii="Aptos Narrow" w:hAnsi="Aptos Narrow" w:cs="Times New Roman"/>
                <w:b/>
                <w:bCs/>
                <w:color w:val="000000"/>
                <w:sz w:val="22"/>
                <w:szCs w:val="22"/>
              </w:rPr>
            </w:pPr>
            <w:r w:rsidRPr="003973DC">
              <w:rPr>
                <w:rFonts w:ascii="Aptos Narrow" w:hAnsi="Aptos Narrow" w:cs="Times New Roman"/>
                <w:b/>
                <w:bCs/>
                <w:color w:val="000000"/>
                <w:sz w:val="22"/>
                <w:szCs w:val="22"/>
              </w:rPr>
              <w:t> </w:t>
            </w:r>
          </w:p>
        </w:tc>
      </w:tr>
      <w:tr w:rsidR="00E5052F" w:rsidRPr="003973DC" w14:paraId="7AA64AEE" w14:textId="77777777" w:rsidTr="00433A70">
        <w:trPr>
          <w:trHeight w:val="772"/>
        </w:trPr>
        <w:tc>
          <w:tcPr>
            <w:tcW w:w="0" w:type="auto"/>
            <w:hideMark/>
          </w:tcPr>
          <w:p w14:paraId="0D121B79" w14:textId="77777777" w:rsidR="00E5052F" w:rsidRPr="003973DC" w:rsidRDefault="00E5052F">
            <w:pPr>
              <w:rPr>
                <w:rFonts w:ascii="Aptos Narrow" w:hAnsi="Aptos Narrow" w:cs="Times New Roman"/>
                <w:color w:val="000000"/>
                <w:sz w:val="22"/>
                <w:szCs w:val="22"/>
              </w:rPr>
            </w:pPr>
            <w:r w:rsidRPr="003973DC">
              <w:rPr>
                <w:rFonts w:ascii="Aptos Narrow" w:hAnsi="Aptos Narrow" w:cs="Times New Roman"/>
                <w:color w:val="000000"/>
                <w:sz w:val="22"/>
                <w:szCs w:val="22"/>
              </w:rPr>
              <w:t>Project does not receive political support</w:t>
            </w:r>
          </w:p>
        </w:tc>
        <w:tc>
          <w:tcPr>
            <w:tcW w:w="0" w:type="auto"/>
            <w:hideMark/>
          </w:tcPr>
          <w:p w14:paraId="0AB4A017" w14:textId="77777777" w:rsidR="00E5052F" w:rsidRPr="003973DC" w:rsidRDefault="00E5052F">
            <w:pPr>
              <w:rPr>
                <w:rFonts w:ascii="Aptos Narrow" w:hAnsi="Aptos Narrow" w:cs="Times New Roman"/>
                <w:color w:val="000000"/>
                <w:sz w:val="22"/>
                <w:szCs w:val="22"/>
              </w:rPr>
            </w:pPr>
            <w:r w:rsidRPr="003973DC">
              <w:rPr>
                <w:rFonts w:ascii="Aptos Narrow" w:hAnsi="Aptos Narrow" w:cs="Times New Roman"/>
                <w:color w:val="000000"/>
                <w:sz w:val="22"/>
                <w:szCs w:val="22"/>
              </w:rPr>
              <w:t>Project does not proceed due to political opposition</w:t>
            </w:r>
          </w:p>
        </w:tc>
        <w:tc>
          <w:tcPr>
            <w:tcW w:w="0" w:type="auto"/>
            <w:hideMark/>
          </w:tcPr>
          <w:p w14:paraId="4E6E4F7F" w14:textId="77777777" w:rsidR="00E5052F" w:rsidRPr="003973DC" w:rsidRDefault="00E5052F">
            <w:pPr>
              <w:rPr>
                <w:rFonts w:ascii="Aptos Narrow" w:hAnsi="Aptos Narrow" w:cs="Times New Roman"/>
                <w:color w:val="000000"/>
                <w:sz w:val="22"/>
                <w:szCs w:val="22"/>
              </w:rPr>
            </w:pPr>
            <w:r w:rsidRPr="003973DC">
              <w:rPr>
                <w:rFonts w:ascii="Aptos Narrow" w:hAnsi="Aptos Narrow" w:cs="Times New Roman"/>
                <w:color w:val="000000"/>
                <w:sz w:val="22"/>
                <w:szCs w:val="22"/>
              </w:rPr>
              <w:t>Unlikely</w:t>
            </w:r>
          </w:p>
        </w:tc>
        <w:tc>
          <w:tcPr>
            <w:tcW w:w="0" w:type="auto"/>
            <w:hideMark/>
          </w:tcPr>
          <w:p w14:paraId="78EC9D5D" w14:textId="77777777" w:rsidR="00E5052F" w:rsidRPr="003973DC" w:rsidRDefault="00E5052F">
            <w:pPr>
              <w:rPr>
                <w:rFonts w:ascii="Aptos Narrow" w:hAnsi="Aptos Narrow" w:cs="Times New Roman"/>
                <w:color w:val="000000"/>
                <w:sz w:val="22"/>
                <w:szCs w:val="22"/>
              </w:rPr>
            </w:pPr>
            <w:r w:rsidRPr="003973DC">
              <w:rPr>
                <w:rFonts w:ascii="Aptos Narrow" w:hAnsi="Aptos Narrow" w:cs="Times New Roman"/>
                <w:color w:val="000000"/>
                <w:sz w:val="22"/>
                <w:szCs w:val="22"/>
              </w:rPr>
              <w:t>Extreme Harm (Project does not proceed - objectives not met</w:t>
            </w:r>
          </w:p>
        </w:tc>
        <w:tc>
          <w:tcPr>
            <w:tcW w:w="0" w:type="auto"/>
            <w:hideMark/>
          </w:tcPr>
          <w:p w14:paraId="285DFE02" w14:textId="77777777" w:rsidR="00E5052F" w:rsidRPr="003973DC" w:rsidRDefault="00E5052F">
            <w:pPr>
              <w:rPr>
                <w:rFonts w:ascii="Aptos Narrow" w:hAnsi="Aptos Narrow" w:cs="Times New Roman"/>
                <w:color w:val="000000"/>
                <w:sz w:val="22"/>
                <w:szCs w:val="22"/>
              </w:rPr>
            </w:pPr>
            <w:r w:rsidRPr="003973DC">
              <w:rPr>
                <w:rFonts w:ascii="Aptos Narrow" w:hAnsi="Aptos Narrow" w:cs="Times New Roman"/>
                <w:color w:val="000000"/>
                <w:sz w:val="22"/>
                <w:szCs w:val="22"/>
              </w:rPr>
              <w:t>Significant</w:t>
            </w:r>
          </w:p>
        </w:tc>
        <w:tc>
          <w:tcPr>
            <w:tcW w:w="6419" w:type="dxa"/>
            <w:hideMark/>
          </w:tcPr>
          <w:p w14:paraId="38E66B11" w14:textId="77777777" w:rsidR="00E5052F" w:rsidRPr="003973DC" w:rsidRDefault="00E5052F">
            <w:pPr>
              <w:rPr>
                <w:rFonts w:ascii="Aptos Narrow" w:hAnsi="Aptos Narrow" w:cs="Times New Roman"/>
                <w:sz w:val="22"/>
                <w:szCs w:val="22"/>
              </w:rPr>
            </w:pPr>
            <w:r w:rsidRPr="003973DC">
              <w:rPr>
                <w:rFonts w:ascii="Aptos Narrow" w:hAnsi="Aptos Narrow" w:cs="Times New Roman"/>
                <w:sz w:val="22"/>
                <w:szCs w:val="22"/>
              </w:rPr>
              <w:t xml:space="preserve">Opportunities to reduce impact to the waterway could be included which may improve political support. </w:t>
            </w:r>
          </w:p>
        </w:tc>
      </w:tr>
      <w:tr w:rsidR="00E5052F" w:rsidRPr="003973DC" w14:paraId="511CB291" w14:textId="77777777" w:rsidTr="00433A70">
        <w:trPr>
          <w:trHeight w:val="300"/>
        </w:trPr>
        <w:tc>
          <w:tcPr>
            <w:tcW w:w="0" w:type="auto"/>
            <w:noWrap/>
            <w:hideMark/>
          </w:tcPr>
          <w:p w14:paraId="589591E8" w14:textId="77777777" w:rsidR="00E5052F" w:rsidRPr="003973DC" w:rsidRDefault="00E5052F">
            <w:pPr>
              <w:rPr>
                <w:rFonts w:ascii="Aptos Narrow" w:hAnsi="Aptos Narrow" w:cs="Times New Roman"/>
                <w:b/>
                <w:bCs/>
                <w:color w:val="000000"/>
                <w:sz w:val="22"/>
                <w:szCs w:val="22"/>
              </w:rPr>
            </w:pPr>
            <w:r>
              <w:rPr>
                <w:rFonts w:ascii="Aptos Narrow" w:hAnsi="Aptos Narrow" w:cs="Times New Roman"/>
                <w:b/>
                <w:bCs/>
                <w:color w:val="000000"/>
                <w:sz w:val="22"/>
                <w:szCs w:val="22"/>
              </w:rPr>
              <w:t>Economic</w:t>
            </w:r>
          </w:p>
        </w:tc>
        <w:tc>
          <w:tcPr>
            <w:tcW w:w="0" w:type="auto"/>
            <w:noWrap/>
            <w:hideMark/>
          </w:tcPr>
          <w:p w14:paraId="7D0B5E73" w14:textId="77777777" w:rsidR="00E5052F" w:rsidRPr="003973DC" w:rsidRDefault="00E5052F">
            <w:pPr>
              <w:rPr>
                <w:rFonts w:ascii="Aptos Narrow" w:hAnsi="Aptos Narrow" w:cs="Times New Roman"/>
                <w:b/>
                <w:bCs/>
                <w:color w:val="000000"/>
                <w:sz w:val="22"/>
                <w:szCs w:val="22"/>
              </w:rPr>
            </w:pPr>
            <w:r w:rsidRPr="003973DC">
              <w:rPr>
                <w:rFonts w:ascii="Aptos Narrow" w:hAnsi="Aptos Narrow" w:cs="Times New Roman"/>
                <w:b/>
                <w:bCs/>
                <w:color w:val="000000"/>
                <w:sz w:val="22"/>
                <w:szCs w:val="22"/>
              </w:rPr>
              <w:t> </w:t>
            </w:r>
          </w:p>
        </w:tc>
        <w:tc>
          <w:tcPr>
            <w:tcW w:w="0" w:type="auto"/>
            <w:noWrap/>
            <w:hideMark/>
          </w:tcPr>
          <w:p w14:paraId="38335491" w14:textId="77777777" w:rsidR="00E5052F" w:rsidRPr="003973DC" w:rsidRDefault="00E5052F">
            <w:pPr>
              <w:rPr>
                <w:rFonts w:ascii="Aptos Narrow" w:hAnsi="Aptos Narrow" w:cs="Times New Roman"/>
                <w:b/>
                <w:bCs/>
                <w:color w:val="000000"/>
                <w:sz w:val="22"/>
                <w:szCs w:val="22"/>
              </w:rPr>
            </w:pPr>
            <w:r w:rsidRPr="003973DC">
              <w:rPr>
                <w:rFonts w:ascii="Aptos Narrow" w:hAnsi="Aptos Narrow" w:cs="Times New Roman"/>
                <w:b/>
                <w:bCs/>
                <w:color w:val="000000"/>
                <w:sz w:val="22"/>
                <w:szCs w:val="22"/>
              </w:rPr>
              <w:t> </w:t>
            </w:r>
          </w:p>
        </w:tc>
        <w:tc>
          <w:tcPr>
            <w:tcW w:w="0" w:type="auto"/>
            <w:noWrap/>
            <w:hideMark/>
          </w:tcPr>
          <w:p w14:paraId="24402302" w14:textId="77777777" w:rsidR="00E5052F" w:rsidRPr="003973DC" w:rsidRDefault="00E5052F">
            <w:pPr>
              <w:rPr>
                <w:rFonts w:ascii="Aptos Narrow" w:hAnsi="Aptos Narrow" w:cs="Times New Roman"/>
                <w:b/>
                <w:bCs/>
                <w:color w:val="000000"/>
                <w:sz w:val="22"/>
                <w:szCs w:val="22"/>
              </w:rPr>
            </w:pPr>
            <w:r w:rsidRPr="003973DC">
              <w:rPr>
                <w:rFonts w:ascii="Aptos Narrow" w:hAnsi="Aptos Narrow" w:cs="Times New Roman"/>
                <w:b/>
                <w:bCs/>
                <w:color w:val="000000"/>
                <w:sz w:val="22"/>
                <w:szCs w:val="22"/>
              </w:rPr>
              <w:t> </w:t>
            </w:r>
          </w:p>
        </w:tc>
        <w:tc>
          <w:tcPr>
            <w:tcW w:w="0" w:type="auto"/>
            <w:noWrap/>
            <w:hideMark/>
          </w:tcPr>
          <w:p w14:paraId="4B8BBF85" w14:textId="77777777" w:rsidR="00E5052F" w:rsidRPr="003973DC" w:rsidRDefault="00E5052F">
            <w:pPr>
              <w:rPr>
                <w:rFonts w:ascii="Aptos Narrow" w:hAnsi="Aptos Narrow" w:cs="Times New Roman"/>
                <w:b/>
                <w:bCs/>
                <w:color w:val="000000"/>
                <w:sz w:val="22"/>
                <w:szCs w:val="22"/>
              </w:rPr>
            </w:pPr>
            <w:r w:rsidRPr="003973DC">
              <w:rPr>
                <w:rFonts w:ascii="Aptos Narrow" w:hAnsi="Aptos Narrow" w:cs="Times New Roman"/>
                <w:b/>
                <w:bCs/>
                <w:color w:val="000000"/>
                <w:sz w:val="22"/>
                <w:szCs w:val="22"/>
              </w:rPr>
              <w:t> </w:t>
            </w:r>
          </w:p>
        </w:tc>
        <w:tc>
          <w:tcPr>
            <w:tcW w:w="6419" w:type="dxa"/>
            <w:noWrap/>
            <w:hideMark/>
          </w:tcPr>
          <w:p w14:paraId="4B3F2935" w14:textId="77777777" w:rsidR="00E5052F" w:rsidRPr="003973DC" w:rsidRDefault="00E5052F">
            <w:pPr>
              <w:rPr>
                <w:rFonts w:ascii="Aptos Narrow" w:hAnsi="Aptos Narrow" w:cs="Times New Roman"/>
                <w:b/>
                <w:bCs/>
                <w:color w:val="000000"/>
                <w:sz w:val="22"/>
                <w:szCs w:val="22"/>
              </w:rPr>
            </w:pPr>
            <w:r w:rsidRPr="003973DC">
              <w:rPr>
                <w:rFonts w:ascii="Aptos Narrow" w:hAnsi="Aptos Narrow" w:cs="Times New Roman"/>
                <w:b/>
                <w:bCs/>
                <w:color w:val="000000"/>
                <w:sz w:val="22"/>
                <w:szCs w:val="22"/>
              </w:rPr>
              <w:t> </w:t>
            </w:r>
          </w:p>
        </w:tc>
      </w:tr>
      <w:tr w:rsidR="00E5052F" w:rsidRPr="003973DC" w14:paraId="66CA9B8B" w14:textId="77777777" w:rsidTr="00433A70">
        <w:trPr>
          <w:trHeight w:val="929"/>
        </w:trPr>
        <w:tc>
          <w:tcPr>
            <w:tcW w:w="0" w:type="auto"/>
            <w:hideMark/>
          </w:tcPr>
          <w:p w14:paraId="54FB361F" w14:textId="77777777" w:rsidR="00E5052F" w:rsidRPr="003973DC" w:rsidRDefault="00E5052F">
            <w:pPr>
              <w:rPr>
                <w:rFonts w:ascii="Aptos Narrow" w:hAnsi="Aptos Narrow" w:cs="Times New Roman"/>
                <w:color w:val="000000"/>
                <w:sz w:val="22"/>
                <w:szCs w:val="22"/>
              </w:rPr>
            </w:pPr>
            <w:r w:rsidRPr="003973DC">
              <w:rPr>
                <w:rFonts w:ascii="Aptos Narrow" w:hAnsi="Aptos Narrow" w:cs="Times New Roman"/>
                <w:color w:val="000000"/>
                <w:sz w:val="22"/>
                <w:szCs w:val="22"/>
              </w:rPr>
              <w:t>Change in water market in downstream systems</w:t>
            </w:r>
          </w:p>
        </w:tc>
        <w:tc>
          <w:tcPr>
            <w:tcW w:w="0" w:type="auto"/>
            <w:hideMark/>
          </w:tcPr>
          <w:p w14:paraId="44582E1C" w14:textId="77777777" w:rsidR="00E5052F" w:rsidRPr="003973DC" w:rsidRDefault="00E5052F">
            <w:pPr>
              <w:rPr>
                <w:rFonts w:ascii="Aptos Narrow" w:hAnsi="Aptos Narrow" w:cs="Times New Roman"/>
                <w:color w:val="000000"/>
                <w:sz w:val="22"/>
                <w:szCs w:val="22"/>
              </w:rPr>
            </w:pPr>
            <w:r w:rsidRPr="003973DC">
              <w:rPr>
                <w:rFonts w:ascii="Aptos Narrow" w:hAnsi="Aptos Narrow" w:cs="Times New Roman"/>
                <w:color w:val="000000"/>
                <w:sz w:val="22"/>
                <w:szCs w:val="22"/>
              </w:rPr>
              <w:t>Significant increase in inter-valley trade out of system - less people want to relinquish water shares</w:t>
            </w:r>
          </w:p>
        </w:tc>
        <w:tc>
          <w:tcPr>
            <w:tcW w:w="0" w:type="auto"/>
            <w:hideMark/>
          </w:tcPr>
          <w:p w14:paraId="05EDC2C4" w14:textId="77777777" w:rsidR="00E5052F" w:rsidRPr="003973DC" w:rsidRDefault="00E5052F">
            <w:pPr>
              <w:rPr>
                <w:rFonts w:ascii="Aptos Narrow" w:hAnsi="Aptos Narrow" w:cs="Times New Roman"/>
                <w:color w:val="000000"/>
                <w:sz w:val="22"/>
                <w:szCs w:val="22"/>
              </w:rPr>
            </w:pPr>
            <w:r w:rsidRPr="003973DC">
              <w:rPr>
                <w:rFonts w:ascii="Aptos Narrow" w:hAnsi="Aptos Narrow" w:cs="Times New Roman"/>
                <w:color w:val="000000"/>
                <w:sz w:val="22"/>
                <w:szCs w:val="22"/>
              </w:rPr>
              <w:t>Possible (reluctance to give up water entitlements)</w:t>
            </w:r>
          </w:p>
        </w:tc>
        <w:tc>
          <w:tcPr>
            <w:tcW w:w="0" w:type="auto"/>
            <w:hideMark/>
          </w:tcPr>
          <w:p w14:paraId="0D557D79" w14:textId="77777777" w:rsidR="00E5052F" w:rsidRPr="003973DC" w:rsidRDefault="00E5052F">
            <w:pPr>
              <w:rPr>
                <w:rFonts w:ascii="Aptos Narrow" w:hAnsi="Aptos Narrow" w:cs="Times New Roman"/>
                <w:color w:val="000000"/>
                <w:sz w:val="22"/>
                <w:szCs w:val="22"/>
              </w:rPr>
            </w:pPr>
            <w:r w:rsidRPr="003973DC">
              <w:rPr>
                <w:rFonts w:ascii="Aptos Narrow" w:hAnsi="Aptos Narrow" w:cs="Times New Roman"/>
                <w:color w:val="000000"/>
                <w:sz w:val="22"/>
                <w:szCs w:val="22"/>
              </w:rPr>
              <w:t>Minor Harm</w:t>
            </w:r>
          </w:p>
        </w:tc>
        <w:tc>
          <w:tcPr>
            <w:tcW w:w="0" w:type="auto"/>
            <w:hideMark/>
          </w:tcPr>
          <w:p w14:paraId="23BB3B23" w14:textId="77777777" w:rsidR="00E5052F" w:rsidRPr="003973DC" w:rsidRDefault="00E5052F">
            <w:pPr>
              <w:rPr>
                <w:rFonts w:ascii="Aptos Narrow" w:hAnsi="Aptos Narrow" w:cs="Times New Roman"/>
                <w:color w:val="000000"/>
                <w:sz w:val="22"/>
                <w:szCs w:val="22"/>
              </w:rPr>
            </w:pPr>
            <w:r w:rsidRPr="003973DC">
              <w:rPr>
                <w:rFonts w:ascii="Aptos Narrow" w:hAnsi="Aptos Narrow" w:cs="Times New Roman"/>
                <w:color w:val="000000"/>
                <w:sz w:val="22"/>
                <w:szCs w:val="22"/>
              </w:rPr>
              <w:t>Medium</w:t>
            </w:r>
          </w:p>
        </w:tc>
        <w:tc>
          <w:tcPr>
            <w:tcW w:w="6419" w:type="dxa"/>
            <w:hideMark/>
          </w:tcPr>
          <w:p w14:paraId="60D87FAF" w14:textId="77777777" w:rsidR="00E5052F" w:rsidRPr="003973DC" w:rsidRDefault="00E5052F">
            <w:pPr>
              <w:rPr>
                <w:rFonts w:ascii="Aptos Narrow" w:hAnsi="Aptos Narrow" w:cs="Times New Roman"/>
                <w:sz w:val="22"/>
                <w:szCs w:val="22"/>
              </w:rPr>
            </w:pPr>
            <w:r w:rsidRPr="003973DC">
              <w:rPr>
                <w:rFonts w:ascii="Aptos Narrow" w:hAnsi="Aptos Narrow" w:cs="Times New Roman"/>
                <w:sz w:val="22"/>
                <w:szCs w:val="22"/>
              </w:rPr>
              <w:t> </w:t>
            </w:r>
          </w:p>
        </w:tc>
      </w:tr>
      <w:tr w:rsidR="00E5052F" w:rsidRPr="003973DC" w14:paraId="7CABDD17" w14:textId="77777777" w:rsidTr="00433A70">
        <w:trPr>
          <w:trHeight w:val="1460"/>
        </w:trPr>
        <w:tc>
          <w:tcPr>
            <w:tcW w:w="0" w:type="auto"/>
            <w:hideMark/>
          </w:tcPr>
          <w:p w14:paraId="05BE1158" w14:textId="77777777" w:rsidR="00E5052F" w:rsidRPr="003973DC" w:rsidRDefault="00E5052F">
            <w:pPr>
              <w:rPr>
                <w:rFonts w:ascii="Aptos Narrow" w:hAnsi="Aptos Narrow" w:cs="Times New Roman"/>
                <w:color w:val="000000"/>
                <w:sz w:val="22"/>
                <w:szCs w:val="22"/>
              </w:rPr>
            </w:pPr>
            <w:r w:rsidRPr="003973DC">
              <w:rPr>
                <w:rFonts w:ascii="Aptos Narrow" w:hAnsi="Aptos Narrow" w:cs="Times New Roman"/>
                <w:color w:val="000000"/>
                <w:sz w:val="22"/>
                <w:szCs w:val="22"/>
              </w:rPr>
              <w:lastRenderedPageBreak/>
              <w:t>No water to trade into Broken system</w:t>
            </w:r>
          </w:p>
        </w:tc>
        <w:tc>
          <w:tcPr>
            <w:tcW w:w="0" w:type="auto"/>
            <w:hideMark/>
          </w:tcPr>
          <w:p w14:paraId="67AC1B62" w14:textId="77777777" w:rsidR="00E5052F" w:rsidRPr="003973DC" w:rsidRDefault="00E5052F">
            <w:pPr>
              <w:rPr>
                <w:rFonts w:ascii="Aptos Narrow" w:hAnsi="Aptos Narrow" w:cs="Times New Roman"/>
                <w:color w:val="000000"/>
                <w:sz w:val="22"/>
                <w:szCs w:val="22"/>
              </w:rPr>
            </w:pPr>
            <w:r w:rsidRPr="003973DC">
              <w:rPr>
                <w:rFonts w:ascii="Aptos Narrow" w:hAnsi="Aptos Narrow" w:cs="Times New Roman"/>
                <w:color w:val="000000"/>
                <w:sz w:val="22"/>
                <w:szCs w:val="22"/>
              </w:rPr>
              <w:t>Water cannot be bought in the Goulburn system to supply Broken system</w:t>
            </w:r>
          </w:p>
        </w:tc>
        <w:tc>
          <w:tcPr>
            <w:tcW w:w="0" w:type="auto"/>
            <w:hideMark/>
          </w:tcPr>
          <w:p w14:paraId="50A36434" w14:textId="77777777" w:rsidR="00E5052F" w:rsidRPr="003973DC" w:rsidRDefault="00E5052F">
            <w:pPr>
              <w:rPr>
                <w:rFonts w:ascii="Aptos Narrow" w:hAnsi="Aptos Narrow" w:cs="Times New Roman"/>
                <w:color w:val="000000"/>
                <w:sz w:val="22"/>
                <w:szCs w:val="22"/>
              </w:rPr>
            </w:pPr>
            <w:r w:rsidRPr="003973DC">
              <w:rPr>
                <w:rFonts w:ascii="Aptos Narrow" w:hAnsi="Aptos Narrow" w:cs="Times New Roman"/>
                <w:color w:val="000000"/>
                <w:sz w:val="22"/>
                <w:szCs w:val="22"/>
              </w:rPr>
              <w:t>Unlikely</w:t>
            </w:r>
          </w:p>
        </w:tc>
        <w:tc>
          <w:tcPr>
            <w:tcW w:w="0" w:type="auto"/>
            <w:hideMark/>
          </w:tcPr>
          <w:p w14:paraId="2748046C" w14:textId="77777777" w:rsidR="00E5052F" w:rsidRPr="003973DC" w:rsidRDefault="00E5052F">
            <w:pPr>
              <w:rPr>
                <w:rFonts w:ascii="Aptos Narrow" w:hAnsi="Aptos Narrow" w:cs="Times New Roman"/>
                <w:color w:val="000000"/>
                <w:sz w:val="22"/>
                <w:szCs w:val="22"/>
              </w:rPr>
            </w:pPr>
            <w:r w:rsidRPr="003973DC">
              <w:rPr>
                <w:rFonts w:ascii="Aptos Narrow" w:hAnsi="Aptos Narrow" w:cs="Times New Roman"/>
                <w:color w:val="000000"/>
                <w:sz w:val="22"/>
                <w:szCs w:val="22"/>
              </w:rPr>
              <w:t xml:space="preserve">Extreme Harm (increased project costs </w:t>
            </w:r>
            <w:proofErr w:type="spellStart"/>
            <w:r w:rsidRPr="003973DC">
              <w:rPr>
                <w:rFonts w:ascii="Aptos Narrow" w:hAnsi="Aptos Narrow" w:cs="Times New Roman"/>
                <w:color w:val="000000"/>
                <w:sz w:val="22"/>
                <w:szCs w:val="22"/>
              </w:rPr>
              <w:t>approx</w:t>
            </w:r>
            <w:proofErr w:type="spellEnd"/>
            <w:r w:rsidRPr="003973DC">
              <w:rPr>
                <w:rFonts w:ascii="Aptos Narrow" w:hAnsi="Aptos Narrow" w:cs="Times New Roman"/>
                <w:color w:val="000000"/>
                <w:sz w:val="22"/>
                <w:szCs w:val="22"/>
              </w:rPr>
              <w:t xml:space="preserve"> &gt; 20% of budget to build additional pipeline from u/s Gowangardie)</w:t>
            </w:r>
          </w:p>
        </w:tc>
        <w:tc>
          <w:tcPr>
            <w:tcW w:w="0" w:type="auto"/>
            <w:hideMark/>
          </w:tcPr>
          <w:p w14:paraId="10DE5B6F" w14:textId="77777777" w:rsidR="00E5052F" w:rsidRPr="003973DC" w:rsidRDefault="00E5052F">
            <w:pPr>
              <w:rPr>
                <w:rFonts w:ascii="Aptos Narrow" w:hAnsi="Aptos Narrow" w:cs="Times New Roman"/>
                <w:color w:val="000000"/>
                <w:sz w:val="22"/>
                <w:szCs w:val="22"/>
              </w:rPr>
            </w:pPr>
            <w:r w:rsidRPr="003973DC">
              <w:rPr>
                <w:rFonts w:ascii="Aptos Narrow" w:hAnsi="Aptos Narrow" w:cs="Times New Roman"/>
                <w:color w:val="000000"/>
                <w:sz w:val="22"/>
                <w:szCs w:val="22"/>
              </w:rPr>
              <w:t>Significant</w:t>
            </w:r>
          </w:p>
        </w:tc>
        <w:tc>
          <w:tcPr>
            <w:tcW w:w="6419" w:type="dxa"/>
            <w:hideMark/>
          </w:tcPr>
          <w:p w14:paraId="3D666DA4" w14:textId="77777777" w:rsidR="00E5052F" w:rsidRPr="003973DC" w:rsidRDefault="00E5052F">
            <w:pPr>
              <w:rPr>
                <w:rFonts w:ascii="Aptos Narrow" w:hAnsi="Aptos Narrow" w:cs="Times New Roman"/>
                <w:sz w:val="22"/>
                <w:szCs w:val="22"/>
              </w:rPr>
            </w:pPr>
            <w:r w:rsidRPr="003973DC">
              <w:rPr>
                <w:rFonts w:ascii="Aptos Narrow" w:hAnsi="Aptos Narrow" w:cs="Times New Roman"/>
                <w:sz w:val="22"/>
                <w:szCs w:val="22"/>
              </w:rPr>
              <w:t>Further investigation into willingness to permanently trade within Goulburn system</w:t>
            </w:r>
          </w:p>
        </w:tc>
      </w:tr>
      <w:tr w:rsidR="00E5052F" w:rsidRPr="003973DC" w14:paraId="3492DA57" w14:textId="77777777" w:rsidTr="00433A70">
        <w:trPr>
          <w:trHeight w:val="300"/>
        </w:trPr>
        <w:tc>
          <w:tcPr>
            <w:tcW w:w="0" w:type="auto"/>
            <w:noWrap/>
            <w:hideMark/>
          </w:tcPr>
          <w:p w14:paraId="684DC599" w14:textId="77777777" w:rsidR="00E5052F" w:rsidRPr="003973DC" w:rsidRDefault="00E5052F">
            <w:pPr>
              <w:rPr>
                <w:rFonts w:ascii="Aptos Narrow" w:hAnsi="Aptos Narrow" w:cs="Times New Roman"/>
                <w:b/>
                <w:bCs/>
                <w:color w:val="000000"/>
                <w:sz w:val="22"/>
                <w:szCs w:val="22"/>
              </w:rPr>
            </w:pPr>
            <w:r w:rsidRPr="003973DC">
              <w:rPr>
                <w:rFonts w:ascii="Aptos Narrow" w:hAnsi="Aptos Narrow" w:cs="Times New Roman"/>
                <w:b/>
                <w:bCs/>
                <w:color w:val="000000"/>
                <w:sz w:val="22"/>
                <w:szCs w:val="22"/>
              </w:rPr>
              <w:t>Social</w:t>
            </w:r>
          </w:p>
        </w:tc>
        <w:tc>
          <w:tcPr>
            <w:tcW w:w="0" w:type="auto"/>
            <w:noWrap/>
            <w:hideMark/>
          </w:tcPr>
          <w:p w14:paraId="0AA2744C" w14:textId="77777777" w:rsidR="00E5052F" w:rsidRPr="003973DC" w:rsidRDefault="00E5052F">
            <w:pPr>
              <w:rPr>
                <w:rFonts w:ascii="Aptos Narrow" w:hAnsi="Aptos Narrow" w:cs="Times New Roman"/>
                <w:b/>
                <w:bCs/>
                <w:color w:val="000000"/>
                <w:sz w:val="22"/>
                <w:szCs w:val="22"/>
              </w:rPr>
            </w:pPr>
            <w:r w:rsidRPr="003973DC">
              <w:rPr>
                <w:rFonts w:ascii="Aptos Narrow" w:hAnsi="Aptos Narrow" w:cs="Times New Roman"/>
                <w:b/>
                <w:bCs/>
                <w:color w:val="000000"/>
                <w:sz w:val="22"/>
                <w:szCs w:val="22"/>
              </w:rPr>
              <w:t> </w:t>
            </w:r>
          </w:p>
        </w:tc>
        <w:tc>
          <w:tcPr>
            <w:tcW w:w="0" w:type="auto"/>
            <w:noWrap/>
            <w:hideMark/>
          </w:tcPr>
          <w:p w14:paraId="155448CD" w14:textId="77777777" w:rsidR="00E5052F" w:rsidRPr="003973DC" w:rsidRDefault="00E5052F">
            <w:pPr>
              <w:rPr>
                <w:rFonts w:ascii="Aptos Narrow" w:hAnsi="Aptos Narrow" w:cs="Times New Roman"/>
                <w:b/>
                <w:bCs/>
                <w:color w:val="000000"/>
                <w:sz w:val="22"/>
                <w:szCs w:val="22"/>
              </w:rPr>
            </w:pPr>
            <w:r w:rsidRPr="003973DC">
              <w:rPr>
                <w:rFonts w:ascii="Aptos Narrow" w:hAnsi="Aptos Narrow" w:cs="Times New Roman"/>
                <w:b/>
                <w:bCs/>
                <w:color w:val="000000"/>
                <w:sz w:val="22"/>
                <w:szCs w:val="22"/>
              </w:rPr>
              <w:t> </w:t>
            </w:r>
          </w:p>
        </w:tc>
        <w:tc>
          <w:tcPr>
            <w:tcW w:w="0" w:type="auto"/>
            <w:noWrap/>
            <w:hideMark/>
          </w:tcPr>
          <w:p w14:paraId="5D7994FF" w14:textId="77777777" w:rsidR="00E5052F" w:rsidRPr="003973DC" w:rsidRDefault="00E5052F">
            <w:pPr>
              <w:rPr>
                <w:rFonts w:ascii="Aptos Narrow" w:hAnsi="Aptos Narrow" w:cs="Times New Roman"/>
                <w:b/>
                <w:bCs/>
                <w:color w:val="000000"/>
                <w:sz w:val="22"/>
                <w:szCs w:val="22"/>
              </w:rPr>
            </w:pPr>
            <w:r w:rsidRPr="003973DC">
              <w:rPr>
                <w:rFonts w:ascii="Aptos Narrow" w:hAnsi="Aptos Narrow" w:cs="Times New Roman"/>
                <w:b/>
                <w:bCs/>
                <w:color w:val="000000"/>
                <w:sz w:val="22"/>
                <w:szCs w:val="22"/>
              </w:rPr>
              <w:t> </w:t>
            </w:r>
          </w:p>
        </w:tc>
        <w:tc>
          <w:tcPr>
            <w:tcW w:w="0" w:type="auto"/>
            <w:noWrap/>
            <w:hideMark/>
          </w:tcPr>
          <w:p w14:paraId="1C55E124" w14:textId="77777777" w:rsidR="00E5052F" w:rsidRPr="003973DC" w:rsidRDefault="00E5052F">
            <w:pPr>
              <w:rPr>
                <w:rFonts w:ascii="Aptos Narrow" w:hAnsi="Aptos Narrow" w:cs="Times New Roman"/>
                <w:b/>
                <w:bCs/>
                <w:color w:val="000000"/>
                <w:sz w:val="22"/>
                <w:szCs w:val="22"/>
              </w:rPr>
            </w:pPr>
            <w:r w:rsidRPr="003973DC">
              <w:rPr>
                <w:rFonts w:ascii="Aptos Narrow" w:hAnsi="Aptos Narrow" w:cs="Times New Roman"/>
                <w:b/>
                <w:bCs/>
                <w:color w:val="000000"/>
                <w:sz w:val="22"/>
                <w:szCs w:val="22"/>
              </w:rPr>
              <w:t> </w:t>
            </w:r>
          </w:p>
        </w:tc>
        <w:tc>
          <w:tcPr>
            <w:tcW w:w="6419" w:type="dxa"/>
            <w:noWrap/>
            <w:hideMark/>
          </w:tcPr>
          <w:p w14:paraId="25AAE823" w14:textId="77777777" w:rsidR="00E5052F" w:rsidRPr="003973DC" w:rsidRDefault="00E5052F">
            <w:pPr>
              <w:rPr>
                <w:rFonts w:ascii="Aptos Narrow" w:hAnsi="Aptos Narrow" w:cs="Times New Roman"/>
                <w:b/>
                <w:bCs/>
                <w:sz w:val="22"/>
                <w:szCs w:val="22"/>
              </w:rPr>
            </w:pPr>
            <w:r w:rsidRPr="003973DC">
              <w:rPr>
                <w:rFonts w:ascii="Aptos Narrow" w:hAnsi="Aptos Narrow" w:cs="Times New Roman"/>
                <w:b/>
                <w:bCs/>
                <w:sz w:val="22"/>
                <w:szCs w:val="22"/>
              </w:rPr>
              <w:t> </w:t>
            </w:r>
          </w:p>
        </w:tc>
      </w:tr>
      <w:tr w:rsidR="00E5052F" w:rsidRPr="003973DC" w14:paraId="228AC8CB" w14:textId="77777777" w:rsidTr="00433A70">
        <w:trPr>
          <w:trHeight w:val="880"/>
        </w:trPr>
        <w:tc>
          <w:tcPr>
            <w:tcW w:w="0" w:type="auto"/>
            <w:hideMark/>
          </w:tcPr>
          <w:p w14:paraId="00CF0CD5" w14:textId="77777777" w:rsidR="00E5052F" w:rsidRPr="003973DC" w:rsidRDefault="00E5052F">
            <w:pPr>
              <w:rPr>
                <w:rFonts w:ascii="Aptos Narrow" w:hAnsi="Aptos Narrow" w:cs="Times New Roman"/>
                <w:sz w:val="22"/>
                <w:szCs w:val="22"/>
              </w:rPr>
            </w:pPr>
            <w:r w:rsidRPr="003973DC">
              <w:rPr>
                <w:rFonts w:ascii="Aptos Narrow" w:hAnsi="Aptos Narrow" w:cs="Times New Roman"/>
                <w:sz w:val="22"/>
                <w:szCs w:val="22"/>
              </w:rPr>
              <w:t>Significant community resistance to proposal</w:t>
            </w:r>
          </w:p>
        </w:tc>
        <w:tc>
          <w:tcPr>
            <w:tcW w:w="0" w:type="auto"/>
            <w:hideMark/>
          </w:tcPr>
          <w:p w14:paraId="222BF6F6" w14:textId="77777777" w:rsidR="00E5052F" w:rsidRPr="003973DC" w:rsidRDefault="00E5052F">
            <w:pPr>
              <w:rPr>
                <w:rFonts w:ascii="Aptos Narrow" w:hAnsi="Aptos Narrow" w:cs="Times New Roman"/>
                <w:sz w:val="22"/>
                <w:szCs w:val="22"/>
              </w:rPr>
            </w:pPr>
            <w:r w:rsidRPr="003973DC">
              <w:rPr>
                <w:rFonts w:ascii="Aptos Narrow" w:hAnsi="Aptos Narrow" w:cs="Times New Roman"/>
                <w:sz w:val="22"/>
                <w:szCs w:val="22"/>
              </w:rPr>
              <w:t>Lack of community support for proposals</w:t>
            </w:r>
          </w:p>
        </w:tc>
        <w:tc>
          <w:tcPr>
            <w:tcW w:w="0" w:type="auto"/>
            <w:hideMark/>
          </w:tcPr>
          <w:p w14:paraId="0BADFBF6" w14:textId="77777777" w:rsidR="00E5052F" w:rsidRPr="003973DC" w:rsidRDefault="00E5052F">
            <w:pPr>
              <w:rPr>
                <w:rFonts w:ascii="Aptos Narrow" w:hAnsi="Aptos Narrow" w:cs="Times New Roman"/>
                <w:sz w:val="22"/>
                <w:szCs w:val="22"/>
              </w:rPr>
            </w:pPr>
            <w:r w:rsidRPr="003973DC">
              <w:rPr>
                <w:rFonts w:ascii="Aptos Narrow" w:hAnsi="Aptos Narrow" w:cs="Times New Roman"/>
                <w:sz w:val="22"/>
                <w:szCs w:val="22"/>
              </w:rPr>
              <w:t>Possible</w:t>
            </w:r>
          </w:p>
        </w:tc>
        <w:tc>
          <w:tcPr>
            <w:tcW w:w="0" w:type="auto"/>
            <w:hideMark/>
          </w:tcPr>
          <w:p w14:paraId="2CA7BB03" w14:textId="77777777" w:rsidR="00E5052F" w:rsidRPr="003973DC" w:rsidRDefault="00E5052F">
            <w:pPr>
              <w:rPr>
                <w:rFonts w:ascii="Aptos Narrow" w:hAnsi="Aptos Narrow" w:cs="Times New Roman"/>
                <w:sz w:val="22"/>
                <w:szCs w:val="22"/>
              </w:rPr>
            </w:pPr>
            <w:r w:rsidRPr="003973DC">
              <w:rPr>
                <w:rFonts w:ascii="Aptos Narrow" w:hAnsi="Aptos Narrow" w:cs="Times New Roman"/>
                <w:sz w:val="22"/>
                <w:szCs w:val="22"/>
              </w:rPr>
              <w:t>Moderate Harm (adverse localised negative public attention)</w:t>
            </w:r>
          </w:p>
        </w:tc>
        <w:tc>
          <w:tcPr>
            <w:tcW w:w="0" w:type="auto"/>
            <w:hideMark/>
          </w:tcPr>
          <w:p w14:paraId="39BE2B7C" w14:textId="77777777" w:rsidR="00E5052F" w:rsidRPr="003973DC" w:rsidRDefault="00E5052F">
            <w:pPr>
              <w:rPr>
                <w:rFonts w:ascii="Aptos Narrow" w:hAnsi="Aptos Narrow" w:cs="Times New Roman"/>
                <w:sz w:val="22"/>
                <w:szCs w:val="22"/>
              </w:rPr>
            </w:pPr>
            <w:r w:rsidRPr="003973DC">
              <w:rPr>
                <w:rFonts w:ascii="Aptos Narrow" w:hAnsi="Aptos Narrow" w:cs="Times New Roman"/>
                <w:sz w:val="22"/>
                <w:szCs w:val="22"/>
              </w:rPr>
              <w:t>Medium</w:t>
            </w:r>
          </w:p>
        </w:tc>
        <w:tc>
          <w:tcPr>
            <w:tcW w:w="6419" w:type="dxa"/>
            <w:hideMark/>
          </w:tcPr>
          <w:p w14:paraId="4F96F785" w14:textId="77777777" w:rsidR="00E5052F" w:rsidRPr="003973DC" w:rsidRDefault="00E5052F">
            <w:pPr>
              <w:rPr>
                <w:rFonts w:ascii="Aptos Narrow" w:hAnsi="Aptos Narrow" w:cs="Times New Roman"/>
                <w:sz w:val="22"/>
                <w:szCs w:val="22"/>
              </w:rPr>
            </w:pPr>
            <w:r w:rsidRPr="003973DC">
              <w:rPr>
                <w:rFonts w:ascii="Aptos Narrow" w:hAnsi="Aptos Narrow" w:cs="Times New Roman"/>
                <w:sz w:val="22"/>
                <w:szCs w:val="22"/>
              </w:rPr>
              <w:t> </w:t>
            </w:r>
          </w:p>
        </w:tc>
      </w:tr>
      <w:tr w:rsidR="00E5052F" w:rsidRPr="003973DC" w14:paraId="1E6D66D9" w14:textId="77777777" w:rsidTr="00433A70">
        <w:trPr>
          <w:trHeight w:val="880"/>
        </w:trPr>
        <w:tc>
          <w:tcPr>
            <w:tcW w:w="0" w:type="auto"/>
            <w:hideMark/>
          </w:tcPr>
          <w:p w14:paraId="4145C845" w14:textId="77777777" w:rsidR="00E5052F" w:rsidRPr="003973DC" w:rsidRDefault="00E5052F">
            <w:pPr>
              <w:rPr>
                <w:rFonts w:ascii="Aptos Narrow" w:hAnsi="Aptos Narrow" w:cs="Times New Roman"/>
                <w:sz w:val="22"/>
                <w:szCs w:val="22"/>
              </w:rPr>
            </w:pPr>
            <w:r w:rsidRPr="003973DC">
              <w:rPr>
                <w:rFonts w:ascii="Aptos Narrow" w:hAnsi="Aptos Narrow" w:cs="Times New Roman"/>
                <w:sz w:val="22"/>
                <w:szCs w:val="22"/>
              </w:rPr>
              <w:t>Significant Traditional Owner resistance to proposal</w:t>
            </w:r>
          </w:p>
        </w:tc>
        <w:tc>
          <w:tcPr>
            <w:tcW w:w="0" w:type="auto"/>
            <w:hideMark/>
          </w:tcPr>
          <w:p w14:paraId="2D20E592" w14:textId="77777777" w:rsidR="00E5052F" w:rsidRPr="003973DC" w:rsidRDefault="00E5052F">
            <w:pPr>
              <w:rPr>
                <w:rFonts w:ascii="Aptos Narrow" w:hAnsi="Aptos Narrow" w:cs="Times New Roman"/>
                <w:sz w:val="22"/>
                <w:szCs w:val="22"/>
              </w:rPr>
            </w:pPr>
            <w:r w:rsidRPr="003973DC">
              <w:rPr>
                <w:rFonts w:ascii="Aptos Narrow" w:hAnsi="Aptos Narrow" w:cs="Times New Roman"/>
                <w:sz w:val="22"/>
                <w:szCs w:val="22"/>
              </w:rPr>
              <w:t>Lack of support from Traditional Owners for proposals</w:t>
            </w:r>
          </w:p>
        </w:tc>
        <w:tc>
          <w:tcPr>
            <w:tcW w:w="0" w:type="auto"/>
            <w:hideMark/>
          </w:tcPr>
          <w:p w14:paraId="6213D818" w14:textId="77777777" w:rsidR="00E5052F" w:rsidRPr="003973DC" w:rsidRDefault="00E5052F">
            <w:pPr>
              <w:rPr>
                <w:rFonts w:ascii="Aptos Narrow" w:hAnsi="Aptos Narrow" w:cs="Times New Roman"/>
                <w:sz w:val="22"/>
                <w:szCs w:val="22"/>
              </w:rPr>
            </w:pPr>
            <w:r w:rsidRPr="003973DC">
              <w:rPr>
                <w:rFonts w:ascii="Aptos Narrow" w:hAnsi="Aptos Narrow" w:cs="Times New Roman"/>
                <w:sz w:val="22"/>
                <w:szCs w:val="22"/>
              </w:rPr>
              <w:t>Possible</w:t>
            </w:r>
          </w:p>
        </w:tc>
        <w:tc>
          <w:tcPr>
            <w:tcW w:w="0" w:type="auto"/>
            <w:hideMark/>
          </w:tcPr>
          <w:p w14:paraId="2E560A8E" w14:textId="77777777" w:rsidR="00E5052F" w:rsidRPr="003973DC" w:rsidRDefault="00E5052F">
            <w:pPr>
              <w:rPr>
                <w:rFonts w:ascii="Aptos Narrow" w:hAnsi="Aptos Narrow" w:cs="Times New Roman"/>
                <w:sz w:val="22"/>
                <w:szCs w:val="22"/>
              </w:rPr>
            </w:pPr>
            <w:r w:rsidRPr="003973DC">
              <w:rPr>
                <w:rFonts w:ascii="Aptos Narrow" w:hAnsi="Aptos Narrow" w:cs="Times New Roman"/>
                <w:sz w:val="22"/>
                <w:szCs w:val="22"/>
              </w:rPr>
              <w:t>Moderate Harm (adverse localised negative public attention)</w:t>
            </w:r>
          </w:p>
        </w:tc>
        <w:tc>
          <w:tcPr>
            <w:tcW w:w="0" w:type="auto"/>
            <w:hideMark/>
          </w:tcPr>
          <w:p w14:paraId="35DFAA66" w14:textId="77777777" w:rsidR="00E5052F" w:rsidRPr="003973DC" w:rsidRDefault="00E5052F">
            <w:pPr>
              <w:rPr>
                <w:rFonts w:ascii="Aptos Narrow" w:hAnsi="Aptos Narrow" w:cs="Times New Roman"/>
                <w:sz w:val="22"/>
                <w:szCs w:val="22"/>
              </w:rPr>
            </w:pPr>
            <w:r w:rsidRPr="003973DC">
              <w:rPr>
                <w:rFonts w:ascii="Aptos Narrow" w:hAnsi="Aptos Narrow" w:cs="Times New Roman"/>
                <w:sz w:val="22"/>
                <w:szCs w:val="22"/>
              </w:rPr>
              <w:t>Medium</w:t>
            </w:r>
          </w:p>
        </w:tc>
        <w:tc>
          <w:tcPr>
            <w:tcW w:w="6419" w:type="dxa"/>
            <w:hideMark/>
          </w:tcPr>
          <w:p w14:paraId="6098E976" w14:textId="77777777" w:rsidR="00E5052F" w:rsidRPr="003973DC" w:rsidRDefault="00E5052F">
            <w:pPr>
              <w:rPr>
                <w:rFonts w:ascii="Aptos Narrow" w:hAnsi="Aptos Narrow" w:cs="Times New Roman"/>
                <w:sz w:val="22"/>
                <w:szCs w:val="22"/>
              </w:rPr>
            </w:pPr>
            <w:r w:rsidRPr="003973DC">
              <w:rPr>
                <w:rFonts w:ascii="Aptos Narrow" w:hAnsi="Aptos Narrow" w:cs="Times New Roman"/>
                <w:sz w:val="22"/>
                <w:szCs w:val="22"/>
              </w:rPr>
              <w:t> </w:t>
            </w:r>
          </w:p>
        </w:tc>
      </w:tr>
      <w:tr w:rsidR="00E5052F" w:rsidRPr="003973DC" w14:paraId="11820754" w14:textId="77777777" w:rsidTr="00433A70">
        <w:trPr>
          <w:trHeight w:val="300"/>
        </w:trPr>
        <w:tc>
          <w:tcPr>
            <w:tcW w:w="0" w:type="auto"/>
            <w:noWrap/>
            <w:hideMark/>
          </w:tcPr>
          <w:p w14:paraId="660F6866" w14:textId="77777777" w:rsidR="00E5052F" w:rsidRPr="003973DC" w:rsidRDefault="00E5052F">
            <w:pPr>
              <w:rPr>
                <w:rFonts w:ascii="Aptos Narrow" w:hAnsi="Aptos Narrow" w:cs="Times New Roman"/>
                <w:b/>
                <w:bCs/>
                <w:color w:val="000000"/>
                <w:sz w:val="22"/>
                <w:szCs w:val="22"/>
              </w:rPr>
            </w:pPr>
            <w:r w:rsidRPr="003973DC">
              <w:rPr>
                <w:rFonts w:ascii="Aptos Narrow" w:hAnsi="Aptos Narrow" w:cs="Times New Roman"/>
                <w:b/>
                <w:bCs/>
                <w:color w:val="000000"/>
                <w:sz w:val="22"/>
                <w:szCs w:val="22"/>
              </w:rPr>
              <w:t>Technological</w:t>
            </w:r>
          </w:p>
        </w:tc>
        <w:tc>
          <w:tcPr>
            <w:tcW w:w="0" w:type="auto"/>
            <w:noWrap/>
            <w:hideMark/>
          </w:tcPr>
          <w:p w14:paraId="7824FB86" w14:textId="77777777" w:rsidR="00E5052F" w:rsidRPr="003973DC" w:rsidRDefault="00E5052F">
            <w:pPr>
              <w:rPr>
                <w:rFonts w:ascii="Aptos Narrow" w:hAnsi="Aptos Narrow" w:cs="Times New Roman"/>
                <w:b/>
                <w:bCs/>
                <w:color w:val="000000"/>
                <w:sz w:val="22"/>
                <w:szCs w:val="22"/>
              </w:rPr>
            </w:pPr>
            <w:r w:rsidRPr="003973DC">
              <w:rPr>
                <w:rFonts w:ascii="Aptos Narrow" w:hAnsi="Aptos Narrow" w:cs="Times New Roman"/>
                <w:b/>
                <w:bCs/>
                <w:color w:val="000000"/>
                <w:sz w:val="22"/>
                <w:szCs w:val="22"/>
              </w:rPr>
              <w:t> </w:t>
            </w:r>
          </w:p>
        </w:tc>
        <w:tc>
          <w:tcPr>
            <w:tcW w:w="0" w:type="auto"/>
            <w:noWrap/>
            <w:hideMark/>
          </w:tcPr>
          <w:p w14:paraId="3DD24827" w14:textId="77777777" w:rsidR="00E5052F" w:rsidRPr="003973DC" w:rsidRDefault="00E5052F">
            <w:pPr>
              <w:rPr>
                <w:rFonts w:ascii="Aptos Narrow" w:hAnsi="Aptos Narrow" w:cs="Times New Roman"/>
                <w:b/>
                <w:bCs/>
                <w:color w:val="000000"/>
                <w:sz w:val="22"/>
                <w:szCs w:val="22"/>
              </w:rPr>
            </w:pPr>
            <w:r w:rsidRPr="003973DC">
              <w:rPr>
                <w:rFonts w:ascii="Aptos Narrow" w:hAnsi="Aptos Narrow" w:cs="Times New Roman"/>
                <w:b/>
                <w:bCs/>
                <w:color w:val="000000"/>
                <w:sz w:val="22"/>
                <w:szCs w:val="22"/>
              </w:rPr>
              <w:t> </w:t>
            </w:r>
          </w:p>
        </w:tc>
        <w:tc>
          <w:tcPr>
            <w:tcW w:w="0" w:type="auto"/>
            <w:noWrap/>
            <w:hideMark/>
          </w:tcPr>
          <w:p w14:paraId="4726DF67" w14:textId="77777777" w:rsidR="00E5052F" w:rsidRPr="003973DC" w:rsidRDefault="00E5052F">
            <w:pPr>
              <w:rPr>
                <w:rFonts w:ascii="Aptos Narrow" w:hAnsi="Aptos Narrow" w:cs="Times New Roman"/>
                <w:b/>
                <w:bCs/>
                <w:color w:val="000000"/>
                <w:sz w:val="22"/>
                <w:szCs w:val="22"/>
              </w:rPr>
            </w:pPr>
            <w:r w:rsidRPr="003973DC">
              <w:rPr>
                <w:rFonts w:ascii="Aptos Narrow" w:hAnsi="Aptos Narrow" w:cs="Times New Roman"/>
                <w:b/>
                <w:bCs/>
                <w:color w:val="000000"/>
                <w:sz w:val="22"/>
                <w:szCs w:val="22"/>
              </w:rPr>
              <w:t> </w:t>
            </w:r>
          </w:p>
        </w:tc>
        <w:tc>
          <w:tcPr>
            <w:tcW w:w="0" w:type="auto"/>
            <w:noWrap/>
            <w:hideMark/>
          </w:tcPr>
          <w:p w14:paraId="39554716" w14:textId="77777777" w:rsidR="00E5052F" w:rsidRPr="003973DC" w:rsidRDefault="00E5052F">
            <w:pPr>
              <w:rPr>
                <w:rFonts w:ascii="Aptos Narrow" w:hAnsi="Aptos Narrow" w:cs="Times New Roman"/>
                <w:b/>
                <w:bCs/>
                <w:color w:val="000000"/>
                <w:sz w:val="22"/>
                <w:szCs w:val="22"/>
              </w:rPr>
            </w:pPr>
            <w:r w:rsidRPr="003973DC">
              <w:rPr>
                <w:rFonts w:ascii="Aptos Narrow" w:hAnsi="Aptos Narrow" w:cs="Times New Roman"/>
                <w:b/>
                <w:bCs/>
                <w:color w:val="000000"/>
                <w:sz w:val="22"/>
                <w:szCs w:val="22"/>
              </w:rPr>
              <w:t> </w:t>
            </w:r>
          </w:p>
        </w:tc>
        <w:tc>
          <w:tcPr>
            <w:tcW w:w="6419" w:type="dxa"/>
            <w:noWrap/>
            <w:hideMark/>
          </w:tcPr>
          <w:p w14:paraId="1794FA93" w14:textId="77777777" w:rsidR="00E5052F" w:rsidRPr="003973DC" w:rsidRDefault="00E5052F">
            <w:pPr>
              <w:rPr>
                <w:rFonts w:ascii="Aptos Narrow" w:hAnsi="Aptos Narrow" w:cs="Times New Roman"/>
                <w:b/>
                <w:bCs/>
                <w:sz w:val="22"/>
                <w:szCs w:val="22"/>
              </w:rPr>
            </w:pPr>
            <w:r w:rsidRPr="003973DC">
              <w:rPr>
                <w:rFonts w:ascii="Aptos Narrow" w:hAnsi="Aptos Narrow" w:cs="Times New Roman"/>
                <w:b/>
                <w:bCs/>
                <w:sz w:val="22"/>
                <w:szCs w:val="22"/>
              </w:rPr>
              <w:t> </w:t>
            </w:r>
          </w:p>
        </w:tc>
      </w:tr>
      <w:tr w:rsidR="00E5052F" w:rsidRPr="003973DC" w14:paraId="45D623FB" w14:textId="77777777" w:rsidTr="00433A70">
        <w:trPr>
          <w:trHeight w:val="580"/>
        </w:trPr>
        <w:tc>
          <w:tcPr>
            <w:tcW w:w="0" w:type="auto"/>
            <w:hideMark/>
          </w:tcPr>
          <w:p w14:paraId="445FD3B8" w14:textId="77777777" w:rsidR="00E5052F" w:rsidRPr="003973DC" w:rsidRDefault="00E5052F">
            <w:pPr>
              <w:rPr>
                <w:rFonts w:ascii="Aptos Narrow" w:hAnsi="Aptos Narrow" w:cs="Times New Roman"/>
                <w:color w:val="000000"/>
                <w:sz w:val="22"/>
                <w:szCs w:val="22"/>
              </w:rPr>
            </w:pPr>
            <w:r w:rsidRPr="003973DC">
              <w:rPr>
                <w:rFonts w:ascii="Aptos Narrow" w:hAnsi="Aptos Narrow" w:cs="Times New Roman"/>
                <w:color w:val="000000"/>
                <w:sz w:val="22"/>
                <w:szCs w:val="22"/>
              </w:rPr>
              <w:t>Change in irrigation / agricultural technology</w:t>
            </w:r>
          </w:p>
        </w:tc>
        <w:tc>
          <w:tcPr>
            <w:tcW w:w="0" w:type="auto"/>
            <w:hideMark/>
          </w:tcPr>
          <w:p w14:paraId="2B4A0825" w14:textId="77777777" w:rsidR="00E5052F" w:rsidRPr="003973DC" w:rsidRDefault="00E5052F">
            <w:pPr>
              <w:rPr>
                <w:rFonts w:ascii="Aptos Narrow" w:hAnsi="Aptos Narrow" w:cs="Times New Roman"/>
                <w:color w:val="000000"/>
                <w:sz w:val="22"/>
                <w:szCs w:val="22"/>
              </w:rPr>
            </w:pPr>
            <w:r w:rsidRPr="003973DC">
              <w:rPr>
                <w:rFonts w:ascii="Aptos Narrow" w:hAnsi="Aptos Narrow" w:cs="Times New Roman"/>
                <w:color w:val="000000"/>
                <w:sz w:val="22"/>
                <w:szCs w:val="22"/>
              </w:rPr>
              <w:t>Decrease in water demand in catchment</w:t>
            </w:r>
          </w:p>
        </w:tc>
        <w:tc>
          <w:tcPr>
            <w:tcW w:w="0" w:type="auto"/>
            <w:hideMark/>
          </w:tcPr>
          <w:p w14:paraId="52274629" w14:textId="77777777" w:rsidR="00E5052F" w:rsidRPr="003973DC" w:rsidRDefault="00E5052F">
            <w:pPr>
              <w:rPr>
                <w:rFonts w:ascii="Aptos Narrow" w:hAnsi="Aptos Narrow" w:cs="Times New Roman"/>
                <w:color w:val="000000"/>
                <w:sz w:val="22"/>
                <w:szCs w:val="22"/>
              </w:rPr>
            </w:pPr>
            <w:r w:rsidRPr="003973DC">
              <w:rPr>
                <w:rFonts w:ascii="Aptos Narrow" w:hAnsi="Aptos Narrow" w:cs="Times New Roman"/>
                <w:color w:val="000000"/>
                <w:sz w:val="22"/>
                <w:szCs w:val="22"/>
              </w:rPr>
              <w:t>Possible</w:t>
            </w:r>
          </w:p>
        </w:tc>
        <w:tc>
          <w:tcPr>
            <w:tcW w:w="0" w:type="auto"/>
            <w:hideMark/>
          </w:tcPr>
          <w:p w14:paraId="47BB811D" w14:textId="77777777" w:rsidR="00E5052F" w:rsidRPr="003973DC" w:rsidRDefault="00E5052F">
            <w:pPr>
              <w:rPr>
                <w:rFonts w:ascii="Aptos Narrow" w:hAnsi="Aptos Narrow" w:cs="Times New Roman"/>
                <w:color w:val="000000"/>
                <w:sz w:val="22"/>
                <w:szCs w:val="22"/>
              </w:rPr>
            </w:pPr>
            <w:r w:rsidRPr="003973DC">
              <w:rPr>
                <w:rFonts w:ascii="Aptos Narrow" w:hAnsi="Aptos Narrow" w:cs="Times New Roman"/>
                <w:color w:val="000000"/>
                <w:sz w:val="22"/>
                <w:szCs w:val="22"/>
              </w:rPr>
              <w:t>Negligible</w:t>
            </w:r>
          </w:p>
        </w:tc>
        <w:tc>
          <w:tcPr>
            <w:tcW w:w="0" w:type="auto"/>
            <w:hideMark/>
          </w:tcPr>
          <w:p w14:paraId="7F5516CA" w14:textId="77777777" w:rsidR="00E5052F" w:rsidRPr="003973DC" w:rsidRDefault="00E5052F">
            <w:pPr>
              <w:rPr>
                <w:rFonts w:ascii="Aptos Narrow" w:hAnsi="Aptos Narrow" w:cs="Times New Roman"/>
                <w:color w:val="000000"/>
                <w:sz w:val="22"/>
                <w:szCs w:val="22"/>
              </w:rPr>
            </w:pPr>
            <w:r w:rsidRPr="003973DC">
              <w:rPr>
                <w:rFonts w:ascii="Aptos Narrow" w:hAnsi="Aptos Narrow" w:cs="Times New Roman"/>
                <w:color w:val="000000"/>
                <w:sz w:val="22"/>
                <w:szCs w:val="22"/>
              </w:rPr>
              <w:t>Low</w:t>
            </w:r>
          </w:p>
        </w:tc>
        <w:tc>
          <w:tcPr>
            <w:tcW w:w="6419" w:type="dxa"/>
            <w:hideMark/>
          </w:tcPr>
          <w:p w14:paraId="7E583ABD" w14:textId="77777777" w:rsidR="00E5052F" w:rsidRPr="003973DC" w:rsidRDefault="00E5052F">
            <w:pPr>
              <w:rPr>
                <w:rFonts w:ascii="Aptos Narrow" w:hAnsi="Aptos Narrow" w:cs="Times New Roman"/>
                <w:sz w:val="22"/>
                <w:szCs w:val="22"/>
              </w:rPr>
            </w:pPr>
            <w:r w:rsidRPr="003973DC">
              <w:rPr>
                <w:rFonts w:ascii="Aptos Narrow" w:hAnsi="Aptos Narrow" w:cs="Times New Roman"/>
                <w:sz w:val="22"/>
                <w:szCs w:val="22"/>
              </w:rPr>
              <w:t> </w:t>
            </w:r>
          </w:p>
        </w:tc>
      </w:tr>
      <w:tr w:rsidR="00E5052F" w:rsidRPr="003973DC" w14:paraId="036C8B37" w14:textId="77777777" w:rsidTr="00433A70">
        <w:trPr>
          <w:trHeight w:val="300"/>
        </w:trPr>
        <w:tc>
          <w:tcPr>
            <w:tcW w:w="0" w:type="auto"/>
            <w:noWrap/>
            <w:hideMark/>
          </w:tcPr>
          <w:p w14:paraId="432F29FA" w14:textId="77777777" w:rsidR="00E5052F" w:rsidRPr="003973DC" w:rsidRDefault="00E5052F">
            <w:pPr>
              <w:rPr>
                <w:rFonts w:ascii="Aptos Narrow" w:hAnsi="Aptos Narrow" w:cs="Times New Roman"/>
                <w:b/>
                <w:bCs/>
                <w:color w:val="000000"/>
                <w:sz w:val="22"/>
                <w:szCs w:val="22"/>
              </w:rPr>
            </w:pPr>
            <w:r w:rsidRPr="003973DC">
              <w:rPr>
                <w:rFonts w:ascii="Aptos Narrow" w:hAnsi="Aptos Narrow" w:cs="Times New Roman"/>
                <w:b/>
                <w:bCs/>
                <w:color w:val="000000"/>
                <w:sz w:val="22"/>
                <w:szCs w:val="22"/>
              </w:rPr>
              <w:t>Legal</w:t>
            </w:r>
          </w:p>
        </w:tc>
        <w:tc>
          <w:tcPr>
            <w:tcW w:w="0" w:type="auto"/>
            <w:noWrap/>
            <w:hideMark/>
          </w:tcPr>
          <w:p w14:paraId="036A34D7" w14:textId="77777777" w:rsidR="00E5052F" w:rsidRPr="003973DC" w:rsidRDefault="00E5052F">
            <w:pPr>
              <w:rPr>
                <w:rFonts w:ascii="Aptos Narrow" w:hAnsi="Aptos Narrow" w:cs="Times New Roman"/>
                <w:b/>
                <w:bCs/>
                <w:color w:val="000000"/>
                <w:sz w:val="22"/>
                <w:szCs w:val="22"/>
              </w:rPr>
            </w:pPr>
            <w:r w:rsidRPr="003973DC">
              <w:rPr>
                <w:rFonts w:ascii="Aptos Narrow" w:hAnsi="Aptos Narrow" w:cs="Times New Roman"/>
                <w:b/>
                <w:bCs/>
                <w:color w:val="000000"/>
                <w:sz w:val="22"/>
                <w:szCs w:val="22"/>
              </w:rPr>
              <w:t> </w:t>
            </w:r>
          </w:p>
        </w:tc>
        <w:tc>
          <w:tcPr>
            <w:tcW w:w="0" w:type="auto"/>
            <w:noWrap/>
            <w:hideMark/>
          </w:tcPr>
          <w:p w14:paraId="1C79C77E" w14:textId="77777777" w:rsidR="00E5052F" w:rsidRPr="003973DC" w:rsidRDefault="00E5052F">
            <w:pPr>
              <w:rPr>
                <w:rFonts w:ascii="Aptos Narrow" w:hAnsi="Aptos Narrow" w:cs="Times New Roman"/>
                <w:b/>
                <w:bCs/>
                <w:color w:val="000000"/>
                <w:sz w:val="22"/>
                <w:szCs w:val="22"/>
              </w:rPr>
            </w:pPr>
            <w:r w:rsidRPr="003973DC">
              <w:rPr>
                <w:rFonts w:ascii="Aptos Narrow" w:hAnsi="Aptos Narrow" w:cs="Times New Roman"/>
                <w:b/>
                <w:bCs/>
                <w:color w:val="000000"/>
                <w:sz w:val="22"/>
                <w:szCs w:val="22"/>
              </w:rPr>
              <w:t> </w:t>
            </w:r>
          </w:p>
        </w:tc>
        <w:tc>
          <w:tcPr>
            <w:tcW w:w="0" w:type="auto"/>
            <w:noWrap/>
            <w:hideMark/>
          </w:tcPr>
          <w:p w14:paraId="06E6E6C6" w14:textId="77777777" w:rsidR="00E5052F" w:rsidRPr="003973DC" w:rsidRDefault="00E5052F">
            <w:pPr>
              <w:rPr>
                <w:rFonts w:ascii="Aptos Narrow" w:hAnsi="Aptos Narrow" w:cs="Times New Roman"/>
                <w:b/>
                <w:bCs/>
                <w:color w:val="000000"/>
                <w:sz w:val="22"/>
                <w:szCs w:val="22"/>
              </w:rPr>
            </w:pPr>
            <w:r w:rsidRPr="003973DC">
              <w:rPr>
                <w:rFonts w:ascii="Aptos Narrow" w:hAnsi="Aptos Narrow" w:cs="Times New Roman"/>
                <w:b/>
                <w:bCs/>
                <w:color w:val="000000"/>
                <w:sz w:val="22"/>
                <w:szCs w:val="22"/>
              </w:rPr>
              <w:t> </w:t>
            </w:r>
          </w:p>
        </w:tc>
        <w:tc>
          <w:tcPr>
            <w:tcW w:w="0" w:type="auto"/>
            <w:noWrap/>
            <w:hideMark/>
          </w:tcPr>
          <w:p w14:paraId="632FDDAB" w14:textId="77777777" w:rsidR="00E5052F" w:rsidRPr="003973DC" w:rsidRDefault="00E5052F">
            <w:pPr>
              <w:rPr>
                <w:rFonts w:ascii="Aptos Narrow" w:hAnsi="Aptos Narrow" w:cs="Times New Roman"/>
                <w:b/>
                <w:bCs/>
                <w:color w:val="000000"/>
                <w:sz w:val="22"/>
                <w:szCs w:val="22"/>
              </w:rPr>
            </w:pPr>
            <w:r w:rsidRPr="003973DC">
              <w:rPr>
                <w:rFonts w:ascii="Aptos Narrow" w:hAnsi="Aptos Narrow" w:cs="Times New Roman"/>
                <w:b/>
                <w:bCs/>
                <w:color w:val="000000"/>
                <w:sz w:val="22"/>
                <w:szCs w:val="22"/>
              </w:rPr>
              <w:t> </w:t>
            </w:r>
          </w:p>
        </w:tc>
        <w:tc>
          <w:tcPr>
            <w:tcW w:w="6419" w:type="dxa"/>
            <w:noWrap/>
            <w:hideMark/>
          </w:tcPr>
          <w:p w14:paraId="3E57DB9D" w14:textId="77777777" w:rsidR="00E5052F" w:rsidRPr="003973DC" w:rsidRDefault="00E5052F">
            <w:pPr>
              <w:rPr>
                <w:rFonts w:ascii="Aptos Narrow" w:hAnsi="Aptos Narrow" w:cs="Times New Roman"/>
                <w:b/>
                <w:bCs/>
                <w:sz w:val="22"/>
                <w:szCs w:val="22"/>
              </w:rPr>
            </w:pPr>
            <w:r w:rsidRPr="003973DC">
              <w:rPr>
                <w:rFonts w:ascii="Aptos Narrow" w:hAnsi="Aptos Narrow" w:cs="Times New Roman"/>
                <w:b/>
                <w:bCs/>
                <w:sz w:val="22"/>
                <w:szCs w:val="22"/>
              </w:rPr>
              <w:t> </w:t>
            </w:r>
          </w:p>
        </w:tc>
      </w:tr>
      <w:tr w:rsidR="00E5052F" w:rsidRPr="003973DC" w14:paraId="4F0E25B0" w14:textId="77777777" w:rsidTr="00433A70">
        <w:trPr>
          <w:trHeight w:val="1170"/>
        </w:trPr>
        <w:tc>
          <w:tcPr>
            <w:tcW w:w="0" w:type="auto"/>
            <w:hideMark/>
          </w:tcPr>
          <w:p w14:paraId="76258163" w14:textId="77777777" w:rsidR="00E5052F" w:rsidRPr="003973DC" w:rsidRDefault="00E5052F">
            <w:pPr>
              <w:rPr>
                <w:rFonts w:ascii="Aptos Narrow" w:hAnsi="Aptos Narrow" w:cs="Times New Roman"/>
                <w:color w:val="000000"/>
                <w:sz w:val="22"/>
                <w:szCs w:val="22"/>
              </w:rPr>
            </w:pPr>
            <w:r w:rsidRPr="003973DC">
              <w:rPr>
                <w:rFonts w:ascii="Aptos Narrow" w:hAnsi="Aptos Narrow" w:cs="Times New Roman"/>
                <w:color w:val="000000"/>
                <w:sz w:val="22"/>
                <w:szCs w:val="22"/>
              </w:rPr>
              <w:t>Proposal does not comply with existing legislation / regulation</w:t>
            </w:r>
          </w:p>
        </w:tc>
        <w:tc>
          <w:tcPr>
            <w:tcW w:w="0" w:type="auto"/>
            <w:hideMark/>
          </w:tcPr>
          <w:p w14:paraId="17E1ACF3" w14:textId="77777777" w:rsidR="00E5052F" w:rsidRPr="003973DC" w:rsidRDefault="00E5052F">
            <w:pPr>
              <w:rPr>
                <w:rFonts w:ascii="Aptos Narrow" w:hAnsi="Aptos Narrow" w:cs="Times New Roman"/>
                <w:color w:val="000000"/>
                <w:sz w:val="22"/>
                <w:szCs w:val="22"/>
              </w:rPr>
            </w:pPr>
            <w:r w:rsidRPr="003973DC">
              <w:rPr>
                <w:rFonts w:ascii="Aptos Narrow" w:hAnsi="Aptos Narrow" w:cs="Times New Roman"/>
                <w:color w:val="000000"/>
                <w:sz w:val="22"/>
                <w:szCs w:val="22"/>
              </w:rPr>
              <w:t>Proposed solution cannot be implemented due to non-compliance with legislation / regulation</w:t>
            </w:r>
          </w:p>
        </w:tc>
        <w:tc>
          <w:tcPr>
            <w:tcW w:w="0" w:type="auto"/>
            <w:hideMark/>
          </w:tcPr>
          <w:p w14:paraId="47B4B507" w14:textId="77777777" w:rsidR="00E5052F" w:rsidRPr="003973DC" w:rsidRDefault="00E5052F">
            <w:pPr>
              <w:rPr>
                <w:rFonts w:ascii="Aptos Narrow" w:hAnsi="Aptos Narrow" w:cs="Times New Roman"/>
                <w:color w:val="000000"/>
                <w:sz w:val="22"/>
                <w:szCs w:val="22"/>
              </w:rPr>
            </w:pPr>
            <w:r w:rsidRPr="003973DC">
              <w:rPr>
                <w:rFonts w:ascii="Aptos Narrow" w:hAnsi="Aptos Narrow" w:cs="Times New Roman"/>
                <w:color w:val="000000"/>
                <w:sz w:val="22"/>
                <w:szCs w:val="22"/>
              </w:rPr>
              <w:t>Rare (similar D&amp;S products exist in other systems)</w:t>
            </w:r>
          </w:p>
        </w:tc>
        <w:tc>
          <w:tcPr>
            <w:tcW w:w="0" w:type="auto"/>
            <w:hideMark/>
          </w:tcPr>
          <w:p w14:paraId="7A91A3B5" w14:textId="77777777" w:rsidR="00E5052F" w:rsidRPr="003973DC" w:rsidRDefault="00E5052F">
            <w:pPr>
              <w:rPr>
                <w:rFonts w:ascii="Aptos Narrow" w:hAnsi="Aptos Narrow" w:cs="Times New Roman"/>
                <w:color w:val="000000"/>
                <w:sz w:val="22"/>
                <w:szCs w:val="22"/>
              </w:rPr>
            </w:pPr>
            <w:r w:rsidRPr="003973DC">
              <w:rPr>
                <w:rFonts w:ascii="Aptos Narrow" w:hAnsi="Aptos Narrow" w:cs="Times New Roman"/>
                <w:color w:val="000000"/>
                <w:sz w:val="22"/>
                <w:szCs w:val="22"/>
              </w:rPr>
              <w:t>Minor Harm (Design of D&amp;S product - can be resolved internally)</w:t>
            </w:r>
          </w:p>
        </w:tc>
        <w:tc>
          <w:tcPr>
            <w:tcW w:w="0" w:type="auto"/>
            <w:hideMark/>
          </w:tcPr>
          <w:p w14:paraId="4042529C" w14:textId="77777777" w:rsidR="00E5052F" w:rsidRPr="003973DC" w:rsidRDefault="00E5052F">
            <w:pPr>
              <w:rPr>
                <w:rFonts w:ascii="Aptos Narrow" w:hAnsi="Aptos Narrow" w:cs="Times New Roman"/>
                <w:color w:val="000000"/>
                <w:sz w:val="22"/>
                <w:szCs w:val="22"/>
              </w:rPr>
            </w:pPr>
            <w:r w:rsidRPr="003973DC">
              <w:rPr>
                <w:rFonts w:ascii="Aptos Narrow" w:hAnsi="Aptos Narrow" w:cs="Times New Roman"/>
                <w:color w:val="000000"/>
                <w:sz w:val="22"/>
                <w:szCs w:val="22"/>
              </w:rPr>
              <w:t>Low</w:t>
            </w:r>
          </w:p>
        </w:tc>
        <w:tc>
          <w:tcPr>
            <w:tcW w:w="6419" w:type="dxa"/>
            <w:hideMark/>
          </w:tcPr>
          <w:p w14:paraId="4B680E40" w14:textId="77777777" w:rsidR="00E5052F" w:rsidRPr="003973DC" w:rsidRDefault="00E5052F">
            <w:pPr>
              <w:rPr>
                <w:rFonts w:ascii="Aptos Narrow" w:hAnsi="Aptos Narrow" w:cs="Times New Roman"/>
                <w:sz w:val="22"/>
                <w:szCs w:val="22"/>
              </w:rPr>
            </w:pPr>
            <w:r w:rsidRPr="003973DC">
              <w:rPr>
                <w:rFonts w:ascii="Aptos Narrow" w:hAnsi="Aptos Narrow" w:cs="Times New Roman"/>
                <w:sz w:val="22"/>
                <w:szCs w:val="22"/>
              </w:rPr>
              <w:t xml:space="preserve">Government can change legislation / regulation to allow for this option </w:t>
            </w:r>
          </w:p>
        </w:tc>
      </w:tr>
      <w:tr w:rsidR="00E5052F" w:rsidRPr="003973DC" w14:paraId="16B02CD6" w14:textId="77777777" w:rsidTr="00433A70">
        <w:trPr>
          <w:trHeight w:val="300"/>
        </w:trPr>
        <w:tc>
          <w:tcPr>
            <w:tcW w:w="0" w:type="auto"/>
            <w:noWrap/>
            <w:hideMark/>
          </w:tcPr>
          <w:p w14:paraId="6CC8A574" w14:textId="77777777" w:rsidR="00E5052F" w:rsidRPr="003973DC" w:rsidRDefault="00E5052F">
            <w:pPr>
              <w:rPr>
                <w:rFonts w:ascii="Aptos Narrow" w:hAnsi="Aptos Narrow" w:cs="Times New Roman"/>
                <w:b/>
                <w:bCs/>
                <w:color w:val="000000"/>
                <w:sz w:val="22"/>
                <w:szCs w:val="22"/>
              </w:rPr>
            </w:pPr>
            <w:r w:rsidRPr="003973DC">
              <w:rPr>
                <w:rFonts w:ascii="Aptos Narrow" w:hAnsi="Aptos Narrow" w:cs="Times New Roman"/>
                <w:b/>
                <w:bCs/>
                <w:color w:val="000000"/>
                <w:sz w:val="22"/>
                <w:szCs w:val="22"/>
              </w:rPr>
              <w:t>Environmental</w:t>
            </w:r>
          </w:p>
        </w:tc>
        <w:tc>
          <w:tcPr>
            <w:tcW w:w="0" w:type="auto"/>
            <w:noWrap/>
            <w:hideMark/>
          </w:tcPr>
          <w:p w14:paraId="68804F25" w14:textId="77777777" w:rsidR="00E5052F" w:rsidRPr="003973DC" w:rsidRDefault="00E5052F">
            <w:pPr>
              <w:rPr>
                <w:rFonts w:ascii="Aptos Narrow" w:hAnsi="Aptos Narrow" w:cs="Times New Roman"/>
                <w:b/>
                <w:bCs/>
                <w:color w:val="000000"/>
                <w:sz w:val="22"/>
                <w:szCs w:val="22"/>
              </w:rPr>
            </w:pPr>
            <w:r w:rsidRPr="003973DC">
              <w:rPr>
                <w:rFonts w:ascii="Aptos Narrow" w:hAnsi="Aptos Narrow" w:cs="Times New Roman"/>
                <w:b/>
                <w:bCs/>
                <w:color w:val="000000"/>
                <w:sz w:val="22"/>
                <w:szCs w:val="22"/>
              </w:rPr>
              <w:t> </w:t>
            </w:r>
          </w:p>
        </w:tc>
        <w:tc>
          <w:tcPr>
            <w:tcW w:w="0" w:type="auto"/>
            <w:noWrap/>
            <w:hideMark/>
          </w:tcPr>
          <w:p w14:paraId="1D692FF6" w14:textId="77777777" w:rsidR="00E5052F" w:rsidRPr="003973DC" w:rsidRDefault="00E5052F">
            <w:pPr>
              <w:rPr>
                <w:rFonts w:ascii="Aptos Narrow" w:hAnsi="Aptos Narrow" w:cs="Times New Roman"/>
                <w:b/>
                <w:bCs/>
                <w:color w:val="000000"/>
                <w:sz w:val="22"/>
                <w:szCs w:val="22"/>
              </w:rPr>
            </w:pPr>
            <w:r w:rsidRPr="003973DC">
              <w:rPr>
                <w:rFonts w:ascii="Aptos Narrow" w:hAnsi="Aptos Narrow" w:cs="Times New Roman"/>
                <w:b/>
                <w:bCs/>
                <w:color w:val="000000"/>
                <w:sz w:val="22"/>
                <w:szCs w:val="22"/>
              </w:rPr>
              <w:t> </w:t>
            </w:r>
          </w:p>
        </w:tc>
        <w:tc>
          <w:tcPr>
            <w:tcW w:w="0" w:type="auto"/>
            <w:noWrap/>
            <w:hideMark/>
          </w:tcPr>
          <w:p w14:paraId="6761AAF6" w14:textId="77777777" w:rsidR="00E5052F" w:rsidRPr="003973DC" w:rsidRDefault="00E5052F">
            <w:pPr>
              <w:rPr>
                <w:rFonts w:ascii="Aptos Narrow" w:hAnsi="Aptos Narrow" w:cs="Times New Roman"/>
                <w:b/>
                <w:bCs/>
                <w:color w:val="000000"/>
                <w:sz w:val="22"/>
                <w:szCs w:val="22"/>
              </w:rPr>
            </w:pPr>
            <w:r w:rsidRPr="003973DC">
              <w:rPr>
                <w:rFonts w:ascii="Aptos Narrow" w:hAnsi="Aptos Narrow" w:cs="Times New Roman"/>
                <w:b/>
                <w:bCs/>
                <w:color w:val="000000"/>
                <w:sz w:val="22"/>
                <w:szCs w:val="22"/>
              </w:rPr>
              <w:t> </w:t>
            </w:r>
          </w:p>
        </w:tc>
        <w:tc>
          <w:tcPr>
            <w:tcW w:w="0" w:type="auto"/>
            <w:noWrap/>
            <w:hideMark/>
          </w:tcPr>
          <w:p w14:paraId="28E87ADB" w14:textId="77777777" w:rsidR="00E5052F" w:rsidRPr="003973DC" w:rsidRDefault="00E5052F">
            <w:pPr>
              <w:rPr>
                <w:rFonts w:ascii="Aptos Narrow" w:hAnsi="Aptos Narrow" w:cs="Times New Roman"/>
                <w:b/>
                <w:bCs/>
                <w:color w:val="000000"/>
                <w:sz w:val="22"/>
                <w:szCs w:val="22"/>
              </w:rPr>
            </w:pPr>
            <w:r w:rsidRPr="003973DC">
              <w:rPr>
                <w:rFonts w:ascii="Aptos Narrow" w:hAnsi="Aptos Narrow" w:cs="Times New Roman"/>
                <w:b/>
                <w:bCs/>
                <w:color w:val="000000"/>
                <w:sz w:val="22"/>
                <w:szCs w:val="22"/>
              </w:rPr>
              <w:t> </w:t>
            </w:r>
          </w:p>
        </w:tc>
        <w:tc>
          <w:tcPr>
            <w:tcW w:w="6419" w:type="dxa"/>
            <w:noWrap/>
            <w:hideMark/>
          </w:tcPr>
          <w:p w14:paraId="79BDF514" w14:textId="77777777" w:rsidR="00E5052F" w:rsidRPr="003973DC" w:rsidRDefault="00E5052F">
            <w:pPr>
              <w:rPr>
                <w:rFonts w:ascii="Aptos Narrow" w:hAnsi="Aptos Narrow" w:cs="Times New Roman"/>
                <w:b/>
                <w:bCs/>
                <w:sz w:val="22"/>
                <w:szCs w:val="22"/>
              </w:rPr>
            </w:pPr>
            <w:r w:rsidRPr="003973DC">
              <w:rPr>
                <w:rFonts w:ascii="Aptos Narrow" w:hAnsi="Aptos Narrow" w:cs="Times New Roman"/>
                <w:b/>
                <w:bCs/>
                <w:sz w:val="22"/>
                <w:szCs w:val="22"/>
              </w:rPr>
              <w:t> </w:t>
            </w:r>
          </w:p>
        </w:tc>
      </w:tr>
      <w:tr w:rsidR="00E5052F" w:rsidRPr="003973DC" w14:paraId="76B2CB5C" w14:textId="77777777" w:rsidTr="00433A70">
        <w:trPr>
          <w:trHeight w:val="840"/>
        </w:trPr>
        <w:tc>
          <w:tcPr>
            <w:tcW w:w="0" w:type="auto"/>
            <w:hideMark/>
          </w:tcPr>
          <w:p w14:paraId="7FB4D0A6" w14:textId="77777777" w:rsidR="00E5052F" w:rsidRPr="003973DC" w:rsidRDefault="00E5052F">
            <w:pPr>
              <w:rPr>
                <w:rFonts w:ascii="Aptos Narrow" w:hAnsi="Aptos Narrow" w:cs="Times New Roman"/>
                <w:color w:val="000000"/>
                <w:sz w:val="22"/>
                <w:szCs w:val="22"/>
              </w:rPr>
            </w:pPr>
            <w:r w:rsidRPr="003973DC">
              <w:rPr>
                <w:rFonts w:ascii="Aptos Narrow" w:hAnsi="Aptos Narrow" w:cs="Times New Roman"/>
                <w:color w:val="000000"/>
                <w:sz w:val="22"/>
                <w:szCs w:val="22"/>
              </w:rPr>
              <w:t>Environmental approvals for construction of infrastructure</w:t>
            </w:r>
          </w:p>
        </w:tc>
        <w:tc>
          <w:tcPr>
            <w:tcW w:w="0" w:type="auto"/>
            <w:hideMark/>
          </w:tcPr>
          <w:p w14:paraId="56B57860" w14:textId="77777777" w:rsidR="00E5052F" w:rsidRPr="003973DC" w:rsidRDefault="00E5052F">
            <w:pPr>
              <w:rPr>
                <w:rFonts w:ascii="Aptos Narrow" w:hAnsi="Aptos Narrow" w:cs="Times New Roman"/>
                <w:color w:val="000000"/>
                <w:sz w:val="22"/>
                <w:szCs w:val="22"/>
              </w:rPr>
            </w:pPr>
            <w:r w:rsidRPr="003973DC">
              <w:rPr>
                <w:rFonts w:ascii="Aptos Narrow" w:hAnsi="Aptos Narrow" w:cs="Times New Roman"/>
                <w:color w:val="000000"/>
                <w:sz w:val="22"/>
                <w:szCs w:val="22"/>
              </w:rPr>
              <w:t>Increased project cost associated with meeting environmental approvals</w:t>
            </w:r>
          </w:p>
        </w:tc>
        <w:tc>
          <w:tcPr>
            <w:tcW w:w="0" w:type="auto"/>
            <w:hideMark/>
          </w:tcPr>
          <w:p w14:paraId="0AD7CF53" w14:textId="77777777" w:rsidR="00E5052F" w:rsidRPr="003973DC" w:rsidRDefault="00E5052F">
            <w:pPr>
              <w:rPr>
                <w:rFonts w:ascii="Aptos Narrow" w:hAnsi="Aptos Narrow" w:cs="Times New Roman"/>
                <w:color w:val="000000"/>
                <w:sz w:val="22"/>
                <w:szCs w:val="22"/>
              </w:rPr>
            </w:pPr>
            <w:r w:rsidRPr="003973DC">
              <w:rPr>
                <w:rFonts w:ascii="Aptos Narrow" w:hAnsi="Aptos Narrow" w:cs="Times New Roman"/>
                <w:color w:val="000000"/>
                <w:sz w:val="22"/>
                <w:szCs w:val="22"/>
              </w:rPr>
              <w:t xml:space="preserve">Possible EPBC listed species within </w:t>
            </w:r>
            <w:proofErr w:type="spellStart"/>
            <w:r w:rsidRPr="003973DC">
              <w:rPr>
                <w:rFonts w:ascii="Aptos Narrow" w:hAnsi="Aptos Narrow" w:cs="Times New Roman"/>
                <w:color w:val="000000"/>
                <w:sz w:val="22"/>
                <w:szCs w:val="22"/>
              </w:rPr>
              <w:t>reachs</w:t>
            </w:r>
            <w:proofErr w:type="spellEnd"/>
            <w:r w:rsidRPr="003973DC">
              <w:rPr>
                <w:rFonts w:ascii="Aptos Narrow" w:hAnsi="Aptos Narrow" w:cs="Times New Roman"/>
                <w:color w:val="000000"/>
                <w:sz w:val="22"/>
                <w:szCs w:val="22"/>
              </w:rPr>
              <w:t xml:space="preserve"> where new infrastructure being built</w:t>
            </w:r>
          </w:p>
        </w:tc>
        <w:tc>
          <w:tcPr>
            <w:tcW w:w="0" w:type="auto"/>
            <w:hideMark/>
          </w:tcPr>
          <w:p w14:paraId="14394B77" w14:textId="77777777" w:rsidR="00E5052F" w:rsidRPr="003973DC" w:rsidRDefault="00E5052F">
            <w:pPr>
              <w:rPr>
                <w:rFonts w:ascii="Aptos Narrow" w:hAnsi="Aptos Narrow" w:cs="Times New Roman"/>
                <w:color w:val="000000"/>
                <w:sz w:val="22"/>
                <w:szCs w:val="22"/>
              </w:rPr>
            </w:pPr>
            <w:r w:rsidRPr="003973DC">
              <w:rPr>
                <w:rFonts w:ascii="Aptos Narrow" w:hAnsi="Aptos Narrow" w:cs="Times New Roman"/>
                <w:color w:val="000000"/>
                <w:sz w:val="22"/>
                <w:szCs w:val="22"/>
              </w:rPr>
              <w:t xml:space="preserve">Major Harm (increased project costs 10% </w:t>
            </w:r>
            <w:proofErr w:type="gramStart"/>
            <w:r w:rsidRPr="003973DC">
              <w:rPr>
                <w:rFonts w:ascii="Aptos Narrow" w:hAnsi="Aptos Narrow" w:cs="Times New Roman"/>
                <w:color w:val="000000"/>
                <w:sz w:val="22"/>
                <w:szCs w:val="22"/>
              </w:rPr>
              <w:t>-  20</w:t>
            </w:r>
            <w:proofErr w:type="gramEnd"/>
            <w:r w:rsidRPr="003973DC">
              <w:rPr>
                <w:rFonts w:ascii="Aptos Narrow" w:hAnsi="Aptos Narrow" w:cs="Times New Roman"/>
                <w:color w:val="000000"/>
                <w:sz w:val="22"/>
                <w:szCs w:val="22"/>
              </w:rPr>
              <w:t>% of budget to avoid sensitive areas)</w:t>
            </w:r>
          </w:p>
        </w:tc>
        <w:tc>
          <w:tcPr>
            <w:tcW w:w="0" w:type="auto"/>
            <w:hideMark/>
          </w:tcPr>
          <w:p w14:paraId="7510E36D" w14:textId="77777777" w:rsidR="00E5052F" w:rsidRPr="003973DC" w:rsidRDefault="00E5052F">
            <w:pPr>
              <w:rPr>
                <w:rFonts w:ascii="Aptos Narrow" w:hAnsi="Aptos Narrow" w:cs="Times New Roman"/>
                <w:color w:val="000000"/>
                <w:sz w:val="22"/>
                <w:szCs w:val="22"/>
              </w:rPr>
            </w:pPr>
            <w:r w:rsidRPr="003973DC">
              <w:rPr>
                <w:rFonts w:ascii="Aptos Narrow" w:hAnsi="Aptos Narrow" w:cs="Times New Roman"/>
                <w:color w:val="000000"/>
                <w:sz w:val="22"/>
                <w:szCs w:val="22"/>
              </w:rPr>
              <w:t>Significant</w:t>
            </w:r>
          </w:p>
        </w:tc>
        <w:tc>
          <w:tcPr>
            <w:tcW w:w="6419" w:type="dxa"/>
            <w:hideMark/>
          </w:tcPr>
          <w:p w14:paraId="23F1CC94" w14:textId="77777777" w:rsidR="00E5052F" w:rsidRPr="003973DC" w:rsidRDefault="00E5052F">
            <w:pPr>
              <w:rPr>
                <w:rFonts w:ascii="Aptos Narrow" w:hAnsi="Aptos Narrow" w:cs="Times New Roman"/>
                <w:sz w:val="22"/>
                <w:szCs w:val="22"/>
              </w:rPr>
            </w:pPr>
            <w:r w:rsidRPr="003973DC">
              <w:rPr>
                <w:rFonts w:ascii="Aptos Narrow" w:hAnsi="Aptos Narrow" w:cs="Times New Roman"/>
                <w:sz w:val="22"/>
                <w:szCs w:val="22"/>
              </w:rPr>
              <w:t>Further investigation to determine requirements under EPBC act (reduce impact to minor)</w:t>
            </w:r>
          </w:p>
        </w:tc>
      </w:tr>
      <w:tr w:rsidR="00E5052F" w:rsidRPr="003973DC" w14:paraId="7AF3D3F8" w14:textId="77777777" w:rsidTr="00433A70">
        <w:trPr>
          <w:trHeight w:val="990"/>
        </w:trPr>
        <w:tc>
          <w:tcPr>
            <w:tcW w:w="0" w:type="auto"/>
            <w:hideMark/>
          </w:tcPr>
          <w:p w14:paraId="44308F71" w14:textId="77777777" w:rsidR="00E5052F" w:rsidRPr="003973DC" w:rsidRDefault="00E5052F">
            <w:pPr>
              <w:rPr>
                <w:rFonts w:ascii="Aptos Narrow" w:hAnsi="Aptos Narrow" w:cs="Times New Roman"/>
                <w:color w:val="000000"/>
                <w:sz w:val="22"/>
                <w:szCs w:val="22"/>
              </w:rPr>
            </w:pPr>
            <w:r w:rsidRPr="003973DC">
              <w:rPr>
                <w:rFonts w:ascii="Aptos Narrow" w:hAnsi="Aptos Narrow" w:cs="Times New Roman"/>
                <w:color w:val="000000"/>
                <w:sz w:val="22"/>
                <w:szCs w:val="22"/>
              </w:rPr>
              <w:t>Unintended environmental consequences</w:t>
            </w:r>
          </w:p>
        </w:tc>
        <w:tc>
          <w:tcPr>
            <w:tcW w:w="0" w:type="auto"/>
            <w:hideMark/>
          </w:tcPr>
          <w:p w14:paraId="15FBC82E" w14:textId="77777777" w:rsidR="00E5052F" w:rsidRPr="003973DC" w:rsidRDefault="00E5052F">
            <w:pPr>
              <w:rPr>
                <w:rFonts w:ascii="Aptos Narrow" w:hAnsi="Aptos Narrow" w:cs="Times New Roman"/>
                <w:color w:val="000000"/>
                <w:sz w:val="22"/>
                <w:szCs w:val="22"/>
              </w:rPr>
            </w:pPr>
            <w:r w:rsidRPr="003973DC">
              <w:rPr>
                <w:rFonts w:ascii="Aptos Narrow" w:hAnsi="Aptos Narrow" w:cs="Times New Roman"/>
                <w:color w:val="000000"/>
                <w:sz w:val="22"/>
                <w:szCs w:val="22"/>
              </w:rPr>
              <w:t>Permanent damage to ecosystem due to changes to water delivery (not assessed elsewhere)</w:t>
            </w:r>
          </w:p>
        </w:tc>
        <w:tc>
          <w:tcPr>
            <w:tcW w:w="0" w:type="auto"/>
            <w:hideMark/>
          </w:tcPr>
          <w:p w14:paraId="773B564A" w14:textId="77777777" w:rsidR="00E5052F" w:rsidRPr="003973DC" w:rsidRDefault="00E5052F">
            <w:pPr>
              <w:rPr>
                <w:rFonts w:ascii="Aptos Narrow" w:hAnsi="Aptos Narrow" w:cs="Times New Roman"/>
                <w:sz w:val="22"/>
                <w:szCs w:val="22"/>
              </w:rPr>
            </w:pPr>
            <w:r w:rsidRPr="003973DC">
              <w:rPr>
                <w:rFonts w:ascii="Aptos Narrow" w:hAnsi="Aptos Narrow" w:cs="Times New Roman"/>
                <w:sz w:val="22"/>
                <w:szCs w:val="22"/>
              </w:rPr>
              <w:t>Likely (Major creek supports platypus)</w:t>
            </w:r>
          </w:p>
        </w:tc>
        <w:tc>
          <w:tcPr>
            <w:tcW w:w="0" w:type="auto"/>
            <w:hideMark/>
          </w:tcPr>
          <w:p w14:paraId="3A6A3CF5" w14:textId="77777777" w:rsidR="00E5052F" w:rsidRPr="003973DC" w:rsidRDefault="00E5052F">
            <w:pPr>
              <w:rPr>
                <w:rFonts w:ascii="Aptos Narrow" w:hAnsi="Aptos Narrow" w:cs="Times New Roman"/>
                <w:sz w:val="22"/>
                <w:szCs w:val="22"/>
              </w:rPr>
            </w:pPr>
            <w:r w:rsidRPr="003973DC">
              <w:rPr>
                <w:rFonts w:ascii="Aptos Narrow" w:hAnsi="Aptos Narrow" w:cs="Times New Roman"/>
                <w:sz w:val="22"/>
                <w:szCs w:val="22"/>
              </w:rPr>
              <w:t>Moderate (impact on population of platypus in Major Creek)</w:t>
            </w:r>
          </w:p>
        </w:tc>
        <w:tc>
          <w:tcPr>
            <w:tcW w:w="0" w:type="auto"/>
            <w:hideMark/>
          </w:tcPr>
          <w:p w14:paraId="18B16862" w14:textId="77777777" w:rsidR="00E5052F" w:rsidRPr="003973DC" w:rsidRDefault="00E5052F">
            <w:pPr>
              <w:rPr>
                <w:rFonts w:ascii="Aptos Narrow" w:hAnsi="Aptos Narrow" w:cs="Times New Roman"/>
                <w:sz w:val="22"/>
                <w:szCs w:val="22"/>
              </w:rPr>
            </w:pPr>
            <w:r w:rsidRPr="003973DC">
              <w:rPr>
                <w:rFonts w:ascii="Aptos Narrow" w:hAnsi="Aptos Narrow" w:cs="Times New Roman"/>
                <w:sz w:val="22"/>
                <w:szCs w:val="22"/>
              </w:rPr>
              <w:t>Significant</w:t>
            </w:r>
          </w:p>
        </w:tc>
        <w:tc>
          <w:tcPr>
            <w:tcW w:w="6419" w:type="dxa"/>
            <w:hideMark/>
          </w:tcPr>
          <w:p w14:paraId="68FE4839" w14:textId="77777777" w:rsidR="00E5052F" w:rsidRPr="003973DC" w:rsidRDefault="00E5052F">
            <w:pPr>
              <w:rPr>
                <w:rFonts w:ascii="Aptos Narrow" w:hAnsi="Aptos Narrow" w:cs="Times New Roman"/>
                <w:sz w:val="22"/>
                <w:szCs w:val="22"/>
              </w:rPr>
            </w:pPr>
            <w:r w:rsidRPr="003973DC">
              <w:rPr>
                <w:rFonts w:ascii="Aptos Narrow" w:hAnsi="Aptos Narrow" w:cs="Times New Roman"/>
                <w:sz w:val="22"/>
                <w:szCs w:val="22"/>
              </w:rPr>
              <w:t>Opportunities to use recovered water to minimise harm should be explored</w:t>
            </w:r>
          </w:p>
        </w:tc>
      </w:tr>
    </w:tbl>
    <w:p w14:paraId="7717D38A" w14:textId="77777777" w:rsidR="00E5052F" w:rsidRDefault="00E5052F" w:rsidP="00E5052F"/>
    <w:p w14:paraId="681B5E79" w14:textId="77777777" w:rsidR="00E5052F" w:rsidRDefault="00E5052F" w:rsidP="00E5052F"/>
    <w:p w14:paraId="7D044635" w14:textId="77777777" w:rsidR="00E5052F" w:rsidRDefault="00E5052F" w:rsidP="00E5052F"/>
    <w:p w14:paraId="280661EE" w14:textId="77777777" w:rsidR="00E5052F" w:rsidRDefault="00E5052F" w:rsidP="00E5052F"/>
    <w:p w14:paraId="17E7B8E9" w14:textId="77777777" w:rsidR="00E5052F" w:rsidRDefault="00E5052F" w:rsidP="00E5052F"/>
    <w:tbl>
      <w:tblPr>
        <w:tblStyle w:val="TableGrid1"/>
        <w:tblW w:w="20782" w:type="dxa"/>
        <w:tblLayout w:type="fixed"/>
        <w:tblLook w:val="04A0" w:firstRow="1" w:lastRow="0" w:firstColumn="1" w:lastColumn="0" w:noHBand="0" w:noVBand="1"/>
      </w:tblPr>
      <w:tblGrid>
        <w:gridCol w:w="3292"/>
        <w:gridCol w:w="2972"/>
        <w:gridCol w:w="2784"/>
        <w:gridCol w:w="4100"/>
        <w:gridCol w:w="1273"/>
        <w:gridCol w:w="6361"/>
      </w:tblGrid>
      <w:tr w:rsidR="00E5052F" w:rsidRPr="003D2C98" w14:paraId="0510E03D" w14:textId="77777777" w:rsidTr="00433A70">
        <w:trPr>
          <w:trHeight w:val="320"/>
        </w:trPr>
        <w:tc>
          <w:tcPr>
            <w:tcW w:w="3292" w:type="dxa"/>
            <w:shd w:val="clear" w:color="auto" w:fill="auto"/>
            <w:noWrap/>
            <w:hideMark/>
          </w:tcPr>
          <w:p w14:paraId="2FAD8721" w14:textId="77777777" w:rsidR="00E5052F" w:rsidRPr="003D2C98" w:rsidRDefault="00E5052F" w:rsidP="00D81198">
            <w:pPr>
              <w:keepNext/>
              <w:keepLines/>
              <w:rPr>
                <w:rFonts w:ascii="Times New Roman" w:hAnsi="Times New Roman" w:cs="Times New Roman"/>
                <w:sz w:val="24"/>
              </w:rPr>
            </w:pPr>
          </w:p>
        </w:tc>
        <w:tc>
          <w:tcPr>
            <w:tcW w:w="2972" w:type="dxa"/>
            <w:shd w:val="clear" w:color="auto" w:fill="auto"/>
            <w:noWrap/>
            <w:hideMark/>
          </w:tcPr>
          <w:p w14:paraId="2F25D794" w14:textId="77777777" w:rsidR="00E5052F" w:rsidRPr="003D2C98" w:rsidRDefault="00E5052F" w:rsidP="00D81198">
            <w:pPr>
              <w:keepNext/>
              <w:keepLines/>
              <w:rPr>
                <w:rFonts w:ascii="Times New Roman" w:hAnsi="Times New Roman" w:cs="Times New Roman"/>
              </w:rPr>
            </w:pPr>
          </w:p>
        </w:tc>
        <w:tc>
          <w:tcPr>
            <w:tcW w:w="14518" w:type="dxa"/>
            <w:gridSpan w:val="4"/>
            <w:shd w:val="clear" w:color="auto" w:fill="auto"/>
            <w:hideMark/>
          </w:tcPr>
          <w:p w14:paraId="59CC1365" w14:textId="77777777" w:rsidR="00E5052F" w:rsidRPr="003D2C98" w:rsidRDefault="00E5052F" w:rsidP="00D81198">
            <w:pPr>
              <w:keepNext/>
              <w:keepLines/>
              <w:jc w:val="center"/>
              <w:rPr>
                <w:rFonts w:ascii="Aptos Narrow" w:hAnsi="Aptos Narrow" w:cs="Times New Roman"/>
                <w:b/>
                <w:bCs/>
                <w:color w:val="000000"/>
                <w:sz w:val="24"/>
              </w:rPr>
            </w:pPr>
            <w:r w:rsidRPr="003D2C98">
              <w:rPr>
                <w:rFonts w:ascii="Aptos Narrow" w:hAnsi="Aptos Narrow" w:cs="Times New Roman"/>
                <w:b/>
                <w:bCs/>
                <w:color w:val="000000"/>
                <w:sz w:val="24"/>
              </w:rPr>
              <w:t>Scenario 9</w:t>
            </w:r>
          </w:p>
        </w:tc>
      </w:tr>
      <w:tr w:rsidR="00E5052F" w:rsidRPr="003D2C98" w14:paraId="2678EE51" w14:textId="77777777" w:rsidTr="00433A70">
        <w:trPr>
          <w:trHeight w:val="780"/>
        </w:trPr>
        <w:tc>
          <w:tcPr>
            <w:tcW w:w="3292" w:type="dxa"/>
            <w:shd w:val="clear" w:color="auto" w:fill="auto"/>
            <w:noWrap/>
            <w:hideMark/>
          </w:tcPr>
          <w:p w14:paraId="73772FC4" w14:textId="77777777" w:rsidR="00E5052F" w:rsidRPr="003D2C98" w:rsidRDefault="00E5052F" w:rsidP="00D81198">
            <w:pPr>
              <w:keepNext/>
              <w:keepLines/>
              <w:rPr>
                <w:rFonts w:ascii="Aptos Narrow" w:hAnsi="Aptos Narrow" w:cs="Times New Roman"/>
                <w:b/>
                <w:bCs/>
                <w:color w:val="0E2841"/>
                <w:sz w:val="30"/>
                <w:szCs w:val="30"/>
              </w:rPr>
            </w:pPr>
            <w:r w:rsidRPr="003D2C98">
              <w:rPr>
                <w:rFonts w:ascii="Aptos Narrow" w:hAnsi="Aptos Narrow" w:cs="Times New Roman"/>
                <w:b/>
                <w:bCs/>
                <w:color w:val="0E2841"/>
                <w:sz w:val="30"/>
                <w:szCs w:val="30"/>
              </w:rPr>
              <w:t>Cause</w:t>
            </w:r>
          </w:p>
        </w:tc>
        <w:tc>
          <w:tcPr>
            <w:tcW w:w="2972" w:type="dxa"/>
            <w:shd w:val="clear" w:color="auto" w:fill="auto"/>
            <w:hideMark/>
          </w:tcPr>
          <w:p w14:paraId="3E706777" w14:textId="77777777" w:rsidR="00E5052F" w:rsidRPr="003D2C98" w:rsidRDefault="00E5052F" w:rsidP="00D81198">
            <w:pPr>
              <w:keepNext/>
              <w:keepLines/>
              <w:rPr>
                <w:rFonts w:ascii="Aptos Narrow" w:hAnsi="Aptos Narrow" w:cs="Times New Roman"/>
                <w:b/>
                <w:bCs/>
                <w:color w:val="0E2841"/>
                <w:sz w:val="30"/>
                <w:szCs w:val="30"/>
              </w:rPr>
            </w:pPr>
            <w:r w:rsidRPr="003D2C98">
              <w:rPr>
                <w:rFonts w:ascii="Aptos Narrow" w:hAnsi="Aptos Narrow" w:cs="Times New Roman"/>
                <w:b/>
                <w:bCs/>
                <w:color w:val="0E2841"/>
                <w:sz w:val="30"/>
                <w:szCs w:val="30"/>
              </w:rPr>
              <w:t>Consequence description</w:t>
            </w:r>
          </w:p>
        </w:tc>
        <w:tc>
          <w:tcPr>
            <w:tcW w:w="2784" w:type="dxa"/>
            <w:shd w:val="clear" w:color="auto" w:fill="auto"/>
            <w:hideMark/>
          </w:tcPr>
          <w:p w14:paraId="793E2468" w14:textId="77777777" w:rsidR="00E5052F" w:rsidRPr="003D2C98" w:rsidRDefault="00E5052F" w:rsidP="00D81198">
            <w:pPr>
              <w:keepNext/>
              <w:keepLines/>
              <w:rPr>
                <w:rFonts w:ascii="Aptos Narrow" w:hAnsi="Aptos Narrow" w:cs="Times New Roman"/>
                <w:b/>
                <w:bCs/>
                <w:color w:val="0E2841"/>
                <w:sz w:val="30"/>
                <w:szCs w:val="30"/>
              </w:rPr>
            </w:pPr>
            <w:r w:rsidRPr="003D2C98">
              <w:rPr>
                <w:rFonts w:ascii="Aptos Narrow" w:hAnsi="Aptos Narrow" w:cs="Times New Roman"/>
                <w:b/>
                <w:bCs/>
                <w:color w:val="0E2841"/>
                <w:sz w:val="30"/>
                <w:szCs w:val="30"/>
              </w:rPr>
              <w:t>Likelihood Rating</w:t>
            </w:r>
          </w:p>
        </w:tc>
        <w:tc>
          <w:tcPr>
            <w:tcW w:w="4100" w:type="dxa"/>
            <w:shd w:val="clear" w:color="auto" w:fill="auto"/>
            <w:hideMark/>
          </w:tcPr>
          <w:p w14:paraId="6007A45D" w14:textId="77777777" w:rsidR="00E5052F" w:rsidRPr="003D2C98" w:rsidRDefault="00E5052F" w:rsidP="00D81198">
            <w:pPr>
              <w:keepNext/>
              <w:keepLines/>
              <w:rPr>
                <w:rFonts w:ascii="Aptos Narrow" w:hAnsi="Aptos Narrow" w:cs="Times New Roman"/>
                <w:b/>
                <w:bCs/>
                <w:color w:val="0E2841"/>
                <w:sz w:val="30"/>
                <w:szCs w:val="30"/>
              </w:rPr>
            </w:pPr>
            <w:r w:rsidRPr="003D2C98">
              <w:rPr>
                <w:rFonts w:ascii="Aptos Narrow" w:hAnsi="Aptos Narrow" w:cs="Times New Roman"/>
                <w:b/>
                <w:bCs/>
                <w:color w:val="0E2841"/>
                <w:sz w:val="30"/>
                <w:szCs w:val="30"/>
              </w:rPr>
              <w:t>Consequence Rating</w:t>
            </w:r>
          </w:p>
        </w:tc>
        <w:tc>
          <w:tcPr>
            <w:tcW w:w="1273" w:type="dxa"/>
            <w:shd w:val="clear" w:color="auto" w:fill="auto"/>
            <w:hideMark/>
          </w:tcPr>
          <w:p w14:paraId="203963EC" w14:textId="77777777" w:rsidR="00E5052F" w:rsidRPr="003D2C98" w:rsidRDefault="00E5052F" w:rsidP="00D81198">
            <w:pPr>
              <w:keepNext/>
              <w:keepLines/>
              <w:rPr>
                <w:rFonts w:ascii="Aptos Narrow" w:hAnsi="Aptos Narrow" w:cs="Times New Roman"/>
                <w:b/>
                <w:bCs/>
                <w:color w:val="0E2841"/>
                <w:sz w:val="30"/>
                <w:szCs w:val="30"/>
              </w:rPr>
            </w:pPr>
            <w:r w:rsidRPr="003D2C98">
              <w:rPr>
                <w:rFonts w:ascii="Aptos Narrow" w:hAnsi="Aptos Narrow" w:cs="Times New Roman"/>
                <w:b/>
                <w:bCs/>
                <w:color w:val="0E2841"/>
                <w:sz w:val="30"/>
                <w:szCs w:val="30"/>
              </w:rPr>
              <w:t>Risk Rating</w:t>
            </w:r>
          </w:p>
        </w:tc>
        <w:tc>
          <w:tcPr>
            <w:tcW w:w="6361" w:type="dxa"/>
            <w:shd w:val="clear" w:color="auto" w:fill="auto"/>
            <w:hideMark/>
          </w:tcPr>
          <w:p w14:paraId="54BB09EF" w14:textId="77777777" w:rsidR="00E5052F" w:rsidRPr="003D2C98" w:rsidRDefault="00E5052F" w:rsidP="00D81198">
            <w:pPr>
              <w:keepNext/>
              <w:keepLines/>
              <w:rPr>
                <w:rFonts w:ascii="Aptos Narrow" w:hAnsi="Aptos Narrow" w:cs="Times New Roman"/>
                <w:b/>
                <w:bCs/>
                <w:color w:val="0E2841"/>
                <w:sz w:val="30"/>
                <w:szCs w:val="30"/>
              </w:rPr>
            </w:pPr>
            <w:r w:rsidRPr="003D2C98">
              <w:rPr>
                <w:rFonts w:ascii="Aptos Narrow" w:hAnsi="Aptos Narrow" w:cs="Times New Roman"/>
                <w:b/>
                <w:bCs/>
                <w:color w:val="0E2841"/>
                <w:sz w:val="30"/>
                <w:szCs w:val="30"/>
              </w:rPr>
              <w:t>Control</w:t>
            </w:r>
          </w:p>
        </w:tc>
      </w:tr>
      <w:tr w:rsidR="00E5052F" w:rsidRPr="003D2C98" w14:paraId="1BB723BD" w14:textId="77777777" w:rsidTr="00433A70">
        <w:trPr>
          <w:trHeight w:val="300"/>
        </w:trPr>
        <w:tc>
          <w:tcPr>
            <w:tcW w:w="3292" w:type="dxa"/>
            <w:shd w:val="clear" w:color="auto" w:fill="auto"/>
            <w:noWrap/>
            <w:hideMark/>
          </w:tcPr>
          <w:p w14:paraId="085B60C3" w14:textId="77777777" w:rsidR="00E5052F" w:rsidRPr="003D2C98" w:rsidRDefault="00E5052F" w:rsidP="00D81198">
            <w:pPr>
              <w:keepNext/>
              <w:keepLines/>
              <w:rPr>
                <w:rFonts w:ascii="Aptos Narrow" w:hAnsi="Aptos Narrow" w:cs="Times New Roman"/>
                <w:b/>
                <w:bCs/>
                <w:color w:val="000000"/>
                <w:sz w:val="22"/>
                <w:szCs w:val="22"/>
              </w:rPr>
            </w:pPr>
            <w:r w:rsidRPr="003D2C98">
              <w:rPr>
                <w:rFonts w:ascii="Aptos Narrow" w:hAnsi="Aptos Narrow" w:cs="Times New Roman"/>
                <w:b/>
                <w:bCs/>
                <w:color w:val="000000"/>
                <w:sz w:val="22"/>
                <w:szCs w:val="22"/>
              </w:rPr>
              <w:t>Political</w:t>
            </w:r>
          </w:p>
        </w:tc>
        <w:tc>
          <w:tcPr>
            <w:tcW w:w="2972" w:type="dxa"/>
            <w:shd w:val="clear" w:color="auto" w:fill="auto"/>
            <w:noWrap/>
            <w:hideMark/>
          </w:tcPr>
          <w:p w14:paraId="349BC952" w14:textId="77777777" w:rsidR="00E5052F" w:rsidRPr="003D2C98" w:rsidRDefault="00E5052F" w:rsidP="00D81198">
            <w:pPr>
              <w:keepNext/>
              <w:keepLines/>
              <w:rPr>
                <w:rFonts w:ascii="Aptos Narrow" w:hAnsi="Aptos Narrow" w:cs="Times New Roman"/>
                <w:b/>
                <w:bCs/>
                <w:color w:val="000000"/>
                <w:sz w:val="22"/>
                <w:szCs w:val="22"/>
              </w:rPr>
            </w:pPr>
            <w:r w:rsidRPr="003D2C98">
              <w:rPr>
                <w:rFonts w:ascii="Aptos Narrow" w:hAnsi="Aptos Narrow" w:cs="Times New Roman"/>
                <w:b/>
                <w:bCs/>
                <w:color w:val="000000"/>
                <w:sz w:val="22"/>
                <w:szCs w:val="22"/>
              </w:rPr>
              <w:t> </w:t>
            </w:r>
          </w:p>
        </w:tc>
        <w:tc>
          <w:tcPr>
            <w:tcW w:w="2784" w:type="dxa"/>
            <w:shd w:val="clear" w:color="auto" w:fill="auto"/>
            <w:noWrap/>
            <w:hideMark/>
          </w:tcPr>
          <w:p w14:paraId="57871645" w14:textId="77777777" w:rsidR="00E5052F" w:rsidRPr="003D2C98" w:rsidRDefault="00E5052F" w:rsidP="00D81198">
            <w:pPr>
              <w:keepNext/>
              <w:keepLines/>
              <w:rPr>
                <w:rFonts w:ascii="Aptos Narrow" w:hAnsi="Aptos Narrow" w:cs="Times New Roman"/>
                <w:b/>
                <w:bCs/>
                <w:color w:val="000000"/>
                <w:sz w:val="22"/>
                <w:szCs w:val="22"/>
              </w:rPr>
            </w:pPr>
            <w:r w:rsidRPr="003D2C98">
              <w:rPr>
                <w:rFonts w:ascii="Aptos Narrow" w:hAnsi="Aptos Narrow" w:cs="Times New Roman"/>
                <w:b/>
                <w:bCs/>
                <w:color w:val="000000"/>
                <w:sz w:val="22"/>
                <w:szCs w:val="22"/>
              </w:rPr>
              <w:t> </w:t>
            </w:r>
          </w:p>
        </w:tc>
        <w:tc>
          <w:tcPr>
            <w:tcW w:w="4100" w:type="dxa"/>
            <w:shd w:val="clear" w:color="auto" w:fill="auto"/>
            <w:noWrap/>
            <w:hideMark/>
          </w:tcPr>
          <w:p w14:paraId="746E39D8" w14:textId="77777777" w:rsidR="00E5052F" w:rsidRPr="003D2C98" w:rsidRDefault="00E5052F" w:rsidP="00D81198">
            <w:pPr>
              <w:keepNext/>
              <w:keepLines/>
              <w:rPr>
                <w:rFonts w:ascii="Aptos Narrow" w:hAnsi="Aptos Narrow" w:cs="Times New Roman"/>
                <w:b/>
                <w:bCs/>
                <w:color w:val="000000"/>
                <w:sz w:val="22"/>
                <w:szCs w:val="22"/>
              </w:rPr>
            </w:pPr>
            <w:r w:rsidRPr="003D2C98">
              <w:rPr>
                <w:rFonts w:ascii="Aptos Narrow" w:hAnsi="Aptos Narrow" w:cs="Times New Roman"/>
                <w:b/>
                <w:bCs/>
                <w:color w:val="000000"/>
                <w:sz w:val="22"/>
                <w:szCs w:val="22"/>
              </w:rPr>
              <w:t> </w:t>
            </w:r>
          </w:p>
        </w:tc>
        <w:tc>
          <w:tcPr>
            <w:tcW w:w="1273" w:type="dxa"/>
            <w:shd w:val="clear" w:color="auto" w:fill="auto"/>
            <w:noWrap/>
            <w:hideMark/>
          </w:tcPr>
          <w:p w14:paraId="43ADF912" w14:textId="77777777" w:rsidR="00E5052F" w:rsidRPr="003D2C98" w:rsidRDefault="00E5052F" w:rsidP="00D81198">
            <w:pPr>
              <w:keepNext/>
              <w:keepLines/>
              <w:rPr>
                <w:rFonts w:ascii="Aptos Narrow" w:hAnsi="Aptos Narrow" w:cs="Times New Roman"/>
                <w:b/>
                <w:bCs/>
                <w:color w:val="000000"/>
                <w:sz w:val="22"/>
                <w:szCs w:val="22"/>
              </w:rPr>
            </w:pPr>
            <w:r w:rsidRPr="003D2C98">
              <w:rPr>
                <w:rFonts w:ascii="Aptos Narrow" w:hAnsi="Aptos Narrow" w:cs="Times New Roman"/>
                <w:b/>
                <w:bCs/>
                <w:color w:val="000000"/>
                <w:sz w:val="22"/>
                <w:szCs w:val="22"/>
              </w:rPr>
              <w:t> </w:t>
            </w:r>
          </w:p>
        </w:tc>
        <w:tc>
          <w:tcPr>
            <w:tcW w:w="6361" w:type="dxa"/>
            <w:shd w:val="clear" w:color="auto" w:fill="auto"/>
            <w:noWrap/>
            <w:hideMark/>
          </w:tcPr>
          <w:p w14:paraId="04390D12" w14:textId="77777777" w:rsidR="00E5052F" w:rsidRPr="003D2C98" w:rsidRDefault="00E5052F" w:rsidP="00D81198">
            <w:pPr>
              <w:keepNext/>
              <w:keepLines/>
              <w:rPr>
                <w:rFonts w:ascii="Aptos Narrow" w:hAnsi="Aptos Narrow" w:cs="Times New Roman"/>
                <w:b/>
                <w:bCs/>
                <w:color w:val="000000"/>
                <w:sz w:val="22"/>
                <w:szCs w:val="22"/>
              </w:rPr>
            </w:pPr>
            <w:r w:rsidRPr="003D2C98">
              <w:rPr>
                <w:rFonts w:ascii="Aptos Narrow" w:hAnsi="Aptos Narrow" w:cs="Times New Roman"/>
                <w:b/>
                <w:bCs/>
                <w:color w:val="000000"/>
                <w:sz w:val="22"/>
                <w:szCs w:val="22"/>
              </w:rPr>
              <w:t> </w:t>
            </w:r>
          </w:p>
        </w:tc>
      </w:tr>
      <w:tr w:rsidR="00E5052F" w:rsidRPr="003D2C98" w14:paraId="431B4F1A" w14:textId="77777777" w:rsidTr="00433A70">
        <w:trPr>
          <w:trHeight w:val="772"/>
        </w:trPr>
        <w:tc>
          <w:tcPr>
            <w:tcW w:w="3292" w:type="dxa"/>
            <w:shd w:val="clear" w:color="auto" w:fill="auto"/>
            <w:hideMark/>
          </w:tcPr>
          <w:p w14:paraId="5BE2C5FA" w14:textId="77777777" w:rsidR="00E5052F" w:rsidRPr="003D2C98" w:rsidRDefault="00E5052F" w:rsidP="00D81198">
            <w:pPr>
              <w:keepNext/>
              <w:keepLines/>
              <w:rPr>
                <w:rFonts w:ascii="Aptos Narrow" w:hAnsi="Aptos Narrow" w:cs="Times New Roman"/>
                <w:color w:val="000000"/>
                <w:sz w:val="22"/>
                <w:szCs w:val="22"/>
              </w:rPr>
            </w:pPr>
            <w:r w:rsidRPr="003D2C98">
              <w:rPr>
                <w:rFonts w:ascii="Aptos Narrow" w:hAnsi="Aptos Narrow" w:cs="Times New Roman"/>
                <w:color w:val="000000"/>
                <w:sz w:val="22"/>
                <w:szCs w:val="22"/>
              </w:rPr>
              <w:t>Project does not receive political support</w:t>
            </w:r>
          </w:p>
        </w:tc>
        <w:tc>
          <w:tcPr>
            <w:tcW w:w="2972" w:type="dxa"/>
            <w:shd w:val="clear" w:color="auto" w:fill="auto"/>
            <w:hideMark/>
          </w:tcPr>
          <w:p w14:paraId="25D1EA21" w14:textId="77777777" w:rsidR="00E5052F" w:rsidRPr="003D2C98" w:rsidRDefault="00E5052F" w:rsidP="00D81198">
            <w:pPr>
              <w:keepNext/>
              <w:keepLines/>
              <w:rPr>
                <w:rFonts w:ascii="Aptos Narrow" w:hAnsi="Aptos Narrow" w:cs="Times New Roman"/>
                <w:color w:val="000000"/>
                <w:sz w:val="22"/>
                <w:szCs w:val="22"/>
              </w:rPr>
            </w:pPr>
            <w:r w:rsidRPr="003D2C98">
              <w:rPr>
                <w:rFonts w:ascii="Aptos Narrow" w:hAnsi="Aptos Narrow" w:cs="Times New Roman"/>
                <w:color w:val="000000"/>
                <w:sz w:val="22"/>
                <w:szCs w:val="22"/>
              </w:rPr>
              <w:t>Project does not proceed due to political opposition</w:t>
            </w:r>
          </w:p>
        </w:tc>
        <w:tc>
          <w:tcPr>
            <w:tcW w:w="2784" w:type="dxa"/>
            <w:shd w:val="clear" w:color="auto" w:fill="auto"/>
            <w:hideMark/>
          </w:tcPr>
          <w:p w14:paraId="010FB375" w14:textId="77777777" w:rsidR="00E5052F" w:rsidRPr="003D2C98" w:rsidRDefault="00E5052F" w:rsidP="00D81198">
            <w:pPr>
              <w:keepNext/>
              <w:keepLines/>
              <w:rPr>
                <w:rFonts w:ascii="Aptos Narrow" w:hAnsi="Aptos Narrow" w:cs="Times New Roman"/>
                <w:color w:val="000000"/>
                <w:sz w:val="22"/>
                <w:szCs w:val="22"/>
              </w:rPr>
            </w:pPr>
            <w:r w:rsidRPr="003D2C98">
              <w:rPr>
                <w:rFonts w:ascii="Aptos Narrow" w:hAnsi="Aptos Narrow" w:cs="Times New Roman"/>
                <w:color w:val="000000"/>
                <w:sz w:val="22"/>
                <w:szCs w:val="22"/>
              </w:rPr>
              <w:t>Unlikely</w:t>
            </w:r>
          </w:p>
        </w:tc>
        <w:tc>
          <w:tcPr>
            <w:tcW w:w="4100" w:type="dxa"/>
            <w:shd w:val="clear" w:color="auto" w:fill="auto"/>
            <w:hideMark/>
          </w:tcPr>
          <w:p w14:paraId="52643D36" w14:textId="77777777" w:rsidR="00E5052F" w:rsidRPr="003D2C98" w:rsidRDefault="00E5052F" w:rsidP="00D81198">
            <w:pPr>
              <w:keepNext/>
              <w:keepLines/>
              <w:rPr>
                <w:rFonts w:ascii="Aptos Narrow" w:hAnsi="Aptos Narrow" w:cs="Times New Roman"/>
                <w:sz w:val="22"/>
                <w:szCs w:val="22"/>
              </w:rPr>
            </w:pPr>
            <w:r w:rsidRPr="003D2C98">
              <w:rPr>
                <w:rFonts w:ascii="Aptos Narrow" w:hAnsi="Aptos Narrow" w:cs="Times New Roman"/>
                <w:sz w:val="22"/>
                <w:szCs w:val="22"/>
              </w:rPr>
              <w:t>Extreme Harm (Project does not proceed - objectives not met</w:t>
            </w:r>
          </w:p>
        </w:tc>
        <w:tc>
          <w:tcPr>
            <w:tcW w:w="1273" w:type="dxa"/>
            <w:shd w:val="clear" w:color="auto" w:fill="auto"/>
            <w:hideMark/>
          </w:tcPr>
          <w:p w14:paraId="6A8D12D0" w14:textId="77777777" w:rsidR="00E5052F" w:rsidRPr="003D2C98" w:rsidRDefault="00E5052F" w:rsidP="00D81198">
            <w:pPr>
              <w:keepNext/>
              <w:keepLines/>
              <w:rPr>
                <w:rFonts w:ascii="Aptos Narrow" w:hAnsi="Aptos Narrow" w:cs="Times New Roman"/>
                <w:sz w:val="22"/>
                <w:szCs w:val="22"/>
              </w:rPr>
            </w:pPr>
            <w:r w:rsidRPr="003D2C98">
              <w:rPr>
                <w:rFonts w:ascii="Aptos Narrow" w:hAnsi="Aptos Narrow" w:cs="Times New Roman"/>
                <w:sz w:val="22"/>
                <w:szCs w:val="22"/>
              </w:rPr>
              <w:t>Significant</w:t>
            </w:r>
          </w:p>
        </w:tc>
        <w:tc>
          <w:tcPr>
            <w:tcW w:w="6361" w:type="dxa"/>
            <w:shd w:val="clear" w:color="auto" w:fill="auto"/>
            <w:hideMark/>
          </w:tcPr>
          <w:p w14:paraId="4117A4D5" w14:textId="77777777" w:rsidR="00E5052F" w:rsidRPr="003D2C98" w:rsidRDefault="00E5052F" w:rsidP="00D81198">
            <w:pPr>
              <w:keepNext/>
              <w:keepLines/>
              <w:rPr>
                <w:rFonts w:ascii="Aptos Narrow" w:hAnsi="Aptos Narrow" w:cs="Times New Roman"/>
                <w:sz w:val="22"/>
                <w:szCs w:val="22"/>
              </w:rPr>
            </w:pPr>
            <w:r w:rsidRPr="003D2C98">
              <w:rPr>
                <w:rFonts w:ascii="Aptos Narrow" w:hAnsi="Aptos Narrow" w:cs="Times New Roman"/>
                <w:sz w:val="22"/>
                <w:szCs w:val="22"/>
              </w:rPr>
              <w:t xml:space="preserve">Opportunities to reduce impact to the waterway could be included which may improve political support. </w:t>
            </w:r>
          </w:p>
        </w:tc>
      </w:tr>
      <w:tr w:rsidR="00E5052F" w:rsidRPr="003D2C98" w14:paraId="4A757640" w14:textId="77777777" w:rsidTr="00433A70">
        <w:trPr>
          <w:trHeight w:val="300"/>
        </w:trPr>
        <w:tc>
          <w:tcPr>
            <w:tcW w:w="3292" w:type="dxa"/>
            <w:shd w:val="clear" w:color="auto" w:fill="auto"/>
            <w:noWrap/>
            <w:hideMark/>
          </w:tcPr>
          <w:p w14:paraId="09B67C7A" w14:textId="77777777" w:rsidR="00E5052F" w:rsidRPr="003D2C98" w:rsidRDefault="00E5052F" w:rsidP="00D81198">
            <w:pPr>
              <w:keepNext/>
              <w:keepLines/>
              <w:rPr>
                <w:rFonts w:ascii="Aptos Narrow" w:hAnsi="Aptos Narrow" w:cs="Times New Roman"/>
                <w:b/>
                <w:bCs/>
                <w:color w:val="000000"/>
                <w:sz w:val="22"/>
                <w:szCs w:val="22"/>
              </w:rPr>
            </w:pPr>
            <w:r>
              <w:rPr>
                <w:rFonts w:ascii="Aptos Narrow" w:hAnsi="Aptos Narrow" w:cs="Times New Roman"/>
                <w:b/>
                <w:bCs/>
                <w:color w:val="000000"/>
                <w:sz w:val="22"/>
                <w:szCs w:val="22"/>
              </w:rPr>
              <w:t>Economic</w:t>
            </w:r>
          </w:p>
        </w:tc>
        <w:tc>
          <w:tcPr>
            <w:tcW w:w="2972" w:type="dxa"/>
            <w:shd w:val="clear" w:color="auto" w:fill="auto"/>
            <w:noWrap/>
            <w:hideMark/>
          </w:tcPr>
          <w:p w14:paraId="38D21A9B" w14:textId="77777777" w:rsidR="00E5052F" w:rsidRPr="003D2C98" w:rsidRDefault="00E5052F" w:rsidP="00D81198">
            <w:pPr>
              <w:keepNext/>
              <w:keepLines/>
              <w:rPr>
                <w:rFonts w:ascii="Aptos Narrow" w:hAnsi="Aptos Narrow" w:cs="Times New Roman"/>
                <w:b/>
                <w:bCs/>
                <w:color w:val="000000"/>
                <w:sz w:val="22"/>
                <w:szCs w:val="22"/>
              </w:rPr>
            </w:pPr>
            <w:r w:rsidRPr="003D2C98">
              <w:rPr>
                <w:rFonts w:ascii="Aptos Narrow" w:hAnsi="Aptos Narrow" w:cs="Times New Roman"/>
                <w:b/>
                <w:bCs/>
                <w:color w:val="000000"/>
                <w:sz w:val="22"/>
                <w:szCs w:val="22"/>
              </w:rPr>
              <w:t> </w:t>
            </w:r>
          </w:p>
        </w:tc>
        <w:tc>
          <w:tcPr>
            <w:tcW w:w="2784" w:type="dxa"/>
            <w:shd w:val="clear" w:color="auto" w:fill="auto"/>
            <w:noWrap/>
            <w:hideMark/>
          </w:tcPr>
          <w:p w14:paraId="6F536E51" w14:textId="77777777" w:rsidR="00E5052F" w:rsidRPr="003D2C98" w:rsidRDefault="00E5052F" w:rsidP="00D81198">
            <w:pPr>
              <w:keepNext/>
              <w:keepLines/>
              <w:rPr>
                <w:rFonts w:ascii="Aptos Narrow" w:hAnsi="Aptos Narrow" w:cs="Times New Roman"/>
                <w:b/>
                <w:bCs/>
                <w:color w:val="000000"/>
                <w:sz w:val="22"/>
                <w:szCs w:val="22"/>
              </w:rPr>
            </w:pPr>
            <w:r w:rsidRPr="003D2C98">
              <w:rPr>
                <w:rFonts w:ascii="Aptos Narrow" w:hAnsi="Aptos Narrow" w:cs="Times New Roman"/>
                <w:b/>
                <w:bCs/>
                <w:color w:val="000000"/>
                <w:sz w:val="22"/>
                <w:szCs w:val="22"/>
              </w:rPr>
              <w:t> </w:t>
            </w:r>
          </w:p>
        </w:tc>
        <w:tc>
          <w:tcPr>
            <w:tcW w:w="4100" w:type="dxa"/>
            <w:shd w:val="clear" w:color="auto" w:fill="auto"/>
            <w:noWrap/>
            <w:hideMark/>
          </w:tcPr>
          <w:p w14:paraId="6EBC1A9A" w14:textId="77777777" w:rsidR="00E5052F" w:rsidRPr="003D2C98" w:rsidRDefault="00E5052F" w:rsidP="00D81198">
            <w:pPr>
              <w:keepNext/>
              <w:keepLines/>
              <w:rPr>
                <w:rFonts w:ascii="Aptos Narrow" w:hAnsi="Aptos Narrow" w:cs="Times New Roman"/>
                <w:b/>
                <w:bCs/>
                <w:color w:val="000000"/>
                <w:sz w:val="22"/>
                <w:szCs w:val="22"/>
              </w:rPr>
            </w:pPr>
            <w:r w:rsidRPr="003D2C98">
              <w:rPr>
                <w:rFonts w:ascii="Aptos Narrow" w:hAnsi="Aptos Narrow" w:cs="Times New Roman"/>
                <w:b/>
                <w:bCs/>
                <w:color w:val="000000"/>
                <w:sz w:val="22"/>
                <w:szCs w:val="22"/>
              </w:rPr>
              <w:t> </w:t>
            </w:r>
          </w:p>
        </w:tc>
        <w:tc>
          <w:tcPr>
            <w:tcW w:w="1273" w:type="dxa"/>
            <w:shd w:val="clear" w:color="auto" w:fill="auto"/>
            <w:noWrap/>
            <w:hideMark/>
          </w:tcPr>
          <w:p w14:paraId="4155657B" w14:textId="77777777" w:rsidR="00E5052F" w:rsidRPr="003D2C98" w:rsidRDefault="00E5052F" w:rsidP="00D81198">
            <w:pPr>
              <w:keepNext/>
              <w:keepLines/>
              <w:rPr>
                <w:rFonts w:ascii="Aptos Narrow" w:hAnsi="Aptos Narrow" w:cs="Times New Roman"/>
                <w:b/>
                <w:bCs/>
                <w:color w:val="000000"/>
                <w:sz w:val="22"/>
                <w:szCs w:val="22"/>
              </w:rPr>
            </w:pPr>
            <w:r w:rsidRPr="003D2C98">
              <w:rPr>
                <w:rFonts w:ascii="Aptos Narrow" w:hAnsi="Aptos Narrow" w:cs="Times New Roman"/>
                <w:b/>
                <w:bCs/>
                <w:color w:val="000000"/>
                <w:sz w:val="22"/>
                <w:szCs w:val="22"/>
              </w:rPr>
              <w:t> </w:t>
            </w:r>
          </w:p>
        </w:tc>
        <w:tc>
          <w:tcPr>
            <w:tcW w:w="6361" w:type="dxa"/>
            <w:shd w:val="clear" w:color="auto" w:fill="auto"/>
            <w:noWrap/>
            <w:hideMark/>
          </w:tcPr>
          <w:p w14:paraId="0422E9F1" w14:textId="77777777" w:rsidR="00E5052F" w:rsidRPr="003D2C98" w:rsidRDefault="00E5052F" w:rsidP="00D81198">
            <w:pPr>
              <w:keepNext/>
              <w:keepLines/>
              <w:rPr>
                <w:rFonts w:ascii="Aptos Narrow" w:hAnsi="Aptos Narrow" w:cs="Times New Roman"/>
                <w:b/>
                <w:bCs/>
                <w:color w:val="000000"/>
                <w:sz w:val="22"/>
                <w:szCs w:val="22"/>
              </w:rPr>
            </w:pPr>
            <w:r w:rsidRPr="003D2C98">
              <w:rPr>
                <w:rFonts w:ascii="Aptos Narrow" w:hAnsi="Aptos Narrow" w:cs="Times New Roman"/>
                <w:b/>
                <w:bCs/>
                <w:color w:val="000000"/>
                <w:sz w:val="22"/>
                <w:szCs w:val="22"/>
              </w:rPr>
              <w:t> </w:t>
            </w:r>
          </w:p>
        </w:tc>
      </w:tr>
      <w:tr w:rsidR="00E5052F" w:rsidRPr="003D2C98" w14:paraId="2DDF8F38" w14:textId="77777777" w:rsidTr="00433A70">
        <w:trPr>
          <w:trHeight w:val="1170"/>
        </w:trPr>
        <w:tc>
          <w:tcPr>
            <w:tcW w:w="3292" w:type="dxa"/>
            <w:shd w:val="clear" w:color="auto" w:fill="auto"/>
            <w:hideMark/>
          </w:tcPr>
          <w:p w14:paraId="17465BD4" w14:textId="77777777" w:rsidR="00E5052F" w:rsidRPr="003D2C98" w:rsidRDefault="00E5052F" w:rsidP="00D81198">
            <w:pPr>
              <w:keepNext/>
              <w:keepLines/>
              <w:rPr>
                <w:rFonts w:ascii="Aptos Narrow" w:hAnsi="Aptos Narrow" w:cs="Times New Roman"/>
                <w:color w:val="000000"/>
                <w:sz w:val="22"/>
                <w:szCs w:val="22"/>
              </w:rPr>
            </w:pPr>
            <w:r w:rsidRPr="003D2C98">
              <w:rPr>
                <w:rFonts w:ascii="Aptos Narrow" w:hAnsi="Aptos Narrow" w:cs="Times New Roman"/>
                <w:color w:val="000000"/>
                <w:sz w:val="22"/>
                <w:szCs w:val="22"/>
              </w:rPr>
              <w:t>Change in water market in downstream systems</w:t>
            </w:r>
          </w:p>
        </w:tc>
        <w:tc>
          <w:tcPr>
            <w:tcW w:w="2972" w:type="dxa"/>
            <w:shd w:val="clear" w:color="auto" w:fill="auto"/>
            <w:hideMark/>
          </w:tcPr>
          <w:p w14:paraId="013DA10C" w14:textId="77777777" w:rsidR="00E5052F" w:rsidRPr="003D2C98" w:rsidRDefault="00E5052F" w:rsidP="00D81198">
            <w:pPr>
              <w:keepNext/>
              <w:keepLines/>
              <w:rPr>
                <w:rFonts w:ascii="Aptos Narrow" w:hAnsi="Aptos Narrow" w:cs="Times New Roman"/>
                <w:color w:val="000000"/>
                <w:sz w:val="22"/>
                <w:szCs w:val="22"/>
              </w:rPr>
            </w:pPr>
            <w:r w:rsidRPr="003D2C98">
              <w:rPr>
                <w:rFonts w:ascii="Aptos Narrow" w:hAnsi="Aptos Narrow" w:cs="Times New Roman"/>
                <w:color w:val="000000"/>
                <w:sz w:val="22"/>
                <w:szCs w:val="22"/>
              </w:rPr>
              <w:t>Significant increase in inter-valley trade out of system - less people want to relinquish water shares</w:t>
            </w:r>
          </w:p>
        </w:tc>
        <w:tc>
          <w:tcPr>
            <w:tcW w:w="2784" w:type="dxa"/>
            <w:shd w:val="clear" w:color="auto" w:fill="auto"/>
            <w:hideMark/>
          </w:tcPr>
          <w:p w14:paraId="3457F259" w14:textId="77777777" w:rsidR="00E5052F" w:rsidRPr="003D2C98" w:rsidRDefault="00E5052F" w:rsidP="00D81198">
            <w:pPr>
              <w:keepNext/>
              <w:keepLines/>
              <w:rPr>
                <w:rFonts w:ascii="Aptos Narrow" w:hAnsi="Aptos Narrow" w:cs="Times New Roman"/>
                <w:color w:val="000000"/>
                <w:sz w:val="22"/>
                <w:szCs w:val="22"/>
              </w:rPr>
            </w:pPr>
            <w:r w:rsidRPr="003D2C98">
              <w:rPr>
                <w:rFonts w:ascii="Aptos Narrow" w:hAnsi="Aptos Narrow" w:cs="Times New Roman"/>
                <w:color w:val="000000"/>
                <w:sz w:val="22"/>
                <w:szCs w:val="22"/>
              </w:rPr>
              <w:t>Possible (reluctance to give up water entitlements)</w:t>
            </w:r>
          </w:p>
        </w:tc>
        <w:tc>
          <w:tcPr>
            <w:tcW w:w="4100" w:type="dxa"/>
            <w:shd w:val="clear" w:color="auto" w:fill="auto"/>
            <w:hideMark/>
          </w:tcPr>
          <w:p w14:paraId="2CF90186" w14:textId="77777777" w:rsidR="00E5052F" w:rsidRPr="003D2C98" w:rsidRDefault="00E5052F" w:rsidP="00D81198">
            <w:pPr>
              <w:keepNext/>
              <w:keepLines/>
              <w:rPr>
                <w:rFonts w:ascii="Aptos Narrow" w:hAnsi="Aptos Narrow" w:cs="Times New Roman"/>
                <w:sz w:val="22"/>
                <w:szCs w:val="22"/>
              </w:rPr>
            </w:pPr>
            <w:r w:rsidRPr="003D2C98">
              <w:rPr>
                <w:rFonts w:ascii="Aptos Narrow" w:hAnsi="Aptos Narrow" w:cs="Times New Roman"/>
                <w:sz w:val="22"/>
                <w:szCs w:val="22"/>
              </w:rPr>
              <w:t>Minor Harm</w:t>
            </w:r>
          </w:p>
        </w:tc>
        <w:tc>
          <w:tcPr>
            <w:tcW w:w="1273" w:type="dxa"/>
            <w:shd w:val="clear" w:color="auto" w:fill="auto"/>
            <w:hideMark/>
          </w:tcPr>
          <w:p w14:paraId="67BC31B4" w14:textId="77777777" w:rsidR="00E5052F" w:rsidRPr="003D2C98" w:rsidRDefault="00E5052F" w:rsidP="00D81198">
            <w:pPr>
              <w:keepNext/>
              <w:keepLines/>
              <w:rPr>
                <w:rFonts w:ascii="Aptos Narrow" w:hAnsi="Aptos Narrow" w:cs="Times New Roman"/>
                <w:sz w:val="22"/>
                <w:szCs w:val="22"/>
              </w:rPr>
            </w:pPr>
            <w:r w:rsidRPr="003D2C98">
              <w:rPr>
                <w:rFonts w:ascii="Aptos Narrow" w:hAnsi="Aptos Narrow" w:cs="Times New Roman"/>
                <w:sz w:val="22"/>
                <w:szCs w:val="22"/>
              </w:rPr>
              <w:t>Medium</w:t>
            </w:r>
          </w:p>
        </w:tc>
        <w:tc>
          <w:tcPr>
            <w:tcW w:w="6361" w:type="dxa"/>
            <w:shd w:val="clear" w:color="auto" w:fill="auto"/>
            <w:hideMark/>
          </w:tcPr>
          <w:p w14:paraId="39CBBB8B" w14:textId="77777777" w:rsidR="00E5052F" w:rsidRPr="003D2C98" w:rsidRDefault="00E5052F" w:rsidP="00D81198">
            <w:pPr>
              <w:keepNext/>
              <w:keepLines/>
              <w:rPr>
                <w:rFonts w:ascii="Aptos Narrow" w:hAnsi="Aptos Narrow" w:cs="Times New Roman"/>
                <w:sz w:val="22"/>
                <w:szCs w:val="22"/>
              </w:rPr>
            </w:pPr>
            <w:r w:rsidRPr="003D2C98">
              <w:rPr>
                <w:rFonts w:ascii="Aptos Narrow" w:hAnsi="Aptos Narrow" w:cs="Times New Roman"/>
                <w:sz w:val="22"/>
                <w:szCs w:val="22"/>
              </w:rPr>
              <w:t> </w:t>
            </w:r>
          </w:p>
        </w:tc>
      </w:tr>
      <w:tr w:rsidR="00E5052F" w:rsidRPr="003D2C98" w14:paraId="28D76615" w14:textId="77777777" w:rsidTr="00433A70">
        <w:trPr>
          <w:trHeight w:val="1013"/>
        </w:trPr>
        <w:tc>
          <w:tcPr>
            <w:tcW w:w="3292" w:type="dxa"/>
            <w:shd w:val="clear" w:color="auto" w:fill="auto"/>
            <w:hideMark/>
          </w:tcPr>
          <w:p w14:paraId="748634C7" w14:textId="77777777" w:rsidR="00E5052F" w:rsidRPr="003D2C98" w:rsidRDefault="00E5052F" w:rsidP="00D81198">
            <w:pPr>
              <w:keepNext/>
              <w:keepLines/>
              <w:rPr>
                <w:rFonts w:ascii="Aptos Narrow" w:hAnsi="Aptos Narrow" w:cs="Times New Roman"/>
                <w:color w:val="000000"/>
                <w:sz w:val="22"/>
                <w:szCs w:val="22"/>
              </w:rPr>
            </w:pPr>
            <w:r w:rsidRPr="003D2C98">
              <w:rPr>
                <w:rFonts w:ascii="Aptos Narrow" w:hAnsi="Aptos Narrow" w:cs="Times New Roman"/>
                <w:color w:val="000000"/>
                <w:sz w:val="22"/>
                <w:szCs w:val="22"/>
              </w:rPr>
              <w:t>No water to trade into Broken system</w:t>
            </w:r>
          </w:p>
        </w:tc>
        <w:tc>
          <w:tcPr>
            <w:tcW w:w="2972" w:type="dxa"/>
            <w:shd w:val="clear" w:color="auto" w:fill="auto"/>
            <w:hideMark/>
          </w:tcPr>
          <w:p w14:paraId="5BA3A389" w14:textId="77777777" w:rsidR="00E5052F" w:rsidRPr="003D2C98" w:rsidRDefault="00E5052F" w:rsidP="00D81198">
            <w:pPr>
              <w:keepNext/>
              <w:keepLines/>
              <w:rPr>
                <w:rFonts w:ascii="Aptos Narrow" w:hAnsi="Aptos Narrow" w:cs="Times New Roman"/>
                <w:color w:val="000000"/>
                <w:sz w:val="22"/>
                <w:szCs w:val="22"/>
              </w:rPr>
            </w:pPr>
            <w:r w:rsidRPr="003D2C98">
              <w:rPr>
                <w:rFonts w:ascii="Aptos Narrow" w:hAnsi="Aptos Narrow" w:cs="Times New Roman"/>
                <w:color w:val="000000"/>
                <w:sz w:val="22"/>
                <w:szCs w:val="22"/>
              </w:rPr>
              <w:t>Water cannot be bought in the Goulburn system to supply Broken system</w:t>
            </w:r>
          </w:p>
        </w:tc>
        <w:tc>
          <w:tcPr>
            <w:tcW w:w="2784" w:type="dxa"/>
            <w:shd w:val="clear" w:color="auto" w:fill="auto"/>
            <w:hideMark/>
          </w:tcPr>
          <w:p w14:paraId="2FC5B8AE" w14:textId="77777777" w:rsidR="00E5052F" w:rsidRPr="003D2C98" w:rsidRDefault="00E5052F" w:rsidP="00D81198">
            <w:pPr>
              <w:keepNext/>
              <w:keepLines/>
              <w:rPr>
                <w:rFonts w:ascii="Aptos Narrow" w:hAnsi="Aptos Narrow" w:cs="Times New Roman"/>
                <w:color w:val="000000"/>
                <w:sz w:val="22"/>
                <w:szCs w:val="22"/>
              </w:rPr>
            </w:pPr>
            <w:r w:rsidRPr="003D2C98">
              <w:rPr>
                <w:rFonts w:ascii="Aptos Narrow" w:hAnsi="Aptos Narrow" w:cs="Times New Roman"/>
                <w:color w:val="000000"/>
                <w:sz w:val="22"/>
                <w:szCs w:val="22"/>
              </w:rPr>
              <w:t>Unlikely</w:t>
            </w:r>
          </w:p>
        </w:tc>
        <w:tc>
          <w:tcPr>
            <w:tcW w:w="4100" w:type="dxa"/>
            <w:shd w:val="clear" w:color="auto" w:fill="auto"/>
            <w:hideMark/>
          </w:tcPr>
          <w:p w14:paraId="4F4AB2FE" w14:textId="77777777" w:rsidR="00E5052F" w:rsidRPr="003D2C98" w:rsidRDefault="00E5052F" w:rsidP="00D81198">
            <w:pPr>
              <w:keepNext/>
              <w:keepLines/>
              <w:rPr>
                <w:rFonts w:ascii="Aptos Narrow" w:hAnsi="Aptos Narrow" w:cs="Times New Roman"/>
                <w:sz w:val="22"/>
                <w:szCs w:val="22"/>
              </w:rPr>
            </w:pPr>
            <w:r w:rsidRPr="003D2C98">
              <w:rPr>
                <w:rFonts w:ascii="Aptos Narrow" w:hAnsi="Aptos Narrow" w:cs="Times New Roman"/>
                <w:sz w:val="22"/>
                <w:szCs w:val="22"/>
              </w:rPr>
              <w:t xml:space="preserve">Extreme Harm (increased project costs </w:t>
            </w:r>
            <w:proofErr w:type="spellStart"/>
            <w:r w:rsidRPr="003D2C98">
              <w:rPr>
                <w:rFonts w:ascii="Aptos Narrow" w:hAnsi="Aptos Narrow" w:cs="Times New Roman"/>
                <w:sz w:val="22"/>
                <w:szCs w:val="22"/>
              </w:rPr>
              <w:t>approx</w:t>
            </w:r>
            <w:proofErr w:type="spellEnd"/>
            <w:r w:rsidRPr="003D2C98">
              <w:rPr>
                <w:rFonts w:ascii="Aptos Narrow" w:hAnsi="Aptos Narrow" w:cs="Times New Roman"/>
                <w:sz w:val="22"/>
                <w:szCs w:val="22"/>
              </w:rPr>
              <w:t xml:space="preserve"> &gt; 20% of budget to build additional pipeline from u/s Gowangardie)</w:t>
            </w:r>
          </w:p>
        </w:tc>
        <w:tc>
          <w:tcPr>
            <w:tcW w:w="1273" w:type="dxa"/>
            <w:shd w:val="clear" w:color="auto" w:fill="auto"/>
            <w:hideMark/>
          </w:tcPr>
          <w:p w14:paraId="7FC1948F" w14:textId="77777777" w:rsidR="00E5052F" w:rsidRPr="003D2C98" w:rsidRDefault="00E5052F" w:rsidP="00D81198">
            <w:pPr>
              <w:keepNext/>
              <w:keepLines/>
              <w:rPr>
                <w:rFonts w:ascii="Aptos Narrow" w:hAnsi="Aptos Narrow" w:cs="Times New Roman"/>
                <w:sz w:val="22"/>
                <w:szCs w:val="22"/>
              </w:rPr>
            </w:pPr>
            <w:r w:rsidRPr="003D2C98">
              <w:rPr>
                <w:rFonts w:ascii="Aptos Narrow" w:hAnsi="Aptos Narrow" w:cs="Times New Roman"/>
                <w:sz w:val="22"/>
                <w:szCs w:val="22"/>
              </w:rPr>
              <w:t>Significant</w:t>
            </w:r>
          </w:p>
        </w:tc>
        <w:tc>
          <w:tcPr>
            <w:tcW w:w="6361" w:type="dxa"/>
            <w:shd w:val="clear" w:color="auto" w:fill="auto"/>
            <w:hideMark/>
          </w:tcPr>
          <w:p w14:paraId="406D2D6E" w14:textId="77777777" w:rsidR="00E5052F" w:rsidRPr="003D2C98" w:rsidRDefault="00E5052F" w:rsidP="00D81198">
            <w:pPr>
              <w:keepNext/>
              <w:keepLines/>
              <w:rPr>
                <w:rFonts w:ascii="Aptos Narrow" w:hAnsi="Aptos Narrow" w:cs="Times New Roman"/>
                <w:sz w:val="22"/>
                <w:szCs w:val="22"/>
              </w:rPr>
            </w:pPr>
            <w:r w:rsidRPr="003D2C98">
              <w:rPr>
                <w:rFonts w:ascii="Aptos Narrow" w:hAnsi="Aptos Narrow" w:cs="Times New Roman"/>
                <w:sz w:val="22"/>
                <w:szCs w:val="22"/>
              </w:rPr>
              <w:t>Further investigation into willingness to permanently trade within Goulburn system</w:t>
            </w:r>
          </w:p>
        </w:tc>
      </w:tr>
      <w:tr w:rsidR="00E5052F" w:rsidRPr="003D2C98" w14:paraId="2573624B" w14:textId="77777777" w:rsidTr="00433A70">
        <w:trPr>
          <w:trHeight w:val="300"/>
        </w:trPr>
        <w:tc>
          <w:tcPr>
            <w:tcW w:w="3292" w:type="dxa"/>
            <w:shd w:val="clear" w:color="auto" w:fill="auto"/>
            <w:noWrap/>
            <w:hideMark/>
          </w:tcPr>
          <w:p w14:paraId="6A7404B3" w14:textId="77777777" w:rsidR="00E5052F" w:rsidRPr="003D2C98" w:rsidRDefault="00E5052F" w:rsidP="00D81198">
            <w:pPr>
              <w:keepNext/>
              <w:keepLines/>
              <w:rPr>
                <w:rFonts w:ascii="Aptos Narrow" w:hAnsi="Aptos Narrow" w:cs="Times New Roman"/>
                <w:b/>
                <w:bCs/>
                <w:color w:val="000000"/>
                <w:sz w:val="22"/>
                <w:szCs w:val="22"/>
              </w:rPr>
            </w:pPr>
            <w:r w:rsidRPr="003D2C98">
              <w:rPr>
                <w:rFonts w:ascii="Aptos Narrow" w:hAnsi="Aptos Narrow" w:cs="Times New Roman"/>
                <w:b/>
                <w:bCs/>
                <w:color w:val="000000"/>
                <w:sz w:val="22"/>
                <w:szCs w:val="22"/>
              </w:rPr>
              <w:t>Social</w:t>
            </w:r>
          </w:p>
        </w:tc>
        <w:tc>
          <w:tcPr>
            <w:tcW w:w="2972" w:type="dxa"/>
            <w:shd w:val="clear" w:color="auto" w:fill="auto"/>
            <w:noWrap/>
            <w:hideMark/>
          </w:tcPr>
          <w:p w14:paraId="7FE53565" w14:textId="77777777" w:rsidR="00E5052F" w:rsidRPr="003D2C98" w:rsidRDefault="00E5052F" w:rsidP="00D81198">
            <w:pPr>
              <w:keepNext/>
              <w:keepLines/>
              <w:rPr>
                <w:rFonts w:ascii="Aptos Narrow" w:hAnsi="Aptos Narrow" w:cs="Times New Roman"/>
                <w:b/>
                <w:bCs/>
                <w:color w:val="000000"/>
                <w:sz w:val="22"/>
                <w:szCs w:val="22"/>
              </w:rPr>
            </w:pPr>
            <w:r w:rsidRPr="003D2C98">
              <w:rPr>
                <w:rFonts w:ascii="Aptos Narrow" w:hAnsi="Aptos Narrow" w:cs="Times New Roman"/>
                <w:b/>
                <w:bCs/>
                <w:color w:val="000000"/>
                <w:sz w:val="22"/>
                <w:szCs w:val="22"/>
              </w:rPr>
              <w:t> </w:t>
            </w:r>
          </w:p>
        </w:tc>
        <w:tc>
          <w:tcPr>
            <w:tcW w:w="2784" w:type="dxa"/>
            <w:shd w:val="clear" w:color="auto" w:fill="auto"/>
            <w:noWrap/>
            <w:hideMark/>
          </w:tcPr>
          <w:p w14:paraId="173E52E3" w14:textId="77777777" w:rsidR="00E5052F" w:rsidRPr="003D2C98" w:rsidRDefault="00E5052F" w:rsidP="00D81198">
            <w:pPr>
              <w:keepNext/>
              <w:keepLines/>
              <w:rPr>
                <w:rFonts w:ascii="Aptos Narrow" w:hAnsi="Aptos Narrow" w:cs="Times New Roman"/>
                <w:b/>
                <w:bCs/>
                <w:color w:val="000000"/>
                <w:sz w:val="22"/>
                <w:szCs w:val="22"/>
              </w:rPr>
            </w:pPr>
            <w:r w:rsidRPr="003D2C98">
              <w:rPr>
                <w:rFonts w:ascii="Aptos Narrow" w:hAnsi="Aptos Narrow" w:cs="Times New Roman"/>
                <w:b/>
                <w:bCs/>
                <w:color w:val="000000"/>
                <w:sz w:val="22"/>
                <w:szCs w:val="22"/>
              </w:rPr>
              <w:t> </w:t>
            </w:r>
          </w:p>
        </w:tc>
        <w:tc>
          <w:tcPr>
            <w:tcW w:w="4100" w:type="dxa"/>
            <w:shd w:val="clear" w:color="auto" w:fill="auto"/>
            <w:noWrap/>
            <w:hideMark/>
          </w:tcPr>
          <w:p w14:paraId="4CFE9738" w14:textId="77777777" w:rsidR="00E5052F" w:rsidRPr="003D2C98" w:rsidRDefault="00E5052F" w:rsidP="00D81198">
            <w:pPr>
              <w:keepNext/>
              <w:keepLines/>
              <w:rPr>
                <w:rFonts w:ascii="Aptos Narrow" w:hAnsi="Aptos Narrow" w:cs="Times New Roman"/>
                <w:b/>
                <w:bCs/>
                <w:sz w:val="22"/>
                <w:szCs w:val="22"/>
              </w:rPr>
            </w:pPr>
            <w:r w:rsidRPr="003D2C98">
              <w:rPr>
                <w:rFonts w:ascii="Aptos Narrow" w:hAnsi="Aptos Narrow" w:cs="Times New Roman"/>
                <w:b/>
                <w:bCs/>
                <w:sz w:val="22"/>
                <w:szCs w:val="22"/>
              </w:rPr>
              <w:t> </w:t>
            </w:r>
          </w:p>
        </w:tc>
        <w:tc>
          <w:tcPr>
            <w:tcW w:w="1273" w:type="dxa"/>
            <w:shd w:val="clear" w:color="auto" w:fill="auto"/>
            <w:noWrap/>
            <w:hideMark/>
          </w:tcPr>
          <w:p w14:paraId="5DFC277E" w14:textId="77777777" w:rsidR="00E5052F" w:rsidRPr="003D2C98" w:rsidRDefault="00E5052F" w:rsidP="00D81198">
            <w:pPr>
              <w:keepNext/>
              <w:keepLines/>
              <w:rPr>
                <w:rFonts w:ascii="Aptos Narrow" w:hAnsi="Aptos Narrow" w:cs="Times New Roman"/>
                <w:b/>
                <w:bCs/>
                <w:sz w:val="22"/>
                <w:szCs w:val="22"/>
              </w:rPr>
            </w:pPr>
            <w:r w:rsidRPr="003D2C98">
              <w:rPr>
                <w:rFonts w:ascii="Aptos Narrow" w:hAnsi="Aptos Narrow" w:cs="Times New Roman"/>
                <w:b/>
                <w:bCs/>
                <w:sz w:val="22"/>
                <w:szCs w:val="22"/>
              </w:rPr>
              <w:t> </w:t>
            </w:r>
          </w:p>
        </w:tc>
        <w:tc>
          <w:tcPr>
            <w:tcW w:w="6361" w:type="dxa"/>
            <w:shd w:val="clear" w:color="auto" w:fill="auto"/>
            <w:noWrap/>
            <w:hideMark/>
          </w:tcPr>
          <w:p w14:paraId="2D83F90C" w14:textId="77777777" w:rsidR="00E5052F" w:rsidRPr="003D2C98" w:rsidRDefault="00E5052F" w:rsidP="00D81198">
            <w:pPr>
              <w:keepNext/>
              <w:keepLines/>
              <w:rPr>
                <w:rFonts w:ascii="Aptos Narrow" w:hAnsi="Aptos Narrow" w:cs="Times New Roman"/>
                <w:b/>
                <w:bCs/>
                <w:sz w:val="22"/>
                <w:szCs w:val="22"/>
              </w:rPr>
            </w:pPr>
            <w:r w:rsidRPr="003D2C98">
              <w:rPr>
                <w:rFonts w:ascii="Aptos Narrow" w:hAnsi="Aptos Narrow" w:cs="Times New Roman"/>
                <w:b/>
                <w:bCs/>
                <w:sz w:val="22"/>
                <w:szCs w:val="22"/>
              </w:rPr>
              <w:t> </w:t>
            </w:r>
          </w:p>
        </w:tc>
      </w:tr>
      <w:tr w:rsidR="00E5052F" w:rsidRPr="003D2C98" w14:paraId="4C3F837C" w14:textId="77777777" w:rsidTr="00433A70">
        <w:trPr>
          <w:trHeight w:val="880"/>
        </w:trPr>
        <w:tc>
          <w:tcPr>
            <w:tcW w:w="3292" w:type="dxa"/>
            <w:shd w:val="clear" w:color="auto" w:fill="auto"/>
            <w:hideMark/>
          </w:tcPr>
          <w:p w14:paraId="568E8F97" w14:textId="77777777" w:rsidR="00E5052F" w:rsidRPr="003D2C98" w:rsidRDefault="00E5052F" w:rsidP="00D81198">
            <w:pPr>
              <w:keepNext/>
              <w:keepLines/>
              <w:rPr>
                <w:rFonts w:ascii="Aptos Narrow" w:hAnsi="Aptos Narrow" w:cs="Times New Roman"/>
                <w:sz w:val="22"/>
                <w:szCs w:val="22"/>
              </w:rPr>
            </w:pPr>
            <w:r w:rsidRPr="003D2C98">
              <w:rPr>
                <w:rFonts w:ascii="Aptos Narrow" w:hAnsi="Aptos Narrow" w:cs="Times New Roman"/>
                <w:sz w:val="22"/>
                <w:szCs w:val="22"/>
              </w:rPr>
              <w:t>Significant community resistance to proposal</w:t>
            </w:r>
          </w:p>
        </w:tc>
        <w:tc>
          <w:tcPr>
            <w:tcW w:w="2972" w:type="dxa"/>
            <w:shd w:val="clear" w:color="auto" w:fill="auto"/>
            <w:hideMark/>
          </w:tcPr>
          <w:p w14:paraId="36278479" w14:textId="77777777" w:rsidR="00E5052F" w:rsidRPr="003D2C98" w:rsidRDefault="00E5052F" w:rsidP="00D81198">
            <w:pPr>
              <w:keepNext/>
              <w:keepLines/>
              <w:rPr>
                <w:rFonts w:ascii="Aptos Narrow" w:hAnsi="Aptos Narrow" w:cs="Times New Roman"/>
                <w:sz w:val="22"/>
                <w:szCs w:val="22"/>
              </w:rPr>
            </w:pPr>
            <w:r w:rsidRPr="003D2C98">
              <w:rPr>
                <w:rFonts w:ascii="Aptos Narrow" w:hAnsi="Aptos Narrow" w:cs="Times New Roman"/>
                <w:sz w:val="22"/>
                <w:szCs w:val="22"/>
              </w:rPr>
              <w:t>Lack of community support for proposals</w:t>
            </w:r>
          </w:p>
        </w:tc>
        <w:tc>
          <w:tcPr>
            <w:tcW w:w="2784" w:type="dxa"/>
            <w:shd w:val="clear" w:color="auto" w:fill="auto"/>
            <w:hideMark/>
          </w:tcPr>
          <w:p w14:paraId="2511F006" w14:textId="77777777" w:rsidR="00E5052F" w:rsidRPr="003D2C98" w:rsidRDefault="00E5052F" w:rsidP="00D81198">
            <w:pPr>
              <w:keepNext/>
              <w:keepLines/>
              <w:rPr>
                <w:rFonts w:ascii="Aptos Narrow" w:hAnsi="Aptos Narrow" w:cs="Times New Roman"/>
                <w:sz w:val="22"/>
                <w:szCs w:val="22"/>
              </w:rPr>
            </w:pPr>
            <w:r w:rsidRPr="003D2C98">
              <w:rPr>
                <w:rFonts w:ascii="Aptos Narrow" w:hAnsi="Aptos Narrow" w:cs="Times New Roman"/>
                <w:sz w:val="22"/>
                <w:szCs w:val="22"/>
              </w:rPr>
              <w:t>Possible</w:t>
            </w:r>
          </w:p>
        </w:tc>
        <w:tc>
          <w:tcPr>
            <w:tcW w:w="4100" w:type="dxa"/>
            <w:shd w:val="clear" w:color="auto" w:fill="auto"/>
            <w:hideMark/>
          </w:tcPr>
          <w:p w14:paraId="3C31D665" w14:textId="77777777" w:rsidR="00E5052F" w:rsidRPr="003D2C98" w:rsidRDefault="00E5052F" w:rsidP="00D81198">
            <w:pPr>
              <w:keepNext/>
              <w:keepLines/>
              <w:rPr>
                <w:rFonts w:ascii="Aptos Narrow" w:hAnsi="Aptos Narrow" w:cs="Times New Roman"/>
                <w:sz w:val="22"/>
                <w:szCs w:val="22"/>
              </w:rPr>
            </w:pPr>
            <w:r w:rsidRPr="003D2C98">
              <w:rPr>
                <w:rFonts w:ascii="Aptos Narrow" w:hAnsi="Aptos Narrow" w:cs="Times New Roman"/>
                <w:sz w:val="22"/>
                <w:szCs w:val="22"/>
              </w:rPr>
              <w:t>Moderate Harm (adverse localised negative public attention)</w:t>
            </w:r>
          </w:p>
        </w:tc>
        <w:tc>
          <w:tcPr>
            <w:tcW w:w="1273" w:type="dxa"/>
            <w:shd w:val="clear" w:color="auto" w:fill="auto"/>
            <w:hideMark/>
          </w:tcPr>
          <w:p w14:paraId="5EFAADB7" w14:textId="77777777" w:rsidR="00E5052F" w:rsidRPr="003D2C98" w:rsidRDefault="00E5052F" w:rsidP="00D81198">
            <w:pPr>
              <w:keepNext/>
              <w:keepLines/>
              <w:rPr>
                <w:rFonts w:ascii="Aptos Narrow" w:hAnsi="Aptos Narrow" w:cs="Times New Roman"/>
                <w:sz w:val="22"/>
                <w:szCs w:val="22"/>
              </w:rPr>
            </w:pPr>
            <w:r w:rsidRPr="003D2C98">
              <w:rPr>
                <w:rFonts w:ascii="Aptos Narrow" w:hAnsi="Aptos Narrow" w:cs="Times New Roman"/>
                <w:sz w:val="22"/>
                <w:szCs w:val="22"/>
              </w:rPr>
              <w:t>Medium</w:t>
            </w:r>
          </w:p>
        </w:tc>
        <w:tc>
          <w:tcPr>
            <w:tcW w:w="6361" w:type="dxa"/>
            <w:shd w:val="clear" w:color="auto" w:fill="auto"/>
            <w:hideMark/>
          </w:tcPr>
          <w:p w14:paraId="51E73B31" w14:textId="77777777" w:rsidR="00E5052F" w:rsidRPr="003D2C98" w:rsidRDefault="00E5052F" w:rsidP="00D81198">
            <w:pPr>
              <w:keepNext/>
              <w:keepLines/>
              <w:rPr>
                <w:rFonts w:ascii="Aptos Narrow" w:hAnsi="Aptos Narrow" w:cs="Times New Roman"/>
                <w:sz w:val="22"/>
                <w:szCs w:val="22"/>
              </w:rPr>
            </w:pPr>
            <w:r w:rsidRPr="003D2C98">
              <w:rPr>
                <w:rFonts w:ascii="Aptos Narrow" w:hAnsi="Aptos Narrow" w:cs="Times New Roman"/>
                <w:sz w:val="22"/>
                <w:szCs w:val="22"/>
              </w:rPr>
              <w:t> </w:t>
            </w:r>
          </w:p>
        </w:tc>
      </w:tr>
      <w:tr w:rsidR="00E5052F" w:rsidRPr="003D2C98" w14:paraId="69403C79" w14:textId="77777777" w:rsidTr="00433A70">
        <w:trPr>
          <w:trHeight w:val="880"/>
        </w:trPr>
        <w:tc>
          <w:tcPr>
            <w:tcW w:w="3292" w:type="dxa"/>
            <w:shd w:val="clear" w:color="auto" w:fill="auto"/>
            <w:hideMark/>
          </w:tcPr>
          <w:p w14:paraId="3BA401B1" w14:textId="77777777" w:rsidR="00E5052F" w:rsidRPr="003D2C98" w:rsidRDefault="00E5052F" w:rsidP="00D81198">
            <w:pPr>
              <w:keepNext/>
              <w:keepLines/>
              <w:rPr>
                <w:rFonts w:ascii="Aptos Narrow" w:hAnsi="Aptos Narrow" w:cs="Times New Roman"/>
                <w:sz w:val="22"/>
                <w:szCs w:val="22"/>
              </w:rPr>
            </w:pPr>
            <w:r w:rsidRPr="003D2C98">
              <w:rPr>
                <w:rFonts w:ascii="Aptos Narrow" w:hAnsi="Aptos Narrow" w:cs="Times New Roman"/>
                <w:sz w:val="22"/>
                <w:szCs w:val="22"/>
              </w:rPr>
              <w:t>Significant Traditional Owner resistance to proposal</w:t>
            </w:r>
          </w:p>
        </w:tc>
        <w:tc>
          <w:tcPr>
            <w:tcW w:w="2972" w:type="dxa"/>
            <w:shd w:val="clear" w:color="auto" w:fill="auto"/>
            <w:hideMark/>
          </w:tcPr>
          <w:p w14:paraId="1DE1AE62" w14:textId="77777777" w:rsidR="00E5052F" w:rsidRPr="003D2C98" w:rsidRDefault="00E5052F" w:rsidP="00D81198">
            <w:pPr>
              <w:keepNext/>
              <w:keepLines/>
              <w:rPr>
                <w:rFonts w:ascii="Aptos Narrow" w:hAnsi="Aptos Narrow" w:cs="Times New Roman"/>
                <w:sz w:val="22"/>
                <w:szCs w:val="22"/>
              </w:rPr>
            </w:pPr>
            <w:r w:rsidRPr="003D2C98">
              <w:rPr>
                <w:rFonts w:ascii="Aptos Narrow" w:hAnsi="Aptos Narrow" w:cs="Times New Roman"/>
                <w:sz w:val="22"/>
                <w:szCs w:val="22"/>
              </w:rPr>
              <w:t>Lack of support from Traditional Owners for proposals</w:t>
            </w:r>
          </w:p>
        </w:tc>
        <w:tc>
          <w:tcPr>
            <w:tcW w:w="2784" w:type="dxa"/>
            <w:shd w:val="clear" w:color="auto" w:fill="auto"/>
            <w:hideMark/>
          </w:tcPr>
          <w:p w14:paraId="75EB9939" w14:textId="77777777" w:rsidR="00E5052F" w:rsidRPr="003D2C98" w:rsidRDefault="00E5052F" w:rsidP="00D81198">
            <w:pPr>
              <w:keepNext/>
              <w:keepLines/>
              <w:rPr>
                <w:rFonts w:ascii="Aptos Narrow" w:hAnsi="Aptos Narrow" w:cs="Times New Roman"/>
                <w:sz w:val="22"/>
                <w:szCs w:val="22"/>
              </w:rPr>
            </w:pPr>
            <w:r w:rsidRPr="003D2C98">
              <w:rPr>
                <w:rFonts w:ascii="Aptos Narrow" w:hAnsi="Aptos Narrow" w:cs="Times New Roman"/>
                <w:sz w:val="22"/>
                <w:szCs w:val="22"/>
              </w:rPr>
              <w:t>Possible</w:t>
            </w:r>
          </w:p>
        </w:tc>
        <w:tc>
          <w:tcPr>
            <w:tcW w:w="4100" w:type="dxa"/>
            <w:shd w:val="clear" w:color="auto" w:fill="auto"/>
            <w:hideMark/>
          </w:tcPr>
          <w:p w14:paraId="6A6225AD" w14:textId="77777777" w:rsidR="00E5052F" w:rsidRPr="003D2C98" w:rsidRDefault="00E5052F" w:rsidP="00D81198">
            <w:pPr>
              <w:keepNext/>
              <w:keepLines/>
              <w:rPr>
                <w:rFonts w:ascii="Aptos Narrow" w:hAnsi="Aptos Narrow" w:cs="Times New Roman"/>
                <w:sz w:val="22"/>
                <w:szCs w:val="22"/>
              </w:rPr>
            </w:pPr>
            <w:r w:rsidRPr="003D2C98">
              <w:rPr>
                <w:rFonts w:ascii="Aptos Narrow" w:hAnsi="Aptos Narrow" w:cs="Times New Roman"/>
                <w:sz w:val="22"/>
                <w:szCs w:val="22"/>
              </w:rPr>
              <w:t>Moderate Harm (adverse localised negative public attention)</w:t>
            </w:r>
          </w:p>
        </w:tc>
        <w:tc>
          <w:tcPr>
            <w:tcW w:w="1273" w:type="dxa"/>
            <w:shd w:val="clear" w:color="auto" w:fill="auto"/>
            <w:hideMark/>
          </w:tcPr>
          <w:p w14:paraId="524C555C" w14:textId="77777777" w:rsidR="00E5052F" w:rsidRPr="003D2C98" w:rsidRDefault="00E5052F" w:rsidP="00D81198">
            <w:pPr>
              <w:keepNext/>
              <w:keepLines/>
              <w:rPr>
                <w:rFonts w:ascii="Aptos Narrow" w:hAnsi="Aptos Narrow" w:cs="Times New Roman"/>
                <w:sz w:val="22"/>
                <w:szCs w:val="22"/>
              </w:rPr>
            </w:pPr>
            <w:r w:rsidRPr="003D2C98">
              <w:rPr>
                <w:rFonts w:ascii="Aptos Narrow" w:hAnsi="Aptos Narrow" w:cs="Times New Roman"/>
                <w:sz w:val="22"/>
                <w:szCs w:val="22"/>
              </w:rPr>
              <w:t>Medium</w:t>
            </w:r>
          </w:p>
        </w:tc>
        <w:tc>
          <w:tcPr>
            <w:tcW w:w="6361" w:type="dxa"/>
            <w:shd w:val="clear" w:color="auto" w:fill="auto"/>
            <w:hideMark/>
          </w:tcPr>
          <w:p w14:paraId="55737965" w14:textId="77777777" w:rsidR="00E5052F" w:rsidRPr="003D2C98" w:rsidRDefault="00E5052F" w:rsidP="00D81198">
            <w:pPr>
              <w:keepNext/>
              <w:keepLines/>
              <w:rPr>
                <w:rFonts w:ascii="Aptos Narrow" w:hAnsi="Aptos Narrow" w:cs="Times New Roman"/>
                <w:sz w:val="22"/>
                <w:szCs w:val="22"/>
              </w:rPr>
            </w:pPr>
            <w:r w:rsidRPr="003D2C98">
              <w:rPr>
                <w:rFonts w:ascii="Aptos Narrow" w:hAnsi="Aptos Narrow" w:cs="Times New Roman"/>
                <w:sz w:val="22"/>
                <w:szCs w:val="22"/>
              </w:rPr>
              <w:t> </w:t>
            </w:r>
          </w:p>
        </w:tc>
      </w:tr>
      <w:tr w:rsidR="00E5052F" w:rsidRPr="003D2C98" w14:paraId="046F103E" w14:textId="77777777" w:rsidTr="00433A70">
        <w:trPr>
          <w:trHeight w:val="300"/>
        </w:trPr>
        <w:tc>
          <w:tcPr>
            <w:tcW w:w="3292" w:type="dxa"/>
            <w:shd w:val="clear" w:color="auto" w:fill="auto"/>
            <w:noWrap/>
            <w:hideMark/>
          </w:tcPr>
          <w:p w14:paraId="605CEB63" w14:textId="77777777" w:rsidR="00E5052F" w:rsidRPr="003D2C98" w:rsidRDefault="00E5052F" w:rsidP="00D81198">
            <w:pPr>
              <w:keepNext/>
              <w:keepLines/>
              <w:rPr>
                <w:rFonts w:ascii="Aptos Narrow" w:hAnsi="Aptos Narrow" w:cs="Times New Roman"/>
                <w:b/>
                <w:bCs/>
                <w:color w:val="000000"/>
                <w:sz w:val="22"/>
                <w:szCs w:val="22"/>
              </w:rPr>
            </w:pPr>
            <w:r w:rsidRPr="003D2C98">
              <w:rPr>
                <w:rFonts w:ascii="Aptos Narrow" w:hAnsi="Aptos Narrow" w:cs="Times New Roman"/>
                <w:b/>
                <w:bCs/>
                <w:color w:val="000000"/>
                <w:sz w:val="22"/>
                <w:szCs w:val="22"/>
              </w:rPr>
              <w:t>Technological</w:t>
            </w:r>
          </w:p>
        </w:tc>
        <w:tc>
          <w:tcPr>
            <w:tcW w:w="2972" w:type="dxa"/>
            <w:shd w:val="clear" w:color="auto" w:fill="auto"/>
            <w:noWrap/>
            <w:hideMark/>
          </w:tcPr>
          <w:p w14:paraId="67BF1159" w14:textId="77777777" w:rsidR="00E5052F" w:rsidRPr="003D2C98" w:rsidRDefault="00E5052F" w:rsidP="00D81198">
            <w:pPr>
              <w:keepNext/>
              <w:keepLines/>
              <w:rPr>
                <w:rFonts w:ascii="Aptos Narrow" w:hAnsi="Aptos Narrow" w:cs="Times New Roman"/>
                <w:b/>
                <w:bCs/>
                <w:color w:val="000000"/>
                <w:sz w:val="22"/>
                <w:szCs w:val="22"/>
              </w:rPr>
            </w:pPr>
            <w:r w:rsidRPr="003D2C98">
              <w:rPr>
                <w:rFonts w:ascii="Aptos Narrow" w:hAnsi="Aptos Narrow" w:cs="Times New Roman"/>
                <w:b/>
                <w:bCs/>
                <w:color w:val="000000"/>
                <w:sz w:val="22"/>
                <w:szCs w:val="22"/>
              </w:rPr>
              <w:t> </w:t>
            </w:r>
          </w:p>
        </w:tc>
        <w:tc>
          <w:tcPr>
            <w:tcW w:w="2784" w:type="dxa"/>
            <w:shd w:val="clear" w:color="auto" w:fill="auto"/>
            <w:noWrap/>
            <w:hideMark/>
          </w:tcPr>
          <w:p w14:paraId="2809821D" w14:textId="77777777" w:rsidR="00E5052F" w:rsidRPr="003D2C98" w:rsidRDefault="00E5052F" w:rsidP="00D81198">
            <w:pPr>
              <w:keepNext/>
              <w:keepLines/>
              <w:rPr>
                <w:rFonts w:ascii="Aptos Narrow" w:hAnsi="Aptos Narrow" w:cs="Times New Roman"/>
                <w:b/>
                <w:bCs/>
                <w:color w:val="000000"/>
                <w:sz w:val="22"/>
                <w:szCs w:val="22"/>
              </w:rPr>
            </w:pPr>
            <w:r w:rsidRPr="003D2C98">
              <w:rPr>
                <w:rFonts w:ascii="Aptos Narrow" w:hAnsi="Aptos Narrow" w:cs="Times New Roman"/>
                <w:b/>
                <w:bCs/>
                <w:color w:val="000000"/>
                <w:sz w:val="22"/>
                <w:szCs w:val="22"/>
              </w:rPr>
              <w:t> </w:t>
            </w:r>
          </w:p>
        </w:tc>
        <w:tc>
          <w:tcPr>
            <w:tcW w:w="4100" w:type="dxa"/>
            <w:shd w:val="clear" w:color="auto" w:fill="auto"/>
            <w:noWrap/>
            <w:hideMark/>
          </w:tcPr>
          <w:p w14:paraId="0FD152E7" w14:textId="77777777" w:rsidR="00E5052F" w:rsidRPr="003D2C98" w:rsidRDefault="00E5052F" w:rsidP="00D81198">
            <w:pPr>
              <w:keepNext/>
              <w:keepLines/>
              <w:rPr>
                <w:rFonts w:ascii="Aptos Narrow" w:hAnsi="Aptos Narrow" w:cs="Times New Roman"/>
                <w:b/>
                <w:bCs/>
                <w:sz w:val="22"/>
                <w:szCs w:val="22"/>
              </w:rPr>
            </w:pPr>
            <w:r w:rsidRPr="003D2C98">
              <w:rPr>
                <w:rFonts w:ascii="Aptos Narrow" w:hAnsi="Aptos Narrow" w:cs="Times New Roman"/>
                <w:b/>
                <w:bCs/>
                <w:sz w:val="22"/>
                <w:szCs w:val="22"/>
              </w:rPr>
              <w:t> </w:t>
            </w:r>
          </w:p>
        </w:tc>
        <w:tc>
          <w:tcPr>
            <w:tcW w:w="1273" w:type="dxa"/>
            <w:shd w:val="clear" w:color="auto" w:fill="auto"/>
            <w:noWrap/>
            <w:hideMark/>
          </w:tcPr>
          <w:p w14:paraId="6C661C84" w14:textId="77777777" w:rsidR="00E5052F" w:rsidRPr="003D2C98" w:rsidRDefault="00E5052F" w:rsidP="00D81198">
            <w:pPr>
              <w:keepNext/>
              <w:keepLines/>
              <w:rPr>
                <w:rFonts w:ascii="Aptos Narrow" w:hAnsi="Aptos Narrow" w:cs="Times New Roman"/>
                <w:b/>
                <w:bCs/>
                <w:sz w:val="22"/>
                <w:szCs w:val="22"/>
              </w:rPr>
            </w:pPr>
            <w:r w:rsidRPr="003D2C98">
              <w:rPr>
                <w:rFonts w:ascii="Aptos Narrow" w:hAnsi="Aptos Narrow" w:cs="Times New Roman"/>
                <w:b/>
                <w:bCs/>
                <w:sz w:val="22"/>
                <w:szCs w:val="22"/>
              </w:rPr>
              <w:t> </w:t>
            </w:r>
          </w:p>
        </w:tc>
        <w:tc>
          <w:tcPr>
            <w:tcW w:w="6361" w:type="dxa"/>
            <w:shd w:val="clear" w:color="auto" w:fill="auto"/>
            <w:noWrap/>
            <w:hideMark/>
          </w:tcPr>
          <w:p w14:paraId="2460E16D" w14:textId="77777777" w:rsidR="00E5052F" w:rsidRPr="003D2C98" w:rsidRDefault="00E5052F" w:rsidP="00D81198">
            <w:pPr>
              <w:keepNext/>
              <w:keepLines/>
              <w:rPr>
                <w:rFonts w:ascii="Aptos Narrow" w:hAnsi="Aptos Narrow" w:cs="Times New Roman"/>
                <w:b/>
                <w:bCs/>
                <w:sz w:val="22"/>
                <w:szCs w:val="22"/>
              </w:rPr>
            </w:pPr>
            <w:r w:rsidRPr="003D2C98">
              <w:rPr>
                <w:rFonts w:ascii="Aptos Narrow" w:hAnsi="Aptos Narrow" w:cs="Times New Roman"/>
                <w:b/>
                <w:bCs/>
                <w:sz w:val="22"/>
                <w:szCs w:val="22"/>
              </w:rPr>
              <w:t> </w:t>
            </w:r>
          </w:p>
        </w:tc>
      </w:tr>
      <w:tr w:rsidR="00E5052F" w:rsidRPr="003D2C98" w14:paraId="59B5B46D" w14:textId="77777777" w:rsidTr="00433A70">
        <w:trPr>
          <w:trHeight w:val="580"/>
        </w:trPr>
        <w:tc>
          <w:tcPr>
            <w:tcW w:w="3292" w:type="dxa"/>
            <w:shd w:val="clear" w:color="auto" w:fill="auto"/>
            <w:hideMark/>
          </w:tcPr>
          <w:p w14:paraId="33CED6FE" w14:textId="77777777" w:rsidR="00E5052F" w:rsidRPr="003D2C98" w:rsidRDefault="00E5052F" w:rsidP="00D81198">
            <w:pPr>
              <w:keepNext/>
              <w:keepLines/>
              <w:rPr>
                <w:rFonts w:ascii="Aptos Narrow" w:hAnsi="Aptos Narrow" w:cs="Times New Roman"/>
                <w:color w:val="000000"/>
                <w:sz w:val="22"/>
                <w:szCs w:val="22"/>
              </w:rPr>
            </w:pPr>
            <w:r w:rsidRPr="003D2C98">
              <w:rPr>
                <w:rFonts w:ascii="Aptos Narrow" w:hAnsi="Aptos Narrow" w:cs="Times New Roman"/>
                <w:color w:val="000000"/>
                <w:sz w:val="22"/>
                <w:szCs w:val="22"/>
              </w:rPr>
              <w:t>Change in irrigation / agricultural technology</w:t>
            </w:r>
          </w:p>
        </w:tc>
        <w:tc>
          <w:tcPr>
            <w:tcW w:w="2972" w:type="dxa"/>
            <w:shd w:val="clear" w:color="auto" w:fill="auto"/>
            <w:hideMark/>
          </w:tcPr>
          <w:p w14:paraId="211A9828" w14:textId="77777777" w:rsidR="00E5052F" w:rsidRPr="003D2C98" w:rsidRDefault="00E5052F" w:rsidP="00D81198">
            <w:pPr>
              <w:keepNext/>
              <w:keepLines/>
              <w:rPr>
                <w:rFonts w:ascii="Aptos Narrow" w:hAnsi="Aptos Narrow" w:cs="Times New Roman"/>
                <w:color w:val="000000"/>
                <w:sz w:val="22"/>
                <w:szCs w:val="22"/>
              </w:rPr>
            </w:pPr>
            <w:r w:rsidRPr="003D2C98">
              <w:rPr>
                <w:rFonts w:ascii="Aptos Narrow" w:hAnsi="Aptos Narrow" w:cs="Times New Roman"/>
                <w:color w:val="000000"/>
                <w:sz w:val="22"/>
                <w:szCs w:val="22"/>
              </w:rPr>
              <w:t>Decrease in water demand in catchment</w:t>
            </w:r>
          </w:p>
        </w:tc>
        <w:tc>
          <w:tcPr>
            <w:tcW w:w="2784" w:type="dxa"/>
            <w:shd w:val="clear" w:color="auto" w:fill="auto"/>
            <w:hideMark/>
          </w:tcPr>
          <w:p w14:paraId="144BEDC2" w14:textId="77777777" w:rsidR="00E5052F" w:rsidRPr="003D2C98" w:rsidRDefault="00E5052F" w:rsidP="00D81198">
            <w:pPr>
              <w:keepNext/>
              <w:keepLines/>
              <w:rPr>
                <w:rFonts w:ascii="Aptos Narrow" w:hAnsi="Aptos Narrow" w:cs="Times New Roman"/>
                <w:color w:val="000000"/>
                <w:sz w:val="22"/>
                <w:szCs w:val="22"/>
              </w:rPr>
            </w:pPr>
            <w:r w:rsidRPr="003D2C98">
              <w:rPr>
                <w:rFonts w:ascii="Aptos Narrow" w:hAnsi="Aptos Narrow" w:cs="Times New Roman"/>
                <w:color w:val="000000"/>
                <w:sz w:val="22"/>
                <w:szCs w:val="22"/>
              </w:rPr>
              <w:t>Possible</w:t>
            </w:r>
          </w:p>
        </w:tc>
        <w:tc>
          <w:tcPr>
            <w:tcW w:w="4100" w:type="dxa"/>
            <w:shd w:val="clear" w:color="auto" w:fill="auto"/>
            <w:hideMark/>
          </w:tcPr>
          <w:p w14:paraId="3FECD9EF" w14:textId="77777777" w:rsidR="00E5052F" w:rsidRPr="003D2C98" w:rsidRDefault="00E5052F" w:rsidP="00D81198">
            <w:pPr>
              <w:keepNext/>
              <w:keepLines/>
              <w:rPr>
                <w:rFonts w:ascii="Aptos Narrow" w:hAnsi="Aptos Narrow" w:cs="Times New Roman"/>
                <w:sz w:val="22"/>
                <w:szCs w:val="22"/>
              </w:rPr>
            </w:pPr>
            <w:r w:rsidRPr="003D2C98">
              <w:rPr>
                <w:rFonts w:ascii="Aptos Narrow" w:hAnsi="Aptos Narrow" w:cs="Times New Roman"/>
                <w:sz w:val="22"/>
                <w:szCs w:val="22"/>
              </w:rPr>
              <w:t>Negligible</w:t>
            </w:r>
          </w:p>
        </w:tc>
        <w:tc>
          <w:tcPr>
            <w:tcW w:w="1273" w:type="dxa"/>
            <w:shd w:val="clear" w:color="auto" w:fill="auto"/>
            <w:hideMark/>
          </w:tcPr>
          <w:p w14:paraId="7C7170F9" w14:textId="77777777" w:rsidR="00E5052F" w:rsidRPr="003D2C98" w:rsidRDefault="00E5052F" w:rsidP="00D81198">
            <w:pPr>
              <w:keepNext/>
              <w:keepLines/>
              <w:rPr>
                <w:rFonts w:ascii="Aptos Narrow" w:hAnsi="Aptos Narrow" w:cs="Times New Roman"/>
                <w:sz w:val="22"/>
                <w:szCs w:val="22"/>
              </w:rPr>
            </w:pPr>
            <w:r w:rsidRPr="003D2C98">
              <w:rPr>
                <w:rFonts w:ascii="Aptos Narrow" w:hAnsi="Aptos Narrow" w:cs="Times New Roman"/>
                <w:sz w:val="22"/>
                <w:szCs w:val="22"/>
              </w:rPr>
              <w:t>Low</w:t>
            </w:r>
          </w:p>
        </w:tc>
        <w:tc>
          <w:tcPr>
            <w:tcW w:w="6361" w:type="dxa"/>
            <w:shd w:val="clear" w:color="auto" w:fill="auto"/>
            <w:hideMark/>
          </w:tcPr>
          <w:p w14:paraId="270807C8" w14:textId="77777777" w:rsidR="00E5052F" w:rsidRPr="003D2C98" w:rsidRDefault="00E5052F" w:rsidP="00D81198">
            <w:pPr>
              <w:keepNext/>
              <w:keepLines/>
              <w:rPr>
                <w:rFonts w:ascii="Aptos Narrow" w:hAnsi="Aptos Narrow" w:cs="Times New Roman"/>
                <w:sz w:val="22"/>
                <w:szCs w:val="22"/>
              </w:rPr>
            </w:pPr>
            <w:r w:rsidRPr="003D2C98">
              <w:rPr>
                <w:rFonts w:ascii="Aptos Narrow" w:hAnsi="Aptos Narrow" w:cs="Times New Roman"/>
                <w:sz w:val="22"/>
                <w:szCs w:val="22"/>
              </w:rPr>
              <w:t> </w:t>
            </w:r>
          </w:p>
        </w:tc>
      </w:tr>
      <w:tr w:rsidR="00E5052F" w:rsidRPr="003D2C98" w14:paraId="0CED25C3" w14:textId="77777777" w:rsidTr="00433A70">
        <w:trPr>
          <w:trHeight w:val="300"/>
        </w:trPr>
        <w:tc>
          <w:tcPr>
            <w:tcW w:w="3292" w:type="dxa"/>
            <w:shd w:val="clear" w:color="auto" w:fill="auto"/>
            <w:noWrap/>
            <w:hideMark/>
          </w:tcPr>
          <w:p w14:paraId="2AD7A13A" w14:textId="77777777" w:rsidR="00E5052F" w:rsidRPr="003D2C98" w:rsidRDefault="00E5052F" w:rsidP="00D81198">
            <w:pPr>
              <w:keepNext/>
              <w:keepLines/>
              <w:rPr>
                <w:rFonts w:ascii="Aptos Narrow" w:hAnsi="Aptos Narrow" w:cs="Times New Roman"/>
                <w:b/>
                <w:bCs/>
                <w:color w:val="000000"/>
                <w:sz w:val="22"/>
                <w:szCs w:val="22"/>
              </w:rPr>
            </w:pPr>
            <w:r w:rsidRPr="003D2C98">
              <w:rPr>
                <w:rFonts w:ascii="Aptos Narrow" w:hAnsi="Aptos Narrow" w:cs="Times New Roman"/>
                <w:b/>
                <w:bCs/>
                <w:color w:val="000000"/>
                <w:sz w:val="22"/>
                <w:szCs w:val="22"/>
              </w:rPr>
              <w:t>Legal</w:t>
            </w:r>
          </w:p>
        </w:tc>
        <w:tc>
          <w:tcPr>
            <w:tcW w:w="2972" w:type="dxa"/>
            <w:shd w:val="clear" w:color="auto" w:fill="auto"/>
            <w:noWrap/>
            <w:hideMark/>
          </w:tcPr>
          <w:p w14:paraId="2D50E991" w14:textId="77777777" w:rsidR="00E5052F" w:rsidRPr="003D2C98" w:rsidRDefault="00E5052F" w:rsidP="00D81198">
            <w:pPr>
              <w:keepNext/>
              <w:keepLines/>
              <w:rPr>
                <w:rFonts w:ascii="Aptos Narrow" w:hAnsi="Aptos Narrow" w:cs="Times New Roman"/>
                <w:b/>
                <w:bCs/>
                <w:color w:val="000000"/>
                <w:sz w:val="22"/>
                <w:szCs w:val="22"/>
              </w:rPr>
            </w:pPr>
            <w:r w:rsidRPr="003D2C98">
              <w:rPr>
                <w:rFonts w:ascii="Aptos Narrow" w:hAnsi="Aptos Narrow" w:cs="Times New Roman"/>
                <w:b/>
                <w:bCs/>
                <w:color w:val="000000"/>
                <w:sz w:val="22"/>
                <w:szCs w:val="22"/>
              </w:rPr>
              <w:t> </w:t>
            </w:r>
          </w:p>
        </w:tc>
        <w:tc>
          <w:tcPr>
            <w:tcW w:w="2784" w:type="dxa"/>
            <w:shd w:val="clear" w:color="auto" w:fill="auto"/>
            <w:noWrap/>
            <w:hideMark/>
          </w:tcPr>
          <w:p w14:paraId="141D1BB2" w14:textId="77777777" w:rsidR="00E5052F" w:rsidRPr="003D2C98" w:rsidRDefault="00E5052F" w:rsidP="00D81198">
            <w:pPr>
              <w:keepNext/>
              <w:keepLines/>
              <w:rPr>
                <w:rFonts w:ascii="Aptos Narrow" w:hAnsi="Aptos Narrow" w:cs="Times New Roman"/>
                <w:b/>
                <w:bCs/>
                <w:color w:val="000000"/>
                <w:sz w:val="22"/>
                <w:szCs w:val="22"/>
              </w:rPr>
            </w:pPr>
            <w:r w:rsidRPr="003D2C98">
              <w:rPr>
                <w:rFonts w:ascii="Aptos Narrow" w:hAnsi="Aptos Narrow" w:cs="Times New Roman"/>
                <w:b/>
                <w:bCs/>
                <w:color w:val="000000"/>
                <w:sz w:val="22"/>
                <w:szCs w:val="22"/>
              </w:rPr>
              <w:t> </w:t>
            </w:r>
          </w:p>
        </w:tc>
        <w:tc>
          <w:tcPr>
            <w:tcW w:w="4100" w:type="dxa"/>
            <w:shd w:val="clear" w:color="auto" w:fill="auto"/>
            <w:noWrap/>
            <w:hideMark/>
          </w:tcPr>
          <w:p w14:paraId="3BBC4219" w14:textId="77777777" w:rsidR="00E5052F" w:rsidRPr="003D2C98" w:rsidRDefault="00E5052F" w:rsidP="00D81198">
            <w:pPr>
              <w:keepNext/>
              <w:keepLines/>
              <w:rPr>
                <w:rFonts w:ascii="Aptos Narrow" w:hAnsi="Aptos Narrow" w:cs="Times New Roman"/>
                <w:b/>
                <w:bCs/>
                <w:sz w:val="22"/>
                <w:szCs w:val="22"/>
              </w:rPr>
            </w:pPr>
            <w:r w:rsidRPr="003D2C98">
              <w:rPr>
                <w:rFonts w:ascii="Aptos Narrow" w:hAnsi="Aptos Narrow" w:cs="Times New Roman"/>
                <w:b/>
                <w:bCs/>
                <w:sz w:val="22"/>
                <w:szCs w:val="22"/>
              </w:rPr>
              <w:t> </w:t>
            </w:r>
          </w:p>
        </w:tc>
        <w:tc>
          <w:tcPr>
            <w:tcW w:w="1273" w:type="dxa"/>
            <w:shd w:val="clear" w:color="auto" w:fill="auto"/>
            <w:noWrap/>
            <w:hideMark/>
          </w:tcPr>
          <w:p w14:paraId="40408908" w14:textId="77777777" w:rsidR="00E5052F" w:rsidRPr="003D2C98" w:rsidRDefault="00E5052F" w:rsidP="00D81198">
            <w:pPr>
              <w:keepNext/>
              <w:keepLines/>
              <w:rPr>
                <w:rFonts w:ascii="Aptos Narrow" w:hAnsi="Aptos Narrow" w:cs="Times New Roman"/>
                <w:b/>
                <w:bCs/>
                <w:sz w:val="22"/>
                <w:szCs w:val="22"/>
              </w:rPr>
            </w:pPr>
            <w:r w:rsidRPr="003D2C98">
              <w:rPr>
                <w:rFonts w:ascii="Aptos Narrow" w:hAnsi="Aptos Narrow" w:cs="Times New Roman"/>
                <w:b/>
                <w:bCs/>
                <w:sz w:val="22"/>
                <w:szCs w:val="22"/>
              </w:rPr>
              <w:t> </w:t>
            </w:r>
          </w:p>
        </w:tc>
        <w:tc>
          <w:tcPr>
            <w:tcW w:w="6361" w:type="dxa"/>
            <w:shd w:val="clear" w:color="auto" w:fill="auto"/>
            <w:noWrap/>
            <w:hideMark/>
          </w:tcPr>
          <w:p w14:paraId="06D5CA7B" w14:textId="77777777" w:rsidR="00E5052F" w:rsidRPr="003D2C98" w:rsidRDefault="00E5052F" w:rsidP="00D81198">
            <w:pPr>
              <w:keepNext/>
              <w:keepLines/>
              <w:rPr>
                <w:rFonts w:ascii="Aptos Narrow" w:hAnsi="Aptos Narrow" w:cs="Times New Roman"/>
                <w:b/>
                <w:bCs/>
                <w:sz w:val="22"/>
                <w:szCs w:val="22"/>
              </w:rPr>
            </w:pPr>
            <w:r w:rsidRPr="003D2C98">
              <w:rPr>
                <w:rFonts w:ascii="Aptos Narrow" w:hAnsi="Aptos Narrow" w:cs="Times New Roman"/>
                <w:b/>
                <w:bCs/>
                <w:sz w:val="22"/>
                <w:szCs w:val="22"/>
              </w:rPr>
              <w:t> </w:t>
            </w:r>
          </w:p>
        </w:tc>
      </w:tr>
      <w:tr w:rsidR="00E5052F" w:rsidRPr="003D2C98" w14:paraId="7B944F69" w14:textId="77777777" w:rsidTr="00433A70">
        <w:trPr>
          <w:trHeight w:val="1170"/>
        </w:trPr>
        <w:tc>
          <w:tcPr>
            <w:tcW w:w="3292" w:type="dxa"/>
            <w:shd w:val="clear" w:color="auto" w:fill="auto"/>
            <w:hideMark/>
          </w:tcPr>
          <w:p w14:paraId="00CE73CC" w14:textId="77777777" w:rsidR="00E5052F" w:rsidRPr="003D2C98" w:rsidRDefault="00E5052F" w:rsidP="00D81198">
            <w:pPr>
              <w:keepNext/>
              <w:keepLines/>
              <w:rPr>
                <w:rFonts w:ascii="Aptos Narrow" w:hAnsi="Aptos Narrow" w:cs="Times New Roman"/>
                <w:color w:val="000000"/>
                <w:sz w:val="22"/>
                <w:szCs w:val="22"/>
              </w:rPr>
            </w:pPr>
            <w:r w:rsidRPr="003D2C98">
              <w:rPr>
                <w:rFonts w:ascii="Aptos Narrow" w:hAnsi="Aptos Narrow" w:cs="Times New Roman"/>
                <w:color w:val="000000"/>
                <w:sz w:val="22"/>
                <w:szCs w:val="22"/>
              </w:rPr>
              <w:t>Proposal does not comply with existing legislation / regulation</w:t>
            </w:r>
          </w:p>
        </w:tc>
        <w:tc>
          <w:tcPr>
            <w:tcW w:w="2972" w:type="dxa"/>
            <w:shd w:val="clear" w:color="auto" w:fill="auto"/>
            <w:hideMark/>
          </w:tcPr>
          <w:p w14:paraId="0B3D174E" w14:textId="77777777" w:rsidR="00E5052F" w:rsidRPr="003D2C98" w:rsidRDefault="00E5052F" w:rsidP="00D81198">
            <w:pPr>
              <w:keepNext/>
              <w:keepLines/>
              <w:rPr>
                <w:rFonts w:ascii="Aptos Narrow" w:hAnsi="Aptos Narrow" w:cs="Times New Roman"/>
                <w:color w:val="000000"/>
                <w:sz w:val="22"/>
                <w:szCs w:val="22"/>
              </w:rPr>
            </w:pPr>
            <w:r w:rsidRPr="003D2C98">
              <w:rPr>
                <w:rFonts w:ascii="Aptos Narrow" w:hAnsi="Aptos Narrow" w:cs="Times New Roman"/>
                <w:color w:val="000000"/>
                <w:sz w:val="22"/>
                <w:szCs w:val="22"/>
              </w:rPr>
              <w:t>Proposed solution cannot be implemented due to non-compliance with legislation / regulation</w:t>
            </w:r>
          </w:p>
        </w:tc>
        <w:tc>
          <w:tcPr>
            <w:tcW w:w="2784" w:type="dxa"/>
            <w:shd w:val="clear" w:color="auto" w:fill="auto"/>
            <w:hideMark/>
          </w:tcPr>
          <w:p w14:paraId="41B3B5AC" w14:textId="77777777" w:rsidR="00E5052F" w:rsidRPr="003D2C98" w:rsidRDefault="00E5052F" w:rsidP="00D81198">
            <w:pPr>
              <w:keepNext/>
              <w:keepLines/>
              <w:rPr>
                <w:rFonts w:ascii="Aptos Narrow" w:hAnsi="Aptos Narrow" w:cs="Times New Roman"/>
                <w:color w:val="000000"/>
                <w:sz w:val="22"/>
                <w:szCs w:val="22"/>
              </w:rPr>
            </w:pPr>
            <w:r w:rsidRPr="003D2C98">
              <w:rPr>
                <w:rFonts w:ascii="Aptos Narrow" w:hAnsi="Aptos Narrow" w:cs="Times New Roman"/>
                <w:color w:val="000000"/>
                <w:sz w:val="22"/>
                <w:szCs w:val="22"/>
              </w:rPr>
              <w:t>Rare (similar D&amp;S products exist in other systems)</w:t>
            </w:r>
          </w:p>
        </w:tc>
        <w:tc>
          <w:tcPr>
            <w:tcW w:w="4100" w:type="dxa"/>
            <w:shd w:val="clear" w:color="auto" w:fill="auto"/>
            <w:hideMark/>
          </w:tcPr>
          <w:p w14:paraId="264D5E84" w14:textId="77777777" w:rsidR="00E5052F" w:rsidRPr="003D2C98" w:rsidRDefault="00E5052F" w:rsidP="00D81198">
            <w:pPr>
              <w:keepNext/>
              <w:keepLines/>
              <w:rPr>
                <w:rFonts w:ascii="Aptos Narrow" w:hAnsi="Aptos Narrow" w:cs="Times New Roman"/>
                <w:sz w:val="22"/>
                <w:szCs w:val="22"/>
              </w:rPr>
            </w:pPr>
            <w:r w:rsidRPr="003D2C98">
              <w:rPr>
                <w:rFonts w:ascii="Aptos Narrow" w:hAnsi="Aptos Narrow" w:cs="Times New Roman"/>
                <w:sz w:val="22"/>
                <w:szCs w:val="22"/>
              </w:rPr>
              <w:t>Minor Harm (Design of D&amp;S product - can be resolved internally)</w:t>
            </w:r>
          </w:p>
        </w:tc>
        <w:tc>
          <w:tcPr>
            <w:tcW w:w="1273" w:type="dxa"/>
            <w:shd w:val="clear" w:color="auto" w:fill="auto"/>
            <w:hideMark/>
          </w:tcPr>
          <w:p w14:paraId="012FB3A4" w14:textId="77777777" w:rsidR="00E5052F" w:rsidRPr="003D2C98" w:rsidRDefault="00E5052F" w:rsidP="00D81198">
            <w:pPr>
              <w:keepNext/>
              <w:keepLines/>
              <w:rPr>
                <w:rFonts w:ascii="Aptos Narrow" w:hAnsi="Aptos Narrow" w:cs="Times New Roman"/>
                <w:sz w:val="22"/>
                <w:szCs w:val="22"/>
              </w:rPr>
            </w:pPr>
            <w:r w:rsidRPr="003D2C98">
              <w:rPr>
                <w:rFonts w:ascii="Aptos Narrow" w:hAnsi="Aptos Narrow" w:cs="Times New Roman"/>
                <w:sz w:val="22"/>
                <w:szCs w:val="22"/>
              </w:rPr>
              <w:t>Low</w:t>
            </w:r>
          </w:p>
        </w:tc>
        <w:tc>
          <w:tcPr>
            <w:tcW w:w="6361" w:type="dxa"/>
            <w:shd w:val="clear" w:color="auto" w:fill="auto"/>
            <w:hideMark/>
          </w:tcPr>
          <w:p w14:paraId="1E0B4B36" w14:textId="77777777" w:rsidR="00E5052F" w:rsidRPr="003D2C98" w:rsidRDefault="00E5052F" w:rsidP="00D81198">
            <w:pPr>
              <w:keepNext/>
              <w:keepLines/>
              <w:rPr>
                <w:rFonts w:ascii="Aptos Narrow" w:hAnsi="Aptos Narrow" w:cs="Times New Roman"/>
                <w:sz w:val="22"/>
                <w:szCs w:val="22"/>
              </w:rPr>
            </w:pPr>
            <w:r w:rsidRPr="003D2C98">
              <w:rPr>
                <w:rFonts w:ascii="Aptos Narrow" w:hAnsi="Aptos Narrow" w:cs="Times New Roman"/>
                <w:sz w:val="22"/>
                <w:szCs w:val="22"/>
              </w:rPr>
              <w:t xml:space="preserve">Government can change legislation / regulation to allow for this option </w:t>
            </w:r>
          </w:p>
        </w:tc>
      </w:tr>
      <w:tr w:rsidR="00E5052F" w:rsidRPr="003D2C98" w14:paraId="12CD8F3A" w14:textId="77777777" w:rsidTr="00433A70">
        <w:trPr>
          <w:trHeight w:val="300"/>
        </w:trPr>
        <w:tc>
          <w:tcPr>
            <w:tcW w:w="3292" w:type="dxa"/>
            <w:shd w:val="clear" w:color="auto" w:fill="auto"/>
            <w:noWrap/>
            <w:hideMark/>
          </w:tcPr>
          <w:p w14:paraId="03B75C2B" w14:textId="77777777" w:rsidR="00E5052F" w:rsidRPr="003D2C98" w:rsidRDefault="00E5052F" w:rsidP="00D81198">
            <w:pPr>
              <w:keepNext/>
              <w:keepLines/>
              <w:rPr>
                <w:rFonts w:ascii="Aptos Narrow" w:hAnsi="Aptos Narrow" w:cs="Times New Roman"/>
                <w:b/>
                <w:bCs/>
                <w:color w:val="000000"/>
                <w:sz w:val="22"/>
                <w:szCs w:val="22"/>
              </w:rPr>
            </w:pPr>
            <w:r w:rsidRPr="003D2C98">
              <w:rPr>
                <w:rFonts w:ascii="Aptos Narrow" w:hAnsi="Aptos Narrow" w:cs="Times New Roman"/>
                <w:b/>
                <w:bCs/>
                <w:color w:val="000000"/>
                <w:sz w:val="22"/>
                <w:szCs w:val="22"/>
              </w:rPr>
              <w:t>Environmental</w:t>
            </w:r>
          </w:p>
        </w:tc>
        <w:tc>
          <w:tcPr>
            <w:tcW w:w="2972" w:type="dxa"/>
            <w:shd w:val="clear" w:color="auto" w:fill="auto"/>
            <w:noWrap/>
            <w:hideMark/>
          </w:tcPr>
          <w:p w14:paraId="2C579C30" w14:textId="77777777" w:rsidR="00E5052F" w:rsidRPr="003D2C98" w:rsidRDefault="00E5052F" w:rsidP="00D81198">
            <w:pPr>
              <w:keepNext/>
              <w:keepLines/>
              <w:rPr>
                <w:rFonts w:ascii="Aptos Narrow" w:hAnsi="Aptos Narrow" w:cs="Times New Roman"/>
                <w:b/>
                <w:bCs/>
                <w:color w:val="000000"/>
                <w:sz w:val="22"/>
                <w:szCs w:val="22"/>
              </w:rPr>
            </w:pPr>
            <w:r w:rsidRPr="003D2C98">
              <w:rPr>
                <w:rFonts w:ascii="Aptos Narrow" w:hAnsi="Aptos Narrow" w:cs="Times New Roman"/>
                <w:b/>
                <w:bCs/>
                <w:color w:val="000000"/>
                <w:sz w:val="22"/>
                <w:szCs w:val="22"/>
              </w:rPr>
              <w:t> </w:t>
            </w:r>
          </w:p>
        </w:tc>
        <w:tc>
          <w:tcPr>
            <w:tcW w:w="2784" w:type="dxa"/>
            <w:shd w:val="clear" w:color="auto" w:fill="auto"/>
            <w:noWrap/>
            <w:hideMark/>
          </w:tcPr>
          <w:p w14:paraId="380FAA9D" w14:textId="77777777" w:rsidR="00E5052F" w:rsidRPr="003D2C98" w:rsidRDefault="00E5052F" w:rsidP="00D81198">
            <w:pPr>
              <w:keepNext/>
              <w:keepLines/>
              <w:rPr>
                <w:rFonts w:ascii="Aptos Narrow" w:hAnsi="Aptos Narrow" w:cs="Times New Roman"/>
                <w:b/>
                <w:bCs/>
                <w:color w:val="000000"/>
                <w:sz w:val="22"/>
                <w:szCs w:val="22"/>
              </w:rPr>
            </w:pPr>
            <w:r w:rsidRPr="003D2C98">
              <w:rPr>
                <w:rFonts w:ascii="Aptos Narrow" w:hAnsi="Aptos Narrow" w:cs="Times New Roman"/>
                <w:b/>
                <w:bCs/>
                <w:color w:val="000000"/>
                <w:sz w:val="22"/>
                <w:szCs w:val="22"/>
              </w:rPr>
              <w:t> </w:t>
            </w:r>
          </w:p>
        </w:tc>
        <w:tc>
          <w:tcPr>
            <w:tcW w:w="4100" w:type="dxa"/>
            <w:shd w:val="clear" w:color="auto" w:fill="auto"/>
            <w:noWrap/>
            <w:hideMark/>
          </w:tcPr>
          <w:p w14:paraId="4C112652" w14:textId="77777777" w:rsidR="00E5052F" w:rsidRPr="003D2C98" w:rsidRDefault="00E5052F" w:rsidP="00D81198">
            <w:pPr>
              <w:keepNext/>
              <w:keepLines/>
              <w:rPr>
                <w:rFonts w:ascii="Aptos Narrow" w:hAnsi="Aptos Narrow" w:cs="Times New Roman"/>
                <w:b/>
                <w:bCs/>
                <w:sz w:val="22"/>
                <w:szCs w:val="22"/>
              </w:rPr>
            </w:pPr>
            <w:r w:rsidRPr="003D2C98">
              <w:rPr>
                <w:rFonts w:ascii="Aptos Narrow" w:hAnsi="Aptos Narrow" w:cs="Times New Roman"/>
                <w:b/>
                <w:bCs/>
                <w:sz w:val="22"/>
                <w:szCs w:val="22"/>
              </w:rPr>
              <w:t> </w:t>
            </w:r>
          </w:p>
        </w:tc>
        <w:tc>
          <w:tcPr>
            <w:tcW w:w="1273" w:type="dxa"/>
            <w:shd w:val="clear" w:color="auto" w:fill="auto"/>
            <w:noWrap/>
            <w:hideMark/>
          </w:tcPr>
          <w:p w14:paraId="48F7F719" w14:textId="77777777" w:rsidR="00E5052F" w:rsidRPr="003D2C98" w:rsidRDefault="00E5052F" w:rsidP="00D81198">
            <w:pPr>
              <w:keepNext/>
              <w:keepLines/>
              <w:rPr>
                <w:rFonts w:ascii="Aptos Narrow" w:hAnsi="Aptos Narrow" w:cs="Times New Roman"/>
                <w:b/>
                <w:bCs/>
                <w:sz w:val="22"/>
                <w:szCs w:val="22"/>
              </w:rPr>
            </w:pPr>
            <w:r w:rsidRPr="003D2C98">
              <w:rPr>
                <w:rFonts w:ascii="Aptos Narrow" w:hAnsi="Aptos Narrow" w:cs="Times New Roman"/>
                <w:b/>
                <w:bCs/>
                <w:sz w:val="22"/>
                <w:szCs w:val="22"/>
              </w:rPr>
              <w:t> </w:t>
            </w:r>
          </w:p>
        </w:tc>
        <w:tc>
          <w:tcPr>
            <w:tcW w:w="6361" w:type="dxa"/>
            <w:shd w:val="clear" w:color="auto" w:fill="auto"/>
            <w:noWrap/>
            <w:hideMark/>
          </w:tcPr>
          <w:p w14:paraId="6BCF55B8" w14:textId="77777777" w:rsidR="00E5052F" w:rsidRPr="003D2C98" w:rsidRDefault="00E5052F" w:rsidP="00D81198">
            <w:pPr>
              <w:keepNext/>
              <w:keepLines/>
              <w:rPr>
                <w:rFonts w:ascii="Aptos Narrow" w:hAnsi="Aptos Narrow" w:cs="Times New Roman"/>
                <w:b/>
                <w:bCs/>
                <w:sz w:val="22"/>
                <w:szCs w:val="22"/>
              </w:rPr>
            </w:pPr>
            <w:r w:rsidRPr="003D2C98">
              <w:rPr>
                <w:rFonts w:ascii="Aptos Narrow" w:hAnsi="Aptos Narrow" w:cs="Times New Roman"/>
                <w:b/>
                <w:bCs/>
                <w:sz w:val="22"/>
                <w:szCs w:val="22"/>
              </w:rPr>
              <w:t> </w:t>
            </w:r>
          </w:p>
        </w:tc>
      </w:tr>
      <w:tr w:rsidR="00E5052F" w:rsidRPr="003D2C98" w14:paraId="4628AE92" w14:textId="77777777" w:rsidTr="00433A70">
        <w:trPr>
          <w:trHeight w:val="840"/>
        </w:trPr>
        <w:tc>
          <w:tcPr>
            <w:tcW w:w="3292" w:type="dxa"/>
            <w:shd w:val="clear" w:color="auto" w:fill="auto"/>
            <w:hideMark/>
          </w:tcPr>
          <w:p w14:paraId="72FC6721" w14:textId="77777777" w:rsidR="00E5052F" w:rsidRPr="003D2C98" w:rsidRDefault="00E5052F" w:rsidP="00D81198">
            <w:pPr>
              <w:keepNext/>
              <w:keepLines/>
              <w:rPr>
                <w:rFonts w:ascii="Aptos Narrow" w:hAnsi="Aptos Narrow" w:cs="Times New Roman"/>
                <w:color w:val="000000"/>
                <w:sz w:val="22"/>
                <w:szCs w:val="22"/>
              </w:rPr>
            </w:pPr>
            <w:r w:rsidRPr="003D2C98">
              <w:rPr>
                <w:rFonts w:ascii="Aptos Narrow" w:hAnsi="Aptos Narrow" w:cs="Times New Roman"/>
                <w:color w:val="000000"/>
                <w:sz w:val="22"/>
                <w:szCs w:val="22"/>
              </w:rPr>
              <w:t>Environmental approvals for construction of infrastructure</w:t>
            </w:r>
          </w:p>
        </w:tc>
        <w:tc>
          <w:tcPr>
            <w:tcW w:w="2972" w:type="dxa"/>
            <w:shd w:val="clear" w:color="auto" w:fill="auto"/>
            <w:hideMark/>
          </w:tcPr>
          <w:p w14:paraId="580D4CA1" w14:textId="77777777" w:rsidR="00E5052F" w:rsidRPr="003D2C98" w:rsidRDefault="00E5052F" w:rsidP="00D81198">
            <w:pPr>
              <w:keepNext/>
              <w:keepLines/>
              <w:rPr>
                <w:rFonts w:ascii="Aptos Narrow" w:hAnsi="Aptos Narrow" w:cs="Times New Roman"/>
                <w:color w:val="000000"/>
                <w:sz w:val="22"/>
                <w:szCs w:val="22"/>
              </w:rPr>
            </w:pPr>
            <w:r w:rsidRPr="003D2C98">
              <w:rPr>
                <w:rFonts w:ascii="Aptos Narrow" w:hAnsi="Aptos Narrow" w:cs="Times New Roman"/>
                <w:color w:val="000000"/>
                <w:sz w:val="22"/>
                <w:szCs w:val="22"/>
              </w:rPr>
              <w:t>Increased project cost associated with meeting environmental approvals</w:t>
            </w:r>
          </w:p>
        </w:tc>
        <w:tc>
          <w:tcPr>
            <w:tcW w:w="2784" w:type="dxa"/>
            <w:shd w:val="clear" w:color="auto" w:fill="auto"/>
            <w:hideMark/>
          </w:tcPr>
          <w:p w14:paraId="1141AF35" w14:textId="77777777" w:rsidR="00E5052F" w:rsidRPr="003D2C98" w:rsidRDefault="00E5052F" w:rsidP="00D81198">
            <w:pPr>
              <w:keepNext/>
              <w:keepLines/>
              <w:rPr>
                <w:rFonts w:ascii="Aptos Narrow" w:hAnsi="Aptos Narrow" w:cs="Times New Roman"/>
                <w:color w:val="000000"/>
                <w:sz w:val="22"/>
                <w:szCs w:val="22"/>
              </w:rPr>
            </w:pPr>
            <w:r w:rsidRPr="003D2C98">
              <w:rPr>
                <w:rFonts w:ascii="Aptos Narrow" w:hAnsi="Aptos Narrow" w:cs="Times New Roman"/>
                <w:color w:val="000000"/>
                <w:sz w:val="22"/>
                <w:szCs w:val="22"/>
              </w:rPr>
              <w:t>Possible EPBC listed species within reaches where new infrastructure being built</w:t>
            </w:r>
          </w:p>
        </w:tc>
        <w:tc>
          <w:tcPr>
            <w:tcW w:w="4100" w:type="dxa"/>
            <w:shd w:val="clear" w:color="auto" w:fill="auto"/>
            <w:hideMark/>
          </w:tcPr>
          <w:p w14:paraId="1FEB3B41" w14:textId="77777777" w:rsidR="00E5052F" w:rsidRPr="003D2C98" w:rsidRDefault="00E5052F" w:rsidP="00D81198">
            <w:pPr>
              <w:keepNext/>
              <w:keepLines/>
              <w:rPr>
                <w:rFonts w:ascii="Aptos Narrow" w:hAnsi="Aptos Narrow" w:cs="Times New Roman"/>
                <w:sz w:val="22"/>
                <w:szCs w:val="22"/>
              </w:rPr>
            </w:pPr>
            <w:r w:rsidRPr="003D2C98">
              <w:rPr>
                <w:rFonts w:ascii="Aptos Narrow" w:hAnsi="Aptos Narrow" w:cs="Times New Roman"/>
                <w:sz w:val="22"/>
                <w:szCs w:val="22"/>
              </w:rPr>
              <w:t xml:space="preserve">Major Harm (increased project costs 10% </w:t>
            </w:r>
            <w:proofErr w:type="gramStart"/>
            <w:r w:rsidRPr="003D2C98">
              <w:rPr>
                <w:rFonts w:ascii="Aptos Narrow" w:hAnsi="Aptos Narrow" w:cs="Times New Roman"/>
                <w:sz w:val="22"/>
                <w:szCs w:val="22"/>
              </w:rPr>
              <w:t>-  20</w:t>
            </w:r>
            <w:proofErr w:type="gramEnd"/>
            <w:r w:rsidRPr="003D2C98">
              <w:rPr>
                <w:rFonts w:ascii="Aptos Narrow" w:hAnsi="Aptos Narrow" w:cs="Times New Roman"/>
                <w:sz w:val="22"/>
                <w:szCs w:val="22"/>
              </w:rPr>
              <w:t>% of budget to avoid sensitive areas)</w:t>
            </w:r>
          </w:p>
        </w:tc>
        <w:tc>
          <w:tcPr>
            <w:tcW w:w="1273" w:type="dxa"/>
            <w:shd w:val="clear" w:color="auto" w:fill="auto"/>
            <w:hideMark/>
          </w:tcPr>
          <w:p w14:paraId="1E4CEC88" w14:textId="77777777" w:rsidR="00E5052F" w:rsidRPr="003D2C98" w:rsidRDefault="00E5052F" w:rsidP="00D81198">
            <w:pPr>
              <w:keepNext/>
              <w:keepLines/>
              <w:rPr>
                <w:rFonts w:ascii="Aptos Narrow" w:hAnsi="Aptos Narrow" w:cs="Times New Roman"/>
                <w:sz w:val="22"/>
                <w:szCs w:val="22"/>
              </w:rPr>
            </w:pPr>
            <w:r w:rsidRPr="003D2C98">
              <w:rPr>
                <w:rFonts w:ascii="Aptos Narrow" w:hAnsi="Aptos Narrow" w:cs="Times New Roman"/>
                <w:sz w:val="22"/>
                <w:szCs w:val="22"/>
              </w:rPr>
              <w:t>Significant</w:t>
            </w:r>
          </w:p>
        </w:tc>
        <w:tc>
          <w:tcPr>
            <w:tcW w:w="6361" w:type="dxa"/>
            <w:shd w:val="clear" w:color="auto" w:fill="auto"/>
            <w:hideMark/>
          </w:tcPr>
          <w:p w14:paraId="081ACE90" w14:textId="77777777" w:rsidR="00E5052F" w:rsidRPr="003D2C98" w:rsidRDefault="00E5052F" w:rsidP="00D81198">
            <w:pPr>
              <w:keepNext/>
              <w:keepLines/>
              <w:rPr>
                <w:rFonts w:ascii="Aptos Narrow" w:hAnsi="Aptos Narrow" w:cs="Times New Roman"/>
                <w:sz w:val="22"/>
                <w:szCs w:val="22"/>
              </w:rPr>
            </w:pPr>
            <w:r w:rsidRPr="003D2C98">
              <w:rPr>
                <w:rFonts w:ascii="Aptos Narrow" w:hAnsi="Aptos Narrow" w:cs="Times New Roman"/>
                <w:sz w:val="22"/>
                <w:szCs w:val="22"/>
              </w:rPr>
              <w:t>Further investigation to determine requirements under EPBC act (reduce impact to minor)</w:t>
            </w:r>
            <w:r>
              <w:rPr>
                <w:rFonts w:ascii="Aptos Narrow" w:hAnsi="Aptos Narrow" w:cs="Times New Roman"/>
                <w:sz w:val="22"/>
                <w:szCs w:val="22"/>
              </w:rPr>
              <w:t>, and further investigation of implications of Gowangardie Weir decommissioning on platypus.</w:t>
            </w:r>
          </w:p>
        </w:tc>
      </w:tr>
      <w:tr w:rsidR="00E5052F" w:rsidRPr="003D2C98" w14:paraId="432DFC51" w14:textId="77777777" w:rsidTr="00433A70">
        <w:trPr>
          <w:trHeight w:val="1199"/>
        </w:trPr>
        <w:tc>
          <w:tcPr>
            <w:tcW w:w="3292" w:type="dxa"/>
            <w:shd w:val="clear" w:color="auto" w:fill="auto"/>
            <w:hideMark/>
          </w:tcPr>
          <w:p w14:paraId="21BDFBE5" w14:textId="77777777" w:rsidR="00E5052F" w:rsidRPr="003D2C98" w:rsidRDefault="00E5052F" w:rsidP="00D81198">
            <w:pPr>
              <w:keepNext/>
              <w:keepLines/>
              <w:rPr>
                <w:rFonts w:ascii="Aptos Narrow" w:hAnsi="Aptos Narrow" w:cs="Times New Roman"/>
                <w:color w:val="000000"/>
                <w:sz w:val="22"/>
                <w:szCs w:val="22"/>
              </w:rPr>
            </w:pPr>
            <w:r w:rsidRPr="003D2C98">
              <w:rPr>
                <w:rFonts w:ascii="Aptos Narrow" w:hAnsi="Aptos Narrow" w:cs="Times New Roman"/>
                <w:color w:val="000000"/>
                <w:sz w:val="22"/>
                <w:szCs w:val="22"/>
              </w:rPr>
              <w:t>Unintended environmental consequences</w:t>
            </w:r>
          </w:p>
        </w:tc>
        <w:tc>
          <w:tcPr>
            <w:tcW w:w="2972" w:type="dxa"/>
            <w:shd w:val="clear" w:color="auto" w:fill="auto"/>
            <w:hideMark/>
          </w:tcPr>
          <w:p w14:paraId="10754667" w14:textId="77777777" w:rsidR="00E5052F" w:rsidRPr="003D2C98" w:rsidRDefault="00E5052F" w:rsidP="00D81198">
            <w:pPr>
              <w:keepNext/>
              <w:keepLines/>
              <w:rPr>
                <w:rFonts w:ascii="Aptos Narrow" w:hAnsi="Aptos Narrow" w:cs="Times New Roman"/>
                <w:color w:val="000000"/>
                <w:sz w:val="22"/>
                <w:szCs w:val="22"/>
              </w:rPr>
            </w:pPr>
            <w:r w:rsidRPr="003D2C98">
              <w:rPr>
                <w:rFonts w:ascii="Aptos Narrow" w:hAnsi="Aptos Narrow" w:cs="Times New Roman"/>
                <w:color w:val="000000"/>
                <w:sz w:val="22"/>
                <w:szCs w:val="22"/>
              </w:rPr>
              <w:t>Permanent damage to ecosystem due to changes to water delivery (not assessed elsewhere)</w:t>
            </w:r>
          </w:p>
        </w:tc>
        <w:tc>
          <w:tcPr>
            <w:tcW w:w="2784" w:type="dxa"/>
            <w:shd w:val="clear" w:color="auto" w:fill="auto"/>
            <w:hideMark/>
          </w:tcPr>
          <w:p w14:paraId="7E1A9875" w14:textId="77777777" w:rsidR="00E5052F" w:rsidRPr="003D2C98" w:rsidRDefault="00E5052F" w:rsidP="00D81198">
            <w:pPr>
              <w:keepNext/>
              <w:keepLines/>
              <w:rPr>
                <w:rFonts w:ascii="Aptos Narrow" w:hAnsi="Aptos Narrow" w:cs="Times New Roman"/>
                <w:sz w:val="22"/>
                <w:szCs w:val="22"/>
              </w:rPr>
            </w:pPr>
            <w:r w:rsidRPr="003D2C98">
              <w:rPr>
                <w:rFonts w:ascii="Aptos Narrow" w:hAnsi="Aptos Narrow" w:cs="Times New Roman"/>
                <w:sz w:val="22"/>
                <w:szCs w:val="22"/>
              </w:rPr>
              <w:t>Likely (Major creek supports platypus)</w:t>
            </w:r>
          </w:p>
        </w:tc>
        <w:tc>
          <w:tcPr>
            <w:tcW w:w="4100" w:type="dxa"/>
            <w:shd w:val="clear" w:color="auto" w:fill="auto"/>
            <w:hideMark/>
          </w:tcPr>
          <w:p w14:paraId="5D57C5CD" w14:textId="77777777" w:rsidR="00E5052F" w:rsidRPr="003D2C98" w:rsidRDefault="00E5052F" w:rsidP="00D81198">
            <w:pPr>
              <w:keepNext/>
              <w:keepLines/>
              <w:rPr>
                <w:rFonts w:ascii="Aptos Narrow" w:hAnsi="Aptos Narrow" w:cs="Times New Roman"/>
                <w:sz w:val="22"/>
                <w:szCs w:val="22"/>
              </w:rPr>
            </w:pPr>
            <w:r w:rsidRPr="003D2C98">
              <w:rPr>
                <w:rFonts w:ascii="Aptos Narrow" w:hAnsi="Aptos Narrow" w:cs="Times New Roman"/>
                <w:sz w:val="22"/>
                <w:szCs w:val="22"/>
              </w:rPr>
              <w:t>Moderate (impact on population of platypus in Major Creek)</w:t>
            </w:r>
          </w:p>
        </w:tc>
        <w:tc>
          <w:tcPr>
            <w:tcW w:w="1273" w:type="dxa"/>
            <w:shd w:val="clear" w:color="auto" w:fill="auto"/>
            <w:hideMark/>
          </w:tcPr>
          <w:p w14:paraId="0B4C28B6" w14:textId="77777777" w:rsidR="00E5052F" w:rsidRPr="003D2C98" w:rsidRDefault="00E5052F" w:rsidP="00D81198">
            <w:pPr>
              <w:keepNext/>
              <w:keepLines/>
              <w:rPr>
                <w:rFonts w:ascii="Aptos Narrow" w:hAnsi="Aptos Narrow" w:cs="Times New Roman"/>
                <w:sz w:val="22"/>
                <w:szCs w:val="22"/>
              </w:rPr>
            </w:pPr>
            <w:r w:rsidRPr="003D2C98">
              <w:rPr>
                <w:rFonts w:ascii="Aptos Narrow" w:hAnsi="Aptos Narrow" w:cs="Times New Roman"/>
                <w:sz w:val="22"/>
                <w:szCs w:val="22"/>
              </w:rPr>
              <w:t>Significant</w:t>
            </w:r>
          </w:p>
        </w:tc>
        <w:tc>
          <w:tcPr>
            <w:tcW w:w="6361" w:type="dxa"/>
            <w:shd w:val="clear" w:color="auto" w:fill="auto"/>
            <w:hideMark/>
          </w:tcPr>
          <w:p w14:paraId="03C27C6D" w14:textId="77777777" w:rsidR="00E5052F" w:rsidRPr="003D2C98" w:rsidRDefault="00E5052F" w:rsidP="00D81198">
            <w:pPr>
              <w:keepNext/>
              <w:keepLines/>
              <w:rPr>
                <w:rFonts w:ascii="Aptos Narrow" w:hAnsi="Aptos Narrow" w:cs="Times New Roman"/>
                <w:sz w:val="22"/>
                <w:szCs w:val="22"/>
              </w:rPr>
            </w:pPr>
            <w:r w:rsidRPr="003D2C98">
              <w:rPr>
                <w:rFonts w:ascii="Aptos Narrow" w:hAnsi="Aptos Narrow" w:cs="Times New Roman"/>
                <w:sz w:val="22"/>
                <w:szCs w:val="22"/>
              </w:rPr>
              <w:t>Opportunities to use recovered water to minimise harm should be explored</w:t>
            </w:r>
          </w:p>
        </w:tc>
      </w:tr>
    </w:tbl>
    <w:p w14:paraId="56359195" w14:textId="77777777" w:rsidR="00E5052F" w:rsidRDefault="00E5052F" w:rsidP="00E5052F">
      <w:pPr>
        <w:sectPr w:rsidR="00E5052F" w:rsidSect="00E5052F">
          <w:headerReference w:type="default" r:id="rId75"/>
          <w:footerReference w:type="even" r:id="rId76"/>
          <w:footerReference w:type="default" r:id="rId77"/>
          <w:footerReference w:type="first" r:id="rId78"/>
          <w:pgSz w:w="23811" w:h="16838" w:orient="landscape" w:code="8"/>
          <w:pgMar w:top="1440" w:right="1440" w:bottom="1440" w:left="1440" w:header="708" w:footer="708" w:gutter="0"/>
          <w:cols w:space="708"/>
          <w:docGrid w:linePitch="360"/>
        </w:sectPr>
      </w:pPr>
    </w:p>
    <w:p w14:paraId="601ED905" w14:textId="77777777" w:rsidR="00E5052F" w:rsidRDefault="00E5052F" w:rsidP="00E5052F"/>
    <w:p w14:paraId="1A787121" w14:textId="77777777" w:rsidR="00E5052F" w:rsidRDefault="00E5052F" w:rsidP="00E5052F">
      <w:pPr>
        <w:pStyle w:val="Heading3"/>
        <w:ind w:left="1287"/>
      </w:pPr>
      <w:bookmarkStart w:id="734" w:name="_Toc170980420"/>
      <w:bookmarkStart w:id="735" w:name="_Toc176852327"/>
      <w:bookmarkStart w:id="736" w:name="_Toc177040019"/>
      <w:bookmarkStart w:id="737" w:name="_Toc177040449"/>
      <w:r>
        <w:t>Assessment scale</w:t>
      </w:r>
      <w:bookmarkEnd w:id="734"/>
      <w:bookmarkEnd w:id="735"/>
      <w:bookmarkEnd w:id="736"/>
      <w:bookmarkEnd w:id="737"/>
    </w:p>
    <w:p w14:paraId="1998D070" w14:textId="746A6D35" w:rsidR="00E5052F" w:rsidRPr="003D629F" w:rsidRDefault="00E5052F" w:rsidP="00E5052F">
      <w:r>
        <w:t xml:space="preserve">The assessment scale shown in </w:t>
      </w:r>
      <w:r>
        <w:fldChar w:fldCharType="begin"/>
      </w:r>
      <w:r>
        <w:instrText xml:space="preserve"> REF _Ref168240084 \h </w:instrText>
      </w:r>
      <w:r>
        <w:fldChar w:fldCharType="separate"/>
      </w:r>
      <w:r>
        <w:t xml:space="preserve">Table </w:t>
      </w:r>
      <w:r>
        <w:rPr>
          <w:noProof/>
        </w:rPr>
        <w:t>19</w:t>
      </w:r>
      <w:r>
        <w:fldChar w:fldCharType="end"/>
      </w:r>
      <w:r>
        <w:t xml:space="preserve"> was developed to reflect the risk ratings for each of the options. </w:t>
      </w:r>
    </w:p>
    <w:p w14:paraId="16811D2D" w14:textId="72BA7FDA" w:rsidR="00E5052F" w:rsidRDefault="00E5052F" w:rsidP="00E5052F">
      <w:pPr>
        <w:pStyle w:val="Caption"/>
        <w:keepNext/>
      </w:pPr>
      <w:bookmarkStart w:id="738" w:name="_Ref168240084"/>
      <w:bookmarkStart w:id="739" w:name="_Toc170980481"/>
      <w:bookmarkStart w:id="740" w:name="_Toc177050427"/>
      <w:bookmarkStart w:id="741" w:name="_Toc177119724"/>
      <w:bookmarkStart w:id="742" w:name="_Toc177119854"/>
      <w:bookmarkStart w:id="743" w:name="_Toc177120350"/>
      <w:r>
        <w:t xml:space="preserve">Table </w:t>
      </w:r>
      <w:r>
        <w:fldChar w:fldCharType="begin"/>
      </w:r>
      <w:r>
        <w:instrText xml:space="preserve"> SEQ Table \* ARABIC </w:instrText>
      </w:r>
      <w:r>
        <w:fldChar w:fldCharType="separate"/>
      </w:r>
      <w:r>
        <w:rPr>
          <w:noProof/>
        </w:rPr>
        <w:t>19</w:t>
      </w:r>
      <w:r>
        <w:rPr>
          <w:noProof/>
        </w:rPr>
        <w:fldChar w:fldCharType="end"/>
      </w:r>
      <w:bookmarkEnd w:id="738"/>
      <w:r>
        <w:t xml:space="preserve"> Risk assessment scale</w:t>
      </w:r>
      <w:bookmarkEnd w:id="739"/>
      <w:bookmarkEnd w:id="740"/>
      <w:bookmarkEnd w:id="741"/>
      <w:bookmarkEnd w:id="742"/>
      <w:bookmarkEnd w:id="743"/>
    </w:p>
    <w:tbl>
      <w:tblPr>
        <w:tblStyle w:val="TableGrid1"/>
        <w:tblW w:w="0" w:type="auto"/>
        <w:tblLook w:val="04A0" w:firstRow="1" w:lastRow="0" w:firstColumn="1" w:lastColumn="0" w:noHBand="0" w:noVBand="1"/>
      </w:tblPr>
      <w:tblGrid>
        <w:gridCol w:w="2263"/>
        <w:gridCol w:w="1276"/>
        <w:gridCol w:w="1418"/>
        <w:gridCol w:w="1275"/>
        <w:gridCol w:w="1134"/>
        <w:gridCol w:w="1418"/>
      </w:tblGrid>
      <w:tr w:rsidR="00E5052F" w:rsidRPr="000B50AE" w14:paraId="6679C899" w14:textId="77777777">
        <w:tc>
          <w:tcPr>
            <w:tcW w:w="2263" w:type="dxa"/>
          </w:tcPr>
          <w:p w14:paraId="7248FB92" w14:textId="77777777" w:rsidR="00E5052F" w:rsidRPr="00D378E8" w:rsidRDefault="00E5052F">
            <w:pPr>
              <w:pStyle w:val="tabletextalluvium"/>
              <w:spacing w:before="0" w:after="0"/>
              <w:rPr>
                <w:b/>
                <w:bCs/>
                <w:sz w:val="18"/>
              </w:rPr>
            </w:pPr>
            <w:r w:rsidRPr="00D378E8">
              <w:rPr>
                <w:sz w:val="18"/>
              </w:rPr>
              <w:t>Score</w:t>
            </w:r>
          </w:p>
        </w:tc>
        <w:tc>
          <w:tcPr>
            <w:tcW w:w="1276" w:type="dxa"/>
          </w:tcPr>
          <w:p w14:paraId="74E80107" w14:textId="77777777" w:rsidR="00E5052F" w:rsidRPr="00D378E8" w:rsidRDefault="00E5052F">
            <w:pPr>
              <w:pStyle w:val="tabletextalluvium"/>
              <w:spacing w:before="0" w:after="0"/>
              <w:jc w:val="center"/>
              <w:rPr>
                <w:b/>
                <w:bCs/>
                <w:sz w:val="18"/>
              </w:rPr>
            </w:pPr>
            <w:r w:rsidRPr="00D378E8">
              <w:rPr>
                <w:sz w:val="18"/>
              </w:rPr>
              <w:t>-4</w:t>
            </w:r>
          </w:p>
        </w:tc>
        <w:tc>
          <w:tcPr>
            <w:tcW w:w="1418" w:type="dxa"/>
          </w:tcPr>
          <w:p w14:paraId="037C6674" w14:textId="77777777" w:rsidR="00E5052F" w:rsidRPr="00D378E8" w:rsidRDefault="00E5052F">
            <w:pPr>
              <w:pStyle w:val="tabletextalluvium"/>
              <w:spacing w:before="0" w:after="0"/>
              <w:jc w:val="center"/>
              <w:rPr>
                <w:b/>
                <w:bCs/>
                <w:sz w:val="18"/>
              </w:rPr>
            </w:pPr>
            <w:r w:rsidRPr="00D378E8">
              <w:rPr>
                <w:sz w:val="18"/>
              </w:rPr>
              <w:t>-3</w:t>
            </w:r>
          </w:p>
        </w:tc>
        <w:tc>
          <w:tcPr>
            <w:tcW w:w="1275" w:type="dxa"/>
          </w:tcPr>
          <w:p w14:paraId="56731BD3" w14:textId="77777777" w:rsidR="00E5052F" w:rsidRPr="00D378E8" w:rsidRDefault="00E5052F">
            <w:pPr>
              <w:pStyle w:val="tabletextalluvium"/>
              <w:spacing w:before="0" w:after="0"/>
              <w:jc w:val="center"/>
              <w:rPr>
                <w:b/>
                <w:bCs/>
                <w:sz w:val="18"/>
              </w:rPr>
            </w:pPr>
            <w:r w:rsidRPr="00D378E8">
              <w:rPr>
                <w:sz w:val="18"/>
              </w:rPr>
              <w:t>-2</w:t>
            </w:r>
          </w:p>
        </w:tc>
        <w:tc>
          <w:tcPr>
            <w:tcW w:w="1134" w:type="dxa"/>
          </w:tcPr>
          <w:p w14:paraId="18FF4386" w14:textId="77777777" w:rsidR="00E5052F" w:rsidRPr="00D378E8" w:rsidRDefault="00E5052F">
            <w:pPr>
              <w:pStyle w:val="tabletextalluvium"/>
              <w:spacing w:before="0" w:after="0"/>
              <w:jc w:val="center"/>
              <w:rPr>
                <w:b/>
                <w:bCs/>
                <w:sz w:val="18"/>
              </w:rPr>
            </w:pPr>
            <w:r w:rsidRPr="00D378E8">
              <w:rPr>
                <w:sz w:val="18"/>
              </w:rPr>
              <w:t xml:space="preserve">-1 </w:t>
            </w:r>
          </w:p>
        </w:tc>
        <w:tc>
          <w:tcPr>
            <w:tcW w:w="1418" w:type="dxa"/>
          </w:tcPr>
          <w:p w14:paraId="13CE254D" w14:textId="77777777" w:rsidR="00E5052F" w:rsidRPr="00D378E8" w:rsidRDefault="00E5052F">
            <w:pPr>
              <w:pStyle w:val="tabletextalluvium"/>
              <w:spacing w:before="0" w:after="0"/>
              <w:jc w:val="center"/>
              <w:rPr>
                <w:b/>
                <w:bCs/>
                <w:sz w:val="18"/>
              </w:rPr>
            </w:pPr>
            <w:r w:rsidRPr="00D378E8">
              <w:rPr>
                <w:sz w:val="18"/>
              </w:rPr>
              <w:t>0</w:t>
            </w:r>
          </w:p>
        </w:tc>
      </w:tr>
      <w:tr w:rsidR="00E5052F" w:rsidRPr="000B50AE" w14:paraId="479FB801" w14:textId="77777777">
        <w:trPr>
          <w:trHeight w:val="334"/>
        </w:trPr>
        <w:tc>
          <w:tcPr>
            <w:tcW w:w="2263" w:type="dxa"/>
          </w:tcPr>
          <w:p w14:paraId="69117650" w14:textId="77777777" w:rsidR="00E5052F" w:rsidRPr="00D378E8" w:rsidRDefault="00E5052F">
            <w:pPr>
              <w:pStyle w:val="tabletextalluvium"/>
              <w:spacing w:before="0" w:after="0"/>
              <w:rPr>
                <w:b/>
                <w:bCs/>
                <w:sz w:val="18"/>
              </w:rPr>
            </w:pPr>
            <w:r w:rsidRPr="00D378E8">
              <w:rPr>
                <w:sz w:val="18"/>
              </w:rPr>
              <w:t>Assessment</w:t>
            </w:r>
          </w:p>
        </w:tc>
        <w:tc>
          <w:tcPr>
            <w:tcW w:w="1276" w:type="dxa"/>
          </w:tcPr>
          <w:p w14:paraId="5DF4C802" w14:textId="77777777" w:rsidR="00E5052F" w:rsidRPr="00D378E8" w:rsidRDefault="00E5052F">
            <w:pPr>
              <w:pStyle w:val="tabletextalluvium"/>
              <w:spacing w:before="0" w:after="0"/>
              <w:rPr>
                <w:sz w:val="18"/>
              </w:rPr>
            </w:pPr>
            <w:r>
              <w:rPr>
                <w:sz w:val="18"/>
              </w:rPr>
              <w:t>High risk</w:t>
            </w:r>
          </w:p>
        </w:tc>
        <w:tc>
          <w:tcPr>
            <w:tcW w:w="1418" w:type="dxa"/>
          </w:tcPr>
          <w:p w14:paraId="12A9D29D" w14:textId="77777777" w:rsidR="00E5052F" w:rsidRPr="00D378E8" w:rsidRDefault="00E5052F">
            <w:pPr>
              <w:pStyle w:val="tabletextalluvium"/>
              <w:spacing w:before="0" w:after="0"/>
              <w:rPr>
                <w:sz w:val="18"/>
              </w:rPr>
            </w:pPr>
            <w:r>
              <w:rPr>
                <w:sz w:val="18"/>
              </w:rPr>
              <w:t>Significant risk</w:t>
            </w:r>
          </w:p>
        </w:tc>
        <w:tc>
          <w:tcPr>
            <w:tcW w:w="1275" w:type="dxa"/>
          </w:tcPr>
          <w:p w14:paraId="18019B5E" w14:textId="77777777" w:rsidR="00E5052F" w:rsidRPr="00D378E8" w:rsidRDefault="00E5052F">
            <w:pPr>
              <w:pStyle w:val="tabletextalluvium"/>
              <w:spacing w:before="0" w:after="0"/>
              <w:rPr>
                <w:sz w:val="18"/>
              </w:rPr>
            </w:pPr>
            <w:r>
              <w:rPr>
                <w:sz w:val="18"/>
              </w:rPr>
              <w:t>Medium Risk</w:t>
            </w:r>
          </w:p>
        </w:tc>
        <w:tc>
          <w:tcPr>
            <w:tcW w:w="1134" w:type="dxa"/>
          </w:tcPr>
          <w:p w14:paraId="10B21FD2" w14:textId="77777777" w:rsidR="00E5052F" w:rsidRPr="00D378E8" w:rsidRDefault="00E5052F">
            <w:pPr>
              <w:pStyle w:val="tabletextalluvium"/>
              <w:spacing w:before="0" w:after="0"/>
              <w:rPr>
                <w:sz w:val="18"/>
              </w:rPr>
            </w:pPr>
            <w:r>
              <w:rPr>
                <w:sz w:val="18"/>
              </w:rPr>
              <w:t>Low Risk</w:t>
            </w:r>
          </w:p>
        </w:tc>
        <w:tc>
          <w:tcPr>
            <w:tcW w:w="1418" w:type="dxa"/>
          </w:tcPr>
          <w:p w14:paraId="1C7B7762" w14:textId="77777777" w:rsidR="00E5052F" w:rsidRPr="00D378E8" w:rsidRDefault="00E5052F">
            <w:pPr>
              <w:pStyle w:val="tabletextalluvium"/>
              <w:spacing w:before="0" w:after="0"/>
              <w:rPr>
                <w:sz w:val="18"/>
              </w:rPr>
            </w:pPr>
            <w:r w:rsidRPr="00D378E8">
              <w:rPr>
                <w:sz w:val="18"/>
              </w:rPr>
              <w:t>No change</w:t>
            </w:r>
          </w:p>
        </w:tc>
      </w:tr>
      <w:tr w:rsidR="00E5052F" w:rsidRPr="000B50AE" w14:paraId="2D000871" w14:textId="77777777">
        <w:trPr>
          <w:trHeight w:val="334"/>
        </w:trPr>
        <w:tc>
          <w:tcPr>
            <w:tcW w:w="2263" w:type="dxa"/>
          </w:tcPr>
          <w:p w14:paraId="5562CA31" w14:textId="77777777" w:rsidR="00E5052F" w:rsidRPr="00D378E8" w:rsidRDefault="00E5052F">
            <w:pPr>
              <w:pStyle w:val="tabletextalluvium"/>
              <w:spacing w:before="0" w:after="0"/>
              <w:rPr>
                <w:b/>
                <w:bCs/>
                <w:sz w:val="18"/>
              </w:rPr>
            </w:pPr>
            <w:r w:rsidRPr="00D378E8">
              <w:rPr>
                <w:sz w:val="18"/>
              </w:rPr>
              <w:t>Assessment guideline (% of maximum volume)</w:t>
            </w:r>
          </w:p>
        </w:tc>
        <w:tc>
          <w:tcPr>
            <w:tcW w:w="1276" w:type="dxa"/>
          </w:tcPr>
          <w:p w14:paraId="49F38CBF" w14:textId="77777777" w:rsidR="00E5052F" w:rsidRPr="00D378E8" w:rsidRDefault="00E5052F">
            <w:pPr>
              <w:pStyle w:val="tabletextalluvium"/>
              <w:spacing w:before="0" w:after="0"/>
              <w:jc w:val="center"/>
              <w:rPr>
                <w:sz w:val="18"/>
              </w:rPr>
            </w:pPr>
            <w:r w:rsidRPr="00D378E8">
              <w:rPr>
                <w:sz w:val="18"/>
              </w:rPr>
              <w:t>-15% to -20%</w:t>
            </w:r>
          </w:p>
        </w:tc>
        <w:tc>
          <w:tcPr>
            <w:tcW w:w="1418" w:type="dxa"/>
          </w:tcPr>
          <w:p w14:paraId="1F6B5826" w14:textId="77777777" w:rsidR="00E5052F" w:rsidRPr="00D378E8" w:rsidRDefault="00E5052F">
            <w:pPr>
              <w:pStyle w:val="tabletextalluvium"/>
              <w:spacing w:before="0" w:after="0"/>
              <w:jc w:val="center"/>
              <w:rPr>
                <w:sz w:val="18"/>
              </w:rPr>
            </w:pPr>
            <w:r w:rsidRPr="00D378E8">
              <w:rPr>
                <w:sz w:val="18"/>
              </w:rPr>
              <w:t>-11% to -15%</w:t>
            </w:r>
          </w:p>
        </w:tc>
        <w:tc>
          <w:tcPr>
            <w:tcW w:w="1275" w:type="dxa"/>
          </w:tcPr>
          <w:p w14:paraId="74217EB2" w14:textId="77777777" w:rsidR="00E5052F" w:rsidRPr="00D378E8" w:rsidRDefault="00E5052F">
            <w:pPr>
              <w:pStyle w:val="tabletextalluvium"/>
              <w:spacing w:before="0" w:after="0"/>
              <w:jc w:val="center"/>
              <w:rPr>
                <w:sz w:val="18"/>
              </w:rPr>
            </w:pPr>
            <w:r w:rsidRPr="00D378E8">
              <w:rPr>
                <w:sz w:val="18"/>
              </w:rPr>
              <w:t>-6% to -10%</w:t>
            </w:r>
          </w:p>
        </w:tc>
        <w:tc>
          <w:tcPr>
            <w:tcW w:w="1134" w:type="dxa"/>
          </w:tcPr>
          <w:p w14:paraId="44066B26" w14:textId="77777777" w:rsidR="00E5052F" w:rsidRPr="00400B29" w:rsidRDefault="00E5052F">
            <w:pPr>
              <w:rPr>
                <w:b/>
                <w:bCs/>
                <w:sz w:val="18"/>
                <w:szCs w:val="22"/>
              </w:rPr>
            </w:pPr>
            <w:r w:rsidRPr="00400B29">
              <w:rPr>
                <w:sz w:val="18"/>
                <w:szCs w:val="22"/>
              </w:rPr>
              <w:t>-1% to -5%</w:t>
            </w:r>
          </w:p>
        </w:tc>
        <w:tc>
          <w:tcPr>
            <w:tcW w:w="1418" w:type="dxa"/>
          </w:tcPr>
          <w:p w14:paraId="45496DA4" w14:textId="77777777" w:rsidR="00E5052F" w:rsidRPr="00D378E8" w:rsidRDefault="00E5052F">
            <w:pPr>
              <w:pStyle w:val="tabletextalluvium"/>
              <w:spacing w:before="0" w:after="0"/>
              <w:jc w:val="center"/>
              <w:rPr>
                <w:sz w:val="18"/>
              </w:rPr>
            </w:pPr>
            <w:r w:rsidRPr="00D378E8">
              <w:rPr>
                <w:sz w:val="18"/>
              </w:rPr>
              <w:t>0%</w:t>
            </w:r>
          </w:p>
        </w:tc>
      </w:tr>
    </w:tbl>
    <w:p w14:paraId="7550A50C" w14:textId="77777777" w:rsidR="00E5052F" w:rsidRDefault="00E5052F" w:rsidP="00E5052F">
      <w:pPr>
        <w:pStyle w:val="Heading3"/>
        <w:ind w:left="1287"/>
      </w:pPr>
      <w:bookmarkStart w:id="744" w:name="_Toc170980421"/>
      <w:bookmarkStart w:id="745" w:name="_Toc176852328"/>
      <w:bookmarkStart w:id="746" w:name="_Toc177040020"/>
      <w:bookmarkStart w:id="747" w:name="_Toc177040450"/>
      <w:r>
        <w:t>Assessment results</w:t>
      </w:r>
      <w:bookmarkEnd w:id="744"/>
      <w:bookmarkEnd w:id="745"/>
      <w:bookmarkEnd w:id="746"/>
      <w:bookmarkEnd w:id="747"/>
      <w:r>
        <w:t xml:space="preserve"> </w:t>
      </w:r>
    </w:p>
    <w:p w14:paraId="31D8C0EF" w14:textId="01755681" w:rsidR="00E5052F" w:rsidRPr="003D629F" w:rsidRDefault="00E5052F" w:rsidP="00E5052F">
      <w:r>
        <w:t xml:space="preserve">The results of the assessment are detailed in </w:t>
      </w:r>
      <w:r>
        <w:fldChar w:fldCharType="begin"/>
      </w:r>
      <w:r>
        <w:instrText xml:space="preserve"> REF _Ref168240093 \h </w:instrText>
      </w:r>
      <w:r>
        <w:fldChar w:fldCharType="separate"/>
      </w:r>
      <w:r>
        <w:t xml:space="preserve">Table </w:t>
      </w:r>
      <w:r>
        <w:rPr>
          <w:noProof/>
        </w:rPr>
        <w:t>20</w:t>
      </w:r>
      <w:r>
        <w:fldChar w:fldCharType="end"/>
      </w:r>
      <w:r>
        <w:t xml:space="preserve">. </w:t>
      </w:r>
    </w:p>
    <w:p w14:paraId="636E692A" w14:textId="051D483B" w:rsidR="00E5052F" w:rsidRDefault="00E5052F" w:rsidP="00E5052F">
      <w:pPr>
        <w:pStyle w:val="Caption"/>
        <w:keepNext/>
      </w:pPr>
      <w:bookmarkStart w:id="748" w:name="_Ref168240093"/>
      <w:bookmarkStart w:id="749" w:name="_Toc170980482"/>
      <w:bookmarkStart w:id="750" w:name="_Toc177050428"/>
      <w:bookmarkStart w:id="751" w:name="_Toc177119725"/>
      <w:bookmarkStart w:id="752" w:name="_Toc177119855"/>
      <w:bookmarkStart w:id="753" w:name="_Toc177120351"/>
      <w:r>
        <w:t xml:space="preserve">Table </w:t>
      </w:r>
      <w:r>
        <w:fldChar w:fldCharType="begin"/>
      </w:r>
      <w:r>
        <w:instrText xml:space="preserve"> SEQ Table \* ARABIC </w:instrText>
      </w:r>
      <w:r>
        <w:fldChar w:fldCharType="separate"/>
      </w:r>
      <w:r>
        <w:rPr>
          <w:noProof/>
        </w:rPr>
        <w:t>20</w:t>
      </w:r>
      <w:r>
        <w:rPr>
          <w:noProof/>
        </w:rPr>
        <w:fldChar w:fldCharType="end"/>
      </w:r>
      <w:bookmarkEnd w:id="748"/>
      <w:r>
        <w:t xml:space="preserve"> Risk assessment results</w:t>
      </w:r>
      <w:bookmarkEnd w:id="749"/>
      <w:bookmarkEnd w:id="750"/>
      <w:bookmarkEnd w:id="751"/>
      <w:bookmarkEnd w:id="752"/>
      <w:bookmarkEnd w:id="753"/>
    </w:p>
    <w:tbl>
      <w:tblPr>
        <w:tblStyle w:val="TableGrid1"/>
        <w:tblW w:w="5265" w:type="pct"/>
        <w:tblLook w:val="04A0" w:firstRow="1" w:lastRow="0" w:firstColumn="1" w:lastColumn="0" w:noHBand="0" w:noVBand="1"/>
      </w:tblPr>
      <w:tblGrid>
        <w:gridCol w:w="914"/>
        <w:gridCol w:w="1059"/>
        <w:gridCol w:w="95"/>
        <w:gridCol w:w="1259"/>
        <w:gridCol w:w="1059"/>
        <w:gridCol w:w="5108"/>
      </w:tblGrid>
      <w:tr w:rsidR="00E5052F" w:rsidRPr="00BC791F" w14:paraId="5012F61B" w14:textId="77777777">
        <w:trPr>
          <w:trHeight w:val="195"/>
        </w:trPr>
        <w:tc>
          <w:tcPr>
            <w:tcW w:w="471" w:type="pct"/>
            <w:vMerge w:val="restart"/>
            <w:hideMark/>
          </w:tcPr>
          <w:p w14:paraId="1DC55005" w14:textId="77777777" w:rsidR="00E5052F" w:rsidRPr="00BC791F" w:rsidRDefault="00E5052F">
            <w:pPr>
              <w:pStyle w:val="tabletextalluvium"/>
              <w:spacing w:before="0" w:after="0"/>
              <w:rPr>
                <w:rFonts w:cstheme="minorBidi"/>
              </w:rPr>
            </w:pPr>
          </w:p>
        </w:tc>
        <w:tc>
          <w:tcPr>
            <w:tcW w:w="1831" w:type="pct"/>
            <w:gridSpan w:val="4"/>
            <w:hideMark/>
          </w:tcPr>
          <w:p w14:paraId="359B888A" w14:textId="77777777" w:rsidR="00E5052F" w:rsidRPr="00BC791F" w:rsidRDefault="00E5052F">
            <w:pPr>
              <w:jc w:val="center"/>
              <w:textAlignment w:val="baseline"/>
              <w:rPr>
                <w:rFonts w:asciiTheme="minorHAnsi" w:hAnsiTheme="minorHAnsi" w:cstheme="minorHAnsi"/>
              </w:rPr>
            </w:pPr>
            <w:r w:rsidRPr="00BC791F">
              <w:rPr>
                <w:rFonts w:asciiTheme="minorHAnsi" w:hAnsiTheme="minorHAnsi" w:cstheme="minorHAnsi"/>
                <w:lang w:val="en-US"/>
              </w:rPr>
              <w:t>Recreational Assessment</w:t>
            </w:r>
            <w:r w:rsidRPr="00BC791F">
              <w:rPr>
                <w:rFonts w:asciiTheme="minorHAnsi" w:hAnsiTheme="minorHAnsi" w:cstheme="minorHAnsi"/>
              </w:rPr>
              <w:t> </w:t>
            </w:r>
          </w:p>
        </w:tc>
        <w:tc>
          <w:tcPr>
            <w:tcW w:w="2698" w:type="pct"/>
            <w:vMerge w:val="restart"/>
            <w:hideMark/>
          </w:tcPr>
          <w:p w14:paraId="2AD1DCDE" w14:textId="77777777" w:rsidR="00E5052F" w:rsidRPr="00BC791F" w:rsidRDefault="00E5052F">
            <w:pPr>
              <w:jc w:val="center"/>
              <w:textAlignment w:val="baseline"/>
              <w:rPr>
                <w:rFonts w:asciiTheme="minorHAnsi" w:hAnsiTheme="minorHAnsi" w:cstheme="minorHAnsi"/>
              </w:rPr>
            </w:pPr>
            <w:r w:rsidRPr="00BC791F">
              <w:rPr>
                <w:rFonts w:asciiTheme="minorHAnsi" w:hAnsiTheme="minorHAnsi" w:cstheme="minorHAnsi"/>
                <w:lang w:val="en-US"/>
              </w:rPr>
              <w:t>Justification</w:t>
            </w:r>
            <w:r w:rsidRPr="00BC791F">
              <w:rPr>
                <w:rFonts w:asciiTheme="minorHAnsi" w:hAnsiTheme="minorHAnsi" w:cstheme="minorHAnsi"/>
              </w:rPr>
              <w:t> </w:t>
            </w:r>
          </w:p>
        </w:tc>
      </w:tr>
      <w:tr w:rsidR="00E5052F" w:rsidRPr="00BC791F" w14:paraId="7D8A70DF" w14:textId="77777777">
        <w:trPr>
          <w:trHeight w:val="195"/>
        </w:trPr>
        <w:tc>
          <w:tcPr>
            <w:tcW w:w="471" w:type="pct"/>
            <w:vMerge/>
            <w:hideMark/>
          </w:tcPr>
          <w:p w14:paraId="02785243" w14:textId="77777777" w:rsidR="00E5052F" w:rsidRPr="00BC791F" w:rsidRDefault="00E5052F">
            <w:pPr>
              <w:rPr>
                <w:rFonts w:asciiTheme="minorHAnsi" w:hAnsiTheme="minorHAnsi" w:cstheme="minorHAnsi"/>
              </w:rPr>
            </w:pPr>
          </w:p>
        </w:tc>
        <w:tc>
          <w:tcPr>
            <w:tcW w:w="609" w:type="pct"/>
            <w:gridSpan w:val="2"/>
            <w:hideMark/>
          </w:tcPr>
          <w:p w14:paraId="5CF88FC2" w14:textId="77777777" w:rsidR="00E5052F" w:rsidRPr="00FC7661" w:rsidRDefault="00E5052F">
            <w:pPr>
              <w:jc w:val="center"/>
              <w:textAlignment w:val="baseline"/>
              <w:rPr>
                <w:rFonts w:asciiTheme="minorHAnsi" w:hAnsiTheme="minorHAnsi" w:cstheme="minorHAnsi"/>
              </w:rPr>
            </w:pPr>
            <w:r w:rsidRPr="00FC7661">
              <w:rPr>
                <w:rFonts w:asciiTheme="minorHAnsi" w:hAnsiTheme="minorHAnsi" w:cstheme="minorHAnsi"/>
                <w:lang w:val="en-US"/>
              </w:rPr>
              <w:t>Lower Bound</w:t>
            </w:r>
          </w:p>
        </w:tc>
        <w:tc>
          <w:tcPr>
            <w:tcW w:w="671" w:type="pct"/>
            <w:hideMark/>
          </w:tcPr>
          <w:p w14:paraId="46AFE0E4" w14:textId="77777777" w:rsidR="00E5052F" w:rsidRPr="00FC7661" w:rsidRDefault="00E5052F">
            <w:pPr>
              <w:jc w:val="center"/>
              <w:textAlignment w:val="baseline"/>
              <w:rPr>
                <w:rFonts w:asciiTheme="minorHAnsi" w:hAnsiTheme="minorHAnsi" w:cstheme="minorHAnsi"/>
              </w:rPr>
            </w:pPr>
            <w:r w:rsidRPr="00FC7661">
              <w:rPr>
                <w:rFonts w:asciiTheme="minorHAnsi" w:hAnsiTheme="minorHAnsi" w:cstheme="minorHAnsi"/>
                <w:lang w:val="en-US"/>
              </w:rPr>
              <w:t>Likely</w:t>
            </w:r>
            <w:r w:rsidRPr="00FC7661">
              <w:rPr>
                <w:rFonts w:asciiTheme="minorHAnsi" w:hAnsiTheme="minorHAnsi" w:cstheme="minorHAnsi"/>
              </w:rPr>
              <w:t> </w:t>
            </w:r>
          </w:p>
        </w:tc>
        <w:tc>
          <w:tcPr>
            <w:tcW w:w="551" w:type="pct"/>
            <w:hideMark/>
          </w:tcPr>
          <w:p w14:paraId="64536C62" w14:textId="77777777" w:rsidR="00E5052F" w:rsidRPr="00FC7661" w:rsidRDefault="00E5052F">
            <w:pPr>
              <w:jc w:val="center"/>
              <w:textAlignment w:val="baseline"/>
              <w:rPr>
                <w:rFonts w:asciiTheme="minorHAnsi" w:hAnsiTheme="minorHAnsi" w:cstheme="minorHAnsi"/>
              </w:rPr>
            </w:pPr>
            <w:r w:rsidRPr="00FC7661">
              <w:rPr>
                <w:rFonts w:asciiTheme="minorHAnsi" w:hAnsiTheme="minorHAnsi" w:cstheme="minorHAnsi"/>
                <w:lang w:val="en-US"/>
              </w:rPr>
              <w:t>Upper Bound</w:t>
            </w:r>
            <w:r w:rsidRPr="00FC7661">
              <w:rPr>
                <w:rFonts w:asciiTheme="minorHAnsi" w:hAnsiTheme="minorHAnsi" w:cstheme="minorHAnsi"/>
              </w:rPr>
              <w:t> </w:t>
            </w:r>
          </w:p>
        </w:tc>
        <w:tc>
          <w:tcPr>
            <w:tcW w:w="2698" w:type="pct"/>
            <w:vMerge/>
            <w:hideMark/>
          </w:tcPr>
          <w:p w14:paraId="6F71D878" w14:textId="77777777" w:rsidR="00E5052F" w:rsidRPr="00BC791F" w:rsidRDefault="00E5052F">
            <w:pPr>
              <w:rPr>
                <w:rFonts w:asciiTheme="minorHAnsi" w:hAnsiTheme="minorHAnsi" w:cstheme="minorHAnsi"/>
              </w:rPr>
            </w:pPr>
          </w:p>
        </w:tc>
      </w:tr>
      <w:tr w:rsidR="00E5052F" w:rsidRPr="00BC791F" w14:paraId="3950F5F0" w14:textId="77777777">
        <w:trPr>
          <w:trHeight w:val="1989"/>
        </w:trPr>
        <w:tc>
          <w:tcPr>
            <w:tcW w:w="471" w:type="pct"/>
            <w:hideMark/>
          </w:tcPr>
          <w:p w14:paraId="43190FD3" w14:textId="77777777" w:rsidR="00E5052F" w:rsidRPr="00BC791F" w:rsidRDefault="00E5052F">
            <w:pPr>
              <w:jc w:val="center"/>
              <w:textAlignment w:val="baseline"/>
              <w:rPr>
                <w:rFonts w:asciiTheme="minorHAnsi" w:hAnsiTheme="minorHAnsi" w:cstheme="minorHAnsi"/>
              </w:rPr>
            </w:pPr>
            <w:r>
              <w:rPr>
                <w:rFonts w:asciiTheme="minorHAnsi" w:hAnsiTheme="minorHAnsi" w:cstheme="minorHAnsi"/>
                <w:lang w:val="en-US"/>
              </w:rPr>
              <w:t>Scenario</w:t>
            </w:r>
            <w:r w:rsidRPr="00206C81">
              <w:rPr>
                <w:rFonts w:asciiTheme="minorHAnsi" w:hAnsiTheme="minorHAnsi" w:cstheme="minorHAnsi"/>
                <w:lang w:val="en-US"/>
              </w:rPr>
              <w:t xml:space="preserve"> 2</w:t>
            </w:r>
          </w:p>
        </w:tc>
        <w:tc>
          <w:tcPr>
            <w:tcW w:w="551" w:type="pct"/>
          </w:tcPr>
          <w:p w14:paraId="3380F263" w14:textId="77777777" w:rsidR="00E5052F" w:rsidRPr="00BC791F" w:rsidRDefault="00E5052F">
            <w:pPr>
              <w:textAlignment w:val="baseline"/>
              <w:rPr>
                <w:rFonts w:asciiTheme="minorHAnsi" w:hAnsiTheme="minorHAnsi" w:cstheme="minorHAnsi"/>
              </w:rPr>
            </w:pPr>
            <w:r>
              <w:rPr>
                <w:rFonts w:asciiTheme="minorHAnsi" w:hAnsiTheme="minorHAnsi" w:cstheme="minorHAnsi"/>
              </w:rPr>
              <w:t>-3 Significant</w:t>
            </w:r>
          </w:p>
        </w:tc>
        <w:tc>
          <w:tcPr>
            <w:tcW w:w="729" w:type="pct"/>
            <w:gridSpan w:val="2"/>
          </w:tcPr>
          <w:p w14:paraId="74DF868B" w14:textId="77777777" w:rsidR="00E5052F" w:rsidRPr="00BC791F" w:rsidRDefault="00E5052F">
            <w:pPr>
              <w:textAlignment w:val="baseline"/>
              <w:rPr>
                <w:rFonts w:asciiTheme="minorHAnsi" w:hAnsiTheme="minorHAnsi" w:cstheme="minorHAnsi"/>
              </w:rPr>
            </w:pPr>
            <w:r>
              <w:rPr>
                <w:rFonts w:asciiTheme="minorHAnsi" w:hAnsiTheme="minorHAnsi" w:cstheme="minorHAnsi"/>
              </w:rPr>
              <w:t>-4 High Risk</w:t>
            </w:r>
          </w:p>
        </w:tc>
        <w:tc>
          <w:tcPr>
            <w:tcW w:w="551" w:type="pct"/>
          </w:tcPr>
          <w:p w14:paraId="3E3986BF" w14:textId="77777777" w:rsidR="00E5052F" w:rsidRPr="00BC791F" w:rsidRDefault="00E5052F">
            <w:pPr>
              <w:textAlignment w:val="baseline"/>
              <w:rPr>
                <w:rFonts w:asciiTheme="minorHAnsi" w:hAnsiTheme="minorHAnsi" w:cstheme="minorHAnsi"/>
              </w:rPr>
            </w:pPr>
            <w:r>
              <w:rPr>
                <w:rFonts w:asciiTheme="minorHAnsi" w:hAnsiTheme="minorHAnsi" w:cstheme="minorHAnsi"/>
              </w:rPr>
              <w:t>-4 High Risk</w:t>
            </w:r>
          </w:p>
        </w:tc>
        <w:tc>
          <w:tcPr>
            <w:tcW w:w="2698" w:type="pct"/>
          </w:tcPr>
          <w:p w14:paraId="3FF317CA" w14:textId="77777777" w:rsidR="00E5052F" w:rsidRDefault="00E5052F">
            <w:pPr>
              <w:rPr>
                <w:rFonts w:asciiTheme="minorHAnsi" w:hAnsiTheme="minorHAnsi" w:cstheme="minorHAnsi"/>
              </w:rPr>
            </w:pPr>
            <w:r>
              <w:rPr>
                <w:rFonts w:asciiTheme="minorHAnsi" w:hAnsiTheme="minorHAnsi" w:cstheme="minorHAnsi"/>
              </w:rPr>
              <w:t xml:space="preserve">High Risk – Project objectives will not be met in this scenario if there is not political support for the transition of irrigation. </w:t>
            </w:r>
          </w:p>
          <w:p w14:paraId="6BE48862" w14:textId="77777777" w:rsidR="00E5052F" w:rsidRPr="00BC791F" w:rsidRDefault="00E5052F">
            <w:pPr>
              <w:rPr>
                <w:rFonts w:asciiTheme="minorHAnsi" w:hAnsiTheme="minorHAnsi" w:cstheme="minorHAnsi"/>
              </w:rPr>
            </w:pPr>
            <w:r>
              <w:rPr>
                <w:rFonts w:asciiTheme="minorHAnsi" w:hAnsiTheme="minorHAnsi" w:cstheme="minorHAnsi"/>
              </w:rPr>
              <w:t>Risk could reduce to ‘Significant’ through ongoing consultation with relevant groups during project development and implementation to build political support.</w:t>
            </w:r>
          </w:p>
        </w:tc>
      </w:tr>
      <w:tr w:rsidR="00E5052F" w:rsidRPr="00BC791F" w14:paraId="76950318" w14:textId="77777777">
        <w:trPr>
          <w:trHeight w:val="300"/>
        </w:trPr>
        <w:tc>
          <w:tcPr>
            <w:tcW w:w="471" w:type="pct"/>
            <w:hideMark/>
          </w:tcPr>
          <w:p w14:paraId="71F7C609" w14:textId="77777777" w:rsidR="00E5052F" w:rsidRPr="00BC791F" w:rsidRDefault="00E5052F">
            <w:pPr>
              <w:jc w:val="center"/>
              <w:textAlignment w:val="baseline"/>
              <w:rPr>
                <w:rFonts w:asciiTheme="minorHAnsi" w:hAnsiTheme="minorHAnsi" w:cstheme="minorHAnsi"/>
              </w:rPr>
            </w:pPr>
            <w:r>
              <w:rPr>
                <w:rFonts w:asciiTheme="minorHAnsi" w:hAnsiTheme="minorHAnsi" w:cstheme="minorHAnsi"/>
                <w:lang w:val="en-US"/>
              </w:rPr>
              <w:t>Scenario</w:t>
            </w:r>
            <w:r w:rsidRPr="00206C81">
              <w:rPr>
                <w:rFonts w:asciiTheme="minorHAnsi" w:hAnsiTheme="minorHAnsi" w:cstheme="minorHAnsi"/>
                <w:lang w:val="en-US"/>
              </w:rPr>
              <w:t xml:space="preserve"> 3</w:t>
            </w:r>
          </w:p>
        </w:tc>
        <w:tc>
          <w:tcPr>
            <w:tcW w:w="551" w:type="pct"/>
          </w:tcPr>
          <w:p w14:paraId="49753CE8" w14:textId="77777777" w:rsidR="00E5052F" w:rsidRPr="00BC791F" w:rsidRDefault="00E5052F">
            <w:pPr>
              <w:textAlignment w:val="baseline"/>
              <w:rPr>
                <w:rFonts w:asciiTheme="minorHAnsi" w:hAnsiTheme="minorHAnsi" w:cstheme="minorHAnsi"/>
              </w:rPr>
            </w:pPr>
            <w:r>
              <w:rPr>
                <w:rFonts w:asciiTheme="minorHAnsi" w:hAnsiTheme="minorHAnsi" w:cstheme="minorHAnsi"/>
              </w:rPr>
              <w:t>-2 Medium</w:t>
            </w:r>
          </w:p>
        </w:tc>
        <w:tc>
          <w:tcPr>
            <w:tcW w:w="729" w:type="pct"/>
            <w:gridSpan w:val="2"/>
          </w:tcPr>
          <w:p w14:paraId="31AE7104" w14:textId="77777777" w:rsidR="00E5052F" w:rsidRPr="00BC791F" w:rsidRDefault="00E5052F">
            <w:pPr>
              <w:textAlignment w:val="baseline"/>
              <w:rPr>
                <w:rFonts w:asciiTheme="minorHAnsi" w:hAnsiTheme="minorHAnsi" w:cstheme="minorHAnsi"/>
              </w:rPr>
            </w:pPr>
            <w:r>
              <w:rPr>
                <w:rFonts w:asciiTheme="minorHAnsi" w:hAnsiTheme="minorHAnsi" w:cstheme="minorHAnsi"/>
              </w:rPr>
              <w:t>-3 Significant</w:t>
            </w:r>
          </w:p>
        </w:tc>
        <w:tc>
          <w:tcPr>
            <w:tcW w:w="551" w:type="pct"/>
          </w:tcPr>
          <w:p w14:paraId="0C326D0A" w14:textId="77777777" w:rsidR="00E5052F" w:rsidRPr="00BC791F" w:rsidRDefault="00E5052F">
            <w:pPr>
              <w:textAlignment w:val="baseline"/>
              <w:rPr>
                <w:rFonts w:asciiTheme="minorHAnsi" w:hAnsiTheme="minorHAnsi" w:cstheme="minorHAnsi"/>
              </w:rPr>
            </w:pPr>
            <w:r>
              <w:rPr>
                <w:rFonts w:asciiTheme="minorHAnsi" w:hAnsiTheme="minorHAnsi" w:cstheme="minorHAnsi"/>
              </w:rPr>
              <w:t>-3 Significant</w:t>
            </w:r>
          </w:p>
        </w:tc>
        <w:tc>
          <w:tcPr>
            <w:tcW w:w="2698" w:type="pct"/>
          </w:tcPr>
          <w:p w14:paraId="058DD029" w14:textId="77777777" w:rsidR="00E5052F" w:rsidRPr="00491890" w:rsidRDefault="00E5052F">
            <w:pPr>
              <w:rPr>
                <w:rFonts w:asciiTheme="minorHAnsi" w:hAnsiTheme="minorHAnsi" w:cstheme="minorHAnsi"/>
              </w:rPr>
            </w:pPr>
            <w:r w:rsidRPr="00491890">
              <w:rPr>
                <w:rFonts w:asciiTheme="minorHAnsi" w:hAnsiTheme="minorHAnsi" w:cstheme="minorHAnsi"/>
              </w:rPr>
              <w:t>Significant risk resulting from:</w:t>
            </w:r>
          </w:p>
          <w:p w14:paraId="2C7758DD" w14:textId="77777777" w:rsidR="00E5052F" w:rsidRPr="00491890" w:rsidRDefault="00E5052F" w:rsidP="00790791">
            <w:pPr>
              <w:pStyle w:val="ListParagraph"/>
              <w:numPr>
                <w:ilvl w:val="0"/>
                <w:numId w:val="71"/>
              </w:numPr>
              <w:spacing w:before="0" w:after="240"/>
              <w:rPr>
                <w:rFonts w:asciiTheme="minorHAnsi" w:hAnsiTheme="minorHAnsi" w:cstheme="minorHAnsi"/>
              </w:rPr>
            </w:pPr>
            <w:r w:rsidRPr="00491890">
              <w:rPr>
                <w:rFonts w:asciiTheme="minorHAnsi" w:hAnsiTheme="minorHAnsi" w:cstheme="minorHAnsi"/>
              </w:rPr>
              <w:t>Potential changes to project cost to avoid sensitive habitat areas (EPBC listed species present along waterway) or if the cost of buying water from the Goulburn system increases dramatically.</w:t>
            </w:r>
          </w:p>
          <w:p w14:paraId="7998D0F3" w14:textId="77777777" w:rsidR="00E5052F" w:rsidRPr="006A6BF5" w:rsidRDefault="00E5052F">
            <w:pPr>
              <w:rPr>
                <w:rFonts w:asciiTheme="minorHAnsi" w:hAnsiTheme="minorHAnsi" w:cstheme="minorHAnsi"/>
                <w:highlight w:val="yellow"/>
              </w:rPr>
            </w:pPr>
            <w:r w:rsidRPr="00491890">
              <w:rPr>
                <w:rFonts w:asciiTheme="minorHAnsi" w:hAnsiTheme="minorHAnsi" w:cstheme="minorHAnsi"/>
              </w:rPr>
              <w:t xml:space="preserve">Risk could reduce to ‘Medium’ with better understanding of sensitive habitats along pipe route. </w:t>
            </w:r>
          </w:p>
        </w:tc>
      </w:tr>
      <w:tr w:rsidR="00E5052F" w:rsidRPr="00BC791F" w14:paraId="0BB1229D" w14:textId="77777777">
        <w:trPr>
          <w:trHeight w:val="300"/>
        </w:trPr>
        <w:tc>
          <w:tcPr>
            <w:tcW w:w="471" w:type="pct"/>
            <w:hideMark/>
          </w:tcPr>
          <w:p w14:paraId="4DA4A3A2" w14:textId="77777777" w:rsidR="00E5052F" w:rsidRPr="00BC791F" w:rsidRDefault="00E5052F">
            <w:pPr>
              <w:jc w:val="center"/>
              <w:textAlignment w:val="baseline"/>
              <w:rPr>
                <w:rFonts w:asciiTheme="minorHAnsi" w:hAnsiTheme="minorHAnsi" w:cstheme="minorHAnsi"/>
              </w:rPr>
            </w:pPr>
            <w:r>
              <w:rPr>
                <w:rFonts w:asciiTheme="minorHAnsi" w:hAnsiTheme="minorHAnsi" w:cstheme="minorHAnsi"/>
              </w:rPr>
              <w:t>Scenario</w:t>
            </w:r>
            <w:r w:rsidRPr="00206C81">
              <w:rPr>
                <w:rFonts w:asciiTheme="minorHAnsi" w:hAnsiTheme="minorHAnsi" w:cstheme="minorHAnsi"/>
              </w:rPr>
              <w:t xml:space="preserve"> 4</w:t>
            </w:r>
          </w:p>
        </w:tc>
        <w:tc>
          <w:tcPr>
            <w:tcW w:w="551" w:type="pct"/>
          </w:tcPr>
          <w:p w14:paraId="402657B1" w14:textId="77777777" w:rsidR="00E5052F" w:rsidRPr="00BC791F" w:rsidRDefault="00E5052F">
            <w:pPr>
              <w:textAlignment w:val="baseline"/>
              <w:rPr>
                <w:rFonts w:asciiTheme="minorHAnsi" w:hAnsiTheme="minorHAnsi" w:cstheme="minorHAnsi"/>
              </w:rPr>
            </w:pPr>
            <w:r>
              <w:rPr>
                <w:rFonts w:asciiTheme="minorHAnsi" w:hAnsiTheme="minorHAnsi" w:cstheme="minorHAnsi"/>
              </w:rPr>
              <w:t>-2 Medium</w:t>
            </w:r>
          </w:p>
        </w:tc>
        <w:tc>
          <w:tcPr>
            <w:tcW w:w="729" w:type="pct"/>
            <w:gridSpan w:val="2"/>
          </w:tcPr>
          <w:p w14:paraId="19FEF2FA" w14:textId="77777777" w:rsidR="00E5052F" w:rsidRPr="00BC791F" w:rsidRDefault="00E5052F">
            <w:pPr>
              <w:textAlignment w:val="baseline"/>
              <w:rPr>
                <w:rFonts w:asciiTheme="minorHAnsi" w:hAnsiTheme="minorHAnsi" w:cstheme="minorHAnsi"/>
              </w:rPr>
            </w:pPr>
            <w:r>
              <w:rPr>
                <w:rFonts w:asciiTheme="minorHAnsi" w:hAnsiTheme="minorHAnsi" w:cstheme="minorHAnsi"/>
              </w:rPr>
              <w:t>-3 Significant</w:t>
            </w:r>
          </w:p>
        </w:tc>
        <w:tc>
          <w:tcPr>
            <w:tcW w:w="551" w:type="pct"/>
          </w:tcPr>
          <w:p w14:paraId="64BC13D8" w14:textId="77777777" w:rsidR="00E5052F" w:rsidRPr="00BC791F" w:rsidRDefault="00E5052F">
            <w:pPr>
              <w:textAlignment w:val="baseline"/>
              <w:rPr>
                <w:rFonts w:asciiTheme="minorHAnsi" w:hAnsiTheme="minorHAnsi" w:cstheme="minorHAnsi"/>
              </w:rPr>
            </w:pPr>
            <w:r>
              <w:rPr>
                <w:rFonts w:asciiTheme="minorHAnsi" w:hAnsiTheme="minorHAnsi" w:cstheme="minorHAnsi"/>
              </w:rPr>
              <w:t>-3 Significant</w:t>
            </w:r>
          </w:p>
        </w:tc>
        <w:tc>
          <w:tcPr>
            <w:tcW w:w="2698" w:type="pct"/>
          </w:tcPr>
          <w:p w14:paraId="1E523A0F" w14:textId="77777777" w:rsidR="00E5052F" w:rsidRPr="005E05D2" w:rsidRDefault="00E5052F">
            <w:pPr>
              <w:rPr>
                <w:rFonts w:asciiTheme="minorHAnsi" w:hAnsiTheme="minorHAnsi" w:cstheme="minorHAnsi"/>
              </w:rPr>
            </w:pPr>
            <w:r w:rsidRPr="005E05D2">
              <w:rPr>
                <w:rFonts w:asciiTheme="minorHAnsi" w:hAnsiTheme="minorHAnsi" w:cstheme="minorHAnsi"/>
              </w:rPr>
              <w:t>Significant risk resulting from:</w:t>
            </w:r>
          </w:p>
          <w:p w14:paraId="538A1D33" w14:textId="77777777" w:rsidR="00E5052F" w:rsidRPr="005E05D2" w:rsidRDefault="00E5052F" w:rsidP="00790791">
            <w:pPr>
              <w:pStyle w:val="ListParagraph"/>
              <w:numPr>
                <w:ilvl w:val="0"/>
                <w:numId w:val="71"/>
              </w:numPr>
              <w:spacing w:before="0" w:after="240"/>
              <w:rPr>
                <w:rFonts w:asciiTheme="minorHAnsi" w:hAnsiTheme="minorHAnsi" w:cstheme="minorHAnsi"/>
              </w:rPr>
            </w:pPr>
            <w:r w:rsidRPr="005E05D2">
              <w:rPr>
                <w:rFonts w:asciiTheme="minorHAnsi" w:hAnsiTheme="minorHAnsi" w:cstheme="minorHAnsi"/>
              </w:rPr>
              <w:t xml:space="preserve">Political support for project could be undermined by </w:t>
            </w:r>
            <w:r>
              <w:rPr>
                <w:rFonts w:asciiTheme="minorHAnsi" w:hAnsiTheme="minorHAnsi" w:cstheme="minorHAnsi"/>
              </w:rPr>
              <w:t xml:space="preserve">a </w:t>
            </w:r>
            <w:r w:rsidRPr="005E05D2">
              <w:rPr>
                <w:rFonts w:asciiTheme="minorHAnsi" w:hAnsiTheme="minorHAnsi" w:cstheme="minorHAnsi"/>
              </w:rPr>
              <w:t>reduction in streamflow through Broken Creek in this option.</w:t>
            </w:r>
          </w:p>
          <w:p w14:paraId="748F1FDD" w14:textId="77777777" w:rsidR="00E5052F" w:rsidRPr="005E05D2" w:rsidRDefault="00E5052F" w:rsidP="00790791">
            <w:pPr>
              <w:pStyle w:val="ListParagraph"/>
              <w:numPr>
                <w:ilvl w:val="0"/>
                <w:numId w:val="71"/>
              </w:numPr>
              <w:spacing w:before="0" w:after="240"/>
              <w:rPr>
                <w:rFonts w:asciiTheme="minorHAnsi" w:hAnsiTheme="minorHAnsi" w:cstheme="minorHAnsi"/>
              </w:rPr>
            </w:pPr>
            <w:r w:rsidRPr="005E05D2">
              <w:rPr>
                <w:rFonts w:asciiTheme="minorHAnsi" w:hAnsiTheme="minorHAnsi" w:cstheme="minorHAnsi"/>
              </w:rPr>
              <w:t xml:space="preserve">Potential changes to project cost to avoid sensitive habitat areas (EPBC listed species present along waterway) </w:t>
            </w:r>
          </w:p>
          <w:p w14:paraId="31C66888" w14:textId="77777777" w:rsidR="00E5052F" w:rsidRPr="005E05D2" w:rsidRDefault="00E5052F" w:rsidP="00790791">
            <w:pPr>
              <w:pStyle w:val="ListParagraph"/>
              <w:numPr>
                <w:ilvl w:val="0"/>
                <w:numId w:val="71"/>
              </w:numPr>
              <w:spacing w:before="0" w:after="240"/>
              <w:rPr>
                <w:rFonts w:asciiTheme="minorHAnsi" w:hAnsiTheme="minorHAnsi" w:cstheme="minorHAnsi"/>
              </w:rPr>
            </w:pPr>
            <w:r w:rsidRPr="005E05D2">
              <w:rPr>
                <w:rFonts w:asciiTheme="minorHAnsi" w:hAnsiTheme="minorHAnsi" w:cstheme="minorHAnsi"/>
              </w:rPr>
              <w:t xml:space="preserve">Environmental impact of </w:t>
            </w:r>
            <w:r>
              <w:rPr>
                <w:rFonts w:asciiTheme="minorHAnsi" w:hAnsiTheme="minorHAnsi" w:cstheme="minorHAnsi"/>
              </w:rPr>
              <w:t>changes to streamflow on known Platypus populations in Broken Creek.</w:t>
            </w:r>
          </w:p>
          <w:p w14:paraId="23A4FE01" w14:textId="77777777" w:rsidR="00E5052F" w:rsidRPr="00A917CF" w:rsidRDefault="00E5052F">
            <w:pPr>
              <w:rPr>
                <w:rFonts w:asciiTheme="minorHAnsi" w:hAnsiTheme="minorHAnsi" w:cstheme="minorHAnsi"/>
                <w:highlight w:val="yellow"/>
              </w:rPr>
            </w:pPr>
            <w:r w:rsidRPr="005E05D2">
              <w:rPr>
                <w:rFonts w:asciiTheme="minorHAnsi" w:hAnsiTheme="minorHAnsi" w:cstheme="minorHAnsi"/>
              </w:rPr>
              <w:t>Risk could reduce with better understanding of sensitive habitats along pipe route, and modifications to this option to reduce the impact of streamflow changes resulting from this option.</w:t>
            </w:r>
            <w:r>
              <w:rPr>
                <w:rFonts w:asciiTheme="minorHAnsi" w:hAnsiTheme="minorHAnsi" w:cstheme="minorHAnsi"/>
              </w:rPr>
              <w:t xml:space="preserve"> </w:t>
            </w:r>
          </w:p>
        </w:tc>
      </w:tr>
      <w:tr w:rsidR="00E5052F" w:rsidRPr="00BC791F" w14:paraId="4D56D057" w14:textId="77777777">
        <w:trPr>
          <w:trHeight w:val="300"/>
        </w:trPr>
        <w:tc>
          <w:tcPr>
            <w:tcW w:w="471" w:type="pct"/>
            <w:hideMark/>
          </w:tcPr>
          <w:p w14:paraId="2589A7FF" w14:textId="77777777" w:rsidR="00E5052F" w:rsidRPr="00BC791F" w:rsidRDefault="00E5052F">
            <w:pPr>
              <w:jc w:val="center"/>
              <w:textAlignment w:val="baseline"/>
              <w:rPr>
                <w:rFonts w:asciiTheme="minorHAnsi" w:hAnsiTheme="minorHAnsi" w:cstheme="minorHAnsi"/>
              </w:rPr>
            </w:pPr>
            <w:r>
              <w:rPr>
                <w:rFonts w:asciiTheme="minorHAnsi" w:hAnsiTheme="minorHAnsi" w:cstheme="minorHAnsi"/>
                <w:lang w:val="en-US"/>
              </w:rPr>
              <w:lastRenderedPageBreak/>
              <w:t>Scenario</w:t>
            </w:r>
            <w:r w:rsidRPr="00206C81">
              <w:rPr>
                <w:rFonts w:asciiTheme="minorHAnsi" w:hAnsiTheme="minorHAnsi" w:cstheme="minorHAnsi"/>
                <w:lang w:val="en-US"/>
              </w:rPr>
              <w:t xml:space="preserve"> 5</w:t>
            </w:r>
          </w:p>
        </w:tc>
        <w:tc>
          <w:tcPr>
            <w:tcW w:w="551" w:type="pct"/>
          </w:tcPr>
          <w:p w14:paraId="2CFE95A3" w14:textId="77777777" w:rsidR="00E5052F" w:rsidRDefault="00E5052F">
            <w:pPr>
              <w:textAlignment w:val="baseline"/>
              <w:rPr>
                <w:rFonts w:asciiTheme="minorHAnsi" w:hAnsiTheme="minorHAnsi" w:cstheme="minorHAnsi"/>
              </w:rPr>
            </w:pPr>
            <w:r>
              <w:rPr>
                <w:rFonts w:asciiTheme="minorHAnsi" w:hAnsiTheme="minorHAnsi" w:cstheme="minorHAnsi"/>
              </w:rPr>
              <w:t>-1</w:t>
            </w:r>
          </w:p>
          <w:p w14:paraId="3DBF6A4D" w14:textId="77777777" w:rsidR="00E5052F" w:rsidRPr="00BC791F" w:rsidRDefault="00E5052F">
            <w:pPr>
              <w:textAlignment w:val="baseline"/>
              <w:rPr>
                <w:rFonts w:asciiTheme="minorHAnsi" w:hAnsiTheme="minorHAnsi" w:cstheme="minorHAnsi"/>
              </w:rPr>
            </w:pPr>
            <w:r>
              <w:rPr>
                <w:rFonts w:asciiTheme="minorHAnsi" w:hAnsiTheme="minorHAnsi" w:cstheme="minorHAnsi"/>
              </w:rPr>
              <w:t>Low</w:t>
            </w:r>
          </w:p>
        </w:tc>
        <w:tc>
          <w:tcPr>
            <w:tcW w:w="729" w:type="pct"/>
            <w:gridSpan w:val="2"/>
          </w:tcPr>
          <w:p w14:paraId="735DEEE0" w14:textId="77777777" w:rsidR="00E5052F" w:rsidRDefault="00E5052F">
            <w:pPr>
              <w:textAlignment w:val="baseline"/>
              <w:rPr>
                <w:rFonts w:asciiTheme="minorHAnsi" w:hAnsiTheme="minorHAnsi" w:cstheme="minorHAnsi"/>
              </w:rPr>
            </w:pPr>
            <w:r>
              <w:rPr>
                <w:rFonts w:asciiTheme="minorHAnsi" w:hAnsiTheme="minorHAnsi" w:cstheme="minorHAnsi"/>
              </w:rPr>
              <w:t>-1</w:t>
            </w:r>
          </w:p>
          <w:p w14:paraId="75A1FE95" w14:textId="77777777" w:rsidR="00E5052F" w:rsidRPr="00BC791F" w:rsidRDefault="00E5052F">
            <w:pPr>
              <w:textAlignment w:val="baseline"/>
              <w:rPr>
                <w:rFonts w:asciiTheme="minorHAnsi" w:hAnsiTheme="minorHAnsi" w:cstheme="minorHAnsi"/>
              </w:rPr>
            </w:pPr>
            <w:r>
              <w:rPr>
                <w:rFonts w:asciiTheme="minorHAnsi" w:hAnsiTheme="minorHAnsi" w:cstheme="minorHAnsi"/>
              </w:rPr>
              <w:t>Low</w:t>
            </w:r>
          </w:p>
        </w:tc>
        <w:tc>
          <w:tcPr>
            <w:tcW w:w="551" w:type="pct"/>
          </w:tcPr>
          <w:p w14:paraId="62B09A08" w14:textId="77777777" w:rsidR="00E5052F" w:rsidRDefault="00E5052F">
            <w:pPr>
              <w:textAlignment w:val="baseline"/>
              <w:rPr>
                <w:rFonts w:asciiTheme="minorHAnsi" w:hAnsiTheme="minorHAnsi" w:cstheme="minorHAnsi"/>
              </w:rPr>
            </w:pPr>
            <w:r>
              <w:rPr>
                <w:rFonts w:asciiTheme="minorHAnsi" w:hAnsiTheme="minorHAnsi" w:cstheme="minorHAnsi"/>
              </w:rPr>
              <w:t>-1</w:t>
            </w:r>
          </w:p>
          <w:p w14:paraId="2C120125" w14:textId="77777777" w:rsidR="00E5052F" w:rsidRPr="00BC791F" w:rsidRDefault="00E5052F">
            <w:pPr>
              <w:textAlignment w:val="baseline"/>
              <w:rPr>
                <w:rFonts w:asciiTheme="minorHAnsi" w:hAnsiTheme="minorHAnsi" w:cstheme="minorHAnsi"/>
              </w:rPr>
            </w:pPr>
            <w:r>
              <w:rPr>
                <w:rFonts w:asciiTheme="minorHAnsi" w:hAnsiTheme="minorHAnsi" w:cstheme="minorHAnsi"/>
              </w:rPr>
              <w:t>Low</w:t>
            </w:r>
          </w:p>
        </w:tc>
        <w:tc>
          <w:tcPr>
            <w:tcW w:w="2698" w:type="pct"/>
          </w:tcPr>
          <w:p w14:paraId="49C2B2EB" w14:textId="77777777" w:rsidR="00E5052F" w:rsidRPr="00BC791F" w:rsidRDefault="00E5052F">
            <w:pPr>
              <w:rPr>
                <w:rFonts w:asciiTheme="minorHAnsi" w:hAnsiTheme="minorHAnsi" w:cstheme="minorHAnsi"/>
              </w:rPr>
            </w:pPr>
            <w:r>
              <w:rPr>
                <w:rFonts w:asciiTheme="minorHAnsi" w:hAnsiTheme="minorHAnsi" w:cstheme="minorHAnsi"/>
              </w:rPr>
              <w:t>Low risk due to the nature of the scenario being an improvement of infrastructure.</w:t>
            </w:r>
          </w:p>
        </w:tc>
      </w:tr>
      <w:tr w:rsidR="00E5052F" w:rsidRPr="00BC791F" w14:paraId="6617AF26" w14:textId="77777777">
        <w:trPr>
          <w:trHeight w:val="300"/>
        </w:trPr>
        <w:tc>
          <w:tcPr>
            <w:tcW w:w="471" w:type="pct"/>
            <w:hideMark/>
          </w:tcPr>
          <w:p w14:paraId="168373D2" w14:textId="77777777" w:rsidR="00E5052F" w:rsidRPr="00BC791F" w:rsidRDefault="00E5052F">
            <w:pPr>
              <w:jc w:val="center"/>
              <w:textAlignment w:val="baseline"/>
              <w:rPr>
                <w:rFonts w:asciiTheme="minorHAnsi" w:hAnsiTheme="minorHAnsi" w:cstheme="minorHAnsi"/>
              </w:rPr>
            </w:pPr>
            <w:r>
              <w:rPr>
                <w:rFonts w:asciiTheme="minorHAnsi" w:hAnsiTheme="minorHAnsi" w:cstheme="minorHAnsi"/>
                <w:lang w:val="en-US"/>
              </w:rPr>
              <w:t>Scenario</w:t>
            </w:r>
            <w:r w:rsidRPr="00206C81">
              <w:rPr>
                <w:rFonts w:asciiTheme="minorHAnsi" w:hAnsiTheme="minorHAnsi" w:cstheme="minorHAnsi"/>
                <w:lang w:val="en-US"/>
              </w:rPr>
              <w:t xml:space="preserve"> 6</w:t>
            </w:r>
          </w:p>
        </w:tc>
        <w:tc>
          <w:tcPr>
            <w:tcW w:w="551" w:type="pct"/>
          </w:tcPr>
          <w:p w14:paraId="4BFF0D70" w14:textId="77777777" w:rsidR="00E5052F" w:rsidRPr="00BC791F" w:rsidRDefault="00E5052F">
            <w:pPr>
              <w:textAlignment w:val="baseline"/>
              <w:rPr>
                <w:rFonts w:asciiTheme="minorHAnsi" w:hAnsiTheme="minorHAnsi" w:cstheme="minorHAnsi"/>
              </w:rPr>
            </w:pPr>
            <w:r>
              <w:rPr>
                <w:rFonts w:asciiTheme="minorHAnsi" w:hAnsiTheme="minorHAnsi" w:cstheme="minorHAnsi"/>
              </w:rPr>
              <w:t>-2 Medium</w:t>
            </w:r>
          </w:p>
        </w:tc>
        <w:tc>
          <w:tcPr>
            <w:tcW w:w="729" w:type="pct"/>
            <w:gridSpan w:val="2"/>
          </w:tcPr>
          <w:p w14:paraId="12B36CD7" w14:textId="77777777" w:rsidR="00E5052F" w:rsidRPr="00BC791F" w:rsidRDefault="00E5052F">
            <w:pPr>
              <w:textAlignment w:val="baseline"/>
              <w:rPr>
                <w:rFonts w:asciiTheme="minorHAnsi" w:hAnsiTheme="minorHAnsi" w:cstheme="minorHAnsi"/>
              </w:rPr>
            </w:pPr>
            <w:r>
              <w:rPr>
                <w:rFonts w:asciiTheme="minorHAnsi" w:hAnsiTheme="minorHAnsi" w:cstheme="minorHAnsi"/>
              </w:rPr>
              <w:t>-2 Medium</w:t>
            </w:r>
          </w:p>
        </w:tc>
        <w:tc>
          <w:tcPr>
            <w:tcW w:w="551" w:type="pct"/>
          </w:tcPr>
          <w:p w14:paraId="08631DD8" w14:textId="77777777" w:rsidR="00E5052F" w:rsidRPr="00BC791F" w:rsidRDefault="00E5052F">
            <w:pPr>
              <w:textAlignment w:val="baseline"/>
              <w:rPr>
                <w:rFonts w:asciiTheme="minorHAnsi" w:hAnsiTheme="minorHAnsi" w:cstheme="minorHAnsi"/>
              </w:rPr>
            </w:pPr>
            <w:r>
              <w:rPr>
                <w:rFonts w:asciiTheme="minorHAnsi" w:hAnsiTheme="minorHAnsi" w:cstheme="minorHAnsi"/>
              </w:rPr>
              <w:t>-2 Medium</w:t>
            </w:r>
          </w:p>
        </w:tc>
        <w:tc>
          <w:tcPr>
            <w:tcW w:w="2698" w:type="pct"/>
          </w:tcPr>
          <w:p w14:paraId="5D7CA19D" w14:textId="77777777" w:rsidR="00E5052F" w:rsidRDefault="00E5052F">
            <w:pPr>
              <w:rPr>
                <w:rFonts w:asciiTheme="minorHAnsi" w:hAnsiTheme="minorHAnsi" w:cstheme="minorHAnsi"/>
              </w:rPr>
            </w:pPr>
            <w:r>
              <w:rPr>
                <w:rFonts w:asciiTheme="minorHAnsi" w:hAnsiTheme="minorHAnsi" w:cstheme="minorHAnsi"/>
              </w:rPr>
              <w:t xml:space="preserve">Medium risk due to potential disagreement on voluntary purchase of water entitlements within the community, that reduces political support for the option, and potential for lower volumes of uptake of program that reduces the achievement of project outcomes. </w:t>
            </w:r>
          </w:p>
          <w:p w14:paraId="1150DC14" w14:textId="77777777" w:rsidR="00E5052F" w:rsidRPr="00BC791F" w:rsidRDefault="00E5052F">
            <w:pPr>
              <w:rPr>
                <w:rFonts w:asciiTheme="minorHAnsi" w:hAnsiTheme="minorHAnsi" w:cstheme="minorHAnsi"/>
              </w:rPr>
            </w:pPr>
            <w:r>
              <w:rPr>
                <w:rFonts w:asciiTheme="minorHAnsi" w:hAnsiTheme="minorHAnsi" w:cstheme="minorHAnsi"/>
              </w:rPr>
              <w:t xml:space="preserve">No risk control measures identified. </w:t>
            </w:r>
          </w:p>
        </w:tc>
      </w:tr>
      <w:tr w:rsidR="00E5052F" w:rsidRPr="00BC791F" w14:paraId="00924AA1" w14:textId="77777777">
        <w:trPr>
          <w:trHeight w:val="804"/>
        </w:trPr>
        <w:tc>
          <w:tcPr>
            <w:tcW w:w="471" w:type="pct"/>
            <w:hideMark/>
          </w:tcPr>
          <w:p w14:paraId="35A73460" w14:textId="77777777" w:rsidR="00E5052F" w:rsidRPr="00BC791F" w:rsidRDefault="00E5052F">
            <w:pPr>
              <w:jc w:val="center"/>
              <w:textAlignment w:val="baseline"/>
              <w:rPr>
                <w:rFonts w:asciiTheme="minorHAnsi" w:hAnsiTheme="minorHAnsi" w:cstheme="minorHAnsi"/>
              </w:rPr>
            </w:pPr>
            <w:r>
              <w:rPr>
                <w:rFonts w:asciiTheme="minorHAnsi" w:hAnsiTheme="minorHAnsi" w:cstheme="minorHAnsi"/>
                <w:lang w:val="en-US"/>
              </w:rPr>
              <w:t>Scenario</w:t>
            </w:r>
            <w:r w:rsidRPr="00206C81">
              <w:rPr>
                <w:rFonts w:asciiTheme="minorHAnsi" w:hAnsiTheme="minorHAnsi" w:cstheme="minorHAnsi"/>
                <w:lang w:val="en-US"/>
              </w:rPr>
              <w:t xml:space="preserve"> 7</w:t>
            </w:r>
          </w:p>
        </w:tc>
        <w:tc>
          <w:tcPr>
            <w:tcW w:w="551" w:type="pct"/>
          </w:tcPr>
          <w:p w14:paraId="6A910C1B" w14:textId="77777777" w:rsidR="00E5052F" w:rsidRPr="00BC791F" w:rsidRDefault="00E5052F">
            <w:pPr>
              <w:textAlignment w:val="baseline"/>
              <w:rPr>
                <w:rFonts w:asciiTheme="minorHAnsi" w:hAnsiTheme="minorHAnsi" w:cstheme="minorHAnsi"/>
              </w:rPr>
            </w:pPr>
            <w:r>
              <w:rPr>
                <w:rFonts w:asciiTheme="minorHAnsi" w:hAnsiTheme="minorHAnsi" w:cstheme="minorHAnsi"/>
              </w:rPr>
              <w:t>-2 Medium</w:t>
            </w:r>
          </w:p>
        </w:tc>
        <w:tc>
          <w:tcPr>
            <w:tcW w:w="729" w:type="pct"/>
            <w:gridSpan w:val="2"/>
          </w:tcPr>
          <w:p w14:paraId="598A61B7" w14:textId="77777777" w:rsidR="00E5052F" w:rsidRPr="00BC791F" w:rsidRDefault="00E5052F">
            <w:pPr>
              <w:textAlignment w:val="baseline"/>
              <w:rPr>
                <w:rFonts w:asciiTheme="minorHAnsi" w:hAnsiTheme="minorHAnsi" w:cstheme="minorHAnsi"/>
              </w:rPr>
            </w:pPr>
            <w:r w:rsidRPr="00C71002">
              <w:rPr>
                <w:rFonts w:asciiTheme="minorHAnsi" w:hAnsiTheme="minorHAnsi" w:cstheme="minorHAnsi"/>
              </w:rPr>
              <w:t>-2 Medium</w:t>
            </w:r>
          </w:p>
        </w:tc>
        <w:tc>
          <w:tcPr>
            <w:tcW w:w="551" w:type="pct"/>
          </w:tcPr>
          <w:p w14:paraId="2CD397A0" w14:textId="77777777" w:rsidR="00E5052F" w:rsidRPr="00BC791F" w:rsidRDefault="00E5052F">
            <w:pPr>
              <w:textAlignment w:val="baseline"/>
              <w:rPr>
                <w:rFonts w:asciiTheme="minorHAnsi" w:hAnsiTheme="minorHAnsi" w:cstheme="minorHAnsi"/>
              </w:rPr>
            </w:pPr>
            <w:r w:rsidRPr="00C71002">
              <w:rPr>
                <w:rFonts w:asciiTheme="minorHAnsi" w:hAnsiTheme="minorHAnsi" w:cstheme="minorHAnsi"/>
              </w:rPr>
              <w:t>-2 Medium</w:t>
            </w:r>
          </w:p>
        </w:tc>
        <w:tc>
          <w:tcPr>
            <w:tcW w:w="2698" w:type="pct"/>
          </w:tcPr>
          <w:p w14:paraId="4C6CAF6A" w14:textId="77777777" w:rsidR="00E5052F" w:rsidRPr="00DB764B" w:rsidRDefault="00E5052F">
            <w:pPr>
              <w:rPr>
                <w:rFonts w:asciiTheme="minorHAnsi" w:hAnsiTheme="minorHAnsi" w:cstheme="minorHAnsi"/>
              </w:rPr>
            </w:pPr>
            <w:r>
              <w:rPr>
                <w:rFonts w:asciiTheme="minorHAnsi" w:hAnsiTheme="minorHAnsi" w:cstheme="minorHAnsi"/>
              </w:rPr>
              <w:t xml:space="preserve">Medium risk rating due to potential disagreement in some part of the community with the creation of a more secure product for D&amp;S users. </w:t>
            </w:r>
          </w:p>
        </w:tc>
      </w:tr>
      <w:tr w:rsidR="00E5052F" w:rsidRPr="00BC791F" w14:paraId="2DDF7833" w14:textId="77777777">
        <w:trPr>
          <w:trHeight w:val="300"/>
        </w:trPr>
        <w:tc>
          <w:tcPr>
            <w:tcW w:w="471" w:type="pct"/>
            <w:hideMark/>
          </w:tcPr>
          <w:p w14:paraId="0745C328" w14:textId="77777777" w:rsidR="00E5052F" w:rsidRPr="00BC791F" w:rsidRDefault="00E5052F">
            <w:pPr>
              <w:jc w:val="center"/>
              <w:textAlignment w:val="baseline"/>
              <w:rPr>
                <w:rFonts w:asciiTheme="minorHAnsi" w:hAnsiTheme="minorHAnsi" w:cstheme="minorHAnsi"/>
              </w:rPr>
            </w:pPr>
            <w:r>
              <w:rPr>
                <w:rFonts w:asciiTheme="minorHAnsi" w:hAnsiTheme="minorHAnsi" w:cstheme="minorHAnsi"/>
                <w:lang w:val="en-US"/>
              </w:rPr>
              <w:t>Scenario</w:t>
            </w:r>
            <w:r w:rsidRPr="00206C81">
              <w:rPr>
                <w:rFonts w:asciiTheme="minorHAnsi" w:hAnsiTheme="minorHAnsi" w:cstheme="minorHAnsi"/>
                <w:lang w:val="en-US"/>
              </w:rPr>
              <w:t xml:space="preserve"> 8</w:t>
            </w:r>
          </w:p>
        </w:tc>
        <w:tc>
          <w:tcPr>
            <w:tcW w:w="551" w:type="pct"/>
          </w:tcPr>
          <w:p w14:paraId="1A5C7FA5" w14:textId="77777777" w:rsidR="00E5052F" w:rsidRPr="00BC791F" w:rsidRDefault="00E5052F">
            <w:pPr>
              <w:textAlignment w:val="baseline"/>
              <w:rPr>
                <w:rFonts w:asciiTheme="minorHAnsi" w:hAnsiTheme="minorHAnsi" w:cstheme="minorHAnsi"/>
              </w:rPr>
            </w:pPr>
            <w:r>
              <w:rPr>
                <w:rFonts w:asciiTheme="minorHAnsi" w:hAnsiTheme="minorHAnsi" w:cstheme="minorHAnsi"/>
              </w:rPr>
              <w:t>-2 Medium</w:t>
            </w:r>
          </w:p>
        </w:tc>
        <w:tc>
          <w:tcPr>
            <w:tcW w:w="729" w:type="pct"/>
            <w:gridSpan w:val="2"/>
          </w:tcPr>
          <w:p w14:paraId="69999F10" w14:textId="77777777" w:rsidR="00E5052F" w:rsidRPr="00BC791F" w:rsidRDefault="00E5052F">
            <w:pPr>
              <w:textAlignment w:val="baseline"/>
              <w:rPr>
                <w:rFonts w:asciiTheme="minorHAnsi" w:hAnsiTheme="minorHAnsi" w:cstheme="minorHAnsi"/>
              </w:rPr>
            </w:pPr>
            <w:r>
              <w:rPr>
                <w:rFonts w:asciiTheme="minorHAnsi" w:hAnsiTheme="minorHAnsi" w:cstheme="minorHAnsi"/>
              </w:rPr>
              <w:t>-3 Significant</w:t>
            </w:r>
          </w:p>
        </w:tc>
        <w:tc>
          <w:tcPr>
            <w:tcW w:w="551" w:type="pct"/>
          </w:tcPr>
          <w:p w14:paraId="45782142" w14:textId="77777777" w:rsidR="00E5052F" w:rsidRPr="00BC791F" w:rsidRDefault="00E5052F">
            <w:pPr>
              <w:textAlignment w:val="baseline"/>
              <w:rPr>
                <w:rFonts w:asciiTheme="minorHAnsi" w:hAnsiTheme="minorHAnsi" w:cstheme="minorHAnsi"/>
              </w:rPr>
            </w:pPr>
            <w:r>
              <w:rPr>
                <w:rFonts w:asciiTheme="minorHAnsi" w:hAnsiTheme="minorHAnsi" w:cstheme="minorHAnsi"/>
              </w:rPr>
              <w:t>-3 Significant</w:t>
            </w:r>
          </w:p>
        </w:tc>
        <w:tc>
          <w:tcPr>
            <w:tcW w:w="2698" w:type="pct"/>
          </w:tcPr>
          <w:p w14:paraId="2CA0CD79" w14:textId="77777777" w:rsidR="00E5052F" w:rsidRPr="005E05D2" w:rsidRDefault="00E5052F">
            <w:pPr>
              <w:rPr>
                <w:rFonts w:asciiTheme="minorHAnsi" w:hAnsiTheme="minorHAnsi" w:cstheme="minorHAnsi"/>
              </w:rPr>
            </w:pPr>
            <w:r w:rsidRPr="005E05D2">
              <w:rPr>
                <w:rFonts w:asciiTheme="minorHAnsi" w:hAnsiTheme="minorHAnsi" w:cstheme="minorHAnsi"/>
              </w:rPr>
              <w:t>Significant risk resulting from:</w:t>
            </w:r>
          </w:p>
          <w:p w14:paraId="2FF77566" w14:textId="77777777" w:rsidR="00E5052F" w:rsidRPr="005E05D2" w:rsidRDefault="00E5052F" w:rsidP="00790791">
            <w:pPr>
              <w:pStyle w:val="ListParagraph"/>
              <w:numPr>
                <w:ilvl w:val="0"/>
                <w:numId w:val="71"/>
              </w:numPr>
              <w:spacing w:before="0" w:after="240"/>
              <w:rPr>
                <w:rFonts w:asciiTheme="minorHAnsi" w:hAnsiTheme="minorHAnsi" w:cstheme="minorHAnsi"/>
              </w:rPr>
            </w:pPr>
            <w:r w:rsidRPr="005E05D2">
              <w:rPr>
                <w:rFonts w:asciiTheme="minorHAnsi" w:hAnsiTheme="minorHAnsi" w:cstheme="minorHAnsi"/>
              </w:rPr>
              <w:t>Political support for project could be undermined by reduction in streamflow through Broken Creek in this option as it was originally developed.</w:t>
            </w:r>
          </w:p>
          <w:p w14:paraId="435F86BF" w14:textId="77777777" w:rsidR="00E5052F" w:rsidRPr="00C154AE" w:rsidRDefault="00E5052F" w:rsidP="00790791">
            <w:pPr>
              <w:pStyle w:val="ListParagraph"/>
              <w:numPr>
                <w:ilvl w:val="0"/>
                <w:numId w:val="71"/>
              </w:numPr>
              <w:spacing w:before="0" w:after="240"/>
              <w:rPr>
                <w:rFonts w:asciiTheme="minorHAnsi" w:hAnsiTheme="minorHAnsi" w:cstheme="minorHAnsi"/>
              </w:rPr>
            </w:pPr>
            <w:r w:rsidRPr="005E05D2">
              <w:rPr>
                <w:rFonts w:asciiTheme="minorHAnsi" w:hAnsiTheme="minorHAnsi" w:cstheme="minorHAnsi"/>
              </w:rPr>
              <w:t>Potential changes to project cost to avoid sensitive habitat areas (EPBC listed species present along waterway)</w:t>
            </w:r>
            <w:r>
              <w:rPr>
                <w:rFonts w:asciiTheme="minorHAnsi" w:hAnsiTheme="minorHAnsi" w:cstheme="minorHAnsi"/>
              </w:rPr>
              <w:t xml:space="preserve"> </w:t>
            </w:r>
            <w:r w:rsidRPr="00491890">
              <w:rPr>
                <w:rFonts w:asciiTheme="minorHAnsi" w:hAnsiTheme="minorHAnsi" w:cstheme="minorHAnsi"/>
              </w:rPr>
              <w:t>or if the cost of buying water from the Goulburn system increases dramatically.</w:t>
            </w:r>
            <w:r w:rsidRPr="00C154AE">
              <w:rPr>
                <w:rFonts w:asciiTheme="minorHAnsi" w:hAnsiTheme="minorHAnsi" w:cstheme="minorHAnsi"/>
              </w:rPr>
              <w:t xml:space="preserve"> </w:t>
            </w:r>
          </w:p>
          <w:p w14:paraId="42C12C2C" w14:textId="77777777" w:rsidR="00E5052F" w:rsidRPr="005E05D2" w:rsidRDefault="00E5052F" w:rsidP="00790791">
            <w:pPr>
              <w:pStyle w:val="ListParagraph"/>
              <w:numPr>
                <w:ilvl w:val="0"/>
                <w:numId w:val="71"/>
              </w:numPr>
              <w:spacing w:before="0" w:after="240"/>
              <w:rPr>
                <w:rFonts w:asciiTheme="minorHAnsi" w:hAnsiTheme="minorHAnsi" w:cstheme="minorHAnsi"/>
              </w:rPr>
            </w:pPr>
            <w:r w:rsidRPr="005E05D2">
              <w:rPr>
                <w:rFonts w:asciiTheme="minorHAnsi" w:hAnsiTheme="minorHAnsi" w:cstheme="minorHAnsi"/>
              </w:rPr>
              <w:t xml:space="preserve">Environmental impact of </w:t>
            </w:r>
            <w:r>
              <w:rPr>
                <w:rFonts w:asciiTheme="minorHAnsi" w:hAnsiTheme="minorHAnsi" w:cstheme="minorHAnsi"/>
              </w:rPr>
              <w:t>changes to streamflow on known Platypus populations in Broken Creek.</w:t>
            </w:r>
          </w:p>
          <w:p w14:paraId="07C86536" w14:textId="77777777" w:rsidR="00E5052F" w:rsidRPr="00BC791F" w:rsidRDefault="00E5052F">
            <w:pPr>
              <w:rPr>
                <w:rFonts w:asciiTheme="minorHAnsi" w:hAnsiTheme="minorHAnsi" w:cstheme="minorBidi"/>
              </w:rPr>
            </w:pPr>
            <w:r w:rsidRPr="0EA352CD">
              <w:rPr>
                <w:rFonts w:asciiTheme="minorHAnsi" w:hAnsiTheme="minorHAnsi" w:cstheme="minorBidi"/>
              </w:rPr>
              <w:t>Risk could reduce to ‘Medium’ with better understanding of sensitive habitats along pipe route, and modifications to this option to reduce the impact of streamflow changes resulting from this option.</w:t>
            </w:r>
          </w:p>
        </w:tc>
      </w:tr>
      <w:tr w:rsidR="00E5052F" w:rsidRPr="00BC791F" w14:paraId="0CD20844" w14:textId="77777777">
        <w:trPr>
          <w:trHeight w:val="300"/>
        </w:trPr>
        <w:tc>
          <w:tcPr>
            <w:tcW w:w="471" w:type="pct"/>
          </w:tcPr>
          <w:p w14:paraId="7112FD1D" w14:textId="77777777" w:rsidR="00E5052F" w:rsidRDefault="00E5052F">
            <w:pPr>
              <w:jc w:val="center"/>
              <w:textAlignment w:val="baseline"/>
              <w:rPr>
                <w:rFonts w:asciiTheme="minorHAnsi" w:hAnsiTheme="minorHAnsi" w:cstheme="minorHAnsi"/>
                <w:lang w:val="en-US"/>
              </w:rPr>
            </w:pPr>
            <w:r>
              <w:rPr>
                <w:rFonts w:asciiTheme="minorHAnsi" w:hAnsiTheme="minorHAnsi" w:cstheme="minorHAnsi"/>
                <w:lang w:val="en-US"/>
              </w:rPr>
              <w:t>Scenario</w:t>
            </w:r>
            <w:r w:rsidRPr="00206C81">
              <w:rPr>
                <w:rFonts w:asciiTheme="minorHAnsi" w:hAnsiTheme="minorHAnsi" w:cstheme="minorHAnsi"/>
                <w:lang w:val="en-US"/>
              </w:rPr>
              <w:t xml:space="preserve"> </w:t>
            </w:r>
            <w:r>
              <w:rPr>
                <w:rFonts w:asciiTheme="minorHAnsi" w:hAnsiTheme="minorHAnsi" w:cstheme="minorHAnsi"/>
                <w:lang w:val="en-US"/>
              </w:rPr>
              <w:t>9</w:t>
            </w:r>
          </w:p>
        </w:tc>
        <w:tc>
          <w:tcPr>
            <w:tcW w:w="551" w:type="pct"/>
          </w:tcPr>
          <w:p w14:paraId="00853168" w14:textId="77777777" w:rsidR="00E5052F" w:rsidRDefault="00E5052F">
            <w:pPr>
              <w:textAlignment w:val="baseline"/>
              <w:rPr>
                <w:rFonts w:asciiTheme="minorHAnsi" w:hAnsiTheme="minorHAnsi" w:cstheme="minorHAnsi"/>
              </w:rPr>
            </w:pPr>
            <w:r>
              <w:rPr>
                <w:rFonts w:asciiTheme="minorHAnsi" w:hAnsiTheme="minorHAnsi" w:cstheme="minorHAnsi"/>
              </w:rPr>
              <w:t>-2 Medium</w:t>
            </w:r>
          </w:p>
        </w:tc>
        <w:tc>
          <w:tcPr>
            <w:tcW w:w="729" w:type="pct"/>
            <w:gridSpan w:val="2"/>
          </w:tcPr>
          <w:p w14:paraId="10C51D9A" w14:textId="77777777" w:rsidR="00E5052F" w:rsidRDefault="00E5052F">
            <w:pPr>
              <w:textAlignment w:val="baseline"/>
              <w:rPr>
                <w:rFonts w:asciiTheme="minorHAnsi" w:hAnsiTheme="minorHAnsi" w:cstheme="minorHAnsi"/>
              </w:rPr>
            </w:pPr>
            <w:r>
              <w:rPr>
                <w:rFonts w:asciiTheme="minorHAnsi" w:hAnsiTheme="minorHAnsi" w:cstheme="minorHAnsi"/>
              </w:rPr>
              <w:t>-3 Significant</w:t>
            </w:r>
          </w:p>
        </w:tc>
        <w:tc>
          <w:tcPr>
            <w:tcW w:w="551" w:type="pct"/>
          </w:tcPr>
          <w:p w14:paraId="750D66F9" w14:textId="77777777" w:rsidR="00E5052F" w:rsidRDefault="00E5052F">
            <w:pPr>
              <w:textAlignment w:val="baseline"/>
              <w:rPr>
                <w:rFonts w:asciiTheme="minorHAnsi" w:hAnsiTheme="minorHAnsi" w:cstheme="minorHAnsi"/>
              </w:rPr>
            </w:pPr>
            <w:r>
              <w:rPr>
                <w:rFonts w:asciiTheme="minorHAnsi" w:hAnsiTheme="minorHAnsi" w:cstheme="minorHAnsi"/>
              </w:rPr>
              <w:t>-3 Significant</w:t>
            </w:r>
          </w:p>
        </w:tc>
        <w:tc>
          <w:tcPr>
            <w:tcW w:w="2698" w:type="pct"/>
          </w:tcPr>
          <w:p w14:paraId="1E34557C" w14:textId="77777777" w:rsidR="00E5052F" w:rsidRPr="005E05D2" w:rsidRDefault="00E5052F">
            <w:pPr>
              <w:rPr>
                <w:rFonts w:asciiTheme="minorHAnsi" w:hAnsiTheme="minorHAnsi" w:cstheme="minorHAnsi"/>
              </w:rPr>
            </w:pPr>
            <w:r w:rsidRPr="005E05D2">
              <w:rPr>
                <w:rFonts w:asciiTheme="minorHAnsi" w:hAnsiTheme="minorHAnsi" w:cstheme="minorHAnsi"/>
              </w:rPr>
              <w:t>Significant risk resulting from:</w:t>
            </w:r>
          </w:p>
          <w:p w14:paraId="58C02B05" w14:textId="77777777" w:rsidR="00E5052F" w:rsidRPr="005E05D2" w:rsidRDefault="00E5052F" w:rsidP="00790791">
            <w:pPr>
              <w:pStyle w:val="ListParagraph"/>
              <w:numPr>
                <w:ilvl w:val="0"/>
                <w:numId w:val="71"/>
              </w:numPr>
              <w:spacing w:before="0" w:after="240"/>
              <w:rPr>
                <w:rFonts w:asciiTheme="minorHAnsi" w:hAnsiTheme="minorHAnsi" w:cstheme="minorHAnsi"/>
              </w:rPr>
            </w:pPr>
            <w:r w:rsidRPr="005E05D2">
              <w:rPr>
                <w:rFonts w:asciiTheme="minorHAnsi" w:hAnsiTheme="minorHAnsi" w:cstheme="minorHAnsi"/>
              </w:rPr>
              <w:t>Political support for project could be undermined by reduction in streamflow through Broken Creek in this option as it was originally developed.</w:t>
            </w:r>
          </w:p>
          <w:p w14:paraId="5F3F48C3" w14:textId="77777777" w:rsidR="00E5052F" w:rsidRPr="00C154AE" w:rsidRDefault="00E5052F" w:rsidP="00790791">
            <w:pPr>
              <w:pStyle w:val="ListParagraph"/>
              <w:numPr>
                <w:ilvl w:val="0"/>
                <w:numId w:val="71"/>
              </w:numPr>
              <w:spacing w:before="0" w:after="240"/>
              <w:rPr>
                <w:rFonts w:asciiTheme="minorHAnsi" w:hAnsiTheme="minorHAnsi" w:cstheme="minorHAnsi"/>
              </w:rPr>
            </w:pPr>
            <w:r w:rsidRPr="005E05D2">
              <w:rPr>
                <w:rFonts w:asciiTheme="minorHAnsi" w:hAnsiTheme="minorHAnsi" w:cstheme="minorHAnsi"/>
              </w:rPr>
              <w:t>Potential changes to project cost to avoid sensitive habitat areas (EPBC listed species present along waterway)</w:t>
            </w:r>
            <w:r>
              <w:rPr>
                <w:rFonts w:asciiTheme="minorHAnsi" w:hAnsiTheme="minorHAnsi" w:cstheme="minorHAnsi"/>
              </w:rPr>
              <w:t xml:space="preserve"> </w:t>
            </w:r>
            <w:r w:rsidRPr="00491890">
              <w:rPr>
                <w:rFonts w:asciiTheme="minorHAnsi" w:hAnsiTheme="minorHAnsi" w:cstheme="minorHAnsi"/>
              </w:rPr>
              <w:t>or if the cost of buying water from the Goulburn system increases dramatically.</w:t>
            </w:r>
            <w:r w:rsidRPr="00C154AE">
              <w:rPr>
                <w:rFonts w:asciiTheme="minorHAnsi" w:hAnsiTheme="minorHAnsi" w:cstheme="minorHAnsi"/>
              </w:rPr>
              <w:t xml:space="preserve"> </w:t>
            </w:r>
          </w:p>
          <w:p w14:paraId="19D75AE7" w14:textId="77777777" w:rsidR="00E5052F" w:rsidRDefault="00E5052F" w:rsidP="00790791">
            <w:pPr>
              <w:pStyle w:val="ListParagraph"/>
              <w:numPr>
                <w:ilvl w:val="0"/>
                <w:numId w:val="71"/>
              </w:numPr>
              <w:spacing w:before="0" w:after="240"/>
              <w:rPr>
                <w:rFonts w:asciiTheme="minorHAnsi" w:hAnsiTheme="minorHAnsi" w:cstheme="minorHAnsi"/>
              </w:rPr>
            </w:pPr>
            <w:r w:rsidRPr="005E05D2">
              <w:rPr>
                <w:rFonts w:asciiTheme="minorHAnsi" w:hAnsiTheme="minorHAnsi" w:cstheme="minorHAnsi"/>
              </w:rPr>
              <w:t xml:space="preserve">Environmental impact of </w:t>
            </w:r>
            <w:r>
              <w:rPr>
                <w:rFonts w:asciiTheme="minorHAnsi" w:hAnsiTheme="minorHAnsi" w:cstheme="minorHAnsi"/>
              </w:rPr>
              <w:t>changes to streamflow on known Platypus populations in Broken Creek.</w:t>
            </w:r>
          </w:p>
          <w:p w14:paraId="75C6FF45" w14:textId="77777777" w:rsidR="00E5052F" w:rsidRPr="005E05D2" w:rsidRDefault="00E5052F" w:rsidP="00790791">
            <w:pPr>
              <w:pStyle w:val="ListParagraph"/>
              <w:numPr>
                <w:ilvl w:val="0"/>
                <w:numId w:val="71"/>
              </w:numPr>
              <w:spacing w:before="0" w:after="240"/>
              <w:rPr>
                <w:rFonts w:asciiTheme="minorHAnsi" w:hAnsiTheme="minorHAnsi" w:cstheme="minorHAnsi"/>
              </w:rPr>
            </w:pPr>
            <w:r>
              <w:rPr>
                <w:rFonts w:asciiTheme="minorHAnsi" w:hAnsiTheme="minorHAnsi" w:cstheme="minorHAnsi"/>
              </w:rPr>
              <w:t xml:space="preserve">Changes to Gowangardie Weir. There are benefits associated with fish passage, but further understanding of its use as a drought refuge for endangered species is required. </w:t>
            </w:r>
          </w:p>
          <w:p w14:paraId="6E3BF279" w14:textId="77777777" w:rsidR="00E5052F" w:rsidRPr="005E05D2" w:rsidRDefault="00E5052F">
            <w:pPr>
              <w:rPr>
                <w:rFonts w:asciiTheme="minorHAnsi" w:hAnsiTheme="minorHAnsi" w:cstheme="minorHAnsi"/>
              </w:rPr>
            </w:pPr>
            <w:r w:rsidRPr="0EA352CD">
              <w:rPr>
                <w:rFonts w:asciiTheme="minorHAnsi" w:hAnsiTheme="minorHAnsi" w:cstheme="minorBidi"/>
              </w:rPr>
              <w:t xml:space="preserve">Risk could reduce to ‘Medium’ with better understanding of sensitive habitats along pipe route, and </w:t>
            </w:r>
            <w:r>
              <w:rPr>
                <w:rFonts w:asciiTheme="minorHAnsi" w:hAnsiTheme="minorHAnsi" w:cstheme="minorBidi"/>
              </w:rPr>
              <w:t xml:space="preserve">further investigations into decommissioning of Gowangardie weir.  </w:t>
            </w:r>
          </w:p>
        </w:tc>
      </w:tr>
    </w:tbl>
    <w:p w14:paraId="7093D95D" w14:textId="77777777" w:rsidR="00E5052F" w:rsidRDefault="00E5052F" w:rsidP="00E5052F"/>
    <w:p w14:paraId="7306BB9E" w14:textId="77777777" w:rsidR="00E5052F" w:rsidRDefault="00E5052F" w:rsidP="00E5052F"/>
    <w:p w14:paraId="64589FE5" w14:textId="77777777" w:rsidR="00E5052F" w:rsidRDefault="00E5052F" w:rsidP="002F5A6F">
      <w:pPr>
        <w:pStyle w:val="Heading2"/>
        <w:spacing w:before="0" w:after="0"/>
        <w:ind w:left="862" w:hanging="578"/>
      </w:pPr>
      <w:bookmarkStart w:id="754" w:name="_Toc170980422"/>
      <w:bookmarkStart w:id="755" w:name="_Toc176781333"/>
      <w:bookmarkStart w:id="756" w:name="_Toc176852329"/>
      <w:bookmarkStart w:id="757" w:name="_Toc176858620"/>
      <w:bookmarkStart w:id="758" w:name="_Toc176859054"/>
      <w:bookmarkStart w:id="759" w:name="_Toc177039877"/>
      <w:bookmarkStart w:id="760" w:name="_Toc177040021"/>
      <w:bookmarkStart w:id="761" w:name="_Toc177040327"/>
      <w:bookmarkStart w:id="762" w:name="_Toc177040451"/>
      <w:bookmarkStart w:id="763" w:name="_Toc177116055"/>
      <w:r>
        <w:lastRenderedPageBreak/>
        <w:t>Env1: Support of existing ecological function</w:t>
      </w:r>
      <w:bookmarkEnd w:id="754"/>
      <w:bookmarkEnd w:id="755"/>
      <w:bookmarkEnd w:id="756"/>
      <w:bookmarkEnd w:id="757"/>
      <w:bookmarkEnd w:id="758"/>
      <w:bookmarkEnd w:id="759"/>
      <w:bookmarkEnd w:id="760"/>
      <w:bookmarkEnd w:id="761"/>
      <w:bookmarkEnd w:id="762"/>
      <w:bookmarkEnd w:id="763"/>
      <w:r>
        <w:t xml:space="preserve"> </w:t>
      </w:r>
    </w:p>
    <w:p w14:paraId="36FB0C01" w14:textId="77777777" w:rsidR="00E5052F" w:rsidRDefault="00E5052F" w:rsidP="00E5052F">
      <w:r>
        <w:t>The purpose of this criteria is to assess how each proposed scenario will impact upon the ecological values of the Broken River and upper Broken Creek. Ecological objectives for each waterway have been set by Goulburn Broken Catchment Management Authority (GBCMA). According to the 2023-24 Seasonal Watering Proposal developed by GBCMA:</w:t>
      </w:r>
    </w:p>
    <w:p w14:paraId="580846D9" w14:textId="77777777" w:rsidR="00E5052F" w:rsidRDefault="00E5052F" w:rsidP="00E5052F">
      <w:pPr>
        <w:rPr>
          <w:i/>
          <w:iCs/>
        </w:rPr>
      </w:pPr>
      <w:proofErr w:type="gramStart"/>
      <w:r w:rsidRPr="00B31C62">
        <w:rPr>
          <w:i/>
          <w:iCs/>
        </w:rPr>
        <w:t>“ The</w:t>
      </w:r>
      <w:proofErr w:type="gramEnd"/>
      <w:r w:rsidRPr="00B31C62">
        <w:rPr>
          <w:i/>
          <w:iCs/>
        </w:rPr>
        <w:t xml:space="preserve"> Broken River’s overarching ecological objective is to maintain the frequency, timing, duration and magnitude of low flows and freshes to improve habitat for native fish, macroinvertebrates and aquatic vegetation. </w:t>
      </w:r>
    </w:p>
    <w:p w14:paraId="5092CD6B" w14:textId="77777777" w:rsidR="00E5052F" w:rsidRPr="00B31C62" w:rsidRDefault="00E5052F" w:rsidP="00E5052F">
      <w:pPr>
        <w:rPr>
          <w:i/>
          <w:iCs/>
        </w:rPr>
      </w:pPr>
      <w:r w:rsidRPr="00B31C62">
        <w:rPr>
          <w:i/>
          <w:iCs/>
        </w:rPr>
        <w:t xml:space="preserve">The upper Broken Creek’s overarching ecological objectives are </w:t>
      </w:r>
      <w:proofErr w:type="gramStart"/>
      <w:r w:rsidRPr="00B31C62">
        <w:rPr>
          <w:i/>
          <w:iCs/>
        </w:rPr>
        <w:t>to :</w:t>
      </w:r>
      <w:proofErr w:type="gramEnd"/>
      <w:r w:rsidRPr="00B31C62">
        <w:rPr>
          <w:i/>
          <w:iCs/>
        </w:rPr>
        <w:t xml:space="preserve"> </w:t>
      </w:r>
    </w:p>
    <w:p w14:paraId="2ADF72DD" w14:textId="77777777" w:rsidR="00E5052F" w:rsidRPr="00B31C62" w:rsidRDefault="00E5052F" w:rsidP="00790791">
      <w:pPr>
        <w:pStyle w:val="ListParagraph"/>
        <w:numPr>
          <w:ilvl w:val="0"/>
          <w:numId w:val="67"/>
        </w:numPr>
        <w:spacing w:before="0" w:after="240"/>
        <w:rPr>
          <w:i/>
          <w:iCs/>
        </w:rPr>
      </w:pPr>
      <w:r w:rsidRPr="00B31C62">
        <w:rPr>
          <w:i/>
          <w:iCs/>
        </w:rPr>
        <w:t xml:space="preserve">Provide permanent habitat for native fish, platypus, macroinvertebrates and other fauna in the upper reach and opportunistic habitat in the lower reaches. </w:t>
      </w:r>
    </w:p>
    <w:p w14:paraId="59465ED3" w14:textId="77777777" w:rsidR="00E5052F" w:rsidRPr="00B31C62" w:rsidRDefault="00E5052F" w:rsidP="00790791">
      <w:pPr>
        <w:pStyle w:val="ListParagraph"/>
        <w:numPr>
          <w:ilvl w:val="0"/>
          <w:numId w:val="67"/>
        </w:numPr>
        <w:spacing w:before="0" w:after="240"/>
        <w:rPr>
          <w:i/>
          <w:iCs/>
        </w:rPr>
      </w:pPr>
      <w:r w:rsidRPr="00B31C62">
        <w:rPr>
          <w:i/>
          <w:iCs/>
        </w:rPr>
        <w:t xml:space="preserve">Protect and enhance the diversity and extent of instream, littoral and riparian vegetation. </w:t>
      </w:r>
    </w:p>
    <w:p w14:paraId="7BB0BCFC" w14:textId="77777777" w:rsidR="00E5052F" w:rsidRDefault="00E5052F" w:rsidP="00790791">
      <w:pPr>
        <w:pStyle w:val="ListParagraph"/>
        <w:numPr>
          <w:ilvl w:val="0"/>
          <w:numId w:val="67"/>
        </w:numPr>
        <w:spacing w:before="0" w:after="240"/>
        <w:rPr>
          <w:i/>
          <w:iCs/>
        </w:rPr>
      </w:pPr>
      <w:r w:rsidRPr="00B31C62">
        <w:rPr>
          <w:i/>
          <w:iCs/>
        </w:rPr>
        <w:t>Maintain water quality to support native fish and macroinvertebrates. “</w:t>
      </w:r>
    </w:p>
    <w:p w14:paraId="464F04CF" w14:textId="77777777" w:rsidR="00E5052F" w:rsidRDefault="00E5052F" w:rsidP="00E5052F">
      <w:r>
        <w:t>(Goulburn Broken Catchment Management Authority, 2023)</w:t>
      </w:r>
    </w:p>
    <w:p w14:paraId="60785D60" w14:textId="77777777" w:rsidR="00E5052F" w:rsidRPr="00B31C62" w:rsidRDefault="00E5052F" w:rsidP="00E5052F">
      <w:r>
        <w:t xml:space="preserve">Achievement of these ecological objectives is influenced by the magnitude, timing and frequency of critical flow events in each waterway. These criteria test how well each scenario is able to support the ecology of each waterway through the provision of an appropriate flow regime. </w:t>
      </w:r>
    </w:p>
    <w:p w14:paraId="04A32676" w14:textId="77777777" w:rsidR="00E5052F" w:rsidRDefault="00E5052F" w:rsidP="00E5052F">
      <w:pPr>
        <w:pStyle w:val="Heading3"/>
        <w:ind w:left="1287"/>
      </w:pPr>
      <w:bookmarkStart w:id="764" w:name="_Toc170980423"/>
      <w:bookmarkStart w:id="765" w:name="_Toc176852330"/>
      <w:bookmarkStart w:id="766" w:name="_Toc177040022"/>
      <w:bookmarkStart w:id="767" w:name="_Toc177040452"/>
      <w:r>
        <w:t>Assessment approach</w:t>
      </w:r>
      <w:bookmarkEnd w:id="764"/>
      <w:bookmarkEnd w:id="765"/>
      <w:bookmarkEnd w:id="766"/>
      <w:bookmarkEnd w:id="767"/>
    </w:p>
    <w:p w14:paraId="020736A4" w14:textId="77777777" w:rsidR="00E5052F" w:rsidRPr="000743E0" w:rsidRDefault="00E5052F" w:rsidP="00E5052F">
      <w:r w:rsidRPr="000743E0">
        <w:t>A Broken River Environmental Watering Plan was completed in 2013</w:t>
      </w:r>
      <w:r>
        <w:t xml:space="preserve"> (Cottingham et al, 2013)</w:t>
      </w:r>
      <w:r w:rsidRPr="000743E0">
        <w:t xml:space="preserve"> and an upper Broken Creek Environmental Flow Study was completed in 2017</w:t>
      </w:r>
      <w:r>
        <w:t xml:space="preserve"> (Jacobs, 2017)</w:t>
      </w:r>
      <w:r w:rsidRPr="000743E0">
        <w:t xml:space="preserve">. These technical studies established ecological objectives and associated environmental flow recommendations. The achievement of the environmental flow recommendations is used in this assessment as a surrogate for environmental outcomes. This assessment assumes that if a flow component is delivered, the aligned ecological objective is achieved.  </w:t>
      </w:r>
    </w:p>
    <w:p w14:paraId="69C7E6C6" w14:textId="77777777" w:rsidR="00E5052F" w:rsidRDefault="00E5052F" w:rsidP="00E5052F">
      <w:r>
        <w:t xml:space="preserve">The assessment of the environmental flow achievement is calculated based on the ability of streamflows (either unregulated flow or water released for irrigation or D&amp;S purposes) and the available environmental water to meet the minimum environmental flow recommendations of the Broken River and Broken Creek. </w:t>
      </w:r>
    </w:p>
    <w:p w14:paraId="34ED38C9" w14:textId="77777777" w:rsidR="00E5052F" w:rsidRPr="005E4C17" w:rsidRDefault="00E5052F" w:rsidP="00E5052F">
      <w:r>
        <w:t xml:space="preserve">The monthly water resource model incorporated environmental flow requirements in the following priority </w:t>
      </w:r>
      <w:r w:rsidRPr="005E4C17">
        <w:t>order:</w:t>
      </w:r>
    </w:p>
    <w:p w14:paraId="0BA8555C" w14:textId="77777777" w:rsidR="00E5052F" w:rsidRPr="005E4C17" w:rsidRDefault="00E5052F" w:rsidP="00790791">
      <w:pPr>
        <w:pStyle w:val="ListParagraph"/>
        <w:numPr>
          <w:ilvl w:val="0"/>
          <w:numId w:val="61"/>
        </w:numPr>
        <w:spacing w:before="0" w:after="0"/>
        <w:contextualSpacing w:val="0"/>
      </w:pPr>
      <w:r w:rsidRPr="005E4C17">
        <w:t>Summer autumn low flow requirement on all Broken River reaches to be modelled as 100 ML/d, and Broken Creek low flow requirement of 10 ML/d.</w:t>
      </w:r>
    </w:p>
    <w:p w14:paraId="53DF51D5" w14:textId="77777777" w:rsidR="00E5052F" w:rsidRPr="005E4C17" w:rsidRDefault="00E5052F" w:rsidP="00790791">
      <w:pPr>
        <w:pStyle w:val="ListParagraph"/>
        <w:numPr>
          <w:ilvl w:val="0"/>
          <w:numId w:val="61"/>
        </w:numPr>
        <w:spacing w:before="0" w:after="0"/>
        <w:contextualSpacing w:val="0"/>
      </w:pPr>
      <w:r w:rsidRPr="005E4C17">
        <w:t xml:space="preserve">Winter spring low flow requirement on all Broken River reaches to be modelled as 150 ML/d, and Broken Creek low flow requirement of 15 ML/d. </w:t>
      </w:r>
    </w:p>
    <w:p w14:paraId="3953470C" w14:textId="77777777" w:rsidR="00E5052F" w:rsidRPr="00E52779" w:rsidRDefault="00E5052F" w:rsidP="00790791">
      <w:pPr>
        <w:pStyle w:val="ListParagraph"/>
        <w:numPr>
          <w:ilvl w:val="0"/>
          <w:numId w:val="61"/>
        </w:numPr>
        <w:spacing w:before="0" w:after="0"/>
        <w:contextualSpacing w:val="0"/>
      </w:pPr>
      <w:r w:rsidRPr="005E4C17">
        <w:t xml:space="preserve">Summer / autumn fresh </w:t>
      </w:r>
      <w:r w:rsidRPr="00E52779">
        <w:t xml:space="preserve">event of 450 ML/d for 2 days Broken River Reach 1 only in April. </w:t>
      </w:r>
    </w:p>
    <w:p w14:paraId="4AD97C10" w14:textId="77777777" w:rsidR="00E5052F" w:rsidRDefault="00E5052F" w:rsidP="00790791">
      <w:pPr>
        <w:pStyle w:val="ListParagraph"/>
        <w:numPr>
          <w:ilvl w:val="0"/>
          <w:numId w:val="61"/>
        </w:numPr>
        <w:spacing w:before="0" w:after="0"/>
        <w:contextualSpacing w:val="0"/>
      </w:pPr>
      <w:r w:rsidRPr="00E52779">
        <w:t>Winter / Spring fresh event of 4500 ML/d for 2 days</w:t>
      </w:r>
      <w:r w:rsidRPr="005E4C17">
        <w:t xml:space="preserve"> on all Broken River reaches to achieve the requirement in Reach 3 (the most downstream reach of the study area)</w:t>
      </w:r>
    </w:p>
    <w:p w14:paraId="14795073" w14:textId="77777777" w:rsidR="00E5052F" w:rsidRDefault="00E5052F" w:rsidP="00E5052F">
      <w:pPr>
        <w:spacing w:after="0"/>
      </w:pPr>
      <w:r>
        <w:br/>
        <w:t xml:space="preserve">The water resource modelling allocated water from the environmental water holdings to achieve the environmental flow recommendations in priority order. The prioritization of the environmental water </w:t>
      </w:r>
      <w:r>
        <w:lastRenderedPageBreak/>
        <w:t>events was provided by Goulburn Broken CMA (S Casanelia per comms January 2024). This advice is based on environmental flow recommendations for the Broken River detailed in Broken River Environmental Watering Plan (Cottingham et al, 2013) and the environmental flow recommendations for Broken Creek detailed in Upper Broken Creek Flows Study (Jacobs, 2017).  The timing of the fresh events was selected to minimise the risk to the river of an adverse water quality event of the summer fresh event, and to maximise the benefits of the winter / spring fresh event.</w:t>
      </w:r>
    </w:p>
    <w:p w14:paraId="0D100F11" w14:textId="77777777" w:rsidR="00E5052F" w:rsidRDefault="00E5052F" w:rsidP="00E5052F">
      <w:pPr>
        <w:rPr>
          <w:color w:val="FF0000"/>
        </w:rPr>
      </w:pPr>
    </w:p>
    <w:p w14:paraId="3C1EB6FF" w14:textId="7F46E2E5" w:rsidR="00E5052F" w:rsidRDefault="00E5052F" w:rsidP="00E5052F">
      <w:r>
        <w:t xml:space="preserve">The achievement of environmental flow recommendations was assessed using the outputs of the water resource modelling undertaken by HARC. A report into the modelling approach, assumptions and outcomes are provided in </w:t>
      </w:r>
      <w:r w:rsidRPr="005F71B9">
        <w:t>HARC (2024). The water resource</w:t>
      </w:r>
      <w:r>
        <w:t xml:space="preserve"> modelling provided monthly streamflows at the 4 compliance points relevant to environmental flow provision in the study area. These compliance points are shown in </w:t>
      </w:r>
      <w:r>
        <w:fldChar w:fldCharType="begin"/>
      </w:r>
      <w:r>
        <w:instrText xml:space="preserve"> REF _Ref167452867 \h </w:instrText>
      </w:r>
      <w:r>
        <w:fldChar w:fldCharType="separate"/>
      </w:r>
      <w:r>
        <w:t xml:space="preserve">Table </w:t>
      </w:r>
      <w:r>
        <w:rPr>
          <w:noProof/>
        </w:rPr>
        <w:t>21</w:t>
      </w:r>
      <w:r>
        <w:fldChar w:fldCharType="end"/>
      </w:r>
      <w:r>
        <w:t xml:space="preserve">. </w:t>
      </w:r>
    </w:p>
    <w:p w14:paraId="015F3AD8" w14:textId="7BC34817" w:rsidR="00E5052F" w:rsidRDefault="00E5052F" w:rsidP="00E5052F">
      <w:pPr>
        <w:pStyle w:val="Caption"/>
        <w:keepNext/>
        <w:keepLines/>
      </w:pPr>
      <w:bookmarkStart w:id="768" w:name="_Ref167452867"/>
      <w:bookmarkStart w:id="769" w:name="_Toc170980483"/>
      <w:bookmarkStart w:id="770" w:name="_Toc177050429"/>
      <w:bookmarkStart w:id="771" w:name="_Toc177119726"/>
      <w:bookmarkStart w:id="772" w:name="_Toc177119856"/>
      <w:bookmarkStart w:id="773" w:name="_Toc177120352"/>
      <w:r>
        <w:t xml:space="preserve">Table </w:t>
      </w:r>
      <w:r>
        <w:fldChar w:fldCharType="begin"/>
      </w:r>
      <w:r>
        <w:instrText xml:space="preserve"> SEQ Table \* ARABIC </w:instrText>
      </w:r>
      <w:r>
        <w:fldChar w:fldCharType="separate"/>
      </w:r>
      <w:r>
        <w:rPr>
          <w:noProof/>
        </w:rPr>
        <w:t>21</w:t>
      </w:r>
      <w:r>
        <w:rPr>
          <w:noProof/>
        </w:rPr>
        <w:fldChar w:fldCharType="end"/>
      </w:r>
      <w:bookmarkEnd w:id="768"/>
      <w:r>
        <w:t xml:space="preserve"> Environmental flow compliance points in the study area</w:t>
      </w:r>
      <w:bookmarkEnd w:id="769"/>
      <w:bookmarkEnd w:id="770"/>
      <w:bookmarkEnd w:id="771"/>
      <w:bookmarkEnd w:id="772"/>
      <w:bookmarkEnd w:id="773"/>
    </w:p>
    <w:tbl>
      <w:tblPr>
        <w:tblStyle w:val="TableGrid1"/>
        <w:tblW w:w="0" w:type="auto"/>
        <w:tblLook w:val="04A0" w:firstRow="1" w:lastRow="0" w:firstColumn="1" w:lastColumn="0" w:noHBand="0" w:noVBand="1"/>
      </w:tblPr>
      <w:tblGrid>
        <w:gridCol w:w="1271"/>
        <w:gridCol w:w="4536"/>
        <w:gridCol w:w="2977"/>
      </w:tblGrid>
      <w:tr w:rsidR="00E5052F" w:rsidRPr="00F831DF" w14:paraId="4E5EF265" w14:textId="77777777">
        <w:tc>
          <w:tcPr>
            <w:tcW w:w="1271" w:type="dxa"/>
          </w:tcPr>
          <w:p w14:paraId="3D611AA7" w14:textId="77777777" w:rsidR="00E5052F" w:rsidRPr="00F831DF" w:rsidRDefault="00E5052F">
            <w:pPr>
              <w:keepNext/>
              <w:keepLines/>
            </w:pPr>
            <w:r w:rsidRPr="00F831DF">
              <w:t>Study zones</w:t>
            </w:r>
          </w:p>
        </w:tc>
        <w:tc>
          <w:tcPr>
            <w:tcW w:w="4536" w:type="dxa"/>
          </w:tcPr>
          <w:p w14:paraId="51485C9F" w14:textId="77777777" w:rsidR="00E5052F" w:rsidRPr="00F831DF" w:rsidRDefault="00E5052F">
            <w:pPr>
              <w:keepNext/>
              <w:keepLines/>
            </w:pPr>
            <w:r w:rsidRPr="00F831DF">
              <w:t>Environmental flow reach</w:t>
            </w:r>
          </w:p>
        </w:tc>
        <w:tc>
          <w:tcPr>
            <w:tcW w:w="2977" w:type="dxa"/>
          </w:tcPr>
          <w:p w14:paraId="601630E7" w14:textId="77777777" w:rsidR="00E5052F" w:rsidRPr="00F831DF" w:rsidRDefault="00E5052F">
            <w:pPr>
              <w:keepNext/>
              <w:keepLines/>
            </w:pPr>
            <w:r w:rsidRPr="00F831DF">
              <w:t>Compliance point</w:t>
            </w:r>
          </w:p>
        </w:tc>
      </w:tr>
      <w:tr w:rsidR="00E5052F" w14:paraId="0186087B" w14:textId="77777777">
        <w:tc>
          <w:tcPr>
            <w:tcW w:w="1271" w:type="dxa"/>
          </w:tcPr>
          <w:p w14:paraId="2B85FCC9" w14:textId="77777777" w:rsidR="00E5052F" w:rsidRDefault="00E5052F">
            <w:pPr>
              <w:keepNext/>
              <w:keepLines/>
            </w:pPr>
            <w:r>
              <w:t>Zone 1</w:t>
            </w:r>
          </w:p>
        </w:tc>
        <w:tc>
          <w:tcPr>
            <w:tcW w:w="4536" w:type="dxa"/>
          </w:tcPr>
          <w:p w14:paraId="4E3F7AAB" w14:textId="77777777" w:rsidR="00E5052F" w:rsidRDefault="00E5052F">
            <w:pPr>
              <w:keepNext/>
              <w:keepLines/>
            </w:pPr>
            <w:r>
              <w:t xml:space="preserve">Broken River Reach 1: Lake </w:t>
            </w:r>
            <w:proofErr w:type="spellStart"/>
            <w:r>
              <w:t>Nillahcootie</w:t>
            </w:r>
            <w:proofErr w:type="spellEnd"/>
            <w:r>
              <w:t xml:space="preserve"> to Holland Creek</w:t>
            </w:r>
          </w:p>
        </w:tc>
        <w:tc>
          <w:tcPr>
            <w:tcW w:w="2977" w:type="dxa"/>
          </w:tcPr>
          <w:p w14:paraId="7451CF2E" w14:textId="77777777" w:rsidR="00E5052F" w:rsidRDefault="00E5052F">
            <w:pPr>
              <w:keepNext/>
              <w:keepLines/>
            </w:pPr>
            <w:r>
              <w:t>Broken River downstream of Back Creek Junction</w:t>
            </w:r>
          </w:p>
        </w:tc>
      </w:tr>
      <w:tr w:rsidR="00E5052F" w14:paraId="64453913" w14:textId="77777777">
        <w:tc>
          <w:tcPr>
            <w:tcW w:w="1271" w:type="dxa"/>
          </w:tcPr>
          <w:p w14:paraId="0E001866" w14:textId="77777777" w:rsidR="00E5052F" w:rsidRDefault="00E5052F">
            <w:pPr>
              <w:keepNext/>
              <w:keepLines/>
            </w:pPr>
            <w:r>
              <w:t>Zone 2</w:t>
            </w:r>
          </w:p>
        </w:tc>
        <w:tc>
          <w:tcPr>
            <w:tcW w:w="4536" w:type="dxa"/>
          </w:tcPr>
          <w:p w14:paraId="34B4BFFF" w14:textId="77777777" w:rsidR="00E5052F" w:rsidRDefault="00E5052F">
            <w:pPr>
              <w:keepNext/>
              <w:keepLines/>
            </w:pPr>
            <w:r>
              <w:t>Broken River Reach 2: Hollands Creek to Caseys Weir</w:t>
            </w:r>
          </w:p>
        </w:tc>
        <w:tc>
          <w:tcPr>
            <w:tcW w:w="2977" w:type="dxa"/>
          </w:tcPr>
          <w:p w14:paraId="15366ECC" w14:textId="77777777" w:rsidR="00E5052F" w:rsidRDefault="00E5052F">
            <w:pPr>
              <w:keepNext/>
              <w:keepLines/>
            </w:pPr>
            <w:r>
              <w:t>Broken River upstream of Caseys Weir</w:t>
            </w:r>
          </w:p>
        </w:tc>
      </w:tr>
      <w:tr w:rsidR="00E5052F" w14:paraId="7EAA543D" w14:textId="77777777">
        <w:tc>
          <w:tcPr>
            <w:tcW w:w="1271" w:type="dxa"/>
          </w:tcPr>
          <w:p w14:paraId="4EAB6F7F" w14:textId="77777777" w:rsidR="00E5052F" w:rsidRDefault="00E5052F">
            <w:pPr>
              <w:keepNext/>
              <w:keepLines/>
            </w:pPr>
            <w:r>
              <w:t>Zone 3</w:t>
            </w:r>
          </w:p>
        </w:tc>
        <w:tc>
          <w:tcPr>
            <w:tcW w:w="4536" w:type="dxa"/>
          </w:tcPr>
          <w:p w14:paraId="21E1385A" w14:textId="77777777" w:rsidR="00E5052F" w:rsidRDefault="00E5052F">
            <w:pPr>
              <w:keepNext/>
              <w:keepLines/>
            </w:pPr>
            <w:r>
              <w:t xml:space="preserve">Upper Broken Creek Reach 1: Caseys Weir to </w:t>
            </w:r>
            <w:proofErr w:type="spellStart"/>
            <w:r>
              <w:t>Waggarandall</w:t>
            </w:r>
            <w:proofErr w:type="spellEnd"/>
            <w:r>
              <w:t xml:space="preserve"> Weir</w:t>
            </w:r>
          </w:p>
        </w:tc>
        <w:tc>
          <w:tcPr>
            <w:tcW w:w="2977" w:type="dxa"/>
          </w:tcPr>
          <w:p w14:paraId="583B86AC" w14:textId="77777777" w:rsidR="00E5052F" w:rsidRDefault="00E5052F">
            <w:pPr>
              <w:keepNext/>
              <w:keepLines/>
            </w:pPr>
            <w:r>
              <w:t>Broken Creek downstream of Caseys Weir</w:t>
            </w:r>
          </w:p>
        </w:tc>
      </w:tr>
      <w:tr w:rsidR="00E5052F" w14:paraId="44AA8580" w14:textId="77777777">
        <w:tc>
          <w:tcPr>
            <w:tcW w:w="1271" w:type="dxa"/>
          </w:tcPr>
          <w:p w14:paraId="676EAD9B" w14:textId="77777777" w:rsidR="00E5052F" w:rsidRDefault="00E5052F">
            <w:pPr>
              <w:keepNext/>
              <w:keepLines/>
            </w:pPr>
            <w:r>
              <w:t>Zone 4 and 5</w:t>
            </w:r>
          </w:p>
        </w:tc>
        <w:tc>
          <w:tcPr>
            <w:tcW w:w="4536" w:type="dxa"/>
          </w:tcPr>
          <w:p w14:paraId="1C07007B" w14:textId="77777777" w:rsidR="00E5052F" w:rsidRDefault="00E5052F">
            <w:pPr>
              <w:keepNext/>
              <w:keepLines/>
            </w:pPr>
            <w:r>
              <w:t>Broken River Reach 3: Caseys Weir to the Goulburn River</w:t>
            </w:r>
          </w:p>
        </w:tc>
        <w:tc>
          <w:tcPr>
            <w:tcW w:w="2977" w:type="dxa"/>
          </w:tcPr>
          <w:p w14:paraId="53AA3B1C" w14:textId="77777777" w:rsidR="00E5052F" w:rsidRDefault="00E5052F">
            <w:pPr>
              <w:keepNext/>
              <w:keepLines/>
            </w:pPr>
            <w:r>
              <w:t>Broken River downstream of Gowangardie Weir</w:t>
            </w:r>
          </w:p>
        </w:tc>
      </w:tr>
    </w:tbl>
    <w:p w14:paraId="5CD061A8" w14:textId="77777777" w:rsidR="00E5052F" w:rsidRDefault="00E5052F" w:rsidP="00E5052F"/>
    <w:p w14:paraId="413F41EC" w14:textId="77777777" w:rsidR="00E5052F" w:rsidRDefault="00E5052F" w:rsidP="00E5052F">
      <w:r w:rsidRPr="00EE7D1E">
        <w:t>For each zone-based scenario the water resource model supplied the minimum passing flow requirements specified in the Bulk Entitlement (Broken System – Goulburn Murray Water) Conversion Order 2004.</w:t>
      </w:r>
      <w:r>
        <w:t xml:space="preserve"> The model then allocated water from the environmental water shares held in storage to achieve the priority environmental flow recommendations in the order detailed above. The resulting streamflows at each compliance point were assessed as the basis for this criterion. The assessment was based on the following calculations:</w:t>
      </w:r>
    </w:p>
    <w:p w14:paraId="32D0D70C" w14:textId="77777777" w:rsidR="00E5052F" w:rsidRDefault="00E5052F" w:rsidP="00790791">
      <w:pPr>
        <w:pStyle w:val="ListParagraph"/>
        <w:numPr>
          <w:ilvl w:val="0"/>
          <w:numId w:val="62"/>
        </w:numPr>
        <w:spacing w:before="0" w:after="240"/>
      </w:pPr>
      <w:r>
        <w:t xml:space="preserve">Calculate the deficit between the recommended summer low flow for each month and the modelled streamflow for each month between December and May for each reach of the study area. Where the low flow recommendation was exceeded for the month, no deficit was recorded. </w:t>
      </w:r>
    </w:p>
    <w:p w14:paraId="10D6B8CF" w14:textId="77777777" w:rsidR="00E5052F" w:rsidRDefault="00E5052F" w:rsidP="00790791">
      <w:pPr>
        <w:pStyle w:val="ListParagraph"/>
        <w:numPr>
          <w:ilvl w:val="0"/>
          <w:numId w:val="62"/>
        </w:numPr>
        <w:spacing w:before="0" w:after="240"/>
      </w:pPr>
      <w:r>
        <w:t xml:space="preserve">Calculate the deficit between the recommended winter low flow for each month and the modelled streamflow for each month between June and November for each reach of the study area. Where the low flow recommendation was exceeded for the month, no deficit was recorded. </w:t>
      </w:r>
    </w:p>
    <w:p w14:paraId="187CA1B0" w14:textId="77777777" w:rsidR="00E5052F" w:rsidRDefault="00E5052F" w:rsidP="00790791">
      <w:pPr>
        <w:pStyle w:val="ListParagraph"/>
        <w:numPr>
          <w:ilvl w:val="0"/>
          <w:numId w:val="62"/>
        </w:numPr>
        <w:spacing w:before="0" w:after="240"/>
      </w:pPr>
      <w:r>
        <w:t>Calculate the deficit between the recommended summer fresh in Reach 1 of the Broken River and the modelled streamflow in April of each year. This calculation subtracted the water required to meet the low flow recommendations in this month, and then used the remaining volume to assess whether there was sufficient water to supply a fresh event. Where the streamflow above the low flow recommendation exceeded the fresh flow requirement, no deficit was recorded.</w:t>
      </w:r>
    </w:p>
    <w:p w14:paraId="0053912B" w14:textId="77777777" w:rsidR="00E5052F" w:rsidRDefault="00E5052F" w:rsidP="00790791">
      <w:pPr>
        <w:pStyle w:val="ListParagraph"/>
        <w:numPr>
          <w:ilvl w:val="0"/>
          <w:numId w:val="62"/>
        </w:numPr>
        <w:spacing w:before="0" w:after="240"/>
      </w:pPr>
      <w:r>
        <w:lastRenderedPageBreak/>
        <w:t>Calculate the deficit between the recommended spring fresh in Reaches 1, 2 and 3 of the Broken River and the modelled streamflow in November of each year. This calculation subtracted the water required to meet the low flow recommendations in this month, and then used to remaining volume to assess whether there was sufficient water to supply a fresh event. Where the streamflow above the low flow recommendation exceeded the fresh flow requirement, no deficit was recorded.</w:t>
      </w:r>
    </w:p>
    <w:p w14:paraId="20F4C2E3" w14:textId="77777777" w:rsidR="00E5052F" w:rsidRDefault="00E5052F" w:rsidP="00E5052F">
      <w:r>
        <w:t xml:space="preserve">Where no deficit is recorded, it is assumed that the environmental flow recommendations for that month and flow requirement were achieved, and therefore the desired ecological objective was achieved for that month. Where there is a deficit for a particular flow recommendation in a month, it is assumed that the ecological objective was not achieved for that month. </w:t>
      </w:r>
    </w:p>
    <w:p w14:paraId="68E55502" w14:textId="77777777" w:rsidR="00E5052F" w:rsidRDefault="00E5052F" w:rsidP="00E5052F">
      <w:r>
        <w:t>The flow deficit for each scenario was compared to current conditions (Scenario 1) to inform the scoring of the environmental criteria and to answer the following questions:</w:t>
      </w:r>
    </w:p>
    <w:p w14:paraId="40FB0E16" w14:textId="77777777" w:rsidR="00E5052F" w:rsidRDefault="00E5052F" w:rsidP="00790791">
      <w:pPr>
        <w:pStyle w:val="ListParagraph"/>
        <w:numPr>
          <w:ilvl w:val="0"/>
          <w:numId w:val="66"/>
        </w:numPr>
        <w:spacing w:before="0" w:after="240"/>
      </w:pPr>
      <w:r>
        <w:t xml:space="preserve">What is the impact of the new flow regime (under each scenario) on the achievement of the environmental flow recommendations? This was measured as a difference between the deficit in achieving the environmental flows in the </w:t>
      </w:r>
      <w:proofErr w:type="gramStart"/>
      <w:r>
        <w:t>do nothing</w:t>
      </w:r>
      <w:proofErr w:type="gramEnd"/>
      <w:r>
        <w:t xml:space="preserve"> scenario and the deficit in achievement the environmental flows in the relevant scenario.</w:t>
      </w:r>
    </w:p>
    <w:p w14:paraId="7A582C18" w14:textId="77777777" w:rsidR="00E5052F" w:rsidRDefault="00E5052F" w:rsidP="00790791">
      <w:pPr>
        <w:pStyle w:val="ListParagraph"/>
        <w:numPr>
          <w:ilvl w:val="0"/>
          <w:numId w:val="66"/>
        </w:numPr>
        <w:spacing w:before="0" w:after="240"/>
      </w:pPr>
      <w:r>
        <w:t xml:space="preserve">How frequently are the environmental flows not being met under each scenario relative to the </w:t>
      </w:r>
      <w:proofErr w:type="gramStart"/>
      <w:r>
        <w:t>do nothing</w:t>
      </w:r>
      <w:proofErr w:type="gramEnd"/>
      <w:r>
        <w:t xml:space="preserve"> scenario?</w:t>
      </w:r>
    </w:p>
    <w:p w14:paraId="23A08736" w14:textId="77777777" w:rsidR="00E5052F" w:rsidRDefault="00E5052F" w:rsidP="00790791">
      <w:pPr>
        <w:pStyle w:val="ListParagraph"/>
        <w:numPr>
          <w:ilvl w:val="0"/>
          <w:numId w:val="66"/>
        </w:numPr>
        <w:spacing w:before="0" w:after="240"/>
        <w:sectPr w:rsidR="00E5052F" w:rsidSect="00E5052F">
          <w:headerReference w:type="default" r:id="rId79"/>
          <w:footerReference w:type="even" r:id="rId80"/>
          <w:footerReference w:type="default" r:id="rId81"/>
          <w:footerReference w:type="first" r:id="rId82"/>
          <w:pgSz w:w="11906" w:h="16838"/>
          <w:pgMar w:top="1440" w:right="1440" w:bottom="1440" w:left="1440" w:header="708" w:footer="708" w:gutter="0"/>
          <w:cols w:space="708"/>
          <w:docGrid w:linePitch="360"/>
        </w:sectPr>
      </w:pPr>
      <w:r>
        <w:t xml:space="preserve">What is the ecological implication of this change (improvement or decline) in achievement of the environmental flow recommendations? This is based on purpose of each flow component and the role it plays in supporting the key values of the waterway. </w:t>
      </w:r>
      <w:r w:rsidRPr="00534815">
        <w:t>Table 8 and Table 9 ecological function of each flow recommendation for Broken River and Broken Creek respectively.</w:t>
      </w:r>
    </w:p>
    <w:p w14:paraId="606FEB12" w14:textId="77777777" w:rsidR="00E5052F" w:rsidRDefault="00E5052F" w:rsidP="00E5052F">
      <w:pPr>
        <w:ind w:left="360"/>
      </w:pPr>
    </w:p>
    <w:p w14:paraId="409A042E" w14:textId="356A27E5" w:rsidR="00E5052F" w:rsidRDefault="00E5052F" w:rsidP="00E5052F">
      <w:pPr>
        <w:pStyle w:val="Caption"/>
      </w:pPr>
      <w:bookmarkStart w:id="774" w:name="_Ref168071999"/>
      <w:bookmarkStart w:id="775" w:name="_Toc170980484"/>
      <w:bookmarkStart w:id="776" w:name="_Toc177050430"/>
      <w:bookmarkStart w:id="777" w:name="_Toc177119727"/>
      <w:bookmarkStart w:id="778" w:name="_Toc177119857"/>
      <w:bookmarkStart w:id="779" w:name="_Toc177120353"/>
      <w:r>
        <w:t xml:space="preserve">Table </w:t>
      </w:r>
      <w:r>
        <w:fldChar w:fldCharType="begin"/>
      </w:r>
      <w:r>
        <w:instrText xml:space="preserve"> SEQ Table \* ARABIC </w:instrText>
      </w:r>
      <w:r>
        <w:fldChar w:fldCharType="separate"/>
      </w:r>
      <w:r>
        <w:rPr>
          <w:noProof/>
        </w:rPr>
        <w:t>22</w:t>
      </w:r>
      <w:r>
        <w:rPr>
          <w:noProof/>
        </w:rPr>
        <w:fldChar w:fldCharType="end"/>
      </w:r>
      <w:bookmarkEnd w:id="774"/>
      <w:r>
        <w:t xml:space="preserve"> Implications of failing to achieve environmental flow recommendations in the Broken River</w:t>
      </w:r>
      <w:bookmarkEnd w:id="775"/>
      <w:bookmarkEnd w:id="776"/>
      <w:bookmarkEnd w:id="777"/>
      <w:bookmarkEnd w:id="778"/>
      <w:bookmarkEnd w:id="779"/>
    </w:p>
    <w:tbl>
      <w:tblPr>
        <w:tblStyle w:val="TableGrid1"/>
        <w:tblW w:w="0" w:type="auto"/>
        <w:tblLook w:val="04A0" w:firstRow="1" w:lastRow="0" w:firstColumn="1" w:lastColumn="0" w:noHBand="0" w:noVBand="1"/>
      </w:tblPr>
      <w:tblGrid>
        <w:gridCol w:w="1297"/>
        <w:gridCol w:w="2480"/>
        <w:gridCol w:w="3063"/>
        <w:gridCol w:w="1025"/>
        <w:gridCol w:w="6083"/>
      </w:tblGrid>
      <w:tr w:rsidR="00E5052F" w14:paraId="435347D8" w14:textId="77777777">
        <w:trPr>
          <w:trHeight w:val="300"/>
        </w:trPr>
        <w:tc>
          <w:tcPr>
            <w:tcW w:w="0" w:type="auto"/>
            <w:hideMark/>
          </w:tcPr>
          <w:p w14:paraId="6F9F2F1A" w14:textId="77777777" w:rsidR="00E5052F" w:rsidRPr="00850483" w:rsidRDefault="00E5052F">
            <w:pPr>
              <w:pStyle w:val="paragraph"/>
              <w:spacing w:before="0" w:beforeAutospacing="0" w:after="0" w:afterAutospacing="0"/>
              <w:textAlignment w:val="baseline"/>
              <w:rPr>
                <w:rFonts w:asciiTheme="majorHAnsi" w:hAnsiTheme="majorHAnsi" w:cstheme="majorHAnsi"/>
                <w:sz w:val="20"/>
                <w:szCs w:val="20"/>
              </w:rPr>
            </w:pPr>
            <w:r w:rsidRPr="00850483">
              <w:rPr>
                <w:rStyle w:val="normaltextrun"/>
                <w:rFonts w:asciiTheme="majorHAnsi" w:hAnsiTheme="majorHAnsi" w:cstheme="majorHAnsi"/>
                <w:sz w:val="20"/>
                <w:szCs w:val="20"/>
              </w:rPr>
              <w:t>Flow component</w:t>
            </w:r>
            <w:r w:rsidRPr="00850483">
              <w:rPr>
                <w:rStyle w:val="eop"/>
                <w:rFonts w:asciiTheme="majorHAnsi" w:hAnsiTheme="majorHAnsi" w:cstheme="majorHAnsi"/>
                <w:sz w:val="20"/>
                <w:szCs w:val="20"/>
              </w:rPr>
              <w:t> </w:t>
            </w:r>
          </w:p>
        </w:tc>
        <w:tc>
          <w:tcPr>
            <w:tcW w:w="0" w:type="auto"/>
            <w:hideMark/>
          </w:tcPr>
          <w:p w14:paraId="48DEE2D8" w14:textId="77777777" w:rsidR="00E5052F" w:rsidRPr="00850483" w:rsidRDefault="00E5052F">
            <w:pPr>
              <w:pStyle w:val="paragraph"/>
              <w:spacing w:before="0" w:beforeAutospacing="0" w:after="0" w:afterAutospacing="0"/>
              <w:textAlignment w:val="baseline"/>
              <w:rPr>
                <w:rFonts w:asciiTheme="majorHAnsi" w:hAnsiTheme="majorHAnsi" w:cstheme="majorHAnsi"/>
                <w:sz w:val="20"/>
                <w:szCs w:val="20"/>
              </w:rPr>
            </w:pPr>
            <w:r w:rsidRPr="00850483">
              <w:rPr>
                <w:rStyle w:val="normaltextrun"/>
                <w:rFonts w:asciiTheme="majorHAnsi" w:hAnsiTheme="majorHAnsi" w:cstheme="majorHAnsi"/>
                <w:sz w:val="20"/>
                <w:szCs w:val="20"/>
              </w:rPr>
              <w:t>Ecological value</w:t>
            </w:r>
            <w:r w:rsidRPr="00850483">
              <w:rPr>
                <w:rStyle w:val="eop"/>
                <w:rFonts w:asciiTheme="majorHAnsi" w:hAnsiTheme="majorHAnsi" w:cstheme="majorHAnsi"/>
                <w:sz w:val="20"/>
                <w:szCs w:val="20"/>
              </w:rPr>
              <w:t> </w:t>
            </w:r>
          </w:p>
        </w:tc>
        <w:tc>
          <w:tcPr>
            <w:tcW w:w="0" w:type="auto"/>
            <w:hideMark/>
          </w:tcPr>
          <w:p w14:paraId="29B14F9D" w14:textId="77777777" w:rsidR="00E5052F" w:rsidRPr="00850483" w:rsidRDefault="00E5052F">
            <w:pPr>
              <w:pStyle w:val="paragraph"/>
              <w:spacing w:before="0" w:beforeAutospacing="0" w:after="0" w:afterAutospacing="0"/>
              <w:textAlignment w:val="baseline"/>
              <w:rPr>
                <w:rFonts w:asciiTheme="majorHAnsi" w:hAnsiTheme="majorHAnsi" w:cstheme="majorHAnsi"/>
                <w:sz w:val="20"/>
                <w:szCs w:val="20"/>
              </w:rPr>
            </w:pPr>
            <w:r w:rsidRPr="00850483">
              <w:rPr>
                <w:rStyle w:val="normaltextrun"/>
                <w:rFonts w:asciiTheme="majorHAnsi" w:hAnsiTheme="majorHAnsi" w:cstheme="majorHAnsi"/>
                <w:sz w:val="20"/>
                <w:szCs w:val="20"/>
              </w:rPr>
              <w:t>Ecological objectives</w:t>
            </w:r>
            <w:r w:rsidRPr="00850483">
              <w:rPr>
                <w:rStyle w:val="eop"/>
                <w:rFonts w:asciiTheme="majorHAnsi" w:hAnsiTheme="majorHAnsi" w:cstheme="majorHAnsi"/>
                <w:sz w:val="20"/>
                <w:szCs w:val="20"/>
              </w:rPr>
              <w:t> </w:t>
            </w:r>
          </w:p>
        </w:tc>
        <w:tc>
          <w:tcPr>
            <w:tcW w:w="0" w:type="auto"/>
            <w:hideMark/>
          </w:tcPr>
          <w:p w14:paraId="1247F708" w14:textId="77777777" w:rsidR="00E5052F" w:rsidRPr="00850483" w:rsidRDefault="00E5052F">
            <w:pPr>
              <w:pStyle w:val="paragraph"/>
              <w:spacing w:before="0" w:beforeAutospacing="0" w:after="0" w:afterAutospacing="0"/>
              <w:textAlignment w:val="baseline"/>
              <w:rPr>
                <w:rFonts w:asciiTheme="majorHAnsi" w:hAnsiTheme="majorHAnsi" w:cstheme="majorHAnsi"/>
                <w:sz w:val="20"/>
                <w:szCs w:val="20"/>
              </w:rPr>
            </w:pPr>
            <w:r w:rsidRPr="00850483">
              <w:rPr>
                <w:rStyle w:val="normaltextrun"/>
                <w:rFonts w:asciiTheme="majorHAnsi" w:hAnsiTheme="majorHAnsi" w:cstheme="majorHAnsi"/>
                <w:sz w:val="20"/>
                <w:szCs w:val="20"/>
              </w:rPr>
              <w:t>Season</w:t>
            </w:r>
            <w:r w:rsidRPr="00850483">
              <w:rPr>
                <w:rStyle w:val="eop"/>
                <w:rFonts w:asciiTheme="majorHAnsi" w:hAnsiTheme="majorHAnsi" w:cstheme="majorHAnsi"/>
                <w:sz w:val="20"/>
                <w:szCs w:val="20"/>
              </w:rPr>
              <w:t> </w:t>
            </w:r>
          </w:p>
        </w:tc>
        <w:tc>
          <w:tcPr>
            <w:tcW w:w="0" w:type="auto"/>
            <w:hideMark/>
          </w:tcPr>
          <w:p w14:paraId="6DDC9BD6" w14:textId="77777777" w:rsidR="00E5052F" w:rsidRPr="00904B73" w:rsidRDefault="00E5052F">
            <w:pPr>
              <w:pStyle w:val="paragraph"/>
              <w:spacing w:before="0" w:beforeAutospacing="0" w:after="0" w:afterAutospacing="0"/>
              <w:textAlignment w:val="baseline"/>
              <w:rPr>
                <w:rStyle w:val="normaltextrun"/>
                <w:b/>
                <w:bCs/>
              </w:rPr>
            </w:pPr>
            <w:r w:rsidRPr="00904B73">
              <w:rPr>
                <w:rStyle w:val="normaltextrun"/>
                <w:rFonts w:asciiTheme="majorHAnsi" w:hAnsiTheme="majorHAnsi" w:cstheme="majorHAnsi"/>
                <w:sz w:val="20"/>
                <w:szCs w:val="20"/>
              </w:rPr>
              <w:t>Ecological function of flow component</w:t>
            </w:r>
            <w:r w:rsidRPr="00904B73">
              <w:rPr>
                <w:rStyle w:val="normaltextrun"/>
              </w:rPr>
              <w:t> </w:t>
            </w:r>
          </w:p>
        </w:tc>
      </w:tr>
      <w:tr w:rsidR="00E5052F" w14:paraId="431E2645" w14:textId="77777777">
        <w:trPr>
          <w:trHeight w:val="300"/>
        </w:trPr>
        <w:tc>
          <w:tcPr>
            <w:tcW w:w="0" w:type="auto"/>
            <w:hideMark/>
          </w:tcPr>
          <w:p w14:paraId="6CF800E8" w14:textId="77777777" w:rsidR="00E5052F" w:rsidRPr="00850483" w:rsidRDefault="00E5052F">
            <w:pPr>
              <w:pStyle w:val="paragraph"/>
              <w:spacing w:before="0" w:beforeAutospacing="0" w:after="0" w:afterAutospacing="0"/>
              <w:textAlignment w:val="baseline"/>
              <w:rPr>
                <w:rFonts w:asciiTheme="majorHAnsi" w:hAnsiTheme="majorHAnsi" w:cstheme="majorHAnsi"/>
                <w:sz w:val="20"/>
                <w:szCs w:val="20"/>
              </w:rPr>
            </w:pPr>
            <w:r w:rsidRPr="00850483">
              <w:rPr>
                <w:rStyle w:val="normaltextrun"/>
                <w:rFonts w:asciiTheme="majorHAnsi" w:hAnsiTheme="majorHAnsi" w:cstheme="majorHAnsi"/>
                <w:sz w:val="20"/>
                <w:szCs w:val="20"/>
              </w:rPr>
              <w:t>Summer low flow</w:t>
            </w:r>
            <w:r w:rsidRPr="00850483">
              <w:rPr>
                <w:rStyle w:val="eop"/>
                <w:rFonts w:asciiTheme="majorHAnsi" w:hAnsiTheme="majorHAnsi" w:cstheme="majorHAnsi"/>
                <w:sz w:val="20"/>
                <w:szCs w:val="20"/>
              </w:rPr>
              <w:t> </w:t>
            </w:r>
          </w:p>
        </w:tc>
        <w:tc>
          <w:tcPr>
            <w:tcW w:w="0" w:type="auto"/>
            <w:hideMark/>
          </w:tcPr>
          <w:p w14:paraId="0147C383" w14:textId="77777777" w:rsidR="00E5052F" w:rsidRPr="00850483" w:rsidRDefault="00E5052F">
            <w:pPr>
              <w:pStyle w:val="paragraph"/>
              <w:spacing w:before="0" w:beforeAutospacing="0" w:after="0" w:afterAutospacing="0"/>
              <w:textAlignment w:val="baseline"/>
              <w:rPr>
                <w:rFonts w:asciiTheme="majorHAnsi" w:hAnsiTheme="majorHAnsi" w:cstheme="majorHAnsi"/>
                <w:sz w:val="20"/>
                <w:szCs w:val="20"/>
              </w:rPr>
            </w:pPr>
            <w:r w:rsidRPr="00850483">
              <w:rPr>
                <w:rStyle w:val="normaltextrun"/>
                <w:rFonts w:asciiTheme="majorHAnsi" w:hAnsiTheme="majorHAnsi" w:cstheme="majorHAnsi"/>
                <w:sz w:val="20"/>
                <w:szCs w:val="20"/>
              </w:rPr>
              <w:t xml:space="preserve">Riffles, </w:t>
            </w:r>
            <w:proofErr w:type="spellStart"/>
            <w:r w:rsidRPr="00850483">
              <w:rPr>
                <w:rStyle w:val="normaltextrun"/>
                <w:rFonts w:asciiTheme="majorHAnsi" w:hAnsiTheme="majorHAnsi" w:cstheme="majorHAnsi"/>
                <w:sz w:val="20"/>
                <w:szCs w:val="20"/>
              </w:rPr>
              <w:t>slackwater</w:t>
            </w:r>
            <w:proofErr w:type="spellEnd"/>
            <w:r w:rsidRPr="00850483">
              <w:rPr>
                <w:rStyle w:val="normaltextrun"/>
                <w:rFonts w:asciiTheme="majorHAnsi" w:hAnsiTheme="majorHAnsi" w:cstheme="majorHAnsi"/>
                <w:sz w:val="20"/>
                <w:szCs w:val="20"/>
              </w:rPr>
              <w:t>, pools, aquatic vegetation, native fish and macroinvertebrates</w:t>
            </w:r>
            <w:r w:rsidRPr="00850483">
              <w:rPr>
                <w:rStyle w:val="eop"/>
                <w:rFonts w:asciiTheme="majorHAnsi" w:hAnsiTheme="majorHAnsi" w:cstheme="majorHAnsi"/>
                <w:sz w:val="20"/>
                <w:szCs w:val="20"/>
              </w:rPr>
              <w:t> </w:t>
            </w:r>
          </w:p>
        </w:tc>
        <w:tc>
          <w:tcPr>
            <w:tcW w:w="0" w:type="auto"/>
            <w:hideMark/>
          </w:tcPr>
          <w:p w14:paraId="39243C8D" w14:textId="77777777" w:rsidR="00E5052F" w:rsidRPr="00850483" w:rsidRDefault="00E5052F">
            <w:pPr>
              <w:pStyle w:val="paragraph"/>
              <w:spacing w:before="0" w:beforeAutospacing="0" w:after="0" w:afterAutospacing="0"/>
              <w:textAlignment w:val="baseline"/>
              <w:rPr>
                <w:rFonts w:asciiTheme="majorHAnsi" w:hAnsiTheme="majorHAnsi" w:cstheme="majorHAnsi"/>
                <w:sz w:val="20"/>
                <w:szCs w:val="20"/>
              </w:rPr>
            </w:pPr>
            <w:r w:rsidRPr="00850483">
              <w:rPr>
                <w:rStyle w:val="normaltextrun"/>
                <w:rFonts w:asciiTheme="majorHAnsi" w:hAnsiTheme="majorHAnsi" w:cstheme="majorHAnsi"/>
                <w:sz w:val="20"/>
                <w:szCs w:val="20"/>
              </w:rPr>
              <w:t xml:space="preserve">Maintain hydraulic habitat diversity (riffles, </w:t>
            </w:r>
            <w:proofErr w:type="spellStart"/>
            <w:r w:rsidRPr="00850483">
              <w:rPr>
                <w:rStyle w:val="normaltextrun"/>
                <w:rFonts w:asciiTheme="majorHAnsi" w:hAnsiTheme="majorHAnsi" w:cstheme="majorHAnsi"/>
                <w:sz w:val="20"/>
                <w:szCs w:val="20"/>
              </w:rPr>
              <w:t>slackwater</w:t>
            </w:r>
            <w:proofErr w:type="spellEnd"/>
            <w:r w:rsidRPr="00850483">
              <w:rPr>
                <w:rStyle w:val="normaltextrun"/>
                <w:rFonts w:asciiTheme="majorHAnsi" w:hAnsiTheme="majorHAnsi" w:cstheme="majorHAnsi"/>
                <w:sz w:val="20"/>
                <w:szCs w:val="20"/>
              </w:rPr>
              <w:t xml:space="preserve"> and pools) which supports native fish, macrophytes and macroinvertebrates.</w:t>
            </w:r>
            <w:r w:rsidRPr="00850483">
              <w:rPr>
                <w:rStyle w:val="eop"/>
                <w:rFonts w:asciiTheme="majorHAnsi" w:hAnsiTheme="majorHAnsi" w:cstheme="majorHAnsi"/>
                <w:sz w:val="20"/>
                <w:szCs w:val="20"/>
              </w:rPr>
              <w:t> </w:t>
            </w:r>
          </w:p>
        </w:tc>
        <w:tc>
          <w:tcPr>
            <w:tcW w:w="0" w:type="auto"/>
            <w:hideMark/>
          </w:tcPr>
          <w:p w14:paraId="3E33BD66" w14:textId="77777777" w:rsidR="00E5052F" w:rsidRPr="00850483" w:rsidRDefault="00E5052F">
            <w:pPr>
              <w:pStyle w:val="paragraph"/>
              <w:spacing w:before="0" w:beforeAutospacing="0" w:after="0" w:afterAutospacing="0"/>
              <w:textAlignment w:val="baseline"/>
              <w:rPr>
                <w:rFonts w:asciiTheme="majorHAnsi" w:hAnsiTheme="majorHAnsi" w:cstheme="majorHAnsi"/>
                <w:sz w:val="20"/>
                <w:szCs w:val="20"/>
              </w:rPr>
            </w:pPr>
            <w:r w:rsidRPr="00850483">
              <w:rPr>
                <w:rStyle w:val="normaltextrun"/>
                <w:rFonts w:asciiTheme="majorHAnsi" w:hAnsiTheme="majorHAnsi" w:cstheme="majorHAnsi"/>
                <w:sz w:val="20"/>
                <w:szCs w:val="20"/>
              </w:rPr>
              <w:t>Summer / Autumn</w:t>
            </w:r>
            <w:r w:rsidRPr="00850483">
              <w:rPr>
                <w:rStyle w:val="eop"/>
                <w:rFonts w:asciiTheme="majorHAnsi" w:hAnsiTheme="majorHAnsi" w:cstheme="majorHAnsi"/>
                <w:sz w:val="20"/>
                <w:szCs w:val="20"/>
              </w:rPr>
              <w:t> </w:t>
            </w:r>
          </w:p>
        </w:tc>
        <w:tc>
          <w:tcPr>
            <w:tcW w:w="0" w:type="auto"/>
            <w:hideMark/>
          </w:tcPr>
          <w:p w14:paraId="61F5BEA1" w14:textId="77777777" w:rsidR="00E5052F" w:rsidRDefault="00E5052F" w:rsidP="00790791">
            <w:pPr>
              <w:pStyle w:val="paragraph"/>
              <w:numPr>
                <w:ilvl w:val="0"/>
                <w:numId w:val="72"/>
              </w:numPr>
              <w:spacing w:before="0" w:beforeAutospacing="0" w:after="0" w:afterAutospacing="0"/>
              <w:textAlignment w:val="baseline"/>
              <w:rPr>
                <w:rStyle w:val="eop"/>
                <w:rFonts w:asciiTheme="majorHAnsi" w:hAnsiTheme="majorHAnsi" w:cstheme="majorHAnsi"/>
                <w:sz w:val="20"/>
                <w:szCs w:val="20"/>
              </w:rPr>
            </w:pPr>
            <w:r>
              <w:rPr>
                <w:rStyle w:val="eop"/>
                <w:rFonts w:asciiTheme="majorHAnsi" w:hAnsiTheme="majorHAnsi" w:cstheme="majorHAnsi"/>
                <w:sz w:val="20"/>
                <w:szCs w:val="20"/>
              </w:rPr>
              <w:t xml:space="preserve">Low flows represent minimum </w:t>
            </w:r>
            <w:proofErr w:type="gramStart"/>
            <w:r>
              <w:rPr>
                <w:rStyle w:val="eop"/>
                <w:rFonts w:asciiTheme="majorHAnsi" w:hAnsiTheme="majorHAnsi" w:cstheme="majorHAnsi"/>
                <w:sz w:val="20"/>
                <w:szCs w:val="20"/>
              </w:rPr>
              <w:t>habitat</w:t>
            </w:r>
            <w:proofErr w:type="gramEnd"/>
            <w:r>
              <w:rPr>
                <w:rStyle w:val="eop"/>
                <w:rFonts w:asciiTheme="majorHAnsi" w:hAnsiTheme="majorHAnsi" w:cstheme="majorHAnsi"/>
                <w:sz w:val="20"/>
                <w:szCs w:val="20"/>
              </w:rPr>
              <w:t xml:space="preserve"> and this will affect fish condition with risks to fecundity.</w:t>
            </w:r>
            <w:r w:rsidRPr="00850483">
              <w:rPr>
                <w:rStyle w:val="eop"/>
                <w:rFonts w:asciiTheme="majorHAnsi" w:hAnsiTheme="majorHAnsi" w:cstheme="majorHAnsi"/>
                <w:sz w:val="20"/>
                <w:szCs w:val="20"/>
              </w:rPr>
              <w:t> </w:t>
            </w:r>
          </w:p>
          <w:p w14:paraId="2B9F18C1" w14:textId="77777777" w:rsidR="00E5052F" w:rsidRDefault="00E5052F" w:rsidP="00790791">
            <w:pPr>
              <w:pStyle w:val="paragraph"/>
              <w:numPr>
                <w:ilvl w:val="0"/>
                <w:numId w:val="72"/>
              </w:numPr>
              <w:spacing w:before="0" w:beforeAutospacing="0" w:after="0" w:afterAutospacing="0"/>
              <w:textAlignment w:val="baseline"/>
              <w:rPr>
                <w:rStyle w:val="eop"/>
                <w:rFonts w:asciiTheme="majorHAnsi" w:hAnsiTheme="majorHAnsi" w:cstheme="majorHAnsi"/>
                <w:sz w:val="20"/>
                <w:szCs w:val="20"/>
              </w:rPr>
            </w:pPr>
            <w:r>
              <w:rPr>
                <w:rStyle w:val="eop"/>
                <w:rFonts w:asciiTheme="majorHAnsi" w:hAnsiTheme="majorHAnsi" w:cstheme="majorHAnsi"/>
                <w:sz w:val="20"/>
                <w:szCs w:val="20"/>
              </w:rPr>
              <w:t>Low flows critical in summer to maintain water quality, especially in pools. Important influence on fish that are sensitive to temperature and oxygen levels.</w:t>
            </w:r>
          </w:p>
          <w:p w14:paraId="11857E08" w14:textId="77777777" w:rsidR="00E5052F" w:rsidRDefault="00E5052F" w:rsidP="00790791">
            <w:pPr>
              <w:pStyle w:val="paragraph"/>
              <w:numPr>
                <w:ilvl w:val="0"/>
                <w:numId w:val="72"/>
              </w:numPr>
              <w:spacing w:before="0" w:beforeAutospacing="0" w:after="0" w:afterAutospacing="0"/>
              <w:textAlignment w:val="baseline"/>
              <w:rPr>
                <w:rStyle w:val="eop"/>
                <w:rFonts w:asciiTheme="majorHAnsi" w:hAnsiTheme="majorHAnsi" w:cstheme="majorHAnsi"/>
                <w:sz w:val="20"/>
                <w:szCs w:val="20"/>
              </w:rPr>
            </w:pPr>
            <w:r w:rsidRPr="00314AA6">
              <w:rPr>
                <w:rStyle w:val="eop"/>
                <w:rFonts w:asciiTheme="majorHAnsi" w:hAnsiTheme="majorHAnsi" w:cstheme="majorHAnsi"/>
                <w:sz w:val="20"/>
                <w:szCs w:val="20"/>
                <w:u w:val="single"/>
              </w:rPr>
              <w:t>Riffle</w:t>
            </w:r>
            <w:r>
              <w:rPr>
                <w:rStyle w:val="eop"/>
                <w:rFonts w:asciiTheme="majorHAnsi" w:hAnsiTheme="majorHAnsi" w:cstheme="majorHAnsi"/>
                <w:sz w:val="20"/>
                <w:szCs w:val="20"/>
              </w:rPr>
              <w:t>: Loss of hydraulic habitat and dependent invertebrates.</w:t>
            </w:r>
          </w:p>
          <w:p w14:paraId="4940AB2F" w14:textId="77777777" w:rsidR="00E5052F" w:rsidRDefault="00E5052F" w:rsidP="00790791">
            <w:pPr>
              <w:pStyle w:val="paragraph"/>
              <w:numPr>
                <w:ilvl w:val="0"/>
                <w:numId w:val="72"/>
              </w:numPr>
              <w:spacing w:before="0" w:beforeAutospacing="0" w:after="0" w:afterAutospacing="0"/>
              <w:textAlignment w:val="baseline"/>
              <w:rPr>
                <w:rStyle w:val="eop"/>
                <w:rFonts w:asciiTheme="majorHAnsi" w:hAnsiTheme="majorHAnsi" w:cstheme="majorHAnsi"/>
                <w:sz w:val="20"/>
                <w:szCs w:val="20"/>
              </w:rPr>
            </w:pPr>
            <w:r>
              <w:rPr>
                <w:rStyle w:val="eop"/>
                <w:rFonts w:asciiTheme="majorHAnsi" w:hAnsiTheme="majorHAnsi" w:cstheme="majorHAnsi"/>
                <w:sz w:val="20"/>
                <w:szCs w:val="20"/>
              </w:rPr>
              <w:t xml:space="preserve">Submerged species such as </w:t>
            </w:r>
            <w:proofErr w:type="spellStart"/>
            <w:r>
              <w:rPr>
                <w:rStyle w:val="eop"/>
                <w:rFonts w:asciiTheme="majorHAnsi" w:hAnsiTheme="majorHAnsi" w:cstheme="majorHAnsi"/>
                <w:sz w:val="20"/>
                <w:szCs w:val="20"/>
              </w:rPr>
              <w:t>Valisneria</w:t>
            </w:r>
            <w:proofErr w:type="spellEnd"/>
            <w:r>
              <w:rPr>
                <w:rStyle w:val="eop"/>
                <w:rFonts w:asciiTheme="majorHAnsi" w:hAnsiTheme="majorHAnsi" w:cstheme="majorHAnsi"/>
                <w:sz w:val="20"/>
                <w:szCs w:val="20"/>
              </w:rPr>
              <w:t xml:space="preserve"> need flowing water to maintain condition. Littoral species such as Phragmites and Typha will decline if exposed </w:t>
            </w:r>
          </w:p>
          <w:p w14:paraId="50F3FF58" w14:textId="77777777" w:rsidR="00E5052F" w:rsidRDefault="00E5052F">
            <w:pPr>
              <w:pStyle w:val="paragraph"/>
              <w:spacing w:before="0" w:beforeAutospacing="0" w:after="0" w:afterAutospacing="0"/>
              <w:textAlignment w:val="baseline"/>
              <w:rPr>
                <w:rStyle w:val="eop"/>
                <w:rFonts w:asciiTheme="majorHAnsi" w:hAnsiTheme="majorHAnsi" w:cstheme="majorHAnsi"/>
                <w:sz w:val="20"/>
                <w:szCs w:val="20"/>
              </w:rPr>
            </w:pPr>
          </w:p>
          <w:p w14:paraId="3B97A192" w14:textId="77777777" w:rsidR="00E5052F" w:rsidRPr="00850483" w:rsidRDefault="00E5052F">
            <w:pPr>
              <w:pStyle w:val="paragraph"/>
              <w:spacing w:before="0" w:beforeAutospacing="0" w:after="0" w:afterAutospacing="0"/>
              <w:textAlignment w:val="baseline"/>
              <w:rPr>
                <w:rFonts w:asciiTheme="majorHAnsi" w:hAnsiTheme="majorHAnsi" w:cstheme="majorHAnsi"/>
                <w:sz w:val="20"/>
                <w:szCs w:val="20"/>
              </w:rPr>
            </w:pPr>
          </w:p>
        </w:tc>
      </w:tr>
      <w:tr w:rsidR="00E5052F" w14:paraId="58DD0220" w14:textId="77777777">
        <w:trPr>
          <w:trHeight w:val="4681"/>
        </w:trPr>
        <w:tc>
          <w:tcPr>
            <w:tcW w:w="0" w:type="auto"/>
            <w:hideMark/>
          </w:tcPr>
          <w:p w14:paraId="76AF02CC" w14:textId="77777777" w:rsidR="00E5052F" w:rsidRPr="00850483" w:rsidRDefault="00E5052F">
            <w:pPr>
              <w:pStyle w:val="paragraph"/>
              <w:spacing w:before="0" w:beforeAutospacing="0" w:after="0" w:afterAutospacing="0"/>
              <w:textAlignment w:val="baseline"/>
              <w:rPr>
                <w:rFonts w:asciiTheme="majorHAnsi" w:hAnsiTheme="majorHAnsi" w:cstheme="majorHAnsi"/>
                <w:sz w:val="20"/>
                <w:szCs w:val="20"/>
              </w:rPr>
            </w:pPr>
            <w:r w:rsidRPr="00850483">
              <w:rPr>
                <w:rStyle w:val="normaltextrun"/>
                <w:rFonts w:asciiTheme="majorHAnsi" w:hAnsiTheme="majorHAnsi" w:cstheme="majorHAnsi"/>
                <w:sz w:val="20"/>
                <w:szCs w:val="20"/>
              </w:rPr>
              <w:t>Winter low flow</w:t>
            </w:r>
            <w:r w:rsidRPr="00850483">
              <w:rPr>
                <w:rStyle w:val="eop"/>
                <w:rFonts w:asciiTheme="majorHAnsi" w:hAnsiTheme="majorHAnsi" w:cstheme="majorHAnsi"/>
                <w:sz w:val="20"/>
                <w:szCs w:val="20"/>
              </w:rPr>
              <w:t> </w:t>
            </w:r>
          </w:p>
        </w:tc>
        <w:tc>
          <w:tcPr>
            <w:tcW w:w="0" w:type="auto"/>
            <w:hideMark/>
          </w:tcPr>
          <w:p w14:paraId="330B553B" w14:textId="77777777" w:rsidR="00E5052F" w:rsidRPr="00850483" w:rsidRDefault="00E5052F">
            <w:pPr>
              <w:pStyle w:val="paragraph"/>
              <w:spacing w:before="0" w:beforeAutospacing="0" w:after="0" w:afterAutospacing="0"/>
              <w:textAlignment w:val="baseline"/>
              <w:rPr>
                <w:rFonts w:asciiTheme="majorHAnsi" w:hAnsiTheme="majorHAnsi" w:cstheme="majorHAnsi"/>
                <w:sz w:val="20"/>
                <w:szCs w:val="20"/>
              </w:rPr>
            </w:pPr>
            <w:r w:rsidRPr="00850483">
              <w:rPr>
                <w:rStyle w:val="normaltextrun"/>
                <w:rFonts w:asciiTheme="majorHAnsi" w:hAnsiTheme="majorHAnsi" w:cstheme="majorHAnsi"/>
                <w:sz w:val="20"/>
                <w:szCs w:val="20"/>
              </w:rPr>
              <w:t xml:space="preserve">Riffles, </w:t>
            </w:r>
            <w:proofErr w:type="spellStart"/>
            <w:r w:rsidRPr="00850483">
              <w:rPr>
                <w:rStyle w:val="normaltextrun"/>
                <w:rFonts w:asciiTheme="majorHAnsi" w:hAnsiTheme="majorHAnsi" w:cstheme="majorHAnsi"/>
                <w:sz w:val="20"/>
                <w:szCs w:val="20"/>
              </w:rPr>
              <w:t>slackwater</w:t>
            </w:r>
            <w:proofErr w:type="spellEnd"/>
            <w:r w:rsidRPr="00850483">
              <w:rPr>
                <w:rStyle w:val="normaltextrun"/>
                <w:rFonts w:asciiTheme="majorHAnsi" w:hAnsiTheme="majorHAnsi" w:cstheme="majorHAnsi"/>
                <w:sz w:val="20"/>
                <w:szCs w:val="20"/>
              </w:rPr>
              <w:t>, pools, aquatic vegetation, native fish and macroinvertebrates</w:t>
            </w:r>
            <w:r w:rsidRPr="00850483">
              <w:rPr>
                <w:rStyle w:val="eop"/>
                <w:rFonts w:asciiTheme="majorHAnsi" w:hAnsiTheme="majorHAnsi" w:cstheme="majorHAnsi"/>
                <w:sz w:val="20"/>
                <w:szCs w:val="20"/>
              </w:rPr>
              <w:t> </w:t>
            </w:r>
          </w:p>
        </w:tc>
        <w:tc>
          <w:tcPr>
            <w:tcW w:w="0" w:type="auto"/>
            <w:hideMark/>
          </w:tcPr>
          <w:p w14:paraId="54D17B7E" w14:textId="77777777" w:rsidR="00E5052F" w:rsidRPr="00850483" w:rsidRDefault="00E5052F">
            <w:pPr>
              <w:pStyle w:val="paragraph"/>
              <w:spacing w:before="0" w:beforeAutospacing="0" w:after="0" w:afterAutospacing="0"/>
              <w:textAlignment w:val="baseline"/>
              <w:rPr>
                <w:rFonts w:asciiTheme="majorHAnsi" w:hAnsiTheme="majorHAnsi" w:cstheme="majorHAnsi"/>
                <w:sz w:val="20"/>
                <w:szCs w:val="20"/>
              </w:rPr>
            </w:pPr>
            <w:r w:rsidRPr="00850483">
              <w:rPr>
                <w:rStyle w:val="normaltextrun"/>
                <w:rFonts w:asciiTheme="majorHAnsi" w:hAnsiTheme="majorHAnsi" w:cstheme="majorHAnsi"/>
                <w:sz w:val="20"/>
                <w:szCs w:val="20"/>
              </w:rPr>
              <w:t xml:space="preserve">Maintain hydraulic habitat diversity (riffles, </w:t>
            </w:r>
            <w:proofErr w:type="spellStart"/>
            <w:r w:rsidRPr="00850483">
              <w:rPr>
                <w:rStyle w:val="normaltextrun"/>
                <w:rFonts w:asciiTheme="majorHAnsi" w:hAnsiTheme="majorHAnsi" w:cstheme="majorHAnsi"/>
                <w:sz w:val="20"/>
                <w:szCs w:val="20"/>
              </w:rPr>
              <w:t>slackwater</w:t>
            </w:r>
            <w:proofErr w:type="spellEnd"/>
            <w:r w:rsidRPr="00850483">
              <w:rPr>
                <w:rStyle w:val="normaltextrun"/>
                <w:rFonts w:asciiTheme="majorHAnsi" w:hAnsiTheme="majorHAnsi" w:cstheme="majorHAnsi"/>
                <w:sz w:val="20"/>
                <w:szCs w:val="20"/>
              </w:rPr>
              <w:t xml:space="preserve"> and pools) which supports native fish, macrophytes and macroinvertebrates.</w:t>
            </w:r>
            <w:r w:rsidRPr="00850483">
              <w:rPr>
                <w:rStyle w:val="eop"/>
                <w:rFonts w:asciiTheme="majorHAnsi" w:hAnsiTheme="majorHAnsi" w:cstheme="majorHAnsi"/>
                <w:sz w:val="20"/>
                <w:szCs w:val="20"/>
              </w:rPr>
              <w:t> </w:t>
            </w:r>
          </w:p>
        </w:tc>
        <w:tc>
          <w:tcPr>
            <w:tcW w:w="0" w:type="auto"/>
            <w:hideMark/>
          </w:tcPr>
          <w:p w14:paraId="037B806C" w14:textId="77777777" w:rsidR="00E5052F" w:rsidRPr="00850483" w:rsidRDefault="00E5052F">
            <w:pPr>
              <w:pStyle w:val="paragraph"/>
              <w:spacing w:before="0" w:beforeAutospacing="0" w:after="0" w:afterAutospacing="0"/>
              <w:textAlignment w:val="baseline"/>
              <w:rPr>
                <w:rFonts w:asciiTheme="majorHAnsi" w:hAnsiTheme="majorHAnsi" w:cstheme="majorHAnsi"/>
                <w:sz w:val="20"/>
                <w:szCs w:val="20"/>
              </w:rPr>
            </w:pPr>
            <w:r w:rsidRPr="00850483">
              <w:rPr>
                <w:rStyle w:val="normaltextrun"/>
                <w:rFonts w:asciiTheme="majorHAnsi" w:hAnsiTheme="majorHAnsi" w:cstheme="majorHAnsi"/>
                <w:sz w:val="20"/>
                <w:szCs w:val="20"/>
              </w:rPr>
              <w:t>Winter / spring</w:t>
            </w:r>
            <w:r w:rsidRPr="00850483">
              <w:rPr>
                <w:rStyle w:val="eop"/>
                <w:rFonts w:asciiTheme="majorHAnsi" w:hAnsiTheme="majorHAnsi" w:cstheme="majorHAnsi"/>
                <w:sz w:val="20"/>
                <w:szCs w:val="20"/>
              </w:rPr>
              <w:t> </w:t>
            </w:r>
          </w:p>
        </w:tc>
        <w:tc>
          <w:tcPr>
            <w:tcW w:w="0" w:type="auto"/>
            <w:hideMark/>
          </w:tcPr>
          <w:p w14:paraId="33FA5513" w14:textId="77777777" w:rsidR="00E5052F" w:rsidRPr="001C61D9" w:rsidRDefault="00E5052F" w:rsidP="00790791">
            <w:pPr>
              <w:pStyle w:val="paragraph"/>
              <w:numPr>
                <w:ilvl w:val="0"/>
                <w:numId w:val="73"/>
              </w:numPr>
              <w:spacing w:before="0" w:beforeAutospacing="0" w:after="0" w:afterAutospacing="0"/>
              <w:textAlignment w:val="baseline"/>
              <w:rPr>
                <w:rStyle w:val="eop"/>
                <w:rFonts w:asciiTheme="minorHAnsi" w:hAnsiTheme="minorHAnsi" w:cstheme="minorHAnsi"/>
                <w:sz w:val="20"/>
                <w:szCs w:val="20"/>
              </w:rPr>
            </w:pPr>
            <w:r w:rsidRPr="001C61D9">
              <w:rPr>
                <w:rStyle w:val="eop"/>
                <w:rFonts w:asciiTheme="minorHAnsi" w:hAnsiTheme="minorHAnsi" w:cstheme="minorHAnsi"/>
                <w:sz w:val="20"/>
                <w:szCs w:val="20"/>
              </w:rPr>
              <w:t>Winter low flows need to sustain range of habitats, including each of which supports a community of dependent animals.</w:t>
            </w:r>
          </w:p>
          <w:p w14:paraId="259E8954" w14:textId="77777777" w:rsidR="00E5052F" w:rsidRPr="001C61D9" w:rsidRDefault="00E5052F" w:rsidP="00790791">
            <w:pPr>
              <w:pStyle w:val="paragraph"/>
              <w:numPr>
                <w:ilvl w:val="0"/>
                <w:numId w:val="73"/>
              </w:numPr>
              <w:spacing w:before="0" w:beforeAutospacing="0" w:after="0" w:afterAutospacing="0"/>
              <w:textAlignment w:val="baseline"/>
              <w:rPr>
                <w:rStyle w:val="eop"/>
                <w:rFonts w:asciiTheme="minorHAnsi" w:hAnsiTheme="minorHAnsi" w:cstheme="minorHAnsi"/>
                <w:sz w:val="20"/>
                <w:szCs w:val="20"/>
              </w:rPr>
            </w:pPr>
            <w:proofErr w:type="spellStart"/>
            <w:r w:rsidRPr="00314AA6">
              <w:rPr>
                <w:rStyle w:val="eop"/>
                <w:rFonts w:asciiTheme="minorHAnsi" w:hAnsiTheme="minorHAnsi" w:cstheme="minorHAnsi"/>
                <w:sz w:val="20"/>
                <w:szCs w:val="20"/>
                <w:u w:val="single"/>
              </w:rPr>
              <w:t>Slackwaters</w:t>
            </w:r>
            <w:proofErr w:type="spellEnd"/>
            <w:r w:rsidRPr="001C61D9">
              <w:rPr>
                <w:rStyle w:val="eop"/>
                <w:rFonts w:asciiTheme="minorHAnsi" w:hAnsiTheme="minorHAnsi" w:cstheme="minorHAnsi"/>
                <w:sz w:val="20"/>
                <w:szCs w:val="20"/>
              </w:rPr>
              <w:t>: provide habitat for small fish, shrimp and zooplankton. Shrimp and zooplankton are both important sources of food for fish.</w:t>
            </w:r>
          </w:p>
          <w:p w14:paraId="4E0723AC" w14:textId="77777777" w:rsidR="00E5052F" w:rsidRPr="005B2C39" w:rsidRDefault="00E5052F" w:rsidP="00790791">
            <w:pPr>
              <w:pStyle w:val="paragraph"/>
              <w:numPr>
                <w:ilvl w:val="0"/>
                <w:numId w:val="73"/>
              </w:numPr>
              <w:spacing w:before="0" w:beforeAutospacing="0" w:after="0" w:afterAutospacing="0"/>
              <w:textAlignment w:val="baseline"/>
              <w:rPr>
                <w:rFonts w:asciiTheme="minorHAnsi" w:hAnsiTheme="minorHAnsi" w:cstheme="minorHAnsi"/>
                <w:sz w:val="20"/>
                <w:szCs w:val="20"/>
              </w:rPr>
            </w:pPr>
            <w:r w:rsidRPr="00314AA6">
              <w:rPr>
                <w:rFonts w:asciiTheme="minorHAnsi" w:hAnsiTheme="minorHAnsi" w:cstheme="minorHAnsi"/>
                <w:sz w:val="20"/>
                <w:szCs w:val="20"/>
                <w:u w:val="single"/>
              </w:rPr>
              <w:t>Riffles</w:t>
            </w:r>
            <w:r>
              <w:rPr>
                <w:rFonts w:asciiTheme="minorHAnsi" w:hAnsiTheme="minorHAnsi" w:cstheme="minorHAnsi"/>
                <w:sz w:val="20"/>
                <w:szCs w:val="20"/>
              </w:rPr>
              <w:t xml:space="preserve"> provide complex, stable habitat that supports algal biofilms and macroinvertebrates that provide food for fish and </w:t>
            </w:r>
            <w:r w:rsidRPr="005B2C39">
              <w:rPr>
                <w:rFonts w:asciiTheme="minorHAnsi" w:hAnsiTheme="minorHAnsi" w:cstheme="minorHAnsi"/>
                <w:sz w:val="20"/>
                <w:szCs w:val="20"/>
              </w:rPr>
              <w:t xml:space="preserve">riparian insectivores (spiders, birds, bats). Macroinvertebrate life cycles often start with eggs being laid at the end of summer or autumn with larvae residing within the riffle over winter.  </w:t>
            </w:r>
          </w:p>
          <w:p w14:paraId="02F05441" w14:textId="77777777" w:rsidR="00E5052F" w:rsidRPr="00850483" w:rsidRDefault="00E5052F" w:rsidP="00790791">
            <w:pPr>
              <w:pStyle w:val="paragraph"/>
              <w:numPr>
                <w:ilvl w:val="0"/>
                <w:numId w:val="73"/>
              </w:numPr>
              <w:spacing w:before="0" w:beforeAutospacing="0" w:after="0" w:afterAutospacing="0"/>
              <w:textAlignment w:val="baseline"/>
              <w:rPr>
                <w:rFonts w:asciiTheme="majorHAnsi" w:hAnsiTheme="majorHAnsi" w:cstheme="majorHAnsi"/>
                <w:sz w:val="20"/>
                <w:szCs w:val="20"/>
              </w:rPr>
            </w:pPr>
            <w:r w:rsidRPr="00314AA6">
              <w:rPr>
                <w:rFonts w:asciiTheme="majorHAnsi" w:hAnsiTheme="majorHAnsi" w:cstheme="majorHAnsi"/>
                <w:sz w:val="20"/>
                <w:szCs w:val="20"/>
                <w:u w:val="single"/>
              </w:rPr>
              <w:t>Macrophyte</w:t>
            </w:r>
            <w:r>
              <w:rPr>
                <w:rFonts w:asciiTheme="majorHAnsi" w:hAnsiTheme="majorHAnsi" w:cstheme="majorHAnsi"/>
                <w:sz w:val="20"/>
                <w:szCs w:val="20"/>
              </w:rPr>
              <w:t xml:space="preserve"> beds are important primary producers that also help trap and retain particulate matter and provide surfaces for biofilms that represent a high-quality food resource for macroinvertebrates. Macrophyte productivity is important to carbon inputs to the system and nutrient cycling. </w:t>
            </w:r>
          </w:p>
        </w:tc>
      </w:tr>
      <w:tr w:rsidR="00E5052F" w14:paraId="6D75A75E" w14:textId="77777777">
        <w:trPr>
          <w:trHeight w:val="300"/>
        </w:trPr>
        <w:tc>
          <w:tcPr>
            <w:tcW w:w="0" w:type="auto"/>
            <w:hideMark/>
          </w:tcPr>
          <w:p w14:paraId="31A76E87" w14:textId="77777777" w:rsidR="00E5052F" w:rsidRPr="00850483" w:rsidRDefault="00E5052F">
            <w:pPr>
              <w:pStyle w:val="paragraph"/>
              <w:spacing w:before="0" w:beforeAutospacing="0" w:after="0" w:afterAutospacing="0"/>
              <w:textAlignment w:val="baseline"/>
              <w:rPr>
                <w:rFonts w:asciiTheme="majorHAnsi" w:hAnsiTheme="majorHAnsi" w:cstheme="majorHAnsi"/>
                <w:sz w:val="20"/>
                <w:szCs w:val="20"/>
              </w:rPr>
            </w:pPr>
            <w:r w:rsidRPr="00850483">
              <w:rPr>
                <w:rStyle w:val="normaltextrun"/>
                <w:rFonts w:asciiTheme="majorHAnsi" w:hAnsiTheme="majorHAnsi" w:cstheme="majorHAnsi"/>
                <w:sz w:val="20"/>
                <w:szCs w:val="20"/>
              </w:rPr>
              <w:lastRenderedPageBreak/>
              <w:t>Summer fresh</w:t>
            </w:r>
            <w:r w:rsidRPr="00850483">
              <w:rPr>
                <w:rStyle w:val="eop"/>
                <w:rFonts w:asciiTheme="majorHAnsi" w:hAnsiTheme="majorHAnsi" w:cstheme="majorHAnsi"/>
                <w:sz w:val="20"/>
                <w:szCs w:val="20"/>
              </w:rPr>
              <w:t> </w:t>
            </w:r>
          </w:p>
        </w:tc>
        <w:tc>
          <w:tcPr>
            <w:tcW w:w="0" w:type="auto"/>
            <w:hideMark/>
          </w:tcPr>
          <w:p w14:paraId="7F4806E8" w14:textId="77777777" w:rsidR="00E5052F" w:rsidRPr="00850483" w:rsidRDefault="00E5052F">
            <w:pPr>
              <w:pStyle w:val="paragraph"/>
              <w:spacing w:before="0" w:beforeAutospacing="0" w:after="0" w:afterAutospacing="0"/>
              <w:textAlignment w:val="baseline"/>
              <w:rPr>
                <w:rFonts w:asciiTheme="majorHAnsi" w:hAnsiTheme="majorHAnsi" w:cstheme="majorHAnsi"/>
                <w:sz w:val="20"/>
                <w:szCs w:val="20"/>
              </w:rPr>
            </w:pPr>
            <w:r w:rsidRPr="00850483">
              <w:rPr>
                <w:rStyle w:val="normaltextrun"/>
                <w:rFonts w:asciiTheme="majorHAnsi" w:hAnsiTheme="majorHAnsi" w:cstheme="majorHAnsi"/>
                <w:sz w:val="20"/>
                <w:szCs w:val="20"/>
              </w:rPr>
              <w:t>In-channel habitat diversity and native fish</w:t>
            </w:r>
            <w:r w:rsidRPr="00850483">
              <w:rPr>
                <w:rStyle w:val="eop"/>
                <w:rFonts w:asciiTheme="majorHAnsi" w:hAnsiTheme="majorHAnsi" w:cstheme="majorHAnsi"/>
                <w:sz w:val="20"/>
                <w:szCs w:val="20"/>
              </w:rPr>
              <w:t> </w:t>
            </w:r>
          </w:p>
        </w:tc>
        <w:tc>
          <w:tcPr>
            <w:tcW w:w="0" w:type="auto"/>
            <w:hideMark/>
          </w:tcPr>
          <w:p w14:paraId="093DF8A2" w14:textId="77777777" w:rsidR="00E5052F" w:rsidRPr="00850483" w:rsidRDefault="00E5052F">
            <w:pPr>
              <w:pStyle w:val="paragraph"/>
              <w:spacing w:before="0" w:beforeAutospacing="0" w:after="0" w:afterAutospacing="0"/>
              <w:textAlignment w:val="baseline"/>
              <w:rPr>
                <w:rFonts w:asciiTheme="majorHAnsi" w:hAnsiTheme="majorHAnsi" w:cstheme="majorHAnsi"/>
                <w:sz w:val="20"/>
                <w:szCs w:val="20"/>
              </w:rPr>
            </w:pPr>
            <w:r w:rsidRPr="00850483">
              <w:rPr>
                <w:rStyle w:val="normaltextrun"/>
                <w:rFonts w:asciiTheme="majorHAnsi" w:hAnsiTheme="majorHAnsi" w:cstheme="majorHAnsi"/>
                <w:sz w:val="20"/>
                <w:szCs w:val="20"/>
              </w:rPr>
              <w:t>Turn over bed sediments and scour around large wood. Provide flow cues to stimulate native fish breeding and migration movements.</w:t>
            </w:r>
            <w:r w:rsidRPr="00850483">
              <w:rPr>
                <w:rStyle w:val="eop"/>
                <w:rFonts w:asciiTheme="majorHAnsi" w:hAnsiTheme="majorHAnsi" w:cstheme="majorHAnsi"/>
                <w:sz w:val="20"/>
                <w:szCs w:val="20"/>
              </w:rPr>
              <w:t> </w:t>
            </w:r>
          </w:p>
        </w:tc>
        <w:tc>
          <w:tcPr>
            <w:tcW w:w="0" w:type="auto"/>
            <w:hideMark/>
          </w:tcPr>
          <w:p w14:paraId="29780631" w14:textId="77777777" w:rsidR="00E5052F" w:rsidRPr="00850483" w:rsidRDefault="00E5052F">
            <w:pPr>
              <w:pStyle w:val="paragraph"/>
              <w:spacing w:before="0" w:beforeAutospacing="0" w:after="0" w:afterAutospacing="0"/>
              <w:textAlignment w:val="baseline"/>
              <w:rPr>
                <w:rFonts w:asciiTheme="majorHAnsi" w:hAnsiTheme="majorHAnsi" w:cstheme="majorHAnsi"/>
                <w:sz w:val="20"/>
                <w:szCs w:val="20"/>
              </w:rPr>
            </w:pPr>
            <w:r w:rsidRPr="00850483">
              <w:rPr>
                <w:rStyle w:val="normaltextrun"/>
                <w:rFonts w:asciiTheme="majorHAnsi" w:hAnsiTheme="majorHAnsi" w:cstheme="majorHAnsi"/>
                <w:sz w:val="20"/>
                <w:szCs w:val="20"/>
              </w:rPr>
              <w:t>Summer / Autumn</w:t>
            </w:r>
            <w:r w:rsidRPr="00850483">
              <w:rPr>
                <w:rStyle w:val="eop"/>
                <w:rFonts w:asciiTheme="majorHAnsi" w:hAnsiTheme="majorHAnsi" w:cstheme="majorHAnsi"/>
                <w:sz w:val="20"/>
                <w:szCs w:val="20"/>
              </w:rPr>
              <w:t> </w:t>
            </w:r>
          </w:p>
        </w:tc>
        <w:tc>
          <w:tcPr>
            <w:tcW w:w="0" w:type="auto"/>
            <w:hideMark/>
          </w:tcPr>
          <w:p w14:paraId="7C924723" w14:textId="77777777" w:rsidR="00E5052F" w:rsidRDefault="00E5052F" w:rsidP="00790791">
            <w:pPr>
              <w:pStyle w:val="paragraph"/>
              <w:numPr>
                <w:ilvl w:val="0"/>
                <w:numId w:val="74"/>
              </w:numPr>
              <w:spacing w:before="0" w:beforeAutospacing="0" w:after="0" w:afterAutospacing="0"/>
              <w:textAlignment w:val="baseline"/>
              <w:rPr>
                <w:rStyle w:val="eop"/>
                <w:rFonts w:asciiTheme="majorHAnsi" w:hAnsiTheme="majorHAnsi" w:cstheme="majorHAnsi"/>
                <w:sz w:val="20"/>
                <w:szCs w:val="20"/>
              </w:rPr>
            </w:pPr>
            <w:r w:rsidRPr="00A37938">
              <w:rPr>
                <w:rStyle w:val="eop"/>
                <w:rFonts w:asciiTheme="majorHAnsi" w:hAnsiTheme="majorHAnsi" w:cstheme="majorHAnsi"/>
                <w:sz w:val="20"/>
                <w:szCs w:val="20"/>
                <w:u w:val="single"/>
              </w:rPr>
              <w:t>Scouring</w:t>
            </w:r>
            <w:r>
              <w:rPr>
                <w:rStyle w:val="eop"/>
                <w:rFonts w:asciiTheme="majorHAnsi" w:hAnsiTheme="majorHAnsi" w:cstheme="majorHAnsi"/>
                <w:sz w:val="20"/>
                <w:szCs w:val="20"/>
              </w:rPr>
              <w:t>: Freshes scour sediments out of the interstices between cobbles in riffle habitats. This helps maintain habitat heterogeneity which affords the invertebrates protection against predation and scour. In warm water with high nutrients, food quality of biofilms decreases. Freshes can scour biofilms leading to more productive and nutritious food for invertebrates.</w:t>
            </w:r>
          </w:p>
          <w:p w14:paraId="12BFF28B" w14:textId="77777777" w:rsidR="00E5052F" w:rsidRDefault="00E5052F" w:rsidP="00790791">
            <w:pPr>
              <w:pStyle w:val="paragraph"/>
              <w:numPr>
                <w:ilvl w:val="0"/>
                <w:numId w:val="74"/>
              </w:numPr>
              <w:spacing w:before="0" w:beforeAutospacing="0" w:after="0" w:afterAutospacing="0"/>
              <w:textAlignment w:val="baseline"/>
              <w:rPr>
                <w:rFonts w:asciiTheme="minorHAnsi" w:hAnsiTheme="minorHAnsi" w:cstheme="minorHAnsi"/>
                <w:sz w:val="20"/>
                <w:szCs w:val="20"/>
                <w:u w:val="single"/>
              </w:rPr>
            </w:pPr>
            <w:r w:rsidRPr="00A37938">
              <w:rPr>
                <w:rFonts w:asciiTheme="minorHAnsi" w:hAnsiTheme="minorHAnsi" w:cstheme="minorHAnsi"/>
                <w:sz w:val="20"/>
                <w:szCs w:val="20"/>
                <w:u w:val="single"/>
              </w:rPr>
              <w:t xml:space="preserve">Flushing: </w:t>
            </w:r>
            <w:r w:rsidRPr="00A37938">
              <w:rPr>
                <w:rFonts w:asciiTheme="minorHAnsi" w:hAnsiTheme="minorHAnsi" w:cstheme="minorHAnsi"/>
                <w:sz w:val="20"/>
                <w:szCs w:val="20"/>
              </w:rPr>
              <w:t>Freshes flush organic matter, invertebrates and zooplankton into the water column where they are more accessible prey.</w:t>
            </w:r>
            <w:r w:rsidRPr="00A37938">
              <w:rPr>
                <w:rFonts w:asciiTheme="minorHAnsi" w:hAnsiTheme="minorHAnsi" w:cstheme="minorHAnsi"/>
                <w:sz w:val="20"/>
                <w:szCs w:val="20"/>
                <w:u w:val="single"/>
              </w:rPr>
              <w:t xml:space="preserve"> </w:t>
            </w:r>
          </w:p>
          <w:p w14:paraId="68C87677" w14:textId="77777777" w:rsidR="00E5052F" w:rsidRPr="00322E32" w:rsidRDefault="00E5052F" w:rsidP="00790791">
            <w:pPr>
              <w:pStyle w:val="paragraph"/>
              <w:numPr>
                <w:ilvl w:val="0"/>
                <w:numId w:val="74"/>
              </w:numPr>
              <w:spacing w:before="0" w:beforeAutospacing="0" w:after="0" w:afterAutospacing="0"/>
              <w:textAlignment w:val="baseline"/>
              <w:rPr>
                <w:rFonts w:asciiTheme="minorHAnsi" w:hAnsiTheme="minorHAnsi" w:cstheme="minorHAnsi"/>
                <w:sz w:val="20"/>
                <w:szCs w:val="20"/>
              </w:rPr>
            </w:pPr>
            <w:proofErr w:type="gramStart"/>
            <w:r>
              <w:rPr>
                <w:rFonts w:asciiTheme="minorHAnsi" w:hAnsiTheme="minorHAnsi" w:cstheme="minorHAnsi"/>
                <w:sz w:val="20"/>
                <w:szCs w:val="20"/>
                <w:u w:val="single"/>
              </w:rPr>
              <w:t xml:space="preserve">Fish; </w:t>
            </w:r>
            <w:r>
              <w:rPr>
                <w:rFonts w:asciiTheme="minorHAnsi" w:hAnsiTheme="minorHAnsi" w:cstheme="minorHAnsi"/>
                <w:sz w:val="20"/>
                <w:szCs w:val="20"/>
              </w:rPr>
              <w:t xml:space="preserve"> Fish</w:t>
            </w:r>
            <w:proofErr w:type="gramEnd"/>
            <w:r>
              <w:rPr>
                <w:rFonts w:asciiTheme="minorHAnsi" w:hAnsiTheme="minorHAnsi" w:cstheme="minorHAnsi"/>
                <w:sz w:val="20"/>
                <w:szCs w:val="20"/>
              </w:rPr>
              <w:t xml:space="preserve"> constrained by low flows in a limited reach may exhaust the food resources and freshes provide an opportunity to move to a difference reach where more food may be available. </w:t>
            </w:r>
          </w:p>
        </w:tc>
      </w:tr>
      <w:tr w:rsidR="00E5052F" w14:paraId="1301D025" w14:textId="77777777">
        <w:trPr>
          <w:trHeight w:val="300"/>
        </w:trPr>
        <w:tc>
          <w:tcPr>
            <w:tcW w:w="0" w:type="auto"/>
            <w:hideMark/>
          </w:tcPr>
          <w:p w14:paraId="55A2AFD1" w14:textId="77777777" w:rsidR="00E5052F" w:rsidRPr="00850483" w:rsidRDefault="00E5052F">
            <w:pPr>
              <w:pStyle w:val="paragraph"/>
              <w:spacing w:before="0" w:beforeAutospacing="0" w:after="0" w:afterAutospacing="0"/>
              <w:textAlignment w:val="baseline"/>
              <w:rPr>
                <w:rFonts w:asciiTheme="majorHAnsi" w:hAnsiTheme="majorHAnsi" w:cstheme="majorHAnsi"/>
                <w:sz w:val="20"/>
                <w:szCs w:val="20"/>
              </w:rPr>
            </w:pPr>
            <w:r w:rsidRPr="00850483">
              <w:rPr>
                <w:rStyle w:val="normaltextrun"/>
                <w:rFonts w:asciiTheme="majorHAnsi" w:hAnsiTheme="majorHAnsi" w:cstheme="majorHAnsi"/>
                <w:sz w:val="20"/>
                <w:szCs w:val="20"/>
              </w:rPr>
              <w:t>Winter / Spring Fresh</w:t>
            </w:r>
            <w:r w:rsidRPr="00850483">
              <w:rPr>
                <w:rStyle w:val="eop"/>
                <w:rFonts w:asciiTheme="majorHAnsi" w:hAnsiTheme="majorHAnsi" w:cstheme="majorHAnsi"/>
                <w:sz w:val="20"/>
                <w:szCs w:val="20"/>
              </w:rPr>
              <w:t> </w:t>
            </w:r>
          </w:p>
        </w:tc>
        <w:tc>
          <w:tcPr>
            <w:tcW w:w="0" w:type="auto"/>
            <w:hideMark/>
          </w:tcPr>
          <w:p w14:paraId="5D3FC9B4" w14:textId="77777777" w:rsidR="00E5052F" w:rsidRPr="00850483" w:rsidRDefault="00E5052F">
            <w:pPr>
              <w:pStyle w:val="paragraph"/>
              <w:spacing w:before="0" w:beforeAutospacing="0" w:after="0" w:afterAutospacing="0"/>
              <w:textAlignment w:val="baseline"/>
              <w:rPr>
                <w:rFonts w:asciiTheme="majorHAnsi" w:hAnsiTheme="majorHAnsi" w:cstheme="majorHAnsi"/>
                <w:sz w:val="20"/>
                <w:szCs w:val="20"/>
              </w:rPr>
            </w:pPr>
            <w:r w:rsidRPr="00850483">
              <w:rPr>
                <w:rStyle w:val="normaltextrun"/>
                <w:rFonts w:asciiTheme="majorHAnsi" w:hAnsiTheme="majorHAnsi" w:cstheme="majorHAnsi"/>
                <w:sz w:val="20"/>
                <w:szCs w:val="20"/>
              </w:rPr>
              <w:t>In-channel habitat diversity and native fish</w:t>
            </w:r>
            <w:r w:rsidRPr="00850483">
              <w:rPr>
                <w:rStyle w:val="eop"/>
                <w:rFonts w:asciiTheme="majorHAnsi" w:hAnsiTheme="majorHAnsi" w:cstheme="majorHAnsi"/>
                <w:sz w:val="20"/>
                <w:szCs w:val="20"/>
              </w:rPr>
              <w:t> </w:t>
            </w:r>
          </w:p>
        </w:tc>
        <w:tc>
          <w:tcPr>
            <w:tcW w:w="0" w:type="auto"/>
            <w:hideMark/>
          </w:tcPr>
          <w:p w14:paraId="7329E3FE" w14:textId="77777777" w:rsidR="00E5052F" w:rsidRPr="00850483" w:rsidRDefault="00E5052F">
            <w:pPr>
              <w:pStyle w:val="paragraph"/>
              <w:spacing w:before="0" w:beforeAutospacing="0" w:after="0" w:afterAutospacing="0"/>
              <w:textAlignment w:val="baseline"/>
              <w:rPr>
                <w:rFonts w:asciiTheme="majorHAnsi" w:hAnsiTheme="majorHAnsi" w:cstheme="majorHAnsi"/>
                <w:sz w:val="20"/>
                <w:szCs w:val="20"/>
              </w:rPr>
            </w:pPr>
            <w:r w:rsidRPr="00850483">
              <w:rPr>
                <w:rStyle w:val="normaltextrun"/>
                <w:rFonts w:asciiTheme="majorHAnsi" w:hAnsiTheme="majorHAnsi" w:cstheme="majorHAnsi"/>
                <w:sz w:val="20"/>
                <w:szCs w:val="20"/>
              </w:rPr>
              <w:t>Scour sediment and biofilms and inundate benches, provide for fish movement</w:t>
            </w:r>
            <w:r w:rsidRPr="00850483">
              <w:rPr>
                <w:rStyle w:val="eop"/>
                <w:rFonts w:asciiTheme="majorHAnsi" w:hAnsiTheme="majorHAnsi" w:cstheme="majorHAnsi"/>
                <w:sz w:val="20"/>
                <w:szCs w:val="20"/>
              </w:rPr>
              <w:t> </w:t>
            </w:r>
          </w:p>
        </w:tc>
        <w:tc>
          <w:tcPr>
            <w:tcW w:w="0" w:type="auto"/>
            <w:hideMark/>
          </w:tcPr>
          <w:p w14:paraId="291C6CCE" w14:textId="77777777" w:rsidR="00E5052F" w:rsidRPr="00850483" w:rsidRDefault="00E5052F">
            <w:pPr>
              <w:pStyle w:val="paragraph"/>
              <w:spacing w:before="0" w:beforeAutospacing="0" w:after="0" w:afterAutospacing="0"/>
              <w:textAlignment w:val="baseline"/>
              <w:rPr>
                <w:rFonts w:asciiTheme="majorHAnsi" w:hAnsiTheme="majorHAnsi" w:cstheme="majorHAnsi"/>
                <w:sz w:val="20"/>
                <w:szCs w:val="20"/>
              </w:rPr>
            </w:pPr>
            <w:r w:rsidRPr="00850483">
              <w:rPr>
                <w:rStyle w:val="eop"/>
                <w:rFonts w:asciiTheme="majorHAnsi" w:hAnsiTheme="majorHAnsi" w:cstheme="majorHAnsi"/>
                <w:sz w:val="20"/>
                <w:szCs w:val="20"/>
              </w:rPr>
              <w:t> </w:t>
            </w:r>
          </w:p>
        </w:tc>
        <w:tc>
          <w:tcPr>
            <w:tcW w:w="0" w:type="auto"/>
            <w:hideMark/>
          </w:tcPr>
          <w:p w14:paraId="4286D31B" w14:textId="77777777" w:rsidR="00E5052F" w:rsidRDefault="00E5052F" w:rsidP="00790791">
            <w:pPr>
              <w:pStyle w:val="paragraph"/>
              <w:numPr>
                <w:ilvl w:val="0"/>
                <w:numId w:val="75"/>
              </w:numPr>
              <w:spacing w:before="0" w:beforeAutospacing="0" w:after="0" w:afterAutospacing="0"/>
              <w:textAlignment w:val="baseline"/>
              <w:rPr>
                <w:rStyle w:val="eop"/>
                <w:rFonts w:asciiTheme="minorHAnsi" w:hAnsiTheme="minorHAnsi" w:cstheme="minorHAnsi"/>
                <w:sz w:val="20"/>
                <w:szCs w:val="20"/>
              </w:rPr>
            </w:pPr>
            <w:r w:rsidRPr="002B5F03">
              <w:rPr>
                <w:rStyle w:val="eop"/>
                <w:rFonts w:asciiTheme="minorHAnsi" w:hAnsiTheme="minorHAnsi" w:cstheme="minorHAnsi"/>
                <w:sz w:val="20"/>
                <w:szCs w:val="20"/>
                <w:u w:val="single"/>
              </w:rPr>
              <w:t>Scour</w:t>
            </w:r>
            <w:r w:rsidRPr="002B5F03">
              <w:rPr>
                <w:rStyle w:val="eop"/>
                <w:rFonts w:asciiTheme="minorHAnsi" w:hAnsiTheme="minorHAnsi" w:cstheme="minorHAnsi"/>
                <w:sz w:val="20"/>
                <w:szCs w:val="20"/>
              </w:rPr>
              <w:t>: Similar to summer freshes, winter/spring freshes will scour sediments and flush organic matter and biota, helping to maintain the system’s disturbance regime</w:t>
            </w:r>
            <w:r>
              <w:rPr>
                <w:rStyle w:val="eop"/>
                <w:rFonts w:asciiTheme="minorHAnsi" w:hAnsiTheme="minorHAnsi" w:cstheme="minorHAnsi"/>
                <w:sz w:val="20"/>
                <w:szCs w:val="20"/>
              </w:rPr>
              <w:t>. Also important for biofilms as species that emerge in summer will be building up fat reserves to undergo pupation.</w:t>
            </w:r>
          </w:p>
          <w:p w14:paraId="495D9C75" w14:textId="77777777" w:rsidR="00E5052F" w:rsidRDefault="00E5052F" w:rsidP="00790791">
            <w:pPr>
              <w:pStyle w:val="paragraph"/>
              <w:numPr>
                <w:ilvl w:val="0"/>
                <w:numId w:val="75"/>
              </w:numPr>
              <w:spacing w:before="0" w:beforeAutospacing="0" w:after="0" w:afterAutospacing="0"/>
              <w:textAlignment w:val="baseline"/>
              <w:rPr>
                <w:rStyle w:val="eop"/>
                <w:rFonts w:asciiTheme="minorHAnsi" w:hAnsiTheme="minorHAnsi" w:cstheme="minorHAnsi"/>
                <w:sz w:val="20"/>
                <w:szCs w:val="20"/>
              </w:rPr>
            </w:pPr>
            <w:r w:rsidRPr="009669F8">
              <w:rPr>
                <w:rStyle w:val="eop"/>
                <w:rFonts w:asciiTheme="minorHAnsi" w:hAnsiTheme="minorHAnsi" w:cstheme="minorHAnsi"/>
                <w:sz w:val="20"/>
                <w:szCs w:val="20"/>
                <w:u w:val="single"/>
              </w:rPr>
              <w:t>Fish</w:t>
            </w:r>
            <w:r>
              <w:rPr>
                <w:rStyle w:val="eop"/>
                <w:rFonts w:asciiTheme="minorHAnsi" w:hAnsiTheme="minorHAnsi" w:cstheme="minorHAnsi"/>
                <w:sz w:val="20"/>
                <w:szCs w:val="20"/>
              </w:rPr>
              <w:t xml:space="preserve">:  Some species of fish will move to breed and in some cases movement or breeding may be </w:t>
            </w:r>
            <w:proofErr w:type="spellStart"/>
            <w:r>
              <w:rPr>
                <w:rStyle w:val="eop"/>
                <w:rFonts w:asciiTheme="minorHAnsi" w:hAnsiTheme="minorHAnsi" w:cstheme="minorHAnsi"/>
                <w:sz w:val="20"/>
                <w:szCs w:val="20"/>
              </w:rPr>
              <w:t>cued</w:t>
            </w:r>
            <w:proofErr w:type="spellEnd"/>
            <w:r>
              <w:rPr>
                <w:rStyle w:val="eop"/>
                <w:rFonts w:asciiTheme="minorHAnsi" w:hAnsiTheme="minorHAnsi" w:cstheme="minorHAnsi"/>
                <w:sz w:val="20"/>
                <w:szCs w:val="20"/>
              </w:rPr>
              <w:t xml:space="preserve"> by changes in flow. </w:t>
            </w:r>
          </w:p>
          <w:p w14:paraId="274812B1" w14:textId="77777777" w:rsidR="00E5052F" w:rsidRPr="002B5F03" w:rsidRDefault="00E5052F">
            <w:pPr>
              <w:pStyle w:val="paragraph"/>
              <w:spacing w:before="0" w:beforeAutospacing="0" w:after="0" w:afterAutospacing="0"/>
              <w:textAlignment w:val="baseline"/>
              <w:rPr>
                <w:rFonts w:asciiTheme="minorHAnsi" w:hAnsiTheme="minorHAnsi" w:cstheme="minorHAnsi"/>
                <w:sz w:val="20"/>
                <w:szCs w:val="20"/>
              </w:rPr>
            </w:pPr>
          </w:p>
        </w:tc>
      </w:tr>
    </w:tbl>
    <w:p w14:paraId="479AC5A0" w14:textId="77777777" w:rsidR="00E5052F" w:rsidRDefault="00E5052F" w:rsidP="00E5052F">
      <w:pPr>
        <w:rPr>
          <w:b/>
          <w:bCs/>
        </w:rPr>
      </w:pPr>
      <w:r>
        <w:rPr>
          <w:b/>
          <w:bCs/>
        </w:rPr>
        <w:t xml:space="preserve"> </w:t>
      </w:r>
    </w:p>
    <w:p w14:paraId="179C6F15" w14:textId="77777777" w:rsidR="00E5052F" w:rsidRDefault="00E5052F" w:rsidP="00E5052F">
      <w:pPr>
        <w:spacing w:after="200" w:line="276" w:lineRule="auto"/>
        <w:rPr>
          <w:b/>
          <w:bCs/>
        </w:rPr>
      </w:pPr>
      <w:r>
        <w:rPr>
          <w:b/>
          <w:bCs/>
        </w:rPr>
        <w:br w:type="page"/>
      </w:r>
    </w:p>
    <w:p w14:paraId="675E37F1" w14:textId="211AB036" w:rsidR="00E5052F" w:rsidRDefault="00E5052F" w:rsidP="00E5052F">
      <w:pPr>
        <w:pStyle w:val="Caption"/>
        <w:keepNext/>
      </w:pPr>
      <w:bookmarkStart w:id="780" w:name="_Ref168072006"/>
      <w:bookmarkStart w:id="781" w:name="_Toc170980485"/>
      <w:bookmarkStart w:id="782" w:name="_Toc177050431"/>
      <w:bookmarkStart w:id="783" w:name="_Toc177119728"/>
      <w:bookmarkStart w:id="784" w:name="_Toc177119858"/>
      <w:bookmarkStart w:id="785" w:name="_Toc177120354"/>
      <w:r>
        <w:lastRenderedPageBreak/>
        <w:t xml:space="preserve">Table </w:t>
      </w:r>
      <w:r>
        <w:fldChar w:fldCharType="begin"/>
      </w:r>
      <w:r>
        <w:instrText xml:space="preserve"> SEQ Table \* ARABIC </w:instrText>
      </w:r>
      <w:r>
        <w:fldChar w:fldCharType="separate"/>
      </w:r>
      <w:r>
        <w:rPr>
          <w:noProof/>
        </w:rPr>
        <w:t>23</w:t>
      </w:r>
      <w:r>
        <w:rPr>
          <w:noProof/>
        </w:rPr>
        <w:fldChar w:fldCharType="end"/>
      </w:r>
      <w:bookmarkEnd w:id="780"/>
      <w:r>
        <w:t xml:space="preserve"> </w:t>
      </w:r>
      <w:r w:rsidRPr="008E776F">
        <w:t xml:space="preserve">Implications of failing to achieve environmental flow recommendations in the </w:t>
      </w:r>
      <w:r>
        <w:t xml:space="preserve">upper </w:t>
      </w:r>
      <w:r w:rsidRPr="008E776F">
        <w:t xml:space="preserve">Broken </w:t>
      </w:r>
      <w:r>
        <w:t>Creek</w:t>
      </w:r>
      <w:bookmarkEnd w:id="781"/>
      <w:bookmarkEnd w:id="782"/>
      <w:bookmarkEnd w:id="783"/>
      <w:bookmarkEnd w:id="784"/>
      <w:bookmarkEnd w:id="785"/>
    </w:p>
    <w:tbl>
      <w:tblPr>
        <w:tblStyle w:val="TableGrid1"/>
        <w:tblW w:w="0" w:type="auto"/>
        <w:tblLook w:val="04A0" w:firstRow="1" w:lastRow="0" w:firstColumn="1" w:lastColumn="0" w:noHBand="0" w:noVBand="1"/>
      </w:tblPr>
      <w:tblGrid>
        <w:gridCol w:w="1279"/>
        <w:gridCol w:w="2234"/>
        <w:gridCol w:w="3419"/>
        <w:gridCol w:w="1058"/>
        <w:gridCol w:w="5958"/>
      </w:tblGrid>
      <w:tr w:rsidR="00E5052F" w:rsidRPr="00F452E6" w14:paraId="2CB0DF4A" w14:textId="77777777">
        <w:trPr>
          <w:trHeight w:val="300"/>
        </w:trPr>
        <w:tc>
          <w:tcPr>
            <w:tcW w:w="0" w:type="auto"/>
            <w:hideMark/>
          </w:tcPr>
          <w:p w14:paraId="2495050D" w14:textId="77777777" w:rsidR="00E5052F" w:rsidRPr="00F452E6" w:rsidRDefault="00E5052F">
            <w:pPr>
              <w:textAlignment w:val="baseline"/>
              <w:rPr>
                <w:rFonts w:asciiTheme="minorHAnsi" w:hAnsiTheme="minorHAnsi" w:cstheme="minorHAnsi"/>
              </w:rPr>
            </w:pPr>
            <w:r w:rsidRPr="00F452E6">
              <w:rPr>
                <w:rFonts w:asciiTheme="minorHAnsi" w:hAnsiTheme="minorHAnsi" w:cstheme="minorHAnsi"/>
              </w:rPr>
              <w:t>Flow component </w:t>
            </w:r>
          </w:p>
        </w:tc>
        <w:tc>
          <w:tcPr>
            <w:tcW w:w="0" w:type="auto"/>
            <w:hideMark/>
          </w:tcPr>
          <w:p w14:paraId="03EF77CD" w14:textId="77777777" w:rsidR="00E5052F" w:rsidRPr="00F452E6" w:rsidRDefault="00E5052F">
            <w:pPr>
              <w:textAlignment w:val="baseline"/>
              <w:rPr>
                <w:rFonts w:asciiTheme="minorHAnsi" w:hAnsiTheme="minorHAnsi" w:cstheme="minorHAnsi"/>
              </w:rPr>
            </w:pPr>
            <w:r w:rsidRPr="00F452E6">
              <w:rPr>
                <w:rFonts w:asciiTheme="minorHAnsi" w:hAnsiTheme="minorHAnsi" w:cstheme="minorHAnsi"/>
              </w:rPr>
              <w:t>Ecological value </w:t>
            </w:r>
          </w:p>
        </w:tc>
        <w:tc>
          <w:tcPr>
            <w:tcW w:w="0" w:type="auto"/>
            <w:hideMark/>
          </w:tcPr>
          <w:p w14:paraId="14D3B02B" w14:textId="77777777" w:rsidR="00E5052F" w:rsidRPr="00F452E6" w:rsidRDefault="00E5052F">
            <w:pPr>
              <w:textAlignment w:val="baseline"/>
              <w:rPr>
                <w:rFonts w:asciiTheme="minorHAnsi" w:hAnsiTheme="minorHAnsi" w:cstheme="minorHAnsi"/>
              </w:rPr>
            </w:pPr>
            <w:r w:rsidRPr="00F452E6">
              <w:rPr>
                <w:rFonts w:asciiTheme="minorHAnsi" w:hAnsiTheme="minorHAnsi" w:cstheme="minorHAnsi"/>
              </w:rPr>
              <w:t>Ecological objectives </w:t>
            </w:r>
          </w:p>
        </w:tc>
        <w:tc>
          <w:tcPr>
            <w:tcW w:w="0" w:type="auto"/>
            <w:hideMark/>
          </w:tcPr>
          <w:p w14:paraId="181A1A0B" w14:textId="77777777" w:rsidR="00E5052F" w:rsidRPr="00F452E6" w:rsidRDefault="00E5052F">
            <w:pPr>
              <w:textAlignment w:val="baseline"/>
              <w:rPr>
                <w:rFonts w:asciiTheme="minorHAnsi" w:hAnsiTheme="minorHAnsi" w:cstheme="minorHAnsi"/>
              </w:rPr>
            </w:pPr>
            <w:r w:rsidRPr="00F452E6">
              <w:rPr>
                <w:rFonts w:asciiTheme="minorHAnsi" w:hAnsiTheme="minorHAnsi" w:cstheme="minorHAnsi"/>
              </w:rPr>
              <w:t>Season </w:t>
            </w:r>
          </w:p>
        </w:tc>
        <w:tc>
          <w:tcPr>
            <w:tcW w:w="0" w:type="auto"/>
            <w:hideMark/>
          </w:tcPr>
          <w:p w14:paraId="3C65E938" w14:textId="77777777" w:rsidR="00E5052F" w:rsidRPr="00F452E6" w:rsidRDefault="00E5052F">
            <w:pPr>
              <w:textAlignment w:val="baseline"/>
              <w:rPr>
                <w:rFonts w:asciiTheme="minorHAnsi" w:hAnsiTheme="minorHAnsi" w:cstheme="minorHAnsi"/>
              </w:rPr>
            </w:pPr>
            <w:r>
              <w:rPr>
                <w:rFonts w:asciiTheme="minorHAnsi" w:hAnsiTheme="minorHAnsi" w:cstheme="minorHAnsi"/>
              </w:rPr>
              <w:t>Ecological function of flow component</w:t>
            </w:r>
            <w:r w:rsidRPr="00F452E6">
              <w:rPr>
                <w:rFonts w:asciiTheme="minorHAnsi" w:hAnsiTheme="minorHAnsi" w:cstheme="minorHAnsi"/>
              </w:rPr>
              <w:t> </w:t>
            </w:r>
          </w:p>
        </w:tc>
      </w:tr>
      <w:tr w:rsidR="00E5052F" w:rsidRPr="00F452E6" w14:paraId="1D4D1ABF" w14:textId="77777777">
        <w:trPr>
          <w:trHeight w:val="1620"/>
        </w:trPr>
        <w:tc>
          <w:tcPr>
            <w:tcW w:w="0" w:type="auto"/>
            <w:hideMark/>
          </w:tcPr>
          <w:p w14:paraId="1872DA79" w14:textId="77777777" w:rsidR="00E5052F" w:rsidRPr="00F452E6" w:rsidRDefault="00E5052F">
            <w:pPr>
              <w:textAlignment w:val="baseline"/>
              <w:rPr>
                <w:rFonts w:asciiTheme="minorHAnsi" w:hAnsiTheme="minorHAnsi" w:cstheme="minorHAnsi"/>
              </w:rPr>
            </w:pPr>
            <w:r w:rsidRPr="00F452E6">
              <w:rPr>
                <w:rFonts w:asciiTheme="minorHAnsi" w:hAnsiTheme="minorHAnsi" w:cstheme="minorHAnsi"/>
              </w:rPr>
              <w:t>Summer low flow </w:t>
            </w:r>
          </w:p>
        </w:tc>
        <w:tc>
          <w:tcPr>
            <w:tcW w:w="0" w:type="auto"/>
            <w:vMerge w:val="restart"/>
            <w:hideMark/>
          </w:tcPr>
          <w:p w14:paraId="09341D77" w14:textId="77777777" w:rsidR="00E5052F" w:rsidRPr="00F452E6" w:rsidRDefault="00E5052F">
            <w:pPr>
              <w:textAlignment w:val="baseline"/>
              <w:rPr>
                <w:rFonts w:asciiTheme="minorHAnsi" w:hAnsiTheme="minorHAnsi" w:cstheme="minorHAnsi"/>
              </w:rPr>
            </w:pPr>
            <w:r w:rsidRPr="00F452E6">
              <w:rPr>
                <w:rFonts w:asciiTheme="minorHAnsi" w:hAnsiTheme="minorHAnsi" w:cstheme="minorHAnsi"/>
              </w:rPr>
              <w:t>Maintain perennial nature of the reach. Maintain aquatic habitat including vegetation and wood. </w:t>
            </w:r>
          </w:p>
          <w:p w14:paraId="2F5B18FA" w14:textId="77777777" w:rsidR="00E5052F" w:rsidRPr="00F452E6" w:rsidRDefault="00E5052F">
            <w:pPr>
              <w:textAlignment w:val="baseline"/>
              <w:rPr>
                <w:rFonts w:asciiTheme="minorHAnsi" w:hAnsiTheme="minorHAnsi" w:cstheme="minorHAnsi"/>
              </w:rPr>
            </w:pPr>
            <w:r w:rsidRPr="00F452E6">
              <w:rPr>
                <w:rFonts w:asciiTheme="minorHAnsi" w:hAnsiTheme="minorHAnsi" w:cstheme="minorHAnsi"/>
              </w:rPr>
              <w:t> </w:t>
            </w:r>
          </w:p>
          <w:p w14:paraId="54D9F1E1" w14:textId="77777777" w:rsidR="00E5052F" w:rsidRPr="00F452E6" w:rsidRDefault="00E5052F">
            <w:pPr>
              <w:textAlignment w:val="baseline"/>
              <w:rPr>
                <w:rFonts w:asciiTheme="minorHAnsi" w:hAnsiTheme="minorHAnsi" w:cstheme="minorHAnsi"/>
              </w:rPr>
            </w:pPr>
            <w:r w:rsidRPr="00F452E6">
              <w:rPr>
                <w:rFonts w:asciiTheme="minorHAnsi" w:hAnsiTheme="minorHAnsi" w:cstheme="minorHAnsi"/>
              </w:rPr>
              <w:t xml:space="preserve">Maintain aquatic </w:t>
            </w:r>
            <w:proofErr w:type="gramStart"/>
            <w:r w:rsidRPr="00F452E6">
              <w:rPr>
                <w:rFonts w:asciiTheme="minorHAnsi" w:hAnsiTheme="minorHAnsi" w:cstheme="minorHAnsi"/>
              </w:rPr>
              <w:t>habitat</w:t>
            </w:r>
            <w:proofErr w:type="gramEnd"/>
            <w:r w:rsidRPr="00F452E6">
              <w:rPr>
                <w:rFonts w:asciiTheme="minorHAnsi" w:hAnsiTheme="minorHAnsi" w:cstheme="minorHAnsi"/>
              </w:rPr>
              <w:t xml:space="preserve"> for all native fish species </w:t>
            </w:r>
          </w:p>
          <w:p w14:paraId="48213462" w14:textId="77777777" w:rsidR="00E5052F" w:rsidRPr="00F452E6" w:rsidRDefault="00E5052F">
            <w:pPr>
              <w:textAlignment w:val="baseline"/>
              <w:rPr>
                <w:rFonts w:asciiTheme="minorHAnsi" w:hAnsiTheme="minorHAnsi" w:cstheme="minorHAnsi"/>
              </w:rPr>
            </w:pPr>
            <w:r w:rsidRPr="00F452E6">
              <w:rPr>
                <w:rFonts w:asciiTheme="minorHAnsi" w:hAnsiTheme="minorHAnsi" w:cstheme="minorHAnsi"/>
              </w:rPr>
              <w:t> </w:t>
            </w:r>
          </w:p>
          <w:p w14:paraId="3CE35FCE" w14:textId="77777777" w:rsidR="00E5052F" w:rsidRPr="00F452E6" w:rsidRDefault="00E5052F">
            <w:pPr>
              <w:textAlignment w:val="baseline"/>
              <w:rPr>
                <w:rFonts w:asciiTheme="minorHAnsi" w:hAnsiTheme="minorHAnsi" w:cstheme="minorHAnsi"/>
              </w:rPr>
            </w:pPr>
            <w:r w:rsidRPr="00F452E6">
              <w:rPr>
                <w:rFonts w:asciiTheme="minorHAnsi" w:hAnsiTheme="minorHAnsi" w:cstheme="minorHAnsi"/>
              </w:rPr>
              <w:t> </w:t>
            </w:r>
          </w:p>
          <w:p w14:paraId="79DF3142" w14:textId="77777777" w:rsidR="00E5052F" w:rsidRPr="00F452E6" w:rsidRDefault="00E5052F">
            <w:pPr>
              <w:textAlignment w:val="baseline"/>
              <w:rPr>
                <w:rFonts w:asciiTheme="minorHAnsi" w:hAnsiTheme="minorHAnsi" w:cstheme="minorHAnsi"/>
              </w:rPr>
            </w:pPr>
            <w:r w:rsidRPr="00F452E6">
              <w:rPr>
                <w:rFonts w:asciiTheme="minorHAnsi" w:hAnsiTheme="minorHAnsi" w:cstheme="minorHAnsi"/>
              </w:rPr>
              <w:t> </w:t>
            </w:r>
          </w:p>
          <w:p w14:paraId="02719F80" w14:textId="77777777" w:rsidR="00E5052F" w:rsidRPr="00F452E6" w:rsidRDefault="00E5052F">
            <w:pPr>
              <w:textAlignment w:val="baseline"/>
              <w:rPr>
                <w:rFonts w:asciiTheme="minorHAnsi" w:hAnsiTheme="minorHAnsi" w:cstheme="minorHAnsi"/>
              </w:rPr>
            </w:pPr>
            <w:r w:rsidRPr="00F452E6">
              <w:rPr>
                <w:rFonts w:asciiTheme="minorHAnsi" w:hAnsiTheme="minorHAnsi" w:cstheme="minorHAnsi"/>
              </w:rPr>
              <w:t> </w:t>
            </w:r>
          </w:p>
          <w:p w14:paraId="5C00A1FA" w14:textId="77777777" w:rsidR="00E5052F" w:rsidRPr="00F452E6" w:rsidRDefault="00E5052F">
            <w:pPr>
              <w:textAlignment w:val="baseline"/>
              <w:rPr>
                <w:rFonts w:asciiTheme="minorHAnsi" w:hAnsiTheme="minorHAnsi" w:cstheme="minorHAnsi"/>
              </w:rPr>
            </w:pPr>
            <w:r w:rsidRPr="00F452E6">
              <w:rPr>
                <w:rFonts w:asciiTheme="minorHAnsi" w:hAnsiTheme="minorHAnsi" w:cstheme="minorHAnsi"/>
              </w:rPr>
              <w:t>Maintain access to habitat and sufficient food resources </w:t>
            </w:r>
          </w:p>
        </w:tc>
        <w:tc>
          <w:tcPr>
            <w:tcW w:w="0" w:type="auto"/>
            <w:vMerge w:val="restart"/>
            <w:hideMark/>
          </w:tcPr>
          <w:p w14:paraId="1F52E1AB" w14:textId="77777777" w:rsidR="00E5052F" w:rsidRPr="00F452E6" w:rsidRDefault="00E5052F">
            <w:pPr>
              <w:textAlignment w:val="baseline"/>
              <w:rPr>
                <w:rFonts w:asciiTheme="minorHAnsi" w:hAnsiTheme="minorHAnsi" w:cstheme="minorHAnsi"/>
              </w:rPr>
            </w:pPr>
            <w:r w:rsidRPr="00F452E6">
              <w:rPr>
                <w:rFonts w:asciiTheme="minorHAnsi" w:hAnsiTheme="minorHAnsi" w:cstheme="minorHAnsi"/>
              </w:rPr>
              <w:t>Maintain self-sustaining populations of macroinvertebrates </w:t>
            </w:r>
          </w:p>
          <w:p w14:paraId="49A8328A" w14:textId="77777777" w:rsidR="00E5052F" w:rsidRPr="00F452E6" w:rsidRDefault="00E5052F">
            <w:pPr>
              <w:textAlignment w:val="baseline"/>
              <w:rPr>
                <w:rFonts w:asciiTheme="minorHAnsi" w:hAnsiTheme="minorHAnsi" w:cstheme="minorHAnsi"/>
              </w:rPr>
            </w:pPr>
            <w:r w:rsidRPr="00F452E6">
              <w:rPr>
                <w:rFonts w:asciiTheme="minorHAnsi" w:hAnsiTheme="minorHAnsi" w:cstheme="minorHAnsi"/>
              </w:rPr>
              <w:t> </w:t>
            </w:r>
          </w:p>
          <w:p w14:paraId="54A7B4AB" w14:textId="77777777" w:rsidR="00E5052F" w:rsidRPr="00F452E6" w:rsidRDefault="00E5052F">
            <w:pPr>
              <w:textAlignment w:val="baseline"/>
              <w:rPr>
                <w:rFonts w:asciiTheme="minorHAnsi" w:hAnsiTheme="minorHAnsi" w:cstheme="minorHAnsi"/>
              </w:rPr>
            </w:pPr>
            <w:r w:rsidRPr="00F452E6">
              <w:rPr>
                <w:rFonts w:asciiTheme="minorHAnsi" w:hAnsiTheme="minorHAnsi" w:cstheme="minorHAnsi"/>
              </w:rPr>
              <w:t> </w:t>
            </w:r>
          </w:p>
          <w:p w14:paraId="40CAEA79" w14:textId="77777777" w:rsidR="00E5052F" w:rsidRPr="00F452E6" w:rsidRDefault="00E5052F">
            <w:pPr>
              <w:textAlignment w:val="baseline"/>
              <w:rPr>
                <w:rFonts w:asciiTheme="minorHAnsi" w:hAnsiTheme="minorHAnsi" w:cstheme="minorHAnsi"/>
              </w:rPr>
            </w:pPr>
            <w:r w:rsidRPr="00F452E6">
              <w:rPr>
                <w:rFonts w:asciiTheme="minorHAnsi" w:hAnsiTheme="minorHAnsi" w:cstheme="minorHAnsi"/>
              </w:rPr>
              <w:t>Maintain conditions for self-sustaining populations of small-bodied native fish Maintain conditions for survival of large-bodied native fish </w:t>
            </w:r>
          </w:p>
          <w:p w14:paraId="43920271" w14:textId="77777777" w:rsidR="00E5052F" w:rsidRPr="00F452E6" w:rsidRDefault="00E5052F">
            <w:pPr>
              <w:textAlignment w:val="baseline"/>
              <w:rPr>
                <w:rFonts w:asciiTheme="minorHAnsi" w:hAnsiTheme="minorHAnsi" w:cstheme="minorHAnsi"/>
              </w:rPr>
            </w:pPr>
            <w:r w:rsidRPr="00F452E6">
              <w:rPr>
                <w:rFonts w:asciiTheme="minorHAnsi" w:hAnsiTheme="minorHAnsi" w:cstheme="minorHAnsi"/>
              </w:rPr>
              <w:t> </w:t>
            </w:r>
          </w:p>
          <w:p w14:paraId="537484C3" w14:textId="77777777" w:rsidR="00E5052F" w:rsidRPr="00F452E6" w:rsidRDefault="00E5052F">
            <w:pPr>
              <w:textAlignment w:val="baseline"/>
              <w:rPr>
                <w:rFonts w:asciiTheme="minorHAnsi" w:hAnsiTheme="minorHAnsi" w:cstheme="minorHAnsi"/>
              </w:rPr>
            </w:pPr>
            <w:r w:rsidRPr="00F452E6">
              <w:rPr>
                <w:rFonts w:asciiTheme="minorHAnsi" w:hAnsiTheme="minorHAnsi" w:cstheme="minorHAnsi"/>
              </w:rPr>
              <w:t>Maintain platypus population and support successful breeding and juvenile dispersal </w:t>
            </w:r>
          </w:p>
        </w:tc>
        <w:tc>
          <w:tcPr>
            <w:tcW w:w="0" w:type="auto"/>
            <w:hideMark/>
          </w:tcPr>
          <w:p w14:paraId="38161345" w14:textId="77777777" w:rsidR="00E5052F" w:rsidRPr="00F452E6" w:rsidRDefault="00E5052F">
            <w:pPr>
              <w:textAlignment w:val="baseline"/>
              <w:rPr>
                <w:rFonts w:asciiTheme="minorHAnsi" w:hAnsiTheme="minorHAnsi" w:cstheme="minorHAnsi"/>
              </w:rPr>
            </w:pPr>
            <w:r w:rsidRPr="00F452E6">
              <w:rPr>
                <w:rFonts w:asciiTheme="minorHAnsi" w:hAnsiTheme="minorHAnsi" w:cstheme="minorHAnsi"/>
              </w:rPr>
              <w:t>Summer / Autumn </w:t>
            </w:r>
          </w:p>
        </w:tc>
        <w:tc>
          <w:tcPr>
            <w:tcW w:w="0" w:type="auto"/>
            <w:hideMark/>
          </w:tcPr>
          <w:p w14:paraId="41EDFD28" w14:textId="77777777" w:rsidR="00E5052F" w:rsidRDefault="00E5052F" w:rsidP="00790791">
            <w:pPr>
              <w:pStyle w:val="ListParagraph"/>
              <w:numPr>
                <w:ilvl w:val="0"/>
                <w:numId w:val="76"/>
              </w:numPr>
              <w:spacing w:before="0" w:after="0"/>
              <w:textAlignment w:val="baseline"/>
            </w:pPr>
            <w:r w:rsidRPr="008E1CD0">
              <w:rPr>
                <w:rFonts w:asciiTheme="minorHAnsi" w:hAnsiTheme="minorHAnsi" w:cstheme="minorHAnsi"/>
              </w:rPr>
              <w:t>S</w:t>
            </w:r>
            <w:r>
              <w:t xml:space="preserve">pecies adapted to living in perennial systems are generally sensitive to loss of flow. </w:t>
            </w:r>
          </w:p>
          <w:p w14:paraId="6215BF1F" w14:textId="77777777" w:rsidR="00E5052F" w:rsidRDefault="00E5052F" w:rsidP="00790791">
            <w:pPr>
              <w:pStyle w:val="ListParagraph"/>
              <w:numPr>
                <w:ilvl w:val="0"/>
                <w:numId w:val="76"/>
              </w:numPr>
              <w:spacing w:before="0" w:after="0"/>
              <w:textAlignment w:val="baseline"/>
            </w:pPr>
            <w:r>
              <w:t>Macroinvertebrates: Habitat is defined by hydraulics which affects breathing, food availability or vulnerability to predation.</w:t>
            </w:r>
          </w:p>
          <w:p w14:paraId="7751EF0F" w14:textId="77777777" w:rsidR="00E5052F" w:rsidRPr="008E1CD0" w:rsidRDefault="00E5052F" w:rsidP="00790791">
            <w:pPr>
              <w:pStyle w:val="ListParagraph"/>
              <w:numPr>
                <w:ilvl w:val="0"/>
                <w:numId w:val="76"/>
              </w:numPr>
              <w:spacing w:before="0" w:after="0"/>
              <w:textAlignment w:val="baseline"/>
              <w:rPr>
                <w:rFonts w:asciiTheme="minorHAnsi" w:hAnsiTheme="minorHAnsi" w:cstheme="minorHAnsi"/>
              </w:rPr>
            </w:pPr>
            <w:r>
              <w:t>Small fish need to both find food and avoid becoming prey. The loss of flow and contraction of habitat makes both of these tasks more challenging. Low flows are also a period when water quality may decline which may have sub-lethal or lethal effects on them or their prey.</w:t>
            </w:r>
          </w:p>
        </w:tc>
      </w:tr>
      <w:tr w:rsidR="00E5052F" w:rsidRPr="00F452E6" w14:paraId="45824228" w14:textId="77777777">
        <w:trPr>
          <w:trHeight w:val="300"/>
        </w:trPr>
        <w:tc>
          <w:tcPr>
            <w:tcW w:w="0" w:type="auto"/>
            <w:hideMark/>
          </w:tcPr>
          <w:p w14:paraId="3207D473" w14:textId="77777777" w:rsidR="00E5052F" w:rsidRPr="00F452E6" w:rsidRDefault="00E5052F">
            <w:pPr>
              <w:textAlignment w:val="baseline"/>
              <w:rPr>
                <w:rFonts w:asciiTheme="minorHAnsi" w:hAnsiTheme="minorHAnsi" w:cstheme="minorHAnsi"/>
              </w:rPr>
            </w:pPr>
            <w:r w:rsidRPr="00F452E6">
              <w:rPr>
                <w:rFonts w:asciiTheme="minorHAnsi" w:hAnsiTheme="minorHAnsi" w:cstheme="minorHAnsi"/>
              </w:rPr>
              <w:t>Winter low flow </w:t>
            </w:r>
          </w:p>
        </w:tc>
        <w:tc>
          <w:tcPr>
            <w:tcW w:w="0" w:type="auto"/>
            <w:vMerge/>
            <w:hideMark/>
          </w:tcPr>
          <w:p w14:paraId="716E090E" w14:textId="77777777" w:rsidR="00E5052F" w:rsidRPr="00F452E6" w:rsidRDefault="00E5052F">
            <w:pPr>
              <w:rPr>
                <w:rFonts w:asciiTheme="minorHAnsi" w:hAnsiTheme="minorHAnsi" w:cstheme="minorHAnsi"/>
              </w:rPr>
            </w:pPr>
          </w:p>
        </w:tc>
        <w:tc>
          <w:tcPr>
            <w:tcW w:w="0" w:type="auto"/>
            <w:vMerge/>
            <w:hideMark/>
          </w:tcPr>
          <w:p w14:paraId="255E50A7" w14:textId="77777777" w:rsidR="00E5052F" w:rsidRPr="00F452E6" w:rsidRDefault="00E5052F">
            <w:pPr>
              <w:rPr>
                <w:rFonts w:asciiTheme="minorHAnsi" w:hAnsiTheme="minorHAnsi" w:cstheme="minorHAnsi"/>
              </w:rPr>
            </w:pPr>
          </w:p>
        </w:tc>
        <w:tc>
          <w:tcPr>
            <w:tcW w:w="0" w:type="auto"/>
            <w:hideMark/>
          </w:tcPr>
          <w:p w14:paraId="2E48E62B" w14:textId="77777777" w:rsidR="00E5052F" w:rsidRPr="00F452E6" w:rsidRDefault="00E5052F">
            <w:pPr>
              <w:textAlignment w:val="baseline"/>
              <w:rPr>
                <w:rFonts w:asciiTheme="minorHAnsi" w:hAnsiTheme="minorHAnsi" w:cstheme="minorHAnsi"/>
              </w:rPr>
            </w:pPr>
            <w:r w:rsidRPr="00F452E6">
              <w:rPr>
                <w:rFonts w:asciiTheme="minorHAnsi" w:hAnsiTheme="minorHAnsi" w:cstheme="minorHAnsi"/>
              </w:rPr>
              <w:t>Winter / Spring </w:t>
            </w:r>
          </w:p>
        </w:tc>
        <w:tc>
          <w:tcPr>
            <w:tcW w:w="0" w:type="auto"/>
            <w:hideMark/>
          </w:tcPr>
          <w:p w14:paraId="3DB2CEBF" w14:textId="77777777" w:rsidR="00E5052F" w:rsidRPr="008E1CD0" w:rsidRDefault="00E5052F" w:rsidP="00790791">
            <w:pPr>
              <w:pStyle w:val="ListParagraph"/>
              <w:numPr>
                <w:ilvl w:val="0"/>
                <w:numId w:val="77"/>
              </w:numPr>
              <w:spacing w:before="0" w:after="0"/>
              <w:textAlignment w:val="baseline"/>
              <w:rPr>
                <w:rFonts w:asciiTheme="minorHAnsi" w:hAnsiTheme="minorHAnsi" w:cstheme="minorHAnsi"/>
              </w:rPr>
            </w:pPr>
            <w:r w:rsidRPr="008E1CD0">
              <w:rPr>
                <w:rFonts w:asciiTheme="minorHAnsi" w:hAnsiTheme="minorHAnsi" w:cstheme="minorHAnsi"/>
              </w:rPr>
              <w:t xml:space="preserve">Higher flows influence the amount of habitat and, in complex ways, the types of habitat available. Additional habitat is usually associated with greater amounts and diversity of food resources and less competition for the food. </w:t>
            </w:r>
          </w:p>
          <w:p w14:paraId="0FB24809" w14:textId="77777777" w:rsidR="00E5052F" w:rsidRPr="008E1CD0" w:rsidRDefault="00E5052F" w:rsidP="00790791">
            <w:pPr>
              <w:pStyle w:val="ListParagraph"/>
              <w:numPr>
                <w:ilvl w:val="0"/>
                <w:numId w:val="77"/>
              </w:numPr>
              <w:spacing w:before="0" w:after="0"/>
              <w:textAlignment w:val="baseline"/>
              <w:rPr>
                <w:rFonts w:asciiTheme="minorHAnsi" w:hAnsiTheme="minorHAnsi" w:cstheme="minorHAnsi"/>
              </w:rPr>
            </w:pPr>
            <w:r w:rsidRPr="008E1CD0">
              <w:rPr>
                <w:rFonts w:asciiTheme="minorHAnsi" w:hAnsiTheme="minorHAnsi" w:cstheme="minorHAnsi"/>
              </w:rPr>
              <w:t>Winter flows will help maintain riffles in good condition which will be important in providing platypus and fish with food resources through spring and summer.</w:t>
            </w:r>
          </w:p>
        </w:tc>
      </w:tr>
    </w:tbl>
    <w:p w14:paraId="3130DDE9" w14:textId="77777777" w:rsidR="00E5052F" w:rsidRDefault="00E5052F" w:rsidP="00E5052F">
      <w:pPr>
        <w:rPr>
          <w:b/>
          <w:bCs/>
        </w:rPr>
        <w:sectPr w:rsidR="00E5052F" w:rsidSect="00E5052F">
          <w:headerReference w:type="default" r:id="rId83"/>
          <w:footerReference w:type="even" r:id="rId84"/>
          <w:footerReference w:type="default" r:id="rId85"/>
          <w:footerReference w:type="first" r:id="rId86"/>
          <w:pgSz w:w="16838" w:h="11906" w:orient="landscape"/>
          <w:pgMar w:top="1440" w:right="1440" w:bottom="1440" w:left="1440" w:header="708" w:footer="708" w:gutter="0"/>
          <w:cols w:space="708"/>
          <w:docGrid w:linePitch="360"/>
        </w:sectPr>
      </w:pPr>
    </w:p>
    <w:p w14:paraId="3ABE0445" w14:textId="77777777" w:rsidR="00E5052F" w:rsidRDefault="00E5052F" w:rsidP="00E5052F">
      <w:pPr>
        <w:rPr>
          <w:b/>
          <w:bCs/>
        </w:rPr>
      </w:pPr>
      <w:r>
        <w:rPr>
          <w:b/>
          <w:bCs/>
        </w:rPr>
        <w:lastRenderedPageBreak/>
        <w:t>Achievement of environmental flows – low flows</w:t>
      </w:r>
    </w:p>
    <w:p w14:paraId="26B68FA1" w14:textId="6745EDB2" w:rsidR="00E5052F" w:rsidRDefault="00E5052F" w:rsidP="00E5052F">
      <w:r>
        <w:t xml:space="preserve">The modelled streamflow for each scenario was assessed against the recommended environmental flows in each reach of the study area. For each scenario, there was less water in the waterway than required to meet the low flow recommendations. The annual average deficit of water was calculated for each </w:t>
      </w:r>
      <w:proofErr w:type="gramStart"/>
      <w:r>
        <w:t>scenario, and</w:t>
      </w:r>
      <w:proofErr w:type="gramEnd"/>
      <w:r>
        <w:t xml:space="preserve"> is shown in </w:t>
      </w:r>
      <w:r>
        <w:fldChar w:fldCharType="begin"/>
      </w:r>
      <w:r>
        <w:instrText xml:space="preserve"> REF _Ref168567325 \h </w:instrText>
      </w:r>
      <w:r>
        <w:fldChar w:fldCharType="separate"/>
      </w:r>
      <w:r>
        <w:t xml:space="preserve">Table </w:t>
      </w:r>
      <w:r>
        <w:rPr>
          <w:noProof/>
        </w:rPr>
        <w:t>24</w:t>
      </w:r>
      <w:r>
        <w:fldChar w:fldCharType="end"/>
      </w:r>
      <w:r>
        <w:t>. The annual average deficit is the sum of the largest deficit in the Broken River plus the deficit in the Broken Creek. This recognises that meeting the low flow requirement in one reach of the Broken River will also meet it in the others, however additional water will be required to meet the low flow requirement in the Broken Creek.</w:t>
      </w:r>
    </w:p>
    <w:p w14:paraId="44B0CEAF" w14:textId="350997C1" w:rsidR="00E5052F" w:rsidRDefault="00E5052F" w:rsidP="00E5052F">
      <w:pPr>
        <w:pStyle w:val="Caption"/>
        <w:keepNext/>
      </w:pPr>
      <w:bookmarkStart w:id="786" w:name="_Ref168567325"/>
      <w:bookmarkStart w:id="787" w:name="_Ref168567303"/>
      <w:bookmarkStart w:id="788" w:name="_Toc170980486"/>
      <w:bookmarkStart w:id="789" w:name="_Toc177050432"/>
      <w:bookmarkStart w:id="790" w:name="_Toc177119729"/>
      <w:bookmarkStart w:id="791" w:name="_Toc177119859"/>
      <w:bookmarkStart w:id="792" w:name="_Toc177120355"/>
      <w:r>
        <w:t xml:space="preserve">Table </w:t>
      </w:r>
      <w:r>
        <w:fldChar w:fldCharType="begin"/>
      </w:r>
      <w:r>
        <w:instrText xml:space="preserve"> SEQ Table \* ARABIC </w:instrText>
      </w:r>
      <w:r>
        <w:fldChar w:fldCharType="separate"/>
      </w:r>
      <w:r>
        <w:rPr>
          <w:noProof/>
        </w:rPr>
        <w:t>24</w:t>
      </w:r>
      <w:r>
        <w:rPr>
          <w:noProof/>
        </w:rPr>
        <w:fldChar w:fldCharType="end"/>
      </w:r>
      <w:bookmarkEnd w:id="786"/>
      <w:r>
        <w:t xml:space="preserve"> Average annual low flow deficit per scenario</w:t>
      </w:r>
      <w:bookmarkEnd w:id="787"/>
      <w:bookmarkEnd w:id="788"/>
      <w:bookmarkEnd w:id="789"/>
      <w:bookmarkEnd w:id="790"/>
      <w:bookmarkEnd w:id="791"/>
      <w:bookmarkEnd w:id="792"/>
    </w:p>
    <w:tbl>
      <w:tblPr>
        <w:tblStyle w:val="TableGrid1"/>
        <w:tblW w:w="0" w:type="auto"/>
        <w:tblLook w:val="04A0" w:firstRow="1" w:lastRow="0" w:firstColumn="1" w:lastColumn="0" w:noHBand="0" w:noVBand="1"/>
      </w:tblPr>
      <w:tblGrid>
        <w:gridCol w:w="1803"/>
        <w:gridCol w:w="1803"/>
        <w:gridCol w:w="1803"/>
        <w:gridCol w:w="1803"/>
        <w:gridCol w:w="1804"/>
      </w:tblGrid>
      <w:tr w:rsidR="00E5052F" w14:paraId="28B1E02C" w14:textId="77777777">
        <w:tc>
          <w:tcPr>
            <w:tcW w:w="1803" w:type="dxa"/>
          </w:tcPr>
          <w:p w14:paraId="4DF5D615" w14:textId="77777777" w:rsidR="00E5052F" w:rsidRDefault="00E5052F">
            <w:r w:rsidRPr="00CA02A2">
              <w:rPr>
                <w:rFonts w:asciiTheme="minorHAnsi" w:hAnsiTheme="minorHAnsi" w:cstheme="minorHAnsi"/>
                <w:color w:val="000000"/>
              </w:rPr>
              <w:t>Scenario</w:t>
            </w:r>
          </w:p>
        </w:tc>
        <w:tc>
          <w:tcPr>
            <w:tcW w:w="1803" w:type="dxa"/>
          </w:tcPr>
          <w:p w14:paraId="6B22BA8B" w14:textId="77777777" w:rsidR="00E5052F" w:rsidRDefault="00E5052F">
            <w:r w:rsidRPr="00CA02A2">
              <w:rPr>
                <w:rFonts w:asciiTheme="minorHAnsi" w:hAnsiTheme="minorHAnsi" w:cstheme="minorHAnsi"/>
                <w:color w:val="000000"/>
              </w:rPr>
              <w:t>Summer avg annual deficit (ML)</w:t>
            </w:r>
          </w:p>
        </w:tc>
        <w:tc>
          <w:tcPr>
            <w:tcW w:w="1803" w:type="dxa"/>
          </w:tcPr>
          <w:p w14:paraId="2E5B5B50" w14:textId="77777777" w:rsidR="00E5052F" w:rsidRDefault="00E5052F">
            <w:r>
              <w:rPr>
                <w:rFonts w:asciiTheme="minorHAnsi" w:hAnsiTheme="minorHAnsi" w:cstheme="minorHAnsi"/>
                <w:color w:val="000000"/>
              </w:rPr>
              <w:t>Autumn</w:t>
            </w:r>
            <w:r w:rsidRPr="00CA02A2">
              <w:rPr>
                <w:rFonts w:asciiTheme="minorHAnsi" w:hAnsiTheme="minorHAnsi" w:cstheme="minorHAnsi"/>
                <w:color w:val="000000"/>
              </w:rPr>
              <w:t xml:space="preserve"> avg annual deficit (ML)</w:t>
            </w:r>
          </w:p>
        </w:tc>
        <w:tc>
          <w:tcPr>
            <w:tcW w:w="1803" w:type="dxa"/>
          </w:tcPr>
          <w:p w14:paraId="01CAC670" w14:textId="77777777" w:rsidR="00E5052F" w:rsidRDefault="00E5052F">
            <w:r>
              <w:t>Winter</w:t>
            </w:r>
            <w:r w:rsidRPr="00CA02A2">
              <w:rPr>
                <w:rFonts w:asciiTheme="minorHAnsi" w:hAnsiTheme="minorHAnsi" w:cstheme="minorHAnsi"/>
                <w:color w:val="000000"/>
              </w:rPr>
              <w:t xml:space="preserve"> avg annual deficit (ML)</w:t>
            </w:r>
          </w:p>
        </w:tc>
        <w:tc>
          <w:tcPr>
            <w:tcW w:w="1804" w:type="dxa"/>
          </w:tcPr>
          <w:p w14:paraId="5B2B56E8" w14:textId="77777777" w:rsidR="00E5052F" w:rsidRDefault="00E5052F">
            <w:r>
              <w:t>Spring</w:t>
            </w:r>
            <w:r w:rsidRPr="00CA02A2">
              <w:rPr>
                <w:rFonts w:asciiTheme="minorHAnsi" w:hAnsiTheme="minorHAnsi" w:cstheme="minorHAnsi"/>
                <w:color w:val="000000"/>
              </w:rPr>
              <w:t xml:space="preserve"> avg annual deficit (ML)</w:t>
            </w:r>
          </w:p>
        </w:tc>
      </w:tr>
      <w:tr w:rsidR="00E5052F" w14:paraId="01287BE5" w14:textId="77777777">
        <w:tc>
          <w:tcPr>
            <w:tcW w:w="1803" w:type="dxa"/>
          </w:tcPr>
          <w:p w14:paraId="4AF1B2F4" w14:textId="77777777" w:rsidR="00E5052F" w:rsidRDefault="00E5052F">
            <w:r w:rsidRPr="00CA02A2">
              <w:rPr>
                <w:rFonts w:asciiTheme="minorHAnsi" w:hAnsiTheme="minorHAnsi" w:cstheme="minorHAnsi"/>
                <w:color w:val="000000"/>
              </w:rPr>
              <w:t>1</w:t>
            </w:r>
          </w:p>
        </w:tc>
        <w:tc>
          <w:tcPr>
            <w:tcW w:w="1803" w:type="dxa"/>
          </w:tcPr>
          <w:p w14:paraId="356B129B" w14:textId="77777777" w:rsidR="00E5052F" w:rsidRPr="005E4695" w:rsidRDefault="00E5052F">
            <w:pPr>
              <w:jc w:val="right"/>
              <w:rPr>
                <w:rFonts w:asciiTheme="minorHAnsi" w:hAnsiTheme="minorHAnsi" w:cstheme="minorHAnsi"/>
                <w:sz w:val="18"/>
                <w:szCs w:val="18"/>
              </w:rPr>
            </w:pPr>
            <w:r w:rsidRPr="003C1393">
              <w:rPr>
                <w:rFonts w:asciiTheme="minorHAnsi" w:hAnsiTheme="minorHAnsi" w:cstheme="minorHAnsi"/>
                <w:sz w:val="18"/>
                <w:szCs w:val="18"/>
              </w:rPr>
              <w:t xml:space="preserve">-  573 </w:t>
            </w:r>
          </w:p>
        </w:tc>
        <w:tc>
          <w:tcPr>
            <w:tcW w:w="1803" w:type="dxa"/>
          </w:tcPr>
          <w:p w14:paraId="67B5A796" w14:textId="77777777" w:rsidR="00E5052F" w:rsidRPr="005E4695" w:rsidRDefault="00E5052F">
            <w:pPr>
              <w:jc w:val="right"/>
              <w:rPr>
                <w:rFonts w:asciiTheme="minorHAnsi" w:hAnsiTheme="minorHAnsi" w:cstheme="minorHAnsi"/>
                <w:sz w:val="18"/>
                <w:szCs w:val="18"/>
              </w:rPr>
            </w:pPr>
            <w:r w:rsidRPr="003C1393">
              <w:rPr>
                <w:rFonts w:asciiTheme="minorHAnsi" w:hAnsiTheme="minorHAnsi" w:cstheme="minorHAnsi"/>
                <w:sz w:val="18"/>
                <w:szCs w:val="18"/>
              </w:rPr>
              <w:t xml:space="preserve">-  689 </w:t>
            </w:r>
          </w:p>
        </w:tc>
        <w:tc>
          <w:tcPr>
            <w:tcW w:w="1803" w:type="dxa"/>
          </w:tcPr>
          <w:p w14:paraId="3EEB192F" w14:textId="77777777" w:rsidR="00E5052F" w:rsidRPr="005E4695" w:rsidRDefault="00E5052F">
            <w:pPr>
              <w:jc w:val="right"/>
              <w:rPr>
                <w:rFonts w:asciiTheme="minorHAnsi" w:hAnsiTheme="minorHAnsi" w:cstheme="minorHAnsi"/>
                <w:sz w:val="18"/>
                <w:szCs w:val="18"/>
              </w:rPr>
            </w:pPr>
            <w:r w:rsidRPr="003C1393">
              <w:rPr>
                <w:rFonts w:asciiTheme="minorHAnsi" w:hAnsiTheme="minorHAnsi" w:cstheme="minorHAnsi"/>
                <w:sz w:val="18"/>
                <w:szCs w:val="18"/>
              </w:rPr>
              <w:t xml:space="preserve">- 3,264 </w:t>
            </w:r>
          </w:p>
        </w:tc>
        <w:tc>
          <w:tcPr>
            <w:tcW w:w="1804" w:type="dxa"/>
          </w:tcPr>
          <w:p w14:paraId="5C31E4EF" w14:textId="77777777" w:rsidR="00E5052F" w:rsidRPr="005E4695" w:rsidRDefault="00E5052F">
            <w:pPr>
              <w:jc w:val="right"/>
              <w:rPr>
                <w:rFonts w:asciiTheme="minorHAnsi" w:hAnsiTheme="minorHAnsi" w:cstheme="minorHAnsi"/>
                <w:sz w:val="18"/>
                <w:szCs w:val="18"/>
              </w:rPr>
            </w:pPr>
            <w:r w:rsidRPr="003C1393">
              <w:rPr>
                <w:rFonts w:asciiTheme="minorHAnsi" w:hAnsiTheme="minorHAnsi" w:cstheme="minorHAnsi"/>
                <w:sz w:val="18"/>
                <w:szCs w:val="18"/>
              </w:rPr>
              <w:t xml:space="preserve">- 2,452 </w:t>
            </w:r>
          </w:p>
        </w:tc>
      </w:tr>
      <w:tr w:rsidR="00E5052F" w14:paraId="66446852" w14:textId="77777777">
        <w:tc>
          <w:tcPr>
            <w:tcW w:w="1803" w:type="dxa"/>
          </w:tcPr>
          <w:p w14:paraId="0925B638" w14:textId="77777777" w:rsidR="00E5052F" w:rsidRDefault="00E5052F">
            <w:r w:rsidRPr="00CA02A2">
              <w:rPr>
                <w:rFonts w:asciiTheme="minorHAnsi" w:hAnsiTheme="minorHAnsi" w:cstheme="minorHAnsi"/>
                <w:color w:val="000000"/>
              </w:rPr>
              <w:t>2</w:t>
            </w:r>
          </w:p>
        </w:tc>
        <w:tc>
          <w:tcPr>
            <w:tcW w:w="1803" w:type="dxa"/>
          </w:tcPr>
          <w:p w14:paraId="06CC3467" w14:textId="77777777" w:rsidR="00E5052F" w:rsidRPr="005E4695" w:rsidRDefault="00E5052F">
            <w:pPr>
              <w:jc w:val="right"/>
              <w:rPr>
                <w:rFonts w:asciiTheme="minorHAnsi" w:hAnsiTheme="minorHAnsi" w:cstheme="minorHAnsi"/>
                <w:sz w:val="18"/>
                <w:szCs w:val="18"/>
              </w:rPr>
            </w:pPr>
            <w:r w:rsidRPr="003C1393">
              <w:rPr>
                <w:rFonts w:asciiTheme="minorHAnsi" w:hAnsiTheme="minorHAnsi" w:cstheme="minorHAnsi"/>
                <w:sz w:val="18"/>
                <w:szCs w:val="18"/>
              </w:rPr>
              <w:t xml:space="preserve">-  307 </w:t>
            </w:r>
          </w:p>
        </w:tc>
        <w:tc>
          <w:tcPr>
            <w:tcW w:w="1803" w:type="dxa"/>
          </w:tcPr>
          <w:p w14:paraId="6302F8EB" w14:textId="77777777" w:rsidR="00E5052F" w:rsidRPr="005E4695" w:rsidRDefault="00E5052F">
            <w:pPr>
              <w:jc w:val="right"/>
              <w:rPr>
                <w:rFonts w:asciiTheme="minorHAnsi" w:hAnsiTheme="minorHAnsi" w:cstheme="minorHAnsi"/>
                <w:sz w:val="18"/>
                <w:szCs w:val="18"/>
              </w:rPr>
            </w:pPr>
            <w:r w:rsidRPr="003C1393">
              <w:rPr>
                <w:rFonts w:asciiTheme="minorHAnsi" w:hAnsiTheme="minorHAnsi" w:cstheme="minorHAnsi"/>
                <w:sz w:val="18"/>
                <w:szCs w:val="18"/>
              </w:rPr>
              <w:t xml:space="preserve">-  313 </w:t>
            </w:r>
          </w:p>
        </w:tc>
        <w:tc>
          <w:tcPr>
            <w:tcW w:w="1803" w:type="dxa"/>
          </w:tcPr>
          <w:p w14:paraId="041438FD" w14:textId="77777777" w:rsidR="00E5052F" w:rsidRPr="005E4695" w:rsidRDefault="00E5052F">
            <w:pPr>
              <w:jc w:val="right"/>
              <w:rPr>
                <w:rFonts w:asciiTheme="minorHAnsi" w:hAnsiTheme="minorHAnsi" w:cstheme="minorHAnsi"/>
                <w:sz w:val="18"/>
                <w:szCs w:val="18"/>
              </w:rPr>
            </w:pPr>
            <w:r w:rsidRPr="003C1393">
              <w:rPr>
                <w:rFonts w:asciiTheme="minorHAnsi" w:hAnsiTheme="minorHAnsi" w:cstheme="minorHAnsi"/>
                <w:sz w:val="18"/>
                <w:szCs w:val="18"/>
              </w:rPr>
              <w:t xml:space="preserve">- 3,633 </w:t>
            </w:r>
          </w:p>
        </w:tc>
        <w:tc>
          <w:tcPr>
            <w:tcW w:w="1804" w:type="dxa"/>
          </w:tcPr>
          <w:p w14:paraId="16DAE308" w14:textId="77777777" w:rsidR="00E5052F" w:rsidRPr="005E4695" w:rsidRDefault="00E5052F">
            <w:pPr>
              <w:jc w:val="right"/>
              <w:rPr>
                <w:rFonts w:asciiTheme="minorHAnsi" w:hAnsiTheme="minorHAnsi" w:cstheme="minorHAnsi"/>
                <w:sz w:val="18"/>
                <w:szCs w:val="18"/>
              </w:rPr>
            </w:pPr>
            <w:r w:rsidRPr="003C1393">
              <w:rPr>
                <w:rFonts w:asciiTheme="minorHAnsi" w:hAnsiTheme="minorHAnsi" w:cstheme="minorHAnsi"/>
                <w:sz w:val="18"/>
                <w:szCs w:val="18"/>
              </w:rPr>
              <w:t xml:space="preserve">- 2,530 </w:t>
            </w:r>
          </w:p>
        </w:tc>
      </w:tr>
      <w:tr w:rsidR="00E5052F" w14:paraId="021F5D5F" w14:textId="77777777">
        <w:tc>
          <w:tcPr>
            <w:tcW w:w="1803" w:type="dxa"/>
          </w:tcPr>
          <w:p w14:paraId="6962F764" w14:textId="77777777" w:rsidR="00E5052F" w:rsidRDefault="00E5052F">
            <w:r w:rsidRPr="00CA02A2">
              <w:rPr>
                <w:rFonts w:asciiTheme="minorHAnsi" w:hAnsiTheme="minorHAnsi" w:cstheme="minorHAnsi"/>
                <w:color w:val="000000"/>
              </w:rPr>
              <w:t>3</w:t>
            </w:r>
          </w:p>
        </w:tc>
        <w:tc>
          <w:tcPr>
            <w:tcW w:w="1803" w:type="dxa"/>
          </w:tcPr>
          <w:p w14:paraId="14B99CDC" w14:textId="77777777" w:rsidR="00E5052F" w:rsidRPr="005E4695" w:rsidRDefault="00E5052F">
            <w:pPr>
              <w:jc w:val="right"/>
              <w:rPr>
                <w:rFonts w:asciiTheme="minorHAnsi" w:hAnsiTheme="minorHAnsi" w:cstheme="minorHAnsi"/>
                <w:sz w:val="18"/>
                <w:szCs w:val="18"/>
              </w:rPr>
            </w:pPr>
            <w:r w:rsidRPr="003C1393">
              <w:rPr>
                <w:rFonts w:asciiTheme="minorHAnsi" w:hAnsiTheme="minorHAnsi" w:cstheme="minorHAnsi"/>
                <w:sz w:val="18"/>
                <w:szCs w:val="18"/>
              </w:rPr>
              <w:t xml:space="preserve">- 386 </w:t>
            </w:r>
          </w:p>
        </w:tc>
        <w:tc>
          <w:tcPr>
            <w:tcW w:w="1803" w:type="dxa"/>
          </w:tcPr>
          <w:p w14:paraId="2FC35C1F" w14:textId="77777777" w:rsidR="00E5052F" w:rsidRPr="005E4695" w:rsidRDefault="00E5052F">
            <w:pPr>
              <w:jc w:val="right"/>
              <w:rPr>
                <w:rFonts w:asciiTheme="minorHAnsi" w:hAnsiTheme="minorHAnsi" w:cstheme="minorHAnsi"/>
                <w:sz w:val="18"/>
                <w:szCs w:val="18"/>
              </w:rPr>
            </w:pPr>
            <w:r w:rsidRPr="003C1393">
              <w:rPr>
                <w:rFonts w:asciiTheme="minorHAnsi" w:hAnsiTheme="minorHAnsi" w:cstheme="minorHAnsi"/>
                <w:sz w:val="18"/>
                <w:szCs w:val="18"/>
              </w:rPr>
              <w:t xml:space="preserve">- 763 </w:t>
            </w:r>
          </w:p>
        </w:tc>
        <w:tc>
          <w:tcPr>
            <w:tcW w:w="1803" w:type="dxa"/>
          </w:tcPr>
          <w:p w14:paraId="74B1CD93" w14:textId="77777777" w:rsidR="00E5052F" w:rsidRPr="005E4695" w:rsidRDefault="00E5052F">
            <w:pPr>
              <w:jc w:val="right"/>
              <w:rPr>
                <w:rFonts w:asciiTheme="minorHAnsi" w:hAnsiTheme="minorHAnsi" w:cstheme="minorHAnsi"/>
                <w:sz w:val="18"/>
                <w:szCs w:val="18"/>
              </w:rPr>
            </w:pPr>
            <w:r w:rsidRPr="003C1393">
              <w:rPr>
                <w:rFonts w:asciiTheme="minorHAnsi" w:hAnsiTheme="minorHAnsi" w:cstheme="minorHAnsi"/>
                <w:sz w:val="18"/>
                <w:szCs w:val="18"/>
              </w:rPr>
              <w:t xml:space="preserve">- 3,205 </w:t>
            </w:r>
          </w:p>
        </w:tc>
        <w:tc>
          <w:tcPr>
            <w:tcW w:w="1804" w:type="dxa"/>
          </w:tcPr>
          <w:p w14:paraId="64288912" w14:textId="77777777" w:rsidR="00E5052F" w:rsidRPr="005E4695" w:rsidRDefault="00E5052F">
            <w:pPr>
              <w:jc w:val="right"/>
              <w:rPr>
                <w:rFonts w:asciiTheme="minorHAnsi" w:hAnsiTheme="minorHAnsi" w:cstheme="minorHAnsi"/>
                <w:sz w:val="18"/>
                <w:szCs w:val="18"/>
              </w:rPr>
            </w:pPr>
            <w:r w:rsidRPr="003C1393">
              <w:rPr>
                <w:rFonts w:asciiTheme="minorHAnsi" w:hAnsiTheme="minorHAnsi" w:cstheme="minorHAnsi"/>
                <w:sz w:val="18"/>
                <w:szCs w:val="18"/>
              </w:rPr>
              <w:t>-</w:t>
            </w:r>
            <w:r>
              <w:rPr>
                <w:rFonts w:asciiTheme="minorHAnsi" w:hAnsiTheme="minorHAnsi" w:cstheme="minorHAnsi"/>
                <w:sz w:val="18"/>
                <w:szCs w:val="18"/>
              </w:rPr>
              <w:t xml:space="preserve"> </w:t>
            </w:r>
            <w:r w:rsidRPr="003C1393">
              <w:rPr>
                <w:rFonts w:asciiTheme="minorHAnsi" w:hAnsiTheme="minorHAnsi" w:cstheme="minorHAnsi"/>
                <w:sz w:val="18"/>
                <w:szCs w:val="18"/>
              </w:rPr>
              <w:t xml:space="preserve">2,402 </w:t>
            </w:r>
          </w:p>
        </w:tc>
      </w:tr>
      <w:tr w:rsidR="00E5052F" w14:paraId="054154E5" w14:textId="77777777">
        <w:tc>
          <w:tcPr>
            <w:tcW w:w="1803" w:type="dxa"/>
          </w:tcPr>
          <w:p w14:paraId="084DB339" w14:textId="77777777" w:rsidR="00E5052F" w:rsidRDefault="00E5052F">
            <w:r w:rsidRPr="00CA02A2">
              <w:rPr>
                <w:rFonts w:asciiTheme="minorHAnsi" w:hAnsiTheme="minorHAnsi" w:cstheme="minorHAnsi"/>
                <w:color w:val="000000"/>
              </w:rPr>
              <w:t>4</w:t>
            </w:r>
          </w:p>
        </w:tc>
        <w:tc>
          <w:tcPr>
            <w:tcW w:w="1803" w:type="dxa"/>
          </w:tcPr>
          <w:p w14:paraId="27E13D8B" w14:textId="77777777" w:rsidR="00E5052F" w:rsidRPr="005E4695" w:rsidRDefault="00E5052F">
            <w:pPr>
              <w:jc w:val="right"/>
              <w:rPr>
                <w:rFonts w:asciiTheme="minorHAnsi" w:hAnsiTheme="minorHAnsi" w:cstheme="minorHAnsi"/>
                <w:sz w:val="18"/>
                <w:szCs w:val="18"/>
              </w:rPr>
            </w:pPr>
            <w:r w:rsidRPr="003C1393">
              <w:rPr>
                <w:rFonts w:asciiTheme="minorHAnsi" w:hAnsiTheme="minorHAnsi" w:cstheme="minorHAnsi"/>
                <w:sz w:val="18"/>
                <w:szCs w:val="18"/>
              </w:rPr>
              <w:t xml:space="preserve">- 538 </w:t>
            </w:r>
          </w:p>
        </w:tc>
        <w:tc>
          <w:tcPr>
            <w:tcW w:w="1803" w:type="dxa"/>
          </w:tcPr>
          <w:p w14:paraId="0702D1EF" w14:textId="77777777" w:rsidR="00E5052F" w:rsidRPr="005E4695" w:rsidRDefault="00E5052F">
            <w:pPr>
              <w:jc w:val="right"/>
              <w:rPr>
                <w:rFonts w:asciiTheme="minorHAnsi" w:hAnsiTheme="minorHAnsi" w:cstheme="minorHAnsi"/>
                <w:sz w:val="18"/>
                <w:szCs w:val="18"/>
              </w:rPr>
            </w:pPr>
            <w:r w:rsidRPr="003C1393">
              <w:rPr>
                <w:rFonts w:asciiTheme="minorHAnsi" w:hAnsiTheme="minorHAnsi" w:cstheme="minorHAnsi"/>
                <w:sz w:val="18"/>
                <w:szCs w:val="18"/>
              </w:rPr>
              <w:t xml:space="preserve">- 872 </w:t>
            </w:r>
          </w:p>
        </w:tc>
        <w:tc>
          <w:tcPr>
            <w:tcW w:w="1803" w:type="dxa"/>
          </w:tcPr>
          <w:p w14:paraId="123C7D41" w14:textId="77777777" w:rsidR="00E5052F" w:rsidRPr="005E4695" w:rsidRDefault="00E5052F">
            <w:pPr>
              <w:jc w:val="right"/>
              <w:rPr>
                <w:rFonts w:asciiTheme="minorHAnsi" w:hAnsiTheme="minorHAnsi" w:cstheme="minorHAnsi"/>
                <w:sz w:val="18"/>
                <w:szCs w:val="18"/>
              </w:rPr>
            </w:pPr>
            <w:r w:rsidRPr="003C1393">
              <w:rPr>
                <w:rFonts w:asciiTheme="minorHAnsi" w:hAnsiTheme="minorHAnsi" w:cstheme="minorHAnsi"/>
                <w:sz w:val="18"/>
                <w:szCs w:val="18"/>
              </w:rPr>
              <w:t xml:space="preserve">-3,100 </w:t>
            </w:r>
          </w:p>
        </w:tc>
        <w:tc>
          <w:tcPr>
            <w:tcW w:w="1804" w:type="dxa"/>
          </w:tcPr>
          <w:p w14:paraId="359DE405" w14:textId="77777777" w:rsidR="00E5052F" w:rsidRPr="005E4695" w:rsidRDefault="00E5052F">
            <w:pPr>
              <w:jc w:val="right"/>
              <w:rPr>
                <w:rFonts w:asciiTheme="minorHAnsi" w:hAnsiTheme="minorHAnsi" w:cstheme="minorHAnsi"/>
                <w:sz w:val="18"/>
                <w:szCs w:val="18"/>
              </w:rPr>
            </w:pPr>
            <w:r w:rsidRPr="003C1393">
              <w:rPr>
                <w:rFonts w:asciiTheme="minorHAnsi" w:hAnsiTheme="minorHAnsi" w:cstheme="minorHAnsi"/>
                <w:sz w:val="18"/>
                <w:szCs w:val="18"/>
              </w:rPr>
              <w:t xml:space="preserve">- 2,365 </w:t>
            </w:r>
          </w:p>
        </w:tc>
      </w:tr>
      <w:tr w:rsidR="00E5052F" w14:paraId="6E804C0E" w14:textId="77777777">
        <w:tc>
          <w:tcPr>
            <w:tcW w:w="1803" w:type="dxa"/>
          </w:tcPr>
          <w:p w14:paraId="3662927C" w14:textId="77777777" w:rsidR="00E5052F" w:rsidRDefault="00E5052F">
            <w:r w:rsidRPr="00CA02A2">
              <w:rPr>
                <w:rFonts w:asciiTheme="minorHAnsi" w:hAnsiTheme="minorHAnsi" w:cstheme="minorHAnsi"/>
                <w:color w:val="000000"/>
              </w:rPr>
              <w:t>5</w:t>
            </w:r>
          </w:p>
        </w:tc>
        <w:tc>
          <w:tcPr>
            <w:tcW w:w="1803" w:type="dxa"/>
          </w:tcPr>
          <w:p w14:paraId="7E9A68D9" w14:textId="77777777" w:rsidR="00E5052F" w:rsidRPr="005E4695" w:rsidRDefault="00E5052F">
            <w:pPr>
              <w:jc w:val="right"/>
              <w:rPr>
                <w:rFonts w:asciiTheme="minorHAnsi" w:hAnsiTheme="minorHAnsi" w:cstheme="minorHAnsi"/>
                <w:sz w:val="18"/>
                <w:szCs w:val="18"/>
              </w:rPr>
            </w:pPr>
            <w:r w:rsidRPr="003C1393">
              <w:rPr>
                <w:rFonts w:asciiTheme="minorHAnsi" w:hAnsiTheme="minorHAnsi" w:cstheme="minorHAnsi"/>
                <w:sz w:val="18"/>
                <w:szCs w:val="18"/>
              </w:rPr>
              <w:t xml:space="preserve">- </w:t>
            </w:r>
            <w:r>
              <w:rPr>
                <w:rFonts w:asciiTheme="minorHAnsi" w:hAnsiTheme="minorHAnsi" w:cstheme="minorHAnsi"/>
                <w:sz w:val="18"/>
                <w:szCs w:val="18"/>
              </w:rPr>
              <w:t>5</w:t>
            </w:r>
            <w:r w:rsidRPr="003C1393">
              <w:rPr>
                <w:rFonts w:asciiTheme="minorHAnsi" w:hAnsiTheme="minorHAnsi" w:cstheme="minorHAnsi"/>
                <w:sz w:val="18"/>
                <w:szCs w:val="18"/>
              </w:rPr>
              <w:t xml:space="preserve">88 </w:t>
            </w:r>
          </w:p>
        </w:tc>
        <w:tc>
          <w:tcPr>
            <w:tcW w:w="1803" w:type="dxa"/>
          </w:tcPr>
          <w:p w14:paraId="04B549D1" w14:textId="77777777" w:rsidR="00E5052F" w:rsidRPr="005E4695" w:rsidRDefault="00E5052F">
            <w:pPr>
              <w:jc w:val="right"/>
              <w:rPr>
                <w:rFonts w:asciiTheme="minorHAnsi" w:hAnsiTheme="minorHAnsi" w:cstheme="minorHAnsi"/>
                <w:sz w:val="18"/>
                <w:szCs w:val="18"/>
              </w:rPr>
            </w:pPr>
            <w:r w:rsidRPr="003C1393">
              <w:rPr>
                <w:rFonts w:asciiTheme="minorHAnsi" w:hAnsiTheme="minorHAnsi" w:cstheme="minorHAnsi"/>
                <w:sz w:val="18"/>
                <w:szCs w:val="18"/>
              </w:rPr>
              <w:t xml:space="preserve">- 698 </w:t>
            </w:r>
          </w:p>
        </w:tc>
        <w:tc>
          <w:tcPr>
            <w:tcW w:w="1803" w:type="dxa"/>
          </w:tcPr>
          <w:p w14:paraId="39DD8981" w14:textId="77777777" w:rsidR="00E5052F" w:rsidRPr="005E4695" w:rsidRDefault="00E5052F">
            <w:pPr>
              <w:jc w:val="right"/>
              <w:rPr>
                <w:rFonts w:asciiTheme="minorHAnsi" w:hAnsiTheme="minorHAnsi" w:cstheme="minorHAnsi"/>
                <w:sz w:val="18"/>
                <w:szCs w:val="18"/>
              </w:rPr>
            </w:pPr>
            <w:r w:rsidRPr="003C1393">
              <w:rPr>
                <w:rFonts w:asciiTheme="minorHAnsi" w:hAnsiTheme="minorHAnsi" w:cstheme="minorHAnsi"/>
                <w:sz w:val="18"/>
                <w:szCs w:val="18"/>
              </w:rPr>
              <w:t xml:space="preserve">-3,250 </w:t>
            </w:r>
          </w:p>
        </w:tc>
        <w:tc>
          <w:tcPr>
            <w:tcW w:w="1804" w:type="dxa"/>
          </w:tcPr>
          <w:p w14:paraId="02F0E4A5" w14:textId="77777777" w:rsidR="00E5052F" w:rsidRPr="005E4695" w:rsidRDefault="00E5052F">
            <w:pPr>
              <w:jc w:val="right"/>
              <w:rPr>
                <w:rFonts w:asciiTheme="minorHAnsi" w:hAnsiTheme="minorHAnsi" w:cstheme="minorHAnsi"/>
                <w:sz w:val="18"/>
                <w:szCs w:val="18"/>
              </w:rPr>
            </w:pPr>
            <w:r w:rsidRPr="003C1393">
              <w:rPr>
                <w:rFonts w:asciiTheme="minorHAnsi" w:hAnsiTheme="minorHAnsi" w:cstheme="minorHAnsi"/>
                <w:sz w:val="18"/>
                <w:szCs w:val="18"/>
              </w:rPr>
              <w:t xml:space="preserve">- 2,444 </w:t>
            </w:r>
          </w:p>
        </w:tc>
      </w:tr>
      <w:tr w:rsidR="00E5052F" w14:paraId="2B1FEF27" w14:textId="77777777">
        <w:tc>
          <w:tcPr>
            <w:tcW w:w="1803" w:type="dxa"/>
          </w:tcPr>
          <w:p w14:paraId="4AF2A52E" w14:textId="77777777" w:rsidR="00E5052F" w:rsidRDefault="00E5052F">
            <w:r w:rsidRPr="00CA02A2">
              <w:rPr>
                <w:rFonts w:asciiTheme="minorHAnsi" w:hAnsiTheme="minorHAnsi" w:cstheme="minorHAnsi"/>
                <w:color w:val="000000"/>
              </w:rPr>
              <w:t>6</w:t>
            </w:r>
          </w:p>
        </w:tc>
        <w:tc>
          <w:tcPr>
            <w:tcW w:w="1803" w:type="dxa"/>
          </w:tcPr>
          <w:p w14:paraId="59B7BC70" w14:textId="77777777" w:rsidR="00E5052F" w:rsidRPr="005E4695" w:rsidRDefault="00E5052F">
            <w:pPr>
              <w:jc w:val="right"/>
              <w:rPr>
                <w:rFonts w:asciiTheme="minorHAnsi" w:hAnsiTheme="minorHAnsi" w:cstheme="minorHAnsi"/>
                <w:sz w:val="18"/>
                <w:szCs w:val="18"/>
              </w:rPr>
            </w:pPr>
            <w:r w:rsidRPr="003C1393">
              <w:rPr>
                <w:rFonts w:asciiTheme="minorHAnsi" w:hAnsiTheme="minorHAnsi" w:cstheme="minorHAnsi"/>
                <w:sz w:val="18"/>
                <w:szCs w:val="18"/>
              </w:rPr>
              <w:t xml:space="preserve">- </w:t>
            </w:r>
            <w:r>
              <w:rPr>
                <w:rFonts w:asciiTheme="minorHAnsi" w:hAnsiTheme="minorHAnsi" w:cstheme="minorHAnsi"/>
                <w:sz w:val="18"/>
                <w:szCs w:val="18"/>
              </w:rPr>
              <w:t>9</w:t>
            </w:r>
            <w:r w:rsidRPr="003C1393">
              <w:rPr>
                <w:rFonts w:asciiTheme="minorHAnsi" w:hAnsiTheme="minorHAnsi" w:cstheme="minorHAnsi"/>
                <w:sz w:val="18"/>
                <w:szCs w:val="18"/>
              </w:rPr>
              <w:t xml:space="preserve">0 </w:t>
            </w:r>
          </w:p>
        </w:tc>
        <w:tc>
          <w:tcPr>
            <w:tcW w:w="1803" w:type="dxa"/>
          </w:tcPr>
          <w:p w14:paraId="78C4EFA6" w14:textId="77777777" w:rsidR="00E5052F" w:rsidRPr="005E4695" w:rsidRDefault="00E5052F">
            <w:pPr>
              <w:jc w:val="right"/>
              <w:rPr>
                <w:rFonts w:asciiTheme="minorHAnsi" w:hAnsiTheme="minorHAnsi" w:cstheme="minorHAnsi"/>
                <w:sz w:val="18"/>
                <w:szCs w:val="18"/>
              </w:rPr>
            </w:pPr>
            <w:r w:rsidRPr="003C1393">
              <w:rPr>
                <w:rFonts w:asciiTheme="minorHAnsi" w:hAnsiTheme="minorHAnsi" w:cstheme="minorHAnsi"/>
                <w:sz w:val="18"/>
                <w:szCs w:val="18"/>
              </w:rPr>
              <w:t xml:space="preserve">- 674 </w:t>
            </w:r>
          </w:p>
        </w:tc>
        <w:tc>
          <w:tcPr>
            <w:tcW w:w="1803" w:type="dxa"/>
          </w:tcPr>
          <w:p w14:paraId="362AA0C7" w14:textId="77777777" w:rsidR="00E5052F" w:rsidRPr="005E4695" w:rsidRDefault="00E5052F">
            <w:pPr>
              <w:jc w:val="right"/>
              <w:rPr>
                <w:rFonts w:asciiTheme="minorHAnsi" w:hAnsiTheme="minorHAnsi" w:cstheme="minorHAnsi"/>
                <w:sz w:val="18"/>
                <w:szCs w:val="18"/>
              </w:rPr>
            </w:pPr>
            <w:r w:rsidRPr="003C1393">
              <w:rPr>
                <w:rFonts w:asciiTheme="minorHAnsi" w:hAnsiTheme="minorHAnsi" w:cstheme="minorHAnsi"/>
                <w:sz w:val="18"/>
                <w:szCs w:val="18"/>
              </w:rPr>
              <w:t xml:space="preserve">-3,438 </w:t>
            </w:r>
          </w:p>
        </w:tc>
        <w:tc>
          <w:tcPr>
            <w:tcW w:w="1804" w:type="dxa"/>
          </w:tcPr>
          <w:p w14:paraId="1C66B44F" w14:textId="77777777" w:rsidR="00E5052F" w:rsidRPr="005E4695" w:rsidRDefault="00E5052F">
            <w:pPr>
              <w:jc w:val="right"/>
              <w:rPr>
                <w:rFonts w:asciiTheme="minorHAnsi" w:hAnsiTheme="minorHAnsi" w:cstheme="minorHAnsi"/>
                <w:sz w:val="18"/>
                <w:szCs w:val="18"/>
              </w:rPr>
            </w:pPr>
            <w:r w:rsidRPr="003C1393">
              <w:rPr>
                <w:rFonts w:asciiTheme="minorHAnsi" w:hAnsiTheme="minorHAnsi" w:cstheme="minorHAnsi"/>
                <w:sz w:val="18"/>
                <w:szCs w:val="18"/>
              </w:rPr>
              <w:t xml:space="preserve">- 2,494 </w:t>
            </w:r>
          </w:p>
        </w:tc>
      </w:tr>
      <w:tr w:rsidR="00E5052F" w14:paraId="6B559914" w14:textId="77777777">
        <w:tc>
          <w:tcPr>
            <w:tcW w:w="1803" w:type="dxa"/>
          </w:tcPr>
          <w:p w14:paraId="03266458" w14:textId="77777777" w:rsidR="00E5052F" w:rsidRDefault="00E5052F">
            <w:r w:rsidRPr="00CA02A2">
              <w:rPr>
                <w:rFonts w:asciiTheme="minorHAnsi" w:hAnsiTheme="minorHAnsi" w:cstheme="minorHAnsi"/>
                <w:color w:val="000000"/>
              </w:rPr>
              <w:t>7</w:t>
            </w:r>
          </w:p>
        </w:tc>
        <w:tc>
          <w:tcPr>
            <w:tcW w:w="1803" w:type="dxa"/>
          </w:tcPr>
          <w:p w14:paraId="72E427C8" w14:textId="77777777" w:rsidR="00E5052F" w:rsidRPr="005E4695" w:rsidRDefault="00E5052F">
            <w:pPr>
              <w:jc w:val="right"/>
              <w:rPr>
                <w:rFonts w:asciiTheme="minorHAnsi" w:hAnsiTheme="minorHAnsi" w:cstheme="minorHAnsi"/>
                <w:sz w:val="18"/>
                <w:szCs w:val="18"/>
              </w:rPr>
            </w:pPr>
            <w:r w:rsidRPr="003C1393">
              <w:rPr>
                <w:rFonts w:asciiTheme="minorHAnsi" w:hAnsiTheme="minorHAnsi" w:cstheme="minorHAnsi"/>
                <w:sz w:val="18"/>
                <w:szCs w:val="18"/>
              </w:rPr>
              <w:t xml:space="preserve">- 581 </w:t>
            </w:r>
          </w:p>
        </w:tc>
        <w:tc>
          <w:tcPr>
            <w:tcW w:w="1803" w:type="dxa"/>
          </w:tcPr>
          <w:p w14:paraId="35D71D1E" w14:textId="77777777" w:rsidR="00E5052F" w:rsidRPr="005E4695" w:rsidRDefault="00E5052F">
            <w:pPr>
              <w:jc w:val="right"/>
              <w:rPr>
                <w:rFonts w:asciiTheme="minorHAnsi" w:hAnsiTheme="minorHAnsi" w:cstheme="minorHAnsi"/>
                <w:sz w:val="18"/>
                <w:szCs w:val="18"/>
              </w:rPr>
            </w:pPr>
            <w:r w:rsidRPr="003C1393">
              <w:rPr>
                <w:rFonts w:asciiTheme="minorHAnsi" w:hAnsiTheme="minorHAnsi" w:cstheme="minorHAnsi"/>
                <w:sz w:val="18"/>
                <w:szCs w:val="18"/>
              </w:rPr>
              <w:t xml:space="preserve">- 697 </w:t>
            </w:r>
          </w:p>
        </w:tc>
        <w:tc>
          <w:tcPr>
            <w:tcW w:w="1803" w:type="dxa"/>
          </w:tcPr>
          <w:p w14:paraId="1884E33D" w14:textId="77777777" w:rsidR="00E5052F" w:rsidRPr="005E4695" w:rsidRDefault="00E5052F">
            <w:pPr>
              <w:jc w:val="right"/>
              <w:rPr>
                <w:rFonts w:asciiTheme="minorHAnsi" w:hAnsiTheme="minorHAnsi" w:cstheme="minorHAnsi"/>
                <w:sz w:val="18"/>
                <w:szCs w:val="18"/>
              </w:rPr>
            </w:pPr>
            <w:r w:rsidRPr="003C1393">
              <w:rPr>
                <w:rFonts w:asciiTheme="minorHAnsi" w:hAnsiTheme="minorHAnsi" w:cstheme="minorHAnsi"/>
                <w:sz w:val="18"/>
                <w:szCs w:val="18"/>
              </w:rPr>
              <w:t xml:space="preserve">- 3,260 </w:t>
            </w:r>
          </w:p>
        </w:tc>
        <w:tc>
          <w:tcPr>
            <w:tcW w:w="1804" w:type="dxa"/>
          </w:tcPr>
          <w:p w14:paraId="3D0E5EBF" w14:textId="77777777" w:rsidR="00E5052F" w:rsidRPr="005E4695" w:rsidRDefault="00E5052F">
            <w:pPr>
              <w:jc w:val="right"/>
              <w:rPr>
                <w:rFonts w:asciiTheme="minorHAnsi" w:hAnsiTheme="minorHAnsi" w:cstheme="minorHAnsi"/>
                <w:sz w:val="18"/>
                <w:szCs w:val="18"/>
              </w:rPr>
            </w:pPr>
            <w:r w:rsidRPr="003C1393">
              <w:rPr>
                <w:rFonts w:asciiTheme="minorHAnsi" w:hAnsiTheme="minorHAnsi" w:cstheme="minorHAnsi"/>
                <w:sz w:val="18"/>
                <w:szCs w:val="18"/>
              </w:rPr>
              <w:t xml:space="preserve">-  2,454 </w:t>
            </w:r>
          </w:p>
        </w:tc>
      </w:tr>
      <w:tr w:rsidR="00E5052F" w14:paraId="1997FC07" w14:textId="77777777">
        <w:tc>
          <w:tcPr>
            <w:tcW w:w="1803" w:type="dxa"/>
          </w:tcPr>
          <w:p w14:paraId="4DDE9059" w14:textId="77777777" w:rsidR="00E5052F" w:rsidRPr="00CA02A2" w:rsidRDefault="00E5052F">
            <w:pPr>
              <w:rPr>
                <w:rFonts w:asciiTheme="minorHAnsi" w:hAnsiTheme="minorHAnsi" w:cstheme="minorHAnsi"/>
                <w:color w:val="000000"/>
              </w:rPr>
            </w:pPr>
            <w:r w:rsidRPr="00CA02A2">
              <w:rPr>
                <w:rFonts w:asciiTheme="minorHAnsi" w:hAnsiTheme="minorHAnsi" w:cstheme="minorHAnsi"/>
                <w:color w:val="000000"/>
              </w:rPr>
              <w:t>8</w:t>
            </w:r>
          </w:p>
        </w:tc>
        <w:tc>
          <w:tcPr>
            <w:tcW w:w="1803" w:type="dxa"/>
          </w:tcPr>
          <w:p w14:paraId="6E547860" w14:textId="77777777" w:rsidR="00E5052F" w:rsidRPr="005E4695" w:rsidRDefault="00E5052F">
            <w:pPr>
              <w:jc w:val="right"/>
              <w:rPr>
                <w:rFonts w:asciiTheme="minorHAnsi" w:hAnsiTheme="minorHAnsi" w:cstheme="minorHAnsi"/>
                <w:sz w:val="18"/>
                <w:szCs w:val="18"/>
              </w:rPr>
            </w:pPr>
            <w:r>
              <w:rPr>
                <w:rFonts w:asciiTheme="minorHAnsi" w:hAnsiTheme="minorHAnsi" w:cstheme="minorHAnsi"/>
                <w:sz w:val="18"/>
                <w:szCs w:val="18"/>
              </w:rPr>
              <w:t>-</w:t>
            </w:r>
            <w:r w:rsidRPr="003C1393">
              <w:rPr>
                <w:rFonts w:asciiTheme="minorHAnsi" w:hAnsiTheme="minorHAnsi" w:cstheme="minorHAnsi"/>
                <w:sz w:val="18"/>
                <w:szCs w:val="18"/>
              </w:rPr>
              <w:t xml:space="preserve"> 238 </w:t>
            </w:r>
          </w:p>
        </w:tc>
        <w:tc>
          <w:tcPr>
            <w:tcW w:w="1803" w:type="dxa"/>
          </w:tcPr>
          <w:p w14:paraId="399AF71B" w14:textId="77777777" w:rsidR="00E5052F" w:rsidRPr="005E4695" w:rsidRDefault="00E5052F">
            <w:pPr>
              <w:jc w:val="right"/>
              <w:rPr>
                <w:rFonts w:asciiTheme="minorHAnsi" w:hAnsiTheme="minorHAnsi" w:cstheme="minorHAnsi"/>
                <w:sz w:val="18"/>
                <w:szCs w:val="18"/>
              </w:rPr>
            </w:pPr>
            <w:r w:rsidRPr="003C1393">
              <w:rPr>
                <w:rFonts w:asciiTheme="minorHAnsi" w:hAnsiTheme="minorHAnsi" w:cstheme="minorHAnsi"/>
                <w:sz w:val="18"/>
                <w:szCs w:val="18"/>
              </w:rPr>
              <w:t xml:space="preserve">-  1,272 </w:t>
            </w:r>
          </w:p>
        </w:tc>
        <w:tc>
          <w:tcPr>
            <w:tcW w:w="1803" w:type="dxa"/>
          </w:tcPr>
          <w:p w14:paraId="0906A6F2" w14:textId="77777777" w:rsidR="00E5052F" w:rsidRPr="005E4695" w:rsidRDefault="00E5052F">
            <w:pPr>
              <w:jc w:val="right"/>
              <w:rPr>
                <w:rFonts w:asciiTheme="minorHAnsi" w:hAnsiTheme="minorHAnsi" w:cstheme="minorHAnsi"/>
                <w:sz w:val="18"/>
                <w:szCs w:val="18"/>
              </w:rPr>
            </w:pPr>
            <w:r w:rsidRPr="003C1393">
              <w:rPr>
                <w:rFonts w:asciiTheme="minorHAnsi" w:hAnsiTheme="minorHAnsi" w:cstheme="minorHAnsi"/>
                <w:sz w:val="18"/>
                <w:szCs w:val="18"/>
              </w:rPr>
              <w:t xml:space="preserve">- 3,123 </w:t>
            </w:r>
          </w:p>
        </w:tc>
        <w:tc>
          <w:tcPr>
            <w:tcW w:w="1804" w:type="dxa"/>
          </w:tcPr>
          <w:p w14:paraId="5F3F471D" w14:textId="77777777" w:rsidR="00E5052F" w:rsidRPr="005E4695" w:rsidRDefault="00E5052F">
            <w:pPr>
              <w:jc w:val="right"/>
              <w:rPr>
                <w:rFonts w:asciiTheme="minorHAnsi" w:hAnsiTheme="minorHAnsi" w:cstheme="minorHAnsi"/>
                <w:sz w:val="18"/>
                <w:szCs w:val="18"/>
              </w:rPr>
            </w:pPr>
            <w:r w:rsidRPr="003C1393">
              <w:rPr>
                <w:rFonts w:asciiTheme="minorHAnsi" w:hAnsiTheme="minorHAnsi" w:cstheme="minorHAnsi"/>
                <w:sz w:val="18"/>
                <w:szCs w:val="18"/>
              </w:rPr>
              <w:t xml:space="preserve">-2,387 </w:t>
            </w:r>
          </w:p>
        </w:tc>
      </w:tr>
      <w:tr w:rsidR="00E5052F" w14:paraId="283F940B" w14:textId="77777777">
        <w:tc>
          <w:tcPr>
            <w:tcW w:w="1803" w:type="dxa"/>
          </w:tcPr>
          <w:p w14:paraId="76AC5FDF" w14:textId="77777777" w:rsidR="00E5052F" w:rsidRPr="00CA02A2" w:rsidRDefault="00E5052F">
            <w:pPr>
              <w:rPr>
                <w:rFonts w:asciiTheme="minorHAnsi" w:hAnsiTheme="minorHAnsi" w:cstheme="minorHAnsi"/>
                <w:color w:val="000000"/>
              </w:rPr>
            </w:pPr>
            <w:r>
              <w:rPr>
                <w:rFonts w:asciiTheme="minorHAnsi" w:hAnsiTheme="minorHAnsi" w:cstheme="minorHAnsi"/>
                <w:color w:val="000000"/>
              </w:rPr>
              <w:t>9</w:t>
            </w:r>
          </w:p>
        </w:tc>
        <w:tc>
          <w:tcPr>
            <w:tcW w:w="1803" w:type="dxa"/>
          </w:tcPr>
          <w:p w14:paraId="4DE6EB37" w14:textId="77777777" w:rsidR="00E5052F" w:rsidRDefault="00E5052F">
            <w:pPr>
              <w:jc w:val="right"/>
              <w:rPr>
                <w:rFonts w:asciiTheme="minorHAnsi" w:hAnsiTheme="minorHAnsi" w:cstheme="minorHAnsi"/>
                <w:sz w:val="18"/>
                <w:szCs w:val="18"/>
              </w:rPr>
            </w:pPr>
            <w:r>
              <w:rPr>
                <w:rFonts w:asciiTheme="minorHAnsi" w:hAnsiTheme="minorHAnsi" w:cstheme="minorHAnsi"/>
                <w:sz w:val="18"/>
                <w:szCs w:val="18"/>
              </w:rPr>
              <w:t>-161</w:t>
            </w:r>
          </w:p>
        </w:tc>
        <w:tc>
          <w:tcPr>
            <w:tcW w:w="1803" w:type="dxa"/>
          </w:tcPr>
          <w:p w14:paraId="2EDA8AE7" w14:textId="77777777" w:rsidR="00E5052F" w:rsidRPr="003C1393" w:rsidRDefault="00E5052F">
            <w:pPr>
              <w:jc w:val="right"/>
              <w:rPr>
                <w:rFonts w:asciiTheme="minorHAnsi" w:hAnsiTheme="minorHAnsi" w:cstheme="minorHAnsi"/>
                <w:sz w:val="18"/>
                <w:szCs w:val="18"/>
              </w:rPr>
            </w:pPr>
            <w:r>
              <w:rPr>
                <w:rFonts w:asciiTheme="minorHAnsi" w:hAnsiTheme="minorHAnsi" w:cstheme="minorHAnsi"/>
                <w:sz w:val="18"/>
                <w:szCs w:val="18"/>
              </w:rPr>
              <w:t>-1441</w:t>
            </w:r>
          </w:p>
        </w:tc>
        <w:tc>
          <w:tcPr>
            <w:tcW w:w="1803" w:type="dxa"/>
          </w:tcPr>
          <w:p w14:paraId="110F854E" w14:textId="77777777" w:rsidR="00E5052F" w:rsidRPr="003C1393" w:rsidRDefault="00E5052F">
            <w:pPr>
              <w:jc w:val="right"/>
              <w:rPr>
                <w:rFonts w:asciiTheme="minorHAnsi" w:hAnsiTheme="minorHAnsi" w:cstheme="minorHAnsi"/>
                <w:sz w:val="18"/>
                <w:szCs w:val="18"/>
              </w:rPr>
            </w:pPr>
            <w:r>
              <w:rPr>
                <w:rFonts w:asciiTheme="minorHAnsi" w:hAnsiTheme="minorHAnsi" w:cstheme="minorHAnsi"/>
                <w:sz w:val="18"/>
                <w:szCs w:val="18"/>
              </w:rPr>
              <w:t>-3105</w:t>
            </w:r>
          </w:p>
        </w:tc>
        <w:tc>
          <w:tcPr>
            <w:tcW w:w="1804" w:type="dxa"/>
          </w:tcPr>
          <w:p w14:paraId="1B79BC75" w14:textId="77777777" w:rsidR="00E5052F" w:rsidRPr="003C1393" w:rsidRDefault="00E5052F">
            <w:pPr>
              <w:jc w:val="right"/>
              <w:rPr>
                <w:rFonts w:asciiTheme="minorHAnsi" w:hAnsiTheme="minorHAnsi" w:cstheme="minorHAnsi"/>
                <w:sz w:val="18"/>
                <w:szCs w:val="18"/>
              </w:rPr>
            </w:pPr>
            <w:r>
              <w:rPr>
                <w:rFonts w:asciiTheme="minorHAnsi" w:hAnsiTheme="minorHAnsi" w:cstheme="minorHAnsi"/>
                <w:sz w:val="18"/>
                <w:szCs w:val="18"/>
              </w:rPr>
              <w:t>-2372</w:t>
            </w:r>
          </w:p>
        </w:tc>
      </w:tr>
    </w:tbl>
    <w:p w14:paraId="2A1F4509" w14:textId="77777777" w:rsidR="00E5052F" w:rsidRDefault="00E5052F" w:rsidP="00E5052F"/>
    <w:p w14:paraId="0CA83859" w14:textId="7B5B9566" w:rsidR="00E5052F" w:rsidRDefault="00E5052F" w:rsidP="00E5052F">
      <w:r>
        <w:t xml:space="preserve">The difference between the deficit of water for each scenario and the </w:t>
      </w:r>
      <w:proofErr w:type="gramStart"/>
      <w:r>
        <w:t>do nothing</w:t>
      </w:r>
      <w:proofErr w:type="gramEnd"/>
      <w:r>
        <w:t xml:space="preserve"> scenario (Scenario 1), is shown in </w:t>
      </w:r>
      <w:r>
        <w:fldChar w:fldCharType="begin"/>
      </w:r>
      <w:r>
        <w:instrText xml:space="preserve"> REF _Ref168567334 \h </w:instrText>
      </w:r>
      <w:r>
        <w:fldChar w:fldCharType="separate"/>
      </w:r>
      <w:r>
        <w:t xml:space="preserve">Table </w:t>
      </w:r>
      <w:r>
        <w:rPr>
          <w:noProof/>
        </w:rPr>
        <w:t>25</w:t>
      </w:r>
      <w:r>
        <w:fldChar w:fldCharType="end"/>
      </w:r>
      <w:r>
        <w:t>.</w:t>
      </w:r>
    </w:p>
    <w:p w14:paraId="2C866C26" w14:textId="7367B66D" w:rsidR="00E5052F" w:rsidRDefault="00E5052F" w:rsidP="00E5052F">
      <w:pPr>
        <w:pStyle w:val="Caption"/>
        <w:keepNext/>
        <w:keepLines/>
      </w:pPr>
      <w:bookmarkStart w:id="793" w:name="_Ref168567334"/>
      <w:bookmarkStart w:id="794" w:name="_Toc170980487"/>
      <w:bookmarkStart w:id="795" w:name="_Toc177050433"/>
      <w:bookmarkStart w:id="796" w:name="_Toc177119730"/>
      <w:bookmarkStart w:id="797" w:name="_Toc177119860"/>
      <w:bookmarkStart w:id="798" w:name="_Toc177120356"/>
      <w:r>
        <w:t xml:space="preserve">Table </w:t>
      </w:r>
      <w:r>
        <w:fldChar w:fldCharType="begin"/>
      </w:r>
      <w:r>
        <w:instrText xml:space="preserve"> SEQ Table \* ARABIC </w:instrText>
      </w:r>
      <w:r>
        <w:fldChar w:fldCharType="separate"/>
      </w:r>
      <w:r>
        <w:rPr>
          <w:noProof/>
        </w:rPr>
        <w:t>25</w:t>
      </w:r>
      <w:r>
        <w:rPr>
          <w:noProof/>
        </w:rPr>
        <w:fldChar w:fldCharType="end"/>
      </w:r>
      <w:bookmarkEnd w:id="793"/>
      <w:r>
        <w:t xml:space="preserve"> Change in low flow deficit in each scenario compared to the </w:t>
      </w:r>
      <w:proofErr w:type="gramStart"/>
      <w:r>
        <w:t>do nothing</w:t>
      </w:r>
      <w:proofErr w:type="gramEnd"/>
      <w:r>
        <w:t xml:space="preserve"> scenario</w:t>
      </w:r>
      <w:bookmarkEnd w:id="794"/>
      <w:bookmarkEnd w:id="795"/>
      <w:bookmarkEnd w:id="796"/>
      <w:bookmarkEnd w:id="797"/>
      <w:bookmarkEnd w:id="798"/>
    </w:p>
    <w:tbl>
      <w:tblPr>
        <w:tblStyle w:val="TableGrid1"/>
        <w:tblW w:w="6500" w:type="dxa"/>
        <w:tblLook w:val="04A0" w:firstRow="1" w:lastRow="0" w:firstColumn="1" w:lastColumn="0" w:noHBand="0" w:noVBand="1"/>
      </w:tblPr>
      <w:tblGrid>
        <w:gridCol w:w="1220"/>
        <w:gridCol w:w="1320"/>
        <w:gridCol w:w="1320"/>
        <w:gridCol w:w="1320"/>
        <w:gridCol w:w="1320"/>
      </w:tblGrid>
      <w:tr w:rsidR="00E5052F" w:rsidRPr="004771CF" w14:paraId="2EB22E8F" w14:textId="77777777">
        <w:trPr>
          <w:trHeight w:val="580"/>
        </w:trPr>
        <w:tc>
          <w:tcPr>
            <w:tcW w:w="1220" w:type="dxa"/>
            <w:noWrap/>
            <w:hideMark/>
          </w:tcPr>
          <w:p w14:paraId="3BEFC206" w14:textId="77777777" w:rsidR="00E5052F" w:rsidRPr="001C6892" w:rsidRDefault="00E5052F">
            <w:pPr>
              <w:keepNext/>
              <w:keepLines/>
              <w:rPr>
                <w:rFonts w:asciiTheme="minorHAnsi" w:hAnsiTheme="minorHAnsi" w:cstheme="minorHAnsi"/>
                <w:color w:val="000000"/>
              </w:rPr>
            </w:pPr>
            <w:r w:rsidRPr="001C6892">
              <w:rPr>
                <w:rFonts w:asciiTheme="minorHAnsi" w:hAnsiTheme="minorHAnsi" w:cstheme="minorHAnsi"/>
                <w:color w:val="000000"/>
              </w:rPr>
              <w:t>Scenario</w:t>
            </w:r>
          </w:p>
        </w:tc>
        <w:tc>
          <w:tcPr>
            <w:tcW w:w="1320" w:type="dxa"/>
            <w:hideMark/>
          </w:tcPr>
          <w:p w14:paraId="77F3404F" w14:textId="77777777" w:rsidR="00E5052F" w:rsidRPr="001C6892" w:rsidRDefault="00E5052F">
            <w:pPr>
              <w:keepNext/>
              <w:keepLines/>
              <w:rPr>
                <w:rFonts w:asciiTheme="minorHAnsi" w:hAnsiTheme="minorHAnsi" w:cstheme="minorHAnsi"/>
                <w:color w:val="000000"/>
              </w:rPr>
            </w:pPr>
            <w:r w:rsidRPr="001C6892">
              <w:rPr>
                <w:rFonts w:asciiTheme="minorHAnsi" w:hAnsiTheme="minorHAnsi" w:cstheme="minorHAnsi"/>
                <w:color w:val="000000"/>
              </w:rPr>
              <w:t xml:space="preserve">Summer </w:t>
            </w:r>
          </w:p>
        </w:tc>
        <w:tc>
          <w:tcPr>
            <w:tcW w:w="1320" w:type="dxa"/>
            <w:hideMark/>
          </w:tcPr>
          <w:p w14:paraId="49F718A0" w14:textId="77777777" w:rsidR="00E5052F" w:rsidRPr="001C6892" w:rsidRDefault="00E5052F">
            <w:pPr>
              <w:keepNext/>
              <w:keepLines/>
              <w:rPr>
                <w:rFonts w:asciiTheme="minorHAnsi" w:hAnsiTheme="minorHAnsi" w:cstheme="minorHAnsi"/>
                <w:color w:val="000000"/>
              </w:rPr>
            </w:pPr>
            <w:r>
              <w:rPr>
                <w:rFonts w:asciiTheme="minorHAnsi" w:hAnsiTheme="minorHAnsi" w:cstheme="minorHAnsi"/>
                <w:color w:val="000000"/>
              </w:rPr>
              <w:t>Autumn</w:t>
            </w:r>
          </w:p>
        </w:tc>
        <w:tc>
          <w:tcPr>
            <w:tcW w:w="1320" w:type="dxa"/>
          </w:tcPr>
          <w:p w14:paraId="27788AC4" w14:textId="77777777" w:rsidR="00E5052F" w:rsidRPr="001C6892" w:rsidRDefault="00E5052F">
            <w:pPr>
              <w:keepNext/>
              <w:keepLines/>
              <w:rPr>
                <w:rFonts w:asciiTheme="minorHAnsi" w:hAnsiTheme="minorHAnsi" w:cstheme="minorHAnsi"/>
                <w:color w:val="000000"/>
              </w:rPr>
            </w:pPr>
            <w:r>
              <w:rPr>
                <w:rFonts w:asciiTheme="minorHAnsi" w:hAnsiTheme="minorHAnsi" w:cstheme="minorHAnsi"/>
                <w:color w:val="000000"/>
              </w:rPr>
              <w:t>Winter</w:t>
            </w:r>
          </w:p>
        </w:tc>
        <w:tc>
          <w:tcPr>
            <w:tcW w:w="1320" w:type="dxa"/>
          </w:tcPr>
          <w:p w14:paraId="56705678" w14:textId="77777777" w:rsidR="00E5052F" w:rsidRPr="001C6892" w:rsidRDefault="00E5052F">
            <w:pPr>
              <w:keepNext/>
              <w:keepLines/>
              <w:rPr>
                <w:rFonts w:asciiTheme="minorHAnsi" w:hAnsiTheme="minorHAnsi" w:cstheme="minorHAnsi"/>
                <w:color w:val="000000"/>
              </w:rPr>
            </w:pPr>
            <w:r>
              <w:rPr>
                <w:rFonts w:asciiTheme="minorHAnsi" w:hAnsiTheme="minorHAnsi" w:cstheme="minorHAnsi"/>
                <w:color w:val="000000"/>
              </w:rPr>
              <w:t>Spring</w:t>
            </w:r>
          </w:p>
        </w:tc>
      </w:tr>
      <w:tr w:rsidR="00E5052F" w:rsidRPr="004771CF" w14:paraId="0303D601" w14:textId="77777777">
        <w:trPr>
          <w:trHeight w:val="290"/>
        </w:trPr>
        <w:tc>
          <w:tcPr>
            <w:tcW w:w="1220" w:type="dxa"/>
            <w:noWrap/>
            <w:hideMark/>
          </w:tcPr>
          <w:p w14:paraId="04B0EC2F" w14:textId="77777777" w:rsidR="00E5052F" w:rsidRPr="007062D2" w:rsidRDefault="00E5052F">
            <w:pPr>
              <w:keepNext/>
              <w:keepLines/>
              <w:rPr>
                <w:rFonts w:asciiTheme="minorHAnsi" w:hAnsiTheme="minorHAnsi" w:cstheme="minorHAnsi"/>
                <w:color w:val="000000"/>
              </w:rPr>
            </w:pPr>
            <w:r w:rsidRPr="007062D2">
              <w:rPr>
                <w:rFonts w:asciiTheme="minorHAnsi" w:hAnsiTheme="minorHAnsi" w:cstheme="minorHAnsi"/>
                <w:color w:val="000000"/>
              </w:rPr>
              <w:t>2</w:t>
            </w:r>
          </w:p>
        </w:tc>
        <w:tc>
          <w:tcPr>
            <w:tcW w:w="1320" w:type="dxa"/>
            <w:noWrap/>
          </w:tcPr>
          <w:p w14:paraId="12617E73" w14:textId="77777777" w:rsidR="00E5052F" w:rsidRPr="007062D2" w:rsidRDefault="00E5052F">
            <w:pPr>
              <w:keepNext/>
              <w:keepLines/>
              <w:jc w:val="right"/>
              <w:rPr>
                <w:rFonts w:asciiTheme="minorHAnsi" w:hAnsiTheme="minorHAnsi" w:cstheme="minorHAnsi"/>
                <w:sz w:val="18"/>
                <w:szCs w:val="18"/>
              </w:rPr>
            </w:pPr>
            <w:r w:rsidRPr="007062D2">
              <w:rPr>
                <w:rFonts w:asciiTheme="minorHAnsi" w:hAnsiTheme="minorHAnsi" w:cstheme="minorHAnsi"/>
                <w:sz w:val="18"/>
                <w:szCs w:val="18"/>
              </w:rPr>
              <w:t>46%</w:t>
            </w:r>
          </w:p>
        </w:tc>
        <w:tc>
          <w:tcPr>
            <w:tcW w:w="1320" w:type="dxa"/>
            <w:noWrap/>
          </w:tcPr>
          <w:p w14:paraId="413CBE2B" w14:textId="77777777" w:rsidR="00E5052F" w:rsidRPr="007062D2" w:rsidRDefault="00E5052F">
            <w:pPr>
              <w:keepNext/>
              <w:keepLines/>
              <w:jc w:val="right"/>
              <w:rPr>
                <w:rFonts w:asciiTheme="minorHAnsi" w:hAnsiTheme="minorHAnsi" w:cstheme="minorHAnsi"/>
                <w:sz w:val="18"/>
                <w:szCs w:val="18"/>
              </w:rPr>
            </w:pPr>
            <w:r w:rsidRPr="007062D2">
              <w:rPr>
                <w:rFonts w:asciiTheme="minorHAnsi" w:hAnsiTheme="minorHAnsi" w:cstheme="minorHAnsi"/>
                <w:sz w:val="18"/>
                <w:szCs w:val="18"/>
              </w:rPr>
              <w:t>55%</w:t>
            </w:r>
          </w:p>
        </w:tc>
        <w:tc>
          <w:tcPr>
            <w:tcW w:w="1320" w:type="dxa"/>
          </w:tcPr>
          <w:p w14:paraId="525860E5" w14:textId="77777777" w:rsidR="00E5052F" w:rsidRPr="007062D2" w:rsidRDefault="00E5052F">
            <w:pPr>
              <w:keepNext/>
              <w:keepLines/>
              <w:jc w:val="right"/>
              <w:rPr>
                <w:rFonts w:asciiTheme="minorHAnsi" w:hAnsiTheme="minorHAnsi" w:cstheme="minorHAnsi"/>
                <w:sz w:val="18"/>
                <w:szCs w:val="18"/>
              </w:rPr>
            </w:pPr>
            <w:r w:rsidRPr="007062D2">
              <w:rPr>
                <w:rFonts w:asciiTheme="minorHAnsi" w:hAnsiTheme="minorHAnsi" w:cstheme="minorHAnsi"/>
                <w:sz w:val="18"/>
                <w:szCs w:val="18"/>
              </w:rPr>
              <w:t>-11%</w:t>
            </w:r>
          </w:p>
        </w:tc>
        <w:tc>
          <w:tcPr>
            <w:tcW w:w="1320" w:type="dxa"/>
          </w:tcPr>
          <w:p w14:paraId="238A12E6" w14:textId="77777777" w:rsidR="00E5052F" w:rsidRPr="007062D2" w:rsidRDefault="00E5052F">
            <w:pPr>
              <w:keepNext/>
              <w:keepLines/>
              <w:jc w:val="right"/>
              <w:rPr>
                <w:rFonts w:asciiTheme="minorHAnsi" w:hAnsiTheme="minorHAnsi" w:cstheme="minorHAnsi"/>
                <w:sz w:val="18"/>
                <w:szCs w:val="18"/>
              </w:rPr>
            </w:pPr>
            <w:r w:rsidRPr="007062D2">
              <w:rPr>
                <w:rFonts w:asciiTheme="minorHAnsi" w:hAnsiTheme="minorHAnsi" w:cstheme="minorHAnsi"/>
                <w:sz w:val="18"/>
                <w:szCs w:val="18"/>
              </w:rPr>
              <w:t>-3%</w:t>
            </w:r>
          </w:p>
        </w:tc>
      </w:tr>
      <w:tr w:rsidR="00E5052F" w:rsidRPr="004771CF" w14:paraId="679CA83C" w14:textId="77777777">
        <w:trPr>
          <w:trHeight w:val="290"/>
        </w:trPr>
        <w:tc>
          <w:tcPr>
            <w:tcW w:w="1220" w:type="dxa"/>
            <w:noWrap/>
            <w:hideMark/>
          </w:tcPr>
          <w:p w14:paraId="45358CAD" w14:textId="77777777" w:rsidR="00E5052F" w:rsidRPr="007062D2" w:rsidRDefault="00E5052F">
            <w:pPr>
              <w:keepNext/>
              <w:keepLines/>
              <w:rPr>
                <w:rFonts w:asciiTheme="minorHAnsi" w:hAnsiTheme="minorHAnsi" w:cstheme="minorHAnsi"/>
                <w:color w:val="000000"/>
              </w:rPr>
            </w:pPr>
            <w:r w:rsidRPr="007062D2">
              <w:rPr>
                <w:rFonts w:asciiTheme="minorHAnsi" w:hAnsiTheme="minorHAnsi" w:cstheme="minorHAnsi"/>
                <w:color w:val="000000"/>
              </w:rPr>
              <w:t>3</w:t>
            </w:r>
          </w:p>
        </w:tc>
        <w:tc>
          <w:tcPr>
            <w:tcW w:w="1320" w:type="dxa"/>
            <w:noWrap/>
          </w:tcPr>
          <w:p w14:paraId="3262980D" w14:textId="77777777" w:rsidR="00E5052F" w:rsidRPr="007062D2" w:rsidRDefault="00E5052F">
            <w:pPr>
              <w:keepNext/>
              <w:keepLines/>
              <w:jc w:val="right"/>
              <w:rPr>
                <w:rFonts w:asciiTheme="minorHAnsi" w:hAnsiTheme="minorHAnsi" w:cstheme="minorHAnsi"/>
                <w:sz w:val="18"/>
                <w:szCs w:val="18"/>
              </w:rPr>
            </w:pPr>
            <w:r w:rsidRPr="007062D2">
              <w:rPr>
                <w:rFonts w:asciiTheme="minorHAnsi" w:hAnsiTheme="minorHAnsi" w:cstheme="minorHAnsi"/>
                <w:sz w:val="18"/>
                <w:szCs w:val="18"/>
              </w:rPr>
              <w:t>33%</w:t>
            </w:r>
          </w:p>
        </w:tc>
        <w:tc>
          <w:tcPr>
            <w:tcW w:w="1320" w:type="dxa"/>
            <w:noWrap/>
          </w:tcPr>
          <w:p w14:paraId="0B6FF4FB" w14:textId="77777777" w:rsidR="00E5052F" w:rsidRPr="007062D2" w:rsidRDefault="00E5052F">
            <w:pPr>
              <w:keepNext/>
              <w:keepLines/>
              <w:jc w:val="right"/>
              <w:rPr>
                <w:rFonts w:asciiTheme="minorHAnsi" w:hAnsiTheme="minorHAnsi" w:cstheme="minorHAnsi"/>
                <w:sz w:val="18"/>
                <w:szCs w:val="18"/>
              </w:rPr>
            </w:pPr>
            <w:r w:rsidRPr="007062D2">
              <w:rPr>
                <w:rFonts w:asciiTheme="minorHAnsi" w:hAnsiTheme="minorHAnsi" w:cstheme="minorHAnsi"/>
                <w:sz w:val="18"/>
                <w:szCs w:val="18"/>
              </w:rPr>
              <w:t>-11%</w:t>
            </w:r>
          </w:p>
        </w:tc>
        <w:tc>
          <w:tcPr>
            <w:tcW w:w="1320" w:type="dxa"/>
          </w:tcPr>
          <w:p w14:paraId="6115F4E2" w14:textId="77777777" w:rsidR="00E5052F" w:rsidRPr="007062D2" w:rsidRDefault="00E5052F">
            <w:pPr>
              <w:keepNext/>
              <w:keepLines/>
              <w:jc w:val="right"/>
              <w:rPr>
                <w:rFonts w:asciiTheme="minorHAnsi" w:hAnsiTheme="minorHAnsi" w:cstheme="minorHAnsi"/>
                <w:sz w:val="18"/>
                <w:szCs w:val="18"/>
              </w:rPr>
            </w:pPr>
            <w:r w:rsidRPr="007062D2">
              <w:rPr>
                <w:rFonts w:asciiTheme="minorHAnsi" w:hAnsiTheme="minorHAnsi" w:cstheme="minorHAnsi"/>
                <w:sz w:val="18"/>
                <w:szCs w:val="18"/>
              </w:rPr>
              <w:t>2%</w:t>
            </w:r>
          </w:p>
        </w:tc>
        <w:tc>
          <w:tcPr>
            <w:tcW w:w="1320" w:type="dxa"/>
          </w:tcPr>
          <w:p w14:paraId="226068AE" w14:textId="77777777" w:rsidR="00E5052F" w:rsidRPr="007062D2" w:rsidRDefault="00E5052F">
            <w:pPr>
              <w:keepNext/>
              <w:keepLines/>
              <w:jc w:val="right"/>
              <w:rPr>
                <w:rFonts w:asciiTheme="minorHAnsi" w:hAnsiTheme="minorHAnsi" w:cstheme="minorHAnsi"/>
                <w:sz w:val="18"/>
                <w:szCs w:val="18"/>
              </w:rPr>
            </w:pPr>
            <w:r w:rsidRPr="007062D2">
              <w:rPr>
                <w:rFonts w:asciiTheme="minorHAnsi" w:hAnsiTheme="minorHAnsi" w:cstheme="minorHAnsi"/>
                <w:sz w:val="18"/>
                <w:szCs w:val="18"/>
              </w:rPr>
              <w:t>2%</w:t>
            </w:r>
          </w:p>
        </w:tc>
      </w:tr>
      <w:tr w:rsidR="00E5052F" w:rsidRPr="004771CF" w14:paraId="58BE4C40" w14:textId="77777777">
        <w:trPr>
          <w:trHeight w:val="290"/>
        </w:trPr>
        <w:tc>
          <w:tcPr>
            <w:tcW w:w="1220" w:type="dxa"/>
            <w:noWrap/>
            <w:hideMark/>
          </w:tcPr>
          <w:p w14:paraId="7FEEFB81" w14:textId="77777777" w:rsidR="00E5052F" w:rsidRPr="007062D2" w:rsidRDefault="00E5052F">
            <w:pPr>
              <w:keepNext/>
              <w:keepLines/>
              <w:rPr>
                <w:rFonts w:asciiTheme="minorHAnsi" w:hAnsiTheme="minorHAnsi" w:cstheme="minorHAnsi"/>
                <w:color w:val="000000"/>
              </w:rPr>
            </w:pPr>
            <w:r w:rsidRPr="007062D2">
              <w:rPr>
                <w:rFonts w:asciiTheme="minorHAnsi" w:hAnsiTheme="minorHAnsi" w:cstheme="minorHAnsi"/>
                <w:color w:val="000000"/>
              </w:rPr>
              <w:t>4</w:t>
            </w:r>
          </w:p>
        </w:tc>
        <w:tc>
          <w:tcPr>
            <w:tcW w:w="1320" w:type="dxa"/>
            <w:noWrap/>
          </w:tcPr>
          <w:p w14:paraId="0E3391C8" w14:textId="77777777" w:rsidR="00E5052F" w:rsidRPr="007062D2" w:rsidRDefault="00E5052F">
            <w:pPr>
              <w:keepNext/>
              <w:keepLines/>
              <w:jc w:val="right"/>
              <w:rPr>
                <w:rFonts w:asciiTheme="minorHAnsi" w:hAnsiTheme="minorHAnsi" w:cstheme="minorHAnsi"/>
                <w:sz w:val="18"/>
                <w:szCs w:val="18"/>
              </w:rPr>
            </w:pPr>
            <w:r w:rsidRPr="007062D2">
              <w:rPr>
                <w:rFonts w:asciiTheme="minorHAnsi" w:hAnsiTheme="minorHAnsi" w:cstheme="minorHAnsi"/>
                <w:sz w:val="18"/>
                <w:szCs w:val="18"/>
              </w:rPr>
              <w:t>6%</w:t>
            </w:r>
          </w:p>
        </w:tc>
        <w:tc>
          <w:tcPr>
            <w:tcW w:w="1320" w:type="dxa"/>
            <w:noWrap/>
          </w:tcPr>
          <w:p w14:paraId="6B6C5A54" w14:textId="77777777" w:rsidR="00E5052F" w:rsidRPr="007062D2" w:rsidRDefault="00E5052F">
            <w:pPr>
              <w:keepNext/>
              <w:keepLines/>
              <w:jc w:val="right"/>
              <w:rPr>
                <w:rFonts w:asciiTheme="minorHAnsi" w:hAnsiTheme="minorHAnsi" w:cstheme="minorHAnsi"/>
                <w:sz w:val="18"/>
                <w:szCs w:val="18"/>
              </w:rPr>
            </w:pPr>
            <w:r w:rsidRPr="007062D2">
              <w:rPr>
                <w:rFonts w:asciiTheme="minorHAnsi" w:hAnsiTheme="minorHAnsi" w:cstheme="minorHAnsi"/>
                <w:sz w:val="18"/>
                <w:szCs w:val="18"/>
              </w:rPr>
              <w:t>-26%</w:t>
            </w:r>
          </w:p>
        </w:tc>
        <w:tc>
          <w:tcPr>
            <w:tcW w:w="1320" w:type="dxa"/>
          </w:tcPr>
          <w:p w14:paraId="36D23CF5" w14:textId="77777777" w:rsidR="00E5052F" w:rsidRPr="007062D2" w:rsidRDefault="00E5052F">
            <w:pPr>
              <w:keepNext/>
              <w:keepLines/>
              <w:jc w:val="right"/>
              <w:rPr>
                <w:rFonts w:asciiTheme="minorHAnsi" w:hAnsiTheme="minorHAnsi" w:cstheme="minorHAnsi"/>
                <w:sz w:val="18"/>
                <w:szCs w:val="18"/>
              </w:rPr>
            </w:pPr>
            <w:r w:rsidRPr="007062D2">
              <w:rPr>
                <w:rFonts w:asciiTheme="minorHAnsi" w:hAnsiTheme="minorHAnsi" w:cstheme="minorHAnsi"/>
                <w:sz w:val="18"/>
                <w:szCs w:val="18"/>
              </w:rPr>
              <w:t>5%</w:t>
            </w:r>
          </w:p>
        </w:tc>
        <w:tc>
          <w:tcPr>
            <w:tcW w:w="1320" w:type="dxa"/>
          </w:tcPr>
          <w:p w14:paraId="3A7940F8" w14:textId="77777777" w:rsidR="00E5052F" w:rsidRPr="007062D2" w:rsidRDefault="00E5052F">
            <w:pPr>
              <w:keepNext/>
              <w:keepLines/>
              <w:jc w:val="right"/>
              <w:rPr>
                <w:rFonts w:asciiTheme="minorHAnsi" w:hAnsiTheme="minorHAnsi" w:cstheme="minorHAnsi"/>
                <w:sz w:val="18"/>
                <w:szCs w:val="18"/>
              </w:rPr>
            </w:pPr>
            <w:r w:rsidRPr="007062D2">
              <w:rPr>
                <w:rFonts w:asciiTheme="minorHAnsi" w:hAnsiTheme="minorHAnsi" w:cstheme="minorHAnsi"/>
                <w:sz w:val="18"/>
                <w:szCs w:val="18"/>
              </w:rPr>
              <w:t>4%</w:t>
            </w:r>
          </w:p>
        </w:tc>
      </w:tr>
      <w:tr w:rsidR="00E5052F" w:rsidRPr="004771CF" w14:paraId="0AC42BBC" w14:textId="77777777">
        <w:trPr>
          <w:trHeight w:val="290"/>
        </w:trPr>
        <w:tc>
          <w:tcPr>
            <w:tcW w:w="1220" w:type="dxa"/>
            <w:noWrap/>
            <w:hideMark/>
          </w:tcPr>
          <w:p w14:paraId="17800B25" w14:textId="77777777" w:rsidR="00E5052F" w:rsidRPr="007062D2" w:rsidRDefault="00E5052F">
            <w:pPr>
              <w:keepNext/>
              <w:keepLines/>
              <w:rPr>
                <w:rFonts w:asciiTheme="minorHAnsi" w:hAnsiTheme="minorHAnsi" w:cstheme="minorHAnsi"/>
                <w:color w:val="000000"/>
              </w:rPr>
            </w:pPr>
            <w:r w:rsidRPr="007062D2">
              <w:rPr>
                <w:rFonts w:asciiTheme="minorHAnsi" w:hAnsiTheme="minorHAnsi" w:cstheme="minorHAnsi"/>
                <w:color w:val="000000"/>
              </w:rPr>
              <w:t>5</w:t>
            </w:r>
          </w:p>
        </w:tc>
        <w:tc>
          <w:tcPr>
            <w:tcW w:w="1320" w:type="dxa"/>
            <w:noWrap/>
          </w:tcPr>
          <w:p w14:paraId="26384064" w14:textId="77777777" w:rsidR="00E5052F" w:rsidRPr="007062D2" w:rsidRDefault="00E5052F">
            <w:pPr>
              <w:keepNext/>
              <w:keepLines/>
              <w:jc w:val="right"/>
              <w:rPr>
                <w:rFonts w:asciiTheme="minorHAnsi" w:hAnsiTheme="minorHAnsi" w:cstheme="minorHAnsi"/>
                <w:sz w:val="18"/>
                <w:szCs w:val="18"/>
              </w:rPr>
            </w:pPr>
            <w:r w:rsidRPr="007062D2">
              <w:rPr>
                <w:rFonts w:asciiTheme="minorHAnsi" w:hAnsiTheme="minorHAnsi" w:cstheme="minorHAnsi"/>
                <w:sz w:val="18"/>
                <w:szCs w:val="18"/>
              </w:rPr>
              <w:t>-3%</w:t>
            </w:r>
          </w:p>
        </w:tc>
        <w:tc>
          <w:tcPr>
            <w:tcW w:w="1320" w:type="dxa"/>
            <w:noWrap/>
          </w:tcPr>
          <w:p w14:paraId="570B0DC6" w14:textId="77777777" w:rsidR="00E5052F" w:rsidRPr="007062D2" w:rsidRDefault="00E5052F">
            <w:pPr>
              <w:keepNext/>
              <w:keepLines/>
              <w:jc w:val="right"/>
              <w:rPr>
                <w:rFonts w:asciiTheme="minorHAnsi" w:hAnsiTheme="minorHAnsi" w:cstheme="minorHAnsi"/>
                <w:sz w:val="18"/>
                <w:szCs w:val="18"/>
              </w:rPr>
            </w:pPr>
            <w:r w:rsidRPr="007062D2">
              <w:rPr>
                <w:rFonts w:asciiTheme="minorHAnsi" w:hAnsiTheme="minorHAnsi" w:cstheme="minorHAnsi"/>
                <w:sz w:val="18"/>
                <w:szCs w:val="18"/>
              </w:rPr>
              <w:t>-1%</w:t>
            </w:r>
          </w:p>
        </w:tc>
        <w:tc>
          <w:tcPr>
            <w:tcW w:w="1320" w:type="dxa"/>
          </w:tcPr>
          <w:p w14:paraId="5E1C4FC7" w14:textId="77777777" w:rsidR="00E5052F" w:rsidRPr="007062D2" w:rsidRDefault="00E5052F">
            <w:pPr>
              <w:keepNext/>
              <w:keepLines/>
              <w:jc w:val="right"/>
              <w:rPr>
                <w:rFonts w:asciiTheme="minorHAnsi" w:hAnsiTheme="minorHAnsi" w:cstheme="minorHAnsi"/>
                <w:sz w:val="18"/>
                <w:szCs w:val="18"/>
              </w:rPr>
            </w:pPr>
            <w:r w:rsidRPr="007062D2">
              <w:rPr>
                <w:rFonts w:asciiTheme="minorHAnsi" w:hAnsiTheme="minorHAnsi" w:cstheme="minorHAnsi"/>
                <w:sz w:val="18"/>
                <w:szCs w:val="18"/>
              </w:rPr>
              <w:t>0%</w:t>
            </w:r>
          </w:p>
        </w:tc>
        <w:tc>
          <w:tcPr>
            <w:tcW w:w="1320" w:type="dxa"/>
          </w:tcPr>
          <w:p w14:paraId="7F2D5FE1" w14:textId="77777777" w:rsidR="00E5052F" w:rsidRPr="007062D2" w:rsidRDefault="00E5052F">
            <w:pPr>
              <w:keepNext/>
              <w:keepLines/>
              <w:jc w:val="right"/>
              <w:rPr>
                <w:rFonts w:asciiTheme="minorHAnsi" w:hAnsiTheme="minorHAnsi" w:cstheme="minorHAnsi"/>
                <w:sz w:val="18"/>
                <w:szCs w:val="18"/>
              </w:rPr>
            </w:pPr>
            <w:r w:rsidRPr="007062D2">
              <w:rPr>
                <w:rFonts w:asciiTheme="minorHAnsi" w:hAnsiTheme="minorHAnsi" w:cstheme="minorHAnsi"/>
                <w:sz w:val="18"/>
                <w:szCs w:val="18"/>
              </w:rPr>
              <w:t>0%</w:t>
            </w:r>
          </w:p>
        </w:tc>
      </w:tr>
      <w:tr w:rsidR="00E5052F" w:rsidRPr="004771CF" w14:paraId="3AA13A6D" w14:textId="77777777">
        <w:trPr>
          <w:trHeight w:val="290"/>
        </w:trPr>
        <w:tc>
          <w:tcPr>
            <w:tcW w:w="1220" w:type="dxa"/>
            <w:noWrap/>
            <w:hideMark/>
          </w:tcPr>
          <w:p w14:paraId="22CE7B7A" w14:textId="77777777" w:rsidR="00E5052F" w:rsidRPr="007062D2" w:rsidRDefault="00E5052F">
            <w:pPr>
              <w:keepNext/>
              <w:keepLines/>
              <w:rPr>
                <w:rFonts w:asciiTheme="minorHAnsi" w:hAnsiTheme="minorHAnsi" w:cstheme="minorHAnsi"/>
                <w:color w:val="000000"/>
              </w:rPr>
            </w:pPr>
            <w:r w:rsidRPr="007062D2">
              <w:rPr>
                <w:rFonts w:asciiTheme="minorHAnsi" w:hAnsiTheme="minorHAnsi" w:cstheme="minorHAnsi"/>
                <w:color w:val="000000"/>
              </w:rPr>
              <w:t>6</w:t>
            </w:r>
          </w:p>
        </w:tc>
        <w:tc>
          <w:tcPr>
            <w:tcW w:w="1320" w:type="dxa"/>
            <w:noWrap/>
          </w:tcPr>
          <w:p w14:paraId="6663C94A" w14:textId="77777777" w:rsidR="00E5052F" w:rsidRPr="007062D2" w:rsidRDefault="00E5052F">
            <w:pPr>
              <w:keepNext/>
              <w:keepLines/>
              <w:jc w:val="right"/>
              <w:rPr>
                <w:rFonts w:asciiTheme="minorHAnsi" w:hAnsiTheme="minorHAnsi" w:cstheme="minorHAnsi"/>
                <w:sz w:val="18"/>
                <w:szCs w:val="18"/>
              </w:rPr>
            </w:pPr>
            <w:r w:rsidRPr="007062D2">
              <w:rPr>
                <w:rFonts w:asciiTheme="minorHAnsi" w:hAnsiTheme="minorHAnsi" w:cstheme="minorHAnsi"/>
                <w:sz w:val="18"/>
                <w:szCs w:val="18"/>
              </w:rPr>
              <w:t>84%</w:t>
            </w:r>
          </w:p>
        </w:tc>
        <w:tc>
          <w:tcPr>
            <w:tcW w:w="1320" w:type="dxa"/>
            <w:noWrap/>
          </w:tcPr>
          <w:p w14:paraId="1D2E1126" w14:textId="77777777" w:rsidR="00E5052F" w:rsidRPr="007062D2" w:rsidRDefault="00E5052F">
            <w:pPr>
              <w:keepNext/>
              <w:keepLines/>
              <w:jc w:val="right"/>
              <w:rPr>
                <w:rFonts w:asciiTheme="minorHAnsi" w:hAnsiTheme="minorHAnsi" w:cstheme="minorHAnsi"/>
                <w:sz w:val="18"/>
                <w:szCs w:val="18"/>
              </w:rPr>
            </w:pPr>
            <w:r w:rsidRPr="007062D2">
              <w:rPr>
                <w:rFonts w:asciiTheme="minorHAnsi" w:hAnsiTheme="minorHAnsi" w:cstheme="minorHAnsi"/>
                <w:sz w:val="18"/>
                <w:szCs w:val="18"/>
              </w:rPr>
              <w:t>2%</w:t>
            </w:r>
          </w:p>
        </w:tc>
        <w:tc>
          <w:tcPr>
            <w:tcW w:w="1320" w:type="dxa"/>
          </w:tcPr>
          <w:p w14:paraId="0B549C8D" w14:textId="77777777" w:rsidR="00E5052F" w:rsidRPr="007062D2" w:rsidRDefault="00E5052F">
            <w:pPr>
              <w:keepNext/>
              <w:keepLines/>
              <w:jc w:val="right"/>
              <w:rPr>
                <w:rFonts w:asciiTheme="minorHAnsi" w:hAnsiTheme="minorHAnsi" w:cstheme="minorHAnsi"/>
                <w:sz w:val="18"/>
                <w:szCs w:val="18"/>
              </w:rPr>
            </w:pPr>
            <w:r w:rsidRPr="007062D2">
              <w:rPr>
                <w:rFonts w:asciiTheme="minorHAnsi" w:hAnsiTheme="minorHAnsi" w:cstheme="minorHAnsi"/>
                <w:sz w:val="18"/>
                <w:szCs w:val="18"/>
              </w:rPr>
              <w:t>-5%</w:t>
            </w:r>
          </w:p>
        </w:tc>
        <w:tc>
          <w:tcPr>
            <w:tcW w:w="1320" w:type="dxa"/>
          </w:tcPr>
          <w:p w14:paraId="4806741C" w14:textId="77777777" w:rsidR="00E5052F" w:rsidRPr="007062D2" w:rsidRDefault="00E5052F">
            <w:pPr>
              <w:keepNext/>
              <w:keepLines/>
              <w:jc w:val="right"/>
              <w:rPr>
                <w:rFonts w:asciiTheme="minorHAnsi" w:hAnsiTheme="minorHAnsi" w:cstheme="minorHAnsi"/>
                <w:sz w:val="18"/>
                <w:szCs w:val="18"/>
              </w:rPr>
            </w:pPr>
            <w:r w:rsidRPr="007062D2">
              <w:rPr>
                <w:rFonts w:asciiTheme="minorHAnsi" w:hAnsiTheme="minorHAnsi" w:cstheme="minorHAnsi"/>
                <w:sz w:val="18"/>
                <w:szCs w:val="18"/>
              </w:rPr>
              <w:t>-2%</w:t>
            </w:r>
          </w:p>
        </w:tc>
      </w:tr>
      <w:tr w:rsidR="00E5052F" w:rsidRPr="004771CF" w14:paraId="06667E03" w14:textId="77777777">
        <w:trPr>
          <w:trHeight w:val="290"/>
        </w:trPr>
        <w:tc>
          <w:tcPr>
            <w:tcW w:w="1220" w:type="dxa"/>
            <w:noWrap/>
            <w:hideMark/>
          </w:tcPr>
          <w:p w14:paraId="564B42C9" w14:textId="77777777" w:rsidR="00E5052F" w:rsidRPr="007062D2" w:rsidRDefault="00E5052F">
            <w:pPr>
              <w:keepNext/>
              <w:keepLines/>
              <w:rPr>
                <w:rFonts w:asciiTheme="minorHAnsi" w:hAnsiTheme="minorHAnsi" w:cstheme="minorHAnsi"/>
                <w:color w:val="000000"/>
              </w:rPr>
            </w:pPr>
            <w:r w:rsidRPr="007062D2">
              <w:rPr>
                <w:rFonts w:asciiTheme="minorHAnsi" w:hAnsiTheme="minorHAnsi" w:cstheme="minorHAnsi"/>
                <w:color w:val="000000"/>
              </w:rPr>
              <w:t>7</w:t>
            </w:r>
          </w:p>
        </w:tc>
        <w:tc>
          <w:tcPr>
            <w:tcW w:w="1320" w:type="dxa"/>
            <w:noWrap/>
          </w:tcPr>
          <w:p w14:paraId="204DF509" w14:textId="77777777" w:rsidR="00E5052F" w:rsidRPr="007062D2" w:rsidRDefault="00E5052F">
            <w:pPr>
              <w:keepNext/>
              <w:keepLines/>
              <w:jc w:val="right"/>
              <w:rPr>
                <w:rFonts w:asciiTheme="minorHAnsi" w:hAnsiTheme="minorHAnsi" w:cstheme="minorHAnsi"/>
                <w:sz w:val="18"/>
                <w:szCs w:val="18"/>
              </w:rPr>
            </w:pPr>
            <w:r w:rsidRPr="007062D2">
              <w:rPr>
                <w:rFonts w:asciiTheme="minorHAnsi" w:hAnsiTheme="minorHAnsi" w:cstheme="minorHAnsi"/>
                <w:sz w:val="18"/>
                <w:szCs w:val="18"/>
              </w:rPr>
              <w:t>-1%</w:t>
            </w:r>
          </w:p>
        </w:tc>
        <w:tc>
          <w:tcPr>
            <w:tcW w:w="1320" w:type="dxa"/>
            <w:noWrap/>
          </w:tcPr>
          <w:p w14:paraId="69BE0FD7" w14:textId="77777777" w:rsidR="00E5052F" w:rsidRPr="007062D2" w:rsidRDefault="00E5052F">
            <w:pPr>
              <w:keepNext/>
              <w:keepLines/>
              <w:jc w:val="right"/>
              <w:rPr>
                <w:rFonts w:asciiTheme="minorHAnsi" w:hAnsiTheme="minorHAnsi" w:cstheme="minorHAnsi"/>
                <w:sz w:val="18"/>
                <w:szCs w:val="18"/>
              </w:rPr>
            </w:pPr>
            <w:r w:rsidRPr="007062D2">
              <w:rPr>
                <w:rFonts w:asciiTheme="minorHAnsi" w:hAnsiTheme="minorHAnsi" w:cstheme="minorHAnsi"/>
                <w:sz w:val="18"/>
                <w:szCs w:val="18"/>
              </w:rPr>
              <w:t>-1%</w:t>
            </w:r>
          </w:p>
        </w:tc>
        <w:tc>
          <w:tcPr>
            <w:tcW w:w="1320" w:type="dxa"/>
          </w:tcPr>
          <w:p w14:paraId="3B72A670" w14:textId="77777777" w:rsidR="00E5052F" w:rsidRPr="007062D2" w:rsidRDefault="00E5052F">
            <w:pPr>
              <w:keepNext/>
              <w:keepLines/>
              <w:jc w:val="right"/>
              <w:rPr>
                <w:rFonts w:asciiTheme="minorHAnsi" w:hAnsiTheme="minorHAnsi" w:cstheme="minorHAnsi"/>
                <w:sz w:val="18"/>
                <w:szCs w:val="18"/>
              </w:rPr>
            </w:pPr>
            <w:r w:rsidRPr="007062D2">
              <w:rPr>
                <w:rFonts w:asciiTheme="minorHAnsi" w:hAnsiTheme="minorHAnsi" w:cstheme="minorHAnsi"/>
                <w:sz w:val="18"/>
                <w:szCs w:val="18"/>
              </w:rPr>
              <w:t>0%</w:t>
            </w:r>
          </w:p>
        </w:tc>
        <w:tc>
          <w:tcPr>
            <w:tcW w:w="1320" w:type="dxa"/>
          </w:tcPr>
          <w:p w14:paraId="3867EFC7" w14:textId="77777777" w:rsidR="00E5052F" w:rsidRPr="007062D2" w:rsidRDefault="00E5052F">
            <w:pPr>
              <w:keepNext/>
              <w:keepLines/>
              <w:jc w:val="right"/>
              <w:rPr>
                <w:rFonts w:asciiTheme="minorHAnsi" w:hAnsiTheme="minorHAnsi" w:cstheme="minorHAnsi"/>
                <w:sz w:val="18"/>
                <w:szCs w:val="18"/>
              </w:rPr>
            </w:pPr>
            <w:r w:rsidRPr="007062D2">
              <w:rPr>
                <w:rFonts w:asciiTheme="minorHAnsi" w:hAnsiTheme="minorHAnsi" w:cstheme="minorHAnsi"/>
                <w:sz w:val="18"/>
                <w:szCs w:val="18"/>
              </w:rPr>
              <w:t>0%</w:t>
            </w:r>
          </w:p>
        </w:tc>
      </w:tr>
      <w:tr w:rsidR="00E5052F" w:rsidRPr="004771CF" w14:paraId="0193D041" w14:textId="77777777">
        <w:trPr>
          <w:trHeight w:val="290"/>
        </w:trPr>
        <w:tc>
          <w:tcPr>
            <w:tcW w:w="1220" w:type="dxa"/>
            <w:noWrap/>
            <w:hideMark/>
          </w:tcPr>
          <w:p w14:paraId="24FCEEF7" w14:textId="77777777" w:rsidR="00E5052F" w:rsidRPr="007062D2" w:rsidRDefault="00E5052F">
            <w:pPr>
              <w:keepNext/>
              <w:keepLines/>
              <w:rPr>
                <w:rFonts w:asciiTheme="minorHAnsi" w:hAnsiTheme="minorHAnsi" w:cstheme="minorHAnsi"/>
                <w:color w:val="000000"/>
              </w:rPr>
            </w:pPr>
            <w:r w:rsidRPr="007062D2">
              <w:rPr>
                <w:rFonts w:asciiTheme="minorHAnsi" w:hAnsiTheme="minorHAnsi" w:cstheme="minorHAnsi"/>
                <w:color w:val="000000"/>
              </w:rPr>
              <w:t>8</w:t>
            </w:r>
          </w:p>
        </w:tc>
        <w:tc>
          <w:tcPr>
            <w:tcW w:w="1320" w:type="dxa"/>
            <w:noWrap/>
          </w:tcPr>
          <w:p w14:paraId="16684436" w14:textId="77777777" w:rsidR="00E5052F" w:rsidRPr="007062D2" w:rsidRDefault="00E5052F">
            <w:pPr>
              <w:keepNext/>
              <w:keepLines/>
              <w:jc w:val="right"/>
              <w:rPr>
                <w:rFonts w:asciiTheme="minorHAnsi" w:hAnsiTheme="minorHAnsi" w:cstheme="minorHAnsi"/>
                <w:sz w:val="18"/>
                <w:szCs w:val="18"/>
              </w:rPr>
            </w:pPr>
            <w:r w:rsidRPr="007062D2">
              <w:rPr>
                <w:rFonts w:asciiTheme="minorHAnsi" w:hAnsiTheme="minorHAnsi" w:cstheme="minorHAnsi"/>
                <w:sz w:val="18"/>
                <w:szCs w:val="18"/>
              </w:rPr>
              <w:t>58%</w:t>
            </w:r>
          </w:p>
        </w:tc>
        <w:tc>
          <w:tcPr>
            <w:tcW w:w="1320" w:type="dxa"/>
            <w:noWrap/>
          </w:tcPr>
          <w:p w14:paraId="390D9439" w14:textId="77777777" w:rsidR="00E5052F" w:rsidRPr="007062D2" w:rsidRDefault="00E5052F">
            <w:pPr>
              <w:keepNext/>
              <w:keepLines/>
              <w:jc w:val="right"/>
              <w:rPr>
                <w:rFonts w:asciiTheme="minorHAnsi" w:hAnsiTheme="minorHAnsi" w:cstheme="minorHAnsi"/>
                <w:sz w:val="18"/>
                <w:szCs w:val="18"/>
              </w:rPr>
            </w:pPr>
            <w:r w:rsidRPr="007062D2">
              <w:rPr>
                <w:rFonts w:asciiTheme="minorHAnsi" w:hAnsiTheme="minorHAnsi" w:cstheme="minorHAnsi"/>
                <w:sz w:val="18"/>
                <w:szCs w:val="18"/>
              </w:rPr>
              <w:t>-85%</w:t>
            </w:r>
          </w:p>
        </w:tc>
        <w:tc>
          <w:tcPr>
            <w:tcW w:w="1320" w:type="dxa"/>
          </w:tcPr>
          <w:p w14:paraId="58FC28EB" w14:textId="77777777" w:rsidR="00E5052F" w:rsidRPr="007062D2" w:rsidRDefault="00E5052F">
            <w:pPr>
              <w:keepNext/>
              <w:keepLines/>
              <w:jc w:val="right"/>
              <w:rPr>
                <w:rFonts w:asciiTheme="minorHAnsi" w:hAnsiTheme="minorHAnsi" w:cstheme="minorHAnsi"/>
                <w:sz w:val="18"/>
                <w:szCs w:val="18"/>
              </w:rPr>
            </w:pPr>
            <w:r w:rsidRPr="007062D2">
              <w:rPr>
                <w:rFonts w:asciiTheme="minorHAnsi" w:hAnsiTheme="minorHAnsi" w:cstheme="minorHAnsi"/>
                <w:sz w:val="18"/>
                <w:szCs w:val="18"/>
              </w:rPr>
              <w:t>4%</w:t>
            </w:r>
          </w:p>
        </w:tc>
        <w:tc>
          <w:tcPr>
            <w:tcW w:w="1320" w:type="dxa"/>
          </w:tcPr>
          <w:p w14:paraId="5CBAB3E2" w14:textId="77777777" w:rsidR="00E5052F" w:rsidRPr="007062D2" w:rsidRDefault="00E5052F">
            <w:pPr>
              <w:keepNext/>
              <w:keepLines/>
              <w:jc w:val="right"/>
              <w:rPr>
                <w:rFonts w:asciiTheme="minorHAnsi" w:hAnsiTheme="minorHAnsi" w:cstheme="minorHAnsi"/>
                <w:sz w:val="18"/>
                <w:szCs w:val="18"/>
              </w:rPr>
            </w:pPr>
            <w:r w:rsidRPr="007062D2">
              <w:rPr>
                <w:rFonts w:asciiTheme="minorHAnsi" w:hAnsiTheme="minorHAnsi" w:cstheme="minorHAnsi"/>
                <w:sz w:val="18"/>
                <w:szCs w:val="18"/>
              </w:rPr>
              <w:t>3%</w:t>
            </w:r>
          </w:p>
        </w:tc>
      </w:tr>
      <w:tr w:rsidR="00E5052F" w:rsidRPr="004771CF" w14:paraId="18783213" w14:textId="77777777">
        <w:trPr>
          <w:trHeight w:val="290"/>
        </w:trPr>
        <w:tc>
          <w:tcPr>
            <w:tcW w:w="1220" w:type="dxa"/>
            <w:noWrap/>
          </w:tcPr>
          <w:p w14:paraId="1EA8F75A" w14:textId="77777777" w:rsidR="00E5052F" w:rsidRPr="007062D2" w:rsidRDefault="00E5052F">
            <w:pPr>
              <w:keepNext/>
              <w:keepLines/>
              <w:rPr>
                <w:rFonts w:asciiTheme="minorHAnsi" w:hAnsiTheme="minorHAnsi" w:cstheme="minorHAnsi"/>
                <w:color w:val="000000"/>
              </w:rPr>
            </w:pPr>
            <w:r w:rsidRPr="007062D2">
              <w:rPr>
                <w:rFonts w:asciiTheme="minorHAnsi" w:hAnsiTheme="minorHAnsi" w:cstheme="minorHAnsi"/>
                <w:color w:val="000000"/>
              </w:rPr>
              <w:t>9</w:t>
            </w:r>
          </w:p>
        </w:tc>
        <w:tc>
          <w:tcPr>
            <w:tcW w:w="1320" w:type="dxa"/>
            <w:noWrap/>
          </w:tcPr>
          <w:p w14:paraId="5325F1D7" w14:textId="77777777" w:rsidR="00E5052F" w:rsidRPr="007062D2" w:rsidRDefault="00E5052F">
            <w:pPr>
              <w:keepNext/>
              <w:keepLines/>
              <w:jc w:val="right"/>
              <w:rPr>
                <w:rFonts w:asciiTheme="minorHAnsi" w:hAnsiTheme="minorHAnsi" w:cstheme="minorHAnsi"/>
                <w:sz w:val="18"/>
                <w:szCs w:val="18"/>
              </w:rPr>
            </w:pPr>
            <w:r w:rsidRPr="007062D2">
              <w:rPr>
                <w:rFonts w:asciiTheme="minorHAnsi" w:hAnsiTheme="minorHAnsi" w:cstheme="minorHAnsi"/>
                <w:sz w:val="18"/>
                <w:szCs w:val="18"/>
              </w:rPr>
              <w:t>72%</w:t>
            </w:r>
          </w:p>
          <w:p w14:paraId="71BBA8A5" w14:textId="77777777" w:rsidR="00E5052F" w:rsidRPr="007062D2" w:rsidRDefault="00E5052F">
            <w:pPr>
              <w:keepNext/>
              <w:keepLines/>
              <w:jc w:val="right"/>
              <w:rPr>
                <w:rFonts w:asciiTheme="minorHAnsi" w:hAnsiTheme="minorHAnsi" w:cstheme="minorHAnsi"/>
                <w:sz w:val="18"/>
                <w:szCs w:val="18"/>
              </w:rPr>
            </w:pPr>
          </w:p>
        </w:tc>
        <w:tc>
          <w:tcPr>
            <w:tcW w:w="1320" w:type="dxa"/>
            <w:noWrap/>
          </w:tcPr>
          <w:p w14:paraId="4741BAE0" w14:textId="77777777" w:rsidR="00E5052F" w:rsidRPr="007062D2" w:rsidRDefault="00E5052F">
            <w:pPr>
              <w:keepNext/>
              <w:keepLines/>
              <w:jc w:val="right"/>
              <w:rPr>
                <w:rFonts w:asciiTheme="minorHAnsi" w:hAnsiTheme="minorHAnsi" w:cstheme="minorHAnsi"/>
                <w:sz w:val="18"/>
                <w:szCs w:val="18"/>
              </w:rPr>
            </w:pPr>
            <w:r w:rsidRPr="007062D2">
              <w:rPr>
                <w:rFonts w:asciiTheme="minorHAnsi" w:hAnsiTheme="minorHAnsi" w:cstheme="minorHAnsi"/>
                <w:sz w:val="18"/>
                <w:szCs w:val="18"/>
              </w:rPr>
              <w:t>-109%</w:t>
            </w:r>
          </w:p>
          <w:p w14:paraId="3FAB03CF" w14:textId="77777777" w:rsidR="00E5052F" w:rsidRPr="007062D2" w:rsidRDefault="00E5052F">
            <w:pPr>
              <w:keepNext/>
              <w:keepLines/>
              <w:jc w:val="right"/>
              <w:rPr>
                <w:rFonts w:asciiTheme="minorHAnsi" w:hAnsiTheme="minorHAnsi" w:cstheme="minorHAnsi"/>
                <w:sz w:val="18"/>
                <w:szCs w:val="18"/>
              </w:rPr>
            </w:pPr>
          </w:p>
        </w:tc>
        <w:tc>
          <w:tcPr>
            <w:tcW w:w="1320" w:type="dxa"/>
          </w:tcPr>
          <w:p w14:paraId="1EBDED46" w14:textId="77777777" w:rsidR="00E5052F" w:rsidRPr="007062D2" w:rsidRDefault="00E5052F">
            <w:pPr>
              <w:keepNext/>
              <w:keepLines/>
              <w:jc w:val="right"/>
              <w:rPr>
                <w:rFonts w:asciiTheme="minorHAnsi" w:hAnsiTheme="minorHAnsi" w:cstheme="minorHAnsi"/>
                <w:sz w:val="18"/>
                <w:szCs w:val="18"/>
              </w:rPr>
            </w:pPr>
            <w:r w:rsidRPr="007062D2">
              <w:rPr>
                <w:rFonts w:asciiTheme="minorHAnsi" w:hAnsiTheme="minorHAnsi" w:cstheme="minorHAnsi"/>
                <w:sz w:val="18"/>
                <w:szCs w:val="18"/>
              </w:rPr>
              <w:t>5%</w:t>
            </w:r>
          </w:p>
          <w:p w14:paraId="77445E6F" w14:textId="77777777" w:rsidR="00E5052F" w:rsidRPr="007062D2" w:rsidRDefault="00E5052F">
            <w:pPr>
              <w:keepNext/>
              <w:keepLines/>
              <w:jc w:val="right"/>
              <w:rPr>
                <w:rFonts w:asciiTheme="minorHAnsi" w:hAnsiTheme="minorHAnsi" w:cstheme="minorHAnsi"/>
                <w:sz w:val="18"/>
                <w:szCs w:val="18"/>
              </w:rPr>
            </w:pPr>
          </w:p>
        </w:tc>
        <w:tc>
          <w:tcPr>
            <w:tcW w:w="1320" w:type="dxa"/>
          </w:tcPr>
          <w:p w14:paraId="14E7B785" w14:textId="77777777" w:rsidR="00E5052F" w:rsidRPr="007062D2" w:rsidRDefault="00E5052F">
            <w:pPr>
              <w:keepNext/>
              <w:keepLines/>
              <w:jc w:val="right"/>
              <w:rPr>
                <w:rFonts w:asciiTheme="minorHAnsi" w:hAnsiTheme="minorHAnsi" w:cstheme="minorHAnsi"/>
                <w:sz w:val="18"/>
                <w:szCs w:val="18"/>
              </w:rPr>
            </w:pPr>
            <w:r w:rsidRPr="007062D2">
              <w:rPr>
                <w:rFonts w:asciiTheme="minorHAnsi" w:hAnsiTheme="minorHAnsi" w:cstheme="minorHAnsi"/>
                <w:sz w:val="18"/>
                <w:szCs w:val="18"/>
              </w:rPr>
              <w:t>3%</w:t>
            </w:r>
          </w:p>
        </w:tc>
      </w:tr>
    </w:tbl>
    <w:p w14:paraId="5625C4B0" w14:textId="77777777" w:rsidR="00E5052F" w:rsidRDefault="00E5052F" w:rsidP="00E5052F">
      <w:pPr>
        <w:rPr>
          <w:b/>
          <w:bCs/>
        </w:rPr>
        <w:sectPr w:rsidR="00E5052F" w:rsidSect="00E5052F">
          <w:headerReference w:type="default" r:id="rId87"/>
          <w:footerReference w:type="even" r:id="rId88"/>
          <w:footerReference w:type="default" r:id="rId89"/>
          <w:footerReference w:type="first" r:id="rId90"/>
          <w:pgSz w:w="11906" w:h="16838"/>
          <w:pgMar w:top="1440" w:right="1440" w:bottom="1440" w:left="1440" w:header="708" w:footer="708" w:gutter="0"/>
          <w:cols w:space="708"/>
          <w:docGrid w:linePitch="360"/>
        </w:sectPr>
      </w:pPr>
    </w:p>
    <w:p w14:paraId="0EFE5D27" w14:textId="7F74CACC" w:rsidR="00E5052F" w:rsidRPr="0077545C" w:rsidRDefault="00E5052F" w:rsidP="00E5052F">
      <w:r>
        <w:lastRenderedPageBreak/>
        <w:t xml:space="preserve">The other critical consideration when looking at the achievement of low flows in a waterway is the duration of periods of deficit. One month where the low flow recommendation is not met does not have as severe an impact as 12 months.  </w:t>
      </w:r>
      <w:r>
        <w:fldChar w:fldCharType="begin"/>
      </w:r>
      <w:r>
        <w:instrText xml:space="preserve"> REF _Ref168567555 \h </w:instrText>
      </w:r>
      <w:r>
        <w:fldChar w:fldCharType="separate"/>
      </w:r>
      <w:r>
        <w:t xml:space="preserve">Table </w:t>
      </w:r>
      <w:r>
        <w:rPr>
          <w:noProof/>
        </w:rPr>
        <w:t>26</w:t>
      </w:r>
      <w:r>
        <w:fldChar w:fldCharType="end"/>
      </w:r>
      <w:r>
        <w:t xml:space="preserve"> shows the median duration of low flow deficit months for each scenario, together with the maximum duration and number of full years over the model run that low flows were not achieved.</w:t>
      </w:r>
    </w:p>
    <w:p w14:paraId="4F486A3A" w14:textId="561465E7" w:rsidR="00E5052F" w:rsidRDefault="00E5052F" w:rsidP="00E5052F">
      <w:pPr>
        <w:pStyle w:val="Caption"/>
        <w:keepNext/>
        <w:keepLines/>
      </w:pPr>
      <w:bookmarkStart w:id="799" w:name="_Ref168567555"/>
      <w:bookmarkStart w:id="800" w:name="_Toc170980488"/>
      <w:bookmarkStart w:id="801" w:name="_Toc177050434"/>
      <w:bookmarkStart w:id="802" w:name="_Toc177119731"/>
      <w:bookmarkStart w:id="803" w:name="_Toc177119861"/>
      <w:bookmarkStart w:id="804" w:name="_Toc177120357"/>
      <w:r>
        <w:t xml:space="preserve">Table </w:t>
      </w:r>
      <w:r>
        <w:fldChar w:fldCharType="begin"/>
      </w:r>
      <w:r>
        <w:instrText xml:space="preserve"> SEQ Table \* ARABIC </w:instrText>
      </w:r>
      <w:r>
        <w:fldChar w:fldCharType="separate"/>
      </w:r>
      <w:r>
        <w:rPr>
          <w:noProof/>
        </w:rPr>
        <w:t>26</w:t>
      </w:r>
      <w:r>
        <w:rPr>
          <w:noProof/>
        </w:rPr>
        <w:fldChar w:fldCharType="end"/>
      </w:r>
      <w:bookmarkEnd w:id="799"/>
      <w:r>
        <w:t xml:space="preserve"> Duration of low flow deficits</w:t>
      </w:r>
      <w:bookmarkEnd w:id="800"/>
      <w:bookmarkEnd w:id="801"/>
      <w:bookmarkEnd w:id="802"/>
      <w:bookmarkEnd w:id="803"/>
      <w:bookmarkEnd w:id="804"/>
    </w:p>
    <w:tbl>
      <w:tblPr>
        <w:tblStyle w:val="TableGrid1"/>
        <w:tblW w:w="0" w:type="auto"/>
        <w:tblLook w:val="04A0" w:firstRow="1" w:lastRow="0" w:firstColumn="1" w:lastColumn="0" w:noHBand="0" w:noVBand="1"/>
      </w:tblPr>
      <w:tblGrid>
        <w:gridCol w:w="4713"/>
        <w:gridCol w:w="933"/>
        <w:gridCol w:w="944"/>
        <w:gridCol w:w="979"/>
        <w:gridCol w:w="990"/>
        <w:gridCol w:w="993"/>
        <w:gridCol w:w="993"/>
        <w:gridCol w:w="992"/>
        <w:gridCol w:w="992"/>
        <w:gridCol w:w="991"/>
      </w:tblGrid>
      <w:tr w:rsidR="00E5052F" w:rsidRPr="0077545C" w14:paraId="1BD44D46" w14:textId="77777777">
        <w:trPr>
          <w:trHeight w:val="313"/>
        </w:trPr>
        <w:tc>
          <w:tcPr>
            <w:tcW w:w="4660" w:type="dxa"/>
            <w:noWrap/>
            <w:hideMark/>
          </w:tcPr>
          <w:p w14:paraId="2820015F" w14:textId="77777777" w:rsidR="00E5052F" w:rsidRPr="0077545C" w:rsidRDefault="00E5052F">
            <w:pPr>
              <w:keepNext/>
              <w:keepLines/>
              <w:rPr>
                <w:rFonts w:asciiTheme="minorHAnsi" w:hAnsiTheme="minorHAnsi" w:cstheme="minorHAnsi"/>
              </w:rPr>
            </w:pPr>
          </w:p>
        </w:tc>
        <w:tc>
          <w:tcPr>
            <w:tcW w:w="933" w:type="dxa"/>
            <w:noWrap/>
            <w:hideMark/>
          </w:tcPr>
          <w:p w14:paraId="6EE16C3B" w14:textId="77777777" w:rsidR="00E5052F" w:rsidRPr="0077545C" w:rsidRDefault="00E5052F">
            <w:pPr>
              <w:keepNext/>
              <w:keepLines/>
              <w:jc w:val="right"/>
              <w:rPr>
                <w:rFonts w:asciiTheme="minorHAnsi" w:hAnsiTheme="minorHAnsi" w:cstheme="minorHAnsi"/>
              </w:rPr>
            </w:pPr>
            <w:r w:rsidRPr="000B2C72">
              <w:rPr>
                <w:rFonts w:asciiTheme="minorHAnsi" w:hAnsiTheme="minorHAnsi" w:cstheme="minorHAnsi"/>
              </w:rPr>
              <w:t>Scenario 1</w:t>
            </w:r>
          </w:p>
        </w:tc>
        <w:tc>
          <w:tcPr>
            <w:tcW w:w="944" w:type="dxa"/>
            <w:noWrap/>
            <w:hideMark/>
          </w:tcPr>
          <w:p w14:paraId="590201A7" w14:textId="77777777" w:rsidR="00E5052F" w:rsidRPr="0077545C" w:rsidRDefault="00E5052F">
            <w:pPr>
              <w:keepNext/>
              <w:keepLines/>
              <w:jc w:val="right"/>
              <w:rPr>
                <w:rFonts w:asciiTheme="minorHAnsi" w:hAnsiTheme="minorHAnsi" w:cstheme="minorHAnsi"/>
              </w:rPr>
            </w:pPr>
            <w:r w:rsidRPr="0077545C">
              <w:rPr>
                <w:rFonts w:asciiTheme="minorHAnsi" w:hAnsiTheme="minorHAnsi" w:cstheme="minorHAnsi"/>
              </w:rPr>
              <w:t>Scenario 2</w:t>
            </w:r>
          </w:p>
        </w:tc>
        <w:tc>
          <w:tcPr>
            <w:tcW w:w="979" w:type="dxa"/>
            <w:noWrap/>
            <w:hideMark/>
          </w:tcPr>
          <w:p w14:paraId="3D064500" w14:textId="77777777" w:rsidR="00E5052F" w:rsidRPr="0077545C" w:rsidRDefault="00E5052F">
            <w:pPr>
              <w:keepNext/>
              <w:keepLines/>
              <w:jc w:val="right"/>
              <w:rPr>
                <w:rFonts w:asciiTheme="minorHAnsi" w:hAnsiTheme="minorHAnsi" w:cstheme="minorHAnsi"/>
              </w:rPr>
            </w:pPr>
            <w:r w:rsidRPr="0077545C">
              <w:rPr>
                <w:rFonts w:asciiTheme="minorHAnsi" w:hAnsiTheme="minorHAnsi" w:cstheme="minorHAnsi"/>
              </w:rPr>
              <w:t>Scenario 3</w:t>
            </w:r>
          </w:p>
        </w:tc>
        <w:tc>
          <w:tcPr>
            <w:tcW w:w="990" w:type="dxa"/>
            <w:noWrap/>
            <w:hideMark/>
          </w:tcPr>
          <w:p w14:paraId="3491E8F8" w14:textId="77777777" w:rsidR="00E5052F" w:rsidRPr="0077545C" w:rsidRDefault="00E5052F">
            <w:pPr>
              <w:keepNext/>
              <w:keepLines/>
              <w:jc w:val="right"/>
              <w:rPr>
                <w:rFonts w:asciiTheme="minorHAnsi" w:hAnsiTheme="minorHAnsi" w:cstheme="minorHAnsi"/>
              </w:rPr>
            </w:pPr>
            <w:r w:rsidRPr="0077545C">
              <w:rPr>
                <w:rFonts w:asciiTheme="minorHAnsi" w:hAnsiTheme="minorHAnsi" w:cstheme="minorHAnsi"/>
              </w:rPr>
              <w:t>Scenario 4</w:t>
            </w:r>
          </w:p>
        </w:tc>
        <w:tc>
          <w:tcPr>
            <w:tcW w:w="993" w:type="dxa"/>
            <w:noWrap/>
            <w:hideMark/>
          </w:tcPr>
          <w:p w14:paraId="5CA32F02" w14:textId="77777777" w:rsidR="00E5052F" w:rsidRPr="0077545C" w:rsidRDefault="00E5052F">
            <w:pPr>
              <w:keepNext/>
              <w:keepLines/>
              <w:jc w:val="right"/>
              <w:rPr>
                <w:rFonts w:asciiTheme="minorHAnsi" w:hAnsiTheme="minorHAnsi" w:cstheme="minorHAnsi"/>
              </w:rPr>
            </w:pPr>
            <w:r w:rsidRPr="0077545C">
              <w:rPr>
                <w:rFonts w:asciiTheme="minorHAnsi" w:hAnsiTheme="minorHAnsi" w:cstheme="minorHAnsi"/>
              </w:rPr>
              <w:t>Scenario 5</w:t>
            </w:r>
          </w:p>
        </w:tc>
        <w:tc>
          <w:tcPr>
            <w:tcW w:w="993" w:type="dxa"/>
            <w:noWrap/>
            <w:hideMark/>
          </w:tcPr>
          <w:p w14:paraId="7B4F536A" w14:textId="77777777" w:rsidR="00E5052F" w:rsidRPr="0077545C" w:rsidRDefault="00E5052F">
            <w:pPr>
              <w:keepNext/>
              <w:keepLines/>
              <w:jc w:val="right"/>
              <w:rPr>
                <w:rFonts w:asciiTheme="minorHAnsi" w:hAnsiTheme="minorHAnsi" w:cstheme="minorHAnsi"/>
              </w:rPr>
            </w:pPr>
            <w:r w:rsidRPr="0077545C">
              <w:rPr>
                <w:rFonts w:asciiTheme="minorHAnsi" w:hAnsiTheme="minorHAnsi" w:cstheme="minorHAnsi"/>
              </w:rPr>
              <w:t>Scenario 6</w:t>
            </w:r>
          </w:p>
        </w:tc>
        <w:tc>
          <w:tcPr>
            <w:tcW w:w="992" w:type="dxa"/>
            <w:noWrap/>
            <w:hideMark/>
          </w:tcPr>
          <w:p w14:paraId="2D3FF4BB" w14:textId="77777777" w:rsidR="00E5052F" w:rsidRPr="0077545C" w:rsidRDefault="00E5052F">
            <w:pPr>
              <w:keepNext/>
              <w:keepLines/>
              <w:jc w:val="right"/>
              <w:rPr>
                <w:rFonts w:asciiTheme="minorHAnsi" w:hAnsiTheme="minorHAnsi" w:cstheme="minorHAnsi"/>
              </w:rPr>
            </w:pPr>
            <w:r w:rsidRPr="0077545C">
              <w:rPr>
                <w:rFonts w:asciiTheme="minorHAnsi" w:hAnsiTheme="minorHAnsi" w:cstheme="minorHAnsi"/>
              </w:rPr>
              <w:t>Scenario 7</w:t>
            </w:r>
          </w:p>
        </w:tc>
        <w:tc>
          <w:tcPr>
            <w:tcW w:w="992" w:type="dxa"/>
            <w:noWrap/>
            <w:hideMark/>
          </w:tcPr>
          <w:p w14:paraId="099C8114" w14:textId="77777777" w:rsidR="00E5052F" w:rsidRPr="0077545C" w:rsidRDefault="00E5052F">
            <w:pPr>
              <w:keepNext/>
              <w:keepLines/>
              <w:jc w:val="right"/>
              <w:rPr>
                <w:rFonts w:asciiTheme="minorHAnsi" w:hAnsiTheme="minorHAnsi" w:cstheme="minorHAnsi"/>
              </w:rPr>
            </w:pPr>
            <w:r w:rsidRPr="0077545C">
              <w:rPr>
                <w:rFonts w:asciiTheme="minorHAnsi" w:hAnsiTheme="minorHAnsi" w:cstheme="minorHAnsi"/>
              </w:rPr>
              <w:t>Scenario 8</w:t>
            </w:r>
          </w:p>
        </w:tc>
        <w:tc>
          <w:tcPr>
            <w:tcW w:w="991" w:type="dxa"/>
          </w:tcPr>
          <w:p w14:paraId="54109942" w14:textId="77777777" w:rsidR="00E5052F" w:rsidRPr="003A6958" w:rsidRDefault="00E5052F">
            <w:pPr>
              <w:keepNext/>
              <w:keepLines/>
              <w:jc w:val="right"/>
              <w:rPr>
                <w:rFonts w:asciiTheme="minorHAnsi" w:hAnsiTheme="minorHAnsi" w:cstheme="minorHAnsi"/>
              </w:rPr>
            </w:pPr>
            <w:r w:rsidRPr="003A6958">
              <w:rPr>
                <w:rFonts w:asciiTheme="minorHAnsi" w:hAnsiTheme="minorHAnsi" w:cstheme="minorHAnsi"/>
              </w:rPr>
              <w:t>Scenario 9</w:t>
            </w:r>
          </w:p>
        </w:tc>
      </w:tr>
      <w:tr w:rsidR="00E5052F" w:rsidRPr="0077545C" w14:paraId="22296E4C" w14:textId="77777777">
        <w:trPr>
          <w:trHeight w:val="313"/>
        </w:trPr>
        <w:tc>
          <w:tcPr>
            <w:tcW w:w="0" w:type="auto"/>
            <w:noWrap/>
            <w:hideMark/>
          </w:tcPr>
          <w:p w14:paraId="3AA5372B" w14:textId="77777777" w:rsidR="00E5052F" w:rsidRPr="0077545C" w:rsidRDefault="00E5052F">
            <w:pPr>
              <w:keepNext/>
              <w:keepLines/>
              <w:rPr>
                <w:rFonts w:asciiTheme="minorHAnsi" w:hAnsiTheme="minorHAnsi" w:cstheme="minorHAnsi"/>
              </w:rPr>
            </w:pPr>
            <w:r w:rsidRPr="0077545C">
              <w:rPr>
                <w:rFonts w:asciiTheme="minorHAnsi" w:hAnsiTheme="minorHAnsi" w:cstheme="minorHAnsi"/>
              </w:rPr>
              <w:t>Median</w:t>
            </w:r>
            <w:r>
              <w:rPr>
                <w:rFonts w:asciiTheme="minorHAnsi" w:hAnsiTheme="minorHAnsi" w:cstheme="minorHAnsi"/>
              </w:rPr>
              <w:t xml:space="preserve"> </w:t>
            </w:r>
            <w:r w:rsidRPr="000B2C72">
              <w:rPr>
                <w:rFonts w:asciiTheme="minorHAnsi" w:hAnsiTheme="minorHAnsi" w:cstheme="minorHAnsi"/>
              </w:rPr>
              <w:t>monthly duration of low flow deficit</w:t>
            </w:r>
          </w:p>
        </w:tc>
        <w:tc>
          <w:tcPr>
            <w:tcW w:w="0" w:type="auto"/>
            <w:noWrap/>
            <w:hideMark/>
          </w:tcPr>
          <w:p w14:paraId="6F42440F" w14:textId="77777777" w:rsidR="00E5052F" w:rsidRPr="0077545C" w:rsidRDefault="00E5052F">
            <w:pPr>
              <w:keepNext/>
              <w:keepLines/>
              <w:jc w:val="right"/>
              <w:rPr>
                <w:rFonts w:asciiTheme="minorHAnsi" w:hAnsiTheme="minorHAnsi" w:cstheme="minorHAnsi"/>
              </w:rPr>
            </w:pPr>
            <w:r w:rsidRPr="0077545C">
              <w:rPr>
                <w:rFonts w:asciiTheme="minorHAnsi" w:hAnsiTheme="minorHAnsi" w:cstheme="minorHAnsi"/>
              </w:rPr>
              <w:t>9</w:t>
            </w:r>
          </w:p>
        </w:tc>
        <w:tc>
          <w:tcPr>
            <w:tcW w:w="944" w:type="dxa"/>
            <w:noWrap/>
            <w:hideMark/>
          </w:tcPr>
          <w:p w14:paraId="5C39F2AD" w14:textId="77777777" w:rsidR="00E5052F" w:rsidRPr="0077545C" w:rsidRDefault="00E5052F">
            <w:pPr>
              <w:keepNext/>
              <w:keepLines/>
              <w:jc w:val="right"/>
              <w:rPr>
                <w:rFonts w:asciiTheme="minorHAnsi" w:hAnsiTheme="minorHAnsi" w:cstheme="minorHAnsi"/>
              </w:rPr>
            </w:pPr>
            <w:r w:rsidRPr="0077545C">
              <w:rPr>
                <w:rFonts w:asciiTheme="minorHAnsi" w:hAnsiTheme="minorHAnsi" w:cstheme="minorHAnsi"/>
              </w:rPr>
              <w:t>7</w:t>
            </w:r>
          </w:p>
        </w:tc>
        <w:tc>
          <w:tcPr>
            <w:tcW w:w="979" w:type="dxa"/>
            <w:noWrap/>
            <w:hideMark/>
          </w:tcPr>
          <w:p w14:paraId="361FC12C" w14:textId="77777777" w:rsidR="00E5052F" w:rsidRPr="0077545C" w:rsidRDefault="00E5052F">
            <w:pPr>
              <w:keepNext/>
              <w:keepLines/>
              <w:jc w:val="right"/>
              <w:rPr>
                <w:rFonts w:asciiTheme="minorHAnsi" w:hAnsiTheme="minorHAnsi" w:cstheme="minorHAnsi"/>
              </w:rPr>
            </w:pPr>
            <w:r w:rsidRPr="0077545C">
              <w:rPr>
                <w:rFonts w:asciiTheme="minorHAnsi" w:hAnsiTheme="minorHAnsi" w:cstheme="minorHAnsi"/>
              </w:rPr>
              <w:t>10</w:t>
            </w:r>
          </w:p>
        </w:tc>
        <w:tc>
          <w:tcPr>
            <w:tcW w:w="990" w:type="dxa"/>
            <w:noWrap/>
            <w:hideMark/>
          </w:tcPr>
          <w:p w14:paraId="7B428528" w14:textId="77777777" w:rsidR="00E5052F" w:rsidRPr="0077545C" w:rsidRDefault="00E5052F">
            <w:pPr>
              <w:keepNext/>
              <w:keepLines/>
              <w:jc w:val="right"/>
              <w:rPr>
                <w:rFonts w:asciiTheme="minorHAnsi" w:hAnsiTheme="minorHAnsi" w:cstheme="minorBidi"/>
              </w:rPr>
            </w:pPr>
            <w:r w:rsidRPr="5CE42F12">
              <w:rPr>
                <w:rFonts w:asciiTheme="minorHAnsi" w:hAnsiTheme="minorHAnsi" w:cstheme="minorBidi"/>
              </w:rPr>
              <w:t>11</w:t>
            </w:r>
          </w:p>
        </w:tc>
        <w:tc>
          <w:tcPr>
            <w:tcW w:w="993" w:type="dxa"/>
            <w:noWrap/>
            <w:hideMark/>
          </w:tcPr>
          <w:p w14:paraId="41FB3702" w14:textId="77777777" w:rsidR="00E5052F" w:rsidRPr="0077545C" w:rsidRDefault="00E5052F">
            <w:pPr>
              <w:keepNext/>
              <w:keepLines/>
              <w:jc w:val="right"/>
              <w:rPr>
                <w:rFonts w:asciiTheme="minorHAnsi" w:hAnsiTheme="minorHAnsi" w:cstheme="minorHAnsi"/>
              </w:rPr>
            </w:pPr>
            <w:r w:rsidRPr="0077545C">
              <w:rPr>
                <w:rFonts w:asciiTheme="minorHAnsi" w:hAnsiTheme="minorHAnsi" w:cstheme="minorHAnsi"/>
              </w:rPr>
              <w:t>10</w:t>
            </w:r>
          </w:p>
        </w:tc>
        <w:tc>
          <w:tcPr>
            <w:tcW w:w="993" w:type="dxa"/>
            <w:noWrap/>
            <w:hideMark/>
          </w:tcPr>
          <w:p w14:paraId="5D7A1BB8" w14:textId="77777777" w:rsidR="00E5052F" w:rsidRPr="0077545C" w:rsidRDefault="00E5052F">
            <w:pPr>
              <w:keepNext/>
              <w:keepLines/>
              <w:jc w:val="right"/>
              <w:rPr>
                <w:rFonts w:asciiTheme="minorHAnsi" w:hAnsiTheme="minorHAnsi" w:cstheme="minorHAnsi"/>
              </w:rPr>
            </w:pPr>
            <w:r w:rsidRPr="0077545C">
              <w:rPr>
                <w:rFonts w:asciiTheme="minorHAnsi" w:hAnsiTheme="minorHAnsi" w:cstheme="minorHAnsi"/>
              </w:rPr>
              <w:t>8</w:t>
            </w:r>
          </w:p>
        </w:tc>
        <w:tc>
          <w:tcPr>
            <w:tcW w:w="992" w:type="dxa"/>
            <w:noWrap/>
            <w:hideMark/>
          </w:tcPr>
          <w:p w14:paraId="30865370" w14:textId="77777777" w:rsidR="00E5052F" w:rsidRPr="0077545C" w:rsidRDefault="00E5052F">
            <w:pPr>
              <w:keepNext/>
              <w:keepLines/>
              <w:jc w:val="right"/>
              <w:rPr>
                <w:rFonts w:asciiTheme="minorHAnsi" w:hAnsiTheme="minorHAnsi" w:cstheme="minorHAnsi"/>
              </w:rPr>
            </w:pPr>
            <w:r w:rsidRPr="0077545C">
              <w:rPr>
                <w:rFonts w:asciiTheme="minorHAnsi" w:hAnsiTheme="minorHAnsi" w:cstheme="minorHAnsi"/>
              </w:rPr>
              <w:t>9</w:t>
            </w:r>
          </w:p>
        </w:tc>
        <w:tc>
          <w:tcPr>
            <w:tcW w:w="992" w:type="dxa"/>
            <w:noWrap/>
            <w:hideMark/>
          </w:tcPr>
          <w:p w14:paraId="2C3BB140" w14:textId="77777777" w:rsidR="00E5052F" w:rsidRPr="0077545C" w:rsidRDefault="00E5052F">
            <w:pPr>
              <w:keepNext/>
              <w:keepLines/>
              <w:jc w:val="right"/>
              <w:rPr>
                <w:rFonts w:asciiTheme="minorHAnsi" w:hAnsiTheme="minorHAnsi" w:cstheme="minorHAnsi"/>
              </w:rPr>
            </w:pPr>
            <w:r w:rsidRPr="0077545C">
              <w:rPr>
                <w:rFonts w:asciiTheme="minorHAnsi" w:hAnsiTheme="minorHAnsi" w:cstheme="minorHAnsi"/>
              </w:rPr>
              <w:t>10</w:t>
            </w:r>
          </w:p>
        </w:tc>
        <w:tc>
          <w:tcPr>
            <w:tcW w:w="991" w:type="dxa"/>
          </w:tcPr>
          <w:p w14:paraId="090BBB9F" w14:textId="77777777" w:rsidR="00E5052F" w:rsidRPr="003A6958" w:rsidRDefault="00E5052F">
            <w:pPr>
              <w:keepNext/>
              <w:keepLines/>
              <w:jc w:val="right"/>
              <w:rPr>
                <w:rFonts w:asciiTheme="minorHAnsi" w:hAnsiTheme="minorHAnsi" w:cstheme="minorHAnsi"/>
              </w:rPr>
            </w:pPr>
            <w:r w:rsidRPr="003A6958">
              <w:rPr>
                <w:rFonts w:asciiTheme="minorHAnsi" w:hAnsiTheme="minorHAnsi" w:cstheme="minorHAnsi"/>
              </w:rPr>
              <w:t>10</w:t>
            </w:r>
          </w:p>
        </w:tc>
      </w:tr>
      <w:tr w:rsidR="00E5052F" w:rsidRPr="0077545C" w14:paraId="7C87759C" w14:textId="77777777">
        <w:trPr>
          <w:trHeight w:val="313"/>
        </w:trPr>
        <w:tc>
          <w:tcPr>
            <w:tcW w:w="0" w:type="auto"/>
            <w:noWrap/>
            <w:hideMark/>
          </w:tcPr>
          <w:p w14:paraId="2A79218B" w14:textId="77777777" w:rsidR="00E5052F" w:rsidRPr="0077545C" w:rsidRDefault="00E5052F">
            <w:pPr>
              <w:keepNext/>
              <w:keepLines/>
              <w:rPr>
                <w:rFonts w:asciiTheme="minorHAnsi" w:hAnsiTheme="minorHAnsi" w:cstheme="minorHAnsi"/>
              </w:rPr>
            </w:pPr>
            <w:r w:rsidRPr="0077545C">
              <w:rPr>
                <w:rFonts w:asciiTheme="minorHAnsi" w:hAnsiTheme="minorHAnsi" w:cstheme="minorHAnsi"/>
              </w:rPr>
              <w:t>Max</w:t>
            </w:r>
            <w:r w:rsidRPr="000B2C72">
              <w:rPr>
                <w:rFonts w:asciiTheme="minorHAnsi" w:hAnsiTheme="minorHAnsi" w:cstheme="minorHAnsi"/>
              </w:rPr>
              <w:t xml:space="preserve"> monthly duration of low flow deficits</w:t>
            </w:r>
          </w:p>
        </w:tc>
        <w:tc>
          <w:tcPr>
            <w:tcW w:w="0" w:type="auto"/>
            <w:noWrap/>
            <w:hideMark/>
          </w:tcPr>
          <w:p w14:paraId="0408935D" w14:textId="77777777" w:rsidR="00E5052F" w:rsidRPr="0077545C" w:rsidRDefault="00E5052F">
            <w:pPr>
              <w:keepNext/>
              <w:keepLines/>
              <w:jc w:val="right"/>
              <w:rPr>
                <w:rFonts w:asciiTheme="minorHAnsi" w:hAnsiTheme="minorHAnsi" w:cstheme="minorHAnsi"/>
              </w:rPr>
            </w:pPr>
            <w:r w:rsidRPr="0077545C">
              <w:rPr>
                <w:rFonts w:asciiTheme="minorHAnsi" w:hAnsiTheme="minorHAnsi" w:cstheme="minorHAnsi"/>
              </w:rPr>
              <w:t>12</w:t>
            </w:r>
          </w:p>
        </w:tc>
        <w:tc>
          <w:tcPr>
            <w:tcW w:w="944" w:type="dxa"/>
            <w:noWrap/>
            <w:hideMark/>
          </w:tcPr>
          <w:p w14:paraId="5809FD4C" w14:textId="77777777" w:rsidR="00E5052F" w:rsidRPr="0077545C" w:rsidRDefault="00E5052F">
            <w:pPr>
              <w:keepNext/>
              <w:keepLines/>
              <w:jc w:val="right"/>
              <w:rPr>
                <w:rFonts w:asciiTheme="minorHAnsi" w:hAnsiTheme="minorHAnsi" w:cstheme="minorHAnsi"/>
              </w:rPr>
            </w:pPr>
            <w:r w:rsidRPr="0077545C">
              <w:rPr>
                <w:rFonts w:asciiTheme="minorHAnsi" w:hAnsiTheme="minorHAnsi" w:cstheme="minorHAnsi"/>
              </w:rPr>
              <w:t>12</w:t>
            </w:r>
          </w:p>
        </w:tc>
        <w:tc>
          <w:tcPr>
            <w:tcW w:w="979" w:type="dxa"/>
            <w:noWrap/>
            <w:hideMark/>
          </w:tcPr>
          <w:p w14:paraId="12473463" w14:textId="77777777" w:rsidR="00E5052F" w:rsidRPr="0077545C" w:rsidRDefault="00E5052F">
            <w:pPr>
              <w:keepNext/>
              <w:keepLines/>
              <w:jc w:val="right"/>
              <w:rPr>
                <w:rFonts w:asciiTheme="minorHAnsi" w:hAnsiTheme="minorHAnsi" w:cstheme="minorHAnsi"/>
              </w:rPr>
            </w:pPr>
            <w:r w:rsidRPr="0077545C">
              <w:rPr>
                <w:rFonts w:asciiTheme="minorHAnsi" w:hAnsiTheme="minorHAnsi" w:cstheme="minorHAnsi"/>
              </w:rPr>
              <w:t>11</w:t>
            </w:r>
          </w:p>
        </w:tc>
        <w:tc>
          <w:tcPr>
            <w:tcW w:w="990" w:type="dxa"/>
            <w:noWrap/>
            <w:hideMark/>
          </w:tcPr>
          <w:p w14:paraId="50B18365" w14:textId="77777777" w:rsidR="00E5052F" w:rsidRPr="0077545C" w:rsidRDefault="00E5052F">
            <w:pPr>
              <w:keepNext/>
              <w:keepLines/>
              <w:jc w:val="right"/>
              <w:rPr>
                <w:rFonts w:asciiTheme="minorHAnsi" w:hAnsiTheme="minorHAnsi" w:cstheme="minorHAnsi"/>
              </w:rPr>
            </w:pPr>
            <w:r w:rsidRPr="0077545C">
              <w:rPr>
                <w:rFonts w:asciiTheme="minorHAnsi" w:hAnsiTheme="minorHAnsi" w:cstheme="minorHAnsi"/>
              </w:rPr>
              <w:t>12</w:t>
            </w:r>
          </w:p>
        </w:tc>
        <w:tc>
          <w:tcPr>
            <w:tcW w:w="993" w:type="dxa"/>
            <w:noWrap/>
            <w:hideMark/>
          </w:tcPr>
          <w:p w14:paraId="450A93D5" w14:textId="77777777" w:rsidR="00E5052F" w:rsidRPr="0077545C" w:rsidRDefault="00E5052F">
            <w:pPr>
              <w:keepNext/>
              <w:keepLines/>
              <w:jc w:val="right"/>
              <w:rPr>
                <w:rFonts w:asciiTheme="minorHAnsi" w:hAnsiTheme="minorHAnsi" w:cstheme="minorHAnsi"/>
              </w:rPr>
            </w:pPr>
            <w:r w:rsidRPr="0077545C">
              <w:rPr>
                <w:rFonts w:asciiTheme="minorHAnsi" w:hAnsiTheme="minorHAnsi" w:cstheme="minorHAnsi"/>
              </w:rPr>
              <w:t>12</w:t>
            </w:r>
          </w:p>
        </w:tc>
        <w:tc>
          <w:tcPr>
            <w:tcW w:w="993" w:type="dxa"/>
            <w:noWrap/>
            <w:hideMark/>
          </w:tcPr>
          <w:p w14:paraId="41D61990" w14:textId="77777777" w:rsidR="00E5052F" w:rsidRPr="0077545C" w:rsidRDefault="00E5052F">
            <w:pPr>
              <w:keepNext/>
              <w:keepLines/>
              <w:jc w:val="right"/>
              <w:rPr>
                <w:rFonts w:asciiTheme="minorHAnsi" w:hAnsiTheme="minorHAnsi" w:cstheme="minorHAnsi"/>
              </w:rPr>
            </w:pPr>
            <w:r w:rsidRPr="0077545C">
              <w:rPr>
                <w:rFonts w:asciiTheme="minorHAnsi" w:hAnsiTheme="minorHAnsi" w:cstheme="minorHAnsi"/>
              </w:rPr>
              <w:t>12</w:t>
            </w:r>
          </w:p>
        </w:tc>
        <w:tc>
          <w:tcPr>
            <w:tcW w:w="992" w:type="dxa"/>
            <w:noWrap/>
            <w:hideMark/>
          </w:tcPr>
          <w:p w14:paraId="4D9F7238" w14:textId="77777777" w:rsidR="00E5052F" w:rsidRPr="0077545C" w:rsidRDefault="00E5052F">
            <w:pPr>
              <w:keepNext/>
              <w:keepLines/>
              <w:jc w:val="right"/>
              <w:rPr>
                <w:rFonts w:asciiTheme="minorHAnsi" w:hAnsiTheme="minorHAnsi" w:cstheme="minorHAnsi"/>
              </w:rPr>
            </w:pPr>
            <w:r w:rsidRPr="0077545C">
              <w:rPr>
                <w:rFonts w:asciiTheme="minorHAnsi" w:hAnsiTheme="minorHAnsi" w:cstheme="minorHAnsi"/>
              </w:rPr>
              <w:t>12</w:t>
            </w:r>
          </w:p>
        </w:tc>
        <w:tc>
          <w:tcPr>
            <w:tcW w:w="992" w:type="dxa"/>
            <w:noWrap/>
            <w:hideMark/>
          </w:tcPr>
          <w:p w14:paraId="78ED9E10" w14:textId="77777777" w:rsidR="00E5052F" w:rsidRPr="0077545C" w:rsidRDefault="00E5052F">
            <w:pPr>
              <w:keepNext/>
              <w:keepLines/>
              <w:jc w:val="right"/>
              <w:rPr>
                <w:rFonts w:asciiTheme="minorHAnsi" w:hAnsiTheme="minorHAnsi" w:cstheme="minorHAnsi"/>
              </w:rPr>
            </w:pPr>
            <w:r w:rsidRPr="0077545C">
              <w:rPr>
                <w:rFonts w:asciiTheme="minorHAnsi" w:hAnsiTheme="minorHAnsi" w:cstheme="minorHAnsi"/>
              </w:rPr>
              <w:t>12</w:t>
            </w:r>
          </w:p>
        </w:tc>
        <w:tc>
          <w:tcPr>
            <w:tcW w:w="991" w:type="dxa"/>
          </w:tcPr>
          <w:p w14:paraId="4ED5D634" w14:textId="77777777" w:rsidR="00E5052F" w:rsidRPr="0077545C" w:rsidRDefault="00E5052F">
            <w:pPr>
              <w:keepNext/>
              <w:keepLines/>
              <w:jc w:val="right"/>
              <w:rPr>
                <w:rFonts w:asciiTheme="minorHAnsi" w:hAnsiTheme="minorHAnsi" w:cstheme="minorHAnsi"/>
              </w:rPr>
            </w:pPr>
            <w:r>
              <w:rPr>
                <w:rFonts w:asciiTheme="minorHAnsi" w:hAnsiTheme="minorHAnsi" w:cstheme="minorHAnsi"/>
              </w:rPr>
              <w:t>12</w:t>
            </w:r>
          </w:p>
        </w:tc>
      </w:tr>
      <w:tr w:rsidR="00E5052F" w:rsidRPr="0077545C" w14:paraId="656C314A" w14:textId="77777777">
        <w:trPr>
          <w:trHeight w:val="313"/>
        </w:trPr>
        <w:tc>
          <w:tcPr>
            <w:tcW w:w="0" w:type="auto"/>
            <w:noWrap/>
            <w:hideMark/>
          </w:tcPr>
          <w:p w14:paraId="73B7D103" w14:textId="77777777" w:rsidR="00E5052F" w:rsidRPr="0077545C" w:rsidRDefault="00E5052F">
            <w:pPr>
              <w:keepNext/>
              <w:keepLines/>
              <w:rPr>
                <w:rFonts w:asciiTheme="minorHAnsi" w:hAnsiTheme="minorHAnsi" w:cstheme="minorHAnsi"/>
              </w:rPr>
            </w:pPr>
            <w:r w:rsidRPr="000B2C72">
              <w:rPr>
                <w:rFonts w:asciiTheme="minorHAnsi" w:hAnsiTheme="minorHAnsi" w:cstheme="minorHAnsi"/>
              </w:rPr>
              <w:t xml:space="preserve">Years over model run </w:t>
            </w:r>
            <w:proofErr w:type="gramStart"/>
            <w:r w:rsidRPr="000B2C72">
              <w:rPr>
                <w:rFonts w:asciiTheme="minorHAnsi" w:hAnsiTheme="minorHAnsi" w:cstheme="minorHAnsi"/>
              </w:rPr>
              <w:t>with  12</w:t>
            </w:r>
            <w:proofErr w:type="gramEnd"/>
            <w:r w:rsidRPr="000B2C72">
              <w:rPr>
                <w:rFonts w:asciiTheme="minorHAnsi" w:hAnsiTheme="minorHAnsi" w:cstheme="minorHAnsi"/>
              </w:rPr>
              <w:t xml:space="preserve"> months low flow deficit</w:t>
            </w:r>
            <w:r>
              <w:rPr>
                <w:rFonts w:asciiTheme="minorHAnsi" w:hAnsiTheme="minorHAnsi" w:cstheme="minorHAnsi"/>
              </w:rPr>
              <w:t>*</w:t>
            </w:r>
          </w:p>
        </w:tc>
        <w:tc>
          <w:tcPr>
            <w:tcW w:w="0" w:type="auto"/>
            <w:noWrap/>
            <w:hideMark/>
          </w:tcPr>
          <w:p w14:paraId="6DDA5D4B" w14:textId="77777777" w:rsidR="00E5052F" w:rsidRPr="0077545C" w:rsidRDefault="00E5052F">
            <w:pPr>
              <w:keepNext/>
              <w:keepLines/>
              <w:jc w:val="right"/>
              <w:rPr>
                <w:rFonts w:asciiTheme="minorHAnsi" w:hAnsiTheme="minorHAnsi" w:cstheme="minorHAnsi"/>
              </w:rPr>
            </w:pPr>
            <w:r w:rsidRPr="0077545C">
              <w:rPr>
                <w:rFonts w:asciiTheme="minorHAnsi" w:hAnsiTheme="minorHAnsi" w:cstheme="minorHAnsi"/>
              </w:rPr>
              <w:t>27</w:t>
            </w:r>
          </w:p>
        </w:tc>
        <w:tc>
          <w:tcPr>
            <w:tcW w:w="944" w:type="dxa"/>
            <w:noWrap/>
            <w:hideMark/>
          </w:tcPr>
          <w:p w14:paraId="6D39F42A" w14:textId="77777777" w:rsidR="00E5052F" w:rsidRPr="0077545C" w:rsidRDefault="00E5052F">
            <w:pPr>
              <w:keepNext/>
              <w:keepLines/>
              <w:jc w:val="right"/>
              <w:rPr>
                <w:rFonts w:asciiTheme="minorHAnsi" w:hAnsiTheme="minorHAnsi" w:cstheme="minorHAnsi"/>
              </w:rPr>
            </w:pPr>
            <w:r w:rsidRPr="0077545C">
              <w:rPr>
                <w:rFonts w:asciiTheme="minorHAnsi" w:hAnsiTheme="minorHAnsi" w:cstheme="minorHAnsi"/>
              </w:rPr>
              <w:t>10</w:t>
            </w:r>
          </w:p>
        </w:tc>
        <w:tc>
          <w:tcPr>
            <w:tcW w:w="979" w:type="dxa"/>
            <w:noWrap/>
            <w:hideMark/>
          </w:tcPr>
          <w:p w14:paraId="6358DB14" w14:textId="77777777" w:rsidR="00E5052F" w:rsidRPr="0077545C" w:rsidRDefault="00E5052F">
            <w:pPr>
              <w:keepNext/>
              <w:keepLines/>
              <w:jc w:val="right"/>
              <w:rPr>
                <w:rFonts w:asciiTheme="minorHAnsi" w:hAnsiTheme="minorHAnsi" w:cstheme="minorHAnsi"/>
              </w:rPr>
            </w:pPr>
            <w:r w:rsidRPr="0077545C">
              <w:rPr>
                <w:rFonts w:asciiTheme="minorHAnsi" w:hAnsiTheme="minorHAnsi" w:cstheme="minorHAnsi"/>
              </w:rPr>
              <w:t>0</w:t>
            </w:r>
          </w:p>
        </w:tc>
        <w:tc>
          <w:tcPr>
            <w:tcW w:w="990" w:type="dxa"/>
            <w:noWrap/>
            <w:hideMark/>
          </w:tcPr>
          <w:p w14:paraId="62D976CA" w14:textId="77777777" w:rsidR="00E5052F" w:rsidRPr="0077545C" w:rsidRDefault="00E5052F">
            <w:pPr>
              <w:keepNext/>
              <w:keepLines/>
              <w:jc w:val="right"/>
              <w:rPr>
                <w:rFonts w:asciiTheme="minorHAnsi" w:hAnsiTheme="minorHAnsi" w:cstheme="minorBidi"/>
              </w:rPr>
            </w:pPr>
            <w:r w:rsidRPr="5CE42F12">
              <w:rPr>
                <w:rFonts w:asciiTheme="minorHAnsi" w:hAnsiTheme="minorHAnsi" w:cstheme="minorBidi"/>
              </w:rPr>
              <w:t>53</w:t>
            </w:r>
          </w:p>
          <w:p w14:paraId="4BAF0C22" w14:textId="77777777" w:rsidR="00E5052F" w:rsidRPr="5CE42F12" w:rsidDel="75793C8B" w:rsidRDefault="00E5052F">
            <w:pPr>
              <w:keepNext/>
              <w:keepLines/>
              <w:jc w:val="right"/>
              <w:rPr>
                <w:rFonts w:asciiTheme="minorHAnsi" w:hAnsiTheme="minorHAnsi" w:cstheme="minorBidi"/>
              </w:rPr>
            </w:pPr>
          </w:p>
        </w:tc>
        <w:tc>
          <w:tcPr>
            <w:tcW w:w="993" w:type="dxa"/>
            <w:noWrap/>
            <w:hideMark/>
          </w:tcPr>
          <w:p w14:paraId="15714BA5" w14:textId="77777777" w:rsidR="00E5052F" w:rsidRPr="0077545C" w:rsidRDefault="00E5052F">
            <w:pPr>
              <w:keepNext/>
              <w:keepLines/>
              <w:jc w:val="right"/>
              <w:rPr>
                <w:rFonts w:asciiTheme="minorHAnsi" w:hAnsiTheme="minorHAnsi" w:cstheme="minorHAnsi"/>
              </w:rPr>
            </w:pPr>
            <w:r w:rsidRPr="0077545C">
              <w:rPr>
                <w:rFonts w:asciiTheme="minorHAnsi" w:hAnsiTheme="minorHAnsi" w:cstheme="minorHAnsi"/>
              </w:rPr>
              <w:t>27</w:t>
            </w:r>
          </w:p>
        </w:tc>
        <w:tc>
          <w:tcPr>
            <w:tcW w:w="993" w:type="dxa"/>
            <w:noWrap/>
            <w:hideMark/>
          </w:tcPr>
          <w:p w14:paraId="366FC3DF" w14:textId="77777777" w:rsidR="00E5052F" w:rsidRPr="0077545C" w:rsidRDefault="00E5052F">
            <w:pPr>
              <w:keepNext/>
              <w:keepLines/>
              <w:jc w:val="right"/>
              <w:rPr>
                <w:rFonts w:asciiTheme="minorHAnsi" w:hAnsiTheme="minorHAnsi" w:cstheme="minorHAnsi"/>
              </w:rPr>
            </w:pPr>
            <w:r w:rsidRPr="0077545C">
              <w:rPr>
                <w:rFonts w:asciiTheme="minorHAnsi" w:hAnsiTheme="minorHAnsi" w:cstheme="minorHAnsi"/>
              </w:rPr>
              <w:t>1</w:t>
            </w:r>
          </w:p>
        </w:tc>
        <w:tc>
          <w:tcPr>
            <w:tcW w:w="992" w:type="dxa"/>
            <w:noWrap/>
            <w:hideMark/>
          </w:tcPr>
          <w:p w14:paraId="78BA0E10" w14:textId="77777777" w:rsidR="00E5052F" w:rsidRPr="0077545C" w:rsidRDefault="00E5052F">
            <w:pPr>
              <w:keepNext/>
              <w:keepLines/>
              <w:jc w:val="right"/>
              <w:rPr>
                <w:rFonts w:asciiTheme="minorHAnsi" w:hAnsiTheme="minorHAnsi" w:cstheme="minorHAnsi"/>
              </w:rPr>
            </w:pPr>
            <w:r w:rsidRPr="0077545C">
              <w:rPr>
                <w:rFonts w:asciiTheme="minorHAnsi" w:hAnsiTheme="minorHAnsi" w:cstheme="minorHAnsi"/>
              </w:rPr>
              <w:t>26</w:t>
            </w:r>
          </w:p>
        </w:tc>
        <w:tc>
          <w:tcPr>
            <w:tcW w:w="992" w:type="dxa"/>
            <w:noWrap/>
            <w:hideMark/>
          </w:tcPr>
          <w:p w14:paraId="14BA63AB" w14:textId="77777777" w:rsidR="00E5052F" w:rsidRPr="0077545C" w:rsidRDefault="00E5052F">
            <w:pPr>
              <w:keepNext/>
              <w:keepLines/>
              <w:jc w:val="right"/>
              <w:rPr>
                <w:rFonts w:asciiTheme="minorHAnsi" w:hAnsiTheme="minorHAnsi" w:cstheme="minorBidi"/>
              </w:rPr>
            </w:pPr>
            <w:r w:rsidRPr="5CE42F12">
              <w:rPr>
                <w:rFonts w:asciiTheme="minorHAnsi" w:hAnsiTheme="minorHAnsi" w:cstheme="minorBidi"/>
              </w:rPr>
              <w:t>10</w:t>
            </w:r>
          </w:p>
        </w:tc>
        <w:tc>
          <w:tcPr>
            <w:tcW w:w="991" w:type="dxa"/>
          </w:tcPr>
          <w:p w14:paraId="4D8E414E" w14:textId="77777777" w:rsidR="00E5052F" w:rsidRPr="5CE42F12" w:rsidRDefault="00E5052F">
            <w:pPr>
              <w:keepNext/>
              <w:keepLines/>
              <w:jc w:val="right"/>
              <w:rPr>
                <w:rFonts w:asciiTheme="minorHAnsi" w:hAnsiTheme="minorHAnsi" w:cstheme="minorBidi"/>
              </w:rPr>
            </w:pPr>
            <w:r>
              <w:rPr>
                <w:rFonts w:asciiTheme="minorHAnsi" w:hAnsiTheme="minorHAnsi" w:cstheme="minorBidi"/>
              </w:rPr>
              <w:t>7</w:t>
            </w:r>
          </w:p>
        </w:tc>
      </w:tr>
    </w:tbl>
    <w:p w14:paraId="02ABC991" w14:textId="77777777" w:rsidR="00E5052F" w:rsidRPr="00625F09" w:rsidRDefault="00E5052F" w:rsidP="00E5052F">
      <w:r w:rsidRPr="00625F09">
        <w:t xml:space="preserve">* Model run period is 130 years </w:t>
      </w:r>
    </w:p>
    <w:p w14:paraId="13605F73" w14:textId="77777777" w:rsidR="00E5052F" w:rsidRDefault="00E5052F" w:rsidP="00E5052F">
      <w:pPr>
        <w:rPr>
          <w:b/>
          <w:bCs/>
        </w:rPr>
      </w:pPr>
      <w:r>
        <w:rPr>
          <w:b/>
          <w:bCs/>
        </w:rPr>
        <w:t>Achievement of summer fresh and spring fresh events</w:t>
      </w:r>
    </w:p>
    <w:p w14:paraId="733A72DA" w14:textId="09E3786D" w:rsidR="00E5052F" w:rsidRPr="00B20E5F" w:rsidRDefault="00E5052F" w:rsidP="00E5052F">
      <w:r>
        <w:t xml:space="preserve">The third and fourth priority flow events are the achievement of a summer fresh event in Reach 1 of the Broken River, followed by the achievement of a spring fresh event along the length of the Broken River. The number of years that these are achieved are shown in </w:t>
      </w:r>
      <w:r>
        <w:fldChar w:fldCharType="begin"/>
      </w:r>
      <w:r>
        <w:instrText xml:space="preserve"> REF _Ref168567776 \h </w:instrText>
      </w:r>
      <w:r>
        <w:fldChar w:fldCharType="separate"/>
      </w:r>
      <w:r>
        <w:t xml:space="preserve">Table </w:t>
      </w:r>
      <w:r>
        <w:rPr>
          <w:noProof/>
        </w:rPr>
        <w:t>27</w:t>
      </w:r>
      <w:r>
        <w:fldChar w:fldCharType="end"/>
      </w:r>
      <w:r>
        <w:t>.</w:t>
      </w:r>
    </w:p>
    <w:p w14:paraId="24550F41" w14:textId="19E59D6B" w:rsidR="00E5052F" w:rsidRDefault="00E5052F" w:rsidP="00E5052F">
      <w:pPr>
        <w:pStyle w:val="Caption"/>
        <w:keepNext/>
      </w:pPr>
      <w:bookmarkStart w:id="805" w:name="_Ref168567776"/>
      <w:bookmarkStart w:id="806" w:name="_Toc170980489"/>
      <w:bookmarkStart w:id="807" w:name="_Toc177050435"/>
      <w:bookmarkStart w:id="808" w:name="_Toc177119732"/>
      <w:bookmarkStart w:id="809" w:name="_Toc177119862"/>
      <w:bookmarkStart w:id="810" w:name="_Toc177120358"/>
      <w:r>
        <w:t xml:space="preserve">Table </w:t>
      </w:r>
      <w:r>
        <w:fldChar w:fldCharType="begin"/>
      </w:r>
      <w:r>
        <w:instrText xml:space="preserve"> SEQ Table \* ARABIC </w:instrText>
      </w:r>
      <w:r>
        <w:fldChar w:fldCharType="separate"/>
      </w:r>
      <w:r>
        <w:rPr>
          <w:noProof/>
        </w:rPr>
        <w:t>27</w:t>
      </w:r>
      <w:r>
        <w:rPr>
          <w:noProof/>
        </w:rPr>
        <w:fldChar w:fldCharType="end"/>
      </w:r>
      <w:bookmarkEnd w:id="805"/>
      <w:r>
        <w:t xml:space="preserve"> Years of summer and spring fresh flow achievement by scenario</w:t>
      </w:r>
      <w:bookmarkEnd w:id="806"/>
      <w:bookmarkEnd w:id="807"/>
      <w:bookmarkEnd w:id="808"/>
      <w:bookmarkEnd w:id="809"/>
      <w:bookmarkEnd w:id="810"/>
    </w:p>
    <w:tbl>
      <w:tblPr>
        <w:tblStyle w:val="TableGrid1"/>
        <w:tblW w:w="9590" w:type="dxa"/>
        <w:tblLook w:val="04A0" w:firstRow="1" w:lastRow="0" w:firstColumn="1" w:lastColumn="0" w:noHBand="0" w:noVBand="1"/>
      </w:tblPr>
      <w:tblGrid>
        <w:gridCol w:w="1395"/>
        <w:gridCol w:w="895"/>
        <w:gridCol w:w="906"/>
        <w:gridCol w:w="906"/>
        <w:gridCol w:w="906"/>
        <w:gridCol w:w="906"/>
        <w:gridCol w:w="906"/>
        <w:gridCol w:w="906"/>
        <w:gridCol w:w="906"/>
        <w:gridCol w:w="958"/>
      </w:tblGrid>
      <w:tr w:rsidR="00E5052F" w:rsidRPr="000B2C72" w14:paraId="2C2DEA16" w14:textId="77777777">
        <w:trPr>
          <w:trHeight w:val="293"/>
        </w:trPr>
        <w:tc>
          <w:tcPr>
            <w:tcW w:w="1395" w:type="dxa"/>
            <w:noWrap/>
            <w:hideMark/>
          </w:tcPr>
          <w:p w14:paraId="6E370667" w14:textId="77777777" w:rsidR="00E5052F" w:rsidRPr="00595E24" w:rsidRDefault="00E5052F">
            <w:pPr>
              <w:rPr>
                <w:rFonts w:asciiTheme="minorHAnsi" w:hAnsiTheme="minorHAnsi" w:cstheme="minorHAnsi"/>
                <w:sz w:val="18"/>
                <w:szCs w:val="18"/>
              </w:rPr>
            </w:pPr>
          </w:p>
        </w:tc>
        <w:tc>
          <w:tcPr>
            <w:tcW w:w="895" w:type="dxa"/>
            <w:noWrap/>
            <w:hideMark/>
          </w:tcPr>
          <w:p w14:paraId="4FFD9CCC" w14:textId="77777777" w:rsidR="00E5052F" w:rsidRPr="00595E24" w:rsidRDefault="00E5052F">
            <w:pPr>
              <w:jc w:val="right"/>
              <w:rPr>
                <w:rFonts w:asciiTheme="minorHAnsi" w:hAnsiTheme="minorHAnsi" w:cstheme="minorHAnsi"/>
                <w:sz w:val="18"/>
                <w:szCs w:val="18"/>
              </w:rPr>
            </w:pPr>
            <w:r w:rsidRPr="000B2C72">
              <w:rPr>
                <w:rFonts w:asciiTheme="minorHAnsi" w:hAnsiTheme="minorHAnsi" w:cstheme="minorHAnsi"/>
                <w:sz w:val="18"/>
                <w:szCs w:val="18"/>
              </w:rPr>
              <w:t>Scenario 1</w:t>
            </w:r>
          </w:p>
        </w:tc>
        <w:tc>
          <w:tcPr>
            <w:tcW w:w="906" w:type="dxa"/>
            <w:noWrap/>
            <w:hideMark/>
          </w:tcPr>
          <w:p w14:paraId="4F750FDB" w14:textId="77777777" w:rsidR="00E5052F" w:rsidRPr="00595E24" w:rsidRDefault="00E5052F">
            <w:pPr>
              <w:jc w:val="right"/>
              <w:rPr>
                <w:rFonts w:asciiTheme="minorHAnsi" w:hAnsiTheme="minorHAnsi" w:cstheme="minorHAnsi"/>
                <w:sz w:val="18"/>
                <w:szCs w:val="18"/>
              </w:rPr>
            </w:pPr>
            <w:r w:rsidRPr="00595E24">
              <w:rPr>
                <w:rFonts w:asciiTheme="minorHAnsi" w:hAnsiTheme="minorHAnsi" w:cstheme="minorHAnsi"/>
                <w:sz w:val="18"/>
                <w:szCs w:val="18"/>
              </w:rPr>
              <w:t>Scenario 2</w:t>
            </w:r>
          </w:p>
        </w:tc>
        <w:tc>
          <w:tcPr>
            <w:tcW w:w="906" w:type="dxa"/>
            <w:noWrap/>
            <w:hideMark/>
          </w:tcPr>
          <w:p w14:paraId="58EE24EA" w14:textId="77777777" w:rsidR="00E5052F" w:rsidRPr="00595E24" w:rsidRDefault="00E5052F">
            <w:pPr>
              <w:jc w:val="right"/>
              <w:rPr>
                <w:rFonts w:asciiTheme="minorHAnsi" w:hAnsiTheme="minorHAnsi" w:cstheme="minorHAnsi"/>
                <w:sz w:val="18"/>
                <w:szCs w:val="18"/>
              </w:rPr>
            </w:pPr>
            <w:r w:rsidRPr="00595E24">
              <w:rPr>
                <w:rFonts w:asciiTheme="minorHAnsi" w:hAnsiTheme="minorHAnsi" w:cstheme="minorHAnsi"/>
                <w:sz w:val="18"/>
                <w:szCs w:val="18"/>
              </w:rPr>
              <w:t>Scenario 3</w:t>
            </w:r>
          </w:p>
        </w:tc>
        <w:tc>
          <w:tcPr>
            <w:tcW w:w="906" w:type="dxa"/>
            <w:noWrap/>
            <w:hideMark/>
          </w:tcPr>
          <w:p w14:paraId="430B157A" w14:textId="77777777" w:rsidR="00E5052F" w:rsidRPr="00595E24" w:rsidRDefault="00E5052F">
            <w:pPr>
              <w:jc w:val="right"/>
              <w:rPr>
                <w:rFonts w:asciiTheme="minorHAnsi" w:hAnsiTheme="minorHAnsi" w:cstheme="minorHAnsi"/>
                <w:sz w:val="18"/>
                <w:szCs w:val="18"/>
              </w:rPr>
            </w:pPr>
            <w:r w:rsidRPr="00595E24">
              <w:rPr>
                <w:rFonts w:asciiTheme="minorHAnsi" w:hAnsiTheme="minorHAnsi" w:cstheme="minorHAnsi"/>
                <w:sz w:val="18"/>
                <w:szCs w:val="18"/>
              </w:rPr>
              <w:t>Scenario 4</w:t>
            </w:r>
          </w:p>
        </w:tc>
        <w:tc>
          <w:tcPr>
            <w:tcW w:w="906" w:type="dxa"/>
            <w:noWrap/>
            <w:hideMark/>
          </w:tcPr>
          <w:p w14:paraId="1B43B573" w14:textId="77777777" w:rsidR="00E5052F" w:rsidRPr="00595E24" w:rsidRDefault="00E5052F">
            <w:pPr>
              <w:jc w:val="right"/>
              <w:rPr>
                <w:rFonts w:asciiTheme="minorHAnsi" w:hAnsiTheme="minorHAnsi" w:cstheme="minorHAnsi"/>
                <w:sz w:val="18"/>
                <w:szCs w:val="18"/>
              </w:rPr>
            </w:pPr>
            <w:r w:rsidRPr="00595E24">
              <w:rPr>
                <w:rFonts w:asciiTheme="minorHAnsi" w:hAnsiTheme="minorHAnsi" w:cstheme="minorHAnsi"/>
                <w:sz w:val="18"/>
                <w:szCs w:val="18"/>
              </w:rPr>
              <w:t>Scenario 5</w:t>
            </w:r>
          </w:p>
        </w:tc>
        <w:tc>
          <w:tcPr>
            <w:tcW w:w="906" w:type="dxa"/>
            <w:noWrap/>
            <w:hideMark/>
          </w:tcPr>
          <w:p w14:paraId="0F94C53C" w14:textId="77777777" w:rsidR="00E5052F" w:rsidRPr="00595E24" w:rsidRDefault="00E5052F">
            <w:pPr>
              <w:jc w:val="right"/>
              <w:rPr>
                <w:rFonts w:asciiTheme="minorHAnsi" w:hAnsiTheme="minorHAnsi" w:cstheme="minorHAnsi"/>
                <w:sz w:val="18"/>
                <w:szCs w:val="18"/>
              </w:rPr>
            </w:pPr>
            <w:r w:rsidRPr="00595E24">
              <w:rPr>
                <w:rFonts w:asciiTheme="minorHAnsi" w:hAnsiTheme="minorHAnsi" w:cstheme="minorHAnsi"/>
                <w:sz w:val="18"/>
                <w:szCs w:val="18"/>
              </w:rPr>
              <w:t>Scenario 6</w:t>
            </w:r>
          </w:p>
        </w:tc>
        <w:tc>
          <w:tcPr>
            <w:tcW w:w="906" w:type="dxa"/>
            <w:noWrap/>
            <w:hideMark/>
          </w:tcPr>
          <w:p w14:paraId="595F5B13" w14:textId="77777777" w:rsidR="00E5052F" w:rsidRPr="00595E24" w:rsidRDefault="00E5052F">
            <w:pPr>
              <w:jc w:val="right"/>
              <w:rPr>
                <w:rFonts w:asciiTheme="minorHAnsi" w:hAnsiTheme="minorHAnsi" w:cstheme="minorHAnsi"/>
                <w:sz w:val="18"/>
                <w:szCs w:val="18"/>
              </w:rPr>
            </w:pPr>
            <w:r w:rsidRPr="00595E24">
              <w:rPr>
                <w:rFonts w:asciiTheme="minorHAnsi" w:hAnsiTheme="minorHAnsi" w:cstheme="minorHAnsi"/>
                <w:sz w:val="18"/>
                <w:szCs w:val="18"/>
              </w:rPr>
              <w:t>Scenario 7</w:t>
            </w:r>
          </w:p>
        </w:tc>
        <w:tc>
          <w:tcPr>
            <w:tcW w:w="906" w:type="dxa"/>
            <w:noWrap/>
            <w:hideMark/>
          </w:tcPr>
          <w:p w14:paraId="3A35BE4C" w14:textId="77777777" w:rsidR="00E5052F" w:rsidRPr="00595E24" w:rsidRDefault="00E5052F">
            <w:pPr>
              <w:jc w:val="right"/>
              <w:rPr>
                <w:rFonts w:asciiTheme="minorHAnsi" w:hAnsiTheme="minorHAnsi" w:cstheme="minorHAnsi"/>
                <w:sz w:val="18"/>
                <w:szCs w:val="18"/>
              </w:rPr>
            </w:pPr>
            <w:r w:rsidRPr="00595E24">
              <w:rPr>
                <w:rFonts w:asciiTheme="minorHAnsi" w:hAnsiTheme="minorHAnsi" w:cstheme="minorHAnsi"/>
                <w:sz w:val="18"/>
                <w:szCs w:val="18"/>
              </w:rPr>
              <w:t>Scenario 8</w:t>
            </w:r>
          </w:p>
        </w:tc>
        <w:tc>
          <w:tcPr>
            <w:tcW w:w="958" w:type="dxa"/>
          </w:tcPr>
          <w:p w14:paraId="3AD22DA5" w14:textId="77777777" w:rsidR="00E5052F" w:rsidRPr="00595E24" w:rsidRDefault="00E5052F">
            <w:pPr>
              <w:jc w:val="right"/>
              <w:rPr>
                <w:rFonts w:asciiTheme="minorHAnsi" w:hAnsiTheme="minorHAnsi" w:cstheme="minorHAnsi"/>
                <w:sz w:val="18"/>
                <w:szCs w:val="18"/>
              </w:rPr>
            </w:pPr>
            <w:r w:rsidRPr="003A6958">
              <w:rPr>
                <w:rFonts w:asciiTheme="minorHAnsi" w:hAnsiTheme="minorHAnsi" w:cstheme="minorHAnsi"/>
                <w:sz w:val="18"/>
                <w:szCs w:val="18"/>
              </w:rPr>
              <w:t>Scenario 9</w:t>
            </w:r>
          </w:p>
        </w:tc>
      </w:tr>
      <w:tr w:rsidR="00E5052F" w:rsidRPr="00E907B3" w14:paraId="19D95EEE" w14:textId="77777777">
        <w:trPr>
          <w:trHeight w:val="293"/>
        </w:trPr>
        <w:tc>
          <w:tcPr>
            <w:tcW w:w="1395" w:type="dxa"/>
            <w:noWrap/>
            <w:hideMark/>
          </w:tcPr>
          <w:p w14:paraId="787A0AFB" w14:textId="77777777" w:rsidR="00E5052F" w:rsidRPr="00595E24" w:rsidRDefault="00E5052F">
            <w:pPr>
              <w:rPr>
                <w:rFonts w:asciiTheme="minorHAnsi" w:hAnsiTheme="minorHAnsi" w:cstheme="minorHAnsi"/>
                <w:sz w:val="18"/>
                <w:szCs w:val="18"/>
              </w:rPr>
            </w:pPr>
            <w:r w:rsidRPr="000B2C72">
              <w:rPr>
                <w:rFonts w:asciiTheme="minorHAnsi" w:hAnsiTheme="minorHAnsi" w:cstheme="minorHAnsi"/>
                <w:sz w:val="18"/>
                <w:szCs w:val="18"/>
              </w:rPr>
              <w:t>Years summer fresh Broken River Reach 1 delivered</w:t>
            </w:r>
          </w:p>
        </w:tc>
        <w:tc>
          <w:tcPr>
            <w:tcW w:w="895" w:type="dxa"/>
            <w:noWrap/>
            <w:hideMark/>
          </w:tcPr>
          <w:p w14:paraId="7D0439D6" w14:textId="77777777" w:rsidR="00E5052F" w:rsidRPr="00595E24" w:rsidRDefault="00E5052F">
            <w:pPr>
              <w:jc w:val="right"/>
              <w:rPr>
                <w:rFonts w:asciiTheme="minorHAnsi" w:hAnsiTheme="minorHAnsi" w:cstheme="minorHAnsi"/>
                <w:sz w:val="18"/>
                <w:szCs w:val="18"/>
              </w:rPr>
            </w:pPr>
            <w:r w:rsidRPr="00595E24">
              <w:rPr>
                <w:rFonts w:asciiTheme="minorHAnsi" w:hAnsiTheme="minorHAnsi" w:cstheme="minorHAnsi"/>
                <w:sz w:val="18"/>
                <w:szCs w:val="18"/>
              </w:rPr>
              <w:t>84</w:t>
            </w:r>
          </w:p>
        </w:tc>
        <w:tc>
          <w:tcPr>
            <w:tcW w:w="906" w:type="dxa"/>
            <w:noWrap/>
            <w:hideMark/>
          </w:tcPr>
          <w:p w14:paraId="262BD449" w14:textId="77777777" w:rsidR="00E5052F" w:rsidRPr="00595E24" w:rsidRDefault="00E5052F">
            <w:pPr>
              <w:jc w:val="right"/>
              <w:rPr>
                <w:rFonts w:asciiTheme="minorHAnsi" w:hAnsiTheme="minorHAnsi" w:cstheme="minorHAnsi"/>
                <w:sz w:val="18"/>
                <w:szCs w:val="18"/>
              </w:rPr>
            </w:pPr>
            <w:r w:rsidRPr="00595E24">
              <w:rPr>
                <w:rFonts w:asciiTheme="minorHAnsi" w:hAnsiTheme="minorHAnsi" w:cstheme="minorHAnsi"/>
                <w:sz w:val="18"/>
                <w:szCs w:val="18"/>
              </w:rPr>
              <w:t>124</w:t>
            </w:r>
          </w:p>
        </w:tc>
        <w:tc>
          <w:tcPr>
            <w:tcW w:w="906" w:type="dxa"/>
            <w:noWrap/>
            <w:hideMark/>
          </w:tcPr>
          <w:p w14:paraId="7A7BACA3" w14:textId="77777777" w:rsidR="00E5052F" w:rsidRPr="00595E24" w:rsidRDefault="00E5052F">
            <w:pPr>
              <w:jc w:val="right"/>
              <w:rPr>
                <w:rFonts w:asciiTheme="minorHAnsi" w:hAnsiTheme="minorHAnsi" w:cstheme="minorHAnsi"/>
                <w:sz w:val="18"/>
                <w:szCs w:val="18"/>
              </w:rPr>
            </w:pPr>
            <w:r w:rsidRPr="00595E24">
              <w:rPr>
                <w:rFonts w:asciiTheme="minorHAnsi" w:hAnsiTheme="minorHAnsi" w:cstheme="minorHAnsi"/>
                <w:sz w:val="18"/>
                <w:szCs w:val="18"/>
              </w:rPr>
              <w:t>74</w:t>
            </w:r>
          </w:p>
        </w:tc>
        <w:tc>
          <w:tcPr>
            <w:tcW w:w="906" w:type="dxa"/>
            <w:noWrap/>
            <w:hideMark/>
          </w:tcPr>
          <w:p w14:paraId="759AEB4A" w14:textId="77777777" w:rsidR="00E5052F" w:rsidRPr="00595E24" w:rsidRDefault="00E5052F">
            <w:pPr>
              <w:jc w:val="right"/>
              <w:rPr>
                <w:rFonts w:asciiTheme="minorHAnsi" w:hAnsiTheme="minorHAnsi" w:cstheme="minorHAnsi"/>
                <w:sz w:val="18"/>
                <w:szCs w:val="18"/>
              </w:rPr>
            </w:pPr>
            <w:r w:rsidRPr="00595E24">
              <w:rPr>
                <w:rFonts w:asciiTheme="minorHAnsi" w:hAnsiTheme="minorHAnsi" w:cstheme="minorHAnsi"/>
                <w:sz w:val="18"/>
                <w:szCs w:val="18"/>
              </w:rPr>
              <w:t>74</w:t>
            </w:r>
          </w:p>
        </w:tc>
        <w:tc>
          <w:tcPr>
            <w:tcW w:w="906" w:type="dxa"/>
            <w:noWrap/>
            <w:hideMark/>
          </w:tcPr>
          <w:p w14:paraId="53415C4F" w14:textId="77777777" w:rsidR="00E5052F" w:rsidRPr="00595E24" w:rsidRDefault="00E5052F">
            <w:pPr>
              <w:jc w:val="right"/>
              <w:rPr>
                <w:rFonts w:asciiTheme="minorHAnsi" w:hAnsiTheme="minorHAnsi" w:cstheme="minorHAnsi"/>
                <w:sz w:val="18"/>
                <w:szCs w:val="18"/>
              </w:rPr>
            </w:pPr>
            <w:r w:rsidRPr="00595E24">
              <w:rPr>
                <w:rFonts w:asciiTheme="minorHAnsi" w:hAnsiTheme="minorHAnsi" w:cstheme="minorHAnsi"/>
                <w:sz w:val="18"/>
                <w:szCs w:val="18"/>
              </w:rPr>
              <w:t>82</w:t>
            </w:r>
          </w:p>
        </w:tc>
        <w:tc>
          <w:tcPr>
            <w:tcW w:w="906" w:type="dxa"/>
            <w:noWrap/>
            <w:hideMark/>
          </w:tcPr>
          <w:p w14:paraId="0D7F283B" w14:textId="77777777" w:rsidR="00E5052F" w:rsidRPr="00595E24" w:rsidRDefault="00E5052F">
            <w:pPr>
              <w:jc w:val="right"/>
              <w:rPr>
                <w:rFonts w:asciiTheme="minorHAnsi" w:hAnsiTheme="minorHAnsi" w:cstheme="minorHAnsi"/>
                <w:sz w:val="18"/>
                <w:szCs w:val="18"/>
              </w:rPr>
            </w:pPr>
            <w:r w:rsidRPr="00595E24">
              <w:rPr>
                <w:rFonts w:asciiTheme="minorHAnsi" w:hAnsiTheme="minorHAnsi" w:cstheme="minorHAnsi"/>
                <w:sz w:val="18"/>
                <w:szCs w:val="18"/>
              </w:rPr>
              <w:t>77</w:t>
            </w:r>
          </w:p>
        </w:tc>
        <w:tc>
          <w:tcPr>
            <w:tcW w:w="906" w:type="dxa"/>
            <w:noWrap/>
            <w:hideMark/>
          </w:tcPr>
          <w:p w14:paraId="623717A1" w14:textId="77777777" w:rsidR="00E5052F" w:rsidRPr="00595E24" w:rsidRDefault="00E5052F">
            <w:pPr>
              <w:jc w:val="right"/>
              <w:rPr>
                <w:rFonts w:asciiTheme="minorHAnsi" w:hAnsiTheme="minorHAnsi" w:cstheme="minorHAnsi"/>
                <w:sz w:val="18"/>
                <w:szCs w:val="18"/>
              </w:rPr>
            </w:pPr>
            <w:r w:rsidRPr="00595E24">
              <w:rPr>
                <w:rFonts w:asciiTheme="minorHAnsi" w:hAnsiTheme="minorHAnsi" w:cstheme="minorHAnsi"/>
                <w:sz w:val="18"/>
                <w:szCs w:val="18"/>
              </w:rPr>
              <w:t>83</w:t>
            </w:r>
          </w:p>
        </w:tc>
        <w:tc>
          <w:tcPr>
            <w:tcW w:w="906" w:type="dxa"/>
            <w:noWrap/>
            <w:hideMark/>
          </w:tcPr>
          <w:p w14:paraId="76925E2A" w14:textId="77777777" w:rsidR="00E5052F" w:rsidRPr="00595E24" w:rsidRDefault="00E5052F">
            <w:pPr>
              <w:jc w:val="right"/>
              <w:rPr>
                <w:rFonts w:asciiTheme="minorHAnsi" w:hAnsiTheme="minorHAnsi" w:cstheme="minorBidi"/>
                <w:sz w:val="18"/>
                <w:szCs w:val="18"/>
              </w:rPr>
            </w:pPr>
            <w:r w:rsidRPr="21C7BDAF">
              <w:rPr>
                <w:rFonts w:asciiTheme="minorHAnsi" w:hAnsiTheme="minorHAnsi" w:cstheme="minorBidi"/>
                <w:sz w:val="18"/>
                <w:szCs w:val="18"/>
              </w:rPr>
              <w:t>35</w:t>
            </w:r>
          </w:p>
        </w:tc>
        <w:tc>
          <w:tcPr>
            <w:tcW w:w="958" w:type="dxa"/>
          </w:tcPr>
          <w:p w14:paraId="683379ED" w14:textId="77777777" w:rsidR="00E5052F" w:rsidRPr="21C7BDAF" w:rsidRDefault="00E5052F">
            <w:pPr>
              <w:jc w:val="right"/>
              <w:rPr>
                <w:rFonts w:asciiTheme="minorHAnsi" w:hAnsiTheme="minorHAnsi" w:cstheme="minorBidi"/>
                <w:sz w:val="18"/>
                <w:szCs w:val="18"/>
              </w:rPr>
            </w:pPr>
            <w:r>
              <w:rPr>
                <w:rFonts w:asciiTheme="minorHAnsi" w:hAnsiTheme="minorHAnsi" w:cstheme="minorBidi"/>
                <w:sz w:val="18"/>
                <w:szCs w:val="18"/>
              </w:rPr>
              <w:t>14</w:t>
            </w:r>
          </w:p>
        </w:tc>
      </w:tr>
      <w:tr w:rsidR="00E5052F" w:rsidRPr="00E907B3" w14:paraId="23D84A2C" w14:textId="77777777">
        <w:trPr>
          <w:trHeight w:val="293"/>
        </w:trPr>
        <w:tc>
          <w:tcPr>
            <w:tcW w:w="1395" w:type="dxa"/>
            <w:noWrap/>
          </w:tcPr>
          <w:p w14:paraId="431B7E2B" w14:textId="77777777" w:rsidR="00E5052F" w:rsidRPr="000B2C72" w:rsidRDefault="00E5052F">
            <w:pPr>
              <w:rPr>
                <w:rFonts w:asciiTheme="minorHAnsi" w:hAnsiTheme="minorHAnsi" w:cstheme="minorHAnsi"/>
                <w:sz w:val="18"/>
                <w:szCs w:val="18"/>
              </w:rPr>
            </w:pPr>
            <w:r w:rsidRPr="000B2C72">
              <w:rPr>
                <w:rFonts w:asciiTheme="minorHAnsi" w:hAnsiTheme="minorHAnsi" w:cstheme="minorHAnsi"/>
                <w:sz w:val="18"/>
                <w:szCs w:val="18"/>
              </w:rPr>
              <w:t>Years spring fresh delivered to Broken River</w:t>
            </w:r>
          </w:p>
        </w:tc>
        <w:tc>
          <w:tcPr>
            <w:tcW w:w="895" w:type="dxa"/>
            <w:noWrap/>
          </w:tcPr>
          <w:p w14:paraId="10C409D2" w14:textId="77777777" w:rsidR="00E5052F" w:rsidRPr="00E907B3" w:rsidRDefault="00E5052F">
            <w:pPr>
              <w:jc w:val="right"/>
              <w:rPr>
                <w:rFonts w:asciiTheme="minorHAnsi" w:hAnsiTheme="minorHAnsi" w:cstheme="minorHAnsi"/>
                <w:sz w:val="18"/>
                <w:szCs w:val="18"/>
              </w:rPr>
            </w:pPr>
            <w:r w:rsidRPr="00C73A8D">
              <w:rPr>
                <w:rFonts w:asciiTheme="minorHAnsi" w:hAnsiTheme="minorHAnsi" w:cstheme="minorHAnsi"/>
                <w:sz w:val="18"/>
                <w:szCs w:val="18"/>
              </w:rPr>
              <w:t>17</w:t>
            </w:r>
          </w:p>
        </w:tc>
        <w:tc>
          <w:tcPr>
            <w:tcW w:w="906" w:type="dxa"/>
            <w:noWrap/>
          </w:tcPr>
          <w:p w14:paraId="4BB97ABB" w14:textId="77777777" w:rsidR="00E5052F" w:rsidRPr="00E907B3" w:rsidRDefault="00E5052F">
            <w:pPr>
              <w:jc w:val="right"/>
              <w:rPr>
                <w:rFonts w:asciiTheme="minorHAnsi" w:hAnsiTheme="minorHAnsi" w:cstheme="minorHAnsi"/>
                <w:sz w:val="18"/>
                <w:szCs w:val="18"/>
              </w:rPr>
            </w:pPr>
            <w:r w:rsidRPr="00C73A8D">
              <w:rPr>
                <w:rFonts w:asciiTheme="minorHAnsi" w:hAnsiTheme="minorHAnsi" w:cstheme="minorHAnsi"/>
                <w:sz w:val="18"/>
                <w:szCs w:val="18"/>
              </w:rPr>
              <w:t>17</w:t>
            </w:r>
          </w:p>
        </w:tc>
        <w:tc>
          <w:tcPr>
            <w:tcW w:w="906" w:type="dxa"/>
            <w:noWrap/>
          </w:tcPr>
          <w:p w14:paraId="25A62FAD" w14:textId="77777777" w:rsidR="00E5052F" w:rsidRPr="00E907B3" w:rsidRDefault="00E5052F">
            <w:pPr>
              <w:jc w:val="right"/>
              <w:rPr>
                <w:rFonts w:asciiTheme="minorHAnsi" w:hAnsiTheme="minorHAnsi" w:cstheme="minorHAnsi"/>
                <w:sz w:val="18"/>
                <w:szCs w:val="18"/>
              </w:rPr>
            </w:pPr>
            <w:r w:rsidRPr="00C73A8D">
              <w:rPr>
                <w:rFonts w:asciiTheme="minorHAnsi" w:hAnsiTheme="minorHAnsi" w:cstheme="minorHAnsi"/>
                <w:sz w:val="18"/>
                <w:szCs w:val="18"/>
              </w:rPr>
              <w:t>17</w:t>
            </w:r>
          </w:p>
        </w:tc>
        <w:tc>
          <w:tcPr>
            <w:tcW w:w="906" w:type="dxa"/>
            <w:noWrap/>
          </w:tcPr>
          <w:p w14:paraId="737FCE38" w14:textId="77777777" w:rsidR="00E5052F" w:rsidRPr="00E907B3" w:rsidRDefault="00E5052F">
            <w:pPr>
              <w:jc w:val="right"/>
              <w:rPr>
                <w:rFonts w:asciiTheme="minorHAnsi" w:hAnsiTheme="minorHAnsi" w:cstheme="minorHAnsi"/>
                <w:sz w:val="18"/>
                <w:szCs w:val="18"/>
              </w:rPr>
            </w:pPr>
            <w:r w:rsidRPr="00C73A8D">
              <w:rPr>
                <w:rFonts w:asciiTheme="minorHAnsi" w:hAnsiTheme="minorHAnsi" w:cstheme="minorHAnsi"/>
                <w:sz w:val="18"/>
                <w:szCs w:val="18"/>
              </w:rPr>
              <w:t>17</w:t>
            </w:r>
          </w:p>
        </w:tc>
        <w:tc>
          <w:tcPr>
            <w:tcW w:w="906" w:type="dxa"/>
            <w:noWrap/>
          </w:tcPr>
          <w:p w14:paraId="09173A66" w14:textId="77777777" w:rsidR="00E5052F" w:rsidRPr="00E907B3" w:rsidRDefault="00E5052F">
            <w:pPr>
              <w:jc w:val="right"/>
              <w:rPr>
                <w:rFonts w:asciiTheme="minorHAnsi" w:hAnsiTheme="minorHAnsi" w:cstheme="minorHAnsi"/>
                <w:sz w:val="18"/>
                <w:szCs w:val="18"/>
              </w:rPr>
            </w:pPr>
            <w:r w:rsidRPr="00C73A8D">
              <w:rPr>
                <w:rFonts w:asciiTheme="minorHAnsi" w:hAnsiTheme="minorHAnsi" w:cstheme="minorHAnsi"/>
                <w:sz w:val="18"/>
                <w:szCs w:val="18"/>
              </w:rPr>
              <w:t>17</w:t>
            </w:r>
          </w:p>
        </w:tc>
        <w:tc>
          <w:tcPr>
            <w:tcW w:w="906" w:type="dxa"/>
            <w:noWrap/>
          </w:tcPr>
          <w:p w14:paraId="5B281EDD" w14:textId="77777777" w:rsidR="00E5052F" w:rsidRPr="00E907B3" w:rsidRDefault="00E5052F">
            <w:pPr>
              <w:jc w:val="right"/>
              <w:rPr>
                <w:rFonts w:asciiTheme="minorHAnsi" w:hAnsiTheme="minorHAnsi" w:cstheme="minorHAnsi"/>
                <w:sz w:val="18"/>
                <w:szCs w:val="18"/>
              </w:rPr>
            </w:pPr>
            <w:r w:rsidRPr="00C73A8D">
              <w:rPr>
                <w:rFonts w:asciiTheme="minorHAnsi" w:hAnsiTheme="minorHAnsi" w:cstheme="minorHAnsi"/>
                <w:sz w:val="18"/>
                <w:szCs w:val="18"/>
              </w:rPr>
              <w:t>17</w:t>
            </w:r>
          </w:p>
        </w:tc>
        <w:tc>
          <w:tcPr>
            <w:tcW w:w="906" w:type="dxa"/>
            <w:noWrap/>
          </w:tcPr>
          <w:p w14:paraId="2D34ECE3" w14:textId="77777777" w:rsidR="00E5052F" w:rsidRPr="00E907B3" w:rsidRDefault="00E5052F">
            <w:pPr>
              <w:jc w:val="right"/>
              <w:rPr>
                <w:rFonts w:asciiTheme="minorHAnsi" w:hAnsiTheme="minorHAnsi" w:cstheme="minorHAnsi"/>
                <w:sz w:val="18"/>
                <w:szCs w:val="18"/>
              </w:rPr>
            </w:pPr>
            <w:r w:rsidRPr="00C73A8D">
              <w:rPr>
                <w:rFonts w:asciiTheme="minorHAnsi" w:hAnsiTheme="minorHAnsi" w:cstheme="minorHAnsi"/>
                <w:sz w:val="18"/>
                <w:szCs w:val="18"/>
              </w:rPr>
              <w:t>17</w:t>
            </w:r>
          </w:p>
        </w:tc>
        <w:tc>
          <w:tcPr>
            <w:tcW w:w="906" w:type="dxa"/>
            <w:noWrap/>
          </w:tcPr>
          <w:p w14:paraId="627089D1" w14:textId="77777777" w:rsidR="00E5052F" w:rsidRPr="00E907B3" w:rsidRDefault="00E5052F">
            <w:pPr>
              <w:jc w:val="right"/>
              <w:rPr>
                <w:rFonts w:asciiTheme="minorHAnsi" w:hAnsiTheme="minorHAnsi" w:cstheme="minorHAnsi"/>
                <w:sz w:val="18"/>
                <w:szCs w:val="18"/>
              </w:rPr>
            </w:pPr>
            <w:r w:rsidRPr="00C73A8D">
              <w:rPr>
                <w:rFonts w:asciiTheme="minorHAnsi" w:hAnsiTheme="minorHAnsi" w:cstheme="minorHAnsi"/>
                <w:sz w:val="18"/>
                <w:szCs w:val="18"/>
              </w:rPr>
              <w:t>17</w:t>
            </w:r>
          </w:p>
        </w:tc>
        <w:tc>
          <w:tcPr>
            <w:tcW w:w="958" w:type="dxa"/>
          </w:tcPr>
          <w:p w14:paraId="12641076" w14:textId="77777777" w:rsidR="00E5052F" w:rsidRPr="00C73A8D" w:rsidRDefault="00E5052F">
            <w:pPr>
              <w:jc w:val="right"/>
              <w:rPr>
                <w:rFonts w:asciiTheme="minorHAnsi" w:hAnsiTheme="minorHAnsi" w:cstheme="minorHAnsi"/>
                <w:sz w:val="18"/>
                <w:szCs w:val="18"/>
              </w:rPr>
            </w:pPr>
            <w:r>
              <w:rPr>
                <w:rFonts w:asciiTheme="minorHAnsi" w:hAnsiTheme="minorHAnsi" w:cstheme="minorHAnsi"/>
                <w:sz w:val="18"/>
                <w:szCs w:val="18"/>
              </w:rPr>
              <w:t>17</w:t>
            </w:r>
          </w:p>
        </w:tc>
      </w:tr>
    </w:tbl>
    <w:p w14:paraId="5ADE9532" w14:textId="77777777" w:rsidR="00E5052F" w:rsidRDefault="00E5052F" w:rsidP="00E5052F">
      <w:r>
        <w:lastRenderedPageBreak/>
        <w:t>The hydrological assessment results are combined with the ecological function of each flow component to assess the impact of each scenario on the ecological function of the waterway.</w:t>
      </w:r>
    </w:p>
    <w:p w14:paraId="280E97CD" w14:textId="77777777" w:rsidR="00E5052F" w:rsidRDefault="00E5052F" w:rsidP="00E5052F">
      <w:pPr>
        <w:sectPr w:rsidR="00E5052F" w:rsidSect="00E5052F">
          <w:pgSz w:w="16838" w:h="11906" w:orient="landscape"/>
          <w:pgMar w:top="1440" w:right="1440" w:bottom="1440" w:left="1440" w:header="708" w:footer="708" w:gutter="0"/>
          <w:cols w:space="708"/>
          <w:docGrid w:linePitch="360"/>
        </w:sectPr>
      </w:pPr>
    </w:p>
    <w:p w14:paraId="52E257E2" w14:textId="77777777" w:rsidR="00E5052F" w:rsidRPr="00E65A2E" w:rsidRDefault="00E5052F" w:rsidP="00E5052F"/>
    <w:p w14:paraId="50524CB9" w14:textId="77777777" w:rsidR="00E5052F" w:rsidRDefault="00E5052F" w:rsidP="00E5052F">
      <w:pPr>
        <w:rPr>
          <w:b/>
          <w:bCs/>
        </w:rPr>
      </w:pPr>
      <w:r>
        <w:rPr>
          <w:b/>
          <w:bCs/>
        </w:rPr>
        <w:t>Limitations:</w:t>
      </w:r>
    </w:p>
    <w:p w14:paraId="005623F6" w14:textId="5C0D961D" w:rsidR="00E5052F" w:rsidRDefault="00E5052F" w:rsidP="00E5052F">
      <w:r>
        <w:t xml:space="preserve">This assessment is based on a monthly timestep water resource model. Environmental flow recommendations are specified at a daily timestep. The outputs from a monthly model are therefore ill suited to assessing compliance against environmental flow recommendations. An example is presented in </w:t>
      </w:r>
      <w:r>
        <w:fldChar w:fldCharType="begin"/>
      </w:r>
      <w:r>
        <w:instrText xml:space="preserve"> REF _Ref168070130 \h </w:instrText>
      </w:r>
      <w:r>
        <w:fldChar w:fldCharType="separate"/>
      </w:r>
      <w:r>
        <w:t xml:space="preserve">Figure </w:t>
      </w:r>
      <w:r>
        <w:rPr>
          <w:noProof/>
        </w:rPr>
        <w:t>2</w:t>
      </w:r>
      <w:r>
        <w:fldChar w:fldCharType="end"/>
      </w:r>
      <w:r>
        <w:t xml:space="preserve">. In this example the baseflow recommendation is 15 ML/d (shown in the blue line). The actual daily flow is shown in the green line, and the monthly flow as an average daily flow volume is shown in the black line. Based on an assessment of the monthly average flow, the case presented below would not achieve the environmental flow recommendation for the month. However, if the daily timestep flow was used, the flow would achieve the environmental flow recommendation for part of the month.  </w:t>
      </w:r>
    </w:p>
    <w:p w14:paraId="03AE442D" w14:textId="77777777" w:rsidR="00E5052F" w:rsidRDefault="00E5052F" w:rsidP="00E5052F">
      <w:r>
        <w:t xml:space="preserve">It is possible, but complex, to disaggregate the monthly model outputs into daily flow series in the Broken system. This exercise would need to consider the pattern of unregulated flows entering the waterway, which can often be linked to catchment rainfall. Disaggregation would also need to consider the daily pattern of irrigation and other operational releases which are not related to specific climatic factors such as daily rainfall and are therefore difficult to disaggregate with confidence. For this </w:t>
      </w:r>
      <w:proofErr w:type="gramStart"/>
      <w:r>
        <w:t>reason</w:t>
      </w:r>
      <w:proofErr w:type="gramEnd"/>
      <w:r>
        <w:t xml:space="preserve"> it was decide that daily disaggregation would not improve the accuracy of the assessment. If more detailed understanding of the achievement of environmental flows is required for future stages of the project, a daily timestep model should be used. </w:t>
      </w:r>
    </w:p>
    <w:p w14:paraId="4F7A217A" w14:textId="77777777" w:rsidR="00E5052F" w:rsidRDefault="00E5052F" w:rsidP="00E5052F">
      <w:pPr>
        <w:keepNext/>
      </w:pPr>
      <w:r>
        <w:rPr>
          <w:noProof/>
        </w:rPr>
        <w:drawing>
          <wp:inline distT="0" distB="0" distL="0" distR="0" wp14:anchorId="02BF910A" wp14:editId="0A2BDF4A">
            <wp:extent cx="5953344" cy="3890967"/>
            <wp:effectExtent l="0" t="0" r="0" b="0"/>
            <wp:docPr id="1512336624" name="Picture 4" descr="Figure 2 is a line chart showing the mothly flow assumption versus daily flow vari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336624" name="Picture 4" descr="Figure 2 is a line chart showing the mothly flow assumption versus daily flow variability "/>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82564" cy="3910065"/>
                    </a:xfrm>
                    <a:prstGeom prst="rect">
                      <a:avLst/>
                    </a:prstGeom>
                    <a:noFill/>
                  </pic:spPr>
                </pic:pic>
              </a:graphicData>
            </a:graphic>
          </wp:inline>
        </w:drawing>
      </w:r>
    </w:p>
    <w:p w14:paraId="1B633733" w14:textId="7EE2B423" w:rsidR="00E5052F" w:rsidRDefault="00E5052F" w:rsidP="00E5052F">
      <w:pPr>
        <w:pStyle w:val="Caption"/>
      </w:pPr>
      <w:bookmarkStart w:id="811" w:name="_Ref168070130"/>
      <w:bookmarkStart w:id="812" w:name="_Toc172814195"/>
      <w:bookmarkStart w:id="813" w:name="_Toc177049796"/>
      <w:bookmarkStart w:id="814" w:name="_Toc177119465"/>
      <w:r>
        <w:t xml:space="preserve">Figure </w:t>
      </w:r>
      <w:r>
        <w:fldChar w:fldCharType="begin"/>
      </w:r>
      <w:r>
        <w:instrText xml:space="preserve"> SEQ Figure \* ARABIC </w:instrText>
      </w:r>
      <w:r>
        <w:fldChar w:fldCharType="separate"/>
      </w:r>
      <w:r>
        <w:rPr>
          <w:noProof/>
        </w:rPr>
        <w:t>2</w:t>
      </w:r>
      <w:r>
        <w:rPr>
          <w:noProof/>
        </w:rPr>
        <w:fldChar w:fldCharType="end"/>
      </w:r>
      <w:bookmarkEnd w:id="811"/>
      <w:r>
        <w:t xml:space="preserve"> Example of the difference between assessing environmental flow compliance using daily flow (green line) and monthly flow as an averaged daily (black line).</w:t>
      </w:r>
      <w:bookmarkEnd w:id="812"/>
      <w:bookmarkEnd w:id="813"/>
      <w:bookmarkEnd w:id="814"/>
    </w:p>
    <w:p w14:paraId="42DF1E0F" w14:textId="5DFD3424" w:rsidR="00E5052F" w:rsidRDefault="00E5052F" w:rsidP="00E5052F">
      <w:pPr>
        <w:tabs>
          <w:tab w:val="left" w:pos="3950"/>
        </w:tabs>
        <w:sectPr w:rsidR="00E5052F" w:rsidSect="00E5052F">
          <w:pgSz w:w="11906" w:h="16838"/>
          <w:pgMar w:top="1440" w:right="1440" w:bottom="1440" w:left="1440" w:header="708" w:footer="708" w:gutter="0"/>
          <w:cols w:space="708"/>
          <w:docGrid w:linePitch="360"/>
        </w:sectPr>
      </w:pPr>
      <w:r>
        <w:tab/>
      </w:r>
      <w:r>
        <w:tab/>
      </w:r>
    </w:p>
    <w:p w14:paraId="0490EFC8" w14:textId="77777777" w:rsidR="00E5052F" w:rsidRPr="00693A38" w:rsidRDefault="00E5052F" w:rsidP="00E5052F"/>
    <w:p w14:paraId="474B8653" w14:textId="77777777" w:rsidR="00E5052F" w:rsidRDefault="00E5052F" w:rsidP="00E5052F">
      <w:pPr>
        <w:pStyle w:val="Heading3"/>
        <w:ind w:left="1287"/>
      </w:pPr>
      <w:bookmarkStart w:id="815" w:name="_Toc170980424"/>
      <w:bookmarkStart w:id="816" w:name="_Toc176852331"/>
      <w:bookmarkStart w:id="817" w:name="_Toc177040023"/>
      <w:bookmarkStart w:id="818" w:name="_Toc177040453"/>
      <w:r>
        <w:t>Assessment scale</w:t>
      </w:r>
      <w:bookmarkEnd w:id="815"/>
      <w:bookmarkEnd w:id="816"/>
      <w:bookmarkEnd w:id="817"/>
      <w:bookmarkEnd w:id="818"/>
    </w:p>
    <w:p w14:paraId="376D009C" w14:textId="023555CF" w:rsidR="00E5052F" w:rsidRPr="003241EA" w:rsidRDefault="00E5052F" w:rsidP="00E5052F">
      <w:r>
        <w:t xml:space="preserve">The assessment scale shown in </w:t>
      </w:r>
      <w:r>
        <w:fldChar w:fldCharType="begin"/>
      </w:r>
      <w:r>
        <w:instrText xml:space="preserve"> REF _Ref168072059 \h </w:instrText>
      </w:r>
      <w:r>
        <w:fldChar w:fldCharType="separate"/>
      </w:r>
      <w:r>
        <w:t xml:space="preserve">Table </w:t>
      </w:r>
      <w:r>
        <w:rPr>
          <w:noProof/>
        </w:rPr>
        <w:t>28</w:t>
      </w:r>
      <w:r>
        <w:fldChar w:fldCharType="end"/>
      </w:r>
      <w:r>
        <w:t xml:space="preserve"> was developed to score the ability of each scenario to support the existing ecological function of Broken River and the upper Broken Creek. </w:t>
      </w:r>
    </w:p>
    <w:p w14:paraId="6BBD2E12" w14:textId="0564622E" w:rsidR="00E5052F" w:rsidRDefault="00E5052F" w:rsidP="00E5052F">
      <w:pPr>
        <w:pStyle w:val="Caption"/>
        <w:keepNext/>
      </w:pPr>
      <w:bookmarkStart w:id="819" w:name="_Ref168072059"/>
      <w:bookmarkStart w:id="820" w:name="_Toc170980490"/>
      <w:bookmarkStart w:id="821" w:name="_Toc177050436"/>
      <w:bookmarkStart w:id="822" w:name="_Toc177119733"/>
      <w:bookmarkStart w:id="823" w:name="_Toc177119863"/>
      <w:bookmarkStart w:id="824" w:name="_Toc177120359"/>
      <w:r>
        <w:t xml:space="preserve">Table </w:t>
      </w:r>
      <w:r>
        <w:fldChar w:fldCharType="begin"/>
      </w:r>
      <w:r>
        <w:instrText xml:space="preserve"> SEQ Table \* ARABIC </w:instrText>
      </w:r>
      <w:r>
        <w:fldChar w:fldCharType="separate"/>
      </w:r>
      <w:r>
        <w:rPr>
          <w:noProof/>
        </w:rPr>
        <w:t>28</w:t>
      </w:r>
      <w:r>
        <w:rPr>
          <w:noProof/>
        </w:rPr>
        <w:fldChar w:fldCharType="end"/>
      </w:r>
      <w:bookmarkEnd w:id="819"/>
      <w:r>
        <w:t xml:space="preserve"> Assessment scale for support of existing ecological function</w:t>
      </w:r>
      <w:bookmarkEnd w:id="820"/>
      <w:bookmarkEnd w:id="821"/>
      <w:bookmarkEnd w:id="822"/>
      <w:bookmarkEnd w:id="823"/>
      <w:bookmarkEnd w:id="824"/>
    </w:p>
    <w:tbl>
      <w:tblPr>
        <w:tblStyle w:val="TableGrid1"/>
        <w:tblW w:w="5000" w:type="pct"/>
        <w:tblLook w:val="04A0" w:firstRow="1" w:lastRow="0" w:firstColumn="1" w:lastColumn="0" w:noHBand="0" w:noVBand="1"/>
      </w:tblPr>
      <w:tblGrid>
        <w:gridCol w:w="1087"/>
        <w:gridCol w:w="1207"/>
        <w:gridCol w:w="1207"/>
        <w:gridCol w:w="1206"/>
        <w:gridCol w:w="1206"/>
        <w:gridCol w:w="1206"/>
        <w:gridCol w:w="799"/>
        <w:gridCol w:w="1206"/>
        <w:gridCol w:w="1206"/>
        <w:gridCol w:w="1206"/>
        <w:gridCol w:w="1206"/>
        <w:gridCol w:w="1206"/>
      </w:tblGrid>
      <w:tr w:rsidR="00E5052F" w:rsidRPr="00171341" w14:paraId="058203D1" w14:textId="77777777">
        <w:trPr>
          <w:trHeight w:val="350"/>
        </w:trPr>
        <w:tc>
          <w:tcPr>
            <w:tcW w:w="390" w:type="pct"/>
            <w:hideMark/>
          </w:tcPr>
          <w:p w14:paraId="539D5ABB" w14:textId="77777777" w:rsidR="00E5052F" w:rsidRPr="008364C7" w:rsidRDefault="00E5052F">
            <w:pPr>
              <w:jc w:val="center"/>
              <w:textAlignment w:val="baseline"/>
              <w:rPr>
                <w:rFonts w:asciiTheme="minorHAnsi" w:hAnsiTheme="minorHAnsi" w:cstheme="minorHAnsi"/>
                <w:sz w:val="18"/>
                <w:szCs w:val="18"/>
              </w:rPr>
            </w:pPr>
            <w:r w:rsidRPr="008364C7">
              <w:rPr>
                <w:rFonts w:asciiTheme="minorHAnsi" w:hAnsiTheme="minorHAnsi" w:cstheme="minorHAnsi"/>
                <w:sz w:val="18"/>
                <w:szCs w:val="18"/>
              </w:rPr>
              <w:t>Score </w:t>
            </w:r>
          </w:p>
        </w:tc>
        <w:tc>
          <w:tcPr>
            <w:tcW w:w="433" w:type="pct"/>
            <w:hideMark/>
          </w:tcPr>
          <w:p w14:paraId="56AE8AE1" w14:textId="77777777" w:rsidR="00E5052F" w:rsidRPr="008364C7" w:rsidRDefault="00E5052F">
            <w:pPr>
              <w:jc w:val="center"/>
              <w:textAlignment w:val="baseline"/>
              <w:rPr>
                <w:rFonts w:asciiTheme="minorHAnsi" w:hAnsiTheme="minorHAnsi" w:cstheme="minorHAnsi"/>
                <w:sz w:val="18"/>
                <w:szCs w:val="18"/>
              </w:rPr>
            </w:pPr>
            <w:r w:rsidRPr="008364C7">
              <w:rPr>
                <w:rFonts w:asciiTheme="minorHAnsi" w:hAnsiTheme="minorHAnsi" w:cstheme="minorHAnsi"/>
                <w:sz w:val="18"/>
                <w:szCs w:val="18"/>
              </w:rPr>
              <w:t>-5 </w:t>
            </w:r>
          </w:p>
        </w:tc>
        <w:tc>
          <w:tcPr>
            <w:tcW w:w="433" w:type="pct"/>
            <w:hideMark/>
          </w:tcPr>
          <w:p w14:paraId="0112B681" w14:textId="77777777" w:rsidR="00E5052F" w:rsidRPr="008364C7" w:rsidRDefault="00E5052F">
            <w:pPr>
              <w:jc w:val="center"/>
              <w:textAlignment w:val="baseline"/>
              <w:rPr>
                <w:rFonts w:asciiTheme="minorHAnsi" w:hAnsiTheme="minorHAnsi" w:cstheme="minorHAnsi"/>
                <w:sz w:val="18"/>
                <w:szCs w:val="18"/>
              </w:rPr>
            </w:pPr>
            <w:r w:rsidRPr="008364C7">
              <w:rPr>
                <w:rFonts w:asciiTheme="minorHAnsi" w:hAnsiTheme="minorHAnsi" w:cstheme="minorHAnsi"/>
                <w:sz w:val="18"/>
                <w:szCs w:val="18"/>
              </w:rPr>
              <w:t>-4 </w:t>
            </w:r>
          </w:p>
        </w:tc>
        <w:tc>
          <w:tcPr>
            <w:tcW w:w="433" w:type="pct"/>
            <w:hideMark/>
          </w:tcPr>
          <w:p w14:paraId="45F02165" w14:textId="77777777" w:rsidR="00E5052F" w:rsidRPr="008364C7" w:rsidRDefault="00E5052F">
            <w:pPr>
              <w:jc w:val="center"/>
              <w:textAlignment w:val="baseline"/>
              <w:rPr>
                <w:rFonts w:asciiTheme="minorHAnsi" w:hAnsiTheme="minorHAnsi" w:cstheme="minorHAnsi"/>
                <w:sz w:val="18"/>
                <w:szCs w:val="18"/>
              </w:rPr>
            </w:pPr>
            <w:r w:rsidRPr="008364C7">
              <w:rPr>
                <w:rFonts w:asciiTheme="minorHAnsi" w:hAnsiTheme="minorHAnsi" w:cstheme="minorHAnsi"/>
                <w:sz w:val="18"/>
                <w:szCs w:val="18"/>
              </w:rPr>
              <w:t>-3 </w:t>
            </w:r>
          </w:p>
        </w:tc>
        <w:tc>
          <w:tcPr>
            <w:tcW w:w="433" w:type="pct"/>
            <w:hideMark/>
          </w:tcPr>
          <w:p w14:paraId="283DF1D1" w14:textId="77777777" w:rsidR="00E5052F" w:rsidRPr="008364C7" w:rsidRDefault="00E5052F">
            <w:pPr>
              <w:jc w:val="center"/>
              <w:textAlignment w:val="baseline"/>
              <w:rPr>
                <w:rFonts w:asciiTheme="minorHAnsi" w:hAnsiTheme="minorHAnsi" w:cstheme="minorHAnsi"/>
                <w:sz w:val="18"/>
                <w:szCs w:val="18"/>
              </w:rPr>
            </w:pPr>
            <w:r w:rsidRPr="008364C7">
              <w:rPr>
                <w:rFonts w:asciiTheme="minorHAnsi" w:hAnsiTheme="minorHAnsi" w:cstheme="minorHAnsi"/>
                <w:sz w:val="18"/>
                <w:szCs w:val="18"/>
              </w:rPr>
              <w:t>-2 </w:t>
            </w:r>
          </w:p>
        </w:tc>
        <w:tc>
          <w:tcPr>
            <w:tcW w:w="433" w:type="pct"/>
            <w:hideMark/>
          </w:tcPr>
          <w:p w14:paraId="6B72A0DC" w14:textId="77777777" w:rsidR="00E5052F" w:rsidRPr="008364C7" w:rsidRDefault="00E5052F">
            <w:pPr>
              <w:jc w:val="center"/>
              <w:textAlignment w:val="baseline"/>
              <w:rPr>
                <w:rFonts w:asciiTheme="minorHAnsi" w:hAnsiTheme="minorHAnsi" w:cstheme="minorHAnsi"/>
                <w:sz w:val="18"/>
                <w:szCs w:val="18"/>
              </w:rPr>
            </w:pPr>
            <w:r w:rsidRPr="008364C7">
              <w:rPr>
                <w:rFonts w:asciiTheme="minorHAnsi" w:hAnsiTheme="minorHAnsi" w:cstheme="minorHAnsi"/>
                <w:sz w:val="18"/>
                <w:szCs w:val="18"/>
              </w:rPr>
              <w:t>-1 </w:t>
            </w:r>
          </w:p>
        </w:tc>
        <w:tc>
          <w:tcPr>
            <w:tcW w:w="283" w:type="pct"/>
            <w:hideMark/>
          </w:tcPr>
          <w:p w14:paraId="27921222" w14:textId="77777777" w:rsidR="00E5052F" w:rsidRPr="008364C7" w:rsidRDefault="00E5052F">
            <w:pPr>
              <w:jc w:val="center"/>
              <w:textAlignment w:val="baseline"/>
              <w:rPr>
                <w:rFonts w:asciiTheme="minorHAnsi" w:hAnsiTheme="minorHAnsi" w:cstheme="minorHAnsi"/>
                <w:sz w:val="18"/>
                <w:szCs w:val="18"/>
              </w:rPr>
            </w:pPr>
            <w:r w:rsidRPr="008364C7">
              <w:rPr>
                <w:rFonts w:asciiTheme="minorHAnsi" w:hAnsiTheme="minorHAnsi" w:cstheme="minorHAnsi"/>
                <w:sz w:val="18"/>
                <w:szCs w:val="18"/>
              </w:rPr>
              <w:t>0 </w:t>
            </w:r>
          </w:p>
        </w:tc>
        <w:tc>
          <w:tcPr>
            <w:tcW w:w="433" w:type="pct"/>
            <w:hideMark/>
          </w:tcPr>
          <w:p w14:paraId="29CE5FB8" w14:textId="77777777" w:rsidR="00E5052F" w:rsidRPr="008364C7" w:rsidRDefault="00E5052F">
            <w:pPr>
              <w:jc w:val="center"/>
              <w:textAlignment w:val="baseline"/>
              <w:rPr>
                <w:rFonts w:asciiTheme="minorHAnsi" w:hAnsiTheme="minorHAnsi" w:cstheme="minorHAnsi"/>
                <w:sz w:val="18"/>
                <w:szCs w:val="18"/>
              </w:rPr>
            </w:pPr>
            <w:r w:rsidRPr="008364C7">
              <w:rPr>
                <w:rFonts w:asciiTheme="minorHAnsi" w:hAnsiTheme="minorHAnsi" w:cstheme="minorHAnsi"/>
                <w:sz w:val="18"/>
                <w:szCs w:val="18"/>
              </w:rPr>
              <w:t>1 </w:t>
            </w:r>
          </w:p>
        </w:tc>
        <w:tc>
          <w:tcPr>
            <w:tcW w:w="433" w:type="pct"/>
            <w:hideMark/>
          </w:tcPr>
          <w:p w14:paraId="6D3AE69D" w14:textId="77777777" w:rsidR="00E5052F" w:rsidRPr="008364C7" w:rsidRDefault="00E5052F">
            <w:pPr>
              <w:jc w:val="center"/>
              <w:textAlignment w:val="baseline"/>
              <w:rPr>
                <w:rFonts w:asciiTheme="minorHAnsi" w:hAnsiTheme="minorHAnsi" w:cstheme="minorHAnsi"/>
                <w:sz w:val="18"/>
                <w:szCs w:val="18"/>
              </w:rPr>
            </w:pPr>
            <w:r w:rsidRPr="008364C7">
              <w:rPr>
                <w:rFonts w:asciiTheme="minorHAnsi" w:hAnsiTheme="minorHAnsi" w:cstheme="minorHAnsi"/>
                <w:sz w:val="18"/>
                <w:szCs w:val="18"/>
              </w:rPr>
              <w:t>2 </w:t>
            </w:r>
          </w:p>
        </w:tc>
        <w:tc>
          <w:tcPr>
            <w:tcW w:w="433" w:type="pct"/>
            <w:hideMark/>
          </w:tcPr>
          <w:p w14:paraId="07AE0DE6" w14:textId="77777777" w:rsidR="00E5052F" w:rsidRPr="008364C7" w:rsidRDefault="00E5052F">
            <w:pPr>
              <w:jc w:val="center"/>
              <w:textAlignment w:val="baseline"/>
              <w:rPr>
                <w:rFonts w:asciiTheme="minorHAnsi" w:hAnsiTheme="minorHAnsi" w:cstheme="minorHAnsi"/>
                <w:sz w:val="18"/>
                <w:szCs w:val="18"/>
              </w:rPr>
            </w:pPr>
            <w:r w:rsidRPr="008364C7">
              <w:rPr>
                <w:rFonts w:asciiTheme="minorHAnsi" w:hAnsiTheme="minorHAnsi" w:cstheme="minorHAnsi"/>
                <w:sz w:val="18"/>
                <w:szCs w:val="18"/>
              </w:rPr>
              <w:t>3 </w:t>
            </w:r>
          </w:p>
        </w:tc>
        <w:tc>
          <w:tcPr>
            <w:tcW w:w="433" w:type="pct"/>
            <w:hideMark/>
          </w:tcPr>
          <w:p w14:paraId="3B57E395" w14:textId="77777777" w:rsidR="00E5052F" w:rsidRPr="008364C7" w:rsidRDefault="00E5052F">
            <w:pPr>
              <w:jc w:val="center"/>
              <w:textAlignment w:val="baseline"/>
              <w:rPr>
                <w:rFonts w:asciiTheme="minorHAnsi" w:hAnsiTheme="minorHAnsi" w:cstheme="minorHAnsi"/>
                <w:sz w:val="18"/>
                <w:szCs w:val="18"/>
              </w:rPr>
            </w:pPr>
            <w:r w:rsidRPr="008364C7">
              <w:rPr>
                <w:rFonts w:asciiTheme="minorHAnsi" w:hAnsiTheme="minorHAnsi" w:cstheme="minorHAnsi"/>
                <w:sz w:val="18"/>
                <w:szCs w:val="18"/>
              </w:rPr>
              <w:t>4 </w:t>
            </w:r>
          </w:p>
        </w:tc>
        <w:tc>
          <w:tcPr>
            <w:tcW w:w="433" w:type="pct"/>
            <w:hideMark/>
          </w:tcPr>
          <w:p w14:paraId="35C2995B" w14:textId="77777777" w:rsidR="00E5052F" w:rsidRPr="008364C7" w:rsidRDefault="00E5052F">
            <w:pPr>
              <w:jc w:val="center"/>
              <w:textAlignment w:val="baseline"/>
              <w:rPr>
                <w:rFonts w:asciiTheme="minorHAnsi" w:hAnsiTheme="minorHAnsi" w:cstheme="minorHAnsi"/>
                <w:sz w:val="18"/>
                <w:szCs w:val="18"/>
              </w:rPr>
            </w:pPr>
            <w:r w:rsidRPr="008364C7">
              <w:rPr>
                <w:rFonts w:asciiTheme="minorHAnsi" w:hAnsiTheme="minorHAnsi" w:cstheme="minorHAnsi"/>
                <w:sz w:val="18"/>
                <w:szCs w:val="18"/>
              </w:rPr>
              <w:t>5 </w:t>
            </w:r>
          </w:p>
        </w:tc>
      </w:tr>
      <w:tr w:rsidR="00E5052F" w:rsidRPr="00171341" w14:paraId="3813EF2A" w14:textId="77777777">
        <w:trPr>
          <w:trHeight w:val="528"/>
        </w:trPr>
        <w:tc>
          <w:tcPr>
            <w:tcW w:w="390" w:type="pct"/>
            <w:hideMark/>
          </w:tcPr>
          <w:p w14:paraId="67D90E8A" w14:textId="77777777" w:rsidR="00E5052F" w:rsidRPr="008364C7" w:rsidRDefault="00E5052F">
            <w:pPr>
              <w:textAlignment w:val="baseline"/>
              <w:rPr>
                <w:rFonts w:asciiTheme="minorHAnsi" w:hAnsiTheme="minorHAnsi" w:cstheme="minorHAnsi"/>
                <w:sz w:val="18"/>
                <w:szCs w:val="18"/>
              </w:rPr>
            </w:pPr>
            <w:r w:rsidRPr="008364C7">
              <w:rPr>
                <w:rFonts w:asciiTheme="minorHAnsi" w:hAnsiTheme="minorHAnsi" w:cstheme="minorHAnsi"/>
                <w:sz w:val="18"/>
                <w:szCs w:val="18"/>
              </w:rPr>
              <w:t>Assessment  </w:t>
            </w:r>
          </w:p>
        </w:tc>
        <w:tc>
          <w:tcPr>
            <w:tcW w:w="433" w:type="pct"/>
            <w:hideMark/>
          </w:tcPr>
          <w:p w14:paraId="0D0FA505" w14:textId="77777777" w:rsidR="00E5052F" w:rsidRPr="008364C7" w:rsidRDefault="00E5052F">
            <w:pPr>
              <w:textAlignment w:val="baseline"/>
              <w:rPr>
                <w:rFonts w:asciiTheme="minorHAnsi" w:hAnsiTheme="minorHAnsi" w:cstheme="minorHAnsi"/>
                <w:sz w:val="18"/>
                <w:szCs w:val="18"/>
              </w:rPr>
            </w:pPr>
            <w:r w:rsidRPr="008364C7">
              <w:rPr>
                <w:rFonts w:asciiTheme="minorHAnsi" w:hAnsiTheme="minorHAnsi" w:cstheme="minorHAnsi"/>
                <w:sz w:val="18"/>
                <w:szCs w:val="18"/>
              </w:rPr>
              <w:t>High (negative)  </w:t>
            </w:r>
          </w:p>
        </w:tc>
        <w:tc>
          <w:tcPr>
            <w:tcW w:w="433" w:type="pct"/>
            <w:hideMark/>
          </w:tcPr>
          <w:p w14:paraId="2C3A5EF9" w14:textId="77777777" w:rsidR="00E5052F" w:rsidRPr="008364C7" w:rsidRDefault="00E5052F">
            <w:pPr>
              <w:textAlignment w:val="baseline"/>
              <w:rPr>
                <w:rFonts w:asciiTheme="minorHAnsi" w:hAnsiTheme="minorHAnsi" w:cstheme="minorHAnsi"/>
                <w:sz w:val="18"/>
                <w:szCs w:val="18"/>
              </w:rPr>
            </w:pPr>
            <w:r w:rsidRPr="008364C7">
              <w:rPr>
                <w:rFonts w:asciiTheme="minorHAnsi" w:hAnsiTheme="minorHAnsi" w:cstheme="minorHAnsi"/>
                <w:sz w:val="18"/>
                <w:szCs w:val="18"/>
              </w:rPr>
              <w:t>Medium/High (negative)  </w:t>
            </w:r>
          </w:p>
        </w:tc>
        <w:tc>
          <w:tcPr>
            <w:tcW w:w="433" w:type="pct"/>
            <w:hideMark/>
          </w:tcPr>
          <w:p w14:paraId="565A4C19" w14:textId="77777777" w:rsidR="00E5052F" w:rsidRPr="008364C7" w:rsidRDefault="00E5052F">
            <w:pPr>
              <w:textAlignment w:val="baseline"/>
              <w:rPr>
                <w:rFonts w:asciiTheme="minorHAnsi" w:hAnsiTheme="minorHAnsi" w:cstheme="minorHAnsi"/>
                <w:sz w:val="18"/>
                <w:szCs w:val="18"/>
              </w:rPr>
            </w:pPr>
            <w:r w:rsidRPr="008364C7">
              <w:rPr>
                <w:rFonts w:asciiTheme="minorHAnsi" w:hAnsiTheme="minorHAnsi" w:cstheme="minorHAnsi"/>
                <w:sz w:val="18"/>
                <w:szCs w:val="18"/>
              </w:rPr>
              <w:t>Medium (negative)  </w:t>
            </w:r>
          </w:p>
        </w:tc>
        <w:tc>
          <w:tcPr>
            <w:tcW w:w="433" w:type="pct"/>
            <w:hideMark/>
          </w:tcPr>
          <w:p w14:paraId="61264C86" w14:textId="77777777" w:rsidR="00E5052F" w:rsidRPr="008364C7" w:rsidRDefault="00E5052F">
            <w:pPr>
              <w:textAlignment w:val="baseline"/>
              <w:rPr>
                <w:rFonts w:asciiTheme="minorHAnsi" w:hAnsiTheme="minorHAnsi" w:cstheme="minorHAnsi"/>
                <w:sz w:val="18"/>
                <w:szCs w:val="18"/>
              </w:rPr>
            </w:pPr>
            <w:r w:rsidRPr="008364C7">
              <w:rPr>
                <w:rFonts w:asciiTheme="minorHAnsi" w:hAnsiTheme="minorHAnsi" w:cstheme="minorHAnsi"/>
                <w:sz w:val="18"/>
                <w:szCs w:val="18"/>
              </w:rPr>
              <w:t>Low/Medium (negative)  </w:t>
            </w:r>
          </w:p>
        </w:tc>
        <w:tc>
          <w:tcPr>
            <w:tcW w:w="433" w:type="pct"/>
            <w:hideMark/>
          </w:tcPr>
          <w:p w14:paraId="15528AAC" w14:textId="77777777" w:rsidR="00E5052F" w:rsidRPr="008364C7" w:rsidRDefault="00E5052F">
            <w:pPr>
              <w:textAlignment w:val="baseline"/>
              <w:rPr>
                <w:rFonts w:asciiTheme="minorHAnsi" w:hAnsiTheme="minorHAnsi" w:cstheme="minorHAnsi"/>
                <w:sz w:val="18"/>
                <w:szCs w:val="18"/>
              </w:rPr>
            </w:pPr>
            <w:r w:rsidRPr="008364C7">
              <w:rPr>
                <w:rFonts w:asciiTheme="minorHAnsi" w:hAnsiTheme="minorHAnsi" w:cstheme="minorHAnsi"/>
                <w:sz w:val="18"/>
                <w:szCs w:val="18"/>
              </w:rPr>
              <w:t>Low (negative)  </w:t>
            </w:r>
          </w:p>
        </w:tc>
        <w:tc>
          <w:tcPr>
            <w:tcW w:w="283" w:type="pct"/>
            <w:hideMark/>
          </w:tcPr>
          <w:p w14:paraId="1A9EA1BB" w14:textId="77777777" w:rsidR="00E5052F" w:rsidRPr="008364C7" w:rsidRDefault="00E5052F">
            <w:pPr>
              <w:textAlignment w:val="baseline"/>
              <w:rPr>
                <w:rFonts w:asciiTheme="minorHAnsi" w:hAnsiTheme="minorHAnsi" w:cstheme="minorHAnsi"/>
                <w:sz w:val="18"/>
                <w:szCs w:val="18"/>
              </w:rPr>
            </w:pPr>
            <w:r w:rsidRPr="008364C7">
              <w:rPr>
                <w:rFonts w:asciiTheme="minorHAnsi" w:hAnsiTheme="minorHAnsi" w:cstheme="minorHAnsi"/>
                <w:sz w:val="18"/>
                <w:szCs w:val="18"/>
              </w:rPr>
              <w:t>Neutral  </w:t>
            </w:r>
          </w:p>
        </w:tc>
        <w:tc>
          <w:tcPr>
            <w:tcW w:w="433" w:type="pct"/>
            <w:hideMark/>
          </w:tcPr>
          <w:p w14:paraId="52AF5415" w14:textId="77777777" w:rsidR="00E5052F" w:rsidRPr="008364C7" w:rsidRDefault="00E5052F">
            <w:pPr>
              <w:textAlignment w:val="baseline"/>
              <w:rPr>
                <w:rFonts w:asciiTheme="minorHAnsi" w:hAnsiTheme="minorHAnsi" w:cstheme="minorHAnsi"/>
                <w:sz w:val="18"/>
                <w:szCs w:val="18"/>
              </w:rPr>
            </w:pPr>
            <w:r w:rsidRPr="008364C7">
              <w:rPr>
                <w:rFonts w:asciiTheme="minorHAnsi" w:hAnsiTheme="minorHAnsi" w:cstheme="minorHAnsi"/>
                <w:sz w:val="18"/>
                <w:szCs w:val="18"/>
              </w:rPr>
              <w:t>Low (positive)  </w:t>
            </w:r>
          </w:p>
        </w:tc>
        <w:tc>
          <w:tcPr>
            <w:tcW w:w="433" w:type="pct"/>
            <w:hideMark/>
          </w:tcPr>
          <w:p w14:paraId="2B39789B" w14:textId="77777777" w:rsidR="00E5052F" w:rsidRPr="008364C7" w:rsidRDefault="00E5052F">
            <w:pPr>
              <w:textAlignment w:val="baseline"/>
              <w:rPr>
                <w:rFonts w:asciiTheme="minorHAnsi" w:hAnsiTheme="minorHAnsi" w:cstheme="minorHAnsi"/>
                <w:sz w:val="18"/>
                <w:szCs w:val="18"/>
              </w:rPr>
            </w:pPr>
            <w:r w:rsidRPr="008364C7">
              <w:rPr>
                <w:rFonts w:asciiTheme="minorHAnsi" w:hAnsiTheme="minorHAnsi" w:cstheme="minorHAnsi"/>
                <w:sz w:val="18"/>
                <w:szCs w:val="18"/>
              </w:rPr>
              <w:t>Low/Medium (positive)  </w:t>
            </w:r>
          </w:p>
        </w:tc>
        <w:tc>
          <w:tcPr>
            <w:tcW w:w="433" w:type="pct"/>
            <w:hideMark/>
          </w:tcPr>
          <w:p w14:paraId="56D49704" w14:textId="77777777" w:rsidR="00E5052F" w:rsidRPr="008364C7" w:rsidRDefault="00E5052F">
            <w:pPr>
              <w:textAlignment w:val="baseline"/>
              <w:rPr>
                <w:rFonts w:asciiTheme="minorHAnsi" w:hAnsiTheme="minorHAnsi" w:cstheme="minorHAnsi"/>
                <w:sz w:val="18"/>
                <w:szCs w:val="18"/>
              </w:rPr>
            </w:pPr>
            <w:r w:rsidRPr="008364C7">
              <w:rPr>
                <w:rFonts w:asciiTheme="minorHAnsi" w:hAnsiTheme="minorHAnsi" w:cstheme="minorHAnsi"/>
                <w:sz w:val="18"/>
                <w:szCs w:val="18"/>
              </w:rPr>
              <w:t>Medium (positive)  </w:t>
            </w:r>
          </w:p>
        </w:tc>
        <w:tc>
          <w:tcPr>
            <w:tcW w:w="433" w:type="pct"/>
            <w:hideMark/>
          </w:tcPr>
          <w:p w14:paraId="34B263F3" w14:textId="77777777" w:rsidR="00E5052F" w:rsidRPr="008364C7" w:rsidRDefault="00E5052F">
            <w:pPr>
              <w:textAlignment w:val="baseline"/>
              <w:rPr>
                <w:rFonts w:asciiTheme="minorHAnsi" w:hAnsiTheme="minorHAnsi" w:cstheme="minorHAnsi"/>
                <w:sz w:val="18"/>
                <w:szCs w:val="18"/>
              </w:rPr>
            </w:pPr>
            <w:r w:rsidRPr="008364C7">
              <w:rPr>
                <w:rFonts w:asciiTheme="minorHAnsi" w:hAnsiTheme="minorHAnsi" w:cstheme="minorHAnsi"/>
                <w:sz w:val="18"/>
                <w:szCs w:val="18"/>
              </w:rPr>
              <w:t>Medium/High (positive)  </w:t>
            </w:r>
          </w:p>
        </w:tc>
        <w:tc>
          <w:tcPr>
            <w:tcW w:w="433" w:type="pct"/>
            <w:hideMark/>
          </w:tcPr>
          <w:p w14:paraId="3AB11F8B" w14:textId="77777777" w:rsidR="00E5052F" w:rsidRPr="008364C7" w:rsidRDefault="00E5052F">
            <w:pPr>
              <w:textAlignment w:val="baseline"/>
              <w:rPr>
                <w:rFonts w:asciiTheme="minorHAnsi" w:hAnsiTheme="minorHAnsi" w:cstheme="minorHAnsi"/>
                <w:sz w:val="18"/>
                <w:szCs w:val="18"/>
              </w:rPr>
            </w:pPr>
            <w:r w:rsidRPr="008364C7">
              <w:rPr>
                <w:rFonts w:asciiTheme="minorHAnsi" w:hAnsiTheme="minorHAnsi" w:cstheme="minorHAnsi"/>
                <w:sz w:val="18"/>
                <w:szCs w:val="18"/>
              </w:rPr>
              <w:t>High (positive)  </w:t>
            </w:r>
          </w:p>
        </w:tc>
      </w:tr>
      <w:tr w:rsidR="00E5052F" w:rsidRPr="00171341" w14:paraId="56B9DE47" w14:textId="77777777">
        <w:trPr>
          <w:trHeight w:val="528"/>
        </w:trPr>
        <w:tc>
          <w:tcPr>
            <w:tcW w:w="390" w:type="pct"/>
            <w:hideMark/>
          </w:tcPr>
          <w:p w14:paraId="6FCAE5A9" w14:textId="77777777" w:rsidR="00E5052F" w:rsidRPr="008364C7" w:rsidRDefault="00E5052F">
            <w:pPr>
              <w:textAlignment w:val="baseline"/>
              <w:rPr>
                <w:rFonts w:asciiTheme="minorHAnsi" w:hAnsiTheme="minorHAnsi" w:cstheme="minorHAnsi"/>
                <w:sz w:val="18"/>
                <w:szCs w:val="18"/>
              </w:rPr>
            </w:pPr>
            <w:r w:rsidRPr="008364C7">
              <w:rPr>
                <w:rFonts w:asciiTheme="minorHAnsi" w:hAnsiTheme="minorHAnsi" w:cstheme="minorHAnsi"/>
                <w:sz w:val="18"/>
                <w:szCs w:val="18"/>
              </w:rPr>
              <w:t>Recreation assessment guideline  </w:t>
            </w:r>
          </w:p>
        </w:tc>
        <w:tc>
          <w:tcPr>
            <w:tcW w:w="433" w:type="pct"/>
            <w:hideMark/>
          </w:tcPr>
          <w:p w14:paraId="55D98891" w14:textId="77777777" w:rsidR="00E5052F" w:rsidRPr="008364C7" w:rsidRDefault="00E5052F">
            <w:pPr>
              <w:textAlignment w:val="baseline"/>
              <w:rPr>
                <w:rFonts w:asciiTheme="minorHAnsi" w:hAnsiTheme="minorHAnsi" w:cstheme="minorHAnsi"/>
                <w:sz w:val="18"/>
                <w:szCs w:val="18"/>
              </w:rPr>
            </w:pPr>
            <w:r w:rsidRPr="008364C7">
              <w:rPr>
                <w:rFonts w:asciiTheme="minorHAnsi" w:hAnsiTheme="minorHAnsi" w:cstheme="minorHAnsi"/>
                <w:sz w:val="18"/>
                <w:szCs w:val="18"/>
              </w:rPr>
              <w:t>High negative impact on environmental outcomes </w:t>
            </w:r>
          </w:p>
        </w:tc>
        <w:tc>
          <w:tcPr>
            <w:tcW w:w="433" w:type="pct"/>
            <w:hideMark/>
          </w:tcPr>
          <w:p w14:paraId="15590C67" w14:textId="77777777" w:rsidR="00E5052F" w:rsidRPr="008364C7" w:rsidRDefault="00E5052F">
            <w:pPr>
              <w:textAlignment w:val="baseline"/>
              <w:rPr>
                <w:rFonts w:asciiTheme="minorHAnsi" w:hAnsiTheme="minorHAnsi" w:cstheme="minorHAnsi"/>
                <w:sz w:val="18"/>
                <w:szCs w:val="18"/>
              </w:rPr>
            </w:pPr>
            <w:r w:rsidRPr="008364C7">
              <w:rPr>
                <w:rFonts w:asciiTheme="minorHAnsi" w:hAnsiTheme="minorHAnsi" w:cstheme="minorHAnsi"/>
                <w:sz w:val="18"/>
                <w:szCs w:val="18"/>
              </w:rPr>
              <w:t>Medium-high negative impact on environmental outcomes </w:t>
            </w:r>
          </w:p>
        </w:tc>
        <w:tc>
          <w:tcPr>
            <w:tcW w:w="433" w:type="pct"/>
            <w:hideMark/>
          </w:tcPr>
          <w:p w14:paraId="143D8A36" w14:textId="77777777" w:rsidR="00E5052F" w:rsidRPr="008364C7" w:rsidRDefault="00E5052F">
            <w:pPr>
              <w:textAlignment w:val="baseline"/>
              <w:rPr>
                <w:rFonts w:asciiTheme="minorHAnsi" w:hAnsiTheme="minorHAnsi" w:cstheme="minorHAnsi"/>
                <w:sz w:val="18"/>
                <w:szCs w:val="18"/>
              </w:rPr>
            </w:pPr>
            <w:r w:rsidRPr="008364C7">
              <w:rPr>
                <w:rFonts w:asciiTheme="minorHAnsi" w:hAnsiTheme="minorHAnsi" w:cstheme="minorHAnsi"/>
                <w:sz w:val="18"/>
                <w:szCs w:val="18"/>
              </w:rPr>
              <w:t>Medium negative impact on environmental outcomes </w:t>
            </w:r>
          </w:p>
        </w:tc>
        <w:tc>
          <w:tcPr>
            <w:tcW w:w="433" w:type="pct"/>
            <w:hideMark/>
          </w:tcPr>
          <w:p w14:paraId="17EBF556" w14:textId="77777777" w:rsidR="00E5052F" w:rsidRPr="008364C7" w:rsidRDefault="00E5052F">
            <w:pPr>
              <w:textAlignment w:val="baseline"/>
              <w:rPr>
                <w:rFonts w:asciiTheme="minorHAnsi" w:hAnsiTheme="minorHAnsi" w:cstheme="minorHAnsi"/>
                <w:sz w:val="18"/>
                <w:szCs w:val="18"/>
              </w:rPr>
            </w:pPr>
            <w:r w:rsidRPr="008364C7">
              <w:rPr>
                <w:rFonts w:asciiTheme="minorHAnsi" w:hAnsiTheme="minorHAnsi" w:cstheme="minorHAnsi"/>
                <w:sz w:val="18"/>
                <w:szCs w:val="18"/>
              </w:rPr>
              <w:t>Low-medium negative impact on environmental outcomes </w:t>
            </w:r>
          </w:p>
        </w:tc>
        <w:tc>
          <w:tcPr>
            <w:tcW w:w="433" w:type="pct"/>
            <w:hideMark/>
          </w:tcPr>
          <w:p w14:paraId="522FB52A" w14:textId="77777777" w:rsidR="00E5052F" w:rsidRPr="008364C7" w:rsidRDefault="00E5052F">
            <w:pPr>
              <w:textAlignment w:val="baseline"/>
              <w:rPr>
                <w:rFonts w:asciiTheme="minorHAnsi" w:hAnsiTheme="minorHAnsi" w:cstheme="minorHAnsi"/>
                <w:sz w:val="18"/>
                <w:szCs w:val="18"/>
              </w:rPr>
            </w:pPr>
            <w:r w:rsidRPr="008364C7">
              <w:rPr>
                <w:rFonts w:asciiTheme="minorHAnsi" w:hAnsiTheme="minorHAnsi" w:cstheme="minorHAnsi"/>
                <w:sz w:val="18"/>
                <w:szCs w:val="18"/>
              </w:rPr>
              <w:t>Low negative impact on environmental outcomes </w:t>
            </w:r>
          </w:p>
        </w:tc>
        <w:tc>
          <w:tcPr>
            <w:tcW w:w="283" w:type="pct"/>
            <w:hideMark/>
          </w:tcPr>
          <w:p w14:paraId="0B45ECB2" w14:textId="77777777" w:rsidR="00E5052F" w:rsidRPr="008364C7" w:rsidRDefault="00E5052F">
            <w:pPr>
              <w:textAlignment w:val="baseline"/>
              <w:rPr>
                <w:rFonts w:asciiTheme="minorHAnsi" w:hAnsiTheme="minorHAnsi" w:cstheme="minorHAnsi"/>
                <w:sz w:val="18"/>
                <w:szCs w:val="18"/>
              </w:rPr>
            </w:pPr>
            <w:r w:rsidRPr="008364C7">
              <w:rPr>
                <w:rFonts w:asciiTheme="minorHAnsi" w:hAnsiTheme="minorHAnsi" w:cstheme="minorHAnsi"/>
                <w:sz w:val="18"/>
                <w:szCs w:val="18"/>
              </w:rPr>
              <w:t>No change  </w:t>
            </w:r>
          </w:p>
        </w:tc>
        <w:tc>
          <w:tcPr>
            <w:tcW w:w="433" w:type="pct"/>
            <w:hideMark/>
          </w:tcPr>
          <w:p w14:paraId="14961360" w14:textId="77777777" w:rsidR="00E5052F" w:rsidRPr="008364C7" w:rsidRDefault="00E5052F">
            <w:pPr>
              <w:textAlignment w:val="baseline"/>
              <w:rPr>
                <w:rFonts w:asciiTheme="minorHAnsi" w:hAnsiTheme="minorHAnsi" w:cstheme="minorHAnsi"/>
                <w:sz w:val="18"/>
                <w:szCs w:val="18"/>
              </w:rPr>
            </w:pPr>
            <w:r w:rsidRPr="008364C7">
              <w:rPr>
                <w:rFonts w:asciiTheme="minorHAnsi" w:hAnsiTheme="minorHAnsi" w:cstheme="minorHAnsi"/>
                <w:sz w:val="18"/>
                <w:szCs w:val="18"/>
              </w:rPr>
              <w:t>Low positive impact on environmental outcomes </w:t>
            </w:r>
          </w:p>
        </w:tc>
        <w:tc>
          <w:tcPr>
            <w:tcW w:w="433" w:type="pct"/>
            <w:hideMark/>
          </w:tcPr>
          <w:p w14:paraId="5C7211E1" w14:textId="77777777" w:rsidR="00E5052F" w:rsidRPr="008364C7" w:rsidRDefault="00E5052F">
            <w:pPr>
              <w:textAlignment w:val="baseline"/>
              <w:rPr>
                <w:rFonts w:asciiTheme="minorHAnsi" w:hAnsiTheme="minorHAnsi" w:cstheme="minorHAnsi"/>
                <w:sz w:val="18"/>
                <w:szCs w:val="18"/>
              </w:rPr>
            </w:pPr>
            <w:r w:rsidRPr="008364C7">
              <w:rPr>
                <w:rFonts w:asciiTheme="minorHAnsi" w:hAnsiTheme="minorHAnsi" w:cstheme="minorHAnsi"/>
                <w:sz w:val="18"/>
                <w:szCs w:val="18"/>
              </w:rPr>
              <w:t>Low-medium positive impact on environmental outcomes </w:t>
            </w:r>
          </w:p>
        </w:tc>
        <w:tc>
          <w:tcPr>
            <w:tcW w:w="433" w:type="pct"/>
            <w:hideMark/>
          </w:tcPr>
          <w:p w14:paraId="1F24D3EF" w14:textId="77777777" w:rsidR="00E5052F" w:rsidRPr="008364C7" w:rsidRDefault="00E5052F">
            <w:pPr>
              <w:textAlignment w:val="baseline"/>
              <w:rPr>
                <w:rFonts w:asciiTheme="minorHAnsi" w:hAnsiTheme="minorHAnsi" w:cstheme="minorHAnsi"/>
                <w:sz w:val="18"/>
                <w:szCs w:val="18"/>
              </w:rPr>
            </w:pPr>
            <w:r w:rsidRPr="008364C7">
              <w:rPr>
                <w:rFonts w:asciiTheme="minorHAnsi" w:hAnsiTheme="minorHAnsi" w:cstheme="minorHAnsi"/>
                <w:sz w:val="18"/>
                <w:szCs w:val="18"/>
              </w:rPr>
              <w:t>Medium positive impact on environmental outcomes </w:t>
            </w:r>
          </w:p>
        </w:tc>
        <w:tc>
          <w:tcPr>
            <w:tcW w:w="433" w:type="pct"/>
            <w:hideMark/>
          </w:tcPr>
          <w:p w14:paraId="62E34094" w14:textId="77777777" w:rsidR="00E5052F" w:rsidRPr="008364C7" w:rsidRDefault="00E5052F">
            <w:pPr>
              <w:textAlignment w:val="baseline"/>
              <w:rPr>
                <w:rFonts w:asciiTheme="minorHAnsi" w:hAnsiTheme="minorHAnsi" w:cstheme="minorHAnsi"/>
                <w:sz w:val="18"/>
                <w:szCs w:val="18"/>
              </w:rPr>
            </w:pPr>
            <w:r w:rsidRPr="008364C7">
              <w:rPr>
                <w:rFonts w:asciiTheme="minorHAnsi" w:hAnsiTheme="minorHAnsi" w:cstheme="minorHAnsi"/>
                <w:sz w:val="18"/>
                <w:szCs w:val="18"/>
              </w:rPr>
              <w:t>Medium-high positive impact on environmental outcomes </w:t>
            </w:r>
          </w:p>
        </w:tc>
        <w:tc>
          <w:tcPr>
            <w:tcW w:w="433" w:type="pct"/>
            <w:hideMark/>
          </w:tcPr>
          <w:p w14:paraId="433155EB" w14:textId="77777777" w:rsidR="00E5052F" w:rsidRPr="008364C7" w:rsidRDefault="00E5052F">
            <w:pPr>
              <w:textAlignment w:val="baseline"/>
              <w:rPr>
                <w:rFonts w:asciiTheme="minorHAnsi" w:hAnsiTheme="minorHAnsi" w:cstheme="minorHAnsi"/>
                <w:sz w:val="18"/>
                <w:szCs w:val="18"/>
              </w:rPr>
            </w:pPr>
            <w:r w:rsidRPr="008364C7">
              <w:rPr>
                <w:rFonts w:asciiTheme="minorHAnsi" w:hAnsiTheme="minorHAnsi" w:cstheme="minorHAnsi"/>
                <w:sz w:val="18"/>
                <w:szCs w:val="18"/>
              </w:rPr>
              <w:t>High positive impact on environmental outcomes </w:t>
            </w:r>
          </w:p>
        </w:tc>
      </w:tr>
    </w:tbl>
    <w:p w14:paraId="339135B1" w14:textId="77777777" w:rsidR="00E5052F" w:rsidRDefault="00E5052F" w:rsidP="00E5052F"/>
    <w:p w14:paraId="64C5905B" w14:textId="77777777" w:rsidR="00E5052F" w:rsidRDefault="00E5052F" w:rsidP="00E5052F">
      <w:pPr>
        <w:pStyle w:val="Heading3"/>
        <w:ind w:left="1287"/>
      </w:pPr>
      <w:bookmarkStart w:id="825" w:name="_Toc170980425"/>
      <w:bookmarkStart w:id="826" w:name="_Toc176852332"/>
      <w:bookmarkStart w:id="827" w:name="_Toc177040024"/>
      <w:bookmarkStart w:id="828" w:name="_Toc177040454"/>
      <w:r>
        <w:t>Assessment results</w:t>
      </w:r>
      <w:bookmarkEnd w:id="825"/>
      <w:bookmarkEnd w:id="826"/>
      <w:bookmarkEnd w:id="827"/>
      <w:bookmarkEnd w:id="828"/>
      <w:r>
        <w:t xml:space="preserve"> </w:t>
      </w:r>
    </w:p>
    <w:p w14:paraId="0A3FD0B9" w14:textId="0BFF065A" w:rsidR="00E5052F" w:rsidRDefault="00E5052F" w:rsidP="00E5052F">
      <w:r>
        <w:t xml:space="preserve">The assessment results for this criterion are shown in </w:t>
      </w:r>
      <w:r>
        <w:fldChar w:fldCharType="begin"/>
      </w:r>
      <w:r>
        <w:instrText xml:space="preserve"> REF _Ref168676719 \h </w:instrText>
      </w:r>
      <w:r>
        <w:fldChar w:fldCharType="separate"/>
      </w:r>
      <w:r>
        <w:t xml:space="preserve">Table </w:t>
      </w:r>
      <w:r>
        <w:rPr>
          <w:noProof/>
        </w:rPr>
        <w:t>29</w:t>
      </w:r>
      <w:r>
        <w:fldChar w:fldCharType="end"/>
      </w:r>
      <w:r>
        <w:t>.</w:t>
      </w:r>
    </w:p>
    <w:p w14:paraId="4D36FEA1" w14:textId="278AAB9D" w:rsidR="00E5052F" w:rsidRDefault="00E5052F" w:rsidP="00E5052F">
      <w:pPr>
        <w:pStyle w:val="Caption"/>
        <w:keepNext/>
      </w:pPr>
      <w:bookmarkStart w:id="829" w:name="_Ref168676719"/>
      <w:bookmarkStart w:id="830" w:name="_Toc170980491"/>
      <w:bookmarkStart w:id="831" w:name="_Toc177050437"/>
      <w:bookmarkStart w:id="832" w:name="_Toc177119734"/>
      <w:bookmarkStart w:id="833" w:name="_Toc177119864"/>
      <w:bookmarkStart w:id="834" w:name="_Toc177120360"/>
      <w:r>
        <w:t xml:space="preserve">Table </w:t>
      </w:r>
      <w:r>
        <w:fldChar w:fldCharType="begin"/>
      </w:r>
      <w:r>
        <w:instrText xml:space="preserve"> SEQ Table \* ARABIC </w:instrText>
      </w:r>
      <w:r>
        <w:fldChar w:fldCharType="separate"/>
      </w:r>
      <w:r>
        <w:rPr>
          <w:noProof/>
        </w:rPr>
        <w:t>29</w:t>
      </w:r>
      <w:r>
        <w:rPr>
          <w:noProof/>
        </w:rPr>
        <w:fldChar w:fldCharType="end"/>
      </w:r>
      <w:bookmarkEnd w:id="829"/>
      <w:r>
        <w:t xml:space="preserve"> Supporting existing ecological function assessment results</w:t>
      </w:r>
      <w:bookmarkEnd w:id="830"/>
      <w:bookmarkEnd w:id="831"/>
      <w:bookmarkEnd w:id="832"/>
      <w:bookmarkEnd w:id="833"/>
      <w:bookmarkEnd w:id="834"/>
    </w:p>
    <w:tbl>
      <w:tblPr>
        <w:tblStyle w:val="TableGrid1"/>
        <w:tblW w:w="13882" w:type="dxa"/>
        <w:tblLook w:val="04A0" w:firstRow="1" w:lastRow="0" w:firstColumn="1" w:lastColumn="0" w:noHBand="0" w:noVBand="1"/>
      </w:tblPr>
      <w:tblGrid>
        <w:gridCol w:w="1692"/>
        <w:gridCol w:w="1277"/>
        <w:gridCol w:w="113"/>
        <w:gridCol w:w="1305"/>
        <w:gridCol w:w="113"/>
        <w:gridCol w:w="1162"/>
        <w:gridCol w:w="8220"/>
      </w:tblGrid>
      <w:tr w:rsidR="00E5052F" w:rsidRPr="00BC791F" w14:paraId="4B98E22A" w14:textId="77777777">
        <w:trPr>
          <w:trHeight w:val="195"/>
        </w:trPr>
        <w:tc>
          <w:tcPr>
            <w:tcW w:w="1692" w:type="dxa"/>
            <w:vMerge w:val="restart"/>
            <w:hideMark/>
          </w:tcPr>
          <w:p w14:paraId="51D353E2" w14:textId="77777777" w:rsidR="00E5052F" w:rsidRPr="00BC791F" w:rsidRDefault="00E5052F">
            <w:pPr>
              <w:textAlignment w:val="baseline"/>
              <w:rPr>
                <w:rFonts w:asciiTheme="minorHAnsi" w:hAnsiTheme="minorHAnsi" w:cstheme="minorHAnsi"/>
              </w:rPr>
            </w:pPr>
          </w:p>
        </w:tc>
        <w:tc>
          <w:tcPr>
            <w:tcW w:w="3970" w:type="dxa"/>
            <w:gridSpan w:val="5"/>
            <w:hideMark/>
          </w:tcPr>
          <w:p w14:paraId="3345E66F" w14:textId="77777777" w:rsidR="00E5052F" w:rsidRPr="00BC791F" w:rsidRDefault="00E5052F">
            <w:pPr>
              <w:jc w:val="center"/>
              <w:textAlignment w:val="baseline"/>
              <w:rPr>
                <w:rFonts w:asciiTheme="minorHAnsi" w:hAnsiTheme="minorHAnsi" w:cstheme="minorHAnsi"/>
              </w:rPr>
            </w:pPr>
            <w:r>
              <w:rPr>
                <w:rFonts w:asciiTheme="minorHAnsi" w:hAnsiTheme="minorHAnsi" w:cstheme="minorHAnsi"/>
                <w:lang w:val="en-US"/>
              </w:rPr>
              <w:t>Supporting existing ecological function a</w:t>
            </w:r>
            <w:r w:rsidRPr="00BC791F">
              <w:rPr>
                <w:rFonts w:asciiTheme="minorHAnsi" w:hAnsiTheme="minorHAnsi" w:cstheme="minorHAnsi"/>
                <w:lang w:val="en-US"/>
              </w:rPr>
              <w:t>ssessment</w:t>
            </w:r>
            <w:r w:rsidRPr="00BC791F">
              <w:rPr>
                <w:rFonts w:asciiTheme="minorHAnsi" w:hAnsiTheme="minorHAnsi" w:cstheme="minorHAnsi"/>
              </w:rPr>
              <w:t> </w:t>
            </w:r>
          </w:p>
        </w:tc>
        <w:tc>
          <w:tcPr>
            <w:tcW w:w="8220" w:type="dxa"/>
            <w:vMerge w:val="restart"/>
            <w:hideMark/>
          </w:tcPr>
          <w:p w14:paraId="1BA6084B" w14:textId="77777777" w:rsidR="00E5052F" w:rsidRPr="00BC791F" w:rsidRDefault="00E5052F">
            <w:pPr>
              <w:jc w:val="center"/>
              <w:textAlignment w:val="baseline"/>
              <w:rPr>
                <w:rFonts w:asciiTheme="minorHAnsi" w:hAnsiTheme="minorHAnsi" w:cstheme="minorHAnsi"/>
              </w:rPr>
            </w:pPr>
            <w:r w:rsidRPr="00BC791F">
              <w:rPr>
                <w:rFonts w:asciiTheme="minorHAnsi" w:hAnsiTheme="minorHAnsi" w:cstheme="minorHAnsi"/>
                <w:lang w:val="en-US"/>
              </w:rPr>
              <w:t>Justification</w:t>
            </w:r>
            <w:r w:rsidRPr="00BC791F">
              <w:rPr>
                <w:rFonts w:asciiTheme="minorHAnsi" w:hAnsiTheme="minorHAnsi" w:cstheme="minorHAnsi"/>
              </w:rPr>
              <w:t> </w:t>
            </w:r>
          </w:p>
        </w:tc>
      </w:tr>
      <w:tr w:rsidR="00E5052F" w:rsidRPr="00BC791F" w14:paraId="562A15C6" w14:textId="77777777">
        <w:trPr>
          <w:trHeight w:val="195"/>
        </w:trPr>
        <w:tc>
          <w:tcPr>
            <w:tcW w:w="1692" w:type="dxa"/>
            <w:vMerge/>
            <w:hideMark/>
          </w:tcPr>
          <w:p w14:paraId="43293295" w14:textId="77777777" w:rsidR="00E5052F" w:rsidRPr="00BC791F" w:rsidRDefault="00E5052F">
            <w:pPr>
              <w:rPr>
                <w:rFonts w:asciiTheme="minorHAnsi" w:hAnsiTheme="minorHAnsi" w:cstheme="minorHAnsi"/>
              </w:rPr>
            </w:pPr>
          </w:p>
        </w:tc>
        <w:tc>
          <w:tcPr>
            <w:tcW w:w="1390" w:type="dxa"/>
            <w:gridSpan w:val="2"/>
            <w:hideMark/>
          </w:tcPr>
          <w:p w14:paraId="1E86695B" w14:textId="77777777" w:rsidR="00E5052F" w:rsidRPr="00BC791F" w:rsidRDefault="00E5052F">
            <w:pPr>
              <w:jc w:val="center"/>
              <w:textAlignment w:val="baseline"/>
              <w:rPr>
                <w:rFonts w:asciiTheme="minorHAnsi" w:hAnsiTheme="minorHAnsi" w:cstheme="minorHAnsi"/>
              </w:rPr>
            </w:pPr>
            <w:r w:rsidRPr="00BC791F">
              <w:rPr>
                <w:rFonts w:asciiTheme="minorHAnsi" w:hAnsiTheme="minorHAnsi" w:cstheme="minorHAnsi"/>
                <w:b/>
                <w:bCs/>
                <w:lang w:val="en-US"/>
              </w:rPr>
              <w:t>Lower bound</w:t>
            </w:r>
            <w:r w:rsidRPr="00BC791F">
              <w:rPr>
                <w:rFonts w:asciiTheme="minorHAnsi" w:hAnsiTheme="minorHAnsi" w:cstheme="minorHAnsi"/>
              </w:rPr>
              <w:t> </w:t>
            </w:r>
          </w:p>
        </w:tc>
        <w:tc>
          <w:tcPr>
            <w:tcW w:w="1418" w:type="dxa"/>
            <w:gridSpan w:val="2"/>
            <w:hideMark/>
          </w:tcPr>
          <w:p w14:paraId="258478C4" w14:textId="77777777" w:rsidR="00E5052F" w:rsidRPr="00C71A9F" w:rsidRDefault="00E5052F">
            <w:pPr>
              <w:jc w:val="center"/>
              <w:textAlignment w:val="baseline"/>
              <w:rPr>
                <w:rFonts w:asciiTheme="minorHAnsi" w:hAnsiTheme="minorHAnsi" w:cstheme="minorHAnsi"/>
                <w:b/>
                <w:bCs/>
              </w:rPr>
            </w:pPr>
            <w:r w:rsidRPr="00C71A9F">
              <w:rPr>
                <w:rFonts w:asciiTheme="minorHAnsi" w:hAnsiTheme="minorHAnsi" w:cstheme="minorHAnsi"/>
                <w:b/>
                <w:bCs/>
              </w:rPr>
              <w:t>Likely</w:t>
            </w:r>
          </w:p>
        </w:tc>
        <w:tc>
          <w:tcPr>
            <w:tcW w:w="1162" w:type="dxa"/>
            <w:hideMark/>
          </w:tcPr>
          <w:p w14:paraId="6619AD39" w14:textId="77777777" w:rsidR="00E5052F" w:rsidRPr="00BC791F" w:rsidRDefault="00E5052F">
            <w:pPr>
              <w:jc w:val="center"/>
              <w:textAlignment w:val="baseline"/>
              <w:rPr>
                <w:rFonts w:asciiTheme="minorHAnsi" w:hAnsiTheme="minorHAnsi" w:cstheme="minorHAnsi"/>
              </w:rPr>
            </w:pPr>
            <w:r w:rsidRPr="00BC791F">
              <w:rPr>
                <w:rFonts w:asciiTheme="minorHAnsi" w:hAnsiTheme="minorHAnsi" w:cstheme="minorHAnsi"/>
                <w:b/>
                <w:bCs/>
                <w:lang w:val="en-US"/>
              </w:rPr>
              <w:t>Upper bound</w:t>
            </w:r>
            <w:r w:rsidRPr="00BC791F">
              <w:rPr>
                <w:rFonts w:asciiTheme="minorHAnsi" w:hAnsiTheme="minorHAnsi" w:cstheme="minorHAnsi"/>
              </w:rPr>
              <w:t> </w:t>
            </w:r>
          </w:p>
        </w:tc>
        <w:tc>
          <w:tcPr>
            <w:tcW w:w="8220" w:type="dxa"/>
            <w:vMerge/>
            <w:hideMark/>
          </w:tcPr>
          <w:p w14:paraId="0217627D" w14:textId="77777777" w:rsidR="00E5052F" w:rsidRPr="00BC791F" w:rsidRDefault="00E5052F">
            <w:pPr>
              <w:rPr>
                <w:rFonts w:asciiTheme="minorHAnsi" w:hAnsiTheme="minorHAnsi" w:cstheme="minorHAnsi"/>
              </w:rPr>
            </w:pPr>
          </w:p>
        </w:tc>
      </w:tr>
      <w:tr w:rsidR="00E5052F" w:rsidRPr="00BC791F" w14:paraId="63E8B743" w14:textId="77777777">
        <w:trPr>
          <w:trHeight w:val="300"/>
        </w:trPr>
        <w:tc>
          <w:tcPr>
            <w:tcW w:w="1692" w:type="dxa"/>
            <w:hideMark/>
          </w:tcPr>
          <w:p w14:paraId="279227E6" w14:textId="77777777" w:rsidR="00E5052F" w:rsidRPr="00BC791F" w:rsidRDefault="00E5052F">
            <w:pPr>
              <w:jc w:val="center"/>
              <w:textAlignment w:val="baseline"/>
              <w:rPr>
                <w:rFonts w:asciiTheme="minorHAnsi" w:hAnsiTheme="minorHAnsi" w:cstheme="minorHAnsi"/>
              </w:rPr>
            </w:pPr>
            <w:r>
              <w:rPr>
                <w:rFonts w:asciiTheme="minorHAnsi" w:hAnsiTheme="minorHAnsi" w:cstheme="minorHAnsi"/>
                <w:lang w:val="en-US"/>
              </w:rPr>
              <w:t>Scenario</w:t>
            </w:r>
            <w:r w:rsidRPr="00206C81">
              <w:rPr>
                <w:rFonts w:asciiTheme="minorHAnsi" w:hAnsiTheme="minorHAnsi" w:cstheme="minorHAnsi"/>
                <w:lang w:val="en-US"/>
              </w:rPr>
              <w:t xml:space="preserve"> 2</w:t>
            </w:r>
          </w:p>
        </w:tc>
        <w:tc>
          <w:tcPr>
            <w:tcW w:w="1277" w:type="dxa"/>
          </w:tcPr>
          <w:p w14:paraId="2D115A4E" w14:textId="77777777" w:rsidR="00E5052F" w:rsidRPr="000404AE" w:rsidRDefault="00E5052F">
            <w:pPr>
              <w:textAlignment w:val="baseline"/>
              <w:rPr>
                <w:rFonts w:asciiTheme="minorHAnsi" w:hAnsiTheme="minorHAnsi" w:cstheme="minorHAnsi"/>
              </w:rPr>
            </w:pPr>
            <w:r w:rsidRPr="000404AE">
              <w:rPr>
                <w:color w:val="000000"/>
                <w:sz w:val="22"/>
                <w:szCs w:val="22"/>
              </w:rPr>
              <w:t>2</w:t>
            </w:r>
          </w:p>
        </w:tc>
        <w:tc>
          <w:tcPr>
            <w:tcW w:w="1418" w:type="dxa"/>
            <w:gridSpan w:val="2"/>
          </w:tcPr>
          <w:p w14:paraId="0DC21B36" w14:textId="77777777" w:rsidR="00E5052F" w:rsidRPr="000404AE" w:rsidRDefault="00E5052F">
            <w:pPr>
              <w:textAlignment w:val="baseline"/>
              <w:rPr>
                <w:rFonts w:asciiTheme="minorHAnsi" w:hAnsiTheme="minorHAnsi" w:cstheme="minorHAnsi"/>
              </w:rPr>
            </w:pPr>
            <w:r w:rsidRPr="000404AE">
              <w:rPr>
                <w:color w:val="000000"/>
                <w:sz w:val="22"/>
                <w:szCs w:val="22"/>
              </w:rPr>
              <w:t>3</w:t>
            </w:r>
          </w:p>
        </w:tc>
        <w:tc>
          <w:tcPr>
            <w:tcW w:w="1275" w:type="dxa"/>
            <w:gridSpan w:val="2"/>
          </w:tcPr>
          <w:p w14:paraId="6A9A94EC" w14:textId="77777777" w:rsidR="00E5052F" w:rsidRPr="000404AE" w:rsidRDefault="00E5052F">
            <w:pPr>
              <w:textAlignment w:val="baseline"/>
              <w:rPr>
                <w:rFonts w:asciiTheme="minorHAnsi" w:hAnsiTheme="minorHAnsi" w:cstheme="minorHAnsi"/>
              </w:rPr>
            </w:pPr>
            <w:r w:rsidRPr="000404AE">
              <w:rPr>
                <w:color w:val="000000"/>
                <w:sz w:val="22"/>
                <w:szCs w:val="22"/>
              </w:rPr>
              <w:t>4</w:t>
            </w:r>
          </w:p>
        </w:tc>
        <w:tc>
          <w:tcPr>
            <w:tcW w:w="8220" w:type="dxa"/>
          </w:tcPr>
          <w:p w14:paraId="47500550" w14:textId="77777777" w:rsidR="00E5052F" w:rsidRPr="000404AE" w:rsidRDefault="00E5052F">
            <w:pPr>
              <w:rPr>
                <w:rFonts w:asciiTheme="minorHAnsi" w:hAnsiTheme="minorHAnsi" w:cstheme="minorHAnsi"/>
              </w:rPr>
            </w:pPr>
            <w:r w:rsidRPr="000404AE">
              <w:rPr>
                <w:rFonts w:asciiTheme="minorHAnsi" w:hAnsiTheme="minorHAnsi" w:cstheme="minorHAnsi"/>
              </w:rPr>
              <w:t xml:space="preserve">Increases in low flow provision </w:t>
            </w:r>
            <w:r w:rsidRPr="000404AE">
              <w:rPr>
                <w:rFonts w:asciiTheme="minorHAnsi" w:hAnsiTheme="minorHAnsi" w:cstheme="minorHAnsi"/>
                <w:sz w:val="18"/>
                <w:szCs w:val="18"/>
              </w:rPr>
              <w:t xml:space="preserve">throughout summer, autumn and spring, and a greater achievement in the summer fresh event drive the positive scoring of this option.  A decrease in low flow achievement in winter is outweighed by the benefits of improving critical flow events in other seasons. </w:t>
            </w:r>
          </w:p>
        </w:tc>
      </w:tr>
      <w:tr w:rsidR="00E5052F" w:rsidRPr="00BC791F" w14:paraId="5B309DDF" w14:textId="77777777">
        <w:trPr>
          <w:trHeight w:val="300"/>
        </w:trPr>
        <w:tc>
          <w:tcPr>
            <w:tcW w:w="1692" w:type="dxa"/>
            <w:hideMark/>
          </w:tcPr>
          <w:p w14:paraId="71CB6013" w14:textId="77777777" w:rsidR="00E5052F" w:rsidRPr="00BC791F" w:rsidRDefault="00E5052F">
            <w:pPr>
              <w:jc w:val="center"/>
              <w:textAlignment w:val="baseline"/>
              <w:rPr>
                <w:rFonts w:asciiTheme="minorHAnsi" w:hAnsiTheme="minorHAnsi" w:cstheme="minorHAnsi"/>
              </w:rPr>
            </w:pPr>
            <w:r>
              <w:rPr>
                <w:rFonts w:asciiTheme="minorHAnsi" w:hAnsiTheme="minorHAnsi" w:cstheme="minorHAnsi"/>
                <w:lang w:val="en-US"/>
              </w:rPr>
              <w:lastRenderedPageBreak/>
              <w:t xml:space="preserve"> Scenario</w:t>
            </w:r>
            <w:r w:rsidRPr="00206C81">
              <w:rPr>
                <w:rFonts w:asciiTheme="minorHAnsi" w:hAnsiTheme="minorHAnsi" w:cstheme="minorHAnsi"/>
                <w:lang w:val="en-US"/>
              </w:rPr>
              <w:t xml:space="preserve"> 3</w:t>
            </w:r>
          </w:p>
        </w:tc>
        <w:tc>
          <w:tcPr>
            <w:tcW w:w="1277" w:type="dxa"/>
          </w:tcPr>
          <w:p w14:paraId="2231B7D5" w14:textId="77777777" w:rsidR="00E5052F" w:rsidRPr="000404AE" w:rsidRDefault="00E5052F">
            <w:pPr>
              <w:textAlignment w:val="baseline"/>
              <w:rPr>
                <w:rFonts w:asciiTheme="minorHAnsi" w:hAnsiTheme="minorHAnsi" w:cstheme="minorHAnsi"/>
              </w:rPr>
            </w:pPr>
            <w:r w:rsidRPr="000404AE">
              <w:rPr>
                <w:color w:val="000000"/>
                <w:sz w:val="22"/>
                <w:szCs w:val="22"/>
              </w:rPr>
              <w:t>0</w:t>
            </w:r>
          </w:p>
        </w:tc>
        <w:tc>
          <w:tcPr>
            <w:tcW w:w="1418" w:type="dxa"/>
            <w:gridSpan w:val="2"/>
          </w:tcPr>
          <w:p w14:paraId="686634D4" w14:textId="77777777" w:rsidR="00E5052F" w:rsidRPr="000404AE" w:rsidRDefault="00E5052F">
            <w:pPr>
              <w:textAlignment w:val="baseline"/>
              <w:rPr>
                <w:rFonts w:asciiTheme="minorHAnsi" w:hAnsiTheme="minorHAnsi" w:cstheme="minorHAnsi"/>
              </w:rPr>
            </w:pPr>
            <w:r w:rsidRPr="000404AE">
              <w:rPr>
                <w:color w:val="000000"/>
                <w:sz w:val="22"/>
                <w:szCs w:val="22"/>
              </w:rPr>
              <w:t>1</w:t>
            </w:r>
          </w:p>
        </w:tc>
        <w:tc>
          <w:tcPr>
            <w:tcW w:w="1275" w:type="dxa"/>
            <w:gridSpan w:val="2"/>
          </w:tcPr>
          <w:p w14:paraId="340589AD" w14:textId="77777777" w:rsidR="00E5052F" w:rsidRPr="000404AE" w:rsidRDefault="00E5052F">
            <w:pPr>
              <w:textAlignment w:val="baseline"/>
              <w:rPr>
                <w:rFonts w:asciiTheme="minorHAnsi" w:hAnsiTheme="minorHAnsi" w:cstheme="minorHAnsi"/>
              </w:rPr>
            </w:pPr>
            <w:r w:rsidRPr="000404AE">
              <w:rPr>
                <w:color w:val="000000"/>
                <w:sz w:val="22"/>
                <w:szCs w:val="22"/>
              </w:rPr>
              <w:t>2</w:t>
            </w:r>
          </w:p>
        </w:tc>
        <w:tc>
          <w:tcPr>
            <w:tcW w:w="8220" w:type="dxa"/>
          </w:tcPr>
          <w:p w14:paraId="537F7176" w14:textId="77777777" w:rsidR="00E5052F" w:rsidRPr="000404AE" w:rsidRDefault="00E5052F">
            <w:pPr>
              <w:rPr>
                <w:rFonts w:asciiTheme="minorHAnsi" w:hAnsiTheme="minorHAnsi" w:cstheme="minorHAnsi"/>
              </w:rPr>
            </w:pPr>
            <w:r>
              <w:rPr>
                <w:rFonts w:asciiTheme="minorHAnsi" w:hAnsiTheme="minorHAnsi" w:cstheme="minorHAnsi"/>
              </w:rPr>
              <w:t>Scenario</w:t>
            </w:r>
            <w:r w:rsidRPr="000404AE">
              <w:rPr>
                <w:rFonts w:asciiTheme="minorHAnsi" w:hAnsiTheme="minorHAnsi" w:cstheme="minorHAnsi"/>
              </w:rPr>
              <w:t xml:space="preserve"> 3 leads to an improvement in the summer/autumn low flow achievement rate, and small improvement in the winter/spring low flow rate. There is also a decline frequency of achievement for the summer fresh. The decrease in summer fresh events will reduce the benefits of the achievement in low flow somewhat leading to the low positive rating of this scenario. </w:t>
            </w:r>
          </w:p>
        </w:tc>
      </w:tr>
      <w:tr w:rsidR="00E5052F" w:rsidRPr="00BC791F" w14:paraId="30DFAF8E" w14:textId="77777777">
        <w:trPr>
          <w:trHeight w:val="300"/>
        </w:trPr>
        <w:tc>
          <w:tcPr>
            <w:tcW w:w="1692" w:type="dxa"/>
            <w:hideMark/>
          </w:tcPr>
          <w:p w14:paraId="73256454" w14:textId="77777777" w:rsidR="00E5052F" w:rsidRPr="00BC791F" w:rsidRDefault="00E5052F">
            <w:pPr>
              <w:jc w:val="center"/>
              <w:textAlignment w:val="baseline"/>
              <w:rPr>
                <w:rFonts w:asciiTheme="minorHAnsi" w:hAnsiTheme="minorHAnsi" w:cstheme="minorHAnsi"/>
              </w:rPr>
            </w:pPr>
            <w:r>
              <w:rPr>
                <w:rFonts w:asciiTheme="minorHAnsi" w:hAnsiTheme="minorHAnsi" w:cstheme="minorHAnsi"/>
              </w:rPr>
              <w:t>Scenario</w:t>
            </w:r>
            <w:r w:rsidRPr="00206C81">
              <w:rPr>
                <w:rFonts w:asciiTheme="minorHAnsi" w:hAnsiTheme="minorHAnsi" w:cstheme="minorHAnsi"/>
              </w:rPr>
              <w:t xml:space="preserve"> 4</w:t>
            </w:r>
          </w:p>
        </w:tc>
        <w:tc>
          <w:tcPr>
            <w:tcW w:w="1277" w:type="dxa"/>
          </w:tcPr>
          <w:p w14:paraId="7C86CF11" w14:textId="77777777" w:rsidR="00E5052F" w:rsidRPr="000404AE" w:rsidRDefault="00E5052F">
            <w:pPr>
              <w:textAlignment w:val="baseline"/>
              <w:rPr>
                <w:rFonts w:asciiTheme="minorHAnsi" w:hAnsiTheme="minorHAnsi" w:cstheme="minorHAnsi"/>
              </w:rPr>
            </w:pPr>
            <w:r w:rsidRPr="000404AE">
              <w:rPr>
                <w:color w:val="000000"/>
                <w:sz w:val="22"/>
                <w:szCs w:val="22"/>
              </w:rPr>
              <w:t>-</w:t>
            </w:r>
            <w:r>
              <w:rPr>
                <w:color w:val="000000"/>
                <w:sz w:val="22"/>
                <w:szCs w:val="22"/>
              </w:rPr>
              <w:t>3</w:t>
            </w:r>
          </w:p>
        </w:tc>
        <w:tc>
          <w:tcPr>
            <w:tcW w:w="1418" w:type="dxa"/>
            <w:gridSpan w:val="2"/>
          </w:tcPr>
          <w:p w14:paraId="5AC2B663" w14:textId="77777777" w:rsidR="00E5052F" w:rsidRPr="00DA1FF8" w:rsidRDefault="00E5052F">
            <w:pPr>
              <w:textAlignment w:val="baseline"/>
            </w:pPr>
            <w:r w:rsidRPr="00DA1FF8">
              <w:t>0</w:t>
            </w:r>
          </w:p>
        </w:tc>
        <w:tc>
          <w:tcPr>
            <w:tcW w:w="1275" w:type="dxa"/>
            <w:gridSpan w:val="2"/>
          </w:tcPr>
          <w:p w14:paraId="7ADBCD80" w14:textId="77777777" w:rsidR="00E5052F" w:rsidRPr="00DA1FF8" w:rsidRDefault="00E5052F">
            <w:pPr>
              <w:textAlignment w:val="baseline"/>
            </w:pPr>
            <w:r w:rsidRPr="00DA1FF8">
              <w:t>1</w:t>
            </w:r>
          </w:p>
        </w:tc>
        <w:tc>
          <w:tcPr>
            <w:tcW w:w="8220" w:type="dxa"/>
          </w:tcPr>
          <w:p w14:paraId="5D67AA06" w14:textId="77777777" w:rsidR="00E5052F" w:rsidRPr="000404AE" w:rsidRDefault="00E5052F">
            <w:pPr>
              <w:rPr>
                <w:rFonts w:asciiTheme="minorHAnsi" w:hAnsiTheme="minorHAnsi" w:cstheme="minorHAnsi"/>
              </w:rPr>
            </w:pPr>
            <w:r w:rsidRPr="000404AE">
              <w:rPr>
                <w:rFonts w:asciiTheme="minorHAnsi" w:hAnsiTheme="minorHAnsi" w:cstheme="minorHAnsi"/>
              </w:rPr>
              <w:t xml:space="preserve">Scenario 4 sees an overall improvement in low flow recommendation achievement in the Broken River, as there is no reduction in irrigation releases in this reach, and an increase in environmental water holdings that will allow active delivery of low flows. However, this scenario includes a reduction in streamflow in Broken Creek. The impact on the values of Broken Creek has </w:t>
            </w:r>
            <w:r>
              <w:rPr>
                <w:rFonts w:asciiTheme="minorHAnsi" w:hAnsiTheme="minorHAnsi" w:cstheme="minorHAnsi"/>
              </w:rPr>
              <w:t>reduced the rating of</w:t>
            </w:r>
            <w:r w:rsidRPr="000404AE">
              <w:rPr>
                <w:rFonts w:asciiTheme="minorHAnsi" w:hAnsiTheme="minorHAnsi" w:cstheme="minorHAnsi"/>
              </w:rPr>
              <w:t xml:space="preserve"> this option</w:t>
            </w:r>
            <w:r>
              <w:rPr>
                <w:rFonts w:asciiTheme="minorHAnsi" w:hAnsiTheme="minorHAnsi" w:cstheme="minorHAnsi"/>
              </w:rPr>
              <w:t>, however it is considered that benefits to Broken River negate the negative impact associated with the reduction in streamflow in the Broken Creek.</w:t>
            </w:r>
          </w:p>
          <w:p w14:paraId="6CF29233" w14:textId="77777777" w:rsidR="00E5052F" w:rsidRPr="000404AE" w:rsidRDefault="00E5052F">
            <w:pPr>
              <w:rPr>
                <w:rFonts w:asciiTheme="minorHAnsi" w:hAnsiTheme="minorHAnsi" w:cstheme="minorHAnsi"/>
              </w:rPr>
            </w:pPr>
            <w:r w:rsidRPr="000404AE">
              <w:rPr>
                <w:rFonts w:asciiTheme="minorHAnsi" w:hAnsiTheme="minorHAnsi" w:cstheme="minorHAnsi"/>
              </w:rPr>
              <w:t xml:space="preserve">There is no improvement in the achievement of summer fresh events in this scenario. </w:t>
            </w:r>
          </w:p>
        </w:tc>
      </w:tr>
      <w:tr w:rsidR="00E5052F" w:rsidRPr="00BC791F" w14:paraId="557AD005" w14:textId="77777777">
        <w:trPr>
          <w:trHeight w:val="300"/>
        </w:trPr>
        <w:tc>
          <w:tcPr>
            <w:tcW w:w="1692" w:type="dxa"/>
            <w:hideMark/>
          </w:tcPr>
          <w:p w14:paraId="105EAC56" w14:textId="77777777" w:rsidR="00E5052F" w:rsidRPr="00BC791F" w:rsidRDefault="00E5052F">
            <w:pPr>
              <w:jc w:val="center"/>
              <w:textAlignment w:val="baseline"/>
              <w:rPr>
                <w:rFonts w:asciiTheme="minorHAnsi" w:hAnsiTheme="minorHAnsi" w:cstheme="minorHAnsi"/>
              </w:rPr>
            </w:pPr>
            <w:r>
              <w:rPr>
                <w:rFonts w:asciiTheme="minorHAnsi" w:hAnsiTheme="minorHAnsi" w:cstheme="minorHAnsi"/>
                <w:lang w:val="en-US"/>
              </w:rPr>
              <w:t>Scenario</w:t>
            </w:r>
            <w:r w:rsidRPr="00206C81">
              <w:rPr>
                <w:rFonts w:asciiTheme="minorHAnsi" w:hAnsiTheme="minorHAnsi" w:cstheme="minorHAnsi"/>
                <w:lang w:val="en-US"/>
              </w:rPr>
              <w:t xml:space="preserve"> 5</w:t>
            </w:r>
          </w:p>
        </w:tc>
        <w:tc>
          <w:tcPr>
            <w:tcW w:w="1277" w:type="dxa"/>
          </w:tcPr>
          <w:p w14:paraId="1B06193D" w14:textId="77777777" w:rsidR="00E5052F" w:rsidRPr="000404AE" w:rsidRDefault="00E5052F">
            <w:pPr>
              <w:textAlignment w:val="baseline"/>
              <w:rPr>
                <w:rFonts w:asciiTheme="minorHAnsi" w:hAnsiTheme="minorHAnsi" w:cstheme="minorHAnsi"/>
              </w:rPr>
            </w:pPr>
            <w:r w:rsidRPr="000404AE">
              <w:rPr>
                <w:sz w:val="22"/>
                <w:szCs w:val="22"/>
              </w:rPr>
              <w:t>-1</w:t>
            </w:r>
          </w:p>
        </w:tc>
        <w:tc>
          <w:tcPr>
            <w:tcW w:w="1418" w:type="dxa"/>
            <w:gridSpan w:val="2"/>
          </w:tcPr>
          <w:p w14:paraId="54030343" w14:textId="77777777" w:rsidR="00E5052F" w:rsidRPr="000404AE" w:rsidRDefault="00E5052F">
            <w:pPr>
              <w:textAlignment w:val="baseline"/>
              <w:rPr>
                <w:rFonts w:asciiTheme="minorHAnsi" w:hAnsiTheme="minorHAnsi" w:cstheme="minorHAnsi"/>
              </w:rPr>
            </w:pPr>
            <w:r w:rsidRPr="000404AE">
              <w:rPr>
                <w:sz w:val="22"/>
                <w:szCs w:val="22"/>
              </w:rPr>
              <w:t>0</w:t>
            </w:r>
          </w:p>
        </w:tc>
        <w:tc>
          <w:tcPr>
            <w:tcW w:w="1275" w:type="dxa"/>
            <w:gridSpan w:val="2"/>
          </w:tcPr>
          <w:p w14:paraId="12A113D5" w14:textId="77777777" w:rsidR="00E5052F" w:rsidRPr="000404AE" w:rsidRDefault="00E5052F">
            <w:pPr>
              <w:textAlignment w:val="baseline"/>
              <w:rPr>
                <w:rFonts w:asciiTheme="minorHAnsi" w:hAnsiTheme="minorHAnsi" w:cstheme="minorHAnsi"/>
              </w:rPr>
            </w:pPr>
            <w:r w:rsidRPr="000404AE">
              <w:rPr>
                <w:sz w:val="22"/>
                <w:szCs w:val="22"/>
              </w:rPr>
              <w:t>1</w:t>
            </w:r>
          </w:p>
        </w:tc>
        <w:tc>
          <w:tcPr>
            <w:tcW w:w="8220" w:type="dxa"/>
          </w:tcPr>
          <w:p w14:paraId="48829AD6" w14:textId="77777777" w:rsidR="00E5052F" w:rsidRPr="000404AE" w:rsidRDefault="00E5052F">
            <w:pPr>
              <w:rPr>
                <w:rFonts w:asciiTheme="minorHAnsi" w:hAnsiTheme="minorHAnsi" w:cstheme="minorHAnsi"/>
              </w:rPr>
            </w:pPr>
            <w:r w:rsidRPr="000404AE">
              <w:rPr>
                <w:rFonts w:asciiTheme="minorHAnsi" w:hAnsiTheme="minorHAnsi" w:cstheme="minorHAnsi"/>
              </w:rPr>
              <w:t xml:space="preserve">There is no significant change in the achievement of environmental flows in this scenario relative to the </w:t>
            </w:r>
            <w:proofErr w:type="gramStart"/>
            <w:r w:rsidRPr="000404AE">
              <w:rPr>
                <w:rFonts w:asciiTheme="minorHAnsi" w:hAnsiTheme="minorHAnsi" w:cstheme="minorHAnsi"/>
              </w:rPr>
              <w:t>do nothing</w:t>
            </w:r>
            <w:proofErr w:type="gramEnd"/>
            <w:r w:rsidRPr="000404AE">
              <w:rPr>
                <w:rFonts w:asciiTheme="minorHAnsi" w:hAnsiTheme="minorHAnsi" w:cstheme="minorHAnsi"/>
              </w:rPr>
              <w:t xml:space="preserve"> scenario. </w:t>
            </w:r>
          </w:p>
        </w:tc>
      </w:tr>
      <w:tr w:rsidR="00E5052F" w:rsidRPr="00BC791F" w14:paraId="1BDF49BC" w14:textId="77777777">
        <w:trPr>
          <w:trHeight w:val="300"/>
        </w:trPr>
        <w:tc>
          <w:tcPr>
            <w:tcW w:w="1692" w:type="dxa"/>
            <w:hideMark/>
          </w:tcPr>
          <w:p w14:paraId="638B2635" w14:textId="77777777" w:rsidR="00E5052F" w:rsidRPr="00BC791F" w:rsidRDefault="00E5052F">
            <w:pPr>
              <w:jc w:val="center"/>
              <w:textAlignment w:val="baseline"/>
              <w:rPr>
                <w:rFonts w:asciiTheme="minorHAnsi" w:hAnsiTheme="minorHAnsi" w:cstheme="minorHAnsi"/>
              </w:rPr>
            </w:pPr>
            <w:r>
              <w:rPr>
                <w:rFonts w:asciiTheme="minorHAnsi" w:hAnsiTheme="minorHAnsi" w:cstheme="minorHAnsi"/>
                <w:lang w:val="en-US"/>
              </w:rPr>
              <w:t>Scenario</w:t>
            </w:r>
            <w:r w:rsidRPr="00206C81">
              <w:rPr>
                <w:rFonts w:asciiTheme="minorHAnsi" w:hAnsiTheme="minorHAnsi" w:cstheme="minorHAnsi"/>
                <w:lang w:val="en-US"/>
              </w:rPr>
              <w:t xml:space="preserve"> 6</w:t>
            </w:r>
          </w:p>
        </w:tc>
        <w:tc>
          <w:tcPr>
            <w:tcW w:w="1277" w:type="dxa"/>
          </w:tcPr>
          <w:p w14:paraId="6C45A9A6" w14:textId="77777777" w:rsidR="00E5052F" w:rsidRPr="000404AE" w:rsidRDefault="00E5052F">
            <w:pPr>
              <w:textAlignment w:val="baseline"/>
              <w:rPr>
                <w:rFonts w:asciiTheme="minorHAnsi" w:hAnsiTheme="minorHAnsi" w:cstheme="minorHAnsi"/>
              </w:rPr>
            </w:pPr>
            <w:r w:rsidRPr="000404AE">
              <w:rPr>
                <w:color w:val="000000"/>
                <w:sz w:val="22"/>
                <w:szCs w:val="22"/>
              </w:rPr>
              <w:t>1</w:t>
            </w:r>
          </w:p>
        </w:tc>
        <w:tc>
          <w:tcPr>
            <w:tcW w:w="1418" w:type="dxa"/>
            <w:gridSpan w:val="2"/>
          </w:tcPr>
          <w:p w14:paraId="478A42CF" w14:textId="77777777" w:rsidR="00E5052F" w:rsidRPr="000404AE" w:rsidRDefault="00E5052F">
            <w:pPr>
              <w:textAlignment w:val="baseline"/>
              <w:rPr>
                <w:rFonts w:asciiTheme="minorHAnsi" w:hAnsiTheme="minorHAnsi" w:cstheme="minorHAnsi"/>
              </w:rPr>
            </w:pPr>
            <w:r w:rsidRPr="000404AE">
              <w:rPr>
                <w:color w:val="000000"/>
                <w:sz w:val="22"/>
                <w:szCs w:val="22"/>
              </w:rPr>
              <w:t>2</w:t>
            </w:r>
          </w:p>
        </w:tc>
        <w:tc>
          <w:tcPr>
            <w:tcW w:w="1275" w:type="dxa"/>
            <w:gridSpan w:val="2"/>
          </w:tcPr>
          <w:p w14:paraId="1E31E2A2" w14:textId="77777777" w:rsidR="00E5052F" w:rsidRPr="000404AE" w:rsidRDefault="00E5052F">
            <w:pPr>
              <w:textAlignment w:val="baseline"/>
              <w:rPr>
                <w:rFonts w:asciiTheme="minorHAnsi" w:hAnsiTheme="minorHAnsi" w:cstheme="minorHAnsi"/>
              </w:rPr>
            </w:pPr>
            <w:r w:rsidRPr="000404AE">
              <w:rPr>
                <w:color w:val="000000"/>
                <w:sz w:val="22"/>
                <w:szCs w:val="22"/>
              </w:rPr>
              <w:t>3</w:t>
            </w:r>
          </w:p>
        </w:tc>
        <w:tc>
          <w:tcPr>
            <w:tcW w:w="8220" w:type="dxa"/>
          </w:tcPr>
          <w:p w14:paraId="7AD015BF" w14:textId="77777777" w:rsidR="00E5052F" w:rsidRPr="000404AE" w:rsidRDefault="00E5052F">
            <w:pPr>
              <w:rPr>
                <w:rFonts w:asciiTheme="minorHAnsi" w:hAnsiTheme="minorHAnsi" w:cstheme="minorHAnsi"/>
              </w:rPr>
            </w:pPr>
            <w:r w:rsidRPr="000404AE">
              <w:rPr>
                <w:rFonts w:asciiTheme="minorHAnsi" w:hAnsiTheme="minorHAnsi" w:cstheme="minorHAnsi"/>
              </w:rPr>
              <w:t>In scenario 6 there is a large increase in summer/autumn low flow achievement, due to an increase in available environmental water holdings. The environmental water shares are not enough to maintain the increase in low flow through the winter / spring period. There is a small decline in winter / spring low flow achievement. There is also a reduction in the achievement of the fresh events which is why this scenario has received a low / medium benefit score.</w:t>
            </w:r>
          </w:p>
        </w:tc>
      </w:tr>
      <w:tr w:rsidR="00E5052F" w:rsidRPr="00BC791F" w14:paraId="1BD7DCBF" w14:textId="77777777">
        <w:trPr>
          <w:trHeight w:val="740"/>
        </w:trPr>
        <w:tc>
          <w:tcPr>
            <w:tcW w:w="1692" w:type="dxa"/>
            <w:hideMark/>
          </w:tcPr>
          <w:p w14:paraId="601C62D3" w14:textId="77777777" w:rsidR="00E5052F" w:rsidRPr="00BC791F" w:rsidRDefault="00E5052F">
            <w:pPr>
              <w:jc w:val="center"/>
              <w:textAlignment w:val="baseline"/>
              <w:rPr>
                <w:rFonts w:asciiTheme="minorHAnsi" w:hAnsiTheme="minorHAnsi" w:cstheme="minorHAnsi"/>
              </w:rPr>
            </w:pPr>
            <w:r>
              <w:rPr>
                <w:rFonts w:asciiTheme="minorHAnsi" w:hAnsiTheme="minorHAnsi" w:cstheme="minorHAnsi"/>
                <w:lang w:val="en-US"/>
              </w:rPr>
              <w:t>Scenario</w:t>
            </w:r>
            <w:r w:rsidRPr="00206C81">
              <w:rPr>
                <w:rFonts w:asciiTheme="minorHAnsi" w:hAnsiTheme="minorHAnsi" w:cstheme="minorHAnsi"/>
                <w:lang w:val="en-US"/>
              </w:rPr>
              <w:t xml:space="preserve"> 7</w:t>
            </w:r>
          </w:p>
        </w:tc>
        <w:tc>
          <w:tcPr>
            <w:tcW w:w="1277" w:type="dxa"/>
          </w:tcPr>
          <w:p w14:paraId="3C0814F7" w14:textId="77777777" w:rsidR="00E5052F" w:rsidRPr="000404AE" w:rsidRDefault="00E5052F">
            <w:pPr>
              <w:textAlignment w:val="baseline"/>
              <w:rPr>
                <w:rFonts w:asciiTheme="minorHAnsi" w:hAnsiTheme="minorHAnsi" w:cstheme="minorHAnsi"/>
              </w:rPr>
            </w:pPr>
            <w:r w:rsidRPr="000404AE">
              <w:rPr>
                <w:color w:val="000000"/>
                <w:sz w:val="22"/>
                <w:szCs w:val="22"/>
              </w:rPr>
              <w:t>-1</w:t>
            </w:r>
          </w:p>
        </w:tc>
        <w:tc>
          <w:tcPr>
            <w:tcW w:w="1418" w:type="dxa"/>
            <w:gridSpan w:val="2"/>
          </w:tcPr>
          <w:p w14:paraId="1D19192E" w14:textId="77777777" w:rsidR="00E5052F" w:rsidRPr="000404AE" w:rsidRDefault="00E5052F">
            <w:pPr>
              <w:textAlignment w:val="baseline"/>
              <w:rPr>
                <w:rFonts w:asciiTheme="minorHAnsi" w:hAnsiTheme="minorHAnsi" w:cstheme="minorHAnsi"/>
              </w:rPr>
            </w:pPr>
            <w:r w:rsidRPr="000404AE">
              <w:rPr>
                <w:color w:val="000000"/>
                <w:sz w:val="22"/>
                <w:szCs w:val="22"/>
              </w:rPr>
              <w:t>0</w:t>
            </w:r>
          </w:p>
        </w:tc>
        <w:tc>
          <w:tcPr>
            <w:tcW w:w="1275" w:type="dxa"/>
            <w:gridSpan w:val="2"/>
          </w:tcPr>
          <w:p w14:paraId="66E7BE31" w14:textId="77777777" w:rsidR="00E5052F" w:rsidRPr="000404AE" w:rsidRDefault="00E5052F">
            <w:pPr>
              <w:textAlignment w:val="baseline"/>
              <w:rPr>
                <w:rFonts w:asciiTheme="minorHAnsi" w:hAnsiTheme="minorHAnsi" w:cstheme="minorHAnsi"/>
              </w:rPr>
            </w:pPr>
            <w:r w:rsidRPr="000404AE">
              <w:rPr>
                <w:color w:val="000000"/>
                <w:sz w:val="22"/>
                <w:szCs w:val="22"/>
              </w:rPr>
              <w:t>1</w:t>
            </w:r>
          </w:p>
        </w:tc>
        <w:tc>
          <w:tcPr>
            <w:tcW w:w="8220" w:type="dxa"/>
          </w:tcPr>
          <w:p w14:paraId="63785EC0" w14:textId="77777777" w:rsidR="00E5052F" w:rsidRPr="000404AE" w:rsidRDefault="00E5052F">
            <w:pPr>
              <w:rPr>
                <w:rFonts w:asciiTheme="minorHAnsi" w:hAnsiTheme="minorHAnsi" w:cstheme="minorHAnsi"/>
              </w:rPr>
            </w:pPr>
            <w:r w:rsidRPr="000404AE">
              <w:rPr>
                <w:rFonts w:asciiTheme="minorHAnsi" w:hAnsiTheme="minorHAnsi" w:cstheme="minorHAnsi"/>
              </w:rPr>
              <w:t xml:space="preserve">There is no significant change in the achievement of environmental flows in this scenario relative to the </w:t>
            </w:r>
            <w:proofErr w:type="gramStart"/>
            <w:r w:rsidRPr="000404AE">
              <w:rPr>
                <w:rFonts w:asciiTheme="minorHAnsi" w:hAnsiTheme="minorHAnsi" w:cstheme="minorHAnsi"/>
              </w:rPr>
              <w:t>do nothing</w:t>
            </w:r>
            <w:proofErr w:type="gramEnd"/>
            <w:r w:rsidRPr="000404AE">
              <w:rPr>
                <w:rFonts w:asciiTheme="minorHAnsi" w:hAnsiTheme="minorHAnsi" w:cstheme="minorHAnsi"/>
              </w:rPr>
              <w:t xml:space="preserve"> scenario. </w:t>
            </w:r>
          </w:p>
        </w:tc>
      </w:tr>
      <w:tr w:rsidR="00E5052F" w:rsidRPr="00BC791F" w14:paraId="2E355D9C" w14:textId="77777777">
        <w:trPr>
          <w:trHeight w:val="300"/>
        </w:trPr>
        <w:tc>
          <w:tcPr>
            <w:tcW w:w="1692" w:type="dxa"/>
            <w:hideMark/>
          </w:tcPr>
          <w:p w14:paraId="433C3B91" w14:textId="77777777" w:rsidR="00E5052F" w:rsidRPr="006E737E" w:rsidRDefault="00E5052F">
            <w:pPr>
              <w:jc w:val="center"/>
              <w:textAlignment w:val="baseline"/>
              <w:rPr>
                <w:rFonts w:asciiTheme="minorHAnsi" w:hAnsiTheme="minorHAnsi" w:cstheme="minorHAnsi"/>
              </w:rPr>
            </w:pPr>
            <w:r>
              <w:rPr>
                <w:rFonts w:asciiTheme="minorHAnsi" w:hAnsiTheme="minorHAnsi" w:cstheme="minorHAnsi"/>
                <w:lang w:val="en-US"/>
              </w:rPr>
              <w:t>Scenario</w:t>
            </w:r>
            <w:r w:rsidRPr="006E737E">
              <w:rPr>
                <w:rFonts w:asciiTheme="minorHAnsi" w:hAnsiTheme="minorHAnsi" w:cstheme="minorHAnsi"/>
                <w:lang w:val="en-US"/>
              </w:rPr>
              <w:t xml:space="preserve"> 8</w:t>
            </w:r>
          </w:p>
        </w:tc>
        <w:tc>
          <w:tcPr>
            <w:tcW w:w="1277" w:type="dxa"/>
          </w:tcPr>
          <w:p w14:paraId="78C5FBA5" w14:textId="77777777" w:rsidR="00E5052F" w:rsidRPr="000404AE" w:rsidRDefault="00E5052F">
            <w:pPr>
              <w:textAlignment w:val="baseline"/>
              <w:rPr>
                <w:rFonts w:asciiTheme="minorHAnsi" w:hAnsiTheme="minorHAnsi" w:cstheme="minorHAnsi"/>
              </w:rPr>
            </w:pPr>
            <w:r w:rsidRPr="000404AE">
              <w:rPr>
                <w:color w:val="000000"/>
                <w:sz w:val="22"/>
                <w:szCs w:val="22"/>
              </w:rPr>
              <w:t>-</w:t>
            </w:r>
            <w:r>
              <w:rPr>
                <w:color w:val="000000"/>
                <w:sz w:val="22"/>
                <w:szCs w:val="22"/>
              </w:rPr>
              <w:t>4</w:t>
            </w:r>
          </w:p>
        </w:tc>
        <w:tc>
          <w:tcPr>
            <w:tcW w:w="1418" w:type="dxa"/>
            <w:gridSpan w:val="2"/>
          </w:tcPr>
          <w:p w14:paraId="5E53DE34" w14:textId="77777777" w:rsidR="00E5052F" w:rsidRPr="00E42870" w:rsidRDefault="00E5052F">
            <w:pPr>
              <w:textAlignment w:val="baseline"/>
            </w:pPr>
            <w:r>
              <w:t>0</w:t>
            </w:r>
          </w:p>
        </w:tc>
        <w:tc>
          <w:tcPr>
            <w:tcW w:w="1275" w:type="dxa"/>
            <w:gridSpan w:val="2"/>
          </w:tcPr>
          <w:p w14:paraId="52805512" w14:textId="77777777" w:rsidR="00E5052F" w:rsidRPr="00E42870" w:rsidRDefault="00E5052F">
            <w:pPr>
              <w:textAlignment w:val="baseline"/>
            </w:pPr>
            <w:r>
              <w:t>1</w:t>
            </w:r>
          </w:p>
        </w:tc>
        <w:tc>
          <w:tcPr>
            <w:tcW w:w="8220" w:type="dxa"/>
          </w:tcPr>
          <w:p w14:paraId="204C67C3" w14:textId="77777777" w:rsidR="00E5052F" w:rsidRPr="000404AE" w:rsidRDefault="00E5052F">
            <w:pPr>
              <w:rPr>
                <w:rFonts w:asciiTheme="minorHAnsi" w:hAnsiTheme="minorHAnsi" w:cstheme="minorHAnsi"/>
              </w:rPr>
            </w:pPr>
            <w:r w:rsidRPr="000404AE">
              <w:rPr>
                <w:rFonts w:asciiTheme="minorHAnsi" w:hAnsiTheme="minorHAnsi" w:cstheme="minorHAnsi"/>
              </w:rPr>
              <w:t xml:space="preserve">This scenario results in a reduction of low flow achievement </w:t>
            </w:r>
            <w:r>
              <w:rPr>
                <w:rFonts w:asciiTheme="minorHAnsi" w:hAnsiTheme="minorHAnsi" w:cstheme="minorHAnsi"/>
              </w:rPr>
              <w:t>in Autumn, with improvements in Winter, Spring and Summer</w:t>
            </w:r>
            <w:r w:rsidRPr="000404AE">
              <w:rPr>
                <w:rFonts w:asciiTheme="minorHAnsi" w:hAnsiTheme="minorHAnsi" w:cstheme="minorHAnsi"/>
              </w:rPr>
              <w:t xml:space="preserve">. </w:t>
            </w:r>
            <w:r>
              <w:rPr>
                <w:rFonts w:asciiTheme="minorHAnsi" w:hAnsiTheme="minorHAnsi" w:cstheme="minorHAnsi"/>
              </w:rPr>
              <w:t>As with Scenario 4, there is a reduction in streamflow in Broken Creek, however the benefits of improved flows in the Broken River are considered to negate this impact.</w:t>
            </w:r>
            <w:r w:rsidRPr="000404AE">
              <w:rPr>
                <w:rFonts w:asciiTheme="minorHAnsi" w:hAnsiTheme="minorHAnsi" w:cstheme="minorHAnsi"/>
              </w:rPr>
              <w:t xml:space="preserve">  There is also a decline in the achievement of summer fresh events. </w:t>
            </w:r>
          </w:p>
        </w:tc>
      </w:tr>
      <w:tr w:rsidR="00E5052F" w:rsidRPr="00BC791F" w14:paraId="51DE6C21" w14:textId="77777777">
        <w:trPr>
          <w:trHeight w:val="300"/>
        </w:trPr>
        <w:tc>
          <w:tcPr>
            <w:tcW w:w="1692" w:type="dxa"/>
          </w:tcPr>
          <w:p w14:paraId="5055053C" w14:textId="77777777" w:rsidR="00E5052F" w:rsidRPr="006E737E" w:rsidRDefault="00E5052F">
            <w:pPr>
              <w:jc w:val="center"/>
              <w:textAlignment w:val="baseline"/>
              <w:rPr>
                <w:rFonts w:asciiTheme="minorHAnsi" w:hAnsiTheme="minorHAnsi" w:cstheme="minorHAnsi"/>
                <w:lang w:val="en-US"/>
              </w:rPr>
            </w:pPr>
            <w:r>
              <w:rPr>
                <w:rFonts w:asciiTheme="minorHAnsi" w:hAnsiTheme="minorHAnsi" w:cstheme="minorHAnsi"/>
                <w:lang w:val="en-US"/>
              </w:rPr>
              <w:t>Scenario</w:t>
            </w:r>
            <w:r w:rsidRPr="006E737E">
              <w:rPr>
                <w:rFonts w:asciiTheme="minorHAnsi" w:hAnsiTheme="minorHAnsi" w:cstheme="minorHAnsi"/>
                <w:lang w:val="en-US"/>
              </w:rPr>
              <w:t xml:space="preserve"> </w:t>
            </w:r>
            <w:r>
              <w:rPr>
                <w:rFonts w:asciiTheme="minorHAnsi" w:hAnsiTheme="minorHAnsi" w:cstheme="minorHAnsi"/>
                <w:lang w:val="en-US"/>
              </w:rPr>
              <w:t>9</w:t>
            </w:r>
          </w:p>
        </w:tc>
        <w:tc>
          <w:tcPr>
            <w:tcW w:w="1277" w:type="dxa"/>
          </w:tcPr>
          <w:p w14:paraId="68B6A749" w14:textId="77777777" w:rsidR="00E5052F" w:rsidRPr="000404AE" w:rsidRDefault="00E5052F">
            <w:pPr>
              <w:textAlignment w:val="baseline"/>
              <w:rPr>
                <w:color w:val="000000"/>
                <w:sz w:val="22"/>
                <w:szCs w:val="22"/>
              </w:rPr>
            </w:pPr>
            <w:r w:rsidRPr="000404AE">
              <w:rPr>
                <w:color w:val="000000"/>
                <w:sz w:val="22"/>
                <w:szCs w:val="22"/>
              </w:rPr>
              <w:t>-</w:t>
            </w:r>
            <w:r>
              <w:rPr>
                <w:color w:val="000000"/>
                <w:sz w:val="22"/>
                <w:szCs w:val="22"/>
              </w:rPr>
              <w:t>4</w:t>
            </w:r>
          </w:p>
        </w:tc>
        <w:tc>
          <w:tcPr>
            <w:tcW w:w="1418" w:type="dxa"/>
            <w:gridSpan w:val="2"/>
          </w:tcPr>
          <w:p w14:paraId="423C8937" w14:textId="77777777" w:rsidR="00E5052F" w:rsidRPr="000404AE" w:rsidRDefault="00E5052F">
            <w:pPr>
              <w:textAlignment w:val="baseline"/>
              <w:rPr>
                <w:color w:val="000000"/>
                <w:sz w:val="22"/>
                <w:szCs w:val="22"/>
              </w:rPr>
            </w:pPr>
            <w:r>
              <w:t>0</w:t>
            </w:r>
          </w:p>
        </w:tc>
        <w:tc>
          <w:tcPr>
            <w:tcW w:w="1275" w:type="dxa"/>
            <w:gridSpan w:val="2"/>
          </w:tcPr>
          <w:p w14:paraId="2768D9D3" w14:textId="77777777" w:rsidR="00E5052F" w:rsidRPr="00E42870" w:rsidRDefault="00E5052F">
            <w:pPr>
              <w:textAlignment w:val="baseline"/>
            </w:pPr>
            <w:r>
              <w:t>1</w:t>
            </w:r>
          </w:p>
        </w:tc>
        <w:tc>
          <w:tcPr>
            <w:tcW w:w="8220" w:type="dxa"/>
          </w:tcPr>
          <w:p w14:paraId="7C793B21" w14:textId="77777777" w:rsidR="00E5052F" w:rsidRPr="000404AE" w:rsidRDefault="00E5052F">
            <w:pPr>
              <w:rPr>
                <w:rFonts w:asciiTheme="minorHAnsi" w:hAnsiTheme="minorHAnsi" w:cstheme="minorHAnsi"/>
              </w:rPr>
            </w:pPr>
            <w:r>
              <w:rPr>
                <w:rFonts w:asciiTheme="minorHAnsi" w:hAnsiTheme="minorHAnsi" w:cstheme="minorHAnsi"/>
              </w:rPr>
              <w:t xml:space="preserve">The impacts of this scenario are similar to Scenario 8, however there is a small improvement in the achievement of baseflow in summer, winter and spring in the Broken River. Again the impacts of reduced streamflow on the Broken Creek has been considered in the </w:t>
            </w:r>
            <w:proofErr w:type="gramStart"/>
            <w:r>
              <w:rPr>
                <w:rFonts w:asciiTheme="minorHAnsi" w:hAnsiTheme="minorHAnsi" w:cstheme="minorHAnsi"/>
              </w:rPr>
              <w:t>assessment  but</w:t>
            </w:r>
            <w:proofErr w:type="gramEnd"/>
            <w:r>
              <w:rPr>
                <w:rFonts w:asciiTheme="minorHAnsi" w:hAnsiTheme="minorHAnsi" w:cstheme="minorHAnsi"/>
              </w:rPr>
              <w:t xml:space="preserve"> are considered to be negated by the improvement in flows in the Broken River. </w:t>
            </w:r>
          </w:p>
        </w:tc>
      </w:tr>
    </w:tbl>
    <w:p w14:paraId="5CE713AA" w14:textId="77777777" w:rsidR="00E5052F" w:rsidRDefault="00E5052F" w:rsidP="00E5052F">
      <w:pPr>
        <w:sectPr w:rsidR="00E5052F" w:rsidSect="00E5052F">
          <w:headerReference w:type="default" r:id="rId92"/>
          <w:footerReference w:type="even" r:id="rId93"/>
          <w:footerReference w:type="default" r:id="rId94"/>
          <w:footerReference w:type="first" r:id="rId95"/>
          <w:pgSz w:w="16838" w:h="11906" w:orient="landscape"/>
          <w:pgMar w:top="1440" w:right="1440" w:bottom="1440" w:left="1440" w:header="708" w:footer="708" w:gutter="0"/>
          <w:cols w:space="708"/>
          <w:docGrid w:linePitch="360"/>
        </w:sectPr>
      </w:pPr>
    </w:p>
    <w:p w14:paraId="27EA4D41" w14:textId="77777777" w:rsidR="00E5052F" w:rsidRPr="00C90802" w:rsidRDefault="00E5052F" w:rsidP="00E5052F"/>
    <w:p w14:paraId="62A2910D" w14:textId="77777777" w:rsidR="00E5052F" w:rsidRDefault="00E5052F" w:rsidP="002F5A6F">
      <w:pPr>
        <w:pStyle w:val="Heading2"/>
        <w:spacing w:before="0" w:after="0"/>
        <w:ind w:left="862" w:hanging="578"/>
      </w:pPr>
      <w:bookmarkStart w:id="835" w:name="_Toc170980426"/>
      <w:bookmarkStart w:id="836" w:name="_Toc176781334"/>
      <w:bookmarkStart w:id="837" w:name="_Toc176852333"/>
      <w:bookmarkStart w:id="838" w:name="_Toc176858621"/>
      <w:bookmarkStart w:id="839" w:name="_Toc176859055"/>
      <w:bookmarkStart w:id="840" w:name="_Toc177039878"/>
      <w:bookmarkStart w:id="841" w:name="_Toc177040025"/>
      <w:bookmarkStart w:id="842" w:name="_Toc177040328"/>
      <w:bookmarkStart w:id="843" w:name="_Toc177040455"/>
      <w:bookmarkStart w:id="844" w:name="_Toc177116056"/>
      <w:r>
        <w:t>Env2: Support of environmental values under future high climate change projection</w:t>
      </w:r>
      <w:bookmarkEnd w:id="835"/>
      <w:bookmarkEnd w:id="836"/>
      <w:bookmarkEnd w:id="837"/>
      <w:bookmarkEnd w:id="838"/>
      <w:bookmarkEnd w:id="839"/>
      <w:bookmarkEnd w:id="840"/>
      <w:bookmarkEnd w:id="841"/>
      <w:bookmarkEnd w:id="842"/>
      <w:bookmarkEnd w:id="843"/>
      <w:bookmarkEnd w:id="844"/>
    </w:p>
    <w:p w14:paraId="11A382C8" w14:textId="77777777" w:rsidR="00E5052F" w:rsidRDefault="00E5052F" w:rsidP="00E5052F">
      <w:r>
        <w:t xml:space="preserve">The purpose of this criteria is to assess how well each scenario will support the existing ecological function of the waterway in a future when climate change has impacted the flow regime and water availability within the Broken system. </w:t>
      </w:r>
    </w:p>
    <w:p w14:paraId="48DCEB14" w14:textId="77777777" w:rsidR="00E5052F" w:rsidRDefault="00E5052F" w:rsidP="00E5052F">
      <w:r>
        <w:t xml:space="preserve">As no guidance is available about the future ecological objectives of the system, this assessment assumes that the existing ecological objectives as used in the assessment of criteria Env1 are still applicable. This criterion assesses the achievement of the key elements of the flow regime under a ‘High Climate Change to 2065” projection (refer to HARC (2024) for details). </w:t>
      </w:r>
    </w:p>
    <w:p w14:paraId="5E332F7D" w14:textId="77777777" w:rsidR="00E5052F" w:rsidRDefault="00E5052F" w:rsidP="00E5052F">
      <w:pPr>
        <w:pStyle w:val="Heading3"/>
        <w:ind w:left="1287"/>
      </w:pPr>
      <w:bookmarkStart w:id="845" w:name="_Toc170980427"/>
      <w:bookmarkStart w:id="846" w:name="_Toc176852334"/>
      <w:bookmarkStart w:id="847" w:name="_Toc177040026"/>
      <w:bookmarkStart w:id="848" w:name="_Toc177040456"/>
      <w:r>
        <w:t>Assessment approach</w:t>
      </w:r>
      <w:bookmarkEnd w:id="845"/>
      <w:bookmarkEnd w:id="846"/>
      <w:bookmarkEnd w:id="847"/>
      <w:bookmarkEnd w:id="848"/>
    </w:p>
    <w:p w14:paraId="6CB1A45A" w14:textId="77777777" w:rsidR="00E5052F" w:rsidRDefault="00E5052F" w:rsidP="00E5052F">
      <w:r>
        <w:t xml:space="preserve">The assessment approach to this criterion is the same as was used to assess Env1 but using different model outputs. The assessment of the environmental flow achievement is calculated based on the ability of streamflows (either unregulated flow or water released for irrigation or D&amp;S purposes) and the available environmental water to meet the minimum environmental flow recommendations of the Broken River and Broken Creek under a High Climate Change to 2065 projection. To assess this criterion the water resource models were run with inputs derived to reflect the High Climate Change to 2065, as detailed in HARC (2024).   </w:t>
      </w:r>
    </w:p>
    <w:p w14:paraId="75FAF7A5" w14:textId="77777777" w:rsidR="00E5052F" w:rsidRDefault="00E5052F" w:rsidP="00E5052F">
      <w:r w:rsidRPr="00EE7D1E">
        <w:t>For each zone-based scenario the water resource model supplied the minimum passing flow requirements specified in the Bulk Entitlement (Broken System – Goulburn Murray Water) Conversion Order 2004.</w:t>
      </w:r>
      <w:r>
        <w:t xml:space="preserve"> The model then allocated water from the environmental water shares held in storage to achieve the priority environmental flow recommendations in the order detailed above. The resulting streamflows at each compliance point were assessed as the basis for this criterion. The same calculation method detailed for Env1 was used to calculate the deficit against the priority flow components. </w:t>
      </w:r>
    </w:p>
    <w:p w14:paraId="37FB64F6" w14:textId="77777777" w:rsidR="00E5052F" w:rsidRDefault="00E5052F" w:rsidP="00E5052F">
      <w:r>
        <w:t xml:space="preserve">The flow deficit for each </w:t>
      </w:r>
      <w:proofErr w:type="gramStart"/>
      <w:r>
        <w:t>zone based</w:t>
      </w:r>
      <w:proofErr w:type="gramEnd"/>
      <w:r>
        <w:t xml:space="preserve"> scenario was compared to do-nothing under the High Climate Change to 2065 project (Scenario 1) to inform the scoring of the environmental criteria and to answer the following questions:</w:t>
      </w:r>
    </w:p>
    <w:p w14:paraId="425CFA1F" w14:textId="77777777" w:rsidR="00E5052F" w:rsidRDefault="00E5052F" w:rsidP="00790791">
      <w:pPr>
        <w:pStyle w:val="ListParagraph"/>
        <w:numPr>
          <w:ilvl w:val="0"/>
          <w:numId w:val="78"/>
        </w:numPr>
        <w:spacing w:before="0" w:after="240"/>
      </w:pPr>
      <w:r>
        <w:t xml:space="preserve">What is the impact of the new flow regime (under </w:t>
      </w:r>
      <w:proofErr w:type="gramStart"/>
      <w:r>
        <w:t>each  scenario</w:t>
      </w:r>
      <w:proofErr w:type="gramEnd"/>
      <w:r>
        <w:t xml:space="preserve">) on the achievement of the environmental flow recommendations? This was measured as a difference between the deficit in achieving the environmental flows in the do nothing scenario and the deficit in achievement the environmental flows in the </w:t>
      </w:r>
      <w:proofErr w:type="gramStart"/>
      <w:r>
        <w:t>relevant  scenario</w:t>
      </w:r>
      <w:proofErr w:type="gramEnd"/>
      <w:r>
        <w:t>.</w:t>
      </w:r>
    </w:p>
    <w:p w14:paraId="03F45F6B" w14:textId="77777777" w:rsidR="00E5052F" w:rsidRDefault="00E5052F" w:rsidP="00790791">
      <w:pPr>
        <w:pStyle w:val="ListParagraph"/>
        <w:numPr>
          <w:ilvl w:val="0"/>
          <w:numId w:val="78"/>
        </w:numPr>
        <w:spacing w:before="0" w:after="240"/>
      </w:pPr>
      <w:r>
        <w:t xml:space="preserve">How frequently are the environmental flows not being met under </w:t>
      </w:r>
      <w:proofErr w:type="gramStart"/>
      <w:r>
        <w:t>each  scenario</w:t>
      </w:r>
      <w:proofErr w:type="gramEnd"/>
      <w:r>
        <w:t xml:space="preserve"> relative to the do nothing scenario?</w:t>
      </w:r>
    </w:p>
    <w:p w14:paraId="50FD2B6A" w14:textId="6FC37683" w:rsidR="00E5052F" w:rsidRDefault="00E5052F" w:rsidP="00790791">
      <w:pPr>
        <w:pStyle w:val="ListParagraph"/>
        <w:numPr>
          <w:ilvl w:val="0"/>
          <w:numId w:val="78"/>
        </w:numPr>
        <w:spacing w:before="0" w:after="240"/>
      </w:pPr>
      <w:r>
        <w:t xml:space="preserve">What is the ecological implication of this change (improvement or decline) in achievement of the environmental flow recommendations? This is based on purpose of each flow component and the role it plays in supporting the key values of the waterway. </w:t>
      </w:r>
      <w:r>
        <w:fldChar w:fldCharType="begin"/>
      </w:r>
      <w:r>
        <w:instrText xml:space="preserve"> REF _Ref168071999 \h </w:instrText>
      </w:r>
      <w:r>
        <w:fldChar w:fldCharType="separate"/>
      </w:r>
      <w:r>
        <w:t xml:space="preserve">Table </w:t>
      </w:r>
      <w:r>
        <w:rPr>
          <w:noProof/>
        </w:rPr>
        <w:t>22</w:t>
      </w:r>
      <w:r>
        <w:fldChar w:fldCharType="end"/>
      </w:r>
      <w:r>
        <w:t xml:space="preserve"> and </w:t>
      </w:r>
      <w:r>
        <w:fldChar w:fldCharType="begin"/>
      </w:r>
      <w:r>
        <w:instrText xml:space="preserve"> REF _Ref168072006 \h </w:instrText>
      </w:r>
      <w:r>
        <w:fldChar w:fldCharType="separate"/>
      </w:r>
      <w:r>
        <w:t xml:space="preserve">Table </w:t>
      </w:r>
      <w:r>
        <w:rPr>
          <w:noProof/>
        </w:rPr>
        <w:t>23</w:t>
      </w:r>
      <w:r>
        <w:fldChar w:fldCharType="end"/>
      </w:r>
      <w:r>
        <w:t xml:space="preserve"> ecological function of each flow recommendation for Broken River and Broken Creek respectively.  </w:t>
      </w:r>
    </w:p>
    <w:p w14:paraId="1B776D68" w14:textId="77777777" w:rsidR="00E5052F" w:rsidRDefault="00E5052F" w:rsidP="00E5052F"/>
    <w:p w14:paraId="4FACF7D6" w14:textId="77777777" w:rsidR="00E5052F" w:rsidRDefault="00E5052F" w:rsidP="000719E3">
      <w:pPr>
        <w:keepNext/>
        <w:keepLines/>
        <w:rPr>
          <w:b/>
          <w:bCs/>
        </w:rPr>
      </w:pPr>
      <w:r>
        <w:rPr>
          <w:b/>
          <w:bCs/>
        </w:rPr>
        <w:lastRenderedPageBreak/>
        <w:t>Achievement of environmental flows – low flows</w:t>
      </w:r>
    </w:p>
    <w:p w14:paraId="39ACAA67" w14:textId="626D0718" w:rsidR="00E5052F" w:rsidRDefault="00E5052F" w:rsidP="000719E3">
      <w:pPr>
        <w:keepNext/>
        <w:keepLines/>
      </w:pPr>
      <w:r>
        <w:t xml:space="preserve">The modelled streamflow for each scenario was assessed against the recommended environmental flows in each reach of the study area. For each scenario, there was less water in the waterway than required to meet the low flow recommendations. The annual average deficit of water was calculated for each </w:t>
      </w:r>
      <w:proofErr w:type="gramStart"/>
      <w:r>
        <w:t>scenario, and</w:t>
      </w:r>
      <w:proofErr w:type="gramEnd"/>
      <w:r>
        <w:t xml:space="preserve"> is shown in </w:t>
      </w:r>
      <w:r>
        <w:fldChar w:fldCharType="begin"/>
      </w:r>
      <w:r>
        <w:instrText xml:space="preserve"> REF _Ref168571041 \h </w:instrText>
      </w:r>
      <w:r>
        <w:fldChar w:fldCharType="separate"/>
      </w:r>
      <w:r>
        <w:t xml:space="preserve">Table </w:t>
      </w:r>
      <w:r>
        <w:rPr>
          <w:noProof/>
        </w:rPr>
        <w:t>30</w:t>
      </w:r>
      <w:r>
        <w:fldChar w:fldCharType="end"/>
      </w:r>
      <w:r>
        <w:t>. The annual average deficit is the sum of the largest deficit in the Broken River plus the deficit in the Broken Creek. This recognises that meeting the low flow requirement in one reach of the Broken River will meet is in the others, however additional water will be required to meet the low flow requirement in the Broken Creek.</w:t>
      </w:r>
    </w:p>
    <w:p w14:paraId="30120D35" w14:textId="73CA5AEF" w:rsidR="00E5052F" w:rsidRDefault="00E5052F" w:rsidP="00E5052F">
      <w:pPr>
        <w:pStyle w:val="Caption"/>
        <w:keepNext/>
      </w:pPr>
      <w:bookmarkStart w:id="849" w:name="_Ref168571041"/>
      <w:bookmarkStart w:id="850" w:name="_Toc170980492"/>
      <w:bookmarkStart w:id="851" w:name="_Toc177050438"/>
      <w:bookmarkStart w:id="852" w:name="_Toc177119735"/>
      <w:bookmarkStart w:id="853" w:name="_Toc177119865"/>
      <w:bookmarkStart w:id="854" w:name="_Toc177120361"/>
      <w:r>
        <w:t xml:space="preserve">Table </w:t>
      </w:r>
      <w:r>
        <w:fldChar w:fldCharType="begin"/>
      </w:r>
      <w:r>
        <w:instrText xml:space="preserve"> SEQ Table \* ARABIC </w:instrText>
      </w:r>
      <w:r>
        <w:fldChar w:fldCharType="separate"/>
      </w:r>
      <w:r>
        <w:rPr>
          <w:noProof/>
        </w:rPr>
        <w:t>30</w:t>
      </w:r>
      <w:r>
        <w:rPr>
          <w:noProof/>
        </w:rPr>
        <w:fldChar w:fldCharType="end"/>
      </w:r>
      <w:bookmarkEnd w:id="849"/>
      <w:r>
        <w:t xml:space="preserve"> Average annual low flow deficit per scenario</w:t>
      </w:r>
      <w:bookmarkEnd w:id="850"/>
      <w:bookmarkEnd w:id="851"/>
      <w:bookmarkEnd w:id="852"/>
      <w:bookmarkEnd w:id="853"/>
      <w:bookmarkEnd w:id="854"/>
    </w:p>
    <w:tbl>
      <w:tblPr>
        <w:tblStyle w:val="TableGrid1"/>
        <w:tblW w:w="9026" w:type="dxa"/>
        <w:tblLook w:val="04A0" w:firstRow="1" w:lastRow="0" w:firstColumn="1" w:lastColumn="0" w:noHBand="0" w:noVBand="1"/>
      </w:tblPr>
      <w:tblGrid>
        <w:gridCol w:w="1221"/>
        <w:gridCol w:w="1908"/>
        <w:gridCol w:w="2023"/>
        <w:gridCol w:w="1937"/>
        <w:gridCol w:w="1937"/>
      </w:tblGrid>
      <w:tr w:rsidR="00E5052F" w:rsidRPr="00CA02A2" w14:paraId="782145B4" w14:textId="77777777">
        <w:trPr>
          <w:trHeight w:val="1160"/>
        </w:trPr>
        <w:tc>
          <w:tcPr>
            <w:tcW w:w="1221" w:type="dxa"/>
            <w:noWrap/>
            <w:hideMark/>
          </w:tcPr>
          <w:p w14:paraId="3F917149" w14:textId="77777777" w:rsidR="00E5052F" w:rsidRPr="00587597" w:rsidRDefault="00E5052F">
            <w:pPr>
              <w:jc w:val="right"/>
              <w:rPr>
                <w:rFonts w:asciiTheme="minorHAnsi" w:hAnsiTheme="minorHAnsi" w:cstheme="minorHAnsi"/>
                <w:color w:val="000000"/>
              </w:rPr>
            </w:pPr>
            <w:r w:rsidRPr="00587597">
              <w:rPr>
                <w:rFonts w:asciiTheme="minorHAnsi" w:hAnsiTheme="minorHAnsi" w:cstheme="minorHAnsi"/>
                <w:color w:val="000000"/>
              </w:rPr>
              <w:t xml:space="preserve"> Scenario</w:t>
            </w:r>
          </w:p>
        </w:tc>
        <w:tc>
          <w:tcPr>
            <w:tcW w:w="1908" w:type="dxa"/>
            <w:hideMark/>
          </w:tcPr>
          <w:p w14:paraId="49B3DEDA" w14:textId="77777777" w:rsidR="00E5052F" w:rsidRPr="00587597" w:rsidRDefault="00E5052F">
            <w:pPr>
              <w:jc w:val="right"/>
              <w:rPr>
                <w:rFonts w:asciiTheme="minorHAnsi" w:hAnsiTheme="minorHAnsi" w:cstheme="minorHAnsi"/>
                <w:color w:val="000000"/>
              </w:rPr>
            </w:pPr>
            <w:r w:rsidRPr="00587597">
              <w:rPr>
                <w:rFonts w:asciiTheme="minorHAnsi" w:hAnsiTheme="minorHAnsi" w:cstheme="minorHAnsi"/>
                <w:color w:val="000000"/>
              </w:rPr>
              <w:t>Summer avg annual deficit (ML)</w:t>
            </w:r>
          </w:p>
        </w:tc>
        <w:tc>
          <w:tcPr>
            <w:tcW w:w="2023" w:type="dxa"/>
            <w:hideMark/>
          </w:tcPr>
          <w:p w14:paraId="1479292A" w14:textId="77777777" w:rsidR="00E5052F" w:rsidRPr="00587597" w:rsidRDefault="00E5052F">
            <w:pPr>
              <w:jc w:val="right"/>
              <w:rPr>
                <w:rFonts w:asciiTheme="minorHAnsi" w:hAnsiTheme="minorHAnsi" w:cstheme="minorHAnsi"/>
                <w:color w:val="000000"/>
              </w:rPr>
            </w:pPr>
            <w:r>
              <w:rPr>
                <w:rFonts w:asciiTheme="minorHAnsi" w:hAnsiTheme="minorHAnsi" w:cstheme="minorHAnsi"/>
                <w:color w:val="000000"/>
              </w:rPr>
              <w:t>Autumn</w:t>
            </w:r>
            <w:r w:rsidRPr="00587597">
              <w:rPr>
                <w:rFonts w:asciiTheme="minorHAnsi" w:hAnsiTheme="minorHAnsi" w:cstheme="minorHAnsi"/>
                <w:color w:val="000000"/>
              </w:rPr>
              <w:t xml:space="preserve"> avg annual deficit (ML)</w:t>
            </w:r>
          </w:p>
        </w:tc>
        <w:tc>
          <w:tcPr>
            <w:tcW w:w="1937" w:type="dxa"/>
          </w:tcPr>
          <w:p w14:paraId="072CED2E" w14:textId="77777777" w:rsidR="00E5052F" w:rsidRPr="00587597" w:rsidRDefault="00E5052F">
            <w:pPr>
              <w:jc w:val="right"/>
              <w:rPr>
                <w:rFonts w:asciiTheme="minorHAnsi" w:hAnsiTheme="minorHAnsi" w:cstheme="minorHAnsi"/>
                <w:color w:val="000000"/>
              </w:rPr>
            </w:pPr>
            <w:r>
              <w:rPr>
                <w:rFonts w:asciiTheme="minorHAnsi" w:hAnsiTheme="minorHAnsi" w:cstheme="minorHAnsi"/>
                <w:color w:val="000000"/>
              </w:rPr>
              <w:t>Winter</w:t>
            </w:r>
            <w:r w:rsidRPr="00587597">
              <w:rPr>
                <w:rFonts w:asciiTheme="minorHAnsi" w:hAnsiTheme="minorHAnsi" w:cstheme="minorHAnsi"/>
                <w:color w:val="000000"/>
              </w:rPr>
              <w:t xml:space="preserve"> avg annual deficit (ML)</w:t>
            </w:r>
          </w:p>
        </w:tc>
        <w:tc>
          <w:tcPr>
            <w:tcW w:w="1937" w:type="dxa"/>
          </w:tcPr>
          <w:p w14:paraId="6193A4AC" w14:textId="77777777" w:rsidR="00E5052F" w:rsidRPr="00587597" w:rsidRDefault="00E5052F">
            <w:pPr>
              <w:jc w:val="right"/>
              <w:rPr>
                <w:rFonts w:asciiTheme="minorHAnsi" w:hAnsiTheme="minorHAnsi" w:cstheme="minorHAnsi"/>
                <w:color w:val="000000"/>
              </w:rPr>
            </w:pPr>
            <w:r>
              <w:rPr>
                <w:rFonts w:asciiTheme="minorHAnsi" w:hAnsiTheme="minorHAnsi" w:cstheme="minorHAnsi"/>
                <w:color w:val="000000"/>
              </w:rPr>
              <w:t>Autumn</w:t>
            </w:r>
            <w:r w:rsidRPr="00587597">
              <w:rPr>
                <w:rFonts w:asciiTheme="minorHAnsi" w:hAnsiTheme="minorHAnsi" w:cstheme="minorHAnsi"/>
                <w:color w:val="000000"/>
              </w:rPr>
              <w:t xml:space="preserve"> avg annual deficit (ML)</w:t>
            </w:r>
          </w:p>
        </w:tc>
      </w:tr>
      <w:tr w:rsidR="00E5052F" w:rsidRPr="00CA02A2" w14:paraId="4CC366EC" w14:textId="77777777">
        <w:trPr>
          <w:trHeight w:val="290"/>
        </w:trPr>
        <w:tc>
          <w:tcPr>
            <w:tcW w:w="1221" w:type="dxa"/>
            <w:noWrap/>
            <w:hideMark/>
          </w:tcPr>
          <w:p w14:paraId="2F7C07D2" w14:textId="77777777" w:rsidR="00E5052F" w:rsidRPr="00587597" w:rsidRDefault="00E5052F">
            <w:pPr>
              <w:jc w:val="right"/>
              <w:rPr>
                <w:rFonts w:asciiTheme="minorHAnsi" w:hAnsiTheme="minorHAnsi" w:cstheme="minorHAnsi"/>
                <w:color w:val="000000"/>
              </w:rPr>
            </w:pPr>
            <w:r w:rsidRPr="00587597">
              <w:rPr>
                <w:rFonts w:asciiTheme="minorHAnsi" w:hAnsiTheme="minorHAnsi" w:cstheme="minorHAnsi"/>
                <w:color w:val="000000"/>
              </w:rPr>
              <w:t>1</w:t>
            </w:r>
          </w:p>
        </w:tc>
        <w:tc>
          <w:tcPr>
            <w:tcW w:w="1908" w:type="dxa"/>
          </w:tcPr>
          <w:p w14:paraId="4444DFD3" w14:textId="77777777" w:rsidR="00E5052F" w:rsidRPr="00DD0204" w:rsidRDefault="00E5052F">
            <w:pPr>
              <w:jc w:val="right"/>
              <w:rPr>
                <w:rFonts w:asciiTheme="minorHAnsi" w:hAnsiTheme="minorHAnsi" w:cstheme="minorHAnsi"/>
                <w:sz w:val="18"/>
                <w:szCs w:val="18"/>
              </w:rPr>
            </w:pPr>
            <w:r w:rsidRPr="00DD0204">
              <w:rPr>
                <w:rFonts w:asciiTheme="minorHAnsi" w:hAnsiTheme="minorHAnsi" w:cstheme="minorHAnsi"/>
                <w:sz w:val="18"/>
                <w:szCs w:val="18"/>
              </w:rPr>
              <w:t>-1267</w:t>
            </w:r>
          </w:p>
        </w:tc>
        <w:tc>
          <w:tcPr>
            <w:tcW w:w="2023" w:type="dxa"/>
          </w:tcPr>
          <w:p w14:paraId="214B8802" w14:textId="77777777" w:rsidR="00E5052F" w:rsidRPr="00DD0204" w:rsidRDefault="00E5052F">
            <w:pPr>
              <w:jc w:val="right"/>
              <w:rPr>
                <w:rFonts w:asciiTheme="minorHAnsi" w:hAnsiTheme="minorHAnsi" w:cstheme="minorHAnsi"/>
                <w:sz w:val="18"/>
                <w:szCs w:val="18"/>
              </w:rPr>
            </w:pPr>
            <w:r w:rsidRPr="00DD0204">
              <w:rPr>
                <w:rFonts w:asciiTheme="minorHAnsi" w:hAnsiTheme="minorHAnsi" w:cstheme="minorHAnsi"/>
                <w:sz w:val="18"/>
                <w:szCs w:val="18"/>
              </w:rPr>
              <w:t>-1326</w:t>
            </w:r>
          </w:p>
        </w:tc>
        <w:tc>
          <w:tcPr>
            <w:tcW w:w="1937" w:type="dxa"/>
          </w:tcPr>
          <w:p w14:paraId="69AD6CD8" w14:textId="77777777" w:rsidR="00E5052F" w:rsidRPr="00DD0204" w:rsidRDefault="00E5052F">
            <w:pPr>
              <w:jc w:val="right"/>
              <w:rPr>
                <w:rFonts w:asciiTheme="minorHAnsi" w:hAnsiTheme="minorHAnsi" w:cstheme="minorHAnsi"/>
                <w:sz w:val="18"/>
                <w:szCs w:val="18"/>
              </w:rPr>
            </w:pPr>
            <w:r w:rsidRPr="00DD0204">
              <w:rPr>
                <w:rFonts w:asciiTheme="minorHAnsi" w:hAnsiTheme="minorHAnsi" w:cstheme="minorHAnsi"/>
                <w:sz w:val="18"/>
                <w:szCs w:val="18"/>
              </w:rPr>
              <w:t>-4776</w:t>
            </w:r>
          </w:p>
        </w:tc>
        <w:tc>
          <w:tcPr>
            <w:tcW w:w="1937" w:type="dxa"/>
          </w:tcPr>
          <w:p w14:paraId="3D359C8B" w14:textId="77777777" w:rsidR="00E5052F" w:rsidRPr="00DD0204" w:rsidRDefault="00E5052F">
            <w:pPr>
              <w:jc w:val="right"/>
              <w:rPr>
                <w:rFonts w:asciiTheme="minorHAnsi" w:hAnsiTheme="minorHAnsi" w:cstheme="minorHAnsi"/>
                <w:sz w:val="18"/>
                <w:szCs w:val="18"/>
              </w:rPr>
            </w:pPr>
            <w:r w:rsidRPr="00DD0204">
              <w:rPr>
                <w:rFonts w:asciiTheme="minorHAnsi" w:hAnsiTheme="minorHAnsi" w:cstheme="minorHAnsi"/>
                <w:sz w:val="18"/>
                <w:szCs w:val="18"/>
              </w:rPr>
              <w:t>-4295</w:t>
            </w:r>
          </w:p>
        </w:tc>
      </w:tr>
      <w:tr w:rsidR="00E5052F" w:rsidRPr="00CA02A2" w14:paraId="23E524CC" w14:textId="77777777">
        <w:trPr>
          <w:trHeight w:val="290"/>
        </w:trPr>
        <w:tc>
          <w:tcPr>
            <w:tcW w:w="1221" w:type="dxa"/>
            <w:noWrap/>
            <w:hideMark/>
          </w:tcPr>
          <w:p w14:paraId="7F50512F" w14:textId="77777777" w:rsidR="00E5052F" w:rsidRPr="00587597" w:rsidRDefault="00E5052F">
            <w:pPr>
              <w:jc w:val="right"/>
              <w:rPr>
                <w:rFonts w:asciiTheme="minorHAnsi" w:hAnsiTheme="minorHAnsi" w:cstheme="minorHAnsi"/>
                <w:color w:val="000000"/>
              </w:rPr>
            </w:pPr>
            <w:r w:rsidRPr="00587597">
              <w:rPr>
                <w:rFonts w:asciiTheme="minorHAnsi" w:hAnsiTheme="minorHAnsi" w:cstheme="minorHAnsi"/>
                <w:color w:val="000000"/>
              </w:rPr>
              <w:t>2</w:t>
            </w:r>
          </w:p>
        </w:tc>
        <w:tc>
          <w:tcPr>
            <w:tcW w:w="1908" w:type="dxa"/>
          </w:tcPr>
          <w:p w14:paraId="47477607" w14:textId="77777777" w:rsidR="00E5052F" w:rsidRPr="00DD0204" w:rsidRDefault="00E5052F">
            <w:pPr>
              <w:jc w:val="right"/>
              <w:rPr>
                <w:rFonts w:asciiTheme="minorHAnsi" w:hAnsiTheme="minorHAnsi" w:cstheme="minorHAnsi"/>
                <w:sz w:val="18"/>
                <w:szCs w:val="18"/>
              </w:rPr>
            </w:pPr>
            <w:r w:rsidRPr="00DD0204">
              <w:rPr>
                <w:rFonts w:asciiTheme="minorHAnsi" w:hAnsiTheme="minorHAnsi" w:cstheme="minorHAnsi"/>
                <w:sz w:val="18"/>
                <w:szCs w:val="18"/>
              </w:rPr>
              <w:t>-749</w:t>
            </w:r>
          </w:p>
        </w:tc>
        <w:tc>
          <w:tcPr>
            <w:tcW w:w="2023" w:type="dxa"/>
          </w:tcPr>
          <w:p w14:paraId="1B87D16C" w14:textId="77777777" w:rsidR="00E5052F" w:rsidRPr="00DD0204" w:rsidRDefault="00E5052F">
            <w:pPr>
              <w:jc w:val="right"/>
              <w:rPr>
                <w:rFonts w:asciiTheme="minorHAnsi" w:hAnsiTheme="minorHAnsi" w:cstheme="minorHAnsi"/>
                <w:sz w:val="18"/>
                <w:szCs w:val="18"/>
              </w:rPr>
            </w:pPr>
            <w:r w:rsidRPr="00DD0204">
              <w:rPr>
                <w:rFonts w:asciiTheme="minorHAnsi" w:hAnsiTheme="minorHAnsi" w:cstheme="minorHAnsi"/>
                <w:sz w:val="18"/>
                <w:szCs w:val="18"/>
              </w:rPr>
              <w:t>-1028</w:t>
            </w:r>
          </w:p>
        </w:tc>
        <w:tc>
          <w:tcPr>
            <w:tcW w:w="1937" w:type="dxa"/>
          </w:tcPr>
          <w:p w14:paraId="4479DEC5" w14:textId="77777777" w:rsidR="00E5052F" w:rsidRPr="00DD0204" w:rsidRDefault="00E5052F">
            <w:pPr>
              <w:jc w:val="right"/>
              <w:rPr>
                <w:rFonts w:asciiTheme="minorHAnsi" w:hAnsiTheme="minorHAnsi" w:cstheme="minorHAnsi"/>
                <w:sz w:val="18"/>
                <w:szCs w:val="18"/>
              </w:rPr>
            </w:pPr>
            <w:r w:rsidRPr="00DD0204">
              <w:rPr>
                <w:rFonts w:asciiTheme="minorHAnsi" w:hAnsiTheme="minorHAnsi" w:cstheme="minorHAnsi"/>
                <w:sz w:val="18"/>
                <w:szCs w:val="18"/>
              </w:rPr>
              <w:t>-5057</w:t>
            </w:r>
          </w:p>
        </w:tc>
        <w:tc>
          <w:tcPr>
            <w:tcW w:w="1937" w:type="dxa"/>
          </w:tcPr>
          <w:p w14:paraId="126410CC" w14:textId="77777777" w:rsidR="00E5052F" w:rsidRPr="00DD0204" w:rsidRDefault="00E5052F">
            <w:pPr>
              <w:jc w:val="right"/>
              <w:rPr>
                <w:rFonts w:asciiTheme="minorHAnsi" w:hAnsiTheme="minorHAnsi" w:cstheme="minorHAnsi"/>
                <w:sz w:val="18"/>
                <w:szCs w:val="18"/>
              </w:rPr>
            </w:pPr>
            <w:r w:rsidRPr="00DD0204">
              <w:rPr>
                <w:rFonts w:asciiTheme="minorHAnsi" w:hAnsiTheme="minorHAnsi" w:cstheme="minorHAnsi"/>
                <w:sz w:val="18"/>
                <w:szCs w:val="18"/>
              </w:rPr>
              <w:t>-4328</w:t>
            </w:r>
          </w:p>
        </w:tc>
      </w:tr>
      <w:tr w:rsidR="00E5052F" w:rsidRPr="00CA02A2" w14:paraId="272422FE" w14:textId="77777777">
        <w:trPr>
          <w:trHeight w:val="290"/>
        </w:trPr>
        <w:tc>
          <w:tcPr>
            <w:tcW w:w="1221" w:type="dxa"/>
            <w:noWrap/>
            <w:hideMark/>
          </w:tcPr>
          <w:p w14:paraId="28C172EA" w14:textId="77777777" w:rsidR="00E5052F" w:rsidRPr="00587597" w:rsidRDefault="00E5052F">
            <w:pPr>
              <w:jc w:val="right"/>
              <w:rPr>
                <w:rFonts w:asciiTheme="minorHAnsi" w:hAnsiTheme="minorHAnsi" w:cstheme="minorHAnsi"/>
                <w:color w:val="000000"/>
              </w:rPr>
            </w:pPr>
            <w:r w:rsidRPr="00587597">
              <w:rPr>
                <w:rFonts w:asciiTheme="minorHAnsi" w:hAnsiTheme="minorHAnsi" w:cstheme="minorHAnsi"/>
                <w:color w:val="000000"/>
              </w:rPr>
              <w:t>3</w:t>
            </w:r>
          </w:p>
        </w:tc>
        <w:tc>
          <w:tcPr>
            <w:tcW w:w="1908" w:type="dxa"/>
          </w:tcPr>
          <w:p w14:paraId="20623574" w14:textId="77777777" w:rsidR="00E5052F" w:rsidRPr="00DD0204" w:rsidRDefault="00E5052F">
            <w:pPr>
              <w:jc w:val="right"/>
              <w:rPr>
                <w:rFonts w:asciiTheme="minorHAnsi" w:hAnsiTheme="minorHAnsi" w:cstheme="minorHAnsi"/>
                <w:sz w:val="18"/>
                <w:szCs w:val="18"/>
              </w:rPr>
            </w:pPr>
            <w:r w:rsidRPr="00DD0204">
              <w:rPr>
                <w:rFonts w:asciiTheme="minorHAnsi" w:hAnsiTheme="minorHAnsi" w:cstheme="minorHAnsi"/>
                <w:sz w:val="18"/>
                <w:szCs w:val="18"/>
              </w:rPr>
              <w:t>-634</w:t>
            </w:r>
          </w:p>
        </w:tc>
        <w:tc>
          <w:tcPr>
            <w:tcW w:w="2023" w:type="dxa"/>
          </w:tcPr>
          <w:p w14:paraId="72A970B0" w14:textId="77777777" w:rsidR="00E5052F" w:rsidRPr="00DD0204" w:rsidRDefault="00E5052F">
            <w:pPr>
              <w:jc w:val="right"/>
              <w:rPr>
                <w:rFonts w:asciiTheme="minorHAnsi" w:hAnsiTheme="minorHAnsi" w:cstheme="minorHAnsi"/>
                <w:sz w:val="18"/>
                <w:szCs w:val="18"/>
              </w:rPr>
            </w:pPr>
            <w:r w:rsidRPr="00DD0204">
              <w:rPr>
                <w:rFonts w:asciiTheme="minorHAnsi" w:hAnsiTheme="minorHAnsi" w:cstheme="minorHAnsi"/>
                <w:sz w:val="18"/>
                <w:szCs w:val="18"/>
              </w:rPr>
              <w:t>-1468</w:t>
            </w:r>
          </w:p>
        </w:tc>
        <w:tc>
          <w:tcPr>
            <w:tcW w:w="1937" w:type="dxa"/>
          </w:tcPr>
          <w:p w14:paraId="69551010" w14:textId="77777777" w:rsidR="00E5052F" w:rsidRPr="00DD0204" w:rsidRDefault="00E5052F">
            <w:pPr>
              <w:jc w:val="right"/>
              <w:rPr>
                <w:rFonts w:asciiTheme="minorHAnsi" w:hAnsiTheme="minorHAnsi" w:cstheme="minorHAnsi"/>
                <w:sz w:val="18"/>
                <w:szCs w:val="18"/>
              </w:rPr>
            </w:pPr>
            <w:r w:rsidRPr="00DD0204">
              <w:rPr>
                <w:rFonts w:asciiTheme="minorHAnsi" w:hAnsiTheme="minorHAnsi" w:cstheme="minorHAnsi"/>
                <w:sz w:val="18"/>
                <w:szCs w:val="18"/>
              </w:rPr>
              <w:t>-4818</w:t>
            </w:r>
          </w:p>
        </w:tc>
        <w:tc>
          <w:tcPr>
            <w:tcW w:w="1937" w:type="dxa"/>
          </w:tcPr>
          <w:p w14:paraId="7F562707" w14:textId="77777777" w:rsidR="00E5052F" w:rsidRPr="00DD0204" w:rsidRDefault="00E5052F">
            <w:pPr>
              <w:jc w:val="right"/>
              <w:rPr>
                <w:rFonts w:asciiTheme="minorHAnsi" w:hAnsiTheme="minorHAnsi" w:cstheme="minorHAnsi"/>
                <w:sz w:val="18"/>
                <w:szCs w:val="18"/>
              </w:rPr>
            </w:pPr>
            <w:r w:rsidRPr="00DD0204">
              <w:rPr>
                <w:rFonts w:asciiTheme="minorHAnsi" w:hAnsiTheme="minorHAnsi" w:cstheme="minorHAnsi"/>
                <w:sz w:val="18"/>
                <w:szCs w:val="18"/>
              </w:rPr>
              <w:t>-4372</w:t>
            </w:r>
          </w:p>
        </w:tc>
      </w:tr>
      <w:tr w:rsidR="00E5052F" w:rsidRPr="00CA02A2" w14:paraId="793B44EC" w14:textId="77777777">
        <w:trPr>
          <w:trHeight w:val="290"/>
        </w:trPr>
        <w:tc>
          <w:tcPr>
            <w:tcW w:w="1221" w:type="dxa"/>
            <w:noWrap/>
            <w:hideMark/>
          </w:tcPr>
          <w:p w14:paraId="305F3008" w14:textId="77777777" w:rsidR="00E5052F" w:rsidRPr="00587597" w:rsidRDefault="00E5052F">
            <w:pPr>
              <w:jc w:val="right"/>
              <w:rPr>
                <w:rFonts w:asciiTheme="minorHAnsi" w:hAnsiTheme="minorHAnsi" w:cstheme="minorHAnsi"/>
                <w:color w:val="000000"/>
              </w:rPr>
            </w:pPr>
            <w:r w:rsidRPr="00587597">
              <w:rPr>
                <w:rFonts w:asciiTheme="minorHAnsi" w:hAnsiTheme="minorHAnsi" w:cstheme="minorHAnsi"/>
                <w:color w:val="000000"/>
              </w:rPr>
              <w:t>4</w:t>
            </w:r>
          </w:p>
        </w:tc>
        <w:tc>
          <w:tcPr>
            <w:tcW w:w="1908" w:type="dxa"/>
          </w:tcPr>
          <w:p w14:paraId="4EC280DE" w14:textId="77777777" w:rsidR="00E5052F" w:rsidRPr="00DD0204" w:rsidRDefault="00E5052F">
            <w:pPr>
              <w:jc w:val="right"/>
              <w:rPr>
                <w:rFonts w:asciiTheme="minorHAnsi" w:hAnsiTheme="minorHAnsi" w:cstheme="minorHAnsi"/>
                <w:sz w:val="18"/>
                <w:szCs w:val="18"/>
              </w:rPr>
            </w:pPr>
            <w:r w:rsidRPr="00DD0204">
              <w:rPr>
                <w:rFonts w:asciiTheme="minorHAnsi" w:hAnsiTheme="minorHAnsi" w:cstheme="minorHAnsi"/>
                <w:sz w:val="18"/>
                <w:szCs w:val="18"/>
              </w:rPr>
              <w:t>-1131</w:t>
            </w:r>
          </w:p>
        </w:tc>
        <w:tc>
          <w:tcPr>
            <w:tcW w:w="2023" w:type="dxa"/>
          </w:tcPr>
          <w:p w14:paraId="16D695F3" w14:textId="77777777" w:rsidR="00E5052F" w:rsidRPr="00DD0204" w:rsidRDefault="00E5052F">
            <w:pPr>
              <w:jc w:val="right"/>
              <w:rPr>
                <w:rFonts w:asciiTheme="minorHAnsi" w:hAnsiTheme="minorHAnsi" w:cstheme="minorHAnsi"/>
                <w:sz w:val="18"/>
                <w:szCs w:val="18"/>
              </w:rPr>
            </w:pPr>
            <w:r w:rsidRPr="00DD0204">
              <w:rPr>
                <w:rFonts w:asciiTheme="minorHAnsi" w:hAnsiTheme="minorHAnsi" w:cstheme="minorHAnsi"/>
                <w:sz w:val="18"/>
                <w:szCs w:val="18"/>
              </w:rPr>
              <w:t>-1548</w:t>
            </w:r>
          </w:p>
        </w:tc>
        <w:tc>
          <w:tcPr>
            <w:tcW w:w="1937" w:type="dxa"/>
          </w:tcPr>
          <w:p w14:paraId="414341D3" w14:textId="77777777" w:rsidR="00E5052F" w:rsidRPr="00DD0204" w:rsidRDefault="00E5052F">
            <w:pPr>
              <w:jc w:val="right"/>
              <w:rPr>
                <w:rFonts w:asciiTheme="minorHAnsi" w:hAnsiTheme="minorHAnsi" w:cstheme="minorHAnsi"/>
                <w:sz w:val="18"/>
                <w:szCs w:val="18"/>
              </w:rPr>
            </w:pPr>
            <w:r w:rsidRPr="00DD0204">
              <w:rPr>
                <w:rFonts w:asciiTheme="minorHAnsi" w:hAnsiTheme="minorHAnsi" w:cstheme="minorHAnsi"/>
                <w:sz w:val="18"/>
                <w:szCs w:val="18"/>
              </w:rPr>
              <w:t>-4792</w:t>
            </w:r>
          </w:p>
        </w:tc>
        <w:tc>
          <w:tcPr>
            <w:tcW w:w="1937" w:type="dxa"/>
          </w:tcPr>
          <w:p w14:paraId="4C411E7B" w14:textId="77777777" w:rsidR="00E5052F" w:rsidRPr="00DD0204" w:rsidRDefault="00E5052F">
            <w:pPr>
              <w:jc w:val="right"/>
              <w:rPr>
                <w:rFonts w:asciiTheme="minorHAnsi" w:hAnsiTheme="minorHAnsi" w:cstheme="minorHAnsi"/>
                <w:sz w:val="18"/>
                <w:szCs w:val="18"/>
              </w:rPr>
            </w:pPr>
            <w:r w:rsidRPr="00DD0204">
              <w:rPr>
                <w:rFonts w:asciiTheme="minorHAnsi" w:hAnsiTheme="minorHAnsi" w:cstheme="minorHAnsi"/>
                <w:sz w:val="18"/>
                <w:szCs w:val="18"/>
              </w:rPr>
              <w:t>-4376</w:t>
            </w:r>
          </w:p>
        </w:tc>
      </w:tr>
      <w:tr w:rsidR="00E5052F" w:rsidRPr="00CA02A2" w14:paraId="572F0916" w14:textId="77777777">
        <w:trPr>
          <w:trHeight w:val="290"/>
        </w:trPr>
        <w:tc>
          <w:tcPr>
            <w:tcW w:w="1221" w:type="dxa"/>
            <w:noWrap/>
            <w:hideMark/>
          </w:tcPr>
          <w:p w14:paraId="71D015AE" w14:textId="77777777" w:rsidR="00E5052F" w:rsidRPr="00587597" w:rsidRDefault="00E5052F">
            <w:pPr>
              <w:jc w:val="right"/>
              <w:rPr>
                <w:rFonts w:asciiTheme="minorHAnsi" w:hAnsiTheme="minorHAnsi" w:cstheme="minorHAnsi"/>
                <w:color w:val="000000"/>
              </w:rPr>
            </w:pPr>
            <w:r w:rsidRPr="00587597">
              <w:rPr>
                <w:rFonts w:asciiTheme="minorHAnsi" w:hAnsiTheme="minorHAnsi" w:cstheme="minorHAnsi"/>
                <w:color w:val="000000"/>
              </w:rPr>
              <w:t>5</w:t>
            </w:r>
          </w:p>
        </w:tc>
        <w:tc>
          <w:tcPr>
            <w:tcW w:w="1908" w:type="dxa"/>
          </w:tcPr>
          <w:p w14:paraId="56DCAF78" w14:textId="77777777" w:rsidR="00E5052F" w:rsidRPr="00DD0204" w:rsidRDefault="00E5052F">
            <w:pPr>
              <w:jc w:val="right"/>
              <w:rPr>
                <w:rFonts w:asciiTheme="minorHAnsi" w:hAnsiTheme="minorHAnsi" w:cstheme="minorHAnsi"/>
                <w:sz w:val="18"/>
                <w:szCs w:val="18"/>
              </w:rPr>
            </w:pPr>
            <w:r w:rsidRPr="00DD0204">
              <w:rPr>
                <w:rFonts w:asciiTheme="minorHAnsi" w:hAnsiTheme="minorHAnsi" w:cstheme="minorHAnsi"/>
                <w:sz w:val="18"/>
                <w:szCs w:val="18"/>
              </w:rPr>
              <w:t>-1274</w:t>
            </w:r>
          </w:p>
        </w:tc>
        <w:tc>
          <w:tcPr>
            <w:tcW w:w="2023" w:type="dxa"/>
          </w:tcPr>
          <w:p w14:paraId="6B4460CA" w14:textId="77777777" w:rsidR="00E5052F" w:rsidRPr="00DD0204" w:rsidRDefault="00E5052F">
            <w:pPr>
              <w:jc w:val="right"/>
              <w:rPr>
                <w:rFonts w:asciiTheme="minorHAnsi" w:hAnsiTheme="minorHAnsi" w:cstheme="minorHAnsi"/>
                <w:sz w:val="18"/>
                <w:szCs w:val="18"/>
              </w:rPr>
            </w:pPr>
            <w:r w:rsidRPr="00DD0204">
              <w:rPr>
                <w:rFonts w:asciiTheme="minorHAnsi" w:hAnsiTheme="minorHAnsi" w:cstheme="minorHAnsi"/>
                <w:sz w:val="18"/>
                <w:szCs w:val="18"/>
              </w:rPr>
              <w:t>-1329</w:t>
            </w:r>
          </w:p>
        </w:tc>
        <w:tc>
          <w:tcPr>
            <w:tcW w:w="1937" w:type="dxa"/>
          </w:tcPr>
          <w:p w14:paraId="39420930" w14:textId="77777777" w:rsidR="00E5052F" w:rsidRPr="00DD0204" w:rsidRDefault="00E5052F">
            <w:pPr>
              <w:jc w:val="right"/>
              <w:rPr>
                <w:rFonts w:asciiTheme="minorHAnsi" w:hAnsiTheme="minorHAnsi" w:cstheme="minorHAnsi"/>
                <w:sz w:val="18"/>
                <w:szCs w:val="18"/>
              </w:rPr>
            </w:pPr>
            <w:r w:rsidRPr="00DD0204">
              <w:rPr>
                <w:rFonts w:asciiTheme="minorHAnsi" w:hAnsiTheme="minorHAnsi" w:cstheme="minorHAnsi"/>
                <w:sz w:val="18"/>
                <w:szCs w:val="18"/>
              </w:rPr>
              <w:t>-4762</w:t>
            </w:r>
          </w:p>
        </w:tc>
        <w:tc>
          <w:tcPr>
            <w:tcW w:w="1937" w:type="dxa"/>
          </w:tcPr>
          <w:p w14:paraId="35674E2E" w14:textId="77777777" w:rsidR="00E5052F" w:rsidRPr="00DD0204" w:rsidRDefault="00E5052F">
            <w:pPr>
              <w:jc w:val="right"/>
              <w:rPr>
                <w:rFonts w:asciiTheme="minorHAnsi" w:hAnsiTheme="minorHAnsi" w:cstheme="minorHAnsi"/>
                <w:sz w:val="18"/>
                <w:szCs w:val="18"/>
              </w:rPr>
            </w:pPr>
            <w:r w:rsidRPr="00DD0204">
              <w:rPr>
                <w:rFonts w:asciiTheme="minorHAnsi" w:hAnsiTheme="minorHAnsi" w:cstheme="minorHAnsi"/>
                <w:sz w:val="18"/>
                <w:szCs w:val="18"/>
              </w:rPr>
              <w:t>-4282</w:t>
            </w:r>
          </w:p>
        </w:tc>
      </w:tr>
      <w:tr w:rsidR="00E5052F" w:rsidRPr="00CA02A2" w14:paraId="69F8C262" w14:textId="77777777">
        <w:trPr>
          <w:trHeight w:val="290"/>
        </w:trPr>
        <w:tc>
          <w:tcPr>
            <w:tcW w:w="1221" w:type="dxa"/>
            <w:noWrap/>
            <w:hideMark/>
          </w:tcPr>
          <w:p w14:paraId="427C6AAE" w14:textId="77777777" w:rsidR="00E5052F" w:rsidRPr="00587597" w:rsidRDefault="00E5052F">
            <w:pPr>
              <w:jc w:val="right"/>
              <w:rPr>
                <w:rFonts w:asciiTheme="minorHAnsi" w:hAnsiTheme="minorHAnsi" w:cstheme="minorHAnsi"/>
                <w:color w:val="000000"/>
              </w:rPr>
            </w:pPr>
            <w:r w:rsidRPr="00587597">
              <w:rPr>
                <w:rFonts w:asciiTheme="minorHAnsi" w:hAnsiTheme="minorHAnsi" w:cstheme="minorHAnsi"/>
                <w:color w:val="000000"/>
              </w:rPr>
              <w:t>6</w:t>
            </w:r>
          </w:p>
        </w:tc>
        <w:tc>
          <w:tcPr>
            <w:tcW w:w="1908" w:type="dxa"/>
          </w:tcPr>
          <w:p w14:paraId="3A157F4F" w14:textId="77777777" w:rsidR="00E5052F" w:rsidRPr="00DD0204" w:rsidRDefault="00E5052F">
            <w:pPr>
              <w:jc w:val="right"/>
              <w:rPr>
                <w:rFonts w:asciiTheme="minorHAnsi" w:hAnsiTheme="minorHAnsi" w:cstheme="minorHAnsi"/>
                <w:sz w:val="18"/>
                <w:szCs w:val="18"/>
              </w:rPr>
            </w:pPr>
            <w:r w:rsidRPr="00DD0204">
              <w:rPr>
                <w:rFonts w:asciiTheme="minorHAnsi" w:hAnsiTheme="minorHAnsi" w:cstheme="minorHAnsi"/>
                <w:sz w:val="18"/>
                <w:szCs w:val="18"/>
              </w:rPr>
              <w:t>-90</w:t>
            </w:r>
          </w:p>
        </w:tc>
        <w:tc>
          <w:tcPr>
            <w:tcW w:w="2023" w:type="dxa"/>
          </w:tcPr>
          <w:p w14:paraId="65C1DB54" w14:textId="77777777" w:rsidR="00E5052F" w:rsidRPr="00DD0204" w:rsidRDefault="00E5052F">
            <w:pPr>
              <w:jc w:val="right"/>
              <w:rPr>
                <w:rFonts w:asciiTheme="minorHAnsi" w:hAnsiTheme="minorHAnsi" w:cstheme="minorHAnsi"/>
                <w:sz w:val="18"/>
                <w:szCs w:val="18"/>
              </w:rPr>
            </w:pPr>
            <w:r w:rsidRPr="00DD0204">
              <w:rPr>
                <w:rFonts w:asciiTheme="minorHAnsi" w:hAnsiTheme="minorHAnsi" w:cstheme="minorHAnsi"/>
                <w:sz w:val="18"/>
                <w:szCs w:val="18"/>
              </w:rPr>
              <w:t>-641</w:t>
            </w:r>
          </w:p>
        </w:tc>
        <w:tc>
          <w:tcPr>
            <w:tcW w:w="1937" w:type="dxa"/>
          </w:tcPr>
          <w:p w14:paraId="5908195B" w14:textId="77777777" w:rsidR="00E5052F" w:rsidRPr="00DD0204" w:rsidRDefault="00E5052F">
            <w:pPr>
              <w:jc w:val="right"/>
              <w:rPr>
                <w:rFonts w:asciiTheme="minorHAnsi" w:hAnsiTheme="minorHAnsi" w:cstheme="minorHAnsi"/>
                <w:sz w:val="18"/>
                <w:szCs w:val="18"/>
              </w:rPr>
            </w:pPr>
            <w:r w:rsidRPr="00DD0204">
              <w:rPr>
                <w:rFonts w:asciiTheme="minorHAnsi" w:hAnsiTheme="minorHAnsi" w:cstheme="minorHAnsi"/>
                <w:sz w:val="18"/>
                <w:szCs w:val="18"/>
              </w:rPr>
              <w:t>-3397</w:t>
            </w:r>
          </w:p>
        </w:tc>
        <w:tc>
          <w:tcPr>
            <w:tcW w:w="1937" w:type="dxa"/>
          </w:tcPr>
          <w:p w14:paraId="26C18ADB" w14:textId="77777777" w:rsidR="00E5052F" w:rsidRPr="00DD0204" w:rsidRDefault="00E5052F">
            <w:pPr>
              <w:jc w:val="right"/>
              <w:rPr>
                <w:rFonts w:asciiTheme="minorHAnsi" w:hAnsiTheme="minorHAnsi" w:cstheme="minorHAnsi"/>
                <w:sz w:val="18"/>
                <w:szCs w:val="18"/>
              </w:rPr>
            </w:pPr>
            <w:r w:rsidRPr="00DD0204">
              <w:rPr>
                <w:rFonts w:asciiTheme="minorHAnsi" w:hAnsiTheme="minorHAnsi" w:cstheme="minorHAnsi"/>
                <w:sz w:val="18"/>
                <w:szCs w:val="18"/>
              </w:rPr>
              <w:t>-2453</w:t>
            </w:r>
          </w:p>
        </w:tc>
      </w:tr>
      <w:tr w:rsidR="00E5052F" w:rsidRPr="00CA02A2" w14:paraId="7D15A07F" w14:textId="77777777">
        <w:trPr>
          <w:trHeight w:val="290"/>
        </w:trPr>
        <w:tc>
          <w:tcPr>
            <w:tcW w:w="1221" w:type="dxa"/>
            <w:noWrap/>
            <w:hideMark/>
          </w:tcPr>
          <w:p w14:paraId="074606BE" w14:textId="77777777" w:rsidR="00E5052F" w:rsidRPr="00587597" w:rsidRDefault="00E5052F">
            <w:pPr>
              <w:jc w:val="right"/>
              <w:rPr>
                <w:rFonts w:asciiTheme="minorHAnsi" w:hAnsiTheme="minorHAnsi" w:cstheme="minorHAnsi"/>
                <w:color w:val="000000"/>
              </w:rPr>
            </w:pPr>
            <w:r w:rsidRPr="00587597">
              <w:rPr>
                <w:rFonts w:asciiTheme="minorHAnsi" w:hAnsiTheme="minorHAnsi" w:cstheme="minorHAnsi"/>
                <w:color w:val="000000"/>
              </w:rPr>
              <w:t>7</w:t>
            </w:r>
          </w:p>
        </w:tc>
        <w:tc>
          <w:tcPr>
            <w:tcW w:w="1908" w:type="dxa"/>
          </w:tcPr>
          <w:p w14:paraId="247D5209" w14:textId="77777777" w:rsidR="00E5052F" w:rsidRPr="00DD0204" w:rsidRDefault="00E5052F">
            <w:pPr>
              <w:jc w:val="right"/>
              <w:rPr>
                <w:rFonts w:asciiTheme="minorHAnsi" w:hAnsiTheme="minorHAnsi" w:cstheme="minorHAnsi"/>
                <w:sz w:val="18"/>
                <w:szCs w:val="18"/>
              </w:rPr>
            </w:pPr>
            <w:r w:rsidRPr="00DD0204">
              <w:rPr>
                <w:rFonts w:asciiTheme="minorHAnsi" w:hAnsiTheme="minorHAnsi" w:cstheme="minorHAnsi"/>
                <w:sz w:val="18"/>
                <w:szCs w:val="18"/>
              </w:rPr>
              <w:t>-1281</w:t>
            </w:r>
          </w:p>
        </w:tc>
        <w:tc>
          <w:tcPr>
            <w:tcW w:w="2023" w:type="dxa"/>
          </w:tcPr>
          <w:p w14:paraId="76C0E0C8" w14:textId="77777777" w:rsidR="00E5052F" w:rsidRPr="00DD0204" w:rsidRDefault="00E5052F">
            <w:pPr>
              <w:jc w:val="right"/>
              <w:rPr>
                <w:rFonts w:asciiTheme="minorHAnsi" w:hAnsiTheme="minorHAnsi" w:cstheme="minorHAnsi"/>
                <w:sz w:val="18"/>
                <w:szCs w:val="18"/>
              </w:rPr>
            </w:pPr>
            <w:r w:rsidRPr="00DD0204">
              <w:rPr>
                <w:rFonts w:asciiTheme="minorHAnsi" w:hAnsiTheme="minorHAnsi" w:cstheme="minorHAnsi"/>
                <w:sz w:val="18"/>
                <w:szCs w:val="18"/>
              </w:rPr>
              <w:t>-1346</w:t>
            </w:r>
          </w:p>
        </w:tc>
        <w:tc>
          <w:tcPr>
            <w:tcW w:w="1937" w:type="dxa"/>
          </w:tcPr>
          <w:p w14:paraId="607C5DBA" w14:textId="77777777" w:rsidR="00E5052F" w:rsidRPr="00DD0204" w:rsidRDefault="00E5052F">
            <w:pPr>
              <w:jc w:val="right"/>
              <w:rPr>
                <w:rFonts w:asciiTheme="minorHAnsi" w:hAnsiTheme="minorHAnsi" w:cstheme="minorHAnsi"/>
                <w:sz w:val="18"/>
                <w:szCs w:val="18"/>
              </w:rPr>
            </w:pPr>
            <w:r w:rsidRPr="00DD0204">
              <w:rPr>
                <w:rFonts w:asciiTheme="minorHAnsi" w:hAnsiTheme="minorHAnsi" w:cstheme="minorHAnsi"/>
                <w:sz w:val="18"/>
                <w:szCs w:val="18"/>
              </w:rPr>
              <w:t>-4768</w:t>
            </w:r>
          </w:p>
        </w:tc>
        <w:tc>
          <w:tcPr>
            <w:tcW w:w="1937" w:type="dxa"/>
          </w:tcPr>
          <w:p w14:paraId="1E249931" w14:textId="77777777" w:rsidR="00E5052F" w:rsidRPr="00DD0204" w:rsidRDefault="00E5052F">
            <w:pPr>
              <w:jc w:val="right"/>
              <w:rPr>
                <w:rFonts w:asciiTheme="minorHAnsi" w:hAnsiTheme="minorHAnsi" w:cstheme="minorHAnsi"/>
                <w:sz w:val="18"/>
                <w:szCs w:val="18"/>
              </w:rPr>
            </w:pPr>
            <w:r w:rsidRPr="00DD0204">
              <w:rPr>
                <w:rFonts w:asciiTheme="minorHAnsi" w:hAnsiTheme="minorHAnsi" w:cstheme="minorHAnsi"/>
                <w:sz w:val="18"/>
                <w:szCs w:val="18"/>
              </w:rPr>
              <w:t>-4289</w:t>
            </w:r>
          </w:p>
        </w:tc>
      </w:tr>
      <w:tr w:rsidR="00E5052F" w:rsidRPr="00CA02A2" w14:paraId="45EB7703" w14:textId="77777777">
        <w:trPr>
          <w:trHeight w:val="290"/>
        </w:trPr>
        <w:tc>
          <w:tcPr>
            <w:tcW w:w="1221" w:type="dxa"/>
            <w:noWrap/>
            <w:hideMark/>
          </w:tcPr>
          <w:p w14:paraId="41BB3514" w14:textId="77777777" w:rsidR="00E5052F" w:rsidRPr="00587597" w:rsidRDefault="00E5052F">
            <w:pPr>
              <w:jc w:val="right"/>
              <w:rPr>
                <w:rFonts w:asciiTheme="minorHAnsi" w:hAnsiTheme="minorHAnsi" w:cstheme="minorHAnsi"/>
                <w:color w:val="000000"/>
              </w:rPr>
            </w:pPr>
            <w:r w:rsidRPr="00587597">
              <w:rPr>
                <w:rFonts w:asciiTheme="minorHAnsi" w:hAnsiTheme="minorHAnsi" w:cstheme="minorHAnsi"/>
                <w:color w:val="000000"/>
              </w:rPr>
              <w:t>8</w:t>
            </w:r>
          </w:p>
        </w:tc>
        <w:tc>
          <w:tcPr>
            <w:tcW w:w="1908" w:type="dxa"/>
          </w:tcPr>
          <w:p w14:paraId="45F00D5E" w14:textId="77777777" w:rsidR="00E5052F" w:rsidRPr="00DD0204" w:rsidRDefault="00E5052F">
            <w:pPr>
              <w:jc w:val="right"/>
              <w:rPr>
                <w:rFonts w:asciiTheme="minorHAnsi" w:hAnsiTheme="minorHAnsi" w:cstheme="minorHAnsi"/>
                <w:sz w:val="18"/>
                <w:szCs w:val="18"/>
              </w:rPr>
            </w:pPr>
            <w:r w:rsidRPr="00DD0204">
              <w:rPr>
                <w:rFonts w:asciiTheme="minorHAnsi" w:hAnsiTheme="minorHAnsi" w:cstheme="minorHAnsi"/>
                <w:sz w:val="18"/>
                <w:szCs w:val="18"/>
              </w:rPr>
              <w:t>-403</w:t>
            </w:r>
          </w:p>
        </w:tc>
        <w:tc>
          <w:tcPr>
            <w:tcW w:w="2023" w:type="dxa"/>
          </w:tcPr>
          <w:p w14:paraId="253DA578" w14:textId="77777777" w:rsidR="00E5052F" w:rsidRPr="00DD0204" w:rsidRDefault="00E5052F">
            <w:pPr>
              <w:jc w:val="right"/>
              <w:rPr>
                <w:rFonts w:asciiTheme="minorHAnsi" w:hAnsiTheme="minorHAnsi" w:cstheme="minorHAnsi"/>
                <w:sz w:val="18"/>
                <w:szCs w:val="18"/>
              </w:rPr>
            </w:pPr>
            <w:r w:rsidRPr="00DD0204">
              <w:rPr>
                <w:rFonts w:asciiTheme="minorHAnsi" w:hAnsiTheme="minorHAnsi" w:cstheme="minorHAnsi"/>
                <w:sz w:val="18"/>
                <w:szCs w:val="18"/>
              </w:rPr>
              <w:t>-1847</w:t>
            </w:r>
          </w:p>
        </w:tc>
        <w:tc>
          <w:tcPr>
            <w:tcW w:w="1937" w:type="dxa"/>
          </w:tcPr>
          <w:p w14:paraId="4901A9A9" w14:textId="77777777" w:rsidR="00E5052F" w:rsidRPr="00DD0204" w:rsidRDefault="00E5052F">
            <w:pPr>
              <w:jc w:val="right"/>
              <w:rPr>
                <w:rFonts w:asciiTheme="minorHAnsi" w:hAnsiTheme="minorHAnsi" w:cstheme="minorHAnsi"/>
                <w:sz w:val="18"/>
                <w:szCs w:val="18"/>
              </w:rPr>
            </w:pPr>
            <w:r w:rsidRPr="00DD0204">
              <w:rPr>
                <w:rFonts w:asciiTheme="minorHAnsi" w:hAnsiTheme="minorHAnsi" w:cstheme="minorHAnsi"/>
                <w:sz w:val="18"/>
                <w:szCs w:val="18"/>
              </w:rPr>
              <w:t>-4799</w:t>
            </w:r>
          </w:p>
        </w:tc>
        <w:tc>
          <w:tcPr>
            <w:tcW w:w="1937" w:type="dxa"/>
          </w:tcPr>
          <w:p w14:paraId="5FD693A8" w14:textId="77777777" w:rsidR="00E5052F" w:rsidRPr="00DD0204" w:rsidRDefault="00E5052F">
            <w:pPr>
              <w:jc w:val="right"/>
              <w:rPr>
                <w:rFonts w:asciiTheme="minorHAnsi" w:hAnsiTheme="minorHAnsi" w:cstheme="minorHAnsi"/>
                <w:sz w:val="18"/>
                <w:szCs w:val="18"/>
              </w:rPr>
            </w:pPr>
            <w:r w:rsidRPr="00DD0204">
              <w:rPr>
                <w:rFonts w:asciiTheme="minorHAnsi" w:hAnsiTheme="minorHAnsi" w:cstheme="minorHAnsi"/>
                <w:sz w:val="18"/>
                <w:szCs w:val="18"/>
              </w:rPr>
              <w:t>-4375</w:t>
            </w:r>
          </w:p>
        </w:tc>
      </w:tr>
      <w:tr w:rsidR="00E5052F" w:rsidRPr="00CA02A2" w14:paraId="2B673FF6" w14:textId="77777777">
        <w:trPr>
          <w:trHeight w:val="290"/>
        </w:trPr>
        <w:tc>
          <w:tcPr>
            <w:tcW w:w="1221" w:type="dxa"/>
            <w:noWrap/>
          </w:tcPr>
          <w:p w14:paraId="754185E7" w14:textId="77777777" w:rsidR="00E5052F" w:rsidRPr="00587597" w:rsidRDefault="00E5052F">
            <w:pPr>
              <w:jc w:val="right"/>
              <w:rPr>
                <w:rFonts w:asciiTheme="minorHAnsi" w:hAnsiTheme="minorHAnsi" w:cstheme="minorHAnsi"/>
                <w:color w:val="000000"/>
              </w:rPr>
            </w:pPr>
            <w:r>
              <w:rPr>
                <w:rFonts w:asciiTheme="minorHAnsi" w:hAnsiTheme="minorHAnsi" w:cstheme="minorHAnsi"/>
                <w:color w:val="000000"/>
              </w:rPr>
              <w:t>9</w:t>
            </w:r>
          </w:p>
        </w:tc>
        <w:tc>
          <w:tcPr>
            <w:tcW w:w="1908" w:type="dxa"/>
          </w:tcPr>
          <w:p w14:paraId="6DBAEA9F" w14:textId="77777777" w:rsidR="00E5052F" w:rsidRPr="00DD0204" w:rsidRDefault="00E5052F">
            <w:pPr>
              <w:jc w:val="right"/>
              <w:rPr>
                <w:rFonts w:asciiTheme="minorHAnsi" w:hAnsiTheme="minorHAnsi" w:cstheme="minorHAnsi"/>
                <w:sz w:val="18"/>
                <w:szCs w:val="18"/>
              </w:rPr>
            </w:pPr>
            <w:r w:rsidRPr="00DD0204">
              <w:rPr>
                <w:rFonts w:asciiTheme="minorHAnsi" w:hAnsiTheme="minorHAnsi" w:cstheme="minorHAnsi"/>
                <w:sz w:val="18"/>
                <w:szCs w:val="18"/>
              </w:rPr>
              <w:t>-506</w:t>
            </w:r>
          </w:p>
        </w:tc>
        <w:tc>
          <w:tcPr>
            <w:tcW w:w="2023" w:type="dxa"/>
          </w:tcPr>
          <w:p w14:paraId="36C7D1C5" w14:textId="77777777" w:rsidR="00E5052F" w:rsidRPr="00DD0204" w:rsidRDefault="00E5052F">
            <w:pPr>
              <w:jc w:val="right"/>
              <w:rPr>
                <w:rFonts w:asciiTheme="minorHAnsi" w:hAnsiTheme="minorHAnsi" w:cstheme="minorHAnsi"/>
                <w:sz w:val="18"/>
                <w:szCs w:val="18"/>
              </w:rPr>
            </w:pPr>
            <w:r w:rsidRPr="00DD0204">
              <w:rPr>
                <w:rFonts w:asciiTheme="minorHAnsi" w:hAnsiTheme="minorHAnsi" w:cstheme="minorHAnsi"/>
                <w:sz w:val="18"/>
                <w:szCs w:val="18"/>
              </w:rPr>
              <w:t>-1279</w:t>
            </w:r>
          </w:p>
        </w:tc>
        <w:tc>
          <w:tcPr>
            <w:tcW w:w="1937" w:type="dxa"/>
          </w:tcPr>
          <w:p w14:paraId="2AC73DB9" w14:textId="77777777" w:rsidR="00E5052F" w:rsidRPr="00DD0204" w:rsidRDefault="00E5052F">
            <w:pPr>
              <w:jc w:val="right"/>
              <w:rPr>
                <w:rFonts w:asciiTheme="minorHAnsi" w:hAnsiTheme="minorHAnsi" w:cstheme="minorHAnsi"/>
                <w:sz w:val="18"/>
                <w:szCs w:val="18"/>
              </w:rPr>
            </w:pPr>
            <w:r w:rsidRPr="00DD0204">
              <w:rPr>
                <w:rFonts w:asciiTheme="minorHAnsi" w:hAnsiTheme="minorHAnsi" w:cstheme="minorHAnsi"/>
                <w:sz w:val="18"/>
                <w:szCs w:val="18"/>
              </w:rPr>
              <w:t>-4971</w:t>
            </w:r>
          </w:p>
        </w:tc>
        <w:tc>
          <w:tcPr>
            <w:tcW w:w="1937" w:type="dxa"/>
          </w:tcPr>
          <w:p w14:paraId="38979CCD" w14:textId="77777777" w:rsidR="00E5052F" w:rsidRPr="00DD0204" w:rsidRDefault="00E5052F">
            <w:pPr>
              <w:jc w:val="right"/>
              <w:rPr>
                <w:rFonts w:asciiTheme="minorHAnsi" w:hAnsiTheme="minorHAnsi" w:cstheme="minorHAnsi"/>
                <w:sz w:val="18"/>
                <w:szCs w:val="18"/>
              </w:rPr>
            </w:pPr>
            <w:r w:rsidRPr="00DD0204">
              <w:rPr>
                <w:rFonts w:asciiTheme="minorHAnsi" w:hAnsiTheme="minorHAnsi" w:cstheme="minorHAnsi"/>
                <w:sz w:val="18"/>
                <w:szCs w:val="18"/>
              </w:rPr>
              <w:t>-4560</w:t>
            </w:r>
          </w:p>
        </w:tc>
      </w:tr>
    </w:tbl>
    <w:p w14:paraId="330D91E4" w14:textId="77777777" w:rsidR="00E5052F" w:rsidRDefault="00E5052F" w:rsidP="00E5052F">
      <w:r>
        <w:t xml:space="preserve"> </w:t>
      </w:r>
    </w:p>
    <w:p w14:paraId="2AA2A348" w14:textId="3676BB7D" w:rsidR="00E5052F" w:rsidRDefault="00E5052F" w:rsidP="00E5052F">
      <w:r>
        <w:t xml:space="preserve">The difference between the deficit of water for </w:t>
      </w:r>
      <w:proofErr w:type="gramStart"/>
      <w:r>
        <w:t>each  scenario</w:t>
      </w:r>
      <w:proofErr w:type="gramEnd"/>
      <w:r>
        <w:t xml:space="preserve"> and the do nothing scenario ( Scenario 1), is shown in </w:t>
      </w:r>
      <w:r>
        <w:fldChar w:fldCharType="begin"/>
      </w:r>
      <w:r>
        <w:instrText xml:space="preserve"> REF _Ref168571081 \h </w:instrText>
      </w:r>
      <w:r>
        <w:fldChar w:fldCharType="separate"/>
      </w:r>
      <w:r>
        <w:t xml:space="preserve">Table </w:t>
      </w:r>
      <w:r>
        <w:rPr>
          <w:noProof/>
        </w:rPr>
        <w:t>31</w:t>
      </w:r>
      <w:r>
        <w:fldChar w:fldCharType="end"/>
      </w:r>
      <w:r>
        <w:t>.</w:t>
      </w:r>
    </w:p>
    <w:p w14:paraId="3C5ED7A0" w14:textId="66B4F546" w:rsidR="00E5052F" w:rsidRDefault="00E5052F" w:rsidP="00E5052F">
      <w:pPr>
        <w:pStyle w:val="Caption"/>
        <w:keepNext/>
      </w:pPr>
      <w:bookmarkStart w:id="855" w:name="_Ref168571081"/>
      <w:bookmarkStart w:id="856" w:name="_Toc170980493"/>
      <w:bookmarkStart w:id="857" w:name="_Toc177050439"/>
      <w:bookmarkStart w:id="858" w:name="_Toc177119736"/>
      <w:bookmarkStart w:id="859" w:name="_Toc177119866"/>
      <w:bookmarkStart w:id="860" w:name="_Toc177120362"/>
      <w:r>
        <w:t xml:space="preserve">Table </w:t>
      </w:r>
      <w:r>
        <w:fldChar w:fldCharType="begin"/>
      </w:r>
      <w:r>
        <w:instrText xml:space="preserve"> SEQ Table \* ARABIC </w:instrText>
      </w:r>
      <w:r>
        <w:fldChar w:fldCharType="separate"/>
      </w:r>
      <w:r>
        <w:rPr>
          <w:noProof/>
        </w:rPr>
        <w:t>31</w:t>
      </w:r>
      <w:r>
        <w:rPr>
          <w:noProof/>
        </w:rPr>
        <w:fldChar w:fldCharType="end"/>
      </w:r>
      <w:bookmarkEnd w:id="855"/>
      <w:r>
        <w:t xml:space="preserve"> Change in low flow deficit in each scenario compared to the </w:t>
      </w:r>
      <w:proofErr w:type="gramStart"/>
      <w:r>
        <w:t>do nothing</w:t>
      </w:r>
      <w:proofErr w:type="gramEnd"/>
      <w:r>
        <w:t xml:space="preserve"> scenario</w:t>
      </w:r>
      <w:bookmarkEnd w:id="856"/>
      <w:bookmarkEnd w:id="857"/>
      <w:bookmarkEnd w:id="858"/>
      <w:bookmarkEnd w:id="859"/>
      <w:bookmarkEnd w:id="860"/>
    </w:p>
    <w:tbl>
      <w:tblPr>
        <w:tblStyle w:val="TableGrid1"/>
        <w:tblW w:w="6500" w:type="dxa"/>
        <w:tblLook w:val="04A0" w:firstRow="1" w:lastRow="0" w:firstColumn="1" w:lastColumn="0" w:noHBand="0" w:noVBand="1"/>
      </w:tblPr>
      <w:tblGrid>
        <w:gridCol w:w="1220"/>
        <w:gridCol w:w="1320"/>
        <w:gridCol w:w="1320"/>
        <w:gridCol w:w="1320"/>
        <w:gridCol w:w="1320"/>
      </w:tblGrid>
      <w:tr w:rsidR="00E5052F" w:rsidRPr="004771CF" w14:paraId="7AE093EF" w14:textId="77777777">
        <w:trPr>
          <w:trHeight w:val="580"/>
        </w:trPr>
        <w:tc>
          <w:tcPr>
            <w:tcW w:w="1220" w:type="dxa"/>
            <w:noWrap/>
            <w:hideMark/>
          </w:tcPr>
          <w:p w14:paraId="1D82E021" w14:textId="77777777" w:rsidR="00E5052F" w:rsidRPr="004771CF" w:rsidRDefault="00E5052F">
            <w:pPr>
              <w:rPr>
                <w:rFonts w:asciiTheme="minorHAnsi" w:hAnsiTheme="minorHAnsi" w:cstheme="minorHAnsi"/>
                <w:color w:val="000000"/>
              </w:rPr>
            </w:pPr>
            <w:r w:rsidRPr="004771CF">
              <w:rPr>
                <w:rFonts w:asciiTheme="minorHAnsi" w:hAnsiTheme="minorHAnsi" w:cstheme="minorHAnsi"/>
                <w:color w:val="000000"/>
              </w:rPr>
              <w:t>Scenario</w:t>
            </w:r>
          </w:p>
        </w:tc>
        <w:tc>
          <w:tcPr>
            <w:tcW w:w="1320" w:type="dxa"/>
            <w:hideMark/>
          </w:tcPr>
          <w:p w14:paraId="40DD2502" w14:textId="77777777" w:rsidR="00E5052F" w:rsidRPr="004771CF" w:rsidRDefault="00E5052F">
            <w:pPr>
              <w:rPr>
                <w:rFonts w:asciiTheme="minorHAnsi" w:hAnsiTheme="minorHAnsi" w:cstheme="minorHAnsi"/>
                <w:color w:val="000000"/>
              </w:rPr>
            </w:pPr>
            <w:r w:rsidRPr="004771CF">
              <w:rPr>
                <w:rFonts w:asciiTheme="minorHAnsi" w:hAnsiTheme="minorHAnsi" w:cstheme="minorHAnsi"/>
                <w:color w:val="000000"/>
              </w:rPr>
              <w:t xml:space="preserve">Summer </w:t>
            </w:r>
          </w:p>
        </w:tc>
        <w:tc>
          <w:tcPr>
            <w:tcW w:w="1320" w:type="dxa"/>
            <w:hideMark/>
          </w:tcPr>
          <w:p w14:paraId="7EE1A174" w14:textId="77777777" w:rsidR="00E5052F" w:rsidRPr="004771CF" w:rsidRDefault="00E5052F">
            <w:pPr>
              <w:rPr>
                <w:rFonts w:asciiTheme="minorHAnsi" w:hAnsiTheme="minorHAnsi" w:cstheme="minorHAnsi"/>
                <w:color w:val="000000"/>
              </w:rPr>
            </w:pPr>
            <w:r>
              <w:rPr>
                <w:rFonts w:asciiTheme="minorHAnsi" w:hAnsiTheme="minorHAnsi" w:cstheme="minorHAnsi"/>
                <w:color w:val="000000"/>
              </w:rPr>
              <w:t>Autumn</w:t>
            </w:r>
          </w:p>
        </w:tc>
        <w:tc>
          <w:tcPr>
            <w:tcW w:w="1320" w:type="dxa"/>
          </w:tcPr>
          <w:p w14:paraId="30FBD647" w14:textId="77777777" w:rsidR="00E5052F" w:rsidRPr="004771CF" w:rsidRDefault="00E5052F">
            <w:pPr>
              <w:rPr>
                <w:rFonts w:asciiTheme="minorHAnsi" w:hAnsiTheme="minorHAnsi" w:cstheme="minorHAnsi"/>
                <w:color w:val="000000"/>
              </w:rPr>
            </w:pPr>
            <w:r>
              <w:rPr>
                <w:rFonts w:asciiTheme="minorHAnsi" w:hAnsiTheme="minorHAnsi" w:cstheme="minorHAnsi"/>
                <w:color w:val="000000"/>
              </w:rPr>
              <w:t>Winter</w:t>
            </w:r>
          </w:p>
        </w:tc>
        <w:tc>
          <w:tcPr>
            <w:tcW w:w="1320" w:type="dxa"/>
          </w:tcPr>
          <w:p w14:paraId="48583470" w14:textId="77777777" w:rsidR="00E5052F" w:rsidRPr="004771CF" w:rsidRDefault="00E5052F">
            <w:pPr>
              <w:rPr>
                <w:rFonts w:asciiTheme="minorHAnsi" w:hAnsiTheme="minorHAnsi" w:cstheme="minorHAnsi"/>
                <w:color w:val="000000"/>
              </w:rPr>
            </w:pPr>
            <w:r>
              <w:rPr>
                <w:rFonts w:asciiTheme="minorHAnsi" w:hAnsiTheme="minorHAnsi" w:cstheme="minorHAnsi"/>
                <w:color w:val="000000"/>
              </w:rPr>
              <w:t>Spring</w:t>
            </w:r>
          </w:p>
        </w:tc>
      </w:tr>
      <w:tr w:rsidR="00E5052F" w:rsidRPr="004771CF" w14:paraId="27540E73" w14:textId="77777777">
        <w:trPr>
          <w:trHeight w:val="290"/>
        </w:trPr>
        <w:tc>
          <w:tcPr>
            <w:tcW w:w="1220" w:type="dxa"/>
            <w:noWrap/>
            <w:hideMark/>
          </w:tcPr>
          <w:p w14:paraId="14984392" w14:textId="77777777" w:rsidR="00E5052F" w:rsidRPr="005345F1" w:rsidRDefault="00E5052F">
            <w:pPr>
              <w:jc w:val="right"/>
              <w:rPr>
                <w:rFonts w:asciiTheme="minorHAnsi" w:hAnsiTheme="minorHAnsi" w:cstheme="minorHAnsi"/>
                <w:color w:val="000000"/>
              </w:rPr>
            </w:pPr>
            <w:r w:rsidRPr="005345F1">
              <w:rPr>
                <w:rFonts w:asciiTheme="minorHAnsi" w:hAnsiTheme="minorHAnsi" w:cstheme="minorHAnsi"/>
                <w:color w:val="000000"/>
              </w:rPr>
              <w:t>2</w:t>
            </w:r>
          </w:p>
        </w:tc>
        <w:tc>
          <w:tcPr>
            <w:tcW w:w="1320" w:type="dxa"/>
            <w:noWrap/>
          </w:tcPr>
          <w:p w14:paraId="3064E260" w14:textId="77777777" w:rsidR="00E5052F" w:rsidRPr="005345F1" w:rsidRDefault="00E5052F">
            <w:pPr>
              <w:jc w:val="right"/>
              <w:rPr>
                <w:rFonts w:asciiTheme="minorHAnsi" w:hAnsiTheme="minorHAnsi" w:cstheme="minorHAnsi"/>
                <w:sz w:val="18"/>
                <w:szCs w:val="18"/>
              </w:rPr>
            </w:pPr>
            <w:r w:rsidRPr="005345F1">
              <w:rPr>
                <w:rFonts w:asciiTheme="minorHAnsi" w:hAnsiTheme="minorHAnsi" w:cstheme="minorHAnsi"/>
                <w:sz w:val="18"/>
                <w:szCs w:val="18"/>
              </w:rPr>
              <w:t>41%</w:t>
            </w:r>
          </w:p>
        </w:tc>
        <w:tc>
          <w:tcPr>
            <w:tcW w:w="1320" w:type="dxa"/>
            <w:noWrap/>
          </w:tcPr>
          <w:p w14:paraId="294D4868" w14:textId="77777777" w:rsidR="00E5052F" w:rsidRPr="005345F1" w:rsidRDefault="00E5052F">
            <w:pPr>
              <w:jc w:val="right"/>
              <w:rPr>
                <w:rFonts w:asciiTheme="minorHAnsi" w:hAnsiTheme="minorHAnsi" w:cstheme="minorHAnsi"/>
                <w:sz w:val="18"/>
                <w:szCs w:val="18"/>
              </w:rPr>
            </w:pPr>
            <w:r w:rsidRPr="005345F1">
              <w:rPr>
                <w:rFonts w:asciiTheme="minorHAnsi" w:hAnsiTheme="minorHAnsi" w:cstheme="minorHAnsi"/>
                <w:sz w:val="18"/>
                <w:szCs w:val="18"/>
              </w:rPr>
              <w:t>22%</w:t>
            </w:r>
          </w:p>
        </w:tc>
        <w:tc>
          <w:tcPr>
            <w:tcW w:w="1320" w:type="dxa"/>
          </w:tcPr>
          <w:p w14:paraId="14DF74DB" w14:textId="77777777" w:rsidR="00E5052F" w:rsidRPr="005345F1" w:rsidRDefault="00E5052F">
            <w:pPr>
              <w:jc w:val="right"/>
              <w:rPr>
                <w:rFonts w:asciiTheme="minorHAnsi" w:hAnsiTheme="minorHAnsi" w:cstheme="minorHAnsi"/>
                <w:sz w:val="18"/>
                <w:szCs w:val="18"/>
              </w:rPr>
            </w:pPr>
            <w:r w:rsidRPr="005345F1">
              <w:rPr>
                <w:rFonts w:asciiTheme="minorHAnsi" w:hAnsiTheme="minorHAnsi" w:cstheme="minorHAnsi"/>
                <w:sz w:val="18"/>
                <w:szCs w:val="18"/>
              </w:rPr>
              <w:t>-6%</w:t>
            </w:r>
          </w:p>
        </w:tc>
        <w:tc>
          <w:tcPr>
            <w:tcW w:w="1320" w:type="dxa"/>
          </w:tcPr>
          <w:p w14:paraId="5B92BC70" w14:textId="77777777" w:rsidR="00E5052F" w:rsidRPr="005345F1" w:rsidRDefault="00E5052F">
            <w:pPr>
              <w:jc w:val="right"/>
              <w:rPr>
                <w:rFonts w:asciiTheme="minorHAnsi" w:hAnsiTheme="minorHAnsi" w:cstheme="minorHAnsi"/>
                <w:sz w:val="18"/>
                <w:szCs w:val="18"/>
              </w:rPr>
            </w:pPr>
            <w:r w:rsidRPr="005345F1">
              <w:rPr>
                <w:rFonts w:asciiTheme="minorHAnsi" w:hAnsiTheme="minorHAnsi" w:cstheme="minorHAnsi"/>
                <w:sz w:val="18"/>
                <w:szCs w:val="18"/>
              </w:rPr>
              <w:t>-1%</w:t>
            </w:r>
          </w:p>
        </w:tc>
      </w:tr>
      <w:tr w:rsidR="00E5052F" w:rsidRPr="004771CF" w14:paraId="057DC53B" w14:textId="77777777">
        <w:trPr>
          <w:trHeight w:val="290"/>
        </w:trPr>
        <w:tc>
          <w:tcPr>
            <w:tcW w:w="1220" w:type="dxa"/>
            <w:noWrap/>
            <w:hideMark/>
          </w:tcPr>
          <w:p w14:paraId="5EBB0B9F" w14:textId="77777777" w:rsidR="00E5052F" w:rsidRPr="005345F1" w:rsidRDefault="00E5052F">
            <w:pPr>
              <w:jc w:val="right"/>
              <w:rPr>
                <w:rFonts w:asciiTheme="minorHAnsi" w:hAnsiTheme="minorHAnsi" w:cstheme="minorHAnsi"/>
                <w:color w:val="000000"/>
              </w:rPr>
            </w:pPr>
            <w:r w:rsidRPr="005345F1">
              <w:rPr>
                <w:rFonts w:asciiTheme="minorHAnsi" w:hAnsiTheme="minorHAnsi" w:cstheme="minorHAnsi"/>
                <w:color w:val="000000"/>
              </w:rPr>
              <w:t>3</w:t>
            </w:r>
          </w:p>
        </w:tc>
        <w:tc>
          <w:tcPr>
            <w:tcW w:w="1320" w:type="dxa"/>
            <w:noWrap/>
          </w:tcPr>
          <w:p w14:paraId="48B9B54B" w14:textId="77777777" w:rsidR="00E5052F" w:rsidRPr="005345F1" w:rsidRDefault="00E5052F">
            <w:pPr>
              <w:jc w:val="right"/>
              <w:rPr>
                <w:rFonts w:asciiTheme="minorHAnsi" w:hAnsiTheme="minorHAnsi" w:cstheme="minorHAnsi"/>
                <w:sz w:val="18"/>
                <w:szCs w:val="18"/>
              </w:rPr>
            </w:pPr>
            <w:r w:rsidRPr="005345F1">
              <w:rPr>
                <w:rFonts w:asciiTheme="minorHAnsi" w:hAnsiTheme="minorHAnsi" w:cstheme="minorHAnsi"/>
                <w:sz w:val="18"/>
                <w:szCs w:val="18"/>
              </w:rPr>
              <w:t>84%</w:t>
            </w:r>
          </w:p>
        </w:tc>
        <w:tc>
          <w:tcPr>
            <w:tcW w:w="1320" w:type="dxa"/>
            <w:noWrap/>
          </w:tcPr>
          <w:p w14:paraId="176CD29E" w14:textId="77777777" w:rsidR="00E5052F" w:rsidRPr="005345F1" w:rsidRDefault="00E5052F">
            <w:pPr>
              <w:jc w:val="right"/>
              <w:rPr>
                <w:rFonts w:asciiTheme="minorHAnsi" w:hAnsiTheme="minorHAnsi" w:cstheme="minorHAnsi"/>
                <w:sz w:val="18"/>
                <w:szCs w:val="18"/>
              </w:rPr>
            </w:pPr>
            <w:r w:rsidRPr="005345F1">
              <w:rPr>
                <w:rFonts w:asciiTheme="minorHAnsi" w:hAnsiTheme="minorHAnsi" w:cstheme="minorHAnsi"/>
                <w:sz w:val="18"/>
                <w:szCs w:val="18"/>
              </w:rPr>
              <w:t>-14%</w:t>
            </w:r>
          </w:p>
        </w:tc>
        <w:tc>
          <w:tcPr>
            <w:tcW w:w="1320" w:type="dxa"/>
          </w:tcPr>
          <w:p w14:paraId="44D8BF1B" w14:textId="77777777" w:rsidR="00E5052F" w:rsidRPr="005345F1" w:rsidRDefault="00E5052F">
            <w:pPr>
              <w:jc w:val="right"/>
              <w:rPr>
                <w:rFonts w:asciiTheme="minorHAnsi" w:hAnsiTheme="minorHAnsi" w:cstheme="minorHAnsi"/>
                <w:sz w:val="18"/>
                <w:szCs w:val="18"/>
              </w:rPr>
            </w:pPr>
            <w:r w:rsidRPr="005345F1">
              <w:rPr>
                <w:rFonts w:asciiTheme="minorHAnsi" w:hAnsiTheme="minorHAnsi" w:cstheme="minorHAnsi"/>
                <w:sz w:val="18"/>
                <w:szCs w:val="18"/>
              </w:rPr>
              <w:t>-1%</w:t>
            </w:r>
          </w:p>
        </w:tc>
        <w:tc>
          <w:tcPr>
            <w:tcW w:w="1320" w:type="dxa"/>
          </w:tcPr>
          <w:p w14:paraId="4A284221" w14:textId="77777777" w:rsidR="00E5052F" w:rsidRPr="005345F1" w:rsidRDefault="00E5052F">
            <w:pPr>
              <w:jc w:val="right"/>
              <w:rPr>
                <w:rFonts w:asciiTheme="minorHAnsi" w:hAnsiTheme="minorHAnsi" w:cstheme="minorHAnsi"/>
                <w:sz w:val="18"/>
                <w:szCs w:val="18"/>
              </w:rPr>
            </w:pPr>
            <w:r w:rsidRPr="005345F1">
              <w:rPr>
                <w:rFonts w:asciiTheme="minorHAnsi" w:hAnsiTheme="minorHAnsi" w:cstheme="minorHAnsi"/>
                <w:sz w:val="18"/>
                <w:szCs w:val="18"/>
              </w:rPr>
              <w:t>-2%</w:t>
            </w:r>
          </w:p>
        </w:tc>
      </w:tr>
      <w:tr w:rsidR="00E5052F" w:rsidRPr="004771CF" w14:paraId="445598B7" w14:textId="77777777">
        <w:trPr>
          <w:trHeight w:val="290"/>
        </w:trPr>
        <w:tc>
          <w:tcPr>
            <w:tcW w:w="1220" w:type="dxa"/>
            <w:noWrap/>
            <w:hideMark/>
          </w:tcPr>
          <w:p w14:paraId="450428B9" w14:textId="77777777" w:rsidR="00E5052F" w:rsidRPr="005345F1" w:rsidRDefault="00E5052F">
            <w:pPr>
              <w:jc w:val="right"/>
              <w:rPr>
                <w:rFonts w:asciiTheme="minorHAnsi" w:hAnsiTheme="minorHAnsi" w:cstheme="minorHAnsi"/>
                <w:color w:val="000000"/>
              </w:rPr>
            </w:pPr>
            <w:r w:rsidRPr="005345F1">
              <w:rPr>
                <w:rFonts w:asciiTheme="minorHAnsi" w:hAnsiTheme="minorHAnsi" w:cstheme="minorHAnsi"/>
                <w:color w:val="000000"/>
              </w:rPr>
              <w:t>4</w:t>
            </w:r>
          </w:p>
        </w:tc>
        <w:tc>
          <w:tcPr>
            <w:tcW w:w="1320" w:type="dxa"/>
            <w:noWrap/>
          </w:tcPr>
          <w:p w14:paraId="4B9B1534" w14:textId="77777777" w:rsidR="00E5052F" w:rsidRPr="005345F1" w:rsidRDefault="00E5052F">
            <w:pPr>
              <w:jc w:val="right"/>
              <w:rPr>
                <w:rFonts w:asciiTheme="minorHAnsi" w:hAnsiTheme="minorHAnsi" w:cstheme="minorHAnsi"/>
                <w:sz w:val="18"/>
                <w:szCs w:val="18"/>
              </w:rPr>
            </w:pPr>
            <w:r w:rsidRPr="005345F1">
              <w:rPr>
                <w:rFonts w:asciiTheme="minorHAnsi" w:hAnsiTheme="minorHAnsi" w:cstheme="minorHAnsi"/>
                <w:sz w:val="18"/>
                <w:szCs w:val="18"/>
              </w:rPr>
              <w:t>21%</w:t>
            </w:r>
          </w:p>
        </w:tc>
        <w:tc>
          <w:tcPr>
            <w:tcW w:w="1320" w:type="dxa"/>
            <w:noWrap/>
          </w:tcPr>
          <w:p w14:paraId="1789371F" w14:textId="77777777" w:rsidR="00E5052F" w:rsidRPr="005345F1" w:rsidRDefault="00E5052F">
            <w:pPr>
              <w:jc w:val="right"/>
              <w:rPr>
                <w:rFonts w:asciiTheme="minorHAnsi" w:hAnsiTheme="minorHAnsi" w:cstheme="minorHAnsi"/>
                <w:sz w:val="18"/>
                <w:szCs w:val="18"/>
              </w:rPr>
            </w:pPr>
            <w:r w:rsidRPr="005345F1">
              <w:rPr>
                <w:rFonts w:asciiTheme="minorHAnsi" w:hAnsiTheme="minorHAnsi" w:cstheme="minorHAnsi"/>
                <w:sz w:val="18"/>
                <w:szCs w:val="18"/>
              </w:rPr>
              <w:t>-15%</w:t>
            </w:r>
          </w:p>
        </w:tc>
        <w:tc>
          <w:tcPr>
            <w:tcW w:w="1320" w:type="dxa"/>
          </w:tcPr>
          <w:p w14:paraId="061461D4" w14:textId="77777777" w:rsidR="00E5052F" w:rsidRPr="005345F1" w:rsidRDefault="00E5052F">
            <w:pPr>
              <w:jc w:val="right"/>
              <w:rPr>
                <w:rFonts w:asciiTheme="minorHAnsi" w:hAnsiTheme="minorHAnsi" w:cstheme="minorHAnsi"/>
                <w:sz w:val="18"/>
                <w:szCs w:val="18"/>
              </w:rPr>
            </w:pPr>
            <w:r w:rsidRPr="005345F1">
              <w:rPr>
                <w:rFonts w:asciiTheme="minorHAnsi" w:hAnsiTheme="minorHAnsi" w:cstheme="minorHAnsi"/>
                <w:sz w:val="18"/>
                <w:szCs w:val="18"/>
              </w:rPr>
              <w:t>0%</w:t>
            </w:r>
          </w:p>
        </w:tc>
        <w:tc>
          <w:tcPr>
            <w:tcW w:w="1320" w:type="dxa"/>
          </w:tcPr>
          <w:p w14:paraId="56F9B305" w14:textId="77777777" w:rsidR="00E5052F" w:rsidRPr="005345F1" w:rsidRDefault="00E5052F">
            <w:pPr>
              <w:jc w:val="right"/>
              <w:rPr>
                <w:rFonts w:asciiTheme="minorHAnsi" w:hAnsiTheme="minorHAnsi" w:cstheme="minorHAnsi"/>
                <w:sz w:val="18"/>
                <w:szCs w:val="18"/>
              </w:rPr>
            </w:pPr>
            <w:r w:rsidRPr="005345F1">
              <w:rPr>
                <w:rFonts w:asciiTheme="minorHAnsi" w:hAnsiTheme="minorHAnsi" w:cstheme="minorHAnsi"/>
                <w:sz w:val="18"/>
                <w:szCs w:val="18"/>
              </w:rPr>
              <w:t>-2%</w:t>
            </w:r>
          </w:p>
        </w:tc>
      </w:tr>
      <w:tr w:rsidR="00E5052F" w:rsidRPr="004771CF" w14:paraId="4B6B8826" w14:textId="77777777">
        <w:trPr>
          <w:trHeight w:val="290"/>
        </w:trPr>
        <w:tc>
          <w:tcPr>
            <w:tcW w:w="1220" w:type="dxa"/>
            <w:noWrap/>
            <w:hideMark/>
          </w:tcPr>
          <w:p w14:paraId="22D06C6A" w14:textId="77777777" w:rsidR="00E5052F" w:rsidRPr="005345F1" w:rsidRDefault="00E5052F">
            <w:pPr>
              <w:jc w:val="right"/>
              <w:rPr>
                <w:rFonts w:asciiTheme="minorHAnsi" w:hAnsiTheme="minorHAnsi" w:cstheme="minorHAnsi"/>
                <w:color w:val="000000"/>
              </w:rPr>
            </w:pPr>
            <w:r w:rsidRPr="005345F1">
              <w:rPr>
                <w:rFonts w:asciiTheme="minorHAnsi" w:hAnsiTheme="minorHAnsi" w:cstheme="minorHAnsi"/>
                <w:color w:val="000000"/>
              </w:rPr>
              <w:t>5</w:t>
            </w:r>
          </w:p>
        </w:tc>
        <w:tc>
          <w:tcPr>
            <w:tcW w:w="1320" w:type="dxa"/>
            <w:noWrap/>
          </w:tcPr>
          <w:p w14:paraId="30DBE05F" w14:textId="77777777" w:rsidR="00E5052F" w:rsidRPr="005345F1" w:rsidRDefault="00E5052F">
            <w:pPr>
              <w:jc w:val="right"/>
              <w:rPr>
                <w:rFonts w:asciiTheme="minorHAnsi" w:hAnsiTheme="minorHAnsi" w:cstheme="minorHAnsi"/>
                <w:sz w:val="18"/>
                <w:szCs w:val="18"/>
              </w:rPr>
            </w:pPr>
            <w:r w:rsidRPr="005345F1">
              <w:rPr>
                <w:rFonts w:asciiTheme="minorHAnsi" w:hAnsiTheme="minorHAnsi" w:cstheme="minorHAnsi"/>
                <w:sz w:val="18"/>
                <w:szCs w:val="18"/>
              </w:rPr>
              <w:t>-1%</w:t>
            </w:r>
          </w:p>
        </w:tc>
        <w:tc>
          <w:tcPr>
            <w:tcW w:w="1320" w:type="dxa"/>
            <w:noWrap/>
          </w:tcPr>
          <w:p w14:paraId="7E3B6962" w14:textId="77777777" w:rsidR="00E5052F" w:rsidRPr="005345F1" w:rsidRDefault="00E5052F">
            <w:pPr>
              <w:jc w:val="right"/>
              <w:rPr>
                <w:rFonts w:asciiTheme="minorHAnsi" w:hAnsiTheme="minorHAnsi" w:cstheme="minorHAnsi"/>
                <w:sz w:val="18"/>
                <w:szCs w:val="18"/>
              </w:rPr>
            </w:pPr>
            <w:r w:rsidRPr="005345F1">
              <w:rPr>
                <w:rFonts w:asciiTheme="minorHAnsi" w:hAnsiTheme="minorHAnsi" w:cstheme="minorHAnsi"/>
                <w:sz w:val="18"/>
                <w:szCs w:val="18"/>
              </w:rPr>
              <w:t>0%</w:t>
            </w:r>
          </w:p>
        </w:tc>
        <w:tc>
          <w:tcPr>
            <w:tcW w:w="1320" w:type="dxa"/>
          </w:tcPr>
          <w:p w14:paraId="4846E2BE" w14:textId="77777777" w:rsidR="00E5052F" w:rsidRPr="005345F1" w:rsidRDefault="00E5052F">
            <w:pPr>
              <w:jc w:val="right"/>
              <w:rPr>
                <w:rFonts w:asciiTheme="minorHAnsi" w:hAnsiTheme="minorHAnsi" w:cstheme="minorHAnsi"/>
                <w:sz w:val="18"/>
                <w:szCs w:val="18"/>
              </w:rPr>
            </w:pPr>
            <w:r w:rsidRPr="005345F1">
              <w:rPr>
                <w:rFonts w:asciiTheme="minorHAnsi" w:hAnsiTheme="minorHAnsi" w:cstheme="minorHAnsi"/>
                <w:sz w:val="18"/>
                <w:szCs w:val="18"/>
              </w:rPr>
              <w:t>0%</w:t>
            </w:r>
          </w:p>
        </w:tc>
        <w:tc>
          <w:tcPr>
            <w:tcW w:w="1320" w:type="dxa"/>
          </w:tcPr>
          <w:p w14:paraId="62755C87" w14:textId="77777777" w:rsidR="00E5052F" w:rsidRPr="005345F1" w:rsidRDefault="00E5052F">
            <w:pPr>
              <w:jc w:val="right"/>
              <w:rPr>
                <w:rFonts w:asciiTheme="minorHAnsi" w:hAnsiTheme="minorHAnsi" w:cstheme="minorHAnsi"/>
                <w:sz w:val="18"/>
                <w:szCs w:val="18"/>
              </w:rPr>
            </w:pPr>
            <w:r w:rsidRPr="005345F1">
              <w:rPr>
                <w:rFonts w:asciiTheme="minorHAnsi" w:hAnsiTheme="minorHAnsi" w:cstheme="minorHAnsi"/>
                <w:sz w:val="18"/>
                <w:szCs w:val="18"/>
              </w:rPr>
              <w:t>0%</w:t>
            </w:r>
          </w:p>
        </w:tc>
      </w:tr>
      <w:tr w:rsidR="00E5052F" w:rsidRPr="004771CF" w14:paraId="18E9ADB5" w14:textId="77777777">
        <w:trPr>
          <w:trHeight w:val="290"/>
        </w:trPr>
        <w:tc>
          <w:tcPr>
            <w:tcW w:w="1220" w:type="dxa"/>
            <w:noWrap/>
            <w:hideMark/>
          </w:tcPr>
          <w:p w14:paraId="7753033A" w14:textId="77777777" w:rsidR="00E5052F" w:rsidRPr="005345F1" w:rsidRDefault="00E5052F">
            <w:pPr>
              <w:jc w:val="right"/>
              <w:rPr>
                <w:rFonts w:asciiTheme="minorHAnsi" w:hAnsiTheme="minorHAnsi" w:cstheme="minorHAnsi"/>
                <w:color w:val="000000"/>
              </w:rPr>
            </w:pPr>
            <w:r w:rsidRPr="005345F1">
              <w:rPr>
                <w:rFonts w:asciiTheme="minorHAnsi" w:hAnsiTheme="minorHAnsi" w:cstheme="minorHAnsi"/>
                <w:color w:val="000000"/>
              </w:rPr>
              <w:t>6</w:t>
            </w:r>
          </w:p>
        </w:tc>
        <w:tc>
          <w:tcPr>
            <w:tcW w:w="1320" w:type="dxa"/>
            <w:noWrap/>
          </w:tcPr>
          <w:p w14:paraId="46AFB7B7" w14:textId="77777777" w:rsidR="00E5052F" w:rsidRPr="005345F1" w:rsidRDefault="00E5052F">
            <w:pPr>
              <w:jc w:val="right"/>
              <w:rPr>
                <w:rFonts w:asciiTheme="minorHAnsi" w:hAnsiTheme="minorHAnsi" w:cstheme="minorHAnsi"/>
                <w:sz w:val="18"/>
                <w:szCs w:val="18"/>
              </w:rPr>
            </w:pPr>
            <w:r w:rsidRPr="005345F1">
              <w:rPr>
                <w:rFonts w:asciiTheme="minorHAnsi" w:hAnsiTheme="minorHAnsi" w:cstheme="minorHAnsi"/>
                <w:sz w:val="18"/>
                <w:szCs w:val="18"/>
              </w:rPr>
              <w:t>92%</w:t>
            </w:r>
          </w:p>
        </w:tc>
        <w:tc>
          <w:tcPr>
            <w:tcW w:w="1320" w:type="dxa"/>
            <w:noWrap/>
          </w:tcPr>
          <w:p w14:paraId="5E27B3D5" w14:textId="77777777" w:rsidR="00E5052F" w:rsidRPr="005345F1" w:rsidRDefault="00E5052F">
            <w:pPr>
              <w:jc w:val="right"/>
              <w:rPr>
                <w:rFonts w:asciiTheme="minorHAnsi" w:hAnsiTheme="minorHAnsi" w:cstheme="minorHAnsi"/>
                <w:sz w:val="18"/>
                <w:szCs w:val="18"/>
              </w:rPr>
            </w:pPr>
            <w:r w:rsidRPr="005345F1">
              <w:rPr>
                <w:rFonts w:asciiTheme="minorHAnsi" w:hAnsiTheme="minorHAnsi" w:cstheme="minorHAnsi"/>
                <w:sz w:val="18"/>
                <w:szCs w:val="18"/>
              </w:rPr>
              <w:t>52%</w:t>
            </w:r>
          </w:p>
        </w:tc>
        <w:tc>
          <w:tcPr>
            <w:tcW w:w="1320" w:type="dxa"/>
          </w:tcPr>
          <w:p w14:paraId="342ACFBE" w14:textId="77777777" w:rsidR="00E5052F" w:rsidRPr="005345F1" w:rsidRDefault="00E5052F">
            <w:pPr>
              <w:jc w:val="right"/>
              <w:rPr>
                <w:rFonts w:asciiTheme="minorHAnsi" w:hAnsiTheme="minorHAnsi" w:cstheme="minorHAnsi"/>
                <w:sz w:val="18"/>
                <w:szCs w:val="18"/>
              </w:rPr>
            </w:pPr>
            <w:r w:rsidRPr="005345F1">
              <w:rPr>
                <w:rFonts w:asciiTheme="minorHAnsi" w:hAnsiTheme="minorHAnsi" w:cstheme="minorHAnsi"/>
                <w:sz w:val="18"/>
                <w:szCs w:val="18"/>
              </w:rPr>
              <w:t>29%</w:t>
            </w:r>
          </w:p>
        </w:tc>
        <w:tc>
          <w:tcPr>
            <w:tcW w:w="1320" w:type="dxa"/>
          </w:tcPr>
          <w:p w14:paraId="69706BEF" w14:textId="77777777" w:rsidR="00E5052F" w:rsidRPr="005345F1" w:rsidRDefault="00E5052F">
            <w:pPr>
              <w:jc w:val="right"/>
              <w:rPr>
                <w:rFonts w:asciiTheme="minorHAnsi" w:hAnsiTheme="minorHAnsi" w:cstheme="minorHAnsi"/>
                <w:sz w:val="18"/>
                <w:szCs w:val="18"/>
              </w:rPr>
            </w:pPr>
            <w:r w:rsidRPr="005345F1">
              <w:rPr>
                <w:rFonts w:asciiTheme="minorHAnsi" w:hAnsiTheme="minorHAnsi" w:cstheme="minorHAnsi"/>
                <w:sz w:val="18"/>
                <w:szCs w:val="18"/>
              </w:rPr>
              <w:t>43%</w:t>
            </w:r>
          </w:p>
        </w:tc>
      </w:tr>
      <w:tr w:rsidR="00E5052F" w:rsidRPr="004771CF" w14:paraId="19CAA425" w14:textId="77777777">
        <w:trPr>
          <w:trHeight w:val="290"/>
        </w:trPr>
        <w:tc>
          <w:tcPr>
            <w:tcW w:w="1220" w:type="dxa"/>
            <w:noWrap/>
            <w:hideMark/>
          </w:tcPr>
          <w:p w14:paraId="57B9B239" w14:textId="77777777" w:rsidR="00E5052F" w:rsidRPr="005345F1" w:rsidRDefault="00E5052F">
            <w:pPr>
              <w:jc w:val="right"/>
              <w:rPr>
                <w:rFonts w:asciiTheme="minorHAnsi" w:hAnsiTheme="minorHAnsi" w:cstheme="minorHAnsi"/>
                <w:color w:val="000000"/>
              </w:rPr>
            </w:pPr>
            <w:r w:rsidRPr="005345F1">
              <w:rPr>
                <w:rFonts w:asciiTheme="minorHAnsi" w:hAnsiTheme="minorHAnsi" w:cstheme="minorHAnsi"/>
                <w:color w:val="000000"/>
              </w:rPr>
              <w:t>7</w:t>
            </w:r>
          </w:p>
        </w:tc>
        <w:tc>
          <w:tcPr>
            <w:tcW w:w="1320" w:type="dxa"/>
            <w:noWrap/>
          </w:tcPr>
          <w:p w14:paraId="09F71AC3" w14:textId="77777777" w:rsidR="00E5052F" w:rsidRPr="005345F1" w:rsidRDefault="00E5052F">
            <w:pPr>
              <w:jc w:val="right"/>
              <w:rPr>
                <w:rFonts w:asciiTheme="minorHAnsi" w:hAnsiTheme="minorHAnsi" w:cstheme="minorHAnsi"/>
                <w:sz w:val="18"/>
                <w:szCs w:val="18"/>
              </w:rPr>
            </w:pPr>
            <w:r w:rsidRPr="005345F1">
              <w:rPr>
                <w:rFonts w:asciiTheme="minorHAnsi" w:hAnsiTheme="minorHAnsi" w:cstheme="minorHAnsi"/>
                <w:sz w:val="18"/>
                <w:szCs w:val="18"/>
              </w:rPr>
              <w:t>-16%</w:t>
            </w:r>
          </w:p>
        </w:tc>
        <w:tc>
          <w:tcPr>
            <w:tcW w:w="1320" w:type="dxa"/>
            <w:noWrap/>
          </w:tcPr>
          <w:p w14:paraId="67CA6D73" w14:textId="77777777" w:rsidR="00E5052F" w:rsidRPr="005345F1" w:rsidRDefault="00E5052F">
            <w:pPr>
              <w:jc w:val="right"/>
              <w:rPr>
                <w:rFonts w:asciiTheme="minorHAnsi" w:hAnsiTheme="minorHAnsi" w:cstheme="minorHAnsi"/>
                <w:sz w:val="18"/>
                <w:szCs w:val="18"/>
              </w:rPr>
            </w:pPr>
            <w:r w:rsidRPr="005345F1">
              <w:rPr>
                <w:rFonts w:asciiTheme="minorHAnsi" w:hAnsiTheme="minorHAnsi" w:cstheme="minorHAnsi"/>
                <w:sz w:val="18"/>
                <w:szCs w:val="18"/>
              </w:rPr>
              <w:t>-3%</w:t>
            </w:r>
          </w:p>
        </w:tc>
        <w:tc>
          <w:tcPr>
            <w:tcW w:w="1320" w:type="dxa"/>
          </w:tcPr>
          <w:p w14:paraId="5BD5C0F9" w14:textId="77777777" w:rsidR="00E5052F" w:rsidRPr="005345F1" w:rsidRDefault="00E5052F">
            <w:pPr>
              <w:jc w:val="right"/>
              <w:rPr>
                <w:rFonts w:asciiTheme="minorHAnsi" w:hAnsiTheme="minorHAnsi" w:cstheme="minorHAnsi"/>
                <w:sz w:val="18"/>
                <w:szCs w:val="18"/>
              </w:rPr>
            </w:pPr>
            <w:r w:rsidRPr="005345F1">
              <w:rPr>
                <w:rFonts w:asciiTheme="minorHAnsi" w:hAnsiTheme="minorHAnsi" w:cstheme="minorHAnsi"/>
                <w:sz w:val="18"/>
                <w:szCs w:val="18"/>
              </w:rPr>
              <w:t>0%</w:t>
            </w:r>
          </w:p>
        </w:tc>
        <w:tc>
          <w:tcPr>
            <w:tcW w:w="1320" w:type="dxa"/>
          </w:tcPr>
          <w:p w14:paraId="3258F563" w14:textId="77777777" w:rsidR="00E5052F" w:rsidRPr="005345F1" w:rsidRDefault="00E5052F">
            <w:pPr>
              <w:jc w:val="right"/>
              <w:rPr>
                <w:rFonts w:asciiTheme="minorHAnsi" w:hAnsiTheme="minorHAnsi" w:cstheme="minorHAnsi"/>
                <w:sz w:val="18"/>
                <w:szCs w:val="18"/>
              </w:rPr>
            </w:pPr>
            <w:r w:rsidRPr="005345F1">
              <w:rPr>
                <w:rFonts w:asciiTheme="minorHAnsi" w:hAnsiTheme="minorHAnsi" w:cstheme="minorHAnsi"/>
                <w:sz w:val="18"/>
                <w:szCs w:val="18"/>
              </w:rPr>
              <w:t>0%</w:t>
            </w:r>
          </w:p>
        </w:tc>
      </w:tr>
      <w:tr w:rsidR="00E5052F" w:rsidRPr="004771CF" w14:paraId="2298D243" w14:textId="77777777">
        <w:trPr>
          <w:trHeight w:val="290"/>
        </w:trPr>
        <w:tc>
          <w:tcPr>
            <w:tcW w:w="1220" w:type="dxa"/>
            <w:noWrap/>
            <w:hideMark/>
          </w:tcPr>
          <w:p w14:paraId="0E07D65E" w14:textId="77777777" w:rsidR="00E5052F" w:rsidRPr="005345F1" w:rsidRDefault="00E5052F">
            <w:pPr>
              <w:jc w:val="right"/>
              <w:rPr>
                <w:rFonts w:asciiTheme="minorHAnsi" w:hAnsiTheme="minorHAnsi" w:cstheme="minorHAnsi"/>
                <w:color w:val="000000"/>
              </w:rPr>
            </w:pPr>
            <w:r w:rsidRPr="005345F1">
              <w:rPr>
                <w:rFonts w:asciiTheme="minorHAnsi" w:hAnsiTheme="minorHAnsi" w:cstheme="minorHAnsi"/>
                <w:color w:val="000000"/>
              </w:rPr>
              <w:t>8</w:t>
            </w:r>
          </w:p>
        </w:tc>
        <w:tc>
          <w:tcPr>
            <w:tcW w:w="1320" w:type="dxa"/>
            <w:noWrap/>
          </w:tcPr>
          <w:p w14:paraId="5DB78D18" w14:textId="77777777" w:rsidR="00E5052F" w:rsidRPr="005345F1" w:rsidRDefault="00E5052F">
            <w:pPr>
              <w:jc w:val="right"/>
              <w:rPr>
                <w:rFonts w:asciiTheme="minorHAnsi" w:hAnsiTheme="minorHAnsi" w:cstheme="minorHAnsi"/>
                <w:sz w:val="18"/>
                <w:szCs w:val="18"/>
              </w:rPr>
            </w:pPr>
            <w:r w:rsidRPr="005345F1">
              <w:rPr>
                <w:rFonts w:asciiTheme="minorHAnsi" w:hAnsiTheme="minorHAnsi" w:cstheme="minorHAnsi"/>
                <w:sz w:val="18"/>
                <w:szCs w:val="18"/>
              </w:rPr>
              <w:t>67%</w:t>
            </w:r>
          </w:p>
        </w:tc>
        <w:tc>
          <w:tcPr>
            <w:tcW w:w="1320" w:type="dxa"/>
            <w:noWrap/>
          </w:tcPr>
          <w:p w14:paraId="65ACAD5B" w14:textId="77777777" w:rsidR="00E5052F" w:rsidRPr="005345F1" w:rsidRDefault="00E5052F">
            <w:pPr>
              <w:jc w:val="right"/>
              <w:rPr>
                <w:rFonts w:asciiTheme="minorHAnsi" w:hAnsiTheme="minorHAnsi" w:cstheme="minorHAnsi"/>
                <w:sz w:val="18"/>
                <w:szCs w:val="18"/>
              </w:rPr>
            </w:pPr>
            <w:r w:rsidRPr="005345F1">
              <w:rPr>
                <w:rFonts w:asciiTheme="minorHAnsi" w:hAnsiTheme="minorHAnsi" w:cstheme="minorHAnsi"/>
                <w:sz w:val="18"/>
                <w:szCs w:val="18"/>
              </w:rPr>
              <w:t>-39%</w:t>
            </w:r>
          </w:p>
        </w:tc>
        <w:tc>
          <w:tcPr>
            <w:tcW w:w="1320" w:type="dxa"/>
          </w:tcPr>
          <w:p w14:paraId="2C835B85" w14:textId="77777777" w:rsidR="00E5052F" w:rsidRPr="005345F1" w:rsidRDefault="00E5052F">
            <w:pPr>
              <w:jc w:val="right"/>
              <w:rPr>
                <w:rFonts w:asciiTheme="minorHAnsi" w:hAnsiTheme="minorHAnsi" w:cstheme="minorHAnsi"/>
                <w:sz w:val="18"/>
                <w:szCs w:val="18"/>
              </w:rPr>
            </w:pPr>
            <w:r w:rsidRPr="005345F1">
              <w:rPr>
                <w:rFonts w:asciiTheme="minorHAnsi" w:hAnsiTheme="minorHAnsi" w:cstheme="minorHAnsi"/>
                <w:sz w:val="18"/>
                <w:szCs w:val="18"/>
              </w:rPr>
              <w:t>0%</w:t>
            </w:r>
          </w:p>
        </w:tc>
        <w:tc>
          <w:tcPr>
            <w:tcW w:w="1320" w:type="dxa"/>
          </w:tcPr>
          <w:p w14:paraId="465AC087" w14:textId="77777777" w:rsidR="00E5052F" w:rsidRPr="005345F1" w:rsidRDefault="00E5052F">
            <w:pPr>
              <w:jc w:val="right"/>
              <w:rPr>
                <w:rFonts w:asciiTheme="minorHAnsi" w:hAnsiTheme="minorHAnsi" w:cstheme="minorHAnsi"/>
                <w:sz w:val="18"/>
                <w:szCs w:val="18"/>
              </w:rPr>
            </w:pPr>
            <w:r w:rsidRPr="005345F1">
              <w:rPr>
                <w:rFonts w:asciiTheme="minorHAnsi" w:hAnsiTheme="minorHAnsi" w:cstheme="minorHAnsi"/>
                <w:sz w:val="18"/>
                <w:szCs w:val="18"/>
              </w:rPr>
              <w:t>-2%</w:t>
            </w:r>
          </w:p>
        </w:tc>
      </w:tr>
      <w:tr w:rsidR="00E5052F" w:rsidRPr="004771CF" w14:paraId="059196CE" w14:textId="77777777">
        <w:trPr>
          <w:trHeight w:val="290"/>
        </w:trPr>
        <w:tc>
          <w:tcPr>
            <w:tcW w:w="1220" w:type="dxa"/>
            <w:noWrap/>
          </w:tcPr>
          <w:p w14:paraId="5BC7184C" w14:textId="77777777" w:rsidR="00E5052F" w:rsidRPr="005345F1" w:rsidRDefault="00E5052F">
            <w:pPr>
              <w:jc w:val="right"/>
              <w:rPr>
                <w:rFonts w:asciiTheme="minorHAnsi" w:hAnsiTheme="minorHAnsi" w:cstheme="minorHAnsi"/>
                <w:color w:val="000000"/>
              </w:rPr>
            </w:pPr>
            <w:r w:rsidRPr="005345F1">
              <w:rPr>
                <w:rFonts w:asciiTheme="minorHAnsi" w:hAnsiTheme="minorHAnsi" w:cstheme="minorHAnsi"/>
                <w:color w:val="000000"/>
              </w:rPr>
              <w:t>9</w:t>
            </w:r>
          </w:p>
        </w:tc>
        <w:tc>
          <w:tcPr>
            <w:tcW w:w="1320" w:type="dxa"/>
            <w:noWrap/>
          </w:tcPr>
          <w:p w14:paraId="7FFC1224" w14:textId="77777777" w:rsidR="00E5052F" w:rsidRPr="005345F1" w:rsidRDefault="00E5052F">
            <w:pPr>
              <w:jc w:val="right"/>
              <w:rPr>
                <w:rFonts w:asciiTheme="minorHAnsi" w:hAnsiTheme="minorHAnsi" w:cstheme="minorHAnsi"/>
                <w:sz w:val="18"/>
                <w:szCs w:val="18"/>
              </w:rPr>
            </w:pPr>
            <w:r w:rsidRPr="005345F1">
              <w:rPr>
                <w:rFonts w:asciiTheme="minorHAnsi" w:hAnsiTheme="minorHAnsi" w:cstheme="minorHAnsi"/>
                <w:sz w:val="18"/>
                <w:szCs w:val="18"/>
              </w:rPr>
              <w:t>60%</w:t>
            </w:r>
          </w:p>
        </w:tc>
        <w:tc>
          <w:tcPr>
            <w:tcW w:w="1320" w:type="dxa"/>
            <w:noWrap/>
          </w:tcPr>
          <w:p w14:paraId="0450FCEC" w14:textId="77777777" w:rsidR="00E5052F" w:rsidRPr="005345F1" w:rsidRDefault="00E5052F">
            <w:pPr>
              <w:jc w:val="right"/>
              <w:rPr>
                <w:rFonts w:asciiTheme="minorHAnsi" w:hAnsiTheme="minorHAnsi" w:cstheme="minorHAnsi"/>
                <w:sz w:val="18"/>
                <w:szCs w:val="18"/>
              </w:rPr>
            </w:pPr>
            <w:r w:rsidRPr="005345F1">
              <w:rPr>
                <w:rFonts w:asciiTheme="minorHAnsi" w:hAnsiTheme="minorHAnsi" w:cstheme="minorHAnsi"/>
                <w:sz w:val="18"/>
                <w:szCs w:val="18"/>
              </w:rPr>
              <w:t>4%</w:t>
            </w:r>
          </w:p>
        </w:tc>
        <w:tc>
          <w:tcPr>
            <w:tcW w:w="1320" w:type="dxa"/>
          </w:tcPr>
          <w:p w14:paraId="3203975E" w14:textId="77777777" w:rsidR="00E5052F" w:rsidRPr="005345F1" w:rsidRDefault="00E5052F">
            <w:pPr>
              <w:jc w:val="right"/>
              <w:rPr>
                <w:rFonts w:asciiTheme="minorHAnsi" w:hAnsiTheme="minorHAnsi" w:cstheme="minorHAnsi"/>
                <w:sz w:val="18"/>
                <w:szCs w:val="18"/>
              </w:rPr>
            </w:pPr>
            <w:r w:rsidRPr="005345F1">
              <w:rPr>
                <w:rFonts w:asciiTheme="minorHAnsi" w:hAnsiTheme="minorHAnsi" w:cstheme="minorHAnsi"/>
                <w:sz w:val="18"/>
                <w:szCs w:val="18"/>
              </w:rPr>
              <w:t>-4%</w:t>
            </w:r>
          </w:p>
        </w:tc>
        <w:tc>
          <w:tcPr>
            <w:tcW w:w="1320" w:type="dxa"/>
          </w:tcPr>
          <w:p w14:paraId="4ED2BC60" w14:textId="77777777" w:rsidR="00E5052F" w:rsidRPr="005345F1" w:rsidRDefault="00E5052F">
            <w:pPr>
              <w:jc w:val="right"/>
              <w:rPr>
                <w:rFonts w:asciiTheme="minorHAnsi" w:hAnsiTheme="minorHAnsi" w:cstheme="minorHAnsi"/>
                <w:sz w:val="18"/>
                <w:szCs w:val="18"/>
              </w:rPr>
            </w:pPr>
            <w:r w:rsidRPr="005345F1">
              <w:rPr>
                <w:rFonts w:asciiTheme="minorHAnsi" w:hAnsiTheme="minorHAnsi" w:cstheme="minorHAnsi"/>
                <w:sz w:val="18"/>
                <w:szCs w:val="18"/>
              </w:rPr>
              <w:t>-6%</w:t>
            </w:r>
          </w:p>
        </w:tc>
      </w:tr>
    </w:tbl>
    <w:p w14:paraId="3D530DD7" w14:textId="77777777" w:rsidR="00E5052F" w:rsidRDefault="00E5052F" w:rsidP="00E5052F">
      <w:pPr>
        <w:rPr>
          <w:b/>
          <w:bCs/>
        </w:rPr>
      </w:pPr>
    </w:p>
    <w:p w14:paraId="3646C301" w14:textId="10572124" w:rsidR="00E5052F" w:rsidRDefault="00E5052F" w:rsidP="00E5052F">
      <w:r>
        <w:t xml:space="preserve">The other critical consideration when looking at the achievement of low flows in a waterway is the duration of deficit </w:t>
      </w:r>
      <w:proofErr w:type="gramStart"/>
      <w:r>
        <w:t>periods .</w:t>
      </w:r>
      <w:proofErr w:type="gramEnd"/>
      <w:r>
        <w:t xml:space="preserve"> One month where the low flow recommendation is not met does not have as severe an impact as 12 months.  </w:t>
      </w:r>
      <w:r>
        <w:fldChar w:fldCharType="begin"/>
      </w:r>
      <w:r>
        <w:instrText xml:space="preserve"> REF _Ref168571094 \h </w:instrText>
      </w:r>
      <w:r>
        <w:fldChar w:fldCharType="separate"/>
      </w:r>
      <w:r>
        <w:t xml:space="preserve">Table </w:t>
      </w:r>
      <w:r>
        <w:rPr>
          <w:noProof/>
        </w:rPr>
        <w:t>32</w:t>
      </w:r>
      <w:r>
        <w:fldChar w:fldCharType="end"/>
      </w:r>
      <w:r>
        <w:t xml:space="preserve"> shows the median duration of low flow deficit months for each scenario, together with the maximum duration and number of full years over the model run that low flows were not achieved.</w:t>
      </w:r>
    </w:p>
    <w:p w14:paraId="53B3C54B" w14:textId="77777777" w:rsidR="00E5052F" w:rsidRDefault="00E5052F" w:rsidP="00E5052F">
      <w:pPr>
        <w:sectPr w:rsidR="00E5052F" w:rsidSect="00E5052F">
          <w:headerReference w:type="default" r:id="rId96"/>
          <w:footerReference w:type="even" r:id="rId97"/>
          <w:footerReference w:type="default" r:id="rId98"/>
          <w:footerReference w:type="first" r:id="rId99"/>
          <w:pgSz w:w="11906" w:h="16838"/>
          <w:pgMar w:top="1440" w:right="1440" w:bottom="1440" w:left="1440" w:header="708" w:footer="708" w:gutter="0"/>
          <w:cols w:space="708"/>
          <w:docGrid w:linePitch="360"/>
        </w:sectPr>
      </w:pPr>
    </w:p>
    <w:p w14:paraId="32A4B679" w14:textId="77777777" w:rsidR="00E5052F" w:rsidRPr="0077545C" w:rsidRDefault="00E5052F" w:rsidP="00E5052F"/>
    <w:p w14:paraId="73F90CD5" w14:textId="5CC02D20" w:rsidR="00E5052F" w:rsidRDefault="00E5052F" w:rsidP="00E5052F">
      <w:pPr>
        <w:pStyle w:val="Caption"/>
        <w:keepNext/>
      </w:pPr>
      <w:bookmarkStart w:id="861" w:name="_Ref168571094"/>
      <w:bookmarkStart w:id="862" w:name="_Toc170980494"/>
      <w:bookmarkStart w:id="863" w:name="_Toc177050440"/>
      <w:bookmarkStart w:id="864" w:name="_Toc177119737"/>
      <w:bookmarkStart w:id="865" w:name="_Toc177119867"/>
      <w:bookmarkStart w:id="866" w:name="_Toc177120363"/>
      <w:r>
        <w:t xml:space="preserve">Table </w:t>
      </w:r>
      <w:r>
        <w:fldChar w:fldCharType="begin"/>
      </w:r>
      <w:r>
        <w:instrText xml:space="preserve"> SEQ Table \* ARABIC </w:instrText>
      </w:r>
      <w:r>
        <w:fldChar w:fldCharType="separate"/>
      </w:r>
      <w:r>
        <w:rPr>
          <w:noProof/>
        </w:rPr>
        <w:t>32</w:t>
      </w:r>
      <w:r>
        <w:rPr>
          <w:noProof/>
        </w:rPr>
        <w:fldChar w:fldCharType="end"/>
      </w:r>
      <w:bookmarkEnd w:id="861"/>
      <w:r>
        <w:t xml:space="preserve"> Duration of low flow deficits</w:t>
      </w:r>
      <w:bookmarkEnd w:id="862"/>
      <w:bookmarkEnd w:id="863"/>
      <w:bookmarkEnd w:id="864"/>
      <w:bookmarkEnd w:id="865"/>
      <w:bookmarkEnd w:id="866"/>
    </w:p>
    <w:tbl>
      <w:tblPr>
        <w:tblStyle w:val="TableGrid1"/>
        <w:tblW w:w="0" w:type="auto"/>
        <w:tblLayout w:type="fixed"/>
        <w:tblLook w:val="04A0" w:firstRow="1" w:lastRow="0" w:firstColumn="1" w:lastColumn="0" w:noHBand="0" w:noVBand="1"/>
      </w:tblPr>
      <w:tblGrid>
        <w:gridCol w:w="4395"/>
        <w:gridCol w:w="992"/>
        <w:gridCol w:w="992"/>
        <w:gridCol w:w="992"/>
        <w:gridCol w:w="993"/>
        <w:gridCol w:w="992"/>
        <w:gridCol w:w="992"/>
        <w:gridCol w:w="992"/>
        <w:gridCol w:w="993"/>
        <w:gridCol w:w="992"/>
      </w:tblGrid>
      <w:tr w:rsidR="00E5052F" w:rsidRPr="0077545C" w14:paraId="61A3F9D7" w14:textId="77777777">
        <w:trPr>
          <w:trHeight w:val="290"/>
        </w:trPr>
        <w:tc>
          <w:tcPr>
            <w:tcW w:w="4395" w:type="dxa"/>
            <w:noWrap/>
            <w:hideMark/>
          </w:tcPr>
          <w:p w14:paraId="346E2F28" w14:textId="77777777" w:rsidR="00E5052F" w:rsidRPr="0077545C" w:rsidRDefault="00E5052F">
            <w:pPr>
              <w:rPr>
                <w:rFonts w:asciiTheme="minorHAnsi" w:hAnsiTheme="minorHAnsi" w:cstheme="minorHAnsi"/>
              </w:rPr>
            </w:pPr>
          </w:p>
        </w:tc>
        <w:tc>
          <w:tcPr>
            <w:tcW w:w="992" w:type="dxa"/>
            <w:noWrap/>
            <w:hideMark/>
          </w:tcPr>
          <w:p w14:paraId="0213DB0A" w14:textId="77777777" w:rsidR="00E5052F" w:rsidRPr="0077545C" w:rsidRDefault="00E5052F">
            <w:pPr>
              <w:jc w:val="right"/>
              <w:rPr>
                <w:rFonts w:asciiTheme="minorHAnsi" w:hAnsiTheme="minorHAnsi" w:cstheme="minorHAnsi"/>
              </w:rPr>
            </w:pPr>
            <w:r w:rsidRPr="000B2C72">
              <w:rPr>
                <w:rFonts w:asciiTheme="minorHAnsi" w:hAnsiTheme="minorHAnsi" w:cstheme="minorHAnsi"/>
              </w:rPr>
              <w:t>Scenario 1</w:t>
            </w:r>
          </w:p>
        </w:tc>
        <w:tc>
          <w:tcPr>
            <w:tcW w:w="992" w:type="dxa"/>
            <w:noWrap/>
            <w:hideMark/>
          </w:tcPr>
          <w:p w14:paraId="4EC6C960" w14:textId="77777777" w:rsidR="00E5052F" w:rsidRPr="0077545C" w:rsidRDefault="00E5052F">
            <w:pPr>
              <w:jc w:val="right"/>
              <w:rPr>
                <w:rFonts w:asciiTheme="minorHAnsi" w:hAnsiTheme="minorHAnsi" w:cstheme="minorHAnsi"/>
              </w:rPr>
            </w:pPr>
            <w:r w:rsidRPr="0077545C">
              <w:rPr>
                <w:rFonts w:asciiTheme="minorHAnsi" w:hAnsiTheme="minorHAnsi" w:cstheme="minorHAnsi"/>
              </w:rPr>
              <w:t>Scenario 2</w:t>
            </w:r>
          </w:p>
        </w:tc>
        <w:tc>
          <w:tcPr>
            <w:tcW w:w="992" w:type="dxa"/>
            <w:noWrap/>
            <w:hideMark/>
          </w:tcPr>
          <w:p w14:paraId="3B28514D" w14:textId="77777777" w:rsidR="00E5052F" w:rsidRPr="0077545C" w:rsidRDefault="00E5052F">
            <w:pPr>
              <w:jc w:val="right"/>
              <w:rPr>
                <w:rFonts w:asciiTheme="minorHAnsi" w:hAnsiTheme="minorHAnsi" w:cstheme="minorHAnsi"/>
              </w:rPr>
            </w:pPr>
            <w:r w:rsidRPr="0077545C">
              <w:rPr>
                <w:rFonts w:asciiTheme="minorHAnsi" w:hAnsiTheme="minorHAnsi" w:cstheme="minorHAnsi"/>
              </w:rPr>
              <w:t>Scenario 3</w:t>
            </w:r>
          </w:p>
        </w:tc>
        <w:tc>
          <w:tcPr>
            <w:tcW w:w="993" w:type="dxa"/>
            <w:noWrap/>
            <w:hideMark/>
          </w:tcPr>
          <w:p w14:paraId="14C3D742" w14:textId="77777777" w:rsidR="00E5052F" w:rsidRPr="0077545C" w:rsidRDefault="00E5052F">
            <w:pPr>
              <w:jc w:val="right"/>
              <w:rPr>
                <w:rFonts w:asciiTheme="minorHAnsi" w:hAnsiTheme="minorHAnsi" w:cstheme="minorHAnsi"/>
              </w:rPr>
            </w:pPr>
            <w:r w:rsidRPr="0077545C">
              <w:rPr>
                <w:rFonts w:asciiTheme="minorHAnsi" w:hAnsiTheme="minorHAnsi" w:cstheme="minorHAnsi"/>
              </w:rPr>
              <w:t>Scenario 4</w:t>
            </w:r>
          </w:p>
        </w:tc>
        <w:tc>
          <w:tcPr>
            <w:tcW w:w="992" w:type="dxa"/>
            <w:noWrap/>
            <w:hideMark/>
          </w:tcPr>
          <w:p w14:paraId="3825C21D" w14:textId="77777777" w:rsidR="00E5052F" w:rsidRPr="0077545C" w:rsidRDefault="00E5052F">
            <w:pPr>
              <w:jc w:val="right"/>
              <w:rPr>
                <w:rFonts w:asciiTheme="minorHAnsi" w:hAnsiTheme="minorHAnsi" w:cstheme="minorHAnsi"/>
              </w:rPr>
            </w:pPr>
            <w:r w:rsidRPr="0077545C">
              <w:rPr>
                <w:rFonts w:asciiTheme="minorHAnsi" w:hAnsiTheme="minorHAnsi" w:cstheme="minorHAnsi"/>
              </w:rPr>
              <w:t>Scenario 5</w:t>
            </w:r>
          </w:p>
        </w:tc>
        <w:tc>
          <w:tcPr>
            <w:tcW w:w="992" w:type="dxa"/>
            <w:noWrap/>
            <w:hideMark/>
          </w:tcPr>
          <w:p w14:paraId="1B94A2C9" w14:textId="77777777" w:rsidR="00E5052F" w:rsidRPr="0077545C" w:rsidRDefault="00E5052F">
            <w:pPr>
              <w:jc w:val="right"/>
              <w:rPr>
                <w:rFonts w:asciiTheme="minorHAnsi" w:hAnsiTheme="minorHAnsi" w:cstheme="minorHAnsi"/>
              </w:rPr>
            </w:pPr>
            <w:r w:rsidRPr="0077545C">
              <w:rPr>
                <w:rFonts w:asciiTheme="minorHAnsi" w:hAnsiTheme="minorHAnsi" w:cstheme="minorHAnsi"/>
              </w:rPr>
              <w:t>Scenario 6</w:t>
            </w:r>
          </w:p>
        </w:tc>
        <w:tc>
          <w:tcPr>
            <w:tcW w:w="992" w:type="dxa"/>
            <w:noWrap/>
            <w:hideMark/>
          </w:tcPr>
          <w:p w14:paraId="3035C11A" w14:textId="77777777" w:rsidR="00E5052F" w:rsidRPr="0077545C" w:rsidRDefault="00E5052F">
            <w:pPr>
              <w:jc w:val="right"/>
              <w:rPr>
                <w:rFonts w:asciiTheme="minorHAnsi" w:hAnsiTheme="minorHAnsi" w:cstheme="minorHAnsi"/>
              </w:rPr>
            </w:pPr>
            <w:r w:rsidRPr="0077545C">
              <w:rPr>
                <w:rFonts w:asciiTheme="minorHAnsi" w:hAnsiTheme="minorHAnsi" w:cstheme="minorHAnsi"/>
              </w:rPr>
              <w:t>Scenario 7</w:t>
            </w:r>
          </w:p>
        </w:tc>
        <w:tc>
          <w:tcPr>
            <w:tcW w:w="993" w:type="dxa"/>
            <w:noWrap/>
            <w:hideMark/>
          </w:tcPr>
          <w:p w14:paraId="193DD23F" w14:textId="77777777" w:rsidR="00E5052F" w:rsidRPr="0077545C" w:rsidRDefault="00E5052F">
            <w:pPr>
              <w:jc w:val="right"/>
              <w:rPr>
                <w:rFonts w:asciiTheme="minorHAnsi" w:hAnsiTheme="minorHAnsi" w:cstheme="minorHAnsi"/>
              </w:rPr>
            </w:pPr>
            <w:r w:rsidRPr="0077545C">
              <w:rPr>
                <w:rFonts w:asciiTheme="minorHAnsi" w:hAnsiTheme="minorHAnsi" w:cstheme="minorHAnsi"/>
              </w:rPr>
              <w:t>Scenario 8</w:t>
            </w:r>
          </w:p>
        </w:tc>
        <w:tc>
          <w:tcPr>
            <w:tcW w:w="992" w:type="dxa"/>
          </w:tcPr>
          <w:p w14:paraId="73B77F85" w14:textId="77777777" w:rsidR="00E5052F" w:rsidRPr="0077545C" w:rsidRDefault="00E5052F">
            <w:pPr>
              <w:jc w:val="right"/>
              <w:rPr>
                <w:rFonts w:asciiTheme="minorHAnsi" w:hAnsiTheme="minorHAnsi" w:cstheme="minorHAnsi"/>
              </w:rPr>
            </w:pPr>
            <w:r w:rsidRPr="00A913E8">
              <w:rPr>
                <w:rFonts w:asciiTheme="minorHAnsi" w:hAnsiTheme="minorHAnsi" w:cstheme="minorHAnsi"/>
              </w:rPr>
              <w:t>Scenario 9</w:t>
            </w:r>
          </w:p>
        </w:tc>
      </w:tr>
      <w:tr w:rsidR="00E5052F" w:rsidRPr="0077545C" w14:paraId="3DE03387" w14:textId="77777777">
        <w:trPr>
          <w:trHeight w:val="290"/>
        </w:trPr>
        <w:tc>
          <w:tcPr>
            <w:tcW w:w="4395" w:type="dxa"/>
            <w:noWrap/>
            <w:hideMark/>
          </w:tcPr>
          <w:p w14:paraId="6AB495EE" w14:textId="77777777" w:rsidR="00E5052F" w:rsidRPr="0077545C" w:rsidRDefault="00E5052F">
            <w:pPr>
              <w:rPr>
                <w:rFonts w:asciiTheme="minorHAnsi" w:hAnsiTheme="minorHAnsi" w:cstheme="minorHAnsi"/>
              </w:rPr>
            </w:pPr>
            <w:r w:rsidRPr="0077545C">
              <w:rPr>
                <w:rFonts w:asciiTheme="minorHAnsi" w:hAnsiTheme="minorHAnsi" w:cstheme="minorHAnsi"/>
              </w:rPr>
              <w:t>Median</w:t>
            </w:r>
            <w:r>
              <w:rPr>
                <w:rFonts w:asciiTheme="minorHAnsi" w:hAnsiTheme="minorHAnsi" w:cstheme="minorHAnsi"/>
              </w:rPr>
              <w:t xml:space="preserve"> </w:t>
            </w:r>
            <w:r w:rsidRPr="000B2C72">
              <w:rPr>
                <w:rFonts w:asciiTheme="minorHAnsi" w:hAnsiTheme="minorHAnsi" w:cstheme="minorHAnsi"/>
              </w:rPr>
              <w:t>monthly duration of low flow deficit</w:t>
            </w:r>
          </w:p>
        </w:tc>
        <w:tc>
          <w:tcPr>
            <w:tcW w:w="992" w:type="dxa"/>
            <w:noWrap/>
          </w:tcPr>
          <w:p w14:paraId="2CE8A9B9" w14:textId="77777777" w:rsidR="00E5052F" w:rsidRPr="0077545C" w:rsidRDefault="00E5052F">
            <w:pPr>
              <w:jc w:val="right"/>
              <w:rPr>
                <w:rFonts w:asciiTheme="minorHAnsi" w:hAnsiTheme="minorHAnsi" w:cstheme="minorHAnsi"/>
                <w:sz w:val="18"/>
                <w:szCs w:val="18"/>
              </w:rPr>
            </w:pPr>
            <w:r w:rsidRPr="005E4CDD">
              <w:rPr>
                <w:rFonts w:asciiTheme="minorHAnsi" w:hAnsiTheme="minorHAnsi" w:cstheme="minorHAnsi"/>
                <w:sz w:val="18"/>
                <w:szCs w:val="18"/>
              </w:rPr>
              <w:t>12</w:t>
            </w:r>
          </w:p>
        </w:tc>
        <w:tc>
          <w:tcPr>
            <w:tcW w:w="992" w:type="dxa"/>
            <w:noWrap/>
          </w:tcPr>
          <w:p w14:paraId="74C3E503" w14:textId="77777777" w:rsidR="00E5052F" w:rsidRPr="0077545C" w:rsidRDefault="00E5052F">
            <w:pPr>
              <w:jc w:val="right"/>
              <w:rPr>
                <w:rFonts w:asciiTheme="minorHAnsi" w:hAnsiTheme="minorHAnsi" w:cstheme="minorHAnsi"/>
                <w:sz w:val="18"/>
                <w:szCs w:val="18"/>
              </w:rPr>
            </w:pPr>
            <w:r w:rsidRPr="005E4CDD">
              <w:rPr>
                <w:rFonts w:asciiTheme="minorHAnsi" w:hAnsiTheme="minorHAnsi" w:cstheme="minorHAnsi"/>
                <w:sz w:val="18"/>
                <w:szCs w:val="18"/>
              </w:rPr>
              <w:t>11</w:t>
            </w:r>
          </w:p>
        </w:tc>
        <w:tc>
          <w:tcPr>
            <w:tcW w:w="992" w:type="dxa"/>
            <w:noWrap/>
          </w:tcPr>
          <w:p w14:paraId="1A3596E2" w14:textId="77777777" w:rsidR="00E5052F" w:rsidRPr="0077545C" w:rsidRDefault="00E5052F">
            <w:pPr>
              <w:jc w:val="right"/>
              <w:rPr>
                <w:rFonts w:asciiTheme="minorHAnsi" w:hAnsiTheme="minorHAnsi" w:cstheme="minorHAnsi"/>
                <w:sz w:val="18"/>
                <w:szCs w:val="18"/>
              </w:rPr>
            </w:pPr>
            <w:r w:rsidRPr="005E4CDD">
              <w:rPr>
                <w:rFonts w:asciiTheme="minorHAnsi" w:hAnsiTheme="minorHAnsi" w:cstheme="minorHAnsi"/>
                <w:sz w:val="18"/>
                <w:szCs w:val="18"/>
              </w:rPr>
              <w:t>10</w:t>
            </w:r>
          </w:p>
        </w:tc>
        <w:tc>
          <w:tcPr>
            <w:tcW w:w="993" w:type="dxa"/>
            <w:noWrap/>
          </w:tcPr>
          <w:p w14:paraId="14EA1A12" w14:textId="77777777" w:rsidR="00E5052F" w:rsidRPr="0077545C" w:rsidRDefault="00E5052F">
            <w:pPr>
              <w:jc w:val="right"/>
              <w:rPr>
                <w:rFonts w:asciiTheme="minorHAnsi" w:hAnsiTheme="minorHAnsi" w:cstheme="minorHAnsi"/>
                <w:sz w:val="18"/>
                <w:szCs w:val="18"/>
              </w:rPr>
            </w:pPr>
            <w:r w:rsidRPr="005E4CDD">
              <w:rPr>
                <w:rFonts w:asciiTheme="minorHAnsi" w:hAnsiTheme="minorHAnsi" w:cstheme="minorHAnsi"/>
                <w:sz w:val="18"/>
                <w:szCs w:val="18"/>
              </w:rPr>
              <w:t>12</w:t>
            </w:r>
          </w:p>
        </w:tc>
        <w:tc>
          <w:tcPr>
            <w:tcW w:w="992" w:type="dxa"/>
            <w:noWrap/>
          </w:tcPr>
          <w:p w14:paraId="73F6E054" w14:textId="77777777" w:rsidR="00E5052F" w:rsidRPr="0077545C" w:rsidRDefault="00E5052F">
            <w:pPr>
              <w:jc w:val="right"/>
              <w:rPr>
                <w:rFonts w:asciiTheme="minorHAnsi" w:hAnsiTheme="minorHAnsi" w:cstheme="minorHAnsi"/>
                <w:sz w:val="18"/>
                <w:szCs w:val="18"/>
              </w:rPr>
            </w:pPr>
            <w:r w:rsidRPr="005E4CDD">
              <w:rPr>
                <w:rFonts w:asciiTheme="minorHAnsi" w:hAnsiTheme="minorHAnsi" w:cstheme="minorHAnsi"/>
                <w:sz w:val="18"/>
                <w:szCs w:val="18"/>
              </w:rPr>
              <w:t>12</w:t>
            </w:r>
          </w:p>
        </w:tc>
        <w:tc>
          <w:tcPr>
            <w:tcW w:w="992" w:type="dxa"/>
            <w:noWrap/>
          </w:tcPr>
          <w:p w14:paraId="6108F4C5" w14:textId="77777777" w:rsidR="00E5052F" w:rsidRPr="0077545C" w:rsidRDefault="00E5052F">
            <w:pPr>
              <w:jc w:val="right"/>
              <w:rPr>
                <w:rFonts w:asciiTheme="minorHAnsi" w:hAnsiTheme="minorHAnsi" w:cstheme="minorHAnsi"/>
                <w:sz w:val="18"/>
                <w:szCs w:val="18"/>
              </w:rPr>
            </w:pPr>
            <w:r w:rsidRPr="005E4CDD">
              <w:rPr>
                <w:rFonts w:asciiTheme="minorHAnsi" w:hAnsiTheme="minorHAnsi" w:cstheme="minorHAnsi"/>
                <w:sz w:val="18"/>
                <w:szCs w:val="18"/>
              </w:rPr>
              <w:t>8</w:t>
            </w:r>
          </w:p>
        </w:tc>
        <w:tc>
          <w:tcPr>
            <w:tcW w:w="992" w:type="dxa"/>
            <w:noWrap/>
          </w:tcPr>
          <w:p w14:paraId="2FA305F4" w14:textId="77777777" w:rsidR="00E5052F" w:rsidRPr="0077545C" w:rsidRDefault="00E5052F">
            <w:pPr>
              <w:jc w:val="right"/>
              <w:rPr>
                <w:rFonts w:asciiTheme="minorHAnsi" w:hAnsiTheme="minorHAnsi" w:cstheme="minorHAnsi"/>
                <w:sz w:val="18"/>
                <w:szCs w:val="18"/>
              </w:rPr>
            </w:pPr>
            <w:r w:rsidRPr="005E4CDD">
              <w:rPr>
                <w:rFonts w:asciiTheme="minorHAnsi" w:hAnsiTheme="minorHAnsi" w:cstheme="minorHAnsi"/>
                <w:sz w:val="18"/>
                <w:szCs w:val="18"/>
              </w:rPr>
              <w:t>12</w:t>
            </w:r>
          </w:p>
        </w:tc>
        <w:tc>
          <w:tcPr>
            <w:tcW w:w="993" w:type="dxa"/>
            <w:noWrap/>
          </w:tcPr>
          <w:p w14:paraId="1C283A0F" w14:textId="77777777" w:rsidR="00E5052F" w:rsidRPr="0077545C" w:rsidRDefault="00E5052F">
            <w:pPr>
              <w:jc w:val="right"/>
              <w:rPr>
                <w:rFonts w:asciiTheme="minorHAnsi" w:hAnsiTheme="minorHAnsi" w:cstheme="minorHAnsi"/>
                <w:sz w:val="18"/>
                <w:szCs w:val="18"/>
              </w:rPr>
            </w:pPr>
            <w:r>
              <w:rPr>
                <w:rFonts w:asciiTheme="minorHAnsi" w:hAnsiTheme="minorHAnsi" w:cstheme="minorHAnsi"/>
                <w:sz w:val="18"/>
                <w:szCs w:val="18"/>
              </w:rPr>
              <w:t>11</w:t>
            </w:r>
          </w:p>
        </w:tc>
        <w:tc>
          <w:tcPr>
            <w:tcW w:w="992" w:type="dxa"/>
          </w:tcPr>
          <w:p w14:paraId="4E4811D0" w14:textId="77777777" w:rsidR="00E5052F" w:rsidRDefault="00E5052F">
            <w:pPr>
              <w:jc w:val="right"/>
              <w:rPr>
                <w:rFonts w:asciiTheme="minorHAnsi" w:hAnsiTheme="minorHAnsi" w:cstheme="minorHAnsi"/>
                <w:sz w:val="18"/>
                <w:szCs w:val="18"/>
              </w:rPr>
            </w:pPr>
            <w:r>
              <w:rPr>
                <w:rFonts w:asciiTheme="minorHAnsi" w:hAnsiTheme="minorHAnsi" w:cstheme="minorHAnsi"/>
                <w:sz w:val="18"/>
                <w:szCs w:val="18"/>
              </w:rPr>
              <w:t>11</w:t>
            </w:r>
          </w:p>
        </w:tc>
      </w:tr>
      <w:tr w:rsidR="00E5052F" w:rsidRPr="0077545C" w14:paraId="1815B4DF" w14:textId="77777777">
        <w:trPr>
          <w:trHeight w:val="290"/>
        </w:trPr>
        <w:tc>
          <w:tcPr>
            <w:tcW w:w="4395" w:type="dxa"/>
            <w:noWrap/>
            <w:hideMark/>
          </w:tcPr>
          <w:p w14:paraId="5D258926" w14:textId="77777777" w:rsidR="00E5052F" w:rsidRPr="0077545C" w:rsidRDefault="00E5052F">
            <w:pPr>
              <w:rPr>
                <w:rFonts w:asciiTheme="minorHAnsi" w:hAnsiTheme="minorHAnsi" w:cstheme="minorHAnsi"/>
              </w:rPr>
            </w:pPr>
            <w:r w:rsidRPr="0077545C">
              <w:rPr>
                <w:rFonts w:asciiTheme="minorHAnsi" w:hAnsiTheme="minorHAnsi" w:cstheme="minorHAnsi"/>
              </w:rPr>
              <w:t>Max</w:t>
            </w:r>
            <w:r w:rsidRPr="000B2C72">
              <w:rPr>
                <w:rFonts w:asciiTheme="minorHAnsi" w:hAnsiTheme="minorHAnsi" w:cstheme="minorHAnsi"/>
              </w:rPr>
              <w:t xml:space="preserve"> monthly duration of low flow deficits</w:t>
            </w:r>
          </w:p>
        </w:tc>
        <w:tc>
          <w:tcPr>
            <w:tcW w:w="992" w:type="dxa"/>
            <w:noWrap/>
          </w:tcPr>
          <w:p w14:paraId="040B5F1C" w14:textId="77777777" w:rsidR="00E5052F" w:rsidRPr="0077545C" w:rsidRDefault="00E5052F">
            <w:pPr>
              <w:jc w:val="right"/>
              <w:rPr>
                <w:rFonts w:asciiTheme="minorHAnsi" w:hAnsiTheme="minorHAnsi" w:cstheme="minorHAnsi"/>
                <w:sz w:val="18"/>
                <w:szCs w:val="18"/>
              </w:rPr>
            </w:pPr>
            <w:r w:rsidRPr="005E4CDD">
              <w:rPr>
                <w:rFonts w:asciiTheme="minorHAnsi" w:hAnsiTheme="minorHAnsi" w:cstheme="minorHAnsi"/>
                <w:sz w:val="18"/>
                <w:szCs w:val="18"/>
              </w:rPr>
              <w:t>12</w:t>
            </w:r>
          </w:p>
        </w:tc>
        <w:tc>
          <w:tcPr>
            <w:tcW w:w="992" w:type="dxa"/>
            <w:noWrap/>
          </w:tcPr>
          <w:p w14:paraId="434C62A7" w14:textId="77777777" w:rsidR="00E5052F" w:rsidRPr="0077545C" w:rsidRDefault="00E5052F">
            <w:pPr>
              <w:jc w:val="right"/>
              <w:rPr>
                <w:rFonts w:asciiTheme="minorHAnsi" w:hAnsiTheme="minorHAnsi" w:cstheme="minorHAnsi"/>
                <w:sz w:val="18"/>
                <w:szCs w:val="18"/>
              </w:rPr>
            </w:pPr>
            <w:r w:rsidRPr="005E4CDD">
              <w:rPr>
                <w:rFonts w:asciiTheme="minorHAnsi" w:hAnsiTheme="minorHAnsi" w:cstheme="minorHAnsi"/>
                <w:sz w:val="18"/>
                <w:szCs w:val="18"/>
              </w:rPr>
              <w:t>12</w:t>
            </w:r>
          </w:p>
        </w:tc>
        <w:tc>
          <w:tcPr>
            <w:tcW w:w="992" w:type="dxa"/>
            <w:noWrap/>
          </w:tcPr>
          <w:p w14:paraId="64718452" w14:textId="77777777" w:rsidR="00E5052F" w:rsidRPr="0077545C" w:rsidRDefault="00E5052F">
            <w:pPr>
              <w:jc w:val="right"/>
              <w:rPr>
                <w:rFonts w:asciiTheme="minorHAnsi" w:hAnsiTheme="minorHAnsi" w:cstheme="minorHAnsi"/>
                <w:sz w:val="18"/>
                <w:szCs w:val="18"/>
              </w:rPr>
            </w:pPr>
            <w:r w:rsidRPr="005E4CDD">
              <w:rPr>
                <w:rFonts w:asciiTheme="minorHAnsi" w:hAnsiTheme="minorHAnsi" w:cstheme="minorHAnsi"/>
                <w:sz w:val="18"/>
                <w:szCs w:val="18"/>
              </w:rPr>
              <w:t>12</w:t>
            </w:r>
          </w:p>
        </w:tc>
        <w:tc>
          <w:tcPr>
            <w:tcW w:w="993" w:type="dxa"/>
            <w:noWrap/>
          </w:tcPr>
          <w:p w14:paraId="71EE2DF4" w14:textId="77777777" w:rsidR="00E5052F" w:rsidRPr="0077545C" w:rsidRDefault="00E5052F">
            <w:pPr>
              <w:jc w:val="right"/>
              <w:rPr>
                <w:rFonts w:asciiTheme="minorHAnsi" w:hAnsiTheme="minorHAnsi" w:cstheme="minorHAnsi"/>
                <w:sz w:val="18"/>
                <w:szCs w:val="18"/>
              </w:rPr>
            </w:pPr>
            <w:r w:rsidRPr="005E4CDD">
              <w:rPr>
                <w:rFonts w:asciiTheme="minorHAnsi" w:hAnsiTheme="minorHAnsi" w:cstheme="minorHAnsi"/>
                <w:sz w:val="18"/>
                <w:szCs w:val="18"/>
              </w:rPr>
              <w:t>12</w:t>
            </w:r>
          </w:p>
        </w:tc>
        <w:tc>
          <w:tcPr>
            <w:tcW w:w="992" w:type="dxa"/>
            <w:noWrap/>
          </w:tcPr>
          <w:p w14:paraId="5965E69F" w14:textId="77777777" w:rsidR="00E5052F" w:rsidRPr="0077545C" w:rsidRDefault="00E5052F">
            <w:pPr>
              <w:jc w:val="right"/>
              <w:rPr>
                <w:rFonts w:asciiTheme="minorHAnsi" w:hAnsiTheme="minorHAnsi" w:cstheme="minorHAnsi"/>
                <w:sz w:val="18"/>
                <w:szCs w:val="18"/>
              </w:rPr>
            </w:pPr>
            <w:r w:rsidRPr="005E4CDD">
              <w:rPr>
                <w:rFonts w:asciiTheme="minorHAnsi" w:hAnsiTheme="minorHAnsi" w:cstheme="minorHAnsi"/>
                <w:sz w:val="18"/>
                <w:szCs w:val="18"/>
              </w:rPr>
              <w:t>12</w:t>
            </w:r>
          </w:p>
        </w:tc>
        <w:tc>
          <w:tcPr>
            <w:tcW w:w="992" w:type="dxa"/>
            <w:noWrap/>
          </w:tcPr>
          <w:p w14:paraId="354D3AB4" w14:textId="77777777" w:rsidR="00E5052F" w:rsidRPr="0077545C" w:rsidRDefault="00E5052F">
            <w:pPr>
              <w:jc w:val="right"/>
              <w:rPr>
                <w:rFonts w:asciiTheme="minorHAnsi" w:hAnsiTheme="minorHAnsi" w:cstheme="minorHAnsi"/>
                <w:sz w:val="18"/>
                <w:szCs w:val="18"/>
              </w:rPr>
            </w:pPr>
            <w:r w:rsidRPr="005E4CDD">
              <w:rPr>
                <w:rFonts w:asciiTheme="minorHAnsi" w:hAnsiTheme="minorHAnsi" w:cstheme="minorHAnsi"/>
                <w:sz w:val="18"/>
                <w:szCs w:val="18"/>
              </w:rPr>
              <w:t>12</w:t>
            </w:r>
          </w:p>
        </w:tc>
        <w:tc>
          <w:tcPr>
            <w:tcW w:w="992" w:type="dxa"/>
            <w:noWrap/>
          </w:tcPr>
          <w:p w14:paraId="6ED1D62B" w14:textId="77777777" w:rsidR="00E5052F" w:rsidRPr="0077545C" w:rsidRDefault="00E5052F">
            <w:pPr>
              <w:jc w:val="right"/>
              <w:rPr>
                <w:rFonts w:asciiTheme="minorHAnsi" w:hAnsiTheme="minorHAnsi" w:cstheme="minorHAnsi"/>
                <w:sz w:val="18"/>
                <w:szCs w:val="18"/>
              </w:rPr>
            </w:pPr>
            <w:r w:rsidRPr="005E4CDD">
              <w:rPr>
                <w:rFonts w:asciiTheme="minorHAnsi" w:hAnsiTheme="minorHAnsi" w:cstheme="minorHAnsi"/>
                <w:sz w:val="18"/>
                <w:szCs w:val="18"/>
              </w:rPr>
              <w:t>12</w:t>
            </w:r>
          </w:p>
        </w:tc>
        <w:tc>
          <w:tcPr>
            <w:tcW w:w="993" w:type="dxa"/>
            <w:noWrap/>
          </w:tcPr>
          <w:p w14:paraId="0312141B" w14:textId="77777777" w:rsidR="00E5052F" w:rsidRPr="0077545C" w:rsidRDefault="00E5052F">
            <w:pPr>
              <w:jc w:val="right"/>
              <w:rPr>
                <w:rFonts w:asciiTheme="minorHAnsi" w:hAnsiTheme="minorHAnsi" w:cstheme="minorHAnsi"/>
                <w:sz w:val="18"/>
                <w:szCs w:val="18"/>
              </w:rPr>
            </w:pPr>
            <w:r w:rsidRPr="005E4CDD">
              <w:rPr>
                <w:rFonts w:asciiTheme="minorHAnsi" w:hAnsiTheme="minorHAnsi" w:cstheme="minorHAnsi"/>
                <w:sz w:val="18"/>
                <w:szCs w:val="18"/>
              </w:rPr>
              <w:t>12</w:t>
            </w:r>
          </w:p>
        </w:tc>
        <w:tc>
          <w:tcPr>
            <w:tcW w:w="992" w:type="dxa"/>
          </w:tcPr>
          <w:p w14:paraId="6799F33F" w14:textId="77777777" w:rsidR="00E5052F" w:rsidRPr="005E4CDD" w:rsidRDefault="00E5052F">
            <w:pPr>
              <w:jc w:val="right"/>
              <w:rPr>
                <w:rFonts w:asciiTheme="minorHAnsi" w:hAnsiTheme="minorHAnsi" w:cstheme="minorHAnsi"/>
                <w:sz w:val="18"/>
                <w:szCs w:val="18"/>
              </w:rPr>
            </w:pPr>
            <w:r>
              <w:rPr>
                <w:rFonts w:asciiTheme="minorHAnsi" w:hAnsiTheme="minorHAnsi" w:cstheme="minorHAnsi"/>
                <w:sz w:val="18"/>
                <w:szCs w:val="18"/>
              </w:rPr>
              <w:t>12</w:t>
            </w:r>
          </w:p>
        </w:tc>
      </w:tr>
      <w:tr w:rsidR="00E5052F" w:rsidRPr="0077545C" w14:paraId="4F2107EB" w14:textId="77777777">
        <w:trPr>
          <w:trHeight w:val="290"/>
        </w:trPr>
        <w:tc>
          <w:tcPr>
            <w:tcW w:w="4395" w:type="dxa"/>
            <w:noWrap/>
            <w:hideMark/>
          </w:tcPr>
          <w:p w14:paraId="13C89898" w14:textId="77777777" w:rsidR="00E5052F" w:rsidRPr="0077545C" w:rsidRDefault="00E5052F">
            <w:pPr>
              <w:rPr>
                <w:rFonts w:asciiTheme="minorHAnsi" w:hAnsiTheme="minorHAnsi" w:cstheme="minorHAnsi"/>
              </w:rPr>
            </w:pPr>
            <w:r w:rsidRPr="000B2C72">
              <w:rPr>
                <w:rFonts w:asciiTheme="minorHAnsi" w:hAnsiTheme="minorHAnsi" w:cstheme="minorHAnsi"/>
              </w:rPr>
              <w:t xml:space="preserve">Years over model run </w:t>
            </w:r>
            <w:proofErr w:type="gramStart"/>
            <w:r w:rsidRPr="000B2C72">
              <w:rPr>
                <w:rFonts w:asciiTheme="minorHAnsi" w:hAnsiTheme="minorHAnsi" w:cstheme="minorHAnsi"/>
              </w:rPr>
              <w:t>with  12</w:t>
            </w:r>
            <w:proofErr w:type="gramEnd"/>
            <w:r w:rsidRPr="000B2C72">
              <w:rPr>
                <w:rFonts w:asciiTheme="minorHAnsi" w:hAnsiTheme="minorHAnsi" w:cstheme="minorHAnsi"/>
              </w:rPr>
              <w:t xml:space="preserve"> months low flow deficit</w:t>
            </w:r>
            <w:r>
              <w:rPr>
                <w:rFonts w:asciiTheme="minorHAnsi" w:hAnsiTheme="minorHAnsi" w:cstheme="minorHAnsi"/>
              </w:rPr>
              <w:t>*</w:t>
            </w:r>
          </w:p>
        </w:tc>
        <w:tc>
          <w:tcPr>
            <w:tcW w:w="992" w:type="dxa"/>
            <w:noWrap/>
          </w:tcPr>
          <w:p w14:paraId="1192C0EF" w14:textId="77777777" w:rsidR="00E5052F" w:rsidRPr="0077545C" w:rsidRDefault="00E5052F">
            <w:pPr>
              <w:jc w:val="right"/>
              <w:rPr>
                <w:rFonts w:asciiTheme="minorHAnsi" w:hAnsiTheme="minorHAnsi" w:cstheme="minorHAnsi"/>
                <w:sz w:val="18"/>
                <w:szCs w:val="18"/>
              </w:rPr>
            </w:pPr>
            <w:r w:rsidRPr="005E4CDD">
              <w:rPr>
                <w:rFonts w:asciiTheme="minorHAnsi" w:hAnsiTheme="minorHAnsi" w:cstheme="minorHAnsi"/>
                <w:sz w:val="18"/>
                <w:szCs w:val="18"/>
              </w:rPr>
              <w:t>76</w:t>
            </w:r>
          </w:p>
        </w:tc>
        <w:tc>
          <w:tcPr>
            <w:tcW w:w="992" w:type="dxa"/>
            <w:noWrap/>
          </w:tcPr>
          <w:p w14:paraId="46004FC4" w14:textId="77777777" w:rsidR="00E5052F" w:rsidRPr="0077545C" w:rsidRDefault="00E5052F">
            <w:pPr>
              <w:jc w:val="right"/>
              <w:rPr>
                <w:rFonts w:asciiTheme="minorHAnsi" w:hAnsiTheme="minorHAnsi" w:cstheme="minorHAnsi"/>
                <w:sz w:val="18"/>
                <w:szCs w:val="18"/>
              </w:rPr>
            </w:pPr>
            <w:r w:rsidRPr="005E4CDD">
              <w:rPr>
                <w:rFonts w:asciiTheme="minorHAnsi" w:hAnsiTheme="minorHAnsi" w:cstheme="minorHAnsi"/>
                <w:sz w:val="18"/>
                <w:szCs w:val="18"/>
              </w:rPr>
              <w:t>37</w:t>
            </w:r>
          </w:p>
        </w:tc>
        <w:tc>
          <w:tcPr>
            <w:tcW w:w="992" w:type="dxa"/>
            <w:noWrap/>
          </w:tcPr>
          <w:p w14:paraId="1500DBDC" w14:textId="77777777" w:rsidR="00E5052F" w:rsidRPr="0077545C" w:rsidRDefault="00E5052F">
            <w:pPr>
              <w:jc w:val="right"/>
              <w:rPr>
                <w:rFonts w:asciiTheme="minorHAnsi" w:hAnsiTheme="minorHAnsi" w:cstheme="minorHAnsi"/>
                <w:sz w:val="18"/>
                <w:szCs w:val="18"/>
              </w:rPr>
            </w:pPr>
            <w:r w:rsidRPr="005E4CDD">
              <w:rPr>
                <w:rFonts w:asciiTheme="minorHAnsi" w:hAnsiTheme="minorHAnsi" w:cstheme="minorHAnsi"/>
                <w:sz w:val="18"/>
                <w:szCs w:val="18"/>
              </w:rPr>
              <w:t>12</w:t>
            </w:r>
          </w:p>
        </w:tc>
        <w:tc>
          <w:tcPr>
            <w:tcW w:w="993" w:type="dxa"/>
            <w:noWrap/>
          </w:tcPr>
          <w:p w14:paraId="5CFF4F9A" w14:textId="77777777" w:rsidR="00E5052F" w:rsidRPr="0077545C" w:rsidRDefault="00E5052F">
            <w:pPr>
              <w:jc w:val="right"/>
              <w:rPr>
                <w:rFonts w:asciiTheme="minorHAnsi" w:hAnsiTheme="minorHAnsi" w:cstheme="minorHAnsi"/>
                <w:sz w:val="18"/>
                <w:szCs w:val="18"/>
              </w:rPr>
            </w:pPr>
            <w:r>
              <w:rPr>
                <w:rFonts w:asciiTheme="minorHAnsi" w:hAnsiTheme="minorHAnsi" w:cstheme="minorHAnsi"/>
                <w:sz w:val="18"/>
                <w:szCs w:val="18"/>
              </w:rPr>
              <w:t>108</w:t>
            </w:r>
          </w:p>
        </w:tc>
        <w:tc>
          <w:tcPr>
            <w:tcW w:w="992" w:type="dxa"/>
            <w:noWrap/>
          </w:tcPr>
          <w:p w14:paraId="499DA821" w14:textId="77777777" w:rsidR="00E5052F" w:rsidRPr="0077545C" w:rsidRDefault="00E5052F">
            <w:pPr>
              <w:jc w:val="right"/>
              <w:rPr>
                <w:rFonts w:asciiTheme="minorHAnsi" w:hAnsiTheme="minorHAnsi" w:cstheme="minorHAnsi"/>
                <w:sz w:val="18"/>
                <w:szCs w:val="18"/>
              </w:rPr>
            </w:pPr>
            <w:r w:rsidRPr="005E4CDD">
              <w:rPr>
                <w:rFonts w:asciiTheme="minorHAnsi" w:hAnsiTheme="minorHAnsi" w:cstheme="minorHAnsi"/>
                <w:sz w:val="18"/>
                <w:szCs w:val="18"/>
              </w:rPr>
              <w:t>79</w:t>
            </w:r>
          </w:p>
        </w:tc>
        <w:tc>
          <w:tcPr>
            <w:tcW w:w="992" w:type="dxa"/>
            <w:noWrap/>
          </w:tcPr>
          <w:p w14:paraId="4047C405" w14:textId="77777777" w:rsidR="00E5052F" w:rsidRPr="0077545C" w:rsidRDefault="00E5052F">
            <w:pPr>
              <w:jc w:val="right"/>
              <w:rPr>
                <w:rFonts w:asciiTheme="minorHAnsi" w:hAnsiTheme="minorHAnsi" w:cstheme="minorHAnsi"/>
                <w:sz w:val="18"/>
                <w:szCs w:val="18"/>
              </w:rPr>
            </w:pPr>
            <w:r w:rsidRPr="005E4CDD">
              <w:rPr>
                <w:rFonts w:asciiTheme="minorHAnsi" w:hAnsiTheme="minorHAnsi" w:cstheme="minorHAnsi"/>
                <w:sz w:val="18"/>
                <w:szCs w:val="18"/>
              </w:rPr>
              <w:t>2</w:t>
            </w:r>
          </w:p>
        </w:tc>
        <w:tc>
          <w:tcPr>
            <w:tcW w:w="992" w:type="dxa"/>
            <w:noWrap/>
          </w:tcPr>
          <w:p w14:paraId="1C37B8FA" w14:textId="77777777" w:rsidR="00E5052F" w:rsidRPr="0077545C" w:rsidRDefault="00E5052F">
            <w:pPr>
              <w:jc w:val="right"/>
              <w:rPr>
                <w:rFonts w:asciiTheme="minorHAnsi" w:hAnsiTheme="minorHAnsi" w:cstheme="minorHAnsi"/>
                <w:sz w:val="18"/>
                <w:szCs w:val="18"/>
              </w:rPr>
            </w:pPr>
            <w:r w:rsidRPr="005E4CDD">
              <w:rPr>
                <w:rFonts w:asciiTheme="minorHAnsi" w:hAnsiTheme="minorHAnsi" w:cstheme="minorHAnsi"/>
                <w:sz w:val="18"/>
                <w:szCs w:val="18"/>
              </w:rPr>
              <w:t>75</w:t>
            </w:r>
          </w:p>
        </w:tc>
        <w:tc>
          <w:tcPr>
            <w:tcW w:w="993" w:type="dxa"/>
            <w:noWrap/>
          </w:tcPr>
          <w:p w14:paraId="20C01B66" w14:textId="77777777" w:rsidR="00E5052F" w:rsidRPr="0077545C" w:rsidRDefault="00E5052F">
            <w:pPr>
              <w:jc w:val="right"/>
              <w:rPr>
                <w:rFonts w:asciiTheme="minorHAnsi" w:hAnsiTheme="minorHAnsi" w:cstheme="minorHAnsi"/>
                <w:sz w:val="18"/>
                <w:szCs w:val="18"/>
              </w:rPr>
            </w:pPr>
            <w:r>
              <w:rPr>
                <w:rFonts w:asciiTheme="minorHAnsi" w:hAnsiTheme="minorHAnsi" w:cstheme="minorHAnsi"/>
                <w:sz w:val="18"/>
                <w:szCs w:val="18"/>
              </w:rPr>
              <w:t>30</w:t>
            </w:r>
          </w:p>
        </w:tc>
        <w:tc>
          <w:tcPr>
            <w:tcW w:w="992" w:type="dxa"/>
          </w:tcPr>
          <w:p w14:paraId="04E7E3F6" w14:textId="77777777" w:rsidR="00E5052F" w:rsidRDefault="00E5052F">
            <w:pPr>
              <w:jc w:val="right"/>
              <w:rPr>
                <w:rFonts w:asciiTheme="minorHAnsi" w:hAnsiTheme="minorHAnsi" w:cstheme="minorHAnsi"/>
                <w:sz w:val="18"/>
                <w:szCs w:val="18"/>
              </w:rPr>
            </w:pPr>
            <w:r>
              <w:rPr>
                <w:rFonts w:asciiTheme="minorHAnsi" w:hAnsiTheme="minorHAnsi" w:cstheme="minorHAnsi"/>
                <w:sz w:val="18"/>
                <w:szCs w:val="18"/>
              </w:rPr>
              <w:t>34</w:t>
            </w:r>
          </w:p>
        </w:tc>
      </w:tr>
    </w:tbl>
    <w:p w14:paraId="41399B03" w14:textId="77777777" w:rsidR="00E5052F" w:rsidRPr="00625F09" w:rsidRDefault="00E5052F" w:rsidP="00E5052F">
      <w:r w:rsidRPr="00625F09">
        <w:t xml:space="preserve">* Model run period is 130 years </w:t>
      </w:r>
    </w:p>
    <w:p w14:paraId="59FC975B" w14:textId="77777777" w:rsidR="00E5052F" w:rsidRDefault="00E5052F" w:rsidP="00E5052F">
      <w:pPr>
        <w:rPr>
          <w:b/>
          <w:bCs/>
        </w:rPr>
      </w:pPr>
      <w:r>
        <w:rPr>
          <w:b/>
          <w:bCs/>
        </w:rPr>
        <w:t>Achievement of summer fresh and spring fresh events</w:t>
      </w:r>
    </w:p>
    <w:p w14:paraId="4A477305" w14:textId="3C8D3077" w:rsidR="00E5052F" w:rsidRPr="00B20E5F" w:rsidRDefault="00E5052F" w:rsidP="00E5052F">
      <w:r>
        <w:t xml:space="preserve">The third and fourth priority flow events are the achievement of a summer fresh event in Reach 1 of the Broken River, followed by the achievement of a spring fresh event along the length of the Broken River. The number of years that these are achieved are shown in </w:t>
      </w:r>
      <w:r>
        <w:fldChar w:fldCharType="begin"/>
      </w:r>
      <w:r>
        <w:instrText xml:space="preserve"> REF _Ref168571111 \h </w:instrText>
      </w:r>
      <w:r>
        <w:fldChar w:fldCharType="separate"/>
      </w:r>
      <w:r>
        <w:t xml:space="preserve">Table </w:t>
      </w:r>
      <w:r>
        <w:rPr>
          <w:noProof/>
        </w:rPr>
        <w:t>33</w:t>
      </w:r>
      <w:r>
        <w:fldChar w:fldCharType="end"/>
      </w:r>
      <w:r>
        <w:t>.</w:t>
      </w:r>
    </w:p>
    <w:p w14:paraId="32147569" w14:textId="44B0CBD6" w:rsidR="00E5052F" w:rsidRDefault="00E5052F" w:rsidP="00E5052F">
      <w:pPr>
        <w:pStyle w:val="Caption"/>
        <w:keepNext/>
      </w:pPr>
      <w:bookmarkStart w:id="867" w:name="_Ref168571111"/>
      <w:bookmarkStart w:id="868" w:name="_Toc170980495"/>
      <w:bookmarkStart w:id="869" w:name="_Toc177050441"/>
      <w:bookmarkStart w:id="870" w:name="_Toc177119738"/>
      <w:bookmarkStart w:id="871" w:name="_Toc177119868"/>
      <w:bookmarkStart w:id="872" w:name="_Toc177120364"/>
      <w:r>
        <w:t xml:space="preserve">Table </w:t>
      </w:r>
      <w:r>
        <w:fldChar w:fldCharType="begin"/>
      </w:r>
      <w:r>
        <w:instrText xml:space="preserve"> SEQ Table \* ARABIC </w:instrText>
      </w:r>
      <w:r>
        <w:fldChar w:fldCharType="separate"/>
      </w:r>
      <w:r>
        <w:rPr>
          <w:noProof/>
        </w:rPr>
        <w:t>33</w:t>
      </w:r>
      <w:r>
        <w:rPr>
          <w:noProof/>
        </w:rPr>
        <w:fldChar w:fldCharType="end"/>
      </w:r>
      <w:bookmarkEnd w:id="867"/>
      <w:r>
        <w:t xml:space="preserve"> Years of summer and spring fresh flow achievement </w:t>
      </w:r>
      <w:proofErr w:type="gramStart"/>
      <w:r>
        <w:t>by  scenario</w:t>
      </w:r>
      <w:bookmarkEnd w:id="868"/>
      <w:bookmarkEnd w:id="869"/>
      <w:bookmarkEnd w:id="870"/>
      <w:bookmarkEnd w:id="871"/>
      <w:bookmarkEnd w:id="872"/>
      <w:proofErr w:type="gramEnd"/>
    </w:p>
    <w:tbl>
      <w:tblPr>
        <w:tblStyle w:val="TableGrid1"/>
        <w:tblW w:w="0" w:type="auto"/>
        <w:tblLook w:val="04A0" w:firstRow="1" w:lastRow="0" w:firstColumn="1" w:lastColumn="0" w:noHBand="0" w:noVBand="1"/>
      </w:tblPr>
      <w:tblGrid>
        <w:gridCol w:w="3989"/>
        <w:gridCol w:w="977"/>
        <w:gridCol w:w="977"/>
        <w:gridCol w:w="977"/>
        <w:gridCol w:w="977"/>
        <w:gridCol w:w="977"/>
        <w:gridCol w:w="977"/>
        <w:gridCol w:w="977"/>
        <w:gridCol w:w="977"/>
        <w:gridCol w:w="977"/>
      </w:tblGrid>
      <w:tr w:rsidR="00E5052F" w:rsidRPr="000B2C72" w14:paraId="1A1FE063" w14:textId="77777777">
        <w:trPr>
          <w:trHeight w:val="290"/>
        </w:trPr>
        <w:tc>
          <w:tcPr>
            <w:tcW w:w="0" w:type="auto"/>
            <w:noWrap/>
            <w:hideMark/>
          </w:tcPr>
          <w:p w14:paraId="55E91AE1" w14:textId="77777777" w:rsidR="00E5052F" w:rsidRPr="00595E24" w:rsidRDefault="00E5052F">
            <w:pPr>
              <w:rPr>
                <w:rFonts w:asciiTheme="minorHAnsi" w:hAnsiTheme="minorHAnsi" w:cstheme="minorHAnsi"/>
                <w:sz w:val="18"/>
                <w:szCs w:val="18"/>
              </w:rPr>
            </w:pPr>
          </w:p>
        </w:tc>
        <w:tc>
          <w:tcPr>
            <w:tcW w:w="0" w:type="auto"/>
            <w:noWrap/>
            <w:hideMark/>
          </w:tcPr>
          <w:p w14:paraId="6AB90C7E" w14:textId="77777777" w:rsidR="00E5052F" w:rsidRPr="00595E24" w:rsidRDefault="00E5052F">
            <w:pPr>
              <w:jc w:val="right"/>
              <w:rPr>
                <w:rFonts w:asciiTheme="minorHAnsi" w:hAnsiTheme="minorHAnsi" w:cstheme="minorHAnsi"/>
                <w:sz w:val="18"/>
                <w:szCs w:val="18"/>
              </w:rPr>
            </w:pPr>
            <w:r w:rsidRPr="000B2C72">
              <w:rPr>
                <w:rFonts w:asciiTheme="minorHAnsi" w:hAnsiTheme="minorHAnsi" w:cstheme="minorHAnsi"/>
                <w:sz w:val="18"/>
                <w:szCs w:val="18"/>
              </w:rPr>
              <w:t>Scenario 1</w:t>
            </w:r>
          </w:p>
        </w:tc>
        <w:tc>
          <w:tcPr>
            <w:tcW w:w="0" w:type="auto"/>
            <w:noWrap/>
            <w:hideMark/>
          </w:tcPr>
          <w:p w14:paraId="5821270C" w14:textId="77777777" w:rsidR="00E5052F" w:rsidRPr="00595E24" w:rsidRDefault="00E5052F">
            <w:pPr>
              <w:jc w:val="right"/>
              <w:rPr>
                <w:rFonts w:asciiTheme="minorHAnsi" w:hAnsiTheme="minorHAnsi" w:cstheme="minorHAnsi"/>
                <w:sz w:val="18"/>
                <w:szCs w:val="18"/>
              </w:rPr>
            </w:pPr>
            <w:r w:rsidRPr="00595E24">
              <w:rPr>
                <w:rFonts w:asciiTheme="minorHAnsi" w:hAnsiTheme="minorHAnsi" w:cstheme="minorHAnsi"/>
                <w:sz w:val="18"/>
                <w:szCs w:val="18"/>
              </w:rPr>
              <w:t>Scenario 2</w:t>
            </w:r>
          </w:p>
        </w:tc>
        <w:tc>
          <w:tcPr>
            <w:tcW w:w="0" w:type="auto"/>
            <w:noWrap/>
            <w:hideMark/>
          </w:tcPr>
          <w:p w14:paraId="0AE3D912" w14:textId="77777777" w:rsidR="00E5052F" w:rsidRPr="00595E24" w:rsidRDefault="00E5052F">
            <w:pPr>
              <w:jc w:val="right"/>
              <w:rPr>
                <w:rFonts w:asciiTheme="minorHAnsi" w:hAnsiTheme="minorHAnsi" w:cstheme="minorHAnsi"/>
                <w:sz w:val="18"/>
                <w:szCs w:val="18"/>
              </w:rPr>
            </w:pPr>
            <w:r w:rsidRPr="00595E24">
              <w:rPr>
                <w:rFonts w:asciiTheme="minorHAnsi" w:hAnsiTheme="minorHAnsi" w:cstheme="minorHAnsi"/>
                <w:sz w:val="18"/>
                <w:szCs w:val="18"/>
              </w:rPr>
              <w:t>Scenario 3</w:t>
            </w:r>
          </w:p>
        </w:tc>
        <w:tc>
          <w:tcPr>
            <w:tcW w:w="0" w:type="auto"/>
            <w:noWrap/>
            <w:hideMark/>
          </w:tcPr>
          <w:p w14:paraId="620B359E" w14:textId="77777777" w:rsidR="00E5052F" w:rsidRPr="00595E24" w:rsidRDefault="00E5052F">
            <w:pPr>
              <w:jc w:val="right"/>
              <w:rPr>
                <w:rFonts w:asciiTheme="minorHAnsi" w:hAnsiTheme="minorHAnsi" w:cstheme="minorHAnsi"/>
                <w:sz w:val="18"/>
                <w:szCs w:val="18"/>
              </w:rPr>
            </w:pPr>
            <w:r w:rsidRPr="00595E24">
              <w:rPr>
                <w:rFonts w:asciiTheme="minorHAnsi" w:hAnsiTheme="minorHAnsi" w:cstheme="minorHAnsi"/>
                <w:sz w:val="18"/>
                <w:szCs w:val="18"/>
              </w:rPr>
              <w:t>Scenario 4</w:t>
            </w:r>
          </w:p>
        </w:tc>
        <w:tc>
          <w:tcPr>
            <w:tcW w:w="0" w:type="auto"/>
            <w:noWrap/>
            <w:hideMark/>
          </w:tcPr>
          <w:p w14:paraId="6314E36F" w14:textId="77777777" w:rsidR="00E5052F" w:rsidRPr="00595E24" w:rsidRDefault="00E5052F">
            <w:pPr>
              <w:jc w:val="right"/>
              <w:rPr>
                <w:rFonts w:asciiTheme="minorHAnsi" w:hAnsiTheme="minorHAnsi" w:cstheme="minorHAnsi"/>
                <w:sz w:val="18"/>
                <w:szCs w:val="18"/>
              </w:rPr>
            </w:pPr>
            <w:r w:rsidRPr="00595E24">
              <w:rPr>
                <w:rFonts w:asciiTheme="minorHAnsi" w:hAnsiTheme="minorHAnsi" w:cstheme="minorHAnsi"/>
                <w:sz w:val="18"/>
                <w:szCs w:val="18"/>
              </w:rPr>
              <w:t>Scenario 5</w:t>
            </w:r>
          </w:p>
        </w:tc>
        <w:tc>
          <w:tcPr>
            <w:tcW w:w="0" w:type="auto"/>
            <w:noWrap/>
            <w:hideMark/>
          </w:tcPr>
          <w:p w14:paraId="33660EE3" w14:textId="77777777" w:rsidR="00E5052F" w:rsidRPr="00595E24" w:rsidRDefault="00E5052F">
            <w:pPr>
              <w:jc w:val="right"/>
              <w:rPr>
                <w:rFonts w:asciiTheme="minorHAnsi" w:hAnsiTheme="minorHAnsi" w:cstheme="minorHAnsi"/>
                <w:sz w:val="18"/>
                <w:szCs w:val="18"/>
              </w:rPr>
            </w:pPr>
            <w:r w:rsidRPr="00595E24">
              <w:rPr>
                <w:rFonts w:asciiTheme="minorHAnsi" w:hAnsiTheme="minorHAnsi" w:cstheme="minorHAnsi"/>
                <w:sz w:val="18"/>
                <w:szCs w:val="18"/>
              </w:rPr>
              <w:t>Scenario 6</w:t>
            </w:r>
          </w:p>
        </w:tc>
        <w:tc>
          <w:tcPr>
            <w:tcW w:w="0" w:type="auto"/>
            <w:noWrap/>
            <w:hideMark/>
          </w:tcPr>
          <w:p w14:paraId="6D55F414" w14:textId="77777777" w:rsidR="00E5052F" w:rsidRPr="00595E24" w:rsidRDefault="00E5052F">
            <w:pPr>
              <w:jc w:val="right"/>
              <w:rPr>
                <w:rFonts w:asciiTheme="minorHAnsi" w:hAnsiTheme="minorHAnsi" w:cstheme="minorHAnsi"/>
                <w:sz w:val="18"/>
                <w:szCs w:val="18"/>
              </w:rPr>
            </w:pPr>
            <w:r w:rsidRPr="00595E24">
              <w:rPr>
                <w:rFonts w:asciiTheme="minorHAnsi" w:hAnsiTheme="minorHAnsi" w:cstheme="minorHAnsi"/>
                <w:sz w:val="18"/>
                <w:szCs w:val="18"/>
              </w:rPr>
              <w:t>Scenario 7</w:t>
            </w:r>
          </w:p>
        </w:tc>
        <w:tc>
          <w:tcPr>
            <w:tcW w:w="0" w:type="auto"/>
            <w:noWrap/>
            <w:hideMark/>
          </w:tcPr>
          <w:p w14:paraId="15818666" w14:textId="77777777" w:rsidR="00E5052F" w:rsidRPr="00595E24" w:rsidRDefault="00E5052F">
            <w:pPr>
              <w:jc w:val="right"/>
              <w:rPr>
                <w:rFonts w:asciiTheme="minorHAnsi" w:hAnsiTheme="minorHAnsi" w:cstheme="minorHAnsi"/>
                <w:sz w:val="18"/>
                <w:szCs w:val="18"/>
              </w:rPr>
            </w:pPr>
            <w:r w:rsidRPr="00595E24">
              <w:rPr>
                <w:rFonts w:asciiTheme="minorHAnsi" w:hAnsiTheme="minorHAnsi" w:cstheme="minorHAnsi"/>
                <w:sz w:val="18"/>
                <w:szCs w:val="18"/>
              </w:rPr>
              <w:t>Scenario 8</w:t>
            </w:r>
          </w:p>
        </w:tc>
        <w:tc>
          <w:tcPr>
            <w:tcW w:w="0" w:type="auto"/>
          </w:tcPr>
          <w:p w14:paraId="250DB685" w14:textId="77777777" w:rsidR="00E5052F" w:rsidRPr="00595E24" w:rsidRDefault="00E5052F">
            <w:pPr>
              <w:jc w:val="right"/>
              <w:rPr>
                <w:rFonts w:asciiTheme="minorHAnsi" w:hAnsiTheme="minorHAnsi" w:cstheme="minorHAnsi"/>
                <w:sz w:val="18"/>
                <w:szCs w:val="18"/>
              </w:rPr>
            </w:pPr>
            <w:r w:rsidRPr="00411763">
              <w:rPr>
                <w:rFonts w:asciiTheme="minorHAnsi" w:hAnsiTheme="minorHAnsi" w:cstheme="minorHAnsi"/>
                <w:sz w:val="18"/>
                <w:szCs w:val="18"/>
              </w:rPr>
              <w:t>Scenario 9</w:t>
            </w:r>
          </w:p>
        </w:tc>
      </w:tr>
      <w:tr w:rsidR="00E5052F" w:rsidRPr="00E907B3" w14:paraId="2EF4D9B4" w14:textId="77777777">
        <w:trPr>
          <w:trHeight w:val="290"/>
        </w:trPr>
        <w:tc>
          <w:tcPr>
            <w:tcW w:w="0" w:type="auto"/>
            <w:noWrap/>
            <w:hideMark/>
          </w:tcPr>
          <w:p w14:paraId="53F00829" w14:textId="77777777" w:rsidR="00E5052F" w:rsidRPr="00595E24" w:rsidRDefault="00E5052F">
            <w:pPr>
              <w:rPr>
                <w:rFonts w:asciiTheme="minorHAnsi" w:hAnsiTheme="minorHAnsi" w:cstheme="minorHAnsi"/>
                <w:sz w:val="18"/>
                <w:szCs w:val="18"/>
              </w:rPr>
            </w:pPr>
            <w:r w:rsidRPr="000B2C72">
              <w:rPr>
                <w:rFonts w:asciiTheme="minorHAnsi" w:hAnsiTheme="minorHAnsi" w:cstheme="minorHAnsi"/>
                <w:sz w:val="18"/>
                <w:szCs w:val="18"/>
              </w:rPr>
              <w:t>Years summer fresh Broken River Reach 1 delivered</w:t>
            </w:r>
          </w:p>
        </w:tc>
        <w:tc>
          <w:tcPr>
            <w:tcW w:w="0" w:type="auto"/>
            <w:noWrap/>
          </w:tcPr>
          <w:p w14:paraId="3A75F0B3" w14:textId="77777777" w:rsidR="00E5052F" w:rsidRPr="00595E24" w:rsidRDefault="00E5052F">
            <w:pPr>
              <w:jc w:val="right"/>
              <w:rPr>
                <w:rFonts w:asciiTheme="minorHAnsi" w:hAnsiTheme="minorHAnsi" w:cstheme="minorHAnsi"/>
                <w:sz w:val="18"/>
                <w:szCs w:val="18"/>
              </w:rPr>
            </w:pPr>
            <w:r w:rsidRPr="005E4CDD">
              <w:rPr>
                <w:rFonts w:asciiTheme="minorHAnsi" w:hAnsiTheme="minorHAnsi" w:cstheme="minorHAnsi"/>
                <w:sz w:val="18"/>
                <w:szCs w:val="18"/>
              </w:rPr>
              <w:t>81</w:t>
            </w:r>
          </w:p>
        </w:tc>
        <w:tc>
          <w:tcPr>
            <w:tcW w:w="0" w:type="auto"/>
            <w:noWrap/>
          </w:tcPr>
          <w:p w14:paraId="599FDAC4" w14:textId="77777777" w:rsidR="00E5052F" w:rsidRPr="00595E24" w:rsidRDefault="00E5052F">
            <w:pPr>
              <w:jc w:val="right"/>
              <w:rPr>
                <w:rFonts w:asciiTheme="minorHAnsi" w:hAnsiTheme="minorHAnsi" w:cstheme="minorHAnsi"/>
                <w:sz w:val="18"/>
                <w:szCs w:val="18"/>
              </w:rPr>
            </w:pPr>
            <w:r w:rsidRPr="005E4CDD">
              <w:rPr>
                <w:rFonts w:asciiTheme="minorHAnsi" w:hAnsiTheme="minorHAnsi" w:cstheme="minorHAnsi"/>
                <w:sz w:val="18"/>
                <w:szCs w:val="18"/>
              </w:rPr>
              <w:t>89</w:t>
            </w:r>
          </w:p>
        </w:tc>
        <w:tc>
          <w:tcPr>
            <w:tcW w:w="0" w:type="auto"/>
            <w:noWrap/>
          </w:tcPr>
          <w:p w14:paraId="649885F1" w14:textId="77777777" w:rsidR="00E5052F" w:rsidRPr="00595E24" w:rsidRDefault="00E5052F">
            <w:pPr>
              <w:jc w:val="right"/>
              <w:rPr>
                <w:rFonts w:asciiTheme="minorHAnsi" w:hAnsiTheme="minorHAnsi" w:cstheme="minorHAnsi"/>
                <w:sz w:val="18"/>
                <w:szCs w:val="18"/>
              </w:rPr>
            </w:pPr>
            <w:r w:rsidRPr="005E4CDD">
              <w:rPr>
                <w:rFonts w:asciiTheme="minorHAnsi" w:hAnsiTheme="minorHAnsi" w:cstheme="minorHAnsi"/>
                <w:sz w:val="18"/>
                <w:szCs w:val="18"/>
              </w:rPr>
              <w:t>67</w:t>
            </w:r>
          </w:p>
        </w:tc>
        <w:tc>
          <w:tcPr>
            <w:tcW w:w="0" w:type="auto"/>
            <w:noWrap/>
          </w:tcPr>
          <w:p w14:paraId="4A57483D" w14:textId="77777777" w:rsidR="00E5052F" w:rsidRPr="00595E24" w:rsidRDefault="00E5052F">
            <w:pPr>
              <w:jc w:val="right"/>
              <w:rPr>
                <w:rFonts w:asciiTheme="minorHAnsi" w:hAnsiTheme="minorHAnsi" w:cstheme="minorHAnsi"/>
                <w:sz w:val="18"/>
                <w:szCs w:val="18"/>
              </w:rPr>
            </w:pPr>
            <w:r w:rsidRPr="005E4CDD">
              <w:rPr>
                <w:rFonts w:asciiTheme="minorHAnsi" w:hAnsiTheme="minorHAnsi" w:cstheme="minorHAnsi"/>
                <w:sz w:val="18"/>
                <w:szCs w:val="18"/>
              </w:rPr>
              <w:t>69</w:t>
            </w:r>
          </w:p>
        </w:tc>
        <w:tc>
          <w:tcPr>
            <w:tcW w:w="0" w:type="auto"/>
            <w:noWrap/>
          </w:tcPr>
          <w:p w14:paraId="117B3643" w14:textId="77777777" w:rsidR="00E5052F" w:rsidRPr="00595E24" w:rsidRDefault="00E5052F">
            <w:pPr>
              <w:jc w:val="right"/>
              <w:rPr>
                <w:rFonts w:asciiTheme="minorHAnsi" w:hAnsiTheme="minorHAnsi" w:cstheme="minorHAnsi"/>
                <w:sz w:val="18"/>
                <w:szCs w:val="18"/>
              </w:rPr>
            </w:pPr>
            <w:r w:rsidRPr="005E4CDD">
              <w:rPr>
                <w:rFonts w:asciiTheme="minorHAnsi" w:hAnsiTheme="minorHAnsi" w:cstheme="minorHAnsi"/>
                <w:sz w:val="18"/>
                <w:szCs w:val="18"/>
              </w:rPr>
              <w:t>82</w:t>
            </w:r>
          </w:p>
        </w:tc>
        <w:tc>
          <w:tcPr>
            <w:tcW w:w="0" w:type="auto"/>
            <w:noWrap/>
          </w:tcPr>
          <w:p w14:paraId="3EDD639C" w14:textId="77777777" w:rsidR="00E5052F" w:rsidRPr="00595E24" w:rsidRDefault="00E5052F">
            <w:pPr>
              <w:jc w:val="right"/>
              <w:rPr>
                <w:rFonts w:asciiTheme="minorHAnsi" w:hAnsiTheme="minorHAnsi" w:cstheme="minorHAnsi"/>
                <w:sz w:val="18"/>
                <w:szCs w:val="18"/>
              </w:rPr>
            </w:pPr>
            <w:r w:rsidRPr="005E4CDD">
              <w:rPr>
                <w:rFonts w:asciiTheme="minorHAnsi" w:hAnsiTheme="minorHAnsi" w:cstheme="minorHAnsi"/>
                <w:sz w:val="18"/>
                <w:szCs w:val="18"/>
              </w:rPr>
              <w:t>78</w:t>
            </w:r>
          </w:p>
        </w:tc>
        <w:tc>
          <w:tcPr>
            <w:tcW w:w="0" w:type="auto"/>
            <w:noWrap/>
          </w:tcPr>
          <w:p w14:paraId="4E432526" w14:textId="77777777" w:rsidR="00E5052F" w:rsidRPr="00595E24" w:rsidRDefault="00E5052F">
            <w:pPr>
              <w:jc w:val="right"/>
              <w:rPr>
                <w:rFonts w:asciiTheme="minorHAnsi" w:hAnsiTheme="minorHAnsi" w:cstheme="minorHAnsi"/>
                <w:sz w:val="18"/>
                <w:szCs w:val="18"/>
              </w:rPr>
            </w:pPr>
            <w:r w:rsidRPr="005E4CDD">
              <w:rPr>
                <w:rFonts w:asciiTheme="minorHAnsi" w:hAnsiTheme="minorHAnsi" w:cstheme="minorHAnsi"/>
                <w:sz w:val="18"/>
                <w:szCs w:val="18"/>
              </w:rPr>
              <w:t>81</w:t>
            </w:r>
          </w:p>
        </w:tc>
        <w:tc>
          <w:tcPr>
            <w:tcW w:w="0" w:type="auto"/>
            <w:noWrap/>
          </w:tcPr>
          <w:p w14:paraId="00F4F59B" w14:textId="77777777" w:rsidR="00E5052F" w:rsidRPr="00595E24" w:rsidRDefault="00E5052F">
            <w:pPr>
              <w:jc w:val="right"/>
              <w:rPr>
                <w:rFonts w:asciiTheme="minorHAnsi" w:hAnsiTheme="minorHAnsi" w:cstheme="minorHAnsi"/>
                <w:sz w:val="18"/>
                <w:szCs w:val="18"/>
              </w:rPr>
            </w:pPr>
            <w:r w:rsidRPr="005E4CDD">
              <w:rPr>
                <w:rFonts w:asciiTheme="minorHAnsi" w:hAnsiTheme="minorHAnsi" w:cstheme="minorHAnsi"/>
                <w:sz w:val="18"/>
                <w:szCs w:val="18"/>
              </w:rPr>
              <w:t>34</w:t>
            </w:r>
          </w:p>
        </w:tc>
        <w:tc>
          <w:tcPr>
            <w:tcW w:w="0" w:type="auto"/>
          </w:tcPr>
          <w:p w14:paraId="507EE3C5" w14:textId="77777777" w:rsidR="00E5052F" w:rsidRPr="005E4CDD" w:rsidRDefault="00E5052F">
            <w:pPr>
              <w:jc w:val="right"/>
              <w:rPr>
                <w:rFonts w:asciiTheme="minorHAnsi" w:hAnsiTheme="minorHAnsi" w:cstheme="minorHAnsi"/>
                <w:sz w:val="18"/>
                <w:szCs w:val="18"/>
              </w:rPr>
            </w:pPr>
            <w:r>
              <w:rPr>
                <w:rFonts w:asciiTheme="minorHAnsi" w:hAnsiTheme="minorHAnsi" w:cstheme="minorHAnsi"/>
                <w:sz w:val="18"/>
                <w:szCs w:val="18"/>
              </w:rPr>
              <w:t>85</w:t>
            </w:r>
          </w:p>
        </w:tc>
      </w:tr>
      <w:tr w:rsidR="00E5052F" w:rsidRPr="00E907B3" w14:paraId="134293AD" w14:textId="77777777">
        <w:trPr>
          <w:trHeight w:val="290"/>
        </w:trPr>
        <w:tc>
          <w:tcPr>
            <w:tcW w:w="0" w:type="auto"/>
            <w:noWrap/>
          </w:tcPr>
          <w:p w14:paraId="0250AB3B" w14:textId="77777777" w:rsidR="00E5052F" w:rsidRPr="000B2C72" w:rsidRDefault="00E5052F">
            <w:pPr>
              <w:rPr>
                <w:rFonts w:asciiTheme="minorHAnsi" w:hAnsiTheme="minorHAnsi" w:cstheme="minorHAnsi"/>
                <w:sz w:val="18"/>
                <w:szCs w:val="18"/>
              </w:rPr>
            </w:pPr>
            <w:r w:rsidRPr="000B2C72">
              <w:rPr>
                <w:rFonts w:asciiTheme="minorHAnsi" w:hAnsiTheme="minorHAnsi" w:cstheme="minorHAnsi"/>
                <w:sz w:val="18"/>
                <w:szCs w:val="18"/>
              </w:rPr>
              <w:t>Years spring fresh delivered to Broken River</w:t>
            </w:r>
          </w:p>
        </w:tc>
        <w:tc>
          <w:tcPr>
            <w:tcW w:w="0" w:type="auto"/>
            <w:noWrap/>
          </w:tcPr>
          <w:p w14:paraId="6BC5ABEE" w14:textId="77777777" w:rsidR="00E5052F" w:rsidRPr="005E4CDD" w:rsidRDefault="00E5052F">
            <w:pPr>
              <w:jc w:val="right"/>
              <w:rPr>
                <w:rFonts w:asciiTheme="minorHAnsi" w:hAnsiTheme="minorHAnsi" w:cstheme="minorHAnsi"/>
                <w:sz w:val="18"/>
                <w:szCs w:val="18"/>
              </w:rPr>
            </w:pPr>
            <w:r w:rsidRPr="005E4CDD">
              <w:rPr>
                <w:rFonts w:asciiTheme="minorHAnsi" w:hAnsiTheme="minorHAnsi" w:cstheme="minorHAnsi"/>
                <w:sz w:val="18"/>
                <w:szCs w:val="18"/>
              </w:rPr>
              <w:t>3</w:t>
            </w:r>
          </w:p>
        </w:tc>
        <w:tc>
          <w:tcPr>
            <w:tcW w:w="0" w:type="auto"/>
            <w:noWrap/>
          </w:tcPr>
          <w:p w14:paraId="1961BDD4" w14:textId="77777777" w:rsidR="00E5052F" w:rsidRPr="005E4CDD" w:rsidRDefault="00E5052F">
            <w:pPr>
              <w:jc w:val="right"/>
              <w:rPr>
                <w:rFonts w:asciiTheme="minorHAnsi" w:hAnsiTheme="minorHAnsi" w:cstheme="minorHAnsi"/>
                <w:sz w:val="18"/>
                <w:szCs w:val="18"/>
              </w:rPr>
            </w:pPr>
            <w:r w:rsidRPr="005E4CDD">
              <w:rPr>
                <w:rFonts w:asciiTheme="minorHAnsi" w:hAnsiTheme="minorHAnsi" w:cstheme="minorHAnsi"/>
                <w:sz w:val="18"/>
                <w:szCs w:val="18"/>
              </w:rPr>
              <w:t>1</w:t>
            </w:r>
          </w:p>
        </w:tc>
        <w:tc>
          <w:tcPr>
            <w:tcW w:w="0" w:type="auto"/>
            <w:noWrap/>
          </w:tcPr>
          <w:p w14:paraId="55BC3BDD" w14:textId="77777777" w:rsidR="00E5052F" w:rsidRPr="005E4CDD" w:rsidRDefault="00E5052F">
            <w:pPr>
              <w:jc w:val="right"/>
              <w:rPr>
                <w:rFonts w:asciiTheme="minorHAnsi" w:hAnsiTheme="minorHAnsi" w:cstheme="minorHAnsi"/>
                <w:sz w:val="18"/>
                <w:szCs w:val="18"/>
              </w:rPr>
            </w:pPr>
            <w:r w:rsidRPr="005E4CDD">
              <w:rPr>
                <w:rFonts w:asciiTheme="minorHAnsi" w:hAnsiTheme="minorHAnsi" w:cstheme="minorHAnsi"/>
                <w:sz w:val="18"/>
                <w:szCs w:val="18"/>
              </w:rPr>
              <w:t>1</w:t>
            </w:r>
          </w:p>
        </w:tc>
        <w:tc>
          <w:tcPr>
            <w:tcW w:w="0" w:type="auto"/>
            <w:noWrap/>
          </w:tcPr>
          <w:p w14:paraId="315182EC" w14:textId="77777777" w:rsidR="00E5052F" w:rsidRPr="005E4CDD" w:rsidRDefault="00E5052F">
            <w:pPr>
              <w:jc w:val="right"/>
              <w:rPr>
                <w:rFonts w:asciiTheme="minorHAnsi" w:hAnsiTheme="minorHAnsi" w:cstheme="minorHAnsi"/>
                <w:sz w:val="18"/>
                <w:szCs w:val="18"/>
              </w:rPr>
            </w:pPr>
            <w:r w:rsidRPr="005E4CDD">
              <w:rPr>
                <w:rFonts w:asciiTheme="minorHAnsi" w:hAnsiTheme="minorHAnsi" w:cstheme="minorHAnsi"/>
                <w:sz w:val="18"/>
                <w:szCs w:val="18"/>
              </w:rPr>
              <w:t>3</w:t>
            </w:r>
          </w:p>
        </w:tc>
        <w:tc>
          <w:tcPr>
            <w:tcW w:w="0" w:type="auto"/>
            <w:noWrap/>
          </w:tcPr>
          <w:p w14:paraId="1F187852" w14:textId="77777777" w:rsidR="00E5052F" w:rsidRPr="005E4CDD" w:rsidRDefault="00E5052F">
            <w:pPr>
              <w:jc w:val="right"/>
              <w:rPr>
                <w:rFonts w:asciiTheme="minorHAnsi" w:hAnsiTheme="minorHAnsi" w:cstheme="minorHAnsi"/>
                <w:sz w:val="18"/>
                <w:szCs w:val="18"/>
              </w:rPr>
            </w:pPr>
            <w:r w:rsidRPr="005E4CDD">
              <w:rPr>
                <w:rFonts w:asciiTheme="minorHAnsi" w:hAnsiTheme="minorHAnsi" w:cstheme="minorHAnsi"/>
                <w:sz w:val="18"/>
                <w:szCs w:val="18"/>
              </w:rPr>
              <w:t>3</w:t>
            </w:r>
          </w:p>
        </w:tc>
        <w:tc>
          <w:tcPr>
            <w:tcW w:w="0" w:type="auto"/>
            <w:noWrap/>
          </w:tcPr>
          <w:p w14:paraId="08CC9A70" w14:textId="77777777" w:rsidR="00E5052F" w:rsidRPr="005E4CDD" w:rsidRDefault="00E5052F">
            <w:pPr>
              <w:jc w:val="right"/>
              <w:rPr>
                <w:rFonts w:asciiTheme="minorHAnsi" w:hAnsiTheme="minorHAnsi" w:cstheme="minorHAnsi"/>
                <w:sz w:val="18"/>
                <w:szCs w:val="18"/>
              </w:rPr>
            </w:pPr>
            <w:r w:rsidRPr="005E4CDD">
              <w:rPr>
                <w:rFonts w:asciiTheme="minorHAnsi" w:hAnsiTheme="minorHAnsi" w:cstheme="minorHAnsi"/>
                <w:sz w:val="18"/>
                <w:szCs w:val="18"/>
              </w:rPr>
              <w:t>17</w:t>
            </w:r>
          </w:p>
        </w:tc>
        <w:tc>
          <w:tcPr>
            <w:tcW w:w="0" w:type="auto"/>
            <w:noWrap/>
          </w:tcPr>
          <w:p w14:paraId="2C4D7A74" w14:textId="77777777" w:rsidR="00E5052F" w:rsidRPr="005E4CDD" w:rsidRDefault="00E5052F">
            <w:pPr>
              <w:jc w:val="right"/>
              <w:rPr>
                <w:rFonts w:asciiTheme="minorHAnsi" w:hAnsiTheme="minorHAnsi" w:cstheme="minorHAnsi"/>
                <w:sz w:val="18"/>
                <w:szCs w:val="18"/>
              </w:rPr>
            </w:pPr>
            <w:r w:rsidRPr="005E4CDD">
              <w:rPr>
                <w:rFonts w:asciiTheme="minorHAnsi" w:hAnsiTheme="minorHAnsi" w:cstheme="minorHAnsi"/>
                <w:sz w:val="18"/>
                <w:szCs w:val="18"/>
              </w:rPr>
              <w:t>3</w:t>
            </w:r>
          </w:p>
        </w:tc>
        <w:tc>
          <w:tcPr>
            <w:tcW w:w="0" w:type="auto"/>
            <w:noWrap/>
          </w:tcPr>
          <w:p w14:paraId="335F7DB9" w14:textId="77777777" w:rsidR="00E5052F" w:rsidRPr="005E4CDD" w:rsidRDefault="00E5052F">
            <w:pPr>
              <w:jc w:val="right"/>
              <w:rPr>
                <w:rFonts w:asciiTheme="minorHAnsi" w:hAnsiTheme="minorHAnsi" w:cstheme="minorHAnsi"/>
                <w:sz w:val="18"/>
                <w:szCs w:val="18"/>
              </w:rPr>
            </w:pPr>
            <w:r w:rsidRPr="005E4CDD">
              <w:rPr>
                <w:rFonts w:asciiTheme="minorHAnsi" w:hAnsiTheme="minorHAnsi" w:cstheme="minorHAnsi"/>
                <w:sz w:val="18"/>
                <w:szCs w:val="18"/>
              </w:rPr>
              <w:t>17</w:t>
            </w:r>
          </w:p>
        </w:tc>
        <w:tc>
          <w:tcPr>
            <w:tcW w:w="0" w:type="auto"/>
          </w:tcPr>
          <w:p w14:paraId="7166E3EB" w14:textId="77777777" w:rsidR="00E5052F" w:rsidRPr="005E4CDD" w:rsidRDefault="00E5052F">
            <w:pPr>
              <w:jc w:val="right"/>
              <w:rPr>
                <w:rFonts w:asciiTheme="minorHAnsi" w:hAnsiTheme="minorHAnsi" w:cstheme="minorHAnsi"/>
                <w:sz w:val="18"/>
                <w:szCs w:val="18"/>
              </w:rPr>
            </w:pPr>
            <w:r>
              <w:rPr>
                <w:rFonts w:asciiTheme="minorHAnsi" w:hAnsiTheme="minorHAnsi" w:cstheme="minorHAnsi"/>
                <w:sz w:val="18"/>
                <w:szCs w:val="18"/>
              </w:rPr>
              <w:t>1</w:t>
            </w:r>
          </w:p>
        </w:tc>
      </w:tr>
    </w:tbl>
    <w:p w14:paraId="7C281D80" w14:textId="77777777" w:rsidR="00E5052F" w:rsidRDefault="00E5052F" w:rsidP="00E5052F">
      <w:pPr>
        <w:rPr>
          <w:b/>
          <w:bCs/>
        </w:rPr>
      </w:pPr>
    </w:p>
    <w:p w14:paraId="2A00A68C" w14:textId="77777777" w:rsidR="00E5052F" w:rsidRPr="00E65A2E" w:rsidRDefault="00E5052F" w:rsidP="00E5052F">
      <w:r>
        <w:t xml:space="preserve">The hydrological assessment results are combined with the ecological function of each flow component to assess the impact of </w:t>
      </w:r>
      <w:proofErr w:type="gramStart"/>
      <w:r>
        <w:t>each  scenario</w:t>
      </w:r>
      <w:proofErr w:type="gramEnd"/>
      <w:r>
        <w:t xml:space="preserve"> on the ecological function of the waterway.</w:t>
      </w:r>
    </w:p>
    <w:p w14:paraId="760203D3" w14:textId="77777777" w:rsidR="00E5052F" w:rsidRDefault="00E5052F" w:rsidP="00E5052F"/>
    <w:p w14:paraId="4659B3FB" w14:textId="77777777" w:rsidR="00E5052F" w:rsidRDefault="00E5052F" w:rsidP="00E5052F">
      <w:pPr>
        <w:sectPr w:rsidR="00E5052F" w:rsidSect="00E5052F">
          <w:pgSz w:w="16838" w:h="11906" w:orient="landscape"/>
          <w:pgMar w:top="1440" w:right="1440" w:bottom="1440" w:left="1440" w:header="708" w:footer="708" w:gutter="0"/>
          <w:cols w:space="708"/>
          <w:docGrid w:linePitch="360"/>
        </w:sectPr>
      </w:pPr>
    </w:p>
    <w:p w14:paraId="7E116D4B" w14:textId="77777777" w:rsidR="00E5052F" w:rsidRDefault="00E5052F" w:rsidP="00E5052F">
      <w:pPr>
        <w:pStyle w:val="Heading3"/>
        <w:ind w:left="1287"/>
      </w:pPr>
      <w:bookmarkStart w:id="873" w:name="_Toc170980428"/>
      <w:bookmarkStart w:id="874" w:name="_Toc176852335"/>
      <w:bookmarkStart w:id="875" w:name="_Toc177040027"/>
      <w:bookmarkStart w:id="876" w:name="_Toc177040457"/>
      <w:r>
        <w:lastRenderedPageBreak/>
        <w:t>Assessment scale</w:t>
      </w:r>
      <w:bookmarkEnd w:id="873"/>
      <w:bookmarkEnd w:id="874"/>
      <w:bookmarkEnd w:id="875"/>
      <w:bookmarkEnd w:id="876"/>
    </w:p>
    <w:p w14:paraId="7D9ADFBC" w14:textId="7DC8A575" w:rsidR="00E5052F" w:rsidRDefault="00E5052F" w:rsidP="00E5052F">
      <w:r>
        <w:t xml:space="preserve">The assessment scale for this criterion is shown in </w:t>
      </w:r>
      <w:r>
        <w:fldChar w:fldCharType="begin"/>
      </w:r>
      <w:r>
        <w:instrText xml:space="preserve"> REF _Ref168677949 \h </w:instrText>
      </w:r>
      <w:r>
        <w:fldChar w:fldCharType="separate"/>
      </w:r>
      <w:r>
        <w:t xml:space="preserve">Table </w:t>
      </w:r>
      <w:r>
        <w:rPr>
          <w:noProof/>
        </w:rPr>
        <w:t>34</w:t>
      </w:r>
      <w:r>
        <w:fldChar w:fldCharType="end"/>
      </w:r>
      <w:r>
        <w:t>.</w:t>
      </w:r>
    </w:p>
    <w:p w14:paraId="39863B7D" w14:textId="68CF6215" w:rsidR="00E5052F" w:rsidRDefault="00E5052F" w:rsidP="00E5052F">
      <w:pPr>
        <w:pStyle w:val="Caption"/>
        <w:keepNext/>
      </w:pPr>
      <w:bookmarkStart w:id="877" w:name="_Ref168677949"/>
      <w:bookmarkStart w:id="878" w:name="_Toc170980496"/>
      <w:bookmarkStart w:id="879" w:name="_Toc177050442"/>
      <w:bookmarkStart w:id="880" w:name="_Toc177119739"/>
      <w:bookmarkStart w:id="881" w:name="_Toc177119869"/>
      <w:bookmarkStart w:id="882" w:name="_Toc177120365"/>
      <w:r>
        <w:t xml:space="preserve">Table </w:t>
      </w:r>
      <w:r>
        <w:fldChar w:fldCharType="begin"/>
      </w:r>
      <w:r>
        <w:instrText xml:space="preserve"> SEQ Table \* ARABIC </w:instrText>
      </w:r>
      <w:r>
        <w:fldChar w:fldCharType="separate"/>
      </w:r>
      <w:r>
        <w:rPr>
          <w:noProof/>
        </w:rPr>
        <w:t>34</w:t>
      </w:r>
      <w:r>
        <w:rPr>
          <w:noProof/>
        </w:rPr>
        <w:fldChar w:fldCharType="end"/>
      </w:r>
      <w:bookmarkEnd w:id="877"/>
      <w:r>
        <w:t xml:space="preserve"> Support of environmental values under high climate change assessment scale</w:t>
      </w:r>
      <w:bookmarkEnd w:id="878"/>
      <w:bookmarkEnd w:id="879"/>
      <w:bookmarkEnd w:id="880"/>
      <w:bookmarkEnd w:id="881"/>
      <w:bookmarkEnd w:id="882"/>
    </w:p>
    <w:tbl>
      <w:tblPr>
        <w:tblStyle w:val="TableGrid1"/>
        <w:tblW w:w="0" w:type="auto"/>
        <w:tblLook w:val="04A0" w:firstRow="1" w:lastRow="0" w:firstColumn="1" w:lastColumn="0" w:noHBand="0" w:noVBand="1"/>
      </w:tblPr>
      <w:tblGrid>
        <w:gridCol w:w="1087"/>
        <w:gridCol w:w="1207"/>
        <w:gridCol w:w="1207"/>
        <w:gridCol w:w="1206"/>
        <w:gridCol w:w="1206"/>
        <w:gridCol w:w="1206"/>
        <w:gridCol w:w="799"/>
        <w:gridCol w:w="1206"/>
        <w:gridCol w:w="1206"/>
        <w:gridCol w:w="1206"/>
        <w:gridCol w:w="1206"/>
        <w:gridCol w:w="1206"/>
      </w:tblGrid>
      <w:tr w:rsidR="00E5052F" w:rsidRPr="00171341" w14:paraId="1A0D0276" w14:textId="77777777">
        <w:trPr>
          <w:trHeight w:val="350"/>
        </w:trPr>
        <w:tc>
          <w:tcPr>
            <w:tcW w:w="0" w:type="auto"/>
            <w:hideMark/>
          </w:tcPr>
          <w:p w14:paraId="6DA4FE8D" w14:textId="77777777" w:rsidR="00E5052F" w:rsidRPr="00171341" w:rsidRDefault="00E5052F">
            <w:pPr>
              <w:jc w:val="center"/>
              <w:textAlignment w:val="baseline"/>
              <w:rPr>
                <w:rFonts w:asciiTheme="minorHAnsi" w:hAnsiTheme="minorHAnsi" w:cstheme="minorHAnsi"/>
              </w:rPr>
            </w:pPr>
            <w:r w:rsidRPr="00171341">
              <w:rPr>
                <w:rFonts w:asciiTheme="minorHAnsi" w:hAnsiTheme="minorHAnsi" w:cstheme="minorHAnsi"/>
              </w:rPr>
              <w:t>Score </w:t>
            </w:r>
          </w:p>
        </w:tc>
        <w:tc>
          <w:tcPr>
            <w:tcW w:w="0" w:type="auto"/>
            <w:hideMark/>
          </w:tcPr>
          <w:p w14:paraId="6DC666C0" w14:textId="77777777" w:rsidR="00E5052F" w:rsidRPr="00171341" w:rsidRDefault="00E5052F">
            <w:pPr>
              <w:jc w:val="center"/>
              <w:textAlignment w:val="baseline"/>
              <w:rPr>
                <w:rFonts w:asciiTheme="minorHAnsi" w:hAnsiTheme="minorHAnsi" w:cstheme="minorHAnsi"/>
              </w:rPr>
            </w:pPr>
            <w:r w:rsidRPr="00171341">
              <w:rPr>
                <w:rFonts w:asciiTheme="minorHAnsi" w:hAnsiTheme="minorHAnsi" w:cstheme="minorHAnsi"/>
              </w:rPr>
              <w:t>-5 </w:t>
            </w:r>
          </w:p>
        </w:tc>
        <w:tc>
          <w:tcPr>
            <w:tcW w:w="0" w:type="auto"/>
            <w:hideMark/>
          </w:tcPr>
          <w:p w14:paraId="6F60B395" w14:textId="77777777" w:rsidR="00E5052F" w:rsidRPr="00171341" w:rsidRDefault="00E5052F">
            <w:pPr>
              <w:jc w:val="center"/>
              <w:textAlignment w:val="baseline"/>
              <w:rPr>
                <w:rFonts w:asciiTheme="minorHAnsi" w:hAnsiTheme="minorHAnsi" w:cstheme="minorHAnsi"/>
              </w:rPr>
            </w:pPr>
            <w:r w:rsidRPr="00171341">
              <w:rPr>
                <w:rFonts w:asciiTheme="minorHAnsi" w:hAnsiTheme="minorHAnsi" w:cstheme="minorHAnsi"/>
              </w:rPr>
              <w:t>-4 </w:t>
            </w:r>
          </w:p>
        </w:tc>
        <w:tc>
          <w:tcPr>
            <w:tcW w:w="0" w:type="auto"/>
            <w:hideMark/>
          </w:tcPr>
          <w:p w14:paraId="6BD64141" w14:textId="77777777" w:rsidR="00E5052F" w:rsidRPr="00171341" w:rsidRDefault="00E5052F">
            <w:pPr>
              <w:jc w:val="center"/>
              <w:textAlignment w:val="baseline"/>
              <w:rPr>
                <w:rFonts w:asciiTheme="minorHAnsi" w:hAnsiTheme="minorHAnsi" w:cstheme="minorHAnsi"/>
              </w:rPr>
            </w:pPr>
            <w:r w:rsidRPr="00171341">
              <w:rPr>
                <w:rFonts w:asciiTheme="minorHAnsi" w:hAnsiTheme="minorHAnsi" w:cstheme="minorHAnsi"/>
              </w:rPr>
              <w:t>-3 </w:t>
            </w:r>
          </w:p>
        </w:tc>
        <w:tc>
          <w:tcPr>
            <w:tcW w:w="0" w:type="auto"/>
            <w:hideMark/>
          </w:tcPr>
          <w:p w14:paraId="15924AA2" w14:textId="77777777" w:rsidR="00E5052F" w:rsidRPr="00171341" w:rsidRDefault="00E5052F">
            <w:pPr>
              <w:jc w:val="center"/>
              <w:textAlignment w:val="baseline"/>
              <w:rPr>
                <w:rFonts w:asciiTheme="minorHAnsi" w:hAnsiTheme="minorHAnsi" w:cstheme="minorHAnsi"/>
              </w:rPr>
            </w:pPr>
            <w:r w:rsidRPr="00171341">
              <w:rPr>
                <w:rFonts w:asciiTheme="minorHAnsi" w:hAnsiTheme="minorHAnsi" w:cstheme="minorHAnsi"/>
              </w:rPr>
              <w:t>-2 </w:t>
            </w:r>
          </w:p>
        </w:tc>
        <w:tc>
          <w:tcPr>
            <w:tcW w:w="0" w:type="auto"/>
            <w:hideMark/>
          </w:tcPr>
          <w:p w14:paraId="2845F19C" w14:textId="77777777" w:rsidR="00E5052F" w:rsidRPr="00171341" w:rsidRDefault="00E5052F">
            <w:pPr>
              <w:jc w:val="center"/>
              <w:textAlignment w:val="baseline"/>
              <w:rPr>
                <w:rFonts w:asciiTheme="minorHAnsi" w:hAnsiTheme="minorHAnsi" w:cstheme="minorHAnsi"/>
              </w:rPr>
            </w:pPr>
            <w:r w:rsidRPr="00171341">
              <w:rPr>
                <w:rFonts w:asciiTheme="minorHAnsi" w:hAnsiTheme="minorHAnsi" w:cstheme="minorHAnsi"/>
              </w:rPr>
              <w:t>-1 </w:t>
            </w:r>
          </w:p>
        </w:tc>
        <w:tc>
          <w:tcPr>
            <w:tcW w:w="0" w:type="auto"/>
            <w:hideMark/>
          </w:tcPr>
          <w:p w14:paraId="1E52AF76" w14:textId="77777777" w:rsidR="00E5052F" w:rsidRPr="00171341" w:rsidRDefault="00E5052F">
            <w:pPr>
              <w:jc w:val="center"/>
              <w:textAlignment w:val="baseline"/>
              <w:rPr>
                <w:rFonts w:asciiTheme="minorHAnsi" w:hAnsiTheme="minorHAnsi" w:cstheme="minorHAnsi"/>
              </w:rPr>
            </w:pPr>
            <w:r w:rsidRPr="00171341">
              <w:rPr>
                <w:rFonts w:asciiTheme="minorHAnsi" w:hAnsiTheme="minorHAnsi" w:cstheme="minorHAnsi"/>
              </w:rPr>
              <w:t>0 </w:t>
            </w:r>
          </w:p>
        </w:tc>
        <w:tc>
          <w:tcPr>
            <w:tcW w:w="0" w:type="auto"/>
            <w:hideMark/>
          </w:tcPr>
          <w:p w14:paraId="652207C6" w14:textId="77777777" w:rsidR="00E5052F" w:rsidRPr="00171341" w:rsidRDefault="00E5052F">
            <w:pPr>
              <w:jc w:val="center"/>
              <w:textAlignment w:val="baseline"/>
              <w:rPr>
                <w:rFonts w:asciiTheme="minorHAnsi" w:hAnsiTheme="minorHAnsi" w:cstheme="minorHAnsi"/>
              </w:rPr>
            </w:pPr>
            <w:r w:rsidRPr="00171341">
              <w:rPr>
                <w:rFonts w:asciiTheme="minorHAnsi" w:hAnsiTheme="minorHAnsi" w:cstheme="minorHAnsi"/>
              </w:rPr>
              <w:t>1 </w:t>
            </w:r>
          </w:p>
        </w:tc>
        <w:tc>
          <w:tcPr>
            <w:tcW w:w="0" w:type="auto"/>
            <w:hideMark/>
          </w:tcPr>
          <w:p w14:paraId="659122D3" w14:textId="77777777" w:rsidR="00E5052F" w:rsidRPr="00171341" w:rsidRDefault="00E5052F">
            <w:pPr>
              <w:jc w:val="center"/>
              <w:textAlignment w:val="baseline"/>
              <w:rPr>
                <w:rFonts w:asciiTheme="minorHAnsi" w:hAnsiTheme="minorHAnsi" w:cstheme="minorHAnsi"/>
              </w:rPr>
            </w:pPr>
            <w:r w:rsidRPr="00171341">
              <w:rPr>
                <w:rFonts w:asciiTheme="minorHAnsi" w:hAnsiTheme="minorHAnsi" w:cstheme="minorHAnsi"/>
              </w:rPr>
              <w:t>2 </w:t>
            </w:r>
          </w:p>
        </w:tc>
        <w:tc>
          <w:tcPr>
            <w:tcW w:w="0" w:type="auto"/>
            <w:hideMark/>
          </w:tcPr>
          <w:p w14:paraId="0BF1E813" w14:textId="77777777" w:rsidR="00E5052F" w:rsidRPr="00171341" w:rsidRDefault="00E5052F">
            <w:pPr>
              <w:jc w:val="center"/>
              <w:textAlignment w:val="baseline"/>
              <w:rPr>
                <w:rFonts w:asciiTheme="minorHAnsi" w:hAnsiTheme="minorHAnsi" w:cstheme="minorHAnsi"/>
              </w:rPr>
            </w:pPr>
            <w:r w:rsidRPr="00171341">
              <w:rPr>
                <w:rFonts w:asciiTheme="minorHAnsi" w:hAnsiTheme="minorHAnsi" w:cstheme="minorHAnsi"/>
              </w:rPr>
              <w:t>3 </w:t>
            </w:r>
          </w:p>
        </w:tc>
        <w:tc>
          <w:tcPr>
            <w:tcW w:w="0" w:type="auto"/>
            <w:hideMark/>
          </w:tcPr>
          <w:p w14:paraId="5A60D833" w14:textId="77777777" w:rsidR="00E5052F" w:rsidRPr="00171341" w:rsidRDefault="00E5052F">
            <w:pPr>
              <w:jc w:val="center"/>
              <w:textAlignment w:val="baseline"/>
              <w:rPr>
                <w:rFonts w:asciiTheme="minorHAnsi" w:hAnsiTheme="minorHAnsi" w:cstheme="minorHAnsi"/>
              </w:rPr>
            </w:pPr>
            <w:r w:rsidRPr="00171341">
              <w:rPr>
                <w:rFonts w:asciiTheme="minorHAnsi" w:hAnsiTheme="minorHAnsi" w:cstheme="minorHAnsi"/>
              </w:rPr>
              <w:t>4 </w:t>
            </w:r>
          </w:p>
        </w:tc>
        <w:tc>
          <w:tcPr>
            <w:tcW w:w="0" w:type="auto"/>
            <w:hideMark/>
          </w:tcPr>
          <w:p w14:paraId="5052F850" w14:textId="77777777" w:rsidR="00E5052F" w:rsidRPr="00171341" w:rsidRDefault="00E5052F">
            <w:pPr>
              <w:jc w:val="center"/>
              <w:textAlignment w:val="baseline"/>
              <w:rPr>
                <w:rFonts w:asciiTheme="minorHAnsi" w:hAnsiTheme="minorHAnsi" w:cstheme="minorHAnsi"/>
              </w:rPr>
            </w:pPr>
            <w:r w:rsidRPr="00171341">
              <w:rPr>
                <w:rFonts w:asciiTheme="minorHAnsi" w:hAnsiTheme="minorHAnsi" w:cstheme="minorHAnsi"/>
              </w:rPr>
              <w:t>5 </w:t>
            </w:r>
          </w:p>
        </w:tc>
      </w:tr>
      <w:tr w:rsidR="00E5052F" w:rsidRPr="00171341" w14:paraId="60DE6111" w14:textId="77777777">
        <w:trPr>
          <w:trHeight w:val="528"/>
        </w:trPr>
        <w:tc>
          <w:tcPr>
            <w:tcW w:w="0" w:type="auto"/>
            <w:hideMark/>
          </w:tcPr>
          <w:p w14:paraId="002423D7" w14:textId="77777777" w:rsidR="00E5052F" w:rsidRPr="00171341" w:rsidRDefault="00E5052F">
            <w:pPr>
              <w:textAlignment w:val="baseline"/>
              <w:rPr>
                <w:rFonts w:asciiTheme="minorHAnsi" w:hAnsiTheme="minorHAnsi" w:cstheme="minorHAnsi"/>
              </w:rPr>
            </w:pPr>
            <w:r w:rsidRPr="00171341">
              <w:rPr>
                <w:rFonts w:asciiTheme="minorHAnsi" w:hAnsiTheme="minorHAnsi" w:cstheme="minorHAnsi"/>
              </w:rPr>
              <w:t>Assessment  </w:t>
            </w:r>
          </w:p>
        </w:tc>
        <w:tc>
          <w:tcPr>
            <w:tcW w:w="0" w:type="auto"/>
            <w:hideMark/>
          </w:tcPr>
          <w:p w14:paraId="057FA0B6" w14:textId="77777777" w:rsidR="00E5052F" w:rsidRPr="00171341" w:rsidRDefault="00E5052F">
            <w:pPr>
              <w:textAlignment w:val="baseline"/>
              <w:rPr>
                <w:rFonts w:asciiTheme="minorHAnsi" w:hAnsiTheme="minorHAnsi" w:cstheme="minorHAnsi"/>
              </w:rPr>
            </w:pPr>
            <w:r w:rsidRPr="00171341">
              <w:rPr>
                <w:rFonts w:asciiTheme="minorHAnsi" w:hAnsiTheme="minorHAnsi" w:cstheme="minorHAnsi"/>
              </w:rPr>
              <w:t>High (negative)  </w:t>
            </w:r>
          </w:p>
        </w:tc>
        <w:tc>
          <w:tcPr>
            <w:tcW w:w="0" w:type="auto"/>
            <w:hideMark/>
          </w:tcPr>
          <w:p w14:paraId="0C45230A" w14:textId="77777777" w:rsidR="00E5052F" w:rsidRPr="00171341" w:rsidRDefault="00E5052F">
            <w:pPr>
              <w:textAlignment w:val="baseline"/>
              <w:rPr>
                <w:rFonts w:asciiTheme="minorHAnsi" w:hAnsiTheme="minorHAnsi" w:cstheme="minorHAnsi"/>
              </w:rPr>
            </w:pPr>
            <w:r w:rsidRPr="00171341">
              <w:rPr>
                <w:rFonts w:asciiTheme="minorHAnsi" w:hAnsiTheme="minorHAnsi" w:cstheme="minorHAnsi"/>
              </w:rPr>
              <w:t>Medium/High (negative)  </w:t>
            </w:r>
          </w:p>
        </w:tc>
        <w:tc>
          <w:tcPr>
            <w:tcW w:w="0" w:type="auto"/>
            <w:hideMark/>
          </w:tcPr>
          <w:p w14:paraId="535DEBF8" w14:textId="77777777" w:rsidR="00E5052F" w:rsidRPr="00171341" w:rsidRDefault="00E5052F">
            <w:pPr>
              <w:textAlignment w:val="baseline"/>
              <w:rPr>
                <w:rFonts w:asciiTheme="minorHAnsi" w:hAnsiTheme="minorHAnsi" w:cstheme="minorHAnsi"/>
              </w:rPr>
            </w:pPr>
            <w:r w:rsidRPr="00171341">
              <w:rPr>
                <w:rFonts w:asciiTheme="minorHAnsi" w:hAnsiTheme="minorHAnsi" w:cstheme="minorHAnsi"/>
              </w:rPr>
              <w:t>Medium (negative)  </w:t>
            </w:r>
          </w:p>
        </w:tc>
        <w:tc>
          <w:tcPr>
            <w:tcW w:w="0" w:type="auto"/>
            <w:hideMark/>
          </w:tcPr>
          <w:p w14:paraId="553258A1" w14:textId="77777777" w:rsidR="00E5052F" w:rsidRPr="00171341" w:rsidRDefault="00E5052F">
            <w:pPr>
              <w:textAlignment w:val="baseline"/>
              <w:rPr>
                <w:rFonts w:asciiTheme="minorHAnsi" w:hAnsiTheme="minorHAnsi" w:cstheme="minorHAnsi"/>
              </w:rPr>
            </w:pPr>
            <w:r w:rsidRPr="00171341">
              <w:rPr>
                <w:rFonts w:asciiTheme="minorHAnsi" w:hAnsiTheme="minorHAnsi" w:cstheme="minorHAnsi"/>
              </w:rPr>
              <w:t>Low/Medium (negative)  </w:t>
            </w:r>
          </w:p>
        </w:tc>
        <w:tc>
          <w:tcPr>
            <w:tcW w:w="0" w:type="auto"/>
            <w:hideMark/>
          </w:tcPr>
          <w:p w14:paraId="077EFE3F" w14:textId="77777777" w:rsidR="00E5052F" w:rsidRPr="00171341" w:rsidRDefault="00E5052F">
            <w:pPr>
              <w:textAlignment w:val="baseline"/>
              <w:rPr>
                <w:rFonts w:asciiTheme="minorHAnsi" w:hAnsiTheme="minorHAnsi" w:cstheme="minorHAnsi"/>
              </w:rPr>
            </w:pPr>
            <w:r w:rsidRPr="00171341">
              <w:rPr>
                <w:rFonts w:asciiTheme="minorHAnsi" w:hAnsiTheme="minorHAnsi" w:cstheme="minorHAnsi"/>
              </w:rPr>
              <w:t>Low (negative)  </w:t>
            </w:r>
          </w:p>
        </w:tc>
        <w:tc>
          <w:tcPr>
            <w:tcW w:w="0" w:type="auto"/>
            <w:hideMark/>
          </w:tcPr>
          <w:p w14:paraId="2DEC5DA0" w14:textId="77777777" w:rsidR="00E5052F" w:rsidRPr="00171341" w:rsidRDefault="00E5052F">
            <w:pPr>
              <w:textAlignment w:val="baseline"/>
              <w:rPr>
                <w:rFonts w:asciiTheme="minorHAnsi" w:hAnsiTheme="minorHAnsi" w:cstheme="minorHAnsi"/>
              </w:rPr>
            </w:pPr>
            <w:r w:rsidRPr="00171341">
              <w:rPr>
                <w:rFonts w:asciiTheme="minorHAnsi" w:hAnsiTheme="minorHAnsi" w:cstheme="minorHAnsi"/>
              </w:rPr>
              <w:t>Neutral  </w:t>
            </w:r>
          </w:p>
        </w:tc>
        <w:tc>
          <w:tcPr>
            <w:tcW w:w="0" w:type="auto"/>
            <w:hideMark/>
          </w:tcPr>
          <w:p w14:paraId="5FD09971" w14:textId="77777777" w:rsidR="00E5052F" w:rsidRPr="00171341" w:rsidRDefault="00E5052F">
            <w:pPr>
              <w:textAlignment w:val="baseline"/>
              <w:rPr>
                <w:rFonts w:asciiTheme="minorHAnsi" w:hAnsiTheme="minorHAnsi" w:cstheme="minorHAnsi"/>
              </w:rPr>
            </w:pPr>
            <w:r w:rsidRPr="00171341">
              <w:rPr>
                <w:rFonts w:asciiTheme="minorHAnsi" w:hAnsiTheme="minorHAnsi" w:cstheme="minorHAnsi"/>
              </w:rPr>
              <w:t>Low (positive)  </w:t>
            </w:r>
          </w:p>
        </w:tc>
        <w:tc>
          <w:tcPr>
            <w:tcW w:w="0" w:type="auto"/>
            <w:hideMark/>
          </w:tcPr>
          <w:p w14:paraId="609B677B" w14:textId="77777777" w:rsidR="00E5052F" w:rsidRPr="00171341" w:rsidRDefault="00E5052F">
            <w:pPr>
              <w:textAlignment w:val="baseline"/>
              <w:rPr>
                <w:rFonts w:asciiTheme="minorHAnsi" w:hAnsiTheme="minorHAnsi" w:cstheme="minorHAnsi"/>
              </w:rPr>
            </w:pPr>
            <w:r w:rsidRPr="00171341">
              <w:rPr>
                <w:rFonts w:asciiTheme="minorHAnsi" w:hAnsiTheme="minorHAnsi" w:cstheme="minorHAnsi"/>
              </w:rPr>
              <w:t>Low/Medium (positive)  </w:t>
            </w:r>
          </w:p>
        </w:tc>
        <w:tc>
          <w:tcPr>
            <w:tcW w:w="0" w:type="auto"/>
            <w:hideMark/>
          </w:tcPr>
          <w:p w14:paraId="44DDB4F2" w14:textId="77777777" w:rsidR="00E5052F" w:rsidRPr="00171341" w:rsidRDefault="00E5052F">
            <w:pPr>
              <w:textAlignment w:val="baseline"/>
              <w:rPr>
                <w:rFonts w:asciiTheme="minorHAnsi" w:hAnsiTheme="minorHAnsi" w:cstheme="minorHAnsi"/>
              </w:rPr>
            </w:pPr>
            <w:r w:rsidRPr="00171341">
              <w:rPr>
                <w:rFonts w:asciiTheme="minorHAnsi" w:hAnsiTheme="minorHAnsi" w:cstheme="minorHAnsi"/>
              </w:rPr>
              <w:t>Medium (positive)  </w:t>
            </w:r>
          </w:p>
        </w:tc>
        <w:tc>
          <w:tcPr>
            <w:tcW w:w="0" w:type="auto"/>
            <w:hideMark/>
          </w:tcPr>
          <w:p w14:paraId="08738AE6" w14:textId="77777777" w:rsidR="00E5052F" w:rsidRPr="00171341" w:rsidRDefault="00E5052F">
            <w:pPr>
              <w:textAlignment w:val="baseline"/>
              <w:rPr>
                <w:rFonts w:asciiTheme="minorHAnsi" w:hAnsiTheme="minorHAnsi" w:cstheme="minorHAnsi"/>
              </w:rPr>
            </w:pPr>
            <w:r w:rsidRPr="00171341">
              <w:rPr>
                <w:rFonts w:asciiTheme="minorHAnsi" w:hAnsiTheme="minorHAnsi" w:cstheme="minorHAnsi"/>
              </w:rPr>
              <w:t>Medium/High (positive)  </w:t>
            </w:r>
          </w:p>
        </w:tc>
        <w:tc>
          <w:tcPr>
            <w:tcW w:w="0" w:type="auto"/>
            <w:hideMark/>
          </w:tcPr>
          <w:p w14:paraId="53A44B02" w14:textId="77777777" w:rsidR="00E5052F" w:rsidRPr="00171341" w:rsidRDefault="00E5052F">
            <w:pPr>
              <w:textAlignment w:val="baseline"/>
              <w:rPr>
                <w:rFonts w:asciiTheme="minorHAnsi" w:hAnsiTheme="minorHAnsi" w:cstheme="minorHAnsi"/>
              </w:rPr>
            </w:pPr>
            <w:r w:rsidRPr="00171341">
              <w:rPr>
                <w:rFonts w:asciiTheme="minorHAnsi" w:hAnsiTheme="minorHAnsi" w:cstheme="minorHAnsi"/>
              </w:rPr>
              <w:t>High (positive)  </w:t>
            </w:r>
          </w:p>
        </w:tc>
      </w:tr>
      <w:tr w:rsidR="00E5052F" w:rsidRPr="00171341" w14:paraId="4FD5398A" w14:textId="77777777">
        <w:trPr>
          <w:trHeight w:val="528"/>
        </w:trPr>
        <w:tc>
          <w:tcPr>
            <w:tcW w:w="0" w:type="auto"/>
            <w:hideMark/>
          </w:tcPr>
          <w:p w14:paraId="4E3EC51B" w14:textId="77777777" w:rsidR="00E5052F" w:rsidRPr="00171341" w:rsidRDefault="00E5052F">
            <w:pPr>
              <w:textAlignment w:val="baseline"/>
              <w:rPr>
                <w:rFonts w:asciiTheme="minorHAnsi" w:hAnsiTheme="minorHAnsi" w:cstheme="minorHAnsi"/>
              </w:rPr>
            </w:pPr>
            <w:r w:rsidRPr="00171341">
              <w:rPr>
                <w:rFonts w:asciiTheme="minorHAnsi" w:hAnsiTheme="minorHAnsi" w:cstheme="minorHAnsi"/>
              </w:rPr>
              <w:t>Recreation assessment guideline  </w:t>
            </w:r>
          </w:p>
        </w:tc>
        <w:tc>
          <w:tcPr>
            <w:tcW w:w="0" w:type="auto"/>
            <w:hideMark/>
          </w:tcPr>
          <w:p w14:paraId="591C8748" w14:textId="77777777" w:rsidR="00E5052F" w:rsidRPr="00171341" w:rsidRDefault="00E5052F">
            <w:pPr>
              <w:textAlignment w:val="baseline"/>
              <w:rPr>
                <w:rFonts w:asciiTheme="minorHAnsi" w:hAnsiTheme="minorHAnsi" w:cstheme="minorHAnsi"/>
              </w:rPr>
            </w:pPr>
            <w:r w:rsidRPr="00171341">
              <w:rPr>
                <w:rFonts w:asciiTheme="minorHAnsi" w:hAnsiTheme="minorHAnsi" w:cstheme="minorHAnsi"/>
              </w:rPr>
              <w:t xml:space="preserve">High negative impact on </w:t>
            </w:r>
            <w:r>
              <w:rPr>
                <w:rFonts w:asciiTheme="minorHAnsi" w:hAnsiTheme="minorHAnsi" w:cstheme="minorHAnsi"/>
              </w:rPr>
              <w:t>environmental outcomes</w:t>
            </w:r>
            <w:r w:rsidRPr="00171341">
              <w:rPr>
                <w:rFonts w:asciiTheme="minorHAnsi" w:hAnsiTheme="minorHAnsi" w:cstheme="minorHAnsi"/>
              </w:rPr>
              <w:t> </w:t>
            </w:r>
          </w:p>
        </w:tc>
        <w:tc>
          <w:tcPr>
            <w:tcW w:w="0" w:type="auto"/>
            <w:hideMark/>
          </w:tcPr>
          <w:p w14:paraId="367EB344" w14:textId="77777777" w:rsidR="00E5052F" w:rsidRPr="00171341" w:rsidRDefault="00E5052F">
            <w:pPr>
              <w:textAlignment w:val="baseline"/>
              <w:rPr>
                <w:rFonts w:asciiTheme="minorHAnsi" w:hAnsiTheme="minorHAnsi" w:cstheme="minorHAnsi"/>
              </w:rPr>
            </w:pPr>
            <w:r w:rsidRPr="00171341">
              <w:rPr>
                <w:rFonts w:asciiTheme="minorHAnsi" w:hAnsiTheme="minorHAnsi" w:cstheme="minorHAnsi"/>
              </w:rPr>
              <w:t xml:space="preserve">Medium-high negative impact </w:t>
            </w:r>
            <w:r>
              <w:rPr>
                <w:rFonts w:asciiTheme="minorHAnsi" w:hAnsiTheme="minorHAnsi" w:cstheme="minorHAnsi"/>
              </w:rPr>
              <w:t>on environmental outcomes</w:t>
            </w:r>
            <w:r w:rsidRPr="00171341">
              <w:rPr>
                <w:rFonts w:asciiTheme="minorHAnsi" w:hAnsiTheme="minorHAnsi" w:cstheme="minorHAnsi"/>
              </w:rPr>
              <w:t> </w:t>
            </w:r>
          </w:p>
        </w:tc>
        <w:tc>
          <w:tcPr>
            <w:tcW w:w="0" w:type="auto"/>
            <w:hideMark/>
          </w:tcPr>
          <w:p w14:paraId="35B016F0" w14:textId="77777777" w:rsidR="00E5052F" w:rsidRPr="00171341" w:rsidRDefault="00E5052F">
            <w:pPr>
              <w:textAlignment w:val="baseline"/>
              <w:rPr>
                <w:rFonts w:asciiTheme="minorHAnsi" w:hAnsiTheme="minorHAnsi" w:cstheme="minorHAnsi"/>
              </w:rPr>
            </w:pPr>
            <w:r w:rsidRPr="00171341">
              <w:rPr>
                <w:rFonts w:asciiTheme="minorHAnsi" w:hAnsiTheme="minorHAnsi" w:cstheme="minorHAnsi"/>
              </w:rPr>
              <w:t xml:space="preserve">Medium negative impact on </w:t>
            </w:r>
            <w:r>
              <w:rPr>
                <w:rFonts w:asciiTheme="minorHAnsi" w:hAnsiTheme="minorHAnsi" w:cstheme="minorHAnsi"/>
              </w:rPr>
              <w:t>environmental outcomes</w:t>
            </w:r>
            <w:r w:rsidRPr="00171341">
              <w:rPr>
                <w:rFonts w:asciiTheme="minorHAnsi" w:hAnsiTheme="minorHAnsi" w:cstheme="minorHAnsi"/>
              </w:rPr>
              <w:t> </w:t>
            </w:r>
          </w:p>
        </w:tc>
        <w:tc>
          <w:tcPr>
            <w:tcW w:w="0" w:type="auto"/>
            <w:hideMark/>
          </w:tcPr>
          <w:p w14:paraId="3F6CC9DB" w14:textId="77777777" w:rsidR="00E5052F" w:rsidRPr="00171341" w:rsidRDefault="00E5052F">
            <w:pPr>
              <w:textAlignment w:val="baseline"/>
              <w:rPr>
                <w:rFonts w:asciiTheme="minorHAnsi" w:hAnsiTheme="minorHAnsi" w:cstheme="minorHAnsi"/>
              </w:rPr>
            </w:pPr>
            <w:r w:rsidRPr="00171341">
              <w:rPr>
                <w:rFonts w:asciiTheme="minorHAnsi" w:hAnsiTheme="minorHAnsi" w:cstheme="minorHAnsi"/>
              </w:rPr>
              <w:t xml:space="preserve">Low-medium negative impact on </w:t>
            </w:r>
            <w:r>
              <w:rPr>
                <w:rFonts w:asciiTheme="minorHAnsi" w:hAnsiTheme="minorHAnsi" w:cstheme="minorHAnsi"/>
              </w:rPr>
              <w:t>environmental outcomes</w:t>
            </w:r>
            <w:r w:rsidRPr="00171341">
              <w:rPr>
                <w:rFonts w:asciiTheme="minorHAnsi" w:hAnsiTheme="minorHAnsi" w:cstheme="minorHAnsi"/>
              </w:rPr>
              <w:t> </w:t>
            </w:r>
          </w:p>
        </w:tc>
        <w:tc>
          <w:tcPr>
            <w:tcW w:w="0" w:type="auto"/>
            <w:hideMark/>
          </w:tcPr>
          <w:p w14:paraId="4B88BA23" w14:textId="77777777" w:rsidR="00E5052F" w:rsidRPr="00171341" w:rsidRDefault="00E5052F">
            <w:pPr>
              <w:textAlignment w:val="baseline"/>
              <w:rPr>
                <w:rFonts w:asciiTheme="minorHAnsi" w:hAnsiTheme="minorHAnsi" w:cstheme="minorHAnsi"/>
              </w:rPr>
            </w:pPr>
            <w:r w:rsidRPr="00171341">
              <w:rPr>
                <w:rFonts w:asciiTheme="minorHAnsi" w:hAnsiTheme="minorHAnsi" w:cstheme="minorHAnsi"/>
              </w:rPr>
              <w:t xml:space="preserve">Low negative impact on </w:t>
            </w:r>
            <w:r>
              <w:rPr>
                <w:rFonts w:asciiTheme="minorHAnsi" w:hAnsiTheme="minorHAnsi" w:cstheme="minorHAnsi"/>
              </w:rPr>
              <w:t>environmental outcomes</w:t>
            </w:r>
            <w:r w:rsidRPr="00171341">
              <w:rPr>
                <w:rFonts w:asciiTheme="minorHAnsi" w:hAnsiTheme="minorHAnsi" w:cstheme="minorHAnsi"/>
              </w:rPr>
              <w:t> </w:t>
            </w:r>
          </w:p>
        </w:tc>
        <w:tc>
          <w:tcPr>
            <w:tcW w:w="0" w:type="auto"/>
            <w:hideMark/>
          </w:tcPr>
          <w:p w14:paraId="5759B9EA" w14:textId="77777777" w:rsidR="00E5052F" w:rsidRPr="00171341" w:rsidRDefault="00E5052F">
            <w:pPr>
              <w:textAlignment w:val="baseline"/>
              <w:rPr>
                <w:rFonts w:asciiTheme="minorHAnsi" w:hAnsiTheme="minorHAnsi" w:cstheme="minorHAnsi"/>
              </w:rPr>
            </w:pPr>
            <w:r w:rsidRPr="00171341">
              <w:rPr>
                <w:rFonts w:asciiTheme="minorHAnsi" w:hAnsiTheme="minorHAnsi" w:cstheme="minorHAnsi"/>
              </w:rPr>
              <w:t>No change  </w:t>
            </w:r>
          </w:p>
        </w:tc>
        <w:tc>
          <w:tcPr>
            <w:tcW w:w="0" w:type="auto"/>
            <w:hideMark/>
          </w:tcPr>
          <w:p w14:paraId="283E20BF" w14:textId="77777777" w:rsidR="00E5052F" w:rsidRPr="00171341" w:rsidRDefault="00E5052F">
            <w:pPr>
              <w:textAlignment w:val="baseline"/>
              <w:rPr>
                <w:rFonts w:asciiTheme="minorHAnsi" w:hAnsiTheme="minorHAnsi" w:cstheme="minorHAnsi"/>
              </w:rPr>
            </w:pPr>
            <w:r w:rsidRPr="00171341">
              <w:rPr>
                <w:rFonts w:asciiTheme="minorHAnsi" w:hAnsiTheme="minorHAnsi" w:cstheme="minorHAnsi"/>
              </w:rPr>
              <w:t xml:space="preserve">Low positive impact on </w:t>
            </w:r>
            <w:r>
              <w:rPr>
                <w:rFonts w:asciiTheme="minorHAnsi" w:hAnsiTheme="minorHAnsi" w:cstheme="minorHAnsi"/>
              </w:rPr>
              <w:t>environmental outcomes</w:t>
            </w:r>
            <w:r w:rsidRPr="00171341">
              <w:rPr>
                <w:rFonts w:asciiTheme="minorHAnsi" w:hAnsiTheme="minorHAnsi" w:cstheme="minorHAnsi"/>
              </w:rPr>
              <w:t> </w:t>
            </w:r>
          </w:p>
        </w:tc>
        <w:tc>
          <w:tcPr>
            <w:tcW w:w="0" w:type="auto"/>
            <w:hideMark/>
          </w:tcPr>
          <w:p w14:paraId="727B17F3" w14:textId="77777777" w:rsidR="00E5052F" w:rsidRPr="00171341" w:rsidRDefault="00E5052F">
            <w:pPr>
              <w:textAlignment w:val="baseline"/>
              <w:rPr>
                <w:rFonts w:asciiTheme="minorHAnsi" w:hAnsiTheme="minorHAnsi" w:cstheme="minorHAnsi"/>
              </w:rPr>
            </w:pPr>
            <w:r w:rsidRPr="00171341">
              <w:rPr>
                <w:rFonts w:asciiTheme="minorHAnsi" w:hAnsiTheme="minorHAnsi" w:cstheme="minorHAnsi"/>
              </w:rPr>
              <w:t xml:space="preserve">Low-medium positive impact on </w:t>
            </w:r>
            <w:r>
              <w:rPr>
                <w:rFonts w:asciiTheme="minorHAnsi" w:hAnsiTheme="minorHAnsi" w:cstheme="minorHAnsi"/>
              </w:rPr>
              <w:t>environmental outcomes</w:t>
            </w:r>
            <w:r w:rsidRPr="00171341">
              <w:rPr>
                <w:rFonts w:asciiTheme="minorHAnsi" w:hAnsiTheme="minorHAnsi" w:cstheme="minorHAnsi"/>
              </w:rPr>
              <w:t> </w:t>
            </w:r>
          </w:p>
        </w:tc>
        <w:tc>
          <w:tcPr>
            <w:tcW w:w="0" w:type="auto"/>
            <w:hideMark/>
          </w:tcPr>
          <w:p w14:paraId="7752B9F0" w14:textId="77777777" w:rsidR="00E5052F" w:rsidRPr="00171341" w:rsidRDefault="00E5052F">
            <w:pPr>
              <w:textAlignment w:val="baseline"/>
              <w:rPr>
                <w:rFonts w:asciiTheme="minorHAnsi" w:hAnsiTheme="minorHAnsi" w:cstheme="minorHAnsi"/>
              </w:rPr>
            </w:pPr>
            <w:r w:rsidRPr="00171341">
              <w:rPr>
                <w:rFonts w:asciiTheme="minorHAnsi" w:hAnsiTheme="minorHAnsi" w:cstheme="minorHAnsi"/>
              </w:rPr>
              <w:t xml:space="preserve">Medium positive impact on </w:t>
            </w:r>
            <w:r>
              <w:rPr>
                <w:rFonts w:asciiTheme="minorHAnsi" w:hAnsiTheme="minorHAnsi" w:cstheme="minorHAnsi"/>
              </w:rPr>
              <w:t>environmental outcomes</w:t>
            </w:r>
            <w:r w:rsidRPr="00171341">
              <w:rPr>
                <w:rFonts w:asciiTheme="minorHAnsi" w:hAnsiTheme="minorHAnsi" w:cstheme="minorHAnsi"/>
              </w:rPr>
              <w:t> </w:t>
            </w:r>
          </w:p>
        </w:tc>
        <w:tc>
          <w:tcPr>
            <w:tcW w:w="0" w:type="auto"/>
            <w:hideMark/>
          </w:tcPr>
          <w:p w14:paraId="3BB42559" w14:textId="77777777" w:rsidR="00E5052F" w:rsidRPr="00171341" w:rsidRDefault="00E5052F">
            <w:pPr>
              <w:textAlignment w:val="baseline"/>
              <w:rPr>
                <w:rFonts w:asciiTheme="minorHAnsi" w:hAnsiTheme="minorHAnsi" w:cstheme="minorHAnsi"/>
              </w:rPr>
            </w:pPr>
            <w:r w:rsidRPr="00171341">
              <w:rPr>
                <w:rFonts w:asciiTheme="minorHAnsi" w:hAnsiTheme="minorHAnsi" w:cstheme="minorHAnsi"/>
              </w:rPr>
              <w:t xml:space="preserve">Medium-high positive impact on </w:t>
            </w:r>
            <w:r>
              <w:rPr>
                <w:rFonts w:asciiTheme="minorHAnsi" w:hAnsiTheme="minorHAnsi" w:cstheme="minorHAnsi"/>
              </w:rPr>
              <w:t>environmental outcomes</w:t>
            </w:r>
            <w:r w:rsidRPr="00171341">
              <w:rPr>
                <w:rFonts w:asciiTheme="minorHAnsi" w:hAnsiTheme="minorHAnsi" w:cstheme="minorHAnsi"/>
              </w:rPr>
              <w:t> </w:t>
            </w:r>
          </w:p>
        </w:tc>
        <w:tc>
          <w:tcPr>
            <w:tcW w:w="0" w:type="auto"/>
            <w:hideMark/>
          </w:tcPr>
          <w:p w14:paraId="0909963C" w14:textId="77777777" w:rsidR="00E5052F" w:rsidRPr="00171341" w:rsidRDefault="00E5052F">
            <w:pPr>
              <w:textAlignment w:val="baseline"/>
              <w:rPr>
                <w:rFonts w:asciiTheme="minorHAnsi" w:hAnsiTheme="minorHAnsi" w:cstheme="minorHAnsi"/>
              </w:rPr>
            </w:pPr>
            <w:r w:rsidRPr="00171341">
              <w:rPr>
                <w:rFonts w:asciiTheme="minorHAnsi" w:hAnsiTheme="minorHAnsi" w:cstheme="minorHAnsi"/>
              </w:rPr>
              <w:t xml:space="preserve">High positive impact on </w:t>
            </w:r>
            <w:r>
              <w:rPr>
                <w:rFonts w:asciiTheme="minorHAnsi" w:hAnsiTheme="minorHAnsi" w:cstheme="minorHAnsi"/>
              </w:rPr>
              <w:t>environmental outcomes</w:t>
            </w:r>
            <w:r w:rsidRPr="00171341">
              <w:rPr>
                <w:rFonts w:asciiTheme="minorHAnsi" w:hAnsiTheme="minorHAnsi" w:cstheme="minorHAnsi"/>
              </w:rPr>
              <w:t> </w:t>
            </w:r>
          </w:p>
        </w:tc>
      </w:tr>
    </w:tbl>
    <w:p w14:paraId="0F0603DC" w14:textId="77777777" w:rsidR="00E5052F" w:rsidRDefault="00E5052F" w:rsidP="00E5052F">
      <w:pPr>
        <w:pStyle w:val="Heading3"/>
        <w:ind w:left="1287"/>
      </w:pPr>
      <w:bookmarkStart w:id="883" w:name="_Toc170980429"/>
      <w:bookmarkStart w:id="884" w:name="_Toc176852336"/>
      <w:bookmarkStart w:id="885" w:name="_Toc177040028"/>
      <w:bookmarkStart w:id="886" w:name="_Toc177040458"/>
      <w:r>
        <w:t>Assessment results</w:t>
      </w:r>
      <w:bookmarkEnd w:id="883"/>
      <w:bookmarkEnd w:id="884"/>
      <w:bookmarkEnd w:id="885"/>
      <w:bookmarkEnd w:id="886"/>
      <w:r>
        <w:t xml:space="preserve"> </w:t>
      </w:r>
    </w:p>
    <w:p w14:paraId="74CEC3BE" w14:textId="6CB0A77B" w:rsidR="00E5052F" w:rsidRPr="00C90802" w:rsidRDefault="00E5052F" w:rsidP="00E5052F">
      <w:r>
        <w:t xml:space="preserve">The results of this assessment are shown in </w:t>
      </w:r>
      <w:r>
        <w:fldChar w:fldCharType="begin"/>
      </w:r>
      <w:r>
        <w:instrText xml:space="preserve"> REF _Ref168677968 \h </w:instrText>
      </w:r>
      <w:r>
        <w:fldChar w:fldCharType="separate"/>
      </w:r>
      <w:r>
        <w:t xml:space="preserve">Table </w:t>
      </w:r>
      <w:r>
        <w:rPr>
          <w:noProof/>
        </w:rPr>
        <w:t>35</w:t>
      </w:r>
      <w:r>
        <w:fldChar w:fldCharType="end"/>
      </w:r>
      <w:r>
        <w:t>.</w:t>
      </w:r>
    </w:p>
    <w:p w14:paraId="3B385266" w14:textId="2FBA23A2" w:rsidR="00E5052F" w:rsidRDefault="00E5052F" w:rsidP="00E5052F">
      <w:pPr>
        <w:pStyle w:val="Caption"/>
        <w:keepNext/>
      </w:pPr>
      <w:bookmarkStart w:id="887" w:name="_Ref168677968"/>
      <w:bookmarkStart w:id="888" w:name="_Toc170980497"/>
      <w:bookmarkStart w:id="889" w:name="_Toc177050443"/>
      <w:bookmarkStart w:id="890" w:name="_Toc177119740"/>
      <w:bookmarkStart w:id="891" w:name="_Toc177119870"/>
      <w:bookmarkStart w:id="892" w:name="_Toc177120366"/>
      <w:r>
        <w:t xml:space="preserve">Table </w:t>
      </w:r>
      <w:r>
        <w:fldChar w:fldCharType="begin"/>
      </w:r>
      <w:r>
        <w:instrText xml:space="preserve"> SEQ Table \* ARABIC </w:instrText>
      </w:r>
      <w:r>
        <w:fldChar w:fldCharType="separate"/>
      </w:r>
      <w:r>
        <w:rPr>
          <w:noProof/>
        </w:rPr>
        <w:t>35</w:t>
      </w:r>
      <w:r>
        <w:rPr>
          <w:noProof/>
        </w:rPr>
        <w:fldChar w:fldCharType="end"/>
      </w:r>
      <w:bookmarkEnd w:id="887"/>
      <w:r>
        <w:t xml:space="preserve"> Support of environmental values under high climate change projection assessment results</w:t>
      </w:r>
      <w:bookmarkEnd w:id="888"/>
      <w:bookmarkEnd w:id="889"/>
      <w:bookmarkEnd w:id="890"/>
      <w:bookmarkEnd w:id="891"/>
      <w:bookmarkEnd w:id="892"/>
    </w:p>
    <w:tbl>
      <w:tblPr>
        <w:tblStyle w:val="TableGrid1"/>
        <w:tblW w:w="13882" w:type="dxa"/>
        <w:tblLook w:val="04A0" w:firstRow="1" w:lastRow="0" w:firstColumn="1" w:lastColumn="0" w:noHBand="0" w:noVBand="1"/>
      </w:tblPr>
      <w:tblGrid>
        <w:gridCol w:w="1692"/>
        <w:gridCol w:w="1277"/>
        <w:gridCol w:w="113"/>
        <w:gridCol w:w="1305"/>
        <w:gridCol w:w="113"/>
        <w:gridCol w:w="1162"/>
        <w:gridCol w:w="8220"/>
      </w:tblGrid>
      <w:tr w:rsidR="00E5052F" w:rsidRPr="00BC791F" w14:paraId="7613497D" w14:textId="77777777">
        <w:trPr>
          <w:trHeight w:val="195"/>
        </w:trPr>
        <w:tc>
          <w:tcPr>
            <w:tcW w:w="1692" w:type="dxa"/>
            <w:vMerge w:val="restart"/>
            <w:hideMark/>
          </w:tcPr>
          <w:p w14:paraId="7ABDEEFD" w14:textId="77777777" w:rsidR="00E5052F" w:rsidRPr="00BC791F" w:rsidRDefault="00E5052F">
            <w:pPr>
              <w:textAlignment w:val="baseline"/>
              <w:rPr>
                <w:rFonts w:asciiTheme="minorHAnsi" w:hAnsiTheme="minorHAnsi" w:cstheme="minorHAnsi"/>
              </w:rPr>
            </w:pPr>
          </w:p>
        </w:tc>
        <w:tc>
          <w:tcPr>
            <w:tcW w:w="3970" w:type="dxa"/>
            <w:gridSpan w:val="5"/>
            <w:hideMark/>
          </w:tcPr>
          <w:p w14:paraId="63865B3E" w14:textId="77777777" w:rsidR="00E5052F" w:rsidRPr="00BC791F" w:rsidRDefault="00E5052F">
            <w:pPr>
              <w:jc w:val="center"/>
              <w:textAlignment w:val="baseline"/>
              <w:rPr>
                <w:rFonts w:asciiTheme="minorHAnsi" w:hAnsiTheme="minorHAnsi" w:cstheme="minorHAnsi"/>
              </w:rPr>
            </w:pPr>
            <w:r>
              <w:rPr>
                <w:rFonts w:asciiTheme="minorHAnsi" w:hAnsiTheme="minorHAnsi" w:cstheme="minorHAnsi"/>
                <w:lang w:val="en-US"/>
              </w:rPr>
              <w:t>Supporting existing ecological function a</w:t>
            </w:r>
            <w:r w:rsidRPr="00BC791F">
              <w:rPr>
                <w:rFonts w:asciiTheme="minorHAnsi" w:hAnsiTheme="minorHAnsi" w:cstheme="minorHAnsi"/>
                <w:lang w:val="en-US"/>
              </w:rPr>
              <w:t>ssessment</w:t>
            </w:r>
            <w:r w:rsidRPr="00BC791F">
              <w:rPr>
                <w:rFonts w:asciiTheme="minorHAnsi" w:hAnsiTheme="minorHAnsi" w:cstheme="minorHAnsi"/>
              </w:rPr>
              <w:t> </w:t>
            </w:r>
          </w:p>
        </w:tc>
        <w:tc>
          <w:tcPr>
            <w:tcW w:w="8220" w:type="dxa"/>
            <w:vMerge w:val="restart"/>
            <w:hideMark/>
          </w:tcPr>
          <w:p w14:paraId="346732C4" w14:textId="77777777" w:rsidR="00E5052F" w:rsidRPr="00BC791F" w:rsidRDefault="00E5052F">
            <w:pPr>
              <w:jc w:val="center"/>
              <w:textAlignment w:val="baseline"/>
              <w:rPr>
                <w:rFonts w:asciiTheme="minorHAnsi" w:hAnsiTheme="minorHAnsi" w:cstheme="minorHAnsi"/>
              </w:rPr>
            </w:pPr>
            <w:r w:rsidRPr="00BC791F">
              <w:rPr>
                <w:rFonts w:asciiTheme="minorHAnsi" w:hAnsiTheme="minorHAnsi" w:cstheme="minorHAnsi"/>
                <w:lang w:val="en-US"/>
              </w:rPr>
              <w:t>Justification</w:t>
            </w:r>
            <w:r w:rsidRPr="00BC791F">
              <w:rPr>
                <w:rFonts w:asciiTheme="minorHAnsi" w:hAnsiTheme="minorHAnsi" w:cstheme="minorHAnsi"/>
              </w:rPr>
              <w:t> </w:t>
            </w:r>
          </w:p>
        </w:tc>
      </w:tr>
      <w:tr w:rsidR="00E5052F" w:rsidRPr="00BC791F" w14:paraId="40E48705" w14:textId="77777777">
        <w:trPr>
          <w:trHeight w:val="195"/>
        </w:trPr>
        <w:tc>
          <w:tcPr>
            <w:tcW w:w="1692" w:type="dxa"/>
            <w:vMerge/>
            <w:hideMark/>
          </w:tcPr>
          <w:p w14:paraId="5CF73AC4" w14:textId="77777777" w:rsidR="00E5052F" w:rsidRPr="00BC791F" w:rsidRDefault="00E5052F">
            <w:pPr>
              <w:rPr>
                <w:rFonts w:asciiTheme="minorHAnsi" w:hAnsiTheme="minorHAnsi" w:cstheme="minorHAnsi"/>
              </w:rPr>
            </w:pPr>
          </w:p>
        </w:tc>
        <w:tc>
          <w:tcPr>
            <w:tcW w:w="1390" w:type="dxa"/>
            <w:gridSpan w:val="2"/>
            <w:hideMark/>
          </w:tcPr>
          <w:p w14:paraId="139662DF" w14:textId="77777777" w:rsidR="00E5052F" w:rsidRPr="00F549BA" w:rsidRDefault="00E5052F">
            <w:pPr>
              <w:jc w:val="center"/>
              <w:textAlignment w:val="baseline"/>
              <w:rPr>
                <w:rFonts w:asciiTheme="minorHAnsi" w:hAnsiTheme="minorHAnsi" w:cstheme="minorHAnsi"/>
              </w:rPr>
            </w:pPr>
            <w:r w:rsidRPr="00F549BA">
              <w:rPr>
                <w:rFonts w:asciiTheme="minorHAnsi" w:hAnsiTheme="minorHAnsi" w:cstheme="minorHAnsi"/>
                <w:lang w:val="en-US"/>
              </w:rPr>
              <w:t>Lower bound</w:t>
            </w:r>
            <w:r w:rsidRPr="00F549BA">
              <w:rPr>
                <w:rFonts w:asciiTheme="minorHAnsi" w:hAnsiTheme="minorHAnsi" w:cstheme="minorHAnsi"/>
              </w:rPr>
              <w:t> </w:t>
            </w:r>
          </w:p>
        </w:tc>
        <w:tc>
          <w:tcPr>
            <w:tcW w:w="1418" w:type="dxa"/>
            <w:gridSpan w:val="2"/>
            <w:hideMark/>
          </w:tcPr>
          <w:p w14:paraId="0B5BCD8C" w14:textId="77777777" w:rsidR="00E5052F" w:rsidRPr="00F549BA" w:rsidRDefault="00E5052F">
            <w:pPr>
              <w:jc w:val="center"/>
              <w:textAlignment w:val="baseline"/>
              <w:rPr>
                <w:rFonts w:asciiTheme="minorHAnsi" w:hAnsiTheme="minorHAnsi" w:cstheme="minorHAnsi"/>
              </w:rPr>
            </w:pPr>
            <w:r w:rsidRPr="00F549BA">
              <w:rPr>
                <w:rFonts w:asciiTheme="minorHAnsi" w:hAnsiTheme="minorHAnsi" w:cstheme="minorHAnsi"/>
              </w:rPr>
              <w:t>Likely</w:t>
            </w:r>
          </w:p>
        </w:tc>
        <w:tc>
          <w:tcPr>
            <w:tcW w:w="1162" w:type="dxa"/>
            <w:hideMark/>
          </w:tcPr>
          <w:p w14:paraId="5BE920BD" w14:textId="77777777" w:rsidR="00E5052F" w:rsidRPr="00F549BA" w:rsidRDefault="00E5052F">
            <w:pPr>
              <w:jc w:val="center"/>
              <w:textAlignment w:val="baseline"/>
              <w:rPr>
                <w:rFonts w:asciiTheme="minorHAnsi" w:hAnsiTheme="minorHAnsi" w:cstheme="minorHAnsi"/>
              </w:rPr>
            </w:pPr>
            <w:r w:rsidRPr="00F549BA">
              <w:rPr>
                <w:rFonts w:asciiTheme="minorHAnsi" w:hAnsiTheme="minorHAnsi" w:cstheme="minorHAnsi"/>
                <w:lang w:val="en-US"/>
              </w:rPr>
              <w:t>Upper bound</w:t>
            </w:r>
            <w:r w:rsidRPr="00F549BA">
              <w:rPr>
                <w:rFonts w:asciiTheme="minorHAnsi" w:hAnsiTheme="minorHAnsi" w:cstheme="minorHAnsi"/>
              </w:rPr>
              <w:t> </w:t>
            </w:r>
          </w:p>
        </w:tc>
        <w:tc>
          <w:tcPr>
            <w:tcW w:w="8220" w:type="dxa"/>
            <w:vMerge/>
            <w:hideMark/>
          </w:tcPr>
          <w:p w14:paraId="1999EB4C" w14:textId="77777777" w:rsidR="00E5052F" w:rsidRPr="00BC791F" w:rsidRDefault="00E5052F">
            <w:pPr>
              <w:rPr>
                <w:rFonts w:asciiTheme="minorHAnsi" w:hAnsiTheme="minorHAnsi" w:cstheme="minorHAnsi"/>
              </w:rPr>
            </w:pPr>
          </w:p>
        </w:tc>
      </w:tr>
      <w:tr w:rsidR="00E5052F" w:rsidRPr="00BC791F" w14:paraId="2BD4134E" w14:textId="77777777">
        <w:trPr>
          <w:trHeight w:val="300"/>
        </w:trPr>
        <w:tc>
          <w:tcPr>
            <w:tcW w:w="1692" w:type="dxa"/>
            <w:hideMark/>
          </w:tcPr>
          <w:p w14:paraId="1A1C9E70" w14:textId="77777777" w:rsidR="00E5052F" w:rsidRPr="00BC791F" w:rsidRDefault="00E5052F">
            <w:pPr>
              <w:jc w:val="center"/>
              <w:textAlignment w:val="baseline"/>
              <w:rPr>
                <w:rFonts w:asciiTheme="minorHAnsi" w:hAnsiTheme="minorHAnsi" w:cstheme="minorHAnsi"/>
              </w:rPr>
            </w:pPr>
            <w:r>
              <w:rPr>
                <w:rFonts w:asciiTheme="minorHAnsi" w:hAnsiTheme="minorHAnsi" w:cstheme="minorHAnsi"/>
                <w:lang w:val="en-US"/>
              </w:rPr>
              <w:t>Scenario</w:t>
            </w:r>
            <w:r w:rsidRPr="00206C81">
              <w:rPr>
                <w:rFonts w:asciiTheme="minorHAnsi" w:hAnsiTheme="minorHAnsi" w:cstheme="minorHAnsi"/>
                <w:lang w:val="en-US"/>
              </w:rPr>
              <w:t xml:space="preserve"> 2</w:t>
            </w:r>
          </w:p>
        </w:tc>
        <w:tc>
          <w:tcPr>
            <w:tcW w:w="1277" w:type="dxa"/>
          </w:tcPr>
          <w:p w14:paraId="56F6FD70" w14:textId="77777777" w:rsidR="00E5052F" w:rsidRPr="004A41E6" w:rsidRDefault="00E5052F">
            <w:pPr>
              <w:textAlignment w:val="baseline"/>
              <w:rPr>
                <w:rFonts w:asciiTheme="minorHAnsi" w:hAnsiTheme="minorHAnsi" w:cstheme="minorHAnsi"/>
                <w:highlight w:val="yellow"/>
              </w:rPr>
            </w:pPr>
            <w:r w:rsidRPr="00DE5ABF">
              <w:rPr>
                <w:color w:val="000000"/>
                <w:sz w:val="22"/>
                <w:szCs w:val="22"/>
              </w:rPr>
              <w:t>-2</w:t>
            </w:r>
          </w:p>
        </w:tc>
        <w:tc>
          <w:tcPr>
            <w:tcW w:w="1418" w:type="dxa"/>
            <w:gridSpan w:val="2"/>
          </w:tcPr>
          <w:p w14:paraId="5C6587DB" w14:textId="77777777" w:rsidR="00E5052F" w:rsidRPr="00DE5ABF" w:rsidRDefault="00E5052F">
            <w:pPr>
              <w:textAlignment w:val="baseline"/>
              <w:rPr>
                <w:rFonts w:asciiTheme="minorHAnsi" w:hAnsiTheme="minorHAnsi" w:cstheme="minorHAnsi"/>
              </w:rPr>
            </w:pPr>
            <w:r w:rsidRPr="00DE5ABF">
              <w:rPr>
                <w:rFonts w:asciiTheme="minorHAnsi" w:hAnsiTheme="minorHAnsi" w:cstheme="minorHAnsi"/>
              </w:rPr>
              <w:t>0</w:t>
            </w:r>
          </w:p>
        </w:tc>
        <w:tc>
          <w:tcPr>
            <w:tcW w:w="1275" w:type="dxa"/>
            <w:gridSpan w:val="2"/>
          </w:tcPr>
          <w:p w14:paraId="3E19B20D" w14:textId="77777777" w:rsidR="00E5052F" w:rsidRPr="00DE5ABF" w:rsidRDefault="00E5052F">
            <w:pPr>
              <w:textAlignment w:val="baseline"/>
              <w:rPr>
                <w:rFonts w:asciiTheme="minorHAnsi" w:hAnsiTheme="minorHAnsi" w:cstheme="minorHAnsi"/>
              </w:rPr>
            </w:pPr>
            <w:r w:rsidRPr="00DE5ABF">
              <w:rPr>
                <w:rFonts w:asciiTheme="minorHAnsi" w:hAnsiTheme="minorHAnsi" w:cstheme="minorHAnsi"/>
              </w:rPr>
              <w:t>1</w:t>
            </w:r>
          </w:p>
        </w:tc>
        <w:tc>
          <w:tcPr>
            <w:tcW w:w="8220" w:type="dxa"/>
          </w:tcPr>
          <w:p w14:paraId="7AD08039" w14:textId="77777777" w:rsidR="00E5052F" w:rsidRPr="004A41E6" w:rsidRDefault="00E5052F">
            <w:pPr>
              <w:rPr>
                <w:rFonts w:asciiTheme="minorHAnsi" w:hAnsiTheme="minorHAnsi" w:cstheme="minorHAnsi"/>
                <w:highlight w:val="yellow"/>
              </w:rPr>
            </w:pPr>
            <w:r w:rsidRPr="00315771">
              <w:rPr>
                <w:rFonts w:asciiTheme="minorHAnsi" w:hAnsiTheme="minorHAnsi" w:cstheme="minorHAnsi"/>
              </w:rPr>
              <w:t xml:space="preserve">Increase in water availability and significant increase in summer/winter low flows and increase in summer freshes. Decrease in winter / spring events. </w:t>
            </w:r>
          </w:p>
        </w:tc>
      </w:tr>
      <w:tr w:rsidR="00E5052F" w:rsidRPr="00BC791F" w14:paraId="735DB9A3" w14:textId="77777777">
        <w:trPr>
          <w:trHeight w:val="300"/>
        </w:trPr>
        <w:tc>
          <w:tcPr>
            <w:tcW w:w="1692" w:type="dxa"/>
            <w:hideMark/>
          </w:tcPr>
          <w:p w14:paraId="01F54FE9" w14:textId="77777777" w:rsidR="00E5052F" w:rsidRPr="000404AE" w:rsidRDefault="00E5052F">
            <w:pPr>
              <w:jc w:val="center"/>
              <w:textAlignment w:val="baseline"/>
              <w:rPr>
                <w:rFonts w:asciiTheme="minorHAnsi" w:hAnsiTheme="minorHAnsi" w:cstheme="minorHAnsi"/>
              </w:rPr>
            </w:pPr>
            <w:r>
              <w:rPr>
                <w:rFonts w:asciiTheme="minorHAnsi" w:hAnsiTheme="minorHAnsi" w:cstheme="minorHAnsi"/>
                <w:lang w:val="en-US"/>
              </w:rPr>
              <w:lastRenderedPageBreak/>
              <w:t>Scenario</w:t>
            </w:r>
            <w:r w:rsidRPr="000404AE">
              <w:rPr>
                <w:rFonts w:asciiTheme="minorHAnsi" w:hAnsiTheme="minorHAnsi" w:cstheme="minorHAnsi"/>
                <w:lang w:val="en-US"/>
              </w:rPr>
              <w:t xml:space="preserve"> 3</w:t>
            </w:r>
          </w:p>
        </w:tc>
        <w:tc>
          <w:tcPr>
            <w:tcW w:w="1277" w:type="dxa"/>
          </w:tcPr>
          <w:p w14:paraId="3B075671" w14:textId="77777777" w:rsidR="00E5052F" w:rsidRPr="000404AE" w:rsidRDefault="00E5052F">
            <w:pPr>
              <w:textAlignment w:val="baseline"/>
              <w:rPr>
                <w:rFonts w:asciiTheme="minorHAnsi" w:hAnsiTheme="minorHAnsi" w:cstheme="minorHAnsi"/>
              </w:rPr>
            </w:pPr>
            <w:r w:rsidRPr="000404AE">
              <w:rPr>
                <w:color w:val="000000"/>
                <w:sz w:val="22"/>
                <w:szCs w:val="22"/>
              </w:rPr>
              <w:t>-1</w:t>
            </w:r>
          </w:p>
        </w:tc>
        <w:tc>
          <w:tcPr>
            <w:tcW w:w="1418" w:type="dxa"/>
            <w:gridSpan w:val="2"/>
          </w:tcPr>
          <w:p w14:paraId="238BFAC1" w14:textId="77777777" w:rsidR="00E5052F" w:rsidRPr="000404AE" w:rsidRDefault="00E5052F">
            <w:pPr>
              <w:textAlignment w:val="baseline"/>
              <w:rPr>
                <w:rFonts w:asciiTheme="minorHAnsi" w:hAnsiTheme="minorHAnsi" w:cstheme="minorHAnsi"/>
              </w:rPr>
            </w:pPr>
            <w:r w:rsidRPr="000404AE">
              <w:rPr>
                <w:color w:val="000000"/>
                <w:sz w:val="22"/>
                <w:szCs w:val="22"/>
              </w:rPr>
              <w:t>0</w:t>
            </w:r>
          </w:p>
        </w:tc>
        <w:tc>
          <w:tcPr>
            <w:tcW w:w="1275" w:type="dxa"/>
            <w:gridSpan w:val="2"/>
          </w:tcPr>
          <w:p w14:paraId="4C1F9674" w14:textId="77777777" w:rsidR="00E5052F" w:rsidRPr="000404AE" w:rsidRDefault="00E5052F">
            <w:pPr>
              <w:textAlignment w:val="baseline"/>
              <w:rPr>
                <w:rFonts w:asciiTheme="minorHAnsi" w:hAnsiTheme="minorHAnsi" w:cstheme="minorHAnsi"/>
              </w:rPr>
            </w:pPr>
            <w:r w:rsidRPr="000404AE">
              <w:rPr>
                <w:color w:val="000000"/>
                <w:sz w:val="22"/>
                <w:szCs w:val="22"/>
              </w:rPr>
              <w:t>1</w:t>
            </w:r>
          </w:p>
        </w:tc>
        <w:tc>
          <w:tcPr>
            <w:tcW w:w="8220" w:type="dxa"/>
          </w:tcPr>
          <w:p w14:paraId="72DBBFE5" w14:textId="77777777" w:rsidR="00E5052F" w:rsidRPr="000404AE" w:rsidRDefault="00E5052F">
            <w:pPr>
              <w:rPr>
                <w:rFonts w:asciiTheme="minorHAnsi" w:hAnsiTheme="minorHAnsi" w:cstheme="minorHAnsi"/>
              </w:rPr>
            </w:pPr>
            <w:r w:rsidRPr="000404AE">
              <w:rPr>
                <w:rFonts w:asciiTheme="minorHAnsi" w:hAnsiTheme="minorHAnsi" w:cstheme="minorHAnsi"/>
              </w:rPr>
              <w:t xml:space="preserve">This </w:t>
            </w:r>
            <w:r>
              <w:rPr>
                <w:rFonts w:asciiTheme="minorHAnsi" w:hAnsiTheme="minorHAnsi" w:cstheme="minorHAnsi"/>
              </w:rPr>
              <w:t>scenario</w:t>
            </w:r>
            <w:r w:rsidRPr="000404AE">
              <w:rPr>
                <w:rFonts w:asciiTheme="minorHAnsi" w:hAnsiTheme="minorHAnsi" w:cstheme="minorHAnsi"/>
              </w:rPr>
              <w:t xml:space="preserve"> has a low positive impact because of the increase in summer / autumn baseflow and an improvement, but a decrease in fresh </w:t>
            </w:r>
            <w:proofErr w:type="gramStart"/>
            <w:r w:rsidRPr="000404AE">
              <w:rPr>
                <w:rFonts w:asciiTheme="minorHAnsi" w:hAnsiTheme="minorHAnsi" w:cstheme="minorHAnsi"/>
              </w:rPr>
              <w:t>flow  in</w:t>
            </w:r>
            <w:proofErr w:type="gramEnd"/>
            <w:r w:rsidRPr="000404AE">
              <w:rPr>
                <w:rFonts w:asciiTheme="minorHAnsi" w:hAnsiTheme="minorHAnsi" w:cstheme="minorHAnsi"/>
              </w:rPr>
              <w:t xml:space="preserve"> achievement of all priority flow components.</w:t>
            </w:r>
          </w:p>
        </w:tc>
      </w:tr>
      <w:tr w:rsidR="00E5052F" w:rsidRPr="00BC791F" w14:paraId="6B33279C" w14:textId="77777777">
        <w:trPr>
          <w:trHeight w:val="300"/>
        </w:trPr>
        <w:tc>
          <w:tcPr>
            <w:tcW w:w="1692" w:type="dxa"/>
            <w:hideMark/>
          </w:tcPr>
          <w:p w14:paraId="6DA78F62" w14:textId="77777777" w:rsidR="00E5052F" w:rsidRPr="000404AE" w:rsidRDefault="00E5052F">
            <w:pPr>
              <w:jc w:val="center"/>
              <w:textAlignment w:val="baseline"/>
              <w:rPr>
                <w:rFonts w:asciiTheme="minorHAnsi" w:hAnsiTheme="minorHAnsi" w:cstheme="minorHAnsi"/>
              </w:rPr>
            </w:pPr>
            <w:r>
              <w:rPr>
                <w:rFonts w:asciiTheme="minorHAnsi" w:hAnsiTheme="minorHAnsi" w:cstheme="minorHAnsi"/>
              </w:rPr>
              <w:t>Scenario</w:t>
            </w:r>
            <w:r w:rsidRPr="000404AE">
              <w:rPr>
                <w:rFonts w:asciiTheme="minorHAnsi" w:hAnsiTheme="minorHAnsi" w:cstheme="minorHAnsi"/>
              </w:rPr>
              <w:t xml:space="preserve"> 4</w:t>
            </w:r>
          </w:p>
        </w:tc>
        <w:tc>
          <w:tcPr>
            <w:tcW w:w="1277" w:type="dxa"/>
          </w:tcPr>
          <w:p w14:paraId="50349577" w14:textId="77777777" w:rsidR="00E5052F" w:rsidRPr="00CE2696" w:rsidRDefault="00E5052F">
            <w:pPr>
              <w:textAlignment w:val="baseline"/>
            </w:pPr>
            <w:r w:rsidRPr="00CE2696">
              <w:t>-</w:t>
            </w:r>
            <w:r>
              <w:t>4</w:t>
            </w:r>
          </w:p>
        </w:tc>
        <w:tc>
          <w:tcPr>
            <w:tcW w:w="1418" w:type="dxa"/>
            <w:gridSpan w:val="2"/>
          </w:tcPr>
          <w:p w14:paraId="0C56E19B" w14:textId="77777777" w:rsidR="00E5052F" w:rsidRPr="00CE2696" w:rsidRDefault="00E5052F">
            <w:pPr>
              <w:textAlignment w:val="baseline"/>
            </w:pPr>
            <w:r w:rsidRPr="00CE2696">
              <w:t>-</w:t>
            </w:r>
            <w:r>
              <w:t>2</w:t>
            </w:r>
          </w:p>
        </w:tc>
        <w:tc>
          <w:tcPr>
            <w:tcW w:w="1275" w:type="dxa"/>
            <w:gridSpan w:val="2"/>
          </w:tcPr>
          <w:p w14:paraId="7C19B5F2" w14:textId="77777777" w:rsidR="00E5052F" w:rsidRPr="00CE2696" w:rsidRDefault="00E5052F">
            <w:pPr>
              <w:textAlignment w:val="baseline"/>
            </w:pPr>
            <w:r>
              <w:t>-1</w:t>
            </w:r>
          </w:p>
        </w:tc>
        <w:tc>
          <w:tcPr>
            <w:tcW w:w="8220" w:type="dxa"/>
          </w:tcPr>
          <w:p w14:paraId="0165FF6D" w14:textId="77777777" w:rsidR="00E5052F" w:rsidRPr="000404AE" w:rsidRDefault="00E5052F">
            <w:pPr>
              <w:rPr>
                <w:rFonts w:asciiTheme="minorHAnsi" w:hAnsiTheme="minorHAnsi" w:cstheme="minorHAnsi"/>
              </w:rPr>
            </w:pPr>
            <w:r>
              <w:rPr>
                <w:rFonts w:asciiTheme="minorHAnsi" w:hAnsiTheme="minorHAnsi" w:cstheme="minorHAnsi"/>
              </w:rPr>
              <w:t>Scenario</w:t>
            </w:r>
            <w:r w:rsidRPr="000404AE">
              <w:rPr>
                <w:rFonts w:asciiTheme="minorHAnsi" w:hAnsiTheme="minorHAnsi" w:cstheme="minorHAnsi"/>
              </w:rPr>
              <w:t xml:space="preserve"> 4 sees an overall decline in low flow recommendation achievement in the Broken River, as there is no reduction in irrigation releases in this reach, and an increase in environmental water holdings that will allow active delivery of low flows.</w:t>
            </w:r>
            <w:r>
              <w:rPr>
                <w:rFonts w:asciiTheme="minorHAnsi" w:hAnsiTheme="minorHAnsi" w:cstheme="minorHAnsi"/>
              </w:rPr>
              <w:t xml:space="preserve"> This change is primarily in Autumn, with improvements in Summer, with Winter and Spring remaining comparable.</w:t>
            </w:r>
            <w:r w:rsidRPr="000404AE">
              <w:rPr>
                <w:rFonts w:asciiTheme="minorHAnsi" w:hAnsiTheme="minorHAnsi" w:cstheme="minorHAnsi"/>
              </w:rPr>
              <w:t xml:space="preserve"> </w:t>
            </w:r>
            <w:proofErr w:type="gramStart"/>
            <w:r w:rsidRPr="000404AE">
              <w:rPr>
                <w:rFonts w:asciiTheme="minorHAnsi" w:hAnsiTheme="minorHAnsi" w:cstheme="minorHAnsi"/>
              </w:rPr>
              <w:t>However</w:t>
            </w:r>
            <w:proofErr w:type="gramEnd"/>
            <w:r w:rsidRPr="000404AE">
              <w:rPr>
                <w:rFonts w:asciiTheme="minorHAnsi" w:hAnsiTheme="minorHAnsi" w:cstheme="minorHAnsi"/>
              </w:rPr>
              <w:t xml:space="preserve"> this scenario includes a reduction in streamflow in Broken Creek, with </w:t>
            </w:r>
            <w:r>
              <w:rPr>
                <w:rFonts w:asciiTheme="minorHAnsi" w:hAnsiTheme="minorHAnsi" w:cstheme="minorHAnsi"/>
              </w:rPr>
              <w:t>regular</w:t>
            </w:r>
            <w:r w:rsidRPr="000404AE">
              <w:rPr>
                <w:rFonts w:asciiTheme="minorHAnsi" w:hAnsiTheme="minorHAnsi" w:cstheme="minorHAnsi"/>
              </w:rPr>
              <w:t xml:space="preserve"> periods of no flow</w:t>
            </w:r>
            <w:r>
              <w:rPr>
                <w:rFonts w:asciiTheme="minorHAnsi" w:hAnsiTheme="minorHAnsi" w:cstheme="minorHAnsi"/>
              </w:rPr>
              <w:t>, despite the increased availability of environmental water.</w:t>
            </w:r>
            <w:r w:rsidRPr="000404AE">
              <w:rPr>
                <w:rFonts w:asciiTheme="minorHAnsi" w:hAnsiTheme="minorHAnsi" w:cstheme="minorHAnsi"/>
              </w:rPr>
              <w:t xml:space="preserve"> The impact on the values of Broken Creek drives rating of this option. </w:t>
            </w:r>
          </w:p>
          <w:p w14:paraId="4104AB79" w14:textId="77777777" w:rsidR="00E5052F" w:rsidRPr="000404AE" w:rsidRDefault="00E5052F">
            <w:pPr>
              <w:rPr>
                <w:rFonts w:asciiTheme="minorHAnsi" w:hAnsiTheme="minorHAnsi" w:cstheme="minorHAnsi"/>
              </w:rPr>
            </w:pPr>
            <w:r w:rsidRPr="000404AE">
              <w:rPr>
                <w:rFonts w:asciiTheme="minorHAnsi" w:hAnsiTheme="minorHAnsi" w:cstheme="minorHAnsi"/>
              </w:rPr>
              <w:t xml:space="preserve">There is also a decline in the achievement of summer fresh events in this </w:t>
            </w:r>
            <w:r>
              <w:rPr>
                <w:rFonts w:asciiTheme="minorHAnsi" w:hAnsiTheme="minorHAnsi" w:cstheme="minorHAnsi"/>
              </w:rPr>
              <w:t>scenario</w:t>
            </w:r>
            <w:r w:rsidRPr="000404AE">
              <w:rPr>
                <w:rFonts w:asciiTheme="minorHAnsi" w:hAnsiTheme="minorHAnsi" w:cstheme="minorHAnsi"/>
              </w:rPr>
              <w:t xml:space="preserve"> which will impact on the Broken River, reducing the benefits associated with the increased baseflows.</w:t>
            </w:r>
          </w:p>
        </w:tc>
      </w:tr>
      <w:tr w:rsidR="00E5052F" w:rsidRPr="00BC791F" w14:paraId="2ECE6C01" w14:textId="77777777">
        <w:trPr>
          <w:trHeight w:val="300"/>
        </w:trPr>
        <w:tc>
          <w:tcPr>
            <w:tcW w:w="1692" w:type="dxa"/>
            <w:hideMark/>
          </w:tcPr>
          <w:p w14:paraId="24836B22" w14:textId="77777777" w:rsidR="00E5052F" w:rsidRPr="000404AE" w:rsidRDefault="00E5052F">
            <w:pPr>
              <w:jc w:val="center"/>
              <w:textAlignment w:val="baseline"/>
              <w:rPr>
                <w:rFonts w:asciiTheme="minorHAnsi" w:hAnsiTheme="minorHAnsi" w:cstheme="minorHAnsi"/>
              </w:rPr>
            </w:pPr>
            <w:r>
              <w:rPr>
                <w:rFonts w:asciiTheme="minorHAnsi" w:hAnsiTheme="minorHAnsi" w:cstheme="minorHAnsi"/>
                <w:lang w:val="en-US"/>
              </w:rPr>
              <w:t>Scenario</w:t>
            </w:r>
            <w:r w:rsidRPr="000404AE">
              <w:rPr>
                <w:rFonts w:asciiTheme="minorHAnsi" w:hAnsiTheme="minorHAnsi" w:cstheme="minorHAnsi"/>
                <w:lang w:val="en-US"/>
              </w:rPr>
              <w:t xml:space="preserve"> 5</w:t>
            </w:r>
          </w:p>
        </w:tc>
        <w:tc>
          <w:tcPr>
            <w:tcW w:w="1277" w:type="dxa"/>
          </w:tcPr>
          <w:p w14:paraId="60B1BAB6" w14:textId="77777777" w:rsidR="00E5052F" w:rsidRPr="000404AE" w:rsidRDefault="00E5052F">
            <w:pPr>
              <w:textAlignment w:val="baseline"/>
              <w:rPr>
                <w:rFonts w:asciiTheme="minorHAnsi" w:hAnsiTheme="minorHAnsi" w:cstheme="minorHAnsi"/>
              </w:rPr>
            </w:pPr>
            <w:r w:rsidRPr="000404AE">
              <w:rPr>
                <w:color w:val="000000"/>
                <w:sz w:val="22"/>
                <w:szCs w:val="22"/>
              </w:rPr>
              <w:t>-1</w:t>
            </w:r>
          </w:p>
        </w:tc>
        <w:tc>
          <w:tcPr>
            <w:tcW w:w="1418" w:type="dxa"/>
            <w:gridSpan w:val="2"/>
          </w:tcPr>
          <w:p w14:paraId="1D54BD46" w14:textId="77777777" w:rsidR="00E5052F" w:rsidRPr="000404AE" w:rsidRDefault="00E5052F">
            <w:pPr>
              <w:textAlignment w:val="baseline"/>
              <w:rPr>
                <w:rFonts w:asciiTheme="minorHAnsi" w:hAnsiTheme="minorHAnsi" w:cstheme="minorHAnsi"/>
              </w:rPr>
            </w:pPr>
            <w:r w:rsidRPr="000404AE">
              <w:rPr>
                <w:color w:val="000000"/>
                <w:sz w:val="22"/>
                <w:szCs w:val="22"/>
              </w:rPr>
              <w:t>0</w:t>
            </w:r>
          </w:p>
        </w:tc>
        <w:tc>
          <w:tcPr>
            <w:tcW w:w="1275" w:type="dxa"/>
            <w:gridSpan w:val="2"/>
          </w:tcPr>
          <w:p w14:paraId="56EDE225" w14:textId="77777777" w:rsidR="00E5052F" w:rsidRPr="000404AE" w:rsidRDefault="00E5052F">
            <w:pPr>
              <w:textAlignment w:val="baseline"/>
              <w:rPr>
                <w:rFonts w:asciiTheme="minorHAnsi" w:hAnsiTheme="minorHAnsi" w:cstheme="minorHAnsi"/>
              </w:rPr>
            </w:pPr>
            <w:r w:rsidRPr="000404AE">
              <w:rPr>
                <w:color w:val="000000"/>
                <w:sz w:val="22"/>
                <w:szCs w:val="22"/>
              </w:rPr>
              <w:t>1</w:t>
            </w:r>
          </w:p>
        </w:tc>
        <w:tc>
          <w:tcPr>
            <w:tcW w:w="8220" w:type="dxa"/>
          </w:tcPr>
          <w:p w14:paraId="7F099CB9" w14:textId="77777777" w:rsidR="00E5052F" w:rsidRPr="000404AE" w:rsidRDefault="00E5052F">
            <w:pPr>
              <w:rPr>
                <w:rFonts w:asciiTheme="minorHAnsi" w:hAnsiTheme="minorHAnsi" w:cstheme="minorHAnsi"/>
              </w:rPr>
            </w:pPr>
            <w:r w:rsidRPr="000404AE">
              <w:rPr>
                <w:rFonts w:asciiTheme="minorHAnsi" w:hAnsiTheme="minorHAnsi" w:cstheme="minorHAnsi"/>
              </w:rPr>
              <w:t xml:space="preserve">There is no significant change in the achievement of environmental flows in this </w:t>
            </w:r>
            <w:r>
              <w:rPr>
                <w:rFonts w:asciiTheme="minorHAnsi" w:hAnsiTheme="minorHAnsi" w:cstheme="minorHAnsi"/>
              </w:rPr>
              <w:t>scenario</w:t>
            </w:r>
            <w:r w:rsidRPr="000404AE">
              <w:rPr>
                <w:rFonts w:asciiTheme="minorHAnsi" w:hAnsiTheme="minorHAnsi" w:cstheme="minorHAnsi"/>
              </w:rPr>
              <w:t xml:space="preserve"> relative to the </w:t>
            </w:r>
            <w:proofErr w:type="gramStart"/>
            <w:r w:rsidRPr="000404AE">
              <w:rPr>
                <w:rFonts w:asciiTheme="minorHAnsi" w:hAnsiTheme="minorHAnsi" w:cstheme="minorHAnsi"/>
              </w:rPr>
              <w:t>do nothing</w:t>
            </w:r>
            <w:proofErr w:type="gramEnd"/>
            <w:r w:rsidRPr="000404AE">
              <w:rPr>
                <w:rFonts w:asciiTheme="minorHAnsi" w:hAnsiTheme="minorHAnsi" w:cstheme="minorHAnsi"/>
              </w:rPr>
              <w:t xml:space="preserve"> scenario.</w:t>
            </w:r>
          </w:p>
        </w:tc>
      </w:tr>
      <w:tr w:rsidR="00E5052F" w:rsidRPr="00BC791F" w14:paraId="63758FFF" w14:textId="77777777">
        <w:trPr>
          <w:trHeight w:val="300"/>
        </w:trPr>
        <w:tc>
          <w:tcPr>
            <w:tcW w:w="1692" w:type="dxa"/>
            <w:hideMark/>
          </w:tcPr>
          <w:p w14:paraId="40123383" w14:textId="77777777" w:rsidR="00E5052F" w:rsidRPr="000404AE" w:rsidRDefault="00E5052F">
            <w:pPr>
              <w:jc w:val="center"/>
              <w:textAlignment w:val="baseline"/>
              <w:rPr>
                <w:rFonts w:asciiTheme="minorHAnsi" w:hAnsiTheme="minorHAnsi" w:cstheme="minorHAnsi"/>
              </w:rPr>
            </w:pPr>
            <w:r>
              <w:rPr>
                <w:rFonts w:asciiTheme="minorHAnsi" w:hAnsiTheme="minorHAnsi" w:cstheme="minorHAnsi"/>
                <w:lang w:val="en-US"/>
              </w:rPr>
              <w:t>Scenario</w:t>
            </w:r>
            <w:r w:rsidRPr="000404AE">
              <w:rPr>
                <w:rFonts w:asciiTheme="minorHAnsi" w:hAnsiTheme="minorHAnsi" w:cstheme="minorHAnsi"/>
                <w:lang w:val="en-US"/>
              </w:rPr>
              <w:t xml:space="preserve"> 6</w:t>
            </w:r>
          </w:p>
        </w:tc>
        <w:tc>
          <w:tcPr>
            <w:tcW w:w="1277" w:type="dxa"/>
          </w:tcPr>
          <w:p w14:paraId="154EF791" w14:textId="77777777" w:rsidR="00E5052F" w:rsidRPr="000404AE" w:rsidRDefault="00E5052F">
            <w:pPr>
              <w:textAlignment w:val="baseline"/>
              <w:rPr>
                <w:rFonts w:asciiTheme="minorHAnsi" w:hAnsiTheme="minorHAnsi" w:cstheme="minorHAnsi"/>
              </w:rPr>
            </w:pPr>
            <w:r w:rsidRPr="000404AE">
              <w:rPr>
                <w:color w:val="000000"/>
                <w:sz w:val="22"/>
                <w:szCs w:val="22"/>
              </w:rPr>
              <w:t>1</w:t>
            </w:r>
          </w:p>
        </w:tc>
        <w:tc>
          <w:tcPr>
            <w:tcW w:w="1418" w:type="dxa"/>
            <w:gridSpan w:val="2"/>
          </w:tcPr>
          <w:p w14:paraId="117C3A63" w14:textId="77777777" w:rsidR="00E5052F" w:rsidRPr="000404AE" w:rsidRDefault="00E5052F">
            <w:pPr>
              <w:textAlignment w:val="baseline"/>
              <w:rPr>
                <w:rFonts w:asciiTheme="minorHAnsi" w:hAnsiTheme="minorHAnsi" w:cstheme="minorHAnsi"/>
              </w:rPr>
            </w:pPr>
            <w:r w:rsidRPr="000404AE">
              <w:rPr>
                <w:rFonts w:asciiTheme="minorHAnsi" w:hAnsiTheme="minorHAnsi" w:cstheme="minorHAnsi"/>
              </w:rPr>
              <w:t>3</w:t>
            </w:r>
          </w:p>
        </w:tc>
        <w:tc>
          <w:tcPr>
            <w:tcW w:w="1275" w:type="dxa"/>
            <w:gridSpan w:val="2"/>
          </w:tcPr>
          <w:p w14:paraId="65D8B118" w14:textId="77777777" w:rsidR="00E5052F" w:rsidRPr="000404AE" w:rsidRDefault="00E5052F">
            <w:pPr>
              <w:textAlignment w:val="baseline"/>
              <w:rPr>
                <w:rFonts w:asciiTheme="minorHAnsi" w:hAnsiTheme="minorHAnsi" w:cstheme="minorHAnsi"/>
              </w:rPr>
            </w:pPr>
            <w:r w:rsidRPr="000404AE">
              <w:rPr>
                <w:rFonts w:asciiTheme="minorHAnsi" w:hAnsiTheme="minorHAnsi" w:cstheme="minorHAnsi"/>
              </w:rPr>
              <w:t>4</w:t>
            </w:r>
          </w:p>
        </w:tc>
        <w:tc>
          <w:tcPr>
            <w:tcW w:w="8220" w:type="dxa"/>
          </w:tcPr>
          <w:p w14:paraId="450ECA59" w14:textId="77777777" w:rsidR="00E5052F" w:rsidRPr="000404AE" w:rsidRDefault="00E5052F">
            <w:pPr>
              <w:rPr>
                <w:rFonts w:asciiTheme="minorHAnsi" w:hAnsiTheme="minorHAnsi" w:cstheme="minorHAnsi"/>
              </w:rPr>
            </w:pPr>
            <w:r w:rsidRPr="000404AE">
              <w:rPr>
                <w:rFonts w:asciiTheme="minorHAnsi" w:hAnsiTheme="minorHAnsi" w:cstheme="minorHAnsi"/>
              </w:rPr>
              <w:t xml:space="preserve">There is a large increase in flows, and in particular baseflows, across all seasons and an increase in spring fresh achievement. The slight decline in summer freshes is stops the scenario being ranked more highly. </w:t>
            </w:r>
          </w:p>
        </w:tc>
      </w:tr>
      <w:tr w:rsidR="00E5052F" w:rsidRPr="00BC791F" w14:paraId="78944A0F" w14:textId="77777777">
        <w:trPr>
          <w:trHeight w:val="708"/>
        </w:trPr>
        <w:tc>
          <w:tcPr>
            <w:tcW w:w="1692" w:type="dxa"/>
            <w:hideMark/>
          </w:tcPr>
          <w:p w14:paraId="30221768" w14:textId="77777777" w:rsidR="00E5052F" w:rsidRPr="000404AE" w:rsidRDefault="00E5052F">
            <w:pPr>
              <w:jc w:val="center"/>
              <w:textAlignment w:val="baseline"/>
              <w:rPr>
                <w:rFonts w:asciiTheme="minorHAnsi" w:hAnsiTheme="minorHAnsi" w:cstheme="minorHAnsi"/>
              </w:rPr>
            </w:pPr>
            <w:r>
              <w:rPr>
                <w:rFonts w:asciiTheme="minorHAnsi" w:hAnsiTheme="minorHAnsi" w:cstheme="minorHAnsi"/>
                <w:lang w:val="en-US"/>
              </w:rPr>
              <w:t>Scenario</w:t>
            </w:r>
            <w:r w:rsidRPr="000404AE">
              <w:rPr>
                <w:rFonts w:asciiTheme="minorHAnsi" w:hAnsiTheme="minorHAnsi" w:cstheme="minorHAnsi"/>
                <w:lang w:val="en-US"/>
              </w:rPr>
              <w:t xml:space="preserve"> 7</w:t>
            </w:r>
          </w:p>
        </w:tc>
        <w:tc>
          <w:tcPr>
            <w:tcW w:w="1277" w:type="dxa"/>
          </w:tcPr>
          <w:p w14:paraId="26E8CE98" w14:textId="77777777" w:rsidR="00E5052F" w:rsidRPr="000404AE" w:rsidRDefault="00E5052F">
            <w:pPr>
              <w:textAlignment w:val="baseline"/>
              <w:rPr>
                <w:rFonts w:asciiTheme="minorHAnsi" w:hAnsiTheme="minorHAnsi" w:cstheme="minorHAnsi"/>
              </w:rPr>
            </w:pPr>
            <w:r w:rsidRPr="000404AE">
              <w:rPr>
                <w:color w:val="000000"/>
                <w:sz w:val="22"/>
                <w:szCs w:val="22"/>
              </w:rPr>
              <w:t>-1</w:t>
            </w:r>
          </w:p>
        </w:tc>
        <w:tc>
          <w:tcPr>
            <w:tcW w:w="1418" w:type="dxa"/>
            <w:gridSpan w:val="2"/>
          </w:tcPr>
          <w:p w14:paraId="4C4A6094" w14:textId="77777777" w:rsidR="00E5052F" w:rsidRPr="000404AE" w:rsidRDefault="00E5052F">
            <w:pPr>
              <w:textAlignment w:val="baseline"/>
              <w:rPr>
                <w:rFonts w:asciiTheme="minorHAnsi" w:hAnsiTheme="minorHAnsi" w:cstheme="minorHAnsi"/>
              </w:rPr>
            </w:pPr>
            <w:r w:rsidRPr="000404AE">
              <w:rPr>
                <w:color w:val="000000"/>
                <w:sz w:val="22"/>
                <w:szCs w:val="22"/>
              </w:rPr>
              <w:t>0</w:t>
            </w:r>
          </w:p>
        </w:tc>
        <w:tc>
          <w:tcPr>
            <w:tcW w:w="1275" w:type="dxa"/>
            <w:gridSpan w:val="2"/>
          </w:tcPr>
          <w:p w14:paraId="5C67F2EB" w14:textId="77777777" w:rsidR="00E5052F" w:rsidRPr="000404AE" w:rsidRDefault="00E5052F">
            <w:pPr>
              <w:textAlignment w:val="baseline"/>
              <w:rPr>
                <w:rFonts w:asciiTheme="minorHAnsi" w:hAnsiTheme="minorHAnsi" w:cstheme="minorHAnsi"/>
              </w:rPr>
            </w:pPr>
            <w:r w:rsidRPr="000404AE">
              <w:rPr>
                <w:color w:val="000000"/>
                <w:sz w:val="22"/>
                <w:szCs w:val="22"/>
              </w:rPr>
              <w:t>1</w:t>
            </w:r>
          </w:p>
        </w:tc>
        <w:tc>
          <w:tcPr>
            <w:tcW w:w="8220" w:type="dxa"/>
          </w:tcPr>
          <w:p w14:paraId="1ADF0374" w14:textId="77777777" w:rsidR="00E5052F" w:rsidRPr="000404AE" w:rsidRDefault="00E5052F">
            <w:pPr>
              <w:rPr>
                <w:rFonts w:asciiTheme="minorHAnsi" w:hAnsiTheme="minorHAnsi" w:cstheme="minorHAnsi"/>
              </w:rPr>
            </w:pPr>
            <w:r w:rsidRPr="000404AE">
              <w:rPr>
                <w:rFonts w:asciiTheme="minorHAnsi" w:hAnsiTheme="minorHAnsi" w:cstheme="minorHAnsi"/>
              </w:rPr>
              <w:t xml:space="preserve">There is no significant change in the achievement of environmental flows in this </w:t>
            </w:r>
            <w:r>
              <w:rPr>
                <w:rFonts w:asciiTheme="minorHAnsi" w:hAnsiTheme="minorHAnsi" w:cstheme="minorHAnsi"/>
              </w:rPr>
              <w:t>scenario</w:t>
            </w:r>
            <w:r w:rsidRPr="000404AE">
              <w:rPr>
                <w:rFonts w:asciiTheme="minorHAnsi" w:hAnsiTheme="minorHAnsi" w:cstheme="minorHAnsi"/>
              </w:rPr>
              <w:t xml:space="preserve"> relative to the </w:t>
            </w:r>
            <w:proofErr w:type="gramStart"/>
            <w:r w:rsidRPr="000404AE">
              <w:rPr>
                <w:rFonts w:asciiTheme="minorHAnsi" w:hAnsiTheme="minorHAnsi" w:cstheme="minorHAnsi"/>
              </w:rPr>
              <w:t>do nothing</w:t>
            </w:r>
            <w:proofErr w:type="gramEnd"/>
            <w:r w:rsidRPr="000404AE">
              <w:rPr>
                <w:rFonts w:asciiTheme="minorHAnsi" w:hAnsiTheme="minorHAnsi" w:cstheme="minorHAnsi"/>
              </w:rPr>
              <w:t xml:space="preserve"> scenario.</w:t>
            </w:r>
          </w:p>
        </w:tc>
      </w:tr>
      <w:tr w:rsidR="00E5052F" w:rsidRPr="00BC791F" w14:paraId="6969E805" w14:textId="77777777" w:rsidTr="000719E3">
        <w:trPr>
          <w:trHeight w:val="1871"/>
        </w:trPr>
        <w:tc>
          <w:tcPr>
            <w:tcW w:w="1692" w:type="dxa"/>
            <w:hideMark/>
          </w:tcPr>
          <w:p w14:paraId="6BEA283E" w14:textId="77777777" w:rsidR="00E5052F" w:rsidRPr="000404AE" w:rsidRDefault="00E5052F">
            <w:pPr>
              <w:jc w:val="center"/>
              <w:textAlignment w:val="baseline"/>
              <w:rPr>
                <w:rFonts w:asciiTheme="minorHAnsi" w:hAnsiTheme="minorHAnsi" w:cstheme="minorHAnsi"/>
              </w:rPr>
            </w:pPr>
            <w:r>
              <w:rPr>
                <w:rFonts w:asciiTheme="minorHAnsi" w:hAnsiTheme="minorHAnsi" w:cstheme="minorHAnsi"/>
                <w:lang w:val="en-US"/>
              </w:rPr>
              <w:t>Scenario</w:t>
            </w:r>
            <w:r w:rsidRPr="000404AE">
              <w:rPr>
                <w:rFonts w:asciiTheme="minorHAnsi" w:hAnsiTheme="minorHAnsi" w:cstheme="minorHAnsi"/>
                <w:lang w:val="en-US"/>
              </w:rPr>
              <w:t xml:space="preserve"> 8</w:t>
            </w:r>
          </w:p>
        </w:tc>
        <w:tc>
          <w:tcPr>
            <w:tcW w:w="1277" w:type="dxa"/>
          </w:tcPr>
          <w:p w14:paraId="1116CA0A" w14:textId="77777777" w:rsidR="00E5052F" w:rsidRPr="00CE2696" w:rsidRDefault="00E5052F">
            <w:pPr>
              <w:textAlignment w:val="baseline"/>
            </w:pPr>
            <w:r>
              <w:t>1</w:t>
            </w:r>
          </w:p>
        </w:tc>
        <w:tc>
          <w:tcPr>
            <w:tcW w:w="1418" w:type="dxa"/>
            <w:gridSpan w:val="2"/>
          </w:tcPr>
          <w:p w14:paraId="32518A52" w14:textId="77777777" w:rsidR="00E5052F" w:rsidRPr="00CE2696" w:rsidRDefault="00E5052F">
            <w:pPr>
              <w:textAlignment w:val="baseline"/>
            </w:pPr>
            <w:r>
              <w:t>2</w:t>
            </w:r>
          </w:p>
        </w:tc>
        <w:tc>
          <w:tcPr>
            <w:tcW w:w="1275" w:type="dxa"/>
            <w:gridSpan w:val="2"/>
          </w:tcPr>
          <w:p w14:paraId="7D343777" w14:textId="77777777" w:rsidR="00E5052F" w:rsidRPr="00CE2696" w:rsidRDefault="00E5052F">
            <w:pPr>
              <w:textAlignment w:val="baseline"/>
            </w:pPr>
            <w:r w:rsidRPr="000404AE">
              <w:rPr>
                <w:color w:val="000000"/>
                <w:sz w:val="22"/>
                <w:szCs w:val="22"/>
              </w:rPr>
              <w:t>3</w:t>
            </w:r>
          </w:p>
        </w:tc>
        <w:tc>
          <w:tcPr>
            <w:tcW w:w="8220" w:type="dxa"/>
          </w:tcPr>
          <w:p w14:paraId="5740BB9A" w14:textId="77777777" w:rsidR="00E5052F" w:rsidRPr="000404AE" w:rsidRDefault="00E5052F">
            <w:pPr>
              <w:rPr>
                <w:rFonts w:asciiTheme="minorHAnsi" w:hAnsiTheme="minorHAnsi" w:cstheme="minorHAnsi"/>
              </w:rPr>
            </w:pPr>
            <w:r w:rsidRPr="000404AE">
              <w:rPr>
                <w:rFonts w:asciiTheme="minorHAnsi" w:hAnsiTheme="minorHAnsi" w:cstheme="minorHAnsi"/>
              </w:rPr>
              <w:t>There is an increase in baseflow across</w:t>
            </w:r>
            <w:r>
              <w:rPr>
                <w:rFonts w:asciiTheme="minorHAnsi" w:hAnsiTheme="minorHAnsi" w:cstheme="minorHAnsi"/>
              </w:rPr>
              <w:t xml:space="preserve"> Spring and Summer</w:t>
            </w:r>
            <w:r w:rsidRPr="000404AE">
              <w:rPr>
                <w:rFonts w:asciiTheme="minorHAnsi" w:hAnsiTheme="minorHAnsi" w:cstheme="minorHAnsi"/>
              </w:rPr>
              <w:t xml:space="preserve"> which will have a benefit to the waterway</w:t>
            </w:r>
            <w:r>
              <w:rPr>
                <w:rFonts w:asciiTheme="minorHAnsi" w:hAnsiTheme="minorHAnsi" w:cstheme="minorHAnsi"/>
              </w:rPr>
              <w:t>, though there is decline in the Winter and Spring</w:t>
            </w:r>
            <w:r w:rsidRPr="000404AE">
              <w:rPr>
                <w:rFonts w:asciiTheme="minorHAnsi" w:hAnsiTheme="minorHAnsi" w:cstheme="minorHAnsi"/>
              </w:rPr>
              <w:t xml:space="preserve">. </w:t>
            </w:r>
            <w:r>
              <w:rPr>
                <w:rFonts w:asciiTheme="minorHAnsi" w:hAnsiTheme="minorHAnsi" w:cstheme="minorHAnsi"/>
              </w:rPr>
              <w:t>The decline in spring low flows will be an impediment to fish movement and migration, however th</w:t>
            </w:r>
            <w:r w:rsidRPr="000404AE">
              <w:rPr>
                <w:rFonts w:asciiTheme="minorHAnsi" w:hAnsiTheme="minorHAnsi" w:cstheme="minorHAnsi"/>
              </w:rPr>
              <w:t xml:space="preserve">ere is also an improvement </w:t>
            </w:r>
            <w:r>
              <w:rPr>
                <w:rFonts w:asciiTheme="minorHAnsi" w:hAnsiTheme="minorHAnsi" w:cstheme="minorHAnsi"/>
              </w:rPr>
              <w:t>in the</w:t>
            </w:r>
            <w:r w:rsidRPr="000404AE">
              <w:rPr>
                <w:rFonts w:asciiTheme="minorHAnsi" w:hAnsiTheme="minorHAnsi" w:cstheme="minorHAnsi"/>
              </w:rPr>
              <w:t xml:space="preserve"> spring fresh</w:t>
            </w:r>
            <w:r>
              <w:rPr>
                <w:rFonts w:asciiTheme="minorHAnsi" w:hAnsiTheme="minorHAnsi" w:cstheme="minorHAnsi"/>
              </w:rPr>
              <w:t xml:space="preserve"> achievement</w:t>
            </w:r>
            <w:r w:rsidRPr="000404AE">
              <w:rPr>
                <w:rFonts w:asciiTheme="minorHAnsi" w:hAnsiTheme="minorHAnsi" w:cstheme="minorHAnsi"/>
              </w:rPr>
              <w:t>. The substantial decline in summer fresh events prevents the scenario being scored more highly.</w:t>
            </w:r>
          </w:p>
        </w:tc>
      </w:tr>
      <w:tr w:rsidR="00E5052F" w:rsidRPr="00BC791F" w14:paraId="79255EFC" w14:textId="77777777">
        <w:trPr>
          <w:trHeight w:val="300"/>
        </w:trPr>
        <w:tc>
          <w:tcPr>
            <w:tcW w:w="1692" w:type="dxa"/>
          </w:tcPr>
          <w:p w14:paraId="1EF7094B" w14:textId="77777777" w:rsidR="00E5052F" w:rsidRPr="000404AE" w:rsidRDefault="00E5052F">
            <w:pPr>
              <w:jc w:val="center"/>
              <w:textAlignment w:val="baseline"/>
              <w:rPr>
                <w:rFonts w:asciiTheme="minorHAnsi" w:hAnsiTheme="minorHAnsi" w:cstheme="minorHAnsi"/>
                <w:lang w:val="en-US"/>
              </w:rPr>
            </w:pPr>
            <w:r>
              <w:rPr>
                <w:rFonts w:asciiTheme="minorHAnsi" w:hAnsiTheme="minorHAnsi" w:cstheme="minorHAnsi"/>
                <w:lang w:val="en-US"/>
              </w:rPr>
              <w:t>S</w:t>
            </w:r>
            <w:r w:rsidRPr="000404AE">
              <w:rPr>
                <w:rFonts w:asciiTheme="minorHAnsi" w:hAnsiTheme="minorHAnsi" w:cstheme="minorHAnsi"/>
                <w:lang w:val="en-US"/>
              </w:rPr>
              <w:t xml:space="preserve">cenario </w:t>
            </w:r>
            <w:r>
              <w:rPr>
                <w:rFonts w:asciiTheme="minorHAnsi" w:hAnsiTheme="minorHAnsi" w:cstheme="minorHAnsi"/>
                <w:lang w:val="en-US"/>
              </w:rPr>
              <w:t>9</w:t>
            </w:r>
          </w:p>
        </w:tc>
        <w:tc>
          <w:tcPr>
            <w:tcW w:w="1277" w:type="dxa"/>
          </w:tcPr>
          <w:p w14:paraId="062C574B" w14:textId="77777777" w:rsidR="00E5052F" w:rsidRPr="00CE2696" w:rsidRDefault="00E5052F">
            <w:pPr>
              <w:textAlignment w:val="baseline"/>
            </w:pPr>
            <w:r>
              <w:t>1</w:t>
            </w:r>
          </w:p>
        </w:tc>
        <w:tc>
          <w:tcPr>
            <w:tcW w:w="1418" w:type="dxa"/>
            <w:gridSpan w:val="2"/>
          </w:tcPr>
          <w:p w14:paraId="6E1D91F0" w14:textId="77777777" w:rsidR="00E5052F" w:rsidRPr="00CE2696" w:rsidRDefault="00E5052F">
            <w:pPr>
              <w:textAlignment w:val="baseline"/>
            </w:pPr>
            <w:r>
              <w:t>2</w:t>
            </w:r>
          </w:p>
        </w:tc>
        <w:tc>
          <w:tcPr>
            <w:tcW w:w="1275" w:type="dxa"/>
            <w:gridSpan w:val="2"/>
          </w:tcPr>
          <w:p w14:paraId="7F749F24" w14:textId="77777777" w:rsidR="00E5052F" w:rsidRPr="000404AE" w:rsidRDefault="00E5052F">
            <w:pPr>
              <w:textAlignment w:val="baseline"/>
              <w:rPr>
                <w:color w:val="000000"/>
                <w:sz w:val="22"/>
                <w:szCs w:val="22"/>
              </w:rPr>
            </w:pPr>
            <w:r w:rsidRPr="000404AE">
              <w:rPr>
                <w:color w:val="000000"/>
                <w:sz w:val="22"/>
                <w:szCs w:val="22"/>
              </w:rPr>
              <w:t>3</w:t>
            </w:r>
          </w:p>
        </w:tc>
        <w:tc>
          <w:tcPr>
            <w:tcW w:w="8220" w:type="dxa"/>
          </w:tcPr>
          <w:p w14:paraId="380A2B21" w14:textId="77777777" w:rsidR="00E5052F" w:rsidRPr="000404AE" w:rsidRDefault="00E5052F">
            <w:pPr>
              <w:rPr>
                <w:rFonts w:asciiTheme="minorHAnsi" w:hAnsiTheme="minorHAnsi" w:cstheme="minorHAnsi"/>
              </w:rPr>
            </w:pPr>
            <w:r>
              <w:rPr>
                <w:rFonts w:asciiTheme="minorHAnsi" w:hAnsiTheme="minorHAnsi" w:cstheme="minorHAnsi"/>
              </w:rPr>
              <w:t xml:space="preserve">Like Scenario 8, this scenario provides for an increase in baseflow across Spring and Summer which will provide increased habitat for aquatic species and help manage water quality risks. The decline in spring low flows will be an impediment to fish movement and migration. This scenario provided a small improvement in fresh flow achievement in summer / autumn relative to the </w:t>
            </w:r>
            <w:proofErr w:type="gramStart"/>
            <w:r>
              <w:rPr>
                <w:rFonts w:asciiTheme="minorHAnsi" w:hAnsiTheme="minorHAnsi" w:cstheme="minorHAnsi"/>
              </w:rPr>
              <w:t>do nothing</w:t>
            </w:r>
            <w:proofErr w:type="gramEnd"/>
            <w:r>
              <w:rPr>
                <w:rFonts w:asciiTheme="minorHAnsi" w:hAnsiTheme="minorHAnsi" w:cstheme="minorHAnsi"/>
              </w:rPr>
              <w:t xml:space="preserve"> scenario.</w:t>
            </w:r>
          </w:p>
        </w:tc>
      </w:tr>
    </w:tbl>
    <w:p w14:paraId="29B9ED1F" w14:textId="77777777" w:rsidR="00E5052F" w:rsidRDefault="00E5052F" w:rsidP="00E5052F">
      <w:pPr>
        <w:sectPr w:rsidR="00E5052F" w:rsidSect="00E5052F">
          <w:headerReference w:type="default" r:id="rId100"/>
          <w:footerReference w:type="even" r:id="rId101"/>
          <w:footerReference w:type="default" r:id="rId102"/>
          <w:footerReference w:type="first" r:id="rId103"/>
          <w:pgSz w:w="16838" w:h="11906" w:orient="landscape"/>
          <w:pgMar w:top="1440" w:right="1440" w:bottom="1440" w:left="1440" w:header="708" w:footer="708" w:gutter="0"/>
          <w:cols w:space="708"/>
          <w:docGrid w:linePitch="360"/>
        </w:sectPr>
      </w:pPr>
    </w:p>
    <w:p w14:paraId="5CCA969A" w14:textId="77777777" w:rsidR="00E5052F" w:rsidRDefault="00E5052F" w:rsidP="002F5A6F">
      <w:pPr>
        <w:pStyle w:val="Heading2"/>
        <w:spacing w:before="0" w:after="0"/>
        <w:ind w:left="862" w:hanging="578"/>
      </w:pPr>
      <w:bookmarkStart w:id="893" w:name="_Toc170980430"/>
      <w:bookmarkStart w:id="894" w:name="_Toc176781335"/>
      <w:bookmarkStart w:id="895" w:name="_Toc176852337"/>
      <w:bookmarkStart w:id="896" w:name="_Toc176858622"/>
      <w:bookmarkStart w:id="897" w:name="_Toc176859056"/>
      <w:bookmarkStart w:id="898" w:name="_Toc177039879"/>
      <w:bookmarkStart w:id="899" w:name="_Toc177040029"/>
      <w:bookmarkStart w:id="900" w:name="_Toc177040329"/>
      <w:bookmarkStart w:id="901" w:name="_Toc177040459"/>
      <w:bookmarkStart w:id="902" w:name="_Toc177116057"/>
      <w:r>
        <w:lastRenderedPageBreak/>
        <w:t>Soc1: Change to recreational, amenity and social connection outcomes</w:t>
      </w:r>
      <w:bookmarkEnd w:id="893"/>
      <w:bookmarkEnd w:id="894"/>
      <w:bookmarkEnd w:id="895"/>
      <w:bookmarkEnd w:id="896"/>
      <w:bookmarkEnd w:id="897"/>
      <w:bookmarkEnd w:id="898"/>
      <w:bookmarkEnd w:id="899"/>
      <w:bookmarkEnd w:id="900"/>
      <w:bookmarkEnd w:id="901"/>
      <w:bookmarkEnd w:id="902"/>
    </w:p>
    <w:p w14:paraId="630071B4" w14:textId="77777777" w:rsidR="00E5052F" w:rsidRDefault="00E5052F" w:rsidP="00E5052F">
      <w:r>
        <w:t>This criterion assesses changes to the recreational and amenity values of the Broken system, recognising the important role these values play in providing in social connection.</w:t>
      </w:r>
    </w:p>
    <w:p w14:paraId="2316E57A" w14:textId="77777777" w:rsidR="00E5052F" w:rsidRDefault="00E5052F" w:rsidP="00E5052F">
      <w:pPr>
        <w:pStyle w:val="Heading3"/>
        <w:ind w:left="1287"/>
      </w:pPr>
      <w:bookmarkStart w:id="903" w:name="_Toc170980431"/>
      <w:bookmarkStart w:id="904" w:name="_Toc176852338"/>
      <w:bookmarkStart w:id="905" w:name="_Toc177040030"/>
      <w:bookmarkStart w:id="906" w:name="_Toc177040460"/>
      <w:r>
        <w:t>Assessment approach</w:t>
      </w:r>
      <w:bookmarkEnd w:id="903"/>
      <w:bookmarkEnd w:id="904"/>
      <w:bookmarkEnd w:id="905"/>
      <w:bookmarkEnd w:id="906"/>
    </w:p>
    <w:p w14:paraId="406E400E" w14:textId="77777777" w:rsidR="00E5052F" w:rsidRDefault="00E5052F" w:rsidP="00E5052F">
      <w:r>
        <w:rPr>
          <w:rStyle w:val="normaltextrun"/>
          <w:color w:val="000000"/>
          <w:szCs w:val="20"/>
          <w:shd w:val="clear" w:color="auto" w:fill="FFFFFF"/>
        </w:rPr>
        <w:t xml:space="preserve">The assessment compares the outcomes expected to be achieved under the option to the </w:t>
      </w:r>
      <w:proofErr w:type="gramStart"/>
      <w:r>
        <w:rPr>
          <w:rStyle w:val="normaltextrun"/>
          <w:color w:val="000000"/>
          <w:szCs w:val="20"/>
          <w:shd w:val="clear" w:color="auto" w:fill="FFFFFF"/>
        </w:rPr>
        <w:t>do nothing</w:t>
      </w:r>
      <w:proofErr w:type="gramEnd"/>
      <w:r>
        <w:rPr>
          <w:rStyle w:val="normaltextrun"/>
          <w:color w:val="000000"/>
          <w:szCs w:val="20"/>
          <w:shd w:val="clear" w:color="auto" w:fill="FFFFFF"/>
        </w:rPr>
        <w:t xml:space="preserve"> scenario option, which is the future trajectory for this issue under the current water management settings.</w:t>
      </w:r>
      <w:r>
        <w:rPr>
          <w:rStyle w:val="eop"/>
          <w:color w:val="000000"/>
          <w:szCs w:val="20"/>
          <w:shd w:val="clear" w:color="auto" w:fill="FFFFFF"/>
        </w:rPr>
        <w:t> The following sub questions were considered for the assessment of this criterion:</w:t>
      </w:r>
    </w:p>
    <w:p w14:paraId="609C1E8B" w14:textId="77777777" w:rsidR="00E5052F" w:rsidRPr="00032967" w:rsidRDefault="00E5052F" w:rsidP="00790791">
      <w:pPr>
        <w:pStyle w:val="ListParagraph"/>
        <w:numPr>
          <w:ilvl w:val="0"/>
          <w:numId w:val="63"/>
        </w:numPr>
        <w:spacing w:before="0" w:after="240"/>
      </w:pPr>
      <w:r w:rsidRPr="00032967">
        <w:t>Is the project site currently used for recreation activities?  </w:t>
      </w:r>
    </w:p>
    <w:p w14:paraId="604CA2F2" w14:textId="77777777" w:rsidR="00E5052F" w:rsidRPr="00032967" w:rsidRDefault="00E5052F" w:rsidP="00790791">
      <w:pPr>
        <w:pStyle w:val="ListParagraph"/>
        <w:numPr>
          <w:ilvl w:val="0"/>
          <w:numId w:val="63"/>
        </w:numPr>
        <w:spacing w:before="0" w:after="240"/>
      </w:pPr>
      <w:r w:rsidRPr="00032967">
        <w:t>If yes, what recreation opportunities does it currently offer? (e.g. fishing, swimming, paddling, water skiing, bird watching or walking trails)    </w:t>
      </w:r>
    </w:p>
    <w:p w14:paraId="7713FFB1" w14:textId="77777777" w:rsidR="00E5052F" w:rsidRPr="00032967" w:rsidRDefault="00E5052F" w:rsidP="00790791">
      <w:pPr>
        <w:pStyle w:val="ListParagraph"/>
        <w:numPr>
          <w:ilvl w:val="0"/>
          <w:numId w:val="63"/>
        </w:numPr>
        <w:spacing w:before="0" w:after="240"/>
      </w:pPr>
      <w:r w:rsidRPr="00032967">
        <w:t>What times of year is the site most commonly used for recreation? (e.g. summer)   </w:t>
      </w:r>
    </w:p>
    <w:p w14:paraId="55452B13" w14:textId="77777777" w:rsidR="00E5052F" w:rsidRPr="00032967" w:rsidRDefault="00E5052F" w:rsidP="00790791">
      <w:pPr>
        <w:pStyle w:val="ListParagraph"/>
        <w:numPr>
          <w:ilvl w:val="0"/>
          <w:numId w:val="63"/>
        </w:numPr>
        <w:spacing w:before="0" w:after="240"/>
      </w:pPr>
      <w:r w:rsidRPr="00032967">
        <w:t>Is the project option likely to enhance or diminish the recreation opportunities?   </w:t>
      </w:r>
    </w:p>
    <w:p w14:paraId="599268D1" w14:textId="77777777" w:rsidR="00E5052F" w:rsidRPr="00032967" w:rsidRDefault="00E5052F" w:rsidP="00790791">
      <w:pPr>
        <w:pStyle w:val="ListParagraph"/>
        <w:numPr>
          <w:ilvl w:val="0"/>
          <w:numId w:val="63"/>
        </w:numPr>
        <w:spacing w:before="0" w:after="240"/>
      </w:pPr>
      <w:r w:rsidRPr="00032967">
        <w:t>Will the project option restrict recreation opportunities sometimes or all the time?   </w:t>
      </w:r>
    </w:p>
    <w:p w14:paraId="60CC0FDC" w14:textId="77777777" w:rsidR="00E5052F" w:rsidRDefault="00E5052F" w:rsidP="00790791">
      <w:pPr>
        <w:pStyle w:val="ListParagraph"/>
        <w:numPr>
          <w:ilvl w:val="0"/>
          <w:numId w:val="63"/>
        </w:numPr>
        <w:spacing w:before="0" w:after="240"/>
      </w:pPr>
      <w:r w:rsidRPr="00032967">
        <w:t>What is the level of impact to recreation opportunities on the scale?   </w:t>
      </w:r>
    </w:p>
    <w:p w14:paraId="0F896762" w14:textId="77777777" w:rsidR="00E5052F" w:rsidRPr="00032967" w:rsidRDefault="00E5052F" w:rsidP="00E5052F">
      <w:r w:rsidRPr="002336B6">
        <w:rPr>
          <w:rStyle w:val="normaltextrun"/>
          <w:color w:val="000000"/>
          <w:szCs w:val="20"/>
          <w:shd w:val="clear" w:color="auto" w:fill="FFFFFF"/>
        </w:rPr>
        <w:t xml:space="preserve">This assessment </w:t>
      </w:r>
      <w:r>
        <w:rPr>
          <w:rStyle w:val="normaltextrun"/>
          <w:color w:val="000000"/>
          <w:szCs w:val="20"/>
          <w:shd w:val="clear" w:color="auto" w:fill="FFFFFF"/>
        </w:rPr>
        <w:t>is</w:t>
      </w:r>
      <w:r w:rsidRPr="002336B6">
        <w:rPr>
          <w:rStyle w:val="normaltextrun"/>
          <w:color w:val="000000"/>
          <w:szCs w:val="20"/>
          <w:shd w:val="clear" w:color="auto" w:fill="FFFFFF"/>
        </w:rPr>
        <w:t xml:space="preserve"> informed by community engagement reports, and community surveys, relevant reports, and published literature, combined with inferences from the environment modelling and other assessments (e.g. hydrological modelling outputs).</w:t>
      </w:r>
      <w:r w:rsidRPr="002336B6">
        <w:rPr>
          <w:rStyle w:val="eop"/>
          <w:color w:val="000000"/>
          <w:szCs w:val="20"/>
          <w:shd w:val="clear" w:color="auto" w:fill="FFFFFF"/>
        </w:rPr>
        <w:t> </w:t>
      </w:r>
    </w:p>
    <w:p w14:paraId="254FC2C4" w14:textId="77777777" w:rsidR="00E5052F" w:rsidRDefault="00E5052F" w:rsidP="00E5052F">
      <w:pPr>
        <w:pStyle w:val="Heading3"/>
        <w:ind w:left="1287"/>
      </w:pPr>
      <w:bookmarkStart w:id="907" w:name="_Toc170980432"/>
      <w:bookmarkStart w:id="908" w:name="_Toc176852339"/>
      <w:bookmarkStart w:id="909" w:name="_Toc177040031"/>
      <w:bookmarkStart w:id="910" w:name="_Toc177040461"/>
      <w:r>
        <w:t>Assessment scale</w:t>
      </w:r>
      <w:bookmarkEnd w:id="907"/>
      <w:bookmarkEnd w:id="908"/>
      <w:bookmarkEnd w:id="909"/>
      <w:bookmarkEnd w:id="910"/>
    </w:p>
    <w:p w14:paraId="7FEF9A76" w14:textId="79CEAB2C" w:rsidR="00E5052F" w:rsidRPr="00A80A5F" w:rsidRDefault="00E5052F" w:rsidP="00E5052F">
      <w:r w:rsidRPr="0047541B">
        <w:t>The assessment scale shown in</w:t>
      </w:r>
      <w:r>
        <w:t xml:space="preserve"> </w:t>
      </w:r>
      <w:r>
        <w:fldChar w:fldCharType="begin"/>
      </w:r>
      <w:r>
        <w:instrText xml:space="preserve"> REF _Ref168668709 \h </w:instrText>
      </w:r>
      <w:r>
        <w:fldChar w:fldCharType="separate"/>
      </w:r>
      <w:r>
        <w:t xml:space="preserve">Table </w:t>
      </w:r>
      <w:r>
        <w:rPr>
          <w:noProof/>
        </w:rPr>
        <w:t>36</w:t>
      </w:r>
      <w:r>
        <w:fldChar w:fldCharType="end"/>
      </w:r>
      <w:r>
        <w:rPr>
          <w:szCs w:val="20"/>
        </w:rPr>
        <w:t xml:space="preserve"> </w:t>
      </w:r>
      <w:r w:rsidRPr="0047541B">
        <w:rPr>
          <w:szCs w:val="20"/>
        </w:rPr>
        <w:t xml:space="preserve">was developed to score the impact of </w:t>
      </w:r>
      <w:r w:rsidRPr="0047541B">
        <w:rPr>
          <w:rStyle w:val="normaltextrun"/>
          <w:rFonts w:asciiTheme="minorHAnsi" w:hAnsiTheme="minorHAnsi" w:cstheme="minorHAnsi"/>
          <w:color w:val="000000"/>
          <w:szCs w:val="20"/>
          <w:shd w:val="clear" w:color="auto" w:fill="FFFFFF"/>
        </w:rPr>
        <w:t>reconfiguration options on recreation values of the catchment. Th</w:t>
      </w:r>
      <w:r>
        <w:rPr>
          <w:rStyle w:val="normaltextrun"/>
          <w:rFonts w:asciiTheme="minorHAnsi" w:hAnsiTheme="minorHAnsi" w:cstheme="minorHAnsi"/>
          <w:color w:val="000000"/>
          <w:szCs w:val="20"/>
          <w:shd w:val="clear" w:color="auto" w:fill="FFFFFF"/>
        </w:rPr>
        <w:t>ese values</w:t>
      </w:r>
      <w:r w:rsidRPr="0047541B">
        <w:rPr>
          <w:rStyle w:val="normaltextrun"/>
          <w:rFonts w:asciiTheme="minorHAnsi" w:hAnsiTheme="minorHAnsi" w:cstheme="minorHAnsi"/>
          <w:color w:val="000000"/>
          <w:szCs w:val="20"/>
          <w:shd w:val="clear" w:color="auto" w:fill="FFFFFF"/>
        </w:rPr>
        <w:t xml:space="preserve"> include</w:t>
      </w:r>
      <w:r>
        <w:rPr>
          <w:rStyle w:val="normaltextrun"/>
          <w:rFonts w:asciiTheme="minorHAnsi" w:hAnsiTheme="minorHAnsi" w:cstheme="minorHAnsi"/>
          <w:color w:val="000000"/>
          <w:szCs w:val="20"/>
          <w:shd w:val="clear" w:color="auto" w:fill="FFFFFF"/>
        </w:rPr>
        <w:t xml:space="preserve"> </w:t>
      </w:r>
      <w:r w:rsidRPr="00A80A5F">
        <w:t>fishing, swimming, paddling, water skiing, bird watching or walking trails</w:t>
      </w:r>
      <w:r>
        <w:t>.</w:t>
      </w:r>
    </w:p>
    <w:p w14:paraId="2605A917" w14:textId="77777777" w:rsidR="00E5052F" w:rsidRDefault="00E5052F" w:rsidP="00E5052F">
      <w:pPr>
        <w:pStyle w:val="Caption"/>
        <w:keepNext/>
        <w:sectPr w:rsidR="00E5052F" w:rsidSect="00E5052F">
          <w:headerReference w:type="default" r:id="rId104"/>
          <w:footerReference w:type="even" r:id="rId105"/>
          <w:footerReference w:type="default" r:id="rId106"/>
          <w:footerReference w:type="first" r:id="rId107"/>
          <w:pgSz w:w="11906" w:h="16838"/>
          <w:pgMar w:top="1440" w:right="1440" w:bottom="1440" w:left="1440" w:header="708" w:footer="708" w:gutter="0"/>
          <w:cols w:space="708"/>
          <w:docGrid w:linePitch="360"/>
        </w:sectPr>
      </w:pPr>
      <w:bookmarkStart w:id="911" w:name="_Ref168062859"/>
    </w:p>
    <w:p w14:paraId="42349386" w14:textId="76511DD1" w:rsidR="00E5052F" w:rsidRDefault="00E5052F" w:rsidP="00E5052F">
      <w:pPr>
        <w:pStyle w:val="Caption"/>
        <w:keepNext/>
      </w:pPr>
      <w:bookmarkStart w:id="912" w:name="_Ref168668709"/>
      <w:bookmarkStart w:id="913" w:name="_Ref168668703"/>
      <w:bookmarkStart w:id="914" w:name="_Toc170980498"/>
      <w:bookmarkStart w:id="915" w:name="_Toc177050444"/>
      <w:bookmarkStart w:id="916" w:name="_Toc177119741"/>
      <w:bookmarkStart w:id="917" w:name="_Toc177119871"/>
      <w:bookmarkStart w:id="918" w:name="_Toc177120367"/>
      <w:r>
        <w:lastRenderedPageBreak/>
        <w:t xml:space="preserve">Table </w:t>
      </w:r>
      <w:r>
        <w:fldChar w:fldCharType="begin"/>
      </w:r>
      <w:r>
        <w:instrText xml:space="preserve"> SEQ Table \* ARABIC </w:instrText>
      </w:r>
      <w:r>
        <w:fldChar w:fldCharType="separate"/>
      </w:r>
      <w:r>
        <w:rPr>
          <w:noProof/>
        </w:rPr>
        <w:t>36</w:t>
      </w:r>
      <w:r>
        <w:rPr>
          <w:noProof/>
        </w:rPr>
        <w:fldChar w:fldCharType="end"/>
      </w:r>
      <w:bookmarkEnd w:id="911"/>
      <w:bookmarkEnd w:id="912"/>
      <w:r>
        <w:t xml:space="preserve"> Recreational values assessment scale</w:t>
      </w:r>
      <w:bookmarkEnd w:id="913"/>
      <w:bookmarkEnd w:id="914"/>
      <w:bookmarkEnd w:id="915"/>
      <w:bookmarkEnd w:id="916"/>
      <w:bookmarkEnd w:id="917"/>
      <w:bookmarkEnd w:id="918"/>
      <w:r>
        <w:t xml:space="preserve"> </w:t>
      </w:r>
    </w:p>
    <w:tbl>
      <w:tblPr>
        <w:tblStyle w:val="TableGrid1"/>
        <w:tblW w:w="0" w:type="auto"/>
        <w:tblLayout w:type="fixed"/>
        <w:tblLook w:val="04A0" w:firstRow="1" w:lastRow="0" w:firstColumn="1" w:lastColumn="0" w:noHBand="0" w:noVBand="1"/>
      </w:tblPr>
      <w:tblGrid>
        <w:gridCol w:w="1089"/>
        <w:gridCol w:w="1206"/>
        <w:gridCol w:w="1206"/>
        <w:gridCol w:w="1206"/>
        <w:gridCol w:w="1206"/>
        <w:gridCol w:w="1206"/>
        <w:gridCol w:w="799"/>
        <w:gridCol w:w="1206"/>
        <w:gridCol w:w="1206"/>
        <w:gridCol w:w="1206"/>
        <w:gridCol w:w="1206"/>
        <w:gridCol w:w="1206"/>
      </w:tblGrid>
      <w:tr w:rsidR="00E5052F" w:rsidRPr="00171341" w14:paraId="5383219B" w14:textId="77777777">
        <w:trPr>
          <w:trHeight w:val="350"/>
        </w:trPr>
        <w:tc>
          <w:tcPr>
            <w:tcW w:w="1089" w:type="dxa"/>
            <w:hideMark/>
          </w:tcPr>
          <w:p w14:paraId="760C500C" w14:textId="77777777" w:rsidR="00E5052F" w:rsidRPr="00F549BA" w:rsidRDefault="00E5052F">
            <w:pPr>
              <w:jc w:val="center"/>
              <w:textAlignment w:val="baseline"/>
              <w:rPr>
                <w:rFonts w:asciiTheme="minorHAnsi" w:hAnsiTheme="minorHAnsi" w:cstheme="minorHAnsi"/>
                <w:sz w:val="18"/>
                <w:szCs w:val="18"/>
              </w:rPr>
            </w:pPr>
            <w:r w:rsidRPr="00F549BA">
              <w:rPr>
                <w:rFonts w:asciiTheme="minorHAnsi" w:hAnsiTheme="minorHAnsi" w:cstheme="minorHAnsi"/>
                <w:sz w:val="18"/>
                <w:szCs w:val="18"/>
              </w:rPr>
              <w:t>Score </w:t>
            </w:r>
          </w:p>
        </w:tc>
        <w:tc>
          <w:tcPr>
            <w:tcW w:w="1206" w:type="dxa"/>
            <w:hideMark/>
          </w:tcPr>
          <w:p w14:paraId="5167CA6E" w14:textId="77777777" w:rsidR="00E5052F" w:rsidRPr="00F549BA" w:rsidRDefault="00E5052F">
            <w:pPr>
              <w:jc w:val="center"/>
              <w:textAlignment w:val="baseline"/>
              <w:rPr>
                <w:rFonts w:asciiTheme="minorHAnsi" w:hAnsiTheme="minorHAnsi" w:cstheme="minorHAnsi"/>
                <w:sz w:val="18"/>
                <w:szCs w:val="18"/>
              </w:rPr>
            </w:pPr>
            <w:r w:rsidRPr="00F549BA">
              <w:rPr>
                <w:rFonts w:asciiTheme="minorHAnsi" w:hAnsiTheme="minorHAnsi" w:cstheme="minorHAnsi"/>
                <w:sz w:val="18"/>
                <w:szCs w:val="18"/>
              </w:rPr>
              <w:t>-5 </w:t>
            </w:r>
          </w:p>
        </w:tc>
        <w:tc>
          <w:tcPr>
            <w:tcW w:w="1206" w:type="dxa"/>
            <w:hideMark/>
          </w:tcPr>
          <w:p w14:paraId="15CDB15C" w14:textId="77777777" w:rsidR="00E5052F" w:rsidRPr="00F549BA" w:rsidRDefault="00E5052F">
            <w:pPr>
              <w:jc w:val="center"/>
              <w:textAlignment w:val="baseline"/>
              <w:rPr>
                <w:rFonts w:asciiTheme="minorHAnsi" w:hAnsiTheme="minorHAnsi" w:cstheme="minorHAnsi"/>
                <w:sz w:val="18"/>
                <w:szCs w:val="18"/>
              </w:rPr>
            </w:pPr>
            <w:r w:rsidRPr="00F549BA">
              <w:rPr>
                <w:rFonts w:asciiTheme="minorHAnsi" w:hAnsiTheme="minorHAnsi" w:cstheme="minorHAnsi"/>
                <w:sz w:val="18"/>
                <w:szCs w:val="18"/>
              </w:rPr>
              <w:t>-4 </w:t>
            </w:r>
          </w:p>
        </w:tc>
        <w:tc>
          <w:tcPr>
            <w:tcW w:w="1206" w:type="dxa"/>
            <w:hideMark/>
          </w:tcPr>
          <w:p w14:paraId="0F19D045" w14:textId="77777777" w:rsidR="00E5052F" w:rsidRPr="00F549BA" w:rsidRDefault="00E5052F">
            <w:pPr>
              <w:jc w:val="center"/>
              <w:textAlignment w:val="baseline"/>
              <w:rPr>
                <w:rFonts w:asciiTheme="minorHAnsi" w:hAnsiTheme="minorHAnsi" w:cstheme="minorHAnsi"/>
                <w:sz w:val="18"/>
                <w:szCs w:val="18"/>
              </w:rPr>
            </w:pPr>
            <w:r w:rsidRPr="00F549BA">
              <w:rPr>
                <w:rFonts w:asciiTheme="minorHAnsi" w:hAnsiTheme="minorHAnsi" w:cstheme="minorHAnsi"/>
                <w:sz w:val="18"/>
                <w:szCs w:val="18"/>
              </w:rPr>
              <w:t>-3 </w:t>
            </w:r>
          </w:p>
        </w:tc>
        <w:tc>
          <w:tcPr>
            <w:tcW w:w="1206" w:type="dxa"/>
            <w:hideMark/>
          </w:tcPr>
          <w:p w14:paraId="6C57A33B" w14:textId="77777777" w:rsidR="00E5052F" w:rsidRPr="00F549BA" w:rsidRDefault="00E5052F">
            <w:pPr>
              <w:jc w:val="center"/>
              <w:textAlignment w:val="baseline"/>
              <w:rPr>
                <w:rFonts w:asciiTheme="minorHAnsi" w:hAnsiTheme="minorHAnsi" w:cstheme="minorHAnsi"/>
                <w:sz w:val="18"/>
                <w:szCs w:val="18"/>
              </w:rPr>
            </w:pPr>
            <w:r w:rsidRPr="00F549BA">
              <w:rPr>
                <w:rFonts w:asciiTheme="minorHAnsi" w:hAnsiTheme="minorHAnsi" w:cstheme="minorHAnsi"/>
                <w:sz w:val="18"/>
                <w:szCs w:val="18"/>
              </w:rPr>
              <w:t>-2 </w:t>
            </w:r>
          </w:p>
        </w:tc>
        <w:tc>
          <w:tcPr>
            <w:tcW w:w="1206" w:type="dxa"/>
            <w:hideMark/>
          </w:tcPr>
          <w:p w14:paraId="791E092A" w14:textId="77777777" w:rsidR="00E5052F" w:rsidRPr="00F549BA" w:rsidRDefault="00E5052F">
            <w:pPr>
              <w:jc w:val="center"/>
              <w:textAlignment w:val="baseline"/>
              <w:rPr>
                <w:rFonts w:asciiTheme="minorHAnsi" w:hAnsiTheme="minorHAnsi" w:cstheme="minorHAnsi"/>
                <w:sz w:val="18"/>
                <w:szCs w:val="18"/>
              </w:rPr>
            </w:pPr>
            <w:r w:rsidRPr="00F549BA">
              <w:rPr>
                <w:rFonts w:asciiTheme="minorHAnsi" w:hAnsiTheme="minorHAnsi" w:cstheme="minorHAnsi"/>
                <w:sz w:val="18"/>
                <w:szCs w:val="18"/>
              </w:rPr>
              <w:t>-1 </w:t>
            </w:r>
          </w:p>
        </w:tc>
        <w:tc>
          <w:tcPr>
            <w:tcW w:w="799" w:type="dxa"/>
            <w:hideMark/>
          </w:tcPr>
          <w:p w14:paraId="10527E7B" w14:textId="77777777" w:rsidR="00E5052F" w:rsidRPr="00F549BA" w:rsidRDefault="00E5052F">
            <w:pPr>
              <w:jc w:val="center"/>
              <w:textAlignment w:val="baseline"/>
              <w:rPr>
                <w:rFonts w:asciiTheme="minorHAnsi" w:hAnsiTheme="minorHAnsi" w:cstheme="minorHAnsi"/>
                <w:sz w:val="18"/>
                <w:szCs w:val="18"/>
              </w:rPr>
            </w:pPr>
            <w:r w:rsidRPr="00F549BA">
              <w:rPr>
                <w:rFonts w:asciiTheme="minorHAnsi" w:hAnsiTheme="minorHAnsi" w:cstheme="minorHAnsi"/>
                <w:sz w:val="18"/>
                <w:szCs w:val="18"/>
              </w:rPr>
              <w:t>0 </w:t>
            </w:r>
          </w:p>
        </w:tc>
        <w:tc>
          <w:tcPr>
            <w:tcW w:w="1206" w:type="dxa"/>
            <w:hideMark/>
          </w:tcPr>
          <w:p w14:paraId="47CAEFA7" w14:textId="77777777" w:rsidR="00E5052F" w:rsidRPr="00F549BA" w:rsidRDefault="00E5052F">
            <w:pPr>
              <w:jc w:val="center"/>
              <w:textAlignment w:val="baseline"/>
              <w:rPr>
                <w:rFonts w:asciiTheme="minorHAnsi" w:hAnsiTheme="minorHAnsi" w:cstheme="minorHAnsi"/>
                <w:sz w:val="18"/>
                <w:szCs w:val="18"/>
              </w:rPr>
            </w:pPr>
            <w:r w:rsidRPr="00F549BA">
              <w:rPr>
                <w:rFonts w:asciiTheme="minorHAnsi" w:hAnsiTheme="minorHAnsi" w:cstheme="minorHAnsi"/>
                <w:sz w:val="18"/>
                <w:szCs w:val="18"/>
              </w:rPr>
              <w:t>1 </w:t>
            </w:r>
          </w:p>
        </w:tc>
        <w:tc>
          <w:tcPr>
            <w:tcW w:w="1206" w:type="dxa"/>
            <w:hideMark/>
          </w:tcPr>
          <w:p w14:paraId="4F58B1A2" w14:textId="77777777" w:rsidR="00E5052F" w:rsidRPr="00F549BA" w:rsidRDefault="00E5052F">
            <w:pPr>
              <w:jc w:val="center"/>
              <w:textAlignment w:val="baseline"/>
              <w:rPr>
                <w:rFonts w:asciiTheme="minorHAnsi" w:hAnsiTheme="minorHAnsi" w:cstheme="minorHAnsi"/>
                <w:sz w:val="18"/>
                <w:szCs w:val="18"/>
              </w:rPr>
            </w:pPr>
            <w:r w:rsidRPr="00F549BA">
              <w:rPr>
                <w:rFonts w:asciiTheme="minorHAnsi" w:hAnsiTheme="minorHAnsi" w:cstheme="minorHAnsi"/>
                <w:sz w:val="18"/>
                <w:szCs w:val="18"/>
              </w:rPr>
              <w:t>2 </w:t>
            </w:r>
          </w:p>
        </w:tc>
        <w:tc>
          <w:tcPr>
            <w:tcW w:w="1206" w:type="dxa"/>
            <w:hideMark/>
          </w:tcPr>
          <w:p w14:paraId="18A37722" w14:textId="77777777" w:rsidR="00E5052F" w:rsidRPr="00F549BA" w:rsidRDefault="00E5052F">
            <w:pPr>
              <w:jc w:val="center"/>
              <w:textAlignment w:val="baseline"/>
              <w:rPr>
                <w:rFonts w:asciiTheme="minorHAnsi" w:hAnsiTheme="minorHAnsi" w:cstheme="minorHAnsi"/>
                <w:sz w:val="18"/>
                <w:szCs w:val="18"/>
              </w:rPr>
            </w:pPr>
            <w:r w:rsidRPr="00F549BA">
              <w:rPr>
                <w:rFonts w:asciiTheme="minorHAnsi" w:hAnsiTheme="minorHAnsi" w:cstheme="minorHAnsi"/>
                <w:sz w:val="18"/>
                <w:szCs w:val="18"/>
              </w:rPr>
              <w:t>3 </w:t>
            </w:r>
          </w:p>
        </w:tc>
        <w:tc>
          <w:tcPr>
            <w:tcW w:w="1206" w:type="dxa"/>
            <w:hideMark/>
          </w:tcPr>
          <w:p w14:paraId="521E20AD" w14:textId="77777777" w:rsidR="00E5052F" w:rsidRPr="00F549BA" w:rsidRDefault="00E5052F">
            <w:pPr>
              <w:jc w:val="center"/>
              <w:textAlignment w:val="baseline"/>
              <w:rPr>
                <w:rFonts w:asciiTheme="minorHAnsi" w:hAnsiTheme="minorHAnsi" w:cstheme="minorHAnsi"/>
                <w:sz w:val="18"/>
                <w:szCs w:val="18"/>
              </w:rPr>
            </w:pPr>
            <w:r w:rsidRPr="00F549BA">
              <w:rPr>
                <w:rFonts w:asciiTheme="minorHAnsi" w:hAnsiTheme="minorHAnsi" w:cstheme="minorHAnsi"/>
                <w:sz w:val="18"/>
                <w:szCs w:val="18"/>
              </w:rPr>
              <w:t>4 </w:t>
            </w:r>
          </w:p>
        </w:tc>
        <w:tc>
          <w:tcPr>
            <w:tcW w:w="1206" w:type="dxa"/>
            <w:hideMark/>
          </w:tcPr>
          <w:p w14:paraId="68D87811" w14:textId="77777777" w:rsidR="00E5052F" w:rsidRPr="00F549BA" w:rsidRDefault="00E5052F">
            <w:pPr>
              <w:jc w:val="center"/>
              <w:textAlignment w:val="baseline"/>
              <w:rPr>
                <w:rFonts w:asciiTheme="minorHAnsi" w:hAnsiTheme="minorHAnsi" w:cstheme="minorHAnsi"/>
                <w:sz w:val="18"/>
                <w:szCs w:val="18"/>
              </w:rPr>
            </w:pPr>
            <w:r w:rsidRPr="00F549BA">
              <w:rPr>
                <w:rFonts w:asciiTheme="minorHAnsi" w:hAnsiTheme="minorHAnsi" w:cstheme="minorHAnsi"/>
                <w:sz w:val="18"/>
                <w:szCs w:val="18"/>
              </w:rPr>
              <w:t>5 </w:t>
            </w:r>
          </w:p>
        </w:tc>
      </w:tr>
      <w:tr w:rsidR="00E5052F" w:rsidRPr="00171341" w14:paraId="263F993B" w14:textId="77777777">
        <w:trPr>
          <w:trHeight w:val="528"/>
        </w:trPr>
        <w:tc>
          <w:tcPr>
            <w:tcW w:w="1089" w:type="dxa"/>
            <w:hideMark/>
          </w:tcPr>
          <w:p w14:paraId="68AD13B1" w14:textId="77777777" w:rsidR="00E5052F" w:rsidRPr="00F549BA" w:rsidRDefault="00E5052F">
            <w:pPr>
              <w:textAlignment w:val="baseline"/>
              <w:rPr>
                <w:rFonts w:asciiTheme="minorHAnsi" w:hAnsiTheme="minorHAnsi" w:cstheme="minorHAnsi"/>
                <w:sz w:val="18"/>
                <w:szCs w:val="18"/>
              </w:rPr>
            </w:pPr>
            <w:r w:rsidRPr="00F549BA">
              <w:rPr>
                <w:rFonts w:asciiTheme="minorHAnsi" w:hAnsiTheme="minorHAnsi" w:cstheme="minorHAnsi"/>
                <w:sz w:val="18"/>
                <w:szCs w:val="18"/>
              </w:rPr>
              <w:t>Assessment  </w:t>
            </w:r>
          </w:p>
        </w:tc>
        <w:tc>
          <w:tcPr>
            <w:tcW w:w="1206" w:type="dxa"/>
            <w:hideMark/>
          </w:tcPr>
          <w:p w14:paraId="52D96C14" w14:textId="77777777" w:rsidR="00E5052F" w:rsidRPr="00F549BA" w:rsidRDefault="00E5052F">
            <w:pPr>
              <w:textAlignment w:val="baseline"/>
              <w:rPr>
                <w:rFonts w:asciiTheme="minorHAnsi" w:hAnsiTheme="minorHAnsi" w:cstheme="minorHAnsi"/>
                <w:sz w:val="18"/>
                <w:szCs w:val="18"/>
              </w:rPr>
            </w:pPr>
            <w:r w:rsidRPr="00F549BA">
              <w:rPr>
                <w:rFonts w:asciiTheme="minorHAnsi" w:hAnsiTheme="minorHAnsi" w:cstheme="minorHAnsi"/>
                <w:sz w:val="18"/>
                <w:szCs w:val="18"/>
              </w:rPr>
              <w:t>High (negative)  </w:t>
            </w:r>
          </w:p>
        </w:tc>
        <w:tc>
          <w:tcPr>
            <w:tcW w:w="1206" w:type="dxa"/>
            <w:hideMark/>
          </w:tcPr>
          <w:p w14:paraId="7A1421FD" w14:textId="77777777" w:rsidR="00E5052F" w:rsidRPr="00F549BA" w:rsidRDefault="00E5052F">
            <w:pPr>
              <w:textAlignment w:val="baseline"/>
              <w:rPr>
                <w:rFonts w:asciiTheme="minorHAnsi" w:hAnsiTheme="minorHAnsi" w:cstheme="minorHAnsi"/>
                <w:sz w:val="18"/>
                <w:szCs w:val="18"/>
              </w:rPr>
            </w:pPr>
            <w:r w:rsidRPr="00F549BA">
              <w:rPr>
                <w:rFonts w:asciiTheme="minorHAnsi" w:hAnsiTheme="minorHAnsi" w:cstheme="minorHAnsi"/>
                <w:sz w:val="18"/>
                <w:szCs w:val="18"/>
              </w:rPr>
              <w:t>Medium/High (negative)  </w:t>
            </w:r>
          </w:p>
        </w:tc>
        <w:tc>
          <w:tcPr>
            <w:tcW w:w="1206" w:type="dxa"/>
            <w:hideMark/>
          </w:tcPr>
          <w:p w14:paraId="7168E83C" w14:textId="77777777" w:rsidR="00E5052F" w:rsidRPr="00F549BA" w:rsidRDefault="00E5052F">
            <w:pPr>
              <w:textAlignment w:val="baseline"/>
              <w:rPr>
                <w:rFonts w:asciiTheme="minorHAnsi" w:hAnsiTheme="minorHAnsi" w:cstheme="minorHAnsi"/>
                <w:sz w:val="18"/>
                <w:szCs w:val="18"/>
              </w:rPr>
            </w:pPr>
            <w:r w:rsidRPr="00F549BA">
              <w:rPr>
                <w:rFonts w:asciiTheme="minorHAnsi" w:hAnsiTheme="minorHAnsi" w:cstheme="minorHAnsi"/>
                <w:sz w:val="18"/>
                <w:szCs w:val="18"/>
              </w:rPr>
              <w:t>Medium (negative)  </w:t>
            </w:r>
          </w:p>
        </w:tc>
        <w:tc>
          <w:tcPr>
            <w:tcW w:w="1206" w:type="dxa"/>
            <w:hideMark/>
          </w:tcPr>
          <w:p w14:paraId="60A2336A" w14:textId="77777777" w:rsidR="00E5052F" w:rsidRPr="00F549BA" w:rsidRDefault="00E5052F">
            <w:pPr>
              <w:textAlignment w:val="baseline"/>
              <w:rPr>
                <w:rFonts w:asciiTheme="minorHAnsi" w:hAnsiTheme="minorHAnsi" w:cstheme="minorHAnsi"/>
                <w:sz w:val="18"/>
                <w:szCs w:val="18"/>
              </w:rPr>
            </w:pPr>
            <w:r w:rsidRPr="00F549BA">
              <w:rPr>
                <w:rFonts w:asciiTheme="minorHAnsi" w:hAnsiTheme="minorHAnsi" w:cstheme="minorHAnsi"/>
                <w:sz w:val="18"/>
                <w:szCs w:val="18"/>
              </w:rPr>
              <w:t>Low/Medium (negative)  </w:t>
            </w:r>
          </w:p>
        </w:tc>
        <w:tc>
          <w:tcPr>
            <w:tcW w:w="1206" w:type="dxa"/>
            <w:hideMark/>
          </w:tcPr>
          <w:p w14:paraId="499B5FD2" w14:textId="77777777" w:rsidR="00E5052F" w:rsidRPr="00F549BA" w:rsidRDefault="00E5052F">
            <w:pPr>
              <w:textAlignment w:val="baseline"/>
              <w:rPr>
                <w:rFonts w:asciiTheme="minorHAnsi" w:hAnsiTheme="minorHAnsi" w:cstheme="minorHAnsi"/>
                <w:sz w:val="18"/>
                <w:szCs w:val="18"/>
              </w:rPr>
            </w:pPr>
            <w:r w:rsidRPr="00F549BA">
              <w:rPr>
                <w:rFonts w:asciiTheme="minorHAnsi" w:hAnsiTheme="minorHAnsi" w:cstheme="minorHAnsi"/>
                <w:sz w:val="18"/>
                <w:szCs w:val="18"/>
              </w:rPr>
              <w:t>Low (negative)  </w:t>
            </w:r>
          </w:p>
        </w:tc>
        <w:tc>
          <w:tcPr>
            <w:tcW w:w="799" w:type="dxa"/>
            <w:hideMark/>
          </w:tcPr>
          <w:p w14:paraId="68B7CDDC" w14:textId="77777777" w:rsidR="00E5052F" w:rsidRPr="00F549BA" w:rsidRDefault="00E5052F">
            <w:pPr>
              <w:textAlignment w:val="baseline"/>
              <w:rPr>
                <w:rFonts w:asciiTheme="minorHAnsi" w:hAnsiTheme="minorHAnsi" w:cstheme="minorHAnsi"/>
                <w:sz w:val="18"/>
                <w:szCs w:val="18"/>
              </w:rPr>
            </w:pPr>
            <w:r w:rsidRPr="00F549BA">
              <w:rPr>
                <w:rFonts w:asciiTheme="minorHAnsi" w:hAnsiTheme="minorHAnsi" w:cstheme="minorHAnsi"/>
                <w:sz w:val="18"/>
                <w:szCs w:val="18"/>
              </w:rPr>
              <w:t>Neutral  </w:t>
            </w:r>
          </w:p>
        </w:tc>
        <w:tc>
          <w:tcPr>
            <w:tcW w:w="1206" w:type="dxa"/>
            <w:hideMark/>
          </w:tcPr>
          <w:p w14:paraId="6E615134" w14:textId="77777777" w:rsidR="00E5052F" w:rsidRPr="00F549BA" w:rsidRDefault="00E5052F">
            <w:pPr>
              <w:textAlignment w:val="baseline"/>
              <w:rPr>
                <w:rFonts w:asciiTheme="minorHAnsi" w:hAnsiTheme="minorHAnsi" w:cstheme="minorHAnsi"/>
                <w:sz w:val="18"/>
                <w:szCs w:val="18"/>
              </w:rPr>
            </w:pPr>
            <w:r w:rsidRPr="00F549BA">
              <w:rPr>
                <w:rFonts w:asciiTheme="minorHAnsi" w:hAnsiTheme="minorHAnsi" w:cstheme="minorHAnsi"/>
                <w:sz w:val="18"/>
                <w:szCs w:val="18"/>
              </w:rPr>
              <w:t>Low (positive)  </w:t>
            </w:r>
          </w:p>
        </w:tc>
        <w:tc>
          <w:tcPr>
            <w:tcW w:w="1206" w:type="dxa"/>
            <w:hideMark/>
          </w:tcPr>
          <w:p w14:paraId="26752164" w14:textId="77777777" w:rsidR="00E5052F" w:rsidRPr="00F549BA" w:rsidRDefault="00E5052F">
            <w:pPr>
              <w:textAlignment w:val="baseline"/>
              <w:rPr>
                <w:rFonts w:asciiTheme="minorHAnsi" w:hAnsiTheme="minorHAnsi" w:cstheme="minorHAnsi"/>
                <w:sz w:val="18"/>
                <w:szCs w:val="18"/>
              </w:rPr>
            </w:pPr>
            <w:r w:rsidRPr="00F549BA">
              <w:rPr>
                <w:rFonts w:asciiTheme="minorHAnsi" w:hAnsiTheme="minorHAnsi" w:cstheme="minorHAnsi"/>
                <w:sz w:val="18"/>
                <w:szCs w:val="18"/>
              </w:rPr>
              <w:t>Low/Medium (positive)  </w:t>
            </w:r>
          </w:p>
        </w:tc>
        <w:tc>
          <w:tcPr>
            <w:tcW w:w="1206" w:type="dxa"/>
            <w:hideMark/>
          </w:tcPr>
          <w:p w14:paraId="768EC993" w14:textId="77777777" w:rsidR="00E5052F" w:rsidRPr="00F549BA" w:rsidRDefault="00E5052F">
            <w:pPr>
              <w:textAlignment w:val="baseline"/>
              <w:rPr>
                <w:rFonts w:asciiTheme="minorHAnsi" w:hAnsiTheme="minorHAnsi" w:cstheme="minorHAnsi"/>
                <w:sz w:val="18"/>
                <w:szCs w:val="18"/>
              </w:rPr>
            </w:pPr>
            <w:r w:rsidRPr="00F549BA">
              <w:rPr>
                <w:rFonts w:asciiTheme="minorHAnsi" w:hAnsiTheme="minorHAnsi" w:cstheme="minorHAnsi"/>
                <w:sz w:val="18"/>
                <w:szCs w:val="18"/>
              </w:rPr>
              <w:t>Medium (positive)  </w:t>
            </w:r>
          </w:p>
        </w:tc>
        <w:tc>
          <w:tcPr>
            <w:tcW w:w="1206" w:type="dxa"/>
            <w:hideMark/>
          </w:tcPr>
          <w:p w14:paraId="5ED7FAD8" w14:textId="77777777" w:rsidR="00E5052F" w:rsidRPr="00F549BA" w:rsidRDefault="00E5052F">
            <w:pPr>
              <w:textAlignment w:val="baseline"/>
              <w:rPr>
                <w:rFonts w:asciiTheme="minorHAnsi" w:hAnsiTheme="minorHAnsi" w:cstheme="minorHAnsi"/>
                <w:sz w:val="18"/>
                <w:szCs w:val="18"/>
              </w:rPr>
            </w:pPr>
            <w:r w:rsidRPr="00F549BA">
              <w:rPr>
                <w:rFonts w:asciiTheme="minorHAnsi" w:hAnsiTheme="minorHAnsi" w:cstheme="minorHAnsi"/>
                <w:sz w:val="18"/>
                <w:szCs w:val="18"/>
              </w:rPr>
              <w:t>Medium/High (positive)  </w:t>
            </w:r>
          </w:p>
        </w:tc>
        <w:tc>
          <w:tcPr>
            <w:tcW w:w="1206" w:type="dxa"/>
            <w:hideMark/>
          </w:tcPr>
          <w:p w14:paraId="1EBF26C8" w14:textId="77777777" w:rsidR="00E5052F" w:rsidRPr="00F549BA" w:rsidRDefault="00E5052F">
            <w:pPr>
              <w:textAlignment w:val="baseline"/>
              <w:rPr>
                <w:rFonts w:asciiTheme="minorHAnsi" w:hAnsiTheme="minorHAnsi" w:cstheme="minorHAnsi"/>
                <w:sz w:val="18"/>
                <w:szCs w:val="18"/>
              </w:rPr>
            </w:pPr>
            <w:r w:rsidRPr="00F549BA">
              <w:rPr>
                <w:rFonts w:asciiTheme="minorHAnsi" w:hAnsiTheme="minorHAnsi" w:cstheme="minorHAnsi"/>
                <w:sz w:val="18"/>
                <w:szCs w:val="18"/>
              </w:rPr>
              <w:t>High (positive)  </w:t>
            </w:r>
          </w:p>
        </w:tc>
      </w:tr>
      <w:tr w:rsidR="00E5052F" w:rsidRPr="00171341" w14:paraId="3B15D9E3" w14:textId="77777777">
        <w:trPr>
          <w:trHeight w:val="528"/>
        </w:trPr>
        <w:tc>
          <w:tcPr>
            <w:tcW w:w="1089" w:type="dxa"/>
            <w:hideMark/>
          </w:tcPr>
          <w:p w14:paraId="70E6265A" w14:textId="77777777" w:rsidR="00E5052F" w:rsidRPr="00F549BA" w:rsidRDefault="00E5052F">
            <w:pPr>
              <w:textAlignment w:val="baseline"/>
              <w:rPr>
                <w:rFonts w:asciiTheme="minorHAnsi" w:hAnsiTheme="minorHAnsi" w:cstheme="minorHAnsi"/>
                <w:sz w:val="18"/>
                <w:szCs w:val="18"/>
              </w:rPr>
            </w:pPr>
            <w:r w:rsidRPr="00F549BA">
              <w:rPr>
                <w:rFonts w:asciiTheme="minorHAnsi" w:hAnsiTheme="minorHAnsi" w:cstheme="minorHAnsi"/>
                <w:sz w:val="18"/>
                <w:szCs w:val="18"/>
              </w:rPr>
              <w:t>Recreation assessment guideline  </w:t>
            </w:r>
          </w:p>
        </w:tc>
        <w:tc>
          <w:tcPr>
            <w:tcW w:w="1206" w:type="dxa"/>
            <w:hideMark/>
          </w:tcPr>
          <w:p w14:paraId="485A3432" w14:textId="77777777" w:rsidR="00E5052F" w:rsidRPr="00F549BA" w:rsidRDefault="00E5052F">
            <w:pPr>
              <w:textAlignment w:val="baseline"/>
              <w:rPr>
                <w:rFonts w:asciiTheme="minorHAnsi" w:hAnsiTheme="minorHAnsi" w:cstheme="minorHAnsi"/>
                <w:sz w:val="18"/>
                <w:szCs w:val="18"/>
              </w:rPr>
            </w:pPr>
            <w:r w:rsidRPr="00F549BA">
              <w:rPr>
                <w:rFonts w:asciiTheme="minorHAnsi" w:hAnsiTheme="minorHAnsi" w:cstheme="minorHAnsi"/>
                <w:sz w:val="18"/>
                <w:szCs w:val="18"/>
              </w:rPr>
              <w:t>High negative impact on recreation opportunities  </w:t>
            </w:r>
          </w:p>
        </w:tc>
        <w:tc>
          <w:tcPr>
            <w:tcW w:w="1206" w:type="dxa"/>
            <w:hideMark/>
          </w:tcPr>
          <w:p w14:paraId="4791326A" w14:textId="77777777" w:rsidR="00E5052F" w:rsidRPr="00F549BA" w:rsidRDefault="00E5052F">
            <w:pPr>
              <w:textAlignment w:val="baseline"/>
              <w:rPr>
                <w:rFonts w:asciiTheme="minorHAnsi" w:hAnsiTheme="minorHAnsi" w:cstheme="minorHAnsi"/>
                <w:sz w:val="18"/>
                <w:szCs w:val="18"/>
              </w:rPr>
            </w:pPr>
            <w:r w:rsidRPr="00F549BA">
              <w:rPr>
                <w:rFonts w:asciiTheme="minorHAnsi" w:hAnsiTheme="minorHAnsi" w:cstheme="minorHAnsi"/>
                <w:sz w:val="18"/>
                <w:szCs w:val="18"/>
              </w:rPr>
              <w:t>Medium-high negative impact on recreation opportunities  </w:t>
            </w:r>
          </w:p>
        </w:tc>
        <w:tc>
          <w:tcPr>
            <w:tcW w:w="1206" w:type="dxa"/>
            <w:hideMark/>
          </w:tcPr>
          <w:p w14:paraId="2847D497" w14:textId="77777777" w:rsidR="00E5052F" w:rsidRPr="00F549BA" w:rsidRDefault="00E5052F">
            <w:pPr>
              <w:textAlignment w:val="baseline"/>
              <w:rPr>
                <w:rFonts w:asciiTheme="minorHAnsi" w:hAnsiTheme="minorHAnsi" w:cstheme="minorHAnsi"/>
                <w:sz w:val="18"/>
                <w:szCs w:val="18"/>
              </w:rPr>
            </w:pPr>
            <w:r w:rsidRPr="00F549BA">
              <w:rPr>
                <w:rFonts w:asciiTheme="minorHAnsi" w:hAnsiTheme="minorHAnsi" w:cstheme="minorHAnsi"/>
                <w:sz w:val="18"/>
                <w:szCs w:val="18"/>
              </w:rPr>
              <w:t>Medium negative impact on recreation opportunities  </w:t>
            </w:r>
          </w:p>
        </w:tc>
        <w:tc>
          <w:tcPr>
            <w:tcW w:w="1206" w:type="dxa"/>
            <w:hideMark/>
          </w:tcPr>
          <w:p w14:paraId="66B374A7" w14:textId="77777777" w:rsidR="00E5052F" w:rsidRPr="00F549BA" w:rsidRDefault="00E5052F">
            <w:pPr>
              <w:textAlignment w:val="baseline"/>
              <w:rPr>
                <w:rFonts w:asciiTheme="minorHAnsi" w:hAnsiTheme="minorHAnsi" w:cstheme="minorHAnsi"/>
                <w:sz w:val="18"/>
                <w:szCs w:val="18"/>
              </w:rPr>
            </w:pPr>
            <w:r w:rsidRPr="00F549BA">
              <w:rPr>
                <w:rFonts w:asciiTheme="minorHAnsi" w:hAnsiTheme="minorHAnsi" w:cstheme="minorHAnsi"/>
                <w:sz w:val="18"/>
                <w:szCs w:val="18"/>
              </w:rPr>
              <w:t>Low-medium negative impact on recreation opportunities  </w:t>
            </w:r>
          </w:p>
        </w:tc>
        <w:tc>
          <w:tcPr>
            <w:tcW w:w="1206" w:type="dxa"/>
            <w:hideMark/>
          </w:tcPr>
          <w:p w14:paraId="0D8F15AB" w14:textId="77777777" w:rsidR="00E5052F" w:rsidRPr="00F549BA" w:rsidRDefault="00E5052F">
            <w:pPr>
              <w:textAlignment w:val="baseline"/>
              <w:rPr>
                <w:rFonts w:asciiTheme="minorHAnsi" w:hAnsiTheme="minorHAnsi" w:cstheme="minorHAnsi"/>
                <w:sz w:val="18"/>
                <w:szCs w:val="18"/>
              </w:rPr>
            </w:pPr>
            <w:r w:rsidRPr="00F549BA">
              <w:rPr>
                <w:rFonts w:asciiTheme="minorHAnsi" w:hAnsiTheme="minorHAnsi" w:cstheme="minorHAnsi"/>
                <w:sz w:val="18"/>
                <w:szCs w:val="18"/>
              </w:rPr>
              <w:t>Low negative impact on recreation opportunities  </w:t>
            </w:r>
          </w:p>
        </w:tc>
        <w:tc>
          <w:tcPr>
            <w:tcW w:w="799" w:type="dxa"/>
            <w:hideMark/>
          </w:tcPr>
          <w:p w14:paraId="453F0348" w14:textId="77777777" w:rsidR="00E5052F" w:rsidRPr="00F549BA" w:rsidRDefault="00E5052F">
            <w:pPr>
              <w:textAlignment w:val="baseline"/>
              <w:rPr>
                <w:rFonts w:asciiTheme="minorHAnsi" w:hAnsiTheme="minorHAnsi" w:cstheme="minorHAnsi"/>
                <w:sz w:val="18"/>
                <w:szCs w:val="18"/>
              </w:rPr>
            </w:pPr>
            <w:r w:rsidRPr="00F549BA">
              <w:rPr>
                <w:rFonts w:asciiTheme="minorHAnsi" w:hAnsiTheme="minorHAnsi" w:cstheme="minorHAnsi"/>
                <w:sz w:val="18"/>
                <w:szCs w:val="18"/>
              </w:rPr>
              <w:t>No change  </w:t>
            </w:r>
          </w:p>
        </w:tc>
        <w:tc>
          <w:tcPr>
            <w:tcW w:w="1206" w:type="dxa"/>
            <w:hideMark/>
          </w:tcPr>
          <w:p w14:paraId="1D6DC9E9" w14:textId="77777777" w:rsidR="00E5052F" w:rsidRPr="00F549BA" w:rsidRDefault="00E5052F">
            <w:pPr>
              <w:textAlignment w:val="baseline"/>
              <w:rPr>
                <w:rFonts w:asciiTheme="minorHAnsi" w:hAnsiTheme="minorHAnsi" w:cstheme="minorHAnsi"/>
                <w:sz w:val="18"/>
                <w:szCs w:val="18"/>
              </w:rPr>
            </w:pPr>
            <w:r w:rsidRPr="00F549BA">
              <w:rPr>
                <w:rFonts w:asciiTheme="minorHAnsi" w:hAnsiTheme="minorHAnsi" w:cstheme="minorHAnsi"/>
                <w:sz w:val="18"/>
                <w:szCs w:val="18"/>
              </w:rPr>
              <w:t>Low positive impact on recreation opportunities  </w:t>
            </w:r>
          </w:p>
        </w:tc>
        <w:tc>
          <w:tcPr>
            <w:tcW w:w="1206" w:type="dxa"/>
            <w:hideMark/>
          </w:tcPr>
          <w:p w14:paraId="17E7A093" w14:textId="77777777" w:rsidR="00E5052F" w:rsidRPr="00F549BA" w:rsidRDefault="00E5052F">
            <w:pPr>
              <w:textAlignment w:val="baseline"/>
              <w:rPr>
                <w:rFonts w:asciiTheme="minorHAnsi" w:hAnsiTheme="minorHAnsi" w:cstheme="minorHAnsi"/>
                <w:sz w:val="18"/>
                <w:szCs w:val="18"/>
              </w:rPr>
            </w:pPr>
            <w:r w:rsidRPr="00F549BA">
              <w:rPr>
                <w:rFonts w:asciiTheme="minorHAnsi" w:hAnsiTheme="minorHAnsi" w:cstheme="minorHAnsi"/>
                <w:sz w:val="18"/>
                <w:szCs w:val="18"/>
              </w:rPr>
              <w:t>Low-medium positive impact on recreation opportunities  </w:t>
            </w:r>
          </w:p>
        </w:tc>
        <w:tc>
          <w:tcPr>
            <w:tcW w:w="1206" w:type="dxa"/>
            <w:hideMark/>
          </w:tcPr>
          <w:p w14:paraId="2C07F255" w14:textId="77777777" w:rsidR="00E5052F" w:rsidRPr="00F549BA" w:rsidRDefault="00E5052F">
            <w:pPr>
              <w:textAlignment w:val="baseline"/>
              <w:rPr>
                <w:rFonts w:asciiTheme="minorHAnsi" w:hAnsiTheme="minorHAnsi" w:cstheme="minorHAnsi"/>
                <w:sz w:val="18"/>
                <w:szCs w:val="18"/>
              </w:rPr>
            </w:pPr>
            <w:r w:rsidRPr="00F549BA">
              <w:rPr>
                <w:rFonts w:asciiTheme="minorHAnsi" w:hAnsiTheme="minorHAnsi" w:cstheme="minorHAnsi"/>
                <w:sz w:val="18"/>
                <w:szCs w:val="18"/>
              </w:rPr>
              <w:t>Medium positive impact on recreation opportunities  </w:t>
            </w:r>
          </w:p>
        </w:tc>
        <w:tc>
          <w:tcPr>
            <w:tcW w:w="1206" w:type="dxa"/>
            <w:hideMark/>
          </w:tcPr>
          <w:p w14:paraId="47E872EE" w14:textId="77777777" w:rsidR="00E5052F" w:rsidRPr="00F549BA" w:rsidRDefault="00E5052F">
            <w:pPr>
              <w:textAlignment w:val="baseline"/>
              <w:rPr>
                <w:rFonts w:asciiTheme="minorHAnsi" w:hAnsiTheme="minorHAnsi" w:cstheme="minorHAnsi"/>
                <w:sz w:val="18"/>
                <w:szCs w:val="18"/>
              </w:rPr>
            </w:pPr>
            <w:r w:rsidRPr="00F549BA">
              <w:rPr>
                <w:rFonts w:asciiTheme="minorHAnsi" w:hAnsiTheme="minorHAnsi" w:cstheme="minorHAnsi"/>
                <w:sz w:val="18"/>
                <w:szCs w:val="18"/>
              </w:rPr>
              <w:t>Medium-high positive impact on recreation opportunities  </w:t>
            </w:r>
          </w:p>
        </w:tc>
        <w:tc>
          <w:tcPr>
            <w:tcW w:w="1206" w:type="dxa"/>
            <w:hideMark/>
          </w:tcPr>
          <w:p w14:paraId="3B8DFC50" w14:textId="77777777" w:rsidR="00E5052F" w:rsidRPr="00F549BA" w:rsidRDefault="00E5052F">
            <w:pPr>
              <w:textAlignment w:val="baseline"/>
              <w:rPr>
                <w:rFonts w:asciiTheme="minorHAnsi" w:hAnsiTheme="minorHAnsi" w:cstheme="minorHAnsi"/>
                <w:sz w:val="18"/>
                <w:szCs w:val="18"/>
              </w:rPr>
            </w:pPr>
            <w:r w:rsidRPr="00F549BA">
              <w:rPr>
                <w:rFonts w:asciiTheme="minorHAnsi" w:hAnsiTheme="minorHAnsi" w:cstheme="minorHAnsi"/>
                <w:sz w:val="18"/>
                <w:szCs w:val="18"/>
              </w:rPr>
              <w:t>High positive impact on recreation opportunities  </w:t>
            </w:r>
          </w:p>
          <w:p w14:paraId="51155976" w14:textId="77777777" w:rsidR="00E5052F" w:rsidRPr="00F549BA" w:rsidRDefault="00E5052F">
            <w:pPr>
              <w:textAlignment w:val="baseline"/>
              <w:rPr>
                <w:rFonts w:asciiTheme="minorHAnsi" w:hAnsiTheme="minorHAnsi" w:cstheme="minorHAnsi"/>
                <w:sz w:val="18"/>
                <w:szCs w:val="18"/>
              </w:rPr>
            </w:pPr>
            <w:r w:rsidRPr="00F549BA">
              <w:rPr>
                <w:rFonts w:asciiTheme="minorHAnsi" w:hAnsiTheme="minorHAnsi" w:cstheme="minorHAnsi"/>
                <w:sz w:val="18"/>
                <w:szCs w:val="18"/>
              </w:rPr>
              <w:t>  </w:t>
            </w:r>
          </w:p>
        </w:tc>
      </w:tr>
    </w:tbl>
    <w:p w14:paraId="5054A105" w14:textId="77777777" w:rsidR="00E5052F" w:rsidRDefault="00E5052F" w:rsidP="00E5052F"/>
    <w:p w14:paraId="59B22890" w14:textId="77777777" w:rsidR="00E5052F" w:rsidRDefault="00E5052F" w:rsidP="00E5052F">
      <w:pPr>
        <w:pStyle w:val="Heading3"/>
        <w:ind w:left="1287"/>
      </w:pPr>
      <w:bookmarkStart w:id="919" w:name="_Toc170980433"/>
      <w:bookmarkStart w:id="920" w:name="_Toc176852340"/>
      <w:bookmarkStart w:id="921" w:name="_Toc177040032"/>
      <w:bookmarkStart w:id="922" w:name="_Toc177040462"/>
      <w:r>
        <w:t>Assessment results</w:t>
      </w:r>
      <w:bookmarkEnd w:id="919"/>
      <w:bookmarkEnd w:id="920"/>
      <w:bookmarkEnd w:id="921"/>
      <w:bookmarkEnd w:id="922"/>
      <w:r>
        <w:t xml:space="preserve"> </w:t>
      </w:r>
    </w:p>
    <w:p w14:paraId="22CAFDCC" w14:textId="3E193664" w:rsidR="00E5052F" w:rsidRPr="00BE069D" w:rsidRDefault="00E5052F" w:rsidP="00E5052F">
      <w:pPr>
        <w:rPr>
          <w:b/>
          <w:bCs/>
          <w:szCs w:val="20"/>
        </w:rPr>
      </w:pPr>
      <w:r w:rsidRPr="00FC7D03">
        <w:rPr>
          <w:rStyle w:val="normaltextrun"/>
          <w:rFonts w:asciiTheme="minorHAnsi" w:hAnsiTheme="minorHAnsi" w:cstheme="minorHAnsi"/>
          <w:color w:val="000000"/>
          <w:szCs w:val="20"/>
          <w:shd w:val="clear" w:color="auto" w:fill="FFFFFF"/>
        </w:rPr>
        <w:t>The results of the assessment are outlined in</w:t>
      </w:r>
      <w:r>
        <w:rPr>
          <w:rStyle w:val="normaltextrun"/>
          <w:rFonts w:asciiTheme="minorHAnsi" w:hAnsiTheme="minorHAnsi" w:cstheme="minorHAnsi"/>
          <w:color w:val="000000"/>
          <w:szCs w:val="20"/>
          <w:shd w:val="clear" w:color="auto" w:fill="FFFFFF"/>
        </w:rPr>
        <w:t xml:space="preserve"> </w:t>
      </w:r>
      <w:r>
        <w:rPr>
          <w:rStyle w:val="normaltextrun"/>
          <w:rFonts w:asciiTheme="minorHAnsi" w:hAnsiTheme="minorHAnsi" w:cstheme="minorHAnsi"/>
          <w:color w:val="000000"/>
          <w:szCs w:val="20"/>
          <w:shd w:val="clear" w:color="auto" w:fill="FFFFFF"/>
        </w:rPr>
        <w:fldChar w:fldCharType="begin"/>
      </w:r>
      <w:r>
        <w:rPr>
          <w:rStyle w:val="normaltextrun"/>
          <w:rFonts w:asciiTheme="minorHAnsi" w:hAnsiTheme="minorHAnsi" w:cstheme="minorHAnsi"/>
          <w:color w:val="000000"/>
          <w:szCs w:val="20"/>
          <w:shd w:val="clear" w:color="auto" w:fill="FFFFFF"/>
        </w:rPr>
        <w:instrText xml:space="preserve"> REF _Ref168068834 \h </w:instrText>
      </w:r>
      <w:r>
        <w:rPr>
          <w:rStyle w:val="normaltextrun"/>
          <w:rFonts w:asciiTheme="minorHAnsi" w:hAnsiTheme="minorHAnsi" w:cstheme="minorHAnsi"/>
          <w:color w:val="000000"/>
          <w:szCs w:val="20"/>
          <w:shd w:val="clear" w:color="auto" w:fill="FFFFFF"/>
        </w:rPr>
      </w:r>
      <w:r>
        <w:rPr>
          <w:rStyle w:val="normaltextrun"/>
          <w:rFonts w:asciiTheme="minorHAnsi" w:hAnsiTheme="minorHAnsi" w:cstheme="minorHAnsi"/>
          <w:color w:val="000000"/>
          <w:szCs w:val="20"/>
          <w:shd w:val="clear" w:color="auto" w:fill="FFFFFF"/>
        </w:rPr>
        <w:fldChar w:fldCharType="separate"/>
      </w:r>
      <w:r>
        <w:t xml:space="preserve">Table </w:t>
      </w:r>
      <w:r>
        <w:rPr>
          <w:noProof/>
        </w:rPr>
        <w:t>38</w:t>
      </w:r>
      <w:r>
        <w:rPr>
          <w:rStyle w:val="normaltextrun"/>
          <w:rFonts w:asciiTheme="minorHAnsi" w:hAnsiTheme="minorHAnsi" w:cstheme="minorHAnsi"/>
          <w:color w:val="000000"/>
          <w:szCs w:val="20"/>
          <w:shd w:val="clear" w:color="auto" w:fill="FFFFFF"/>
        </w:rPr>
        <w:fldChar w:fldCharType="end"/>
      </w:r>
      <w:r>
        <w:rPr>
          <w:rStyle w:val="normaltextrun"/>
          <w:rFonts w:asciiTheme="minorHAnsi" w:hAnsiTheme="minorHAnsi" w:cstheme="minorHAnsi"/>
          <w:color w:val="000000"/>
          <w:szCs w:val="20"/>
          <w:shd w:val="clear" w:color="auto" w:fill="FFFFFF"/>
        </w:rPr>
        <w:t xml:space="preserve">. </w:t>
      </w:r>
      <w:r w:rsidRPr="00BE069D">
        <w:rPr>
          <w:rStyle w:val="normaltextrun"/>
          <w:rFonts w:asciiTheme="minorHAnsi" w:hAnsiTheme="minorHAnsi" w:cstheme="minorHAnsi"/>
          <w:color w:val="000000"/>
          <w:szCs w:val="20"/>
          <w:shd w:val="clear" w:color="auto" w:fill="FFFFFF"/>
        </w:rPr>
        <w:t>Based on the findings</w:t>
      </w:r>
      <w:r>
        <w:rPr>
          <w:rStyle w:val="normaltextrun"/>
          <w:rFonts w:asciiTheme="minorHAnsi" w:hAnsiTheme="minorHAnsi" w:cstheme="minorHAnsi"/>
          <w:color w:val="000000"/>
          <w:szCs w:val="20"/>
          <w:shd w:val="clear" w:color="auto" w:fill="FFFFFF"/>
        </w:rPr>
        <w:t>,</w:t>
      </w:r>
      <w:r w:rsidRPr="00BE069D">
        <w:rPr>
          <w:rStyle w:val="normaltextrun"/>
          <w:rFonts w:asciiTheme="minorHAnsi" w:hAnsiTheme="minorHAnsi" w:cstheme="minorHAnsi"/>
          <w:color w:val="000000"/>
          <w:szCs w:val="20"/>
          <w:shd w:val="clear" w:color="auto" w:fill="FFFFFF"/>
        </w:rPr>
        <w:t xml:space="preserve"> most </w:t>
      </w:r>
      <w:proofErr w:type="gramStart"/>
      <w:r w:rsidRPr="00BE069D">
        <w:rPr>
          <w:rStyle w:val="normaltextrun"/>
          <w:rFonts w:asciiTheme="minorHAnsi" w:hAnsiTheme="minorHAnsi" w:cstheme="minorHAnsi"/>
          <w:color w:val="000000"/>
          <w:szCs w:val="20"/>
          <w:shd w:val="clear" w:color="auto" w:fill="FFFFFF"/>
        </w:rPr>
        <w:t xml:space="preserve">reconfiguration </w:t>
      </w:r>
      <w:r>
        <w:rPr>
          <w:rStyle w:val="normaltextrun"/>
          <w:rFonts w:asciiTheme="minorHAnsi" w:hAnsiTheme="minorHAnsi" w:cstheme="minorHAnsi"/>
          <w:color w:val="000000"/>
          <w:szCs w:val="20"/>
          <w:shd w:val="clear" w:color="auto" w:fill="FFFFFF"/>
        </w:rPr>
        <w:t xml:space="preserve"> scenario</w:t>
      </w:r>
      <w:r w:rsidRPr="00BE069D">
        <w:rPr>
          <w:rStyle w:val="normaltextrun"/>
          <w:rFonts w:asciiTheme="minorHAnsi" w:hAnsiTheme="minorHAnsi" w:cstheme="minorHAnsi"/>
          <w:color w:val="000000"/>
          <w:szCs w:val="20"/>
          <w:shd w:val="clear" w:color="auto" w:fill="FFFFFF"/>
        </w:rPr>
        <w:t>s</w:t>
      </w:r>
      <w:proofErr w:type="gramEnd"/>
      <w:r w:rsidRPr="00BE069D">
        <w:rPr>
          <w:rStyle w:val="normaltextrun"/>
          <w:rFonts w:asciiTheme="minorHAnsi" w:hAnsiTheme="minorHAnsi" w:cstheme="minorHAnsi"/>
          <w:color w:val="000000"/>
          <w:szCs w:val="20"/>
          <w:shd w:val="clear" w:color="auto" w:fill="FFFFFF"/>
        </w:rPr>
        <w:t xml:space="preserve"> will have </w:t>
      </w:r>
      <w:r>
        <w:rPr>
          <w:rStyle w:val="normaltextrun"/>
          <w:rFonts w:asciiTheme="minorHAnsi" w:hAnsiTheme="minorHAnsi" w:cstheme="minorHAnsi"/>
          <w:color w:val="000000"/>
          <w:szCs w:val="20"/>
          <w:shd w:val="clear" w:color="auto" w:fill="FFFFFF"/>
        </w:rPr>
        <w:t>limited</w:t>
      </w:r>
      <w:r w:rsidRPr="00BE069D">
        <w:rPr>
          <w:rStyle w:val="normaltextrun"/>
          <w:rFonts w:asciiTheme="minorHAnsi" w:hAnsiTheme="minorHAnsi" w:cstheme="minorHAnsi"/>
          <w:color w:val="000000"/>
          <w:szCs w:val="20"/>
          <w:shd w:val="clear" w:color="auto" w:fill="FFFFFF"/>
        </w:rPr>
        <w:t xml:space="preserve"> impact on recreation</w:t>
      </w:r>
      <w:r>
        <w:rPr>
          <w:rStyle w:val="normaltextrun"/>
          <w:rFonts w:asciiTheme="minorHAnsi" w:hAnsiTheme="minorHAnsi" w:cstheme="minorHAnsi"/>
          <w:color w:val="000000"/>
          <w:szCs w:val="20"/>
          <w:shd w:val="clear" w:color="auto" w:fill="FFFFFF"/>
        </w:rPr>
        <w:t xml:space="preserve">. </w:t>
      </w:r>
      <w:r w:rsidRPr="00FC7D03">
        <w:rPr>
          <w:rStyle w:val="normaltextrun"/>
          <w:rFonts w:asciiTheme="minorHAnsi" w:hAnsiTheme="minorHAnsi" w:cstheme="minorHAnsi"/>
          <w:color w:val="000000"/>
          <w:szCs w:val="20"/>
          <w:shd w:val="clear" w:color="auto" w:fill="FFFFFF"/>
        </w:rPr>
        <w:t xml:space="preserve">Some assumptions were made </w:t>
      </w:r>
      <w:r>
        <w:rPr>
          <w:rStyle w:val="normaltextrun"/>
          <w:rFonts w:asciiTheme="minorHAnsi" w:hAnsiTheme="minorHAnsi" w:cstheme="minorHAnsi"/>
          <w:color w:val="000000"/>
          <w:szCs w:val="20"/>
          <w:shd w:val="clear" w:color="auto" w:fill="FFFFFF"/>
        </w:rPr>
        <w:t xml:space="preserve">in interpreting the </w:t>
      </w:r>
      <w:r w:rsidRPr="00FC7D03">
        <w:rPr>
          <w:rStyle w:val="normaltextrun"/>
          <w:rFonts w:asciiTheme="minorHAnsi" w:hAnsiTheme="minorHAnsi" w:cstheme="minorHAnsi"/>
          <w:color w:val="000000"/>
          <w:szCs w:val="20"/>
          <w:shd w:val="clear" w:color="auto" w:fill="FFFFFF"/>
        </w:rPr>
        <w:t>hydrological assessments</w:t>
      </w:r>
      <w:r>
        <w:rPr>
          <w:rStyle w:val="normaltextrun"/>
          <w:rFonts w:asciiTheme="minorHAnsi" w:hAnsiTheme="minorHAnsi" w:cstheme="minorHAnsi"/>
          <w:color w:val="000000"/>
          <w:szCs w:val="20"/>
          <w:shd w:val="clear" w:color="auto" w:fill="FFFFFF"/>
        </w:rPr>
        <w:t xml:space="preserve"> for this assessment</w:t>
      </w:r>
      <w:r w:rsidRPr="00FC7D03">
        <w:rPr>
          <w:rStyle w:val="normaltextrun"/>
          <w:rFonts w:asciiTheme="minorHAnsi" w:hAnsiTheme="minorHAnsi" w:cstheme="minorHAnsi"/>
          <w:color w:val="000000"/>
          <w:szCs w:val="20"/>
          <w:shd w:val="clear" w:color="auto" w:fill="FFFFFF"/>
        </w:rPr>
        <w:t xml:space="preserve">. </w:t>
      </w:r>
      <w:r>
        <w:rPr>
          <w:rStyle w:val="normaltextrun"/>
          <w:rFonts w:asciiTheme="minorHAnsi" w:hAnsiTheme="minorHAnsi" w:cstheme="minorHAnsi"/>
          <w:color w:val="000000"/>
          <w:szCs w:val="20"/>
          <w:shd w:val="clear" w:color="auto" w:fill="FFFFFF"/>
        </w:rPr>
        <w:t xml:space="preserve">For </w:t>
      </w:r>
      <w:proofErr w:type="gramStart"/>
      <w:r>
        <w:rPr>
          <w:rStyle w:val="normaltextrun"/>
          <w:rFonts w:asciiTheme="minorHAnsi" w:hAnsiTheme="minorHAnsi" w:cstheme="minorHAnsi"/>
          <w:color w:val="000000"/>
          <w:szCs w:val="20"/>
          <w:shd w:val="clear" w:color="auto" w:fill="FFFFFF"/>
        </w:rPr>
        <w:t>instance</w:t>
      </w:r>
      <w:proofErr w:type="gramEnd"/>
      <w:r>
        <w:rPr>
          <w:rStyle w:val="normaltextrun"/>
          <w:rFonts w:asciiTheme="minorHAnsi" w:hAnsiTheme="minorHAnsi" w:cstheme="minorHAnsi"/>
          <w:color w:val="000000"/>
          <w:szCs w:val="20"/>
          <w:shd w:val="clear" w:color="auto" w:fill="FFFFFF"/>
        </w:rPr>
        <w:t xml:space="preserve"> i</w:t>
      </w:r>
      <w:r w:rsidRPr="00FC7D03">
        <w:rPr>
          <w:rStyle w:val="normaltextrun"/>
          <w:rFonts w:asciiTheme="minorHAnsi" w:hAnsiTheme="minorHAnsi" w:cstheme="minorHAnsi"/>
          <w:color w:val="000000"/>
          <w:szCs w:val="20"/>
          <w:shd w:val="clear" w:color="auto" w:fill="FFFFFF"/>
        </w:rPr>
        <w:t>t was assumed that increased environmental flows will benefit recreational values.</w:t>
      </w:r>
      <w:r>
        <w:rPr>
          <w:rStyle w:val="normaltextrun"/>
          <w:rFonts w:asciiTheme="minorHAnsi" w:hAnsiTheme="minorHAnsi" w:cstheme="minorHAnsi"/>
          <w:color w:val="000000"/>
          <w:szCs w:val="20"/>
          <w:shd w:val="clear" w:color="auto" w:fill="FFFFFF"/>
        </w:rPr>
        <w:t xml:space="preserve"> We have linked environmental flows to increased biodiversity, leading to improved recreational activities such as fishing and bird watching. Higher streamflow can also be linked to increase recreation such as paddling and swimming</w:t>
      </w:r>
      <w:r w:rsidRPr="00FC7D03">
        <w:rPr>
          <w:rStyle w:val="eop"/>
          <w:rFonts w:asciiTheme="minorHAnsi" w:hAnsiTheme="minorHAnsi" w:cstheme="minorHAnsi"/>
          <w:szCs w:val="20"/>
        </w:rPr>
        <w:t>.</w:t>
      </w:r>
    </w:p>
    <w:p w14:paraId="60773AA6" w14:textId="77777777" w:rsidR="00E5052F" w:rsidRDefault="00E5052F" w:rsidP="00E5052F">
      <w:pPr>
        <w:spacing w:after="0"/>
        <w:textAlignment w:val="baseline"/>
        <w:rPr>
          <w:rFonts w:ascii="Segoe UI" w:hAnsi="Segoe UI" w:cs="Segoe UI"/>
          <w:sz w:val="18"/>
          <w:szCs w:val="18"/>
          <w:lang w:eastAsia="en-AU"/>
        </w:rPr>
      </w:pPr>
    </w:p>
    <w:p w14:paraId="5911CD57" w14:textId="77777777" w:rsidR="00E5052F" w:rsidRDefault="00E5052F" w:rsidP="00E5052F">
      <w:pPr>
        <w:spacing w:after="0"/>
        <w:textAlignment w:val="baseline"/>
        <w:rPr>
          <w:rFonts w:ascii="Segoe UI" w:hAnsi="Segoe UI" w:cs="Segoe UI"/>
          <w:sz w:val="18"/>
          <w:szCs w:val="18"/>
          <w:lang w:eastAsia="en-AU"/>
        </w:rPr>
        <w:sectPr w:rsidR="00E5052F" w:rsidSect="00E5052F">
          <w:headerReference w:type="default" r:id="rId108"/>
          <w:footerReference w:type="even" r:id="rId109"/>
          <w:footerReference w:type="default" r:id="rId110"/>
          <w:footerReference w:type="first" r:id="rId111"/>
          <w:pgSz w:w="16838" w:h="11906" w:orient="landscape"/>
          <w:pgMar w:top="1440" w:right="1440" w:bottom="1440" w:left="1440" w:header="709" w:footer="709" w:gutter="0"/>
          <w:cols w:space="708"/>
          <w:docGrid w:linePitch="360"/>
        </w:sectPr>
      </w:pPr>
    </w:p>
    <w:p w14:paraId="1AFF770C" w14:textId="5A63B31C" w:rsidR="00E5052F" w:rsidRDefault="00E5052F" w:rsidP="00E5052F">
      <w:pPr>
        <w:pStyle w:val="Caption"/>
        <w:keepNext/>
      </w:pPr>
      <w:bookmarkStart w:id="923" w:name="_Toc170980499"/>
      <w:bookmarkStart w:id="924" w:name="_Toc177050445"/>
      <w:bookmarkStart w:id="925" w:name="_Toc177119742"/>
      <w:bookmarkStart w:id="926" w:name="_Toc177119872"/>
      <w:bookmarkStart w:id="927" w:name="_Toc177120368"/>
      <w:r>
        <w:lastRenderedPageBreak/>
        <w:t xml:space="preserve">Table </w:t>
      </w:r>
      <w:r>
        <w:fldChar w:fldCharType="begin"/>
      </w:r>
      <w:r>
        <w:instrText xml:space="preserve"> SEQ Table \* ARABIC </w:instrText>
      </w:r>
      <w:r>
        <w:fldChar w:fldCharType="separate"/>
      </w:r>
      <w:r>
        <w:rPr>
          <w:noProof/>
        </w:rPr>
        <w:t>37</w:t>
      </w:r>
      <w:r>
        <w:rPr>
          <w:noProof/>
        </w:rPr>
        <w:fldChar w:fldCharType="end"/>
      </w:r>
      <w:r>
        <w:t xml:space="preserve"> Recreational values assessment results</w:t>
      </w:r>
      <w:bookmarkEnd w:id="923"/>
      <w:bookmarkEnd w:id="924"/>
      <w:bookmarkEnd w:id="925"/>
      <w:bookmarkEnd w:id="926"/>
      <w:bookmarkEnd w:id="927"/>
      <w:r>
        <w:t xml:space="preserve"> </w:t>
      </w:r>
    </w:p>
    <w:tbl>
      <w:tblPr>
        <w:tblStyle w:val="TableGrid1"/>
        <w:tblW w:w="13882" w:type="dxa"/>
        <w:tblLook w:val="04A0" w:firstRow="1" w:lastRow="0" w:firstColumn="1" w:lastColumn="0" w:noHBand="0" w:noVBand="1"/>
      </w:tblPr>
      <w:tblGrid>
        <w:gridCol w:w="1692"/>
        <w:gridCol w:w="1277"/>
        <w:gridCol w:w="1418"/>
        <w:gridCol w:w="1275"/>
        <w:gridCol w:w="8220"/>
      </w:tblGrid>
      <w:tr w:rsidR="00E5052F" w:rsidRPr="00BC791F" w14:paraId="114B4DC4" w14:textId="77777777">
        <w:trPr>
          <w:trHeight w:val="195"/>
        </w:trPr>
        <w:tc>
          <w:tcPr>
            <w:tcW w:w="1692" w:type="dxa"/>
            <w:vMerge w:val="restart"/>
            <w:hideMark/>
          </w:tcPr>
          <w:p w14:paraId="5586C52D" w14:textId="77777777" w:rsidR="00E5052F" w:rsidRPr="00BC791F" w:rsidRDefault="00E5052F">
            <w:pPr>
              <w:textAlignment w:val="baseline"/>
              <w:rPr>
                <w:rFonts w:asciiTheme="minorHAnsi" w:hAnsiTheme="minorHAnsi" w:cstheme="minorHAnsi"/>
              </w:rPr>
            </w:pPr>
          </w:p>
        </w:tc>
        <w:tc>
          <w:tcPr>
            <w:tcW w:w="3970" w:type="dxa"/>
            <w:gridSpan w:val="3"/>
            <w:hideMark/>
          </w:tcPr>
          <w:p w14:paraId="2E472392" w14:textId="77777777" w:rsidR="00E5052F" w:rsidRPr="00BC791F" w:rsidRDefault="00E5052F">
            <w:pPr>
              <w:jc w:val="center"/>
              <w:textAlignment w:val="baseline"/>
              <w:rPr>
                <w:rFonts w:asciiTheme="minorHAnsi" w:hAnsiTheme="minorHAnsi" w:cstheme="minorHAnsi"/>
              </w:rPr>
            </w:pPr>
            <w:r w:rsidRPr="00BC791F">
              <w:rPr>
                <w:rFonts w:asciiTheme="minorHAnsi" w:hAnsiTheme="minorHAnsi" w:cstheme="minorHAnsi"/>
                <w:lang w:val="en-US"/>
              </w:rPr>
              <w:t>Recreational Assessment</w:t>
            </w:r>
            <w:r w:rsidRPr="00BC791F">
              <w:rPr>
                <w:rFonts w:asciiTheme="minorHAnsi" w:hAnsiTheme="minorHAnsi" w:cstheme="minorHAnsi"/>
              </w:rPr>
              <w:t> </w:t>
            </w:r>
          </w:p>
        </w:tc>
        <w:tc>
          <w:tcPr>
            <w:tcW w:w="8220" w:type="dxa"/>
            <w:vMerge w:val="restart"/>
            <w:hideMark/>
          </w:tcPr>
          <w:p w14:paraId="7A2C51CE" w14:textId="77777777" w:rsidR="00E5052F" w:rsidRPr="00BC791F" w:rsidRDefault="00E5052F">
            <w:pPr>
              <w:jc w:val="center"/>
              <w:textAlignment w:val="baseline"/>
              <w:rPr>
                <w:rFonts w:asciiTheme="minorHAnsi" w:hAnsiTheme="minorHAnsi" w:cstheme="minorHAnsi"/>
              </w:rPr>
            </w:pPr>
            <w:r w:rsidRPr="00BC791F">
              <w:rPr>
                <w:rFonts w:asciiTheme="minorHAnsi" w:hAnsiTheme="minorHAnsi" w:cstheme="minorHAnsi"/>
                <w:lang w:val="en-US"/>
              </w:rPr>
              <w:t>Justification</w:t>
            </w:r>
            <w:r w:rsidRPr="00BC791F">
              <w:rPr>
                <w:rFonts w:asciiTheme="minorHAnsi" w:hAnsiTheme="minorHAnsi" w:cstheme="minorHAnsi"/>
              </w:rPr>
              <w:t> </w:t>
            </w:r>
          </w:p>
        </w:tc>
      </w:tr>
      <w:tr w:rsidR="00E5052F" w:rsidRPr="00BC791F" w14:paraId="22D15E97" w14:textId="77777777">
        <w:trPr>
          <w:trHeight w:val="195"/>
        </w:trPr>
        <w:tc>
          <w:tcPr>
            <w:tcW w:w="1692" w:type="dxa"/>
            <w:vMerge/>
            <w:hideMark/>
          </w:tcPr>
          <w:p w14:paraId="10F30A7C" w14:textId="77777777" w:rsidR="00E5052F" w:rsidRPr="00BC791F" w:rsidRDefault="00E5052F">
            <w:pPr>
              <w:rPr>
                <w:rFonts w:asciiTheme="minorHAnsi" w:hAnsiTheme="minorHAnsi" w:cstheme="minorHAnsi"/>
              </w:rPr>
            </w:pPr>
          </w:p>
        </w:tc>
        <w:tc>
          <w:tcPr>
            <w:tcW w:w="1277" w:type="dxa"/>
            <w:hideMark/>
          </w:tcPr>
          <w:p w14:paraId="56E5E5F3" w14:textId="77777777" w:rsidR="00E5052F" w:rsidRPr="00BC791F" w:rsidRDefault="00E5052F">
            <w:pPr>
              <w:jc w:val="center"/>
              <w:textAlignment w:val="baseline"/>
              <w:rPr>
                <w:rFonts w:asciiTheme="minorHAnsi" w:hAnsiTheme="minorHAnsi" w:cstheme="minorHAnsi"/>
              </w:rPr>
            </w:pPr>
            <w:r w:rsidRPr="00BC791F">
              <w:rPr>
                <w:rFonts w:asciiTheme="minorHAnsi" w:hAnsiTheme="minorHAnsi" w:cstheme="minorHAnsi"/>
                <w:b/>
                <w:bCs/>
                <w:lang w:val="en-US"/>
              </w:rPr>
              <w:t>Lower bound</w:t>
            </w:r>
            <w:r w:rsidRPr="00BC791F">
              <w:rPr>
                <w:rFonts w:asciiTheme="minorHAnsi" w:hAnsiTheme="minorHAnsi" w:cstheme="minorHAnsi"/>
              </w:rPr>
              <w:t> </w:t>
            </w:r>
          </w:p>
        </w:tc>
        <w:tc>
          <w:tcPr>
            <w:tcW w:w="1418" w:type="dxa"/>
            <w:hideMark/>
          </w:tcPr>
          <w:p w14:paraId="4CB3903D" w14:textId="77777777" w:rsidR="00E5052F" w:rsidRPr="00BC791F" w:rsidRDefault="00E5052F">
            <w:pPr>
              <w:jc w:val="center"/>
              <w:textAlignment w:val="baseline"/>
              <w:rPr>
                <w:rFonts w:asciiTheme="minorHAnsi" w:hAnsiTheme="minorHAnsi" w:cstheme="minorHAnsi"/>
              </w:rPr>
            </w:pPr>
            <w:r>
              <w:rPr>
                <w:rFonts w:asciiTheme="minorHAnsi" w:hAnsiTheme="minorHAnsi" w:cstheme="minorHAnsi"/>
                <w:b/>
                <w:bCs/>
              </w:rPr>
              <w:t>Likely</w:t>
            </w:r>
          </w:p>
        </w:tc>
        <w:tc>
          <w:tcPr>
            <w:tcW w:w="1275" w:type="dxa"/>
            <w:hideMark/>
          </w:tcPr>
          <w:p w14:paraId="1FB162C2" w14:textId="77777777" w:rsidR="00E5052F" w:rsidRPr="00BC791F" w:rsidRDefault="00E5052F">
            <w:pPr>
              <w:jc w:val="center"/>
              <w:textAlignment w:val="baseline"/>
              <w:rPr>
                <w:rFonts w:asciiTheme="minorHAnsi" w:hAnsiTheme="minorHAnsi" w:cstheme="minorHAnsi"/>
              </w:rPr>
            </w:pPr>
            <w:r>
              <w:rPr>
                <w:rFonts w:asciiTheme="minorHAnsi" w:hAnsiTheme="minorHAnsi" w:cstheme="minorHAnsi"/>
                <w:b/>
                <w:bCs/>
                <w:lang w:val="en-US"/>
              </w:rPr>
              <w:t>Upper Bound</w:t>
            </w:r>
            <w:r w:rsidRPr="00BC791F">
              <w:rPr>
                <w:rFonts w:asciiTheme="minorHAnsi" w:hAnsiTheme="minorHAnsi" w:cstheme="minorHAnsi"/>
              </w:rPr>
              <w:t> </w:t>
            </w:r>
          </w:p>
        </w:tc>
        <w:tc>
          <w:tcPr>
            <w:tcW w:w="8220" w:type="dxa"/>
            <w:vMerge/>
            <w:hideMark/>
          </w:tcPr>
          <w:p w14:paraId="732663D9" w14:textId="77777777" w:rsidR="00E5052F" w:rsidRPr="00BC791F" w:rsidRDefault="00E5052F">
            <w:pPr>
              <w:rPr>
                <w:rFonts w:asciiTheme="minorHAnsi" w:hAnsiTheme="minorHAnsi" w:cstheme="minorHAnsi"/>
              </w:rPr>
            </w:pPr>
          </w:p>
        </w:tc>
      </w:tr>
      <w:tr w:rsidR="00E5052F" w:rsidRPr="00BC791F" w14:paraId="01ADFE3D" w14:textId="77777777">
        <w:trPr>
          <w:trHeight w:val="300"/>
        </w:trPr>
        <w:tc>
          <w:tcPr>
            <w:tcW w:w="1692" w:type="dxa"/>
            <w:hideMark/>
          </w:tcPr>
          <w:p w14:paraId="552689EA" w14:textId="77777777" w:rsidR="00E5052F" w:rsidRPr="00BC791F" w:rsidRDefault="00E5052F">
            <w:pPr>
              <w:jc w:val="center"/>
              <w:textAlignment w:val="baseline"/>
              <w:rPr>
                <w:rFonts w:asciiTheme="minorHAnsi" w:hAnsiTheme="minorHAnsi" w:cstheme="minorHAnsi"/>
              </w:rPr>
            </w:pPr>
            <w:r>
              <w:rPr>
                <w:rFonts w:asciiTheme="minorHAnsi" w:hAnsiTheme="minorHAnsi" w:cstheme="minorHAnsi"/>
                <w:lang w:val="en-US"/>
              </w:rPr>
              <w:t>Scenario</w:t>
            </w:r>
            <w:r w:rsidRPr="00206C81">
              <w:rPr>
                <w:rFonts w:asciiTheme="minorHAnsi" w:hAnsiTheme="minorHAnsi" w:cstheme="minorHAnsi"/>
                <w:lang w:val="en-US"/>
              </w:rPr>
              <w:t xml:space="preserve"> 2</w:t>
            </w:r>
          </w:p>
        </w:tc>
        <w:tc>
          <w:tcPr>
            <w:tcW w:w="1277" w:type="dxa"/>
            <w:hideMark/>
          </w:tcPr>
          <w:p w14:paraId="4285C5A7" w14:textId="77777777" w:rsidR="00E5052F" w:rsidRPr="00BC791F" w:rsidRDefault="00E5052F">
            <w:pPr>
              <w:textAlignment w:val="baseline"/>
              <w:rPr>
                <w:rFonts w:asciiTheme="minorHAnsi" w:hAnsiTheme="minorHAnsi" w:cstheme="minorHAnsi"/>
              </w:rPr>
            </w:pPr>
            <w:r w:rsidRPr="00BC791F">
              <w:rPr>
                <w:rFonts w:asciiTheme="minorHAnsi" w:hAnsiTheme="minorHAnsi" w:cstheme="minorHAnsi"/>
              </w:rPr>
              <w:t>1 </w:t>
            </w:r>
          </w:p>
        </w:tc>
        <w:tc>
          <w:tcPr>
            <w:tcW w:w="1418" w:type="dxa"/>
            <w:hideMark/>
          </w:tcPr>
          <w:p w14:paraId="20FC63DF" w14:textId="77777777" w:rsidR="00E5052F" w:rsidRPr="003B77E8" w:rsidRDefault="00E5052F">
            <w:pPr>
              <w:textAlignment w:val="baseline"/>
              <w:rPr>
                <w:rFonts w:asciiTheme="minorHAnsi" w:hAnsiTheme="minorHAnsi" w:cstheme="minorHAnsi"/>
                <w:color w:val="FF0000"/>
              </w:rPr>
            </w:pPr>
            <w:r>
              <w:rPr>
                <w:rFonts w:asciiTheme="minorHAnsi" w:hAnsiTheme="minorHAnsi" w:cstheme="minorHAnsi"/>
              </w:rPr>
              <w:t>1</w:t>
            </w:r>
            <w:r w:rsidRPr="00BC791F">
              <w:rPr>
                <w:rFonts w:asciiTheme="minorHAnsi" w:hAnsiTheme="minorHAnsi" w:cstheme="minorHAnsi"/>
              </w:rPr>
              <w:t> </w:t>
            </w:r>
          </w:p>
        </w:tc>
        <w:tc>
          <w:tcPr>
            <w:tcW w:w="1275" w:type="dxa"/>
            <w:hideMark/>
          </w:tcPr>
          <w:p w14:paraId="0D903170" w14:textId="77777777" w:rsidR="00E5052F" w:rsidRPr="00BC791F" w:rsidRDefault="00E5052F">
            <w:pPr>
              <w:textAlignment w:val="baseline"/>
              <w:rPr>
                <w:rFonts w:asciiTheme="minorHAnsi" w:hAnsiTheme="minorHAnsi" w:cstheme="minorHAnsi"/>
              </w:rPr>
            </w:pPr>
            <w:r>
              <w:rPr>
                <w:rFonts w:asciiTheme="minorHAnsi" w:hAnsiTheme="minorHAnsi" w:cstheme="minorHAnsi"/>
              </w:rPr>
              <w:t>2</w:t>
            </w:r>
          </w:p>
        </w:tc>
        <w:tc>
          <w:tcPr>
            <w:tcW w:w="8220" w:type="dxa"/>
            <w:hideMark/>
          </w:tcPr>
          <w:p w14:paraId="6FC55DD7" w14:textId="77777777" w:rsidR="00E5052F" w:rsidRPr="007A3476" w:rsidRDefault="00E5052F">
            <w:pPr>
              <w:rPr>
                <w:rFonts w:asciiTheme="minorHAnsi" w:hAnsiTheme="minorHAnsi" w:cstheme="minorHAnsi"/>
              </w:rPr>
            </w:pPr>
            <w:r w:rsidRPr="007A3476">
              <w:rPr>
                <w:rFonts w:asciiTheme="minorHAnsi" w:hAnsiTheme="minorHAnsi" w:cstheme="minorHAnsi"/>
              </w:rPr>
              <w:t xml:space="preserve">Higher environmental flows will result in positive recreation due to ecological benefits e.g. increased biodiversity supporting visual amenity, and recreational benefits such as fishing, birdwatching, kayaking. </w:t>
            </w:r>
          </w:p>
        </w:tc>
      </w:tr>
      <w:tr w:rsidR="00E5052F" w:rsidRPr="00BC791F" w14:paraId="0AB6089C" w14:textId="77777777">
        <w:trPr>
          <w:trHeight w:val="300"/>
        </w:trPr>
        <w:tc>
          <w:tcPr>
            <w:tcW w:w="1692" w:type="dxa"/>
            <w:hideMark/>
          </w:tcPr>
          <w:p w14:paraId="0AFF2AD4" w14:textId="77777777" w:rsidR="00E5052F" w:rsidRPr="00BC791F" w:rsidRDefault="00E5052F">
            <w:pPr>
              <w:jc w:val="center"/>
              <w:textAlignment w:val="baseline"/>
              <w:rPr>
                <w:rFonts w:asciiTheme="minorHAnsi" w:hAnsiTheme="minorHAnsi" w:cstheme="minorHAnsi"/>
              </w:rPr>
            </w:pPr>
            <w:r>
              <w:rPr>
                <w:rFonts w:asciiTheme="minorHAnsi" w:hAnsiTheme="minorHAnsi" w:cstheme="minorHAnsi"/>
                <w:lang w:val="en-US"/>
              </w:rPr>
              <w:t>Scenario</w:t>
            </w:r>
            <w:r w:rsidRPr="00206C81">
              <w:rPr>
                <w:rFonts w:asciiTheme="minorHAnsi" w:hAnsiTheme="minorHAnsi" w:cstheme="minorHAnsi"/>
                <w:lang w:val="en-US"/>
              </w:rPr>
              <w:t xml:space="preserve"> 3</w:t>
            </w:r>
          </w:p>
        </w:tc>
        <w:tc>
          <w:tcPr>
            <w:tcW w:w="1277" w:type="dxa"/>
            <w:hideMark/>
          </w:tcPr>
          <w:p w14:paraId="7A1AB120" w14:textId="77777777" w:rsidR="00E5052F" w:rsidRPr="00BC791F" w:rsidRDefault="00E5052F">
            <w:pPr>
              <w:textAlignment w:val="baseline"/>
              <w:rPr>
                <w:rFonts w:asciiTheme="minorHAnsi" w:hAnsiTheme="minorHAnsi" w:cstheme="minorHAnsi"/>
              </w:rPr>
            </w:pPr>
            <w:r w:rsidRPr="00BC791F">
              <w:rPr>
                <w:rFonts w:asciiTheme="minorHAnsi" w:hAnsiTheme="minorHAnsi" w:cstheme="minorHAnsi"/>
                <w:color w:val="000000"/>
              </w:rPr>
              <w:t>0 </w:t>
            </w:r>
          </w:p>
        </w:tc>
        <w:tc>
          <w:tcPr>
            <w:tcW w:w="1418" w:type="dxa"/>
            <w:hideMark/>
          </w:tcPr>
          <w:p w14:paraId="6D0A0C9A" w14:textId="77777777" w:rsidR="00E5052F" w:rsidRPr="00BC791F" w:rsidRDefault="00E5052F">
            <w:pPr>
              <w:textAlignment w:val="baseline"/>
              <w:rPr>
                <w:rFonts w:asciiTheme="minorHAnsi" w:hAnsiTheme="minorHAnsi" w:cstheme="minorHAnsi"/>
              </w:rPr>
            </w:pPr>
            <w:r>
              <w:rPr>
                <w:rFonts w:asciiTheme="minorHAnsi" w:hAnsiTheme="minorHAnsi" w:cstheme="minorHAnsi"/>
                <w:color w:val="000000"/>
              </w:rPr>
              <w:t>0</w:t>
            </w:r>
          </w:p>
        </w:tc>
        <w:tc>
          <w:tcPr>
            <w:tcW w:w="1275" w:type="dxa"/>
            <w:hideMark/>
          </w:tcPr>
          <w:p w14:paraId="359267E8" w14:textId="77777777" w:rsidR="00E5052F" w:rsidRPr="00BC791F" w:rsidRDefault="00E5052F">
            <w:pPr>
              <w:textAlignment w:val="baseline"/>
              <w:rPr>
                <w:rFonts w:asciiTheme="minorHAnsi" w:hAnsiTheme="minorHAnsi" w:cstheme="minorHAnsi"/>
              </w:rPr>
            </w:pPr>
            <w:r>
              <w:rPr>
                <w:rFonts w:asciiTheme="minorHAnsi" w:hAnsiTheme="minorHAnsi" w:cstheme="minorHAnsi"/>
                <w:color w:val="000000"/>
              </w:rPr>
              <w:t>1</w:t>
            </w:r>
          </w:p>
        </w:tc>
        <w:tc>
          <w:tcPr>
            <w:tcW w:w="8220" w:type="dxa"/>
            <w:hideMark/>
          </w:tcPr>
          <w:p w14:paraId="4CA901C7" w14:textId="77777777" w:rsidR="00E5052F" w:rsidRPr="007A3476" w:rsidRDefault="00E5052F">
            <w:pPr>
              <w:rPr>
                <w:rFonts w:asciiTheme="minorHAnsi" w:hAnsiTheme="minorHAnsi" w:cstheme="minorHAnsi"/>
              </w:rPr>
            </w:pPr>
            <w:r>
              <w:rPr>
                <w:rFonts w:asciiTheme="minorHAnsi" w:hAnsiTheme="minorHAnsi" w:cstheme="minorHAnsi"/>
              </w:rPr>
              <w:t>S</w:t>
            </w:r>
            <w:r>
              <w:t>light increase in streamflow, but not considered significant enough to provide noticeable improvement to amenity.</w:t>
            </w:r>
            <w:r w:rsidRPr="007A3476">
              <w:rPr>
                <w:rFonts w:asciiTheme="minorHAnsi" w:hAnsiTheme="minorHAnsi" w:cstheme="minorHAnsi"/>
              </w:rPr>
              <w:t> </w:t>
            </w:r>
          </w:p>
        </w:tc>
      </w:tr>
      <w:tr w:rsidR="00E5052F" w:rsidRPr="00BC791F" w14:paraId="5D42B0BB" w14:textId="77777777">
        <w:trPr>
          <w:trHeight w:val="300"/>
        </w:trPr>
        <w:tc>
          <w:tcPr>
            <w:tcW w:w="1692" w:type="dxa"/>
            <w:hideMark/>
          </w:tcPr>
          <w:p w14:paraId="04750FEF" w14:textId="77777777" w:rsidR="00E5052F" w:rsidRPr="00BC791F" w:rsidRDefault="00E5052F">
            <w:pPr>
              <w:jc w:val="center"/>
              <w:textAlignment w:val="baseline"/>
              <w:rPr>
                <w:rFonts w:asciiTheme="minorHAnsi" w:hAnsiTheme="minorHAnsi" w:cstheme="minorHAnsi"/>
              </w:rPr>
            </w:pPr>
            <w:r>
              <w:rPr>
                <w:rFonts w:asciiTheme="minorHAnsi" w:hAnsiTheme="minorHAnsi" w:cstheme="minorHAnsi"/>
              </w:rPr>
              <w:t>Scenario</w:t>
            </w:r>
            <w:r w:rsidRPr="00206C81">
              <w:rPr>
                <w:rFonts w:asciiTheme="minorHAnsi" w:hAnsiTheme="minorHAnsi" w:cstheme="minorHAnsi"/>
              </w:rPr>
              <w:t xml:space="preserve"> 4</w:t>
            </w:r>
          </w:p>
        </w:tc>
        <w:tc>
          <w:tcPr>
            <w:tcW w:w="1277" w:type="dxa"/>
            <w:hideMark/>
          </w:tcPr>
          <w:p w14:paraId="19F0ED56" w14:textId="77777777" w:rsidR="00E5052F" w:rsidRPr="00BC791F" w:rsidRDefault="00E5052F">
            <w:pPr>
              <w:textAlignment w:val="baseline"/>
              <w:rPr>
                <w:rFonts w:asciiTheme="minorHAnsi" w:hAnsiTheme="minorHAnsi" w:cstheme="minorHAnsi"/>
              </w:rPr>
            </w:pPr>
            <w:r w:rsidRPr="00BC791F">
              <w:rPr>
                <w:rFonts w:asciiTheme="minorHAnsi" w:hAnsiTheme="minorHAnsi" w:cstheme="minorHAnsi"/>
                <w:color w:val="000000"/>
              </w:rPr>
              <w:t>0 </w:t>
            </w:r>
          </w:p>
        </w:tc>
        <w:tc>
          <w:tcPr>
            <w:tcW w:w="1418" w:type="dxa"/>
            <w:hideMark/>
          </w:tcPr>
          <w:p w14:paraId="4ACDC7D8" w14:textId="77777777" w:rsidR="00E5052F" w:rsidRPr="00BC791F" w:rsidRDefault="00E5052F">
            <w:pPr>
              <w:textAlignment w:val="baseline"/>
              <w:rPr>
                <w:rFonts w:asciiTheme="minorHAnsi" w:hAnsiTheme="minorHAnsi" w:cstheme="minorHAnsi"/>
              </w:rPr>
            </w:pPr>
            <w:r w:rsidRPr="00BC791F">
              <w:rPr>
                <w:rFonts w:asciiTheme="minorHAnsi" w:hAnsiTheme="minorHAnsi" w:cstheme="minorHAnsi"/>
                <w:color w:val="000000"/>
              </w:rPr>
              <w:t>0 </w:t>
            </w:r>
          </w:p>
        </w:tc>
        <w:tc>
          <w:tcPr>
            <w:tcW w:w="1275" w:type="dxa"/>
            <w:hideMark/>
          </w:tcPr>
          <w:p w14:paraId="53788DDF" w14:textId="77777777" w:rsidR="00E5052F" w:rsidRPr="00BC791F" w:rsidRDefault="00E5052F">
            <w:pPr>
              <w:textAlignment w:val="baseline"/>
              <w:rPr>
                <w:rFonts w:asciiTheme="minorHAnsi" w:hAnsiTheme="minorHAnsi" w:cstheme="minorHAnsi"/>
              </w:rPr>
            </w:pPr>
            <w:r w:rsidRPr="00BC791F">
              <w:rPr>
                <w:rFonts w:asciiTheme="minorHAnsi" w:hAnsiTheme="minorHAnsi" w:cstheme="minorHAnsi"/>
                <w:color w:val="000000"/>
              </w:rPr>
              <w:t>0 </w:t>
            </w:r>
          </w:p>
        </w:tc>
        <w:tc>
          <w:tcPr>
            <w:tcW w:w="8220" w:type="dxa"/>
            <w:hideMark/>
          </w:tcPr>
          <w:p w14:paraId="52E78D23" w14:textId="77777777" w:rsidR="00E5052F" w:rsidRPr="00744283" w:rsidRDefault="00E5052F">
            <w:pPr>
              <w:rPr>
                <w:rFonts w:asciiTheme="minorHAnsi" w:hAnsiTheme="minorHAnsi" w:cstheme="minorHAnsi"/>
              </w:rPr>
            </w:pPr>
            <w:r>
              <w:rPr>
                <w:rFonts w:asciiTheme="minorHAnsi" w:hAnsiTheme="minorHAnsi" w:cstheme="minorHAnsi"/>
              </w:rPr>
              <w:t>T</w:t>
            </w:r>
            <w:r w:rsidRPr="00744283">
              <w:rPr>
                <w:rFonts w:asciiTheme="minorHAnsi" w:hAnsiTheme="minorHAnsi" w:cstheme="minorHAnsi"/>
              </w:rPr>
              <w:t>here is likely little recreational impact for the whole community</w:t>
            </w:r>
            <w:r>
              <w:rPr>
                <w:rFonts w:asciiTheme="minorHAnsi" w:hAnsiTheme="minorHAnsi" w:cstheme="minorHAnsi"/>
              </w:rPr>
              <w:t>.</w:t>
            </w:r>
            <w:r w:rsidRPr="00744283">
              <w:rPr>
                <w:rFonts w:asciiTheme="minorHAnsi" w:hAnsiTheme="minorHAnsi" w:cstheme="minorHAnsi"/>
              </w:rPr>
              <w:t xml:space="preserve">  </w:t>
            </w:r>
          </w:p>
          <w:p w14:paraId="181E4B7D" w14:textId="77777777" w:rsidR="00E5052F" w:rsidRPr="007A3476" w:rsidRDefault="00E5052F">
            <w:pPr>
              <w:rPr>
                <w:rFonts w:asciiTheme="minorHAnsi" w:hAnsiTheme="minorHAnsi" w:cstheme="minorHAnsi"/>
              </w:rPr>
            </w:pPr>
            <w:r w:rsidRPr="00744283">
              <w:rPr>
                <w:rFonts w:asciiTheme="minorHAnsi" w:hAnsiTheme="minorHAnsi" w:cstheme="minorHAnsi"/>
              </w:rPr>
              <w:t xml:space="preserve">Based on the environmental assessment this scenario will receive higher levels of flows in comparison to the base case during winter, spring and summer, critical times for aquatic life, but potentially lower levels during the Autumn months. </w:t>
            </w:r>
          </w:p>
        </w:tc>
      </w:tr>
      <w:tr w:rsidR="00E5052F" w:rsidRPr="00BC791F" w14:paraId="74A1F948" w14:textId="77777777">
        <w:trPr>
          <w:trHeight w:val="300"/>
        </w:trPr>
        <w:tc>
          <w:tcPr>
            <w:tcW w:w="1692" w:type="dxa"/>
            <w:hideMark/>
          </w:tcPr>
          <w:p w14:paraId="6282EA38" w14:textId="77777777" w:rsidR="00E5052F" w:rsidRPr="00BC791F" w:rsidRDefault="00E5052F">
            <w:pPr>
              <w:jc w:val="center"/>
              <w:textAlignment w:val="baseline"/>
              <w:rPr>
                <w:rFonts w:asciiTheme="minorHAnsi" w:hAnsiTheme="minorHAnsi" w:cstheme="minorHAnsi"/>
              </w:rPr>
            </w:pPr>
            <w:r>
              <w:rPr>
                <w:rFonts w:asciiTheme="minorHAnsi" w:hAnsiTheme="minorHAnsi" w:cstheme="minorHAnsi"/>
                <w:lang w:val="en-US"/>
              </w:rPr>
              <w:t>Scenario</w:t>
            </w:r>
            <w:r w:rsidRPr="00206C81">
              <w:rPr>
                <w:rFonts w:asciiTheme="minorHAnsi" w:hAnsiTheme="minorHAnsi" w:cstheme="minorHAnsi"/>
                <w:lang w:val="en-US"/>
              </w:rPr>
              <w:t xml:space="preserve"> 5</w:t>
            </w:r>
          </w:p>
        </w:tc>
        <w:tc>
          <w:tcPr>
            <w:tcW w:w="1277" w:type="dxa"/>
            <w:hideMark/>
          </w:tcPr>
          <w:p w14:paraId="536062F3" w14:textId="77777777" w:rsidR="00E5052F" w:rsidRPr="00BC791F" w:rsidRDefault="00E5052F">
            <w:pPr>
              <w:textAlignment w:val="baseline"/>
              <w:rPr>
                <w:rFonts w:asciiTheme="minorHAnsi" w:hAnsiTheme="minorHAnsi" w:cstheme="minorHAnsi"/>
              </w:rPr>
            </w:pPr>
            <w:r w:rsidRPr="00BC791F">
              <w:rPr>
                <w:rFonts w:asciiTheme="minorHAnsi" w:hAnsiTheme="minorHAnsi" w:cstheme="minorHAnsi"/>
                <w:color w:val="000000"/>
              </w:rPr>
              <w:t>0 </w:t>
            </w:r>
          </w:p>
        </w:tc>
        <w:tc>
          <w:tcPr>
            <w:tcW w:w="1418" w:type="dxa"/>
            <w:hideMark/>
          </w:tcPr>
          <w:p w14:paraId="33C0E0BD" w14:textId="77777777" w:rsidR="00E5052F" w:rsidRPr="00BC791F" w:rsidRDefault="00E5052F">
            <w:pPr>
              <w:textAlignment w:val="baseline"/>
              <w:rPr>
                <w:rFonts w:asciiTheme="minorHAnsi" w:hAnsiTheme="minorHAnsi" w:cstheme="minorHAnsi"/>
              </w:rPr>
            </w:pPr>
            <w:r w:rsidRPr="00BC791F">
              <w:rPr>
                <w:rFonts w:asciiTheme="minorHAnsi" w:hAnsiTheme="minorHAnsi" w:cstheme="minorHAnsi"/>
                <w:color w:val="000000"/>
              </w:rPr>
              <w:t>0 </w:t>
            </w:r>
          </w:p>
        </w:tc>
        <w:tc>
          <w:tcPr>
            <w:tcW w:w="1275" w:type="dxa"/>
            <w:hideMark/>
          </w:tcPr>
          <w:p w14:paraId="097A920C" w14:textId="77777777" w:rsidR="00E5052F" w:rsidRPr="00BC791F" w:rsidRDefault="00E5052F">
            <w:pPr>
              <w:textAlignment w:val="baseline"/>
              <w:rPr>
                <w:rFonts w:asciiTheme="minorHAnsi" w:hAnsiTheme="minorHAnsi" w:cstheme="minorHAnsi"/>
              </w:rPr>
            </w:pPr>
            <w:r w:rsidRPr="00BC791F">
              <w:rPr>
                <w:rFonts w:asciiTheme="minorHAnsi" w:hAnsiTheme="minorHAnsi" w:cstheme="minorHAnsi"/>
                <w:color w:val="000000"/>
              </w:rPr>
              <w:t>0 </w:t>
            </w:r>
          </w:p>
        </w:tc>
        <w:tc>
          <w:tcPr>
            <w:tcW w:w="8220" w:type="dxa"/>
            <w:hideMark/>
          </w:tcPr>
          <w:p w14:paraId="3E41929A" w14:textId="77777777" w:rsidR="00E5052F" w:rsidRPr="00BC791F" w:rsidRDefault="00E5052F">
            <w:pPr>
              <w:rPr>
                <w:rFonts w:asciiTheme="minorHAnsi" w:hAnsiTheme="minorHAnsi" w:cstheme="minorHAnsi"/>
              </w:rPr>
            </w:pPr>
            <w:r w:rsidRPr="00BC791F">
              <w:rPr>
                <w:rFonts w:asciiTheme="minorHAnsi" w:hAnsiTheme="minorHAnsi" w:cstheme="minorHAnsi"/>
                <w:lang w:val="en-US"/>
              </w:rPr>
              <w:t>The pipe replacement will not affect recreational as it does not change an area with any nearby residents’</w:t>
            </w:r>
            <w:r w:rsidRPr="00BC791F">
              <w:rPr>
                <w:rFonts w:asciiTheme="minorHAnsi" w:hAnsiTheme="minorHAnsi" w:cstheme="minorHAnsi"/>
              </w:rPr>
              <w:t> </w:t>
            </w:r>
          </w:p>
        </w:tc>
      </w:tr>
      <w:tr w:rsidR="00E5052F" w:rsidRPr="00BC791F" w14:paraId="6A36903E" w14:textId="77777777">
        <w:trPr>
          <w:trHeight w:val="300"/>
        </w:trPr>
        <w:tc>
          <w:tcPr>
            <w:tcW w:w="1692" w:type="dxa"/>
            <w:hideMark/>
          </w:tcPr>
          <w:p w14:paraId="04E5291C" w14:textId="77777777" w:rsidR="00E5052F" w:rsidRPr="00BC791F" w:rsidRDefault="00E5052F">
            <w:pPr>
              <w:jc w:val="center"/>
              <w:textAlignment w:val="baseline"/>
              <w:rPr>
                <w:rFonts w:asciiTheme="minorHAnsi" w:hAnsiTheme="minorHAnsi" w:cstheme="minorHAnsi"/>
              </w:rPr>
            </w:pPr>
            <w:r>
              <w:rPr>
                <w:rFonts w:asciiTheme="minorHAnsi" w:hAnsiTheme="minorHAnsi" w:cstheme="minorHAnsi"/>
                <w:lang w:val="en-US"/>
              </w:rPr>
              <w:t>Scenario</w:t>
            </w:r>
            <w:r w:rsidRPr="00206C81">
              <w:rPr>
                <w:rFonts w:asciiTheme="minorHAnsi" w:hAnsiTheme="minorHAnsi" w:cstheme="minorHAnsi"/>
                <w:lang w:val="en-US"/>
              </w:rPr>
              <w:t xml:space="preserve"> 6</w:t>
            </w:r>
          </w:p>
        </w:tc>
        <w:tc>
          <w:tcPr>
            <w:tcW w:w="1277" w:type="dxa"/>
            <w:hideMark/>
          </w:tcPr>
          <w:p w14:paraId="6666C4A7" w14:textId="77777777" w:rsidR="00E5052F" w:rsidRPr="00BC791F" w:rsidRDefault="00E5052F">
            <w:pPr>
              <w:textAlignment w:val="baseline"/>
              <w:rPr>
                <w:rFonts w:asciiTheme="minorHAnsi" w:hAnsiTheme="minorHAnsi" w:cstheme="minorHAnsi"/>
              </w:rPr>
            </w:pPr>
            <w:r w:rsidRPr="00BC791F">
              <w:rPr>
                <w:rFonts w:asciiTheme="minorHAnsi" w:hAnsiTheme="minorHAnsi" w:cstheme="minorHAnsi"/>
                <w:color w:val="000000"/>
              </w:rPr>
              <w:t>0 </w:t>
            </w:r>
          </w:p>
        </w:tc>
        <w:tc>
          <w:tcPr>
            <w:tcW w:w="1418" w:type="dxa"/>
            <w:hideMark/>
          </w:tcPr>
          <w:p w14:paraId="0F931E53" w14:textId="77777777" w:rsidR="00E5052F" w:rsidRPr="00BC791F" w:rsidRDefault="00E5052F">
            <w:pPr>
              <w:textAlignment w:val="baseline"/>
              <w:rPr>
                <w:rFonts w:asciiTheme="minorHAnsi" w:hAnsiTheme="minorHAnsi" w:cstheme="minorHAnsi"/>
              </w:rPr>
            </w:pPr>
            <w:r>
              <w:rPr>
                <w:rFonts w:asciiTheme="minorHAnsi" w:hAnsiTheme="minorHAnsi" w:cstheme="minorHAnsi"/>
                <w:color w:val="000000"/>
              </w:rPr>
              <w:t>1</w:t>
            </w:r>
          </w:p>
        </w:tc>
        <w:tc>
          <w:tcPr>
            <w:tcW w:w="1275" w:type="dxa"/>
            <w:hideMark/>
          </w:tcPr>
          <w:p w14:paraId="19FF1FF6" w14:textId="77777777" w:rsidR="00E5052F" w:rsidRPr="00BC791F" w:rsidRDefault="00E5052F">
            <w:pPr>
              <w:textAlignment w:val="baseline"/>
              <w:rPr>
                <w:rFonts w:asciiTheme="minorHAnsi" w:hAnsiTheme="minorHAnsi" w:cstheme="minorHAnsi"/>
              </w:rPr>
            </w:pPr>
            <w:r>
              <w:rPr>
                <w:rFonts w:asciiTheme="minorHAnsi" w:hAnsiTheme="minorHAnsi" w:cstheme="minorHAnsi"/>
                <w:color w:val="000000"/>
              </w:rPr>
              <w:t>3</w:t>
            </w:r>
          </w:p>
        </w:tc>
        <w:tc>
          <w:tcPr>
            <w:tcW w:w="8220" w:type="dxa"/>
            <w:hideMark/>
          </w:tcPr>
          <w:p w14:paraId="6B79D09E" w14:textId="77777777" w:rsidR="00E5052F" w:rsidRPr="00BC791F" w:rsidRDefault="00E5052F">
            <w:pPr>
              <w:rPr>
                <w:rFonts w:asciiTheme="minorHAnsi" w:hAnsiTheme="minorHAnsi" w:cstheme="minorHAnsi"/>
              </w:rPr>
            </w:pPr>
            <w:r w:rsidRPr="00206C81">
              <w:rPr>
                <w:rFonts w:asciiTheme="minorHAnsi" w:hAnsiTheme="minorHAnsi" w:cstheme="minorHAnsi"/>
              </w:rPr>
              <w:t>O</w:t>
            </w:r>
            <w:r w:rsidRPr="00BC791F">
              <w:rPr>
                <w:rFonts w:asciiTheme="minorHAnsi" w:hAnsiTheme="minorHAnsi" w:cstheme="minorHAnsi"/>
              </w:rPr>
              <w:t>ffering water buy backs may benefit community members wanting to transition out of irrigated agriculture </w:t>
            </w:r>
          </w:p>
          <w:p w14:paraId="3B453CB4" w14:textId="77777777" w:rsidR="00E5052F" w:rsidRPr="00BC791F" w:rsidRDefault="00E5052F">
            <w:pPr>
              <w:rPr>
                <w:rFonts w:asciiTheme="minorHAnsi" w:hAnsiTheme="minorHAnsi" w:cstheme="minorHAnsi"/>
              </w:rPr>
            </w:pPr>
            <w:r w:rsidRPr="00BC791F">
              <w:rPr>
                <w:rFonts w:asciiTheme="minorHAnsi" w:hAnsiTheme="minorHAnsi" w:cstheme="minorHAnsi"/>
              </w:rPr>
              <w:t xml:space="preserve">Ecological modelling suggests more water in the system relative to the baseline generating benefits to fisheries and aquatic animals and </w:t>
            </w:r>
            <w:r>
              <w:rPr>
                <w:rFonts w:asciiTheme="minorHAnsi" w:hAnsiTheme="minorHAnsi" w:cstheme="minorHAnsi"/>
              </w:rPr>
              <w:t>t</w:t>
            </w:r>
            <w:r>
              <w:t>herefore</w:t>
            </w:r>
            <w:r w:rsidRPr="00BC791F">
              <w:rPr>
                <w:rFonts w:asciiTheme="minorHAnsi" w:hAnsiTheme="minorHAnsi" w:cstheme="minorHAnsi"/>
              </w:rPr>
              <w:t xml:space="preserve"> positive recreational outcomes </w:t>
            </w:r>
          </w:p>
        </w:tc>
      </w:tr>
      <w:tr w:rsidR="00E5052F" w:rsidRPr="00BC791F" w14:paraId="01F9661F" w14:textId="77777777">
        <w:trPr>
          <w:trHeight w:val="375"/>
        </w:trPr>
        <w:tc>
          <w:tcPr>
            <w:tcW w:w="1692" w:type="dxa"/>
            <w:hideMark/>
          </w:tcPr>
          <w:p w14:paraId="4A4885F8" w14:textId="77777777" w:rsidR="00E5052F" w:rsidRPr="00BC791F" w:rsidRDefault="00E5052F">
            <w:pPr>
              <w:jc w:val="center"/>
              <w:textAlignment w:val="baseline"/>
              <w:rPr>
                <w:rFonts w:asciiTheme="minorHAnsi" w:hAnsiTheme="minorHAnsi" w:cstheme="minorHAnsi"/>
              </w:rPr>
            </w:pPr>
            <w:r>
              <w:rPr>
                <w:rFonts w:asciiTheme="minorHAnsi" w:hAnsiTheme="minorHAnsi" w:cstheme="minorHAnsi"/>
                <w:lang w:val="en-US"/>
              </w:rPr>
              <w:t>Scenario</w:t>
            </w:r>
            <w:r w:rsidRPr="00206C81">
              <w:rPr>
                <w:rFonts w:asciiTheme="minorHAnsi" w:hAnsiTheme="minorHAnsi" w:cstheme="minorHAnsi"/>
                <w:lang w:val="en-US"/>
              </w:rPr>
              <w:t xml:space="preserve"> 7</w:t>
            </w:r>
          </w:p>
        </w:tc>
        <w:tc>
          <w:tcPr>
            <w:tcW w:w="1277" w:type="dxa"/>
            <w:hideMark/>
          </w:tcPr>
          <w:p w14:paraId="5B486710" w14:textId="77777777" w:rsidR="00E5052F" w:rsidRPr="00BC791F" w:rsidRDefault="00E5052F">
            <w:pPr>
              <w:textAlignment w:val="baseline"/>
              <w:rPr>
                <w:rFonts w:asciiTheme="minorHAnsi" w:hAnsiTheme="minorHAnsi" w:cstheme="minorHAnsi"/>
              </w:rPr>
            </w:pPr>
            <w:r w:rsidRPr="00BC791F">
              <w:rPr>
                <w:rFonts w:asciiTheme="minorHAnsi" w:hAnsiTheme="minorHAnsi" w:cstheme="minorHAnsi"/>
                <w:color w:val="000000"/>
              </w:rPr>
              <w:t>0 </w:t>
            </w:r>
          </w:p>
        </w:tc>
        <w:tc>
          <w:tcPr>
            <w:tcW w:w="1418" w:type="dxa"/>
            <w:hideMark/>
          </w:tcPr>
          <w:p w14:paraId="03A6C734" w14:textId="77777777" w:rsidR="00E5052F" w:rsidRPr="00BC791F" w:rsidRDefault="00E5052F">
            <w:pPr>
              <w:textAlignment w:val="baseline"/>
              <w:rPr>
                <w:rFonts w:asciiTheme="minorHAnsi" w:hAnsiTheme="minorHAnsi" w:cstheme="minorHAnsi"/>
              </w:rPr>
            </w:pPr>
            <w:r w:rsidRPr="00BC791F">
              <w:rPr>
                <w:rFonts w:asciiTheme="minorHAnsi" w:hAnsiTheme="minorHAnsi" w:cstheme="minorHAnsi"/>
                <w:color w:val="000000"/>
              </w:rPr>
              <w:t>0 </w:t>
            </w:r>
          </w:p>
        </w:tc>
        <w:tc>
          <w:tcPr>
            <w:tcW w:w="1275" w:type="dxa"/>
            <w:hideMark/>
          </w:tcPr>
          <w:p w14:paraId="3034C911" w14:textId="77777777" w:rsidR="00E5052F" w:rsidRPr="00BC791F" w:rsidRDefault="00E5052F">
            <w:pPr>
              <w:textAlignment w:val="baseline"/>
              <w:rPr>
                <w:rFonts w:asciiTheme="minorHAnsi" w:hAnsiTheme="minorHAnsi" w:cstheme="minorHAnsi"/>
              </w:rPr>
            </w:pPr>
            <w:r w:rsidRPr="00BC791F">
              <w:rPr>
                <w:rFonts w:asciiTheme="minorHAnsi" w:hAnsiTheme="minorHAnsi" w:cstheme="minorHAnsi"/>
                <w:color w:val="000000"/>
              </w:rPr>
              <w:t>0 </w:t>
            </w:r>
          </w:p>
        </w:tc>
        <w:tc>
          <w:tcPr>
            <w:tcW w:w="8220" w:type="dxa"/>
            <w:hideMark/>
          </w:tcPr>
          <w:p w14:paraId="74126D56" w14:textId="77777777" w:rsidR="00E5052F" w:rsidRPr="00D458A2" w:rsidRDefault="00E5052F">
            <w:pPr>
              <w:rPr>
                <w:rFonts w:asciiTheme="minorHAnsi" w:hAnsiTheme="minorHAnsi" w:cstheme="minorHAnsi"/>
              </w:rPr>
            </w:pPr>
            <w:r w:rsidRPr="00BC791F">
              <w:rPr>
                <w:rFonts w:asciiTheme="minorHAnsi" w:hAnsiTheme="minorHAnsi" w:cstheme="minorHAnsi"/>
              </w:rPr>
              <w:t>Modelling of benefits to fisheries negligible relative to the baseline  </w:t>
            </w:r>
          </w:p>
        </w:tc>
      </w:tr>
      <w:tr w:rsidR="00E5052F" w:rsidRPr="00BC791F" w14:paraId="08499282" w14:textId="77777777">
        <w:trPr>
          <w:trHeight w:val="300"/>
        </w:trPr>
        <w:tc>
          <w:tcPr>
            <w:tcW w:w="1692" w:type="dxa"/>
            <w:hideMark/>
          </w:tcPr>
          <w:p w14:paraId="57CF59B3" w14:textId="77777777" w:rsidR="00E5052F" w:rsidRPr="00D458A2" w:rsidRDefault="00E5052F">
            <w:pPr>
              <w:jc w:val="center"/>
              <w:textAlignment w:val="baseline"/>
              <w:rPr>
                <w:rFonts w:asciiTheme="minorHAnsi" w:hAnsiTheme="minorHAnsi" w:cstheme="minorHAnsi"/>
              </w:rPr>
            </w:pPr>
            <w:r>
              <w:rPr>
                <w:rFonts w:asciiTheme="minorHAnsi" w:hAnsiTheme="minorHAnsi" w:cstheme="minorHAnsi"/>
                <w:lang w:val="en-US"/>
              </w:rPr>
              <w:t>Scenario</w:t>
            </w:r>
            <w:r w:rsidRPr="00D458A2">
              <w:rPr>
                <w:rFonts w:asciiTheme="minorHAnsi" w:hAnsiTheme="minorHAnsi" w:cstheme="minorHAnsi"/>
                <w:lang w:val="en-US"/>
              </w:rPr>
              <w:t xml:space="preserve"> 8</w:t>
            </w:r>
          </w:p>
        </w:tc>
        <w:tc>
          <w:tcPr>
            <w:tcW w:w="1277" w:type="dxa"/>
            <w:hideMark/>
          </w:tcPr>
          <w:p w14:paraId="48B108D6" w14:textId="77777777" w:rsidR="00E5052F" w:rsidRPr="00D458A2" w:rsidRDefault="00E5052F">
            <w:pPr>
              <w:textAlignment w:val="baseline"/>
              <w:rPr>
                <w:rFonts w:asciiTheme="minorHAnsi" w:hAnsiTheme="minorHAnsi" w:cstheme="minorHAnsi"/>
              </w:rPr>
            </w:pPr>
            <w:r>
              <w:rPr>
                <w:rFonts w:asciiTheme="minorHAnsi" w:hAnsiTheme="minorHAnsi" w:cstheme="minorHAnsi"/>
                <w:color w:val="000000"/>
              </w:rPr>
              <w:t>-1</w:t>
            </w:r>
          </w:p>
        </w:tc>
        <w:tc>
          <w:tcPr>
            <w:tcW w:w="1418" w:type="dxa"/>
            <w:hideMark/>
          </w:tcPr>
          <w:p w14:paraId="4AACDE4C" w14:textId="77777777" w:rsidR="00E5052F" w:rsidRPr="00D458A2" w:rsidRDefault="00E5052F">
            <w:pPr>
              <w:textAlignment w:val="baseline"/>
              <w:rPr>
                <w:rFonts w:asciiTheme="minorHAnsi" w:hAnsiTheme="minorHAnsi" w:cstheme="minorHAnsi"/>
              </w:rPr>
            </w:pPr>
            <w:r>
              <w:rPr>
                <w:rFonts w:asciiTheme="minorHAnsi" w:hAnsiTheme="minorHAnsi" w:cstheme="minorHAnsi"/>
                <w:color w:val="000000"/>
              </w:rPr>
              <w:t>0</w:t>
            </w:r>
          </w:p>
        </w:tc>
        <w:tc>
          <w:tcPr>
            <w:tcW w:w="1275" w:type="dxa"/>
            <w:hideMark/>
          </w:tcPr>
          <w:p w14:paraId="64D8DA4E" w14:textId="77777777" w:rsidR="00E5052F" w:rsidRPr="00D458A2" w:rsidRDefault="00E5052F">
            <w:pPr>
              <w:textAlignment w:val="baseline"/>
              <w:rPr>
                <w:rFonts w:asciiTheme="minorHAnsi" w:hAnsiTheme="minorHAnsi" w:cstheme="minorHAnsi"/>
              </w:rPr>
            </w:pPr>
            <w:r>
              <w:rPr>
                <w:rFonts w:asciiTheme="minorHAnsi" w:hAnsiTheme="minorHAnsi" w:cstheme="minorHAnsi"/>
                <w:color w:val="000000"/>
              </w:rPr>
              <w:t>2</w:t>
            </w:r>
          </w:p>
        </w:tc>
        <w:tc>
          <w:tcPr>
            <w:tcW w:w="8220" w:type="dxa"/>
            <w:hideMark/>
          </w:tcPr>
          <w:p w14:paraId="6E3BD439" w14:textId="77777777" w:rsidR="00E5052F" w:rsidRPr="00D458A2" w:rsidRDefault="00E5052F">
            <w:pPr>
              <w:rPr>
                <w:rFonts w:asciiTheme="minorHAnsi" w:hAnsiTheme="minorHAnsi" w:cstheme="minorHAnsi"/>
              </w:rPr>
            </w:pPr>
            <w:r w:rsidRPr="00582444">
              <w:rPr>
                <w:rFonts w:asciiTheme="minorHAnsi" w:hAnsiTheme="minorHAnsi" w:cstheme="minorHAnsi"/>
              </w:rPr>
              <w:t xml:space="preserve">Ecological modelling </w:t>
            </w:r>
            <w:proofErr w:type="gramStart"/>
            <w:r w:rsidRPr="00582444">
              <w:rPr>
                <w:rFonts w:asciiTheme="minorHAnsi" w:hAnsiTheme="minorHAnsi" w:cstheme="minorHAnsi"/>
              </w:rPr>
              <w:t>suggest</w:t>
            </w:r>
            <w:proofErr w:type="gramEnd"/>
            <w:r w:rsidRPr="00582444">
              <w:rPr>
                <w:rFonts w:asciiTheme="minorHAnsi" w:hAnsiTheme="minorHAnsi" w:cstheme="minorHAnsi"/>
              </w:rPr>
              <w:t xml:space="preserve"> more water in the system relative to the baseline generating benefits to fisheries and aquatic animals and thusly positive recreational outcomes</w:t>
            </w:r>
          </w:p>
        </w:tc>
      </w:tr>
      <w:tr w:rsidR="00E5052F" w:rsidRPr="00BC791F" w14:paraId="089E7E7E" w14:textId="77777777">
        <w:trPr>
          <w:trHeight w:val="300"/>
        </w:trPr>
        <w:tc>
          <w:tcPr>
            <w:tcW w:w="1692" w:type="dxa"/>
          </w:tcPr>
          <w:p w14:paraId="09864C30" w14:textId="77777777" w:rsidR="00E5052F" w:rsidRPr="00D458A2" w:rsidRDefault="00E5052F">
            <w:pPr>
              <w:jc w:val="center"/>
              <w:textAlignment w:val="baseline"/>
              <w:rPr>
                <w:rFonts w:asciiTheme="minorHAnsi" w:hAnsiTheme="minorHAnsi" w:cstheme="minorHAnsi"/>
                <w:lang w:val="en-US"/>
              </w:rPr>
            </w:pPr>
            <w:r>
              <w:rPr>
                <w:rFonts w:asciiTheme="minorHAnsi" w:hAnsiTheme="minorHAnsi" w:cstheme="minorHAnsi"/>
                <w:lang w:val="en-US"/>
              </w:rPr>
              <w:t>Scenario</w:t>
            </w:r>
            <w:r w:rsidRPr="00D458A2">
              <w:rPr>
                <w:rFonts w:asciiTheme="minorHAnsi" w:hAnsiTheme="minorHAnsi" w:cstheme="minorHAnsi"/>
                <w:lang w:val="en-US"/>
              </w:rPr>
              <w:t xml:space="preserve"> </w:t>
            </w:r>
            <w:r>
              <w:rPr>
                <w:rFonts w:asciiTheme="minorHAnsi" w:hAnsiTheme="minorHAnsi" w:cstheme="minorHAnsi"/>
                <w:lang w:val="en-US"/>
              </w:rPr>
              <w:t>9</w:t>
            </w:r>
          </w:p>
        </w:tc>
        <w:tc>
          <w:tcPr>
            <w:tcW w:w="1277" w:type="dxa"/>
          </w:tcPr>
          <w:p w14:paraId="00258171" w14:textId="77777777" w:rsidR="00E5052F" w:rsidRDefault="00E5052F">
            <w:pPr>
              <w:textAlignment w:val="baseline"/>
              <w:rPr>
                <w:rFonts w:asciiTheme="minorHAnsi" w:hAnsiTheme="minorHAnsi" w:cstheme="minorHAnsi"/>
                <w:color w:val="000000"/>
              </w:rPr>
            </w:pPr>
            <w:r>
              <w:rPr>
                <w:rFonts w:asciiTheme="minorHAnsi" w:hAnsiTheme="minorHAnsi" w:cstheme="minorHAnsi"/>
                <w:color w:val="000000"/>
              </w:rPr>
              <w:t>-1</w:t>
            </w:r>
          </w:p>
        </w:tc>
        <w:tc>
          <w:tcPr>
            <w:tcW w:w="1418" w:type="dxa"/>
          </w:tcPr>
          <w:p w14:paraId="39E381C6" w14:textId="77777777" w:rsidR="00E5052F" w:rsidRDefault="00E5052F">
            <w:pPr>
              <w:textAlignment w:val="baseline"/>
              <w:rPr>
                <w:rFonts w:asciiTheme="minorHAnsi" w:hAnsiTheme="minorHAnsi" w:cstheme="minorHAnsi"/>
                <w:color w:val="000000"/>
              </w:rPr>
            </w:pPr>
            <w:r>
              <w:rPr>
                <w:rFonts w:asciiTheme="minorHAnsi" w:hAnsiTheme="minorHAnsi" w:cstheme="minorHAnsi"/>
                <w:color w:val="000000"/>
              </w:rPr>
              <w:t>0</w:t>
            </w:r>
          </w:p>
        </w:tc>
        <w:tc>
          <w:tcPr>
            <w:tcW w:w="1275" w:type="dxa"/>
          </w:tcPr>
          <w:p w14:paraId="67F66BD6" w14:textId="77777777" w:rsidR="00E5052F" w:rsidRDefault="00E5052F">
            <w:pPr>
              <w:textAlignment w:val="baseline"/>
              <w:rPr>
                <w:rFonts w:asciiTheme="minorHAnsi" w:hAnsiTheme="minorHAnsi" w:cstheme="minorHAnsi"/>
                <w:color w:val="000000"/>
              </w:rPr>
            </w:pPr>
            <w:r>
              <w:rPr>
                <w:rFonts w:asciiTheme="minorHAnsi" w:hAnsiTheme="minorHAnsi" w:cstheme="minorHAnsi"/>
                <w:color w:val="000000"/>
              </w:rPr>
              <w:t>2</w:t>
            </w:r>
          </w:p>
        </w:tc>
        <w:tc>
          <w:tcPr>
            <w:tcW w:w="8220" w:type="dxa"/>
          </w:tcPr>
          <w:p w14:paraId="7393CFF9" w14:textId="77777777" w:rsidR="00E5052F" w:rsidRPr="00582444" w:rsidRDefault="00E5052F">
            <w:pPr>
              <w:rPr>
                <w:rFonts w:asciiTheme="minorHAnsi" w:hAnsiTheme="minorHAnsi" w:cstheme="minorHAnsi"/>
              </w:rPr>
            </w:pPr>
            <w:r w:rsidRPr="00582444">
              <w:rPr>
                <w:rFonts w:asciiTheme="minorHAnsi" w:hAnsiTheme="minorHAnsi" w:cstheme="minorHAnsi"/>
              </w:rPr>
              <w:t xml:space="preserve">Ecological modelling </w:t>
            </w:r>
            <w:proofErr w:type="gramStart"/>
            <w:r w:rsidRPr="00582444">
              <w:rPr>
                <w:rFonts w:asciiTheme="minorHAnsi" w:hAnsiTheme="minorHAnsi" w:cstheme="minorHAnsi"/>
              </w:rPr>
              <w:t>suggest</w:t>
            </w:r>
            <w:proofErr w:type="gramEnd"/>
            <w:r w:rsidRPr="00582444">
              <w:rPr>
                <w:rFonts w:asciiTheme="minorHAnsi" w:hAnsiTheme="minorHAnsi" w:cstheme="minorHAnsi"/>
              </w:rPr>
              <w:t xml:space="preserve"> more water in the system relative to the baseline generating benefits to fisheries and aquatic animals and thusly positive recreational outcomes</w:t>
            </w:r>
          </w:p>
        </w:tc>
      </w:tr>
    </w:tbl>
    <w:p w14:paraId="43676524" w14:textId="77777777" w:rsidR="00E5052F" w:rsidRDefault="00E5052F" w:rsidP="00E5052F">
      <w:pPr>
        <w:sectPr w:rsidR="00E5052F" w:rsidSect="00E5052F">
          <w:headerReference w:type="default" r:id="rId112"/>
          <w:footerReference w:type="even" r:id="rId113"/>
          <w:footerReference w:type="default" r:id="rId114"/>
          <w:footerReference w:type="first" r:id="rId115"/>
          <w:pgSz w:w="16838" w:h="11906" w:orient="landscape"/>
          <w:pgMar w:top="1440" w:right="1440" w:bottom="1440" w:left="1440" w:header="709" w:footer="709" w:gutter="0"/>
          <w:cols w:space="708"/>
          <w:docGrid w:linePitch="360"/>
        </w:sectPr>
      </w:pPr>
    </w:p>
    <w:p w14:paraId="709FE6D9" w14:textId="77777777" w:rsidR="00E5052F" w:rsidRDefault="00E5052F" w:rsidP="00E5052F"/>
    <w:p w14:paraId="41680BB1" w14:textId="77777777" w:rsidR="00E5052F" w:rsidRDefault="00E5052F" w:rsidP="002F5A6F">
      <w:pPr>
        <w:pStyle w:val="Heading2"/>
        <w:spacing w:before="0" w:after="0"/>
        <w:ind w:left="862" w:hanging="578"/>
      </w:pPr>
      <w:bookmarkStart w:id="928" w:name="_Toc170980434"/>
      <w:bookmarkStart w:id="929" w:name="_Toc176781336"/>
      <w:bookmarkStart w:id="930" w:name="_Toc176852341"/>
      <w:bookmarkStart w:id="931" w:name="_Toc176858623"/>
      <w:bookmarkStart w:id="932" w:name="_Toc176859057"/>
      <w:bookmarkStart w:id="933" w:name="_Toc177039880"/>
      <w:bookmarkStart w:id="934" w:name="_Toc177040033"/>
      <w:bookmarkStart w:id="935" w:name="_Toc177040330"/>
      <w:bookmarkStart w:id="936" w:name="_Toc177040463"/>
      <w:bookmarkStart w:id="937" w:name="_Toc177116058"/>
      <w:r>
        <w:t>Soc2: Wellbeing / social cohesion measure of increased certainty for community</w:t>
      </w:r>
      <w:bookmarkEnd w:id="928"/>
      <w:bookmarkEnd w:id="929"/>
      <w:bookmarkEnd w:id="930"/>
      <w:bookmarkEnd w:id="931"/>
      <w:bookmarkEnd w:id="932"/>
      <w:bookmarkEnd w:id="933"/>
      <w:bookmarkEnd w:id="934"/>
      <w:bookmarkEnd w:id="935"/>
      <w:bookmarkEnd w:id="936"/>
      <w:bookmarkEnd w:id="937"/>
      <w:r>
        <w:t xml:space="preserve"> </w:t>
      </w:r>
    </w:p>
    <w:p w14:paraId="4F955EB1" w14:textId="77777777" w:rsidR="00E5052F" w:rsidRDefault="00E5052F" w:rsidP="00E5052F">
      <w:r>
        <w:t xml:space="preserve">This criterion assesses the community wellbeing benefits or impacts from each of the </w:t>
      </w:r>
      <w:proofErr w:type="gramStart"/>
      <w:r>
        <w:t>zone based</w:t>
      </w:r>
      <w:proofErr w:type="gramEnd"/>
      <w:r>
        <w:t xml:space="preserve"> zone based scenarios, relative to the do nothing scenario.  </w:t>
      </w:r>
    </w:p>
    <w:p w14:paraId="305E7A87" w14:textId="77777777" w:rsidR="00E5052F" w:rsidRDefault="00E5052F" w:rsidP="00E5052F">
      <w:pPr>
        <w:pStyle w:val="Heading3"/>
        <w:ind w:left="1287"/>
      </w:pPr>
      <w:bookmarkStart w:id="938" w:name="_Toc170980435"/>
      <w:bookmarkStart w:id="939" w:name="_Toc176852342"/>
      <w:bookmarkStart w:id="940" w:name="_Toc177040034"/>
      <w:bookmarkStart w:id="941" w:name="_Toc177040464"/>
      <w:r>
        <w:t>Assessment approach</w:t>
      </w:r>
      <w:bookmarkEnd w:id="938"/>
      <w:bookmarkEnd w:id="939"/>
      <w:bookmarkEnd w:id="940"/>
      <w:bookmarkEnd w:id="941"/>
    </w:p>
    <w:p w14:paraId="338F58CC" w14:textId="77777777" w:rsidR="00E5052F" w:rsidRDefault="00E5052F" w:rsidP="00E5052F">
      <w:r>
        <w:rPr>
          <w:rStyle w:val="normaltextrun"/>
          <w:color w:val="000000"/>
          <w:szCs w:val="20"/>
          <w:shd w:val="clear" w:color="auto" w:fill="FFFFFF"/>
        </w:rPr>
        <w:t xml:space="preserve">The assessment compares the outcomes expected to be achieved under the option to the </w:t>
      </w:r>
      <w:proofErr w:type="gramStart"/>
      <w:r>
        <w:rPr>
          <w:rStyle w:val="normaltextrun"/>
          <w:color w:val="000000"/>
          <w:szCs w:val="20"/>
          <w:shd w:val="clear" w:color="auto" w:fill="FFFFFF"/>
        </w:rPr>
        <w:t>do nothing</w:t>
      </w:r>
      <w:proofErr w:type="gramEnd"/>
      <w:r>
        <w:rPr>
          <w:rStyle w:val="normaltextrun"/>
          <w:color w:val="000000"/>
          <w:szCs w:val="20"/>
          <w:shd w:val="clear" w:color="auto" w:fill="FFFFFF"/>
        </w:rPr>
        <w:t xml:space="preserve"> scenario, which is the future trajectory for this issue under the current water management settings.</w:t>
      </w:r>
      <w:r w:rsidRPr="00D522D1">
        <w:t> For the purpose of this framework, community wellbeing refers to the mental and physical heath of the local community and aspects of liveability.</w:t>
      </w:r>
      <w:r>
        <w:rPr>
          <w:rStyle w:val="normaltextrun"/>
          <w:rFonts w:ascii="Avenir Next LT Pro" w:hAnsi="Avenir Next LT Pro"/>
          <w:color w:val="000000"/>
          <w:shd w:val="clear" w:color="auto" w:fill="FFFFFF"/>
        </w:rPr>
        <w:t xml:space="preserve"> </w:t>
      </w:r>
      <w:r>
        <w:rPr>
          <w:rStyle w:val="eop"/>
          <w:color w:val="000000"/>
          <w:szCs w:val="20"/>
          <w:shd w:val="clear" w:color="auto" w:fill="FFFFFF"/>
        </w:rPr>
        <w:t>The following sub questions were considered for the assessment of this criterion:</w:t>
      </w:r>
    </w:p>
    <w:p w14:paraId="1D4E5617" w14:textId="77777777" w:rsidR="00E5052F" w:rsidRPr="001D7C51" w:rsidRDefault="00E5052F" w:rsidP="00790791">
      <w:pPr>
        <w:pStyle w:val="ListParagraph"/>
        <w:numPr>
          <w:ilvl w:val="0"/>
          <w:numId w:val="64"/>
        </w:numPr>
        <w:spacing w:before="0" w:after="240"/>
      </w:pPr>
      <w:r w:rsidRPr="001D7C51">
        <w:t>How does the project site currently contribute to the local community’s wellbeing?  </w:t>
      </w:r>
    </w:p>
    <w:p w14:paraId="61496ADF" w14:textId="77777777" w:rsidR="00E5052F" w:rsidRPr="001D7C51" w:rsidRDefault="00E5052F" w:rsidP="00790791">
      <w:pPr>
        <w:pStyle w:val="ListParagraph"/>
        <w:numPr>
          <w:ilvl w:val="0"/>
          <w:numId w:val="64"/>
        </w:numPr>
        <w:spacing w:before="0" w:after="240"/>
      </w:pPr>
      <w:r w:rsidRPr="001D7C51">
        <w:t>Does project option enhance or diminish opportunities for physical activity?  </w:t>
      </w:r>
    </w:p>
    <w:p w14:paraId="5895E7E5" w14:textId="77777777" w:rsidR="00E5052F" w:rsidRPr="001D7C51" w:rsidRDefault="00E5052F" w:rsidP="00790791">
      <w:pPr>
        <w:pStyle w:val="ListParagraph"/>
        <w:numPr>
          <w:ilvl w:val="0"/>
          <w:numId w:val="64"/>
        </w:numPr>
        <w:spacing w:before="0" w:after="240"/>
      </w:pPr>
      <w:r w:rsidRPr="001D7C51">
        <w:t>Does the project option enhance or diminish meeting places for community to connect?  </w:t>
      </w:r>
    </w:p>
    <w:p w14:paraId="09EE11D7" w14:textId="77777777" w:rsidR="00E5052F" w:rsidRPr="001D7C51" w:rsidRDefault="00E5052F" w:rsidP="00790791">
      <w:pPr>
        <w:pStyle w:val="ListParagraph"/>
        <w:numPr>
          <w:ilvl w:val="0"/>
          <w:numId w:val="64"/>
        </w:numPr>
        <w:spacing w:before="0" w:after="240"/>
      </w:pPr>
      <w:r w:rsidRPr="001D7C51">
        <w:t>Does the project option enhance or diminish community safety?  </w:t>
      </w:r>
    </w:p>
    <w:p w14:paraId="0D2F09D3" w14:textId="77777777" w:rsidR="00E5052F" w:rsidRPr="001D7C51" w:rsidRDefault="00E5052F" w:rsidP="00790791">
      <w:pPr>
        <w:pStyle w:val="ListParagraph"/>
        <w:numPr>
          <w:ilvl w:val="0"/>
          <w:numId w:val="64"/>
        </w:numPr>
        <w:spacing w:before="0" w:after="240"/>
      </w:pPr>
      <w:r w:rsidRPr="001D7C51">
        <w:t>Does the project option enhance or diminish stressors to the local community?  </w:t>
      </w:r>
    </w:p>
    <w:p w14:paraId="60989747" w14:textId="77777777" w:rsidR="00E5052F" w:rsidRPr="001D7C51" w:rsidRDefault="00E5052F" w:rsidP="00790791">
      <w:pPr>
        <w:pStyle w:val="ListParagraph"/>
        <w:numPr>
          <w:ilvl w:val="0"/>
          <w:numId w:val="64"/>
        </w:numPr>
        <w:spacing w:before="0" w:after="240"/>
      </w:pPr>
      <w:r w:rsidRPr="001D7C51">
        <w:t>Does the project option impact liveability?  </w:t>
      </w:r>
    </w:p>
    <w:p w14:paraId="58F05E66" w14:textId="77777777" w:rsidR="00E5052F" w:rsidRPr="001D7C51" w:rsidRDefault="00E5052F" w:rsidP="00790791">
      <w:pPr>
        <w:pStyle w:val="ListParagraph"/>
        <w:numPr>
          <w:ilvl w:val="0"/>
          <w:numId w:val="64"/>
        </w:numPr>
        <w:spacing w:before="0" w:after="240"/>
      </w:pPr>
      <w:r w:rsidRPr="001D7C51">
        <w:t>Does the project option impact non-Aboriginal heritage values or sites?  </w:t>
      </w:r>
    </w:p>
    <w:p w14:paraId="18626691" w14:textId="77777777" w:rsidR="00E5052F" w:rsidRDefault="00E5052F" w:rsidP="00790791">
      <w:pPr>
        <w:pStyle w:val="ListParagraph"/>
        <w:numPr>
          <w:ilvl w:val="0"/>
          <w:numId w:val="64"/>
        </w:numPr>
        <w:spacing w:before="0" w:after="240"/>
      </w:pPr>
      <w:r w:rsidRPr="001D7C51">
        <w:t>What is the overall level of impact to the community wellbeing values?   </w:t>
      </w:r>
    </w:p>
    <w:p w14:paraId="120597A7" w14:textId="77777777" w:rsidR="00E5052F" w:rsidRPr="001D7C51" w:rsidRDefault="00E5052F" w:rsidP="00E5052F">
      <w:r w:rsidRPr="004E2218">
        <w:rPr>
          <w:rStyle w:val="normaltextrun"/>
          <w:color w:val="000000"/>
          <w:szCs w:val="20"/>
          <w:shd w:val="clear" w:color="auto" w:fill="FFFFFF"/>
        </w:rPr>
        <w:t xml:space="preserve">This assessment </w:t>
      </w:r>
      <w:r>
        <w:rPr>
          <w:rStyle w:val="normaltextrun"/>
          <w:color w:val="000000"/>
          <w:szCs w:val="20"/>
          <w:shd w:val="clear" w:color="auto" w:fill="FFFFFF"/>
        </w:rPr>
        <w:t>is</w:t>
      </w:r>
      <w:r w:rsidRPr="004E2218">
        <w:rPr>
          <w:rStyle w:val="normaltextrun"/>
          <w:color w:val="000000"/>
          <w:szCs w:val="20"/>
          <w:shd w:val="clear" w:color="auto" w:fill="FFFFFF"/>
        </w:rPr>
        <w:t xml:space="preserve"> informed by </w:t>
      </w:r>
      <w:r>
        <w:rPr>
          <w:rStyle w:val="normaltextrun"/>
          <w:color w:val="000000"/>
          <w:szCs w:val="20"/>
          <w:shd w:val="clear" w:color="auto" w:fill="FFFFFF"/>
        </w:rPr>
        <w:t>community engagement reports</w:t>
      </w:r>
      <w:r w:rsidRPr="004E2218">
        <w:rPr>
          <w:rStyle w:val="normaltextrun"/>
          <w:color w:val="000000"/>
          <w:szCs w:val="20"/>
          <w:shd w:val="clear" w:color="auto" w:fill="FFFFFF"/>
        </w:rPr>
        <w:t>, and community surveys,</w:t>
      </w:r>
      <w:r>
        <w:rPr>
          <w:rStyle w:val="normaltextrun"/>
          <w:color w:val="000000"/>
          <w:szCs w:val="20"/>
          <w:shd w:val="clear" w:color="auto" w:fill="FFFFFF"/>
        </w:rPr>
        <w:t xml:space="preserve"> relevant reports, and published literature,</w:t>
      </w:r>
      <w:r w:rsidRPr="004E2218">
        <w:rPr>
          <w:rStyle w:val="normaltextrun"/>
          <w:color w:val="000000"/>
          <w:szCs w:val="20"/>
          <w:shd w:val="clear" w:color="auto" w:fill="FFFFFF"/>
        </w:rPr>
        <w:t xml:space="preserve"> combined with </w:t>
      </w:r>
      <w:r>
        <w:rPr>
          <w:rStyle w:val="normaltextrun"/>
          <w:color w:val="000000"/>
          <w:szCs w:val="20"/>
          <w:shd w:val="clear" w:color="auto" w:fill="FFFFFF"/>
        </w:rPr>
        <w:t>inferences from the environment modelling and other assessments</w:t>
      </w:r>
      <w:r w:rsidRPr="004E2218">
        <w:rPr>
          <w:rStyle w:val="normaltextrun"/>
          <w:color w:val="000000"/>
          <w:szCs w:val="20"/>
          <w:shd w:val="clear" w:color="auto" w:fill="FFFFFF"/>
        </w:rPr>
        <w:t xml:space="preserve"> (e.g. hydrological modelling outputs).</w:t>
      </w:r>
      <w:r w:rsidRPr="004E2218">
        <w:rPr>
          <w:rStyle w:val="eop"/>
          <w:color w:val="000000"/>
          <w:szCs w:val="20"/>
          <w:shd w:val="clear" w:color="auto" w:fill="FFFFFF"/>
        </w:rPr>
        <w:t> </w:t>
      </w:r>
    </w:p>
    <w:p w14:paraId="03D6A05F" w14:textId="77777777" w:rsidR="00E5052F" w:rsidRDefault="00E5052F" w:rsidP="000719E3">
      <w:pPr>
        <w:pStyle w:val="Heading3"/>
        <w:ind w:left="1287"/>
      </w:pPr>
      <w:bookmarkStart w:id="942" w:name="_Toc170980436"/>
      <w:bookmarkStart w:id="943" w:name="_Toc176852343"/>
      <w:bookmarkStart w:id="944" w:name="_Toc177040035"/>
      <w:bookmarkStart w:id="945" w:name="_Toc177040465"/>
      <w:r>
        <w:lastRenderedPageBreak/>
        <w:t>Assessment scale</w:t>
      </w:r>
      <w:bookmarkEnd w:id="942"/>
      <w:bookmarkEnd w:id="943"/>
      <w:bookmarkEnd w:id="944"/>
      <w:bookmarkEnd w:id="945"/>
    </w:p>
    <w:p w14:paraId="5BD31AC7" w14:textId="4128C78C" w:rsidR="00E5052F" w:rsidRPr="00A80A5F" w:rsidRDefault="00E5052F" w:rsidP="000719E3">
      <w:pPr>
        <w:keepNext/>
        <w:keepLines/>
      </w:pPr>
      <w:bookmarkStart w:id="946" w:name="_Ref168068772"/>
      <w:bookmarkStart w:id="947" w:name="_Ref168068782"/>
      <w:r w:rsidRPr="0047541B">
        <w:rPr>
          <w:rFonts w:asciiTheme="minorHAnsi" w:hAnsiTheme="minorHAnsi" w:cstheme="minorHAnsi"/>
          <w:szCs w:val="20"/>
        </w:rPr>
        <w:t xml:space="preserve">The assessment scale shown in </w:t>
      </w:r>
      <w:r>
        <w:rPr>
          <w:rFonts w:asciiTheme="minorHAnsi" w:hAnsiTheme="minorHAnsi" w:cstheme="minorHAnsi"/>
          <w:szCs w:val="20"/>
        </w:rPr>
        <w:fldChar w:fldCharType="begin"/>
      </w:r>
      <w:r>
        <w:rPr>
          <w:rFonts w:asciiTheme="minorHAnsi" w:hAnsiTheme="minorHAnsi" w:cstheme="minorHAnsi"/>
          <w:szCs w:val="20"/>
        </w:rPr>
        <w:instrText xml:space="preserve"> REF _Ref168068834 \h </w:instrText>
      </w:r>
      <w:r>
        <w:rPr>
          <w:rFonts w:asciiTheme="minorHAnsi" w:hAnsiTheme="minorHAnsi" w:cstheme="minorHAnsi"/>
          <w:szCs w:val="20"/>
        </w:rPr>
      </w:r>
      <w:r>
        <w:rPr>
          <w:rFonts w:asciiTheme="minorHAnsi" w:hAnsiTheme="minorHAnsi" w:cstheme="minorHAnsi"/>
          <w:szCs w:val="20"/>
        </w:rPr>
        <w:fldChar w:fldCharType="separate"/>
      </w:r>
      <w:r>
        <w:t xml:space="preserve">Table </w:t>
      </w:r>
      <w:r>
        <w:rPr>
          <w:noProof/>
        </w:rPr>
        <w:t>38</w:t>
      </w:r>
      <w:r>
        <w:rPr>
          <w:rFonts w:asciiTheme="minorHAnsi" w:hAnsiTheme="minorHAnsi" w:cstheme="minorHAnsi"/>
          <w:szCs w:val="20"/>
        </w:rPr>
        <w:fldChar w:fldCharType="end"/>
      </w:r>
      <w:r>
        <w:rPr>
          <w:rFonts w:asciiTheme="minorHAnsi" w:hAnsiTheme="minorHAnsi" w:cstheme="minorHAnsi"/>
          <w:szCs w:val="20"/>
        </w:rPr>
        <w:t xml:space="preserve"> </w:t>
      </w:r>
      <w:r w:rsidRPr="0047541B">
        <w:rPr>
          <w:rFonts w:asciiTheme="minorHAnsi" w:hAnsiTheme="minorHAnsi" w:cstheme="minorHAnsi"/>
          <w:szCs w:val="20"/>
        </w:rPr>
        <w:t xml:space="preserve">was developed to score the impact of </w:t>
      </w:r>
      <w:r w:rsidRPr="0047541B">
        <w:rPr>
          <w:rStyle w:val="normaltextrun"/>
          <w:rFonts w:asciiTheme="minorHAnsi" w:hAnsiTheme="minorHAnsi" w:cstheme="minorHAnsi"/>
          <w:color w:val="000000"/>
          <w:szCs w:val="20"/>
          <w:shd w:val="clear" w:color="auto" w:fill="FFFFFF"/>
        </w:rPr>
        <w:t xml:space="preserve">potential reconfiguration options on </w:t>
      </w:r>
      <w:r>
        <w:rPr>
          <w:rStyle w:val="normaltextrun"/>
          <w:rFonts w:asciiTheme="minorHAnsi" w:hAnsiTheme="minorHAnsi" w:cstheme="minorHAnsi"/>
          <w:color w:val="000000"/>
          <w:szCs w:val="20"/>
          <w:shd w:val="clear" w:color="auto" w:fill="FFFFFF"/>
        </w:rPr>
        <w:t xml:space="preserve">wellbeing and social cohesion values </w:t>
      </w:r>
      <w:r w:rsidRPr="0047541B">
        <w:rPr>
          <w:rStyle w:val="normaltextrun"/>
          <w:rFonts w:asciiTheme="minorHAnsi" w:hAnsiTheme="minorHAnsi" w:cstheme="minorHAnsi"/>
          <w:color w:val="000000"/>
          <w:szCs w:val="20"/>
          <w:shd w:val="clear" w:color="auto" w:fill="FFFFFF"/>
        </w:rPr>
        <w:t xml:space="preserve">of the catchment. </w:t>
      </w:r>
      <w:bookmarkEnd w:id="946"/>
    </w:p>
    <w:p w14:paraId="4CB71BF5" w14:textId="78FDFA6E" w:rsidR="00E5052F" w:rsidRDefault="00E5052F" w:rsidP="000719E3">
      <w:pPr>
        <w:pStyle w:val="Caption"/>
        <w:keepNext/>
        <w:keepLines/>
      </w:pPr>
      <w:bookmarkStart w:id="948" w:name="_Ref168068834"/>
      <w:bookmarkStart w:id="949" w:name="_Toc170980500"/>
      <w:bookmarkStart w:id="950" w:name="_Toc177050446"/>
      <w:bookmarkStart w:id="951" w:name="_Toc177119743"/>
      <w:bookmarkStart w:id="952" w:name="_Toc177119873"/>
      <w:bookmarkStart w:id="953" w:name="_Toc177120369"/>
      <w:r>
        <w:t xml:space="preserve">Table </w:t>
      </w:r>
      <w:r>
        <w:fldChar w:fldCharType="begin"/>
      </w:r>
      <w:r>
        <w:instrText xml:space="preserve"> SEQ Table \* ARABIC </w:instrText>
      </w:r>
      <w:r>
        <w:fldChar w:fldCharType="separate"/>
      </w:r>
      <w:r>
        <w:rPr>
          <w:noProof/>
        </w:rPr>
        <w:t>38</w:t>
      </w:r>
      <w:r>
        <w:rPr>
          <w:noProof/>
        </w:rPr>
        <w:fldChar w:fldCharType="end"/>
      </w:r>
      <w:bookmarkEnd w:id="947"/>
      <w:bookmarkEnd w:id="948"/>
      <w:r>
        <w:t xml:space="preserve"> Community wellbeing assessment scale</w:t>
      </w:r>
      <w:bookmarkEnd w:id="949"/>
      <w:bookmarkEnd w:id="950"/>
      <w:bookmarkEnd w:id="951"/>
      <w:bookmarkEnd w:id="952"/>
      <w:bookmarkEnd w:id="953"/>
      <w:r>
        <w:t xml:space="preserve"> </w:t>
      </w:r>
    </w:p>
    <w:tbl>
      <w:tblPr>
        <w:tblStyle w:val="TableGrid1"/>
        <w:tblW w:w="13948" w:type="dxa"/>
        <w:tblLayout w:type="fixed"/>
        <w:tblLook w:val="04A0" w:firstRow="1" w:lastRow="0" w:firstColumn="1" w:lastColumn="0" w:noHBand="0" w:noVBand="1"/>
      </w:tblPr>
      <w:tblGrid>
        <w:gridCol w:w="1234"/>
        <w:gridCol w:w="1155"/>
        <w:gridCol w:w="1156"/>
        <w:gridCol w:w="1156"/>
        <w:gridCol w:w="1156"/>
        <w:gridCol w:w="1156"/>
        <w:gridCol w:w="1155"/>
        <w:gridCol w:w="1156"/>
        <w:gridCol w:w="1156"/>
        <w:gridCol w:w="1156"/>
        <w:gridCol w:w="1156"/>
        <w:gridCol w:w="1156"/>
      </w:tblGrid>
      <w:tr w:rsidR="00E5052F" w:rsidRPr="00F824BA" w14:paraId="5EF7FC1A" w14:textId="77777777">
        <w:trPr>
          <w:trHeight w:val="312"/>
        </w:trPr>
        <w:tc>
          <w:tcPr>
            <w:tcW w:w="1234" w:type="dxa"/>
            <w:hideMark/>
          </w:tcPr>
          <w:p w14:paraId="27B873C7" w14:textId="77777777" w:rsidR="00E5052F" w:rsidRPr="00F824BA" w:rsidRDefault="00E5052F" w:rsidP="000719E3">
            <w:pPr>
              <w:keepNext/>
              <w:keepLines/>
              <w:jc w:val="center"/>
              <w:textAlignment w:val="baseline"/>
              <w:rPr>
                <w:rFonts w:asciiTheme="minorHAnsi" w:hAnsiTheme="minorHAnsi" w:cstheme="minorHAnsi"/>
              </w:rPr>
            </w:pPr>
            <w:r w:rsidRPr="00F824BA">
              <w:rPr>
                <w:rFonts w:asciiTheme="minorHAnsi" w:hAnsiTheme="minorHAnsi" w:cstheme="minorHAnsi"/>
              </w:rPr>
              <w:t>Score </w:t>
            </w:r>
          </w:p>
        </w:tc>
        <w:tc>
          <w:tcPr>
            <w:tcW w:w="1155" w:type="dxa"/>
            <w:hideMark/>
          </w:tcPr>
          <w:p w14:paraId="6A3E50BD" w14:textId="77777777" w:rsidR="00E5052F" w:rsidRPr="00F824BA" w:rsidRDefault="00E5052F" w:rsidP="000719E3">
            <w:pPr>
              <w:keepNext/>
              <w:keepLines/>
              <w:jc w:val="center"/>
              <w:textAlignment w:val="baseline"/>
              <w:rPr>
                <w:rFonts w:asciiTheme="minorHAnsi" w:hAnsiTheme="minorHAnsi" w:cstheme="minorHAnsi"/>
              </w:rPr>
            </w:pPr>
            <w:r w:rsidRPr="00F824BA">
              <w:rPr>
                <w:rFonts w:asciiTheme="minorHAnsi" w:hAnsiTheme="minorHAnsi" w:cstheme="minorHAnsi"/>
              </w:rPr>
              <w:t>-5 </w:t>
            </w:r>
          </w:p>
        </w:tc>
        <w:tc>
          <w:tcPr>
            <w:tcW w:w="1156" w:type="dxa"/>
            <w:hideMark/>
          </w:tcPr>
          <w:p w14:paraId="73AC4C62" w14:textId="77777777" w:rsidR="00E5052F" w:rsidRPr="00F824BA" w:rsidRDefault="00E5052F" w:rsidP="000719E3">
            <w:pPr>
              <w:keepNext/>
              <w:keepLines/>
              <w:jc w:val="center"/>
              <w:textAlignment w:val="baseline"/>
              <w:rPr>
                <w:rFonts w:asciiTheme="minorHAnsi" w:hAnsiTheme="minorHAnsi" w:cstheme="minorHAnsi"/>
              </w:rPr>
            </w:pPr>
            <w:r w:rsidRPr="00F824BA">
              <w:rPr>
                <w:rFonts w:asciiTheme="minorHAnsi" w:hAnsiTheme="minorHAnsi" w:cstheme="minorHAnsi"/>
              </w:rPr>
              <w:t>-4 </w:t>
            </w:r>
          </w:p>
        </w:tc>
        <w:tc>
          <w:tcPr>
            <w:tcW w:w="1156" w:type="dxa"/>
            <w:hideMark/>
          </w:tcPr>
          <w:p w14:paraId="33FB30C1" w14:textId="77777777" w:rsidR="00E5052F" w:rsidRPr="00F824BA" w:rsidRDefault="00E5052F" w:rsidP="000719E3">
            <w:pPr>
              <w:keepNext/>
              <w:keepLines/>
              <w:jc w:val="center"/>
              <w:textAlignment w:val="baseline"/>
              <w:rPr>
                <w:rFonts w:asciiTheme="minorHAnsi" w:hAnsiTheme="minorHAnsi" w:cstheme="minorHAnsi"/>
              </w:rPr>
            </w:pPr>
            <w:r w:rsidRPr="00F824BA">
              <w:rPr>
                <w:rFonts w:asciiTheme="minorHAnsi" w:hAnsiTheme="minorHAnsi" w:cstheme="minorHAnsi"/>
              </w:rPr>
              <w:t>-3 </w:t>
            </w:r>
          </w:p>
        </w:tc>
        <w:tc>
          <w:tcPr>
            <w:tcW w:w="1156" w:type="dxa"/>
            <w:hideMark/>
          </w:tcPr>
          <w:p w14:paraId="468A3E58" w14:textId="77777777" w:rsidR="00E5052F" w:rsidRPr="00F824BA" w:rsidRDefault="00E5052F" w:rsidP="000719E3">
            <w:pPr>
              <w:keepNext/>
              <w:keepLines/>
              <w:jc w:val="center"/>
              <w:textAlignment w:val="baseline"/>
              <w:rPr>
                <w:rFonts w:asciiTheme="minorHAnsi" w:hAnsiTheme="minorHAnsi" w:cstheme="minorHAnsi"/>
              </w:rPr>
            </w:pPr>
            <w:r w:rsidRPr="00F824BA">
              <w:rPr>
                <w:rFonts w:asciiTheme="minorHAnsi" w:hAnsiTheme="minorHAnsi" w:cstheme="minorHAnsi"/>
              </w:rPr>
              <w:t>-2 </w:t>
            </w:r>
          </w:p>
        </w:tc>
        <w:tc>
          <w:tcPr>
            <w:tcW w:w="1156" w:type="dxa"/>
            <w:hideMark/>
          </w:tcPr>
          <w:p w14:paraId="408694D4" w14:textId="77777777" w:rsidR="00E5052F" w:rsidRPr="00F824BA" w:rsidRDefault="00E5052F" w:rsidP="000719E3">
            <w:pPr>
              <w:keepNext/>
              <w:keepLines/>
              <w:jc w:val="center"/>
              <w:textAlignment w:val="baseline"/>
              <w:rPr>
                <w:rFonts w:asciiTheme="minorHAnsi" w:hAnsiTheme="minorHAnsi" w:cstheme="minorHAnsi"/>
              </w:rPr>
            </w:pPr>
            <w:r w:rsidRPr="00F824BA">
              <w:rPr>
                <w:rFonts w:asciiTheme="minorHAnsi" w:hAnsiTheme="minorHAnsi" w:cstheme="minorHAnsi"/>
              </w:rPr>
              <w:t>-1 </w:t>
            </w:r>
          </w:p>
        </w:tc>
        <w:tc>
          <w:tcPr>
            <w:tcW w:w="1155" w:type="dxa"/>
            <w:hideMark/>
          </w:tcPr>
          <w:p w14:paraId="06086136" w14:textId="77777777" w:rsidR="00E5052F" w:rsidRPr="00F824BA" w:rsidRDefault="00E5052F" w:rsidP="000719E3">
            <w:pPr>
              <w:keepNext/>
              <w:keepLines/>
              <w:jc w:val="center"/>
              <w:textAlignment w:val="baseline"/>
              <w:rPr>
                <w:rFonts w:asciiTheme="minorHAnsi" w:hAnsiTheme="minorHAnsi" w:cstheme="minorHAnsi"/>
              </w:rPr>
            </w:pPr>
            <w:r w:rsidRPr="00F824BA">
              <w:rPr>
                <w:rFonts w:asciiTheme="minorHAnsi" w:hAnsiTheme="minorHAnsi" w:cstheme="minorHAnsi"/>
              </w:rPr>
              <w:t>0 </w:t>
            </w:r>
          </w:p>
        </w:tc>
        <w:tc>
          <w:tcPr>
            <w:tcW w:w="1156" w:type="dxa"/>
            <w:hideMark/>
          </w:tcPr>
          <w:p w14:paraId="0A860014" w14:textId="77777777" w:rsidR="00E5052F" w:rsidRPr="00F824BA" w:rsidRDefault="00E5052F" w:rsidP="000719E3">
            <w:pPr>
              <w:keepNext/>
              <w:keepLines/>
              <w:jc w:val="center"/>
              <w:textAlignment w:val="baseline"/>
              <w:rPr>
                <w:rFonts w:asciiTheme="minorHAnsi" w:hAnsiTheme="minorHAnsi" w:cstheme="minorHAnsi"/>
              </w:rPr>
            </w:pPr>
            <w:r w:rsidRPr="00F824BA">
              <w:rPr>
                <w:rFonts w:asciiTheme="minorHAnsi" w:hAnsiTheme="minorHAnsi" w:cstheme="minorHAnsi"/>
              </w:rPr>
              <w:t>1 </w:t>
            </w:r>
          </w:p>
        </w:tc>
        <w:tc>
          <w:tcPr>
            <w:tcW w:w="1156" w:type="dxa"/>
            <w:hideMark/>
          </w:tcPr>
          <w:p w14:paraId="51BDC03A" w14:textId="77777777" w:rsidR="00E5052F" w:rsidRPr="00F824BA" w:rsidRDefault="00E5052F" w:rsidP="000719E3">
            <w:pPr>
              <w:keepNext/>
              <w:keepLines/>
              <w:jc w:val="center"/>
              <w:textAlignment w:val="baseline"/>
              <w:rPr>
                <w:rFonts w:asciiTheme="minorHAnsi" w:hAnsiTheme="minorHAnsi" w:cstheme="minorHAnsi"/>
              </w:rPr>
            </w:pPr>
            <w:r w:rsidRPr="00F824BA">
              <w:rPr>
                <w:rFonts w:asciiTheme="minorHAnsi" w:hAnsiTheme="minorHAnsi" w:cstheme="minorHAnsi"/>
              </w:rPr>
              <w:t>2 </w:t>
            </w:r>
          </w:p>
        </w:tc>
        <w:tc>
          <w:tcPr>
            <w:tcW w:w="1156" w:type="dxa"/>
            <w:hideMark/>
          </w:tcPr>
          <w:p w14:paraId="77845D6A" w14:textId="77777777" w:rsidR="00E5052F" w:rsidRPr="00F824BA" w:rsidRDefault="00E5052F" w:rsidP="000719E3">
            <w:pPr>
              <w:keepNext/>
              <w:keepLines/>
              <w:jc w:val="center"/>
              <w:textAlignment w:val="baseline"/>
              <w:rPr>
                <w:rFonts w:asciiTheme="minorHAnsi" w:hAnsiTheme="minorHAnsi" w:cstheme="minorHAnsi"/>
              </w:rPr>
            </w:pPr>
            <w:r w:rsidRPr="00F824BA">
              <w:rPr>
                <w:rFonts w:asciiTheme="minorHAnsi" w:hAnsiTheme="minorHAnsi" w:cstheme="minorHAnsi"/>
              </w:rPr>
              <w:t>3 </w:t>
            </w:r>
          </w:p>
        </w:tc>
        <w:tc>
          <w:tcPr>
            <w:tcW w:w="1156" w:type="dxa"/>
            <w:hideMark/>
          </w:tcPr>
          <w:p w14:paraId="2C009E60" w14:textId="77777777" w:rsidR="00E5052F" w:rsidRPr="00F824BA" w:rsidRDefault="00E5052F" w:rsidP="000719E3">
            <w:pPr>
              <w:keepNext/>
              <w:keepLines/>
              <w:jc w:val="center"/>
              <w:textAlignment w:val="baseline"/>
              <w:rPr>
                <w:rFonts w:asciiTheme="minorHAnsi" w:hAnsiTheme="minorHAnsi" w:cstheme="minorHAnsi"/>
              </w:rPr>
            </w:pPr>
            <w:r w:rsidRPr="00F824BA">
              <w:rPr>
                <w:rFonts w:asciiTheme="minorHAnsi" w:hAnsiTheme="minorHAnsi" w:cstheme="minorHAnsi"/>
              </w:rPr>
              <w:t>4 </w:t>
            </w:r>
          </w:p>
        </w:tc>
        <w:tc>
          <w:tcPr>
            <w:tcW w:w="1156" w:type="dxa"/>
            <w:hideMark/>
          </w:tcPr>
          <w:p w14:paraId="2EC88DE3" w14:textId="77777777" w:rsidR="00E5052F" w:rsidRPr="00F824BA" w:rsidRDefault="00E5052F" w:rsidP="000719E3">
            <w:pPr>
              <w:keepNext/>
              <w:keepLines/>
              <w:jc w:val="center"/>
              <w:textAlignment w:val="baseline"/>
              <w:rPr>
                <w:rFonts w:asciiTheme="minorHAnsi" w:hAnsiTheme="minorHAnsi" w:cstheme="minorHAnsi"/>
              </w:rPr>
            </w:pPr>
            <w:r w:rsidRPr="00F824BA">
              <w:rPr>
                <w:rFonts w:asciiTheme="minorHAnsi" w:hAnsiTheme="minorHAnsi" w:cstheme="minorHAnsi"/>
              </w:rPr>
              <w:t>5 </w:t>
            </w:r>
          </w:p>
        </w:tc>
      </w:tr>
      <w:tr w:rsidR="00E5052F" w:rsidRPr="00F824BA" w14:paraId="10C3345A" w14:textId="77777777">
        <w:trPr>
          <w:trHeight w:val="468"/>
        </w:trPr>
        <w:tc>
          <w:tcPr>
            <w:tcW w:w="1234" w:type="dxa"/>
            <w:hideMark/>
          </w:tcPr>
          <w:p w14:paraId="6A8F6BF3" w14:textId="77777777" w:rsidR="00E5052F" w:rsidRPr="00F824BA" w:rsidRDefault="00E5052F" w:rsidP="000719E3">
            <w:pPr>
              <w:keepNext/>
              <w:keepLines/>
              <w:textAlignment w:val="baseline"/>
              <w:rPr>
                <w:rFonts w:asciiTheme="minorHAnsi" w:hAnsiTheme="minorHAnsi" w:cstheme="minorHAnsi"/>
              </w:rPr>
            </w:pPr>
            <w:r w:rsidRPr="00F824BA">
              <w:rPr>
                <w:rFonts w:asciiTheme="minorHAnsi" w:hAnsiTheme="minorHAnsi" w:cstheme="minorHAnsi"/>
              </w:rPr>
              <w:t>Assessment  </w:t>
            </w:r>
          </w:p>
        </w:tc>
        <w:tc>
          <w:tcPr>
            <w:tcW w:w="1155" w:type="dxa"/>
            <w:hideMark/>
          </w:tcPr>
          <w:p w14:paraId="1B2D48CF" w14:textId="77777777" w:rsidR="00E5052F" w:rsidRPr="00F824BA" w:rsidRDefault="00E5052F" w:rsidP="000719E3">
            <w:pPr>
              <w:keepNext/>
              <w:keepLines/>
              <w:textAlignment w:val="baseline"/>
              <w:rPr>
                <w:rFonts w:asciiTheme="minorHAnsi" w:hAnsiTheme="minorHAnsi" w:cstheme="minorHAnsi"/>
              </w:rPr>
            </w:pPr>
            <w:r w:rsidRPr="00F824BA">
              <w:rPr>
                <w:rFonts w:asciiTheme="minorHAnsi" w:hAnsiTheme="minorHAnsi" w:cstheme="minorHAnsi"/>
              </w:rPr>
              <w:t>High (negative)  </w:t>
            </w:r>
          </w:p>
        </w:tc>
        <w:tc>
          <w:tcPr>
            <w:tcW w:w="1156" w:type="dxa"/>
            <w:hideMark/>
          </w:tcPr>
          <w:p w14:paraId="334EE685" w14:textId="77777777" w:rsidR="00E5052F" w:rsidRPr="00F824BA" w:rsidRDefault="00E5052F" w:rsidP="000719E3">
            <w:pPr>
              <w:keepNext/>
              <w:keepLines/>
              <w:textAlignment w:val="baseline"/>
              <w:rPr>
                <w:rFonts w:asciiTheme="minorHAnsi" w:hAnsiTheme="minorHAnsi" w:cstheme="minorHAnsi"/>
              </w:rPr>
            </w:pPr>
            <w:r w:rsidRPr="00F824BA">
              <w:rPr>
                <w:rFonts w:asciiTheme="minorHAnsi" w:hAnsiTheme="minorHAnsi" w:cstheme="minorHAnsi"/>
              </w:rPr>
              <w:t>Medium/High (negative)  </w:t>
            </w:r>
          </w:p>
        </w:tc>
        <w:tc>
          <w:tcPr>
            <w:tcW w:w="1156" w:type="dxa"/>
            <w:hideMark/>
          </w:tcPr>
          <w:p w14:paraId="74EE546E" w14:textId="77777777" w:rsidR="00E5052F" w:rsidRPr="00F824BA" w:rsidRDefault="00E5052F" w:rsidP="000719E3">
            <w:pPr>
              <w:keepNext/>
              <w:keepLines/>
              <w:textAlignment w:val="baseline"/>
              <w:rPr>
                <w:rFonts w:asciiTheme="minorHAnsi" w:hAnsiTheme="minorHAnsi" w:cstheme="minorHAnsi"/>
              </w:rPr>
            </w:pPr>
            <w:r w:rsidRPr="00F824BA">
              <w:rPr>
                <w:rFonts w:asciiTheme="minorHAnsi" w:hAnsiTheme="minorHAnsi" w:cstheme="minorHAnsi"/>
              </w:rPr>
              <w:t>Medium (negative)  </w:t>
            </w:r>
          </w:p>
        </w:tc>
        <w:tc>
          <w:tcPr>
            <w:tcW w:w="1156" w:type="dxa"/>
            <w:hideMark/>
          </w:tcPr>
          <w:p w14:paraId="7629F12D" w14:textId="77777777" w:rsidR="00E5052F" w:rsidRPr="00F824BA" w:rsidRDefault="00E5052F" w:rsidP="000719E3">
            <w:pPr>
              <w:keepNext/>
              <w:keepLines/>
              <w:textAlignment w:val="baseline"/>
              <w:rPr>
                <w:rFonts w:asciiTheme="minorHAnsi" w:hAnsiTheme="minorHAnsi" w:cstheme="minorHAnsi"/>
              </w:rPr>
            </w:pPr>
            <w:r w:rsidRPr="00F824BA">
              <w:rPr>
                <w:rFonts w:asciiTheme="minorHAnsi" w:hAnsiTheme="minorHAnsi" w:cstheme="minorHAnsi"/>
              </w:rPr>
              <w:t>Low/Medium (negative)  </w:t>
            </w:r>
          </w:p>
        </w:tc>
        <w:tc>
          <w:tcPr>
            <w:tcW w:w="1156" w:type="dxa"/>
            <w:hideMark/>
          </w:tcPr>
          <w:p w14:paraId="421636DF" w14:textId="77777777" w:rsidR="00E5052F" w:rsidRPr="00F824BA" w:rsidRDefault="00E5052F" w:rsidP="000719E3">
            <w:pPr>
              <w:keepNext/>
              <w:keepLines/>
              <w:textAlignment w:val="baseline"/>
              <w:rPr>
                <w:rFonts w:asciiTheme="minorHAnsi" w:hAnsiTheme="minorHAnsi" w:cstheme="minorHAnsi"/>
              </w:rPr>
            </w:pPr>
            <w:r w:rsidRPr="00F824BA">
              <w:rPr>
                <w:rFonts w:asciiTheme="minorHAnsi" w:hAnsiTheme="minorHAnsi" w:cstheme="minorHAnsi"/>
              </w:rPr>
              <w:t>Low (negative)  </w:t>
            </w:r>
          </w:p>
        </w:tc>
        <w:tc>
          <w:tcPr>
            <w:tcW w:w="1155" w:type="dxa"/>
            <w:hideMark/>
          </w:tcPr>
          <w:p w14:paraId="6943D5A9" w14:textId="77777777" w:rsidR="00E5052F" w:rsidRPr="00F824BA" w:rsidRDefault="00E5052F" w:rsidP="000719E3">
            <w:pPr>
              <w:keepNext/>
              <w:keepLines/>
              <w:textAlignment w:val="baseline"/>
              <w:rPr>
                <w:rFonts w:asciiTheme="minorHAnsi" w:hAnsiTheme="minorHAnsi" w:cstheme="minorHAnsi"/>
              </w:rPr>
            </w:pPr>
            <w:r w:rsidRPr="00F824BA">
              <w:rPr>
                <w:rFonts w:asciiTheme="minorHAnsi" w:hAnsiTheme="minorHAnsi" w:cstheme="minorHAnsi"/>
              </w:rPr>
              <w:t>Neutral  </w:t>
            </w:r>
          </w:p>
        </w:tc>
        <w:tc>
          <w:tcPr>
            <w:tcW w:w="1156" w:type="dxa"/>
            <w:hideMark/>
          </w:tcPr>
          <w:p w14:paraId="6A68ADA0" w14:textId="77777777" w:rsidR="00E5052F" w:rsidRPr="00F824BA" w:rsidRDefault="00E5052F" w:rsidP="000719E3">
            <w:pPr>
              <w:keepNext/>
              <w:keepLines/>
              <w:textAlignment w:val="baseline"/>
              <w:rPr>
                <w:rFonts w:asciiTheme="minorHAnsi" w:hAnsiTheme="minorHAnsi" w:cstheme="minorHAnsi"/>
              </w:rPr>
            </w:pPr>
            <w:r w:rsidRPr="00F824BA">
              <w:rPr>
                <w:rFonts w:asciiTheme="minorHAnsi" w:hAnsiTheme="minorHAnsi" w:cstheme="minorHAnsi"/>
              </w:rPr>
              <w:t>Low (positive)  </w:t>
            </w:r>
          </w:p>
        </w:tc>
        <w:tc>
          <w:tcPr>
            <w:tcW w:w="1156" w:type="dxa"/>
            <w:hideMark/>
          </w:tcPr>
          <w:p w14:paraId="4CD9CF48" w14:textId="77777777" w:rsidR="00E5052F" w:rsidRPr="00F824BA" w:rsidRDefault="00E5052F" w:rsidP="000719E3">
            <w:pPr>
              <w:keepNext/>
              <w:keepLines/>
              <w:textAlignment w:val="baseline"/>
              <w:rPr>
                <w:rFonts w:asciiTheme="minorHAnsi" w:hAnsiTheme="minorHAnsi" w:cstheme="minorHAnsi"/>
              </w:rPr>
            </w:pPr>
            <w:r w:rsidRPr="00F824BA">
              <w:rPr>
                <w:rFonts w:asciiTheme="minorHAnsi" w:hAnsiTheme="minorHAnsi" w:cstheme="minorHAnsi"/>
              </w:rPr>
              <w:t>Low/Medium (positive)  </w:t>
            </w:r>
          </w:p>
        </w:tc>
        <w:tc>
          <w:tcPr>
            <w:tcW w:w="1156" w:type="dxa"/>
            <w:hideMark/>
          </w:tcPr>
          <w:p w14:paraId="5AF1D62B" w14:textId="77777777" w:rsidR="00E5052F" w:rsidRPr="00F824BA" w:rsidRDefault="00E5052F" w:rsidP="000719E3">
            <w:pPr>
              <w:keepNext/>
              <w:keepLines/>
              <w:textAlignment w:val="baseline"/>
              <w:rPr>
                <w:rFonts w:asciiTheme="minorHAnsi" w:hAnsiTheme="minorHAnsi" w:cstheme="minorHAnsi"/>
              </w:rPr>
            </w:pPr>
            <w:r w:rsidRPr="00F824BA">
              <w:rPr>
                <w:rFonts w:asciiTheme="minorHAnsi" w:hAnsiTheme="minorHAnsi" w:cstheme="minorHAnsi"/>
              </w:rPr>
              <w:t>Medium (positive)  </w:t>
            </w:r>
          </w:p>
        </w:tc>
        <w:tc>
          <w:tcPr>
            <w:tcW w:w="1156" w:type="dxa"/>
            <w:hideMark/>
          </w:tcPr>
          <w:p w14:paraId="0AB227BC" w14:textId="77777777" w:rsidR="00E5052F" w:rsidRPr="00F824BA" w:rsidRDefault="00E5052F" w:rsidP="000719E3">
            <w:pPr>
              <w:keepNext/>
              <w:keepLines/>
              <w:textAlignment w:val="baseline"/>
              <w:rPr>
                <w:rFonts w:asciiTheme="minorHAnsi" w:hAnsiTheme="minorHAnsi" w:cstheme="minorHAnsi"/>
              </w:rPr>
            </w:pPr>
            <w:r w:rsidRPr="00F824BA">
              <w:rPr>
                <w:rFonts w:asciiTheme="minorHAnsi" w:hAnsiTheme="minorHAnsi" w:cstheme="minorHAnsi"/>
              </w:rPr>
              <w:t>Medium/High (positive)  </w:t>
            </w:r>
          </w:p>
        </w:tc>
        <w:tc>
          <w:tcPr>
            <w:tcW w:w="1156" w:type="dxa"/>
            <w:hideMark/>
          </w:tcPr>
          <w:p w14:paraId="6FAB114A" w14:textId="77777777" w:rsidR="00E5052F" w:rsidRPr="00F824BA" w:rsidRDefault="00E5052F" w:rsidP="000719E3">
            <w:pPr>
              <w:keepNext/>
              <w:keepLines/>
              <w:textAlignment w:val="baseline"/>
              <w:rPr>
                <w:rFonts w:asciiTheme="minorHAnsi" w:hAnsiTheme="minorHAnsi" w:cstheme="minorHAnsi"/>
              </w:rPr>
            </w:pPr>
            <w:r w:rsidRPr="00F824BA">
              <w:rPr>
                <w:rFonts w:asciiTheme="minorHAnsi" w:hAnsiTheme="minorHAnsi" w:cstheme="minorHAnsi"/>
              </w:rPr>
              <w:t>High (positive)  </w:t>
            </w:r>
          </w:p>
        </w:tc>
      </w:tr>
      <w:tr w:rsidR="00E5052F" w:rsidRPr="00F824BA" w14:paraId="17F2E042" w14:textId="77777777">
        <w:trPr>
          <w:trHeight w:val="468"/>
        </w:trPr>
        <w:tc>
          <w:tcPr>
            <w:tcW w:w="1234" w:type="dxa"/>
            <w:hideMark/>
          </w:tcPr>
          <w:p w14:paraId="2BBC2CE6" w14:textId="77777777" w:rsidR="00E5052F" w:rsidRPr="00F824BA" w:rsidRDefault="00E5052F" w:rsidP="000719E3">
            <w:pPr>
              <w:keepNext/>
              <w:keepLines/>
              <w:textAlignment w:val="baseline"/>
              <w:rPr>
                <w:rFonts w:asciiTheme="minorHAnsi" w:hAnsiTheme="minorHAnsi" w:cstheme="minorHAnsi"/>
              </w:rPr>
            </w:pPr>
            <w:r w:rsidRPr="00F824BA">
              <w:rPr>
                <w:rFonts w:asciiTheme="minorHAnsi" w:hAnsiTheme="minorHAnsi" w:cstheme="minorHAnsi"/>
              </w:rPr>
              <w:t>Wellbeing assessment guideline  </w:t>
            </w:r>
          </w:p>
        </w:tc>
        <w:tc>
          <w:tcPr>
            <w:tcW w:w="1155" w:type="dxa"/>
            <w:hideMark/>
          </w:tcPr>
          <w:p w14:paraId="6D1342FA" w14:textId="77777777" w:rsidR="00E5052F" w:rsidRPr="00F824BA" w:rsidRDefault="00E5052F" w:rsidP="000719E3">
            <w:pPr>
              <w:keepNext/>
              <w:keepLines/>
              <w:textAlignment w:val="baseline"/>
              <w:rPr>
                <w:rFonts w:asciiTheme="minorHAnsi" w:hAnsiTheme="minorHAnsi" w:cstheme="minorHAnsi"/>
              </w:rPr>
            </w:pPr>
            <w:r w:rsidRPr="00F824BA">
              <w:rPr>
                <w:rFonts w:asciiTheme="minorHAnsi" w:hAnsiTheme="minorHAnsi" w:cstheme="minorHAnsi"/>
              </w:rPr>
              <w:t>High negative impact on community wellbeing  </w:t>
            </w:r>
          </w:p>
        </w:tc>
        <w:tc>
          <w:tcPr>
            <w:tcW w:w="1156" w:type="dxa"/>
            <w:hideMark/>
          </w:tcPr>
          <w:p w14:paraId="16FD5F58" w14:textId="77777777" w:rsidR="00E5052F" w:rsidRPr="00F824BA" w:rsidRDefault="00E5052F" w:rsidP="000719E3">
            <w:pPr>
              <w:keepNext/>
              <w:keepLines/>
              <w:textAlignment w:val="baseline"/>
              <w:rPr>
                <w:rFonts w:asciiTheme="minorHAnsi" w:hAnsiTheme="minorHAnsi" w:cstheme="minorHAnsi"/>
              </w:rPr>
            </w:pPr>
            <w:r w:rsidRPr="00F824BA">
              <w:rPr>
                <w:rFonts w:asciiTheme="minorHAnsi" w:hAnsiTheme="minorHAnsi" w:cstheme="minorHAnsi"/>
              </w:rPr>
              <w:t>Medium-high negative impact on community wellbeing  </w:t>
            </w:r>
          </w:p>
        </w:tc>
        <w:tc>
          <w:tcPr>
            <w:tcW w:w="1156" w:type="dxa"/>
            <w:hideMark/>
          </w:tcPr>
          <w:p w14:paraId="113F6373" w14:textId="77777777" w:rsidR="00E5052F" w:rsidRPr="00F824BA" w:rsidRDefault="00E5052F" w:rsidP="000719E3">
            <w:pPr>
              <w:keepNext/>
              <w:keepLines/>
              <w:textAlignment w:val="baseline"/>
              <w:rPr>
                <w:rFonts w:asciiTheme="minorHAnsi" w:hAnsiTheme="minorHAnsi" w:cstheme="minorHAnsi"/>
              </w:rPr>
            </w:pPr>
            <w:r w:rsidRPr="00F824BA">
              <w:rPr>
                <w:rFonts w:asciiTheme="minorHAnsi" w:hAnsiTheme="minorHAnsi" w:cstheme="minorHAnsi"/>
              </w:rPr>
              <w:t>Medium negative impact on community wellbeing  </w:t>
            </w:r>
          </w:p>
        </w:tc>
        <w:tc>
          <w:tcPr>
            <w:tcW w:w="1156" w:type="dxa"/>
            <w:hideMark/>
          </w:tcPr>
          <w:p w14:paraId="47D6FA42" w14:textId="77777777" w:rsidR="00E5052F" w:rsidRPr="00F824BA" w:rsidRDefault="00E5052F" w:rsidP="000719E3">
            <w:pPr>
              <w:keepNext/>
              <w:keepLines/>
              <w:textAlignment w:val="baseline"/>
              <w:rPr>
                <w:rFonts w:asciiTheme="minorHAnsi" w:hAnsiTheme="minorHAnsi" w:cstheme="minorHAnsi"/>
              </w:rPr>
            </w:pPr>
            <w:r w:rsidRPr="00F824BA">
              <w:rPr>
                <w:rFonts w:asciiTheme="minorHAnsi" w:hAnsiTheme="minorHAnsi" w:cstheme="minorHAnsi"/>
              </w:rPr>
              <w:t>Low-medium negative impact on community wellbeing  </w:t>
            </w:r>
          </w:p>
        </w:tc>
        <w:tc>
          <w:tcPr>
            <w:tcW w:w="1156" w:type="dxa"/>
            <w:hideMark/>
          </w:tcPr>
          <w:p w14:paraId="1D4B9AC2" w14:textId="77777777" w:rsidR="00E5052F" w:rsidRPr="00F824BA" w:rsidRDefault="00E5052F" w:rsidP="000719E3">
            <w:pPr>
              <w:keepNext/>
              <w:keepLines/>
              <w:textAlignment w:val="baseline"/>
              <w:rPr>
                <w:rFonts w:asciiTheme="minorHAnsi" w:hAnsiTheme="minorHAnsi" w:cstheme="minorHAnsi"/>
              </w:rPr>
            </w:pPr>
            <w:r w:rsidRPr="00F824BA">
              <w:rPr>
                <w:rFonts w:asciiTheme="minorHAnsi" w:hAnsiTheme="minorHAnsi" w:cstheme="minorHAnsi"/>
              </w:rPr>
              <w:t>Low negative impact on community wellbeing  </w:t>
            </w:r>
          </w:p>
        </w:tc>
        <w:tc>
          <w:tcPr>
            <w:tcW w:w="1155" w:type="dxa"/>
            <w:hideMark/>
          </w:tcPr>
          <w:p w14:paraId="787CC3B7" w14:textId="77777777" w:rsidR="00E5052F" w:rsidRPr="00F824BA" w:rsidRDefault="00E5052F" w:rsidP="000719E3">
            <w:pPr>
              <w:keepNext/>
              <w:keepLines/>
              <w:textAlignment w:val="baseline"/>
              <w:rPr>
                <w:rFonts w:asciiTheme="minorHAnsi" w:hAnsiTheme="minorHAnsi" w:cstheme="minorHAnsi"/>
              </w:rPr>
            </w:pPr>
            <w:r w:rsidRPr="00F824BA">
              <w:rPr>
                <w:rFonts w:asciiTheme="minorHAnsi" w:hAnsiTheme="minorHAnsi" w:cstheme="minorHAnsi"/>
              </w:rPr>
              <w:t>No change  </w:t>
            </w:r>
          </w:p>
        </w:tc>
        <w:tc>
          <w:tcPr>
            <w:tcW w:w="1156" w:type="dxa"/>
            <w:hideMark/>
          </w:tcPr>
          <w:p w14:paraId="656D2902" w14:textId="77777777" w:rsidR="00E5052F" w:rsidRPr="00F824BA" w:rsidRDefault="00E5052F" w:rsidP="000719E3">
            <w:pPr>
              <w:keepNext/>
              <w:keepLines/>
              <w:textAlignment w:val="baseline"/>
              <w:rPr>
                <w:rFonts w:asciiTheme="minorHAnsi" w:hAnsiTheme="minorHAnsi" w:cstheme="minorHAnsi"/>
              </w:rPr>
            </w:pPr>
            <w:r w:rsidRPr="00F824BA">
              <w:rPr>
                <w:rFonts w:asciiTheme="minorHAnsi" w:hAnsiTheme="minorHAnsi" w:cstheme="minorHAnsi"/>
              </w:rPr>
              <w:t>Low positive impact on community wellbeing  </w:t>
            </w:r>
          </w:p>
        </w:tc>
        <w:tc>
          <w:tcPr>
            <w:tcW w:w="1156" w:type="dxa"/>
            <w:hideMark/>
          </w:tcPr>
          <w:p w14:paraId="27CB105D" w14:textId="77777777" w:rsidR="00E5052F" w:rsidRPr="00F824BA" w:rsidRDefault="00E5052F" w:rsidP="000719E3">
            <w:pPr>
              <w:keepNext/>
              <w:keepLines/>
              <w:textAlignment w:val="baseline"/>
              <w:rPr>
                <w:rFonts w:asciiTheme="minorHAnsi" w:hAnsiTheme="minorHAnsi" w:cstheme="minorHAnsi"/>
              </w:rPr>
            </w:pPr>
            <w:r w:rsidRPr="00F824BA">
              <w:rPr>
                <w:rFonts w:asciiTheme="minorHAnsi" w:hAnsiTheme="minorHAnsi" w:cstheme="minorHAnsi"/>
              </w:rPr>
              <w:t>Low-medium positive impact on community wellbeing  </w:t>
            </w:r>
          </w:p>
        </w:tc>
        <w:tc>
          <w:tcPr>
            <w:tcW w:w="1156" w:type="dxa"/>
            <w:hideMark/>
          </w:tcPr>
          <w:p w14:paraId="343F8312" w14:textId="77777777" w:rsidR="00E5052F" w:rsidRPr="00F824BA" w:rsidRDefault="00E5052F" w:rsidP="000719E3">
            <w:pPr>
              <w:keepNext/>
              <w:keepLines/>
              <w:textAlignment w:val="baseline"/>
              <w:rPr>
                <w:rFonts w:asciiTheme="minorHAnsi" w:hAnsiTheme="minorHAnsi" w:cstheme="minorHAnsi"/>
              </w:rPr>
            </w:pPr>
            <w:r w:rsidRPr="00F824BA">
              <w:rPr>
                <w:rFonts w:asciiTheme="minorHAnsi" w:hAnsiTheme="minorHAnsi" w:cstheme="minorHAnsi"/>
              </w:rPr>
              <w:t>Medium positive impact on community wellbeing  </w:t>
            </w:r>
          </w:p>
        </w:tc>
        <w:tc>
          <w:tcPr>
            <w:tcW w:w="1156" w:type="dxa"/>
            <w:hideMark/>
          </w:tcPr>
          <w:p w14:paraId="039427BA" w14:textId="77777777" w:rsidR="00E5052F" w:rsidRPr="00F824BA" w:rsidRDefault="00E5052F" w:rsidP="000719E3">
            <w:pPr>
              <w:keepNext/>
              <w:keepLines/>
              <w:textAlignment w:val="baseline"/>
              <w:rPr>
                <w:rFonts w:asciiTheme="minorHAnsi" w:hAnsiTheme="minorHAnsi" w:cstheme="minorHAnsi"/>
              </w:rPr>
            </w:pPr>
            <w:r w:rsidRPr="00F824BA">
              <w:rPr>
                <w:rFonts w:asciiTheme="minorHAnsi" w:hAnsiTheme="minorHAnsi" w:cstheme="minorHAnsi"/>
              </w:rPr>
              <w:t>Medium-high positive impact on community wellbeing  </w:t>
            </w:r>
          </w:p>
        </w:tc>
        <w:tc>
          <w:tcPr>
            <w:tcW w:w="1156" w:type="dxa"/>
            <w:hideMark/>
          </w:tcPr>
          <w:p w14:paraId="65C4CA68" w14:textId="77777777" w:rsidR="00E5052F" w:rsidRPr="00F824BA" w:rsidRDefault="00E5052F" w:rsidP="000719E3">
            <w:pPr>
              <w:keepNext/>
              <w:keepLines/>
              <w:textAlignment w:val="baseline"/>
              <w:rPr>
                <w:rFonts w:asciiTheme="minorHAnsi" w:hAnsiTheme="minorHAnsi" w:cstheme="minorHAnsi"/>
              </w:rPr>
            </w:pPr>
            <w:r w:rsidRPr="00F824BA">
              <w:rPr>
                <w:rFonts w:asciiTheme="minorHAnsi" w:hAnsiTheme="minorHAnsi" w:cstheme="minorHAnsi"/>
              </w:rPr>
              <w:t>High positive impact on community wellbeing  </w:t>
            </w:r>
          </w:p>
          <w:p w14:paraId="4995EEB1" w14:textId="77777777" w:rsidR="00E5052F" w:rsidRPr="00F824BA" w:rsidRDefault="00E5052F" w:rsidP="000719E3">
            <w:pPr>
              <w:keepNext/>
              <w:keepLines/>
              <w:textAlignment w:val="baseline"/>
              <w:rPr>
                <w:rFonts w:asciiTheme="minorHAnsi" w:hAnsiTheme="minorHAnsi" w:cstheme="minorHAnsi"/>
              </w:rPr>
            </w:pPr>
            <w:r w:rsidRPr="00F824BA">
              <w:rPr>
                <w:rFonts w:asciiTheme="minorHAnsi" w:hAnsiTheme="minorHAnsi" w:cstheme="minorHAnsi"/>
              </w:rPr>
              <w:t>  </w:t>
            </w:r>
          </w:p>
        </w:tc>
      </w:tr>
    </w:tbl>
    <w:p w14:paraId="5B92034A" w14:textId="77777777" w:rsidR="00E5052F" w:rsidRDefault="00E5052F" w:rsidP="00E5052F"/>
    <w:p w14:paraId="0B951A62" w14:textId="77777777" w:rsidR="00E5052F" w:rsidRDefault="00E5052F" w:rsidP="00E5052F">
      <w:pPr>
        <w:pStyle w:val="Heading3"/>
        <w:ind w:left="1287"/>
      </w:pPr>
      <w:bookmarkStart w:id="954" w:name="_Toc170980437"/>
      <w:bookmarkStart w:id="955" w:name="_Toc176852344"/>
      <w:bookmarkStart w:id="956" w:name="_Toc177040036"/>
      <w:bookmarkStart w:id="957" w:name="_Toc177040466"/>
      <w:r>
        <w:t>Assessment results</w:t>
      </w:r>
      <w:bookmarkEnd w:id="954"/>
      <w:bookmarkEnd w:id="955"/>
      <w:bookmarkEnd w:id="956"/>
      <w:bookmarkEnd w:id="957"/>
      <w:r>
        <w:t xml:space="preserve"> </w:t>
      </w:r>
    </w:p>
    <w:p w14:paraId="7221D5AD" w14:textId="31D56145" w:rsidR="00E5052F" w:rsidRDefault="00E5052F" w:rsidP="00E5052F">
      <w:r w:rsidRPr="00FC7D03">
        <w:rPr>
          <w:rStyle w:val="normaltextrun"/>
          <w:rFonts w:asciiTheme="minorHAnsi" w:hAnsiTheme="minorHAnsi" w:cstheme="minorHAnsi"/>
          <w:color w:val="000000"/>
          <w:szCs w:val="20"/>
          <w:shd w:val="clear" w:color="auto" w:fill="FFFFFF"/>
        </w:rPr>
        <w:t xml:space="preserve">The results of the assessment are outlined in </w:t>
      </w:r>
      <w:r w:rsidRPr="00FC7D03">
        <w:rPr>
          <w:rStyle w:val="normaltextrun"/>
          <w:rFonts w:asciiTheme="minorHAnsi" w:hAnsiTheme="minorHAnsi" w:cstheme="minorHAnsi"/>
          <w:color w:val="000000"/>
          <w:szCs w:val="20"/>
          <w:shd w:val="clear" w:color="auto" w:fill="FFFFFF"/>
        </w:rPr>
        <w:fldChar w:fldCharType="begin"/>
      </w:r>
      <w:r w:rsidRPr="00FC7D03">
        <w:rPr>
          <w:rStyle w:val="normaltextrun"/>
          <w:rFonts w:asciiTheme="minorHAnsi" w:hAnsiTheme="minorHAnsi" w:cstheme="minorHAnsi"/>
          <w:color w:val="000000"/>
          <w:szCs w:val="20"/>
          <w:shd w:val="clear" w:color="auto" w:fill="FFFFFF"/>
        </w:rPr>
        <w:instrText xml:space="preserve"> REF _Ref168066776 \h  \* MERGEFORMAT </w:instrText>
      </w:r>
      <w:r w:rsidRPr="00FC7D03">
        <w:rPr>
          <w:rStyle w:val="normaltextrun"/>
          <w:rFonts w:asciiTheme="minorHAnsi" w:hAnsiTheme="minorHAnsi" w:cstheme="minorHAnsi"/>
          <w:color w:val="000000"/>
          <w:szCs w:val="20"/>
          <w:shd w:val="clear" w:color="auto" w:fill="FFFFFF"/>
        </w:rPr>
      </w:r>
      <w:r w:rsidRPr="00FC7D03">
        <w:rPr>
          <w:rStyle w:val="normaltextrun"/>
          <w:rFonts w:asciiTheme="minorHAnsi" w:hAnsiTheme="minorHAnsi" w:cstheme="minorHAnsi"/>
          <w:color w:val="000000"/>
          <w:szCs w:val="20"/>
          <w:shd w:val="clear" w:color="auto" w:fill="FFFFFF"/>
        </w:rPr>
        <w:fldChar w:fldCharType="separate"/>
      </w:r>
      <w:r w:rsidRPr="00145091">
        <w:rPr>
          <w:rStyle w:val="normaltextrun"/>
          <w:rFonts w:asciiTheme="minorHAnsi" w:hAnsiTheme="minorHAnsi" w:cstheme="minorHAnsi"/>
          <w:color w:val="000000"/>
          <w:szCs w:val="20"/>
          <w:shd w:val="clear" w:color="auto" w:fill="FFFFFF"/>
        </w:rPr>
        <w:t xml:space="preserve">Table 39 Community wellbeing assessment </w:t>
      </w:r>
      <w:r w:rsidRPr="00FC7D03">
        <w:rPr>
          <w:rStyle w:val="normaltextrun"/>
          <w:rFonts w:asciiTheme="minorHAnsi" w:hAnsiTheme="minorHAnsi" w:cstheme="minorHAnsi"/>
          <w:color w:val="000000"/>
          <w:szCs w:val="20"/>
          <w:shd w:val="clear" w:color="auto" w:fill="FFFFFF"/>
        </w:rPr>
        <w:fldChar w:fldCharType="end"/>
      </w:r>
      <w:r w:rsidRPr="00FC7D03">
        <w:rPr>
          <w:rStyle w:val="normaltextrun"/>
          <w:rFonts w:asciiTheme="minorHAnsi" w:hAnsiTheme="minorHAnsi" w:cstheme="minorHAnsi"/>
          <w:color w:val="000000"/>
          <w:szCs w:val="20"/>
          <w:shd w:val="clear" w:color="auto" w:fill="FFFFFF"/>
        </w:rPr>
        <w:t>.</w:t>
      </w:r>
      <w:r>
        <w:rPr>
          <w:rStyle w:val="normaltextrun"/>
          <w:rFonts w:asciiTheme="minorHAnsi" w:hAnsiTheme="minorHAnsi" w:cstheme="minorHAnsi"/>
          <w:color w:val="000000"/>
          <w:szCs w:val="20"/>
          <w:shd w:val="clear" w:color="auto" w:fill="FFFFFF"/>
        </w:rPr>
        <w:t xml:space="preserve"> M</w:t>
      </w:r>
      <w:r w:rsidRPr="00BE069D">
        <w:rPr>
          <w:rStyle w:val="normaltextrun"/>
          <w:rFonts w:asciiTheme="minorHAnsi" w:hAnsiTheme="minorHAnsi" w:cstheme="minorHAnsi"/>
          <w:color w:val="000000"/>
          <w:szCs w:val="20"/>
          <w:shd w:val="clear" w:color="auto" w:fill="FFFFFF"/>
        </w:rPr>
        <w:t xml:space="preserve">ost reconfiguration </w:t>
      </w:r>
      <w:r>
        <w:rPr>
          <w:rStyle w:val="normaltextrun"/>
          <w:rFonts w:asciiTheme="minorHAnsi" w:hAnsiTheme="minorHAnsi" w:cstheme="minorHAnsi"/>
          <w:color w:val="000000"/>
          <w:szCs w:val="20"/>
          <w:shd w:val="clear" w:color="auto" w:fill="FFFFFF"/>
        </w:rPr>
        <w:t>scenario</w:t>
      </w:r>
      <w:r w:rsidRPr="00BE069D">
        <w:rPr>
          <w:rStyle w:val="normaltextrun"/>
          <w:rFonts w:asciiTheme="minorHAnsi" w:hAnsiTheme="minorHAnsi" w:cstheme="minorHAnsi"/>
          <w:color w:val="000000"/>
          <w:szCs w:val="20"/>
          <w:shd w:val="clear" w:color="auto" w:fill="FFFFFF"/>
        </w:rPr>
        <w:t xml:space="preserve">s will have </w:t>
      </w:r>
      <w:r>
        <w:rPr>
          <w:rStyle w:val="normaltextrun"/>
          <w:rFonts w:asciiTheme="minorHAnsi" w:hAnsiTheme="minorHAnsi" w:cstheme="minorHAnsi"/>
          <w:color w:val="000000"/>
          <w:szCs w:val="20"/>
          <w:shd w:val="clear" w:color="auto" w:fill="FFFFFF"/>
        </w:rPr>
        <w:t xml:space="preserve">limited </w:t>
      </w:r>
      <w:r w:rsidRPr="00BE069D">
        <w:rPr>
          <w:rStyle w:val="normaltextrun"/>
          <w:rFonts w:asciiTheme="minorHAnsi" w:hAnsiTheme="minorHAnsi" w:cstheme="minorHAnsi"/>
          <w:color w:val="000000"/>
          <w:szCs w:val="20"/>
          <w:shd w:val="clear" w:color="auto" w:fill="FFFFFF"/>
        </w:rPr>
        <w:t xml:space="preserve">impact on </w:t>
      </w:r>
      <w:r>
        <w:rPr>
          <w:rStyle w:val="normaltextrun"/>
          <w:rFonts w:asciiTheme="minorHAnsi" w:hAnsiTheme="minorHAnsi" w:cstheme="minorHAnsi"/>
          <w:color w:val="000000"/>
          <w:szCs w:val="20"/>
          <w:shd w:val="clear" w:color="auto" w:fill="FFFFFF"/>
        </w:rPr>
        <w:t xml:space="preserve">community wellbeing. The consider the wellbeing of </w:t>
      </w:r>
      <w:r w:rsidRPr="00E418DB">
        <w:t xml:space="preserve">direct stakeholders, irrigators, large organisations </w:t>
      </w:r>
      <w:r>
        <w:t>that could</w:t>
      </w:r>
      <w:r w:rsidRPr="00E418DB">
        <w:t xml:space="preserve"> affect broader community</w:t>
      </w:r>
      <w:r>
        <w:t xml:space="preserve">. </w:t>
      </w:r>
      <w:r w:rsidRPr="00FC7D03">
        <w:rPr>
          <w:rStyle w:val="normaltextrun"/>
          <w:rFonts w:asciiTheme="minorHAnsi" w:hAnsiTheme="minorHAnsi" w:cstheme="minorHAnsi"/>
          <w:color w:val="000000"/>
          <w:szCs w:val="20"/>
          <w:shd w:val="clear" w:color="auto" w:fill="FFFFFF"/>
        </w:rPr>
        <w:t xml:space="preserve">Some assumptions were made </w:t>
      </w:r>
      <w:r>
        <w:rPr>
          <w:rStyle w:val="normaltextrun"/>
          <w:rFonts w:asciiTheme="minorHAnsi" w:hAnsiTheme="minorHAnsi" w:cstheme="minorHAnsi"/>
          <w:color w:val="000000"/>
          <w:szCs w:val="20"/>
          <w:shd w:val="clear" w:color="auto" w:fill="FFFFFF"/>
        </w:rPr>
        <w:t xml:space="preserve">in assessing the </w:t>
      </w:r>
      <w:r w:rsidRPr="00FC7D03">
        <w:rPr>
          <w:rStyle w:val="normaltextrun"/>
          <w:rFonts w:asciiTheme="minorHAnsi" w:hAnsiTheme="minorHAnsi" w:cstheme="minorHAnsi"/>
          <w:color w:val="000000"/>
          <w:szCs w:val="20"/>
          <w:shd w:val="clear" w:color="auto" w:fill="FFFFFF"/>
        </w:rPr>
        <w:t xml:space="preserve">hydrological assessments. </w:t>
      </w:r>
      <w:r>
        <w:rPr>
          <w:rStyle w:val="normaltextrun"/>
          <w:rFonts w:asciiTheme="minorHAnsi" w:hAnsiTheme="minorHAnsi" w:cstheme="minorHAnsi"/>
          <w:color w:val="000000"/>
          <w:szCs w:val="20"/>
          <w:shd w:val="clear" w:color="auto" w:fill="FFFFFF"/>
        </w:rPr>
        <w:t xml:space="preserve">For </w:t>
      </w:r>
      <w:proofErr w:type="gramStart"/>
      <w:r>
        <w:rPr>
          <w:rStyle w:val="normaltextrun"/>
          <w:rFonts w:asciiTheme="minorHAnsi" w:hAnsiTheme="minorHAnsi" w:cstheme="minorHAnsi"/>
          <w:color w:val="000000"/>
          <w:szCs w:val="20"/>
          <w:shd w:val="clear" w:color="auto" w:fill="FFFFFF"/>
        </w:rPr>
        <w:t>instance</w:t>
      </w:r>
      <w:proofErr w:type="gramEnd"/>
      <w:r>
        <w:rPr>
          <w:rStyle w:val="normaltextrun"/>
          <w:rFonts w:asciiTheme="minorHAnsi" w:hAnsiTheme="minorHAnsi" w:cstheme="minorHAnsi"/>
          <w:color w:val="000000"/>
          <w:szCs w:val="20"/>
          <w:shd w:val="clear" w:color="auto" w:fill="FFFFFF"/>
        </w:rPr>
        <w:t xml:space="preserve"> i</w:t>
      </w:r>
      <w:r w:rsidRPr="00FC7D03">
        <w:rPr>
          <w:rStyle w:val="normaltextrun"/>
          <w:rFonts w:asciiTheme="minorHAnsi" w:hAnsiTheme="minorHAnsi" w:cstheme="minorHAnsi"/>
          <w:color w:val="000000"/>
          <w:szCs w:val="20"/>
          <w:shd w:val="clear" w:color="auto" w:fill="FFFFFF"/>
        </w:rPr>
        <w:t xml:space="preserve">t was assumed that increased environmental flows will results in benefits for </w:t>
      </w:r>
      <w:r>
        <w:rPr>
          <w:rStyle w:val="normaltextrun"/>
          <w:rFonts w:asciiTheme="minorHAnsi" w:hAnsiTheme="minorHAnsi" w:cstheme="minorHAnsi"/>
          <w:color w:val="000000"/>
          <w:szCs w:val="20"/>
          <w:shd w:val="clear" w:color="auto" w:fill="FFFFFF"/>
        </w:rPr>
        <w:t>wellbeing</w:t>
      </w:r>
      <w:r w:rsidRPr="00FC7D03">
        <w:rPr>
          <w:rStyle w:val="normaltextrun"/>
          <w:rFonts w:asciiTheme="minorHAnsi" w:hAnsiTheme="minorHAnsi" w:cstheme="minorHAnsi"/>
          <w:color w:val="000000"/>
          <w:szCs w:val="20"/>
          <w:shd w:val="clear" w:color="auto" w:fill="FFFFFF"/>
        </w:rPr>
        <w:t xml:space="preserve"> values. </w:t>
      </w:r>
      <w:r>
        <w:rPr>
          <w:rStyle w:val="normaltextrun"/>
          <w:rFonts w:asciiTheme="minorHAnsi" w:hAnsiTheme="minorHAnsi" w:cstheme="minorHAnsi"/>
          <w:szCs w:val="20"/>
        </w:rPr>
        <w:t>It also considers the wellbeing benefits associated with more certainty regarding the allocation of water under certain scenarios.</w:t>
      </w:r>
    </w:p>
    <w:p w14:paraId="170F30E8" w14:textId="77777777" w:rsidR="00E5052F" w:rsidRDefault="00E5052F" w:rsidP="00E5052F">
      <w:pPr>
        <w:pStyle w:val="Caption"/>
        <w:keepNext/>
      </w:pPr>
    </w:p>
    <w:p w14:paraId="3CD3ECDA" w14:textId="77777777" w:rsidR="00E5052F" w:rsidRDefault="00E5052F" w:rsidP="00E5052F">
      <w:pPr>
        <w:pStyle w:val="Caption"/>
        <w:keepNext/>
      </w:pPr>
    </w:p>
    <w:p w14:paraId="2932465B" w14:textId="77777777" w:rsidR="00E5052F" w:rsidRDefault="00E5052F" w:rsidP="00E5052F">
      <w:pPr>
        <w:pStyle w:val="Caption"/>
        <w:keepNext/>
      </w:pPr>
    </w:p>
    <w:p w14:paraId="08C1DEC3" w14:textId="77777777" w:rsidR="00E5052F" w:rsidRDefault="00E5052F" w:rsidP="00E5052F">
      <w:pPr>
        <w:pStyle w:val="Caption"/>
        <w:keepNext/>
      </w:pPr>
    </w:p>
    <w:p w14:paraId="108BA02E" w14:textId="77777777" w:rsidR="00E5052F" w:rsidRDefault="00E5052F" w:rsidP="00E5052F">
      <w:pPr>
        <w:spacing w:after="0"/>
        <w:textAlignment w:val="baseline"/>
        <w:rPr>
          <w:rFonts w:ascii="Avenir Next LT Pro" w:hAnsi="Avenir Next LT Pro" w:cs="Segoe UI"/>
          <w:b/>
          <w:bCs/>
          <w:sz w:val="18"/>
          <w:szCs w:val="18"/>
          <w:lang w:val="en-US" w:eastAsia="en-AU"/>
        </w:rPr>
        <w:sectPr w:rsidR="00E5052F" w:rsidSect="00E5052F">
          <w:headerReference w:type="default" r:id="rId116"/>
          <w:footerReference w:type="even" r:id="rId117"/>
          <w:footerReference w:type="default" r:id="rId118"/>
          <w:footerReference w:type="first" r:id="rId119"/>
          <w:pgSz w:w="16838" w:h="11906" w:orient="landscape"/>
          <w:pgMar w:top="1440" w:right="1440" w:bottom="1440" w:left="1440" w:header="709" w:footer="709" w:gutter="0"/>
          <w:cols w:space="708"/>
          <w:docGrid w:linePitch="360"/>
        </w:sectPr>
      </w:pPr>
    </w:p>
    <w:p w14:paraId="578CC72C" w14:textId="73794A5A" w:rsidR="00E5052F" w:rsidRDefault="00E5052F" w:rsidP="00E5052F">
      <w:pPr>
        <w:pStyle w:val="Caption"/>
        <w:keepNext/>
      </w:pPr>
      <w:bookmarkStart w:id="958" w:name="_Ref168678718"/>
      <w:bookmarkStart w:id="959" w:name="_Ref168066776"/>
      <w:bookmarkStart w:id="960" w:name="_Toc170980501"/>
      <w:bookmarkStart w:id="961" w:name="_Toc177050447"/>
      <w:bookmarkStart w:id="962" w:name="_Toc177119744"/>
      <w:bookmarkStart w:id="963" w:name="_Toc177119874"/>
      <w:bookmarkStart w:id="964" w:name="_Toc177120370"/>
      <w:r>
        <w:lastRenderedPageBreak/>
        <w:t xml:space="preserve">Table </w:t>
      </w:r>
      <w:r>
        <w:fldChar w:fldCharType="begin"/>
      </w:r>
      <w:r>
        <w:instrText xml:space="preserve"> SEQ Table \* ARABIC </w:instrText>
      </w:r>
      <w:r>
        <w:fldChar w:fldCharType="separate"/>
      </w:r>
      <w:r>
        <w:rPr>
          <w:noProof/>
        </w:rPr>
        <w:t>39</w:t>
      </w:r>
      <w:r>
        <w:rPr>
          <w:noProof/>
        </w:rPr>
        <w:fldChar w:fldCharType="end"/>
      </w:r>
      <w:bookmarkEnd w:id="958"/>
      <w:r>
        <w:t xml:space="preserve"> Community wellbeing assessment </w:t>
      </w:r>
      <w:bookmarkEnd w:id="959"/>
      <w:r>
        <w:t>scores</w:t>
      </w:r>
      <w:bookmarkEnd w:id="960"/>
      <w:bookmarkEnd w:id="961"/>
      <w:bookmarkEnd w:id="962"/>
      <w:bookmarkEnd w:id="963"/>
      <w:bookmarkEnd w:id="964"/>
      <w:r>
        <w:t xml:space="preserve"> </w:t>
      </w:r>
    </w:p>
    <w:tbl>
      <w:tblPr>
        <w:tblStyle w:val="TableGrid1"/>
        <w:tblW w:w="13745" w:type="dxa"/>
        <w:tblLook w:val="04A0" w:firstRow="1" w:lastRow="0" w:firstColumn="1" w:lastColumn="0" w:noHBand="0" w:noVBand="1"/>
      </w:tblPr>
      <w:tblGrid>
        <w:gridCol w:w="1575"/>
        <w:gridCol w:w="834"/>
        <w:gridCol w:w="834"/>
        <w:gridCol w:w="787"/>
        <w:gridCol w:w="9715"/>
      </w:tblGrid>
      <w:tr w:rsidR="00E5052F" w:rsidRPr="008B013C" w14:paraId="03FA3FB0" w14:textId="77777777" w:rsidTr="000719E3">
        <w:trPr>
          <w:trHeight w:val="195"/>
        </w:trPr>
        <w:tc>
          <w:tcPr>
            <w:tcW w:w="1575" w:type="dxa"/>
            <w:vMerge w:val="restart"/>
            <w:hideMark/>
          </w:tcPr>
          <w:p w14:paraId="4EC1C13E" w14:textId="77777777" w:rsidR="00E5052F" w:rsidRPr="008B013C" w:rsidRDefault="00E5052F">
            <w:pPr>
              <w:textAlignment w:val="baseline"/>
              <w:rPr>
                <w:rFonts w:asciiTheme="minorHAnsi" w:hAnsiTheme="minorHAnsi" w:cstheme="minorHAnsi"/>
              </w:rPr>
            </w:pPr>
            <w:r>
              <w:rPr>
                <w:rFonts w:asciiTheme="minorHAnsi" w:hAnsiTheme="minorHAnsi" w:cstheme="minorHAnsi"/>
                <w:lang w:val="en-US"/>
              </w:rPr>
              <w:t>Scenario</w:t>
            </w:r>
            <w:r w:rsidRPr="008B013C">
              <w:rPr>
                <w:rFonts w:asciiTheme="minorHAnsi" w:hAnsiTheme="minorHAnsi" w:cstheme="minorHAnsi"/>
              </w:rPr>
              <w:t>  </w:t>
            </w:r>
          </w:p>
        </w:tc>
        <w:tc>
          <w:tcPr>
            <w:tcW w:w="2455" w:type="dxa"/>
            <w:gridSpan w:val="3"/>
            <w:hideMark/>
          </w:tcPr>
          <w:p w14:paraId="7A1F54B1" w14:textId="77777777" w:rsidR="00E5052F" w:rsidRPr="008B013C" w:rsidRDefault="00E5052F">
            <w:pPr>
              <w:jc w:val="center"/>
              <w:textAlignment w:val="baseline"/>
              <w:rPr>
                <w:rFonts w:asciiTheme="minorHAnsi" w:hAnsiTheme="minorHAnsi" w:cstheme="minorHAnsi"/>
              </w:rPr>
            </w:pPr>
            <w:r w:rsidRPr="008B013C">
              <w:rPr>
                <w:rFonts w:asciiTheme="minorHAnsi" w:hAnsiTheme="minorHAnsi" w:cstheme="minorHAnsi"/>
                <w:lang w:val="en-US"/>
              </w:rPr>
              <w:t>Wellbeing Assessment</w:t>
            </w:r>
            <w:r w:rsidRPr="008B013C">
              <w:rPr>
                <w:rFonts w:asciiTheme="minorHAnsi" w:hAnsiTheme="minorHAnsi" w:cstheme="minorHAnsi"/>
              </w:rPr>
              <w:t> </w:t>
            </w:r>
          </w:p>
        </w:tc>
        <w:tc>
          <w:tcPr>
            <w:tcW w:w="9715" w:type="dxa"/>
            <w:vMerge w:val="restart"/>
            <w:hideMark/>
          </w:tcPr>
          <w:p w14:paraId="1F00FD18" w14:textId="77777777" w:rsidR="00E5052F" w:rsidRPr="008B013C" w:rsidRDefault="00E5052F">
            <w:pPr>
              <w:jc w:val="center"/>
              <w:textAlignment w:val="baseline"/>
              <w:rPr>
                <w:rFonts w:asciiTheme="minorHAnsi" w:hAnsiTheme="minorHAnsi" w:cstheme="minorHAnsi"/>
              </w:rPr>
            </w:pPr>
            <w:r w:rsidRPr="008B013C">
              <w:rPr>
                <w:rFonts w:asciiTheme="minorHAnsi" w:hAnsiTheme="minorHAnsi" w:cstheme="minorHAnsi"/>
                <w:lang w:val="en-US"/>
              </w:rPr>
              <w:t>Justification</w:t>
            </w:r>
            <w:r w:rsidRPr="008B013C">
              <w:rPr>
                <w:rFonts w:asciiTheme="minorHAnsi" w:hAnsiTheme="minorHAnsi" w:cstheme="minorHAnsi"/>
              </w:rPr>
              <w:t> </w:t>
            </w:r>
          </w:p>
        </w:tc>
      </w:tr>
      <w:tr w:rsidR="00E5052F" w:rsidRPr="008B013C" w14:paraId="24CDEFC1" w14:textId="77777777" w:rsidTr="000719E3">
        <w:trPr>
          <w:trHeight w:val="195"/>
        </w:trPr>
        <w:tc>
          <w:tcPr>
            <w:tcW w:w="0" w:type="auto"/>
            <w:vMerge/>
            <w:hideMark/>
          </w:tcPr>
          <w:p w14:paraId="3269FEBB" w14:textId="77777777" w:rsidR="00E5052F" w:rsidRPr="008B013C" w:rsidRDefault="00E5052F">
            <w:pPr>
              <w:rPr>
                <w:rFonts w:asciiTheme="minorHAnsi" w:hAnsiTheme="minorHAnsi" w:cstheme="minorHAnsi"/>
              </w:rPr>
            </w:pPr>
          </w:p>
        </w:tc>
        <w:tc>
          <w:tcPr>
            <w:tcW w:w="834" w:type="dxa"/>
            <w:hideMark/>
          </w:tcPr>
          <w:p w14:paraId="275E23D4" w14:textId="77777777" w:rsidR="00E5052F" w:rsidRPr="006F07E6" w:rsidRDefault="00E5052F">
            <w:pPr>
              <w:jc w:val="center"/>
              <w:textAlignment w:val="baseline"/>
              <w:rPr>
                <w:rFonts w:asciiTheme="minorHAnsi" w:hAnsiTheme="minorHAnsi" w:cstheme="minorHAnsi"/>
              </w:rPr>
            </w:pPr>
            <w:r w:rsidRPr="006F07E6">
              <w:rPr>
                <w:rFonts w:asciiTheme="minorHAnsi" w:hAnsiTheme="minorHAnsi" w:cstheme="minorHAnsi"/>
              </w:rPr>
              <w:t>Lower bound </w:t>
            </w:r>
          </w:p>
        </w:tc>
        <w:tc>
          <w:tcPr>
            <w:tcW w:w="834" w:type="dxa"/>
            <w:hideMark/>
          </w:tcPr>
          <w:p w14:paraId="619131F6" w14:textId="77777777" w:rsidR="00E5052F" w:rsidRPr="006F07E6" w:rsidRDefault="00E5052F">
            <w:pPr>
              <w:jc w:val="center"/>
              <w:textAlignment w:val="baseline"/>
              <w:rPr>
                <w:rFonts w:asciiTheme="minorHAnsi" w:hAnsiTheme="minorHAnsi" w:cstheme="minorHAnsi"/>
              </w:rPr>
            </w:pPr>
            <w:r w:rsidRPr="006F07E6">
              <w:rPr>
                <w:rFonts w:asciiTheme="minorHAnsi" w:hAnsiTheme="minorHAnsi" w:cstheme="minorHAnsi"/>
              </w:rPr>
              <w:t>Likely </w:t>
            </w:r>
          </w:p>
        </w:tc>
        <w:tc>
          <w:tcPr>
            <w:tcW w:w="787" w:type="dxa"/>
            <w:hideMark/>
          </w:tcPr>
          <w:p w14:paraId="1A36A22E" w14:textId="77777777" w:rsidR="00E5052F" w:rsidRPr="006F07E6" w:rsidRDefault="00E5052F">
            <w:pPr>
              <w:jc w:val="center"/>
              <w:textAlignment w:val="baseline"/>
              <w:rPr>
                <w:rFonts w:asciiTheme="minorHAnsi" w:hAnsiTheme="minorHAnsi" w:cstheme="minorHAnsi"/>
              </w:rPr>
            </w:pPr>
            <w:r w:rsidRPr="006F07E6">
              <w:rPr>
                <w:rFonts w:asciiTheme="minorHAnsi" w:hAnsiTheme="minorHAnsi" w:cstheme="minorHAnsi"/>
              </w:rPr>
              <w:t>Upper bound </w:t>
            </w:r>
          </w:p>
        </w:tc>
        <w:tc>
          <w:tcPr>
            <w:tcW w:w="9715" w:type="dxa"/>
            <w:vMerge/>
            <w:hideMark/>
          </w:tcPr>
          <w:p w14:paraId="3CF88332" w14:textId="77777777" w:rsidR="00E5052F" w:rsidRPr="008B013C" w:rsidRDefault="00E5052F">
            <w:pPr>
              <w:rPr>
                <w:rFonts w:asciiTheme="minorHAnsi" w:hAnsiTheme="minorHAnsi" w:cstheme="minorHAnsi"/>
              </w:rPr>
            </w:pPr>
          </w:p>
        </w:tc>
      </w:tr>
      <w:tr w:rsidR="00E5052F" w:rsidRPr="008B013C" w14:paraId="03B2D8B9" w14:textId="77777777" w:rsidTr="000719E3">
        <w:trPr>
          <w:trHeight w:val="300"/>
        </w:trPr>
        <w:tc>
          <w:tcPr>
            <w:tcW w:w="1575" w:type="dxa"/>
            <w:hideMark/>
          </w:tcPr>
          <w:p w14:paraId="0B7389BF" w14:textId="77777777" w:rsidR="00E5052F" w:rsidRPr="008B013C" w:rsidRDefault="00E5052F">
            <w:pPr>
              <w:textAlignment w:val="baseline"/>
              <w:rPr>
                <w:rFonts w:asciiTheme="minorHAnsi" w:hAnsiTheme="minorHAnsi" w:cstheme="minorHAnsi"/>
              </w:rPr>
            </w:pPr>
            <w:r>
              <w:rPr>
                <w:rFonts w:asciiTheme="minorHAnsi" w:hAnsiTheme="minorHAnsi" w:cstheme="minorHAnsi"/>
                <w:lang w:val="en-US"/>
              </w:rPr>
              <w:t>Scenario</w:t>
            </w:r>
            <w:r w:rsidRPr="008715C2">
              <w:rPr>
                <w:rFonts w:asciiTheme="minorHAnsi" w:hAnsiTheme="minorHAnsi" w:cstheme="minorHAnsi"/>
                <w:lang w:val="en-US"/>
              </w:rPr>
              <w:t xml:space="preserve"> 2</w:t>
            </w:r>
          </w:p>
        </w:tc>
        <w:tc>
          <w:tcPr>
            <w:tcW w:w="834" w:type="dxa"/>
            <w:hideMark/>
          </w:tcPr>
          <w:p w14:paraId="6A781490" w14:textId="77777777" w:rsidR="00E5052F" w:rsidRPr="008B013C" w:rsidRDefault="00E5052F">
            <w:pPr>
              <w:textAlignment w:val="baseline"/>
              <w:rPr>
                <w:rFonts w:asciiTheme="minorHAnsi" w:hAnsiTheme="minorHAnsi" w:cstheme="minorHAnsi"/>
              </w:rPr>
            </w:pPr>
            <w:r w:rsidRPr="008B013C">
              <w:rPr>
                <w:rFonts w:asciiTheme="minorHAnsi" w:hAnsiTheme="minorHAnsi" w:cstheme="minorHAnsi"/>
                <w:color w:val="000000"/>
              </w:rPr>
              <w:t>-3 </w:t>
            </w:r>
          </w:p>
        </w:tc>
        <w:tc>
          <w:tcPr>
            <w:tcW w:w="834" w:type="dxa"/>
            <w:hideMark/>
          </w:tcPr>
          <w:p w14:paraId="1BB9D0A6" w14:textId="77777777" w:rsidR="00E5052F" w:rsidRPr="008B013C" w:rsidRDefault="00E5052F">
            <w:pPr>
              <w:textAlignment w:val="baseline"/>
              <w:rPr>
                <w:rFonts w:asciiTheme="minorHAnsi" w:hAnsiTheme="minorHAnsi" w:cstheme="minorHAnsi"/>
              </w:rPr>
            </w:pPr>
            <w:r>
              <w:rPr>
                <w:rFonts w:asciiTheme="minorHAnsi" w:hAnsiTheme="minorHAnsi" w:cstheme="minorHAnsi"/>
                <w:color w:val="000000"/>
              </w:rPr>
              <w:t>-</w:t>
            </w:r>
            <w:r w:rsidRPr="008B013C">
              <w:rPr>
                <w:rFonts w:asciiTheme="minorHAnsi" w:hAnsiTheme="minorHAnsi" w:cstheme="minorHAnsi"/>
                <w:color w:val="000000"/>
              </w:rPr>
              <w:t>1 </w:t>
            </w:r>
          </w:p>
        </w:tc>
        <w:tc>
          <w:tcPr>
            <w:tcW w:w="787" w:type="dxa"/>
            <w:hideMark/>
          </w:tcPr>
          <w:p w14:paraId="42863F34" w14:textId="77777777" w:rsidR="00E5052F" w:rsidRPr="008B013C" w:rsidRDefault="00E5052F">
            <w:pPr>
              <w:textAlignment w:val="baseline"/>
              <w:rPr>
                <w:rFonts w:asciiTheme="minorHAnsi" w:hAnsiTheme="minorHAnsi" w:cstheme="minorHAnsi"/>
              </w:rPr>
            </w:pPr>
            <w:r w:rsidRPr="008B013C">
              <w:rPr>
                <w:rFonts w:asciiTheme="minorHAnsi" w:hAnsiTheme="minorHAnsi" w:cstheme="minorHAnsi"/>
                <w:color w:val="000000"/>
              </w:rPr>
              <w:t>1 </w:t>
            </w:r>
          </w:p>
        </w:tc>
        <w:tc>
          <w:tcPr>
            <w:tcW w:w="9715" w:type="dxa"/>
            <w:hideMark/>
          </w:tcPr>
          <w:p w14:paraId="333391FF" w14:textId="77777777" w:rsidR="00E5052F" w:rsidRPr="008715C2" w:rsidRDefault="00E5052F">
            <w:pPr>
              <w:rPr>
                <w:rFonts w:asciiTheme="minorHAnsi" w:hAnsiTheme="minorHAnsi" w:cstheme="minorHAnsi"/>
              </w:rPr>
            </w:pPr>
            <w:r w:rsidRPr="008B013C">
              <w:rPr>
                <w:rFonts w:asciiTheme="minorHAnsi" w:hAnsiTheme="minorHAnsi" w:cstheme="minorHAnsi"/>
              </w:rPr>
              <w:t>Higher environmental flows will result in positive wellbeing impacts due to ecological benefits e.g. increased biodiversity supporting visual amenity</w:t>
            </w:r>
            <w:r w:rsidRPr="008715C2">
              <w:rPr>
                <w:rFonts w:asciiTheme="minorHAnsi" w:hAnsiTheme="minorHAnsi" w:cstheme="minorHAnsi"/>
              </w:rPr>
              <w:t xml:space="preserve"> and</w:t>
            </w:r>
            <w:r w:rsidRPr="008B013C">
              <w:rPr>
                <w:rFonts w:asciiTheme="minorHAnsi" w:hAnsiTheme="minorHAnsi" w:cstheme="minorHAnsi"/>
              </w:rPr>
              <w:t xml:space="preserve"> health benefits</w:t>
            </w:r>
            <w:r w:rsidRPr="008715C2">
              <w:rPr>
                <w:rFonts w:asciiTheme="minorHAnsi" w:hAnsiTheme="minorHAnsi" w:cstheme="minorHAnsi"/>
              </w:rPr>
              <w:t>.</w:t>
            </w:r>
          </w:p>
          <w:p w14:paraId="5C74B0E3" w14:textId="77777777" w:rsidR="00E5052F" w:rsidRPr="008B013C" w:rsidRDefault="00E5052F">
            <w:pPr>
              <w:rPr>
                <w:rFonts w:asciiTheme="minorHAnsi" w:hAnsiTheme="minorHAnsi" w:cstheme="minorHAnsi"/>
              </w:rPr>
            </w:pPr>
            <w:r w:rsidRPr="008B013C">
              <w:rPr>
                <w:rFonts w:asciiTheme="minorHAnsi" w:hAnsiTheme="minorHAnsi" w:cstheme="minorHAnsi"/>
              </w:rPr>
              <w:t xml:space="preserve">Potential negative wellbeing impacts </w:t>
            </w:r>
            <w:r>
              <w:rPr>
                <w:rFonts w:asciiTheme="minorHAnsi" w:hAnsiTheme="minorHAnsi" w:cstheme="minorHAnsi"/>
              </w:rPr>
              <w:t>o</w:t>
            </w:r>
            <w:r>
              <w:t xml:space="preserve">ccur </w:t>
            </w:r>
            <w:r w:rsidRPr="008B013C">
              <w:rPr>
                <w:rFonts w:asciiTheme="minorHAnsi" w:hAnsiTheme="minorHAnsi" w:cstheme="minorHAnsi"/>
              </w:rPr>
              <w:t xml:space="preserve">from loss of agricultural identity and lifestyles. </w:t>
            </w:r>
            <w:r>
              <w:rPr>
                <w:rFonts w:asciiTheme="minorHAnsi" w:hAnsiTheme="minorHAnsi" w:cstheme="minorHAnsi"/>
              </w:rPr>
              <w:t>It is n</w:t>
            </w:r>
            <w:r w:rsidRPr="008B013C">
              <w:rPr>
                <w:rFonts w:asciiTheme="minorHAnsi" w:hAnsiTheme="minorHAnsi" w:cstheme="minorHAnsi"/>
              </w:rPr>
              <w:t xml:space="preserve">ot possible to shift to dryland agriculture </w:t>
            </w:r>
            <w:r>
              <w:rPr>
                <w:rFonts w:asciiTheme="minorHAnsi" w:hAnsiTheme="minorHAnsi" w:cstheme="minorHAnsi"/>
              </w:rPr>
              <w:t xml:space="preserve">as this </w:t>
            </w:r>
            <w:r w:rsidRPr="008B013C">
              <w:rPr>
                <w:rFonts w:asciiTheme="minorHAnsi" w:hAnsiTheme="minorHAnsi" w:cstheme="minorHAnsi"/>
              </w:rPr>
              <w:t xml:space="preserve">would </w:t>
            </w:r>
            <w:r>
              <w:rPr>
                <w:rFonts w:asciiTheme="minorHAnsi" w:hAnsiTheme="minorHAnsi" w:cstheme="minorHAnsi"/>
              </w:rPr>
              <w:t xml:space="preserve">adversely </w:t>
            </w:r>
            <w:r w:rsidRPr="008B013C">
              <w:rPr>
                <w:rFonts w:asciiTheme="minorHAnsi" w:hAnsiTheme="minorHAnsi" w:cstheme="minorHAnsi"/>
              </w:rPr>
              <w:t>affect wineries</w:t>
            </w:r>
            <w:r>
              <w:rPr>
                <w:rFonts w:asciiTheme="minorHAnsi" w:hAnsiTheme="minorHAnsi" w:cstheme="minorHAnsi"/>
              </w:rPr>
              <w:t xml:space="preserve"> and </w:t>
            </w:r>
            <w:proofErr w:type="gramStart"/>
            <w:r>
              <w:rPr>
                <w:rFonts w:asciiTheme="minorHAnsi" w:hAnsiTheme="minorHAnsi" w:cstheme="minorHAnsi"/>
              </w:rPr>
              <w:t xml:space="preserve">the </w:t>
            </w:r>
            <w:r w:rsidRPr="008B013C">
              <w:rPr>
                <w:rFonts w:asciiTheme="minorHAnsi" w:hAnsiTheme="minorHAnsi" w:cstheme="minorHAnsi"/>
              </w:rPr>
              <w:t xml:space="preserve"> University</w:t>
            </w:r>
            <w:proofErr w:type="gramEnd"/>
            <w:r w:rsidRPr="008B013C">
              <w:rPr>
                <w:rFonts w:asciiTheme="minorHAnsi" w:hAnsiTheme="minorHAnsi" w:cstheme="minorHAnsi"/>
              </w:rPr>
              <w:t xml:space="preserve"> of Melbourne Agricultural College. </w:t>
            </w:r>
            <w:r>
              <w:rPr>
                <w:rFonts w:asciiTheme="minorHAnsi" w:hAnsiTheme="minorHAnsi" w:cstheme="minorHAnsi"/>
              </w:rPr>
              <w:t xml:space="preserve">This </w:t>
            </w:r>
            <w:proofErr w:type="gramStart"/>
            <w:r>
              <w:rPr>
                <w:rFonts w:asciiTheme="minorHAnsi" w:hAnsiTheme="minorHAnsi" w:cstheme="minorHAnsi"/>
              </w:rPr>
              <w:t xml:space="preserve">may </w:t>
            </w:r>
            <w:r w:rsidRPr="008B013C">
              <w:rPr>
                <w:rFonts w:asciiTheme="minorHAnsi" w:hAnsiTheme="minorHAnsi" w:cstheme="minorHAnsi"/>
              </w:rPr>
              <w:t xml:space="preserve"> have</w:t>
            </w:r>
            <w:proofErr w:type="gramEnd"/>
            <w:r w:rsidRPr="008B013C">
              <w:rPr>
                <w:rFonts w:asciiTheme="minorHAnsi" w:hAnsiTheme="minorHAnsi" w:cstheme="minorHAnsi"/>
              </w:rPr>
              <w:t xml:space="preserve"> wider impacts on the community</w:t>
            </w:r>
            <w:r>
              <w:rPr>
                <w:rFonts w:asciiTheme="minorHAnsi" w:hAnsiTheme="minorHAnsi" w:cstheme="minorHAnsi"/>
              </w:rPr>
              <w:t>.</w:t>
            </w:r>
          </w:p>
        </w:tc>
      </w:tr>
      <w:tr w:rsidR="00E5052F" w:rsidRPr="008B013C" w14:paraId="7AB2E367" w14:textId="77777777" w:rsidTr="000719E3">
        <w:trPr>
          <w:trHeight w:val="300"/>
        </w:trPr>
        <w:tc>
          <w:tcPr>
            <w:tcW w:w="1575" w:type="dxa"/>
            <w:hideMark/>
          </w:tcPr>
          <w:p w14:paraId="7F30E607" w14:textId="77777777" w:rsidR="00E5052F" w:rsidRPr="008B013C" w:rsidRDefault="00E5052F">
            <w:pPr>
              <w:textAlignment w:val="baseline"/>
              <w:rPr>
                <w:rFonts w:asciiTheme="minorHAnsi" w:hAnsiTheme="minorHAnsi" w:cstheme="minorHAnsi"/>
              </w:rPr>
            </w:pPr>
            <w:r>
              <w:rPr>
                <w:rFonts w:asciiTheme="minorHAnsi" w:hAnsiTheme="minorHAnsi" w:cstheme="minorHAnsi"/>
                <w:lang w:val="en-US"/>
              </w:rPr>
              <w:t>Scenario</w:t>
            </w:r>
            <w:r w:rsidRPr="008715C2">
              <w:rPr>
                <w:rFonts w:asciiTheme="minorHAnsi" w:hAnsiTheme="minorHAnsi" w:cstheme="minorHAnsi"/>
                <w:lang w:val="en-US"/>
              </w:rPr>
              <w:t xml:space="preserve"> 3</w:t>
            </w:r>
          </w:p>
        </w:tc>
        <w:tc>
          <w:tcPr>
            <w:tcW w:w="834" w:type="dxa"/>
            <w:hideMark/>
          </w:tcPr>
          <w:p w14:paraId="11F59CEC" w14:textId="77777777" w:rsidR="00E5052F" w:rsidRPr="008B013C" w:rsidRDefault="00E5052F">
            <w:pPr>
              <w:textAlignment w:val="baseline"/>
              <w:rPr>
                <w:rFonts w:asciiTheme="minorHAnsi" w:hAnsiTheme="minorHAnsi" w:cstheme="minorHAnsi"/>
              </w:rPr>
            </w:pPr>
            <w:r w:rsidRPr="008B013C">
              <w:rPr>
                <w:rFonts w:asciiTheme="minorHAnsi" w:hAnsiTheme="minorHAnsi" w:cstheme="minorHAnsi"/>
                <w:color w:val="000000"/>
              </w:rPr>
              <w:t>0 </w:t>
            </w:r>
          </w:p>
        </w:tc>
        <w:tc>
          <w:tcPr>
            <w:tcW w:w="834" w:type="dxa"/>
            <w:hideMark/>
          </w:tcPr>
          <w:p w14:paraId="1691BF50" w14:textId="77777777" w:rsidR="00E5052F" w:rsidRPr="008B013C" w:rsidRDefault="00E5052F">
            <w:pPr>
              <w:textAlignment w:val="baseline"/>
              <w:rPr>
                <w:rFonts w:asciiTheme="minorHAnsi" w:hAnsiTheme="minorHAnsi" w:cstheme="minorHAnsi"/>
              </w:rPr>
            </w:pPr>
            <w:r>
              <w:rPr>
                <w:rFonts w:asciiTheme="minorHAnsi" w:hAnsiTheme="minorHAnsi" w:cstheme="minorHAnsi"/>
                <w:color w:val="000000"/>
              </w:rPr>
              <w:t>0</w:t>
            </w:r>
            <w:r w:rsidRPr="008B013C">
              <w:rPr>
                <w:rFonts w:asciiTheme="minorHAnsi" w:hAnsiTheme="minorHAnsi" w:cstheme="minorHAnsi"/>
                <w:color w:val="000000"/>
              </w:rPr>
              <w:t> </w:t>
            </w:r>
          </w:p>
        </w:tc>
        <w:tc>
          <w:tcPr>
            <w:tcW w:w="787" w:type="dxa"/>
            <w:hideMark/>
          </w:tcPr>
          <w:p w14:paraId="70650EAA" w14:textId="77777777" w:rsidR="00E5052F" w:rsidRPr="008B013C" w:rsidRDefault="00E5052F">
            <w:pPr>
              <w:textAlignment w:val="baseline"/>
              <w:rPr>
                <w:rFonts w:asciiTheme="minorHAnsi" w:hAnsiTheme="minorHAnsi" w:cstheme="minorHAnsi"/>
              </w:rPr>
            </w:pPr>
            <w:r>
              <w:rPr>
                <w:rFonts w:asciiTheme="minorHAnsi" w:hAnsiTheme="minorHAnsi" w:cstheme="minorHAnsi"/>
                <w:color w:val="000000"/>
              </w:rPr>
              <w:t>1</w:t>
            </w:r>
            <w:r w:rsidRPr="008B013C">
              <w:rPr>
                <w:rFonts w:asciiTheme="minorHAnsi" w:hAnsiTheme="minorHAnsi" w:cstheme="minorHAnsi"/>
                <w:color w:val="000000"/>
              </w:rPr>
              <w:t> </w:t>
            </w:r>
          </w:p>
        </w:tc>
        <w:tc>
          <w:tcPr>
            <w:tcW w:w="9715" w:type="dxa"/>
            <w:hideMark/>
          </w:tcPr>
          <w:p w14:paraId="6FF08F35" w14:textId="77777777" w:rsidR="00E5052F" w:rsidRPr="008B013C" w:rsidRDefault="00E5052F">
            <w:pPr>
              <w:rPr>
                <w:rFonts w:asciiTheme="minorHAnsi" w:hAnsiTheme="minorHAnsi" w:cstheme="minorHAnsi"/>
              </w:rPr>
            </w:pPr>
            <w:r>
              <w:rPr>
                <w:rFonts w:asciiTheme="minorHAnsi" w:hAnsiTheme="minorHAnsi" w:cstheme="minorHAnsi"/>
              </w:rPr>
              <w:t>P</w:t>
            </w:r>
            <w:r w:rsidRPr="008B013C">
              <w:rPr>
                <w:rFonts w:asciiTheme="minorHAnsi" w:hAnsiTheme="minorHAnsi" w:cstheme="minorHAnsi"/>
              </w:rPr>
              <w:t>reference for piped irrigation to come from the Shepparton Irrigation Area due to the improved reliability of Goulburn supply</w:t>
            </w:r>
            <w:r>
              <w:rPr>
                <w:rFonts w:asciiTheme="minorHAnsi" w:hAnsiTheme="minorHAnsi" w:cstheme="minorHAnsi"/>
              </w:rPr>
              <w:t>.</w:t>
            </w:r>
          </w:p>
        </w:tc>
      </w:tr>
      <w:tr w:rsidR="00E5052F" w:rsidRPr="008B013C" w14:paraId="0197FFCA" w14:textId="77777777" w:rsidTr="000719E3">
        <w:trPr>
          <w:trHeight w:val="300"/>
        </w:trPr>
        <w:tc>
          <w:tcPr>
            <w:tcW w:w="1575" w:type="dxa"/>
            <w:hideMark/>
          </w:tcPr>
          <w:p w14:paraId="3BCAF010" w14:textId="77777777" w:rsidR="00E5052F" w:rsidRPr="008B013C" w:rsidRDefault="00E5052F">
            <w:pPr>
              <w:textAlignment w:val="baseline"/>
              <w:rPr>
                <w:rFonts w:asciiTheme="minorHAnsi" w:hAnsiTheme="minorHAnsi" w:cstheme="minorHAnsi"/>
              </w:rPr>
            </w:pPr>
            <w:r>
              <w:rPr>
                <w:rFonts w:asciiTheme="minorHAnsi" w:hAnsiTheme="minorHAnsi" w:cstheme="minorHAnsi"/>
              </w:rPr>
              <w:t>Scenario</w:t>
            </w:r>
            <w:r w:rsidRPr="008715C2">
              <w:rPr>
                <w:rFonts w:asciiTheme="minorHAnsi" w:hAnsiTheme="minorHAnsi" w:cstheme="minorHAnsi"/>
              </w:rPr>
              <w:t xml:space="preserve"> 4</w:t>
            </w:r>
          </w:p>
        </w:tc>
        <w:tc>
          <w:tcPr>
            <w:tcW w:w="834" w:type="dxa"/>
            <w:hideMark/>
          </w:tcPr>
          <w:p w14:paraId="73686336" w14:textId="77777777" w:rsidR="00E5052F" w:rsidRPr="008B013C" w:rsidRDefault="00E5052F">
            <w:pPr>
              <w:textAlignment w:val="baseline"/>
              <w:rPr>
                <w:rFonts w:asciiTheme="minorHAnsi" w:hAnsiTheme="minorHAnsi" w:cstheme="minorHAnsi"/>
              </w:rPr>
            </w:pPr>
            <w:r w:rsidRPr="008B013C">
              <w:rPr>
                <w:rFonts w:asciiTheme="minorHAnsi" w:hAnsiTheme="minorHAnsi" w:cstheme="minorHAnsi"/>
                <w:color w:val="000000"/>
              </w:rPr>
              <w:t>-2 </w:t>
            </w:r>
          </w:p>
        </w:tc>
        <w:tc>
          <w:tcPr>
            <w:tcW w:w="834" w:type="dxa"/>
            <w:hideMark/>
          </w:tcPr>
          <w:p w14:paraId="06B300D0" w14:textId="77777777" w:rsidR="00E5052F" w:rsidRPr="008B013C" w:rsidRDefault="00E5052F">
            <w:pPr>
              <w:textAlignment w:val="baseline"/>
              <w:rPr>
                <w:rFonts w:asciiTheme="minorHAnsi" w:hAnsiTheme="minorHAnsi" w:cstheme="minorHAnsi"/>
              </w:rPr>
            </w:pPr>
            <w:r>
              <w:rPr>
                <w:rFonts w:asciiTheme="minorHAnsi" w:hAnsiTheme="minorHAnsi" w:cstheme="minorHAnsi"/>
                <w:color w:val="000000"/>
              </w:rPr>
              <w:t>0</w:t>
            </w:r>
          </w:p>
        </w:tc>
        <w:tc>
          <w:tcPr>
            <w:tcW w:w="787" w:type="dxa"/>
            <w:hideMark/>
          </w:tcPr>
          <w:p w14:paraId="1C32D826" w14:textId="77777777" w:rsidR="00E5052F" w:rsidRPr="008B013C" w:rsidRDefault="00E5052F">
            <w:pPr>
              <w:textAlignment w:val="baseline"/>
              <w:rPr>
                <w:rFonts w:asciiTheme="minorHAnsi" w:hAnsiTheme="minorHAnsi" w:cstheme="minorHAnsi"/>
              </w:rPr>
            </w:pPr>
            <w:r>
              <w:rPr>
                <w:rFonts w:asciiTheme="minorHAnsi" w:hAnsiTheme="minorHAnsi" w:cstheme="minorHAnsi"/>
                <w:color w:val="000000"/>
              </w:rPr>
              <w:t>1</w:t>
            </w:r>
          </w:p>
        </w:tc>
        <w:tc>
          <w:tcPr>
            <w:tcW w:w="9715" w:type="dxa"/>
            <w:hideMark/>
          </w:tcPr>
          <w:p w14:paraId="659AE033" w14:textId="77777777" w:rsidR="00E5052F" w:rsidRPr="008B013C" w:rsidRDefault="00E5052F">
            <w:pPr>
              <w:rPr>
                <w:rFonts w:asciiTheme="minorHAnsi" w:hAnsiTheme="minorHAnsi" w:cstheme="minorHAnsi"/>
              </w:rPr>
            </w:pPr>
            <w:r w:rsidRPr="008F00D4">
              <w:rPr>
                <w:rFonts w:asciiTheme="minorHAnsi" w:hAnsiTheme="minorHAnsi" w:cstheme="minorHAnsi"/>
                <w:lang w:val="en-US"/>
              </w:rPr>
              <w:t>While this follows a more natural pattern of flow and will likely benefit the aquatic life, there is increased uncertainty and that is reflected in the lower and upper bounds of the wellbeing assessment (as we assume wellbeing is tied to biodiversity benefits). The likely seasonality of the flow will affect the adjacent landowners but there is potential for adaptation and potentially less likely that this reconfiguration will affect property values.</w:t>
            </w:r>
          </w:p>
        </w:tc>
      </w:tr>
      <w:tr w:rsidR="00E5052F" w:rsidRPr="008B013C" w14:paraId="0DF29315" w14:textId="77777777" w:rsidTr="000719E3">
        <w:trPr>
          <w:trHeight w:val="300"/>
        </w:trPr>
        <w:tc>
          <w:tcPr>
            <w:tcW w:w="1575" w:type="dxa"/>
            <w:hideMark/>
          </w:tcPr>
          <w:p w14:paraId="3F3C9424" w14:textId="77777777" w:rsidR="00E5052F" w:rsidRPr="008B013C" w:rsidRDefault="00E5052F">
            <w:pPr>
              <w:textAlignment w:val="baseline"/>
              <w:rPr>
                <w:rFonts w:asciiTheme="minorHAnsi" w:hAnsiTheme="minorHAnsi" w:cstheme="minorHAnsi"/>
              </w:rPr>
            </w:pPr>
            <w:r>
              <w:rPr>
                <w:rFonts w:asciiTheme="minorHAnsi" w:hAnsiTheme="minorHAnsi" w:cstheme="minorHAnsi"/>
                <w:lang w:val="en-US"/>
              </w:rPr>
              <w:t>Scenario</w:t>
            </w:r>
            <w:r w:rsidRPr="008715C2">
              <w:rPr>
                <w:rFonts w:asciiTheme="minorHAnsi" w:hAnsiTheme="minorHAnsi" w:cstheme="minorHAnsi"/>
                <w:lang w:val="en-US"/>
              </w:rPr>
              <w:t xml:space="preserve"> 5</w:t>
            </w:r>
          </w:p>
        </w:tc>
        <w:tc>
          <w:tcPr>
            <w:tcW w:w="834" w:type="dxa"/>
            <w:hideMark/>
          </w:tcPr>
          <w:p w14:paraId="120C05EB" w14:textId="77777777" w:rsidR="00E5052F" w:rsidRPr="008B013C" w:rsidRDefault="00E5052F">
            <w:pPr>
              <w:textAlignment w:val="baseline"/>
              <w:rPr>
                <w:rFonts w:asciiTheme="minorHAnsi" w:hAnsiTheme="minorHAnsi" w:cstheme="minorHAnsi"/>
              </w:rPr>
            </w:pPr>
            <w:r w:rsidRPr="008B013C">
              <w:rPr>
                <w:rFonts w:asciiTheme="minorHAnsi" w:hAnsiTheme="minorHAnsi" w:cstheme="minorHAnsi"/>
                <w:color w:val="000000"/>
              </w:rPr>
              <w:t>0 </w:t>
            </w:r>
          </w:p>
        </w:tc>
        <w:tc>
          <w:tcPr>
            <w:tcW w:w="834" w:type="dxa"/>
            <w:hideMark/>
          </w:tcPr>
          <w:p w14:paraId="724BC955" w14:textId="77777777" w:rsidR="00E5052F" w:rsidRPr="008B013C" w:rsidRDefault="00E5052F">
            <w:pPr>
              <w:textAlignment w:val="baseline"/>
              <w:rPr>
                <w:rFonts w:asciiTheme="minorHAnsi" w:hAnsiTheme="minorHAnsi" w:cstheme="minorHAnsi"/>
              </w:rPr>
            </w:pPr>
            <w:r w:rsidRPr="008B013C">
              <w:rPr>
                <w:rFonts w:asciiTheme="minorHAnsi" w:hAnsiTheme="minorHAnsi" w:cstheme="minorHAnsi"/>
                <w:lang w:val="en-US"/>
              </w:rPr>
              <w:t>0</w:t>
            </w:r>
            <w:r w:rsidRPr="008B013C">
              <w:rPr>
                <w:rFonts w:asciiTheme="minorHAnsi" w:hAnsiTheme="minorHAnsi" w:cstheme="minorHAnsi"/>
              </w:rPr>
              <w:t> </w:t>
            </w:r>
          </w:p>
        </w:tc>
        <w:tc>
          <w:tcPr>
            <w:tcW w:w="787" w:type="dxa"/>
            <w:hideMark/>
          </w:tcPr>
          <w:p w14:paraId="6077AE39" w14:textId="77777777" w:rsidR="00E5052F" w:rsidRPr="008B013C" w:rsidRDefault="00E5052F">
            <w:pPr>
              <w:textAlignment w:val="baseline"/>
              <w:rPr>
                <w:rFonts w:asciiTheme="minorHAnsi" w:hAnsiTheme="minorHAnsi" w:cstheme="minorHAnsi"/>
              </w:rPr>
            </w:pPr>
            <w:r w:rsidRPr="008B013C">
              <w:rPr>
                <w:rFonts w:asciiTheme="minorHAnsi" w:hAnsiTheme="minorHAnsi" w:cstheme="minorHAnsi"/>
                <w:color w:val="000000"/>
              </w:rPr>
              <w:t>0 </w:t>
            </w:r>
          </w:p>
        </w:tc>
        <w:tc>
          <w:tcPr>
            <w:tcW w:w="9715" w:type="dxa"/>
            <w:hideMark/>
          </w:tcPr>
          <w:p w14:paraId="6A63B3B8" w14:textId="77777777" w:rsidR="00E5052F" w:rsidRPr="008B013C" w:rsidRDefault="00E5052F">
            <w:pPr>
              <w:rPr>
                <w:rFonts w:asciiTheme="minorHAnsi" w:hAnsiTheme="minorHAnsi" w:cstheme="minorHAnsi"/>
              </w:rPr>
            </w:pPr>
            <w:r w:rsidRPr="008B013C">
              <w:rPr>
                <w:rFonts w:asciiTheme="minorHAnsi" w:hAnsiTheme="minorHAnsi" w:cstheme="minorHAnsi"/>
                <w:lang w:val="en-US"/>
              </w:rPr>
              <w:t>The pipe replacement will not affect recreational or wellbeing benefits as it does not change an area with any nearby residents</w:t>
            </w:r>
            <w:r>
              <w:rPr>
                <w:rFonts w:asciiTheme="minorHAnsi" w:hAnsiTheme="minorHAnsi" w:cstheme="minorHAnsi"/>
              </w:rPr>
              <w:t>.</w:t>
            </w:r>
          </w:p>
        </w:tc>
      </w:tr>
      <w:tr w:rsidR="00E5052F" w:rsidRPr="008B013C" w14:paraId="4E56EB2B" w14:textId="77777777" w:rsidTr="000719E3">
        <w:trPr>
          <w:trHeight w:val="300"/>
        </w:trPr>
        <w:tc>
          <w:tcPr>
            <w:tcW w:w="1575" w:type="dxa"/>
            <w:hideMark/>
          </w:tcPr>
          <w:p w14:paraId="2E013C0F" w14:textId="77777777" w:rsidR="00E5052F" w:rsidRPr="008B013C" w:rsidRDefault="00E5052F">
            <w:pPr>
              <w:textAlignment w:val="baseline"/>
              <w:rPr>
                <w:rFonts w:asciiTheme="minorHAnsi" w:hAnsiTheme="minorHAnsi" w:cstheme="minorHAnsi"/>
              </w:rPr>
            </w:pPr>
            <w:r>
              <w:rPr>
                <w:rFonts w:asciiTheme="minorHAnsi" w:hAnsiTheme="minorHAnsi" w:cstheme="minorHAnsi"/>
                <w:lang w:val="en-US"/>
              </w:rPr>
              <w:t>Scenario</w:t>
            </w:r>
            <w:r w:rsidRPr="008715C2">
              <w:rPr>
                <w:rFonts w:asciiTheme="minorHAnsi" w:hAnsiTheme="minorHAnsi" w:cstheme="minorHAnsi"/>
                <w:lang w:val="en-US"/>
              </w:rPr>
              <w:t xml:space="preserve"> 6</w:t>
            </w:r>
          </w:p>
        </w:tc>
        <w:tc>
          <w:tcPr>
            <w:tcW w:w="834" w:type="dxa"/>
            <w:hideMark/>
          </w:tcPr>
          <w:p w14:paraId="0069E478" w14:textId="77777777" w:rsidR="00E5052F" w:rsidRPr="008B013C" w:rsidRDefault="00E5052F">
            <w:pPr>
              <w:textAlignment w:val="baseline"/>
              <w:rPr>
                <w:rFonts w:asciiTheme="minorHAnsi" w:hAnsiTheme="minorHAnsi" w:cstheme="minorHAnsi"/>
              </w:rPr>
            </w:pPr>
            <w:r w:rsidRPr="008B013C">
              <w:rPr>
                <w:rFonts w:asciiTheme="minorHAnsi" w:hAnsiTheme="minorHAnsi" w:cstheme="minorHAnsi"/>
                <w:color w:val="000000"/>
              </w:rPr>
              <w:t>0 </w:t>
            </w:r>
          </w:p>
        </w:tc>
        <w:tc>
          <w:tcPr>
            <w:tcW w:w="834" w:type="dxa"/>
            <w:hideMark/>
          </w:tcPr>
          <w:p w14:paraId="796E7AF9" w14:textId="77777777" w:rsidR="00E5052F" w:rsidRPr="008B013C" w:rsidRDefault="00E5052F">
            <w:pPr>
              <w:textAlignment w:val="baseline"/>
              <w:rPr>
                <w:rFonts w:asciiTheme="minorHAnsi" w:hAnsiTheme="minorHAnsi" w:cstheme="minorHAnsi"/>
              </w:rPr>
            </w:pPr>
            <w:r>
              <w:rPr>
                <w:rFonts w:asciiTheme="minorHAnsi" w:hAnsiTheme="minorHAnsi" w:cstheme="minorHAnsi"/>
                <w:color w:val="000000"/>
              </w:rPr>
              <w:t>1</w:t>
            </w:r>
          </w:p>
        </w:tc>
        <w:tc>
          <w:tcPr>
            <w:tcW w:w="787" w:type="dxa"/>
            <w:hideMark/>
          </w:tcPr>
          <w:p w14:paraId="1E70A92F" w14:textId="77777777" w:rsidR="00E5052F" w:rsidRPr="008B013C" w:rsidRDefault="00E5052F">
            <w:pPr>
              <w:textAlignment w:val="baseline"/>
              <w:rPr>
                <w:rFonts w:asciiTheme="minorHAnsi" w:hAnsiTheme="minorHAnsi" w:cstheme="minorHAnsi"/>
              </w:rPr>
            </w:pPr>
            <w:r>
              <w:rPr>
                <w:rFonts w:asciiTheme="minorHAnsi" w:hAnsiTheme="minorHAnsi" w:cstheme="minorHAnsi"/>
                <w:color w:val="000000"/>
              </w:rPr>
              <w:t>4</w:t>
            </w:r>
            <w:r w:rsidRPr="008B013C">
              <w:rPr>
                <w:rFonts w:asciiTheme="minorHAnsi" w:hAnsiTheme="minorHAnsi" w:cstheme="minorHAnsi"/>
                <w:color w:val="000000"/>
              </w:rPr>
              <w:t> </w:t>
            </w:r>
          </w:p>
        </w:tc>
        <w:tc>
          <w:tcPr>
            <w:tcW w:w="9715" w:type="dxa"/>
            <w:hideMark/>
          </w:tcPr>
          <w:p w14:paraId="63172233" w14:textId="77777777" w:rsidR="00E5052F" w:rsidRPr="008B013C" w:rsidRDefault="00E5052F">
            <w:pPr>
              <w:rPr>
                <w:rFonts w:asciiTheme="minorHAnsi" w:hAnsiTheme="minorHAnsi" w:cstheme="minorHAnsi"/>
              </w:rPr>
            </w:pPr>
            <w:r w:rsidRPr="008B013C">
              <w:rPr>
                <w:rFonts w:asciiTheme="minorHAnsi" w:hAnsiTheme="minorHAnsi" w:cstheme="minorHAnsi"/>
              </w:rPr>
              <w:t>Ecological modelling suggests more water in the system relative to the baseline</w:t>
            </w:r>
            <w:r>
              <w:rPr>
                <w:rFonts w:asciiTheme="minorHAnsi" w:hAnsiTheme="minorHAnsi" w:cstheme="minorHAnsi"/>
              </w:rPr>
              <w:t>,</w:t>
            </w:r>
            <w:r w:rsidRPr="008B013C">
              <w:rPr>
                <w:rFonts w:asciiTheme="minorHAnsi" w:hAnsiTheme="minorHAnsi" w:cstheme="minorHAnsi"/>
              </w:rPr>
              <w:t xml:space="preserve"> generating benefits to fisheries and aquatic animals and </w:t>
            </w:r>
            <w:r>
              <w:rPr>
                <w:rFonts w:asciiTheme="minorHAnsi" w:hAnsiTheme="minorHAnsi" w:cstheme="minorHAnsi"/>
              </w:rPr>
              <w:t>therefore</w:t>
            </w:r>
            <w:r w:rsidRPr="008B013C">
              <w:rPr>
                <w:rFonts w:asciiTheme="minorHAnsi" w:hAnsiTheme="minorHAnsi" w:cstheme="minorHAnsi"/>
              </w:rPr>
              <w:t xml:space="preserve"> positive wellbeing outcomes.  </w:t>
            </w:r>
          </w:p>
          <w:p w14:paraId="0987EC3A" w14:textId="77777777" w:rsidR="00E5052F" w:rsidRPr="008B013C" w:rsidRDefault="00E5052F">
            <w:pPr>
              <w:rPr>
                <w:rFonts w:asciiTheme="minorHAnsi" w:hAnsiTheme="minorHAnsi" w:cstheme="minorHAnsi"/>
              </w:rPr>
            </w:pPr>
            <w:r w:rsidRPr="008B013C">
              <w:rPr>
                <w:rFonts w:asciiTheme="minorHAnsi" w:hAnsiTheme="minorHAnsi" w:cstheme="minorHAnsi"/>
              </w:rPr>
              <w:t>Additionally, offering water buy backs may benefit community members wanting to transition out of irrigated agriculture </w:t>
            </w:r>
          </w:p>
          <w:p w14:paraId="3E7E1D8D" w14:textId="77777777" w:rsidR="00E5052F" w:rsidRDefault="00E5052F">
            <w:pPr>
              <w:rPr>
                <w:rFonts w:asciiTheme="minorHAnsi" w:hAnsiTheme="minorHAnsi" w:cstheme="minorHAnsi"/>
              </w:rPr>
            </w:pPr>
            <w:r w:rsidRPr="008B013C">
              <w:rPr>
                <w:rFonts w:asciiTheme="minorHAnsi" w:hAnsiTheme="minorHAnsi" w:cstheme="minorHAnsi"/>
              </w:rPr>
              <w:t xml:space="preserve">Increased certainty </w:t>
            </w:r>
            <w:r>
              <w:rPr>
                <w:rFonts w:asciiTheme="minorHAnsi" w:hAnsiTheme="minorHAnsi" w:cstheme="minorHAnsi"/>
              </w:rPr>
              <w:t xml:space="preserve">in water allocations </w:t>
            </w:r>
            <w:r w:rsidRPr="008B013C">
              <w:rPr>
                <w:rFonts w:asciiTheme="minorHAnsi" w:hAnsiTheme="minorHAnsi" w:cstheme="minorHAnsi"/>
              </w:rPr>
              <w:t>will benefit wellbeing </w:t>
            </w:r>
            <w:r>
              <w:rPr>
                <w:rFonts w:asciiTheme="minorHAnsi" w:hAnsiTheme="minorHAnsi" w:cstheme="minorHAnsi"/>
              </w:rPr>
              <w:t>for those continuing with irrigated agriculture.</w:t>
            </w:r>
          </w:p>
          <w:p w14:paraId="074071B5" w14:textId="77777777" w:rsidR="00E5052F" w:rsidRPr="008B013C" w:rsidRDefault="00E5052F">
            <w:pPr>
              <w:rPr>
                <w:rFonts w:asciiTheme="minorHAnsi" w:hAnsiTheme="minorHAnsi" w:cstheme="minorHAnsi"/>
              </w:rPr>
            </w:pPr>
          </w:p>
        </w:tc>
      </w:tr>
      <w:tr w:rsidR="00E5052F" w:rsidRPr="008B013C" w14:paraId="67318753" w14:textId="77777777" w:rsidTr="000719E3">
        <w:trPr>
          <w:trHeight w:val="180"/>
        </w:trPr>
        <w:tc>
          <w:tcPr>
            <w:tcW w:w="1575" w:type="dxa"/>
            <w:hideMark/>
          </w:tcPr>
          <w:p w14:paraId="7788B639" w14:textId="77777777" w:rsidR="00E5052F" w:rsidRPr="008B013C" w:rsidRDefault="00E5052F">
            <w:pPr>
              <w:textAlignment w:val="baseline"/>
              <w:rPr>
                <w:rFonts w:asciiTheme="minorHAnsi" w:hAnsiTheme="minorHAnsi" w:cstheme="minorHAnsi"/>
              </w:rPr>
            </w:pPr>
            <w:r>
              <w:rPr>
                <w:rFonts w:asciiTheme="minorHAnsi" w:hAnsiTheme="minorHAnsi" w:cstheme="minorHAnsi"/>
                <w:lang w:val="en-US"/>
              </w:rPr>
              <w:t>Scenario</w:t>
            </w:r>
            <w:r w:rsidRPr="008715C2">
              <w:rPr>
                <w:rFonts w:asciiTheme="minorHAnsi" w:hAnsiTheme="minorHAnsi" w:cstheme="minorHAnsi"/>
                <w:lang w:val="en-US"/>
              </w:rPr>
              <w:t xml:space="preserve"> 7</w:t>
            </w:r>
          </w:p>
        </w:tc>
        <w:tc>
          <w:tcPr>
            <w:tcW w:w="834" w:type="dxa"/>
            <w:hideMark/>
          </w:tcPr>
          <w:p w14:paraId="52C38E3C" w14:textId="77777777" w:rsidR="00E5052F" w:rsidRPr="008B013C" w:rsidRDefault="00E5052F">
            <w:pPr>
              <w:textAlignment w:val="baseline"/>
              <w:rPr>
                <w:rFonts w:asciiTheme="minorHAnsi" w:hAnsiTheme="minorHAnsi" w:cstheme="minorHAnsi"/>
              </w:rPr>
            </w:pPr>
            <w:r w:rsidRPr="008B013C">
              <w:rPr>
                <w:rFonts w:asciiTheme="minorHAnsi" w:hAnsiTheme="minorHAnsi" w:cstheme="minorHAnsi"/>
                <w:color w:val="000000"/>
              </w:rPr>
              <w:t>0 </w:t>
            </w:r>
          </w:p>
        </w:tc>
        <w:tc>
          <w:tcPr>
            <w:tcW w:w="834" w:type="dxa"/>
            <w:hideMark/>
          </w:tcPr>
          <w:p w14:paraId="3334726F" w14:textId="77777777" w:rsidR="00E5052F" w:rsidRPr="008B013C" w:rsidRDefault="00E5052F">
            <w:pPr>
              <w:textAlignment w:val="baseline"/>
              <w:rPr>
                <w:rFonts w:asciiTheme="minorHAnsi" w:hAnsiTheme="minorHAnsi" w:cstheme="minorHAnsi"/>
              </w:rPr>
            </w:pPr>
            <w:r>
              <w:rPr>
                <w:rFonts w:asciiTheme="minorHAnsi" w:hAnsiTheme="minorHAnsi" w:cstheme="minorHAnsi"/>
                <w:color w:val="000000"/>
              </w:rPr>
              <w:t>1</w:t>
            </w:r>
          </w:p>
        </w:tc>
        <w:tc>
          <w:tcPr>
            <w:tcW w:w="787" w:type="dxa"/>
            <w:hideMark/>
          </w:tcPr>
          <w:p w14:paraId="7E16CF9B" w14:textId="77777777" w:rsidR="00E5052F" w:rsidRPr="008B013C" w:rsidRDefault="00E5052F">
            <w:pPr>
              <w:textAlignment w:val="baseline"/>
              <w:rPr>
                <w:rFonts w:asciiTheme="minorHAnsi" w:hAnsiTheme="minorHAnsi" w:cstheme="minorHAnsi"/>
              </w:rPr>
            </w:pPr>
            <w:r>
              <w:rPr>
                <w:rFonts w:asciiTheme="minorHAnsi" w:hAnsiTheme="minorHAnsi" w:cstheme="minorHAnsi"/>
                <w:color w:val="000000"/>
              </w:rPr>
              <w:t>2</w:t>
            </w:r>
          </w:p>
        </w:tc>
        <w:tc>
          <w:tcPr>
            <w:tcW w:w="9715" w:type="dxa"/>
            <w:hideMark/>
          </w:tcPr>
          <w:p w14:paraId="4C2771DB" w14:textId="77777777" w:rsidR="00E5052F" w:rsidRPr="008B013C" w:rsidRDefault="00E5052F">
            <w:pPr>
              <w:rPr>
                <w:rFonts w:asciiTheme="minorHAnsi" w:hAnsiTheme="minorHAnsi" w:cstheme="minorHAnsi"/>
              </w:rPr>
            </w:pPr>
            <w:r w:rsidRPr="008B013C">
              <w:rPr>
                <w:rFonts w:asciiTheme="minorHAnsi" w:hAnsiTheme="minorHAnsi" w:cstheme="minorHAnsi"/>
              </w:rPr>
              <w:t xml:space="preserve">Potential wellbeing benefit for a wider community for certain groups due to increased certainty of water </w:t>
            </w:r>
            <w:r>
              <w:rPr>
                <w:rFonts w:asciiTheme="minorHAnsi" w:hAnsiTheme="minorHAnsi" w:cstheme="minorHAnsi"/>
              </w:rPr>
              <w:t>allocations</w:t>
            </w:r>
            <w:r w:rsidRPr="008B013C">
              <w:rPr>
                <w:rFonts w:asciiTheme="minorHAnsi" w:hAnsiTheme="minorHAnsi" w:cstheme="minorHAnsi"/>
              </w:rPr>
              <w:t>. </w:t>
            </w:r>
          </w:p>
          <w:p w14:paraId="2047C4D7" w14:textId="77777777" w:rsidR="00E5052F" w:rsidRPr="008715C2" w:rsidRDefault="00E5052F">
            <w:pPr>
              <w:rPr>
                <w:rFonts w:asciiTheme="minorHAnsi" w:hAnsiTheme="minorHAnsi" w:cstheme="minorHAnsi"/>
              </w:rPr>
            </w:pPr>
            <w:r>
              <w:rPr>
                <w:rFonts w:asciiTheme="minorHAnsi" w:hAnsiTheme="minorHAnsi" w:cstheme="minorHAnsi"/>
              </w:rPr>
              <w:t>Stakeholder</w:t>
            </w:r>
            <w:r w:rsidRPr="008B013C">
              <w:rPr>
                <w:rFonts w:asciiTheme="minorHAnsi" w:hAnsiTheme="minorHAnsi" w:cstheme="minorHAnsi"/>
              </w:rPr>
              <w:t xml:space="preserve"> engagement</w:t>
            </w:r>
            <w:r>
              <w:rPr>
                <w:rFonts w:asciiTheme="minorHAnsi" w:hAnsiTheme="minorHAnsi" w:cstheme="minorHAnsi"/>
              </w:rPr>
              <w:t xml:space="preserve"> showed strong support for this option</w:t>
            </w:r>
            <w:r w:rsidRPr="008B013C">
              <w:rPr>
                <w:rFonts w:asciiTheme="minorHAnsi" w:hAnsiTheme="minorHAnsi" w:cstheme="minorHAnsi"/>
              </w:rPr>
              <w:t>: </w:t>
            </w:r>
            <w:r w:rsidRPr="008715C2">
              <w:rPr>
                <w:rFonts w:asciiTheme="minorHAnsi" w:hAnsiTheme="minorHAnsi" w:cstheme="minorHAnsi"/>
              </w:rPr>
              <w:t>87.5% of responses in favour </w:t>
            </w:r>
          </w:p>
          <w:p w14:paraId="7C571D41" w14:textId="77777777" w:rsidR="00E5052F" w:rsidRPr="008715C2" w:rsidRDefault="00E5052F" w:rsidP="00790791">
            <w:pPr>
              <w:pStyle w:val="ListParagraph"/>
              <w:numPr>
                <w:ilvl w:val="0"/>
                <w:numId w:val="65"/>
              </w:numPr>
              <w:spacing w:before="0" w:after="240"/>
              <w:rPr>
                <w:rFonts w:asciiTheme="minorHAnsi" w:hAnsiTheme="minorHAnsi" w:cstheme="minorHAnsi"/>
              </w:rPr>
            </w:pPr>
            <w:r w:rsidRPr="008715C2">
              <w:rPr>
                <w:rFonts w:asciiTheme="minorHAnsi" w:hAnsiTheme="minorHAnsi" w:cstheme="minorHAnsi"/>
              </w:rPr>
              <w:t>5% against </w:t>
            </w:r>
          </w:p>
          <w:p w14:paraId="350A4CD0" w14:textId="77777777" w:rsidR="00E5052F" w:rsidRPr="008715C2" w:rsidRDefault="00E5052F" w:rsidP="00790791">
            <w:pPr>
              <w:pStyle w:val="ListParagraph"/>
              <w:numPr>
                <w:ilvl w:val="0"/>
                <w:numId w:val="65"/>
              </w:numPr>
              <w:spacing w:before="0" w:after="240"/>
              <w:rPr>
                <w:rFonts w:asciiTheme="minorHAnsi" w:hAnsiTheme="minorHAnsi" w:cstheme="minorHAnsi"/>
              </w:rPr>
            </w:pPr>
            <w:r w:rsidRPr="008715C2">
              <w:rPr>
                <w:rFonts w:asciiTheme="minorHAnsi" w:hAnsiTheme="minorHAnsi" w:cstheme="minorHAnsi"/>
              </w:rPr>
              <w:lastRenderedPageBreak/>
              <w:t>7.5% neutral </w:t>
            </w:r>
          </w:p>
        </w:tc>
      </w:tr>
      <w:tr w:rsidR="00E5052F" w:rsidRPr="008B013C" w14:paraId="3469A425" w14:textId="77777777" w:rsidTr="000719E3">
        <w:trPr>
          <w:trHeight w:val="300"/>
        </w:trPr>
        <w:tc>
          <w:tcPr>
            <w:tcW w:w="1575" w:type="dxa"/>
            <w:hideMark/>
          </w:tcPr>
          <w:p w14:paraId="72216B18" w14:textId="77777777" w:rsidR="00E5052F" w:rsidRPr="00063BC1" w:rsidRDefault="00E5052F">
            <w:pPr>
              <w:textAlignment w:val="baseline"/>
              <w:rPr>
                <w:rFonts w:asciiTheme="minorHAnsi" w:hAnsiTheme="minorHAnsi" w:cstheme="minorHAnsi"/>
              </w:rPr>
            </w:pPr>
            <w:r>
              <w:rPr>
                <w:rFonts w:asciiTheme="minorHAnsi" w:hAnsiTheme="minorHAnsi" w:cstheme="minorHAnsi"/>
                <w:lang w:val="en-US"/>
              </w:rPr>
              <w:lastRenderedPageBreak/>
              <w:t>Scenario</w:t>
            </w:r>
            <w:r w:rsidRPr="00063BC1">
              <w:rPr>
                <w:rFonts w:asciiTheme="minorHAnsi" w:hAnsiTheme="minorHAnsi" w:cstheme="minorHAnsi"/>
                <w:lang w:val="en-US"/>
              </w:rPr>
              <w:t xml:space="preserve"> 8</w:t>
            </w:r>
          </w:p>
        </w:tc>
        <w:tc>
          <w:tcPr>
            <w:tcW w:w="834" w:type="dxa"/>
            <w:hideMark/>
          </w:tcPr>
          <w:p w14:paraId="07165FCC" w14:textId="77777777" w:rsidR="00E5052F" w:rsidRPr="00063BC1" w:rsidRDefault="00E5052F">
            <w:pPr>
              <w:textAlignment w:val="baseline"/>
              <w:rPr>
                <w:rFonts w:asciiTheme="minorHAnsi" w:hAnsiTheme="minorHAnsi" w:cstheme="minorHAnsi"/>
              </w:rPr>
            </w:pPr>
            <w:r>
              <w:rPr>
                <w:rFonts w:asciiTheme="minorHAnsi" w:hAnsiTheme="minorHAnsi" w:cstheme="minorHAnsi"/>
                <w:color w:val="000000"/>
              </w:rPr>
              <w:t>-1</w:t>
            </w:r>
          </w:p>
        </w:tc>
        <w:tc>
          <w:tcPr>
            <w:tcW w:w="834" w:type="dxa"/>
            <w:hideMark/>
          </w:tcPr>
          <w:p w14:paraId="0065D421" w14:textId="77777777" w:rsidR="00E5052F" w:rsidRPr="00063BC1" w:rsidRDefault="00E5052F">
            <w:pPr>
              <w:textAlignment w:val="baseline"/>
              <w:rPr>
                <w:rFonts w:asciiTheme="minorHAnsi" w:hAnsiTheme="minorHAnsi" w:cstheme="minorHAnsi"/>
              </w:rPr>
            </w:pPr>
            <w:r>
              <w:rPr>
                <w:rFonts w:asciiTheme="minorHAnsi" w:hAnsiTheme="minorHAnsi" w:cstheme="minorHAnsi"/>
                <w:color w:val="000000"/>
              </w:rPr>
              <w:t>0</w:t>
            </w:r>
          </w:p>
        </w:tc>
        <w:tc>
          <w:tcPr>
            <w:tcW w:w="787" w:type="dxa"/>
            <w:hideMark/>
          </w:tcPr>
          <w:p w14:paraId="5D87A03F" w14:textId="77777777" w:rsidR="00E5052F" w:rsidRPr="00063BC1" w:rsidRDefault="00E5052F">
            <w:pPr>
              <w:textAlignment w:val="baseline"/>
              <w:rPr>
                <w:rFonts w:asciiTheme="minorHAnsi" w:hAnsiTheme="minorHAnsi" w:cstheme="minorHAnsi"/>
              </w:rPr>
            </w:pPr>
            <w:r>
              <w:rPr>
                <w:rFonts w:asciiTheme="minorHAnsi" w:hAnsiTheme="minorHAnsi" w:cstheme="minorHAnsi"/>
                <w:color w:val="000000"/>
              </w:rPr>
              <w:t>2</w:t>
            </w:r>
          </w:p>
        </w:tc>
        <w:tc>
          <w:tcPr>
            <w:tcW w:w="9715" w:type="dxa"/>
            <w:hideMark/>
          </w:tcPr>
          <w:p w14:paraId="371B7BD0" w14:textId="77777777" w:rsidR="00E5052F" w:rsidRPr="00063BC1" w:rsidRDefault="00E5052F">
            <w:pPr>
              <w:rPr>
                <w:rFonts w:asciiTheme="minorHAnsi" w:hAnsiTheme="minorHAnsi" w:cstheme="minorHAnsi"/>
              </w:rPr>
            </w:pPr>
            <w:r w:rsidRPr="00B97FD2">
              <w:rPr>
                <w:rFonts w:asciiTheme="minorHAnsi" w:hAnsiTheme="minorHAnsi" w:cstheme="minorHAnsi"/>
              </w:rPr>
              <w:t xml:space="preserve"> Ecological modelling </w:t>
            </w:r>
            <w:proofErr w:type="gramStart"/>
            <w:r w:rsidRPr="00B97FD2">
              <w:rPr>
                <w:rFonts w:asciiTheme="minorHAnsi" w:hAnsiTheme="minorHAnsi" w:cstheme="minorHAnsi"/>
              </w:rPr>
              <w:t>suggest</w:t>
            </w:r>
            <w:proofErr w:type="gramEnd"/>
            <w:r w:rsidRPr="00B97FD2">
              <w:rPr>
                <w:rFonts w:asciiTheme="minorHAnsi" w:hAnsiTheme="minorHAnsi" w:cstheme="minorHAnsi"/>
              </w:rPr>
              <w:t xml:space="preserve"> more water in the system relative to the baseline generating benefits to fisheries and aquatic animals and thusly positive wellbeing outcomes.  </w:t>
            </w:r>
          </w:p>
        </w:tc>
      </w:tr>
      <w:tr w:rsidR="00E5052F" w:rsidRPr="008B013C" w14:paraId="25A574CA" w14:textId="77777777" w:rsidTr="000719E3">
        <w:trPr>
          <w:trHeight w:val="300"/>
        </w:trPr>
        <w:tc>
          <w:tcPr>
            <w:tcW w:w="1575" w:type="dxa"/>
          </w:tcPr>
          <w:p w14:paraId="53CAE127" w14:textId="77777777" w:rsidR="00E5052F" w:rsidRPr="00063BC1" w:rsidRDefault="00E5052F">
            <w:pPr>
              <w:textAlignment w:val="baseline"/>
              <w:rPr>
                <w:rFonts w:asciiTheme="minorHAnsi" w:hAnsiTheme="minorHAnsi" w:cstheme="minorHAnsi"/>
                <w:lang w:val="en-US"/>
              </w:rPr>
            </w:pPr>
            <w:r>
              <w:rPr>
                <w:rFonts w:asciiTheme="minorHAnsi" w:hAnsiTheme="minorHAnsi" w:cstheme="minorHAnsi"/>
                <w:lang w:val="en-US"/>
              </w:rPr>
              <w:t>Scenario</w:t>
            </w:r>
            <w:r w:rsidRPr="00063BC1">
              <w:rPr>
                <w:rFonts w:asciiTheme="minorHAnsi" w:hAnsiTheme="minorHAnsi" w:cstheme="minorHAnsi"/>
                <w:lang w:val="en-US"/>
              </w:rPr>
              <w:t xml:space="preserve"> </w:t>
            </w:r>
            <w:r>
              <w:rPr>
                <w:rFonts w:asciiTheme="minorHAnsi" w:hAnsiTheme="minorHAnsi" w:cstheme="minorHAnsi"/>
                <w:lang w:val="en-US"/>
              </w:rPr>
              <w:t>9</w:t>
            </w:r>
          </w:p>
        </w:tc>
        <w:tc>
          <w:tcPr>
            <w:tcW w:w="834" w:type="dxa"/>
          </w:tcPr>
          <w:p w14:paraId="292C7A79" w14:textId="77777777" w:rsidR="00E5052F" w:rsidRDefault="00E5052F">
            <w:pPr>
              <w:textAlignment w:val="baseline"/>
              <w:rPr>
                <w:rFonts w:asciiTheme="minorHAnsi" w:hAnsiTheme="minorHAnsi" w:cstheme="minorHAnsi"/>
                <w:color w:val="000000"/>
              </w:rPr>
            </w:pPr>
            <w:r>
              <w:rPr>
                <w:rFonts w:asciiTheme="minorHAnsi" w:hAnsiTheme="minorHAnsi" w:cstheme="minorHAnsi"/>
                <w:color w:val="000000"/>
              </w:rPr>
              <w:t>-1</w:t>
            </w:r>
          </w:p>
        </w:tc>
        <w:tc>
          <w:tcPr>
            <w:tcW w:w="834" w:type="dxa"/>
          </w:tcPr>
          <w:p w14:paraId="2A633D9D" w14:textId="77777777" w:rsidR="00E5052F" w:rsidRDefault="00E5052F">
            <w:pPr>
              <w:textAlignment w:val="baseline"/>
              <w:rPr>
                <w:rFonts w:asciiTheme="minorHAnsi" w:hAnsiTheme="minorHAnsi" w:cstheme="minorHAnsi"/>
                <w:color w:val="000000"/>
              </w:rPr>
            </w:pPr>
            <w:r>
              <w:rPr>
                <w:rFonts w:asciiTheme="minorHAnsi" w:hAnsiTheme="minorHAnsi" w:cstheme="minorHAnsi"/>
                <w:color w:val="000000"/>
              </w:rPr>
              <w:t>0</w:t>
            </w:r>
          </w:p>
        </w:tc>
        <w:tc>
          <w:tcPr>
            <w:tcW w:w="787" w:type="dxa"/>
          </w:tcPr>
          <w:p w14:paraId="3C3F78B7" w14:textId="77777777" w:rsidR="00E5052F" w:rsidRDefault="00E5052F">
            <w:pPr>
              <w:textAlignment w:val="baseline"/>
              <w:rPr>
                <w:rFonts w:asciiTheme="minorHAnsi" w:hAnsiTheme="minorHAnsi" w:cstheme="minorHAnsi"/>
                <w:color w:val="000000"/>
              </w:rPr>
            </w:pPr>
            <w:r>
              <w:rPr>
                <w:rFonts w:asciiTheme="minorHAnsi" w:hAnsiTheme="minorHAnsi" w:cstheme="minorHAnsi"/>
                <w:color w:val="000000"/>
              </w:rPr>
              <w:t>2</w:t>
            </w:r>
          </w:p>
        </w:tc>
        <w:tc>
          <w:tcPr>
            <w:tcW w:w="9715" w:type="dxa"/>
          </w:tcPr>
          <w:p w14:paraId="6A06E5A9" w14:textId="77777777" w:rsidR="00E5052F" w:rsidRPr="00B97FD2" w:rsidRDefault="00E5052F">
            <w:pPr>
              <w:rPr>
                <w:rFonts w:asciiTheme="minorHAnsi" w:hAnsiTheme="minorHAnsi" w:cstheme="minorHAnsi"/>
              </w:rPr>
            </w:pPr>
            <w:r w:rsidRPr="00B97FD2">
              <w:rPr>
                <w:rFonts w:asciiTheme="minorHAnsi" w:hAnsiTheme="minorHAnsi" w:cstheme="minorHAnsi"/>
              </w:rPr>
              <w:t xml:space="preserve"> Ecological modelling </w:t>
            </w:r>
            <w:proofErr w:type="gramStart"/>
            <w:r w:rsidRPr="00B97FD2">
              <w:rPr>
                <w:rFonts w:asciiTheme="minorHAnsi" w:hAnsiTheme="minorHAnsi" w:cstheme="minorHAnsi"/>
              </w:rPr>
              <w:t>suggest</w:t>
            </w:r>
            <w:proofErr w:type="gramEnd"/>
            <w:r w:rsidRPr="00B97FD2">
              <w:rPr>
                <w:rFonts w:asciiTheme="minorHAnsi" w:hAnsiTheme="minorHAnsi" w:cstheme="minorHAnsi"/>
              </w:rPr>
              <w:t xml:space="preserve"> more water in the system relative to the baseline generating benefits to fisheries and aquatic animals and thusly positive wellbeing outcomes.  </w:t>
            </w:r>
          </w:p>
        </w:tc>
      </w:tr>
    </w:tbl>
    <w:p w14:paraId="577E2E8A" w14:textId="77777777" w:rsidR="00E5052F" w:rsidRDefault="00E5052F" w:rsidP="00E5052F">
      <w:pPr>
        <w:sectPr w:rsidR="00E5052F" w:rsidSect="00E5052F">
          <w:headerReference w:type="default" r:id="rId120"/>
          <w:footerReference w:type="even" r:id="rId121"/>
          <w:footerReference w:type="default" r:id="rId122"/>
          <w:footerReference w:type="first" r:id="rId123"/>
          <w:pgSz w:w="16838" w:h="11906" w:orient="landscape"/>
          <w:pgMar w:top="1440" w:right="1440" w:bottom="1440" w:left="1440" w:header="709" w:footer="709" w:gutter="0"/>
          <w:cols w:space="708"/>
          <w:docGrid w:linePitch="360"/>
        </w:sectPr>
      </w:pPr>
    </w:p>
    <w:p w14:paraId="1ECC5713" w14:textId="77777777" w:rsidR="00E5052F" w:rsidRDefault="00E5052F" w:rsidP="002F5A6F">
      <w:pPr>
        <w:pStyle w:val="Heading2"/>
        <w:spacing w:before="0" w:after="0"/>
        <w:ind w:left="862" w:hanging="578"/>
      </w:pPr>
      <w:r>
        <w:lastRenderedPageBreak/>
        <w:t xml:space="preserve"> </w:t>
      </w:r>
      <w:bookmarkStart w:id="965" w:name="_Toc170980438"/>
      <w:bookmarkStart w:id="966" w:name="_Toc176781337"/>
      <w:bookmarkStart w:id="967" w:name="_Toc176852345"/>
      <w:bookmarkStart w:id="968" w:name="_Toc176858624"/>
      <w:bookmarkStart w:id="969" w:name="_Toc176859058"/>
      <w:bookmarkStart w:id="970" w:name="_Toc177039881"/>
      <w:bookmarkStart w:id="971" w:name="_Toc177040037"/>
      <w:bookmarkStart w:id="972" w:name="_Toc177040331"/>
      <w:bookmarkStart w:id="973" w:name="_Toc177040467"/>
      <w:bookmarkStart w:id="974" w:name="_Toc177116059"/>
      <w:r>
        <w:t>Econ1: Project capital costs</w:t>
      </w:r>
      <w:bookmarkEnd w:id="965"/>
      <w:bookmarkEnd w:id="966"/>
      <w:bookmarkEnd w:id="967"/>
      <w:bookmarkEnd w:id="968"/>
      <w:bookmarkEnd w:id="969"/>
      <w:bookmarkEnd w:id="970"/>
      <w:bookmarkEnd w:id="971"/>
      <w:bookmarkEnd w:id="972"/>
      <w:bookmarkEnd w:id="973"/>
      <w:bookmarkEnd w:id="974"/>
    </w:p>
    <w:p w14:paraId="20353FCF" w14:textId="77777777" w:rsidR="00E5052F" w:rsidRDefault="00E5052F" w:rsidP="00E5052F">
      <w:r>
        <w:t xml:space="preserve">This criterion compares the </w:t>
      </w:r>
      <w:r w:rsidRPr="00055D60">
        <w:t xml:space="preserve">capital </w:t>
      </w:r>
      <w:r>
        <w:t>costs</w:t>
      </w:r>
      <w:r w:rsidRPr="00055D60">
        <w:t xml:space="preserve"> per ML </w:t>
      </w:r>
      <w:r>
        <w:t xml:space="preserve">of water </w:t>
      </w:r>
      <w:r w:rsidRPr="00055D60">
        <w:t xml:space="preserve">saved </w:t>
      </w:r>
      <w:r>
        <w:t>across the different scenarios, measured against benchmarks of what could be considered “high”, “medium” and “low” capital costs.</w:t>
      </w:r>
    </w:p>
    <w:p w14:paraId="35DD9BC0" w14:textId="77777777" w:rsidR="00E5052F" w:rsidRDefault="00E5052F" w:rsidP="00E5052F">
      <w:pPr>
        <w:pStyle w:val="Heading3"/>
        <w:ind w:left="1287"/>
      </w:pPr>
      <w:bookmarkStart w:id="975" w:name="_Toc170980439"/>
      <w:bookmarkStart w:id="976" w:name="_Toc176852346"/>
      <w:bookmarkStart w:id="977" w:name="_Toc177040038"/>
      <w:bookmarkStart w:id="978" w:name="_Toc177040468"/>
      <w:r>
        <w:t>Assessment approach</w:t>
      </w:r>
      <w:bookmarkEnd w:id="975"/>
      <w:bookmarkEnd w:id="976"/>
      <w:bookmarkEnd w:id="977"/>
      <w:bookmarkEnd w:id="978"/>
    </w:p>
    <w:p w14:paraId="11ACED65" w14:textId="77777777" w:rsidR="00E5052F" w:rsidRDefault="00E5052F" w:rsidP="00E5052F">
      <w:r w:rsidRPr="00AF4A43">
        <w:t xml:space="preserve">The assessment is informed by capital </w:t>
      </w:r>
      <w:r>
        <w:t>cost</w:t>
      </w:r>
      <w:r w:rsidRPr="00AF4A43">
        <w:t xml:space="preserve"> estimations provided by</w:t>
      </w:r>
      <w:r>
        <w:t xml:space="preserve"> Advance Survey Design to</w:t>
      </w:r>
      <w:r w:rsidRPr="00AF4A43">
        <w:t xml:space="preserve"> Sequana for each MCA scenario</w:t>
      </w:r>
      <w:r>
        <w:t xml:space="preserve">. The estimated capital costs have been divided by the amount of water savings per scenario (ML saved from loss savings and the retirement of entitlements). </w:t>
      </w:r>
    </w:p>
    <w:p w14:paraId="321BEA99" w14:textId="77777777" w:rsidR="00E5052F" w:rsidRDefault="00E5052F" w:rsidP="00E5052F">
      <w:r>
        <w:t xml:space="preserve">The capital costs that have been used for the assessment include infrastructure costs, planning and design costs, costs associated with entitlement purchases, and farm reconfiguration costs. The assumptions underpinning the estimations of capital costs for each scenario, as well as estimations of water savings, can be found in the feasibility report. </w:t>
      </w:r>
    </w:p>
    <w:p w14:paraId="7403BE2E" w14:textId="77777777" w:rsidR="00E5052F" w:rsidRDefault="00E5052F" w:rsidP="00E5052F">
      <w:r>
        <w:t>Upper and lower bound values have been assessed by applying a 20 percent variation to costs, i.e. the lower bound capital costs are 20 percent lower than the ‘best guess’ and the upper bound capital costs are 20 percent higher than the ‘best guess’.</w:t>
      </w:r>
    </w:p>
    <w:p w14:paraId="4EA3D94E" w14:textId="77777777" w:rsidR="00E5052F" w:rsidRDefault="00E5052F" w:rsidP="00E5052F">
      <w:pPr>
        <w:pStyle w:val="Heading3"/>
        <w:ind w:left="1287"/>
      </w:pPr>
      <w:bookmarkStart w:id="979" w:name="_Toc170980440"/>
      <w:bookmarkStart w:id="980" w:name="_Toc176852347"/>
      <w:bookmarkStart w:id="981" w:name="_Toc177040039"/>
      <w:bookmarkStart w:id="982" w:name="_Toc177040469"/>
      <w:r>
        <w:t>Assessment scale</w:t>
      </w:r>
      <w:bookmarkEnd w:id="979"/>
      <w:bookmarkEnd w:id="980"/>
      <w:bookmarkEnd w:id="981"/>
      <w:bookmarkEnd w:id="982"/>
    </w:p>
    <w:p w14:paraId="7ED46311" w14:textId="77777777" w:rsidR="00E5052F" w:rsidRDefault="00E5052F" w:rsidP="00E5052F">
      <w:r>
        <w:t xml:space="preserve">The capital costs per ML of water saved have been assessed against the following scale: </w:t>
      </w:r>
    </w:p>
    <w:p w14:paraId="34E98C4C" w14:textId="77777777" w:rsidR="00E5052F" w:rsidRDefault="00E5052F" w:rsidP="00E5052F">
      <w:pPr>
        <w:pStyle w:val="bullets0"/>
      </w:pPr>
      <w:r>
        <w:t>Low capital costs: $0 – $10,000 per ML saved</w:t>
      </w:r>
    </w:p>
    <w:p w14:paraId="7EB802AB" w14:textId="77777777" w:rsidR="00E5052F" w:rsidRDefault="00E5052F" w:rsidP="00E5052F">
      <w:pPr>
        <w:pStyle w:val="bullets0"/>
      </w:pPr>
      <w:r>
        <w:t>Medium capital costs: $10,001 – $20,000 per ML saved</w:t>
      </w:r>
    </w:p>
    <w:p w14:paraId="744B49C3" w14:textId="77777777" w:rsidR="00E5052F" w:rsidRDefault="00E5052F" w:rsidP="00E5052F">
      <w:pPr>
        <w:pStyle w:val="bullets0"/>
      </w:pPr>
      <w:r>
        <w:t>High capital costs: Over $20,000 per ML saved</w:t>
      </w:r>
    </w:p>
    <w:p w14:paraId="0759B08F" w14:textId="751621D4" w:rsidR="00E5052F" w:rsidRDefault="00E5052F" w:rsidP="00E5052F">
      <w:r>
        <w:t xml:space="preserve">The ranges for the assessment scale have been provided by Sequana. For the purpose of scoring the MCA scenarios, these ranges have been split up into a 5-point scale, as shown in </w:t>
      </w:r>
      <w:r>
        <w:fldChar w:fldCharType="begin"/>
      </w:r>
      <w:r>
        <w:instrText xml:space="preserve"> REF _Ref168511018 \h </w:instrText>
      </w:r>
      <w:r>
        <w:fldChar w:fldCharType="separate"/>
      </w:r>
      <w:r>
        <w:t xml:space="preserve">Table </w:t>
      </w:r>
      <w:r>
        <w:rPr>
          <w:noProof/>
        </w:rPr>
        <w:t>40</w:t>
      </w:r>
      <w:r>
        <w:fldChar w:fldCharType="end"/>
      </w:r>
      <w:r>
        <w:t xml:space="preserve">. </w:t>
      </w:r>
    </w:p>
    <w:p w14:paraId="16D71506" w14:textId="0618C581" w:rsidR="00E5052F" w:rsidRDefault="00E5052F" w:rsidP="00900AF7">
      <w:pPr>
        <w:pStyle w:val="Caption"/>
        <w:keepNext/>
        <w:keepLines/>
      </w:pPr>
      <w:bookmarkStart w:id="983" w:name="_Ref168511018"/>
      <w:bookmarkStart w:id="984" w:name="_Toc170980502"/>
      <w:bookmarkStart w:id="985" w:name="_Toc177050448"/>
      <w:bookmarkStart w:id="986" w:name="_Toc177119745"/>
      <w:bookmarkStart w:id="987" w:name="_Toc177119875"/>
      <w:bookmarkStart w:id="988" w:name="_Toc177120371"/>
      <w:r>
        <w:lastRenderedPageBreak/>
        <w:t xml:space="preserve">Table </w:t>
      </w:r>
      <w:r>
        <w:fldChar w:fldCharType="begin"/>
      </w:r>
      <w:r>
        <w:instrText xml:space="preserve"> SEQ Table \* ARABIC </w:instrText>
      </w:r>
      <w:r>
        <w:fldChar w:fldCharType="separate"/>
      </w:r>
      <w:r>
        <w:rPr>
          <w:noProof/>
        </w:rPr>
        <w:t>40</w:t>
      </w:r>
      <w:r>
        <w:rPr>
          <w:noProof/>
        </w:rPr>
        <w:fldChar w:fldCharType="end"/>
      </w:r>
      <w:bookmarkEnd w:id="983"/>
      <w:r>
        <w:t xml:space="preserve"> Assessment scale for project capital costs</w:t>
      </w:r>
      <w:bookmarkEnd w:id="984"/>
      <w:bookmarkEnd w:id="985"/>
      <w:bookmarkEnd w:id="986"/>
      <w:bookmarkEnd w:id="987"/>
      <w:bookmarkEnd w:id="988"/>
    </w:p>
    <w:tbl>
      <w:tblPr>
        <w:tblStyle w:val="TableGrid1"/>
        <w:tblW w:w="0" w:type="auto"/>
        <w:tblLook w:val="04A0" w:firstRow="1" w:lastRow="0" w:firstColumn="1" w:lastColumn="0" w:noHBand="0" w:noVBand="1"/>
      </w:tblPr>
      <w:tblGrid>
        <w:gridCol w:w="2205"/>
        <w:gridCol w:w="3092"/>
        <w:gridCol w:w="1521"/>
        <w:gridCol w:w="1838"/>
        <w:gridCol w:w="1762"/>
        <w:gridCol w:w="1692"/>
        <w:gridCol w:w="1838"/>
      </w:tblGrid>
      <w:tr w:rsidR="00E5052F" w:rsidRPr="00171341" w14:paraId="1550C846" w14:textId="77777777">
        <w:trPr>
          <w:trHeight w:val="350"/>
        </w:trPr>
        <w:tc>
          <w:tcPr>
            <w:tcW w:w="0" w:type="auto"/>
            <w:hideMark/>
          </w:tcPr>
          <w:p w14:paraId="544E4E10" w14:textId="77777777" w:rsidR="00E5052F" w:rsidRPr="00171341" w:rsidRDefault="00E5052F" w:rsidP="00900AF7">
            <w:pPr>
              <w:keepNext/>
              <w:keepLines/>
              <w:jc w:val="center"/>
              <w:textAlignment w:val="baseline"/>
              <w:rPr>
                <w:rFonts w:asciiTheme="minorHAnsi" w:hAnsiTheme="minorHAnsi" w:cstheme="minorHAnsi"/>
              </w:rPr>
            </w:pPr>
            <w:r w:rsidRPr="00171341">
              <w:rPr>
                <w:rFonts w:asciiTheme="minorHAnsi" w:hAnsiTheme="minorHAnsi" w:cstheme="minorHAnsi"/>
              </w:rPr>
              <w:t>Score </w:t>
            </w:r>
          </w:p>
        </w:tc>
        <w:tc>
          <w:tcPr>
            <w:tcW w:w="0" w:type="auto"/>
            <w:hideMark/>
          </w:tcPr>
          <w:p w14:paraId="5B158F35" w14:textId="77777777" w:rsidR="00E5052F" w:rsidRPr="00171341" w:rsidRDefault="00E5052F" w:rsidP="00900AF7">
            <w:pPr>
              <w:keepNext/>
              <w:keepLines/>
              <w:jc w:val="center"/>
              <w:textAlignment w:val="baseline"/>
              <w:rPr>
                <w:rFonts w:asciiTheme="minorHAnsi" w:hAnsiTheme="minorHAnsi" w:cstheme="minorHAnsi"/>
              </w:rPr>
            </w:pPr>
            <w:r>
              <w:rPr>
                <w:rFonts w:asciiTheme="minorHAnsi" w:hAnsiTheme="minorHAnsi" w:cstheme="minorHAnsi"/>
              </w:rPr>
              <w:t>0</w:t>
            </w:r>
          </w:p>
        </w:tc>
        <w:tc>
          <w:tcPr>
            <w:tcW w:w="0" w:type="auto"/>
            <w:hideMark/>
          </w:tcPr>
          <w:p w14:paraId="6523C476" w14:textId="77777777" w:rsidR="00E5052F" w:rsidRPr="00171341" w:rsidRDefault="00E5052F" w:rsidP="00900AF7">
            <w:pPr>
              <w:keepNext/>
              <w:keepLines/>
              <w:jc w:val="center"/>
              <w:textAlignment w:val="baseline"/>
              <w:rPr>
                <w:rFonts w:asciiTheme="minorHAnsi" w:hAnsiTheme="minorHAnsi" w:cstheme="minorHAnsi"/>
              </w:rPr>
            </w:pPr>
            <w:r w:rsidRPr="00171341">
              <w:rPr>
                <w:rFonts w:asciiTheme="minorHAnsi" w:hAnsiTheme="minorHAnsi" w:cstheme="minorHAnsi"/>
              </w:rPr>
              <w:t>-</w:t>
            </w:r>
            <w:r>
              <w:rPr>
                <w:rFonts w:asciiTheme="minorHAnsi" w:hAnsiTheme="minorHAnsi" w:cstheme="minorHAnsi"/>
              </w:rPr>
              <w:t>1</w:t>
            </w:r>
            <w:r w:rsidRPr="00171341">
              <w:rPr>
                <w:rFonts w:asciiTheme="minorHAnsi" w:hAnsiTheme="minorHAnsi" w:cstheme="minorHAnsi"/>
              </w:rPr>
              <w:t> </w:t>
            </w:r>
          </w:p>
        </w:tc>
        <w:tc>
          <w:tcPr>
            <w:tcW w:w="0" w:type="auto"/>
            <w:hideMark/>
          </w:tcPr>
          <w:p w14:paraId="2834C566" w14:textId="77777777" w:rsidR="00E5052F" w:rsidRPr="00171341" w:rsidRDefault="00E5052F" w:rsidP="00900AF7">
            <w:pPr>
              <w:keepNext/>
              <w:keepLines/>
              <w:jc w:val="center"/>
              <w:textAlignment w:val="baseline"/>
              <w:rPr>
                <w:rFonts w:asciiTheme="minorHAnsi" w:hAnsiTheme="minorHAnsi" w:cstheme="minorHAnsi"/>
              </w:rPr>
            </w:pPr>
            <w:r w:rsidRPr="00171341">
              <w:rPr>
                <w:rFonts w:asciiTheme="minorHAnsi" w:hAnsiTheme="minorHAnsi" w:cstheme="minorHAnsi"/>
              </w:rPr>
              <w:t>-</w:t>
            </w:r>
            <w:r>
              <w:rPr>
                <w:rFonts w:asciiTheme="minorHAnsi" w:hAnsiTheme="minorHAnsi" w:cstheme="minorHAnsi"/>
              </w:rPr>
              <w:t>2</w:t>
            </w:r>
            <w:r w:rsidRPr="00171341">
              <w:rPr>
                <w:rFonts w:asciiTheme="minorHAnsi" w:hAnsiTheme="minorHAnsi" w:cstheme="minorHAnsi"/>
              </w:rPr>
              <w:t> </w:t>
            </w:r>
          </w:p>
        </w:tc>
        <w:tc>
          <w:tcPr>
            <w:tcW w:w="0" w:type="auto"/>
            <w:hideMark/>
          </w:tcPr>
          <w:p w14:paraId="0B85AE6D" w14:textId="77777777" w:rsidR="00E5052F" w:rsidRPr="00171341" w:rsidRDefault="00E5052F" w:rsidP="00900AF7">
            <w:pPr>
              <w:keepNext/>
              <w:keepLines/>
              <w:jc w:val="center"/>
              <w:textAlignment w:val="baseline"/>
              <w:rPr>
                <w:rFonts w:asciiTheme="minorHAnsi" w:hAnsiTheme="minorHAnsi" w:cstheme="minorHAnsi"/>
              </w:rPr>
            </w:pPr>
            <w:r w:rsidRPr="00171341">
              <w:rPr>
                <w:rFonts w:asciiTheme="minorHAnsi" w:hAnsiTheme="minorHAnsi" w:cstheme="minorHAnsi"/>
              </w:rPr>
              <w:t>-</w:t>
            </w:r>
            <w:r>
              <w:rPr>
                <w:rFonts w:asciiTheme="minorHAnsi" w:hAnsiTheme="minorHAnsi" w:cstheme="minorHAnsi"/>
              </w:rPr>
              <w:t>3</w:t>
            </w:r>
            <w:r w:rsidRPr="00171341">
              <w:rPr>
                <w:rFonts w:asciiTheme="minorHAnsi" w:hAnsiTheme="minorHAnsi" w:cstheme="minorHAnsi"/>
              </w:rPr>
              <w:t> </w:t>
            </w:r>
          </w:p>
        </w:tc>
        <w:tc>
          <w:tcPr>
            <w:tcW w:w="0" w:type="auto"/>
            <w:hideMark/>
          </w:tcPr>
          <w:p w14:paraId="2281534E" w14:textId="77777777" w:rsidR="00E5052F" w:rsidRPr="00171341" w:rsidRDefault="00E5052F" w:rsidP="00900AF7">
            <w:pPr>
              <w:keepNext/>
              <w:keepLines/>
              <w:jc w:val="center"/>
              <w:textAlignment w:val="baseline"/>
              <w:rPr>
                <w:rFonts w:asciiTheme="minorHAnsi" w:hAnsiTheme="minorHAnsi" w:cstheme="minorHAnsi"/>
              </w:rPr>
            </w:pPr>
            <w:r>
              <w:rPr>
                <w:rFonts w:asciiTheme="minorHAnsi" w:hAnsiTheme="minorHAnsi" w:cstheme="minorHAnsi"/>
              </w:rPr>
              <w:t>-4</w:t>
            </w:r>
            <w:r w:rsidRPr="00171341">
              <w:rPr>
                <w:rFonts w:asciiTheme="minorHAnsi" w:hAnsiTheme="minorHAnsi" w:cstheme="minorHAnsi"/>
              </w:rPr>
              <w:t> </w:t>
            </w:r>
          </w:p>
        </w:tc>
        <w:tc>
          <w:tcPr>
            <w:tcW w:w="0" w:type="auto"/>
          </w:tcPr>
          <w:p w14:paraId="5665AAA8" w14:textId="77777777" w:rsidR="00E5052F" w:rsidRPr="00727DE2" w:rsidRDefault="00E5052F" w:rsidP="00900AF7">
            <w:pPr>
              <w:keepNext/>
              <w:keepLines/>
              <w:jc w:val="center"/>
              <w:textAlignment w:val="baseline"/>
              <w:rPr>
                <w:rFonts w:asciiTheme="minorHAnsi" w:hAnsiTheme="minorHAnsi" w:cstheme="minorHAnsi"/>
              </w:rPr>
            </w:pPr>
            <w:r w:rsidRPr="00727DE2">
              <w:rPr>
                <w:rFonts w:asciiTheme="minorHAnsi" w:hAnsiTheme="minorHAnsi" w:cstheme="minorHAnsi"/>
              </w:rPr>
              <w:t>-5</w:t>
            </w:r>
          </w:p>
        </w:tc>
      </w:tr>
      <w:tr w:rsidR="00E5052F" w:rsidRPr="00171341" w14:paraId="12F5124A" w14:textId="77777777">
        <w:trPr>
          <w:trHeight w:val="528"/>
        </w:trPr>
        <w:tc>
          <w:tcPr>
            <w:tcW w:w="0" w:type="auto"/>
            <w:hideMark/>
          </w:tcPr>
          <w:p w14:paraId="571FE5B8" w14:textId="77777777" w:rsidR="00E5052F" w:rsidRPr="00171341" w:rsidRDefault="00E5052F" w:rsidP="00900AF7">
            <w:pPr>
              <w:keepNext/>
              <w:keepLines/>
              <w:textAlignment w:val="baseline"/>
              <w:rPr>
                <w:rFonts w:asciiTheme="minorHAnsi" w:hAnsiTheme="minorHAnsi" w:cstheme="minorHAnsi"/>
              </w:rPr>
            </w:pPr>
            <w:r w:rsidRPr="00171341">
              <w:rPr>
                <w:rFonts w:asciiTheme="minorHAnsi" w:hAnsiTheme="minorHAnsi" w:cstheme="minorHAnsi"/>
              </w:rPr>
              <w:t>Assessment  </w:t>
            </w:r>
          </w:p>
        </w:tc>
        <w:tc>
          <w:tcPr>
            <w:tcW w:w="0" w:type="auto"/>
          </w:tcPr>
          <w:p w14:paraId="7DBC97D6" w14:textId="77777777" w:rsidR="00E5052F" w:rsidRPr="00171341" w:rsidRDefault="00E5052F" w:rsidP="00900AF7">
            <w:pPr>
              <w:keepNext/>
              <w:keepLines/>
              <w:textAlignment w:val="baseline"/>
              <w:rPr>
                <w:rFonts w:asciiTheme="minorHAnsi" w:hAnsiTheme="minorHAnsi" w:cstheme="minorHAnsi"/>
              </w:rPr>
            </w:pPr>
            <w:r>
              <w:rPr>
                <w:rFonts w:asciiTheme="minorHAnsi" w:hAnsiTheme="minorHAnsi" w:cstheme="minorHAnsi"/>
              </w:rPr>
              <w:t>No change</w:t>
            </w:r>
          </w:p>
        </w:tc>
        <w:tc>
          <w:tcPr>
            <w:tcW w:w="0" w:type="auto"/>
          </w:tcPr>
          <w:p w14:paraId="4719DE55" w14:textId="77777777" w:rsidR="00E5052F" w:rsidRPr="00171341" w:rsidRDefault="00E5052F" w:rsidP="00900AF7">
            <w:pPr>
              <w:keepNext/>
              <w:keepLines/>
              <w:textAlignment w:val="baseline"/>
              <w:rPr>
                <w:rFonts w:asciiTheme="minorHAnsi" w:hAnsiTheme="minorHAnsi" w:cstheme="minorHAnsi"/>
              </w:rPr>
            </w:pPr>
            <w:r w:rsidRPr="00171341">
              <w:rPr>
                <w:rFonts w:asciiTheme="minorHAnsi" w:hAnsiTheme="minorHAnsi" w:cstheme="minorHAnsi"/>
              </w:rPr>
              <w:t>High (negative)  </w:t>
            </w:r>
          </w:p>
        </w:tc>
        <w:tc>
          <w:tcPr>
            <w:tcW w:w="0" w:type="auto"/>
          </w:tcPr>
          <w:p w14:paraId="46734ACE" w14:textId="77777777" w:rsidR="00E5052F" w:rsidRPr="00171341" w:rsidRDefault="00E5052F" w:rsidP="00900AF7">
            <w:pPr>
              <w:keepNext/>
              <w:keepLines/>
              <w:textAlignment w:val="baseline"/>
              <w:rPr>
                <w:rFonts w:asciiTheme="minorHAnsi" w:hAnsiTheme="minorHAnsi" w:cstheme="minorHAnsi"/>
              </w:rPr>
            </w:pPr>
            <w:r w:rsidRPr="00171341">
              <w:rPr>
                <w:rFonts w:asciiTheme="minorHAnsi" w:hAnsiTheme="minorHAnsi" w:cstheme="minorHAnsi"/>
              </w:rPr>
              <w:t>Medium/High (negative)  </w:t>
            </w:r>
          </w:p>
        </w:tc>
        <w:tc>
          <w:tcPr>
            <w:tcW w:w="0" w:type="auto"/>
          </w:tcPr>
          <w:p w14:paraId="50099834" w14:textId="77777777" w:rsidR="00E5052F" w:rsidRPr="00171341" w:rsidRDefault="00E5052F" w:rsidP="00900AF7">
            <w:pPr>
              <w:keepNext/>
              <w:keepLines/>
              <w:textAlignment w:val="baseline"/>
              <w:rPr>
                <w:rFonts w:asciiTheme="minorHAnsi" w:hAnsiTheme="minorHAnsi" w:cstheme="minorHAnsi"/>
              </w:rPr>
            </w:pPr>
            <w:r w:rsidRPr="00171341">
              <w:rPr>
                <w:rFonts w:asciiTheme="minorHAnsi" w:hAnsiTheme="minorHAnsi" w:cstheme="minorHAnsi"/>
              </w:rPr>
              <w:t>Medium (negative)  </w:t>
            </w:r>
          </w:p>
        </w:tc>
        <w:tc>
          <w:tcPr>
            <w:tcW w:w="0" w:type="auto"/>
          </w:tcPr>
          <w:p w14:paraId="1B20D4CA" w14:textId="77777777" w:rsidR="00E5052F" w:rsidRPr="00171341" w:rsidRDefault="00E5052F" w:rsidP="00900AF7">
            <w:pPr>
              <w:keepNext/>
              <w:keepLines/>
              <w:textAlignment w:val="baseline"/>
              <w:rPr>
                <w:rFonts w:asciiTheme="minorHAnsi" w:hAnsiTheme="minorHAnsi" w:cstheme="minorHAnsi"/>
              </w:rPr>
            </w:pPr>
            <w:r w:rsidRPr="00171341">
              <w:rPr>
                <w:rFonts w:asciiTheme="minorHAnsi" w:hAnsiTheme="minorHAnsi" w:cstheme="minorHAnsi"/>
              </w:rPr>
              <w:t>Low/Medium (negative)  </w:t>
            </w:r>
          </w:p>
        </w:tc>
        <w:tc>
          <w:tcPr>
            <w:tcW w:w="0" w:type="auto"/>
          </w:tcPr>
          <w:p w14:paraId="55901150" w14:textId="77777777" w:rsidR="00E5052F" w:rsidRPr="00171341" w:rsidRDefault="00E5052F" w:rsidP="00900AF7">
            <w:pPr>
              <w:keepNext/>
              <w:keepLines/>
              <w:textAlignment w:val="baseline"/>
              <w:rPr>
                <w:rFonts w:asciiTheme="minorHAnsi" w:hAnsiTheme="minorHAnsi" w:cstheme="minorHAnsi"/>
              </w:rPr>
            </w:pPr>
            <w:r w:rsidRPr="00171341">
              <w:rPr>
                <w:rFonts w:asciiTheme="minorHAnsi" w:hAnsiTheme="minorHAnsi" w:cstheme="minorHAnsi"/>
              </w:rPr>
              <w:t>High (</w:t>
            </w:r>
            <w:r>
              <w:rPr>
                <w:rFonts w:asciiTheme="minorHAnsi" w:hAnsiTheme="minorHAnsi" w:cstheme="minorHAnsi"/>
              </w:rPr>
              <w:t>negative</w:t>
            </w:r>
            <w:r w:rsidRPr="00171341">
              <w:rPr>
                <w:rFonts w:asciiTheme="minorHAnsi" w:hAnsiTheme="minorHAnsi" w:cstheme="minorHAnsi"/>
              </w:rPr>
              <w:t>)  </w:t>
            </w:r>
          </w:p>
        </w:tc>
      </w:tr>
      <w:tr w:rsidR="00E5052F" w:rsidRPr="00171341" w14:paraId="2F6B59C2" w14:textId="77777777">
        <w:trPr>
          <w:trHeight w:val="528"/>
        </w:trPr>
        <w:tc>
          <w:tcPr>
            <w:tcW w:w="0" w:type="auto"/>
            <w:hideMark/>
          </w:tcPr>
          <w:p w14:paraId="5ECB6DC2" w14:textId="77777777" w:rsidR="00E5052F" w:rsidRPr="00171341" w:rsidRDefault="00E5052F" w:rsidP="00900AF7">
            <w:pPr>
              <w:keepNext/>
              <w:keepLines/>
              <w:textAlignment w:val="baseline"/>
              <w:rPr>
                <w:rFonts w:asciiTheme="minorHAnsi" w:hAnsiTheme="minorHAnsi" w:cstheme="minorHAnsi"/>
              </w:rPr>
            </w:pPr>
            <w:r>
              <w:rPr>
                <w:rFonts w:asciiTheme="minorHAnsi" w:hAnsiTheme="minorHAnsi" w:cstheme="minorHAnsi"/>
              </w:rPr>
              <w:t>Project capital cost</w:t>
            </w:r>
            <w:r w:rsidRPr="00171341">
              <w:rPr>
                <w:rFonts w:asciiTheme="minorHAnsi" w:hAnsiTheme="minorHAnsi" w:cstheme="minorHAnsi"/>
              </w:rPr>
              <w:t xml:space="preserve"> assessment guideline  </w:t>
            </w:r>
          </w:p>
        </w:tc>
        <w:tc>
          <w:tcPr>
            <w:tcW w:w="0" w:type="auto"/>
          </w:tcPr>
          <w:p w14:paraId="3D3E9341" w14:textId="77777777" w:rsidR="00E5052F" w:rsidRPr="00171341" w:rsidRDefault="00E5052F" w:rsidP="00900AF7">
            <w:pPr>
              <w:keepNext/>
              <w:keepLines/>
              <w:textAlignment w:val="baseline"/>
              <w:rPr>
                <w:rFonts w:asciiTheme="minorHAnsi" w:hAnsiTheme="minorHAnsi" w:cstheme="minorHAnsi"/>
              </w:rPr>
            </w:pPr>
            <w:r>
              <w:rPr>
                <w:rFonts w:asciiTheme="minorHAnsi" w:hAnsiTheme="minorHAnsi" w:cstheme="minorHAnsi"/>
              </w:rPr>
              <w:t>No change in capital costs per ML saved compared to do nothing scenario</w:t>
            </w:r>
          </w:p>
        </w:tc>
        <w:tc>
          <w:tcPr>
            <w:tcW w:w="0" w:type="auto"/>
          </w:tcPr>
          <w:p w14:paraId="24A3EE0C" w14:textId="77777777" w:rsidR="00E5052F" w:rsidRPr="00171341" w:rsidRDefault="00E5052F" w:rsidP="00900AF7">
            <w:pPr>
              <w:keepNext/>
              <w:keepLines/>
              <w:textAlignment w:val="baseline"/>
              <w:rPr>
                <w:rFonts w:asciiTheme="minorHAnsi" w:hAnsiTheme="minorHAnsi" w:cstheme="minorHAnsi"/>
              </w:rPr>
            </w:pPr>
            <w:r w:rsidRPr="00414D60">
              <w:rPr>
                <w:rFonts w:asciiTheme="minorHAnsi" w:hAnsiTheme="minorHAnsi" w:cstheme="minorHAnsi"/>
              </w:rPr>
              <w:t>$0-$5000</w:t>
            </w:r>
            <w:r>
              <w:rPr>
                <w:rFonts w:asciiTheme="minorHAnsi" w:hAnsiTheme="minorHAnsi" w:cstheme="minorHAnsi"/>
              </w:rPr>
              <w:t xml:space="preserve"> </w:t>
            </w:r>
            <w:r>
              <w:t>per ML saved</w:t>
            </w:r>
          </w:p>
        </w:tc>
        <w:tc>
          <w:tcPr>
            <w:tcW w:w="0" w:type="auto"/>
          </w:tcPr>
          <w:p w14:paraId="3FEFF623" w14:textId="77777777" w:rsidR="00E5052F" w:rsidRPr="00171341" w:rsidRDefault="00E5052F" w:rsidP="00900AF7">
            <w:pPr>
              <w:keepNext/>
              <w:keepLines/>
              <w:textAlignment w:val="baseline"/>
              <w:rPr>
                <w:rFonts w:asciiTheme="minorHAnsi" w:hAnsiTheme="minorHAnsi" w:cstheme="minorHAnsi"/>
              </w:rPr>
            </w:pPr>
            <w:r w:rsidRPr="003863F1">
              <w:rPr>
                <w:rFonts w:asciiTheme="minorHAnsi" w:hAnsiTheme="minorHAnsi" w:cstheme="minorHAnsi"/>
              </w:rPr>
              <w:t>$500</w:t>
            </w:r>
            <w:r>
              <w:rPr>
                <w:rFonts w:asciiTheme="minorHAnsi" w:hAnsiTheme="minorHAnsi" w:cstheme="minorHAnsi"/>
              </w:rPr>
              <w:t>1</w:t>
            </w:r>
            <w:r w:rsidRPr="003863F1">
              <w:rPr>
                <w:rFonts w:asciiTheme="minorHAnsi" w:hAnsiTheme="minorHAnsi" w:cstheme="minorHAnsi"/>
              </w:rPr>
              <w:t>-$10,000</w:t>
            </w:r>
            <w:r>
              <w:rPr>
                <w:rFonts w:asciiTheme="minorHAnsi" w:hAnsiTheme="minorHAnsi" w:cstheme="minorHAnsi"/>
              </w:rPr>
              <w:t xml:space="preserve"> per ML saved</w:t>
            </w:r>
          </w:p>
        </w:tc>
        <w:tc>
          <w:tcPr>
            <w:tcW w:w="0" w:type="auto"/>
          </w:tcPr>
          <w:p w14:paraId="73C263E5" w14:textId="77777777" w:rsidR="00E5052F" w:rsidRPr="00171341" w:rsidRDefault="00E5052F" w:rsidP="00900AF7">
            <w:pPr>
              <w:keepNext/>
              <w:keepLines/>
              <w:textAlignment w:val="baseline"/>
              <w:rPr>
                <w:rFonts w:asciiTheme="minorHAnsi" w:hAnsiTheme="minorHAnsi" w:cstheme="minorHAnsi"/>
              </w:rPr>
            </w:pPr>
            <w:r w:rsidRPr="00B93A3A">
              <w:rPr>
                <w:rFonts w:asciiTheme="minorHAnsi" w:hAnsiTheme="minorHAnsi" w:cstheme="minorHAnsi"/>
              </w:rPr>
              <w:t>$10,00</w:t>
            </w:r>
            <w:r>
              <w:rPr>
                <w:rFonts w:asciiTheme="minorHAnsi" w:hAnsiTheme="minorHAnsi" w:cstheme="minorHAnsi"/>
              </w:rPr>
              <w:t>1</w:t>
            </w:r>
            <w:r w:rsidRPr="00B93A3A">
              <w:rPr>
                <w:rFonts w:asciiTheme="minorHAnsi" w:hAnsiTheme="minorHAnsi" w:cstheme="minorHAnsi"/>
              </w:rPr>
              <w:t>-$15,000</w:t>
            </w:r>
            <w:r>
              <w:rPr>
                <w:rFonts w:asciiTheme="minorHAnsi" w:hAnsiTheme="minorHAnsi" w:cstheme="minorHAnsi"/>
              </w:rPr>
              <w:t xml:space="preserve"> per ML saved</w:t>
            </w:r>
          </w:p>
        </w:tc>
        <w:tc>
          <w:tcPr>
            <w:tcW w:w="0" w:type="auto"/>
          </w:tcPr>
          <w:p w14:paraId="037F3777" w14:textId="77777777" w:rsidR="00E5052F" w:rsidRPr="00171341" w:rsidRDefault="00E5052F" w:rsidP="00900AF7">
            <w:pPr>
              <w:keepNext/>
              <w:keepLines/>
              <w:textAlignment w:val="baseline"/>
              <w:rPr>
                <w:rFonts w:asciiTheme="minorHAnsi" w:hAnsiTheme="minorHAnsi" w:cstheme="minorHAnsi"/>
              </w:rPr>
            </w:pPr>
            <w:r w:rsidRPr="004B0FAF">
              <w:rPr>
                <w:rFonts w:asciiTheme="minorHAnsi" w:hAnsiTheme="minorHAnsi" w:cstheme="minorHAnsi"/>
              </w:rPr>
              <w:t>$15,00</w:t>
            </w:r>
            <w:r>
              <w:rPr>
                <w:rFonts w:asciiTheme="minorHAnsi" w:hAnsiTheme="minorHAnsi" w:cstheme="minorHAnsi"/>
              </w:rPr>
              <w:t>1</w:t>
            </w:r>
            <w:r w:rsidRPr="004B0FAF">
              <w:rPr>
                <w:rFonts w:asciiTheme="minorHAnsi" w:hAnsiTheme="minorHAnsi" w:cstheme="minorHAnsi"/>
              </w:rPr>
              <w:t>-$20,000</w:t>
            </w:r>
          </w:p>
        </w:tc>
        <w:tc>
          <w:tcPr>
            <w:tcW w:w="0" w:type="auto"/>
          </w:tcPr>
          <w:p w14:paraId="427F79AA" w14:textId="77777777" w:rsidR="00E5052F" w:rsidRPr="00171341" w:rsidRDefault="00E5052F" w:rsidP="00900AF7">
            <w:pPr>
              <w:keepNext/>
              <w:keepLines/>
              <w:textAlignment w:val="baseline"/>
              <w:rPr>
                <w:rFonts w:asciiTheme="minorHAnsi" w:hAnsiTheme="minorHAnsi" w:cstheme="minorHAnsi"/>
              </w:rPr>
            </w:pPr>
            <w:r>
              <w:rPr>
                <w:rFonts w:asciiTheme="minorHAnsi" w:hAnsiTheme="minorHAnsi" w:cstheme="minorHAnsi"/>
              </w:rPr>
              <w:t>More than $20,000 per ML saved</w:t>
            </w:r>
          </w:p>
        </w:tc>
      </w:tr>
    </w:tbl>
    <w:p w14:paraId="445F29A3" w14:textId="77777777" w:rsidR="00E5052F" w:rsidRDefault="00E5052F" w:rsidP="00E5052F"/>
    <w:p w14:paraId="11CD3AF8" w14:textId="77777777" w:rsidR="00E5052F" w:rsidRDefault="00E5052F" w:rsidP="00E5052F">
      <w:pPr>
        <w:pStyle w:val="Heading3"/>
        <w:ind w:left="1287"/>
      </w:pPr>
      <w:bookmarkStart w:id="989" w:name="_Toc170980441"/>
      <w:bookmarkStart w:id="990" w:name="_Toc176852348"/>
      <w:bookmarkStart w:id="991" w:name="_Toc177040040"/>
      <w:bookmarkStart w:id="992" w:name="_Toc177040470"/>
      <w:r>
        <w:t>Assessment results</w:t>
      </w:r>
      <w:bookmarkEnd w:id="989"/>
      <w:bookmarkEnd w:id="990"/>
      <w:bookmarkEnd w:id="991"/>
      <w:bookmarkEnd w:id="992"/>
      <w:r>
        <w:t xml:space="preserve"> </w:t>
      </w:r>
    </w:p>
    <w:p w14:paraId="095BED07" w14:textId="0C3024E0" w:rsidR="00E5052F" w:rsidRDefault="00E5052F" w:rsidP="00E5052F">
      <w:r>
        <w:fldChar w:fldCharType="begin"/>
      </w:r>
      <w:r>
        <w:instrText xml:space="preserve"> REF _Ref168511055 \h </w:instrText>
      </w:r>
      <w:r>
        <w:fldChar w:fldCharType="separate"/>
      </w:r>
      <w:r>
        <w:t xml:space="preserve">Table </w:t>
      </w:r>
      <w:r>
        <w:rPr>
          <w:noProof/>
        </w:rPr>
        <w:t>41</w:t>
      </w:r>
      <w:r>
        <w:fldChar w:fldCharType="end"/>
      </w:r>
      <w:r>
        <w:t xml:space="preserve"> shows the capital costs, water savings and the resulting cost-effectiveness for each scenario. These values represent the ‘best guess’. In </w:t>
      </w:r>
      <w:r>
        <w:fldChar w:fldCharType="begin"/>
      </w:r>
      <w:r>
        <w:instrText xml:space="preserve"> REF _Ref168511072 \h </w:instrText>
      </w:r>
      <w:r>
        <w:fldChar w:fldCharType="separate"/>
      </w:r>
      <w:r>
        <w:t xml:space="preserve">Table </w:t>
      </w:r>
      <w:r>
        <w:rPr>
          <w:noProof/>
        </w:rPr>
        <w:t>42</w:t>
      </w:r>
      <w:r>
        <w:fldChar w:fldCharType="end"/>
      </w:r>
      <w:r>
        <w:t xml:space="preserve">, each scenario has been scored according to the assessment scale shown in </w:t>
      </w:r>
      <w:r>
        <w:fldChar w:fldCharType="begin"/>
      </w:r>
      <w:r>
        <w:instrText xml:space="preserve"> REF _Ref168511018 \h </w:instrText>
      </w:r>
      <w:r>
        <w:fldChar w:fldCharType="separate"/>
      </w:r>
      <w:r>
        <w:t xml:space="preserve">Table </w:t>
      </w:r>
      <w:r>
        <w:rPr>
          <w:noProof/>
        </w:rPr>
        <w:t>40</w:t>
      </w:r>
      <w:r>
        <w:fldChar w:fldCharType="end"/>
      </w:r>
      <w:r>
        <w:t xml:space="preserve">.  </w:t>
      </w:r>
      <w:r w:rsidRPr="00D05B19">
        <w:t xml:space="preserve"> </w:t>
      </w:r>
    </w:p>
    <w:p w14:paraId="26A0CA1C" w14:textId="578F7A7C" w:rsidR="00E5052F" w:rsidRDefault="00E5052F" w:rsidP="00E5052F">
      <w:pPr>
        <w:pStyle w:val="Caption"/>
        <w:keepNext/>
        <w:keepLines/>
      </w:pPr>
      <w:bookmarkStart w:id="993" w:name="_Ref168511055"/>
      <w:bookmarkStart w:id="994" w:name="_Toc170980503"/>
      <w:bookmarkStart w:id="995" w:name="_Toc177050449"/>
      <w:bookmarkStart w:id="996" w:name="_Toc177119746"/>
      <w:bookmarkStart w:id="997" w:name="_Toc177119876"/>
      <w:bookmarkStart w:id="998" w:name="_Toc177120372"/>
      <w:r>
        <w:t xml:space="preserve">Table </w:t>
      </w:r>
      <w:r>
        <w:fldChar w:fldCharType="begin"/>
      </w:r>
      <w:r>
        <w:instrText xml:space="preserve"> SEQ Table \* ARABIC </w:instrText>
      </w:r>
      <w:r>
        <w:fldChar w:fldCharType="separate"/>
      </w:r>
      <w:r>
        <w:rPr>
          <w:noProof/>
        </w:rPr>
        <w:t>41</w:t>
      </w:r>
      <w:r>
        <w:rPr>
          <w:noProof/>
        </w:rPr>
        <w:fldChar w:fldCharType="end"/>
      </w:r>
      <w:bookmarkEnd w:id="993"/>
      <w:r>
        <w:t xml:space="preserve"> Capital cost – estimation of cost-effectiveness (best guess)</w:t>
      </w:r>
      <w:bookmarkEnd w:id="994"/>
      <w:bookmarkEnd w:id="995"/>
      <w:bookmarkEnd w:id="996"/>
      <w:bookmarkEnd w:id="997"/>
      <w:bookmarkEnd w:id="998"/>
    </w:p>
    <w:tbl>
      <w:tblPr>
        <w:tblStyle w:val="TableGrid1"/>
        <w:tblW w:w="9940" w:type="dxa"/>
        <w:tblLayout w:type="fixed"/>
        <w:tblLook w:val="04A0" w:firstRow="1" w:lastRow="0" w:firstColumn="1" w:lastColumn="0" w:noHBand="0" w:noVBand="1"/>
      </w:tblPr>
      <w:tblGrid>
        <w:gridCol w:w="969"/>
        <w:gridCol w:w="1153"/>
        <w:gridCol w:w="997"/>
        <w:gridCol w:w="156"/>
        <w:gridCol w:w="939"/>
        <w:gridCol w:w="311"/>
        <w:gridCol w:w="1215"/>
        <w:gridCol w:w="1201"/>
        <w:gridCol w:w="992"/>
        <w:gridCol w:w="993"/>
        <w:gridCol w:w="1014"/>
      </w:tblGrid>
      <w:tr w:rsidR="00E5052F" w:rsidRPr="00171341" w14:paraId="0067F2ED" w14:textId="77777777">
        <w:trPr>
          <w:trHeight w:val="377"/>
        </w:trPr>
        <w:tc>
          <w:tcPr>
            <w:tcW w:w="969" w:type="dxa"/>
            <w:hideMark/>
          </w:tcPr>
          <w:p w14:paraId="0176603A" w14:textId="77777777" w:rsidR="00E5052F" w:rsidRPr="00171341" w:rsidRDefault="00E5052F">
            <w:pPr>
              <w:keepNext/>
              <w:keepLines/>
              <w:jc w:val="center"/>
              <w:textAlignment w:val="baseline"/>
              <w:rPr>
                <w:rFonts w:asciiTheme="minorHAnsi" w:hAnsiTheme="minorHAnsi" w:cstheme="minorHAnsi"/>
              </w:rPr>
            </w:pPr>
          </w:p>
        </w:tc>
        <w:tc>
          <w:tcPr>
            <w:tcW w:w="1153" w:type="dxa"/>
            <w:hideMark/>
          </w:tcPr>
          <w:p w14:paraId="3556528F" w14:textId="77777777" w:rsidR="00E5052F" w:rsidRPr="008D3CD9" w:rsidRDefault="00E5052F">
            <w:pPr>
              <w:keepNext/>
              <w:keepLines/>
              <w:jc w:val="center"/>
              <w:textAlignment w:val="baseline"/>
              <w:rPr>
                <w:rFonts w:asciiTheme="minorHAnsi" w:hAnsiTheme="minorHAnsi" w:cstheme="minorHAnsi"/>
                <w:sz w:val="18"/>
                <w:szCs w:val="18"/>
              </w:rPr>
            </w:pPr>
            <w:r>
              <w:rPr>
                <w:rFonts w:asciiTheme="minorHAnsi" w:hAnsiTheme="minorHAnsi" w:cstheme="minorHAnsi"/>
                <w:sz w:val="18"/>
                <w:szCs w:val="18"/>
              </w:rPr>
              <w:t>Scenario</w:t>
            </w:r>
            <w:r w:rsidRPr="008D3CD9">
              <w:rPr>
                <w:rFonts w:asciiTheme="minorHAnsi" w:hAnsiTheme="minorHAnsi" w:cstheme="minorHAnsi"/>
                <w:sz w:val="18"/>
                <w:szCs w:val="18"/>
              </w:rPr>
              <w:t xml:space="preserve"> 2</w:t>
            </w:r>
          </w:p>
        </w:tc>
        <w:tc>
          <w:tcPr>
            <w:tcW w:w="997" w:type="dxa"/>
            <w:hideMark/>
          </w:tcPr>
          <w:p w14:paraId="4BAA0859" w14:textId="77777777" w:rsidR="00E5052F" w:rsidRPr="008D3CD9" w:rsidRDefault="00E5052F">
            <w:pPr>
              <w:keepNext/>
              <w:keepLines/>
              <w:jc w:val="center"/>
              <w:textAlignment w:val="baseline"/>
              <w:rPr>
                <w:rFonts w:asciiTheme="minorHAnsi" w:hAnsiTheme="minorHAnsi" w:cstheme="minorHAnsi"/>
                <w:sz w:val="18"/>
                <w:szCs w:val="18"/>
              </w:rPr>
            </w:pPr>
            <w:r>
              <w:rPr>
                <w:rFonts w:asciiTheme="minorHAnsi" w:hAnsiTheme="minorHAnsi" w:cstheme="minorHAnsi"/>
                <w:sz w:val="18"/>
                <w:szCs w:val="18"/>
              </w:rPr>
              <w:t>Scenario</w:t>
            </w:r>
            <w:r w:rsidRPr="008D3CD9">
              <w:rPr>
                <w:rFonts w:asciiTheme="minorHAnsi" w:hAnsiTheme="minorHAnsi" w:cstheme="minorHAnsi"/>
                <w:sz w:val="18"/>
                <w:szCs w:val="18"/>
              </w:rPr>
              <w:t xml:space="preserve"> 3</w:t>
            </w:r>
          </w:p>
        </w:tc>
        <w:tc>
          <w:tcPr>
            <w:tcW w:w="1095" w:type="dxa"/>
            <w:gridSpan w:val="2"/>
            <w:hideMark/>
          </w:tcPr>
          <w:p w14:paraId="550F1FDA" w14:textId="77777777" w:rsidR="00E5052F" w:rsidRPr="008D3CD9" w:rsidRDefault="00E5052F">
            <w:pPr>
              <w:keepNext/>
              <w:keepLines/>
              <w:jc w:val="center"/>
              <w:textAlignment w:val="baseline"/>
              <w:rPr>
                <w:rFonts w:asciiTheme="minorHAnsi" w:hAnsiTheme="minorHAnsi" w:cstheme="minorHAnsi"/>
                <w:sz w:val="18"/>
                <w:szCs w:val="18"/>
              </w:rPr>
            </w:pPr>
            <w:r>
              <w:rPr>
                <w:rFonts w:asciiTheme="minorHAnsi" w:hAnsiTheme="minorHAnsi" w:cstheme="minorHAnsi"/>
                <w:sz w:val="18"/>
                <w:szCs w:val="18"/>
              </w:rPr>
              <w:t>Scenario</w:t>
            </w:r>
            <w:r w:rsidRPr="008D3CD9">
              <w:rPr>
                <w:rFonts w:asciiTheme="minorHAnsi" w:hAnsiTheme="minorHAnsi" w:cstheme="minorHAnsi"/>
                <w:sz w:val="18"/>
                <w:szCs w:val="18"/>
              </w:rPr>
              <w:t xml:space="preserve"> 4</w:t>
            </w:r>
          </w:p>
        </w:tc>
        <w:tc>
          <w:tcPr>
            <w:tcW w:w="1526" w:type="dxa"/>
            <w:gridSpan w:val="2"/>
            <w:hideMark/>
          </w:tcPr>
          <w:p w14:paraId="4045C45D" w14:textId="77777777" w:rsidR="00E5052F" w:rsidRPr="008D3CD9" w:rsidRDefault="00E5052F">
            <w:pPr>
              <w:keepNext/>
              <w:keepLines/>
              <w:jc w:val="center"/>
              <w:textAlignment w:val="baseline"/>
              <w:rPr>
                <w:rFonts w:asciiTheme="minorHAnsi" w:hAnsiTheme="minorHAnsi" w:cstheme="minorHAnsi"/>
                <w:sz w:val="18"/>
                <w:szCs w:val="18"/>
              </w:rPr>
            </w:pPr>
            <w:r>
              <w:rPr>
                <w:rFonts w:asciiTheme="minorHAnsi" w:hAnsiTheme="minorHAnsi" w:cstheme="minorHAnsi"/>
                <w:sz w:val="18"/>
                <w:szCs w:val="18"/>
              </w:rPr>
              <w:t>Scenario</w:t>
            </w:r>
            <w:r w:rsidRPr="008D3CD9">
              <w:rPr>
                <w:rFonts w:asciiTheme="minorHAnsi" w:hAnsiTheme="minorHAnsi" w:cstheme="minorHAnsi"/>
                <w:sz w:val="18"/>
                <w:szCs w:val="18"/>
              </w:rPr>
              <w:t xml:space="preserve"> 5</w:t>
            </w:r>
          </w:p>
        </w:tc>
        <w:tc>
          <w:tcPr>
            <w:tcW w:w="1201" w:type="dxa"/>
            <w:hideMark/>
          </w:tcPr>
          <w:p w14:paraId="4F8AF947" w14:textId="77777777" w:rsidR="00E5052F" w:rsidRPr="008D3CD9" w:rsidRDefault="00E5052F">
            <w:pPr>
              <w:keepNext/>
              <w:keepLines/>
              <w:jc w:val="center"/>
              <w:textAlignment w:val="baseline"/>
              <w:rPr>
                <w:rFonts w:asciiTheme="minorHAnsi" w:hAnsiTheme="minorHAnsi" w:cstheme="minorHAnsi"/>
                <w:sz w:val="18"/>
                <w:szCs w:val="18"/>
              </w:rPr>
            </w:pPr>
            <w:r>
              <w:rPr>
                <w:rFonts w:asciiTheme="minorHAnsi" w:hAnsiTheme="minorHAnsi" w:cstheme="minorHAnsi"/>
                <w:sz w:val="18"/>
                <w:szCs w:val="18"/>
              </w:rPr>
              <w:t>Scenario</w:t>
            </w:r>
            <w:r w:rsidRPr="008D3CD9">
              <w:rPr>
                <w:rFonts w:asciiTheme="minorHAnsi" w:hAnsiTheme="minorHAnsi" w:cstheme="minorHAnsi"/>
                <w:sz w:val="18"/>
                <w:szCs w:val="18"/>
              </w:rPr>
              <w:t xml:space="preserve"> 6 </w:t>
            </w:r>
          </w:p>
        </w:tc>
        <w:tc>
          <w:tcPr>
            <w:tcW w:w="992" w:type="dxa"/>
          </w:tcPr>
          <w:p w14:paraId="2189FC4D" w14:textId="77777777" w:rsidR="00E5052F" w:rsidRPr="008D3CD9" w:rsidRDefault="00E5052F">
            <w:pPr>
              <w:keepNext/>
              <w:keepLines/>
              <w:jc w:val="center"/>
              <w:textAlignment w:val="baseline"/>
              <w:rPr>
                <w:rFonts w:asciiTheme="minorHAnsi" w:hAnsiTheme="minorHAnsi" w:cstheme="minorHAnsi"/>
                <w:sz w:val="18"/>
                <w:szCs w:val="18"/>
              </w:rPr>
            </w:pPr>
            <w:r>
              <w:rPr>
                <w:rFonts w:asciiTheme="minorHAnsi" w:hAnsiTheme="minorHAnsi" w:cstheme="minorHAnsi"/>
                <w:sz w:val="18"/>
                <w:szCs w:val="18"/>
              </w:rPr>
              <w:t>Scenario</w:t>
            </w:r>
            <w:r w:rsidRPr="008D3CD9">
              <w:rPr>
                <w:rFonts w:asciiTheme="minorHAnsi" w:hAnsiTheme="minorHAnsi" w:cstheme="minorHAnsi"/>
                <w:sz w:val="18"/>
                <w:szCs w:val="18"/>
              </w:rPr>
              <w:t xml:space="preserve"> 7</w:t>
            </w:r>
          </w:p>
        </w:tc>
        <w:tc>
          <w:tcPr>
            <w:tcW w:w="993" w:type="dxa"/>
          </w:tcPr>
          <w:p w14:paraId="45A0D1D7" w14:textId="77777777" w:rsidR="00E5052F" w:rsidRPr="008D3CD9" w:rsidRDefault="00E5052F">
            <w:pPr>
              <w:keepNext/>
              <w:keepLines/>
              <w:jc w:val="center"/>
              <w:textAlignment w:val="baseline"/>
              <w:rPr>
                <w:rFonts w:asciiTheme="minorHAnsi" w:hAnsiTheme="minorHAnsi" w:cstheme="minorHAnsi"/>
                <w:sz w:val="18"/>
                <w:szCs w:val="18"/>
              </w:rPr>
            </w:pPr>
            <w:r>
              <w:rPr>
                <w:rFonts w:asciiTheme="minorHAnsi" w:hAnsiTheme="minorHAnsi" w:cstheme="minorHAnsi"/>
                <w:sz w:val="18"/>
                <w:szCs w:val="18"/>
              </w:rPr>
              <w:t>Scenario</w:t>
            </w:r>
            <w:r w:rsidRPr="008D3CD9">
              <w:rPr>
                <w:rFonts w:asciiTheme="minorHAnsi" w:hAnsiTheme="minorHAnsi" w:cstheme="minorHAnsi"/>
                <w:sz w:val="18"/>
                <w:szCs w:val="18"/>
              </w:rPr>
              <w:t xml:space="preserve"> 8</w:t>
            </w:r>
          </w:p>
        </w:tc>
        <w:tc>
          <w:tcPr>
            <w:tcW w:w="1014" w:type="dxa"/>
          </w:tcPr>
          <w:p w14:paraId="459F03F7" w14:textId="77777777" w:rsidR="00E5052F" w:rsidRDefault="00E5052F">
            <w:pPr>
              <w:keepNext/>
              <w:keepLines/>
              <w:jc w:val="center"/>
              <w:textAlignment w:val="baseline"/>
              <w:rPr>
                <w:rFonts w:asciiTheme="minorHAnsi" w:hAnsiTheme="minorHAnsi" w:cstheme="minorHAnsi"/>
                <w:sz w:val="18"/>
                <w:szCs w:val="18"/>
              </w:rPr>
            </w:pPr>
            <w:r>
              <w:rPr>
                <w:rFonts w:asciiTheme="minorHAnsi" w:hAnsiTheme="minorHAnsi" w:cstheme="minorHAnsi"/>
                <w:sz w:val="18"/>
                <w:szCs w:val="18"/>
              </w:rPr>
              <w:t>Scenario</w:t>
            </w:r>
            <w:r w:rsidRPr="008D3CD9">
              <w:rPr>
                <w:rFonts w:asciiTheme="minorHAnsi" w:hAnsiTheme="minorHAnsi" w:cstheme="minorHAnsi"/>
                <w:sz w:val="18"/>
                <w:szCs w:val="18"/>
              </w:rPr>
              <w:t xml:space="preserve"> </w:t>
            </w:r>
            <w:r>
              <w:rPr>
                <w:rFonts w:asciiTheme="minorHAnsi" w:hAnsiTheme="minorHAnsi" w:cstheme="minorHAnsi"/>
                <w:sz w:val="18"/>
                <w:szCs w:val="18"/>
              </w:rPr>
              <w:t>9</w:t>
            </w:r>
          </w:p>
        </w:tc>
      </w:tr>
      <w:tr w:rsidR="00E5052F" w:rsidRPr="00171341" w14:paraId="13020F9B" w14:textId="77777777">
        <w:trPr>
          <w:trHeight w:val="573"/>
        </w:trPr>
        <w:tc>
          <w:tcPr>
            <w:tcW w:w="969" w:type="dxa"/>
          </w:tcPr>
          <w:p w14:paraId="2EDF198F" w14:textId="77777777" w:rsidR="00E5052F" w:rsidRPr="008D3CD9" w:rsidRDefault="00E5052F">
            <w:pPr>
              <w:keepNext/>
              <w:keepLines/>
              <w:textAlignment w:val="baseline"/>
              <w:rPr>
                <w:rFonts w:asciiTheme="minorHAnsi" w:hAnsiTheme="minorHAnsi" w:cstheme="minorHAnsi"/>
                <w:sz w:val="19"/>
                <w:szCs w:val="19"/>
              </w:rPr>
            </w:pPr>
            <w:r w:rsidRPr="008D3CD9">
              <w:rPr>
                <w:rFonts w:asciiTheme="minorHAnsi" w:hAnsiTheme="minorHAnsi" w:cstheme="minorHAnsi"/>
                <w:sz w:val="19"/>
                <w:szCs w:val="19"/>
              </w:rPr>
              <w:t>Capital costs ($)</w:t>
            </w:r>
          </w:p>
        </w:tc>
        <w:tc>
          <w:tcPr>
            <w:tcW w:w="1153" w:type="dxa"/>
          </w:tcPr>
          <w:p w14:paraId="3FE443EA" w14:textId="77777777" w:rsidR="00E5052F" w:rsidRPr="00A7268B" w:rsidRDefault="00E5052F">
            <w:pPr>
              <w:keepNext/>
              <w:keepLines/>
              <w:textAlignment w:val="baseline"/>
              <w:rPr>
                <w:rFonts w:asciiTheme="minorHAnsi" w:hAnsiTheme="minorHAnsi" w:cstheme="minorHAnsi"/>
                <w:sz w:val="18"/>
                <w:szCs w:val="18"/>
              </w:rPr>
            </w:pPr>
            <w:r w:rsidRPr="00757191">
              <w:rPr>
                <w:sz w:val="18"/>
                <w:szCs w:val="18"/>
              </w:rPr>
              <w:t>$59,105,688</w:t>
            </w:r>
          </w:p>
        </w:tc>
        <w:tc>
          <w:tcPr>
            <w:tcW w:w="1153" w:type="dxa"/>
            <w:gridSpan w:val="2"/>
          </w:tcPr>
          <w:p w14:paraId="330E3C61" w14:textId="77777777" w:rsidR="00E5052F" w:rsidRPr="00A7268B" w:rsidRDefault="00E5052F">
            <w:pPr>
              <w:keepNext/>
              <w:keepLines/>
              <w:textAlignment w:val="baseline"/>
              <w:rPr>
                <w:rFonts w:asciiTheme="minorHAnsi" w:hAnsiTheme="minorHAnsi" w:cstheme="minorHAnsi"/>
                <w:sz w:val="18"/>
                <w:szCs w:val="18"/>
              </w:rPr>
            </w:pPr>
            <w:r w:rsidRPr="00757191">
              <w:rPr>
                <w:sz w:val="18"/>
                <w:szCs w:val="18"/>
              </w:rPr>
              <w:t>$32,947,078</w:t>
            </w:r>
          </w:p>
        </w:tc>
        <w:tc>
          <w:tcPr>
            <w:tcW w:w="1250" w:type="dxa"/>
            <w:gridSpan w:val="2"/>
          </w:tcPr>
          <w:p w14:paraId="442F1CF2" w14:textId="77777777" w:rsidR="00E5052F" w:rsidRPr="00A7268B" w:rsidRDefault="00E5052F">
            <w:pPr>
              <w:keepNext/>
              <w:keepLines/>
              <w:textAlignment w:val="baseline"/>
              <w:rPr>
                <w:rFonts w:asciiTheme="minorHAnsi" w:hAnsiTheme="minorHAnsi" w:cstheme="minorHAnsi"/>
                <w:sz w:val="18"/>
                <w:szCs w:val="18"/>
              </w:rPr>
            </w:pPr>
            <w:r w:rsidRPr="00757191">
              <w:rPr>
                <w:sz w:val="18"/>
                <w:szCs w:val="18"/>
              </w:rPr>
              <w:t>$12,550,576</w:t>
            </w:r>
          </w:p>
        </w:tc>
        <w:tc>
          <w:tcPr>
            <w:tcW w:w="1215" w:type="dxa"/>
          </w:tcPr>
          <w:p w14:paraId="5E76433C" w14:textId="77777777" w:rsidR="00E5052F" w:rsidRPr="00A7268B" w:rsidRDefault="00E5052F">
            <w:pPr>
              <w:keepNext/>
              <w:keepLines/>
              <w:textAlignment w:val="baseline"/>
              <w:rPr>
                <w:rFonts w:asciiTheme="minorHAnsi" w:hAnsiTheme="minorHAnsi" w:cstheme="minorHAnsi"/>
                <w:sz w:val="18"/>
                <w:szCs w:val="18"/>
              </w:rPr>
            </w:pPr>
            <w:r w:rsidRPr="00757191">
              <w:rPr>
                <w:sz w:val="18"/>
                <w:szCs w:val="18"/>
              </w:rPr>
              <w:t>$4,705,392</w:t>
            </w:r>
          </w:p>
        </w:tc>
        <w:tc>
          <w:tcPr>
            <w:tcW w:w="1201" w:type="dxa"/>
          </w:tcPr>
          <w:p w14:paraId="79FE2E09" w14:textId="77777777" w:rsidR="00E5052F" w:rsidRPr="00A7268B" w:rsidRDefault="00E5052F">
            <w:pPr>
              <w:keepNext/>
              <w:keepLines/>
              <w:textAlignment w:val="baseline"/>
              <w:rPr>
                <w:rFonts w:asciiTheme="minorHAnsi" w:hAnsiTheme="minorHAnsi" w:cstheme="minorHAnsi"/>
                <w:sz w:val="18"/>
                <w:szCs w:val="18"/>
              </w:rPr>
            </w:pPr>
            <w:r w:rsidRPr="00757191">
              <w:rPr>
                <w:sz w:val="18"/>
                <w:szCs w:val="18"/>
              </w:rPr>
              <w:t>$37,705,682</w:t>
            </w:r>
          </w:p>
        </w:tc>
        <w:tc>
          <w:tcPr>
            <w:tcW w:w="992" w:type="dxa"/>
          </w:tcPr>
          <w:p w14:paraId="2738F5EC" w14:textId="77777777" w:rsidR="00E5052F" w:rsidRPr="00A7268B" w:rsidRDefault="00E5052F">
            <w:pPr>
              <w:keepNext/>
              <w:keepLines/>
              <w:textAlignment w:val="baseline"/>
              <w:rPr>
                <w:rFonts w:asciiTheme="minorHAnsi" w:hAnsiTheme="minorHAnsi" w:cstheme="minorHAnsi"/>
                <w:sz w:val="18"/>
                <w:szCs w:val="18"/>
              </w:rPr>
            </w:pPr>
            <w:r w:rsidRPr="00757191">
              <w:rPr>
                <w:sz w:val="18"/>
                <w:szCs w:val="18"/>
              </w:rPr>
              <w:t>$952,000</w:t>
            </w:r>
          </w:p>
        </w:tc>
        <w:tc>
          <w:tcPr>
            <w:tcW w:w="993" w:type="dxa"/>
          </w:tcPr>
          <w:p w14:paraId="4F3F32E1" w14:textId="77777777" w:rsidR="00E5052F" w:rsidRPr="00A7268B" w:rsidRDefault="00E5052F">
            <w:pPr>
              <w:keepNext/>
              <w:keepLines/>
              <w:textAlignment w:val="baseline"/>
              <w:rPr>
                <w:rFonts w:asciiTheme="minorHAnsi" w:hAnsiTheme="minorHAnsi" w:cstheme="minorHAnsi"/>
                <w:sz w:val="18"/>
                <w:szCs w:val="18"/>
              </w:rPr>
            </w:pPr>
            <w:r w:rsidRPr="00757191">
              <w:rPr>
                <w:sz w:val="18"/>
                <w:szCs w:val="18"/>
              </w:rPr>
              <w:t>$81,896,380</w:t>
            </w:r>
          </w:p>
        </w:tc>
        <w:tc>
          <w:tcPr>
            <w:tcW w:w="1014" w:type="dxa"/>
          </w:tcPr>
          <w:p w14:paraId="468FBAE7" w14:textId="77777777" w:rsidR="00E5052F" w:rsidRPr="00A7268B" w:rsidRDefault="00E5052F">
            <w:pPr>
              <w:keepNext/>
              <w:keepLines/>
              <w:textAlignment w:val="baseline"/>
              <w:rPr>
                <w:sz w:val="18"/>
                <w:szCs w:val="18"/>
              </w:rPr>
            </w:pPr>
            <w:r w:rsidRPr="00757191">
              <w:rPr>
                <w:sz w:val="18"/>
                <w:szCs w:val="18"/>
              </w:rPr>
              <w:t>$108,233,108</w:t>
            </w:r>
          </w:p>
        </w:tc>
      </w:tr>
      <w:tr w:rsidR="00E5052F" w:rsidRPr="00171341" w14:paraId="4121532D" w14:textId="77777777">
        <w:trPr>
          <w:trHeight w:val="573"/>
        </w:trPr>
        <w:tc>
          <w:tcPr>
            <w:tcW w:w="969" w:type="dxa"/>
          </w:tcPr>
          <w:p w14:paraId="511D5F0F" w14:textId="77777777" w:rsidR="00E5052F" w:rsidRPr="008D3CD9" w:rsidRDefault="00E5052F">
            <w:pPr>
              <w:keepNext/>
              <w:keepLines/>
              <w:textAlignment w:val="baseline"/>
              <w:rPr>
                <w:rFonts w:asciiTheme="minorHAnsi" w:hAnsiTheme="minorHAnsi" w:cstheme="minorHAnsi"/>
                <w:sz w:val="19"/>
                <w:szCs w:val="19"/>
              </w:rPr>
            </w:pPr>
            <w:r w:rsidRPr="008D3CD9">
              <w:rPr>
                <w:rFonts w:asciiTheme="minorHAnsi" w:hAnsiTheme="minorHAnsi" w:cstheme="minorHAnsi"/>
                <w:sz w:val="19"/>
                <w:szCs w:val="19"/>
              </w:rPr>
              <w:t>Water saved (ML)</w:t>
            </w:r>
          </w:p>
        </w:tc>
        <w:tc>
          <w:tcPr>
            <w:tcW w:w="1153" w:type="dxa"/>
          </w:tcPr>
          <w:p w14:paraId="6ED4B3AA" w14:textId="77777777" w:rsidR="00E5052F" w:rsidRPr="00A7268B" w:rsidRDefault="00E5052F">
            <w:pPr>
              <w:keepNext/>
              <w:keepLines/>
              <w:textAlignment w:val="baseline"/>
              <w:rPr>
                <w:rFonts w:asciiTheme="minorHAnsi" w:hAnsiTheme="minorHAnsi" w:cstheme="minorHAnsi"/>
                <w:sz w:val="18"/>
                <w:szCs w:val="18"/>
              </w:rPr>
            </w:pPr>
            <w:r w:rsidRPr="00BB6129">
              <w:t xml:space="preserve"> 19,001 </w:t>
            </w:r>
          </w:p>
        </w:tc>
        <w:tc>
          <w:tcPr>
            <w:tcW w:w="1153" w:type="dxa"/>
            <w:gridSpan w:val="2"/>
          </w:tcPr>
          <w:p w14:paraId="70FD6C34" w14:textId="77777777" w:rsidR="00E5052F" w:rsidRPr="00A7268B" w:rsidRDefault="00E5052F">
            <w:pPr>
              <w:keepNext/>
              <w:keepLines/>
              <w:textAlignment w:val="baseline"/>
              <w:rPr>
                <w:rFonts w:asciiTheme="minorHAnsi" w:hAnsiTheme="minorHAnsi" w:cstheme="minorHAnsi"/>
                <w:sz w:val="18"/>
                <w:szCs w:val="18"/>
              </w:rPr>
            </w:pPr>
            <w:r w:rsidRPr="00BB6129">
              <w:t xml:space="preserve"> 3,814 </w:t>
            </w:r>
          </w:p>
        </w:tc>
        <w:tc>
          <w:tcPr>
            <w:tcW w:w="1250" w:type="dxa"/>
            <w:gridSpan w:val="2"/>
          </w:tcPr>
          <w:p w14:paraId="452CF303" w14:textId="77777777" w:rsidR="00E5052F" w:rsidRPr="00A7268B" w:rsidRDefault="00E5052F">
            <w:pPr>
              <w:keepNext/>
              <w:keepLines/>
              <w:textAlignment w:val="baseline"/>
              <w:rPr>
                <w:rFonts w:asciiTheme="minorHAnsi" w:hAnsiTheme="minorHAnsi" w:cstheme="minorHAnsi"/>
                <w:sz w:val="18"/>
                <w:szCs w:val="18"/>
              </w:rPr>
            </w:pPr>
            <w:r w:rsidRPr="00BB6129">
              <w:t xml:space="preserve"> 6,038 </w:t>
            </w:r>
          </w:p>
        </w:tc>
        <w:tc>
          <w:tcPr>
            <w:tcW w:w="1215" w:type="dxa"/>
          </w:tcPr>
          <w:p w14:paraId="6873981F" w14:textId="77777777" w:rsidR="00E5052F" w:rsidRPr="00A7268B" w:rsidRDefault="00E5052F">
            <w:pPr>
              <w:keepNext/>
              <w:keepLines/>
              <w:textAlignment w:val="baseline"/>
              <w:rPr>
                <w:rFonts w:asciiTheme="minorHAnsi" w:hAnsiTheme="minorHAnsi" w:cstheme="minorHAnsi"/>
                <w:sz w:val="18"/>
                <w:szCs w:val="18"/>
              </w:rPr>
            </w:pPr>
            <w:r w:rsidRPr="00BB6129">
              <w:t xml:space="preserve"> 107 </w:t>
            </w:r>
          </w:p>
        </w:tc>
        <w:tc>
          <w:tcPr>
            <w:tcW w:w="1201" w:type="dxa"/>
          </w:tcPr>
          <w:p w14:paraId="359FDBE4" w14:textId="77777777" w:rsidR="00E5052F" w:rsidRPr="00A7268B" w:rsidRDefault="00E5052F">
            <w:pPr>
              <w:keepNext/>
              <w:keepLines/>
              <w:textAlignment w:val="baseline"/>
              <w:rPr>
                <w:rFonts w:asciiTheme="minorHAnsi" w:hAnsiTheme="minorHAnsi" w:cstheme="minorHAnsi"/>
                <w:sz w:val="18"/>
                <w:szCs w:val="18"/>
              </w:rPr>
            </w:pPr>
            <w:r w:rsidRPr="00BB6129">
              <w:t xml:space="preserve"> 8,091 </w:t>
            </w:r>
          </w:p>
        </w:tc>
        <w:tc>
          <w:tcPr>
            <w:tcW w:w="992" w:type="dxa"/>
          </w:tcPr>
          <w:p w14:paraId="50C3929E" w14:textId="77777777" w:rsidR="00E5052F" w:rsidRPr="00A7268B" w:rsidRDefault="00E5052F">
            <w:pPr>
              <w:keepNext/>
              <w:keepLines/>
              <w:textAlignment w:val="baseline"/>
              <w:rPr>
                <w:rFonts w:asciiTheme="minorHAnsi" w:hAnsiTheme="minorHAnsi" w:cstheme="minorHAnsi"/>
                <w:sz w:val="18"/>
                <w:szCs w:val="18"/>
              </w:rPr>
            </w:pPr>
            <w:r w:rsidRPr="00BB6129">
              <w:t xml:space="preserve"> 24 </w:t>
            </w:r>
          </w:p>
        </w:tc>
        <w:tc>
          <w:tcPr>
            <w:tcW w:w="993" w:type="dxa"/>
          </w:tcPr>
          <w:p w14:paraId="79DC9A9A" w14:textId="77777777" w:rsidR="00E5052F" w:rsidRPr="00A7268B" w:rsidRDefault="00E5052F">
            <w:pPr>
              <w:keepNext/>
              <w:keepLines/>
              <w:textAlignment w:val="baseline"/>
              <w:rPr>
                <w:rFonts w:asciiTheme="minorHAnsi" w:hAnsiTheme="minorHAnsi" w:cstheme="minorHAnsi"/>
                <w:sz w:val="18"/>
                <w:szCs w:val="18"/>
              </w:rPr>
            </w:pPr>
            <w:r w:rsidRPr="00BB6129">
              <w:t xml:space="preserve"> 14,689 </w:t>
            </w:r>
          </w:p>
        </w:tc>
        <w:tc>
          <w:tcPr>
            <w:tcW w:w="1014" w:type="dxa"/>
          </w:tcPr>
          <w:p w14:paraId="1F23F2AB" w14:textId="77777777" w:rsidR="00E5052F" w:rsidRPr="00A7268B" w:rsidRDefault="00E5052F">
            <w:pPr>
              <w:keepNext/>
              <w:keepLines/>
              <w:textAlignment w:val="baseline"/>
              <w:rPr>
                <w:sz w:val="18"/>
                <w:szCs w:val="18"/>
              </w:rPr>
            </w:pPr>
            <w:r w:rsidRPr="00BB6129">
              <w:t xml:space="preserve"> 16,346 </w:t>
            </w:r>
          </w:p>
        </w:tc>
      </w:tr>
      <w:tr w:rsidR="00E5052F" w:rsidRPr="00171341" w14:paraId="16286DE2" w14:textId="77777777">
        <w:trPr>
          <w:trHeight w:val="573"/>
        </w:trPr>
        <w:tc>
          <w:tcPr>
            <w:tcW w:w="969" w:type="dxa"/>
          </w:tcPr>
          <w:p w14:paraId="3680C302" w14:textId="77777777" w:rsidR="00E5052F" w:rsidRPr="008D3CD9" w:rsidRDefault="00E5052F">
            <w:pPr>
              <w:keepNext/>
              <w:keepLines/>
              <w:textAlignment w:val="baseline"/>
              <w:rPr>
                <w:rFonts w:asciiTheme="minorHAnsi" w:hAnsiTheme="minorHAnsi" w:cstheme="minorHAnsi"/>
                <w:sz w:val="19"/>
                <w:szCs w:val="19"/>
              </w:rPr>
            </w:pPr>
            <w:r w:rsidRPr="008D3CD9">
              <w:rPr>
                <w:rFonts w:asciiTheme="minorHAnsi" w:hAnsiTheme="minorHAnsi" w:cstheme="minorHAnsi"/>
                <w:sz w:val="19"/>
                <w:szCs w:val="19"/>
              </w:rPr>
              <w:t>Cost-effectiveness ($/ML)</w:t>
            </w:r>
          </w:p>
        </w:tc>
        <w:tc>
          <w:tcPr>
            <w:tcW w:w="1153" w:type="dxa"/>
          </w:tcPr>
          <w:p w14:paraId="04C5FF85" w14:textId="77777777" w:rsidR="00E5052F" w:rsidRPr="00A7268B" w:rsidRDefault="00E5052F">
            <w:pPr>
              <w:keepNext/>
              <w:keepLines/>
              <w:textAlignment w:val="baseline"/>
              <w:rPr>
                <w:rFonts w:asciiTheme="minorHAnsi" w:hAnsiTheme="minorHAnsi" w:cstheme="minorHAnsi"/>
                <w:sz w:val="18"/>
                <w:szCs w:val="18"/>
              </w:rPr>
            </w:pPr>
            <w:r w:rsidRPr="00541338">
              <w:t>$3,111</w:t>
            </w:r>
          </w:p>
        </w:tc>
        <w:tc>
          <w:tcPr>
            <w:tcW w:w="1153" w:type="dxa"/>
            <w:gridSpan w:val="2"/>
          </w:tcPr>
          <w:p w14:paraId="3AE831FC" w14:textId="77777777" w:rsidR="00E5052F" w:rsidRPr="00A7268B" w:rsidRDefault="00E5052F">
            <w:pPr>
              <w:keepNext/>
              <w:keepLines/>
              <w:textAlignment w:val="baseline"/>
              <w:rPr>
                <w:rFonts w:asciiTheme="minorHAnsi" w:hAnsiTheme="minorHAnsi" w:cstheme="minorHAnsi"/>
                <w:sz w:val="18"/>
                <w:szCs w:val="18"/>
              </w:rPr>
            </w:pPr>
            <w:r w:rsidRPr="00541338">
              <w:t>$8,638</w:t>
            </w:r>
          </w:p>
        </w:tc>
        <w:tc>
          <w:tcPr>
            <w:tcW w:w="1250" w:type="dxa"/>
            <w:gridSpan w:val="2"/>
          </w:tcPr>
          <w:p w14:paraId="78D271E0" w14:textId="77777777" w:rsidR="00E5052F" w:rsidRPr="00A7268B" w:rsidRDefault="00E5052F">
            <w:pPr>
              <w:keepNext/>
              <w:keepLines/>
              <w:textAlignment w:val="baseline"/>
              <w:rPr>
                <w:rFonts w:asciiTheme="minorHAnsi" w:hAnsiTheme="minorHAnsi" w:cstheme="minorHAnsi"/>
                <w:sz w:val="18"/>
                <w:szCs w:val="18"/>
              </w:rPr>
            </w:pPr>
            <w:r w:rsidRPr="00541338">
              <w:t>$2,079</w:t>
            </w:r>
          </w:p>
        </w:tc>
        <w:tc>
          <w:tcPr>
            <w:tcW w:w="1215" w:type="dxa"/>
          </w:tcPr>
          <w:p w14:paraId="3C679CB4" w14:textId="77777777" w:rsidR="00E5052F" w:rsidRPr="00A7268B" w:rsidRDefault="00E5052F">
            <w:pPr>
              <w:keepNext/>
              <w:keepLines/>
              <w:textAlignment w:val="baseline"/>
              <w:rPr>
                <w:rFonts w:asciiTheme="minorHAnsi" w:hAnsiTheme="minorHAnsi" w:cstheme="minorHAnsi"/>
                <w:sz w:val="18"/>
                <w:szCs w:val="18"/>
              </w:rPr>
            </w:pPr>
            <w:r w:rsidRPr="00541338">
              <w:t>$43,976</w:t>
            </w:r>
          </w:p>
        </w:tc>
        <w:tc>
          <w:tcPr>
            <w:tcW w:w="1201" w:type="dxa"/>
          </w:tcPr>
          <w:p w14:paraId="6DF388D1" w14:textId="77777777" w:rsidR="00E5052F" w:rsidRPr="00A7268B" w:rsidRDefault="00E5052F">
            <w:pPr>
              <w:keepNext/>
              <w:keepLines/>
              <w:textAlignment w:val="baseline"/>
              <w:rPr>
                <w:rFonts w:asciiTheme="minorHAnsi" w:hAnsiTheme="minorHAnsi" w:cstheme="minorHAnsi"/>
                <w:sz w:val="18"/>
                <w:szCs w:val="18"/>
              </w:rPr>
            </w:pPr>
            <w:r w:rsidRPr="00541338">
              <w:t>$4,660</w:t>
            </w:r>
          </w:p>
        </w:tc>
        <w:tc>
          <w:tcPr>
            <w:tcW w:w="992" w:type="dxa"/>
          </w:tcPr>
          <w:p w14:paraId="32D4BB8E" w14:textId="77777777" w:rsidR="00E5052F" w:rsidRPr="00A7268B" w:rsidRDefault="00E5052F">
            <w:pPr>
              <w:keepNext/>
              <w:keepLines/>
              <w:textAlignment w:val="baseline"/>
              <w:rPr>
                <w:rFonts w:asciiTheme="minorHAnsi" w:hAnsiTheme="minorHAnsi" w:cstheme="minorHAnsi"/>
                <w:sz w:val="18"/>
                <w:szCs w:val="18"/>
              </w:rPr>
            </w:pPr>
            <w:r w:rsidRPr="00541338">
              <w:t>$39,667</w:t>
            </w:r>
          </w:p>
        </w:tc>
        <w:tc>
          <w:tcPr>
            <w:tcW w:w="993" w:type="dxa"/>
          </w:tcPr>
          <w:p w14:paraId="262BF35B" w14:textId="77777777" w:rsidR="00E5052F" w:rsidRPr="00A7268B" w:rsidRDefault="00E5052F">
            <w:pPr>
              <w:keepNext/>
              <w:keepLines/>
              <w:textAlignment w:val="baseline"/>
              <w:rPr>
                <w:rFonts w:asciiTheme="minorHAnsi" w:hAnsiTheme="minorHAnsi" w:cstheme="minorHAnsi"/>
                <w:sz w:val="18"/>
                <w:szCs w:val="18"/>
              </w:rPr>
            </w:pPr>
            <w:r w:rsidRPr="00541338">
              <w:t>$5,575</w:t>
            </w:r>
          </w:p>
        </w:tc>
        <w:tc>
          <w:tcPr>
            <w:tcW w:w="1014" w:type="dxa"/>
          </w:tcPr>
          <w:p w14:paraId="7F23A972" w14:textId="77777777" w:rsidR="00E5052F" w:rsidRPr="00A7268B" w:rsidRDefault="00E5052F">
            <w:pPr>
              <w:keepNext/>
              <w:keepLines/>
              <w:textAlignment w:val="baseline"/>
              <w:rPr>
                <w:sz w:val="18"/>
                <w:szCs w:val="18"/>
              </w:rPr>
            </w:pPr>
            <w:r w:rsidRPr="00541338">
              <w:t>$6,621</w:t>
            </w:r>
          </w:p>
        </w:tc>
      </w:tr>
    </w:tbl>
    <w:p w14:paraId="280C2722" w14:textId="77777777" w:rsidR="00E5052F" w:rsidRDefault="00E5052F" w:rsidP="00E5052F"/>
    <w:p w14:paraId="75460762" w14:textId="6C115611" w:rsidR="00E5052F" w:rsidRDefault="00E5052F" w:rsidP="00E5052F">
      <w:pPr>
        <w:pStyle w:val="Caption"/>
        <w:keepNext/>
      </w:pPr>
      <w:bookmarkStart w:id="999" w:name="_Ref168511072"/>
      <w:bookmarkStart w:id="1000" w:name="_Toc170980504"/>
      <w:bookmarkStart w:id="1001" w:name="_Toc177050450"/>
      <w:bookmarkStart w:id="1002" w:name="_Toc177119747"/>
      <w:bookmarkStart w:id="1003" w:name="_Toc177119877"/>
      <w:bookmarkStart w:id="1004" w:name="_Toc177120373"/>
      <w:r>
        <w:lastRenderedPageBreak/>
        <w:t xml:space="preserve">Table </w:t>
      </w:r>
      <w:r>
        <w:fldChar w:fldCharType="begin"/>
      </w:r>
      <w:r>
        <w:instrText xml:space="preserve"> SEQ Table \* ARABIC </w:instrText>
      </w:r>
      <w:r>
        <w:fldChar w:fldCharType="separate"/>
      </w:r>
      <w:r>
        <w:rPr>
          <w:noProof/>
        </w:rPr>
        <w:t>42</w:t>
      </w:r>
      <w:r>
        <w:rPr>
          <w:noProof/>
        </w:rPr>
        <w:fldChar w:fldCharType="end"/>
      </w:r>
      <w:bookmarkEnd w:id="999"/>
      <w:r>
        <w:t xml:space="preserve"> Project capital cost assessment results</w:t>
      </w:r>
      <w:bookmarkEnd w:id="1000"/>
      <w:bookmarkEnd w:id="1001"/>
      <w:bookmarkEnd w:id="1002"/>
      <w:bookmarkEnd w:id="1003"/>
      <w:bookmarkEnd w:id="1004"/>
    </w:p>
    <w:tbl>
      <w:tblPr>
        <w:tblStyle w:val="TableGrid1"/>
        <w:tblW w:w="0" w:type="auto"/>
        <w:tblLayout w:type="fixed"/>
        <w:tblLook w:val="04A0" w:firstRow="1" w:lastRow="0" w:firstColumn="1" w:lastColumn="0" w:noHBand="0" w:noVBand="1"/>
      </w:tblPr>
      <w:tblGrid>
        <w:gridCol w:w="1129"/>
        <w:gridCol w:w="870"/>
        <w:gridCol w:w="983"/>
        <w:gridCol w:w="858"/>
        <w:gridCol w:w="5176"/>
      </w:tblGrid>
      <w:tr w:rsidR="00E5052F" w:rsidRPr="008B013C" w14:paraId="50627437" w14:textId="77777777">
        <w:trPr>
          <w:trHeight w:val="195"/>
        </w:trPr>
        <w:tc>
          <w:tcPr>
            <w:tcW w:w="1129" w:type="dxa"/>
            <w:vMerge w:val="restart"/>
            <w:hideMark/>
          </w:tcPr>
          <w:p w14:paraId="1A96381C" w14:textId="77777777" w:rsidR="00E5052F" w:rsidRPr="008B013C" w:rsidRDefault="00E5052F">
            <w:pPr>
              <w:textAlignment w:val="baseline"/>
              <w:rPr>
                <w:rFonts w:asciiTheme="minorHAnsi" w:hAnsiTheme="minorHAnsi" w:cstheme="minorHAnsi"/>
              </w:rPr>
            </w:pPr>
            <w:r>
              <w:rPr>
                <w:rFonts w:asciiTheme="minorHAnsi" w:hAnsiTheme="minorHAnsi" w:cstheme="minorHAnsi"/>
                <w:lang w:val="en-US"/>
              </w:rPr>
              <w:t>Scenario</w:t>
            </w:r>
            <w:r w:rsidRPr="008B013C">
              <w:rPr>
                <w:rFonts w:asciiTheme="minorHAnsi" w:hAnsiTheme="minorHAnsi" w:cstheme="minorHAnsi"/>
              </w:rPr>
              <w:t>  </w:t>
            </w:r>
          </w:p>
        </w:tc>
        <w:tc>
          <w:tcPr>
            <w:tcW w:w="2711" w:type="dxa"/>
            <w:gridSpan w:val="3"/>
            <w:hideMark/>
          </w:tcPr>
          <w:p w14:paraId="0FF3473E" w14:textId="77777777" w:rsidR="00E5052F" w:rsidRPr="008B013C" w:rsidRDefault="00E5052F">
            <w:pPr>
              <w:jc w:val="center"/>
              <w:textAlignment w:val="baseline"/>
              <w:rPr>
                <w:rFonts w:asciiTheme="minorHAnsi" w:hAnsiTheme="minorHAnsi" w:cstheme="minorHAnsi"/>
              </w:rPr>
            </w:pPr>
            <w:r>
              <w:rPr>
                <w:rFonts w:asciiTheme="minorHAnsi" w:hAnsiTheme="minorHAnsi" w:cstheme="minorHAnsi"/>
                <w:lang w:val="en-US"/>
              </w:rPr>
              <w:t>Project Cost</w:t>
            </w:r>
            <w:r w:rsidRPr="008B013C">
              <w:rPr>
                <w:rFonts w:asciiTheme="minorHAnsi" w:hAnsiTheme="minorHAnsi" w:cstheme="minorHAnsi"/>
                <w:lang w:val="en-US"/>
              </w:rPr>
              <w:t xml:space="preserve"> Assessment</w:t>
            </w:r>
            <w:r w:rsidRPr="008B013C">
              <w:rPr>
                <w:rFonts w:asciiTheme="minorHAnsi" w:hAnsiTheme="minorHAnsi" w:cstheme="minorHAnsi"/>
              </w:rPr>
              <w:t> </w:t>
            </w:r>
          </w:p>
        </w:tc>
        <w:tc>
          <w:tcPr>
            <w:tcW w:w="5176" w:type="dxa"/>
            <w:vMerge w:val="restart"/>
            <w:hideMark/>
          </w:tcPr>
          <w:p w14:paraId="0300CA6D" w14:textId="77777777" w:rsidR="00E5052F" w:rsidRPr="008B013C" w:rsidRDefault="00E5052F">
            <w:pPr>
              <w:jc w:val="center"/>
              <w:textAlignment w:val="baseline"/>
              <w:rPr>
                <w:rFonts w:asciiTheme="minorHAnsi" w:hAnsiTheme="minorHAnsi" w:cstheme="minorHAnsi"/>
              </w:rPr>
            </w:pPr>
            <w:r w:rsidRPr="008B013C">
              <w:rPr>
                <w:rFonts w:asciiTheme="minorHAnsi" w:hAnsiTheme="minorHAnsi" w:cstheme="minorHAnsi"/>
                <w:lang w:val="en-US"/>
              </w:rPr>
              <w:t>Justification</w:t>
            </w:r>
            <w:r w:rsidRPr="008B013C">
              <w:rPr>
                <w:rFonts w:asciiTheme="minorHAnsi" w:hAnsiTheme="minorHAnsi" w:cstheme="minorHAnsi"/>
              </w:rPr>
              <w:t> </w:t>
            </w:r>
          </w:p>
        </w:tc>
      </w:tr>
      <w:tr w:rsidR="00E5052F" w:rsidRPr="008B013C" w14:paraId="50F2D0AC" w14:textId="77777777">
        <w:trPr>
          <w:trHeight w:val="195"/>
        </w:trPr>
        <w:tc>
          <w:tcPr>
            <w:tcW w:w="1129" w:type="dxa"/>
            <w:vMerge/>
            <w:hideMark/>
          </w:tcPr>
          <w:p w14:paraId="6C1139CC" w14:textId="77777777" w:rsidR="00E5052F" w:rsidRPr="008B013C" w:rsidRDefault="00E5052F">
            <w:pPr>
              <w:rPr>
                <w:rFonts w:asciiTheme="minorHAnsi" w:hAnsiTheme="minorHAnsi" w:cstheme="minorHAnsi"/>
              </w:rPr>
            </w:pPr>
          </w:p>
        </w:tc>
        <w:tc>
          <w:tcPr>
            <w:tcW w:w="870" w:type="dxa"/>
            <w:hideMark/>
          </w:tcPr>
          <w:p w14:paraId="6BE33374" w14:textId="77777777" w:rsidR="00E5052F" w:rsidRPr="008B013C" w:rsidRDefault="00E5052F">
            <w:pPr>
              <w:jc w:val="center"/>
              <w:textAlignment w:val="baseline"/>
              <w:rPr>
                <w:rFonts w:asciiTheme="minorHAnsi" w:hAnsiTheme="minorHAnsi" w:cstheme="minorHAnsi"/>
              </w:rPr>
            </w:pPr>
            <w:r w:rsidRPr="008B013C">
              <w:rPr>
                <w:rFonts w:asciiTheme="minorHAnsi" w:hAnsiTheme="minorHAnsi" w:cstheme="minorHAnsi"/>
                <w:b/>
                <w:bCs/>
              </w:rPr>
              <w:t>Lower bound</w:t>
            </w:r>
            <w:r w:rsidRPr="008B013C">
              <w:rPr>
                <w:rFonts w:asciiTheme="minorHAnsi" w:hAnsiTheme="minorHAnsi" w:cstheme="minorHAnsi"/>
              </w:rPr>
              <w:t> </w:t>
            </w:r>
          </w:p>
        </w:tc>
        <w:tc>
          <w:tcPr>
            <w:tcW w:w="983" w:type="dxa"/>
            <w:hideMark/>
          </w:tcPr>
          <w:p w14:paraId="0639DC29" w14:textId="77777777" w:rsidR="00E5052F" w:rsidRPr="008B013C" w:rsidRDefault="00E5052F">
            <w:pPr>
              <w:jc w:val="center"/>
              <w:textAlignment w:val="baseline"/>
              <w:rPr>
                <w:rFonts w:asciiTheme="minorHAnsi" w:hAnsiTheme="minorHAnsi" w:cstheme="minorHAnsi"/>
              </w:rPr>
            </w:pPr>
            <w:r>
              <w:rPr>
                <w:rFonts w:asciiTheme="minorHAnsi" w:hAnsiTheme="minorHAnsi" w:cstheme="minorHAnsi"/>
                <w:b/>
                <w:bCs/>
              </w:rPr>
              <w:t>Likely</w:t>
            </w:r>
            <w:r w:rsidRPr="008B013C">
              <w:rPr>
                <w:rFonts w:asciiTheme="minorHAnsi" w:hAnsiTheme="minorHAnsi" w:cstheme="minorHAnsi"/>
              </w:rPr>
              <w:t> </w:t>
            </w:r>
          </w:p>
        </w:tc>
        <w:tc>
          <w:tcPr>
            <w:tcW w:w="858" w:type="dxa"/>
            <w:hideMark/>
          </w:tcPr>
          <w:p w14:paraId="74BFBD79" w14:textId="77777777" w:rsidR="00E5052F" w:rsidRPr="00341DAD" w:rsidRDefault="00E5052F">
            <w:pPr>
              <w:jc w:val="center"/>
              <w:textAlignment w:val="baseline"/>
              <w:rPr>
                <w:rFonts w:asciiTheme="minorHAnsi" w:hAnsiTheme="minorHAnsi" w:cstheme="minorHAnsi"/>
                <w:b/>
                <w:bCs/>
              </w:rPr>
            </w:pPr>
            <w:r w:rsidRPr="00341DAD">
              <w:rPr>
                <w:rFonts w:asciiTheme="minorHAnsi" w:hAnsiTheme="minorHAnsi" w:cstheme="minorHAnsi"/>
                <w:b/>
                <w:bCs/>
              </w:rPr>
              <w:t>Upper bound</w:t>
            </w:r>
          </w:p>
        </w:tc>
        <w:tc>
          <w:tcPr>
            <w:tcW w:w="5176" w:type="dxa"/>
            <w:vMerge/>
            <w:hideMark/>
          </w:tcPr>
          <w:p w14:paraId="7AD4CE14" w14:textId="77777777" w:rsidR="00E5052F" w:rsidRPr="008B013C" w:rsidRDefault="00E5052F">
            <w:pPr>
              <w:rPr>
                <w:rFonts w:asciiTheme="minorHAnsi" w:hAnsiTheme="minorHAnsi" w:cstheme="minorHAnsi"/>
              </w:rPr>
            </w:pPr>
          </w:p>
        </w:tc>
      </w:tr>
      <w:tr w:rsidR="00E5052F" w:rsidRPr="008B013C" w14:paraId="6B899A0F" w14:textId="77777777">
        <w:trPr>
          <w:trHeight w:val="300"/>
        </w:trPr>
        <w:tc>
          <w:tcPr>
            <w:tcW w:w="1129" w:type="dxa"/>
            <w:hideMark/>
          </w:tcPr>
          <w:p w14:paraId="0E3C369F" w14:textId="77777777" w:rsidR="00E5052F" w:rsidRPr="008B013C" w:rsidRDefault="00E5052F">
            <w:pPr>
              <w:textAlignment w:val="baseline"/>
              <w:rPr>
                <w:rFonts w:asciiTheme="minorHAnsi" w:hAnsiTheme="minorHAnsi" w:cstheme="minorHAnsi"/>
              </w:rPr>
            </w:pPr>
            <w:r>
              <w:rPr>
                <w:rFonts w:asciiTheme="minorHAnsi" w:hAnsiTheme="minorHAnsi" w:cstheme="minorHAnsi"/>
                <w:lang w:val="en-US"/>
              </w:rPr>
              <w:t>Scenario</w:t>
            </w:r>
            <w:r w:rsidRPr="008715C2">
              <w:rPr>
                <w:rFonts w:asciiTheme="minorHAnsi" w:hAnsiTheme="minorHAnsi" w:cstheme="minorHAnsi"/>
                <w:lang w:val="en-US"/>
              </w:rPr>
              <w:t xml:space="preserve"> 2</w:t>
            </w:r>
          </w:p>
        </w:tc>
        <w:tc>
          <w:tcPr>
            <w:tcW w:w="870" w:type="dxa"/>
          </w:tcPr>
          <w:p w14:paraId="370826F6" w14:textId="77777777" w:rsidR="00E5052F" w:rsidRPr="008B013C" w:rsidRDefault="00E5052F">
            <w:pPr>
              <w:textAlignment w:val="baseline"/>
              <w:rPr>
                <w:rFonts w:asciiTheme="minorHAnsi" w:hAnsiTheme="minorHAnsi" w:cstheme="minorHAnsi"/>
              </w:rPr>
            </w:pPr>
            <w:r>
              <w:rPr>
                <w:rFonts w:asciiTheme="minorHAnsi" w:hAnsiTheme="minorHAnsi" w:cstheme="minorHAnsi"/>
              </w:rPr>
              <w:t>-1</w:t>
            </w:r>
          </w:p>
        </w:tc>
        <w:tc>
          <w:tcPr>
            <w:tcW w:w="983" w:type="dxa"/>
          </w:tcPr>
          <w:p w14:paraId="4ECB83DB" w14:textId="77777777" w:rsidR="00E5052F" w:rsidRPr="008B013C" w:rsidRDefault="00E5052F">
            <w:pPr>
              <w:textAlignment w:val="baseline"/>
              <w:rPr>
                <w:rFonts w:asciiTheme="minorHAnsi" w:hAnsiTheme="minorHAnsi" w:cstheme="minorHAnsi"/>
              </w:rPr>
            </w:pPr>
            <w:r>
              <w:rPr>
                <w:rFonts w:asciiTheme="minorHAnsi" w:hAnsiTheme="minorHAnsi" w:cstheme="minorHAnsi"/>
              </w:rPr>
              <w:t>-1</w:t>
            </w:r>
          </w:p>
        </w:tc>
        <w:tc>
          <w:tcPr>
            <w:tcW w:w="858" w:type="dxa"/>
          </w:tcPr>
          <w:p w14:paraId="708E5640" w14:textId="77777777" w:rsidR="00E5052F" w:rsidRPr="008B013C" w:rsidRDefault="00E5052F">
            <w:pPr>
              <w:textAlignment w:val="baseline"/>
              <w:rPr>
                <w:rFonts w:asciiTheme="minorHAnsi" w:hAnsiTheme="minorHAnsi" w:cstheme="minorHAnsi"/>
              </w:rPr>
            </w:pPr>
            <w:r>
              <w:rPr>
                <w:rFonts w:asciiTheme="minorHAnsi" w:hAnsiTheme="minorHAnsi" w:cstheme="minorHAnsi"/>
              </w:rPr>
              <w:t>-1</w:t>
            </w:r>
          </w:p>
        </w:tc>
        <w:tc>
          <w:tcPr>
            <w:tcW w:w="5176" w:type="dxa"/>
          </w:tcPr>
          <w:p w14:paraId="1F8FD275" w14:textId="5F8F268F" w:rsidR="00E5052F" w:rsidRPr="008B013C" w:rsidRDefault="00E5052F">
            <w:pPr>
              <w:rPr>
                <w:rFonts w:asciiTheme="minorHAnsi" w:hAnsiTheme="minorHAnsi" w:cstheme="minorHAnsi"/>
              </w:rPr>
            </w:pPr>
            <w:r>
              <w:rPr>
                <w:rFonts w:asciiTheme="minorHAnsi" w:hAnsiTheme="minorHAnsi" w:cstheme="minorHAnsi"/>
              </w:rPr>
              <w:t xml:space="preserve">Each option has been assessed against the assessment scale in </w:t>
            </w:r>
            <w:r>
              <w:rPr>
                <w:rFonts w:asciiTheme="minorHAnsi" w:hAnsiTheme="minorHAnsi" w:cstheme="minorHAnsi"/>
              </w:rPr>
              <w:fldChar w:fldCharType="begin"/>
            </w:r>
            <w:r>
              <w:rPr>
                <w:rFonts w:asciiTheme="minorHAnsi" w:hAnsiTheme="minorHAnsi" w:cstheme="minorHAnsi"/>
              </w:rPr>
              <w:instrText xml:space="preserve"> REF _Ref168511055 \h  \* MERGEFORMAT </w:instrText>
            </w:r>
            <w:r>
              <w:rPr>
                <w:rFonts w:asciiTheme="minorHAnsi" w:hAnsiTheme="minorHAnsi" w:cstheme="minorHAnsi"/>
              </w:rPr>
            </w:r>
            <w:r>
              <w:rPr>
                <w:rFonts w:asciiTheme="minorHAnsi" w:hAnsiTheme="minorHAnsi" w:cstheme="minorHAnsi"/>
              </w:rPr>
              <w:fldChar w:fldCharType="separate"/>
            </w:r>
            <w:r>
              <w:t xml:space="preserve">Table </w:t>
            </w:r>
            <w:r>
              <w:rPr>
                <w:noProof/>
              </w:rPr>
              <w:t>41</w:t>
            </w:r>
            <w:r>
              <w:rPr>
                <w:rFonts w:asciiTheme="minorHAnsi" w:hAnsiTheme="minorHAnsi" w:cstheme="minorHAnsi"/>
              </w:rPr>
              <w:fldChar w:fldCharType="end"/>
            </w:r>
            <w:r>
              <w:rPr>
                <w:rFonts w:asciiTheme="minorHAnsi" w:hAnsiTheme="minorHAnsi" w:cstheme="minorHAnsi"/>
              </w:rPr>
              <w:t>, with scoring applied according to the estimated $/ML saved.</w:t>
            </w:r>
          </w:p>
        </w:tc>
      </w:tr>
      <w:tr w:rsidR="00E5052F" w:rsidRPr="008B013C" w14:paraId="6F7EE5E3" w14:textId="77777777">
        <w:trPr>
          <w:trHeight w:val="300"/>
        </w:trPr>
        <w:tc>
          <w:tcPr>
            <w:tcW w:w="1129" w:type="dxa"/>
            <w:hideMark/>
          </w:tcPr>
          <w:p w14:paraId="18E81D33" w14:textId="77777777" w:rsidR="00E5052F" w:rsidRPr="008B013C" w:rsidRDefault="00E5052F">
            <w:pPr>
              <w:textAlignment w:val="baseline"/>
              <w:rPr>
                <w:rFonts w:asciiTheme="minorHAnsi" w:hAnsiTheme="minorHAnsi" w:cstheme="minorHAnsi"/>
              </w:rPr>
            </w:pPr>
            <w:r>
              <w:rPr>
                <w:rFonts w:asciiTheme="minorHAnsi" w:hAnsiTheme="minorHAnsi" w:cstheme="minorHAnsi"/>
                <w:lang w:val="en-US"/>
              </w:rPr>
              <w:t>Scenario</w:t>
            </w:r>
            <w:r w:rsidRPr="008715C2">
              <w:rPr>
                <w:rFonts w:asciiTheme="minorHAnsi" w:hAnsiTheme="minorHAnsi" w:cstheme="minorHAnsi"/>
                <w:lang w:val="en-US"/>
              </w:rPr>
              <w:t xml:space="preserve"> 3</w:t>
            </w:r>
          </w:p>
        </w:tc>
        <w:tc>
          <w:tcPr>
            <w:tcW w:w="870" w:type="dxa"/>
          </w:tcPr>
          <w:p w14:paraId="1BB4E8CC" w14:textId="77777777" w:rsidR="00E5052F" w:rsidRPr="008B013C" w:rsidRDefault="00E5052F">
            <w:pPr>
              <w:textAlignment w:val="baseline"/>
              <w:rPr>
                <w:rFonts w:asciiTheme="minorHAnsi" w:hAnsiTheme="minorHAnsi" w:cstheme="minorHAnsi"/>
              </w:rPr>
            </w:pPr>
            <w:r>
              <w:rPr>
                <w:rFonts w:asciiTheme="minorHAnsi" w:hAnsiTheme="minorHAnsi" w:cstheme="minorHAnsi"/>
              </w:rPr>
              <w:t>-2</w:t>
            </w:r>
          </w:p>
        </w:tc>
        <w:tc>
          <w:tcPr>
            <w:tcW w:w="983" w:type="dxa"/>
          </w:tcPr>
          <w:p w14:paraId="0653A797" w14:textId="77777777" w:rsidR="00E5052F" w:rsidRPr="008B013C" w:rsidRDefault="00E5052F">
            <w:pPr>
              <w:textAlignment w:val="baseline"/>
              <w:rPr>
                <w:rFonts w:asciiTheme="minorHAnsi" w:hAnsiTheme="minorHAnsi" w:cstheme="minorHAnsi"/>
              </w:rPr>
            </w:pPr>
            <w:r>
              <w:rPr>
                <w:rFonts w:asciiTheme="minorHAnsi" w:hAnsiTheme="minorHAnsi" w:cstheme="minorHAnsi"/>
              </w:rPr>
              <w:t>-2</w:t>
            </w:r>
          </w:p>
        </w:tc>
        <w:tc>
          <w:tcPr>
            <w:tcW w:w="858" w:type="dxa"/>
          </w:tcPr>
          <w:p w14:paraId="5250F84A" w14:textId="77777777" w:rsidR="00E5052F" w:rsidRPr="008B013C" w:rsidRDefault="00E5052F">
            <w:pPr>
              <w:textAlignment w:val="baseline"/>
              <w:rPr>
                <w:rFonts w:asciiTheme="minorHAnsi" w:hAnsiTheme="minorHAnsi" w:cstheme="minorHAnsi"/>
              </w:rPr>
            </w:pPr>
            <w:r>
              <w:rPr>
                <w:rFonts w:asciiTheme="minorHAnsi" w:hAnsiTheme="minorHAnsi" w:cstheme="minorHAnsi"/>
              </w:rPr>
              <w:t>-3</w:t>
            </w:r>
          </w:p>
        </w:tc>
        <w:tc>
          <w:tcPr>
            <w:tcW w:w="5176" w:type="dxa"/>
          </w:tcPr>
          <w:p w14:paraId="0751FDB6" w14:textId="77777777" w:rsidR="00E5052F" w:rsidRPr="008B013C" w:rsidRDefault="00E5052F">
            <w:pPr>
              <w:rPr>
                <w:rFonts w:asciiTheme="minorHAnsi" w:hAnsiTheme="minorHAnsi" w:cstheme="minorHAnsi"/>
              </w:rPr>
            </w:pPr>
            <w:r>
              <w:rPr>
                <w:rFonts w:asciiTheme="minorHAnsi" w:hAnsiTheme="minorHAnsi" w:cstheme="minorHAnsi"/>
              </w:rPr>
              <w:t>As above</w:t>
            </w:r>
          </w:p>
        </w:tc>
      </w:tr>
      <w:tr w:rsidR="00E5052F" w:rsidRPr="008B013C" w14:paraId="3869AED4" w14:textId="77777777">
        <w:trPr>
          <w:trHeight w:val="300"/>
        </w:trPr>
        <w:tc>
          <w:tcPr>
            <w:tcW w:w="1129" w:type="dxa"/>
            <w:hideMark/>
          </w:tcPr>
          <w:p w14:paraId="72462D33" w14:textId="77777777" w:rsidR="00E5052F" w:rsidRPr="008B013C" w:rsidRDefault="00E5052F">
            <w:pPr>
              <w:textAlignment w:val="baseline"/>
              <w:rPr>
                <w:rFonts w:asciiTheme="minorHAnsi" w:hAnsiTheme="minorHAnsi" w:cstheme="minorHAnsi"/>
              </w:rPr>
            </w:pPr>
            <w:r>
              <w:rPr>
                <w:rFonts w:asciiTheme="minorHAnsi" w:hAnsiTheme="minorHAnsi" w:cstheme="minorHAnsi"/>
              </w:rPr>
              <w:t>Scenario</w:t>
            </w:r>
            <w:r w:rsidRPr="008715C2">
              <w:rPr>
                <w:rFonts w:asciiTheme="minorHAnsi" w:hAnsiTheme="minorHAnsi" w:cstheme="minorHAnsi"/>
              </w:rPr>
              <w:t xml:space="preserve"> 4</w:t>
            </w:r>
          </w:p>
        </w:tc>
        <w:tc>
          <w:tcPr>
            <w:tcW w:w="870" w:type="dxa"/>
          </w:tcPr>
          <w:p w14:paraId="0940E18F" w14:textId="77777777" w:rsidR="00E5052F" w:rsidRPr="008B013C" w:rsidRDefault="00E5052F">
            <w:pPr>
              <w:textAlignment w:val="baseline"/>
              <w:rPr>
                <w:rFonts w:asciiTheme="minorHAnsi" w:hAnsiTheme="minorHAnsi" w:cstheme="minorHAnsi"/>
              </w:rPr>
            </w:pPr>
            <w:r>
              <w:rPr>
                <w:rFonts w:asciiTheme="minorHAnsi" w:hAnsiTheme="minorHAnsi" w:cstheme="minorHAnsi"/>
              </w:rPr>
              <w:t>-1</w:t>
            </w:r>
          </w:p>
        </w:tc>
        <w:tc>
          <w:tcPr>
            <w:tcW w:w="983" w:type="dxa"/>
          </w:tcPr>
          <w:p w14:paraId="1919F14F" w14:textId="77777777" w:rsidR="00E5052F" w:rsidRPr="008B013C" w:rsidRDefault="00E5052F">
            <w:pPr>
              <w:textAlignment w:val="baseline"/>
              <w:rPr>
                <w:rFonts w:asciiTheme="minorHAnsi" w:hAnsiTheme="minorHAnsi" w:cstheme="minorHAnsi"/>
              </w:rPr>
            </w:pPr>
            <w:r>
              <w:rPr>
                <w:rFonts w:asciiTheme="minorHAnsi" w:hAnsiTheme="minorHAnsi" w:cstheme="minorHAnsi"/>
              </w:rPr>
              <w:t>-1</w:t>
            </w:r>
          </w:p>
        </w:tc>
        <w:tc>
          <w:tcPr>
            <w:tcW w:w="858" w:type="dxa"/>
          </w:tcPr>
          <w:p w14:paraId="134B2CAF" w14:textId="77777777" w:rsidR="00E5052F" w:rsidRPr="008B013C" w:rsidRDefault="00E5052F">
            <w:pPr>
              <w:textAlignment w:val="baseline"/>
              <w:rPr>
                <w:rFonts w:asciiTheme="minorHAnsi" w:hAnsiTheme="minorHAnsi" w:cstheme="minorHAnsi"/>
              </w:rPr>
            </w:pPr>
            <w:r>
              <w:rPr>
                <w:rFonts w:asciiTheme="minorHAnsi" w:hAnsiTheme="minorHAnsi" w:cstheme="minorHAnsi"/>
              </w:rPr>
              <w:t>-1</w:t>
            </w:r>
          </w:p>
        </w:tc>
        <w:tc>
          <w:tcPr>
            <w:tcW w:w="5176" w:type="dxa"/>
          </w:tcPr>
          <w:p w14:paraId="45FDE5E7" w14:textId="77777777" w:rsidR="00E5052F" w:rsidRPr="008B013C" w:rsidRDefault="00E5052F">
            <w:pPr>
              <w:rPr>
                <w:rFonts w:asciiTheme="minorHAnsi" w:hAnsiTheme="minorHAnsi" w:cstheme="minorHAnsi"/>
              </w:rPr>
            </w:pPr>
            <w:r>
              <w:rPr>
                <w:rFonts w:asciiTheme="minorHAnsi" w:hAnsiTheme="minorHAnsi" w:cstheme="minorHAnsi"/>
              </w:rPr>
              <w:t>As above</w:t>
            </w:r>
          </w:p>
        </w:tc>
      </w:tr>
      <w:tr w:rsidR="00E5052F" w:rsidRPr="008B013C" w14:paraId="3D9CEFC7" w14:textId="77777777">
        <w:trPr>
          <w:trHeight w:val="300"/>
        </w:trPr>
        <w:tc>
          <w:tcPr>
            <w:tcW w:w="1129" w:type="dxa"/>
            <w:hideMark/>
          </w:tcPr>
          <w:p w14:paraId="4964C1AC" w14:textId="77777777" w:rsidR="00E5052F" w:rsidRPr="008B013C" w:rsidRDefault="00E5052F">
            <w:pPr>
              <w:textAlignment w:val="baseline"/>
              <w:rPr>
                <w:rFonts w:asciiTheme="minorHAnsi" w:hAnsiTheme="minorHAnsi" w:cstheme="minorHAnsi"/>
              </w:rPr>
            </w:pPr>
            <w:r>
              <w:rPr>
                <w:rFonts w:asciiTheme="minorHAnsi" w:hAnsiTheme="minorHAnsi" w:cstheme="minorHAnsi"/>
                <w:lang w:val="en-US"/>
              </w:rPr>
              <w:t>Scenario</w:t>
            </w:r>
            <w:r w:rsidRPr="008715C2">
              <w:rPr>
                <w:rFonts w:asciiTheme="minorHAnsi" w:hAnsiTheme="minorHAnsi" w:cstheme="minorHAnsi"/>
                <w:lang w:val="en-US"/>
              </w:rPr>
              <w:t xml:space="preserve"> 5</w:t>
            </w:r>
          </w:p>
        </w:tc>
        <w:tc>
          <w:tcPr>
            <w:tcW w:w="870" w:type="dxa"/>
          </w:tcPr>
          <w:p w14:paraId="3966C857" w14:textId="77777777" w:rsidR="00E5052F" w:rsidRPr="008B013C" w:rsidRDefault="00E5052F">
            <w:pPr>
              <w:textAlignment w:val="baseline"/>
              <w:rPr>
                <w:rFonts w:asciiTheme="minorHAnsi" w:hAnsiTheme="minorHAnsi" w:cstheme="minorHAnsi"/>
              </w:rPr>
            </w:pPr>
            <w:r>
              <w:rPr>
                <w:rFonts w:asciiTheme="minorHAnsi" w:hAnsiTheme="minorHAnsi" w:cstheme="minorHAnsi"/>
              </w:rPr>
              <w:t>-5</w:t>
            </w:r>
          </w:p>
        </w:tc>
        <w:tc>
          <w:tcPr>
            <w:tcW w:w="983" w:type="dxa"/>
          </w:tcPr>
          <w:p w14:paraId="372077D0" w14:textId="77777777" w:rsidR="00E5052F" w:rsidRPr="008B013C" w:rsidRDefault="00E5052F">
            <w:pPr>
              <w:textAlignment w:val="baseline"/>
              <w:rPr>
                <w:rFonts w:asciiTheme="minorHAnsi" w:hAnsiTheme="minorHAnsi" w:cstheme="minorHAnsi"/>
              </w:rPr>
            </w:pPr>
            <w:r>
              <w:rPr>
                <w:rFonts w:asciiTheme="minorHAnsi" w:hAnsiTheme="minorHAnsi" w:cstheme="minorHAnsi"/>
              </w:rPr>
              <w:t>-5</w:t>
            </w:r>
          </w:p>
        </w:tc>
        <w:tc>
          <w:tcPr>
            <w:tcW w:w="858" w:type="dxa"/>
          </w:tcPr>
          <w:p w14:paraId="73A147F7" w14:textId="77777777" w:rsidR="00E5052F" w:rsidRPr="008B013C" w:rsidRDefault="00E5052F">
            <w:pPr>
              <w:textAlignment w:val="baseline"/>
              <w:rPr>
                <w:rFonts w:asciiTheme="minorHAnsi" w:hAnsiTheme="minorHAnsi" w:cstheme="minorHAnsi"/>
              </w:rPr>
            </w:pPr>
            <w:r>
              <w:rPr>
                <w:rFonts w:asciiTheme="minorHAnsi" w:hAnsiTheme="minorHAnsi" w:cstheme="minorHAnsi"/>
              </w:rPr>
              <w:t>-5</w:t>
            </w:r>
          </w:p>
        </w:tc>
        <w:tc>
          <w:tcPr>
            <w:tcW w:w="5176" w:type="dxa"/>
          </w:tcPr>
          <w:p w14:paraId="0D52D408" w14:textId="77777777" w:rsidR="00E5052F" w:rsidRPr="008B013C" w:rsidRDefault="00E5052F">
            <w:pPr>
              <w:rPr>
                <w:rFonts w:asciiTheme="minorHAnsi" w:hAnsiTheme="minorHAnsi" w:cstheme="minorHAnsi"/>
              </w:rPr>
            </w:pPr>
            <w:r>
              <w:rPr>
                <w:rFonts w:asciiTheme="minorHAnsi" w:hAnsiTheme="minorHAnsi" w:cstheme="minorHAnsi"/>
              </w:rPr>
              <w:t>As above</w:t>
            </w:r>
          </w:p>
        </w:tc>
      </w:tr>
      <w:tr w:rsidR="00E5052F" w:rsidRPr="008B013C" w14:paraId="295596F0" w14:textId="77777777">
        <w:trPr>
          <w:trHeight w:val="300"/>
        </w:trPr>
        <w:tc>
          <w:tcPr>
            <w:tcW w:w="1129" w:type="dxa"/>
            <w:hideMark/>
          </w:tcPr>
          <w:p w14:paraId="48A779F6" w14:textId="77777777" w:rsidR="00E5052F" w:rsidRPr="008B013C" w:rsidRDefault="00E5052F">
            <w:pPr>
              <w:textAlignment w:val="baseline"/>
              <w:rPr>
                <w:rFonts w:asciiTheme="minorHAnsi" w:hAnsiTheme="minorHAnsi" w:cstheme="minorHAnsi"/>
              </w:rPr>
            </w:pPr>
            <w:r>
              <w:rPr>
                <w:rFonts w:asciiTheme="minorHAnsi" w:hAnsiTheme="minorHAnsi" w:cstheme="minorHAnsi"/>
                <w:lang w:val="en-US"/>
              </w:rPr>
              <w:t>Scenario</w:t>
            </w:r>
            <w:r w:rsidRPr="008715C2">
              <w:rPr>
                <w:rFonts w:asciiTheme="minorHAnsi" w:hAnsiTheme="minorHAnsi" w:cstheme="minorHAnsi"/>
                <w:lang w:val="en-US"/>
              </w:rPr>
              <w:t xml:space="preserve"> 6</w:t>
            </w:r>
          </w:p>
        </w:tc>
        <w:tc>
          <w:tcPr>
            <w:tcW w:w="870" w:type="dxa"/>
          </w:tcPr>
          <w:p w14:paraId="5BFEB5F2" w14:textId="77777777" w:rsidR="00E5052F" w:rsidRPr="008B013C" w:rsidRDefault="00E5052F">
            <w:pPr>
              <w:textAlignment w:val="baseline"/>
              <w:rPr>
                <w:rFonts w:asciiTheme="minorHAnsi" w:hAnsiTheme="minorHAnsi" w:cstheme="minorHAnsi"/>
              </w:rPr>
            </w:pPr>
            <w:r>
              <w:rPr>
                <w:rFonts w:asciiTheme="minorHAnsi" w:hAnsiTheme="minorHAnsi" w:cstheme="minorHAnsi"/>
              </w:rPr>
              <w:t>-1</w:t>
            </w:r>
          </w:p>
        </w:tc>
        <w:tc>
          <w:tcPr>
            <w:tcW w:w="983" w:type="dxa"/>
          </w:tcPr>
          <w:p w14:paraId="5596EE1D" w14:textId="77777777" w:rsidR="00E5052F" w:rsidRPr="008B013C" w:rsidRDefault="00E5052F">
            <w:pPr>
              <w:textAlignment w:val="baseline"/>
              <w:rPr>
                <w:rFonts w:asciiTheme="minorHAnsi" w:hAnsiTheme="minorHAnsi" w:cstheme="minorHAnsi"/>
              </w:rPr>
            </w:pPr>
            <w:r>
              <w:rPr>
                <w:rFonts w:asciiTheme="minorHAnsi" w:hAnsiTheme="minorHAnsi" w:cstheme="minorHAnsi"/>
              </w:rPr>
              <w:t>-1</w:t>
            </w:r>
          </w:p>
        </w:tc>
        <w:tc>
          <w:tcPr>
            <w:tcW w:w="858" w:type="dxa"/>
          </w:tcPr>
          <w:p w14:paraId="1A39A947" w14:textId="77777777" w:rsidR="00E5052F" w:rsidRPr="008B013C" w:rsidRDefault="00E5052F">
            <w:pPr>
              <w:textAlignment w:val="baseline"/>
              <w:rPr>
                <w:rFonts w:asciiTheme="minorHAnsi" w:hAnsiTheme="minorHAnsi" w:cstheme="minorHAnsi"/>
              </w:rPr>
            </w:pPr>
            <w:r>
              <w:rPr>
                <w:rFonts w:asciiTheme="minorHAnsi" w:hAnsiTheme="minorHAnsi" w:cstheme="minorHAnsi"/>
              </w:rPr>
              <w:t>-2</w:t>
            </w:r>
          </w:p>
        </w:tc>
        <w:tc>
          <w:tcPr>
            <w:tcW w:w="5176" w:type="dxa"/>
          </w:tcPr>
          <w:p w14:paraId="311FBAFF" w14:textId="77777777" w:rsidR="00E5052F" w:rsidRPr="008B013C" w:rsidRDefault="00E5052F">
            <w:pPr>
              <w:rPr>
                <w:rFonts w:asciiTheme="minorHAnsi" w:hAnsiTheme="minorHAnsi" w:cstheme="minorHAnsi"/>
              </w:rPr>
            </w:pPr>
            <w:r>
              <w:rPr>
                <w:rFonts w:asciiTheme="minorHAnsi" w:hAnsiTheme="minorHAnsi" w:cstheme="minorHAnsi"/>
              </w:rPr>
              <w:t>As above</w:t>
            </w:r>
          </w:p>
        </w:tc>
      </w:tr>
      <w:tr w:rsidR="00E5052F" w:rsidRPr="008B013C" w14:paraId="60196E5F" w14:textId="77777777">
        <w:trPr>
          <w:trHeight w:val="180"/>
        </w:trPr>
        <w:tc>
          <w:tcPr>
            <w:tcW w:w="1129" w:type="dxa"/>
            <w:hideMark/>
          </w:tcPr>
          <w:p w14:paraId="538C47E8" w14:textId="77777777" w:rsidR="00E5052F" w:rsidRPr="008B013C" w:rsidRDefault="00E5052F">
            <w:pPr>
              <w:textAlignment w:val="baseline"/>
              <w:rPr>
                <w:rFonts w:asciiTheme="minorHAnsi" w:hAnsiTheme="minorHAnsi" w:cstheme="minorHAnsi"/>
              </w:rPr>
            </w:pPr>
            <w:r>
              <w:rPr>
                <w:rFonts w:asciiTheme="minorHAnsi" w:hAnsiTheme="minorHAnsi" w:cstheme="minorHAnsi"/>
                <w:lang w:val="en-US"/>
              </w:rPr>
              <w:t>Scenario</w:t>
            </w:r>
            <w:r w:rsidRPr="008715C2">
              <w:rPr>
                <w:rFonts w:asciiTheme="minorHAnsi" w:hAnsiTheme="minorHAnsi" w:cstheme="minorHAnsi"/>
                <w:lang w:val="en-US"/>
              </w:rPr>
              <w:t xml:space="preserve"> 7</w:t>
            </w:r>
          </w:p>
        </w:tc>
        <w:tc>
          <w:tcPr>
            <w:tcW w:w="870" w:type="dxa"/>
          </w:tcPr>
          <w:p w14:paraId="47AF7D80" w14:textId="77777777" w:rsidR="00E5052F" w:rsidRPr="008B013C" w:rsidRDefault="00E5052F">
            <w:pPr>
              <w:textAlignment w:val="baseline"/>
              <w:rPr>
                <w:rFonts w:asciiTheme="minorHAnsi" w:hAnsiTheme="minorHAnsi" w:cstheme="minorHAnsi"/>
              </w:rPr>
            </w:pPr>
            <w:r>
              <w:rPr>
                <w:rFonts w:asciiTheme="minorHAnsi" w:hAnsiTheme="minorHAnsi" w:cstheme="minorHAnsi"/>
              </w:rPr>
              <w:t>-5</w:t>
            </w:r>
          </w:p>
        </w:tc>
        <w:tc>
          <w:tcPr>
            <w:tcW w:w="983" w:type="dxa"/>
          </w:tcPr>
          <w:p w14:paraId="326E78C2" w14:textId="77777777" w:rsidR="00E5052F" w:rsidRPr="008B013C" w:rsidRDefault="00E5052F">
            <w:pPr>
              <w:textAlignment w:val="baseline"/>
              <w:rPr>
                <w:rFonts w:asciiTheme="minorHAnsi" w:hAnsiTheme="minorHAnsi" w:cstheme="minorHAnsi"/>
              </w:rPr>
            </w:pPr>
            <w:r>
              <w:rPr>
                <w:rFonts w:asciiTheme="minorHAnsi" w:hAnsiTheme="minorHAnsi" w:cstheme="minorHAnsi"/>
              </w:rPr>
              <w:t>-5</w:t>
            </w:r>
          </w:p>
        </w:tc>
        <w:tc>
          <w:tcPr>
            <w:tcW w:w="858" w:type="dxa"/>
          </w:tcPr>
          <w:p w14:paraId="531B7B79" w14:textId="77777777" w:rsidR="00E5052F" w:rsidRPr="008B013C" w:rsidRDefault="00E5052F">
            <w:pPr>
              <w:textAlignment w:val="baseline"/>
              <w:rPr>
                <w:rFonts w:asciiTheme="minorHAnsi" w:hAnsiTheme="minorHAnsi" w:cstheme="minorHAnsi"/>
              </w:rPr>
            </w:pPr>
            <w:r>
              <w:rPr>
                <w:rFonts w:asciiTheme="minorHAnsi" w:hAnsiTheme="minorHAnsi" w:cstheme="minorHAnsi"/>
              </w:rPr>
              <w:t>-5</w:t>
            </w:r>
          </w:p>
        </w:tc>
        <w:tc>
          <w:tcPr>
            <w:tcW w:w="5176" w:type="dxa"/>
          </w:tcPr>
          <w:p w14:paraId="605CB85B" w14:textId="77777777" w:rsidR="00E5052F" w:rsidRPr="000B1270" w:rsidRDefault="00E5052F">
            <w:pPr>
              <w:rPr>
                <w:rFonts w:asciiTheme="minorHAnsi" w:hAnsiTheme="minorHAnsi" w:cstheme="minorHAnsi"/>
              </w:rPr>
            </w:pPr>
            <w:r>
              <w:rPr>
                <w:rFonts w:asciiTheme="minorHAnsi" w:hAnsiTheme="minorHAnsi" w:cstheme="minorHAnsi"/>
              </w:rPr>
              <w:t>As above</w:t>
            </w:r>
          </w:p>
        </w:tc>
      </w:tr>
      <w:tr w:rsidR="00E5052F" w:rsidRPr="008B013C" w14:paraId="7E546738" w14:textId="77777777">
        <w:trPr>
          <w:trHeight w:val="300"/>
        </w:trPr>
        <w:tc>
          <w:tcPr>
            <w:tcW w:w="1129" w:type="dxa"/>
            <w:hideMark/>
          </w:tcPr>
          <w:p w14:paraId="4AAC2141" w14:textId="77777777" w:rsidR="00E5052F" w:rsidRPr="008B013C" w:rsidRDefault="00E5052F">
            <w:pPr>
              <w:textAlignment w:val="baseline"/>
              <w:rPr>
                <w:rFonts w:asciiTheme="minorHAnsi" w:hAnsiTheme="minorHAnsi" w:cstheme="minorHAnsi"/>
              </w:rPr>
            </w:pPr>
            <w:r>
              <w:rPr>
                <w:rFonts w:asciiTheme="minorHAnsi" w:hAnsiTheme="minorHAnsi" w:cstheme="minorHAnsi"/>
                <w:lang w:val="en-US"/>
              </w:rPr>
              <w:t>Scenario</w:t>
            </w:r>
            <w:r w:rsidRPr="008715C2">
              <w:rPr>
                <w:rFonts w:asciiTheme="minorHAnsi" w:hAnsiTheme="minorHAnsi" w:cstheme="minorHAnsi"/>
                <w:lang w:val="en-US"/>
              </w:rPr>
              <w:t xml:space="preserve"> 8</w:t>
            </w:r>
          </w:p>
        </w:tc>
        <w:tc>
          <w:tcPr>
            <w:tcW w:w="870" w:type="dxa"/>
          </w:tcPr>
          <w:p w14:paraId="4884A649" w14:textId="77777777" w:rsidR="00E5052F" w:rsidRPr="008B013C" w:rsidRDefault="00E5052F">
            <w:pPr>
              <w:textAlignment w:val="baseline"/>
              <w:rPr>
                <w:rFonts w:asciiTheme="minorHAnsi" w:hAnsiTheme="minorHAnsi" w:cstheme="minorHAnsi"/>
              </w:rPr>
            </w:pPr>
            <w:r>
              <w:rPr>
                <w:rFonts w:asciiTheme="minorHAnsi" w:hAnsiTheme="minorHAnsi" w:cstheme="minorHAnsi"/>
              </w:rPr>
              <w:t>-1</w:t>
            </w:r>
          </w:p>
        </w:tc>
        <w:tc>
          <w:tcPr>
            <w:tcW w:w="983" w:type="dxa"/>
          </w:tcPr>
          <w:p w14:paraId="23EC1909" w14:textId="77777777" w:rsidR="00E5052F" w:rsidRPr="008B013C" w:rsidRDefault="00E5052F">
            <w:pPr>
              <w:textAlignment w:val="baseline"/>
              <w:rPr>
                <w:rFonts w:asciiTheme="minorHAnsi" w:hAnsiTheme="minorHAnsi" w:cstheme="minorHAnsi"/>
              </w:rPr>
            </w:pPr>
            <w:r>
              <w:rPr>
                <w:rFonts w:asciiTheme="minorHAnsi" w:hAnsiTheme="minorHAnsi" w:cstheme="minorHAnsi"/>
              </w:rPr>
              <w:t>-2</w:t>
            </w:r>
          </w:p>
        </w:tc>
        <w:tc>
          <w:tcPr>
            <w:tcW w:w="858" w:type="dxa"/>
          </w:tcPr>
          <w:p w14:paraId="338931EE" w14:textId="77777777" w:rsidR="00E5052F" w:rsidRPr="008B013C" w:rsidRDefault="00E5052F">
            <w:pPr>
              <w:textAlignment w:val="baseline"/>
              <w:rPr>
                <w:rFonts w:asciiTheme="minorHAnsi" w:hAnsiTheme="minorHAnsi" w:cstheme="minorHAnsi"/>
              </w:rPr>
            </w:pPr>
            <w:r>
              <w:rPr>
                <w:rFonts w:asciiTheme="minorHAnsi" w:hAnsiTheme="minorHAnsi" w:cstheme="minorHAnsi"/>
              </w:rPr>
              <w:t>-2</w:t>
            </w:r>
          </w:p>
        </w:tc>
        <w:tc>
          <w:tcPr>
            <w:tcW w:w="5176" w:type="dxa"/>
          </w:tcPr>
          <w:p w14:paraId="314D5220" w14:textId="77777777" w:rsidR="00E5052F" w:rsidRPr="008B013C" w:rsidRDefault="00E5052F">
            <w:pPr>
              <w:rPr>
                <w:rFonts w:asciiTheme="minorHAnsi" w:hAnsiTheme="minorHAnsi" w:cstheme="minorHAnsi"/>
              </w:rPr>
            </w:pPr>
            <w:r>
              <w:rPr>
                <w:rFonts w:asciiTheme="minorHAnsi" w:hAnsiTheme="minorHAnsi" w:cstheme="minorHAnsi"/>
              </w:rPr>
              <w:t>As above</w:t>
            </w:r>
          </w:p>
        </w:tc>
      </w:tr>
      <w:tr w:rsidR="00E5052F" w:rsidRPr="008B013C" w14:paraId="5317DDA8" w14:textId="77777777">
        <w:trPr>
          <w:trHeight w:val="300"/>
        </w:trPr>
        <w:tc>
          <w:tcPr>
            <w:tcW w:w="1129" w:type="dxa"/>
          </w:tcPr>
          <w:p w14:paraId="0708C822" w14:textId="77777777" w:rsidR="00E5052F" w:rsidRDefault="00E5052F">
            <w:pPr>
              <w:textAlignment w:val="baseline"/>
              <w:rPr>
                <w:rFonts w:asciiTheme="minorHAnsi" w:hAnsiTheme="minorHAnsi" w:cstheme="minorHAnsi"/>
                <w:lang w:val="en-US"/>
              </w:rPr>
            </w:pPr>
            <w:r>
              <w:rPr>
                <w:rFonts w:asciiTheme="minorHAnsi" w:hAnsiTheme="minorHAnsi" w:cstheme="minorHAnsi"/>
                <w:lang w:val="en-US"/>
              </w:rPr>
              <w:t>Scenario</w:t>
            </w:r>
            <w:r w:rsidRPr="008715C2">
              <w:rPr>
                <w:rFonts w:asciiTheme="minorHAnsi" w:hAnsiTheme="minorHAnsi" w:cstheme="minorHAnsi"/>
                <w:lang w:val="en-US"/>
              </w:rPr>
              <w:t xml:space="preserve"> </w:t>
            </w:r>
            <w:r>
              <w:rPr>
                <w:rFonts w:asciiTheme="minorHAnsi" w:hAnsiTheme="minorHAnsi" w:cstheme="minorHAnsi"/>
                <w:lang w:val="en-US"/>
              </w:rPr>
              <w:t>9</w:t>
            </w:r>
          </w:p>
        </w:tc>
        <w:tc>
          <w:tcPr>
            <w:tcW w:w="870" w:type="dxa"/>
          </w:tcPr>
          <w:p w14:paraId="76F26C55" w14:textId="77777777" w:rsidR="00E5052F" w:rsidRDefault="00E5052F">
            <w:pPr>
              <w:textAlignment w:val="baseline"/>
              <w:rPr>
                <w:rFonts w:asciiTheme="minorHAnsi" w:hAnsiTheme="minorHAnsi" w:cstheme="minorHAnsi"/>
              </w:rPr>
            </w:pPr>
            <w:r>
              <w:rPr>
                <w:rFonts w:asciiTheme="minorHAnsi" w:hAnsiTheme="minorHAnsi" w:cstheme="minorHAnsi"/>
              </w:rPr>
              <w:t>-2</w:t>
            </w:r>
          </w:p>
        </w:tc>
        <w:tc>
          <w:tcPr>
            <w:tcW w:w="983" w:type="dxa"/>
          </w:tcPr>
          <w:p w14:paraId="4D32EA9F" w14:textId="77777777" w:rsidR="00E5052F" w:rsidRDefault="00E5052F">
            <w:pPr>
              <w:textAlignment w:val="baseline"/>
              <w:rPr>
                <w:rFonts w:asciiTheme="minorHAnsi" w:hAnsiTheme="minorHAnsi" w:cstheme="minorHAnsi"/>
              </w:rPr>
            </w:pPr>
            <w:r>
              <w:rPr>
                <w:rFonts w:asciiTheme="minorHAnsi" w:hAnsiTheme="minorHAnsi" w:cstheme="minorHAnsi"/>
              </w:rPr>
              <w:t>-2</w:t>
            </w:r>
          </w:p>
        </w:tc>
        <w:tc>
          <w:tcPr>
            <w:tcW w:w="858" w:type="dxa"/>
          </w:tcPr>
          <w:p w14:paraId="355FA569" w14:textId="77777777" w:rsidR="00E5052F" w:rsidRDefault="00E5052F">
            <w:pPr>
              <w:textAlignment w:val="baseline"/>
              <w:rPr>
                <w:rFonts w:asciiTheme="minorHAnsi" w:hAnsiTheme="minorHAnsi" w:cstheme="minorHAnsi"/>
              </w:rPr>
            </w:pPr>
            <w:r>
              <w:rPr>
                <w:rFonts w:asciiTheme="minorHAnsi" w:hAnsiTheme="minorHAnsi" w:cstheme="minorHAnsi"/>
              </w:rPr>
              <w:t>-2</w:t>
            </w:r>
          </w:p>
        </w:tc>
        <w:tc>
          <w:tcPr>
            <w:tcW w:w="5176" w:type="dxa"/>
          </w:tcPr>
          <w:p w14:paraId="31598A35" w14:textId="77777777" w:rsidR="00E5052F" w:rsidRDefault="00E5052F">
            <w:pPr>
              <w:rPr>
                <w:rFonts w:asciiTheme="minorHAnsi" w:hAnsiTheme="minorHAnsi" w:cstheme="minorHAnsi"/>
              </w:rPr>
            </w:pPr>
            <w:r>
              <w:rPr>
                <w:rFonts w:asciiTheme="minorHAnsi" w:hAnsiTheme="minorHAnsi" w:cstheme="minorHAnsi"/>
              </w:rPr>
              <w:t>As above</w:t>
            </w:r>
          </w:p>
        </w:tc>
      </w:tr>
    </w:tbl>
    <w:p w14:paraId="559F5E08" w14:textId="77777777" w:rsidR="00E5052F" w:rsidRDefault="00E5052F" w:rsidP="00E5052F">
      <w:pPr>
        <w:spacing w:after="200" w:line="276" w:lineRule="auto"/>
      </w:pPr>
    </w:p>
    <w:p w14:paraId="5DE7373D" w14:textId="77777777" w:rsidR="00E5052F" w:rsidRDefault="00E5052F" w:rsidP="002F5A6F">
      <w:pPr>
        <w:pStyle w:val="Heading2"/>
        <w:spacing w:before="0" w:after="0"/>
        <w:ind w:left="862" w:hanging="578"/>
      </w:pPr>
      <w:bookmarkStart w:id="1005" w:name="_Toc170980442"/>
      <w:bookmarkStart w:id="1006" w:name="_Toc176781338"/>
      <w:bookmarkStart w:id="1007" w:name="_Toc176852349"/>
      <w:bookmarkStart w:id="1008" w:name="_Toc176858625"/>
      <w:bookmarkStart w:id="1009" w:name="_Toc176859059"/>
      <w:bookmarkStart w:id="1010" w:name="_Toc177039882"/>
      <w:bookmarkStart w:id="1011" w:name="_Toc177040041"/>
      <w:bookmarkStart w:id="1012" w:name="_Toc177040332"/>
      <w:bookmarkStart w:id="1013" w:name="_Toc177040471"/>
      <w:bookmarkStart w:id="1014" w:name="_Toc177116060"/>
      <w:r>
        <w:t>Econ2: Project operating and maintenance costs</w:t>
      </w:r>
      <w:bookmarkEnd w:id="1005"/>
      <w:bookmarkEnd w:id="1006"/>
      <w:bookmarkEnd w:id="1007"/>
      <w:bookmarkEnd w:id="1008"/>
      <w:bookmarkEnd w:id="1009"/>
      <w:bookmarkEnd w:id="1010"/>
      <w:bookmarkEnd w:id="1011"/>
      <w:bookmarkEnd w:id="1012"/>
      <w:bookmarkEnd w:id="1013"/>
      <w:bookmarkEnd w:id="1014"/>
    </w:p>
    <w:p w14:paraId="0A3F134D" w14:textId="77777777" w:rsidR="00E5052F" w:rsidRDefault="00E5052F" w:rsidP="00E5052F">
      <w:r>
        <w:t>The purpose of this criteria is to compare the operating and maintenance</w:t>
      </w:r>
      <w:r w:rsidRPr="00055D60">
        <w:t xml:space="preserve"> </w:t>
      </w:r>
      <w:r>
        <w:t>costs</w:t>
      </w:r>
      <w:r w:rsidRPr="00055D60">
        <w:t xml:space="preserve"> per ML </w:t>
      </w:r>
      <w:r>
        <w:t xml:space="preserve">of water </w:t>
      </w:r>
      <w:r w:rsidRPr="00055D60">
        <w:t xml:space="preserve">saved </w:t>
      </w:r>
      <w:r>
        <w:t>across the different scenarios, measured against benchmarks of what could be considered “high”, “medium” and “low” levels of operating and maintenance costs.</w:t>
      </w:r>
    </w:p>
    <w:p w14:paraId="30D43948" w14:textId="77777777" w:rsidR="00E5052F" w:rsidRDefault="00E5052F" w:rsidP="00E5052F">
      <w:pPr>
        <w:pStyle w:val="Heading3"/>
        <w:ind w:left="1287"/>
      </w:pPr>
      <w:bookmarkStart w:id="1015" w:name="_Toc170980443"/>
      <w:bookmarkStart w:id="1016" w:name="_Toc176852350"/>
      <w:bookmarkStart w:id="1017" w:name="_Toc177040042"/>
      <w:bookmarkStart w:id="1018" w:name="_Toc177040472"/>
      <w:r>
        <w:t>Assessment approach</w:t>
      </w:r>
      <w:bookmarkEnd w:id="1015"/>
      <w:bookmarkEnd w:id="1016"/>
      <w:bookmarkEnd w:id="1017"/>
      <w:bookmarkEnd w:id="1018"/>
    </w:p>
    <w:p w14:paraId="58A63D7F" w14:textId="77777777" w:rsidR="00E5052F" w:rsidRDefault="00E5052F" w:rsidP="00E5052F">
      <w:r w:rsidRPr="00AF4A43">
        <w:t xml:space="preserve">The assessment is informed by </w:t>
      </w:r>
      <w:r>
        <w:t>operating and maintenance</w:t>
      </w:r>
      <w:r w:rsidRPr="00AF4A43">
        <w:t xml:space="preserve"> </w:t>
      </w:r>
      <w:r>
        <w:t>cost</w:t>
      </w:r>
      <w:r w:rsidRPr="00AF4A43">
        <w:t xml:space="preserve"> estimations provided by</w:t>
      </w:r>
      <w:r>
        <w:t xml:space="preserve"> Advance Survey Design to</w:t>
      </w:r>
      <w:r w:rsidRPr="00AF4A43">
        <w:t xml:space="preserve"> Sequana for each MCA scenario</w:t>
      </w:r>
      <w:r>
        <w:t xml:space="preserve">. The estimated costs have been divided by the amount of water savings per scenario (ML saved from loss savings and the retirement of entitlements). The assumptions underpinning the estimations of operating and maintenance costs for each scenario, as well as estimations of water savings, can be found in </w:t>
      </w:r>
      <w:r>
        <w:lastRenderedPageBreak/>
        <w:t xml:space="preserve">the feasibility report. To align with the values used to assess what levels represent ‘high’, ‘medium’ and ‘low’ costs, the operating and maintenance costs for each scenario have been estimated in present value terms based on a 50-year cash flow and a discount rate of 4.5 percent.  </w:t>
      </w:r>
    </w:p>
    <w:p w14:paraId="7C920FC5" w14:textId="77777777" w:rsidR="00E5052F" w:rsidRDefault="00E5052F" w:rsidP="00E5052F">
      <w:r>
        <w:t>Upper and lower bound values have been assessed by applying a 20 percent variation to costs, i.e. the lower bound costs are 20 percent lower than the ‘best guess’ and the upper bound costs are 20 percent higher than the ‘best guess’.</w:t>
      </w:r>
    </w:p>
    <w:p w14:paraId="0A73E238" w14:textId="77777777" w:rsidR="00E5052F" w:rsidRDefault="00E5052F" w:rsidP="00E5052F">
      <w:pPr>
        <w:pStyle w:val="Heading3"/>
        <w:ind w:left="1287"/>
      </w:pPr>
      <w:bookmarkStart w:id="1019" w:name="_Toc170980444"/>
      <w:bookmarkStart w:id="1020" w:name="_Toc176852351"/>
      <w:bookmarkStart w:id="1021" w:name="_Toc177040043"/>
      <w:bookmarkStart w:id="1022" w:name="_Toc177040473"/>
      <w:r>
        <w:t>Assessment scale</w:t>
      </w:r>
      <w:bookmarkEnd w:id="1019"/>
      <w:bookmarkEnd w:id="1020"/>
      <w:bookmarkEnd w:id="1021"/>
      <w:bookmarkEnd w:id="1022"/>
    </w:p>
    <w:p w14:paraId="1ABA3651" w14:textId="77777777" w:rsidR="00E5052F" w:rsidRDefault="00E5052F" w:rsidP="00E5052F">
      <w:r>
        <w:t xml:space="preserve">The present value of operating and maintenance costs per ML of water saved have been assessed against the following scale: </w:t>
      </w:r>
    </w:p>
    <w:p w14:paraId="74C28F33" w14:textId="77777777" w:rsidR="00E5052F" w:rsidRDefault="00E5052F" w:rsidP="00E5052F">
      <w:pPr>
        <w:pStyle w:val="bullets0"/>
      </w:pPr>
      <w:r>
        <w:t>Low costs: $0 – $1,300 per ML saved</w:t>
      </w:r>
    </w:p>
    <w:p w14:paraId="66FC8632" w14:textId="77777777" w:rsidR="00E5052F" w:rsidRDefault="00E5052F" w:rsidP="00E5052F">
      <w:pPr>
        <w:pStyle w:val="bullets0"/>
      </w:pPr>
      <w:r>
        <w:t>Medium capital costs: $1,301 – $4,500 per ML saved</w:t>
      </w:r>
    </w:p>
    <w:p w14:paraId="00B510F2" w14:textId="77777777" w:rsidR="00E5052F" w:rsidRDefault="00E5052F" w:rsidP="00E5052F">
      <w:pPr>
        <w:pStyle w:val="bullets0"/>
      </w:pPr>
      <w:r>
        <w:t>High capital costs: Over $4,500 per ML saved</w:t>
      </w:r>
    </w:p>
    <w:p w14:paraId="3D57D327" w14:textId="77777777" w:rsidR="00E5052F" w:rsidRDefault="00E5052F" w:rsidP="00E5052F">
      <w:r>
        <w:t xml:space="preserve">The ranges for the assessment scale have been provided by Sequana and are defined as </w:t>
      </w:r>
      <w:r w:rsidRPr="009F5436">
        <w:t>operations, maintenance and replacement cost per ML of water savings for a typical type of water savings irrigation district infrastructure works</w:t>
      </w:r>
      <w:r>
        <w:t>. The costs are calculated over a 50-year period cash flow and discounted to present value terms using a discount rate of 4.5 percent.</w:t>
      </w:r>
    </w:p>
    <w:p w14:paraId="6D4C64B2" w14:textId="48A1DE1C" w:rsidR="00E5052F" w:rsidRDefault="00E5052F" w:rsidP="00E5052F">
      <w:r>
        <w:t xml:space="preserve">For the purpose of scoring the MCA scenarios, these ranges have been split up into a 5-point scale, as shown in </w:t>
      </w:r>
      <w:r>
        <w:fldChar w:fldCharType="begin"/>
      </w:r>
      <w:r>
        <w:instrText xml:space="preserve"> REF _Ref168309689 \h </w:instrText>
      </w:r>
      <w:r>
        <w:fldChar w:fldCharType="separate"/>
      </w:r>
      <w:r>
        <w:t xml:space="preserve">Table </w:t>
      </w:r>
      <w:r>
        <w:rPr>
          <w:noProof/>
        </w:rPr>
        <w:t>43</w:t>
      </w:r>
      <w:r>
        <w:fldChar w:fldCharType="end"/>
      </w:r>
      <w:r>
        <w:t xml:space="preserve"> below. </w:t>
      </w:r>
    </w:p>
    <w:p w14:paraId="26BFEAB1" w14:textId="34A66115" w:rsidR="00E5052F" w:rsidRDefault="00E5052F" w:rsidP="00E5052F">
      <w:pPr>
        <w:pStyle w:val="Caption"/>
        <w:keepNext/>
      </w:pPr>
      <w:bookmarkStart w:id="1023" w:name="_Ref168309689"/>
      <w:bookmarkStart w:id="1024" w:name="_Toc170980505"/>
      <w:bookmarkStart w:id="1025" w:name="_Toc177050451"/>
      <w:bookmarkStart w:id="1026" w:name="_Toc177119748"/>
      <w:bookmarkStart w:id="1027" w:name="_Toc177119878"/>
      <w:bookmarkStart w:id="1028" w:name="_Toc177120374"/>
      <w:r>
        <w:t xml:space="preserve">Table </w:t>
      </w:r>
      <w:r>
        <w:fldChar w:fldCharType="begin"/>
      </w:r>
      <w:r>
        <w:instrText xml:space="preserve"> SEQ Table \* ARABIC </w:instrText>
      </w:r>
      <w:r>
        <w:fldChar w:fldCharType="separate"/>
      </w:r>
      <w:r>
        <w:rPr>
          <w:noProof/>
        </w:rPr>
        <w:t>43</w:t>
      </w:r>
      <w:r>
        <w:rPr>
          <w:noProof/>
        </w:rPr>
        <w:fldChar w:fldCharType="end"/>
      </w:r>
      <w:bookmarkEnd w:id="1023"/>
      <w:r>
        <w:t xml:space="preserve"> Assessment scale for project operating and maintenance costs</w:t>
      </w:r>
      <w:bookmarkEnd w:id="1024"/>
      <w:bookmarkEnd w:id="1025"/>
      <w:bookmarkEnd w:id="1026"/>
      <w:bookmarkEnd w:id="1027"/>
      <w:bookmarkEnd w:id="1028"/>
    </w:p>
    <w:tbl>
      <w:tblPr>
        <w:tblStyle w:val="TableGrid1"/>
        <w:tblW w:w="0" w:type="auto"/>
        <w:tblLook w:val="04A0" w:firstRow="1" w:lastRow="0" w:firstColumn="1" w:lastColumn="0" w:noHBand="0" w:noVBand="1"/>
      </w:tblPr>
      <w:tblGrid>
        <w:gridCol w:w="2246"/>
        <w:gridCol w:w="3185"/>
        <w:gridCol w:w="1497"/>
        <w:gridCol w:w="1776"/>
        <w:gridCol w:w="1707"/>
        <w:gridCol w:w="1709"/>
        <w:gridCol w:w="1828"/>
      </w:tblGrid>
      <w:tr w:rsidR="00E5052F" w:rsidRPr="00171341" w14:paraId="22FB872E" w14:textId="77777777">
        <w:trPr>
          <w:trHeight w:val="350"/>
        </w:trPr>
        <w:tc>
          <w:tcPr>
            <w:tcW w:w="0" w:type="auto"/>
            <w:hideMark/>
          </w:tcPr>
          <w:p w14:paraId="2B9B3CAD" w14:textId="77777777" w:rsidR="00E5052F" w:rsidRPr="00171341" w:rsidRDefault="00E5052F">
            <w:pPr>
              <w:jc w:val="center"/>
              <w:textAlignment w:val="baseline"/>
              <w:rPr>
                <w:rFonts w:asciiTheme="minorHAnsi" w:hAnsiTheme="minorHAnsi" w:cstheme="minorHAnsi"/>
              </w:rPr>
            </w:pPr>
            <w:r w:rsidRPr="00171341">
              <w:rPr>
                <w:rFonts w:asciiTheme="minorHAnsi" w:hAnsiTheme="minorHAnsi" w:cstheme="minorHAnsi"/>
              </w:rPr>
              <w:t>Score </w:t>
            </w:r>
          </w:p>
        </w:tc>
        <w:tc>
          <w:tcPr>
            <w:tcW w:w="0" w:type="auto"/>
            <w:hideMark/>
          </w:tcPr>
          <w:p w14:paraId="7D739169" w14:textId="77777777" w:rsidR="00E5052F" w:rsidRPr="00171341" w:rsidRDefault="00E5052F">
            <w:pPr>
              <w:jc w:val="center"/>
              <w:textAlignment w:val="baseline"/>
              <w:rPr>
                <w:rFonts w:asciiTheme="minorHAnsi" w:hAnsiTheme="minorHAnsi" w:cstheme="minorHAnsi"/>
              </w:rPr>
            </w:pPr>
            <w:r>
              <w:rPr>
                <w:rFonts w:asciiTheme="minorHAnsi" w:hAnsiTheme="minorHAnsi" w:cstheme="minorHAnsi"/>
              </w:rPr>
              <w:t>0</w:t>
            </w:r>
          </w:p>
        </w:tc>
        <w:tc>
          <w:tcPr>
            <w:tcW w:w="0" w:type="auto"/>
            <w:hideMark/>
          </w:tcPr>
          <w:p w14:paraId="559E5DCF" w14:textId="77777777" w:rsidR="00E5052F" w:rsidRPr="00171341" w:rsidRDefault="00E5052F">
            <w:pPr>
              <w:jc w:val="center"/>
              <w:textAlignment w:val="baseline"/>
              <w:rPr>
                <w:rFonts w:asciiTheme="minorHAnsi" w:hAnsiTheme="minorHAnsi" w:cstheme="minorHAnsi"/>
              </w:rPr>
            </w:pPr>
            <w:r w:rsidRPr="00171341">
              <w:rPr>
                <w:rFonts w:asciiTheme="minorHAnsi" w:hAnsiTheme="minorHAnsi" w:cstheme="minorHAnsi"/>
              </w:rPr>
              <w:t>-</w:t>
            </w:r>
            <w:r>
              <w:rPr>
                <w:rFonts w:asciiTheme="minorHAnsi" w:hAnsiTheme="minorHAnsi" w:cstheme="minorHAnsi"/>
              </w:rPr>
              <w:t>1</w:t>
            </w:r>
            <w:r w:rsidRPr="00171341">
              <w:rPr>
                <w:rFonts w:asciiTheme="minorHAnsi" w:hAnsiTheme="minorHAnsi" w:cstheme="minorHAnsi"/>
              </w:rPr>
              <w:t> </w:t>
            </w:r>
          </w:p>
        </w:tc>
        <w:tc>
          <w:tcPr>
            <w:tcW w:w="0" w:type="auto"/>
            <w:hideMark/>
          </w:tcPr>
          <w:p w14:paraId="3781A0FF" w14:textId="77777777" w:rsidR="00E5052F" w:rsidRPr="00171341" w:rsidRDefault="00E5052F">
            <w:pPr>
              <w:jc w:val="center"/>
              <w:textAlignment w:val="baseline"/>
              <w:rPr>
                <w:rFonts w:asciiTheme="minorHAnsi" w:hAnsiTheme="minorHAnsi" w:cstheme="minorHAnsi"/>
              </w:rPr>
            </w:pPr>
            <w:r w:rsidRPr="00171341">
              <w:rPr>
                <w:rFonts w:asciiTheme="minorHAnsi" w:hAnsiTheme="minorHAnsi" w:cstheme="minorHAnsi"/>
              </w:rPr>
              <w:t>-</w:t>
            </w:r>
            <w:r>
              <w:rPr>
                <w:rFonts w:asciiTheme="minorHAnsi" w:hAnsiTheme="minorHAnsi" w:cstheme="minorHAnsi"/>
              </w:rPr>
              <w:t>2</w:t>
            </w:r>
            <w:r w:rsidRPr="00171341">
              <w:rPr>
                <w:rFonts w:asciiTheme="minorHAnsi" w:hAnsiTheme="minorHAnsi" w:cstheme="minorHAnsi"/>
              </w:rPr>
              <w:t> </w:t>
            </w:r>
          </w:p>
        </w:tc>
        <w:tc>
          <w:tcPr>
            <w:tcW w:w="0" w:type="auto"/>
            <w:hideMark/>
          </w:tcPr>
          <w:p w14:paraId="030A2577" w14:textId="77777777" w:rsidR="00E5052F" w:rsidRPr="00171341" w:rsidRDefault="00E5052F">
            <w:pPr>
              <w:jc w:val="center"/>
              <w:textAlignment w:val="baseline"/>
              <w:rPr>
                <w:rFonts w:asciiTheme="minorHAnsi" w:hAnsiTheme="minorHAnsi" w:cstheme="minorHAnsi"/>
              </w:rPr>
            </w:pPr>
            <w:r w:rsidRPr="00171341">
              <w:rPr>
                <w:rFonts w:asciiTheme="minorHAnsi" w:hAnsiTheme="minorHAnsi" w:cstheme="minorHAnsi"/>
              </w:rPr>
              <w:t>-</w:t>
            </w:r>
            <w:r>
              <w:rPr>
                <w:rFonts w:asciiTheme="minorHAnsi" w:hAnsiTheme="minorHAnsi" w:cstheme="minorHAnsi"/>
              </w:rPr>
              <w:t>3</w:t>
            </w:r>
            <w:r w:rsidRPr="00171341">
              <w:rPr>
                <w:rFonts w:asciiTheme="minorHAnsi" w:hAnsiTheme="minorHAnsi" w:cstheme="minorHAnsi"/>
              </w:rPr>
              <w:t> </w:t>
            </w:r>
          </w:p>
        </w:tc>
        <w:tc>
          <w:tcPr>
            <w:tcW w:w="0" w:type="auto"/>
            <w:hideMark/>
          </w:tcPr>
          <w:p w14:paraId="374BFD01" w14:textId="77777777" w:rsidR="00E5052F" w:rsidRPr="00171341" w:rsidRDefault="00E5052F">
            <w:pPr>
              <w:jc w:val="center"/>
              <w:textAlignment w:val="baseline"/>
              <w:rPr>
                <w:rFonts w:asciiTheme="minorHAnsi" w:hAnsiTheme="minorHAnsi" w:cstheme="minorHAnsi"/>
              </w:rPr>
            </w:pPr>
            <w:r>
              <w:rPr>
                <w:rFonts w:asciiTheme="minorHAnsi" w:hAnsiTheme="minorHAnsi" w:cstheme="minorHAnsi"/>
              </w:rPr>
              <w:t>-4</w:t>
            </w:r>
            <w:r w:rsidRPr="00171341">
              <w:rPr>
                <w:rFonts w:asciiTheme="minorHAnsi" w:hAnsiTheme="minorHAnsi" w:cstheme="minorHAnsi"/>
              </w:rPr>
              <w:t> </w:t>
            </w:r>
          </w:p>
        </w:tc>
        <w:tc>
          <w:tcPr>
            <w:tcW w:w="0" w:type="auto"/>
          </w:tcPr>
          <w:p w14:paraId="7935E0BC" w14:textId="77777777" w:rsidR="00E5052F" w:rsidRPr="00727DE2" w:rsidRDefault="00E5052F">
            <w:pPr>
              <w:jc w:val="center"/>
              <w:textAlignment w:val="baseline"/>
              <w:rPr>
                <w:rFonts w:asciiTheme="minorHAnsi" w:hAnsiTheme="minorHAnsi" w:cstheme="minorHAnsi"/>
              </w:rPr>
            </w:pPr>
            <w:r w:rsidRPr="00727DE2">
              <w:rPr>
                <w:rFonts w:asciiTheme="minorHAnsi" w:hAnsiTheme="minorHAnsi" w:cstheme="minorHAnsi"/>
              </w:rPr>
              <w:t>-5</w:t>
            </w:r>
          </w:p>
        </w:tc>
      </w:tr>
      <w:tr w:rsidR="00E5052F" w:rsidRPr="00171341" w14:paraId="43866547" w14:textId="77777777">
        <w:trPr>
          <w:trHeight w:val="528"/>
        </w:trPr>
        <w:tc>
          <w:tcPr>
            <w:tcW w:w="0" w:type="auto"/>
            <w:hideMark/>
          </w:tcPr>
          <w:p w14:paraId="267DC55B" w14:textId="77777777" w:rsidR="00E5052F" w:rsidRPr="00171341" w:rsidRDefault="00E5052F">
            <w:pPr>
              <w:textAlignment w:val="baseline"/>
              <w:rPr>
                <w:rFonts w:asciiTheme="minorHAnsi" w:hAnsiTheme="minorHAnsi" w:cstheme="minorHAnsi"/>
              </w:rPr>
            </w:pPr>
            <w:r w:rsidRPr="00171341">
              <w:rPr>
                <w:rFonts w:asciiTheme="minorHAnsi" w:hAnsiTheme="minorHAnsi" w:cstheme="minorHAnsi"/>
              </w:rPr>
              <w:t>Assessment  </w:t>
            </w:r>
          </w:p>
        </w:tc>
        <w:tc>
          <w:tcPr>
            <w:tcW w:w="0" w:type="auto"/>
          </w:tcPr>
          <w:p w14:paraId="4208FF23" w14:textId="77777777" w:rsidR="00E5052F" w:rsidRPr="00171341" w:rsidRDefault="00E5052F">
            <w:pPr>
              <w:textAlignment w:val="baseline"/>
              <w:rPr>
                <w:rFonts w:asciiTheme="minorHAnsi" w:hAnsiTheme="minorHAnsi" w:cstheme="minorHAnsi"/>
              </w:rPr>
            </w:pPr>
            <w:r>
              <w:rPr>
                <w:rFonts w:asciiTheme="minorHAnsi" w:hAnsiTheme="minorHAnsi" w:cstheme="minorHAnsi"/>
              </w:rPr>
              <w:t>No change</w:t>
            </w:r>
          </w:p>
        </w:tc>
        <w:tc>
          <w:tcPr>
            <w:tcW w:w="0" w:type="auto"/>
          </w:tcPr>
          <w:p w14:paraId="6E30BBB4" w14:textId="77777777" w:rsidR="00E5052F" w:rsidRPr="00171341" w:rsidRDefault="00E5052F">
            <w:pPr>
              <w:textAlignment w:val="baseline"/>
              <w:rPr>
                <w:rFonts w:asciiTheme="minorHAnsi" w:hAnsiTheme="minorHAnsi" w:cstheme="minorHAnsi"/>
              </w:rPr>
            </w:pPr>
            <w:r w:rsidRPr="00171341">
              <w:rPr>
                <w:rFonts w:asciiTheme="minorHAnsi" w:hAnsiTheme="minorHAnsi" w:cstheme="minorHAnsi"/>
              </w:rPr>
              <w:t>High (negative)  </w:t>
            </w:r>
          </w:p>
        </w:tc>
        <w:tc>
          <w:tcPr>
            <w:tcW w:w="0" w:type="auto"/>
          </w:tcPr>
          <w:p w14:paraId="5E9DC7FF" w14:textId="77777777" w:rsidR="00E5052F" w:rsidRPr="00171341" w:rsidRDefault="00E5052F">
            <w:pPr>
              <w:textAlignment w:val="baseline"/>
              <w:rPr>
                <w:rFonts w:asciiTheme="minorHAnsi" w:hAnsiTheme="minorHAnsi" w:cstheme="minorHAnsi"/>
              </w:rPr>
            </w:pPr>
            <w:r w:rsidRPr="00171341">
              <w:rPr>
                <w:rFonts w:asciiTheme="minorHAnsi" w:hAnsiTheme="minorHAnsi" w:cstheme="minorHAnsi"/>
              </w:rPr>
              <w:t>Medium/High (negative)  </w:t>
            </w:r>
          </w:p>
        </w:tc>
        <w:tc>
          <w:tcPr>
            <w:tcW w:w="0" w:type="auto"/>
          </w:tcPr>
          <w:p w14:paraId="660E7925" w14:textId="77777777" w:rsidR="00E5052F" w:rsidRPr="00171341" w:rsidRDefault="00E5052F">
            <w:pPr>
              <w:textAlignment w:val="baseline"/>
              <w:rPr>
                <w:rFonts w:asciiTheme="minorHAnsi" w:hAnsiTheme="minorHAnsi" w:cstheme="minorHAnsi"/>
              </w:rPr>
            </w:pPr>
            <w:r w:rsidRPr="00171341">
              <w:rPr>
                <w:rFonts w:asciiTheme="minorHAnsi" w:hAnsiTheme="minorHAnsi" w:cstheme="minorHAnsi"/>
              </w:rPr>
              <w:t>Medium (negative)  </w:t>
            </w:r>
          </w:p>
        </w:tc>
        <w:tc>
          <w:tcPr>
            <w:tcW w:w="0" w:type="auto"/>
          </w:tcPr>
          <w:p w14:paraId="544A75C7" w14:textId="77777777" w:rsidR="00E5052F" w:rsidRPr="00171341" w:rsidRDefault="00E5052F">
            <w:pPr>
              <w:textAlignment w:val="baseline"/>
              <w:rPr>
                <w:rFonts w:asciiTheme="minorHAnsi" w:hAnsiTheme="minorHAnsi" w:cstheme="minorHAnsi"/>
              </w:rPr>
            </w:pPr>
            <w:r w:rsidRPr="00171341">
              <w:rPr>
                <w:rFonts w:asciiTheme="minorHAnsi" w:hAnsiTheme="minorHAnsi" w:cstheme="minorHAnsi"/>
              </w:rPr>
              <w:t>Low/Medium (negative)  </w:t>
            </w:r>
          </w:p>
        </w:tc>
        <w:tc>
          <w:tcPr>
            <w:tcW w:w="0" w:type="auto"/>
          </w:tcPr>
          <w:p w14:paraId="47953E5E" w14:textId="77777777" w:rsidR="00E5052F" w:rsidRPr="00171341" w:rsidRDefault="00E5052F">
            <w:pPr>
              <w:textAlignment w:val="baseline"/>
              <w:rPr>
                <w:rFonts w:asciiTheme="minorHAnsi" w:hAnsiTheme="minorHAnsi" w:cstheme="minorHAnsi"/>
              </w:rPr>
            </w:pPr>
            <w:r w:rsidRPr="00171341">
              <w:rPr>
                <w:rFonts w:asciiTheme="minorHAnsi" w:hAnsiTheme="minorHAnsi" w:cstheme="minorHAnsi"/>
              </w:rPr>
              <w:t>High (</w:t>
            </w:r>
            <w:r>
              <w:rPr>
                <w:rFonts w:asciiTheme="minorHAnsi" w:hAnsiTheme="minorHAnsi" w:cstheme="minorHAnsi"/>
              </w:rPr>
              <w:t>negative</w:t>
            </w:r>
            <w:r w:rsidRPr="00171341">
              <w:rPr>
                <w:rFonts w:asciiTheme="minorHAnsi" w:hAnsiTheme="minorHAnsi" w:cstheme="minorHAnsi"/>
              </w:rPr>
              <w:t>)  </w:t>
            </w:r>
          </w:p>
        </w:tc>
      </w:tr>
      <w:tr w:rsidR="00E5052F" w:rsidRPr="00171341" w14:paraId="4837035D" w14:textId="77777777">
        <w:trPr>
          <w:trHeight w:val="528"/>
        </w:trPr>
        <w:tc>
          <w:tcPr>
            <w:tcW w:w="0" w:type="auto"/>
            <w:hideMark/>
          </w:tcPr>
          <w:p w14:paraId="15E8396D" w14:textId="77777777" w:rsidR="00E5052F" w:rsidRPr="00171341" w:rsidRDefault="00E5052F">
            <w:pPr>
              <w:textAlignment w:val="baseline"/>
              <w:rPr>
                <w:rFonts w:asciiTheme="minorHAnsi" w:hAnsiTheme="minorHAnsi" w:cstheme="minorHAnsi"/>
              </w:rPr>
            </w:pPr>
            <w:r>
              <w:rPr>
                <w:rFonts w:asciiTheme="minorHAnsi" w:hAnsiTheme="minorHAnsi" w:cstheme="minorHAnsi"/>
              </w:rPr>
              <w:t xml:space="preserve">Project capital cost </w:t>
            </w:r>
            <w:r w:rsidRPr="00171341">
              <w:rPr>
                <w:rFonts w:asciiTheme="minorHAnsi" w:hAnsiTheme="minorHAnsi" w:cstheme="minorHAnsi"/>
              </w:rPr>
              <w:t>assessment guideline  </w:t>
            </w:r>
          </w:p>
        </w:tc>
        <w:tc>
          <w:tcPr>
            <w:tcW w:w="0" w:type="auto"/>
          </w:tcPr>
          <w:p w14:paraId="08EFBBE7" w14:textId="77777777" w:rsidR="00E5052F" w:rsidRPr="00171341" w:rsidRDefault="00E5052F">
            <w:pPr>
              <w:textAlignment w:val="baseline"/>
              <w:rPr>
                <w:rFonts w:asciiTheme="minorHAnsi" w:hAnsiTheme="minorHAnsi" w:cstheme="minorHAnsi"/>
              </w:rPr>
            </w:pPr>
            <w:r>
              <w:rPr>
                <w:rFonts w:asciiTheme="minorHAnsi" w:hAnsiTheme="minorHAnsi" w:cstheme="minorHAnsi"/>
              </w:rPr>
              <w:t>No change in capital costs per ML saved compared to do nothing scenario</w:t>
            </w:r>
          </w:p>
        </w:tc>
        <w:tc>
          <w:tcPr>
            <w:tcW w:w="0" w:type="auto"/>
          </w:tcPr>
          <w:p w14:paraId="70085452" w14:textId="77777777" w:rsidR="00E5052F" w:rsidRPr="00171341" w:rsidRDefault="00E5052F">
            <w:pPr>
              <w:textAlignment w:val="baseline"/>
              <w:rPr>
                <w:rFonts w:asciiTheme="minorHAnsi" w:hAnsiTheme="minorHAnsi" w:cstheme="minorHAnsi"/>
              </w:rPr>
            </w:pPr>
            <w:r w:rsidRPr="00414D60">
              <w:rPr>
                <w:rFonts w:asciiTheme="minorHAnsi" w:hAnsiTheme="minorHAnsi" w:cstheme="minorHAnsi"/>
              </w:rPr>
              <w:t>$0-$</w:t>
            </w:r>
            <w:r>
              <w:rPr>
                <w:rFonts w:asciiTheme="minorHAnsi" w:hAnsiTheme="minorHAnsi" w:cstheme="minorHAnsi"/>
              </w:rPr>
              <w:t xml:space="preserve">650 </w:t>
            </w:r>
            <w:r>
              <w:t>per ML saved</w:t>
            </w:r>
          </w:p>
        </w:tc>
        <w:tc>
          <w:tcPr>
            <w:tcW w:w="0" w:type="auto"/>
          </w:tcPr>
          <w:p w14:paraId="0A97D1F7" w14:textId="77777777" w:rsidR="00E5052F" w:rsidRPr="00171341" w:rsidRDefault="00E5052F">
            <w:pPr>
              <w:textAlignment w:val="baseline"/>
              <w:rPr>
                <w:rFonts w:asciiTheme="minorHAnsi" w:hAnsiTheme="minorHAnsi" w:cstheme="minorHAnsi"/>
              </w:rPr>
            </w:pPr>
            <w:r w:rsidRPr="003863F1">
              <w:rPr>
                <w:rFonts w:asciiTheme="minorHAnsi" w:hAnsiTheme="minorHAnsi" w:cstheme="minorHAnsi"/>
              </w:rPr>
              <w:t>$</w:t>
            </w:r>
            <w:r>
              <w:rPr>
                <w:rFonts w:asciiTheme="minorHAnsi" w:hAnsiTheme="minorHAnsi" w:cstheme="minorHAnsi"/>
              </w:rPr>
              <w:t>651</w:t>
            </w:r>
            <w:r w:rsidRPr="003863F1">
              <w:rPr>
                <w:rFonts w:asciiTheme="minorHAnsi" w:hAnsiTheme="minorHAnsi" w:cstheme="minorHAnsi"/>
              </w:rPr>
              <w:t>-$1,</w:t>
            </w:r>
            <w:r>
              <w:rPr>
                <w:rFonts w:asciiTheme="minorHAnsi" w:hAnsiTheme="minorHAnsi" w:cstheme="minorHAnsi"/>
              </w:rPr>
              <w:t>3</w:t>
            </w:r>
            <w:r w:rsidRPr="003863F1">
              <w:rPr>
                <w:rFonts w:asciiTheme="minorHAnsi" w:hAnsiTheme="minorHAnsi" w:cstheme="minorHAnsi"/>
              </w:rPr>
              <w:t>00</w:t>
            </w:r>
            <w:r>
              <w:rPr>
                <w:rFonts w:asciiTheme="minorHAnsi" w:hAnsiTheme="minorHAnsi" w:cstheme="minorHAnsi"/>
              </w:rPr>
              <w:t xml:space="preserve"> per ML saved</w:t>
            </w:r>
          </w:p>
        </w:tc>
        <w:tc>
          <w:tcPr>
            <w:tcW w:w="0" w:type="auto"/>
          </w:tcPr>
          <w:p w14:paraId="7D5EB416" w14:textId="77777777" w:rsidR="00E5052F" w:rsidRPr="00171341" w:rsidRDefault="00E5052F">
            <w:pPr>
              <w:textAlignment w:val="baseline"/>
              <w:rPr>
                <w:rFonts w:asciiTheme="minorHAnsi" w:hAnsiTheme="minorHAnsi" w:cstheme="minorHAnsi"/>
              </w:rPr>
            </w:pPr>
            <w:r w:rsidRPr="00B93A3A">
              <w:rPr>
                <w:rFonts w:asciiTheme="minorHAnsi" w:hAnsiTheme="minorHAnsi" w:cstheme="minorHAnsi"/>
              </w:rPr>
              <w:t>$1,</w:t>
            </w:r>
            <w:r>
              <w:rPr>
                <w:rFonts w:asciiTheme="minorHAnsi" w:hAnsiTheme="minorHAnsi" w:cstheme="minorHAnsi"/>
              </w:rPr>
              <w:t>3</w:t>
            </w:r>
            <w:r w:rsidRPr="00B93A3A">
              <w:rPr>
                <w:rFonts w:asciiTheme="minorHAnsi" w:hAnsiTheme="minorHAnsi" w:cstheme="minorHAnsi"/>
              </w:rPr>
              <w:t>0</w:t>
            </w:r>
            <w:r>
              <w:rPr>
                <w:rFonts w:asciiTheme="minorHAnsi" w:hAnsiTheme="minorHAnsi" w:cstheme="minorHAnsi"/>
              </w:rPr>
              <w:t>1</w:t>
            </w:r>
            <w:r w:rsidRPr="00B93A3A">
              <w:rPr>
                <w:rFonts w:asciiTheme="minorHAnsi" w:hAnsiTheme="minorHAnsi" w:cstheme="minorHAnsi"/>
              </w:rPr>
              <w:t>-$</w:t>
            </w:r>
            <w:r>
              <w:rPr>
                <w:rFonts w:asciiTheme="minorHAnsi" w:hAnsiTheme="minorHAnsi" w:cstheme="minorHAnsi"/>
              </w:rPr>
              <w:t>2,900 per ML saved</w:t>
            </w:r>
          </w:p>
        </w:tc>
        <w:tc>
          <w:tcPr>
            <w:tcW w:w="0" w:type="auto"/>
          </w:tcPr>
          <w:p w14:paraId="352FBB82" w14:textId="77777777" w:rsidR="00E5052F" w:rsidRPr="00171341" w:rsidRDefault="00E5052F">
            <w:pPr>
              <w:textAlignment w:val="baseline"/>
              <w:rPr>
                <w:rFonts w:asciiTheme="minorHAnsi" w:hAnsiTheme="minorHAnsi" w:cstheme="minorHAnsi"/>
              </w:rPr>
            </w:pPr>
            <w:r w:rsidRPr="004B0FAF">
              <w:rPr>
                <w:rFonts w:asciiTheme="minorHAnsi" w:hAnsiTheme="minorHAnsi" w:cstheme="minorHAnsi"/>
              </w:rPr>
              <w:t>$</w:t>
            </w:r>
            <w:r>
              <w:rPr>
                <w:rFonts w:asciiTheme="minorHAnsi" w:hAnsiTheme="minorHAnsi" w:cstheme="minorHAnsi"/>
              </w:rPr>
              <w:t>2,901</w:t>
            </w:r>
            <w:r w:rsidRPr="004B0FAF">
              <w:rPr>
                <w:rFonts w:asciiTheme="minorHAnsi" w:hAnsiTheme="minorHAnsi" w:cstheme="minorHAnsi"/>
              </w:rPr>
              <w:t>-$</w:t>
            </w:r>
            <w:r>
              <w:rPr>
                <w:rFonts w:asciiTheme="minorHAnsi" w:hAnsiTheme="minorHAnsi" w:cstheme="minorHAnsi"/>
              </w:rPr>
              <w:t>4,500</w:t>
            </w:r>
          </w:p>
        </w:tc>
        <w:tc>
          <w:tcPr>
            <w:tcW w:w="0" w:type="auto"/>
          </w:tcPr>
          <w:p w14:paraId="03394C76" w14:textId="77777777" w:rsidR="00E5052F" w:rsidRPr="00171341" w:rsidRDefault="00E5052F">
            <w:pPr>
              <w:textAlignment w:val="baseline"/>
              <w:rPr>
                <w:rFonts w:asciiTheme="minorHAnsi" w:hAnsiTheme="minorHAnsi" w:cstheme="minorHAnsi"/>
              </w:rPr>
            </w:pPr>
            <w:r>
              <w:rPr>
                <w:rFonts w:asciiTheme="minorHAnsi" w:hAnsiTheme="minorHAnsi" w:cstheme="minorHAnsi"/>
              </w:rPr>
              <w:t>More than $4,500 per ML saved</w:t>
            </w:r>
          </w:p>
        </w:tc>
      </w:tr>
    </w:tbl>
    <w:p w14:paraId="0188DEFB" w14:textId="77777777" w:rsidR="00E5052F" w:rsidRDefault="00E5052F" w:rsidP="00E5052F">
      <w:pPr>
        <w:pStyle w:val="Heading3"/>
        <w:ind w:left="1287"/>
      </w:pPr>
      <w:bookmarkStart w:id="1029" w:name="_Toc170980445"/>
      <w:bookmarkStart w:id="1030" w:name="_Toc176852352"/>
      <w:bookmarkStart w:id="1031" w:name="_Toc177040044"/>
      <w:bookmarkStart w:id="1032" w:name="_Toc177040474"/>
      <w:r>
        <w:t>Assessment results</w:t>
      </w:r>
      <w:bookmarkEnd w:id="1029"/>
      <w:bookmarkEnd w:id="1030"/>
      <w:bookmarkEnd w:id="1031"/>
      <w:bookmarkEnd w:id="1032"/>
      <w:r>
        <w:t xml:space="preserve"> </w:t>
      </w:r>
    </w:p>
    <w:p w14:paraId="7ADF05A4" w14:textId="3B41A3F2" w:rsidR="00E5052F" w:rsidRDefault="00E5052F" w:rsidP="00E5052F">
      <w:r>
        <w:fldChar w:fldCharType="begin"/>
      </w:r>
      <w:r>
        <w:instrText xml:space="preserve"> REF _Ref168337771 \h </w:instrText>
      </w:r>
      <w:r>
        <w:fldChar w:fldCharType="separate"/>
      </w:r>
      <w:r>
        <w:t xml:space="preserve">Table </w:t>
      </w:r>
      <w:r>
        <w:rPr>
          <w:noProof/>
        </w:rPr>
        <w:t>44</w:t>
      </w:r>
      <w:r>
        <w:fldChar w:fldCharType="end"/>
      </w:r>
      <w:r>
        <w:t xml:space="preserve"> shows the ‘likely’ operating and maintenance costs, water savings and the resulting cost-effectiveness for each scenario. In </w:t>
      </w:r>
      <w:r>
        <w:fldChar w:fldCharType="begin"/>
      </w:r>
      <w:r>
        <w:instrText xml:space="preserve"> REF _Ref168309672 \h </w:instrText>
      </w:r>
      <w:r>
        <w:fldChar w:fldCharType="separate"/>
      </w:r>
      <w:r>
        <w:t xml:space="preserve">Table </w:t>
      </w:r>
      <w:r>
        <w:rPr>
          <w:noProof/>
        </w:rPr>
        <w:t>44</w:t>
      </w:r>
      <w:r>
        <w:fldChar w:fldCharType="end"/>
      </w:r>
      <w:r>
        <w:t xml:space="preserve">, each scenario has been scored according to the assessment scale shown in </w:t>
      </w:r>
      <w:r>
        <w:fldChar w:fldCharType="begin"/>
      </w:r>
      <w:r>
        <w:instrText xml:space="preserve"> REF _Ref168309689 \h </w:instrText>
      </w:r>
      <w:r>
        <w:fldChar w:fldCharType="separate"/>
      </w:r>
      <w:r>
        <w:t xml:space="preserve">Table </w:t>
      </w:r>
      <w:r>
        <w:rPr>
          <w:noProof/>
        </w:rPr>
        <w:t>43</w:t>
      </w:r>
      <w:r>
        <w:fldChar w:fldCharType="end"/>
      </w:r>
      <w:r>
        <w:t xml:space="preserve">.  </w:t>
      </w:r>
      <w:r w:rsidRPr="00D05B19">
        <w:t xml:space="preserve"> </w:t>
      </w:r>
    </w:p>
    <w:p w14:paraId="58E86934" w14:textId="1723880A" w:rsidR="00E5052F" w:rsidRDefault="00E5052F" w:rsidP="00E5052F">
      <w:pPr>
        <w:pStyle w:val="Caption"/>
        <w:keepNext/>
      </w:pPr>
      <w:bookmarkStart w:id="1033" w:name="_Ref168309672"/>
      <w:bookmarkStart w:id="1034" w:name="_Ref168337771"/>
      <w:bookmarkStart w:id="1035" w:name="_Toc170980506"/>
      <w:bookmarkStart w:id="1036" w:name="_Toc177050452"/>
      <w:bookmarkStart w:id="1037" w:name="_Toc177119749"/>
      <w:bookmarkStart w:id="1038" w:name="_Toc177119879"/>
      <w:bookmarkStart w:id="1039" w:name="_Toc177120375"/>
      <w:r>
        <w:lastRenderedPageBreak/>
        <w:t xml:space="preserve">Table </w:t>
      </w:r>
      <w:r>
        <w:fldChar w:fldCharType="begin"/>
      </w:r>
      <w:r>
        <w:instrText xml:space="preserve"> SEQ Table \* ARABIC </w:instrText>
      </w:r>
      <w:r>
        <w:fldChar w:fldCharType="separate"/>
      </w:r>
      <w:r>
        <w:rPr>
          <w:noProof/>
        </w:rPr>
        <w:t>44</w:t>
      </w:r>
      <w:r>
        <w:rPr>
          <w:noProof/>
        </w:rPr>
        <w:fldChar w:fldCharType="end"/>
      </w:r>
      <w:bookmarkEnd w:id="1033"/>
      <w:bookmarkEnd w:id="1034"/>
      <w:r>
        <w:t xml:space="preserve"> Operating and maintenance cost – estimation of cost-effectiveness (best guess)</w:t>
      </w:r>
      <w:bookmarkEnd w:id="1035"/>
      <w:bookmarkEnd w:id="1036"/>
      <w:bookmarkEnd w:id="1037"/>
      <w:bookmarkEnd w:id="1038"/>
      <w:bookmarkEnd w:id="1039"/>
    </w:p>
    <w:tbl>
      <w:tblPr>
        <w:tblStyle w:val="TableGrid1"/>
        <w:tblW w:w="0" w:type="auto"/>
        <w:tblLayout w:type="fixed"/>
        <w:tblLook w:val="04A0" w:firstRow="1" w:lastRow="0" w:firstColumn="1" w:lastColumn="0" w:noHBand="0" w:noVBand="1"/>
      </w:tblPr>
      <w:tblGrid>
        <w:gridCol w:w="1276"/>
        <w:gridCol w:w="864"/>
        <w:gridCol w:w="1110"/>
        <w:gridCol w:w="1110"/>
        <w:gridCol w:w="1110"/>
        <w:gridCol w:w="925"/>
        <w:gridCol w:w="922"/>
        <w:gridCol w:w="1110"/>
        <w:gridCol w:w="864"/>
      </w:tblGrid>
      <w:tr w:rsidR="00E5052F" w:rsidRPr="00171341" w14:paraId="5C0DD4D0" w14:textId="77777777">
        <w:trPr>
          <w:trHeight w:val="898"/>
        </w:trPr>
        <w:tc>
          <w:tcPr>
            <w:tcW w:w="1276" w:type="dxa"/>
            <w:hideMark/>
          </w:tcPr>
          <w:p w14:paraId="6718C23C" w14:textId="77777777" w:rsidR="00E5052F" w:rsidRPr="00171341" w:rsidRDefault="00E5052F">
            <w:pPr>
              <w:jc w:val="center"/>
              <w:textAlignment w:val="baseline"/>
              <w:rPr>
                <w:rFonts w:asciiTheme="minorHAnsi" w:hAnsiTheme="minorHAnsi" w:cstheme="minorHAnsi"/>
              </w:rPr>
            </w:pPr>
          </w:p>
        </w:tc>
        <w:tc>
          <w:tcPr>
            <w:tcW w:w="864" w:type="dxa"/>
            <w:hideMark/>
          </w:tcPr>
          <w:p w14:paraId="3BE0698A" w14:textId="77777777" w:rsidR="00E5052F" w:rsidRPr="008D3CD9" w:rsidRDefault="00E5052F">
            <w:pPr>
              <w:jc w:val="center"/>
              <w:textAlignment w:val="baseline"/>
              <w:rPr>
                <w:rFonts w:asciiTheme="minorHAnsi" w:hAnsiTheme="minorHAnsi" w:cstheme="minorHAnsi"/>
                <w:sz w:val="18"/>
                <w:szCs w:val="18"/>
              </w:rPr>
            </w:pPr>
            <w:r>
              <w:rPr>
                <w:rFonts w:asciiTheme="minorHAnsi" w:hAnsiTheme="minorHAnsi" w:cstheme="minorHAnsi"/>
                <w:sz w:val="18"/>
                <w:szCs w:val="18"/>
              </w:rPr>
              <w:t>Scenario</w:t>
            </w:r>
            <w:r w:rsidRPr="008D3CD9">
              <w:rPr>
                <w:rFonts w:asciiTheme="minorHAnsi" w:hAnsiTheme="minorHAnsi" w:cstheme="minorHAnsi"/>
                <w:sz w:val="18"/>
                <w:szCs w:val="18"/>
              </w:rPr>
              <w:t xml:space="preserve"> 2</w:t>
            </w:r>
          </w:p>
        </w:tc>
        <w:tc>
          <w:tcPr>
            <w:tcW w:w="1110" w:type="dxa"/>
            <w:hideMark/>
          </w:tcPr>
          <w:p w14:paraId="2B3DA2A2" w14:textId="77777777" w:rsidR="00E5052F" w:rsidRPr="008D3CD9" w:rsidRDefault="00E5052F">
            <w:pPr>
              <w:jc w:val="center"/>
              <w:textAlignment w:val="baseline"/>
              <w:rPr>
                <w:rFonts w:asciiTheme="minorHAnsi" w:hAnsiTheme="minorHAnsi" w:cstheme="minorHAnsi"/>
                <w:sz w:val="18"/>
                <w:szCs w:val="18"/>
              </w:rPr>
            </w:pPr>
            <w:r>
              <w:rPr>
                <w:rFonts w:asciiTheme="minorHAnsi" w:hAnsiTheme="minorHAnsi" w:cstheme="minorHAnsi"/>
                <w:sz w:val="18"/>
                <w:szCs w:val="18"/>
              </w:rPr>
              <w:t>Scenario</w:t>
            </w:r>
            <w:r w:rsidRPr="008D3CD9">
              <w:rPr>
                <w:rFonts w:asciiTheme="minorHAnsi" w:hAnsiTheme="minorHAnsi" w:cstheme="minorHAnsi"/>
                <w:sz w:val="18"/>
                <w:szCs w:val="18"/>
              </w:rPr>
              <w:t xml:space="preserve"> 3</w:t>
            </w:r>
          </w:p>
        </w:tc>
        <w:tc>
          <w:tcPr>
            <w:tcW w:w="1110" w:type="dxa"/>
            <w:hideMark/>
          </w:tcPr>
          <w:p w14:paraId="7694EFF9" w14:textId="77777777" w:rsidR="00E5052F" w:rsidRPr="008D3CD9" w:rsidRDefault="00E5052F">
            <w:pPr>
              <w:jc w:val="center"/>
              <w:textAlignment w:val="baseline"/>
              <w:rPr>
                <w:rFonts w:asciiTheme="minorHAnsi" w:hAnsiTheme="minorHAnsi" w:cstheme="minorHAnsi"/>
                <w:sz w:val="18"/>
                <w:szCs w:val="18"/>
              </w:rPr>
            </w:pPr>
            <w:r>
              <w:rPr>
                <w:rFonts w:asciiTheme="minorHAnsi" w:hAnsiTheme="minorHAnsi" w:cstheme="minorHAnsi"/>
                <w:sz w:val="18"/>
                <w:szCs w:val="18"/>
              </w:rPr>
              <w:t>Scenario</w:t>
            </w:r>
            <w:r w:rsidRPr="008D3CD9">
              <w:rPr>
                <w:rFonts w:asciiTheme="minorHAnsi" w:hAnsiTheme="minorHAnsi" w:cstheme="minorHAnsi"/>
                <w:sz w:val="18"/>
                <w:szCs w:val="18"/>
              </w:rPr>
              <w:t xml:space="preserve"> 4</w:t>
            </w:r>
          </w:p>
        </w:tc>
        <w:tc>
          <w:tcPr>
            <w:tcW w:w="1110" w:type="dxa"/>
            <w:hideMark/>
          </w:tcPr>
          <w:p w14:paraId="4AC71C77" w14:textId="77777777" w:rsidR="00E5052F" w:rsidRPr="008D3CD9" w:rsidRDefault="00E5052F">
            <w:pPr>
              <w:jc w:val="center"/>
              <w:textAlignment w:val="baseline"/>
              <w:rPr>
                <w:rFonts w:asciiTheme="minorHAnsi" w:hAnsiTheme="minorHAnsi" w:cstheme="minorHAnsi"/>
                <w:sz w:val="18"/>
                <w:szCs w:val="18"/>
              </w:rPr>
            </w:pPr>
            <w:r>
              <w:rPr>
                <w:rFonts w:asciiTheme="minorHAnsi" w:hAnsiTheme="minorHAnsi" w:cstheme="minorHAnsi"/>
                <w:sz w:val="18"/>
                <w:szCs w:val="18"/>
              </w:rPr>
              <w:t>Scenario</w:t>
            </w:r>
            <w:r w:rsidRPr="008D3CD9">
              <w:rPr>
                <w:rFonts w:asciiTheme="minorHAnsi" w:hAnsiTheme="minorHAnsi" w:cstheme="minorHAnsi"/>
                <w:sz w:val="18"/>
                <w:szCs w:val="18"/>
              </w:rPr>
              <w:t xml:space="preserve"> 5</w:t>
            </w:r>
          </w:p>
        </w:tc>
        <w:tc>
          <w:tcPr>
            <w:tcW w:w="925" w:type="dxa"/>
            <w:hideMark/>
          </w:tcPr>
          <w:p w14:paraId="539BE88E" w14:textId="77777777" w:rsidR="00E5052F" w:rsidRPr="008D3CD9" w:rsidRDefault="00E5052F">
            <w:pPr>
              <w:jc w:val="center"/>
              <w:textAlignment w:val="baseline"/>
              <w:rPr>
                <w:rFonts w:asciiTheme="minorHAnsi" w:hAnsiTheme="minorHAnsi" w:cstheme="minorHAnsi"/>
                <w:sz w:val="18"/>
                <w:szCs w:val="18"/>
              </w:rPr>
            </w:pPr>
            <w:r>
              <w:rPr>
                <w:rFonts w:asciiTheme="minorHAnsi" w:hAnsiTheme="minorHAnsi" w:cstheme="minorHAnsi"/>
                <w:sz w:val="18"/>
                <w:szCs w:val="18"/>
              </w:rPr>
              <w:t>Scenario</w:t>
            </w:r>
            <w:r w:rsidRPr="008D3CD9">
              <w:rPr>
                <w:rFonts w:asciiTheme="minorHAnsi" w:hAnsiTheme="minorHAnsi" w:cstheme="minorHAnsi"/>
                <w:sz w:val="18"/>
                <w:szCs w:val="18"/>
              </w:rPr>
              <w:t xml:space="preserve"> 6 </w:t>
            </w:r>
          </w:p>
        </w:tc>
        <w:tc>
          <w:tcPr>
            <w:tcW w:w="922" w:type="dxa"/>
          </w:tcPr>
          <w:p w14:paraId="1F357BEF" w14:textId="77777777" w:rsidR="00E5052F" w:rsidRPr="008D3CD9" w:rsidRDefault="00E5052F">
            <w:pPr>
              <w:jc w:val="center"/>
              <w:textAlignment w:val="baseline"/>
              <w:rPr>
                <w:rFonts w:asciiTheme="minorHAnsi" w:hAnsiTheme="minorHAnsi" w:cstheme="minorHAnsi"/>
                <w:sz w:val="18"/>
                <w:szCs w:val="18"/>
              </w:rPr>
            </w:pPr>
            <w:r>
              <w:rPr>
                <w:rFonts w:asciiTheme="minorHAnsi" w:hAnsiTheme="minorHAnsi" w:cstheme="minorHAnsi"/>
                <w:sz w:val="18"/>
                <w:szCs w:val="18"/>
              </w:rPr>
              <w:t>Scenario</w:t>
            </w:r>
            <w:r w:rsidRPr="008D3CD9">
              <w:rPr>
                <w:rFonts w:asciiTheme="minorHAnsi" w:hAnsiTheme="minorHAnsi" w:cstheme="minorHAnsi"/>
                <w:sz w:val="18"/>
                <w:szCs w:val="18"/>
              </w:rPr>
              <w:t xml:space="preserve"> 7</w:t>
            </w:r>
          </w:p>
        </w:tc>
        <w:tc>
          <w:tcPr>
            <w:tcW w:w="1110" w:type="dxa"/>
          </w:tcPr>
          <w:p w14:paraId="61E04C53" w14:textId="77777777" w:rsidR="00E5052F" w:rsidRPr="008D3CD9" w:rsidRDefault="00E5052F">
            <w:pPr>
              <w:jc w:val="center"/>
              <w:textAlignment w:val="baseline"/>
              <w:rPr>
                <w:rFonts w:asciiTheme="minorHAnsi" w:hAnsiTheme="minorHAnsi" w:cstheme="minorHAnsi"/>
                <w:sz w:val="18"/>
                <w:szCs w:val="18"/>
              </w:rPr>
            </w:pPr>
            <w:r>
              <w:rPr>
                <w:rFonts w:asciiTheme="minorHAnsi" w:hAnsiTheme="minorHAnsi" w:cstheme="minorHAnsi"/>
                <w:sz w:val="18"/>
                <w:szCs w:val="18"/>
              </w:rPr>
              <w:t>Scenario</w:t>
            </w:r>
            <w:r w:rsidRPr="008D3CD9">
              <w:rPr>
                <w:rFonts w:asciiTheme="minorHAnsi" w:hAnsiTheme="minorHAnsi" w:cstheme="minorHAnsi"/>
                <w:sz w:val="18"/>
                <w:szCs w:val="18"/>
              </w:rPr>
              <w:t xml:space="preserve"> 8</w:t>
            </w:r>
          </w:p>
        </w:tc>
        <w:tc>
          <w:tcPr>
            <w:tcW w:w="864" w:type="dxa"/>
          </w:tcPr>
          <w:p w14:paraId="74DCF772" w14:textId="77777777" w:rsidR="00E5052F" w:rsidRDefault="00E5052F">
            <w:pPr>
              <w:jc w:val="center"/>
              <w:textAlignment w:val="baseline"/>
              <w:rPr>
                <w:rFonts w:asciiTheme="minorHAnsi" w:hAnsiTheme="minorHAnsi" w:cstheme="minorHAnsi"/>
                <w:sz w:val="18"/>
                <w:szCs w:val="18"/>
              </w:rPr>
            </w:pPr>
            <w:r>
              <w:rPr>
                <w:rFonts w:asciiTheme="minorHAnsi" w:hAnsiTheme="minorHAnsi" w:cstheme="minorHAnsi"/>
                <w:sz w:val="18"/>
                <w:szCs w:val="18"/>
              </w:rPr>
              <w:t>Scenario</w:t>
            </w:r>
            <w:r w:rsidRPr="008D3CD9">
              <w:rPr>
                <w:rFonts w:asciiTheme="minorHAnsi" w:hAnsiTheme="minorHAnsi" w:cstheme="minorHAnsi"/>
                <w:sz w:val="18"/>
                <w:szCs w:val="18"/>
              </w:rPr>
              <w:t xml:space="preserve"> </w:t>
            </w:r>
            <w:r>
              <w:rPr>
                <w:rFonts w:asciiTheme="minorHAnsi" w:hAnsiTheme="minorHAnsi" w:cstheme="minorHAnsi"/>
                <w:sz w:val="18"/>
                <w:szCs w:val="18"/>
              </w:rPr>
              <w:t>9</w:t>
            </w:r>
          </w:p>
        </w:tc>
      </w:tr>
      <w:tr w:rsidR="00E5052F" w:rsidRPr="00171341" w14:paraId="074CEE44" w14:textId="77777777">
        <w:trPr>
          <w:trHeight w:val="1266"/>
        </w:trPr>
        <w:tc>
          <w:tcPr>
            <w:tcW w:w="1276" w:type="dxa"/>
          </w:tcPr>
          <w:p w14:paraId="19AA07E8" w14:textId="77777777" w:rsidR="00E5052F" w:rsidRPr="008D3CD9" w:rsidRDefault="00E5052F">
            <w:pPr>
              <w:textAlignment w:val="baseline"/>
              <w:rPr>
                <w:rFonts w:asciiTheme="minorHAnsi" w:hAnsiTheme="minorHAnsi" w:cstheme="minorHAnsi"/>
                <w:sz w:val="19"/>
                <w:szCs w:val="19"/>
              </w:rPr>
            </w:pPr>
            <w:r>
              <w:rPr>
                <w:rFonts w:asciiTheme="minorHAnsi" w:hAnsiTheme="minorHAnsi" w:cstheme="minorHAnsi"/>
                <w:sz w:val="19"/>
                <w:szCs w:val="19"/>
              </w:rPr>
              <w:t>Operating and maintenance</w:t>
            </w:r>
            <w:r w:rsidRPr="008D3CD9">
              <w:rPr>
                <w:rFonts w:asciiTheme="minorHAnsi" w:hAnsiTheme="minorHAnsi" w:cstheme="minorHAnsi"/>
                <w:sz w:val="19"/>
                <w:szCs w:val="19"/>
              </w:rPr>
              <w:t xml:space="preserve"> costs ($)</w:t>
            </w:r>
          </w:p>
        </w:tc>
        <w:tc>
          <w:tcPr>
            <w:tcW w:w="864" w:type="dxa"/>
          </w:tcPr>
          <w:p w14:paraId="2AFE08AE" w14:textId="77777777" w:rsidR="00E5052F" w:rsidRPr="00C737E6" w:rsidRDefault="00E5052F">
            <w:pPr>
              <w:jc w:val="both"/>
              <w:textAlignment w:val="baseline"/>
              <w:rPr>
                <w:rFonts w:asciiTheme="minorHAnsi" w:hAnsiTheme="minorHAnsi" w:cstheme="minorHAnsi"/>
                <w:sz w:val="18"/>
                <w:szCs w:val="18"/>
              </w:rPr>
            </w:pPr>
            <w:r w:rsidRPr="00757191">
              <w:rPr>
                <w:sz w:val="18"/>
                <w:szCs w:val="18"/>
              </w:rPr>
              <w:t>$0</w:t>
            </w:r>
          </w:p>
        </w:tc>
        <w:tc>
          <w:tcPr>
            <w:tcW w:w="1110" w:type="dxa"/>
          </w:tcPr>
          <w:p w14:paraId="6E9FB3EE" w14:textId="77777777" w:rsidR="00E5052F" w:rsidRPr="00C737E6" w:rsidRDefault="00E5052F">
            <w:pPr>
              <w:jc w:val="both"/>
              <w:textAlignment w:val="baseline"/>
              <w:rPr>
                <w:rFonts w:asciiTheme="minorHAnsi" w:hAnsiTheme="minorHAnsi" w:cstheme="minorHAnsi"/>
                <w:sz w:val="18"/>
                <w:szCs w:val="18"/>
              </w:rPr>
            </w:pPr>
            <w:r w:rsidRPr="00757191">
              <w:rPr>
                <w:sz w:val="18"/>
                <w:szCs w:val="18"/>
              </w:rPr>
              <w:t>$1,398,561</w:t>
            </w:r>
          </w:p>
        </w:tc>
        <w:tc>
          <w:tcPr>
            <w:tcW w:w="1110" w:type="dxa"/>
          </w:tcPr>
          <w:p w14:paraId="7FC69E8E" w14:textId="77777777" w:rsidR="00E5052F" w:rsidRPr="00C737E6" w:rsidRDefault="00E5052F">
            <w:pPr>
              <w:jc w:val="both"/>
              <w:textAlignment w:val="baseline"/>
              <w:rPr>
                <w:rFonts w:asciiTheme="minorHAnsi" w:hAnsiTheme="minorHAnsi" w:cstheme="minorHAnsi"/>
                <w:sz w:val="18"/>
                <w:szCs w:val="18"/>
              </w:rPr>
            </w:pPr>
            <w:r w:rsidRPr="00757191">
              <w:rPr>
                <w:sz w:val="18"/>
                <w:szCs w:val="18"/>
              </w:rPr>
              <w:t>$2,085,125</w:t>
            </w:r>
          </w:p>
        </w:tc>
        <w:tc>
          <w:tcPr>
            <w:tcW w:w="1110" w:type="dxa"/>
          </w:tcPr>
          <w:p w14:paraId="01BD9969" w14:textId="77777777" w:rsidR="00E5052F" w:rsidRPr="00C737E6" w:rsidRDefault="00E5052F">
            <w:pPr>
              <w:jc w:val="both"/>
              <w:textAlignment w:val="baseline"/>
              <w:rPr>
                <w:rFonts w:asciiTheme="minorHAnsi" w:hAnsiTheme="minorHAnsi" w:cstheme="minorHAnsi"/>
                <w:sz w:val="18"/>
                <w:szCs w:val="18"/>
              </w:rPr>
            </w:pPr>
            <w:r w:rsidRPr="00757191">
              <w:rPr>
                <w:sz w:val="18"/>
                <w:szCs w:val="18"/>
              </w:rPr>
              <w:t>$1,712,583</w:t>
            </w:r>
          </w:p>
        </w:tc>
        <w:tc>
          <w:tcPr>
            <w:tcW w:w="925" w:type="dxa"/>
          </w:tcPr>
          <w:p w14:paraId="61B3134E" w14:textId="77777777" w:rsidR="00E5052F" w:rsidRPr="00C737E6" w:rsidRDefault="00E5052F">
            <w:pPr>
              <w:jc w:val="both"/>
              <w:textAlignment w:val="baseline"/>
              <w:rPr>
                <w:rFonts w:asciiTheme="minorHAnsi" w:hAnsiTheme="minorHAnsi" w:cstheme="minorHAnsi"/>
                <w:sz w:val="18"/>
                <w:szCs w:val="18"/>
              </w:rPr>
            </w:pPr>
            <w:r w:rsidRPr="00757191">
              <w:rPr>
                <w:sz w:val="18"/>
                <w:szCs w:val="18"/>
              </w:rPr>
              <w:t>$0</w:t>
            </w:r>
          </w:p>
        </w:tc>
        <w:tc>
          <w:tcPr>
            <w:tcW w:w="922" w:type="dxa"/>
          </w:tcPr>
          <w:p w14:paraId="2DF88017" w14:textId="77777777" w:rsidR="00E5052F" w:rsidRPr="00C737E6" w:rsidRDefault="00E5052F">
            <w:pPr>
              <w:jc w:val="both"/>
              <w:textAlignment w:val="baseline"/>
              <w:rPr>
                <w:rFonts w:asciiTheme="minorHAnsi" w:hAnsiTheme="minorHAnsi" w:cstheme="minorHAnsi"/>
                <w:sz w:val="18"/>
                <w:szCs w:val="18"/>
              </w:rPr>
            </w:pPr>
            <w:r w:rsidRPr="00757191">
              <w:rPr>
                <w:sz w:val="18"/>
                <w:szCs w:val="18"/>
              </w:rPr>
              <w:t>$0</w:t>
            </w:r>
          </w:p>
        </w:tc>
        <w:tc>
          <w:tcPr>
            <w:tcW w:w="1110" w:type="dxa"/>
          </w:tcPr>
          <w:p w14:paraId="3156BA4A" w14:textId="77777777" w:rsidR="00E5052F" w:rsidRPr="00C737E6" w:rsidRDefault="00E5052F">
            <w:pPr>
              <w:jc w:val="both"/>
              <w:textAlignment w:val="baseline"/>
              <w:rPr>
                <w:rFonts w:asciiTheme="minorHAnsi" w:hAnsiTheme="minorHAnsi" w:cstheme="minorHAnsi"/>
                <w:sz w:val="18"/>
                <w:szCs w:val="18"/>
              </w:rPr>
            </w:pPr>
            <w:r w:rsidRPr="00757191">
              <w:rPr>
                <w:sz w:val="18"/>
                <w:szCs w:val="18"/>
              </w:rPr>
              <w:t>$5,196,269</w:t>
            </w:r>
          </w:p>
        </w:tc>
        <w:tc>
          <w:tcPr>
            <w:tcW w:w="864" w:type="dxa"/>
          </w:tcPr>
          <w:p w14:paraId="67356ABE" w14:textId="77777777" w:rsidR="00E5052F" w:rsidRPr="00C737E6" w:rsidRDefault="00E5052F">
            <w:pPr>
              <w:jc w:val="both"/>
              <w:textAlignment w:val="baseline"/>
              <w:rPr>
                <w:sz w:val="18"/>
                <w:szCs w:val="18"/>
              </w:rPr>
            </w:pPr>
            <w:r w:rsidRPr="001D4D79">
              <w:t>$6,856,148</w:t>
            </w:r>
          </w:p>
        </w:tc>
      </w:tr>
      <w:tr w:rsidR="00E5052F" w:rsidRPr="00171341" w14:paraId="0B7FFDB9" w14:textId="77777777">
        <w:trPr>
          <w:trHeight w:val="747"/>
        </w:trPr>
        <w:tc>
          <w:tcPr>
            <w:tcW w:w="1276" w:type="dxa"/>
          </w:tcPr>
          <w:p w14:paraId="2D5D681E" w14:textId="77777777" w:rsidR="00E5052F" w:rsidRPr="008D3CD9" w:rsidRDefault="00E5052F">
            <w:pPr>
              <w:textAlignment w:val="baseline"/>
              <w:rPr>
                <w:rFonts w:asciiTheme="minorHAnsi" w:hAnsiTheme="minorHAnsi" w:cstheme="minorHAnsi"/>
                <w:sz w:val="19"/>
                <w:szCs w:val="19"/>
              </w:rPr>
            </w:pPr>
            <w:r w:rsidRPr="008D3CD9">
              <w:rPr>
                <w:rFonts w:asciiTheme="minorHAnsi" w:hAnsiTheme="minorHAnsi" w:cstheme="minorHAnsi"/>
                <w:sz w:val="19"/>
                <w:szCs w:val="19"/>
              </w:rPr>
              <w:t>Water saved (ML)</w:t>
            </w:r>
          </w:p>
        </w:tc>
        <w:tc>
          <w:tcPr>
            <w:tcW w:w="864" w:type="dxa"/>
          </w:tcPr>
          <w:p w14:paraId="73701053" w14:textId="77777777" w:rsidR="00E5052F" w:rsidRPr="00A7268B" w:rsidRDefault="00E5052F">
            <w:pPr>
              <w:jc w:val="both"/>
              <w:textAlignment w:val="baseline"/>
              <w:rPr>
                <w:rFonts w:asciiTheme="minorHAnsi" w:hAnsiTheme="minorHAnsi" w:cstheme="minorHAnsi"/>
                <w:sz w:val="18"/>
                <w:szCs w:val="18"/>
              </w:rPr>
            </w:pPr>
            <w:r w:rsidRPr="00A7268B">
              <w:rPr>
                <w:sz w:val="18"/>
                <w:szCs w:val="18"/>
              </w:rPr>
              <w:t xml:space="preserve">19,032 </w:t>
            </w:r>
          </w:p>
        </w:tc>
        <w:tc>
          <w:tcPr>
            <w:tcW w:w="1110" w:type="dxa"/>
          </w:tcPr>
          <w:p w14:paraId="2D2F40A8" w14:textId="77777777" w:rsidR="00E5052F" w:rsidRPr="00A7268B" w:rsidRDefault="00E5052F">
            <w:pPr>
              <w:jc w:val="both"/>
              <w:textAlignment w:val="baseline"/>
              <w:rPr>
                <w:rFonts w:asciiTheme="minorHAnsi" w:hAnsiTheme="minorHAnsi" w:cstheme="minorHAnsi"/>
                <w:sz w:val="18"/>
                <w:szCs w:val="18"/>
              </w:rPr>
            </w:pPr>
            <w:r w:rsidRPr="00A7268B">
              <w:rPr>
                <w:sz w:val="18"/>
                <w:szCs w:val="18"/>
              </w:rPr>
              <w:t xml:space="preserve"> 3,814 </w:t>
            </w:r>
          </w:p>
        </w:tc>
        <w:tc>
          <w:tcPr>
            <w:tcW w:w="1110" w:type="dxa"/>
          </w:tcPr>
          <w:p w14:paraId="08D0344B" w14:textId="77777777" w:rsidR="00E5052F" w:rsidRPr="00A7268B" w:rsidRDefault="00E5052F">
            <w:pPr>
              <w:jc w:val="both"/>
              <w:textAlignment w:val="baseline"/>
              <w:rPr>
                <w:rFonts w:asciiTheme="minorHAnsi" w:hAnsiTheme="minorHAnsi" w:cstheme="minorHAnsi"/>
                <w:sz w:val="18"/>
                <w:szCs w:val="18"/>
              </w:rPr>
            </w:pPr>
            <w:r w:rsidRPr="00A7268B">
              <w:rPr>
                <w:sz w:val="18"/>
                <w:szCs w:val="18"/>
              </w:rPr>
              <w:t xml:space="preserve"> 6,038 </w:t>
            </w:r>
          </w:p>
        </w:tc>
        <w:tc>
          <w:tcPr>
            <w:tcW w:w="1110" w:type="dxa"/>
          </w:tcPr>
          <w:p w14:paraId="3672CAC2" w14:textId="77777777" w:rsidR="00E5052F" w:rsidRPr="00A7268B" w:rsidRDefault="00E5052F">
            <w:pPr>
              <w:jc w:val="both"/>
              <w:textAlignment w:val="baseline"/>
              <w:rPr>
                <w:rFonts w:asciiTheme="minorHAnsi" w:hAnsiTheme="minorHAnsi" w:cstheme="minorHAnsi"/>
                <w:sz w:val="18"/>
                <w:szCs w:val="18"/>
              </w:rPr>
            </w:pPr>
            <w:r w:rsidRPr="00A7268B">
              <w:rPr>
                <w:sz w:val="18"/>
                <w:szCs w:val="18"/>
              </w:rPr>
              <w:t xml:space="preserve"> 107 </w:t>
            </w:r>
          </w:p>
        </w:tc>
        <w:tc>
          <w:tcPr>
            <w:tcW w:w="925" w:type="dxa"/>
          </w:tcPr>
          <w:p w14:paraId="6CD94014" w14:textId="77777777" w:rsidR="00E5052F" w:rsidRPr="00A7268B" w:rsidRDefault="00E5052F">
            <w:pPr>
              <w:jc w:val="both"/>
              <w:textAlignment w:val="baseline"/>
              <w:rPr>
                <w:rFonts w:asciiTheme="minorHAnsi" w:hAnsiTheme="minorHAnsi" w:cstheme="minorHAnsi"/>
                <w:sz w:val="18"/>
                <w:szCs w:val="18"/>
              </w:rPr>
            </w:pPr>
            <w:r w:rsidRPr="00A7268B">
              <w:rPr>
                <w:sz w:val="18"/>
                <w:szCs w:val="18"/>
              </w:rPr>
              <w:t xml:space="preserve">5,907 </w:t>
            </w:r>
          </w:p>
        </w:tc>
        <w:tc>
          <w:tcPr>
            <w:tcW w:w="922" w:type="dxa"/>
          </w:tcPr>
          <w:p w14:paraId="657C23AB" w14:textId="77777777" w:rsidR="00E5052F" w:rsidRPr="00A7268B" w:rsidRDefault="00E5052F">
            <w:pPr>
              <w:jc w:val="both"/>
              <w:textAlignment w:val="baseline"/>
              <w:rPr>
                <w:rFonts w:asciiTheme="minorHAnsi" w:hAnsiTheme="minorHAnsi" w:cstheme="minorHAnsi"/>
                <w:sz w:val="18"/>
                <w:szCs w:val="18"/>
              </w:rPr>
            </w:pPr>
            <w:r w:rsidRPr="00A7268B">
              <w:rPr>
                <w:sz w:val="18"/>
                <w:szCs w:val="18"/>
              </w:rPr>
              <w:t xml:space="preserve"> 24 </w:t>
            </w:r>
          </w:p>
        </w:tc>
        <w:tc>
          <w:tcPr>
            <w:tcW w:w="1110" w:type="dxa"/>
          </w:tcPr>
          <w:p w14:paraId="6671403E" w14:textId="77777777" w:rsidR="00E5052F" w:rsidRPr="00A7268B" w:rsidRDefault="00E5052F">
            <w:pPr>
              <w:jc w:val="both"/>
              <w:textAlignment w:val="baseline"/>
              <w:rPr>
                <w:rFonts w:asciiTheme="minorHAnsi" w:hAnsiTheme="minorHAnsi" w:cstheme="minorHAnsi"/>
                <w:sz w:val="18"/>
                <w:szCs w:val="18"/>
              </w:rPr>
            </w:pPr>
            <w:r w:rsidRPr="00A7268B">
              <w:rPr>
                <w:sz w:val="18"/>
                <w:szCs w:val="18"/>
              </w:rPr>
              <w:t xml:space="preserve"> 14,689 </w:t>
            </w:r>
          </w:p>
        </w:tc>
        <w:tc>
          <w:tcPr>
            <w:tcW w:w="864" w:type="dxa"/>
          </w:tcPr>
          <w:p w14:paraId="21BA84A9" w14:textId="77777777" w:rsidR="00E5052F" w:rsidRPr="00A7268B" w:rsidRDefault="00E5052F">
            <w:pPr>
              <w:jc w:val="both"/>
              <w:textAlignment w:val="baseline"/>
              <w:rPr>
                <w:sz w:val="18"/>
                <w:szCs w:val="18"/>
              </w:rPr>
            </w:pPr>
            <w:r w:rsidRPr="00265B78">
              <w:rPr>
                <w:sz w:val="18"/>
                <w:szCs w:val="18"/>
              </w:rPr>
              <w:t>11065</w:t>
            </w:r>
          </w:p>
        </w:tc>
      </w:tr>
      <w:tr w:rsidR="00E5052F" w:rsidRPr="00171341" w14:paraId="3E4A1389" w14:textId="77777777">
        <w:trPr>
          <w:trHeight w:val="950"/>
        </w:trPr>
        <w:tc>
          <w:tcPr>
            <w:tcW w:w="1276" w:type="dxa"/>
          </w:tcPr>
          <w:p w14:paraId="483549C5" w14:textId="77777777" w:rsidR="00E5052F" w:rsidRPr="008D3CD9" w:rsidRDefault="00E5052F">
            <w:pPr>
              <w:textAlignment w:val="baseline"/>
              <w:rPr>
                <w:rFonts w:asciiTheme="minorHAnsi" w:hAnsiTheme="minorHAnsi" w:cstheme="minorHAnsi"/>
                <w:sz w:val="19"/>
                <w:szCs w:val="19"/>
              </w:rPr>
            </w:pPr>
            <w:r w:rsidRPr="008D3CD9">
              <w:rPr>
                <w:rFonts w:asciiTheme="minorHAnsi" w:hAnsiTheme="minorHAnsi" w:cstheme="minorHAnsi"/>
                <w:sz w:val="19"/>
                <w:szCs w:val="19"/>
              </w:rPr>
              <w:t>Cost-effectiveness ($/ML)</w:t>
            </w:r>
          </w:p>
        </w:tc>
        <w:tc>
          <w:tcPr>
            <w:tcW w:w="864" w:type="dxa"/>
          </w:tcPr>
          <w:p w14:paraId="3F5BE0CF" w14:textId="77777777" w:rsidR="00E5052F" w:rsidRPr="00A7268B" w:rsidRDefault="00E5052F">
            <w:pPr>
              <w:jc w:val="both"/>
              <w:textAlignment w:val="baseline"/>
              <w:rPr>
                <w:rFonts w:asciiTheme="minorHAnsi" w:hAnsiTheme="minorHAnsi" w:cstheme="minorHAnsi"/>
                <w:sz w:val="18"/>
                <w:szCs w:val="18"/>
              </w:rPr>
            </w:pPr>
            <w:r w:rsidRPr="00961ED2">
              <w:t>$0</w:t>
            </w:r>
          </w:p>
        </w:tc>
        <w:tc>
          <w:tcPr>
            <w:tcW w:w="1110" w:type="dxa"/>
          </w:tcPr>
          <w:p w14:paraId="42CC41A9" w14:textId="77777777" w:rsidR="00E5052F" w:rsidRPr="00A7268B" w:rsidRDefault="00E5052F">
            <w:pPr>
              <w:jc w:val="both"/>
              <w:textAlignment w:val="baseline"/>
              <w:rPr>
                <w:rFonts w:asciiTheme="minorHAnsi" w:hAnsiTheme="minorHAnsi" w:cstheme="minorHAnsi"/>
                <w:sz w:val="18"/>
                <w:szCs w:val="18"/>
              </w:rPr>
            </w:pPr>
            <w:r w:rsidRPr="00961ED2">
              <w:t>$367</w:t>
            </w:r>
          </w:p>
        </w:tc>
        <w:tc>
          <w:tcPr>
            <w:tcW w:w="1110" w:type="dxa"/>
          </w:tcPr>
          <w:p w14:paraId="30FFCFC8" w14:textId="77777777" w:rsidR="00E5052F" w:rsidRPr="00A7268B" w:rsidRDefault="00E5052F">
            <w:pPr>
              <w:jc w:val="both"/>
              <w:textAlignment w:val="baseline"/>
              <w:rPr>
                <w:rFonts w:asciiTheme="minorHAnsi" w:hAnsiTheme="minorHAnsi" w:cstheme="minorHAnsi"/>
                <w:sz w:val="18"/>
                <w:szCs w:val="18"/>
              </w:rPr>
            </w:pPr>
            <w:r w:rsidRPr="00961ED2">
              <w:t>$345</w:t>
            </w:r>
          </w:p>
        </w:tc>
        <w:tc>
          <w:tcPr>
            <w:tcW w:w="1110" w:type="dxa"/>
          </w:tcPr>
          <w:p w14:paraId="60D2E7E6" w14:textId="77777777" w:rsidR="00E5052F" w:rsidRPr="00A7268B" w:rsidRDefault="00E5052F">
            <w:pPr>
              <w:jc w:val="both"/>
              <w:textAlignment w:val="baseline"/>
              <w:rPr>
                <w:rFonts w:asciiTheme="minorHAnsi" w:hAnsiTheme="minorHAnsi" w:cstheme="minorHAnsi"/>
                <w:sz w:val="18"/>
                <w:szCs w:val="18"/>
              </w:rPr>
            </w:pPr>
            <w:r w:rsidRPr="00961ED2">
              <w:t>$16,005</w:t>
            </w:r>
          </w:p>
        </w:tc>
        <w:tc>
          <w:tcPr>
            <w:tcW w:w="925" w:type="dxa"/>
          </w:tcPr>
          <w:p w14:paraId="16173DE5" w14:textId="77777777" w:rsidR="00E5052F" w:rsidRPr="00A7268B" w:rsidRDefault="00E5052F">
            <w:pPr>
              <w:jc w:val="both"/>
              <w:textAlignment w:val="baseline"/>
              <w:rPr>
                <w:rFonts w:asciiTheme="minorHAnsi" w:hAnsiTheme="minorHAnsi" w:cstheme="minorHAnsi"/>
                <w:sz w:val="18"/>
                <w:szCs w:val="18"/>
              </w:rPr>
            </w:pPr>
            <w:r w:rsidRPr="00961ED2">
              <w:t>$0</w:t>
            </w:r>
          </w:p>
        </w:tc>
        <w:tc>
          <w:tcPr>
            <w:tcW w:w="922" w:type="dxa"/>
          </w:tcPr>
          <w:p w14:paraId="14AE3DC8" w14:textId="77777777" w:rsidR="00E5052F" w:rsidRPr="00A7268B" w:rsidRDefault="00E5052F">
            <w:pPr>
              <w:jc w:val="both"/>
              <w:textAlignment w:val="baseline"/>
              <w:rPr>
                <w:rFonts w:asciiTheme="minorHAnsi" w:hAnsiTheme="minorHAnsi" w:cstheme="minorHAnsi"/>
                <w:sz w:val="18"/>
                <w:szCs w:val="18"/>
              </w:rPr>
            </w:pPr>
            <w:r w:rsidRPr="00961ED2">
              <w:t>$0</w:t>
            </w:r>
          </w:p>
        </w:tc>
        <w:tc>
          <w:tcPr>
            <w:tcW w:w="1110" w:type="dxa"/>
          </w:tcPr>
          <w:p w14:paraId="7B84CEFC" w14:textId="77777777" w:rsidR="00E5052F" w:rsidRPr="00A7268B" w:rsidRDefault="00E5052F">
            <w:pPr>
              <w:jc w:val="both"/>
              <w:textAlignment w:val="baseline"/>
              <w:rPr>
                <w:rFonts w:asciiTheme="minorHAnsi" w:hAnsiTheme="minorHAnsi" w:cstheme="minorHAnsi"/>
                <w:sz w:val="18"/>
                <w:szCs w:val="18"/>
              </w:rPr>
            </w:pPr>
            <w:r w:rsidRPr="00961ED2">
              <w:t>$354</w:t>
            </w:r>
          </w:p>
        </w:tc>
        <w:tc>
          <w:tcPr>
            <w:tcW w:w="864" w:type="dxa"/>
          </w:tcPr>
          <w:p w14:paraId="310595A1" w14:textId="77777777" w:rsidR="00E5052F" w:rsidRPr="00D028E9" w:rsidRDefault="00E5052F">
            <w:pPr>
              <w:jc w:val="both"/>
              <w:textAlignment w:val="baseline"/>
            </w:pPr>
            <w:r w:rsidRPr="00961ED2">
              <w:t>$620</w:t>
            </w:r>
          </w:p>
        </w:tc>
      </w:tr>
    </w:tbl>
    <w:p w14:paraId="3ADC44A3" w14:textId="77777777" w:rsidR="00E5052F" w:rsidRPr="006106A5" w:rsidRDefault="00E5052F" w:rsidP="00E5052F"/>
    <w:p w14:paraId="2F420133" w14:textId="02AFD4A5" w:rsidR="00E5052F" w:rsidRDefault="00E5052F" w:rsidP="00E5052F">
      <w:pPr>
        <w:pStyle w:val="Caption"/>
        <w:keepNext/>
      </w:pPr>
      <w:bookmarkStart w:id="1040" w:name="_Toc170980507"/>
      <w:bookmarkStart w:id="1041" w:name="_Toc177050453"/>
      <w:bookmarkStart w:id="1042" w:name="_Toc177119750"/>
      <w:bookmarkStart w:id="1043" w:name="_Toc177119880"/>
      <w:bookmarkStart w:id="1044" w:name="_Toc177120376"/>
      <w:r>
        <w:t xml:space="preserve">Table </w:t>
      </w:r>
      <w:r>
        <w:fldChar w:fldCharType="begin"/>
      </w:r>
      <w:r>
        <w:instrText xml:space="preserve"> SEQ Table \* ARABIC </w:instrText>
      </w:r>
      <w:r>
        <w:fldChar w:fldCharType="separate"/>
      </w:r>
      <w:r>
        <w:rPr>
          <w:noProof/>
        </w:rPr>
        <w:t>45</w:t>
      </w:r>
      <w:r>
        <w:rPr>
          <w:noProof/>
        </w:rPr>
        <w:fldChar w:fldCharType="end"/>
      </w:r>
      <w:r>
        <w:t xml:space="preserve"> Project operating and maintenance cost assessment results</w:t>
      </w:r>
      <w:bookmarkEnd w:id="1040"/>
      <w:bookmarkEnd w:id="1041"/>
      <w:bookmarkEnd w:id="1042"/>
      <w:bookmarkEnd w:id="1043"/>
      <w:bookmarkEnd w:id="1044"/>
    </w:p>
    <w:tbl>
      <w:tblPr>
        <w:tblStyle w:val="TableGrid1"/>
        <w:tblW w:w="0" w:type="auto"/>
        <w:tblLayout w:type="fixed"/>
        <w:tblLook w:val="04A0" w:firstRow="1" w:lastRow="0" w:firstColumn="1" w:lastColumn="0" w:noHBand="0" w:noVBand="1"/>
      </w:tblPr>
      <w:tblGrid>
        <w:gridCol w:w="1129"/>
        <w:gridCol w:w="870"/>
        <w:gridCol w:w="983"/>
        <w:gridCol w:w="858"/>
        <w:gridCol w:w="5176"/>
      </w:tblGrid>
      <w:tr w:rsidR="00E5052F" w:rsidRPr="008B013C" w14:paraId="1979E363" w14:textId="77777777">
        <w:trPr>
          <w:trHeight w:val="195"/>
        </w:trPr>
        <w:tc>
          <w:tcPr>
            <w:tcW w:w="1129" w:type="dxa"/>
            <w:vMerge w:val="restart"/>
            <w:hideMark/>
          </w:tcPr>
          <w:p w14:paraId="1234CF28" w14:textId="77777777" w:rsidR="00E5052F" w:rsidRPr="008B013C" w:rsidRDefault="00E5052F">
            <w:pPr>
              <w:textAlignment w:val="baseline"/>
              <w:rPr>
                <w:rFonts w:asciiTheme="minorHAnsi" w:hAnsiTheme="minorHAnsi" w:cstheme="minorHAnsi"/>
              </w:rPr>
            </w:pPr>
            <w:r>
              <w:rPr>
                <w:rFonts w:asciiTheme="minorHAnsi" w:hAnsiTheme="minorHAnsi" w:cstheme="minorHAnsi"/>
                <w:lang w:val="en-US"/>
              </w:rPr>
              <w:t>Scenario</w:t>
            </w:r>
            <w:r w:rsidRPr="008B013C">
              <w:rPr>
                <w:rFonts w:asciiTheme="minorHAnsi" w:hAnsiTheme="minorHAnsi" w:cstheme="minorHAnsi"/>
              </w:rPr>
              <w:t>  </w:t>
            </w:r>
          </w:p>
        </w:tc>
        <w:tc>
          <w:tcPr>
            <w:tcW w:w="2711" w:type="dxa"/>
            <w:gridSpan w:val="3"/>
            <w:hideMark/>
          </w:tcPr>
          <w:p w14:paraId="0EFBEBE7" w14:textId="77777777" w:rsidR="00E5052F" w:rsidRPr="008B013C" w:rsidRDefault="00E5052F">
            <w:pPr>
              <w:jc w:val="center"/>
              <w:textAlignment w:val="baseline"/>
              <w:rPr>
                <w:rFonts w:asciiTheme="minorHAnsi" w:hAnsiTheme="minorHAnsi" w:cstheme="minorHAnsi"/>
              </w:rPr>
            </w:pPr>
            <w:r>
              <w:rPr>
                <w:rFonts w:asciiTheme="minorHAnsi" w:hAnsiTheme="minorHAnsi" w:cstheme="minorHAnsi"/>
                <w:lang w:val="en-US"/>
              </w:rPr>
              <w:t>Project Cost</w:t>
            </w:r>
            <w:r w:rsidRPr="008B013C">
              <w:rPr>
                <w:rFonts w:asciiTheme="minorHAnsi" w:hAnsiTheme="minorHAnsi" w:cstheme="minorHAnsi"/>
                <w:lang w:val="en-US"/>
              </w:rPr>
              <w:t xml:space="preserve"> Assessment</w:t>
            </w:r>
            <w:r w:rsidRPr="008B013C">
              <w:rPr>
                <w:rFonts w:asciiTheme="minorHAnsi" w:hAnsiTheme="minorHAnsi" w:cstheme="minorHAnsi"/>
              </w:rPr>
              <w:t> </w:t>
            </w:r>
          </w:p>
        </w:tc>
        <w:tc>
          <w:tcPr>
            <w:tcW w:w="5176" w:type="dxa"/>
            <w:vMerge w:val="restart"/>
            <w:hideMark/>
          </w:tcPr>
          <w:p w14:paraId="7195C37F" w14:textId="77777777" w:rsidR="00E5052F" w:rsidRPr="008B013C" w:rsidRDefault="00E5052F">
            <w:pPr>
              <w:jc w:val="center"/>
              <w:textAlignment w:val="baseline"/>
              <w:rPr>
                <w:rFonts w:asciiTheme="minorHAnsi" w:hAnsiTheme="minorHAnsi" w:cstheme="minorHAnsi"/>
              </w:rPr>
            </w:pPr>
            <w:r w:rsidRPr="008B013C">
              <w:rPr>
                <w:rFonts w:asciiTheme="minorHAnsi" w:hAnsiTheme="minorHAnsi" w:cstheme="minorHAnsi"/>
                <w:lang w:val="en-US"/>
              </w:rPr>
              <w:t>Justification</w:t>
            </w:r>
            <w:r w:rsidRPr="008B013C">
              <w:rPr>
                <w:rFonts w:asciiTheme="minorHAnsi" w:hAnsiTheme="minorHAnsi" w:cstheme="minorHAnsi"/>
              </w:rPr>
              <w:t> </w:t>
            </w:r>
          </w:p>
        </w:tc>
      </w:tr>
      <w:tr w:rsidR="00E5052F" w:rsidRPr="008B013C" w14:paraId="492A52FD" w14:textId="77777777">
        <w:trPr>
          <w:trHeight w:val="195"/>
        </w:trPr>
        <w:tc>
          <w:tcPr>
            <w:tcW w:w="1129" w:type="dxa"/>
            <w:vMerge/>
            <w:hideMark/>
          </w:tcPr>
          <w:p w14:paraId="7415175E" w14:textId="77777777" w:rsidR="00E5052F" w:rsidRPr="008B013C" w:rsidRDefault="00E5052F">
            <w:pPr>
              <w:rPr>
                <w:rFonts w:asciiTheme="minorHAnsi" w:hAnsiTheme="minorHAnsi" w:cstheme="minorHAnsi"/>
              </w:rPr>
            </w:pPr>
          </w:p>
        </w:tc>
        <w:tc>
          <w:tcPr>
            <w:tcW w:w="870" w:type="dxa"/>
            <w:hideMark/>
          </w:tcPr>
          <w:p w14:paraId="682E5926" w14:textId="77777777" w:rsidR="00E5052F" w:rsidRPr="006E6A34" w:rsidRDefault="00E5052F">
            <w:pPr>
              <w:jc w:val="center"/>
              <w:textAlignment w:val="baseline"/>
              <w:rPr>
                <w:rFonts w:asciiTheme="minorHAnsi" w:hAnsiTheme="minorHAnsi" w:cstheme="minorHAnsi"/>
              </w:rPr>
            </w:pPr>
            <w:r w:rsidRPr="006E6A34">
              <w:rPr>
                <w:rFonts w:asciiTheme="minorHAnsi" w:hAnsiTheme="minorHAnsi" w:cstheme="minorHAnsi"/>
              </w:rPr>
              <w:t>Lower bound </w:t>
            </w:r>
          </w:p>
        </w:tc>
        <w:tc>
          <w:tcPr>
            <w:tcW w:w="983" w:type="dxa"/>
            <w:hideMark/>
          </w:tcPr>
          <w:p w14:paraId="551EE523" w14:textId="77777777" w:rsidR="00E5052F" w:rsidRPr="006E6A34" w:rsidRDefault="00E5052F">
            <w:pPr>
              <w:jc w:val="center"/>
              <w:textAlignment w:val="baseline"/>
              <w:rPr>
                <w:rFonts w:asciiTheme="minorHAnsi" w:hAnsiTheme="minorHAnsi" w:cstheme="minorHAnsi"/>
              </w:rPr>
            </w:pPr>
            <w:r>
              <w:rPr>
                <w:rFonts w:asciiTheme="minorHAnsi" w:hAnsiTheme="minorHAnsi" w:cstheme="minorHAnsi"/>
              </w:rPr>
              <w:t>Likely</w:t>
            </w:r>
          </w:p>
        </w:tc>
        <w:tc>
          <w:tcPr>
            <w:tcW w:w="858" w:type="dxa"/>
            <w:hideMark/>
          </w:tcPr>
          <w:p w14:paraId="1D4963DB" w14:textId="77777777" w:rsidR="00E5052F" w:rsidRPr="006E6A34" w:rsidRDefault="00E5052F">
            <w:pPr>
              <w:jc w:val="center"/>
              <w:textAlignment w:val="baseline"/>
              <w:rPr>
                <w:rFonts w:asciiTheme="minorHAnsi" w:hAnsiTheme="minorHAnsi" w:cstheme="minorHAnsi"/>
              </w:rPr>
            </w:pPr>
            <w:r w:rsidRPr="006E6A34">
              <w:rPr>
                <w:rFonts w:asciiTheme="minorHAnsi" w:hAnsiTheme="minorHAnsi" w:cstheme="minorHAnsi"/>
              </w:rPr>
              <w:t>Upper bound </w:t>
            </w:r>
          </w:p>
        </w:tc>
        <w:tc>
          <w:tcPr>
            <w:tcW w:w="5176" w:type="dxa"/>
            <w:vMerge/>
            <w:hideMark/>
          </w:tcPr>
          <w:p w14:paraId="238890DE" w14:textId="77777777" w:rsidR="00E5052F" w:rsidRPr="008B013C" w:rsidRDefault="00E5052F">
            <w:pPr>
              <w:rPr>
                <w:rFonts w:asciiTheme="minorHAnsi" w:hAnsiTheme="minorHAnsi" w:cstheme="minorHAnsi"/>
              </w:rPr>
            </w:pPr>
          </w:p>
        </w:tc>
      </w:tr>
      <w:tr w:rsidR="00E5052F" w:rsidRPr="008B013C" w14:paraId="61878A2C" w14:textId="77777777">
        <w:trPr>
          <w:trHeight w:val="300"/>
        </w:trPr>
        <w:tc>
          <w:tcPr>
            <w:tcW w:w="1129" w:type="dxa"/>
            <w:hideMark/>
          </w:tcPr>
          <w:p w14:paraId="77BE928B" w14:textId="77777777" w:rsidR="00E5052F" w:rsidRPr="008B013C" w:rsidRDefault="00E5052F">
            <w:pPr>
              <w:textAlignment w:val="baseline"/>
              <w:rPr>
                <w:rFonts w:asciiTheme="minorHAnsi" w:hAnsiTheme="minorHAnsi" w:cstheme="minorHAnsi"/>
              </w:rPr>
            </w:pPr>
            <w:r>
              <w:rPr>
                <w:rFonts w:asciiTheme="minorHAnsi" w:hAnsiTheme="minorHAnsi" w:cstheme="minorHAnsi"/>
                <w:lang w:val="en-US"/>
              </w:rPr>
              <w:t>Scenario</w:t>
            </w:r>
            <w:r w:rsidRPr="008715C2">
              <w:rPr>
                <w:rFonts w:asciiTheme="minorHAnsi" w:hAnsiTheme="minorHAnsi" w:cstheme="minorHAnsi"/>
                <w:lang w:val="en-US"/>
              </w:rPr>
              <w:t xml:space="preserve"> 2</w:t>
            </w:r>
          </w:p>
        </w:tc>
        <w:tc>
          <w:tcPr>
            <w:tcW w:w="870" w:type="dxa"/>
          </w:tcPr>
          <w:p w14:paraId="6508C825" w14:textId="77777777" w:rsidR="00E5052F" w:rsidRPr="008B013C" w:rsidRDefault="00E5052F">
            <w:pPr>
              <w:textAlignment w:val="baseline"/>
              <w:rPr>
                <w:rFonts w:asciiTheme="minorHAnsi" w:hAnsiTheme="minorHAnsi" w:cstheme="minorHAnsi"/>
              </w:rPr>
            </w:pPr>
            <w:r>
              <w:rPr>
                <w:rFonts w:asciiTheme="minorHAnsi" w:hAnsiTheme="minorHAnsi" w:cstheme="minorHAnsi"/>
              </w:rPr>
              <w:t>0</w:t>
            </w:r>
          </w:p>
        </w:tc>
        <w:tc>
          <w:tcPr>
            <w:tcW w:w="983" w:type="dxa"/>
          </w:tcPr>
          <w:p w14:paraId="1CF311C7" w14:textId="77777777" w:rsidR="00E5052F" w:rsidRPr="008B013C" w:rsidRDefault="00E5052F">
            <w:pPr>
              <w:textAlignment w:val="baseline"/>
              <w:rPr>
                <w:rFonts w:asciiTheme="minorHAnsi" w:hAnsiTheme="minorHAnsi" w:cstheme="minorHAnsi"/>
              </w:rPr>
            </w:pPr>
            <w:r>
              <w:rPr>
                <w:rFonts w:asciiTheme="minorHAnsi" w:hAnsiTheme="minorHAnsi" w:cstheme="minorHAnsi"/>
              </w:rPr>
              <w:t>0</w:t>
            </w:r>
          </w:p>
        </w:tc>
        <w:tc>
          <w:tcPr>
            <w:tcW w:w="858" w:type="dxa"/>
          </w:tcPr>
          <w:p w14:paraId="33FDCD12" w14:textId="77777777" w:rsidR="00E5052F" w:rsidRPr="008B013C" w:rsidRDefault="00E5052F">
            <w:pPr>
              <w:textAlignment w:val="baseline"/>
              <w:rPr>
                <w:rFonts w:asciiTheme="minorHAnsi" w:hAnsiTheme="minorHAnsi" w:cstheme="minorHAnsi"/>
              </w:rPr>
            </w:pPr>
            <w:r>
              <w:rPr>
                <w:rFonts w:asciiTheme="minorHAnsi" w:hAnsiTheme="minorHAnsi" w:cstheme="minorHAnsi"/>
              </w:rPr>
              <w:t>0</w:t>
            </w:r>
          </w:p>
        </w:tc>
        <w:tc>
          <w:tcPr>
            <w:tcW w:w="5176" w:type="dxa"/>
          </w:tcPr>
          <w:p w14:paraId="2AB0F3D9" w14:textId="0F613145" w:rsidR="00E5052F" w:rsidRPr="008B013C" w:rsidRDefault="00E5052F">
            <w:pPr>
              <w:rPr>
                <w:rFonts w:asciiTheme="minorHAnsi" w:hAnsiTheme="minorHAnsi" w:cstheme="minorHAnsi"/>
              </w:rPr>
            </w:pPr>
            <w:r>
              <w:rPr>
                <w:rFonts w:asciiTheme="minorHAnsi" w:hAnsiTheme="minorHAnsi" w:cstheme="minorHAnsi"/>
              </w:rPr>
              <w:t xml:space="preserve">Each option has been assessed against the assessment scale in </w:t>
            </w:r>
            <w:r>
              <w:rPr>
                <w:rFonts w:asciiTheme="minorHAnsi" w:hAnsiTheme="minorHAnsi" w:cstheme="minorHAnsi"/>
              </w:rPr>
              <w:fldChar w:fldCharType="begin"/>
            </w:r>
            <w:r>
              <w:rPr>
                <w:rFonts w:asciiTheme="minorHAnsi" w:hAnsiTheme="minorHAnsi" w:cstheme="minorHAnsi"/>
              </w:rPr>
              <w:instrText xml:space="preserve"> REF _Ref168309689 \h  \* MERGEFORMAT </w:instrText>
            </w:r>
            <w:r>
              <w:rPr>
                <w:rFonts w:asciiTheme="minorHAnsi" w:hAnsiTheme="minorHAnsi" w:cstheme="minorHAnsi"/>
              </w:rPr>
            </w:r>
            <w:r>
              <w:rPr>
                <w:rFonts w:asciiTheme="minorHAnsi" w:hAnsiTheme="minorHAnsi" w:cstheme="minorHAnsi"/>
              </w:rPr>
              <w:fldChar w:fldCharType="separate"/>
            </w:r>
            <w:r>
              <w:t xml:space="preserve">Table </w:t>
            </w:r>
            <w:r>
              <w:rPr>
                <w:noProof/>
              </w:rPr>
              <w:t>43</w:t>
            </w:r>
            <w:r>
              <w:rPr>
                <w:rFonts w:asciiTheme="minorHAnsi" w:hAnsiTheme="minorHAnsi" w:cstheme="minorHAnsi"/>
              </w:rPr>
              <w:fldChar w:fldCharType="end"/>
            </w:r>
            <w:r>
              <w:rPr>
                <w:rFonts w:asciiTheme="minorHAnsi" w:hAnsiTheme="minorHAnsi" w:cstheme="minorHAnsi"/>
              </w:rPr>
              <w:t>, with scoring applied according to the estimated $/ML saved.</w:t>
            </w:r>
          </w:p>
        </w:tc>
      </w:tr>
      <w:tr w:rsidR="00E5052F" w:rsidRPr="008B013C" w14:paraId="0690E740" w14:textId="77777777">
        <w:trPr>
          <w:trHeight w:val="300"/>
        </w:trPr>
        <w:tc>
          <w:tcPr>
            <w:tcW w:w="1129" w:type="dxa"/>
            <w:hideMark/>
          </w:tcPr>
          <w:p w14:paraId="27CC989F" w14:textId="77777777" w:rsidR="00E5052F" w:rsidRPr="008B013C" w:rsidRDefault="00E5052F">
            <w:pPr>
              <w:textAlignment w:val="baseline"/>
              <w:rPr>
                <w:rFonts w:asciiTheme="minorHAnsi" w:hAnsiTheme="minorHAnsi" w:cstheme="minorHAnsi"/>
              </w:rPr>
            </w:pPr>
            <w:r>
              <w:rPr>
                <w:rFonts w:asciiTheme="minorHAnsi" w:hAnsiTheme="minorHAnsi" w:cstheme="minorHAnsi"/>
                <w:lang w:val="en-US"/>
              </w:rPr>
              <w:t>Scenario</w:t>
            </w:r>
            <w:r w:rsidRPr="008715C2">
              <w:rPr>
                <w:rFonts w:asciiTheme="minorHAnsi" w:hAnsiTheme="minorHAnsi" w:cstheme="minorHAnsi"/>
                <w:lang w:val="en-US"/>
              </w:rPr>
              <w:t xml:space="preserve"> 3</w:t>
            </w:r>
          </w:p>
        </w:tc>
        <w:tc>
          <w:tcPr>
            <w:tcW w:w="870" w:type="dxa"/>
          </w:tcPr>
          <w:p w14:paraId="6F07CF0B" w14:textId="77777777" w:rsidR="00E5052F" w:rsidRPr="008B013C" w:rsidRDefault="00E5052F">
            <w:pPr>
              <w:textAlignment w:val="baseline"/>
              <w:rPr>
                <w:rFonts w:asciiTheme="minorHAnsi" w:hAnsiTheme="minorHAnsi" w:cstheme="minorHAnsi"/>
              </w:rPr>
            </w:pPr>
            <w:r>
              <w:rPr>
                <w:rFonts w:asciiTheme="minorHAnsi" w:hAnsiTheme="minorHAnsi" w:cstheme="minorHAnsi"/>
              </w:rPr>
              <w:t>-1</w:t>
            </w:r>
          </w:p>
        </w:tc>
        <w:tc>
          <w:tcPr>
            <w:tcW w:w="983" w:type="dxa"/>
          </w:tcPr>
          <w:p w14:paraId="199EDD8C" w14:textId="77777777" w:rsidR="00E5052F" w:rsidRPr="008B013C" w:rsidRDefault="00E5052F">
            <w:pPr>
              <w:textAlignment w:val="baseline"/>
              <w:rPr>
                <w:rFonts w:asciiTheme="minorHAnsi" w:hAnsiTheme="minorHAnsi" w:cstheme="minorHAnsi"/>
              </w:rPr>
            </w:pPr>
            <w:r>
              <w:rPr>
                <w:rFonts w:asciiTheme="minorHAnsi" w:hAnsiTheme="minorHAnsi" w:cstheme="minorHAnsi"/>
              </w:rPr>
              <w:t>-1</w:t>
            </w:r>
          </w:p>
        </w:tc>
        <w:tc>
          <w:tcPr>
            <w:tcW w:w="858" w:type="dxa"/>
          </w:tcPr>
          <w:p w14:paraId="7EA603C5" w14:textId="77777777" w:rsidR="00E5052F" w:rsidRPr="008B013C" w:rsidRDefault="00E5052F">
            <w:pPr>
              <w:textAlignment w:val="baseline"/>
              <w:rPr>
                <w:rFonts w:asciiTheme="minorHAnsi" w:hAnsiTheme="minorHAnsi" w:cstheme="minorHAnsi"/>
              </w:rPr>
            </w:pPr>
            <w:r>
              <w:rPr>
                <w:rFonts w:asciiTheme="minorHAnsi" w:hAnsiTheme="minorHAnsi" w:cstheme="minorHAnsi"/>
              </w:rPr>
              <w:t>-1</w:t>
            </w:r>
          </w:p>
        </w:tc>
        <w:tc>
          <w:tcPr>
            <w:tcW w:w="5176" w:type="dxa"/>
          </w:tcPr>
          <w:p w14:paraId="41EB9A72" w14:textId="77777777" w:rsidR="00E5052F" w:rsidRPr="008B013C" w:rsidRDefault="00E5052F">
            <w:pPr>
              <w:rPr>
                <w:rFonts w:asciiTheme="minorHAnsi" w:hAnsiTheme="minorHAnsi" w:cstheme="minorHAnsi"/>
              </w:rPr>
            </w:pPr>
            <w:r>
              <w:rPr>
                <w:rFonts w:asciiTheme="minorHAnsi" w:hAnsiTheme="minorHAnsi" w:cstheme="minorHAnsi"/>
              </w:rPr>
              <w:t>As above</w:t>
            </w:r>
          </w:p>
        </w:tc>
      </w:tr>
      <w:tr w:rsidR="00E5052F" w:rsidRPr="008B013C" w14:paraId="012169BA" w14:textId="77777777">
        <w:trPr>
          <w:trHeight w:val="300"/>
        </w:trPr>
        <w:tc>
          <w:tcPr>
            <w:tcW w:w="1129" w:type="dxa"/>
            <w:hideMark/>
          </w:tcPr>
          <w:p w14:paraId="000441F1" w14:textId="77777777" w:rsidR="00E5052F" w:rsidRPr="008B013C" w:rsidRDefault="00E5052F">
            <w:pPr>
              <w:textAlignment w:val="baseline"/>
              <w:rPr>
                <w:rFonts w:asciiTheme="minorHAnsi" w:hAnsiTheme="minorHAnsi" w:cstheme="minorHAnsi"/>
              </w:rPr>
            </w:pPr>
            <w:r>
              <w:rPr>
                <w:rFonts w:asciiTheme="minorHAnsi" w:hAnsiTheme="minorHAnsi" w:cstheme="minorHAnsi"/>
              </w:rPr>
              <w:t>Scenario</w:t>
            </w:r>
            <w:r w:rsidRPr="008715C2">
              <w:rPr>
                <w:rFonts w:asciiTheme="minorHAnsi" w:hAnsiTheme="minorHAnsi" w:cstheme="minorHAnsi"/>
              </w:rPr>
              <w:t xml:space="preserve"> 4</w:t>
            </w:r>
          </w:p>
        </w:tc>
        <w:tc>
          <w:tcPr>
            <w:tcW w:w="870" w:type="dxa"/>
          </w:tcPr>
          <w:p w14:paraId="3E627D2A" w14:textId="77777777" w:rsidR="00E5052F" w:rsidRPr="008B013C" w:rsidRDefault="00E5052F">
            <w:pPr>
              <w:textAlignment w:val="baseline"/>
              <w:rPr>
                <w:rFonts w:asciiTheme="minorHAnsi" w:hAnsiTheme="minorHAnsi" w:cstheme="minorHAnsi"/>
              </w:rPr>
            </w:pPr>
            <w:r>
              <w:rPr>
                <w:rFonts w:asciiTheme="minorHAnsi" w:hAnsiTheme="minorHAnsi" w:cstheme="minorHAnsi"/>
              </w:rPr>
              <w:t>-1</w:t>
            </w:r>
          </w:p>
        </w:tc>
        <w:tc>
          <w:tcPr>
            <w:tcW w:w="983" w:type="dxa"/>
          </w:tcPr>
          <w:p w14:paraId="63687A17" w14:textId="77777777" w:rsidR="00E5052F" w:rsidRPr="008B013C" w:rsidRDefault="00E5052F">
            <w:pPr>
              <w:textAlignment w:val="baseline"/>
              <w:rPr>
                <w:rFonts w:asciiTheme="minorHAnsi" w:hAnsiTheme="minorHAnsi" w:cstheme="minorHAnsi"/>
              </w:rPr>
            </w:pPr>
            <w:r>
              <w:rPr>
                <w:rFonts w:asciiTheme="minorHAnsi" w:hAnsiTheme="minorHAnsi" w:cstheme="minorHAnsi"/>
              </w:rPr>
              <w:t>-1</w:t>
            </w:r>
          </w:p>
        </w:tc>
        <w:tc>
          <w:tcPr>
            <w:tcW w:w="858" w:type="dxa"/>
          </w:tcPr>
          <w:p w14:paraId="3A20B725" w14:textId="77777777" w:rsidR="00E5052F" w:rsidRPr="008B013C" w:rsidRDefault="00E5052F">
            <w:pPr>
              <w:textAlignment w:val="baseline"/>
              <w:rPr>
                <w:rFonts w:asciiTheme="minorHAnsi" w:hAnsiTheme="minorHAnsi" w:cstheme="minorHAnsi"/>
              </w:rPr>
            </w:pPr>
            <w:r>
              <w:rPr>
                <w:rFonts w:asciiTheme="minorHAnsi" w:hAnsiTheme="minorHAnsi" w:cstheme="minorHAnsi"/>
              </w:rPr>
              <w:t>-1</w:t>
            </w:r>
          </w:p>
        </w:tc>
        <w:tc>
          <w:tcPr>
            <w:tcW w:w="5176" w:type="dxa"/>
          </w:tcPr>
          <w:p w14:paraId="141EEAC6" w14:textId="77777777" w:rsidR="00E5052F" w:rsidRPr="008B013C" w:rsidRDefault="00E5052F">
            <w:pPr>
              <w:rPr>
                <w:rFonts w:asciiTheme="minorHAnsi" w:hAnsiTheme="minorHAnsi" w:cstheme="minorHAnsi"/>
              </w:rPr>
            </w:pPr>
            <w:r>
              <w:rPr>
                <w:rFonts w:asciiTheme="minorHAnsi" w:hAnsiTheme="minorHAnsi" w:cstheme="minorHAnsi"/>
              </w:rPr>
              <w:t>As above</w:t>
            </w:r>
          </w:p>
        </w:tc>
      </w:tr>
      <w:tr w:rsidR="00E5052F" w:rsidRPr="008B013C" w14:paraId="3C299BD9" w14:textId="77777777">
        <w:trPr>
          <w:trHeight w:val="300"/>
        </w:trPr>
        <w:tc>
          <w:tcPr>
            <w:tcW w:w="1129" w:type="dxa"/>
            <w:hideMark/>
          </w:tcPr>
          <w:p w14:paraId="79E1B618" w14:textId="77777777" w:rsidR="00E5052F" w:rsidRPr="008B013C" w:rsidRDefault="00E5052F">
            <w:pPr>
              <w:textAlignment w:val="baseline"/>
              <w:rPr>
                <w:rFonts w:asciiTheme="minorHAnsi" w:hAnsiTheme="minorHAnsi" w:cstheme="minorHAnsi"/>
              </w:rPr>
            </w:pPr>
            <w:r>
              <w:rPr>
                <w:rFonts w:asciiTheme="minorHAnsi" w:hAnsiTheme="minorHAnsi" w:cstheme="minorHAnsi"/>
                <w:lang w:val="en-US"/>
              </w:rPr>
              <w:t>Scenario</w:t>
            </w:r>
            <w:r w:rsidRPr="008715C2">
              <w:rPr>
                <w:rFonts w:asciiTheme="minorHAnsi" w:hAnsiTheme="minorHAnsi" w:cstheme="minorHAnsi"/>
                <w:lang w:val="en-US"/>
              </w:rPr>
              <w:t xml:space="preserve"> 5</w:t>
            </w:r>
          </w:p>
        </w:tc>
        <w:tc>
          <w:tcPr>
            <w:tcW w:w="870" w:type="dxa"/>
          </w:tcPr>
          <w:p w14:paraId="6313B965" w14:textId="77777777" w:rsidR="00E5052F" w:rsidRPr="008B013C" w:rsidRDefault="00E5052F">
            <w:pPr>
              <w:textAlignment w:val="baseline"/>
              <w:rPr>
                <w:rFonts w:asciiTheme="minorHAnsi" w:hAnsiTheme="minorHAnsi" w:cstheme="minorHAnsi"/>
              </w:rPr>
            </w:pPr>
            <w:r>
              <w:rPr>
                <w:rFonts w:asciiTheme="minorHAnsi" w:hAnsiTheme="minorHAnsi" w:cstheme="minorHAnsi"/>
              </w:rPr>
              <w:t>-5</w:t>
            </w:r>
          </w:p>
        </w:tc>
        <w:tc>
          <w:tcPr>
            <w:tcW w:w="983" w:type="dxa"/>
          </w:tcPr>
          <w:p w14:paraId="06BC34AE" w14:textId="77777777" w:rsidR="00E5052F" w:rsidRPr="008B013C" w:rsidRDefault="00E5052F">
            <w:pPr>
              <w:textAlignment w:val="baseline"/>
              <w:rPr>
                <w:rFonts w:asciiTheme="minorHAnsi" w:hAnsiTheme="minorHAnsi" w:cstheme="minorHAnsi"/>
              </w:rPr>
            </w:pPr>
            <w:r>
              <w:rPr>
                <w:rFonts w:asciiTheme="minorHAnsi" w:hAnsiTheme="minorHAnsi" w:cstheme="minorHAnsi"/>
              </w:rPr>
              <w:t>-5</w:t>
            </w:r>
          </w:p>
        </w:tc>
        <w:tc>
          <w:tcPr>
            <w:tcW w:w="858" w:type="dxa"/>
          </w:tcPr>
          <w:p w14:paraId="7D3DBAA5" w14:textId="77777777" w:rsidR="00E5052F" w:rsidRPr="008B013C" w:rsidRDefault="00E5052F">
            <w:pPr>
              <w:textAlignment w:val="baseline"/>
              <w:rPr>
                <w:rFonts w:asciiTheme="minorHAnsi" w:hAnsiTheme="minorHAnsi" w:cstheme="minorHAnsi"/>
              </w:rPr>
            </w:pPr>
            <w:r>
              <w:rPr>
                <w:rFonts w:asciiTheme="minorHAnsi" w:hAnsiTheme="minorHAnsi" w:cstheme="minorHAnsi"/>
              </w:rPr>
              <w:t>-5</w:t>
            </w:r>
          </w:p>
        </w:tc>
        <w:tc>
          <w:tcPr>
            <w:tcW w:w="5176" w:type="dxa"/>
          </w:tcPr>
          <w:p w14:paraId="442E3810" w14:textId="77777777" w:rsidR="00E5052F" w:rsidRPr="008B013C" w:rsidRDefault="00E5052F">
            <w:pPr>
              <w:rPr>
                <w:rFonts w:asciiTheme="minorHAnsi" w:hAnsiTheme="minorHAnsi" w:cstheme="minorHAnsi"/>
              </w:rPr>
            </w:pPr>
            <w:r>
              <w:rPr>
                <w:rFonts w:asciiTheme="minorHAnsi" w:hAnsiTheme="minorHAnsi" w:cstheme="minorHAnsi"/>
              </w:rPr>
              <w:t>As above</w:t>
            </w:r>
          </w:p>
        </w:tc>
      </w:tr>
      <w:tr w:rsidR="00E5052F" w:rsidRPr="008B013C" w14:paraId="21679035" w14:textId="77777777">
        <w:trPr>
          <w:trHeight w:val="300"/>
        </w:trPr>
        <w:tc>
          <w:tcPr>
            <w:tcW w:w="1129" w:type="dxa"/>
            <w:hideMark/>
          </w:tcPr>
          <w:p w14:paraId="234CAC1A" w14:textId="77777777" w:rsidR="00E5052F" w:rsidRPr="008B013C" w:rsidRDefault="00E5052F">
            <w:pPr>
              <w:textAlignment w:val="baseline"/>
              <w:rPr>
                <w:rFonts w:asciiTheme="minorHAnsi" w:hAnsiTheme="minorHAnsi" w:cstheme="minorHAnsi"/>
              </w:rPr>
            </w:pPr>
            <w:r>
              <w:rPr>
                <w:rFonts w:asciiTheme="minorHAnsi" w:hAnsiTheme="minorHAnsi" w:cstheme="minorHAnsi"/>
                <w:lang w:val="en-US"/>
              </w:rPr>
              <w:lastRenderedPageBreak/>
              <w:t>Scenario</w:t>
            </w:r>
            <w:r w:rsidRPr="008715C2">
              <w:rPr>
                <w:rFonts w:asciiTheme="minorHAnsi" w:hAnsiTheme="minorHAnsi" w:cstheme="minorHAnsi"/>
                <w:lang w:val="en-US"/>
              </w:rPr>
              <w:t xml:space="preserve"> 6</w:t>
            </w:r>
          </w:p>
        </w:tc>
        <w:tc>
          <w:tcPr>
            <w:tcW w:w="870" w:type="dxa"/>
          </w:tcPr>
          <w:p w14:paraId="4F7313DF" w14:textId="77777777" w:rsidR="00E5052F" w:rsidRPr="008B013C" w:rsidRDefault="00E5052F">
            <w:pPr>
              <w:textAlignment w:val="baseline"/>
              <w:rPr>
                <w:rFonts w:asciiTheme="minorHAnsi" w:hAnsiTheme="minorHAnsi" w:cstheme="minorHAnsi"/>
              </w:rPr>
            </w:pPr>
            <w:r>
              <w:rPr>
                <w:rFonts w:asciiTheme="minorHAnsi" w:hAnsiTheme="minorHAnsi" w:cstheme="minorHAnsi"/>
              </w:rPr>
              <w:t>0</w:t>
            </w:r>
          </w:p>
        </w:tc>
        <w:tc>
          <w:tcPr>
            <w:tcW w:w="983" w:type="dxa"/>
          </w:tcPr>
          <w:p w14:paraId="0CCE3538" w14:textId="77777777" w:rsidR="00E5052F" w:rsidRPr="008B013C" w:rsidRDefault="00E5052F">
            <w:pPr>
              <w:textAlignment w:val="baseline"/>
              <w:rPr>
                <w:rFonts w:asciiTheme="minorHAnsi" w:hAnsiTheme="minorHAnsi" w:cstheme="minorHAnsi"/>
              </w:rPr>
            </w:pPr>
            <w:r>
              <w:rPr>
                <w:rFonts w:asciiTheme="minorHAnsi" w:hAnsiTheme="minorHAnsi" w:cstheme="minorHAnsi"/>
              </w:rPr>
              <w:t>0</w:t>
            </w:r>
          </w:p>
        </w:tc>
        <w:tc>
          <w:tcPr>
            <w:tcW w:w="858" w:type="dxa"/>
          </w:tcPr>
          <w:p w14:paraId="5DDC6BB3" w14:textId="77777777" w:rsidR="00E5052F" w:rsidRPr="008B013C" w:rsidRDefault="00E5052F">
            <w:pPr>
              <w:textAlignment w:val="baseline"/>
              <w:rPr>
                <w:rFonts w:asciiTheme="minorHAnsi" w:hAnsiTheme="minorHAnsi" w:cstheme="minorHAnsi"/>
              </w:rPr>
            </w:pPr>
            <w:r>
              <w:rPr>
                <w:rFonts w:asciiTheme="minorHAnsi" w:hAnsiTheme="minorHAnsi" w:cstheme="minorHAnsi"/>
              </w:rPr>
              <w:t>0</w:t>
            </w:r>
          </w:p>
        </w:tc>
        <w:tc>
          <w:tcPr>
            <w:tcW w:w="5176" w:type="dxa"/>
          </w:tcPr>
          <w:p w14:paraId="6C1CA15E" w14:textId="77777777" w:rsidR="00E5052F" w:rsidRPr="008B013C" w:rsidRDefault="00E5052F">
            <w:pPr>
              <w:rPr>
                <w:rFonts w:asciiTheme="minorHAnsi" w:hAnsiTheme="minorHAnsi" w:cstheme="minorHAnsi"/>
              </w:rPr>
            </w:pPr>
            <w:r>
              <w:rPr>
                <w:rFonts w:asciiTheme="minorHAnsi" w:hAnsiTheme="minorHAnsi" w:cstheme="minorHAnsi"/>
              </w:rPr>
              <w:t>As above</w:t>
            </w:r>
          </w:p>
        </w:tc>
      </w:tr>
      <w:tr w:rsidR="00E5052F" w:rsidRPr="008B013C" w14:paraId="73700831" w14:textId="77777777">
        <w:trPr>
          <w:trHeight w:val="180"/>
        </w:trPr>
        <w:tc>
          <w:tcPr>
            <w:tcW w:w="1129" w:type="dxa"/>
            <w:hideMark/>
          </w:tcPr>
          <w:p w14:paraId="1D13FAE0" w14:textId="77777777" w:rsidR="00E5052F" w:rsidRPr="008B013C" w:rsidRDefault="00E5052F">
            <w:pPr>
              <w:textAlignment w:val="baseline"/>
              <w:rPr>
                <w:rFonts w:asciiTheme="minorHAnsi" w:hAnsiTheme="minorHAnsi" w:cstheme="minorHAnsi"/>
              </w:rPr>
            </w:pPr>
            <w:r>
              <w:rPr>
                <w:rFonts w:asciiTheme="minorHAnsi" w:hAnsiTheme="minorHAnsi" w:cstheme="minorHAnsi"/>
                <w:lang w:val="en-US"/>
              </w:rPr>
              <w:t>Scenario</w:t>
            </w:r>
            <w:r w:rsidRPr="008715C2">
              <w:rPr>
                <w:rFonts w:asciiTheme="minorHAnsi" w:hAnsiTheme="minorHAnsi" w:cstheme="minorHAnsi"/>
                <w:lang w:val="en-US"/>
              </w:rPr>
              <w:t xml:space="preserve"> 7</w:t>
            </w:r>
          </w:p>
        </w:tc>
        <w:tc>
          <w:tcPr>
            <w:tcW w:w="870" w:type="dxa"/>
          </w:tcPr>
          <w:p w14:paraId="228C3101" w14:textId="77777777" w:rsidR="00E5052F" w:rsidRPr="008B013C" w:rsidRDefault="00E5052F">
            <w:pPr>
              <w:textAlignment w:val="baseline"/>
              <w:rPr>
                <w:rFonts w:asciiTheme="minorHAnsi" w:hAnsiTheme="minorHAnsi" w:cstheme="minorHAnsi"/>
              </w:rPr>
            </w:pPr>
            <w:r>
              <w:rPr>
                <w:rFonts w:asciiTheme="minorHAnsi" w:hAnsiTheme="minorHAnsi" w:cstheme="minorHAnsi"/>
              </w:rPr>
              <w:t>0</w:t>
            </w:r>
          </w:p>
        </w:tc>
        <w:tc>
          <w:tcPr>
            <w:tcW w:w="983" w:type="dxa"/>
          </w:tcPr>
          <w:p w14:paraId="7740ADBB" w14:textId="77777777" w:rsidR="00E5052F" w:rsidRPr="008B013C" w:rsidRDefault="00E5052F">
            <w:pPr>
              <w:textAlignment w:val="baseline"/>
              <w:rPr>
                <w:rFonts w:asciiTheme="minorHAnsi" w:hAnsiTheme="minorHAnsi" w:cstheme="minorHAnsi"/>
              </w:rPr>
            </w:pPr>
            <w:r>
              <w:rPr>
                <w:rFonts w:asciiTheme="minorHAnsi" w:hAnsiTheme="minorHAnsi" w:cstheme="minorHAnsi"/>
              </w:rPr>
              <w:t>0</w:t>
            </w:r>
          </w:p>
        </w:tc>
        <w:tc>
          <w:tcPr>
            <w:tcW w:w="858" w:type="dxa"/>
          </w:tcPr>
          <w:p w14:paraId="0755CBE2" w14:textId="77777777" w:rsidR="00E5052F" w:rsidRPr="008B013C" w:rsidRDefault="00E5052F">
            <w:pPr>
              <w:textAlignment w:val="baseline"/>
              <w:rPr>
                <w:rFonts w:asciiTheme="minorHAnsi" w:hAnsiTheme="minorHAnsi" w:cstheme="minorHAnsi"/>
              </w:rPr>
            </w:pPr>
            <w:r>
              <w:rPr>
                <w:rFonts w:asciiTheme="minorHAnsi" w:hAnsiTheme="minorHAnsi" w:cstheme="minorHAnsi"/>
              </w:rPr>
              <w:t>0</w:t>
            </w:r>
          </w:p>
        </w:tc>
        <w:tc>
          <w:tcPr>
            <w:tcW w:w="5176" w:type="dxa"/>
          </w:tcPr>
          <w:p w14:paraId="017B54C7" w14:textId="77777777" w:rsidR="00E5052F" w:rsidRPr="000B1270" w:rsidRDefault="00E5052F">
            <w:pPr>
              <w:rPr>
                <w:rFonts w:asciiTheme="minorHAnsi" w:hAnsiTheme="minorHAnsi" w:cstheme="minorHAnsi"/>
              </w:rPr>
            </w:pPr>
            <w:r>
              <w:rPr>
                <w:rFonts w:asciiTheme="minorHAnsi" w:hAnsiTheme="minorHAnsi" w:cstheme="minorHAnsi"/>
              </w:rPr>
              <w:t>As above</w:t>
            </w:r>
          </w:p>
        </w:tc>
      </w:tr>
      <w:tr w:rsidR="00E5052F" w:rsidRPr="008B013C" w14:paraId="73BBAF6F" w14:textId="77777777">
        <w:trPr>
          <w:trHeight w:val="300"/>
        </w:trPr>
        <w:tc>
          <w:tcPr>
            <w:tcW w:w="1129" w:type="dxa"/>
            <w:hideMark/>
          </w:tcPr>
          <w:p w14:paraId="2BF73EF5" w14:textId="77777777" w:rsidR="00E5052F" w:rsidRPr="008B013C" w:rsidRDefault="00E5052F">
            <w:pPr>
              <w:textAlignment w:val="baseline"/>
              <w:rPr>
                <w:rFonts w:asciiTheme="minorHAnsi" w:hAnsiTheme="minorHAnsi" w:cstheme="minorHAnsi"/>
              </w:rPr>
            </w:pPr>
            <w:r>
              <w:rPr>
                <w:rFonts w:asciiTheme="minorHAnsi" w:hAnsiTheme="minorHAnsi" w:cstheme="minorHAnsi"/>
                <w:lang w:val="en-US"/>
              </w:rPr>
              <w:t>Scenario</w:t>
            </w:r>
            <w:r w:rsidRPr="008715C2">
              <w:rPr>
                <w:rFonts w:asciiTheme="minorHAnsi" w:hAnsiTheme="minorHAnsi" w:cstheme="minorHAnsi"/>
                <w:lang w:val="en-US"/>
              </w:rPr>
              <w:t xml:space="preserve"> 8</w:t>
            </w:r>
          </w:p>
        </w:tc>
        <w:tc>
          <w:tcPr>
            <w:tcW w:w="870" w:type="dxa"/>
          </w:tcPr>
          <w:p w14:paraId="47370576" w14:textId="77777777" w:rsidR="00E5052F" w:rsidRPr="008B013C" w:rsidRDefault="00E5052F">
            <w:pPr>
              <w:textAlignment w:val="baseline"/>
              <w:rPr>
                <w:rFonts w:asciiTheme="minorHAnsi" w:hAnsiTheme="minorHAnsi" w:cstheme="minorHAnsi"/>
              </w:rPr>
            </w:pPr>
            <w:r>
              <w:rPr>
                <w:rFonts w:asciiTheme="minorHAnsi" w:hAnsiTheme="minorHAnsi" w:cstheme="minorHAnsi"/>
              </w:rPr>
              <w:t>-1</w:t>
            </w:r>
          </w:p>
        </w:tc>
        <w:tc>
          <w:tcPr>
            <w:tcW w:w="983" w:type="dxa"/>
          </w:tcPr>
          <w:p w14:paraId="24D94C25" w14:textId="77777777" w:rsidR="00E5052F" w:rsidRPr="008B013C" w:rsidRDefault="00E5052F">
            <w:pPr>
              <w:textAlignment w:val="baseline"/>
              <w:rPr>
                <w:rFonts w:asciiTheme="minorHAnsi" w:hAnsiTheme="minorHAnsi" w:cstheme="minorHAnsi"/>
              </w:rPr>
            </w:pPr>
            <w:r>
              <w:rPr>
                <w:rFonts w:asciiTheme="minorHAnsi" w:hAnsiTheme="minorHAnsi" w:cstheme="minorHAnsi"/>
              </w:rPr>
              <w:t>-1</w:t>
            </w:r>
          </w:p>
        </w:tc>
        <w:tc>
          <w:tcPr>
            <w:tcW w:w="858" w:type="dxa"/>
          </w:tcPr>
          <w:p w14:paraId="3F4AFDD6" w14:textId="77777777" w:rsidR="00E5052F" w:rsidRPr="008B013C" w:rsidRDefault="00E5052F">
            <w:pPr>
              <w:textAlignment w:val="baseline"/>
              <w:rPr>
                <w:rFonts w:asciiTheme="minorHAnsi" w:hAnsiTheme="minorHAnsi" w:cstheme="minorHAnsi"/>
              </w:rPr>
            </w:pPr>
            <w:r>
              <w:rPr>
                <w:rFonts w:asciiTheme="minorHAnsi" w:hAnsiTheme="minorHAnsi" w:cstheme="minorHAnsi"/>
              </w:rPr>
              <w:t>-1</w:t>
            </w:r>
          </w:p>
        </w:tc>
        <w:tc>
          <w:tcPr>
            <w:tcW w:w="5176" w:type="dxa"/>
          </w:tcPr>
          <w:p w14:paraId="3AF8BEC7" w14:textId="77777777" w:rsidR="00E5052F" w:rsidRPr="008B013C" w:rsidRDefault="00E5052F">
            <w:pPr>
              <w:rPr>
                <w:rFonts w:asciiTheme="minorHAnsi" w:hAnsiTheme="minorHAnsi" w:cstheme="minorHAnsi"/>
              </w:rPr>
            </w:pPr>
            <w:r>
              <w:rPr>
                <w:rFonts w:asciiTheme="minorHAnsi" w:hAnsiTheme="minorHAnsi" w:cstheme="minorHAnsi"/>
              </w:rPr>
              <w:t>As above</w:t>
            </w:r>
          </w:p>
        </w:tc>
      </w:tr>
      <w:tr w:rsidR="00E5052F" w:rsidRPr="008B013C" w14:paraId="1A54B32E" w14:textId="77777777">
        <w:trPr>
          <w:trHeight w:val="300"/>
        </w:trPr>
        <w:tc>
          <w:tcPr>
            <w:tcW w:w="1129" w:type="dxa"/>
          </w:tcPr>
          <w:p w14:paraId="024618AF" w14:textId="77777777" w:rsidR="00E5052F" w:rsidRDefault="00E5052F">
            <w:pPr>
              <w:textAlignment w:val="baseline"/>
              <w:rPr>
                <w:rFonts w:asciiTheme="minorHAnsi" w:hAnsiTheme="minorHAnsi" w:cstheme="minorHAnsi"/>
                <w:lang w:val="en-US"/>
              </w:rPr>
            </w:pPr>
            <w:r>
              <w:rPr>
                <w:rFonts w:asciiTheme="minorHAnsi" w:hAnsiTheme="minorHAnsi" w:cstheme="minorHAnsi"/>
                <w:lang w:val="en-US"/>
              </w:rPr>
              <w:t>Scenario</w:t>
            </w:r>
            <w:r w:rsidRPr="008715C2">
              <w:rPr>
                <w:rFonts w:asciiTheme="minorHAnsi" w:hAnsiTheme="minorHAnsi" w:cstheme="minorHAnsi"/>
                <w:lang w:val="en-US"/>
              </w:rPr>
              <w:t xml:space="preserve"> </w:t>
            </w:r>
            <w:r>
              <w:rPr>
                <w:rFonts w:asciiTheme="minorHAnsi" w:hAnsiTheme="minorHAnsi" w:cstheme="minorHAnsi"/>
                <w:lang w:val="en-US"/>
              </w:rPr>
              <w:t>9</w:t>
            </w:r>
          </w:p>
        </w:tc>
        <w:tc>
          <w:tcPr>
            <w:tcW w:w="870" w:type="dxa"/>
          </w:tcPr>
          <w:p w14:paraId="562D9FA7" w14:textId="77777777" w:rsidR="00E5052F" w:rsidRDefault="00E5052F">
            <w:pPr>
              <w:textAlignment w:val="baseline"/>
              <w:rPr>
                <w:rFonts w:asciiTheme="minorHAnsi" w:hAnsiTheme="minorHAnsi" w:cstheme="minorHAnsi"/>
              </w:rPr>
            </w:pPr>
            <w:r>
              <w:rPr>
                <w:rFonts w:asciiTheme="minorHAnsi" w:hAnsiTheme="minorHAnsi" w:cstheme="minorHAnsi"/>
              </w:rPr>
              <w:t>-1</w:t>
            </w:r>
          </w:p>
        </w:tc>
        <w:tc>
          <w:tcPr>
            <w:tcW w:w="983" w:type="dxa"/>
          </w:tcPr>
          <w:p w14:paraId="2F52BEB6" w14:textId="77777777" w:rsidR="00E5052F" w:rsidRDefault="00E5052F">
            <w:pPr>
              <w:textAlignment w:val="baseline"/>
              <w:rPr>
                <w:rFonts w:asciiTheme="minorHAnsi" w:hAnsiTheme="minorHAnsi" w:cstheme="minorHAnsi"/>
              </w:rPr>
            </w:pPr>
            <w:r>
              <w:rPr>
                <w:rFonts w:asciiTheme="minorHAnsi" w:hAnsiTheme="minorHAnsi" w:cstheme="minorHAnsi"/>
              </w:rPr>
              <w:t>-1</w:t>
            </w:r>
          </w:p>
        </w:tc>
        <w:tc>
          <w:tcPr>
            <w:tcW w:w="858" w:type="dxa"/>
          </w:tcPr>
          <w:p w14:paraId="146B0BF6" w14:textId="77777777" w:rsidR="00E5052F" w:rsidRDefault="00E5052F">
            <w:pPr>
              <w:textAlignment w:val="baseline"/>
              <w:rPr>
                <w:rFonts w:asciiTheme="minorHAnsi" w:hAnsiTheme="minorHAnsi" w:cstheme="minorHAnsi"/>
              </w:rPr>
            </w:pPr>
            <w:r>
              <w:rPr>
                <w:rFonts w:asciiTheme="minorHAnsi" w:hAnsiTheme="minorHAnsi" w:cstheme="minorHAnsi"/>
              </w:rPr>
              <w:t>-1</w:t>
            </w:r>
          </w:p>
        </w:tc>
        <w:tc>
          <w:tcPr>
            <w:tcW w:w="5176" w:type="dxa"/>
          </w:tcPr>
          <w:p w14:paraId="69B6868D" w14:textId="77777777" w:rsidR="00E5052F" w:rsidRDefault="00E5052F">
            <w:pPr>
              <w:rPr>
                <w:rFonts w:asciiTheme="minorHAnsi" w:hAnsiTheme="minorHAnsi" w:cstheme="minorHAnsi"/>
              </w:rPr>
            </w:pPr>
            <w:r>
              <w:rPr>
                <w:rFonts w:asciiTheme="minorHAnsi" w:hAnsiTheme="minorHAnsi" w:cstheme="minorHAnsi"/>
              </w:rPr>
              <w:t>As above</w:t>
            </w:r>
          </w:p>
        </w:tc>
      </w:tr>
    </w:tbl>
    <w:p w14:paraId="3E6AAB07" w14:textId="77777777" w:rsidR="00E5052F" w:rsidRDefault="00E5052F" w:rsidP="002F5A6F">
      <w:pPr>
        <w:pStyle w:val="Heading2"/>
        <w:spacing w:before="0" w:after="0"/>
        <w:ind w:left="862" w:hanging="578"/>
      </w:pPr>
      <w:bookmarkStart w:id="1045" w:name="_Toc170980446"/>
      <w:bookmarkStart w:id="1046" w:name="_Toc176781339"/>
      <w:bookmarkStart w:id="1047" w:name="_Toc176852353"/>
      <w:bookmarkStart w:id="1048" w:name="_Toc176858626"/>
      <w:bookmarkStart w:id="1049" w:name="_Toc176859060"/>
      <w:bookmarkStart w:id="1050" w:name="_Toc177039883"/>
      <w:bookmarkStart w:id="1051" w:name="_Toc177040045"/>
      <w:bookmarkStart w:id="1052" w:name="_Toc177040333"/>
      <w:bookmarkStart w:id="1053" w:name="_Toc177040475"/>
      <w:bookmarkStart w:id="1054" w:name="_Toc177116061"/>
      <w:r>
        <w:t>Econ3: Productivity gain</w:t>
      </w:r>
      <w:r w:rsidRPr="00162B80">
        <w:t xml:space="preserve"> </w:t>
      </w:r>
      <w:r>
        <w:t>from</w:t>
      </w:r>
      <w:r w:rsidRPr="00162B80">
        <w:t xml:space="preserve"> change to reliability of supply</w:t>
      </w:r>
      <w:bookmarkEnd w:id="1045"/>
      <w:bookmarkEnd w:id="1046"/>
      <w:bookmarkEnd w:id="1047"/>
      <w:bookmarkEnd w:id="1048"/>
      <w:bookmarkEnd w:id="1049"/>
      <w:bookmarkEnd w:id="1050"/>
      <w:bookmarkEnd w:id="1051"/>
      <w:bookmarkEnd w:id="1052"/>
      <w:bookmarkEnd w:id="1053"/>
      <w:bookmarkEnd w:id="1054"/>
    </w:p>
    <w:p w14:paraId="1D2FF1AE" w14:textId="77777777" w:rsidR="00E5052F" w:rsidRDefault="00E5052F" w:rsidP="00E5052F">
      <w:r>
        <w:t xml:space="preserve">This criterion assesses the </w:t>
      </w:r>
      <w:r w:rsidRPr="009B4D4B">
        <w:t>possible change in productivity related to the change in water use in the catchment​</w:t>
      </w:r>
      <w:r>
        <w:t>.</w:t>
      </w:r>
    </w:p>
    <w:p w14:paraId="53575449" w14:textId="77777777" w:rsidR="00E5052F" w:rsidRDefault="00E5052F" w:rsidP="00E5052F">
      <w:pPr>
        <w:pStyle w:val="Heading3"/>
        <w:ind w:left="1287"/>
      </w:pPr>
      <w:bookmarkStart w:id="1055" w:name="_Toc170980447"/>
      <w:bookmarkStart w:id="1056" w:name="_Toc176852354"/>
      <w:bookmarkStart w:id="1057" w:name="_Toc177040046"/>
      <w:bookmarkStart w:id="1058" w:name="_Toc177040476"/>
      <w:r>
        <w:t>Assessment approach</w:t>
      </w:r>
      <w:bookmarkEnd w:id="1055"/>
      <w:bookmarkEnd w:id="1056"/>
      <w:bookmarkEnd w:id="1057"/>
      <w:bookmarkEnd w:id="1058"/>
    </w:p>
    <w:p w14:paraId="58495793" w14:textId="77777777" w:rsidR="00E5052F" w:rsidRDefault="00E5052F" w:rsidP="00E5052F">
      <w:r w:rsidRPr="00EC5364">
        <w:t>A range of agricultural practices are utilised within the Broken system, with livestock, cropping and dairy enterprises accounting for the majority of water use. The reconfiguration scenarios could affect agricultural production in the area, through changes to the reliability of water supply.</w:t>
      </w:r>
    </w:p>
    <w:p w14:paraId="10B18131" w14:textId="77777777" w:rsidR="00E5052F" w:rsidRDefault="00E5052F" w:rsidP="00E5052F">
      <w:r w:rsidRPr="00B9372B">
        <w:t>As identified in the Broken System Review 2020-2022, climate change is intensifying the impacts to this annual system, increasing variability between years, and decreasing volumes of inflows in the catchment. System users have reported low confidence to invest in irrigation infrastructure due to annual variability, uncertainty, and timing of allocations.</w:t>
      </w:r>
    </w:p>
    <w:p w14:paraId="04B5DFAA" w14:textId="77777777" w:rsidR="00E5052F" w:rsidRDefault="00E5052F" w:rsidP="00E5052F">
      <w:r w:rsidRPr="00FF12AC">
        <w:t xml:space="preserve">For this analysis, it was assumed that irrigators under the </w:t>
      </w:r>
      <w:proofErr w:type="gramStart"/>
      <w:r>
        <w:t>do nothing</w:t>
      </w:r>
      <w:proofErr w:type="gramEnd"/>
      <w:r>
        <w:t xml:space="preserve"> scenario</w:t>
      </w:r>
      <w:r w:rsidRPr="00FF12AC">
        <w:t xml:space="preserve"> would be unable to maintain the current level of production into the future, while the reconfiguration options would increase the reliability of the system and thereby help avoid this reduction in production.</w:t>
      </w:r>
    </w:p>
    <w:p w14:paraId="50522C56" w14:textId="77777777" w:rsidR="00E5052F" w:rsidRDefault="00E5052F" w:rsidP="00E5052F">
      <w:r>
        <w:t xml:space="preserve">The change in agricultural productivity relative to the </w:t>
      </w:r>
      <w:proofErr w:type="gramStart"/>
      <w:r>
        <w:t>do nothing</w:t>
      </w:r>
      <w:proofErr w:type="gramEnd"/>
      <w:r>
        <w:t xml:space="preserve"> scenario was estimated over a 30-year period and discounted to present value using a discount rate of 7%. The key components of this calculation included:</w:t>
      </w:r>
    </w:p>
    <w:p w14:paraId="7B7BC631" w14:textId="77777777" w:rsidR="00E5052F" w:rsidRDefault="00E5052F" w:rsidP="00E5052F">
      <w:pPr>
        <w:pStyle w:val="bullets0"/>
        <w:ind w:left="360"/>
      </w:pPr>
      <w:r>
        <w:t>the avoided loss of production from higher reliability (measured by change in gross margins), and</w:t>
      </w:r>
    </w:p>
    <w:p w14:paraId="566F35AB" w14:textId="77777777" w:rsidR="00E5052F" w:rsidRDefault="00E5052F" w:rsidP="00E5052F">
      <w:pPr>
        <w:pStyle w:val="bullets0"/>
        <w:ind w:left="360"/>
      </w:pPr>
      <w:r>
        <w:t>the opportunity cost of dryland cropping, which partly offsets the value of avoided loss of production.</w:t>
      </w:r>
    </w:p>
    <w:p w14:paraId="036AC24F" w14:textId="77777777" w:rsidR="00E5052F" w:rsidRDefault="00E5052F" w:rsidP="00E5052F">
      <w:r>
        <w:t>These two components are explained in more detail below.</w:t>
      </w:r>
    </w:p>
    <w:p w14:paraId="31ACF45E" w14:textId="77777777" w:rsidR="00E5052F" w:rsidRDefault="00E5052F" w:rsidP="00E5052F">
      <w:pPr>
        <w:keepNext/>
        <w:keepLines/>
        <w:rPr>
          <w:u w:val="single"/>
        </w:rPr>
      </w:pPr>
      <w:r w:rsidRPr="005B152D">
        <w:rPr>
          <w:u w:val="single"/>
        </w:rPr>
        <w:lastRenderedPageBreak/>
        <w:t>Avoided loss of production</w:t>
      </w:r>
    </w:p>
    <w:p w14:paraId="53277F4E" w14:textId="77777777" w:rsidR="00E5052F" w:rsidRPr="00C750BD" w:rsidRDefault="00E5052F" w:rsidP="00E5052F">
      <w:pPr>
        <w:keepNext/>
        <w:keepLines/>
      </w:pPr>
      <w:r w:rsidRPr="00C750BD">
        <w:t>In the base case, it was assumed that enterprises would use more of their land for dryland cropping rather than irrigated land use as a result of lower water availability. Under the reconfiguration scenarios, some of that conversion to lower value dryland use was assumed to be avoided due to higher reliability of water supply.</w:t>
      </w:r>
    </w:p>
    <w:p w14:paraId="2D4BC647" w14:textId="77777777" w:rsidR="00E5052F" w:rsidRDefault="00E5052F" w:rsidP="00E5052F">
      <w:r>
        <w:t xml:space="preserve">First, the value of agricultural production under the </w:t>
      </w:r>
      <w:proofErr w:type="gramStart"/>
      <w:r w:rsidRPr="004E159A">
        <w:rPr>
          <w:b/>
        </w:rPr>
        <w:t>do nothing</w:t>
      </w:r>
      <w:proofErr w:type="gramEnd"/>
      <w:r w:rsidRPr="004E159A">
        <w:rPr>
          <w:b/>
        </w:rPr>
        <w:t xml:space="preserve"> scenario</w:t>
      </w:r>
      <w:r>
        <w:t xml:space="preserve"> was calculated using the following method: </w:t>
      </w:r>
    </w:p>
    <w:p w14:paraId="4F025DB2" w14:textId="77777777" w:rsidR="00E5052F" w:rsidRDefault="00E5052F" w:rsidP="00E5052F">
      <w:pPr>
        <w:pStyle w:val="bullets0"/>
        <w:ind w:left="360"/>
      </w:pPr>
      <w:r>
        <w:t>Customer data on water use was collated for each land use type (horticulture, cropping, cattle, dairy, sheep and D&amp;S) for each zone. The water use for the base case was calculated as the average annual use over the past 5 years, from 2018/19 to 2022/23.</w:t>
      </w:r>
    </w:p>
    <w:p w14:paraId="28D14F94" w14:textId="1F852D11" w:rsidR="00E5052F" w:rsidRDefault="00E5052F" w:rsidP="00E5052F">
      <w:pPr>
        <w:pStyle w:val="bullets0"/>
        <w:ind w:left="360"/>
      </w:pPr>
      <w:r>
        <w:t xml:space="preserve">For each commodity type, water volumes were converted to a total irrigated area using the water consumption rates (ML/ha) given in </w:t>
      </w:r>
      <w:r>
        <w:fldChar w:fldCharType="begin"/>
      </w:r>
      <w:r>
        <w:instrText xml:space="preserve"> REF _Ref168668431 \h </w:instrText>
      </w:r>
      <w:r>
        <w:fldChar w:fldCharType="separate"/>
      </w:r>
      <w:r>
        <w:t xml:space="preserve">Table </w:t>
      </w:r>
      <w:r>
        <w:rPr>
          <w:noProof/>
        </w:rPr>
        <w:t>46</w:t>
      </w:r>
      <w:r>
        <w:fldChar w:fldCharType="end"/>
      </w:r>
      <w:r>
        <w:t xml:space="preserve">. For example, if the current water use for cropping in a certain zone is 300 ML per year, then, using the water consumption rate for cropping of 2 ML per hectare, the irrigated area (ha) of cropping would be estimated to 150 ha. </w:t>
      </w:r>
    </w:p>
    <w:p w14:paraId="00E6B969" w14:textId="00F0F720" w:rsidR="00E5052F" w:rsidRDefault="00E5052F" w:rsidP="00E5052F">
      <w:pPr>
        <w:pStyle w:val="bullets0"/>
        <w:ind w:left="360"/>
      </w:pPr>
      <w:r>
        <w:t xml:space="preserve">Gross margins for the respective commodities (shown in </w:t>
      </w:r>
      <w:r>
        <w:rPr>
          <w:highlight w:val="yellow"/>
        </w:rPr>
        <w:fldChar w:fldCharType="begin"/>
      </w:r>
      <w:r>
        <w:instrText xml:space="preserve"> REF _Ref168668454 \h </w:instrText>
      </w:r>
      <w:r>
        <w:rPr>
          <w:highlight w:val="yellow"/>
        </w:rPr>
      </w:r>
      <w:r>
        <w:rPr>
          <w:highlight w:val="yellow"/>
        </w:rPr>
        <w:fldChar w:fldCharType="separate"/>
      </w:r>
      <w:r>
        <w:t xml:space="preserve">Table </w:t>
      </w:r>
      <w:r>
        <w:rPr>
          <w:noProof/>
        </w:rPr>
        <w:t>47</w:t>
      </w:r>
      <w:r>
        <w:rPr>
          <w:highlight w:val="yellow"/>
        </w:rPr>
        <w:fldChar w:fldCharType="end"/>
      </w:r>
      <w:r>
        <w:t>) were then applied to the estimated total irrigated areas to determine the estimated total gross margin for each commodity in each zone, as an approximation of the current value of agricultural production under the base case.</w:t>
      </w:r>
    </w:p>
    <w:p w14:paraId="2E63A00D" w14:textId="77777777" w:rsidR="00E5052F" w:rsidRDefault="00E5052F" w:rsidP="00E5052F">
      <w:r>
        <w:t xml:space="preserve">Then, the relative increase in total gross margins for </w:t>
      </w:r>
      <w:r w:rsidRPr="00914F7C">
        <w:rPr>
          <w:b/>
          <w:bCs/>
        </w:rPr>
        <w:t>each scenario</w:t>
      </w:r>
      <w:r>
        <w:t>, resulting from avoided loss in irrigated area, was estimated as follows:</w:t>
      </w:r>
    </w:p>
    <w:p w14:paraId="3EFFE153" w14:textId="77777777" w:rsidR="00E5052F" w:rsidRDefault="00E5052F" w:rsidP="00E5052F">
      <w:pPr>
        <w:pStyle w:val="bullets0"/>
        <w:ind w:left="360"/>
      </w:pPr>
      <w:r>
        <w:t xml:space="preserve">The relative increase in reliability for each scenario, compared to the </w:t>
      </w:r>
      <w:proofErr w:type="gramStart"/>
      <w:r>
        <w:t>do nothing</w:t>
      </w:r>
      <w:proofErr w:type="gramEnd"/>
      <w:r>
        <w:t xml:space="preserve"> scenario, was used to estimate an associated avoided loss in water use, irrigated area, and gross margin. </w:t>
      </w:r>
    </w:p>
    <w:p w14:paraId="797400E2" w14:textId="77777777" w:rsidR="00E5052F" w:rsidRDefault="00E5052F" w:rsidP="00E5052F">
      <w:pPr>
        <w:pStyle w:val="bullets0"/>
        <w:ind w:left="360"/>
      </w:pPr>
      <w:r>
        <w:t>The productivity change was calculated as the difference between the estimated total gross margin in the base case and each scenario.</w:t>
      </w:r>
    </w:p>
    <w:p w14:paraId="7252CA72" w14:textId="1A3600A2" w:rsidR="00E5052F" w:rsidRDefault="00E5052F" w:rsidP="00E5052F">
      <w:r>
        <w:t xml:space="preserve">System reliability is expressed as the number of years out of 100 where users can expect to receive 100% allocation against their High Reliability Water Shares (HRWS). The reliability estimates for HRWS and LRWS from modelling and estimations performed by HARC and Alluvium Consulting are shown in </w:t>
      </w:r>
      <w:r>
        <w:fldChar w:fldCharType="begin"/>
      </w:r>
      <w:r>
        <w:instrText xml:space="preserve"> REF _Ref168668474 \h </w:instrText>
      </w:r>
      <w:r>
        <w:fldChar w:fldCharType="separate"/>
      </w:r>
      <w:r>
        <w:t xml:space="preserve">Table </w:t>
      </w:r>
      <w:r>
        <w:rPr>
          <w:noProof/>
        </w:rPr>
        <w:t>48</w:t>
      </w:r>
      <w:r>
        <w:fldChar w:fldCharType="end"/>
      </w:r>
      <w:r>
        <w:t>. The reliability of Goulburn system HRWS was used for scenarios 3 and 4, where some customers are reconnected to the Goulburn system.</w:t>
      </w:r>
    </w:p>
    <w:p w14:paraId="6D2D6A6D" w14:textId="327E9E67" w:rsidR="00E5052F" w:rsidRDefault="00E5052F" w:rsidP="00900AF7">
      <w:pPr>
        <w:pStyle w:val="Caption"/>
        <w:keepNext/>
        <w:keepLines/>
      </w:pPr>
      <w:bookmarkStart w:id="1059" w:name="_Ref168668431"/>
      <w:bookmarkStart w:id="1060" w:name="_Toc170980508"/>
      <w:bookmarkStart w:id="1061" w:name="_Toc177050454"/>
      <w:bookmarkStart w:id="1062" w:name="_Toc177119751"/>
      <w:bookmarkStart w:id="1063" w:name="_Toc177119881"/>
      <w:bookmarkStart w:id="1064" w:name="_Toc177120377"/>
      <w:r>
        <w:lastRenderedPageBreak/>
        <w:t xml:space="preserve">Table </w:t>
      </w:r>
      <w:r>
        <w:fldChar w:fldCharType="begin"/>
      </w:r>
      <w:r>
        <w:instrText xml:space="preserve"> SEQ Table \* ARABIC </w:instrText>
      </w:r>
      <w:r>
        <w:fldChar w:fldCharType="separate"/>
      </w:r>
      <w:r>
        <w:rPr>
          <w:noProof/>
        </w:rPr>
        <w:t>46</w:t>
      </w:r>
      <w:r>
        <w:rPr>
          <w:noProof/>
        </w:rPr>
        <w:fldChar w:fldCharType="end"/>
      </w:r>
      <w:bookmarkEnd w:id="1059"/>
      <w:r>
        <w:t xml:space="preserve"> </w:t>
      </w:r>
      <w:r w:rsidRPr="001E234D">
        <w:t>Water consumption rates by commodity type</w:t>
      </w:r>
      <w:bookmarkEnd w:id="1060"/>
      <w:bookmarkEnd w:id="1061"/>
      <w:bookmarkEnd w:id="1062"/>
      <w:bookmarkEnd w:id="1063"/>
      <w:bookmarkEnd w:id="1064"/>
    </w:p>
    <w:tbl>
      <w:tblPr>
        <w:tblStyle w:val="TableGrid1"/>
        <w:tblW w:w="0" w:type="auto"/>
        <w:tblLook w:val="04A0" w:firstRow="1" w:lastRow="0" w:firstColumn="1" w:lastColumn="0" w:noHBand="0" w:noVBand="1"/>
      </w:tblPr>
      <w:tblGrid>
        <w:gridCol w:w="1630"/>
        <w:gridCol w:w="2129"/>
        <w:gridCol w:w="2743"/>
        <w:gridCol w:w="2538"/>
      </w:tblGrid>
      <w:tr w:rsidR="00E5052F" w:rsidRPr="00171341" w14:paraId="06C15A9E" w14:textId="77777777">
        <w:trPr>
          <w:trHeight w:val="350"/>
        </w:trPr>
        <w:tc>
          <w:tcPr>
            <w:tcW w:w="0" w:type="auto"/>
            <w:hideMark/>
          </w:tcPr>
          <w:p w14:paraId="0258D0E9" w14:textId="77777777" w:rsidR="00E5052F" w:rsidRPr="00171341" w:rsidRDefault="00E5052F" w:rsidP="00900AF7">
            <w:pPr>
              <w:keepNext/>
              <w:keepLines/>
              <w:jc w:val="center"/>
              <w:textAlignment w:val="baseline"/>
              <w:rPr>
                <w:rFonts w:asciiTheme="minorHAnsi" w:hAnsiTheme="minorHAnsi" w:cstheme="minorHAnsi"/>
              </w:rPr>
            </w:pPr>
            <w:r>
              <w:rPr>
                <w:rFonts w:asciiTheme="minorHAnsi" w:hAnsiTheme="minorHAnsi" w:cstheme="minorHAnsi"/>
              </w:rPr>
              <w:t>Commodity</w:t>
            </w:r>
          </w:p>
        </w:tc>
        <w:tc>
          <w:tcPr>
            <w:tcW w:w="0" w:type="auto"/>
            <w:hideMark/>
          </w:tcPr>
          <w:p w14:paraId="2453311F" w14:textId="77777777" w:rsidR="00E5052F" w:rsidRPr="00925DE7" w:rsidRDefault="00E5052F" w:rsidP="00900AF7">
            <w:pPr>
              <w:keepNext/>
              <w:keepLines/>
              <w:jc w:val="center"/>
              <w:textAlignment w:val="baseline"/>
              <w:rPr>
                <w:rFonts w:asciiTheme="minorHAnsi" w:hAnsiTheme="minorHAnsi" w:cstheme="minorHAnsi"/>
                <w:sz w:val="18"/>
                <w:szCs w:val="18"/>
              </w:rPr>
            </w:pPr>
            <w:r w:rsidRPr="00925DE7">
              <w:t>Stocking rate (head/ha)</w:t>
            </w:r>
          </w:p>
        </w:tc>
        <w:tc>
          <w:tcPr>
            <w:tcW w:w="0" w:type="auto"/>
            <w:hideMark/>
          </w:tcPr>
          <w:p w14:paraId="269027C4" w14:textId="77777777" w:rsidR="00E5052F" w:rsidRPr="00925DE7" w:rsidRDefault="00E5052F" w:rsidP="00900AF7">
            <w:pPr>
              <w:keepNext/>
              <w:keepLines/>
              <w:jc w:val="center"/>
              <w:textAlignment w:val="baseline"/>
              <w:rPr>
                <w:rFonts w:asciiTheme="minorHAnsi" w:hAnsiTheme="minorHAnsi" w:cstheme="minorHAnsi"/>
                <w:sz w:val="18"/>
                <w:szCs w:val="18"/>
              </w:rPr>
            </w:pPr>
            <w:r w:rsidRPr="00925DE7">
              <w:t>Water consumption (ML/head)</w:t>
            </w:r>
          </w:p>
        </w:tc>
        <w:tc>
          <w:tcPr>
            <w:tcW w:w="0" w:type="auto"/>
            <w:hideMark/>
          </w:tcPr>
          <w:p w14:paraId="035248D9" w14:textId="77777777" w:rsidR="00E5052F" w:rsidRPr="00925DE7" w:rsidRDefault="00E5052F" w:rsidP="00900AF7">
            <w:pPr>
              <w:keepNext/>
              <w:keepLines/>
              <w:jc w:val="center"/>
              <w:textAlignment w:val="baseline"/>
              <w:rPr>
                <w:rFonts w:asciiTheme="minorHAnsi" w:hAnsiTheme="minorHAnsi" w:cstheme="minorHAnsi"/>
                <w:sz w:val="18"/>
                <w:szCs w:val="18"/>
              </w:rPr>
            </w:pPr>
            <w:r w:rsidRPr="00925DE7">
              <w:t>Water consumption (ML/ha)</w:t>
            </w:r>
          </w:p>
        </w:tc>
      </w:tr>
      <w:tr w:rsidR="00E5052F" w:rsidRPr="00171341" w14:paraId="223281C5" w14:textId="77777777">
        <w:trPr>
          <w:trHeight w:val="528"/>
        </w:trPr>
        <w:tc>
          <w:tcPr>
            <w:tcW w:w="0" w:type="auto"/>
          </w:tcPr>
          <w:p w14:paraId="42BE1234" w14:textId="77777777" w:rsidR="00E5052F" w:rsidRPr="004E5B44" w:rsidRDefault="00E5052F" w:rsidP="00900AF7">
            <w:pPr>
              <w:keepNext/>
              <w:keepLines/>
              <w:textAlignment w:val="baseline"/>
              <w:rPr>
                <w:rFonts w:asciiTheme="minorHAnsi" w:hAnsiTheme="minorHAnsi" w:cstheme="minorHAnsi"/>
                <w:sz w:val="19"/>
                <w:szCs w:val="19"/>
              </w:rPr>
            </w:pPr>
            <w:r w:rsidRPr="004E5B44">
              <w:t>Horticulture</w:t>
            </w:r>
          </w:p>
        </w:tc>
        <w:tc>
          <w:tcPr>
            <w:tcW w:w="0" w:type="auto"/>
          </w:tcPr>
          <w:p w14:paraId="10CD2535" w14:textId="77777777" w:rsidR="00E5052F" w:rsidRPr="00C737E6" w:rsidRDefault="00E5052F" w:rsidP="00900AF7">
            <w:pPr>
              <w:keepNext/>
              <w:keepLines/>
              <w:jc w:val="both"/>
              <w:textAlignment w:val="baseline"/>
              <w:rPr>
                <w:rFonts w:asciiTheme="minorHAnsi" w:hAnsiTheme="minorHAnsi" w:cstheme="minorHAnsi"/>
                <w:sz w:val="18"/>
                <w:szCs w:val="18"/>
              </w:rPr>
            </w:pPr>
            <w:r w:rsidRPr="00541394">
              <w:t>N/A</w:t>
            </w:r>
          </w:p>
        </w:tc>
        <w:tc>
          <w:tcPr>
            <w:tcW w:w="0" w:type="auto"/>
          </w:tcPr>
          <w:p w14:paraId="29192205" w14:textId="77777777" w:rsidR="00E5052F" w:rsidRPr="00C737E6" w:rsidRDefault="00E5052F" w:rsidP="00900AF7">
            <w:pPr>
              <w:keepNext/>
              <w:keepLines/>
              <w:jc w:val="both"/>
              <w:textAlignment w:val="baseline"/>
              <w:rPr>
                <w:rFonts w:asciiTheme="minorHAnsi" w:hAnsiTheme="minorHAnsi" w:cstheme="minorHAnsi"/>
                <w:sz w:val="18"/>
                <w:szCs w:val="18"/>
              </w:rPr>
            </w:pPr>
            <w:r w:rsidRPr="00541394">
              <w:t>N/A</w:t>
            </w:r>
          </w:p>
        </w:tc>
        <w:tc>
          <w:tcPr>
            <w:tcW w:w="0" w:type="auto"/>
          </w:tcPr>
          <w:p w14:paraId="443AE365" w14:textId="77777777" w:rsidR="00E5052F" w:rsidRPr="00C737E6" w:rsidRDefault="00E5052F" w:rsidP="00900AF7">
            <w:pPr>
              <w:keepNext/>
              <w:keepLines/>
              <w:jc w:val="both"/>
              <w:textAlignment w:val="baseline"/>
              <w:rPr>
                <w:rFonts w:asciiTheme="minorHAnsi" w:hAnsiTheme="minorHAnsi" w:cstheme="minorHAnsi"/>
                <w:sz w:val="18"/>
                <w:szCs w:val="18"/>
              </w:rPr>
            </w:pPr>
            <w:r>
              <w:t>7.6</w:t>
            </w:r>
          </w:p>
        </w:tc>
      </w:tr>
      <w:tr w:rsidR="00E5052F" w:rsidRPr="00171341" w14:paraId="5D3E7235" w14:textId="77777777">
        <w:trPr>
          <w:trHeight w:val="528"/>
        </w:trPr>
        <w:tc>
          <w:tcPr>
            <w:tcW w:w="0" w:type="auto"/>
          </w:tcPr>
          <w:p w14:paraId="06A92183" w14:textId="77777777" w:rsidR="00E5052F" w:rsidRPr="004E5B44" w:rsidRDefault="00E5052F" w:rsidP="00900AF7">
            <w:pPr>
              <w:keepNext/>
              <w:keepLines/>
              <w:textAlignment w:val="baseline"/>
              <w:rPr>
                <w:rFonts w:asciiTheme="minorHAnsi" w:hAnsiTheme="minorHAnsi" w:cstheme="minorHAnsi"/>
                <w:sz w:val="19"/>
                <w:szCs w:val="19"/>
              </w:rPr>
            </w:pPr>
            <w:r w:rsidRPr="004E5B44">
              <w:t>Cropping (wheat)</w:t>
            </w:r>
          </w:p>
        </w:tc>
        <w:tc>
          <w:tcPr>
            <w:tcW w:w="0" w:type="auto"/>
          </w:tcPr>
          <w:p w14:paraId="217741E2" w14:textId="77777777" w:rsidR="00E5052F" w:rsidRPr="00C737E6" w:rsidRDefault="00E5052F" w:rsidP="00900AF7">
            <w:pPr>
              <w:keepNext/>
              <w:keepLines/>
              <w:jc w:val="both"/>
              <w:textAlignment w:val="baseline"/>
              <w:rPr>
                <w:sz w:val="18"/>
                <w:szCs w:val="18"/>
              </w:rPr>
            </w:pPr>
            <w:r w:rsidRPr="00541394">
              <w:t>N/A</w:t>
            </w:r>
          </w:p>
        </w:tc>
        <w:tc>
          <w:tcPr>
            <w:tcW w:w="0" w:type="auto"/>
          </w:tcPr>
          <w:p w14:paraId="772743C7" w14:textId="77777777" w:rsidR="00E5052F" w:rsidRPr="00C737E6" w:rsidRDefault="00E5052F" w:rsidP="00900AF7">
            <w:pPr>
              <w:keepNext/>
              <w:keepLines/>
              <w:jc w:val="both"/>
              <w:textAlignment w:val="baseline"/>
              <w:rPr>
                <w:sz w:val="18"/>
                <w:szCs w:val="18"/>
              </w:rPr>
            </w:pPr>
            <w:r w:rsidRPr="00541394">
              <w:t>N/A</w:t>
            </w:r>
          </w:p>
        </w:tc>
        <w:tc>
          <w:tcPr>
            <w:tcW w:w="0" w:type="auto"/>
          </w:tcPr>
          <w:p w14:paraId="386030D7" w14:textId="77777777" w:rsidR="00E5052F" w:rsidRPr="00C737E6" w:rsidRDefault="00E5052F" w:rsidP="00900AF7">
            <w:pPr>
              <w:keepNext/>
              <w:keepLines/>
              <w:jc w:val="both"/>
              <w:textAlignment w:val="baseline"/>
              <w:rPr>
                <w:sz w:val="18"/>
                <w:szCs w:val="18"/>
              </w:rPr>
            </w:pPr>
            <w:r w:rsidRPr="00541394">
              <w:t>2</w:t>
            </w:r>
          </w:p>
        </w:tc>
      </w:tr>
      <w:tr w:rsidR="00E5052F" w:rsidRPr="00171341" w14:paraId="784117B0" w14:textId="77777777">
        <w:trPr>
          <w:trHeight w:val="528"/>
        </w:trPr>
        <w:tc>
          <w:tcPr>
            <w:tcW w:w="0" w:type="auto"/>
          </w:tcPr>
          <w:p w14:paraId="3FB04DBF" w14:textId="77777777" w:rsidR="00E5052F" w:rsidRPr="004E5B44" w:rsidRDefault="00E5052F" w:rsidP="00900AF7">
            <w:pPr>
              <w:keepNext/>
              <w:keepLines/>
              <w:textAlignment w:val="baseline"/>
              <w:rPr>
                <w:rFonts w:asciiTheme="minorHAnsi" w:hAnsiTheme="minorHAnsi" w:cstheme="minorHAnsi"/>
                <w:sz w:val="19"/>
                <w:szCs w:val="19"/>
              </w:rPr>
            </w:pPr>
            <w:r w:rsidRPr="004E5B44">
              <w:t>D&amp;S</w:t>
            </w:r>
          </w:p>
        </w:tc>
        <w:tc>
          <w:tcPr>
            <w:tcW w:w="0" w:type="auto"/>
          </w:tcPr>
          <w:p w14:paraId="69A360D7" w14:textId="77777777" w:rsidR="00E5052F" w:rsidRPr="00C737E6" w:rsidRDefault="00E5052F" w:rsidP="00900AF7">
            <w:pPr>
              <w:keepNext/>
              <w:keepLines/>
              <w:jc w:val="both"/>
              <w:textAlignment w:val="baseline"/>
              <w:rPr>
                <w:sz w:val="18"/>
                <w:szCs w:val="18"/>
              </w:rPr>
            </w:pPr>
            <w:r w:rsidRPr="00541394">
              <w:t>N/A</w:t>
            </w:r>
          </w:p>
        </w:tc>
        <w:tc>
          <w:tcPr>
            <w:tcW w:w="0" w:type="auto"/>
          </w:tcPr>
          <w:p w14:paraId="3BC70ABF" w14:textId="77777777" w:rsidR="00E5052F" w:rsidRPr="00C737E6" w:rsidRDefault="00E5052F" w:rsidP="00900AF7">
            <w:pPr>
              <w:keepNext/>
              <w:keepLines/>
              <w:jc w:val="both"/>
              <w:textAlignment w:val="baseline"/>
              <w:rPr>
                <w:sz w:val="18"/>
                <w:szCs w:val="18"/>
              </w:rPr>
            </w:pPr>
            <w:r w:rsidRPr="00541394">
              <w:t>N/A</w:t>
            </w:r>
          </w:p>
        </w:tc>
        <w:tc>
          <w:tcPr>
            <w:tcW w:w="0" w:type="auto"/>
          </w:tcPr>
          <w:p w14:paraId="5DF417C7" w14:textId="77777777" w:rsidR="00E5052F" w:rsidRPr="00C737E6" w:rsidRDefault="00E5052F" w:rsidP="00900AF7">
            <w:pPr>
              <w:keepNext/>
              <w:keepLines/>
              <w:jc w:val="both"/>
              <w:textAlignment w:val="baseline"/>
              <w:rPr>
                <w:sz w:val="18"/>
                <w:szCs w:val="18"/>
              </w:rPr>
            </w:pPr>
            <w:r w:rsidRPr="00541394">
              <w:t>0.029</w:t>
            </w:r>
          </w:p>
        </w:tc>
      </w:tr>
      <w:tr w:rsidR="00E5052F" w:rsidRPr="00171341" w14:paraId="5FC5E3C4" w14:textId="77777777">
        <w:trPr>
          <w:trHeight w:val="528"/>
        </w:trPr>
        <w:tc>
          <w:tcPr>
            <w:tcW w:w="0" w:type="auto"/>
          </w:tcPr>
          <w:p w14:paraId="7436B871" w14:textId="77777777" w:rsidR="00E5052F" w:rsidRPr="004E5B44" w:rsidRDefault="00E5052F" w:rsidP="00900AF7">
            <w:pPr>
              <w:keepNext/>
              <w:keepLines/>
              <w:textAlignment w:val="baseline"/>
              <w:rPr>
                <w:rFonts w:asciiTheme="minorHAnsi" w:hAnsiTheme="minorHAnsi" w:cstheme="minorHAnsi"/>
                <w:sz w:val="19"/>
                <w:szCs w:val="19"/>
              </w:rPr>
            </w:pPr>
            <w:r w:rsidRPr="004E5B44">
              <w:t>Cattle</w:t>
            </w:r>
          </w:p>
        </w:tc>
        <w:tc>
          <w:tcPr>
            <w:tcW w:w="0" w:type="auto"/>
          </w:tcPr>
          <w:p w14:paraId="724EAA7A" w14:textId="77777777" w:rsidR="00E5052F" w:rsidRPr="00C737E6" w:rsidRDefault="00E5052F" w:rsidP="00900AF7">
            <w:pPr>
              <w:keepNext/>
              <w:keepLines/>
              <w:jc w:val="both"/>
              <w:textAlignment w:val="baseline"/>
              <w:rPr>
                <w:sz w:val="18"/>
                <w:szCs w:val="18"/>
              </w:rPr>
            </w:pPr>
            <w:r w:rsidRPr="00541394">
              <w:t>1.54</w:t>
            </w:r>
          </w:p>
        </w:tc>
        <w:tc>
          <w:tcPr>
            <w:tcW w:w="0" w:type="auto"/>
          </w:tcPr>
          <w:p w14:paraId="4EEF0C05" w14:textId="77777777" w:rsidR="00E5052F" w:rsidRPr="00C737E6" w:rsidRDefault="00E5052F" w:rsidP="00900AF7">
            <w:pPr>
              <w:keepNext/>
              <w:keepLines/>
              <w:jc w:val="both"/>
              <w:textAlignment w:val="baseline"/>
              <w:rPr>
                <w:sz w:val="18"/>
                <w:szCs w:val="18"/>
              </w:rPr>
            </w:pPr>
            <w:r w:rsidRPr="00541394">
              <w:t>0.024</w:t>
            </w:r>
          </w:p>
        </w:tc>
        <w:tc>
          <w:tcPr>
            <w:tcW w:w="0" w:type="auto"/>
          </w:tcPr>
          <w:p w14:paraId="43AD05D7" w14:textId="77777777" w:rsidR="00E5052F" w:rsidRPr="00C737E6" w:rsidRDefault="00E5052F" w:rsidP="00900AF7">
            <w:pPr>
              <w:keepNext/>
              <w:keepLines/>
              <w:jc w:val="both"/>
              <w:textAlignment w:val="baseline"/>
              <w:rPr>
                <w:sz w:val="18"/>
                <w:szCs w:val="18"/>
              </w:rPr>
            </w:pPr>
            <w:r w:rsidRPr="00541394">
              <w:t>0.037</w:t>
            </w:r>
          </w:p>
        </w:tc>
      </w:tr>
      <w:tr w:rsidR="00E5052F" w:rsidRPr="00171341" w14:paraId="2919A704" w14:textId="77777777">
        <w:trPr>
          <w:trHeight w:val="528"/>
        </w:trPr>
        <w:tc>
          <w:tcPr>
            <w:tcW w:w="0" w:type="auto"/>
          </w:tcPr>
          <w:p w14:paraId="45BFCE2A" w14:textId="77777777" w:rsidR="00E5052F" w:rsidRPr="004E5B44" w:rsidRDefault="00E5052F" w:rsidP="00900AF7">
            <w:pPr>
              <w:keepNext/>
              <w:keepLines/>
              <w:textAlignment w:val="baseline"/>
              <w:rPr>
                <w:rFonts w:asciiTheme="minorHAnsi" w:hAnsiTheme="minorHAnsi" w:cstheme="minorHAnsi"/>
                <w:sz w:val="19"/>
                <w:szCs w:val="19"/>
              </w:rPr>
            </w:pPr>
            <w:r w:rsidRPr="004E5B44">
              <w:t>Sheep</w:t>
            </w:r>
          </w:p>
        </w:tc>
        <w:tc>
          <w:tcPr>
            <w:tcW w:w="0" w:type="auto"/>
          </w:tcPr>
          <w:p w14:paraId="6A54F3AD" w14:textId="77777777" w:rsidR="00E5052F" w:rsidRPr="00A7268B" w:rsidRDefault="00E5052F" w:rsidP="00900AF7">
            <w:pPr>
              <w:keepNext/>
              <w:keepLines/>
              <w:jc w:val="both"/>
              <w:textAlignment w:val="baseline"/>
              <w:rPr>
                <w:rFonts w:asciiTheme="minorHAnsi" w:hAnsiTheme="minorHAnsi" w:cstheme="minorHAnsi"/>
                <w:sz w:val="18"/>
                <w:szCs w:val="18"/>
              </w:rPr>
            </w:pPr>
            <w:r w:rsidRPr="00541394">
              <w:t>11.20</w:t>
            </w:r>
          </w:p>
        </w:tc>
        <w:tc>
          <w:tcPr>
            <w:tcW w:w="0" w:type="auto"/>
          </w:tcPr>
          <w:p w14:paraId="58152C8E" w14:textId="77777777" w:rsidR="00E5052F" w:rsidRPr="00A7268B" w:rsidRDefault="00E5052F" w:rsidP="00900AF7">
            <w:pPr>
              <w:keepNext/>
              <w:keepLines/>
              <w:jc w:val="both"/>
              <w:textAlignment w:val="baseline"/>
              <w:rPr>
                <w:rFonts w:asciiTheme="minorHAnsi" w:hAnsiTheme="minorHAnsi" w:cstheme="minorHAnsi"/>
                <w:sz w:val="18"/>
                <w:szCs w:val="18"/>
              </w:rPr>
            </w:pPr>
            <w:r w:rsidRPr="00541394">
              <w:t>0.003</w:t>
            </w:r>
          </w:p>
        </w:tc>
        <w:tc>
          <w:tcPr>
            <w:tcW w:w="0" w:type="auto"/>
          </w:tcPr>
          <w:p w14:paraId="3F5B3554" w14:textId="77777777" w:rsidR="00E5052F" w:rsidRPr="00A7268B" w:rsidRDefault="00E5052F" w:rsidP="00900AF7">
            <w:pPr>
              <w:keepNext/>
              <w:keepLines/>
              <w:jc w:val="both"/>
              <w:textAlignment w:val="baseline"/>
              <w:rPr>
                <w:rFonts w:asciiTheme="minorHAnsi" w:hAnsiTheme="minorHAnsi" w:cstheme="minorHAnsi"/>
                <w:sz w:val="18"/>
                <w:szCs w:val="18"/>
              </w:rPr>
            </w:pPr>
            <w:r w:rsidRPr="00541394">
              <w:t>0.029</w:t>
            </w:r>
          </w:p>
        </w:tc>
      </w:tr>
      <w:tr w:rsidR="00E5052F" w:rsidRPr="00171341" w14:paraId="681DE929" w14:textId="77777777">
        <w:trPr>
          <w:trHeight w:val="528"/>
        </w:trPr>
        <w:tc>
          <w:tcPr>
            <w:tcW w:w="0" w:type="auto"/>
          </w:tcPr>
          <w:p w14:paraId="58291394" w14:textId="77777777" w:rsidR="00E5052F" w:rsidRPr="004E5B44" w:rsidRDefault="00E5052F" w:rsidP="00900AF7">
            <w:pPr>
              <w:keepNext/>
              <w:keepLines/>
              <w:textAlignment w:val="baseline"/>
              <w:rPr>
                <w:rFonts w:asciiTheme="minorHAnsi" w:hAnsiTheme="minorHAnsi" w:cstheme="minorHAnsi"/>
                <w:sz w:val="19"/>
                <w:szCs w:val="19"/>
              </w:rPr>
            </w:pPr>
            <w:r w:rsidRPr="004E5B44">
              <w:t>Dairy</w:t>
            </w:r>
          </w:p>
        </w:tc>
        <w:tc>
          <w:tcPr>
            <w:tcW w:w="0" w:type="auto"/>
          </w:tcPr>
          <w:p w14:paraId="3AE0E76A" w14:textId="77777777" w:rsidR="00E5052F" w:rsidRPr="00A7268B" w:rsidRDefault="00E5052F" w:rsidP="00900AF7">
            <w:pPr>
              <w:keepNext/>
              <w:keepLines/>
              <w:jc w:val="both"/>
              <w:textAlignment w:val="baseline"/>
              <w:rPr>
                <w:rFonts w:asciiTheme="minorHAnsi" w:hAnsiTheme="minorHAnsi" w:cstheme="minorHAnsi"/>
                <w:sz w:val="18"/>
                <w:szCs w:val="18"/>
              </w:rPr>
            </w:pPr>
            <w:r w:rsidRPr="00541394">
              <w:t>1.54</w:t>
            </w:r>
          </w:p>
        </w:tc>
        <w:tc>
          <w:tcPr>
            <w:tcW w:w="0" w:type="auto"/>
          </w:tcPr>
          <w:p w14:paraId="611A8E65" w14:textId="77777777" w:rsidR="00E5052F" w:rsidRPr="00A7268B" w:rsidRDefault="00E5052F" w:rsidP="00900AF7">
            <w:pPr>
              <w:keepNext/>
              <w:keepLines/>
              <w:jc w:val="both"/>
              <w:textAlignment w:val="baseline"/>
              <w:rPr>
                <w:rFonts w:asciiTheme="minorHAnsi" w:hAnsiTheme="minorHAnsi" w:cstheme="minorHAnsi"/>
                <w:sz w:val="18"/>
                <w:szCs w:val="18"/>
              </w:rPr>
            </w:pPr>
            <w:r w:rsidRPr="00541394">
              <w:t>0.042</w:t>
            </w:r>
          </w:p>
        </w:tc>
        <w:tc>
          <w:tcPr>
            <w:tcW w:w="0" w:type="auto"/>
          </w:tcPr>
          <w:p w14:paraId="52D59E12" w14:textId="77777777" w:rsidR="00E5052F" w:rsidRPr="00A7268B" w:rsidRDefault="00E5052F" w:rsidP="00900AF7">
            <w:pPr>
              <w:keepNext/>
              <w:keepLines/>
              <w:jc w:val="both"/>
              <w:textAlignment w:val="baseline"/>
              <w:rPr>
                <w:rFonts w:asciiTheme="minorHAnsi" w:hAnsiTheme="minorHAnsi" w:cstheme="minorHAnsi"/>
                <w:sz w:val="18"/>
                <w:szCs w:val="18"/>
              </w:rPr>
            </w:pPr>
            <w:r>
              <w:t>2.80</w:t>
            </w:r>
          </w:p>
        </w:tc>
      </w:tr>
    </w:tbl>
    <w:p w14:paraId="5E86B4D1" w14:textId="77777777" w:rsidR="00E5052F" w:rsidRDefault="00E5052F" w:rsidP="00E5052F">
      <w:r>
        <w:t xml:space="preserve">*Note: </w:t>
      </w:r>
      <w:r w:rsidRPr="008F6AC3">
        <w:t>Dairy water consumption (ML/ha) includes allowance for irrigating pastures.</w:t>
      </w:r>
    </w:p>
    <w:p w14:paraId="70D3977B" w14:textId="77777777" w:rsidR="00E5052F" w:rsidRDefault="00E5052F" w:rsidP="00E5052F"/>
    <w:p w14:paraId="0067368F" w14:textId="66141430" w:rsidR="00E5052F" w:rsidRDefault="00E5052F" w:rsidP="00E5052F">
      <w:pPr>
        <w:pStyle w:val="Caption"/>
        <w:keepNext/>
      </w:pPr>
      <w:bookmarkStart w:id="1065" w:name="_Ref168668454"/>
      <w:bookmarkStart w:id="1066" w:name="_Toc170980509"/>
      <w:bookmarkStart w:id="1067" w:name="_Toc177050455"/>
      <w:bookmarkStart w:id="1068" w:name="_Toc177119752"/>
      <w:bookmarkStart w:id="1069" w:name="_Toc177119882"/>
      <w:bookmarkStart w:id="1070" w:name="_Toc177120378"/>
      <w:r>
        <w:t xml:space="preserve">Table </w:t>
      </w:r>
      <w:r>
        <w:fldChar w:fldCharType="begin"/>
      </w:r>
      <w:r>
        <w:instrText xml:space="preserve"> SEQ Table \* ARABIC </w:instrText>
      </w:r>
      <w:r>
        <w:fldChar w:fldCharType="separate"/>
      </w:r>
      <w:r>
        <w:rPr>
          <w:noProof/>
        </w:rPr>
        <w:t>47</w:t>
      </w:r>
      <w:r>
        <w:rPr>
          <w:noProof/>
        </w:rPr>
        <w:fldChar w:fldCharType="end"/>
      </w:r>
      <w:bookmarkEnd w:id="1065"/>
      <w:r>
        <w:t xml:space="preserve"> </w:t>
      </w:r>
      <w:r w:rsidRPr="00985ADB">
        <w:t>Gross margin by commodity type</w:t>
      </w:r>
      <w:bookmarkEnd w:id="1066"/>
      <w:bookmarkEnd w:id="1067"/>
      <w:bookmarkEnd w:id="1068"/>
      <w:bookmarkEnd w:id="1069"/>
      <w:bookmarkEnd w:id="1070"/>
    </w:p>
    <w:tbl>
      <w:tblPr>
        <w:tblStyle w:val="TableGrid1"/>
        <w:tblW w:w="0" w:type="auto"/>
        <w:tblLook w:val="04A0" w:firstRow="1" w:lastRow="0" w:firstColumn="1" w:lastColumn="0" w:noHBand="0" w:noVBand="1"/>
      </w:tblPr>
      <w:tblGrid>
        <w:gridCol w:w="1983"/>
        <w:gridCol w:w="1219"/>
      </w:tblGrid>
      <w:tr w:rsidR="00E5052F" w:rsidRPr="00171341" w14:paraId="2F61A8FB" w14:textId="77777777">
        <w:trPr>
          <w:trHeight w:val="350"/>
        </w:trPr>
        <w:tc>
          <w:tcPr>
            <w:tcW w:w="1983" w:type="dxa"/>
            <w:hideMark/>
          </w:tcPr>
          <w:p w14:paraId="12A4BC95" w14:textId="77777777" w:rsidR="00E5052F" w:rsidRPr="00171341" w:rsidRDefault="00E5052F">
            <w:pPr>
              <w:jc w:val="center"/>
              <w:textAlignment w:val="baseline"/>
              <w:rPr>
                <w:rFonts w:asciiTheme="minorHAnsi" w:hAnsiTheme="minorHAnsi" w:cstheme="minorHAnsi"/>
              </w:rPr>
            </w:pPr>
            <w:r>
              <w:rPr>
                <w:rFonts w:asciiTheme="minorHAnsi" w:hAnsiTheme="minorHAnsi" w:cstheme="minorHAnsi"/>
              </w:rPr>
              <w:t>Commodity</w:t>
            </w:r>
          </w:p>
        </w:tc>
        <w:tc>
          <w:tcPr>
            <w:tcW w:w="1219" w:type="dxa"/>
            <w:hideMark/>
          </w:tcPr>
          <w:p w14:paraId="54E34F2F" w14:textId="77777777" w:rsidR="00E5052F" w:rsidRPr="008D3CD9" w:rsidRDefault="00E5052F">
            <w:pPr>
              <w:jc w:val="center"/>
              <w:textAlignment w:val="baseline"/>
              <w:rPr>
                <w:rFonts w:asciiTheme="minorHAnsi" w:hAnsiTheme="minorHAnsi" w:cstheme="minorHAnsi"/>
                <w:sz w:val="18"/>
                <w:szCs w:val="18"/>
              </w:rPr>
            </w:pPr>
            <w:r w:rsidRPr="008F40C1">
              <w:rPr>
                <w:rFonts w:asciiTheme="minorHAnsi" w:hAnsiTheme="minorHAnsi" w:cstheme="minorHAnsi"/>
                <w:sz w:val="18"/>
                <w:szCs w:val="18"/>
              </w:rPr>
              <w:t>Gross margin ($/ha)</w:t>
            </w:r>
          </w:p>
        </w:tc>
      </w:tr>
      <w:tr w:rsidR="00E5052F" w:rsidRPr="00171341" w14:paraId="1A57F7D3" w14:textId="77777777">
        <w:trPr>
          <w:trHeight w:val="330"/>
        </w:trPr>
        <w:tc>
          <w:tcPr>
            <w:tcW w:w="1983" w:type="dxa"/>
          </w:tcPr>
          <w:p w14:paraId="509C683E" w14:textId="77777777" w:rsidR="00E5052F" w:rsidRPr="004E5B44" w:rsidRDefault="00E5052F">
            <w:pPr>
              <w:textAlignment w:val="baseline"/>
              <w:rPr>
                <w:rFonts w:asciiTheme="minorHAnsi" w:hAnsiTheme="minorHAnsi" w:cstheme="minorHAnsi"/>
                <w:sz w:val="19"/>
                <w:szCs w:val="19"/>
              </w:rPr>
            </w:pPr>
            <w:r w:rsidRPr="004E5B44">
              <w:t>Horticulture</w:t>
            </w:r>
          </w:p>
        </w:tc>
        <w:tc>
          <w:tcPr>
            <w:tcW w:w="1219" w:type="dxa"/>
          </w:tcPr>
          <w:p w14:paraId="1B58022B" w14:textId="77777777" w:rsidR="00E5052F" w:rsidRPr="00C737E6" w:rsidRDefault="00E5052F">
            <w:pPr>
              <w:jc w:val="both"/>
              <w:textAlignment w:val="baseline"/>
              <w:rPr>
                <w:rFonts w:asciiTheme="minorHAnsi" w:hAnsiTheme="minorHAnsi" w:cstheme="minorHAnsi"/>
                <w:sz w:val="18"/>
                <w:szCs w:val="18"/>
              </w:rPr>
            </w:pPr>
            <w:r w:rsidRPr="006B4BF4">
              <w:t>$</w:t>
            </w:r>
            <w:r>
              <w:t>6</w:t>
            </w:r>
            <w:r w:rsidRPr="006B4BF4">
              <w:t>,7</w:t>
            </w:r>
            <w:r>
              <w:t>66</w:t>
            </w:r>
          </w:p>
        </w:tc>
      </w:tr>
      <w:tr w:rsidR="00E5052F" w:rsidRPr="00171341" w14:paraId="4E2A8200" w14:textId="77777777">
        <w:trPr>
          <w:trHeight w:val="278"/>
        </w:trPr>
        <w:tc>
          <w:tcPr>
            <w:tcW w:w="1983" w:type="dxa"/>
          </w:tcPr>
          <w:p w14:paraId="3BCB2914" w14:textId="77777777" w:rsidR="00E5052F" w:rsidRPr="004E5B44" w:rsidRDefault="00E5052F">
            <w:pPr>
              <w:textAlignment w:val="baseline"/>
              <w:rPr>
                <w:rFonts w:asciiTheme="minorHAnsi" w:hAnsiTheme="minorHAnsi" w:cstheme="minorHAnsi"/>
                <w:sz w:val="19"/>
                <w:szCs w:val="19"/>
              </w:rPr>
            </w:pPr>
            <w:r w:rsidRPr="004E5B44">
              <w:t>Cropping (wheat)</w:t>
            </w:r>
          </w:p>
        </w:tc>
        <w:tc>
          <w:tcPr>
            <w:tcW w:w="1219" w:type="dxa"/>
          </w:tcPr>
          <w:p w14:paraId="7BF3AC6B" w14:textId="77777777" w:rsidR="00E5052F" w:rsidRPr="00C737E6" w:rsidRDefault="00E5052F">
            <w:pPr>
              <w:jc w:val="both"/>
              <w:textAlignment w:val="baseline"/>
              <w:rPr>
                <w:sz w:val="18"/>
                <w:szCs w:val="18"/>
              </w:rPr>
            </w:pPr>
            <w:r w:rsidRPr="006B4BF4">
              <w:t>$971</w:t>
            </w:r>
          </w:p>
        </w:tc>
      </w:tr>
      <w:tr w:rsidR="00E5052F" w:rsidRPr="00171341" w14:paraId="7CF5A870" w14:textId="77777777">
        <w:trPr>
          <w:trHeight w:val="283"/>
        </w:trPr>
        <w:tc>
          <w:tcPr>
            <w:tcW w:w="1983" w:type="dxa"/>
          </w:tcPr>
          <w:p w14:paraId="4FCA2107" w14:textId="77777777" w:rsidR="00E5052F" w:rsidRPr="004E5B44" w:rsidRDefault="00E5052F">
            <w:pPr>
              <w:textAlignment w:val="baseline"/>
              <w:rPr>
                <w:rFonts w:asciiTheme="minorHAnsi" w:hAnsiTheme="minorHAnsi" w:cstheme="minorHAnsi"/>
                <w:sz w:val="19"/>
                <w:szCs w:val="19"/>
              </w:rPr>
            </w:pPr>
            <w:r w:rsidRPr="004E5B44">
              <w:t>D&amp;S</w:t>
            </w:r>
          </w:p>
        </w:tc>
        <w:tc>
          <w:tcPr>
            <w:tcW w:w="1219" w:type="dxa"/>
          </w:tcPr>
          <w:p w14:paraId="1861DA05" w14:textId="77777777" w:rsidR="00E5052F" w:rsidRPr="00C737E6" w:rsidRDefault="00E5052F">
            <w:pPr>
              <w:jc w:val="both"/>
              <w:textAlignment w:val="baseline"/>
              <w:rPr>
                <w:sz w:val="18"/>
                <w:szCs w:val="18"/>
              </w:rPr>
            </w:pPr>
            <w:r w:rsidRPr="006B4BF4">
              <w:t>$603</w:t>
            </w:r>
          </w:p>
        </w:tc>
      </w:tr>
      <w:tr w:rsidR="00E5052F" w:rsidRPr="00171341" w14:paraId="7B7236A7" w14:textId="77777777">
        <w:trPr>
          <w:trHeight w:val="271"/>
        </w:trPr>
        <w:tc>
          <w:tcPr>
            <w:tcW w:w="1983" w:type="dxa"/>
          </w:tcPr>
          <w:p w14:paraId="774BBA7C" w14:textId="77777777" w:rsidR="00E5052F" w:rsidRPr="004E5B44" w:rsidRDefault="00E5052F">
            <w:pPr>
              <w:textAlignment w:val="baseline"/>
              <w:rPr>
                <w:rFonts w:asciiTheme="minorHAnsi" w:hAnsiTheme="minorHAnsi" w:cstheme="minorHAnsi"/>
                <w:sz w:val="19"/>
                <w:szCs w:val="19"/>
              </w:rPr>
            </w:pPr>
            <w:r w:rsidRPr="004E5B44">
              <w:t>Cattle</w:t>
            </w:r>
          </w:p>
        </w:tc>
        <w:tc>
          <w:tcPr>
            <w:tcW w:w="1219" w:type="dxa"/>
          </w:tcPr>
          <w:p w14:paraId="2F3E132B" w14:textId="77777777" w:rsidR="00E5052F" w:rsidRPr="00C737E6" w:rsidRDefault="00E5052F">
            <w:pPr>
              <w:jc w:val="both"/>
              <w:textAlignment w:val="baseline"/>
              <w:rPr>
                <w:sz w:val="18"/>
                <w:szCs w:val="18"/>
              </w:rPr>
            </w:pPr>
            <w:r w:rsidRPr="006B4BF4">
              <w:t>$940</w:t>
            </w:r>
          </w:p>
        </w:tc>
      </w:tr>
      <w:tr w:rsidR="00E5052F" w:rsidRPr="00171341" w14:paraId="4ECDB300" w14:textId="77777777">
        <w:trPr>
          <w:trHeight w:val="275"/>
        </w:trPr>
        <w:tc>
          <w:tcPr>
            <w:tcW w:w="1983" w:type="dxa"/>
          </w:tcPr>
          <w:p w14:paraId="67A7A34B" w14:textId="77777777" w:rsidR="00E5052F" w:rsidRPr="004E5B44" w:rsidRDefault="00E5052F">
            <w:pPr>
              <w:textAlignment w:val="baseline"/>
              <w:rPr>
                <w:rFonts w:asciiTheme="minorHAnsi" w:hAnsiTheme="minorHAnsi" w:cstheme="minorHAnsi"/>
                <w:sz w:val="19"/>
                <w:szCs w:val="19"/>
              </w:rPr>
            </w:pPr>
            <w:r w:rsidRPr="004E5B44">
              <w:t>Sheep</w:t>
            </w:r>
          </w:p>
        </w:tc>
        <w:tc>
          <w:tcPr>
            <w:tcW w:w="1219" w:type="dxa"/>
          </w:tcPr>
          <w:p w14:paraId="2530738D" w14:textId="77777777" w:rsidR="00E5052F" w:rsidRPr="00A7268B" w:rsidRDefault="00E5052F">
            <w:pPr>
              <w:jc w:val="both"/>
              <w:textAlignment w:val="baseline"/>
              <w:rPr>
                <w:rFonts w:asciiTheme="minorHAnsi" w:hAnsiTheme="minorHAnsi" w:cstheme="minorHAnsi"/>
                <w:sz w:val="18"/>
                <w:szCs w:val="18"/>
              </w:rPr>
            </w:pPr>
            <w:r w:rsidRPr="006B4BF4">
              <w:t>$603</w:t>
            </w:r>
          </w:p>
        </w:tc>
      </w:tr>
      <w:tr w:rsidR="00E5052F" w:rsidRPr="00171341" w14:paraId="3C138D28" w14:textId="77777777">
        <w:trPr>
          <w:trHeight w:val="265"/>
        </w:trPr>
        <w:tc>
          <w:tcPr>
            <w:tcW w:w="1983" w:type="dxa"/>
          </w:tcPr>
          <w:p w14:paraId="4458EB7B" w14:textId="77777777" w:rsidR="00E5052F" w:rsidRPr="004E5B44" w:rsidRDefault="00E5052F">
            <w:pPr>
              <w:textAlignment w:val="baseline"/>
              <w:rPr>
                <w:rFonts w:asciiTheme="minorHAnsi" w:hAnsiTheme="minorHAnsi" w:cstheme="minorHAnsi"/>
                <w:sz w:val="19"/>
                <w:szCs w:val="19"/>
              </w:rPr>
            </w:pPr>
            <w:r w:rsidRPr="004E5B44">
              <w:t>Dairy</w:t>
            </w:r>
          </w:p>
        </w:tc>
        <w:tc>
          <w:tcPr>
            <w:tcW w:w="1219" w:type="dxa"/>
          </w:tcPr>
          <w:p w14:paraId="224E976A" w14:textId="77777777" w:rsidR="00E5052F" w:rsidRPr="00A7268B" w:rsidRDefault="00E5052F">
            <w:pPr>
              <w:jc w:val="both"/>
              <w:textAlignment w:val="baseline"/>
              <w:rPr>
                <w:rFonts w:asciiTheme="minorHAnsi" w:hAnsiTheme="minorHAnsi" w:cstheme="minorHAnsi"/>
                <w:sz w:val="18"/>
                <w:szCs w:val="18"/>
              </w:rPr>
            </w:pPr>
            <w:r w:rsidRPr="006B4BF4">
              <w:t>$2,270</w:t>
            </w:r>
          </w:p>
        </w:tc>
      </w:tr>
    </w:tbl>
    <w:p w14:paraId="551B1497" w14:textId="77777777" w:rsidR="00E5052F" w:rsidRDefault="00E5052F" w:rsidP="00E5052F"/>
    <w:p w14:paraId="0AF1D5A0" w14:textId="4DBEBCCA" w:rsidR="00E5052F" w:rsidRDefault="00E5052F" w:rsidP="00E5052F">
      <w:pPr>
        <w:pStyle w:val="Caption"/>
        <w:keepNext/>
      </w:pPr>
      <w:bookmarkStart w:id="1071" w:name="_Ref168668474"/>
      <w:bookmarkStart w:id="1072" w:name="_Toc170980510"/>
      <w:bookmarkStart w:id="1073" w:name="_Toc177050456"/>
      <w:bookmarkStart w:id="1074" w:name="_Toc177119753"/>
      <w:bookmarkStart w:id="1075" w:name="_Toc177119883"/>
      <w:bookmarkStart w:id="1076" w:name="_Toc177120379"/>
      <w:r>
        <w:t xml:space="preserve">Table </w:t>
      </w:r>
      <w:r>
        <w:fldChar w:fldCharType="begin"/>
      </w:r>
      <w:r>
        <w:instrText xml:space="preserve"> SEQ Table \* ARABIC </w:instrText>
      </w:r>
      <w:r>
        <w:fldChar w:fldCharType="separate"/>
      </w:r>
      <w:r>
        <w:rPr>
          <w:noProof/>
        </w:rPr>
        <w:t>48</w:t>
      </w:r>
      <w:r>
        <w:rPr>
          <w:noProof/>
        </w:rPr>
        <w:fldChar w:fldCharType="end"/>
      </w:r>
      <w:bookmarkEnd w:id="1071"/>
      <w:r>
        <w:t xml:space="preserve"> Estimated reliability</w:t>
      </w:r>
      <w:bookmarkEnd w:id="1072"/>
      <w:bookmarkEnd w:id="1073"/>
      <w:bookmarkEnd w:id="1074"/>
      <w:bookmarkEnd w:id="1075"/>
      <w:bookmarkEnd w:id="1076"/>
    </w:p>
    <w:tbl>
      <w:tblPr>
        <w:tblStyle w:val="TableGrid1"/>
        <w:tblW w:w="0" w:type="auto"/>
        <w:tblLook w:val="04A0" w:firstRow="1" w:lastRow="0" w:firstColumn="1" w:lastColumn="0" w:noHBand="0" w:noVBand="1"/>
      </w:tblPr>
      <w:tblGrid>
        <w:gridCol w:w="2153"/>
        <w:gridCol w:w="1236"/>
        <w:gridCol w:w="1134"/>
      </w:tblGrid>
      <w:tr w:rsidR="00E5052F" w:rsidRPr="00171341" w14:paraId="5FCEE332" w14:textId="77777777">
        <w:trPr>
          <w:trHeight w:val="350"/>
        </w:trPr>
        <w:tc>
          <w:tcPr>
            <w:tcW w:w="0" w:type="auto"/>
            <w:hideMark/>
          </w:tcPr>
          <w:p w14:paraId="7A9D1CC2" w14:textId="77777777" w:rsidR="00E5052F" w:rsidRPr="00171341" w:rsidRDefault="00E5052F">
            <w:pPr>
              <w:jc w:val="center"/>
              <w:textAlignment w:val="baseline"/>
              <w:rPr>
                <w:rFonts w:asciiTheme="minorHAnsi" w:hAnsiTheme="minorHAnsi" w:cstheme="minorHAnsi"/>
              </w:rPr>
            </w:pPr>
            <w:r>
              <w:rPr>
                <w:rFonts w:asciiTheme="minorHAnsi" w:hAnsiTheme="minorHAnsi" w:cstheme="minorHAnsi"/>
              </w:rPr>
              <w:t>Commodity</w:t>
            </w:r>
          </w:p>
        </w:tc>
        <w:tc>
          <w:tcPr>
            <w:tcW w:w="0" w:type="auto"/>
            <w:gridSpan w:val="2"/>
          </w:tcPr>
          <w:p w14:paraId="7865432C" w14:textId="77777777" w:rsidR="00E5052F" w:rsidRPr="008D3CD9" w:rsidRDefault="00E5052F">
            <w:pPr>
              <w:jc w:val="center"/>
              <w:textAlignment w:val="baseline"/>
              <w:rPr>
                <w:rFonts w:asciiTheme="minorHAnsi" w:hAnsiTheme="minorHAnsi" w:cstheme="minorHAnsi"/>
                <w:sz w:val="18"/>
                <w:szCs w:val="18"/>
              </w:rPr>
            </w:pPr>
            <w:r w:rsidRPr="008F40C1">
              <w:rPr>
                <w:rFonts w:asciiTheme="minorHAnsi" w:hAnsiTheme="minorHAnsi" w:cstheme="minorHAnsi"/>
                <w:sz w:val="18"/>
                <w:szCs w:val="18"/>
              </w:rPr>
              <w:t>Gross margin ($/ha)</w:t>
            </w:r>
          </w:p>
        </w:tc>
      </w:tr>
      <w:tr w:rsidR="00E5052F" w:rsidRPr="00171341" w14:paraId="77479A0C" w14:textId="77777777">
        <w:trPr>
          <w:trHeight w:val="345"/>
        </w:trPr>
        <w:tc>
          <w:tcPr>
            <w:tcW w:w="0" w:type="auto"/>
          </w:tcPr>
          <w:p w14:paraId="1EEEEAE1" w14:textId="77777777" w:rsidR="00E5052F" w:rsidRPr="00CA2C58" w:rsidRDefault="00E5052F">
            <w:pPr>
              <w:textAlignment w:val="baseline"/>
              <w:rPr>
                <w:rFonts w:asciiTheme="minorHAnsi" w:hAnsiTheme="minorHAnsi" w:cstheme="minorHAnsi"/>
                <w:sz w:val="19"/>
                <w:szCs w:val="19"/>
              </w:rPr>
            </w:pPr>
            <w:r w:rsidRPr="00CA2C58">
              <w:t>Reliability (%)</w:t>
            </w:r>
          </w:p>
        </w:tc>
        <w:tc>
          <w:tcPr>
            <w:tcW w:w="1236" w:type="dxa"/>
          </w:tcPr>
          <w:p w14:paraId="4EB57AED" w14:textId="77777777" w:rsidR="00E5052F" w:rsidRPr="006B4BF4" w:rsidRDefault="00E5052F">
            <w:pPr>
              <w:jc w:val="center"/>
              <w:textAlignment w:val="baseline"/>
            </w:pPr>
            <w:r w:rsidRPr="0056596E">
              <w:t>HRWS</w:t>
            </w:r>
          </w:p>
        </w:tc>
        <w:tc>
          <w:tcPr>
            <w:tcW w:w="1134" w:type="dxa"/>
          </w:tcPr>
          <w:p w14:paraId="2339B0FD" w14:textId="77777777" w:rsidR="00E5052F" w:rsidRPr="00C737E6" w:rsidRDefault="00E5052F">
            <w:pPr>
              <w:jc w:val="center"/>
              <w:textAlignment w:val="baseline"/>
              <w:rPr>
                <w:rFonts w:asciiTheme="minorHAnsi" w:hAnsiTheme="minorHAnsi" w:cstheme="minorHAnsi"/>
                <w:sz w:val="18"/>
                <w:szCs w:val="18"/>
              </w:rPr>
            </w:pPr>
            <w:r w:rsidRPr="0056596E">
              <w:t>LRWS</w:t>
            </w:r>
          </w:p>
        </w:tc>
      </w:tr>
      <w:tr w:rsidR="00E5052F" w:rsidRPr="00171341" w14:paraId="3FF628C6" w14:textId="77777777">
        <w:trPr>
          <w:trHeight w:val="279"/>
        </w:trPr>
        <w:tc>
          <w:tcPr>
            <w:tcW w:w="0" w:type="auto"/>
          </w:tcPr>
          <w:p w14:paraId="10EDAAC9" w14:textId="77777777" w:rsidR="00E5052F" w:rsidRPr="00CA2C58" w:rsidRDefault="00E5052F">
            <w:pPr>
              <w:textAlignment w:val="baseline"/>
              <w:rPr>
                <w:rFonts w:asciiTheme="minorHAnsi" w:hAnsiTheme="minorHAnsi" w:cstheme="minorHAnsi"/>
                <w:sz w:val="19"/>
                <w:szCs w:val="19"/>
              </w:rPr>
            </w:pPr>
            <w:r w:rsidRPr="00CA2C58">
              <w:t>Scenario 1 (</w:t>
            </w:r>
            <w:r>
              <w:t>Do Nothing</w:t>
            </w:r>
            <w:r w:rsidRPr="00CA2C58">
              <w:t>)</w:t>
            </w:r>
          </w:p>
        </w:tc>
        <w:tc>
          <w:tcPr>
            <w:tcW w:w="1236" w:type="dxa"/>
          </w:tcPr>
          <w:p w14:paraId="08BD8E34" w14:textId="77777777" w:rsidR="00E5052F" w:rsidRPr="006B4BF4" w:rsidRDefault="00E5052F">
            <w:pPr>
              <w:jc w:val="center"/>
              <w:textAlignment w:val="baseline"/>
            </w:pPr>
            <w:r w:rsidRPr="0056596E">
              <w:t>84.0</w:t>
            </w:r>
          </w:p>
        </w:tc>
        <w:tc>
          <w:tcPr>
            <w:tcW w:w="1134" w:type="dxa"/>
          </w:tcPr>
          <w:p w14:paraId="6B0528AB" w14:textId="77777777" w:rsidR="00E5052F" w:rsidRPr="00C737E6" w:rsidRDefault="00E5052F">
            <w:pPr>
              <w:jc w:val="center"/>
              <w:textAlignment w:val="baseline"/>
              <w:rPr>
                <w:sz w:val="18"/>
                <w:szCs w:val="18"/>
              </w:rPr>
            </w:pPr>
            <w:r w:rsidRPr="0056596E">
              <w:t>77.9</w:t>
            </w:r>
          </w:p>
        </w:tc>
      </w:tr>
      <w:tr w:rsidR="00E5052F" w:rsidRPr="00171341" w14:paraId="0975FBE1" w14:textId="77777777">
        <w:trPr>
          <w:trHeight w:val="269"/>
        </w:trPr>
        <w:tc>
          <w:tcPr>
            <w:tcW w:w="0" w:type="auto"/>
          </w:tcPr>
          <w:p w14:paraId="6187091F" w14:textId="77777777" w:rsidR="00E5052F" w:rsidRPr="00CA2C58" w:rsidRDefault="00E5052F">
            <w:pPr>
              <w:textAlignment w:val="baseline"/>
              <w:rPr>
                <w:rFonts w:asciiTheme="minorHAnsi" w:hAnsiTheme="minorHAnsi" w:cstheme="minorHAnsi"/>
                <w:sz w:val="19"/>
                <w:szCs w:val="19"/>
              </w:rPr>
            </w:pPr>
            <w:r w:rsidRPr="00CA2C58">
              <w:t>Scenario 2</w:t>
            </w:r>
          </w:p>
        </w:tc>
        <w:tc>
          <w:tcPr>
            <w:tcW w:w="1236" w:type="dxa"/>
          </w:tcPr>
          <w:p w14:paraId="1475D842" w14:textId="77777777" w:rsidR="00E5052F" w:rsidRPr="006B4BF4" w:rsidRDefault="00E5052F">
            <w:pPr>
              <w:jc w:val="center"/>
              <w:textAlignment w:val="baseline"/>
            </w:pPr>
            <w:r w:rsidRPr="0056596E">
              <w:t>90.1</w:t>
            </w:r>
          </w:p>
        </w:tc>
        <w:tc>
          <w:tcPr>
            <w:tcW w:w="1134" w:type="dxa"/>
          </w:tcPr>
          <w:p w14:paraId="07F62855" w14:textId="77777777" w:rsidR="00E5052F" w:rsidRPr="00C737E6" w:rsidRDefault="00E5052F">
            <w:pPr>
              <w:jc w:val="center"/>
              <w:textAlignment w:val="baseline"/>
              <w:rPr>
                <w:sz w:val="18"/>
                <w:szCs w:val="18"/>
              </w:rPr>
            </w:pPr>
            <w:r w:rsidRPr="0056596E">
              <w:t>87.0</w:t>
            </w:r>
          </w:p>
        </w:tc>
      </w:tr>
      <w:tr w:rsidR="00E5052F" w:rsidRPr="00171341" w14:paraId="48F83855" w14:textId="77777777">
        <w:trPr>
          <w:trHeight w:val="273"/>
        </w:trPr>
        <w:tc>
          <w:tcPr>
            <w:tcW w:w="0" w:type="auto"/>
          </w:tcPr>
          <w:p w14:paraId="0E4CA6A8" w14:textId="77777777" w:rsidR="00E5052F" w:rsidRPr="00CA2C58" w:rsidRDefault="00E5052F">
            <w:pPr>
              <w:textAlignment w:val="baseline"/>
              <w:rPr>
                <w:rFonts w:asciiTheme="minorHAnsi" w:hAnsiTheme="minorHAnsi" w:cstheme="minorHAnsi"/>
                <w:sz w:val="19"/>
                <w:szCs w:val="19"/>
              </w:rPr>
            </w:pPr>
            <w:r w:rsidRPr="00CA2C58">
              <w:t>Scenario 3</w:t>
            </w:r>
          </w:p>
        </w:tc>
        <w:tc>
          <w:tcPr>
            <w:tcW w:w="1236" w:type="dxa"/>
          </w:tcPr>
          <w:p w14:paraId="2DA22C30" w14:textId="77777777" w:rsidR="00E5052F" w:rsidRPr="006B4BF4" w:rsidRDefault="00E5052F">
            <w:pPr>
              <w:jc w:val="center"/>
              <w:textAlignment w:val="baseline"/>
            </w:pPr>
            <w:r w:rsidRPr="0056596E">
              <w:t>85.5</w:t>
            </w:r>
          </w:p>
        </w:tc>
        <w:tc>
          <w:tcPr>
            <w:tcW w:w="1134" w:type="dxa"/>
          </w:tcPr>
          <w:p w14:paraId="4185E6E8" w14:textId="77777777" w:rsidR="00E5052F" w:rsidRPr="00C737E6" w:rsidRDefault="00E5052F">
            <w:pPr>
              <w:jc w:val="center"/>
              <w:textAlignment w:val="baseline"/>
              <w:rPr>
                <w:sz w:val="18"/>
                <w:szCs w:val="18"/>
              </w:rPr>
            </w:pPr>
            <w:r w:rsidRPr="0056596E">
              <w:t>82.4</w:t>
            </w:r>
          </w:p>
        </w:tc>
      </w:tr>
      <w:tr w:rsidR="00E5052F" w:rsidRPr="00171341" w14:paraId="4079EE27" w14:textId="77777777">
        <w:trPr>
          <w:trHeight w:val="277"/>
        </w:trPr>
        <w:tc>
          <w:tcPr>
            <w:tcW w:w="0" w:type="auto"/>
          </w:tcPr>
          <w:p w14:paraId="7595FDDA" w14:textId="77777777" w:rsidR="00E5052F" w:rsidRPr="00CA2C58" w:rsidRDefault="00E5052F">
            <w:pPr>
              <w:textAlignment w:val="baseline"/>
              <w:rPr>
                <w:rFonts w:asciiTheme="minorHAnsi" w:hAnsiTheme="minorHAnsi" w:cstheme="minorHAnsi"/>
                <w:sz w:val="19"/>
                <w:szCs w:val="19"/>
              </w:rPr>
            </w:pPr>
            <w:r w:rsidRPr="00CA2C58">
              <w:t>Scenario 4</w:t>
            </w:r>
          </w:p>
        </w:tc>
        <w:tc>
          <w:tcPr>
            <w:tcW w:w="1236" w:type="dxa"/>
          </w:tcPr>
          <w:p w14:paraId="16388065" w14:textId="77777777" w:rsidR="00E5052F" w:rsidRPr="006B4BF4" w:rsidRDefault="00E5052F">
            <w:pPr>
              <w:jc w:val="center"/>
              <w:textAlignment w:val="baseline"/>
            </w:pPr>
            <w:r w:rsidRPr="0056596E">
              <w:t>85.5</w:t>
            </w:r>
          </w:p>
        </w:tc>
        <w:tc>
          <w:tcPr>
            <w:tcW w:w="1134" w:type="dxa"/>
          </w:tcPr>
          <w:p w14:paraId="10A26142" w14:textId="77777777" w:rsidR="00E5052F" w:rsidRPr="00A7268B" w:rsidRDefault="00E5052F">
            <w:pPr>
              <w:jc w:val="center"/>
              <w:textAlignment w:val="baseline"/>
              <w:rPr>
                <w:rFonts w:asciiTheme="minorHAnsi" w:hAnsiTheme="minorHAnsi" w:cstheme="minorHAnsi"/>
                <w:sz w:val="18"/>
                <w:szCs w:val="18"/>
              </w:rPr>
            </w:pPr>
            <w:r w:rsidRPr="0056596E">
              <w:t>82.4</w:t>
            </w:r>
          </w:p>
        </w:tc>
      </w:tr>
      <w:tr w:rsidR="00E5052F" w:rsidRPr="00171341" w14:paraId="5245FD0A" w14:textId="77777777">
        <w:trPr>
          <w:trHeight w:val="267"/>
        </w:trPr>
        <w:tc>
          <w:tcPr>
            <w:tcW w:w="0" w:type="auto"/>
          </w:tcPr>
          <w:p w14:paraId="20B22B75" w14:textId="77777777" w:rsidR="00E5052F" w:rsidRPr="00CA2C58" w:rsidRDefault="00E5052F">
            <w:pPr>
              <w:textAlignment w:val="baseline"/>
            </w:pPr>
            <w:r w:rsidRPr="00CA2C58">
              <w:t>Scenario 6</w:t>
            </w:r>
          </w:p>
        </w:tc>
        <w:tc>
          <w:tcPr>
            <w:tcW w:w="1236" w:type="dxa"/>
          </w:tcPr>
          <w:p w14:paraId="6E39E072" w14:textId="77777777" w:rsidR="00E5052F" w:rsidRPr="006B4BF4" w:rsidRDefault="00E5052F">
            <w:pPr>
              <w:jc w:val="center"/>
              <w:textAlignment w:val="baseline"/>
            </w:pPr>
            <w:r w:rsidRPr="0056596E">
              <w:t>85.5</w:t>
            </w:r>
          </w:p>
        </w:tc>
        <w:tc>
          <w:tcPr>
            <w:tcW w:w="1134" w:type="dxa"/>
          </w:tcPr>
          <w:p w14:paraId="3D64776A" w14:textId="77777777" w:rsidR="00E5052F" w:rsidRPr="006B4BF4" w:rsidRDefault="00E5052F">
            <w:pPr>
              <w:jc w:val="center"/>
              <w:textAlignment w:val="baseline"/>
            </w:pPr>
            <w:r w:rsidRPr="0056596E">
              <w:t>82.4</w:t>
            </w:r>
          </w:p>
        </w:tc>
      </w:tr>
      <w:tr w:rsidR="00E5052F" w:rsidRPr="00171341" w14:paraId="5957FD67" w14:textId="77777777">
        <w:trPr>
          <w:trHeight w:val="285"/>
        </w:trPr>
        <w:tc>
          <w:tcPr>
            <w:tcW w:w="0" w:type="auto"/>
          </w:tcPr>
          <w:p w14:paraId="6209592C" w14:textId="77777777" w:rsidR="00E5052F" w:rsidRPr="00CA2C58" w:rsidRDefault="00E5052F">
            <w:pPr>
              <w:textAlignment w:val="baseline"/>
            </w:pPr>
            <w:r w:rsidRPr="00CA2C58">
              <w:t>Scenario 7</w:t>
            </w:r>
          </w:p>
        </w:tc>
        <w:tc>
          <w:tcPr>
            <w:tcW w:w="1236" w:type="dxa"/>
          </w:tcPr>
          <w:p w14:paraId="1BAEE672" w14:textId="77777777" w:rsidR="00E5052F" w:rsidRPr="006B4BF4" w:rsidRDefault="00E5052F">
            <w:pPr>
              <w:jc w:val="center"/>
              <w:textAlignment w:val="baseline"/>
            </w:pPr>
            <w:r w:rsidRPr="0056596E">
              <w:t>83.2</w:t>
            </w:r>
          </w:p>
        </w:tc>
        <w:tc>
          <w:tcPr>
            <w:tcW w:w="1134" w:type="dxa"/>
          </w:tcPr>
          <w:p w14:paraId="1FCB67C0" w14:textId="77777777" w:rsidR="00E5052F" w:rsidRPr="006B4BF4" w:rsidRDefault="00E5052F">
            <w:pPr>
              <w:jc w:val="center"/>
              <w:textAlignment w:val="baseline"/>
            </w:pPr>
            <w:r w:rsidRPr="0056596E">
              <w:t>77.9</w:t>
            </w:r>
          </w:p>
        </w:tc>
      </w:tr>
      <w:tr w:rsidR="00E5052F" w:rsidRPr="00171341" w14:paraId="3543A408" w14:textId="77777777">
        <w:trPr>
          <w:trHeight w:val="261"/>
        </w:trPr>
        <w:tc>
          <w:tcPr>
            <w:tcW w:w="0" w:type="auto"/>
          </w:tcPr>
          <w:p w14:paraId="1FA12B4A" w14:textId="77777777" w:rsidR="00E5052F" w:rsidRPr="00CA2C58" w:rsidRDefault="00E5052F">
            <w:pPr>
              <w:textAlignment w:val="baseline"/>
              <w:rPr>
                <w:rFonts w:asciiTheme="minorHAnsi" w:hAnsiTheme="minorHAnsi" w:cstheme="minorHAnsi"/>
                <w:sz w:val="19"/>
                <w:szCs w:val="19"/>
              </w:rPr>
            </w:pPr>
            <w:r w:rsidRPr="00CA2C58">
              <w:t>Scenario 8</w:t>
            </w:r>
          </w:p>
        </w:tc>
        <w:tc>
          <w:tcPr>
            <w:tcW w:w="1236" w:type="dxa"/>
          </w:tcPr>
          <w:p w14:paraId="05068BAE" w14:textId="77777777" w:rsidR="00E5052F" w:rsidRPr="006B4BF4" w:rsidRDefault="00E5052F">
            <w:pPr>
              <w:jc w:val="center"/>
              <w:textAlignment w:val="baseline"/>
            </w:pPr>
            <w:r w:rsidRPr="0056596E">
              <w:t>89.3</w:t>
            </w:r>
          </w:p>
        </w:tc>
        <w:tc>
          <w:tcPr>
            <w:tcW w:w="1134" w:type="dxa"/>
          </w:tcPr>
          <w:p w14:paraId="672944DC" w14:textId="77777777" w:rsidR="00E5052F" w:rsidRPr="00A7268B" w:rsidRDefault="00E5052F">
            <w:pPr>
              <w:jc w:val="center"/>
              <w:textAlignment w:val="baseline"/>
              <w:rPr>
                <w:rFonts w:asciiTheme="minorHAnsi" w:hAnsiTheme="minorHAnsi" w:cstheme="minorHAnsi"/>
                <w:sz w:val="18"/>
                <w:szCs w:val="18"/>
              </w:rPr>
            </w:pPr>
            <w:r w:rsidRPr="0056596E">
              <w:t>86.3</w:t>
            </w:r>
          </w:p>
        </w:tc>
      </w:tr>
      <w:tr w:rsidR="00E5052F" w:rsidRPr="00171341" w14:paraId="1EFCB8D8" w14:textId="77777777">
        <w:trPr>
          <w:trHeight w:val="261"/>
        </w:trPr>
        <w:tc>
          <w:tcPr>
            <w:tcW w:w="0" w:type="auto"/>
          </w:tcPr>
          <w:p w14:paraId="7EF8A743" w14:textId="77777777" w:rsidR="00E5052F" w:rsidRPr="00CA2C58" w:rsidRDefault="00E5052F">
            <w:pPr>
              <w:textAlignment w:val="baseline"/>
            </w:pPr>
            <w:r w:rsidRPr="00CA2C58">
              <w:t xml:space="preserve">Scenario </w:t>
            </w:r>
            <w:r>
              <w:t>9</w:t>
            </w:r>
          </w:p>
        </w:tc>
        <w:tc>
          <w:tcPr>
            <w:tcW w:w="1236" w:type="dxa"/>
          </w:tcPr>
          <w:p w14:paraId="2435A5CF" w14:textId="77777777" w:rsidR="00E5052F" w:rsidRPr="0056596E" w:rsidRDefault="00E5052F">
            <w:pPr>
              <w:jc w:val="center"/>
              <w:textAlignment w:val="baseline"/>
            </w:pPr>
            <w:r>
              <w:t>93.1</w:t>
            </w:r>
          </w:p>
        </w:tc>
        <w:tc>
          <w:tcPr>
            <w:tcW w:w="1134" w:type="dxa"/>
          </w:tcPr>
          <w:p w14:paraId="3926C267" w14:textId="77777777" w:rsidR="00E5052F" w:rsidRPr="0056596E" w:rsidRDefault="00E5052F">
            <w:pPr>
              <w:jc w:val="center"/>
              <w:textAlignment w:val="baseline"/>
            </w:pPr>
            <w:r>
              <w:t>90.8</w:t>
            </w:r>
          </w:p>
        </w:tc>
      </w:tr>
    </w:tbl>
    <w:p w14:paraId="604BFEA0" w14:textId="77777777" w:rsidR="00E5052F" w:rsidRDefault="00E5052F" w:rsidP="00E5052F"/>
    <w:p w14:paraId="5E7416E4" w14:textId="77777777" w:rsidR="00E5052F" w:rsidRPr="007D0E09" w:rsidRDefault="00E5052F" w:rsidP="00E5052F">
      <w:pPr>
        <w:rPr>
          <w:u w:val="single"/>
        </w:rPr>
      </w:pPr>
      <w:r w:rsidRPr="007D0E09">
        <w:rPr>
          <w:u w:val="single"/>
        </w:rPr>
        <w:t>Opportunity costs</w:t>
      </w:r>
    </w:p>
    <w:p w14:paraId="269F0FB5" w14:textId="77777777" w:rsidR="00E5052F" w:rsidRDefault="00E5052F" w:rsidP="00E5052F">
      <w:r>
        <w:t>Opportunity costs can be thought of as the value of the alternative lost when another alternative is chosen. In this case, it was assumed that – through higher reliability in the reconfiguration scenarios - agricultural enterprises would avoid the need to scale down operations. Assuming the alternative to irrigated agriculture is dryland cropping, the value of avoided production loss is partly offset by the value of dryland cropping. D&amp;S landholders are not ''commercial'' in nature and idle land was not assumed to be converted to dryland cropping for these users.</w:t>
      </w:r>
    </w:p>
    <w:p w14:paraId="3F2A554A" w14:textId="77777777" w:rsidR="00E5052F" w:rsidRDefault="00E5052F" w:rsidP="00E5052F">
      <w:r>
        <w:t>In scenarios 3 and 4, some irrigators are assumed to be reconnected to the Goulburn system. This entails the purchase of Goulburn HRWS. It was a</w:t>
      </w:r>
      <w:r w:rsidRPr="005B77D9">
        <w:t>ssumed</w:t>
      </w:r>
      <w:r>
        <w:t xml:space="preserve"> that</w:t>
      </w:r>
      <w:r w:rsidRPr="005B77D9">
        <w:t xml:space="preserve"> those selling </w:t>
      </w:r>
      <w:r>
        <w:t xml:space="preserve">entitlement </w:t>
      </w:r>
      <w:r w:rsidRPr="005B77D9">
        <w:t xml:space="preserve">from </w:t>
      </w:r>
      <w:r>
        <w:t xml:space="preserve">the </w:t>
      </w:r>
      <w:r w:rsidRPr="005B77D9">
        <w:t>Goulburn</w:t>
      </w:r>
      <w:r>
        <w:t xml:space="preserve"> system</w:t>
      </w:r>
      <w:r w:rsidRPr="005B77D9">
        <w:t xml:space="preserve"> currently use water for low value </w:t>
      </w:r>
      <w:proofErr w:type="gramStart"/>
      <w:r w:rsidRPr="005B77D9">
        <w:t>cropping</w:t>
      </w:r>
      <w:r>
        <w:t>, and</w:t>
      </w:r>
      <w:proofErr w:type="gramEnd"/>
      <w:r>
        <w:t xml:space="preserve"> was used to represent the opportunity cost of the sale of those water shares. </w:t>
      </w:r>
    </w:p>
    <w:p w14:paraId="462D6439" w14:textId="77777777" w:rsidR="00E5052F" w:rsidRDefault="00E5052F" w:rsidP="00E5052F">
      <w:pPr>
        <w:pStyle w:val="Heading3"/>
        <w:ind w:left="1287"/>
      </w:pPr>
      <w:bookmarkStart w:id="1077" w:name="_Toc170980448"/>
      <w:bookmarkStart w:id="1078" w:name="_Toc176852355"/>
      <w:bookmarkStart w:id="1079" w:name="_Toc177040047"/>
      <w:bookmarkStart w:id="1080" w:name="_Toc177040477"/>
      <w:r>
        <w:lastRenderedPageBreak/>
        <w:t>Assessment scale</w:t>
      </w:r>
      <w:bookmarkEnd w:id="1077"/>
      <w:bookmarkEnd w:id="1078"/>
      <w:bookmarkEnd w:id="1079"/>
      <w:bookmarkEnd w:id="1080"/>
    </w:p>
    <w:p w14:paraId="566AAB82" w14:textId="77777777" w:rsidR="00E5052F" w:rsidRDefault="00E5052F" w:rsidP="00E5052F">
      <w:r>
        <w:t>The values for productivity change have been normalised on a scale from -5 to 5, with the scenario with the largest reduction in productivity receiving a score of -5 and the scenario with the largest increase in productivity receiving a score of 5.</w:t>
      </w:r>
    </w:p>
    <w:p w14:paraId="55427B08" w14:textId="77777777" w:rsidR="00E5052F" w:rsidRDefault="00E5052F" w:rsidP="00E5052F">
      <w:r>
        <w:t>Upper and lower bound values have been assessed by applying a 20 percent variation to productivity gains or losses, i.e. the lower bound values are 20 percent lower than the ‘best guess’ and the upper bound values are 20 percent higher than the ‘best guess’.</w:t>
      </w:r>
    </w:p>
    <w:p w14:paraId="7276D5D1" w14:textId="773D944F" w:rsidR="00E5052F" w:rsidRDefault="00E5052F" w:rsidP="00E5052F">
      <w:pPr>
        <w:pStyle w:val="Caption"/>
        <w:keepNext/>
      </w:pPr>
      <w:bookmarkStart w:id="1081" w:name="_Ref168599716"/>
      <w:bookmarkStart w:id="1082" w:name="_Toc170980511"/>
      <w:bookmarkStart w:id="1083" w:name="_Toc177050457"/>
      <w:bookmarkStart w:id="1084" w:name="_Toc177119754"/>
      <w:bookmarkStart w:id="1085" w:name="_Toc177119884"/>
      <w:bookmarkStart w:id="1086" w:name="_Toc177120380"/>
      <w:r>
        <w:t xml:space="preserve">Table </w:t>
      </w:r>
      <w:r>
        <w:fldChar w:fldCharType="begin"/>
      </w:r>
      <w:r>
        <w:instrText xml:space="preserve"> SEQ Table \* ARABIC </w:instrText>
      </w:r>
      <w:r>
        <w:fldChar w:fldCharType="separate"/>
      </w:r>
      <w:r>
        <w:rPr>
          <w:noProof/>
        </w:rPr>
        <w:t>49</w:t>
      </w:r>
      <w:r>
        <w:rPr>
          <w:noProof/>
        </w:rPr>
        <w:fldChar w:fldCharType="end"/>
      </w:r>
      <w:bookmarkEnd w:id="1081"/>
      <w:r>
        <w:t xml:space="preserve"> Productivity gain assessment scale</w:t>
      </w:r>
      <w:bookmarkEnd w:id="1082"/>
      <w:bookmarkEnd w:id="1083"/>
      <w:bookmarkEnd w:id="1084"/>
      <w:bookmarkEnd w:id="1085"/>
      <w:bookmarkEnd w:id="1086"/>
      <w:r>
        <w:t xml:space="preserve"> </w:t>
      </w:r>
    </w:p>
    <w:tbl>
      <w:tblPr>
        <w:tblStyle w:val="TableGrid1"/>
        <w:tblW w:w="13923" w:type="dxa"/>
        <w:tblLook w:val="04A0" w:firstRow="1" w:lastRow="0" w:firstColumn="1" w:lastColumn="0" w:noHBand="0" w:noVBand="1"/>
      </w:tblPr>
      <w:tblGrid>
        <w:gridCol w:w="1253"/>
        <w:gridCol w:w="1114"/>
        <w:gridCol w:w="1337"/>
        <w:gridCol w:w="1114"/>
        <w:gridCol w:w="1300"/>
        <w:gridCol w:w="1114"/>
        <w:gridCol w:w="911"/>
        <w:gridCol w:w="1056"/>
        <w:gridCol w:w="1300"/>
        <w:gridCol w:w="1056"/>
        <w:gridCol w:w="1337"/>
        <w:gridCol w:w="1056"/>
      </w:tblGrid>
      <w:tr w:rsidR="00E5052F" w:rsidRPr="00F824BA" w14:paraId="47548F55" w14:textId="77777777">
        <w:trPr>
          <w:trHeight w:val="312"/>
        </w:trPr>
        <w:tc>
          <w:tcPr>
            <w:tcW w:w="1838" w:type="dxa"/>
            <w:hideMark/>
          </w:tcPr>
          <w:p w14:paraId="53F5B30D" w14:textId="77777777" w:rsidR="00E5052F" w:rsidRPr="00F824BA" w:rsidRDefault="00E5052F">
            <w:pPr>
              <w:jc w:val="center"/>
              <w:textAlignment w:val="baseline"/>
              <w:rPr>
                <w:rFonts w:asciiTheme="minorHAnsi" w:hAnsiTheme="minorHAnsi" w:cstheme="minorHAnsi"/>
              </w:rPr>
            </w:pPr>
            <w:r w:rsidRPr="00F824BA">
              <w:rPr>
                <w:rFonts w:asciiTheme="minorHAnsi" w:hAnsiTheme="minorHAnsi" w:cstheme="minorHAnsi"/>
              </w:rPr>
              <w:t>Score </w:t>
            </w:r>
          </w:p>
        </w:tc>
        <w:tc>
          <w:tcPr>
            <w:tcW w:w="532" w:type="dxa"/>
            <w:hideMark/>
          </w:tcPr>
          <w:p w14:paraId="13E2EAF1" w14:textId="77777777" w:rsidR="00E5052F" w:rsidRPr="00F824BA" w:rsidRDefault="00E5052F">
            <w:pPr>
              <w:jc w:val="center"/>
              <w:textAlignment w:val="baseline"/>
              <w:rPr>
                <w:rFonts w:asciiTheme="minorHAnsi" w:hAnsiTheme="minorHAnsi" w:cstheme="minorHAnsi"/>
              </w:rPr>
            </w:pPr>
            <w:r w:rsidRPr="00F824BA">
              <w:rPr>
                <w:rFonts w:asciiTheme="minorHAnsi" w:hAnsiTheme="minorHAnsi" w:cstheme="minorHAnsi"/>
              </w:rPr>
              <w:t>-5 </w:t>
            </w:r>
          </w:p>
        </w:tc>
        <w:tc>
          <w:tcPr>
            <w:tcW w:w="1333" w:type="dxa"/>
            <w:hideMark/>
          </w:tcPr>
          <w:p w14:paraId="035BE4A4" w14:textId="77777777" w:rsidR="00E5052F" w:rsidRPr="00F824BA" w:rsidRDefault="00E5052F">
            <w:pPr>
              <w:jc w:val="center"/>
              <w:textAlignment w:val="baseline"/>
              <w:rPr>
                <w:rFonts w:asciiTheme="minorHAnsi" w:hAnsiTheme="minorHAnsi" w:cstheme="minorHAnsi"/>
              </w:rPr>
            </w:pPr>
            <w:r w:rsidRPr="00F824BA">
              <w:rPr>
                <w:rFonts w:asciiTheme="minorHAnsi" w:hAnsiTheme="minorHAnsi" w:cstheme="minorHAnsi"/>
              </w:rPr>
              <w:t>-4 </w:t>
            </w:r>
          </w:p>
        </w:tc>
        <w:tc>
          <w:tcPr>
            <w:tcW w:w="1114" w:type="dxa"/>
            <w:hideMark/>
          </w:tcPr>
          <w:p w14:paraId="775F06D2" w14:textId="77777777" w:rsidR="00E5052F" w:rsidRPr="00F824BA" w:rsidRDefault="00E5052F">
            <w:pPr>
              <w:jc w:val="center"/>
              <w:textAlignment w:val="baseline"/>
              <w:rPr>
                <w:rFonts w:asciiTheme="minorHAnsi" w:hAnsiTheme="minorHAnsi" w:cstheme="minorHAnsi"/>
              </w:rPr>
            </w:pPr>
            <w:r w:rsidRPr="00F824BA">
              <w:rPr>
                <w:rFonts w:asciiTheme="minorHAnsi" w:hAnsiTheme="minorHAnsi" w:cstheme="minorHAnsi"/>
              </w:rPr>
              <w:t>-3 </w:t>
            </w:r>
          </w:p>
        </w:tc>
        <w:tc>
          <w:tcPr>
            <w:tcW w:w="1295" w:type="dxa"/>
            <w:hideMark/>
          </w:tcPr>
          <w:p w14:paraId="13959CAE" w14:textId="77777777" w:rsidR="00E5052F" w:rsidRPr="00F824BA" w:rsidRDefault="00E5052F">
            <w:pPr>
              <w:jc w:val="center"/>
              <w:textAlignment w:val="baseline"/>
              <w:rPr>
                <w:rFonts w:asciiTheme="minorHAnsi" w:hAnsiTheme="minorHAnsi" w:cstheme="minorHAnsi"/>
              </w:rPr>
            </w:pPr>
            <w:r w:rsidRPr="00F824BA">
              <w:rPr>
                <w:rFonts w:asciiTheme="minorHAnsi" w:hAnsiTheme="minorHAnsi" w:cstheme="minorHAnsi"/>
              </w:rPr>
              <w:t>-2 </w:t>
            </w:r>
          </w:p>
        </w:tc>
        <w:tc>
          <w:tcPr>
            <w:tcW w:w="1114" w:type="dxa"/>
            <w:hideMark/>
          </w:tcPr>
          <w:p w14:paraId="6DA87262" w14:textId="77777777" w:rsidR="00E5052F" w:rsidRPr="00F824BA" w:rsidRDefault="00E5052F">
            <w:pPr>
              <w:jc w:val="center"/>
              <w:textAlignment w:val="baseline"/>
              <w:rPr>
                <w:rFonts w:asciiTheme="minorHAnsi" w:hAnsiTheme="minorHAnsi" w:cstheme="minorHAnsi"/>
              </w:rPr>
            </w:pPr>
            <w:r w:rsidRPr="00F824BA">
              <w:rPr>
                <w:rFonts w:asciiTheme="minorHAnsi" w:hAnsiTheme="minorHAnsi" w:cstheme="minorHAnsi"/>
              </w:rPr>
              <w:t>-1 </w:t>
            </w:r>
          </w:p>
        </w:tc>
        <w:tc>
          <w:tcPr>
            <w:tcW w:w="910" w:type="dxa"/>
            <w:hideMark/>
          </w:tcPr>
          <w:p w14:paraId="72391C20" w14:textId="77777777" w:rsidR="00E5052F" w:rsidRPr="00F824BA" w:rsidRDefault="00E5052F">
            <w:pPr>
              <w:jc w:val="center"/>
              <w:textAlignment w:val="baseline"/>
              <w:rPr>
                <w:rFonts w:asciiTheme="minorHAnsi" w:hAnsiTheme="minorHAnsi" w:cstheme="minorHAnsi"/>
              </w:rPr>
            </w:pPr>
            <w:r w:rsidRPr="00F824BA">
              <w:rPr>
                <w:rFonts w:asciiTheme="minorHAnsi" w:hAnsiTheme="minorHAnsi" w:cstheme="minorHAnsi"/>
              </w:rPr>
              <w:t>0 </w:t>
            </w:r>
          </w:p>
        </w:tc>
        <w:tc>
          <w:tcPr>
            <w:tcW w:w="1053" w:type="dxa"/>
            <w:hideMark/>
          </w:tcPr>
          <w:p w14:paraId="13F8E1A7" w14:textId="77777777" w:rsidR="00E5052F" w:rsidRPr="00F824BA" w:rsidRDefault="00E5052F">
            <w:pPr>
              <w:jc w:val="center"/>
              <w:textAlignment w:val="baseline"/>
              <w:rPr>
                <w:rFonts w:asciiTheme="minorHAnsi" w:hAnsiTheme="minorHAnsi" w:cstheme="minorHAnsi"/>
              </w:rPr>
            </w:pPr>
            <w:r w:rsidRPr="00F824BA">
              <w:rPr>
                <w:rFonts w:asciiTheme="minorHAnsi" w:hAnsiTheme="minorHAnsi" w:cstheme="minorHAnsi"/>
              </w:rPr>
              <w:t>1 </w:t>
            </w:r>
          </w:p>
        </w:tc>
        <w:tc>
          <w:tcPr>
            <w:tcW w:w="1295" w:type="dxa"/>
            <w:hideMark/>
          </w:tcPr>
          <w:p w14:paraId="4DF5780B" w14:textId="77777777" w:rsidR="00E5052F" w:rsidRPr="00F824BA" w:rsidRDefault="00E5052F">
            <w:pPr>
              <w:jc w:val="center"/>
              <w:textAlignment w:val="baseline"/>
              <w:rPr>
                <w:rFonts w:asciiTheme="minorHAnsi" w:hAnsiTheme="minorHAnsi" w:cstheme="minorHAnsi"/>
              </w:rPr>
            </w:pPr>
            <w:r w:rsidRPr="00F824BA">
              <w:rPr>
                <w:rFonts w:asciiTheme="minorHAnsi" w:hAnsiTheme="minorHAnsi" w:cstheme="minorHAnsi"/>
              </w:rPr>
              <w:t>2 </w:t>
            </w:r>
          </w:p>
        </w:tc>
        <w:tc>
          <w:tcPr>
            <w:tcW w:w="1053" w:type="dxa"/>
            <w:hideMark/>
          </w:tcPr>
          <w:p w14:paraId="5D0B168F" w14:textId="77777777" w:rsidR="00E5052F" w:rsidRPr="00F824BA" w:rsidRDefault="00E5052F">
            <w:pPr>
              <w:jc w:val="center"/>
              <w:textAlignment w:val="baseline"/>
              <w:rPr>
                <w:rFonts w:asciiTheme="minorHAnsi" w:hAnsiTheme="minorHAnsi" w:cstheme="minorHAnsi"/>
              </w:rPr>
            </w:pPr>
            <w:r w:rsidRPr="00F824BA">
              <w:rPr>
                <w:rFonts w:asciiTheme="minorHAnsi" w:hAnsiTheme="minorHAnsi" w:cstheme="minorHAnsi"/>
              </w:rPr>
              <w:t>3 </w:t>
            </w:r>
          </w:p>
        </w:tc>
        <w:tc>
          <w:tcPr>
            <w:tcW w:w="1333" w:type="dxa"/>
            <w:hideMark/>
          </w:tcPr>
          <w:p w14:paraId="0D6D609E" w14:textId="77777777" w:rsidR="00E5052F" w:rsidRPr="00F824BA" w:rsidRDefault="00E5052F">
            <w:pPr>
              <w:jc w:val="center"/>
              <w:textAlignment w:val="baseline"/>
              <w:rPr>
                <w:rFonts w:asciiTheme="minorHAnsi" w:hAnsiTheme="minorHAnsi" w:cstheme="minorHAnsi"/>
              </w:rPr>
            </w:pPr>
            <w:r w:rsidRPr="00F824BA">
              <w:rPr>
                <w:rFonts w:asciiTheme="minorHAnsi" w:hAnsiTheme="minorHAnsi" w:cstheme="minorHAnsi"/>
              </w:rPr>
              <w:t>4 </w:t>
            </w:r>
          </w:p>
        </w:tc>
        <w:tc>
          <w:tcPr>
            <w:tcW w:w="1053" w:type="dxa"/>
            <w:hideMark/>
          </w:tcPr>
          <w:p w14:paraId="382039C2" w14:textId="77777777" w:rsidR="00E5052F" w:rsidRPr="00F824BA" w:rsidRDefault="00E5052F">
            <w:pPr>
              <w:jc w:val="center"/>
              <w:textAlignment w:val="baseline"/>
              <w:rPr>
                <w:rFonts w:asciiTheme="minorHAnsi" w:hAnsiTheme="minorHAnsi" w:cstheme="minorHAnsi"/>
              </w:rPr>
            </w:pPr>
            <w:r w:rsidRPr="00F824BA">
              <w:rPr>
                <w:rFonts w:asciiTheme="minorHAnsi" w:hAnsiTheme="minorHAnsi" w:cstheme="minorHAnsi"/>
              </w:rPr>
              <w:t>5 </w:t>
            </w:r>
          </w:p>
        </w:tc>
      </w:tr>
      <w:tr w:rsidR="00E5052F" w:rsidRPr="00F824BA" w14:paraId="09F2BF1C" w14:textId="77777777">
        <w:trPr>
          <w:trHeight w:val="468"/>
        </w:trPr>
        <w:tc>
          <w:tcPr>
            <w:tcW w:w="1838" w:type="dxa"/>
            <w:hideMark/>
          </w:tcPr>
          <w:p w14:paraId="120B9124" w14:textId="77777777" w:rsidR="00E5052F" w:rsidRPr="00F824BA" w:rsidRDefault="00E5052F">
            <w:pPr>
              <w:textAlignment w:val="baseline"/>
              <w:rPr>
                <w:rFonts w:asciiTheme="minorHAnsi" w:hAnsiTheme="minorHAnsi" w:cstheme="minorHAnsi"/>
              </w:rPr>
            </w:pPr>
            <w:r w:rsidRPr="00F824BA">
              <w:rPr>
                <w:rFonts w:asciiTheme="minorHAnsi" w:hAnsiTheme="minorHAnsi" w:cstheme="minorHAnsi"/>
              </w:rPr>
              <w:t>Assessment  </w:t>
            </w:r>
          </w:p>
        </w:tc>
        <w:tc>
          <w:tcPr>
            <w:tcW w:w="532" w:type="dxa"/>
            <w:hideMark/>
          </w:tcPr>
          <w:p w14:paraId="60CBBCB6" w14:textId="77777777" w:rsidR="00E5052F" w:rsidRPr="00F824BA" w:rsidRDefault="00E5052F">
            <w:pPr>
              <w:textAlignment w:val="baseline"/>
              <w:rPr>
                <w:rFonts w:asciiTheme="minorHAnsi" w:hAnsiTheme="minorHAnsi" w:cstheme="minorHAnsi"/>
              </w:rPr>
            </w:pPr>
            <w:r w:rsidRPr="00F824BA">
              <w:rPr>
                <w:rFonts w:asciiTheme="minorHAnsi" w:hAnsiTheme="minorHAnsi" w:cstheme="minorHAnsi"/>
              </w:rPr>
              <w:t>High (negative)  </w:t>
            </w:r>
          </w:p>
        </w:tc>
        <w:tc>
          <w:tcPr>
            <w:tcW w:w="1333" w:type="dxa"/>
            <w:hideMark/>
          </w:tcPr>
          <w:p w14:paraId="03137986" w14:textId="77777777" w:rsidR="00E5052F" w:rsidRPr="00F824BA" w:rsidRDefault="00E5052F">
            <w:pPr>
              <w:textAlignment w:val="baseline"/>
              <w:rPr>
                <w:rFonts w:asciiTheme="minorHAnsi" w:hAnsiTheme="minorHAnsi" w:cstheme="minorHAnsi"/>
              </w:rPr>
            </w:pPr>
            <w:r w:rsidRPr="00F824BA">
              <w:rPr>
                <w:rFonts w:asciiTheme="minorHAnsi" w:hAnsiTheme="minorHAnsi" w:cstheme="minorHAnsi"/>
              </w:rPr>
              <w:t>Medium/High (negative)  </w:t>
            </w:r>
          </w:p>
        </w:tc>
        <w:tc>
          <w:tcPr>
            <w:tcW w:w="1114" w:type="dxa"/>
            <w:hideMark/>
          </w:tcPr>
          <w:p w14:paraId="1D29B045" w14:textId="77777777" w:rsidR="00E5052F" w:rsidRPr="00F824BA" w:rsidRDefault="00E5052F">
            <w:pPr>
              <w:textAlignment w:val="baseline"/>
              <w:rPr>
                <w:rFonts w:asciiTheme="minorHAnsi" w:hAnsiTheme="minorHAnsi" w:cstheme="minorHAnsi"/>
              </w:rPr>
            </w:pPr>
            <w:r w:rsidRPr="00F824BA">
              <w:rPr>
                <w:rFonts w:asciiTheme="minorHAnsi" w:hAnsiTheme="minorHAnsi" w:cstheme="minorHAnsi"/>
              </w:rPr>
              <w:t>Medium (negative)  </w:t>
            </w:r>
          </w:p>
        </w:tc>
        <w:tc>
          <w:tcPr>
            <w:tcW w:w="1295" w:type="dxa"/>
            <w:hideMark/>
          </w:tcPr>
          <w:p w14:paraId="635C0F73" w14:textId="77777777" w:rsidR="00E5052F" w:rsidRPr="00F824BA" w:rsidRDefault="00E5052F">
            <w:pPr>
              <w:textAlignment w:val="baseline"/>
              <w:rPr>
                <w:rFonts w:asciiTheme="minorHAnsi" w:hAnsiTheme="minorHAnsi" w:cstheme="minorHAnsi"/>
              </w:rPr>
            </w:pPr>
            <w:r w:rsidRPr="00F824BA">
              <w:rPr>
                <w:rFonts w:asciiTheme="minorHAnsi" w:hAnsiTheme="minorHAnsi" w:cstheme="minorHAnsi"/>
              </w:rPr>
              <w:t>Low/Medium (negative)  </w:t>
            </w:r>
          </w:p>
        </w:tc>
        <w:tc>
          <w:tcPr>
            <w:tcW w:w="1114" w:type="dxa"/>
            <w:hideMark/>
          </w:tcPr>
          <w:p w14:paraId="5DC98B16" w14:textId="77777777" w:rsidR="00E5052F" w:rsidRPr="00F824BA" w:rsidRDefault="00E5052F">
            <w:pPr>
              <w:textAlignment w:val="baseline"/>
              <w:rPr>
                <w:rFonts w:asciiTheme="minorHAnsi" w:hAnsiTheme="minorHAnsi" w:cstheme="minorHAnsi"/>
              </w:rPr>
            </w:pPr>
            <w:r w:rsidRPr="00F824BA">
              <w:rPr>
                <w:rFonts w:asciiTheme="minorHAnsi" w:hAnsiTheme="minorHAnsi" w:cstheme="minorHAnsi"/>
              </w:rPr>
              <w:t>Low (negative)  </w:t>
            </w:r>
          </w:p>
        </w:tc>
        <w:tc>
          <w:tcPr>
            <w:tcW w:w="910" w:type="dxa"/>
            <w:hideMark/>
          </w:tcPr>
          <w:p w14:paraId="17E9C2CE" w14:textId="77777777" w:rsidR="00E5052F" w:rsidRPr="00F824BA" w:rsidRDefault="00E5052F">
            <w:pPr>
              <w:textAlignment w:val="baseline"/>
              <w:rPr>
                <w:rFonts w:asciiTheme="minorHAnsi" w:hAnsiTheme="minorHAnsi" w:cstheme="minorHAnsi"/>
              </w:rPr>
            </w:pPr>
            <w:r w:rsidRPr="00F824BA">
              <w:rPr>
                <w:rFonts w:asciiTheme="minorHAnsi" w:hAnsiTheme="minorHAnsi" w:cstheme="minorHAnsi"/>
              </w:rPr>
              <w:t>Neutral  </w:t>
            </w:r>
          </w:p>
        </w:tc>
        <w:tc>
          <w:tcPr>
            <w:tcW w:w="1053" w:type="dxa"/>
            <w:hideMark/>
          </w:tcPr>
          <w:p w14:paraId="7DE31D51" w14:textId="77777777" w:rsidR="00E5052F" w:rsidRPr="00F824BA" w:rsidRDefault="00E5052F">
            <w:pPr>
              <w:textAlignment w:val="baseline"/>
              <w:rPr>
                <w:rFonts w:asciiTheme="minorHAnsi" w:hAnsiTheme="minorHAnsi" w:cstheme="minorHAnsi"/>
              </w:rPr>
            </w:pPr>
            <w:r w:rsidRPr="00F824BA">
              <w:rPr>
                <w:rFonts w:asciiTheme="minorHAnsi" w:hAnsiTheme="minorHAnsi" w:cstheme="minorHAnsi"/>
              </w:rPr>
              <w:t>Low (positive)  </w:t>
            </w:r>
          </w:p>
        </w:tc>
        <w:tc>
          <w:tcPr>
            <w:tcW w:w="1295" w:type="dxa"/>
            <w:hideMark/>
          </w:tcPr>
          <w:p w14:paraId="0CE8AD61" w14:textId="77777777" w:rsidR="00E5052F" w:rsidRPr="00F824BA" w:rsidRDefault="00E5052F">
            <w:pPr>
              <w:textAlignment w:val="baseline"/>
              <w:rPr>
                <w:rFonts w:asciiTheme="minorHAnsi" w:hAnsiTheme="minorHAnsi" w:cstheme="minorHAnsi"/>
              </w:rPr>
            </w:pPr>
            <w:r w:rsidRPr="00F824BA">
              <w:rPr>
                <w:rFonts w:asciiTheme="minorHAnsi" w:hAnsiTheme="minorHAnsi" w:cstheme="minorHAnsi"/>
              </w:rPr>
              <w:t>Low/Medium (positive)  </w:t>
            </w:r>
          </w:p>
        </w:tc>
        <w:tc>
          <w:tcPr>
            <w:tcW w:w="1053" w:type="dxa"/>
            <w:hideMark/>
          </w:tcPr>
          <w:p w14:paraId="55502CF1" w14:textId="77777777" w:rsidR="00E5052F" w:rsidRPr="00F824BA" w:rsidRDefault="00E5052F">
            <w:pPr>
              <w:textAlignment w:val="baseline"/>
              <w:rPr>
                <w:rFonts w:asciiTheme="minorHAnsi" w:hAnsiTheme="minorHAnsi" w:cstheme="minorHAnsi"/>
              </w:rPr>
            </w:pPr>
            <w:r w:rsidRPr="00F824BA">
              <w:rPr>
                <w:rFonts w:asciiTheme="minorHAnsi" w:hAnsiTheme="minorHAnsi" w:cstheme="minorHAnsi"/>
              </w:rPr>
              <w:t>Medium (positive)  </w:t>
            </w:r>
          </w:p>
        </w:tc>
        <w:tc>
          <w:tcPr>
            <w:tcW w:w="1333" w:type="dxa"/>
            <w:hideMark/>
          </w:tcPr>
          <w:p w14:paraId="7FD8F70F" w14:textId="77777777" w:rsidR="00E5052F" w:rsidRPr="00F824BA" w:rsidRDefault="00E5052F">
            <w:pPr>
              <w:textAlignment w:val="baseline"/>
              <w:rPr>
                <w:rFonts w:asciiTheme="minorHAnsi" w:hAnsiTheme="minorHAnsi" w:cstheme="minorHAnsi"/>
              </w:rPr>
            </w:pPr>
            <w:r w:rsidRPr="00F824BA">
              <w:rPr>
                <w:rFonts w:asciiTheme="minorHAnsi" w:hAnsiTheme="minorHAnsi" w:cstheme="minorHAnsi"/>
              </w:rPr>
              <w:t>Medium/High (positive)  </w:t>
            </w:r>
          </w:p>
        </w:tc>
        <w:tc>
          <w:tcPr>
            <w:tcW w:w="1053" w:type="dxa"/>
            <w:hideMark/>
          </w:tcPr>
          <w:p w14:paraId="418AEEAA" w14:textId="77777777" w:rsidR="00E5052F" w:rsidRPr="00F824BA" w:rsidRDefault="00E5052F">
            <w:pPr>
              <w:textAlignment w:val="baseline"/>
              <w:rPr>
                <w:rFonts w:asciiTheme="minorHAnsi" w:hAnsiTheme="minorHAnsi" w:cstheme="minorHAnsi"/>
              </w:rPr>
            </w:pPr>
            <w:r w:rsidRPr="00F824BA">
              <w:rPr>
                <w:rFonts w:asciiTheme="minorHAnsi" w:hAnsiTheme="minorHAnsi" w:cstheme="minorHAnsi"/>
              </w:rPr>
              <w:t>High (positive)  </w:t>
            </w:r>
          </w:p>
        </w:tc>
      </w:tr>
      <w:tr w:rsidR="00E5052F" w:rsidRPr="00F824BA" w14:paraId="74E63118" w14:textId="77777777">
        <w:trPr>
          <w:trHeight w:val="468"/>
        </w:trPr>
        <w:tc>
          <w:tcPr>
            <w:tcW w:w="1838" w:type="dxa"/>
            <w:hideMark/>
          </w:tcPr>
          <w:p w14:paraId="409A565C" w14:textId="77777777" w:rsidR="00E5052F" w:rsidRDefault="00E5052F">
            <w:pPr>
              <w:textAlignment w:val="baseline"/>
              <w:rPr>
                <w:rFonts w:asciiTheme="minorHAnsi" w:hAnsiTheme="minorHAnsi" w:cstheme="minorHAnsi"/>
                <w:b/>
                <w:bCs/>
              </w:rPr>
            </w:pPr>
            <w:r>
              <w:rPr>
                <w:rFonts w:asciiTheme="minorHAnsi" w:hAnsiTheme="minorHAnsi" w:cstheme="minorHAnsi"/>
              </w:rPr>
              <w:t>A</w:t>
            </w:r>
            <w:r w:rsidRPr="00F824BA">
              <w:rPr>
                <w:rFonts w:asciiTheme="minorHAnsi" w:hAnsiTheme="minorHAnsi" w:cstheme="minorHAnsi"/>
              </w:rPr>
              <w:t>ssessment guideline</w:t>
            </w:r>
          </w:p>
          <w:p w14:paraId="7BEFE24E" w14:textId="77777777" w:rsidR="00E5052F" w:rsidRPr="00F824BA" w:rsidRDefault="00E5052F">
            <w:pPr>
              <w:textAlignment w:val="baseline"/>
              <w:rPr>
                <w:rFonts w:asciiTheme="minorHAnsi" w:hAnsiTheme="minorHAnsi" w:cstheme="minorHAnsi"/>
              </w:rPr>
            </w:pPr>
            <w:r>
              <w:rPr>
                <w:rFonts w:asciiTheme="minorHAnsi" w:hAnsiTheme="minorHAnsi" w:cstheme="minorHAnsi"/>
              </w:rPr>
              <w:t>(normalised value between 0 and 1)</w:t>
            </w:r>
            <w:r w:rsidRPr="00F824BA">
              <w:rPr>
                <w:rFonts w:asciiTheme="minorHAnsi" w:hAnsiTheme="minorHAnsi" w:cstheme="minorHAnsi"/>
              </w:rPr>
              <w:t>  </w:t>
            </w:r>
          </w:p>
        </w:tc>
        <w:tc>
          <w:tcPr>
            <w:tcW w:w="532" w:type="dxa"/>
          </w:tcPr>
          <w:p w14:paraId="3CC9D734" w14:textId="77777777" w:rsidR="00E5052F" w:rsidRPr="00F824BA" w:rsidRDefault="00E5052F">
            <w:pPr>
              <w:jc w:val="center"/>
              <w:textAlignment w:val="baseline"/>
              <w:rPr>
                <w:rFonts w:asciiTheme="minorHAnsi" w:hAnsiTheme="minorHAnsi" w:cstheme="minorHAnsi"/>
              </w:rPr>
            </w:pPr>
            <w:r>
              <w:rPr>
                <w:rFonts w:asciiTheme="minorHAnsi" w:hAnsiTheme="minorHAnsi" w:cstheme="minorHAnsi"/>
              </w:rPr>
              <w:t>0</w:t>
            </w:r>
          </w:p>
        </w:tc>
        <w:tc>
          <w:tcPr>
            <w:tcW w:w="1333" w:type="dxa"/>
          </w:tcPr>
          <w:p w14:paraId="2651ABF3" w14:textId="77777777" w:rsidR="00E5052F" w:rsidRPr="00F824BA" w:rsidRDefault="00E5052F">
            <w:pPr>
              <w:jc w:val="center"/>
              <w:textAlignment w:val="baseline"/>
              <w:rPr>
                <w:rFonts w:asciiTheme="minorHAnsi" w:hAnsiTheme="minorHAnsi" w:cstheme="minorHAnsi"/>
              </w:rPr>
            </w:pPr>
            <w:r>
              <w:rPr>
                <w:rFonts w:asciiTheme="minorHAnsi" w:hAnsiTheme="minorHAnsi" w:cstheme="minorHAnsi"/>
              </w:rPr>
              <w:t>0.1</w:t>
            </w:r>
          </w:p>
        </w:tc>
        <w:tc>
          <w:tcPr>
            <w:tcW w:w="1114" w:type="dxa"/>
          </w:tcPr>
          <w:p w14:paraId="263E5CC0" w14:textId="77777777" w:rsidR="00E5052F" w:rsidRPr="00F824BA" w:rsidRDefault="00E5052F">
            <w:pPr>
              <w:jc w:val="center"/>
              <w:textAlignment w:val="baseline"/>
              <w:rPr>
                <w:rFonts w:asciiTheme="minorHAnsi" w:hAnsiTheme="minorHAnsi" w:cstheme="minorHAnsi"/>
              </w:rPr>
            </w:pPr>
            <w:r>
              <w:rPr>
                <w:rFonts w:asciiTheme="minorHAnsi" w:hAnsiTheme="minorHAnsi" w:cstheme="minorHAnsi"/>
              </w:rPr>
              <w:t>0.2</w:t>
            </w:r>
          </w:p>
        </w:tc>
        <w:tc>
          <w:tcPr>
            <w:tcW w:w="1295" w:type="dxa"/>
          </w:tcPr>
          <w:p w14:paraId="4178F290" w14:textId="77777777" w:rsidR="00E5052F" w:rsidRPr="00F824BA" w:rsidRDefault="00E5052F">
            <w:pPr>
              <w:jc w:val="center"/>
              <w:textAlignment w:val="baseline"/>
              <w:rPr>
                <w:rFonts w:asciiTheme="minorHAnsi" w:hAnsiTheme="minorHAnsi" w:cstheme="minorHAnsi"/>
              </w:rPr>
            </w:pPr>
            <w:r>
              <w:rPr>
                <w:rFonts w:asciiTheme="minorHAnsi" w:hAnsiTheme="minorHAnsi" w:cstheme="minorHAnsi"/>
              </w:rPr>
              <w:t>0.3</w:t>
            </w:r>
          </w:p>
        </w:tc>
        <w:tc>
          <w:tcPr>
            <w:tcW w:w="1114" w:type="dxa"/>
          </w:tcPr>
          <w:p w14:paraId="57FE5CB9" w14:textId="77777777" w:rsidR="00E5052F" w:rsidRPr="00F824BA" w:rsidRDefault="00E5052F">
            <w:pPr>
              <w:jc w:val="center"/>
              <w:textAlignment w:val="baseline"/>
              <w:rPr>
                <w:rFonts w:asciiTheme="minorHAnsi" w:hAnsiTheme="minorHAnsi" w:cstheme="minorHAnsi"/>
              </w:rPr>
            </w:pPr>
            <w:r>
              <w:rPr>
                <w:rFonts w:asciiTheme="minorHAnsi" w:hAnsiTheme="minorHAnsi" w:cstheme="minorHAnsi"/>
              </w:rPr>
              <w:t>0.4</w:t>
            </w:r>
          </w:p>
        </w:tc>
        <w:tc>
          <w:tcPr>
            <w:tcW w:w="910" w:type="dxa"/>
          </w:tcPr>
          <w:p w14:paraId="5437F9F3" w14:textId="77777777" w:rsidR="00E5052F" w:rsidRPr="00F824BA" w:rsidRDefault="00E5052F">
            <w:pPr>
              <w:jc w:val="center"/>
              <w:textAlignment w:val="baseline"/>
              <w:rPr>
                <w:rFonts w:asciiTheme="minorHAnsi" w:hAnsiTheme="minorHAnsi" w:cstheme="minorHAnsi"/>
              </w:rPr>
            </w:pPr>
            <w:r>
              <w:rPr>
                <w:rFonts w:asciiTheme="minorHAnsi" w:hAnsiTheme="minorHAnsi" w:cstheme="minorHAnsi"/>
              </w:rPr>
              <w:t>0.5</w:t>
            </w:r>
          </w:p>
        </w:tc>
        <w:tc>
          <w:tcPr>
            <w:tcW w:w="1053" w:type="dxa"/>
          </w:tcPr>
          <w:p w14:paraId="027CC9D4" w14:textId="77777777" w:rsidR="00E5052F" w:rsidRPr="00F824BA" w:rsidRDefault="00E5052F">
            <w:pPr>
              <w:jc w:val="center"/>
              <w:textAlignment w:val="baseline"/>
              <w:rPr>
                <w:rFonts w:asciiTheme="minorHAnsi" w:hAnsiTheme="minorHAnsi" w:cstheme="minorHAnsi"/>
              </w:rPr>
            </w:pPr>
            <w:r>
              <w:rPr>
                <w:rFonts w:asciiTheme="minorHAnsi" w:hAnsiTheme="minorHAnsi" w:cstheme="minorHAnsi"/>
              </w:rPr>
              <w:t>0.6</w:t>
            </w:r>
          </w:p>
        </w:tc>
        <w:tc>
          <w:tcPr>
            <w:tcW w:w="1295" w:type="dxa"/>
          </w:tcPr>
          <w:p w14:paraId="085788BC" w14:textId="77777777" w:rsidR="00E5052F" w:rsidRPr="00F824BA" w:rsidRDefault="00E5052F">
            <w:pPr>
              <w:jc w:val="center"/>
              <w:textAlignment w:val="baseline"/>
              <w:rPr>
                <w:rFonts w:asciiTheme="minorHAnsi" w:hAnsiTheme="minorHAnsi" w:cstheme="minorHAnsi"/>
              </w:rPr>
            </w:pPr>
            <w:r>
              <w:rPr>
                <w:rFonts w:asciiTheme="minorHAnsi" w:hAnsiTheme="minorHAnsi" w:cstheme="minorHAnsi"/>
              </w:rPr>
              <w:t>0.7</w:t>
            </w:r>
          </w:p>
        </w:tc>
        <w:tc>
          <w:tcPr>
            <w:tcW w:w="1053" w:type="dxa"/>
          </w:tcPr>
          <w:p w14:paraId="2125490D" w14:textId="77777777" w:rsidR="00E5052F" w:rsidRPr="00F824BA" w:rsidRDefault="00E5052F">
            <w:pPr>
              <w:jc w:val="center"/>
              <w:textAlignment w:val="baseline"/>
              <w:rPr>
                <w:rFonts w:asciiTheme="minorHAnsi" w:hAnsiTheme="minorHAnsi" w:cstheme="minorHAnsi"/>
              </w:rPr>
            </w:pPr>
            <w:r>
              <w:rPr>
                <w:rFonts w:asciiTheme="minorHAnsi" w:hAnsiTheme="minorHAnsi" w:cstheme="minorHAnsi"/>
              </w:rPr>
              <w:t>0.8</w:t>
            </w:r>
          </w:p>
        </w:tc>
        <w:tc>
          <w:tcPr>
            <w:tcW w:w="1333" w:type="dxa"/>
          </w:tcPr>
          <w:p w14:paraId="2E703D66" w14:textId="77777777" w:rsidR="00E5052F" w:rsidRPr="00F824BA" w:rsidRDefault="00E5052F">
            <w:pPr>
              <w:jc w:val="center"/>
              <w:textAlignment w:val="baseline"/>
              <w:rPr>
                <w:rFonts w:asciiTheme="minorHAnsi" w:hAnsiTheme="minorHAnsi" w:cstheme="minorHAnsi"/>
              </w:rPr>
            </w:pPr>
            <w:r>
              <w:rPr>
                <w:rFonts w:asciiTheme="minorHAnsi" w:hAnsiTheme="minorHAnsi" w:cstheme="minorHAnsi"/>
              </w:rPr>
              <w:t>0.9</w:t>
            </w:r>
          </w:p>
        </w:tc>
        <w:tc>
          <w:tcPr>
            <w:tcW w:w="1053" w:type="dxa"/>
          </w:tcPr>
          <w:p w14:paraId="22F039CD" w14:textId="77777777" w:rsidR="00E5052F" w:rsidRPr="00F824BA" w:rsidRDefault="00E5052F">
            <w:pPr>
              <w:jc w:val="center"/>
              <w:textAlignment w:val="baseline"/>
              <w:rPr>
                <w:rFonts w:asciiTheme="minorHAnsi" w:hAnsiTheme="minorHAnsi" w:cstheme="minorHAnsi"/>
              </w:rPr>
            </w:pPr>
            <w:r>
              <w:rPr>
                <w:rFonts w:asciiTheme="minorHAnsi" w:hAnsiTheme="minorHAnsi" w:cstheme="minorHAnsi"/>
              </w:rPr>
              <w:t>1</w:t>
            </w:r>
          </w:p>
        </w:tc>
      </w:tr>
    </w:tbl>
    <w:p w14:paraId="3DF65014" w14:textId="77777777" w:rsidR="00E5052F" w:rsidRDefault="00E5052F" w:rsidP="00E5052F"/>
    <w:p w14:paraId="2D6AF625" w14:textId="77777777" w:rsidR="00E5052F" w:rsidRDefault="00E5052F" w:rsidP="00E5052F">
      <w:pPr>
        <w:pStyle w:val="Heading3"/>
        <w:ind w:left="1287"/>
      </w:pPr>
      <w:bookmarkStart w:id="1087" w:name="_Toc170980449"/>
      <w:bookmarkStart w:id="1088" w:name="_Toc176852356"/>
      <w:bookmarkStart w:id="1089" w:name="_Toc177040048"/>
      <w:bookmarkStart w:id="1090" w:name="_Toc177040478"/>
      <w:r>
        <w:t>Assessment results</w:t>
      </w:r>
      <w:bookmarkEnd w:id="1087"/>
      <w:bookmarkEnd w:id="1088"/>
      <w:bookmarkEnd w:id="1089"/>
      <w:bookmarkEnd w:id="1090"/>
      <w:r>
        <w:t xml:space="preserve"> </w:t>
      </w:r>
    </w:p>
    <w:p w14:paraId="7B71ABF9" w14:textId="2607CB00" w:rsidR="00E5052F" w:rsidRPr="00C11EC3" w:rsidRDefault="00E5052F" w:rsidP="00E5052F">
      <w:r>
        <w:t xml:space="preserve">The estimated productivity gains or losses relative to the </w:t>
      </w:r>
      <w:proofErr w:type="gramStart"/>
      <w:r>
        <w:t>do nothing</w:t>
      </w:r>
      <w:proofErr w:type="gramEnd"/>
      <w:r>
        <w:t xml:space="preserve"> scenario are shown in </w:t>
      </w:r>
      <w:r>
        <w:fldChar w:fldCharType="begin"/>
      </w:r>
      <w:r>
        <w:instrText xml:space="preserve"> REF _Ref168667535 \h </w:instrText>
      </w:r>
      <w:r>
        <w:fldChar w:fldCharType="separate"/>
      </w:r>
      <w:r>
        <w:t xml:space="preserve">Table </w:t>
      </w:r>
      <w:r>
        <w:rPr>
          <w:noProof/>
        </w:rPr>
        <w:t>50</w:t>
      </w:r>
      <w:r>
        <w:fldChar w:fldCharType="end"/>
      </w:r>
      <w:r>
        <w:t xml:space="preserve">. The resulting scores are given in </w:t>
      </w:r>
      <w:r>
        <w:fldChar w:fldCharType="begin"/>
      </w:r>
      <w:r>
        <w:instrText xml:space="preserve"> REF _Ref168667595 \h </w:instrText>
      </w:r>
      <w:r>
        <w:fldChar w:fldCharType="separate"/>
      </w:r>
      <w:r>
        <w:t xml:space="preserve">Table </w:t>
      </w:r>
      <w:r>
        <w:rPr>
          <w:noProof/>
        </w:rPr>
        <w:t>51</w:t>
      </w:r>
      <w:r>
        <w:fldChar w:fldCharType="end"/>
      </w:r>
      <w:r>
        <w:t>.</w:t>
      </w:r>
    </w:p>
    <w:p w14:paraId="52DF7B0C" w14:textId="7BB6855F" w:rsidR="00E5052F" w:rsidRDefault="00E5052F" w:rsidP="00900AF7">
      <w:pPr>
        <w:pStyle w:val="Caption"/>
        <w:keepNext/>
        <w:keepLines/>
      </w:pPr>
      <w:bookmarkStart w:id="1091" w:name="_Ref168667535"/>
      <w:bookmarkStart w:id="1092" w:name="_Toc170980512"/>
      <w:bookmarkStart w:id="1093" w:name="_Toc177050458"/>
      <w:bookmarkStart w:id="1094" w:name="_Toc177119755"/>
      <w:bookmarkStart w:id="1095" w:name="_Toc177119885"/>
      <w:bookmarkStart w:id="1096" w:name="_Toc177120381"/>
      <w:r>
        <w:lastRenderedPageBreak/>
        <w:t xml:space="preserve">Table </w:t>
      </w:r>
      <w:r>
        <w:fldChar w:fldCharType="begin"/>
      </w:r>
      <w:r>
        <w:instrText xml:space="preserve"> SEQ Table \* ARABIC </w:instrText>
      </w:r>
      <w:r>
        <w:fldChar w:fldCharType="separate"/>
      </w:r>
      <w:r>
        <w:rPr>
          <w:noProof/>
        </w:rPr>
        <w:t>50</w:t>
      </w:r>
      <w:r>
        <w:rPr>
          <w:noProof/>
        </w:rPr>
        <w:fldChar w:fldCharType="end"/>
      </w:r>
      <w:bookmarkEnd w:id="1091"/>
      <w:r>
        <w:t xml:space="preserve"> </w:t>
      </w:r>
      <w:r w:rsidRPr="00C11EC3">
        <w:t>Productivity gain from change to reliability of supply</w:t>
      </w:r>
      <w:r>
        <w:t xml:space="preserve"> (likely)</w:t>
      </w:r>
      <w:bookmarkEnd w:id="1092"/>
      <w:bookmarkEnd w:id="1093"/>
      <w:bookmarkEnd w:id="1094"/>
      <w:bookmarkEnd w:id="1095"/>
      <w:bookmarkEnd w:id="1096"/>
    </w:p>
    <w:tbl>
      <w:tblPr>
        <w:tblStyle w:val="TableGrid1"/>
        <w:tblW w:w="0" w:type="auto"/>
        <w:tblLayout w:type="fixed"/>
        <w:tblLook w:val="04A0" w:firstRow="1" w:lastRow="0" w:firstColumn="1" w:lastColumn="0" w:noHBand="0" w:noVBand="1"/>
      </w:tblPr>
      <w:tblGrid>
        <w:gridCol w:w="1807"/>
        <w:gridCol w:w="1534"/>
        <w:gridCol w:w="1536"/>
        <w:gridCol w:w="1395"/>
        <w:gridCol w:w="1535"/>
        <w:gridCol w:w="1536"/>
        <w:gridCol w:w="1535"/>
        <w:gridCol w:w="1535"/>
        <w:gridCol w:w="1535"/>
      </w:tblGrid>
      <w:tr w:rsidR="00E5052F" w:rsidRPr="00171341" w14:paraId="755737EB" w14:textId="77777777">
        <w:trPr>
          <w:trHeight w:val="350"/>
        </w:trPr>
        <w:tc>
          <w:tcPr>
            <w:tcW w:w="1807" w:type="dxa"/>
            <w:hideMark/>
          </w:tcPr>
          <w:p w14:paraId="6280647B" w14:textId="77777777" w:rsidR="00E5052F" w:rsidRPr="00171341" w:rsidRDefault="00E5052F" w:rsidP="00900AF7">
            <w:pPr>
              <w:keepNext/>
              <w:keepLines/>
              <w:jc w:val="center"/>
              <w:textAlignment w:val="baseline"/>
              <w:rPr>
                <w:rFonts w:asciiTheme="minorHAnsi" w:hAnsiTheme="minorHAnsi" w:cstheme="minorHAnsi"/>
              </w:rPr>
            </w:pPr>
          </w:p>
        </w:tc>
        <w:tc>
          <w:tcPr>
            <w:tcW w:w="1534" w:type="dxa"/>
            <w:hideMark/>
          </w:tcPr>
          <w:p w14:paraId="729BBCD0" w14:textId="77777777" w:rsidR="00E5052F" w:rsidRPr="008D3CD9" w:rsidRDefault="00E5052F" w:rsidP="00900AF7">
            <w:pPr>
              <w:keepNext/>
              <w:keepLines/>
              <w:jc w:val="center"/>
              <w:textAlignment w:val="baseline"/>
              <w:rPr>
                <w:rFonts w:asciiTheme="minorHAnsi" w:hAnsiTheme="minorHAnsi" w:cstheme="minorHAnsi"/>
                <w:sz w:val="18"/>
                <w:szCs w:val="18"/>
              </w:rPr>
            </w:pPr>
            <w:r>
              <w:rPr>
                <w:rFonts w:asciiTheme="minorHAnsi" w:hAnsiTheme="minorHAnsi" w:cstheme="minorHAnsi"/>
                <w:sz w:val="18"/>
                <w:szCs w:val="18"/>
              </w:rPr>
              <w:t>Scenario</w:t>
            </w:r>
            <w:r w:rsidRPr="008D3CD9">
              <w:rPr>
                <w:rFonts w:asciiTheme="minorHAnsi" w:hAnsiTheme="minorHAnsi" w:cstheme="minorHAnsi"/>
                <w:sz w:val="18"/>
                <w:szCs w:val="18"/>
              </w:rPr>
              <w:t xml:space="preserve"> 2</w:t>
            </w:r>
          </w:p>
        </w:tc>
        <w:tc>
          <w:tcPr>
            <w:tcW w:w="1536" w:type="dxa"/>
            <w:hideMark/>
          </w:tcPr>
          <w:p w14:paraId="5BA77A9C" w14:textId="77777777" w:rsidR="00E5052F" w:rsidRPr="008D3CD9" w:rsidRDefault="00E5052F" w:rsidP="00900AF7">
            <w:pPr>
              <w:keepNext/>
              <w:keepLines/>
              <w:jc w:val="center"/>
              <w:textAlignment w:val="baseline"/>
              <w:rPr>
                <w:rFonts w:asciiTheme="minorHAnsi" w:hAnsiTheme="minorHAnsi" w:cstheme="minorHAnsi"/>
                <w:sz w:val="18"/>
                <w:szCs w:val="18"/>
              </w:rPr>
            </w:pPr>
            <w:r>
              <w:rPr>
                <w:rFonts w:asciiTheme="minorHAnsi" w:hAnsiTheme="minorHAnsi" w:cstheme="minorHAnsi"/>
                <w:sz w:val="18"/>
                <w:szCs w:val="18"/>
              </w:rPr>
              <w:t>Scenario</w:t>
            </w:r>
            <w:r w:rsidRPr="008D3CD9">
              <w:rPr>
                <w:rFonts w:asciiTheme="minorHAnsi" w:hAnsiTheme="minorHAnsi" w:cstheme="minorHAnsi"/>
                <w:sz w:val="18"/>
                <w:szCs w:val="18"/>
              </w:rPr>
              <w:t xml:space="preserve"> 3</w:t>
            </w:r>
          </w:p>
        </w:tc>
        <w:tc>
          <w:tcPr>
            <w:tcW w:w="1395" w:type="dxa"/>
            <w:hideMark/>
          </w:tcPr>
          <w:p w14:paraId="4317A709" w14:textId="77777777" w:rsidR="00E5052F" w:rsidRPr="008D3CD9" w:rsidRDefault="00E5052F" w:rsidP="00900AF7">
            <w:pPr>
              <w:keepNext/>
              <w:keepLines/>
              <w:jc w:val="center"/>
              <w:textAlignment w:val="baseline"/>
              <w:rPr>
                <w:rFonts w:asciiTheme="minorHAnsi" w:hAnsiTheme="minorHAnsi" w:cstheme="minorHAnsi"/>
                <w:sz w:val="18"/>
                <w:szCs w:val="18"/>
              </w:rPr>
            </w:pPr>
            <w:r>
              <w:rPr>
                <w:rFonts w:asciiTheme="minorHAnsi" w:hAnsiTheme="minorHAnsi" w:cstheme="minorHAnsi"/>
                <w:sz w:val="18"/>
                <w:szCs w:val="18"/>
              </w:rPr>
              <w:t>Scenario</w:t>
            </w:r>
            <w:r w:rsidRPr="008D3CD9">
              <w:rPr>
                <w:rFonts w:asciiTheme="minorHAnsi" w:hAnsiTheme="minorHAnsi" w:cstheme="minorHAnsi"/>
                <w:sz w:val="18"/>
                <w:szCs w:val="18"/>
              </w:rPr>
              <w:t xml:space="preserve"> 4</w:t>
            </w:r>
          </w:p>
        </w:tc>
        <w:tc>
          <w:tcPr>
            <w:tcW w:w="1535" w:type="dxa"/>
            <w:hideMark/>
          </w:tcPr>
          <w:p w14:paraId="7D6FE17A" w14:textId="77777777" w:rsidR="00E5052F" w:rsidRPr="008D3CD9" w:rsidRDefault="00E5052F" w:rsidP="00900AF7">
            <w:pPr>
              <w:keepNext/>
              <w:keepLines/>
              <w:jc w:val="center"/>
              <w:textAlignment w:val="baseline"/>
              <w:rPr>
                <w:rFonts w:asciiTheme="minorHAnsi" w:hAnsiTheme="minorHAnsi" w:cstheme="minorHAnsi"/>
                <w:sz w:val="18"/>
                <w:szCs w:val="18"/>
              </w:rPr>
            </w:pPr>
            <w:r>
              <w:rPr>
                <w:rFonts w:asciiTheme="minorHAnsi" w:hAnsiTheme="minorHAnsi" w:cstheme="minorHAnsi"/>
                <w:sz w:val="18"/>
                <w:szCs w:val="18"/>
              </w:rPr>
              <w:t>Scenario</w:t>
            </w:r>
            <w:r w:rsidRPr="008D3CD9">
              <w:rPr>
                <w:rFonts w:asciiTheme="minorHAnsi" w:hAnsiTheme="minorHAnsi" w:cstheme="minorHAnsi"/>
                <w:sz w:val="18"/>
                <w:szCs w:val="18"/>
              </w:rPr>
              <w:t xml:space="preserve"> 5</w:t>
            </w:r>
          </w:p>
        </w:tc>
        <w:tc>
          <w:tcPr>
            <w:tcW w:w="1536" w:type="dxa"/>
            <w:hideMark/>
          </w:tcPr>
          <w:p w14:paraId="482A0406" w14:textId="77777777" w:rsidR="00E5052F" w:rsidRPr="008D3CD9" w:rsidRDefault="00E5052F" w:rsidP="00900AF7">
            <w:pPr>
              <w:keepNext/>
              <w:keepLines/>
              <w:jc w:val="center"/>
              <w:textAlignment w:val="baseline"/>
              <w:rPr>
                <w:rFonts w:asciiTheme="minorHAnsi" w:hAnsiTheme="minorHAnsi" w:cstheme="minorHAnsi"/>
                <w:sz w:val="18"/>
                <w:szCs w:val="18"/>
              </w:rPr>
            </w:pPr>
            <w:r>
              <w:rPr>
                <w:rFonts w:asciiTheme="minorHAnsi" w:hAnsiTheme="minorHAnsi" w:cstheme="minorHAnsi"/>
                <w:sz w:val="18"/>
                <w:szCs w:val="18"/>
              </w:rPr>
              <w:t>Scenario</w:t>
            </w:r>
            <w:r w:rsidRPr="008D3CD9">
              <w:rPr>
                <w:rFonts w:asciiTheme="minorHAnsi" w:hAnsiTheme="minorHAnsi" w:cstheme="minorHAnsi"/>
                <w:sz w:val="18"/>
                <w:szCs w:val="18"/>
              </w:rPr>
              <w:t xml:space="preserve"> 6 </w:t>
            </w:r>
          </w:p>
        </w:tc>
        <w:tc>
          <w:tcPr>
            <w:tcW w:w="1535" w:type="dxa"/>
          </w:tcPr>
          <w:p w14:paraId="0EE93A04" w14:textId="77777777" w:rsidR="00E5052F" w:rsidRPr="008D3CD9" w:rsidRDefault="00E5052F" w:rsidP="00900AF7">
            <w:pPr>
              <w:keepNext/>
              <w:keepLines/>
              <w:jc w:val="center"/>
              <w:textAlignment w:val="baseline"/>
              <w:rPr>
                <w:rFonts w:asciiTheme="minorHAnsi" w:hAnsiTheme="minorHAnsi" w:cstheme="minorHAnsi"/>
                <w:sz w:val="18"/>
                <w:szCs w:val="18"/>
              </w:rPr>
            </w:pPr>
            <w:r>
              <w:rPr>
                <w:rFonts w:asciiTheme="minorHAnsi" w:hAnsiTheme="minorHAnsi" w:cstheme="minorHAnsi"/>
                <w:sz w:val="18"/>
                <w:szCs w:val="18"/>
              </w:rPr>
              <w:t>Scenario</w:t>
            </w:r>
            <w:r w:rsidRPr="008D3CD9">
              <w:rPr>
                <w:rFonts w:asciiTheme="minorHAnsi" w:hAnsiTheme="minorHAnsi" w:cstheme="minorHAnsi"/>
                <w:sz w:val="18"/>
                <w:szCs w:val="18"/>
              </w:rPr>
              <w:t xml:space="preserve"> 7</w:t>
            </w:r>
          </w:p>
        </w:tc>
        <w:tc>
          <w:tcPr>
            <w:tcW w:w="1535" w:type="dxa"/>
          </w:tcPr>
          <w:p w14:paraId="24636B25" w14:textId="77777777" w:rsidR="00E5052F" w:rsidRPr="008D3CD9" w:rsidRDefault="00E5052F" w:rsidP="00900AF7">
            <w:pPr>
              <w:keepNext/>
              <w:keepLines/>
              <w:jc w:val="center"/>
              <w:textAlignment w:val="baseline"/>
              <w:rPr>
                <w:rFonts w:asciiTheme="minorHAnsi" w:hAnsiTheme="minorHAnsi" w:cstheme="minorHAnsi"/>
                <w:sz w:val="18"/>
                <w:szCs w:val="18"/>
              </w:rPr>
            </w:pPr>
            <w:r>
              <w:rPr>
                <w:rFonts w:asciiTheme="minorHAnsi" w:hAnsiTheme="minorHAnsi" w:cstheme="minorHAnsi"/>
                <w:sz w:val="18"/>
                <w:szCs w:val="18"/>
              </w:rPr>
              <w:t>Scenario</w:t>
            </w:r>
            <w:r w:rsidRPr="008D3CD9">
              <w:rPr>
                <w:rFonts w:asciiTheme="minorHAnsi" w:hAnsiTheme="minorHAnsi" w:cstheme="minorHAnsi"/>
                <w:sz w:val="18"/>
                <w:szCs w:val="18"/>
              </w:rPr>
              <w:t xml:space="preserve"> 8</w:t>
            </w:r>
          </w:p>
        </w:tc>
        <w:tc>
          <w:tcPr>
            <w:tcW w:w="1535" w:type="dxa"/>
          </w:tcPr>
          <w:p w14:paraId="15122D0E" w14:textId="77777777" w:rsidR="00E5052F" w:rsidRDefault="00E5052F" w:rsidP="00900AF7">
            <w:pPr>
              <w:keepNext/>
              <w:keepLines/>
              <w:jc w:val="center"/>
              <w:textAlignment w:val="baseline"/>
              <w:rPr>
                <w:rFonts w:asciiTheme="minorHAnsi" w:hAnsiTheme="minorHAnsi" w:cstheme="minorHAnsi"/>
                <w:sz w:val="18"/>
                <w:szCs w:val="18"/>
              </w:rPr>
            </w:pPr>
            <w:r>
              <w:rPr>
                <w:rFonts w:asciiTheme="minorHAnsi" w:hAnsiTheme="minorHAnsi" w:cstheme="minorHAnsi"/>
                <w:sz w:val="18"/>
                <w:szCs w:val="18"/>
              </w:rPr>
              <w:t>Scenario</w:t>
            </w:r>
            <w:r w:rsidRPr="008D3CD9">
              <w:rPr>
                <w:rFonts w:asciiTheme="minorHAnsi" w:hAnsiTheme="minorHAnsi" w:cstheme="minorHAnsi"/>
                <w:sz w:val="18"/>
                <w:szCs w:val="18"/>
              </w:rPr>
              <w:t xml:space="preserve"> </w:t>
            </w:r>
            <w:r>
              <w:rPr>
                <w:rFonts w:asciiTheme="minorHAnsi" w:hAnsiTheme="minorHAnsi" w:cstheme="minorHAnsi"/>
                <w:sz w:val="18"/>
                <w:szCs w:val="18"/>
              </w:rPr>
              <w:t>9</w:t>
            </w:r>
          </w:p>
        </w:tc>
      </w:tr>
      <w:tr w:rsidR="00E5052F" w:rsidRPr="00171341" w14:paraId="100A7734" w14:textId="77777777">
        <w:trPr>
          <w:trHeight w:val="528"/>
        </w:trPr>
        <w:tc>
          <w:tcPr>
            <w:tcW w:w="1807" w:type="dxa"/>
          </w:tcPr>
          <w:p w14:paraId="2E09174D" w14:textId="77777777" w:rsidR="00E5052F" w:rsidRPr="008D3CD9" w:rsidRDefault="00E5052F" w:rsidP="00900AF7">
            <w:pPr>
              <w:keepNext/>
              <w:keepLines/>
              <w:textAlignment w:val="baseline"/>
              <w:rPr>
                <w:rFonts w:asciiTheme="minorHAnsi" w:hAnsiTheme="minorHAnsi" w:cstheme="minorHAnsi"/>
                <w:sz w:val="19"/>
                <w:szCs w:val="19"/>
              </w:rPr>
            </w:pPr>
            <w:r>
              <w:rPr>
                <w:rFonts w:asciiTheme="minorHAnsi" w:hAnsiTheme="minorHAnsi" w:cstheme="minorHAnsi"/>
                <w:sz w:val="19"/>
                <w:szCs w:val="19"/>
              </w:rPr>
              <w:t>Productivity gain/loss relative to Scenario 1 (NPV over 30-year-period, discount rate 7 %)</w:t>
            </w:r>
          </w:p>
        </w:tc>
        <w:tc>
          <w:tcPr>
            <w:tcW w:w="1534" w:type="dxa"/>
          </w:tcPr>
          <w:p w14:paraId="2DCFB23A" w14:textId="77777777" w:rsidR="00E5052F" w:rsidRPr="00C737E6" w:rsidRDefault="00E5052F" w:rsidP="00900AF7">
            <w:pPr>
              <w:keepNext/>
              <w:keepLines/>
              <w:jc w:val="both"/>
              <w:textAlignment w:val="baseline"/>
              <w:rPr>
                <w:rFonts w:asciiTheme="minorHAnsi" w:hAnsiTheme="minorHAnsi" w:cstheme="minorHAnsi"/>
                <w:sz w:val="18"/>
                <w:szCs w:val="18"/>
              </w:rPr>
            </w:pPr>
            <w:r w:rsidRPr="001C4097">
              <w:t>-$200,572,431</w:t>
            </w:r>
          </w:p>
        </w:tc>
        <w:tc>
          <w:tcPr>
            <w:tcW w:w="1536" w:type="dxa"/>
          </w:tcPr>
          <w:p w14:paraId="13F518F7" w14:textId="77777777" w:rsidR="00E5052F" w:rsidRPr="00C737E6" w:rsidRDefault="00E5052F" w:rsidP="00900AF7">
            <w:pPr>
              <w:keepNext/>
              <w:keepLines/>
              <w:jc w:val="both"/>
              <w:textAlignment w:val="baseline"/>
              <w:rPr>
                <w:rFonts w:asciiTheme="minorHAnsi" w:hAnsiTheme="minorHAnsi" w:cstheme="minorHAnsi"/>
                <w:sz w:val="18"/>
                <w:szCs w:val="18"/>
              </w:rPr>
            </w:pPr>
            <w:r w:rsidRPr="001C4097">
              <w:t>$11,991,456</w:t>
            </w:r>
          </w:p>
        </w:tc>
        <w:tc>
          <w:tcPr>
            <w:tcW w:w="1395" w:type="dxa"/>
          </w:tcPr>
          <w:p w14:paraId="3CCB708E" w14:textId="77777777" w:rsidR="00E5052F" w:rsidRPr="00C737E6" w:rsidRDefault="00E5052F" w:rsidP="00900AF7">
            <w:pPr>
              <w:keepNext/>
              <w:keepLines/>
              <w:jc w:val="both"/>
              <w:textAlignment w:val="baseline"/>
              <w:rPr>
                <w:rFonts w:asciiTheme="minorHAnsi" w:hAnsiTheme="minorHAnsi" w:cstheme="minorHAnsi"/>
                <w:sz w:val="18"/>
                <w:szCs w:val="18"/>
              </w:rPr>
            </w:pPr>
            <w:r w:rsidRPr="001C4097">
              <w:t>$5,765,316</w:t>
            </w:r>
          </w:p>
        </w:tc>
        <w:tc>
          <w:tcPr>
            <w:tcW w:w="1535" w:type="dxa"/>
          </w:tcPr>
          <w:p w14:paraId="63A9D399" w14:textId="77777777" w:rsidR="00E5052F" w:rsidRPr="00C737E6" w:rsidRDefault="00E5052F" w:rsidP="00900AF7">
            <w:pPr>
              <w:keepNext/>
              <w:keepLines/>
              <w:jc w:val="both"/>
              <w:textAlignment w:val="baseline"/>
              <w:rPr>
                <w:rFonts w:asciiTheme="minorHAnsi" w:hAnsiTheme="minorHAnsi" w:cstheme="minorHAnsi"/>
                <w:sz w:val="18"/>
                <w:szCs w:val="18"/>
              </w:rPr>
            </w:pPr>
            <w:r w:rsidRPr="001C4097">
              <w:t>$3,696,491</w:t>
            </w:r>
          </w:p>
        </w:tc>
        <w:tc>
          <w:tcPr>
            <w:tcW w:w="1536" w:type="dxa"/>
          </w:tcPr>
          <w:p w14:paraId="05277086" w14:textId="77777777" w:rsidR="00E5052F" w:rsidRPr="00C737E6" w:rsidRDefault="00E5052F" w:rsidP="00900AF7">
            <w:pPr>
              <w:keepNext/>
              <w:keepLines/>
              <w:jc w:val="both"/>
              <w:textAlignment w:val="baseline"/>
              <w:rPr>
                <w:rFonts w:asciiTheme="minorHAnsi" w:hAnsiTheme="minorHAnsi" w:cstheme="minorHAnsi"/>
                <w:sz w:val="18"/>
                <w:szCs w:val="18"/>
              </w:rPr>
            </w:pPr>
            <w:r w:rsidRPr="001C4097">
              <w:t>$3,327,038</w:t>
            </w:r>
          </w:p>
        </w:tc>
        <w:tc>
          <w:tcPr>
            <w:tcW w:w="1535" w:type="dxa"/>
          </w:tcPr>
          <w:p w14:paraId="55147349" w14:textId="77777777" w:rsidR="00E5052F" w:rsidRPr="00C737E6" w:rsidRDefault="00E5052F" w:rsidP="00900AF7">
            <w:pPr>
              <w:keepNext/>
              <w:keepLines/>
              <w:jc w:val="both"/>
              <w:textAlignment w:val="baseline"/>
              <w:rPr>
                <w:rFonts w:asciiTheme="minorHAnsi" w:hAnsiTheme="minorHAnsi" w:cstheme="minorHAnsi"/>
                <w:sz w:val="18"/>
                <w:szCs w:val="18"/>
              </w:rPr>
            </w:pPr>
            <w:r w:rsidRPr="001C4097">
              <w:t>$6,882,976</w:t>
            </w:r>
          </w:p>
        </w:tc>
        <w:tc>
          <w:tcPr>
            <w:tcW w:w="1535" w:type="dxa"/>
          </w:tcPr>
          <w:p w14:paraId="0C97909D" w14:textId="77777777" w:rsidR="00E5052F" w:rsidRPr="00C737E6" w:rsidRDefault="00E5052F" w:rsidP="00900AF7">
            <w:pPr>
              <w:keepNext/>
              <w:keepLines/>
              <w:jc w:val="both"/>
              <w:textAlignment w:val="baseline"/>
              <w:rPr>
                <w:rFonts w:asciiTheme="minorHAnsi" w:hAnsiTheme="minorHAnsi" w:cstheme="minorHAnsi"/>
                <w:sz w:val="18"/>
                <w:szCs w:val="18"/>
              </w:rPr>
            </w:pPr>
            <w:r w:rsidRPr="001C4097">
              <w:t>$22,665,590</w:t>
            </w:r>
          </w:p>
        </w:tc>
        <w:tc>
          <w:tcPr>
            <w:tcW w:w="1535" w:type="dxa"/>
          </w:tcPr>
          <w:p w14:paraId="2D938963" w14:textId="77777777" w:rsidR="00E5052F" w:rsidRPr="00796013" w:rsidRDefault="00E5052F" w:rsidP="00900AF7">
            <w:pPr>
              <w:keepNext/>
              <w:keepLines/>
              <w:jc w:val="both"/>
              <w:textAlignment w:val="baseline"/>
            </w:pPr>
            <w:r w:rsidRPr="001C4097">
              <w:t>$30,425,640</w:t>
            </w:r>
          </w:p>
        </w:tc>
      </w:tr>
      <w:tr w:rsidR="00E5052F" w:rsidRPr="00171341" w14:paraId="19DDF457" w14:textId="77777777">
        <w:trPr>
          <w:trHeight w:val="528"/>
        </w:trPr>
        <w:tc>
          <w:tcPr>
            <w:tcW w:w="1807" w:type="dxa"/>
          </w:tcPr>
          <w:p w14:paraId="7C8BD05E" w14:textId="77777777" w:rsidR="00E5052F" w:rsidRDefault="00E5052F" w:rsidP="00900AF7">
            <w:pPr>
              <w:keepNext/>
              <w:keepLines/>
              <w:textAlignment w:val="baseline"/>
              <w:rPr>
                <w:rFonts w:asciiTheme="minorHAnsi" w:hAnsiTheme="minorHAnsi" w:cstheme="minorHAnsi"/>
                <w:sz w:val="19"/>
                <w:szCs w:val="19"/>
              </w:rPr>
            </w:pPr>
            <w:r w:rsidRPr="00C275A2">
              <w:rPr>
                <w:rFonts w:asciiTheme="minorHAnsi" w:hAnsiTheme="minorHAnsi" w:cstheme="minorHAnsi"/>
                <w:sz w:val="19"/>
                <w:szCs w:val="19"/>
              </w:rPr>
              <w:t>Normalised value</w:t>
            </w:r>
          </w:p>
        </w:tc>
        <w:tc>
          <w:tcPr>
            <w:tcW w:w="1534" w:type="dxa"/>
          </w:tcPr>
          <w:p w14:paraId="1AC5951F" w14:textId="77777777" w:rsidR="00E5052F" w:rsidRPr="00DF3B88" w:rsidRDefault="00E5052F" w:rsidP="00900AF7">
            <w:pPr>
              <w:keepNext/>
              <w:keepLines/>
              <w:jc w:val="both"/>
              <w:textAlignment w:val="baseline"/>
            </w:pPr>
            <w:r w:rsidRPr="000C788D">
              <w:t>0.00</w:t>
            </w:r>
          </w:p>
        </w:tc>
        <w:tc>
          <w:tcPr>
            <w:tcW w:w="1536" w:type="dxa"/>
          </w:tcPr>
          <w:p w14:paraId="28F67A30" w14:textId="77777777" w:rsidR="00E5052F" w:rsidRPr="00DF3B88" w:rsidRDefault="00E5052F" w:rsidP="00900AF7">
            <w:pPr>
              <w:keepNext/>
              <w:keepLines/>
              <w:jc w:val="both"/>
              <w:textAlignment w:val="baseline"/>
            </w:pPr>
            <w:r w:rsidRPr="000C788D">
              <w:t>0.9</w:t>
            </w:r>
            <w:r>
              <w:t>2</w:t>
            </w:r>
          </w:p>
        </w:tc>
        <w:tc>
          <w:tcPr>
            <w:tcW w:w="1395" w:type="dxa"/>
          </w:tcPr>
          <w:p w14:paraId="12BA588F" w14:textId="77777777" w:rsidR="00E5052F" w:rsidRPr="00DF3B88" w:rsidRDefault="00E5052F" w:rsidP="00900AF7">
            <w:pPr>
              <w:keepNext/>
              <w:keepLines/>
              <w:jc w:val="both"/>
              <w:textAlignment w:val="baseline"/>
            </w:pPr>
            <w:r w:rsidRPr="000C788D">
              <w:t>0.</w:t>
            </w:r>
            <w:r>
              <w:t>89</w:t>
            </w:r>
          </w:p>
        </w:tc>
        <w:tc>
          <w:tcPr>
            <w:tcW w:w="1535" w:type="dxa"/>
          </w:tcPr>
          <w:p w14:paraId="11E4269E" w14:textId="77777777" w:rsidR="00E5052F" w:rsidRPr="00DF3B88" w:rsidRDefault="00E5052F" w:rsidP="00900AF7">
            <w:pPr>
              <w:keepNext/>
              <w:keepLines/>
              <w:jc w:val="both"/>
              <w:textAlignment w:val="baseline"/>
            </w:pPr>
            <w:r w:rsidRPr="000C788D">
              <w:t>0.</w:t>
            </w:r>
            <w:r>
              <w:t>88</w:t>
            </w:r>
          </w:p>
        </w:tc>
        <w:tc>
          <w:tcPr>
            <w:tcW w:w="1536" w:type="dxa"/>
          </w:tcPr>
          <w:p w14:paraId="78AA2581" w14:textId="77777777" w:rsidR="00E5052F" w:rsidRPr="00DF3B88" w:rsidRDefault="00E5052F" w:rsidP="00900AF7">
            <w:pPr>
              <w:keepNext/>
              <w:keepLines/>
              <w:jc w:val="both"/>
              <w:textAlignment w:val="baseline"/>
            </w:pPr>
            <w:r w:rsidRPr="000C788D">
              <w:t>0.</w:t>
            </w:r>
            <w:r>
              <w:t>88</w:t>
            </w:r>
          </w:p>
        </w:tc>
        <w:tc>
          <w:tcPr>
            <w:tcW w:w="1535" w:type="dxa"/>
          </w:tcPr>
          <w:p w14:paraId="326DC937" w14:textId="77777777" w:rsidR="00E5052F" w:rsidRPr="00DF3B88" w:rsidRDefault="00E5052F" w:rsidP="00900AF7">
            <w:pPr>
              <w:keepNext/>
              <w:keepLines/>
              <w:jc w:val="both"/>
              <w:textAlignment w:val="baseline"/>
            </w:pPr>
            <w:r w:rsidRPr="000C788D">
              <w:t>0.9</w:t>
            </w:r>
            <w:r>
              <w:t>0</w:t>
            </w:r>
          </w:p>
        </w:tc>
        <w:tc>
          <w:tcPr>
            <w:tcW w:w="1535" w:type="dxa"/>
          </w:tcPr>
          <w:p w14:paraId="38CD067E" w14:textId="77777777" w:rsidR="00E5052F" w:rsidRPr="00DF3B88" w:rsidRDefault="00E5052F" w:rsidP="00900AF7">
            <w:pPr>
              <w:keepNext/>
              <w:keepLines/>
              <w:jc w:val="both"/>
              <w:textAlignment w:val="baseline"/>
            </w:pPr>
            <w:r>
              <w:t>0.97</w:t>
            </w:r>
          </w:p>
        </w:tc>
        <w:tc>
          <w:tcPr>
            <w:tcW w:w="1535" w:type="dxa"/>
          </w:tcPr>
          <w:p w14:paraId="2C7EDC80" w14:textId="77777777" w:rsidR="00E5052F" w:rsidRPr="000C788D" w:rsidRDefault="00E5052F" w:rsidP="00900AF7">
            <w:pPr>
              <w:keepNext/>
              <w:keepLines/>
              <w:jc w:val="both"/>
              <w:textAlignment w:val="baseline"/>
            </w:pPr>
            <w:r>
              <w:t>1.00</w:t>
            </w:r>
          </w:p>
        </w:tc>
      </w:tr>
    </w:tbl>
    <w:p w14:paraId="361BF960" w14:textId="29F20EEF" w:rsidR="00E5052F" w:rsidRDefault="00E5052F" w:rsidP="00E5052F">
      <w:pPr>
        <w:pStyle w:val="Caption"/>
        <w:keepNext/>
      </w:pPr>
      <w:bookmarkStart w:id="1097" w:name="_Ref168667595"/>
      <w:bookmarkStart w:id="1098" w:name="_Toc170980513"/>
      <w:bookmarkStart w:id="1099" w:name="_Toc177050459"/>
      <w:bookmarkStart w:id="1100" w:name="_Toc177119756"/>
      <w:bookmarkStart w:id="1101" w:name="_Toc177119886"/>
      <w:bookmarkStart w:id="1102" w:name="_Toc177120382"/>
      <w:r>
        <w:t xml:space="preserve">Table </w:t>
      </w:r>
      <w:r>
        <w:fldChar w:fldCharType="begin"/>
      </w:r>
      <w:r>
        <w:instrText xml:space="preserve"> SEQ Table \* ARABIC </w:instrText>
      </w:r>
      <w:r>
        <w:fldChar w:fldCharType="separate"/>
      </w:r>
      <w:r>
        <w:rPr>
          <w:noProof/>
        </w:rPr>
        <w:t>51</w:t>
      </w:r>
      <w:r>
        <w:rPr>
          <w:noProof/>
        </w:rPr>
        <w:fldChar w:fldCharType="end"/>
      </w:r>
      <w:bookmarkEnd w:id="1097"/>
      <w:r>
        <w:t xml:space="preserve"> Productivity gain assessment results</w:t>
      </w:r>
      <w:bookmarkEnd w:id="1098"/>
      <w:bookmarkEnd w:id="1099"/>
      <w:bookmarkEnd w:id="1100"/>
      <w:bookmarkEnd w:id="1101"/>
      <w:bookmarkEnd w:id="1102"/>
    </w:p>
    <w:tbl>
      <w:tblPr>
        <w:tblStyle w:val="TableGrid1"/>
        <w:tblW w:w="0" w:type="auto"/>
        <w:tblLayout w:type="fixed"/>
        <w:tblLook w:val="04A0" w:firstRow="1" w:lastRow="0" w:firstColumn="1" w:lastColumn="0" w:noHBand="0" w:noVBand="1"/>
      </w:tblPr>
      <w:tblGrid>
        <w:gridCol w:w="1129"/>
        <w:gridCol w:w="870"/>
        <w:gridCol w:w="983"/>
        <w:gridCol w:w="858"/>
        <w:gridCol w:w="5176"/>
      </w:tblGrid>
      <w:tr w:rsidR="00E5052F" w:rsidRPr="008B013C" w14:paraId="571DE558" w14:textId="77777777">
        <w:trPr>
          <w:trHeight w:val="195"/>
        </w:trPr>
        <w:tc>
          <w:tcPr>
            <w:tcW w:w="1129" w:type="dxa"/>
            <w:vMerge w:val="restart"/>
            <w:hideMark/>
          </w:tcPr>
          <w:p w14:paraId="6A3AAA99" w14:textId="77777777" w:rsidR="00E5052F" w:rsidRPr="008B013C" w:rsidRDefault="00E5052F">
            <w:pPr>
              <w:textAlignment w:val="baseline"/>
              <w:rPr>
                <w:rFonts w:asciiTheme="minorHAnsi" w:hAnsiTheme="minorHAnsi" w:cstheme="minorHAnsi"/>
              </w:rPr>
            </w:pPr>
            <w:r>
              <w:rPr>
                <w:rFonts w:asciiTheme="minorHAnsi" w:hAnsiTheme="minorHAnsi" w:cstheme="minorHAnsi"/>
                <w:lang w:val="en-US"/>
              </w:rPr>
              <w:t>Scenario</w:t>
            </w:r>
            <w:r w:rsidRPr="008B013C">
              <w:rPr>
                <w:rFonts w:asciiTheme="minorHAnsi" w:hAnsiTheme="minorHAnsi" w:cstheme="minorHAnsi"/>
              </w:rPr>
              <w:t>  </w:t>
            </w:r>
          </w:p>
        </w:tc>
        <w:tc>
          <w:tcPr>
            <w:tcW w:w="2711" w:type="dxa"/>
            <w:gridSpan w:val="3"/>
            <w:hideMark/>
          </w:tcPr>
          <w:p w14:paraId="67AF8E70" w14:textId="77777777" w:rsidR="00E5052F" w:rsidRPr="008B013C" w:rsidRDefault="00E5052F">
            <w:pPr>
              <w:jc w:val="center"/>
              <w:textAlignment w:val="baseline"/>
              <w:rPr>
                <w:rFonts w:asciiTheme="minorHAnsi" w:hAnsiTheme="minorHAnsi" w:cstheme="minorHAnsi"/>
              </w:rPr>
            </w:pPr>
            <w:r>
              <w:rPr>
                <w:rFonts w:asciiTheme="minorHAnsi" w:hAnsiTheme="minorHAnsi" w:cstheme="minorHAnsi"/>
                <w:lang w:val="en-US"/>
              </w:rPr>
              <w:t>Project Cost</w:t>
            </w:r>
            <w:r w:rsidRPr="008B013C">
              <w:rPr>
                <w:rFonts w:asciiTheme="minorHAnsi" w:hAnsiTheme="minorHAnsi" w:cstheme="minorHAnsi"/>
                <w:lang w:val="en-US"/>
              </w:rPr>
              <w:t xml:space="preserve"> Assessment</w:t>
            </w:r>
            <w:r w:rsidRPr="008B013C">
              <w:rPr>
                <w:rFonts w:asciiTheme="minorHAnsi" w:hAnsiTheme="minorHAnsi" w:cstheme="minorHAnsi"/>
              </w:rPr>
              <w:t> </w:t>
            </w:r>
          </w:p>
        </w:tc>
        <w:tc>
          <w:tcPr>
            <w:tcW w:w="5176" w:type="dxa"/>
            <w:vMerge w:val="restart"/>
            <w:hideMark/>
          </w:tcPr>
          <w:p w14:paraId="54F85D3E" w14:textId="77777777" w:rsidR="00E5052F" w:rsidRPr="008B013C" w:rsidRDefault="00E5052F">
            <w:pPr>
              <w:jc w:val="center"/>
              <w:textAlignment w:val="baseline"/>
              <w:rPr>
                <w:rFonts w:asciiTheme="minorHAnsi" w:hAnsiTheme="minorHAnsi" w:cstheme="minorHAnsi"/>
              </w:rPr>
            </w:pPr>
            <w:r w:rsidRPr="008B013C">
              <w:rPr>
                <w:rFonts w:asciiTheme="minorHAnsi" w:hAnsiTheme="minorHAnsi" w:cstheme="minorHAnsi"/>
                <w:lang w:val="en-US"/>
              </w:rPr>
              <w:t>Justification</w:t>
            </w:r>
            <w:r w:rsidRPr="008B013C">
              <w:rPr>
                <w:rFonts w:asciiTheme="minorHAnsi" w:hAnsiTheme="minorHAnsi" w:cstheme="minorHAnsi"/>
              </w:rPr>
              <w:t> </w:t>
            </w:r>
          </w:p>
        </w:tc>
      </w:tr>
      <w:tr w:rsidR="00E5052F" w:rsidRPr="008B013C" w14:paraId="7A3F75CC" w14:textId="77777777">
        <w:trPr>
          <w:trHeight w:val="195"/>
        </w:trPr>
        <w:tc>
          <w:tcPr>
            <w:tcW w:w="1129" w:type="dxa"/>
            <w:vMerge/>
            <w:hideMark/>
          </w:tcPr>
          <w:p w14:paraId="30F4484C" w14:textId="77777777" w:rsidR="00E5052F" w:rsidRPr="008B013C" w:rsidRDefault="00E5052F">
            <w:pPr>
              <w:rPr>
                <w:rFonts w:asciiTheme="minorHAnsi" w:hAnsiTheme="minorHAnsi" w:cstheme="minorHAnsi"/>
              </w:rPr>
            </w:pPr>
          </w:p>
        </w:tc>
        <w:tc>
          <w:tcPr>
            <w:tcW w:w="870" w:type="dxa"/>
            <w:hideMark/>
          </w:tcPr>
          <w:p w14:paraId="26865198" w14:textId="77777777" w:rsidR="00E5052F" w:rsidRPr="008B013C" w:rsidRDefault="00E5052F">
            <w:pPr>
              <w:jc w:val="center"/>
              <w:textAlignment w:val="baseline"/>
              <w:rPr>
                <w:rFonts w:asciiTheme="minorHAnsi" w:hAnsiTheme="minorHAnsi" w:cstheme="minorHAnsi"/>
              </w:rPr>
            </w:pPr>
            <w:r w:rsidRPr="008B013C">
              <w:rPr>
                <w:rFonts w:asciiTheme="minorHAnsi" w:hAnsiTheme="minorHAnsi" w:cstheme="minorHAnsi"/>
                <w:b/>
                <w:bCs/>
              </w:rPr>
              <w:t>Lower bound</w:t>
            </w:r>
            <w:r w:rsidRPr="008B013C">
              <w:rPr>
                <w:rFonts w:asciiTheme="minorHAnsi" w:hAnsiTheme="minorHAnsi" w:cstheme="minorHAnsi"/>
              </w:rPr>
              <w:t> </w:t>
            </w:r>
          </w:p>
        </w:tc>
        <w:tc>
          <w:tcPr>
            <w:tcW w:w="983" w:type="dxa"/>
            <w:hideMark/>
          </w:tcPr>
          <w:p w14:paraId="09F500B9" w14:textId="77777777" w:rsidR="00E5052F" w:rsidRPr="00F05CC0" w:rsidRDefault="00E5052F">
            <w:pPr>
              <w:jc w:val="center"/>
              <w:textAlignment w:val="baseline"/>
              <w:rPr>
                <w:rFonts w:asciiTheme="minorHAnsi" w:hAnsiTheme="minorHAnsi" w:cstheme="minorHAnsi"/>
                <w:b/>
                <w:bCs/>
              </w:rPr>
            </w:pPr>
            <w:r w:rsidRPr="00F05CC0">
              <w:rPr>
                <w:rFonts w:asciiTheme="minorHAnsi" w:hAnsiTheme="minorHAnsi" w:cstheme="minorHAnsi"/>
                <w:b/>
                <w:bCs/>
              </w:rPr>
              <w:t>Likely</w:t>
            </w:r>
          </w:p>
        </w:tc>
        <w:tc>
          <w:tcPr>
            <w:tcW w:w="858" w:type="dxa"/>
            <w:hideMark/>
          </w:tcPr>
          <w:p w14:paraId="17297E25" w14:textId="77777777" w:rsidR="00E5052F" w:rsidRPr="008B013C" w:rsidRDefault="00E5052F">
            <w:pPr>
              <w:jc w:val="center"/>
              <w:textAlignment w:val="baseline"/>
              <w:rPr>
                <w:rFonts w:asciiTheme="minorHAnsi" w:hAnsiTheme="minorHAnsi" w:cstheme="minorHAnsi"/>
              </w:rPr>
            </w:pPr>
            <w:r w:rsidRPr="008B013C">
              <w:rPr>
                <w:rFonts w:asciiTheme="minorHAnsi" w:hAnsiTheme="minorHAnsi" w:cstheme="minorHAnsi"/>
                <w:b/>
                <w:bCs/>
              </w:rPr>
              <w:t>Upper bound</w:t>
            </w:r>
            <w:r w:rsidRPr="008B013C">
              <w:rPr>
                <w:rFonts w:asciiTheme="minorHAnsi" w:hAnsiTheme="minorHAnsi" w:cstheme="minorHAnsi"/>
              </w:rPr>
              <w:t> </w:t>
            </w:r>
          </w:p>
        </w:tc>
        <w:tc>
          <w:tcPr>
            <w:tcW w:w="5176" w:type="dxa"/>
            <w:vMerge/>
            <w:hideMark/>
          </w:tcPr>
          <w:p w14:paraId="2DD9091D" w14:textId="77777777" w:rsidR="00E5052F" w:rsidRPr="008B013C" w:rsidRDefault="00E5052F">
            <w:pPr>
              <w:rPr>
                <w:rFonts w:asciiTheme="minorHAnsi" w:hAnsiTheme="minorHAnsi" w:cstheme="minorHAnsi"/>
              </w:rPr>
            </w:pPr>
          </w:p>
        </w:tc>
      </w:tr>
      <w:tr w:rsidR="00E5052F" w:rsidRPr="008B013C" w14:paraId="231D1507" w14:textId="77777777">
        <w:trPr>
          <w:trHeight w:val="300"/>
        </w:trPr>
        <w:tc>
          <w:tcPr>
            <w:tcW w:w="1129" w:type="dxa"/>
            <w:hideMark/>
          </w:tcPr>
          <w:p w14:paraId="6F971243" w14:textId="77777777" w:rsidR="00E5052F" w:rsidRPr="008B013C" w:rsidRDefault="00E5052F">
            <w:pPr>
              <w:textAlignment w:val="baseline"/>
              <w:rPr>
                <w:rFonts w:asciiTheme="minorHAnsi" w:hAnsiTheme="minorHAnsi" w:cstheme="minorHAnsi"/>
              </w:rPr>
            </w:pPr>
            <w:r>
              <w:rPr>
                <w:rFonts w:asciiTheme="minorHAnsi" w:hAnsiTheme="minorHAnsi" w:cstheme="minorHAnsi"/>
                <w:lang w:val="en-US"/>
              </w:rPr>
              <w:t>Scenario</w:t>
            </w:r>
            <w:r w:rsidRPr="008715C2">
              <w:rPr>
                <w:rFonts w:asciiTheme="minorHAnsi" w:hAnsiTheme="minorHAnsi" w:cstheme="minorHAnsi"/>
                <w:lang w:val="en-US"/>
              </w:rPr>
              <w:t xml:space="preserve"> 2</w:t>
            </w:r>
          </w:p>
        </w:tc>
        <w:tc>
          <w:tcPr>
            <w:tcW w:w="870" w:type="dxa"/>
          </w:tcPr>
          <w:p w14:paraId="11A4779F" w14:textId="77777777" w:rsidR="00E5052F" w:rsidRPr="008B013C" w:rsidRDefault="00E5052F">
            <w:pPr>
              <w:textAlignment w:val="baseline"/>
              <w:rPr>
                <w:rFonts w:asciiTheme="minorHAnsi" w:hAnsiTheme="minorHAnsi" w:cstheme="minorHAnsi"/>
              </w:rPr>
            </w:pPr>
            <w:r>
              <w:rPr>
                <w:rFonts w:asciiTheme="minorHAnsi" w:hAnsiTheme="minorHAnsi" w:cstheme="minorHAnsi"/>
              </w:rPr>
              <w:t>-5</w:t>
            </w:r>
          </w:p>
        </w:tc>
        <w:tc>
          <w:tcPr>
            <w:tcW w:w="983" w:type="dxa"/>
          </w:tcPr>
          <w:p w14:paraId="6D8DDC29" w14:textId="77777777" w:rsidR="00E5052F" w:rsidRPr="008B013C" w:rsidRDefault="00E5052F">
            <w:pPr>
              <w:textAlignment w:val="baseline"/>
              <w:rPr>
                <w:rFonts w:asciiTheme="minorHAnsi" w:hAnsiTheme="minorHAnsi" w:cstheme="minorHAnsi"/>
              </w:rPr>
            </w:pPr>
            <w:r>
              <w:rPr>
                <w:rFonts w:asciiTheme="minorHAnsi" w:hAnsiTheme="minorHAnsi" w:cstheme="minorHAnsi"/>
              </w:rPr>
              <w:t>-5</w:t>
            </w:r>
          </w:p>
        </w:tc>
        <w:tc>
          <w:tcPr>
            <w:tcW w:w="858" w:type="dxa"/>
          </w:tcPr>
          <w:p w14:paraId="76440315" w14:textId="77777777" w:rsidR="00E5052F" w:rsidRPr="008B013C" w:rsidRDefault="00E5052F">
            <w:pPr>
              <w:textAlignment w:val="baseline"/>
              <w:rPr>
                <w:rFonts w:asciiTheme="minorHAnsi" w:hAnsiTheme="minorHAnsi" w:cstheme="minorHAnsi"/>
              </w:rPr>
            </w:pPr>
            <w:r>
              <w:rPr>
                <w:rFonts w:asciiTheme="minorHAnsi" w:hAnsiTheme="minorHAnsi" w:cstheme="minorHAnsi"/>
              </w:rPr>
              <w:t>-5</w:t>
            </w:r>
          </w:p>
        </w:tc>
        <w:tc>
          <w:tcPr>
            <w:tcW w:w="5176" w:type="dxa"/>
          </w:tcPr>
          <w:p w14:paraId="2A3735F1" w14:textId="267D89C9" w:rsidR="00E5052F" w:rsidRPr="008B013C" w:rsidRDefault="00E5052F">
            <w:pPr>
              <w:rPr>
                <w:rFonts w:asciiTheme="minorHAnsi" w:hAnsiTheme="minorHAnsi" w:cstheme="minorHAnsi"/>
              </w:rPr>
            </w:pPr>
            <w:r>
              <w:rPr>
                <w:rFonts w:asciiTheme="minorHAnsi" w:hAnsiTheme="minorHAnsi" w:cstheme="minorHAnsi"/>
              </w:rPr>
              <w:t xml:space="preserve">Each option has been assessed against the assessment scale in </w:t>
            </w:r>
            <w:r>
              <w:rPr>
                <w:rFonts w:asciiTheme="minorHAnsi" w:hAnsiTheme="minorHAnsi" w:cstheme="minorHAnsi"/>
              </w:rPr>
              <w:fldChar w:fldCharType="begin"/>
            </w:r>
            <w:r>
              <w:rPr>
                <w:rFonts w:asciiTheme="minorHAnsi" w:hAnsiTheme="minorHAnsi" w:cstheme="minorHAnsi"/>
              </w:rPr>
              <w:instrText xml:space="preserve"> REF _Ref168599716 \h  \* MERGEFORMAT </w:instrText>
            </w:r>
            <w:r>
              <w:rPr>
                <w:rFonts w:asciiTheme="minorHAnsi" w:hAnsiTheme="minorHAnsi" w:cstheme="minorHAnsi"/>
              </w:rPr>
            </w:r>
            <w:r>
              <w:rPr>
                <w:rFonts w:asciiTheme="minorHAnsi" w:hAnsiTheme="minorHAnsi" w:cstheme="minorHAnsi"/>
              </w:rPr>
              <w:fldChar w:fldCharType="separate"/>
            </w:r>
            <w:r>
              <w:t xml:space="preserve">Table </w:t>
            </w:r>
            <w:r>
              <w:rPr>
                <w:noProof/>
              </w:rPr>
              <w:t>49</w:t>
            </w:r>
            <w:r>
              <w:rPr>
                <w:rFonts w:asciiTheme="minorHAnsi" w:hAnsiTheme="minorHAnsi" w:cstheme="minorHAnsi"/>
              </w:rPr>
              <w:fldChar w:fldCharType="end"/>
            </w:r>
            <w:r>
              <w:rPr>
                <w:rFonts w:asciiTheme="minorHAnsi" w:hAnsiTheme="minorHAnsi" w:cstheme="minorHAnsi"/>
              </w:rPr>
              <w:t>.</w:t>
            </w:r>
          </w:p>
        </w:tc>
      </w:tr>
      <w:tr w:rsidR="00E5052F" w:rsidRPr="008B013C" w14:paraId="6533610D" w14:textId="77777777">
        <w:trPr>
          <w:trHeight w:val="300"/>
        </w:trPr>
        <w:tc>
          <w:tcPr>
            <w:tcW w:w="1129" w:type="dxa"/>
            <w:hideMark/>
          </w:tcPr>
          <w:p w14:paraId="2DBC630B" w14:textId="77777777" w:rsidR="00E5052F" w:rsidRPr="008B013C" w:rsidRDefault="00E5052F">
            <w:pPr>
              <w:textAlignment w:val="baseline"/>
              <w:rPr>
                <w:rFonts w:asciiTheme="minorHAnsi" w:hAnsiTheme="minorHAnsi" w:cstheme="minorHAnsi"/>
              </w:rPr>
            </w:pPr>
            <w:r>
              <w:rPr>
                <w:rFonts w:asciiTheme="minorHAnsi" w:hAnsiTheme="minorHAnsi" w:cstheme="minorHAnsi"/>
                <w:lang w:val="en-US"/>
              </w:rPr>
              <w:t>Scenario</w:t>
            </w:r>
            <w:r w:rsidRPr="008715C2">
              <w:rPr>
                <w:rFonts w:asciiTheme="minorHAnsi" w:hAnsiTheme="minorHAnsi" w:cstheme="minorHAnsi"/>
                <w:lang w:val="en-US"/>
              </w:rPr>
              <w:t xml:space="preserve"> 3</w:t>
            </w:r>
          </w:p>
        </w:tc>
        <w:tc>
          <w:tcPr>
            <w:tcW w:w="870" w:type="dxa"/>
          </w:tcPr>
          <w:p w14:paraId="2F306AFF" w14:textId="77777777" w:rsidR="00E5052F" w:rsidRPr="008B013C" w:rsidRDefault="00E5052F">
            <w:pPr>
              <w:textAlignment w:val="baseline"/>
              <w:rPr>
                <w:rFonts w:asciiTheme="minorHAnsi" w:hAnsiTheme="minorHAnsi" w:cstheme="minorHAnsi"/>
              </w:rPr>
            </w:pPr>
            <w:r>
              <w:rPr>
                <w:rFonts w:asciiTheme="minorHAnsi" w:hAnsiTheme="minorHAnsi" w:cstheme="minorHAnsi"/>
              </w:rPr>
              <w:t>4</w:t>
            </w:r>
          </w:p>
        </w:tc>
        <w:tc>
          <w:tcPr>
            <w:tcW w:w="983" w:type="dxa"/>
          </w:tcPr>
          <w:p w14:paraId="6F8595D8" w14:textId="77777777" w:rsidR="00E5052F" w:rsidRPr="008B013C" w:rsidRDefault="00E5052F">
            <w:pPr>
              <w:textAlignment w:val="baseline"/>
              <w:rPr>
                <w:rFonts w:asciiTheme="minorHAnsi" w:hAnsiTheme="minorHAnsi" w:cstheme="minorHAnsi"/>
              </w:rPr>
            </w:pPr>
            <w:r>
              <w:rPr>
                <w:rFonts w:asciiTheme="minorHAnsi" w:hAnsiTheme="minorHAnsi" w:cstheme="minorHAnsi"/>
              </w:rPr>
              <w:t>4</w:t>
            </w:r>
          </w:p>
        </w:tc>
        <w:tc>
          <w:tcPr>
            <w:tcW w:w="858" w:type="dxa"/>
          </w:tcPr>
          <w:p w14:paraId="72D27E2B" w14:textId="77777777" w:rsidR="00E5052F" w:rsidRPr="008B013C" w:rsidRDefault="00E5052F">
            <w:pPr>
              <w:textAlignment w:val="baseline"/>
              <w:rPr>
                <w:rFonts w:asciiTheme="minorHAnsi" w:hAnsiTheme="minorHAnsi" w:cstheme="minorHAnsi"/>
              </w:rPr>
            </w:pPr>
            <w:r>
              <w:rPr>
                <w:rFonts w:asciiTheme="minorHAnsi" w:hAnsiTheme="minorHAnsi" w:cstheme="minorHAnsi"/>
              </w:rPr>
              <w:t>4</w:t>
            </w:r>
          </w:p>
        </w:tc>
        <w:tc>
          <w:tcPr>
            <w:tcW w:w="5176" w:type="dxa"/>
          </w:tcPr>
          <w:p w14:paraId="103F3DD2" w14:textId="77777777" w:rsidR="00E5052F" w:rsidRPr="008B013C" w:rsidRDefault="00E5052F">
            <w:pPr>
              <w:rPr>
                <w:rFonts w:asciiTheme="minorHAnsi" w:hAnsiTheme="minorHAnsi" w:cstheme="minorHAnsi"/>
              </w:rPr>
            </w:pPr>
            <w:r>
              <w:rPr>
                <w:rFonts w:asciiTheme="minorHAnsi" w:hAnsiTheme="minorHAnsi" w:cstheme="minorHAnsi"/>
              </w:rPr>
              <w:t>As above</w:t>
            </w:r>
          </w:p>
        </w:tc>
      </w:tr>
      <w:tr w:rsidR="00E5052F" w:rsidRPr="008B013C" w14:paraId="5920F8FE" w14:textId="77777777">
        <w:trPr>
          <w:trHeight w:val="300"/>
        </w:trPr>
        <w:tc>
          <w:tcPr>
            <w:tcW w:w="1129" w:type="dxa"/>
            <w:hideMark/>
          </w:tcPr>
          <w:p w14:paraId="7F1F1FA9" w14:textId="77777777" w:rsidR="00E5052F" w:rsidRPr="008B013C" w:rsidRDefault="00E5052F">
            <w:pPr>
              <w:textAlignment w:val="baseline"/>
              <w:rPr>
                <w:rFonts w:asciiTheme="minorHAnsi" w:hAnsiTheme="minorHAnsi" w:cstheme="minorHAnsi"/>
              </w:rPr>
            </w:pPr>
            <w:r>
              <w:rPr>
                <w:rFonts w:asciiTheme="minorHAnsi" w:hAnsiTheme="minorHAnsi" w:cstheme="minorHAnsi"/>
              </w:rPr>
              <w:t>Scenario</w:t>
            </w:r>
            <w:r w:rsidRPr="008715C2">
              <w:rPr>
                <w:rFonts w:asciiTheme="minorHAnsi" w:hAnsiTheme="minorHAnsi" w:cstheme="minorHAnsi"/>
              </w:rPr>
              <w:t xml:space="preserve"> 4</w:t>
            </w:r>
          </w:p>
        </w:tc>
        <w:tc>
          <w:tcPr>
            <w:tcW w:w="870" w:type="dxa"/>
          </w:tcPr>
          <w:p w14:paraId="680EA4D5" w14:textId="77777777" w:rsidR="00E5052F" w:rsidRPr="008B013C" w:rsidRDefault="00E5052F">
            <w:pPr>
              <w:textAlignment w:val="baseline"/>
              <w:rPr>
                <w:rFonts w:asciiTheme="minorHAnsi" w:hAnsiTheme="minorHAnsi" w:cstheme="minorHAnsi"/>
              </w:rPr>
            </w:pPr>
            <w:r>
              <w:rPr>
                <w:rFonts w:asciiTheme="minorHAnsi" w:hAnsiTheme="minorHAnsi" w:cstheme="minorHAnsi"/>
              </w:rPr>
              <w:t>4</w:t>
            </w:r>
          </w:p>
        </w:tc>
        <w:tc>
          <w:tcPr>
            <w:tcW w:w="983" w:type="dxa"/>
          </w:tcPr>
          <w:p w14:paraId="14D664C3" w14:textId="77777777" w:rsidR="00E5052F" w:rsidRPr="008B013C" w:rsidRDefault="00E5052F">
            <w:pPr>
              <w:textAlignment w:val="baseline"/>
              <w:rPr>
                <w:rFonts w:asciiTheme="minorHAnsi" w:hAnsiTheme="minorHAnsi" w:cstheme="minorHAnsi"/>
              </w:rPr>
            </w:pPr>
            <w:r>
              <w:rPr>
                <w:rFonts w:asciiTheme="minorHAnsi" w:hAnsiTheme="minorHAnsi" w:cstheme="minorHAnsi"/>
              </w:rPr>
              <w:t>4</w:t>
            </w:r>
          </w:p>
        </w:tc>
        <w:tc>
          <w:tcPr>
            <w:tcW w:w="858" w:type="dxa"/>
          </w:tcPr>
          <w:p w14:paraId="7FE43719" w14:textId="77777777" w:rsidR="00E5052F" w:rsidRPr="008B013C" w:rsidRDefault="00E5052F">
            <w:pPr>
              <w:textAlignment w:val="baseline"/>
              <w:rPr>
                <w:rFonts w:asciiTheme="minorHAnsi" w:hAnsiTheme="minorHAnsi" w:cstheme="minorHAnsi"/>
              </w:rPr>
            </w:pPr>
            <w:r>
              <w:rPr>
                <w:rFonts w:asciiTheme="minorHAnsi" w:hAnsiTheme="minorHAnsi" w:cstheme="minorHAnsi"/>
              </w:rPr>
              <w:t>4</w:t>
            </w:r>
          </w:p>
        </w:tc>
        <w:tc>
          <w:tcPr>
            <w:tcW w:w="5176" w:type="dxa"/>
          </w:tcPr>
          <w:p w14:paraId="7122A501" w14:textId="77777777" w:rsidR="00E5052F" w:rsidRPr="008B013C" w:rsidRDefault="00E5052F">
            <w:pPr>
              <w:rPr>
                <w:rFonts w:asciiTheme="minorHAnsi" w:hAnsiTheme="minorHAnsi" w:cstheme="minorHAnsi"/>
              </w:rPr>
            </w:pPr>
            <w:r>
              <w:rPr>
                <w:rFonts w:asciiTheme="minorHAnsi" w:hAnsiTheme="minorHAnsi" w:cstheme="minorHAnsi"/>
              </w:rPr>
              <w:t>As above</w:t>
            </w:r>
          </w:p>
        </w:tc>
      </w:tr>
      <w:tr w:rsidR="00E5052F" w:rsidRPr="008B013C" w14:paraId="2CDD295F" w14:textId="77777777">
        <w:trPr>
          <w:trHeight w:val="300"/>
        </w:trPr>
        <w:tc>
          <w:tcPr>
            <w:tcW w:w="1129" w:type="dxa"/>
            <w:hideMark/>
          </w:tcPr>
          <w:p w14:paraId="60FD1C30" w14:textId="77777777" w:rsidR="00E5052F" w:rsidRPr="008B013C" w:rsidRDefault="00E5052F">
            <w:pPr>
              <w:textAlignment w:val="baseline"/>
              <w:rPr>
                <w:rFonts w:asciiTheme="minorHAnsi" w:hAnsiTheme="minorHAnsi" w:cstheme="minorHAnsi"/>
              </w:rPr>
            </w:pPr>
            <w:r>
              <w:rPr>
                <w:rFonts w:asciiTheme="minorHAnsi" w:hAnsiTheme="minorHAnsi" w:cstheme="minorHAnsi"/>
                <w:lang w:val="en-US"/>
              </w:rPr>
              <w:t>Scenario</w:t>
            </w:r>
            <w:r w:rsidRPr="008715C2">
              <w:rPr>
                <w:rFonts w:asciiTheme="minorHAnsi" w:hAnsiTheme="minorHAnsi" w:cstheme="minorHAnsi"/>
                <w:lang w:val="en-US"/>
              </w:rPr>
              <w:t xml:space="preserve"> 5</w:t>
            </w:r>
          </w:p>
        </w:tc>
        <w:tc>
          <w:tcPr>
            <w:tcW w:w="870" w:type="dxa"/>
          </w:tcPr>
          <w:p w14:paraId="692F3733" w14:textId="77777777" w:rsidR="00E5052F" w:rsidRPr="00233D55" w:rsidRDefault="00E5052F">
            <w:pPr>
              <w:rPr>
                <w:rFonts w:asciiTheme="minorHAnsi" w:hAnsiTheme="minorHAnsi" w:cstheme="minorHAnsi"/>
              </w:rPr>
            </w:pPr>
            <w:r>
              <w:rPr>
                <w:rFonts w:asciiTheme="minorHAnsi" w:hAnsiTheme="minorHAnsi" w:cstheme="minorHAnsi"/>
              </w:rPr>
              <w:t>4</w:t>
            </w:r>
          </w:p>
        </w:tc>
        <w:tc>
          <w:tcPr>
            <w:tcW w:w="983" w:type="dxa"/>
          </w:tcPr>
          <w:p w14:paraId="53659098" w14:textId="77777777" w:rsidR="00E5052F" w:rsidRPr="008B013C" w:rsidRDefault="00E5052F">
            <w:pPr>
              <w:textAlignment w:val="baseline"/>
              <w:rPr>
                <w:rFonts w:asciiTheme="minorHAnsi" w:hAnsiTheme="minorHAnsi" w:cstheme="minorHAnsi"/>
              </w:rPr>
            </w:pPr>
            <w:r>
              <w:rPr>
                <w:rFonts w:asciiTheme="minorHAnsi" w:hAnsiTheme="minorHAnsi" w:cstheme="minorHAnsi"/>
              </w:rPr>
              <w:t>4</w:t>
            </w:r>
          </w:p>
        </w:tc>
        <w:tc>
          <w:tcPr>
            <w:tcW w:w="858" w:type="dxa"/>
          </w:tcPr>
          <w:p w14:paraId="7A68F4BA" w14:textId="77777777" w:rsidR="00E5052F" w:rsidRPr="008B013C" w:rsidRDefault="00E5052F">
            <w:pPr>
              <w:textAlignment w:val="baseline"/>
              <w:rPr>
                <w:rFonts w:asciiTheme="minorHAnsi" w:hAnsiTheme="minorHAnsi" w:cstheme="minorHAnsi"/>
              </w:rPr>
            </w:pPr>
            <w:r>
              <w:rPr>
                <w:rFonts w:asciiTheme="minorHAnsi" w:hAnsiTheme="minorHAnsi" w:cstheme="minorHAnsi"/>
              </w:rPr>
              <w:t>4</w:t>
            </w:r>
          </w:p>
        </w:tc>
        <w:tc>
          <w:tcPr>
            <w:tcW w:w="5176" w:type="dxa"/>
          </w:tcPr>
          <w:p w14:paraId="278177C9" w14:textId="77777777" w:rsidR="00E5052F" w:rsidRPr="008B013C" w:rsidRDefault="00E5052F">
            <w:pPr>
              <w:rPr>
                <w:rFonts w:asciiTheme="minorHAnsi" w:hAnsiTheme="minorHAnsi" w:cstheme="minorHAnsi"/>
              </w:rPr>
            </w:pPr>
            <w:r>
              <w:rPr>
                <w:rFonts w:asciiTheme="minorHAnsi" w:hAnsiTheme="minorHAnsi" w:cstheme="minorHAnsi"/>
              </w:rPr>
              <w:t>As above</w:t>
            </w:r>
          </w:p>
        </w:tc>
      </w:tr>
      <w:tr w:rsidR="00E5052F" w:rsidRPr="008B013C" w14:paraId="3982C31B" w14:textId="77777777">
        <w:trPr>
          <w:trHeight w:val="300"/>
        </w:trPr>
        <w:tc>
          <w:tcPr>
            <w:tcW w:w="1129" w:type="dxa"/>
            <w:hideMark/>
          </w:tcPr>
          <w:p w14:paraId="3B88E2B3" w14:textId="77777777" w:rsidR="00E5052F" w:rsidRPr="008B013C" w:rsidRDefault="00E5052F">
            <w:pPr>
              <w:textAlignment w:val="baseline"/>
              <w:rPr>
                <w:rFonts w:asciiTheme="minorHAnsi" w:hAnsiTheme="minorHAnsi" w:cstheme="minorHAnsi"/>
              </w:rPr>
            </w:pPr>
            <w:r>
              <w:rPr>
                <w:rFonts w:asciiTheme="minorHAnsi" w:hAnsiTheme="minorHAnsi" w:cstheme="minorHAnsi"/>
                <w:lang w:val="en-US"/>
              </w:rPr>
              <w:t>Scenario</w:t>
            </w:r>
            <w:r w:rsidRPr="008715C2">
              <w:rPr>
                <w:rFonts w:asciiTheme="minorHAnsi" w:hAnsiTheme="minorHAnsi" w:cstheme="minorHAnsi"/>
                <w:lang w:val="en-US"/>
              </w:rPr>
              <w:t xml:space="preserve"> 6</w:t>
            </w:r>
          </w:p>
        </w:tc>
        <w:tc>
          <w:tcPr>
            <w:tcW w:w="870" w:type="dxa"/>
          </w:tcPr>
          <w:p w14:paraId="0D6DC7EB" w14:textId="77777777" w:rsidR="00E5052F" w:rsidRPr="008B013C" w:rsidRDefault="00E5052F">
            <w:pPr>
              <w:textAlignment w:val="baseline"/>
              <w:rPr>
                <w:rFonts w:asciiTheme="minorHAnsi" w:hAnsiTheme="minorHAnsi" w:cstheme="minorHAnsi"/>
              </w:rPr>
            </w:pPr>
            <w:r>
              <w:rPr>
                <w:rFonts w:asciiTheme="minorHAnsi" w:hAnsiTheme="minorHAnsi" w:cstheme="minorHAnsi"/>
              </w:rPr>
              <w:t>4</w:t>
            </w:r>
          </w:p>
        </w:tc>
        <w:tc>
          <w:tcPr>
            <w:tcW w:w="983" w:type="dxa"/>
          </w:tcPr>
          <w:p w14:paraId="479B4282" w14:textId="77777777" w:rsidR="00E5052F" w:rsidRPr="008B013C" w:rsidRDefault="00E5052F">
            <w:pPr>
              <w:textAlignment w:val="baseline"/>
              <w:rPr>
                <w:rFonts w:asciiTheme="minorHAnsi" w:hAnsiTheme="minorHAnsi" w:cstheme="minorHAnsi"/>
              </w:rPr>
            </w:pPr>
            <w:r>
              <w:rPr>
                <w:rFonts w:asciiTheme="minorHAnsi" w:hAnsiTheme="minorHAnsi" w:cstheme="minorHAnsi"/>
              </w:rPr>
              <w:t>4</w:t>
            </w:r>
          </w:p>
        </w:tc>
        <w:tc>
          <w:tcPr>
            <w:tcW w:w="858" w:type="dxa"/>
          </w:tcPr>
          <w:p w14:paraId="2A5361A6" w14:textId="77777777" w:rsidR="00E5052F" w:rsidRPr="008B013C" w:rsidRDefault="00E5052F">
            <w:pPr>
              <w:textAlignment w:val="baseline"/>
              <w:rPr>
                <w:rFonts w:asciiTheme="minorHAnsi" w:hAnsiTheme="minorHAnsi" w:cstheme="minorHAnsi"/>
              </w:rPr>
            </w:pPr>
            <w:r>
              <w:rPr>
                <w:rFonts w:asciiTheme="minorHAnsi" w:hAnsiTheme="minorHAnsi" w:cstheme="minorHAnsi"/>
              </w:rPr>
              <w:t>4</w:t>
            </w:r>
          </w:p>
        </w:tc>
        <w:tc>
          <w:tcPr>
            <w:tcW w:w="5176" w:type="dxa"/>
          </w:tcPr>
          <w:p w14:paraId="5BD5F0C6" w14:textId="77777777" w:rsidR="00E5052F" w:rsidRPr="008B013C" w:rsidRDefault="00E5052F">
            <w:pPr>
              <w:rPr>
                <w:rFonts w:asciiTheme="minorHAnsi" w:hAnsiTheme="minorHAnsi" w:cstheme="minorHAnsi"/>
              </w:rPr>
            </w:pPr>
            <w:r>
              <w:rPr>
                <w:rFonts w:asciiTheme="minorHAnsi" w:hAnsiTheme="minorHAnsi" w:cstheme="minorHAnsi"/>
              </w:rPr>
              <w:t>As above</w:t>
            </w:r>
          </w:p>
        </w:tc>
      </w:tr>
      <w:tr w:rsidR="00E5052F" w:rsidRPr="008B013C" w14:paraId="7D1053D8" w14:textId="77777777">
        <w:trPr>
          <w:trHeight w:val="180"/>
        </w:trPr>
        <w:tc>
          <w:tcPr>
            <w:tcW w:w="1129" w:type="dxa"/>
            <w:hideMark/>
          </w:tcPr>
          <w:p w14:paraId="6883C137" w14:textId="77777777" w:rsidR="00E5052F" w:rsidRPr="008B013C" w:rsidRDefault="00E5052F">
            <w:pPr>
              <w:textAlignment w:val="baseline"/>
              <w:rPr>
                <w:rFonts w:asciiTheme="minorHAnsi" w:hAnsiTheme="minorHAnsi" w:cstheme="minorHAnsi"/>
              </w:rPr>
            </w:pPr>
            <w:r>
              <w:rPr>
                <w:rFonts w:asciiTheme="minorHAnsi" w:hAnsiTheme="minorHAnsi" w:cstheme="minorHAnsi"/>
                <w:lang w:val="en-US"/>
              </w:rPr>
              <w:t>Scenario</w:t>
            </w:r>
            <w:r w:rsidRPr="008715C2">
              <w:rPr>
                <w:rFonts w:asciiTheme="minorHAnsi" w:hAnsiTheme="minorHAnsi" w:cstheme="minorHAnsi"/>
                <w:lang w:val="en-US"/>
              </w:rPr>
              <w:t xml:space="preserve"> 7</w:t>
            </w:r>
          </w:p>
        </w:tc>
        <w:tc>
          <w:tcPr>
            <w:tcW w:w="870" w:type="dxa"/>
          </w:tcPr>
          <w:p w14:paraId="21985617" w14:textId="77777777" w:rsidR="00E5052F" w:rsidRPr="008B013C" w:rsidRDefault="00E5052F">
            <w:pPr>
              <w:textAlignment w:val="baseline"/>
              <w:rPr>
                <w:rFonts w:asciiTheme="minorHAnsi" w:hAnsiTheme="minorHAnsi" w:cstheme="minorHAnsi"/>
              </w:rPr>
            </w:pPr>
            <w:r>
              <w:rPr>
                <w:rFonts w:asciiTheme="minorHAnsi" w:hAnsiTheme="minorHAnsi" w:cstheme="minorHAnsi"/>
              </w:rPr>
              <w:t>4</w:t>
            </w:r>
          </w:p>
        </w:tc>
        <w:tc>
          <w:tcPr>
            <w:tcW w:w="983" w:type="dxa"/>
          </w:tcPr>
          <w:p w14:paraId="6C2B748A" w14:textId="77777777" w:rsidR="00E5052F" w:rsidRPr="008B013C" w:rsidRDefault="00E5052F">
            <w:pPr>
              <w:textAlignment w:val="baseline"/>
              <w:rPr>
                <w:rFonts w:asciiTheme="minorHAnsi" w:hAnsiTheme="minorHAnsi" w:cstheme="minorHAnsi"/>
              </w:rPr>
            </w:pPr>
            <w:r>
              <w:rPr>
                <w:rFonts w:asciiTheme="minorHAnsi" w:hAnsiTheme="minorHAnsi" w:cstheme="minorHAnsi"/>
              </w:rPr>
              <w:t>4</w:t>
            </w:r>
          </w:p>
        </w:tc>
        <w:tc>
          <w:tcPr>
            <w:tcW w:w="858" w:type="dxa"/>
          </w:tcPr>
          <w:p w14:paraId="5A22B736" w14:textId="77777777" w:rsidR="00E5052F" w:rsidRPr="008B013C" w:rsidRDefault="00E5052F">
            <w:pPr>
              <w:textAlignment w:val="baseline"/>
              <w:rPr>
                <w:rFonts w:asciiTheme="minorHAnsi" w:hAnsiTheme="minorHAnsi" w:cstheme="minorHAnsi"/>
              </w:rPr>
            </w:pPr>
            <w:r>
              <w:rPr>
                <w:rFonts w:asciiTheme="minorHAnsi" w:hAnsiTheme="minorHAnsi" w:cstheme="minorHAnsi"/>
              </w:rPr>
              <w:t>4</w:t>
            </w:r>
          </w:p>
        </w:tc>
        <w:tc>
          <w:tcPr>
            <w:tcW w:w="5176" w:type="dxa"/>
          </w:tcPr>
          <w:p w14:paraId="00DB6DCF" w14:textId="77777777" w:rsidR="00E5052F" w:rsidRPr="000B1270" w:rsidRDefault="00E5052F">
            <w:pPr>
              <w:rPr>
                <w:rFonts w:asciiTheme="minorHAnsi" w:hAnsiTheme="minorHAnsi" w:cstheme="minorHAnsi"/>
              </w:rPr>
            </w:pPr>
            <w:r>
              <w:rPr>
                <w:rFonts w:asciiTheme="minorHAnsi" w:hAnsiTheme="minorHAnsi" w:cstheme="minorHAnsi"/>
              </w:rPr>
              <w:t>As above</w:t>
            </w:r>
          </w:p>
        </w:tc>
      </w:tr>
      <w:tr w:rsidR="00E5052F" w:rsidRPr="008B013C" w14:paraId="67B10D04" w14:textId="77777777">
        <w:trPr>
          <w:trHeight w:val="300"/>
        </w:trPr>
        <w:tc>
          <w:tcPr>
            <w:tcW w:w="1129" w:type="dxa"/>
            <w:hideMark/>
          </w:tcPr>
          <w:p w14:paraId="766D87C4" w14:textId="77777777" w:rsidR="00E5052F" w:rsidRPr="008B013C" w:rsidRDefault="00E5052F">
            <w:pPr>
              <w:textAlignment w:val="baseline"/>
              <w:rPr>
                <w:rFonts w:asciiTheme="minorHAnsi" w:hAnsiTheme="minorHAnsi" w:cstheme="minorHAnsi"/>
              </w:rPr>
            </w:pPr>
            <w:r>
              <w:rPr>
                <w:rFonts w:asciiTheme="minorHAnsi" w:hAnsiTheme="minorHAnsi" w:cstheme="minorHAnsi"/>
                <w:lang w:val="en-US"/>
              </w:rPr>
              <w:t>Scenario</w:t>
            </w:r>
            <w:r w:rsidRPr="008715C2">
              <w:rPr>
                <w:rFonts w:asciiTheme="minorHAnsi" w:hAnsiTheme="minorHAnsi" w:cstheme="minorHAnsi"/>
                <w:lang w:val="en-US"/>
              </w:rPr>
              <w:t xml:space="preserve"> 8</w:t>
            </w:r>
          </w:p>
        </w:tc>
        <w:tc>
          <w:tcPr>
            <w:tcW w:w="870" w:type="dxa"/>
          </w:tcPr>
          <w:p w14:paraId="62FE7126" w14:textId="77777777" w:rsidR="00E5052F" w:rsidRPr="008B013C" w:rsidRDefault="00E5052F">
            <w:pPr>
              <w:textAlignment w:val="baseline"/>
              <w:rPr>
                <w:rFonts w:asciiTheme="minorHAnsi" w:hAnsiTheme="minorHAnsi" w:cstheme="minorHAnsi"/>
              </w:rPr>
            </w:pPr>
            <w:r>
              <w:rPr>
                <w:rFonts w:asciiTheme="minorHAnsi" w:hAnsiTheme="minorHAnsi" w:cstheme="minorHAnsi"/>
              </w:rPr>
              <w:t>5</w:t>
            </w:r>
          </w:p>
        </w:tc>
        <w:tc>
          <w:tcPr>
            <w:tcW w:w="983" w:type="dxa"/>
          </w:tcPr>
          <w:p w14:paraId="56479DE3" w14:textId="77777777" w:rsidR="00E5052F" w:rsidRPr="008B013C" w:rsidRDefault="00E5052F">
            <w:pPr>
              <w:textAlignment w:val="baseline"/>
              <w:rPr>
                <w:rFonts w:asciiTheme="minorHAnsi" w:hAnsiTheme="minorHAnsi" w:cstheme="minorHAnsi"/>
              </w:rPr>
            </w:pPr>
            <w:r>
              <w:rPr>
                <w:rFonts w:asciiTheme="minorHAnsi" w:hAnsiTheme="minorHAnsi" w:cstheme="minorHAnsi"/>
              </w:rPr>
              <w:t>5</w:t>
            </w:r>
          </w:p>
        </w:tc>
        <w:tc>
          <w:tcPr>
            <w:tcW w:w="858" w:type="dxa"/>
          </w:tcPr>
          <w:p w14:paraId="1480FA90" w14:textId="77777777" w:rsidR="00E5052F" w:rsidRPr="008B013C" w:rsidRDefault="00E5052F">
            <w:pPr>
              <w:textAlignment w:val="baseline"/>
              <w:rPr>
                <w:rFonts w:asciiTheme="minorHAnsi" w:hAnsiTheme="minorHAnsi" w:cstheme="minorHAnsi"/>
              </w:rPr>
            </w:pPr>
            <w:r>
              <w:rPr>
                <w:rFonts w:asciiTheme="minorHAnsi" w:hAnsiTheme="minorHAnsi" w:cstheme="minorHAnsi"/>
              </w:rPr>
              <w:t>5</w:t>
            </w:r>
          </w:p>
        </w:tc>
        <w:tc>
          <w:tcPr>
            <w:tcW w:w="5176" w:type="dxa"/>
          </w:tcPr>
          <w:p w14:paraId="33192BC6" w14:textId="77777777" w:rsidR="00E5052F" w:rsidRPr="008B013C" w:rsidRDefault="00E5052F">
            <w:pPr>
              <w:rPr>
                <w:rFonts w:asciiTheme="minorHAnsi" w:hAnsiTheme="minorHAnsi" w:cstheme="minorHAnsi"/>
              </w:rPr>
            </w:pPr>
            <w:r>
              <w:rPr>
                <w:rFonts w:asciiTheme="minorHAnsi" w:hAnsiTheme="minorHAnsi" w:cstheme="minorHAnsi"/>
              </w:rPr>
              <w:t>As above</w:t>
            </w:r>
          </w:p>
        </w:tc>
      </w:tr>
      <w:tr w:rsidR="00E5052F" w:rsidRPr="008B013C" w14:paraId="67A6BE85" w14:textId="77777777">
        <w:trPr>
          <w:trHeight w:val="300"/>
        </w:trPr>
        <w:tc>
          <w:tcPr>
            <w:tcW w:w="1129" w:type="dxa"/>
          </w:tcPr>
          <w:p w14:paraId="0E4D343D" w14:textId="77777777" w:rsidR="00E5052F" w:rsidRDefault="00E5052F">
            <w:pPr>
              <w:textAlignment w:val="baseline"/>
              <w:rPr>
                <w:rFonts w:asciiTheme="minorHAnsi" w:hAnsiTheme="minorHAnsi" w:cstheme="minorHAnsi"/>
                <w:lang w:val="en-US"/>
              </w:rPr>
            </w:pPr>
            <w:r>
              <w:rPr>
                <w:rFonts w:asciiTheme="minorHAnsi" w:hAnsiTheme="minorHAnsi" w:cstheme="minorHAnsi"/>
                <w:lang w:val="en-US"/>
              </w:rPr>
              <w:t>Scenario</w:t>
            </w:r>
            <w:r w:rsidRPr="008715C2">
              <w:rPr>
                <w:rFonts w:asciiTheme="minorHAnsi" w:hAnsiTheme="minorHAnsi" w:cstheme="minorHAnsi"/>
                <w:lang w:val="en-US"/>
              </w:rPr>
              <w:t xml:space="preserve"> </w:t>
            </w:r>
            <w:r>
              <w:rPr>
                <w:rFonts w:asciiTheme="minorHAnsi" w:hAnsiTheme="minorHAnsi" w:cstheme="minorHAnsi"/>
                <w:lang w:val="en-US"/>
              </w:rPr>
              <w:t>9</w:t>
            </w:r>
          </w:p>
        </w:tc>
        <w:tc>
          <w:tcPr>
            <w:tcW w:w="870" w:type="dxa"/>
          </w:tcPr>
          <w:p w14:paraId="42D9BD36" w14:textId="77777777" w:rsidR="00E5052F" w:rsidRDefault="00E5052F">
            <w:pPr>
              <w:textAlignment w:val="baseline"/>
              <w:rPr>
                <w:rFonts w:asciiTheme="minorHAnsi" w:hAnsiTheme="minorHAnsi" w:cstheme="minorHAnsi"/>
              </w:rPr>
            </w:pPr>
            <w:r>
              <w:rPr>
                <w:rFonts w:asciiTheme="minorHAnsi" w:hAnsiTheme="minorHAnsi" w:cstheme="minorHAnsi"/>
              </w:rPr>
              <w:t>5</w:t>
            </w:r>
          </w:p>
        </w:tc>
        <w:tc>
          <w:tcPr>
            <w:tcW w:w="983" w:type="dxa"/>
          </w:tcPr>
          <w:p w14:paraId="363C8B2C" w14:textId="77777777" w:rsidR="00E5052F" w:rsidRDefault="00E5052F">
            <w:pPr>
              <w:textAlignment w:val="baseline"/>
              <w:rPr>
                <w:rFonts w:asciiTheme="minorHAnsi" w:hAnsiTheme="minorHAnsi" w:cstheme="minorHAnsi"/>
              </w:rPr>
            </w:pPr>
            <w:r>
              <w:rPr>
                <w:rFonts w:asciiTheme="minorHAnsi" w:hAnsiTheme="minorHAnsi" w:cstheme="minorHAnsi"/>
              </w:rPr>
              <w:t>5</w:t>
            </w:r>
          </w:p>
        </w:tc>
        <w:tc>
          <w:tcPr>
            <w:tcW w:w="858" w:type="dxa"/>
          </w:tcPr>
          <w:p w14:paraId="4BB3E68F" w14:textId="77777777" w:rsidR="00E5052F" w:rsidRDefault="00E5052F">
            <w:pPr>
              <w:textAlignment w:val="baseline"/>
              <w:rPr>
                <w:rFonts w:asciiTheme="minorHAnsi" w:hAnsiTheme="minorHAnsi" w:cstheme="minorHAnsi"/>
              </w:rPr>
            </w:pPr>
            <w:r>
              <w:rPr>
                <w:rFonts w:asciiTheme="minorHAnsi" w:hAnsiTheme="minorHAnsi" w:cstheme="minorHAnsi"/>
              </w:rPr>
              <w:t>5</w:t>
            </w:r>
          </w:p>
        </w:tc>
        <w:tc>
          <w:tcPr>
            <w:tcW w:w="5176" w:type="dxa"/>
          </w:tcPr>
          <w:p w14:paraId="4FA0D20B" w14:textId="77777777" w:rsidR="00E5052F" w:rsidRDefault="00E5052F">
            <w:pPr>
              <w:rPr>
                <w:rFonts w:asciiTheme="minorHAnsi" w:hAnsiTheme="minorHAnsi" w:cstheme="minorHAnsi"/>
              </w:rPr>
            </w:pPr>
            <w:r w:rsidRPr="00D46DBC">
              <w:rPr>
                <w:rFonts w:asciiTheme="minorHAnsi" w:hAnsiTheme="minorHAnsi" w:cstheme="minorHAnsi"/>
              </w:rPr>
              <w:t>As above</w:t>
            </w:r>
          </w:p>
        </w:tc>
      </w:tr>
    </w:tbl>
    <w:p w14:paraId="02E7DBF2" w14:textId="77777777" w:rsidR="00E5052F" w:rsidRPr="00951666" w:rsidRDefault="00E5052F" w:rsidP="00E5052F"/>
    <w:p w14:paraId="13ED8E69" w14:textId="77777777" w:rsidR="00E5052F" w:rsidRDefault="00E5052F" w:rsidP="00E5052F"/>
    <w:p w14:paraId="1B7D0E2B" w14:textId="77777777" w:rsidR="00E5052F" w:rsidRDefault="00E5052F" w:rsidP="00E5052F">
      <w:pPr>
        <w:spacing w:after="0"/>
        <w:textAlignment w:val="baseline"/>
        <w:rPr>
          <w:rFonts w:ascii="Avenir Next LT Pro" w:hAnsi="Avenir Next LT Pro" w:cs="Segoe UI"/>
          <w:b/>
          <w:bCs/>
          <w:sz w:val="18"/>
          <w:szCs w:val="18"/>
          <w:lang w:val="en-US" w:eastAsia="en-AU"/>
        </w:rPr>
        <w:sectPr w:rsidR="00E5052F" w:rsidSect="00E5052F">
          <w:headerReference w:type="default" r:id="rId124"/>
          <w:footerReference w:type="even" r:id="rId125"/>
          <w:footerReference w:type="default" r:id="rId126"/>
          <w:footerReference w:type="first" r:id="rId127"/>
          <w:pgSz w:w="16838" w:h="11906" w:orient="landscape"/>
          <w:pgMar w:top="1440" w:right="1440" w:bottom="1440" w:left="1440" w:header="709" w:footer="709" w:gutter="0"/>
          <w:cols w:space="708"/>
          <w:docGrid w:linePitch="360"/>
        </w:sectPr>
      </w:pPr>
    </w:p>
    <w:p w14:paraId="2392F98C" w14:textId="77777777" w:rsidR="00E5052F" w:rsidRPr="005562D3" w:rsidRDefault="00E5052F" w:rsidP="005562D3">
      <w:pPr>
        <w:pStyle w:val="Heading1"/>
        <w:numPr>
          <w:ilvl w:val="0"/>
          <w:numId w:val="106"/>
        </w:numPr>
        <w:rPr>
          <w:caps w:val="0"/>
        </w:rPr>
      </w:pPr>
      <w:bookmarkStart w:id="1103" w:name="_Toc170980450"/>
      <w:bookmarkStart w:id="1104" w:name="_Toc176781340"/>
      <w:bookmarkStart w:id="1105" w:name="_Toc176852357"/>
      <w:bookmarkStart w:id="1106" w:name="_Toc176858627"/>
      <w:bookmarkStart w:id="1107" w:name="_Toc176859061"/>
      <w:bookmarkStart w:id="1108" w:name="_Toc177039884"/>
      <w:bookmarkStart w:id="1109" w:name="_Toc177040049"/>
      <w:bookmarkStart w:id="1110" w:name="_Toc177040334"/>
      <w:bookmarkStart w:id="1111" w:name="_Toc177040479"/>
      <w:bookmarkStart w:id="1112" w:name="_Toc177116062"/>
      <w:r w:rsidRPr="005562D3">
        <w:rPr>
          <w:caps w:val="0"/>
        </w:rPr>
        <w:lastRenderedPageBreak/>
        <w:t>MCA analysis process</w:t>
      </w:r>
      <w:bookmarkEnd w:id="1103"/>
      <w:bookmarkEnd w:id="1104"/>
      <w:bookmarkEnd w:id="1105"/>
      <w:bookmarkEnd w:id="1106"/>
      <w:bookmarkEnd w:id="1107"/>
      <w:bookmarkEnd w:id="1108"/>
      <w:bookmarkEnd w:id="1109"/>
      <w:bookmarkEnd w:id="1110"/>
      <w:bookmarkEnd w:id="1111"/>
      <w:bookmarkEnd w:id="1112"/>
    </w:p>
    <w:p w14:paraId="587C4341" w14:textId="77777777" w:rsidR="00E5052F" w:rsidRDefault="00E5052F" w:rsidP="00896FAD">
      <w:pPr>
        <w:pStyle w:val="Heading2"/>
        <w:ind w:left="567"/>
      </w:pPr>
      <w:r>
        <w:t xml:space="preserve"> </w:t>
      </w:r>
      <w:bookmarkStart w:id="1113" w:name="_Toc170980451"/>
      <w:bookmarkStart w:id="1114" w:name="_Toc176781341"/>
      <w:bookmarkStart w:id="1115" w:name="_Toc176852358"/>
      <w:bookmarkStart w:id="1116" w:name="_Toc176858628"/>
      <w:bookmarkStart w:id="1117" w:name="_Toc176859062"/>
      <w:bookmarkStart w:id="1118" w:name="_Toc177039885"/>
      <w:bookmarkStart w:id="1119" w:name="_Toc177040050"/>
      <w:bookmarkStart w:id="1120" w:name="_Toc177040335"/>
      <w:bookmarkStart w:id="1121" w:name="_Toc177040480"/>
      <w:bookmarkStart w:id="1122" w:name="_Toc177116063"/>
      <w:r>
        <w:t>Category Weightings</w:t>
      </w:r>
      <w:bookmarkEnd w:id="1113"/>
      <w:bookmarkEnd w:id="1114"/>
      <w:bookmarkEnd w:id="1115"/>
      <w:bookmarkEnd w:id="1116"/>
      <w:bookmarkEnd w:id="1117"/>
      <w:bookmarkEnd w:id="1118"/>
      <w:bookmarkEnd w:id="1119"/>
      <w:bookmarkEnd w:id="1120"/>
      <w:bookmarkEnd w:id="1121"/>
      <w:bookmarkEnd w:id="1122"/>
    </w:p>
    <w:p w14:paraId="322CF4D3" w14:textId="77777777" w:rsidR="00E5052F" w:rsidRDefault="00E5052F" w:rsidP="00E5052F">
      <w:r>
        <w:t xml:space="preserve">As part of an MCA assessment, weightings are given to each category to represent its </w:t>
      </w:r>
      <w:proofErr w:type="gramStart"/>
      <w:r>
        <w:t>importance  to</w:t>
      </w:r>
      <w:proofErr w:type="gramEnd"/>
      <w:r>
        <w:t xml:space="preserve"> the decision-making process. Given this project is a feasibility study with limited engagement with the broader community there was little guidance on the level of importance the community would place on one category over another. </w:t>
      </w:r>
      <w:proofErr w:type="gramStart"/>
      <w:r>
        <w:t>Therefore</w:t>
      </w:r>
      <w:proofErr w:type="gramEnd"/>
      <w:r>
        <w:t xml:space="preserve"> it was considered appropriate to apply equal weightings of 20% each to the categories related to the environmental, social and economic categories, as these are direct impacts of the scenarios. The robustness to future uncertainty and risk categories have been given a combined weighting of 15% as the key assumptions within these categories are less certain. For </w:t>
      </w:r>
      <w:proofErr w:type="gramStart"/>
      <w:r>
        <w:t>example</w:t>
      </w:r>
      <w:proofErr w:type="gramEnd"/>
      <w:r>
        <w:t xml:space="preserve"> the increase in demand to SDL level of demand would require significant increase to the water use in the catchment. </w:t>
      </w:r>
    </w:p>
    <w:tbl>
      <w:tblPr>
        <w:tblStyle w:val="TableGrid1"/>
        <w:tblW w:w="0" w:type="auto"/>
        <w:tblLook w:val="04A0" w:firstRow="1" w:lastRow="0" w:firstColumn="1" w:lastColumn="0" w:noHBand="0" w:noVBand="1"/>
      </w:tblPr>
      <w:tblGrid>
        <w:gridCol w:w="2970"/>
        <w:gridCol w:w="1136"/>
        <w:gridCol w:w="4820"/>
      </w:tblGrid>
      <w:tr w:rsidR="00E5052F" w:rsidRPr="002664B5" w14:paraId="46DB40C5" w14:textId="77777777">
        <w:trPr>
          <w:trHeight w:val="978"/>
        </w:trPr>
        <w:tc>
          <w:tcPr>
            <w:tcW w:w="2970" w:type="dxa"/>
            <w:noWrap/>
            <w:hideMark/>
          </w:tcPr>
          <w:p w14:paraId="01B8FED3" w14:textId="77777777" w:rsidR="00E5052F" w:rsidRPr="002664B5" w:rsidRDefault="00E5052F">
            <w:r w:rsidRPr="002664B5">
              <w:t>Category</w:t>
            </w:r>
          </w:p>
        </w:tc>
        <w:tc>
          <w:tcPr>
            <w:tcW w:w="1136" w:type="dxa"/>
            <w:noWrap/>
            <w:hideMark/>
          </w:tcPr>
          <w:p w14:paraId="311492A9" w14:textId="77777777" w:rsidR="00E5052F" w:rsidRPr="002664B5" w:rsidRDefault="00E5052F">
            <w:r w:rsidRPr="002664B5">
              <w:t>Weighting</w:t>
            </w:r>
          </w:p>
        </w:tc>
        <w:tc>
          <w:tcPr>
            <w:tcW w:w="4820" w:type="dxa"/>
          </w:tcPr>
          <w:p w14:paraId="7D4B251A" w14:textId="77777777" w:rsidR="00E5052F" w:rsidRPr="002664B5" w:rsidRDefault="00E5052F">
            <w:r>
              <w:t>Reason for adoption</w:t>
            </w:r>
          </w:p>
        </w:tc>
      </w:tr>
      <w:tr w:rsidR="00E5052F" w:rsidRPr="002664B5" w14:paraId="64D97EAD" w14:textId="77777777">
        <w:trPr>
          <w:trHeight w:val="290"/>
        </w:trPr>
        <w:tc>
          <w:tcPr>
            <w:tcW w:w="2970" w:type="dxa"/>
            <w:noWrap/>
            <w:hideMark/>
          </w:tcPr>
          <w:p w14:paraId="645095D0" w14:textId="77777777" w:rsidR="00E5052F" w:rsidRPr="002664B5" w:rsidRDefault="00E5052F">
            <w:r w:rsidRPr="002664B5">
              <w:t>Project objectives</w:t>
            </w:r>
          </w:p>
        </w:tc>
        <w:tc>
          <w:tcPr>
            <w:tcW w:w="1136" w:type="dxa"/>
            <w:noWrap/>
            <w:hideMark/>
          </w:tcPr>
          <w:p w14:paraId="02903B03" w14:textId="77777777" w:rsidR="00E5052F" w:rsidRPr="002664B5" w:rsidRDefault="00E5052F">
            <w:r w:rsidRPr="002664B5">
              <w:t>2</w:t>
            </w:r>
            <w:r>
              <w:t>5</w:t>
            </w:r>
            <w:r w:rsidRPr="002664B5">
              <w:t>%</w:t>
            </w:r>
          </w:p>
        </w:tc>
        <w:tc>
          <w:tcPr>
            <w:tcW w:w="4820" w:type="dxa"/>
          </w:tcPr>
          <w:p w14:paraId="72348B86" w14:textId="77777777" w:rsidR="00E5052F" w:rsidRPr="002664B5" w:rsidRDefault="00E5052F">
            <w:r>
              <w:t>Main drivers for the project</w:t>
            </w:r>
          </w:p>
        </w:tc>
      </w:tr>
      <w:tr w:rsidR="00E5052F" w:rsidRPr="002664B5" w14:paraId="41B8613C" w14:textId="77777777">
        <w:trPr>
          <w:trHeight w:val="290"/>
        </w:trPr>
        <w:tc>
          <w:tcPr>
            <w:tcW w:w="2970" w:type="dxa"/>
            <w:noWrap/>
            <w:hideMark/>
          </w:tcPr>
          <w:p w14:paraId="06DDB274" w14:textId="77777777" w:rsidR="00E5052F" w:rsidRPr="002664B5" w:rsidRDefault="00E5052F">
            <w:r w:rsidRPr="002664B5">
              <w:t>Robustness to future uncertainty</w:t>
            </w:r>
          </w:p>
        </w:tc>
        <w:tc>
          <w:tcPr>
            <w:tcW w:w="1136" w:type="dxa"/>
            <w:noWrap/>
            <w:hideMark/>
          </w:tcPr>
          <w:p w14:paraId="0213CC6F" w14:textId="77777777" w:rsidR="00E5052F" w:rsidRPr="002664B5" w:rsidRDefault="00E5052F">
            <w:r w:rsidRPr="002664B5">
              <w:t>1</w:t>
            </w:r>
            <w:r>
              <w:t>2</w:t>
            </w:r>
            <w:r w:rsidRPr="002664B5">
              <w:t>.5%</w:t>
            </w:r>
          </w:p>
        </w:tc>
        <w:tc>
          <w:tcPr>
            <w:tcW w:w="4820" w:type="dxa"/>
          </w:tcPr>
          <w:p w14:paraId="4C966BF5" w14:textId="77777777" w:rsidR="00E5052F" w:rsidRPr="002664B5" w:rsidRDefault="00E5052F">
            <w:r>
              <w:t xml:space="preserve">Important future consideration, however, the extent of the uncertainty has been assumed and may not play out according to those assumptions. </w:t>
            </w:r>
            <w:proofErr w:type="gramStart"/>
            <w:r>
              <w:t>Therefore</w:t>
            </w:r>
            <w:proofErr w:type="gramEnd"/>
            <w:r>
              <w:t xml:space="preserve"> the category has been given a moderate weighting.</w:t>
            </w:r>
          </w:p>
        </w:tc>
      </w:tr>
      <w:tr w:rsidR="00E5052F" w:rsidRPr="002664B5" w14:paraId="0BE7A757" w14:textId="77777777">
        <w:trPr>
          <w:trHeight w:val="290"/>
        </w:trPr>
        <w:tc>
          <w:tcPr>
            <w:tcW w:w="2970" w:type="dxa"/>
            <w:noWrap/>
            <w:hideMark/>
          </w:tcPr>
          <w:p w14:paraId="5977135C" w14:textId="77777777" w:rsidR="00E5052F" w:rsidRPr="002664B5" w:rsidRDefault="00E5052F">
            <w:r w:rsidRPr="002664B5">
              <w:t>Risk</w:t>
            </w:r>
          </w:p>
        </w:tc>
        <w:tc>
          <w:tcPr>
            <w:tcW w:w="1136" w:type="dxa"/>
            <w:noWrap/>
            <w:hideMark/>
          </w:tcPr>
          <w:p w14:paraId="482EA516" w14:textId="77777777" w:rsidR="00E5052F" w:rsidRPr="002664B5" w:rsidRDefault="00E5052F">
            <w:r w:rsidRPr="002664B5">
              <w:t>2.5%</w:t>
            </w:r>
          </w:p>
        </w:tc>
        <w:tc>
          <w:tcPr>
            <w:tcW w:w="4820" w:type="dxa"/>
          </w:tcPr>
          <w:p w14:paraId="40800FB7" w14:textId="77777777" w:rsidR="00E5052F" w:rsidRPr="002664B5" w:rsidRDefault="00E5052F">
            <w:r>
              <w:t>This category is a scan of risks on a feasibility level project. There are still opportunities to mitigate this risk as the project progresses and therefore it was given a low weighting.</w:t>
            </w:r>
          </w:p>
        </w:tc>
      </w:tr>
      <w:tr w:rsidR="00E5052F" w:rsidRPr="002664B5" w14:paraId="6088B015" w14:textId="77777777">
        <w:trPr>
          <w:trHeight w:val="290"/>
        </w:trPr>
        <w:tc>
          <w:tcPr>
            <w:tcW w:w="2970" w:type="dxa"/>
            <w:noWrap/>
            <w:hideMark/>
          </w:tcPr>
          <w:p w14:paraId="510B6F80" w14:textId="77777777" w:rsidR="00E5052F" w:rsidRPr="002664B5" w:rsidRDefault="00E5052F">
            <w:r w:rsidRPr="002664B5">
              <w:t>Environmental</w:t>
            </w:r>
          </w:p>
        </w:tc>
        <w:tc>
          <w:tcPr>
            <w:tcW w:w="1136" w:type="dxa"/>
            <w:noWrap/>
            <w:hideMark/>
          </w:tcPr>
          <w:p w14:paraId="3EC1527F" w14:textId="77777777" w:rsidR="00E5052F" w:rsidRPr="002664B5" w:rsidRDefault="00E5052F">
            <w:r w:rsidRPr="002664B5">
              <w:t>20.0%</w:t>
            </w:r>
          </w:p>
        </w:tc>
        <w:tc>
          <w:tcPr>
            <w:tcW w:w="4820" w:type="dxa"/>
            <w:vMerge w:val="restart"/>
          </w:tcPr>
          <w:p w14:paraId="1986B98A" w14:textId="77777777" w:rsidR="00E5052F" w:rsidRPr="002664B5" w:rsidRDefault="00E5052F">
            <w:r>
              <w:t>Environmental, social and economic criteria were given equal weightings as there was not enough broader community engagement in the feasibility study to determine which category the community would value more.</w:t>
            </w:r>
          </w:p>
        </w:tc>
      </w:tr>
      <w:tr w:rsidR="00E5052F" w:rsidRPr="002664B5" w14:paraId="7390F162" w14:textId="77777777">
        <w:trPr>
          <w:trHeight w:val="290"/>
        </w:trPr>
        <w:tc>
          <w:tcPr>
            <w:tcW w:w="2970" w:type="dxa"/>
            <w:noWrap/>
            <w:hideMark/>
          </w:tcPr>
          <w:p w14:paraId="76D8045F" w14:textId="77777777" w:rsidR="00E5052F" w:rsidRPr="002664B5" w:rsidRDefault="00E5052F">
            <w:r w:rsidRPr="002664B5">
              <w:t>Social</w:t>
            </w:r>
          </w:p>
        </w:tc>
        <w:tc>
          <w:tcPr>
            <w:tcW w:w="1136" w:type="dxa"/>
            <w:noWrap/>
            <w:hideMark/>
          </w:tcPr>
          <w:p w14:paraId="582C9C2F" w14:textId="77777777" w:rsidR="00E5052F" w:rsidRPr="002664B5" w:rsidRDefault="00E5052F">
            <w:r w:rsidRPr="002664B5">
              <w:t>20.0%</w:t>
            </w:r>
          </w:p>
        </w:tc>
        <w:tc>
          <w:tcPr>
            <w:tcW w:w="4820" w:type="dxa"/>
            <w:vMerge/>
          </w:tcPr>
          <w:p w14:paraId="427091AA" w14:textId="77777777" w:rsidR="00E5052F" w:rsidRPr="002664B5" w:rsidRDefault="00E5052F"/>
        </w:tc>
      </w:tr>
      <w:tr w:rsidR="00E5052F" w:rsidRPr="002664B5" w14:paraId="354EFC98" w14:textId="77777777">
        <w:trPr>
          <w:trHeight w:val="300"/>
        </w:trPr>
        <w:tc>
          <w:tcPr>
            <w:tcW w:w="2970" w:type="dxa"/>
            <w:noWrap/>
            <w:hideMark/>
          </w:tcPr>
          <w:p w14:paraId="1A893982" w14:textId="77777777" w:rsidR="00E5052F" w:rsidRPr="002664B5" w:rsidRDefault="00E5052F">
            <w:r w:rsidRPr="002664B5">
              <w:t>Economic</w:t>
            </w:r>
          </w:p>
        </w:tc>
        <w:tc>
          <w:tcPr>
            <w:tcW w:w="1136" w:type="dxa"/>
            <w:noWrap/>
            <w:hideMark/>
          </w:tcPr>
          <w:p w14:paraId="1D700247" w14:textId="77777777" w:rsidR="00E5052F" w:rsidRPr="002664B5" w:rsidRDefault="00E5052F">
            <w:r w:rsidRPr="002664B5">
              <w:t>20.0%</w:t>
            </w:r>
          </w:p>
        </w:tc>
        <w:tc>
          <w:tcPr>
            <w:tcW w:w="4820" w:type="dxa"/>
            <w:vMerge/>
          </w:tcPr>
          <w:p w14:paraId="6D140D4C" w14:textId="77777777" w:rsidR="00E5052F" w:rsidRPr="002664B5" w:rsidRDefault="00E5052F"/>
        </w:tc>
      </w:tr>
      <w:tr w:rsidR="00E5052F" w:rsidRPr="002664B5" w14:paraId="5DA5141E" w14:textId="77777777">
        <w:trPr>
          <w:trHeight w:val="300"/>
        </w:trPr>
        <w:tc>
          <w:tcPr>
            <w:tcW w:w="2970" w:type="dxa"/>
            <w:noWrap/>
            <w:hideMark/>
          </w:tcPr>
          <w:p w14:paraId="323D20EC" w14:textId="77777777" w:rsidR="00E5052F" w:rsidRPr="002664B5" w:rsidRDefault="00E5052F">
            <w:pPr>
              <w:rPr>
                <w:b/>
                <w:bCs/>
              </w:rPr>
            </w:pPr>
            <w:r w:rsidRPr="002664B5">
              <w:t>Total</w:t>
            </w:r>
          </w:p>
        </w:tc>
        <w:tc>
          <w:tcPr>
            <w:tcW w:w="1136" w:type="dxa"/>
            <w:noWrap/>
            <w:hideMark/>
          </w:tcPr>
          <w:p w14:paraId="6E24BF12" w14:textId="77777777" w:rsidR="00E5052F" w:rsidRPr="002664B5" w:rsidRDefault="00E5052F">
            <w:pPr>
              <w:rPr>
                <w:b/>
                <w:bCs/>
              </w:rPr>
            </w:pPr>
            <w:r w:rsidRPr="002664B5">
              <w:rPr>
                <w:b/>
                <w:bCs/>
              </w:rPr>
              <w:t>100%</w:t>
            </w:r>
          </w:p>
        </w:tc>
        <w:tc>
          <w:tcPr>
            <w:tcW w:w="4820" w:type="dxa"/>
          </w:tcPr>
          <w:p w14:paraId="12C2FE5E" w14:textId="77777777" w:rsidR="00E5052F" w:rsidRPr="002664B5" w:rsidRDefault="00E5052F">
            <w:pPr>
              <w:rPr>
                <w:b/>
                <w:bCs/>
              </w:rPr>
            </w:pPr>
          </w:p>
        </w:tc>
      </w:tr>
    </w:tbl>
    <w:p w14:paraId="2101B70A" w14:textId="77777777" w:rsidR="00E5052F" w:rsidRDefault="00E5052F" w:rsidP="00E5052F"/>
    <w:p w14:paraId="59D7C2F0" w14:textId="77777777" w:rsidR="00E5052F" w:rsidRDefault="00E5052F" w:rsidP="002F5A6F">
      <w:pPr>
        <w:pStyle w:val="Heading2"/>
        <w:spacing w:before="0" w:after="0"/>
        <w:ind w:left="862" w:hanging="578"/>
      </w:pPr>
      <w:r>
        <w:t xml:space="preserve"> </w:t>
      </w:r>
      <w:bookmarkStart w:id="1123" w:name="_Toc170980452"/>
      <w:bookmarkStart w:id="1124" w:name="_Toc176781342"/>
      <w:bookmarkStart w:id="1125" w:name="_Toc176852359"/>
      <w:bookmarkStart w:id="1126" w:name="_Toc176858629"/>
      <w:bookmarkStart w:id="1127" w:name="_Toc176859063"/>
      <w:bookmarkStart w:id="1128" w:name="_Toc177039886"/>
      <w:bookmarkStart w:id="1129" w:name="_Toc177040051"/>
      <w:bookmarkStart w:id="1130" w:name="_Toc177040336"/>
      <w:bookmarkStart w:id="1131" w:name="_Toc177040481"/>
      <w:bookmarkStart w:id="1132" w:name="_Toc177116064"/>
      <w:r>
        <w:t>Criteria weightings</w:t>
      </w:r>
      <w:bookmarkEnd w:id="1123"/>
      <w:bookmarkEnd w:id="1124"/>
      <w:bookmarkEnd w:id="1125"/>
      <w:bookmarkEnd w:id="1126"/>
      <w:bookmarkEnd w:id="1127"/>
      <w:bookmarkEnd w:id="1128"/>
      <w:bookmarkEnd w:id="1129"/>
      <w:bookmarkEnd w:id="1130"/>
      <w:bookmarkEnd w:id="1131"/>
      <w:bookmarkEnd w:id="1132"/>
    </w:p>
    <w:p w14:paraId="455E55E4" w14:textId="6F601F72" w:rsidR="00E5052F" w:rsidRPr="0082171A" w:rsidRDefault="00E5052F" w:rsidP="00E5052F">
      <w:r>
        <w:t xml:space="preserve">Weightings are assigned to the criteria to allow for differences in the relative importance of each criterion within a category. The details of the criteria weighting for the MCA assessment are shown in </w:t>
      </w:r>
      <w:r>
        <w:fldChar w:fldCharType="begin"/>
      </w:r>
      <w:r>
        <w:instrText xml:space="preserve"> REF _Ref168513902 \h </w:instrText>
      </w:r>
      <w:r>
        <w:fldChar w:fldCharType="separate"/>
      </w:r>
      <w:r>
        <w:t xml:space="preserve">Table </w:t>
      </w:r>
      <w:r>
        <w:rPr>
          <w:noProof/>
        </w:rPr>
        <w:t>52</w:t>
      </w:r>
      <w:r>
        <w:fldChar w:fldCharType="end"/>
      </w:r>
    </w:p>
    <w:p w14:paraId="4F11EA76" w14:textId="584C2919" w:rsidR="00E5052F" w:rsidRDefault="00E5052F" w:rsidP="00E5052F">
      <w:pPr>
        <w:pStyle w:val="Caption"/>
        <w:keepNext/>
        <w:keepLines/>
      </w:pPr>
      <w:bookmarkStart w:id="1133" w:name="_Ref168513902"/>
      <w:bookmarkStart w:id="1134" w:name="_Toc170980514"/>
      <w:bookmarkStart w:id="1135" w:name="_Toc177050460"/>
      <w:bookmarkStart w:id="1136" w:name="_Toc177119757"/>
      <w:bookmarkStart w:id="1137" w:name="_Toc177119887"/>
      <w:bookmarkStart w:id="1138" w:name="_Toc177120383"/>
      <w:r>
        <w:lastRenderedPageBreak/>
        <w:t xml:space="preserve">Table </w:t>
      </w:r>
      <w:r>
        <w:fldChar w:fldCharType="begin"/>
      </w:r>
      <w:r>
        <w:instrText xml:space="preserve"> SEQ Table \* ARABIC </w:instrText>
      </w:r>
      <w:r>
        <w:fldChar w:fldCharType="separate"/>
      </w:r>
      <w:r>
        <w:rPr>
          <w:noProof/>
        </w:rPr>
        <w:t>52</w:t>
      </w:r>
      <w:r>
        <w:rPr>
          <w:noProof/>
        </w:rPr>
        <w:fldChar w:fldCharType="end"/>
      </w:r>
      <w:bookmarkEnd w:id="1133"/>
      <w:r>
        <w:t xml:space="preserve"> Criteria weightings</w:t>
      </w:r>
      <w:bookmarkEnd w:id="1134"/>
      <w:bookmarkEnd w:id="1135"/>
      <w:bookmarkEnd w:id="1136"/>
      <w:bookmarkEnd w:id="1137"/>
      <w:bookmarkEnd w:id="1138"/>
    </w:p>
    <w:tbl>
      <w:tblPr>
        <w:tblStyle w:val="TableGrid1"/>
        <w:tblW w:w="0" w:type="auto"/>
        <w:tblLook w:val="04A0" w:firstRow="1" w:lastRow="0" w:firstColumn="1" w:lastColumn="0" w:noHBand="0" w:noVBand="1"/>
      </w:tblPr>
      <w:tblGrid>
        <w:gridCol w:w="1616"/>
        <w:gridCol w:w="962"/>
        <w:gridCol w:w="2146"/>
        <w:gridCol w:w="1051"/>
        <w:gridCol w:w="1237"/>
        <w:gridCol w:w="2004"/>
      </w:tblGrid>
      <w:tr w:rsidR="00E5052F" w:rsidRPr="00A9231D" w14:paraId="5F53DBE1" w14:textId="77777777">
        <w:trPr>
          <w:trHeight w:val="558"/>
        </w:trPr>
        <w:tc>
          <w:tcPr>
            <w:tcW w:w="0" w:type="auto"/>
            <w:noWrap/>
            <w:hideMark/>
          </w:tcPr>
          <w:p w14:paraId="7D5C9A83" w14:textId="77777777" w:rsidR="00E5052F" w:rsidRPr="00A9231D" w:rsidRDefault="00E5052F">
            <w:pPr>
              <w:keepNext/>
              <w:keepLines/>
            </w:pPr>
            <w:r w:rsidRPr="00A9231D">
              <w:t>Category</w:t>
            </w:r>
          </w:p>
        </w:tc>
        <w:tc>
          <w:tcPr>
            <w:tcW w:w="0" w:type="auto"/>
            <w:noWrap/>
            <w:hideMark/>
          </w:tcPr>
          <w:p w14:paraId="64A09823" w14:textId="77777777" w:rsidR="00E5052F" w:rsidRPr="00A9231D" w:rsidRDefault="00E5052F">
            <w:pPr>
              <w:keepNext/>
              <w:keepLines/>
            </w:pPr>
            <w:r w:rsidRPr="00A9231D">
              <w:t>Criteria</w:t>
            </w:r>
            <w:r>
              <w:t xml:space="preserve"> #</w:t>
            </w:r>
          </w:p>
        </w:tc>
        <w:tc>
          <w:tcPr>
            <w:tcW w:w="0" w:type="auto"/>
            <w:noWrap/>
            <w:hideMark/>
          </w:tcPr>
          <w:p w14:paraId="7FF95CFD" w14:textId="77777777" w:rsidR="00E5052F" w:rsidRPr="00A9231D" w:rsidRDefault="00E5052F">
            <w:pPr>
              <w:keepNext/>
              <w:keepLines/>
            </w:pPr>
            <w:r w:rsidRPr="00A9231D">
              <w:t>Criteria</w:t>
            </w:r>
          </w:p>
        </w:tc>
        <w:tc>
          <w:tcPr>
            <w:tcW w:w="0" w:type="auto"/>
            <w:hideMark/>
          </w:tcPr>
          <w:p w14:paraId="1C7153CB" w14:textId="77777777" w:rsidR="00E5052F" w:rsidRPr="00A9231D" w:rsidRDefault="00E5052F">
            <w:pPr>
              <w:keepNext/>
              <w:keepLines/>
            </w:pPr>
            <w:r w:rsidRPr="00A9231D">
              <w:t>Weighting</w:t>
            </w:r>
          </w:p>
        </w:tc>
        <w:tc>
          <w:tcPr>
            <w:tcW w:w="0" w:type="auto"/>
            <w:hideMark/>
          </w:tcPr>
          <w:p w14:paraId="42A84C37" w14:textId="77777777" w:rsidR="00E5052F" w:rsidRPr="00A9231D" w:rsidRDefault="00E5052F">
            <w:pPr>
              <w:keepNext/>
              <w:keepLines/>
            </w:pPr>
            <w:r w:rsidRPr="00A9231D">
              <w:t>Proportion of Category</w:t>
            </w:r>
          </w:p>
        </w:tc>
        <w:tc>
          <w:tcPr>
            <w:tcW w:w="0" w:type="auto"/>
          </w:tcPr>
          <w:p w14:paraId="4D80C008" w14:textId="77777777" w:rsidR="00E5052F" w:rsidRPr="00A9231D" w:rsidRDefault="00E5052F">
            <w:pPr>
              <w:keepNext/>
              <w:keepLines/>
            </w:pPr>
            <w:r>
              <w:t>Reason for weighting</w:t>
            </w:r>
          </w:p>
        </w:tc>
      </w:tr>
      <w:tr w:rsidR="00E5052F" w:rsidRPr="00A9231D" w14:paraId="2723C66F" w14:textId="77777777">
        <w:trPr>
          <w:trHeight w:val="860"/>
        </w:trPr>
        <w:tc>
          <w:tcPr>
            <w:tcW w:w="0" w:type="auto"/>
            <w:vMerge w:val="restart"/>
            <w:hideMark/>
          </w:tcPr>
          <w:p w14:paraId="2F2732F0" w14:textId="77777777" w:rsidR="00E5052F" w:rsidRPr="00A9231D" w:rsidRDefault="00E5052F">
            <w:pPr>
              <w:keepNext/>
              <w:keepLines/>
            </w:pPr>
            <w:r w:rsidRPr="00A9231D">
              <w:t>Project objectives</w:t>
            </w:r>
          </w:p>
        </w:tc>
        <w:tc>
          <w:tcPr>
            <w:tcW w:w="0" w:type="auto"/>
            <w:hideMark/>
          </w:tcPr>
          <w:p w14:paraId="0DD9DFC2" w14:textId="77777777" w:rsidR="00E5052F" w:rsidRPr="00A9231D" w:rsidRDefault="00E5052F">
            <w:pPr>
              <w:keepNext/>
              <w:keepLines/>
            </w:pPr>
            <w:r w:rsidRPr="00A9231D">
              <w:t>PO.1</w:t>
            </w:r>
          </w:p>
        </w:tc>
        <w:tc>
          <w:tcPr>
            <w:tcW w:w="0" w:type="auto"/>
            <w:hideMark/>
          </w:tcPr>
          <w:p w14:paraId="7A69BC49" w14:textId="77777777" w:rsidR="00E5052F" w:rsidRPr="00A9231D" w:rsidRDefault="00E5052F">
            <w:pPr>
              <w:keepNext/>
              <w:keepLines/>
            </w:pPr>
            <w:r w:rsidRPr="00A9231D">
              <w:t>Reliability of water supply for HRWS</w:t>
            </w:r>
          </w:p>
        </w:tc>
        <w:tc>
          <w:tcPr>
            <w:tcW w:w="0" w:type="auto"/>
            <w:hideMark/>
          </w:tcPr>
          <w:p w14:paraId="4569402B" w14:textId="77777777" w:rsidR="00E5052F" w:rsidRPr="00A9231D" w:rsidRDefault="00E5052F">
            <w:pPr>
              <w:keepNext/>
              <w:keepLines/>
            </w:pPr>
            <w:r w:rsidRPr="006C7026">
              <w:t>15%</w:t>
            </w:r>
          </w:p>
        </w:tc>
        <w:tc>
          <w:tcPr>
            <w:tcW w:w="0" w:type="auto"/>
            <w:hideMark/>
          </w:tcPr>
          <w:p w14:paraId="71CF9101" w14:textId="77777777" w:rsidR="00E5052F" w:rsidRPr="00A9231D" w:rsidRDefault="00E5052F">
            <w:pPr>
              <w:keepNext/>
              <w:keepLines/>
            </w:pPr>
            <w:r w:rsidRPr="006C7026">
              <w:t>60%</w:t>
            </w:r>
          </w:p>
        </w:tc>
        <w:tc>
          <w:tcPr>
            <w:tcW w:w="0" w:type="auto"/>
            <w:vMerge w:val="restart"/>
          </w:tcPr>
          <w:p w14:paraId="42FAB5F8" w14:textId="77777777" w:rsidR="00E5052F" w:rsidRPr="006C7026" w:rsidRDefault="00E5052F">
            <w:pPr>
              <w:keepNext/>
              <w:keepLines/>
            </w:pPr>
            <w:r>
              <w:t>HRWS are more important to water security than LRWS so weighted higher</w:t>
            </w:r>
          </w:p>
        </w:tc>
      </w:tr>
      <w:tr w:rsidR="00E5052F" w:rsidRPr="00A9231D" w14:paraId="35645837" w14:textId="77777777">
        <w:trPr>
          <w:trHeight w:val="1160"/>
        </w:trPr>
        <w:tc>
          <w:tcPr>
            <w:tcW w:w="0" w:type="auto"/>
            <w:vMerge/>
            <w:hideMark/>
          </w:tcPr>
          <w:p w14:paraId="228053E9" w14:textId="77777777" w:rsidR="00E5052F" w:rsidRPr="00A9231D" w:rsidRDefault="00E5052F">
            <w:pPr>
              <w:keepNext/>
              <w:keepLines/>
            </w:pPr>
          </w:p>
        </w:tc>
        <w:tc>
          <w:tcPr>
            <w:tcW w:w="0" w:type="auto"/>
            <w:hideMark/>
          </w:tcPr>
          <w:p w14:paraId="301FE557" w14:textId="77777777" w:rsidR="00E5052F" w:rsidRPr="00A9231D" w:rsidRDefault="00E5052F">
            <w:pPr>
              <w:keepNext/>
              <w:keepLines/>
            </w:pPr>
            <w:r w:rsidRPr="00A9231D">
              <w:t>PO.2</w:t>
            </w:r>
          </w:p>
        </w:tc>
        <w:tc>
          <w:tcPr>
            <w:tcW w:w="0" w:type="auto"/>
            <w:hideMark/>
          </w:tcPr>
          <w:p w14:paraId="52AE1053" w14:textId="77777777" w:rsidR="00E5052F" w:rsidRPr="00A9231D" w:rsidRDefault="00E5052F">
            <w:pPr>
              <w:keepNext/>
              <w:keepLines/>
            </w:pPr>
            <w:r w:rsidRPr="00A9231D">
              <w:t>Reliability of water supply for LRWS</w:t>
            </w:r>
          </w:p>
        </w:tc>
        <w:tc>
          <w:tcPr>
            <w:tcW w:w="0" w:type="auto"/>
            <w:hideMark/>
          </w:tcPr>
          <w:p w14:paraId="7AB51232" w14:textId="77777777" w:rsidR="00E5052F" w:rsidRPr="00A9231D" w:rsidRDefault="00E5052F">
            <w:pPr>
              <w:keepNext/>
              <w:keepLines/>
            </w:pPr>
            <w:r w:rsidRPr="006C7026">
              <w:t>10%</w:t>
            </w:r>
          </w:p>
        </w:tc>
        <w:tc>
          <w:tcPr>
            <w:tcW w:w="0" w:type="auto"/>
            <w:hideMark/>
          </w:tcPr>
          <w:p w14:paraId="0F880466" w14:textId="77777777" w:rsidR="00E5052F" w:rsidRPr="00A9231D" w:rsidRDefault="00E5052F">
            <w:pPr>
              <w:keepNext/>
              <w:keepLines/>
            </w:pPr>
            <w:r w:rsidRPr="006C7026">
              <w:t>40%</w:t>
            </w:r>
          </w:p>
        </w:tc>
        <w:tc>
          <w:tcPr>
            <w:tcW w:w="0" w:type="auto"/>
            <w:vMerge/>
          </w:tcPr>
          <w:p w14:paraId="701D76D2" w14:textId="77777777" w:rsidR="00E5052F" w:rsidRPr="006C7026" w:rsidRDefault="00E5052F">
            <w:pPr>
              <w:keepNext/>
              <w:keepLines/>
            </w:pPr>
          </w:p>
        </w:tc>
      </w:tr>
      <w:tr w:rsidR="00E5052F" w:rsidRPr="00A9231D" w14:paraId="536E3148" w14:textId="77777777">
        <w:trPr>
          <w:trHeight w:val="1170"/>
        </w:trPr>
        <w:tc>
          <w:tcPr>
            <w:tcW w:w="0" w:type="auto"/>
            <w:vMerge w:val="restart"/>
            <w:hideMark/>
          </w:tcPr>
          <w:p w14:paraId="65990E9E" w14:textId="77777777" w:rsidR="00E5052F" w:rsidRPr="00A9231D" w:rsidRDefault="00E5052F">
            <w:r w:rsidRPr="00A9231D">
              <w:t>Robustness to future uncertainty</w:t>
            </w:r>
          </w:p>
        </w:tc>
        <w:tc>
          <w:tcPr>
            <w:tcW w:w="0" w:type="auto"/>
            <w:hideMark/>
          </w:tcPr>
          <w:p w14:paraId="3BD2BF08" w14:textId="77777777" w:rsidR="00E5052F" w:rsidRPr="00A9231D" w:rsidRDefault="00E5052F">
            <w:r w:rsidRPr="00A9231D">
              <w:t>Rob.1</w:t>
            </w:r>
          </w:p>
        </w:tc>
        <w:tc>
          <w:tcPr>
            <w:tcW w:w="0" w:type="auto"/>
            <w:hideMark/>
          </w:tcPr>
          <w:p w14:paraId="1EF76482" w14:textId="77777777" w:rsidR="00E5052F" w:rsidRPr="00A9231D" w:rsidRDefault="00E5052F">
            <w:r w:rsidRPr="00A9231D">
              <w:t>Delivers value under a range of scenarios (climate change)</w:t>
            </w:r>
          </w:p>
        </w:tc>
        <w:tc>
          <w:tcPr>
            <w:tcW w:w="0" w:type="auto"/>
            <w:hideMark/>
          </w:tcPr>
          <w:p w14:paraId="13D79776" w14:textId="77777777" w:rsidR="00E5052F" w:rsidRPr="00A9231D" w:rsidRDefault="00E5052F">
            <w:r w:rsidRPr="006C7026">
              <w:t>6%</w:t>
            </w:r>
          </w:p>
        </w:tc>
        <w:tc>
          <w:tcPr>
            <w:tcW w:w="0" w:type="auto"/>
            <w:hideMark/>
          </w:tcPr>
          <w:p w14:paraId="50DA413D" w14:textId="77777777" w:rsidR="00E5052F" w:rsidRPr="00A9231D" w:rsidRDefault="00E5052F">
            <w:r w:rsidRPr="006C7026">
              <w:t>50%</w:t>
            </w:r>
          </w:p>
        </w:tc>
        <w:tc>
          <w:tcPr>
            <w:tcW w:w="0" w:type="auto"/>
            <w:vMerge w:val="restart"/>
          </w:tcPr>
          <w:p w14:paraId="6005A3EA" w14:textId="77777777" w:rsidR="00E5052F" w:rsidRPr="006C7026" w:rsidRDefault="00E5052F">
            <w:r>
              <w:t>Equal weighting adopted</w:t>
            </w:r>
          </w:p>
        </w:tc>
      </w:tr>
      <w:tr w:rsidR="00E5052F" w:rsidRPr="00A9231D" w14:paraId="4288115E" w14:textId="77777777">
        <w:trPr>
          <w:trHeight w:val="1269"/>
        </w:trPr>
        <w:tc>
          <w:tcPr>
            <w:tcW w:w="0" w:type="auto"/>
            <w:vMerge/>
            <w:hideMark/>
          </w:tcPr>
          <w:p w14:paraId="456578DD" w14:textId="77777777" w:rsidR="00E5052F" w:rsidRPr="00A9231D" w:rsidRDefault="00E5052F"/>
        </w:tc>
        <w:tc>
          <w:tcPr>
            <w:tcW w:w="0" w:type="auto"/>
            <w:hideMark/>
          </w:tcPr>
          <w:p w14:paraId="60DA8ABA" w14:textId="77777777" w:rsidR="00E5052F" w:rsidRPr="00A9231D" w:rsidRDefault="00E5052F">
            <w:r w:rsidRPr="00A9231D">
              <w:t>Rob.2</w:t>
            </w:r>
          </w:p>
        </w:tc>
        <w:tc>
          <w:tcPr>
            <w:tcW w:w="0" w:type="auto"/>
            <w:hideMark/>
          </w:tcPr>
          <w:p w14:paraId="3B08F69C" w14:textId="77777777" w:rsidR="00E5052F" w:rsidRPr="00A9231D" w:rsidRDefault="00E5052F">
            <w:r w:rsidRPr="00A9231D">
              <w:t>Delivers value under a range of future water use (demand) scenarios</w:t>
            </w:r>
          </w:p>
        </w:tc>
        <w:tc>
          <w:tcPr>
            <w:tcW w:w="0" w:type="auto"/>
            <w:hideMark/>
          </w:tcPr>
          <w:p w14:paraId="61E98DDF" w14:textId="77777777" w:rsidR="00E5052F" w:rsidRPr="00A9231D" w:rsidRDefault="00E5052F">
            <w:r w:rsidRPr="006C7026">
              <w:t>6%</w:t>
            </w:r>
          </w:p>
        </w:tc>
        <w:tc>
          <w:tcPr>
            <w:tcW w:w="0" w:type="auto"/>
            <w:hideMark/>
          </w:tcPr>
          <w:p w14:paraId="57F47DA0" w14:textId="77777777" w:rsidR="00E5052F" w:rsidRPr="00A9231D" w:rsidRDefault="00E5052F">
            <w:r w:rsidRPr="006C7026">
              <w:t>50%</w:t>
            </w:r>
          </w:p>
        </w:tc>
        <w:tc>
          <w:tcPr>
            <w:tcW w:w="0" w:type="auto"/>
            <w:vMerge/>
          </w:tcPr>
          <w:p w14:paraId="59844641" w14:textId="77777777" w:rsidR="00E5052F" w:rsidRPr="006C7026" w:rsidRDefault="00E5052F"/>
        </w:tc>
      </w:tr>
      <w:tr w:rsidR="00E5052F" w:rsidRPr="00A9231D" w14:paraId="3583D2B2" w14:textId="77777777">
        <w:trPr>
          <w:trHeight w:val="511"/>
        </w:trPr>
        <w:tc>
          <w:tcPr>
            <w:tcW w:w="0" w:type="auto"/>
            <w:hideMark/>
          </w:tcPr>
          <w:p w14:paraId="790F103F" w14:textId="77777777" w:rsidR="00E5052F" w:rsidRPr="00A9231D" w:rsidRDefault="00E5052F">
            <w:r w:rsidRPr="00A9231D">
              <w:t>Risk</w:t>
            </w:r>
          </w:p>
        </w:tc>
        <w:tc>
          <w:tcPr>
            <w:tcW w:w="0" w:type="auto"/>
            <w:hideMark/>
          </w:tcPr>
          <w:p w14:paraId="51EF3D91" w14:textId="77777777" w:rsidR="00E5052F" w:rsidRPr="00A9231D" w:rsidRDefault="00E5052F">
            <w:r w:rsidRPr="00A9231D">
              <w:t>Ris.1</w:t>
            </w:r>
          </w:p>
        </w:tc>
        <w:tc>
          <w:tcPr>
            <w:tcW w:w="0" w:type="auto"/>
            <w:hideMark/>
          </w:tcPr>
          <w:p w14:paraId="6219C71B" w14:textId="77777777" w:rsidR="00E5052F" w:rsidRPr="00A9231D" w:rsidRDefault="00E5052F">
            <w:r w:rsidRPr="00A9231D">
              <w:t>Risk of unintended consequences</w:t>
            </w:r>
          </w:p>
        </w:tc>
        <w:tc>
          <w:tcPr>
            <w:tcW w:w="0" w:type="auto"/>
            <w:hideMark/>
          </w:tcPr>
          <w:p w14:paraId="11F83213" w14:textId="77777777" w:rsidR="00E5052F" w:rsidRPr="00A9231D" w:rsidRDefault="00E5052F">
            <w:r w:rsidRPr="006C7026">
              <w:t>3%</w:t>
            </w:r>
          </w:p>
        </w:tc>
        <w:tc>
          <w:tcPr>
            <w:tcW w:w="0" w:type="auto"/>
            <w:hideMark/>
          </w:tcPr>
          <w:p w14:paraId="79A5BF84" w14:textId="77777777" w:rsidR="00E5052F" w:rsidRPr="00A9231D" w:rsidRDefault="00E5052F">
            <w:r w:rsidRPr="006C7026">
              <w:t>100%</w:t>
            </w:r>
          </w:p>
        </w:tc>
        <w:tc>
          <w:tcPr>
            <w:tcW w:w="0" w:type="auto"/>
          </w:tcPr>
          <w:p w14:paraId="66B12921" w14:textId="77777777" w:rsidR="00E5052F" w:rsidRPr="006C7026" w:rsidRDefault="00E5052F">
            <w:r>
              <w:t>n/a</w:t>
            </w:r>
          </w:p>
        </w:tc>
      </w:tr>
      <w:tr w:rsidR="00E5052F" w:rsidRPr="00A9231D" w14:paraId="5CCC763D" w14:textId="77777777">
        <w:trPr>
          <w:trHeight w:val="1160"/>
        </w:trPr>
        <w:tc>
          <w:tcPr>
            <w:tcW w:w="0" w:type="auto"/>
            <w:vMerge w:val="restart"/>
            <w:hideMark/>
          </w:tcPr>
          <w:p w14:paraId="1D36CC3C" w14:textId="77777777" w:rsidR="00E5052F" w:rsidRPr="00A9231D" w:rsidRDefault="00E5052F">
            <w:pPr>
              <w:rPr>
                <w:b/>
                <w:bCs/>
              </w:rPr>
            </w:pPr>
            <w:r w:rsidRPr="00A9231D">
              <w:t>Environmental</w:t>
            </w:r>
          </w:p>
          <w:p w14:paraId="5A45DDE8" w14:textId="77777777" w:rsidR="00E5052F" w:rsidRPr="00A9231D" w:rsidRDefault="00E5052F"/>
        </w:tc>
        <w:tc>
          <w:tcPr>
            <w:tcW w:w="0" w:type="auto"/>
            <w:hideMark/>
          </w:tcPr>
          <w:p w14:paraId="455EEB64" w14:textId="77777777" w:rsidR="00E5052F" w:rsidRPr="00A9231D" w:rsidRDefault="00E5052F">
            <w:r w:rsidRPr="00A9231D">
              <w:t>Env.1</w:t>
            </w:r>
          </w:p>
        </w:tc>
        <w:tc>
          <w:tcPr>
            <w:tcW w:w="0" w:type="auto"/>
            <w:hideMark/>
          </w:tcPr>
          <w:p w14:paraId="65793A8F" w14:textId="77777777" w:rsidR="00E5052F" w:rsidRPr="00A9231D" w:rsidRDefault="00E5052F">
            <w:r w:rsidRPr="00A9231D">
              <w:t>Support of existing ecological function</w:t>
            </w:r>
          </w:p>
        </w:tc>
        <w:tc>
          <w:tcPr>
            <w:tcW w:w="0" w:type="auto"/>
            <w:hideMark/>
          </w:tcPr>
          <w:p w14:paraId="76C87AFA" w14:textId="77777777" w:rsidR="00E5052F" w:rsidRPr="00A9231D" w:rsidRDefault="00E5052F">
            <w:r w:rsidRPr="006C7026">
              <w:t>1</w:t>
            </w:r>
            <w:r>
              <w:t>6</w:t>
            </w:r>
            <w:r w:rsidRPr="006C7026">
              <w:t>%</w:t>
            </w:r>
          </w:p>
        </w:tc>
        <w:tc>
          <w:tcPr>
            <w:tcW w:w="0" w:type="auto"/>
            <w:hideMark/>
          </w:tcPr>
          <w:p w14:paraId="0422D2C4" w14:textId="77777777" w:rsidR="00E5052F" w:rsidRPr="00A9231D" w:rsidRDefault="00E5052F">
            <w:r>
              <w:t>8</w:t>
            </w:r>
            <w:r w:rsidRPr="006C7026">
              <w:t>0%</w:t>
            </w:r>
          </w:p>
        </w:tc>
        <w:tc>
          <w:tcPr>
            <w:tcW w:w="0" w:type="auto"/>
            <w:vMerge w:val="restart"/>
          </w:tcPr>
          <w:p w14:paraId="46FC6C1D" w14:textId="77777777" w:rsidR="00E5052F" w:rsidRPr="006C7026" w:rsidRDefault="00E5052F">
            <w:r>
              <w:t xml:space="preserve">Env1 weighted higher because impacts are experienced under current conditions. </w:t>
            </w:r>
          </w:p>
        </w:tc>
      </w:tr>
      <w:tr w:rsidR="00E5052F" w:rsidRPr="00A9231D" w14:paraId="6632C85B" w14:textId="77777777">
        <w:trPr>
          <w:trHeight w:val="1160"/>
        </w:trPr>
        <w:tc>
          <w:tcPr>
            <w:tcW w:w="0" w:type="auto"/>
            <w:vMerge/>
            <w:hideMark/>
          </w:tcPr>
          <w:p w14:paraId="2AE0FCF8" w14:textId="77777777" w:rsidR="00E5052F" w:rsidRPr="00A9231D" w:rsidRDefault="00E5052F"/>
        </w:tc>
        <w:tc>
          <w:tcPr>
            <w:tcW w:w="0" w:type="auto"/>
            <w:hideMark/>
          </w:tcPr>
          <w:p w14:paraId="145584C5" w14:textId="77777777" w:rsidR="00E5052F" w:rsidRPr="00A9231D" w:rsidRDefault="00E5052F">
            <w:r w:rsidRPr="00A9231D">
              <w:t>Env.2</w:t>
            </w:r>
          </w:p>
        </w:tc>
        <w:tc>
          <w:tcPr>
            <w:tcW w:w="0" w:type="auto"/>
            <w:hideMark/>
          </w:tcPr>
          <w:p w14:paraId="2FD348C4" w14:textId="77777777" w:rsidR="00E5052F" w:rsidRPr="00A9231D" w:rsidRDefault="00E5052F">
            <w:r w:rsidRPr="00A9231D">
              <w:t xml:space="preserve">Support of existing environmental values under </w:t>
            </w:r>
            <w:proofErr w:type="gramStart"/>
            <w:r w:rsidRPr="00A9231D">
              <w:t>high  climate</w:t>
            </w:r>
            <w:proofErr w:type="gramEnd"/>
            <w:r w:rsidRPr="00A9231D">
              <w:t xml:space="preserve"> change projection</w:t>
            </w:r>
          </w:p>
        </w:tc>
        <w:tc>
          <w:tcPr>
            <w:tcW w:w="0" w:type="auto"/>
            <w:hideMark/>
          </w:tcPr>
          <w:p w14:paraId="579B60D1" w14:textId="77777777" w:rsidR="00E5052F" w:rsidRPr="00A9231D" w:rsidRDefault="00E5052F">
            <w:r>
              <w:t>4</w:t>
            </w:r>
            <w:r w:rsidRPr="006C7026">
              <w:t>%</w:t>
            </w:r>
          </w:p>
        </w:tc>
        <w:tc>
          <w:tcPr>
            <w:tcW w:w="0" w:type="auto"/>
            <w:hideMark/>
          </w:tcPr>
          <w:p w14:paraId="7EDE150D" w14:textId="77777777" w:rsidR="00E5052F" w:rsidRPr="00A9231D" w:rsidRDefault="00E5052F">
            <w:r>
              <w:t>2</w:t>
            </w:r>
            <w:r w:rsidRPr="006C7026">
              <w:t>0%</w:t>
            </w:r>
          </w:p>
        </w:tc>
        <w:tc>
          <w:tcPr>
            <w:tcW w:w="0" w:type="auto"/>
            <w:vMerge/>
          </w:tcPr>
          <w:p w14:paraId="28DA9FD7" w14:textId="77777777" w:rsidR="00E5052F" w:rsidRPr="006C7026" w:rsidRDefault="00E5052F"/>
        </w:tc>
      </w:tr>
      <w:tr w:rsidR="00E5052F" w:rsidRPr="00A9231D" w14:paraId="648E97FE" w14:textId="77777777">
        <w:trPr>
          <w:trHeight w:val="880"/>
        </w:trPr>
        <w:tc>
          <w:tcPr>
            <w:tcW w:w="0" w:type="auto"/>
            <w:vMerge w:val="restart"/>
            <w:hideMark/>
          </w:tcPr>
          <w:p w14:paraId="453D2F50" w14:textId="77777777" w:rsidR="00E5052F" w:rsidRPr="00A9231D" w:rsidRDefault="00E5052F">
            <w:r w:rsidRPr="00A9231D">
              <w:t>Social</w:t>
            </w:r>
          </w:p>
        </w:tc>
        <w:tc>
          <w:tcPr>
            <w:tcW w:w="0" w:type="auto"/>
            <w:hideMark/>
          </w:tcPr>
          <w:p w14:paraId="574CEB40" w14:textId="77777777" w:rsidR="00E5052F" w:rsidRPr="00A9231D" w:rsidRDefault="00E5052F">
            <w:r w:rsidRPr="00A9231D">
              <w:t>Soc.1</w:t>
            </w:r>
          </w:p>
        </w:tc>
        <w:tc>
          <w:tcPr>
            <w:tcW w:w="0" w:type="auto"/>
            <w:hideMark/>
          </w:tcPr>
          <w:p w14:paraId="3CE9D243" w14:textId="77777777" w:rsidR="00E5052F" w:rsidRPr="00A9231D" w:rsidRDefault="00E5052F">
            <w:r w:rsidRPr="00A9231D">
              <w:t>Change to recreational / amenity / social connection outcomes</w:t>
            </w:r>
          </w:p>
        </w:tc>
        <w:tc>
          <w:tcPr>
            <w:tcW w:w="0" w:type="auto"/>
            <w:hideMark/>
          </w:tcPr>
          <w:p w14:paraId="71343046" w14:textId="77777777" w:rsidR="00E5052F" w:rsidRPr="00A9231D" w:rsidRDefault="00E5052F">
            <w:r w:rsidRPr="006C7026">
              <w:t>10%</w:t>
            </w:r>
          </w:p>
        </w:tc>
        <w:tc>
          <w:tcPr>
            <w:tcW w:w="0" w:type="auto"/>
            <w:hideMark/>
          </w:tcPr>
          <w:p w14:paraId="7A2CE8C2" w14:textId="77777777" w:rsidR="00E5052F" w:rsidRPr="00A9231D" w:rsidRDefault="00E5052F">
            <w:r w:rsidRPr="006C7026">
              <w:t>50%</w:t>
            </w:r>
          </w:p>
        </w:tc>
        <w:tc>
          <w:tcPr>
            <w:tcW w:w="0" w:type="auto"/>
            <w:vMerge w:val="restart"/>
          </w:tcPr>
          <w:p w14:paraId="27EA5A15" w14:textId="77777777" w:rsidR="00E5052F" w:rsidRPr="006C7026" w:rsidRDefault="00E5052F">
            <w:r>
              <w:t>Equally weighted to reflect equal importance of both criteria</w:t>
            </w:r>
          </w:p>
        </w:tc>
      </w:tr>
      <w:tr w:rsidR="00E5052F" w:rsidRPr="00A9231D" w14:paraId="659CDA22" w14:textId="77777777">
        <w:trPr>
          <w:trHeight w:val="870"/>
        </w:trPr>
        <w:tc>
          <w:tcPr>
            <w:tcW w:w="0" w:type="auto"/>
            <w:vMerge/>
            <w:hideMark/>
          </w:tcPr>
          <w:p w14:paraId="4D69C63C" w14:textId="77777777" w:rsidR="00E5052F" w:rsidRPr="00A9231D" w:rsidRDefault="00E5052F"/>
        </w:tc>
        <w:tc>
          <w:tcPr>
            <w:tcW w:w="0" w:type="auto"/>
            <w:hideMark/>
          </w:tcPr>
          <w:p w14:paraId="6DE6D944" w14:textId="77777777" w:rsidR="00E5052F" w:rsidRPr="00A9231D" w:rsidRDefault="00E5052F">
            <w:r w:rsidRPr="00A9231D">
              <w:t>Soc.2</w:t>
            </w:r>
          </w:p>
        </w:tc>
        <w:tc>
          <w:tcPr>
            <w:tcW w:w="0" w:type="auto"/>
            <w:hideMark/>
          </w:tcPr>
          <w:p w14:paraId="4C29EE01" w14:textId="77777777" w:rsidR="00E5052F" w:rsidRPr="00A9231D" w:rsidRDefault="00E5052F">
            <w:r w:rsidRPr="00A9231D">
              <w:t xml:space="preserve">Wellbeing / social cohesion measure of increased certainty for community </w:t>
            </w:r>
          </w:p>
        </w:tc>
        <w:tc>
          <w:tcPr>
            <w:tcW w:w="0" w:type="auto"/>
            <w:hideMark/>
          </w:tcPr>
          <w:p w14:paraId="7F9C7034" w14:textId="77777777" w:rsidR="00E5052F" w:rsidRPr="00A9231D" w:rsidRDefault="00E5052F">
            <w:r w:rsidRPr="006C7026">
              <w:t>10%</w:t>
            </w:r>
          </w:p>
        </w:tc>
        <w:tc>
          <w:tcPr>
            <w:tcW w:w="0" w:type="auto"/>
            <w:hideMark/>
          </w:tcPr>
          <w:p w14:paraId="2F8984E9" w14:textId="77777777" w:rsidR="00E5052F" w:rsidRPr="00A9231D" w:rsidRDefault="00E5052F">
            <w:r w:rsidRPr="006C7026">
              <w:t>50%</w:t>
            </w:r>
          </w:p>
        </w:tc>
        <w:tc>
          <w:tcPr>
            <w:tcW w:w="0" w:type="auto"/>
            <w:vMerge/>
          </w:tcPr>
          <w:p w14:paraId="49BCA899" w14:textId="77777777" w:rsidR="00E5052F" w:rsidRPr="006C7026" w:rsidRDefault="00E5052F"/>
        </w:tc>
      </w:tr>
      <w:tr w:rsidR="00E5052F" w:rsidRPr="00A9231D" w14:paraId="03911D46" w14:textId="77777777">
        <w:trPr>
          <w:trHeight w:val="300"/>
        </w:trPr>
        <w:tc>
          <w:tcPr>
            <w:tcW w:w="0" w:type="auto"/>
            <w:vMerge w:val="restart"/>
            <w:hideMark/>
          </w:tcPr>
          <w:p w14:paraId="4D69416A" w14:textId="77777777" w:rsidR="00E5052F" w:rsidRPr="00A9231D" w:rsidRDefault="00E5052F">
            <w:r w:rsidRPr="00A9231D">
              <w:t>Economic</w:t>
            </w:r>
          </w:p>
        </w:tc>
        <w:tc>
          <w:tcPr>
            <w:tcW w:w="0" w:type="auto"/>
            <w:hideMark/>
          </w:tcPr>
          <w:p w14:paraId="59FF4B09" w14:textId="77777777" w:rsidR="00E5052F" w:rsidRPr="00A9231D" w:rsidRDefault="00E5052F">
            <w:r w:rsidRPr="00A9231D">
              <w:t>Eco.1</w:t>
            </w:r>
          </w:p>
        </w:tc>
        <w:tc>
          <w:tcPr>
            <w:tcW w:w="0" w:type="auto"/>
            <w:hideMark/>
          </w:tcPr>
          <w:p w14:paraId="31EE75B5" w14:textId="77777777" w:rsidR="00E5052F" w:rsidRPr="00A9231D" w:rsidRDefault="00E5052F">
            <w:r w:rsidRPr="00A9231D">
              <w:t>Project capital cost</w:t>
            </w:r>
          </w:p>
        </w:tc>
        <w:tc>
          <w:tcPr>
            <w:tcW w:w="0" w:type="auto"/>
            <w:hideMark/>
          </w:tcPr>
          <w:p w14:paraId="242667A3" w14:textId="77777777" w:rsidR="00E5052F" w:rsidRPr="00A9231D" w:rsidRDefault="00E5052F">
            <w:r w:rsidRPr="006C7026">
              <w:t>7%</w:t>
            </w:r>
          </w:p>
        </w:tc>
        <w:tc>
          <w:tcPr>
            <w:tcW w:w="0" w:type="auto"/>
            <w:hideMark/>
          </w:tcPr>
          <w:p w14:paraId="7062AB9B" w14:textId="77777777" w:rsidR="00E5052F" w:rsidRPr="00A9231D" w:rsidRDefault="00E5052F">
            <w:r w:rsidRPr="006C7026">
              <w:t>33%</w:t>
            </w:r>
          </w:p>
        </w:tc>
        <w:tc>
          <w:tcPr>
            <w:tcW w:w="0" w:type="auto"/>
            <w:vMerge w:val="restart"/>
          </w:tcPr>
          <w:p w14:paraId="145E5FE2" w14:textId="77777777" w:rsidR="00E5052F" w:rsidRPr="006C7026" w:rsidRDefault="00E5052F">
            <w:r>
              <w:t>Equally weighted to reflect the equal importance of all criteria</w:t>
            </w:r>
          </w:p>
        </w:tc>
      </w:tr>
      <w:tr w:rsidR="00E5052F" w:rsidRPr="00A9231D" w14:paraId="75380C33" w14:textId="77777777">
        <w:trPr>
          <w:trHeight w:val="590"/>
        </w:trPr>
        <w:tc>
          <w:tcPr>
            <w:tcW w:w="0" w:type="auto"/>
            <w:vMerge/>
            <w:hideMark/>
          </w:tcPr>
          <w:p w14:paraId="711CB46F" w14:textId="77777777" w:rsidR="00E5052F" w:rsidRPr="00A9231D" w:rsidRDefault="00E5052F"/>
        </w:tc>
        <w:tc>
          <w:tcPr>
            <w:tcW w:w="0" w:type="auto"/>
            <w:hideMark/>
          </w:tcPr>
          <w:p w14:paraId="7542F464" w14:textId="77777777" w:rsidR="00E5052F" w:rsidRPr="00A9231D" w:rsidRDefault="00E5052F">
            <w:r w:rsidRPr="00A9231D">
              <w:t>Eco.2</w:t>
            </w:r>
          </w:p>
        </w:tc>
        <w:tc>
          <w:tcPr>
            <w:tcW w:w="0" w:type="auto"/>
            <w:hideMark/>
          </w:tcPr>
          <w:p w14:paraId="24A69A17" w14:textId="77777777" w:rsidR="00E5052F" w:rsidRPr="00A9231D" w:rsidRDefault="00E5052F">
            <w:r w:rsidRPr="00A9231D">
              <w:t>Economic benefit of change to reliability of water supply</w:t>
            </w:r>
          </w:p>
        </w:tc>
        <w:tc>
          <w:tcPr>
            <w:tcW w:w="0" w:type="auto"/>
            <w:hideMark/>
          </w:tcPr>
          <w:p w14:paraId="26721E47" w14:textId="77777777" w:rsidR="00E5052F" w:rsidRPr="00A9231D" w:rsidRDefault="00E5052F">
            <w:r w:rsidRPr="006C7026">
              <w:t>7%</w:t>
            </w:r>
          </w:p>
        </w:tc>
        <w:tc>
          <w:tcPr>
            <w:tcW w:w="0" w:type="auto"/>
            <w:hideMark/>
          </w:tcPr>
          <w:p w14:paraId="03004CEF" w14:textId="77777777" w:rsidR="00E5052F" w:rsidRPr="00A9231D" w:rsidRDefault="00E5052F">
            <w:r w:rsidRPr="006C7026">
              <w:t>33%</w:t>
            </w:r>
          </w:p>
        </w:tc>
        <w:tc>
          <w:tcPr>
            <w:tcW w:w="0" w:type="auto"/>
            <w:vMerge/>
          </w:tcPr>
          <w:p w14:paraId="3D9416B6" w14:textId="77777777" w:rsidR="00E5052F" w:rsidRPr="006C7026" w:rsidRDefault="00E5052F"/>
        </w:tc>
      </w:tr>
      <w:tr w:rsidR="00E5052F" w:rsidRPr="00A9231D" w14:paraId="112CC466" w14:textId="77777777">
        <w:trPr>
          <w:trHeight w:val="590"/>
        </w:trPr>
        <w:tc>
          <w:tcPr>
            <w:tcW w:w="0" w:type="auto"/>
            <w:vMerge/>
            <w:hideMark/>
          </w:tcPr>
          <w:p w14:paraId="0238E755" w14:textId="77777777" w:rsidR="00E5052F" w:rsidRPr="00A9231D" w:rsidRDefault="00E5052F"/>
        </w:tc>
        <w:tc>
          <w:tcPr>
            <w:tcW w:w="0" w:type="auto"/>
            <w:hideMark/>
          </w:tcPr>
          <w:p w14:paraId="5C0F6372" w14:textId="77777777" w:rsidR="00E5052F" w:rsidRPr="00A9231D" w:rsidRDefault="00E5052F">
            <w:r w:rsidRPr="00A9231D">
              <w:t>Eco.3</w:t>
            </w:r>
          </w:p>
        </w:tc>
        <w:tc>
          <w:tcPr>
            <w:tcW w:w="0" w:type="auto"/>
            <w:hideMark/>
          </w:tcPr>
          <w:p w14:paraId="5566F5C4" w14:textId="77777777" w:rsidR="00E5052F" w:rsidRPr="00A9231D" w:rsidRDefault="00E5052F">
            <w:r w:rsidRPr="00A9231D">
              <w:t>Project operating and maintenance cost</w:t>
            </w:r>
          </w:p>
        </w:tc>
        <w:tc>
          <w:tcPr>
            <w:tcW w:w="0" w:type="auto"/>
            <w:hideMark/>
          </w:tcPr>
          <w:p w14:paraId="69EF3984" w14:textId="77777777" w:rsidR="00E5052F" w:rsidRPr="00A9231D" w:rsidRDefault="00E5052F">
            <w:r w:rsidRPr="006C7026">
              <w:t>7%</w:t>
            </w:r>
          </w:p>
        </w:tc>
        <w:tc>
          <w:tcPr>
            <w:tcW w:w="0" w:type="auto"/>
            <w:hideMark/>
          </w:tcPr>
          <w:p w14:paraId="197E6A93" w14:textId="77777777" w:rsidR="00E5052F" w:rsidRPr="00A9231D" w:rsidRDefault="00E5052F">
            <w:r w:rsidRPr="006C7026">
              <w:t>33%</w:t>
            </w:r>
          </w:p>
        </w:tc>
        <w:tc>
          <w:tcPr>
            <w:tcW w:w="0" w:type="auto"/>
            <w:vMerge/>
          </w:tcPr>
          <w:p w14:paraId="21CB5947" w14:textId="77777777" w:rsidR="00E5052F" w:rsidRPr="006C7026" w:rsidRDefault="00E5052F"/>
        </w:tc>
      </w:tr>
    </w:tbl>
    <w:p w14:paraId="7D773B18" w14:textId="77777777" w:rsidR="00E5052F" w:rsidRPr="00F92FE0" w:rsidRDefault="00E5052F" w:rsidP="00E5052F"/>
    <w:p w14:paraId="6222F0D7" w14:textId="77777777" w:rsidR="00E5052F" w:rsidRDefault="00E5052F" w:rsidP="00E5052F"/>
    <w:p w14:paraId="717E6250" w14:textId="77777777" w:rsidR="00E5052F" w:rsidRPr="005562D3" w:rsidRDefault="00E5052F" w:rsidP="005562D3">
      <w:pPr>
        <w:pStyle w:val="Heading1"/>
        <w:numPr>
          <w:ilvl w:val="0"/>
          <w:numId w:val="106"/>
        </w:numPr>
        <w:rPr>
          <w:caps w:val="0"/>
        </w:rPr>
      </w:pPr>
      <w:bookmarkStart w:id="1139" w:name="_Toc170980453"/>
      <w:bookmarkStart w:id="1140" w:name="_Toc176781343"/>
      <w:bookmarkStart w:id="1141" w:name="_Toc176852360"/>
      <w:bookmarkStart w:id="1142" w:name="_Toc176858630"/>
      <w:bookmarkStart w:id="1143" w:name="_Toc176859064"/>
      <w:bookmarkStart w:id="1144" w:name="_Toc177039887"/>
      <w:bookmarkStart w:id="1145" w:name="_Toc177040052"/>
      <w:bookmarkStart w:id="1146" w:name="_Toc177040337"/>
      <w:bookmarkStart w:id="1147" w:name="_Toc177040482"/>
      <w:bookmarkStart w:id="1148" w:name="_Toc177116065"/>
      <w:r w:rsidRPr="005562D3">
        <w:rPr>
          <w:caps w:val="0"/>
        </w:rPr>
        <w:lastRenderedPageBreak/>
        <w:t>MCA results</w:t>
      </w:r>
      <w:bookmarkEnd w:id="1139"/>
      <w:bookmarkEnd w:id="1140"/>
      <w:bookmarkEnd w:id="1141"/>
      <w:bookmarkEnd w:id="1142"/>
      <w:bookmarkEnd w:id="1143"/>
      <w:bookmarkEnd w:id="1144"/>
      <w:bookmarkEnd w:id="1145"/>
      <w:bookmarkEnd w:id="1146"/>
      <w:bookmarkEnd w:id="1147"/>
      <w:bookmarkEnd w:id="1148"/>
    </w:p>
    <w:p w14:paraId="188E7AB8" w14:textId="77777777" w:rsidR="00E5052F" w:rsidRDefault="00E5052F" w:rsidP="002F5A6F">
      <w:pPr>
        <w:pStyle w:val="Heading2"/>
        <w:spacing w:before="0" w:after="0"/>
        <w:ind w:left="862" w:hanging="578"/>
      </w:pPr>
      <w:r>
        <w:t xml:space="preserve"> </w:t>
      </w:r>
      <w:bookmarkStart w:id="1149" w:name="_Toc170980454"/>
      <w:bookmarkStart w:id="1150" w:name="_Toc176781344"/>
      <w:bookmarkStart w:id="1151" w:name="_Toc176852361"/>
      <w:bookmarkStart w:id="1152" w:name="_Toc176858631"/>
      <w:bookmarkStart w:id="1153" w:name="_Toc176859065"/>
      <w:bookmarkStart w:id="1154" w:name="_Toc177039888"/>
      <w:bookmarkStart w:id="1155" w:name="_Toc177040053"/>
      <w:bookmarkStart w:id="1156" w:name="_Toc177040338"/>
      <w:bookmarkStart w:id="1157" w:name="_Toc177040483"/>
      <w:bookmarkStart w:id="1158" w:name="_Toc177116066"/>
      <w:r>
        <w:t>How the net option score is calculated</w:t>
      </w:r>
      <w:bookmarkEnd w:id="1149"/>
      <w:bookmarkEnd w:id="1150"/>
      <w:bookmarkEnd w:id="1151"/>
      <w:bookmarkEnd w:id="1152"/>
      <w:bookmarkEnd w:id="1153"/>
      <w:bookmarkEnd w:id="1154"/>
      <w:bookmarkEnd w:id="1155"/>
      <w:bookmarkEnd w:id="1156"/>
      <w:bookmarkEnd w:id="1157"/>
      <w:bookmarkEnd w:id="1158"/>
    </w:p>
    <w:p w14:paraId="2D06AECD" w14:textId="34F3AC03" w:rsidR="00E5052F" w:rsidRDefault="00E5052F" w:rsidP="00E5052F">
      <w:r>
        <w:t xml:space="preserve">The results of the assessment for the criteria and the category and criteria weightings are combined to provide the outcomes of the MCA assessment. </w:t>
      </w:r>
      <w:r>
        <w:fldChar w:fldCharType="begin"/>
      </w:r>
      <w:r>
        <w:instrText xml:space="preserve"> REF _Ref168516112 \h </w:instrText>
      </w:r>
      <w:r>
        <w:fldChar w:fldCharType="separate"/>
      </w:r>
      <w:r>
        <w:t xml:space="preserve">Figure </w:t>
      </w:r>
      <w:r>
        <w:rPr>
          <w:noProof/>
        </w:rPr>
        <w:t>3</w:t>
      </w:r>
      <w:r>
        <w:fldChar w:fldCharType="end"/>
      </w:r>
      <w:r>
        <w:t xml:space="preserve"> illustrates how the weightings for each criterion and category are applied to the assessment score to create an overall option score. </w:t>
      </w:r>
    </w:p>
    <w:p w14:paraId="746CACA9" w14:textId="77777777" w:rsidR="00E5052F" w:rsidRDefault="00E5052F" w:rsidP="00E5052F"/>
    <w:p w14:paraId="0828C676" w14:textId="77777777" w:rsidR="00E5052F" w:rsidRDefault="00E5052F" w:rsidP="00E5052F">
      <w:pPr>
        <w:keepNext/>
      </w:pPr>
      <w:r>
        <w:rPr>
          <w:noProof/>
        </w:rPr>
        <w:drawing>
          <wp:inline distT="0" distB="0" distL="0" distR="0" wp14:anchorId="5021C545" wp14:editId="3A99B90E">
            <wp:extent cx="5434701" cy="1569849"/>
            <wp:effectExtent l="0" t="0" r="0" b="0"/>
            <wp:docPr id="50049764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497644" name="Picture 4">
                      <a:extLst>
                        <a:ext uri="{C183D7F6-B498-43B3-948B-1728B52AA6E4}">
                          <adec:decorative xmlns:adec="http://schemas.microsoft.com/office/drawing/2017/decorative" val="1"/>
                        </a:ext>
                      </a:extLst>
                    </pic:cNvP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462980" cy="1578018"/>
                    </a:xfrm>
                    <a:prstGeom prst="rect">
                      <a:avLst/>
                    </a:prstGeom>
                    <a:noFill/>
                  </pic:spPr>
                </pic:pic>
              </a:graphicData>
            </a:graphic>
          </wp:inline>
        </w:drawing>
      </w:r>
    </w:p>
    <w:p w14:paraId="1F52421C" w14:textId="7313C86D" w:rsidR="00E5052F" w:rsidRDefault="00E5052F" w:rsidP="00E5052F">
      <w:pPr>
        <w:pStyle w:val="Caption"/>
      </w:pPr>
      <w:bookmarkStart w:id="1159" w:name="_Ref168516112"/>
      <w:bookmarkStart w:id="1160" w:name="_Toc172814196"/>
      <w:bookmarkStart w:id="1161" w:name="_Toc177049797"/>
      <w:bookmarkStart w:id="1162" w:name="_Toc177119466"/>
      <w:r>
        <w:t xml:space="preserve">Figure </w:t>
      </w:r>
      <w:r>
        <w:fldChar w:fldCharType="begin"/>
      </w:r>
      <w:r>
        <w:instrText xml:space="preserve"> SEQ Figure \* ARABIC </w:instrText>
      </w:r>
      <w:r>
        <w:fldChar w:fldCharType="separate"/>
      </w:r>
      <w:r>
        <w:rPr>
          <w:noProof/>
        </w:rPr>
        <w:t>3</w:t>
      </w:r>
      <w:r>
        <w:rPr>
          <w:noProof/>
        </w:rPr>
        <w:fldChar w:fldCharType="end"/>
      </w:r>
      <w:bookmarkEnd w:id="1159"/>
      <w:r>
        <w:t xml:space="preserve"> Net option score calculation diagram</w:t>
      </w:r>
      <w:bookmarkEnd w:id="1160"/>
      <w:bookmarkEnd w:id="1161"/>
      <w:bookmarkEnd w:id="1162"/>
    </w:p>
    <w:p w14:paraId="31BEEA37" w14:textId="77777777" w:rsidR="00E5052F" w:rsidRDefault="00E5052F" w:rsidP="00E5052F">
      <w:r>
        <w:t xml:space="preserve">As the scores for many of the criteria can range from both positive (benefits) to negative (negative impacts), it is possible for a criterion or category to have a negative score.  The Net Option Score is the sum of the weighted category scores. </w:t>
      </w:r>
    </w:p>
    <w:p w14:paraId="042C02BF" w14:textId="77777777" w:rsidR="00E5052F" w:rsidRDefault="00E5052F" w:rsidP="002F5A6F">
      <w:pPr>
        <w:pStyle w:val="Heading2"/>
        <w:spacing w:before="0" w:after="0"/>
        <w:ind w:left="862" w:hanging="578"/>
      </w:pPr>
      <w:r>
        <w:t xml:space="preserve"> </w:t>
      </w:r>
      <w:bookmarkStart w:id="1163" w:name="_Toc170980455"/>
      <w:bookmarkStart w:id="1164" w:name="_Toc176781345"/>
      <w:bookmarkStart w:id="1165" w:name="_Toc176852362"/>
      <w:bookmarkStart w:id="1166" w:name="_Toc176858632"/>
      <w:bookmarkStart w:id="1167" w:name="_Toc176859066"/>
      <w:bookmarkStart w:id="1168" w:name="_Toc177039889"/>
      <w:bookmarkStart w:id="1169" w:name="_Toc177040054"/>
      <w:bookmarkStart w:id="1170" w:name="_Toc177040339"/>
      <w:bookmarkStart w:id="1171" w:name="_Toc177040484"/>
      <w:bookmarkStart w:id="1172" w:name="_Toc177116067"/>
      <w:r>
        <w:t>MCA assessment results</w:t>
      </w:r>
      <w:bookmarkEnd w:id="1163"/>
      <w:bookmarkEnd w:id="1164"/>
      <w:bookmarkEnd w:id="1165"/>
      <w:bookmarkEnd w:id="1166"/>
      <w:bookmarkEnd w:id="1167"/>
      <w:bookmarkEnd w:id="1168"/>
      <w:bookmarkEnd w:id="1169"/>
      <w:bookmarkEnd w:id="1170"/>
      <w:bookmarkEnd w:id="1171"/>
      <w:bookmarkEnd w:id="1172"/>
    </w:p>
    <w:p w14:paraId="777839C5" w14:textId="21C0E85B" w:rsidR="00E5052F" w:rsidRDefault="00E5052F" w:rsidP="00E5052F">
      <w:r>
        <w:t xml:space="preserve">The net option scores that result from the assessment scoring and weighting detailed in this report are shown in </w:t>
      </w:r>
      <w:r>
        <w:rPr>
          <w:b/>
          <w:bCs/>
          <w:i/>
          <w:iCs/>
          <w:color w:val="0F103C" w:themeColor="text2"/>
          <w:sz w:val="18"/>
          <w:szCs w:val="20"/>
        </w:rPr>
        <w:fldChar w:fldCharType="begin"/>
      </w:r>
      <w:r>
        <w:instrText xml:space="preserve"> REF _Ref168516878 \h </w:instrText>
      </w:r>
      <w:r>
        <w:rPr>
          <w:b/>
          <w:bCs/>
          <w:szCs w:val="20"/>
        </w:rPr>
      </w:r>
      <w:r>
        <w:rPr>
          <w:b/>
          <w:bCs/>
          <w:i/>
          <w:iCs/>
          <w:color w:val="0F103C" w:themeColor="text2"/>
          <w:sz w:val="18"/>
          <w:szCs w:val="20"/>
        </w:rPr>
        <w:fldChar w:fldCharType="separate"/>
      </w:r>
      <w:r>
        <w:t xml:space="preserve">Figure </w:t>
      </w:r>
      <w:r>
        <w:rPr>
          <w:noProof/>
        </w:rPr>
        <w:t>4</w:t>
      </w:r>
      <w:r>
        <w:fldChar w:fldCharType="end"/>
      </w:r>
      <w:r>
        <w:t xml:space="preserve">. The score for each category is shown, together with the net score (dashed box). </w:t>
      </w:r>
    </w:p>
    <w:p w14:paraId="5A4D3752" w14:textId="77777777" w:rsidR="00E5052F" w:rsidRDefault="00E5052F" w:rsidP="00E5052F">
      <w:r>
        <w:t xml:space="preserve">Overall, </w:t>
      </w:r>
      <w:proofErr w:type="gramStart"/>
      <w:r>
        <w:t>three  scenarios</w:t>
      </w:r>
      <w:proofErr w:type="gramEnd"/>
      <w:r>
        <w:t xml:space="preserve"> present net positive outcomes. These three scenarios are:</w:t>
      </w:r>
    </w:p>
    <w:p w14:paraId="5F502F43" w14:textId="77777777" w:rsidR="00E5052F" w:rsidRDefault="00E5052F" w:rsidP="00790791">
      <w:pPr>
        <w:pStyle w:val="ListParagraph"/>
        <w:numPr>
          <w:ilvl w:val="0"/>
          <w:numId w:val="79"/>
        </w:numPr>
        <w:spacing w:before="0" w:after="240"/>
      </w:pPr>
      <w:r>
        <w:t xml:space="preserve"> </w:t>
      </w:r>
      <w:r w:rsidRPr="004E63D4">
        <w:t xml:space="preserve">Scenario </w:t>
      </w:r>
      <w:r>
        <w:t>9</w:t>
      </w:r>
      <w:r w:rsidRPr="004E63D4">
        <w:t xml:space="preserve"> - The combined option with a net positive score of </w:t>
      </w:r>
      <w:r>
        <w:t>1.2</w:t>
      </w:r>
    </w:p>
    <w:p w14:paraId="2231FB74" w14:textId="77777777" w:rsidR="00E5052F" w:rsidRDefault="00E5052F" w:rsidP="00790791">
      <w:pPr>
        <w:pStyle w:val="ListParagraph"/>
        <w:numPr>
          <w:ilvl w:val="0"/>
          <w:numId w:val="79"/>
        </w:numPr>
        <w:spacing w:before="0" w:after="240"/>
      </w:pPr>
      <w:r>
        <w:t xml:space="preserve"> </w:t>
      </w:r>
      <w:r w:rsidRPr="004E63D4">
        <w:t xml:space="preserve">Scenario 8 - The combined option with a net positive score of </w:t>
      </w:r>
      <w:r>
        <w:t>1.09</w:t>
      </w:r>
    </w:p>
    <w:p w14:paraId="72884A02" w14:textId="77777777" w:rsidR="00E5052F" w:rsidRPr="004E63D4" w:rsidRDefault="00E5052F" w:rsidP="00790791">
      <w:pPr>
        <w:pStyle w:val="ListParagraph"/>
        <w:numPr>
          <w:ilvl w:val="0"/>
          <w:numId w:val="79"/>
        </w:numPr>
        <w:spacing w:before="0" w:after="240"/>
      </w:pPr>
      <w:r>
        <w:t xml:space="preserve"> Scenario 6 - All zone configuration opportunities with a net positive </w:t>
      </w:r>
      <w:r w:rsidRPr="004E63D4">
        <w:t>score of 0.</w:t>
      </w:r>
      <w:r>
        <w:t>91</w:t>
      </w:r>
    </w:p>
    <w:p w14:paraId="718C29C2" w14:textId="77777777" w:rsidR="00E5052F" w:rsidRPr="004E63D4" w:rsidRDefault="00E5052F" w:rsidP="00790791">
      <w:pPr>
        <w:pStyle w:val="ListParagraph"/>
        <w:numPr>
          <w:ilvl w:val="0"/>
          <w:numId w:val="79"/>
        </w:numPr>
        <w:spacing w:before="0" w:after="240"/>
      </w:pPr>
      <w:r w:rsidRPr="004E63D4">
        <w:t xml:space="preserve"> Scenario 2 – Transition out of irrigation with a net positive score of 0.</w:t>
      </w:r>
      <w:r>
        <w:t>54</w:t>
      </w:r>
    </w:p>
    <w:p w14:paraId="292ADB35" w14:textId="77777777" w:rsidR="00E5052F" w:rsidRPr="004E63D4" w:rsidRDefault="00E5052F" w:rsidP="00790791">
      <w:pPr>
        <w:pStyle w:val="ListParagraph"/>
        <w:numPr>
          <w:ilvl w:val="0"/>
          <w:numId w:val="79"/>
        </w:numPr>
        <w:spacing w:before="0" w:after="240"/>
      </w:pPr>
      <w:r w:rsidRPr="004E63D4">
        <w:t xml:space="preserve"> Scenario </w:t>
      </w:r>
      <w:r>
        <w:t>4 – Remove or reconnect zone 3 with a net positive score of 0.20</w:t>
      </w:r>
    </w:p>
    <w:p w14:paraId="6C285119" w14:textId="77777777" w:rsidR="00E5052F" w:rsidRPr="004E63D4" w:rsidRDefault="00E5052F" w:rsidP="00790791">
      <w:pPr>
        <w:pStyle w:val="ListParagraph"/>
        <w:numPr>
          <w:ilvl w:val="0"/>
          <w:numId w:val="79"/>
        </w:numPr>
        <w:spacing w:before="0" w:after="240"/>
      </w:pPr>
      <w:r w:rsidRPr="004E63D4">
        <w:t xml:space="preserve"> Scenario 7 – Secure access to D&amp;S water with a net positive score of 0.</w:t>
      </w:r>
      <w:r>
        <w:t>12</w:t>
      </w:r>
    </w:p>
    <w:p w14:paraId="61BC2BE8" w14:textId="77777777" w:rsidR="00E5052F" w:rsidRPr="004E63D4" w:rsidRDefault="00E5052F" w:rsidP="00790791">
      <w:pPr>
        <w:pStyle w:val="ListParagraph"/>
        <w:numPr>
          <w:ilvl w:val="0"/>
          <w:numId w:val="79"/>
        </w:numPr>
        <w:spacing w:before="0" w:after="240"/>
      </w:pPr>
      <w:r>
        <w:t xml:space="preserve"> Scenario 3 – Remove or reconnect all services in Zone 5 with a net positive score of 0.09</w:t>
      </w:r>
    </w:p>
    <w:p w14:paraId="0AED5EFE" w14:textId="4334D735" w:rsidR="00E5052F" w:rsidRDefault="00E5052F" w:rsidP="00E5052F">
      <w:r>
        <w:t xml:space="preserve">The high MCA scores for Scenarios 8 and 9 are driven by strong alignment with the project objectives through the improvement of reliability of supply for water </w:t>
      </w:r>
      <w:r w:rsidR="00DB46DC">
        <w:t>shareholders</w:t>
      </w:r>
      <w:r>
        <w:t xml:space="preserve"> in the system. Although not scored explicitly in the assessment of project objectives, the inclusion of a greater security D&amp;S product also aligns strongly with the project </w:t>
      </w:r>
      <w:proofErr w:type="gramStart"/>
      <w:r>
        <w:t>objectives, and</w:t>
      </w:r>
      <w:proofErr w:type="gramEnd"/>
      <w:r>
        <w:t xml:space="preserve"> enjoys strong support from the community which is reflected in the high social wellbeing scores of these two options. These scenarios are further enhanced by positive economic scores being driven by more reliable water access to support irrigated agriculture. </w:t>
      </w:r>
    </w:p>
    <w:p w14:paraId="4F61E57A" w14:textId="01AC8239" w:rsidR="00E5052F" w:rsidRDefault="00E5052F" w:rsidP="00E5052F">
      <w:r>
        <w:t xml:space="preserve">The positive results for Scenario 6 and Scenario 2 are driven by strong positive environmental outcomes, however for Scenario 2, the net score is reduced by the significant economic impact </w:t>
      </w:r>
      <w:r>
        <w:lastRenderedPageBreak/>
        <w:t xml:space="preserve">associated with lost productivity resulting from removing irrigated agriculture from the region. Scenario 6 scores better on the economic and social criteria as it assumes water shares will be recovered from people who are not using them, whilst providing improved reliability for individuals who wish to continue irrigated agriculture. This is reflected in positive economic score for this scenario. </w:t>
      </w:r>
    </w:p>
    <w:p w14:paraId="79AD63CA" w14:textId="77777777" w:rsidR="00E5052F" w:rsidRDefault="00E5052F" w:rsidP="00E5052F">
      <w:r>
        <w:t>Scenario 7 achieves a small positive outcome through small benefits for each of the project objective criteria, and the wellbeing benefit associated with more security of critical water supplies.</w:t>
      </w:r>
    </w:p>
    <w:p w14:paraId="0BDA40DC" w14:textId="77777777" w:rsidR="00E5052F" w:rsidRDefault="00E5052F" w:rsidP="00E5052F">
      <w:r>
        <w:t xml:space="preserve">Scenarios 3 and 4 as </w:t>
      </w:r>
      <w:proofErr w:type="spellStart"/>
      <w:proofErr w:type="gramStart"/>
      <w:r>
        <w:t>stand alone</w:t>
      </w:r>
      <w:proofErr w:type="spellEnd"/>
      <w:proofErr w:type="gramEnd"/>
      <w:r>
        <w:t xml:space="preserve"> options do not provide an improvement in the reliability of supply for water share users under average conditions, and therefore receive neutral or ‘0’ scores against the project objective criteria.  They do perform better in the robustness to future uncertainty category, as a reduction in demand on the system is a benefit under future climate change scenarios. Both scenarios also result in positive economic scores resulting from increased productivity due to the more reliable access to water.</w:t>
      </w:r>
    </w:p>
    <w:p w14:paraId="4EF6F0CB" w14:textId="35D5D0F7" w:rsidR="00E5052F" w:rsidRDefault="00E5052F" w:rsidP="00E5052F">
      <w:r>
        <w:t>The scenarios that received negative net scores are:</w:t>
      </w:r>
    </w:p>
    <w:p w14:paraId="7280706A" w14:textId="77777777" w:rsidR="00E5052F" w:rsidRDefault="00E5052F" w:rsidP="00790791">
      <w:pPr>
        <w:pStyle w:val="ListParagraph"/>
        <w:numPr>
          <w:ilvl w:val="0"/>
          <w:numId w:val="80"/>
        </w:numPr>
        <w:spacing w:before="0" w:after="240"/>
      </w:pPr>
      <w:r>
        <w:t xml:space="preserve"> Scenario 5 – Mokoan pipeline supply channel efficiencies with a net negative score of -0.49</w:t>
      </w:r>
    </w:p>
    <w:p w14:paraId="44657616" w14:textId="2F08F38B" w:rsidR="00E5052F" w:rsidRDefault="00E5052F" w:rsidP="00E5052F">
      <w:r>
        <w:t xml:space="preserve">The economic criteria were the drivers for net negative scores for each Scenario 5 - Mokoan Pipeline supply channel efficiency improvements option. The high cost of this option relative to the water saved is a major challenge for this option. There were no substantial benefits of this option for project objectives or robustness (driven by reliability of supply under various scenarios), or environmental benefits that were identified for this option. </w:t>
      </w:r>
    </w:p>
    <w:p w14:paraId="03701345" w14:textId="6295CC34" w:rsidR="00E5052F" w:rsidRDefault="00E5052F" w:rsidP="00E5052F">
      <w:r>
        <w:t xml:space="preserve">It is important to remember that an MCA is a decision support tool, not a decision-making tool. It is useful for comparing a group of criteria that do not have common metrics. The results may change depending on the assumptions that are made through the assessment process, the scoring process and the weighting applied to each category and criterion.  To understand the impact of the assumptions on the outcome of this assessment, sensitivity analysis on the results was completed and the results are presented in Section </w:t>
      </w:r>
      <w:r>
        <w:fldChar w:fldCharType="begin"/>
      </w:r>
      <w:r>
        <w:instrText xml:space="preserve"> REF _Ref168516696 \r \h </w:instrText>
      </w:r>
      <w:r>
        <w:fldChar w:fldCharType="separate"/>
      </w:r>
      <w:r>
        <w:t>7</w:t>
      </w:r>
      <w:r>
        <w:fldChar w:fldCharType="end"/>
      </w:r>
      <w:r>
        <w:t>.</w:t>
      </w:r>
    </w:p>
    <w:p w14:paraId="7D9FF968" w14:textId="77777777" w:rsidR="00E5052F" w:rsidRDefault="00E5052F" w:rsidP="00E5052F"/>
    <w:p w14:paraId="7D300596" w14:textId="77777777" w:rsidR="00E5052F" w:rsidRDefault="00E5052F" w:rsidP="00E5052F">
      <w:pPr>
        <w:sectPr w:rsidR="00E5052F" w:rsidSect="00E5052F">
          <w:headerReference w:type="default" r:id="rId129"/>
          <w:footerReference w:type="even" r:id="rId130"/>
          <w:footerReference w:type="default" r:id="rId131"/>
          <w:footerReference w:type="first" r:id="rId132"/>
          <w:pgSz w:w="11906" w:h="16838"/>
          <w:pgMar w:top="1440" w:right="1440" w:bottom="1440" w:left="1440" w:header="708" w:footer="708" w:gutter="0"/>
          <w:cols w:space="708"/>
          <w:docGrid w:linePitch="360"/>
        </w:sectPr>
      </w:pPr>
    </w:p>
    <w:p w14:paraId="3653409B" w14:textId="77777777" w:rsidR="00E5052F" w:rsidRDefault="00E5052F" w:rsidP="00E5052F">
      <w:pPr>
        <w:keepNext/>
      </w:pPr>
      <w:r>
        <w:rPr>
          <w:noProof/>
        </w:rPr>
        <w:lastRenderedPageBreak/>
        <w:drawing>
          <wp:anchor distT="0" distB="0" distL="114300" distR="114300" simplePos="0" relativeHeight="251658241" behindDoc="1" locked="0" layoutInCell="1" allowOverlap="1" wp14:anchorId="365D2634" wp14:editId="5F526D18">
            <wp:simplePos x="0" y="0"/>
            <wp:positionH relativeFrom="margin">
              <wp:align>left</wp:align>
            </wp:positionH>
            <wp:positionV relativeFrom="paragraph">
              <wp:posOffset>0</wp:posOffset>
            </wp:positionV>
            <wp:extent cx="7931785" cy="5337175"/>
            <wp:effectExtent l="0" t="0" r="0" b="0"/>
            <wp:wrapTight wrapText="bothSides">
              <wp:wrapPolygon edited="0">
                <wp:start x="0" y="0"/>
                <wp:lineTo x="0" y="21510"/>
                <wp:lineTo x="21529" y="21510"/>
                <wp:lineTo x="21529" y="0"/>
                <wp:lineTo x="0" y="0"/>
              </wp:wrapPolygon>
            </wp:wrapTight>
            <wp:docPr id="118613366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133663" name="Picture 3">
                      <a:extLst>
                        <a:ext uri="{C183D7F6-B498-43B3-948B-1728B52AA6E4}">
                          <adec:decorative xmlns:adec="http://schemas.microsoft.com/office/drawing/2017/decorative" val="1"/>
                        </a:ext>
                      </a:extLst>
                    </pic:cNvPr>
                    <pic:cNvPicPr>
                      <a:picLocks noChangeAspect="1" noChangeArrowheads="1"/>
                    </pic:cNvPicPr>
                  </pic:nvPicPr>
                  <pic:blipFill>
                    <a:blip r:embed="rId133" r:link="rId29" cstate="print">
                      <a:extLst>
                        <a:ext uri="{28A0092B-C50C-407E-A947-70E740481C1C}">
                          <a14:useLocalDpi xmlns:a14="http://schemas.microsoft.com/office/drawing/2010/main" val="0"/>
                        </a:ext>
                      </a:extLst>
                    </a:blip>
                    <a:srcRect/>
                    <a:stretch>
                      <a:fillRect/>
                    </a:stretch>
                  </pic:blipFill>
                  <pic:spPr bwMode="auto">
                    <a:xfrm>
                      <a:off x="0" y="0"/>
                      <a:ext cx="7959217" cy="53556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E2508D" w14:textId="77777777" w:rsidR="00E5052F" w:rsidRDefault="00E5052F" w:rsidP="00E5052F">
      <w:pPr>
        <w:pStyle w:val="Caption"/>
      </w:pPr>
      <w:bookmarkStart w:id="1173" w:name="_Ref168516878"/>
      <w:bookmarkStart w:id="1174" w:name="_Ref168516859"/>
      <w:bookmarkStart w:id="1175" w:name="_Toc172814197"/>
    </w:p>
    <w:p w14:paraId="2F390DAF" w14:textId="77777777" w:rsidR="00E5052F" w:rsidRDefault="00E5052F" w:rsidP="00E5052F">
      <w:pPr>
        <w:pStyle w:val="Caption"/>
      </w:pPr>
    </w:p>
    <w:p w14:paraId="3ACED1F5" w14:textId="77777777" w:rsidR="00E5052F" w:rsidRDefault="00E5052F" w:rsidP="00E5052F">
      <w:pPr>
        <w:pStyle w:val="Caption"/>
      </w:pPr>
    </w:p>
    <w:p w14:paraId="2B59869C" w14:textId="77777777" w:rsidR="00E5052F" w:rsidRDefault="00E5052F" w:rsidP="00E5052F">
      <w:pPr>
        <w:pStyle w:val="Caption"/>
      </w:pPr>
    </w:p>
    <w:p w14:paraId="248DEA03" w14:textId="77777777" w:rsidR="00E5052F" w:rsidRDefault="00E5052F" w:rsidP="00E5052F">
      <w:pPr>
        <w:pStyle w:val="Caption"/>
      </w:pPr>
    </w:p>
    <w:p w14:paraId="735738AC" w14:textId="77777777" w:rsidR="00E5052F" w:rsidRDefault="00E5052F" w:rsidP="00E5052F">
      <w:pPr>
        <w:pStyle w:val="Caption"/>
      </w:pPr>
    </w:p>
    <w:p w14:paraId="7426188A" w14:textId="77777777" w:rsidR="00E5052F" w:rsidRDefault="00E5052F" w:rsidP="00E5052F">
      <w:pPr>
        <w:pStyle w:val="Caption"/>
      </w:pPr>
    </w:p>
    <w:p w14:paraId="74886249" w14:textId="77777777" w:rsidR="00E5052F" w:rsidRDefault="00E5052F" w:rsidP="00E5052F">
      <w:pPr>
        <w:pStyle w:val="Caption"/>
      </w:pPr>
    </w:p>
    <w:p w14:paraId="2F2F89F9" w14:textId="77777777" w:rsidR="00E5052F" w:rsidRDefault="00E5052F" w:rsidP="00E5052F">
      <w:pPr>
        <w:pStyle w:val="Caption"/>
      </w:pPr>
    </w:p>
    <w:p w14:paraId="4DCCEE3F" w14:textId="77777777" w:rsidR="00E5052F" w:rsidRDefault="00E5052F" w:rsidP="00E5052F">
      <w:pPr>
        <w:pStyle w:val="Caption"/>
      </w:pPr>
    </w:p>
    <w:p w14:paraId="49DCCA17" w14:textId="77777777" w:rsidR="00E5052F" w:rsidRDefault="00E5052F" w:rsidP="00E5052F">
      <w:pPr>
        <w:pStyle w:val="Caption"/>
      </w:pPr>
    </w:p>
    <w:p w14:paraId="3641C114" w14:textId="77777777" w:rsidR="00E5052F" w:rsidRDefault="00E5052F" w:rsidP="00E5052F">
      <w:pPr>
        <w:pStyle w:val="Caption"/>
      </w:pPr>
    </w:p>
    <w:p w14:paraId="1398E540" w14:textId="77777777" w:rsidR="00E5052F" w:rsidRDefault="00E5052F" w:rsidP="00E5052F">
      <w:pPr>
        <w:pStyle w:val="Caption"/>
      </w:pPr>
    </w:p>
    <w:p w14:paraId="6B9F7894" w14:textId="77777777" w:rsidR="00E5052F" w:rsidRDefault="00E5052F" w:rsidP="00E5052F">
      <w:pPr>
        <w:pStyle w:val="Caption"/>
      </w:pPr>
    </w:p>
    <w:p w14:paraId="5FE1A5AC" w14:textId="77777777" w:rsidR="00E5052F" w:rsidRDefault="00E5052F" w:rsidP="00E5052F">
      <w:pPr>
        <w:pStyle w:val="Caption"/>
      </w:pPr>
    </w:p>
    <w:p w14:paraId="6E9DA481" w14:textId="77777777" w:rsidR="00E5052F" w:rsidRDefault="00E5052F" w:rsidP="00E5052F">
      <w:pPr>
        <w:pStyle w:val="Caption"/>
      </w:pPr>
    </w:p>
    <w:p w14:paraId="30BCCDB8" w14:textId="77777777" w:rsidR="00E5052F" w:rsidRDefault="00E5052F" w:rsidP="00E5052F">
      <w:pPr>
        <w:pStyle w:val="Caption"/>
      </w:pPr>
    </w:p>
    <w:p w14:paraId="64E36983" w14:textId="77777777" w:rsidR="007E460C" w:rsidRDefault="007E460C" w:rsidP="00E5052F">
      <w:pPr>
        <w:pStyle w:val="Caption"/>
      </w:pPr>
      <w:bookmarkStart w:id="1176" w:name="_Toc177049798"/>
      <w:bookmarkStart w:id="1177" w:name="_Toc177119467"/>
    </w:p>
    <w:p w14:paraId="690465C2" w14:textId="77777777" w:rsidR="007E460C" w:rsidRDefault="007E460C" w:rsidP="00E5052F">
      <w:pPr>
        <w:pStyle w:val="Caption"/>
      </w:pPr>
    </w:p>
    <w:p w14:paraId="562CD233" w14:textId="7BB1A498" w:rsidR="00E5052F" w:rsidRDefault="00E5052F" w:rsidP="00E5052F">
      <w:pPr>
        <w:pStyle w:val="Caption"/>
      </w:pPr>
      <w:r>
        <w:t xml:space="preserve">Figure </w:t>
      </w:r>
      <w:r>
        <w:fldChar w:fldCharType="begin"/>
      </w:r>
      <w:r>
        <w:instrText xml:space="preserve"> SEQ Figure \* ARABIC </w:instrText>
      </w:r>
      <w:r>
        <w:fldChar w:fldCharType="separate"/>
      </w:r>
      <w:r>
        <w:rPr>
          <w:noProof/>
        </w:rPr>
        <w:t>4</w:t>
      </w:r>
      <w:r>
        <w:rPr>
          <w:noProof/>
        </w:rPr>
        <w:fldChar w:fldCharType="end"/>
      </w:r>
      <w:bookmarkEnd w:id="1173"/>
      <w:r>
        <w:t xml:space="preserve"> MCA weighted net </w:t>
      </w:r>
      <w:bookmarkEnd w:id="1174"/>
      <w:r>
        <w:t>scores</w:t>
      </w:r>
      <w:bookmarkEnd w:id="1175"/>
      <w:bookmarkEnd w:id="1176"/>
      <w:bookmarkEnd w:id="1177"/>
    </w:p>
    <w:p w14:paraId="6DB48AB4" w14:textId="77777777" w:rsidR="00E5052F" w:rsidRPr="005562D3" w:rsidRDefault="00E5052F" w:rsidP="005562D3">
      <w:pPr>
        <w:pStyle w:val="Heading1"/>
        <w:numPr>
          <w:ilvl w:val="0"/>
          <w:numId w:val="106"/>
        </w:numPr>
        <w:rPr>
          <w:caps w:val="0"/>
        </w:rPr>
      </w:pPr>
      <w:bookmarkStart w:id="1178" w:name="_Ref168516696"/>
      <w:bookmarkStart w:id="1179" w:name="_Toc170980456"/>
      <w:bookmarkStart w:id="1180" w:name="_Toc176781346"/>
      <w:bookmarkStart w:id="1181" w:name="_Toc176852363"/>
      <w:bookmarkStart w:id="1182" w:name="_Toc176858633"/>
      <w:bookmarkStart w:id="1183" w:name="_Toc176859067"/>
      <w:bookmarkStart w:id="1184" w:name="_Toc177039890"/>
      <w:bookmarkStart w:id="1185" w:name="_Toc177040055"/>
      <w:bookmarkStart w:id="1186" w:name="_Toc177040340"/>
      <w:bookmarkStart w:id="1187" w:name="_Toc177040485"/>
      <w:bookmarkStart w:id="1188" w:name="_Toc177116068"/>
      <w:r w:rsidRPr="005562D3">
        <w:rPr>
          <w:caps w:val="0"/>
        </w:rPr>
        <w:lastRenderedPageBreak/>
        <w:t>Sensitivity analysis</w:t>
      </w:r>
      <w:bookmarkEnd w:id="1178"/>
      <w:bookmarkEnd w:id="1179"/>
      <w:bookmarkEnd w:id="1180"/>
      <w:bookmarkEnd w:id="1181"/>
      <w:bookmarkEnd w:id="1182"/>
      <w:bookmarkEnd w:id="1183"/>
      <w:bookmarkEnd w:id="1184"/>
      <w:bookmarkEnd w:id="1185"/>
      <w:bookmarkEnd w:id="1186"/>
      <w:bookmarkEnd w:id="1187"/>
      <w:bookmarkEnd w:id="1188"/>
    </w:p>
    <w:p w14:paraId="4239FB4D" w14:textId="01638FEC" w:rsidR="00E5052F" w:rsidRPr="005A49D0" w:rsidRDefault="00E5052F" w:rsidP="00E5052F">
      <w:r>
        <w:t xml:space="preserve">To understand the sensitivity of the MCA results to the assumptions and judgements made as part of the scoring process, we undertook an analysis of how the results would change if we ran them based on the ‘Lower Bound’ assessment score, and the ‘Upper Bound’ assessment scores. The results of these assessments are shown in </w:t>
      </w:r>
      <w:r>
        <w:fldChar w:fldCharType="begin"/>
      </w:r>
      <w:r>
        <w:instrText xml:space="preserve"> REF _Ref168674423 \h </w:instrText>
      </w:r>
      <w:r>
        <w:fldChar w:fldCharType="separate"/>
      </w:r>
      <w:r>
        <w:t xml:space="preserve">Figure </w:t>
      </w:r>
      <w:r>
        <w:rPr>
          <w:noProof/>
        </w:rPr>
        <w:t>5</w:t>
      </w:r>
      <w:r>
        <w:fldChar w:fldCharType="end"/>
      </w:r>
      <w:r>
        <w:t xml:space="preserve"> and Figure 6. The outcomes of this sensitivity testing results in a large change the net scores, with all scenarios showing a net positive (albeit a weak one for Scenario 5</w:t>
      </w:r>
      <w:proofErr w:type="gramStart"/>
      <w:r>
        <w:t>)  when</w:t>
      </w:r>
      <w:proofErr w:type="gramEnd"/>
      <w:r>
        <w:t xml:space="preserve"> the upper bound assessment scores are used. When the lower bound is used, all options </w:t>
      </w:r>
      <w:proofErr w:type="gramStart"/>
      <w:r>
        <w:t>except  Scenarios</w:t>
      </w:r>
      <w:proofErr w:type="gramEnd"/>
      <w:r>
        <w:t xml:space="preserve"> 2 and 6, record net negative results.</w:t>
      </w:r>
    </w:p>
    <w:p w14:paraId="456A7FA1" w14:textId="77777777" w:rsidR="00E5052F" w:rsidRDefault="00E5052F" w:rsidP="00E5052F">
      <w:pPr>
        <w:keepNext/>
      </w:pPr>
      <w:r>
        <w:rPr>
          <w:noProof/>
        </w:rPr>
        <w:drawing>
          <wp:inline distT="0" distB="0" distL="0" distR="0" wp14:anchorId="4DF25B78" wp14:editId="65ABF690">
            <wp:extent cx="4244389" cy="3207408"/>
            <wp:effectExtent l="0" t="0" r="3810" b="0"/>
            <wp:docPr id="194719483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194835" name="Picture 2">
                      <a:extLst>
                        <a:ext uri="{C183D7F6-B498-43B3-948B-1728B52AA6E4}">
                          <adec:decorative xmlns:adec="http://schemas.microsoft.com/office/drawing/2017/decorative" val="1"/>
                        </a:ext>
                      </a:extLst>
                    </pic:cNvPr>
                    <pic:cNvPicPr>
                      <a:picLocks noChangeAspect="1" noChangeArrowheads="1"/>
                    </pic:cNvPicPr>
                  </pic:nvPicPr>
                  <pic:blipFill>
                    <a:blip r:embed="rId134">
                      <a:extLst>
                        <a:ext uri="{28A0092B-C50C-407E-A947-70E740481C1C}">
                          <a14:useLocalDpi xmlns:a14="http://schemas.microsoft.com/office/drawing/2010/main" val="0"/>
                        </a:ext>
                      </a:extLst>
                    </a:blip>
                    <a:stretch>
                      <a:fillRect/>
                    </a:stretch>
                  </pic:blipFill>
                  <pic:spPr bwMode="auto">
                    <a:xfrm>
                      <a:off x="0" y="0"/>
                      <a:ext cx="4244389" cy="3207408"/>
                    </a:xfrm>
                    <a:prstGeom prst="rect">
                      <a:avLst/>
                    </a:prstGeom>
                    <a:noFill/>
                  </pic:spPr>
                </pic:pic>
              </a:graphicData>
            </a:graphic>
          </wp:inline>
        </w:drawing>
      </w:r>
      <w:r>
        <w:rPr>
          <w:noProof/>
        </w:rPr>
        <w:drawing>
          <wp:inline distT="0" distB="0" distL="0" distR="0" wp14:anchorId="111EE8B4" wp14:editId="69D1F490">
            <wp:extent cx="4298950" cy="3196808"/>
            <wp:effectExtent l="0" t="0" r="6350" b="3810"/>
            <wp:docPr id="86741414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414144" name="Picture 5">
                      <a:extLst>
                        <a:ext uri="{C183D7F6-B498-43B3-948B-1728B52AA6E4}">
                          <adec:decorative xmlns:adec="http://schemas.microsoft.com/office/drawing/2017/decorative" val="1"/>
                        </a:ext>
                      </a:extLst>
                    </pic:cNvP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326272" cy="3217125"/>
                    </a:xfrm>
                    <a:prstGeom prst="rect">
                      <a:avLst/>
                    </a:prstGeom>
                    <a:noFill/>
                  </pic:spPr>
                </pic:pic>
              </a:graphicData>
            </a:graphic>
          </wp:inline>
        </w:drawing>
      </w:r>
    </w:p>
    <w:p w14:paraId="21AF2858" w14:textId="2753D4E8" w:rsidR="00E5052F" w:rsidRDefault="00E5052F" w:rsidP="00E5052F">
      <w:pPr>
        <w:pStyle w:val="Caption"/>
      </w:pPr>
      <w:bookmarkStart w:id="1189" w:name="_Ref168674423"/>
      <w:bookmarkStart w:id="1190" w:name="_Toc172814198"/>
      <w:bookmarkStart w:id="1191" w:name="_Toc177049799"/>
      <w:bookmarkStart w:id="1192" w:name="_Toc177119468"/>
      <w:r>
        <w:t xml:space="preserve">Figure </w:t>
      </w:r>
      <w:r>
        <w:fldChar w:fldCharType="begin"/>
      </w:r>
      <w:r>
        <w:instrText xml:space="preserve"> SEQ Figure \* ARABIC </w:instrText>
      </w:r>
      <w:r>
        <w:fldChar w:fldCharType="separate"/>
      </w:r>
      <w:r>
        <w:rPr>
          <w:noProof/>
        </w:rPr>
        <w:t>5</w:t>
      </w:r>
      <w:r>
        <w:rPr>
          <w:noProof/>
        </w:rPr>
        <w:fldChar w:fldCharType="end"/>
      </w:r>
      <w:bookmarkEnd w:id="1189"/>
      <w:r>
        <w:t xml:space="preserve"> MCA scores using lower bound assessment scoring</w:t>
      </w:r>
      <w:r>
        <w:tab/>
      </w:r>
      <w:r>
        <w:tab/>
      </w:r>
      <w:r>
        <w:tab/>
      </w:r>
      <w:r>
        <w:tab/>
        <w:t xml:space="preserve">Figure </w:t>
      </w:r>
      <w:r>
        <w:fldChar w:fldCharType="begin"/>
      </w:r>
      <w:r>
        <w:instrText xml:space="preserve"> SEQ Figure \* ARABIC </w:instrText>
      </w:r>
      <w:r>
        <w:fldChar w:fldCharType="separate"/>
      </w:r>
      <w:r>
        <w:rPr>
          <w:noProof/>
        </w:rPr>
        <w:t>6</w:t>
      </w:r>
      <w:r>
        <w:fldChar w:fldCharType="end"/>
      </w:r>
      <w:r>
        <w:t xml:space="preserve"> MCA scores using upper bound assessment scoring</w:t>
      </w:r>
      <w:bookmarkEnd w:id="1190"/>
      <w:bookmarkEnd w:id="1191"/>
      <w:bookmarkEnd w:id="1192"/>
    </w:p>
    <w:p w14:paraId="57AB7E2D" w14:textId="77777777" w:rsidR="00E5052F" w:rsidRDefault="00E5052F" w:rsidP="00E5052F">
      <w:pPr>
        <w:pStyle w:val="Caption"/>
        <w:rPr>
          <w:b/>
          <w:bCs/>
        </w:rPr>
        <w:sectPr w:rsidR="00E5052F" w:rsidSect="00E5052F">
          <w:headerReference w:type="default" r:id="rId136"/>
          <w:footerReference w:type="even" r:id="rId137"/>
          <w:footerReference w:type="default" r:id="rId138"/>
          <w:footerReference w:type="first" r:id="rId139"/>
          <w:pgSz w:w="16838" w:h="11906" w:orient="landscape"/>
          <w:pgMar w:top="1440" w:right="1440" w:bottom="1440" w:left="1440" w:header="708" w:footer="708" w:gutter="0"/>
          <w:cols w:space="708"/>
          <w:docGrid w:linePitch="360"/>
        </w:sectPr>
      </w:pPr>
      <w:r>
        <w:t xml:space="preserve">The highly sensitive nature of the MCA results suggests that further investigation of all of the options in the cost benefit assessment phase is warranted. </w:t>
      </w:r>
    </w:p>
    <w:p w14:paraId="4E907C0C" w14:textId="77777777" w:rsidR="00E5052F" w:rsidRPr="005562D3" w:rsidRDefault="00E5052F" w:rsidP="005562D3">
      <w:pPr>
        <w:pStyle w:val="Heading1"/>
        <w:numPr>
          <w:ilvl w:val="0"/>
          <w:numId w:val="106"/>
        </w:numPr>
        <w:rPr>
          <w:caps w:val="0"/>
        </w:rPr>
      </w:pPr>
      <w:bookmarkStart w:id="1193" w:name="_Toc170980457"/>
      <w:bookmarkStart w:id="1194" w:name="_Toc176781347"/>
      <w:bookmarkStart w:id="1195" w:name="_Toc176852364"/>
      <w:bookmarkStart w:id="1196" w:name="_Toc176858634"/>
      <w:bookmarkStart w:id="1197" w:name="_Toc176859068"/>
      <w:bookmarkStart w:id="1198" w:name="_Toc177039891"/>
      <w:bookmarkStart w:id="1199" w:name="_Toc177040056"/>
      <w:bookmarkStart w:id="1200" w:name="_Toc177040341"/>
      <w:bookmarkStart w:id="1201" w:name="_Toc177040486"/>
      <w:bookmarkStart w:id="1202" w:name="_Toc177116069"/>
      <w:r w:rsidRPr="005562D3">
        <w:rPr>
          <w:caps w:val="0"/>
        </w:rPr>
        <w:lastRenderedPageBreak/>
        <w:t>References</w:t>
      </w:r>
      <w:bookmarkEnd w:id="1193"/>
      <w:bookmarkEnd w:id="1194"/>
      <w:bookmarkEnd w:id="1195"/>
      <w:bookmarkEnd w:id="1196"/>
      <w:bookmarkEnd w:id="1197"/>
      <w:bookmarkEnd w:id="1198"/>
      <w:bookmarkEnd w:id="1199"/>
      <w:bookmarkEnd w:id="1200"/>
      <w:bookmarkEnd w:id="1201"/>
      <w:bookmarkEnd w:id="1202"/>
    </w:p>
    <w:p w14:paraId="17F3B785" w14:textId="77777777" w:rsidR="00E5052F" w:rsidRDefault="00E5052F" w:rsidP="00E5052F">
      <w:r>
        <w:t>Cottingham P., Bond N., Boon P., Nielsen D., Vietz G. and Neal B. (2013). Broken River environmental watering plan. Report prepared for the Goulburn-Murray Water Connections Project and Goulburn Broken Catchment Management Authority by Peter Cottingham &amp; Associates.</w:t>
      </w:r>
    </w:p>
    <w:p w14:paraId="7BD43704" w14:textId="77777777" w:rsidR="00E5052F" w:rsidRDefault="00E5052F" w:rsidP="00E5052F">
      <w:r w:rsidRPr="008B09F6">
        <w:t>DELWP, 2020. Guidelines for Assessing the Impact of Climate Change on Water Availability in Victoria. Final, November 2020,</w:t>
      </w:r>
      <w:r>
        <w:t xml:space="preserve"> </w:t>
      </w:r>
      <w:r w:rsidRPr="008B09F6">
        <w:t>Department of Environment, Land, Water and Planning, Victoria.</w:t>
      </w:r>
    </w:p>
    <w:p w14:paraId="174F7C28" w14:textId="77777777" w:rsidR="00E5052F" w:rsidRPr="0068054B" w:rsidRDefault="00E5052F" w:rsidP="0068054B">
      <w:r w:rsidRPr="0068054B">
        <w:t xml:space="preserve">HARC, 2024. </w:t>
      </w:r>
      <w:fldSimple w:instr=" DOCPROPERTY  &quot;Project name&quot;  \* MERGEFORMAT ">
        <w:r w:rsidRPr="0068054B">
          <w:t>Broken Reconfiguration</w:t>
        </w:r>
      </w:fldSimple>
      <w:r w:rsidRPr="0068054B">
        <w:t xml:space="preserve">- </w:t>
      </w:r>
      <w:fldSimple w:instr=" DOCPROPERTY  &quot;Report name&quot;  \* MERGEFORMAT ">
        <w:r w:rsidRPr="0068054B">
          <w:t>Water Resources Modelling</w:t>
        </w:r>
      </w:fldSimple>
      <w:r w:rsidRPr="0068054B">
        <w:t>. Final 3, 17th July 2024, Hydrology and Risk Consulting</w:t>
      </w:r>
    </w:p>
    <w:p w14:paraId="5F5ACCFE" w14:textId="77777777" w:rsidR="00E5052F" w:rsidRDefault="00E5052F" w:rsidP="00E5052F">
      <w:r>
        <w:t>Jacobs, 2017 Upper Broken Creek Flows Study – Issues Paper and flow recommendations, Report prepared for Goulburn Broken Catchment Management Authority</w:t>
      </w:r>
    </w:p>
    <w:bookmarkEnd w:id="429"/>
    <w:p w14:paraId="39770A89" w14:textId="77777777" w:rsidR="00E5052F" w:rsidRDefault="00E5052F" w:rsidP="00E5052F"/>
    <w:p w14:paraId="26DBF094" w14:textId="77777777" w:rsidR="00E5052F" w:rsidRPr="002425FF" w:rsidRDefault="00E5052F" w:rsidP="00E5052F"/>
    <w:p w14:paraId="5EA92A31" w14:textId="77777777" w:rsidR="00E5052F" w:rsidRDefault="00E5052F" w:rsidP="00E5052F"/>
    <w:p w14:paraId="1AC47E22" w14:textId="77777777" w:rsidR="00E5052F" w:rsidRDefault="00E5052F" w:rsidP="00E5052F"/>
    <w:p w14:paraId="7F279A24" w14:textId="77777777" w:rsidR="00E5052F" w:rsidRPr="00214DD7" w:rsidRDefault="00E5052F" w:rsidP="00E5052F"/>
    <w:p w14:paraId="2D515555" w14:textId="77777777" w:rsidR="00E5052F" w:rsidRPr="00740C35" w:rsidRDefault="00E5052F" w:rsidP="00E5052F"/>
    <w:p w14:paraId="24437A44" w14:textId="77777777" w:rsidR="00E5052F" w:rsidRDefault="00E5052F" w:rsidP="00E5052F"/>
    <w:p w14:paraId="4BB65B1E" w14:textId="77777777" w:rsidR="00E5052F" w:rsidRDefault="00E5052F" w:rsidP="00E5052F"/>
    <w:p w14:paraId="2DD274A0" w14:textId="77777777" w:rsidR="00E5052F" w:rsidRDefault="00E5052F" w:rsidP="00E5052F"/>
    <w:p w14:paraId="7DD0F916" w14:textId="77777777" w:rsidR="00E5052F" w:rsidRDefault="00E5052F" w:rsidP="00E5052F"/>
    <w:p w14:paraId="444EA148" w14:textId="77777777" w:rsidR="00E5052F" w:rsidRDefault="00E5052F" w:rsidP="00E5052F"/>
    <w:p w14:paraId="7FB40522" w14:textId="77777777" w:rsidR="00E7388A" w:rsidRDefault="00E7388A" w:rsidP="00E5052F"/>
    <w:p w14:paraId="3835EDC1" w14:textId="77777777" w:rsidR="00811749" w:rsidRDefault="00811749" w:rsidP="00E5052F">
      <w:pPr>
        <w:sectPr w:rsidR="00811749" w:rsidSect="00E5052F">
          <w:headerReference w:type="default" r:id="rId140"/>
          <w:footerReference w:type="even" r:id="rId141"/>
          <w:footerReference w:type="default" r:id="rId142"/>
          <w:footerReference w:type="first" r:id="rId143"/>
          <w:pgSz w:w="11906" w:h="16838"/>
          <w:pgMar w:top="1440" w:right="1440" w:bottom="1440" w:left="1440" w:header="708" w:footer="708" w:gutter="0"/>
          <w:cols w:space="708"/>
          <w:docGrid w:linePitch="360"/>
        </w:sectPr>
      </w:pPr>
    </w:p>
    <w:bookmarkEnd w:id="451"/>
    <w:p w14:paraId="77939E1D" w14:textId="77777777" w:rsidR="00D35E0C" w:rsidRDefault="00D35E0C" w:rsidP="00D35E0C">
      <w:pPr>
        <w:pStyle w:val="BodyText"/>
        <w:ind w:left="6782"/>
        <w:rPr>
          <w:rFonts w:ascii="Times New Roman"/>
          <w:i/>
        </w:rPr>
      </w:pPr>
      <w:r>
        <w:rPr>
          <w:rFonts w:ascii="Times New Roman"/>
          <w:i/>
          <w:noProof/>
        </w:rPr>
        <w:lastRenderedPageBreak/>
        <w:drawing>
          <wp:inline distT="0" distB="0" distL="0" distR="0" wp14:anchorId="276610E0" wp14:editId="7CAB4076">
            <wp:extent cx="1877002" cy="432911"/>
            <wp:effectExtent l="0" t="0" r="0" b="0"/>
            <wp:docPr id="1" name="image1.jpeg" descr="Sequana Partn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Sequana Partners Logo"/>
                    <pic:cNvPicPr/>
                  </pic:nvPicPr>
                  <pic:blipFill>
                    <a:blip r:embed="rId144" cstate="print"/>
                    <a:stretch>
                      <a:fillRect/>
                    </a:stretch>
                  </pic:blipFill>
                  <pic:spPr>
                    <a:xfrm>
                      <a:off x="0" y="0"/>
                      <a:ext cx="1877002" cy="432911"/>
                    </a:xfrm>
                    <a:prstGeom prst="rect">
                      <a:avLst/>
                    </a:prstGeom>
                  </pic:spPr>
                </pic:pic>
              </a:graphicData>
            </a:graphic>
          </wp:inline>
        </w:drawing>
      </w:r>
    </w:p>
    <w:p w14:paraId="7525AB54" w14:textId="77777777" w:rsidR="00D35E0C" w:rsidRDefault="00D35E0C" w:rsidP="00D35E0C">
      <w:pPr>
        <w:pStyle w:val="BodyText"/>
        <w:rPr>
          <w:rFonts w:ascii="Times New Roman"/>
          <w:i/>
        </w:rPr>
      </w:pPr>
    </w:p>
    <w:tbl>
      <w:tblPr>
        <w:tblStyle w:val="TableGrid"/>
        <w:tblW w:w="0" w:type="auto"/>
        <w:tblLook w:val="04A0" w:firstRow="1" w:lastRow="0" w:firstColumn="1" w:lastColumn="0" w:noHBand="0" w:noVBand="1"/>
      </w:tblPr>
      <w:tblGrid>
        <w:gridCol w:w="2405"/>
        <w:gridCol w:w="6611"/>
      </w:tblGrid>
      <w:tr w:rsidR="0068054B" w14:paraId="16076D22" w14:textId="77777777" w:rsidTr="00802CC1">
        <w:tc>
          <w:tcPr>
            <w:tcW w:w="2405" w:type="dxa"/>
            <w:vAlign w:val="center"/>
          </w:tcPr>
          <w:p w14:paraId="082853BA" w14:textId="77777777" w:rsidR="0068054B" w:rsidRPr="00107431" w:rsidRDefault="0068054B" w:rsidP="00802CC1">
            <w:pPr>
              <w:spacing w:before="0"/>
              <w:rPr>
                <w:sz w:val="28"/>
                <w:szCs w:val="28"/>
              </w:rPr>
            </w:pPr>
            <w:r w:rsidRPr="00107431">
              <w:rPr>
                <w:sz w:val="28"/>
                <w:szCs w:val="28"/>
              </w:rPr>
              <w:t xml:space="preserve">Attachment </w:t>
            </w:r>
          </w:p>
        </w:tc>
        <w:tc>
          <w:tcPr>
            <w:tcW w:w="6611" w:type="dxa"/>
            <w:vAlign w:val="center"/>
          </w:tcPr>
          <w:p w14:paraId="0E20A931" w14:textId="2A681DFC" w:rsidR="0068054B" w:rsidRPr="00107431" w:rsidRDefault="00E51171" w:rsidP="00802CC1">
            <w:pPr>
              <w:spacing w:before="0"/>
              <w:rPr>
                <w:sz w:val="28"/>
                <w:szCs w:val="28"/>
              </w:rPr>
            </w:pPr>
            <w:r w:rsidRPr="00E51171">
              <w:rPr>
                <w:sz w:val="28"/>
                <w:szCs w:val="28"/>
              </w:rPr>
              <w:t>Preliminary Option Assessment Results</w:t>
            </w:r>
          </w:p>
        </w:tc>
      </w:tr>
      <w:tr w:rsidR="0068054B" w14:paraId="6809BC78" w14:textId="77777777" w:rsidTr="00802CC1">
        <w:tc>
          <w:tcPr>
            <w:tcW w:w="2405" w:type="dxa"/>
            <w:vAlign w:val="center"/>
          </w:tcPr>
          <w:p w14:paraId="35F26AE6" w14:textId="77777777" w:rsidR="0068054B" w:rsidRPr="00107431" w:rsidRDefault="0068054B" w:rsidP="00802CC1">
            <w:pPr>
              <w:spacing w:before="0"/>
              <w:rPr>
                <w:sz w:val="28"/>
                <w:szCs w:val="28"/>
              </w:rPr>
            </w:pPr>
            <w:r w:rsidRPr="00107431">
              <w:rPr>
                <w:sz w:val="28"/>
                <w:szCs w:val="28"/>
              </w:rPr>
              <w:t>Attachment No.</w:t>
            </w:r>
          </w:p>
        </w:tc>
        <w:tc>
          <w:tcPr>
            <w:tcW w:w="6611" w:type="dxa"/>
            <w:vAlign w:val="center"/>
          </w:tcPr>
          <w:p w14:paraId="2FFBC037" w14:textId="31E59592" w:rsidR="0068054B" w:rsidRPr="00107431" w:rsidRDefault="0068054B" w:rsidP="00802CC1">
            <w:pPr>
              <w:spacing w:before="0"/>
              <w:rPr>
                <w:sz w:val="28"/>
                <w:szCs w:val="28"/>
              </w:rPr>
            </w:pPr>
            <w:r>
              <w:rPr>
                <w:sz w:val="28"/>
                <w:szCs w:val="28"/>
              </w:rPr>
              <w:t>2</w:t>
            </w:r>
          </w:p>
        </w:tc>
      </w:tr>
      <w:tr w:rsidR="0068054B" w14:paraId="154228B2" w14:textId="77777777" w:rsidTr="00802CC1">
        <w:tc>
          <w:tcPr>
            <w:tcW w:w="2405" w:type="dxa"/>
            <w:vAlign w:val="center"/>
          </w:tcPr>
          <w:p w14:paraId="5890342A" w14:textId="77777777" w:rsidR="0068054B" w:rsidRPr="00107431" w:rsidRDefault="0068054B" w:rsidP="00802CC1">
            <w:pPr>
              <w:spacing w:before="0"/>
              <w:rPr>
                <w:b/>
                <w:bCs/>
                <w:sz w:val="28"/>
                <w:szCs w:val="28"/>
              </w:rPr>
            </w:pPr>
            <w:r w:rsidRPr="00107431">
              <w:rPr>
                <w:sz w:val="28"/>
                <w:szCs w:val="28"/>
              </w:rPr>
              <w:t xml:space="preserve">Author </w:t>
            </w:r>
          </w:p>
        </w:tc>
        <w:tc>
          <w:tcPr>
            <w:tcW w:w="6611" w:type="dxa"/>
            <w:vAlign w:val="center"/>
          </w:tcPr>
          <w:p w14:paraId="2F2E10AA" w14:textId="7E9C4E88" w:rsidR="0068054B" w:rsidRPr="00107431" w:rsidRDefault="00E51171" w:rsidP="00802CC1">
            <w:pPr>
              <w:spacing w:before="0"/>
              <w:rPr>
                <w:sz w:val="28"/>
                <w:szCs w:val="28"/>
              </w:rPr>
            </w:pPr>
            <w:r w:rsidRPr="00E51171">
              <w:rPr>
                <w:sz w:val="28"/>
                <w:szCs w:val="28"/>
              </w:rPr>
              <w:t>Sequana</w:t>
            </w:r>
          </w:p>
        </w:tc>
      </w:tr>
    </w:tbl>
    <w:p w14:paraId="412AABD4" w14:textId="77777777" w:rsidR="00D35E0C" w:rsidRDefault="00D35E0C" w:rsidP="00D35E0C">
      <w:pPr>
        <w:pStyle w:val="BodyText"/>
        <w:spacing w:before="6"/>
        <w:rPr>
          <w:rFonts w:ascii="Times New Roman"/>
          <w:i/>
          <w:sz w:val="27"/>
        </w:rPr>
      </w:pPr>
    </w:p>
    <w:p w14:paraId="2437312E" w14:textId="77777777" w:rsidR="0068054B" w:rsidRDefault="0068054B" w:rsidP="00D35E0C">
      <w:pPr>
        <w:spacing w:before="27"/>
        <w:ind w:left="112"/>
        <w:rPr>
          <w:color w:val="001863"/>
          <w:sz w:val="36"/>
        </w:rPr>
      </w:pPr>
      <w:bookmarkStart w:id="1203" w:name="c"/>
    </w:p>
    <w:p w14:paraId="1A249301" w14:textId="77777777" w:rsidR="0068054B" w:rsidRDefault="0068054B" w:rsidP="00D35E0C">
      <w:pPr>
        <w:spacing w:before="27"/>
        <w:ind w:left="112"/>
        <w:rPr>
          <w:color w:val="001863"/>
          <w:sz w:val="36"/>
        </w:rPr>
      </w:pPr>
    </w:p>
    <w:p w14:paraId="1D0EB6AA" w14:textId="7466785E" w:rsidR="00D35E0C" w:rsidRDefault="00D35E0C" w:rsidP="00D35E0C">
      <w:pPr>
        <w:spacing w:before="27"/>
        <w:ind w:left="112"/>
        <w:rPr>
          <w:sz w:val="36"/>
        </w:rPr>
      </w:pPr>
      <w:r>
        <w:rPr>
          <w:color w:val="001863"/>
          <w:sz w:val="36"/>
        </w:rPr>
        <w:t>Broken</w:t>
      </w:r>
      <w:r>
        <w:rPr>
          <w:color w:val="001863"/>
          <w:spacing w:val="-5"/>
          <w:sz w:val="36"/>
        </w:rPr>
        <w:t xml:space="preserve"> </w:t>
      </w:r>
      <w:r>
        <w:rPr>
          <w:color w:val="001863"/>
          <w:sz w:val="36"/>
        </w:rPr>
        <w:t>System</w:t>
      </w:r>
      <w:r>
        <w:rPr>
          <w:color w:val="001863"/>
          <w:spacing w:val="-7"/>
          <w:sz w:val="36"/>
        </w:rPr>
        <w:t xml:space="preserve"> </w:t>
      </w:r>
      <w:r>
        <w:rPr>
          <w:color w:val="001863"/>
          <w:sz w:val="36"/>
        </w:rPr>
        <w:t>Reconfiguration</w:t>
      </w:r>
      <w:r>
        <w:rPr>
          <w:color w:val="001863"/>
          <w:spacing w:val="-2"/>
          <w:sz w:val="36"/>
        </w:rPr>
        <w:t xml:space="preserve"> </w:t>
      </w:r>
      <w:r>
        <w:rPr>
          <w:color w:val="001863"/>
          <w:sz w:val="36"/>
        </w:rPr>
        <w:t>Feasibility</w:t>
      </w:r>
      <w:r>
        <w:rPr>
          <w:color w:val="001863"/>
          <w:spacing w:val="-5"/>
          <w:sz w:val="36"/>
        </w:rPr>
        <w:t xml:space="preserve"> </w:t>
      </w:r>
      <w:r>
        <w:rPr>
          <w:color w:val="001863"/>
          <w:sz w:val="36"/>
        </w:rPr>
        <w:t>Study</w:t>
      </w:r>
    </w:p>
    <w:p w14:paraId="588258A5" w14:textId="77777777" w:rsidR="00D35E0C" w:rsidRDefault="00D35E0C" w:rsidP="00D35E0C">
      <w:pPr>
        <w:spacing w:before="7"/>
        <w:ind w:left="112"/>
        <w:rPr>
          <w:sz w:val="28"/>
        </w:rPr>
      </w:pPr>
      <w:r>
        <w:rPr>
          <w:color w:val="001863"/>
          <w:sz w:val="28"/>
        </w:rPr>
        <w:t>Option</w:t>
      </w:r>
      <w:r>
        <w:rPr>
          <w:color w:val="001863"/>
          <w:spacing w:val="-3"/>
          <w:sz w:val="28"/>
        </w:rPr>
        <w:t xml:space="preserve"> </w:t>
      </w:r>
      <w:r>
        <w:rPr>
          <w:color w:val="001863"/>
          <w:sz w:val="28"/>
        </w:rPr>
        <w:t>assessment</w:t>
      </w:r>
      <w:r>
        <w:rPr>
          <w:color w:val="001863"/>
          <w:spacing w:val="-2"/>
          <w:sz w:val="28"/>
        </w:rPr>
        <w:t xml:space="preserve"> </w:t>
      </w:r>
      <w:r>
        <w:rPr>
          <w:color w:val="001863"/>
          <w:sz w:val="28"/>
        </w:rPr>
        <w:t>framework</w:t>
      </w:r>
    </w:p>
    <w:p w14:paraId="1B8F9752" w14:textId="77777777" w:rsidR="00D35E0C" w:rsidRDefault="00D35E0C" w:rsidP="00D35E0C">
      <w:pPr>
        <w:spacing w:before="9"/>
        <w:rPr>
          <w:sz w:val="41"/>
        </w:rPr>
      </w:pPr>
    </w:p>
    <w:p w14:paraId="6EACF569" w14:textId="77777777" w:rsidR="00D35E0C" w:rsidRDefault="00D35E0C" w:rsidP="00D35E0C">
      <w:pPr>
        <w:ind w:left="112"/>
        <w:rPr>
          <w:sz w:val="28"/>
        </w:rPr>
      </w:pPr>
      <w:r>
        <w:rPr>
          <w:color w:val="008080"/>
          <w:sz w:val="28"/>
        </w:rPr>
        <w:t>Overview</w:t>
      </w:r>
    </w:p>
    <w:p w14:paraId="7C4FA810" w14:textId="77777777" w:rsidR="00D35E0C" w:rsidRDefault="00D35E0C" w:rsidP="00D35E0C">
      <w:pPr>
        <w:spacing w:before="119"/>
        <w:ind w:left="112" w:right="339"/>
      </w:pPr>
      <w:r>
        <w:t>The Broken Reconfiguration Feasibility Study is assessing the potential opportunities for strategic</w:t>
      </w:r>
      <w:r>
        <w:rPr>
          <w:spacing w:val="1"/>
        </w:rPr>
        <w:t xml:space="preserve"> </w:t>
      </w:r>
      <w:r>
        <w:t>reconfiguration of Broken River system operation and water usage to best meet the long-term needs and</w:t>
      </w:r>
      <w:r>
        <w:rPr>
          <w:spacing w:val="-47"/>
        </w:rPr>
        <w:t xml:space="preserve"> </w:t>
      </w:r>
      <w:r>
        <w:t>aspirations</w:t>
      </w:r>
      <w:r>
        <w:rPr>
          <w:spacing w:val="-2"/>
        </w:rPr>
        <w:t xml:space="preserve"> </w:t>
      </w:r>
      <w:r>
        <w:t>of</w:t>
      </w:r>
      <w:r>
        <w:rPr>
          <w:spacing w:val="-2"/>
        </w:rPr>
        <w:t xml:space="preserve"> </w:t>
      </w:r>
      <w:r>
        <w:t>water entitlement</w:t>
      </w:r>
      <w:r>
        <w:rPr>
          <w:spacing w:val="-2"/>
        </w:rPr>
        <w:t xml:space="preserve"> </w:t>
      </w:r>
      <w:r>
        <w:t>holders</w:t>
      </w:r>
      <w:r>
        <w:rPr>
          <w:spacing w:val="-2"/>
        </w:rPr>
        <w:t xml:space="preserve"> </w:t>
      </w:r>
      <w:r>
        <w:t>and</w:t>
      </w:r>
      <w:r>
        <w:rPr>
          <w:spacing w:val="-1"/>
        </w:rPr>
        <w:t xml:space="preserve"> </w:t>
      </w:r>
      <w:r>
        <w:t>other</w:t>
      </w:r>
      <w:r>
        <w:rPr>
          <w:spacing w:val="-2"/>
        </w:rPr>
        <w:t xml:space="preserve"> </w:t>
      </w:r>
      <w:r>
        <w:t>key stakeholders.</w:t>
      </w:r>
    </w:p>
    <w:p w14:paraId="16EF75CF" w14:textId="77777777" w:rsidR="00D35E0C" w:rsidRDefault="00D35E0C" w:rsidP="00D35E0C">
      <w:pPr>
        <w:spacing w:before="121"/>
        <w:ind w:left="112"/>
      </w:pPr>
      <w:r>
        <w:t>A</w:t>
      </w:r>
      <w:r>
        <w:rPr>
          <w:spacing w:val="-2"/>
        </w:rPr>
        <w:t xml:space="preserve"> </w:t>
      </w:r>
      <w:r>
        <w:t>set</w:t>
      </w:r>
      <w:r>
        <w:rPr>
          <w:spacing w:val="-3"/>
        </w:rPr>
        <w:t xml:space="preserve"> </w:t>
      </w:r>
      <w:r>
        <w:t>of</w:t>
      </w:r>
      <w:r>
        <w:rPr>
          <w:spacing w:val="-3"/>
        </w:rPr>
        <w:t xml:space="preserve"> </w:t>
      </w:r>
      <w:r>
        <w:t>option</w:t>
      </w:r>
      <w:r>
        <w:rPr>
          <w:spacing w:val="-2"/>
        </w:rPr>
        <w:t xml:space="preserve"> </w:t>
      </w:r>
      <w:r>
        <w:t>assessment</w:t>
      </w:r>
      <w:r>
        <w:rPr>
          <w:spacing w:val="-3"/>
        </w:rPr>
        <w:t xml:space="preserve"> </w:t>
      </w:r>
      <w:r>
        <w:t>criteria</w:t>
      </w:r>
      <w:r>
        <w:rPr>
          <w:spacing w:val="-1"/>
        </w:rPr>
        <w:t xml:space="preserve"> </w:t>
      </w:r>
      <w:r>
        <w:t>have</w:t>
      </w:r>
      <w:r>
        <w:rPr>
          <w:spacing w:val="-1"/>
        </w:rPr>
        <w:t xml:space="preserve"> </w:t>
      </w:r>
      <w:r>
        <w:t>been</w:t>
      </w:r>
      <w:r>
        <w:rPr>
          <w:spacing w:val="-2"/>
        </w:rPr>
        <w:t xml:space="preserve"> </w:t>
      </w:r>
      <w:r>
        <w:t>developed</w:t>
      </w:r>
      <w:r>
        <w:rPr>
          <w:spacing w:val="-1"/>
        </w:rPr>
        <w:t xml:space="preserve"> </w:t>
      </w:r>
      <w:r>
        <w:t>and</w:t>
      </w:r>
      <w:r>
        <w:rPr>
          <w:spacing w:val="-3"/>
        </w:rPr>
        <w:t xml:space="preserve"> </w:t>
      </w:r>
      <w:r>
        <w:t>endorsed</w:t>
      </w:r>
      <w:r>
        <w:rPr>
          <w:spacing w:val="-1"/>
        </w:rPr>
        <w:t xml:space="preserve"> </w:t>
      </w:r>
      <w:r>
        <w:t>by</w:t>
      </w:r>
      <w:r>
        <w:rPr>
          <w:spacing w:val="-4"/>
        </w:rPr>
        <w:t xml:space="preserve"> </w:t>
      </w:r>
      <w:r>
        <w:t>the</w:t>
      </w:r>
      <w:r>
        <w:rPr>
          <w:spacing w:val="-1"/>
        </w:rPr>
        <w:t xml:space="preserve"> </w:t>
      </w:r>
      <w:r>
        <w:t>Consultative</w:t>
      </w:r>
      <w:r>
        <w:rPr>
          <w:spacing w:val="-3"/>
        </w:rPr>
        <w:t xml:space="preserve"> </w:t>
      </w:r>
      <w:r>
        <w:t>Committee.</w:t>
      </w:r>
    </w:p>
    <w:p w14:paraId="7B8753BF" w14:textId="77777777" w:rsidR="00D35E0C" w:rsidRDefault="00D35E0C" w:rsidP="00D35E0C">
      <w:pPr>
        <w:spacing w:before="120"/>
        <w:ind w:left="112" w:right="550"/>
      </w:pPr>
      <w:r>
        <w:t>This option assessment framework sets out the draft rubric that will be used for the preliminary option</w:t>
      </w:r>
      <w:r>
        <w:rPr>
          <w:spacing w:val="-47"/>
        </w:rPr>
        <w:t xml:space="preserve"> </w:t>
      </w:r>
      <w:r>
        <w:t>assessment</w:t>
      </w:r>
      <w:r>
        <w:rPr>
          <w:spacing w:val="-2"/>
        </w:rPr>
        <w:t xml:space="preserve"> </w:t>
      </w:r>
      <w:r>
        <w:t>phase.</w:t>
      </w:r>
    </w:p>
    <w:p w14:paraId="11A4C684" w14:textId="77777777" w:rsidR="00D35E0C" w:rsidRDefault="00D35E0C" w:rsidP="00D35E0C">
      <w:pPr>
        <w:spacing w:before="119"/>
        <w:ind w:left="112" w:right="103"/>
      </w:pPr>
      <w:r>
        <w:t>The objective for the preliminary option assessment phase is to narrow down the full options list to a short</w:t>
      </w:r>
      <w:r>
        <w:rPr>
          <w:spacing w:val="1"/>
        </w:rPr>
        <w:t xml:space="preserve"> </w:t>
      </w:r>
      <w:r>
        <w:t>list for further, more detailed development, analysis and assessment. It is expected that the assessment</w:t>
      </w:r>
      <w:r>
        <w:rPr>
          <w:spacing w:val="1"/>
        </w:rPr>
        <w:t xml:space="preserve"> </w:t>
      </w:r>
      <w:r>
        <w:t>rubric will also be further developed in order to provide a more relevant or specific assessments as the level</w:t>
      </w:r>
      <w:r>
        <w:rPr>
          <w:spacing w:val="-47"/>
        </w:rPr>
        <w:t xml:space="preserve"> </w:t>
      </w:r>
      <w:r>
        <w:t>of</w:t>
      </w:r>
      <w:r>
        <w:rPr>
          <w:spacing w:val="-1"/>
        </w:rPr>
        <w:t xml:space="preserve"> </w:t>
      </w:r>
      <w:r>
        <w:t>information</w:t>
      </w:r>
      <w:r>
        <w:rPr>
          <w:spacing w:val="-1"/>
        </w:rPr>
        <w:t xml:space="preserve"> </w:t>
      </w:r>
      <w:r>
        <w:t>available</w:t>
      </w:r>
      <w:r>
        <w:rPr>
          <w:spacing w:val="-3"/>
        </w:rPr>
        <w:t xml:space="preserve"> </w:t>
      </w:r>
      <w:r>
        <w:t>on</w:t>
      </w:r>
      <w:r>
        <w:rPr>
          <w:spacing w:val="-4"/>
        </w:rPr>
        <w:t xml:space="preserve"> </w:t>
      </w:r>
      <w:r>
        <w:t>the</w:t>
      </w:r>
      <w:r>
        <w:rPr>
          <w:spacing w:val="1"/>
        </w:rPr>
        <w:t xml:space="preserve"> </w:t>
      </w:r>
      <w:proofErr w:type="gramStart"/>
      <w:r>
        <w:t>short listed</w:t>
      </w:r>
      <w:proofErr w:type="gramEnd"/>
      <w:r>
        <w:rPr>
          <w:spacing w:val="-3"/>
        </w:rPr>
        <w:t xml:space="preserve"> </w:t>
      </w:r>
      <w:r>
        <w:t>options is improved.</w:t>
      </w:r>
    </w:p>
    <w:p w14:paraId="796080CE" w14:textId="2C450A7F" w:rsidR="006C5DBC" w:rsidRDefault="006C5DBC" w:rsidP="00D35E0C"/>
    <w:p w14:paraId="6FB06494" w14:textId="77777777" w:rsidR="006C5DBC" w:rsidRDefault="006C5DBC">
      <w:pPr>
        <w:spacing w:before="0"/>
      </w:pPr>
      <w:r>
        <w:br w:type="page"/>
      </w:r>
    </w:p>
    <w:p w14:paraId="28DB32EA" w14:textId="77777777" w:rsidR="00D35E0C" w:rsidRDefault="00D35E0C" w:rsidP="00D35E0C">
      <w:pPr>
        <w:sectPr w:rsidR="00D35E0C" w:rsidSect="00D35E0C">
          <w:footerReference w:type="even" r:id="rId145"/>
          <w:footerReference w:type="default" r:id="rId146"/>
          <w:footerReference w:type="first" r:id="rId147"/>
          <w:pgSz w:w="11910" w:h="16840"/>
          <w:pgMar w:top="500" w:right="1020" w:bottom="960" w:left="1020" w:header="0" w:footer="763" w:gutter="0"/>
          <w:pgNumType w:start="1"/>
          <w:cols w:space="720"/>
        </w:sectPr>
      </w:pPr>
    </w:p>
    <w:p w14:paraId="063A4A49" w14:textId="097C1E5D" w:rsidR="00D35E0C" w:rsidRDefault="00D35E0C" w:rsidP="00D35E0C">
      <w:pPr>
        <w:spacing w:before="26"/>
        <w:ind w:left="112"/>
        <w:rPr>
          <w:sz w:val="28"/>
        </w:rPr>
      </w:pPr>
      <w:r>
        <w:rPr>
          <w:color w:val="008080"/>
          <w:sz w:val="28"/>
        </w:rPr>
        <w:lastRenderedPageBreak/>
        <w:t>Assessment</w:t>
      </w:r>
      <w:r w:rsidR="00E51171">
        <w:rPr>
          <w:color w:val="008080"/>
          <w:spacing w:val="81"/>
          <w:sz w:val="28"/>
        </w:rPr>
        <w:t xml:space="preserve"> </w:t>
      </w:r>
      <w:r>
        <w:rPr>
          <w:color w:val="008080"/>
          <w:sz w:val="28"/>
        </w:rPr>
        <w:t>rubric</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4697"/>
        <w:gridCol w:w="1968"/>
        <w:gridCol w:w="6795"/>
      </w:tblGrid>
      <w:tr w:rsidR="00D35E0C" w14:paraId="70490B3F" w14:textId="77777777">
        <w:trPr>
          <w:trHeight w:val="400"/>
        </w:trPr>
        <w:tc>
          <w:tcPr>
            <w:tcW w:w="567" w:type="dxa"/>
            <w:tcBorders>
              <w:top w:val="nil"/>
              <w:left w:val="nil"/>
              <w:right w:val="nil"/>
            </w:tcBorders>
            <w:shd w:val="clear" w:color="auto" w:fill="008080"/>
          </w:tcPr>
          <w:p w14:paraId="1A1EB9C1" w14:textId="77777777" w:rsidR="00D35E0C" w:rsidRDefault="00D35E0C">
            <w:pPr>
              <w:pStyle w:val="TableParagraph"/>
              <w:spacing w:before="47"/>
              <w:ind w:left="122" w:right="112"/>
              <w:jc w:val="center"/>
              <w:rPr>
                <w:b/>
                <w:sz w:val="20"/>
              </w:rPr>
            </w:pPr>
            <w:r>
              <w:rPr>
                <w:b/>
                <w:color w:val="FFFFFF"/>
                <w:sz w:val="20"/>
              </w:rPr>
              <w:t>No.</w:t>
            </w:r>
          </w:p>
        </w:tc>
        <w:tc>
          <w:tcPr>
            <w:tcW w:w="4697" w:type="dxa"/>
            <w:tcBorders>
              <w:top w:val="nil"/>
              <w:left w:val="nil"/>
              <w:right w:val="nil"/>
            </w:tcBorders>
            <w:shd w:val="clear" w:color="auto" w:fill="008080"/>
          </w:tcPr>
          <w:p w14:paraId="27C8F26A" w14:textId="77777777" w:rsidR="00D35E0C" w:rsidRDefault="00D35E0C">
            <w:pPr>
              <w:pStyle w:val="TableParagraph"/>
              <w:spacing w:before="47"/>
              <w:ind w:left="115"/>
              <w:rPr>
                <w:b/>
                <w:sz w:val="20"/>
              </w:rPr>
            </w:pPr>
            <w:r>
              <w:rPr>
                <w:b/>
                <w:color w:val="FFFFFF"/>
                <w:sz w:val="20"/>
              </w:rPr>
              <w:t>Criteria</w:t>
            </w:r>
          </w:p>
        </w:tc>
        <w:tc>
          <w:tcPr>
            <w:tcW w:w="1968" w:type="dxa"/>
            <w:tcBorders>
              <w:top w:val="nil"/>
              <w:left w:val="nil"/>
              <w:right w:val="nil"/>
            </w:tcBorders>
            <w:shd w:val="clear" w:color="auto" w:fill="008080"/>
          </w:tcPr>
          <w:p w14:paraId="6308830E" w14:textId="77777777" w:rsidR="00D35E0C" w:rsidRDefault="00D35E0C">
            <w:pPr>
              <w:pStyle w:val="TableParagraph"/>
              <w:spacing w:before="47"/>
              <w:ind w:left="115"/>
              <w:rPr>
                <w:b/>
                <w:sz w:val="20"/>
              </w:rPr>
            </w:pPr>
            <w:r>
              <w:rPr>
                <w:b/>
                <w:color w:val="FFFFFF"/>
                <w:sz w:val="20"/>
              </w:rPr>
              <w:t>Assessment</w:t>
            </w:r>
            <w:r>
              <w:rPr>
                <w:b/>
                <w:color w:val="FFFFFF"/>
                <w:spacing w:val="-3"/>
                <w:sz w:val="20"/>
              </w:rPr>
              <w:t xml:space="preserve"> </w:t>
            </w:r>
            <w:r>
              <w:rPr>
                <w:b/>
                <w:color w:val="FFFFFF"/>
                <w:sz w:val="20"/>
              </w:rPr>
              <w:t>Scale</w:t>
            </w:r>
          </w:p>
        </w:tc>
        <w:tc>
          <w:tcPr>
            <w:tcW w:w="6795" w:type="dxa"/>
            <w:tcBorders>
              <w:top w:val="nil"/>
              <w:left w:val="nil"/>
              <w:right w:val="nil"/>
            </w:tcBorders>
            <w:shd w:val="clear" w:color="auto" w:fill="008080"/>
          </w:tcPr>
          <w:p w14:paraId="589892EA" w14:textId="77777777" w:rsidR="00D35E0C" w:rsidRDefault="00D35E0C">
            <w:pPr>
              <w:pStyle w:val="TableParagraph"/>
              <w:spacing w:before="47"/>
              <w:ind w:left="112"/>
              <w:rPr>
                <w:b/>
                <w:sz w:val="20"/>
              </w:rPr>
            </w:pPr>
            <w:r>
              <w:rPr>
                <w:b/>
                <w:color w:val="FFFFFF"/>
                <w:sz w:val="20"/>
              </w:rPr>
              <w:t>Details</w:t>
            </w:r>
          </w:p>
        </w:tc>
      </w:tr>
      <w:tr w:rsidR="00D35E0C" w14:paraId="708CDE78" w14:textId="77777777">
        <w:trPr>
          <w:trHeight w:val="1898"/>
        </w:trPr>
        <w:tc>
          <w:tcPr>
            <w:tcW w:w="567" w:type="dxa"/>
          </w:tcPr>
          <w:p w14:paraId="3D4173D6" w14:textId="77777777" w:rsidR="00D35E0C" w:rsidRDefault="00D35E0C">
            <w:pPr>
              <w:pStyle w:val="TableParagraph"/>
              <w:spacing w:before="1"/>
              <w:ind w:left="9"/>
              <w:jc w:val="center"/>
              <w:rPr>
                <w:sz w:val="18"/>
              </w:rPr>
            </w:pPr>
            <w:r>
              <w:rPr>
                <w:sz w:val="18"/>
              </w:rPr>
              <w:t>1</w:t>
            </w:r>
          </w:p>
        </w:tc>
        <w:tc>
          <w:tcPr>
            <w:tcW w:w="4697" w:type="dxa"/>
          </w:tcPr>
          <w:p w14:paraId="1305ADA4" w14:textId="77777777" w:rsidR="00D35E0C" w:rsidRDefault="00D35E0C">
            <w:pPr>
              <w:pStyle w:val="TableParagraph"/>
              <w:ind w:left="110" w:right="182"/>
              <w:rPr>
                <w:sz w:val="18"/>
              </w:rPr>
            </w:pPr>
            <w:r>
              <w:rPr>
                <w:b/>
                <w:sz w:val="18"/>
              </w:rPr>
              <w:t>Sustainable</w:t>
            </w:r>
            <w:r>
              <w:rPr>
                <w:b/>
                <w:spacing w:val="-2"/>
                <w:sz w:val="18"/>
              </w:rPr>
              <w:t xml:space="preserve"> </w:t>
            </w:r>
            <w:r>
              <w:rPr>
                <w:b/>
                <w:sz w:val="18"/>
              </w:rPr>
              <w:t>irrigation</w:t>
            </w:r>
            <w:r>
              <w:rPr>
                <w:b/>
                <w:spacing w:val="-3"/>
                <w:sz w:val="18"/>
              </w:rPr>
              <w:t xml:space="preserve"> </w:t>
            </w:r>
            <w:r>
              <w:rPr>
                <w:b/>
                <w:sz w:val="18"/>
              </w:rPr>
              <w:t>sector</w:t>
            </w:r>
            <w:r>
              <w:rPr>
                <w:b/>
                <w:spacing w:val="-1"/>
                <w:sz w:val="18"/>
              </w:rPr>
              <w:t xml:space="preserve"> </w:t>
            </w:r>
            <w:r>
              <w:rPr>
                <w:b/>
                <w:sz w:val="18"/>
              </w:rPr>
              <w:t>future</w:t>
            </w:r>
            <w:r>
              <w:rPr>
                <w:sz w:val="18"/>
              </w:rPr>
              <w:t>:</w:t>
            </w:r>
            <w:r>
              <w:rPr>
                <w:spacing w:val="-2"/>
                <w:sz w:val="18"/>
              </w:rPr>
              <w:t xml:space="preserve"> </w:t>
            </w:r>
            <w:r>
              <w:rPr>
                <w:sz w:val="18"/>
              </w:rPr>
              <w:t>Does</w:t>
            </w:r>
            <w:r>
              <w:rPr>
                <w:spacing w:val="-3"/>
                <w:sz w:val="18"/>
              </w:rPr>
              <w:t xml:space="preserve"> </w:t>
            </w:r>
            <w:r>
              <w:rPr>
                <w:sz w:val="18"/>
              </w:rPr>
              <w:t>the</w:t>
            </w:r>
            <w:r>
              <w:rPr>
                <w:spacing w:val="-2"/>
                <w:sz w:val="18"/>
              </w:rPr>
              <w:t xml:space="preserve"> </w:t>
            </w:r>
            <w:r>
              <w:rPr>
                <w:sz w:val="18"/>
              </w:rPr>
              <w:t>option</w:t>
            </w:r>
            <w:r>
              <w:rPr>
                <w:spacing w:val="-3"/>
                <w:sz w:val="18"/>
              </w:rPr>
              <w:t xml:space="preserve"> </w:t>
            </w:r>
            <w:r>
              <w:rPr>
                <w:sz w:val="18"/>
              </w:rPr>
              <w:t>offer</w:t>
            </w:r>
            <w:r>
              <w:rPr>
                <w:spacing w:val="-2"/>
                <w:sz w:val="18"/>
              </w:rPr>
              <w:t xml:space="preserve"> </w:t>
            </w:r>
            <w:r>
              <w:rPr>
                <w:sz w:val="18"/>
              </w:rPr>
              <w:t>a</w:t>
            </w:r>
            <w:r>
              <w:rPr>
                <w:spacing w:val="-37"/>
                <w:sz w:val="18"/>
              </w:rPr>
              <w:t xml:space="preserve"> </w:t>
            </w:r>
            <w:r>
              <w:rPr>
                <w:sz w:val="18"/>
              </w:rPr>
              <w:t>pathway</w:t>
            </w:r>
            <w:r>
              <w:rPr>
                <w:spacing w:val="-2"/>
                <w:sz w:val="18"/>
              </w:rPr>
              <w:t xml:space="preserve"> </w:t>
            </w:r>
            <w:r>
              <w:rPr>
                <w:sz w:val="18"/>
              </w:rPr>
              <w:t>to support</w:t>
            </w:r>
            <w:r>
              <w:rPr>
                <w:spacing w:val="-2"/>
                <w:sz w:val="18"/>
              </w:rPr>
              <w:t xml:space="preserve"> </w:t>
            </w:r>
            <w:r>
              <w:rPr>
                <w:sz w:val="18"/>
              </w:rPr>
              <w:t>productive irrigated</w:t>
            </w:r>
            <w:r>
              <w:rPr>
                <w:spacing w:val="-1"/>
                <w:sz w:val="18"/>
              </w:rPr>
              <w:t xml:space="preserve"> </w:t>
            </w:r>
            <w:r>
              <w:rPr>
                <w:sz w:val="18"/>
              </w:rPr>
              <w:t>agriculture</w:t>
            </w:r>
          </w:p>
        </w:tc>
        <w:tc>
          <w:tcPr>
            <w:tcW w:w="1968" w:type="dxa"/>
          </w:tcPr>
          <w:p w14:paraId="5BE31856" w14:textId="77777777" w:rsidR="00D35E0C" w:rsidRDefault="00D35E0C">
            <w:pPr>
              <w:pStyle w:val="TableParagraph"/>
              <w:spacing w:before="1"/>
              <w:ind w:left="110"/>
              <w:rPr>
                <w:sz w:val="18"/>
              </w:rPr>
            </w:pPr>
            <w:proofErr w:type="gramStart"/>
            <w:r>
              <w:rPr>
                <w:sz w:val="18"/>
              </w:rPr>
              <w:t>3</w:t>
            </w:r>
            <w:r>
              <w:rPr>
                <w:spacing w:val="-2"/>
                <w:sz w:val="18"/>
              </w:rPr>
              <w:t xml:space="preserve"> </w:t>
            </w:r>
            <w:r>
              <w:rPr>
                <w:sz w:val="18"/>
              </w:rPr>
              <w:t>point</w:t>
            </w:r>
            <w:proofErr w:type="gramEnd"/>
            <w:r>
              <w:rPr>
                <w:spacing w:val="-1"/>
                <w:sz w:val="18"/>
              </w:rPr>
              <w:t xml:space="preserve"> </w:t>
            </w:r>
            <w:r>
              <w:rPr>
                <w:sz w:val="18"/>
              </w:rPr>
              <w:t>scale</w:t>
            </w:r>
          </w:p>
          <w:p w14:paraId="32297814" w14:textId="77777777" w:rsidR="00D35E0C" w:rsidRDefault="00D35E0C">
            <w:pPr>
              <w:pStyle w:val="TableParagraph"/>
              <w:spacing w:before="119"/>
              <w:ind w:left="110" w:right="507"/>
              <w:rPr>
                <w:sz w:val="18"/>
              </w:rPr>
            </w:pPr>
            <w:r>
              <w:rPr>
                <w:spacing w:val="-1"/>
                <w:sz w:val="18"/>
              </w:rPr>
              <w:t xml:space="preserve">Negative, </w:t>
            </w:r>
            <w:r>
              <w:rPr>
                <w:sz w:val="18"/>
              </w:rPr>
              <w:t>Neutral,</w:t>
            </w:r>
            <w:r>
              <w:rPr>
                <w:spacing w:val="-38"/>
                <w:sz w:val="18"/>
              </w:rPr>
              <w:t xml:space="preserve"> </w:t>
            </w:r>
            <w:r>
              <w:rPr>
                <w:sz w:val="18"/>
              </w:rPr>
              <w:t>Positive</w:t>
            </w:r>
          </w:p>
        </w:tc>
        <w:tc>
          <w:tcPr>
            <w:tcW w:w="6795" w:type="dxa"/>
          </w:tcPr>
          <w:p w14:paraId="7BF07320" w14:textId="77777777" w:rsidR="00D35E0C" w:rsidRDefault="00D35E0C">
            <w:pPr>
              <w:pStyle w:val="TableParagraph"/>
              <w:ind w:left="107" w:right="178"/>
              <w:jc w:val="both"/>
              <w:rPr>
                <w:sz w:val="18"/>
              </w:rPr>
            </w:pPr>
            <w:r>
              <w:rPr>
                <w:sz w:val="18"/>
              </w:rPr>
              <w:t>The assessment will compare the outcomes expected to be achieved under the option to</w:t>
            </w:r>
            <w:r>
              <w:rPr>
                <w:spacing w:val="-38"/>
                <w:sz w:val="18"/>
              </w:rPr>
              <w:t xml:space="preserve"> </w:t>
            </w:r>
            <w:r>
              <w:rPr>
                <w:sz w:val="18"/>
              </w:rPr>
              <w:t>the</w:t>
            </w:r>
            <w:r>
              <w:rPr>
                <w:spacing w:val="-3"/>
                <w:sz w:val="18"/>
              </w:rPr>
              <w:t xml:space="preserve"> </w:t>
            </w:r>
            <w:r>
              <w:rPr>
                <w:sz w:val="18"/>
              </w:rPr>
              <w:t>base</w:t>
            </w:r>
            <w:r>
              <w:rPr>
                <w:spacing w:val="-2"/>
                <w:sz w:val="18"/>
              </w:rPr>
              <w:t xml:space="preserve"> </w:t>
            </w:r>
            <w:r>
              <w:rPr>
                <w:sz w:val="18"/>
              </w:rPr>
              <w:t>case</w:t>
            </w:r>
            <w:r>
              <w:rPr>
                <w:spacing w:val="-2"/>
                <w:sz w:val="18"/>
              </w:rPr>
              <w:t xml:space="preserve"> </w:t>
            </w:r>
            <w:r>
              <w:rPr>
                <w:sz w:val="18"/>
              </w:rPr>
              <w:t>option,</w:t>
            </w:r>
            <w:r>
              <w:rPr>
                <w:spacing w:val="-1"/>
                <w:sz w:val="18"/>
              </w:rPr>
              <w:t xml:space="preserve"> </w:t>
            </w:r>
            <w:r>
              <w:rPr>
                <w:sz w:val="18"/>
              </w:rPr>
              <w:t>which</w:t>
            </w:r>
            <w:r>
              <w:rPr>
                <w:spacing w:val="-2"/>
                <w:sz w:val="18"/>
              </w:rPr>
              <w:t xml:space="preserve"> </w:t>
            </w:r>
            <w:r>
              <w:rPr>
                <w:sz w:val="18"/>
              </w:rPr>
              <w:t>is</w:t>
            </w:r>
            <w:r>
              <w:rPr>
                <w:spacing w:val="-2"/>
                <w:sz w:val="18"/>
              </w:rPr>
              <w:t xml:space="preserve"> </w:t>
            </w:r>
            <w:r>
              <w:rPr>
                <w:sz w:val="18"/>
              </w:rPr>
              <w:t>the</w:t>
            </w:r>
            <w:r>
              <w:rPr>
                <w:spacing w:val="-2"/>
                <w:sz w:val="18"/>
              </w:rPr>
              <w:t xml:space="preserve"> </w:t>
            </w:r>
            <w:r>
              <w:rPr>
                <w:sz w:val="18"/>
              </w:rPr>
              <w:t>future</w:t>
            </w:r>
            <w:r>
              <w:rPr>
                <w:spacing w:val="-2"/>
                <w:sz w:val="18"/>
              </w:rPr>
              <w:t xml:space="preserve"> </w:t>
            </w:r>
            <w:r>
              <w:rPr>
                <w:sz w:val="18"/>
              </w:rPr>
              <w:t>trajectory</w:t>
            </w:r>
            <w:r>
              <w:rPr>
                <w:spacing w:val="-1"/>
                <w:sz w:val="18"/>
              </w:rPr>
              <w:t xml:space="preserve"> </w:t>
            </w:r>
            <w:r>
              <w:rPr>
                <w:sz w:val="18"/>
              </w:rPr>
              <w:t>for</w:t>
            </w:r>
            <w:r>
              <w:rPr>
                <w:spacing w:val="-1"/>
                <w:sz w:val="18"/>
              </w:rPr>
              <w:t xml:space="preserve"> </w:t>
            </w:r>
            <w:r>
              <w:rPr>
                <w:sz w:val="18"/>
              </w:rPr>
              <w:t>this</w:t>
            </w:r>
            <w:r>
              <w:rPr>
                <w:spacing w:val="-2"/>
                <w:sz w:val="18"/>
              </w:rPr>
              <w:t xml:space="preserve"> </w:t>
            </w:r>
            <w:r>
              <w:rPr>
                <w:sz w:val="18"/>
              </w:rPr>
              <w:t>issue</w:t>
            </w:r>
            <w:r>
              <w:rPr>
                <w:spacing w:val="-3"/>
                <w:sz w:val="18"/>
              </w:rPr>
              <w:t xml:space="preserve"> </w:t>
            </w:r>
            <w:r>
              <w:rPr>
                <w:sz w:val="18"/>
              </w:rPr>
              <w:t>under</w:t>
            </w:r>
            <w:r>
              <w:rPr>
                <w:spacing w:val="-1"/>
                <w:sz w:val="18"/>
              </w:rPr>
              <w:t xml:space="preserve"> </w:t>
            </w:r>
            <w:r>
              <w:rPr>
                <w:sz w:val="18"/>
              </w:rPr>
              <w:t>the</w:t>
            </w:r>
            <w:r>
              <w:rPr>
                <w:spacing w:val="-2"/>
                <w:sz w:val="18"/>
              </w:rPr>
              <w:t xml:space="preserve"> </w:t>
            </w:r>
            <w:r>
              <w:rPr>
                <w:sz w:val="18"/>
              </w:rPr>
              <w:t>current</w:t>
            </w:r>
            <w:r>
              <w:rPr>
                <w:spacing w:val="-1"/>
                <w:sz w:val="18"/>
              </w:rPr>
              <w:t xml:space="preserve"> </w:t>
            </w:r>
            <w:r>
              <w:rPr>
                <w:sz w:val="18"/>
              </w:rPr>
              <w:t>water</w:t>
            </w:r>
            <w:r>
              <w:rPr>
                <w:spacing w:val="-38"/>
                <w:sz w:val="18"/>
              </w:rPr>
              <w:t xml:space="preserve"> </w:t>
            </w:r>
            <w:r>
              <w:rPr>
                <w:sz w:val="18"/>
              </w:rPr>
              <w:t>management</w:t>
            </w:r>
            <w:r>
              <w:rPr>
                <w:spacing w:val="-1"/>
                <w:sz w:val="18"/>
              </w:rPr>
              <w:t xml:space="preserve"> </w:t>
            </w:r>
            <w:r>
              <w:rPr>
                <w:sz w:val="18"/>
              </w:rPr>
              <w:t>settings.</w:t>
            </w:r>
          </w:p>
          <w:p w14:paraId="527D86FD" w14:textId="77777777" w:rsidR="00D35E0C" w:rsidRDefault="00D35E0C">
            <w:pPr>
              <w:pStyle w:val="TableParagraph"/>
              <w:spacing w:before="119"/>
              <w:ind w:left="107"/>
              <w:rPr>
                <w:sz w:val="18"/>
              </w:rPr>
            </w:pPr>
            <w:r>
              <w:rPr>
                <w:sz w:val="18"/>
              </w:rPr>
              <w:t>Where</w:t>
            </w:r>
            <w:r>
              <w:rPr>
                <w:spacing w:val="-3"/>
                <w:sz w:val="18"/>
              </w:rPr>
              <w:t xml:space="preserve"> </w:t>
            </w:r>
            <w:r>
              <w:rPr>
                <w:sz w:val="18"/>
              </w:rPr>
              <w:t>there</w:t>
            </w:r>
            <w:r>
              <w:rPr>
                <w:spacing w:val="-3"/>
                <w:sz w:val="18"/>
              </w:rPr>
              <w:t xml:space="preserve"> </w:t>
            </w:r>
            <w:r>
              <w:rPr>
                <w:sz w:val="18"/>
              </w:rPr>
              <w:t>is</w:t>
            </w:r>
            <w:r>
              <w:rPr>
                <w:spacing w:val="-2"/>
                <w:sz w:val="18"/>
              </w:rPr>
              <w:t xml:space="preserve"> </w:t>
            </w:r>
            <w:r>
              <w:rPr>
                <w:sz w:val="18"/>
              </w:rPr>
              <w:t>some</w:t>
            </w:r>
            <w:r>
              <w:rPr>
                <w:spacing w:val="-2"/>
                <w:sz w:val="18"/>
              </w:rPr>
              <w:t xml:space="preserve"> </w:t>
            </w:r>
            <w:proofErr w:type="gramStart"/>
            <w:r>
              <w:rPr>
                <w:sz w:val="18"/>
              </w:rPr>
              <w:t>change</w:t>
            </w:r>
            <w:proofErr w:type="gramEnd"/>
            <w:r>
              <w:rPr>
                <w:spacing w:val="-2"/>
                <w:sz w:val="18"/>
              </w:rPr>
              <w:t xml:space="preserve"> </w:t>
            </w:r>
            <w:r>
              <w:rPr>
                <w:sz w:val="18"/>
              </w:rPr>
              <w:t>but it</w:t>
            </w:r>
            <w:r>
              <w:rPr>
                <w:spacing w:val="-1"/>
                <w:sz w:val="18"/>
              </w:rPr>
              <w:t xml:space="preserve"> </w:t>
            </w:r>
            <w:r>
              <w:rPr>
                <w:sz w:val="18"/>
              </w:rPr>
              <w:t>is</w:t>
            </w:r>
            <w:r>
              <w:rPr>
                <w:spacing w:val="-2"/>
                <w:sz w:val="18"/>
              </w:rPr>
              <w:t xml:space="preserve"> </w:t>
            </w:r>
            <w:r>
              <w:rPr>
                <w:sz w:val="18"/>
              </w:rPr>
              <w:t>very</w:t>
            </w:r>
            <w:r>
              <w:rPr>
                <w:spacing w:val="-1"/>
                <w:sz w:val="18"/>
              </w:rPr>
              <w:t xml:space="preserve"> </w:t>
            </w:r>
            <w:r>
              <w:rPr>
                <w:sz w:val="18"/>
              </w:rPr>
              <w:t>small or</w:t>
            </w:r>
            <w:r>
              <w:rPr>
                <w:spacing w:val="-1"/>
                <w:sz w:val="18"/>
              </w:rPr>
              <w:t xml:space="preserve"> </w:t>
            </w:r>
            <w:r>
              <w:rPr>
                <w:sz w:val="18"/>
              </w:rPr>
              <w:t>negligible,</w:t>
            </w:r>
            <w:r>
              <w:rPr>
                <w:spacing w:val="-1"/>
                <w:sz w:val="18"/>
              </w:rPr>
              <w:t xml:space="preserve"> </w:t>
            </w:r>
            <w:r>
              <w:rPr>
                <w:sz w:val="18"/>
              </w:rPr>
              <w:t>a</w:t>
            </w:r>
            <w:r>
              <w:rPr>
                <w:spacing w:val="-2"/>
                <w:sz w:val="18"/>
              </w:rPr>
              <w:t xml:space="preserve"> </w:t>
            </w:r>
            <w:r>
              <w:rPr>
                <w:sz w:val="18"/>
              </w:rPr>
              <w:t>Neutral</w:t>
            </w:r>
            <w:r>
              <w:rPr>
                <w:spacing w:val="-2"/>
                <w:sz w:val="18"/>
              </w:rPr>
              <w:t xml:space="preserve"> </w:t>
            </w:r>
            <w:r>
              <w:rPr>
                <w:sz w:val="18"/>
              </w:rPr>
              <w:t>rating</w:t>
            </w:r>
            <w:r>
              <w:rPr>
                <w:spacing w:val="-2"/>
                <w:sz w:val="18"/>
              </w:rPr>
              <w:t xml:space="preserve"> </w:t>
            </w:r>
            <w:r>
              <w:rPr>
                <w:sz w:val="18"/>
              </w:rPr>
              <w:t>will</w:t>
            </w:r>
            <w:r>
              <w:rPr>
                <w:spacing w:val="-2"/>
                <w:sz w:val="18"/>
              </w:rPr>
              <w:t xml:space="preserve"> </w:t>
            </w:r>
            <w:r>
              <w:rPr>
                <w:sz w:val="18"/>
              </w:rPr>
              <w:t>be</w:t>
            </w:r>
            <w:r>
              <w:rPr>
                <w:spacing w:val="-38"/>
                <w:sz w:val="18"/>
              </w:rPr>
              <w:t xml:space="preserve"> </w:t>
            </w:r>
            <w:r>
              <w:rPr>
                <w:sz w:val="18"/>
              </w:rPr>
              <w:t>assigned.</w:t>
            </w:r>
          </w:p>
          <w:p w14:paraId="34B07532" w14:textId="77777777" w:rsidR="00D35E0C" w:rsidRDefault="00D35E0C">
            <w:pPr>
              <w:pStyle w:val="TableParagraph"/>
              <w:spacing w:before="120"/>
              <w:ind w:left="107"/>
              <w:rPr>
                <w:sz w:val="18"/>
              </w:rPr>
            </w:pPr>
            <w:r>
              <w:rPr>
                <w:sz w:val="18"/>
              </w:rPr>
              <w:t>The</w:t>
            </w:r>
            <w:r>
              <w:rPr>
                <w:spacing w:val="-3"/>
                <w:sz w:val="18"/>
              </w:rPr>
              <w:t xml:space="preserve"> </w:t>
            </w:r>
            <w:r>
              <w:rPr>
                <w:sz w:val="18"/>
              </w:rPr>
              <w:t>key</w:t>
            </w:r>
            <w:r>
              <w:rPr>
                <w:spacing w:val="-1"/>
                <w:sz w:val="18"/>
              </w:rPr>
              <w:t xml:space="preserve"> </w:t>
            </w:r>
            <w:r>
              <w:rPr>
                <w:sz w:val="18"/>
              </w:rPr>
              <w:t>factors</w:t>
            </w:r>
            <w:r>
              <w:rPr>
                <w:spacing w:val="-3"/>
                <w:sz w:val="18"/>
              </w:rPr>
              <w:t xml:space="preserve"> </w:t>
            </w:r>
            <w:r>
              <w:rPr>
                <w:sz w:val="18"/>
              </w:rPr>
              <w:t>that</w:t>
            </w:r>
            <w:r>
              <w:rPr>
                <w:spacing w:val="-2"/>
                <w:sz w:val="18"/>
              </w:rPr>
              <w:t xml:space="preserve"> </w:t>
            </w:r>
            <w:r>
              <w:rPr>
                <w:sz w:val="18"/>
              </w:rPr>
              <w:t>have</w:t>
            </w:r>
            <w:r>
              <w:rPr>
                <w:spacing w:val="-2"/>
                <w:sz w:val="18"/>
              </w:rPr>
              <w:t xml:space="preserve"> </w:t>
            </w:r>
            <w:r>
              <w:rPr>
                <w:sz w:val="18"/>
              </w:rPr>
              <w:t>informed</w:t>
            </w:r>
            <w:r>
              <w:rPr>
                <w:spacing w:val="-2"/>
                <w:sz w:val="18"/>
              </w:rPr>
              <w:t xml:space="preserve"> </w:t>
            </w:r>
            <w:r>
              <w:rPr>
                <w:sz w:val="18"/>
              </w:rPr>
              <w:t>the</w:t>
            </w:r>
            <w:r>
              <w:rPr>
                <w:spacing w:val="-3"/>
                <w:sz w:val="18"/>
              </w:rPr>
              <w:t xml:space="preserve"> </w:t>
            </w:r>
            <w:r>
              <w:rPr>
                <w:sz w:val="18"/>
              </w:rPr>
              <w:t>assessment</w:t>
            </w:r>
            <w:r>
              <w:rPr>
                <w:spacing w:val="-1"/>
                <w:sz w:val="18"/>
              </w:rPr>
              <w:t xml:space="preserve"> </w:t>
            </w:r>
            <w:r>
              <w:rPr>
                <w:sz w:val="18"/>
              </w:rPr>
              <w:t>should</w:t>
            </w:r>
            <w:r>
              <w:rPr>
                <w:spacing w:val="-2"/>
                <w:sz w:val="18"/>
              </w:rPr>
              <w:t xml:space="preserve"> </w:t>
            </w:r>
            <w:r>
              <w:rPr>
                <w:sz w:val="18"/>
              </w:rPr>
              <w:t>be</w:t>
            </w:r>
            <w:r>
              <w:rPr>
                <w:spacing w:val="-2"/>
                <w:sz w:val="18"/>
              </w:rPr>
              <w:t xml:space="preserve"> </w:t>
            </w:r>
            <w:r>
              <w:rPr>
                <w:sz w:val="18"/>
              </w:rPr>
              <w:t>captured in</w:t>
            </w:r>
            <w:r>
              <w:rPr>
                <w:spacing w:val="-3"/>
                <w:sz w:val="18"/>
              </w:rPr>
              <w:t xml:space="preserve"> </w:t>
            </w:r>
            <w:r>
              <w:rPr>
                <w:sz w:val="18"/>
              </w:rPr>
              <w:t>the</w:t>
            </w:r>
            <w:r>
              <w:rPr>
                <w:spacing w:val="-2"/>
                <w:sz w:val="18"/>
              </w:rPr>
              <w:t xml:space="preserve"> </w:t>
            </w:r>
            <w:r>
              <w:rPr>
                <w:sz w:val="18"/>
              </w:rPr>
              <w:t>comments</w:t>
            </w:r>
            <w:r>
              <w:rPr>
                <w:spacing w:val="-37"/>
                <w:sz w:val="18"/>
              </w:rPr>
              <w:t xml:space="preserve"> </w:t>
            </w:r>
            <w:r>
              <w:rPr>
                <w:sz w:val="18"/>
              </w:rPr>
              <w:t>field</w:t>
            </w:r>
            <w:r>
              <w:rPr>
                <w:spacing w:val="-2"/>
                <w:sz w:val="18"/>
              </w:rPr>
              <w:t xml:space="preserve"> </w:t>
            </w:r>
            <w:r>
              <w:rPr>
                <w:sz w:val="18"/>
              </w:rPr>
              <w:t>in</w:t>
            </w:r>
            <w:r>
              <w:rPr>
                <w:spacing w:val="-1"/>
                <w:sz w:val="18"/>
              </w:rPr>
              <w:t xml:space="preserve"> </w:t>
            </w:r>
            <w:r>
              <w:rPr>
                <w:sz w:val="18"/>
              </w:rPr>
              <w:t>the</w:t>
            </w:r>
            <w:r>
              <w:rPr>
                <w:spacing w:val="-1"/>
                <w:sz w:val="18"/>
              </w:rPr>
              <w:t xml:space="preserve"> </w:t>
            </w:r>
            <w:r>
              <w:rPr>
                <w:sz w:val="18"/>
              </w:rPr>
              <w:t>option</w:t>
            </w:r>
            <w:r>
              <w:rPr>
                <w:spacing w:val="-1"/>
                <w:sz w:val="18"/>
              </w:rPr>
              <w:t xml:space="preserve"> </w:t>
            </w:r>
            <w:r>
              <w:rPr>
                <w:sz w:val="18"/>
              </w:rPr>
              <w:t>assessment document.</w:t>
            </w:r>
          </w:p>
        </w:tc>
      </w:tr>
      <w:tr w:rsidR="00D35E0C" w14:paraId="0EEFADA8" w14:textId="77777777">
        <w:trPr>
          <w:trHeight w:val="1898"/>
        </w:trPr>
        <w:tc>
          <w:tcPr>
            <w:tcW w:w="567" w:type="dxa"/>
          </w:tcPr>
          <w:p w14:paraId="673FA398" w14:textId="77777777" w:rsidR="00D35E0C" w:rsidRDefault="00D35E0C">
            <w:pPr>
              <w:pStyle w:val="TableParagraph"/>
              <w:spacing w:before="1"/>
              <w:ind w:left="9"/>
              <w:jc w:val="center"/>
              <w:rPr>
                <w:sz w:val="18"/>
              </w:rPr>
            </w:pPr>
            <w:r>
              <w:rPr>
                <w:sz w:val="18"/>
              </w:rPr>
              <w:t>2</w:t>
            </w:r>
          </w:p>
        </w:tc>
        <w:tc>
          <w:tcPr>
            <w:tcW w:w="4697" w:type="dxa"/>
          </w:tcPr>
          <w:p w14:paraId="0F73DDC1" w14:textId="77777777" w:rsidR="00D35E0C" w:rsidRDefault="00D35E0C">
            <w:pPr>
              <w:pStyle w:val="TableParagraph"/>
              <w:ind w:left="110" w:right="151"/>
              <w:rPr>
                <w:sz w:val="18"/>
              </w:rPr>
            </w:pPr>
            <w:r>
              <w:rPr>
                <w:b/>
                <w:sz w:val="18"/>
              </w:rPr>
              <w:t>D&amp;S</w:t>
            </w:r>
            <w:r>
              <w:rPr>
                <w:b/>
                <w:spacing w:val="-3"/>
                <w:sz w:val="18"/>
              </w:rPr>
              <w:t xml:space="preserve"> </w:t>
            </w:r>
            <w:r>
              <w:rPr>
                <w:b/>
                <w:sz w:val="18"/>
              </w:rPr>
              <w:t>Supplies</w:t>
            </w:r>
            <w:r>
              <w:rPr>
                <w:sz w:val="18"/>
              </w:rPr>
              <w:t>:</w:t>
            </w:r>
            <w:r>
              <w:rPr>
                <w:spacing w:val="-2"/>
                <w:sz w:val="18"/>
              </w:rPr>
              <w:t xml:space="preserve"> </w:t>
            </w:r>
            <w:r>
              <w:rPr>
                <w:sz w:val="18"/>
              </w:rPr>
              <w:t>Is</w:t>
            </w:r>
            <w:r>
              <w:rPr>
                <w:spacing w:val="-2"/>
                <w:sz w:val="18"/>
              </w:rPr>
              <w:t xml:space="preserve"> </w:t>
            </w:r>
            <w:r>
              <w:rPr>
                <w:sz w:val="18"/>
              </w:rPr>
              <w:t>the</w:t>
            </w:r>
            <w:r>
              <w:rPr>
                <w:spacing w:val="-3"/>
                <w:sz w:val="18"/>
              </w:rPr>
              <w:t xml:space="preserve"> </w:t>
            </w:r>
            <w:r>
              <w:rPr>
                <w:sz w:val="18"/>
              </w:rPr>
              <w:t>options</w:t>
            </w:r>
            <w:r>
              <w:rPr>
                <w:spacing w:val="-2"/>
                <w:sz w:val="18"/>
              </w:rPr>
              <w:t xml:space="preserve"> </w:t>
            </w:r>
            <w:r>
              <w:rPr>
                <w:sz w:val="18"/>
              </w:rPr>
              <w:t>capable</w:t>
            </w:r>
            <w:r>
              <w:rPr>
                <w:spacing w:val="-3"/>
                <w:sz w:val="18"/>
              </w:rPr>
              <w:t xml:space="preserve"> </w:t>
            </w:r>
            <w:r>
              <w:rPr>
                <w:sz w:val="18"/>
              </w:rPr>
              <w:t>of</w:t>
            </w:r>
            <w:r>
              <w:rPr>
                <w:spacing w:val="-2"/>
                <w:sz w:val="18"/>
              </w:rPr>
              <w:t xml:space="preserve"> </w:t>
            </w:r>
            <w:r>
              <w:rPr>
                <w:sz w:val="18"/>
              </w:rPr>
              <w:t>providing</w:t>
            </w:r>
            <w:r>
              <w:rPr>
                <w:spacing w:val="-3"/>
                <w:sz w:val="18"/>
              </w:rPr>
              <w:t xml:space="preserve"> </w:t>
            </w:r>
            <w:r>
              <w:rPr>
                <w:sz w:val="18"/>
              </w:rPr>
              <w:t>for</w:t>
            </w:r>
            <w:r>
              <w:rPr>
                <w:spacing w:val="-2"/>
                <w:sz w:val="18"/>
              </w:rPr>
              <w:t xml:space="preserve"> </w:t>
            </w:r>
            <w:r>
              <w:rPr>
                <w:sz w:val="18"/>
              </w:rPr>
              <w:t>secure,</w:t>
            </w:r>
            <w:r>
              <w:rPr>
                <w:spacing w:val="-37"/>
                <w:sz w:val="18"/>
              </w:rPr>
              <w:t xml:space="preserve"> </w:t>
            </w:r>
            <w:r>
              <w:rPr>
                <w:sz w:val="18"/>
              </w:rPr>
              <w:t>year-round</w:t>
            </w:r>
            <w:r>
              <w:rPr>
                <w:spacing w:val="-2"/>
                <w:sz w:val="18"/>
              </w:rPr>
              <w:t xml:space="preserve"> </w:t>
            </w:r>
            <w:r>
              <w:rPr>
                <w:sz w:val="18"/>
              </w:rPr>
              <w:t>access</w:t>
            </w:r>
            <w:r>
              <w:rPr>
                <w:spacing w:val="-2"/>
                <w:sz w:val="18"/>
              </w:rPr>
              <w:t xml:space="preserve"> </w:t>
            </w:r>
            <w:r>
              <w:rPr>
                <w:sz w:val="18"/>
              </w:rPr>
              <w:t>to water</w:t>
            </w:r>
            <w:r>
              <w:rPr>
                <w:spacing w:val="-1"/>
                <w:sz w:val="18"/>
              </w:rPr>
              <w:t xml:space="preserve"> </w:t>
            </w:r>
            <w:r>
              <w:rPr>
                <w:sz w:val="18"/>
              </w:rPr>
              <w:t>for D&amp;S</w:t>
            </w:r>
            <w:r>
              <w:rPr>
                <w:spacing w:val="-3"/>
                <w:sz w:val="18"/>
              </w:rPr>
              <w:t xml:space="preserve"> </w:t>
            </w:r>
            <w:r>
              <w:rPr>
                <w:sz w:val="18"/>
              </w:rPr>
              <w:t>and</w:t>
            </w:r>
            <w:r>
              <w:rPr>
                <w:spacing w:val="1"/>
                <w:sz w:val="18"/>
              </w:rPr>
              <w:t xml:space="preserve"> </w:t>
            </w:r>
            <w:r>
              <w:rPr>
                <w:sz w:val="18"/>
              </w:rPr>
              <w:t>urban</w:t>
            </w:r>
            <w:r>
              <w:rPr>
                <w:spacing w:val="-2"/>
                <w:sz w:val="18"/>
              </w:rPr>
              <w:t xml:space="preserve"> </w:t>
            </w:r>
            <w:r>
              <w:rPr>
                <w:sz w:val="18"/>
              </w:rPr>
              <w:t>needs</w:t>
            </w:r>
          </w:p>
        </w:tc>
        <w:tc>
          <w:tcPr>
            <w:tcW w:w="1968" w:type="dxa"/>
          </w:tcPr>
          <w:p w14:paraId="6B0EFF4A" w14:textId="77777777" w:rsidR="00D35E0C" w:rsidRDefault="00D35E0C">
            <w:pPr>
              <w:pStyle w:val="TableParagraph"/>
              <w:spacing w:before="1"/>
              <w:ind w:left="110"/>
              <w:rPr>
                <w:sz w:val="18"/>
              </w:rPr>
            </w:pPr>
            <w:proofErr w:type="gramStart"/>
            <w:r>
              <w:rPr>
                <w:sz w:val="18"/>
              </w:rPr>
              <w:t>3</w:t>
            </w:r>
            <w:r>
              <w:rPr>
                <w:spacing w:val="-2"/>
                <w:sz w:val="18"/>
              </w:rPr>
              <w:t xml:space="preserve"> </w:t>
            </w:r>
            <w:r>
              <w:rPr>
                <w:sz w:val="18"/>
              </w:rPr>
              <w:t>point</w:t>
            </w:r>
            <w:proofErr w:type="gramEnd"/>
            <w:r>
              <w:rPr>
                <w:spacing w:val="-1"/>
                <w:sz w:val="18"/>
              </w:rPr>
              <w:t xml:space="preserve"> </w:t>
            </w:r>
            <w:r>
              <w:rPr>
                <w:sz w:val="18"/>
              </w:rPr>
              <w:t>scale</w:t>
            </w:r>
          </w:p>
          <w:p w14:paraId="3964B358" w14:textId="77777777" w:rsidR="00D35E0C" w:rsidRDefault="00D35E0C">
            <w:pPr>
              <w:pStyle w:val="TableParagraph"/>
              <w:spacing w:before="119"/>
              <w:ind w:left="110" w:right="507"/>
              <w:rPr>
                <w:sz w:val="18"/>
              </w:rPr>
            </w:pPr>
            <w:r>
              <w:rPr>
                <w:spacing w:val="-1"/>
                <w:sz w:val="18"/>
              </w:rPr>
              <w:t xml:space="preserve">Negative, </w:t>
            </w:r>
            <w:r>
              <w:rPr>
                <w:sz w:val="18"/>
              </w:rPr>
              <w:t>Neutral,</w:t>
            </w:r>
            <w:r>
              <w:rPr>
                <w:spacing w:val="-38"/>
                <w:sz w:val="18"/>
              </w:rPr>
              <w:t xml:space="preserve"> </w:t>
            </w:r>
            <w:r>
              <w:rPr>
                <w:sz w:val="18"/>
              </w:rPr>
              <w:t>Positive</w:t>
            </w:r>
          </w:p>
        </w:tc>
        <w:tc>
          <w:tcPr>
            <w:tcW w:w="6795" w:type="dxa"/>
          </w:tcPr>
          <w:p w14:paraId="6740FB60" w14:textId="77777777" w:rsidR="00D35E0C" w:rsidRDefault="00D35E0C">
            <w:pPr>
              <w:pStyle w:val="TableParagraph"/>
              <w:ind w:left="107" w:right="178"/>
              <w:jc w:val="both"/>
              <w:rPr>
                <w:sz w:val="18"/>
              </w:rPr>
            </w:pPr>
            <w:r>
              <w:rPr>
                <w:sz w:val="18"/>
              </w:rPr>
              <w:t>The assessment will compare the outcomes expected to be achieved under the option to</w:t>
            </w:r>
            <w:r>
              <w:rPr>
                <w:spacing w:val="-38"/>
                <w:sz w:val="18"/>
              </w:rPr>
              <w:t xml:space="preserve"> </w:t>
            </w:r>
            <w:r>
              <w:rPr>
                <w:sz w:val="18"/>
              </w:rPr>
              <w:t>the</w:t>
            </w:r>
            <w:r>
              <w:rPr>
                <w:spacing w:val="-3"/>
                <w:sz w:val="18"/>
              </w:rPr>
              <w:t xml:space="preserve"> </w:t>
            </w:r>
            <w:r>
              <w:rPr>
                <w:sz w:val="18"/>
              </w:rPr>
              <w:t>base</w:t>
            </w:r>
            <w:r>
              <w:rPr>
                <w:spacing w:val="-2"/>
                <w:sz w:val="18"/>
              </w:rPr>
              <w:t xml:space="preserve"> </w:t>
            </w:r>
            <w:r>
              <w:rPr>
                <w:sz w:val="18"/>
              </w:rPr>
              <w:t>case</w:t>
            </w:r>
            <w:r>
              <w:rPr>
                <w:spacing w:val="-2"/>
                <w:sz w:val="18"/>
              </w:rPr>
              <w:t xml:space="preserve"> </w:t>
            </w:r>
            <w:r>
              <w:rPr>
                <w:sz w:val="18"/>
              </w:rPr>
              <w:t>option,</w:t>
            </w:r>
            <w:r>
              <w:rPr>
                <w:spacing w:val="-1"/>
                <w:sz w:val="18"/>
              </w:rPr>
              <w:t xml:space="preserve"> </w:t>
            </w:r>
            <w:r>
              <w:rPr>
                <w:sz w:val="18"/>
              </w:rPr>
              <w:t>which</w:t>
            </w:r>
            <w:r>
              <w:rPr>
                <w:spacing w:val="-2"/>
                <w:sz w:val="18"/>
              </w:rPr>
              <w:t xml:space="preserve"> </w:t>
            </w:r>
            <w:r>
              <w:rPr>
                <w:sz w:val="18"/>
              </w:rPr>
              <w:t>is</w:t>
            </w:r>
            <w:r>
              <w:rPr>
                <w:spacing w:val="-2"/>
                <w:sz w:val="18"/>
              </w:rPr>
              <w:t xml:space="preserve"> </w:t>
            </w:r>
            <w:r>
              <w:rPr>
                <w:sz w:val="18"/>
              </w:rPr>
              <w:t>the</w:t>
            </w:r>
            <w:r>
              <w:rPr>
                <w:spacing w:val="-2"/>
                <w:sz w:val="18"/>
              </w:rPr>
              <w:t xml:space="preserve"> </w:t>
            </w:r>
            <w:r>
              <w:rPr>
                <w:sz w:val="18"/>
              </w:rPr>
              <w:t>future</w:t>
            </w:r>
            <w:r>
              <w:rPr>
                <w:spacing w:val="-2"/>
                <w:sz w:val="18"/>
              </w:rPr>
              <w:t xml:space="preserve"> </w:t>
            </w:r>
            <w:r>
              <w:rPr>
                <w:sz w:val="18"/>
              </w:rPr>
              <w:t>trajectory</w:t>
            </w:r>
            <w:r>
              <w:rPr>
                <w:spacing w:val="-1"/>
                <w:sz w:val="18"/>
              </w:rPr>
              <w:t xml:space="preserve"> </w:t>
            </w:r>
            <w:r>
              <w:rPr>
                <w:sz w:val="18"/>
              </w:rPr>
              <w:t>for</w:t>
            </w:r>
            <w:r>
              <w:rPr>
                <w:spacing w:val="-1"/>
                <w:sz w:val="18"/>
              </w:rPr>
              <w:t xml:space="preserve"> </w:t>
            </w:r>
            <w:r>
              <w:rPr>
                <w:sz w:val="18"/>
              </w:rPr>
              <w:t>this</w:t>
            </w:r>
            <w:r>
              <w:rPr>
                <w:spacing w:val="-2"/>
                <w:sz w:val="18"/>
              </w:rPr>
              <w:t xml:space="preserve"> </w:t>
            </w:r>
            <w:r>
              <w:rPr>
                <w:sz w:val="18"/>
              </w:rPr>
              <w:t>issue</w:t>
            </w:r>
            <w:r>
              <w:rPr>
                <w:spacing w:val="-3"/>
                <w:sz w:val="18"/>
              </w:rPr>
              <w:t xml:space="preserve"> </w:t>
            </w:r>
            <w:r>
              <w:rPr>
                <w:sz w:val="18"/>
              </w:rPr>
              <w:t>under</w:t>
            </w:r>
            <w:r>
              <w:rPr>
                <w:spacing w:val="-1"/>
                <w:sz w:val="18"/>
              </w:rPr>
              <w:t xml:space="preserve"> </w:t>
            </w:r>
            <w:r>
              <w:rPr>
                <w:sz w:val="18"/>
              </w:rPr>
              <w:t>the</w:t>
            </w:r>
            <w:r>
              <w:rPr>
                <w:spacing w:val="-2"/>
                <w:sz w:val="18"/>
              </w:rPr>
              <w:t xml:space="preserve"> </w:t>
            </w:r>
            <w:r>
              <w:rPr>
                <w:sz w:val="18"/>
              </w:rPr>
              <w:t>current</w:t>
            </w:r>
            <w:r>
              <w:rPr>
                <w:spacing w:val="-1"/>
                <w:sz w:val="18"/>
              </w:rPr>
              <w:t xml:space="preserve"> </w:t>
            </w:r>
            <w:r>
              <w:rPr>
                <w:sz w:val="18"/>
              </w:rPr>
              <w:t>water</w:t>
            </w:r>
            <w:r>
              <w:rPr>
                <w:spacing w:val="-38"/>
                <w:sz w:val="18"/>
              </w:rPr>
              <w:t xml:space="preserve"> </w:t>
            </w:r>
            <w:r>
              <w:rPr>
                <w:sz w:val="18"/>
              </w:rPr>
              <w:t>management</w:t>
            </w:r>
            <w:r>
              <w:rPr>
                <w:spacing w:val="-1"/>
                <w:sz w:val="18"/>
              </w:rPr>
              <w:t xml:space="preserve"> </w:t>
            </w:r>
            <w:r>
              <w:rPr>
                <w:sz w:val="18"/>
              </w:rPr>
              <w:t>settings.</w:t>
            </w:r>
          </w:p>
          <w:p w14:paraId="42F88BDC" w14:textId="77777777" w:rsidR="00D35E0C" w:rsidRDefault="00D35E0C">
            <w:pPr>
              <w:pStyle w:val="TableParagraph"/>
              <w:spacing w:before="119"/>
              <w:ind w:left="107"/>
              <w:rPr>
                <w:sz w:val="18"/>
              </w:rPr>
            </w:pPr>
            <w:r>
              <w:rPr>
                <w:sz w:val="18"/>
              </w:rPr>
              <w:t>Where</w:t>
            </w:r>
            <w:r>
              <w:rPr>
                <w:spacing w:val="-3"/>
                <w:sz w:val="18"/>
              </w:rPr>
              <w:t xml:space="preserve"> </w:t>
            </w:r>
            <w:r>
              <w:rPr>
                <w:sz w:val="18"/>
              </w:rPr>
              <w:t>there</w:t>
            </w:r>
            <w:r>
              <w:rPr>
                <w:spacing w:val="-3"/>
                <w:sz w:val="18"/>
              </w:rPr>
              <w:t xml:space="preserve"> </w:t>
            </w:r>
            <w:r>
              <w:rPr>
                <w:sz w:val="18"/>
              </w:rPr>
              <w:t>is</w:t>
            </w:r>
            <w:r>
              <w:rPr>
                <w:spacing w:val="-2"/>
                <w:sz w:val="18"/>
              </w:rPr>
              <w:t xml:space="preserve"> </w:t>
            </w:r>
            <w:r>
              <w:rPr>
                <w:sz w:val="18"/>
              </w:rPr>
              <w:t>some</w:t>
            </w:r>
            <w:r>
              <w:rPr>
                <w:spacing w:val="-2"/>
                <w:sz w:val="18"/>
              </w:rPr>
              <w:t xml:space="preserve"> </w:t>
            </w:r>
            <w:proofErr w:type="gramStart"/>
            <w:r>
              <w:rPr>
                <w:sz w:val="18"/>
              </w:rPr>
              <w:t>change</w:t>
            </w:r>
            <w:proofErr w:type="gramEnd"/>
            <w:r>
              <w:rPr>
                <w:spacing w:val="-2"/>
                <w:sz w:val="18"/>
              </w:rPr>
              <w:t xml:space="preserve"> </w:t>
            </w:r>
            <w:r>
              <w:rPr>
                <w:sz w:val="18"/>
              </w:rPr>
              <w:t>but it</w:t>
            </w:r>
            <w:r>
              <w:rPr>
                <w:spacing w:val="-1"/>
                <w:sz w:val="18"/>
              </w:rPr>
              <w:t xml:space="preserve"> </w:t>
            </w:r>
            <w:r>
              <w:rPr>
                <w:sz w:val="18"/>
              </w:rPr>
              <w:t>is</w:t>
            </w:r>
            <w:r>
              <w:rPr>
                <w:spacing w:val="-2"/>
                <w:sz w:val="18"/>
              </w:rPr>
              <w:t xml:space="preserve"> </w:t>
            </w:r>
            <w:r>
              <w:rPr>
                <w:sz w:val="18"/>
              </w:rPr>
              <w:t>very</w:t>
            </w:r>
            <w:r>
              <w:rPr>
                <w:spacing w:val="-1"/>
                <w:sz w:val="18"/>
              </w:rPr>
              <w:t xml:space="preserve"> </w:t>
            </w:r>
            <w:r>
              <w:rPr>
                <w:sz w:val="18"/>
              </w:rPr>
              <w:t>small</w:t>
            </w:r>
            <w:r>
              <w:rPr>
                <w:spacing w:val="-1"/>
                <w:sz w:val="18"/>
              </w:rPr>
              <w:t xml:space="preserve"> </w:t>
            </w:r>
            <w:r>
              <w:rPr>
                <w:sz w:val="18"/>
              </w:rPr>
              <w:t>or</w:t>
            </w:r>
            <w:r>
              <w:rPr>
                <w:spacing w:val="-1"/>
                <w:sz w:val="18"/>
              </w:rPr>
              <w:t xml:space="preserve"> </w:t>
            </w:r>
            <w:r>
              <w:rPr>
                <w:sz w:val="18"/>
              </w:rPr>
              <w:t>negligible,</w:t>
            </w:r>
            <w:r>
              <w:rPr>
                <w:spacing w:val="-1"/>
                <w:sz w:val="18"/>
              </w:rPr>
              <w:t xml:space="preserve"> </w:t>
            </w:r>
            <w:r>
              <w:rPr>
                <w:sz w:val="18"/>
              </w:rPr>
              <w:t>a</w:t>
            </w:r>
            <w:r>
              <w:rPr>
                <w:spacing w:val="-2"/>
                <w:sz w:val="18"/>
              </w:rPr>
              <w:t xml:space="preserve"> </w:t>
            </w:r>
            <w:r>
              <w:rPr>
                <w:sz w:val="18"/>
              </w:rPr>
              <w:t>Neutral</w:t>
            </w:r>
            <w:r>
              <w:rPr>
                <w:spacing w:val="-2"/>
                <w:sz w:val="18"/>
              </w:rPr>
              <w:t xml:space="preserve"> </w:t>
            </w:r>
            <w:r>
              <w:rPr>
                <w:sz w:val="18"/>
              </w:rPr>
              <w:t>rating</w:t>
            </w:r>
            <w:r>
              <w:rPr>
                <w:spacing w:val="-2"/>
                <w:sz w:val="18"/>
              </w:rPr>
              <w:t xml:space="preserve"> </w:t>
            </w:r>
            <w:r>
              <w:rPr>
                <w:sz w:val="18"/>
              </w:rPr>
              <w:t>will</w:t>
            </w:r>
            <w:r>
              <w:rPr>
                <w:spacing w:val="-2"/>
                <w:sz w:val="18"/>
              </w:rPr>
              <w:t xml:space="preserve"> </w:t>
            </w:r>
            <w:r>
              <w:rPr>
                <w:sz w:val="18"/>
              </w:rPr>
              <w:t>be</w:t>
            </w:r>
            <w:r>
              <w:rPr>
                <w:spacing w:val="-38"/>
                <w:sz w:val="18"/>
              </w:rPr>
              <w:t xml:space="preserve"> </w:t>
            </w:r>
            <w:r>
              <w:rPr>
                <w:sz w:val="18"/>
              </w:rPr>
              <w:t>assigned.</w:t>
            </w:r>
          </w:p>
          <w:p w14:paraId="541A45AC" w14:textId="77777777" w:rsidR="00D35E0C" w:rsidRDefault="00D35E0C">
            <w:pPr>
              <w:pStyle w:val="TableParagraph"/>
              <w:spacing w:before="120"/>
              <w:ind w:left="107"/>
              <w:rPr>
                <w:sz w:val="18"/>
              </w:rPr>
            </w:pPr>
            <w:r>
              <w:rPr>
                <w:sz w:val="18"/>
              </w:rPr>
              <w:t>The</w:t>
            </w:r>
            <w:r>
              <w:rPr>
                <w:spacing w:val="-3"/>
                <w:sz w:val="18"/>
              </w:rPr>
              <w:t xml:space="preserve"> </w:t>
            </w:r>
            <w:r>
              <w:rPr>
                <w:sz w:val="18"/>
              </w:rPr>
              <w:t>key</w:t>
            </w:r>
            <w:r>
              <w:rPr>
                <w:spacing w:val="-1"/>
                <w:sz w:val="18"/>
              </w:rPr>
              <w:t xml:space="preserve"> </w:t>
            </w:r>
            <w:r>
              <w:rPr>
                <w:sz w:val="18"/>
              </w:rPr>
              <w:t>factors</w:t>
            </w:r>
            <w:r>
              <w:rPr>
                <w:spacing w:val="-3"/>
                <w:sz w:val="18"/>
              </w:rPr>
              <w:t xml:space="preserve"> </w:t>
            </w:r>
            <w:r>
              <w:rPr>
                <w:sz w:val="18"/>
              </w:rPr>
              <w:t>that</w:t>
            </w:r>
            <w:r>
              <w:rPr>
                <w:spacing w:val="-2"/>
                <w:sz w:val="18"/>
              </w:rPr>
              <w:t xml:space="preserve"> </w:t>
            </w:r>
            <w:r>
              <w:rPr>
                <w:sz w:val="18"/>
              </w:rPr>
              <w:t>have</w:t>
            </w:r>
            <w:r>
              <w:rPr>
                <w:spacing w:val="-2"/>
                <w:sz w:val="18"/>
              </w:rPr>
              <w:t xml:space="preserve"> </w:t>
            </w:r>
            <w:r>
              <w:rPr>
                <w:sz w:val="18"/>
              </w:rPr>
              <w:t>informed</w:t>
            </w:r>
            <w:r>
              <w:rPr>
                <w:spacing w:val="-2"/>
                <w:sz w:val="18"/>
              </w:rPr>
              <w:t xml:space="preserve"> </w:t>
            </w:r>
            <w:r>
              <w:rPr>
                <w:sz w:val="18"/>
              </w:rPr>
              <w:t>the</w:t>
            </w:r>
            <w:r>
              <w:rPr>
                <w:spacing w:val="-3"/>
                <w:sz w:val="18"/>
              </w:rPr>
              <w:t xml:space="preserve"> </w:t>
            </w:r>
            <w:r>
              <w:rPr>
                <w:sz w:val="18"/>
              </w:rPr>
              <w:t>assessment</w:t>
            </w:r>
            <w:r>
              <w:rPr>
                <w:spacing w:val="-1"/>
                <w:sz w:val="18"/>
              </w:rPr>
              <w:t xml:space="preserve"> </w:t>
            </w:r>
            <w:r>
              <w:rPr>
                <w:sz w:val="18"/>
              </w:rPr>
              <w:t>should</w:t>
            </w:r>
            <w:r>
              <w:rPr>
                <w:spacing w:val="-2"/>
                <w:sz w:val="18"/>
              </w:rPr>
              <w:t xml:space="preserve"> </w:t>
            </w:r>
            <w:r>
              <w:rPr>
                <w:sz w:val="18"/>
              </w:rPr>
              <w:t>be</w:t>
            </w:r>
            <w:r>
              <w:rPr>
                <w:spacing w:val="-2"/>
                <w:sz w:val="18"/>
              </w:rPr>
              <w:t xml:space="preserve"> </w:t>
            </w:r>
            <w:r>
              <w:rPr>
                <w:sz w:val="18"/>
              </w:rPr>
              <w:t>captured in</w:t>
            </w:r>
            <w:r>
              <w:rPr>
                <w:spacing w:val="-3"/>
                <w:sz w:val="18"/>
              </w:rPr>
              <w:t xml:space="preserve"> </w:t>
            </w:r>
            <w:r>
              <w:rPr>
                <w:sz w:val="18"/>
              </w:rPr>
              <w:t>the</w:t>
            </w:r>
            <w:r>
              <w:rPr>
                <w:spacing w:val="-2"/>
                <w:sz w:val="18"/>
              </w:rPr>
              <w:t xml:space="preserve"> </w:t>
            </w:r>
            <w:r>
              <w:rPr>
                <w:sz w:val="18"/>
              </w:rPr>
              <w:t>comments</w:t>
            </w:r>
            <w:r>
              <w:rPr>
                <w:spacing w:val="-37"/>
                <w:sz w:val="18"/>
              </w:rPr>
              <w:t xml:space="preserve"> </w:t>
            </w:r>
            <w:r>
              <w:rPr>
                <w:sz w:val="18"/>
              </w:rPr>
              <w:t>field</w:t>
            </w:r>
            <w:r>
              <w:rPr>
                <w:spacing w:val="-2"/>
                <w:sz w:val="18"/>
              </w:rPr>
              <w:t xml:space="preserve"> </w:t>
            </w:r>
            <w:r>
              <w:rPr>
                <w:sz w:val="18"/>
              </w:rPr>
              <w:t>in</w:t>
            </w:r>
            <w:r>
              <w:rPr>
                <w:spacing w:val="-1"/>
                <w:sz w:val="18"/>
              </w:rPr>
              <w:t xml:space="preserve"> </w:t>
            </w:r>
            <w:r>
              <w:rPr>
                <w:sz w:val="18"/>
              </w:rPr>
              <w:t>the</w:t>
            </w:r>
            <w:r>
              <w:rPr>
                <w:spacing w:val="-1"/>
                <w:sz w:val="18"/>
              </w:rPr>
              <w:t xml:space="preserve"> </w:t>
            </w:r>
            <w:r>
              <w:rPr>
                <w:sz w:val="18"/>
              </w:rPr>
              <w:t>option</w:t>
            </w:r>
            <w:r>
              <w:rPr>
                <w:spacing w:val="-1"/>
                <w:sz w:val="18"/>
              </w:rPr>
              <w:t xml:space="preserve"> </w:t>
            </w:r>
            <w:r>
              <w:rPr>
                <w:sz w:val="18"/>
              </w:rPr>
              <w:t>assessment document.</w:t>
            </w:r>
          </w:p>
        </w:tc>
      </w:tr>
      <w:tr w:rsidR="00D35E0C" w14:paraId="197A5588" w14:textId="77777777">
        <w:trPr>
          <w:trHeight w:val="1898"/>
        </w:trPr>
        <w:tc>
          <w:tcPr>
            <w:tcW w:w="567" w:type="dxa"/>
          </w:tcPr>
          <w:p w14:paraId="1BE5B52A" w14:textId="77777777" w:rsidR="00D35E0C" w:rsidRDefault="00D35E0C">
            <w:pPr>
              <w:pStyle w:val="TableParagraph"/>
              <w:spacing w:before="1"/>
              <w:ind w:left="9"/>
              <w:jc w:val="center"/>
              <w:rPr>
                <w:sz w:val="18"/>
              </w:rPr>
            </w:pPr>
            <w:r>
              <w:rPr>
                <w:sz w:val="18"/>
              </w:rPr>
              <w:t>3</w:t>
            </w:r>
          </w:p>
        </w:tc>
        <w:tc>
          <w:tcPr>
            <w:tcW w:w="4697" w:type="dxa"/>
          </w:tcPr>
          <w:p w14:paraId="5663C966" w14:textId="77777777" w:rsidR="00D35E0C" w:rsidRDefault="00D35E0C">
            <w:pPr>
              <w:pStyle w:val="TableParagraph"/>
              <w:ind w:left="110" w:right="225"/>
              <w:rPr>
                <w:sz w:val="18"/>
              </w:rPr>
            </w:pPr>
            <w:r>
              <w:rPr>
                <w:b/>
                <w:sz w:val="18"/>
              </w:rPr>
              <w:t>Environmental values</w:t>
            </w:r>
            <w:r>
              <w:rPr>
                <w:sz w:val="18"/>
              </w:rPr>
              <w:t>: To what extent does the option</w:t>
            </w:r>
            <w:r>
              <w:rPr>
                <w:spacing w:val="1"/>
                <w:sz w:val="18"/>
              </w:rPr>
              <w:t xml:space="preserve"> </w:t>
            </w:r>
            <w:r>
              <w:rPr>
                <w:sz w:val="18"/>
              </w:rPr>
              <w:t>protect</w:t>
            </w:r>
            <w:r>
              <w:rPr>
                <w:spacing w:val="-2"/>
                <w:sz w:val="18"/>
              </w:rPr>
              <w:t xml:space="preserve"> </w:t>
            </w:r>
            <w:r>
              <w:rPr>
                <w:sz w:val="18"/>
              </w:rPr>
              <w:t>or</w:t>
            </w:r>
            <w:r>
              <w:rPr>
                <w:spacing w:val="-1"/>
                <w:sz w:val="18"/>
              </w:rPr>
              <w:t xml:space="preserve"> </w:t>
            </w:r>
            <w:r>
              <w:rPr>
                <w:sz w:val="18"/>
              </w:rPr>
              <w:t>enhance</w:t>
            </w:r>
            <w:r>
              <w:rPr>
                <w:spacing w:val="-2"/>
                <w:sz w:val="18"/>
              </w:rPr>
              <w:t xml:space="preserve"> </w:t>
            </w:r>
            <w:r>
              <w:rPr>
                <w:sz w:val="18"/>
              </w:rPr>
              <w:t>the environmental</w:t>
            </w:r>
            <w:r>
              <w:rPr>
                <w:spacing w:val="-3"/>
                <w:sz w:val="18"/>
              </w:rPr>
              <w:t xml:space="preserve"> </w:t>
            </w:r>
            <w:r>
              <w:rPr>
                <w:sz w:val="18"/>
              </w:rPr>
              <w:t>values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Broken</w:t>
            </w:r>
            <w:r>
              <w:rPr>
                <w:spacing w:val="-38"/>
                <w:sz w:val="18"/>
              </w:rPr>
              <w:t xml:space="preserve"> </w:t>
            </w:r>
            <w:r>
              <w:rPr>
                <w:sz w:val="18"/>
              </w:rPr>
              <w:t>River</w:t>
            </w:r>
            <w:r>
              <w:rPr>
                <w:spacing w:val="-1"/>
                <w:sz w:val="18"/>
              </w:rPr>
              <w:t xml:space="preserve"> </w:t>
            </w:r>
            <w:r>
              <w:rPr>
                <w:sz w:val="18"/>
              </w:rPr>
              <w:t>system</w:t>
            </w:r>
          </w:p>
        </w:tc>
        <w:tc>
          <w:tcPr>
            <w:tcW w:w="1968" w:type="dxa"/>
          </w:tcPr>
          <w:p w14:paraId="4D323049" w14:textId="77777777" w:rsidR="00D35E0C" w:rsidRDefault="00D35E0C">
            <w:pPr>
              <w:pStyle w:val="TableParagraph"/>
              <w:spacing w:before="1"/>
              <w:ind w:left="110"/>
              <w:rPr>
                <w:sz w:val="18"/>
              </w:rPr>
            </w:pPr>
            <w:proofErr w:type="gramStart"/>
            <w:r>
              <w:rPr>
                <w:sz w:val="18"/>
              </w:rPr>
              <w:t>3</w:t>
            </w:r>
            <w:r>
              <w:rPr>
                <w:spacing w:val="-2"/>
                <w:sz w:val="18"/>
              </w:rPr>
              <w:t xml:space="preserve"> </w:t>
            </w:r>
            <w:r>
              <w:rPr>
                <w:sz w:val="18"/>
              </w:rPr>
              <w:t>point</w:t>
            </w:r>
            <w:proofErr w:type="gramEnd"/>
            <w:r>
              <w:rPr>
                <w:spacing w:val="-1"/>
                <w:sz w:val="18"/>
              </w:rPr>
              <w:t xml:space="preserve"> </w:t>
            </w:r>
            <w:r>
              <w:rPr>
                <w:sz w:val="18"/>
              </w:rPr>
              <w:t>scale</w:t>
            </w:r>
          </w:p>
          <w:p w14:paraId="19733F62" w14:textId="77777777" w:rsidR="00D35E0C" w:rsidRDefault="00D35E0C">
            <w:pPr>
              <w:pStyle w:val="TableParagraph"/>
              <w:spacing w:before="119"/>
              <w:ind w:left="110" w:right="507"/>
              <w:rPr>
                <w:sz w:val="18"/>
              </w:rPr>
            </w:pPr>
            <w:r>
              <w:rPr>
                <w:spacing w:val="-1"/>
                <w:sz w:val="18"/>
              </w:rPr>
              <w:t xml:space="preserve">Negative, </w:t>
            </w:r>
            <w:r>
              <w:rPr>
                <w:sz w:val="18"/>
              </w:rPr>
              <w:t>Neutral,</w:t>
            </w:r>
            <w:r>
              <w:rPr>
                <w:spacing w:val="-38"/>
                <w:sz w:val="18"/>
              </w:rPr>
              <w:t xml:space="preserve"> </w:t>
            </w:r>
            <w:r>
              <w:rPr>
                <w:sz w:val="18"/>
              </w:rPr>
              <w:t>Positive</w:t>
            </w:r>
          </w:p>
        </w:tc>
        <w:tc>
          <w:tcPr>
            <w:tcW w:w="6795" w:type="dxa"/>
          </w:tcPr>
          <w:p w14:paraId="7553446D" w14:textId="77777777" w:rsidR="00D35E0C" w:rsidRDefault="00D35E0C">
            <w:pPr>
              <w:pStyle w:val="TableParagraph"/>
              <w:ind w:left="107" w:right="178"/>
              <w:jc w:val="both"/>
              <w:rPr>
                <w:sz w:val="18"/>
              </w:rPr>
            </w:pPr>
            <w:r>
              <w:rPr>
                <w:sz w:val="18"/>
              </w:rPr>
              <w:t>The assessment will compare the outcomes expected to be achieved under the option to</w:t>
            </w:r>
            <w:r>
              <w:rPr>
                <w:spacing w:val="-38"/>
                <w:sz w:val="18"/>
              </w:rPr>
              <w:t xml:space="preserve"> </w:t>
            </w:r>
            <w:r>
              <w:rPr>
                <w:sz w:val="18"/>
              </w:rPr>
              <w:t>the</w:t>
            </w:r>
            <w:r>
              <w:rPr>
                <w:spacing w:val="-3"/>
                <w:sz w:val="18"/>
              </w:rPr>
              <w:t xml:space="preserve"> </w:t>
            </w:r>
            <w:r>
              <w:rPr>
                <w:sz w:val="18"/>
              </w:rPr>
              <w:t>base</w:t>
            </w:r>
            <w:r>
              <w:rPr>
                <w:spacing w:val="-2"/>
                <w:sz w:val="18"/>
              </w:rPr>
              <w:t xml:space="preserve"> </w:t>
            </w:r>
            <w:r>
              <w:rPr>
                <w:sz w:val="18"/>
              </w:rPr>
              <w:t>case</w:t>
            </w:r>
            <w:r>
              <w:rPr>
                <w:spacing w:val="-2"/>
                <w:sz w:val="18"/>
              </w:rPr>
              <w:t xml:space="preserve"> </w:t>
            </w:r>
            <w:r>
              <w:rPr>
                <w:sz w:val="18"/>
              </w:rPr>
              <w:t>option,</w:t>
            </w:r>
            <w:r>
              <w:rPr>
                <w:spacing w:val="-1"/>
                <w:sz w:val="18"/>
              </w:rPr>
              <w:t xml:space="preserve"> </w:t>
            </w:r>
            <w:r>
              <w:rPr>
                <w:sz w:val="18"/>
              </w:rPr>
              <w:t>which</w:t>
            </w:r>
            <w:r>
              <w:rPr>
                <w:spacing w:val="-2"/>
                <w:sz w:val="18"/>
              </w:rPr>
              <w:t xml:space="preserve"> </w:t>
            </w:r>
            <w:r>
              <w:rPr>
                <w:sz w:val="18"/>
              </w:rPr>
              <w:t>is</w:t>
            </w:r>
            <w:r>
              <w:rPr>
                <w:spacing w:val="-2"/>
                <w:sz w:val="18"/>
              </w:rPr>
              <w:t xml:space="preserve"> </w:t>
            </w:r>
            <w:r>
              <w:rPr>
                <w:sz w:val="18"/>
              </w:rPr>
              <w:t>the</w:t>
            </w:r>
            <w:r>
              <w:rPr>
                <w:spacing w:val="-2"/>
                <w:sz w:val="18"/>
              </w:rPr>
              <w:t xml:space="preserve"> </w:t>
            </w:r>
            <w:r>
              <w:rPr>
                <w:sz w:val="18"/>
              </w:rPr>
              <w:t>future</w:t>
            </w:r>
            <w:r>
              <w:rPr>
                <w:spacing w:val="-2"/>
                <w:sz w:val="18"/>
              </w:rPr>
              <w:t xml:space="preserve"> </w:t>
            </w:r>
            <w:r>
              <w:rPr>
                <w:sz w:val="18"/>
              </w:rPr>
              <w:t>trajectory</w:t>
            </w:r>
            <w:r>
              <w:rPr>
                <w:spacing w:val="-1"/>
                <w:sz w:val="18"/>
              </w:rPr>
              <w:t xml:space="preserve"> </w:t>
            </w:r>
            <w:r>
              <w:rPr>
                <w:sz w:val="18"/>
              </w:rPr>
              <w:t>for</w:t>
            </w:r>
            <w:r>
              <w:rPr>
                <w:spacing w:val="-1"/>
                <w:sz w:val="18"/>
              </w:rPr>
              <w:t xml:space="preserve"> </w:t>
            </w:r>
            <w:r>
              <w:rPr>
                <w:sz w:val="18"/>
              </w:rPr>
              <w:t>this</w:t>
            </w:r>
            <w:r>
              <w:rPr>
                <w:spacing w:val="-2"/>
                <w:sz w:val="18"/>
              </w:rPr>
              <w:t xml:space="preserve"> </w:t>
            </w:r>
            <w:r>
              <w:rPr>
                <w:sz w:val="18"/>
              </w:rPr>
              <w:t>issue</w:t>
            </w:r>
            <w:r>
              <w:rPr>
                <w:spacing w:val="-3"/>
                <w:sz w:val="18"/>
              </w:rPr>
              <w:t xml:space="preserve"> </w:t>
            </w:r>
            <w:r>
              <w:rPr>
                <w:sz w:val="18"/>
              </w:rPr>
              <w:t>under</w:t>
            </w:r>
            <w:r>
              <w:rPr>
                <w:spacing w:val="-1"/>
                <w:sz w:val="18"/>
              </w:rPr>
              <w:t xml:space="preserve"> </w:t>
            </w:r>
            <w:r>
              <w:rPr>
                <w:sz w:val="18"/>
              </w:rPr>
              <w:t>the</w:t>
            </w:r>
            <w:r>
              <w:rPr>
                <w:spacing w:val="-2"/>
                <w:sz w:val="18"/>
              </w:rPr>
              <w:t xml:space="preserve"> </w:t>
            </w:r>
            <w:r>
              <w:rPr>
                <w:sz w:val="18"/>
              </w:rPr>
              <w:t>current</w:t>
            </w:r>
            <w:r>
              <w:rPr>
                <w:spacing w:val="-1"/>
                <w:sz w:val="18"/>
              </w:rPr>
              <w:t xml:space="preserve"> </w:t>
            </w:r>
            <w:r>
              <w:rPr>
                <w:sz w:val="18"/>
              </w:rPr>
              <w:t>water</w:t>
            </w:r>
            <w:r>
              <w:rPr>
                <w:spacing w:val="-38"/>
                <w:sz w:val="18"/>
              </w:rPr>
              <w:t xml:space="preserve"> </w:t>
            </w:r>
            <w:r>
              <w:rPr>
                <w:sz w:val="18"/>
              </w:rPr>
              <w:t>management</w:t>
            </w:r>
            <w:r>
              <w:rPr>
                <w:spacing w:val="-1"/>
                <w:sz w:val="18"/>
              </w:rPr>
              <w:t xml:space="preserve"> </w:t>
            </w:r>
            <w:r>
              <w:rPr>
                <w:sz w:val="18"/>
              </w:rPr>
              <w:t>settings.</w:t>
            </w:r>
          </w:p>
          <w:p w14:paraId="167501C9" w14:textId="77777777" w:rsidR="00D35E0C" w:rsidRDefault="00D35E0C">
            <w:pPr>
              <w:pStyle w:val="TableParagraph"/>
              <w:spacing w:before="120"/>
              <w:ind w:left="107"/>
              <w:rPr>
                <w:sz w:val="18"/>
              </w:rPr>
            </w:pPr>
            <w:r>
              <w:rPr>
                <w:sz w:val="18"/>
              </w:rPr>
              <w:t>Where</w:t>
            </w:r>
            <w:r>
              <w:rPr>
                <w:spacing w:val="-3"/>
                <w:sz w:val="18"/>
              </w:rPr>
              <w:t xml:space="preserve"> </w:t>
            </w:r>
            <w:r>
              <w:rPr>
                <w:sz w:val="18"/>
              </w:rPr>
              <w:t>there</w:t>
            </w:r>
            <w:r>
              <w:rPr>
                <w:spacing w:val="-3"/>
                <w:sz w:val="18"/>
              </w:rPr>
              <w:t xml:space="preserve"> </w:t>
            </w:r>
            <w:r>
              <w:rPr>
                <w:sz w:val="18"/>
              </w:rPr>
              <w:t>is</w:t>
            </w:r>
            <w:r>
              <w:rPr>
                <w:spacing w:val="-2"/>
                <w:sz w:val="18"/>
              </w:rPr>
              <w:t xml:space="preserve"> </w:t>
            </w:r>
            <w:r>
              <w:rPr>
                <w:sz w:val="18"/>
              </w:rPr>
              <w:t>some</w:t>
            </w:r>
            <w:r>
              <w:rPr>
                <w:spacing w:val="-2"/>
                <w:sz w:val="18"/>
              </w:rPr>
              <w:t xml:space="preserve"> </w:t>
            </w:r>
            <w:proofErr w:type="gramStart"/>
            <w:r>
              <w:rPr>
                <w:sz w:val="18"/>
              </w:rPr>
              <w:t>change</w:t>
            </w:r>
            <w:proofErr w:type="gramEnd"/>
            <w:r>
              <w:rPr>
                <w:spacing w:val="-2"/>
                <w:sz w:val="18"/>
              </w:rPr>
              <w:t xml:space="preserve"> </w:t>
            </w:r>
            <w:r>
              <w:rPr>
                <w:sz w:val="18"/>
              </w:rPr>
              <w:t>but it</w:t>
            </w:r>
            <w:r>
              <w:rPr>
                <w:spacing w:val="-1"/>
                <w:sz w:val="18"/>
              </w:rPr>
              <w:t xml:space="preserve"> </w:t>
            </w:r>
            <w:r>
              <w:rPr>
                <w:sz w:val="18"/>
              </w:rPr>
              <w:t>is</w:t>
            </w:r>
            <w:r>
              <w:rPr>
                <w:spacing w:val="-2"/>
                <w:sz w:val="18"/>
              </w:rPr>
              <w:t xml:space="preserve"> </w:t>
            </w:r>
            <w:r>
              <w:rPr>
                <w:sz w:val="18"/>
              </w:rPr>
              <w:t>very</w:t>
            </w:r>
            <w:r>
              <w:rPr>
                <w:spacing w:val="-1"/>
                <w:sz w:val="18"/>
              </w:rPr>
              <w:t xml:space="preserve"> </w:t>
            </w:r>
            <w:r>
              <w:rPr>
                <w:sz w:val="18"/>
              </w:rPr>
              <w:t>small</w:t>
            </w:r>
            <w:r>
              <w:rPr>
                <w:spacing w:val="-1"/>
                <w:sz w:val="18"/>
              </w:rPr>
              <w:t xml:space="preserve"> </w:t>
            </w:r>
            <w:r>
              <w:rPr>
                <w:sz w:val="18"/>
              </w:rPr>
              <w:t>or</w:t>
            </w:r>
            <w:r>
              <w:rPr>
                <w:spacing w:val="-1"/>
                <w:sz w:val="18"/>
              </w:rPr>
              <w:t xml:space="preserve"> </w:t>
            </w:r>
            <w:r>
              <w:rPr>
                <w:sz w:val="18"/>
              </w:rPr>
              <w:t>negligible,</w:t>
            </w:r>
            <w:r>
              <w:rPr>
                <w:spacing w:val="-1"/>
                <w:sz w:val="18"/>
              </w:rPr>
              <w:t xml:space="preserve"> </w:t>
            </w:r>
            <w:r>
              <w:rPr>
                <w:sz w:val="18"/>
              </w:rPr>
              <w:t>a</w:t>
            </w:r>
            <w:r>
              <w:rPr>
                <w:spacing w:val="-2"/>
                <w:sz w:val="18"/>
              </w:rPr>
              <w:t xml:space="preserve"> </w:t>
            </w:r>
            <w:r>
              <w:rPr>
                <w:sz w:val="18"/>
              </w:rPr>
              <w:t>Neutral</w:t>
            </w:r>
            <w:r>
              <w:rPr>
                <w:spacing w:val="-2"/>
                <w:sz w:val="18"/>
              </w:rPr>
              <w:t xml:space="preserve"> </w:t>
            </w:r>
            <w:r>
              <w:rPr>
                <w:sz w:val="18"/>
              </w:rPr>
              <w:t>rating</w:t>
            </w:r>
            <w:r>
              <w:rPr>
                <w:spacing w:val="-2"/>
                <w:sz w:val="18"/>
              </w:rPr>
              <w:t xml:space="preserve"> </w:t>
            </w:r>
            <w:r>
              <w:rPr>
                <w:sz w:val="18"/>
              </w:rPr>
              <w:t>will</w:t>
            </w:r>
            <w:r>
              <w:rPr>
                <w:spacing w:val="-2"/>
                <w:sz w:val="18"/>
              </w:rPr>
              <w:t xml:space="preserve"> </w:t>
            </w:r>
            <w:r>
              <w:rPr>
                <w:sz w:val="18"/>
              </w:rPr>
              <w:t>be</w:t>
            </w:r>
            <w:r>
              <w:rPr>
                <w:spacing w:val="-38"/>
                <w:sz w:val="18"/>
              </w:rPr>
              <w:t xml:space="preserve"> </w:t>
            </w:r>
            <w:r>
              <w:rPr>
                <w:sz w:val="18"/>
              </w:rPr>
              <w:t>assigned.</w:t>
            </w:r>
          </w:p>
          <w:p w14:paraId="21D23CFC" w14:textId="77777777" w:rsidR="00D35E0C" w:rsidRDefault="00D35E0C">
            <w:pPr>
              <w:pStyle w:val="TableParagraph"/>
              <w:spacing w:before="119"/>
              <w:ind w:left="107"/>
              <w:rPr>
                <w:sz w:val="18"/>
              </w:rPr>
            </w:pPr>
            <w:r>
              <w:rPr>
                <w:sz w:val="18"/>
              </w:rPr>
              <w:t>The</w:t>
            </w:r>
            <w:r>
              <w:rPr>
                <w:spacing w:val="-3"/>
                <w:sz w:val="18"/>
              </w:rPr>
              <w:t xml:space="preserve"> </w:t>
            </w:r>
            <w:r>
              <w:rPr>
                <w:sz w:val="18"/>
              </w:rPr>
              <w:t>key</w:t>
            </w:r>
            <w:r>
              <w:rPr>
                <w:spacing w:val="-1"/>
                <w:sz w:val="18"/>
              </w:rPr>
              <w:t xml:space="preserve"> </w:t>
            </w:r>
            <w:r>
              <w:rPr>
                <w:sz w:val="18"/>
              </w:rPr>
              <w:t>factors</w:t>
            </w:r>
            <w:r>
              <w:rPr>
                <w:spacing w:val="-3"/>
                <w:sz w:val="18"/>
              </w:rPr>
              <w:t xml:space="preserve"> </w:t>
            </w:r>
            <w:r>
              <w:rPr>
                <w:sz w:val="18"/>
              </w:rPr>
              <w:t>that</w:t>
            </w:r>
            <w:r>
              <w:rPr>
                <w:spacing w:val="-2"/>
                <w:sz w:val="18"/>
              </w:rPr>
              <w:t xml:space="preserve"> </w:t>
            </w:r>
            <w:r>
              <w:rPr>
                <w:sz w:val="18"/>
              </w:rPr>
              <w:t>have</w:t>
            </w:r>
            <w:r>
              <w:rPr>
                <w:spacing w:val="-2"/>
                <w:sz w:val="18"/>
              </w:rPr>
              <w:t xml:space="preserve"> </w:t>
            </w:r>
            <w:r>
              <w:rPr>
                <w:sz w:val="18"/>
              </w:rPr>
              <w:t>informed</w:t>
            </w:r>
            <w:r>
              <w:rPr>
                <w:spacing w:val="-2"/>
                <w:sz w:val="18"/>
              </w:rPr>
              <w:t xml:space="preserve"> </w:t>
            </w:r>
            <w:r>
              <w:rPr>
                <w:sz w:val="18"/>
              </w:rPr>
              <w:t>the</w:t>
            </w:r>
            <w:r>
              <w:rPr>
                <w:spacing w:val="-3"/>
                <w:sz w:val="18"/>
              </w:rPr>
              <w:t xml:space="preserve"> </w:t>
            </w:r>
            <w:r>
              <w:rPr>
                <w:sz w:val="18"/>
              </w:rPr>
              <w:t>assessment</w:t>
            </w:r>
            <w:r>
              <w:rPr>
                <w:spacing w:val="-1"/>
                <w:sz w:val="18"/>
              </w:rPr>
              <w:t xml:space="preserve"> </w:t>
            </w:r>
            <w:r>
              <w:rPr>
                <w:sz w:val="18"/>
              </w:rPr>
              <w:t>should</w:t>
            </w:r>
            <w:r>
              <w:rPr>
                <w:spacing w:val="-2"/>
                <w:sz w:val="18"/>
              </w:rPr>
              <w:t xml:space="preserve"> </w:t>
            </w:r>
            <w:r>
              <w:rPr>
                <w:sz w:val="18"/>
              </w:rPr>
              <w:t>be</w:t>
            </w:r>
            <w:r>
              <w:rPr>
                <w:spacing w:val="-2"/>
                <w:sz w:val="18"/>
              </w:rPr>
              <w:t xml:space="preserve"> </w:t>
            </w:r>
            <w:r>
              <w:rPr>
                <w:sz w:val="18"/>
              </w:rPr>
              <w:t>captured in</w:t>
            </w:r>
            <w:r>
              <w:rPr>
                <w:spacing w:val="-3"/>
                <w:sz w:val="18"/>
              </w:rPr>
              <w:t xml:space="preserve"> </w:t>
            </w:r>
            <w:r>
              <w:rPr>
                <w:sz w:val="18"/>
              </w:rPr>
              <w:t>the</w:t>
            </w:r>
            <w:r>
              <w:rPr>
                <w:spacing w:val="-2"/>
                <w:sz w:val="18"/>
              </w:rPr>
              <w:t xml:space="preserve"> </w:t>
            </w:r>
            <w:r>
              <w:rPr>
                <w:sz w:val="18"/>
              </w:rPr>
              <w:t>comments</w:t>
            </w:r>
            <w:r>
              <w:rPr>
                <w:spacing w:val="-37"/>
                <w:sz w:val="18"/>
              </w:rPr>
              <w:t xml:space="preserve"> </w:t>
            </w:r>
            <w:r>
              <w:rPr>
                <w:sz w:val="18"/>
              </w:rPr>
              <w:t>field</w:t>
            </w:r>
            <w:r>
              <w:rPr>
                <w:spacing w:val="-2"/>
                <w:sz w:val="18"/>
              </w:rPr>
              <w:t xml:space="preserve"> </w:t>
            </w:r>
            <w:r>
              <w:rPr>
                <w:sz w:val="18"/>
              </w:rPr>
              <w:t>in</w:t>
            </w:r>
            <w:r>
              <w:rPr>
                <w:spacing w:val="-1"/>
                <w:sz w:val="18"/>
              </w:rPr>
              <w:t xml:space="preserve"> </w:t>
            </w:r>
            <w:r>
              <w:rPr>
                <w:sz w:val="18"/>
              </w:rPr>
              <w:t>the</w:t>
            </w:r>
            <w:r>
              <w:rPr>
                <w:spacing w:val="-1"/>
                <w:sz w:val="18"/>
              </w:rPr>
              <w:t xml:space="preserve"> </w:t>
            </w:r>
            <w:r>
              <w:rPr>
                <w:sz w:val="18"/>
              </w:rPr>
              <w:t>option</w:t>
            </w:r>
            <w:r>
              <w:rPr>
                <w:spacing w:val="-1"/>
                <w:sz w:val="18"/>
              </w:rPr>
              <w:t xml:space="preserve"> </w:t>
            </w:r>
            <w:r>
              <w:rPr>
                <w:sz w:val="18"/>
              </w:rPr>
              <w:t>assessment document.</w:t>
            </w:r>
          </w:p>
        </w:tc>
      </w:tr>
      <w:tr w:rsidR="00D35E0C" w14:paraId="137A1D28" w14:textId="77777777">
        <w:trPr>
          <w:trHeight w:val="1898"/>
        </w:trPr>
        <w:tc>
          <w:tcPr>
            <w:tcW w:w="567" w:type="dxa"/>
          </w:tcPr>
          <w:p w14:paraId="05300EE9" w14:textId="77777777" w:rsidR="00D35E0C" w:rsidRDefault="00D35E0C">
            <w:pPr>
              <w:pStyle w:val="TableParagraph"/>
              <w:spacing w:before="1"/>
              <w:ind w:left="9"/>
              <w:jc w:val="center"/>
              <w:rPr>
                <w:sz w:val="18"/>
              </w:rPr>
            </w:pPr>
            <w:r>
              <w:rPr>
                <w:sz w:val="18"/>
              </w:rPr>
              <w:t>4</w:t>
            </w:r>
          </w:p>
        </w:tc>
        <w:tc>
          <w:tcPr>
            <w:tcW w:w="4697" w:type="dxa"/>
          </w:tcPr>
          <w:p w14:paraId="1FB8C595" w14:textId="77777777" w:rsidR="00D35E0C" w:rsidRDefault="00D35E0C">
            <w:pPr>
              <w:pStyle w:val="TableParagraph"/>
              <w:ind w:left="110" w:right="564"/>
              <w:jc w:val="both"/>
              <w:rPr>
                <w:sz w:val="18"/>
              </w:rPr>
            </w:pPr>
            <w:r>
              <w:rPr>
                <w:b/>
                <w:sz w:val="18"/>
              </w:rPr>
              <w:t>Social</w:t>
            </w:r>
            <w:r>
              <w:rPr>
                <w:sz w:val="18"/>
              </w:rPr>
              <w:t>: Does the option support social values, including</w:t>
            </w:r>
            <w:r>
              <w:rPr>
                <w:spacing w:val="-39"/>
                <w:sz w:val="18"/>
              </w:rPr>
              <w:t xml:space="preserve"> </w:t>
            </w:r>
            <w:r>
              <w:rPr>
                <w:sz w:val="18"/>
              </w:rPr>
              <w:t>recreational fishing and passive enjoyment of the river</w:t>
            </w:r>
            <w:r>
              <w:rPr>
                <w:spacing w:val="-38"/>
                <w:sz w:val="18"/>
              </w:rPr>
              <w:t xml:space="preserve"> </w:t>
            </w:r>
            <w:r>
              <w:rPr>
                <w:sz w:val="18"/>
              </w:rPr>
              <w:t>system?</w:t>
            </w:r>
          </w:p>
        </w:tc>
        <w:tc>
          <w:tcPr>
            <w:tcW w:w="1968" w:type="dxa"/>
          </w:tcPr>
          <w:p w14:paraId="0E809CCE" w14:textId="77777777" w:rsidR="00D35E0C" w:rsidRDefault="00D35E0C">
            <w:pPr>
              <w:pStyle w:val="TableParagraph"/>
              <w:spacing w:before="1"/>
              <w:ind w:left="110"/>
              <w:rPr>
                <w:sz w:val="18"/>
              </w:rPr>
            </w:pPr>
            <w:proofErr w:type="gramStart"/>
            <w:r>
              <w:rPr>
                <w:sz w:val="18"/>
              </w:rPr>
              <w:t>3</w:t>
            </w:r>
            <w:r>
              <w:rPr>
                <w:spacing w:val="-2"/>
                <w:sz w:val="18"/>
              </w:rPr>
              <w:t xml:space="preserve"> </w:t>
            </w:r>
            <w:r>
              <w:rPr>
                <w:sz w:val="18"/>
              </w:rPr>
              <w:t>point</w:t>
            </w:r>
            <w:proofErr w:type="gramEnd"/>
            <w:r>
              <w:rPr>
                <w:spacing w:val="-1"/>
                <w:sz w:val="18"/>
              </w:rPr>
              <w:t xml:space="preserve"> </w:t>
            </w:r>
            <w:r>
              <w:rPr>
                <w:sz w:val="18"/>
              </w:rPr>
              <w:t>scale</w:t>
            </w:r>
          </w:p>
          <w:p w14:paraId="770C3CBC" w14:textId="77777777" w:rsidR="00D35E0C" w:rsidRDefault="00D35E0C">
            <w:pPr>
              <w:pStyle w:val="TableParagraph"/>
              <w:spacing w:before="119"/>
              <w:ind w:left="110" w:right="507"/>
              <w:rPr>
                <w:sz w:val="18"/>
              </w:rPr>
            </w:pPr>
            <w:r>
              <w:rPr>
                <w:spacing w:val="-1"/>
                <w:sz w:val="18"/>
              </w:rPr>
              <w:t xml:space="preserve">Negative, </w:t>
            </w:r>
            <w:r>
              <w:rPr>
                <w:sz w:val="18"/>
              </w:rPr>
              <w:t>Neutral,</w:t>
            </w:r>
            <w:r>
              <w:rPr>
                <w:spacing w:val="-38"/>
                <w:sz w:val="18"/>
              </w:rPr>
              <w:t xml:space="preserve"> </w:t>
            </w:r>
            <w:r>
              <w:rPr>
                <w:sz w:val="18"/>
              </w:rPr>
              <w:t>Positive</w:t>
            </w:r>
          </w:p>
        </w:tc>
        <w:tc>
          <w:tcPr>
            <w:tcW w:w="6795" w:type="dxa"/>
          </w:tcPr>
          <w:p w14:paraId="2B82F774" w14:textId="77777777" w:rsidR="00D35E0C" w:rsidRDefault="00D35E0C">
            <w:pPr>
              <w:pStyle w:val="TableParagraph"/>
              <w:ind w:left="107" w:right="178"/>
              <w:jc w:val="both"/>
              <w:rPr>
                <w:sz w:val="18"/>
              </w:rPr>
            </w:pPr>
            <w:r>
              <w:rPr>
                <w:sz w:val="18"/>
              </w:rPr>
              <w:t>The assessment will compare the outcomes expected to be achieved under the option to</w:t>
            </w:r>
            <w:r>
              <w:rPr>
                <w:spacing w:val="-38"/>
                <w:sz w:val="18"/>
              </w:rPr>
              <w:t xml:space="preserve"> </w:t>
            </w:r>
            <w:r>
              <w:rPr>
                <w:sz w:val="18"/>
              </w:rPr>
              <w:t>the</w:t>
            </w:r>
            <w:r>
              <w:rPr>
                <w:spacing w:val="-3"/>
                <w:sz w:val="18"/>
              </w:rPr>
              <w:t xml:space="preserve"> </w:t>
            </w:r>
            <w:r>
              <w:rPr>
                <w:sz w:val="18"/>
              </w:rPr>
              <w:t>base</w:t>
            </w:r>
            <w:r>
              <w:rPr>
                <w:spacing w:val="-2"/>
                <w:sz w:val="18"/>
              </w:rPr>
              <w:t xml:space="preserve"> </w:t>
            </w:r>
            <w:r>
              <w:rPr>
                <w:sz w:val="18"/>
              </w:rPr>
              <w:t>case</w:t>
            </w:r>
            <w:r>
              <w:rPr>
                <w:spacing w:val="-2"/>
                <w:sz w:val="18"/>
              </w:rPr>
              <w:t xml:space="preserve"> </w:t>
            </w:r>
            <w:r>
              <w:rPr>
                <w:sz w:val="18"/>
              </w:rPr>
              <w:t>option,</w:t>
            </w:r>
            <w:r>
              <w:rPr>
                <w:spacing w:val="-1"/>
                <w:sz w:val="18"/>
              </w:rPr>
              <w:t xml:space="preserve"> </w:t>
            </w:r>
            <w:r>
              <w:rPr>
                <w:sz w:val="18"/>
              </w:rPr>
              <w:t>which</w:t>
            </w:r>
            <w:r>
              <w:rPr>
                <w:spacing w:val="-2"/>
                <w:sz w:val="18"/>
              </w:rPr>
              <w:t xml:space="preserve"> </w:t>
            </w:r>
            <w:r>
              <w:rPr>
                <w:sz w:val="18"/>
              </w:rPr>
              <w:t>is</w:t>
            </w:r>
            <w:r>
              <w:rPr>
                <w:spacing w:val="-2"/>
                <w:sz w:val="18"/>
              </w:rPr>
              <w:t xml:space="preserve"> </w:t>
            </w:r>
            <w:r>
              <w:rPr>
                <w:sz w:val="18"/>
              </w:rPr>
              <w:t>the</w:t>
            </w:r>
            <w:r>
              <w:rPr>
                <w:spacing w:val="-2"/>
                <w:sz w:val="18"/>
              </w:rPr>
              <w:t xml:space="preserve"> </w:t>
            </w:r>
            <w:r>
              <w:rPr>
                <w:sz w:val="18"/>
              </w:rPr>
              <w:t>future</w:t>
            </w:r>
            <w:r>
              <w:rPr>
                <w:spacing w:val="-2"/>
                <w:sz w:val="18"/>
              </w:rPr>
              <w:t xml:space="preserve"> </w:t>
            </w:r>
            <w:r>
              <w:rPr>
                <w:sz w:val="18"/>
              </w:rPr>
              <w:t>trajectory</w:t>
            </w:r>
            <w:r>
              <w:rPr>
                <w:spacing w:val="-1"/>
                <w:sz w:val="18"/>
              </w:rPr>
              <w:t xml:space="preserve"> </w:t>
            </w:r>
            <w:r>
              <w:rPr>
                <w:sz w:val="18"/>
              </w:rPr>
              <w:t>for</w:t>
            </w:r>
            <w:r>
              <w:rPr>
                <w:spacing w:val="-1"/>
                <w:sz w:val="18"/>
              </w:rPr>
              <w:t xml:space="preserve"> </w:t>
            </w:r>
            <w:r>
              <w:rPr>
                <w:sz w:val="18"/>
              </w:rPr>
              <w:t>this</w:t>
            </w:r>
            <w:r>
              <w:rPr>
                <w:spacing w:val="-2"/>
                <w:sz w:val="18"/>
              </w:rPr>
              <w:t xml:space="preserve"> </w:t>
            </w:r>
            <w:r>
              <w:rPr>
                <w:sz w:val="18"/>
              </w:rPr>
              <w:t>issue</w:t>
            </w:r>
            <w:r>
              <w:rPr>
                <w:spacing w:val="-3"/>
                <w:sz w:val="18"/>
              </w:rPr>
              <w:t xml:space="preserve"> </w:t>
            </w:r>
            <w:r>
              <w:rPr>
                <w:sz w:val="18"/>
              </w:rPr>
              <w:t>under</w:t>
            </w:r>
            <w:r>
              <w:rPr>
                <w:spacing w:val="-1"/>
                <w:sz w:val="18"/>
              </w:rPr>
              <w:t xml:space="preserve"> </w:t>
            </w:r>
            <w:r>
              <w:rPr>
                <w:sz w:val="18"/>
              </w:rPr>
              <w:t>the</w:t>
            </w:r>
            <w:r>
              <w:rPr>
                <w:spacing w:val="-2"/>
                <w:sz w:val="18"/>
              </w:rPr>
              <w:t xml:space="preserve"> </w:t>
            </w:r>
            <w:r>
              <w:rPr>
                <w:sz w:val="18"/>
              </w:rPr>
              <w:t>current</w:t>
            </w:r>
            <w:r>
              <w:rPr>
                <w:spacing w:val="-1"/>
                <w:sz w:val="18"/>
              </w:rPr>
              <w:t xml:space="preserve"> </w:t>
            </w:r>
            <w:r>
              <w:rPr>
                <w:sz w:val="18"/>
              </w:rPr>
              <w:t>water</w:t>
            </w:r>
            <w:r>
              <w:rPr>
                <w:spacing w:val="-38"/>
                <w:sz w:val="18"/>
              </w:rPr>
              <w:t xml:space="preserve"> </w:t>
            </w:r>
            <w:r>
              <w:rPr>
                <w:sz w:val="18"/>
              </w:rPr>
              <w:t>management</w:t>
            </w:r>
            <w:r>
              <w:rPr>
                <w:spacing w:val="-1"/>
                <w:sz w:val="18"/>
              </w:rPr>
              <w:t xml:space="preserve"> </w:t>
            </w:r>
            <w:r>
              <w:rPr>
                <w:sz w:val="18"/>
              </w:rPr>
              <w:t>settings.</w:t>
            </w:r>
          </w:p>
          <w:p w14:paraId="5A5BDA0E" w14:textId="77777777" w:rsidR="00D35E0C" w:rsidRDefault="00D35E0C">
            <w:pPr>
              <w:pStyle w:val="TableParagraph"/>
              <w:spacing w:before="119"/>
              <w:ind w:left="107"/>
              <w:rPr>
                <w:sz w:val="18"/>
              </w:rPr>
            </w:pPr>
            <w:r>
              <w:rPr>
                <w:sz w:val="18"/>
              </w:rPr>
              <w:t>Where</w:t>
            </w:r>
            <w:r>
              <w:rPr>
                <w:spacing w:val="-3"/>
                <w:sz w:val="18"/>
              </w:rPr>
              <w:t xml:space="preserve"> </w:t>
            </w:r>
            <w:r>
              <w:rPr>
                <w:sz w:val="18"/>
              </w:rPr>
              <w:t>there</w:t>
            </w:r>
            <w:r>
              <w:rPr>
                <w:spacing w:val="-3"/>
                <w:sz w:val="18"/>
              </w:rPr>
              <w:t xml:space="preserve"> </w:t>
            </w:r>
            <w:r>
              <w:rPr>
                <w:sz w:val="18"/>
              </w:rPr>
              <w:t>is</w:t>
            </w:r>
            <w:r>
              <w:rPr>
                <w:spacing w:val="-2"/>
                <w:sz w:val="18"/>
              </w:rPr>
              <w:t xml:space="preserve"> </w:t>
            </w:r>
            <w:r>
              <w:rPr>
                <w:sz w:val="18"/>
              </w:rPr>
              <w:t>some</w:t>
            </w:r>
            <w:r>
              <w:rPr>
                <w:spacing w:val="-2"/>
                <w:sz w:val="18"/>
              </w:rPr>
              <w:t xml:space="preserve"> </w:t>
            </w:r>
            <w:proofErr w:type="gramStart"/>
            <w:r>
              <w:rPr>
                <w:sz w:val="18"/>
              </w:rPr>
              <w:t>change</w:t>
            </w:r>
            <w:proofErr w:type="gramEnd"/>
            <w:r>
              <w:rPr>
                <w:spacing w:val="-2"/>
                <w:sz w:val="18"/>
              </w:rPr>
              <w:t xml:space="preserve"> </w:t>
            </w:r>
            <w:r>
              <w:rPr>
                <w:sz w:val="18"/>
              </w:rPr>
              <w:t>but it</w:t>
            </w:r>
            <w:r>
              <w:rPr>
                <w:spacing w:val="-1"/>
                <w:sz w:val="18"/>
              </w:rPr>
              <w:t xml:space="preserve"> </w:t>
            </w:r>
            <w:r>
              <w:rPr>
                <w:sz w:val="18"/>
              </w:rPr>
              <w:t>is</w:t>
            </w:r>
            <w:r>
              <w:rPr>
                <w:spacing w:val="-2"/>
                <w:sz w:val="18"/>
              </w:rPr>
              <w:t xml:space="preserve"> </w:t>
            </w:r>
            <w:r>
              <w:rPr>
                <w:sz w:val="18"/>
              </w:rPr>
              <w:t>very</w:t>
            </w:r>
            <w:r>
              <w:rPr>
                <w:spacing w:val="-1"/>
                <w:sz w:val="18"/>
              </w:rPr>
              <w:t xml:space="preserve"> </w:t>
            </w:r>
            <w:r>
              <w:rPr>
                <w:sz w:val="18"/>
              </w:rPr>
              <w:t>small</w:t>
            </w:r>
            <w:r>
              <w:rPr>
                <w:spacing w:val="-1"/>
                <w:sz w:val="18"/>
              </w:rPr>
              <w:t xml:space="preserve"> </w:t>
            </w:r>
            <w:r>
              <w:rPr>
                <w:sz w:val="18"/>
              </w:rPr>
              <w:t>or</w:t>
            </w:r>
            <w:r>
              <w:rPr>
                <w:spacing w:val="-1"/>
                <w:sz w:val="18"/>
              </w:rPr>
              <w:t xml:space="preserve"> </w:t>
            </w:r>
            <w:r>
              <w:rPr>
                <w:sz w:val="18"/>
              </w:rPr>
              <w:t>negligible,</w:t>
            </w:r>
            <w:r>
              <w:rPr>
                <w:spacing w:val="-1"/>
                <w:sz w:val="18"/>
              </w:rPr>
              <w:t xml:space="preserve"> </w:t>
            </w:r>
            <w:r>
              <w:rPr>
                <w:sz w:val="18"/>
              </w:rPr>
              <w:t>a</w:t>
            </w:r>
            <w:r>
              <w:rPr>
                <w:spacing w:val="-2"/>
                <w:sz w:val="18"/>
              </w:rPr>
              <w:t xml:space="preserve"> </w:t>
            </w:r>
            <w:r>
              <w:rPr>
                <w:sz w:val="18"/>
              </w:rPr>
              <w:t>Neutral</w:t>
            </w:r>
            <w:r>
              <w:rPr>
                <w:spacing w:val="-2"/>
                <w:sz w:val="18"/>
              </w:rPr>
              <w:t xml:space="preserve"> </w:t>
            </w:r>
            <w:r>
              <w:rPr>
                <w:sz w:val="18"/>
              </w:rPr>
              <w:t>rating</w:t>
            </w:r>
            <w:r>
              <w:rPr>
                <w:spacing w:val="-2"/>
                <w:sz w:val="18"/>
              </w:rPr>
              <w:t xml:space="preserve"> </w:t>
            </w:r>
            <w:r>
              <w:rPr>
                <w:sz w:val="18"/>
              </w:rPr>
              <w:t>will</w:t>
            </w:r>
            <w:r>
              <w:rPr>
                <w:spacing w:val="-2"/>
                <w:sz w:val="18"/>
              </w:rPr>
              <w:t xml:space="preserve"> </w:t>
            </w:r>
            <w:r>
              <w:rPr>
                <w:sz w:val="18"/>
              </w:rPr>
              <w:t>be</w:t>
            </w:r>
            <w:r>
              <w:rPr>
                <w:spacing w:val="-38"/>
                <w:sz w:val="18"/>
              </w:rPr>
              <w:t xml:space="preserve"> </w:t>
            </w:r>
            <w:r>
              <w:rPr>
                <w:sz w:val="18"/>
              </w:rPr>
              <w:t>assigned.</w:t>
            </w:r>
          </w:p>
          <w:p w14:paraId="10C93EC7" w14:textId="77777777" w:rsidR="00D35E0C" w:rsidRDefault="00D35E0C">
            <w:pPr>
              <w:pStyle w:val="TableParagraph"/>
              <w:spacing w:before="121"/>
              <w:ind w:left="107"/>
              <w:rPr>
                <w:sz w:val="18"/>
              </w:rPr>
            </w:pPr>
            <w:r>
              <w:rPr>
                <w:sz w:val="18"/>
              </w:rPr>
              <w:t>The</w:t>
            </w:r>
            <w:r>
              <w:rPr>
                <w:spacing w:val="-3"/>
                <w:sz w:val="18"/>
              </w:rPr>
              <w:t xml:space="preserve"> </w:t>
            </w:r>
            <w:r>
              <w:rPr>
                <w:sz w:val="18"/>
              </w:rPr>
              <w:t>key</w:t>
            </w:r>
            <w:r>
              <w:rPr>
                <w:spacing w:val="-1"/>
                <w:sz w:val="18"/>
              </w:rPr>
              <w:t xml:space="preserve"> </w:t>
            </w:r>
            <w:r>
              <w:rPr>
                <w:sz w:val="18"/>
              </w:rPr>
              <w:t>factors</w:t>
            </w:r>
            <w:r>
              <w:rPr>
                <w:spacing w:val="-3"/>
                <w:sz w:val="18"/>
              </w:rPr>
              <w:t xml:space="preserve"> </w:t>
            </w:r>
            <w:r>
              <w:rPr>
                <w:sz w:val="18"/>
              </w:rPr>
              <w:t>that</w:t>
            </w:r>
            <w:r>
              <w:rPr>
                <w:spacing w:val="-2"/>
                <w:sz w:val="18"/>
              </w:rPr>
              <w:t xml:space="preserve"> </w:t>
            </w:r>
            <w:r>
              <w:rPr>
                <w:sz w:val="18"/>
              </w:rPr>
              <w:t>have</w:t>
            </w:r>
            <w:r>
              <w:rPr>
                <w:spacing w:val="-2"/>
                <w:sz w:val="18"/>
              </w:rPr>
              <w:t xml:space="preserve"> </w:t>
            </w:r>
            <w:r>
              <w:rPr>
                <w:sz w:val="18"/>
              </w:rPr>
              <w:t>informed</w:t>
            </w:r>
            <w:r>
              <w:rPr>
                <w:spacing w:val="-2"/>
                <w:sz w:val="18"/>
              </w:rPr>
              <w:t xml:space="preserve"> </w:t>
            </w:r>
            <w:r>
              <w:rPr>
                <w:sz w:val="18"/>
              </w:rPr>
              <w:t>the</w:t>
            </w:r>
            <w:r>
              <w:rPr>
                <w:spacing w:val="-3"/>
                <w:sz w:val="18"/>
              </w:rPr>
              <w:t xml:space="preserve"> </w:t>
            </w:r>
            <w:r>
              <w:rPr>
                <w:sz w:val="18"/>
              </w:rPr>
              <w:t>assessment</w:t>
            </w:r>
            <w:r>
              <w:rPr>
                <w:spacing w:val="-1"/>
                <w:sz w:val="18"/>
              </w:rPr>
              <w:t xml:space="preserve"> </w:t>
            </w:r>
            <w:r>
              <w:rPr>
                <w:sz w:val="18"/>
              </w:rPr>
              <w:t>should</w:t>
            </w:r>
            <w:r>
              <w:rPr>
                <w:spacing w:val="-2"/>
                <w:sz w:val="18"/>
              </w:rPr>
              <w:t xml:space="preserve"> </w:t>
            </w:r>
            <w:r>
              <w:rPr>
                <w:sz w:val="18"/>
              </w:rPr>
              <w:t>be</w:t>
            </w:r>
            <w:r>
              <w:rPr>
                <w:spacing w:val="-2"/>
                <w:sz w:val="18"/>
              </w:rPr>
              <w:t xml:space="preserve"> </w:t>
            </w:r>
            <w:r>
              <w:rPr>
                <w:sz w:val="18"/>
              </w:rPr>
              <w:t>captured in</w:t>
            </w:r>
            <w:r>
              <w:rPr>
                <w:spacing w:val="-3"/>
                <w:sz w:val="18"/>
              </w:rPr>
              <w:t xml:space="preserve"> </w:t>
            </w:r>
            <w:r>
              <w:rPr>
                <w:sz w:val="18"/>
              </w:rPr>
              <w:t>the</w:t>
            </w:r>
            <w:r>
              <w:rPr>
                <w:spacing w:val="-2"/>
                <w:sz w:val="18"/>
              </w:rPr>
              <w:t xml:space="preserve"> </w:t>
            </w:r>
            <w:r>
              <w:rPr>
                <w:sz w:val="18"/>
              </w:rPr>
              <w:t>comments</w:t>
            </w:r>
            <w:r>
              <w:rPr>
                <w:spacing w:val="-37"/>
                <w:sz w:val="18"/>
              </w:rPr>
              <w:t xml:space="preserve"> </w:t>
            </w:r>
            <w:r>
              <w:rPr>
                <w:sz w:val="18"/>
              </w:rPr>
              <w:t>field</w:t>
            </w:r>
            <w:r>
              <w:rPr>
                <w:spacing w:val="-2"/>
                <w:sz w:val="18"/>
              </w:rPr>
              <w:t xml:space="preserve"> </w:t>
            </w:r>
            <w:r>
              <w:rPr>
                <w:sz w:val="18"/>
              </w:rPr>
              <w:t>in</w:t>
            </w:r>
            <w:r>
              <w:rPr>
                <w:spacing w:val="-1"/>
                <w:sz w:val="18"/>
              </w:rPr>
              <w:t xml:space="preserve"> </w:t>
            </w:r>
            <w:r>
              <w:rPr>
                <w:sz w:val="18"/>
              </w:rPr>
              <w:t>the</w:t>
            </w:r>
            <w:r>
              <w:rPr>
                <w:spacing w:val="-1"/>
                <w:sz w:val="18"/>
              </w:rPr>
              <w:t xml:space="preserve"> </w:t>
            </w:r>
            <w:r>
              <w:rPr>
                <w:sz w:val="18"/>
              </w:rPr>
              <w:t>option</w:t>
            </w:r>
            <w:r>
              <w:rPr>
                <w:spacing w:val="-1"/>
                <w:sz w:val="18"/>
              </w:rPr>
              <w:t xml:space="preserve"> </w:t>
            </w:r>
            <w:r>
              <w:rPr>
                <w:sz w:val="18"/>
              </w:rPr>
              <w:t>assessment document.</w:t>
            </w:r>
          </w:p>
        </w:tc>
      </w:tr>
      <w:tr w:rsidR="00D35E0C" w14:paraId="0092EF7E" w14:textId="77777777">
        <w:trPr>
          <w:trHeight w:val="997"/>
        </w:trPr>
        <w:tc>
          <w:tcPr>
            <w:tcW w:w="567" w:type="dxa"/>
          </w:tcPr>
          <w:p w14:paraId="4EBD383C" w14:textId="77777777" w:rsidR="00D35E0C" w:rsidRDefault="00D35E0C">
            <w:pPr>
              <w:pStyle w:val="TableParagraph"/>
              <w:spacing w:before="1"/>
              <w:ind w:left="9"/>
              <w:jc w:val="center"/>
              <w:rPr>
                <w:sz w:val="18"/>
              </w:rPr>
            </w:pPr>
            <w:r>
              <w:rPr>
                <w:sz w:val="18"/>
              </w:rPr>
              <w:t>5</w:t>
            </w:r>
          </w:p>
        </w:tc>
        <w:tc>
          <w:tcPr>
            <w:tcW w:w="4697" w:type="dxa"/>
          </w:tcPr>
          <w:p w14:paraId="4C23322F" w14:textId="77777777" w:rsidR="00D35E0C" w:rsidRDefault="00D35E0C">
            <w:pPr>
              <w:pStyle w:val="TableParagraph"/>
              <w:ind w:left="110" w:right="145"/>
              <w:rPr>
                <w:sz w:val="18"/>
              </w:rPr>
            </w:pPr>
            <w:r>
              <w:rPr>
                <w:b/>
                <w:sz w:val="18"/>
              </w:rPr>
              <w:t>Cultural</w:t>
            </w:r>
            <w:r>
              <w:rPr>
                <w:sz w:val="18"/>
              </w:rPr>
              <w:t>:</w:t>
            </w:r>
            <w:r>
              <w:rPr>
                <w:spacing w:val="-3"/>
                <w:sz w:val="18"/>
              </w:rPr>
              <w:t xml:space="preserve"> </w:t>
            </w:r>
            <w:r>
              <w:rPr>
                <w:sz w:val="18"/>
              </w:rPr>
              <w:t>Does</w:t>
            </w:r>
            <w:r>
              <w:rPr>
                <w:spacing w:val="-3"/>
                <w:sz w:val="18"/>
              </w:rPr>
              <w:t xml:space="preserve"> </w:t>
            </w:r>
            <w:r>
              <w:rPr>
                <w:sz w:val="18"/>
              </w:rPr>
              <w:t>the</w:t>
            </w:r>
            <w:r>
              <w:rPr>
                <w:spacing w:val="-3"/>
                <w:sz w:val="18"/>
              </w:rPr>
              <w:t xml:space="preserve"> </w:t>
            </w:r>
            <w:r>
              <w:rPr>
                <w:sz w:val="18"/>
              </w:rPr>
              <w:t>option</w:t>
            </w:r>
            <w:r>
              <w:rPr>
                <w:spacing w:val="-3"/>
                <w:sz w:val="18"/>
              </w:rPr>
              <w:t xml:space="preserve"> </w:t>
            </w:r>
            <w:r>
              <w:rPr>
                <w:sz w:val="18"/>
              </w:rPr>
              <w:t>support</w:t>
            </w:r>
            <w:r>
              <w:rPr>
                <w:spacing w:val="-2"/>
                <w:sz w:val="18"/>
              </w:rPr>
              <w:t xml:space="preserve"> </w:t>
            </w:r>
            <w:r>
              <w:rPr>
                <w:sz w:val="18"/>
              </w:rPr>
              <w:t>Traditional</w:t>
            </w:r>
            <w:r>
              <w:rPr>
                <w:spacing w:val="-3"/>
                <w:sz w:val="18"/>
              </w:rPr>
              <w:t xml:space="preserve"> </w:t>
            </w:r>
            <w:r>
              <w:rPr>
                <w:sz w:val="18"/>
              </w:rPr>
              <w:t>Owner</w:t>
            </w:r>
            <w:r>
              <w:rPr>
                <w:spacing w:val="-2"/>
                <w:sz w:val="18"/>
              </w:rPr>
              <w:t xml:space="preserve"> </w:t>
            </w:r>
            <w:r>
              <w:rPr>
                <w:sz w:val="18"/>
              </w:rPr>
              <w:t>cultural</w:t>
            </w:r>
            <w:r>
              <w:rPr>
                <w:spacing w:val="-38"/>
                <w:sz w:val="18"/>
              </w:rPr>
              <w:t xml:space="preserve"> </w:t>
            </w:r>
            <w:r>
              <w:rPr>
                <w:sz w:val="18"/>
              </w:rPr>
              <w:t>values</w:t>
            </w:r>
            <w:r>
              <w:rPr>
                <w:spacing w:val="-2"/>
                <w:sz w:val="18"/>
              </w:rPr>
              <w:t xml:space="preserve"> </w:t>
            </w:r>
            <w:r>
              <w:rPr>
                <w:sz w:val="18"/>
              </w:rPr>
              <w:t>and</w:t>
            </w:r>
            <w:r>
              <w:rPr>
                <w:spacing w:val="-1"/>
                <w:sz w:val="18"/>
              </w:rPr>
              <w:t xml:space="preserve"> </w:t>
            </w:r>
            <w:r>
              <w:rPr>
                <w:sz w:val="18"/>
              </w:rPr>
              <w:t>self-determination?</w:t>
            </w:r>
          </w:p>
        </w:tc>
        <w:tc>
          <w:tcPr>
            <w:tcW w:w="1968" w:type="dxa"/>
          </w:tcPr>
          <w:p w14:paraId="7D490D7C" w14:textId="77777777" w:rsidR="00D35E0C" w:rsidRDefault="00D35E0C">
            <w:pPr>
              <w:pStyle w:val="TableParagraph"/>
              <w:spacing w:before="1"/>
              <w:ind w:left="110"/>
              <w:rPr>
                <w:sz w:val="18"/>
              </w:rPr>
            </w:pPr>
            <w:proofErr w:type="gramStart"/>
            <w:r>
              <w:rPr>
                <w:sz w:val="18"/>
              </w:rPr>
              <w:t>3</w:t>
            </w:r>
            <w:r>
              <w:rPr>
                <w:spacing w:val="-2"/>
                <w:sz w:val="18"/>
              </w:rPr>
              <w:t xml:space="preserve"> </w:t>
            </w:r>
            <w:r>
              <w:rPr>
                <w:sz w:val="18"/>
              </w:rPr>
              <w:t>point</w:t>
            </w:r>
            <w:proofErr w:type="gramEnd"/>
            <w:r>
              <w:rPr>
                <w:spacing w:val="-1"/>
                <w:sz w:val="18"/>
              </w:rPr>
              <w:t xml:space="preserve"> </w:t>
            </w:r>
            <w:r>
              <w:rPr>
                <w:sz w:val="18"/>
              </w:rPr>
              <w:t>scale</w:t>
            </w:r>
          </w:p>
          <w:p w14:paraId="76975B22" w14:textId="77777777" w:rsidR="00D35E0C" w:rsidRDefault="00D35E0C">
            <w:pPr>
              <w:pStyle w:val="TableParagraph"/>
              <w:spacing w:before="119"/>
              <w:ind w:left="110" w:right="507"/>
              <w:rPr>
                <w:sz w:val="18"/>
              </w:rPr>
            </w:pPr>
            <w:r>
              <w:rPr>
                <w:spacing w:val="-1"/>
                <w:sz w:val="18"/>
              </w:rPr>
              <w:t xml:space="preserve">Negative, </w:t>
            </w:r>
            <w:r>
              <w:rPr>
                <w:sz w:val="18"/>
              </w:rPr>
              <w:t>Neutral,</w:t>
            </w:r>
            <w:r>
              <w:rPr>
                <w:spacing w:val="-38"/>
                <w:sz w:val="18"/>
              </w:rPr>
              <w:t xml:space="preserve"> </w:t>
            </w:r>
            <w:r>
              <w:rPr>
                <w:sz w:val="18"/>
              </w:rPr>
              <w:t>Positive</w:t>
            </w:r>
          </w:p>
        </w:tc>
        <w:tc>
          <w:tcPr>
            <w:tcW w:w="6795" w:type="dxa"/>
          </w:tcPr>
          <w:p w14:paraId="279028C1" w14:textId="77777777" w:rsidR="00D35E0C" w:rsidRDefault="00D35E0C">
            <w:pPr>
              <w:pStyle w:val="TableParagraph"/>
              <w:ind w:left="107" w:right="178"/>
              <w:jc w:val="both"/>
              <w:rPr>
                <w:sz w:val="18"/>
              </w:rPr>
            </w:pPr>
            <w:r>
              <w:rPr>
                <w:sz w:val="18"/>
              </w:rPr>
              <w:t>The assessment will compare the outcomes expected to be achieved under the option to</w:t>
            </w:r>
            <w:r>
              <w:rPr>
                <w:spacing w:val="-38"/>
                <w:sz w:val="18"/>
              </w:rPr>
              <w:t xml:space="preserve"> </w:t>
            </w:r>
            <w:r>
              <w:rPr>
                <w:sz w:val="18"/>
              </w:rPr>
              <w:t>the</w:t>
            </w:r>
            <w:r>
              <w:rPr>
                <w:spacing w:val="-3"/>
                <w:sz w:val="18"/>
              </w:rPr>
              <w:t xml:space="preserve"> </w:t>
            </w:r>
            <w:r>
              <w:rPr>
                <w:sz w:val="18"/>
              </w:rPr>
              <w:t>base</w:t>
            </w:r>
            <w:r>
              <w:rPr>
                <w:spacing w:val="-2"/>
                <w:sz w:val="18"/>
              </w:rPr>
              <w:t xml:space="preserve"> </w:t>
            </w:r>
            <w:r>
              <w:rPr>
                <w:sz w:val="18"/>
              </w:rPr>
              <w:t>case</w:t>
            </w:r>
            <w:r>
              <w:rPr>
                <w:spacing w:val="-2"/>
                <w:sz w:val="18"/>
              </w:rPr>
              <w:t xml:space="preserve"> </w:t>
            </w:r>
            <w:r>
              <w:rPr>
                <w:sz w:val="18"/>
              </w:rPr>
              <w:t>option,</w:t>
            </w:r>
            <w:r>
              <w:rPr>
                <w:spacing w:val="-1"/>
                <w:sz w:val="18"/>
              </w:rPr>
              <w:t xml:space="preserve"> </w:t>
            </w:r>
            <w:r>
              <w:rPr>
                <w:sz w:val="18"/>
              </w:rPr>
              <w:t>which</w:t>
            </w:r>
            <w:r>
              <w:rPr>
                <w:spacing w:val="-2"/>
                <w:sz w:val="18"/>
              </w:rPr>
              <w:t xml:space="preserve"> </w:t>
            </w:r>
            <w:r>
              <w:rPr>
                <w:sz w:val="18"/>
              </w:rPr>
              <w:t>is</w:t>
            </w:r>
            <w:r>
              <w:rPr>
                <w:spacing w:val="-2"/>
                <w:sz w:val="18"/>
              </w:rPr>
              <w:t xml:space="preserve"> </w:t>
            </w:r>
            <w:r>
              <w:rPr>
                <w:sz w:val="18"/>
              </w:rPr>
              <w:t>the</w:t>
            </w:r>
            <w:r>
              <w:rPr>
                <w:spacing w:val="-2"/>
                <w:sz w:val="18"/>
              </w:rPr>
              <w:t xml:space="preserve"> </w:t>
            </w:r>
            <w:r>
              <w:rPr>
                <w:sz w:val="18"/>
              </w:rPr>
              <w:t>future</w:t>
            </w:r>
            <w:r>
              <w:rPr>
                <w:spacing w:val="-2"/>
                <w:sz w:val="18"/>
              </w:rPr>
              <w:t xml:space="preserve"> </w:t>
            </w:r>
            <w:r>
              <w:rPr>
                <w:sz w:val="18"/>
              </w:rPr>
              <w:t>trajectory</w:t>
            </w:r>
            <w:r>
              <w:rPr>
                <w:spacing w:val="-1"/>
                <w:sz w:val="18"/>
              </w:rPr>
              <w:t xml:space="preserve"> </w:t>
            </w:r>
            <w:r>
              <w:rPr>
                <w:sz w:val="18"/>
              </w:rPr>
              <w:t>for</w:t>
            </w:r>
            <w:r>
              <w:rPr>
                <w:spacing w:val="-1"/>
                <w:sz w:val="18"/>
              </w:rPr>
              <w:t xml:space="preserve"> </w:t>
            </w:r>
            <w:r>
              <w:rPr>
                <w:sz w:val="18"/>
              </w:rPr>
              <w:t>this</w:t>
            </w:r>
            <w:r>
              <w:rPr>
                <w:spacing w:val="-2"/>
                <w:sz w:val="18"/>
              </w:rPr>
              <w:t xml:space="preserve"> </w:t>
            </w:r>
            <w:r>
              <w:rPr>
                <w:sz w:val="18"/>
              </w:rPr>
              <w:t>issue</w:t>
            </w:r>
            <w:r>
              <w:rPr>
                <w:spacing w:val="-3"/>
                <w:sz w:val="18"/>
              </w:rPr>
              <w:t xml:space="preserve"> </w:t>
            </w:r>
            <w:r>
              <w:rPr>
                <w:sz w:val="18"/>
              </w:rPr>
              <w:t>under</w:t>
            </w:r>
            <w:r>
              <w:rPr>
                <w:spacing w:val="-1"/>
                <w:sz w:val="18"/>
              </w:rPr>
              <w:t xml:space="preserve"> </w:t>
            </w:r>
            <w:r>
              <w:rPr>
                <w:sz w:val="18"/>
              </w:rPr>
              <w:t>the</w:t>
            </w:r>
            <w:r>
              <w:rPr>
                <w:spacing w:val="-2"/>
                <w:sz w:val="18"/>
              </w:rPr>
              <w:t xml:space="preserve"> </w:t>
            </w:r>
            <w:r>
              <w:rPr>
                <w:sz w:val="18"/>
              </w:rPr>
              <w:t>current</w:t>
            </w:r>
            <w:r>
              <w:rPr>
                <w:spacing w:val="-1"/>
                <w:sz w:val="18"/>
              </w:rPr>
              <w:t xml:space="preserve"> </w:t>
            </w:r>
            <w:r>
              <w:rPr>
                <w:sz w:val="18"/>
              </w:rPr>
              <w:t>water</w:t>
            </w:r>
            <w:r>
              <w:rPr>
                <w:spacing w:val="-38"/>
                <w:sz w:val="18"/>
              </w:rPr>
              <w:t xml:space="preserve"> </w:t>
            </w:r>
            <w:r>
              <w:rPr>
                <w:sz w:val="18"/>
              </w:rPr>
              <w:t>management</w:t>
            </w:r>
            <w:r>
              <w:rPr>
                <w:spacing w:val="-1"/>
                <w:sz w:val="18"/>
              </w:rPr>
              <w:t xml:space="preserve"> </w:t>
            </w:r>
            <w:r>
              <w:rPr>
                <w:sz w:val="18"/>
              </w:rPr>
              <w:t>settings.</w:t>
            </w:r>
          </w:p>
          <w:p w14:paraId="60784243" w14:textId="77777777" w:rsidR="00D35E0C" w:rsidRDefault="00D35E0C">
            <w:pPr>
              <w:pStyle w:val="TableParagraph"/>
              <w:spacing w:before="119" w:line="199" w:lineRule="exact"/>
              <w:ind w:left="107"/>
              <w:jc w:val="both"/>
              <w:rPr>
                <w:sz w:val="18"/>
              </w:rPr>
            </w:pPr>
            <w:r>
              <w:rPr>
                <w:sz w:val="18"/>
              </w:rPr>
              <w:t>Where</w:t>
            </w:r>
            <w:r>
              <w:rPr>
                <w:spacing w:val="-3"/>
                <w:sz w:val="18"/>
              </w:rPr>
              <w:t xml:space="preserve"> </w:t>
            </w:r>
            <w:r>
              <w:rPr>
                <w:sz w:val="18"/>
              </w:rPr>
              <w:t>there</w:t>
            </w:r>
            <w:r>
              <w:rPr>
                <w:spacing w:val="-3"/>
                <w:sz w:val="18"/>
              </w:rPr>
              <w:t xml:space="preserve"> </w:t>
            </w:r>
            <w:r>
              <w:rPr>
                <w:sz w:val="18"/>
              </w:rPr>
              <w:t>is</w:t>
            </w:r>
            <w:r>
              <w:rPr>
                <w:spacing w:val="-2"/>
                <w:sz w:val="18"/>
              </w:rPr>
              <w:t xml:space="preserve"> </w:t>
            </w:r>
            <w:r>
              <w:rPr>
                <w:sz w:val="18"/>
              </w:rPr>
              <w:t>some</w:t>
            </w:r>
            <w:r>
              <w:rPr>
                <w:spacing w:val="-2"/>
                <w:sz w:val="18"/>
              </w:rPr>
              <w:t xml:space="preserve"> </w:t>
            </w:r>
            <w:proofErr w:type="gramStart"/>
            <w:r>
              <w:rPr>
                <w:sz w:val="18"/>
              </w:rPr>
              <w:t>change</w:t>
            </w:r>
            <w:proofErr w:type="gramEnd"/>
            <w:r>
              <w:rPr>
                <w:spacing w:val="-2"/>
                <w:sz w:val="18"/>
              </w:rPr>
              <w:t xml:space="preserve"> </w:t>
            </w:r>
            <w:r>
              <w:rPr>
                <w:sz w:val="18"/>
              </w:rPr>
              <w:t>but it is</w:t>
            </w:r>
            <w:r>
              <w:rPr>
                <w:spacing w:val="-2"/>
                <w:sz w:val="18"/>
              </w:rPr>
              <w:t xml:space="preserve"> </w:t>
            </w:r>
            <w:r>
              <w:rPr>
                <w:sz w:val="18"/>
              </w:rPr>
              <w:t>very</w:t>
            </w:r>
            <w:r>
              <w:rPr>
                <w:spacing w:val="-1"/>
                <w:sz w:val="18"/>
              </w:rPr>
              <w:t xml:space="preserve"> </w:t>
            </w:r>
            <w:r>
              <w:rPr>
                <w:sz w:val="18"/>
              </w:rPr>
              <w:t>small</w:t>
            </w:r>
            <w:r>
              <w:rPr>
                <w:spacing w:val="-2"/>
                <w:sz w:val="18"/>
              </w:rPr>
              <w:t xml:space="preserve"> </w:t>
            </w:r>
            <w:r>
              <w:rPr>
                <w:sz w:val="18"/>
              </w:rPr>
              <w:t>or</w:t>
            </w:r>
            <w:r>
              <w:rPr>
                <w:spacing w:val="-1"/>
                <w:sz w:val="18"/>
              </w:rPr>
              <w:t xml:space="preserve"> </w:t>
            </w:r>
            <w:r>
              <w:rPr>
                <w:sz w:val="18"/>
              </w:rPr>
              <w:t>negligible,</w:t>
            </w:r>
            <w:r>
              <w:rPr>
                <w:spacing w:val="-1"/>
                <w:sz w:val="18"/>
              </w:rPr>
              <w:t xml:space="preserve"> </w:t>
            </w:r>
            <w:r>
              <w:rPr>
                <w:sz w:val="18"/>
              </w:rPr>
              <w:t>a</w:t>
            </w:r>
            <w:r>
              <w:rPr>
                <w:spacing w:val="-2"/>
                <w:sz w:val="18"/>
              </w:rPr>
              <w:t xml:space="preserve"> </w:t>
            </w:r>
            <w:r>
              <w:rPr>
                <w:sz w:val="18"/>
              </w:rPr>
              <w:t>Neutral</w:t>
            </w:r>
            <w:r>
              <w:rPr>
                <w:spacing w:val="-1"/>
                <w:sz w:val="18"/>
              </w:rPr>
              <w:t xml:space="preserve"> </w:t>
            </w:r>
            <w:r>
              <w:rPr>
                <w:sz w:val="18"/>
              </w:rPr>
              <w:t>rating</w:t>
            </w:r>
            <w:r>
              <w:rPr>
                <w:spacing w:val="-2"/>
                <w:sz w:val="18"/>
              </w:rPr>
              <w:t xml:space="preserve"> </w:t>
            </w:r>
            <w:r>
              <w:rPr>
                <w:sz w:val="18"/>
              </w:rPr>
              <w:t>will</w:t>
            </w:r>
            <w:r>
              <w:rPr>
                <w:spacing w:val="-2"/>
                <w:sz w:val="18"/>
              </w:rPr>
              <w:t xml:space="preserve"> </w:t>
            </w:r>
            <w:r>
              <w:rPr>
                <w:sz w:val="18"/>
              </w:rPr>
              <w:t>be</w:t>
            </w:r>
          </w:p>
        </w:tc>
      </w:tr>
    </w:tbl>
    <w:p w14:paraId="1FFA5E83" w14:textId="77777777" w:rsidR="00D35E0C" w:rsidRDefault="00D35E0C" w:rsidP="00D35E0C">
      <w:pPr>
        <w:spacing w:line="199" w:lineRule="exact"/>
        <w:jc w:val="both"/>
        <w:rPr>
          <w:sz w:val="18"/>
        </w:rPr>
        <w:sectPr w:rsidR="00D35E0C" w:rsidSect="00D35E0C">
          <w:footerReference w:type="even" r:id="rId148"/>
          <w:footerReference w:type="default" r:id="rId149"/>
          <w:footerReference w:type="first" r:id="rId150"/>
          <w:pgSz w:w="16840" w:h="11910" w:orient="landscape"/>
          <w:pgMar w:top="1100" w:right="1560" w:bottom="960" w:left="1020" w:header="0" w:footer="763" w:gutter="0"/>
          <w:cols w:space="720"/>
        </w:sectPr>
      </w:pPr>
    </w:p>
    <w:p w14:paraId="630881BC" w14:textId="77777777" w:rsidR="00D35E0C" w:rsidRDefault="00D35E0C" w:rsidP="00D35E0C">
      <w:pPr>
        <w:spacing w:before="1"/>
        <w:rPr>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4697"/>
        <w:gridCol w:w="1968"/>
        <w:gridCol w:w="6795"/>
      </w:tblGrid>
      <w:tr w:rsidR="00D35E0C" w14:paraId="23C8EDA9" w14:textId="77777777">
        <w:trPr>
          <w:trHeight w:val="401"/>
        </w:trPr>
        <w:tc>
          <w:tcPr>
            <w:tcW w:w="567" w:type="dxa"/>
            <w:tcBorders>
              <w:top w:val="nil"/>
              <w:left w:val="nil"/>
              <w:right w:val="nil"/>
            </w:tcBorders>
            <w:shd w:val="clear" w:color="auto" w:fill="008080"/>
          </w:tcPr>
          <w:p w14:paraId="5865ECD7" w14:textId="77777777" w:rsidR="00D35E0C" w:rsidRDefault="00D35E0C">
            <w:pPr>
              <w:pStyle w:val="TableParagraph"/>
              <w:spacing w:before="47"/>
              <w:ind w:left="122" w:right="112"/>
              <w:jc w:val="center"/>
              <w:rPr>
                <w:b/>
                <w:sz w:val="20"/>
              </w:rPr>
            </w:pPr>
            <w:r>
              <w:rPr>
                <w:b/>
                <w:color w:val="FFFFFF"/>
                <w:sz w:val="20"/>
              </w:rPr>
              <w:t>No.</w:t>
            </w:r>
          </w:p>
        </w:tc>
        <w:tc>
          <w:tcPr>
            <w:tcW w:w="4697" w:type="dxa"/>
            <w:tcBorders>
              <w:top w:val="nil"/>
              <w:left w:val="nil"/>
              <w:right w:val="nil"/>
            </w:tcBorders>
            <w:shd w:val="clear" w:color="auto" w:fill="008080"/>
          </w:tcPr>
          <w:p w14:paraId="593BC6AD" w14:textId="77777777" w:rsidR="00D35E0C" w:rsidRDefault="00D35E0C">
            <w:pPr>
              <w:pStyle w:val="TableParagraph"/>
              <w:spacing w:before="47"/>
              <w:ind w:left="115"/>
              <w:rPr>
                <w:b/>
                <w:sz w:val="20"/>
              </w:rPr>
            </w:pPr>
            <w:r>
              <w:rPr>
                <w:b/>
                <w:color w:val="FFFFFF"/>
                <w:sz w:val="20"/>
              </w:rPr>
              <w:t>Criteria</w:t>
            </w:r>
          </w:p>
        </w:tc>
        <w:tc>
          <w:tcPr>
            <w:tcW w:w="1968" w:type="dxa"/>
            <w:tcBorders>
              <w:top w:val="nil"/>
              <w:left w:val="nil"/>
              <w:right w:val="nil"/>
            </w:tcBorders>
            <w:shd w:val="clear" w:color="auto" w:fill="008080"/>
          </w:tcPr>
          <w:p w14:paraId="6541BB21" w14:textId="77777777" w:rsidR="00D35E0C" w:rsidRDefault="00D35E0C">
            <w:pPr>
              <w:pStyle w:val="TableParagraph"/>
              <w:spacing w:before="47"/>
              <w:ind w:left="115"/>
              <w:rPr>
                <w:b/>
                <w:sz w:val="20"/>
              </w:rPr>
            </w:pPr>
            <w:r>
              <w:rPr>
                <w:b/>
                <w:color w:val="FFFFFF"/>
                <w:sz w:val="20"/>
              </w:rPr>
              <w:t>Assessment</w:t>
            </w:r>
            <w:r>
              <w:rPr>
                <w:b/>
                <w:color w:val="FFFFFF"/>
                <w:spacing w:val="-3"/>
                <w:sz w:val="20"/>
              </w:rPr>
              <w:t xml:space="preserve"> </w:t>
            </w:r>
            <w:r>
              <w:rPr>
                <w:b/>
                <w:color w:val="FFFFFF"/>
                <w:sz w:val="20"/>
              </w:rPr>
              <w:t>Scale</w:t>
            </w:r>
          </w:p>
        </w:tc>
        <w:tc>
          <w:tcPr>
            <w:tcW w:w="6795" w:type="dxa"/>
            <w:tcBorders>
              <w:top w:val="nil"/>
              <w:left w:val="nil"/>
              <w:right w:val="nil"/>
            </w:tcBorders>
            <w:shd w:val="clear" w:color="auto" w:fill="008080"/>
          </w:tcPr>
          <w:p w14:paraId="25B4CA7D" w14:textId="77777777" w:rsidR="00D35E0C" w:rsidRDefault="00D35E0C">
            <w:pPr>
              <w:pStyle w:val="TableParagraph"/>
              <w:spacing w:before="47"/>
              <w:ind w:left="112"/>
              <w:rPr>
                <w:b/>
                <w:sz w:val="20"/>
              </w:rPr>
            </w:pPr>
            <w:r>
              <w:rPr>
                <w:b/>
                <w:color w:val="FFFFFF"/>
                <w:sz w:val="20"/>
              </w:rPr>
              <w:t>Details</w:t>
            </w:r>
          </w:p>
        </w:tc>
      </w:tr>
      <w:tr w:rsidR="00D35E0C" w14:paraId="608369ED" w14:textId="77777777">
        <w:trPr>
          <w:trHeight w:val="899"/>
        </w:trPr>
        <w:tc>
          <w:tcPr>
            <w:tcW w:w="567" w:type="dxa"/>
          </w:tcPr>
          <w:p w14:paraId="6E523479" w14:textId="77777777" w:rsidR="00D35E0C" w:rsidRDefault="00D35E0C">
            <w:pPr>
              <w:pStyle w:val="TableParagraph"/>
              <w:rPr>
                <w:rFonts w:ascii="Times New Roman"/>
                <w:sz w:val="18"/>
              </w:rPr>
            </w:pPr>
          </w:p>
        </w:tc>
        <w:tc>
          <w:tcPr>
            <w:tcW w:w="4697" w:type="dxa"/>
          </w:tcPr>
          <w:p w14:paraId="62B3FC1E" w14:textId="77777777" w:rsidR="00D35E0C" w:rsidRDefault="00D35E0C">
            <w:pPr>
              <w:pStyle w:val="TableParagraph"/>
              <w:rPr>
                <w:rFonts w:ascii="Times New Roman"/>
                <w:sz w:val="18"/>
              </w:rPr>
            </w:pPr>
          </w:p>
        </w:tc>
        <w:tc>
          <w:tcPr>
            <w:tcW w:w="1968" w:type="dxa"/>
          </w:tcPr>
          <w:p w14:paraId="2DDBF5F9" w14:textId="77777777" w:rsidR="00D35E0C" w:rsidRDefault="00D35E0C">
            <w:pPr>
              <w:pStyle w:val="TableParagraph"/>
              <w:rPr>
                <w:rFonts w:ascii="Times New Roman"/>
                <w:sz w:val="18"/>
              </w:rPr>
            </w:pPr>
          </w:p>
        </w:tc>
        <w:tc>
          <w:tcPr>
            <w:tcW w:w="6795" w:type="dxa"/>
          </w:tcPr>
          <w:p w14:paraId="6A781A96" w14:textId="77777777" w:rsidR="00D35E0C" w:rsidRDefault="00D35E0C">
            <w:pPr>
              <w:pStyle w:val="TableParagraph"/>
              <w:spacing w:before="1"/>
              <w:ind w:left="107"/>
              <w:rPr>
                <w:sz w:val="18"/>
              </w:rPr>
            </w:pPr>
            <w:r>
              <w:rPr>
                <w:sz w:val="18"/>
              </w:rPr>
              <w:t>assigned.</w:t>
            </w:r>
          </w:p>
          <w:p w14:paraId="1CA0D120" w14:textId="77777777" w:rsidR="00D35E0C" w:rsidRDefault="00D35E0C">
            <w:pPr>
              <w:pStyle w:val="TableParagraph"/>
              <w:spacing w:before="119"/>
              <w:ind w:left="107"/>
              <w:rPr>
                <w:sz w:val="18"/>
              </w:rPr>
            </w:pPr>
            <w:r>
              <w:rPr>
                <w:sz w:val="18"/>
              </w:rPr>
              <w:t>The</w:t>
            </w:r>
            <w:r>
              <w:rPr>
                <w:spacing w:val="-3"/>
                <w:sz w:val="18"/>
              </w:rPr>
              <w:t xml:space="preserve"> </w:t>
            </w:r>
            <w:r>
              <w:rPr>
                <w:sz w:val="18"/>
              </w:rPr>
              <w:t>key</w:t>
            </w:r>
            <w:r>
              <w:rPr>
                <w:spacing w:val="-1"/>
                <w:sz w:val="18"/>
              </w:rPr>
              <w:t xml:space="preserve"> </w:t>
            </w:r>
            <w:r>
              <w:rPr>
                <w:sz w:val="18"/>
              </w:rPr>
              <w:t>factors</w:t>
            </w:r>
            <w:r>
              <w:rPr>
                <w:spacing w:val="-3"/>
                <w:sz w:val="18"/>
              </w:rPr>
              <w:t xml:space="preserve"> </w:t>
            </w:r>
            <w:r>
              <w:rPr>
                <w:sz w:val="18"/>
              </w:rPr>
              <w:t>that</w:t>
            </w:r>
            <w:r>
              <w:rPr>
                <w:spacing w:val="-2"/>
                <w:sz w:val="18"/>
              </w:rPr>
              <w:t xml:space="preserve"> </w:t>
            </w:r>
            <w:r>
              <w:rPr>
                <w:sz w:val="18"/>
              </w:rPr>
              <w:t>have</w:t>
            </w:r>
            <w:r>
              <w:rPr>
                <w:spacing w:val="-2"/>
                <w:sz w:val="18"/>
              </w:rPr>
              <w:t xml:space="preserve"> </w:t>
            </w:r>
            <w:r>
              <w:rPr>
                <w:sz w:val="18"/>
              </w:rPr>
              <w:t>informed</w:t>
            </w:r>
            <w:r>
              <w:rPr>
                <w:spacing w:val="-2"/>
                <w:sz w:val="18"/>
              </w:rPr>
              <w:t xml:space="preserve"> </w:t>
            </w:r>
            <w:r>
              <w:rPr>
                <w:sz w:val="18"/>
              </w:rPr>
              <w:t>the</w:t>
            </w:r>
            <w:r>
              <w:rPr>
                <w:spacing w:val="-3"/>
                <w:sz w:val="18"/>
              </w:rPr>
              <w:t xml:space="preserve"> </w:t>
            </w:r>
            <w:r>
              <w:rPr>
                <w:sz w:val="18"/>
              </w:rPr>
              <w:t>assessment</w:t>
            </w:r>
            <w:r>
              <w:rPr>
                <w:spacing w:val="-1"/>
                <w:sz w:val="18"/>
              </w:rPr>
              <w:t xml:space="preserve"> </w:t>
            </w:r>
            <w:r>
              <w:rPr>
                <w:sz w:val="18"/>
              </w:rPr>
              <w:t>should</w:t>
            </w:r>
            <w:r>
              <w:rPr>
                <w:spacing w:val="-2"/>
                <w:sz w:val="18"/>
              </w:rPr>
              <w:t xml:space="preserve"> </w:t>
            </w:r>
            <w:r>
              <w:rPr>
                <w:sz w:val="18"/>
              </w:rPr>
              <w:t>be</w:t>
            </w:r>
            <w:r>
              <w:rPr>
                <w:spacing w:val="-2"/>
                <w:sz w:val="18"/>
              </w:rPr>
              <w:t xml:space="preserve"> </w:t>
            </w:r>
            <w:r>
              <w:rPr>
                <w:sz w:val="18"/>
              </w:rPr>
              <w:t>captured in</w:t>
            </w:r>
            <w:r>
              <w:rPr>
                <w:spacing w:val="-3"/>
                <w:sz w:val="18"/>
              </w:rPr>
              <w:t xml:space="preserve"> </w:t>
            </w:r>
            <w:r>
              <w:rPr>
                <w:sz w:val="18"/>
              </w:rPr>
              <w:t>the</w:t>
            </w:r>
            <w:r>
              <w:rPr>
                <w:spacing w:val="-2"/>
                <w:sz w:val="18"/>
              </w:rPr>
              <w:t xml:space="preserve"> </w:t>
            </w:r>
            <w:r>
              <w:rPr>
                <w:sz w:val="18"/>
              </w:rPr>
              <w:t>comments</w:t>
            </w:r>
            <w:r>
              <w:rPr>
                <w:spacing w:val="-37"/>
                <w:sz w:val="18"/>
              </w:rPr>
              <w:t xml:space="preserve"> </w:t>
            </w:r>
            <w:r>
              <w:rPr>
                <w:sz w:val="18"/>
              </w:rPr>
              <w:t>field</w:t>
            </w:r>
            <w:r>
              <w:rPr>
                <w:spacing w:val="-2"/>
                <w:sz w:val="18"/>
              </w:rPr>
              <w:t xml:space="preserve"> </w:t>
            </w:r>
            <w:r>
              <w:rPr>
                <w:sz w:val="18"/>
              </w:rPr>
              <w:t>in</w:t>
            </w:r>
            <w:r>
              <w:rPr>
                <w:spacing w:val="-1"/>
                <w:sz w:val="18"/>
              </w:rPr>
              <w:t xml:space="preserve"> </w:t>
            </w:r>
            <w:r>
              <w:rPr>
                <w:sz w:val="18"/>
              </w:rPr>
              <w:t>the</w:t>
            </w:r>
            <w:r>
              <w:rPr>
                <w:spacing w:val="-1"/>
                <w:sz w:val="18"/>
              </w:rPr>
              <w:t xml:space="preserve"> </w:t>
            </w:r>
            <w:r>
              <w:rPr>
                <w:sz w:val="18"/>
              </w:rPr>
              <w:t>option</w:t>
            </w:r>
            <w:r>
              <w:rPr>
                <w:spacing w:val="-1"/>
                <w:sz w:val="18"/>
              </w:rPr>
              <w:t xml:space="preserve"> </w:t>
            </w:r>
            <w:r>
              <w:rPr>
                <w:sz w:val="18"/>
              </w:rPr>
              <w:t>assessment document.</w:t>
            </w:r>
          </w:p>
        </w:tc>
      </w:tr>
      <w:tr w:rsidR="00D35E0C" w14:paraId="7C6BA8A3" w14:textId="77777777">
        <w:trPr>
          <w:trHeight w:val="2337"/>
        </w:trPr>
        <w:tc>
          <w:tcPr>
            <w:tcW w:w="567" w:type="dxa"/>
          </w:tcPr>
          <w:p w14:paraId="2C8396DE" w14:textId="77777777" w:rsidR="00D35E0C" w:rsidRDefault="00D35E0C">
            <w:pPr>
              <w:pStyle w:val="TableParagraph"/>
              <w:spacing w:before="1"/>
              <w:ind w:left="9"/>
              <w:jc w:val="center"/>
              <w:rPr>
                <w:sz w:val="18"/>
              </w:rPr>
            </w:pPr>
            <w:r>
              <w:rPr>
                <w:sz w:val="18"/>
              </w:rPr>
              <w:t>6</w:t>
            </w:r>
          </w:p>
        </w:tc>
        <w:tc>
          <w:tcPr>
            <w:tcW w:w="4697" w:type="dxa"/>
          </w:tcPr>
          <w:p w14:paraId="4F3FA075" w14:textId="77777777" w:rsidR="00D35E0C" w:rsidRDefault="00D35E0C">
            <w:pPr>
              <w:pStyle w:val="TableParagraph"/>
              <w:spacing w:before="1"/>
              <w:ind w:left="110" w:right="314"/>
              <w:rPr>
                <w:sz w:val="18"/>
              </w:rPr>
            </w:pPr>
            <w:r>
              <w:rPr>
                <w:b/>
                <w:sz w:val="18"/>
              </w:rPr>
              <w:t>Robustness</w:t>
            </w:r>
            <w:r>
              <w:rPr>
                <w:sz w:val="18"/>
              </w:rPr>
              <w:t>: Is the option robust, adaptable and capable</w:t>
            </w:r>
            <w:r>
              <w:rPr>
                <w:spacing w:val="1"/>
                <w:sz w:val="18"/>
              </w:rPr>
              <w:t xml:space="preserve"> </w:t>
            </w:r>
            <w:r>
              <w:rPr>
                <w:sz w:val="18"/>
              </w:rPr>
              <w:t>delivering</w:t>
            </w:r>
            <w:r>
              <w:rPr>
                <w:spacing w:val="-3"/>
                <w:sz w:val="18"/>
              </w:rPr>
              <w:t xml:space="preserve"> </w:t>
            </w:r>
            <w:r>
              <w:rPr>
                <w:sz w:val="18"/>
              </w:rPr>
              <w:t>benefits</w:t>
            </w:r>
            <w:r>
              <w:rPr>
                <w:spacing w:val="-2"/>
                <w:sz w:val="18"/>
              </w:rPr>
              <w:t xml:space="preserve"> </w:t>
            </w:r>
            <w:r>
              <w:rPr>
                <w:sz w:val="18"/>
              </w:rPr>
              <w:t>under</w:t>
            </w:r>
            <w:r>
              <w:rPr>
                <w:spacing w:val="-3"/>
                <w:sz w:val="18"/>
              </w:rPr>
              <w:t xml:space="preserve"> </w:t>
            </w:r>
            <w:r>
              <w:rPr>
                <w:sz w:val="18"/>
              </w:rPr>
              <w:t>potential</w:t>
            </w:r>
            <w:r>
              <w:rPr>
                <w:spacing w:val="-4"/>
                <w:sz w:val="18"/>
              </w:rPr>
              <w:t xml:space="preserve"> </w:t>
            </w:r>
            <w:r>
              <w:rPr>
                <w:sz w:val="18"/>
              </w:rPr>
              <w:t>future</w:t>
            </w:r>
            <w:r>
              <w:rPr>
                <w:spacing w:val="-5"/>
                <w:sz w:val="18"/>
              </w:rPr>
              <w:t xml:space="preserve"> </w:t>
            </w:r>
            <w:r>
              <w:rPr>
                <w:sz w:val="18"/>
              </w:rPr>
              <w:t>climate</w:t>
            </w:r>
            <w:r>
              <w:rPr>
                <w:spacing w:val="-4"/>
                <w:sz w:val="18"/>
              </w:rPr>
              <w:t xml:space="preserve"> </w:t>
            </w:r>
            <w:r>
              <w:rPr>
                <w:sz w:val="18"/>
              </w:rPr>
              <w:t>change?</w:t>
            </w:r>
          </w:p>
        </w:tc>
        <w:tc>
          <w:tcPr>
            <w:tcW w:w="1968" w:type="dxa"/>
          </w:tcPr>
          <w:p w14:paraId="56FB923A" w14:textId="77777777" w:rsidR="00D35E0C" w:rsidRDefault="00D35E0C">
            <w:pPr>
              <w:pStyle w:val="TableParagraph"/>
              <w:spacing w:before="1"/>
              <w:ind w:left="110"/>
              <w:rPr>
                <w:sz w:val="18"/>
              </w:rPr>
            </w:pPr>
            <w:proofErr w:type="gramStart"/>
            <w:r>
              <w:rPr>
                <w:sz w:val="18"/>
              </w:rPr>
              <w:t>3</w:t>
            </w:r>
            <w:r>
              <w:rPr>
                <w:spacing w:val="-2"/>
                <w:sz w:val="18"/>
              </w:rPr>
              <w:t xml:space="preserve"> </w:t>
            </w:r>
            <w:r>
              <w:rPr>
                <w:sz w:val="18"/>
              </w:rPr>
              <w:t>point</w:t>
            </w:r>
            <w:proofErr w:type="gramEnd"/>
            <w:r>
              <w:rPr>
                <w:spacing w:val="-1"/>
                <w:sz w:val="18"/>
              </w:rPr>
              <w:t xml:space="preserve"> </w:t>
            </w:r>
            <w:r>
              <w:rPr>
                <w:sz w:val="18"/>
              </w:rPr>
              <w:t>scale</w:t>
            </w:r>
          </w:p>
          <w:p w14:paraId="0C25A03A" w14:textId="77777777" w:rsidR="00D35E0C" w:rsidRDefault="00D35E0C">
            <w:pPr>
              <w:pStyle w:val="TableParagraph"/>
              <w:spacing w:before="119"/>
              <w:ind w:left="110" w:right="507"/>
              <w:rPr>
                <w:sz w:val="18"/>
              </w:rPr>
            </w:pPr>
            <w:r>
              <w:rPr>
                <w:spacing w:val="-1"/>
                <w:sz w:val="18"/>
              </w:rPr>
              <w:t xml:space="preserve">Negative, </w:t>
            </w:r>
            <w:r>
              <w:rPr>
                <w:sz w:val="18"/>
              </w:rPr>
              <w:t>Neutral,</w:t>
            </w:r>
            <w:r>
              <w:rPr>
                <w:spacing w:val="-38"/>
                <w:sz w:val="18"/>
              </w:rPr>
              <w:t xml:space="preserve"> </w:t>
            </w:r>
            <w:r>
              <w:rPr>
                <w:sz w:val="18"/>
              </w:rPr>
              <w:t>Positive</w:t>
            </w:r>
          </w:p>
        </w:tc>
        <w:tc>
          <w:tcPr>
            <w:tcW w:w="6795" w:type="dxa"/>
          </w:tcPr>
          <w:p w14:paraId="1A808CCA" w14:textId="77777777" w:rsidR="00D35E0C" w:rsidRDefault="00D35E0C">
            <w:pPr>
              <w:pStyle w:val="TableParagraph"/>
              <w:spacing w:before="1"/>
              <w:ind w:left="107" w:right="178"/>
              <w:jc w:val="both"/>
              <w:rPr>
                <w:sz w:val="18"/>
              </w:rPr>
            </w:pPr>
            <w:r>
              <w:rPr>
                <w:sz w:val="18"/>
              </w:rPr>
              <w:t>The assessment will compare the outcomes expected to be achieved under the option to</w:t>
            </w:r>
            <w:r>
              <w:rPr>
                <w:spacing w:val="-38"/>
                <w:sz w:val="18"/>
              </w:rPr>
              <w:t xml:space="preserve"> </w:t>
            </w:r>
            <w:r>
              <w:rPr>
                <w:sz w:val="18"/>
              </w:rPr>
              <w:t>the</w:t>
            </w:r>
            <w:r>
              <w:rPr>
                <w:spacing w:val="-3"/>
                <w:sz w:val="18"/>
              </w:rPr>
              <w:t xml:space="preserve"> </w:t>
            </w:r>
            <w:r>
              <w:rPr>
                <w:sz w:val="18"/>
              </w:rPr>
              <w:t>base</w:t>
            </w:r>
            <w:r>
              <w:rPr>
                <w:spacing w:val="-2"/>
                <w:sz w:val="18"/>
              </w:rPr>
              <w:t xml:space="preserve"> </w:t>
            </w:r>
            <w:r>
              <w:rPr>
                <w:sz w:val="18"/>
              </w:rPr>
              <w:t>case</w:t>
            </w:r>
            <w:r>
              <w:rPr>
                <w:spacing w:val="-2"/>
                <w:sz w:val="18"/>
              </w:rPr>
              <w:t xml:space="preserve"> </w:t>
            </w:r>
            <w:r>
              <w:rPr>
                <w:sz w:val="18"/>
              </w:rPr>
              <w:t>option,</w:t>
            </w:r>
            <w:r>
              <w:rPr>
                <w:spacing w:val="-1"/>
                <w:sz w:val="18"/>
              </w:rPr>
              <w:t xml:space="preserve"> </w:t>
            </w:r>
            <w:r>
              <w:rPr>
                <w:sz w:val="18"/>
              </w:rPr>
              <w:t>which</w:t>
            </w:r>
            <w:r>
              <w:rPr>
                <w:spacing w:val="-2"/>
                <w:sz w:val="18"/>
              </w:rPr>
              <w:t xml:space="preserve"> </w:t>
            </w:r>
            <w:r>
              <w:rPr>
                <w:sz w:val="18"/>
              </w:rPr>
              <w:t>is</w:t>
            </w:r>
            <w:r>
              <w:rPr>
                <w:spacing w:val="-2"/>
                <w:sz w:val="18"/>
              </w:rPr>
              <w:t xml:space="preserve"> </w:t>
            </w:r>
            <w:r>
              <w:rPr>
                <w:sz w:val="18"/>
              </w:rPr>
              <w:t>the</w:t>
            </w:r>
            <w:r>
              <w:rPr>
                <w:spacing w:val="-2"/>
                <w:sz w:val="18"/>
              </w:rPr>
              <w:t xml:space="preserve"> </w:t>
            </w:r>
            <w:r>
              <w:rPr>
                <w:sz w:val="18"/>
              </w:rPr>
              <w:t>future</w:t>
            </w:r>
            <w:r>
              <w:rPr>
                <w:spacing w:val="-2"/>
                <w:sz w:val="18"/>
              </w:rPr>
              <w:t xml:space="preserve"> </w:t>
            </w:r>
            <w:r>
              <w:rPr>
                <w:sz w:val="18"/>
              </w:rPr>
              <w:t>trajectory</w:t>
            </w:r>
            <w:r>
              <w:rPr>
                <w:spacing w:val="-1"/>
                <w:sz w:val="18"/>
              </w:rPr>
              <w:t xml:space="preserve"> </w:t>
            </w:r>
            <w:r>
              <w:rPr>
                <w:sz w:val="18"/>
              </w:rPr>
              <w:t>for</w:t>
            </w:r>
            <w:r>
              <w:rPr>
                <w:spacing w:val="-1"/>
                <w:sz w:val="18"/>
              </w:rPr>
              <w:t xml:space="preserve"> </w:t>
            </w:r>
            <w:r>
              <w:rPr>
                <w:sz w:val="18"/>
              </w:rPr>
              <w:t>this</w:t>
            </w:r>
            <w:r>
              <w:rPr>
                <w:spacing w:val="-2"/>
                <w:sz w:val="18"/>
              </w:rPr>
              <w:t xml:space="preserve"> </w:t>
            </w:r>
            <w:r>
              <w:rPr>
                <w:sz w:val="18"/>
              </w:rPr>
              <w:t>issue</w:t>
            </w:r>
            <w:r>
              <w:rPr>
                <w:spacing w:val="-3"/>
                <w:sz w:val="18"/>
              </w:rPr>
              <w:t xml:space="preserve"> </w:t>
            </w:r>
            <w:r>
              <w:rPr>
                <w:sz w:val="18"/>
              </w:rPr>
              <w:t>under</w:t>
            </w:r>
            <w:r>
              <w:rPr>
                <w:spacing w:val="-1"/>
                <w:sz w:val="18"/>
              </w:rPr>
              <w:t xml:space="preserve"> </w:t>
            </w:r>
            <w:r>
              <w:rPr>
                <w:sz w:val="18"/>
              </w:rPr>
              <w:t>the</w:t>
            </w:r>
            <w:r>
              <w:rPr>
                <w:spacing w:val="-2"/>
                <w:sz w:val="18"/>
              </w:rPr>
              <w:t xml:space="preserve"> </w:t>
            </w:r>
            <w:r>
              <w:rPr>
                <w:sz w:val="18"/>
              </w:rPr>
              <w:t>current</w:t>
            </w:r>
            <w:r>
              <w:rPr>
                <w:spacing w:val="-1"/>
                <w:sz w:val="18"/>
              </w:rPr>
              <w:t xml:space="preserve"> </w:t>
            </w:r>
            <w:r>
              <w:rPr>
                <w:sz w:val="18"/>
              </w:rPr>
              <w:t>water</w:t>
            </w:r>
            <w:r>
              <w:rPr>
                <w:spacing w:val="-38"/>
                <w:sz w:val="18"/>
              </w:rPr>
              <w:t xml:space="preserve"> </w:t>
            </w:r>
            <w:r>
              <w:rPr>
                <w:sz w:val="18"/>
              </w:rPr>
              <w:t>management</w:t>
            </w:r>
            <w:r>
              <w:rPr>
                <w:spacing w:val="-1"/>
                <w:sz w:val="18"/>
              </w:rPr>
              <w:t xml:space="preserve"> </w:t>
            </w:r>
            <w:r>
              <w:rPr>
                <w:sz w:val="18"/>
              </w:rPr>
              <w:t>settings.</w:t>
            </w:r>
          </w:p>
          <w:p w14:paraId="50A5F24E" w14:textId="77777777" w:rsidR="00D35E0C" w:rsidRDefault="00D35E0C">
            <w:pPr>
              <w:pStyle w:val="TableParagraph"/>
              <w:spacing w:before="118"/>
              <w:ind w:left="107" w:right="228"/>
              <w:jc w:val="both"/>
              <w:rPr>
                <w:sz w:val="18"/>
              </w:rPr>
            </w:pPr>
            <w:r>
              <w:rPr>
                <w:sz w:val="18"/>
              </w:rPr>
              <w:t>Where</w:t>
            </w:r>
            <w:r>
              <w:rPr>
                <w:spacing w:val="-3"/>
                <w:sz w:val="18"/>
              </w:rPr>
              <w:t xml:space="preserve"> </w:t>
            </w:r>
            <w:r>
              <w:rPr>
                <w:sz w:val="18"/>
              </w:rPr>
              <w:t>there</w:t>
            </w:r>
            <w:r>
              <w:rPr>
                <w:spacing w:val="-3"/>
                <w:sz w:val="18"/>
              </w:rPr>
              <w:t xml:space="preserve"> </w:t>
            </w:r>
            <w:r>
              <w:rPr>
                <w:sz w:val="18"/>
              </w:rPr>
              <w:t>is</w:t>
            </w:r>
            <w:r>
              <w:rPr>
                <w:spacing w:val="-2"/>
                <w:sz w:val="18"/>
              </w:rPr>
              <w:t xml:space="preserve"> </w:t>
            </w:r>
            <w:r>
              <w:rPr>
                <w:sz w:val="18"/>
              </w:rPr>
              <w:t>some</w:t>
            </w:r>
            <w:r>
              <w:rPr>
                <w:spacing w:val="-2"/>
                <w:sz w:val="18"/>
              </w:rPr>
              <w:t xml:space="preserve"> </w:t>
            </w:r>
            <w:r>
              <w:rPr>
                <w:sz w:val="18"/>
              </w:rPr>
              <w:t>change</w:t>
            </w:r>
            <w:r>
              <w:rPr>
                <w:spacing w:val="-1"/>
                <w:sz w:val="18"/>
              </w:rPr>
              <w:t xml:space="preserve"> </w:t>
            </w:r>
            <w:r>
              <w:rPr>
                <w:sz w:val="18"/>
              </w:rPr>
              <w:t>compared</w:t>
            </w:r>
            <w:r>
              <w:rPr>
                <w:spacing w:val="-2"/>
                <w:sz w:val="18"/>
              </w:rPr>
              <w:t xml:space="preserve"> </w:t>
            </w:r>
            <w:r>
              <w:rPr>
                <w:sz w:val="18"/>
              </w:rPr>
              <w:t>to</w:t>
            </w:r>
            <w:r>
              <w:rPr>
                <w:spacing w:val="-1"/>
                <w:sz w:val="18"/>
              </w:rPr>
              <w:t xml:space="preserve"> </w:t>
            </w:r>
            <w:r>
              <w:rPr>
                <w:sz w:val="18"/>
              </w:rPr>
              <w:t>the</w:t>
            </w:r>
            <w:r>
              <w:rPr>
                <w:spacing w:val="-2"/>
                <w:sz w:val="18"/>
              </w:rPr>
              <w:t xml:space="preserve"> </w:t>
            </w:r>
            <w:r>
              <w:rPr>
                <w:sz w:val="18"/>
              </w:rPr>
              <w:t>base</w:t>
            </w:r>
            <w:r>
              <w:rPr>
                <w:spacing w:val="-1"/>
                <w:sz w:val="18"/>
              </w:rPr>
              <w:t xml:space="preserve"> </w:t>
            </w:r>
            <w:proofErr w:type="gramStart"/>
            <w:r>
              <w:rPr>
                <w:sz w:val="18"/>
              </w:rPr>
              <w:t>case</w:t>
            </w:r>
            <w:proofErr w:type="gramEnd"/>
            <w:r>
              <w:rPr>
                <w:spacing w:val="-2"/>
                <w:sz w:val="18"/>
              </w:rPr>
              <w:t xml:space="preserve"> </w:t>
            </w:r>
            <w:r>
              <w:rPr>
                <w:sz w:val="18"/>
              </w:rPr>
              <w:t>but</w:t>
            </w:r>
            <w:r>
              <w:rPr>
                <w:spacing w:val="-1"/>
                <w:sz w:val="18"/>
              </w:rPr>
              <w:t xml:space="preserve"> </w:t>
            </w:r>
            <w:r>
              <w:rPr>
                <w:sz w:val="18"/>
              </w:rPr>
              <w:t>it</w:t>
            </w:r>
            <w:r>
              <w:rPr>
                <w:spacing w:val="-1"/>
                <w:sz w:val="18"/>
              </w:rPr>
              <w:t xml:space="preserve"> </w:t>
            </w:r>
            <w:r>
              <w:rPr>
                <w:sz w:val="18"/>
              </w:rPr>
              <w:t>is</w:t>
            </w:r>
            <w:r>
              <w:rPr>
                <w:spacing w:val="-2"/>
                <w:sz w:val="18"/>
              </w:rPr>
              <w:t xml:space="preserve"> </w:t>
            </w:r>
            <w:r>
              <w:rPr>
                <w:sz w:val="18"/>
              </w:rPr>
              <w:t>very small</w:t>
            </w:r>
            <w:r>
              <w:rPr>
                <w:spacing w:val="-2"/>
                <w:sz w:val="18"/>
              </w:rPr>
              <w:t xml:space="preserve"> </w:t>
            </w:r>
            <w:r>
              <w:rPr>
                <w:sz w:val="18"/>
              </w:rPr>
              <w:t>or</w:t>
            </w:r>
            <w:r>
              <w:rPr>
                <w:spacing w:val="-1"/>
                <w:sz w:val="18"/>
              </w:rPr>
              <w:t xml:space="preserve"> </w:t>
            </w:r>
            <w:r>
              <w:rPr>
                <w:sz w:val="18"/>
              </w:rPr>
              <w:t>negligible,</w:t>
            </w:r>
            <w:r>
              <w:rPr>
                <w:spacing w:val="-38"/>
                <w:sz w:val="18"/>
              </w:rPr>
              <w:t xml:space="preserve"> </w:t>
            </w:r>
            <w:r>
              <w:rPr>
                <w:sz w:val="18"/>
              </w:rPr>
              <w:t>a</w:t>
            </w:r>
            <w:r>
              <w:rPr>
                <w:spacing w:val="-2"/>
                <w:sz w:val="18"/>
              </w:rPr>
              <w:t xml:space="preserve"> </w:t>
            </w:r>
            <w:r>
              <w:rPr>
                <w:sz w:val="18"/>
              </w:rPr>
              <w:t>Neutral</w:t>
            </w:r>
            <w:r>
              <w:rPr>
                <w:spacing w:val="1"/>
                <w:sz w:val="18"/>
              </w:rPr>
              <w:t xml:space="preserve"> </w:t>
            </w:r>
            <w:r>
              <w:rPr>
                <w:sz w:val="18"/>
              </w:rPr>
              <w:t>rating</w:t>
            </w:r>
            <w:r>
              <w:rPr>
                <w:spacing w:val="-1"/>
                <w:sz w:val="18"/>
              </w:rPr>
              <w:t xml:space="preserve"> </w:t>
            </w:r>
            <w:r>
              <w:rPr>
                <w:sz w:val="18"/>
              </w:rPr>
              <w:t>will</w:t>
            </w:r>
            <w:r>
              <w:rPr>
                <w:spacing w:val="-1"/>
                <w:sz w:val="18"/>
              </w:rPr>
              <w:t xml:space="preserve"> </w:t>
            </w:r>
            <w:r>
              <w:rPr>
                <w:sz w:val="18"/>
              </w:rPr>
              <w:t>be</w:t>
            </w:r>
            <w:r>
              <w:rPr>
                <w:spacing w:val="-1"/>
                <w:sz w:val="18"/>
              </w:rPr>
              <w:t xml:space="preserve"> </w:t>
            </w:r>
            <w:r>
              <w:rPr>
                <w:sz w:val="18"/>
              </w:rPr>
              <w:t>assigned.</w:t>
            </w:r>
          </w:p>
          <w:p w14:paraId="094D7AC6" w14:textId="77777777" w:rsidR="00D35E0C" w:rsidRDefault="00D35E0C">
            <w:pPr>
              <w:pStyle w:val="TableParagraph"/>
              <w:spacing w:before="121"/>
              <w:ind w:left="107" w:right="191"/>
              <w:rPr>
                <w:sz w:val="18"/>
              </w:rPr>
            </w:pPr>
            <w:r>
              <w:rPr>
                <w:sz w:val="18"/>
              </w:rPr>
              <w:t>The key factors that have informed the assessment should be captured in the comments</w:t>
            </w:r>
            <w:r>
              <w:rPr>
                <w:spacing w:val="-38"/>
                <w:sz w:val="18"/>
              </w:rPr>
              <w:t xml:space="preserve"> </w:t>
            </w:r>
            <w:r>
              <w:rPr>
                <w:sz w:val="18"/>
              </w:rPr>
              <w:t>field in the option assessment document. A confidence rating for the assessment (high,</w:t>
            </w:r>
            <w:r>
              <w:rPr>
                <w:spacing w:val="1"/>
                <w:sz w:val="18"/>
              </w:rPr>
              <w:t xml:space="preserve"> </w:t>
            </w:r>
            <w:r>
              <w:rPr>
                <w:sz w:val="18"/>
              </w:rPr>
              <w:t>medium or low) should also be noted in in the comments field, together with brief notes</w:t>
            </w:r>
            <w:r>
              <w:rPr>
                <w:spacing w:val="-38"/>
                <w:sz w:val="18"/>
              </w:rPr>
              <w:t xml:space="preserve"> </w:t>
            </w:r>
            <w:r>
              <w:rPr>
                <w:sz w:val="18"/>
              </w:rPr>
              <w:t>on</w:t>
            </w:r>
            <w:r>
              <w:rPr>
                <w:spacing w:val="-2"/>
                <w:sz w:val="18"/>
              </w:rPr>
              <w:t xml:space="preserve"> </w:t>
            </w:r>
            <w:r>
              <w:rPr>
                <w:sz w:val="18"/>
              </w:rPr>
              <w:t>suggested</w:t>
            </w:r>
            <w:r>
              <w:rPr>
                <w:spacing w:val="-2"/>
                <w:sz w:val="18"/>
              </w:rPr>
              <w:t xml:space="preserve"> </w:t>
            </w:r>
            <w:r>
              <w:rPr>
                <w:sz w:val="18"/>
              </w:rPr>
              <w:t>further analysis to</w:t>
            </w:r>
            <w:r>
              <w:rPr>
                <w:spacing w:val="-1"/>
                <w:sz w:val="18"/>
              </w:rPr>
              <w:t xml:space="preserve"> </w:t>
            </w:r>
            <w:r>
              <w:rPr>
                <w:sz w:val="18"/>
              </w:rPr>
              <w:t>improve</w:t>
            </w:r>
            <w:r>
              <w:rPr>
                <w:spacing w:val="-1"/>
                <w:sz w:val="18"/>
              </w:rPr>
              <w:t xml:space="preserve"> </w:t>
            </w:r>
            <w:r>
              <w:rPr>
                <w:sz w:val="18"/>
              </w:rPr>
              <w:t>the</w:t>
            </w:r>
            <w:r>
              <w:rPr>
                <w:spacing w:val="-2"/>
                <w:sz w:val="18"/>
              </w:rPr>
              <w:t xml:space="preserve"> </w:t>
            </w:r>
            <w:r>
              <w:rPr>
                <w:sz w:val="18"/>
              </w:rPr>
              <w:t>confidence</w:t>
            </w:r>
            <w:r>
              <w:rPr>
                <w:spacing w:val="-2"/>
                <w:sz w:val="18"/>
              </w:rPr>
              <w:t xml:space="preserve"> </w:t>
            </w:r>
            <w:r>
              <w:rPr>
                <w:sz w:val="18"/>
              </w:rPr>
              <w:t>rating</w:t>
            </w:r>
            <w:r>
              <w:rPr>
                <w:spacing w:val="-1"/>
                <w:sz w:val="18"/>
              </w:rPr>
              <w:t xml:space="preserve"> </w:t>
            </w:r>
            <w:r>
              <w:rPr>
                <w:sz w:val="18"/>
              </w:rPr>
              <w:t>if</w:t>
            </w:r>
            <w:r>
              <w:rPr>
                <w:spacing w:val="-1"/>
                <w:sz w:val="18"/>
              </w:rPr>
              <w:t xml:space="preserve"> </w:t>
            </w:r>
            <w:r>
              <w:rPr>
                <w:sz w:val="18"/>
              </w:rPr>
              <w:t>required.</w:t>
            </w:r>
          </w:p>
        </w:tc>
      </w:tr>
      <w:tr w:rsidR="00D35E0C" w14:paraId="0F0777BC" w14:textId="77777777">
        <w:trPr>
          <w:trHeight w:val="1338"/>
        </w:trPr>
        <w:tc>
          <w:tcPr>
            <w:tcW w:w="567" w:type="dxa"/>
          </w:tcPr>
          <w:p w14:paraId="49316396" w14:textId="77777777" w:rsidR="00D35E0C" w:rsidRDefault="00D35E0C">
            <w:pPr>
              <w:pStyle w:val="TableParagraph"/>
              <w:spacing w:before="1"/>
              <w:ind w:left="9"/>
              <w:jc w:val="center"/>
              <w:rPr>
                <w:sz w:val="18"/>
              </w:rPr>
            </w:pPr>
            <w:r>
              <w:rPr>
                <w:sz w:val="18"/>
              </w:rPr>
              <w:t>7</w:t>
            </w:r>
          </w:p>
        </w:tc>
        <w:tc>
          <w:tcPr>
            <w:tcW w:w="4697" w:type="dxa"/>
          </w:tcPr>
          <w:p w14:paraId="06C63A67" w14:textId="77777777" w:rsidR="00D35E0C" w:rsidRDefault="00D35E0C">
            <w:pPr>
              <w:pStyle w:val="TableParagraph"/>
              <w:spacing w:before="1"/>
              <w:ind w:left="110" w:right="507"/>
              <w:rPr>
                <w:sz w:val="18"/>
              </w:rPr>
            </w:pPr>
            <w:r>
              <w:rPr>
                <w:b/>
                <w:sz w:val="18"/>
              </w:rPr>
              <w:t>Risks</w:t>
            </w:r>
            <w:r>
              <w:rPr>
                <w:sz w:val="18"/>
              </w:rPr>
              <w:t>: What is the ability of each option to mitigate and</w:t>
            </w:r>
            <w:r>
              <w:rPr>
                <w:spacing w:val="-39"/>
                <w:sz w:val="18"/>
              </w:rPr>
              <w:t xml:space="preserve"> </w:t>
            </w:r>
            <w:r>
              <w:rPr>
                <w:sz w:val="18"/>
              </w:rPr>
              <w:t>manage major risk issues that could limit or prevent</w:t>
            </w:r>
            <w:r>
              <w:rPr>
                <w:spacing w:val="1"/>
                <w:sz w:val="18"/>
              </w:rPr>
              <w:t xml:space="preserve"> </w:t>
            </w:r>
            <w:r>
              <w:rPr>
                <w:sz w:val="18"/>
              </w:rPr>
              <w:t>achievement</w:t>
            </w:r>
            <w:r>
              <w:rPr>
                <w:spacing w:val="-1"/>
                <w:sz w:val="18"/>
              </w:rPr>
              <w:t xml:space="preserve"> </w:t>
            </w:r>
            <w:r>
              <w:rPr>
                <w:sz w:val="18"/>
              </w:rPr>
              <w:t>of</w:t>
            </w:r>
            <w:r>
              <w:rPr>
                <w:spacing w:val="-1"/>
                <w:sz w:val="18"/>
              </w:rPr>
              <w:t xml:space="preserve"> </w:t>
            </w:r>
            <w:r>
              <w:rPr>
                <w:sz w:val="18"/>
              </w:rPr>
              <w:t>success criteria?</w:t>
            </w:r>
          </w:p>
        </w:tc>
        <w:tc>
          <w:tcPr>
            <w:tcW w:w="1968" w:type="dxa"/>
          </w:tcPr>
          <w:p w14:paraId="7DBB2AC6" w14:textId="77777777" w:rsidR="00D35E0C" w:rsidRDefault="00D35E0C">
            <w:pPr>
              <w:pStyle w:val="TableParagraph"/>
              <w:spacing w:before="1"/>
              <w:ind w:left="110"/>
              <w:rPr>
                <w:sz w:val="18"/>
              </w:rPr>
            </w:pPr>
            <w:proofErr w:type="gramStart"/>
            <w:r>
              <w:rPr>
                <w:sz w:val="18"/>
              </w:rPr>
              <w:t>3</w:t>
            </w:r>
            <w:r>
              <w:rPr>
                <w:spacing w:val="-2"/>
                <w:sz w:val="18"/>
              </w:rPr>
              <w:t xml:space="preserve"> </w:t>
            </w:r>
            <w:r>
              <w:rPr>
                <w:sz w:val="18"/>
              </w:rPr>
              <w:t>point</w:t>
            </w:r>
            <w:proofErr w:type="gramEnd"/>
            <w:r>
              <w:rPr>
                <w:spacing w:val="-1"/>
                <w:sz w:val="18"/>
              </w:rPr>
              <w:t xml:space="preserve"> </w:t>
            </w:r>
            <w:r>
              <w:rPr>
                <w:sz w:val="18"/>
              </w:rPr>
              <w:t>scale</w:t>
            </w:r>
          </w:p>
          <w:p w14:paraId="1064F853" w14:textId="77777777" w:rsidR="00D35E0C" w:rsidRDefault="00D35E0C">
            <w:pPr>
              <w:pStyle w:val="TableParagraph"/>
              <w:spacing w:before="121"/>
              <w:ind w:left="110"/>
              <w:rPr>
                <w:sz w:val="18"/>
              </w:rPr>
            </w:pPr>
            <w:r>
              <w:rPr>
                <w:sz w:val="18"/>
              </w:rPr>
              <w:t>High,</w:t>
            </w:r>
            <w:r>
              <w:rPr>
                <w:spacing w:val="-2"/>
                <w:sz w:val="18"/>
              </w:rPr>
              <w:t xml:space="preserve"> </w:t>
            </w:r>
            <w:r>
              <w:rPr>
                <w:sz w:val="18"/>
              </w:rPr>
              <w:t>Medium,</w:t>
            </w:r>
            <w:r>
              <w:rPr>
                <w:spacing w:val="-1"/>
                <w:sz w:val="18"/>
              </w:rPr>
              <w:t xml:space="preserve"> </w:t>
            </w:r>
            <w:r>
              <w:rPr>
                <w:sz w:val="18"/>
              </w:rPr>
              <w:t>Low</w:t>
            </w:r>
          </w:p>
        </w:tc>
        <w:tc>
          <w:tcPr>
            <w:tcW w:w="6795" w:type="dxa"/>
          </w:tcPr>
          <w:p w14:paraId="0C974E83" w14:textId="77777777" w:rsidR="00D35E0C" w:rsidRDefault="00D35E0C">
            <w:pPr>
              <w:pStyle w:val="TableParagraph"/>
              <w:spacing w:before="1"/>
              <w:ind w:left="107" w:right="129"/>
              <w:jc w:val="both"/>
              <w:rPr>
                <w:sz w:val="18"/>
              </w:rPr>
            </w:pPr>
            <w:r>
              <w:rPr>
                <w:sz w:val="18"/>
              </w:rPr>
              <w:t xml:space="preserve">The assessment will be based on the expected </w:t>
            </w:r>
            <w:r>
              <w:rPr>
                <w:sz w:val="18"/>
                <w:u w:val="single"/>
              </w:rPr>
              <w:t>residual risk</w:t>
            </w:r>
            <w:r>
              <w:rPr>
                <w:sz w:val="18"/>
              </w:rPr>
              <w:t xml:space="preserve"> to achievement of the success</w:t>
            </w:r>
            <w:r>
              <w:rPr>
                <w:spacing w:val="-39"/>
                <w:sz w:val="18"/>
              </w:rPr>
              <w:t xml:space="preserve"> </w:t>
            </w:r>
            <w:r>
              <w:rPr>
                <w:sz w:val="18"/>
              </w:rPr>
              <w:t>criteria,</w:t>
            </w:r>
            <w:r>
              <w:rPr>
                <w:spacing w:val="-1"/>
                <w:sz w:val="18"/>
              </w:rPr>
              <w:t xml:space="preserve"> </w:t>
            </w:r>
            <w:r>
              <w:rPr>
                <w:sz w:val="18"/>
              </w:rPr>
              <w:t>after application</w:t>
            </w:r>
            <w:r>
              <w:rPr>
                <w:spacing w:val="-1"/>
                <w:sz w:val="18"/>
              </w:rPr>
              <w:t xml:space="preserve"> </w:t>
            </w:r>
            <w:r>
              <w:rPr>
                <w:sz w:val="18"/>
              </w:rPr>
              <w:t>of</w:t>
            </w:r>
            <w:r>
              <w:rPr>
                <w:spacing w:val="-2"/>
                <w:sz w:val="18"/>
              </w:rPr>
              <w:t xml:space="preserve"> </w:t>
            </w:r>
            <w:r>
              <w:rPr>
                <w:sz w:val="18"/>
              </w:rPr>
              <w:t>feasible</w:t>
            </w:r>
            <w:r>
              <w:rPr>
                <w:spacing w:val="-1"/>
                <w:sz w:val="18"/>
              </w:rPr>
              <w:t xml:space="preserve"> </w:t>
            </w:r>
            <w:r>
              <w:rPr>
                <w:sz w:val="18"/>
              </w:rPr>
              <w:t>mitigation</w:t>
            </w:r>
            <w:r>
              <w:rPr>
                <w:spacing w:val="-1"/>
                <w:sz w:val="18"/>
              </w:rPr>
              <w:t xml:space="preserve"> </w:t>
            </w:r>
            <w:r>
              <w:rPr>
                <w:sz w:val="18"/>
              </w:rPr>
              <w:t>measures.</w:t>
            </w:r>
          </w:p>
          <w:p w14:paraId="23ABC092" w14:textId="77777777" w:rsidR="00D35E0C" w:rsidRDefault="00D35E0C">
            <w:pPr>
              <w:pStyle w:val="TableParagraph"/>
              <w:spacing w:before="120"/>
              <w:ind w:left="107" w:right="131"/>
              <w:jc w:val="both"/>
              <w:rPr>
                <w:sz w:val="18"/>
              </w:rPr>
            </w:pPr>
            <w:r>
              <w:rPr>
                <w:sz w:val="18"/>
              </w:rPr>
              <w:t>The criterion subject to the risk should be noted in the comments field, and a description</w:t>
            </w:r>
            <w:r>
              <w:rPr>
                <w:spacing w:val="1"/>
                <w:sz w:val="18"/>
              </w:rPr>
              <w:t xml:space="preserve"> </w:t>
            </w:r>
            <w:r>
              <w:rPr>
                <w:sz w:val="18"/>
              </w:rPr>
              <w:t>provided of the mitigations assumed to be applied if these are not already included in the</w:t>
            </w:r>
            <w:r>
              <w:rPr>
                <w:spacing w:val="-39"/>
                <w:sz w:val="18"/>
              </w:rPr>
              <w:t xml:space="preserve"> </w:t>
            </w:r>
            <w:r>
              <w:rPr>
                <w:sz w:val="18"/>
              </w:rPr>
              <w:t>option</w:t>
            </w:r>
            <w:r>
              <w:rPr>
                <w:spacing w:val="-2"/>
                <w:sz w:val="18"/>
              </w:rPr>
              <w:t xml:space="preserve"> </w:t>
            </w:r>
            <w:r>
              <w:rPr>
                <w:sz w:val="18"/>
              </w:rPr>
              <w:t>description.</w:t>
            </w:r>
          </w:p>
        </w:tc>
      </w:tr>
      <w:tr w:rsidR="00D35E0C" w14:paraId="0D665219" w14:textId="77777777">
        <w:trPr>
          <w:trHeight w:val="1778"/>
        </w:trPr>
        <w:tc>
          <w:tcPr>
            <w:tcW w:w="567" w:type="dxa"/>
          </w:tcPr>
          <w:p w14:paraId="2C8920D8" w14:textId="77777777" w:rsidR="00D35E0C" w:rsidRDefault="00D35E0C">
            <w:pPr>
              <w:pStyle w:val="TableParagraph"/>
              <w:spacing w:before="1"/>
              <w:ind w:left="9"/>
              <w:jc w:val="center"/>
              <w:rPr>
                <w:sz w:val="18"/>
              </w:rPr>
            </w:pPr>
            <w:r>
              <w:rPr>
                <w:sz w:val="18"/>
              </w:rPr>
              <w:t>8</w:t>
            </w:r>
          </w:p>
        </w:tc>
        <w:tc>
          <w:tcPr>
            <w:tcW w:w="4697" w:type="dxa"/>
          </w:tcPr>
          <w:p w14:paraId="23BDC521" w14:textId="77777777" w:rsidR="00D35E0C" w:rsidRDefault="00D35E0C">
            <w:pPr>
              <w:pStyle w:val="TableParagraph"/>
              <w:spacing w:before="1"/>
              <w:ind w:left="110" w:right="252"/>
              <w:rPr>
                <w:sz w:val="18"/>
              </w:rPr>
            </w:pPr>
            <w:r>
              <w:rPr>
                <w:b/>
                <w:sz w:val="18"/>
              </w:rPr>
              <w:t>Value for Money</w:t>
            </w:r>
            <w:r>
              <w:rPr>
                <w:sz w:val="18"/>
              </w:rPr>
              <w:t>: Is the option affordable and represents</w:t>
            </w:r>
            <w:r>
              <w:rPr>
                <w:spacing w:val="1"/>
                <w:sz w:val="18"/>
              </w:rPr>
              <w:t xml:space="preserve"> </w:t>
            </w:r>
            <w:r>
              <w:rPr>
                <w:sz w:val="18"/>
              </w:rPr>
              <w:t>value</w:t>
            </w:r>
            <w:r>
              <w:rPr>
                <w:spacing w:val="-3"/>
                <w:sz w:val="18"/>
              </w:rPr>
              <w:t xml:space="preserve"> </w:t>
            </w:r>
            <w:r>
              <w:rPr>
                <w:sz w:val="18"/>
              </w:rPr>
              <w:t>for</w:t>
            </w:r>
            <w:r>
              <w:rPr>
                <w:spacing w:val="-1"/>
                <w:sz w:val="18"/>
              </w:rPr>
              <w:t xml:space="preserve"> </w:t>
            </w:r>
            <w:r>
              <w:rPr>
                <w:sz w:val="18"/>
              </w:rPr>
              <w:t>money</w:t>
            </w:r>
            <w:r>
              <w:rPr>
                <w:spacing w:val="-1"/>
                <w:sz w:val="18"/>
              </w:rPr>
              <w:t xml:space="preserve"> </w:t>
            </w:r>
            <w:r>
              <w:rPr>
                <w:sz w:val="18"/>
              </w:rPr>
              <w:t>to</w:t>
            </w:r>
            <w:r>
              <w:rPr>
                <w:spacing w:val="-1"/>
                <w:sz w:val="18"/>
              </w:rPr>
              <w:t xml:space="preserve"> </w:t>
            </w:r>
            <w:r>
              <w:rPr>
                <w:sz w:val="18"/>
              </w:rPr>
              <w:t>project</w:t>
            </w:r>
            <w:r>
              <w:rPr>
                <w:spacing w:val="-1"/>
                <w:sz w:val="18"/>
              </w:rPr>
              <w:t xml:space="preserve"> </w:t>
            </w:r>
            <w:r>
              <w:rPr>
                <w:sz w:val="18"/>
              </w:rPr>
              <w:t>funders</w:t>
            </w:r>
            <w:r>
              <w:rPr>
                <w:spacing w:val="-3"/>
                <w:sz w:val="18"/>
              </w:rPr>
              <w:t xml:space="preserve"> </w:t>
            </w:r>
            <w:r>
              <w:rPr>
                <w:sz w:val="18"/>
              </w:rPr>
              <w:t>and</w:t>
            </w:r>
            <w:r>
              <w:rPr>
                <w:spacing w:val="-3"/>
                <w:sz w:val="18"/>
              </w:rPr>
              <w:t xml:space="preserve"> </w:t>
            </w:r>
            <w:r>
              <w:rPr>
                <w:sz w:val="18"/>
              </w:rPr>
              <w:t>to</w:t>
            </w:r>
            <w:r>
              <w:rPr>
                <w:spacing w:val="-1"/>
                <w:sz w:val="18"/>
              </w:rPr>
              <w:t xml:space="preserve"> </w:t>
            </w:r>
            <w:r>
              <w:rPr>
                <w:sz w:val="18"/>
              </w:rPr>
              <w:t>water</w:t>
            </w:r>
            <w:r>
              <w:rPr>
                <w:spacing w:val="-1"/>
                <w:sz w:val="18"/>
              </w:rPr>
              <w:t xml:space="preserve"> </w:t>
            </w:r>
            <w:r>
              <w:rPr>
                <w:sz w:val="18"/>
              </w:rPr>
              <w:t>users,</w:t>
            </w:r>
            <w:r>
              <w:rPr>
                <w:spacing w:val="-1"/>
                <w:sz w:val="18"/>
              </w:rPr>
              <w:t xml:space="preserve"> </w:t>
            </w:r>
            <w:r>
              <w:rPr>
                <w:sz w:val="18"/>
              </w:rPr>
              <w:t>and</w:t>
            </w:r>
            <w:r>
              <w:rPr>
                <w:spacing w:val="-38"/>
                <w:sz w:val="18"/>
              </w:rPr>
              <w:t xml:space="preserve"> </w:t>
            </w:r>
            <w:r>
              <w:rPr>
                <w:sz w:val="18"/>
              </w:rPr>
              <w:t>expected</w:t>
            </w:r>
            <w:r>
              <w:rPr>
                <w:spacing w:val="-2"/>
                <w:sz w:val="18"/>
              </w:rPr>
              <w:t xml:space="preserve"> </w:t>
            </w:r>
            <w:r>
              <w:rPr>
                <w:sz w:val="18"/>
              </w:rPr>
              <w:t>to</w:t>
            </w:r>
            <w:r>
              <w:rPr>
                <w:spacing w:val="-1"/>
                <w:sz w:val="18"/>
              </w:rPr>
              <w:t xml:space="preserve"> </w:t>
            </w:r>
            <w:r>
              <w:rPr>
                <w:sz w:val="18"/>
              </w:rPr>
              <w:t>be</w:t>
            </w:r>
            <w:r>
              <w:rPr>
                <w:spacing w:val="-1"/>
                <w:sz w:val="18"/>
              </w:rPr>
              <w:t xml:space="preserve"> </w:t>
            </w:r>
            <w:r>
              <w:rPr>
                <w:sz w:val="18"/>
              </w:rPr>
              <w:t>able</w:t>
            </w:r>
            <w:r>
              <w:rPr>
                <w:spacing w:val="-2"/>
                <w:sz w:val="18"/>
              </w:rPr>
              <w:t xml:space="preserve"> </w:t>
            </w:r>
            <w:r>
              <w:rPr>
                <w:sz w:val="18"/>
              </w:rPr>
              <w:t>to</w:t>
            </w:r>
            <w:r>
              <w:rPr>
                <w:spacing w:val="-1"/>
                <w:sz w:val="18"/>
              </w:rPr>
              <w:t xml:space="preserve"> </w:t>
            </w:r>
            <w:r>
              <w:rPr>
                <w:sz w:val="18"/>
              </w:rPr>
              <w:t>attract the</w:t>
            </w:r>
            <w:r>
              <w:rPr>
                <w:spacing w:val="-2"/>
                <w:sz w:val="18"/>
              </w:rPr>
              <w:t xml:space="preserve"> </w:t>
            </w:r>
            <w:r>
              <w:rPr>
                <w:sz w:val="18"/>
              </w:rPr>
              <w:t>necessary</w:t>
            </w:r>
            <w:r>
              <w:rPr>
                <w:spacing w:val="-2"/>
                <w:sz w:val="18"/>
              </w:rPr>
              <w:t xml:space="preserve"> </w:t>
            </w:r>
            <w:r>
              <w:rPr>
                <w:sz w:val="18"/>
              </w:rPr>
              <w:t>funding?</w:t>
            </w:r>
          </w:p>
        </w:tc>
        <w:tc>
          <w:tcPr>
            <w:tcW w:w="1968" w:type="dxa"/>
          </w:tcPr>
          <w:p w14:paraId="4240417B" w14:textId="77777777" w:rsidR="00D35E0C" w:rsidRDefault="00D35E0C">
            <w:pPr>
              <w:pStyle w:val="TableParagraph"/>
              <w:spacing w:before="1"/>
              <w:ind w:left="110"/>
              <w:rPr>
                <w:sz w:val="18"/>
              </w:rPr>
            </w:pPr>
            <w:proofErr w:type="gramStart"/>
            <w:r>
              <w:rPr>
                <w:sz w:val="18"/>
              </w:rPr>
              <w:t>3</w:t>
            </w:r>
            <w:r>
              <w:rPr>
                <w:spacing w:val="-2"/>
                <w:sz w:val="18"/>
              </w:rPr>
              <w:t xml:space="preserve"> </w:t>
            </w:r>
            <w:r>
              <w:rPr>
                <w:sz w:val="18"/>
              </w:rPr>
              <w:t>point</w:t>
            </w:r>
            <w:proofErr w:type="gramEnd"/>
            <w:r>
              <w:rPr>
                <w:spacing w:val="-1"/>
                <w:sz w:val="18"/>
              </w:rPr>
              <w:t xml:space="preserve"> </w:t>
            </w:r>
            <w:r>
              <w:rPr>
                <w:sz w:val="18"/>
              </w:rPr>
              <w:t>scale</w:t>
            </w:r>
          </w:p>
          <w:p w14:paraId="361CD1E4" w14:textId="77777777" w:rsidR="00D35E0C" w:rsidRDefault="00D35E0C">
            <w:pPr>
              <w:pStyle w:val="TableParagraph"/>
              <w:spacing w:before="121"/>
              <w:ind w:left="110"/>
              <w:rPr>
                <w:sz w:val="18"/>
              </w:rPr>
            </w:pPr>
            <w:r>
              <w:rPr>
                <w:sz w:val="18"/>
              </w:rPr>
              <w:t>High,</w:t>
            </w:r>
            <w:r>
              <w:rPr>
                <w:spacing w:val="-2"/>
                <w:sz w:val="18"/>
              </w:rPr>
              <w:t xml:space="preserve"> </w:t>
            </w:r>
            <w:r>
              <w:rPr>
                <w:sz w:val="18"/>
              </w:rPr>
              <w:t>Medium,</w:t>
            </w:r>
            <w:r>
              <w:rPr>
                <w:spacing w:val="-1"/>
                <w:sz w:val="18"/>
              </w:rPr>
              <w:t xml:space="preserve"> </w:t>
            </w:r>
            <w:r>
              <w:rPr>
                <w:sz w:val="18"/>
              </w:rPr>
              <w:t>Low</w:t>
            </w:r>
          </w:p>
        </w:tc>
        <w:tc>
          <w:tcPr>
            <w:tcW w:w="6795" w:type="dxa"/>
          </w:tcPr>
          <w:p w14:paraId="0AACF93D" w14:textId="77777777" w:rsidR="00D35E0C" w:rsidRDefault="00D35E0C">
            <w:pPr>
              <w:pStyle w:val="TableParagraph"/>
              <w:spacing w:before="1"/>
              <w:ind w:left="107" w:right="179"/>
              <w:rPr>
                <w:sz w:val="18"/>
              </w:rPr>
            </w:pPr>
            <w:r>
              <w:rPr>
                <w:sz w:val="18"/>
              </w:rPr>
              <w:t>The assessment will be based on informed judgement and comparators such as levelized</w:t>
            </w:r>
            <w:r>
              <w:rPr>
                <w:spacing w:val="-38"/>
                <w:sz w:val="18"/>
              </w:rPr>
              <w:t xml:space="preserve"> </w:t>
            </w:r>
            <w:r>
              <w:rPr>
                <w:sz w:val="18"/>
              </w:rPr>
              <w:t>cost</w:t>
            </w:r>
            <w:r>
              <w:rPr>
                <w:spacing w:val="-1"/>
                <w:sz w:val="18"/>
              </w:rPr>
              <w:t xml:space="preserve"> </w:t>
            </w:r>
            <w:r>
              <w:rPr>
                <w:sz w:val="18"/>
              </w:rPr>
              <w:t>per ML of</w:t>
            </w:r>
            <w:r>
              <w:rPr>
                <w:spacing w:val="-1"/>
                <w:sz w:val="18"/>
              </w:rPr>
              <w:t xml:space="preserve"> </w:t>
            </w:r>
            <w:r>
              <w:rPr>
                <w:sz w:val="18"/>
              </w:rPr>
              <w:t>water saving</w:t>
            </w:r>
            <w:r>
              <w:rPr>
                <w:spacing w:val="-2"/>
                <w:sz w:val="18"/>
              </w:rPr>
              <w:t xml:space="preserve"> </w:t>
            </w:r>
            <w:r>
              <w:rPr>
                <w:sz w:val="18"/>
              </w:rPr>
              <w:t>etc.</w:t>
            </w:r>
            <w:r>
              <w:rPr>
                <w:spacing w:val="2"/>
                <w:sz w:val="18"/>
              </w:rPr>
              <w:t xml:space="preserve"> </w:t>
            </w:r>
            <w:r>
              <w:rPr>
                <w:sz w:val="18"/>
              </w:rPr>
              <w:t>where</w:t>
            </w:r>
            <w:r>
              <w:rPr>
                <w:spacing w:val="-2"/>
                <w:sz w:val="18"/>
              </w:rPr>
              <w:t xml:space="preserve"> </w:t>
            </w:r>
            <w:r>
              <w:rPr>
                <w:sz w:val="18"/>
              </w:rPr>
              <w:t>these</w:t>
            </w:r>
            <w:r>
              <w:rPr>
                <w:spacing w:val="-2"/>
                <w:sz w:val="18"/>
              </w:rPr>
              <w:t xml:space="preserve"> </w:t>
            </w:r>
            <w:r>
              <w:rPr>
                <w:sz w:val="18"/>
              </w:rPr>
              <w:t>are</w:t>
            </w:r>
            <w:r>
              <w:rPr>
                <w:spacing w:val="-1"/>
                <w:sz w:val="18"/>
              </w:rPr>
              <w:t xml:space="preserve"> </w:t>
            </w:r>
            <w:r>
              <w:rPr>
                <w:sz w:val="18"/>
              </w:rPr>
              <w:t>relevant</w:t>
            </w:r>
            <w:r>
              <w:rPr>
                <w:spacing w:val="-2"/>
                <w:sz w:val="18"/>
              </w:rPr>
              <w:t xml:space="preserve"> </w:t>
            </w:r>
            <w:r>
              <w:rPr>
                <w:sz w:val="18"/>
              </w:rPr>
              <w:t>and</w:t>
            </w:r>
            <w:r>
              <w:rPr>
                <w:spacing w:val="-1"/>
                <w:sz w:val="18"/>
              </w:rPr>
              <w:t xml:space="preserve"> </w:t>
            </w:r>
            <w:r>
              <w:rPr>
                <w:sz w:val="18"/>
              </w:rPr>
              <w:t>available.</w:t>
            </w:r>
          </w:p>
          <w:p w14:paraId="28E251BC" w14:textId="77777777" w:rsidR="00D35E0C" w:rsidRDefault="00D35E0C">
            <w:pPr>
              <w:pStyle w:val="TableParagraph"/>
              <w:spacing w:before="120"/>
              <w:ind w:left="107" w:right="134"/>
              <w:rPr>
                <w:sz w:val="18"/>
              </w:rPr>
            </w:pPr>
            <w:r>
              <w:rPr>
                <w:sz w:val="18"/>
              </w:rPr>
              <w:t>The comments field should include the sub-assessments of value for money from a water</w:t>
            </w:r>
            <w:r>
              <w:rPr>
                <w:spacing w:val="-38"/>
                <w:sz w:val="18"/>
              </w:rPr>
              <w:t xml:space="preserve"> </w:t>
            </w:r>
            <w:r>
              <w:rPr>
                <w:sz w:val="18"/>
              </w:rPr>
              <w:t>user perspective and a government funder perspective. The lowest of these ratings shod</w:t>
            </w:r>
            <w:r>
              <w:rPr>
                <w:spacing w:val="1"/>
                <w:sz w:val="18"/>
              </w:rPr>
              <w:t xml:space="preserve"> </w:t>
            </w:r>
            <w:r>
              <w:rPr>
                <w:sz w:val="18"/>
              </w:rPr>
              <w:t>be adopted as the overall rating for the criterion. The assessors should also include any</w:t>
            </w:r>
            <w:r>
              <w:rPr>
                <w:spacing w:val="1"/>
                <w:sz w:val="18"/>
              </w:rPr>
              <w:t xml:space="preserve"> </w:t>
            </w:r>
            <w:r>
              <w:rPr>
                <w:sz w:val="18"/>
              </w:rPr>
              <w:t>suggested changes to the options that have been identified that may improve the value</w:t>
            </w:r>
            <w:r>
              <w:rPr>
                <w:spacing w:val="1"/>
                <w:sz w:val="18"/>
              </w:rPr>
              <w:t xml:space="preserve"> </w:t>
            </w:r>
            <w:r>
              <w:rPr>
                <w:sz w:val="18"/>
              </w:rPr>
              <w:t>for</w:t>
            </w:r>
            <w:r>
              <w:rPr>
                <w:spacing w:val="-1"/>
                <w:sz w:val="18"/>
              </w:rPr>
              <w:t xml:space="preserve"> </w:t>
            </w:r>
            <w:r>
              <w:rPr>
                <w:sz w:val="18"/>
              </w:rPr>
              <w:t>money rating.</w:t>
            </w:r>
          </w:p>
        </w:tc>
      </w:tr>
      <w:tr w:rsidR="00D35E0C" w14:paraId="1F6038BE" w14:textId="77777777">
        <w:trPr>
          <w:trHeight w:val="2119"/>
        </w:trPr>
        <w:tc>
          <w:tcPr>
            <w:tcW w:w="567" w:type="dxa"/>
          </w:tcPr>
          <w:p w14:paraId="2968306C" w14:textId="77777777" w:rsidR="00D35E0C" w:rsidRDefault="00D35E0C">
            <w:pPr>
              <w:pStyle w:val="TableParagraph"/>
              <w:spacing w:before="1"/>
              <w:ind w:left="9"/>
              <w:jc w:val="center"/>
              <w:rPr>
                <w:sz w:val="18"/>
              </w:rPr>
            </w:pPr>
            <w:r>
              <w:rPr>
                <w:sz w:val="18"/>
              </w:rPr>
              <w:t>9</w:t>
            </w:r>
          </w:p>
        </w:tc>
        <w:tc>
          <w:tcPr>
            <w:tcW w:w="4697" w:type="dxa"/>
          </w:tcPr>
          <w:p w14:paraId="1D166093" w14:textId="77777777" w:rsidR="00D35E0C" w:rsidRDefault="00D35E0C">
            <w:pPr>
              <w:pStyle w:val="TableParagraph"/>
              <w:spacing w:before="1"/>
              <w:ind w:left="110" w:right="326"/>
              <w:rPr>
                <w:sz w:val="18"/>
              </w:rPr>
            </w:pPr>
            <w:r>
              <w:rPr>
                <w:b/>
                <w:sz w:val="18"/>
              </w:rPr>
              <w:t>Community Acceptance</w:t>
            </w:r>
            <w:r>
              <w:rPr>
                <w:sz w:val="18"/>
              </w:rPr>
              <w:t>: Is the option consistent with</w:t>
            </w:r>
            <w:r>
              <w:rPr>
                <w:spacing w:val="1"/>
                <w:sz w:val="18"/>
              </w:rPr>
              <w:t xml:space="preserve"> </w:t>
            </w:r>
            <w:r>
              <w:rPr>
                <w:sz w:val="18"/>
              </w:rPr>
              <w:t>stakeholder</w:t>
            </w:r>
            <w:r>
              <w:rPr>
                <w:spacing w:val="-3"/>
                <w:sz w:val="18"/>
              </w:rPr>
              <w:t xml:space="preserve"> </w:t>
            </w:r>
            <w:r>
              <w:rPr>
                <w:sz w:val="18"/>
              </w:rPr>
              <w:t>aspirations</w:t>
            </w:r>
            <w:r>
              <w:rPr>
                <w:spacing w:val="-3"/>
                <w:sz w:val="18"/>
              </w:rPr>
              <w:t xml:space="preserve"> </w:t>
            </w:r>
            <w:r>
              <w:rPr>
                <w:sz w:val="18"/>
              </w:rPr>
              <w:t>and</w:t>
            </w:r>
            <w:r>
              <w:rPr>
                <w:spacing w:val="-3"/>
                <w:sz w:val="18"/>
              </w:rPr>
              <w:t xml:space="preserve"> </w:t>
            </w:r>
            <w:r>
              <w:rPr>
                <w:sz w:val="18"/>
              </w:rPr>
              <w:t>likely to</w:t>
            </w:r>
            <w:r>
              <w:rPr>
                <w:spacing w:val="-2"/>
                <w:sz w:val="18"/>
              </w:rPr>
              <w:t xml:space="preserve"> </w:t>
            </w:r>
            <w:r>
              <w:rPr>
                <w:sz w:val="18"/>
              </w:rPr>
              <w:t>achieve</w:t>
            </w:r>
            <w:r>
              <w:rPr>
                <w:spacing w:val="-3"/>
                <w:sz w:val="18"/>
              </w:rPr>
              <w:t xml:space="preserve"> </w:t>
            </w:r>
            <w:r>
              <w:rPr>
                <w:sz w:val="18"/>
              </w:rPr>
              <w:t>support</w:t>
            </w:r>
            <w:r>
              <w:rPr>
                <w:spacing w:val="-4"/>
                <w:sz w:val="18"/>
              </w:rPr>
              <w:t xml:space="preserve"> </w:t>
            </w:r>
            <w:r>
              <w:rPr>
                <w:sz w:val="18"/>
              </w:rPr>
              <w:t>from</w:t>
            </w:r>
            <w:r>
              <w:rPr>
                <w:spacing w:val="-37"/>
                <w:sz w:val="18"/>
              </w:rPr>
              <w:t xml:space="preserve"> </w:t>
            </w:r>
            <w:r>
              <w:rPr>
                <w:sz w:val="18"/>
              </w:rPr>
              <w:t>the</w:t>
            </w:r>
            <w:r>
              <w:rPr>
                <w:spacing w:val="-2"/>
                <w:sz w:val="18"/>
              </w:rPr>
              <w:t xml:space="preserve"> </w:t>
            </w:r>
            <w:r>
              <w:rPr>
                <w:sz w:val="18"/>
              </w:rPr>
              <w:t>community?</w:t>
            </w:r>
          </w:p>
        </w:tc>
        <w:tc>
          <w:tcPr>
            <w:tcW w:w="1968" w:type="dxa"/>
          </w:tcPr>
          <w:p w14:paraId="7E83A9DC" w14:textId="77777777" w:rsidR="00D35E0C" w:rsidRDefault="00D35E0C">
            <w:pPr>
              <w:pStyle w:val="TableParagraph"/>
              <w:spacing w:before="1"/>
              <w:ind w:left="110"/>
              <w:rPr>
                <w:sz w:val="18"/>
              </w:rPr>
            </w:pPr>
            <w:proofErr w:type="gramStart"/>
            <w:r>
              <w:rPr>
                <w:sz w:val="18"/>
              </w:rPr>
              <w:t>3</w:t>
            </w:r>
            <w:r>
              <w:rPr>
                <w:spacing w:val="-2"/>
                <w:sz w:val="18"/>
              </w:rPr>
              <w:t xml:space="preserve"> </w:t>
            </w:r>
            <w:r>
              <w:rPr>
                <w:sz w:val="18"/>
              </w:rPr>
              <w:t>point</w:t>
            </w:r>
            <w:proofErr w:type="gramEnd"/>
            <w:r>
              <w:rPr>
                <w:spacing w:val="-1"/>
                <w:sz w:val="18"/>
              </w:rPr>
              <w:t xml:space="preserve"> </w:t>
            </w:r>
            <w:r>
              <w:rPr>
                <w:sz w:val="18"/>
              </w:rPr>
              <w:t>scale</w:t>
            </w:r>
          </w:p>
          <w:p w14:paraId="1C18618C" w14:textId="77777777" w:rsidR="00D35E0C" w:rsidRDefault="00D35E0C">
            <w:pPr>
              <w:pStyle w:val="TableParagraph"/>
              <w:spacing w:before="119"/>
              <w:ind w:left="110" w:right="156"/>
              <w:rPr>
                <w:sz w:val="18"/>
              </w:rPr>
            </w:pPr>
            <w:r>
              <w:rPr>
                <w:spacing w:val="-1"/>
                <w:sz w:val="18"/>
              </w:rPr>
              <w:t xml:space="preserve">Unacceptable, </w:t>
            </w:r>
            <w:r>
              <w:rPr>
                <w:sz w:val="18"/>
              </w:rPr>
              <w:t>Neutral,</w:t>
            </w:r>
            <w:r>
              <w:rPr>
                <w:spacing w:val="-38"/>
                <w:sz w:val="18"/>
              </w:rPr>
              <w:t xml:space="preserve"> </w:t>
            </w:r>
            <w:r>
              <w:rPr>
                <w:sz w:val="18"/>
              </w:rPr>
              <w:t>Acceptable</w:t>
            </w:r>
          </w:p>
        </w:tc>
        <w:tc>
          <w:tcPr>
            <w:tcW w:w="6795" w:type="dxa"/>
          </w:tcPr>
          <w:p w14:paraId="6E62FED0" w14:textId="77777777" w:rsidR="00D35E0C" w:rsidRDefault="00D35E0C">
            <w:pPr>
              <w:pStyle w:val="TableParagraph"/>
              <w:spacing w:before="1"/>
              <w:ind w:left="107" w:right="19"/>
              <w:rPr>
                <w:sz w:val="18"/>
              </w:rPr>
            </w:pPr>
            <w:r>
              <w:rPr>
                <w:sz w:val="18"/>
              </w:rPr>
              <w:t>The assessment will rely on informed judgement based on community feedback to date</w:t>
            </w:r>
            <w:r>
              <w:rPr>
                <w:spacing w:val="1"/>
                <w:sz w:val="18"/>
              </w:rPr>
              <w:t xml:space="preserve"> </w:t>
            </w:r>
            <w:r>
              <w:rPr>
                <w:sz w:val="18"/>
              </w:rPr>
              <w:t>and</w:t>
            </w:r>
            <w:r>
              <w:rPr>
                <w:spacing w:val="-3"/>
                <w:sz w:val="18"/>
              </w:rPr>
              <w:t xml:space="preserve"> </w:t>
            </w:r>
            <w:r>
              <w:rPr>
                <w:sz w:val="18"/>
              </w:rPr>
              <w:t>earlier</w:t>
            </w:r>
            <w:r>
              <w:rPr>
                <w:spacing w:val="-1"/>
                <w:sz w:val="18"/>
              </w:rPr>
              <w:t xml:space="preserve"> </w:t>
            </w:r>
            <w:r>
              <w:rPr>
                <w:sz w:val="18"/>
              </w:rPr>
              <w:t>surveys</w:t>
            </w:r>
            <w:r>
              <w:rPr>
                <w:spacing w:val="-3"/>
                <w:sz w:val="18"/>
              </w:rPr>
              <w:t xml:space="preserve"> </w:t>
            </w:r>
            <w:r>
              <w:rPr>
                <w:sz w:val="18"/>
              </w:rPr>
              <w:t>and</w:t>
            </w:r>
            <w:r>
              <w:rPr>
                <w:spacing w:val="-2"/>
                <w:sz w:val="18"/>
              </w:rPr>
              <w:t xml:space="preserve"> </w:t>
            </w:r>
            <w:proofErr w:type="gramStart"/>
            <w:r>
              <w:rPr>
                <w:sz w:val="18"/>
              </w:rPr>
              <w:t>reviews,</w:t>
            </w:r>
            <w:r>
              <w:rPr>
                <w:spacing w:val="-2"/>
                <w:sz w:val="18"/>
              </w:rPr>
              <w:t xml:space="preserve"> </w:t>
            </w:r>
            <w:r>
              <w:rPr>
                <w:sz w:val="18"/>
              </w:rPr>
              <w:t>and</w:t>
            </w:r>
            <w:proofErr w:type="gramEnd"/>
            <w:r>
              <w:rPr>
                <w:spacing w:val="-2"/>
                <w:sz w:val="18"/>
              </w:rPr>
              <w:t xml:space="preserve"> </w:t>
            </w:r>
            <w:r>
              <w:rPr>
                <w:sz w:val="18"/>
              </w:rPr>
              <w:t>will</w:t>
            </w:r>
            <w:r>
              <w:rPr>
                <w:spacing w:val="-3"/>
                <w:sz w:val="18"/>
              </w:rPr>
              <w:t xml:space="preserve"> </w:t>
            </w:r>
            <w:r>
              <w:rPr>
                <w:sz w:val="18"/>
              </w:rPr>
              <w:t>be</w:t>
            </w:r>
            <w:r>
              <w:rPr>
                <w:spacing w:val="-2"/>
                <w:sz w:val="18"/>
              </w:rPr>
              <w:t xml:space="preserve"> </w:t>
            </w:r>
            <w:r>
              <w:rPr>
                <w:sz w:val="18"/>
              </w:rPr>
              <w:t>subject</w:t>
            </w:r>
            <w:r>
              <w:rPr>
                <w:spacing w:val="-2"/>
                <w:sz w:val="18"/>
              </w:rPr>
              <w:t xml:space="preserve"> </w:t>
            </w:r>
            <w:r>
              <w:rPr>
                <w:sz w:val="18"/>
              </w:rPr>
              <w:t>to</w:t>
            </w:r>
            <w:r>
              <w:rPr>
                <w:spacing w:val="-1"/>
                <w:sz w:val="18"/>
              </w:rPr>
              <w:t xml:space="preserve"> </w:t>
            </w:r>
            <w:r>
              <w:rPr>
                <w:sz w:val="18"/>
              </w:rPr>
              <w:t>further</w:t>
            </w:r>
            <w:r>
              <w:rPr>
                <w:spacing w:val="-2"/>
                <w:sz w:val="18"/>
              </w:rPr>
              <w:t xml:space="preserve"> </w:t>
            </w:r>
            <w:r>
              <w:rPr>
                <w:sz w:val="18"/>
              </w:rPr>
              <w:t>input</w:t>
            </w:r>
            <w:r>
              <w:rPr>
                <w:spacing w:val="-1"/>
                <w:sz w:val="18"/>
              </w:rPr>
              <w:t xml:space="preserve"> </w:t>
            </w:r>
            <w:r>
              <w:rPr>
                <w:sz w:val="18"/>
              </w:rPr>
              <w:t>from</w:t>
            </w:r>
            <w:r>
              <w:rPr>
                <w:spacing w:val="-2"/>
                <w:sz w:val="18"/>
              </w:rPr>
              <w:t xml:space="preserve"> </w:t>
            </w:r>
            <w:r>
              <w:rPr>
                <w:sz w:val="18"/>
              </w:rPr>
              <w:t>the</w:t>
            </w:r>
            <w:r>
              <w:rPr>
                <w:spacing w:val="-2"/>
                <w:sz w:val="18"/>
              </w:rPr>
              <w:t xml:space="preserve"> </w:t>
            </w:r>
            <w:r>
              <w:rPr>
                <w:sz w:val="18"/>
              </w:rPr>
              <w:t>Consultative</w:t>
            </w:r>
            <w:r>
              <w:rPr>
                <w:spacing w:val="-38"/>
                <w:sz w:val="18"/>
              </w:rPr>
              <w:t xml:space="preserve"> </w:t>
            </w:r>
            <w:r>
              <w:rPr>
                <w:sz w:val="18"/>
              </w:rPr>
              <w:t>Committee.</w:t>
            </w:r>
          </w:p>
          <w:p w14:paraId="66D6724A" w14:textId="77777777" w:rsidR="00D35E0C" w:rsidRDefault="00D35E0C">
            <w:pPr>
              <w:pStyle w:val="TableParagraph"/>
              <w:spacing w:before="119"/>
              <w:ind w:left="107" w:right="281"/>
              <w:rPr>
                <w:sz w:val="18"/>
              </w:rPr>
            </w:pPr>
            <w:r>
              <w:rPr>
                <w:sz w:val="18"/>
              </w:rPr>
              <w:t>The assessment should consider likely community acceptability from the perspective of</w:t>
            </w:r>
            <w:r>
              <w:rPr>
                <w:spacing w:val="-38"/>
                <w:sz w:val="18"/>
              </w:rPr>
              <w:t xml:space="preserve"> </w:t>
            </w:r>
            <w:r>
              <w:rPr>
                <w:sz w:val="18"/>
              </w:rPr>
              <w:t>an</w:t>
            </w:r>
            <w:r>
              <w:rPr>
                <w:spacing w:val="-2"/>
                <w:sz w:val="18"/>
              </w:rPr>
              <w:t xml:space="preserve"> </w:t>
            </w:r>
            <w:r>
              <w:rPr>
                <w:sz w:val="18"/>
              </w:rPr>
              <w:t>informed, “reasonable</w:t>
            </w:r>
            <w:r>
              <w:rPr>
                <w:spacing w:val="-1"/>
                <w:sz w:val="18"/>
              </w:rPr>
              <w:t xml:space="preserve"> </w:t>
            </w:r>
            <w:r>
              <w:rPr>
                <w:sz w:val="18"/>
              </w:rPr>
              <w:t>person”</w:t>
            </w:r>
            <w:r>
              <w:rPr>
                <w:spacing w:val="-1"/>
                <w:sz w:val="18"/>
              </w:rPr>
              <w:t xml:space="preserve"> </w:t>
            </w:r>
            <w:r>
              <w:rPr>
                <w:sz w:val="18"/>
              </w:rPr>
              <w:t>community member.</w:t>
            </w:r>
          </w:p>
          <w:p w14:paraId="4BEB5D1E" w14:textId="77777777" w:rsidR="00D35E0C" w:rsidRDefault="00D35E0C">
            <w:pPr>
              <w:pStyle w:val="TableParagraph"/>
              <w:spacing w:before="122"/>
              <w:ind w:left="107" w:right="191"/>
              <w:rPr>
                <w:sz w:val="18"/>
              </w:rPr>
            </w:pPr>
            <w:r>
              <w:rPr>
                <w:sz w:val="18"/>
              </w:rPr>
              <w:t>The</w:t>
            </w:r>
            <w:r>
              <w:rPr>
                <w:spacing w:val="-3"/>
                <w:sz w:val="18"/>
              </w:rPr>
              <w:t xml:space="preserve"> </w:t>
            </w:r>
            <w:r>
              <w:rPr>
                <w:sz w:val="18"/>
              </w:rPr>
              <w:t>key</w:t>
            </w:r>
            <w:r>
              <w:rPr>
                <w:spacing w:val="-1"/>
                <w:sz w:val="18"/>
              </w:rPr>
              <w:t xml:space="preserve"> </w:t>
            </w:r>
            <w:r>
              <w:rPr>
                <w:sz w:val="18"/>
              </w:rPr>
              <w:t>factors</w:t>
            </w:r>
            <w:r>
              <w:rPr>
                <w:spacing w:val="-3"/>
                <w:sz w:val="18"/>
              </w:rPr>
              <w:t xml:space="preserve"> </w:t>
            </w:r>
            <w:r>
              <w:rPr>
                <w:sz w:val="18"/>
              </w:rPr>
              <w:t>that</w:t>
            </w:r>
            <w:r>
              <w:rPr>
                <w:spacing w:val="-2"/>
                <w:sz w:val="18"/>
              </w:rPr>
              <w:t xml:space="preserve"> </w:t>
            </w:r>
            <w:r>
              <w:rPr>
                <w:sz w:val="18"/>
              </w:rPr>
              <w:t>have</w:t>
            </w:r>
            <w:r>
              <w:rPr>
                <w:spacing w:val="-2"/>
                <w:sz w:val="18"/>
              </w:rPr>
              <w:t xml:space="preserve"> </w:t>
            </w:r>
            <w:r>
              <w:rPr>
                <w:sz w:val="18"/>
              </w:rPr>
              <w:t>informed</w:t>
            </w:r>
            <w:r>
              <w:rPr>
                <w:spacing w:val="-2"/>
                <w:sz w:val="18"/>
              </w:rPr>
              <w:t xml:space="preserve"> </w:t>
            </w:r>
            <w:r>
              <w:rPr>
                <w:sz w:val="18"/>
              </w:rPr>
              <w:t>the</w:t>
            </w:r>
            <w:r>
              <w:rPr>
                <w:spacing w:val="-3"/>
                <w:sz w:val="18"/>
              </w:rPr>
              <w:t xml:space="preserve"> </w:t>
            </w:r>
            <w:r>
              <w:rPr>
                <w:sz w:val="18"/>
              </w:rPr>
              <w:t>assessment</w:t>
            </w:r>
            <w:r>
              <w:rPr>
                <w:spacing w:val="-1"/>
                <w:sz w:val="18"/>
              </w:rPr>
              <w:t xml:space="preserve"> </w:t>
            </w:r>
            <w:r>
              <w:rPr>
                <w:sz w:val="18"/>
              </w:rPr>
              <w:t>should</w:t>
            </w:r>
            <w:r>
              <w:rPr>
                <w:spacing w:val="-2"/>
                <w:sz w:val="18"/>
              </w:rPr>
              <w:t xml:space="preserve"> </w:t>
            </w:r>
            <w:r>
              <w:rPr>
                <w:sz w:val="18"/>
              </w:rPr>
              <w:t>be</w:t>
            </w:r>
            <w:r>
              <w:rPr>
                <w:spacing w:val="-2"/>
                <w:sz w:val="18"/>
              </w:rPr>
              <w:t xml:space="preserve"> </w:t>
            </w:r>
            <w:r>
              <w:rPr>
                <w:sz w:val="18"/>
              </w:rPr>
              <w:t>captured in</w:t>
            </w:r>
            <w:r>
              <w:rPr>
                <w:spacing w:val="-3"/>
                <w:sz w:val="18"/>
              </w:rPr>
              <w:t xml:space="preserve"> </w:t>
            </w:r>
            <w:r>
              <w:rPr>
                <w:sz w:val="18"/>
              </w:rPr>
              <w:t>the</w:t>
            </w:r>
            <w:r>
              <w:rPr>
                <w:spacing w:val="-2"/>
                <w:sz w:val="18"/>
              </w:rPr>
              <w:t xml:space="preserve"> </w:t>
            </w:r>
            <w:r>
              <w:rPr>
                <w:sz w:val="18"/>
              </w:rPr>
              <w:t>comments</w:t>
            </w:r>
            <w:r>
              <w:rPr>
                <w:spacing w:val="-37"/>
                <w:sz w:val="18"/>
              </w:rPr>
              <w:t xml:space="preserve"> </w:t>
            </w:r>
            <w:r>
              <w:rPr>
                <w:sz w:val="18"/>
              </w:rPr>
              <w:t xml:space="preserve">field in the option assessment document, including any </w:t>
            </w:r>
            <w:proofErr w:type="gramStart"/>
            <w:r>
              <w:rPr>
                <w:sz w:val="18"/>
              </w:rPr>
              <w:t>particular aspects</w:t>
            </w:r>
            <w:proofErr w:type="gramEnd"/>
            <w:r>
              <w:rPr>
                <w:sz w:val="18"/>
              </w:rPr>
              <w:t xml:space="preserve"> of the option</w:t>
            </w:r>
            <w:r>
              <w:rPr>
                <w:spacing w:val="1"/>
                <w:sz w:val="18"/>
              </w:rPr>
              <w:t xml:space="preserve"> </w:t>
            </w:r>
            <w:r>
              <w:rPr>
                <w:sz w:val="18"/>
              </w:rPr>
              <w:t>that</w:t>
            </w:r>
            <w:r>
              <w:rPr>
                <w:spacing w:val="-2"/>
                <w:sz w:val="18"/>
              </w:rPr>
              <w:t xml:space="preserve"> </w:t>
            </w:r>
            <w:r>
              <w:rPr>
                <w:sz w:val="18"/>
              </w:rPr>
              <w:t>are</w:t>
            </w:r>
            <w:r>
              <w:rPr>
                <w:spacing w:val="-3"/>
                <w:sz w:val="18"/>
              </w:rPr>
              <w:t xml:space="preserve"> </w:t>
            </w:r>
            <w:r>
              <w:rPr>
                <w:sz w:val="18"/>
              </w:rPr>
              <w:t>likely to</w:t>
            </w:r>
            <w:r>
              <w:rPr>
                <w:spacing w:val="-1"/>
                <w:sz w:val="18"/>
              </w:rPr>
              <w:t xml:space="preserve"> </w:t>
            </w:r>
            <w:r>
              <w:rPr>
                <w:sz w:val="18"/>
              </w:rPr>
              <w:t>be</w:t>
            </w:r>
            <w:r>
              <w:rPr>
                <w:spacing w:val="-2"/>
                <w:sz w:val="18"/>
              </w:rPr>
              <w:t xml:space="preserve"> </w:t>
            </w:r>
            <w:r>
              <w:rPr>
                <w:sz w:val="18"/>
              </w:rPr>
              <w:t>considered</w:t>
            </w:r>
            <w:r>
              <w:rPr>
                <w:spacing w:val="-1"/>
                <w:sz w:val="18"/>
              </w:rPr>
              <w:t xml:space="preserve"> </w:t>
            </w:r>
            <w:r>
              <w:rPr>
                <w:sz w:val="18"/>
              </w:rPr>
              <w:t>unacceptable by</w:t>
            </w:r>
            <w:r>
              <w:rPr>
                <w:spacing w:val="-1"/>
                <w:sz w:val="18"/>
              </w:rPr>
              <w:t xml:space="preserve"> </w:t>
            </w:r>
            <w:r>
              <w:rPr>
                <w:sz w:val="18"/>
              </w:rPr>
              <w:t>the</w:t>
            </w:r>
            <w:r>
              <w:rPr>
                <w:spacing w:val="-1"/>
                <w:sz w:val="18"/>
              </w:rPr>
              <w:t xml:space="preserve"> </w:t>
            </w:r>
            <w:r>
              <w:rPr>
                <w:sz w:val="18"/>
              </w:rPr>
              <w:t>majority</w:t>
            </w:r>
            <w:r>
              <w:rPr>
                <w:spacing w:val="-1"/>
                <w:sz w:val="18"/>
              </w:rPr>
              <w:t xml:space="preserve"> </w:t>
            </w:r>
            <w:r>
              <w:rPr>
                <w:sz w:val="18"/>
              </w:rPr>
              <w:t>of</w:t>
            </w:r>
            <w:r>
              <w:rPr>
                <w:spacing w:val="-2"/>
                <w:sz w:val="18"/>
              </w:rPr>
              <w:t xml:space="preserve"> </w:t>
            </w:r>
            <w:r>
              <w:rPr>
                <w:sz w:val="18"/>
              </w:rPr>
              <w:t>stakeholders.</w:t>
            </w:r>
          </w:p>
        </w:tc>
      </w:tr>
      <w:tr w:rsidR="00D35E0C" w14:paraId="3E88A44E" w14:textId="77777777">
        <w:trPr>
          <w:trHeight w:val="659"/>
        </w:trPr>
        <w:tc>
          <w:tcPr>
            <w:tcW w:w="567" w:type="dxa"/>
          </w:tcPr>
          <w:p w14:paraId="496D99A1" w14:textId="77777777" w:rsidR="00D35E0C" w:rsidRDefault="00D35E0C">
            <w:pPr>
              <w:pStyle w:val="TableParagraph"/>
              <w:spacing w:before="1"/>
              <w:ind w:left="171" w:right="162"/>
              <w:jc w:val="center"/>
              <w:rPr>
                <w:sz w:val="18"/>
              </w:rPr>
            </w:pPr>
            <w:r>
              <w:rPr>
                <w:sz w:val="18"/>
              </w:rPr>
              <w:lastRenderedPageBreak/>
              <w:t>10</w:t>
            </w:r>
          </w:p>
        </w:tc>
        <w:tc>
          <w:tcPr>
            <w:tcW w:w="4697" w:type="dxa"/>
          </w:tcPr>
          <w:p w14:paraId="0CAB8FB5" w14:textId="77777777" w:rsidR="00D35E0C" w:rsidRDefault="00D35E0C">
            <w:pPr>
              <w:pStyle w:val="TableParagraph"/>
              <w:ind w:left="110" w:right="314"/>
              <w:rPr>
                <w:sz w:val="18"/>
              </w:rPr>
            </w:pPr>
            <w:r>
              <w:rPr>
                <w:b/>
                <w:sz w:val="18"/>
              </w:rPr>
              <w:t>Regulatory and policy alignment</w:t>
            </w:r>
            <w:r>
              <w:rPr>
                <w:sz w:val="18"/>
              </w:rPr>
              <w:t>: Is the option consistent</w:t>
            </w:r>
            <w:r>
              <w:rPr>
                <w:spacing w:val="-38"/>
                <w:sz w:val="18"/>
              </w:rPr>
              <w:t xml:space="preserve"> </w:t>
            </w:r>
            <w:r>
              <w:rPr>
                <w:sz w:val="18"/>
              </w:rPr>
              <w:t>with</w:t>
            </w:r>
            <w:r>
              <w:rPr>
                <w:spacing w:val="-4"/>
                <w:sz w:val="18"/>
              </w:rPr>
              <w:t xml:space="preserve"> </w:t>
            </w:r>
            <w:r>
              <w:rPr>
                <w:sz w:val="18"/>
              </w:rPr>
              <w:t>government</w:t>
            </w:r>
            <w:r>
              <w:rPr>
                <w:spacing w:val="-1"/>
                <w:sz w:val="18"/>
              </w:rPr>
              <w:t xml:space="preserve"> </w:t>
            </w:r>
            <w:r>
              <w:rPr>
                <w:sz w:val="18"/>
              </w:rPr>
              <w:t>strategy</w:t>
            </w:r>
            <w:r>
              <w:rPr>
                <w:spacing w:val="-1"/>
                <w:sz w:val="18"/>
              </w:rPr>
              <w:t xml:space="preserve"> </w:t>
            </w:r>
            <w:r>
              <w:rPr>
                <w:sz w:val="18"/>
              </w:rPr>
              <w:t>and</w:t>
            </w:r>
            <w:r>
              <w:rPr>
                <w:spacing w:val="-2"/>
                <w:sz w:val="18"/>
              </w:rPr>
              <w:t xml:space="preserve"> </w:t>
            </w:r>
            <w:r>
              <w:rPr>
                <w:sz w:val="18"/>
              </w:rPr>
              <w:t>polices,</w:t>
            </w:r>
            <w:r>
              <w:rPr>
                <w:spacing w:val="-1"/>
                <w:sz w:val="18"/>
              </w:rPr>
              <w:t xml:space="preserve"> </w:t>
            </w:r>
            <w:r>
              <w:rPr>
                <w:sz w:val="18"/>
              </w:rPr>
              <w:t>and</w:t>
            </w:r>
            <w:r>
              <w:rPr>
                <w:spacing w:val="-3"/>
                <w:sz w:val="18"/>
              </w:rPr>
              <w:t xml:space="preserve"> </w:t>
            </w:r>
            <w:r>
              <w:rPr>
                <w:sz w:val="18"/>
              </w:rPr>
              <w:t>expected</w:t>
            </w:r>
            <w:r>
              <w:rPr>
                <w:spacing w:val="-2"/>
                <w:sz w:val="18"/>
              </w:rPr>
              <w:t xml:space="preserve"> </w:t>
            </w:r>
            <w:r>
              <w:rPr>
                <w:sz w:val="18"/>
              </w:rPr>
              <w:t>to</w:t>
            </w:r>
            <w:r>
              <w:rPr>
                <w:spacing w:val="-1"/>
                <w:sz w:val="18"/>
              </w:rPr>
              <w:t xml:space="preserve"> </w:t>
            </w:r>
            <w:r>
              <w:rPr>
                <w:sz w:val="18"/>
              </w:rPr>
              <w:t>be</w:t>
            </w:r>
          </w:p>
          <w:p w14:paraId="2CB4BA8B" w14:textId="77777777" w:rsidR="00D35E0C" w:rsidRDefault="00D35E0C">
            <w:pPr>
              <w:pStyle w:val="TableParagraph"/>
              <w:spacing w:before="1" w:line="199" w:lineRule="exact"/>
              <w:ind w:left="110"/>
              <w:rPr>
                <w:sz w:val="18"/>
              </w:rPr>
            </w:pPr>
            <w:r>
              <w:rPr>
                <w:sz w:val="18"/>
              </w:rPr>
              <w:t>able</w:t>
            </w:r>
            <w:r>
              <w:rPr>
                <w:spacing w:val="-4"/>
                <w:sz w:val="18"/>
              </w:rPr>
              <w:t xml:space="preserve"> </w:t>
            </w:r>
            <w:r>
              <w:rPr>
                <w:sz w:val="18"/>
              </w:rPr>
              <w:t>to</w:t>
            </w:r>
            <w:r>
              <w:rPr>
                <w:spacing w:val="-2"/>
                <w:sz w:val="18"/>
              </w:rPr>
              <w:t xml:space="preserve"> </w:t>
            </w:r>
            <w:r>
              <w:rPr>
                <w:sz w:val="18"/>
              </w:rPr>
              <w:t>comply</w:t>
            </w:r>
            <w:r>
              <w:rPr>
                <w:spacing w:val="-2"/>
                <w:sz w:val="18"/>
              </w:rPr>
              <w:t xml:space="preserve"> </w:t>
            </w:r>
            <w:r>
              <w:rPr>
                <w:sz w:val="18"/>
              </w:rPr>
              <w:t>with</w:t>
            </w:r>
            <w:r>
              <w:rPr>
                <w:spacing w:val="-4"/>
                <w:sz w:val="18"/>
              </w:rPr>
              <w:t xml:space="preserve"> </w:t>
            </w:r>
            <w:r>
              <w:rPr>
                <w:sz w:val="18"/>
              </w:rPr>
              <w:t>relevant</w:t>
            </w:r>
            <w:r>
              <w:rPr>
                <w:spacing w:val="-2"/>
                <w:sz w:val="18"/>
              </w:rPr>
              <w:t xml:space="preserve"> </w:t>
            </w:r>
            <w:r>
              <w:rPr>
                <w:sz w:val="18"/>
              </w:rPr>
              <w:t>regulatory</w:t>
            </w:r>
            <w:r>
              <w:rPr>
                <w:spacing w:val="-2"/>
                <w:sz w:val="18"/>
              </w:rPr>
              <w:t xml:space="preserve"> </w:t>
            </w:r>
            <w:r>
              <w:rPr>
                <w:sz w:val="18"/>
              </w:rPr>
              <w:t>provisions</w:t>
            </w:r>
            <w:r>
              <w:rPr>
                <w:spacing w:val="-3"/>
                <w:sz w:val="18"/>
              </w:rPr>
              <w:t xml:space="preserve"> </w:t>
            </w:r>
            <w:r>
              <w:rPr>
                <w:sz w:val="18"/>
              </w:rPr>
              <w:t>(including</w:t>
            </w:r>
          </w:p>
        </w:tc>
        <w:tc>
          <w:tcPr>
            <w:tcW w:w="1968" w:type="dxa"/>
          </w:tcPr>
          <w:p w14:paraId="2C652B48" w14:textId="77777777" w:rsidR="00D35E0C" w:rsidRDefault="00D35E0C">
            <w:pPr>
              <w:pStyle w:val="TableParagraph"/>
              <w:spacing w:before="1"/>
              <w:ind w:left="110"/>
              <w:rPr>
                <w:sz w:val="18"/>
              </w:rPr>
            </w:pPr>
            <w:proofErr w:type="gramStart"/>
            <w:r>
              <w:rPr>
                <w:sz w:val="18"/>
              </w:rPr>
              <w:t>3</w:t>
            </w:r>
            <w:r>
              <w:rPr>
                <w:spacing w:val="-2"/>
                <w:sz w:val="18"/>
              </w:rPr>
              <w:t xml:space="preserve"> </w:t>
            </w:r>
            <w:r>
              <w:rPr>
                <w:sz w:val="18"/>
              </w:rPr>
              <w:t>point</w:t>
            </w:r>
            <w:proofErr w:type="gramEnd"/>
            <w:r>
              <w:rPr>
                <w:spacing w:val="-1"/>
                <w:sz w:val="18"/>
              </w:rPr>
              <w:t xml:space="preserve"> </w:t>
            </w:r>
            <w:r>
              <w:rPr>
                <w:sz w:val="18"/>
              </w:rPr>
              <w:t>scale</w:t>
            </w:r>
          </w:p>
          <w:p w14:paraId="403A3941" w14:textId="77777777" w:rsidR="00D35E0C" w:rsidRDefault="00D35E0C">
            <w:pPr>
              <w:pStyle w:val="TableParagraph"/>
              <w:spacing w:before="119"/>
              <w:ind w:left="110"/>
              <w:rPr>
                <w:sz w:val="18"/>
              </w:rPr>
            </w:pPr>
            <w:r>
              <w:rPr>
                <w:sz w:val="18"/>
              </w:rPr>
              <w:t>Not</w:t>
            </w:r>
            <w:r>
              <w:rPr>
                <w:spacing w:val="-3"/>
                <w:sz w:val="18"/>
              </w:rPr>
              <w:t xml:space="preserve"> </w:t>
            </w:r>
            <w:r>
              <w:rPr>
                <w:sz w:val="18"/>
              </w:rPr>
              <w:t>aligned,</w:t>
            </w:r>
            <w:r>
              <w:rPr>
                <w:spacing w:val="-2"/>
                <w:sz w:val="18"/>
              </w:rPr>
              <w:t xml:space="preserve"> </w:t>
            </w:r>
            <w:proofErr w:type="gramStart"/>
            <w:r>
              <w:rPr>
                <w:sz w:val="18"/>
              </w:rPr>
              <w:t>Partially</w:t>
            </w:r>
            <w:proofErr w:type="gramEnd"/>
          </w:p>
        </w:tc>
        <w:tc>
          <w:tcPr>
            <w:tcW w:w="6795" w:type="dxa"/>
          </w:tcPr>
          <w:p w14:paraId="14B35320" w14:textId="77777777" w:rsidR="00D35E0C" w:rsidRDefault="00D35E0C">
            <w:pPr>
              <w:pStyle w:val="TableParagraph"/>
              <w:ind w:left="107" w:right="191"/>
              <w:rPr>
                <w:sz w:val="18"/>
              </w:rPr>
            </w:pPr>
            <w:r>
              <w:rPr>
                <w:sz w:val="18"/>
              </w:rPr>
              <w:t>Where the option is assessed as requiring only minor changes to existing government</w:t>
            </w:r>
            <w:r>
              <w:rPr>
                <w:spacing w:val="1"/>
                <w:sz w:val="18"/>
              </w:rPr>
              <w:t xml:space="preserve"> </w:t>
            </w:r>
            <w:r>
              <w:rPr>
                <w:sz w:val="18"/>
              </w:rPr>
              <w:t>policy</w:t>
            </w:r>
            <w:r>
              <w:rPr>
                <w:spacing w:val="-2"/>
                <w:sz w:val="18"/>
              </w:rPr>
              <w:t xml:space="preserve"> </w:t>
            </w:r>
            <w:r>
              <w:rPr>
                <w:sz w:val="18"/>
              </w:rPr>
              <w:t>or</w:t>
            </w:r>
            <w:r>
              <w:rPr>
                <w:spacing w:val="-1"/>
                <w:sz w:val="18"/>
              </w:rPr>
              <w:t xml:space="preserve"> </w:t>
            </w:r>
            <w:r>
              <w:rPr>
                <w:sz w:val="18"/>
              </w:rPr>
              <w:t>legislation</w:t>
            </w:r>
            <w:r>
              <w:rPr>
                <w:spacing w:val="-3"/>
                <w:sz w:val="18"/>
              </w:rPr>
              <w:t xml:space="preserve"> </w:t>
            </w:r>
            <w:r>
              <w:rPr>
                <w:sz w:val="18"/>
              </w:rPr>
              <w:t>that</w:t>
            </w:r>
            <w:r>
              <w:rPr>
                <w:spacing w:val="-2"/>
                <w:sz w:val="18"/>
              </w:rPr>
              <w:t xml:space="preserve"> </w:t>
            </w:r>
            <w:r>
              <w:rPr>
                <w:sz w:val="18"/>
              </w:rPr>
              <w:t>are</w:t>
            </w:r>
            <w:r>
              <w:rPr>
                <w:spacing w:val="-4"/>
                <w:sz w:val="18"/>
              </w:rPr>
              <w:t xml:space="preserve"> </w:t>
            </w:r>
            <w:r>
              <w:rPr>
                <w:sz w:val="18"/>
              </w:rPr>
              <w:t>considered</w:t>
            </w:r>
            <w:r>
              <w:rPr>
                <w:spacing w:val="-2"/>
                <w:sz w:val="18"/>
              </w:rPr>
              <w:t xml:space="preserve"> </w:t>
            </w:r>
            <w:r>
              <w:rPr>
                <w:sz w:val="18"/>
              </w:rPr>
              <w:t>to</w:t>
            </w:r>
            <w:r>
              <w:rPr>
                <w:spacing w:val="-1"/>
                <w:sz w:val="18"/>
              </w:rPr>
              <w:t xml:space="preserve"> </w:t>
            </w:r>
            <w:r>
              <w:rPr>
                <w:sz w:val="18"/>
              </w:rPr>
              <w:t>have</w:t>
            </w:r>
            <w:r>
              <w:rPr>
                <w:spacing w:val="-3"/>
                <w:sz w:val="18"/>
              </w:rPr>
              <w:t xml:space="preserve"> </w:t>
            </w:r>
            <w:r>
              <w:rPr>
                <w:sz w:val="18"/>
              </w:rPr>
              <w:t>a</w:t>
            </w:r>
            <w:r>
              <w:rPr>
                <w:spacing w:val="-2"/>
                <w:sz w:val="18"/>
              </w:rPr>
              <w:t xml:space="preserve"> </w:t>
            </w:r>
            <w:r>
              <w:rPr>
                <w:sz w:val="18"/>
              </w:rPr>
              <w:t>high</w:t>
            </w:r>
            <w:r>
              <w:rPr>
                <w:spacing w:val="-3"/>
                <w:sz w:val="18"/>
              </w:rPr>
              <w:t xml:space="preserve"> </w:t>
            </w:r>
            <w:r>
              <w:rPr>
                <w:sz w:val="18"/>
              </w:rPr>
              <w:t>likelihood</w:t>
            </w:r>
            <w:r>
              <w:rPr>
                <w:spacing w:val="-2"/>
                <w:sz w:val="18"/>
              </w:rPr>
              <w:t xml:space="preserve"> </w:t>
            </w:r>
            <w:r>
              <w:rPr>
                <w:sz w:val="18"/>
              </w:rPr>
              <w:t>of</w:t>
            </w:r>
            <w:r>
              <w:rPr>
                <w:spacing w:val="-4"/>
                <w:sz w:val="18"/>
              </w:rPr>
              <w:t xml:space="preserve"> </w:t>
            </w:r>
            <w:r>
              <w:rPr>
                <w:sz w:val="18"/>
              </w:rPr>
              <w:t>receiving</w:t>
            </w:r>
            <w:r>
              <w:rPr>
                <w:spacing w:val="-1"/>
                <w:sz w:val="18"/>
              </w:rPr>
              <w:t xml:space="preserve"> </w:t>
            </w:r>
            <w:r>
              <w:rPr>
                <w:sz w:val="18"/>
              </w:rPr>
              <w:t>support,</w:t>
            </w:r>
            <w:r>
              <w:rPr>
                <w:spacing w:val="-1"/>
                <w:sz w:val="18"/>
              </w:rPr>
              <w:t xml:space="preserve"> </w:t>
            </w:r>
            <w:r>
              <w:rPr>
                <w:sz w:val="18"/>
              </w:rPr>
              <w:t>an</w:t>
            </w:r>
          </w:p>
        </w:tc>
      </w:tr>
      <w:tr w:rsidR="00D35E0C" w14:paraId="53EF9D62" w14:textId="77777777">
        <w:trPr>
          <w:trHeight w:val="401"/>
        </w:trPr>
        <w:tc>
          <w:tcPr>
            <w:tcW w:w="567" w:type="dxa"/>
            <w:tcBorders>
              <w:top w:val="nil"/>
              <w:left w:val="nil"/>
              <w:right w:val="nil"/>
            </w:tcBorders>
            <w:shd w:val="clear" w:color="auto" w:fill="008080"/>
          </w:tcPr>
          <w:p w14:paraId="20E3453E" w14:textId="77777777" w:rsidR="00D35E0C" w:rsidRDefault="00D35E0C">
            <w:pPr>
              <w:pStyle w:val="TableParagraph"/>
              <w:spacing w:before="47"/>
              <w:ind w:left="122" w:right="112"/>
              <w:jc w:val="center"/>
              <w:rPr>
                <w:b/>
                <w:sz w:val="20"/>
              </w:rPr>
            </w:pPr>
            <w:r>
              <w:rPr>
                <w:b/>
                <w:color w:val="FFFFFF"/>
                <w:sz w:val="20"/>
              </w:rPr>
              <w:t>No.</w:t>
            </w:r>
          </w:p>
        </w:tc>
        <w:tc>
          <w:tcPr>
            <w:tcW w:w="4697" w:type="dxa"/>
            <w:tcBorders>
              <w:top w:val="nil"/>
              <w:left w:val="nil"/>
              <w:right w:val="nil"/>
            </w:tcBorders>
            <w:shd w:val="clear" w:color="auto" w:fill="008080"/>
          </w:tcPr>
          <w:p w14:paraId="49E42F11" w14:textId="77777777" w:rsidR="00D35E0C" w:rsidRDefault="00D35E0C">
            <w:pPr>
              <w:pStyle w:val="TableParagraph"/>
              <w:spacing w:before="47"/>
              <w:ind w:left="115"/>
              <w:rPr>
                <w:b/>
                <w:sz w:val="20"/>
              </w:rPr>
            </w:pPr>
            <w:r>
              <w:rPr>
                <w:b/>
                <w:color w:val="FFFFFF"/>
                <w:sz w:val="20"/>
              </w:rPr>
              <w:t>Criteria</w:t>
            </w:r>
          </w:p>
        </w:tc>
        <w:tc>
          <w:tcPr>
            <w:tcW w:w="1968" w:type="dxa"/>
            <w:tcBorders>
              <w:top w:val="nil"/>
              <w:left w:val="nil"/>
              <w:right w:val="nil"/>
            </w:tcBorders>
            <w:shd w:val="clear" w:color="auto" w:fill="008080"/>
          </w:tcPr>
          <w:p w14:paraId="51EE8D52" w14:textId="77777777" w:rsidR="00D35E0C" w:rsidRDefault="00D35E0C">
            <w:pPr>
              <w:pStyle w:val="TableParagraph"/>
              <w:spacing w:before="47"/>
              <w:ind w:left="115"/>
              <w:rPr>
                <w:b/>
                <w:sz w:val="20"/>
              </w:rPr>
            </w:pPr>
            <w:r>
              <w:rPr>
                <w:b/>
                <w:color w:val="FFFFFF"/>
                <w:sz w:val="20"/>
              </w:rPr>
              <w:t>Assessment</w:t>
            </w:r>
            <w:r>
              <w:rPr>
                <w:b/>
                <w:color w:val="FFFFFF"/>
                <w:spacing w:val="-3"/>
                <w:sz w:val="20"/>
              </w:rPr>
              <w:t xml:space="preserve"> </w:t>
            </w:r>
            <w:r>
              <w:rPr>
                <w:b/>
                <w:color w:val="FFFFFF"/>
                <w:sz w:val="20"/>
              </w:rPr>
              <w:t>Scale</w:t>
            </w:r>
          </w:p>
        </w:tc>
        <w:tc>
          <w:tcPr>
            <w:tcW w:w="6795" w:type="dxa"/>
            <w:tcBorders>
              <w:top w:val="nil"/>
              <w:left w:val="nil"/>
              <w:right w:val="nil"/>
            </w:tcBorders>
            <w:shd w:val="clear" w:color="auto" w:fill="008080"/>
          </w:tcPr>
          <w:p w14:paraId="47B05D14" w14:textId="77777777" w:rsidR="00D35E0C" w:rsidRDefault="00D35E0C">
            <w:pPr>
              <w:pStyle w:val="TableParagraph"/>
              <w:spacing w:before="47"/>
              <w:ind w:left="112"/>
              <w:rPr>
                <w:b/>
                <w:sz w:val="20"/>
              </w:rPr>
            </w:pPr>
            <w:r>
              <w:rPr>
                <w:b/>
                <w:color w:val="FFFFFF"/>
                <w:sz w:val="20"/>
              </w:rPr>
              <w:t>Details</w:t>
            </w:r>
          </w:p>
        </w:tc>
      </w:tr>
      <w:tr w:rsidR="00D35E0C" w14:paraId="7221ED0A" w14:textId="77777777">
        <w:trPr>
          <w:trHeight w:val="1120"/>
        </w:trPr>
        <w:tc>
          <w:tcPr>
            <w:tcW w:w="567" w:type="dxa"/>
          </w:tcPr>
          <w:p w14:paraId="2A759FA1" w14:textId="77777777" w:rsidR="00D35E0C" w:rsidRDefault="00D35E0C">
            <w:pPr>
              <w:pStyle w:val="TableParagraph"/>
              <w:rPr>
                <w:rFonts w:ascii="Times New Roman"/>
                <w:sz w:val="18"/>
              </w:rPr>
            </w:pPr>
          </w:p>
        </w:tc>
        <w:tc>
          <w:tcPr>
            <w:tcW w:w="4697" w:type="dxa"/>
          </w:tcPr>
          <w:p w14:paraId="7D79B3F5" w14:textId="77777777" w:rsidR="00D35E0C" w:rsidRDefault="00D35E0C">
            <w:pPr>
              <w:pStyle w:val="TableParagraph"/>
              <w:spacing w:before="1"/>
              <w:ind w:left="110"/>
              <w:rPr>
                <w:sz w:val="18"/>
              </w:rPr>
            </w:pPr>
            <w:r>
              <w:rPr>
                <w:sz w:val="18"/>
              </w:rPr>
              <w:t>water</w:t>
            </w:r>
            <w:r>
              <w:rPr>
                <w:spacing w:val="-2"/>
                <w:sz w:val="18"/>
              </w:rPr>
              <w:t xml:space="preserve"> </w:t>
            </w:r>
            <w:r>
              <w:rPr>
                <w:sz w:val="18"/>
              </w:rPr>
              <w:t>legislation</w:t>
            </w:r>
            <w:r>
              <w:rPr>
                <w:spacing w:val="-2"/>
                <w:sz w:val="18"/>
              </w:rPr>
              <w:t xml:space="preserve"> </w:t>
            </w:r>
            <w:r>
              <w:rPr>
                <w:sz w:val="18"/>
              </w:rPr>
              <w:t>and</w:t>
            </w:r>
            <w:r>
              <w:rPr>
                <w:spacing w:val="-2"/>
                <w:sz w:val="18"/>
              </w:rPr>
              <w:t xml:space="preserve"> </w:t>
            </w:r>
            <w:r>
              <w:rPr>
                <w:sz w:val="18"/>
              </w:rPr>
              <w:t>planning</w:t>
            </w:r>
            <w:r>
              <w:rPr>
                <w:spacing w:val="-2"/>
                <w:sz w:val="18"/>
              </w:rPr>
              <w:t xml:space="preserve"> </w:t>
            </w:r>
            <w:r>
              <w:rPr>
                <w:sz w:val="18"/>
              </w:rPr>
              <w:t>approvals</w:t>
            </w:r>
            <w:r>
              <w:rPr>
                <w:spacing w:val="-3"/>
                <w:sz w:val="18"/>
              </w:rPr>
              <w:t xml:space="preserve"> </w:t>
            </w:r>
            <w:proofErr w:type="spellStart"/>
            <w:r>
              <w:rPr>
                <w:sz w:val="18"/>
              </w:rPr>
              <w:t>etc</w:t>
            </w:r>
            <w:proofErr w:type="spellEnd"/>
            <w:r>
              <w:rPr>
                <w:sz w:val="18"/>
              </w:rPr>
              <w:t>)</w:t>
            </w:r>
          </w:p>
        </w:tc>
        <w:tc>
          <w:tcPr>
            <w:tcW w:w="1968" w:type="dxa"/>
          </w:tcPr>
          <w:p w14:paraId="40F9C15A" w14:textId="77777777" w:rsidR="00D35E0C" w:rsidRDefault="00D35E0C">
            <w:pPr>
              <w:pStyle w:val="TableParagraph"/>
              <w:spacing w:before="1"/>
              <w:ind w:left="110"/>
              <w:rPr>
                <w:sz w:val="18"/>
              </w:rPr>
            </w:pPr>
            <w:r>
              <w:rPr>
                <w:sz w:val="18"/>
              </w:rPr>
              <w:t>Aligned,</w:t>
            </w:r>
            <w:r>
              <w:rPr>
                <w:spacing w:val="-4"/>
                <w:sz w:val="18"/>
              </w:rPr>
              <w:t xml:space="preserve"> </w:t>
            </w:r>
            <w:r>
              <w:rPr>
                <w:sz w:val="18"/>
              </w:rPr>
              <w:t>Aligned</w:t>
            </w:r>
          </w:p>
        </w:tc>
        <w:tc>
          <w:tcPr>
            <w:tcW w:w="6795" w:type="dxa"/>
          </w:tcPr>
          <w:p w14:paraId="487B8392" w14:textId="77777777" w:rsidR="00D35E0C" w:rsidRDefault="00D35E0C">
            <w:pPr>
              <w:pStyle w:val="TableParagraph"/>
              <w:spacing w:before="1"/>
              <w:ind w:left="107"/>
              <w:jc w:val="both"/>
              <w:rPr>
                <w:sz w:val="18"/>
              </w:rPr>
            </w:pPr>
            <w:r>
              <w:rPr>
                <w:sz w:val="18"/>
              </w:rPr>
              <w:t>assessment</w:t>
            </w:r>
            <w:r>
              <w:rPr>
                <w:spacing w:val="-2"/>
                <w:sz w:val="18"/>
              </w:rPr>
              <w:t xml:space="preserve"> </w:t>
            </w:r>
            <w:r>
              <w:rPr>
                <w:sz w:val="18"/>
              </w:rPr>
              <w:t>of</w:t>
            </w:r>
            <w:r>
              <w:rPr>
                <w:spacing w:val="-1"/>
                <w:sz w:val="18"/>
              </w:rPr>
              <w:t xml:space="preserve"> </w:t>
            </w:r>
            <w:r>
              <w:rPr>
                <w:sz w:val="18"/>
              </w:rPr>
              <w:t>Partially Aligned</w:t>
            </w:r>
            <w:r>
              <w:rPr>
                <w:spacing w:val="-1"/>
                <w:sz w:val="18"/>
              </w:rPr>
              <w:t xml:space="preserve"> </w:t>
            </w:r>
            <w:r>
              <w:rPr>
                <w:sz w:val="18"/>
              </w:rPr>
              <w:t>should</w:t>
            </w:r>
            <w:r>
              <w:rPr>
                <w:spacing w:val="-3"/>
                <w:sz w:val="18"/>
              </w:rPr>
              <w:t xml:space="preserve"> </w:t>
            </w:r>
            <w:r>
              <w:rPr>
                <w:sz w:val="18"/>
              </w:rPr>
              <w:t>be</w:t>
            </w:r>
            <w:r>
              <w:rPr>
                <w:spacing w:val="-2"/>
                <w:sz w:val="18"/>
              </w:rPr>
              <w:t xml:space="preserve"> </w:t>
            </w:r>
            <w:r>
              <w:rPr>
                <w:sz w:val="18"/>
              </w:rPr>
              <w:t>allocated</w:t>
            </w:r>
            <w:r>
              <w:rPr>
                <w:spacing w:val="-3"/>
                <w:sz w:val="18"/>
              </w:rPr>
              <w:t xml:space="preserve"> </w:t>
            </w:r>
            <w:r>
              <w:rPr>
                <w:sz w:val="18"/>
              </w:rPr>
              <w:t>to</w:t>
            </w:r>
            <w:r>
              <w:rPr>
                <w:spacing w:val="-2"/>
                <w:sz w:val="18"/>
              </w:rPr>
              <w:t xml:space="preserve"> </w:t>
            </w:r>
            <w:r>
              <w:rPr>
                <w:sz w:val="18"/>
              </w:rPr>
              <w:t>the</w:t>
            </w:r>
            <w:r>
              <w:rPr>
                <w:spacing w:val="-3"/>
                <w:sz w:val="18"/>
              </w:rPr>
              <w:t xml:space="preserve"> </w:t>
            </w:r>
            <w:r>
              <w:rPr>
                <w:sz w:val="18"/>
              </w:rPr>
              <w:t>option.</w:t>
            </w:r>
          </w:p>
          <w:p w14:paraId="457344C4" w14:textId="77777777" w:rsidR="00D35E0C" w:rsidRDefault="00D35E0C">
            <w:pPr>
              <w:pStyle w:val="TableParagraph"/>
              <w:spacing w:before="119"/>
              <w:ind w:left="107" w:right="178"/>
              <w:jc w:val="both"/>
              <w:rPr>
                <w:sz w:val="18"/>
              </w:rPr>
            </w:pPr>
            <w:r>
              <w:rPr>
                <w:sz w:val="18"/>
              </w:rPr>
              <w:t>The</w:t>
            </w:r>
            <w:r>
              <w:rPr>
                <w:spacing w:val="-3"/>
                <w:sz w:val="18"/>
              </w:rPr>
              <w:t xml:space="preserve"> </w:t>
            </w:r>
            <w:r>
              <w:rPr>
                <w:sz w:val="18"/>
              </w:rPr>
              <w:t>key</w:t>
            </w:r>
            <w:r>
              <w:rPr>
                <w:spacing w:val="-1"/>
                <w:sz w:val="18"/>
              </w:rPr>
              <w:t xml:space="preserve"> </w:t>
            </w:r>
            <w:r>
              <w:rPr>
                <w:sz w:val="18"/>
              </w:rPr>
              <w:t>factors</w:t>
            </w:r>
            <w:r>
              <w:rPr>
                <w:spacing w:val="-4"/>
                <w:sz w:val="18"/>
              </w:rPr>
              <w:t xml:space="preserve"> </w:t>
            </w:r>
            <w:r>
              <w:rPr>
                <w:sz w:val="18"/>
              </w:rPr>
              <w:t>or</w:t>
            </w:r>
            <w:r>
              <w:rPr>
                <w:spacing w:val="-1"/>
                <w:sz w:val="18"/>
              </w:rPr>
              <w:t xml:space="preserve"> </w:t>
            </w:r>
            <w:r>
              <w:rPr>
                <w:sz w:val="18"/>
              </w:rPr>
              <w:t>considerations that</w:t>
            </w:r>
            <w:r>
              <w:rPr>
                <w:spacing w:val="-3"/>
                <w:sz w:val="18"/>
              </w:rPr>
              <w:t xml:space="preserve"> </w:t>
            </w:r>
            <w:r>
              <w:rPr>
                <w:sz w:val="18"/>
              </w:rPr>
              <w:t>have</w:t>
            </w:r>
            <w:r>
              <w:rPr>
                <w:spacing w:val="-2"/>
                <w:sz w:val="18"/>
              </w:rPr>
              <w:t xml:space="preserve"> </w:t>
            </w:r>
            <w:r>
              <w:rPr>
                <w:sz w:val="18"/>
              </w:rPr>
              <w:t>informed</w:t>
            </w:r>
            <w:r>
              <w:rPr>
                <w:spacing w:val="-2"/>
                <w:sz w:val="18"/>
              </w:rPr>
              <w:t xml:space="preserve"> </w:t>
            </w:r>
            <w:r>
              <w:rPr>
                <w:sz w:val="18"/>
              </w:rPr>
              <w:t>the</w:t>
            </w:r>
            <w:r>
              <w:rPr>
                <w:spacing w:val="-3"/>
                <w:sz w:val="18"/>
              </w:rPr>
              <w:t xml:space="preserve"> </w:t>
            </w:r>
            <w:r>
              <w:rPr>
                <w:sz w:val="18"/>
              </w:rPr>
              <w:t>assessment</w:t>
            </w:r>
            <w:r>
              <w:rPr>
                <w:spacing w:val="-1"/>
                <w:sz w:val="18"/>
              </w:rPr>
              <w:t xml:space="preserve"> </w:t>
            </w:r>
            <w:r>
              <w:rPr>
                <w:sz w:val="18"/>
              </w:rPr>
              <w:t>should</w:t>
            </w:r>
            <w:r>
              <w:rPr>
                <w:spacing w:val="-2"/>
                <w:sz w:val="18"/>
              </w:rPr>
              <w:t xml:space="preserve"> </w:t>
            </w:r>
            <w:r>
              <w:rPr>
                <w:sz w:val="18"/>
              </w:rPr>
              <w:t>be</w:t>
            </w:r>
            <w:r>
              <w:rPr>
                <w:spacing w:val="-3"/>
                <w:sz w:val="18"/>
              </w:rPr>
              <w:t xml:space="preserve"> </w:t>
            </w:r>
            <w:r>
              <w:rPr>
                <w:sz w:val="18"/>
              </w:rPr>
              <w:t>captured</w:t>
            </w:r>
            <w:r>
              <w:rPr>
                <w:spacing w:val="-38"/>
                <w:sz w:val="18"/>
              </w:rPr>
              <w:t xml:space="preserve"> </w:t>
            </w:r>
            <w:r>
              <w:rPr>
                <w:sz w:val="18"/>
              </w:rPr>
              <w:t>in the comments field in the option assessment document, particularly in relation to any</w:t>
            </w:r>
            <w:r>
              <w:rPr>
                <w:spacing w:val="1"/>
                <w:sz w:val="18"/>
              </w:rPr>
              <w:t xml:space="preserve"> </w:t>
            </w:r>
            <w:r>
              <w:rPr>
                <w:sz w:val="18"/>
              </w:rPr>
              <w:t>Partially</w:t>
            </w:r>
            <w:r>
              <w:rPr>
                <w:spacing w:val="-1"/>
                <w:sz w:val="18"/>
              </w:rPr>
              <w:t xml:space="preserve"> </w:t>
            </w:r>
            <w:r>
              <w:rPr>
                <w:sz w:val="18"/>
              </w:rPr>
              <w:t>Aligned</w:t>
            </w:r>
            <w:r>
              <w:rPr>
                <w:spacing w:val="-1"/>
                <w:sz w:val="18"/>
              </w:rPr>
              <w:t xml:space="preserve"> </w:t>
            </w:r>
            <w:r>
              <w:rPr>
                <w:sz w:val="18"/>
              </w:rPr>
              <w:t>rating.</w:t>
            </w:r>
          </w:p>
        </w:tc>
      </w:tr>
      <w:tr w:rsidR="00D35E0C" w14:paraId="18331C8B" w14:textId="77777777">
        <w:trPr>
          <w:trHeight w:val="2337"/>
        </w:trPr>
        <w:tc>
          <w:tcPr>
            <w:tcW w:w="567" w:type="dxa"/>
          </w:tcPr>
          <w:p w14:paraId="1A8F90AC" w14:textId="77777777" w:rsidR="00D35E0C" w:rsidRDefault="00D35E0C">
            <w:pPr>
              <w:pStyle w:val="TableParagraph"/>
              <w:spacing w:before="1"/>
              <w:ind w:left="171" w:right="162"/>
              <w:jc w:val="center"/>
              <w:rPr>
                <w:sz w:val="18"/>
              </w:rPr>
            </w:pPr>
            <w:r>
              <w:rPr>
                <w:sz w:val="18"/>
              </w:rPr>
              <w:t>11</w:t>
            </w:r>
          </w:p>
        </w:tc>
        <w:tc>
          <w:tcPr>
            <w:tcW w:w="4697" w:type="dxa"/>
          </w:tcPr>
          <w:p w14:paraId="10ADC9AA" w14:textId="77777777" w:rsidR="00D35E0C" w:rsidRDefault="00D35E0C">
            <w:pPr>
              <w:pStyle w:val="TableParagraph"/>
              <w:ind w:left="110" w:right="247"/>
              <w:rPr>
                <w:sz w:val="18"/>
              </w:rPr>
            </w:pPr>
            <w:r>
              <w:rPr>
                <w:b/>
                <w:sz w:val="18"/>
              </w:rPr>
              <w:t>Impacts and benefits</w:t>
            </w:r>
            <w:r>
              <w:rPr>
                <w:sz w:val="18"/>
              </w:rPr>
              <w:t>: Is the distribution of benefits or</w:t>
            </w:r>
            <w:r>
              <w:rPr>
                <w:spacing w:val="1"/>
                <w:sz w:val="18"/>
              </w:rPr>
              <w:t xml:space="preserve"> </w:t>
            </w:r>
            <w:r>
              <w:rPr>
                <w:sz w:val="18"/>
              </w:rPr>
              <w:t>impacts</w:t>
            </w:r>
            <w:r>
              <w:rPr>
                <w:spacing w:val="-4"/>
                <w:sz w:val="18"/>
              </w:rPr>
              <w:t xml:space="preserve"> </w:t>
            </w:r>
            <w:r>
              <w:rPr>
                <w:sz w:val="18"/>
              </w:rPr>
              <w:t>between</w:t>
            </w:r>
            <w:r>
              <w:rPr>
                <w:spacing w:val="-2"/>
                <w:sz w:val="18"/>
              </w:rPr>
              <w:t xml:space="preserve"> </w:t>
            </w:r>
            <w:r>
              <w:rPr>
                <w:sz w:val="18"/>
              </w:rPr>
              <w:t>the</w:t>
            </w:r>
            <w:r>
              <w:rPr>
                <w:spacing w:val="-2"/>
                <w:sz w:val="18"/>
              </w:rPr>
              <w:t xml:space="preserve"> </w:t>
            </w:r>
            <w:r>
              <w:rPr>
                <w:sz w:val="18"/>
              </w:rPr>
              <w:t>involved</w:t>
            </w:r>
            <w:r>
              <w:rPr>
                <w:spacing w:val="-2"/>
                <w:sz w:val="18"/>
              </w:rPr>
              <w:t xml:space="preserve"> </w:t>
            </w:r>
            <w:r>
              <w:rPr>
                <w:sz w:val="18"/>
              </w:rPr>
              <w:t>parties</w:t>
            </w:r>
            <w:r>
              <w:rPr>
                <w:spacing w:val="-2"/>
                <w:sz w:val="18"/>
              </w:rPr>
              <w:t xml:space="preserve"> </w:t>
            </w:r>
            <w:r>
              <w:rPr>
                <w:sz w:val="18"/>
              </w:rPr>
              <w:t>likely</w:t>
            </w:r>
            <w:r>
              <w:rPr>
                <w:spacing w:val="-1"/>
                <w:sz w:val="18"/>
              </w:rPr>
              <w:t xml:space="preserve"> </w:t>
            </w:r>
            <w:r>
              <w:rPr>
                <w:sz w:val="18"/>
              </w:rPr>
              <w:t>to</w:t>
            </w:r>
            <w:r>
              <w:rPr>
                <w:spacing w:val="-1"/>
                <w:sz w:val="18"/>
              </w:rPr>
              <w:t xml:space="preserve"> </w:t>
            </w:r>
            <w:r>
              <w:rPr>
                <w:sz w:val="18"/>
              </w:rPr>
              <w:t>be</w:t>
            </w:r>
            <w:r>
              <w:rPr>
                <w:spacing w:val="-2"/>
                <w:sz w:val="18"/>
              </w:rPr>
              <w:t xml:space="preserve"> </w:t>
            </w:r>
            <w:r>
              <w:rPr>
                <w:sz w:val="18"/>
              </w:rPr>
              <w:t>judged</w:t>
            </w:r>
            <w:r>
              <w:rPr>
                <w:spacing w:val="-2"/>
                <w:sz w:val="18"/>
              </w:rPr>
              <w:t xml:space="preserve"> </w:t>
            </w:r>
            <w:r>
              <w:rPr>
                <w:sz w:val="18"/>
              </w:rPr>
              <w:t>as</w:t>
            </w:r>
            <w:r>
              <w:rPr>
                <w:spacing w:val="-38"/>
                <w:sz w:val="18"/>
              </w:rPr>
              <w:t xml:space="preserve"> </w:t>
            </w:r>
            <w:r>
              <w:rPr>
                <w:sz w:val="18"/>
              </w:rPr>
              <w:t>fair</w:t>
            </w:r>
            <w:r>
              <w:rPr>
                <w:spacing w:val="-2"/>
                <w:sz w:val="18"/>
              </w:rPr>
              <w:t xml:space="preserve"> </w:t>
            </w:r>
            <w:r>
              <w:rPr>
                <w:sz w:val="18"/>
              </w:rPr>
              <w:t>and</w:t>
            </w:r>
            <w:r>
              <w:rPr>
                <w:spacing w:val="-1"/>
                <w:sz w:val="18"/>
              </w:rPr>
              <w:t xml:space="preserve"> </w:t>
            </w:r>
            <w:r>
              <w:rPr>
                <w:sz w:val="18"/>
              </w:rPr>
              <w:t>reasonable</w:t>
            </w:r>
            <w:r>
              <w:rPr>
                <w:spacing w:val="-1"/>
                <w:sz w:val="18"/>
              </w:rPr>
              <w:t xml:space="preserve"> </w:t>
            </w:r>
            <w:r>
              <w:rPr>
                <w:sz w:val="18"/>
              </w:rPr>
              <w:t>overall.</w:t>
            </w:r>
          </w:p>
        </w:tc>
        <w:tc>
          <w:tcPr>
            <w:tcW w:w="1968" w:type="dxa"/>
          </w:tcPr>
          <w:p w14:paraId="761E348E" w14:textId="77777777" w:rsidR="00D35E0C" w:rsidRDefault="00D35E0C">
            <w:pPr>
              <w:pStyle w:val="TableParagraph"/>
              <w:spacing w:before="1"/>
              <w:ind w:left="110"/>
              <w:rPr>
                <w:sz w:val="18"/>
              </w:rPr>
            </w:pPr>
            <w:proofErr w:type="gramStart"/>
            <w:r>
              <w:rPr>
                <w:sz w:val="18"/>
              </w:rPr>
              <w:t>2</w:t>
            </w:r>
            <w:r>
              <w:rPr>
                <w:spacing w:val="-2"/>
                <w:sz w:val="18"/>
              </w:rPr>
              <w:t xml:space="preserve"> </w:t>
            </w:r>
            <w:r>
              <w:rPr>
                <w:sz w:val="18"/>
              </w:rPr>
              <w:t>point</w:t>
            </w:r>
            <w:proofErr w:type="gramEnd"/>
            <w:r>
              <w:rPr>
                <w:spacing w:val="-1"/>
                <w:sz w:val="18"/>
              </w:rPr>
              <w:t xml:space="preserve"> </w:t>
            </w:r>
            <w:r>
              <w:rPr>
                <w:sz w:val="18"/>
              </w:rPr>
              <w:t>scale</w:t>
            </w:r>
          </w:p>
          <w:p w14:paraId="7FD31575" w14:textId="77777777" w:rsidR="00D35E0C" w:rsidRDefault="00D35E0C">
            <w:pPr>
              <w:pStyle w:val="TableParagraph"/>
              <w:spacing w:before="119"/>
              <w:ind w:left="110" w:right="791"/>
              <w:rPr>
                <w:sz w:val="18"/>
              </w:rPr>
            </w:pPr>
            <w:r>
              <w:rPr>
                <w:spacing w:val="-1"/>
                <w:sz w:val="18"/>
              </w:rPr>
              <w:t>Unacceptable,</w:t>
            </w:r>
            <w:r>
              <w:rPr>
                <w:spacing w:val="-38"/>
                <w:sz w:val="18"/>
              </w:rPr>
              <w:t xml:space="preserve"> </w:t>
            </w:r>
            <w:r>
              <w:rPr>
                <w:sz w:val="18"/>
              </w:rPr>
              <w:t>Acceptable</w:t>
            </w:r>
          </w:p>
        </w:tc>
        <w:tc>
          <w:tcPr>
            <w:tcW w:w="6795" w:type="dxa"/>
          </w:tcPr>
          <w:p w14:paraId="5FEB1CAB" w14:textId="77777777" w:rsidR="00D35E0C" w:rsidRDefault="00D35E0C">
            <w:pPr>
              <w:pStyle w:val="TableParagraph"/>
              <w:ind w:left="107"/>
              <w:rPr>
                <w:sz w:val="18"/>
              </w:rPr>
            </w:pPr>
            <w:r>
              <w:rPr>
                <w:sz w:val="18"/>
              </w:rPr>
              <w:t>The</w:t>
            </w:r>
            <w:r>
              <w:rPr>
                <w:spacing w:val="-3"/>
                <w:sz w:val="18"/>
              </w:rPr>
              <w:t xml:space="preserve"> </w:t>
            </w:r>
            <w:r>
              <w:rPr>
                <w:sz w:val="18"/>
              </w:rPr>
              <w:t>assessment</w:t>
            </w:r>
            <w:r>
              <w:rPr>
                <w:spacing w:val="-2"/>
                <w:sz w:val="18"/>
              </w:rPr>
              <w:t xml:space="preserve"> </w:t>
            </w:r>
            <w:r>
              <w:rPr>
                <w:sz w:val="18"/>
              </w:rPr>
              <w:t>will</w:t>
            </w:r>
            <w:r>
              <w:rPr>
                <w:spacing w:val="-3"/>
                <w:sz w:val="18"/>
              </w:rPr>
              <w:t xml:space="preserve"> </w:t>
            </w:r>
            <w:r>
              <w:rPr>
                <w:sz w:val="18"/>
              </w:rPr>
              <w:t>rely</w:t>
            </w:r>
            <w:r>
              <w:rPr>
                <w:spacing w:val="-1"/>
                <w:sz w:val="18"/>
              </w:rPr>
              <w:t xml:space="preserve"> </w:t>
            </w:r>
            <w:r>
              <w:rPr>
                <w:sz w:val="18"/>
              </w:rPr>
              <w:t>on</w:t>
            </w:r>
            <w:r>
              <w:rPr>
                <w:spacing w:val="-3"/>
                <w:sz w:val="18"/>
              </w:rPr>
              <w:t xml:space="preserve"> </w:t>
            </w:r>
            <w:r>
              <w:rPr>
                <w:sz w:val="18"/>
              </w:rPr>
              <w:t>informed</w:t>
            </w:r>
            <w:r>
              <w:rPr>
                <w:spacing w:val="-3"/>
                <w:sz w:val="18"/>
              </w:rPr>
              <w:t xml:space="preserve"> </w:t>
            </w:r>
            <w:r>
              <w:rPr>
                <w:sz w:val="18"/>
              </w:rPr>
              <w:t>judgement</w:t>
            </w:r>
            <w:r>
              <w:rPr>
                <w:spacing w:val="-1"/>
                <w:sz w:val="18"/>
              </w:rPr>
              <w:t xml:space="preserve"> </w:t>
            </w:r>
            <w:r>
              <w:rPr>
                <w:sz w:val="18"/>
              </w:rPr>
              <w:t>and</w:t>
            </w:r>
            <w:r>
              <w:rPr>
                <w:spacing w:val="-3"/>
                <w:sz w:val="18"/>
              </w:rPr>
              <w:t xml:space="preserve"> </w:t>
            </w:r>
            <w:r>
              <w:rPr>
                <w:sz w:val="18"/>
              </w:rPr>
              <w:t>will</w:t>
            </w:r>
            <w:r>
              <w:rPr>
                <w:spacing w:val="-3"/>
                <w:sz w:val="18"/>
              </w:rPr>
              <w:t xml:space="preserve"> </w:t>
            </w:r>
            <w:r>
              <w:rPr>
                <w:sz w:val="18"/>
              </w:rPr>
              <w:t>be subject</w:t>
            </w:r>
            <w:r>
              <w:rPr>
                <w:spacing w:val="-2"/>
                <w:sz w:val="18"/>
              </w:rPr>
              <w:t xml:space="preserve"> </w:t>
            </w:r>
            <w:r>
              <w:rPr>
                <w:sz w:val="18"/>
              </w:rPr>
              <w:t>to</w:t>
            </w:r>
            <w:r>
              <w:rPr>
                <w:spacing w:val="-2"/>
                <w:sz w:val="18"/>
              </w:rPr>
              <w:t xml:space="preserve"> </w:t>
            </w:r>
            <w:r>
              <w:rPr>
                <w:sz w:val="18"/>
              </w:rPr>
              <w:t>further</w:t>
            </w:r>
            <w:r>
              <w:rPr>
                <w:spacing w:val="-2"/>
                <w:sz w:val="18"/>
              </w:rPr>
              <w:t xml:space="preserve"> </w:t>
            </w:r>
            <w:r>
              <w:rPr>
                <w:sz w:val="18"/>
              </w:rPr>
              <w:t>input</w:t>
            </w:r>
            <w:r>
              <w:rPr>
                <w:spacing w:val="-1"/>
                <w:sz w:val="18"/>
              </w:rPr>
              <w:t xml:space="preserve"> </w:t>
            </w:r>
            <w:r>
              <w:rPr>
                <w:sz w:val="18"/>
              </w:rPr>
              <w:t>from</w:t>
            </w:r>
            <w:r>
              <w:rPr>
                <w:spacing w:val="-38"/>
                <w:sz w:val="18"/>
              </w:rPr>
              <w:t xml:space="preserve"> </w:t>
            </w:r>
            <w:r>
              <w:rPr>
                <w:sz w:val="18"/>
              </w:rPr>
              <w:t>the</w:t>
            </w:r>
            <w:r>
              <w:rPr>
                <w:spacing w:val="-2"/>
                <w:sz w:val="18"/>
              </w:rPr>
              <w:t xml:space="preserve"> </w:t>
            </w:r>
            <w:r>
              <w:rPr>
                <w:sz w:val="18"/>
              </w:rPr>
              <w:t>Consultative</w:t>
            </w:r>
            <w:r>
              <w:rPr>
                <w:spacing w:val="-1"/>
                <w:sz w:val="18"/>
              </w:rPr>
              <w:t xml:space="preserve"> </w:t>
            </w:r>
            <w:r>
              <w:rPr>
                <w:sz w:val="18"/>
              </w:rPr>
              <w:t>Committee.</w:t>
            </w:r>
          </w:p>
          <w:p w14:paraId="59B7AD01" w14:textId="77777777" w:rsidR="00D35E0C" w:rsidRDefault="00D35E0C">
            <w:pPr>
              <w:pStyle w:val="TableParagraph"/>
              <w:spacing w:before="118"/>
              <w:ind w:left="107"/>
              <w:rPr>
                <w:sz w:val="18"/>
              </w:rPr>
            </w:pPr>
            <w:r>
              <w:rPr>
                <w:sz w:val="18"/>
              </w:rPr>
              <w:t>The</w:t>
            </w:r>
            <w:r>
              <w:rPr>
                <w:spacing w:val="-3"/>
                <w:sz w:val="18"/>
              </w:rPr>
              <w:t xml:space="preserve"> </w:t>
            </w:r>
            <w:r>
              <w:rPr>
                <w:sz w:val="18"/>
              </w:rPr>
              <w:t>assessment</w:t>
            </w:r>
            <w:r>
              <w:rPr>
                <w:spacing w:val="-2"/>
                <w:sz w:val="18"/>
              </w:rPr>
              <w:t xml:space="preserve"> </w:t>
            </w:r>
            <w:r>
              <w:rPr>
                <w:sz w:val="18"/>
              </w:rPr>
              <w:t>should</w:t>
            </w:r>
            <w:r>
              <w:rPr>
                <w:spacing w:val="-3"/>
                <w:sz w:val="18"/>
              </w:rPr>
              <w:t xml:space="preserve"> </w:t>
            </w:r>
            <w:r>
              <w:rPr>
                <w:sz w:val="18"/>
              </w:rPr>
              <w:t>consider</w:t>
            </w:r>
            <w:r>
              <w:rPr>
                <w:spacing w:val="-1"/>
                <w:sz w:val="18"/>
              </w:rPr>
              <w:t xml:space="preserve"> </w:t>
            </w:r>
            <w:r>
              <w:rPr>
                <w:sz w:val="18"/>
              </w:rPr>
              <w:t>likely</w:t>
            </w:r>
            <w:r>
              <w:rPr>
                <w:spacing w:val="-2"/>
                <w:sz w:val="18"/>
              </w:rPr>
              <w:t xml:space="preserve"> </w:t>
            </w:r>
            <w:r>
              <w:rPr>
                <w:sz w:val="18"/>
              </w:rPr>
              <w:t>community</w:t>
            </w:r>
            <w:r>
              <w:rPr>
                <w:spacing w:val="-2"/>
                <w:sz w:val="18"/>
              </w:rPr>
              <w:t xml:space="preserve"> </w:t>
            </w:r>
            <w:r>
              <w:rPr>
                <w:sz w:val="18"/>
              </w:rPr>
              <w:t>acceptability</w:t>
            </w:r>
            <w:r>
              <w:rPr>
                <w:spacing w:val="-2"/>
                <w:sz w:val="18"/>
              </w:rPr>
              <w:t xml:space="preserve"> </w:t>
            </w:r>
            <w:r>
              <w:rPr>
                <w:sz w:val="18"/>
              </w:rPr>
              <w:t>from</w:t>
            </w:r>
            <w:r>
              <w:rPr>
                <w:spacing w:val="-1"/>
                <w:sz w:val="18"/>
              </w:rPr>
              <w:t xml:space="preserve"> </w:t>
            </w:r>
            <w:r>
              <w:rPr>
                <w:sz w:val="18"/>
              </w:rPr>
              <w:t>the</w:t>
            </w:r>
            <w:r>
              <w:rPr>
                <w:spacing w:val="-3"/>
                <w:sz w:val="18"/>
              </w:rPr>
              <w:t xml:space="preserve"> </w:t>
            </w:r>
            <w:r>
              <w:rPr>
                <w:sz w:val="18"/>
              </w:rPr>
              <w:t>perspective</w:t>
            </w:r>
            <w:r>
              <w:rPr>
                <w:spacing w:val="-3"/>
                <w:sz w:val="18"/>
              </w:rPr>
              <w:t xml:space="preserve"> </w:t>
            </w:r>
            <w:r>
              <w:rPr>
                <w:sz w:val="18"/>
              </w:rPr>
              <w:t>of</w:t>
            </w:r>
          </w:p>
          <w:p w14:paraId="7674D3E1" w14:textId="77777777" w:rsidR="00D35E0C" w:rsidRDefault="00D35E0C">
            <w:pPr>
              <w:pStyle w:val="TableParagraph"/>
              <w:spacing w:before="1"/>
              <w:ind w:left="107"/>
              <w:rPr>
                <w:sz w:val="18"/>
              </w:rPr>
            </w:pPr>
            <w:r>
              <w:rPr>
                <w:sz w:val="18"/>
              </w:rPr>
              <w:t>an</w:t>
            </w:r>
            <w:r>
              <w:rPr>
                <w:spacing w:val="-3"/>
                <w:sz w:val="18"/>
              </w:rPr>
              <w:t xml:space="preserve"> </w:t>
            </w:r>
            <w:r>
              <w:rPr>
                <w:sz w:val="18"/>
              </w:rPr>
              <w:t>informed,</w:t>
            </w:r>
            <w:r>
              <w:rPr>
                <w:spacing w:val="-3"/>
                <w:sz w:val="18"/>
              </w:rPr>
              <w:t xml:space="preserve"> </w:t>
            </w:r>
            <w:r>
              <w:rPr>
                <w:sz w:val="18"/>
              </w:rPr>
              <w:t>“reasonable</w:t>
            </w:r>
            <w:r>
              <w:rPr>
                <w:spacing w:val="-2"/>
                <w:sz w:val="18"/>
              </w:rPr>
              <w:t xml:space="preserve"> </w:t>
            </w:r>
            <w:r>
              <w:rPr>
                <w:sz w:val="18"/>
              </w:rPr>
              <w:t>person”</w:t>
            </w:r>
            <w:r>
              <w:rPr>
                <w:spacing w:val="-3"/>
                <w:sz w:val="18"/>
              </w:rPr>
              <w:t xml:space="preserve"> </w:t>
            </w:r>
            <w:r>
              <w:rPr>
                <w:sz w:val="18"/>
              </w:rPr>
              <w:t>community</w:t>
            </w:r>
            <w:r>
              <w:rPr>
                <w:spacing w:val="-2"/>
                <w:sz w:val="18"/>
              </w:rPr>
              <w:t xml:space="preserve"> </w:t>
            </w:r>
            <w:r>
              <w:rPr>
                <w:sz w:val="18"/>
              </w:rPr>
              <w:t>member.</w:t>
            </w:r>
          </w:p>
          <w:p w14:paraId="7AF15ABE" w14:textId="77777777" w:rsidR="00D35E0C" w:rsidRDefault="00D35E0C">
            <w:pPr>
              <w:pStyle w:val="TableParagraph"/>
              <w:spacing w:before="120"/>
              <w:ind w:left="107" w:right="171"/>
              <w:rPr>
                <w:sz w:val="18"/>
              </w:rPr>
            </w:pPr>
            <w:r>
              <w:rPr>
                <w:sz w:val="18"/>
              </w:rPr>
              <w:t>The key factors that have informed the assessment should be captured in the comments</w:t>
            </w:r>
            <w:r>
              <w:rPr>
                <w:spacing w:val="-38"/>
                <w:sz w:val="18"/>
              </w:rPr>
              <w:t xml:space="preserve"> </w:t>
            </w:r>
            <w:r>
              <w:rPr>
                <w:sz w:val="18"/>
              </w:rPr>
              <w:t xml:space="preserve">field in the option assessment document, including any </w:t>
            </w:r>
            <w:proofErr w:type="gramStart"/>
            <w:r>
              <w:rPr>
                <w:sz w:val="18"/>
              </w:rPr>
              <w:t>particular aspects</w:t>
            </w:r>
            <w:proofErr w:type="gramEnd"/>
            <w:r>
              <w:rPr>
                <w:sz w:val="18"/>
              </w:rPr>
              <w:t xml:space="preserve"> of the impacts</w:t>
            </w:r>
            <w:r>
              <w:rPr>
                <w:spacing w:val="-38"/>
                <w:sz w:val="18"/>
              </w:rPr>
              <w:t xml:space="preserve"> </w:t>
            </w:r>
            <w:r>
              <w:rPr>
                <w:sz w:val="18"/>
              </w:rPr>
              <w:t>or benefits sharing under the option that are likely to be considered unacceptable by the</w:t>
            </w:r>
            <w:r>
              <w:rPr>
                <w:spacing w:val="-38"/>
                <w:sz w:val="18"/>
              </w:rPr>
              <w:t xml:space="preserve"> </w:t>
            </w:r>
            <w:r>
              <w:rPr>
                <w:sz w:val="18"/>
              </w:rPr>
              <w:t>majority of stakeholders. The assessors should also include any suggested changes that</w:t>
            </w:r>
            <w:r>
              <w:rPr>
                <w:spacing w:val="1"/>
                <w:sz w:val="18"/>
              </w:rPr>
              <w:t xml:space="preserve"> </w:t>
            </w:r>
            <w:r>
              <w:rPr>
                <w:sz w:val="18"/>
              </w:rPr>
              <w:t>have</w:t>
            </w:r>
            <w:r>
              <w:rPr>
                <w:spacing w:val="-2"/>
                <w:sz w:val="18"/>
              </w:rPr>
              <w:t xml:space="preserve"> </w:t>
            </w:r>
            <w:r>
              <w:rPr>
                <w:sz w:val="18"/>
              </w:rPr>
              <w:t>been</w:t>
            </w:r>
            <w:r>
              <w:rPr>
                <w:spacing w:val="-1"/>
                <w:sz w:val="18"/>
              </w:rPr>
              <w:t xml:space="preserve"> </w:t>
            </w:r>
            <w:r>
              <w:rPr>
                <w:sz w:val="18"/>
              </w:rPr>
              <w:t>identified</w:t>
            </w:r>
            <w:r>
              <w:rPr>
                <w:spacing w:val="-1"/>
                <w:sz w:val="18"/>
              </w:rPr>
              <w:t xml:space="preserve"> </w:t>
            </w:r>
            <w:r>
              <w:rPr>
                <w:sz w:val="18"/>
              </w:rPr>
              <w:t>that</w:t>
            </w:r>
            <w:r>
              <w:rPr>
                <w:spacing w:val="-2"/>
                <w:sz w:val="18"/>
              </w:rPr>
              <w:t xml:space="preserve"> </w:t>
            </w:r>
            <w:r>
              <w:rPr>
                <w:sz w:val="18"/>
              </w:rPr>
              <w:t>may improve</w:t>
            </w:r>
            <w:r>
              <w:rPr>
                <w:spacing w:val="1"/>
                <w:sz w:val="18"/>
              </w:rPr>
              <w:t xml:space="preserve"> </w:t>
            </w:r>
            <w:r>
              <w:rPr>
                <w:sz w:val="18"/>
              </w:rPr>
              <w:t>the</w:t>
            </w:r>
            <w:r>
              <w:rPr>
                <w:spacing w:val="-2"/>
                <w:sz w:val="18"/>
              </w:rPr>
              <w:t xml:space="preserve"> </w:t>
            </w:r>
            <w:r>
              <w:rPr>
                <w:sz w:val="18"/>
              </w:rPr>
              <w:t>acceptability of</w:t>
            </w:r>
            <w:r>
              <w:rPr>
                <w:spacing w:val="-1"/>
                <w:sz w:val="18"/>
              </w:rPr>
              <w:t xml:space="preserve"> </w:t>
            </w:r>
            <w:r>
              <w:rPr>
                <w:sz w:val="18"/>
              </w:rPr>
              <w:t>the</w:t>
            </w:r>
            <w:r>
              <w:rPr>
                <w:spacing w:val="-2"/>
                <w:sz w:val="18"/>
              </w:rPr>
              <w:t xml:space="preserve"> </w:t>
            </w:r>
            <w:r>
              <w:rPr>
                <w:sz w:val="18"/>
              </w:rPr>
              <w:t>option.</w:t>
            </w:r>
          </w:p>
        </w:tc>
      </w:tr>
    </w:tbl>
    <w:p w14:paraId="7BDABB29" w14:textId="77777777" w:rsidR="00D35E0C" w:rsidRDefault="00D35E0C" w:rsidP="00D35E0C">
      <w:pPr>
        <w:rPr>
          <w:sz w:val="18"/>
        </w:rPr>
        <w:sectPr w:rsidR="00D35E0C" w:rsidSect="00D35E0C">
          <w:footerReference w:type="even" r:id="rId151"/>
          <w:footerReference w:type="default" r:id="rId152"/>
          <w:footerReference w:type="first" r:id="rId153"/>
          <w:pgSz w:w="16840" w:h="11910" w:orient="landscape"/>
          <w:pgMar w:top="1100" w:right="1560" w:bottom="960" w:left="1020" w:header="0" w:footer="763" w:gutter="0"/>
          <w:cols w:space="720"/>
        </w:sectPr>
      </w:pPr>
    </w:p>
    <w:p w14:paraId="09996609" w14:textId="6CDCA6BC" w:rsidR="00D35E0C" w:rsidRDefault="00D35E0C" w:rsidP="00D74679">
      <w:pPr>
        <w:pStyle w:val="PrelimHeading1"/>
        <w:numPr>
          <w:ilvl w:val="0"/>
          <w:numId w:val="0"/>
        </w:numPr>
      </w:pPr>
      <w:bookmarkStart w:id="1204" w:name="_Toc176781348"/>
      <w:bookmarkStart w:id="1205" w:name="_Toc176858139"/>
      <w:bookmarkStart w:id="1206" w:name="_Toc176858635"/>
      <w:bookmarkStart w:id="1207" w:name="_Toc176859069"/>
      <w:bookmarkStart w:id="1208" w:name="_Toc177039892"/>
      <w:bookmarkStart w:id="1209" w:name="_Toc177040342"/>
      <w:bookmarkStart w:id="1210" w:name="_Toc177116070"/>
      <w:commentRangeStart w:id="1211"/>
      <w:commentRangeStart w:id="1212"/>
      <w:r>
        <w:lastRenderedPageBreak/>
        <w:t>Preliminary</w:t>
      </w:r>
      <w:r>
        <w:rPr>
          <w:spacing w:val="9"/>
        </w:rPr>
        <w:t xml:space="preserve"> </w:t>
      </w:r>
      <w:r>
        <w:t>Assessment</w:t>
      </w:r>
      <w:r>
        <w:rPr>
          <w:spacing w:val="10"/>
        </w:rPr>
        <w:t xml:space="preserve"> </w:t>
      </w:r>
      <w:r>
        <w:t>-</w:t>
      </w:r>
      <w:r>
        <w:rPr>
          <w:spacing w:val="12"/>
        </w:rPr>
        <w:t xml:space="preserve"> </w:t>
      </w:r>
      <w:r>
        <w:t>Summary</w:t>
      </w:r>
      <w:bookmarkEnd w:id="1204"/>
      <w:bookmarkEnd w:id="1205"/>
      <w:bookmarkEnd w:id="1206"/>
      <w:bookmarkEnd w:id="1207"/>
      <w:commentRangeEnd w:id="1211"/>
      <w:r w:rsidR="00886D21">
        <w:rPr>
          <w:rStyle w:val="CommentReference"/>
          <w:rFonts w:asciiTheme="minorHAnsi" w:eastAsiaTheme="minorHAnsi" w:hAnsiTheme="minorHAnsi" w:cstheme="minorBidi"/>
          <w:b w:val="0"/>
          <w:color w:val="auto"/>
        </w:rPr>
        <w:commentReference w:id="1211"/>
      </w:r>
      <w:bookmarkEnd w:id="1208"/>
      <w:bookmarkEnd w:id="1209"/>
      <w:commentRangeEnd w:id="1212"/>
      <w:r w:rsidR="00F74B59">
        <w:rPr>
          <w:rStyle w:val="CommentReference"/>
          <w:rFonts w:asciiTheme="minorHAnsi" w:eastAsiaTheme="minorHAnsi" w:hAnsiTheme="minorHAnsi" w:cstheme="minorBidi"/>
          <w:b w:val="0"/>
          <w:color w:val="auto"/>
        </w:rPr>
        <w:commentReference w:id="1212"/>
      </w:r>
    </w:p>
    <w:bookmarkEnd w:id="1210"/>
    <w:p w14:paraId="5CEC1AAB" w14:textId="77777777" w:rsidR="00D35E0C" w:rsidRDefault="00D35E0C" w:rsidP="00D35E0C">
      <w:pPr>
        <w:tabs>
          <w:tab w:val="left" w:pos="1320"/>
        </w:tabs>
        <w:spacing w:before="110"/>
        <w:ind w:left="154"/>
        <w:rPr>
          <w:rFonts w:ascii="Arial"/>
          <w:sz w:val="15"/>
        </w:rPr>
      </w:pPr>
      <w:r>
        <w:rPr>
          <w:rFonts w:ascii="Arial"/>
          <w:b/>
          <w:sz w:val="15"/>
        </w:rPr>
        <w:t>Prepared by:</w:t>
      </w:r>
      <w:r>
        <w:rPr>
          <w:rFonts w:ascii="Arial"/>
          <w:b/>
          <w:sz w:val="15"/>
        </w:rPr>
        <w:tab/>
      </w:r>
      <w:r>
        <w:rPr>
          <w:rFonts w:ascii="Arial"/>
          <w:sz w:val="15"/>
        </w:rPr>
        <w:t>Sequana</w:t>
      </w:r>
      <w:r>
        <w:rPr>
          <w:rFonts w:ascii="Arial"/>
          <w:spacing w:val="6"/>
          <w:sz w:val="15"/>
        </w:rPr>
        <w:t xml:space="preserve"> </w:t>
      </w:r>
      <w:r>
        <w:rPr>
          <w:rFonts w:ascii="Arial"/>
          <w:sz w:val="15"/>
        </w:rPr>
        <w:t>Partners</w:t>
      </w:r>
    </w:p>
    <w:p w14:paraId="68C80330" w14:textId="77777777" w:rsidR="00D35E0C" w:rsidRDefault="00D35E0C" w:rsidP="00D35E0C">
      <w:pPr>
        <w:tabs>
          <w:tab w:val="left" w:pos="1320"/>
        </w:tabs>
        <w:spacing w:before="20"/>
        <w:ind w:left="154"/>
        <w:rPr>
          <w:rFonts w:ascii="Arial"/>
          <w:sz w:val="15"/>
        </w:rPr>
      </w:pPr>
      <w:r>
        <w:rPr>
          <w:rFonts w:ascii="Arial"/>
          <w:b/>
          <w:sz w:val="15"/>
        </w:rPr>
        <w:t>Prepared</w:t>
      </w:r>
      <w:r>
        <w:rPr>
          <w:rFonts w:ascii="Arial"/>
          <w:b/>
          <w:spacing w:val="1"/>
          <w:sz w:val="15"/>
        </w:rPr>
        <w:t xml:space="preserve"> </w:t>
      </w:r>
      <w:r>
        <w:rPr>
          <w:rFonts w:ascii="Arial"/>
          <w:b/>
          <w:sz w:val="15"/>
        </w:rPr>
        <w:t>for:</w:t>
      </w:r>
      <w:r>
        <w:rPr>
          <w:rFonts w:ascii="Arial"/>
          <w:b/>
          <w:sz w:val="15"/>
        </w:rPr>
        <w:tab/>
      </w:r>
      <w:r>
        <w:rPr>
          <w:rFonts w:ascii="Arial"/>
          <w:sz w:val="15"/>
        </w:rPr>
        <w:t>Department</w:t>
      </w:r>
      <w:r>
        <w:rPr>
          <w:rFonts w:ascii="Arial"/>
          <w:spacing w:val="6"/>
          <w:sz w:val="15"/>
        </w:rPr>
        <w:t xml:space="preserve"> </w:t>
      </w:r>
      <w:r>
        <w:rPr>
          <w:rFonts w:ascii="Arial"/>
          <w:sz w:val="15"/>
        </w:rPr>
        <w:t>of</w:t>
      </w:r>
      <w:r>
        <w:rPr>
          <w:rFonts w:ascii="Arial"/>
          <w:spacing w:val="5"/>
          <w:sz w:val="15"/>
        </w:rPr>
        <w:t xml:space="preserve"> </w:t>
      </w:r>
      <w:r>
        <w:rPr>
          <w:rFonts w:ascii="Arial"/>
          <w:sz w:val="15"/>
        </w:rPr>
        <w:t>Energy,</w:t>
      </w:r>
      <w:r>
        <w:rPr>
          <w:rFonts w:ascii="Arial"/>
          <w:spacing w:val="6"/>
          <w:sz w:val="15"/>
        </w:rPr>
        <w:t xml:space="preserve"> </w:t>
      </w:r>
      <w:r>
        <w:rPr>
          <w:rFonts w:ascii="Arial"/>
          <w:sz w:val="15"/>
        </w:rPr>
        <w:t>Environment</w:t>
      </w:r>
      <w:r>
        <w:rPr>
          <w:rFonts w:ascii="Arial"/>
          <w:spacing w:val="5"/>
          <w:sz w:val="15"/>
        </w:rPr>
        <w:t xml:space="preserve"> </w:t>
      </w:r>
      <w:r>
        <w:rPr>
          <w:rFonts w:ascii="Arial"/>
          <w:sz w:val="15"/>
        </w:rPr>
        <w:t>and</w:t>
      </w:r>
      <w:r>
        <w:rPr>
          <w:rFonts w:ascii="Arial"/>
          <w:spacing w:val="6"/>
          <w:sz w:val="15"/>
        </w:rPr>
        <w:t xml:space="preserve"> </w:t>
      </w:r>
      <w:r>
        <w:rPr>
          <w:rFonts w:ascii="Arial"/>
          <w:sz w:val="15"/>
        </w:rPr>
        <w:t>Climate</w:t>
      </w:r>
      <w:r>
        <w:rPr>
          <w:rFonts w:ascii="Arial"/>
          <w:spacing w:val="4"/>
          <w:sz w:val="15"/>
        </w:rPr>
        <w:t xml:space="preserve"> </w:t>
      </w:r>
      <w:r>
        <w:rPr>
          <w:rFonts w:ascii="Arial"/>
          <w:sz w:val="15"/>
        </w:rPr>
        <w:t>Change</w:t>
      </w:r>
    </w:p>
    <w:p w14:paraId="5C2F25F2" w14:textId="77777777" w:rsidR="00D35E0C" w:rsidRDefault="00D35E0C" w:rsidP="00D35E0C">
      <w:pPr>
        <w:spacing w:before="19"/>
        <w:ind w:left="154"/>
        <w:rPr>
          <w:rFonts w:ascii="Arial"/>
          <w:sz w:val="15"/>
        </w:rPr>
      </w:pPr>
      <w:r>
        <w:rPr>
          <w:rFonts w:ascii="Arial"/>
          <w:b/>
          <w:sz w:val="15"/>
        </w:rPr>
        <w:t>Date</w:t>
      </w:r>
      <w:r>
        <w:rPr>
          <w:rFonts w:ascii="Arial"/>
          <w:b/>
          <w:spacing w:val="1"/>
          <w:sz w:val="15"/>
        </w:rPr>
        <w:t xml:space="preserve"> </w:t>
      </w:r>
      <w:r>
        <w:rPr>
          <w:rFonts w:ascii="Arial"/>
          <w:b/>
          <w:sz w:val="15"/>
        </w:rPr>
        <w:t>prepared:</w:t>
      </w:r>
      <w:r>
        <w:rPr>
          <w:rFonts w:ascii="Arial"/>
          <w:b/>
          <w:spacing w:val="24"/>
          <w:sz w:val="15"/>
        </w:rPr>
        <w:t xml:space="preserve"> </w:t>
      </w:r>
      <w:r>
        <w:rPr>
          <w:rFonts w:ascii="Arial"/>
          <w:sz w:val="15"/>
        </w:rPr>
        <w:t>24/11/2023</w:t>
      </w:r>
    </w:p>
    <w:p w14:paraId="17CFA921" w14:textId="77777777" w:rsidR="00D35E0C" w:rsidRDefault="00D35E0C" w:rsidP="00D35E0C">
      <w:pPr>
        <w:pStyle w:val="BodyText"/>
        <w:rPr>
          <w:rFonts w:ascii="Arial"/>
          <w:i/>
        </w:rPr>
      </w:pPr>
    </w:p>
    <w:p w14:paraId="14982644" w14:textId="77777777" w:rsidR="00D35E0C" w:rsidRDefault="00D35E0C" w:rsidP="00D35E0C">
      <w:pPr>
        <w:pStyle w:val="BodyText"/>
        <w:rPr>
          <w:rFonts w:ascii="Arial"/>
          <w:i/>
        </w:rPr>
      </w:pPr>
    </w:p>
    <w:p w14:paraId="2C00B8ED" w14:textId="7F7E0536" w:rsidR="00D35E0C" w:rsidRDefault="00D35E0C" w:rsidP="00D35E0C">
      <w:pPr>
        <w:spacing w:before="95"/>
        <w:ind w:left="161"/>
        <w:rPr>
          <w:rFonts w:ascii="Arial"/>
          <w:b/>
          <w:sz w:val="20"/>
        </w:rPr>
      </w:pPr>
      <w:r>
        <w:rPr>
          <w:noProof/>
        </w:rPr>
        <mc:AlternateContent>
          <mc:Choice Requires="wps">
            <w:drawing>
              <wp:anchor distT="0" distB="0" distL="114300" distR="114300" simplePos="0" relativeHeight="251658242" behindDoc="0" locked="0" layoutInCell="1" allowOverlap="1" wp14:anchorId="13B660F3" wp14:editId="771C980B">
                <wp:simplePos x="0" y="0"/>
                <wp:positionH relativeFrom="page">
                  <wp:posOffset>2112010</wp:posOffset>
                </wp:positionH>
                <wp:positionV relativeFrom="paragraph">
                  <wp:posOffset>50165</wp:posOffset>
                </wp:positionV>
                <wp:extent cx="4924425" cy="4255770"/>
                <wp:effectExtent l="0" t="0" r="2540" b="0"/>
                <wp:wrapNone/>
                <wp:docPr id="401059843" name="Text Box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425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26"/>
                              <w:gridCol w:w="2251"/>
                              <w:gridCol w:w="5177"/>
                            </w:tblGrid>
                            <w:tr w:rsidR="00D35E0C" w14:paraId="48505135" w14:textId="77777777">
                              <w:trPr>
                                <w:trHeight w:val="806"/>
                              </w:trPr>
                              <w:tc>
                                <w:tcPr>
                                  <w:tcW w:w="326" w:type="dxa"/>
                                  <w:tcBorders>
                                    <w:bottom w:val="single" w:sz="54" w:space="0" w:color="FFFFFF"/>
                                  </w:tcBorders>
                                  <w:shd w:val="clear" w:color="auto" w:fill="F2F2F2"/>
                                </w:tcPr>
                                <w:p w14:paraId="2CF2605C" w14:textId="77777777" w:rsidR="00D35E0C" w:rsidRDefault="00D35E0C">
                                  <w:pPr>
                                    <w:pStyle w:val="TableParagraph"/>
                                    <w:spacing w:before="14"/>
                                    <w:ind w:left="108"/>
                                    <w:rPr>
                                      <w:rFonts w:ascii="Arial"/>
                                      <w:b/>
                                      <w:sz w:val="20"/>
                                    </w:rPr>
                                  </w:pPr>
                                  <w:r>
                                    <w:rPr>
                                      <w:rFonts w:ascii="Arial"/>
                                      <w:b/>
                                      <w:sz w:val="20"/>
                                    </w:rPr>
                                    <w:t>1</w:t>
                                  </w:r>
                                </w:p>
                              </w:tc>
                              <w:tc>
                                <w:tcPr>
                                  <w:tcW w:w="2251" w:type="dxa"/>
                                  <w:tcBorders>
                                    <w:bottom w:val="single" w:sz="54" w:space="0" w:color="FFFFFF"/>
                                  </w:tcBorders>
                                </w:tcPr>
                                <w:p w14:paraId="69677300" w14:textId="77777777" w:rsidR="00D35E0C" w:rsidRDefault="00D35E0C">
                                  <w:pPr>
                                    <w:pStyle w:val="TableParagraph"/>
                                    <w:spacing w:before="16"/>
                                    <w:ind w:left="679"/>
                                    <w:rPr>
                                      <w:rFonts w:ascii="Arial"/>
                                      <w:b/>
                                      <w:sz w:val="20"/>
                                    </w:rPr>
                                  </w:pPr>
                                  <w:r>
                                    <w:rPr>
                                      <w:rFonts w:ascii="Arial"/>
                                      <w:b/>
                                      <w:sz w:val="20"/>
                                    </w:rPr>
                                    <w:t>Description:</w:t>
                                  </w:r>
                                </w:p>
                              </w:tc>
                              <w:tc>
                                <w:tcPr>
                                  <w:tcW w:w="5177" w:type="dxa"/>
                                  <w:tcBorders>
                                    <w:bottom w:val="single" w:sz="54" w:space="0" w:color="FFFFFF"/>
                                  </w:tcBorders>
                                  <w:shd w:val="clear" w:color="auto" w:fill="F2F2F2"/>
                                </w:tcPr>
                                <w:p w14:paraId="40B3AF13" w14:textId="77777777" w:rsidR="00D35E0C" w:rsidRDefault="00D35E0C">
                                  <w:pPr>
                                    <w:pStyle w:val="TableParagraph"/>
                                    <w:spacing w:before="7" w:line="252" w:lineRule="auto"/>
                                    <w:ind w:left="39" w:right="328"/>
                                    <w:rPr>
                                      <w:rFonts w:ascii="Arial"/>
                                      <w:sz w:val="20"/>
                                    </w:rPr>
                                  </w:pPr>
                                  <w:r>
                                    <w:rPr>
                                      <w:rFonts w:ascii="Arial"/>
                                      <w:sz w:val="20"/>
                                    </w:rPr>
                                    <w:t>Exempt</w:t>
                                  </w:r>
                                  <w:r>
                                    <w:rPr>
                                      <w:rFonts w:ascii="Arial"/>
                                      <w:spacing w:val="3"/>
                                      <w:sz w:val="20"/>
                                    </w:rPr>
                                    <w:t xml:space="preserve"> </w:t>
                                  </w:r>
                                  <w:r>
                                    <w:rPr>
                                      <w:rFonts w:ascii="Arial"/>
                                      <w:sz w:val="20"/>
                                    </w:rPr>
                                    <w:t>first</w:t>
                                  </w:r>
                                  <w:r>
                                    <w:rPr>
                                      <w:rFonts w:ascii="Arial"/>
                                      <w:spacing w:val="1"/>
                                      <w:sz w:val="20"/>
                                    </w:rPr>
                                    <w:t xml:space="preserve"> </w:t>
                                  </w:r>
                                  <w:r>
                                    <w:rPr>
                                      <w:rFonts w:ascii="Arial"/>
                                      <w:sz w:val="20"/>
                                    </w:rPr>
                                    <w:t>2</w:t>
                                  </w:r>
                                  <w:r>
                                    <w:rPr>
                                      <w:rFonts w:ascii="Arial"/>
                                      <w:spacing w:val="1"/>
                                      <w:sz w:val="20"/>
                                    </w:rPr>
                                    <w:t xml:space="preserve"> </w:t>
                                  </w:r>
                                  <w:r>
                                    <w:rPr>
                                      <w:rFonts w:ascii="Arial"/>
                                      <w:sz w:val="20"/>
                                    </w:rPr>
                                    <w:t>ML</w:t>
                                  </w:r>
                                  <w:r>
                                    <w:rPr>
                                      <w:rFonts w:ascii="Arial"/>
                                      <w:spacing w:val="3"/>
                                      <w:sz w:val="20"/>
                                    </w:rPr>
                                    <w:t xml:space="preserve"> </w:t>
                                  </w:r>
                                  <w:r>
                                    <w:rPr>
                                      <w:rFonts w:ascii="Arial"/>
                                      <w:sz w:val="20"/>
                                    </w:rPr>
                                    <w:t>of</w:t>
                                  </w:r>
                                  <w:r>
                                    <w:rPr>
                                      <w:rFonts w:ascii="Arial"/>
                                      <w:spacing w:val="4"/>
                                      <w:sz w:val="20"/>
                                    </w:rPr>
                                    <w:t xml:space="preserve"> </w:t>
                                  </w:r>
                                  <w:r>
                                    <w:rPr>
                                      <w:rFonts w:ascii="Arial"/>
                                      <w:sz w:val="20"/>
                                    </w:rPr>
                                    <w:t>water</w:t>
                                  </w:r>
                                  <w:r>
                                    <w:rPr>
                                      <w:rFonts w:ascii="Arial"/>
                                      <w:spacing w:val="4"/>
                                      <w:sz w:val="20"/>
                                    </w:rPr>
                                    <w:t xml:space="preserve"> </w:t>
                                  </w:r>
                                  <w:r>
                                    <w:rPr>
                                      <w:rFonts w:ascii="Arial"/>
                                      <w:sz w:val="20"/>
                                    </w:rPr>
                                    <w:t>use</w:t>
                                  </w:r>
                                  <w:r>
                                    <w:rPr>
                                      <w:rFonts w:ascii="Arial"/>
                                      <w:spacing w:val="1"/>
                                      <w:sz w:val="20"/>
                                    </w:rPr>
                                    <w:t xml:space="preserve"> </w:t>
                                  </w:r>
                                  <w:r>
                                    <w:rPr>
                                      <w:rFonts w:ascii="Arial"/>
                                      <w:sz w:val="20"/>
                                    </w:rPr>
                                    <w:t>each</w:t>
                                  </w:r>
                                  <w:r>
                                    <w:rPr>
                                      <w:rFonts w:ascii="Arial"/>
                                      <w:spacing w:val="3"/>
                                      <w:sz w:val="20"/>
                                    </w:rPr>
                                    <w:t xml:space="preserve"> </w:t>
                                  </w:r>
                                  <w:r>
                                    <w:rPr>
                                      <w:rFonts w:ascii="Arial"/>
                                      <w:sz w:val="20"/>
                                    </w:rPr>
                                    <w:t>season</w:t>
                                  </w:r>
                                  <w:r>
                                    <w:rPr>
                                      <w:rFonts w:ascii="Arial"/>
                                      <w:spacing w:val="4"/>
                                      <w:sz w:val="20"/>
                                    </w:rPr>
                                    <w:t xml:space="preserve"> </w:t>
                                  </w:r>
                                  <w:r>
                                    <w:rPr>
                                      <w:rFonts w:ascii="Arial"/>
                                      <w:sz w:val="20"/>
                                    </w:rPr>
                                    <w:t>for</w:t>
                                  </w:r>
                                  <w:r>
                                    <w:rPr>
                                      <w:rFonts w:ascii="Arial"/>
                                      <w:spacing w:val="1"/>
                                      <w:sz w:val="20"/>
                                    </w:rPr>
                                    <w:t xml:space="preserve"> </w:t>
                                  </w:r>
                                  <w:r>
                                    <w:rPr>
                                      <w:rFonts w:ascii="Arial"/>
                                      <w:sz w:val="20"/>
                                    </w:rPr>
                                    <w:t>D</w:t>
                                  </w:r>
                                  <w:r>
                                    <w:rPr>
                                      <w:rFonts w:ascii="Arial"/>
                                      <w:spacing w:val="3"/>
                                      <w:sz w:val="20"/>
                                    </w:rPr>
                                    <w:t xml:space="preserve"> </w:t>
                                  </w:r>
                                  <w:r>
                                    <w:rPr>
                                      <w:rFonts w:ascii="Arial"/>
                                      <w:sz w:val="20"/>
                                    </w:rPr>
                                    <w:t>&amp;</w:t>
                                  </w:r>
                                  <w:r>
                                    <w:rPr>
                                      <w:rFonts w:ascii="Arial"/>
                                      <w:spacing w:val="4"/>
                                      <w:sz w:val="20"/>
                                    </w:rPr>
                                    <w:t xml:space="preserve"> </w:t>
                                  </w:r>
                                  <w:r>
                                    <w:rPr>
                                      <w:rFonts w:ascii="Arial"/>
                                      <w:sz w:val="20"/>
                                    </w:rPr>
                                    <w:t>S</w:t>
                                  </w:r>
                                  <w:r>
                                    <w:rPr>
                                      <w:rFonts w:ascii="Arial"/>
                                      <w:spacing w:val="-53"/>
                                      <w:sz w:val="20"/>
                                    </w:rPr>
                                    <w:t xml:space="preserve"> </w:t>
                                  </w:r>
                                  <w:r>
                                    <w:rPr>
                                      <w:rFonts w:ascii="Arial"/>
                                      <w:sz w:val="20"/>
                                    </w:rPr>
                                    <w:t>purposes.</w:t>
                                  </w:r>
                                </w:p>
                              </w:tc>
                            </w:tr>
                            <w:tr w:rsidR="00D35E0C" w14:paraId="072FDE54" w14:textId="77777777">
                              <w:trPr>
                                <w:trHeight w:val="1831"/>
                              </w:trPr>
                              <w:tc>
                                <w:tcPr>
                                  <w:tcW w:w="7754" w:type="dxa"/>
                                  <w:gridSpan w:val="3"/>
                                  <w:tcBorders>
                                    <w:top w:val="single" w:sz="54" w:space="0" w:color="FFFFFF"/>
                                    <w:bottom w:val="single" w:sz="54" w:space="0" w:color="FFFFFF"/>
                                  </w:tcBorders>
                                  <w:shd w:val="clear" w:color="auto" w:fill="F2F2F2"/>
                                </w:tcPr>
                                <w:p w14:paraId="4C4827E8" w14:textId="77777777" w:rsidR="00D35E0C" w:rsidRDefault="00D35E0C">
                                  <w:pPr>
                                    <w:pStyle w:val="TableParagraph"/>
                                    <w:spacing w:before="7" w:line="252" w:lineRule="auto"/>
                                    <w:ind w:left="38" w:right="760"/>
                                    <w:rPr>
                                      <w:rFonts w:ascii="Arial"/>
                                      <w:sz w:val="20"/>
                                    </w:rPr>
                                  </w:pPr>
                                  <w:r>
                                    <w:rPr>
                                      <w:rFonts w:ascii="Arial"/>
                                      <w:sz w:val="20"/>
                                    </w:rPr>
                                    <w:t>To</w:t>
                                  </w:r>
                                  <w:r>
                                    <w:rPr>
                                      <w:rFonts w:ascii="Arial"/>
                                      <w:spacing w:val="4"/>
                                      <w:sz w:val="20"/>
                                    </w:rPr>
                                    <w:t xml:space="preserve"> </w:t>
                                  </w:r>
                                  <w:r>
                                    <w:rPr>
                                      <w:rFonts w:ascii="Arial"/>
                                      <w:sz w:val="20"/>
                                    </w:rPr>
                                    <w:t>provide</w:t>
                                  </w:r>
                                  <w:r>
                                    <w:rPr>
                                      <w:rFonts w:ascii="Arial"/>
                                      <w:spacing w:val="4"/>
                                      <w:sz w:val="20"/>
                                    </w:rPr>
                                    <w:t xml:space="preserve"> </w:t>
                                  </w:r>
                                  <w:r>
                                    <w:rPr>
                                      <w:rFonts w:ascii="Arial"/>
                                      <w:sz w:val="20"/>
                                    </w:rPr>
                                    <w:t>immediate</w:t>
                                  </w:r>
                                  <w:r>
                                    <w:rPr>
                                      <w:rFonts w:ascii="Arial"/>
                                      <w:spacing w:val="5"/>
                                      <w:sz w:val="20"/>
                                    </w:rPr>
                                    <w:t xml:space="preserve"> </w:t>
                                  </w:r>
                                  <w:r>
                                    <w:rPr>
                                      <w:rFonts w:ascii="Arial"/>
                                      <w:sz w:val="20"/>
                                    </w:rPr>
                                    <w:t>access</w:t>
                                  </w:r>
                                  <w:r>
                                    <w:rPr>
                                      <w:rFonts w:ascii="Arial"/>
                                      <w:spacing w:val="2"/>
                                      <w:sz w:val="20"/>
                                    </w:rPr>
                                    <w:t xml:space="preserve"> </w:t>
                                  </w:r>
                                  <w:r>
                                    <w:rPr>
                                      <w:rFonts w:ascii="Arial"/>
                                      <w:sz w:val="20"/>
                                    </w:rPr>
                                    <w:t>to</w:t>
                                  </w:r>
                                  <w:r>
                                    <w:rPr>
                                      <w:rFonts w:ascii="Arial"/>
                                      <w:spacing w:val="4"/>
                                      <w:sz w:val="20"/>
                                    </w:rPr>
                                    <w:t xml:space="preserve"> </w:t>
                                  </w:r>
                                  <w:r>
                                    <w:rPr>
                                      <w:rFonts w:ascii="Arial"/>
                                      <w:sz w:val="20"/>
                                    </w:rPr>
                                    <w:t>D&amp;S</w:t>
                                  </w:r>
                                  <w:r>
                                    <w:rPr>
                                      <w:rFonts w:ascii="Arial"/>
                                      <w:spacing w:val="3"/>
                                      <w:sz w:val="20"/>
                                    </w:rPr>
                                    <w:t xml:space="preserve"> </w:t>
                                  </w:r>
                                  <w:r>
                                    <w:rPr>
                                      <w:rFonts w:ascii="Arial"/>
                                      <w:sz w:val="20"/>
                                    </w:rPr>
                                    <w:t>water</w:t>
                                  </w:r>
                                  <w:r>
                                    <w:rPr>
                                      <w:rFonts w:ascii="Arial"/>
                                      <w:spacing w:val="4"/>
                                      <w:sz w:val="20"/>
                                    </w:rPr>
                                    <w:t xml:space="preserve"> </w:t>
                                  </w:r>
                                  <w:r>
                                    <w:rPr>
                                      <w:rFonts w:ascii="Arial"/>
                                      <w:sz w:val="20"/>
                                    </w:rPr>
                                    <w:t>at</w:t>
                                  </w:r>
                                  <w:r>
                                    <w:rPr>
                                      <w:rFonts w:ascii="Arial"/>
                                      <w:spacing w:val="5"/>
                                      <w:sz w:val="20"/>
                                    </w:rPr>
                                    <w:t xml:space="preserve"> </w:t>
                                  </w:r>
                                  <w:r>
                                    <w:rPr>
                                      <w:rFonts w:ascii="Arial"/>
                                      <w:sz w:val="20"/>
                                    </w:rPr>
                                    <w:t>the</w:t>
                                  </w:r>
                                  <w:r>
                                    <w:rPr>
                                      <w:rFonts w:ascii="Arial"/>
                                      <w:spacing w:val="5"/>
                                      <w:sz w:val="20"/>
                                    </w:rPr>
                                    <w:t xml:space="preserve"> </w:t>
                                  </w:r>
                                  <w:r>
                                    <w:rPr>
                                      <w:rFonts w:ascii="Arial"/>
                                      <w:sz w:val="20"/>
                                    </w:rPr>
                                    <w:t>beginning</w:t>
                                  </w:r>
                                  <w:r>
                                    <w:rPr>
                                      <w:rFonts w:ascii="Arial"/>
                                      <w:spacing w:val="4"/>
                                      <w:sz w:val="20"/>
                                    </w:rPr>
                                    <w:t xml:space="preserve"> </w:t>
                                  </w:r>
                                  <w:r>
                                    <w:rPr>
                                      <w:rFonts w:ascii="Arial"/>
                                      <w:sz w:val="20"/>
                                    </w:rPr>
                                    <w:t>of</w:t>
                                  </w:r>
                                  <w:r>
                                    <w:rPr>
                                      <w:rFonts w:ascii="Arial"/>
                                      <w:spacing w:val="7"/>
                                      <w:sz w:val="20"/>
                                    </w:rPr>
                                    <w:t xml:space="preserve"> </w:t>
                                  </w:r>
                                  <w:r>
                                    <w:rPr>
                                      <w:rFonts w:ascii="Arial"/>
                                      <w:sz w:val="20"/>
                                    </w:rPr>
                                    <w:t>a</w:t>
                                  </w:r>
                                  <w:r>
                                    <w:rPr>
                                      <w:rFonts w:ascii="Arial"/>
                                      <w:spacing w:val="2"/>
                                      <w:sz w:val="20"/>
                                    </w:rPr>
                                    <w:t xml:space="preserve"> </w:t>
                                  </w:r>
                                  <w:r>
                                    <w:rPr>
                                      <w:rFonts w:ascii="Arial"/>
                                      <w:sz w:val="20"/>
                                    </w:rPr>
                                    <w:t>new</w:t>
                                  </w:r>
                                  <w:r>
                                    <w:rPr>
                                      <w:rFonts w:ascii="Arial"/>
                                      <w:spacing w:val="5"/>
                                      <w:sz w:val="20"/>
                                    </w:rPr>
                                    <w:t xml:space="preserve"> </w:t>
                                  </w:r>
                                  <w:r>
                                    <w:rPr>
                                      <w:rFonts w:ascii="Arial"/>
                                      <w:sz w:val="20"/>
                                    </w:rPr>
                                    <w:t>season,</w:t>
                                  </w:r>
                                  <w:r>
                                    <w:rPr>
                                      <w:rFonts w:ascii="Arial"/>
                                      <w:spacing w:val="-53"/>
                                      <w:sz w:val="20"/>
                                    </w:rPr>
                                    <w:t xml:space="preserve"> </w:t>
                                  </w:r>
                                  <w:r>
                                    <w:rPr>
                                      <w:rFonts w:ascii="Arial"/>
                                      <w:sz w:val="20"/>
                                    </w:rPr>
                                    <w:t>regardless of</w:t>
                                  </w:r>
                                  <w:r>
                                    <w:rPr>
                                      <w:rFonts w:ascii="Arial"/>
                                      <w:spacing w:val="1"/>
                                      <w:sz w:val="20"/>
                                    </w:rPr>
                                    <w:t xml:space="preserve"> </w:t>
                                  </w:r>
                                  <w:r>
                                    <w:rPr>
                                      <w:rFonts w:ascii="Arial"/>
                                      <w:sz w:val="20"/>
                                    </w:rPr>
                                    <w:t>the</w:t>
                                  </w:r>
                                  <w:r>
                                    <w:rPr>
                                      <w:rFonts w:ascii="Arial"/>
                                      <w:spacing w:val="1"/>
                                      <w:sz w:val="20"/>
                                    </w:rPr>
                                    <w:t xml:space="preserve"> </w:t>
                                  </w:r>
                                  <w:r>
                                    <w:rPr>
                                      <w:rFonts w:ascii="Arial"/>
                                      <w:sz w:val="20"/>
                                    </w:rPr>
                                    <w:t>seasonal</w:t>
                                  </w:r>
                                  <w:r>
                                    <w:rPr>
                                      <w:rFonts w:ascii="Arial"/>
                                      <w:spacing w:val="-2"/>
                                      <w:sz w:val="20"/>
                                    </w:rPr>
                                    <w:t xml:space="preserve"> </w:t>
                                  </w:r>
                                  <w:r>
                                    <w:rPr>
                                      <w:rFonts w:ascii="Arial"/>
                                      <w:sz w:val="20"/>
                                    </w:rPr>
                                    <w:t>allocation.</w:t>
                                  </w:r>
                                </w:p>
                              </w:tc>
                            </w:tr>
                            <w:tr w:rsidR="00D35E0C" w14:paraId="27710F6F" w14:textId="77777777">
                              <w:trPr>
                                <w:trHeight w:val="1831"/>
                              </w:trPr>
                              <w:tc>
                                <w:tcPr>
                                  <w:tcW w:w="7754" w:type="dxa"/>
                                  <w:gridSpan w:val="3"/>
                                  <w:tcBorders>
                                    <w:top w:val="single" w:sz="54" w:space="0" w:color="FFFFFF"/>
                                    <w:bottom w:val="single" w:sz="54" w:space="0" w:color="FFFFFF"/>
                                  </w:tcBorders>
                                  <w:shd w:val="clear" w:color="auto" w:fill="F2F2F2"/>
                                </w:tcPr>
                                <w:p w14:paraId="5270F755" w14:textId="77777777" w:rsidR="00D35E0C" w:rsidRDefault="00D35E0C">
                                  <w:pPr>
                                    <w:pStyle w:val="TableParagraph"/>
                                    <w:spacing w:before="7"/>
                                    <w:ind w:left="38"/>
                                    <w:rPr>
                                      <w:rFonts w:ascii="Arial"/>
                                      <w:sz w:val="20"/>
                                    </w:rPr>
                                  </w:pPr>
                                  <w:r>
                                    <w:rPr>
                                      <w:rFonts w:ascii="Arial"/>
                                      <w:sz w:val="20"/>
                                    </w:rPr>
                                    <w:t>The</w:t>
                                  </w:r>
                                  <w:r>
                                    <w:rPr>
                                      <w:rFonts w:ascii="Arial"/>
                                      <w:spacing w:val="5"/>
                                      <w:sz w:val="20"/>
                                    </w:rPr>
                                    <w:t xml:space="preserve"> </w:t>
                                  </w:r>
                                  <w:r>
                                    <w:rPr>
                                      <w:rFonts w:ascii="Arial"/>
                                      <w:sz w:val="20"/>
                                    </w:rPr>
                                    <w:t>creation</w:t>
                                  </w:r>
                                  <w:r>
                                    <w:rPr>
                                      <w:rFonts w:ascii="Arial"/>
                                      <w:spacing w:val="5"/>
                                      <w:sz w:val="20"/>
                                    </w:rPr>
                                    <w:t xml:space="preserve"> </w:t>
                                  </w:r>
                                  <w:r>
                                    <w:rPr>
                                      <w:rFonts w:ascii="Arial"/>
                                      <w:sz w:val="20"/>
                                    </w:rPr>
                                    <w:t>of</w:t>
                                  </w:r>
                                  <w:r>
                                    <w:rPr>
                                      <w:rFonts w:ascii="Arial"/>
                                      <w:spacing w:val="6"/>
                                      <w:sz w:val="20"/>
                                    </w:rPr>
                                    <w:t xml:space="preserve"> </w:t>
                                  </w:r>
                                  <w:r>
                                    <w:rPr>
                                      <w:rFonts w:ascii="Arial"/>
                                      <w:sz w:val="20"/>
                                    </w:rPr>
                                    <w:t>a</w:t>
                                  </w:r>
                                  <w:r>
                                    <w:rPr>
                                      <w:rFonts w:ascii="Arial"/>
                                      <w:spacing w:val="6"/>
                                      <w:sz w:val="20"/>
                                    </w:rPr>
                                    <w:t xml:space="preserve"> </w:t>
                                  </w:r>
                                  <w:r>
                                    <w:rPr>
                                      <w:rFonts w:ascii="Arial"/>
                                      <w:sz w:val="20"/>
                                    </w:rPr>
                                    <w:t>new</w:t>
                                  </w:r>
                                  <w:r>
                                    <w:rPr>
                                      <w:rFonts w:ascii="Arial"/>
                                      <w:spacing w:val="3"/>
                                      <w:sz w:val="20"/>
                                    </w:rPr>
                                    <w:t xml:space="preserve"> </w:t>
                                  </w:r>
                                  <w:r>
                                    <w:rPr>
                                      <w:rFonts w:ascii="Arial"/>
                                      <w:sz w:val="20"/>
                                    </w:rPr>
                                    <w:t>entitlement</w:t>
                                  </w:r>
                                  <w:r>
                                    <w:rPr>
                                      <w:rFonts w:ascii="Arial"/>
                                      <w:spacing w:val="5"/>
                                      <w:sz w:val="20"/>
                                    </w:rPr>
                                    <w:t xml:space="preserve"> </w:t>
                                  </w:r>
                                  <w:r>
                                    <w:rPr>
                                      <w:rFonts w:ascii="Arial"/>
                                      <w:sz w:val="20"/>
                                    </w:rPr>
                                    <w:t>class</w:t>
                                  </w:r>
                                  <w:r>
                                    <w:rPr>
                                      <w:rFonts w:ascii="Arial"/>
                                      <w:spacing w:val="3"/>
                                      <w:sz w:val="20"/>
                                    </w:rPr>
                                    <w:t xml:space="preserve"> </w:t>
                                  </w:r>
                                  <w:r>
                                    <w:rPr>
                                      <w:rFonts w:ascii="Arial"/>
                                      <w:sz w:val="20"/>
                                    </w:rPr>
                                    <w:t>(Very</w:t>
                                  </w:r>
                                  <w:r>
                                    <w:rPr>
                                      <w:rFonts w:ascii="Arial"/>
                                      <w:spacing w:val="1"/>
                                      <w:sz w:val="20"/>
                                    </w:rPr>
                                    <w:t xml:space="preserve"> </w:t>
                                  </w:r>
                                  <w:r>
                                    <w:rPr>
                                      <w:rFonts w:ascii="Arial"/>
                                      <w:sz w:val="20"/>
                                    </w:rPr>
                                    <w:t>High</w:t>
                                  </w:r>
                                  <w:r>
                                    <w:rPr>
                                      <w:rFonts w:ascii="Arial"/>
                                      <w:spacing w:val="5"/>
                                      <w:sz w:val="20"/>
                                    </w:rPr>
                                    <w:t xml:space="preserve"> </w:t>
                                  </w:r>
                                  <w:r>
                                    <w:rPr>
                                      <w:rFonts w:ascii="Arial"/>
                                      <w:sz w:val="20"/>
                                    </w:rPr>
                                    <w:t>Reliability</w:t>
                                  </w:r>
                                  <w:r>
                                    <w:rPr>
                                      <w:rFonts w:ascii="Arial"/>
                                      <w:spacing w:val="3"/>
                                      <w:sz w:val="20"/>
                                    </w:rPr>
                                    <w:t xml:space="preserve"> </w:t>
                                  </w:r>
                                  <w:r>
                                    <w:rPr>
                                      <w:rFonts w:ascii="Arial"/>
                                      <w:sz w:val="20"/>
                                    </w:rPr>
                                    <w:t>Water</w:t>
                                  </w:r>
                                  <w:r>
                                    <w:rPr>
                                      <w:rFonts w:ascii="Arial"/>
                                      <w:spacing w:val="6"/>
                                      <w:sz w:val="20"/>
                                    </w:rPr>
                                    <w:t xml:space="preserve"> </w:t>
                                  </w:r>
                                  <w:r>
                                    <w:rPr>
                                      <w:rFonts w:ascii="Arial"/>
                                      <w:sz w:val="20"/>
                                    </w:rPr>
                                    <w:t>Shares).</w:t>
                                  </w:r>
                                </w:p>
                                <w:p w14:paraId="52CD6845" w14:textId="77777777" w:rsidR="00D35E0C" w:rsidRDefault="00D35E0C">
                                  <w:pPr>
                                    <w:pStyle w:val="TableParagraph"/>
                                    <w:spacing w:before="10"/>
                                    <w:rPr>
                                      <w:i/>
                                      <w:sz w:val="20"/>
                                    </w:rPr>
                                  </w:pPr>
                                </w:p>
                                <w:p w14:paraId="2D260A97" w14:textId="77777777" w:rsidR="00D35E0C" w:rsidRDefault="00D35E0C">
                                  <w:pPr>
                                    <w:pStyle w:val="TableParagraph"/>
                                    <w:spacing w:line="252" w:lineRule="auto"/>
                                    <w:ind w:left="38" w:right="611"/>
                                    <w:rPr>
                                      <w:rFonts w:ascii="Arial"/>
                                      <w:sz w:val="20"/>
                                    </w:rPr>
                                  </w:pPr>
                                  <w:r>
                                    <w:rPr>
                                      <w:rFonts w:ascii="Arial"/>
                                      <w:sz w:val="20"/>
                                    </w:rPr>
                                    <w:t>Potentially</w:t>
                                  </w:r>
                                  <w:r>
                                    <w:rPr>
                                      <w:rFonts w:ascii="Arial"/>
                                      <w:spacing w:val="5"/>
                                      <w:sz w:val="20"/>
                                    </w:rPr>
                                    <w:t xml:space="preserve"> </w:t>
                                  </w:r>
                                  <w:r>
                                    <w:rPr>
                                      <w:rFonts w:ascii="Arial"/>
                                      <w:sz w:val="20"/>
                                    </w:rPr>
                                    <w:t>involves</w:t>
                                  </w:r>
                                  <w:r>
                                    <w:rPr>
                                      <w:rFonts w:ascii="Arial"/>
                                      <w:spacing w:val="7"/>
                                      <w:sz w:val="20"/>
                                    </w:rPr>
                                    <w:t xml:space="preserve"> </w:t>
                                  </w:r>
                                  <w:r>
                                    <w:rPr>
                                      <w:rFonts w:ascii="Arial"/>
                                      <w:sz w:val="20"/>
                                    </w:rPr>
                                    <w:t>mitigation</w:t>
                                  </w:r>
                                  <w:r>
                                    <w:rPr>
                                      <w:rFonts w:ascii="Arial"/>
                                      <w:spacing w:val="8"/>
                                      <w:sz w:val="20"/>
                                    </w:rPr>
                                    <w:t xml:space="preserve"> </w:t>
                                  </w:r>
                                  <w:r>
                                    <w:rPr>
                                      <w:rFonts w:ascii="Arial"/>
                                      <w:sz w:val="20"/>
                                    </w:rPr>
                                    <w:t>measures</w:t>
                                  </w:r>
                                  <w:r>
                                    <w:rPr>
                                      <w:rFonts w:ascii="Arial"/>
                                      <w:spacing w:val="7"/>
                                      <w:sz w:val="20"/>
                                    </w:rPr>
                                    <w:t xml:space="preserve"> </w:t>
                                  </w:r>
                                  <w:r>
                                    <w:rPr>
                                      <w:rFonts w:ascii="Arial"/>
                                      <w:sz w:val="20"/>
                                    </w:rPr>
                                    <w:t>to</w:t>
                                  </w:r>
                                  <w:r>
                                    <w:rPr>
                                      <w:rFonts w:ascii="Arial"/>
                                      <w:spacing w:val="8"/>
                                      <w:sz w:val="20"/>
                                    </w:rPr>
                                    <w:t xml:space="preserve"> </w:t>
                                  </w:r>
                                  <w:r>
                                    <w:rPr>
                                      <w:rFonts w:ascii="Arial"/>
                                      <w:sz w:val="20"/>
                                    </w:rPr>
                                    <w:t>offset</w:t>
                                  </w:r>
                                  <w:r>
                                    <w:rPr>
                                      <w:rFonts w:ascii="Arial"/>
                                      <w:spacing w:val="5"/>
                                      <w:sz w:val="20"/>
                                    </w:rPr>
                                    <w:t xml:space="preserve"> </w:t>
                                  </w:r>
                                  <w:r>
                                    <w:rPr>
                                      <w:rFonts w:ascii="Arial"/>
                                      <w:sz w:val="20"/>
                                    </w:rPr>
                                    <w:t>impact,</w:t>
                                  </w:r>
                                  <w:r>
                                    <w:rPr>
                                      <w:rFonts w:ascii="Arial"/>
                                      <w:spacing w:val="5"/>
                                      <w:sz w:val="20"/>
                                    </w:rPr>
                                    <w:t xml:space="preserve"> </w:t>
                                  </w:r>
                                  <w:r>
                                    <w:rPr>
                                      <w:rFonts w:ascii="Arial"/>
                                      <w:sz w:val="20"/>
                                    </w:rPr>
                                    <w:t>e.g.</w:t>
                                  </w:r>
                                  <w:r>
                                    <w:rPr>
                                      <w:rFonts w:ascii="Arial"/>
                                      <w:spacing w:val="6"/>
                                      <w:sz w:val="20"/>
                                    </w:rPr>
                                    <w:t xml:space="preserve"> </w:t>
                                  </w:r>
                                  <w:r>
                                    <w:rPr>
                                      <w:rFonts w:ascii="Arial"/>
                                      <w:sz w:val="20"/>
                                    </w:rPr>
                                    <w:t>relinquishing</w:t>
                                  </w:r>
                                  <w:r>
                                    <w:rPr>
                                      <w:rFonts w:ascii="Arial"/>
                                      <w:spacing w:val="8"/>
                                      <w:sz w:val="20"/>
                                    </w:rPr>
                                    <w:t xml:space="preserve"> </w:t>
                                  </w:r>
                                  <w:r>
                                    <w:rPr>
                                      <w:rFonts w:ascii="Arial"/>
                                      <w:sz w:val="20"/>
                                    </w:rPr>
                                    <w:t>3ML</w:t>
                                  </w:r>
                                  <w:r>
                                    <w:rPr>
                                      <w:rFonts w:ascii="Arial"/>
                                      <w:spacing w:val="-52"/>
                                      <w:sz w:val="20"/>
                                    </w:rPr>
                                    <w:t xml:space="preserve"> </w:t>
                                  </w:r>
                                  <w:r>
                                    <w:rPr>
                                      <w:rFonts w:ascii="Arial"/>
                                      <w:sz w:val="20"/>
                                    </w:rPr>
                                    <w:t>HRWS</w:t>
                                  </w:r>
                                  <w:r>
                                    <w:rPr>
                                      <w:rFonts w:ascii="Arial"/>
                                      <w:spacing w:val="-2"/>
                                      <w:sz w:val="20"/>
                                    </w:rPr>
                                    <w:t xml:space="preserve"> </w:t>
                                  </w:r>
                                  <w:r>
                                    <w:rPr>
                                      <w:rFonts w:ascii="Arial"/>
                                      <w:sz w:val="20"/>
                                    </w:rPr>
                                    <w:t>to</w:t>
                                  </w:r>
                                  <w:r>
                                    <w:rPr>
                                      <w:rFonts w:ascii="Arial"/>
                                      <w:spacing w:val="1"/>
                                      <w:sz w:val="20"/>
                                    </w:rPr>
                                    <w:t xml:space="preserve"> </w:t>
                                  </w:r>
                                  <w:r>
                                    <w:rPr>
                                      <w:rFonts w:ascii="Arial"/>
                                      <w:sz w:val="20"/>
                                    </w:rPr>
                                    <w:t>Receive</w:t>
                                  </w:r>
                                  <w:r>
                                    <w:rPr>
                                      <w:rFonts w:ascii="Arial"/>
                                      <w:spacing w:val="-2"/>
                                      <w:sz w:val="20"/>
                                    </w:rPr>
                                    <w:t xml:space="preserve"> </w:t>
                                  </w:r>
                                  <w:r>
                                    <w:rPr>
                                      <w:rFonts w:ascii="Arial"/>
                                      <w:sz w:val="20"/>
                                    </w:rPr>
                                    <w:t>2ML</w:t>
                                  </w:r>
                                  <w:r>
                                    <w:rPr>
                                      <w:rFonts w:ascii="Arial"/>
                                      <w:spacing w:val="-1"/>
                                      <w:sz w:val="20"/>
                                    </w:rPr>
                                    <w:t xml:space="preserve"> </w:t>
                                  </w:r>
                                  <w:r>
                                    <w:rPr>
                                      <w:rFonts w:ascii="Arial"/>
                                      <w:sz w:val="20"/>
                                    </w:rPr>
                                    <w:t>VHRWS.</w:t>
                                  </w:r>
                                </w:p>
                              </w:tc>
                            </w:tr>
                            <w:tr w:rsidR="00D35E0C" w14:paraId="604371C7" w14:textId="77777777">
                              <w:trPr>
                                <w:trHeight w:val="1831"/>
                              </w:trPr>
                              <w:tc>
                                <w:tcPr>
                                  <w:tcW w:w="7754" w:type="dxa"/>
                                  <w:gridSpan w:val="3"/>
                                  <w:tcBorders>
                                    <w:top w:val="single" w:sz="54" w:space="0" w:color="FFFFFF"/>
                                  </w:tcBorders>
                                  <w:shd w:val="clear" w:color="auto" w:fill="F2F2F2"/>
                                </w:tcPr>
                                <w:p w14:paraId="3769E13A" w14:textId="77777777" w:rsidR="00D35E0C" w:rsidRDefault="00D35E0C">
                                  <w:pPr>
                                    <w:pStyle w:val="TableParagraph"/>
                                    <w:spacing w:before="7"/>
                                    <w:ind w:left="38"/>
                                    <w:rPr>
                                      <w:rFonts w:ascii="Arial"/>
                                      <w:sz w:val="20"/>
                                    </w:rPr>
                                  </w:pPr>
                                  <w:r>
                                    <w:rPr>
                                      <w:rFonts w:ascii="Arial"/>
                                      <w:sz w:val="20"/>
                                    </w:rPr>
                                    <w:t>Extent</w:t>
                                  </w:r>
                                  <w:r>
                                    <w:rPr>
                                      <w:rFonts w:ascii="Arial"/>
                                      <w:spacing w:val="5"/>
                                      <w:sz w:val="20"/>
                                    </w:rPr>
                                    <w:t xml:space="preserve"> </w:t>
                                  </w:r>
                                  <w:r>
                                    <w:rPr>
                                      <w:rFonts w:ascii="Arial"/>
                                      <w:sz w:val="20"/>
                                    </w:rPr>
                                    <w:t>of</w:t>
                                  </w:r>
                                  <w:r>
                                    <w:rPr>
                                      <w:rFonts w:ascii="Arial"/>
                                      <w:spacing w:val="7"/>
                                      <w:sz w:val="20"/>
                                    </w:rPr>
                                    <w:t xml:space="preserve"> </w:t>
                                  </w:r>
                                  <w:r>
                                    <w:rPr>
                                      <w:rFonts w:ascii="Arial"/>
                                      <w:sz w:val="20"/>
                                    </w:rPr>
                                    <w:t>impact</w:t>
                                  </w:r>
                                  <w:r>
                                    <w:rPr>
                                      <w:rFonts w:ascii="Arial"/>
                                      <w:spacing w:val="3"/>
                                      <w:sz w:val="20"/>
                                    </w:rPr>
                                    <w:t xml:space="preserve"> </w:t>
                                  </w:r>
                                  <w:r>
                                    <w:rPr>
                                      <w:rFonts w:ascii="Arial"/>
                                      <w:sz w:val="20"/>
                                    </w:rPr>
                                    <w:t>on</w:t>
                                  </w:r>
                                  <w:r>
                                    <w:rPr>
                                      <w:rFonts w:ascii="Arial"/>
                                      <w:spacing w:val="5"/>
                                      <w:sz w:val="20"/>
                                    </w:rPr>
                                    <w:t xml:space="preserve"> </w:t>
                                  </w:r>
                                  <w:r>
                                    <w:rPr>
                                      <w:rFonts w:ascii="Arial"/>
                                      <w:sz w:val="20"/>
                                    </w:rPr>
                                    <w:t>allocation</w:t>
                                  </w:r>
                                  <w:r>
                                    <w:rPr>
                                      <w:rFonts w:ascii="Arial"/>
                                      <w:spacing w:val="6"/>
                                      <w:sz w:val="20"/>
                                    </w:rPr>
                                    <w:t xml:space="preserve"> </w:t>
                                  </w:r>
                                  <w:r>
                                    <w:rPr>
                                      <w:rFonts w:ascii="Arial"/>
                                      <w:sz w:val="20"/>
                                    </w:rPr>
                                    <w:t>for</w:t>
                                  </w:r>
                                  <w:r>
                                    <w:rPr>
                                      <w:rFonts w:ascii="Arial"/>
                                      <w:spacing w:val="3"/>
                                      <w:sz w:val="20"/>
                                    </w:rPr>
                                    <w:t xml:space="preserve"> </w:t>
                                  </w:r>
                                  <w:r>
                                    <w:rPr>
                                      <w:rFonts w:ascii="Arial"/>
                                      <w:sz w:val="20"/>
                                    </w:rPr>
                                    <w:t>existing</w:t>
                                  </w:r>
                                  <w:r>
                                    <w:rPr>
                                      <w:rFonts w:ascii="Arial"/>
                                      <w:spacing w:val="7"/>
                                      <w:sz w:val="20"/>
                                    </w:rPr>
                                    <w:t xml:space="preserve"> </w:t>
                                  </w:r>
                                  <w:r>
                                    <w:rPr>
                                      <w:rFonts w:ascii="Arial"/>
                                      <w:sz w:val="20"/>
                                    </w:rPr>
                                    <w:t>entitlements</w:t>
                                  </w:r>
                                </w:p>
                                <w:p w14:paraId="73F247FB" w14:textId="77777777" w:rsidR="00D35E0C" w:rsidRDefault="00D35E0C">
                                  <w:pPr>
                                    <w:pStyle w:val="TableParagraph"/>
                                    <w:spacing w:before="10"/>
                                    <w:rPr>
                                      <w:i/>
                                      <w:sz w:val="20"/>
                                    </w:rPr>
                                  </w:pPr>
                                </w:p>
                                <w:p w14:paraId="30C06730" w14:textId="77777777" w:rsidR="00D35E0C" w:rsidRDefault="00D35E0C">
                                  <w:pPr>
                                    <w:pStyle w:val="TableParagraph"/>
                                    <w:spacing w:line="252" w:lineRule="auto"/>
                                    <w:ind w:left="38"/>
                                    <w:rPr>
                                      <w:rFonts w:ascii="Arial"/>
                                      <w:sz w:val="20"/>
                                    </w:rPr>
                                  </w:pPr>
                                  <w:r>
                                    <w:rPr>
                                      <w:rFonts w:ascii="Arial"/>
                                      <w:sz w:val="20"/>
                                    </w:rPr>
                                    <w:t>Government</w:t>
                                  </w:r>
                                  <w:r>
                                    <w:rPr>
                                      <w:rFonts w:ascii="Arial"/>
                                      <w:spacing w:val="5"/>
                                      <w:sz w:val="20"/>
                                    </w:rPr>
                                    <w:t xml:space="preserve"> </w:t>
                                  </w:r>
                                  <w:r>
                                    <w:rPr>
                                      <w:rFonts w:ascii="Arial"/>
                                      <w:sz w:val="20"/>
                                    </w:rPr>
                                    <w:t>appetite</w:t>
                                  </w:r>
                                  <w:r>
                                    <w:rPr>
                                      <w:rFonts w:ascii="Arial"/>
                                      <w:spacing w:val="6"/>
                                      <w:sz w:val="20"/>
                                    </w:rPr>
                                    <w:t xml:space="preserve"> </w:t>
                                  </w:r>
                                  <w:r>
                                    <w:rPr>
                                      <w:rFonts w:ascii="Arial"/>
                                      <w:sz w:val="20"/>
                                    </w:rPr>
                                    <w:t>for</w:t>
                                  </w:r>
                                  <w:r>
                                    <w:rPr>
                                      <w:rFonts w:ascii="Arial"/>
                                      <w:spacing w:val="3"/>
                                      <w:sz w:val="20"/>
                                    </w:rPr>
                                    <w:t xml:space="preserve"> </w:t>
                                  </w:r>
                                  <w:r>
                                    <w:rPr>
                                      <w:rFonts w:ascii="Arial"/>
                                      <w:sz w:val="20"/>
                                    </w:rPr>
                                    <w:t>creating</w:t>
                                  </w:r>
                                  <w:r>
                                    <w:rPr>
                                      <w:rFonts w:ascii="Arial"/>
                                      <w:spacing w:val="5"/>
                                      <w:sz w:val="20"/>
                                    </w:rPr>
                                    <w:t xml:space="preserve"> </w:t>
                                  </w:r>
                                  <w:r>
                                    <w:rPr>
                                      <w:rFonts w:ascii="Arial"/>
                                      <w:sz w:val="20"/>
                                    </w:rPr>
                                    <w:t>a</w:t>
                                  </w:r>
                                  <w:r>
                                    <w:rPr>
                                      <w:rFonts w:ascii="Arial"/>
                                      <w:spacing w:val="5"/>
                                      <w:sz w:val="20"/>
                                    </w:rPr>
                                    <w:t xml:space="preserve"> </w:t>
                                  </w:r>
                                  <w:r>
                                    <w:rPr>
                                      <w:rFonts w:ascii="Arial"/>
                                      <w:sz w:val="20"/>
                                    </w:rPr>
                                    <w:t>new</w:t>
                                  </w:r>
                                  <w:r>
                                    <w:rPr>
                                      <w:rFonts w:ascii="Arial"/>
                                      <w:spacing w:val="6"/>
                                      <w:sz w:val="20"/>
                                    </w:rPr>
                                    <w:t xml:space="preserve"> </w:t>
                                  </w:r>
                                  <w:r>
                                    <w:rPr>
                                      <w:rFonts w:ascii="Arial"/>
                                      <w:sz w:val="20"/>
                                    </w:rPr>
                                    <w:t>entitlement</w:t>
                                  </w:r>
                                  <w:r>
                                    <w:rPr>
                                      <w:rFonts w:ascii="Arial"/>
                                      <w:spacing w:val="5"/>
                                      <w:sz w:val="20"/>
                                    </w:rPr>
                                    <w:t xml:space="preserve"> </w:t>
                                  </w:r>
                                  <w:r>
                                    <w:rPr>
                                      <w:rFonts w:ascii="Arial"/>
                                      <w:sz w:val="20"/>
                                    </w:rPr>
                                    <w:t>class</w:t>
                                  </w:r>
                                  <w:r>
                                    <w:rPr>
                                      <w:rFonts w:ascii="Arial"/>
                                      <w:spacing w:val="3"/>
                                      <w:sz w:val="20"/>
                                    </w:rPr>
                                    <w:t xml:space="preserve"> </w:t>
                                  </w:r>
                                  <w:r>
                                    <w:rPr>
                                      <w:rFonts w:ascii="Arial"/>
                                      <w:sz w:val="20"/>
                                    </w:rPr>
                                    <w:t>and</w:t>
                                  </w:r>
                                  <w:r>
                                    <w:rPr>
                                      <w:rFonts w:ascii="Arial"/>
                                      <w:spacing w:val="3"/>
                                      <w:sz w:val="20"/>
                                    </w:rPr>
                                    <w:t xml:space="preserve"> </w:t>
                                  </w:r>
                                  <w:r>
                                    <w:rPr>
                                      <w:rFonts w:ascii="Arial"/>
                                      <w:sz w:val="20"/>
                                    </w:rPr>
                                    <w:t>setting</w:t>
                                  </w:r>
                                  <w:r>
                                    <w:rPr>
                                      <w:rFonts w:ascii="Arial"/>
                                      <w:spacing w:val="5"/>
                                      <w:sz w:val="20"/>
                                    </w:rPr>
                                    <w:t xml:space="preserve"> </w:t>
                                  </w:r>
                                  <w:r>
                                    <w:rPr>
                                      <w:rFonts w:ascii="Arial"/>
                                      <w:sz w:val="20"/>
                                    </w:rPr>
                                    <w:t>a</w:t>
                                  </w:r>
                                  <w:r>
                                    <w:rPr>
                                      <w:rFonts w:ascii="Arial"/>
                                      <w:spacing w:val="5"/>
                                      <w:sz w:val="20"/>
                                    </w:rPr>
                                    <w:t xml:space="preserve"> </w:t>
                                  </w:r>
                                  <w:r>
                                    <w:rPr>
                                      <w:rFonts w:ascii="Arial"/>
                                      <w:sz w:val="20"/>
                                    </w:rPr>
                                    <w:t>precedent</w:t>
                                  </w:r>
                                  <w:r>
                                    <w:rPr>
                                      <w:rFonts w:ascii="Arial"/>
                                      <w:spacing w:val="3"/>
                                      <w:sz w:val="20"/>
                                    </w:rPr>
                                    <w:t xml:space="preserve"> </w:t>
                                  </w:r>
                                  <w:r>
                                    <w:rPr>
                                      <w:rFonts w:ascii="Arial"/>
                                      <w:sz w:val="20"/>
                                    </w:rPr>
                                    <w:t>for</w:t>
                                  </w:r>
                                  <w:r>
                                    <w:rPr>
                                      <w:rFonts w:ascii="Arial"/>
                                      <w:spacing w:val="-52"/>
                                      <w:sz w:val="20"/>
                                    </w:rPr>
                                    <w:t xml:space="preserve"> </w:t>
                                  </w:r>
                                  <w:r>
                                    <w:rPr>
                                      <w:rFonts w:ascii="Arial"/>
                                      <w:sz w:val="20"/>
                                    </w:rPr>
                                    <w:t>D&amp;S</w:t>
                                  </w:r>
                                  <w:r>
                                    <w:rPr>
                                      <w:rFonts w:ascii="Arial"/>
                                      <w:spacing w:val="-2"/>
                                      <w:sz w:val="20"/>
                                    </w:rPr>
                                    <w:t xml:space="preserve"> </w:t>
                                  </w:r>
                                  <w:r>
                                    <w:rPr>
                                      <w:rFonts w:ascii="Arial"/>
                                      <w:sz w:val="20"/>
                                    </w:rPr>
                                    <w:t>users</w:t>
                                  </w:r>
                                  <w:r>
                                    <w:rPr>
                                      <w:rFonts w:ascii="Arial"/>
                                      <w:spacing w:val="-2"/>
                                      <w:sz w:val="20"/>
                                    </w:rPr>
                                    <w:t xml:space="preserve"> </w:t>
                                  </w:r>
                                  <w:r>
                                    <w:rPr>
                                      <w:rFonts w:ascii="Arial"/>
                                      <w:sz w:val="20"/>
                                    </w:rPr>
                                    <w:t>in other systems.</w:t>
                                  </w:r>
                                </w:p>
                              </w:tc>
                            </w:tr>
                          </w:tbl>
                          <w:p w14:paraId="1670DB3A" w14:textId="77777777" w:rsidR="00D35E0C" w:rsidRDefault="00D35E0C" w:rsidP="00D35E0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660F3" id="_x0000_t202" coordsize="21600,21600" o:spt="202" path="m,l,21600r21600,l21600,xe">
                <v:stroke joinstyle="miter"/>
                <v:path gradientshapeok="t" o:connecttype="rect"/>
              </v:shapetype>
              <v:shape id="Text Box 90" o:spid="_x0000_s1026" type="#_x0000_t202" alt="&quot;&quot;" style="position:absolute;left:0;text-align:left;margin-left:166.3pt;margin-top:3.95pt;width:387.75pt;height:335.1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26"/>
                        <w:gridCol w:w="2251"/>
                        <w:gridCol w:w="5177"/>
                      </w:tblGrid>
                      <w:tr w:rsidR="00D35E0C" w14:paraId="48505135" w14:textId="77777777">
                        <w:trPr>
                          <w:trHeight w:val="806"/>
                        </w:trPr>
                        <w:tc>
                          <w:tcPr>
                            <w:tcW w:w="326" w:type="dxa"/>
                            <w:tcBorders>
                              <w:bottom w:val="single" w:sz="54" w:space="0" w:color="FFFFFF"/>
                            </w:tcBorders>
                            <w:shd w:val="clear" w:color="auto" w:fill="F2F2F2"/>
                          </w:tcPr>
                          <w:p w14:paraId="2CF2605C" w14:textId="77777777" w:rsidR="00D35E0C" w:rsidRDefault="00D35E0C">
                            <w:pPr>
                              <w:pStyle w:val="TableParagraph"/>
                              <w:spacing w:before="14"/>
                              <w:ind w:left="108"/>
                              <w:rPr>
                                <w:rFonts w:ascii="Arial"/>
                                <w:b/>
                                <w:sz w:val="20"/>
                              </w:rPr>
                            </w:pPr>
                            <w:r>
                              <w:rPr>
                                <w:rFonts w:ascii="Arial"/>
                                <w:b/>
                                <w:sz w:val="20"/>
                              </w:rPr>
                              <w:t>1</w:t>
                            </w:r>
                          </w:p>
                        </w:tc>
                        <w:tc>
                          <w:tcPr>
                            <w:tcW w:w="2251" w:type="dxa"/>
                            <w:tcBorders>
                              <w:bottom w:val="single" w:sz="54" w:space="0" w:color="FFFFFF"/>
                            </w:tcBorders>
                          </w:tcPr>
                          <w:p w14:paraId="69677300" w14:textId="77777777" w:rsidR="00D35E0C" w:rsidRDefault="00D35E0C">
                            <w:pPr>
                              <w:pStyle w:val="TableParagraph"/>
                              <w:spacing w:before="16"/>
                              <w:ind w:left="679"/>
                              <w:rPr>
                                <w:rFonts w:ascii="Arial"/>
                                <w:b/>
                                <w:sz w:val="20"/>
                              </w:rPr>
                            </w:pPr>
                            <w:r>
                              <w:rPr>
                                <w:rFonts w:ascii="Arial"/>
                                <w:b/>
                                <w:sz w:val="20"/>
                              </w:rPr>
                              <w:t>Description:</w:t>
                            </w:r>
                          </w:p>
                        </w:tc>
                        <w:tc>
                          <w:tcPr>
                            <w:tcW w:w="5177" w:type="dxa"/>
                            <w:tcBorders>
                              <w:bottom w:val="single" w:sz="54" w:space="0" w:color="FFFFFF"/>
                            </w:tcBorders>
                            <w:shd w:val="clear" w:color="auto" w:fill="F2F2F2"/>
                          </w:tcPr>
                          <w:p w14:paraId="40B3AF13" w14:textId="77777777" w:rsidR="00D35E0C" w:rsidRDefault="00D35E0C">
                            <w:pPr>
                              <w:pStyle w:val="TableParagraph"/>
                              <w:spacing w:before="7" w:line="252" w:lineRule="auto"/>
                              <w:ind w:left="39" w:right="328"/>
                              <w:rPr>
                                <w:rFonts w:ascii="Arial"/>
                                <w:sz w:val="20"/>
                              </w:rPr>
                            </w:pPr>
                            <w:r>
                              <w:rPr>
                                <w:rFonts w:ascii="Arial"/>
                                <w:sz w:val="20"/>
                              </w:rPr>
                              <w:t>Exempt</w:t>
                            </w:r>
                            <w:r>
                              <w:rPr>
                                <w:rFonts w:ascii="Arial"/>
                                <w:spacing w:val="3"/>
                                <w:sz w:val="20"/>
                              </w:rPr>
                              <w:t xml:space="preserve"> </w:t>
                            </w:r>
                            <w:r>
                              <w:rPr>
                                <w:rFonts w:ascii="Arial"/>
                                <w:sz w:val="20"/>
                              </w:rPr>
                              <w:t>first</w:t>
                            </w:r>
                            <w:r>
                              <w:rPr>
                                <w:rFonts w:ascii="Arial"/>
                                <w:spacing w:val="1"/>
                                <w:sz w:val="20"/>
                              </w:rPr>
                              <w:t xml:space="preserve"> </w:t>
                            </w:r>
                            <w:r>
                              <w:rPr>
                                <w:rFonts w:ascii="Arial"/>
                                <w:sz w:val="20"/>
                              </w:rPr>
                              <w:t>2</w:t>
                            </w:r>
                            <w:r>
                              <w:rPr>
                                <w:rFonts w:ascii="Arial"/>
                                <w:spacing w:val="1"/>
                                <w:sz w:val="20"/>
                              </w:rPr>
                              <w:t xml:space="preserve"> </w:t>
                            </w:r>
                            <w:r>
                              <w:rPr>
                                <w:rFonts w:ascii="Arial"/>
                                <w:sz w:val="20"/>
                              </w:rPr>
                              <w:t>ML</w:t>
                            </w:r>
                            <w:r>
                              <w:rPr>
                                <w:rFonts w:ascii="Arial"/>
                                <w:spacing w:val="3"/>
                                <w:sz w:val="20"/>
                              </w:rPr>
                              <w:t xml:space="preserve"> </w:t>
                            </w:r>
                            <w:r>
                              <w:rPr>
                                <w:rFonts w:ascii="Arial"/>
                                <w:sz w:val="20"/>
                              </w:rPr>
                              <w:t>of</w:t>
                            </w:r>
                            <w:r>
                              <w:rPr>
                                <w:rFonts w:ascii="Arial"/>
                                <w:spacing w:val="4"/>
                                <w:sz w:val="20"/>
                              </w:rPr>
                              <w:t xml:space="preserve"> </w:t>
                            </w:r>
                            <w:r>
                              <w:rPr>
                                <w:rFonts w:ascii="Arial"/>
                                <w:sz w:val="20"/>
                              </w:rPr>
                              <w:t>water</w:t>
                            </w:r>
                            <w:r>
                              <w:rPr>
                                <w:rFonts w:ascii="Arial"/>
                                <w:spacing w:val="4"/>
                                <w:sz w:val="20"/>
                              </w:rPr>
                              <w:t xml:space="preserve"> </w:t>
                            </w:r>
                            <w:r>
                              <w:rPr>
                                <w:rFonts w:ascii="Arial"/>
                                <w:sz w:val="20"/>
                              </w:rPr>
                              <w:t>use</w:t>
                            </w:r>
                            <w:r>
                              <w:rPr>
                                <w:rFonts w:ascii="Arial"/>
                                <w:spacing w:val="1"/>
                                <w:sz w:val="20"/>
                              </w:rPr>
                              <w:t xml:space="preserve"> </w:t>
                            </w:r>
                            <w:r>
                              <w:rPr>
                                <w:rFonts w:ascii="Arial"/>
                                <w:sz w:val="20"/>
                              </w:rPr>
                              <w:t>each</w:t>
                            </w:r>
                            <w:r>
                              <w:rPr>
                                <w:rFonts w:ascii="Arial"/>
                                <w:spacing w:val="3"/>
                                <w:sz w:val="20"/>
                              </w:rPr>
                              <w:t xml:space="preserve"> </w:t>
                            </w:r>
                            <w:r>
                              <w:rPr>
                                <w:rFonts w:ascii="Arial"/>
                                <w:sz w:val="20"/>
                              </w:rPr>
                              <w:t>season</w:t>
                            </w:r>
                            <w:r>
                              <w:rPr>
                                <w:rFonts w:ascii="Arial"/>
                                <w:spacing w:val="4"/>
                                <w:sz w:val="20"/>
                              </w:rPr>
                              <w:t xml:space="preserve"> </w:t>
                            </w:r>
                            <w:r>
                              <w:rPr>
                                <w:rFonts w:ascii="Arial"/>
                                <w:sz w:val="20"/>
                              </w:rPr>
                              <w:t>for</w:t>
                            </w:r>
                            <w:r>
                              <w:rPr>
                                <w:rFonts w:ascii="Arial"/>
                                <w:spacing w:val="1"/>
                                <w:sz w:val="20"/>
                              </w:rPr>
                              <w:t xml:space="preserve"> </w:t>
                            </w:r>
                            <w:r>
                              <w:rPr>
                                <w:rFonts w:ascii="Arial"/>
                                <w:sz w:val="20"/>
                              </w:rPr>
                              <w:t>D</w:t>
                            </w:r>
                            <w:r>
                              <w:rPr>
                                <w:rFonts w:ascii="Arial"/>
                                <w:spacing w:val="3"/>
                                <w:sz w:val="20"/>
                              </w:rPr>
                              <w:t xml:space="preserve"> </w:t>
                            </w:r>
                            <w:r>
                              <w:rPr>
                                <w:rFonts w:ascii="Arial"/>
                                <w:sz w:val="20"/>
                              </w:rPr>
                              <w:t>&amp;</w:t>
                            </w:r>
                            <w:r>
                              <w:rPr>
                                <w:rFonts w:ascii="Arial"/>
                                <w:spacing w:val="4"/>
                                <w:sz w:val="20"/>
                              </w:rPr>
                              <w:t xml:space="preserve"> </w:t>
                            </w:r>
                            <w:r>
                              <w:rPr>
                                <w:rFonts w:ascii="Arial"/>
                                <w:sz w:val="20"/>
                              </w:rPr>
                              <w:t>S</w:t>
                            </w:r>
                            <w:r>
                              <w:rPr>
                                <w:rFonts w:ascii="Arial"/>
                                <w:spacing w:val="-53"/>
                                <w:sz w:val="20"/>
                              </w:rPr>
                              <w:t xml:space="preserve"> </w:t>
                            </w:r>
                            <w:r>
                              <w:rPr>
                                <w:rFonts w:ascii="Arial"/>
                                <w:sz w:val="20"/>
                              </w:rPr>
                              <w:t>purposes.</w:t>
                            </w:r>
                          </w:p>
                        </w:tc>
                      </w:tr>
                      <w:tr w:rsidR="00D35E0C" w14:paraId="072FDE54" w14:textId="77777777">
                        <w:trPr>
                          <w:trHeight w:val="1831"/>
                        </w:trPr>
                        <w:tc>
                          <w:tcPr>
                            <w:tcW w:w="7754" w:type="dxa"/>
                            <w:gridSpan w:val="3"/>
                            <w:tcBorders>
                              <w:top w:val="single" w:sz="54" w:space="0" w:color="FFFFFF"/>
                              <w:bottom w:val="single" w:sz="54" w:space="0" w:color="FFFFFF"/>
                            </w:tcBorders>
                            <w:shd w:val="clear" w:color="auto" w:fill="F2F2F2"/>
                          </w:tcPr>
                          <w:p w14:paraId="4C4827E8" w14:textId="77777777" w:rsidR="00D35E0C" w:rsidRDefault="00D35E0C">
                            <w:pPr>
                              <w:pStyle w:val="TableParagraph"/>
                              <w:spacing w:before="7" w:line="252" w:lineRule="auto"/>
                              <w:ind w:left="38" w:right="760"/>
                              <w:rPr>
                                <w:rFonts w:ascii="Arial"/>
                                <w:sz w:val="20"/>
                              </w:rPr>
                            </w:pPr>
                            <w:r>
                              <w:rPr>
                                <w:rFonts w:ascii="Arial"/>
                                <w:sz w:val="20"/>
                              </w:rPr>
                              <w:t>To</w:t>
                            </w:r>
                            <w:r>
                              <w:rPr>
                                <w:rFonts w:ascii="Arial"/>
                                <w:spacing w:val="4"/>
                                <w:sz w:val="20"/>
                              </w:rPr>
                              <w:t xml:space="preserve"> </w:t>
                            </w:r>
                            <w:r>
                              <w:rPr>
                                <w:rFonts w:ascii="Arial"/>
                                <w:sz w:val="20"/>
                              </w:rPr>
                              <w:t>provide</w:t>
                            </w:r>
                            <w:r>
                              <w:rPr>
                                <w:rFonts w:ascii="Arial"/>
                                <w:spacing w:val="4"/>
                                <w:sz w:val="20"/>
                              </w:rPr>
                              <w:t xml:space="preserve"> </w:t>
                            </w:r>
                            <w:r>
                              <w:rPr>
                                <w:rFonts w:ascii="Arial"/>
                                <w:sz w:val="20"/>
                              </w:rPr>
                              <w:t>immediate</w:t>
                            </w:r>
                            <w:r>
                              <w:rPr>
                                <w:rFonts w:ascii="Arial"/>
                                <w:spacing w:val="5"/>
                                <w:sz w:val="20"/>
                              </w:rPr>
                              <w:t xml:space="preserve"> </w:t>
                            </w:r>
                            <w:r>
                              <w:rPr>
                                <w:rFonts w:ascii="Arial"/>
                                <w:sz w:val="20"/>
                              </w:rPr>
                              <w:t>access</w:t>
                            </w:r>
                            <w:r>
                              <w:rPr>
                                <w:rFonts w:ascii="Arial"/>
                                <w:spacing w:val="2"/>
                                <w:sz w:val="20"/>
                              </w:rPr>
                              <w:t xml:space="preserve"> </w:t>
                            </w:r>
                            <w:r>
                              <w:rPr>
                                <w:rFonts w:ascii="Arial"/>
                                <w:sz w:val="20"/>
                              </w:rPr>
                              <w:t>to</w:t>
                            </w:r>
                            <w:r>
                              <w:rPr>
                                <w:rFonts w:ascii="Arial"/>
                                <w:spacing w:val="4"/>
                                <w:sz w:val="20"/>
                              </w:rPr>
                              <w:t xml:space="preserve"> </w:t>
                            </w:r>
                            <w:r>
                              <w:rPr>
                                <w:rFonts w:ascii="Arial"/>
                                <w:sz w:val="20"/>
                              </w:rPr>
                              <w:t>D&amp;S</w:t>
                            </w:r>
                            <w:r>
                              <w:rPr>
                                <w:rFonts w:ascii="Arial"/>
                                <w:spacing w:val="3"/>
                                <w:sz w:val="20"/>
                              </w:rPr>
                              <w:t xml:space="preserve"> </w:t>
                            </w:r>
                            <w:r>
                              <w:rPr>
                                <w:rFonts w:ascii="Arial"/>
                                <w:sz w:val="20"/>
                              </w:rPr>
                              <w:t>water</w:t>
                            </w:r>
                            <w:r>
                              <w:rPr>
                                <w:rFonts w:ascii="Arial"/>
                                <w:spacing w:val="4"/>
                                <w:sz w:val="20"/>
                              </w:rPr>
                              <w:t xml:space="preserve"> </w:t>
                            </w:r>
                            <w:r>
                              <w:rPr>
                                <w:rFonts w:ascii="Arial"/>
                                <w:sz w:val="20"/>
                              </w:rPr>
                              <w:t>at</w:t>
                            </w:r>
                            <w:r>
                              <w:rPr>
                                <w:rFonts w:ascii="Arial"/>
                                <w:spacing w:val="5"/>
                                <w:sz w:val="20"/>
                              </w:rPr>
                              <w:t xml:space="preserve"> </w:t>
                            </w:r>
                            <w:r>
                              <w:rPr>
                                <w:rFonts w:ascii="Arial"/>
                                <w:sz w:val="20"/>
                              </w:rPr>
                              <w:t>the</w:t>
                            </w:r>
                            <w:r>
                              <w:rPr>
                                <w:rFonts w:ascii="Arial"/>
                                <w:spacing w:val="5"/>
                                <w:sz w:val="20"/>
                              </w:rPr>
                              <w:t xml:space="preserve"> </w:t>
                            </w:r>
                            <w:r>
                              <w:rPr>
                                <w:rFonts w:ascii="Arial"/>
                                <w:sz w:val="20"/>
                              </w:rPr>
                              <w:t>beginning</w:t>
                            </w:r>
                            <w:r>
                              <w:rPr>
                                <w:rFonts w:ascii="Arial"/>
                                <w:spacing w:val="4"/>
                                <w:sz w:val="20"/>
                              </w:rPr>
                              <w:t xml:space="preserve"> </w:t>
                            </w:r>
                            <w:r>
                              <w:rPr>
                                <w:rFonts w:ascii="Arial"/>
                                <w:sz w:val="20"/>
                              </w:rPr>
                              <w:t>of</w:t>
                            </w:r>
                            <w:r>
                              <w:rPr>
                                <w:rFonts w:ascii="Arial"/>
                                <w:spacing w:val="7"/>
                                <w:sz w:val="20"/>
                              </w:rPr>
                              <w:t xml:space="preserve"> </w:t>
                            </w:r>
                            <w:r>
                              <w:rPr>
                                <w:rFonts w:ascii="Arial"/>
                                <w:sz w:val="20"/>
                              </w:rPr>
                              <w:t>a</w:t>
                            </w:r>
                            <w:r>
                              <w:rPr>
                                <w:rFonts w:ascii="Arial"/>
                                <w:spacing w:val="2"/>
                                <w:sz w:val="20"/>
                              </w:rPr>
                              <w:t xml:space="preserve"> </w:t>
                            </w:r>
                            <w:r>
                              <w:rPr>
                                <w:rFonts w:ascii="Arial"/>
                                <w:sz w:val="20"/>
                              </w:rPr>
                              <w:t>new</w:t>
                            </w:r>
                            <w:r>
                              <w:rPr>
                                <w:rFonts w:ascii="Arial"/>
                                <w:spacing w:val="5"/>
                                <w:sz w:val="20"/>
                              </w:rPr>
                              <w:t xml:space="preserve"> </w:t>
                            </w:r>
                            <w:r>
                              <w:rPr>
                                <w:rFonts w:ascii="Arial"/>
                                <w:sz w:val="20"/>
                              </w:rPr>
                              <w:t>season,</w:t>
                            </w:r>
                            <w:r>
                              <w:rPr>
                                <w:rFonts w:ascii="Arial"/>
                                <w:spacing w:val="-53"/>
                                <w:sz w:val="20"/>
                              </w:rPr>
                              <w:t xml:space="preserve"> </w:t>
                            </w:r>
                            <w:r>
                              <w:rPr>
                                <w:rFonts w:ascii="Arial"/>
                                <w:sz w:val="20"/>
                              </w:rPr>
                              <w:t>regardless of</w:t>
                            </w:r>
                            <w:r>
                              <w:rPr>
                                <w:rFonts w:ascii="Arial"/>
                                <w:spacing w:val="1"/>
                                <w:sz w:val="20"/>
                              </w:rPr>
                              <w:t xml:space="preserve"> </w:t>
                            </w:r>
                            <w:r>
                              <w:rPr>
                                <w:rFonts w:ascii="Arial"/>
                                <w:sz w:val="20"/>
                              </w:rPr>
                              <w:t>the</w:t>
                            </w:r>
                            <w:r>
                              <w:rPr>
                                <w:rFonts w:ascii="Arial"/>
                                <w:spacing w:val="1"/>
                                <w:sz w:val="20"/>
                              </w:rPr>
                              <w:t xml:space="preserve"> </w:t>
                            </w:r>
                            <w:r>
                              <w:rPr>
                                <w:rFonts w:ascii="Arial"/>
                                <w:sz w:val="20"/>
                              </w:rPr>
                              <w:t>seasonal</w:t>
                            </w:r>
                            <w:r>
                              <w:rPr>
                                <w:rFonts w:ascii="Arial"/>
                                <w:spacing w:val="-2"/>
                                <w:sz w:val="20"/>
                              </w:rPr>
                              <w:t xml:space="preserve"> </w:t>
                            </w:r>
                            <w:r>
                              <w:rPr>
                                <w:rFonts w:ascii="Arial"/>
                                <w:sz w:val="20"/>
                              </w:rPr>
                              <w:t>allocation.</w:t>
                            </w:r>
                          </w:p>
                        </w:tc>
                      </w:tr>
                      <w:tr w:rsidR="00D35E0C" w14:paraId="27710F6F" w14:textId="77777777">
                        <w:trPr>
                          <w:trHeight w:val="1831"/>
                        </w:trPr>
                        <w:tc>
                          <w:tcPr>
                            <w:tcW w:w="7754" w:type="dxa"/>
                            <w:gridSpan w:val="3"/>
                            <w:tcBorders>
                              <w:top w:val="single" w:sz="54" w:space="0" w:color="FFFFFF"/>
                              <w:bottom w:val="single" w:sz="54" w:space="0" w:color="FFFFFF"/>
                            </w:tcBorders>
                            <w:shd w:val="clear" w:color="auto" w:fill="F2F2F2"/>
                          </w:tcPr>
                          <w:p w14:paraId="5270F755" w14:textId="77777777" w:rsidR="00D35E0C" w:rsidRDefault="00D35E0C">
                            <w:pPr>
                              <w:pStyle w:val="TableParagraph"/>
                              <w:spacing w:before="7"/>
                              <w:ind w:left="38"/>
                              <w:rPr>
                                <w:rFonts w:ascii="Arial"/>
                                <w:sz w:val="20"/>
                              </w:rPr>
                            </w:pPr>
                            <w:r>
                              <w:rPr>
                                <w:rFonts w:ascii="Arial"/>
                                <w:sz w:val="20"/>
                              </w:rPr>
                              <w:t>The</w:t>
                            </w:r>
                            <w:r>
                              <w:rPr>
                                <w:rFonts w:ascii="Arial"/>
                                <w:spacing w:val="5"/>
                                <w:sz w:val="20"/>
                              </w:rPr>
                              <w:t xml:space="preserve"> </w:t>
                            </w:r>
                            <w:r>
                              <w:rPr>
                                <w:rFonts w:ascii="Arial"/>
                                <w:sz w:val="20"/>
                              </w:rPr>
                              <w:t>creation</w:t>
                            </w:r>
                            <w:r>
                              <w:rPr>
                                <w:rFonts w:ascii="Arial"/>
                                <w:spacing w:val="5"/>
                                <w:sz w:val="20"/>
                              </w:rPr>
                              <w:t xml:space="preserve"> </w:t>
                            </w:r>
                            <w:r>
                              <w:rPr>
                                <w:rFonts w:ascii="Arial"/>
                                <w:sz w:val="20"/>
                              </w:rPr>
                              <w:t>of</w:t>
                            </w:r>
                            <w:r>
                              <w:rPr>
                                <w:rFonts w:ascii="Arial"/>
                                <w:spacing w:val="6"/>
                                <w:sz w:val="20"/>
                              </w:rPr>
                              <w:t xml:space="preserve"> </w:t>
                            </w:r>
                            <w:r>
                              <w:rPr>
                                <w:rFonts w:ascii="Arial"/>
                                <w:sz w:val="20"/>
                              </w:rPr>
                              <w:t>a</w:t>
                            </w:r>
                            <w:r>
                              <w:rPr>
                                <w:rFonts w:ascii="Arial"/>
                                <w:spacing w:val="6"/>
                                <w:sz w:val="20"/>
                              </w:rPr>
                              <w:t xml:space="preserve"> </w:t>
                            </w:r>
                            <w:r>
                              <w:rPr>
                                <w:rFonts w:ascii="Arial"/>
                                <w:sz w:val="20"/>
                              </w:rPr>
                              <w:t>new</w:t>
                            </w:r>
                            <w:r>
                              <w:rPr>
                                <w:rFonts w:ascii="Arial"/>
                                <w:spacing w:val="3"/>
                                <w:sz w:val="20"/>
                              </w:rPr>
                              <w:t xml:space="preserve"> </w:t>
                            </w:r>
                            <w:r>
                              <w:rPr>
                                <w:rFonts w:ascii="Arial"/>
                                <w:sz w:val="20"/>
                              </w:rPr>
                              <w:t>entitlement</w:t>
                            </w:r>
                            <w:r>
                              <w:rPr>
                                <w:rFonts w:ascii="Arial"/>
                                <w:spacing w:val="5"/>
                                <w:sz w:val="20"/>
                              </w:rPr>
                              <w:t xml:space="preserve"> </w:t>
                            </w:r>
                            <w:r>
                              <w:rPr>
                                <w:rFonts w:ascii="Arial"/>
                                <w:sz w:val="20"/>
                              </w:rPr>
                              <w:t>class</w:t>
                            </w:r>
                            <w:r>
                              <w:rPr>
                                <w:rFonts w:ascii="Arial"/>
                                <w:spacing w:val="3"/>
                                <w:sz w:val="20"/>
                              </w:rPr>
                              <w:t xml:space="preserve"> </w:t>
                            </w:r>
                            <w:r>
                              <w:rPr>
                                <w:rFonts w:ascii="Arial"/>
                                <w:sz w:val="20"/>
                              </w:rPr>
                              <w:t>(Very</w:t>
                            </w:r>
                            <w:r>
                              <w:rPr>
                                <w:rFonts w:ascii="Arial"/>
                                <w:spacing w:val="1"/>
                                <w:sz w:val="20"/>
                              </w:rPr>
                              <w:t xml:space="preserve"> </w:t>
                            </w:r>
                            <w:r>
                              <w:rPr>
                                <w:rFonts w:ascii="Arial"/>
                                <w:sz w:val="20"/>
                              </w:rPr>
                              <w:t>High</w:t>
                            </w:r>
                            <w:r>
                              <w:rPr>
                                <w:rFonts w:ascii="Arial"/>
                                <w:spacing w:val="5"/>
                                <w:sz w:val="20"/>
                              </w:rPr>
                              <w:t xml:space="preserve"> </w:t>
                            </w:r>
                            <w:r>
                              <w:rPr>
                                <w:rFonts w:ascii="Arial"/>
                                <w:sz w:val="20"/>
                              </w:rPr>
                              <w:t>Reliability</w:t>
                            </w:r>
                            <w:r>
                              <w:rPr>
                                <w:rFonts w:ascii="Arial"/>
                                <w:spacing w:val="3"/>
                                <w:sz w:val="20"/>
                              </w:rPr>
                              <w:t xml:space="preserve"> </w:t>
                            </w:r>
                            <w:r>
                              <w:rPr>
                                <w:rFonts w:ascii="Arial"/>
                                <w:sz w:val="20"/>
                              </w:rPr>
                              <w:t>Water</w:t>
                            </w:r>
                            <w:r>
                              <w:rPr>
                                <w:rFonts w:ascii="Arial"/>
                                <w:spacing w:val="6"/>
                                <w:sz w:val="20"/>
                              </w:rPr>
                              <w:t xml:space="preserve"> </w:t>
                            </w:r>
                            <w:r>
                              <w:rPr>
                                <w:rFonts w:ascii="Arial"/>
                                <w:sz w:val="20"/>
                              </w:rPr>
                              <w:t>Shares).</w:t>
                            </w:r>
                          </w:p>
                          <w:p w14:paraId="52CD6845" w14:textId="77777777" w:rsidR="00D35E0C" w:rsidRDefault="00D35E0C">
                            <w:pPr>
                              <w:pStyle w:val="TableParagraph"/>
                              <w:spacing w:before="10"/>
                              <w:rPr>
                                <w:i/>
                                <w:sz w:val="20"/>
                              </w:rPr>
                            </w:pPr>
                          </w:p>
                          <w:p w14:paraId="2D260A97" w14:textId="77777777" w:rsidR="00D35E0C" w:rsidRDefault="00D35E0C">
                            <w:pPr>
                              <w:pStyle w:val="TableParagraph"/>
                              <w:spacing w:line="252" w:lineRule="auto"/>
                              <w:ind w:left="38" w:right="611"/>
                              <w:rPr>
                                <w:rFonts w:ascii="Arial"/>
                                <w:sz w:val="20"/>
                              </w:rPr>
                            </w:pPr>
                            <w:r>
                              <w:rPr>
                                <w:rFonts w:ascii="Arial"/>
                                <w:sz w:val="20"/>
                              </w:rPr>
                              <w:t>Potentially</w:t>
                            </w:r>
                            <w:r>
                              <w:rPr>
                                <w:rFonts w:ascii="Arial"/>
                                <w:spacing w:val="5"/>
                                <w:sz w:val="20"/>
                              </w:rPr>
                              <w:t xml:space="preserve"> </w:t>
                            </w:r>
                            <w:r>
                              <w:rPr>
                                <w:rFonts w:ascii="Arial"/>
                                <w:sz w:val="20"/>
                              </w:rPr>
                              <w:t>involves</w:t>
                            </w:r>
                            <w:r>
                              <w:rPr>
                                <w:rFonts w:ascii="Arial"/>
                                <w:spacing w:val="7"/>
                                <w:sz w:val="20"/>
                              </w:rPr>
                              <w:t xml:space="preserve"> </w:t>
                            </w:r>
                            <w:r>
                              <w:rPr>
                                <w:rFonts w:ascii="Arial"/>
                                <w:sz w:val="20"/>
                              </w:rPr>
                              <w:t>mitigation</w:t>
                            </w:r>
                            <w:r>
                              <w:rPr>
                                <w:rFonts w:ascii="Arial"/>
                                <w:spacing w:val="8"/>
                                <w:sz w:val="20"/>
                              </w:rPr>
                              <w:t xml:space="preserve"> </w:t>
                            </w:r>
                            <w:r>
                              <w:rPr>
                                <w:rFonts w:ascii="Arial"/>
                                <w:sz w:val="20"/>
                              </w:rPr>
                              <w:t>measures</w:t>
                            </w:r>
                            <w:r>
                              <w:rPr>
                                <w:rFonts w:ascii="Arial"/>
                                <w:spacing w:val="7"/>
                                <w:sz w:val="20"/>
                              </w:rPr>
                              <w:t xml:space="preserve"> </w:t>
                            </w:r>
                            <w:r>
                              <w:rPr>
                                <w:rFonts w:ascii="Arial"/>
                                <w:sz w:val="20"/>
                              </w:rPr>
                              <w:t>to</w:t>
                            </w:r>
                            <w:r>
                              <w:rPr>
                                <w:rFonts w:ascii="Arial"/>
                                <w:spacing w:val="8"/>
                                <w:sz w:val="20"/>
                              </w:rPr>
                              <w:t xml:space="preserve"> </w:t>
                            </w:r>
                            <w:r>
                              <w:rPr>
                                <w:rFonts w:ascii="Arial"/>
                                <w:sz w:val="20"/>
                              </w:rPr>
                              <w:t>offset</w:t>
                            </w:r>
                            <w:r>
                              <w:rPr>
                                <w:rFonts w:ascii="Arial"/>
                                <w:spacing w:val="5"/>
                                <w:sz w:val="20"/>
                              </w:rPr>
                              <w:t xml:space="preserve"> </w:t>
                            </w:r>
                            <w:r>
                              <w:rPr>
                                <w:rFonts w:ascii="Arial"/>
                                <w:sz w:val="20"/>
                              </w:rPr>
                              <w:t>impact,</w:t>
                            </w:r>
                            <w:r>
                              <w:rPr>
                                <w:rFonts w:ascii="Arial"/>
                                <w:spacing w:val="5"/>
                                <w:sz w:val="20"/>
                              </w:rPr>
                              <w:t xml:space="preserve"> </w:t>
                            </w:r>
                            <w:r>
                              <w:rPr>
                                <w:rFonts w:ascii="Arial"/>
                                <w:sz w:val="20"/>
                              </w:rPr>
                              <w:t>e.g.</w:t>
                            </w:r>
                            <w:r>
                              <w:rPr>
                                <w:rFonts w:ascii="Arial"/>
                                <w:spacing w:val="6"/>
                                <w:sz w:val="20"/>
                              </w:rPr>
                              <w:t xml:space="preserve"> </w:t>
                            </w:r>
                            <w:r>
                              <w:rPr>
                                <w:rFonts w:ascii="Arial"/>
                                <w:sz w:val="20"/>
                              </w:rPr>
                              <w:t>relinquishing</w:t>
                            </w:r>
                            <w:r>
                              <w:rPr>
                                <w:rFonts w:ascii="Arial"/>
                                <w:spacing w:val="8"/>
                                <w:sz w:val="20"/>
                              </w:rPr>
                              <w:t xml:space="preserve"> </w:t>
                            </w:r>
                            <w:r>
                              <w:rPr>
                                <w:rFonts w:ascii="Arial"/>
                                <w:sz w:val="20"/>
                              </w:rPr>
                              <w:t>3ML</w:t>
                            </w:r>
                            <w:r>
                              <w:rPr>
                                <w:rFonts w:ascii="Arial"/>
                                <w:spacing w:val="-52"/>
                                <w:sz w:val="20"/>
                              </w:rPr>
                              <w:t xml:space="preserve"> </w:t>
                            </w:r>
                            <w:r>
                              <w:rPr>
                                <w:rFonts w:ascii="Arial"/>
                                <w:sz w:val="20"/>
                              </w:rPr>
                              <w:t>HRWS</w:t>
                            </w:r>
                            <w:r>
                              <w:rPr>
                                <w:rFonts w:ascii="Arial"/>
                                <w:spacing w:val="-2"/>
                                <w:sz w:val="20"/>
                              </w:rPr>
                              <w:t xml:space="preserve"> </w:t>
                            </w:r>
                            <w:r>
                              <w:rPr>
                                <w:rFonts w:ascii="Arial"/>
                                <w:sz w:val="20"/>
                              </w:rPr>
                              <w:t>to</w:t>
                            </w:r>
                            <w:r>
                              <w:rPr>
                                <w:rFonts w:ascii="Arial"/>
                                <w:spacing w:val="1"/>
                                <w:sz w:val="20"/>
                              </w:rPr>
                              <w:t xml:space="preserve"> </w:t>
                            </w:r>
                            <w:r>
                              <w:rPr>
                                <w:rFonts w:ascii="Arial"/>
                                <w:sz w:val="20"/>
                              </w:rPr>
                              <w:t>Receive</w:t>
                            </w:r>
                            <w:r>
                              <w:rPr>
                                <w:rFonts w:ascii="Arial"/>
                                <w:spacing w:val="-2"/>
                                <w:sz w:val="20"/>
                              </w:rPr>
                              <w:t xml:space="preserve"> </w:t>
                            </w:r>
                            <w:r>
                              <w:rPr>
                                <w:rFonts w:ascii="Arial"/>
                                <w:sz w:val="20"/>
                              </w:rPr>
                              <w:t>2ML</w:t>
                            </w:r>
                            <w:r>
                              <w:rPr>
                                <w:rFonts w:ascii="Arial"/>
                                <w:spacing w:val="-1"/>
                                <w:sz w:val="20"/>
                              </w:rPr>
                              <w:t xml:space="preserve"> </w:t>
                            </w:r>
                            <w:r>
                              <w:rPr>
                                <w:rFonts w:ascii="Arial"/>
                                <w:sz w:val="20"/>
                              </w:rPr>
                              <w:t>VHRWS.</w:t>
                            </w:r>
                          </w:p>
                        </w:tc>
                      </w:tr>
                      <w:tr w:rsidR="00D35E0C" w14:paraId="604371C7" w14:textId="77777777">
                        <w:trPr>
                          <w:trHeight w:val="1831"/>
                        </w:trPr>
                        <w:tc>
                          <w:tcPr>
                            <w:tcW w:w="7754" w:type="dxa"/>
                            <w:gridSpan w:val="3"/>
                            <w:tcBorders>
                              <w:top w:val="single" w:sz="54" w:space="0" w:color="FFFFFF"/>
                            </w:tcBorders>
                            <w:shd w:val="clear" w:color="auto" w:fill="F2F2F2"/>
                          </w:tcPr>
                          <w:p w14:paraId="3769E13A" w14:textId="77777777" w:rsidR="00D35E0C" w:rsidRDefault="00D35E0C">
                            <w:pPr>
                              <w:pStyle w:val="TableParagraph"/>
                              <w:spacing w:before="7"/>
                              <w:ind w:left="38"/>
                              <w:rPr>
                                <w:rFonts w:ascii="Arial"/>
                                <w:sz w:val="20"/>
                              </w:rPr>
                            </w:pPr>
                            <w:r>
                              <w:rPr>
                                <w:rFonts w:ascii="Arial"/>
                                <w:sz w:val="20"/>
                              </w:rPr>
                              <w:t>Extent</w:t>
                            </w:r>
                            <w:r>
                              <w:rPr>
                                <w:rFonts w:ascii="Arial"/>
                                <w:spacing w:val="5"/>
                                <w:sz w:val="20"/>
                              </w:rPr>
                              <w:t xml:space="preserve"> </w:t>
                            </w:r>
                            <w:r>
                              <w:rPr>
                                <w:rFonts w:ascii="Arial"/>
                                <w:sz w:val="20"/>
                              </w:rPr>
                              <w:t>of</w:t>
                            </w:r>
                            <w:r>
                              <w:rPr>
                                <w:rFonts w:ascii="Arial"/>
                                <w:spacing w:val="7"/>
                                <w:sz w:val="20"/>
                              </w:rPr>
                              <w:t xml:space="preserve"> </w:t>
                            </w:r>
                            <w:r>
                              <w:rPr>
                                <w:rFonts w:ascii="Arial"/>
                                <w:sz w:val="20"/>
                              </w:rPr>
                              <w:t>impact</w:t>
                            </w:r>
                            <w:r>
                              <w:rPr>
                                <w:rFonts w:ascii="Arial"/>
                                <w:spacing w:val="3"/>
                                <w:sz w:val="20"/>
                              </w:rPr>
                              <w:t xml:space="preserve"> </w:t>
                            </w:r>
                            <w:r>
                              <w:rPr>
                                <w:rFonts w:ascii="Arial"/>
                                <w:sz w:val="20"/>
                              </w:rPr>
                              <w:t>on</w:t>
                            </w:r>
                            <w:r>
                              <w:rPr>
                                <w:rFonts w:ascii="Arial"/>
                                <w:spacing w:val="5"/>
                                <w:sz w:val="20"/>
                              </w:rPr>
                              <w:t xml:space="preserve"> </w:t>
                            </w:r>
                            <w:r>
                              <w:rPr>
                                <w:rFonts w:ascii="Arial"/>
                                <w:sz w:val="20"/>
                              </w:rPr>
                              <w:t>allocation</w:t>
                            </w:r>
                            <w:r>
                              <w:rPr>
                                <w:rFonts w:ascii="Arial"/>
                                <w:spacing w:val="6"/>
                                <w:sz w:val="20"/>
                              </w:rPr>
                              <w:t xml:space="preserve"> </w:t>
                            </w:r>
                            <w:r>
                              <w:rPr>
                                <w:rFonts w:ascii="Arial"/>
                                <w:sz w:val="20"/>
                              </w:rPr>
                              <w:t>for</w:t>
                            </w:r>
                            <w:r>
                              <w:rPr>
                                <w:rFonts w:ascii="Arial"/>
                                <w:spacing w:val="3"/>
                                <w:sz w:val="20"/>
                              </w:rPr>
                              <w:t xml:space="preserve"> </w:t>
                            </w:r>
                            <w:r>
                              <w:rPr>
                                <w:rFonts w:ascii="Arial"/>
                                <w:sz w:val="20"/>
                              </w:rPr>
                              <w:t>existing</w:t>
                            </w:r>
                            <w:r>
                              <w:rPr>
                                <w:rFonts w:ascii="Arial"/>
                                <w:spacing w:val="7"/>
                                <w:sz w:val="20"/>
                              </w:rPr>
                              <w:t xml:space="preserve"> </w:t>
                            </w:r>
                            <w:r>
                              <w:rPr>
                                <w:rFonts w:ascii="Arial"/>
                                <w:sz w:val="20"/>
                              </w:rPr>
                              <w:t>entitlements</w:t>
                            </w:r>
                          </w:p>
                          <w:p w14:paraId="73F247FB" w14:textId="77777777" w:rsidR="00D35E0C" w:rsidRDefault="00D35E0C">
                            <w:pPr>
                              <w:pStyle w:val="TableParagraph"/>
                              <w:spacing w:before="10"/>
                              <w:rPr>
                                <w:i/>
                                <w:sz w:val="20"/>
                              </w:rPr>
                            </w:pPr>
                          </w:p>
                          <w:p w14:paraId="30C06730" w14:textId="77777777" w:rsidR="00D35E0C" w:rsidRDefault="00D35E0C">
                            <w:pPr>
                              <w:pStyle w:val="TableParagraph"/>
                              <w:spacing w:line="252" w:lineRule="auto"/>
                              <w:ind w:left="38"/>
                              <w:rPr>
                                <w:rFonts w:ascii="Arial"/>
                                <w:sz w:val="20"/>
                              </w:rPr>
                            </w:pPr>
                            <w:r>
                              <w:rPr>
                                <w:rFonts w:ascii="Arial"/>
                                <w:sz w:val="20"/>
                              </w:rPr>
                              <w:t>Government</w:t>
                            </w:r>
                            <w:r>
                              <w:rPr>
                                <w:rFonts w:ascii="Arial"/>
                                <w:spacing w:val="5"/>
                                <w:sz w:val="20"/>
                              </w:rPr>
                              <w:t xml:space="preserve"> </w:t>
                            </w:r>
                            <w:r>
                              <w:rPr>
                                <w:rFonts w:ascii="Arial"/>
                                <w:sz w:val="20"/>
                              </w:rPr>
                              <w:t>appetite</w:t>
                            </w:r>
                            <w:r>
                              <w:rPr>
                                <w:rFonts w:ascii="Arial"/>
                                <w:spacing w:val="6"/>
                                <w:sz w:val="20"/>
                              </w:rPr>
                              <w:t xml:space="preserve"> </w:t>
                            </w:r>
                            <w:r>
                              <w:rPr>
                                <w:rFonts w:ascii="Arial"/>
                                <w:sz w:val="20"/>
                              </w:rPr>
                              <w:t>for</w:t>
                            </w:r>
                            <w:r>
                              <w:rPr>
                                <w:rFonts w:ascii="Arial"/>
                                <w:spacing w:val="3"/>
                                <w:sz w:val="20"/>
                              </w:rPr>
                              <w:t xml:space="preserve"> </w:t>
                            </w:r>
                            <w:r>
                              <w:rPr>
                                <w:rFonts w:ascii="Arial"/>
                                <w:sz w:val="20"/>
                              </w:rPr>
                              <w:t>creating</w:t>
                            </w:r>
                            <w:r>
                              <w:rPr>
                                <w:rFonts w:ascii="Arial"/>
                                <w:spacing w:val="5"/>
                                <w:sz w:val="20"/>
                              </w:rPr>
                              <w:t xml:space="preserve"> </w:t>
                            </w:r>
                            <w:r>
                              <w:rPr>
                                <w:rFonts w:ascii="Arial"/>
                                <w:sz w:val="20"/>
                              </w:rPr>
                              <w:t>a</w:t>
                            </w:r>
                            <w:r>
                              <w:rPr>
                                <w:rFonts w:ascii="Arial"/>
                                <w:spacing w:val="5"/>
                                <w:sz w:val="20"/>
                              </w:rPr>
                              <w:t xml:space="preserve"> </w:t>
                            </w:r>
                            <w:r>
                              <w:rPr>
                                <w:rFonts w:ascii="Arial"/>
                                <w:sz w:val="20"/>
                              </w:rPr>
                              <w:t>new</w:t>
                            </w:r>
                            <w:r>
                              <w:rPr>
                                <w:rFonts w:ascii="Arial"/>
                                <w:spacing w:val="6"/>
                                <w:sz w:val="20"/>
                              </w:rPr>
                              <w:t xml:space="preserve"> </w:t>
                            </w:r>
                            <w:r>
                              <w:rPr>
                                <w:rFonts w:ascii="Arial"/>
                                <w:sz w:val="20"/>
                              </w:rPr>
                              <w:t>entitlement</w:t>
                            </w:r>
                            <w:r>
                              <w:rPr>
                                <w:rFonts w:ascii="Arial"/>
                                <w:spacing w:val="5"/>
                                <w:sz w:val="20"/>
                              </w:rPr>
                              <w:t xml:space="preserve"> </w:t>
                            </w:r>
                            <w:r>
                              <w:rPr>
                                <w:rFonts w:ascii="Arial"/>
                                <w:sz w:val="20"/>
                              </w:rPr>
                              <w:t>class</w:t>
                            </w:r>
                            <w:r>
                              <w:rPr>
                                <w:rFonts w:ascii="Arial"/>
                                <w:spacing w:val="3"/>
                                <w:sz w:val="20"/>
                              </w:rPr>
                              <w:t xml:space="preserve"> </w:t>
                            </w:r>
                            <w:r>
                              <w:rPr>
                                <w:rFonts w:ascii="Arial"/>
                                <w:sz w:val="20"/>
                              </w:rPr>
                              <w:t>and</w:t>
                            </w:r>
                            <w:r>
                              <w:rPr>
                                <w:rFonts w:ascii="Arial"/>
                                <w:spacing w:val="3"/>
                                <w:sz w:val="20"/>
                              </w:rPr>
                              <w:t xml:space="preserve"> </w:t>
                            </w:r>
                            <w:r>
                              <w:rPr>
                                <w:rFonts w:ascii="Arial"/>
                                <w:sz w:val="20"/>
                              </w:rPr>
                              <w:t>setting</w:t>
                            </w:r>
                            <w:r>
                              <w:rPr>
                                <w:rFonts w:ascii="Arial"/>
                                <w:spacing w:val="5"/>
                                <w:sz w:val="20"/>
                              </w:rPr>
                              <w:t xml:space="preserve"> </w:t>
                            </w:r>
                            <w:r>
                              <w:rPr>
                                <w:rFonts w:ascii="Arial"/>
                                <w:sz w:val="20"/>
                              </w:rPr>
                              <w:t>a</w:t>
                            </w:r>
                            <w:r>
                              <w:rPr>
                                <w:rFonts w:ascii="Arial"/>
                                <w:spacing w:val="5"/>
                                <w:sz w:val="20"/>
                              </w:rPr>
                              <w:t xml:space="preserve"> </w:t>
                            </w:r>
                            <w:r>
                              <w:rPr>
                                <w:rFonts w:ascii="Arial"/>
                                <w:sz w:val="20"/>
                              </w:rPr>
                              <w:t>precedent</w:t>
                            </w:r>
                            <w:r>
                              <w:rPr>
                                <w:rFonts w:ascii="Arial"/>
                                <w:spacing w:val="3"/>
                                <w:sz w:val="20"/>
                              </w:rPr>
                              <w:t xml:space="preserve"> </w:t>
                            </w:r>
                            <w:r>
                              <w:rPr>
                                <w:rFonts w:ascii="Arial"/>
                                <w:sz w:val="20"/>
                              </w:rPr>
                              <w:t>for</w:t>
                            </w:r>
                            <w:r>
                              <w:rPr>
                                <w:rFonts w:ascii="Arial"/>
                                <w:spacing w:val="-52"/>
                                <w:sz w:val="20"/>
                              </w:rPr>
                              <w:t xml:space="preserve"> </w:t>
                            </w:r>
                            <w:r>
                              <w:rPr>
                                <w:rFonts w:ascii="Arial"/>
                                <w:sz w:val="20"/>
                              </w:rPr>
                              <w:t>D&amp;S</w:t>
                            </w:r>
                            <w:r>
                              <w:rPr>
                                <w:rFonts w:ascii="Arial"/>
                                <w:spacing w:val="-2"/>
                                <w:sz w:val="20"/>
                              </w:rPr>
                              <w:t xml:space="preserve"> </w:t>
                            </w:r>
                            <w:r>
                              <w:rPr>
                                <w:rFonts w:ascii="Arial"/>
                                <w:sz w:val="20"/>
                              </w:rPr>
                              <w:t>users</w:t>
                            </w:r>
                            <w:r>
                              <w:rPr>
                                <w:rFonts w:ascii="Arial"/>
                                <w:spacing w:val="-2"/>
                                <w:sz w:val="20"/>
                              </w:rPr>
                              <w:t xml:space="preserve"> </w:t>
                            </w:r>
                            <w:r>
                              <w:rPr>
                                <w:rFonts w:ascii="Arial"/>
                                <w:sz w:val="20"/>
                              </w:rPr>
                              <w:t>in other systems.</w:t>
                            </w:r>
                          </w:p>
                        </w:tc>
                      </w:tr>
                    </w:tbl>
                    <w:p w14:paraId="1670DB3A" w14:textId="77777777" w:rsidR="00D35E0C" w:rsidRDefault="00D35E0C" w:rsidP="00D35E0C">
                      <w:pPr>
                        <w:pStyle w:val="BodyText"/>
                      </w:pPr>
                    </w:p>
                  </w:txbxContent>
                </v:textbox>
                <w10:wrap anchorx="page"/>
              </v:shape>
            </w:pict>
          </mc:Fallback>
        </mc:AlternateContent>
      </w:r>
      <w:r>
        <w:rPr>
          <w:rFonts w:ascii="Arial"/>
          <w:b/>
          <w:sz w:val="20"/>
        </w:rPr>
        <w:t>Option Number:</w:t>
      </w:r>
    </w:p>
    <w:p w14:paraId="32C314BF" w14:textId="77777777" w:rsidR="00D35E0C" w:rsidRDefault="00D35E0C" w:rsidP="00D35E0C">
      <w:pPr>
        <w:pStyle w:val="BodyText"/>
        <w:rPr>
          <w:rFonts w:ascii="Arial"/>
          <w:b/>
          <w:i/>
        </w:rPr>
      </w:pPr>
    </w:p>
    <w:p w14:paraId="00FFA328" w14:textId="77777777" w:rsidR="00D35E0C" w:rsidRDefault="00D35E0C" w:rsidP="00D35E0C">
      <w:pPr>
        <w:pStyle w:val="BodyText"/>
        <w:rPr>
          <w:rFonts w:ascii="Arial"/>
          <w:b/>
          <w:i/>
        </w:rPr>
      </w:pPr>
    </w:p>
    <w:p w14:paraId="6A22D8BF" w14:textId="77777777" w:rsidR="00D35E0C" w:rsidRDefault="00D35E0C" w:rsidP="00D35E0C">
      <w:pPr>
        <w:pStyle w:val="BodyText"/>
        <w:spacing w:before="6"/>
        <w:rPr>
          <w:rFonts w:ascii="Arial"/>
          <w:b/>
          <w:i/>
          <w:sz w:val="17"/>
        </w:rPr>
      </w:pPr>
    </w:p>
    <w:p w14:paraId="55E1FF76" w14:textId="77777777" w:rsidR="00D35E0C" w:rsidRDefault="00D35E0C" w:rsidP="00D35E0C">
      <w:pPr>
        <w:ind w:left="161"/>
        <w:rPr>
          <w:rFonts w:ascii="Arial"/>
          <w:b/>
          <w:sz w:val="20"/>
        </w:rPr>
      </w:pPr>
      <w:r>
        <w:rPr>
          <w:rFonts w:ascii="Arial"/>
          <w:b/>
          <w:sz w:val="20"/>
        </w:rPr>
        <w:t>Aim:</w:t>
      </w:r>
    </w:p>
    <w:p w14:paraId="5A1242A2" w14:textId="77777777" w:rsidR="00D35E0C" w:rsidRDefault="00D35E0C" w:rsidP="00D35E0C">
      <w:pPr>
        <w:pStyle w:val="BodyText"/>
        <w:rPr>
          <w:rFonts w:ascii="Arial"/>
          <w:b/>
          <w:i/>
        </w:rPr>
      </w:pPr>
    </w:p>
    <w:p w14:paraId="099328DB" w14:textId="77777777" w:rsidR="00D35E0C" w:rsidRDefault="00D35E0C" w:rsidP="00D35E0C">
      <w:pPr>
        <w:pStyle w:val="BodyText"/>
        <w:rPr>
          <w:rFonts w:ascii="Arial"/>
          <w:b/>
          <w:i/>
        </w:rPr>
      </w:pPr>
    </w:p>
    <w:p w14:paraId="6D931187" w14:textId="77777777" w:rsidR="00D35E0C" w:rsidRDefault="00D35E0C" w:rsidP="00D35E0C">
      <w:pPr>
        <w:pStyle w:val="BodyText"/>
        <w:rPr>
          <w:rFonts w:ascii="Arial"/>
          <w:b/>
          <w:i/>
        </w:rPr>
      </w:pPr>
    </w:p>
    <w:p w14:paraId="3E145C2F" w14:textId="77777777" w:rsidR="00D35E0C" w:rsidRDefault="00D35E0C" w:rsidP="00D35E0C">
      <w:pPr>
        <w:pStyle w:val="BodyText"/>
        <w:rPr>
          <w:rFonts w:ascii="Arial"/>
          <w:b/>
          <w:i/>
        </w:rPr>
      </w:pPr>
    </w:p>
    <w:p w14:paraId="2E213F88" w14:textId="77777777" w:rsidR="00D35E0C" w:rsidRDefault="00D35E0C" w:rsidP="00D35E0C">
      <w:pPr>
        <w:pStyle w:val="BodyText"/>
        <w:rPr>
          <w:rFonts w:ascii="Arial"/>
          <w:b/>
          <w:i/>
        </w:rPr>
      </w:pPr>
    </w:p>
    <w:p w14:paraId="4C8F10AF" w14:textId="77777777" w:rsidR="00D35E0C" w:rsidRDefault="00D35E0C" w:rsidP="00D35E0C">
      <w:pPr>
        <w:pStyle w:val="BodyText"/>
        <w:rPr>
          <w:rFonts w:ascii="Arial"/>
          <w:b/>
          <w:i/>
        </w:rPr>
      </w:pPr>
    </w:p>
    <w:p w14:paraId="277FDFF8" w14:textId="77777777" w:rsidR="00D35E0C" w:rsidRDefault="00D35E0C" w:rsidP="00D35E0C">
      <w:pPr>
        <w:pStyle w:val="BodyText"/>
        <w:spacing w:before="2"/>
        <w:rPr>
          <w:rFonts w:ascii="Arial"/>
          <w:b/>
          <w:i/>
          <w:sz w:val="19"/>
        </w:rPr>
      </w:pPr>
    </w:p>
    <w:p w14:paraId="6FBFF120" w14:textId="77777777" w:rsidR="00D35E0C" w:rsidRDefault="00D35E0C" w:rsidP="00D35E0C">
      <w:pPr>
        <w:ind w:left="161"/>
        <w:rPr>
          <w:rFonts w:ascii="Arial" w:hAnsi="Arial"/>
          <w:b/>
          <w:sz w:val="20"/>
        </w:rPr>
      </w:pPr>
      <w:r>
        <w:rPr>
          <w:rFonts w:ascii="Arial" w:hAnsi="Arial"/>
          <w:b/>
          <w:sz w:val="20"/>
        </w:rPr>
        <w:t>What’s</w:t>
      </w:r>
      <w:r>
        <w:rPr>
          <w:rFonts w:ascii="Arial" w:hAnsi="Arial"/>
          <w:b/>
          <w:spacing w:val="-1"/>
          <w:sz w:val="20"/>
        </w:rPr>
        <w:t xml:space="preserve"> </w:t>
      </w:r>
      <w:r>
        <w:rPr>
          <w:rFonts w:ascii="Arial" w:hAnsi="Arial"/>
          <w:b/>
          <w:sz w:val="20"/>
        </w:rPr>
        <w:t>Involved:</w:t>
      </w:r>
    </w:p>
    <w:p w14:paraId="31925622" w14:textId="77777777" w:rsidR="00D35E0C" w:rsidRDefault="00D35E0C" w:rsidP="00D35E0C">
      <w:pPr>
        <w:pStyle w:val="BodyText"/>
        <w:rPr>
          <w:rFonts w:ascii="Arial"/>
          <w:b/>
          <w:i/>
        </w:rPr>
      </w:pPr>
    </w:p>
    <w:p w14:paraId="55FF136B" w14:textId="77777777" w:rsidR="00D35E0C" w:rsidRDefault="00D35E0C" w:rsidP="00D35E0C">
      <w:pPr>
        <w:pStyle w:val="BodyText"/>
        <w:rPr>
          <w:rFonts w:ascii="Arial"/>
          <w:b/>
          <w:i/>
        </w:rPr>
      </w:pPr>
    </w:p>
    <w:p w14:paraId="3598CB22" w14:textId="77777777" w:rsidR="00D35E0C" w:rsidRDefault="00D35E0C" w:rsidP="00D35E0C">
      <w:pPr>
        <w:pStyle w:val="BodyText"/>
        <w:rPr>
          <w:rFonts w:ascii="Arial"/>
          <w:b/>
          <w:i/>
        </w:rPr>
      </w:pPr>
    </w:p>
    <w:p w14:paraId="41B5BA55" w14:textId="77777777" w:rsidR="00D35E0C" w:rsidRDefault="00D35E0C" w:rsidP="00D35E0C">
      <w:pPr>
        <w:pStyle w:val="BodyText"/>
        <w:rPr>
          <w:rFonts w:ascii="Arial"/>
          <w:b/>
          <w:i/>
        </w:rPr>
      </w:pPr>
    </w:p>
    <w:p w14:paraId="73BA26B1" w14:textId="77777777" w:rsidR="00D35E0C" w:rsidRDefault="00D35E0C" w:rsidP="00D35E0C">
      <w:pPr>
        <w:pStyle w:val="BodyText"/>
        <w:rPr>
          <w:rFonts w:ascii="Arial"/>
          <w:b/>
          <w:i/>
        </w:rPr>
      </w:pPr>
    </w:p>
    <w:p w14:paraId="476B5002" w14:textId="77777777" w:rsidR="00D35E0C" w:rsidRDefault="00D35E0C" w:rsidP="00D35E0C">
      <w:pPr>
        <w:pStyle w:val="BodyText"/>
        <w:rPr>
          <w:rFonts w:ascii="Arial"/>
          <w:b/>
          <w:i/>
        </w:rPr>
      </w:pPr>
    </w:p>
    <w:p w14:paraId="7AE9325E" w14:textId="77777777" w:rsidR="00D35E0C" w:rsidRDefault="00D35E0C" w:rsidP="00D35E0C">
      <w:pPr>
        <w:pStyle w:val="BodyText"/>
        <w:spacing w:before="8"/>
        <w:rPr>
          <w:rFonts w:ascii="Arial"/>
          <w:b/>
          <w:i/>
          <w:sz w:val="18"/>
        </w:rPr>
      </w:pPr>
    </w:p>
    <w:p w14:paraId="5F3E3197" w14:textId="77777777" w:rsidR="00D35E0C" w:rsidRDefault="00D35E0C" w:rsidP="00D35E0C">
      <w:pPr>
        <w:spacing w:before="1" w:line="261" w:lineRule="auto"/>
        <w:ind w:left="161" w:right="8201"/>
        <w:rPr>
          <w:rFonts w:ascii="Arial"/>
          <w:b/>
          <w:sz w:val="20"/>
        </w:rPr>
      </w:pPr>
      <w:r>
        <w:rPr>
          <w:rFonts w:ascii="Arial"/>
          <w:b/>
          <w:sz w:val="20"/>
        </w:rPr>
        <w:t>Current Information</w:t>
      </w:r>
      <w:r>
        <w:rPr>
          <w:rFonts w:ascii="Arial"/>
          <w:b/>
          <w:spacing w:val="-53"/>
          <w:sz w:val="20"/>
        </w:rPr>
        <w:t xml:space="preserve"> </w:t>
      </w:r>
      <w:r>
        <w:rPr>
          <w:rFonts w:ascii="Arial"/>
          <w:b/>
          <w:sz w:val="20"/>
        </w:rPr>
        <w:t>gaps:</w:t>
      </w:r>
    </w:p>
    <w:p w14:paraId="700147FE" w14:textId="77777777" w:rsidR="00D35E0C" w:rsidRDefault="00D35E0C" w:rsidP="00D35E0C">
      <w:pPr>
        <w:pStyle w:val="BodyText"/>
        <w:rPr>
          <w:rFonts w:ascii="Arial"/>
          <w:b/>
          <w:i/>
        </w:rPr>
      </w:pPr>
    </w:p>
    <w:p w14:paraId="7C33C8D1" w14:textId="77777777" w:rsidR="00D35E0C" w:rsidRDefault="00D35E0C" w:rsidP="00D35E0C">
      <w:pPr>
        <w:pStyle w:val="BodyText"/>
        <w:rPr>
          <w:rFonts w:ascii="Arial"/>
          <w:b/>
          <w:i/>
        </w:rPr>
      </w:pPr>
    </w:p>
    <w:p w14:paraId="3A8EBF2E" w14:textId="77777777" w:rsidR="00D35E0C" w:rsidRPr="002D21E9" w:rsidRDefault="00D35E0C" w:rsidP="002D21E9">
      <w:pPr>
        <w:ind w:left="142"/>
        <w:rPr>
          <w:rFonts w:asciiTheme="minorHAnsi" w:eastAsia="Segoe UI Light" w:hAnsiTheme="minorHAnsi" w:cstheme="minorHAnsi"/>
          <w:i/>
          <w:iCs/>
          <w:kern w:val="0"/>
          <w:lang w:val="en-US"/>
        </w:rPr>
      </w:pPr>
      <w:bookmarkStart w:id="1214" w:name="_Toc176781349"/>
      <w:bookmarkStart w:id="1215" w:name="_Toc176858140"/>
      <w:bookmarkStart w:id="1216" w:name="_Toc176858636"/>
      <w:bookmarkStart w:id="1217" w:name="_Toc176859070"/>
      <w:r w:rsidRPr="002D21E9">
        <w:rPr>
          <w:rFonts w:asciiTheme="minorHAnsi" w:eastAsia="Segoe UI Light" w:hAnsiTheme="minorHAnsi" w:cstheme="minorHAnsi"/>
          <w:i/>
          <w:iCs/>
          <w:kern w:val="0"/>
          <w:lang w:val="en-US"/>
        </w:rPr>
        <w:t>Disclaimer: Preliminary Options Assessment Output</w:t>
      </w:r>
      <w:bookmarkEnd w:id="1214"/>
      <w:bookmarkEnd w:id="1215"/>
      <w:bookmarkEnd w:id="1216"/>
      <w:bookmarkEnd w:id="1217"/>
    </w:p>
    <w:p w14:paraId="3EE4ABFC"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This Options Assessment Output is provided for informational purposes only. It is based on available information and expert advice as of the date of its preparation. This assessment is not intended to serve as a final and detailed evaluation. The findings and recommendations contained herein are subject to change based on evolving circumstances, additional data, or further analysis.</w:t>
      </w:r>
    </w:p>
    <w:p w14:paraId="4AC67A6B"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Users are advised to exercise caution and seek additional, detailed assessments before making any decisions based on the information provided in this document. The authors and contributors make no representations or warranties, express or implied, regarding the accuracy, completeness, or suitability of the information for any particular purpose.</w:t>
      </w:r>
    </w:p>
    <w:p w14:paraId="02565914"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The authors disclaim any responsibility for actions taken or not taken based on the content of this assessment.</w:t>
      </w:r>
    </w:p>
    <w:p w14:paraId="45A3FD7A" w14:textId="77777777" w:rsidR="00D35E0C" w:rsidRDefault="00D35E0C" w:rsidP="00D35E0C">
      <w:pPr>
        <w:sectPr w:rsidR="00D35E0C" w:rsidSect="001A757A">
          <w:headerReference w:type="default" r:id="rId154"/>
          <w:footerReference w:type="even" r:id="rId155"/>
          <w:footerReference w:type="default" r:id="rId156"/>
          <w:footerReference w:type="first" r:id="rId157"/>
          <w:pgSz w:w="12240" w:h="15840"/>
          <w:pgMar w:top="2240" w:right="1040" w:bottom="620" w:left="940" w:header="1237" w:footer="432" w:gutter="0"/>
          <w:cols w:space="720"/>
        </w:sectPr>
      </w:pPr>
    </w:p>
    <w:p w14:paraId="1669530A" w14:textId="77777777" w:rsidR="00D35E0C" w:rsidRDefault="00D35E0C" w:rsidP="00D74679">
      <w:pPr>
        <w:pStyle w:val="PrelimHeading1"/>
        <w:numPr>
          <w:ilvl w:val="0"/>
          <w:numId w:val="0"/>
        </w:numPr>
      </w:pPr>
      <w:bookmarkStart w:id="1218" w:name="_Toc176781350"/>
      <w:bookmarkStart w:id="1219" w:name="_Toc176858141"/>
      <w:bookmarkStart w:id="1220" w:name="_Toc176858637"/>
      <w:bookmarkStart w:id="1221" w:name="_Toc176859071"/>
      <w:bookmarkStart w:id="1222" w:name="_Toc177039893"/>
      <w:bookmarkStart w:id="1223" w:name="_Toc177040343"/>
      <w:bookmarkStart w:id="1224" w:name="_Toc177116071"/>
      <w:r>
        <w:lastRenderedPageBreak/>
        <w:t>Assessment</w:t>
      </w:r>
      <w:r w:rsidRPr="00067133">
        <w:t xml:space="preserve"> </w:t>
      </w:r>
      <w:r>
        <w:t>Criteria</w:t>
      </w:r>
      <w:bookmarkEnd w:id="1218"/>
      <w:bookmarkEnd w:id="1219"/>
      <w:bookmarkEnd w:id="1220"/>
      <w:bookmarkEnd w:id="1221"/>
      <w:bookmarkEnd w:id="1222"/>
      <w:bookmarkEnd w:id="1223"/>
      <w:bookmarkEnd w:id="1224"/>
    </w:p>
    <w:p w14:paraId="61A35ED4" w14:textId="77777777" w:rsidR="00D35E0C" w:rsidRDefault="00D35E0C" w:rsidP="00D35E0C">
      <w:pPr>
        <w:sectPr w:rsidR="00D35E0C" w:rsidSect="00D35E0C">
          <w:pgSz w:w="12240" w:h="15840"/>
          <w:pgMar w:top="2240" w:right="1040" w:bottom="620" w:left="940" w:header="1237" w:footer="432" w:gutter="0"/>
          <w:cols w:space="720"/>
        </w:sectPr>
      </w:pPr>
    </w:p>
    <w:p w14:paraId="5379CDB2" w14:textId="77777777" w:rsidR="00D35E0C" w:rsidRDefault="00D35E0C" w:rsidP="00D35E0C">
      <w:pPr>
        <w:tabs>
          <w:tab w:val="right" w:pos="2588"/>
        </w:tabs>
        <w:spacing w:before="112"/>
        <w:ind w:left="152"/>
        <w:rPr>
          <w:rFonts w:ascii="Arial"/>
          <w:b/>
          <w:sz w:val="14"/>
        </w:rPr>
      </w:pPr>
      <w:r>
        <w:rPr>
          <w:rFonts w:ascii="Arial"/>
          <w:b/>
          <w:sz w:val="14"/>
        </w:rPr>
        <w:t>Option</w:t>
      </w:r>
      <w:r>
        <w:rPr>
          <w:rFonts w:ascii="Arial"/>
          <w:b/>
          <w:spacing w:val="-3"/>
          <w:sz w:val="14"/>
        </w:rPr>
        <w:t xml:space="preserve"> </w:t>
      </w:r>
      <w:r>
        <w:rPr>
          <w:rFonts w:ascii="Arial"/>
          <w:b/>
          <w:sz w:val="14"/>
        </w:rPr>
        <w:t>Number:</w:t>
      </w:r>
      <w:r>
        <w:rPr>
          <w:rFonts w:ascii="Times New Roman"/>
          <w:b/>
          <w:sz w:val="14"/>
        </w:rPr>
        <w:tab/>
      </w:r>
      <w:r>
        <w:rPr>
          <w:rFonts w:ascii="Arial"/>
          <w:b/>
          <w:sz w:val="14"/>
        </w:rPr>
        <w:t>1</w:t>
      </w:r>
    </w:p>
    <w:p w14:paraId="02D507F9" w14:textId="77777777" w:rsidR="00D35E0C" w:rsidRDefault="00D35E0C" w:rsidP="00D35E0C">
      <w:pPr>
        <w:spacing w:before="109"/>
        <w:ind w:left="152"/>
        <w:rPr>
          <w:rFonts w:ascii="Arial"/>
          <w:b/>
          <w:sz w:val="14"/>
        </w:rPr>
      </w:pPr>
      <w:r>
        <w:br w:type="column"/>
      </w:r>
      <w:r>
        <w:rPr>
          <w:rFonts w:ascii="Arial"/>
          <w:b/>
          <w:sz w:val="14"/>
        </w:rPr>
        <w:t>Description:</w:t>
      </w:r>
    </w:p>
    <w:p w14:paraId="419F9AEC" w14:textId="77777777" w:rsidR="00D35E0C" w:rsidRDefault="00D35E0C" w:rsidP="00D35E0C">
      <w:pPr>
        <w:spacing w:before="107"/>
        <w:ind w:left="152"/>
        <w:rPr>
          <w:rFonts w:ascii="Arial"/>
          <w:sz w:val="14"/>
        </w:rPr>
      </w:pPr>
      <w:r>
        <w:br w:type="column"/>
      </w:r>
      <w:r>
        <w:rPr>
          <w:rFonts w:ascii="Arial"/>
          <w:sz w:val="14"/>
        </w:rPr>
        <w:t>Exempt</w:t>
      </w:r>
      <w:r>
        <w:rPr>
          <w:rFonts w:ascii="Arial"/>
          <w:spacing w:val="-5"/>
          <w:sz w:val="14"/>
        </w:rPr>
        <w:t xml:space="preserve"> </w:t>
      </w:r>
      <w:r>
        <w:rPr>
          <w:rFonts w:ascii="Arial"/>
          <w:sz w:val="14"/>
        </w:rPr>
        <w:t>first</w:t>
      </w:r>
      <w:r>
        <w:rPr>
          <w:rFonts w:ascii="Arial"/>
          <w:spacing w:val="-5"/>
          <w:sz w:val="14"/>
        </w:rPr>
        <w:t xml:space="preserve"> </w:t>
      </w:r>
      <w:r>
        <w:rPr>
          <w:rFonts w:ascii="Arial"/>
          <w:sz w:val="14"/>
        </w:rPr>
        <w:t>2</w:t>
      </w:r>
      <w:r>
        <w:rPr>
          <w:rFonts w:ascii="Arial"/>
          <w:spacing w:val="-6"/>
          <w:sz w:val="14"/>
        </w:rPr>
        <w:t xml:space="preserve"> </w:t>
      </w:r>
      <w:r>
        <w:rPr>
          <w:rFonts w:ascii="Arial"/>
          <w:sz w:val="14"/>
        </w:rPr>
        <w:t>ML</w:t>
      </w:r>
      <w:r>
        <w:rPr>
          <w:rFonts w:ascii="Arial"/>
          <w:spacing w:val="-6"/>
          <w:sz w:val="14"/>
        </w:rPr>
        <w:t xml:space="preserve"> </w:t>
      </w:r>
      <w:r>
        <w:rPr>
          <w:rFonts w:ascii="Arial"/>
          <w:sz w:val="14"/>
        </w:rPr>
        <w:t>of</w:t>
      </w:r>
      <w:r>
        <w:rPr>
          <w:rFonts w:ascii="Arial"/>
          <w:spacing w:val="-6"/>
          <w:sz w:val="14"/>
        </w:rPr>
        <w:t xml:space="preserve"> </w:t>
      </w:r>
      <w:r>
        <w:rPr>
          <w:rFonts w:ascii="Arial"/>
          <w:sz w:val="14"/>
        </w:rPr>
        <w:t>water</w:t>
      </w:r>
      <w:r>
        <w:rPr>
          <w:rFonts w:ascii="Arial"/>
          <w:spacing w:val="-6"/>
          <w:sz w:val="14"/>
        </w:rPr>
        <w:t xml:space="preserve"> </w:t>
      </w:r>
      <w:r>
        <w:rPr>
          <w:rFonts w:ascii="Arial"/>
          <w:sz w:val="14"/>
        </w:rPr>
        <w:t>use</w:t>
      </w:r>
      <w:r>
        <w:rPr>
          <w:rFonts w:ascii="Arial"/>
          <w:spacing w:val="-4"/>
          <w:sz w:val="14"/>
        </w:rPr>
        <w:t xml:space="preserve"> </w:t>
      </w:r>
      <w:r>
        <w:rPr>
          <w:rFonts w:ascii="Arial"/>
          <w:sz w:val="14"/>
        </w:rPr>
        <w:t>each</w:t>
      </w:r>
      <w:r>
        <w:rPr>
          <w:rFonts w:ascii="Arial"/>
          <w:spacing w:val="-6"/>
          <w:sz w:val="14"/>
        </w:rPr>
        <w:t xml:space="preserve"> </w:t>
      </w:r>
      <w:r>
        <w:rPr>
          <w:rFonts w:ascii="Arial"/>
          <w:sz w:val="14"/>
        </w:rPr>
        <w:t>season</w:t>
      </w:r>
      <w:r>
        <w:rPr>
          <w:rFonts w:ascii="Arial"/>
          <w:spacing w:val="-5"/>
          <w:sz w:val="14"/>
        </w:rPr>
        <w:t xml:space="preserve"> </w:t>
      </w:r>
      <w:r>
        <w:rPr>
          <w:rFonts w:ascii="Arial"/>
          <w:sz w:val="14"/>
        </w:rPr>
        <w:t>for</w:t>
      </w:r>
      <w:r>
        <w:rPr>
          <w:rFonts w:ascii="Arial"/>
          <w:spacing w:val="-6"/>
          <w:sz w:val="14"/>
        </w:rPr>
        <w:t xml:space="preserve"> </w:t>
      </w:r>
      <w:r>
        <w:rPr>
          <w:rFonts w:ascii="Arial"/>
          <w:sz w:val="14"/>
        </w:rPr>
        <w:t>D</w:t>
      </w:r>
      <w:r>
        <w:rPr>
          <w:rFonts w:ascii="Arial"/>
          <w:spacing w:val="-5"/>
          <w:sz w:val="14"/>
        </w:rPr>
        <w:t xml:space="preserve"> </w:t>
      </w:r>
      <w:r>
        <w:rPr>
          <w:rFonts w:ascii="Arial"/>
          <w:sz w:val="14"/>
        </w:rPr>
        <w:t>&amp;</w:t>
      </w:r>
      <w:r>
        <w:rPr>
          <w:rFonts w:ascii="Arial"/>
          <w:spacing w:val="-4"/>
          <w:sz w:val="14"/>
        </w:rPr>
        <w:t xml:space="preserve"> </w:t>
      </w:r>
      <w:r>
        <w:rPr>
          <w:rFonts w:ascii="Arial"/>
          <w:sz w:val="14"/>
        </w:rPr>
        <w:t>S</w:t>
      </w:r>
      <w:r>
        <w:rPr>
          <w:rFonts w:ascii="Arial"/>
          <w:spacing w:val="-4"/>
          <w:sz w:val="14"/>
        </w:rPr>
        <w:t xml:space="preserve"> </w:t>
      </w:r>
      <w:r>
        <w:rPr>
          <w:rFonts w:ascii="Arial"/>
          <w:sz w:val="14"/>
        </w:rPr>
        <w:t>purposes.</w:t>
      </w:r>
    </w:p>
    <w:p w14:paraId="230723CF" w14:textId="77777777" w:rsidR="00D35E0C" w:rsidRDefault="00D35E0C" w:rsidP="00D35E0C">
      <w:pPr>
        <w:rPr>
          <w:rFonts w:ascii="Arial"/>
          <w:sz w:val="14"/>
        </w:rPr>
        <w:sectPr w:rsidR="00D35E0C" w:rsidSect="00D35E0C">
          <w:type w:val="continuous"/>
          <w:pgSz w:w="12240" w:h="15840"/>
          <w:pgMar w:top="500" w:right="1040" w:bottom="960" w:left="940" w:header="1237" w:footer="432" w:gutter="0"/>
          <w:cols w:num="3" w:space="720" w:equalWidth="0">
            <w:col w:w="2629" w:space="1005"/>
            <w:col w:w="999" w:space="208"/>
            <w:col w:w="5419"/>
          </w:cols>
        </w:sectPr>
      </w:pPr>
    </w:p>
    <w:p w14:paraId="0671C04C" w14:textId="5CA78408" w:rsidR="00D35E0C" w:rsidRDefault="00D35E0C" w:rsidP="00D35E0C">
      <w:pPr>
        <w:ind w:left="118"/>
        <w:rPr>
          <w:rFonts w:ascii="Arial"/>
          <w:sz w:val="20"/>
        </w:rPr>
      </w:pPr>
      <w:r>
        <w:rPr>
          <w:rFonts w:ascii="Arial"/>
          <w:noProof/>
          <w:sz w:val="20"/>
        </w:rPr>
        <mc:AlternateContent>
          <mc:Choice Requires="wps">
            <w:drawing>
              <wp:inline distT="0" distB="0" distL="0" distR="0" wp14:anchorId="56B1FA3B" wp14:editId="56BAF074">
                <wp:extent cx="3085465" cy="5690870"/>
                <wp:effectExtent l="0" t="0" r="0" b="0"/>
                <wp:docPr id="170660491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5465" cy="569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166"/>
                              <w:gridCol w:w="1187"/>
                              <w:gridCol w:w="233"/>
                              <w:gridCol w:w="2255"/>
                            </w:tblGrid>
                            <w:tr w:rsidR="00D35E0C" w14:paraId="13FBB436" w14:textId="77777777">
                              <w:trPr>
                                <w:trHeight w:val="693"/>
                              </w:trPr>
                              <w:tc>
                                <w:tcPr>
                                  <w:tcW w:w="1166" w:type="dxa"/>
                                  <w:tcBorders>
                                    <w:bottom w:val="double" w:sz="6" w:space="0" w:color="808080"/>
                                  </w:tcBorders>
                                </w:tcPr>
                                <w:p w14:paraId="768836D1" w14:textId="77777777" w:rsidR="00D35E0C" w:rsidRDefault="00D35E0C">
                                  <w:pPr>
                                    <w:pStyle w:val="TableParagraph"/>
                                    <w:spacing w:before="7"/>
                                    <w:ind w:left="311"/>
                                    <w:rPr>
                                      <w:b/>
                                      <w:sz w:val="17"/>
                                    </w:rPr>
                                  </w:pPr>
                                  <w:r>
                                    <w:rPr>
                                      <w:b/>
                                      <w:color w:val="001F60"/>
                                      <w:w w:val="105"/>
                                      <w:sz w:val="17"/>
                                    </w:rPr>
                                    <w:t>Criteria</w:t>
                                  </w:r>
                                </w:p>
                              </w:tc>
                              <w:tc>
                                <w:tcPr>
                                  <w:tcW w:w="1420" w:type="dxa"/>
                                  <w:gridSpan w:val="2"/>
                                  <w:tcBorders>
                                    <w:bottom w:val="double" w:sz="6" w:space="0" w:color="808080"/>
                                  </w:tcBorders>
                                </w:tcPr>
                                <w:p w14:paraId="62ABF586" w14:textId="77777777" w:rsidR="00D35E0C" w:rsidRDefault="00D35E0C">
                                  <w:pPr>
                                    <w:pStyle w:val="TableParagraph"/>
                                    <w:spacing w:before="7" w:line="264" w:lineRule="auto"/>
                                    <w:ind w:left="91" w:right="70"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79F70159" w14:textId="77777777" w:rsidR="00D35E0C" w:rsidRDefault="00D35E0C">
                                  <w:pPr>
                                    <w:pStyle w:val="TableParagraph"/>
                                    <w:spacing w:before="7"/>
                                    <w:ind w:left="476"/>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050842F1" w14:textId="77777777">
                              <w:trPr>
                                <w:trHeight w:val="1332"/>
                              </w:trPr>
                              <w:tc>
                                <w:tcPr>
                                  <w:tcW w:w="1166" w:type="dxa"/>
                                  <w:tcBorders>
                                    <w:top w:val="single" w:sz="6" w:space="0" w:color="808080"/>
                                    <w:left w:val="single" w:sz="6" w:space="0" w:color="808080"/>
                                    <w:bottom w:val="double" w:sz="6" w:space="0" w:color="808080"/>
                                    <w:right w:val="single" w:sz="6" w:space="0" w:color="F2F2F2"/>
                                  </w:tcBorders>
                                  <w:shd w:val="clear" w:color="auto" w:fill="001F60"/>
                                </w:tcPr>
                                <w:p w14:paraId="3A3D3F47" w14:textId="77777777" w:rsidR="00D35E0C" w:rsidRDefault="00D35E0C">
                                  <w:pPr>
                                    <w:pStyle w:val="TableParagraph"/>
                                    <w:spacing w:before="26" w:line="256" w:lineRule="auto"/>
                                    <w:ind w:left="26" w:right="89"/>
                                    <w:rPr>
                                      <w:b/>
                                      <w:sz w:val="15"/>
                                    </w:rPr>
                                  </w:pPr>
                                  <w:r>
                                    <w:rPr>
                                      <w:b/>
                                      <w:color w:val="FFFFFF"/>
                                      <w:sz w:val="15"/>
                                    </w:rPr>
                                    <w:t>Sustainable</w:t>
                                  </w:r>
                                  <w:r>
                                    <w:rPr>
                                      <w:b/>
                                      <w:color w:val="FFFFFF"/>
                                      <w:spacing w:val="1"/>
                                      <w:sz w:val="15"/>
                                    </w:rPr>
                                    <w:t xml:space="preserve"> </w:t>
                                  </w:r>
                                  <w:r>
                                    <w:rPr>
                                      <w:b/>
                                      <w:color w:val="FFFFFF"/>
                                      <w:sz w:val="15"/>
                                    </w:rPr>
                                    <w:t>Irrigation</w:t>
                                  </w:r>
                                  <w:r>
                                    <w:rPr>
                                      <w:b/>
                                      <w:color w:val="FFFFFF"/>
                                      <w:spacing w:val="-8"/>
                                      <w:sz w:val="15"/>
                                    </w:rPr>
                                    <w:t xml:space="preserve"> </w:t>
                                  </w:r>
                                  <w:r>
                                    <w:rPr>
                                      <w:b/>
                                      <w:color w:val="FFFFFF"/>
                                      <w:sz w:val="15"/>
                                    </w:rPr>
                                    <w:t>Future</w:t>
                                  </w:r>
                                </w:p>
                              </w:tc>
                              <w:tc>
                                <w:tcPr>
                                  <w:tcW w:w="1187" w:type="dxa"/>
                                  <w:tcBorders>
                                    <w:top w:val="double" w:sz="6" w:space="0" w:color="808080"/>
                                    <w:left w:val="single" w:sz="6" w:space="0" w:color="F2F2F2"/>
                                    <w:bottom w:val="double" w:sz="6" w:space="0" w:color="808080"/>
                                    <w:right w:val="single" w:sz="6" w:space="0" w:color="F2F2F2"/>
                                  </w:tcBorders>
                                </w:tcPr>
                                <w:p w14:paraId="5AB16174" w14:textId="77777777" w:rsidR="00D35E0C" w:rsidRDefault="00D35E0C">
                                  <w:pPr>
                                    <w:pStyle w:val="TableParagraph"/>
                                    <w:rPr>
                                      <w:rFonts w:ascii="Arial"/>
                                      <w:sz w:val="16"/>
                                    </w:rPr>
                                  </w:pPr>
                                </w:p>
                                <w:p w14:paraId="61F49719" w14:textId="77777777" w:rsidR="00D35E0C" w:rsidRDefault="00D35E0C">
                                  <w:pPr>
                                    <w:pStyle w:val="TableParagraph"/>
                                    <w:rPr>
                                      <w:rFonts w:ascii="Arial"/>
                                      <w:sz w:val="16"/>
                                    </w:rPr>
                                  </w:pPr>
                                </w:p>
                                <w:p w14:paraId="7F5592DD" w14:textId="77777777" w:rsidR="00D35E0C" w:rsidRDefault="00D35E0C">
                                  <w:pPr>
                                    <w:pStyle w:val="TableParagraph"/>
                                    <w:spacing w:before="5"/>
                                    <w:rPr>
                                      <w:rFonts w:ascii="Arial"/>
                                      <w:sz w:val="16"/>
                                    </w:rPr>
                                  </w:pPr>
                                </w:p>
                                <w:p w14:paraId="10F020FF" w14:textId="77777777" w:rsidR="00D35E0C" w:rsidRDefault="00D35E0C">
                                  <w:pPr>
                                    <w:pStyle w:val="TableParagraph"/>
                                    <w:ind w:left="319"/>
                                    <w:rPr>
                                      <w:b/>
                                      <w:sz w:val="17"/>
                                    </w:rPr>
                                  </w:pPr>
                                  <w:r w:rsidRPr="00DE723C">
                                    <w:rPr>
                                      <w:b/>
                                      <w:w w:val="105"/>
                                      <w:sz w:val="17"/>
                                    </w:rPr>
                                    <w:t>Neutral</w:t>
                                  </w:r>
                                </w:p>
                              </w:tc>
                              <w:tc>
                                <w:tcPr>
                                  <w:tcW w:w="233" w:type="dxa"/>
                                  <w:tcBorders>
                                    <w:top w:val="single" w:sz="6" w:space="0" w:color="808080"/>
                                    <w:left w:val="single" w:sz="6" w:space="0" w:color="F2F2F2"/>
                                    <w:bottom w:val="double" w:sz="6" w:space="0" w:color="808080"/>
                                    <w:right w:val="nil"/>
                                  </w:tcBorders>
                                  <w:shd w:val="clear" w:color="auto" w:fill="001F60"/>
                                </w:tcPr>
                                <w:p w14:paraId="672EA216" w14:textId="77777777" w:rsidR="00D35E0C" w:rsidRDefault="00D35E0C">
                                  <w:pPr>
                                    <w:pStyle w:val="TableParagraph"/>
                                    <w:rPr>
                                      <w:rFonts w:ascii="Arial"/>
                                      <w:sz w:val="12"/>
                                    </w:rPr>
                                  </w:pPr>
                                </w:p>
                                <w:p w14:paraId="030D22D4" w14:textId="77777777" w:rsidR="00D35E0C" w:rsidRDefault="00D35E0C">
                                  <w:pPr>
                                    <w:pStyle w:val="TableParagraph"/>
                                    <w:rPr>
                                      <w:rFonts w:ascii="Arial"/>
                                      <w:sz w:val="12"/>
                                    </w:rPr>
                                  </w:pPr>
                                </w:p>
                                <w:p w14:paraId="29FDC3A8" w14:textId="77777777" w:rsidR="00D35E0C" w:rsidRDefault="00D35E0C">
                                  <w:pPr>
                                    <w:pStyle w:val="TableParagraph"/>
                                    <w:rPr>
                                      <w:rFonts w:ascii="Arial"/>
                                      <w:sz w:val="12"/>
                                    </w:rPr>
                                  </w:pPr>
                                </w:p>
                                <w:p w14:paraId="0747D70F" w14:textId="77777777" w:rsidR="00D35E0C" w:rsidRDefault="00D35E0C">
                                  <w:pPr>
                                    <w:pStyle w:val="TableParagraph"/>
                                    <w:spacing w:before="6"/>
                                    <w:rPr>
                                      <w:rFonts w:ascii="Arial"/>
                                      <w:sz w:val="15"/>
                                    </w:rPr>
                                  </w:pPr>
                                </w:p>
                                <w:p w14:paraId="6A120874" w14:textId="77777777" w:rsidR="00D35E0C" w:rsidRDefault="00D35E0C">
                                  <w:pPr>
                                    <w:pStyle w:val="TableParagraph"/>
                                    <w:ind w:left="32"/>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50DB3836" w14:textId="77777777" w:rsidR="00D35E0C" w:rsidRDefault="00D35E0C">
                                  <w:pPr>
                                    <w:pStyle w:val="TableParagraph"/>
                                    <w:spacing w:before="24" w:line="256" w:lineRule="auto"/>
                                    <w:ind w:left="27" w:right="22"/>
                                    <w:rPr>
                                      <w:sz w:val="14"/>
                                    </w:rPr>
                                  </w:pPr>
                                  <w:r>
                                    <w:rPr>
                                      <w:sz w:val="14"/>
                                    </w:rPr>
                                    <w:t>Not aimed at enhancing irrigation</w:t>
                                  </w:r>
                                  <w:r>
                                    <w:rPr>
                                      <w:spacing w:val="1"/>
                                      <w:sz w:val="14"/>
                                    </w:rPr>
                                    <w:t xml:space="preserve"> </w:t>
                                  </w:r>
                                  <w:r>
                                    <w:rPr>
                                      <w:w w:val="95"/>
                                      <w:sz w:val="14"/>
                                    </w:rPr>
                                    <w:t>opportunity</w:t>
                                  </w:r>
                                  <w:r>
                                    <w:rPr>
                                      <w:spacing w:val="13"/>
                                      <w:w w:val="95"/>
                                      <w:sz w:val="14"/>
                                    </w:rPr>
                                    <w:t xml:space="preserve"> </w:t>
                                  </w:r>
                                  <w:r>
                                    <w:rPr>
                                      <w:w w:val="95"/>
                                      <w:sz w:val="14"/>
                                    </w:rPr>
                                    <w:t>-</w:t>
                                  </w:r>
                                  <w:r>
                                    <w:rPr>
                                      <w:spacing w:val="15"/>
                                      <w:w w:val="95"/>
                                      <w:sz w:val="14"/>
                                    </w:rPr>
                                    <w:t xml:space="preserve"> </w:t>
                                  </w:r>
                                  <w:r>
                                    <w:rPr>
                                      <w:w w:val="95"/>
                                      <w:sz w:val="14"/>
                                    </w:rPr>
                                    <w:t>possible</w:t>
                                  </w:r>
                                  <w:r>
                                    <w:rPr>
                                      <w:spacing w:val="15"/>
                                      <w:w w:val="95"/>
                                      <w:sz w:val="14"/>
                                    </w:rPr>
                                    <w:t xml:space="preserve"> </w:t>
                                  </w:r>
                                  <w:r>
                                    <w:rPr>
                                      <w:w w:val="95"/>
                                      <w:sz w:val="14"/>
                                    </w:rPr>
                                    <w:t>marginal</w:t>
                                  </w:r>
                                  <w:r>
                                    <w:rPr>
                                      <w:spacing w:val="14"/>
                                      <w:w w:val="95"/>
                                      <w:sz w:val="14"/>
                                    </w:rPr>
                                    <w:t xml:space="preserve"> </w:t>
                                  </w:r>
                                  <w:r>
                                    <w:rPr>
                                      <w:w w:val="95"/>
                                      <w:sz w:val="14"/>
                                    </w:rPr>
                                    <w:t>impact</w:t>
                                  </w:r>
                                  <w:r>
                                    <w:rPr>
                                      <w:spacing w:val="1"/>
                                      <w:w w:val="95"/>
                                      <w:sz w:val="14"/>
                                    </w:rPr>
                                    <w:t xml:space="preserve"> </w:t>
                                  </w:r>
                                  <w:r>
                                    <w:rPr>
                                      <w:sz w:val="14"/>
                                    </w:rPr>
                                    <w:t>in delaying allocation to balance of</w:t>
                                  </w:r>
                                  <w:r>
                                    <w:rPr>
                                      <w:spacing w:val="1"/>
                                      <w:sz w:val="14"/>
                                    </w:rPr>
                                    <w:t xml:space="preserve"> </w:t>
                                  </w:r>
                                  <w:r>
                                    <w:rPr>
                                      <w:sz w:val="14"/>
                                    </w:rPr>
                                    <w:t>HRWS</w:t>
                                  </w:r>
                                </w:p>
                              </w:tc>
                            </w:tr>
                            <w:tr w:rsidR="00D35E0C" w14:paraId="76F78D31"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28FCCA6E" w14:textId="77777777" w:rsidR="00D35E0C" w:rsidRDefault="00D35E0C">
                                  <w:pPr>
                                    <w:pStyle w:val="TableParagraph"/>
                                    <w:spacing w:before="26"/>
                                    <w:ind w:left="26"/>
                                    <w:rPr>
                                      <w:b/>
                                      <w:sz w:val="15"/>
                                    </w:rPr>
                                  </w:pPr>
                                  <w:r>
                                    <w:rPr>
                                      <w:b/>
                                      <w:color w:val="FFFFFF"/>
                                      <w:sz w:val="15"/>
                                    </w:rPr>
                                    <w:t>D&amp;S Security</w:t>
                                  </w:r>
                                </w:p>
                              </w:tc>
                              <w:tc>
                                <w:tcPr>
                                  <w:tcW w:w="1187" w:type="dxa"/>
                                  <w:tcBorders>
                                    <w:top w:val="double" w:sz="6" w:space="0" w:color="808080"/>
                                    <w:left w:val="single" w:sz="6" w:space="0" w:color="F2F2F2"/>
                                    <w:bottom w:val="double" w:sz="6" w:space="0" w:color="808080"/>
                                    <w:right w:val="nil"/>
                                  </w:tcBorders>
                                </w:tcPr>
                                <w:p w14:paraId="04EE9E41" w14:textId="77777777" w:rsidR="00D35E0C" w:rsidRDefault="00D35E0C">
                                  <w:pPr>
                                    <w:pStyle w:val="TableParagraph"/>
                                    <w:rPr>
                                      <w:rFonts w:ascii="Arial"/>
                                      <w:sz w:val="16"/>
                                    </w:rPr>
                                  </w:pPr>
                                </w:p>
                                <w:p w14:paraId="5139D13E" w14:textId="77777777" w:rsidR="00D35E0C" w:rsidRDefault="00D35E0C">
                                  <w:pPr>
                                    <w:pStyle w:val="TableParagraph"/>
                                    <w:rPr>
                                      <w:rFonts w:ascii="Arial"/>
                                      <w:sz w:val="16"/>
                                    </w:rPr>
                                  </w:pPr>
                                </w:p>
                                <w:p w14:paraId="321D291E" w14:textId="77777777" w:rsidR="00D35E0C" w:rsidRDefault="00D35E0C">
                                  <w:pPr>
                                    <w:pStyle w:val="TableParagraph"/>
                                    <w:spacing w:before="5"/>
                                    <w:rPr>
                                      <w:rFonts w:ascii="Arial"/>
                                      <w:sz w:val="16"/>
                                    </w:rPr>
                                  </w:pPr>
                                </w:p>
                                <w:p w14:paraId="23BF2576" w14:textId="77777777" w:rsidR="00D35E0C" w:rsidRDefault="00D35E0C">
                                  <w:pPr>
                                    <w:pStyle w:val="TableParagraph"/>
                                    <w:ind w:left="304"/>
                                    <w:rPr>
                                      <w:b/>
                                      <w:sz w:val="17"/>
                                    </w:rPr>
                                  </w:pPr>
                                  <w:r w:rsidRPr="00DE723C">
                                    <w:rPr>
                                      <w:b/>
                                      <w:w w:val="105"/>
                                      <w:sz w:val="17"/>
                                    </w:rPr>
                                    <w:t>Positive</w:t>
                                  </w:r>
                                </w:p>
                              </w:tc>
                              <w:tc>
                                <w:tcPr>
                                  <w:tcW w:w="233" w:type="dxa"/>
                                  <w:tcBorders>
                                    <w:top w:val="double" w:sz="6" w:space="0" w:color="808080"/>
                                    <w:left w:val="nil"/>
                                    <w:bottom w:val="double" w:sz="6" w:space="0" w:color="808080"/>
                                    <w:right w:val="nil"/>
                                  </w:tcBorders>
                                  <w:shd w:val="clear" w:color="auto" w:fill="001F60"/>
                                </w:tcPr>
                                <w:p w14:paraId="770CF73B" w14:textId="77777777" w:rsidR="00D35E0C" w:rsidRDefault="00D35E0C">
                                  <w:pPr>
                                    <w:pStyle w:val="TableParagraph"/>
                                    <w:rPr>
                                      <w:rFonts w:ascii="Arial"/>
                                      <w:sz w:val="12"/>
                                    </w:rPr>
                                  </w:pPr>
                                </w:p>
                                <w:p w14:paraId="47758AB2" w14:textId="77777777" w:rsidR="00D35E0C" w:rsidRDefault="00D35E0C">
                                  <w:pPr>
                                    <w:pStyle w:val="TableParagraph"/>
                                    <w:rPr>
                                      <w:rFonts w:ascii="Arial"/>
                                      <w:sz w:val="12"/>
                                    </w:rPr>
                                  </w:pPr>
                                </w:p>
                                <w:p w14:paraId="035696AD" w14:textId="77777777" w:rsidR="00D35E0C" w:rsidRDefault="00D35E0C">
                                  <w:pPr>
                                    <w:pStyle w:val="TableParagraph"/>
                                    <w:rPr>
                                      <w:rFonts w:ascii="Arial"/>
                                      <w:sz w:val="12"/>
                                    </w:rPr>
                                  </w:pPr>
                                </w:p>
                                <w:p w14:paraId="2BDF0D51" w14:textId="77777777" w:rsidR="00D35E0C" w:rsidRDefault="00D35E0C">
                                  <w:pPr>
                                    <w:pStyle w:val="TableParagraph"/>
                                    <w:spacing w:before="6"/>
                                    <w:rPr>
                                      <w:rFonts w:ascii="Arial"/>
                                      <w:sz w:val="15"/>
                                    </w:rPr>
                                  </w:pPr>
                                </w:p>
                                <w:p w14:paraId="270EA52F" w14:textId="77777777" w:rsidR="00D35E0C" w:rsidRDefault="00D35E0C">
                                  <w:pPr>
                                    <w:pStyle w:val="TableParagraph"/>
                                    <w:ind w:left="32"/>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77E3BDDC" w14:textId="77777777" w:rsidR="00D35E0C" w:rsidRDefault="00D35E0C">
                                  <w:pPr>
                                    <w:pStyle w:val="TableParagraph"/>
                                    <w:spacing w:before="24" w:line="256" w:lineRule="auto"/>
                                    <w:ind w:left="27" w:right="215"/>
                                    <w:rPr>
                                      <w:sz w:val="14"/>
                                    </w:rPr>
                                  </w:pPr>
                                  <w:r>
                                    <w:rPr>
                                      <w:sz w:val="14"/>
                                    </w:rPr>
                                    <w:t>Improves security of access to D&amp;S</w:t>
                                  </w:r>
                                  <w:r>
                                    <w:rPr>
                                      <w:spacing w:val="-29"/>
                                      <w:sz w:val="14"/>
                                    </w:rPr>
                                    <w:t xml:space="preserve"> </w:t>
                                  </w:r>
                                  <w:r>
                                    <w:rPr>
                                      <w:sz w:val="14"/>
                                    </w:rPr>
                                    <w:t>water</w:t>
                                  </w:r>
                                </w:p>
                              </w:tc>
                            </w:tr>
                            <w:tr w:rsidR="00D35E0C" w14:paraId="22388DC4"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11F07CC7" w14:textId="77777777" w:rsidR="00D35E0C" w:rsidRDefault="00D35E0C">
                                  <w:pPr>
                                    <w:pStyle w:val="TableParagraph"/>
                                    <w:spacing w:before="26" w:line="256" w:lineRule="auto"/>
                                    <w:ind w:left="26" w:right="188"/>
                                    <w:rPr>
                                      <w:b/>
                                      <w:sz w:val="15"/>
                                    </w:rPr>
                                  </w:pPr>
                                  <w:r>
                                    <w:rPr>
                                      <w:b/>
                                      <w:color w:val="FFFFFF"/>
                                      <w:sz w:val="15"/>
                                    </w:rPr>
                                    <w:t>Environmental</w:t>
                                  </w:r>
                                  <w:r>
                                    <w:rPr>
                                      <w:b/>
                                      <w:color w:val="FFFFFF"/>
                                      <w:spacing w:val="-31"/>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51EF8807" w14:textId="77777777" w:rsidR="00D35E0C" w:rsidRDefault="00D35E0C">
                                  <w:pPr>
                                    <w:pStyle w:val="TableParagraph"/>
                                    <w:rPr>
                                      <w:rFonts w:ascii="Arial"/>
                                      <w:sz w:val="16"/>
                                    </w:rPr>
                                  </w:pPr>
                                </w:p>
                                <w:p w14:paraId="6D42550C" w14:textId="77777777" w:rsidR="00D35E0C" w:rsidRDefault="00D35E0C">
                                  <w:pPr>
                                    <w:pStyle w:val="TableParagraph"/>
                                    <w:rPr>
                                      <w:rFonts w:ascii="Arial"/>
                                      <w:sz w:val="16"/>
                                    </w:rPr>
                                  </w:pPr>
                                </w:p>
                                <w:p w14:paraId="24C5ABC4" w14:textId="77777777" w:rsidR="00D35E0C" w:rsidRDefault="00D35E0C">
                                  <w:pPr>
                                    <w:pStyle w:val="TableParagraph"/>
                                    <w:spacing w:before="5"/>
                                    <w:rPr>
                                      <w:rFonts w:ascii="Arial"/>
                                      <w:sz w:val="16"/>
                                    </w:rPr>
                                  </w:pPr>
                                </w:p>
                                <w:p w14:paraId="4E5B422A" w14:textId="77777777" w:rsidR="00D35E0C" w:rsidRDefault="00D35E0C">
                                  <w:pPr>
                                    <w:pStyle w:val="TableParagraph"/>
                                    <w:ind w:left="319"/>
                                    <w:rPr>
                                      <w:b/>
                                      <w:sz w:val="17"/>
                                    </w:rPr>
                                  </w:pPr>
                                  <w:r w:rsidRPr="00DE723C">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1E06156F" w14:textId="77777777" w:rsidR="00D35E0C" w:rsidRDefault="00D35E0C">
                                  <w:pPr>
                                    <w:pStyle w:val="TableParagraph"/>
                                    <w:rPr>
                                      <w:rFonts w:ascii="Arial"/>
                                      <w:sz w:val="12"/>
                                    </w:rPr>
                                  </w:pPr>
                                </w:p>
                                <w:p w14:paraId="6A71046F" w14:textId="77777777" w:rsidR="00D35E0C" w:rsidRDefault="00D35E0C">
                                  <w:pPr>
                                    <w:pStyle w:val="TableParagraph"/>
                                    <w:rPr>
                                      <w:rFonts w:ascii="Arial"/>
                                      <w:sz w:val="12"/>
                                    </w:rPr>
                                  </w:pPr>
                                </w:p>
                                <w:p w14:paraId="0CC4109C" w14:textId="77777777" w:rsidR="00D35E0C" w:rsidRDefault="00D35E0C">
                                  <w:pPr>
                                    <w:pStyle w:val="TableParagraph"/>
                                    <w:rPr>
                                      <w:rFonts w:ascii="Arial"/>
                                      <w:sz w:val="12"/>
                                    </w:rPr>
                                  </w:pPr>
                                </w:p>
                                <w:p w14:paraId="58BDF4EE" w14:textId="77777777" w:rsidR="00D35E0C" w:rsidRDefault="00D35E0C">
                                  <w:pPr>
                                    <w:pStyle w:val="TableParagraph"/>
                                    <w:spacing w:before="6"/>
                                    <w:rPr>
                                      <w:rFonts w:ascii="Arial"/>
                                      <w:sz w:val="15"/>
                                    </w:rPr>
                                  </w:pPr>
                                </w:p>
                                <w:p w14:paraId="0A6A3A83" w14:textId="77777777" w:rsidR="00D35E0C" w:rsidRDefault="00D35E0C">
                                  <w:pPr>
                                    <w:pStyle w:val="TableParagraph"/>
                                    <w:ind w:left="32"/>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28536438" w14:textId="77777777" w:rsidR="00D35E0C" w:rsidRDefault="00D35E0C">
                                  <w:pPr>
                                    <w:pStyle w:val="TableParagraph"/>
                                    <w:spacing w:before="24" w:line="256" w:lineRule="auto"/>
                                    <w:ind w:left="27" w:right="22"/>
                                    <w:rPr>
                                      <w:sz w:val="14"/>
                                    </w:rPr>
                                  </w:pPr>
                                  <w:r>
                                    <w:rPr>
                                      <w:sz w:val="14"/>
                                    </w:rPr>
                                    <w:t>No</w:t>
                                  </w:r>
                                  <w:r>
                                    <w:rPr>
                                      <w:spacing w:val="-6"/>
                                      <w:sz w:val="14"/>
                                    </w:rPr>
                                    <w:t xml:space="preserve"> </w:t>
                                  </w:r>
                                  <w:r>
                                    <w:rPr>
                                      <w:sz w:val="14"/>
                                    </w:rPr>
                                    <w:t>change</w:t>
                                  </w:r>
                                  <w:r>
                                    <w:rPr>
                                      <w:spacing w:val="-6"/>
                                      <w:sz w:val="14"/>
                                    </w:rPr>
                                    <w:t xml:space="preserve"> </w:t>
                                  </w:r>
                                  <w:r>
                                    <w:rPr>
                                      <w:sz w:val="14"/>
                                    </w:rPr>
                                    <w:t>in</w:t>
                                  </w:r>
                                  <w:r>
                                    <w:rPr>
                                      <w:spacing w:val="-7"/>
                                      <w:sz w:val="14"/>
                                    </w:rPr>
                                    <w:t xml:space="preserve"> </w:t>
                                  </w:r>
                                  <w:r>
                                    <w:rPr>
                                      <w:sz w:val="14"/>
                                    </w:rPr>
                                    <w:t>impact</w:t>
                                  </w:r>
                                  <w:r>
                                    <w:rPr>
                                      <w:spacing w:val="-6"/>
                                      <w:sz w:val="14"/>
                                    </w:rPr>
                                    <w:t xml:space="preserve"> </w:t>
                                  </w:r>
                                  <w:r>
                                    <w:rPr>
                                      <w:sz w:val="14"/>
                                    </w:rPr>
                                    <w:t>on</w:t>
                                  </w:r>
                                  <w:r>
                                    <w:rPr>
                                      <w:spacing w:val="-8"/>
                                      <w:sz w:val="14"/>
                                    </w:rPr>
                                    <w:t xml:space="preserve"> </w:t>
                                  </w:r>
                                  <w:r>
                                    <w:rPr>
                                      <w:sz w:val="14"/>
                                    </w:rPr>
                                    <w:t>environmental</w:t>
                                  </w:r>
                                  <w:r>
                                    <w:rPr>
                                      <w:spacing w:val="-29"/>
                                      <w:sz w:val="14"/>
                                    </w:rPr>
                                    <w:t xml:space="preserve"> </w:t>
                                  </w:r>
                                  <w:r>
                                    <w:rPr>
                                      <w:sz w:val="14"/>
                                    </w:rPr>
                                    <w:t>values</w:t>
                                  </w:r>
                                </w:p>
                              </w:tc>
                            </w:tr>
                            <w:tr w:rsidR="00D35E0C" w14:paraId="57025988"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6EA34E60" w14:textId="77777777" w:rsidR="00D35E0C" w:rsidRDefault="00D35E0C">
                                  <w:pPr>
                                    <w:pStyle w:val="TableParagraph"/>
                                    <w:spacing w:before="26"/>
                                    <w:ind w:left="26"/>
                                    <w:rPr>
                                      <w:b/>
                                      <w:sz w:val="15"/>
                                    </w:rPr>
                                  </w:pPr>
                                  <w:r>
                                    <w:rPr>
                                      <w:b/>
                                      <w:color w:val="FFFFFF"/>
                                      <w:sz w:val="15"/>
                                    </w:rPr>
                                    <w:t>Social</w:t>
                                  </w:r>
                                  <w:r>
                                    <w:rPr>
                                      <w:b/>
                                      <w:color w:val="FFFFFF"/>
                                      <w:spacing w:val="-2"/>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0A029F3B" w14:textId="77777777" w:rsidR="00D35E0C" w:rsidRDefault="00D35E0C">
                                  <w:pPr>
                                    <w:pStyle w:val="TableParagraph"/>
                                    <w:rPr>
                                      <w:rFonts w:ascii="Arial"/>
                                      <w:sz w:val="16"/>
                                    </w:rPr>
                                  </w:pPr>
                                </w:p>
                                <w:p w14:paraId="21A352B5" w14:textId="77777777" w:rsidR="00D35E0C" w:rsidRDefault="00D35E0C">
                                  <w:pPr>
                                    <w:pStyle w:val="TableParagraph"/>
                                    <w:rPr>
                                      <w:rFonts w:ascii="Arial"/>
                                      <w:sz w:val="16"/>
                                    </w:rPr>
                                  </w:pPr>
                                </w:p>
                                <w:p w14:paraId="11A8AD0B" w14:textId="77777777" w:rsidR="00D35E0C" w:rsidRDefault="00D35E0C">
                                  <w:pPr>
                                    <w:pStyle w:val="TableParagraph"/>
                                    <w:spacing w:before="5"/>
                                    <w:rPr>
                                      <w:rFonts w:ascii="Arial"/>
                                      <w:sz w:val="16"/>
                                    </w:rPr>
                                  </w:pPr>
                                </w:p>
                                <w:p w14:paraId="0F0336D2" w14:textId="77777777" w:rsidR="00D35E0C" w:rsidRDefault="00D35E0C">
                                  <w:pPr>
                                    <w:pStyle w:val="TableParagraph"/>
                                    <w:ind w:left="319"/>
                                    <w:rPr>
                                      <w:b/>
                                      <w:sz w:val="17"/>
                                    </w:rPr>
                                  </w:pPr>
                                  <w:r w:rsidRPr="00DE723C">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095AD622" w14:textId="77777777" w:rsidR="00D35E0C" w:rsidRDefault="00D35E0C">
                                  <w:pPr>
                                    <w:pStyle w:val="TableParagraph"/>
                                    <w:rPr>
                                      <w:rFonts w:ascii="Arial"/>
                                      <w:sz w:val="12"/>
                                    </w:rPr>
                                  </w:pPr>
                                </w:p>
                                <w:p w14:paraId="7CD58088" w14:textId="77777777" w:rsidR="00D35E0C" w:rsidRDefault="00D35E0C">
                                  <w:pPr>
                                    <w:pStyle w:val="TableParagraph"/>
                                    <w:rPr>
                                      <w:rFonts w:ascii="Arial"/>
                                      <w:sz w:val="12"/>
                                    </w:rPr>
                                  </w:pPr>
                                </w:p>
                                <w:p w14:paraId="25B0EBBA" w14:textId="77777777" w:rsidR="00D35E0C" w:rsidRDefault="00D35E0C">
                                  <w:pPr>
                                    <w:pStyle w:val="TableParagraph"/>
                                    <w:rPr>
                                      <w:rFonts w:ascii="Arial"/>
                                      <w:sz w:val="12"/>
                                    </w:rPr>
                                  </w:pPr>
                                </w:p>
                                <w:p w14:paraId="0F4FFE0A" w14:textId="77777777" w:rsidR="00D35E0C" w:rsidRDefault="00D35E0C">
                                  <w:pPr>
                                    <w:pStyle w:val="TableParagraph"/>
                                    <w:spacing w:before="6"/>
                                    <w:rPr>
                                      <w:rFonts w:ascii="Arial"/>
                                      <w:sz w:val="15"/>
                                    </w:rPr>
                                  </w:pPr>
                                </w:p>
                                <w:p w14:paraId="0AD17358"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2042A2CE" w14:textId="77777777" w:rsidR="00D35E0C" w:rsidRDefault="00D35E0C">
                                  <w:pPr>
                                    <w:pStyle w:val="TableParagraph"/>
                                    <w:spacing w:before="24" w:line="256" w:lineRule="auto"/>
                                    <w:ind w:left="27" w:right="10"/>
                                    <w:jc w:val="both"/>
                                    <w:rPr>
                                      <w:sz w:val="14"/>
                                    </w:rPr>
                                  </w:pPr>
                                  <w:r>
                                    <w:rPr>
                                      <w:sz w:val="14"/>
                                    </w:rPr>
                                    <w:t>Unlikely</w:t>
                                  </w:r>
                                  <w:r>
                                    <w:rPr>
                                      <w:spacing w:val="-6"/>
                                      <w:sz w:val="14"/>
                                    </w:rPr>
                                    <w:t xml:space="preserve"> </w:t>
                                  </w:r>
                                  <w:r>
                                    <w:rPr>
                                      <w:sz w:val="14"/>
                                    </w:rPr>
                                    <w:t>to</w:t>
                                  </w:r>
                                  <w:r>
                                    <w:rPr>
                                      <w:spacing w:val="-5"/>
                                      <w:sz w:val="14"/>
                                    </w:rPr>
                                    <w:t xml:space="preserve"> </w:t>
                                  </w:r>
                                  <w:r>
                                    <w:rPr>
                                      <w:sz w:val="14"/>
                                    </w:rPr>
                                    <w:t>change</w:t>
                                  </w:r>
                                  <w:r>
                                    <w:rPr>
                                      <w:spacing w:val="-5"/>
                                      <w:sz w:val="14"/>
                                    </w:rPr>
                                    <w:t xml:space="preserve"> </w:t>
                                  </w:r>
                                  <w:r>
                                    <w:rPr>
                                      <w:sz w:val="14"/>
                                    </w:rPr>
                                    <w:t>the</w:t>
                                  </w:r>
                                  <w:r>
                                    <w:rPr>
                                      <w:spacing w:val="-5"/>
                                      <w:sz w:val="14"/>
                                    </w:rPr>
                                    <w:t xml:space="preserve"> </w:t>
                                  </w:r>
                                  <w:r>
                                    <w:rPr>
                                      <w:sz w:val="14"/>
                                    </w:rPr>
                                    <w:t>impact</w:t>
                                  </w:r>
                                  <w:r>
                                    <w:rPr>
                                      <w:spacing w:val="-6"/>
                                      <w:sz w:val="14"/>
                                    </w:rPr>
                                    <w:t xml:space="preserve"> </w:t>
                                  </w:r>
                                  <w:r>
                                    <w:rPr>
                                      <w:sz w:val="14"/>
                                    </w:rPr>
                                    <w:t>on</w:t>
                                  </w:r>
                                  <w:r>
                                    <w:rPr>
                                      <w:spacing w:val="-6"/>
                                      <w:sz w:val="14"/>
                                    </w:rPr>
                                    <w:t xml:space="preserve"> </w:t>
                                  </w:r>
                                  <w:r>
                                    <w:rPr>
                                      <w:sz w:val="14"/>
                                    </w:rPr>
                                    <w:t>social</w:t>
                                  </w:r>
                                  <w:r>
                                    <w:rPr>
                                      <w:spacing w:val="-30"/>
                                      <w:sz w:val="14"/>
                                    </w:rPr>
                                    <w:t xml:space="preserve"> </w:t>
                                  </w:r>
                                  <w:r>
                                    <w:rPr>
                                      <w:sz w:val="14"/>
                                    </w:rPr>
                                    <w:t>values</w:t>
                                  </w:r>
                                </w:p>
                                <w:p w14:paraId="376C7647" w14:textId="77777777" w:rsidR="00D35E0C" w:rsidRDefault="00D35E0C">
                                  <w:pPr>
                                    <w:pStyle w:val="TableParagraph"/>
                                    <w:spacing w:line="256" w:lineRule="auto"/>
                                    <w:ind w:left="27" w:right="109"/>
                                    <w:jc w:val="both"/>
                                    <w:rPr>
                                      <w:sz w:val="14"/>
                                    </w:rPr>
                                  </w:pPr>
                                  <w:r>
                                    <w:rPr>
                                      <w:sz w:val="14"/>
                                    </w:rPr>
                                    <w:t>May be small improvements in social</w:t>
                                  </w:r>
                                  <w:r>
                                    <w:rPr>
                                      <w:spacing w:val="-29"/>
                                      <w:sz w:val="14"/>
                                    </w:rPr>
                                    <w:t xml:space="preserve"> </w:t>
                                  </w:r>
                                  <w:r>
                                    <w:rPr>
                                      <w:spacing w:val="-1"/>
                                      <w:sz w:val="14"/>
                                    </w:rPr>
                                    <w:t>wellbeing</w:t>
                                  </w:r>
                                  <w:r>
                                    <w:rPr>
                                      <w:spacing w:val="-7"/>
                                      <w:sz w:val="14"/>
                                    </w:rPr>
                                    <w:t xml:space="preserve"> </w:t>
                                  </w:r>
                                  <w:r>
                                    <w:rPr>
                                      <w:sz w:val="14"/>
                                    </w:rPr>
                                    <w:t>associated</w:t>
                                  </w:r>
                                  <w:r>
                                    <w:rPr>
                                      <w:spacing w:val="-8"/>
                                      <w:sz w:val="14"/>
                                    </w:rPr>
                                    <w:t xml:space="preserve"> </w:t>
                                  </w:r>
                                  <w:r>
                                    <w:rPr>
                                      <w:sz w:val="14"/>
                                    </w:rPr>
                                    <w:t>with</w:t>
                                  </w:r>
                                  <w:r>
                                    <w:rPr>
                                      <w:spacing w:val="-6"/>
                                      <w:sz w:val="14"/>
                                    </w:rPr>
                                    <w:t xml:space="preserve"> </w:t>
                                  </w:r>
                                  <w:r>
                                    <w:rPr>
                                      <w:sz w:val="14"/>
                                    </w:rPr>
                                    <w:t>confidence</w:t>
                                  </w:r>
                                  <w:r>
                                    <w:rPr>
                                      <w:spacing w:val="-30"/>
                                      <w:sz w:val="14"/>
                                    </w:rPr>
                                    <w:t xml:space="preserve"> </w:t>
                                  </w:r>
                                  <w:r>
                                    <w:rPr>
                                      <w:sz w:val="14"/>
                                    </w:rPr>
                                    <w:t>in</w:t>
                                  </w:r>
                                  <w:r>
                                    <w:rPr>
                                      <w:spacing w:val="-2"/>
                                      <w:sz w:val="14"/>
                                    </w:rPr>
                                    <w:t xml:space="preserve"> </w:t>
                                  </w:r>
                                  <w:r>
                                    <w:rPr>
                                      <w:sz w:val="14"/>
                                    </w:rPr>
                                    <w:t>CHWN</w:t>
                                  </w:r>
                                </w:p>
                              </w:tc>
                            </w:tr>
                            <w:tr w:rsidR="00D35E0C" w14:paraId="68670622"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1031AB26" w14:textId="77777777" w:rsidR="00D35E0C" w:rsidRDefault="00D35E0C">
                                  <w:pPr>
                                    <w:pStyle w:val="TableParagraph"/>
                                    <w:spacing w:before="26"/>
                                    <w:ind w:left="26"/>
                                    <w:rPr>
                                      <w:b/>
                                      <w:sz w:val="15"/>
                                    </w:rPr>
                                  </w:pPr>
                                  <w:r>
                                    <w:rPr>
                                      <w:b/>
                                      <w:color w:val="FFFFFF"/>
                                      <w:sz w:val="15"/>
                                    </w:rPr>
                                    <w:t>Cultural</w:t>
                                  </w:r>
                                  <w:r>
                                    <w:rPr>
                                      <w:b/>
                                      <w:color w:val="FFFFFF"/>
                                      <w:spacing w:val="-3"/>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5C7F8421" w14:textId="77777777" w:rsidR="00D35E0C" w:rsidRDefault="00D35E0C">
                                  <w:pPr>
                                    <w:pStyle w:val="TableParagraph"/>
                                    <w:rPr>
                                      <w:rFonts w:ascii="Arial"/>
                                      <w:sz w:val="16"/>
                                    </w:rPr>
                                  </w:pPr>
                                </w:p>
                                <w:p w14:paraId="22FCD017" w14:textId="77777777" w:rsidR="00D35E0C" w:rsidRDefault="00D35E0C">
                                  <w:pPr>
                                    <w:pStyle w:val="TableParagraph"/>
                                    <w:rPr>
                                      <w:rFonts w:ascii="Arial"/>
                                      <w:sz w:val="16"/>
                                    </w:rPr>
                                  </w:pPr>
                                </w:p>
                                <w:p w14:paraId="57C7BD9F" w14:textId="77777777" w:rsidR="00D35E0C" w:rsidRDefault="00D35E0C">
                                  <w:pPr>
                                    <w:pStyle w:val="TableParagraph"/>
                                    <w:spacing w:before="5"/>
                                    <w:rPr>
                                      <w:rFonts w:ascii="Arial"/>
                                      <w:sz w:val="16"/>
                                    </w:rPr>
                                  </w:pPr>
                                </w:p>
                                <w:p w14:paraId="24C2709A" w14:textId="77777777" w:rsidR="00D35E0C" w:rsidRDefault="00D35E0C">
                                  <w:pPr>
                                    <w:pStyle w:val="TableParagraph"/>
                                    <w:ind w:left="319"/>
                                    <w:rPr>
                                      <w:b/>
                                      <w:sz w:val="17"/>
                                    </w:rPr>
                                  </w:pPr>
                                  <w:r w:rsidRPr="00DE723C">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526696BE" w14:textId="77777777" w:rsidR="00D35E0C" w:rsidRDefault="00D35E0C">
                                  <w:pPr>
                                    <w:pStyle w:val="TableParagraph"/>
                                    <w:rPr>
                                      <w:rFonts w:ascii="Arial"/>
                                      <w:sz w:val="12"/>
                                    </w:rPr>
                                  </w:pPr>
                                </w:p>
                                <w:p w14:paraId="44B1C5D9" w14:textId="77777777" w:rsidR="00D35E0C" w:rsidRDefault="00D35E0C">
                                  <w:pPr>
                                    <w:pStyle w:val="TableParagraph"/>
                                    <w:rPr>
                                      <w:rFonts w:ascii="Arial"/>
                                      <w:sz w:val="12"/>
                                    </w:rPr>
                                  </w:pPr>
                                </w:p>
                                <w:p w14:paraId="72FFF2F7" w14:textId="77777777" w:rsidR="00D35E0C" w:rsidRDefault="00D35E0C">
                                  <w:pPr>
                                    <w:pStyle w:val="TableParagraph"/>
                                    <w:rPr>
                                      <w:rFonts w:ascii="Arial"/>
                                      <w:sz w:val="12"/>
                                    </w:rPr>
                                  </w:pPr>
                                </w:p>
                                <w:p w14:paraId="6018E577" w14:textId="77777777" w:rsidR="00D35E0C" w:rsidRDefault="00D35E0C">
                                  <w:pPr>
                                    <w:pStyle w:val="TableParagraph"/>
                                    <w:spacing w:before="6"/>
                                    <w:rPr>
                                      <w:rFonts w:ascii="Arial"/>
                                      <w:sz w:val="15"/>
                                    </w:rPr>
                                  </w:pPr>
                                </w:p>
                                <w:p w14:paraId="3627EA43"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3452D2A0" w14:textId="77777777" w:rsidR="00D35E0C" w:rsidRDefault="00D35E0C">
                                  <w:pPr>
                                    <w:pStyle w:val="TableParagraph"/>
                                    <w:spacing w:before="24" w:line="256" w:lineRule="auto"/>
                                    <w:ind w:left="27" w:right="94"/>
                                    <w:rPr>
                                      <w:sz w:val="14"/>
                                    </w:rPr>
                                  </w:pPr>
                                  <w:r>
                                    <w:rPr>
                                      <w:sz w:val="14"/>
                                    </w:rPr>
                                    <w:t>No change in impact on Cultural</w:t>
                                  </w:r>
                                  <w:r>
                                    <w:rPr>
                                      <w:spacing w:val="1"/>
                                      <w:sz w:val="14"/>
                                    </w:rPr>
                                    <w:t xml:space="preserve"> </w:t>
                                  </w:r>
                                  <w:r>
                                    <w:rPr>
                                      <w:sz w:val="14"/>
                                    </w:rPr>
                                    <w:t>values.</w:t>
                                  </w:r>
                                  <w:r>
                                    <w:rPr>
                                      <w:spacing w:val="-6"/>
                                      <w:sz w:val="14"/>
                                    </w:rPr>
                                    <w:t xml:space="preserve"> </w:t>
                                  </w:r>
                                  <w:r>
                                    <w:rPr>
                                      <w:sz w:val="14"/>
                                    </w:rPr>
                                    <w:t>Low</w:t>
                                  </w:r>
                                  <w:r>
                                    <w:rPr>
                                      <w:spacing w:val="-7"/>
                                      <w:sz w:val="14"/>
                                    </w:rPr>
                                    <w:t xml:space="preserve"> </w:t>
                                  </w:r>
                                  <w:r>
                                    <w:rPr>
                                      <w:sz w:val="14"/>
                                    </w:rPr>
                                    <w:t>confidence</w:t>
                                  </w:r>
                                  <w:r>
                                    <w:rPr>
                                      <w:spacing w:val="-6"/>
                                      <w:sz w:val="14"/>
                                    </w:rPr>
                                    <w:t xml:space="preserve"> </w:t>
                                  </w:r>
                                  <w:r>
                                    <w:rPr>
                                      <w:sz w:val="14"/>
                                    </w:rPr>
                                    <w:t>assigned</w:t>
                                  </w:r>
                                  <w:r>
                                    <w:rPr>
                                      <w:spacing w:val="-7"/>
                                      <w:sz w:val="14"/>
                                    </w:rPr>
                                    <w:t xml:space="preserve"> </w:t>
                                  </w:r>
                                  <w:r>
                                    <w:rPr>
                                      <w:sz w:val="14"/>
                                    </w:rPr>
                                    <w:t>until</w:t>
                                  </w:r>
                                  <w:r>
                                    <w:rPr>
                                      <w:spacing w:val="-29"/>
                                      <w:sz w:val="14"/>
                                    </w:rPr>
                                    <w:t xml:space="preserve"> </w:t>
                                  </w:r>
                                  <w:r>
                                    <w:rPr>
                                      <w:sz w:val="14"/>
                                    </w:rPr>
                                    <w:t>TO</w:t>
                                  </w:r>
                                  <w:r>
                                    <w:rPr>
                                      <w:spacing w:val="-3"/>
                                      <w:sz w:val="14"/>
                                    </w:rPr>
                                    <w:t xml:space="preserve"> </w:t>
                                  </w:r>
                                  <w:r>
                                    <w:rPr>
                                      <w:sz w:val="14"/>
                                    </w:rPr>
                                    <w:t>advice</w:t>
                                  </w:r>
                                  <w:r>
                                    <w:rPr>
                                      <w:spacing w:val="-2"/>
                                      <w:sz w:val="14"/>
                                    </w:rPr>
                                    <w:t xml:space="preserve"> </w:t>
                                  </w:r>
                                  <w:r>
                                    <w:rPr>
                                      <w:sz w:val="14"/>
                                    </w:rPr>
                                    <w:t>is</w:t>
                                  </w:r>
                                  <w:r>
                                    <w:rPr>
                                      <w:spacing w:val="-1"/>
                                      <w:sz w:val="14"/>
                                    </w:rPr>
                                    <w:t xml:space="preserve"> </w:t>
                                  </w:r>
                                  <w:r>
                                    <w:rPr>
                                      <w:sz w:val="14"/>
                                    </w:rPr>
                                    <w:t>received</w:t>
                                  </w:r>
                                </w:p>
                              </w:tc>
                            </w:tr>
                            <w:tr w:rsidR="00D35E0C" w14:paraId="50BD16C8" w14:textId="77777777">
                              <w:trPr>
                                <w:trHeight w:val="1307"/>
                              </w:trPr>
                              <w:tc>
                                <w:tcPr>
                                  <w:tcW w:w="1166" w:type="dxa"/>
                                  <w:tcBorders>
                                    <w:top w:val="double" w:sz="6" w:space="0" w:color="808080"/>
                                    <w:left w:val="single" w:sz="6" w:space="0" w:color="808080"/>
                                    <w:bottom w:val="single" w:sz="6" w:space="0" w:color="808080"/>
                                    <w:right w:val="single" w:sz="6" w:space="0" w:color="F2F2F2"/>
                                  </w:tcBorders>
                                  <w:shd w:val="clear" w:color="auto" w:fill="001F60"/>
                                </w:tcPr>
                                <w:p w14:paraId="53634787" w14:textId="77777777" w:rsidR="00D35E0C" w:rsidRDefault="00D35E0C">
                                  <w:pPr>
                                    <w:pStyle w:val="TableParagraph"/>
                                    <w:spacing w:before="26"/>
                                    <w:ind w:left="26"/>
                                    <w:rPr>
                                      <w:b/>
                                      <w:sz w:val="15"/>
                                    </w:rPr>
                                  </w:pPr>
                                  <w:r>
                                    <w:rPr>
                                      <w:b/>
                                      <w:color w:val="FFFFFF"/>
                                      <w:sz w:val="15"/>
                                    </w:rPr>
                                    <w:t>Robustness</w:t>
                                  </w:r>
                                </w:p>
                              </w:tc>
                              <w:tc>
                                <w:tcPr>
                                  <w:tcW w:w="1187" w:type="dxa"/>
                                  <w:tcBorders>
                                    <w:top w:val="double" w:sz="6" w:space="0" w:color="808080"/>
                                    <w:left w:val="single" w:sz="6" w:space="0" w:color="F2F2F2"/>
                                    <w:bottom w:val="single" w:sz="6" w:space="0" w:color="808080"/>
                                    <w:right w:val="nil"/>
                                  </w:tcBorders>
                                </w:tcPr>
                                <w:p w14:paraId="22BBE594" w14:textId="77777777" w:rsidR="00D35E0C" w:rsidRDefault="00D35E0C">
                                  <w:pPr>
                                    <w:pStyle w:val="TableParagraph"/>
                                    <w:rPr>
                                      <w:rFonts w:ascii="Arial"/>
                                      <w:sz w:val="16"/>
                                    </w:rPr>
                                  </w:pPr>
                                </w:p>
                                <w:p w14:paraId="1D6328F2" w14:textId="77777777" w:rsidR="00D35E0C" w:rsidRDefault="00D35E0C">
                                  <w:pPr>
                                    <w:pStyle w:val="TableParagraph"/>
                                    <w:rPr>
                                      <w:rFonts w:ascii="Arial"/>
                                      <w:sz w:val="16"/>
                                    </w:rPr>
                                  </w:pPr>
                                </w:p>
                                <w:p w14:paraId="00269F04" w14:textId="77777777" w:rsidR="00D35E0C" w:rsidRDefault="00D35E0C">
                                  <w:pPr>
                                    <w:pStyle w:val="TableParagraph"/>
                                    <w:spacing w:before="5"/>
                                    <w:rPr>
                                      <w:rFonts w:ascii="Arial"/>
                                      <w:sz w:val="16"/>
                                    </w:rPr>
                                  </w:pPr>
                                </w:p>
                                <w:p w14:paraId="64AEFA6C" w14:textId="77777777" w:rsidR="00D35E0C" w:rsidRDefault="00D35E0C">
                                  <w:pPr>
                                    <w:pStyle w:val="TableParagraph"/>
                                    <w:ind w:left="268"/>
                                    <w:rPr>
                                      <w:b/>
                                      <w:sz w:val="17"/>
                                    </w:rPr>
                                  </w:pPr>
                                  <w:r>
                                    <w:rPr>
                                      <w:b/>
                                      <w:color w:val="BF0000"/>
                                      <w:w w:val="105"/>
                                      <w:sz w:val="17"/>
                                    </w:rPr>
                                    <w:t>Negative</w:t>
                                  </w:r>
                                </w:p>
                              </w:tc>
                              <w:tc>
                                <w:tcPr>
                                  <w:tcW w:w="233" w:type="dxa"/>
                                  <w:tcBorders>
                                    <w:top w:val="double" w:sz="6" w:space="0" w:color="808080"/>
                                    <w:left w:val="nil"/>
                                    <w:bottom w:val="single" w:sz="6" w:space="0" w:color="808080"/>
                                    <w:right w:val="nil"/>
                                  </w:tcBorders>
                                  <w:shd w:val="clear" w:color="auto" w:fill="001F60"/>
                                </w:tcPr>
                                <w:p w14:paraId="27C9F441" w14:textId="77777777" w:rsidR="00D35E0C" w:rsidRDefault="00D35E0C">
                                  <w:pPr>
                                    <w:pStyle w:val="TableParagraph"/>
                                    <w:rPr>
                                      <w:rFonts w:ascii="Arial"/>
                                      <w:sz w:val="12"/>
                                    </w:rPr>
                                  </w:pPr>
                                </w:p>
                                <w:p w14:paraId="09AC1C83" w14:textId="77777777" w:rsidR="00D35E0C" w:rsidRDefault="00D35E0C">
                                  <w:pPr>
                                    <w:pStyle w:val="TableParagraph"/>
                                    <w:rPr>
                                      <w:rFonts w:ascii="Arial"/>
                                      <w:sz w:val="12"/>
                                    </w:rPr>
                                  </w:pPr>
                                </w:p>
                                <w:p w14:paraId="2ACE783A" w14:textId="77777777" w:rsidR="00D35E0C" w:rsidRDefault="00D35E0C">
                                  <w:pPr>
                                    <w:pStyle w:val="TableParagraph"/>
                                    <w:rPr>
                                      <w:rFonts w:ascii="Arial"/>
                                      <w:sz w:val="12"/>
                                    </w:rPr>
                                  </w:pPr>
                                </w:p>
                                <w:p w14:paraId="4DE70A1C" w14:textId="77777777" w:rsidR="00D35E0C" w:rsidRDefault="00D35E0C">
                                  <w:pPr>
                                    <w:pStyle w:val="TableParagraph"/>
                                    <w:spacing w:before="6"/>
                                    <w:rPr>
                                      <w:rFonts w:ascii="Arial"/>
                                      <w:sz w:val="15"/>
                                    </w:rPr>
                                  </w:pPr>
                                </w:p>
                                <w:p w14:paraId="337BA120"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single" w:sz="6" w:space="0" w:color="808080"/>
                                    <w:right w:val="single" w:sz="6" w:space="0" w:color="808080"/>
                                  </w:tcBorders>
                                  <w:shd w:val="clear" w:color="auto" w:fill="F2F2F2"/>
                                </w:tcPr>
                                <w:p w14:paraId="28E11102" w14:textId="77777777" w:rsidR="00D35E0C" w:rsidRDefault="00D35E0C">
                                  <w:pPr>
                                    <w:pStyle w:val="TableParagraph"/>
                                    <w:spacing w:before="24" w:line="256" w:lineRule="auto"/>
                                    <w:ind w:left="27" w:right="94"/>
                                    <w:rPr>
                                      <w:sz w:val="14"/>
                                    </w:rPr>
                                  </w:pPr>
                                  <w:r>
                                    <w:rPr>
                                      <w:w w:val="95"/>
                                      <w:sz w:val="14"/>
                                    </w:rPr>
                                    <w:t>Unlikely</w:t>
                                  </w:r>
                                  <w:r>
                                    <w:rPr>
                                      <w:spacing w:val="12"/>
                                      <w:w w:val="95"/>
                                      <w:sz w:val="14"/>
                                    </w:rPr>
                                    <w:t xml:space="preserve"> </w:t>
                                  </w:r>
                                  <w:r>
                                    <w:rPr>
                                      <w:w w:val="95"/>
                                      <w:sz w:val="14"/>
                                    </w:rPr>
                                    <w:t>to</w:t>
                                  </w:r>
                                  <w:r>
                                    <w:rPr>
                                      <w:spacing w:val="14"/>
                                      <w:w w:val="95"/>
                                      <w:sz w:val="14"/>
                                    </w:rPr>
                                    <w:t xml:space="preserve"> </w:t>
                                  </w:r>
                                  <w:r>
                                    <w:rPr>
                                      <w:w w:val="95"/>
                                      <w:sz w:val="14"/>
                                    </w:rPr>
                                    <w:t>be</w:t>
                                  </w:r>
                                  <w:r>
                                    <w:rPr>
                                      <w:spacing w:val="14"/>
                                      <w:w w:val="95"/>
                                      <w:sz w:val="14"/>
                                    </w:rPr>
                                    <w:t xml:space="preserve"> </w:t>
                                  </w:r>
                                  <w:r>
                                    <w:rPr>
                                      <w:w w:val="95"/>
                                      <w:sz w:val="14"/>
                                    </w:rPr>
                                    <w:t>substantially</w:t>
                                  </w:r>
                                  <w:r>
                                    <w:rPr>
                                      <w:spacing w:val="14"/>
                                      <w:w w:val="95"/>
                                      <w:sz w:val="14"/>
                                    </w:rPr>
                                    <w:t xml:space="preserve"> </w:t>
                                  </w:r>
                                  <w:r>
                                    <w:rPr>
                                      <w:w w:val="95"/>
                                      <w:sz w:val="14"/>
                                    </w:rPr>
                                    <w:t>impacted</w:t>
                                  </w:r>
                                  <w:r>
                                    <w:rPr>
                                      <w:spacing w:val="1"/>
                                      <w:w w:val="95"/>
                                      <w:sz w:val="14"/>
                                    </w:rPr>
                                    <w:t xml:space="preserve"> </w:t>
                                  </w:r>
                                  <w:r>
                                    <w:rPr>
                                      <w:sz w:val="14"/>
                                    </w:rPr>
                                    <w:t>by climate change or other future</w:t>
                                  </w:r>
                                  <w:r>
                                    <w:rPr>
                                      <w:spacing w:val="1"/>
                                      <w:sz w:val="14"/>
                                    </w:rPr>
                                    <w:t xml:space="preserve"> </w:t>
                                  </w:r>
                                  <w:r>
                                    <w:rPr>
                                      <w:sz w:val="14"/>
                                    </w:rPr>
                                    <w:t>factors</w:t>
                                  </w:r>
                                </w:p>
                                <w:p w14:paraId="5D563F09" w14:textId="77777777" w:rsidR="00D35E0C" w:rsidRDefault="00D35E0C">
                                  <w:pPr>
                                    <w:pStyle w:val="TableParagraph"/>
                                    <w:spacing w:line="256" w:lineRule="auto"/>
                                    <w:ind w:left="27" w:right="94"/>
                                    <w:rPr>
                                      <w:sz w:val="14"/>
                                    </w:rPr>
                                  </w:pPr>
                                  <w:r>
                                    <w:rPr>
                                      <w:sz w:val="14"/>
                                    </w:rPr>
                                    <w:t>Unclear</w:t>
                                  </w:r>
                                  <w:r>
                                    <w:rPr>
                                      <w:spacing w:val="-8"/>
                                      <w:sz w:val="14"/>
                                    </w:rPr>
                                    <w:t xml:space="preserve"> </w:t>
                                  </w:r>
                                  <w:r>
                                    <w:rPr>
                                      <w:sz w:val="14"/>
                                    </w:rPr>
                                    <w:t>how</w:t>
                                  </w:r>
                                  <w:r>
                                    <w:rPr>
                                      <w:spacing w:val="-7"/>
                                      <w:sz w:val="14"/>
                                    </w:rPr>
                                    <w:t xml:space="preserve"> </w:t>
                                  </w:r>
                                  <w:r>
                                    <w:rPr>
                                      <w:sz w:val="14"/>
                                    </w:rPr>
                                    <w:t>this</w:t>
                                  </w:r>
                                  <w:r>
                                    <w:rPr>
                                      <w:spacing w:val="-5"/>
                                      <w:sz w:val="14"/>
                                    </w:rPr>
                                    <w:t xml:space="preserve"> </w:t>
                                  </w:r>
                                  <w:r>
                                    <w:rPr>
                                      <w:sz w:val="14"/>
                                    </w:rPr>
                                    <w:t>option</w:t>
                                  </w:r>
                                  <w:r>
                                    <w:rPr>
                                      <w:spacing w:val="-7"/>
                                      <w:sz w:val="14"/>
                                    </w:rPr>
                                    <w:t xml:space="preserve"> </w:t>
                                  </w:r>
                                  <w:r>
                                    <w:rPr>
                                      <w:sz w:val="14"/>
                                    </w:rPr>
                                    <w:t>would</w:t>
                                  </w:r>
                                  <w:r>
                                    <w:rPr>
                                      <w:spacing w:val="-8"/>
                                      <w:sz w:val="14"/>
                                    </w:rPr>
                                    <w:t xml:space="preserve"> </w:t>
                                  </w:r>
                                  <w:r>
                                    <w:rPr>
                                      <w:sz w:val="14"/>
                                    </w:rPr>
                                    <w:t>cater</w:t>
                                  </w:r>
                                  <w:r>
                                    <w:rPr>
                                      <w:spacing w:val="-29"/>
                                      <w:sz w:val="14"/>
                                    </w:rPr>
                                    <w:t xml:space="preserve"> </w:t>
                                  </w:r>
                                  <w:r>
                                    <w:rPr>
                                      <w:sz w:val="14"/>
                                    </w:rPr>
                                    <w:t>for</w:t>
                                  </w:r>
                                  <w:r>
                                    <w:rPr>
                                      <w:spacing w:val="-5"/>
                                      <w:sz w:val="14"/>
                                    </w:rPr>
                                    <w:t xml:space="preserve"> </w:t>
                                  </w:r>
                                  <w:r>
                                    <w:rPr>
                                      <w:sz w:val="14"/>
                                    </w:rPr>
                                    <w:t>future</w:t>
                                  </w:r>
                                  <w:r>
                                    <w:rPr>
                                      <w:spacing w:val="-4"/>
                                      <w:sz w:val="14"/>
                                    </w:rPr>
                                    <w:t xml:space="preserve"> </w:t>
                                  </w:r>
                                  <w:r>
                                    <w:rPr>
                                      <w:sz w:val="14"/>
                                    </w:rPr>
                                    <w:t>growth</w:t>
                                  </w:r>
                                  <w:r>
                                    <w:rPr>
                                      <w:spacing w:val="-5"/>
                                      <w:sz w:val="14"/>
                                    </w:rPr>
                                    <w:t xml:space="preserve"> </w:t>
                                  </w:r>
                                  <w:r>
                                    <w:rPr>
                                      <w:sz w:val="14"/>
                                    </w:rPr>
                                    <w:t>in</w:t>
                                  </w:r>
                                  <w:r>
                                    <w:rPr>
                                      <w:spacing w:val="-4"/>
                                      <w:sz w:val="14"/>
                                    </w:rPr>
                                    <w:t xml:space="preserve"> </w:t>
                                  </w:r>
                                  <w:r>
                                    <w:rPr>
                                      <w:sz w:val="14"/>
                                    </w:rPr>
                                    <w:t>D&amp;S</w:t>
                                  </w:r>
                                  <w:r>
                                    <w:rPr>
                                      <w:spacing w:val="-3"/>
                                      <w:sz w:val="14"/>
                                    </w:rPr>
                                    <w:t xml:space="preserve"> </w:t>
                                  </w:r>
                                  <w:r>
                                    <w:rPr>
                                      <w:sz w:val="14"/>
                                    </w:rPr>
                                    <w:t>demands</w:t>
                                  </w:r>
                                </w:p>
                              </w:tc>
                            </w:tr>
                          </w:tbl>
                          <w:p w14:paraId="011FE0AF" w14:textId="77777777" w:rsidR="00D35E0C" w:rsidRDefault="00D35E0C" w:rsidP="00D35E0C">
                            <w:pPr>
                              <w:pStyle w:val="BodyText"/>
                            </w:pPr>
                          </w:p>
                        </w:txbxContent>
                      </wps:txbx>
                      <wps:bodyPr rot="0" vert="horz" wrap="square" lIns="0" tIns="0" rIns="0" bIns="0" anchor="t" anchorCtr="0" upright="1">
                        <a:noAutofit/>
                      </wps:bodyPr>
                    </wps:wsp>
                  </a:graphicData>
                </a:graphic>
              </wp:inline>
            </w:drawing>
          </mc:Choice>
          <mc:Fallback>
            <w:pict>
              <v:shape w14:anchorId="56B1FA3B" id="Text Box 89" o:spid="_x0000_s1027" type="#_x0000_t202" style="width:242.95pt;height:44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" filled="f" stroked="f">
                <v:textbox inset="0,0,0,0">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166"/>
                        <w:gridCol w:w="1187"/>
                        <w:gridCol w:w="233"/>
                        <w:gridCol w:w="2255"/>
                      </w:tblGrid>
                      <w:tr w:rsidR="00D35E0C" w14:paraId="13FBB436" w14:textId="77777777">
                        <w:trPr>
                          <w:trHeight w:val="693"/>
                        </w:trPr>
                        <w:tc>
                          <w:tcPr>
                            <w:tcW w:w="1166" w:type="dxa"/>
                            <w:tcBorders>
                              <w:bottom w:val="double" w:sz="6" w:space="0" w:color="808080"/>
                            </w:tcBorders>
                          </w:tcPr>
                          <w:p w14:paraId="768836D1" w14:textId="77777777" w:rsidR="00D35E0C" w:rsidRDefault="00D35E0C">
                            <w:pPr>
                              <w:pStyle w:val="TableParagraph"/>
                              <w:spacing w:before="7"/>
                              <w:ind w:left="311"/>
                              <w:rPr>
                                <w:b/>
                                <w:sz w:val="17"/>
                              </w:rPr>
                            </w:pPr>
                            <w:r>
                              <w:rPr>
                                <w:b/>
                                <w:color w:val="001F60"/>
                                <w:w w:val="105"/>
                                <w:sz w:val="17"/>
                              </w:rPr>
                              <w:t>Criteria</w:t>
                            </w:r>
                          </w:p>
                        </w:tc>
                        <w:tc>
                          <w:tcPr>
                            <w:tcW w:w="1420" w:type="dxa"/>
                            <w:gridSpan w:val="2"/>
                            <w:tcBorders>
                              <w:bottom w:val="double" w:sz="6" w:space="0" w:color="808080"/>
                            </w:tcBorders>
                          </w:tcPr>
                          <w:p w14:paraId="62ABF586" w14:textId="77777777" w:rsidR="00D35E0C" w:rsidRDefault="00D35E0C">
                            <w:pPr>
                              <w:pStyle w:val="TableParagraph"/>
                              <w:spacing w:before="7" w:line="264" w:lineRule="auto"/>
                              <w:ind w:left="91" w:right="70"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79F70159" w14:textId="77777777" w:rsidR="00D35E0C" w:rsidRDefault="00D35E0C">
                            <w:pPr>
                              <w:pStyle w:val="TableParagraph"/>
                              <w:spacing w:before="7"/>
                              <w:ind w:left="476"/>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050842F1" w14:textId="77777777">
                        <w:trPr>
                          <w:trHeight w:val="1332"/>
                        </w:trPr>
                        <w:tc>
                          <w:tcPr>
                            <w:tcW w:w="1166" w:type="dxa"/>
                            <w:tcBorders>
                              <w:top w:val="single" w:sz="6" w:space="0" w:color="808080"/>
                              <w:left w:val="single" w:sz="6" w:space="0" w:color="808080"/>
                              <w:bottom w:val="double" w:sz="6" w:space="0" w:color="808080"/>
                              <w:right w:val="single" w:sz="6" w:space="0" w:color="F2F2F2"/>
                            </w:tcBorders>
                            <w:shd w:val="clear" w:color="auto" w:fill="001F60"/>
                          </w:tcPr>
                          <w:p w14:paraId="3A3D3F47" w14:textId="77777777" w:rsidR="00D35E0C" w:rsidRDefault="00D35E0C">
                            <w:pPr>
                              <w:pStyle w:val="TableParagraph"/>
                              <w:spacing w:before="26" w:line="256" w:lineRule="auto"/>
                              <w:ind w:left="26" w:right="89"/>
                              <w:rPr>
                                <w:b/>
                                <w:sz w:val="15"/>
                              </w:rPr>
                            </w:pPr>
                            <w:r>
                              <w:rPr>
                                <w:b/>
                                <w:color w:val="FFFFFF"/>
                                <w:sz w:val="15"/>
                              </w:rPr>
                              <w:t>Sustainable</w:t>
                            </w:r>
                            <w:r>
                              <w:rPr>
                                <w:b/>
                                <w:color w:val="FFFFFF"/>
                                <w:spacing w:val="1"/>
                                <w:sz w:val="15"/>
                              </w:rPr>
                              <w:t xml:space="preserve"> </w:t>
                            </w:r>
                            <w:r>
                              <w:rPr>
                                <w:b/>
                                <w:color w:val="FFFFFF"/>
                                <w:sz w:val="15"/>
                              </w:rPr>
                              <w:t>Irrigation</w:t>
                            </w:r>
                            <w:r>
                              <w:rPr>
                                <w:b/>
                                <w:color w:val="FFFFFF"/>
                                <w:spacing w:val="-8"/>
                                <w:sz w:val="15"/>
                              </w:rPr>
                              <w:t xml:space="preserve"> </w:t>
                            </w:r>
                            <w:r>
                              <w:rPr>
                                <w:b/>
                                <w:color w:val="FFFFFF"/>
                                <w:sz w:val="15"/>
                              </w:rPr>
                              <w:t>Future</w:t>
                            </w:r>
                          </w:p>
                        </w:tc>
                        <w:tc>
                          <w:tcPr>
                            <w:tcW w:w="1187" w:type="dxa"/>
                            <w:tcBorders>
                              <w:top w:val="double" w:sz="6" w:space="0" w:color="808080"/>
                              <w:left w:val="single" w:sz="6" w:space="0" w:color="F2F2F2"/>
                              <w:bottom w:val="double" w:sz="6" w:space="0" w:color="808080"/>
                              <w:right w:val="single" w:sz="6" w:space="0" w:color="F2F2F2"/>
                            </w:tcBorders>
                          </w:tcPr>
                          <w:p w14:paraId="5AB16174" w14:textId="77777777" w:rsidR="00D35E0C" w:rsidRDefault="00D35E0C">
                            <w:pPr>
                              <w:pStyle w:val="TableParagraph"/>
                              <w:rPr>
                                <w:rFonts w:ascii="Arial"/>
                                <w:sz w:val="16"/>
                              </w:rPr>
                            </w:pPr>
                          </w:p>
                          <w:p w14:paraId="61F49719" w14:textId="77777777" w:rsidR="00D35E0C" w:rsidRDefault="00D35E0C">
                            <w:pPr>
                              <w:pStyle w:val="TableParagraph"/>
                              <w:rPr>
                                <w:rFonts w:ascii="Arial"/>
                                <w:sz w:val="16"/>
                              </w:rPr>
                            </w:pPr>
                          </w:p>
                          <w:p w14:paraId="7F5592DD" w14:textId="77777777" w:rsidR="00D35E0C" w:rsidRDefault="00D35E0C">
                            <w:pPr>
                              <w:pStyle w:val="TableParagraph"/>
                              <w:spacing w:before="5"/>
                              <w:rPr>
                                <w:rFonts w:ascii="Arial"/>
                                <w:sz w:val="16"/>
                              </w:rPr>
                            </w:pPr>
                          </w:p>
                          <w:p w14:paraId="10F020FF" w14:textId="77777777" w:rsidR="00D35E0C" w:rsidRDefault="00D35E0C">
                            <w:pPr>
                              <w:pStyle w:val="TableParagraph"/>
                              <w:ind w:left="319"/>
                              <w:rPr>
                                <w:b/>
                                <w:sz w:val="17"/>
                              </w:rPr>
                            </w:pPr>
                            <w:r w:rsidRPr="00DE723C">
                              <w:rPr>
                                <w:b/>
                                <w:w w:val="105"/>
                                <w:sz w:val="17"/>
                              </w:rPr>
                              <w:t>Neutral</w:t>
                            </w:r>
                          </w:p>
                        </w:tc>
                        <w:tc>
                          <w:tcPr>
                            <w:tcW w:w="233" w:type="dxa"/>
                            <w:tcBorders>
                              <w:top w:val="single" w:sz="6" w:space="0" w:color="808080"/>
                              <w:left w:val="single" w:sz="6" w:space="0" w:color="F2F2F2"/>
                              <w:bottom w:val="double" w:sz="6" w:space="0" w:color="808080"/>
                              <w:right w:val="nil"/>
                            </w:tcBorders>
                            <w:shd w:val="clear" w:color="auto" w:fill="001F60"/>
                          </w:tcPr>
                          <w:p w14:paraId="672EA216" w14:textId="77777777" w:rsidR="00D35E0C" w:rsidRDefault="00D35E0C">
                            <w:pPr>
                              <w:pStyle w:val="TableParagraph"/>
                              <w:rPr>
                                <w:rFonts w:ascii="Arial"/>
                                <w:sz w:val="12"/>
                              </w:rPr>
                            </w:pPr>
                          </w:p>
                          <w:p w14:paraId="030D22D4" w14:textId="77777777" w:rsidR="00D35E0C" w:rsidRDefault="00D35E0C">
                            <w:pPr>
                              <w:pStyle w:val="TableParagraph"/>
                              <w:rPr>
                                <w:rFonts w:ascii="Arial"/>
                                <w:sz w:val="12"/>
                              </w:rPr>
                            </w:pPr>
                          </w:p>
                          <w:p w14:paraId="29FDC3A8" w14:textId="77777777" w:rsidR="00D35E0C" w:rsidRDefault="00D35E0C">
                            <w:pPr>
                              <w:pStyle w:val="TableParagraph"/>
                              <w:rPr>
                                <w:rFonts w:ascii="Arial"/>
                                <w:sz w:val="12"/>
                              </w:rPr>
                            </w:pPr>
                          </w:p>
                          <w:p w14:paraId="0747D70F" w14:textId="77777777" w:rsidR="00D35E0C" w:rsidRDefault="00D35E0C">
                            <w:pPr>
                              <w:pStyle w:val="TableParagraph"/>
                              <w:spacing w:before="6"/>
                              <w:rPr>
                                <w:rFonts w:ascii="Arial"/>
                                <w:sz w:val="15"/>
                              </w:rPr>
                            </w:pPr>
                          </w:p>
                          <w:p w14:paraId="6A120874" w14:textId="77777777" w:rsidR="00D35E0C" w:rsidRDefault="00D35E0C">
                            <w:pPr>
                              <w:pStyle w:val="TableParagraph"/>
                              <w:ind w:left="32"/>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50DB3836" w14:textId="77777777" w:rsidR="00D35E0C" w:rsidRDefault="00D35E0C">
                            <w:pPr>
                              <w:pStyle w:val="TableParagraph"/>
                              <w:spacing w:before="24" w:line="256" w:lineRule="auto"/>
                              <w:ind w:left="27" w:right="22"/>
                              <w:rPr>
                                <w:sz w:val="14"/>
                              </w:rPr>
                            </w:pPr>
                            <w:r>
                              <w:rPr>
                                <w:sz w:val="14"/>
                              </w:rPr>
                              <w:t>Not aimed at enhancing irrigation</w:t>
                            </w:r>
                            <w:r>
                              <w:rPr>
                                <w:spacing w:val="1"/>
                                <w:sz w:val="14"/>
                              </w:rPr>
                              <w:t xml:space="preserve"> </w:t>
                            </w:r>
                            <w:r>
                              <w:rPr>
                                <w:w w:val="95"/>
                                <w:sz w:val="14"/>
                              </w:rPr>
                              <w:t>opportunity</w:t>
                            </w:r>
                            <w:r>
                              <w:rPr>
                                <w:spacing w:val="13"/>
                                <w:w w:val="95"/>
                                <w:sz w:val="14"/>
                              </w:rPr>
                              <w:t xml:space="preserve"> </w:t>
                            </w:r>
                            <w:r>
                              <w:rPr>
                                <w:w w:val="95"/>
                                <w:sz w:val="14"/>
                              </w:rPr>
                              <w:t>-</w:t>
                            </w:r>
                            <w:r>
                              <w:rPr>
                                <w:spacing w:val="15"/>
                                <w:w w:val="95"/>
                                <w:sz w:val="14"/>
                              </w:rPr>
                              <w:t xml:space="preserve"> </w:t>
                            </w:r>
                            <w:r>
                              <w:rPr>
                                <w:w w:val="95"/>
                                <w:sz w:val="14"/>
                              </w:rPr>
                              <w:t>possible</w:t>
                            </w:r>
                            <w:r>
                              <w:rPr>
                                <w:spacing w:val="15"/>
                                <w:w w:val="95"/>
                                <w:sz w:val="14"/>
                              </w:rPr>
                              <w:t xml:space="preserve"> </w:t>
                            </w:r>
                            <w:r>
                              <w:rPr>
                                <w:w w:val="95"/>
                                <w:sz w:val="14"/>
                              </w:rPr>
                              <w:t>marginal</w:t>
                            </w:r>
                            <w:r>
                              <w:rPr>
                                <w:spacing w:val="14"/>
                                <w:w w:val="95"/>
                                <w:sz w:val="14"/>
                              </w:rPr>
                              <w:t xml:space="preserve"> </w:t>
                            </w:r>
                            <w:r>
                              <w:rPr>
                                <w:w w:val="95"/>
                                <w:sz w:val="14"/>
                              </w:rPr>
                              <w:t>impact</w:t>
                            </w:r>
                            <w:r>
                              <w:rPr>
                                <w:spacing w:val="1"/>
                                <w:w w:val="95"/>
                                <w:sz w:val="14"/>
                              </w:rPr>
                              <w:t xml:space="preserve"> </w:t>
                            </w:r>
                            <w:r>
                              <w:rPr>
                                <w:sz w:val="14"/>
                              </w:rPr>
                              <w:t>in delaying allocation to balance of</w:t>
                            </w:r>
                            <w:r>
                              <w:rPr>
                                <w:spacing w:val="1"/>
                                <w:sz w:val="14"/>
                              </w:rPr>
                              <w:t xml:space="preserve"> </w:t>
                            </w:r>
                            <w:r>
                              <w:rPr>
                                <w:sz w:val="14"/>
                              </w:rPr>
                              <w:t>HRWS</w:t>
                            </w:r>
                          </w:p>
                        </w:tc>
                      </w:tr>
                      <w:tr w:rsidR="00D35E0C" w14:paraId="76F78D31"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28FCCA6E" w14:textId="77777777" w:rsidR="00D35E0C" w:rsidRDefault="00D35E0C">
                            <w:pPr>
                              <w:pStyle w:val="TableParagraph"/>
                              <w:spacing w:before="26"/>
                              <w:ind w:left="26"/>
                              <w:rPr>
                                <w:b/>
                                <w:sz w:val="15"/>
                              </w:rPr>
                            </w:pPr>
                            <w:r>
                              <w:rPr>
                                <w:b/>
                                <w:color w:val="FFFFFF"/>
                                <w:sz w:val="15"/>
                              </w:rPr>
                              <w:t>D&amp;S Security</w:t>
                            </w:r>
                          </w:p>
                        </w:tc>
                        <w:tc>
                          <w:tcPr>
                            <w:tcW w:w="1187" w:type="dxa"/>
                            <w:tcBorders>
                              <w:top w:val="double" w:sz="6" w:space="0" w:color="808080"/>
                              <w:left w:val="single" w:sz="6" w:space="0" w:color="F2F2F2"/>
                              <w:bottom w:val="double" w:sz="6" w:space="0" w:color="808080"/>
                              <w:right w:val="nil"/>
                            </w:tcBorders>
                          </w:tcPr>
                          <w:p w14:paraId="04EE9E41" w14:textId="77777777" w:rsidR="00D35E0C" w:rsidRDefault="00D35E0C">
                            <w:pPr>
                              <w:pStyle w:val="TableParagraph"/>
                              <w:rPr>
                                <w:rFonts w:ascii="Arial"/>
                                <w:sz w:val="16"/>
                              </w:rPr>
                            </w:pPr>
                          </w:p>
                          <w:p w14:paraId="5139D13E" w14:textId="77777777" w:rsidR="00D35E0C" w:rsidRDefault="00D35E0C">
                            <w:pPr>
                              <w:pStyle w:val="TableParagraph"/>
                              <w:rPr>
                                <w:rFonts w:ascii="Arial"/>
                                <w:sz w:val="16"/>
                              </w:rPr>
                            </w:pPr>
                          </w:p>
                          <w:p w14:paraId="321D291E" w14:textId="77777777" w:rsidR="00D35E0C" w:rsidRDefault="00D35E0C">
                            <w:pPr>
                              <w:pStyle w:val="TableParagraph"/>
                              <w:spacing w:before="5"/>
                              <w:rPr>
                                <w:rFonts w:ascii="Arial"/>
                                <w:sz w:val="16"/>
                              </w:rPr>
                            </w:pPr>
                          </w:p>
                          <w:p w14:paraId="23BF2576" w14:textId="77777777" w:rsidR="00D35E0C" w:rsidRDefault="00D35E0C">
                            <w:pPr>
                              <w:pStyle w:val="TableParagraph"/>
                              <w:ind w:left="304"/>
                              <w:rPr>
                                <w:b/>
                                <w:sz w:val="17"/>
                              </w:rPr>
                            </w:pPr>
                            <w:r w:rsidRPr="00DE723C">
                              <w:rPr>
                                <w:b/>
                                <w:w w:val="105"/>
                                <w:sz w:val="17"/>
                              </w:rPr>
                              <w:t>Positive</w:t>
                            </w:r>
                          </w:p>
                        </w:tc>
                        <w:tc>
                          <w:tcPr>
                            <w:tcW w:w="233" w:type="dxa"/>
                            <w:tcBorders>
                              <w:top w:val="double" w:sz="6" w:space="0" w:color="808080"/>
                              <w:left w:val="nil"/>
                              <w:bottom w:val="double" w:sz="6" w:space="0" w:color="808080"/>
                              <w:right w:val="nil"/>
                            </w:tcBorders>
                            <w:shd w:val="clear" w:color="auto" w:fill="001F60"/>
                          </w:tcPr>
                          <w:p w14:paraId="770CF73B" w14:textId="77777777" w:rsidR="00D35E0C" w:rsidRDefault="00D35E0C">
                            <w:pPr>
                              <w:pStyle w:val="TableParagraph"/>
                              <w:rPr>
                                <w:rFonts w:ascii="Arial"/>
                                <w:sz w:val="12"/>
                              </w:rPr>
                            </w:pPr>
                          </w:p>
                          <w:p w14:paraId="47758AB2" w14:textId="77777777" w:rsidR="00D35E0C" w:rsidRDefault="00D35E0C">
                            <w:pPr>
                              <w:pStyle w:val="TableParagraph"/>
                              <w:rPr>
                                <w:rFonts w:ascii="Arial"/>
                                <w:sz w:val="12"/>
                              </w:rPr>
                            </w:pPr>
                          </w:p>
                          <w:p w14:paraId="035696AD" w14:textId="77777777" w:rsidR="00D35E0C" w:rsidRDefault="00D35E0C">
                            <w:pPr>
                              <w:pStyle w:val="TableParagraph"/>
                              <w:rPr>
                                <w:rFonts w:ascii="Arial"/>
                                <w:sz w:val="12"/>
                              </w:rPr>
                            </w:pPr>
                          </w:p>
                          <w:p w14:paraId="2BDF0D51" w14:textId="77777777" w:rsidR="00D35E0C" w:rsidRDefault="00D35E0C">
                            <w:pPr>
                              <w:pStyle w:val="TableParagraph"/>
                              <w:spacing w:before="6"/>
                              <w:rPr>
                                <w:rFonts w:ascii="Arial"/>
                                <w:sz w:val="15"/>
                              </w:rPr>
                            </w:pPr>
                          </w:p>
                          <w:p w14:paraId="270EA52F" w14:textId="77777777" w:rsidR="00D35E0C" w:rsidRDefault="00D35E0C">
                            <w:pPr>
                              <w:pStyle w:val="TableParagraph"/>
                              <w:ind w:left="32"/>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77E3BDDC" w14:textId="77777777" w:rsidR="00D35E0C" w:rsidRDefault="00D35E0C">
                            <w:pPr>
                              <w:pStyle w:val="TableParagraph"/>
                              <w:spacing w:before="24" w:line="256" w:lineRule="auto"/>
                              <w:ind w:left="27" w:right="215"/>
                              <w:rPr>
                                <w:sz w:val="14"/>
                              </w:rPr>
                            </w:pPr>
                            <w:r>
                              <w:rPr>
                                <w:sz w:val="14"/>
                              </w:rPr>
                              <w:t>Improves security of access to D&amp;S</w:t>
                            </w:r>
                            <w:r>
                              <w:rPr>
                                <w:spacing w:val="-29"/>
                                <w:sz w:val="14"/>
                              </w:rPr>
                              <w:t xml:space="preserve"> </w:t>
                            </w:r>
                            <w:r>
                              <w:rPr>
                                <w:sz w:val="14"/>
                              </w:rPr>
                              <w:t>water</w:t>
                            </w:r>
                          </w:p>
                        </w:tc>
                      </w:tr>
                      <w:tr w:rsidR="00D35E0C" w14:paraId="22388DC4"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11F07CC7" w14:textId="77777777" w:rsidR="00D35E0C" w:rsidRDefault="00D35E0C">
                            <w:pPr>
                              <w:pStyle w:val="TableParagraph"/>
                              <w:spacing w:before="26" w:line="256" w:lineRule="auto"/>
                              <w:ind w:left="26" w:right="188"/>
                              <w:rPr>
                                <w:b/>
                                <w:sz w:val="15"/>
                              </w:rPr>
                            </w:pPr>
                            <w:r>
                              <w:rPr>
                                <w:b/>
                                <w:color w:val="FFFFFF"/>
                                <w:sz w:val="15"/>
                              </w:rPr>
                              <w:t>Environmental</w:t>
                            </w:r>
                            <w:r>
                              <w:rPr>
                                <w:b/>
                                <w:color w:val="FFFFFF"/>
                                <w:spacing w:val="-31"/>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51EF8807" w14:textId="77777777" w:rsidR="00D35E0C" w:rsidRDefault="00D35E0C">
                            <w:pPr>
                              <w:pStyle w:val="TableParagraph"/>
                              <w:rPr>
                                <w:rFonts w:ascii="Arial"/>
                                <w:sz w:val="16"/>
                              </w:rPr>
                            </w:pPr>
                          </w:p>
                          <w:p w14:paraId="6D42550C" w14:textId="77777777" w:rsidR="00D35E0C" w:rsidRDefault="00D35E0C">
                            <w:pPr>
                              <w:pStyle w:val="TableParagraph"/>
                              <w:rPr>
                                <w:rFonts w:ascii="Arial"/>
                                <w:sz w:val="16"/>
                              </w:rPr>
                            </w:pPr>
                          </w:p>
                          <w:p w14:paraId="24C5ABC4" w14:textId="77777777" w:rsidR="00D35E0C" w:rsidRDefault="00D35E0C">
                            <w:pPr>
                              <w:pStyle w:val="TableParagraph"/>
                              <w:spacing w:before="5"/>
                              <w:rPr>
                                <w:rFonts w:ascii="Arial"/>
                                <w:sz w:val="16"/>
                              </w:rPr>
                            </w:pPr>
                          </w:p>
                          <w:p w14:paraId="4E5B422A" w14:textId="77777777" w:rsidR="00D35E0C" w:rsidRDefault="00D35E0C">
                            <w:pPr>
                              <w:pStyle w:val="TableParagraph"/>
                              <w:ind w:left="319"/>
                              <w:rPr>
                                <w:b/>
                                <w:sz w:val="17"/>
                              </w:rPr>
                            </w:pPr>
                            <w:r w:rsidRPr="00DE723C">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1E06156F" w14:textId="77777777" w:rsidR="00D35E0C" w:rsidRDefault="00D35E0C">
                            <w:pPr>
                              <w:pStyle w:val="TableParagraph"/>
                              <w:rPr>
                                <w:rFonts w:ascii="Arial"/>
                                <w:sz w:val="12"/>
                              </w:rPr>
                            </w:pPr>
                          </w:p>
                          <w:p w14:paraId="6A71046F" w14:textId="77777777" w:rsidR="00D35E0C" w:rsidRDefault="00D35E0C">
                            <w:pPr>
                              <w:pStyle w:val="TableParagraph"/>
                              <w:rPr>
                                <w:rFonts w:ascii="Arial"/>
                                <w:sz w:val="12"/>
                              </w:rPr>
                            </w:pPr>
                          </w:p>
                          <w:p w14:paraId="0CC4109C" w14:textId="77777777" w:rsidR="00D35E0C" w:rsidRDefault="00D35E0C">
                            <w:pPr>
                              <w:pStyle w:val="TableParagraph"/>
                              <w:rPr>
                                <w:rFonts w:ascii="Arial"/>
                                <w:sz w:val="12"/>
                              </w:rPr>
                            </w:pPr>
                          </w:p>
                          <w:p w14:paraId="58BDF4EE" w14:textId="77777777" w:rsidR="00D35E0C" w:rsidRDefault="00D35E0C">
                            <w:pPr>
                              <w:pStyle w:val="TableParagraph"/>
                              <w:spacing w:before="6"/>
                              <w:rPr>
                                <w:rFonts w:ascii="Arial"/>
                                <w:sz w:val="15"/>
                              </w:rPr>
                            </w:pPr>
                          </w:p>
                          <w:p w14:paraId="0A6A3A83" w14:textId="77777777" w:rsidR="00D35E0C" w:rsidRDefault="00D35E0C">
                            <w:pPr>
                              <w:pStyle w:val="TableParagraph"/>
                              <w:ind w:left="32"/>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28536438" w14:textId="77777777" w:rsidR="00D35E0C" w:rsidRDefault="00D35E0C">
                            <w:pPr>
                              <w:pStyle w:val="TableParagraph"/>
                              <w:spacing w:before="24" w:line="256" w:lineRule="auto"/>
                              <w:ind w:left="27" w:right="22"/>
                              <w:rPr>
                                <w:sz w:val="14"/>
                              </w:rPr>
                            </w:pPr>
                            <w:r>
                              <w:rPr>
                                <w:sz w:val="14"/>
                              </w:rPr>
                              <w:t>No</w:t>
                            </w:r>
                            <w:r>
                              <w:rPr>
                                <w:spacing w:val="-6"/>
                                <w:sz w:val="14"/>
                              </w:rPr>
                              <w:t xml:space="preserve"> </w:t>
                            </w:r>
                            <w:r>
                              <w:rPr>
                                <w:sz w:val="14"/>
                              </w:rPr>
                              <w:t>change</w:t>
                            </w:r>
                            <w:r>
                              <w:rPr>
                                <w:spacing w:val="-6"/>
                                <w:sz w:val="14"/>
                              </w:rPr>
                              <w:t xml:space="preserve"> </w:t>
                            </w:r>
                            <w:r>
                              <w:rPr>
                                <w:sz w:val="14"/>
                              </w:rPr>
                              <w:t>in</w:t>
                            </w:r>
                            <w:r>
                              <w:rPr>
                                <w:spacing w:val="-7"/>
                                <w:sz w:val="14"/>
                              </w:rPr>
                              <w:t xml:space="preserve"> </w:t>
                            </w:r>
                            <w:r>
                              <w:rPr>
                                <w:sz w:val="14"/>
                              </w:rPr>
                              <w:t>impact</w:t>
                            </w:r>
                            <w:r>
                              <w:rPr>
                                <w:spacing w:val="-6"/>
                                <w:sz w:val="14"/>
                              </w:rPr>
                              <w:t xml:space="preserve"> </w:t>
                            </w:r>
                            <w:r>
                              <w:rPr>
                                <w:sz w:val="14"/>
                              </w:rPr>
                              <w:t>on</w:t>
                            </w:r>
                            <w:r>
                              <w:rPr>
                                <w:spacing w:val="-8"/>
                                <w:sz w:val="14"/>
                              </w:rPr>
                              <w:t xml:space="preserve"> </w:t>
                            </w:r>
                            <w:r>
                              <w:rPr>
                                <w:sz w:val="14"/>
                              </w:rPr>
                              <w:t>environmental</w:t>
                            </w:r>
                            <w:r>
                              <w:rPr>
                                <w:spacing w:val="-29"/>
                                <w:sz w:val="14"/>
                              </w:rPr>
                              <w:t xml:space="preserve"> </w:t>
                            </w:r>
                            <w:r>
                              <w:rPr>
                                <w:sz w:val="14"/>
                              </w:rPr>
                              <w:t>values</w:t>
                            </w:r>
                          </w:p>
                        </w:tc>
                      </w:tr>
                      <w:tr w:rsidR="00D35E0C" w14:paraId="57025988"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6EA34E60" w14:textId="77777777" w:rsidR="00D35E0C" w:rsidRDefault="00D35E0C">
                            <w:pPr>
                              <w:pStyle w:val="TableParagraph"/>
                              <w:spacing w:before="26"/>
                              <w:ind w:left="26"/>
                              <w:rPr>
                                <w:b/>
                                <w:sz w:val="15"/>
                              </w:rPr>
                            </w:pPr>
                            <w:r>
                              <w:rPr>
                                <w:b/>
                                <w:color w:val="FFFFFF"/>
                                <w:sz w:val="15"/>
                              </w:rPr>
                              <w:t>Social</w:t>
                            </w:r>
                            <w:r>
                              <w:rPr>
                                <w:b/>
                                <w:color w:val="FFFFFF"/>
                                <w:spacing w:val="-2"/>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0A029F3B" w14:textId="77777777" w:rsidR="00D35E0C" w:rsidRDefault="00D35E0C">
                            <w:pPr>
                              <w:pStyle w:val="TableParagraph"/>
                              <w:rPr>
                                <w:rFonts w:ascii="Arial"/>
                                <w:sz w:val="16"/>
                              </w:rPr>
                            </w:pPr>
                          </w:p>
                          <w:p w14:paraId="21A352B5" w14:textId="77777777" w:rsidR="00D35E0C" w:rsidRDefault="00D35E0C">
                            <w:pPr>
                              <w:pStyle w:val="TableParagraph"/>
                              <w:rPr>
                                <w:rFonts w:ascii="Arial"/>
                                <w:sz w:val="16"/>
                              </w:rPr>
                            </w:pPr>
                          </w:p>
                          <w:p w14:paraId="11A8AD0B" w14:textId="77777777" w:rsidR="00D35E0C" w:rsidRDefault="00D35E0C">
                            <w:pPr>
                              <w:pStyle w:val="TableParagraph"/>
                              <w:spacing w:before="5"/>
                              <w:rPr>
                                <w:rFonts w:ascii="Arial"/>
                                <w:sz w:val="16"/>
                              </w:rPr>
                            </w:pPr>
                          </w:p>
                          <w:p w14:paraId="0F0336D2" w14:textId="77777777" w:rsidR="00D35E0C" w:rsidRDefault="00D35E0C">
                            <w:pPr>
                              <w:pStyle w:val="TableParagraph"/>
                              <w:ind w:left="319"/>
                              <w:rPr>
                                <w:b/>
                                <w:sz w:val="17"/>
                              </w:rPr>
                            </w:pPr>
                            <w:r w:rsidRPr="00DE723C">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095AD622" w14:textId="77777777" w:rsidR="00D35E0C" w:rsidRDefault="00D35E0C">
                            <w:pPr>
                              <w:pStyle w:val="TableParagraph"/>
                              <w:rPr>
                                <w:rFonts w:ascii="Arial"/>
                                <w:sz w:val="12"/>
                              </w:rPr>
                            </w:pPr>
                          </w:p>
                          <w:p w14:paraId="7CD58088" w14:textId="77777777" w:rsidR="00D35E0C" w:rsidRDefault="00D35E0C">
                            <w:pPr>
                              <w:pStyle w:val="TableParagraph"/>
                              <w:rPr>
                                <w:rFonts w:ascii="Arial"/>
                                <w:sz w:val="12"/>
                              </w:rPr>
                            </w:pPr>
                          </w:p>
                          <w:p w14:paraId="25B0EBBA" w14:textId="77777777" w:rsidR="00D35E0C" w:rsidRDefault="00D35E0C">
                            <w:pPr>
                              <w:pStyle w:val="TableParagraph"/>
                              <w:rPr>
                                <w:rFonts w:ascii="Arial"/>
                                <w:sz w:val="12"/>
                              </w:rPr>
                            </w:pPr>
                          </w:p>
                          <w:p w14:paraId="0F4FFE0A" w14:textId="77777777" w:rsidR="00D35E0C" w:rsidRDefault="00D35E0C">
                            <w:pPr>
                              <w:pStyle w:val="TableParagraph"/>
                              <w:spacing w:before="6"/>
                              <w:rPr>
                                <w:rFonts w:ascii="Arial"/>
                                <w:sz w:val="15"/>
                              </w:rPr>
                            </w:pPr>
                          </w:p>
                          <w:p w14:paraId="0AD17358"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2042A2CE" w14:textId="77777777" w:rsidR="00D35E0C" w:rsidRDefault="00D35E0C">
                            <w:pPr>
                              <w:pStyle w:val="TableParagraph"/>
                              <w:spacing w:before="24" w:line="256" w:lineRule="auto"/>
                              <w:ind w:left="27" w:right="10"/>
                              <w:jc w:val="both"/>
                              <w:rPr>
                                <w:sz w:val="14"/>
                              </w:rPr>
                            </w:pPr>
                            <w:r>
                              <w:rPr>
                                <w:sz w:val="14"/>
                              </w:rPr>
                              <w:t>Unlikely</w:t>
                            </w:r>
                            <w:r>
                              <w:rPr>
                                <w:spacing w:val="-6"/>
                                <w:sz w:val="14"/>
                              </w:rPr>
                              <w:t xml:space="preserve"> </w:t>
                            </w:r>
                            <w:r>
                              <w:rPr>
                                <w:sz w:val="14"/>
                              </w:rPr>
                              <w:t>to</w:t>
                            </w:r>
                            <w:r>
                              <w:rPr>
                                <w:spacing w:val="-5"/>
                                <w:sz w:val="14"/>
                              </w:rPr>
                              <w:t xml:space="preserve"> </w:t>
                            </w:r>
                            <w:r>
                              <w:rPr>
                                <w:sz w:val="14"/>
                              </w:rPr>
                              <w:t>change</w:t>
                            </w:r>
                            <w:r>
                              <w:rPr>
                                <w:spacing w:val="-5"/>
                                <w:sz w:val="14"/>
                              </w:rPr>
                              <w:t xml:space="preserve"> </w:t>
                            </w:r>
                            <w:r>
                              <w:rPr>
                                <w:sz w:val="14"/>
                              </w:rPr>
                              <w:t>the</w:t>
                            </w:r>
                            <w:r>
                              <w:rPr>
                                <w:spacing w:val="-5"/>
                                <w:sz w:val="14"/>
                              </w:rPr>
                              <w:t xml:space="preserve"> </w:t>
                            </w:r>
                            <w:r>
                              <w:rPr>
                                <w:sz w:val="14"/>
                              </w:rPr>
                              <w:t>impact</w:t>
                            </w:r>
                            <w:r>
                              <w:rPr>
                                <w:spacing w:val="-6"/>
                                <w:sz w:val="14"/>
                              </w:rPr>
                              <w:t xml:space="preserve"> </w:t>
                            </w:r>
                            <w:r>
                              <w:rPr>
                                <w:sz w:val="14"/>
                              </w:rPr>
                              <w:t>on</w:t>
                            </w:r>
                            <w:r>
                              <w:rPr>
                                <w:spacing w:val="-6"/>
                                <w:sz w:val="14"/>
                              </w:rPr>
                              <w:t xml:space="preserve"> </w:t>
                            </w:r>
                            <w:r>
                              <w:rPr>
                                <w:sz w:val="14"/>
                              </w:rPr>
                              <w:t>social</w:t>
                            </w:r>
                            <w:r>
                              <w:rPr>
                                <w:spacing w:val="-30"/>
                                <w:sz w:val="14"/>
                              </w:rPr>
                              <w:t xml:space="preserve"> </w:t>
                            </w:r>
                            <w:r>
                              <w:rPr>
                                <w:sz w:val="14"/>
                              </w:rPr>
                              <w:t>values</w:t>
                            </w:r>
                          </w:p>
                          <w:p w14:paraId="376C7647" w14:textId="77777777" w:rsidR="00D35E0C" w:rsidRDefault="00D35E0C">
                            <w:pPr>
                              <w:pStyle w:val="TableParagraph"/>
                              <w:spacing w:line="256" w:lineRule="auto"/>
                              <w:ind w:left="27" w:right="109"/>
                              <w:jc w:val="both"/>
                              <w:rPr>
                                <w:sz w:val="14"/>
                              </w:rPr>
                            </w:pPr>
                            <w:r>
                              <w:rPr>
                                <w:sz w:val="14"/>
                              </w:rPr>
                              <w:t>May be small improvements in social</w:t>
                            </w:r>
                            <w:r>
                              <w:rPr>
                                <w:spacing w:val="-29"/>
                                <w:sz w:val="14"/>
                              </w:rPr>
                              <w:t xml:space="preserve"> </w:t>
                            </w:r>
                            <w:r>
                              <w:rPr>
                                <w:spacing w:val="-1"/>
                                <w:sz w:val="14"/>
                              </w:rPr>
                              <w:t>wellbeing</w:t>
                            </w:r>
                            <w:r>
                              <w:rPr>
                                <w:spacing w:val="-7"/>
                                <w:sz w:val="14"/>
                              </w:rPr>
                              <w:t xml:space="preserve"> </w:t>
                            </w:r>
                            <w:r>
                              <w:rPr>
                                <w:sz w:val="14"/>
                              </w:rPr>
                              <w:t>associated</w:t>
                            </w:r>
                            <w:r>
                              <w:rPr>
                                <w:spacing w:val="-8"/>
                                <w:sz w:val="14"/>
                              </w:rPr>
                              <w:t xml:space="preserve"> </w:t>
                            </w:r>
                            <w:r>
                              <w:rPr>
                                <w:sz w:val="14"/>
                              </w:rPr>
                              <w:t>with</w:t>
                            </w:r>
                            <w:r>
                              <w:rPr>
                                <w:spacing w:val="-6"/>
                                <w:sz w:val="14"/>
                              </w:rPr>
                              <w:t xml:space="preserve"> </w:t>
                            </w:r>
                            <w:r>
                              <w:rPr>
                                <w:sz w:val="14"/>
                              </w:rPr>
                              <w:t>confidence</w:t>
                            </w:r>
                            <w:r>
                              <w:rPr>
                                <w:spacing w:val="-30"/>
                                <w:sz w:val="14"/>
                              </w:rPr>
                              <w:t xml:space="preserve"> </w:t>
                            </w:r>
                            <w:r>
                              <w:rPr>
                                <w:sz w:val="14"/>
                              </w:rPr>
                              <w:t>in</w:t>
                            </w:r>
                            <w:r>
                              <w:rPr>
                                <w:spacing w:val="-2"/>
                                <w:sz w:val="14"/>
                              </w:rPr>
                              <w:t xml:space="preserve"> </w:t>
                            </w:r>
                            <w:r>
                              <w:rPr>
                                <w:sz w:val="14"/>
                              </w:rPr>
                              <w:t>CHWN</w:t>
                            </w:r>
                          </w:p>
                        </w:tc>
                      </w:tr>
                      <w:tr w:rsidR="00D35E0C" w14:paraId="68670622"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1031AB26" w14:textId="77777777" w:rsidR="00D35E0C" w:rsidRDefault="00D35E0C">
                            <w:pPr>
                              <w:pStyle w:val="TableParagraph"/>
                              <w:spacing w:before="26"/>
                              <w:ind w:left="26"/>
                              <w:rPr>
                                <w:b/>
                                <w:sz w:val="15"/>
                              </w:rPr>
                            </w:pPr>
                            <w:r>
                              <w:rPr>
                                <w:b/>
                                <w:color w:val="FFFFFF"/>
                                <w:sz w:val="15"/>
                              </w:rPr>
                              <w:t>Cultural</w:t>
                            </w:r>
                            <w:r>
                              <w:rPr>
                                <w:b/>
                                <w:color w:val="FFFFFF"/>
                                <w:spacing w:val="-3"/>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5C7F8421" w14:textId="77777777" w:rsidR="00D35E0C" w:rsidRDefault="00D35E0C">
                            <w:pPr>
                              <w:pStyle w:val="TableParagraph"/>
                              <w:rPr>
                                <w:rFonts w:ascii="Arial"/>
                                <w:sz w:val="16"/>
                              </w:rPr>
                            </w:pPr>
                          </w:p>
                          <w:p w14:paraId="22FCD017" w14:textId="77777777" w:rsidR="00D35E0C" w:rsidRDefault="00D35E0C">
                            <w:pPr>
                              <w:pStyle w:val="TableParagraph"/>
                              <w:rPr>
                                <w:rFonts w:ascii="Arial"/>
                                <w:sz w:val="16"/>
                              </w:rPr>
                            </w:pPr>
                          </w:p>
                          <w:p w14:paraId="57C7BD9F" w14:textId="77777777" w:rsidR="00D35E0C" w:rsidRDefault="00D35E0C">
                            <w:pPr>
                              <w:pStyle w:val="TableParagraph"/>
                              <w:spacing w:before="5"/>
                              <w:rPr>
                                <w:rFonts w:ascii="Arial"/>
                                <w:sz w:val="16"/>
                              </w:rPr>
                            </w:pPr>
                          </w:p>
                          <w:p w14:paraId="24C2709A" w14:textId="77777777" w:rsidR="00D35E0C" w:rsidRDefault="00D35E0C">
                            <w:pPr>
                              <w:pStyle w:val="TableParagraph"/>
                              <w:ind w:left="319"/>
                              <w:rPr>
                                <w:b/>
                                <w:sz w:val="17"/>
                              </w:rPr>
                            </w:pPr>
                            <w:r w:rsidRPr="00DE723C">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526696BE" w14:textId="77777777" w:rsidR="00D35E0C" w:rsidRDefault="00D35E0C">
                            <w:pPr>
                              <w:pStyle w:val="TableParagraph"/>
                              <w:rPr>
                                <w:rFonts w:ascii="Arial"/>
                                <w:sz w:val="12"/>
                              </w:rPr>
                            </w:pPr>
                          </w:p>
                          <w:p w14:paraId="44B1C5D9" w14:textId="77777777" w:rsidR="00D35E0C" w:rsidRDefault="00D35E0C">
                            <w:pPr>
                              <w:pStyle w:val="TableParagraph"/>
                              <w:rPr>
                                <w:rFonts w:ascii="Arial"/>
                                <w:sz w:val="12"/>
                              </w:rPr>
                            </w:pPr>
                          </w:p>
                          <w:p w14:paraId="72FFF2F7" w14:textId="77777777" w:rsidR="00D35E0C" w:rsidRDefault="00D35E0C">
                            <w:pPr>
                              <w:pStyle w:val="TableParagraph"/>
                              <w:rPr>
                                <w:rFonts w:ascii="Arial"/>
                                <w:sz w:val="12"/>
                              </w:rPr>
                            </w:pPr>
                          </w:p>
                          <w:p w14:paraId="6018E577" w14:textId="77777777" w:rsidR="00D35E0C" w:rsidRDefault="00D35E0C">
                            <w:pPr>
                              <w:pStyle w:val="TableParagraph"/>
                              <w:spacing w:before="6"/>
                              <w:rPr>
                                <w:rFonts w:ascii="Arial"/>
                                <w:sz w:val="15"/>
                              </w:rPr>
                            </w:pPr>
                          </w:p>
                          <w:p w14:paraId="3627EA43"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3452D2A0" w14:textId="77777777" w:rsidR="00D35E0C" w:rsidRDefault="00D35E0C">
                            <w:pPr>
                              <w:pStyle w:val="TableParagraph"/>
                              <w:spacing w:before="24" w:line="256" w:lineRule="auto"/>
                              <w:ind w:left="27" w:right="94"/>
                              <w:rPr>
                                <w:sz w:val="14"/>
                              </w:rPr>
                            </w:pPr>
                            <w:r>
                              <w:rPr>
                                <w:sz w:val="14"/>
                              </w:rPr>
                              <w:t>No change in impact on Cultural</w:t>
                            </w:r>
                            <w:r>
                              <w:rPr>
                                <w:spacing w:val="1"/>
                                <w:sz w:val="14"/>
                              </w:rPr>
                              <w:t xml:space="preserve"> </w:t>
                            </w:r>
                            <w:r>
                              <w:rPr>
                                <w:sz w:val="14"/>
                              </w:rPr>
                              <w:t>values.</w:t>
                            </w:r>
                            <w:r>
                              <w:rPr>
                                <w:spacing w:val="-6"/>
                                <w:sz w:val="14"/>
                              </w:rPr>
                              <w:t xml:space="preserve"> </w:t>
                            </w:r>
                            <w:r>
                              <w:rPr>
                                <w:sz w:val="14"/>
                              </w:rPr>
                              <w:t>Low</w:t>
                            </w:r>
                            <w:r>
                              <w:rPr>
                                <w:spacing w:val="-7"/>
                                <w:sz w:val="14"/>
                              </w:rPr>
                              <w:t xml:space="preserve"> </w:t>
                            </w:r>
                            <w:r>
                              <w:rPr>
                                <w:sz w:val="14"/>
                              </w:rPr>
                              <w:t>confidence</w:t>
                            </w:r>
                            <w:r>
                              <w:rPr>
                                <w:spacing w:val="-6"/>
                                <w:sz w:val="14"/>
                              </w:rPr>
                              <w:t xml:space="preserve"> </w:t>
                            </w:r>
                            <w:r>
                              <w:rPr>
                                <w:sz w:val="14"/>
                              </w:rPr>
                              <w:t>assigned</w:t>
                            </w:r>
                            <w:r>
                              <w:rPr>
                                <w:spacing w:val="-7"/>
                                <w:sz w:val="14"/>
                              </w:rPr>
                              <w:t xml:space="preserve"> </w:t>
                            </w:r>
                            <w:r>
                              <w:rPr>
                                <w:sz w:val="14"/>
                              </w:rPr>
                              <w:t>until</w:t>
                            </w:r>
                            <w:r>
                              <w:rPr>
                                <w:spacing w:val="-29"/>
                                <w:sz w:val="14"/>
                              </w:rPr>
                              <w:t xml:space="preserve"> </w:t>
                            </w:r>
                            <w:r>
                              <w:rPr>
                                <w:sz w:val="14"/>
                              </w:rPr>
                              <w:t>TO</w:t>
                            </w:r>
                            <w:r>
                              <w:rPr>
                                <w:spacing w:val="-3"/>
                                <w:sz w:val="14"/>
                              </w:rPr>
                              <w:t xml:space="preserve"> </w:t>
                            </w:r>
                            <w:r>
                              <w:rPr>
                                <w:sz w:val="14"/>
                              </w:rPr>
                              <w:t>advice</w:t>
                            </w:r>
                            <w:r>
                              <w:rPr>
                                <w:spacing w:val="-2"/>
                                <w:sz w:val="14"/>
                              </w:rPr>
                              <w:t xml:space="preserve"> </w:t>
                            </w:r>
                            <w:r>
                              <w:rPr>
                                <w:sz w:val="14"/>
                              </w:rPr>
                              <w:t>is</w:t>
                            </w:r>
                            <w:r>
                              <w:rPr>
                                <w:spacing w:val="-1"/>
                                <w:sz w:val="14"/>
                              </w:rPr>
                              <w:t xml:space="preserve"> </w:t>
                            </w:r>
                            <w:r>
                              <w:rPr>
                                <w:sz w:val="14"/>
                              </w:rPr>
                              <w:t>received</w:t>
                            </w:r>
                          </w:p>
                        </w:tc>
                      </w:tr>
                      <w:tr w:rsidR="00D35E0C" w14:paraId="50BD16C8" w14:textId="77777777">
                        <w:trPr>
                          <w:trHeight w:val="1307"/>
                        </w:trPr>
                        <w:tc>
                          <w:tcPr>
                            <w:tcW w:w="1166" w:type="dxa"/>
                            <w:tcBorders>
                              <w:top w:val="double" w:sz="6" w:space="0" w:color="808080"/>
                              <w:left w:val="single" w:sz="6" w:space="0" w:color="808080"/>
                              <w:bottom w:val="single" w:sz="6" w:space="0" w:color="808080"/>
                              <w:right w:val="single" w:sz="6" w:space="0" w:color="F2F2F2"/>
                            </w:tcBorders>
                            <w:shd w:val="clear" w:color="auto" w:fill="001F60"/>
                          </w:tcPr>
                          <w:p w14:paraId="53634787" w14:textId="77777777" w:rsidR="00D35E0C" w:rsidRDefault="00D35E0C">
                            <w:pPr>
                              <w:pStyle w:val="TableParagraph"/>
                              <w:spacing w:before="26"/>
                              <w:ind w:left="26"/>
                              <w:rPr>
                                <w:b/>
                                <w:sz w:val="15"/>
                              </w:rPr>
                            </w:pPr>
                            <w:r>
                              <w:rPr>
                                <w:b/>
                                <w:color w:val="FFFFFF"/>
                                <w:sz w:val="15"/>
                              </w:rPr>
                              <w:t>Robustness</w:t>
                            </w:r>
                          </w:p>
                        </w:tc>
                        <w:tc>
                          <w:tcPr>
                            <w:tcW w:w="1187" w:type="dxa"/>
                            <w:tcBorders>
                              <w:top w:val="double" w:sz="6" w:space="0" w:color="808080"/>
                              <w:left w:val="single" w:sz="6" w:space="0" w:color="F2F2F2"/>
                              <w:bottom w:val="single" w:sz="6" w:space="0" w:color="808080"/>
                              <w:right w:val="nil"/>
                            </w:tcBorders>
                          </w:tcPr>
                          <w:p w14:paraId="22BBE594" w14:textId="77777777" w:rsidR="00D35E0C" w:rsidRDefault="00D35E0C">
                            <w:pPr>
                              <w:pStyle w:val="TableParagraph"/>
                              <w:rPr>
                                <w:rFonts w:ascii="Arial"/>
                                <w:sz w:val="16"/>
                              </w:rPr>
                            </w:pPr>
                          </w:p>
                          <w:p w14:paraId="1D6328F2" w14:textId="77777777" w:rsidR="00D35E0C" w:rsidRDefault="00D35E0C">
                            <w:pPr>
                              <w:pStyle w:val="TableParagraph"/>
                              <w:rPr>
                                <w:rFonts w:ascii="Arial"/>
                                <w:sz w:val="16"/>
                              </w:rPr>
                            </w:pPr>
                          </w:p>
                          <w:p w14:paraId="00269F04" w14:textId="77777777" w:rsidR="00D35E0C" w:rsidRDefault="00D35E0C">
                            <w:pPr>
                              <w:pStyle w:val="TableParagraph"/>
                              <w:spacing w:before="5"/>
                              <w:rPr>
                                <w:rFonts w:ascii="Arial"/>
                                <w:sz w:val="16"/>
                              </w:rPr>
                            </w:pPr>
                          </w:p>
                          <w:p w14:paraId="64AEFA6C" w14:textId="77777777" w:rsidR="00D35E0C" w:rsidRDefault="00D35E0C">
                            <w:pPr>
                              <w:pStyle w:val="TableParagraph"/>
                              <w:ind w:left="268"/>
                              <w:rPr>
                                <w:b/>
                                <w:sz w:val="17"/>
                              </w:rPr>
                            </w:pPr>
                            <w:r>
                              <w:rPr>
                                <w:b/>
                                <w:color w:val="BF0000"/>
                                <w:w w:val="105"/>
                                <w:sz w:val="17"/>
                              </w:rPr>
                              <w:t>Negative</w:t>
                            </w:r>
                          </w:p>
                        </w:tc>
                        <w:tc>
                          <w:tcPr>
                            <w:tcW w:w="233" w:type="dxa"/>
                            <w:tcBorders>
                              <w:top w:val="double" w:sz="6" w:space="0" w:color="808080"/>
                              <w:left w:val="nil"/>
                              <w:bottom w:val="single" w:sz="6" w:space="0" w:color="808080"/>
                              <w:right w:val="nil"/>
                            </w:tcBorders>
                            <w:shd w:val="clear" w:color="auto" w:fill="001F60"/>
                          </w:tcPr>
                          <w:p w14:paraId="27C9F441" w14:textId="77777777" w:rsidR="00D35E0C" w:rsidRDefault="00D35E0C">
                            <w:pPr>
                              <w:pStyle w:val="TableParagraph"/>
                              <w:rPr>
                                <w:rFonts w:ascii="Arial"/>
                                <w:sz w:val="12"/>
                              </w:rPr>
                            </w:pPr>
                          </w:p>
                          <w:p w14:paraId="09AC1C83" w14:textId="77777777" w:rsidR="00D35E0C" w:rsidRDefault="00D35E0C">
                            <w:pPr>
                              <w:pStyle w:val="TableParagraph"/>
                              <w:rPr>
                                <w:rFonts w:ascii="Arial"/>
                                <w:sz w:val="12"/>
                              </w:rPr>
                            </w:pPr>
                          </w:p>
                          <w:p w14:paraId="2ACE783A" w14:textId="77777777" w:rsidR="00D35E0C" w:rsidRDefault="00D35E0C">
                            <w:pPr>
                              <w:pStyle w:val="TableParagraph"/>
                              <w:rPr>
                                <w:rFonts w:ascii="Arial"/>
                                <w:sz w:val="12"/>
                              </w:rPr>
                            </w:pPr>
                          </w:p>
                          <w:p w14:paraId="4DE70A1C" w14:textId="77777777" w:rsidR="00D35E0C" w:rsidRDefault="00D35E0C">
                            <w:pPr>
                              <w:pStyle w:val="TableParagraph"/>
                              <w:spacing w:before="6"/>
                              <w:rPr>
                                <w:rFonts w:ascii="Arial"/>
                                <w:sz w:val="15"/>
                              </w:rPr>
                            </w:pPr>
                          </w:p>
                          <w:p w14:paraId="337BA120"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single" w:sz="6" w:space="0" w:color="808080"/>
                              <w:right w:val="single" w:sz="6" w:space="0" w:color="808080"/>
                            </w:tcBorders>
                            <w:shd w:val="clear" w:color="auto" w:fill="F2F2F2"/>
                          </w:tcPr>
                          <w:p w14:paraId="28E11102" w14:textId="77777777" w:rsidR="00D35E0C" w:rsidRDefault="00D35E0C">
                            <w:pPr>
                              <w:pStyle w:val="TableParagraph"/>
                              <w:spacing w:before="24" w:line="256" w:lineRule="auto"/>
                              <w:ind w:left="27" w:right="94"/>
                              <w:rPr>
                                <w:sz w:val="14"/>
                              </w:rPr>
                            </w:pPr>
                            <w:r>
                              <w:rPr>
                                <w:w w:val="95"/>
                                <w:sz w:val="14"/>
                              </w:rPr>
                              <w:t>Unlikely</w:t>
                            </w:r>
                            <w:r>
                              <w:rPr>
                                <w:spacing w:val="12"/>
                                <w:w w:val="95"/>
                                <w:sz w:val="14"/>
                              </w:rPr>
                              <w:t xml:space="preserve"> </w:t>
                            </w:r>
                            <w:r>
                              <w:rPr>
                                <w:w w:val="95"/>
                                <w:sz w:val="14"/>
                              </w:rPr>
                              <w:t>to</w:t>
                            </w:r>
                            <w:r>
                              <w:rPr>
                                <w:spacing w:val="14"/>
                                <w:w w:val="95"/>
                                <w:sz w:val="14"/>
                              </w:rPr>
                              <w:t xml:space="preserve"> </w:t>
                            </w:r>
                            <w:r>
                              <w:rPr>
                                <w:w w:val="95"/>
                                <w:sz w:val="14"/>
                              </w:rPr>
                              <w:t>be</w:t>
                            </w:r>
                            <w:r>
                              <w:rPr>
                                <w:spacing w:val="14"/>
                                <w:w w:val="95"/>
                                <w:sz w:val="14"/>
                              </w:rPr>
                              <w:t xml:space="preserve"> </w:t>
                            </w:r>
                            <w:r>
                              <w:rPr>
                                <w:w w:val="95"/>
                                <w:sz w:val="14"/>
                              </w:rPr>
                              <w:t>substantially</w:t>
                            </w:r>
                            <w:r>
                              <w:rPr>
                                <w:spacing w:val="14"/>
                                <w:w w:val="95"/>
                                <w:sz w:val="14"/>
                              </w:rPr>
                              <w:t xml:space="preserve"> </w:t>
                            </w:r>
                            <w:r>
                              <w:rPr>
                                <w:w w:val="95"/>
                                <w:sz w:val="14"/>
                              </w:rPr>
                              <w:t>impacted</w:t>
                            </w:r>
                            <w:r>
                              <w:rPr>
                                <w:spacing w:val="1"/>
                                <w:w w:val="95"/>
                                <w:sz w:val="14"/>
                              </w:rPr>
                              <w:t xml:space="preserve"> </w:t>
                            </w:r>
                            <w:r>
                              <w:rPr>
                                <w:sz w:val="14"/>
                              </w:rPr>
                              <w:t>by climate change or other future</w:t>
                            </w:r>
                            <w:r>
                              <w:rPr>
                                <w:spacing w:val="1"/>
                                <w:sz w:val="14"/>
                              </w:rPr>
                              <w:t xml:space="preserve"> </w:t>
                            </w:r>
                            <w:r>
                              <w:rPr>
                                <w:sz w:val="14"/>
                              </w:rPr>
                              <w:t>factors</w:t>
                            </w:r>
                          </w:p>
                          <w:p w14:paraId="5D563F09" w14:textId="77777777" w:rsidR="00D35E0C" w:rsidRDefault="00D35E0C">
                            <w:pPr>
                              <w:pStyle w:val="TableParagraph"/>
                              <w:spacing w:line="256" w:lineRule="auto"/>
                              <w:ind w:left="27" w:right="94"/>
                              <w:rPr>
                                <w:sz w:val="14"/>
                              </w:rPr>
                            </w:pPr>
                            <w:r>
                              <w:rPr>
                                <w:sz w:val="14"/>
                              </w:rPr>
                              <w:t>Unclear</w:t>
                            </w:r>
                            <w:r>
                              <w:rPr>
                                <w:spacing w:val="-8"/>
                                <w:sz w:val="14"/>
                              </w:rPr>
                              <w:t xml:space="preserve"> </w:t>
                            </w:r>
                            <w:r>
                              <w:rPr>
                                <w:sz w:val="14"/>
                              </w:rPr>
                              <w:t>how</w:t>
                            </w:r>
                            <w:r>
                              <w:rPr>
                                <w:spacing w:val="-7"/>
                                <w:sz w:val="14"/>
                              </w:rPr>
                              <w:t xml:space="preserve"> </w:t>
                            </w:r>
                            <w:r>
                              <w:rPr>
                                <w:sz w:val="14"/>
                              </w:rPr>
                              <w:t>this</w:t>
                            </w:r>
                            <w:r>
                              <w:rPr>
                                <w:spacing w:val="-5"/>
                                <w:sz w:val="14"/>
                              </w:rPr>
                              <w:t xml:space="preserve"> </w:t>
                            </w:r>
                            <w:r>
                              <w:rPr>
                                <w:sz w:val="14"/>
                              </w:rPr>
                              <w:t>option</w:t>
                            </w:r>
                            <w:r>
                              <w:rPr>
                                <w:spacing w:val="-7"/>
                                <w:sz w:val="14"/>
                              </w:rPr>
                              <w:t xml:space="preserve"> </w:t>
                            </w:r>
                            <w:r>
                              <w:rPr>
                                <w:sz w:val="14"/>
                              </w:rPr>
                              <w:t>would</w:t>
                            </w:r>
                            <w:r>
                              <w:rPr>
                                <w:spacing w:val="-8"/>
                                <w:sz w:val="14"/>
                              </w:rPr>
                              <w:t xml:space="preserve"> </w:t>
                            </w:r>
                            <w:r>
                              <w:rPr>
                                <w:sz w:val="14"/>
                              </w:rPr>
                              <w:t>cater</w:t>
                            </w:r>
                            <w:r>
                              <w:rPr>
                                <w:spacing w:val="-29"/>
                                <w:sz w:val="14"/>
                              </w:rPr>
                              <w:t xml:space="preserve"> </w:t>
                            </w:r>
                            <w:r>
                              <w:rPr>
                                <w:sz w:val="14"/>
                              </w:rPr>
                              <w:t>for</w:t>
                            </w:r>
                            <w:r>
                              <w:rPr>
                                <w:spacing w:val="-5"/>
                                <w:sz w:val="14"/>
                              </w:rPr>
                              <w:t xml:space="preserve"> </w:t>
                            </w:r>
                            <w:r>
                              <w:rPr>
                                <w:sz w:val="14"/>
                              </w:rPr>
                              <w:t>future</w:t>
                            </w:r>
                            <w:r>
                              <w:rPr>
                                <w:spacing w:val="-4"/>
                                <w:sz w:val="14"/>
                              </w:rPr>
                              <w:t xml:space="preserve"> </w:t>
                            </w:r>
                            <w:r>
                              <w:rPr>
                                <w:sz w:val="14"/>
                              </w:rPr>
                              <w:t>growth</w:t>
                            </w:r>
                            <w:r>
                              <w:rPr>
                                <w:spacing w:val="-5"/>
                                <w:sz w:val="14"/>
                              </w:rPr>
                              <w:t xml:space="preserve"> </w:t>
                            </w:r>
                            <w:r>
                              <w:rPr>
                                <w:sz w:val="14"/>
                              </w:rPr>
                              <w:t>in</w:t>
                            </w:r>
                            <w:r>
                              <w:rPr>
                                <w:spacing w:val="-4"/>
                                <w:sz w:val="14"/>
                              </w:rPr>
                              <w:t xml:space="preserve"> </w:t>
                            </w:r>
                            <w:r>
                              <w:rPr>
                                <w:sz w:val="14"/>
                              </w:rPr>
                              <w:t>D&amp;S</w:t>
                            </w:r>
                            <w:r>
                              <w:rPr>
                                <w:spacing w:val="-3"/>
                                <w:sz w:val="14"/>
                              </w:rPr>
                              <w:t xml:space="preserve"> </w:t>
                            </w:r>
                            <w:r>
                              <w:rPr>
                                <w:sz w:val="14"/>
                              </w:rPr>
                              <w:t>demands</w:t>
                            </w:r>
                          </w:p>
                        </w:tc>
                      </w:tr>
                    </w:tbl>
                    <w:p w14:paraId="011FE0AF" w14:textId="77777777" w:rsidR="00D35E0C" w:rsidRDefault="00D35E0C" w:rsidP="00D35E0C">
                      <w:pPr>
                        <w:pStyle w:val="BodyText"/>
                      </w:pPr>
                    </w:p>
                  </w:txbxContent>
                </v:textbox>
                <w10:anchorlock/>
              </v:shape>
            </w:pict>
          </mc:Fallback>
        </mc:AlternateContent>
      </w:r>
      <w:r>
        <w:rPr>
          <w:rFonts w:ascii="Times New Roman"/>
          <w:spacing w:val="92"/>
          <w:sz w:val="20"/>
        </w:rPr>
        <w:t xml:space="preserve"> </w:t>
      </w:r>
      <w:r>
        <w:rPr>
          <w:rFonts w:ascii="Arial"/>
          <w:noProof/>
          <w:spacing w:val="92"/>
          <w:position w:val="138"/>
          <w:sz w:val="20"/>
        </w:rPr>
        <mc:AlternateContent>
          <mc:Choice Requires="wps">
            <w:drawing>
              <wp:inline distT="0" distB="0" distL="0" distR="0" wp14:anchorId="04D98CDE" wp14:editId="4DA99DC4">
                <wp:extent cx="3195320" cy="4815840"/>
                <wp:effectExtent l="0" t="3175" r="0" b="635"/>
                <wp:docPr id="154863131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48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330"/>
                              <w:gridCol w:w="1197"/>
                              <w:gridCol w:w="233"/>
                              <w:gridCol w:w="2255"/>
                            </w:tblGrid>
                            <w:tr w:rsidR="00D35E0C" w14:paraId="389CFBA4" w14:textId="77777777">
                              <w:trPr>
                                <w:trHeight w:val="693"/>
                              </w:trPr>
                              <w:tc>
                                <w:tcPr>
                                  <w:tcW w:w="1330" w:type="dxa"/>
                                  <w:tcBorders>
                                    <w:bottom w:val="double" w:sz="6" w:space="0" w:color="808080"/>
                                  </w:tcBorders>
                                </w:tcPr>
                                <w:p w14:paraId="49E75BF9" w14:textId="77777777" w:rsidR="00D35E0C" w:rsidRDefault="00D35E0C">
                                  <w:pPr>
                                    <w:pStyle w:val="TableParagraph"/>
                                    <w:spacing w:before="7"/>
                                    <w:ind w:left="391"/>
                                    <w:rPr>
                                      <w:b/>
                                      <w:sz w:val="17"/>
                                    </w:rPr>
                                  </w:pPr>
                                  <w:r>
                                    <w:rPr>
                                      <w:b/>
                                      <w:color w:val="001F60"/>
                                      <w:w w:val="105"/>
                                      <w:sz w:val="17"/>
                                    </w:rPr>
                                    <w:t>Criteria</w:t>
                                  </w:r>
                                </w:p>
                              </w:tc>
                              <w:tc>
                                <w:tcPr>
                                  <w:tcW w:w="1430" w:type="dxa"/>
                                  <w:gridSpan w:val="2"/>
                                  <w:tcBorders>
                                    <w:bottom w:val="double" w:sz="6" w:space="0" w:color="808080"/>
                                  </w:tcBorders>
                                </w:tcPr>
                                <w:p w14:paraId="4BC03D57" w14:textId="77777777" w:rsidR="00D35E0C" w:rsidRDefault="00D35E0C">
                                  <w:pPr>
                                    <w:pStyle w:val="TableParagraph"/>
                                    <w:spacing w:before="7" w:line="264" w:lineRule="auto"/>
                                    <w:ind w:left="95" w:right="76"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28FE234D" w14:textId="77777777" w:rsidR="00D35E0C" w:rsidRDefault="00D35E0C">
                                  <w:pPr>
                                    <w:pStyle w:val="TableParagraph"/>
                                    <w:spacing w:before="7"/>
                                    <w:ind w:left="473"/>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28E349AB" w14:textId="77777777">
                              <w:trPr>
                                <w:trHeight w:val="1332"/>
                              </w:trPr>
                              <w:tc>
                                <w:tcPr>
                                  <w:tcW w:w="1330" w:type="dxa"/>
                                  <w:tcBorders>
                                    <w:top w:val="single" w:sz="6" w:space="0" w:color="808080"/>
                                    <w:left w:val="single" w:sz="6" w:space="0" w:color="808080"/>
                                    <w:bottom w:val="double" w:sz="6" w:space="0" w:color="808080"/>
                                    <w:right w:val="single" w:sz="6" w:space="0" w:color="F2F2F2"/>
                                  </w:tcBorders>
                                  <w:shd w:val="clear" w:color="auto" w:fill="001F60"/>
                                </w:tcPr>
                                <w:p w14:paraId="796EA508" w14:textId="77777777" w:rsidR="00D35E0C" w:rsidRDefault="00D35E0C">
                                  <w:pPr>
                                    <w:pStyle w:val="TableParagraph"/>
                                    <w:spacing w:before="26"/>
                                    <w:ind w:left="26"/>
                                    <w:rPr>
                                      <w:b/>
                                      <w:sz w:val="15"/>
                                    </w:rPr>
                                  </w:pPr>
                                  <w:r>
                                    <w:rPr>
                                      <w:b/>
                                      <w:color w:val="FFFFFF"/>
                                      <w:sz w:val="15"/>
                                    </w:rPr>
                                    <w:t>Risks</w:t>
                                  </w:r>
                                </w:p>
                              </w:tc>
                              <w:tc>
                                <w:tcPr>
                                  <w:tcW w:w="1197" w:type="dxa"/>
                                  <w:tcBorders>
                                    <w:top w:val="double" w:sz="6" w:space="0" w:color="808080"/>
                                    <w:left w:val="single" w:sz="6" w:space="0" w:color="F2F2F2"/>
                                    <w:bottom w:val="double" w:sz="6" w:space="0" w:color="808080"/>
                                    <w:right w:val="single" w:sz="6" w:space="0" w:color="F2F2F2"/>
                                  </w:tcBorders>
                                </w:tcPr>
                                <w:p w14:paraId="24BE17AC" w14:textId="77777777" w:rsidR="00D35E0C" w:rsidRDefault="00D35E0C">
                                  <w:pPr>
                                    <w:pStyle w:val="TableParagraph"/>
                                    <w:rPr>
                                      <w:rFonts w:ascii="Times New Roman"/>
                                      <w:sz w:val="16"/>
                                    </w:rPr>
                                  </w:pPr>
                                </w:p>
                                <w:p w14:paraId="2B9EED63" w14:textId="77777777" w:rsidR="00D35E0C" w:rsidRDefault="00D35E0C">
                                  <w:pPr>
                                    <w:pStyle w:val="TableParagraph"/>
                                    <w:rPr>
                                      <w:rFonts w:ascii="Times New Roman"/>
                                      <w:sz w:val="16"/>
                                    </w:rPr>
                                  </w:pPr>
                                </w:p>
                                <w:p w14:paraId="0B05C8E2" w14:textId="77777777" w:rsidR="00D35E0C" w:rsidRDefault="00D35E0C">
                                  <w:pPr>
                                    <w:pStyle w:val="TableParagraph"/>
                                    <w:spacing w:before="5"/>
                                    <w:rPr>
                                      <w:rFonts w:ascii="Times New Roman"/>
                                      <w:sz w:val="16"/>
                                    </w:rPr>
                                  </w:pPr>
                                </w:p>
                                <w:p w14:paraId="77F83860" w14:textId="77777777" w:rsidR="00D35E0C" w:rsidRDefault="00D35E0C">
                                  <w:pPr>
                                    <w:pStyle w:val="TableParagraph"/>
                                    <w:ind w:left="262" w:right="250"/>
                                    <w:jc w:val="center"/>
                                    <w:rPr>
                                      <w:b/>
                                      <w:sz w:val="17"/>
                                    </w:rPr>
                                  </w:pPr>
                                  <w:r w:rsidRPr="00923171">
                                    <w:rPr>
                                      <w:b/>
                                      <w:w w:val="105"/>
                                      <w:sz w:val="17"/>
                                    </w:rPr>
                                    <w:t>Low</w:t>
                                  </w:r>
                                </w:p>
                              </w:tc>
                              <w:tc>
                                <w:tcPr>
                                  <w:tcW w:w="233" w:type="dxa"/>
                                  <w:tcBorders>
                                    <w:top w:val="single" w:sz="6" w:space="0" w:color="808080"/>
                                    <w:left w:val="single" w:sz="6" w:space="0" w:color="F2F2F2"/>
                                    <w:bottom w:val="double" w:sz="6" w:space="0" w:color="808080"/>
                                    <w:right w:val="nil"/>
                                  </w:tcBorders>
                                  <w:shd w:val="clear" w:color="auto" w:fill="001F60"/>
                                </w:tcPr>
                                <w:p w14:paraId="0897B683" w14:textId="77777777" w:rsidR="00D35E0C" w:rsidRDefault="00D35E0C">
                                  <w:pPr>
                                    <w:pStyle w:val="TableParagraph"/>
                                    <w:rPr>
                                      <w:rFonts w:ascii="Times New Roman"/>
                                      <w:sz w:val="12"/>
                                    </w:rPr>
                                  </w:pPr>
                                </w:p>
                                <w:p w14:paraId="3F4167FA" w14:textId="77777777" w:rsidR="00D35E0C" w:rsidRDefault="00D35E0C">
                                  <w:pPr>
                                    <w:pStyle w:val="TableParagraph"/>
                                    <w:rPr>
                                      <w:rFonts w:ascii="Times New Roman"/>
                                      <w:sz w:val="12"/>
                                    </w:rPr>
                                  </w:pPr>
                                </w:p>
                                <w:p w14:paraId="4B3EB7FD" w14:textId="77777777" w:rsidR="00D35E0C" w:rsidRDefault="00D35E0C">
                                  <w:pPr>
                                    <w:pStyle w:val="TableParagraph"/>
                                    <w:rPr>
                                      <w:rFonts w:ascii="Times New Roman"/>
                                      <w:sz w:val="12"/>
                                    </w:rPr>
                                  </w:pPr>
                                </w:p>
                                <w:p w14:paraId="40253A67" w14:textId="77777777" w:rsidR="00D35E0C" w:rsidRDefault="00D35E0C">
                                  <w:pPr>
                                    <w:pStyle w:val="TableParagraph"/>
                                    <w:spacing w:before="6"/>
                                    <w:rPr>
                                      <w:rFonts w:ascii="Times New Roman"/>
                                      <w:sz w:val="15"/>
                                    </w:rPr>
                                  </w:pPr>
                                </w:p>
                                <w:p w14:paraId="6F3E64EC"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47B293F7" w14:textId="77777777" w:rsidR="00D35E0C" w:rsidRDefault="00D35E0C">
                                  <w:pPr>
                                    <w:pStyle w:val="TableParagraph"/>
                                    <w:spacing w:before="24" w:line="256" w:lineRule="auto"/>
                                    <w:ind w:left="26" w:right="94"/>
                                    <w:rPr>
                                      <w:sz w:val="14"/>
                                    </w:rPr>
                                  </w:pPr>
                                  <w:r>
                                    <w:rPr>
                                      <w:sz w:val="14"/>
                                    </w:rPr>
                                    <w:t>Initially assessed as having a</w:t>
                                  </w:r>
                                  <w:r>
                                    <w:rPr>
                                      <w:spacing w:val="1"/>
                                      <w:sz w:val="14"/>
                                    </w:rPr>
                                    <w:t xml:space="preserve"> </w:t>
                                  </w:r>
                                  <w:r>
                                    <w:rPr>
                                      <w:sz w:val="14"/>
                                    </w:rPr>
                                    <w:t>reasonable prospect of mitigating</w:t>
                                  </w:r>
                                  <w:r>
                                    <w:rPr>
                                      <w:spacing w:val="1"/>
                                      <w:sz w:val="14"/>
                                    </w:rPr>
                                    <w:t xml:space="preserve"> </w:t>
                                  </w:r>
                                  <w:r>
                                    <w:rPr>
                                      <w:sz w:val="14"/>
                                    </w:rPr>
                                    <w:t>risks.</w:t>
                                  </w:r>
                                  <w:r>
                                    <w:rPr>
                                      <w:spacing w:val="-6"/>
                                      <w:sz w:val="14"/>
                                    </w:rPr>
                                    <w:t xml:space="preserve"> </w:t>
                                  </w:r>
                                  <w:r>
                                    <w:rPr>
                                      <w:sz w:val="14"/>
                                    </w:rPr>
                                    <w:t>Assessment</w:t>
                                  </w:r>
                                  <w:r>
                                    <w:rPr>
                                      <w:spacing w:val="-7"/>
                                      <w:sz w:val="14"/>
                                    </w:rPr>
                                    <w:t xml:space="preserve"> </w:t>
                                  </w:r>
                                  <w:r>
                                    <w:rPr>
                                      <w:sz w:val="14"/>
                                    </w:rPr>
                                    <w:t>confidence</w:t>
                                  </w:r>
                                  <w:r>
                                    <w:rPr>
                                      <w:spacing w:val="-6"/>
                                      <w:sz w:val="14"/>
                                    </w:rPr>
                                    <w:t xml:space="preserve"> </w:t>
                                  </w:r>
                                  <w:r>
                                    <w:rPr>
                                      <w:sz w:val="14"/>
                                    </w:rPr>
                                    <w:t>set</w:t>
                                  </w:r>
                                  <w:r>
                                    <w:rPr>
                                      <w:spacing w:val="-6"/>
                                      <w:sz w:val="14"/>
                                    </w:rPr>
                                    <w:t xml:space="preserve"> </w:t>
                                  </w:r>
                                  <w:r>
                                    <w:rPr>
                                      <w:sz w:val="14"/>
                                    </w:rPr>
                                    <w:t>as</w:t>
                                  </w:r>
                                  <w:r>
                                    <w:rPr>
                                      <w:spacing w:val="-29"/>
                                      <w:sz w:val="14"/>
                                    </w:rPr>
                                    <w:t xml:space="preserve"> </w:t>
                                  </w:r>
                                  <w:r>
                                    <w:rPr>
                                      <w:sz w:val="14"/>
                                    </w:rPr>
                                    <w:t>low until detailed risk review is</w:t>
                                  </w:r>
                                  <w:r>
                                    <w:rPr>
                                      <w:spacing w:val="1"/>
                                      <w:sz w:val="14"/>
                                    </w:rPr>
                                    <w:t xml:space="preserve"> </w:t>
                                  </w:r>
                                  <w:r>
                                    <w:rPr>
                                      <w:sz w:val="14"/>
                                    </w:rPr>
                                    <w:t>available</w:t>
                                  </w:r>
                                </w:p>
                              </w:tc>
                            </w:tr>
                            <w:tr w:rsidR="00D35E0C" w14:paraId="0632B277"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328DDDEB" w14:textId="77777777" w:rsidR="00D35E0C" w:rsidRDefault="00D35E0C">
                                  <w:pPr>
                                    <w:pStyle w:val="TableParagraph"/>
                                    <w:spacing w:before="26"/>
                                    <w:ind w:left="26"/>
                                    <w:rPr>
                                      <w:b/>
                                      <w:sz w:val="15"/>
                                    </w:rPr>
                                  </w:pPr>
                                  <w:r>
                                    <w:rPr>
                                      <w:b/>
                                      <w:color w:val="FFFFFF"/>
                                      <w:sz w:val="15"/>
                                    </w:rPr>
                                    <w:t>Value</w:t>
                                  </w:r>
                                  <w:r>
                                    <w:rPr>
                                      <w:b/>
                                      <w:color w:val="FFFFFF"/>
                                      <w:spacing w:val="2"/>
                                      <w:sz w:val="15"/>
                                    </w:rPr>
                                    <w:t xml:space="preserve"> </w:t>
                                  </w:r>
                                  <w:r>
                                    <w:rPr>
                                      <w:b/>
                                      <w:color w:val="FFFFFF"/>
                                      <w:sz w:val="15"/>
                                    </w:rPr>
                                    <w:t>for Money</w:t>
                                  </w:r>
                                </w:p>
                              </w:tc>
                              <w:tc>
                                <w:tcPr>
                                  <w:tcW w:w="1197" w:type="dxa"/>
                                  <w:tcBorders>
                                    <w:top w:val="double" w:sz="6" w:space="0" w:color="808080"/>
                                    <w:left w:val="single" w:sz="6" w:space="0" w:color="F2F2F2"/>
                                    <w:bottom w:val="double" w:sz="6" w:space="0" w:color="808080"/>
                                    <w:right w:val="nil"/>
                                  </w:tcBorders>
                                </w:tcPr>
                                <w:p w14:paraId="07874E13" w14:textId="77777777" w:rsidR="00D35E0C" w:rsidRDefault="00D35E0C">
                                  <w:pPr>
                                    <w:pStyle w:val="TableParagraph"/>
                                    <w:rPr>
                                      <w:rFonts w:ascii="Times New Roman"/>
                                      <w:sz w:val="16"/>
                                    </w:rPr>
                                  </w:pPr>
                                </w:p>
                                <w:p w14:paraId="6CCAF03D" w14:textId="77777777" w:rsidR="00D35E0C" w:rsidRDefault="00D35E0C">
                                  <w:pPr>
                                    <w:pStyle w:val="TableParagraph"/>
                                    <w:rPr>
                                      <w:rFonts w:ascii="Times New Roman"/>
                                      <w:sz w:val="16"/>
                                    </w:rPr>
                                  </w:pPr>
                                </w:p>
                                <w:p w14:paraId="406F3CFC" w14:textId="77777777" w:rsidR="00D35E0C" w:rsidRDefault="00D35E0C">
                                  <w:pPr>
                                    <w:pStyle w:val="TableParagraph"/>
                                    <w:spacing w:before="5"/>
                                    <w:rPr>
                                      <w:rFonts w:ascii="Times New Roman"/>
                                      <w:sz w:val="16"/>
                                    </w:rPr>
                                  </w:pPr>
                                </w:p>
                                <w:p w14:paraId="06836DE3" w14:textId="77777777" w:rsidR="00D35E0C" w:rsidRDefault="00D35E0C">
                                  <w:pPr>
                                    <w:pStyle w:val="TableParagraph"/>
                                    <w:ind w:left="71" w:right="62"/>
                                    <w:jc w:val="center"/>
                                    <w:rPr>
                                      <w:b/>
                                      <w:sz w:val="17"/>
                                    </w:rPr>
                                  </w:pPr>
                                  <w:r w:rsidRPr="00923171">
                                    <w:rPr>
                                      <w:b/>
                                      <w:w w:val="105"/>
                                      <w:sz w:val="17"/>
                                    </w:rPr>
                                    <w:t>High</w:t>
                                  </w:r>
                                </w:p>
                              </w:tc>
                              <w:tc>
                                <w:tcPr>
                                  <w:tcW w:w="233" w:type="dxa"/>
                                  <w:tcBorders>
                                    <w:top w:val="double" w:sz="6" w:space="0" w:color="808080"/>
                                    <w:left w:val="nil"/>
                                    <w:bottom w:val="double" w:sz="6" w:space="0" w:color="808080"/>
                                    <w:right w:val="nil"/>
                                  </w:tcBorders>
                                  <w:shd w:val="clear" w:color="auto" w:fill="001F60"/>
                                </w:tcPr>
                                <w:p w14:paraId="7B1B44E0" w14:textId="77777777" w:rsidR="00D35E0C" w:rsidRDefault="00D35E0C">
                                  <w:pPr>
                                    <w:pStyle w:val="TableParagraph"/>
                                    <w:rPr>
                                      <w:rFonts w:ascii="Times New Roman"/>
                                      <w:sz w:val="12"/>
                                    </w:rPr>
                                  </w:pPr>
                                </w:p>
                                <w:p w14:paraId="602E340B" w14:textId="77777777" w:rsidR="00D35E0C" w:rsidRDefault="00D35E0C">
                                  <w:pPr>
                                    <w:pStyle w:val="TableParagraph"/>
                                    <w:rPr>
                                      <w:rFonts w:ascii="Times New Roman"/>
                                      <w:sz w:val="12"/>
                                    </w:rPr>
                                  </w:pPr>
                                </w:p>
                                <w:p w14:paraId="678F6EC6" w14:textId="77777777" w:rsidR="00D35E0C" w:rsidRDefault="00D35E0C">
                                  <w:pPr>
                                    <w:pStyle w:val="TableParagraph"/>
                                    <w:rPr>
                                      <w:rFonts w:ascii="Times New Roman"/>
                                      <w:sz w:val="12"/>
                                    </w:rPr>
                                  </w:pPr>
                                </w:p>
                                <w:p w14:paraId="04998789" w14:textId="77777777" w:rsidR="00D35E0C" w:rsidRDefault="00D35E0C">
                                  <w:pPr>
                                    <w:pStyle w:val="TableParagraph"/>
                                    <w:spacing w:before="6"/>
                                    <w:rPr>
                                      <w:rFonts w:ascii="Times New Roman"/>
                                      <w:sz w:val="15"/>
                                    </w:rPr>
                                  </w:pPr>
                                </w:p>
                                <w:p w14:paraId="10F151F0"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14E11C63" w14:textId="77777777" w:rsidR="00D35E0C" w:rsidRDefault="00D35E0C">
                                  <w:pPr>
                                    <w:pStyle w:val="TableParagraph"/>
                                    <w:spacing w:before="24" w:line="256" w:lineRule="auto"/>
                                    <w:ind w:left="26" w:right="42"/>
                                    <w:rPr>
                                      <w:sz w:val="14"/>
                                    </w:rPr>
                                  </w:pPr>
                                  <w:r>
                                    <w:rPr>
                                      <w:sz w:val="14"/>
                                    </w:rPr>
                                    <w:t>Govt</w:t>
                                  </w:r>
                                  <w:r>
                                    <w:rPr>
                                      <w:spacing w:val="-6"/>
                                      <w:sz w:val="14"/>
                                    </w:rPr>
                                    <w:t xml:space="preserve"> </w:t>
                                  </w:r>
                                  <w:r>
                                    <w:rPr>
                                      <w:sz w:val="14"/>
                                    </w:rPr>
                                    <w:t>funder:</w:t>
                                  </w:r>
                                  <w:r>
                                    <w:rPr>
                                      <w:spacing w:val="-5"/>
                                      <w:sz w:val="14"/>
                                    </w:rPr>
                                    <w:t xml:space="preserve"> </w:t>
                                  </w:r>
                                  <w:r>
                                    <w:rPr>
                                      <w:sz w:val="14"/>
                                    </w:rPr>
                                    <w:t>Requires</w:t>
                                  </w:r>
                                  <w:r>
                                    <w:rPr>
                                      <w:spacing w:val="-5"/>
                                      <w:sz w:val="14"/>
                                    </w:rPr>
                                    <w:t xml:space="preserve"> </w:t>
                                  </w:r>
                                  <w:r>
                                    <w:rPr>
                                      <w:sz w:val="14"/>
                                    </w:rPr>
                                    <w:t>modest</w:t>
                                  </w:r>
                                  <w:r>
                                    <w:rPr>
                                      <w:spacing w:val="-5"/>
                                      <w:sz w:val="14"/>
                                    </w:rPr>
                                    <w:t xml:space="preserve"> </w:t>
                                  </w:r>
                                  <w:r>
                                    <w:rPr>
                                      <w:sz w:val="14"/>
                                    </w:rPr>
                                    <w:t>upfront</w:t>
                                  </w:r>
                                  <w:r>
                                    <w:rPr>
                                      <w:spacing w:val="-29"/>
                                      <w:sz w:val="14"/>
                                    </w:rPr>
                                    <w:t xml:space="preserve"> </w:t>
                                  </w:r>
                                  <w:r>
                                    <w:rPr>
                                      <w:sz w:val="14"/>
                                    </w:rPr>
                                    <w:t>investment</w:t>
                                  </w:r>
                                  <w:r>
                                    <w:rPr>
                                      <w:spacing w:val="-7"/>
                                      <w:sz w:val="14"/>
                                    </w:rPr>
                                    <w:t xml:space="preserve"> </w:t>
                                  </w:r>
                                  <w:r>
                                    <w:rPr>
                                      <w:sz w:val="14"/>
                                    </w:rPr>
                                    <w:t>to</w:t>
                                  </w:r>
                                  <w:r>
                                    <w:rPr>
                                      <w:spacing w:val="-7"/>
                                      <w:sz w:val="14"/>
                                    </w:rPr>
                                    <w:t xml:space="preserve"> </w:t>
                                  </w:r>
                                  <w:r>
                                    <w:rPr>
                                      <w:sz w:val="14"/>
                                    </w:rPr>
                                    <w:t>create</w:t>
                                  </w:r>
                                  <w:r>
                                    <w:rPr>
                                      <w:spacing w:val="-6"/>
                                      <w:sz w:val="14"/>
                                    </w:rPr>
                                    <w:t xml:space="preserve"> </w:t>
                                  </w:r>
                                  <w:r>
                                    <w:rPr>
                                      <w:sz w:val="14"/>
                                    </w:rPr>
                                    <w:t>new</w:t>
                                  </w:r>
                                  <w:r>
                                    <w:rPr>
                                      <w:spacing w:val="-8"/>
                                      <w:sz w:val="14"/>
                                    </w:rPr>
                                    <w:t xml:space="preserve"> </w:t>
                                  </w:r>
                                  <w:r>
                                    <w:rPr>
                                      <w:sz w:val="14"/>
                                    </w:rPr>
                                    <w:t>entitlement</w:t>
                                  </w:r>
                                  <w:r>
                                    <w:rPr>
                                      <w:spacing w:val="-29"/>
                                      <w:sz w:val="14"/>
                                    </w:rPr>
                                    <w:t xml:space="preserve"> </w:t>
                                  </w:r>
                                  <w:r>
                                    <w:rPr>
                                      <w:sz w:val="14"/>
                                    </w:rPr>
                                    <w:t>class, but will not require significant</w:t>
                                  </w:r>
                                  <w:r>
                                    <w:rPr>
                                      <w:spacing w:val="1"/>
                                      <w:sz w:val="14"/>
                                    </w:rPr>
                                    <w:t xml:space="preserve"> </w:t>
                                  </w:r>
                                  <w:r>
                                    <w:rPr>
                                      <w:sz w:val="14"/>
                                    </w:rPr>
                                    <w:t>ongoing</w:t>
                                  </w:r>
                                  <w:r>
                                    <w:rPr>
                                      <w:spacing w:val="-3"/>
                                      <w:sz w:val="14"/>
                                    </w:rPr>
                                    <w:t xml:space="preserve"> </w:t>
                                  </w:r>
                                  <w:r>
                                    <w:rPr>
                                      <w:sz w:val="14"/>
                                    </w:rPr>
                                    <w:t>costs</w:t>
                                  </w:r>
                                  <w:r>
                                    <w:rPr>
                                      <w:spacing w:val="-2"/>
                                      <w:sz w:val="14"/>
                                    </w:rPr>
                                    <w:t xml:space="preserve"> </w:t>
                                  </w:r>
                                  <w:r>
                                    <w:rPr>
                                      <w:sz w:val="14"/>
                                    </w:rPr>
                                    <w:t>to</w:t>
                                  </w:r>
                                  <w:r>
                                    <w:rPr>
                                      <w:spacing w:val="-2"/>
                                      <w:sz w:val="14"/>
                                    </w:rPr>
                                    <w:t xml:space="preserve"> </w:t>
                                  </w:r>
                                  <w:r>
                                    <w:rPr>
                                      <w:sz w:val="14"/>
                                    </w:rPr>
                                    <w:t>administer</w:t>
                                  </w:r>
                                </w:p>
                                <w:p w14:paraId="1B0ABE49" w14:textId="77777777" w:rsidR="00D35E0C" w:rsidRDefault="00D35E0C">
                                  <w:pPr>
                                    <w:pStyle w:val="TableParagraph"/>
                                    <w:spacing w:line="169" w:lineRule="exact"/>
                                    <w:ind w:left="26"/>
                                    <w:rPr>
                                      <w:sz w:val="14"/>
                                    </w:rPr>
                                  </w:pPr>
                                  <w:r>
                                    <w:rPr>
                                      <w:sz w:val="14"/>
                                    </w:rPr>
                                    <w:t>Water</w:t>
                                  </w:r>
                                  <w:r>
                                    <w:rPr>
                                      <w:spacing w:val="-4"/>
                                      <w:sz w:val="14"/>
                                    </w:rPr>
                                    <w:t xml:space="preserve"> </w:t>
                                  </w:r>
                                  <w:r>
                                    <w:rPr>
                                      <w:sz w:val="14"/>
                                    </w:rPr>
                                    <w:t>user:</w:t>
                                  </w:r>
                                  <w:r>
                                    <w:rPr>
                                      <w:spacing w:val="-2"/>
                                      <w:sz w:val="14"/>
                                    </w:rPr>
                                    <w:t xml:space="preserve"> </w:t>
                                  </w:r>
                                  <w:r>
                                    <w:rPr>
                                      <w:sz w:val="14"/>
                                    </w:rPr>
                                    <w:t>no</w:t>
                                  </w:r>
                                  <w:r>
                                    <w:rPr>
                                      <w:spacing w:val="-1"/>
                                      <w:sz w:val="14"/>
                                    </w:rPr>
                                    <w:t xml:space="preserve"> </w:t>
                                  </w:r>
                                  <w:r>
                                    <w:rPr>
                                      <w:sz w:val="14"/>
                                    </w:rPr>
                                    <w:t>cost</w:t>
                                  </w:r>
                                </w:p>
                              </w:tc>
                            </w:tr>
                            <w:tr w:rsidR="00D35E0C" w14:paraId="71D81945"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61F53EB1" w14:textId="77777777" w:rsidR="00D35E0C" w:rsidRDefault="00D35E0C">
                                  <w:pPr>
                                    <w:pStyle w:val="TableParagraph"/>
                                    <w:spacing w:before="26" w:line="256" w:lineRule="auto"/>
                                    <w:ind w:left="26" w:right="544"/>
                                    <w:rPr>
                                      <w:b/>
                                      <w:sz w:val="15"/>
                                    </w:rPr>
                                  </w:pPr>
                                  <w:r>
                                    <w:rPr>
                                      <w:b/>
                                      <w:color w:val="FFFFFF"/>
                                      <w:sz w:val="15"/>
                                    </w:rPr>
                                    <w:t>Community</w:t>
                                  </w:r>
                                  <w:r>
                                    <w:rPr>
                                      <w:b/>
                                      <w:color w:val="FFFFFF"/>
                                      <w:spacing w:val="-31"/>
                                      <w:sz w:val="15"/>
                                    </w:rPr>
                                    <w:t xml:space="preserve"> </w:t>
                                  </w:r>
                                  <w:r>
                                    <w:rPr>
                                      <w:b/>
                                      <w:color w:val="FFFFFF"/>
                                      <w:sz w:val="15"/>
                                    </w:rPr>
                                    <w:t>Acceptance</w:t>
                                  </w:r>
                                </w:p>
                              </w:tc>
                              <w:tc>
                                <w:tcPr>
                                  <w:tcW w:w="1197" w:type="dxa"/>
                                  <w:tcBorders>
                                    <w:top w:val="double" w:sz="6" w:space="0" w:color="808080"/>
                                    <w:left w:val="single" w:sz="6" w:space="0" w:color="F2F2F2"/>
                                    <w:bottom w:val="double" w:sz="6" w:space="0" w:color="808080"/>
                                    <w:right w:val="nil"/>
                                  </w:tcBorders>
                                </w:tcPr>
                                <w:p w14:paraId="187306BD" w14:textId="77777777" w:rsidR="00D35E0C" w:rsidRDefault="00D35E0C">
                                  <w:pPr>
                                    <w:pStyle w:val="TableParagraph"/>
                                    <w:rPr>
                                      <w:rFonts w:ascii="Times New Roman"/>
                                      <w:sz w:val="16"/>
                                    </w:rPr>
                                  </w:pPr>
                                </w:p>
                                <w:p w14:paraId="0FD62C7F" w14:textId="77777777" w:rsidR="00D35E0C" w:rsidRDefault="00D35E0C">
                                  <w:pPr>
                                    <w:pStyle w:val="TableParagraph"/>
                                    <w:rPr>
                                      <w:rFonts w:ascii="Times New Roman"/>
                                      <w:sz w:val="16"/>
                                    </w:rPr>
                                  </w:pPr>
                                </w:p>
                                <w:p w14:paraId="2675C194" w14:textId="77777777" w:rsidR="00D35E0C" w:rsidRDefault="00D35E0C">
                                  <w:pPr>
                                    <w:pStyle w:val="TableParagraph"/>
                                    <w:spacing w:before="5"/>
                                    <w:rPr>
                                      <w:rFonts w:ascii="Times New Roman"/>
                                      <w:sz w:val="16"/>
                                    </w:rPr>
                                  </w:pPr>
                                </w:p>
                                <w:p w14:paraId="0E902283" w14:textId="77777777" w:rsidR="00D35E0C" w:rsidRDefault="00D35E0C">
                                  <w:pPr>
                                    <w:pStyle w:val="TableParagraph"/>
                                    <w:ind w:left="71" w:right="59"/>
                                    <w:jc w:val="center"/>
                                    <w:rPr>
                                      <w:b/>
                                      <w:sz w:val="17"/>
                                    </w:rPr>
                                  </w:pPr>
                                  <w:r w:rsidRPr="00923171">
                                    <w:rPr>
                                      <w:b/>
                                      <w:w w:val="105"/>
                                      <w:sz w:val="17"/>
                                    </w:rPr>
                                    <w:t>Acceptable</w:t>
                                  </w:r>
                                </w:p>
                              </w:tc>
                              <w:tc>
                                <w:tcPr>
                                  <w:tcW w:w="233" w:type="dxa"/>
                                  <w:tcBorders>
                                    <w:top w:val="double" w:sz="6" w:space="0" w:color="808080"/>
                                    <w:left w:val="nil"/>
                                    <w:bottom w:val="double" w:sz="6" w:space="0" w:color="808080"/>
                                    <w:right w:val="nil"/>
                                  </w:tcBorders>
                                  <w:shd w:val="clear" w:color="auto" w:fill="001F60"/>
                                </w:tcPr>
                                <w:p w14:paraId="4A88A39A" w14:textId="77777777" w:rsidR="00D35E0C" w:rsidRDefault="00D35E0C">
                                  <w:pPr>
                                    <w:pStyle w:val="TableParagraph"/>
                                    <w:rPr>
                                      <w:rFonts w:ascii="Times New Roman"/>
                                      <w:sz w:val="12"/>
                                    </w:rPr>
                                  </w:pPr>
                                </w:p>
                                <w:p w14:paraId="76F924A2" w14:textId="77777777" w:rsidR="00D35E0C" w:rsidRDefault="00D35E0C">
                                  <w:pPr>
                                    <w:pStyle w:val="TableParagraph"/>
                                    <w:rPr>
                                      <w:rFonts w:ascii="Times New Roman"/>
                                      <w:sz w:val="12"/>
                                    </w:rPr>
                                  </w:pPr>
                                </w:p>
                                <w:p w14:paraId="4EFF44F3" w14:textId="77777777" w:rsidR="00D35E0C" w:rsidRDefault="00D35E0C">
                                  <w:pPr>
                                    <w:pStyle w:val="TableParagraph"/>
                                    <w:rPr>
                                      <w:rFonts w:ascii="Times New Roman"/>
                                      <w:sz w:val="12"/>
                                    </w:rPr>
                                  </w:pPr>
                                </w:p>
                                <w:p w14:paraId="3204FFE9" w14:textId="77777777" w:rsidR="00D35E0C" w:rsidRDefault="00D35E0C">
                                  <w:pPr>
                                    <w:pStyle w:val="TableParagraph"/>
                                    <w:spacing w:before="6"/>
                                    <w:rPr>
                                      <w:rFonts w:ascii="Times New Roman"/>
                                      <w:sz w:val="15"/>
                                    </w:rPr>
                                  </w:pPr>
                                </w:p>
                                <w:p w14:paraId="04DA5B20" w14:textId="77777777" w:rsidR="00D35E0C" w:rsidRDefault="00D35E0C">
                                  <w:pPr>
                                    <w:pStyle w:val="TableParagraph"/>
                                    <w:ind w:left="29"/>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47E6870F" w14:textId="77777777" w:rsidR="00D35E0C" w:rsidRDefault="00D35E0C">
                                  <w:pPr>
                                    <w:pStyle w:val="TableParagraph"/>
                                    <w:spacing w:before="24" w:line="256" w:lineRule="auto"/>
                                    <w:ind w:left="26" w:right="83"/>
                                    <w:rPr>
                                      <w:sz w:val="14"/>
                                    </w:rPr>
                                  </w:pPr>
                                  <w:r>
                                    <w:rPr>
                                      <w:sz w:val="14"/>
                                    </w:rPr>
                                    <w:t>Raised</w:t>
                                  </w:r>
                                  <w:r>
                                    <w:rPr>
                                      <w:spacing w:val="-6"/>
                                      <w:sz w:val="14"/>
                                    </w:rPr>
                                    <w:t xml:space="preserve"> </w:t>
                                  </w:r>
                                  <w:r>
                                    <w:rPr>
                                      <w:sz w:val="14"/>
                                    </w:rPr>
                                    <w:t>by</w:t>
                                  </w:r>
                                  <w:r>
                                    <w:rPr>
                                      <w:spacing w:val="-5"/>
                                      <w:sz w:val="14"/>
                                    </w:rPr>
                                    <w:t xml:space="preserve"> </w:t>
                                  </w:r>
                                  <w:r>
                                    <w:rPr>
                                      <w:sz w:val="14"/>
                                    </w:rPr>
                                    <w:t>the</w:t>
                                  </w:r>
                                  <w:r>
                                    <w:rPr>
                                      <w:spacing w:val="-5"/>
                                      <w:sz w:val="14"/>
                                    </w:rPr>
                                    <w:t xml:space="preserve"> </w:t>
                                  </w:r>
                                  <w:r>
                                    <w:rPr>
                                      <w:sz w:val="14"/>
                                    </w:rPr>
                                    <w:t>committee</w:t>
                                  </w:r>
                                  <w:r>
                                    <w:rPr>
                                      <w:spacing w:val="-5"/>
                                      <w:sz w:val="14"/>
                                    </w:rPr>
                                    <w:t xml:space="preserve"> </w:t>
                                  </w:r>
                                  <w:r>
                                    <w:rPr>
                                      <w:sz w:val="14"/>
                                    </w:rPr>
                                    <w:t>as</w:t>
                                  </w:r>
                                  <w:r>
                                    <w:rPr>
                                      <w:spacing w:val="-3"/>
                                      <w:sz w:val="14"/>
                                    </w:rPr>
                                    <w:t xml:space="preserve"> </w:t>
                                  </w:r>
                                  <w:r>
                                    <w:rPr>
                                      <w:sz w:val="14"/>
                                    </w:rPr>
                                    <w:t>an</w:t>
                                  </w:r>
                                  <w:r>
                                    <w:rPr>
                                      <w:spacing w:val="-6"/>
                                      <w:sz w:val="14"/>
                                    </w:rPr>
                                    <w:t xml:space="preserve"> </w:t>
                                  </w:r>
                                  <w:r>
                                    <w:rPr>
                                      <w:sz w:val="14"/>
                                    </w:rPr>
                                    <w:t>option</w:t>
                                  </w:r>
                                  <w:r>
                                    <w:rPr>
                                      <w:spacing w:val="-29"/>
                                      <w:sz w:val="14"/>
                                    </w:rPr>
                                    <w:t xml:space="preserve"> </w:t>
                                  </w:r>
                                  <w:r>
                                    <w:rPr>
                                      <w:sz w:val="14"/>
                                    </w:rPr>
                                    <w:t>that would address a major concern</w:t>
                                  </w:r>
                                  <w:r>
                                    <w:rPr>
                                      <w:spacing w:val="1"/>
                                      <w:sz w:val="14"/>
                                    </w:rPr>
                                    <w:t xml:space="preserve"> </w:t>
                                  </w:r>
                                  <w:r>
                                    <w:rPr>
                                      <w:sz w:val="14"/>
                                    </w:rPr>
                                    <w:t>within</w:t>
                                  </w:r>
                                  <w:r>
                                    <w:rPr>
                                      <w:spacing w:val="-7"/>
                                      <w:sz w:val="14"/>
                                    </w:rPr>
                                    <w:t xml:space="preserve"> </w:t>
                                  </w:r>
                                  <w:r>
                                    <w:rPr>
                                      <w:sz w:val="14"/>
                                    </w:rPr>
                                    <w:t>the</w:t>
                                  </w:r>
                                  <w:r>
                                    <w:rPr>
                                      <w:spacing w:val="-7"/>
                                      <w:sz w:val="14"/>
                                    </w:rPr>
                                    <w:t xml:space="preserve"> </w:t>
                                  </w:r>
                                  <w:r>
                                    <w:rPr>
                                      <w:sz w:val="14"/>
                                    </w:rPr>
                                    <w:t>community.</w:t>
                                  </w:r>
                                  <w:r>
                                    <w:rPr>
                                      <w:spacing w:val="-7"/>
                                      <w:sz w:val="14"/>
                                    </w:rPr>
                                    <w:t xml:space="preserve"> </w:t>
                                  </w:r>
                                  <w:r>
                                    <w:rPr>
                                      <w:sz w:val="14"/>
                                    </w:rPr>
                                    <w:t>Likely</w:t>
                                  </w:r>
                                  <w:r>
                                    <w:rPr>
                                      <w:spacing w:val="-7"/>
                                      <w:sz w:val="14"/>
                                    </w:rPr>
                                    <w:t xml:space="preserve"> </w:t>
                                  </w:r>
                                  <w:r>
                                    <w:rPr>
                                      <w:sz w:val="14"/>
                                    </w:rPr>
                                    <w:t>to</w:t>
                                  </w:r>
                                  <w:r>
                                    <w:rPr>
                                      <w:spacing w:val="-6"/>
                                      <w:sz w:val="14"/>
                                    </w:rPr>
                                    <w:t xml:space="preserve"> </w:t>
                                  </w:r>
                                  <w:r>
                                    <w:rPr>
                                      <w:sz w:val="14"/>
                                    </w:rPr>
                                    <w:t>move</w:t>
                                  </w:r>
                                  <w:r>
                                    <w:rPr>
                                      <w:spacing w:val="-29"/>
                                      <w:sz w:val="14"/>
                                    </w:rPr>
                                    <w:t xml:space="preserve"> </w:t>
                                  </w:r>
                                  <w:r>
                                    <w:rPr>
                                      <w:sz w:val="14"/>
                                    </w:rPr>
                                    <w:t>to high confidence following</w:t>
                                  </w:r>
                                  <w:r>
                                    <w:rPr>
                                      <w:spacing w:val="1"/>
                                      <w:sz w:val="14"/>
                                    </w:rPr>
                                    <w:t xml:space="preserve"> </w:t>
                                  </w:r>
                                  <w:r>
                                    <w:rPr>
                                      <w:sz w:val="14"/>
                                    </w:rPr>
                                    <w:t>community</w:t>
                                  </w:r>
                                  <w:r>
                                    <w:rPr>
                                      <w:spacing w:val="-3"/>
                                      <w:sz w:val="14"/>
                                    </w:rPr>
                                    <w:t xml:space="preserve"> </w:t>
                                  </w:r>
                                  <w:r>
                                    <w:rPr>
                                      <w:sz w:val="14"/>
                                    </w:rPr>
                                    <w:t>engagement</w:t>
                                  </w:r>
                                </w:p>
                              </w:tc>
                            </w:tr>
                            <w:tr w:rsidR="00D35E0C" w14:paraId="1A59A4BB"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0A4E6F92" w14:textId="77777777" w:rsidR="00D35E0C" w:rsidRDefault="00D35E0C">
                                  <w:pPr>
                                    <w:pStyle w:val="TableParagraph"/>
                                    <w:spacing w:before="26" w:line="256" w:lineRule="auto"/>
                                    <w:ind w:left="26" w:right="150"/>
                                    <w:rPr>
                                      <w:b/>
                                      <w:sz w:val="15"/>
                                    </w:rPr>
                                  </w:pPr>
                                  <w:r>
                                    <w:rPr>
                                      <w:b/>
                                      <w:color w:val="FFFFFF"/>
                                      <w:sz w:val="15"/>
                                    </w:rPr>
                                    <w:t>Regulatory and</w:t>
                                  </w:r>
                                  <w:r>
                                    <w:rPr>
                                      <w:b/>
                                      <w:color w:val="FFFFFF"/>
                                      <w:spacing w:val="1"/>
                                      <w:sz w:val="15"/>
                                    </w:rPr>
                                    <w:t xml:space="preserve"> </w:t>
                                  </w:r>
                                  <w:r>
                                    <w:rPr>
                                      <w:b/>
                                      <w:color w:val="FFFFFF"/>
                                      <w:spacing w:val="-1"/>
                                      <w:sz w:val="15"/>
                                    </w:rPr>
                                    <w:t>Policy</w:t>
                                  </w:r>
                                  <w:r>
                                    <w:rPr>
                                      <w:b/>
                                      <w:color w:val="FFFFFF"/>
                                      <w:spacing w:val="-6"/>
                                      <w:sz w:val="15"/>
                                    </w:rPr>
                                    <w:t xml:space="preserve"> </w:t>
                                  </w:r>
                                  <w:r>
                                    <w:rPr>
                                      <w:b/>
                                      <w:color w:val="FFFFFF"/>
                                      <w:sz w:val="15"/>
                                    </w:rPr>
                                    <w:t>Compliance</w:t>
                                  </w:r>
                                </w:p>
                              </w:tc>
                              <w:tc>
                                <w:tcPr>
                                  <w:tcW w:w="1197" w:type="dxa"/>
                                  <w:tcBorders>
                                    <w:top w:val="double" w:sz="6" w:space="0" w:color="808080"/>
                                    <w:left w:val="single" w:sz="6" w:space="0" w:color="F2F2F2"/>
                                    <w:bottom w:val="double" w:sz="6" w:space="0" w:color="808080"/>
                                    <w:right w:val="nil"/>
                                  </w:tcBorders>
                                </w:tcPr>
                                <w:p w14:paraId="7E1ADF1F" w14:textId="77777777" w:rsidR="00D35E0C" w:rsidRDefault="00D35E0C">
                                  <w:pPr>
                                    <w:pStyle w:val="TableParagraph"/>
                                    <w:rPr>
                                      <w:rFonts w:ascii="Times New Roman"/>
                                      <w:sz w:val="16"/>
                                    </w:rPr>
                                  </w:pPr>
                                </w:p>
                                <w:p w14:paraId="67EE931B" w14:textId="77777777" w:rsidR="00D35E0C" w:rsidRDefault="00D35E0C">
                                  <w:pPr>
                                    <w:pStyle w:val="TableParagraph"/>
                                    <w:spacing w:before="5"/>
                                    <w:rPr>
                                      <w:rFonts w:ascii="Times New Roman"/>
                                    </w:rPr>
                                  </w:pPr>
                                </w:p>
                                <w:p w14:paraId="468E73E9" w14:textId="77777777" w:rsidR="00D35E0C" w:rsidRDefault="00D35E0C">
                                  <w:pPr>
                                    <w:pStyle w:val="TableParagraph"/>
                                    <w:spacing w:line="264" w:lineRule="auto"/>
                                    <w:ind w:left="332" w:right="269" w:hanging="36"/>
                                    <w:rPr>
                                      <w:b/>
                                      <w:sz w:val="17"/>
                                    </w:rPr>
                                  </w:pPr>
                                  <w:r w:rsidRPr="00923171">
                                    <w:rPr>
                                      <w:b/>
                                      <w:spacing w:val="-1"/>
                                      <w:w w:val="105"/>
                                      <w:sz w:val="17"/>
                                    </w:rPr>
                                    <w:t>Partially</w:t>
                                  </w:r>
                                  <w:r w:rsidRPr="00923171">
                                    <w:rPr>
                                      <w:b/>
                                      <w:spacing w:val="-38"/>
                                      <w:w w:val="105"/>
                                      <w:sz w:val="17"/>
                                    </w:rPr>
                                    <w:t xml:space="preserve"> </w:t>
                                  </w:r>
                                  <w:r w:rsidRPr="00923171">
                                    <w:rPr>
                                      <w:b/>
                                      <w:w w:val="105"/>
                                      <w:sz w:val="17"/>
                                    </w:rPr>
                                    <w:t>aligned</w:t>
                                  </w:r>
                                </w:p>
                              </w:tc>
                              <w:tc>
                                <w:tcPr>
                                  <w:tcW w:w="233" w:type="dxa"/>
                                  <w:tcBorders>
                                    <w:top w:val="double" w:sz="6" w:space="0" w:color="808080"/>
                                    <w:left w:val="nil"/>
                                    <w:bottom w:val="double" w:sz="6" w:space="0" w:color="808080"/>
                                    <w:right w:val="nil"/>
                                  </w:tcBorders>
                                  <w:shd w:val="clear" w:color="auto" w:fill="001F60"/>
                                </w:tcPr>
                                <w:p w14:paraId="62018A35" w14:textId="77777777" w:rsidR="00D35E0C" w:rsidRDefault="00D35E0C">
                                  <w:pPr>
                                    <w:pStyle w:val="TableParagraph"/>
                                    <w:rPr>
                                      <w:rFonts w:ascii="Times New Roman"/>
                                      <w:sz w:val="12"/>
                                    </w:rPr>
                                  </w:pPr>
                                </w:p>
                                <w:p w14:paraId="702007EA" w14:textId="77777777" w:rsidR="00D35E0C" w:rsidRDefault="00D35E0C">
                                  <w:pPr>
                                    <w:pStyle w:val="TableParagraph"/>
                                    <w:rPr>
                                      <w:rFonts w:ascii="Times New Roman"/>
                                      <w:sz w:val="12"/>
                                    </w:rPr>
                                  </w:pPr>
                                </w:p>
                                <w:p w14:paraId="17DC9518" w14:textId="77777777" w:rsidR="00D35E0C" w:rsidRDefault="00D35E0C">
                                  <w:pPr>
                                    <w:pStyle w:val="TableParagraph"/>
                                    <w:rPr>
                                      <w:rFonts w:ascii="Times New Roman"/>
                                      <w:sz w:val="12"/>
                                    </w:rPr>
                                  </w:pPr>
                                </w:p>
                                <w:p w14:paraId="04508194" w14:textId="77777777" w:rsidR="00D35E0C" w:rsidRDefault="00D35E0C">
                                  <w:pPr>
                                    <w:pStyle w:val="TableParagraph"/>
                                    <w:spacing w:before="6"/>
                                    <w:rPr>
                                      <w:rFonts w:ascii="Times New Roman"/>
                                      <w:sz w:val="15"/>
                                    </w:rPr>
                                  </w:pPr>
                                </w:p>
                                <w:p w14:paraId="1F87C5A9"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36B6B565" w14:textId="77777777" w:rsidR="00D35E0C" w:rsidRDefault="00D35E0C">
                                  <w:pPr>
                                    <w:pStyle w:val="TableParagraph"/>
                                    <w:spacing w:before="24" w:line="256" w:lineRule="auto"/>
                                    <w:ind w:left="26" w:right="35"/>
                                    <w:rPr>
                                      <w:sz w:val="14"/>
                                    </w:rPr>
                                  </w:pPr>
                                  <w:r>
                                    <w:rPr>
                                      <w:sz w:val="14"/>
                                    </w:rPr>
                                    <w:t>Currently not aligned but may be</w:t>
                                  </w:r>
                                  <w:r>
                                    <w:rPr>
                                      <w:spacing w:val="1"/>
                                      <w:sz w:val="14"/>
                                    </w:rPr>
                                    <w:t xml:space="preserve"> </w:t>
                                  </w:r>
                                  <w:r>
                                    <w:rPr>
                                      <w:sz w:val="14"/>
                                    </w:rPr>
                                    <w:t>possible</w:t>
                                  </w:r>
                                  <w:r>
                                    <w:rPr>
                                      <w:spacing w:val="-6"/>
                                      <w:sz w:val="14"/>
                                    </w:rPr>
                                    <w:t xml:space="preserve"> </w:t>
                                  </w:r>
                                  <w:r>
                                    <w:rPr>
                                      <w:sz w:val="14"/>
                                    </w:rPr>
                                    <w:t>through</w:t>
                                  </w:r>
                                  <w:r>
                                    <w:rPr>
                                      <w:spacing w:val="-5"/>
                                      <w:sz w:val="14"/>
                                    </w:rPr>
                                    <w:t xml:space="preserve"> </w:t>
                                  </w:r>
                                  <w:r>
                                    <w:rPr>
                                      <w:sz w:val="14"/>
                                    </w:rPr>
                                    <w:t>the</w:t>
                                  </w:r>
                                  <w:r>
                                    <w:rPr>
                                      <w:spacing w:val="-6"/>
                                      <w:sz w:val="14"/>
                                    </w:rPr>
                                    <w:t xml:space="preserve"> </w:t>
                                  </w:r>
                                  <w:r>
                                    <w:rPr>
                                      <w:sz w:val="14"/>
                                    </w:rPr>
                                    <w:t>creation</w:t>
                                  </w:r>
                                  <w:r>
                                    <w:rPr>
                                      <w:spacing w:val="-6"/>
                                      <w:sz w:val="14"/>
                                    </w:rPr>
                                    <w:t xml:space="preserve"> </w:t>
                                  </w:r>
                                  <w:r>
                                    <w:rPr>
                                      <w:sz w:val="14"/>
                                    </w:rPr>
                                    <w:t>of</w:t>
                                  </w:r>
                                  <w:r>
                                    <w:rPr>
                                      <w:spacing w:val="-5"/>
                                      <w:sz w:val="14"/>
                                    </w:rPr>
                                    <w:t xml:space="preserve"> </w:t>
                                  </w:r>
                                  <w:r>
                                    <w:rPr>
                                      <w:sz w:val="14"/>
                                    </w:rPr>
                                    <w:t>a</w:t>
                                  </w:r>
                                  <w:r>
                                    <w:rPr>
                                      <w:spacing w:val="-4"/>
                                      <w:sz w:val="14"/>
                                    </w:rPr>
                                    <w:t xml:space="preserve"> </w:t>
                                  </w:r>
                                  <w:r>
                                    <w:rPr>
                                      <w:sz w:val="14"/>
                                    </w:rPr>
                                    <w:t>new</w:t>
                                  </w:r>
                                  <w:r>
                                    <w:rPr>
                                      <w:spacing w:val="-29"/>
                                      <w:sz w:val="14"/>
                                    </w:rPr>
                                    <w:t xml:space="preserve"> </w:t>
                                  </w:r>
                                  <w:r>
                                    <w:rPr>
                                      <w:sz w:val="14"/>
                                    </w:rPr>
                                    <w:t>entitlement class (Note that special</w:t>
                                  </w:r>
                                  <w:r>
                                    <w:rPr>
                                      <w:spacing w:val="1"/>
                                      <w:sz w:val="14"/>
                                    </w:rPr>
                                    <w:t xml:space="preserve"> </w:t>
                                  </w:r>
                                  <w:r>
                                    <w:rPr>
                                      <w:sz w:val="14"/>
                                    </w:rPr>
                                    <w:t>classes of Very high reliability exist in</w:t>
                                  </w:r>
                                  <w:r>
                                    <w:rPr>
                                      <w:spacing w:val="1"/>
                                      <w:sz w:val="14"/>
                                    </w:rPr>
                                    <w:t xml:space="preserve"> </w:t>
                                  </w:r>
                                  <w:r>
                                    <w:rPr>
                                      <w:sz w:val="14"/>
                                    </w:rPr>
                                    <w:t>Goulburn, and spill reliability in</w:t>
                                  </w:r>
                                  <w:r>
                                    <w:rPr>
                                      <w:spacing w:val="1"/>
                                      <w:sz w:val="14"/>
                                    </w:rPr>
                                    <w:t xml:space="preserve"> </w:t>
                                  </w:r>
                                  <w:r>
                                    <w:rPr>
                                      <w:sz w:val="14"/>
                                    </w:rPr>
                                    <w:t>Ovens/King)</w:t>
                                  </w:r>
                                </w:p>
                              </w:tc>
                            </w:tr>
                            <w:tr w:rsidR="00D35E0C" w14:paraId="68E1E5B9" w14:textId="77777777">
                              <w:trPr>
                                <w:trHeight w:val="1308"/>
                              </w:trPr>
                              <w:tc>
                                <w:tcPr>
                                  <w:tcW w:w="1330" w:type="dxa"/>
                                  <w:tcBorders>
                                    <w:top w:val="double" w:sz="6" w:space="0" w:color="808080"/>
                                    <w:left w:val="single" w:sz="6" w:space="0" w:color="808080"/>
                                    <w:bottom w:val="single" w:sz="6" w:space="0" w:color="808080"/>
                                    <w:right w:val="single" w:sz="6" w:space="0" w:color="F2F2F2"/>
                                  </w:tcBorders>
                                  <w:shd w:val="clear" w:color="auto" w:fill="001F60"/>
                                </w:tcPr>
                                <w:p w14:paraId="7C1166E2" w14:textId="77777777" w:rsidR="00D35E0C" w:rsidRDefault="00D35E0C">
                                  <w:pPr>
                                    <w:pStyle w:val="TableParagraph"/>
                                    <w:spacing w:before="26" w:line="256" w:lineRule="auto"/>
                                    <w:ind w:left="26" w:right="508"/>
                                    <w:rPr>
                                      <w:b/>
                                      <w:sz w:val="15"/>
                                    </w:rPr>
                                  </w:pPr>
                                  <w:r>
                                    <w:rPr>
                                      <w:b/>
                                      <w:color w:val="FFFFFF"/>
                                      <w:sz w:val="15"/>
                                    </w:rPr>
                                    <w:t>Impacts and</w:t>
                                  </w:r>
                                  <w:r>
                                    <w:rPr>
                                      <w:b/>
                                      <w:color w:val="FFFFFF"/>
                                      <w:spacing w:val="-31"/>
                                      <w:sz w:val="15"/>
                                    </w:rPr>
                                    <w:t xml:space="preserve"> </w:t>
                                  </w:r>
                                  <w:r>
                                    <w:rPr>
                                      <w:b/>
                                      <w:color w:val="FFFFFF"/>
                                      <w:sz w:val="15"/>
                                    </w:rPr>
                                    <w:t>benefits</w:t>
                                  </w:r>
                                </w:p>
                              </w:tc>
                              <w:tc>
                                <w:tcPr>
                                  <w:tcW w:w="1197" w:type="dxa"/>
                                  <w:tcBorders>
                                    <w:top w:val="double" w:sz="6" w:space="0" w:color="808080"/>
                                    <w:left w:val="single" w:sz="6" w:space="0" w:color="F2F2F2"/>
                                    <w:bottom w:val="single" w:sz="6" w:space="0" w:color="808080"/>
                                    <w:right w:val="nil"/>
                                  </w:tcBorders>
                                </w:tcPr>
                                <w:p w14:paraId="42A4DAD9" w14:textId="77777777" w:rsidR="00D35E0C" w:rsidRDefault="00D35E0C">
                                  <w:pPr>
                                    <w:pStyle w:val="TableParagraph"/>
                                    <w:rPr>
                                      <w:rFonts w:ascii="Times New Roman"/>
                                      <w:sz w:val="16"/>
                                    </w:rPr>
                                  </w:pPr>
                                </w:p>
                                <w:p w14:paraId="496C7C4A" w14:textId="77777777" w:rsidR="00D35E0C" w:rsidRDefault="00D35E0C">
                                  <w:pPr>
                                    <w:pStyle w:val="TableParagraph"/>
                                    <w:rPr>
                                      <w:rFonts w:ascii="Times New Roman"/>
                                      <w:sz w:val="16"/>
                                    </w:rPr>
                                  </w:pPr>
                                </w:p>
                                <w:p w14:paraId="61E90B55" w14:textId="77777777" w:rsidR="00D35E0C" w:rsidRDefault="00D35E0C">
                                  <w:pPr>
                                    <w:pStyle w:val="TableParagraph"/>
                                    <w:spacing w:before="5"/>
                                    <w:rPr>
                                      <w:rFonts w:ascii="Times New Roman"/>
                                      <w:sz w:val="16"/>
                                    </w:rPr>
                                  </w:pPr>
                                </w:p>
                                <w:p w14:paraId="44649DA9" w14:textId="77777777" w:rsidR="00D35E0C" w:rsidRDefault="00D35E0C">
                                  <w:pPr>
                                    <w:pStyle w:val="TableParagraph"/>
                                    <w:ind w:left="71" w:right="59"/>
                                    <w:jc w:val="center"/>
                                    <w:rPr>
                                      <w:b/>
                                      <w:sz w:val="17"/>
                                    </w:rPr>
                                  </w:pPr>
                                  <w:r w:rsidRPr="00923171">
                                    <w:rPr>
                                      <w:b/>
                                      <w:w w:val="105"/>
                                      <w:sz w:val="17"/>
                                    </w:rPr>
                                    <w:t>Acceptable</w:t>
                                  </w:r>
                                </w:p>
                              </w:tc>
                              <w:tc>
                                <w:tcPr>
                                  <w:tcW w:w="233" w:type="dxa"/>
                                  <w:tcBorders>
                                    <w:top w:val="double" w:sz="6" w:space="0" w:color="808080"/>
                                    <w:left w:val="nil"/>
                                    <w:bottom w:val="single" w:sz="6" w:space="0" w:color="808080"/>
                                    <w:right w:val="nil"/>
                                  </w:tcBorders>
                                  <w:shd w:val="clear" w:color="auto" w:fill="001F60"/>
                                </w:tcPr>
                                <w:p w14:paraId="630137CE" w14:textId="77777777" w:rsidR="00D35E0C" w:rsidRDefault="00D35E0C">
                                  <w:pPr>
                                    <w:pStyle w:val="TableParagraph"/>
                                    <w:rPr>
                                      <w:rFonts w:ascii="Times New Roman"/>
                                      <w:sz w:val="12"/>
                                    </w:rPr>
                                  </w:pPr>
                                </w:p>
                                <w:p w14:paraId="40C6CAC1" w14:textId="77777777" w:rsidR="00D35E0C" w:rsidRDefault="00D35E0C">
                                  <w:pPr>
                                    <w:pStyle w:val="TableParagraph"/>
                                    <w:rPr>
                                      <w:rFonts w:ascii="Times New Roman"/>
                                      <w:sz w:val="12"/>
                                    </w:rPr>
                                  </w:pPr>
                                </w:p>
                                <w:p w14:paraId="255D1DB0" w14:textId="77777777" w:rsidR="00D35E0C" w:rsidRDefault="00D35E0C">
                                  <w:pPr>
                                    <w:pStyle w:val="TableParagraph"/>
                                    <w:rPr>
                                      <w:rFonts w:ascii="Times New Roman"/>
                                      <w:sz w:val="12"/>
                                    </w:rPr>
                                  </w:pPr>
                                </w:p>
                                <w:p w14:paraId="0048BF09" w14:textId="77777777" w:rsidR="00D35E0C" w:rsidRDefault="00D35E0C">
                                  <w:pPr>
                                    <w:pStyle w:val="TableParagraph"/>
                                    <w:spacing w:before="6"/>
                                    <w:rPr>
                                      <w:rFonts w:ascii="Times New Roman"/>
                                      <w:sz w:val="15"/>
                                    </w:rPr>
                                  </w:pPr>
                                </w:p>
                                <w:p w14:paraId="01D5646F"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single" w:sz="6" w:space="0" w:color="808080"/>
                                    <w:right w:val="single" w:sz="6" w:space="0" w:color="808080"/>
                                  </w:tcBorders>
                                  <w:shd w:val="clear" w:color="auto" w:fill="F2F2F2"/>
                                </w:tcPr>
                                <w:p w14:paraId="727AB796" w14:textId="77777777" w:rsidR="00D35E0C" w:rsidRDefault="00D35E0C">
                                  <w:pPr>
                                    <w:pStyle w:val="TableParagraph"/>
                                    <w:spacing w:before="24" w:line="256" w:lineRule="auto"/>
                                    <w:ind w:left="26" w:right="27"/>
                                    <w:rPr>
                                      <w:sz w:val="14"/>
                                    </w:rPr>
                                  </w:pPr>
                                  <w:r>
                                    <w:rPr>
                                      <w:sz w:val="14"/>
                                    </w:rPr>
                                    <w:t>Negligible impact on system</w:t>
                                  </w:r>
                                  <w:r>
                                    <w:rPr>
                                      <w:spacing w:val="1"/>
                                      <w:sz w:val="14"/>
                                    </w:rPr>
                                    <w:t xml:space="preserve"> </w:t>
                                  </w:r>
                                  <w:r>
                                    <w:rPr>
                                      <w:sz w:val="14"/>
                                    </w:rPr>
                                    <w:t>stakeholders. Beneficial for D&amp;S users</w:t>
                                  </w:r>
                                  <w:r>
                                    <w:rPr>
                                      <w:spacing w:val="1"/>
                                      <w:sz w:val="14"/>
                                    </w:rPr>
                                    <w:t xml:space="preserve"> </w:t>
                                  </w:r>
                                  <w:r>
                                    <w:rPr>
                                      <w:sz w:val="14"/>
                                    </w:rPr>
                                    <w:t>across</w:t>
                                  </w:r>
                                  <w:r>
                                    <w:rPr>
                                      <w:spacing w:val="-5"/>
                                      <w:sz w:val="14"/>
                                    </w:rPr>
                                    <w:t xml:space="preserve"> </w:t>
                                  </w:r>
                                  <w:r>
                                    <w:rPr>
                                      <w:sz w:val="14"/>
                                    </w:rPr>
                                    <w:t>the</w:t>
                                  </w:r>
                                  <w:r>
                                    <w:rPr>
                                      <w:spacing w:val="-5"/>
                                      <w:sz w:val="14"/>
                                    </w:rPr>
                                    <w:t xml:space="preserve"> </w:t>
                                  </w:r>
                                  <w:r>
                                    <w:rPr>
                                      <w:sz w:val="14"/>
                                    </w:rPr>
                                    <w:t>system.</w:t>
                                  </w:r>
                                  <w:r>
                                    <w:rPr>
                                      <w:spacing w:val="-5"/>
                                      <w:sz w:val="14"/>
                                    </w:rPr>
                                    <w:t xml:space="preserve"> </w:t>
                                  </w:r>
                                  <w:r>
                                    <w:rPr>
                                      <w:sz w:val="14"/>
                                    </w:rPr>
                                    <w:t>Confidence</w:t>
                                  </w:r>
                                  <w:r>
                                    <w:rPr>
                                      <w:spacing w:val="-5"/>
                                      <w:sz w:val="14"/>
                                    </w:rPr>
                                    <w:t xml:space="preserve"> </w:t>
                                  </w:r>
                                  <w:r>
                                    <w:rPr>
                                      <w:sz w:val="14"/>
                                    </w:rPr>
                                    <w:t>likely</w:t>
                                  </w:r>
                                  <w:r>
                                    <w:rPr>
                                      <w:spacing w:val="-6"/>
                                      <w:sz w:val="14"/>
                                    </w:rPr>
                                    <w:t xml:space="preserve"> </w:t>
                                  </w:r>
                                  <w:r>
                                    <w:rPr>
                                      <w:sz w:val="14"/>
                                    </w:rPr>
                                    <w:t>to</w:t>
                                  </w:r>
                                  <w:r>
                                    <w:rPr>
                                      <w:spacing w:val="-29"/>
                                      <w:sz w:val="14"/>
                                    </w:rPr>
                                    <w:t xml:space="preserve"> </w:t>
                                  </w:r>
                                  <w:r>
                                    <w:rPr>
                                      <w:sz w:val="14"/>
                                    </w:rPr>
                                    <w:t>be</w:t>
                                  </w:r>
                                  <w:r>
                                    <w:rPr>
                                      <w:spacing w:val="-2"/>
                                      <w:sz w:val="14"/>
                                    </w:rPr>
                                    <w:t xml:space="preserve"> </w:t>
                                  </w:r>
                                  <w:r>
                                    <w:rPr>
                                      <w:sz w:val="14"/>
                                    </w:rPr>
                                    <w:t>upgraded</w:t>
                                  </w:r>
                                  <w:r>
                                    <w:rPr>
                                      <w:spacing w:val="-3"/>
                                      <w:sz w:val="14"/>
                                    </w:rPr>
                                    <w:t xml:space="preserve"> </w:t>
                                  </w:r>
                                  <w:r>
                                    <w:rPr>
                                      <w:sz w:val="14"/>
                                    </w:rPr>
                                    <w:t>following</w:t>
                                  </w:r>
                                  <w:r>
                                    <w:rPr>
                                      <w:spacing w:val="-3"/>
                                      <w:sz w:val="14"/>
                                    </w:rPr>
                                    <w:t xml:space="preserve"> </w:t>
                                  </w:r>
                                  <w:r>
                                    <w:rPr>
                                      <w:sz w:val="14"/>
                                    </w:rPr>
                                    <w:t>CBA</w:t>
                                  </w:r>
                                </w:p>
                              </w:tc>
                            </w:tr>
                          </w:tbl>
                          <w:p w14:paraId="3D36C7F1" w14:textId="77777777" w:rsidR="00D35E0C" w:rsidRDefault="00D35E0C" w:rsidP="00D35E0C">
                            <w:pPr>
                              <w:pStyle w:val="BodyText"/>
                            </w:pPr>
                          </w:p>
                        </w:txbxContent>
                      </wps:txbx>
                      <wps:bodyPr rot="0" vert="horz" wrap="square" lIns="0" tIns="0" rIns="0" bIns="0" anchor="t" anchorCtr="0" upright="1">
                        <a:noAutofit/>
                      </wps:bodyPr>
                    </wps:wsp>
                  </a:graphicData>
                </a:graphic>
              </wp:inline>
            </w:drawing>
          </mc:Choice>
          <mc:Fallback>
            <w:pict>
              <v:shape w14:anchorId="04D98CDE" id="Text Box 88" o:spid="_x0000_s1028" type="#_x0000_t202" style="width:251.6pt;height:3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" filled="f" stroked="f">
                <v:textbox inset="0,0,0,0">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330"/>
                        <w:gridCol w:w="1197"/>
                        <w:gridCol w:w="233"/>
                        <w:gridCol w:w="2255"/>
                      </w:tblGrid>
                      <w:tr w:rsidR="00D35E0C" w14:paraId="389CFBA4" w14:textId="77777777">
                        <w:trPr>
                          <w:trHeight w:val="693"/>
                        </w:trPr>
                        <w:tc>
                          <w:tcPr>
                            <w:tcW w:w="1330" w:type="dxa"/>
                            <w:tcBorders>
                              <w:bottom w:val="double" w:sz="6" w:space="0" w:color="808080"/>
                            </w:tcBorders>
                          </w:tcPr>
                          <w:p w14:paraId="49E75BF9" w14:textId="77777777" w:rsidR="00D35E0C" w:rsidRDefault="00D35E0C">
                            <w:pPr>
                              <w:pStyle w:val="TableParagraph"/>
                              <w:spacing w:before="7"/>
                              <w:ind w:left="391"/>
                              <w:rPr>
                                <w:b/>
                                <w:sz w:val="17"/>
                              </w:rPr>
                            </w:pPr>
                            <w:r>
                              <w:rPr>
                                <w:b/>
                                <w:color w:val="001F60"/>
                                <w:w w:val="105"/>
                                <w:sz w:val="17"/>
                              </w:rPr>
                              <w:t>Criteria</w:t>
                            </w:r>
                          </w:p>
                        </w:tc>
                        <w:tc>
                          <w:tcPr>
                            <w:tcW w:w="1430" w:type="dxa"/>
                            <w:gridSpan w:val="2"/>
                            <w:tcBorders>
                              <w:bottom w:val="double" w:sz="6" w:space="0" w:color="808080"/>
                            </w:tcBorders>
                          </w:tcPr>
                          <w:p w14:paraId="4BC03D57" w14:textId="77777777" w:rsidR="00D35E0C" w:rsidRDefault="00D35E0C">
                            <w:pPr>
                              <w:pStyle w:val="TableParagraph"/>
                              <w:spacing w:before="7" w:line="264" w:lineRule="auto"/>
                              <w:ind w:left="95" w:right="76"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28FE234D" w14:textId="77777777" w:rsidR="00D35E0C" w:rsidRDefault="00D35E0C">
                            <w:pPr>
                              <w:pStyle w:val="TableParagraph"/>
                              <w:spacing w:before="7"/>
                              <w:ind w:left="473"/>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28E349AB" w14:textId="77777777">
                        <w:trPr>
                          <w:trHeight w:val="1332"/>
                        </w:trPr>
                        <w:tc>
                          <w:tcPr>
                            <w:tcW w:w="1330" w:type="dxa"/>
                            <w:tcBorders>
                              <w:top w:val="single" w:sz="6" w:space="0" w:color="808080"/>
                              <w:left w:val="single" w:sz="6" w:space="0" w:color="808080"/>
                              <w:bottom w:val="double" w:sz="6" w:space="0" w:color="808080"/>
                              <w:right w:val="single" w:sz="6" w:space="0" w:color="F2F2F2"/>
                            </w:tcBorders>
                            <w:shd w:val="clear" w:color="auto" w:fill="001F60"/>
                          </w:tcPr>
                          <w:p w14:paraId="796EA508" w14:textId="77777777" w:rsidR="00D35E0C" w:rsidRDefault="00D35E0C">
                            <w:pPr>
                              <w:pStyle w:val="TableParagraph"/>
                              <w:spacing w:before="26"/>
                              <w:ind w:left="26"/>
                              <w:rPr>
                                <w:b/>
                                <w:sz w:val="15"/>
                              </w:rPr>
                            </w:pPr>
                            <w:r>
                              <w:rPr>
                                <w:b/>
                                <w:color w:val="FFFFFF"/>
                                <w:sz w:val="15"/>
                              </w:rPr>
                              <w:t>Risks</w:t>
                            </w:r>
                          </w:p>
                        </w:tc>
                        <w:tc>
                          <w:tcPr>
                            <w:tcW w:w="1197" w:type="dxa"/>
                            <w:tcBorders>
                              <w:top w:val="double" w:sz="6" w:space="0" w:color="808080"/>
                              <w:left w:val="single" w:sz="6" w:space="0" w:color="F2F2F2"/>
                              <w:bottom w:val="double" w:sz="6" w:space="0" w:color="808080"/>
                              <w:right w:val="single" w:sz="6" w:space="0" w:color="F2F2F2"/>
                            </w:tcBorders>
                          </w:tcPr>
                          <w:p w14:paraId="24BE17AC" w14:textId="77777777" w:rsidR="00D35E0C" w:rsidRDefault="00D35E0C">
                            <w:pPr>
                              <w:pStyle w:val="TableParagraph"/>
                              <w:rPr>
                                <w:rFonts w:ascii="Times New Roman"/>
                                <w:sz w:val="16"/>
                              </w:rPr>
                            </w:pPr>
                          </w:p>
                          <w:p w14:paraId="2B9EED63" w14:textId="77777777" w:rsidR="00D35E0C" w:rsidRDefault="00D35E0C">
                            <w:pPr>
                              <w:pStyle w:val="TableParagraph"/>
                              <w:rPr>
                                <w:rFonts w:ascii="Times New Roman"/>
                                <w:sz w:val="16"/>
                              </w:rPr>
                            </w:pPr>
                          </w:p>
                          <w:p w14:paraId="0B05C8E2" w14:textId="77777777" w:rsidR="00D35E0C" w:rsidRDefault="00D35E0C">
                            <w:pPr>
                              <w:pStyle w:val="TableParagraph"/>
                              <w:spacing w:before="5"/>
                              <w:rPr>
                                <w:rFonts w:ascii="Times New Roman"/>
                                <w:sz w:val="16"/>
                              </w:rPr>
                            </w:pPr>
                          </w:p>
                          <w:p w14:paraId="77F83860" w14:textId="77777777" w:rsidR="00D35E0C" w:rsidRDefault="00D35E0C">
                            <w:pPr>
                              <w:pStyle w:val="TableParagraph"/>
                              <w:ind w:left="262" w:right="250"/>
                              <w:jc w:val="center"/>
                              <w:rPr>
                                <w:b/>
                                <w:sz w:val="17"/>
                              </w:rPr>
                            </w:pPr>
                            <w:r w:rsidRPr="00923171">
                              <w:rPr>
                                <w:b/>
                                <w:w w:val="105"/>
                                <w:sz w:val="17"/>
                              </w:rPr>
                              <w:t>Low</w:t>
                            </w:r>
                          </w:p>
                        </w:tc>
                        <w:tc>
                          <w:tcPr>
                            <w:tcW w:w="233" w:type="dxa"/>
                            <w:tcBorders>
                              <w:top w:val="single" w:sz="6" w:space="0" w:color="808080"/>
                              <w:left w:val="single" w:sz="6" w:space="0" w:color="F2F2F2"/>
                              <w:bottom w:val="double" w:sz="6" w:space="0" w:color="808080"/>
                              <w:right w:val="nil"/>
                            </w:tcBorders>
                            <w:shd w:val="clear" w:color="auto" w:fill="001F60"/>
                          </w:tcPr>
                          <w:p w14:paraId="0897B683" w14:textId="77777777" w:rsidR="00D35E0C" w:rsidRDefault="00D35E0C">
                            <w:pPr>
                              <w:pStyle w:val="TableParagraph"/>
                              <w:rPr>
                                <w:rFonts w:ascii="Times New Roman"/>
                                <w:sz w:val="12"/>
                              </w:rPr>
                            </w:pPr>
                          </w:p>
                          <w:p w14:paraId="3F4167FA" w14:textId="77777777" w:rsidR="00D35E0C" w:rsidRDefault="00D35E0C">
                            <w:pPr>
                              <w:pStyle w:val="TableParagraph"/>
                              <w:rPr>
                                <w:rFonts w:ascii="Times New Roman"/>
                                <w:sz w:val="12"/>
                              </w:rPr>
                            </w:pPr>
                          </w:p>
                          <w:p w14:paraId="4B3EB7FD" w14:textId="77777777" w:rsidR="00D35E0C" w:rsidRDefault="00D35E0C">
                            <w:pPr>
                              <w:pStyle w:val="TableParagraph"/>
                              <w:rPr>
                                <w:rFonts w:ascii="Times New Roman"/>
                                <w:sz w:val="12"/>
                              </w:rPr>
                            </w:pPr>
                          </w:p>
                          <w:p w14:paraId="40253A67" w14:textId="77777777" w:rsidR="00D35E0C" w:rsidRDefault="00D35E0C">
                            <w:pPr>
                              <w:pStyle w:val="TableParagraph"/>
                              <w:spacing w:before="6"/>
                              <w:rPr>
                                <w:rFonts w:ascii="Times New Roman"/>
                                <w:sz w:val="15"/>
                              </w:rPr>
                            </w:pPr>
                          </w:p>
                          <w:p w14:paraId="6F3E64EC"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47B293F7" w14:textId="77777777" w:rsidR="00D35E0C" w:rsidRDefault="00D35E0C">
                            <w:pPr>
                              <w:pStyle w:val="TableParagraph"/>
                              <w:spacing w:before="24" w:line="256" w:lineRule="auto"/>
                              <w:ind w:left="26" w:right="94"/>
                              <w:rPr>
                                <w:sz w:val="14"/>
                              </w:rPr>
                            </w:pPr>
                            <w:r>
                              <w:rPr>
                                <w:sz w:val="14"/>
                              </w:rPr>
                              <w:t>Initially assessed as having a</w:t>
                            </w:r>
                            <w:r>
                              <w:rPr>
                                <w:spacing w:val="1"/>
                                <w:sz w:val="14"/>
                              </w:rPr>
                              <w:t xml:space="preserve"> </w:t>
                            </w:r>
                            <w:r>
                              <w:rPr>
                                <w:sz w:val="14"/>
                              </w:rPr>
                              <w:t>reasonable prospect of mitigating</w:t>
                            </w:r>
                            <w:r>
                              <w:rPr>
                                <w:spacing w:val="1"/>
                                <w:sz w:val="14"/>
                              </w:rPr>
                              <w:t xml:space="preserve"> </w:t>
                            </w:r>
                            <w:r>
                              <w:rPr>
                                <w:sz w:val="14"/>
                              </w:rPr>
                              <w:t>risks.</w:t>
                            </w:r>
                            <w:r>
                              <w:rPr>
                                <w:spacing w:val="-6"/>
                                <w:sz w:val="14"/>
                              </w:rPr>
                              <w:t xml:space="preserve"> </w:t>
                            </w:r>
                            <w:r>
                              <w:rPr>
                                <w:sz w:val="14"/>
                              </w:rPr>
                              <w:t>Assessment</w:t>
                            </w:r>
                            <w:r>
                              <w:rPr>
                                <w:spacing w:val="-7"/>
                                <w:sz w:val="14"/>
                              </w:rPr>
                              <w:t xml:space="preserve"> </w:t>
                            </w:r>
                            <w:r>
                              <w:rPr>
                                <w:sz w:val="14"/>
                              </w:rPr>
                              <w:t>confidence</w:t>
                            </w:r>
                            <w:r>
                              <w:rPr>
                                <w:spacing w:val="-6"/>
                                <w:sz w:val="14"/>
                              </w:rPr>
                              <w:t xml:space="preserve"> </w:t>
                            </w:r>
                            <w:r>
                              <w:rPr>
                                <w:sz w:val="14"/>
                              </w:rPr>
                              <w:t>set</w:t>
                            </w:r>
                            <w:r>
                              <w:rPr>
                                <w:spacing w:val="-6"/>
                                <w:sz w:val="14"/>
                              </w:rPr>
                              <w:t xml:space="preserve"> </w:t>
                            </w:r>
                            <w:r>
                              <w:rPr>
                                <w:sz w:val="14"/>
                              </w:rPr>
                              <w:t>as</w:t>
                            </w:r>
                            <w:r>
                              <w:rPr>
                                <w:spacing w:val="-29"/>
                                <w:sz w:val="14"/>
                              </w:rPr>
                              <w:t xml:space="preserve"> </w:t>
                            </w:r>
                            <w:r>
                              <w:rPr>
                                <w:sz w:val="14"/>
                              </w:rPr>
                              <w:t>low until detailed risk review is</w:t>
                            </w:r>
                            <w:r>
                              <w:rPr>
                                <w:spacing w:val="1"/>
                                <w:sz w:val="14"/>
                              </w:rPr>
                              <w:t xml:space="preserve"> </w:t>
                            </w:r>
                            <w:r>
                              <w:rPr>
                                <w:sz w:val="14"/>
                              </w:rPr>
                              <w:t>available</w:t>
                            </w:r>
                          </w:p>
                        </w:tc>
                      </w:tr>
                      <w:tr w:rsidR="00D35E0C" w14:paraId="0632B277"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328DDDEB" w14:textId="77777777" w:rsidR="00D35E0C" w:rsidRDefault="00D35E0C">
                            <w:pPr>
                              <w:pStyle w:val="TableParagraph"/>
                              <w:spacing w:before="26"/>
                              <w:ind w:left="26"/>
                              <w:rPr>
                                <w:b/>
                                <w:sz w:val="15"/>
                              </w:rPr>
                            </w:pPr>
                            <w:r>
                              <w:rPr>
                                <w:b/>
                                <w:color w:val="FFFFFF"/>
                                <w:sz w:val="15"/>
                              </w:rPr>
                              <w:t>Value</w:t>
                            </w:r>
                            <w:r>
                              <w:rPr>
                                <w:b/>
                                <w:color w:val="FFFFFF"/>
                                <w:spacing w:val="2"/>
                                <w:sz w:val="15"/>
                              </w:rPr>
                              <w:t xml:space="preserve"> </w:t>
                            </w:r>
                            <w:r>
                              <w:rPr>
                                <w:b/>
                                <w:color w:val="FFFFFF"/>
                                <w:sz w:val="15"/>
                              </w:rPr>
                              <w:t>for Money</w:t>
                            </w:r>
                          </w:p>
                        </w:tc>
                        <w:tc>
                          <w:tcPr>
                            <w:tcW w:w="1197" w:type="dxa"/>
                            <w:tcBorders>
                              <w:top w:val="double" w:sz="6" w:space="0" w:color="808080"/>
                              <w:left w:val="single" w:sz="6" w:space="0" w:color="F2F2F2"/>
                              <w:bottom w:val="double" w:sz="6" w:space="0" w:color="808080"/>
                              <w:right w:val="nil"/>
                            </w:tcBorders>
                          </w:tcPr>
                          <w:p w14:paraId="07874E13" w14:textId="77777777" w:rsidR="00D35E0C" w:rsidRDefault="00D35E0C">
                            <w:pPr>
                              <w:pStyle w:val="TableParagraph"/>
                              <w:rPr>
                                <w:rFonts w:ascii="Times New Roman"/>
                                <w:sz w:val="16"/>
                              </w:rPr>
                            </w:pPr>
                          </w:p>
                          <w:p w14:paraId="6CCAF03D" w14:textId="77777777" w:rsidR="00D35E0C" w:rsidRDefault="00D35E0C">
                            <w:pPr>
                              <w:pStyle w:val="TableParagraph"/>
                              <w:rPr>
                                <w:rFonts w:ascii="Times New Roman"/>
                                <w:sz w:val="16"/>
                              </w:rPr>
                            </w:pPr>
                          </w:p>
                          <w:p w14:paraId="406F3CFC" w14:textId="77777777" w:rsidR="00D35E0C" w:rsidRDefault="00D35E0C">
                            <w:pPr>
                              <w:pStyle w:val="TableParagraph"/>
                              <w:spacing w:before="5"/>
                              <w:rPr>
                                <w:rFonts w:ascii="Times New Roman"/>
                                <w:sz w:val="16"/>
                              </w:rPr>
                            </w:pPr>
                          </w:p>
                          <w:p w14:paraId="06836DE3" w14:textId="77777777" w:rsidR="00D35E0C" w:rsidRDefault="00D35E0C">
                            <w:pPr>
                              <w:pStyle w:val="TableParagraph"/>
                              <w:ind w:left="71" w:right="62"/>
                              <w:jc w:val="center"/>
                              <w:rPr>
                                <w:b/>
                                <w:sz w:val="17"/>
                              </w:rPr>
                            </w:pPr>
                            <w:r w:rsidRPr="00923171">
                              <w:rPr>
                                <w:b/>
                                <w:w w:val="105"/>
                                <w:sz w:val="17"/>
                              </w:rPr>
                              <w:t>High</w:t>
                            </w:r>
                          </w:p>
                        </w:tc>
                        <w:tc>
                          <w:tcPr>
                            <w:tcW w:w="233" w:type="dxa"/>
                            <w:tcBorders>
                              <w:top w:val="double" w:sz="6" w:space="0" w:color="808080"/>
                              <w:left w:val="nil"/>
                              <w:bottom w:val="double" w:sz="6" w:space="0" w:color="808080"/>
                              <w:right w:val="nil"/>
                            </w:tcBorders>
                            <w:shd w:val="clear" w:color="auto" w:fill="001F60"/>
                          </w:tcPr>
                          <w:p w14:paraId="7B1B44E0" w14:textId="77777777" w:rsidR="00D35E0C" w:rsidRDefault="00D35E0C">
                            <w:pPr>
                              <w:pStyle w:val="TableParagraph"/>
                              <w:rPr>
                                <w:rFonts w:ascii="Times New Roman"/>
                                <w:sz w:val="12"/>
                              </w:rPr>
                            </w:pPr>
                          </w:p>
                          <w:p w14:paraId="602E340B" w14:textId="77777777" w:rsidR="00D35E0C" w:rsidRDefault="00D35E0C">
                            <w:pPr>
                              <w:pStyle w:val="TableParagraph"/>
                              <w:rPr>
                                <w:rFonts w:ascii="Times New Roman"/>
                                <w:sz w:val="12"/>
                              </w:rPr>
                            </w:pPr>
                          </w:p>
                          <w:p w14:paraId="678F6EC6" w14:textId="77777777" w:rsidR="00D35E0C" w:rsidRDefault="00D35E0C">
                            <w:pPr>
                              <w:pStyle w:val="TableParagraph"/>
                              <w:rPr>
                                <w:rFonts w:ascii="Times New Roman"/>
                                <w:sz w:val="12"/>
                              </w:rPr>
                            </w:pPr>
                          </w:p>
                          <w:p w14:paraId="04998789" w14:textId="77777777" w:rsidR="00D35E0C" w:rsidRDefault="00D35E0C">
                            <w:pPr>
                              <w:pStyle w:val="TableParagraph"/>
                              <w:spacing w:before="6"/>
                              <w:rPr>
                                <w:rFonts w:ascii="Times New Roman"/>
                                <w:sz w:val="15"/>
                              </w:rPr>
                            </w:pPr>
                          </w:p>
                          <w:p w14:paraId="10F151F0"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14E11C63" w14:textId="77777777" w:rsidR="00D35E0C" w:rsidRDefault="00D35E0C">
                            <w:pPr>
                              <w:pStyle w:val="TableParagraph"/>
                              <w:spacing w:before="24" w:line="256" w:lineRule="auto"/>
                              <w:ind w:left="26" w:right="42"/>
                              <w:rPr>
                                <w:sz w:val="14"/>
                              </w:rPr>
                            </w:pPr>
                            <w:r>
                              <w:rPr>
                                <w:sz w:val="14"/>
                              </w:rPr>
                              <w:t>Govt</w:t>
                            </w:r>
                            <w:r>
                              <w:rPr>
                                <w:spacing w:val="-6"/>
                                <w:sz w:val="14"/>
                              </w:rPr>
                              <w:t xml:space="preserve"> </w:t>
                            </w:r>
                            <w:r>
                              <w:rPr>
                                <w:sz w:val="14"/>
                              </w:rPr>
                              <w:t>funder:</w:t>
                            </w:r>
                            <w:r>
                              <w:rPr>
                                <w:spacing w:val="-5"/>
                                <w:sz w:val="14"/>
                              </w:rPr>
                              <w:t xml:space="preserve"> </w:t>
                            </w:r>
                            <w:r>
                              <w:rPr>
                                <w:sz w:val="14"/>
                              </w:rPr>
                              <w:t>Requires</w:t>
                            </w:r>
                            <w:r>
                              <w:rPr>
                                <w:spacing w:val="-5"/>
                                <w:sz w:val="14"/>
                              </w:rPr>
                              <w:t xml:space="preserve"> </w:t>
                            </w:r>
                            <w:r>
                              <w:rPr>
                                <w:sz w:val="14"/>
                              </w:rPr>
                              <w:t>modest</w:t>
                            </w:r>
                            <w:r>
                              <w:rPr>
                                <w:spacing w:val="-5"/>
                                <w:sz w:val="14"/>
                              </w:rPr>
                              <w:t xml:space="preserve"> </w:t>
                            </w:r>
                            <w:r>
                              <w:rPr>
                                <w:sz w:val="14"/>
                              </w:rPr>
                              <w:t>upfront</w:t>
                            </w:r>
                            <w:r>
                              <w:rPr>
                                <w:spacing w:val="-29"/>
                                <w:sz w:val="14"/>
                              </w:rPr>
                              <w:t xml:space="preserve"> </w:t>
                            </w:r>
                            <w:r>
                              <w:rPr>
                                <w:sz w:val="14"/>
                              </w:rPr>
                              <w:t>investment</w:t>
                            </w:r>
                            <w:r>
                              <w:rPr>
                                <w:spacing w:val="-7"/>
                                <w:sz w:val="14"/>
                              </w:rPr>
                              <w:t xml:space="preserve"> </w:t>
                            </w:r>
                            <w:r>
                              <w:rPr>
                                <w:sz w:val="14"/>
                              </w:rPr>
                              <w:t>to</w:t>
                            </w:r>
                            <w:r>
                              <w:rPr>
                                <w:spacing w:val="-7"/>
                                <w:sz w:val="14"/>
                              </w:rPr>
                              <w:t xml:space="preserve"> </w:t>
                            </w:r>
                            <w:r>
                              <w:rPr>
                                <w:sz w:val="14"/>
                              </w:rPr>
                              <w:t>create</w:t>
                            </w:r>
                            <w:r>
                              <w:rPr>
                                <w:spacing w:val="-6"/>
                                <w:sz w:val="14"/>
                              </w:rPr>
                              <w:t xml:space="preserve"> </w:t>
                            </w:r>
                            <w:r>
                              <w:rPr>
                                <w:sz w:val="14"/>
                              </w:rPr>
                              <w:t>new</w:t>
                            </w:r>
                            <w:r>
                              <w:rPr>
                                <w:spacing w:val="-8"/>
                                <w:sz w:val="14"/>
                              </w:rPr>
                              <w:t xml:space="preserve"> </w:t>
                            </w:r>
                            <w:r>
                              <w:rPr>
                                <w:sz w:val="14"/>
                              </w:rPr>
                              <w:t>entitlement</w:t>
                            </w:r>
                            <w:r>
                              <w:rPr>
                                <w:spacing w:val="-29"/>
                                <w:sz w:val="14"/>
                              </w:rPr>
                              <w:t xml:space="preserve"> </w:t>
                            </w:r>
                            <w:r>
                              <w:rPr>
                                <w:sz w:val="14"/>
                              </w:rPr>
                              <w:t>class, but will not require significant</w:t>
                            </w:r>
                            <w:r>
                              <w:rPr>
                                <w:spacing w:val="1"/>
                                <w:sz w:val="14"/>
                              </w:rPr>
                              <w:t xml:space="preserve"> </w:t>
                            </w:r>
                            <w:r>
                              <w:rPr>
                                <w:sz w:val="14"/>
                              </w:rPr>
                              <w:t>ongoing</w:t>
                            </w:r>
                            <w:r>
                              <w:rPr>
                                <w:spacing w:val="-3"/>
                                <w:sz w:val="14"/>
                              </w:rPr>
                              <w:t xml:space="preserve"> </w:t>
                            </w:r>
                            <w:r>
                              <w:rPr>
                                <w:sz w:val="14"/>
                              </w:rPr>
                              <w:t>costs</w:t>
                            </w:r>
                            <w:r>
                              <w:rPr>
                                <w:spacing w:val="-2"/>
                                <w:sz w:val="14"/>
                              </w:rPr>
                              <w:t xml:space="preserve"> </w:t>
                            </w:r>
                            <w:r>
                              <w:rPr>
                                <w:sz w:val="14"/>
                              </w:rPr>
                              <w:t>to</w:t>
                            </w:r>
                            <w:r>
                              <w:rPr>
                                <w:spacing w:val="-2"/>
                                <w:sz w:val="14"/>
                              </w:rPr>
                              <w:t xml:space="preserve"> </w:t>
                            </w:r>
                            <w:r>
                              <w:rPr>
                                <w:sz w:val="14"/>
                              </w:rPr>
                              <w:t>administer</w:t>
                            </w:r>
                          </w:p>
                          <w:p w14:paraId="1B0ABE49" w14:textId="77777777" w:rsidR="00D35E0C" w:rsidRDefault="00D35E0C">
                            <w:pPr>
                              <w:pStyle w:val="TableParagraph"/>
                              <w:spacing w:line="169" w:lineRule="exact"/>
                              <w:ind w:left="26"/>
                              <w:rPr>
                                <w:sz w:val="14"/>
                              </w:rPr>
                            </w:pPr>
                            <w:r>
                              <w:rPr>
                                <w:sz w:val="14"/>
                              </w:rPr>
                              <w:t>Water</w:t>
                            </w:r>
                            <w:r>
                              <w:rPr>
                                <w:spacing w:val="-4"/>
                                <w:sz w:val="14"/>
                              </w:rPr>
                              <w:t xml:space="preserve"> </w:t>
                            </w:r>
                            <w:r>
                              <w:rPr>
                                <w:sz w:val="14"/>
                              </w:rPr>
                              <w:t>user:</w:t>
                            </w:r>
                            <w:r>
                              <w:rPr>
                                <w:spacing w:val="-2"/>
                                <w:sz w:val="14"/>
                              </w:rPr>
                              <w:t xml:space="preserve"> </w:t>
                            </w:r>
                            <w:r>
                              <w:rPr>
                                <w:sz w:val="14"/>
                              </w:rPr>
                              <w:t>no</w:t>
                            </w:r>
                            <w:r>
                              <w:rPr>
                                <w:spacing w:val="-1"/>
                                <w:sz w:val="14"/>
                              </w:rPr>
                              <w:t xml:space="preserve"> </w:t>
                            </w:r>
                            <w:r>
                              <w:rPr>
                                <w:sz w:val="14"/>
                              </w:rPr>
                              <w:t>cost</w:t>
                            </w:r>
                          </w:p>
                        </w:tc>
                      </w:tr>
                      <w:tr w:rsidR="00D35E0C" w14:paraId="71D81945"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61F53EB1" w14:textId="77777777" w:rsidR="00D35E0C" w:rsidRDefault="00D35E0C">
                            <w:pPr>
                              <w:pStyle w:val="TableParagraph"/>
                              <w:spacing w:before="26" w:line="256" w:lineRule="auto"/>
                              <w:ind w:left="26" w:right="544"/>
                              <w:rPr>
                                <w:b/>
                                <w:sz w:val="15"/>
                              </w:rPr>
                            </w:pPr>
                            <w:r>
                              <w:rPr>
                                <w:b/>
                                <w:color w:val="FFFFFF"/>
                                <w:sz w:val="15"/>
                              </w:rPr>
                              <w:t>Community</w:t>
                            </w:r>
                            <w:r>
                              <w:rPr>
                                <w:b/>
                                <w:color w:val="FFFFFF"/>
                                <w:spacing w:val="-31"/>
                                <w:sz w:val="15"/>
                              </w:rPr>
                              <w:t xml:space="preserve"> </w:t>
                            </w:r>
                            <w:r>
                              <w:rPr>
                                <w:b/>
                                <w:color w:val="FFFFFF"/>
                                <w:sz w:val="15"/>
                              </w:rPr>
                              <w:t>Acceptance</w:t>
                            </w:r>
                          </w:p>
                        </w:tc>
                        <w:tc>
                          <w:tcPr>
                            <w:tcW w:w="1197" w:type="dxa"/>
                            <w:tcBorders>
                              <w:top w:val="double" w:sz="6" w:space="0" w:color="808080"/>
                              <w:left w:val="single" w:sz="6" w:space="0" w:color="F2F2F2"/>
                              <w:bottom w:val="double" w:sz="6" w:space="0" w:color="808080"/>
                              <w:right w:val="nil"/>
                            </w:tcBorders>
                          </w:tcPr>
                          <w:p w14:paraId="187306BD" w14:textId="77777777" w:rsidR="00D35E0C" w:rsidRDefault="00D35E0C">
                            <w:pPr>
                              <w:pStyle w:val="TableParagraph"/>
                              <w:rPr>
                                <w:rFonts w:ascii="Times New Roman"/>
                                <w:sz w:val="16"/>
                              </w:rPr>
                            </w:pPr>
                          </w:p>
                          <w:p w14:paraId="0FD62C7F" w14:textId="77777777" w:rsidR="00D35E0C" w:rsidRDefault="00D35E0C">
                            <w:pPr>
                              <w:pStyle w:val="TableParagraph"/>
                              <w:rPr>
                                <w:rFonts w:ascii="Times New Roman"/>
                                <w:sz w:val="16"/>
                              </w:rPr>
                            </w:pPr>
                          </w:p>
                          <w:p w14:paraId="2675C194" w14:textId="77777777" w:rsidR="00D35E0C" w:rsidRDefault="00D35E0C">
                            <w:pPr>
                              <w:pStyle w:val="TableParagraph"/>
                              <w:spacing w:before="5"/>
                              <w:rPr>
                                <w:rFonts w:ascii="Times New Roman"/>
                                <w:sz w:val="16"/>
                              </w:rPr>
                            </w:pPr>
                          </w:p>
                          <w:p w14:paraId="0E902283" w14:textId="77777777" w:rsidR="00D35E0C" w:rsidRDefault="00D35E0C">
                            <w:pPr>
                              <w:pStyle w:val="TableParagraph"/>
                              <w:ind w:left="71" w:right="59"/>
                              <w:jc w:val="center"/>
                              <w:rPr>
                                <w:b/>
                                <w:sz w:val="17"/>
                              </w:rPr>
                            </w:pPr>
                            <w:r w:rsidRPr="00923171">
                              <w:rPr>
                                <w:b/>
                                <w:w w:val="105"/>
                                <w:sz w:val="17"/>
                              </w:rPr>
                              <w:t>Acceptable</w:t>
                            </w:r>
                          </w:p>
                        </w:tc>
                        <w:tc>
                          <w:tcPr>
                            <w:tcW w:w="233" w:type="dxa"/>
                            <w:tcBorders>
                              <w:top w:val="double" w:sz="6" w:space="0" w:color="808080"/>
                              <w:left w:val="nil"/>
                              <w:bottom w:val="double" w:sz="6" w:space="0" w:color="808080"/>
                              <w:right w:val="nil"/>
                            </w:tcBorders>
                            <w:shd w:val="clear" w:color="auto" w:fill="001F60"/>
                          </w:tcPr>
                          <w:p w14:paraId="4A88A39A" w14:textId="77777777" w:rsidR="00D35E0C" w:rsidRDefault="00D35E0C">
                            <w:pPr>
                              <w:pStyle w:val="TableParagraph"/>
                              <w:rPr>
                                <w:rFonts w:ascii="Times New Roman"/>
                                <w:sz w:val="12"/>
                              </w:rPr>
                            </w:pPr>
                          </w:p>
                          <w:p w14:paraId="76F924A2" w14:textId="77777777" w:rsidR="00D35E0C" w:rsidRDefault="00D35E0C">
                            <w:pPr>
                              <w:pStyle w:val="TableParagraph"/>
                              <w:rPr>
                                <w:rFonts w:ascii="Times New Roman"/>
                                <w:sz w:val="12"/>
                              </w:rPr>
                            </w:pPr>
                          </w:p>
                          <w:p w14:paraId="4EFF44F3" w14:textId="77777777" w:rsidR="00D35E0C" w:rsidRDefault="00D35E0C">
                            <w:pPr>
                              <w:pStyle w:val="TableParagraph"/>
                              <w:rPr>
                                <w:rFonts w:ascii="Times New Roman"/>
                                <w:sz w:val="12"/>
                              </w:rPr>
                            </w:pPr>
                          </w:p>
                          <w:p w14:paraId="3204FFE9" w14:textId="77777777" w:rsidR="00D35E0C" w:rsidRDefault="00D35E0C">
                            <w:pPr>
                              <w:pStyle w:val="TableParagraph"/>
                              <w:spacing w:before="6"/>
                              <w:rPr>
                                <w:rFonts w:ascii="Times New Roman"/>
                                <w:sz w:val="15"/>
                              </w:rPr>
                            </w:pPr>
                          </w:p>
                          <w:p w14:paraId="04DA5B20" w14:textId="77777777" w:rsidR="00D35E0C" w:rsidRDefault="00D35E0C">
                            <w:pPr>
                              <w:pStyle w:val="TableParagraph"/>
                              <w:ind w:left="29"/>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47E6870F" w14:textId="77777777" w:rsidR="00D35E0C" w:rsidRDefault="00D35E0C">
                            <w:pPr>
                              <w:pStyle w:val="TableParagraph"/>
                              <w:spacing w:before="24" w:line="256" w:lineRule="auto"/>
                              <w:ind w:left="26" w:right="83"/>
                              <w:rPr>
                                <w:sz w:val="14"/>
                              </w:rPr>
                            </w:pPr>
                            <w:r>
                              <w:rPr>
                                <w:sz w:val="14"/>
                              </w:rPr>
                              <w:t>Raised</w:t>
                            </w:r>
                            <w:r>
                              <w:rPr>
                                <w:spacing w:val="-6"/>
                                <w:sz w:val="14"/>
                              </w:rPr>
                              <w:t xml:space="preserve"> </w:t>
                            </w:r>
                            <w:r>
                              <w:rPr>
                                <w:sz w:val="14"/>
                              </w:rPr>
                              <w:t>by</w:t>
                            </w:r>
                            <w:r>
                              <w:rPr>
                                <w:spacing w:val="-5"/>
                                <w:sz w:val="14"/>
                              </w:rPr>
                              <w:t xml:space="preserve"> </w:t>
                            </w:r>
                            <w:r>
                              <w:rPr>
                                <w:sz w:val="14"/>
                              </w:rPr>
                              <w:t>the</w:t>
                            </w:r>
                            <w:r>
                              <w:rPr>
                                <w:spacing w:val="-5"/>
                                <w:sz w:val="14"/>
                              </w:rPr>
                              <w:t xml:space="preserve"> </w:t>
                            </w:r>
                            <w:r>
                              <w:rPr>
                                <w:sz w:val="14"/>
                              </w:rPr>
                              <w:t>committee</w:t>
                            </w:r>
                            <w:r>
                              <w:rPr>
                                <w:spacing w:val="-5"/>
                                <w:sz w:val="14"/>
                              </w:rPr>
                              <w:t xml:space="preserve"> </w:t>
                            </w:r>
                            <w:r>
                              <w:rPr>
                                <w:sz w:val="14"/>
                              </w:rPr>
                              <w:t>as</w:t>
                            </w:r>
                            <w:r>
                              <w:rPr>
                                <w:spacing w:val="-3"/>
                                <w:sz w:val="14"/>
                              </w:rPr>
                              <w:t xml:space="preserve"> </w:t>
                            </w:r>
                            <w:r>
                              <w:rPr>
                                <w:sz w:val="14"/>
                              </w:rPr>
                              <w:t>an</w:t>
                            </w:r>
                            <w:r>
                              <w:rPr>
                                <w:spacing w:val="-6"/>
                                <w:sz w:val="14"/>
                              </w:rPr>
                              <w:t xml:space="preserve"> </w:t>
                            </w:r>
                            <w:r>
                              <w:rPr>
                                <w:sz w:val="14"/>
                              </w:rPr>
                              <w:t>option</w:t>
                            </w:r>
                            <w:r>
                              <w:rPr>
                                <w:spacing w:val="-29"/>
                                <w:sz w:val="14"/>
                              </w:rPr>
                              <w:t xml:space="preserve"> </w:t>
                            </w:r>
                            <w:r>
                              <w:rPr>
                                <w:sz w:val="14"/>
                              </w:rPr>
                              <w:t>that would address a major concern</w:t>
                            </w:r>
                            <w:r>
                              <w:rPr>
                                <w:spacing w:val="1"/>
                                <w:sz w:val="14"/>
                              </w:rPr>
                              <w:t xml:space="preserve"> </w:t>
                            </w:r>
                            <w:r>
                              <w:rPr>
                                <w:sz w:val="14"/>
                              </w:rPr>
                              <w:t>within</w:t>
                            </w:r>
                            <w:r>
                              <w:rPr>
                                <w:spacing w:val="-7"/>
                                <w:sz w:val="14"/>
                              </w:rPr>
                              <w:t xml:space="preserve"> </w:t>
                            </w:r>
                            <w:r>
                              <w:rPr>
                                <w:sz w:val="14"/>
                              </w:rPr>
                              <w:t>the</w:t>
                            </w:r>
                            <w:r>
                              <w:rPr>
                                <w:spacing w:val="-7"/>
                                <w:sz w:val="14"/>
                              </w:rPr>
                              <w:t xml:space="preserve"> </w:t>
                            </w:r>
                            <w:r>
                              <w:rPr>
                                <w:sz w:val="14"/>
                              </w:rPr>
                              <w:t>community.</w:t>
                            </w:r>
                            <w:r>
                              <w:rPr>
                                <w:spacing w:val="-7"/>
                                <w:sz w:val="14"/>
                              </w:rPr>
                              <w:t xml:space="preserve"> </w:t>
                            </w:r>
                            <w:r>
                              <w:rPr>
                                <w:sz w:val="14"/>
                              </w:rPr>
                              <w:t>Likely</w:t>
                            </w:r>
                            <w:r>
                              <w:rPr>
                                <w:spacing w:val="-7"/>
                                <w:sz w:val="14"/>
                              </w:rPr>
                              <w:t xml:space="preserve"> </w:t>
                            </w:r>
                            <w:r>
                              <w:rPr>
                                <w:sz w:val="14"/>
                              </w:rPr>
                              <w:t>to</w:t>
                            </w:r>
                            <w:r>
                              <w:rPr>
                                <w:spacing w:val="-6"/>
                                <w:sz w:val="14"/>
                              </w:rPr>
                              <w:t xml:space="preserve"> </w:t>
                            </w:r>
                            <w:r>
                              <w:rPr>
                                <w:sz w:val="14"/>
                              </w:rPr>
                              <w:t>move</w:t>
                            </w:r>
                            <w:r>
                              <w:rPr>
                                <w:spacing w:val="-29"/>
                                <w:sz w:val="14"/>
                              </w:rPr>
                              <w:t xml:space="preserve"> </w:t>
                            </w:r>
                            <w:r>
                              <w:rPr>
                                <w:sz w:val="14"/>
                              </w:rPr>
                              <w:t>to high confidence following</w:t>
                            </w:r>
                            <w:r>
                              <w:rPr>
                                <w:spacing w:val="1"/>
                                <w:sz w:val="14"/>
                              </w:rPr>
                              <w:t xml:space="preserve"> </w:t>
                            </w:r>
                            <w:r>
                              <w:rPr>
                                <w:sz w:val="14"/>
                              </w:rPr>
                              <w:t>community</w:t>
                            </w:r>
                            <w:r>
                              <w:rPr>
                                <w:spacing w:val="-3"/>
                                <w:sz w:val="14"/>
                              </w:rPr>
                              <w:t xml:space="preserve"> </w:t>
                            </w:r>
                            <w:r>
                              <w:rPr>
                                <w:sz w:val="14"/>
                              </w:rPr>
                              <w:t>engagement</w:t>
                            </w:r>
                          </w:p>
                        </w:tc>
                      </w:tr>
                      <w:tr w:rsidR="00D35E0C" w14:paraId="1A59A4BB"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0A4E6F92" w14:textId="77777777" w:rsidR="00D35E0C" w:rsidRDefault="00D35E0C">
                            <w:pPr>
                              <w:pStyle w:val="TableParagraph"/>
                              <w:spacing w:before="26" w:line="256" w:lineRule="auto"/>
                              <w:ind w:left="26" w:right="150"/>
                              <w:rPr>
                                <w:b/>
                                <w:sz w:val="15"/>
                              </w:rPr>
                            </w:pPr>
                            <w:r>
                              <w:rPr>
                                <w:b/>
                                <w:color w:val="FFFFFF"/>
                                <w:sz w:val="15"/>
                              </w:rPr>
                              <w:t>Regulatory and</w:t>
                            </w:r>
                            <w:r>
                              <w:rPr>
                                <w:b/>
                                <w:color w:val="FFFFFF"/>
                                <w:spacing w:val="1"/>
                                <w:sz w:val="15"/>
                              </w:rPr>
                              <w:t xml:space="preserve"> </w:t>
                            </w:r>
                            <w:r>
                              <w:rPr>
                                <w:b/>
                                <w:color w:val="FFFFFF"/>
                                <w:spacing w:val="-1"/>
                                <w:sz w:val="15"/>
                              </w:rPr>
                              <w:t>Policy</w:t>
                            </w:r>
                            <w:r>
                              <w:rPr>
                                <w:b/>
                                <w:color w:val="FFFFFF"/>
                                <w:spacing w:val="-6"/>
                                <w:sz w:val="15"/>
                              </w:rPr>
                              <w:t xml:space="preserve"> </w:t>
                            </w:r>
                            <w:r>
                              <w:rPr>
                                <w:b/>
                                <w:color w:val="FFFFFF"/>
                                <w:sz w:val="15"/>
                              </w:rPr>
                              <w:t>Compliance</w:t>
                            </w:r>
                          </w:p>
                        </w:tc>
                        <w:tc>
                          <w:tcPr>
                            <w:tcW w:w="1197" w:type="dxa"/>
                            <w:tcBorders>
                              <w:top w:val="double" w:sz="6" w:space="0" w:color="808080"/>
                              <w:left w:val="single" w:sz="6" w:space="0" w:color="F2F2F2"/>
                              <w:bottom w:val="double" w:sz="6" w:space="0" w:color="808080"/>
                              <w:right w:val="nil"/>
                            </w:tcBorders>
                          </w:tcPr>
                          <w:p w14:paraId="7E1ADF1F" w14:textId="77777777" w:rsidR="00D35E0C" w:rsidRDefault="00D35E0C">
                            <w:pPr>
                              <w:pStyle w:val="TableParagraph"/>
                              <w:rPr>
                                <w:rFonts w:ascii="Times New Roman"/>
                                <w:sz w:val="16"/>
                              </w:rPr>
                            </w:pPr>
                          </w:p>
                          <w:p w14:paraId="67EE931B" w14:textId="77777777" w:rsidR="00D35E0C" w:rsidRDefault="00D35E0C">
                            <w:pPr>
                              <w:pStyle w:val="TableParagraph"/>
                              <w:spacing w:before="5"/>
                              <w:rPr>
                                <w:rFonts w:ascii="Times New Roman"/>
                              </w:rPr>
                            </w:pPr>
                          </w:p>
                          <w:p w14:paraId="468E73E9" w14:textId="77777777" w:rsidR="00D35E0C" w:rsidRDefault="00D35E0C">
                            <w:pPr>
                              <w:pStyle w:val="TableParagraph"/>
                              <w:spacing w:line="264" w:lineRule="auto"/>
                              <w:ind w:left="332" w:right="269" w:hanging="36"/>
                              <w:rPr>
                                <w:b/>
                                <w:sz w:val="17"/>
                              </w:rPr>
                            </w:pPr>
                            <w:r w:rsidRPr="00923171">
                              <w:rPr>
                                <w:b/>
                                <w:spacing w:val="-1"/>
                                <w:w w:val="105"/>
                                <w:sz w:val="17"/>
                              </w:rPr>
                              <w:t>Partially</w:t>
                            </w:r>
                            <w:r w:rsidRPr="00923171">
                              <w:rPr>
                                <w:b/>
                                <w:spacing w:val="-38"/>
                                <w:w w:val="105"/>
                                <w:sz w:val="17"/>
                              </w:rPr>
                              <w:t xml:space="preserve"> </w:t>
                            </w:r>
                            <w:r w:rsidRPr="00923171">
                              <w:rPr>
                                <w:b/>
                                <w:w w:val="105"/>
                                <w:sz w:val="17"/>
                              </w:rPr>
                              <w:t>aligned</w:t>
                            </w:r>
                          </w:p>
                        </w:tc>
                        <w:tc>
                          <w:tcPr>
                            <w:tcW w:w="233" w:type="dxa"/>
                            <w:tcBorders>
                              <w:top w:val="double" w:sz="6" w:space="0" w:color="808080"/>
                              <w:left w:val="nil"/>
                              <w:bottom w:val="double" w:sz="6" w:space="0" w:color="808080"/>
                              <w:right w:val="nil"/>
                            </w:tcBorders>
                            <w:shd w:val="clear" w:color="auto" w:fill="001F60"/>
                          </w:tcPr>
                          <w:p w14:paraId="62018A35" w14:textId="77777777" w:rsidR="00D35E0C" w:rsidRDefault="00D35E0C">
                            <w:pPr>
                              <w:pStyle w:val="TableParagraph"/>
                              <w:rPr>
                                <w:rFonts w:ascii="Times New Roman"/>
                                <w:sz w:val="12"/>
                              </w:rPr>
                            </w:pPr>
                          </w:p>
                          <w:p w14:paraId="702007EA" w14:textId="77777777" w:rsidR="00D35E0C" w:rsidRDefault="00D35E0C">
                            <w:pPr>
                              <w:pStyle w:val="TableParagraph"/>
                              <w:rPr>
                                <w:rFonts w:ascii="Times New Roman"/>
                                <w:sz w:val="12"/>
                              </w:rPr>
                            </w:pPr>
                          </w:p>
                          <w:p w14:paraId="17DC9518" w14:textId="77777777" w:rsidR="00D35E0C" w:rsidRDefault="00D35E0C">
                            <w:pPr>
                              <w:pStyle w:val="TableParagraph"/>
                              <w:rPr>
                                <w:rFonts w:ascii="Times New Roman"/>
                                <w:sz w:val="12"/>
                              </w:rPr>
                            </w:pPr>
                          </w:p>
                          <w:p w14:paraId="04508194" w14:textId="77777777" w:rsidR="00D35E0C" w:rsidRDefault="00D35E0C">
                            <w:pPr>
                              <w:pStyle w:val="TableParagraph"/>
                              <w:spacing w:before="6"/>
                              <w:rPr>
                                <w:rFonts w:ascii="Times New Roman"/>
                                <w:sz w:val="15"/>
                              </w:rPr>
                            </w:pPr>
                          </w:p>
                          <w:p w14:paraId="1F87C5A9"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36B6B565" w14:textId="77777777" w:rsidR="00D35E0C" w:rsidRDefault="00D35E0C">
                            <w:pPr>
                              <w:pStyle w:val="TableParagraph"/>
                              <w:spacing w:before="24" w:line="256" w:lineRule="auto"/>
                              <w:ind w:left="26" w:right="35"/>
                              <w:rPr>
                                <w:sz w:val="14"/>
                              </w:rPr>
                            </w:pPr>
                            <w:r>
                              <w:rPr>
                                <w:sz w:val="14"/>
                              </w:rPr>
                              <w:t>Currently not aligned but may be</w:t>
                            </w:r>
                            <w:r>
                              <w:rPr>
                                <w:spacing w:val="1"/>
                                <w:sz w:val="14"/>
                              </w:rPr>
                              <w:t xml:space="preserve"> </w:t>
                            </w:r>
                            <w:r>
                              <w:rPr>
                                <w:sz w:val="14"/>
                              </w:rPr>
                              <w:t>possible</w:t>
                            </w:r>
                            <w:r>
                              <w:rPr>
                                <w:spacing w:val="-6"/>
                                <w:sz w:val="14"/>
                              </w:rPr>
                              <w:t xml:space="preserve"> </w:t>
                            </w:r>
                            <w:r>
                              <w:rPr>
                                <w:sz w:val="14"/>
                              </w:rPr>
                              <w:t>through</w:t>
                            </w:r>
                            <w:r>
                              <w:rPr>
                                <w:spacing w:val="-5"/>
                                <w:sz w:val="14"/>
                              </w:rPr>
                              <w:t xml:space="preserve"> </w:t>
                            </w:r>
                            <w:r>
                              <w:rPr>
                                <w:sz w:val="14"/>
                              </w:rPr>
                              <w:t>the</w:t>
                            </w:r>
                            <w:r>
                              <w:rPr>
                                <w:spacing w:val="-6"/>
                                <w:sz w:val="14"/>
                              </w:rPr>
                              <w:t xml:space="preserve"> </w:t>
                            </w:r>
                            <w:r>
                              <w:rPr>
                                <w:sz w:val="14"/>
                              </w:rPr>
                              <w:t>creation</w:t>
                            </w:r>
                            <w:r>
                              <w:rPr>
                                <w:spacing w:val="-6"/>
                                <w:sz w:val="14"/>
                              </w:rPr>
                              <w:t xml:space="preserve"> </w:t>
                            </w:r>
                            <w:r>
                              <w:rPr>
                                <w:sz w:val="14"/>
                              </w:rPr>
                              <w:t>of</w:t>
                            </w:r>
                            <w:r>
                              <w:rPr>
                                <w:spacing w:val="-5"/>
                                <w:sz w:val="14"/>
                              </w:rPr>
                              <w:t xml:space="preserve"> </w:t>
                            </w:r>
                            <w:r>
                              <w:rPr>
                                <w:sz w:val="14"/>
                              </w:rPr>
                              <w:t>a</w:t>
                            </w:r>
                            <w:r>
                              <w:rPr>
                                <w:spacing w:val="-4"/>
                                <w:sz w:val="14"/>
                              </w:rPr>
                              <w:t xml:space="preserve"> </w:t>
                            </w:r>
                            <w:r>
                              <w:rPr>
                                <w:sz w:val="14"/>
                              </w:rPr>
                              <w:t>new</w:t>
                            </w:r>
                            <w:r>
                              <w:rPr>
                                <w:spacing w:val="-29"/>
                                <w:sz w:val="14"/>
                              </w:rPr>
                              <w:t xml:space="preserve"> </w:t>
                            </w:r>
                            <w:r>
                              <w:rPr>
                                <w:sz w:val="14"/>
                              </w:rPr>
                              <w:t>entitlement class (Note that special</w:t>
                            </w:r>
                            <w:r>
                              <w:rPr>
                                <w:spacing w:val="1"/>
                                <w:sz w:val="14"/>
                              </w:rPr>
                              <w:t xml:space="preserve"> </w:t>
                            </w:r>
                            <w:r>
                              <w:rPr>
                                <w:sz w:val="14"/>
                              </w:rPr>
                              <w:t>classes of Very high reliability exist in</w:t>
                            </w:r>
                            <w:r>
                              <w:rPr>
                                <w:spacing w:val="1"/>
                                <w:sz w:val="14"/>
                              </w:rPr>
                              <w:t xml:space="preserve"> </w:t>
                            </w:r>
                            <w:r>
                              <w:rPr>
                                <w:sz w:val="14"/>
                              </w:rPr>
                              <w:t>Goulburn, and spill reliability in</w:t>
                            </w:r>
                            <w:r>
                              <w:rPr>
                                <w:spacing w:val="1"/>
                                <w:sz w:val="14"/>
                              </w:rPr>
                              <w:t xml:space="preserve"> </w:t>
                            </w:r>
                            <w:r>
                              <w:rPr>
                                <w:sz w:val="14"/>
                              </w:rPr>
                              <w:t>Ovens/King)</w:t>
                            </w:r>
                          </w:p>
                        </w:tc>
                      </w:tr>
                      <w:tr w:rsidR="00D35E0C" w14:paraId="68E1E5B9" w14:textId="77777777">
                        <w:trPr>
                          <w:trHeight w:val="1308"/>
                        </w:trPr>
                        <w:tc>
                          <w:tcPr>
                            <w:tcW w:w="1330" w:type="dxa"/>
                            <w:tcBorders>
                              <w:top w:val="double" w:sz="6" w:space="0" w:color="808080"/>
                              <w:left w:val="single" w:sz="6" w:space="0" w:color="808080"/>
                              <w:bottom w:val="single" w:sz="6" w:space="0" w:color="808080"/>
                              <w:right w:val="single" w:sz="6" w:space="0" w:color="F2F2F2"/>
                            </w:tcBorders>
                            <w:shd w:val="clear" w:color="auto" w:fill="001F60"/>
                          </w:tcPr>
                          <w:p w14:paraId="7C1166E2" w14:textId="77777777" w:rsidR="00D35E0C" w:rsidRDefault="00D35E0C">
                            <w:pPr>
                              <w:pStyle w:val="TableParagraph"/>
                              <w:spacing w:before="26" w:line="256" w:lineRule="auto"/>
                              <w:ind w:left="26" w:right="508"/>
                              <w:rPr>
                                <w:b/>
                                <w:sz w:val="15"/>
                              </w:rPr>
                            </w:pPr>
                            <w:r>
                              <w:rPr>
                                <w:b/>
                                <w:color w:val="FFFFFF"/>
                                <w:sz w:val="15"/>
                              </w:rPr>
                              <w:t>Impacts and</w:t>
                            </w:r>
                            <w:r>
                              <w:rPr>
                                <w:b/>
                                <w:color w:val="FFFFFF"/>
                                <w:spacing w:val="-31"/>
                                <w:sz w:val="15"/>
                              </w:rPr>
                              <w:t xml:space="preserve"> </w:t>
                            </w:r>
                            <w:r>
                              <w:rPr>
                                <w:b/>
                                <w:color w:val="FFFFFF"/>
                                <w:sz w:val="15"/>
                              </w:rPr>
                              <w:t>benefits</w:t>
                            </w:r>
                          </w:p>
                        </w:tc>
                        <w:tc>
                          <w:tcPr>
                            <w:tcW w:w="1197" w:type="dxa"/>
                            <w:tcBorders>
                              <w:top w:val="double" w:sz="6" w:space="0" w:color="808080"/>
                              <w:left w:val="single" w:sz="6" w:space="0" w:color="F2F2F2"/>
                              <w:bottom w:val="single" w:sz="6" w:space="0" w:color="808080"/>
                              <w:right w:val="nil"/>
                            </w:tcBorders>
                          </w:tcPr>
                          <w:p w14:paraId="42A4DAD9" w14:textId="77777777" w:rsidR="00D35E0C" w:rsidRDefault="00D35E0C">
                            <w:pPr>
                              <w:pStyle w:val="TableParagraph"/>
                              <w:rPr>
                                <w:rFonts w:ascii="Times New Roman"/>
                                <w:sz w:val="16"/>
                              </w:rPr>
                            </w:pPr>
                          </w:p>
                          <w:p w14:paraId="496C7C4A" w14:textId="77777777" w:rsidR="00D35E0C" w:rsidRDefault="00D35E0C">
                            <w:pPr>
                              <w:pStyle w:val="TableParagraph"/>
                              <w:rPr>
                                <w:rFonts w:ascii="Times New Roman"/>
                                <w:sz w:val="16"/>
                              </w:rPr>
                            </w:pPr>
                          </w:p>
                          <w:p w14:paraId="61E90B55" w14:textId="77777777" w:rsidR="00D35E0C" w:rsidRDefault="00D35E0C">
                            <w:pPr>
                              <w:pStyle w:val="TableParagraph"/>
                              <w:spacing w:before="5"/>
                              <w:rPr>
                                <w:rFonts w:ascii="Times New Roman"/>
                                <w:sz w:val="16"/>
                              </w:rPr>
                            </w:pPr>
                          </w:p>
                          <w:p w14:paraId="44649DA9" w14:textId="77777777" w:rsidR="00D35E0C" w:rsidRDefault="00D35E0C">
                            <w:pPr>
                              <w:pStyle w:val="TableParagraph"/>
                              <w:ind w:left="71" w:right="59"/>
                              <w:jc w:val="center"/>
                              <w:rPr>
                                <w:b/>
                                <w:sz w:val="17"/>
                              </w:rPr>
                            </w:pPr>
                            <w:r w:rsidRPr="00923171">
                              <w:rPr>
                                <w:b/>
                                <w:w w:val="105"/>
                                <w:sz w:val="17"/>
                              </w:rPr>
                              <w:t>Acceptable</w:t>
                            </w:r>
                          </w:p>
                        </w:tc>
                        <w:tc>
                          <w:tcPr>
                            <w:tcW w:w="233" w:type="dxa"/>
                            <w:tcBorders>
                              <w:top w:val="double" w:sz="6" w:space="0" w:color="808080"/>
                              <w:left w:val="nil"/>
                              <w:bottom w:val="single" w:sz="6" w:space="0" w:color="808080"/>
                              <w:right w:val="nil"/>
                            </w:tcBorders>
                            <w:shd w:val="clear" w:color="auto" w:fill="001F60"/>
                          </w:tcPr>
                          <w:p w14:paraId="630137CE" w14:textId="77777777" w:rsidR="00D35E0C" w:rsidRDefault="00D35E0C">
                            <w:pPr>
                              <w:pStyle w:val="TableParagraph"/>
                              <w:rPr>
                                <w:rFonts w:ascii="Times New Roman"/>
                                <w:sz w:val="12"/>
                              </w:rPr>
                            </w:pPr>
                          </w:p>
                          <w:p w14:paraId="40C6CAC1" w14:textId="77777777" w:rsidR="00D35E0C" w:rsidRDefault="00D35E0C">
                            <w:pPr>
                              <w:pStyle w:val="TableParagraph"/>
                              <w:rPr>
                                <w:rFonts w:ascii="Times New Roman"/>
                                <w:sz w:val="12"/>
                              </w:rPr>
                            </w:pPr>
                          </w:p>
                          <w:p w14:paraId="255D1DB0" w14:textId="77777777" w:rsidR="00D35E0C" w:rsidRDefault="00D35E0C">
                            <w:pPr>
                              <w:pStyle w:val="TableParagraph"/>
                              <w:rPr>
                                <w:rFonts w:ascii="Times New Roman"/>
                                <w:sz w:val="12"/>
                              </w:rPr>
                            </w:pPr>
                          </w:p>
                          <w:p w14:paraId="0048BF09" w14:textId="77777777" w:rsidR="00D35E0C" w:rsidRDefault="00D35E0C">
                            <w:pPr>
                              <w:pStyle w:val="TableParagraph"/>
                              <w:spacing w:before="6"/>
                              <w:rPr>
                                <w:rFonts w:ascii="Times New Roman"/>
                                <w:sz w:val="15"/>
                              </w:rPr>
                            </w:pPr>
                          </w:p>
                          <w:p w14:paraId="01D5646F"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single" w:sz="6" w:space="0" w:color="808080"/>
                              <w:right w:val="single" w:sz="6" w:space="0" w:color="808080"/>
                            </w:tcBorders>
                            <w:shd w:val="clear" w:color="auto" w:fill="F2F2F2"/>
                          </w:tcPr>
                          <w:p w14:paraId="727AB796" w14:textId="77777777" w:rsidR="00D35E0C" w:rsidRDefault="00D35E0C">
                            <w:pPr>
                              <w:pStyle w:val="TableParagraph"/>
                              <w:spacing w:before="24" w:line="256" w:lineRule="auto"/>
                              <w:ind w:left="26" w:right="27"/>
                              <w:rPr>
                                <w:sz w:val="14"/>
                              </w:rPr>
                            </w:pPr>
                            <w:r>
                              <w:rPr>
                                <w:sz w:val="14"/>
                              </w:rPr>
                              <w:t>Negligible impact on system</w:t>
                            </w:r>
                            <w:r>
                              <w:rPr>
                                <w:spacing w:val="1"/>
                                <w:sz w:val="14"/>
                              </w:rPr>
                              <w:t xml:space="preserve"> </w:t>
                            </w:r>
                            <w:r>
                              <w:rPr>
                                <w:sz w:val="14"/>
                              </w:rPr>
                              <w:t>stakeholders. Beneficial for D&amp;S users</w:t>
                            </w:r>
                            <w:r>
                              <w:rPr>
                                <w:spacing w:val="1"/>
                                <w:sz w:val="14"/>
                              </w:rPr>
                              <w:t xml:space="preserve"> </w:t>
                            </w:r>
                            <w:r>
                              <w:rPr>
                                <w:sz w:val="14"/>
                              </w:rPr>
                              <w:t>across</w:t>
                            </w:r>
                            <w:r>
                              <w:rPr>
                                <w:spacing w:val="-5"/>
                                <w:sz w:val="14"/>
                              </w:rPr>
                              <w:t xml:space="preserve"> </w:t>
                            </w:r>
                            <w:r>
                              <w:rPr>
                                <w:sz w:val="14"/>
                              </w:rPr>
                              <w:t>the</w:t>
                            </w:r>
                            <w:r>
                              <w:rPr>
                                <w:spacing w:val="-5"/>
                                <w:sz w:val="14"/>
                              </w:rPr>
                              <w:t xml:space="preserve"> </w:t>
                            </w:r>
                            <w:r>
                              <w:rPr>
                                <w:sz w:val="14"/>
                              </w:rPr>
                              <w:t>system.</w:t>
                            </w:r>
                            <w:r>
                              <w:rPr>
                                <w:spacing w:val="-5"/>
                                <w:sz w:val="14"/>
                              </w:rPr>
                              <w:t xml:space="preserve"> </w:t>
                            </w:r>
                            <w:r>
                              <w:rPr>
                                <w:sz w:val="14"/>
                              </w:rPr>
                              <w:t>Confidence</w:t>
                            </w:r>
                            <w:r>
                              <w:rPr>
                                <w:spacing w:val="-5"/>
                                <w:sz w:val="14"/>
                              </w:rPr>
                              <w:t xml:space="preserve"> </w:t>
                            </w:r>
                            <w:r>
                              <w:rPr>
                                <w:sz w:val="14"/>
                              </w:rPr>
                              <w:t>likely</w:t>
                            </w:r>
                            <w:r>
                              <w:rPr>
                                <w:spacing w:val="-6"/>
                                <w:sz w:val="14"/>
                              </w:rPr>
                              <w:t xml:space="preserve"> </w:t>
                            </w:r>
                            <w:r>
                              <w:rPr>
                                <w:sz w:val="14"/>
                              </w:rPr>
                              <w:t>to</w:t>
                            </w:r>
                            <w:r>
                              <w:rPr>
                                <w:spacing w:val="-29"/>
                                <w:sz w:val="14"/>
                              </w:rPr>
                              <w:t xml:space="preserve"> </w:t>
                            </w:r>
                            <w:r>
                              <w:rPr>
                                <w:sz w:val="14"/>
                              </w:rPr>
                              <w:t>be</w:t>
                            </w:r>
                            <w:r>
                              <w:rPr>
                                <w:spacing w:val="-2"/>
                                <w:sz w:val="14"/>
                              </w:rPr>
                              <w:t xml:space="preserve"> </w:t>
                            </w:r>
                            <w:r>
                              <w:rPr>
                                <w:sz w:val="14"/>
                              </w:rPr>
                              <w:t>upgraded</w:t>
                            </w:r>
                            <w:r>
                              <w:rPr>
                                <w:spacing w:val="-3"/>
                                <w:sz w:val="14"/>
                              </w:rPr>
                              <w:t xml:space="preserve"> </w:t>
                            </w:r>
                            <w:r>
                              <w:rPr>
                                <w:sz w:val="14"/>
                              </w:rPr>
                              <w:t>following</w:t>
                            </w:r>
                            <w:r>
                              <w:rPr>
                                <w:spacing w:val="-3"/>
                                <w:sz w:val="14"/>
                              </w:rPr>
                              <w:t xml:space="preserve"> </w:t>
                            </w:r>
                            <w:r>
                              <w:rPr>
                                <w:sz w:val="14"/>
                              </w:rPr>
                              <w:t>CBA</w:t>
                            </w:r>
                          </w:p>
                        </w:tc>
                      </w:tr>
                    </w:tbl>
                    <w:p w14:paraId="3D36C7F1" w14:textId="77777777" w:rsidR="00D35E0C" w:rsidRDefault="00D35E0C" w:rsidP="00D35E0C">
                      <w:pPr>
                        <w:pStyle w:val="BodyText"/>
                      </w:pPr>
                    </w:p>
                  </w:txbxContent>
                </v:textbox>
                <w10:anchorlock/>
              </v:shape>
            </w:pict>
          </mc:Fallback>
        </mc:AlternateContent>
      </w:r>
    </w:p>
    <w:p w14:paraId="54EACB8C" w14:textId="5B506407" w:rsidR="00D35E0C" w:rsidRDefault="00016811" w:rsidP="00D35E0C">
      <w:pPr>
        <w:pStyle w:val="BodyText"/>
        <w:spacing w:before="1"/>
        <w:rPr>
          <w:rFonts w:ascii="Arial"/>
          <w:i/>
          <w:sz w:val="9"/>
        </w:rPr>
      </w:pPr>
      <w:r>
        <w:rPr>
          <w:rFonts w:ascii="Calibri"/>
          <w:i/>
          <w:noProof/>
          <w:sz w:val="20"/>
        </w:rPr>
        <mc:AlternateContent>
          <mc:Choice Requires="wpg">
            <w:drawing>
              <wp:anchor distT="0" distB="0" distL="0" distR="0" simplePos="0" relativeHeight="251658260" behindDoc="1" locked="0" layoutInCell="1" allowOverlap="1" wp14:anchorId="28FDD58D" wp14:editId="7A44CBF9">
                <wp:simplePos x="0" y="0"/>
                <wp:positionH relativeFrom="page">
                  <wp:posOffset>675005</wp:posOffset>
                </wp:positionH>
                <wp:positionV relativeFrom="paragraph">
                  <wp:posOffset>1084580</wp:posOffset>
                </wp:positionV>
                <wp:extent cx="3075940" cy="1137285"/>
                <wp:effectExtent l="0" t="0" r="10160" b="24765"/>
                <wp:wrapTopAndBottom/>
                <wp:docPr id="1540157835" name="Group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137285"/>
                          <a:chOff x="1063" y="128"/>
                          <a:chExt cx="4844" cy="1791"/>
                        </a:xfrm>
                      </wpg:grpSpPr>
                      <wps:wsp>
                        <wps:cNvPr id="1076907365" name="docshape12"/>
                        <wps:cNvSpPr txBox="1">
                          <a:spLocks noChangeArrowheads="1"/>
                        </wps:cNvSpPr>
                        <wps:spPr bwMode="auto">
                          <a:xfrm>
                            <a:off x="1063" y="702"/>
                            <a:ext cx="4844" cy="1217"/>
                          </a:xfrm>
                          <a:prstGeom prst="rect">
                            <a:avLst/>
                          </a:prstGeom>
                          <a:solidFill>
                            <a:schemeClr val="bg1"/>
                          </a:solidFill>
                          <a:ln w="9525">
                            <a:solidFill>
                              <a:srgbClr val="000000"/>
                            </a:solidFill>
                            <a:miter lim="800000"/>
                            <a:headEnd/>
                            <a:tailEnd/>
                          </a:ln>
                        </wps:spPr>
                        <wps:txbx>
                          <w:txbxContent>
                            <w:p w14:paraId="3BD2D89C" w14:textId="77777777" w:rsidR="00D35E0C" w:rsidRPr="00D14428" w:rsidRDefault="00D35E0C" w:rsidP="00D35E0C">
                              <w:pPr>
                                <w:spacing w:before="5"/>
                                <w:rPr>
                                  <w:rFonts w:ascii="Arial" w:hAnsi="Arial"/>
                                  <w:sz w:val="34"/>
                                </w:rPr>
                              </w:pPr>
                            </w:p>
                            <w:p w14:paraId="22CCBA75" w14:textId="77777777" w:rsidR="00D35E0C" w:rsidRPr="00D14428" w:rsidRDefault="00D35E0C" w:rsidP="00D35E0C">
                              <w:pPr>
                                <w:ind w:left="100"/>
                                <w:rPr>
                                  <w:rFonts w:ascii="Arial"/>
                                  <w:sz w:val="35"/>
                                </w:rPr>
                              </w:pPr>
                              <w:r w:rsidRPr="00D14428">
                                <w:rPr>
                                  <w:rFonts w:ascii="Arial"/>
                                  <w:sz w:val="35"/>
                                </w:rPr>
                                <w:t>Shortlisted</w:t>
                              </w:r>
                              <w:r w:rsidRPr="00D14428">
                                <w:rPr>
                                  <w:rFonts w:ascii="Arial"/>
                                  <w:spacing w:val="9"/>
                                  <w:sz w:val="35"/>
                                </w:rPr>
                                <w:t xml:space="preserve"> </w:t>
                              </w:r>
                              <w:r w:rsidRPr="00D14428">
                                <w:rPr>
                                  <w:rFonts w:ascii="Arial"/>
                                  <w:sz w:val="35"/>
                                </w:rPr>
                                <w:t>for</w:t>
                              </w:r>
                              <w:r w:rsidRPr="00D14428">
                                <w:rPr>
                                  <w:rFonts w:ascii="Arial"/>
                                  <w:spacing w:val="14"/>
                                  <w:sz w:val="35"/>
                                </w:rPr>
                                <w:t xml:space="preserve"> </w:t>
                              </w:r>
                              <w:r w:rsidRPr="00D14428">
                                <w:rPr>
                                  <w:rFonts w:ascii="Arial"/>
                                  <w:sz w:val="35"/>
                                </w:rPr>
                                <w:t>detailed</w:t>
                              </w:r>
                              <w:r w:rsidRPr="00D14428">
                                <w:rPr>
                                  <w:rFonts w:ascii="Arial"/>
                                  <w:spacing w:val="10"/>
                                  <w:sz w:val="35"/>
                                </w:rPr>
                                <w:t xml:space="preserve"> </w:t>
                              </w:r>
                              <w:r w:rsidRPr="00D14428">
                                <w:rPr>
                                  <w:rFonts w:ascii="Arial"/>
                                  <w:sz w:val="35"/>
                                </w:rPr>
                                <w:t>review</w:t>
                              </w:r>
                            </w:p>
                          </w:txbxContent>
                        </wps:txbx>
                        <wps:bodyPr rot="0" vert="horz" wrap="square" lIns="0" tIns="0" rIns="0" bIns="0" anchor="t" anchorCtr="0" upright="1">
                          <a:noAutofit/>
                        </wps:bodyPr>
                      </wps:wsp>
                      <wps:wsp>
                        <wps:cNvPr id="192315030" name="docshape13"/>
                        <wps:cNvSpPr txBox="1">
                          <a:spLocks noChangeArrowheads="1"/>
                        </wps:cNvSpPr>
                        <wps:spPr bwMode="auto">
                          <a:xfrm>
                            <a:off x="1063" y="128"/>
                            <a:ext cx="4844" cy="574"/>
                          </a:xfrm>
                          <a:prstGeom prst="rect">
                            <a:avLst/>
                          </a:prstGeom>
                          <a:solidFill>
                            <a:schemeClr val="bg1"/>
                          </a:solidFill>
                          <a:ln w="9525">
                            <a:solidFill>
                              <a:srgbClr val="000000"/>
                            </a:solidFill>
                            <a:miter lim="800000"/>
                            <a:headEnd/>
                            <a:tailEnd/>
                          </a:ln>
                        </wps:spPr>
                        <wps:txbx>
                          <w:txbxContent>
                            <w:p w14:paraId="303C4524" w14:textId="77777777" w:rsidR="00D35E0C" w:rsidRPr="00650C7F" w:rsidRDefault="00D35E0C" w:rsidP="00D35E0C">
                              <w:pPr>
                                <w:spacing w:before="148"/>
                                <w:ind w:left="863"/>
                              </w:pPr>
                              <w:r w:rsidRPr="00650C7F">
                                <w:t>Preliminary</w:t>
                              </w:r>
                              <w:r w:rsidRPr="00650C7F">
                                <w:rPr>
                                  <w:spacing w:val="28"/>
                                </w:rPr>
                                <w:t xml:space="preserve"> </w:t>
                              </w:r>
                              <w:r w:rsidRPr="00650C7F">
                                <w:t>Assessment</w:t>
                              </w:r>
                              <w:r w:rsidRPr="00650C7F">
                                <w:rPr>
                                  <w:spacing w:val="29"/>
                                </w:rPr>
                                <w:t xml:space="preserve"> </w:t>
                              </w:r>
                              <w:r w:rsidRPr="00650C7F">
                                <w:t>Outcome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FDD58D" id="Group 87" o:spid="_x0000_s1029" alt="&quot;&quot;" style="position:absolute;margin-left:53.15pt;margin-top:85.4pt;width:242.2pt;height:89.55pt;z-index:-251658220;mso-wrap-distance-left:0;mso-wrap-distance-right:0;mso-position-horizontal-relative:page;mso-position-vertical-relative:text" coordorigin="1063,128" coordsize="4844,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">
                <v:shape id="docshape12" o:spid="_x0000_s1030" type="#_x0000_t202" style="position:absolute;left:1063;top:702;width:4844;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" fillcolor="white [3212]">
                  <v:textbox inset="0,0,0,0">
                    <w:txbxContent>
                      <w:p w14:paraId="3BD2D89C" w14:textId="77777777" w:rsidR="00D35E0C" w:rsidRPr="00D14428" w:rsidRDefault="00D35E0C" w:rsidP="00D35E0C">
                        <w:pPr>
                          <w:spacing w:before="5"/>
                          <w:rPr>
                            <w:rFonts w:ascii="Arial" w:hAnsi="Arial"/>
                            <w:sz w:val="34"/>
                          </w:rPr>
                        </w:pPr>
                      </w:p>
                      <w:p w14:paraId="22CCBA75" w14:textId="77777777" w:rsidR="00D35E0C" w:rsidRPr="00D14428" w:rsidRDefault="00D35E0C" w:rsidP="00D35E0C">
                        <w:pPr>
                          <w:ind w:left="100"/>
                          <w:rPr>
                            <w:rFonts w:ascii="Arial"/>
                            <w:sz w:val="35"/>
                          </w:rPr>
                        </w:pPr>
                        <w:r w:rsidRPr="00D14428">
                          <w:rPr>
                            <w:rFonts w:ascii="Arial"/>
                            <w:sz w:val="35"/>
                          </w:rPr>
                          <w:t>Shortlisted</w:t>
                        </w:r>
                        <w:r w:rsidRPr="00D14428">
                          <w:rPr>
                            <w:rFonts w:ascii="Arial"/>
                            <w:spacing w:val="9"/>
                            <w:sz w:val="35"/>
                          </w:rPr>
                          <w:t xml:space="preserve"> </w:t>
                        </w:r>
                        <w:r w:rsidRPr="00D14428">
                          <w:rPr>
                            <w:rFonts w:ascii="Arial"/>
                            <w:sz w:val="35"/>
                          </w:rPr>
                          <w:t>for</w:t>
                        </w:r>
                        <w:r w:rsidRPr="00D14428">
                          <w:rPr>
                            <w:rFonts w:ascii="Arial"/>
                            <w:spacing w:val="14"/>
                            <w:sz w:val="35"/>
                          </w:rPr>
                          <w:t xml:space="preserve"> </w:t>
                        </w:r>
                        <w:r w:rsidRPr="00D14428">
                          <w:rPr>
                            <w:rFonts w:ascii="Arial"/>
                            <w:sz w:val="35"/>
                          </w:rPr>
                          <w:t>detailed</w:t>
                        </w:r>
                        <w:r w:rsidRPr="00D14428">
                          <w:rPr>
                            <w:rFonts w:ascii="Arial"/>
                            <w:spacing w:val="10"/>
                            <w:sz w:val="35"/>
                          </w:rPr>
                          <w:t xml:space="preserve"> </w:t>
                        </w:r>
                        <w:r w:rsidRPr="00D14428">
                          <w:rPr>
                            <w:rFonts w:ascii="Arial"/>
                            <w:sz w:val="35"/>
                          </w:rPr>
                          <w:t>review</w:t>
                        </w:r>
                      </w:p>
                    </w:txbxContent>
                  </v:textbox>
                </v:shape>
                <v:shape id="docshape13" o:spid="_x0000_s1031" type="#_x0000_t202" style="position:absolute;left:1063;top:128;width:4844;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" fillcolor="white [3212]">
                  <v:textbox inset="0,0,0,0">
                    <w:txbxContent>
                      <w:p w14:paraId="303C4524" w14:textId="77777777" w:rsidR="00D35E0C" w:rsidRPr="00650C7F" w:rsidRDefault="00D35E0C" w:rsidP="00D35E0C">
                        <w:pPr>
                          <w:spacing w:before="148"/>
                          <w:ind w:left="863"/>
                        </w:pPr>
                        <w:r w:rsidRPr="00650C7F">
                          <w:t>Preliminary</w:t>
                        </w:r>
                        <w:r w:rsidRPr="00650C7F">
                          <w:rPr>
                            <w:spacing w:val="28"/>
                          </w:rPr>
                          <w:t xml:space="preserve"> </w:t>
                        </w:r>
                        <w:r w:rsidRPr="00650C7F">
                          <w:t>Assessment</w:t>
                        </w:r>
                        <w:r w:rsidRPr="00650C7F">
                          <w:rPr>
                            <w:spacing w:val="29"/>
                          </w:rPr>
                          <w:t xml:space="preserve"> </w:t>
                        </w:r>
                        <w:r w:rsidRPr="00650C7F">
                          <w:t>Outcome</w:t>
                        </w:r>
                      </w:p>
                    </w:txbxContent>
                  </v:textbox>
                </v:shape>
                <w10:wrap type="topAndBottom" anchorx="page"/>
              </v:group>
            </w:pict>
          </mc:Fallback>
        </mc:AlternateContent>
      </w:r>
      <w:r>
        <w:rPr>
          <w:rFonts w:ascii="Calibri"/>
          <w:i/>
          <w:noProof/>
          <w:sz w:val="20"/>
        </w:rPr>
        <mc:AlternateContent>
          <mc:Choice Requires="wpg">
            <w:drawing>
              <wp:anchor distT="0" distB="0" distL="0" distR="0" simplePos="0" relativeHeight="251658261" behindDoc="1" locked="0" layoutInCell="1" allowOverlap="1" wp14:anchorId="2CF63ED7" wp14:editId="3C521581">
                <wp:simplePos x="0" y="0"/>
                <wp:positionH relativeFrom="page">
                  <wp:posOffset>3851275</wp:posOffset>
                </wp:positionH>
                <wp:positionV relativeFrom="paragraph">
                  <wp:posOffset>1084580</wp:posOffset>
                </wp:positionV>
                <wp:extent cx="3185160" cy="1137285"/>
                <wp:effectExtent l="0" t="0" r="15240" b="24765"/>
                <wp:wrapTopAndBottom/>
                <wp:docPr id="989408629" name="Group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5160" cy="1137285"/>
                          <a:chOff x="6065" y="128"/>
                          <a:chExt cx="5016" cy="1791"/>
                        </a:xfrm>
                      </wpg:grpSpPr>
                      <wps:wsp>
                        <wps:cNvPr id="627061880" name="docshape15"/>
                        <wps:cNvSpPr txBox="1">
                          <a:spLocks noChangeArrowheads="1"/>
                        </wps:cNvSpPr>
                        <wps:spPr bwMode="auto">
                          <a:xfrm>
                            <a:off x="6064" y="702"/>
                            <a:ext cx="5016" cy="1217"/>
                          </a:xfrm>
                          <a:prstGeom prst="rect">
                            <a:avLst/>
                          </a:prstGeom>
                          <a:solidFill>
                            <a:schemeClr val="bg1"/>
                          </a:solidFill>
                          <a:ln w="9525">
                            <a:solidFill>
                              <a:srgbClr val="000000"/>
                            </a:solidFill>
                            <a:miter lim="800000"/>
                            <a:headEnd/>
                            <a:tailEnd/>
                          </a:ln>
                        </wps:spPr>
                        <wps:txbx>
                          <w:txbxContent>
                            <w:p w14:paraId="7DBDEDC2" w14:textId="77777777" w:rsidR="00D35E0C" w:rsidRDefault="00D35E0C" w:rsidP="00D35E0C">
                              <w:pPr>
                                <w:spacing w:before="13" w:line="264" w:lineRule="auto"/>
                                <w:ind w:left="35" w:right="289"/>
                                <w:rPr>
                                  <w:rFonts w:ascii="Arial"/>
                                  <w:color w:val="000000"/>
                                  <w:sz w:val="17"/>
                                </w:rPr>
                              </w:pPr>
                              <w:r>
                                <w:rPr>
                                  <w:rFonts w:ascii="Arial"/>
                                  <w:color w:val="000000"/>
                                  <w:w w:val="105"/>
                                  <w:sz w:val="17"/>
                                </w:rPr>
                                <w:t>Requires</w:t>
                              </w:r>
                              <w:r>
                                <w:rPr>
                                  <w:rFonts w:ascii="Arial"/>
                                  <w:color w:val="000000"/>
                                  <w:spacing w:val="-11"/>
                                  <w:w w:val="105"/>
                                  <w:sz w:val="17"/>
                                </w:rPr>
                                <w:t xml:space="preserve"> </w:t>
                              </w:r>
                              <w:r>
                                <w:rPr>
                                  <w:rFonts w:ascii="Arial"/>
                                  <w:color w:val="000000"/>
                                  <w:w w:val="105"/>
                                  <w:sz w:val="17"/>
                                </w:rPr>
                                <w:t>further</w:t>
                              </w:r>
                              <w:r>
                                <w:rPr>
                                  <w:rFonts w:ascii="Arial"/>
                                  <w:color w:val="000000"/>
                                  <w:spacing w:val="-11"/>
                                  <w:w w:val="105"/>
                                  <w:sz w:val="17"/>
                                </w:rPr>
                                <w:t xml:space="preserve"> </w:t>
                              </w:r>
                              <w:r>
                                <w:rPr>
                                  <w:rFonts w:ascii="Arial"/>
                                  <w:color w:val="000000"/>
                                  <w:w w:val="105"/>
                                  <w:sz w:val="17"/>
                                </w:rPr>
                                <w:t>investigation</w:t>
                              </w:r>
                              <w:r>
                                <w:rPr>
                                  <w:rFonts w:ascii="Arial"/>
                                  <w:color w:val="000000"/>
                                  <w:spacing w:val="-9"/>
                                  <w:w w:val="105"/>
                                  <w:sz w:val="17"/>
                                </w:rPr>
                                <w:t xml:space="preserve"> </w:t>
                              </w:r>
                              <w:r>
                                <w:rPr>
                                  <w:rFonts w:ascii="Arial"/>
                                  <w:color w:val="000000"/>
                                  <w:w w:val="105"/>
                                  <w:sz w:val="17"/>
                                </w:rPr>
                                <w:t>on</w:t>
                              </w:r>
                              <w:r>
                                <w:rPr>
                                  <w:rFonts w:ascii="Arial"/>
                                  <w:color w:val="000000"/>
                                  <w:spacing w:val="-10"/>
                                  <w:w w:val="105"/>
                                  <w:sz w:val="17"/>
                                </w:rPr>
                                <w:t xml:space="preserve"> </w:t>
                              </w:r>
                              <w:r>
                                <w:rPr>
                                  <w:rFonts w:ascii="Arial"/>
                                  <w:color w:val="000000"/>
                                  <w:w w:val="105"/>
                                  <w:sz w:val="17"/>
                                </w:rPr>
                                <w:t>how</w:t>
                              </w:r>
                              <w:r>
                                <w:rPr>
                                  <w:rFonts w:ascii="Arial"/>
                                  <w:color w:val="000000"/>
                                  <w:spacing w:val="-10"/>
                                  <w:w w:val="105"/>
                                  <w:sz w:val="17"/>
                                </w:rPr>
                                <w:t xml:space="preserve"> </w:t>
                              </w:r>
                              <w:r>
                                <w:rPr>
                                  <w:rFonts w:ascii="Arial"/>
                                  <w:color w:val="000000"/>
                                  <w:w w:val="105"/>
                                  <w:sz w:val="17"/>
                                </w:rPr>
                                <w:t>this</w:t>
                              </w:r>
                              <w:r>
                                <w:rPr>
                                  <w:rFonts w:ascii="Arial"/>
                                  <w:color w:val="000000"/>
                                  <w:spacing w:val="-10"/>
                                  <w:w w:val="105"/>
                                  <w:sz w:val="17"/>
                                </w:rPr>
                                <w:t xml:space="preserve"> </w:t>
                              </w:r>
                              <w:r>
                                <w:rPr>
                                  <w:rFonts w:ascii="Arial"/>
                                  <w:color w:val="000000"/>
                                  <w:w w:val="105"/>
                                  <w:sz w:val="17"/>
                                </w:rPr>
                                <w:t>option</w:t>
                              </w:r>
                              <w:r>
                                <w:rPr>
                                  <w:rFonts w:ascii="Arial"/>
                                  <w:color w:val="000000"/>
                                  <w:spacing w:val="-10"/>
                                  <w:w w:val="105"/>
                                  <w:sz w:val="17"/>
                                </w:rPr>
                                <w:t xml:space="preserve"> </w:t>
                              </w:r>
                              <w:r>
                                <w:rPr>
                                  <w:rFonts w:ascii="Arial"/>
                                  <w:color w:val="000000"/>
                                  <w:w w:val="105"/>
                                  <w:sz w:val="17"/>
                                </w:rPr>
                                <w:t>would</w:t>
                              </w:r>
                              <w:r>
                                <w:rPr>
                                  <w:rFonts w:ascii="Arial"/>
                                  <w:color w:val="000000"/>
                                  <w:spacing w:val="-10"/>
                                  <w:w w:val="105"/>
                                  <w:sz w:val="17"/>
                                </w:rPr>
                                <w:t xml:space="preserve"> </w:t>
                              </w:r>
                              <w:r>
                                <w:rPr>
                                  <w:rFonts w:ascii="Arial"/>
                                  <w:color w:val="000000"/>
                                  <w:w w:val="105"/>
                                  <w:sz w:val="17"/>
                                </w:rPr>
                                <w:t>work</w:t>
                              </w:r>
                              <w:r>
                                <w:rPr>
                                  <w:rFonts w:ascii="Arial"/>
                                  <w:color w:val="000000"/>
                                  <w:spacing w:val="-46"/>
                                  <w:w w:val="105"/>
                                  <w:sz w:val="17"/>
                                </w:rPr>
                                <w:t xml:space="preserve"> </w:t>
                              </w:r>
                              <w:r>
                                <w:rPr>
                                  <w:rFonts w:ascii="Arial"/>
                                  <w:color w:val="000000"/>
                                  <w:w w:val="105"/>
                                  <w:sz w:val="17"/>
                                </w:rPr>
                                <w:t>with</w:t>
                              </w:r>
                              <w:r>
                                <w:rPr>
                                  <w:rFonts w:ascii="Arial"/>
                                  <w:color w:val="000000"/>
                                  <w:spacing w:val="-3"/>
                                  <w:w w:val="105"/>
                                  <w:sz w:val="17"/>
                                </w:rPr>
                                <w:t xml:space="preserve"> </w:t>
                              </w:r>
                              <w:r>
                                <w:rPr>
                                  <w:rFonts w:ascii="Arial"/>
                                  <w:color w:val="000000"/>
                                  <w:w w:val="105"/>
                                  <w:sz w:val="17"/>
                                </w:rPr>
                                <w:t>future</w:t>
                              </w:r>
                              <w:r>
                                <w:rPr>
                                  <w:rFonts w:ascii="Arial"/>
                                  <w:color w:val="000000"/>
                                  <w:spacing w:val="-2"/>
                                  <w:w w:val="105"/>
                                  <w:sz w:val="17"/>
                                </w:rPr>
                                <w:t xml:space="preserve"> </w:t>
                              </w:r>
                              <w:r>
                                <w:rPr>
                                  <w:rFonts w:ascii="Arial"/>
                                  <w:color w:val="000000"/>
                                  <w:w w:val="105"/>
                                  <w:sz w:val="17"/>
                                </w:rPr>
                                <w:t>greater</w:t>
                              </w:r>
                              <w:r>
                                <w:rPr>
                                  <w:rFonts w:ascii="Arial"/>
                                  <w:color w:val="000000"/>
                                  <w:spacing w:val="-2"/>
                                  <w:w w:val="105"/>
                                  <w:sz w:val="17"/>
                                </w:rPr>
                                <w:t xml:space="preserve"> </w:t>
                              </w:r>
                              <w:r>
                                <w:rPr>
                                  <w:rFonts w:ascii="Arial"/>
                                  <w:color w:val="000000"/>
                                  <w:w w:val="105"/>
                                  <w:sz w:val="17"/>
                                </w:rPr>
                                <w:t>D</w:t>
                              </w:r>
                              <w:r>
                                <w:rPr>
                                  <w:rFonts w:ascii="Arial"/>
                                  <w:color w:val="000000"/>
                                  <w:spacing w:val="-3"/>
                                  <w:w w:val="105"/>
                                  <w:sz w:val="17"/>
                                </w:rPr>
                                <w:t xml:space="preserve"> </w:t>
                              </w:r>
                              <w:r>
                                <w:rPr>
                                  <w:rFonts w:ascii="Arial"/>
                                  <w:color w:val="000000"/>
                                  <w:w w:val="105"/>
                                  <w:sz w:val="17"/>
                                </w:rPr>
                                <w:t>&amp;</w:t>
                              </w:r>
                              <w:r>
                                <w:rPr>
                                  <w:rFonts w:ascii="Arial"/>
                                  <w:color w:val="000000"/>
                                  <w:spacing w:val="-2"/>
                                  <w:w w:val="105"/>
                                  <w:sz w:val="17"/>
                                </w:rPr>
                                <w:t xml:space="preserve"> </w:t>
                              </w:r>
                              <w:r>
                                <w:rPr>
                                  <w:rFonts w:ascii="Arial"/>
                                  <w:color w:val="000000"/>
                                  <w:w w:val="105"/>
                                  <w:sz w:val="17"/>
                                </w:rPr>
                                <w:t>S</w:t>
                              </w:r>
                              <w:r>
                                <w:rPr>
                                  <w:rFonts w:ascii="Arial"/>
                                  <w:color w:val="000000"/>
                                  <w:spacing w:val="-1"/>
                                  <w:w w:val="105"/>
                                  <w:sz w:val="17"/>
                                </w:rPr>
                                <w:t xml:space="preserve"> </w:t>
                              </w:r>
                              <w:r>
                                <w:rPr>
                                  <w:rFonts w:ascii="Arial"/>
                                  <w:color w:val="000000"/>
                                  <w:w w:val="105"/>
                                  <w:sz w:val="17"/>
                                </w:rPr>
                                <w:t>demand</w:t>
                              </w:r>
                            </w:p>
                          </w:txbxContent>
                        </wps:txbx>
                        <wps:bodyPr rot="0" vert="horz" wrap="square" lIns="0" tIns="0" rIns="0" bIns="0" anchor="t" anchorCtr="0" upright="1">
                          <a:noAutofit/>
                        </wps:bodyPr>
                      </wps:wsp>
                      <wps:wsp>
                        <wps:cNvPr id="290421353" name="docshape16"/>
                        <wps:cNvSpPr txBox="1">
                          <a:spLocks noChangeArrowheads="1"/>
                        </wps:cNvSpPr>
                        <wps:spPr bwMode="auto">
                          <a:xfrm>
                            <a:off x="6064" y="128"/>
                            <a:ext cx="5016" cy="574"/>
                          </a:xfrm>
                          <a:prstGeom prst="rect">
                            <a:avLst/>
                          </a:prstGeom>
                          <a:solidFill>
                            <a:schemeClr val="bg1"/>
                          </a:solidFill>
                          <a:ln w="9525">
                            <a:solidFill>
                              <a:srgbClr val="000000"/>
                            </a:solidFill>
                            <a:miter lim="800000"/>
                            <a:headEnd/>
                            <a:tailEnd/>
                          </a:ln>
                        </wps:spPr>
                        <wps:txbx>
                          <w:txbxContent>
                            <w:p w14:paraId="7B817768" w14:textId="77777777" w:rsidR="00D35E0C" w:rsidRPr="00234DC0" w:rsidRDefault="00D35E0C" w:rsidP="00D35E0C">
                              <w:pPr>
                                <w:spacing w:before="148"/>
                                <w:ind w:left="1490"/>
                              </w:pPr>
                              <w:r w:rsidRPr="00234DC0">
                                <w:rPr>
                                  <w:spacing w:val="-1"/>
                                  <w:w w:val="105"/>
                                </w:rPr>
                                <w:t>Assessment</w:t>
                              </w:r>
                              <w:r w:rsidRPr="00234DC0">
                                <w:rPr>
                                  <w:spacing w:val="-10"/>
                                  <w:w w:val="105"/>
                                </w:rPr>
                                <w:t xml:space="preserve"> </w:t>
                              </w:r>
                              <w:r w:rsidRPr="00234DC0">
                                <w:rPr>
                                  <w:w w:val="105"/>
                                </w:rPr>
                                <w:t>Summary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F63ED7" id="Group 86" o:spid="_x0000_s1032" alt="&quot;&quot;" style="position:absolute;margin-left:303.25pt;margin-top:85.4pt;width:250.8pt;height:89.55pt;z-index:-251658219;mso-wrap-distance-left:0;mso-wrap-distance-right:0;mso-position-horizontal-relative:page;mso-position-vertical-relative:text" coordorigin="6065,128" coordsize="5016,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">
                <v:shape id="docshape15" o:spid="_x0000_s1033" type="#_x0000_t202" style="position:absolute;left:6064;top:702;width:5016;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" fillcolor="white [3212]">
                  <v:textbox inset="0,0,0,0">
                    <w:txbxContent>
                      <w:p w14:paraId="7DBDEDC2" w14:textId="77777777" w:rsidR="00D35E0C" w:rsidRDefault="00D35E0C" w:rsidP="00D35E0C">
                        <w:pPr>
                          <w:spacing w:before="13" w:line="264" w:lineRule="auto"/>
                          <w:ind w:left="35" w:right="289"/>
                          <w:rPr>
                            <w:rFonts w:ascii="Arial"/>
                            <w:color w:val="000000"/>
                            <w:sz w:val="17"/>
                          </w:rPr>
                        </w:pPr>
                        <w:r>
                          <w:rPr>
                            <w:rFonts w:ascii="Arial"/>
                            <w:color w:val="000000"/>
                            <w:w w:val="105"/>
                            <w:sz w:val="17"/>
                          </w:rPr>
                          <w:t>Requires</w:t>
                        </w:r>
                        <w:r>
                          <w:rPr>
                            <w:rFonts w:ascii="Arial"/>
                            <w:color w:val="000000"/>
                            <w:spacing w:val="-11"/>
                            <w:w w:val="105"/>
                            <w:sz w:val="17"/>
                          </w:rPr>
                          <w:t xml:space="preserve"> </w:t>
                        </w:r>
                        <w:r>
                          <w:rPr>
                            <w:rFonts w:ascii="Arial"/>
                            <w:color w:val="000000"/>
                            <w:w w:val="105"/>
                            <w:sz w:val="17"/>
                          </w:rPr>
                          <w:t>further</w:t>
                        </w:r>
                        <w:r>
                          <w:rPr>
                            <w:rFonts w:ascii="Arial"/>
                            <w:color w:val="000000"/>
                            <w:spacing w:val="-11"/>
                            <w:w w:val="105"/>
                            <w:sz w:val="17"/>
                          </w:rPr>
                          <w:t xml:space="preserve"> </w:t>
                        </w:r>
                        <w:r>
                          <w:rPr>
                            <w:rFonts w:ascii="Arial"/>
                            <w:color w:val="000000"/>
                            <w:w w:val="105"/>
                            <w:sz w:val="17"/>
                          </w:rPr>
                          <w:t>investigation</w:t>
                        </w:r>
                        <w:r>
                          <w:rPr>
                            <w:rFonts w:ascii="Arial"/>
                            <w:color w:val="000000"/>
                            <w:spacing w:val="-9"/>
                            <w:w w:val="105"/>
                            <w:sz w:val="17"/>
                          </w:rPr>
                          <w:t xml:space="preserve"> </w:t>
                        </w:r>
                        <w:r>
                          <w:rPr>
                            <w:rFonts w:ascii="Arial"/>
                            <w:color w:val="000000"/>
                            <w:w w:val="105"/>
                            <w:sz w:val="17"/>
                          </w:rPr>
                          <w:t>on</w:t>
                        </w:r>
                        <w:r>
                          <w:rPr>
                            <w:rFonts w:ascii="Arial"/>
                            <w:color w:val="000000"/>
                            <w:spacing w:val="-10"/>
                            <w:w w:val="105"/>
                            <w:sz w:val="17"/>
                          </w:rPr>
                          <w:t xml:space="preserve"> </w:t>
                        </w:r>
                        <w:r>
                          <w:rPr>
                            <w:rFonts w:ascii="Arial"/>
                            <w:color w:val="000000"/>
                            <w:w w:val="105"/>
                            <w:sz w:val="17"/>
                          </w:rPr>
                          <w:t>how</w:t>
                        </w:r>
                        <w:r>
                          <w:rPr>
                            <w:rFonts w:ascii="Arial"/>
                            <w:color w:val="000000"/>
                            <w:spacing w:val="-10"/>
                            <w:w w:val="105"/>
                            <w:sz w:val="17"/>
                          </w:rPr>
                          <w:t xml:space="preserve"> </w:t>
                        </w:r>
                        <w:r>
                          <w:rPr>
                            <w:rFonts w:ascii="Arial"/>
                            <w:color w:val="000000"/>
                            <w:w w:val="105"/>
                            <w:sz w:val="17"/>
                          </w:rPr>
                          <w:t>this</w:t>
                        </w:r>
                        <w:r>
                          <w:rPr>
                            <w:rFonts w:ascii="Arial"/>
                            <w:color w:val="000000"/>
                            <w:spacing w:val="-10"/>
                            <w:w w:val="105"/>
                            <w:sz w:val="17"/>
                          </w:rPr>
                          <w:t xml:space="preserve"> </w:t>
                        </w:r>
                        <w:r>
                          <w:rPr>
                            <w:rFonts w:ascii="Arial"/>
                            <w:color w:val="000000"/>
                            <w:w w:val="105"/>
                            <w:sz w:val="17"/>
                          </w:rPr>
                          <w:t>option</w:t>
                        </w:r>
                        <w:r>
                          <w:rPr>
                            <w:rFonts w:ascii="Arial"/>
                            <w:color w:val="000000"/>
                            <w:spacing w:val="-10"/>
                            <w:w w:val="105"/>
                            <w:sz w:val="17"/>
                          </w:rPr>
                          <w:t xml:space="preserve"> </w:t>
                        </w:r>
                        <w:r>
                          <w:rPr>
                            <w:rFonts w:ascii="Arial"/>
                            <w:color w:val="000000"/>
                            <w:w w:val="105"/>
                            <w:sz w:val="17"/>
                          </w:rPr>
                          <w:t>would</w:t>
                        </w:r>
                        <w:r>
                          <w:rPr>
                            <w:rFonts w:ascii="Arial"/>
                            <w:color w:val="000000"/>
                            <w:spacing w:val="-10"/>
                            <w:w w:val="105"/>
                            <w:sz w:val="17"/>
                          </w:rPr>
                          <w:t xml:space="preserve"> </w:t>
                        </w:r>
                        <w:r>
                          <w:rPr>
                            <w:rFonts w:ascii="Arial"/>
                            <w:color w:val="000000"/>
                            <w:w w:val="105"/>
                            <w:sz w:val="17"/>
                          </w:rPr>
                          <w:t>work</w:t>
                        </w:r>
                        <w:r>
                          <w:rPr>
                            <w:rFonts w:ascii="Arial"/>
                            <w:color w:val="000000"/>
                            <w:spacing w:val="-46"/>
                            <w:w w:val="105"/>
                            <w:sz w:val="17"/>
                          </w:rPr>
                          <w:t xml:space="preserve"> </w:t>
                        </w:r>
                        <w:r>
                          <w:rPr>
                            <w:rFonts w:ascii="Arial"/>
                            <w:color w:val="000000"/>
                            <w:w w:val="105"/>
                            <w:sz w:val="17"/>
                          </w:rPr>
                          <w:t>with</w:t>
                        </w:r>
                        <w:r>
                          <w:rPr>
                            <w:rFonts w:ascii="Arial"/>
                            <w:color w:val="000000"/>
                            <w:spacing w:val="-3"/>
                            <w:w w:val="105"/>
                            <w:sz w:val="17"/>
                          </w:rPr>
                          <w:t xml:space="preserve"> </w:t>
                        </w:r>
                        <w:r>
                          <w:rPr>
                            <w:rFonts w:ascii="Arial"/>
                            <w:color w:val="000000"/>
                            <w:w w:val="105"/>
                            <w:sz w:val="17"/>
                          </w:rPr>
                          <w:t>future</w:t>
                        </w:r>
                        <w:r>
                          <w:rPr>
                            <w:rFonts w:ascii="Arial"/>
                            <w:color w:val="000000"/>
                            <w:spacing w:val="-2"/>
                            <w:w w:val="105"/>
                            <w:sz w:val="17"/>
                          </w:rPr>
                          <w:t xml:space="preserve"> </w:t>
                        </w:r>
                        <w:r>
                          <w:rPr>
                            <w:rFonts w:ascii="Arial"/>
                            <w:color w:val="000000"/>
                            <w:w w:val="105"/>
                            <w:sz w:val="17"/>
                          </w:rPr>
                          <w:t>greater</w:t>
                        </w:r>
                        <w:r>
                          <w:rPr>
                            <w:rFonts w:ascii="Arial"/>
                            <w:color w:val="000000"/>
                            <w:spacing w:val="-2"/>
                            <w:w w:val="105"/>
                            <w:sz w:val="17"/>
                          </w:rPr>
                          <w:t xml:space="preserve"> </w:t>
                        </w:r>
                        <w:r>
                          <w:rPr>
                            <w:rFonts w:ascii="Arial"/>
                            <w:color w:val="000000"/>
                            <w:w w:val="105"/>
                            <w:sz w:val="17"/>
                          </w:rPr>
                          <w:t>D</w:t>
                        </w:r>
                        <w:r>
                          <w:rPr>
                            <w:rFonts w:ascii="Arial"/>
                            <w:color w:val="000000"/>
                            <w:spacing w:val="-3"/>
                            <w:w w:val="105"/>
                            <w:sz w:val="17"/>
                          </w:rPr>
                          <w:t xml:space="preserve"> </w:t>
                        </w:r>
                        <w:r>
                          <w:rPr>
                            <w:rFonts w:ascii="Arial"/>
                            <w:color w:val="000000"/>
                            <w:w w:val="105"/>
                            <w:sz w:val="17"/>
                          </w:rPr>
                          <w:t>&amp;</w:t>
                        </w:r>
                        <w:r>
                          <w:rPr>
                            <w:rFonts w:ascii="Arial"/>
                            <w:color w:val="000000"/>
                            <w:spacing w:val="-2"/>
                            <w:w w:val="105"/>
                            <w:sz w:val="17"/>
                          </w:rPr>
                          <w:t xml:space="preserve"> </w:t>
                        </w:r>
                        <w:r>
                          <w:rPr>
                            <w:rFonts w:ascii="Arial"/>
                            <w:color w:val="000000"/>
                            <w:w w:val="105"/>
                            <w:sz w:val="17"/>
                          </w:rPr>
                          <w:t>S</w:t>
                        </w:r>
                        <w:r>
                          <w:rPr>
                            <w:rFonts w:ascii="Arial"/>
                            <w:color w:val="000000"/>
                            <w:spacing w:val="-1"/>
                            <w:w w:val="105"/>
                            <w:sz w:val="17"/>
                          </w:rPr>
                          <w:t xml:space="preserve"> </w:t>
                        </w:r>
                        <w:r>
                          <w:rPr>
                            <w:rFonts w:ascii="Arial"/>
                            <w:color w:val="000000"/>
                            <w:w w:val="105"/>
                            <w:sz w:val="17"/>
                          </w:rPr>
                          <w:t>demand</w:t>
                        </w:r>
                      </w:p>
                    </w:txbxContent>
                  </v:textbox>
                </v:shape>
                <v:shape id="docshape16" o:spid="_x0000_s1034" type="#_x0000_t202" style="position:absolute;left:6064;top:128;width:5016;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" fillcolor="white [3212]">
                  <v:textbox inset="0,0,0,0">
                    <w:txbxContent>
                      <w:p w14:paraId="7B817768" w14:textId="77777777" w:rsidR="00D35E0C" w:rsidRPr="00234DC0" w:rsidRDefault="00D35E0C" w:rsidP="00D35E0C">
                        <w:pPr>
                          <w:spacing w:before="148"/>
                          <w:ind w:left="1490"/>
                        </w:pPr>
                        <w:r w:rsidRPr="00234DC0">
                          <w:rPr>
                            <w:spacing w:val="-1"/>
                            <w:w w:val="105"/>
                          </w:rPr>
                          <w:t>Assessment</w:t>
                        </w:r>
                        <w:r w:rsidRPr="00234DC0">
                          <w:rPr>
                            <w:spacing w:val="-10"/>
                            <w:w w:val="105"/>
                          </w:rPr>
                          <w:t xml:space="preserve"> </w:t>
                        </w:r>
                        <w:r w:rsidRPr="00234DC0">
                          <w:rPr>
                            <w:w w:val="105"/>
                          </w:rPr>
                          <w:t>Summary</w:t>
                        </w:r>
                      </w:p>
                    </w:txbxContent>
                  </v:textbox>
                </v:shape>
                <w10:wrap type="topAndBottom" anchorx="page"/>
              </v:group>
            </w:pict>
          </mc:Fallback>
        </mc:AlternateContent>
      </w:r>
    </w:p>
    <w:p w14:paraId="4E8F8C94" w14:textId="77777777" w:rsidR="00D35E0C" w:rsidRDefault="00D35E0C" w:rsidP="00D35E0C">
      <w:pPr>
        <w:rPr>
          <w:rFonts w:ascii="Arial"/>
          <w:sz w:val="9"/>
        </w:rPr>
        <w:sectPr w:rsidR="00D35E0C" w:rsidSect="00D35E0C">
          <w:type w:val="continuous"/>
          <w:pgSz w:w="12240" w:h="15840"/>
          <w:pgMar w:top="500" w:right="1040" w:bottom="960" w:left="940" w:header="1237" w:footer="432" w:gutter="0"/>
          <w:cols w:space="720"/>
        </w:sectPr>
      </w:pPr>
    </w:p>
    <w:p w14:paraId="4A065FCE" w14:textId="77777777" w:rsidR="00D35E0C" w:rsidRDefault="00D35E0C" w:rsidP="00D74679">
      <w:pPr>
        <w:pStyle w:val="PrelimHeading1"/>
        <w:numPr>
          <w:ilvl w:val="0"/>
          <w:numId w:val="0"/>
        </w:numPr>
      </w:pPr>
      <w:bookmarkStart w:id="1225" w:name="_Toc176781351"/>
      <w:bookmarkStart w:id="1226" w:name="_Toc176858142"/>
      <w:bookmarkStart w:id="1227" w:name="_Toc176858638"/>
      <w:bookmarkStart w:id="1228" w:name="_Toc176859072"/>
      <w:bookmarkStart w:id="1229" w:name="_Toc177039894"/>
      <w:bookmarkStart w:id="1230" w:name="_Toc177040344"/>
      <w:bookmarkStart w:id="1231" w:name="_Toc177116072"/>
      <w:r>
        <w:lastRenderedPageBreak/>
        <w:t>Preliminary</w:t>
      </w:r>
      <w:r w:rsidRPr="00E51171">
        <w:t xml:space="preserve"> </w:t>
      </w:r>
      <w:r>
        <w:t>Assessment</w:t>
      </w:r>
      <w:r w:rsidRPr="00E51171">
        <w:t xml:space="preserve"> </w:t>
      </w:r>
      <w:r>
        <w:t>-</w:t>
      </w:r>
      <w:r w:rsidRPr="00E51171">
        <w:t xml:space="preserve"> </w:t>
      </w:r>
      <w:r>
        <w:t>Summary</w:t>
      </w:r>
      <w:bookmarkEnd w:id="1225"/>
      <w:bookmarkEnd w:id="1226"/>
      <w:bookmarkEnd w:id="1227"/>
      <w:bookmarkEnd w:id="1228"/>
      <w:bookmarkEnd w:id="1229"/>
      <w:bookmarkEnd w:id="1230"/>
      <w:bookmarkEnd w:id="1231"/>
    </w:p>
    <w:p w14:paraId="719632FB" w14:textId="77777777" w:rsidR="00D35E0C" w:rsidRDefault="00D35E0C" w:rsidP="00D35E0C">
      <w:pPr>
        <w:tabs>
          <w:tab w:val="left" w:pos="1320"/>
        </w:tabs>
        <w:spacing w:before="110"/>
        <w:ind w:left="154"/>
        <w:rPr>
          <w:rFonts w:ascii="Arial"/>
          <w:sz w:val="15"/>
        </w:rPr>
      </w:pPr>
      <w:r>
        <w:rPr>
          <w:rFonts w:ascii="Arial"/>
          <w:b/>
          <w:sz w:val="15"/>
        </w:rPr>
        <w:t>Prepared by:</w:t>
      </w:r>
      <w:r>
        <w:rPr>
          <w:rFonts w:ascii="Arial"/>
          <w:b/>
          <w:sz w:val="15"/>
        </w:rPr>
        <w:tab/>
      </w:r>
      <w:r>
        <w:rPr>
          <w:rFonts w:ascii="Arial"/>
          <w:sz w:val="15"/>
        </w:rPr>
        <w:t>Sequana</w:t>
      </w:r>
      <w:r>
        <w:rPr>
          <w:rFonts w:ascii="Arial"/>
          <w:spacing w:val="6"/>
          <w:sz w:val="15"/>
        </w:rPr>
        <w:t xml:space="preserve"> </w:t>
      </w:r>
      <w:r>
        <w:rPr>
          <w:rFonts w:ascii="Arial"/>
          <w:sz w:val="15"/>
        </w:rPr>
        <w:t>Partners</w:t>
      </w:r>
    </w:p>
    <w:p w14:paraId="2A2EBC86" w14:textId="77777777" w:rsidR="00D35E0C" w:rsidRDefault="00D35E0C" w:rsidP="00D35E0C">
      <w:pPr>
        <w:tabs>
          <w:tab w:val="left" w:pos="1320"/>
        </w:tabs>
        <w:spacing w:before="19"/>
        <w:ind w:left="154"/>
        <w:rPr>
          <w:rFonts w:ascii="Arial"/>
          <w:sz w:val="15"/>
        </w:rPr>
      </w:pPr>
      <w:r>
        <w:rPr>
          <w:rFonts w:ascii="Arial"/>
          <w:b/>
          <w:sz w:val="15"/>
        </w:rPr>
        <w:t>Prepared</w:t>
      </w:r>
      <w:r>
        <w:rPr>
          <w:rFonts w:ascii="Arial"/>
          <w:b/>
          <w:spacing w:val="1"/>
          <w:sz w:val="15"/>
        </w:rPr>
        <w:t xml:space="preserve"> </w:t>
      </w:r>
      <w:r>
        <w:rPr>
          <w:rFonts w:ascii="Arial"/>
          <w:b/>
          <w:sz w:val="15"/>
        </w:rPr>
        <w:t>for:</w:t>
      </w:r>
      <w:r>
        <w:rPr>
          <w:rFonts w:ascii="Arial"/>
          <w:b/>
          <w:sz w:val="15"/>
        </w:rPr>
        <w:tab/>
      </w:r>
      <w:r>
        <w:rPr>
          <w:rFonts w:ascii="Arial"/>
          <w:sz w:val="15"/>
        </w:rPr>
        <w:t>Department</w:t>
      </w:r>
      <w:r>
        <w:rPr>
          <w:rFonts w:ascii="Arial"/>
          <w:spacing w:val="6"/>
          <w:sz w:val="15"/>
        </w:rPr>
        <w:t xml:space="preserve"> </w:t>
      </w:r>
      <w:r>
        <w:rPr>
          <w:rFonts w:ascii="Arial"/>
          <w:sz w:val="15"/>
        </w:rPr>
        <w:t>of</w:t>
      </w:r>
      <w:r>
        <w:rPr>
          <w:rFonts w:ascii="Arial"/>
          <w:spacing w:val="5"/>
          <w:sz w:val="15"/>
        </w:rPr>
        <w:t xml:space="preserve"> </w:t>
      </w:r>
      <w:r>
        <w:rPr>
          <w:rFonts w:ascii="Arial"/>
          <w:sz w:val="15"/>
        </w:rPr>
        <w:t>Energy,</w:t>
      </w:r>
      <w:r>
        <w:rPr>
          <w:rFonts w:ascii="Arial"/>
          <w:spacing w:val="6"/>
          <w:sz w:val="15"/>
        </w:rPr>
        <w:t xml:space="preserve"> </w:t>
      </w:r>
      <w:r>
        <w:rPr>
          <w:rFonts w:ascii="Arial"/>
          <w:sz w:val="15"/>
        </w:rPr>
        <w:t>Environment</w:t>
      </w:r>
      <w:r>
        <w:rPr>
          <w:rFonts w:ascii="Arial"/>
          <w:spacing w:val="5"/>
          <w:sz w:val="15"/>
        </w:rPr>
        <w:t xml:space="preserve"> </w:t>
      </w:r>
      <w:r>
        <w:rPr>
          <w:rFonts w:ascii="Arial"/>
          <w:sz w:val="15"/>
        </w:rPr>
        <w:t>and</w:t>
      </w:r>
      <w:r>
        <w:rPr>
          <w:rFonts w:ascii="Arial"/>
          <w:spacing w:val="6"/>
          <w:sz w:val="15"/>
        </w:rPr>
        <w:t xml:space="preserve"> </w:t>
      </w:r>
      <w:r>
        <w:rPr>
          <w:rFonts w:ascii="Arial"/>
          <w:sz w:val="15"/>
        </w:rPr>
        <w:t>Climate</w:t>
      </w:r>
      <w:r>
        <w:rPr>
          <w:rFonts w:ascii="Arial"/>
          <w:spacing w:val="4"/>
          <w:sz w:val="15"/>
        </w:rPr>
        <w:t xml:space="preserve"> </w:t>
      </w:r>
      <w:r>
        <w:rPr>
          <w:rFonts w:ascii="Arial"/>
          <w:sz w:val="15"/>
        </w:rPr>
        <w:t>Change</w:t>
      </w:r>
    </w:p>
    <w:p w14:paraId="5E03258A" w14:textId="77777777" w:rsidR="00D35E0C" w:rsidRDefault="00D35E0C" w:rsidP="00D35E0C">
      <w:pPr>
        <w:spacing w:before="20"/>
        <w:ind w:left="154"/>
        <w:rPr>
          <w:rFonts w:ascii="Arial"/>
          <w:sz w:val="15"/>
        </w:rPr>
      </w:pPr>
      <w:r>
        <w:rPr>
          <w:rFonts w:ascii="Arial"/>
          <w:b/>
          <w:sz w:val="15"/>
        </w:rPr>
        <w:t>Date</w:t>
      </w:r>
      <w:r>
        <w:rPr>
          <w:rFonts w:ascii="Arial"/>
          <w:b/>
          <w:spacing w:val="1"/>
          <w:sz w:val="15"/>
        </w:rPr>
        <w:t xml:space="preserve"> </w:t>
      </w:r>
      <w:r>
        <w:rPr>
          <w:rFonts w:ascii="Arial"/>
          <w:b/>
          <w:sz w:val="15"/>
        </w:rPr>
        <w:t>prepared:</w:t>
      </w:r>
      <w:r>
        <w:rPr>
          <w:rFonts w:ascii="Arial"/>
          <w:b/>
          <w:spacing w:val="24"/>
          <w:sz w:val="15"/>
        </w:rPr>
        <w:t xml:space="preserve"> </w:t>
      </w:r>
      <w:r>
        <w:rPr>
          <w:rFonts w:ascii="Arial"/>
          <w:sz w:val="15"/>
        </w:rPr>
        <w:t>24/11/2023</w:t>
      </w:r>
    </w:p>
    <w:p w14:paraId="0E1C8F6D" w14:textId="108DB71B" w:rsidR="00D35E0C" w:rsidRDefault="00D35E0C" w:rsidP="00D35E0C">
      <w:pPr>
        <w:spacing w:before="94"/>
        <w:ind w:left="161"/>
        <w:rPr>
          <w:rFonts w:ascii="Arial"/>
          <w:b/>
          <w:sz w:val="20"/>
        </w:rPr>
      </w:pPr>
      <w:r>
        <w:rPr>
          <w:noProof/>
        </w:rPr>
        <mc:AlternateContent>
          <mc:Choice Requires="wps">
            <w:drawing>
              <wp:anchor distT="0" distB="0" distL="114300" distR="114300" simplePos="0" relativeHeight="251658243" behindDoc="0" locked="0" layoutInCell="1" allowOverlap="1" wp14:anchorId="7DD595EB" wp14:editId="1F01C6D3">
                <wp:simplePos x="0" y="0"/>
                <wp:positionH relativeFrom="page">
                  <wp:posOffset>2112010</wp:posOffset>
                </wp:positionH>
                <wp:positionV relativeFrom="paragraph">
                  <wp:posOffset>49530</wp:posOffset>
                </wp:positionV>
                <wp:extent cx="4924425" cy="4255770"/>
                <wp:effectExtent l="0" t="0" r="2540" b="0"/>
                <wp:wrapNone/>
                <wp:docPr id="1227557163" name="Text Box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425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26"/>
                              <w:gridCol w:w="2251"/>
                              <w:gridCol w:w="5177"/>
                            </w:tblGrid>
                            <w:tr w:rsidR="00D35E0C" w14:paraId="3BE97C7D" w14:textId="77777777">
                              <w:trPr>
                                <w:trHeight w:val="806"/>
                              </w:trPr>
                              <w:tc>
                                <w:tcPr>
                                  <w:tcW w:w="326" w:type="dxa"/>
                                  <w:tcBorders>
                                    <w:bottom w:val="single" w:sz="54" w:space="0" w:color="FFFFFF"/>
                                  </w:tcBorders>
                                  <w:shd w:val="clear" w:color="auto" w:fill="F2F2F2"/>
                                </w:tcPr>
                                <w:p w14:paraId="0A6A9754" w14:textId="77777777" w:rsidR="00D35E0C" w:rsidRDefault="00D35E0C">
                                  <w:pPr>
                                    <w:pStyle w:val="TableParagraph"/>
                                    <w:spacing w:before="14"/>
                                    <w:ind w:left="108"/>
                                    <w:rPr>
                                      <w:rFonts w:ascii="Arial"/>
                                      <w:b/>
                                      <w:sz w:val="20"/>
                                    </w:rPr>
                                  </w:pPr>
                                  <w:r>
                                    <w:rPr>
                                      <w:rFonts w:ascii="Arial"/>
                                      <w:b/>
                                      <w:sz w:val="20"/>
                                    </w:rPr>
                                    <w:t>2</w:t>
                                  </w:r>
                                </w:p>
                              </w:tc>
                              <w:tc>
                                <w:tcPr>
                                  <w:tcW w:w="2251" w:type="dxa"/>
                                  <w:tcBorders>
                                    <w:bottom w:val="single" w:sz="54" w:space="0" w:color="FFFFFF"/>
                                  </w:tcBorders>
                                </w:tcPr>
                                <w:p w14:paraId="363C3ACC" w14:textId="77777777" w:rsidR="00D35E0C" w:rsidRDefault="00D35E0C">
                                  <w:pPr>
                                    <w:pStyle w:val="TableParagraph"/>
                                    <w:spacing w:before="16"/>
                                    <w:ind w:left="679"/>
                                    <w:rPr>
                                      <w:rFonts w:ascii="Arial"/>
                                      <w:b/>
                                      <w:sz w:val="20"/>
                                    </w:rPr>
                                  </w:pPr>
                                  <w:r>
                                    <w:rPr>
                                      <w:rFonts w:ascii="Arial"/>
                                      <w:b/>
                                      <w:sz w:val="20"/>
                                    </w:rPr>
                                    <w:t>Description:</w:t>
                                  </w:r>
                                </w:p>
                              </w:tc>
                              <w:tc>
                                <w:tcPr>
                                  <w:tcW w:w="5177" w:type="dxa"/>
                                  <w:tcBorders>
                                    <w:bottom w:val="single" w:sz="54" w:space="0" w:color="FFFFFF"/>
                                  </w:tcBorders>
                                  <w:shd w:val="clear" w:color="auto" w:fill="F2F2F2"/>
                                </w:tcPr>
                                <w:p w14:paraId="3FA87050" w14:textId="77777777" w:rsidR="00D35E0C" w:rsidRDefault="00D35E0C">
                                  <w:pPr>
                                    <w:pStyle w:val="TableParagraph"/>
                                    <w:spacing w:before="7" w:line="252" w:lineRule="auto"/>
                                    <w:ind w:left="39" w:right="36"/>
                                    <w:rPr>
                                      <w:rFonts w:ascii="Arial"/>
                                      <w:sz w:val="20"/>
                                    </w:rPr>
                                  </w:pPr>
                                  <w:r>
                                    <w:rPr>
                                      <w:rFonts w:ascii="Arial"/>
                                      <w:sz w:val="20"/>
                                    </w:rPr>
                                    <w:t>Align</w:t>
                                  </w:r>
                                  <w:r>
                                    <w:rPr>
                                      <w:rFonts w:ascii="Arial"/>
                                      <w:spacing w:val="2"/>
                                      <w:sz w:val="20"/>
                                    </w:rPr>
                                    <w:t xml:space="preserve"> </w:t>
                                  </w:r>
                                  <w:r>
                                    <w:rPr>
                                      <w:rFonts w:ascii="Arial"/>
                                      <w:sz w:val="20"/>
                                    </w:rPr>
                                    <w:t>D</w:t>
                                  </w:r>
                                  <w:r>
                                    <w:rPr>
                                      <w:rFonts w:ascii="Arial"/>
                                      <w:spacing w:val="2"/>
                                      <w:sz w:val="20"/>
                                    </w:rPr>
                                    <w:t xml:space="preserve"> </w:t>
                                  </w:r>
                                  <w:r>
                                    <w:rPr>
                                      <w:rFonts w:ascii="Arial"/>
                                      <w:sz w:val="20"/>
                                    </w:rPr>
                                    <w:t>&amp;</w:t>
                                  </w:r>
                                  <w:r>
                                    <w:rPr>
                                      <w:rFonts w:ascii="Arial"/>
                                      <w:spacing w:val="3"/>
                                      <w:sz w:val="20"/>
                                    </w:rPr>
                                    <w:t xml:space="preserve"> </w:t>
                                  </w:r>
                                  <w:r>
                                    <w:rPr>
                                      <w:rFonts w:ascii="Arial"/>
                                      <w:sz w:val="20"/>
                                    </w:rPr>
                                    <w:t>S use</w:t>
                                  </w:r>
                                  <w:r>
                                    <w:rPr>
                                      <w:rFonts w:ascii="Arial"/>
                                      <w:spacing w:val="1"/>
                                      <w:sz w:val="20"/>
                                    </w:rPr>
                                    <w:t xml:space="preserve"> </w:t>
                                  </w:r>
                                  <w:r>
                                    <w:rPr>
                                      <w:rFonts w:ascii="Arial"/>
                                      <w:sz w:val="20"/>
                                    </w:rPr>
                                    <w:t>with</w:t>
                                  </w:r>
                                  <w:r>
                                    <w:rPr>
                                      <w:rFonts w:ascii="Arial"/>
                                      <w:spacing w:val="2"/>
                                      <w:sz w:val="20"/>
                                    </w:rPr>
                                    <w:t xml:space="preserve"> </w:t>
                                  </w:r>
                                  <w:r>
                                    <w:rPr>
                                      <w:rFonts w:ascii="Arial"/>
                                      <w:sz w:val="20"/>
                                    </w:rPr>
                                    <w:t>Section</w:t>
                                  </w:r>
                                  <w:r>
                                    <w:rPr>
                                      <w:rFonts w:ascii="Arial"/>
                                      <w:spacing w:val="3"/>
                                      <w:sz w:val="20"/>
                                    </w:rPr>
                                    <w:t xml:space="preserve"> </w:t>
                                  </w:r>
                                  <w:r>
                                    <w:rPr>
                                      <w:rFonts w:ascii="Arial"/>
                                      <w:sz w:val="20"/>
                                    </w:rPr>
                                    <w:t>8</w:t>
                                  </w:r>
                                  <w:r>
                                    <w:rPr>
                                      <w:rFonts w:ascii="Arial"/>
                                      <w:spacing w:val="2"/>
                                      <w:sz w:val="20"/>
                                    </w:rPr>
                                    <w:t xml:space="preserve"> </w:t>
                                  </w:r>
                                  <w:r>
                                    <w:rPr>
                                      <w:rFonts w:ascii="Arial"/>
                                      <w:sz w:val="20"/>
                                    </w:rPr>
                                    <w:t>conditions. i.e.</w:t>
                                  </w:r>
                                  <w:r>
                                    <w:rPr>
                                      <w:rFonts w:ascii="Arial"/>
                                      <w:spacing w:val="1"/>
                                      <w:sz w:val="20"/>
                                    </w:rPr>
                                    <w:t xml:space="preserve"> </w:t>
                                  </w:r>
                                  <w:r>
                                    <w:rPr>
                                      <w:rFonts w:ascii="Arial"/>
                                      <w:sz w:val="20"/>
                                    </w:rPr>
                                    <w:t>24/7</w:t>
                                  </w:r>
                                  <w:r>
                                    <w:rPr>
                                      <w:rFonts w:ascii="Arial"/>
                                      <w:spacing w:val="2"/>
                                      <w:sz w:val="20"/>
                                    </w:rPr>
                                    <w:t xml:space="preserve"> </w:t>
                                  </w:r>
                                  <w:r>
                                    <w:rPr>
                                      <w:rFonts w:ascii="Arial"/>
                                      <w:sz w:val="20"/>
                                    </w:rPr>
                                    <w:t>D</w:t>
                                  </w:r>
                                  <w:r>
                                    <w:rPr>
                                      <w:rFonts w:ascii="Arial"/>
                                      <w:spacing w:val="3"/>
                                      <w:sz w:val="20"/>
                                    </w:rPr>
                                    <w:t xml:space="preserve"> </w:t>
                                  </w:r>
                                  <w:r>
                                    <w:rPr>
                                      <w:rFonts w:ascii="Arial"/>
                                      <w:sz w:val="20"/>
                                    </w:rPr>
                                    <w:t>&amp;</w:t>
                                  </w:r>
                                  <w:r>
                                    <w:rPr>
                                      <w:rFonts w:ascii="Arial"/>
                                      <w:spacing w:val="2"/>
                                      <w:sz w:val="20"/>
                                    </w:rPr>
                                    <w:t xml:space="preserve"> </w:t>
                                  </w:r>
                                  <w:r>
                                    <w:rPr>
                                      <w:rFonts w:ascii="Arial"/>
                                      <w:sz w:val="20"/>
                                    </w:rPr>
                                    <w:t>S</w:t>
                                  </w:r>
                                  <w:r>
                                    <w:rPr>
                                      <w:rFonts w:ascii="Arial"/>
                                      <w:spacing w:val="-52"/>
                                      <w:sz w:val="20"/>
                                    </w:rPr>
                                    <w:t xml:space="preserve"> </w:t>
                                  </w:r>
                                  <w:r>
                                    <w:rPr>
                                      <w:rFonts w:ascii="Arial"/>
                                      <w:sz w:val="20"/>
                                    </w:rPr>
                                    <w:t>use</w:t>
                                  </w:r>
                                </w:p>
                              </w:tc>
                            </w:tr>
                            <w:tr w:rsidR="00D35E0C" w14:paraId="11E58472" w14:textId="77777777">
                              <w:trPr>
                                <w:trHeight w:val="1831"/>
                              </w:trPr>
                              <w:tc>
                                <w:tcPr>
                                  <w:tcW w:w="7754" w:type="dxa"/>
                                  <w:gridSpan w:val="3"/>
                                  <w:tcBorders>
                                    <w:top w:val="single" w:sz="54" w:space="0" w:color="FFFFFF"/>
                                    <w:bottom w:val="single" w:sz="54" w:space="0" w:color="FFFFFF"/>
                                  </w:tcBorders>
                                  <w:shd w:val="clear" w:color="auto" w:fill="F2F2F2"/>
                                </w:tcPr>
                                <w:p w14:paraId="07598F92" w14:textId="77777777" w:rsidR="00D35E0C" w:rsidRDefault="00D35E0C">
                                  <w:pPr>
                                    <w:pStyle w:val="TableParagraph"/>
                                    <w:spacing w:before="7"/>
                                    <w:ind w:left="38"/>
                                    <w:rPr>
                                      <w:rFonts w:ascii="Arial"/>
                                      <w:sz w:val="20"/>
                                    </w:rPr>
                                  </w:pPr>
                                  <w:r>
                                    <w:rPr>
                                      <w:rFonts w:ascii="Arial"/>
                                      <w:sz w:val="20"/>
                                    </w:rPr>
                                    <w:t>To</w:t>
                                  </w:r>
                                  <w:r>
                                    <w:rPr>
                                      <w:rFonts w:ascii="Arial"/>
                                      <w:spacing w:val="3"/>
                                      <w:sz w:val="20"/>
                                    </w:rPr>
                                    <w:t xml:space="preserve"> </w:t>
                                  </w:r>
                                  <w:r>
                                    <w:rPr>
                                      <w:rFonts w:ascii="Arial"/>
                                      <w:sz w:val="20"/>
                                    </w:rPr>
                                    <w:t>provide</w:t>
                                  </w:r>
                                  <w:r>
                                    <w:rPr>
                                      <w:rFonts w:ascii="Arial"/>
                                      <w:spacing w:val="4"/>
                                      <w:sz w:val="20"/>
                                    </w:rPr>
                                    <w:t xml:space="preserve"> </w:t>
                                  </w:r>
                                  <w:r>
                                    <w:rPr>
                                      <w:rFonts w:ascii="Arial"/>
                                      <w:sz w:val="20"/>
                                    </w:rPr>
                                    <w:t>certainty</w:t>
                                  </w:r>
                                  <w:r>
                                    <w:rPr>
                                      <w:rFonts w:ascii="Arial"/>
                                      <w:spacing w:val="2"/>
                                      <w:sz w:val="20"/>
                                    </w:rPr>
                                    <w:t xml:space="preserve"> </w:t>
                                  </w:r>
                                  <w:r>
                                    <w:rPr>
                                      <w:rFonts w:ascii="Arial"/>
                                      <w:sz w:val="20"/>
                                    </w:rPr>
                                    <w:t>of</w:t>
                                  </w:r>
                                  <w:r>
                                    <w:rPr>
                                      <w:rFonts w:ascii="Arial"/>
                                      <w:spacing w:val="5"/>
                                      <w:sz w:val="20"/>
                                    </w:rPr>
                                    <w:t xml:space="preserve"> </w:t>
                                  </w:r>
                                  <w:r>
                                    <w:rPr>
                                      <w:rFonts w:ascii="Arial"/>
                                      <w:sz w:val="20"/>
                                    </w:rPr>
                                    <w:t>D&amp;S</w:t>
                                  </w:r>
                                  <w:r>
                                    <w:rPr>
                                      <w:rFonts w:ascii="Arial"/>
                                      <w:spacing w:val="1"/>
                                      <w:sz w:val="20"/>
                                    </w:rPr>
                                    <w:t xml:space="preserve"> </w:t>
                                  </w:r>
                                  <w:r>
                                    <w:rPr>
                                      <w:rFonts w:ascii="Arial"/>
                                      <w:sz w:val="20"/>
                                    </w:rPr>
                                    <w:t>supply.</w:t>
                                  </w:r>
                                </w:p>
                              </w:tc>
                            </w:tr>
                            <w:tr w:rsidR="00D35E0C" w14:paraId="5E4D71FF" w14:textId="77777777">
                              <w:trPr>
                                <w:trHeight w:val="1831"/>
                              </w:trPr>
                              <w:tc>
                                <w:tcPr>
                                  <w:tcW w:w="7754" w:type="dxa"/>
                                  <w:gridSpan w:val="3"/>
                                  <w:tcBorders>
                                    <w:top w:val="single" w:sz="54" w:space="0" w:color="FFFFFF"/>
                                    <w:bottom w:val="single" w:sz="54" w:space="0" w:color="FFFFFF"/>
                                  </w:tcBorders>
                                  <w:shd w:val="clear" w:color="auto" w:fill="F2F2F2"/>
                                </w:tcPr>
                                <w:p w14:paraId="2D16C9EE" w14:textId="77777777" w:rsidR="00D35E0C" w:rsidRDefault="00D35E0C">
                                  <w:pPr>
                                    <w:pStyle w:val="TableParagraph"/>
                                    <w:spacing w:before="7"/>
                                    <w:ind w:left="38"/>
                                    <w:rPr>
                                      <w:rFonts w:ascii="Arial"/>
                                      <w:sz w:val="20"/>
                                    </w:rPr>
                                  </w:pPr>
                                  <w:r>
                                    <w:rPr>
                                      <w:rFonts w:ascii="Arial"/>
                                      <w:sz w:val="20"/>
                                    </w:rPr>
                                    <w:t>Legislation</w:t>
                                  </w:r>
                                  <w:r>
                                    <w:rPr>
                                      <w:rFonts w:ascii="Arial"/>
                                      <w:spacing w:val="5"/>
                                      <w:sz w:val="20"/>
                                    </w:rPr>
                                    <w:t xml:space="preserve"> </w:t>
                                  </w:r>
                                  <w:proofErr w:type="gramStart"/>
                                  <w:r>
                                    <w:rPr>
                                      <w:rFonts w:ascii="Arial"/>
                                      <w:sz w:val="20"/>
                                    </w:rPr>
                                    <w:t>change</w:t>
                                  </w:r>
                                  <w:proofErr w:type="gramEnd"/>
                                  <w:r>
                                    <w:rPr>
                                      <w:rFonts w:ascii="Arial"/>
                                      <w:spacing w:val="4"/>
                                      <w:sz w:val="20"/>
                                    </w:rPr>
                                    <w:t xml:space="preserve"> </w:t>
                                  </w:r>
                                  <w:r>
                                    <w:rPr>
                                      <w:rFonts w:ascii="Arial"/>
                                      <w:sz w:val="20"/>
                                    </w:rPr>
                                    <w:t>allowing</w:t>
                                  </w:r>
                                  <w:r>
                                    <w:rPr>
                                      <w:rFonts w:ascii="Arial"/>
                                      <w:spacing w:val="6"/>
                                      <w:sz w:val="20"/>
                                    </w:rPr>
                                    <w:t xml:space="preserve"> </w:t>
                                  </w:r>
                                  <w:r>
                                    <w:rPr>
                                      <w:rFonts w:ascii="Arial"/>
                                      <w:sz w:val="20"/>
                                    </w:rPr>
                                    <w:t>greater</w:t>
                                  </w:r>
                                  <w:r>
                                    <w:rPr>
                                      <w:rFonts w:ascii="Arial"/>
                                      <w:spacing w:val="4"/>
                                      <w:sz w:val="20"/>
                                    </w:rPr>
                                    <w:t xml:space="preserve"> </w:t>
                                  </w:r>
                                  <w:r>
                                    <w:rPr>
                                      <w:rFonts w:ascii="Arial"/>
                                      <w:sz w:val="20"/>
                                    </w:rPr>
                                    <w:t>D</w:t>
                                  </w:r>
                                  <w:r>
                                    <w:rPr>
                                      <w:rFonts w:ascii="Arial"/>
                                      <w:spacing w:val="4"/>
                                      <w:sz w:val="20"/>
                                    </w:rPr>
                                    <w:t xml:space="preserve"> </w:t>
                                  </w:r>
                                  <w:r>
                                    <w:rPr>
                                      <w:rFonts w:ascii="Arial"/>
                                      <w:sz w:val="20"/>
                                    </w:rPr>
                                    <w:t>&amp;</w:t>
                                  </w:r>
                                  <w:r>
                                    <w:rPr>
                                      <w:rFonts w:ascii="Arial"/>
                                      <w:spacing w:val="5"/>
                                      <w:sz w:val="20"/>
                                    </w:rPr>
                                    <w:t xml:space="preserve"> </w:t>
                                  </w:r>
                                  <w:r>
                                    <w:rPr>
                                      <w:rFonts w:ascii="Arial"/>
                                      <w:sz w:val="20"/>
                                    </w:rPr>
                                    <w:t>S</w:t>
                                  </w:r>
                                  <w:r>
                                    <w:rPr>
                                      <w:rFonts w:ascii="Arial"/>
                                      <w:spacing w:val="2"/>
                                      <w:sz w:val="20"/>
                                    </w:rPr>
                                    <w:t xml:space="preserve"> </w:t>
                                  </w:r>
                                  <w:r>
                                    <w:rPr>
                                      <w:rFonts w:ascii="Arial"/>
                                      <w:sz w:val="20"/>
                                    </w:rPr>
                                    <w:t>security</w:t>
                                  </w:r>
                                  <w:r>
                                    <w:rPr>
                                      <w:rFonts w:ascii="Arial"/>
                                      <w:spacing w:val="2"/>
                                      <w:sz w:val="20"/>
                                    </w:rPr>
                                    <w:t xml:space="preserve"> </w:t>
                                  </w:r>
                                  <w:r>
                                    <w:rPr>
                                      <w:rFonts w:ascii="Arial"/>
                                      <w:sz w:val="20"/>
                                    </w:rPr>
                                    <w:t>for</w:t>
                                  </w:r>
                                  <w:r>
                                    <w:rPr>
                                      <w:rFonts w:ascii="Arial"/>
                                      <w:spacing w:val="2"/>
                                      <w:sz w:val="20"/>
                                    </w:rPr>
                                    <w:t xml:space="preserve"> </w:t>
                                  </w:r>
                                  <w:r>
                                    <w:rPr>
                                      <w:rFonts w:ascii="Arial"/>
                                      <w:sz w:val="20"/>
                                    </w:rPr>
                                    <w:t>some</w:t>
                                  </w:r>
                                  <w:r>
                                    <w:rPr>
                                      <w:rFonts w:ascii="Arial"/>
                                      <w:spacing w:val="4"/>
                                      <w:sz w:val="20"/>
                                    </w:rPr>
                                    <w:t xml:space="preserve"> </w:t>
                                  </w:r>
                                  <w:r>
                                    <w:rPr>
                                      <w:rFonts w:ascii="Arial"/>
                                      <w:sz w:val="20"/>
                                    </w:rPr>
                                    <w:t>users</w:t>
                                  </w:r>
                                </w:p>
                              </w:tc>
                            </w:tr>
                            <w:tr w:rsidR="00D35E0C" w14:paraId="18FB8F56" w14:textId="77777777">
                              <w:trPr>
                                <w:trHeight w:val="1831"/>
                              </w:trPr>
                              <w:tc>
                                <w:tcPr>
                                  <w:tcW w:w="7754" w:type="dxa"/>
                                  <w:gridSpan w:val="3"/>
                                  <w:tcBorders>
                                    <w:top w:val="single" w:sz="54" w:space="0" w:color="FFFFFF"/>
                                  </w:tcBorders>
                                  <w:shd w:val="clear" w:color="auto" w:fill="F2F2F2"/>
                                </w:tcPr>
                                <w:p w14:paraId="5C1B28DD" w14:textId="77777777" w:rsidR="00D35E0C" w:rsidRDefault="00D35E0C">
                                  <w:pPr>
                                    <w:pStyle w:val="TableParagraph"/>
                                    <w:spacing w:before="7"/>
                                    <w:ind w:left="38"/>
                                    <w:rPr>
                                      <w:rFonts w:ascii="Arial"/>
                                      <w:sz w:val="20"/>
                                    </w:rPr>
                                  </w:pPr>
                                  <w:r>
                                    <w:rPr>
                                      <w:rFonts w:ascii="Arial"/>
                                      <w:sz w:val="20"/>
                                    </w:rPr>
                                    <w:t>Impact from</w:t>
                                  </w:r>
                                  <w:r>
                                    <w:rPr>
                                      <w:rFonts w:ascii="Arial"/>
                                      <w:spacing w:val="6"/>
                                      <w:sz w:val="20"/>
                                    </w:rPr>
                                    <w:t xml:space="preserve"> </w:t>
                                  </w:r>
                                  <w:r>
                                    <w:rPr>
                                      <w:rFonts w:ascii="Arial"/>
                                      <w:sz w:val="20"/>
                                    </w:rPr>
                                    <w:t>further</w:t>
                                  </w:r>
                                  <w:r>
                                    <w:rPr>
                                      <w:rFonts w:ascii="Arial"/>
                                      <w:spacing w:val="2"/>
                                      <w:sz w:val="20"/>
                                    </w:rPr>
                                    <w:t xml:space="preserve"> </w:t>
                                  </w:r>
                                  <w:r>
                                    <w:rPr>
                                      <w:rFonts w:ascii="Arial"/>
                                      <w:sz w:val="20"/>
                                    </w:rPr>
                                    <w:t>growth</w:t>
                                  </w:r>
                                  <w:r>
                                    <w:rPr>
                                      <w:rFonts w:ascii="Arial"/>
                                      <w:spacing w:val="4"/>
                                      <w:sz w:val="20"/>
                                    </w:rPr>
                                    <w:t xml:space="preserve"> </w:t>
                                  </w:r>
                                  <w:r>
                                    <w:rPr>
                                      <w:rFonts w:ascii="Arial"/>
                                      <w:sz w:val="20"/>
                                    </w:rPr>
                                    <w:t>in</w:t>
                                  </w:r>
                                  <w:r>
                                    <w:rPr>
                                      <w:rFonts w:ascii="Arial"/>
                                      <w:spacing w:val="4"/>
                                      <w:sz w:val="20"/>
                                    </w:rPr>
                                    <w:t xml:space="preserve"> </w:t>
                                  </w:r>
                                  <w:r>
                                    <w:rPr>
                                      <w:rFonts w:ascii="Arial"/>
                                      <w:sz w:val="20"/>
                                    </w:rPr>
                                    <w:t>D</w:t>
                                  </w:r>
                                  <w:r>
                                    <w:rPr>
                                      <w:rFonts w:ascii="Arial"/>
                                      <w:spacing w:val="4"/>
                                      <w:sz w:val="20"/>
                                    </w:rPr>
                                    <w:t xml:space="preserve"> </w:t>
                                  </w:r>
                                  <w:r>
                                    <w:rPr>
                                      <w:rFonts w:ascii="Arial"/>
                                      <w:sz w:val="20"/>
                                    </w:rPr>
                                    <w:t>&amp;</w:t>
                                  </w:r>
                                  <w:r>
                                    <w:rPr>
                                      <w:rFonts w:ascii="Arial"/>
                                      <w:spacing w:val="4"/>
                                      <w:sz w:val="20"/>
                                    </w:rPr>
                                    <w:t xml:space="preserve"> </w:t>
                                  </w:r>
                                  <w:r>
                                    <w:rPr>
                                      <w:rFonts w:ascii="Arial"/>
                                      <w:sz w:val="20"/>
                                    </w:rPr>
                                    <w:t>S</w:t>
                                  </w:r>
                                  <w:r>
                                    <w:rPr>
                                      <w:rFonts w:ascii="Arial"/>
                                      <w:spacing w:val="2"/>
                                      <w:sz w:val="20"/>
                                    </w:rPr>
                                    <w:t xml:space="preserve"> </w:t>
                                  </w:r>
                                  <w:r>
                                    <w:rPr>
                                      <w:rFonts w:ascii="Arial"/>
                                      <w:sz w:val="20"/>
                                    </w:rPr>
                                    <w:t>demands</w:t>
                                  </w:r>
                                </w:p>
                              </w:tc>
                            </w:tr>
                          </w:tbl>
                          <w:p w14:paraId="05B6A30C" w14:textId="77777777" w:rsidR="00D35E0C" w:rsidRDefault="00D35E0C" w:rsidP="00D35E0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595EB" id="Text Box 85" o:spid="_x0000_s1035" type="#_x0000_t202" alt="&quot;&quot;" style="position:absolute;left:0;text-align:left;margin-left:166.3pt;margin-top:3.9pt;width:387.75pt;height:335.1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26"/>
                        <w:gridCol w:w="2251"/>
                        <w:gridCol w:w="5177"/>
                      </w:tblGrid>
                      <w:tr w:rsidR="00D35E0C" w14:paraId="3BE97C7D" w14:textId="77777777">
                        <w:trPr>
                          <w:trHeight w:val="806"/>
                        </w:trPr>
                        <w:tc>
                          <w:tcPr>
                            <w:tcW w:w="326" w:type="dxa"/>
                            <w:tcBorders>
                              <w:bottom w:val="single" w:sz="54" w:space="0" w:color="FFFFFF"/>
                            </w:tcBorders>
                            <w:shd w:val="clear" w:color="auto" w:fill="F2F2F2"/>
                          </w:tcPr>
                          <w:p w14:paraId="0A6A9754" w14:textId="77777777" w:rsidR="00D35E0C" w:rsidRDefault="00D35E0C">
                            <w:pPr>
                              <w:pStyle w:val="TableParagraph"/>
                              <w:spacing w:before="14"/>
                              <w:ind w:left="108"/>
                              <w:rPr>
                                <w:rFonts w:ascii="Arial"/>
                                <w:b/>
                                <w:sz w:val="20"/>
                              </w:rPr>
                            </w:pPr>
                            <w:r>
                              <w:rPr>
                                <w:rFonts w:ascii="Arial"/>
                                <w:b/>
                                <w:sz w:val="20"/>
                              </w:rPr>
                              <w:t>2</w:t>
                            </w:r>
                          </w:p>
                        </w:tc>
                        <w:tc>
                          <w:tcPr>
                            <w:tcW w:w="2251" w:type="dxa"/>
                            <w:tcBorders>
                              <w:bottom w:val="single" w:sz="54" w:space="0" w:color="FFFFFF"/>
                            </w:tcBorders>
                          </w:tcPr>
                          <w:p w14:paraId="363C3ACC" w14:textId="77777777" w:rsidR="00D35E0C" w:rsidRDefault="00D35E0C">
                            <w:pPr>
                              <w:pStyle w:val="TableParagraph"/>
                              <w:spacing w:before="16"/>
                              <w:ind w:left="679"/>
                              <w:rPr>
                                <w:rFonts w:ascii="Arial"/>
                                <w:b/>
                                <w:sz w:val="20"/>
                              </w:rPr>
                            </w:pPr>
                            <w:r>
                              <w:rPr>
                                <w:rFonts w:ascii="Arial"/>
                                <w:b/>
                                <w:sz w:val="20"/>
                              </w:rPr>
                              <w:t>Description:</w:t>
                            </w:r>
                          </w:p>
                        </w:tc>
                        <w:tc>
                          <w:tcPr>
                            <w:tcW w:w="5177" w:type="dxa"/>
                            <w:tcBorders>
                              <w:bottom w:val="single" w:sz="54" w:space="0" w:color="FFFFFF"/>
                            </w:tcBorders>
                            <w:shd w:val="clear" w:color="auto" w:fill="F2F2F2"/>
                          </w:tcPr>
                          <w:p w14:paraId="3FA87050" w14:textId="77777777" w:rsidR="00D35E0C" w:rsidRDefault="00D35E0C">
                            <w:pPr>
                              <w:pStyle w:val="TableParagraph"/>
                              <w:spacing w:before="7" w:line="252" w:lineRule="auto"/>
                              <w:ind w:left="39" w:right="36"/>
                              <w:rPr>
                                <w:rFonts w:ascii="Arial"/>
                                <w:sz w:val="20"/>
                              </w:rPr>
                            </w:pPr>
                            <w:r>
                              <w:rPr>
                                <w:rFonts w:ascii="Arial"/>
                                <w:sz w:val="20"/>
                              </w:rPr>
                              <w:t>Align</w:t>
                            </w:r>
                            <w:r>
                              <w:rPr>
                                <w:rFonts w:ascii="Arial"/>
                                <w:spacing w:val="2"/>
                                <w:sz w:val="20"/>
                              </w:rPr>
                              <w:t xml:space="preserve"> </w:t>
                            </w:r>
                            <w:r>
                              <w:rPr>
                                <w:rFonts w:ascii="Arial"/>
                                <w:sz w:val="20"/>
                              </w:rPr>
                              <w:t>D</w:t>
                            </w:r>
                            <w:r>
                              <w:rPr>
                                <w:rFonts w:ascii="Arial"/>
                                <w:spacing w:val="2"/>
                                <w:sz w:val="20"/>
                              </w:rPr>
                              <w:t xml:space="preserve"> </w:t>
                            </w:r>
                            <w:r>
                              <w:rPr>
                                <w:rFonts w:ascii="Arial"/>
                                <w:sz w:val="20"/>
                              </w:rPr>
                              <w:t>&amp;</w:t>
                            </w:r>
                            <w:r>
                              <w:rPr>
                                <w:rFonts w:ascii="Arial"/>
                                <w:spacing w:val="3"/>
                                <w:sz w:val="20"/>
                              </w:rPr>
                              <w:t xml:space="preserve"> </w:t>
                            </w:r>
                            <w:r>
                              <w:rPr>
                                <w:rFonts w:ascii="Arial"/>
                                <w:sz w:val="20"/>
                              </w:rPr>
                              <w:t>S use</w:t>
                            </w:r>
                            <w:r>
                              <w:rPr>
                                <w:rFonts w:ascii="Arial"/>
                                <w:spacing w:val="1"/>
                                <w:sz w:val="20"/>
                              </w:rPr>
                              <w:t xml:space="preserve"> </w:t>
                            </w:r>
                            <w:r>
                              <w:rPr>
                                <w:rFonts w:ascii="Arial"/>
                                <w:sz w:val="20"/>
                              </w:rPr>
                              <w:t>with</w:t>
                            </w:r>
                            <w:r>
                              <w:rPr>
                                <w:rFonts w:ascii="Arial"/>
                                <w:spacing w:val="2"/>
                                <w:sz w:val="20"/>
                              </w:rPr>
                              <w:t xml:space="preserve"> </w:t>
                            </w:r>
                            <w:r>
                              <w:rPr>
                                <w:rFonts w:ascii="Arial"/>
                                <w:sz w:val="20"/>
                              </w:rPr>
                              <w:t>Section</w:t>
                            </w:r>
                            <w:r>
                              <w:rPr>
                                <w:rFonts w:ascii="Arial"/>
                                <w:spacing w:val="3"/>
                                <w:sz w:val="20"/>
                              </w:rPr>
                              <w:t xml:space="preserve"> </w:t>
                            </w:r>
                            <w:r>
                              <w:rPr>
                                <w:rFonts w:ascii="Arial"/>
                                <w:sz w:val="20"/>
                              </w:rPr>
                              <w:t>8</w:t>
                            </w:r>
                            <w:r>
                              <w:rPr>
                                <w:rFonts w:ascii="Arial"/>
                                <w:spacing w:val="2"/>
                                <w:sz w:val="20"/>
                              </w:rPr>
                              <w:t xml:space="preserve"> </w:t>
                            </w:r>
                            <w:r>
                              <w:rPr>
                                <w:rFonts w:ascii="Arial"/>
                                <w:sz w:val="20"/>
                              </w:rPr>
                              <w:t>conditions. i.e.</w:t>
                            </w:r>
                            <w:r>
                              <w:rPr>
                                <w:rFonts w:ascii="Arial"/>
                                <w:spacing w:val="1"/>
                                <w:sz w:val="20"/>
                              </w:rPr>
                              <w:t xml:space="preserve"> </w:t>
                            </w:r>
                            <w:r>
                              <w:rPr>
                                <w:rFonts w:ascii="Arial"/>
                                <w:sz w:val="20"/>
                              </w:rPr>
                              <w:t>24/7</w:t>
                            </w:r>
                            <w:r>
                              <w:rPr>
                                <w:rFonts w:ascii="Arial"/>
                                <w:spacing w:val="2"/>
                                <w:sz w:val="20"/>
                              </w:rPr>
                              <w:t xml:space="preserve"> </w:t>
                            </w:r>
                            <w:r>
                              <w:rPr>
                                <w:rFonts w:ascii="Arial"/>
                                <w:sz w:val="20"/>
                              </w:rPr>
                              <w:t>D</w:t>
                            </w:r>
                            <w:r>
                              <w:rPr>
                                <w:rFonts w:ascii="Arial"/>
                                <w:spacing w:val="3"/>
                                <w:sz w:val="20"/>
                              </w:rPr>
                              <w:t xml:space="preserve"> </w:t>
                            </w:r>
                            <w:r>
                              <w:rPr>
                                <w:rFonts w:ascii="Arial"/>
                                <w:sz w:val="20"/>
                              </w:rPr>
                              <w:t>&amp;</w:t>
                            </w:r>
                            <w:r>
                              <w:rPr>
                                <w:rFonts w:ascii="Arial"/>
                                <w:spacing w:val="2"/>
                                <w:sz w:val="20"/>
                              </w:rPr>
                              <w:t xml:space="preserve"> </w:t>
                            </w:r>
                            <w:r>
                              <w:rPr>
                                <w:rFonts w:ascii="Arial"/>
                                <w:sz w:val="20"/>
                              </w:rPr>
                              <w:t>S</w:t>
                            </w:r>
                            <w:r>
                              <w:rPr>
                                <w:rFonts w:ascii="Arial"/>
                                <w:spacing w:val="-52"/>
                                <w:sz w:val="20"/>
                              </w:rPr>
                              <w:t xml:space="preserve"> </w:t>
                            </w:r>
                            <w:r>
                              <w:rPr>
                                <w:rFonts w:ascii="Arial"/>
                                <w:sz w:val="20"/>
                              </w:rPr>
                              <w:t>use</w:t>
                            </w:r>
                          </w:p>
                        </w:tc>
                      </w:tr>
                      <w:tr w:rsidR="00D35E0C" w14:paraId="11E58472" w14:textId="77777777">
                        <w:trPr>
                          <w:trHeight w:val="1831"/>
                        </w:trPr>
                        <w:tc>
                          <w:tcPr>
                            <w:tcW w:w="7754" w:type="dxa"/>
                            <w:gridSpan w:val="3"/>
                            <w:tcBorders>
                              <w:top w:val="single" w:sz="54" w:space="0" w:color="FFFFFF"/>
                              <w:bottom w:val="single" w:sz="54" w:space="0" w:color="FFFFFF"/>
                            </w:tcBorders>
                            <w:shd w:val="clear" w:color="auto" w:fill="F2F2F2"/>
                          </w:tcPr>
                          <w:p w14:paraId="07598F92" w14:textId="77777777" w:rsidR="00D35E0C" w:rsidRDefault="00D35E0C">
                            <w:pPr>
                              <w:pStyle w:val="TableParagraph"/>
                              <w:spacing w:before="7"/>
                              <w:ind w:left="38"/>
                              <w:rPr>
                                <w:rFonts w:ascii="Arial"/>
                                <w:sz w:val="20"/>
                              </w:rPr>
                            </w:pPr>
                            <w:r>
                              <w:rPr>
                                <w:rFonts w:ascii="Arial"/>
                                <w:sz w:val="20"/>
                              </w:rPr>
                              <w:t>To</w:t>
                            </w:r>
                            <w:r>
                              <w:rPr>
                                <w:rFonts w:ascii="Arial"/>
                                <w:spacing w:val="3"/>
                                <w:sz w:val="20"/>
                              </w:rPr>
                              <w:t xml:space="preserve"> </w:t>
                            </w:r>
                            <w:r>
                              <w:rPr>
                                <w:rFonts w:ascii="Arial"/>
                                <w:sz w:val="20"/>
                              </w:rPr>
                              <w:t>provide</w:t>
                            </w:r>
                            <w:r>
                              <w:rPr>
                                <w:rFonts w:ascii="Arial"/>
                                <w:spacing w:val="4"/>
                                <w:sz w:val="20"/>
                              </w:rPr>
                              <w:t xml:space="preserve"> </w:t>
                            </w:r>
                            <w:r>
                              <w:rPr>
                                <w:rFonts w:ascii="Arial"/>
                                <w:sz w:val="20"/>
                              </w:rPr>
                              <w:t>certainty</w:t>
                            </w:r>
                            <w:r>
                              <w:rPr>
                                <w:rFonts w:ascii="Arial"/>
                                <w:spacing w:val="2"/>
                                <w:sz w:val="20"/>
                              </w:rPr>
                              <w:t xml:space="preserve"> </w:t>
                            </w:r>
                            <w:r>
                              <w:rPr>
                                <w:rFonts w:ascii="Arial"/>
                                <w:sz w:val="20"/>
                              </w:rPr>
                              <w:t>of</w:t>
                            </w:r>
                            <w:r>
                              <w:rPr>
                                <w:rFonts w:ascii="Arial"/>
                                <w:spacing w:val="5"/>
                                <w:sz w:val="20"/>
                              </w:rPr>
                              <w:t xml:space="preserve"> </w:t>
                            </w:r>
                            <w:r>
                              <w:rPr>
                                <w:rFonts w:ascii="Arial"/>
                                <w:sz w:val="20"/>
                              </w:rPr>
                              <w:t>D&amp;S</w:t>
                            </w:r>
                            <w:r>
                              <w:rPr>
                                <w:rFonts w:ascii="Arial"/>
                                <w:spacing w:val="1"/>
                                <w:sz w:val="20"/>
                              </w:rPr>
                              <w:t xml:space="preserve"> </w:t>
                            </w:r>
                            <w:r>
                              <w:rPr>
                                <w:rFonts w:ascii="Arial"/>
                                <w:sz w:val="20"/>
                              </w:rPr>
                              <w:t>supply.</w:t>
                            </w:r>
                          </w:p>
                        </w:tc>
                      </w:tr>
                      <w:tr w:rsidR="00D35E0C" w14:paraId="5E4D71FF" w14:textId="77777777">
                        <w:trPr>
                          <w:trHeight w:val="1831"/>
                        </w:trPr>
                        <w:tc>
                          <w:tcPr>
                            <w:tcW w:w="7754" w:type="dxa"/>
                            <w:gridSpan w:val="3"/>
                            <w:tcBorders>
                              <w:top w:val="single" w:sz="54" w:space="0" w:color="FFFFFF"/>
                              <w:bottom w:val="single" w:sz="54" w:space="0" w:color="FFFFFF"/>
                            </w:tcBorders>
                            <w:shd w:val="clear" w:color="auto" w:fill="F2F2F2"/>
                          </w:tcPr>
                          <w:p w14:paraId="2D16C9EE" w14:textId="77777777" w:rsidR="00D35E0C" w:rsidRDefault="00D35E0C">
                            <w:pPr>
                              <w:pStyle w:val="TableParagraph"/>
                              <w:spacing w:before="7"/>
                              <w:ind w:left="38"/>
                              <w:rPr>
                                <w:rFonts w:ascii="Arial"/>
                                <w:sz w:val="20"/>
                              </w:rPr>
                            </w:pPr>
                            <w:r>
                              <w:rPr>
                                <w:rFonts w:ascii="Arial"/>
                                <w:sz w:val="20"/>
                              </w:rPr>
                              <w:t>Legislation</w:t>
                            </w:r>
                            <w:r>
                              <w:rPr>
                                <w:rFonts w:ascii="Arial"/>
                                <w:spacing w:val="5"/>
                                <w:sz w:val="20"/>
                              </w:rPr>
                              <w:t xml:space="preserve"> </w:t>
                            </w:r>
                            <w:proofErr w:type="gramStart"/>
                            <w:r>
                              <w:rPr>
                                <w:rFonts w:ascii="Arial"/>
                                <w:sz w:val="20"/>
                              </w:rPr>
                              <w:t>change</w:t>
                            </w:r>
                            <w:proofErr w:type="gramEnd"/>
                            <w:r>
                              <w:rPr>
                                <w:rFonts w:ascii="Arial"/>
                                <w:spacing w:val="4"/>
                                <w:sz w:val="20"/>
                              </w:rPr>
                              <w:t xml:space="preserve"> </w:t>
                            </w:r>
                            <w:r>
                              <w:rPr>
                                <w:rFonts w:ascii="Arial"/>
                                <w:sz w:val="20"/>
                              </w:rPr>
                              <w:t>allowing</w:t>
                            </w:r>
                            <w:r>
                              <w:rPr>
                                <w:rFonts w:ascii="Arial"/>
                                <w:spacing w:val="6"/>
                                <w:sz w:val="20"/>
                              </w:rPr>
                              <w:t xml:space="preserve"> </w:t>
                            </w:r>
                            <w:r>
                              <w:rPr>
                                <w:rFonts w:ascii="Arial"/>
                                <w:sz w:val="20"/>
                              </w:rPr>
                              <w:t>greater</w:t>
                            </w:r>
                            <w:r>
                              <w:rPr>
                                <w:rFonts w:ascii="Arial"/>
                                <w:spacing w:val="4"/>
                                <w:sz w:val="20"/>
                              </w:rPr>
                              <w:t xml:space="preserve"> </w:t>
                            </w:r>
                            <w:r>
                              <w:rPr>
                                <w:rFonts w:ascii="Arial"/>
                                <w:sz w:val="20"/>
                              </w:rPr>
                              <w:t>D</w:t>
                            </w:r>
                            <w:r>
                              <w:rPr>
                                <w:rFonts w:ascii="Arial"/>
                                <w:spacing w:val="4"/>
                                <w:sz w:val="20"/>
                              </w:rPr>
                              <w:t xml:space="preserve"> </w:t>
                            </w:r>
                            <w:r>
                              <w:rPr>
                                <w:rFonts w:ascii="Arial"/>
                                <w:sz w:val="20"/>
                              </w:rPr>
                              <w:t>&amp;</w:t>
                            </w:r>
                            <w:r>
                              <w:rPr>
                                <w:rFonts w:ascii="Arial"/>
                                <w:spacing w:val="5"/>
                                <w:sz w:val="20"/>
                              </w:rPr>
                              <w:t xml:space="preserve"> </w:t>
                            </w:r>
                            <w:r>
                              <w:rPr>
                                <w:rFonts w:ascii="Arial"/>
                                <w:sz w:val="20"/>
                              </w:rPr>
                              <w:t>S</w:t>
                            </w:r>
                            <w:r>
                              <w:rPr>
                                <w:rFonts w:ascii="Arial"/>
                                <w:spacing w:val="2"/>
                                <w:sz w:val="20"/>
                              </w:rPr>
                              <w:t xml:space="preserve"> </w:t>
                            </w:r>
                            <w:r>
                              <w:rPr>
                                <w:rFonts w:ascii="Arial"/>
                                <w:sz w:val="20"/>
                              </w:rPr>
                              <w:t>security</w:t>
                            </w:r>
                            <w:r>
                              <w:rPr>
                                <w:rFonts w:ascii="Arial"/>
                                <w:spacing w:val="2"/>
                                <w:sz w:val="20"/>
                              </w:rPr>
                              <w:t xml:space="preserve"> </w:t>
                            </w:r>
                            <w:r>
                              <w:rPr>
                                <w:rFonts w:ascii="Arial"/>
                                <w:sz w:val="20"/>
                              </w:rPr>
                              <w:t>for</w:t>
                            </w:r>
                            <w:r>
                              <w:rPr>
                                <w:rFonts w:ascii="Arial"/>
                                <w:spacing w:val="2"/>
                                <w:sz w:val="20"/>
                              </w:rPr>
                              <w:t xml:space="preserve"> </w:t>
                            </w:r>
                            <w:r>
                              <w:rPr>
                                <w:rFonts w:ascii="Arial"/>
                                <w:sz w:val="20"/>
                              </w:rPr>
                              <w:t>some</w:t>
                            </w:r>
                            <w:r>
                              <w:rPr>
                                <w:rFonts w:ascii="Arial"/>
                                <w:spacing w:val="4"/>
                                <w:sz w:val="20"/>
                              </w:rPr>
                              <w:t xml:space="preserve"> </w:t>
                            </w:r>
                            <w:r>
                              <w:rPr>
                                <w:rFonts w:ascii="Arial"/>
                                <w:sz w:val="20"/>
                              </w:rPr>
                              <w:t>users</w:t>
                            </w:r>
                          </w:p>
                        </w:tc>
                      </w:tr>
                      <w:tr w:rsidR="00D35E0C" w14:paraId="18FB8F56" w14:textId="77777777">
                        <w:trPr>
                          <w:trHeight w:val="1831"/>
                        </w:trPr>
                        <w:tc>
                          <w:tcPr>
                            <w:tcW w:w="7754" w:type="dxa"/>
                            <w:gridSpan w:val="3"/>
                            <w:tcBorders>
                              <w:top w:val="single" w:sz="54" w:space="0" w:color="FFFFFF"/>
                            </w:tcBorders>
                            <w:shd w:val="clear" w:color="auto" w:fill="F2F2F2"/>
                          </w:tcPr>
                          <w:p w14:paraId="5C1B28DD" w14:textId="77777777" w:rsidR="00D35E0C" w:rsidRDefault="00D35E0C">
                            <w:pPr>
                              <w:pStyle w:val="TableParagraph"/>
                              <w:spacing w:before="7"/>
                              <w:ind w:left="38"/>
                              <w:rPr>
                                <w:rFonts w:ascii="Arial"/>
                                <w:sz w:val="20"/>
                              </w:rPr>
                            </w:pPr>
                            <w:r>
                              <w:rPr>
                                <w:rFonts w:ascii="Arial"/>
                                <w:sz w:val="20"/>
                              </w:rPr>
                              <w:t>Impact from</w:t>
                            </w:r>
                            <w:r>
                              <w:rPr>
                                <w:rFonts w:ascii="Arial"/>
                                <w:spacing w:val="6"/>
                                <w:sz w:val="20"/>
                              </w:rPr>
                              <w:t xml:space="preserve"> </w:t>
                            </w:r>
                            <w:r>
                              <w:rPr>
                                <w:rFonts w:ascii="Arial"/>
                                <w:sz w:val="20"/>
                              </w:rPr>
                              <w:t>further</w:t>
                            </w:r>
                            <w:r>
                              <w:rPr>
                                <w:rFonts w:ascii="Arial"/>
                                <w:spacing w:val="2"/>
                                <w:sz w:val="20"/>
                              </w:rPr>
                              <w:t xml:space="preserve"> </w:t>
                            </w:r>
                            <w:r>
                              <w:rPr>
                                <w:rFonts w:ascii="Arial"/>
                                <w:sz w:val="20"/>
                              </w:rPr>
                              <w:t>growth</w:t>
                            </w:r>
                            <w:r>
                              <w:rPr>
                                <w:rFonts w:ascii="Arial"/>
                                <w:spacing w:val="4"/>
                                <w:sz w:val="20"/>
                              </w:rPr>
                              <w:t xml:space="preserve"> </w:t>
                            </w:r>
                            <w:r>
                              <w:rPr>
                                <w:rFonts w:ascii="Arial"/>
                                <w:sz w:val="20"/>
                              </w:rPr>
                              <w:t>in</w:t>
                            </w:r>
                            <w:r>
                              <w:rPr>
                                <w:rFonts w:ascii="Arial"/>
                                <w:spacing w:val="4"/>
                                <w:sz w:val="20"/>
                              </w:rPr>
                              <w:t xml:space="preserve"> </w:t>
                            </w:r>
                            <w:r>
                              <w:rPr>
                                <w:rFonts w:ascii="Arial"/>
                                <w:sz w:val="20"/>
                              </w:rPr>
                              <w:t>D</w:t>
                            </w:r>
                            <w:r>
                              <w:rPr>
                                <w:rFonts w:ascii="Arial"/>
                                <w:spacing w:val="4"/>
                                <w:sz w:val="20"/>
                              </w:rPr>
                              <w:t xml:space="preserve"> </w:t>
                            </w:r>
                            <w:r>
                              <w:rPr>
                                <w:rFonts w:ascii="Arial"/>
                                <w:sz w:val="20"/>
                              </w:rPr>
                              <w:t>&amp;</w:t>
                            </w:r>
                            <w:r>
                              <w:rPr>
                                <w:rFonts w:ascii="Arial"/>
                                <w:spacing w:val="4"/>
                                <w:sz w:val="20"/>
                              </w:rPr>
                              <w:t xml:space="preserve"> </w:t>
                            </w:r>
                            <w:r>
                              <w:rPr>
                                <w:rFonts w:ascii="Arial"/>
                                <w:sz w:val="20"/>
                              </w:rPr>
                              <w:t>S</w:t>
                            </w:r>
                            <w:r>
                              <w:rPr>
                                <w:rFonts w:ascii="Arial"/>
                                <w:spacing w:val="2"/>
                                <w:sz w:val="20"/>
                              </w:rPr>
                              <w:t xml:space="preserve"> </w:t>
                            </w:r>
                            <w:r>
                              <w:rPr>
                                <w:rFonts w:ascii="Arial"/>
                                <w:sz w:val="20"/>
                              </w:rPr>
                              <w:t>demands</w:t>
                            </w:r>
                          </w:p>
                        </w:tc>
                      </w:tr>
                    </w:tbl>
                    <w:p w14:paraId="05B6A30C" w14:textId="77777777" w:rsidR="00D35E0C" w:rsidRDefault="00D35E0C" w:rsidP="00D35E0C">
                      <w:pPr>
                        <w:pStyle w:val="BodyText"/>
                      </w:pPr>
                    </w:p>
                  </w:txbxContent>
                </v:textbox>
                <w10:wrap anchorx="page"/>
              </v:shape>
            </w:pict>
          </mc:Fallback>
        </mc:AlternateContent>
      </w:r>
      <w:r>
        <w:rPr>
          <w:rFonts w:ascii="Arial"/>
          <w:b/>
          <w:sz w:val="20"/>
        </w:rPr>
        <w:t>Option Number:</w:t>
      </w:r>
    </w:p>
    <w:p w14:paraId="78B708F5" w14:textId="77777777" w:rsidR="00D35E0C" w:rsidRDefault="00D35E0C" w:rsidP="00D35E0C">
      <w:pPr>
        <w:pStyle w:val="BodyText"/>
        <w:rPr>
          <w:rFonts w:ascii="Arial"/>
          <w:b/>
          <w:i/>
        </w:rPr>
      </w:pPr>
    </w:p>
    <w:p w14:paraId="20DFA055" w14:textId="77777777" w:rsidR="00D35E0C" w:rsidRDefault="00D35E0C" w:rsidP="00D35E0C">
      <w:pPr>
        <w:pStyle w:val="BodyText"/>
        <w:rPr>
          <w:rFonts w:ascii="Arial"/>
          <w:b/>
          <w:i/>
        </w:rPr>
      </w:pPr>
    </w:p>
    <w:p w14:paraId="3E16A423" w14:textId="77777777" w:rsidR="00D35E0C" w:rsidRDefault="00D35E0C" w:rsidP="00D35E0C">
      <w:pPr>
        <w:pStyle w:val="BodyText"/>
        <w:spacing w:before="7"/>
        <w:rPr>
          <w:rFonts w:ascii="Arial"/>
          <w:b/>
          <w:i/>
          <w:sz w:val="17"/>
        </w:rPr>
      </w:pPr>
    </w:p>
    <w:p w14:paraId="05A3A298" w14:textId="77777777" w:rsidR="00D35E0C" w:rsidRDefault="00D35E0C" w:rsidP="00D35E0C">
      <w:pPr>
        <w:ind w:left="161"/>
        <w:rPr>
          <w:rFonts w:ascii="Arial"/>
          <w:b/>
          <w:sz w:val="20"/>
        </w:rPr>
      </w:pPr>
      <w:r>
        <w:rPr>
          <w:rFonts w:ascii="Arial"/>
          <w:b/>
          <w:sz w:val="20"/>
        </w:rPr>
        <w:t>Aim:</w:t>
      </w:r>
    </w:p>
    <w:p w14:paraId="71A14675" w14:textId="77777777" w:rsidR="00D35E0C" w:rsidRDefault="00D35E0C" w:rsidP="00D35E0C">
      <w:pPr>
        <w:pStyle w:val="BodyText"/>
        <w:rPr>
          <w:rFonts w:ascii="Arial"/>
          <w:b/>
          <w:i/>
        </w:rPr>
      </w:pPr>
    </w:p>
    <w:p w14:paraId="5318DAE8" w14:textId="77777777" w:rsidR="00D35E0C" w:rsidRDefault="00D35E0C" w:rsidP="00D35E0C">
      <w:pPr>
        <w:pStyle w:val="BodyText"/>
        <w:rPr>
          <w:rFonts w:ascii="Arial"/>
          <w:b/>
          <w:i/>
        </w:rPr>
      </w:pPr>
    </w:p>
    <w:p w14:paraId="7B92DF67" w14:textId="77777777" w:rsidR="00D35E0C" w:rsidRDefault="00D35E0C" w:rsidP="00D35E0C">
      <w:pPr>
        <w:pStyle w:val="BodyText"/>
        <w:rPr>
          <w:rFonts w:ascii="Arial"/>
          <w:b/>
          <w:i/>
        </w:rPr>
      </w:pPr>
    </w:p>
    <w:p w14:paraId="4C916C8D" w14:textId="77777777" w:rsidR="00D35E0C" w:rsidRDefault="00D35E0C" w:rsidP="00D35E0C">
      <w:pPr>
        <w:pStyle w:val="BodyText"/>
        <w:rPr>
          <w:rFonts w:ascii="Arial"/>
          <w:b/>
          <w:i/>
        </w:rPr>
      </w:pPr>
    </w:p>
    <w:p w14:paraId="01FE3A10" w14:textId="77777777" w:rsidR="00D35E0C" w:rsidRDefault="00D35E0C" w:rsidP="00D35E0C">
      <w:pPr>
        <w:pStyle w:val="BodyText"/>
        <w:rPr>
          <w:rFonts w:ascii="Arial"/>
          <w:b/>
          <w:i/>
        </w:rPr>
      </w:pPr>
    </w:p>
    <w:p w14:paraId="11062D51" w14:textId="77777777" w:rsidR="00D35E0C" w:rsidRDefault="00D35E0C" w:rsidP="00D35E0C">
      <w:pPr>
        <w:pStyle w:val="BodyText"/>
        <w:rPr>
          <w:rFonts w:ascii="Arial"/>
          <w:b/>
          <w:i/>
        </w:rPr>
      </w:pPr>
    </w:p>
    <w:p w14:paraId="35052411" w14:textId="77777777" w:rsidR="00D35E0C" w:rsidRDefault="00D35E0C" w:rsidP="00D35E0C">
      <w:pPr>
        <w:pStyle w:val="BodyText"/>
        <w:spacing w:before="2"/>
        <w:rPr>
          <w:rFonts w:ascii="Arial"/>
          <w:b/>
          <w:i/>
          <w:sz w:val="19"/>
        </w:rPr>
      </w:pPr>
    </w:p>
    <w:p w14:paraId="21456E07" w14:textId="77777777" w:rsidR="00D35E0C" w:rsidRDefault="00D35E0C" w:rsidP="00D35E0C">
      <w:pPr>
        <w:ind w:left="161"/>
        <w:rPr>
          <w:rFonts w:ascii="Arial" w:hAnsi="Arial"/>
          <w:b/>
          <w:sz w:val="20"/>
        </w:rPr>
      </w:pPr>
      <w:r>
        <w:rPr>
          <w:rFonts w:ascii="Arial" w:hAnsi="Arial"/>
          <w:b/>
          <w:sz w:val="20"/>
        </w:rPr>
        <w:t>What’s</w:t>
      </w:r>
      <w:r>
        <w:rPr>
          <w:rFonts w:ascii="Arial" w:hAnsi="Arial"/>
          <w:b/>
          <w:spacing w:val="-1"/>
          <w:sz w:val="20"/>
        </w:rPr>
        <w:t xml:space="preserve"> </w:t>
      </w:r>
      <w:r>
        <w:rPr>
          <w:rFonts w:ascii="Arial" w:hAnsi="Arial"/>
          <w:b/>
          <w:sz w:val="20"/>
        </w:rPr>
        <w:t>Involved:</w:t>
      </w:r>
    </w:p>
    <w:p w14:paraId="7F9AD1D0" w14:textId="77777777" w:rsidR="00D35E0C" w:rsidRDefault="00D35E0C" w:rsidP="00D35E0C">
      <w:pPr>
        <w:pStyle w:val="BodyText"/>
        <w:rPr>
          <w:rFonts w:ascii="Arial"/>
          <w:b/>
          <w:i/>
        </w:rPr>
      </w:pPr>
    </w:p>
    <w:p w14:paraId="71701F81" w14:textId="77777777" w:rsidR="00D35E0C" w:rsidRDefault="00D35E0C" w:rsidP="00D35E0C">
      <w:pPr>
        <w:pStyle w:val="BodyText"/>
        <w:rPr>
          <w:rFonts w:ascii="Arial"/>
          <w:b/>
          <w:i/>
        </w:rPr>
      </w:pPr>
    </w:p>
    <w:p w14:paraId="75759D4F" w14:textId="77777777" w:rsidR="00D35E0C" w:rsidRDefault="00D35E0C" w:rsidP="00D35E0C">
      <w:pPr>
        <w:pStyle w:val="BodyText"/>
        <w:rPr>
          <w:rFonts w:ascii="Arial"/>
          <w:b/>
          <w:i/>
        </w:rPr>
      </w:pPr>
    </w:p>
    <w:p w14:paraId="3C20CCDF" w14:textId="77777777" w:rsidR="00D35E0C" w:rsidRDefault="00D35E0C" w:rsidP="00D35E0C">
      <w:pPr>
        <w:pStyle w:val="BodyText"/>
        <w:rPr>
          <w:rFonts w:ascii="Arial"/>
          <w:b/>
          <w:i/>
        </w:rPr>
      </w:pPr>
    </w:p>
    <w:p w14:paraId="51605383" w14:textId="77777777" w:rsidR="00D35E0C" w:rsidRDefault="00D35E0C" w:rsidP="00D35E0C">
      <w:pPr>
        <w:pStyle w:val="BodyText"/>
        <w:rPr>
          <w:rFonts w:ascii="Arial"/>
          <w:b/>
          <w:i/>
        </w:rPr>
      </w:pPr>
    </w:p>
    <w:p w14:paraId="7770B3E2" w14:textId="77777777" w:rsidR="00D35E0C" w:rsidRDefault="00D35E0C" w:rsidP="00D35E0C">
      <w:pPr>
        <w:pStyle w:val="BodyText"/>
        <w:rPr>
          <w:rFonts w:ascii="Arial"/>
          <w:b/>
          <w:i/>
        </w:rPr>
      </w:pPr>
    </w:p>
    <w:p w14:paraId="39B1E980" w14:textId="77777777" w:rsidR="00D35E0C" w:rsidRDefault="00D35E0C" w:rsidP="00D35E0C">
      <w:pPr>
        <w:pStyle w:val="BodyText"/>
        <w:spacing w:before="8"/>
        <w:rPr>
          <w:rFonts w:ascii="Arial"/>
          <w:b/>
          <w:i/>
          <w:sz w:val="18"/>
        </w:rPr>
      </w:pPr>
    </w:p>
    <w:p w14:paraId="7957ABD6" w14:textId="77777777" w:rsidR="00D35E0C" w:rsidRDefault="00D35E0C" w:rsidP="00D35E0C">
      <w:pPr>
        <w:spacing w:line="261" w:lineRule="auto"/>
        <w:ind w:left="161" w:right="8201"/>
        <w:rPr>
          <w:rFonts w:ascii="Arial"/>
          <w:b/>
          <w:sz w:val="20"/>
        </w:rPr>
      </w:pPr>
      <w:r>
        <w:rPr>
          <w:rFonts w:ascii="Arial"/>
          <w:b/>
          <w:sz w:val="20"/>
        </w:rPr>
        <w:t>Current Information</w:t>
      </w:r>
      <w:r>
        <w:rPr>
          <w:rFonts w:ascii="Arial"/>
          <w:b/>
          <w:spacing w:val="-53"/>
          <w:sz w:val="20"/>
        </w:rPr>
        <w:t xml:space="preserve"> </w:t>
      </w:r>
      <w:r>
        <w:rPr>
          <w:rFonts w:ascii="Arial"/>
          <w:b/>
          <w:sz w:val="20"/>
        </w:rPr>
        <w:t>gaps:</w:t>
      </w:r>
    </w:p>
    <w:p w14:paraId="336836DD" w14:textId="77777777" w:rsidR="00D35E0C" w:rsidRDefault="00D35E0C" w:rsidP="00D35E0C">
      <w:pPr>
        <w:pStyle w:val="BodyText"/>
        <w:rPr>
          <w:rFonts w:ascii="Arial"/>
          <w:b/>
          <w:i/>
        </w:rPr>
      </w:pPr>
    </w:p>
    <w:p w14:paraId="2AB241E5" w14:textId="77777777" w:rsidR="00D35E0C" w:rsidRPr="002D21E9" w:rsidRDefault="00D35E0C" w:rsidP="002D21E9">
      <w:pPr>
        <w:ind w:left="142"/>
        <w:rPr>
          <w:rFonts w:asciiTheme="minorHAnsi" w:eastAsia="Segoe UI Light" w:hAnsiTheme="minorHAnsi" w:cstheme="minorHAnsi"/>
          <w:i/>
          <w:iCs/>
          <w:kern w:val="0"/>
          <w:lang w:val="en-US"/>
        </w:rPr>
      </w:pPr>
      <w:bookmarkStart w:id="1232" w:name="_Toc176781352"/>
      <w:bookmarkStart w:id="1233" w:name="_Toc176858143"/>
      <w:bookmarkStart w:id="1234" w:name="_Toc176858639"/>
      <w:bookmarkStart w:id="1235" w:name="_Toc176859073"/>
      <w:r w:rsidRPr="002D21E9">
        <w:rPr>
          <w:rFonts w:asciiTheme="minorHAnsi" w:eastAsia="Segoe UI Light" w:hAnsiTheme="minorHAnsi" w:cstheme="minorHAnsi"/>
          <w:i/>
          <w:iCs/>
          <w:kern w:val="0"/>
          <w:lang w:val="en-US"/>
        </w:rPr>
        <w:t>Disclaimer: Preliminary Options Assessment Output</w:t>
      </w:r>
      <w:bookmarkEnd w:id="1232"/>
      <w:bookmarkEnd w:id="1233"/>
      <w:bookmarkEnd w:id="1234"/>
      <w:bookmarkEnd w:id="1235"/>
    </w:p>
    <w:p w14:paraId="18CA007F"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This Options Assessment Output is provided for informational purposes only. It is based on available information and expert advice as of the date of its preparation. This assessment is not intended to serve as a final and detailed evaluation. The findings and recommendations contained herein are subject to change based on evolving circumstances, additional data, or further analysis.</w:t>
      </w:r>
    </w:p>
    <w:p w14:paraId="47152488"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Users are advised to exercise caution and seek additional, detailed assessments before making any decisions based on the information provided in this document. The authors and contributors make no representations or warranties, express or implied, regarding the accuracy, completeness, or suitability of the information for any particular purpose.</w:t>
      </w:r>
    </w:p>
    <w:p w14:paraId="2AC4C4D2"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The authors disclaim any responsibility for actions taken or not taken based on the content of this assessment.</w:t>
      </w:r>
    </w:p>
    <w:p w14:paraId="59BF793D" w14:textId="77777777" w:rsidR="00D35E0C" w:rsidRDefault="00D35E0C" w:rsidP="00D35E0C">
      <w:pPr>
        <w:sectPr w:rsidR="00D35E0C" w:rsidSect="001A757A">
          <w:headerReference w:type="default" r:id="rId158"/>
          <w:footerReference w:type="even" r:id="rId159"/>
          <w:footerReference w:type="default" r:id="rId160"/>
          <w:footerReference w:type="first" r:id="rId161"/>
          <w:pgSz w:w="12240" w:h="15840"/>
          <w:pgMar w:top="2240" w:right="1040" w:bottom="620" w:left="940" w:header="1237" w:footer="432" w:gutter="0"/>
          <w:cols w:space="720"/>
        </w:sectPr>
      </w:pPr>
    </w:p>
    <w:p w14:paraId="538B1497" w14:textId="77777777" w:rsidR="00D35E0C" w:rsidRDefault="00D35E0C" w:rsidP="00D74679">
      <w:pPr>
        <w:pStyle w:val="PrelimHeading1"/>
        <w:numPr>
          <w:ilvl w:val="0"/>
          <w:numId w:val="0"/>
        </w:numPr>
      </w:pPr>
      <w:bookmarkStart w:id="1236" w:name="_Toc176781353"/>
      <w:bookmarkStart w:id="1237" w:name="_Toc176858144"/>
      <w:bookmarkStart w:id="1238" w:name="_Toc176858640"/>
      <w:bookmarkStart w:id="1239" w:name="_Toc176859074"/>
      <w:bookmarkStart w:id="1240" w:name="_Toc177039895"/>
      <w:bookmarkStart w:id="1241" w:name="_Toc177040345"/>
      <w:bookmarkStart w:id="1242" w:name="_Toc177116073"/>
      <w:r>
        <w:lastRenderedPageBreak/>
        <w:t>Assessment</w:t>
      </w:r>
      <w:r w:rsidRPr="00067133">
        <w:t xml:space="preserve"> </w:t>
      </w:r>
      <w:r>
        <w:t>Criteria</w:t>
      </w:r>
      <w:bookmarkEnd w:id="1236"/>
      <w:bookmarkEnd w:id="1237"/>
      <w:bookmarkEnd w:id="1238"/>
      <w:bookmarkEnd w:id="1239"/>
      <w:bookmarkEnd w:id="1240"/>
      <w:bookmarkEnd w:id="1241"/>
      <w:bookmarkEnd w:id="1242"/>
    </w:p>
    <w:p w14:paraId="19A1BF5F" w14:textId="77777777" w:rsidR="00D35E0C" w:rsidRDefault="00D35E0C" w:rsidP="00D35E0C">
      <w:pPr>
        <w:sectPr w:rsidR="00D35E0C" w:rsidSect="0015032F">
          <w:pgSz w:w="12240" w:h="15840"/>
          <w:pgMar w:top="2240" w:right="1038" w:bottom="618" w:left="941" w:header="1236" w:footer="431" w:gutter="0"/>
          <w:cols w:space="720"/>
        </w:sectPr>
      </w:pPr>
    </w:p>
    <w:p w14:paraId="6D37632B" w14:textId="77777777" w:rsidR="00D35E0C" w:rsidRDefault="00D35E0C" w:rsidP="00D35E0C">
      <w:pPr>
        <w:tabs>
          <w:tab w:val="right" w:pos="2588"/>
        </w:tabs>
        <w:spacing w:before="112"/>
        <w:ind w:left="152"/>
        <w:rPr>
          <w:rFonts w:ascii="Arial"/>
          <w:b/>
          <w:sz w:val="14"/>
        </w:rPr>
      </w:pPr>
      <w:r>
        <w:rPr>
          <w:rFonts w:ascii="Arial"/>
          <w:b/>
          <w:sz w:val="14"/>
        </w:rPr>
        <w:t>Option</w:t>
      </w:r>
      <w:r>
        <w:rPr>
          <w:rFonts w:ascii="Arial"/>
          <w:b/>
          <w:spacing w:val="-3"/>
          <w:sz w:val="14"/>
        </w:rPr>
        <w:t xml:space="preserve"> </w:t>
      </w:r>
      <w:r>
        <w:rPr>
          <w:rFonts w:ascii="Arial"/>
          <w:b/>
          <w:sz w:val="14"/>
        </w:rPr>
        <w:t>Number:</w:t>
      </w:r>
      <w:r>
        <w:rPr>
          <w:rFonts w:ascii="Times New Roman"/>
          <w:b/>
          <w:sz w:val="14"/>
        </w:rPr>
        <w:tab/>
      </w:r>
      <w:r>
        <w:rPr>
          <w:rFonts w:ascii="Arial"/>
          <w:b/>
          <w:sz w:val="14"/>
        </w:rPr>
        <w:t>2</w:t>
      </w:r>
    </w:p>
    <w:p w14:paraId="00E469A7" w14:textId="77777777" w:rsidR="00D35E0C" w:rsidRDefault="00D35E0C" w:rsidP="00D35E0C">
      <w:pPr>
        <w:spacing w:before="109"/>
        <w:ind w:left="152"/>
        <w:rPr>
          <w:rFonts w:ascii="Arial"/>
          <w:b/>
          <w:sz w:val="14"/>
        </w:rPr>
      </w:pPr>
      <w:r>
        <w:br w:type="column"/>
      </w:r>
      <w:r>
        <w:rPr>
          <w:rFonts w:ascii="Arial"/>
          <w:b/>
          <w:sz w:val="14"/>
        </w:rPr>
        <w:t>Description:</w:t>
      </w:r>
    </w:p>
    <w:p w14:paraId="55B5D70D" w14:textId="77777777" w:rsidR="00D35E0C" w:rsidRDefault="00D35E0C" w:rsidP="00D35E0C">
      <w:pPr>
        <w:spacing w:before="107"/>
        <w:ind w:left="152"/>
        <w:rPr>
          <w:rFonts w:ascii="Arial"/>
          <w:sz w:val="14"/>
        </w:rPr>
      </w:pPr>
      <w:r>
        <w:br w:type="column"/>
      </w:r>
      <w:r>
        <w:rPr>
          <w:rFonts w:ascii="Arial"/>
          <w:sz w:val="14"/>
        </w:rPr>
        <w:t>Align</w:t>
      </w:r>
      <w:r>
        <w:rPr>
          <w:rFonts w:ascii="Arial"/>
          <w:spacing w:val="-4"/>
          <w:sz w:val="14"/>
        </w:rPr>
        <w:t xml:space="preserve"> </w:t>
      </w:r>
      <w:r>
        <w:rPr>
          <w:rFonts w:ascii="Arial"/>
          <w:sz w:val="14"/>
        </w:rPr>
        <w:t>D</w:t>
      </w:r>
      <w:r>
        <w:rPr>
          <w:rFonts w:ascii="Arial"/>
          <w:spacing w:val="-3"/>
          <w:sz w:val="14"/>
        </w:rPr>
        <w:t xml:space="preserve"> </w:t>
      </w:r>
      <w:r>
        <w:rPr>
          <w:rFonts w:ascii="Arial"/>
          <w:sz w:val="14"/>
        </w:rPr>
        <w:t>&amp;</w:t>
      </w:r>
      <w:r>
        <w:rPr>
          <w:rFonts w:ascii="Arial"/>
          <w:spacing w:val="-4"/>
          <w:sz w:val="14"/>
        </w:rPr>
        <w:t xml:space="preserve"> </w:t>
      </w:r>
      <w:r>
        <w:rPr>
          <w:rFonts w:ascii="Arial"/>
          <w:sz w:val="14"/>
        </w:rPr>
        <w:t>S</w:t>
      </w:r>
      <w:r>
        <w:rPr>
          <w:rFonts w:ascii="Arial"/>
          <w:spacing w:val="-3"/>
          <w:sz w:val="14"/>
        </w:rPr>
        <w:t xml:space="preserve"> </w:t>
      </w:r>
      <w:r>
        <w:rPr>
          <w:rFonts w:ascii="Arial"/>
          <w:sz w:val="14"/>
        </w:rPr>
        <w:t>use</w:t>
      </w:r>
      <w:r>
        <w:rPr>
          <w:rFonts w:ascii="Arial"/>
          <w:spacing w:val="-5"/>
          <w:sz w:val="14"/>
        </w:rPr>
        <w:t xml:space="preserve"> </w:t>
      </w:r>
      <w:r>
        <w:rPr>
          <w:rFonts w:ascii="Arial"/>
          <w:sz w:val="14"/>
        </w:rPr>
        <w:t>with</w:t>
      </w:r>
      <w:r>
        <w:rPr>
          <w:rFonts w:ascii="Arial"/>
          <w:spacing w:val="-3"/>
          <w:sz w:val="14"/>
        </w:rPr>
        <w:t xml:space="preserve"> </w:t>
      </w:r>
      <w:r>
        <w:rPr>
          <w:rFonts w:ascii="Arial"/>
          <w:sz w:val="14"/>
        </w:rPr>
        <w:t>Section</w:t>
      </w:r>
      <w:r>
        <w:rPr>
          <w:rFonts w:ascii="Arial"/>
          <w:spacing w:val="-5"/>
          <w:sz w:val="14"/>
        </w:rPr>
        <w:t xml:space="preserve"> </w:t>
      </w:r>
      <w:r>
        <w:rPr>
          <w:rFonts w:ascii="Arial"/>
          <w:sz w:val="14"/>
        </w:rPr>
        <w:t>8</w:t>
      </w:r>
      <w:r>
        <w:rPr>
          <w:rFonts w:ascii="Arial"/>
          <w:spacing w:val="-3"/>
          <w:sz w:val="14"/>
        </w:rPr>
        <w:t xml:space="preserve"> </w:t>
      </w:r>
      <w:r>
        <w:rPr>
          <w:rFonts w:ascii="Arial"/>
          <w:sz w:val="14"/>
        </w:rPr>
        <w:t>conditions.</w:t>
      </w:r>
      <w:r>
        <w:rPr>
          <w:rFonts w:ascii="Arial"/>
          <w:spacing w:val="-5"/>
          <w:sz w:val="14"/>
        </w:rPr>
        <w:t xml:space="preserve"> </w:t>
      </w:r>
      <w:r>
        <w:rPr>
          <w:rFonts w:ascii="Arial"/>
          <w:sz w:val="14"/>
        </w:rPr>
        <w:t>i.e.</w:t>
      </w:r>
      <w:r>
        <w:rPr>
          <w:rFonts w:ascii="Arial"/>
          <w:spacing w:val="-4"/>
          <w:sz w:val="14"/>
        </w:rPr>
        <w:t xml:space="preserve"> </w:t>
      </w:r>
      <w:r>
        <w:rPr>
          <w:rFonts w:ascii="Arial"/>
          <w:sz w:val="14"/>
        </w:rPr>
        <w:t>24/7</w:t>
      </w:r>
      <w:r>
        <w:rPr>
          <w:rFonts w:ascii="Arial"/>
          <w:spacing w:val="-5"/>
          <w:sz w:val="14"/>
        </w:rPr>
        <w:t xml:space="preserve"> </w:t>
      </w:r>
      <w:r>
        <w:rPr>
          <w:rFonts w:ascii="Arial"/>
          <w:sz w:val="14"/>
        </w:rPr>
        <w:t>D</w:t>
      </w:r>
      <w:r>
        <w:rPr>
          <w:rFonts w:ascii="Arial"/>
          <w:spacing w:val="-3"/>
          <w:sz w:val="14"/>
        </w:rPr>
        <w:t xml:space="preserve"> </w:t>
      </w:r>
      <w:r>
        <w:rPr>
          <w:rFonts w:ascii="Arial"/>
          <w:sz w:val="14"/>
        </w:rPr>
        <w:t>&amp;</w:t>
      </w:r>
      <w:r>
        <w:rPr>
          <w:rFonts w:ascii="Arial"/>
          <w:spacing w:val="-3"/>
          <w:sz w:val="14"/>
        </w:rPr>
        <w:t xml:space="preserve"> </w:t>
      </w:r>
      <w:r>
        <w:rPr>
          <w:rFonts w:ascii="Arial"/>
          <w:sz w:val="14"/>
        </w:rPr>
        <w:t>S</w:t>
      </w:r>
      <w:r>
        <w:rPr>
          <w:rFonts w:ascii="Arial"/>
          <w:spacing w:val="-2"/>
          <w:sz w:val="14"/>
        </w:rPr>
        <w:t xml:space="preserve"> </w:t>
      </w:r>
      <w:r>
        <w:rPr>
          <w:rFonts w:ascii="Arial"/>
          <w:sz w:val="14"/>
        </w:rPr>
        <w:t>use</w:t>
      </w:r>
    </w:p>
    <w:p w14:paraId="3C07EE15" w14:textId="77777777" w:rsidR="00D35E0C" w:rsidRDefault="00D35E0C" w:rsidP="00D35E0C">
      <w:pPr>
        <w:rPr>
          <w:rFonts w:ascii="Arial"/>
          <w:sz w:val="14"/>
        </w:rPr>
        <w:sectPr w:rsidR="00D35E0C" w:rsidSect="00D35E0C">
          <w:type w:val="continuous"/>
          <w:pgSz w:w="12240" w:h="15840"/>
          <w:pgMar w:top="500" w:right="1040" w:bottom="960" w:left="940" w:header="1237" w:footer="432" w:gutter="0"/>
          <w:cols w:num="3" w:space="720" w:equalWidth="0">
            <w:col w:w="2629" w:space="1005"/>
            <w:col w:w="999" w:space="208"/>
            <w:col w:w="5419"/>
          </w:cols>
        </w:sectPr>
      </w:pPr>
    </w:p>
    <w:p w14:paraId="51F1CC53" w14:textId="191B6B07" w:rsidR="00D35E0C" w:rsidRDefault="00D35E0C" w:rsidP="00D35E0C">
      <w:pPr>
        <w:ind w:left="118"/>
        <w:rPr>
          <w:rFonts w:ascii="Arial"/>
          <w:sz w:val="20"/>
        </w:rPr>
      </w:pPr>
      <w:r>
        <w:rPr>
          <w:rFonts w:ascii="Arial"/>
          <w:noProof/>
          <w:sz w:val="20"/>
        </w:rPr>
        <mc:AlternateContent>
          <mc:Choice Requires="wps">
            <w:drawing>
              <wp:inline distT="0" distB="0" distL="0" distR="0" wp14:anchorId="05E55415" wp14:editId="43EA9322">
                <wp:extent cx="3085465" cy="5690870"/>
                <wp:effectExtent l="0" t="0" r="0" b="0"/>
                <wp:docPr id="92427590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5465" cy="569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166"/>
                              <w:gridCol w:w="1187"/>
                              <w:gridCol w:w="233"/>
                              <w:gridCol w:w="2255"/>
                            </w:tblGrid>
                            <w:tr w:rsidR="00D35E0C" w14:paraId="1E90EABA" w14:textId="77777777">
                              <w:trPr>
                                <w:trHeight w:val="693"/>
                              </w:trPr>
                              <w:tc>
                                <w:tcPr>
                                  <w:tcW w:w="1166" w:type="dxa"/>
                                  <w:tcBorders>
                                    <w:bottom w:val="double" w:sz="6" w:space="0" w:color="808080"/>
                                  </w:tcBorders>
                                </w:tcPr>
                                <w:p w14:paraId="07135564" w14:textId="77777777" w:rsidR="00D35E0C" w:rsidRDefault="00D35E0C">
                                  <w:pPr>
                                    <w:pStyle w:val="TableParagraph"/>
                                    <w:spacing w:before="7"/>
                                    <w:ind w:left="311"/>
                                    <w:rPr>
                                      <w:b/>
                                      <w:sz w:val="17"/>
                                    </w:rPr>
                                  </w:pPr>
                                  <w:r>
                                    <w:rPr>
                                      <w:b/>
                                      <w:color w:val="001F60"/>
                                      <w:w w:val="105"/>
                                      <w:sz w:val="17"/>
                                    </w:rPr>
                                    <w:t>Criteria</w:t>
                                  </w:r>
                                </w:p>
                              </w:tc>
                              <w:tc>
                                <w:tcPr>
                                  <w:tcW w:w="1420" w:type="dxa"/>
                                  <w:gridSpan w:val="2"/>
                                  <w:tcBorders>
                                    <w:bottom w:val="double" w:sz="6" w:space="0" w:color="808080"/>
                                  </w:tcBorders>
                                </w:tcPr>
                                <w:p w14:paraId="0BBF90BC" w14:textId="77777777" w:rsidR="00D35E0C" w:rsidRDefault="00D35E0C">
                                  <w:pPr>
                                    <w:pStyle w:val="TableParagraph"/>
                                    <w:spacing w:before="7" w:line="264" w:lineRule="auto"/>
                                    <w:ind w:left="91" w:right="70"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4F2020A3" w14:textId="77777777" w:rsidR="00D35E0C" w:rsidRDefault="00D35E0C">
                                  <w:pPr>
                                    <w:pStyle w:val="TableParagraph"/>
                                    <w:spacing w:before="7"/>
                                    <w:ind w:left="476"/>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631C51C3" w14:textId="77777777">
                              <w:trPr>
                                <w:trHeight w:val="1332"/>
                              </w:trPr>
                              <w:tc>
                                <w:tcPr>
                                  <w:tcW w:w="1166" w:type="dxa"/>
                                  <w:tcBorders>
                                    <w:top w:val="single" w:sz="6" w:space="0" w:color="808080"/>
                                    <w:left w:val="single" w:sz="6" w:space="0" w:color="808080"/>
                                    <w:bottom w:val="double" w:sz="6" w:space="0" w:color="808080"/>
                                    <w:right w:val="single" w:sz="6" w:space="0" w:color="F2F2F2"/>
                                  </w:tcBorders>
                                  <w:shd w:val="clear" w:color="auto" w:fill="001F60"/>
                                </w:tcPr>
                                <w:p w14:paraId="3889AF6C" w14:textId="77777777" w:rsidR="00D35E0C" w:rsidRDefault="00D35E0C">
                                  <w:pPr>
                                    <w:pStyle w:val="TableParagraph"/>
                                    <w:spacing w:before="26" w:line="256" w:lineRule="auto"/>
                                    <w:ind w:left="26" w:right="89"/>
                                    <w:rPr>
                                      <w:b/>
                                      <w:sz w:val="15"/>
                                    </w:rPr>
                                  </w:pPr>
                                  <w:r>
                                    <w:rPr>
                                      <w:b/>
                                      <w:color w:val="FFFFFF"/>
                                      <w:sz w:val="15"/>
                                    </w:rPr>
                                    <w:t>Sustainable</w:t>
                                  </w:r>
                                  <w:r>
                                    <w:rPr>
                                      <w:b/>
                                      <w:color w:val="FFFFFF"/>
                                      <w:spacing w:val="1"/>
                                      <w:sz w:val="15"/>
                                    </w:rPr>
                                    <w:t xml:space="preserve"> </w:t>
                                  </w:r>
                                  <w:r>
                                    <w:rPr>
                                      <w:b/>
                                      <w:color w:val="FFFFFF"/>
                                      <w:sz w:val="15"/>
                                    </w:rPr>
                                    <w:t>Irrigation</w:t>
                                  </w:r>
                                  <w:r>
                                    <w:rPr>
                                      <w:b/>
                                      <w:color w:val="FFFFFF"/>
                                      <w:spacing w:val="-8"/>
                                      <w:sz w:val="15"/>
                                    </w:rPr>
                                    <w:t xml:space="preserve"> </w:t>
                                  </w:r>
                                  <w:r>
                                    <w:rPr>
                                      <w:b/>
                                      <w:color w:val="FFFFFF"/>
                                      <w:sz w:val="15"/>
                                    </w:rPr>
                                    <w:t>Future</w:t>
                                  </w:r>
                                </w:p>
                              </w:tc>
                              <w:tc>
                                <w:tcPr>
                                  <w:tcW w:w="1187" w:type="dxa"/>
                                  <w:tcBorders>
                                    <w:top w:val="double" w:sz="6" w:space="0" w:color="808080"/>
                                    <w:left w:val="single" w:sz="6" w:space="0" w:color="F2F2F2"/>
                                    <w:bottom w:val="double" w:sz="6" w:space="0" w:color="808080"/>
                                    <w:right w:val="single" w:sz="6" w:space="0" w:color="F2F2F2"/>
                                  </w:tcBorders>
                                </w:tcPr>
                                <w:p w14:paraId="151B9183" w14:textId="77777777" w:rsidR="00D35E0C" w:rsidRDefault="00D35E0C">
                                  <w:pPr>
                                    <w:pStyle w:val="TableParagraph"/>
                                    <w:rPr>
                                      <w:rFonts w:ascii="Arial"/>
                                      <w:sz w:val="16"/>
                                    </w:rPr>
                                  </w:pPr>
                                </w:p>
                                <w:p w14:paraId="5DAA08CF" w14:textId="77777777" w:rsidR="00D35E0C" w:rsidRDefault="00D35E0C">
                                  <w:pPr>
                                    <w:pStyle w:val="TableParagraph"/>
                                    <w:rPr>
                                      <w:rFonts w:ascii="Arial"/>
                                      <w:sz w:val="16"/>
                                    </w:rPr>
                                  </w:pPr>
                                </w:p>
                                <w:p w14:paraId="5F20CC35" w14:textId="77777777" w:rsidR="00D35E0C" w:rsidRDefault="00D35E0C">
                                  <w:pPr>
                                    <w:pStyle w:val="TableParagraph"/>
                                    <w:spacing w:before="5"/>
                                    <w:rPr>
                                      <w:rFonts w:ascii="Arial"/>
                                      <w:sz w:val="16"/>
                                    </w:rPr>
                                  </w:pPr>
                                </w:p>
                                <w:p w14:paraId="0846F363" w14:textId="77777777" w:rsidR="00D35E0C" w:rsidRDefault="00D35E0C">
                                  <w:pPr>
                                    <w:pStyle w:val="TableParagraph"/>
                                    <w:ind w:left="319"/>
                                    <w:rPr>
                                      <w:b/>
                                      <w:sz w:val="17"/>
                                    </w:rPr>
                                  </w:pPr>
                                  <w:r w:rsidRPr="00923171">
                                    <w:rPr>
                                      <w:b/>
                                      <w:w w:val="105"/>
                                      <w:sz w:val="17"/>
                                    </w:rPr>
                                    <w:t>Neutral</w:t>
                                  </w:r>
                                </w:p>
                              </w:tc>
                              <w:tc>
                                <w:tcPr>
                                  <w:tcW w:w="233" w:type="dxa"/>
                                  <w:tcBorders>
                                    <w:top w:val="single" w:sz="6" w:space="0" w:color="808080"/>
                                    <w:left w:val="single" w:sz="6" w:space="0" w:color="F2F2F2"/>
                                    <w:bottom w:val="double" w:sz="6" w:space="0" w:color="808080"/>
                                    <w:right w:val="nil"/>
                                  </w:tcBorders>
                                  <w:shd w:val="clear" w:color="auto" w:fill="001F60"/>
                                </w:tcPr>
                                <w:p w14:paraId="24F3C02F" w14:textId="77777777" w:rsidR="00D35E0C" w:rsidRDefault="00D35E0C">
                                  <w:pPr>
                                    <w:pStyle w:val="TableParagraph"/>
                                    <w:rPr>
                                      <w:rFonts w:ascii="Arial"/>
                                      <w:sz w:val="12"/>
                                    </w:rPr>
                                  </w:pPr>
                                </w:p>
                                <w:p w14:paraId="36208CCA" w14:textId="77777777" w:rsidR="00D35E0C" w:rsidRDefault="00D35E0C">
                                  <w:pPr>
                                    <w:pStyle w:val="TableParagraph"/>
                                    <w:rPr>
                                      <w:rFonts w:ascii="Arial"/>
                                      <w:sz w:val="12"/>
                                    </w:rPr>
                                  </w:pPr>
                                </w:p>
                                <w:p w14:paraId="19C5E053" w14:textId="77777777" w:rsidR="00D35E0C" w:rsidRDefault="00D35E0C">
                                  <w:pPr>
                                    <w:pStyle w:val="TableParagraph"/>
                                    <w:rPr>
                                      <w:rFonts w:ascii="Arial"/>
                                      <w:sz w:val="12"/>
                                    </w:rPr>
                                  </w:pPr>
                                </w:p>
                                <w:p w14:paraId="573B99CE" w14:textId="77777777" w:rsidR="00D35E0C" w:rsidRDefault="00D35E0C">
                                  <w:pPr>
                                    <w:pStyle w:val="TableParagraph"/>
                                    <w:spacing w:before="6"/>
                                    <w:rPr>
                                      <w:rFonts w:ascii="Arial"/>
                                      <w:sz w:val="15"/>
                                    </w:rPr>
                                  </w:pPr>
                                </w:p>
                                <w:p w14:paraId="248862E2" w14:textId="77777777" w:rsidR="00D35E0C" w:rsidRDefault="00D35E0C">
                                  <w:pPr>
                                    <w:pStyle w:val="TableParagraph"/>
                                    <w:ind w:left="32"/>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1F4632EC" w14:textId="77777777" w:rsidR="00D35E0C" w:rsidRDefault="00D35E0C">
                                  <w:pPr>
                                    <w:pStyle w:val="TableParagraph"/>
                                    <w:spacing w:before="24" w:line="256" w:lineRule="auto"/>
                                    <w:ind w:left="27" w:right="136"/>
                                    <w:rPr>
                                      <w:sz w:val="14"/>
                                    </w:rPr>
                                  </w:pPr>
                                  <w:r>
                                    <w:rPr>
                                      <w:sz w:val="14"/>
                                    </w:rPr>
                                    <w:t>Not aimed at enhancing irrigation</w:t>
                                  </w:r>
                                  <w:r>
                                    <w:rPr>
                                      <w:spacing w:val="1"/>
                                      <w:sz w:val="14"/>
                                    </w:rPr>
                                    <w:t xml:space="preserve"> </w:t>
                                  </w:r>
                                  <w:r>
                                    <w:rPr>
                                      <w:sz w:val="14"/>
                                    </w:rPr>
                                    <w:t>opportunity</w:t>
                                  </w:r>
                                  <w:r>
                                    <w:rPr>
                                      <w:spacing w:val="-7"/>
                                      <w:sz w:val="14"/>
                                    </w:rPr>
                                    <w:t xml:space="preserve"> </w:t>
                                  </w:r>
                                  <w:r>
                                    <w:rPr>
                                      <w:sz w:val="14"/>
                                    </w:rPr>
                                    <w:t>-</w:t>
                                  </w:r>
                                  <w:r>
                                    <w:rPr>
                                      <w:spacing w:val="-6"/>
                                      <w:sz w:val="14"/>
                                    </w:rPr>
                                    <w:t xml:space="preserve"> </w:t>
                                  </w:r>
                                  <w:r>
                                    <w:rPr>
                                      <w:sz w:val="14"/>
                                    </w:rPr>
                                    <w:t>possible</w:t>
                                  </w:r>
                                  <w:r>
                                    <w:rPr>
                                      <w:spacing w:val="-7"/>
                                      <w:sz w:val="14"/>
                                    </w:rPr>
                                    <w:t xml:space="preserve"> </w:t>
                                  </w:r>
                                  <w:r>
                                    <w:rPr>
                                      <w:sz w:val="14"/>
                                    </w:rPr>
                                    <w:t>impact</w:t>
                                  </w:r>
                                  <w:r>
                                    <w:rPr>
                                      <w:spacing w:val="-8"/>
                                      <w:sz w:val="14"/>
                                    </w:rPr>
                                    <w:t xml:space="preserve"> </w:t>
                                  </w:r>
                                  <w:r>
                                    <w:rPr>
                                      <w:sz w:val="14"/>
                                    </w:rPr>
                                    <w:t>due</w:t>
                                  </w:r>
                                  <w:r>
                                    <w:rPr>
                                      <w:spacing w:val="-6"/>
                                      <w:sz w:val="14"/>
                                    </w:rPr>
                                    <w:t xml:space="preserve"> </w:t>
                                  </w:r>
                                  <w:r>
                                    <w:rPr>
                                      <w:sz w:val="14"/>
                                    </w:rPr>
                                    <w:t>to</w:t>
                                  </w:r>
                                  <w:r>
                                    <w:rPr>
                                      <w:spacing w:val="1"/>
                                      <w:sz w:val="14"/>
                                    </w:rPr>
                                    <w:t xml:space="preserve"> </w:t>
                                  </w:r>
                                  <w:r>
                                    <w:rPr>
                                      <w:sz w:val="14"/>
                                    </w:rPr>
                                    <w:t>uncapped</w:t>
                                  </w:r>
                                  <w:r>
                                    <w:rPr>
                                      <w:spacing w:val="-3"/>
                                      <w:sz w:val="14"/>
                                    </w:rPr>
                                    <w:t xml:space="preserve"> </w:t>
                                  </w:r>
                                  <w:r>
                                    <w:rPr>
                                      <w:sz w:val="14"/>
                                    </w:rPr>
                                    <w:t>nature</w:t>
                                  </w:r>
                                  <w:r>
                                    <w:rPr>
                                      <w:spacing w:val="-2"/>
                                      <w:sz w:val="14"/>
                                    </w:rPr>
                                    <w:t xml:space="preserve"> </w:t>
                                  </w:r>
                                  <w:r>
                                    <w:rPr>
                                      <w:sz w:val="14"/>
                                    </w:rPr>
                                    <w:t>of</w:t>
                                  </w:r>
                                  <w:r>
                                    <w:rPr>
                                      <w:spacing w:val="-2"/>
                                      <w:sz w:val="14"/>
                                    </w:rPr>
                                    <w:t xml:space="preserve"> </w:t>
                                  </w:r>
                                  <w:r>
                                    <w:rPr>
                                      <w:sz w:val="14"/>
                                    </w:rPr>
                                    <w:t>entitlement</w:t>
                                  </w:r>
                                  <w:r>
                                    <w:rPr>
                                      <w:spacing w:val="-2"/>
                                      <w:sz w:val="14"/>
                                    </w:rPr>
                                    <w:t xml:space="preserve"> </w:t>
                                  </w:r>
                                  <w:r>
                                    <w:rPr>
                                      <w:sz w:val="14"/>
                                    </w:rPr>
                                    <w:t>and</w:t>
                                  </w:r>
                                  <w:r>
                                    <w:rPr>
                                      <w:spacing w:val="-29"/>
                                      <w:sz w:val="14"/>
                                    </w:rPr>
                                    <w:t xml:space="preserve"> </w:t>
                                  </w:r>
                                  <w:r>
                                    <w:rPr>
                                      <w:spacing w:val="-1"/>
                                      <w:sz w:val="14"/>
                                    </w:rPr>
                                    <w:t>future</w:t>
                                  </w:r>
                                  <w:r>
                                    <w:rPr>
                                      <w:spacing w:val="-5"/>
                                      <w:sz w:val="14"/>
                                    </w:rPr>
                                    <w:t xml:space="preserve"> </w:t>
                                  </w:r>
                                  <w:r>
                                    <w:rPr>
                                      <w:spacing w:val="-1"/>
                                      <w:sz w:val="14"/>
                                    </w:rPr>
                                    <w:t>growth</w:t>
                                  </w:r>
                                  <w:r>
                                    <w:rPr>
                                      <w:spacing w:val="-5"/>
                                      <w:sz w:val="14"/>
                                    </w:rPr>
                                    <w:t xml:space="preserve"> </w:t>
                                  </w:r>
                                  <w:r>
                                    <w:rPr>
                                      <w:spacing w:val="-1"/>
                                      <w:sz w:val="14"/>
                                    </w:rPr>
                                    <w:t>effecting</w:t>
                                  </w:r>
                                  <w:r>
                                    <w:rPr>
                                      <w:spacing w:val="-4"/>
                                      <w:sz w:val="14"/>
                                    </w:rPr>
                                    <w:t xml:space="preserve"> </w:t>
                                  </w:r>
                                  <w:r>
                                    <w:rPr>
                                      <w:sz w:val="14"/>
                                    </w:rPr>
                                    <w:t>entitlements</w:t>
                                  </w:r>
                                </w:p>
                              </w:tc>
                            </w:tr>
                            <w:tr w:rsidR="00D35E0C" w14:paraId="5593CE30"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5079915C" w14:textId="77777777" w:rsidR="00D35E0C" w:rsidRDefault="00D35E0C">
                                  <w:pPr>
                                    <w:pStyle w:val="TableParagraph"/>
                                    <w:spacing w:before="26"/>
                                    <w:ind w:left="26"/>
                                    <w:rPr>
                                      <w:b/>
                                      <w:sz w:val="15"/>
                                    </w:rPr>
                                  </w:pPr>
                                  <w:r>
                                    <w:rPr>
                                      <w:b/>
                                      <w:color w:val="FFFFFF"/>
                                      <w:sz w:val="15"/>
                                    </w:rPr>
                                    <w:t>D&amp;S Security</w:t>
                                  </w:r>
                                </w:p>
                              </w:tc>
                              <w:tc>
                                <w:tcPr>
                                  <w:tcW w:w="1187" w:type="dxa"/>
                                  <w:tcBorders>
                                    <w:top w:val="double" w:sz="6" w:space="0" w:color="808080"/>
                                    <w:left w:val="single" w:sz="6" w:space="0" w:color="F2F2F2"/>
                                    <w:bottom w:val="double" w:sz="6" w:space="0" w:color="808080"/>
                                    <w:right w:val="nil"/>
                                  </w:tcBorders>
                                </w:tcPr>
                                <w:p w14:paraId="62CA695C" w14:textId="77777777" w:rsidR="00D35E0C" w:rsidRDefault="00D35E0C">
                                  <w:pPr>
                                    <w:pStyle w:val="TableParagraph"/>
                                    <w:rPr>
                                      <w:rFonts w:ascii="Arial"/>
                                      <w:sz w:val="16"/>
                                    </w:rPr>
                                  </w:pPr>
                                </w:p>
                                <w:p w14:paraId="0A38E0B1" w14:textId="77777777" w:rsidR="00D35E0C" w:rsidRDefault="00D35E0C">
                                  <w:pPr>
                                    <w:pStyle w:val="TableParagraph"/>
                                    <w:rPr>
                                      <w:rFonts w:ascii="Arial"/>
                                      <w:sz w:val="16"/>
                                    </w:rPr>
                                  </w:pPr>
                                </w:p>
                                <w:p w14:paraId="431099DA" w14:textId="77777777" w:rsidR="00D35E0C" w:rsidRDefault="00D35E0C">
                                  <w:pPr>
                                    <w:pStyle w:val="TableParagraph"/>
                                    <w:spacing w:before="5"/>
                                    <w:rPr>
                                      <w:rFonts w:ascii="Arial"/>
                                      <w:sz w:val="16"/>
                                    </w:rPr>
                                  </w:pPr>
                                </w:p>
                                <w:p w14:paraId="6EEB18D5" w14:textId="77777777" w:rsidR="00D35E0C" w:rsidRDefault="00D35E0C">
                                  <w:pPr>
                                    <w:pStyle w:val="TableParagraph"/>
                                    <w:ind w:left="304"/>
                                    <w:rPr>
                                      <w:b/>
                                      <w:sz w:val="17"/>
                                    </w:rPr>
                                  </w:pPr>
                                  <w:r w:rsidRPr="00923171">
                                    <w:rPr>
                                      <w:b/>
                                      <w:w w:val="105"/>
                                      <w:sz w:val="17"/>
                                    </w:rPr>
                                    <w:t>Positive</w:t>
                                  </w:r>
                                </w:p>
                              </w:tc>
                              <w:tc>
                                <w:tcPr>
                                  <w:tcW w:w="233" w:type="dxa"/>
                                  <w:tcBorders>
                                    <w:top w:val="double" w:sz="6" w:space="0" w:color="808080"/>
                                    <w:left w:val="nil"/>
                                    <w:bottom w:val="double" w:sz="6" w:space="0" w:color="808080"/>
                                    <w:right w:val="nil"/>
                                  </w:tcBorders>
                                  <w:shd w:val="clear" w:color="auto" w:fill="001F60"/>
                                </w:tcPr>
                                <w:p w14:paraId="4C249F03" w14:textId="77777777" w:rsidR="00D35E0C" w:rsidRDefault="00D35E0C">
                                  <w:pPr>
                                    <w:pStyle w:val="TableParagraph"/>
                                    <w:rPr>
                                      <w:rFonts w:ascii="Arial"/>
                                      <w:sz w:val="12"/>
                                    </w:rPr>
                                  </w:pPr>
                                </w:p>
                                <w:p w14:paraId="33F504D7" w14:textId="77777777" w:rsidR="00D35E0C" w:rsidRDefault="00D35E0C">
                                  <w:pPr>
                                    <w:pStyle w:val="TableParagraph"/>
                                    <w:rPr>
                                      <w:rFonts w:ascii="Arial"/>
                                      <w:sz w:val="12"/>
                                    </w:rPr>
                                  </w:pPr>
                                </w:p>
                                <w:p w14:paraId="59C78246" w14:textId="77777777" w:rsidR="00D35E0C" w:rsidRDefault="00D35E0C">
                                  <w:pPr>
                                    <w:pStyle w:val="TableParagraph"/>
                                    <w:rPr>
                                      <w:rFonts w:ascii="Arial"/>
                                      <w:sz w:val="12"/>
                                    </w:rPr>
                                  </w:pPr>
                                </w:p>
                                <w:p w14:paraId="55DD8CEC" w14:textId="77777777" w:rsidR="00D35E0C" w:rsidRDefault="00D35E0C">
                                  <w:pPr>
                                    <w:pStyle w:val="TableParagraph"/>
                                    <w:spacing w:before="6"/>
                                    <w:rPr>
                                      <w:rFonts w:ascii="Arial"/>
                                      <w:sz w:val="15"/>
                                    </w:rPr>
                                  </w:pPr>
                                </w:p>
                                <w:p w14:paraId="2F741D3E" w14:textId="77777777" w:rsidR="00D35E0C" w:rsidRDefault="00D35E0C">
                                  <w:pPr>
                                    <w:pStyle w:val="TableParagraph"/>
                                    <w:ind w:left="32"/>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14928F65" w14:textId="77777777" w:rsidR="00D35E0C" w:rsidRDefault="00D35E0C">
                                  <w:pPr>
                                    <w:pStyle w:val="TableParagraph"/>
                                    <w:spacing w:before="24" w:line="256" w:lineRule="auto"/>
                                    <w:ind w:left="27" w:right="215"/>
                                    <w:rPr>
                                      <w:sz w:val="14"/>
                                    </w:rPr>
                                  </w:pPr>
                                  <w:r>
                                    <w:rPr>
                                      <w:sz w:val="14"/>
                                    </w:rPr>
                                    <w:t>Improves security of access to D&amp;S</w:t>
                                  </w:r>
                                  <w:r>
                                    <w:rPr>
                                      <w:spacing w:val="-29"/>
                                      <w:sz w:val="14"/>
                                    </w:rPr>
                                    <w:t xml:space="preserve"> </w:t>
                                  </w:r>
                                  <w:r>
                                    <w:rPr>
                                      <w:sz w:val="14"/>
                                    </w:rPr>
                                    <w:t>water</w:t>
                                  </w:r>
                                </w:p>
                              </w:tc>
                            </w:tr>
                            <w:tr w:rsidR="00D35E0C" w14:paraId="04F62F21"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2259DFA1" w14:textId="77777777" w:rsidR="00D35E0C" w:rsidRDefault="00D35E0C">
                                  <w:pPr>
                                    <w:pStyle w:val="TableParagraph"/>
                                    <w:spacing w:before="26" w:line="256" w:lineRule="auto"/>
                                    <w:ind w:left="26" w:right="188"/>
                                    <w:rPr>
                                      <w:b/>
                                      <w:sz w:val="15"/>
                                    </w:rPr>
                                  </w:pPr>
                                  <w:r>
                                    <w:rPr>
                                      <w:b/>
                                      <w:color w:val="FFFFFF"/>
                                      <w:sz w:val="15"/>
                                    </w:rPr>
                                    <w:t>Environmental</w:t>
                                  </w:r>
                                  <w:r>
                                    <w:rPr>
                                      <w:b/>
                                      <w:color w:val="FFFFFF"/>
                                      <w:spacing w:val="-31"/>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6CE4F54F" w14:textId="77777777" w:rsidR="00D35E0C" w:rsidRDefault="00D35E0C">
                                  <w:pPr>
                                    <w:pStyle w:val="TableParagraph"/>
                                    <w:rPr>
                                      <w:rFonts w:ascii="Arial"/>
                                      <w:sz w:val="16"/>
                                    </w:rPr>
                                  </w:pPr>
                                </w:p>
                                <w:p w14:paraId="26A3BF07" w14:textId="77777777" w:rsidR="00D35E0C" w:rsidRDefault="00D35E0C">
                                  <w:pPr>
                                    <w:pStyle w:val="TableParagraph"/>
                                    <w:rPr>
                                      <w:rFonts w:ascii="Arial"/>
                                      <w:sz w:val="16"/>
                                    </w:rPr>
                                  </w:pPr>
                                </w:p>
                                <w:p w14:paraId="72E43599" w14:textId="77777777" w:rsidR="00D35E0C" w:rsidRDefault="00D35E0C">
                                  <w:pPr>
                                    <w:pStyle w:val="TableParagraph"/>
                                    <w:spacing w:before="5"/>
                                    <w:rPr>
                                      <w:rFonts w:ascii="Arial"/>
                                      <w:sz w:val="16"/>
                                    </w:rPr>
                                  </w:pPr>
                                </w:p>
                                <w:p w14:paraId="37E9286B" w14:textId="77777777" w:rsidR="00D35E0C" w:rsidRDefault="00D35E0C">
                                  <w:pPr>
                                    <w:pStyle w:val="TableParagraph"/>
                                    <w:ind w:left="319"/>
                                    <w:rPr>
                                      <w:b/>
                                      <w:sz w:val="17"/>
                                    </w:rPr>
                                  </w:pPr>
                                  <w:r w:rsidRPr="00923171">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06C051D6" w14:textId="77777777" w:rsidR="00D35E0C" w:rsidRDefault="00D35E0C">
                                  <w:pPr>
                                    <w:pStyle w:val="TableParagraph"/>
                                    <w:rPr>
                                      <w:rFonts w:ascii="Arial"/>
                                      <w:sz w:val="12"/>
                                    </w:rPr>
                                  </w:pPr>
                                </w:p>
                                <w:p w14:paraId="1B1044BA" w14:textId="77777777" w:rsidR="00D35E0C" w:rsidRDefault="00D35E0C">
                                  <w:pPr>
                                    <w:pStyle w:val="TableParagraph"/>
                                    <w:rPr>
                                      <w:rFonts w:ascii="Arial"/>
                                      <w:sz w:val="12"/>
                                    </w:rPr>
                                  </w:pPr>
                                </w:p>
                                <w:p w14:paraId="5A296012" w14:textId="77777777" w:rsidR="00D35E0C" w:rsidRDefault="00D35E0C">
                                  <w:pPr>
                                    <w:pStyle w:val="TableParagraph"/>
                                    <w:rPr>
                                      <w:rFonts w:ascii="Arial"/>
                                      <w:sz w:val="12"/>
                                    </w:rPr>
                                  </w:pPr>
                                </w:p>
                                <w:p w14:paraId="00577DD7" w14:textId="77777777" w:rsidR="00D35E0C" w:rsidRDefault="00D35E0C">
                                  <w:pPr>
                                    <w:pStyle w:val="TableParagraph"/>
                                    <w:spacing w:before="6"/>
                                    <w:rPr>
                                      <w:rFonts w:ascii="Arial"/>
                                      <w:sz w:val="15"/>
                                    </w:rPr>
                                  </w:pPr>
                                </w:p>
                                <w:p w14:paraId="378358C7"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44F1A28F" w14:textId="77777777" w:rsidR="00D35E0C" w:rsidRDefault="00D35E0C">
                                  <w:pPr>
                                    <w:pStyle w:val="TableParagraph"/>
                                    <w:spacing w:before="24" w:line="256" w:lineRule="auto"/>
                                    <w:ind w:left="27" w:right="22"/>
                                    <w:rPr>
                                      <w:sz w:val="14"/>
                                    </w:rPr>
                                  </w:pPr>
                                  <w:r>
                                    <w:rPr>
                                      <w:sz w:val="14"/>
                                    </w:rPr>
                                    <w:t>No</w:t>
                                  </w:r>
                                  <w:r>
                                    <w:rPr>
                                      <w:spacing w:val="-6"/>
                                      <w:sz w:val="14"/>
                                    </w:rPr>
                                    <w:t xml:space="preserve"> </w:t>
                                  </w:r>
                                  <w:r>
                                    <w:rPr>
                                      <w:sz w:val="14"/>
                                    </w:rPr>
                                    <w:t>change</w:t>
                                  </w:r>
                                  <w:r>
                                    <w:rPr>
                                      <w:spacing w:val="-6"/>
                                      <w:sz w:val="14"/>
                                    </w:rPr>
                                    <w:t xml:space="preserve"> </w:t>
                                  </w:r>
                                  <w:r>
                                    <w:rPr>
                                      <w:sz w:val="14"/>
                                    </w:rPr>
                                    <w:t>in</w:t>
                                  </w:r>
                                  <w:r>
                                    <w:rPr>
                                      <w:spacing w:val="-7"/>
                                      <w:sz w:val="14"/>
                                    </w:rPr>
                                    <w:t xml:space="preserve"> </w:t>
                                  </w:r>
                                  <w:r>
                                    <w:rPr>
                                      <w:sz w:val="14"/>
                                    </w:rPr>
                                    <w:t>impact</w:t>
                                  </w:r>
                                  <w:r>
                                    <w:rPr>
                                      <w:spacing w:val="-6"/>
                                      <w:sz w:val="14"/>
                                    </w:rPr>
                                    <w:t xml:space="preserve"> </w:t>
                                  </w:r>
                                  <w:r>
                                    <w:rPr>
                                      <w:sz w:val="14"/>
                                    </w:rPr>
                                    <w:t>on</w:t>
                                  </w:r>
                                  <w:r>
                                    <w:rPr>
                                      <w:spacing w:val="-8"/>
                                      <w:sz w:val="14"/>
                                    </w:rPr>
                                    <w:t xml:space="preserve"> </w:t>
                                  </w:r>
                                  <w:r>
                                    <w:rPr>
                                      <w:sz w:val="14"/>
                                    </w:rPr>
                                    <w:t>environmental</w:t>
                                  </w:r>
                                  <w:r>
                                    <w:rPr>
                                      <w:spacing w:val="-29"/>
                                      <w:sz w:val="14"/>
                                    </w:rPr>
                                    <w:t xml:space="preserve"> </w:t>
                                  </w:r>
                                  <w:r>
                                    <w:rPr>
                                      <w:sz w:val="14"/>
                                    </w:rPr>
                                    <w:t>values, growth in use may create</w:t>
                                  </w:r>
                                  <w:r>
                                    <w:rPr>
                                      <w:spacing w:val="1"/>
                                      <w:sz w:val="14"/>
                                    </w:rPr>
                                    <w:t xml:space="preserve"> </w:t>
                                  </w:r>
                                  <w:r>
                                    <w:rPr>
                                      <w:sz w:val="14"/>
                                    </w:rPr>
                                    <w:t>additional</w:t>
                                  </w:r>
                                  <w:r>
                                    <w:rPr>
                                      <w:spacing w:val="-3"/>
                                      <w:sz w:val="14"/>
                                    </w:rPr>
                                    <w:t xml:space="preserve"> </w:t>
                                  </w:r>
                                  <w:r>
                                    <w:rPr>
                                      <w:sz w:val="14"/>
                                    </w:rPr>
                                    <w:t>issues</w:t>
                                  </w:r>
                                </w:p>
                              </w:tc>
                            </w:tr>
                            <w:tr w:rsidR="00D35E0C" w14:paraId="11C64E62"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737ABD08" w14:textId="77777777" w:rsidR="00D35E0C" w:rsidRDefault="00D35E0C">
                                  <w:pPr>
                                    <w:pStyle w:val="TableParagraph"/>
                                    <w:spacing w:before="26"/>
                                    <w:ind w:left="26"/>
                                    <w:rPr>
                                      <w:b/>
                                      <w:sz w:val="15"/>
                                    </w:rPr>
                                  </w:pPr>
                                  <w:r>
                                    <w:rPr>
                                      <w:b/>
                                      <w:color w:val="FFFFFF"/>
                                      <w:sz w:val="15"/>
                                    </w:rPr>
                                    <w:t>Social</w:t>
                                  </w:r>
                                  <w:r>
                                    <w:rPr>
                                      <w:b/>
                                      <w:color w:val="FFFFFF"/>
                                      <w:spacing w:val="-2"/>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46B2D703" w14:textId="77777777" w:rsidR="00D35E0C" w:rsidRDefault="00D35E0C">
                                  <w:pPr>
                                    <w:pStyle w:val="TableParagraph"/>
                                    <w:rPr>
                                      <w:rFonts w:ascii="Arial"/>
                                      <w:sz w:val="16"/>
                                    </w:rPr>
                                  </w:pPr>
                                </w:p>
                                <w:p w14:paraId="55EF78B6" w14:textId="77777777" w:rsidR="00D35E0C" w:rsidRDefault="00D35E0C">
                                  <w:pPr>
                                    <w:pStyle w:val="TableParagraph"/>
                                    <w:rPr>
                                      <w:rFonts w:ascii="Arial"/>
                                      <w:sz w:val="16"/>
                                    </w:rPr>
                                  </w:pPr>
                                </w:p>
                                <w:p w14:paraId="5EF6CA2A" w14:textId="77777777" w:rsidR="00D35E0C" w:rsidRDefault="00D35E0C">
                                  <w:pPr>
                                    <w:pStyle w:val="TableParagraph"/>
                                    <w:spacing w:before="5"/>
                                    <w:rPr>
                                      <w:rFonts w:ascii="Arial"/>
                                      <w:sz w:val="16"/>
                                    </w:rPr>
                                  </w:pPr>
                                </w:p>
                                <w:p w14:paraId="3CB68440" w14:textId="77777777" w:rsidR="00D35E0C" w:rsidRDefault="00D35E0C">
                                  <w:pPr>
                                    <w:pStyle w:val="TableParagraph"/>
                                    <w:ind w:left="319"/>
                                    <w:rPr>
                                      <w:b/>
                                      <w:sz w:val="17"/>
                                    </w:rPr>
                                  </w:pPr>
                                  <w:r w:rsidRPr="00923171">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40FC60AB" w14:textId="77777777" w:rsidR="00D35E0C" w:rsidRDefault="00D35E0C">
                                  <w:pPr>
                                    <w:pStyle w:val="TableParagraph"/>
                                    <w:rPr>
                                      <w:rFonts w:ascii="Arial"/>
                                      <w:sz w:val="12"/>
                                    </w:rPr>
                                  </w:pPr>
                                </w:p>
                                <w:p w14:paraId="2D155CA9" w14:textId="77777777" w:rsidR="00D35E0C" w:rsidRDefault="00D35E0C">
                                  <w:pPr>
                                    <w:pStyle w:val="TableParagraph"/>
                                    <w:rPr>
                                      <w:rFonts w:ascii="Arial"/>
                                      <w:sz w:val="12"/>
                                    </w:rPr>
                                  </w:pPr>
                                </w:p>
                                <w:p w14:paraId="27907F63" w14:textId="77777777" w:rsidR="00D35E0C" w:rsidRDefault="00D35E0C">
                                  <w:pPr>
                                    <w:pStyle w:val="TableParagraph"/>
                                    <w:rPr>
                                      <w:rFonts w:ascii="Arial"/>
                                      <w:sz w:val="12"/>
                                    </w:rPr>
                                  </w:pPr>
                                </w:p>
                                <w:p w14:paraId="6D73B115" w14:textId="77777777" w:rsidR="00D35E0C" w:rsidRDefault="00D35E0C">
                                  <w:pPr>
                                    <w:pStyle w:val="TableParagraph"/>
                                    <w:spacing w:before="6"/>
                                    <w:rPr>
                                      <w:rFonts w:ascii="Arial"/>
                                      <w:sz w:val="15"/>
                                    </w:rPr>
                                  </w:pPr>
                                </w:p>
                                <w:p w14:paraId="0A5D74B5"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3E5303D1" w14:textId="77777777" w:rsidR="00D35E0C" w:rsidRDefault="00D35E0C">
                                  <w:pPr>
                                    <w:pStyle w:val="TableParagraph"/>
                                    <w:spacing w:before="24" w:line="256" w:lineRule="auto"/>
                                    <w:ind w:left="27"/>
                                    <w:rPr>
                                      <w:sz w:val="14"/>
                                    </w:rPr>
                                  </w:pPr>
                                  <w:r>
                                    <w:rPr>
                                      <w:sz w:val="14"/>
                                    </w:rPr>
                                    <w:t>Unlikely</w:t>
                                  </w:r>
                                  <w:r>
                                    <w:rPr>
                                      <w:spacing w:val="-6"/>
                                      <w:sz w:val="14"/>
                                    </w:rPr>
                                    <w:t xml:space="preserve"> </w:t>
                                  </w:r>
                                  <w:r>
                                    <w:rPr>
                                      <w:sz w:val="14"/>
                                    </w:rPr>
                                    <w:t>to</w:t>
                                  </w:r>
                                  <w:r>
                                    <w:rPr>
                                      <w:spacing w:val="-5"/>
                                      <w:sz w:val="14"/>
                                    </w:rPr>
                                    <w:t xml:space="preserve"> </w:t>
                                  </w:r>
                                  <w:r>
                                    <w:rPr>
                                      <w:sz w:val="14"/>
                                    </w:rPr>
                                    <w:t>change</w:t>
                                  </w:r>
                                  <w:r>
                                    <w:rPr>
                                      <w:spacing w:val="-5"/>
                                      <w:sz w:val="14"/>
                                    </w:rPr>
                                    <w:t xml:space="preserve"> </w:t>
                                  </w:r>
                                  <w:r>
                                    <w:rPr>
                                      <w:sz w:val="14"/>
                                    </w:rPr>
                                    <w:t>the</w:t>
                                  </w:r>
                                  <w:r>
                                    <w:rPr>
                                      <w:spacing w:val="-5"/>
                                      <w:sz w:val="14"/>
                                    </w:rPr>
                                    <w:t xml:space="preserve"> </w:t>
                                  </w:r>
                                  <w:r>
                                    <w:rPr>
                                      <w:sz w:val="14"/>
                                    </w:rPr>
                                    <w:t>impact</w:t>
                                  </w:r>
                                  <w:r>
                                    <w:rPr>
                                      <w:spacing w:val="-6"/>
                                      <w:sz w:val="14"/>
                                    </w:rPr>
                                    <w:t xml:space="preserve"> </w:t>
                                  </w:r>
                                  <w:r>
                                    <w:rPr>
                                      <w:sz w:val="14"/>
                                    </w:rPr>
                                    <w:t>on</w:t>
                                  </w:r>
                                  <w:r>
                                    <w:rPr>
                                      <w:spacing w:val="-6"/>
                                      <w:sz w:val="14"/>
                                    </w:rPr>
                                    <w:t xml:space="preserve"> </w:t>
                                  </w:r>
                                  <w:r>
                                    <w:rPr>
                                      <w:sz w:val="14"/>
                                    </w:rPr>
                                    <w:t>social</w:t>
                                  </w:r>
                                  <w:r>
                                    <w:rPr>
                                      <w:spacing w:val="-29"/>
                                      <w:sz w:val="14"/>
                                    </w:rPr>
                                    <w:t xml:space="preserve"> </w:t>
                                  </w:r>
                                  <w:r>
                                    <w:rPr>
                                      <w:sz w:val="14"/>
                                    </w:rPr>
                                    <w:t>values, growth in use may change the</w:t>
                                  </w:r>
                                  <w:r>
                                    <w:rPr>
                                      <w:spacing w:val="1"/>
                                      <w:sz w:val="14"/>
                                    </w:rPr>
                                    <w:t xml:space="preserve"> </w:t>
                                  </w:r>
                                  <w:r>
                                    <w:rPr>
                                      <w:sz w:val="14"/>
                                    </w:rPr>
                                    <w:t>assessment</w:t>
                                  </w:r>
                                </w:p>
                              </w:tc>
                            </w:tr>
                            <w:tr w:rsidR="00D35E0C" w14:paraId="686EC7B9"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7FB9B6D3" w14:textId="77777777" w:rsidR="00D35E0C" w:rsidRDefault="00D35E0C">
                                  <w:pPr>
                                    <w:pStyle w:val="TableParagraph"/>
                                    <w:spacing w:before="26"/>
                                    <w:ind w:left="26"/>
                                    <w:rPr>
                                      <w:b/>
                                      <w:sz w:val="15"/>
                                    </w:rPr>
                                  </w:pPr>
                                  <w:r>
                                    <w:rPr>
                                      <w:b/>
                                      <w:color w:val="FFFFFF"/>
                                      <w:sz w:val="15"/>
                                    </w:rPr>
                                    <w:t>Cultural</w:t>
                                  </w:r>
                                  <w:r>
                                    <w:rPr>
                                      <w:b/>
                                      <w:color w:val="FFFFFF"/>
                                      <w:spacing w:val="-3"/>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12A7C9D2" w14:textId="77777777" w:rsidR="00D35E0C" w:rsidRDefault="00D35E0C">
                                  <w:pPr>
                                    <w:pStyle w:val="TableParagraph"/>
                                    <w:rPr>
                                      <w:rFonts w:ascii="Arial"/>
                                      <w:sz w:val="16"/>
                                    </w:rPr>
                                  </w:pPr>
                                </w:p>
                                <w:p w14:paraId="49F638DB" w14:textId="77777777" w:rsidR="00D35E0C" w:rsidRDefault="00D35E0C">
                                  <w:pPr>
                                    <w:pStyle w:val="TableParagraph"/>
                                    <w:rPr>
                                      <w:rFonts w:ascii="Arial"/>
                                      <w:sz w:val="16"/>
                                    </w:rPr>
                                  </w:pPr>
                                </w:p>
                                <w:p w14:paraId="05F012E9" w14:textId="77777777" w:rsidR="00D35E0C" w:rsidRDefault="00D35E0C">
                                  <w:pPr>
                                    <w:pStyle w:val="TableParagraph"/>
                                    <w:spacing w:before="5"/>
                                    <w:rPr>
                                      <w:rFonts w:ascii="Arial"/>
                                      <w:sz w:val="16"/>
                                    </w:rPr>
                                  </w:pPr>
                                </w:p>
                                <w:p w14:paraId="661236F4" w14:textId="77777777" w:rsidR="00D35E0C" w:rsidRDefault="00D35E0C">
                                  <w:pPr>
                                    <w:pStyle w:val="TableParagraph"/>
                                    <w:ind w:left="319"/>
                                    <w:rPr>
                                      <w:b/>
                                      <w:sz w:val="17"/>
                                    </w:rPr>
                                  </w:pPr>
                                  <w:r w:rsidRPr="00923171">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63D32553" w14:textId="77777777" w:rsidR="00D35E0C" w:rsidRDefault="00D35E0C">
                                  <w:pPr>
                                    <w:pStyle w:val="TableParagraph"/>
                                    <w:rPr>
                                      <w:rFonts w:ascii="Arial"/>
                                      <w:sz w:val="12"/>
                                    </w:rPr>
                                  </w:pPr>
                                </w:p>
                                <w:p w14:paraId="364BD691" w14:textId="77777777" w:rsidR="00D35E0C" w:rsidRDefault="00D35E0C">
                                  <w:pPr>
                                    <w:pStyle w:val="TableParagraph"/>
                                    <w:rPr>
                                      <w:rFonts w:ascii="Arial"/>
                                      <w:sz w:val="12"/>
                                    </w:rPr>
                                  </w:pPr>
                                </w:p>
                                <w:p w14:paraId="1673445B" w14:textId="77777777" w:rsidR="00D35E0C" w:rsidRDefault="00D35E0C">
                                  <w:pPr>
                                    <w:pStyle w:val="TableParagraph"/>
                                    <w:rPr>
                                      <w:rFonts w:ascii="Arial"/>
                                      <w:sz w:val="12"/>
                                    </w:rPr>
                                  </w:pPr>
                                </w:p>
                                <w:p w14:paraId="5F121C11" w14:textId="77777777" w:rsidR="00D35E0C" w:rsidRDefault="00D35E0C">
                                  <w:pPr>
                                    <w:pStyle w:val="TableParagraph"/>
                                    <w:spacing w:before="6"/>
                                    <w:rPr>
                                      <w:rFonts w:ascii="Arial"/>
                                      <w:sz w:val="15"/>
                                    </w:rPr>
                                  </w:pPr>
                                </w:p>
                                <w:p w14:paraId="54CB9D2E"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2259C1DC" w14:textId="77777777" w:rsidR="00D35E0C" w:rsidRDefault="00D35E0C">
                                  <w:pPr>
                                    <w:pStyle w:val="TableParagraph"/>
                                    <w:spacing w:before="24" w:line="256" w:lineRule="auto"/>
                                    <w:ind w:left="27" w:right="94"/>
                                    <w:rPr>
                                      <w:sz w:val="14"/>
                                    </w:rPr>
                                  </w:pPr>
                                  <w:r>
                                    <w:rPr>
                                      <w:sz w:val="14"/>
                                    </w:rPr>
                                    <w:t>No change in impact on Cultural</w:t>
                                  </w:r>
                                  <w:r>
                                    <w:rPr>
                                      <w:spacing w:val="1"/>
                                      <w:sz w:val="14"/>
                                    </w:rPr>
                                    <w:t xml:space="preserve"> </w:t>
                                  </w:r>
                                  <w:r>
                                    <w:rPr>
                                      <w:sz w:val="14"/>
                                    </w:rPr>
                                    <w:t>values.</w:t>
                                  </w:r>
                                  <w:r>
                                    <w:rPr>
                                      <w:spacing w:val="-6"/>
                                      <w:sz w:val="14"/>
                                    </w:rPr>
                                    <w:t xml:space="preserve"> </w:t>
                                  </w:r>
                                  <w:r>
                                    <w:rPr>
                                      <w:sz w:val="14"/>
                                    </w:rPr>
                                    <w:t>Low</w:t>
                                  </w:r>
                                  <w:r>
                                    <w:rPr>
                                      <w:spacing w:val="-7"/>
                                      <w:sz w:val="14"/>
                                    </w:rPr>
                                    <w:t xml:space="preserve"> </w:t>
                                  </w:r>
                                  <w:r>
                                    <w:rPr>
                                      <w:sz w:val="14"/>
                                    </w:rPr>
                                    <w:t>confidence</w:t>
                                  </w:r>
                                  <w:r>
                                    <w:rPr>
                                      <w:spacing w:val="-6"/>
                                      <w:sz w:val="14"/>
                                    </w:rPr>
                                    <w:t xml:space="preserve"> </w:t>
                                  </w:r>
                                  <w:r>
                                    <w:rPr>
                                      <w:sz w:val="14"/>
                                    </w:rPr>
                                    <w:t>assigned</w:t>
                                  </w:r>
                                  <w:r>
                                    <w:rPr>
                                      <w:spacing w:val="-7"/>
                                      <w:sz w:val="14"/>
                                    </w:rPr>
                                    <w:t xml:space="preserve"> </w:t>
                                  </w:r>
                                  <w:r>
                                    <w:rPr>
                                      <w:sz w:val="14"/>
                                    </w:rPr>
                                    <w:t>until</w:t>
                                  </w:r>
                                  <w:r>
                                    <w:rPr>
                                      <w:spacing w:val="-29"/>
                                      <w:sz w:val="14"/>
                                    </w:rPr>
                                    <w:t xml:space="preserve"> </w:t>
                                  </w:r>
                                  <w:r>
                                    <w:rPr>
                                      <w:sz w:val="14"/>
                                    </w:rPr>
                                    <w:t>TO</w:t>
                                  </w:r>
                                  <w:r>
                                    <w:rPr>
                                      <w:spacing w:val="-3"/>
                                      <w:sz w:val="14"/>
                                    </w:rPr>
                                    <w:t xml:space="preserve"> </w:t>
                                  </w:r>
                                  <w:r>
                                    <w:rPr>
                                      <w:sz w:val="14"/>
                                    </w:rPr>
                                    <w:t>advice</w:t>
                                  </w:r>
                                  <w:r>
                                    <w:rPr>
                                      <w:spacing w:val="-2"/>
                                      <w:sz w:val="14"/>
                                    </w:rPr>
                                    <w:t xml:space="preserve"> </w:t>
                                  </w:r>
                                  <w:r>
                                    <w:rPr>
                                      <w:sz w:val="14"/>
                                    </w:rPr>
                                    <w:t>is</w:t>
                                  </w:r>
                                  <w:r>
                                    <w:rPr>
                                      <w:spacing w:val="-1"/>
                                      <w:sz w:val="14"/>
                                    </w:rPr>
                                    <w:t xml:space="preserve"> </w:t>
                                  </w:r>
                                  <w:r>
                                    <w:rPr>
                                      <w:sz w:val="14"/>
                                    </w:rPr>
                                    <w:t>received</w:t>
                                  </w:r>
                                </w:p>
                              </w:tc>
                            </w:tr>
                            <w:tr w:rsidR="00D35E0C" w14:paraId="142F9836" w14:textId="77777777">
                              <w:trPr>
                                <w:trHeight w:val="1307"/>
                              </w:trPr>
                              <w:tc>
                                <w:tcPr>
                                  <w:tcW w:w="1166" w:type="dxa"/>
                                  <w:tcBorders>
                                    <w:top w:val="double" w:sz="6" w:space="0" w:color="808080"/>
                                    <w:left w:val="single" w:sz="6" w:space="0" w:color="808080"/>
                                    <w:bottom w:val="single" w:sz="6" w:space="0" w:color="808080"/>
                                    <w:right w:val="single" w:sz="6" w:space="0" w:color="F2F2F2"/>
                                  </w:tcBorders>
                                  <w:shd w:val="clear" w:color="auto" w:fill="001F60"/>
                                </w:tcPr>
                                <w:p w14:paraId="7CF0E3E3" w14:textId="77777777" w:rsidR="00D35E0C" w:rsidRDefault="00D35E0C">
                                  <w:pPr>
                                    <w:pStyle w:val="TableParagraph"/>
                                    <w:spacing w:before="26"/>
                                    <w:ind w:left="26"/>
                                    <w:rPr>
                                      <w:b/>
                                      <w:sz w:val="15"/>
                                    </w:rPr>
                                  </w:pPr>
                                  <w:r>
                                    <w:rPr>
                                      <w:b/>
                                      <w:color w:val="FFFFFF"/>
                                      <w:sz w:val="15"/>
                                    </w:rPr>
                                    <w:t>Robustness</w:t>
                                  </w:r>
                                </w:p>
                              </w:tc>
                              <w:tc>
                                <w:tcPr>
                                  <w:tcW w:w="1187" w:type="dxa"/>
                                  <w:tcBorders>
                                    <w:top w:val="double" w:sz="6" w:space="0" w:color="808080"/>
                                    <w:left w:val="single" w:sz="6" w:space="0" w:color="F2F2F2"/>
                                    <w:bottom w:val="single" w:sz="6" w:space="0" w:color="808080"/>
                                    <w:right w:val="nil"/>
                                  </w:tcBorders>
                                </w:tcPr>
                                <w:p w14:paraId="406379F2" w14:textId="77777777" w:rsidR="00D35E0C" w:rsidRDefault="00D35E0C">
                                  <w:pPr>
                                    <w:pStyle w:val="TableParagraph"/>
                                    <w:rPr>
                                      <w:rFonts w:ascii="Arial"/>
                                      <w:sz w:val="16"/>
                                    </w:rPr>
                                  </w:pPr>
                                </w:p>
                                <w:p w14:paraId="434A03C4" w14:textId="77777777" w:rsidR="00D35E0C" w:rsidRDefault="00D35E0C">
                                  <w:pPr>
                                    <w:pStyle w:val="TableParagraph"/>
                                    <w:rPr>
                                      <w:rFonts w:ascii="Arial"/>
                                      <w:sz w:val="16"/>
                                    </w:rPr>
                                  </w:pPr>
                                </w:p>
                                <w:p w14:paraId="097F61A7" w14:textId="77777777" w:rsidR="00D35E0C" w:rsidRDefault="00D35E0C">
                                  <w:pPr>
                                    <w:pStyle w:val="TableParagraph"/>
                                    <w:spacing w:before="5"/>
                                    <w:rPr>
                                      <w:rFonts w:ascii="Arial"/>
                                      <w:sz w:val="16"/>
                                    </w:rPr>
                                  </w:pPr>
                                </w:p>
                                <w:p w14:paraId="76D20946" w14:textId="77777777" w:rsidR="00D35E0C" w:rsidRDefault="00D35E0C">
                                  <w:pPr>
                                    <w:pStyle w:val="TableParagraph"/>
                                    <w:ind w:left="268"/>
                                    <w:rPr>
                                      <w:b/>
                                      <w:sz w:val="17"/>
                                    </w:rPr>
                                  </w:pPr>
                                  <w:r>
                                    <w:rPr>
                                      <w:b/>
                                      <w:color w:val="BF0000"/>
                                      <w:w w:val="105"/>
                                      <w:sz w:val="17"/>
                                    </w:rPr>
                                    <w:t>Negative</w:t>
                                  </w:r>
                                </w:p>
                              </w:tc>
                              <w:tc>
                                <w:tcPr>
                                  <w:tcW w:w="233" w:type="dxa"/>
                                  <w:tcBorders>
                                    <w:top w:val="double" w:sz="6" w:space="0" w:color="808080"/>
                                    <w:left w:val="nil"/>
                                    <w:bottom w:val="single" w:sz="6" w:space="0" w:color="808080"/>
                                    <w:right w:val="nil"/>
                                  </w:tcBorders>
                                  <w:shd w:val="clear" w:color="auto" w:fill="001F60"/>
                                </w:tcPr>
                                <w:p w14:paraId="72BAB8D0" w14:textId="77777777" w:rsidR="00D35E0C" w:rsidRDefault="00D35E0C">
                                  <w:pPr>
                                    <w:pStyle w:val="TableParagraph"/>
                                    <w:rPr>
                                      <w:rFonts w:ascii="Arial"/>
                                      <w:sz w:val="12"/>
                                    </w:rPr>
                                  </w:pPr>
                                </w:p>
                                <w:p w14:paraId="00510378" w14:textId="77777777" w:rsidR="00D35E0C" w:rsidRDefault="00D35E0C">
                                  <w:pPr>
                                    <w:pStyle w:val="TableParagraph"/>
                                    <w:rPr>
                                      <w:rFonts w:ascii="Arial"/>
                                      <w:sz w:val="12"/>
                                    </w:rPr>
                                  </w:pPr>
                                </w:p>
                                <w:p w14:paraId="3EFEC878" w14:textId="77777777" w:rsidR="00D35E0C" w:rsidRDefault="00D35E0C">
                                  <w:pPr>
                                    <w:pStyle w:val="TableParagraph"/>
                                    <w:rPr>
                                      <w:rFonts w:ascii="Arial"/>
                                      <w:sz w:val="12"/>
                                    </w:rPr>
                                  </w:pPr>
                                </w:p>
                                <w:p w14:paraId="4F5D6E13" w14:textId="77777777" w:rsidR="00D35E0C" w:rsidRDefault="00D35E0C">
                                  <w:pPr>
                                    <w:pStyle w:val="TableParagraph"/>
                                    <w:spacing w:before="6"/>
                                    <w:rPr>
                                      <w:rFonts w:ascii="Arial"/>
                                      <w:sz w:val="15"/>
                                    </w:rPr>
                                  </w:pPr>
                                </w:p>
                                <w:p w14:paraId="4E54A5E5"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single" w:sz="6" w:space="0" w:color="808080"/>
                                    <w:right w:val="single" w:sz="6" w:space="0" w:color="808080"/>
                                  </w:tcBorders>
                                  <w:shd w:val="clear" w:color="auto" w:fill="F2F2F2"/>
                                </w:tcPr>
                                <w:p w14:paraId="206D179D" w14:textId="77777777" w:rsidR="00D35E0C" w:rsidRDefault="00D35E0C">
                                  <w:pPr>
                                    <w:pStyle w:val="TableParagraph"/>
                                    <w:spacing w:before="24" w:line="256" w:lineRule="auto"/>
                                    <w:ind w:left="27" w:right="45"/>
                                    <w:rPr>
                                      <w:sz w:val="14"/>
                                    </w:rPr>
                                  </w:pPr>
                                  <w:r>
                                    <w:rPr>
                                      <w:sz w:val="14"/>
                                    </w:rPr>
                                    <w:t>This option would continue to expand</w:t>
                                  </w:r>
                                  <w:r>
                                    <w:rPr>
                                      <w:spacing w:val="-29"/>
                                      <w:sz w:val="14"/>
                                    </w:rPr>
                                    <w:t xml:space="preserve"> </w:t>
                                  </w:r>
                                  <w:r>
                                    <w:rPr>
                                      <w:sz w:val="14"/>
                                    </w:rPr>
                                    <w:t>with future growth in D&amp;S demands</w:t>
                                  </w:r>
                                  <w:r>
                                    <w:rPr>
                                      <w:spacing w:val="1"/>
                                      <w:sz w:val="14"/>
                                    </w:rPr>
                                    <w:t xml:space="preserve"> </w:t>
                                  </w:r>
                                  <w:r>
                                    <w:rPr>
                                      <w:sz w:val="14"/>
                                    </w:rPr>
                                    <w:t>Doesn't provide appropriate signals</w:t>
                                  </w:r>
                                  <w:r>
                                    <w:rPr>
                                      <w:spacing w:val="1"/>
                                      <w:sz w:val="14"/>
                                    </w:rPr>
                                    <w:t xml:space="preserve"> </w:t>
                                  </w:r>
                                  <w:r>
                                    <w:rPr>
                                      <w:spacing w:val="-1"/>
                                      <w:sz w:val="14"/>
                                    </w:rPr>
                                    <w:t>about</w:t>
                                  </w:r>
                                  <w:r>
                                    <w:rPr>
                                      <w:spacing w:val="-7"/>
                                      <w:sz w:val="14"/>
                                    </w:rPr>
                                    <w:t xml:space="preserve"> </w:t>
                                  </w:r>
                                  <w:r>
                                    <w:rPr>
                                      <w:spacing w:val="-1"/>
                                      <w:sz w:val="14"/>
                                    </w:rPr>
                                    <w:t>development</w:t>
                                  </w:r>
                                  <w:r>
                                    <w:rPr>
                                      <w:spacing w:val="-7"/>
                                      <w:sz w:val="14"/>
                                    </w:rPr>
                                    <w:t xml:space="preserve"> </w:t>
                                  </w:r>
                                  <w:r>
                                    <w:rPr>
                                      <w:sz w:val="14"/>
                                    </w:rPr>
                                    <w:t>within</w:t>
                                  </w:r>
                                  <w:r>
                                    <w:rPr>
                                      <w:spacing w:val="-6"/>
                                      <w:sz w:val="14"/>
                                    </w:rPr>
                                    <w:t xml:space="preserve"> </w:t>
                                  </w:r>
                                  <w:r>
                                    <w:rPr>
                                      <w:sz w:val="14"/>
                                    </w:rPr>
                                    <w:t>sustainable</w:t>
                                  </w:r>
                                  <w:r>
                                    <w:rPr>
                                      <w:spacing w:val="-29"/>
                                      <w:sz w:val="14"/>
                                    </w:rPr>
                                    <w:t xml:space="preserve"> </w:t>
                                  </w:r>
                                  <w:r>
                                    <w:rPr>
                                      <w:sz w:val="14"/>
                                    </w:rPr>
                                    <w:t>resource</w:t>
                                  </w:r>
                                  <w:r>
                                    <w:rPr>
                                      <w:spacing w:val="-2"/>
                                      <w:sz w:val="14"/>
                                    </w:rPr>
                                    <w:t xml:space="preserve"> </w:t>
                                  </w:r>
                                  <w:r>
                                    <w:rPr>
                                      <w:sz w:val="14"/>
                                    </w:rPr>
                                    <w:t>limits.</w:t>
                                  </w:r>
                                </w:p>
                              </w:tc>
                            </w:tr>
                          </w:tbl>
                          <w:p w14:paraId="00EF0F9C" w14:textId="77777777" w:rsidR="00D35E0C" w:rsidRDefault="00D35E0C" w:rsidP="00D35E0C">
                            <w:pPr>
                              <w:pStyle w:val="BodyText"/>
                            </w:pPr>
                          </w:p>
                        </w:txbxContent>
                      </wps:txbx>
                      <wps:bodyPr rot="0" vert="horz" wrap="square" lIns="0" tIns="0" rIns="0" bIns="0" anchor="t" anchorCtr="0" upright="1">
                        <a:noAutofit/>
                      </wps:bodyPr>
                    </wps:wsp>
                  </a:graphicData>
                </a:graphic>
              </wp:inline>
            </w:drawing>
          </mc:Choice>
          <mc:Fallback>
            <w:pict>
              <v:shape w14:anchorId="05E55415" id="Text Box 84" o:spid="_x0000_s1036" type="#_x0000_t202" style="width:242.95pt;height:44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" filled="f" stroked="f">
                <v:textbox inset="0,0,0,0">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166"/>
                        <w:gridCol w:w="1187"/>
                        <w:gridCol w:w="233"/>
                        <w:gridCol w:w="2255"/>
                      </w:tblGrid>
                      <w:tr w:rsidR="00D35E0C" w14:paraId="1E90EABA" w14:textId="77777777">
                        <w:trPr>
                          <w:trHeight w:val="693"/>
                        </w:trPr>
                        <w:tc>
                          <w:tcPr>
                            <w:tcW w:w="1166" w:type="dxa"/>
                            <w:tcBorders>
                              <w:bottom w:val="double" w:sz="6" w:space="0" w:color="808080"/>
                            </w:tcBorders>
                          </w:tcPr>
                          <w:p w14:paraId="07135564" w14:textId="77777777" w:rsidR="00D35E0C" w:rsidRDefault="00D35E0C">
                            <w:pPr>
                              <w:pStyle w:val="TableParagraph"/>
                              <w:spacing w:before="7"/>
                              <w:ind w:left="311"/>
                              <w:rPr>
                                <w:b/>
                                <w:sz w:val="17"/>
                              </w:rPr>
                            </w:pPr>
                            <w:r>
                              <w:rPr>
                                <w:b/>
                                <w:color w:val="001F60"/>
                                <w:w w:val="105"/>
                                <w:sz w:val="17"/>
                              </w:rPr>
                              <w:t>Criteria</w:t>
                            </w:r>
                          </w:p>
                        </w:tc>
                        <w:tc>
                          <w:tcPr>
                            <w:tcW w:w="1420" w:type="dxa"/>
                            <w:gridSpan w:val="2"/>
                            <w:tcBorders>
                              <w:bottom w:val="double" w:sz="6" w:space="0" w:color="808080"/>
                            </w:tcBorders>
                          </w:tcPr>
                          <w:p w14:paraId="0BBF90BC" w14:textId="77777777" w:rsidR="00D35E0C" w:rsidRDefault="00D35E0C">
                            <w:pPr>
                              <w:pStyle w:val="TableParagraph"/>
                              <w:spacing w:before="7" w:line="264" w:lineRule="auto"/>
                              <w:ind w:left="91" w:right="70"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4F2020A3" w14:textId="77777777" w:rsidR="00D35E0C" w:rsidRDefault="00D35E0C">
                            <w:pPr>
                              <w:pStyle w:val="TableParagraph"/>
                              <w:spacing w:before="7"/>
                              <w:ind w:left="476"/>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631C51C3" w14:textId="77777777">
                        <w:trPr>
                          <w:trHeight w:val="1332"/>
                        </w:trPr>
                        <w:tc>
                          <w:tcPr>
                            <w:tcW w:w="1166" w:type="dxa"/>
                            <w:tcBorders>
                              <w:top w:val="single" w:sz="6" w:space="0" w:color="808080"/>
                              <w:left w:val="single" w:sz="6" w:space="0" w:color="808080"/>
                              <w:bottom w:val="double" w:sz="6" w:space="0" w:color="808080"/>
                              <w:right w:val="single" w:sz="6" w:space="0" w:color="F2F2F2"/>
                            </w:tcBorders>
                            <w:shd w:val="clear" w:color="auto" w:fill="001F60"/>
                          </w:tcPr>
                          <w:p w14:paraId="3889AF6C" w14:textId="77777777" w:rsidR="00D35E0C" w:rsidRDefault="00D35E0C">
                            <w:pPr>
                              <w:pStyle w:val="TableParagraph"/>
                              <w:spacing w:before="26" w:line="256" w:lineRule="auto"/>
                              <w:ind w:left="26" w:right="89"/>
                              <w:rPr>
                                <w:b/>
                                <w:sz w:val="15"/>
                              </w:rPr>
                            </w:pPr>
                            <w:r>
                              <w:rPr>
                                <w:b/>
                                <w:color w:val="FFFFFF"/>
                                <w:sz w:val="15"/>
                              </w:rPr>
                              <w:t>Sustainable</w:t>
                            </w:r>
                            <w:r>
                              <w:rPr>
                                <w:b/>
                                <w:color w:val="FFFFFF"/>
                                <w:spacing w:val="1"/>
                                <w:sz w:val="15"/>
                              </w:rPr>
                              <w:t xml:space="preserve"> </w:t>
                            </w:r>
                            <w:r>
                              <w:rPr>
                                <w:b/>
                                <w:color w:val="FFFFFF"/>
                                <w:sz w:val="15"/>
                              </w:rPr>
                              <w:t>Irrigation</w:t>
                            </w:r>
                            <w:r>
                              <w:rPr>
                                <w:b/>
                                <w:color w:val="FFFFFF"/>
                                <w:spacing w:val="-8"/>
                                <w:sz w:val="15"/>
                              </w:rPr>
                              <w:t xml:space="preserve"> </w:t>
                            </w:r>
                            <w:r>
                              <w:rPr>
                                <w:b/>
                                <w:color w:val="FFFFFF"/>
                                <w:sz w:val="15"/>
                              </w:rPr>
                              <w:t>Future</w:t>
                            </w:r>
                          </w:p>
                        </w:tc>
                        <w:tc>
                          <w:tcPr>
                            <w:tcW w:w="1187" w:type="dxa"/>
                            <w:tcBorders>
                              <w:top w:val="double" w:sz="6" w:space="0" w:color="808080"/>
                              <w:left w:val="single" w:sz="6" w:space="0" w:color="F2F2F2"/>
                              <w:bottom w:val="double" w:sz="6" w:space="0" w:color="808080"/>
                              <w:right w:val="single" w:sz="6" w:space="0" w:color="F2F2F2"/>
                            </w:tcBorders>
                          </w:tcPr>
                          <w:p w14:paraId="151B9183" w14:textId="77777777" w:rsidR="00D35E0C" w:rsidRDefault="00D35E0C">
                            <w:pPr>
                              <w:pStyle w:val="TableParagraph"/>
                              <w:rPr>
                                <w:rFonts w:ascii="Arial"/>
                                <w:sz w:val="16"/>
                              </w:rPr>
                            </w:pPr>
                          </w:p>
                          <w:p w14:paraId="5DAA08CF" w14:textId="77777777" w:rsidR="00D35E0C" w:rsidRDefault="00D35E0C">
                            <w:pPr>
                              <w:pStyle w:val="TableParagraph"/>
                              <w:rPr>
                                <w:rFonts w:ascii="Arial"/>
                                <w:sz w:val="16"/>
                              </w:rPr>
                            </w:pPr>
                          </w:p>
                          <w:p w14:paraId="5F20CC35" w14:textId="77777777" w:rsidR="00D35E0C" w:rsidRDefault="00D35E0C">
                            <w:pPr>
                              <w:pStyle w:val="TableParagraph"/>
                              <w:spacing w:before="5"/>
                              <w:rPr>
                                <w:rFonts w:ascii="Arial"/>
                                <w:sz w:val="16"/>
                              </w:rPr>
                            </w:pPr>
                          </w:p>
                          <w:p w14:paraId="0846F363" w14:textId="77777777" w:rsidR="00D35E0C" w:rsidRDefault="00D35E0C">
                            <w:pPr>
                              <w:pStyle w:val="TableParagraph"/>
                              <w:ind w:left="319"/>
                              <w:rPr>
                                <w:b/>
                                <w:sz w:val="17"/>
                              </w:rPr>
                            </w:pPr>
                            <w:r w:rsidRPr="00923171">
                              <w:rPr>
                                <w:b/>
                                <w:w w:val="105"/>
                                <w:sz w:val="17"/>
                              </w:rPr>
                              <w:t>Neutral</w:t>
                            </w:r>
                          </w:p>
                        </w:tc>
                        <w:tc>
                          <w:tcPr>
                            <w:tcW w:w="233" w:type="dxa"/>
                            <w:tcBorders>
                              <w:top w:val="single" w:sz="6" w:space="0" w:color="808080"/>
                              <w:left w:val="single" w:sz="6" w:space="0" w:color="F2F2F2"/>
                              <w:bottom w:val="double" w:sz="6" w:space="0" w:color="808080"/>
                              <w:right w:val="nil"/>
                            </w:tcBorders>
                            <w:shd w:val="clear" w:color="auto" w:fill="001F60"/>
                          </w:tcPr>
                          <w:p w14:paraId="24F3C02F" w14:textId="77777777" w:rsidR="00D35E0C" w:rsidRDefault="00D35E0C">
                            <w:pPr>
                              <w:pStyle w:val="TableParagraph"/>
                              <w:rPr>
                                <w:rFonts w:ascii="Arial"/>
                                <w:sz w:val="12"/>
                              </w:rPr>
                            </w:pPr>
                          </w:p>
                          <w:p w14:paraId="36208CCA" w14:textId="77777777" w:rsidR="00D35E0C" w:rsidRDefault="00D35E0C">
                            <w:pPr>
                              <w:pStyle w:val="TableParagraph"/>
                              <w:rPr>
                                <w:rFonts w:ascii="Arial"/>
                                <w:sz w:val="12"/>
                              </w:rPr>
                            </w:pPr>
                          </w:p>
                          <w:p w14:paraId="19C5E053" w14:textId="77777777" w:rsidR="00D35E0C" w:rsidRDefault="00D35E0C">
                            <w:pPr>
                              <w:pStyle w:val="TableParagraph"/>
                              <w:rPr>
                                <w:rFonts w:ascii="Arial"/>
                                <w:sz w:val="12"/>
                              </w:rPr>
                            </w:pPr>
                          </w:p>
                          <w:p w14:paraId="573B99CE" w14:textId="77777777" w:rsidR="00D35E0C" w:rsidRDefault="00D35E0C">
                            <w:pPr>
                              <w:pStyle w:val="TableParagraph"/>
                              <w:spacing w:before="6"/>
                              <w:rPr>
                                <w:rFonts w:ascii="Arial"/>
                                <w:sz w:val="15"/>
                              </w:rPr>
                            </w:pPr>
                          </w:p>
                          <w:p w14:paraId="248862E2" w14:textId="77777777" w:rsidR="00D35E0C" w:rsidRDefault="00D35E0C">
                            <w:pPr>
                              <w:pStyle w:val="TableParagraph"/>
                              <w:ind w:left="32"/>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1F4632EC" w14:textId="77777777" w:rsidR="00D35E0C" w:rsidRDefault="00D35E0C">
                            <w:pPr>
                              <w:pStyle w:val="TableParagraph"/>
                              <w:spacing w:before="24" w:line="256" w:lineRule="auto"/>
                              <w:ind w:left="27" w:right="136"/>
                              <w:rPr>
                                <w:sz w:val="14"/>
                              </w:rPr>
                            </w:pPr>
                            <w:r>
                              <w:rPr>
                                <w:sz w:val="14"/>
                              </w:rPr>
                              <w:t>Not aimed at enhancing irrigation</w:t>
                            </w:r>
                            <w:r>
                              <w:rPr>
                                <w:spacing w:val="1"/>
                                <w:sz w:val="14"/>
                              </w:rPr>
                              <w:t xml:space="preserve"> </w:t>
                            </w:r>
                            <w:r>
                              <w:rPr>
                                <w:sz w:val="14"/>
                              </w:rPr>
                              <w:t>opportunity</w:t>
                            </w:r>
                            <w:r>
                              <w:rPr>
                                <w:spacing w:val="-7"/>
                                <w:sz w:val="14"/>
                              </w:rPr>
                              <w:t xml:space="preserve"> </w:t>
                            </w:r>
                            <w:r>
                              <w:rPr>
                                <w:sz w:val="14"/>
                              </w:rPr>
                              <w:t>-</w:t>
                            </w:r>
                            <w:r>
                              <w:rPr>
                                <w:spacing w:val="-6"/>
                                <w:sz w:val="14"/>
                              </w:rPr>
                              <w:t xml:space="preserve"> </w:t>
                            </w:r>
                            <w:r>
                              <w:rPr>
                                <w:sz w:val="14"/>
                              </w:rPr>
                              <w:t>possible</w:t>
                            </w:r>
                            <w:r>
                              <w:rPr>
                                <w:spacing w:val="-7"/>
                                <w:sz w:val="14"/>
                              </w:rPr>
                              <w:t xml:space="preserve"> </w:t>
                            </w:r>
                            <w:r>
                              <w:rPr>
                                <w:sz w:val="14"/>
                              </w:rPr>
                              <w:t>impact</w:t>
                            </w:r>
                            <w:r>
                              <w:rPr>
                                <w:spacing w:val="-8"/>
                                <w:sz w:val="14"/>
                              </w:rPr>
                              <w:t xml:space="preserve"> </w:t>
                            </w:r>
                            <w:r>
                              <w:rPr>
                                <w:sz w:val="14"/>
                              </w:rPr>
                              <w:t>due</w:t>
                            </w:r>
                            <w:r>
                              <w:rPr>
                                <w:spacing w:val="-6"/>
                                <w:sz w:val="14"/>
                              </w:rPr>
                              <w:t xml:space="preserve"> </w:t>
                            </w:r>
                            <w:r>
                              <w:rPr>
                                <w:sz w:val="14"/>
                              </w:rPr>
                              <w:t>to</w:t>
                            </w:r>
                            <w:r>
                              <w:rPr>
                                <w:spacing w:val="1"/>
                                <w:sz w:val="14"/>
                              </w:rPr>
                              <w:t xml:space="preserve"> </w:t>
                            </w:r>
                            <w:r>
                              <w:rPr>
                                <w:sz w:val="14"/>
                              </w:rPr>
                              <w:t>uncapped</w:t>
                            </w:r>
                            <w:r>
                              <w:rPr>
                                <w:spacing w:val="-3"/>
                                <w:sz w:val="14"/>
                              </w:rPr>
                              <w:t xml:space="preserve"> </w:t>
                            </w:r>
                            <w:r>
                              <w:rPr>
                                <w:sz w:val="14"/>
                              </w:rPr>
                              <w:t>nature</w:t>
                            </w:r>
                            <w:r>
                              <w:rPr>
                                <w:spacing w:val="-2"/>
                                <w:sz w:val="14"/>
                              </w:rPr>
                              <w:t xml:space="preserve"> </w:t>
                            </w:r>
                            <w:r>
                              <w:rPr>
                                <w:sz w:val="14"/>
                              </w:rPr>
                              <w:t>of</w:t>
                            </w:r>
                            <w:r>
                              <w:rPr>
                                <w:spacing w:val="-2"/>
                                <w:sz w:val="14"/>
                              </w:rPr>
                              <w:t xml:space="preserve"> </w:t>
                            </w:r>
                            <w:r>
                              <w:rPr>
                                <w:sz w:val="14"/>
                              </w:rPr>
                              <w:t>entitlement</w:t>
                            </w:r>
                            <w:r>
                              <w:rPr>
                                <w:spacing w:val="-2"/>
                                <w:sz w:val="14"/>
                              </w:rPr>
                              <w:t xml:space="preserve"> </w:t>
                            </w:r>
                            <w:r>
                              <w:rPr>
                                <w:sz w:val="14"/>
                              </w:rPr>
                              <w:t>and</w:t>
                            </w:r>
                            <w:r>
                              <w:rPr>
                                <w:spacing w:val="-29"/>
                                <w:sz w:val="14"/>
                              </w:rPr>
                              <w:t xml:space="preserve"> </w:t>
                            </w:r>
                            <w:r>
                              <w:rPr>
                                <w:spacing w:val="-1"/>
                                <w:sz w:val="14"/>
                              </w:rPr>
                              <w:t>future</w:t>
                            </w:r>
                            <w:r>
                              <w:rPr>
                                <w:spacing w:val="-5"/>
                                <w:sz w:val="14"/>
                              </w:rPr>
                              <w:t xml:space="preserve"> </w:t>
                            </w:r>
                            <w:r>
                              <w:rPr>
                                <w:spacing w:val="-1"/>
                                <w:sz w:val="14"/>
                              </w:rPr>
                              <w:t>growth</w:t>
                            </w:r>
                            <w:r>
                              <w:rPr>
                                <w:spacing w:val="-5"/>
                                <w:sz w:val="14"/>
                              </w:rPr>
                              <w:t xml:space="preserve"> </w:t>
                            </w:r>
                            <w:r>
                              <w:rPr>
                                <w:spacing w:val="-1"/>
                                <w:sz w:val="14"/>
                              </w:rPr>
                              <w:t>effecting</w:t>
                            </w:r>
                            <w:r>
                              <w:rPr>
                                <w:spacing w:val="-4"/>
                                <w:sz w:val="14"/>
                              </w:rPr>
                              <w:t xml:space="preserve"> </w:t>
                            </w:r>
                            <w:r>
                              <w:rPr>
                                <w:sz w:val="14"/>
                              </w:rPr>
                              <w:t>entitlements</w:t>
                            </w:r>
                          </w:p>
                        </w:tc>
                      </w:tr>
                      <w:tr w:rsidR="00D35E0C" w14:paraId="5593CE30"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5079915C" w14:textId="77777777" w:rsidR="00D35E0C" w:rsidRDefault="00D35E0C">
                            <w:pPr>
                              <w:pStyle w:val="TableParagraph"/>
                              <w:spacing w:before="26"/>
                              <w:ind w:left="26"/>
                              <w:rPr>
                                <w:b/>
                                <w:sz w:val="15"/>
                              </w:rPr>
                            </w:pPr>
                            <w:r>
                              <w:rPr>
                                <w:b/>
                                <w:color w:val="FFFFFF"/>
                                <w:sz w:val="15"/>
                              </w:rPr>
                              <w:t>D&amp;S Security</w:t>
                            </w:r>
                          </w:p>
                        </w:tc>
                        <w:tc>
                          <w:tcPr>
                            <w:tcW w:w="1187" w:type="dxa"/>
                            <w:tcBorders>
                              <w:top w:val="double" w:sz="6" w:space="0" w:color="808080"/>
                              <w:left w:val="single" w:sz="6" w:space="0" w:color="F2F2F2"/>
                              <w:bottom w:val="double" w:sz="6" w:space="0" w:color="808080"/>
                              <w:right w:val="nil"/>
                            </w:tcBorders>
                          </w:tcPr>
                          <w:p w14:paraId="62CA695C" w14:textId="77777777" w:rsidR="00D35E0C" w:rsidRDefault="00D35E0C">
                            <w:pPr>
                              <w:pStyle w:val="TableParagraph"/>
                              <w:rPr>
                                <w:rFonts w:ascii="Arial"/>
                                <w:sz w:val="16"/>
                              </w:rPr>
                            </w:pPr>
                          </w:p>
                          <w:p w14:paraId="0A38E0B1" w14:textId="77777777" w:rsidR="00D35E0C" w:rsidRDefault="00D35E0C">
                            <w:pPr>
                              <w:pStyle w:val="TableParagraph"/>
                              <w:rPr>
                                <w:rFonts w:ascii="Arial"/>
                                <w:sz w:val="16"/>
                              </w:rPr>
                            </w:pPr>
                          </w:p>
                          <w:p w14:paraId="431099DA" w14:textId="77777777" w:rsidR="00D35E0C" w:rsidRDefault="00D35E0C">
                            <w:pPr>
                              <w:pStyle w:val="TableParagraph"/>
                              <w:spacing w:before="5"/>
                              <w:rPr>
                                <w:rFonts w:ascii="Arial"/>
                                <w:sz w:val="16"/>
                              </w:rPr>
                            </w:pPr>
                          </w:p>
                          <w:p w14:paraId="6EEB18D5" w14:textId="77777777" w:rsidR="00D35E0C" w:rsidRDefault="00D35E0C">
                            <w:pPr>
                              <w:pStyle w:val="TableParagraph"/>
                              <w:ind w:left="304"/>
                              <w:rPr>
                                <w:b/>
                                <w:sz w:val="17"/>
                              </w:rPr>
                            </w:pPr>
                            <w:r w:rsidRPr="00923171">
                              <w:rPr>
                                <w:b/>
                                <w:w w:val="105"/>
                                <w:sz w:val="17"/>
                              </w:rPr>
                              <w:t>Positive</w:t>
                            </w:r>
                          </w:p>
                        </w:tc>
                        <w:tc>
                          <w:tcPr>
                            <w:tcW w:w="233" w:type="dxa"/>
                            <w:tcBorders>
                              <w:top w:val="double" w:sz="6" w:space="0" w:color="808080"/>
                              <w:left w:val="nil"/>
                              <w:bottom w:val="double" w:sz="6" w:space="0" w:color="808080"/>
                              <w:right w:val="nil"/>
                            </w:tcBorders>
                            <w:shd w:val="clear" w:color="auto" w:fill="001F60"/>
                          </w:tcPr>
                          <w:p w14:paraId="4C249F03" w14:textId="77777777" w:rsidR="00D35E0C" w:rsidRDefault="00D35E0C">
                            <w:pPr>
                              <w:pStyle w:val="TableParagraph"/>
                              <w:rPr>
                                <w:rFonts w:ascii="Arial"/>
                                <w:sz w:val="12"/>
                              </w:rPr>
                            </w:pPr>
                          </w:p>
                          <w:p w14:paraId="33F504D7" w14:textId="77777777" w:rsidR="00D35E0C" w:rsidRDefault="00D35E0C">
                            <w:pPr>
                              <w:pStyle w:val="TableParagraph"/>
                              <w:rPr>
                                <w:rFonts w:ascii="Arial"/>
                                <w:sz w:val="12"/>
                              </w:rPr>
                            </w:pPr>
                          </w:p>
                          <w:p w14:paraId="59C78246" w14:textId="77777777" w:rsidR="00D35E0C" w:rsidRDefault="00D35E0C">
                            <w:pPr>
                              <w:pStyle w:val="TableParagraph"/>
                              <w:rPr>
                                <w:rFonts w:ascii="Arial"/>
                                <w:sz w:val="12"/>
                              </w:rPr>
                            </w:pPr>
                          </w:p>
                          <w:p w14:paraId="55DD8CEC" w14:textId="77777777" w:rsidR="00D35E0C" w:rsidRDefault="00D35E0C">
                            <w:pPr>
                              <w:pStyle w:val="TableParagraph"/>
                              <w:spacing w:before="6"/>
                              <w:rPr>
                                <w:rFonts w:ascii="Arial"/>
                                <w:sz w:val="15"/>
                              </w:rPr>
                            </w:pPr>
                          </w:p>
                          <w:p w14:paraId="2F741D3E" w14:textId="77777777" w:rsidR="00D35E0C" w:rsidRDefault="00D35E0C">
                            <w:pPr>
                              <w:pStyle w:val="TableParagraph"/>
                              <w:ind w:left="32"/>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14928F65" w14:textId="77777777" w:rsidR="00D35E0C" w:rsidRDefault="00D35E0C">
                            <w:pPr>
                              <w:pStyle w:val="TableParagraph"/>
                              <w:spacing w:before="24" w:line="256" w:lineRule="auto"/>
                              <w:ind w:left="27" w:right="215"/>
                              <w:rPr>
                                <w:sz w:val="14"/>
                              </w:rPr>
                            </w:pPr>
                            <w:r>
                              <w:rPr>
                                <w:sz w:val="14"/>
                              </w:rPr>
                              <w:t>Improves security of access to D&amp;S</w:t>
                            </w:r>
                            <w:r>
                              <w:rPr>
                                <w:spacing w:val="-29"/>
                                <w:sz w:val="14"/>
                              </w:rPr>
                              <w:t xml:space="preserve"> </w:t>
                            </w:r>
                            <w:r>
                              <w:rPr>
                                <w:sz w:val="14"/>
                              </w:rPr>
                              <w:t>water</w:t>
                            </w:r>
                          </w:p>
                        </w:tc>
                      </w:tr>
                      <w:tr w:rsidR="00D35E0C" w14:paraId="04F62F21"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2259DFA1" w14:textId="77777777" w:rsidR="00D35E0C" w:rsidRDefault="00D35E0C">
                            <w:pPr>
                              <w:pStyle w:val="TableParagraph"/>
                              <w:spacing w:before="26" w:line="256" w:lineRule="auto"/>
                              <w:ind w:left="26" w:right="188"/>
                              <w:rPr>
                                <w:b/>
                                <w:sz w:val="15"/>
                              </w:rPr>
                            </w:pPr>
                            <w:r>
                              <w:rPr>
                                <w:b/>
                                <w:color w:val="FFFFFF"/>
                                <w:sz w:val="15"/>
                              </w:rPr>
                              <w:t>Environmental</w:t>
                            </w:r>
                            <w:r>
                              <w:rPr>
                                <w:b/>
                                <w:color w:val="FFFFFF"/>
                                <w:spacing w:val="-31"/>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6CE4F54F" w14:textId="77777777" w:rsidR="00D35E0C" w:rsidRDefault="00D35E0C">
                            <w:pPr>
                              <w:pStyle w:val="TableParagraph"/>
                              <w:rPr>
                                <w:rFonts w:ascii="Arial"/>
                                <w:sz w:val="16"/>
                              </w:rPr>
                            </w:pPr>
                          </w:p>
                          <w:p w14:paraId="26A3BF07" w14:textId="77777777" w:rsidR="00D35E0C" w:rsidRDefault="00D35E0C">
                            <w:pPr>
                              <w:pStyle w:val="TableParagraph"/>
                              <w:rPr>
                                <w:rFonts w:ascii="Arial"/>
                                <w:sz w:val="16"/>
                              </w:rPr>
                            </w:pPr>
                          </w:p>
                          <w:p w14:paraId="72E43599" w14:textId="77777777" w:rsidR="00D35E0C" w:rsidRDefault="00D35E0C">
                            <w:pPr>
                              <w:pStyle w:val="TableParagraph"/>
                              <w:spacing w:before="5"/>
                              <w:rPr>
                                <w:rFonts w:ascii="Arial"/>
                                <w:sz w:val="16"/>
                              </w:rPr>
                            </w:pPr>
                          </w:p>
                          <w:p w14:paraId="37E9286B" w14:textId="77777777" w:rsidR="00D35E0C" w:rsidRDefault="00D35E0C">
                            <w:pPr>
                              <w:pStyle w:val="TableParagraph"/>
                              <w:ind w:left="319"/>
                              <w:rPr>
                                <w:b/>
                                <w:sz w:val="17"/>
                              </w:rPr>
                            </w:pPr>
                            <w:r w:rsidRPr="00923171">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06C051D6" w14:textId="77777777" w:rsidR="00D35E0C" w:rsidRDefault="00D35E0C">
                            <w:pPr>
                              <w:pStyle w:val="TableParagraph"/>
                              <w:rPr>
                                <w:rFonts w:ascii="Arial"/>
                                <w:sz w:val="12"/>
                              </w:rPr>
                            </w:pPr>
                          </w:p>
                          <w:p w14:paraId="1B1044BA" w14:textId="77777777" w:rsidR="00D35E0C" w:rsidRDefault="00D35E0C">
                            <w:pPr>
                              <w:pStyle w:val="TableParagraph"/>
                              <w:rPr>
                                <w:rFonts w:ascii="Arial"/>
                                <w:sz w:val="12"/>
                              </w:rPr>
                            </w:pPr>
                          </w:p>
                          <w:p w14:paraId="5A296012" w14:textId="77777777" w:rsidR="00D35E0C" w:rsidRDefault="00D35E0C">
                            <w:pPr>
                              <w:pStyle w:val="TableParagraph"/>
                              <w:rPr>
                                <w:rFonts w:ascii="Arial"/>
                                <w:sz w:val="12"/>
                              </w:rPr>
                            </w:pPr>
                          </w:p>
                          <w:p w14:paraId="00577DD7" w14:textId="77777777" w:rsidR="00D35E0C" w:rsidRDefault="00D35E0C">
                            <w:pPr>
                              <w:pStyle w:val="TableParagraph"/>
                              <w:spacing w:before="6"/>
                              <w:rPr>
                                <w:rFonts w:ascii="Arial"/>
                                <w:sz w:val="15"/>
                              </w:rPr>
                            </w:pPr>
                          </w:p>
                          <w:p w14:paraId="378358C7"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44F1A28F" w14:textId="77777777" w:rsidR="00D35E0C" w:rsidRDefault="00D35E0C">
                            <w:pPr>
                              <w:pStyle w:val="TableParagraph"/>
                              <w:spacing w:before="24" w:line="256" w:lineRule="auto"/>
                              <w:ind w:left="27" w:right="22"/>
                              <w:rPr>
                                <w:sz w:val="14"/>
                              </w:rPr>
                            </w:pPr>
                            <w:r>
                              <w:rPr>
                                <w:sz w:val="14"/>
                              </w:rPr>
                              <w:t>No</w:t>
                            </w:r>
                            <w:r>
                              <w:rPr>
                                <w:spacing w:val="-6"/>
                                <w:sz w:val="14"/>
                              </w:rPr>
                              <w:t xml:space="preserve"> </w:t>
                            </w:r>
                            <w:r>
                              <w:rPr>
                                <w:sz w:val="14"/>
                              </w:rPr>
                              <w:t>change</w:t>
                            </w:r>
                            <w:r>
                              <w:rPr>
                                <w:spacing w:val="-6"/>
                                <w:sz w:val="14"/>
                              </w:rPr>
                              <w:t xml:space="preserve"> </w:t>
                            </w:r>
                            <w:r>
                              <w:rPr>
                                <w:sz w:val="14"/>
                              </w:rPr>
                              <w:t>in</w:t>
                            </w:r>
                            <w:r>
                              <w:rPr>
                                <w:spacing w:val="-7"/>
                                <w:sz w:val="14"/>
                              </w:rPr>
                              <w:t xml:space="preserve"> </w:t>
                            </w:r>
                            <w:r>
                              <w:rPr>
                                <w:sz w:val="14"/>
                              </w:rPr>
                              <w:t>impact</w:t>
                            </w:r>
                            <w:r>
                              <w:rPr>
                                <w:spacing w:val="-6"/>
                                <w:sz w:val="14"/>
                              </w:rPr>
                              <w:t xml:space="preserve"> </w:t>
                            </w:r>
                            <w:r>
                              <w:rPr>
                                <w:sz w:val="14"/>
                              </w:rPr>
                              <w:t>on</w:t>
                            </w:r>
                            <w:r>
                              <w:rPr>
                                <w:spacing w:val="-8"/>
                                <w:sz w:val="14"/>
                              </w:rPr>
                              <w:t xml:space="preserve"> </w:t>
                            </w:r>
                            <w:r>
                              <w:rPr>
                                <w:sz w:val="14"/>
                              </w:rPr>
                              <w:t>environmental</w:t>
                            </w:r>
                            <w:r>
                              <w:rPr>
                                <w:spacing w:val="-29"/>
                                <w:sz w:val="14"/>
                              </w:rPr>
                              <w:t xml:space="preserve"> </w:t>
                            </w:r>
                            <w:r>
                              <w:rPr>
                                <w:sz w:val="14"/>
                              </w:rPr>
                              <w:t>values, growth in use may create</w:t>
                            </w:r>
                            <w:r>
                              <w:rPr>
                                <w:spacing w:val="1"/>
                                <w:sz w:val="14"/>
                              </w:rPr>
                              <w:t xml:space="preserve"> </w:t>
                            </w:r>
                            <w:r>
                              <w:rPr>
                                <w:sz w:val="14"/>
                              </w:rPr>
                              <w:t>additional</w:t>
                            </w:r>
                            <w:r>
                              <w:rPr>
                                <w:spacing w:val="-3"/>
                                <w:sz w:val="14"/>
                              </w:rPr>
                              <w:t xml:space="preserve"> </w:t>
                            </w:r>
                            <w:r>
                              <w:rPr>
                                <w:sz w:val="14"/>
                              </w:rPr>
                              <w:t>issues</w:t>
                            </w:r>
                          </w:p>
                        </w:tc>
                      </w:tr>
                      <w:tr w:rsidR="00D35E0C" w14:paraId="11C64E62"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737ABD08" w14:textId="77777777" w:rsidR="00D35E0C" w:rsidRDefault="00D35E0C">
                            <w:pPr>
                              <w:pStyle w:val="TableParagraph"/>
                              <w:spacing w:before="26"/>
                              <w:ind w:left="26"/>
                              <w:rPr>
                                <w:b/>
                                <w:sz w:val="15"/>
                              </w:rPr>
                            </w:pPr>
                            <w:r>
                              <w:rPr>
                                <w:b/>
                                <w:color w:val="FFFFFF"/>
                                <w:sz w:val="15"/>
                              </w:rPr>
                              <w:t>Social</w:t>
                            </w:r>
                            <w:r>
                              <w:rPr>
                                <w:b/>
                                <w:color w:val="FFFFFF"/>
                                <w:spacing w:val="-2"/>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46B2D703" w14:textId="77777777" w:rsidR="00D35E0C" w:rsidRDefault="00D35E0C">
                            <w:pPr>
                              <w:pStyle w:val="TableParagraph"/>
                              <w:rPr>
                                <w:rFonts w:ascii="Arial"/>
                                <w:sz w:val="16"/>
                              </w:rPr>
                            </w:pPr>
                          </w:p>
                          <w:p w14:paraId="55EF78B6" w14:textId="77777777" w:rsidR="00D35E0C" w:rsidRDefault="00D35E0C">
                            <w:pPr>
                              <w:pStyle w:val="TableParagraph"/>
                              <w:rPr>
                                <w:rFonts w:ascii="Arial"/>
                                <w:sz w:val="16"/>
                              </w:rPr>
                            </w:pPr>
                          </w:p>
                          <w:p w14:paraId="5EF6CA2A" w14:textId="77777777" w:rsidR="00D35E0C" w:rsidRDefault="00D35E0C">
                            <w:pPr>
                              <w:pStyle w:val="TableParagraph"/>
                              <w:spacing w:before="5"/>
                              <w:rPr>
                                <w:rFonts w:ascii="Arial"/>
                                <w:sz w:val="16"/>
                              </w:rPr>
                            </w:pPr>
                          </w:p>
                          <w:p w14:paraId="3CB68440" w14:textId="77777777" w:rsidR="00D35E0C" w:rsidRDefault="00D35E0C">
                            <w:pPr>
                              <w:pStyle w:val="TableParagraph"/>
                              <w:ind w:left="319"/>
                              <w:rPr>
                                <w:b/>
                                <w:sz w:val="17"/>
                              </w:rPr>
                            </w:pPr>
                            <w:r w:rsidRPr="00923171">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40FC60AB" w14:textId="77777777" w:rsidR="00D35E0C" w:rsidRDefault="00D35E0C">
                            <w:pPr>
                              <w:pStyle w:val="TableParagraph"/>
                              <w:rPr>
                                <w:rFonts w:ascii="Arial"/>
                                <w:sz w:val="12"/>
                              </w:rPr>
                            </w:pPr>
                          </w:p>
                          <w:p w14:paraId="2D155CA9" w14:textId="77777777" w:rsidR="00D35E0C" w:rsidRDefault="00D35E0C">
                            <w:pPr>
                              <w:pStyle w:val="TableParagraph"/>
                              <w:rPr>
                                <w:rFonts w:ascii="Arial"/>
                                <w:sz w:val="12"/>
                              </w:rPr>
                            </w:pPr>
                          </w:p>
                          <w:p w14:paraId="27907F63" w14:textId="77777777" w:rsidR="00D35E0C" w:rsidRDefault="00D35E0C">
                            <w:pPr>
                              <w:pStyle w:val="TableParagraph"/>
                              <w:rPr>
                                <w:rFonts w:ascii="Arial"/>
                                <w:sz w:val="12"/>
                              </w:rPr>
                            </w:pPr>
                          </w:p>
                          <w:p w14:paraId="6D73B115" w14:textId="77777777" w:rsidR="00D35E0C" w:rsidRDefault="00D35E0C">
                            <w:pPr>
                              <w:pStyle w:val="TableParagraph"/>
                              <w:spacing w:before="6"/>
                              <w:rPr>
                                <w:rFonts w:ascii="Arial"/>
                                <w:sz w:val="15"/>
                              </w:rPr>
                            </w:pPr>
                          </w:p>
                          <w:p w14:paraId="0A5D74B5"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3E5303D1" w14:textId="77777777" w:rsidR="00D35E0C" w:rsidRDefault="00D35E0C">
                            <w:pPr>
                              <w:pStyle w:val="TableParagraph"/>
                              <w:spacing w:before="24" w:line="256" w:lineRule="auto"/>
                              <w:ind w:left="27"/>
                              <w:rPr>
                                <w:sz w:val="14"/>
                              </w:rPr>
                            </w:pPr>
                            <w:r>
                              <w:rPr>
                                <w:sz w:val="14"/>
                              </w:rPr>
                              <w:t>Unlikely</w:t>
                            </w:r>
                            <w:r>
                              <w:rPr>
                                <w:spacing w:val="-6"/>
                                <w:sz w:val="14"/>
                              </w:rPr>
                              <w:t xml:space="preserve"> </w:t>
                            </w:r>
                            <w:r>
                              <w:rPr>
                                <w:sz w:val="14"/>
                              </w:rPr>
                              <w:t>to</w:t>
                            </w:r>
                            <w:r>
                              <w:rPr>
                                <w:spacing w:val="-5"/>
                                <w:sz w:val="14"/>
                              </w:rPr>
                              <w:t xml:space="preserve"> </w:t>
                            </w:r>
                            <w:r>
                              <w:rPr>
                                <w:sz w:val="14"/>
                              </w:rPr>
                              <w:t>change</w:t>
                            </w:r>
                            <w:r>
                              <w:rPr>
                                <w:spacing w:val="-5"/>
                                <w:sz w:val="14"/>
                              </w:rPr>
                              <w:t xml:space="preserve"> </w:t>
                            </w:r>
                            <w:r>
                              <w:rPr>
                                <w:sz w:val="14"/>
                              </w:rPr>
                              <w:t>the</w:t>
                            </w:r>
                            <w:r>
                              <w:rPr>
                                <w:spacing w:val="-5"/>
                                <w:sz w:val="14"/>
                              </w:rPr>
                              <w:t xml:space="preserve"> </w:t>
                            </w:r>
                            <w:r>
                              <w:rPr>
                                <w:sz w:val="14"/>
                              </w:rPr>
                              <w:t>impact</w:t>
                            </w:r>
                            <w:r>
                              <w:rPr>
                                <w:spacing w:val="-6"/>
                                <w:sz w:val="14"/>
                              </w:rPr>
                              <w:t xml:space="preserve"> </w:t>
                            </w:r>
                            <w:r>
                              <w:rPr>
                                <w:sz w:val="14"/>
                              </w:rPr>
                              <w:t>on</w:t>
                            </w:r>
                            <w:r>
                              <w:rPr>
                                <w:spacing w:val="-6"/>
                                <w:sz w:val="14"/>
                              </w:rPr>
                              <w:t xml:space="preserve"> </w:t>
                            </w:r>
                            <w:r>
                              <w:rPr>
                                <w:sz w:val="14"/>
                              </w:rPr>
                              <w:t>social</w:t>
                            </w:r>
                            <w:r>
                              <w:rPr>
                                <w:spacing w:val="-29"/>
                                <w:sz w:val="14"/>
                              </w:rPr>
                              <w:t xml:space="preserve"> </w:t>
                            </w:r>
                            <w:r>
                              <w:rPr>
                                <w:sz w:val="14"/>
                              </w:rPr>
                              <w:t>values, growth in use may change the</w:t>
                            </w:r>
                            <w:r>
                              <w:rPr>
                                <w:spacing w:val="1"/>
                                <w:sz w:val="14"/>
                              </w:rPr>
                              <w:t xml:space="preserve"> </w:t>
                            </w:r>
                            <w:r>
                              <w:rPr>
                                <w:sz w:val="14"/>
                              </w:rPr>
                              <w:t>assessment</w:t>
                            </w:r>
                          </w:p>
                        </w:tc>
                      </w:tr>
                      <w:tr w:rsidR="00D35E0C" w14:paraId="686EC7B9"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7FB9B6D3" w14:textId="77777777" w:rsidR="00D35E0C" w:rsidRDefault="00D35E0C">
                            <w:pPr>
                              <w:pStyle w:val="TableParagraph"/>
                              <w:spacing w:before="26"/>
                              <w:ind w:left="26"/>
                              <w:rPr>
                                <w:b/>
                                <w:sz w:val="15"/>
                              </w:rPr>
                            </w:pPr>
                            <w:r>
                              <w:rPr>
                                <w:b/>
                                <w:color w:val="FFFFFF"/>
                                <w:sz w:val="15"/>
                              </w:rPr>
                              <w:t>Cultural</w:t>
                            </w:r>
                            <w:r>
                              <w:rPr>
                                <w:b/>
                                <w:color w:val="FFFFFF"/>
                                <w:spacing w:val="-3"/>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12A7C9D2" w14:textId="77777777" w:rsidR="00D35E0C" w:rsidRDefault="00D35E0C">
                            <w:pPr>
                              <w:pStyle w:val="TableParagraph"/>
                              <w:rPr>
                                <w:rFonts w:ascii="Arial"/>
                                <w:sz w:val="16"/>
                              </w:rPr>
                            </w:pPr>
                          </w:p>
                          <w:p w14:paraId="49F638DB" w14:textId="77777777" w:rsidR="00D35E0C" w:rsidRDefault="00D35E0C">
                            <w:pPr>
                              <w:pStyle w:val="TableParagraph"/>
                              <w:rPr>
                                <w:rFonts w:ascii="Arial"/>
                                <w:sz w:val="16"/>
                              </w:rPr>
                            </w:pPr>
                          </w:p>
                          <w:p w14:paraId="05F012E9" w14:textId="77777777" w:rsidR="00D35E0C" w:rsidRDefault="00D35E0C">
                            <w:pPr>
                              <w:pStyle w:val="TableParagraph"/>
                              <w:spacing w:before="5"/>
                              <w:rPr>
                                <w:rFonts w:ascii="Arial"/>
                                <w:sz w:val="16"/>
                              </w:rPr>
                            </w:pPr>
                          </w:p>
                          <w:p w14:paraId="661236F4" w14:textId="77777777" w:rsidR="00D35E0C" w:rsidRDefault="00D35E0C">
                            <w:pPr>
                              <w:pStyle w:val="TableParagraph"/>
                              <w:ind w:left="319"/>
                              <w:rPr>
                                <w:b/>
                                <w:sz w:val="17"/>
                              </w:rPr>
                            </w:pPr>
                            <w:r w:rsidRPr="00923171">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63D32553" w14:textId="77777777" w:rsidR="00D35E0C" w:rsidRDefault="00D35E0C">
                            <w:pPr>
                              <w:pStyle w:val="TableParagraph"/>
                              <w:rPr>
                                <w:rFonts w:ascii="Arial"/>
                                <w:sz w:val="12"/>
                              </w:rPr>
                            </w:pPr>
                          </w:p>
                          <w:p w14:paraId="364BD691" w14:textId="77777777" w:rsidR="00D35E0C" w:rsidRDefault="00D35E0C">
                            <w:pPr>
                              <w:pStyle w:val="TableParagraph"/>
                              <w:rPr>
                                <w:rFonts w:ascii="Arial"/>
                                <w:sz w:val="12"/>
                              </w:rPr>
                            </w:pPr>
                          </w:p>
                          <w:p w14:paraId="1673445B" w14:textId="77777777" w:rsidR="00D35E0C" w:rsidRDefault="00D35E0C">
                            <w:pPr>
                              <w:pStyle w:val="TableParagraph"/>
                              <w:rPr>
                                <w:rFonts w:ascii="Arial"/>
                                <w:sz w:val="12"/>
                              </w:rPr>
                            </w:pPr>
                          </w:p>
                          <w:p w14:paraId="5F121C11" w14:textId="77777777" w:rsidR="00D35E0C" w:rsidRDefault="00D35E0C">
                            <w:pPr>
                              <w:pStyle w:val="TableParagraph"/>
                              <w:spacing w:before="6"/>
                              <w:rPr>
                                <w:rFonts w:ascii="Arial"/>
                                <w:sz w:val="15"/>
                              </w:rPr>
                            </w:pPr>
                          </w:p>
                          <w:p w14:paraId="54CB9D2E"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2259C1DC" w14:textId="77777777" w:rsidR="00D35E0C" w:rsidRDefault="00D35E0C">
                            <w:pPr>
                              <w:pStyle w:val="TableParagraph"/>
                              <w:spacing w:before="24" w:line="256" w:lineRule="auto"/>
                              <w:ind w:left="27" w:right="94"/>
                              <w:rPr>
                                <w:sz w:val="14"/>
                              </w:rPr>
                            </w:pPr>
                            <w:r>
                              <w:rPr>
                                <w:sz w:val="14"/>
                              </w:rPr>
                              <w:t>No change in impact on Cultural</w:t>
                            </w:r>
                            <w:r>
                              <w:rPr>
                                <w:spacing w:val="1"/>
                                <w:sz w:val="14"/>
                              </w:rPr>
                              <w:t xml:space="preserve"> </w:t>
                            </w:r>
                            <w:r>
                              <w:rPr>
                                <w:sz w:val="14"/>
                              </w:rPr>
                              <w:t>values.</w:t>
                            </w:r>
                            <w:r>
                              <w:rPr>
                                <w:spacing w:val="-6"/>
                                <w:sz w:val="14"/>
                              </w:rPr>
                              <w:t xml:space="preserve"> </w:t>
                            </w:r>
                            <w:r>
                              <w:rPr>
                                <w:sz w:val="14"/>
                              </w:rPr>
                              <w:t>Low</w:t>
                            </w:r>
                            <w:r>
                              <w:rPr>
                                <w:spacing w:val="-7"/>
                                <w:sz w:val="14"/>
                              </w:rPr>
                              <w:t xml:space="preserve"> </w:t>
                            </w:r>
                            <w:r>
                              <w:rPr>
                                <w:sz w:val="14"/>
                              </w:rPr>
                              <w:t>confidence</w:t>
                            </w:r>
                            <w:r>
                              <w:rPr>
                                <w:spacing w:val="-6"/>
                                <w:sz w:val="14"/>
                              </w:rPr>
                              <w:t xml:space="preserve"> </w:t>
                            </w:r>
                            <w:r>
                              <w:rPr>
                                <w:sz w:val="14"/>
                              </w:rPr>
                              <w:t>assigned</w:t>
                            </w:r>
                            <w:r>
                              <w:rPr>
                                <w:spacing w:val="-7"/>
                                <w:sz w:val="14"/>
                              </w:rPr>
                              <w:t xml:space="preserve"> </w:t>
                            </w:r>
                            <w:r>
                              <w:rPr>
                                <w:sz w:val="14"/>
                              </w:rPr>
                              <w:t>until</w:t>
                            </w:r>
                            <w:r>
                              <w:rPr>
                                <w:spacing w:val="-29"/>
                                <w:sz w:val="14"/>
                              </w:rPr>
                              <w:t xml:space="preserve"> </w:t>
                            </w:r>
                            <w:r>
                              <w:rPr>
                                <w:sz w:val="14"/>
                              </w:rPr>
                              <w:t>TO</w:t>
                            </w:r>
                            <w:r>
                              <w:rPr>
                                <w:spacing w:val="-3"/>
                                <w:sz w:val="14"/>
                              </w:rPr>
                              <w:t xml:space="preserve"> </w:t>
                            </w:r>
                            <w:r>
                              <w:rPr>
                                <w:sz w:val="14"/>
                              </w:rPr>
                              <w:t>advice</w:t>
                            </w:r>
                            <w:r>
                              <w:rPr>
                                <w:spacing w:val="-2"/>
                                <w:sz w:val="14"/>
                              </w:rPr>
                              <w:t xml:space="preserve"> </w:t>
                            </w:r>
                            <w:r>
                              <w:rPr>
                                <w:sz w:val="14"/>
                              </w:rPr>
                              <w:t>is</w:t>
                            </w:r>
                            <w:r>
                              <w:rPr>
                                <w:spacing w:val="-1"/>
                                <w:sz w:val="14"/>
                              </w:rPr>
                              <w:t xml:space="preserve"> </w:t>
                            </w:r>
                            <w:r>
                              <w:rPr>
                                <w:sz w:val="14"/>
                              </w:rPr>
                              <w:t>received</w:t>
                            </w:r>
                          </w:p>
                        </w:tc>
                      </w:tr>
                      <w:tr w:rsidR="00D35E0C" w14:paraId="142F9836" w14:textId="77777777">
                        <w:trPr>
                          <w:trHeight w:val="1307"/>
                        </w:trPr>
                        <w:tc>
                          <w:tcPr>
                            <w:tcW w:w="1166" w:type="dxa"/>
                            <w:tcBorders>
                              <w:top w:val="double" w:sz="6" w:space="0" w:color="808080"/>
                              <w:left w:val="single" w:sz="6" w:space="0" w:color="808080"/>
                              <w:bottom w:val="single" w:sz="6" w:space="0" w:color="808080"/>
                              <w:right w:val="single" w:sz="6" w:space="0" w:color="F2F2F2"/>
                            </w:tcBorders>
                            <w:shd w:val="clear" w:color="auto" w:fill="001F60"/>
                          </w:tcPr>
                          <w:p w14:paraId="7CF0E3E3" w14:textId="77777777" w:rsidR="00D35E0C" w:rsidRDefault="00D35E0C">
                            <w:pPr>
                              <w:pStyle w:val="TableParagraph"/>
                              <w:spacing w:before="26"/>
                              <w:ind w:left="26"/>
                              <w:rPr>
                                <w:b/>
                                <w:sz w:val="15"/>
                              </w:rPr>
                            </w:pPr>
                            <w:r>
                              <w:rPr>
                                <w:b/>
                                <w:color w:val="FFFFFF"/>
                                <w:sz w:val="15"/>
                              </w:rPr>
                              <w:t>Robustness</w:t>
                            </w:r>
                          </w:p>
                        </w:tc>
                        <w:tc>
                          <w:tcPr>
                            <w:tcW w:w="1187" w:type="dxa"/>
                            <w:tcBorders>
                              <w:top w:val="double" w:sz="6" w:space="0" w:color="808080"/>
                              <w:left w:val="single" w:sz="6" w:space="0" w:color="F2F2F2"/>
                              <w:bottom w:val="single" w:sz="6" w:space="0" w:color="808080"/>
                              <w:right w:val="nil"/>
                            </w:tcBorders>
                          </w:tcPr>
                          <w:p w14:paraId="406379F2" w14:textId="77777777" w:rsidR="00D35E0C" w:rsidRDefault="00D35E0C">
                            <w:pPr>
                              <w:pStyle w:val="TableParagraph"/>
                              <w:rPr>
                                <w:rFonts w:ascii="Arial"/>
                                <w:sz w:val="16"/>
                              </w:rPr>
                            </w:pPr>
                          </w:p>
                          <w:p w14:paraId="434A03C4" w14:textId="77777777" w:rsidR="00D35E0C" w:rsidRDefault="00D35E0C">
                            <w:pPr>
                              <w:pStyle w:val="TableParagraph"/>
                              <w:rPr>
                                <w:rFonts w:ascii="Arial"/>
                                <w:sz w:val="16"/>
                              </w:rPr>
                            </w:pPr>
                          </w:p>
                          <w:p w14:paraId="097F61A7" w14:textId="77777777" w:rsidR="00D35E0C" w:rsidRDefault="00D35E0C">
                            <w:pPr>
                              <w:pStyle w:val="TableParagraph"/>
                              <w:spacing w:before="5"/>
                              <w:rPr>
                                <w:rFonts w:ascii="Arial"/>
                                <w:sz w:val="16"/>
                              </w:rPr>
                            </w:pPr>
                          </w:p>
                          <w:p w14:paraId="76D20946" w14:textId="77777777" w:rsidR="00D35E0C" w:rsidRDefault="00D35E0C">
                            <w:pPr>
                              <w:pStyle w:val="TableParagraph"/>
                              <w:ind w:left="268"/>
                              <w:rPr>
                                <w:b/>
                                <w:sz w:val="17"/>
                              </w:rPr>
                            </w:pPr>
                            <w:r>
                              <w:rPr>
                                <w:b/>
                                <w:color w:val="BF0000"/>
                                <w:w w:val="105"/>
                                <w:sz w:val="17"/>
                              </w:rPr>
                              <w:t>Negative</w:t>
                            </w:r>
                          </w:p>
                        </w:tc>
                        <w:tc>
                          <w:tcPr>
                            <w:tcW w:w="233" w:type="dxa"/>
                            <w:tcBorders>
                              <w:top w:val="double" w:sz="6" w:space="0" w:color="808080"/>
                              <w:left w:val="nil"/>
                              <w:bottom w:val="single" w:sz="6" w:space="0" w:color="808080"/>
                              <w:right w:val="nil"/>
                            </w:tcBorders>
                            <w:shd w:val="clear" w:color="auto" w:fill="001F60"/>
                          </w:tcPr>
                          <w:p w14:paraId="72BAB8D0" w14:textId="77777777" w:rsidR="00D35E0C" w:rsidRDefault="00D35E0C">
                            <w:pPr>
                              <w:pStyle w:val="TableParagraph"/>
                              <w:rPr>
                                <w:rFonts w:ascii="Arial"/>
                                <w:sz w:val="12"/>
                              </w:rPr>
                            </w:pPr>
                          </w:p>
                          <w:p w14:paraId="00510378" w14:textId="77777777" w:rsidR="00D35E0C" w:rsidRDefault="00D35E0C">
                            <w:pPr>
                              <w:pStyle w:val="TableParagraph"/>
                              <w:rPr>
                                <w:rFonts w:ascii="Arial"/>
                                <w:sz w:val="12"/>
                              </w:rPr>
                            </w:pPr>
                          </w:p>
                          <w:p w14:paraId="3EFEC878" w14:textId="77777777" w:rsidR="00D35E0C" w:rsidRDefault="00D35E0C">
                            <w:pPr>
                              <w:pStyle w:val="TableParagraph"/>
                              <w:rPr>
                                <w:rFonts w:ascii="Arial"/>
                                <w:sz w:val="12"/>
                              </w:rPr>
                            </w:pPr>
                          </w:p>
                          <w:p w14:paraId="4F5D6E13" w14:textId="77777777" w:rsidR="00D35E0C" w:rsidRDefault="00D35E0C">
                            <w:pPr>
                              <w:pStyle w:val="TableParagraph"/>
                              <w:spacing w:before="6"/>
                              <w:rPr>
                                <w:rFonts w:ascii="Arial"/>
                                <w:sz w:val="15"/>
                              </w:rPr>
                            </w:pPr>
                          </w:p>
                          <w:p w14:paraId="4E54A5E5"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single" w:sz="6" w:space="0" w:color="808080"/>
                              <w:right w:val="single" w:sz="6" w:space="0" w:color="808080"/>
                            </w:tcBorders>
                            <w:shd w:val="clear" w:color="auto" w:fill="F2F2F2"/>
                          </w:tcPr>
                          <w:p w14:paraId="206D179D" w14:textId="77777777" w:rsidR="00D35E0C" w:rsidRDefault="00D35E0C">
                            <w:pPr>
                              <w:pStyle w:val="TableParagraph"/>
                              <w:spacing w:before="24" w:line="256" w:lineRule="auto"/>
                              <w:ind w:left="27" w:right="45"/>
                              <w:rPr>
                                <w:sz w:val="14"/>
                              </w:rPr>
                            </w:pPr>
                            <w:r>
                              <w:rPr>
                                <w:sz w:val="14"/>
                              </w:rPr>
                              <w:t>This option would continue to expand</w:t>
                            </w:r>
                            <w:r>
                              <w:rPr>
                                <w:spacing w:val="-29"/>
                                <w:sz w:val="14"/>
                              </w:rPr>
                              <w:t xml:space="preserve"> </w:t>
                            </w:r>
                            <w:r>
                              <w:rPr>
                                <w:sz w:val="14"/>
                              </w:rPr>
                              <w:t>with future growth in D&amp;S demands</w:t>
                            </w:r>
                            <w:r>
                              <w:rPr>
                                <w:spacing w:val="1"/>
                                <w:sz w:val="14"/>
                              </w:rPr>
                              <w:t xml:space="preserve"> </w:t>
                            </w:r>
                            <w:r>
                              <w:rPr>
                                <w:sz w:val="14"/>
                              </w:rPr>
                              <w:t>Doesn't provide appropriate signals</w:t>
                            </w:r>
                            <w:r>
                              <w:rPr>
                                <w:spacing w:val="1"/>
                                <w:sz w:val="14"/>
                              </w:rPr>
                              <w:t xml:space="preserve"> </w:t>
                            </w:r>
                            <w:r>
                              <w:rPr>
                                <w:spacing w:val="-1"/>
                                <w:sz w:val="14"/>
                              </w:rPr>
                              <w:t>about</w:t>
                            </w:r>
                            <w:r>
                              <w:rPr>
                                <w:spacing w:val="-7"/>
                                <w:sz w:val="14"/>
                              </w:rPr>
                              <w:t xml:space="preserve"> </w:t>
                            </w:r>
                            <w:r>
                              <w:rPr>
                                <w:spacing w:val="-1"/>
                                <w:sz w:val="14"/>
                              </w:rPr>
                              <w:t>development</w:t>
                            </w:r>
                            <w:r>
                              <w:rPr>
                                <w:spacing w:val="-7"/>
                                <w:sz w:val="14"/>
                              </w:rPr>
                              <w:t xml:space="preserve"> </w:t>
                            </w:r>
                            <w:r>
                              <w:rPr>
                                <w:sz w:val="14"/>
                              </w:rPr>
                              <w:t>within</w:t>
                            </w:r>
                            <w:r>
                              <w:rPr>
                                <w:spacing w:val="-6"/>
                                <w:sz w:val="14"/>
                              </w:rPr>
                              <w:t xml:space="preserve"> </w:t>
                            </w:r>
                            <w:r>
                              <w:rPr>
                                <w:sz w:val="14"/>
                              </w:rPr>
                              <w:t>sustainable</w:t>
                            </w:r>
                            <w:r>
                              <w:rPr>
                                <w:spacing w:val="-29"/>
                                <w:sz w:val="14"/>
                              </w:rPr>
                              <w:t xml:space="preserve"> </w:t>
                            </w:r>
                            <w:r>
                              <w:rPr>
                                <w:sz w:val="14"/>
                              </w:rPr>
                              <w:t>resource</w:t>
                            </w:r>
                            <w:r>
                              <w:rPr>
                                <w:spacing w:val="-2"/>
                                <w:sz w:val="14"/>
                              </w:rPr>
                              <w:t xml:space="preserve"> </w:t>
                            </w:r>
                            <w:r>
                              <w:rPr>
                                <w:sz w:val="14"/>
                              </w:rPr>
                              <w:t>limits.</w:t>
                            </w:r>
                          </w:p>
                        </w:tc>
                      </w:tr>
                    </w:tbl>
                    <w:p w14:paraId="00EF0F9C" w14:textId="77777777" w:rsidR="00D35E0C" w:rsidRDefault="00D35E0C" w:rsidP="00D35E0C">
                      <w:pPr>
                        <w:pStyle w:val="BodyText"/>
                      </w:pPr>
                    </w:p>
                  </w:txbxContent>
                </v:textbox>
                <w10:anchorlock/>
              </v:shape>
            </w:pict>
          </mc:Fallback>
        </mc:AlternateContent>
      </w:r>
      <w:r>
        <w:rPr>
          <w:rFonts w:ascii="Times New Roman"/>
          <w:spacing w:val="92"/>
          <w:sz w:val="20"/>
        </w:rPr>
        <w:t xml:space="preserve"> </w:t>
      </w:r>
      <w:r>
        <w:rPr>
          <w:rFonts w:ascii="Arial"/>
          <w:noProof/>
          <w:spacing w:val="92"/>
          <w:position w:val="138"/>
          <w:sz w:val="20"/>
        </w:rPr>
        <mc:AlternateContent>
          <mc:Choice Requires="wps">
            <w:drawing>
              <wp:inline distT="0" distB="0" distL="0" distR="0" wp14:anchorId="49D758E9" wp14:editId="7D166AD5">
                <wp:extent cx="3195320" cy="4815840"/>
                <wp:effectExtent l="0" t="3175" r="0" b="635"/>
                <wp:docPr id="113570755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48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330"/>
                              <w:gridCol w:w="1197"/>
                              <w:gridCol w:w="233"/>
                              <w:gridCol w:w="2255"/>
                            </w:tblGrid>
                            <w:tr w:rsidR="00D35E0C" w14:paraId="0448CAC4" w14:textId="77777777">
                              <w:trPr>
                                <w:trHeight w:val="693"/>
                              </w:trPr>
                              <w:tc>
                                <w:tcPr>
                                  <w:tcW w:w="1330" w:type="dxa"/>
                                  <w:tcBorders>
                                    <w:bottom w:val="double" w:sz="6" w:space="0" w:color="808080"/>
                                  </w:tcBorders>
                                </w:tcPr>
                                <w:p w14:paraId="3D9DC676" w14:textId="77777777" w:rsidR="00D35E0C" w:rsidRDefault="00D35E0C">
                                  <w:pPr>
                                    <w:pStyle w:val="TableParagraph"/>
                                    <w:spacing w:before="7"/>
                                    <w:ind w:left="391"/>
                                    <w:rPr>
                                      <w:b/>
                                      <w:sz w:val="17"/>
                                    </w:rPr>
                                  </w:pPr>
                                  <w:r>
                                    <w:rPr>
                                      <w:b/>
                                      <w:color w:val="001F60"/>
                                      <w:w w:val="105"/>
                                      <w:sz w:val="17"/>
                                    </w:rPr>
                                    <w:t>Criteria</w:t>
                                  </w:r>
                                </w:p>
                              </w:tc>
                              <w:tc>
                                <w:tcPr>
                                  <w:tcW w:w="1430" w:type="dxa"/>
                                  <w:gridSpan w:val="2"/>
                                  <w:tcBorders>
                                    <w:bottom w:val="double" w:sz="6" w:space="0" w:color="808080"/>
                                  </w:tcBorders>
                                </w:tcPr>
                                <w:p w14:paraId="68D36878" w14:textId="77777777" w:rsidR="00D35E0C" w:rsidRDefault="00D35E0C">
                                  <w:pPr>
                                    <w:pStyle w:val="TableParagraph"/>
                                    <w:spacing w:before="7" w:line="264" w:lineRule="auto"/>
                                    <w:ind w:left="95" w:right="76"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115BA800" w14:textId="77777777" w:rsidR="00D35E0C" w:rsidRDefault="00D35E0C">
                                  <w:pPr>
                                    <w:pStyle w:val="TableParagraph"/>
                                    <w:spacing w:before="7"/>
                                    <w:ind w:left="473"/>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45798C47" w14:textId="77777777">
                              <w:trPr>
                                <w:trHeight w:val="1332"/>
                              </w:trPr>
                              <w:tc>
                                <w:tcPr>
                                  <w:tcW w:w="1330" w:type="dxa"/>
                                  <w:tcBorders>
                                    <w:top w:val="single" w:sz="6" w:space="0" w:color="808080"/>
                                    <w:left w:val="single" w:sz="6" w:space="0" w:color="808080"/>
                                    <w:bottom w:val="double" w:sz="6" w:space="0" w:color="808080"/>
                                    <w:right w:val="single" w:sz="6" w:space="0" w:color="F2F2F2"/>
                                  </w:tcBorders>
                                  <w:shd w:val="clear" w:color="auto" w:fill="001F60"/>
                                </w:tcPr>
                                <w:p w14:paraId="77976E9B" w14:textId="77777777" w:rsidR="00D35E0C" w:rsidRDefault="00D35E0C">
                                  <w:pPr>
                                    <w:pStyle w:val="TableParagraph"/>
                                    <w:spacing w:before="26"/>
                                    <w:ind w:left="26"/>
                                    <w:rPr>
                                      <w:b/>
                                      <w:sz w:val="15"/>
                                    </w:rPr>
                                  </w:pPr>
                                  <w:r>
                                    <w:rPr>
                                      <w:b/>
                                      <w:color w:val="FFFFFF"/>
                                      <w:sz w:val="15"/>
                                    </w:rPr>
                                    <w:t>Risks</w:t>
                                  </w:r>
                                </w:p>
                              </w:tc>
                              <w:tc>
                                <w:tcPr>
                                  <w:tcW w:w="1197" w:type="dxa"/>
                                  <w:tcBorders>
                                    <w:top w:val="double" w:sz="6" w:space="0" w:color="808080"/>
                                    <w:left w:val="single" w:sz="6" w:space="0" w:color="F2F2F2"/>
                                    <w:bottom w:val="double" w:sz="6" w:space="0" w:color="808080"/>
                                    <w:right w:val="single" w:sz="6" w:space="0" w:color="F2F2F2"/>
                                  </w:tcBorders>
                                </w:tcPr>
                                <w:p w14:paraId="077B335D" w14:textId="77777777" w:rsidR="00D35E0C" w:rsidRDefault="00D35E0C">
                                  <w:pPr>
                                    <w:pStyle w:val="TableParagraph"/>
                                    <w:rPr>
                                      <w:rFonts w:ascii="Times New Roman"/>
                                      <w:sz w:val="16"/>
                                    </w:rPr>
                                  </w:pPr>
                                </w:p>
                                <w:p w14:paraId="1C6E1E6D" w14:textId="77777777" w:rsidR="00D35E0C" w:rsidRDefault="00D35E0C">
                                  <w:pPr>
                                    <w:pStyle w:val="TableParagraph"/>
                                    <w:rPr>
                                      <w:rFonts w:ascii="Times New Roman"/>
                                      <w:sz w:val="16"/>
                                    </w:rPr>
                                  </w:pPr>
                                </w:p>
                                <w:p w14:paraId="4791F272" w14:textId="77777777" w:rsidR="00D35E0C" w:rsidRDefault="00D35E0C">
                                  <w:pPr>
                                    <w:pStyle w:val="TableParagraph"/>
                                    <w:spacing w:before="5"/>
                                    <w:rPr>
                                      <w:rFonts w:ascii="Times New Roman"/>
                                      <w:sz w:val="16"/>
                                    </w:rPr>
                                  </w:pPr>
                                </w:p>
                                <w:p w14:paraId="450ED7C1" w14:textId="77777777" w:rsidR="00D35E0C" w:rsidRDefault="00D35E0C">
                                  <w:pPr>
                                    <w:pStyle w:val="TableParagraph"/>
                                    <w:ind w:left="262" w:right="252"/>
                                    <w:jc w:val="center"/>
                                    <w:rPr>
                                      <w:b/>
                                      <w:sz w:val="17"/>
                                    </w:rPr>
                                  </w:pPr>
                                  <w:r w:rsidRPr="00923171">
                                    <w:rPr>
                                      <w:b/>
                                      <w:w w:val="105"/>
                                      <w:sz w:val="17"/>
                                    </w:rPr>
                                    <w:t>Medium</w:t>
                                  </w:r>
                                </w:p>
                              </w:tc>
                              <w:tc>
                                <w:tcPr>
                                  <w:tcW w:w="233" w:type="dxa"/>
                                  <w:tcBorders>
                                    <w:top w:val="single" w:sz="6" w:space="0" w:color="808080"/>
                                    <w:left w:val="single" w:sz="6" w:space="0" w:color="F2F2F2"/>
                                    <w:bottom w:val="double" w:sz="6" w:space="0" w:color="808080"/>
                                    <w:right w:val="nil"/>
                                  </w:tcBorders>
                                  <w:shd w:val="clear" w:color="auto" w:fill="001F60"/>
                                </w:tcPr>
                                <w:p w14:paraId="6577E6DF" w14:textId="77777777" w:rsidR="00D35E0C" w:rsidRDefault="00D35E0C">
                                  <w:pPr>
                                    <w:pStyle w:val="TableParagraph"/>
                                    <w:rPr>
                                      <w:rFonts w:ascii="Times New Roman"/>
                                      <w:sz w:val="12"/>
                                    </w:rPr>
                                  </w:pPr>
                                </w:p>
                                <w:p w14:paraId="43E0D819" w14:textId="77777777" w:rsidR="00D35E0C" w:rsidRDefault="00D35E0C">
                                  <w:pPr>
                                    <w:pStyle w:val="TableParagraph"/>
                                    <w:rPr>
                                      <w:rFonts w:ascii="Times New Roman"/>
                                      <w:sz w:val="12"/>
                                    </w:rPr>
                                  </w:pPr>
                                </w:p>
                                <w:p w14:paraId="23CEFDD1" w14:textId="77777777" w:rsidR="00D35E0C" w:rsidRDefault="00D35E0C">
                                  <w:pPr>
                                    <w:pStyle w:val="TableParagraph"/>
                                    <w:rPr>
                                      <w:rFonts w:ascii="Times New Roman"/>
                                      <w:sz w:val="12"/>
                                    </w:rPr>
                                  </w:pPr>
                                </w:p>
                                <w:p w14:paraId="56EC0062" w14:textId="77777777" w:rsidR="00D35E0C" w:rsidRDefault="00D35E0C">
                                  <w:pPr>
                                    <w:pStyle w:val="TableParagraph"/>
                                    <w:spacing w:before="6"/>
                                    <w:rPr>
                                      <w:rFonts w:ascii="Times New Roman"/>
                                      <w:sz w:val="15"/>
                                    </w:rPr>
                                  </w:pPr>
                                </w:p>
                                <w:p w14:paraId="36D7980D"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07F10C82" w14:textId="77777777" w:rsidR="00D35E0C" w:rsidRDefault="00D35E0C">
                                  <w:pPr>
                                    <w:pStyle w:val="TableParagraph"/>
                                    <w:spacing w:before="24" w:line="256" w:lineRule="auto"/>
                                    <w:ind w:left="26" w:right="94"/>
                                    <w:rPr>
                                      <w:sz w:val="14"/>
                                    </w:rPr>
                                  </w:pPr>
                                  <w:r>
                                    <w:rPr>
                                      <w:w w:val="95"/>
                                      <w:sz w:val="14"/>
                                    </w:rPr>
                                    <w:t>Initially assessed</w:t>
                                  </w:r>
                                  <w:r>
                                    <w:rPr>
                                      <w:spacing w:val="1"/>
                                      <w:w w:val="95"/>
                                      <w:sz w:val="14"/>
                                    </w:rPr>
                                    <w:t xml:space="preserve"> </w:t>
                                  </w:r>
                                  <w:r>
                                    <w:rPr>
                                      <w:w w:val="95"/>
                                      <w:sz w:val="14"/>
                                    </w:rPr>
                                    <w:t>as</w:t>
                                  </w:r>
                                  <w:r>
                                    <w:rPr>
                                      <w:spacing w:val="1"/>
                                      <w:w w:val="95"/>
                                      <w:sz w:val="14"/>
                                    </w:rPr>
                                    <w:t xml:space="preserve"> </w:t>
                                  </w:r>
                                  <w:r>
                                    <w:rPr>
                                      <w:w w:val="95"/>
                                      <w:sz w:val="14"/>
                                    </w:rPr>
                                    <w:t>mitigating</w:t>
                                  </w:r>
                                  <w:r>
                                    <w:rPr>
                                      <w:spacing w:val="1"/>
                                      <w:w w:val="95"/>
                                      <w:sz w:val="14"/>
                                    </w:rPr>
                                    <w:t xml:space="preserve"> </w:t>
                                  </w:r>
                                  <w:r>
                                    <w:rPr>
                                      <w:w w:val="95"/>
                                      <w:sz w:val="14"/>
                                    </w:rPr>
                                    <w:t>some</w:t>
                                  </w:r>
                                  <w:r>
                                    <w:rPr>
                                      <w:spacing w:val="-28"/>
                                      <w:w w:val="95"/>
                                      <w:sz w:val="14"/>
                                    </w:rPr>
                                    <w:t xml:space="preserve"> </w:t>
                                  </w:r>
                                  <w:r>
                                    <w:rPr>
                                      <w:sz w:val="14"/>
                                    </w:rPr>
                                    <w:t>risks</w:t>
                                  </w:r>
                                  <w:r>
                                    <w:rPr>
                                      <w:spacing w:val="-7"/>
                                      <w:sz w:val="14"/>
                                    </w:rPr>
                                    <w:t xml:space="preserve"> </w:t>
                                  </w:r>
                                  <w:r>
                                    <w:rPr>
                                      <w:sz w:val="14"/>
                                    </w:rPr>
                                    <w:t>however</w:t>
                                  </w:r>
                                  <w:r>
                                    <w:rPr>
                                      <w:spacing w:val="-8"/>
                                      <w:sz w:val="14"/>
                                    </w:rPr>
                                    <w:t xml:space="preserve"> </w:t>
                                  </w:r>
                                  <w:r>
                                    <w:rPr>
                                      <w:sz w:val="14"/>
                                    </w:rPr>
                                    <w:t>may</w:t>
                                  </w:r>
                                  <w:r>
                                    <w:rPr>
                                      <w:spacing w:val="-7"/>
                                      <w:sz w:val="14"/>
                                    </w:rPr>
                                    <w:t xml:space="preserve"> </w:t>
                                  </w:r>
                                  <w:r>
                                    <w:rPr>
                                      <w:sz w:val="14"/>
                                    </w:rPr>
                                    <w:t>create</w:t>
                                  </w:r>
                                  <w:r>
                                    <w:rPr>
                                      <w:spacing w:val="-8"/>
                                      <w:sz w:val="14"/>
                                    </w:rPr>
                                    <w:t xml:space="preserve"> </w:t>
                                  </w:r>
                                  <w:r>
                                    <w:rPr>
                                      <w:sz w:val="14"/>
                                    </w:rPr>
                                    <w:t>additional</w:t>
                                  </w:r>
                                  <w:r>
                                    <w:rPr>
                                      <w:spacing w:val="-29"/>
                                      <w:sz w:val="14"/>
                                    </w:rPr>
                                    <w:t xml:space="preserve"> </w:t>
                                  </w:r>
                                  <w:r>
                                    <w:rPr>
                                      <w:sz w:val="14"/>
                                    </w:rPr>
                                    <w:t>risks. Assessment confidence set as</w:t>
                                  </w:r>
                                  <w:r>
                                    <w:rPr>
                                      <w:spacing w:val="1"/>
                                      <w:sz w:val="14"/>
                                    </w:rPr>
                                    <w:t xml:space="preserve"> </w:t>
                                  </w:r>
                                  <w:r>
                                    <w:rPr>
                                      <w:sz w:val="14"/>
                                    </w:rPr>
                                    <w:t>low until detailed risk review is</w:t>
                                  </w:r>
                                  <w:r>
                                    <w:rPr>
                                      <w:spacing w:val="1"/>
                                      <w:sz w:val="14"/>
                                    </w:rPr>
                                    <w:t xml:space="preserve"> </w:t>
                                  </w:r>
                                  <w:r>
                                    <w:rPr>
                                      <w:sz w:val="14"/>
                                    </w:rPr>
                                    <w:t>available</w:t>
                                  </w:r>
                                </w:p>
                              </w:tc>
                            </w:tr>
                            <w:tr w:rsidR="00D35E0C" w14:paraId="33E8131E"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63074A58" w14:textId="77777777" w:rsidR="00D35E0C" w:rsidRDefault="00D35E0C">
                                  <w:pPr>
                                    <w:pStyle w:val="TableParagraph"/>
                                    <w:spacing w:before="26"/>
                                    <w:ind w:left="26"/>
                                    <w:rPr>
                                      <w:b/>
                                      <w:sz w:val="15"/>
                                    </w:rPr>
                                  </w:pPr>
                                  <w:r>
                                    <w:rPr>
                                      <w:b/>
                                      <w:color w:val="FFFFFF"/>
                                      <w:sz w:val="15"/>
                                    </w:rPr>
                                    <w:t>Value</w:t>
                                  </w:r>
                                  <w:r>
                                    <w:rPr>
                                      <w:b/>
                                      <w:color w:val="FFFFFF"/>
                                      <w:spacing w:val="2"/>
                                      <w:sz w:val="15"/>
                                    </w:rPr>
                                    <w:t xml:space="preserve"> </w:t>
                                  </w:r>
                                  <w:r>
                                    <w:rPr>
                                      <w:b/>
                                      <w:color w:val="FFFFFF"/>
                                      <w:sz w:val="15"/>
                                    </w:rPr>
                                    <w:t>for Money</w:t>
                                  </w:r>
                                </w:p>
                              </w:tc>
                              <w:tc>
                                <w:tcPr>
                                  <w:tcW w:w="1197" w:type="dxa"/>
                                  <w:tcBorders>
                                    <w:top w:val="double" w:sz="6" w:space="0" w:color="808080"/>
                                    <w:left w:val="single" w:sz="6" w:space="0" w:color="F2F2F2"/>
                                    <w:bottom w:val="double" w:sz="6" w:space="0" w:color="808080"/>
                                    <w:right w:val="nil"/>
                                  </w:tcBorders>
                                </w:tcPr>
                                <w:p w14:paraId="29BC07E8" w14:textId="77777777" w:rsidR="00D35E0C" w:rsidRDefault="00D35E0C">
                                  <w:pPr>
                                    <w:pStyle w:val="TableParagraph"/>
                                    <w:rPr>
                                      <w:rFonts w:ascii="Times New Roman"/>
                                      <w:sz w:val="16"/>
                                    </w:rPr>
                                  </w:pPr>
                                </w:p>
                                <w:p w14:paraId="2D882560" w14:textId="77777777" w:rsidR="00D35E0C" w:rsidRDefault="00D35E0C">
                                  <w:pPr>
                                    <w:pStyle w:val="TableParagraph"/>
                                    <w:rPr>
                                      <w:rFonts w:ascii="Times New Roman"/>
                                      <w:sz w:val="16"/>
                                    </w:rPr>
                                  </w:pPr>
                                </w:p>
                                <w:p w14:paraId="5B0EA266" w14:textId="77777777" w:rsidR="00D35E0C" w:rsidRDefault="00D35E0C">
                                  <w:pPr>
                                    <w:pStyle w:val="TableParagraph"/>
                                    <w:spacing w:before="5"/>
                                    <w:rPr>
                                      <w:rFonts w:ascii="Times New Roman"/>
                                      <w:sz w:val="16"/>
                                    </w:rPr>
                                  </w:pPr>
                                </w:p>
                                <w:p w14:paraId="5B790AAE" w14:textId="77777777" w:rsidR="00D35E0C" w:rsidRDefault="00D35E0C">
                                  <w:pPr>
                                    <w:pStyle w:val="TableParagraph"/>
                                    <w:ind w:left="71" w:right="60"/>
                                    <w:jc w:val="center"/>
                                    <w:rPr>
                                      <w:b/>
                                      <w:sz w:val="17"/>
                                    </w:rPr>
                                  </w:pPr>
                                  <w:r w:rsidRPr="00923171">
                                    <w:rPr>
                                      <w:b/>
                                      <w:w w:val="105"/>
                                      <w:sz w:val="17"/>
                                    </w:rPr>
                                    <w:t>Medium</w:t>
                                  </w:r>
                                </w:p>
                              </w:tc>
                              <w:tc>
                                <w:tcPr>
                                  <w:tcW w:w="233" w:type="dxa"/>
                                  <w:tcBorders>
                                    <w:top w:val="double" w:sz="6" w:space="0" w:color="808080"/>
                                    <w:left w:val="nil"/>
                                    <w:bottom w:val="double" w:sz="6" w:space="0" w:color="808080"/>
                                    <w:right w:val="nil"/>
                                  </w:tcBorders>
                                  <w:shd w:val="clear" w:color="auto" w:fill="001F60"/>
                                </w:tcPr>
                                <w:p w14:paraId="4D9B9711" w14:textId="77777777" w:rsidR="00D35E0C" w:rsidRDefault="00D35E0C">
                                  <w:pPr>
                                    <w:pStyle w:val="TableParagraph"/>
                                    <w:rPr>
                                      <w:rFonts w:ascii="Times New Roman"/>
                                      <w:sz w:val="12"/>
                                    </w:rPr>
                                  </w:pPr>
                                </w:p>
                                <w:p w14:paraId="64FF498E" w14:textId="77777777" w:rsidR="00D35E0C" w:rsidRDefault="00D35E0C">
                                  <w:pPr>
                                    <w:pStyle w:val="TableParagraph"/>
                                    <w:rPr>
                                      <w:rFonts w:ascii="Times New Roman"/>
                                      <w:sz w:val="12"/>
                                    </w:rPr>
                                  </w:pPr>
                                </w:p>
                                <w:p w14:paraId="30B5B962" w14:textId="77777777" w:rsidR="00D35E0C" w:rsidRDefault="00D35E0C">
                                  <w:pPr>
                                    <w:pStyle w:val="TableParagraph"/>
                                    <w:rPr>
                                      <w:rFonts w:ascii="Times New Roman"/>
                                      <w:sz w:val="12"/>
                                    </w:rPr>
                                  </w:pPr>
                                </w:p>
                                <w:p w14:paraId="4695B48D" w14:textId="77777777" w:rsidR="00D35E0C" w:rsidRDefault="00D35E0C">
                                  <w:pPr>
                                    <w:pStyle w:val="TableParagraph"/>
                                    <w:spacing w:before="6"/>
                                    <w:rPr>
                                      <w:rFonts w:ascii="Times New Roman"/>
                                      <w:sz w:val="15"/>
                                    </w:rPr>
                                  </w:pPr>
                                </w:p>
                                <w:p w14:paraId="783C57CA"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3E00E708" w14:textId="77777777" w:rsidR="00D35E0C" w:rsidRDefault="00D35E0C">
                                  <w:pPr>
                                    <w:pStyle w:val="TableParagraph"/>
                                    <w:spacing w:before="24" w:line="256" w:lineRule="auto"/>
                                    <w:ind w:left="26" w:right="22"/>
                                    <w:rPr>
                                      <w:sz w:val="14"/>
                                    </w:rPr>
                                  </w:pPr>
                                  <w:r>
                                    <w:rPr>
                                      <w:sz w:val="14"/>
                                    </w:rPr>
                                    <w:t>Govt funder: Requires upfront</w:t>
                                  </w:r>
                                  <w:r>
                                    <w:rPr>
                                      <w:spacing w:val="1"/>
                                      <w:sz w:val="14"/>
                                    </w:rPr>
                                    <w:t xml:space="preserve"> </w:t>
                                  </w:r>
                                  <w:r>
                                    <w:rPr>
                                      <w:w w:val="95"/>
                                      <w:sz w:val="14"/>
                                    </w:rPr>
                                    <w:t>investment</w:t>
                                  </w:r>
                                  <w:r>
                                    <w:rPr>
                                      <w:spacing w:val="17"/>
                                      <w:w w:val="95"/>
                                      <w:sz w:val="14"/>
                                    </w:rPr>
                                    <w:t xml:space="preserve"> </w:t>
                                  </w:r>
                                  <w:r>
                                    <w:rPr>
                                      <w:w w:val="95"/>
                                      <w:sz w:val="14"/>
                                    </w:rPr>
                                    <w:t>for</w:t>
                                  </w:r>
                                  <w:r>
                                    <w:rPr>
                                      <w:spacing w:val="18"/>
                                      <w:w w:val="95"/>
                                      <w:sz w:val="14"/>
                                    </w:rPr>
                                    <w:t xml:space="preserve"> </w:t>
                                  </w:r>
                                  <w:r>
                                    <w:rPr>
                                      <w:w w:val="95"/>
                                      <w:sz w:val="14"/>
                                    </w:rPr>
                                    <w:t>potential</w:t>
                                  </w:r>
                                  <w:r>
                                    <w:rPr>
                                      <w:spacing w:val="18"/>
                                      <w:w w:val="95"/>
                                      <w:sz w:val="14"/>
                                    </w:rPr>
                                    <w:t xml:space="preserve"> </w:t>
                                  </w:r>
                                  <w:r>
                                    <w:rPr>
                                      <w:w w:val="95"/>
                                      <w:sz w:val="14"/>
                                    </w:rPr>
                                    <w:t>legislative</w:t>
                                  </w:r>
                                  <w:r>
                                    <w:rPr>
                                      <w:spacing w:val="1"/>
                                      <w:w w:val="95"/>
                                      <w:sz w:val="14"/>
                                    </w:rPr>
                                    <w:t xml:space="preserve"> </w:t>
                                  </w:r>
                                  <w:r>
                                    <w:rPr>
                                      <w:sz w:val="14"/>
                                    </w:rPr>
                                    <w:t>change</w:t>
                                  </w:r>
                                </w:p>
                                <w:p w14:paraId="43ABE11E" w14:textId="77777777" w:rsidR="00D35E0C" w:rsidRDefault="00D35E0C">
                                  <w:pPr>
                                    <w:pStyle w:val="TableParagraph"/>
                                    <w:spacing w:line="170" w:lineRule="exact"/>
                                    <w:ind w:left="26"/>
                                    <w:rPr>
                                      <w:sz w:val="14"/>
                                    </w:rPr>
                                  </w:pPr>
                                  <w:r>
                                    <w:rPr>
                                      <w:sz w:val="14"/>
                                    </w:rPr>
                                    <w:t>Water</w:t>
                                  </w:r>
                                  <w:r>
                                    <w:rPr>
                                      <w:spacing w:val="-4"/>
                                      <w:sz w:val="14"/>
                                    </w:rPr>
                                    <w:t xml:space="preserve"> </w:t>
                                  </w:r>
                                  <w:r>
                                    <w:rPr>
                                      <w:sz w:val="14"/>
                                    </w:rPr>
                                    <w:t>user:</w:t>
                                  </w:r>
                                  <w:r>
                                    <w:rPr>
                                      <w:spacing w:val="-2"/>
                                      <w:sz w:val="14"/>
                                    </w:rPr>
                                    <w:t xml:space="preserve"> </w:t>
                                  </w:r>
                                  <w:r>
                                    <w:rPr>
                                      <w:sz w:val="14"/>
                                    </w:rPr>
                                    <w:t>no</w:t>
                                  </w:r>
                                  <w:r>
                                    <w:rPr>
                                      <w:spacing w:val="-1"/>
                                      <w:sz w:val="14"/>
                                    </w:rPr>
                                    <w:t xml:space="preserve"> </w:t>
                                  </w:r>
                                  <w:r>
                                    <w:rPr>
                                      <w:sz w:val="14"/>
                                    </w:rPr>
                                    <w:t>cost</w:t>
                                  </w:r>
                                </w:p>
                              </w:tc>
                            </w:tr>
                            <w:tr w:rsidR="00D35E0C" w14:paraId="009FF853"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693229DB" w14:textId="77777777" w:rsidR="00D35E0C" w:rsidRDefault="00D35E0C">
                                  <w:pPr>
                                    <w:pStyle w:val="TableParagraph"/>
                                    <w:spacing w:before="26" w:line="256" w:lineRule="auto"/>
                                    <w:ind w:left="26" w:right="544"/>
                                    <w:rPr>
                                      <w:b/>
                                      <w:sz w:val="15"/>
                                    </w:rPr>
                                  </w:pPr>
                                  <w:r>
                                    <w:rPr>
                                      <w:b/>
                                      <w:color w:val="FFFFFF"/>
                                      <w:sz w:val="15"/>
                                    </w:rPr>
                                    <w:t>Community</w:t>
                                  </w:r>
                                  <w:r>
                                    <w:rPr>
                                      <w:b/>
                                      <w:color w:val="FFFFFF"/>
                                      <w:spacing w:val="-31"/>
                                      <w:sz w:val="15"/>
                                    </w:rPr>
                                    <w:t xml:space="preserve"> </w:t>
                                  </w:r>
                                  <w:r>
                                    <w:rPr>
                                      <w:b/>
                                      <w:color w:val="FFFFFF"/>
                                      <w:sz w:val="15"/>
                                    </w:rPr>
                                    <w:t>Acceptance</w:t>
                                  </w:r>
                                </w:p>
                              </w:tc>
                              <w:tc>
                                <w:tcPr>
                                  <w:tcW w:w="1197" w:type="dxa"/>
                                  <w:tcBorders>
                                    <w:top w:val="double" w:sz="6" w:space="0" w:color="808080"/>
                                    <w:left w:val="single" w:sz="6" w:space="0" w:color="F2F2F2"/>
                                    <w:bottom w:val="double" w:sz="6" w:space="0" w:color="808080"/>
                                    <w:right w:val="nil"/>
                                  </w:tcBorders>
                                </w:tcPr>
                                <w:p w14:paraId="447CAD18" w14:textId="77777777" w:rsidR="00D35E0C" w:rsidRDefault="00D35E0C">
                                  <w:pPr>
                                    <w:pStyle w:val="TableParagraph"/>
                                    <w:rPr>
                                      <w:rFonts w:ascii="Times New Roman"/>
                                      <w:sz w:val="16"/>
                                    </w:rPr>
                                  </w:pPr>
                                </w:p>
                                <w:p w14:paraId="7E095931" w14:textId="77777777" w:rsidR="00D35E0C" w:rsidRDefault="00D35E0C">
                                  <w:pPr>
                                    <w:pStyle w:val="TableParagraph"/>
                                    <w:rPr>
                                      <w:rFonts w:ascii="Times New Roman"/>
                                      <w:sz w:val="16"/>
                                    </w:rPr>
                                  </w:pPr>
                                </w:p>
                                <w:p w14:paraId="47AFA715" w14:textId="77777777" w:rsidR="00D35E0C" w:rsidRDefault="00D35E0C">
                                  <w:pPr>
                                    <w:pStyle w:val="TableParagraph"/>
                                    <w:spacing w:before="5"/>
                                    <w:rPr>
                                      <w:rFonts w:ascii="Times New Roman"/>
                                      <w:sz w:val="16"/>
                                    </w:rPr>
                                  </w:pPr>
                                </w:p>
                                <w:p w14:paraId="38A9BB41" w14:textId="77777777" w:rsidR="00D35E0C" w:rsidRDefault="00D35E0C">
                                  <w:pPr>
                                    <w:pStyle w:val="TableParagraph"/>
                                    <w:ind w:left="71" w:right="62"/>
                                    <w:jc w:val="center"/>
                                    <w:rPr>
                                      <w:b/>
                                      <w:sz w:val="17"/>
                                    </w:rPr>
                                  </w:pPr>
                                  <w:r>
                                    <w:rPr>
                                      <w:b/>
                                      <w:color w:val="BF0000"/>
                                      <w:w w:val="105"/>
                                      <w:sz w:val="17"/>
                                    </w:rPr>
                                    <w:t>Unacceptable</w:t>
                                  </w:r>
                                </w:p>
                              </w:tc>
                              <w:tc>
                                <w:tcPr>
                                  <w:tcW w:w="233" w:type="dxa"/>
                                  <w:tcBorders>
                                    <w:top w:val="double" w:sz="6" w:space="0" w:color="808080"/>
                                    <w:left w:val="nil"/>
                                    <w:bottom w:val="double" w:sz="6" w:space="0" w:color="808080"/>
                                    <w:right w:val="nil"/>
                                  </w:tcBorders>
                                  <w:shd w:val="clear" w:color="auto" w:fill="001F60"/>
                                </w:tcPr>
                                <w:p w14:paraId="6281724B" w14:textId="77777777" w:rsidR="00D35E0C" w:rsidRDefault="00D35E0C">
                                  <w:pPr>
                                    <w:pStyle w:val="TableParagraph"/>
                                    <w:rPr>
                                      <w:rFonts w:ascii="Times New Roman"/>
                                      <w:sz w:val="12"/>
                                    </w:rPr>
                                  </w:pPr>
                                </w:p>
                                <w:p w14:paraId="1B0AA49B" w14:textId="77777777" w:rsidR="00D35E0C" w:rsidRDefault="00D35E0C">
                                  <w:pPr>
                                    <w:pStyle w:val="TableParagraph"/>
                                    <w:rPr>
                                      <w:rFonts w:ascii="Times New Roman"/>
                                      <w:sz w:val="12"/>
                                    </w:rPr>
                                  </w:pPr>
                                </w:p>
                                <w:p w14:paraId="02597D5E" w14:textId="77777777" w:rsidR="00D35E0C" w:rsidRDefault="00D35E0C">
                                  <w:pPr>
                                    <w:pStyle w:val="TableParagraph"/>
                                    <w:rPr>
                                      <w:rFonts w:ascii="Times New Roman"/>
                                      <w:sz w:val="12"/>
                                    </w:rPr>
                                  </w:pPr>
                                </w:p>
                                <w:p w14:paraId="3E2B3552" w14:textId="77777777" w:rsidR="00D35E0C" w:rsidRDefault="00D35E0C">
                                  <w:pPr>
                                    <w:pStyle w:val="TableParagraph"/>
                                    <w:spacing w:before="6"/>
                                    <w:rPr>
                                      <w:rFonts w:ascii="Times New Roman"/>
                                      <w:sz w:val="15"/>
                                    </w:rPr>
                                  </w:pPr>
                                </w:p>
                                <w:p w14:paraId="1AA97125"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71666790" w14:textId="77777777" w:rsidR="00D35E0C" w:rsidRDefault="00D35E0C">
                                  <w:pPr>
                                    <w:pStyle w:val="TableParagraph"/>
                                    <w:spacing w:before="24" w:line="256" w:lineRule="auto"/>
                                    <w:ind w:left="26" w:right="215"/>
                                    <w:rPr>
                                      <w:sz w:val="14"/>
                                    </w:rPr>
                                  </w:pPr>
                                  <w:r>
                                    <w:rPr>
                                      <w:sz w:val="14"/>
                                    </w:rPr>
                                    <w:t>May create concerns for irrigators</w:t>
                                  </w:r>
                                  <w:r>
                                    <w:rPr>
                                      <w:spacing w:val="1"/>
                                      <w:sz w:val="14"/>
                                    </w:rPr>
                                    <w:t xml:space="preserve"> </w:t>
                                  </w:r>
                                  <w:r>
                                    <w:rPr>
                                      <w:sz w:val="14"/>
                                    </w:rPr>
                                    <w:t>with additional delays to water</w:t>
                                  </w:r>
                                  <w:r>
                                    <w:rPr>
                                      <w:spacing w:val="1"/>
                                      <w:sz w:val="14"/>
                                    </w:rPr>
                                    <w:t xml:space="preserve"> </w:t>
                                  </w:r>
                                  <w:r>
                                    <w:rPr>
                                      <w:sz w:val="14"/>
                                    </w:rPr>
                                    <w:t>allocation.</w:t>
                                  </w:r>
                                  <w:r>
                                    <w:rPr>
                                      <w:spacing w:val="-5"/>
                                      <w:sz w:val="14"/>
                                    </w:rPr>
                                    <w:t xml:space="preserve"> </w:t>
                                  </w:r>
                                  <w:r>
                                    <w:rPr>
                                      <w:sz w:val="14"/>
                                    </w:rPr>
                                    <w:t>Would</w:t>
                                  </w:r>
                                  <w:r>
                                    <w:rPr>
                                      <w:spacing w:val="-4"/>
                                      <w:sz w:val="14"/>
                                    </w:rPr>
                                    <w:t xml:space="preserve"> </w:t>
                                  </w:r>
                                  <w:r>
                                    <w:rPr>
                                      <w:sz w:val="14"/>
                                    </w:rPr>
                                    <w:t>need</w:t>
                                  </w:r>
                                  <w:r>
                                    <w:rPr>
                                      <w:spacing w:val="-3"/>
                                      <w:sz w:val="14"/>
                                    </w:rPr>
                                    <w:t xml:space="preserve"> </w:t>
                                  </w:r>
                                  <w:r>
                                    <w:rPr>
                                      <w:sz w:val="14"/>
                                    </w:rPr>
                                    <w:t>community</w:t>
                                  </w:r>
                                  <w:r>
                                    <w:rPr>
                                      <w:spacing w:val="-30"/>
                                      <w:sz w:val="14"/>
                                    </w:rPr>
                                    <w:t xml:space="preserve"> </w:t>
                                  </w:r>
                                  <w:r>
                                    <w:rPr>
                                      <w:sz w:val="14"/>
                                    </w:rPr>
                                    <w:t>testing</w:t>
                                  </w:r>
                                  <w:r>
                                    <w:rPr>
                                      <w:spacing w:val="-4"/>
                                      <w:sz w:val="14"/>
                                    </w:rPr>
                                    <w:t xml:space="preserve"> </w:t>
                                  </w:r>
                                  <w:r>
                                    <w:rPr>
                                      <w:sz w:val="14"/>
                                    </w:rPr>
                                    <w:t>to</w:t>
                                  </w:r>
                                  <w:r>
                                    <w:rPr>
                                      <w:spacing w:val="-2"/>
                                      <w:sz w:val="14"/>
                                    </w:rPr>
                                    <w:t xml:space="preserve"> </w:t>
                                  </w:r>
                                  <w:r>
                                    <w:rPr>
                                      <w:sz w:val="14"/>
                                    </w:rPr>
                                    <w:t>increase</w:t>
                                  </w:r>
                                  <w:r>
                                    <w:rPr>
                                      <w:spacing w:val="-4"/>
                                      <w:sz w:val="14"/>
                                    </w:rPr>
                                    <w:t xml:space="preserve"> </w:t>
                                  </w:r>
                                  <w:r>
                                    <w:rPr>
                                      <w:sz w:val="14"/>
                                    </w:rPr>
                                    <w:t>confidence</w:t>
                                  </w:r>
                                </w:p>
                              </w:tc>
                            </w:tr>
                            <w:tr w:rsidR="00D35E0C" w14:paraId="2B4A0F9B"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1406491E" w14:textId="77777777" w:rsidR="00D35E0C" w:rsidRDefault="00D35E0C">
                                  <w:pPr>
                                    <w:pStyle w:val="TableParagraph"/>
                                    <w:spacing w:before="26" w:line="256" w:lineRule="auto"/>
                                    <w:ind w:left="26" w:right="150"/>
                                    <w:rPr>
                                      <w:b/>
                                      <w:sz w:val="15"/>
                                    </w:rPr>
                                  </w:pPr>
                                  <w:r>
                                    <w:rPr>
                                      <w:b/>
                                      <w:color w:val="FFFFFF"/>
                                      <w:sz w:val="15"/>
                                    </w:rPr>
                                    <w:t>Regulatory and</w:t>
                                  </w:r>
                                  <w:r>
                                    <w:rPr>
                                      <w:b/>
                                      <w:color w:val="FFFFFF"/>
                                      <w:spacing w:val="1"/>
                                      <w:sz w:val="15"/>
                                    </w:rPr>
                                    <w:t xml:space="preserve"> </w:t>
                                  </w:r>
                                  <w:r>
                                    <w:rPr>
                                      <w:b/>
                                      <w:color w:val="FFFFFF"/>
                                      <w:spacing w:val="-1"/>
                                      <w:sz w:val="15"/>
                                    </w:rPr>
                                    <w:t>Policy</w:t>
                                  </w:r>
                                  <w:r>
                                    <w:rPr>
                                      <w:b/>
                                      <w:color w:val="FFFFFF"/>
                                      <w:spacing w:val="-6"/>
                                      <w:sz w:val="15"/>
                                    </w:rPr>
                                    <w:t xml:space="preserve"> </w:t>
                                  </w:r>
                                  <w:r>
                                    <w:rPr>
                                      <w:b/>
                                      <w:color w:val="FFFFFF"/>
                                      <w:sz w:val="15"/>
                                    </w:rPr>
                                    <w:t>Compliance</w:t>
                                  </w:r>
                                </w:p>
                              </w:tc>
                              <w:tc>
                                <w:tcPr>
                                  <w:tcW w:w="1197" w:type="dxa"/>
                                  <w:tcBorders>
                                    <w:top w:val="double" w:sz="6" w:space="0" w:color="808080"/>
                                    <w:left w:val="single" w:sz="6" w:space="0" w:color="F2F2F2"/>
                                    <w:bottom w:val="double" w:sz="6" w:space="0" w:color="808080"/>
                                    <w:right w:val="nil"/>
                                  </w:tcBorders>
                                </w:tcPr>
                                <w:p w14:paraId="502FC9E2" w14:textId="77777777" w:rsidR="00D35E0C" w:rsidRDefault="00D35E0C">
                                  <w:pPr>
                                    <w:pStyle w:val="TableParagraph"/>
                                    <w:rPr>
                                      <w:rFonts w:ascii="Times New Roman"/>
                                      <w:sz w:val="16"/>
                                    </w:rPr>
                                  </w:pPr>
                                </w:p>
                                <w:p w14:paraId="5460BB1B" w14:textId="77777777" w:rsidR="00D35E0C" w:rsidRDefault="00D35E0C">
                                  <w:pPr>
                                    <w:pStyle w:val="TableParagraph"/>
                                    <w:rPr>
                                      <w:rFonts w:ascii="Times New Roman"/>
                                      <w:sz w:val="16"/>
                                    </w:rPr>
                                  </w:pPr>
                                </w:p>
                                <w:p w14:paraId="1DF6CE6E" w14:textId="77777777" w:rsidR="00D35E0C" w:rsidRDefault="00D35E0C">
                                  <w:pPr>
                                    <w:pStyle w:val="TableParagraph"/>
                                    <w:spacing w:before="5"/>
                                    <w:rPr>
                                      <w:rFonts w:ascii="Times New Roman"/>
                                      <w:sz w:val="16"/>
                                    </w:rPr>
                                  </w:pPr>
                                </w:p>
                                <w:p w14:paraId="205A20B6" w14:textId="77777777" w:rsidR="00D35E0C" w:rsidRDefault="00D35E0C">
                                  <w:pPr>
                                    <w:pStyle w:val="TableParagraph"/>
                                    <w:ind w:left="71" w:right="59"/>
                                    <w:jc w:val="center"/>
                                    <w:rPr>
                                      <w:b/>
                                      <w:sz w:val="17"/>
                                    </w:rPr>
                                  </w:pPr>
                                  <w:r>
                                    <w:rPr>
                                      <w:b/>
                                      <w:color w:val="BF0000"/>
                                      <w:w w:val="105"/>
                                      <w:sz w:val="17"/>
                                    </w:rPr>
                                    <w:t>Not</w:t>
                                  </w:r>
                                  <w:r>
                                    <w:rPr>
                                      <w:b/>
                                      <w:color w:val="BF0000"/>
                                      <w:spacing w:val="-8"/>
                                      <w:w w:val="105"/>
                                      <w:sz w:val="17"/>
                                    </w:rPr>
                                    <w:t xml:space="preserve"> </w:t>
                                  </w:r>
                                  <w:r>
                                    <w:rPr>
                                      <w:b/>
                                      <w:color w:val="BF0000"/>
                                      <w:w w:val="105"/>
                                      <w:sz w:val="17"/>
                                    </w:rPr>
                                    <w:t>aligned</w:t>
                                  </w:r>
                                </w:p>
                              </w:tc>
                              <w:tc>
                                <w:tcPr>
                                  <w:tcW w:w="233" w:type="dxa"/>
                                  <w:tcBorders>
                                    <w:top w:val="double" w:sz="6" w:space="0" w:color="808080"/>
                                    <w:left w:val="nil"/>
                                    <w:bottom w:val="double" w:sz="6" w:space="0" w:color="808080"/>
                                    <w:right w:val="nil"/>
                                  </w:tcBorders>
                                  <w:shd w:val="clear" w:color="auto" w:fill="001F60"/>
                                </w:tcPr>
                                <w:p w14:paraId="3CA5BC49" w14:textId="77777777" w:rsidR="00D35E0C" w:rsidRDefault="00D35E0C">
                                  <w:pPr>
                                    <w:pStyle w:val="TableParagraph"/>
                                    <w:rPr>
                                      <w:rFonts w:ascii="Times New Roman"/>
                                      <w:sz w:val="12"/>
                                    </w:rPr>
                                  </w:pPr>
                                </w:p>
                                <w:p w14:paraId="3D351203" w14:textId="77777777" w:rsidR="00D35E0C" w:rsidRDefault="00D35E0C">
                                  <w:pPr>
                                    <w:pStyle w:val="TableParagraph"/>
                                    <w:rPr>
                                      <w:rFonts w:ascii="Times New Roman"/>
                                      <w:sz w:val="12"/>
                                    </w:rPr>
                                  </w:pPr>
                                </w:p>
                                <w:p w14:paraId="3800E098" w14:textId="77777777" w:rsidR="00D35E0C" w:rsidRDefault="00D35E0C">
                                  <w:pPr>
                                    <w:pStyle w:val="TableParagraph"/>
                                    <w:rPr>
                                      <w:rFonts w:ascii="Times New Roman"/>
                                      <w:sz w:val="12"/>
                                    </w:rPr>
                                  </w:pPr>
                                </w:p>
                                <w:p w14:paraId="14B50974" w14:textId="77777777" w:rsidR="00D35E0C" w:rsidRDefault="00D35E0C">
                                  <w:pPr>
                                    <w:pStyle w:val="TableParagraph"/>
                                    <w:spacing w:before="6"/>
                                    <w:rPr>
                                      <w:rFonts w:ascii="Times New Roman"/>
                                      <w:sz w:val="15"/>
                                    </w:rPr>
                                  </w:pPr>
                                </w:p>
                                <w:p w14:paraId="00385FA4" w14:textId="77777777" w:rsidR="00D35E0C" w:rsidRDefault="00D35E0C">
                                  <w:pPr>
                                    <w:pStyle w:val="TableParagraph"/>
                                    <w:ind w:left="29"/>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0DB9C869" w14:textId="77777777" w:rsidR="00D35E0C" w:rsidRDefault="00D35E0C">
                                  <w:pPr>
                                    <w:pStyle w:val="TableParagraph"/>
                                    <w:spacing w:before="24" w:line="256" w:lineRule="auto"/>
                                    <w:ind w:left="26" w:right="23"/>
                                    <w:rPr>
                                      <w:sz w:val="14"/>
                                    </w:rPr>
                                  </w:pPr>
                                  <w:r>
                                    <w:rPr>
                                      <w:sz w:val="14"/>
                                    </w:rPr>
                                    <w:t>Requires</w:t>
                                  </w:r>
                                  <w:r>
                                    <w:rPr>
                                      <w:spacing w:val="-5"/>
                                      <w:sz w:val="14"/>
                                    </w:rPr>
                                    <w:t xml:space="preserve"> </w:t>
                                  </w:r>
                                  <w:r>
                                    <w:rPr>
                                      <w:sz w:val="14"/>
                                    </w:rPr>
                                    <w:t>change</w:t>
                                  </w:r>
                                  <w:r>
                                    <w:rPr>
                                      <w:spacing w:val="-6"/>
                                      <w:sz w:val="14"/>
                                    </w:rPr>
                                    <w:t xml:space="preserve"> </w:t>
                                  </w:r>
                                  <w:r>
                                    <w:rPr>
                                      <w:sz w:val="14"/>
                                    </w:rPr>
                                    <w:t>to</w:t>
                                  </w:r>
                                  <w:r>
                                    <w:rPr>
                                      <w:spacing w:val="-5"/>
                                      <w:sz w:val="14"/>
                                    </w:rPr>
                                    <w:t xml:space="preserve"> </w:t>
                                  </w:r>
                                  <w:r>
                                    <w:rPr>
                                      <w:sz w:val="14"/>
                                    </w:rPr>
                                    <w:t>legislation</w:t>
                                  </w:r>
                                  <w:r>
                                    <w:rPr>
                                      <w:spacing w:val="-6"/>
                                      <w:sz w:val="14"/>
                                    </w:rPr>
                                    <w:t xml:space="preserve"> </w:t>
                                  </w:r>
                                  <w:r>
                                    <w:rPr>
                                      <w:sz w:val="14"/>
                                    </w:rPr>
                                    <w:t>and</w:t>
                                  </w:r>
                                  <w:r>
                                    <w:rPr>
                                      <w:spacing w:val="-6"/>
                                      <w:sz w:val="14"/>
                                    </w:rPr>
                                    <w:t xml:space="preserve"> </w:t>
                                  </w:r>
                                  <w:r>
                                    <w:rPr>
                                      <w:sz w:val="14"/>
                                    </w:rPr>
                                    <w:t>sets</w:t>
                                  </w:r>
                                  <w:r>
                                    <w:rPr>
                                      <w:spacing w:val="-29"/>
                                      <w:sz w:val="14"/>
                                    </w:rPr>
                                    <w:t xml:space="preserve"> </w:t>
                                  </w:r>
                                  <w:r>
                                    <w:rPr>
                                      <w:sz w:val="14"/>
                                    </w:rPr>
                                    <w:t>an undesirable precedent for other</w:t>
                                  </w:r>
                                  <w:r>
                                    <w:rPr>
                                      <w:spacing w:val="1"/>
                                      <w:sz w:val="14"/>
                                    </w:rPr>
                                    <w:t xml:space="preserve"> </w:t>
                                  </w:r>
                                  <w:r>
                                    <w:rPr>
                                      <w:sz w:val="14"/>
                                    </w:rPr>
                                    <w:t>catchments</w:t>
                                  </w:r>
                                </w:p>
                              </w:tc>
                            </w:tr>
                            <w:tr w:rsidR="00D35E0C" w14:paraId="3EF2C759" w14:textId="77777777">
                              <w:trPr>
                                <w:trHeight w:val="1308"/>
                              </w:trPr>
                              <w:tc>
                                <w:tcPr>
                                  <w:tcW w:w="1330" w:type="dxa"/>
                                  <w:tcBorders>
                                    <w:top w:val="double" w:sz="6" w:space="0" w:color="808080"/>
                                    <w:left w:val="single" w:sz="6" w:space="0" w:color="808080"/>
                                    <w:bottom w:val="single" w:sz="6" w:space="0" w:color="808080"/>
                                    <w:right w:val="single" w:sz="6" w:space="0" w:color="F2F2F2"/>
                                  </w:tcBorders>
                                  <w:shd w:val="clear" w:color="auto" w:fill="001F60"/>
                                </w:tcPr>
                                <w:p w14:paraId="53457CA3" w14:textId="77777777" w:rsidR="00D35E0C" w:rsidRDefault="00D35E0C">
                                  <w:pPr>
                                    <w:pStyle w:val="TableParagraph"/>
                                    <w:spacing w:before="26" w:line="256" w:lineRule="auto"/>
                                    <w:ind w:left="26" w:right="508"/>
                                    <w:rPr>
                                      <w:b/>
                                      <w:sz w:val="15"/>
                                    </w:rPr>
                                  </w:pPr>
                                  <w:r>
                                    <w:rPr>
                                      <w:b/>
                                      <w:color w:val="FFFFFF"/>
                                      <w:sz w:val="15"/>
                                    </w:rPr>
                                    <w:t>Impacts and</w:t>
                                  </w:r>
                                  <w:r>
                                    <w:rPr>
                                      <w:b/>
                                      <w:color w:val="FFFFFF"/>
                                      <w:spacing w:val="-31"/>
                                      <w:sz w:val="15"/>
                                    </w:rPr>
                                    <w:t xml:space="preserve"> </w:t>
                                  </w:r>
                                  <w:r>
                                    <w:rPr>
                                      <w:b/>
                                      <w:color w:val="FFFFFF"/>
                                      <w:sz w:val="15"/>
                                    </w:rPr>
                                    <w:t>benefits</w:t>
                                  </w:r>
                                </w:p>
                              </w:tc>
                              <w:tc>
                                <w:tcPr>
                                  <w:tcW w:w="1197" w:type="dxa"/>
                                  <w:tcBorders>
                                    <w:top w:val="double" w:sz="6" w:space="0" w:color="808080"/>
                                    <w:left w:val="single" w:sz="6" w:space="0" w:color="F2F2F2"/>
                                    <w:bottom w:val="single" w:sz="6" w:space="0" w:color="808080"/>
                                    <w:right w:val="nil"/>
                                  </w:tcBorders>
                                </w:tcPr>
                                <w:p w14:paraId="2BCB68A3" w14:textId="77777777" w:rsidR="00D35E0C" w:rsidRDefault="00D35E0C">
                                  <w:pPr>
                                    <w:pStyle w:val="TableParagraph"/>
                                    <w:rPr>
                                      <w:rFonts w:ascii="Times New Roman"/>
                                      <w:sz w:val="16"/>
                                    </w:rPr>
                                  </w:pPr>
                                </w:p>
                                <w:p w14:paraId="3579EC83" w14:textId="77777777" w:rsidR="00D35E0C" w:rsidRDefault="00D35E0C">
                                  <w:pPr>
                                    <w:pStyle w:val="TableParagraph"/>
                                    <w:rPr>
                                      <w:rFonts w:ascii="Times New Roman"/>
                                      <w:sz w:val="16"/>
                                    </w:rPr>
                                  </w:pPr>
                                </w:p>
                                <w:p w14:paraId="21733961" w14:textId="77777777" w:rsidR="00D35E0C" w:rsidRDefault="00D35E0C">
                                  <w:pPr>
                                    <w:pStyle w:val="TableParagraph"/>
                                    <w:spacing w:before="5"/>
                                    <w:rPr>
                                      <w:rFonts w:ascii="Times New Roman"/>
                                      <w:sz w:val="16"/>
                                    </w:rPr>
                                  </w:pPr>
                                </w:p>
                                <w:p w14:paraId="5C6D0545" w14:textId="77777777" w:rsidR="00D35E0C" w:rsidRDefault="00D35E0C">
                                  <w:pPr>
                                    <w:pStyle w:val="TableParagraph"/>
                                    <w:ind w:left="71" w:right="62"/>
                                    <w:jc w:val="center"/>
                                    <w:rPr>
                                      <w:b/>
                                      <w:sz w:val="17"/>
                                    </w:rPr>
                                  </w:pPr>
                                  <w:r>
                                    <w:rPr>
                                      <w:b/>
                                      <w:color w:val="BF0000"/>
                                      <w:w w:val="105"/>
                                      <w:sz w:val="17"/>
                                    </w:rPr>
                                    <w:t>Unacceptable</w:t>
                                  </w:r>
                                </w:p>
                              </w:tc>
                              <w:tc>
                                <w:tcPr>
                                  <w:tcW w:w="233" w:type="dxa"/>
                                  <w:tcBorders>
                                    <w:top w:val="double" w:sz="6" w:space="0" w:color="808080"/>
                                    <w:left w:val="nil"/>
                                    <w:bottom w:val="single" w:sz="6" w:space="0" w:color="808080"/>
                                    <w:right w:val="nil"/>
                                  </w:tcBorders>
                                  <w:shd w:val="clear" w:color="auto" w:fill="001F60"/>
                                </w:tcPr>
                                <w:p w14:paraId="5D700966" w14:textId="77777777" w:rsidR="00D35E0C" w:rsidRDefault="00D35E0C">
                                  <w:pPr>
                                    <w:pStyle w:val="TableParagraph"/>
                                    <w:rPr>
                                      <w:rFonts w:ascii="Times New Roman"/>
                                      <w:sz w:val="12"/>
                                    </w:rPr>
                                  </w:pPr>
                                </w:p>
                                <w:p w14:paraId="2E256606" w14:textId="77777777" w:rsidR="00D35E0C" w:rsidRDefault="00D35E0C">
                                  <w:pPr>
                                    <w:pStyle w:val="TableParagraph"/>
                                    <w:rPr>
                                      <w:rFonts w:ascii="Times New Roman"/>
                                      <w:sz w:val="12"/>
                                    </w:rPr>
                                  </w:pPr>
                                </w:p>
                                <w:p w14:paraId="6BC7B118" w14:textId="77777777" w:rsidR="00D35E0C" w:rsidRDefault="00D35E0C">
                                  <w:pPr>
                                    <w:pStyle w:val="TableParagraph"/>
                                    <w:rPr>
                                      <w:rFonts w:ascii="Times New Roman"/>
                                      <w:sz w:val="12"/>
                                    </w:rPr>
                                  </w:pPr>
                                </w:p>
                                <w:p w14:paraId="66E1D968" w14:textId="77777777" w:rsidR="00D35E0C" w:rsidRDefault="00D35E0C">
                                  <w:pPr>
                                    <w:pStyle w:val="TableParagraph"/>
                                    <w:spacing w:before="6"/>
                                    <w:rPr>
                                      <w:rFonts w:ascii="Times New Roman"/>
                                      <w:sz w:val="15"/>
                                    </w:rPr>
                                  </w:pPr>
                                </w:p>
                                <w:p w14:paraId="015E5602" w14:textId="77777777" w:rsidR="00D35E0C" w:rsidRDefault="00D35E0C">
                                  <w:pPr>
                                    <w:pStyle w:val="TableParagraph"/>
                                    <w:ind w:left="29"/>
                                    <w:jc w:val="center"/>
                                    <w:rPr>
                                      <w:b/>
                                      <w:sz w:val="12"/>
                                    </w:rPr>
                                  </w:pPr>
                                  <w:r>
                                    <w:rPr>
                                      <w:b/>
                                      <w:color w:val="FFFFFF"/>
                                      <w:w w:val="105"/>
                                      <w:sz w:val="12"/>
                                    </w:rPr>
                                    <w:t>H</w:t>
                                  </w:r>
                                </w:p>
                              </w:tc>
                              <w:tc>
                                <w:tcPr>
                                  <w:tcW w:w="2255" w:type="dxa"/>
                                  <w:tcBorders>
                                    <w:top w:val="double" w:sz="6" w:space="0" w:color="808080"/>
                                    <w:left w:val="nil"/>
                                    <w:bottom w:val="single" w:sz="6" w:space="0" w:color="808080"/>
                                    <w:right w:val="single" w:sz="6" w:space="0" w:color="808080"/>
                                  </w:tcBorders>
                                  <w:shd w:val="clear" w:color="auto" w:fill="F2F2F2"/>
                                </w:tcPr>
                                <w:p w14:paraId="1B163B6F" w14:textId="77777777" w:rsidR="00D35E0C" w:rsidRDefault="00D35E0C">
                                  <w:pPr>
                                    <w:pStyle w:val="TableParagraph"/>
                                    <w:spacing w:before="24" w:line="256" w:lineRule="auto"/>
                                    <w:ind w:left="26" w:right="186"/>
                                    <w:rPr>
                                      <w:sz w:val="14"/>
                                    </w:rPr>
                                  </w:pPr>
                                  <w:r>
                                    <w:rPr>
                                      <w:sz w:val="14"/>
                                    </w:rPr>
                                    <w:t>Offers windfall gain to D&amp;S users at</w:t>
                                  </w:r>
                                  <w:r>
                                    <w:rPr>
                                      <w:spacing w:val="-29"/>
                                      <w:sz w:val="14"/>
                                    </w:rPr>
                                    <w:t xml:space="preserve"> </w:t>
                                  </w:r>
                                  <w:r>
                                    <w:rPr>
                                      <w:sz w:val="14"/>
                                    </w:rPr>
                                    <w:t>the</w:t>
                                  </w:r>
                                  <w:r>
                                    <w:rPr>
                                      <w:spacing w:val="-8"/>
                                      <w:sz w:val="14"/>
                                    </w:rPr>
                                    <w:t xml:space="preserve"> </w:t>
                                  </w:r>
                                  <w:r>
                                    <w:rPr>
                                      <w:sz w:val="14"/>
                                    </w:rPr>
                                    <w:t>expense</w:t>
                                  </w:r>
                                  <w:r>
                                    <w:rPr>
                                      <w:spacing w:val="-6"/>
                                      <w:sz w:val="14"/>
                                    </w:rPr>
                                    <w:t xml:space="preserve"> </w:t>
                                  </w:r>
                                  <w:r>
                                    <w:rPr>
                                      <w:sz w:val="14"/>
                                    </w:rPr>
                                    <w:t>of</w:t>
                                  </w:r>
                                  <w:r>
                                    <w:rPr>
                                      <w:spacing w:val="-6"/>
                                      <w:sz w:val="14"/>
                                    </w:rPr>
                                    <w:t xml:space="preserve"> </w:t>
                                  </w:r>
                                  <w:r>
                                    <w:rPr>
                                      <w:sz w:val="14"/>
                                    </w:rPr>
                                    <w:t>other</w:t>
                                  </w:r>
                                  <w:r>
                                    <w:rPr>
                                      <w:spacing w:val="-7"/>
                                      <w:sz w:val="14"/>
                                    </w:rPr>
                                    <w:t xml:space="preserve"> </w:t>
                                  </w:r>
                                  <w:r>
                                    <w:rPr>
                                      <w:sz w:val="14"/>
                                    </w:rPr>
                                    <w:t>existing</w:t>
                                  </w:r>
                                  <w:r>
                                    <w:rPr>
                                      <w:spacing w:val="-7"/>
                                      <w:sz w:val="14"/>
                                    </w:rPr>
                                    <w:t xml:space="preserve"> </w:t>
                                  </w:r>
                                  <w:r>
                                    <w:rPr>
                                      <w:sz w:val="14"/>
                                    </w:rPr>
                                    <w:t>rights.</w:t>
                                  </w:r>
                                  <w:r>
                                    <w:rPr>
                                      <w:spacing w:val="-29"/>
                                      <w:sz w:val="14"/>
                                    </w:rPr>
                                    <w:t xml:space="preserve"> </w:t>
                                  </w:r>
                                  <w:r>
                                    <w:rPr>
                                      <w:sz w:val="14"/>
                                    </w:rPr>
                                    <w:t>Increases water use in already</w:t>
                                  </w:r>
                                  <w:r>
                                    <w:rPr>
                                      <w:spacing w:val="1"/>
                                      <w:sz w:val="14"/>
                                    </w:rPr>
                                    <w:t xml:space="preserve"> </w:t>
                                  </w:r>
                                  <w:r>
                                    <w:rPr>
                                      <w:sz w:val="14"/>
                                    </w:rPr>
                                    <w:t>stressed</w:t>
                                  </w:r>
                                  <w:r>
                                    <w:rPr>
                                      <w:spacing w:val="-3"/>
                                      <w:sz w:val="14"/>
                                    </w:rPr>
                                    <w:t xml:space="preserve"> </w:t>
                                  </w:r>
                                  <w:r>
                                    <w:rPr>
                                      <w:sz w:val="14"/>
                                    </w:rPr>
                                    <w:t>system.</w:t>
                                  </w:r>
                                </w:p>
                              </w:tc>
                            </w:tr>
                          </w:tbl>
                          <w:p w14:paraId="02D68541" w14:textId="77777777" w:rsidR="00D35E0C" w:rsidRDefault="00D35E0C" w:rsidP="00D35E0C">
                            <w:pPr>
                              <w:pStyle w:val="BodyText"/>
                            </w:pPr>
                          </w:p>
                        </w:txbxContent>
                      </wps:txbx>
                      <wps:bodyPr rot="0" vert="horz" wrap="square" lIns="0" tIns="0" rIns="0" bIns="0" anchor="t" anchorCtr="0" upright="1">
                        <a:noAutofit/>
                      </wps:bodyPr>
                    </wps:wsp>
                  </a:graphicData>
                </a:graphic>
              </wp:inline>
            </w:drawing>
          </mc:Choice>
          <mc:Fallback>
            <w:pict>
              <v:shape w14:anchorId="49D758E9" id="Text Box 83" o:spid="_x0000_s1037" type="#_x0000_t202" style="width:251.6pt;height:3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" filled="f" stroked="f">
                <v:textbox inset="0,0,0,0">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330"/>
                        <w:gridCol w:w="1197"/>
                        <w:gridCol w:w="233"/>
                        <w:gridCol w:w="2255"/>
                      </w:tblGrid>
                      <w:tr w:rsidR="00D35E0C" w14:paraId="0448CAC4" w14:textId="77777777">
                        <w:trPr>
                          <w:trHeight w:val="693"/>
                        </w:trPr>
                        <w:tc>
                          <w:tcPr>
                            <w:tcW w:w="1330" w:type="dxa"/>
                            <w:tcBorders>
                              <w:bottom w:val="double" w:sz="6" w:space="0" w:color="808080"/>
                            </w:tcBorders>
                          </w:tcPr>
                          <w:p w14:paraId="3D9DC676" w14:textId="77777777" w:rsidR="00D35E0C" w:rsidRDefault="00D35E0C">
                            <w:pPr>
                              <w:pStyle w:val="TableParagraph"/>
                              <w:spacing w:before="7"/>
                              <w:ind w:left="391"/>
                              <w:rPr>
                                <w:b/>
                                <w:sz w:val="17"/>
                              </w:rPr>
                            </w:pPr>
                            <w:r>
                              <w:rPr>
                                <w:b/>
                                <w:color w:val="001F60"/>
                                <w:w w:val="105"/>
                                <w:sz w:val="17"/>
                              </w:rPr>
                              <w:t>Criteria</w:t>
                            </w:r>
                          </w:p>
                        </w:tc>
                        <w:tc>
                          <w:tcPr>
                            <w:tcW w:w="1430" w:type="dxa"/>
                            <w:gridSpan w:val="2"/>
                            <w:tcBorders>
                              <w:bottom w:val="double" w:sz="6" w:space="0" w:color="808080"/>
                            </w:tcBorders>
                          </w:tcPr>
                          <w:p w14:paraId="68D36878" w14:textId="77777777" w:rsidR="00D35E0C" w:rsidRDefault="00D35E0C">
                            <w:pPr>
                              <w:pStyle w:val="TableParagraph"/>
                              <w:spacing w:before="7" w:line="264" w:lineRule="auto"/>
                              <w:ind w:left="95" w:right="76"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115BA800" w14:textId="77777777" w:rsidR="00D35E0C" w:rsidRDefault="00D35E0C">
                            <w:pPr>
                              <w:pStyle w:val="TableParagraph"/>
                              <w:spacing w:before="7"/>
                              <w:ind w:left="473"/>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45798C47" w14:textId="77777777">
                        <w:trPr>
                          <w:trHeight w:val="1332"/>
                        </w:trPr>
                        <w:tc>
                          <w:tcPr>
                            <w:tcW w:w="1330" w:type="dxa"/>
                            <w:tcBorders>
                              <w:top w:val="single" w:sz="6" w:space="0" w:color="808080"/>
                              <w:left w:val="single" w:sz="6" w:space="0" w:color="808080"/>
                              <w:bottom w:val="double" w:sz="6" w:space="0" w:color="808080"/>
                              <w:right w:val="single" w:sz="6" w:space="0" w:color="F2F2F2"/>
                            </w:tcBorders>
                            <w:shd w:val="clear" w:color="auto" w:fill="001F60"/>
                          </w:tcPr>
                          <w:p w14:paraId="77976E9B" w14:textId="77777777" w:rsidR="00D35E0C" w:rsidRDefault="00D35E0C">
                            <w:pPr>
                              <w:pStyle w:val="TableParagraph"/>
                              <w:spacing w:before="26"/>
                              <w:ind w:left="26"/>
                              <w:rPr>
                                <w:b/>
                                <w:sz w:val="15"/>
                              </w:rPr>
                            </w:pPr>
                            <w:r>
                              <w:rPr>
                                <w:b/>
                                <w:color w:val="FFFFFF"/>
                                <w:sz w:val="15"/>
                              </w:rPr>
                              <w:t>Risks</w:t>
                            </w:r>
                          </w:p>
                        </w:tc>
                        <w:tc>
                          <w:tcPr>
                            <w:tcW w:w="1197" w:type="dxa"/>
                            <w:tcBorders>
                              <w:top w:val="double" w:sz="6" w:space="0" w:color="808080"/>
                              <w:left w:val="single" w:sz="6" w:space="0" w:color="F2F2F2"/>
                              <w:bottom w:val="double" w:sz="6" w:space="0" w:color="808080"/>
                              <w:right w:val="single" w:sz="6" w:space="0" w:color="F2F2F2"/>
                            </w:tcBorders>
                          </w:tcPr>
                          <w:p w14:paraId="077B335D" w14:textId="77777777" w:rsidR="00D35E0C" w:rsidRDefault="00D35E0C">
                            <w:pPr>
                              <w:pStyle w:val="TableParagraph"/>
                              <w:rPr>
                                <w:rFonts w:ascii="Times New Roman"/>
                                <w:sz w:val="16"/>
                              </w:rPr>
                            </w:pPr>
                          </w:p>
                          <w:p w14:paraId="1C6E1E6D" w14:textId="77777777" w:rsidR="00D35E0C" w:rsidRDefault="00D35E0C">
                            <w:pPr>
                              <w:pStyle w:val="TableParagraph"/>
                              <w:rPr>
                                <w:rFonts w:ascii="Times New Roman"/>
                                <w:sz w:val="16"/>
                              </w:rPr>
                            </w:pPr>
                          </w:p>
                          <w:p w14:paraId="4791F272" w14:textId="77777777" w:rsidR="00D35E0C" w:rsidRDefault="00D35E0C">
                            <w:pPr>
                              <w:pStyle w:val="TableParagraph"/>
                              <w:spacing w:before="5"/>
                              <w:rPr>
                                <w:rFonts w:ascii="Times New Roman"/>
                                <w:sz w:val="16"/>
                              </w:rPr>
                            </w:pPr>
                          </w:p>
                          <w:p w14:paraId="450ED7C1" w14:textId="77777777" w:rsidR="00D35E0C" w:rsidRDefault="00D35E0C">
                            <w:pPr>
                              <w:pStyle w:val="TableParagraph"/>
                              <w:ind w:left="262" w:right="252"/>
                              <w:jc w:val="center"/>
                              <w:rPr>
                                <w:b/>
                                <w:sz w:val="17"/>
                              </w:rPr>
                            </w:pPr>
                            <w:r w:rsidRPr="00923171">
                              <w:rPr>
                                <w:b/>
                                <w:w w:val="105"/>
                                <w:sz w:val="17"/>
                              </w:rPr>
                              <w:t>Medium</w:t>
                            </w:r>
                          </w:p>
                        </w:tc>
                        <w:tc>
                          <w:tcPr>
                            <w:tcW w:w="233" w:type="dxa"/>
                            <w:tcBorders>
                              <w:top w:val="single" w:sz="6" w:space="0" w:color="808080"/>
                              <w:left w:val="single" w:sz="6" w:space="0" w:color="F2F2F2"/>
                              <w:bottom w:val="double" w:sz="6" w:space="0" w:color="808080"/>
                              <w:right w:val="nil"/>
                            </w:tcBorders>
                            <w:shd w:val="clear" w:color="auto" w:fill="001F60"/>
                          </w:tcPr>
                          <w:p w14:paraId="6577E6DF" w14:textId="77777777" w:rsidR="00D35E0C" w:rsidRDefault="00D35E0C">
                            <w:pPr>
                              <w:pStyle w:val="TableParagraph"/>
                              <w:rPr>
                                <w:rFonts w:ascii="Times New Roman"/>
                                <w:sz w:val="12"/>
                              </w:rPr>
                            </w:pPr>
                          </w:p>
                          <w:p w14:paraId="43E0D819" w14:textId="77777777" w:rsidR="00D35E0C" w:rsidRDefault="00D35E0C">
                            <w:pPr>
                              <w:pStyle w:val="TableParagraph"/>
                              <w:rPr>
                                <w:rFonts w:ascii="Times New Roman"/>
                                <w:sz w:val="12"/>
                              </w:rPr>
                            </w:pPr>
                          </w:p>
                          <w:p w14:paraId="23CEFDD1" w14:textId="77777777" w:rsidR="00D35E0C" w:rsidRDefault="00D35E0C">
                            <w:pPr>
                              <w:pStyle w:val="TableParagraph"/>
                              <w:rPr>
                                <w:rFonts w:ascii="Times New Roman"/>
                                <w:sz w:val="12"/>
                              </w:rPr>
                            </w:pPr>
                          </w:p>
                          <w:p w14:paraId="56EC0062" w14:textId="77777777" w:rsidR="00D35E0C" w:rsidRDefault="00D35E0C">
                            <w:pPr>
                              <w:pStyle w:val="TableParagraph"/>
                              <w:spacing w:before="6"/>
                              <w:rPr>
                                <w:rFonts w:ascii="Times New Roman"/>
                                <w:sz w:val="15"/>
                              </w:rPr>
                            </w:pPr>
                          </w:p>
                          <w:p w14:paraId="36D7980D"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07F10C82" w14:textId="77777777" w:rsidR="00D35E0C" w:rsidRDefault="00D35E0C">
                            <w:pPr>
                              <w:pStyle w:val="TableParagraph"/>
                              <w:spacing w:before="24" w:line="256" w:lineRule="auto"/>
                              <w:ind w:left="26" w:right="94"/>
                              <w:rPr>
                                <w:sz w:val="14"/>
                              </w:rPr>
                            </w:pPr>
                            <w:r>
                              <w:rPr>
                                <w:w w:val="95"/>
                                <w:sz w:val="14"/>
                              </w:rPr>
                              <w:t>Initially assessed</w:t>
                            </w:r>
                            <w:r>
                              <w:rPr>
                                <w:spacing w:val="1"/>
                                <w:w w:val="95"/>
                                <w:sz w:val="14"/>
                              </w:rPr>
                              <w:t xml:space="preserve"> </w:t>
                            </w:r>
                            <w:r>
                              <w:rPr>
                                <w:w w:val="95"/>
                                <w:sz w:val="14"/>
                              </w:rPr>
                              <w:t>as</w:t>
                            </w:r>
                            <w:r>
                              <w:rPr>
                                <w:spacing w:val="1"/>
                                <w:w w:val="95"/>
                                <w:sz w:val="14"/>
                              </w:rPr>
                              <w:t xml:space="preserve"> </w:t>
                            </w:r>
                            <w:r>
                              <w:rPr>
                                <w:w w:val="95"/>
                                <w:sz w:val="14"/>
                              </w:rPr>
                              <w:t>mitigating</w:t>
                            </w:r>
                            <w:r>
                              <w:rPr>
                                <w:spacing w:val="1"/>
                                <w:w w:val="95"/>
                                <w:sz w:val="14"/>
                              </w:rPr>
                              <w:t xml:space="preserve"> </w:t>
                            </w:r>
                            <w:r>
                              <w:rPr>
                                <w:w w:val="95"/>
                                <w:sz w:val="14"/>
                              </w:rPr>
                              <w:t>some</w:t>
                            </w:r>
                            <w:r>
                              <w:rPr>
                                <w:spacing w:val="-28"/>
                                <w:w w:val="95"/>
                                <w:sz w:val="14"/>
                              </w:rPr>
                              <w:t xml:space="preserve"> </w:t>
                            </w:r>
                            <w:r>
                              <w:rPr>
                                <w:sz w:val="14"/>
                              </w:rPr>
                              <w:t>risks</w:t>
                            </w:r>
                            <w:r>
                              <w:rPr>
                                <w:spacing w:val="-7"/>
                                <w:sz w:val="14"/>
                              </w:rPr>
                              <w:t xml:space="preserve"> </w:t>
                            </w:r>
                            <w:r>
                              <w:rPr>
                                <w:sz w:val="14"/>
                              </w:rPr>
                              <w:t>however</w:t>
                            </w:r>
                            <w:r>
                              <w:rPr>
                                <w:spacing w:val="-8"/>
                                <w:sz w:val="14"/>
                              </w:rPr>
                              <w:t xml:space="preserve"> </w:t>
                            </w:r>
                            <w:r>
                              <w:rPr>
                                <w:sz w:val="14"/>
                              </w:rPr>
                              <w:t>may</w:t>
                            </w:r>
                            <w:r>
                              <w:rPr>
                                <w:spacing w:val="-7"/>
                                <w:sz w:val="14"/>
                              </w:rPr>
                              <w:t xml:space="preserve"> </w:t>
                            </w:r>
                            <w:r>
                              <w:rPr>
                                <w:sz w:val="14"/>
                              </w:rPr>
                              <w:t>create</w:t>
                            </w:r>
                            <w:r>
                              <w:rPr>
                                <w:spacing w:val="-8"/>
                                <w:sz w:val="14"/>
                              </w:rPr>
                              <w:t xml:space="preserve"> </w:t>
                            </w:r>
                            <w:r>
                              <w:rPr>
                                <w:sz w:val="14"/>
                              </w:rPr>
                              <w:t>additional</w:t>
                            </w:r>
                            <w:r>
                              <w:rPr>
                                <w:spacing w:val="-29"/>
                                <w:sz w:val="14"/>
                              </w:rPr>
                              <w:t xml:space="preserve"> </w:t>
                            </w:r>
                            <w:r>
                              <w:rPr>
                                <w:sz w:val="14"/>
                              </w:rPr>
                              <w:t>risks. Assessment confidence set as</w:t>
                            </w:r>
                            <w:r>
                              <w:rPr>
                                <w:spacing w:val="1"/>
                                <w:sz w:val="14"/>
                              </w:rPr>
                              <w:t xml:space="preserve"> </w:t>
                            </w:r>
                            <w:r>
                              <w:rPr>
                                <w:sz w:val="14"/>
                              </w:rPr>
                              <w:t>low until detailed risk review is</w:t>
                            </w:r>
                            <w:r>
                              <w:rPr>
                                <w:spacing w:val="1"/>
                                <w:sz w:val="14"/>
                              </w:rPr>
                              <w:t xml:space="preserve"> </w:t>
                            </w:r>
                            <w:r>
                              <w:rPr>
                                <w:sz w:val="14"/>
                              </w:rPr>
                              <w:t>available</w:t>
                            </w:r>
                          </w:p>
                        </w:tc>
                      </w:tr>
                      <w:tr w:rsidR="00D35E0C" w14:paraId="33E8131E"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63074A58" w14:textId="77777777" w:rsidR="00D35E0C" w:rsidRDefault="00D35E0C">
                            <w:pPr>
                              <w:pStyle w:val="TableParagraph"/>
                              <w:spacing w:before="26"/>
                              <w:ind w:left="26"/>
                              <w:rPr>
                                <w:b/>
                                <w:sz w:val="15"/>
                              </w:rPr>
                            </w:pPr>
                            <w:r>
                              <w:rPr>
                                <w:b/>
                                <w:color w:val="FFFFFF"/>
                                <w:sz w:val="15"/>
                              </w:rPr>
                              <w:t>Value</w:t>
                            </w:r>
                            <w:r>
                              <w:rPr>
                                <w:b/>
                                <w:color w:val="FFFFFF"/>
                                <w:spacing w:val="2"/>
                                <w:sz w:val="15"/>
                              </w:rPr>
                              <w:t xml:space="preserve"> </w:t>
                            </w:r>
                            <w:r>
                              <w:rPr>
                                <w:b/>
                                <w:color w:val="FFFFFF"/>
                                <w:sz w:val="15"/>
                              </w:rPr>
                              <w:t>for Money</w:t>
                            </w:r>
                          </w:p>
                        </w:tc>
                        <w:tc>
                          <w:tcPr>
                            <w:tcW w:w="1197" w:type="dxa"/>
                            <w:tcBorders>
                              <w:top w:val="double" w:sz="6" w:space="0" w:color="808080"/>
                              <w:left w:val="single" w:sz="6" w:space="0" w:color="F2F2F2"/>
                              <w:bottom w:val="double" w:sz="6" w:space="0" w:color="808080"/>
                              <w:right w:val="nil"/>
                            </w:tcBorders>
                          </w:tcPr>
                          <w:p w14:paraId="29BC07E8" w14:textId="77777777" w:rsidR="00D35E0C" w:rsidRDefault="00D35E0C">
                            <w:pPr>
                              <w:pStyle w:val="TableParagraph"/>
                              <w:rPr>
                                <w:rFonts w:ascii="Times New Roman"/>
                                <w:sz w:val="16"/>
                              </w:rPr>
                            </w:pPr>
                          </w:p>
                          <w:p w14:paraId="2D882560" w14:textId="77777777" w:rsidR="00D35E0C" w:rsidRDefault="00D35E0C">
                            <w:pPr>
                              <w:pStyle w:val="TableParagraph"/>
                              <w:rPr>
                                <w:rFonts w:ascii="Times New Roman"/>
                                <w:sz w:val="16"/>
                              </w:rPr>
                            </w:pPr>
                          </w:p>
                          <w:p w14:paraId="5B0EA266" w14:textId="77777777" w:rsidR="00D35E0C" w:rsidRDefault="00D35E0C">
                            <w:pPr>
                              <w:pStyle w:val="TableParagraph"/>
                              <w:spacing w:before="5"/>
                              <w:rPr>
                                <w:rFonts w:ascii="Times New Roman"/>
                                <w:sz w:val="16"/>
                              </w:rPr>
                            </w:pPr>
                          </w:p>
                          <w:p w14:paraId="5B790AAE" w14:textId="77777777" w:rsidR="00D35E0C" w:rsidRDefault="00D35E0C">
                            <w:pPr>
                              <w:pStyle w:val="TableParagraph"/>
                              <w:ind w:left="71" w:right="60"/>
                              <w:jc w:val="center"/>
                              <w:rPr>
                                <w:b/>
                                <w:sz w:val="17"/>
                              </w:rPr>
                            </w:pPr>
                            <w:r w:rsidRPr="00923171">
                              <w:rPr>
                                <w:b/>
                                <w:w w:val="105"/>
                                <w:sz w:val="17"/>
                              </w:rPr>
                              <w:t>Medium</w:t>
                            </w:r>
                          </w:p>
                        </w:tc>
                        <w:tc>
                          <w:tcPr>
                            <w:tcW w:w="233" w:type="dxa"/>
                            <w:tcBorders>
                              <w:top w:val="double" w:sz="6" w:space="0" w:color="808080"/>
                              <w:left w:val="nil"/>
                              <w:bottom w:val="double" w:sz="6" w:space="0" w:color="808080"/>
                              <w:right w:val="nil"/>
                            </w:tcBorders>
                            <w:shd w:val="clear" w:color="auto" w:fill="001F60"/>
                          </w:tcPr>
                          <w:p w14:paraId="4D9B9711" w14:textId="77777777" w:rsidR="00D35E0C" w:rsidRDefault="00D35E0C">
                            <w:pPr>
                              <w:pStyle w:val="TableParagraph"/>
                              <w:rPr>
                                <w:rFonts w:ascii="Times New Roman"/>
                                <w:sz w:val="12"/>
                              </w:rPr>
                            </w:pPr>
                          </w:p>
                          <w:p w14:paraId="64FF498E" w14:textId="77777777" w:rsidR="00D35E0C" w:rsidRDefault="00D35E0C">
                            <w:pPr>
                              <w:pStyle w:val="TableParagraph"/>
                              <w:rPr>
                                <w:rFonts w:ascii="Times New Roman"/>
                                <w:sz w:val="12"/>
                              </w:rPr>
                            </w:pPr>
                          </w:p>
                          <w:p w14:paraId="30B5B962" w14:textId="77777777" w:rsidR="00D35E0C" w:rsidRDefault="00D35E0C">
                            <w:pPr>
                              <w:pStyle w:val="TableParagraph"/>
                              <w:rPr>
                                <w:rFonts w:ascii="Times New Roman"/>
                                <w:sz w:val="12"/>
                              </w:rPr>
                            </w:pPr>
                          </w:p>
                          <w:p w14:paraId="4695B48D" w14:textId="77777777" w:rsidR="00D35E0C" w:rsidRDefault="00D35E0C">
                            <w:pPr>
                              <w:pStyle w:val="TableParagraph"/>
                              <w:spacing w:before="6"/>
                              <w:rPr>
                                <w:rFonts w:ascii="Times New Roman"/>
                                <w:sz w:val="15"/>
                              </w:rPr>
                            </w:pPr>
                          </w:p>
                          <w:p w14:paraId="783C57CA"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3E00E708" w14:textId="77777777" w:rsidR="00D35E0C" w:rsidRDefault="00D35E0C">
                            <w:pPr>
                              <w:pStyle w:val="TableParagraph"/>
                              <w:spacing w:before="24" w:line="256" w:lineRule="auto"/>
                              <w:ind w:left="26" w:right="22"/>
                              <w:rPr>
                                <w:sz w:val="14"/>
                              </w:rPr>
                            </w:pPr>
                            <w:r>
                              <w:rPr>
                                <w:sz w:val="14"/>
                              </w:rPr>
                              <w:t>Govt funder: Requires upfront</w:t>
                            </w:r>
                            <w:r>
                              <w:rPr>
                                <w:spacing w:val="1"/>
                                <w:sz w:val="14"/>
                              </w:rPr>
                              <w:t xml:space="preserve"> </w:t>
                            </w:r>
                            <w:r>
                              <w:rPr>
                                <w:w w:val="95"/>
                                <w:sz w:val="14"/>
                              </w:rPr>
                              <w:t>investment</w:t>
                            </w:r>
                            <w:r>
                              <w:rPr>
                                <w:spacing w:val="17"/>
                                <w:w w:val="95"/>
                                <w:sz w:val="14"/>
                              </w:rPr>
                              <w:t xml:space="preserve"> </w:t>
                            </w:r>
                            <w:r>
                              <w:rPr>
                                <w:w w:val="95"/>
                                <w:sz w:val="14"/>
                              </w:rPr>
                              <w:t>for</w:t>
                            </w:r>
                            <w:r>
                              <w:rPr>
                                <w:spacing w:val="18"/>
                                <w:w w:val="95"/>
                                <w:sz w:val="14"/>
                              </w:rPr>
                              <w:t xml:space="preserve"> </w:t>
                            </w:r>
                            <w:r>
                              <w:rPr>
                                <w:w w:val="95"/>
                                <w:sz w:val="14"/>
                              </w:rPr>
                              <w:t>potential</w:t>
                            </w:r>
                            <w:r>
                              <w:rPr>
                                <w:spacing w:val="18"/>
                                <w:w w:val="95"/>
                                <w:sz w:val="14"/>
                              </w:rPr>
                              <w:t xml:space="preserve"> </w:t>
                            </w:r>
                            <w:r>
                              <w:rPr>
                                <w:w w:val="95"/>
                                <w:sz w:val="14"/>
                              </w:rPr>
                              <w:t>legislative</w:t>
                            </w:r>
                            <w:r>
                              <w:rPr>
                                <w:spacing w:val="1"/>
                                <w:w w:val="95"/>
                                <w:sz w:val="14"/>
                              </w:rPr>
                              <w:t xml:space="preserve"> </w:t>
                            </w:r>
                            <w:r>
                              <w:rPr>
                                <w:sz w:val="14"/>
                              </w:rPr>
                              <w:t>change</w:t>
                            </w:r>
                          </w:p>
                          <w:p w14:paraId="43ABE11E" w14:textId="77777777" w:rsidR="00D35E0C" w:rsidRDefault="00D35E0C">
                            <w:pPr>
                              <w:pStyle w:val="TableParagraph"/>
                              <w:spacing w:line="170" w:lineRule="exact"/>
                              <w:ind w:left="26"/>
                              <w:rPr>
                                <w:sz w:val="14"/>
                              </w:rPr>
                            </w:pPr>
                            <w:r>
                              <w:rPr>
                                <w:sz w:val="14"/>
                              </w:rPr>
                              <w:t>Water</w:t>
                            </w:r>
                            <w:r>
                              <w:rPr>
                                <w:spacing w:val="-4"/>
                                <w:sz w:val="14"/>
                              </w:rPr>
                              <w:t xml:space="preserve"> </w:t>
                            </w:r>
                            <w:r>
                              <w:rPr>
                                <w:sz w:val="14"/>
                              </w:rPr>
                              <w:t>user:</w:t>
                            </w:r>
                            <w:r>
                              <w:rPr>
                                <w:spacing w:val="-2"/>
                                <w:sz w:val="14"/>
                              </w:rPr>
                              <w:t xml:space="preserve"> </w:t>
                            </w:r>
                            <w:r>
                              <w:rPr>
                                <w:sz w:val="14"/>
                              </w:rPr>
                              <w:t>no</w:t>
                            </w:r>
                            <w:r>
                              <w:rPr>
                                <w:spacing w:val="-1"/>
                                <w:sz w:val="14"/>
                              </w:rPr>
                              <w:t xml:space="preserve"> </w:t>
                            </w:r>
                            <w:r>
                              <w:rPr>
                                <w:sz w:val="14"/>
                              </w:rPr>
                              <w:t>cost</w:t>
                            </w:r>
                          </w:p>
                        </w:tc>
                      </w:tr>
                      <w:tr w:rsidR="00D35E0C" w14:paraId="009FF853"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693229DB" w14:textId="77777777" w:rsidR="00D35E0C" w:rsidRDefault="00D35E0C">
                            <w:pPr>
                              <w:pStyle w:val="TableParagraph"/>
                              <w:spacing w:before="26" w:line="256" w:lineRule="auto"/>
                              <w:ind w:left="26" w:right="544"/>
                              <w:rPr>
                                <w:b/>
                                <w:sz w:val="15"/>
                              </w:rPr>
                            </w:pPr>
                            <w:r>
                              <w:rPr>
                                <w:b/>
                                <w:color w:val="FFFFFF"/>
                                <w:sz w:val="15"/>
                              </w:rPr>
                              <w:t>Community</w:t>
                            </w:r>
                            <w:r>
                              <w:rPr>
                                <w:b/>
                                <w:color w:val="FFFFFF"/>
                                <w:spacing w:val="-31"/>
                                <w:sz w:val="15"/>
                              </w:rPr>
                              <w:t xml:space="preserve"> </w:t>
                            </w:r>
                            <w:r>
                              <w:rPr>
                                <w:b/>
                                <w:color w:val="FFFFFF"/>
                                <w:sz w:val="15"/>
                              </w:rPr>
                              <w:t>Acceptance</w:t>
                            </w:r>
                          </w:p>
                        </w:tc>
                        <w:tc>
                          <w:tcPr>
                            <w:tcW w:w="1197" w:type="dxa"/>
                            <w:tcBorders>
                              <w:top w:val="double" w:sz="6" w:space="0" w:color="808080"/>
                              <w:left w:val="single" w:sz="6" w:space="0" w:color="F2F2F2"/>
                              <w:bottom w:val="double" w:sz="6" w:space="0" w:color="808080"/>
                              <w:right w:val="nil"/>
                            </w:tcBorders>
                          </w:tcPr>
                          <w:p w14:paraId="447CAD18" w14:textId="77777777" w:rsidR="00D35E0C" w:rsidRDefault="00D35E0C">
                            <w:pPr>
                              <w:pStyle w:val="TableParagraph"/>
                              <w:rPr>
                                <w:rFonts w:ascii="Times New Roman"/>
                                <w:sz w:val="16"/>
                              </w:rPr>
                            </w:pPr>
                          </w:p>
                          <w:p w14:paraId="7E095931" w14:textId="77777777" w:rsidR="00D35E0C" w:rsidRDefault="00D35E0C">
                            <w:pPr>
                              <w:pStyle w:val="TableParagraph"/>
                              <w:rPr>
                                <w:rFonts w:ascii="Times New Roman"/>
                                <w:sz w:val="16"/>
                              </w:rPr>
                            </w:pPr>
                          </w:p>
                          <w:p w14:paraId="47AFA715" w14:textId="77777777" w:rsidR="00D35E0C" w:rsidRDefault="00D35E0C">
                            <w:pPr>
                              <w:pStyle w:val="TableParagraph"/>
                              <w:spacing w:before="5"/>
                              <w:rPr>
                                <w:rFonts w:ascii="Times New Roman"/>
                                <w:sz w:val="16"/>
                              </w:rPr>
                            </w:pPr>
                          </w:p>
                          <w:p w14:paraId="38A9BB41" w14:textId="77777777" w:rsidR="00D35E0C" w:rsidRDefault="00D35E0C">
                            <w:pPr>
                              <w:pStyle w:val="TableParagraph"/>
                              <w:ind w:left="71" w:right="62"/>
                              <w:jc w:val="center"/>
                              <w:rPr>
                                <w:b/>
                                <w:sz w:val="17"/>
                              </w:rPr>
                            </w:pPr>
                            <w:r>
                              <w:rPr>
                                <w:b/>
                                <w:color w:val="BF0000"/>
                                <w:w w:val="105"/>
                                <w:sz w:val="17"/>
                              </w:rPr>
                              <w:t>Unacceptable</w:t>
                            </w:r>
                          </w:p>
                        </w:tc>
                        <w:tc>
                          <w:tcPr>
                            <w:tcW w:w="233" w:type="dxa"/>
                            <w:tcBorders>
                              <w:top w:val="double" w:sz="6" w:space="0" w:color="808080"/>
                              <w:left w:val="nil"/>
                              <w:bottom w:val="double" w:sz="6" w:space="0" w:color="808080"/>
                              <w:right w:val="nil"/>
                            </w:tcBorders>
                            <w:shd w:val="clear" w:color="auto" w:fill="001F60"/>
                          </w:tcPr>
                          <w:p w14:paraId="6281724B" w14:textId="77777777" w:rsidR="00D35E0C" w:rsidRDefault="00D35E0C">
                            <w:pPr>
                              <w:pStyle w:val="TableParagraph"/>
                              <w:rPr>
                                <w:rFonts w:ascii="Times New Roman"/>
                                <w:sz w:val="12"/>
                              </w:rPr>
                            </w:pPr>
                          </w:p>
                          <w:p w14:paraId="1B0AA49B" w14:textId="77777777" w:rsidR="00D35E0C" w:rsidRDefault="00D35E0C">
                            <w:pPr>
                              <w:pStyle w:val="TableParagraph"/>
                              <w:rPr>
                                <w:rFonts w:ascii="Times New Roman"/>
                                <w:sz w:val="12"/>
                              </w:rPr>
                            </w:pPr>
                          </w:p>
                          <w:p w14:paraId="02597D5E" w14:textId="77777777" w:rsidR="00D35E0C" w:rsidRDefault="00D35E0C">
                            <w:pPr>
                              <w:pStyle w:val="TableParagraph"/>
                              <w:rPr>
                                <w:rFonts w:ascii="Times New Roman"/>
                                <w:sz w:val="12"/>
                              </w:rPr>
                            </w:pPr>
                          </w:p>
                          <w:p w14:paraId="3E2B3552" w14:textId="77777777" w:rsidR="00D35E0C" w:rsidRDefault="00D35E0C">
                            <w:pPr>
                              <w:pStyle w:val="TableParagraph"/>
                              <w:spacing w:before="6"/>
                              <w:rPr>
                                <w:rFonts w:ascii="Times New Roman"/>
                                <w:sz w:val="15"/>
                              </w:rPr>
                            </w:pPr>
                          </w:p>
                          <w:p w14:paraId="1AA97125"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71666790" w14:textId="77777777" w:rsidR="00D35E0C" w:rsidRDefault="00D35E0C">
                            <w:pPr>
                              <w:pStyle w:val="TableParagraph"/>
                              <w:spacing w:before="24" w:line="256" w:lineRule="auto"/>
                              <w:ind w:left="26" w:right="215"/>
                              <w:rPr>
                                <w:sz w:val="14"/>
                              </w:rPr>
                            </w:pPr>
                            <w:r>
                              <w:rPr>
                                <w:sz w:val="14"/>
                              </w:rPr>
                              <w:t>May create concerns for irrigators</w:t>
                            </w:r>
                            <w:r>
                              <w:rPr>
                                <w:spacing w:val="1"/>
                                <w:sz w:val="14"/>
                              </w:rPr>
                              <w:t xml:space="preserve"> </w:t>
                            </w:r>
                            <w:r>
                              <w:rPr>
                                <w:sz w:val="14"/>
                              </w:rPr>
                              <w:t>with additional delays to water</w:t>
                            </w:r>
                            <w:r>
                              <w:rPr>
                                <w:spacing w:val="1"/>
                                <w:sz w:val="14"/>
                              </w:rPr>
                              <w:t xml:space="preserve"> </w:t>
                            </w:r>
                            <w:r>
                              <w:rPr>
                                <w:sz w:val="14"/>
                              </w:rPr>
                              <w:t>allocation.</w:t>
                            </w:r>
                            <w:r>
                              <w:rPr>
                                <w:spacing w:val="-5"/>
                                <w:sz w:val="14"/>
                              </w:rPr>
                              <w:t xml:space="preserve"> </w:t>
                            </w:r>
                            <w:r>
                              <w:rPr>
                                <w:sz w:val="14"/>
                              </w:rPr>
                              <w:t>Would</w:t>
                            </w:r>
                            <w:r>
                              <w:rPr>
                                <w:spacing w:val="-4"/>
                                <w:sz w:val="14"/>
                              </w:rPr>
                              <w:t xml:space="preserve"> </w:t>
                            </w:r>
                            <w:r>
                              <w:rPr>
                                <w:sz w:val="14"/>
                              </w:rPr>
                              <w:t>need</w:t>
                            </w:r>
                            <w:r>
                              <w:rPr>
                                <w:spacing w:val="-3"/>
                                <w:sz w:val="14"/>
                              </w:rPr>
                              <w:t xml:space="preserve"> </w:t>
                            </w:r>
                            <w:r>
                              <w:rPr>
                                <w:sz w:val="14"/>
                              </w:rPr>
                              <w:t>community</w:t>
                            </w:r>
                            <w:r>
                              <w:rPr>
                                <w:spacing w:val="-30"/>
                                <w:sz w:val="14"/>
                              </w:rPr>
                              <w:t xml:space="preserve"> </w:t>
                            </w:r>
                            <w:r>
                              <w:rPr>
                                <w:sz w:val="14"/>
                              </w:rPr>
                              <w:t>testing</w:t>
                            </w:r>
                            <w:r>
                              <w:rPr>
                                <w:spacing w:val="-4"/>
                                <w:sz w:val="14"/>
                              </w:rPr>
                              <w:t xml:space="preserve"> </w:t>
                            </w:r>
                            <w:r>
                              <w:rPr>
                                <w:sz w:val="14"/>
                              </w:rPr>
                              <w:t>to</w:t>
                            </w:r>
                            <w:r>
                              <w:rPr>
                                <w:spacing w:val="-2"/>
                                <w:sz w:val="14"/>
                              </w:rPr>
                              <w:t xml:space="preserve"> </w:t>
                            </w:r>
                            <w:r>
                              <w:rPr>
                                <w:sz w:val="14"/>
                              </w:rPr>
                              <w:t>increase</w:t>
                            </w:r>
                            <w:r>
                              <w:rPr>
                                <w:spacing w:val="-4"/>
                                <w:sz w:val="14"/>
                              </w:rPr>
                              <w:t xml:space="preserve"> </w:t>
                            </w:r>
                            <w:r>
                              <w:rPr>
                                <w:sz w:val="14"/>
                              </w:rPr>
                              <w:t>confidence</w:t>
                            </w:r>
                          </w:p>
                        </w:tc>
                      </w:tr>
                      <w:tr w:rsidR="00D35E0C" w14:paraId="2B4A0F9B"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1406491E" w14:textId="77777777" w:rsidR="00D35E0C" w:rsidRDefault="00D35E0C">
                            <w:pPr>
                              <w:pStyle w:val="TableParagraph"/>
                              <w:spacing w:before="26" w:line="256" w:lineRule="auto"/>
                              <w:ind w:left="26" w:right="150"/>
                              <w:rPr>
                                <w:b/>
                                <w:sz w:val="15"/>
                              </w:rPr>
                            </w:pPr>
                            <w:r>
                              <w:rPr>
                                <w:b/>
                                <w:color w:val="FFFFFF"/>
                                <w:sz w:val="15"/>
                              </w:rPr>
                              <w:t>Regulatory and</w:t>
                            </w:r>
                            <w:r>
                              <w:rPr>
                                <w:b/>
                                <w:color w:val="FFFFFF"/>
                                <w:spacing w:val="1"/>
                                <w:sz w:val="15"/>
                              </w:rPr>
                              <w:t xml:space="preserve"> </w:t>
                            </w:r>
                            <w:r>
                              <w:rPr>
                                <w:b/>
                                <w:color w:val="FFFFFF"/>
                                <w:spacing w:val="-1"/>
                                <w:sz w:val="15"/>
                              </w:rPr>
                              <w:t>Policy</w:t>
                            </w:r>
                            <w:r>
                              <w:rPr>
                                <w:b/>
                                <w:color w:val="FFFFFF"/>
                                <w:spacing w:val="-6"/>
                                <w:sz w:val="15"/>
                              </w:rPr>
                              <w:t xml:space="preserve"> </w:t>
                            </w:r>
                            <w:r>
                              <w:rPr>
                                <w:b/>
                                <w:color w:val="FFFFFF"/>
                                <w:sz w:val="15"/>
                              </w:rPr>
                              <w:t>Compliance</w:t>
                            </w:r>
                          </w:p>
                        </w:tc>
                        <w:tc>
                          <w:tcPr>
                            <w:tcW w:w="1197" w:type="dxa"/>
                            <w:tcBorders>
                              <w:top w:val="double" w:sz="6" w:space="0" w:color="808080"/>
                              <w:left w:val="single" w:sz="6" w:space="0" w:color="F2F2F2"/>
                              <w:bottom w:val="double" w:sz="6" w:space="0" w:color="808080"/>
                              <w:right w:val="nil"/>
                            </w:tcBorders>
                          </w:tcPr>
                          <w:p w14:paraId="502FC9E2" w14:textId="77777777" w:rsidR="00D35E0C" w:rsidRDefault="00D35E0C">
                            <w:pPr>
                              <w:pStyle w:val="TableParagraph"/>
                              <w:rPr>
                                <w:rFonts w:ascii="Times New Roman"/>
                                <w:sz w:val="16"/>
                              </w:rPr>
                            </w:pPr>
                          </w:p>
                          <w:p w14:paraId="5460BB1B" w14:textId="77777777" w:rsidR="00D35E0C" w:rsidRDefault="00D35E0C">
                            <w:pPr>
                              <w:pStyle w:val="TableParagraph"/>
                              <w:rPr>
                                <w:rFonts w:ascii="Times New Roman"/>
                                <w:sz w:val="16"/>
                              </w:rPr>
                            </w:pPr>
                          </w:p>
                          <w:p w14:paraId="1DF6CE6E" w14:textId="77777777" w:rsidR="00D35E0C" w:rsidRDefault="00D35E0C">
                            <w:pPr>
                              <w:pStyle w:val="TableParagraph"/>
                              <w:spacing w:before="5"/>
                              <w:rPr>
                                <w:rFonts w:ascii="Times New Roman"/>
                                <w:sz w:val="16"/>
                              </w:rPr>
                            </w:pPr>
                          </w:p>
                          <w:p w14:paraId="205A20B6" w14:textId="77777777" w:rsidR="00D35E0C" w:rsidRDefault="00D35E0C">
                            <w:pPr>
                              <w:pStyle w:val="TableParagraph"/>
                              <w:ind w:left="71" w:right="59"/>
                              <w:jc w:val="center"/>
                              <w:rPr>
                                <w:b/>
                                <w:sz w:val="17"/>
                              </w:rPr>
                            </w:pPr>
                            <w:r>
                              <w:rPr>
                                <w:b/>
                                <w:color w:val="BF0000"/>
                                <w:w w:val="105"/>
                                <w:sz w:val="17"/>
                              </w:rPr>
                              <w:t>Not</w:t>
                            </w:r>
                            <w:r>
                              <w:rPr>
                                <w:b/>
                                <w:color w:val="BF0000"/>
                                <w:spacing w:val="-8"/>
                                <w:w w:val="105"/>
                                <w:sz w:val="17"/>
                              </w:rPr>
                              <w:t xml:space="preserve"> </w:t>
                            </w:r>
                            <w:r>
                              <w:rPr>
                                <w:b/>
                                <w:color w:val="BF0000"/>
                                <w:w w:val="105"/>
                                <w:sz w:val="17"/>
                              </w:rPr>
                              <w:t>aligned</w:t>
                            </w:r>
                          </w:p>
                        </w:tc>
                        <w:tc>
                          <w:tcPr>
                            <w:tcW w:w="233" w:type="dxa"/>
                            <w:tcBorders>
                              <w:top w:val="double" w:sz="6" w:space="0" w:color="808080"/>
                              <w:left w:val="nil"/>
                              <w:bottom w:val="double" w:sz="6" w:space="0" w:color="808080"/>
                              <w:right w:val="nil"/>
                            </w:tcBorders>
                            <w:shd w:val="clear" w:color="auto" w:fill="001F60"/>
                          </w:tcPr>
                          <w:p w14:paraId="3CA5BC49" w14:textId="77777777" w:rsidR="00D35E0C" w:rsidRDefault="00D35E0C">
                            <w:pPr>
                              <w:pStyle w:val="TableParagraph"/>
                              <w:rPr>
                                <w:rFonts w:ascii="Times New Roman"/>
                                <w:sz w:val="12"/>
                              </w:rPr>
                            </w:pPr>
                          </w:p>
                          <w:p w14:paraId="3D351203" w14:textId="77777777" w:rsidR="00D35E0C" w:rsidRDefault="00D35E0C">
                            <w:pPr>
                              <w:pStyle w:val="TableParagraph"/>
                              <w:rPr>
                                <w:rFonts w:ascii="Times New Roman"/>
                                <w:sz w:val="12"/>
                              </w:rPr>
                            </w:pPr>
                          </w:p>
                          <w:p w14:paraId="3800E098" w14:textId="77777777" w:rsidR="00D35E0C" w:rsidRDefault="00D35E0C">
                            <w:pPr>
                              <w:pStyle w:val="TableParagraph"/>
                              <w:rPr>
                                <w:rFonts w:ascii="Times New Roman"/>
                                <w:sz w:val="12"/>
                              </w:rPr>
                            </w:pPr>
                          </w:p>
                          <w:p w14:paraId="14B50974" w14:textId="77777777" w:rsidR="00D35E0C" w:rsidRDefault="00D35E0C">
                            <w:pPr>
                              <w:pStyle w:val="TableParagraph"/>
                              <w:spacing w:before="6"/>
                              <w:rPr>
                                <w:rFonts w:ascii="Times New Roman"/>
                                <w:sz w:val="15"/>
                              </w:rPr>
                            </w:pPr>
                          </w:p>
                          <w:p w14:paraId="00385FA4" w14:textId="77777777" w:rsidR="00D35E0C" w:rsidRDefault="00D35E0C">
                            <w:pPr>
                              <w:pStyle w:val="TableParagraph"/>
                              <w:ind w:left="29"/>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0DB9C869" w14:textId="77777777" w:rsidR="00D35E0C" w:rsidRDefault="00D35E0C">
                            <w:pPr>
                              <w:pStyle w:val="TableParagraph"/>
                              <w:spacing w:before="24" w:line="256" w:lineRule="auto"/>
                              <w:ind w:left="26" w:right="23"/>
                              <w:rPr>
                                <w:sz w:val="14"/>
                              </w:rPr>
                            </w:pPr>
                            <w:r>
                              <w:rPr>
                                <w:sz w:val="14"/>
                              </w:rPr>
                              <w:t>Requires</w:t>
                            </w:r>
                            <w:r>
                              <w:rPr>
                                <w:spacing w:val="-5"/>
                                <w:sz w:val="14"/>
                              </w:rPr>
                              <w:t xml:space="preserve"> </w:t>
                            </w:r>
                            <w:r>
                              <w:rPr>
                                <w:sz w:val="14"/>
                              </w:rPr>
                              <w:t>change</w:t>
                            </w:r>
                            <w:r>
                              <w:rPr>
                                <w:spacing w:val="-6"/>
                                <w:sz w:val="14"/>
                              </w:rPr>
                              <w:t xml:space="preserve"> </w:t>
                            </w:r>
                            <w:r>
                              <w:rPr>
                                <w:sz w:val="14"/>
                              </w:rPr>
                              <w:t>to</w:t>
                            </w:r>
                            <w:r>
                              <w:rPr>
                                <w:spacing w:val="-5"/>
                                <w:sz w:val="14"/>
                              </w:rPr>
                              <w:t xml:space="preserve"> </w:t>
                            </w:r>
                            <w:r>
                              <w:rPr>
                                <w:sz w:val="14"/>
                              </w:rPr>
                              <w:t>legislation</w:t>
                            </w:r>
                            <w:r>
                              <w:rPr>
                                <w:spacing w:val="-6"/>
                                <w:sz w:val="14"/>
                              </w:rPr>
                              <w:t xml:space="preserve"> </w:t>
                            </w:r>
                            <w:r>
                              <w:rPr>
                                <w:sz w:val="14"/>
                              </w:rPr>
                              <w:t>and</w:t>
                            </w:r>
                            <w:r>
                              <w:rPr>
                                <w:spacing w:val="-6"/>
                                <w:sz w:val="14"/>
                              </w:rPr>
                              <w:t xml:space="preserve"> </w:t>
                            </w:r>
                            <w:r>
                              <w:rPr>
                                <w:sz w:val="14"/>
                              </w:rPr>
                              <w:t>sets</w:t>
                            </w:r>
                            <w:r>
                              <w:rPr>
                                <w:spacing w:val="-29"/>
                                <w:sz w:val="14"/>
                              </w:rPr>
                              <w:t xml:space="preserve"> </w:t>
                            </w:r>
                            <w:r>
                              <w:rPr>
                                <w:sz w:val="14"/>
                              </w:rPr>
                              <w:t>an undesirable precedent for other</w:t>
                            </w:r>
                            <w:r>
                              <w:rPr>
                                <w:spacing w:val="1"/>
                                <w:sz w:val="14"/>
                              </w:rPr>
                              <w:t xml:space="preserve"> </w:t>
                            </w:r>
                            <w:r>
                              <w:rPr>
                                <w:sz w:val="14"/>
                              </w:rPr>
                              <w:t>catchments</w:t>
                            </w:r>
                          </w:p>
                        </w:tc>
                      </w:tr>
                      <w:tr w:rsidR="00D35E0C" w14:paraId="3EF2C759" w14:textId="77777777">
                        <w:trPr>
                          <w:trHeight w:val="1308"/>
                        </w:trPr>
                        <w:tc>
                          <w:tcPr>
                            <w:tcW w:w="1330" w:type="dxa"/>
                            <w:tcBorders>
                              <w:top w:val="double" w:sz="6" w:space="0" w:color="808080"/>
                              <w:left w:val="single" w:sz="6" w:space="0" w:color="808080"/>
                              <w:bottom w:val="single" w:sz="6" w:space="0" w:color="808080"/>
                              <w:right w:val="single" w:sz="6" w:space="0" w:color="F2F2F2"/>
                            </w:tcBorders>
                            <w:shd w:val="clear" w:color="auto" w:fill="001F60"/>
                          </w:tcPr>
                          <w:p w14:paraId="53457CA3" w14:textId="77777777" w:rsidR="00D35E0C" w:rsidRDefault="00D35E0C">
                            <w:pPr>
                              <w:pStyle w:val="TableParagraph"/>
                              <w:spacing w:before="26" w:line="256" w:lineRule="auto"/>
                              <w:ind w:left="26" w:right="508"/>
                              <w:rPr>
                                <w:b/>
                                <w:sz w:val="15"/>
                              </w:rPr>
                            </w:pPr>
                            <w:r>
                              <w:rPr>
                                <w:b/>
                                <w:color w:val="FFFFFF"/>
                                <w:sz w:val="15"/>
                              </w:rPr>
                              <w:t>Impacts and</w:t>
                            </w:r>
                            <w:r>
                              <w:rPr>
                                <w:b/>
                                <w:color w:val="FFFFFF"/>
                                <w:spacing w:val="-31"/>
                                <w:sz w:val="15"/>
                              </w:rPr>
                              <w:t xml:space="preserve"> </w:t>
                            </w:r>
                            <w:r>
                              <w:rPr>
                                <w:b/>
                                <w:color w:val="FFFFFF"/>
                                <w:sz w:val="15"/>
                              </w:rPr>
                              <w:t>benefits</w:t>
                            </w:r>
                          </w:p>
                        </w:tc>
                        <w:tc>
                          <w:tcPr>
                            <w:tcW w:w="1197" w:type="dxa"/>
                            <w:tcBorders>
                              <w:top w:val="double" w:sz="6" w:space="0" w:color="808080"/>
                              <w:left w:val="single" w:sz="6" w:space="0" w:color="F2F2F2"/>
                              <w:bottom w:val="single" w:sz="6" w:space="0" w:color="808080"/>
                              <w:right w:val="nil"/>
                            </w:tcBorders>
                          </w:tcPr>
                          <w:p w14:paraId="2BCB68A3" w14:textId="77777777" w:rsidR="00D35E0C" w:rsidRDefault="00D35E0C">
                            <w:pPr>
                              <w:pStyle w:val="TableParagraph"/>
                              <w:rPr>
                                <w:rFonts w:ascii="Times New Roman"/>
                                <w:sz w:val="16"/>
                              </w:rPr>
                            </w:pPr>
                          </w:p>
                          <w:p w14:paraId="3579EC83" w14:textId="77777777" w:rsidR="00D35E0C" w:rsidRDefault="00D35E0C">
                            <w:pPr>
                              <w:pStyle w:val="TableParagraph"/>
                              <w:rPr>
                                <w:rFonts w:ascii="Times New Roman"/>
                                <w:sz w:val="16"/>
                              </w:rPr>
                            </w:pPr>
                          </w:p>
                          <w:p w14:paraId="21733961" w14:textId="77777777" w:rsidR="00D35E0C" w:rsidRDefault="00D35E0C">
                            <w:pPr>
                              <w:pStyle w:val="TableParagraph"/>
                              <w:spacing w:before="5"/>
                              <w:rPr>
                                <w:rFonts w:ascii="Times New Roman"/>
                                <w:sz w:val="16"/>
                              </w:rPr>
                            </w:pPr>
                          </w:p>
                          <w:p w14:paraId="5C6D0545" w14:textId="77777777" w:rsidR="00D35E0C" w:rsidRDefault="00D35E0C">
                            <w:pPr>
                              <w:pStyle w:val="TableParagraph"/>
                              <w:ind w:left="71" w:right="62"/>
                              <w:jc w:val="center"/>
                              <w:rPr>
                                <w:b/>
                                <w:sz w:val="17"/>
                              </w:rPr>
                            </w:pPr>
                            <w:r>
                              <w:rPr>
                                <w:b/>
                                <w:color w:val="BF0000"/>
                                <w:w w:val="105"/>
                                <w:sz w:val="17"/>
                              </w:rPr>
                              <w:t>Unacceptable</w:t>
                            </w:r>
                          </w:p>
                        </w:tc>
                        <w:tc>
                          <w:tcPr>
                            <w:tcW w:w="233" w:type="dxa"/>
                            <w:tcBorders>
                              <w:top w:val="double" w:sz="6" w:space="0" w:color="808080"/>
                              <w:left w:val="nil"/>
                              <w:bottom w:val="single" w:sz="6" w:space="0" w:color="808080"/>
                              <w:right w:val="nil"/>
                            </w:tcBorders>
                            <w:shd w:val="clear" w:color="auto" w:fill="001F60"/>
                          </w:tcPr>
                          <w:p w14:paraId="5D700966" w14:textId="77777777" w:rsidR="00D35E0C" w:rsidRDefault="00D35E0C">
                            <w:pPr>
                              <w:pStyle w:val="TableParagraph"/>
                              <w:rPr>
                                <w:rFonts w:ascii="Times New Roman"/>
                                <w:sz w:val="12"/>
                              </w:rPr>
                            </w:pPr>
                          </w:p>
                          <w:p w14:paraId="2E256606" w14:textId="77777777" w:rsidR="00D35E0C" w:rsidRDefault="00D35E0C">
                            <w:pPr>
                              <w:pStyle w:val="TableParagraph"/>
                              <w:rPr>
                                <w:rFonts w:ascii="Times New Roman"/>
                                <w:sz w:val="12"/>
                              </w:rPr>
                            </w:pPr>
                          </w:p>
                          <w:p w14:paraId="6BC7B118" w14:textId="77777777" w:rsidR="00D35E0C" w:rsidRDefault="00D35E0C">
                            <w:pPr>
                              <w:pStyle w:val="TableParagraph"/>
                              <w:rPr>
                                <w:rFonts w:ascii="Times New Roman"/>
                                <w:sz w:val="12"/>
                              </w:rPr>
                            </w:pPr>
                          </w:p>
                          <w:p w14:paraId="66E1D968" w14:textId="77777777" w:rsidR="00D35E0C" w:rsidRDefault="00D35E0C">
                            <w:pPr>
                              <w:pStyle w:val="TableParagraph"/>
                              <w:spacing w:before="6"/>
                              <w:rPr>
                                <w:rFonts w:ascii="Times New Roman"/>
                                <w:sz w:val="15"/>
                              </w:rPr>
                            </w:pPr>
                          </w:p>
                          <w:p w14:paraId="015E5602" w14:textId="77777777" w:rsidR="00D35E0C" w:rsidRDefault="00D35E0C">
                            <w:pPr>
                              <w:pStyle w:val="TableParagraph"/>
                              <w:ind w:left="29"/>
                              <w:jc w:val="center"/>
                              <w:rPr>
                                <w:b/>
                                <w:sz w:val="12"/>
                              </w:rPr>
                            </w:pPr>
                            <w:r>
                              <w:rPr>
                                <w:b/>
                                <w:color w:val="FFFFFF"/>
                                <w:w w:val="105"/>
                                <w:sz w:val="12"/>
                              </w:rPr>
                              <w:t>H</w:t>
                            </w:r>
                          </w:p>
                        </w:tc>
                        <w:tc>
                          <w:tcPr>
                            <w:tcW w:w="2255" w:type="dxa"/>
                            <w:tcBorders>
                              <w:top w:val="double" w:sz="6" w:space="0" w:color="808080"/>
                              <w:left w:val="nil"/>
                              <w:bottom w:val="single" w:sz="6" w:space="0" w:color="808080"/>
                              <w:right w:val="single" w:sz="6" w:space="0" w:color="808080"/>
                            </w:tcBorders>
                            <w:shd w:val="clear" w:color="auto" w:fill="F2F2F2"/>
                          </w:tcPr>
                          <w:p w14:paraId="1B163B6F" w14:textId="77777777" w:rsidR="00D35E0C" w:rsidRDefault="00D35E0C">
                            <w:pPr>
                              <w:pStyle w:val="TableParagraph"/>
                              <w:spacing w:before="24" w:line="256" w:lineRule="auto"/>
                              <w:ind w:left="26" w:right="186"/>
                              <w:rPr>
                                <w:sz w:val="14"/>
                              </w:rPr>
                            </w:pPr>
                            <w:r>
                              <w:rPr>
                                <w:sz w:val="14"/>
                              </w:rPr>
                              <w:t>Offers windfall gain to D&amp;S users at</w:t>
                            </w:r>
                            <w:r>
                              <w:rPr>
                                <w:spacing w:val="-29"/>
                                <w:sz w:val="14"/>
                              </w:rPr>
                              <w:t xml:space="preserve"> </w:t>
                            </w:r>
                            <w:r>
                              <w:rPr>
                                <w:sz w:val="14"/>
                              </w:rPr>
                              <w:t>the</w:t>
                            </w:r>
                            <w:r>
                              <w:rPr>
                                <w:spacing w:val="-8"/>
                                <w:sz w:val="14"/>
                              </w:rPr>
                              <w:t xml:space="preserve"> </w:t>
                            </w:r>
                            <w:r>
                              <w:rPr>
                                <w:sz w:val="14"/>
                              </w:rPr>
                              <w:t>expense</w:t>
                            </w:r>
                            <w:r>
                              <w:rPr>
                                <w:spacing w:val="-6"/>
                                <w:sz w:val="14"/>
                              </w:rPr>
                              <w:t xml:space="preserve"> </w:t>
                            </w:r>
                            <w:r>
                              <w:rPr>
                                <w:sz w:val="14"/>
                              </w:rPr>
                              <w:t>of</w:t>
                            </w:r>
                            <w:r>
                              <w:rPr>
                                <w:spacing w:val="-6"/>
                                <w:sz w:val="14"/>
                              </w:rPr>
                              <w:t xml:space="preserve"> </w:t>
                            </w:r>
                            <w:r>
                              <w:rPr>
                                <w:sz w:val="14"/>
                              </w:rPr>
                              <w:t>other</w:t>
                            </w:r>
                            <w:r>
                              <w:rPr>
                                <w:spacing w:val="-7"/>
                                <w:sz w:val="14"/>
                              </w:rPr>
                              <w:t xml:space="preserve"> </w:t>
                            </w:r>
                            <w:r>
                              <w:rPr>
                                <w:sz w:val="14"/>
                              </w:rPr>
                              <w:t>existing</w:t>
                            </w:r>
                            <w:r>
                              <w:rPr>
                                <w:spacing w:val="-7"/>
                                <w:sz w:val="14"/>
                              </w:rPr>
                              <w:t xml:space="preserve"> </w:t>
                            </w:r>
                            <w:r>
                              <w:rPr>
                                <w:sz w:val="14"/>
                              </w:rPr>
                              <w:t>rights.</w:t>
                            </w:r>
                            <w:r>
                              <w:rPr>
                                <w:spacing w:val="-29"/>
                                <w:sz w:val="14"/>
                              </w:rPr>
                              <w:t xml:space="preserve"> </w:t>
                            </w:r>
                            <w:r>
                              <w:rPr>
                                <w:sz w:val="14"/>
                              </w:rPr>
                              <w:t>Increases water use in already</w:t>
                            </w:r>
                            <w:r>
                              <w:rPr>
                                <w:spacing w:val="1"/>
                                <w:sz w:val="14"/>
                              </w:rPr>
                              <w:t xml:space="preserve"> </w:t>
                            </w:r>
                            <w:r>
                              <w:rPr>
                                <w:sz w:val="14"/>
                              </w:rPr>
                              <w:t>stressed</w:t>
                            </w:r>
                            <w:r>
                              <w:rPr>
                                <w:spacing w:val="-3"/>
                                <w:sz w:val="14"/>
                              </w:rPr>
                              <w:t xml:space="preserve"> </w:t>
                            </w:r>
                            <w:r>
                              <w:rPr>
                                <w:sz w:val="14"/>
                              </w:rPr>
                              <w:t>system.</w:t>
                            </w:r>
                          </w:p>
                        </w:tc>
                      </w:tr>
                    </w:tbl>
                    <w:p w14:paraId="02D68541" w14:textId="77777777" w:rsidR="00D35E0C" w:rsidRDefault="00D35E0C" w:rsidP="00D35E0C">
                      <w:pPr>
                        <w:pStyle w:val="BodyText"/>
                      </w:pPr>
                    </w:p>
                  </w:txbxContent>
                </v:textbox>
                <w10:anchorlock/>
              </v:shape>
            </w:pict>
          </mc:Fallback>
        </mc:AlternateContent>
      </w:r>
    </w:p>
    <w:p w14:paraId="44386B63" w14:textId="4B2BA088" w:rsidR="00D35E0C" w:rsidRDefault="00D35E0C" w:rsidP="00D35E0C">
      <w:pPr>
        <w:pStyle w:val="BodyText"/>
        <w:spacing w:before="1"/>
        <w:rPr>
          <w:rFonts w:ascii="Arial"/>
          <w:i/>
          <w:sz w:val="9"/>
        </w:rPr>
      </w:pPr>
      <w:r>
        <w:rPr>
          <w:rFonts w:ascii="Calibri"/>
          <w:i/>
          <w:noProof/>
          <w:sz w:val="20"/>
        </w:rPr>
        <mc:AlternateContent>
          <mc:Choice Requires="wpg">
            <w:drawing>
              <wp:anchor distT="0" distB="0" distL="0" distR="0" simplePos="0" relativeHeight="251658262" behindDoc="1" locked="0" layoutInCell="1" allowOverlap="1" wp14:anchorId="657AADB9" wp14:editId="1FC27AB8">
                <wp:simplePos x="0" y="0"/>
                <wp:positionH relativeFrom="page">
                  <wp:posOffset>675005</wp:posOffset>
                </wp:positionH>
                <wp:positionV relativeFrom="paragraph">
                  <wp:posOffset>81280</wp:posOffset>
                </wp:positionV>
                <wp:extent cx="3075940" cy="1137285"/>
                <wp:effectExtent l="0" t="0" r="10160" b="24765"/>
                <wp:wrapTopAndBottom/>
                <wp:docPr id="588592239" name="Group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137285"/>
                          <a:chOff x="1063" y="128"/>
                          <a:chExt cx="4844" cy="1791"/>
                        </a:xfrm>
                      </wpg:grpSpPr>
                      <wps:wsp>
                        <wps:cNvPr id="1872647765" name="docshape22"/>
                        <wps:cNvSpPr txBox="1">
                          <a:spLocks noChangeArrowheads="1"/>
                        </wps:cNvSpPr>
                        <wps:spPr bwMode="auto">
                          <a:xfrm>
                            <a:off x="1063" y="702"/>
                            <a:ext cx="4844" cy="1217"/>
                          </a:xfrm>
                          <a:prstGeom prst="rect">
                            <a:avLst/>
                          </a:prstGeom>
                          <a:solidFill>
                            <a:schemeClr val="bg1"/>
                          </a:solidFill>
                          <a:ln w="9525">
                            <a:solidFill>
                              <a:srgbClr val="000000"/>
                            </a:solidFill>
                            <a:miter lim="800000"/>
                            <a:headEnd/>
                            <a:tailEnd/>
                          </a:ln>
                        </wps:spPr>
                        <wps:txbx>
                          <w:txbxContent>
                            <w:p w14:paraId="1AFBF0C9" w14:textId="77777777" w:rsidR="00D35E0C" w:rsidRDefault="00D35E0C" w:rsidP="00D35E0C">
                              <w:pPr>
                                <w:spacing w:before="5"/>
                                <w:rPr>
                                  <w:rFonts w:ascii="Arial"/>
                                  <w:color w:val="000000"/>
                                  <w:sz w:val="34"/>
                                </w:rPr>
                              </w:pPr>
                            </w:p>
                            <w:p w14:paraId="4E5108CA" w14:textId="77777777" w:rsidR="00D35E0C" w:rsidRPr="003D4CDC" w:rsidRDefault="00D35E0C" w:rsidP="00D35E0C">
                              <w:pPr>
                                <w:ind w:left="1291"/>
                                <w:rPr>
                                  <w:rFonts w:ascii="Arial"/>
                                  <w:sz w:val="35"/>
                                </w:rPr>
                              </w:pPr>
                              <w:r w:rsidRPr="003D4CDC">
                                <w:rPr>
                                  <w:rFonts w:ascii="Arial"/>
                                  <w:sz w:val="35"/>
                                </w:rPr>
                                <w:t>Not</w:t>
                              </w:r>
                              <w:r w:rsidRPr="003D4CDC">
                                <w:rPr>
                                  <w:rFonts w:ascii="Arial"/>
                                  <w:spacing w:val="8"/>
                                  <w:sz w:val="35"/>
                                </w:rPr>
                                <w:t xml:space="preserve"> </w:t>
                              </w:r>
                              <w:r w:rsidRPr="003D4CDC">
                                <w:rPr>
                                  <w:rFonts w:ascii="Arial"/>
                                  <w:sz w:val="35"/>
                                </w:rPr>
                                <w:t>shortlisted</w:t>
                              </w:r>
                            </w:p>
                          </w:txbxContent>
                        </wps:txbx>
                        <wps:bodyPr rot="0" vert="horz" wrap="square" lIns="0" tIns="0" rIns="0" bIns="0" anchor="t" anchorCtr="0" upright="1">
                          <a:noAutofit/>
                        </wps:bodyPr>
                      </wps:wsp>
                      <wps:wsp>
                        <wps:cNvPr id="785928457" name="docshape23"/>
                        <wps:cNvSpPr txBox="1">
                          <a:spLocks noChangeArrowheads="1"/>
                        </wps:cNvSpPr>
                        <wps:spPr bwMode="auto">
                          <a:xfrm>
                            <a:off x="1063" y="128"/>
                            <a:ext cx="4844" cy="574"/>
                          </a:xfrm>
                          <a:prstGeom prst="rect">
                            <a:avLst/>
                          </a:prstGeom>
                          <a:noFill/>
                          <a:ln w="9525">
                            <a:solidFill>
                              <a:srgbClr val="000000"/>
                            </a:solidFill>
                            <a:miter lim="800000"/>
                            <a:headEnd/>
                            <a:tailEnd/>
                          </a:ln>
                        </wps:spPr>
                        <wps:txbx>
                          <w:txbxContent>
                            <w:p w14:paraId="29230468" w14:textId="77777777" w:rsidR="00D35E0C" w:rsidRPr="00CB7F56" w:rsidRDefault="00D35E0C" w:rsidP="00D35E0C">
                              <w:pPr>
                                <w:spacing w:before="148"/>
                                <w:ind w:left="863"/>
                              </w:pPr>
                              <w:r w:rsidRPr="00CB7F56">
                                <w:t>Preliminary</w:t>
                              </w:r>
                              <w:r w:rsidRPr="00CB7F56">
                                <w:rPr>
                                  <w:spacing w:val="28"/>
                                </w:rPr>
                                <w:t xml:space="preserve"> </w:t>
                              </w:r>
                              <w:r w:rsidRPr="00CB7F56">
                                <w:t>Assessment</w:t>
                              </w:r>
                              <w:r w:rsidRPr="00CB7F56">
                                <w:rPr>
                                  <w:spacing w:val="29"/>
                                </w:rPr>
                                <w:t xml:space="preserve"> </w:t>
                              </w:r>
                              <w:r w:rsidRPr="00CB7F56">
                                <w:t>Outcome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AADB9" id="Group 82" o:spid="_x0000_s1038" alt="&quot;&quot;" style="position:absolute;margin-left:53.15pt;margin-top:6.4pt;width:242.2pt;height:89.55pt;z-index:-251658218;mso-wrap-distance-left:0;mso-wrap-distance-right:0;mso-position-horizontal-relative:page;mso-position-vertical-relative:text" coordorigin="1063,128" coordsize="4844,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">
                <v:shape id="docshape22" o:spid="_x0000_s1039" type="#_x0000_t202" style="position:absolute;left:1063;top:702;width:4844;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" fillcolor="white [3212]">
                  <v:textbox inset="0,0,0,0">
                    <w:txbxContent>
                      <w:p w14:paraId="1AFBF0C9" w14:textId="77777777" w:rsidR="00D35E0C" w:rsidRDefault="00D35E0C" w:rsidP="00D35E0C">
                        <w:pPr>
                          <w:spacing w:before="5"/>
                          <w:rPr>
                            <w:rFonts w:ascii="Arial"/>
                            <w:color w:val="000000"/>
                            <w:sz w:val="34"/>
                          </w:rPr>
                        </w:pPr>
                      </w:p>
                      <w:p w14:paraId="4E5108CA" w14:textId="77777777" w:rsidR="00D35E0C" w:rsidRPr="003D4CDC" w:rsidRDefault="00D35E0C" w:rsidP="00D35E0C">
                        <w:pPr>
                          <w:ind w:left="1291"/>
                          <w:rPr>
                            <w:rFonts w:ascii="Arial"/>
                            <w:sz w:val="35"/>
                          </w:rPr>
                        </w:pPr>
                        <w:r w:rsidRPr="003D4CDC">
                          <w:rPr>
                            <w:rFonts w:ascii="Arial"/>
                            <w:sz w:val="35"/>
                          </w:rPr>
                          <w:t>Not</w:t>
                        </w:r>
                        <w:r w:rsidRPr="003D4CDC">
                          <w:rPr>
                            <w:rFonts w:ascii="Arial"/>
                            <w:spacing w:val="8"/>
                            <w:sz w:val="35"/>
                          </w:rPr>
                          <w:t xml:space="preserve"> </w:t>
                        </w:r>
                        <w:r w:rsidRPr="003D4CDC">
                          <w:rPr>
                            <w:rFonts w:ascii="Arial"/>
                            <w:sz w:val="35"/>
                          </w:rPr>
                          <w:t>shortlisted</w:t>
                        </w:r>
                      </w:p>
                    </w:txbxContent>
                  </v:textbox>
                </v:shape>
                <v:shape id="docshape23" o:spid="_x0000_s1040" type="#_x0000_t202" style="position:absolute;left:1063;top:128;width:4844;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" filled="f">
                  <v:textbox inset="0,0,0,0">
                    <w:txbxContent>
                      <w:p w14:paraId="29230468" w14:textId="77777777" w:rsidR="00D35E0C" w:rsidRPr="00CB7F56" w:rsidRDefault="00D35E0C" w:rsidP="00D35E0C">
                        <w:pPr>
                          <w:spacing w:before="148"/>
                          <w:ind w:left="863"/>
                        </w:pPr>
                        <w:r w:rsidRPr="00CB7F56">
                          <w:t>Preliminary</w:t>
                        </w:r>
                        <w:r w:rsidRPr="00CB7F56">
                          <w:rPr>
                            <w:spacing w:val="28"/>
                          </w:rPr>
                          <w:t xml:space="preserve"> </w:t>
                        </w:r>
                        <w:r w:rsidRPr="00CB7F56">
                          <w:t>Assessment</w:t>
                        </w:r>
                        <w:r w:rsidRPr="00CB7F56">
                          <w:rPr>
                            <w:spacing w:val="29"/>
                          </w:rPr>
                          <w:t xml:space="preserve"> </w:t>
                        </w:r>
                        <w:r w:rsidRPr="00CB7F56">
                          <w:t>Outcome</w:t>
                        </w:r>
                      </w:p>
                    </w:txbxContent>
                  </v:textbox>
                </v:shape>
                <w10:wrap type="topAndBottom" anchorx="page"/>
              </v:group>
            </w:pict>
          </mc:Fallback>
        </mc:AlternateContent>
      </w:r>
      <w:r>
        <w:rPr>
          <w:rFonts w:ascii="Calibri"/>
          <w:i/>
          <w:noProof/>
          <w:sz w:val="20"/>
        </w:rPr>
        <mc:AlternateContent>
          <mc:Choice Requires="wpg">
            <w:drawing>
              <wp:anchor distT="0" distB="0" distL="0" distR="0" simplePos="0" relativeHeight="251658263" behindDoc="1" locked="0" layoutInCell="1" allowOverlap="1" wp14:anchorId="2E676C33" wp14:editId="02EAA18A">
                <wp:simplePos x="0" y="0"/>
                <wp:positionH relativeFrom="page">
                  <wp:posOffset>3851275</wp:posOffset>
                </wp:positionH>
                <wp:positionV relativeFrom="paragraph">
                  <wp:posOffset>81280</wp:posOffset>
                </wp:positionV>
                <wp:extent cx="3185160" cy="1137285"/>
                <wp:effectExtent l="0" t="0" r="15240" b="24765"/>
                <wp:wrapTopAndBottom/>
                <wp:docPr id="220494361" name="Group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5160" cy="1137285"/>
                          <a:chOff x="6065" y="128"/>
                          <a:chExt cx="5016" cy="1791"/>
                        </a:xfrm>
                      </wpg:grpSpPr>
                      <wps:wsp>
                        <wps:cNvPr id="637891605" name="docshape25"/>
                        <wps:cNvSpPr txBox="1">
                          <a:spLocks noChangeArrowheads="1"/>
                        </wps:cNvSpPr>
                        <wps:spPr bwMode="auto">
                          <a:xfrm>
                            <a:off x="6064" y="702"/>
                            <a:ext cx="5016" cy="1217"/>
                          </a:xfrm>
                          <a:prstGeom prst="rect">
                            <a:avLst/>
                          </a:prstGeom>
                          <a:solidFill>
                            <a:schemeClr val="bg1"/>
                          </a:solidFill>
                          <a:ln w="9525">
                            <a:solidFill>
                              <a:srgbClr val="000000"/>
                            </a:solidFill>
                            <a:miter lim="800000"/>
                            <a:headEnd/>
                            <a:tailEnd/>
                          </a:ln>
                        </wps:spPr>
                        <wps:txbx>
                          <w:txbxContent>
                            <w:p w14:paraId="4C9F1C60" w14:textId="77777777" w:rsidR="00D35E0C" w:rsidRDefault="00D35E0C" w:rsidP="00D35E0C">
                              <w:pPr>
                                <w:spacing w:before="13" w:line="264" w:lineRule="auto"/>
                                <w:ind w:left="35" w:right="199"/>
                                <w:rPr>
                                  <w:rFonts w:ascii="Arial"/>
                                  <w:color w:val="000000"/>
                                  <w:sz w:val="17"/>
                                </w:rPr>
                              </w:pPr>
                              <w:r>
                                <w:rPr>
                                  <w:rFonts w:ascii="Arial"/>
                                  <w:color w:val="000000"/>
                                  <w:spacing w:val="-1"/>
                                  <w:w w:val="105"/>
                                  <w:sz w:val="17"/>
                                </w:rPr>
                                <w:t>Not</w:t>
                              </w:r>
                              <w:r>
                                <w:rPr>
                                  <w:rFonts w:ascii="Arial"/>
                                  <w:color w:val="000000"/>
                                  <w:spacing w:val="-12"/>
                                  <w:w w:val="105"/>
                                  <w:sz w:val="17"/>
                                </w:rPr>
                                <w:t xml:space="preserve"> </w:t>
                              </w:r>
                              <w:r>
                                <w:rPr>
                                  <w:rFonts w:ascii="Arial"/>
                                  <w:color w:val="000000"/>
                                  <w:spacing w:val="-1"/>
                                  <w:w w:val="105"/>
                                  <w:sz w:val="17"/>
                                </w:rPr>
                                <w:t>aligned</w:t>
                              </w:r>
                              <w:r>
                                <w:rPr>
                                  <w:rFonts w:ascii="Arial"/>
                                  <w:color w:val="000000"/>
                                  <w:spacing w:val="-8"/>
                                  <w:w w:val="105"/>
                                  <w:sz w:val="17"/>
                                </w:rPr>
                                <w:t xml:space="preserve"> </w:t>
                              </w:r>
                              <w:r>
                                <w:rPr>
                                  <w:rFonts w:ascii="Arial"/>
                                  <w:color w:val="000000"/>
                                  <w:spacing w:val="-1"/>
                                  <w:w w:val="105"/>
                                  <w:sz w:val="17"/>
                                </w:rPr>
                                <w:t>with</w:t>
                              </w:r>
                              <w:r>
                                <w:rPr>
                                  <w:rFonts w:ascii="Arial"/>
                                  <w:color w:val="000000"/>
                                  <w:spacing w:val="-9"/>
                                  <w:w w:val="105"/>
                                  <w:sz w:val="17"/>
                                </w:rPr>
                                <w:t xml:space="preserve"> </w:t>
                              </w:r>
                              <w:r>
                                <w:rPr>
                                  <w:rFonts w:ascii="Arial"/>
                                  <w:color w:val="000000"/>
                                  <w:spacing w:val="-1"/>
                                  <w:w w:val="105"/>
                                  <w:sz w:val="17"/>
                                </w:rPr>
                                <w:t>legislative</w:t>
                              </w:r>
                              <w:r>
                                <w:rPr>
                                  <w:rFonts w:ascii="Arial"/>
                                  <w:color w:val="000000"/>
                                  <w:spacing w:val="-9"/>
                                  <w:w w:val="105"/>
                                  <w:sz w:val="17"/>
                                </w:rPr>
                                <w:t xml:space="preserve"> </w:t>
                              </w:r>
                              <w:r>
                                <w:rPr>
                                  <w:rFonts w:ascii="Arial"/>
                                  <w:color w:val="000000"/>
                                  <w:w w:val="105"/>
                                  <w:sz w:val="17"/>
                                </w:rPr>
                                <w:t>requirements</w:t>
                              </w:r>
                              <w:r>
                                <w:rPr>
                                  <w:rFonts w:ascii="Arial"/>
                                  <w:color w:val="000000"/>
                                  <w:spacing w:val="-10"/>
                                  <w:w w:val="105"/>
                                  <w:sz w:val="17"/>
                                </w:rPr>
                                <w:t xml:space="preserve"> </w:t>
                              </w:r>
                              <w:r>
                                <w:rPr>
                                  <w:rFonts w:ascii="Arial"/>
                                  <w:color w:val="000000"/>
                                  <w:w w:val="105"/>
                                  <w:sz w:val="17"/>
                                </w:rPr>
                                <w:t>and</w:t>
                              </w:r>
                              <w:r>
                                <w:rPr>
                                  <w:rFonts w:ascii="Arial"/>
                                  <w:color w:val="000000"/>
                                  <w:spacing w:val="-9"/>
                                  <w:w w:val="105"/>
                                  <w:sz w:val="17"/>
                                </w:rPr>
                                <w:t xml:space="preserve"> </w:t>
                              </w:r>
                              <w:r>
                                <w:rPr>
                                  <w:rFonts w:ascii="Arial"/>
                                  <w:color w:val="000000"/>
                                  <w:w w:val="105"/>
                                  <w:sz w:val="17"/>
                                </w:rPr>
                                <w:t>unacceptable</w:t>
                              </w:r>
                              <w:r>
                                <w:rPr>
                                  <w:rFonts w:ascii="Arial"/>
                                  <w:color w:val="000000"/>
                                  <w:spacing w:val="-9"/>
                                  <w:w w:val="105"/>
                                  <w:sz w:val="17"/>
                                </w:rPr>
                                <w:t xml:space="preserve"> </w:t>
                              </w:r>
                              <w:r>
                                <w:rPr>
                                  <w:rFonts w:ascii="Arial"/>
                                  <w:color w:val="000000"/>
                                  <w:w w:val="105"/>
                                  <w:sz w:val="17"/>
                                </w:rPr>
                                <w:t>to</w:t>
                              </w:r>
                              <w:r>
                                <w:rPr>
                                  <w:rFonts w:ascii="Arial"/>
                                  <w:color w:val="000000"/>
                                  <w:spacing w:val="-47"/>
                                  <w:w w:val="105"/>
                                  <w:sz w:val="17"/>
                                </w:rPr>
                                <w:t xml:space="preserve"> </w:t>
                              </w:r>
                              <w:r>
                                <w:rPr>
                                  <w:rFonts w:ascii="Arial"/>
                                  <w:color w:val="000000"/>
                                  <w:w w:val="105"/>
                                  <w:sz w:val="17"/>
                                </w:rPr>
                                <w:t>community</w:t>
                              </w:r>
                            </w:p>
                          </w:txbxContent>
                        </wps:txbx>
                        <wps:bodyPr rot="0" vert="horz" wrap="square" lIns="0" tIns="0" rIns="0" bIns="0" anchor="t" anchorCtr="0" upright="1">
                          <a:noAutofit/>
                        </wps:bodyPr>
                      </wps:wsp>
                      <wps:wsp>
                        <wps:cNvPr id="763577089" name="docshape26"/>
                        <wps:cNvSpPr txBox="1">
                          <a:spLocks noChangeArrowheads="1"/>
                        </wps:cNvSpPr>
                        <wps:spPr bwMode="auto">
                          <a:xfrm>
                            <a:off x="6064" y="128"/>
                            <a:ext cx="5016" cy="574"/>
                          </a:xfrm>
                          <a:prstGeom prst="rect">
                            <a:avLst/>
                          </a:prstGeom>
                          <a:solidFill>
                            <a:schemeClr val="bg1"/>
                          </a:solidFill>
                          <a:ln w="9525">
                            <a:solidFill>
                              <a:srgbClr val="000000"/>
                            </a:solidFill>
                            <a:miter lim="800000"/>
                            <a:headEnd/>
                            <a:tailEnd/>
                          </a:ln>
                        </wps:spPr>
                        <wps:txbx>
                          <w:txbxContent>
                            <w:p w14:paraId="068D83A0" w14:textId="77777777" w:rsidR="00D35E0C" w:rsidRPr="00D84DE8" w:rsidRDefault="00D35E0C" w:rsidP="00D35E0C">
                              <w:pPr>
                                <w:spacing w:before="148"/>
                                <w:ind w:left="1490"/>
                              </w:pPr>
                              <w:r w:rsidRPr="00D84DE8">
                                <w:rPr>
                                  <w:spacing w:val="-1"/>
                                  <w:w w:val="105"/>
                                </w:rPr>
                                <w:t>Assessment</w:t>
                              </w:r>
                              <w:r w:rsidRPr="00D84DE8">
                                <w:rPr>
                                  <w:spacing w:val="-10"/>
                                  <w:w w:val="105"/>
                                </w:rPr>
                                <w:t xml:space="preserve"> </w:t>
                              </w:r>
                              <w:r w:rsidRPr="00D84DE8">
                                <w:rPr>
                                  <w:w w:val="105"/>
                                </w:rPr>
                                <w:t>Summary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76C33" id="Group 81" o:spid="_x0000_s1041" alt="&quot;&quot;" style="position:absolute;margin-left:303.25pt;margin-top:6.4pt;width:250.8pt;height:89.55pt;z-index:-251658217;mso-wrap-distance-left:0;mso-wrap-distance-right:0;mso-position-horizontal-relative:page;mso-position-vertical-relative:text" coordorigin="6065,128" coordsize="5016,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">
                <v:shape id="docshape25" o:spid="_x0000_s1042" type="#_x0000_t202" style="position:absolute;left:6064;top:702;width:5016;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" fillcolor="white [3212]">
                  <v:textbox inset="0,0,0,0">
                    <w:txbxContent>
                      <w:p w14:paraId="4C9F1C60" w14:textId="77777777" w:rsidR="00D35E0C" w:rsidRDefault="00D35E0C" w:rsidP="00D35E0C">
                        <w:pPr>
                          <w:spacing w:before="13" w:line="264" w:lineRule="auto"/>
                          <w:ind w:left="35" w:right="199"/>
                          <w:rPr>
                            <w:rFonts w:ascii="Arial"/>
                            <w:color w:val="000000"/>
                            <w:sz w:val="17"/>
                          </w:rPr>
                        </w:pPr>
                        <w:r>
                          <w:rPr>
                            <w:rFonts w:ascii="Arial"/>
                            <w:color w:val="000000"/>
                            <w:spacing w:val="-1"/>
                            <w:w w:val="105"/>
                            <w:sz w:val="17"/>
                          </w:rPr>
                          <w:t>Not</w:t>
                        </w:r>
                        <w:r>
                          <w:rPr>
                            <w:rFonts w:ascii="Arial"/>
                            <w:color w:val="000000"/>
                            <w:spacing w:val="-12"/>
                            <w:w w:val="105"/>
                            <w:sz w:val="17"/>
                          </w:rPr>
                          <w:t xml:space="preserve"> </w:t>
                        </w:r>
                        <w:r>
                          <w:rPr>
                            <w:rFonts w:ascii="Arial"/>
                            <w:color w:val="000000"/>
                            <w:spacing w:val="-1"/>
                            <w:w w:val="105"/>
                            <w:sz w:val="17"/>
                          </w:rPr>
                          <w:t>aligned</w:t>
                        </w:r>
                        <w:r>
                          <w:rPr>
                            <w:rFonts w:ascii="Arial"/>
                            <w:color w:val="000000"/>
                            <w:spacing w:val="-8"/>
                            <w:w w:val="105"/>
                            <w:sz w:val="17"/>
                          </w:rPr>
                          <w:t xml:space="preserve"> </w:t>
                        </w:r>
                        <w:r>
                          <w:rPr>
                            <w:rFonts w:ascii="Arial"/>
                            <w:color w:val="000000"/>
                            <w:spacing w:val="-1"/>
                            <w:w w:val="105"/>
                            <w:sz w:val="17"/>
                          </w:rPr>
                          <w:t>with</w:t>
                        </w:r>
                        <w:r>
                          <w:rPr>
                            <w:rFonts w:ascii="Arial"/>
                            <w:color w:val="000000"/>
                            <w:spacing w:val="-9"/>
                            <w:w w:val="105"/>
                            <w:sz w:val="17"/>
                          </w:rPr>
                          <w:t xml:space="preserve"> </w:t>
                        </w:r>
                        <w:r>
                          <w:rPr>
                            <w:rFonts w:ascii="Arial"/>
                            <w:color w:val="000000"/>
                            <w:spacing w:val="-1"/>
                            <w:w w:val="105"/>
                            <w:sz w:val="17"/>
                          </w:rPr>
                          <w:t>legislative</w:t>
                        </w:r>
                        <w:r>
                          <w:rPr>
                            <w:rFonts w:ascii="Arial"/>
                            <w:color w:val="000000"/>
                            <w:spacing w:val="-9"/>
                            <w:w w:val="105"/>
                            <w:sz w:val="17"/>
                          </w:rPr>
                          <w:t xml:space="preserve"> </w:t>
                        </w:r>
                        <w:r>
                          <w:rPr>
                            <w:rFonts w:ascii="Arial"/>
                            <w:color w:val="000000"/>
                            <w:w w:val="105"/>
                            <w:sz w:val="17"/>
                          </w:rPr>
                          <w:t>requirements</w:t>
                        </w:r>
                        <w:r>
                          <w:rPr>
                            <w:rFonts w:ascii="Arial"/>
                            <w:color w:val="000000"/>
                            <w:spacing w:val="-10"/>
                            <w:w w:val="105"/>
                            <w:sz w:val="17"/>
                          </w:rPr>
                          <w:t xml:space="preserve"> </w:t>
                        </w:r>
                        <w:r>
                          <w:rPr>
                            <w:rFonts w:ascii="Arial"/>
                            <w:color w:val="000000"/>
                            <w:w w:val="105"/>
                            <w:sz w:val="17"/>
                          </w:rPr>
                          <w:t>and</w:t>
                        </w:r>
                        <w:r>
                          <w:rPr>
                            <w:rFonts w:ascii="Arial"/>
                            <w:color w:val="000000"/>
                            <w:spacing w:val="-9"/>
                            <w:w w:val="105"/>
                            <w:sz w:val="17"/>
                          </w:rPr>
                          <w:t xml:space="preserve"> </w:t>
                        </w:r>
                        <w:r>
                          <w:rPr>
                            <w:rFonts w:ascii="Arial"/>
                            <w:color w:val="000000"/>
                            <w:w w:val="105"/>
                            <w:sz w:val="17"/>
                          </w:rPr>
                          <w:t>unacceptable</w:t>
                        </w:r>
                        <w:r>
                          <w:rPr>
                            <w:rFonts w:ascii="Arial"/>
                            <w:color w:val="000000"/>
                            <w:spacing w:val="-9"/>
                            <w:w w:val="105"/>
                            <w:sz w:val="17"/>
                          </w:rPr>
                          <w:t xml:space="preserve"> </w:t>
                        </w:r>
                        <w:r>
                          <w:rPr>
                            <w:rFonts w:ascii="Arial"/>
                            <w:color w:val="000000"/>
                            <w:w w:val="105"/>
                            <w:sz w:val="17"/>
                          </w:rPr>
                          <w:t>to</w:t>
                        </w:r>
                        <w:r>
                          <w:rPr>
                            <w:rFonts w:ascii="Arial"/>
                            <w:color w:val="000000"/>
                            <w:spacing w:val="-47"/>
                            <w:w w:val="105"/>
                            <w:sz w:val="17"/>
                          </w:rPr>
                          <w:t xml:space="preserve"> </w:t>
                        </w:r>
                        <w:r>
                          <w:rPr>
                            <w:rFonts w:ascii="Arial"/>
                            <w:color w:val="000000"/>
                            <w:w w:val="105"/>
                            <w:sz w:val="17"/>
                          </w:rPr>
                          <w:t>community</w:t>
                        </w:r>
                      </w:p>
                    </w:txbxContent>
                  </v:textbox>
                </v:shape>
                <v:shape id="docshape26" o:spid="_x0000_s1043" type="#_x0000_t202" style="position:absolute;left:6064;top:128;width:5016;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" fillcolor="white [3212]">
                  <v:textbox inset="0,0,0,0">
                    <w:txbxContent>
                      <w:p w14:paraId="068D83A0" w14:textId="77777777" w:rsidR="00D35E0C" w:rsidRPr="00D84DE8" w:rsidRDefault="00D35E0C" w:rsidP="00D35E0C">
                        <w:pPr>
                          <w:spacing w:before="148"/>
                          <w:ind w:left="1490"/>
                        </w:pPr>
                        <w:r w:rsidRPr="00D84DE8">
                          <w:rPr>
                            <w:spacing w:val="-1"/>
                            <w:w w:val="105"/>
                          </w:rPr>
                          <w:t>Assessment</w:t>
                        </w:r>
                        <w:r w:rsidRPr="00D84DE8">
                          <w:rPr>
                            <w:spacing w:val="-10"/>
                            <w:w w:val="105"/>
                          </w:rPr>
                          <w:t xml:space="preserve"> </w:t>
                        </w:r>
                        <w:r w:rsidRPr="00D84DE8">
                          <w:rPr>
                            <w:w w:val="105"/>
                          </w:rPr>
                          <w:t>Summary</w:t>
                        </w:r>
                      </w:p>
                    </w:txbxContent>
                  </v:textbox>
                </v:shape>
                <w10:wrap type="topAndBottom" anchorx="page"/>
              </v:group>
            </w:pict>
          </mc:Fallback>
        </mc:AlternateContent>
      </w:r>
    </w:p>
    <w:p w14:paraId="437C89A2" w14:textId="77777777" w:rsidR="00D35E0C" w:rsidRDefault="00D35E0C" w:rsidP="00D35E0C">
      <w:pPr>
        <w:rPr>
          <w:rFonts w:ascii="Arial"/>
          <w:sz w:val="9"/>
        </w:rPr>
        <w:sectPr w:rsidR="00D35E0C" w:rsidSect="00D35E0C">
          <w:type w:val="continuous"/>
          <w:pgSz w:w="12240" w:h="15840"/>
          <w:pgMar w:top="500" w:right="1040" w:bottom="960" w:left="940" w:header="1237" w:footer="432" w:gutter="0"/>
          <w:cols w:space="720"/>
        </w:sectPr>
      </w:pPr>
    </w:p>
    <w:p w14:paraId="20C6382A" w14:textId="77777777" w:rsidR="00D35E0C" w:rsidRDefault="00D35E0C" w:rsidP="00D74679">
      <w:pPr>
        <w:pStyle w:val="PrelimHeading1"/>
        <w:numPr>
          <w:ilvl w:val="0"/>
          <w:numId w:val="0"/>
        </w:numPr>
      </w:pPr>
      <w:bookmarkStart w:id="1243" w:name="_Toc176781354"/>
      <w:bookmarkStart w:id="1244" w:name="_Toc176858145"/>
      <w:bookmarkStart w:id="1245" w:name="_Toc176858641"/>
      <w:bookmarkStart w:id="1246" w:name="_Toc176859075"/>
      <w:bookmarkStart w:id="1247" w:name="_Toc177039896"/>
      <w:bookmarkStart w:id="1248" w:name="_Toc177040346"/>
      <w:bookmarkStart w:id="1249" w:name="_Toc177116074"/>
      <w:r>
        <w:lastRenderedPageBreak/>
        <w:t>Preliminary</w:t>
      </w:r>
      <w:r w:rsidRPr="00E51171">
        <w:t xml:space="preserve"> </w:t>
      </w:r>
      <w:r>
        <w:t>Assessment</w:t>
      </w:r>
      <w:r w:rsidRPr="00E51171">
        <w:t xml:space="preserve"> </w:t>
      </w:r>
      <w:r>
        <w:t>-</w:t>
      </w:r>
      <w:r w:rsidRPr="00E51171">
        <w:t xml:space="preserve"> </w:t>
      </w:r>
      <w:r>
        <w:t>Summary</w:t>
      </w:r>
      <w:bookmarkEnd w:id="1243"/>
      <w:bookmarkEnd w:id="1244"/>
      <w:bookmarkEnd w:id="1245"/>
      <w:bookmarkEnd w:id="1246"/>
      <w:bookmarkEnd w:id="1247"/>
      <w:bookmarkEnd w:id="1248"/>
      <w:bookmarkEnd w:id="1249"/>
    </w:p>
    <w:p w14:paraId="6F6557A1" w14:textId="77777777" w:rsidR="00D35E0C" w:rsidRDefault="00D35E0C" w:rsidP="00D35E0C">
      <w:pPr>
        <w:tabs>
          <w:tab w:val="left" w:pos="1320"/>
        </w:tabs>
        <w:spacing w:before="110"/>
        <w:ind w:left="154"/>
        <w:rPr>
          <w:rFonts w:ascii="Arial"/>
          <w:sz w:val="15"/>
        </w:rPr>
      </w:pPr>
      <w:r>
        <w:rPr>
          <w:rFonts w:ascii="Arial"/>
          <w:b/>
          <w:sz w:val="15"/>
        </w:rPr>
        <w:t>Prepared by:</w:t>
      </w:r>
      <w:r>
        <w:rPr>
          <w:rFonts w:ascii="Arial"/>
          <w:b/>
          <w:sz w:val="15"/>
        </w:rPr>
        <w:tab/>
      </w:r>
      <w:r>
        <w:rPr>
          <w:rFonts w:ascii="Arial"/>
          <w:sz w:val="15"/>
        </w:rPr>
        <w:t>Sequana</w:t>
      </w:r>
      <w:r>
        <w:rPr>
          <w:rFonts w:ascii="Arial"/>
          <w:spacing w:val="6"/>
          <w:sz w:val="15"/>
        </w:rPr>
        <w:t xml:space="preserve"> </w:t>
      </w:r>
      <w:r>
        <w:rPr>
          <w:rFonts w:ascii="Arial"/>
          <w:sz w:val="15"/>
        </w:rPr>
        <w:t>Partners</w:t>
      </w:r>
    </w:p>
    <w:p w14:paraId="1DDFBA6B" w14:textId="77777777" w:rsidR="00D35E0C" w:rsidRDefault="00D35E0C" w:rsidP="00D35E0C">
      <w:pPr>
        <w:tabs>
          <w:tab w:val="left" w:pos="1320"/>
        </w:tabs>
        <w:spacing w:before="19"/>
        <w:ind w:left="154"/>
        <w:rPr>
          <w:rFonts w:ascii="Arial"/>
          <w:sz w:val="15"/>
        </w:rPr>
      </w:pPr>
      <w:r>
        <w:rPr>
          <w:rFonts w:ascii="Arial"/>
          <w:b/>
          <w:sz w:val="15"/>
        </w:rPr>
        <w:t>Prepared</w:t>
      </w:r>
      <w:r>
        <w:rPr>
          <w:rFonts w:ascii="Arial"/>
          <w:b/>
          <w:spacing w:val="1"/>
          <w:sz w:val="15"/>
        </w:rPr>
        <w:t xml:space="preserve"> </w:t>
      </w:r>
      <w:r>
        <w:rPr>
          <w:rFonts w:ascii="Arial"/>
          <w:b/>
          <w:sz w:val="15"/>
        </w:rPr>
        <w:t>for:</w:t>
      </w:r>
      <w:r>
        <w:rPr>
          <w:rFonts w:ascii="Arial"/>
          <w:b/>
          <w:sz w:val="15"/>
        </w:rPr>
        <w:tab/>
      </w:r>
      <w:r>
        <w:rPr>
          <w:rFonts w:ascii="Arial"/>
          <w:sz w:val="15"/>
        </w:rPr>
        <w:t>Department</w:t>
      </w:r>
      <w:r>
        <w:rPr>
          <w:rFonts w:ascii="Arial"/>
          <w:spacing w:val="6"/>
          <w:sz w:val="15"/>
        </w:rPr>
        <w:t xml:space="preserve"> </w:t>
      </w:r>
      <w:r>
        <w:rPr>
          <w:rFonts w:ascii="Arial"/>
          <w:sz w:val="15"/>
        </w:rPr>
        <w:t>of</w:t>
      </w:r>
      <w:r>
        <w:rPr>
          <w:rFonts w:ascii="Arial"/>
          <w:spacing w:val="5"/>
          <w:sz w:val="15"/>
        </w:rPr>
        <w:t xml:space="preserve"> </w:t>
      </w:r>
      <w:r>
        <w:rPr>
          <w:rFonts w:ascii="Arial"/>
          <w:sz w:val="15"/>
        </w:rPr>
        <w:t>Energy,</w:t>
      </w:r>
      <w:r>
        <w:rPr>
          <w:rFonts w:ascii="Arial"/>
          <w:spacing w:val="6"/>
          <w:sz w:val="15"/>
        </w:rPr>
        <w:t xml:space="preserve"> </w:t>
      </w:r>
      <w:r>
        <w:rPr>
          <w:rFonts w:ascii="Arial"/>
          <w:sz w:val="15"/>
        </w:rPr>
        <w:t>Environment</w:t>
      </w:r>
      <w:r>
        <w:rPr>
          <w:rFonts w:ascii="Arial"/>
          <w:spacing w:val="5"/>
          <w:sz w:val="15"/>
        </w:rPr>
        <w:t xml:space="preserve"> </w:t>
      </w:r>
      <w:r>
        <w:rPr>
          <w:rFonts w:ascii="Arial"/>
          <w:sz w:val="15"/>
        </w:rPr>
        <w:t>and</w:t>
      </w:r>
      <w:r>
        <w:rPr>
          <w:rFonts w:ascii="Arial"/>
          <w:spacing w:val="6"/>
          <w:sz w:val="15"/>
        </w:rPr>
        <w:t xml:space="preserve"> </w:t>
      </w:r>
      <w:r>
        <w:rPr>
          <w:rFonts w:ascii="Arial"/>
          <w:sz w:val="15"/>
        </w:rPr>
        <w:t>Climate</w:t>
      </w:r>
      <w:r>
        <w:rPr>
          <w:rFonts w:ascii="Arial"/>
          <w:spacing w:val="4"/>
          <w:sz w:val="15"/>
        </w:rPr>
        <w:t xml:space="preserve"> </w:t>
      </w:r>
      <w:r>
        <w:rPr>
          <w:rFonts w:ascii="Arial"/>
          <w:sz w:val="15"/>
        </w:rPr>
        <w:t>Change</w:t>
      </w:r>
    </w:p>
    <w:p w14:paraId="2AFF6953" w14:textId="77777777" w:rsidR="00D35E0C" w:rsidRDefault="00D35E0C" w:rsidP="00D35E0C">
      <w:pPr>
        <w:spacing w:before="20"/>
        <w:ind w:left="154"/>
        <w:rPr>
          <w:rFonts w:ascii="Arial"/>
          <w:sz w:val="15"/>
        </w:rPr>
      </w:pPr>
      <w:r>
        <w:rPr>
          <w:rFonts w:ascii="Arial"/>
          <w:b/>
          <w:sz w:val="15"/>
        </w:rPr>
        <w:t>Date</w:t>
      </w:r>
      <w:r>
        <w:rPr>
          <w:rFonts w:ascii="Arial"/>
          <w:b/>
          <w:spacing w:val="1"/>
          <w:sz w:val="15"/>
        </w:rPr>
        <w:t xml:space="preserve"> </w:t>
      </w:r>
      <w:r>
        <w:rPr>
          <w:rFonts w:ascii="Arial"/>
          <w:b/>
          <w:sz w:val="15"/>
        </w:rPr>
        <w:t>prepared:</w:t>
      </w:r>
      <w:r>
        <w:rPr>
          <w:rFonts w:ascii="Arial"/>
          <w:b/>
          <w:spacing w:val="24"/>
          <w:sz w:val="15"/>
        </w:rPr>
        <w:t xml:space="preserve"> </w:t>
      </w:r>
      <w:r>
        <w:rPr>
          <w:rFonts w:ascii="Arial"/>
          <w:sz w:val="15"/>
        </w:rPr>
        <w:t>24/11/2023</w:t>
      </w:r>
    </w:p>
    <w:p w14:paraId="050B1457" w14:textId="114E5FAF" w:rsidR="00D35E0C" w:rsidRDefault="00D35E0C" w:rsidP="00D35E0C">
      <w:pPr>
        <w:spacing w:before="94"/>
        <w:ind w:left="161"/>
        <w:rPr>
          <w:rFonts w:ascii="Arial"/>
          <w:b/>
          <w:sz w:val="20"/>
        </w:rPr>
      </w:pPr>
      <w:r>
        <w:rPr>
          <w:noProof/>
        </w:rPr>
        <mc:AlternateContent>
          <mc:Choice Requires="wps">
            <w:drawing>
              <wp:anchor distT="0" distB="0" distL="114300" distR="114300" simplePos="0" relativeHeight="251658244" behindDoc="0" locked="0" layoutInCell="1" allowOverlap="1" wp14:anchorId="50AE99C6" wp14:editId="4BACDC83">
                <wp:simplePos x="0" y="0"/>
                <wp:positionH relativeFrom="page">
                  <wp:posOffset>2112010</wp:posOffset>
                </wp:positionH>
                <wp:positionV relativeFrom="paragraph">
                  <wp:posOffset>49530</wp:posOffset>
                </wp:positionV>
                <wp:extent cx="4924425" cy="4255770"/>
                <wp:effectExtent l="0" t="0" r="2540" b="0"/>
                <wp:wrapNone/>
                <wp:docPr id="1247875231" name="Text Box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425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26"/>
                              <w:gridCol w:w="2251"/>
                              <w:gridCol w:w="5177"/>
                            </w:tblGrid>
                            <w:tr w:rsidR="00D35E0C" w14:paraId="017FC540" w14:textId="77777777">
                              <w:trPr>
                                <w:trHeight w:val="806"/>
                              </w:trPr>
                              <w:tc>
                                <w:tcPr>
                                  <w:tcW w:w="326" w:type="dxa"/>
                                  <w:tcBorders>
                                    <w:bottom w:val="single" w:sz="54" w:space="0" w:color="FFFFFF"/>
                                  </w:tcBorders>
                                  <w:shd w:val="clear" w:color="auto" w:fill="F2F2F2"/>
                                </w:tcPr>
                                <w:p w14:paraId="46BAE550" w14:textId="77777777" w:rsidR="00D35E0C" w:rsidRDefault="00D35E0C">
                                  <w:pPr>
                                    <w:pStyle w:val="TableParagraph"/>
                                    <w:spacing w:before="14"/>
                                    <w:ind w:left="108"/>
                                    <w:rPr>
                                      <w:rFonts w:ascii="Arial"/>
                                      <w:b/>
                                      <w:sz w:val="20"/>
                                    </w:rPr>
                                  </w:pPr>
                                  <w:r>
                                    <w:rPr>
                                      <w:rFonts w:ascii="Arial"/>
                                      <w:b/>
                                      <w:sz w:val="20"/>
                                    </w:rPr>
                                    <w:t>3</w:t>
                                  </w:r>
                                </w:p>
                              </w:tc>
                              <w:tc>
                                <w:tcPr>
                                  <w:tcW w:w="2251" w:type="dxa"/>
                                  <w:tcBorders>
                                    <w:bottom w:val="single" w:sz="54" w:space="0" w:color="FFFFFF"/>
                                  </w:tcBorders>
                                </w:tcPr>
                                <w:p w14:paraId="0AFC0CB3" w14:textId="77777777" w:rsidR="00D35E0C" w:rsidRDefault="00D35E0C">
                                  <w:pPr>
                                    <w:pStyle w:val="TableParagraph"/>
                                    <w:spacing w:before="16"/>
                                    <w:ind w:left="679"/>
                                    <w:rPr>
                                      <w:rFonts w:ascii="Arial"/>
                                      <w:b/>
                                      <w:sz w:val="20"/>
                                    </w:rPr>
                                  </w:pPr>
                                  <w:r>
                                    <w:rPr>
                                      <w:rFonts w:ascii="Arial"/>
                                      <w:b/>
                                      <w:sz w:val="20"/>
                                    </w:rPr>
                                    <w:t>Description:</w:t>
                                  </w:r>
                                </w:p>
                              </w:tc>
                              <w:tc>
                                <w:tcPr>
                                  <w:tcW w:w="5177" w:type="dxa"/>
                                  <w:tcBorders>
                                    <w:bottom w:val="single" w:sz="54" w:space="0" w:color="FFFFFF"/>
                                  </w:tcBorders>
                                  <w:shd w:val="clear" w:color="auto" w:fill="F2F2F2"/>
                                </w:tcPr>
                                <w:p w14:paraId="027FF251" w14:textId="77777777" w:rsidR="00D35E0C" w:rsidRDefault="00D35E0C">
                                  <w:pPr>
                                    <w:pStyle w:val="TableParagraph"/>
                                    <w:spacing w:before="7"/>
                                    <w:ind w:left="39"/>
                                    <w:rPr>
                                      <w:rFonts w:ascii="Arial"/>
                                      <w:sz w:val="20"/>
                                    </w:rPr>
                                  </w:pPr>
                                  <w:r>
                                    <w:rPr>
                                      <w:rFonts w:ascii="Arial"/>
                                      <w:sz w:val="20"/>
                                    </w:rPr>
                                    <w:t>D&amp;S</w:t>
                                  </w:r>
                                  <w:r>
                                    <w:rPr>
                                      <w:rFonts w:ascii="Arial"/>
                                      <w:spacing w:val="4"/>
                                      <w:sz w:val="20"/>
                                    </w:rPr>
                                    <w:t xml:space="preserve"> </w:t>
                                  </w:r>
                                  <w:r>
                                    <w:rPr>
                                      <w:rFonts w:ascii="Arial"/>
                                      <w:sz w:val="20"/>
                                    </w:rPr>
                                    <w:t>Reserve.</w:t>
                                  </w:r>
                                  <w:r>
                                    <w:rPr>
                                      <w:rFonts w:ascii="Arial"/>
                                      <w:spacing w:val="6"/>
                                      <w:sz w:val="20"/>
                                    </w:rPr>
                                    <w:t xml:space="preserve"> </w:t>
                                  </w:r>
                                  <w:proofErr w:type="spellStart"/>
                                  <w:r>
                                    <w:rPr>
                                      <w:rFonts w:ascii="Arial"/>
                                      <w:sz w:val="20"/>
                                    </w:rPr>
                                    <w:t>Utilise</w:t>
                                  </w:r>
                                  <w:proofErr w:type="spellEnd"/>
                                  <w:r>
                                    <w:rPr>
                                      <w:rFonts w:ascii="Arial"/>
                                      <w:spacing w:val="4"/>
                                      <w:sz w:val="20"/>
                                    </w:rPr>
                                    <w:t xml:space="preserve"> </w:t>
                                  </w:r>
                                  <w:r>
                                    <w:rPr>
                                      <w:rFonts w:ascii="Arial"/>
                                      <w:sz w:val="20"/>
                                    </w:rPr>
                                    <w:t>Cosgrove</w:t>
                                  </w:r>
                                  <w:r>
                                    <w:rPr>
                                      <w:rFonts w:ascii="Arial"/>
                                      <w:spacing w:val="4"/>
                                      <w:sz w:val="20"/>
                                    </w:rPr>
                                    <w:t xml:space="preserve"> </w:t>
                                  </w:r>
                                  <w:r>
                                    <w:rPr>
                                      <w:rFonts w:ascii="Arial"/>
                                      <w:sz w:val="20"/>
                                    </w:rPr>
                                    <w:t>System</w:t>
                                  </w:r>
                                  <w:r>
                                    <w:rPr>
                                      <w:rFonts w:ascii="Arial"/>
                                      <w:spacing w:val="9"/>
                                      <w:sz w:val="20"/>
                                    </w:rPr>
                                    <w:t xml:space="preserve"> </w:t>
                                  </w:r>
                                  <w:r>
                                    <w:rPr>
                                      <w:rFonts w:ascii="Arial"/>
                                      <w:sz w:val="20"/>
                                    </w:rPr>
                                    <w:t>savings</w:t>
                                  </w:r>
                                </w:p>
                              </w:tc>
                            </w:tr>
                            <w:tr w:rsidR="00D35E0C" w14:paraId="3FDAA1E7" w14:textId="77777777">
                              <w:trPr>
                                <w:trHeight w:val="1831"/>
                              </w:trPr>
                              <w:tc>
                                <w:tcPr>
                                  <w:tcW w:w="7754" w:type="dxa"/>
                                  <w:gridSpan w:val="3"/>
                                  <w:tcBorders>
                                    <w:top w:val="single" w:sz="54" w:space="0" w:color="FFFFFF"/>
                                    <w:bottom w:val="single" w:sz="54" w:space="0" w:color="FFFFFF"/>
                                  </w:tcBorders>
                                  <w:shd w:val="clear" w:color="auto" w:fill="F2F2F2"/>
                                </w:tcPr>
                                <w:p w14:paraId="1DBEE818" w14:textId="77777777" w:rsidR="00D35E0C" w:rsidRDefault="00D35E0C">
                                  <w:pPr>
                                    <w:pStyle w:val="TableParagraph"/>
                                    <w:spacing w:before="7" w:line="252" w:lineRule="auto"/>
                                    <w:ind w:left="38"/>
                                    <w:rPr>
                                      <w:rFonts w:ascii="Arial"/>
                                      <w:sz w:val="20"/>
                                    </w:rPr>
                                  </w:pPr>
                                  <w:r>
                                    <w:rPr>
                                      <w:rFonts w:ascii="Arial"/>
                                      <w:sz w:val="20"/>
                                    </w:rPr>
                                    <w:t>To</w:t>
                                  </w:r>
                                  <w:r>
                                    <w:rPr>
                                      <w:rFonts w:ascii="Arial"/>
                                      <w:spacing w:val="4"/>
                                      <w:sz w:val="20"/>
                                    </w:rPr>
                                    <w:t xml:space="preserve"> </w:t>
                                  </w:r>
                                  <w:r>
                                    <w:rPr>
                                      <w:rFonts w:ascii="Arial"/>
                                      <w:sz w:val="20"/>
                                    </w:rPr>
                                    <w:t>improve</w:t>
                                  </w:r>
                                  <w:r>
                                    <w:rPr>
                                      <w:rFonts w:ascii="Arial"/>
                                      <w:spacing w:val="2"/>
                                      <w:sz w:val="20"/>
                                    </w:rPr>
                                    <w:t xml:space="preserve"> </w:t>
                                  </w:r>
                                  <w:r>
                                    <w:rPr>
                                      <w:rFonts w:ascii="Arial"/>
                                      <w:sz w:val="20"/>
                                    </w:rPr>
                                    <w:t>the</w:t>
                                  </w:r>
                                  <w:r>
                                    <w:rPr>
                                      <w:rFonts w:ascii="Arial"/>
                                      <w:spacing w:val="4"/>
                                      <w:sz w:val="20"/>
                                    </w:rPr>
                                    <w:t xml:space="preserve"> </w:t>
                                  </w:r>
                                  <w:r>
                                    <w:rPr>
                                      <w:rFonts w:ascii="Arial"/>
                                      <w:sz w:val="20"/>
                                    </w:rPr>
                                    <w:t>likelihood</w:t>
                                  </w:r>
                                  <w:r>
                                    <w:rPr>
                                      <w:rFonts w:ascii="Arial"/>
                                      <w:spacing w:val="5"/>
                                      <w:sz w:val="20"/>
                                    </w:rPr>
                                    <w:t xml:space="preserve"> </w:t>
                                  </w:r>
                                  <w:r>
                                    <w:rPr>
                                      <w:rFonts w:ascii="Arial"/>
                                      <w:sz w:val="20"/>
                                    </w:rPr>
                                    <w:t>of</w:t>
                                  </w:r>
                                  <w:r>
                                    <w:rPr>
                                      <w:rFonts w:ascii="Arial"/>
                                      <w:spacing w:val="6"/>
                                      <w:sz w:val="20"/>
                                    </w:rPr>
                                    <w:t xml:space="preserve"> </w:t>
                                  </w:r>
                                  <w:r>
                                    <w:rPr>
                                      <w:rFonts w:ascii="Arial"/>
                                      <w:sz w:val="20"/>
                                    </w:rPr>
                                    <w:t>D&amp;S</w:t>
                                  </w:r>
                                  <w:r>
                                    <w:rPr>
                                      <w:rFonts w:ascii="Arial"/>
                                      <w:spacing w:val="4"/>
                                      <w:sz w:val="20"/>
                                    </w:rPr>
                                    <w:t xml:space="preserve"> </w:t>
                                  </w:r>
                                  <w:r>
                                    <w:rPr>
                                      <w:rFonts w:ascii="Arial"/>
                                      <w:sz w:val="20"/>
                                    </w:rPr>
                                    <w:t>being</w:t>
                                  </w:r>
                                  <w:r>
                                    <w:rPr>
                                      <w:rFonts w:ascii="Arial"/>
                                      <w:spacing w:val="5"/>
                                      <w:sz w:val="20"/>
                                    </w:rPr>
                                    <w:t xml:space="preserve"> </w:t>
                                  </w:r>
                                  <w:r>
                                    <w:rPr>
                                      <w:rFonts w:ascii="Arial"/>
                                      <w:sz w:val="20"/>
                                    </w:rPr>
                                    <w:t>available</w:t>
                                  </w:r>
                                  <w:r>
                                    <w:rPr>
                                      <w:rFonts w:ascii="Arial"/>
                                      <w:spacing w:val="4"/>
                                      <w:sz w:val="20"/>
                                    </w:rPr>
                                    <w:t xml:space="preserve"> </w:t>
                                  </w:r>
                                  <w:r>
                                    <w:rPr>
                                      <w:rFonts w:ascii="Arial"/>
                                      <w:sz w:val="20"/>
                                    </w:rPr>
                                    <w:t>to</w:t>
                                  </w:r>
                                  <w:r>
                                    <w:rPr>
                                      <w:rFonts w:ascii="Arial"/>
                                      <w:spacing w:val="4"/>
                                      <w:sz w:val="20"/>
                                    </w:rPr>
                                    <w:t xml:space="preserve"> </w:t>
                                  </w:r>
                                  <w:r>
                                    <w:rPr>
                                      <w:rFonts w:ascii="Arial"/>
                                      <w:sz w:val="20"/>
                                    </w:rPr>
                                    <w:t>users</w:t>
                                  </w:r>
                                  <w:r>
                                    <w:rPr>
                                      <w:rFonts w:ascii="Arial"/>
                                      <w:spacing w:val="3"/>
                                      <w:sz w:val="20"/>
                                    </w:rPr>
                                    <w:t xml:space="preserve"> </w:t>
                                  </w:r>
                                  <w:r>
                                    <w:rPr>
                                      <w:rFonts w:ascii="Arial"/>
                                      <w:sz w:val="20"/>
                                    </w:rPr>
                                    <w:t>at</w:t>
                                  </w:r>
                                  <w:r>
                                    <w:rPr>
                                      <w:rFonts w:ascii="Arial"/>
                                      <w:spacing w:val="4"/>
                                      <w:sz w:val="20"/>
                                    </w:rPr>
                                    <w:t xml:space="preserve"> </w:t>
                                  </w:r>
                                  <w:r>
                                    <w:rPr>
                                      <w:rFonts w:ascii="Arial"/>
                                      <w:sz w:val="20"/>
                                    </w:rPr>
                                    <w:t>the</w:t>
                                  </w:r>
                                  <w:r>
                                    <w:rPr>
                                      <w:rFonts w:ascii="Arial"/>
                                      <w:spacing w:val="5"/>
                                      <w:sz w:val="20"/>
                                    </w:rPr>
                                    <w:t xml:space="preserve"> </w:t>
                                  </w:r>
                                  <w:r>
                                    <w:rPr>
                                      <w:rFonts w:ascii="Arial"/>
                                      <w:sz w:val="20"/>
                                    </w:rPr>
                                    <w:t>beginning</w:t>
                                  </w:r>
                                  <w:r>
                                    <w:rPr>
                                      <w:rFonts w:ascii="Arial"/>
                                      <w:spacing w:val="4"/>
                                      <w:sz w:val="20"/>
                                    </w:rPr>
                                    <w:t xml:space="preserve"> </w:t>
                                  </w:r>
                                  <w:r>
                                    <w:rPr>
                                      <w:rFonts w:ascii="Arial"/>
                                      <w:sz w:val="20"/>
                                    </w:rPr>
                                    <w:t>of</w:t>
                                  </w:r>
                                  <w:r>
                                    <w:rPr>
                                      <w:rFonts w:ascii="Arial"/>
                                      <w:spacing w:val="7"/>
                                      <w:sz w:val="20"/>
                                    </w:rPr>
                                    <w:t xml:space="preserve"> </w:t>
                                  </w:r>
                                  <w:r>
                                    <w:rPr>
                                      <w:rFonts w:ascii="Arial"/>
                                      <w:sz w:val="20"/>
                                    </w:rPr>
                                    <w:t>a</w:t>
                                  </w:r>
                                  <w:r>
                                    <w:rPr>
                                      <w:rFonts w:ascii="Arial"/>
                                      <w:spacing w:val="4"/>
                                      <w:sz w:val="20"/>
                                    </w:rPr>
                                    <w:t xml:space="preserve"> </w:t>
                                  </w:r>
                                  <w:r>
                                    <w:rPr>
                                      <w:rFonts w:ascii="Arial"/>
                                      <w:sz w:val="20"/>
                                    </w:rPr>
                                    <w:t>new</w:t>
                                  </w:r>
                                  <w:r>
                                    <w:rPr>
                                      <w:rFonts w:ascii="Arial"/>
                                      <w:spacing w:val="-53"/>
                                      <w:sz w:val="20"/>
                                    </w:rPr>
                                    <w:t xml:space="preserve"> </w:t>
                                  </w:r>
                                  <w:r>
                                    <w:rPr>
                                      <w:rFonts w:ascii="Arial"/>
                                      <w:sz w:val="20"/>
                                    </w:rPr>
                                    <w:t>season.</w:t>
                                  </w:r>
                                </w:p>
                              </w:tc>
                            </w:tr>
                            <w:tr w:rsidR="00D35E0C" w14:paraId="2EE15758" w14:textId="77777777">
                              <w:trPr>
                                <w:trHeight w:val="1831"/>
                              </w:trPr>
                              <w:tc>
                                <w:tcPr>
                                  <w:tcW w:w="7754" w:type="dxa"/>
                                  <w:gridSpan w:val="3"/>
                                  <w:tcBorders>
                                    <w:top w:val="single" w:sz="54" w:space="0" w:color="FFFFFF"/>
                                    <w:bottom w:val="single" w:sz="54" w:space="0" w:color="FFFFFF"/>
                                  </w:tcBorders>
                                  <w:shd w:val="clear" w:color="auto" w:fill="F2F2F2"/>
                                </w:tcPr>
                                <w:p w14:paraId="4181E2A9" w14:textId="77777777" w:rsidR="00D35E0C" w:rsidRDefault="00D35E0C">
                                  <w:pPr>
                                    <w:pStyle w:val="TableParagraph"/>
                                    <w:spacing w:before="7" w:line="252" w:lineRule="auto"/>
                                    <w:ind w:left="38" w:right="498"/>
                                    <w:rPr>
                                      <w:rFonts w:ascii="Arial"/>
                                      <w:sz w:val="20"/>
                                    </w:rPr>
                                  </w:pPr>
                                  <w:r>
                                    <w:rPr>
                                      <w:rFonts w:ascii="Arial"/>
                                      <w:sz w:val="20"/>
                                    </w:rPr>
                                    <w:t>Approximately</w:t>
                                  </w:r>
                                  <w:r>
                                    <w:rPr>
                                      <w:rFonts w:ascii="Arial"/>
                                      <w:spacing w:val="1"/>
                                      <w:sz w:val="20"/>
                                    </w:rPr>
                                    <w:t xml:space="preserve"> </w:t>
                                  </w:r>
                                  <w:r>
                                    <w:rPr>
                                      <w:rFonts w:ascii="Arial"/>
                                      <w:sz w:val="20"/>
                                    </w:rPr>
                                    <w:t>400</w:t>
                                  </w:r>
                                  <w:r>
                                    <w:rPr>
                                      <w:rFonts w:ascii="Arial"/>
                                      <w:spacing w:val="6"/>
                                      <w:sz w:val="20"/>
                                    </w:rPr>
                                    <w:t xml:space="preserve"> </w:t>
                                  </w:r>
                                  <w:r>
                                    <w:rPr>
                                      <w:rFonts w:ascii="Arial"/>
                                      <w:sz w:val="20"/>
                                    </w:rPr>
                                    <w:t>ML</w:t>
                                  </w:r>
                                  <w:r>
                                    <w:rPr>
                                      <w:rFonts w:ascii="Arial"/>
                                      <w:spacing w:val="7"/>
                                      <w:sz w:val="20"/>
                                    </w:rPr>
                                    <w:t xml:space="preserve"> </w:t>
                                  </w:r>
                                  <w:r>
                                    <w:rPr>
                                      <w:rFonts w:ascii="Arial"/>
                                      <w:sz w:val="20"/>
                                    </w:rPr>
                                    <w:t>of</w:t>
                                  </w:r>
                                  <w:r>
                                    <w:rPr>
                                      <w:rFonts w:ascii="Arial"/>
                                      <w:spacing w:val="6"/>
                                      <w:sz w:val="20"/>
                                    </w:rPr>
                                    <w:t xml:space="preserve"> </w:t>
                                  </w:r>
                                  <w:r>
                                    <w:rPr>
                                      <w:rFonts w:ascii="Arial"/>
                                      <w:sz w:val="20"/>
                                    </w:rPr>
                                    <w:t>HRWS</w:t>
                                  </w:r>
                                  <w:r>
                                    <w:rPr>
                                      <w:rFonts w:ascii="Arial"/>
                                      <w:spacing w:val="3"/>
                                      <w:sz w:val="20"/>
                                    </w:rPr>
                                    <w:t xml:space="preserve"> </w:t>
                                  </w:r>
                                  <w:r>
                                    <w:rPr>
                                      <w:rFonts w:ascii="Arial"/>
                                      <w:sz w:val="20"/>
                                    </w:rPr>
                                    <w:t>from</w:t>
                                  </w:r>
                                  <w:r>
                                    <w:rPr>
                                      <w:rFonts w:ascii="Arial"/>
                                      <w:spacing w:val="8"/>
                                      <w:sz w:val="20"/>
                                    </w:rPr>
                                    <w:t xml:space="preserve"> </w:t>
                                  </w:r>
                                  <w:r>
                                    <w:rPr>
                                      <w:rFonts w:ascii="Arial"/>
                                      <w:sz w:val="20"/>
                                    </w:rPr>
                                    <w:t>the</w:t>
                                  </w:r>
                                  <w:r>
                                    <w:rPr>
                                      <w:rFonts w:ascii="Arial"/>
                                      <w:spacing w:val="5"/>
                                      <w:sz w:val="20"/>
                                    </w:rPr>
                                    <w:t xml:space="preserve"> </w:t>
                                  </w:r>
                                  <w:r>
                                    <w:rPr>
                                      <w:rFonts w:ascii="Arial"/>
                                      <w:sz w:val="20"/>
                                    </w:rPr>
                                    <w:t>830</w:t>
                                  </w:r>
                                  <w:r>
                                    <w:rPr>
                                      <w:rFonts w:ascii="Arial"/>
                                      <w:spacing w:val="4"/>
                                      <w:sz w:val="20"/>
                                    </w:rPr>
                                    <w:t xml:space="preserve"> </w:t>
                                  </w:r>
                                  <w:r>
                                    <w:rPr>
                                      <w:rFonts w:ascii="Arial"/>
                                      <w:sz w:val="20"/>
                                    </w:rPr>
                                    <w:t>ML</w:t>
                                  </w:r>
                                  <w:r>
                                    <w:rPr>
                                      <w:rFonts w:ascii="Arial"/>
                                      <w:spacing w:val="4"/>
                                      <w:sz w:val="20"/>
                                    </w:rPr>
                                    <w:t xml:space="preserve"> </w:t>
                                  </w:r>
                                  <w:r>
                                    <w:rPr>
                                      <w:rFonts w:ascii="Arial"/>
                                      <w:sz w:val="20"/>
                                    </w:rPr>
                                    <w:t>secured</w:t>
                                  </w:r>
                                  <w:r>
                                    <w:rPr>
                                      <w:rFonts w:ascii="Arial"/>
                                      <w:spacing w:val="5"/>
                                      <w:sz w:val="20"/>
                                    </w:rPr>
                                    <w:t xml:space="preserve"> </w:t>
                                  </w:r>
                                  <w:r>
                                    <w:rPr>
                                      <w:rFonts w:ascii="Arial"/>
                                      <w:sz w:val="20"/>
                                    </w:rPr>
                                    <w:t>through</w:t>
                                  </w:r>
                                  <w:r>
                                    <w:rPr>
                                      <w:rFonts w:ascii="Arial"/>
                                      <w:spacing w:val="7"/>
                                      <w:sz w:val="20"/>
                                    </w:rPr>
                                    <w:t xml:space="preserve"> </w:t>
                                  </w:r>
                                  <w:r>
                                    <w:rPr>
                                      <w:rFonts w:ascii="Arial"/>
                                      <w:sz w:val="20"/>
                                    </w:rPr>
                                    <w:t>the</w:t>
                                  </w:r>
                                  <w:r>
                                    <w:rPr>
                                      <w:rFonts w:ascii="Arial"/>
                                      <w:spacing w:val="5"/>
                                      <w:sz w:val="20"/>
                                    </w:rPr>
                                    <w:t xml:space="preserve"> </w:t>
                                  </w:r>
                                  <w:r>
                                    <w:rPr>
                                      <w:rFonts w:ascii="Arial"/>
                                      <w:sz w:val="20"/>
                                    </w:rPr>
                                    <w:t>Cosgrove</w:t>
                                  </w:r>
                                  <w:r>
                                    <w:rPr>
                                      <w:rFonts w:ascii="Arial"/>
                                      <w:spacing w:val="-52"/>
                                      <w:sz w:val="20"/>
                                    </w:rPr>
                                    <w:t xml:space="preserve"> </w:t>
                                  </w:r>
                                  <w:r>
                                    <w:rPr>
                                      <w:rFonts w:ascii="Arial"/>
                                      <w:sz w:val="20"/>
                                    </w:rPr>
                                    <w:t>Project</w:t>
                                  </w:r>
                                  <w:r>
                                    <w:rPr>
                                      <w:rFonts w:ascii="Arial"/>
                                      <w:spacing w:val="-1"/>
                                      <w:sz w:val="20"/>
                                    </w:rPr>
                                    <w:t xml:space="preserve"> </w:t>
                                  </w:r>
                                  <w:r>
                                    <w:rPr>
                                      <w:rFonts w:ascii="Arial"/>
                                      <w:sz w:val="20"/>
                                    </w:rPr>
                                    <w:t>(currently</w:t>
                                  </w:r>
                                  <w:r>
                                    <w:rPr>
                                      <w:rFonts w:ascii="Arial"/>
                                      <w:spacing w:val="-1"/>
                                      <w:sz w:val="20"/>
                                    </w:rPr>
                                    <w:t xml:space="preserve"> </w:t>
                                  </w:r>
                                  <w:r>
                                    <w:rPr>
                                      <w:rFonts w:ascii="Arial"/>
                                      <w:sz w:val="20"/>
                                    </w:rPr>
                                    <w:t>held</w:t>
                                  </w:r>
                                  <w:r>
                                    <w:rPr>
                                      <w:rFonts w:ascii="Arial"/>
                                      <w:spacing w:val="1"/>
                                      <w:sz w:val="20"/>
                                    </w:rPr>
                                    <w:t xml:space="preserve"> </w:t>
                                  </w:r>
                                  <w:r>
                                    <w:rPr>
                                      <w:rFonts w:ascii="Arial"/>
                                      <w:sz w:val="20"/>
                                    </w:rPr>
                                    <w:t>by</w:t>
                                  </w:r>
                                  <w:r>
                                    <w:rPr>
                                      <w:rFonts w:ascii="Arial"/>
                                      <w:spacing w:val="-1"/>
                                      <w:sz w:val="20"/>
                                    </w:rPr>
                                    <w:t xml:space="preserve"> </w:t>
                                  </w:r>
                                  <w:r>
                                    <w:rPr>
                                      <w:rFonts w:ascii="Arial"/>
                                      <w:sz w:val="20"/>
                                    </w:rPr>
                                    <w:t>GMW)</w:t>
                                  </w:r>
                                  <w:r>
                                    <w:rPr>
                                      <w:rFonts w:ascii="Arial"/>
                                      <w:spacing w:val="1"/>
                                      <w:sz w:val="20"/>
                                    </w:rPr>
                                    <w:t xml:space="preserve"> </w:t>
                                  </w:r>
                                  <w:r>
                                    <w:rPr>
                                      <w:rFonts w:ascii="Arial"/>
                                      <w:sz w:val="20"/>
                                    </w:rPr>
                                    <w:t>credited</w:t>
                                  </w:r>
                                  <w:r>
                                    <w:rPr>
                                      <w:rFonts w:ascii="Arial"/>
                                      <w:spacing w:val="1"/>
                                      <w:sz w:val="20"/>
                                    </w:rPr>
                                    <w:t xml:space="preserve"> </w:t>
                                  </w:r>
                                  <w:r>
                                    <w:rPr>
                                      <w:rFonts w:ascii="Arial"/>
                                      <w:sz w:val="20"/>
                                    </w:rPr>
                                    <w:t>to</w:t>
                                  </w:r>
                                  <w:r>
                                    <w:rPr>
                                      <w:rFonts w:ascii="Arial"/>
                                      <w:spacing w:val="1"/>
                                      <w:sz w:val="20"/>
                                    </w:rPr>
                                    <w:t xml:space="preserve"> </w:t>
                                  </w:r>
                                  <w:r>
                                    <w:rPr>
                                      <w:rFonts w:ascii="Arial"/>
                                      <w:sz w:val="20"/>
                                    </w:rPr>
                                    <w:t>a</w:t>
                                  </w:r>
                                  <w:r>
                                    <w:rPr>
                                      <w:rFonts w:ascii="Arial"/>
                                      <w:spacing w:val="1"/>
                                      <w:sz w:val="20"/>
                                    </w:rPr>
                                    <w:t xml:space="preserve"> </w:t>
                                  </w:r>
                                  <w:r>
                                    <w:rPr>
                                      <w:rFonts w:ascii="Arial"/>
                                      <w:sz w:val="20"/>
                                    </w:rPr>
                                    <w:t>special</w:t>
                                  </w:r>
                                  <w:r>
                                    <w:rPr>
                                      <w:rFonts w:ascii="Arial"/>
                                      <w:spacing w:val="2"/>
                                      <w:sz w:val="20"/>
                                    </w:rPr>
                                    <w:t xml:space="preserve"> </w:t>
                                  </w:r>
                                  <w:r>
                                    <w:rPr>
                                      <w:rFonts w:ascii="Arial"/>
                                      <w:sz w:val="20"/>
                                    </w:rPr>
                                    <w:t>reserve.</w:t>
                                  </w:r>
                                </w:p>
                              </w:tc>
                            </w:tr>
                            <w:tr w:rsidR="00D35E0C" w14:paraId="6533B579" w14:textId="77777777">
                              <w:trPr>
                                <w:trHeight w:val="1831"/>
                              </w:trPr>
                              <w:tc>
                                <w:tcPr>
                                  <w:tcW w:w="7754" w:type="dxa"/>
                                  <w:gridSpan w:val="3"/>
                                  <w:tcBorders>
                                    <w:top w:val="single" w:sz="54" w:space="0" w:color="FFFFFF"/>
                                  </w:tcBorders>
                                  <w:shd w:val="clear" w:color="auto" w:fill="F2F2F2"/>
                                </w:tcPr>
                                <w:p w14:paraId="15E09EAB" w14:textId="77777777" w:rsidR="00D35E0C" w:rsidRDefault="00D35E0C">
                                  <w:pPr>
                                    <w:pStyle w:val="TableParagraph"/>
                                    <w:spacing w:before="7"/>
                                    <w:ind w:left="38"/>
                                    <w:rPr>
                                      <w:rFonts w:ascii="Arial"/>
                                      <w:sz w:val="20"/>
                                    </w:rPr>
                                  </w:pPr>
                                  <w:r>
                                    <w:rPr>
                                      <w:rFonts w:ascii="Arial"/>
                                      <w:sz w:val="20"/>
                                    </w:rPr>
                                    <w:t>Modelling/findings</w:t>
                                  </w:r>
                                  <w:r>
                                    <w:rPr>
                                      <w:rFonts w:ascii="Arial"/>
                                      <w:spacing w:val="4"/>
                                      <w:sz w:val="20"/>
                                    </w:rPr>
                                    <w:t xml:space="preserve"> </w:t>
                                  </w:r>
                                  <w:r>
                                    <w:rPr>
                                      <w:rFonts w:ascii="Arial"/>
                                      <w:sz w:val="20"/>
                                    </w:rPr>
                                    <w:t>from</w:t>
                                  </w:r>
                                  <w:r>
                                    <w:rPr>
                                      <w:rFonts w:ascii="Arial"/>
                                      <w:spacing w:val="9"/>
                                      <w:sz w:val="20"/>
                                    </w:rPr>
                                    <w:t xml:space="preserve"> </w:t>
                                  </w:r>
                                  <w:r>
                                    <w:rPr>
                                      <w:rFonts w:ascii="Arial"/>
                                      <w:sz w:val="20"/>
                                    </w:rPr>
                                    <w:t>previous</w:t>
                                  </w:r>
                                  <w:r>
                                    <w:rPr>
                                      <w:rFonts w:ascii="Arial"/>
                                      <w:spacing w:val="5"/>
                                      <w:sz w:val="20"/>
                                    </w:rPr>
                                    <w:t xml:space="preserve"> </w:t>
                                  </w:r>
                                  <w:r>
                                    <w:rPr>
                                      <w:rFonts w:ascii="Arial"/>
                                      <w:sz w:val="20"/>
                                    </w:rPr>
                                    <w:t>investigation</w:t>
                                  </w:r>
                                  <w:r>
                                    <w:rPr>
                                      <w:rFonts w:ascii="Arial"/>
                                      <w:spacing w:val="6"/>
                                      <w:sz w:val="20"/>
                                    </w:rPr>
                                    <w:t xml:space="preserve"> </w:t>
                                  </w:r>
                                  <w:r>
                                    <w:rPr>
                                      <w:rFonts w:ascii="Arial"/>
                                      <w:sz w:val="20"/>
                                    </w:rPr>
                                    <w:t>will</w:t>
                                  </w:r>
                                  <w:r>
                                    <w:rPr>
                                      <w:rFonts w:ascii="Arial"/>
                                      <w:spacing w:val="7"/>
                                      <w:sz w:val="20"/>
                                    </w:rPr>
                                    <w:t xml:space="preserve"> </w:t>
                                  </w:r>
                                  <w:r>
                                    <w:rPr>
                                      <w:rFonts w:ascii="Arial"/>
                                      <w:sz w:val="20"/>
                                    </w:rPr>
                                    <w:t>need</w:t>
                                  </w:r>
                                  <w:r>
                                    <w:rPr>
                                      <w:rFonts w:ascii="Arial"/>
                                      <w:spacing w:val="5"/>
                                      <w:sz w:val="20"/>
                                    </w:rPr>
                                    <w:t xml:space="preserve"> </w:t>
                                  </w:r>
                                  <w:r>
                                    <w:rPr>
                                      <w:rFonts w:ascii="Arial"/>
                                      <w:sz w:val="20"/>
                                    </w:rPr>
                                    <w:t>to</w:t>
                                  </w:r>
                                  <w:r>
                                    <w:rPr>
                                      <w:rFonts w:ascii="Arial"/>
                                      <w:spacing w:val="7"/>
                                      <w:sz w:val="20"/>
                                    </w:rPr>
                                    <w:t xml:space="preserve"> </w:t>
                                  </w:r>
                                  <w:r>
                                    <w:rPr>
                                      <w:rFonts w:ascii="Arial"/>
                                      <w:sz w:val="20"/>
                                    </w:rPr>
                                    <w:t>be</w:t>
                                  </w:r>
                                  <w:r>
                                    <w:rPr>
                                      <w:rFonts w:ascii="Arial"/>
                                      <w:spacing w:val="6"/>
                                      <w:sz w:val="20"/>
                                    </w:rPr>
                                    <w:t xml:space="preserve"> </w:t>
                                  </w:r>
                                  <w:r>
                                    <w:rPr>
                                      <w:rFonts w:ascii="Arial"/>
                                      <w:sz w:val="20"/>
                                    </w:rPr>
                                    <w:t>sourced.</w:t>
                                  </w:r>
                                </w:p>
                              </w:tc>
                            </w:tr>
                          </w:tbl>
                          <w:p w14:paraId="0BC5DB5F" w14:textId="77777777" w:rsidR="00D35E0C" w:rsidRDefault="00D35E0C" w:rsidP="00D35E0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E99C6" id="Text Box 80" o:spid="_x0000_s1044" type="#_x0000_t202" alt="&quot;&quot;" style="position:absolute;left:0;text-align:left;margin-left:166.3pt;margin-top:3.9pt;width:387.75pt;height:335.1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26"/>
                        <w:gridCol w:w="2251"/>
                        <w:gridCol w:w="5177"/>
                      </w:tblGrid>
                      <w:tr w:rsidR="00D35E0C" w14:paraId="017FC540" w14:textId="77777777">
                        <w:trPr>
                          <w:trHeight w:val="806"/>
                        </w:trPr>
                        <w:tc>
                          <w:tcPr>
                            <w:tcW w:w="326" w:type="dxa"/>
                            <w:tcBorders>
                              <w:bottom w:val="single" w:sz="54" w:space="0" w:color="FFFFFF"/>
                            </w:tcBorders>
                            <w:shd w:val="clear" w:color="auto" w:fill="F2F2F2"/>
                          </w:tcPr>
                          <w:p w14:paraId="46BAE550" w14:textId="77777777" w:rsidR="00D35E0C" w:rsidRDefault="00D35E0C">
                            <w:pPr>
                              <w:pStyle w:val="TableParagraph"/>
                              <w:spacing w:before="14"/>
                              <w:ind w:left="108"/>
                              <w:rPr>
                                <w:rFonts w:ascii="Arial"/>
                                <w:b/>
                                <w:sz w:val="20"/>
                              </w:rPr>
                            </w:pPr>
                            <w:r>
                              <w:rPr>
                                <w:rFonts w:ascii="Arial"/>
                                <w:b/>
                                <w:sz w:val="20"/>
                              </w:rPr>
                              <w:t>3</w:t>
                            </w:r>
                          </w:p>
                        </w:tc>
                        <w:tc>
                          <w:tcPr>
                            <w:tcW w:w="2251" w:type="dxa"/>
                            <w:tcBorders>
                              <w:bottom w:val="single" w:sz="54" w:space="0" w:color="FFFFFF"/>
                            </w:tcBorders>
                          </w:tcPr>
                          <w:p w14:paraId="0AFC0CB3" w14:textId="77777777" w:rsidR="00D35E0C" w:rsidRDefault="00D35E0C">
                            <w:pPr>
                              <w:pStyle w:val="TableParagraph"/>
                              <w:spacing w:before="16"/>
                              <w:ind w:left="679"/>
                              <w:rPr>
                                <w:rFonts w:ascii="Arial"/>
                                <w:b/>
                                <w:sz w:val="20"/>
                              </w:rPr>
                            </w:pPr>
                            <w:r>
                              <w:rPr>
                                <w:rFonts w:ascii="Arial"/>
                                <w:b/>
                                <w:sz w:val="20"/>
                              </w:rPr>
                              <w:t>Description:</w:t>
                            </w:r>
                          </w:p>
                        </w:tc>
                        <w:tc>
                          <w:tcPr>
                            <w:tcW w:w="5177" w:type="dxa"/>
                            <w:tcBorders>
                              <w:bottom w:val="single" w:sz="54" w:space="0" w:color="FFFFFF"/>
                            </w:tcBorders>
                            <w:shd w:val="clear" w:color="auto" w:fill="F2F2F2"/>
                          </w:tcPr>
                          <w:p w14:paraId="027FF251" w14:textId="77777777" w:rsidR="00D35E0C" w:rsidRDefault="00D35E0C">
                            <w:pPr>
                              <w:pStyle w:val="TableParagraph"/>
                              <w:spacing w:before="7"/>
                              <w:ind w:left="39"/>
                              <w:rPr>
                                <w:rFonts w:ascii="Arial"/>
                                <w:sz w:val="20"/>
                              </w:rPr>
                            </w:pPr>
                            <w:r>
                              <w:rPr>
                                <w:rFonts w:ascii="Arial"/>
                                <w:sz w:val="20"/>
                              </w:rPr>
                              <w:t>D&amp;S</w:t>
                            </w:r>
                            <w:r>
                              <w:rPr>
                                <w:rFonts w:ascii="Arial"/>
                                <w:spacing w:val="4"/>
                                <w:sz w:val="20"/>
                              </w:rPr>
                              <w:t xml:space="preserve"> </w:t>
                            </w:r>
                            <w:r>
                              <w:rPr>
                                <w:rFonts w:ascii="Arial"/>
                                <w:sz w:val="20"/>
                              </w:rPr>
                              <w:t>Reserve.</w:t>
                            </w:r>
                            <w:r>
                              <w:rPr>
                                <w:rFonts w:ascii="Arial"/>
                                <w:spacing w:val="6"/>
                                <w:sz w:val="20"/>
                              </w:rPr>
                              <w:t xml:space="preserve"> </w:t>
                            </w:r>
                            <w:proofErr w:type="spellStart"/>
                            <w:r>
                              <w:rPr>
                                <w:rFonts w:ascii="Arial"/>
                                <w:sz w:val="20"/>
                              </w:rPr>
                              <w:t>Utilise</w:t>
                            </w:r>
                            <w:proofErr w:type="spellEnd"/>
                            <w:r>
                              <w:rPr>
                                <w:rFonts w:ascii="Arial"/>
                                <w:spacing w:val="4"/>
                                <w:sz w:val="20"/>
                              </w:rPr>
                              <w:t xml:space="preserve"> </w:t>
                            </w:r>
                            <w:r>
                              <w:rPr>
                                <w:rFonts w:ascii="Arial"/>
                                <w:sz w:val="20"/>
                              </w:rPr>
                              <w:t>Cosgrove</w:t>
                            </w:r>
                            <w:r>
                              <w:rPr>
                                <w:rFonts w:ascii="Arial"/>
                                <w:spacing w:val="4"/>
                                <w:sz w:val="20"/>
                              </w:rPr>
                              <w:t xml:space="preserve"> </w:t>
                            </w:r>
                            <w:r>
                              <w:rPr>
                                <w:rFonts w:ascii="Arial"/>
                                <w:sz w:val="20"/>
                              </w:rPr>
                              <w:t>System</w:t>
                            </w:r>
                            <w:r>
                              <w:rPr>
                                <w:rFonts w:ascii="Arial"/>
                                <w:spacing w:val="9"/>
                                <w:sz w:val="20"/>
                              </w:rPr>
                              <w:t xml:space="preserve"> </w:t>
                            </w:r>
                            <w:r>
                              <w:rPr>
                                <w:rFonts w:ascii="Arial"/>
                                <w:sz w:val="20"/>
                              </w:rPr>
                              <w:t>savings</w:t>
                            </w:r>
                          </w:p>
                        </w:tc>
                      </w:tr>
                      <w:tr w:rsidR="00D35E0C" w14:paraId="3FDAA1E7" w14:textId="77777777">
                        <w:trPr>
                          <w:trHeight w:val="1831"/>
                        </w:trPr>
                        <w:tc>
                          <w:tcPr>
                            <w:tcW w:w="7754" w:type="dxa"/>
                            <w:gridSpan w:val="3"/>
                            <w:tcBorders>
                              <w:top w:val="single" w:sz="54" w:space="0" w:color="FFFFFF"/>
                              <w:bottom w:val="single" w:sz="54" w:space="0" w:color="FFFFFF"/>
                            </w:tcBorders>
                            <w:shd w:val="clear" w:color="auto" w:fill="F2F2F2"/>
                          </w:tcPr>
                          <w:p w14:paraId="1DBEE818" w14:textId="77777777" w:rsidR="00D35E0C" w:rsidRDefault="00D35E0C">
                            <w:pPr>
                              <w:pStyle w:val="TableParagraph"/>
                              <w:spacing w:before="7" w:line="252" w:lineRule="auto"/>
                              <w:ind w:left="38"/>
                              <w:rPr>
                                <w:rFonts w:ascii="Arial"/>
                                <w:sz w:val="20"/>
                              </w:rPr>
                            </w:pPr>
                            <w:r>
                              <w:rPr>
                                <w:rFonts w:ascii="Arial"/>
                                <w:sz w:val="20"/>
                              </w:rPr>
                              <w:t>To</w:t>
                            </w:r>
                            <w:r>
                              <w:rPr>
                                <w:rFonts w:ascii="Arial"/>
                                <w:spacing w:val="4"/>
                                <w:sz w:val="20"/>
                              </w:rPr>
                              <w:t xml:space="preserve"> </w:t>
                            </w:r>
                            <w:r>
                              <w:rPr>
                                <w:rFonts w:ascii="Arial"/>
                                <w:sz w:val="20"/>
                              </w:rPr>
                              <w:t>improve</w:t>
                            </w:r>
                            <w:r>
                              <w:rPr>
                                <w:rFonts w:ascii="Arial"/>
                                <w:spacing w:val="2"/>
                                <w:sz w:val="20"/>
                              </w:rPr>
                              <w:t xml:space="preserve"> </w:t>
                            </w:r>
                            <w:r>
                              <w:rPr>
                                <w:rFonts w:ascii="Arial"/>
                                <w:sz w:val="20"/>
                              </w:rPr>
                              <w:t>the</w:t>
                            </w:r>
                            <w:r>
                              <w:rPr>
                                <w:rFonts w:ascii="Arial"/>
                                <w:spacing w:val="4"/>
                                <w:sz w:val="20"/>
                              </w:rPr>
                              <w:t xml:space="preserve"> </w:t>
                            </w:r>
                            <w:r>
                              <w:rPr>
                                <w:rFonts w:ascii="Arial"/>
                                <w:sz w:val="20"/>
                              </w:rPr>
                              <w:t>likelihood</w:t>
                            </w:r>
                            <w:r>
                              <w:rPr>
                                <w:rFonts w:ascii="Arial"/>
                                <w:spacing w:val="5"/>
                                <w:sz w:val="20"/>
                              </w:rPr>
                              <w:t xml:space="preserve"> </w:t>
                            </w:r>
                            <w:r>
                              <w:rPr>
                                <w:rFonts w:ascii="Arial"/>
                                <w:sz w:val="20"/>
                              </w:rPr>
                              <w:t>of</w:t>
                            </w:r>
                            <w:r>
                              <w:rPr>
                                <w:rFonts w:ascii="Arial"/>
                                <w:spacing w:val="6"/>
                                <w:sz w:val="20"/>
                              </w:rPr>
                              <w:t xml:space="preserve"> </w:t>
                            </w:r>
                            <w:r>
                              <w:rPr>
                                <w:rFonts w:ascii="Arial"/>
                                <w:sz w:val="20"/>
                              </w:rPr>
                              <w:t>D&amp;S</w:t>
                            </w:r>
                            <w:r>
                              <w:rPr>
                                <w:rFonts w:ascii="Arial"/>
                                <w:spacing w:val="4"/>
                                <w:sz w:val="20"/>
                              </w:rPr>
                              <w:t xml:space="preserve"> </w:t>
                            </w:r>
                            <w:r>
                              <w:rPr>
                                <w:rFonts w:ascii="Arial"/>
                                <w:sz w:val="20"/>
                              </w:rPr>
                              <w:t>being</w:t>
                            </w:r>
                            <w:r>
                              <w:rPr>
                                <w:rFonts w:ascii="Arial"/>
                                <w:spacing w:val="5"/>
                                <w:sz w:val="20"/>
                              </w:rPr>
                              <w:t xml:space="preserve"> </w:t>
                            </w:r>
                            <w:r>
                              <w:rPr>
                                <w:rFonts w:ascii="Arial"/>
                                <w:sz w:val="20"/>
                              </w:rPr>
                              <w:t>available</w:t>
                            </w:r>
                            <w:r>
                              <w:rPr>
                                <w:rFonts w:ascii="Arial"/>
                                <w:spacing w:val="4"/>
                                <w:sz w:val="20"/>
                              </w:rPr>
                              <w:t xml:space="preserve"> </w:t>
                            </w:r>
                            <w:r>
                              <w:rPr>
                                <w:rFonts w:ascii="Arial"/>
                                <w:sz w:val="20"/>
                              </w:rPr>
                              <w:t>to</w:t>
                            </w:r>
                            <w:r>
                              <w:rPr>
                                <w:rFonts w:ascii="Arial"/>
                                <w:spacing w:val="4"/>
                                <w:sz w:val="20"/>
                              </w:rPr>
                              <w:t xml:space="preserve"> </w:t>
                            </w:r>
                            <w:r>
                              <w:rPr>
                                <w:rFonts w:ascii="Arial"/>
                                <w:sz w:val="20"/>
                              </w:rPr>
                              <w:t>users</w:t>
                            </w:r>
                            <w:r>
                              <w:rPr>
                                <w:rFonts w:ascii="Arial"/>
                                <w:spacing w:val="3"/>
                                <w:sz w:val="20"/>
                              </w:rPr>
                              <w:t xml:space="preserve"> </w:t>
                            </w:r>
                            <w:r>
                              <w:rPr>
                                <w:rFonts w:ascii="Arial"/>
                                <w:sz w:val="20"/>
                              </w:rPr>
                              <w:t>at</w:t>
                            </w:r>
                            <w:r>
                              <w:rPr>
                                <w:rFonts w:ascii="Arial"/>
                                <w:spacing w:val="4"/>
                                <w:sz w:val="20"/>
                              </w:rPr>
                              <w:t xml:space="preserve"> </w:t>
                            </w:r>
                            <w:r>
                              <w:rPr>
                                <w:rFonts w:ascii="Arial"/>
                                <w:sz w:val="20"/>
                              </w:rPr>
                              <w:t>the</w:t>
                            </w:r>
                            <w:r>
                              <w:rPr>
                                <w:rFonts w:ascii="Arial"/>
                                <w:spacing w:val="5"/>
                                <w:sz w:val="20"/>
                              </w:rPr>
                              <w:t xml:space="preserve"> </w:t>
                            </w:r>
                            <w:r>
                              <w:rPr>
                                <w:rFonts w:ascii="Arial"/>
                                <w:sz w:val="20"/>
                              </w:rPr>
                              <w:t>beginning</w:t>
                            </w:r>
                            <w:r>
                              <w:rPr>
                                <w:rFonts w:ascii="Arial"/>
                                <w:spacing w:val="4"/>
                                <w:sz w:val="20"/>
                              </w:rPr>
                              <w:t xml:space="preserve"> </w:t>
                            </w:r>
                            <w:r>
                              <w:rPr>
                                <w:rFonts w:ascii="Arial"/>
                                <w:sz w:val="20"/>
                              </w:rPr>
                              <w:t>of</w:t>
                            </w:r>
                            <w:r>
                              <w:rPr>
                                <w:rFonts w:ascii="Arial"/>
                                <w:spacing w:val="7"/>
                                <w:sz w:val="20"/>
                              </w:rPr>
                              <w:t xml:space="preserve"> </w:t>
                            </w:r>
                            <w:r>
                              <w:rPr>
                                <w:rFonts w:ascii="Arial"/>
                                <w:sz w:val="20"/>
                              </w:rPr>
                              <w:t>a</w:t>
                            </w:r>
                            <w:r>
                              <w:rPr>
                                <w:rFonts w:ascii="Arial"/>
                                <w:spacing w:val="4"/>
                                <w:sz w:val="20"/>
                              </w:rPr>
                              <w:t xml:space="preserve"> </w:t>
                            </w:r>
                            <w:r>
                              <w:rPr>
                                <w:rFonts w:ascii="Arial"/>
                                <w:sz w:val="20"/>
                              </w:rPr>
                              <w:t>new</w:t>
                            </w:r>
                            <w:r>
                              <w:rPr>
                                <w:rFonts w:ascii="Arial"/>
                                <w:spacing w:val="-53"/>
                                <w:sz w:val="20"/>
                              </w:rPr>
                              <w:t xml:space="preserve"> </w:t>
                            </w:r>
                            <w:r>
                              <w:rPr>
                                <w:rFonts w:ascii="Arial"/>
                                <w:sz w:val="20"/>
                              </w:rPr>
                              <w:t>season.</w:t>
                            </w:r>
                          </w:p>
                        </w:tc>
                      </w:tr>
                      <w:tr w:rsidR="00D35E0C" w14:paraId="2EE15758" w14:textId="77777777">
                        <w:trPr>
                          <w:trHeight w:val="1831"/>
                        </w:trPr>
                        <w:tc>
                          <w:tcPr>
                            <w:tcW w:w="7754" w:type="dxa"/>
                            <w:gridSpan w:val="3"/>
                            <w:tcBorders>
                              <w:top w:val="single" w:sz="54" w:space="0" w:color="FFFFFF"/>
                              <w:bottom w:val="single" w:sz="54" w:space="0" w:color="FFFFFF"/>
                            </w:tcBorders>
                            <w:shd w:val="clear" w:color="auto" w:fill="F2F2F2"/>
                          </w:tcPr>
                          <w:p w14:paraId="4181E2A9" w14:textId="77777777" w:rsidR="00D35E0C" w:rsidRDefault="00D35E0C">
                            <w:pPr>
                              <w:pStyle w:val="TableParagraph"/>
                              <w:spacing w:before="7" w:line="252" w:lineRule="auto"/>
                              <w:ind w:left="38" w:right="498"/>
                              <w:rPr>
                                <w:rFonts w:ascii="Arial"/>
                                <w:sz w:val="20"/>
                              </w:rPr>
                            </w:pPr>
                            <w:r>
                              <w:rPr>
                                <w:rFonts w:ascii="Arial"/>
                                <w:sz w:val="20"/>
                              </w:rPr>
                              <w:t>Approximately</w:t>
                            </w:r>
                            <w:r>
                              <w:rPr>
                                <w:rFonts w:ascii="Arial"/>
                                <w:spacing w:val="1"/>
                                <w:sz w:val="20"/>
                              </w:rPr>
                              <w:t xml:space="preserve"> </w:t>
                            </w:r>
                            <w:r>
                              <w:rPr>
                                <w:rFonts w:ascii="Arial"/>
                                <w:sz w:val="20"/>
                              </w:rPr>
                              <w:t>400</w:t>
                            </w:r>
                            <w:r>
                              <w:rPr>
                                <w:rFonts w:ascii="Arial"/>
                                <w:spacing w:val="6"/>
                                <w:sz w:val="20"/>
                              </w:rPr>
                              <w:t xml:space="preserve"> </w:t>
                            </w:r>
                            <w:r>
                              <w:rPr>
                                <w:rFonts w:ascii="Arial"/>
                                <w:sz w:val="20"/>
                              </w:rPr>
                              <w:t>ML</w:t>
                            </w:r>
                            <w:r>
                              <w:rPr>
                                <w:rFonts w:ascii="Arial"/>
                                <w:spacing w:val="7"/>
                                <w:sz w:val="20"/>
                              </w:rPr>
                              <w:t xml:space="preserve"> </w:t>
                            </w:r>
                            <w:r>
                              <w:rPr>
                                <w:rFonts w:ascii="Arial"/>
                                <w:sz w:val="20"/>
                              </w:rPr>
                              <w:t>of</w:t>
                            </w:r>
                            <w:r>
                              <w:rPr>
                                <w:rFonts w:ascii="Arial"/>
                                <w:spacing w:val="6"/>
                                <w:sz w:val="20"/>
                              </w:rPr>
                              <w:t xml:space="preserve"> </w:t>
                            </w:r>
                            <w:r>
                              <w:rPr>
                                <w:rFonts w:ascii="Arial"/>
                                <w:sz w:val="20"/>
                              </w:rPr>
                              <w:t>HRWS</w:t>
                            </w:r>
                            <w:r>
                              <w:rPr>
                                <w:rFonts w:ascii="Arial"/>
                                <w:spacing w:val="3"/>
                                <w:sz w:val="20"/>
                              </w:rPr>
                              <w:t xml:space="preserve"> </w:t>
                            </w:r>
                            <w:r>
                              <w:rPr>
                                <w:rFonts w:ascii="Arial"/>
                                <w:sz w:val="20"/>
                              </w:rPr>
                              <w:t>from</w:t>
                            </w:r>
                            <w:r>
                              <w:rPr>
                                <w:rFonts w:ascii="Arial"/>
                                <w:spacing w:val="8"/>
                                <w:sz w:val="20"/>
                              </w:rPr>
                              <w:t xml:space="preserve"> </w:t>
                            </w:r>
                            <w:r>
                              <w:rPr>
                                <w:rFonts w:ascii="Arial"/>
                                <w:sz w:val="20"/>
                              </w:rPr>
                              <w:t>the</w:t>
                            </w:r>
                            <w:r>
                              <w:rPr>
                                <w:rFonts w:ascii="Arial"/>
                                <w:spacing w:val="5"/>
                                <w:sz w:val="20"/>
                              </w:rPr>
                              <w:t xml:space="preserve"> </w:t>
                            </w:r>
                            <w:r>
                              <w:rPr>
                                <w:rFonts w:ascii="Arial"/>
                                <w:sz w:val="20"/>
                              </w:rPr>
                              <w:t>830</w:t>
                            </w:r>
                            <w:r>
                              <w:rPr>
                                <w:rFonts w:ascii="Arial"/>
                                <w:spacing w:val="4"/>
                                <w:sz w:val="20"/>
                              </w:rPr>
                              <w:t xml:space="preserve"> </w:t>
                            </w:r>
                            <w:r>
                              <w:rPr>
                                <w:rFonts w:ascii="Arial"/>
                                <w:sz w:val="20"/>
                              </w:rPr>
                              <w:t>ML</w:t>
                            </w:r>
                            <w:r>
                              <w:rPr>
                                <w:rFonts w:ascii="Arial"/>
                                <w:spacing w:val="4"/>
                                <w:sz w:val="20"/>
                              </w:rPr>
                              <w:t xml:space="preserve"> </w:t>
                            </w:r>
                            <w:r>
                              <w:rPr>
                                <w:rFonts w:ascii="Arial"/>
                                <w:sz w:val="20"/>
                              </w:rPr>
                              <w:t>secured</w:t>
                            </w:r>
                            <w:r>
                              <w:rPr>
                                <w:rFonts w:ascii="Arial"/>
                                <w:spacing w:val="5"/>
                                <w:sz w:val="20"/>
                              </w:rPr>
                              <w:t xml:space="preserve"> </w:t>
                            </w:r>
                            <w:r>
                              <w:rPr>
                                <w:rFonts w:ascii="Arial"/>
                                <w:sz w:val="20"/>
                              </w:rPr>
                              <w:t>through</w:t>
                            </w:r>
                            <w:r>
                              <w:rPr>
                                <w:rFonts w:ascii="Arial"/>
                                <w:spacing w:val="7"/>
                                <w:sz w:val="20"/>
                              </w:rPr>
                              <w:t xml:space="preserve"> </w:t>
                            </w:r>
                            <w:r>
                              <w:rPr>
                                <w:rFonts w:ascii="Arial"/>
                                <w:sz w:val="20"/>
                              </w:rPr>
                              <w:t>the</w:t>
                            </w:r>
                            <w:r>
                              <w:rPr>
                                <w:rFonts w:ascii="Arial"/>
                                <w:spacing w:val="5"/>
                                <w:sz w:val="20"/>
                              </w:rPr>
                              <w:t xml:space="preserve"> </w:t>
                            </w:r>
                            <w:r>
                              <w:rPr>
                                <w:rFonts w:ascii="Arial"/>
                                <w:sz w:val="20"/>
                              </w:rPr>
                              <w:t>Cosgrove</w:t>
                            </w:r>
                            <w:r>
                              <w:rPr>
                                <w:rFonts w:ascii="Arial"/>
                                <w:spacing w:val="-52"/>
                                <w:sz w:val="20"/>
                              </w:rPr>
                              <w:t xml:space="preserve"> </w:t>
                            </w:r>
                            <w:r>
                              <w:rPr>
                                <w:rFonts w:ascii="Arial"/>
                                <w:sz w:val="20"/>
                              </w:rPr>
                              <w:t>Project</w:t>
                            </w:r>
                            <w:r>
                              <w:rPr>
                                <w:rFonts w:ascii="Arial"/>
                                <w:spacing w:val="-1"/>
                                <w:sz w:val="20"/>
                              </w:rPr>
                              <w:t xml:space="preserve"> </w:t>
                            </w:r>
                            <w:r>
                              <w:rPr>
                                <w:rFonts w:ascii="Arial"/>
                                <w:sz w:val="20"/>
                              </w:rPr>
                              <w:t>(currently</w:t>
                            </w:r>
                            <w:r>
                              <w:rPr>
                                <w:rFonts w:ascii="Arial"/>
                                <w:spacing w:val="-1"/>
                                <w:sz w:val="20"/>
                              </w:rPr>
                              <w:t xml:space="preserve"> </w:t>
                            </w:r>
                            <w:r>
                              <w:rPr>
                                <w:rFonts w:ascii="Arial"/>
                                <w:sz w:val="20"/>
                              </w:rPr>
                              <w:t>held</w:t>
                            </w:r>
                            <w:r>
                              <w:rPr>
                                <w:rFonts w:ascii="Arial"/>
                                <w:spacing w:val="1"/>
                                <w:sz w:val="20"/>
                              </w:rPr>
                              <w:t xml:space="preserve"> </w:t>
                            </w:r>
                            <w:r>
                              <w:rPr>
                                <w:rFonts w:ascii="Arial"/>
                                <w:sz w:val="20"/>
                              </w:rPr>
                              <w:t>by</w:t>
                            </w:r>
                            <w:r>
                              <w:rPr>
                                <w:rFonts w:ascii="Arial"/>
                                <w:spacing w:val="-1"/>
                                <w:sz w:val="20"/>
                              </w:rPr>
                              <w:t xml:space="preserve"> </w:t>
                            </w:r>
                            <w:r>
                              <w:rPr>
                                <w:rFonts w:ascii="Arial"/>
                                <w:sz w:val="20"/>
                              </w:rPr>
                              <w:t>GMW)</w:t>
                            </w:r>
                            <w:r>
                              <w:rPr>
                                <w:rFonts w:ascii="Arial"/>
                                <w:spacing w:val="1"/>
                                <w:sz w:val="20"/>
                              </w:rPr>
                              <w:t xml:space="preserve"> </w:t>
                            </w:r>
                            <w:r>
                              <w:rPr>
                                <w:rFonts w:ascii="Arial"/>
                                <w:sz w:val="20"/>
                              </w:rPr>
                              <w:t>credited</w:t>
                            </w:r>
                            <w:r>
                              <w:rPr>
                                <w:rFonts w:ascii="Arial"/>
                                <w:spacing w:val="1"/>
                                <w:sz w:val="20"/>
                              </w:rPr>
                              <w:t xml:space="preserve"> </w:t>
                            </w:r>
                            <w:r>
                              <w:rPr>
                                <w:rFonts w:ascii="Arial"/>
                                <w:sz w:val="20"/>
                              </w:rPr>
                              <w:t>to</w:t>
                            </w:r>
                            <w:r>
                              <w:rPr>
                                <w:rFonts w:ascii="Arial"/>
                                <w:spacing w:val="1"/>
                                <w:sz w:val="20"/>
                              </w:rPr>
                              <w:t xml:space="preserve"> </w:t>
                            </w:r>
                            <w:r>
                              <w:rPr>
                                <w:rFonts w:ascii="Arial"/>
                                <w:sz w:val="20"/>
                              </w:rPr>
                              <w:t>a</w:t>
                            </w:r>
                            <w:r>
                              <w:rPr>
                                <w:rFonts w:ascii="Arial"/>
                                <w:spacing w:val="1"/>
                                <w:sz w:val="20"/>
                              </w:rPr>
                              <w:t xml:space="preserve"> </w:t>
                            </w:r>
                            <w:r>
                              <w:rPr>
                                <w:rFonts w:ascii="Arial"/>
                                <w:sz w:val="20"/>
                              </w:rPr>
                              <w:t>special</w:t>
                            </w:r>
                            <w:r>
                              <w:rPr>
                                <w:rFonts w:ascii="Arial"/>
                                <w:spacing w:val="2"/>
                                <w:sz w:val="20"/>
                              </w:rPr>
                              <w:t xml:space="preserve"> </w:t>
                            </w:r>
                            <w:r>
                              <w:rPr>
                                <w:rFonts w:ascii="Arial"/>
                                <w:sz w:val="20"/>
                              </w:rPr>
                              <w:t>reserve.</w:t>
                            </w:r>
                          </w:p>
                        </w:tc>
                      </w:tr>
                      <w:tr w:rsidR="00D35E0C" w14:paraId="6533B579" w14:textId="77777777">
                        <w:trPr>
                          <w:trHeight w:val="1831"/>
                        </w:trPr>
                        <w:tc>
                          <w:tcPr>
                            <w:tcW w:w="7754" w:type="dxa"/>
                            <w:gridSpan w:val="3"/>
                            <w:tcBorders>
                              <w:top w:val="single" w:sz="54" w:space="0" w:color="FFFFFF"/>
                            </w:tcBorders>
                            <w:shd w:val="clear" w:color="auto" w:fill="F2F2F2"/>
                          </w:tcPr>
                          <w:p w14:paraId="15E09EAB" w14:textId="77777777" w:rsidR="00D35E0C" w:rsidRDefault="00D35E0C">
                            <w:pPr>
                              <w:pStyle w:val="TableParagraph"/>
                              <w:spacing w:before="7"/>
                              <w:ind w:left="38"/>
                              <w:rPr>
                                <w:rFonts w:ascii="Arial"/>
                                <w:sz w:val="20"/>
                              </w:rPr>
                            </w:pPr>
                            <w:r>
                              <w:rPr>
                                <w:rFonts w:ascii="Arial"/>
                                <w:sz w:val="20"/>
                              </w:rPr>
                              <w:t>Modelling/findings</w:t>
                            </w:r>
                            <w:r>
                              <w:rPr>
                                <w:rFonts w:ascii="Arial"/>
                                <w:spacing w:val="4"/>
                                <w:sz w:val="20"/>
                              </w:rPr>
                              <w:t xml:space="preserve"> </w:t>
                            </w:r>
                            <w:r>
                              <w:rPr>
                                <w:rFonts w:ascii="Arial"/>
                                <w:sz w:val="20"/>
                              </w:rPr>
                              <w:t>from</w:t>
                            </w:r>
                            <w:r>
                              <w:rPr>
                                <w:rFonts w:ascii="Arial"/>
                                <w:spacing w:val="9"/>
                                <w:sz w:val="20"/>
                              </w:rPr>
                              <w:t xml:space="preserve"> </w:t>
                            </w:r>
                            <w:r>
                              <w:rPr>
                                <w:rFonts w:ascii="Arial"/>
                                <w:sz w:val="20"/>
                              </w:rPr>
                              <w:t>previous</w:t>
                            </w:r>
                            <w:r>
                              <w:rPr>
                                <w:rFonts w:ascii="Arial"/>
                                <w:spacing w:val="5"/>
                                <w:sz w:val="20"/>
                              </w:rPr>
                              <w:t xml:space="preserve"> </w:t>
                            </w:r>
                            <w:r>
                              <w:rPr>
                                <w:rFonts w:ascii="Arial"/>
                                <w:sz w:val="20"/>
                              </w:rPr>
                              <w:t>investigation</w:t>
                            </w:r>
                            <w:r>
                              <w:rPr>
                                <w:rFonts w:ascii="Arial"/>
                                <w:spacing w:val="6"/>
                                <w:sz w:val="20"/>
                              </w:rPr>
                              <w:t xml:space="preserve"> </w:t>
                            </w:r>
                            <w:r>
                              <w:rPr>
                                <w:rFonts w:ascii="Arial"/>
                                <w:sz w:val="20"/>
                              </w:rPr>
                              <w:t>will</w:t>
                            </w:r>
                            <w:r>
                              <w:rPr>
                                <w:rFonts w:ascii="Arial"/>
                                <w:spacing w:val="7"/>
                                <w:sz w:val="20"/>
                              </w:rPr>
                              <w:t xml:space="preserve"> </w:t>
                            </w:r>
                            <w:r>
                              <w:rPr>
                                <w:rFonts w:ascii="Arial"/>
                                <w:sz w:val="20"/>
                              </w:rPr>
                              <w:t>need</w:t>
                            </w:r>
                            <w:r>
                              <w:rPr>
                                <w:rFonts w:ascii="Arial"/>
                                <w:spacing w:val="5"/>
                                <w:sz w:val="20"/>
                              </w:rPr>
                              <w:t xml:space="preserve"> </w:t>
                            </w:r>
                            <w:r>
                              <w:rPr>
                                <w:rFonts w:ascii="Arial"/>
                                <w:sz w:val="20"/>
                              </w:rPr>
                              <w:t>to</w:t>
                            </w:r>
                            <w:r>
                              <w:rPr>
                                <w:rFonts w:ascii="Arial"/>
                                <w:spacing w:val="7"/>
                                <w:sz w:val="20"/>
                              </w:rPr>
                              <w:t xml:space="preserve"> </w:t>
                            </w:r>
                            <w:r>
                              <w:rPr>
                                <w:rFonts w:ascii="Arial"/>
                                <w:sz w:val="20"/>
                              </w:rPr>
                              <w:t>be</w:t>
                            </w:r>
                            <w:r>
                              <w:rPr>
                                <w:rFonts w:ascii="Arial"/>
                                <w:spacing w:val="6"/>
                                <w:sz w:val="20"/>
                              </w:rPr>
                              <w:t xml:space="preserve"> </w:t>
                            </w:r>
                            <w:r>
                              <w:rPr>
                                <w:rFonts w:ascii="Arial"/>
                                <w:sz w:val="20"/>
                              </w:rPr>
                              <w:t>sourced.</w:t>
                            </w:r>
                          </w:p>
                        </w:tc>
                      </w:tr>
                    </w:tbl>
                    <w:p w14:paraId="0BC5DB5F" w14:textId="77777777" w:rsidR="00D35E0C" w:rsidRDefault="00D35E0C" w:rsidP="00D35E0C">
                      <w:pPr>
                        <w:pStyle w:val="BodyText"/>
                      </w:pPr>
                    </w:p>
                  </w:txbxContent>
                </v:textbox>
                <w10:wrap anchorx="page"/>
              </v:shape>
            </w:pict>
          </mc:Fallback>
        </mc:AlternateContent>
      </w:r>
      <w:r>
        <w:rPr>
          <w:rFonts w:ascii="Arial"/>
          <w:b/>
          <w:sz w:val="20"/>
        </w:rPr>
        <w:t>Option Number:</w:t>
      </w:r>
    </w:p>
    <w:p w14:paraId="1517F133" w14:textId="77777777" w:rsidR="00D35E0C" w:rsidRDefault="00D35E0C" w:rsidP="00D35E0C">
      <w:pPr>
        <w:pStyle w:val="BodyText"/>
        <w:rPr>
          <w:rFonts w:ascii="Arial"/>
          <w:b/>
          <w:i/>
        </w:rPr>
      </w:pPr>
    </w:p>
    <w:p w14:paraId="528CEFB8" w14:textId="77777777" w:rsidR="00D35E0C" w:rsidRDefault="00D35E0C" w:rsidP="00D35E0C">
      <w:pPr>
        <w:pStyle w:val="BodyText"/>
        <w:rPr>
          <w:rFonts w:ascii="Arial"/>
          <w:b/>
          <w:i/>
        </w:rPr>
      </w:pPr>
    </w:p>
    <w:p w14:paraId="03D5368C" w14:textId="77777777" w:rsidR="00D35E0C" w:rsidRDefault="00D35E0C" w:rsidP="00D35E0C">
      <w:pPr>
        <w:pStyle w:val="BodyText"/>
        <w:spacing w:before="7"/>
        <w:rPr>
          <w:rFonts w:ascii="Arial"/>
          <w:b/>
          <w:i/>
          <w:sz w:val="17"/>
        </w:rPr>
      </w:pPr>
    </w:p>
    <w:p w14:paraId="259A3E07" w14:textId="77777777" w:rsidR="00D35E0C" w:rsidRDefault="00D35E0C" w:rsidP="00D35E0C">
      <w:pPr>
        <w:ind w:left="161"/>
        <w:rPr>
          <w:rFonts w:ascii="Arial"/>
          <w:b/>
          <w:sz w:val="20"/>
        </w:rPr>
      </w:pPr>
      <w:r>
        <w:rPr>
          <w:rFonts w:ascii="Arial"/>
          <w:b/>
          <w:sz w:val="20"/>
        </w:rPr>
        <w:t>Aim:</w:t>
      </w:r>
    </w:p>
    <w:p w14:paraId="294A499E" w14:textId="77777777" w:rsidR="00D35E0C" w:rsidRDefault="00D35E0C" w:rsidP="00D35E0C">
      <w:pPr>
        <w:pStyle w:val="BodyText"/>
        <w:rPr>
          <w:rFonts w:ascii="Arial"/>
          <w:b/>
          <w:i/>
        </w:rPr>
      </w:pPr>
    </w:p>
    <w:p w14:paraId="21F6F948" w14:textId="77777777" w:rsidR="00D35E0C" w:rsidRDefault="00D35E0C" w:rsidP="00D35E0C">
      <w:pPr>
        <w:pStyle w:val="BodyText"/>
        <w:rPr>
          <w:rFonts w:ascii="Arial"/>
          <w:b/>
          <w:i/>
        </w:rPr>
      </w:pPr>
    </w:p>
    <w:p w14:paraId="1AC6128E" w14:textId="77777777" w:rsidR="00D35E0C" w:rsidRDefault="00D35E0C" w:rsidP="00D35E0C">
      <w:pPr>
        <w:pStyle w:val="BodyText"/>
        <w:rPr>
          <w:rFonts w:ascii="Arial"/>
          <w:b/>
          <w:i/>
        </w:rPr>
      </w:pPr>
    </w:p>
    <w:p w14:paraId="3BC28B6E" w14:textId="77777777" w:rsidR="00D35E0C" w:rsidRDefault="00D35E0C" w:rsidP="00D35E0C">
      <w:pPr>
        <w:pStyle w:val="BodyText"/>
        <w:rPr>
          <w:rFonts w:ascii="Arial"/>
          <w:b/>
          <w:i/>
        </w:rPr>
      </w:pPr>
    </w:p>
    <w:p w14:paraId="316BDD7E" w14:textId="77777777" w:rsidR="00D35E0C" w:rsidRDefault="00D35E0C" w:rsidP="00D35E0C">
      <w:pPr>
        <w:pStyle w:val="BodyText"/>
        <w:rPr>
          <w:rFonts w:ascii="Arial"/>
          <w:b/>
          <w:i/>
        </w:rPr>
      </w:pPr>
    </w:p>
    <w:p w14:paraId="121CFF25" w14:textId="77777777" w:rsidR="00D35E0C" w:rsidRDefault="00D35E0C" w:rsidP="00D35E0C">
      <w:pPr>
        <w:pStyle w:val="BodyText"/>
        <w:rPr>
          <w:rFonts w:ascii="Arial"/>
          <w:b/>
          <w:i/>
        </w:rPr>
      </w:pPr>
    </w:p>
    <w:p w14:paraId="7D74F625" w14:textId="77777777" w:rsidR="00D35E0C" w:rsidRDefault="00D35E0C" w:rsidP="00D35E0C">
      <w:pPr>
        <w:pStyle w:val="BodyText"/>
        <w:spacing w:before="2"/>
        <w:rPr>
          <w:rFonts w:ascii="Arial"/>
          <w:b/>
          <w:i/>
          <w:sz w:val="19"/>
        </w:rPr>
      </w:pPr>
    </w:p>
    <w:p w14:paraId="0B13E321" w14:textId="77777777" w:rsidR="00D35E0C" w:rsidRDefault="00D35E0C" w:rsidP="00D35E0C">
      <w:pPr>
        <w:ind w:left="161"/>
        <w:rPr>
          <w:rFonts w:ascii="Arial" w:hAnsi="Arial"/>
          <w:b/>
          <w:sz w:val="20"/>
        </w:rPr>
      </w:pPr>
      <w:r>
        <w:rPr>
          <w:rFonts w:ascii="Arial" w:hAnsi="Arial"/>
          <w:b/>
          <w:sz w:val="20"/>
        </w:rPr>
        <w:t>What’s</w:t>
      </w:r>
      <w:r>
        <w:rPr>
          <w:rFonts w:ascii="Arial" w:hAnsi="Arial"/>
          <w:b/>
          <w:spacing w:val="-1"/>
          <w:sz w:val="20"/>
        </w:rPr>
        <w:t xml:space="preserve"> </w:t>
      </w:r>
      <w:r>
        <w:rPr>
          <w:rFonts w:ascii="Arial" w:hAnsi="Arial"/>
          <w:b/>
          <w:sz w:val="20"/>
        </w:rPr>
        <w:t>Involved:</w:t>
      </w:r>
    </w:p>
    <w:p w14:paraId="14FD1BDE" w14:textId="77777777" w:rsidR="00D35E0C" w:rsidRDefault="00D35E0C" w:rsidP="00D35E0C">
      <w:pPr>
        <w:pStyle w:val="BodyText"/>
        <w:rPr>
          <w:rFonts w:ascii="Arial"/>
          <w:b/>
          <w:i/>
        </w:rPr>
      </w:pPr>
    </w:p>
    <w:p w14:paraId="4D22D3F0" w14:textId="77777777" w:rsidR="00D35E0C" w:rsidRDefault="00D35E0C" w:rsidP="00D35E0C">
      <w:pPr>
        <w:pStyle w:val="BodyText"/>
        <w:rPr>
          <w:rFonts w:ascii="Arial"/>
          <w:b/>
          <w:i/>
        </w:rPr>
      </w:pPr>
    </w:p>
    <w:p w14:paraId="4C29722F" w14:textId="77777777" w:rsidR="00D35E0C" w:rsidRDefault="00D35E0C" w:rsidP="00D35E0C">
      <w:pPr>
        <w:pStyle w:val="BodyText"/>
        <w:rPr>
          <w:rFonts w:ascii="Arial"/>
          <w:b/>
          <w:i/>
        </w:rPr>
      </w:pPr>
    </w:p>
    <w:p w14:paraId="6D0E404D" w14:textId="77777777" w:rsidR="00D35E0C" w:rsidRDefault="00D35E0C" w:rsidP="00D35E0C">
      <w:pPr>
        <w:pStyle w:val="BodyText"/>
        <w:rPr>
          <w:rFonts w:ascii="Arial"/>
          <w:b/>
          <w:i/>
        </w:rPr>
      </w:pPr>
    </w:p>
    <w:p w14:paraId="0EC53ED4" w14:textId="77777777" w:rsidR="00D35E0C" w:rsidRDefault="00D35E0C" w:rsidP="00D35E0C">
      <w:pPr>
        <w:spacing w:line="261" w:lineRule="auto"/>
        <w:ind w:left="161" w:right="8201"/>
        <w:rPr>
          <w:rFonts w:ascii="Arial"/>
          <w:b/>
          <w:sz w:val="20"/>
        </w:rPr>
      </w:pPr>
      <w:r>
        <w:rPr>
          <w:rFonts w:ascii="Arial"/>
          <w:b/>
          <w:sz w:val="20"/>
        </w:rPr>
        <w:t>Current Information</w:t>
      </w:r>
      <w:r>
        <w:rPr>
          <w:rFonts w:ascii="Arial"/>
          <w:b/>
          <w:spacing w:val="-53"/>
          <w:sz w:val="20"/>
        </w:rPr>
        <w:t xml:space="preserve"> </w:t>
      </w:r>
      <w:r>
        <w:rPr>
          <w:rFonts w:ascii="Arial"/>
          <w:b/>
          <w:sz w:val="20"/>
        </w:rPr>
        <w:t>gaps:</w:t>
      </w:r>
    </w:p>
    <w:p w14:paraId="4007F4D3" w14:textId="77777777" w:rsidR="00D35E0C" w:rsidRDefault="00D35E0C" w:rsidP="00D35E0C">
      <w:pPr>
        <w:pStyle w:val="BodyText"/>
        <w:rPr>
          <w:rFonts w:ascii="Arial"/>
          <w:b/>
          <w:i/>
        </w:rPr>
      </w:pPr>
    </w:p>
    <w:p w14:paraId="0C482A22" w14:textId="77777777" w:rsidR="00D35E0C" w:rsidRDefault="00D35E0C" w:rsidP="00D35E0C">
      <w:pPr>
        <w:pStyle w:val="BodyText"/>
        <w:rPr>
          <w:rFonts w:ascii="Arial"/>
          <w:b/>
          <w:i/>
        </w:rPr>
      </w:pPr>
    </w:p>
    <w:p w14:paraId="05626EA1" w14:textId="77777777" w:rsidR="00D35E0C" w:rsidRPr="002D21E9" w:rsidRDefault="00D35E0C" w:rsidP="002D21E9">
      <w:pPr>
        <w:ind w:left="142"/>
        <w:rPr>
          <w:rFonts w:asciiTheme="minorHAnsi" w:eastAsia="Segoe UI Light" w:hAnsiTheme="minorHAnsi" w:cstheme="minorHAnsi"/>
          <w:i/>
          <w:iCs/>
          <w:kern w:val="0"/>
          <w:lang w:val="en-US"/>
        </w:rPr>
      </w:pPr>
      <w:bookmarkStart w:id="1250" w:name="_Toc176781355"/>
      <w:bookmarkStart w:id="1251" w:name="_Toc176858146"/>
      <w:bookmarkStart w:id="1252" w:name="_Toc176858642"/>
      <w:bookmarkStart w:id="1253" w:name="_Toc176859076"/>
      <w:r w:rsidRPr="002D21E9">
        <w:rPr>
          <w:rFonts w:asciiTheme="minorHAnsi" w:eastAsia="Segoe UI Light" w:hAnsiTheme="minorHAnsi" w:cstheme="minorHAnsi"/>
          <w:i/>
          <w:iCs/>
          <w:kern w:val="0"/>
          <w:lang w:val="en-US"/>
        </w:rPr>
        <w:t>Disclaimer: Preliminary Options Assessment Output</w:t>
      </w:r>
      <w:bookmarkEnd w:id="1250"/>
      <w:bookmarkEnd w:id="1251"/>
      <w:bookmarkEnd w:id="1252"/>
      <w:bookmarkEnd w:id="1253"/>
    </w:p>
    <w:p w14:paraId="66CA55BF"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This Options Assessment Output is provided for informational purposes only. It is based on available information and expert advice as of the date of its preparation. This assessment is not intended to serve as a final and detailed evaluation. The findings and recommendations contained herein are subject to change based on evolving circumstances, additional data, or further analysis.</w:t>
      </w:r>
    </w:p>
    <w:p w14:paraId="226C6CBA"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Users are advised to exercise caution and seek additional, detailed assessments before making any decisions based on the information provided in this document. The authors and contributors make no representations or warranties, express or implied, regarding the accuracy, completeness, or suitability of the information for any particular purpose.</w:t>
      </w:r>
    </w:p>
    <w:p w14:paraId="275DBB4E"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The authors disclaim any responsibility for actions taken or not taken based on the content of this assessment.</w:t>
      </w:r>
    </w:p>
    <w:p w14:paraId="51E776ED" w14:textId="77777777" w:rsidR="00D35E0C" w:rsidRDefault="00D35E0C" w:rsidP="00D35E0C">
      <w:pPr>
        <w:sectPr w:rsidR="00D35E0C" w:rsidSect="001A757A">
          <w:headerReference w:type="default" r:id="rId162"/>
          <w:footerReference w:type="even" r:id="rId163"/>
          <w:footerReference w:type="default" r:id="rId164"/>
          <w:footerReference w:type="first" r:id="rId165"/>
          <w:pgSz w:w="12240" w:h="15840"/>
          <w:pgMar w:top="2240" w:right="1040" w:bottom="620" w:left="940" w:header="1237" w:footer="432" w:gutter="0"/>
          <w:cols w:space="720"/>
        </w:sectPr>
      </w:pPr>
    </w:p>
    <w:p w14:paraId="665B817C" w14:textId="77777777" w:rsidR="00D35E0C" w:rsidRDefault="00D35E0C" w:rsidP="00D74679">
      <w:pPr>
        <w:pStyle w:val="PrelimHeading1"/>
        <w:numPr>
          <w:ilvl w:val="0"/>
          <w:numId w:val="0"/>
        </w:numPr>
      </w:pPr>
      <w:bookmarkStart w:id="1254" w:name="_Toc176781356"/>
      <w:bookmarkStart w:id="1255" w:name="_Toc176858147"/>
      <w:bookmarkStart w:id="1256" w:name="_Toc176858643"/>
      <w:bookmarkStart w:id="1257" w:name="_Toc176859077"/>
      <w:bookmarkStart w:id="1258" w:name="_Toc177039897"/>
      <w:bookmarkStart w:id="1259" w:name="_Toc177040347"/>
      <w:bookmarkStart w:id="1260" w:name="_Toc177116075"/>
      <w:r>
        <w:lastRenderedPageBreak/>
        <w:t>Assessment</w:t>
      </w:r>
      <w:r w:rsidRPr="00067133">
        <w:t xml:space="preserve"> </w:t>
      </w:r>
      <w:r>
        <w:t>Criteria</w:t>
      </w:r>
      <w:bookmarkEnd w:id="1254"/>
      <w:bookmarkEnd w:id="1255"/>
      <w:bookmarkEnd w:id="1256"/>
      <w:bookmarkEnd w:id="1257"/>
      <w:bookmarkEnd w:id="1258"/>
      <w:bookmarkEnd w:id="1259"/>
      <w:bookmarkEnd w:id="1260"/>
    </w:p>
    <w:p w14:paraId="5F835B65" w14:textId="77777777" w:rsidR="00D35E0C" w:rsidRDefault="00D35E0C" w:rsidP="00D35E0C">
      <w:pPr>
        <w:sectPr w:rsidR="00D35E0C" w:rsidSect="00D35E0C">
          <w:pgSz w:w="12240" w:h="15840"/>
          <w:pgMar w:top="2240" w:right="1040" w:bottom="620" w:left="940" w:header="1237" w:footer="432" w:gutter="0"/>
          <w:cols w:space="720"/>
        </w:sectPr>
      </w:pPr>
    </w:p>
    <w:p w14:paraId="4D561A5E" w14:textId="77777777" w:rsidR="00D35E0C" w:rsidRDefault="00D35E0C" w:rsidP="00D35E0C">
      <w:pPr>
        <w:tabs>
          <w:tab w:val="right" w:pos="2588"/>
        </w:tabs>
        <w:spacing w:before="112"/>
        <w:ind w:left="152"/>
        <w:rPr>
          <w:rFonts w:ascii="Arial"/>
          <w:b/>
          <w:sz w:val="14"/>
        </w:rPr>
      </w:pPr>
      <w:r>
        <w:rPr>
          <w:rFonts w:ascii="Arial"/>
          <w:b/>
          <w:sz w:val="14"/>
        </w:rPr>
        <w:t>Option</w:t>
      </w:r>
      <w:r>
        <w:rPr>
          <w:rFonts w:ascii="Arial"/>
          <w:b/>
          <w:spacing w:val="-3"/>
          <w:sz w:val="14"/>
        </w:rPr>
        <w:t xml:space="preserve"> </w:t>
      </w:r>
      <w:r>
        <w:rPr>
          <w:rFonts w:ascii="Arial"/>
          <w:b/>
          <w:sz w:val="14"/>
        </w:rPr>
        <w:t>Number:</w:t>
      </w:r>
      <w:r>
        <w:rPr>
          <w:rFonts w:ascii="Times New Roman"/>
          <w:b/>
          <w:sz w:val="14"/>
        </w:rPr>
        <w:tab/>
      </w:r>
      <w:r>
        <w:rPr>
          <w:rFonts w:ascii="Arial"/>
          <w:b/>
          <w:sz w:val="14"/>
        </w:rPr>
        <w:t>3</w:t>
      </w:r>
    </w:p>
    <w:p w14:paraId="7B3E5878" w14:textId="77777777" w:rsidR="00D35E0C" w:rsidRDefault="00D35E0C" w:rsidP="00D35E0C">
      <w:pPr>
        <w:spacing w:before="109"/>
        <w:ind w:left="152"/>
        <w:rPr>
          <w:rFonts w:ascii="Arial"/>
          <w:b/>
          <w:sz w:val="14"/>
        </w:rPr>
      </w:pPr>
      <w:r>
        <w:br w:type="column"/>
      </w:r>
      <w:r>
        <w:rPr>
          <w:rFonts w:ascii="Arial"/>
          <w:b/>
          <w:sz w:val="14"/>
        </w:rPr>
        <w:t>Description:</w:t>
      </w:r>
    </w:p>
    <w:p w14:paraId="21D4E902" w14:textId="77777777" w:rsidR="00D35E0C" w:rsidRDefault="00D35E0C" w:rsidP="00D35E0C">
      <w:pPr>
        <w:spacing w:before="107"/>
        <w:ind w:left="152"/>
        <w:rPr>
          <w:rFonts w:ascii="Arial"/>
          <w:sz w:val="14"/>
        </w:rPr>
      </w:pPr>
      <w:r>
        <w:br w:type="column"/>
      </w:r>
      <w:r>
        <w:rPr>
          <w:rFonts w:ascii="Arial"/>
          <w:sz w:val="14"/>
        </w:rPr>
        <w:t>D&amp;S</w:t>
      </w:r>
      <w:r>
        <w:rPr>
          <w:rFonts w:ascii="Arial"/>
          <w:spacing w:val="-7"/>
          <w:sz w:val="14"/>
        </w:rPr>
        <w:t xml:space="preserve"> </w:t>
      </w:r>
      <w:r>
        <w:rPr>
          <w:rFonts w:ascii="Arial"/>
          <w:sz w:val="14"/>
        </w:rPr>
        <w:t>Reserve.</w:t>
      </w:r>
      <w:r>
        <w:rPr>
          <w:rFonts w:ascii="Arial"/>
          <w:spacing w:val="-8"/>
          <w:sz w:val="14"/>
        </w:rPr>
        <w:t xml:space="preserve"> </w:t>
      </w:r>
      <w:r>
        <w:rPr>
          <w:rFonts w:ascii="Arial"/>
          <w:sz w:val="14"/>
        </w:rPr>
        <w:t>Utilise</w:t>
      </w:r>
      <w:r>
        <w:rPr>
          <w:rFonts w:ascii="Arial"/>
          <w:spacing w:val="-8"/>
          <w:sz w:val="14"/>
        </w:rPr>
        <w:t xml:space="preserve"> </w:t>
      </w:r>
      <w:r>
        <w:rPr>
          <w:rFonts w:ascii="Arial"/>
          <w:sz w:val="14"/>
        </w:rPr>
        <w:t>Cosgrove</w:t>
      </w:r>
      <w:r>
        <w:rPr>
          <w:rFonts w:ascii="Arial"/>
          <w:spacing w:val="-8"/>
          <w:sz w:val="14"/>
        </w:rPr>
        <w:t xml:space="preserve"> </w:t>
      </w:r>
      <w:r>
        <w:rPr>
          <w:rFonts w:ascii="Arial"/>
          <w:sz w:val="14"/>
        </w:rPr>
        <w:t>System</w:t>
      </w:r>
      <w:r>
        <w:rPr>
          <w:rFonts w:ascii="Arial"/>
          <w:spacing w:val="-6"/>
          <w:sz w:val="14"/>
        </w:rPr>
        <w:t xml:space="preserve"> </w:t>
      </w:r>
      <w:r>
        <w:rPr>
          <w:rFonts w:ascii="Arial"/>
          <w:sz w:val="14"/>
        </w:rPr>
        <w:t>savings</w:t>
      </w:r>
    </w:p>
    <w:p w14:paraId="7FFBBD7A" w14:textId="77777777" w:rsidR="00D35E0C" w:rsidRDefault="00D35E0C" w:rsidP="00D35E0C">
      <w:pPr>
        <w:rPr>
          <w:rFonts w:ascii="Arial"/>
          <w:sz w:val="14"/>
        </w:rPr>
        <w:sectPr w:rsidR="00D35E0C" w:rsidSect="00D35E0C">
          <w:type w:val="continuous"/>
          <w:pgSz w:w="12240" w:h="15840"/>
          <w:pgMar w:top="500" w:right="1040" w:bottom="960" w:left="940" w:header="1237" w:footer="432" w:gutter="0"/>
          <w:cols w:num="3" w:space="720" w:equalWidth="0">
            <w:col w:w="2629" w:space="1005"/>
            <w:col w:w="999" w:space="208"/>
            <w:col w:w="5419"/>
          </w:cols>
        </w:sectPr>
      </w:pPr>
    </w:p>
    <w:p w14:paraId="359F5721" w14:textId="6CB6C42E" w:rsidR="00D35E0C" w:rsidRDefault="00D35E0C" w:rsidP="00D35E0C">
      <w:pPr>
        <w:ind w:left="118"/>
        <w:rPr>
          <w:rFonts w:ascii="Arial"/>
          <w:sz w:val="20"/>
        </w:rPr>
      </w:pPr>
      <w:r>
        <w:rPr>
          <w:rFonts w:ascii="Arial"/>
          <w:noProof/>
          <w:sz w:val="20"/>
        </w:rPr>
        <mc:AlternateContent>
          <mc:Choice Requires="wps">
            <w:drawing>
              <wp:inline distT="0" distB="0" distL="0" distR="0" wp14:anchorId="554E1213" wp14:editId="54D0E38F">
                <wp:extent cx="3085465" cy="5690870"/>
                <wp:effectExtent l="0" t="0" r="0" b="0"/>
                <wp:docPr id="93184618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5465" cy="569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166"/>
                              <w:gridCol w:w="1187"/>
                              <w:gridCol w:w="233"/>
                              <w:gridCol w:w="2255"/>
                            </w:tblGrid>
                            <w:tr w:rsidR="00D35E0C" w14:paraId="7BB42FC3" w14:textId="77777777">
                              <w:trPr>
                                <w:trHeight w:val="693"/>
                              </w:trPr>
                              <w:tc>
                                <w:tcPr>
                                  <w:tcW w:w="1166" w:type="dxa"/>
                                  <w:tcBorders>
                                    <w:bottom w:val="double" w:sz="6" w:space="0" w:color="808080"/>
                                  </w:tcBorders>
                                </w:tcPr>
                                <w:p w14:paraId="28E52870" w14:textId="77777777" w:rsidR="00D35E0C" w:rsidRDefault="00D35E0C">
                                  <w:pPr>
                                    <w:pStyle w:val="TableParagraph"/>
                                    <w:spacing w:before="7"/>
                                    <w:ind w:left="311"/>
                                    <w:rPr>
                                      <w:b/>
                                      <w:sz w:val="17"/>
                                    </w:rPr>
                                  </w:pPr>
                                  <w:r>
                                    <w:rPr>
                                      <w:b/>
                                      <w:color w:val="001F60"/>
                                      <w:w w:val="105"/>
                                      <w:sz w:val="17"/>
                                    </w:rPr>
                                    <w:t>Criteria</w:t>
                                  </w:r>
                                </w:p>
                              </w:tc>
                              <w:tc>
                                <w:tcPr>
                                  <w:tcW w:w="1420" w:type="dxa"/>
                                  <w:gridSpan w:val="2"/>
                                  <w:tcBorders>
                                    <w:bottom w:val="double" w:sz="6" w:space="0" w:color="808080"/>
                                  </w:tcBorders>
                                </w:tcPr>
                                <w:p w14:paraId="7A4D1E4F" w14:textId="77777777" w:rsidR="00D35E0C" w:rsidRDefault="00D35E0C">
                                  <w:pPr>
                                    <w:pStyle w:val="TableParagraph"/>
                                    <w:spacing w:before="7" w:line="264" w:lineRule="auto"/>
                                    <w:ind w:left="91" w:right="70"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7B90C3CB" w14:textId="77777777" w:rsidR="00D35E0C" w:rsidRDefault="00D35E0C">
                                  <w:pPr>
                                    <w:pStyle w:val="TableParagraph"/>
                                    <w:spacing w:before="7"/>
                                    <w:ind w:left="476"/>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39BEED48" w14:textId="77777777">
                              <w:trPr>
                                <w:trHeight w:val="1332"/>
                              </w:trPr>
                              <w:tc>
                                <w:tcPr>
                                  <w:tcW w:w="1166" w:type="dxa"/>
                                  <w:tcBorders>
                                    <w:top w:val="single" w:sz="6" w:space="0" w:color="808080"/>
                                    <w:left w:val="single" w:sz="6" w:space="0" w:color="808080"/>
                                    <w:bottom w:val="double" w:sz="6" w:space="0" w:color="808080"/>
                                    <w:right w:val="single" w:sz="6" w:space="0" w:color="F2F2F2"/>
                                  </w:tcBorders>
                                  <w:shd w:val="clear" w:color="auto" w:fill="001F60"/>
                                </w:tcPr>
                                <w:p w14:paraId="4A995722" w14:textId="77777777" w:rsidR="00D35E0C" w:rsidRDefault="00D35E0C">
                                  <w:pPr>
                                    <w:pStyle w:val="TableParagraph"/>
                                    <w:spacing w:before="26" w:line="256" w:lineRule="auto"/>
                                    <w:ind w:left="26" w:right="89"/>
                                    <w:rPr>
                                      <w:b/>
                                      <w:sz w:val="15"/>
                                    </w:rPr>
                                  </w:pPr>
                                  <w:r>
                                    <w:rPr>
                                      <w:b/>
                                      <w:color w:val="FFFFFF"/>
                                      <w:sz w:val="15"/>
                                    </w:rPr>
                                    <w:t>Sustainable</w:t>
                                  </w:r>
                                  <w:r>
                                    <w:rPr>
                                      <w:b/>
                                      <w:color w:val="FFFFFF"/>
                                      <w:spacing w:val="1"/>
                                      <w:sz w:val="15"/>
                                    </w:rPr>
                                    <w:t xml:space="preserve"> </w:t>
                                  </w:r>
                                  <w:r>
                                    <w:rPr>
                                      <w:b/>
                                      <w:color w:val="FFFFFF"/>
                                      <w:sz w:val="15"/>
                                    </w:rPr>
                                    <w:t>Irrigation</w:t>
                                  </w:r>
                                  <w:r>
                                    <w:rPr>
                                      <w:b/>
                                      <w:color w:val="FFFFFF"/>
                                      <w:spacing w:val="-8"/>
                                      <w:sz w:val="15"/>
                                    </w:rPr>
                                    <w:t xml:space="preserve"> </w:t>
                                  </w:r>
                                  <w:r>
                                    <w:rPr>
                                      <w:b/>
                                      <w:color w:val="FFFFFF"/>
                                      <w:sz w:val="15"/>
                                    </w:rPr>
                                    <w:t>Future</w:t>
                                  </w:r>
                                </w:p>
                              </w:tc>
                              <w:tc>
                                <w:tcPr>
                                  <w:tcW w:w="1187" w:type="dxa"/>
                                  <w:tcBorders>
                                    <w:top w:val="double" w:sz="6" w:space="0" w:color="808080"/>
                                    <w:left w:val="single" w:sz="6" w:space="0" w:color="F2F2F2"/>
                                    <w:bottom w:val="double" w:sz="6" w:space="0" w:color="808080"/>
                                    <w:right w:val="single" w:sz="6" w:space="0" w:color="F2F2F2"/>
                                  </w:tcBorders>
                                </w:tcPr>
                                <w:p w14:paraId="77B08099" w14:textId="77777777" w:rsidR="00D35E0C" w:rsidRDefault="00D35E0C">
                                  <w:pPr>
                                    <w:pStyle w:val="TableParagraph"/>
                                    <w:rPr>
                                      <w:rFonts w:ascii="Arial"/>
                                      <w:sz w:val="16"/>
                                    </w:rPr>
                                  </w:pPr>
                                </w:p>
                                <w:p w14:paraId="49427833" w14:textId="77777777" w:rsidR="00D35E0C" w:rsidRDefault="00D35E0C">
                                  <w:pPr>
                                    <w:pStyle w:val="TableParagraph"/>
                                    <w:rPr>
                                      <w:rFonts w:ascii="Arial"/>
                                      <w:sz w:val="16"/>
                                    </w:rPr>
                                  </w:pPr>
                                </w:p>
                                <w:p w14:paraId="160A17DE" w14:textId="77777777" w:rsidR="00D35E0C" w:rsidRDefault="00D35E0C">
                                  <w:pPr>
                                    <w:pStyle w:val="TableParagraph"/>
                                    <w:spacing w:before="5"/>
                                    <w:rPr>
                                      <w:rFonts w:ascii="Arial"/>
                                      <w:sz w:val="16"/>
                                    </w:rPr>
                                  </w:pPr>
                                </w:p>
                                <w:p w14:paraId="1C42633C" w14:textId="77777777" w:rsidR="00D35E0C" w:rsidRDefault="00D35E0C">
                                  <w:pPr>
                                    <w:pStyle w:val="TableParagraph"/>
                                    <w:ind w:left="278" w:right="263"/>
                                    <w:jc w:val="center"/>
                                    <w:rPr>
                                      <w:b/>
                                      <w:sz w:val="17"/>
                                    </w:rPr>
                                  </w:pPr>
                                  <w:r w:rsidRPr="00923171">
                                    <w:rPr>
                                      <w:b/>
                                      <w:w w:val="105"/>
                                      <w:sz w:val="17"/>
                                    </w:rPr>
                                    <w:t>Neutral</w:t>
                                  </w:r>
                                </w:p>
                              </w:tc>
                              <w:tc>
                                <w:tcPr>
                                  <w:tcW w:w="233" w:type="dxa"/>
                                  <w:tcBorders>
                                    <w:top w:val="single" w:sz="6" w:space="0" w:color="808080"/>
                                    <w:left w:val="single" w:sz="6" w:space="0" w:color="F2F2F2"/>
                                    <w:bottom w:val="double" w:sz="6" w:space="0" w:color="808080"/>
                                    <w:right w:val="nil"/>
                                  </w:tcBorders>
                                  <w:shd w:val="clear" w:color="auto" w:fill="001F60"/>
                                </w:tcPr>
                                <w:p w14:paraId="39E5C87E" w14:textId="77777777" w:rsidR="00D35E0C" w:rsidRDefault="00D35E0C">
                                  <w:pPr>
                                    <w:pStyle w:val="TableParagraph"/>
                                    <w:rPr>
                                      <w:rFonts w:ascii="Arial"/>
                                      <w:sz w:val="12"/>
                                    </w:rPr>
                                  </w:pPr>
                                </w:p>
                                <w:p w14:paraId="3F495F7E" w14:textId="77777777" w:rsidR="00D35E0C" w:rsidRDefault="00D35E0C">
                                  <w:pPr>
                                    <w:pStyle w:val="TableParagraph"/>
                                    <w:rPr>
                                      <w:rFonts w:ascii="Arial"/>
                                      <w:sz w:val="12"/>
                                    </w:rPr>
                                  </w:pPr>
                                </w:p>
                                <w:p w14:paraId="7CE136D1" w14:textId="77777777" w:rsidR="00D35E0C" w:rsidRDefault="00D35E0C">
                                  <w:pPr>
                                    <w:pStyle w:val="TableParagraph"/>
                                    <w:rPr>
                                      <w:rFonts w:ascii="Arial"/>
                                      <w:sz w:val="12"/>
                                    </w:rPr>
                                  </w:pPr>
                                </w:p>
                                <w:p w14:paraId="6700EC28" w14:textId="77777777" w:rsidR="00D35E0C" w:rsidRDefault="00D35E0C">
                                  <w:pPr>
                                    <w:pStyle w:val="TableParagraph"/>
                                    <w:spacing w:before="6"/>
                                    <w:rPr>
                                      <w:rFonts w:ascii="Arial"/>
                                      <w:sz w:val="15"/>
                                    </w:rPr>
                                  </w:pPr>
                                </w:p>
                                <w:p w14:paraId="29709AAA" w14:textId="77777777" w:rsidR="00D35E0C" w:rsidRDefault="00D35E0C">
                                  <w:pPr>
                                    <w:pStyle w:val="TableParagraph"/>
                                    <w:ind w:left="32"/>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5FEA4752" w14:textId="77777777" w:rsidR="00D35E0C" w:rsidRDefault="00D35E0C">
                                  <w:pPr>
                                    <w:pStyle w:val="TableParagraph"/>
                                    <w:spacing w:before="24" w:line="256" w:lineRule="auto"/>
                                    <w:ind w:left="27" w:right="307"/>
                                    <w:rPr>
                                      <w:sz w:val="14"/>
                                    </w:rPr>
                                  </w:pPr>
                                  <w:r>
                                    <w:rPr>
                                      <w:sz w:val="14"/>
                                    </w:rPr>
                                    <w:t>Not</w:t>
                                  </w:r>
                                  <w:r>
                                    <w:rPr>
                                      <w:spacing w:val="-6"/>
                                      <w:sz w:val="14"/>
                                    </w:rPr>
                                    <w:t xml:space="preserve"> </w:t>
                                  </w:r>
                                  <w:r>
                                    <w:rPr>
                                      <w:sz w:val="14"/>
                                    </w:rPr>
                                    <w:t>aimed</w:t>
                                  </w:r>
                                  <w:r>
                                    <w:rPr>
                                      <w:spacing w:val="-5"/>
                                      <w:sz w:val="14"/>
                                    </w:rPr>
                                    <w:t xml:space="preserve"> </w:t>
                                  </w:r>
                                  <w:r>
                                    <w:rPr>
                                      <w:sz w:val="14"/>
                                    </w:rPr>
                                    <w:t>at</w:t>
                                  </w:r>
                                  <w:r>
                                    <w:rPr>
                                      <w:spacing w:val="-6"/>
                                      <w:sz w:val="14"/>
                                    </w:rPr>
                                    <w:t xml:space="preserve"> </w:t>
                                  </w:r>
                                  <w:r>
                                    <w:rPr>
                                      <w:sz w:val="14"/>
                                    </w:rPr>
                                    <w:t>enhancing</w:t>
                                  </w:r>
                                  <w:r>
                                    <w:rPr>
                                      <w:spacing w:val="-5"/>
                                      <w:sz w:val="14"/>
                                    </w:rPr>
                                    <w:t xml:space="preserve"> </w:t>
                                  </w:r>
                                  <w:r>
                                    <w:rPr>
                                      <w:sz w:val="14"/>
                                    </w:rPr>
                                    <w:t>irrigation</w:t>
                                  </w:r>
                                  <w:r>
                                    <w:rPr>
                                      <w:spacing w:val="-29"/>
                                      <w:sz w:val="14"/>
                                    </w:rPr>
                                    <w:t xml:space="preserve"> </w:t>
                                  </w:r>
                                  <w:r>
                                    <w:rPr>
                                      <w:sz w:val="14"/>
                                    </w:rPr>
                                    <w:t>opportunity</w:t>
                                  </w:r>
                                </w:p>
                              </w:tc>
                            </w:tr>
                            <w:tr w:rsidR="00D35E0C" w14:paraId="2574B851"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6CA1AA7C" w14:textId="77777777" w:rsidR="00D35E0C" w:rsidRDefault="00D35E0C">
                                  <w:pPr>
                                    <w:pStyle w:val="TableParagraph"/>
                                    <w:spacing w:before="26"/>
                                    <w:ind w:left="26"/>
                                    <w:rPr>
                                      <w:b/>
                                      <w:sz w:val="15"/>
                                    </w:rPr>
                                  </w:pPr>
                                  <w:r>
                                    <w:rPr>
                                      <w:b/>
                                      <w:color w:val="FFFFFF"/>
                                      <w:sz w:val="15"/>
                                    </w:rPr>
                                    <w:t>D&amp;S Security</w:t>
                                  </w:r>
                                </w:p>
                              </w:tc>
                              <w:tc>
                                <w:tcPr>
                                  <w:tcW w:w="1187" w:type="dxa"/>
                                  <w:tcBorders>
                                    <w:top w:val="double" w:sz="6" w:space="0" w:color="808080"/>
                                    <w:left w:val="single" w:sz="6" w:space="0" w:color="F2F2F2"/>
                                    <w:bottom w:val="double" w:sz="6" w:space="0" w:color="808080"/>
                                    <w:right w:val="nil"/>
                                  </w:tcBorders>
                                </w:tcPr>
                                <w:p w14:paraId="11165441" w14:textId="77777777" w:rsidR="00D35E0C" w:rsidRDefault="00D35E0C">
                                  <w:pPr>
                                    <w:pStyle w:val="TableParagraph"/>
                                    <w:rPr>
                                      <w:rFonts w:ascii="Arial"/>
                                      <w:sz w:val="16"/>
                                    </w:rPr>
                                  </w:pPr>
                                </w:p>
                                <w:p w14:paraId="20AB092C" w14:textId="77777777" w:rsidR="00D35E0C" w:rsidRDefault="00D35E0C">
                                  <w:pPr>
                                    <w:pStyle w:val="TableParagraph"/>
                                    <w:rPr>
                                      <w:rFonts w:ascii="Arial"/>
                                      <w:sz w:val="16"/>
                                    </w:rPr>
                                  </w:pPr>
                                </w:p>
                                <w:p w14:paraId="5C8BA25E" w14:textId="77777777" w:rsidR="00D35E0C" w:rsidRDefault="00D35E0C">
                                  <w:pPr>
                                    <w:pStyle w:val="TableParagraph"/>
                                    <w:spacing w:before="5"/>
                                    <w:rPr>
                                      <w:rFonts w:ascii="Arial"/>
                                      <w:sz w:val="16"/>
                                    </w:rPr>
                                  </w:pPr>
                                </w:p>
                                <w:p w14:paraId="73E0D1A1" w14:textId="77777777" w:rsidR="00D35E0C" w:rsidRDefault="00D35E0C">
                                  <w:pPr>
                                    <w:pStyle w:val="TableParagraph"/>
                                    <w:ind w:left="282" w:right="271"/>
                                    <w:jc w:val="center"/>
                                    <w:rPr>
                                      <w:b/>
                                      <w:sz w:val="17"/>
                                    </w:rPr>
                                  </w:pPr>
                                  <w:r w:rsidRPr="00923171">
                                    <w:rPr>
                                      <w:b/>
                                      <w:w w:val="105"/>
                                      <w:sz w:val="17"/>
                                    </w:rPr>
                                    <w:t>Positive</w:t>
                                  </w:r>
                                </w:p>
                              </w:tc>
                              <w:tc>
                                <w:tcPr>
                                  <w:tcW w:w="233" w:type="dxa"/>
                                  <w:tcBorders>
                                    <w:top w:val="double" w:sz="6" w:space="0" w:color="808080"/>
                                    <w:left w:val="nil"/>
                                    <w:bottom w:val="double" w:sz="6" w:space="0" w:color="808080"/>
                                    <w:right w:val="nil"/>
                                  </w:tcBorders>
                                  <w:shd w:val="clear" w:color="auto" w:fill="001F60"/>
                                </w:tcPr>
                                <w:p w14:paraId="12D6F365" w14:textId="77777777" w:rsidR="00D35E0C" w:rsidRDefault="00D35E0C">
                                  <w:pPr>
                                    <w:pStyle w:val="TableParagraph"/>
                                    <w:rPr>
                                      <w:rFonts w:ascii="Arial"/>
                                      <w:sz w:val="12"/>
                                    </w:rPr>
                                  </w:pPr>
                                </w:p>
                                <w:p w14:paraId="5B441E5D" w14:textId="77777777" w:rsidR="00D35E0C" w:rsidRDefault="00D35E0C">
                                  <w:pPr>
                                    <w:pStyle w:val="TableParagraph"/>
                                    <w:rPr>
                                      <w:rFonts w:ascii="Arial"/>
                                      <w:sz w:val="12"/>
                                    </w:rPr>
                                  </w:pPr>
                                </w:p>
                                <w:p w14:paraId="5F4DCA39" w14:textId="77777777" w:rsidR="00D35E0C" w:rsidRDefault="00D35E0C">
                                  <w:pPr>
                                    <w:pStyle w:val="TableParagraph"/>
                                    <w:rPr>
                                      <w:rFonts w:ascii="Arial"/>
                                      <w:sz w:val="12"/>
                                    </w:rPr>
                                  </w:pPr>
                                </w:p>
                                <w:p w14:paraId="4653D0E3" w14:textId="77777777" w:rsidR="00D35E0C" w:rsidRDefault="00D35E0C">
                                  <w:pPr>
                                    <w:pStyle w:val="TableParagraph"/>
                                    <w:spacing w:before="6"/>
                                    <w:rPr>
                                      <w:rFonts w:ascii="Arial"/>
                                      <w:sz w:val="15"/>
                                    </w:rPr>
                                  </w:pPr>
                                </w:p>
                                <w:p w14:paraId="188168B0" w14:textId="77777777" w:rsidR="00D35E0C" w:rsidRDefault="00D35E0C">
                                  <w:pPr>
                                    <w:pStyle w:val="TableParagraph"/>
                                    <w:ind w:left="32"/>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3799E1B5" w14:textId="77777777" w:rsidR="00D35E0C" w:rsidRDefault="00D35E0C">
                                  <w:pPr>
                                    <w:pStyle w:val="TableParagraph"/>
                                    <w:spacing w:before="24" w:line="256" w:lineRule="auto"/>
                                    <w:ind w:left="27" w:right="215"/>
                                    <w:rPr>
                                      <w:sz w:val="14"/>
                                    </w:rPr>
                                  </w:pPr>
                                  <w:r>
                                    <w:rPr>
                                      <w:sz w:val="14"/>
                                    </w:rPr>
                                    <w:t>Improves security of access to D&amp;S</w:t>
                                  </w:r>
                                  <w:r>
                                    <w:rPr>
                                      <w:spacing w:val="-29"/>
                                      <w:sz w:val="14"/>
                                    </w:rPr>
                                    <w:t xml:space="preserve"> </w:t>
                                  </w:r>
                                  <w:r>
                                    <w:rPr>
                                      <w:sz w:val="14"/>
                                    </w:rPr>
                                    <w:t>water</w:t>
                                  </w:r>
                                </w:p>
                              </w:tc>
                            </w:tr>
                            <w:tr w:rsidR="00D35E0C" w14:paraId="33B83A78"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09CFD3EB" w14:textId="77777777" w:rsidR="00D35E0C" w:rsidRDefault="00D35E0C">
                                  <w:pPr>
                                    <w:pStyle w:val="TableParagraph"/>
                                    <w:spacing w:before="26" w:line="256" w:lineRule="auto"/>
                                    <w:ind w:left="26" w:right="188"/>
                                    <w:rPr>
                                      <w:b/>
                                      <w:sz w:val="15"/>
                                    </w:rPr>
                                  </w:pPr>
                                  <w:r>
                                    <w:rPr>
                                      <w:b/>
                                      <w:color w:val="FFFFFF"/>
                                      <w:sz w:val="15"/>
                                    </w:rPr>
                                    <w:t>Environmental</w:t>
                                  </w:r>
                                  <w:r>
                                    <w:rPr>
                                      <w:b/>
                                      <w:color w:val="FFFFFF"/>
                                      <w:spacing w:val="-31"/>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0501A5B5" w14:textId="77777777" w:rsidR="00D35E0C" w:rsidRDefault="00D35E0C">
                                  <w:pPr>
                                    <w:pStyle w:val="TableParagraph"/>
                                    <w:rPr>
                                      <w:rFonts w:ascii="Arial"/>
                                      <w:sz w:val="16"/>
                                    </w:rPr>
                                  </w:pPr>
                                </w:p>
                                <w:p w14:paraId="2B3EC13C" w14:textId="77777777" w:rsidR="00D35E0C" w:rsidRDefault="00D35E0C">
                                  <w:pPr>
                                    <w:pStyle w:val="TableParagraph"/>
                                    <w:rPr>
                                      <w:rFonts w:ascii="Arial"/>
                                      <w:sz w:val="16"/>
                                    </w:rPr>
                                  </w:pPr>
                                </w:p>
                                <w:p w14:paraId="2187E248" w14:textId="77777777" w:rsidR="00D35E0C" w:rsidRDefault="00D35E0C">
                                  <w:pPr>
                                    <w:pStyle w:val="TableParagraph"/>
                                    <w:spacing w:before="5"/>
                                    <w:rPr>
                                      <w:rFonts w:ascii="Arial"/>
                                      <w:sz w:val="16"/>
                                    </w:rPr>
                                  </w:pPr>
                                </w:p>
                                <w:p w14:paraId="7500A292" w14:textId="77777777" w:rsidR="00D35E0C" w:rsidRDefault="00D35E0C">
                                  <w:pPr>
                                    <w:pStyle w:val="TableParagraph"/>
                                    <w:ind w:left="282" w:right="267"/>
                                    <w:jc w:val="center"/>
                                    <w:rPr>
                                      <w:b/>
                                      <w:sz w:val="17"/>
                                    </w:rPr>
                                  </w:pPr>
                                  <w:r w:rsidRPr="00923171">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3469A0A5" w14:textId="77777777" w:rsidR="00D35E0C" w:rsidRDefault="00D35E0C">
                                  <w:pPr>
                                    <w:pStyle w:val="TableParagraph"/>
                                    <w:rPr>
                                      <w:rFonts w:ascii="Arial"/>
                                      <w:sz w:val="12"/>
                                    </w:rPr>
                                  </w:pPr>
                                </w:p>
                                <w:p w14:paraId="5344991B" w14:textId="77777777" w:rsidR="00D35E0C" w:rsidRDefault="00D35E0C">
                                  <w:pPr>
                                    <w:pStyle w:val="TableParagraph"/>
                                    <w:rPr>
                                      <w:rFonts w:ascii="Arial"/>
                                      <w:sz w:val="12"/>
                                    </w:rPr>
                                  </w:pPr>
                                </w:p>
                                <w:p w14:paraId="09B27F5F" w14:textId="77777777" w:rsidR="00D35E0C" w:rsidRDefault="00D35E0C">
                                  <w:pPr>
                                    <w:pStyle w:val="TableParagraph"/>
                                    <w:rPr>
                                      <w:rFonts w:ascii="Arial"/>
                                      <w:sz w:val="12"/>
                                    </w:rPr>
                                  </w:pPr>
                                </w:p>
                                <w:p w14:paraId="1FCD1BD5" w14:textId="77777777" w:rsidR="00D35E0C" w:rsidRDefault="00D35E0C">
                                  <w:pPr>
                                    <w:pStyle w:val="TableParagraph"/>
                                    <w:spacing w:before="6"/>
                                    <w:rPr>
                                      <w:rFonts w:ascii="Arial"/>
                                      <w:sz w:val="15"/>
                                    </w:rPr>
                                  </w:pPr>
                                </w:p>
                                <w:p w14:paraId="1AB17653"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25150D9E" w14:textId="77777777" w:rsidR="00D35E0C" w:rsidRDefault="00D35E0C">
                                  <w:pPr>
                                    <w:pStyle w:val="TableParagraph"/>
                                    <w:spacing w:before="24" w:line="256" w:lineRule="auto"/>
                                    <w:ind w:left="27" w:right="22"/>
                                    <w:rPr>
                                      <w:sz w:val="14"/>
                                    </w:rPr>
                                  </w:pPr>
                                  <w:r>
                                    <w:rPr>
                                      <w:sz w:val="14"/>
                                    </w:rPr>
                                    <w:t>No</w:t>
                                  </w:r>
                                  <w:r>
                                    <w:rPr>
                                      <w:spacing w:val="-6"/>
                                      <w:sz w:val="14"/>
                                    </w:rPr>
                                    <w:t xml:space="preserve"> </w:t>
                                  </w:r>
                                  <w:r>
                                    <w:rPr>
                                      <w:sz w:val="14"/>
                                    </w:rPr>
                                    <w:t>change</w:t>
                                  </w:r>
                                  <w:r>
                                    <w:rPr>
                                      <w:spacing w:val="-6"/>
                                      <w:sz w:val="14"/>
                                    </w:rPr>
                                    <w:t xml:space="preserve"> </w:t>
                                  </w:r>
                                  <w:r>
                                    <w:rPr>
                                      <w:sz w:val="14"/>
                                    </w:rPr>
                                    <w:t>in</w:t>
                                  </w:r>
                                  <w:r>
                                    <w:rPr>
                                      <w:spacing w:val="-7"/>
                                      <w:sz w:val="14"/>
                                    </w:rPr>
                                    <w:t xml:space="preserve"> </w:t>
                                  </w:r>
                                  <w:r>
                                    <w:rPr>
                                      <w:sz w:val="14"/>
                                    </w:rPr>
                                    <w:t>impact</w:t>
                                  </w:r>
                                  <w:r>
                                    <w:rPr>
                                      <w:spacing w:val="-6"/>
                                      <w:sz w:val="14"/>
                                    </w:rPr>
                                    <w:t xml:space="preserve"> </w:t>
                                  </w:r>
                                  <w:r>
                                    <w:rPr>
                                      <w:sz w:val="14"/>
                                    </w:rPr>
                                    <w:t>on</w:t>
                                  </w:r>
                                  <w:r>
                                    <w:rPr>
                                      <w:spacing w:val="-8"/>
                                      <w:sz w:val="14"/>
                                    </w:rPr>
                                    <w:t xml:space="preserve"> </w:t>
                                  </w:r>
                                  <w:r>
                                    <w:rPr>
                                      <w:sz w:val="14"/>
                                    </w:rPr>
                                    <w:t>environmental</w:t>
                                  </w:r>
                                  <w:r>
                                    <w:rPr>
                                      <w:spacing w:val="-29"/>
                                      <w:sz w:val="14"/>
                                    </w:rPr>
                                    <w:t xml:space="preserve"> </w:t>
                                  </w:r>
                                  <w:r>
                                    <w:rPr>
                                      <w:sz w:val="14"/>
                                    </w:rPr>
                                    <w:t>values, may result in marginal impact</w:t>
                                  </w:r>
                                  <w:r>
                                    <w:rPr>
                                      <w:spacing w:val="1"/>
                                      <w:sz w:val="14"/>
                                    </w:rPr>
                                    <w:t xml:space="preserve"> </w:t>
                                  </w:r>
                                  <w:r>
                                    <w:rPr>
                                      <w:sz w:val="14"/>
                                    </w:rPr>
                                    <w:t>in transition between wet and dry</w:t>
                                  </w:r>
                                  <w:r>
                                    <w:rPr>
                                      <w:spacing w:val="1"/>
                                      <w:sz w:val="14"/>
                                    </w:rPr>
                                    <w:t xml:space="preserve"> </w:t>
                                  </w:r>
                                  <w:r>
                                    <w:rPr>
                                      <w:sz w:val="14"/>
                                    </w:rPr>
                                    <w:t>years</w:t>
                                  </w:r>
                                </w:p>
                              </w:tc>
                            </w:tr>
                            <w:tr w:rsidR="00D35E0C" w14:paraId="47FD5C5C"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3DA7DFCA" w14:textId="77777777" w:rsidR="00D35E0C" w:rsidRDefault="00D35E0C">
                                  <w:pPr>
                                    <w:pStyle w:val="TableParagraph"/>
                                    <w:spacing w:before="26"/>
                                    <w:ind w:left="26"/>
                                    <w:rPr>
                                      <w:b/>
                                      <w:sz w:val="15"/>
                                    </w:rPr>
                                  </w:pPr>
                                  <w:r>
                                    <w:rPr>
                                      <w:b/>
                                      <w:color w:val="FFFFFF"/>
                                      <w:sz w:val="15"/>
                                    </w:rPr>
                                    <w:t>Social</w:t>
                                  </w:r>
                                  <w:r>
                                    <w:rPr>
                                      <w:b/>
                                      <w:color w:val="FFFFFF"/>
                                      <w:spacing w:val="-2"/>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6C412C2F" w14:textId="77777777" w:rsidR="00D35E0C" w:rsidRDefault="00D35E0C">
                                  <w:pPr>
                                    <w:pStyle w:val="TableParagraph"/>
                                    <w:rPr>
                                      <w:rFonts w:ascii="Arial"/>
                                      <w:sz w:val="16"/>
                                    </w:rPr>
                                  </w:pPr>
                                </w:p>
                                <w:p w14:paraId="1B49052E" w14:textId="77777777" w:rsidR="00D35E0C" w:rsidRDefault="00D35E0C">
                                  <w:pPr>
                                    <w:pStyle w:val="TableParagraph"/>
                                    <w:rPr>
                                      <w:rFonts w:ascii="Arial"/>
                                      <w:sz w:val="16"/>
                                    </w:rPr>
                                  </w:pPr>
                                </w:p>
                                <w:p w14:paraId="5B588429" w14:textId="77777777" w:rsidR="00D35E0C" w:rsidRDefault="00D35E0C">
                                  <w:pPr>
                                    <w:pStyle w:val="TableParagraph"/>
                                    <w:spacing w:before="5"/>
                                    <w:rPr>
                                      <w:rFonts w:ascii="Arial"/>
                                      <w:sz w:val="16"/>
                                    </w:rPr>
                                  </w:pPr>
                                </w:p>
                                <w:p w14:paraId="6DD2F98D" w14:textId="77777777" w:rsidR="00D35E0C" w:rsidRDefault="00D35E0C">
                                  <w:pPr>
                                    <w:pStyle w:val="TableParagraph"/>
                                    <w:ind w:left="282" w:right="267"/>
                                    <w:jc w:val="center"/>
                                    <w:rPr>
                                      <w:b/>
                                      <w:sz w:val="17"/>
                                    </w:rPr>
                                  </w:pPr>
                                  <w:r w:rsidRPr="00923171">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51BC7C33" w14:textId="77777777" w:rsidR="00D35E0C" w:rsidRDefault="00D35E0C">
                                  <w:pPr>
                                    <w:pStyle w:val="TableParagraph"/>
                                    <w:rPr>
                                      <w:rFonts w:ascii="Arial"/>
                                      <w:sz w:val="12"/>
                                    </w:rPr>
                                  </w:pPr>
                                </w:p>
                                <w:p w14:paraId="46F5929C" w14:textId="77777777" w:rsidR="00D35E0C" w:rsidRDefault="00D35E0C">
                                  <w:pPr>
                                    <w:pStyle w:val="TableParagraph"/>
                                    <w:rPr>
                                      <w:rFonts w:ascii="Arial"/>
                                      <w:sz w:val="12"/>
                                    </w:rPr>
                                  </w:pPr>
                                </w:p>
                                <w:p w14:paraId="56063B98" w14:textId="77777777" w:rsidR="00D35E0C" w:rsidRDefault="00D35E0C">
                                  <w:pPr>
                                    <w:pStyle w:val="TableParagraph"/>
                                    <w:rPr>
                                      <w:rFonts w:ascii="Arial"/>
                                      <w:sz w:val="12"/>
                                    </w:rPr>
                                  </w:pPr>
                                </w:p>
                                <w:p w14:paraId="482916A7" w14:textId="77777777" w:rsidR="00D35E0C" w:rsidRDefault="00D35E0C">
                                  <w:pPr>
                                    <w:pStyle w:val="TableParagraph"/>
                                    <w:spacing w:before="6"/>
                                    <w:rPr>
                                      <w:rFonts w:ascii="Arial"/>
                                      <w:sz w:val="15"/>
                                    </w:rPr>
                                  </w:pPr>
                                </w:p>
                                <w:p w14:paraId="6B56D5BD"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7D52A207" w14:textId="77777777" w:rsidR="00D35E0C" w:rsidRDefault="00D35E0C">
                                  <w:pPr>
                                    <w:pStyle w:val="TableParagraph"/>
                                    <w:spacing w:before="24" w:line="256" w:lineRule="auto"/>
                                    <w:ind w:left="27" w:right="10"/>
                                    <w:jc w:val="both"/>
                                    <w:rPr>
                                      <w:sz w:val="14"/>
                                    </w:rPr>
                                  </w:pPr>
                                  <w:r>
                                    <w:rPr>
                                      <w:sz w:val="14"/>
                                    </w:rPr>
                                    <w:t>Unlikely</w:t>
                                  </w:r>
                                  <w:r>
                                    <w:rPr>
                                      <w:spacing w:val="-6"/>
                                      <w:sz w:val="14"/>
                                    </w:rPr>
                                    <w:t xml:space="preserve"> </w:t>
                                  </w:r>
                                  <w:r>
                                    <w:rPr>
                                      <w:sz w:val="14"/>
                                    </w:rPr>
                                    <w:t>to</w:t>
                                  </w:r>
                                  <w:r>
                                    <w:rPr>
                                      <w:spacing w:val="-5"/>
                                      <w:sz w:val="14"/>
                                    </w:rPr>
                                    <w:t xml:space="preserve"> </w:t>
                                  </w:r>
                                  <w:r>
                                    <w:rPr>
                                      <w:sz w:val="14"/>
                                    </w:rPr>
                                    <w:t>change</w:t>
                                  </w:r>
                                  <w:r>
                                    <w:rPr>
                                      <w:spacing w:val="-5"/>
                                      <w:sz w:val="14"/>
                                    </w:rPr>
                                    <w:t xml:space="preserve"> </w:t>
                                  </w:r>
                                  <w:r>
                                    <w:rPr>
                                      <w:sz w:val="14"/>
                                    </w:rPr>
                                    <w:t>the</w:t>
                                  </w:r>
                                  <w:r>
                                    <w:rPr>
                                      <w:spacing w:val="-5"/>
                                      <w:sz w:val="14"/>
                                    </w:rPr>
                                    <w:t xml:space="preserve"> </w:t>
                                  </w:r>
                                  <w:r>
                                    <w:rPr>
                                      <w:sz w:val="14"/>
                                    </w:rPr>
                                    <w:t>impact</w:t>
                                  </w:r>
                                  <w:r>
                                    <w:rPr>
                                      <w:spacing w:val="-6"/>
                                      <w:sz w:val="14"/>
                                    </w:rPr>
                                    <w:t xml:space="preserve"> </w:t>
                                  </w:r>
                                  <w:r>
                                    <w:rPr>
                                      <w:sz w:val="14"/>
                                    </w:rPr>
                                    <w:t>on</w:t>
                                  </w:r>
                                  <w:r>
                                    <w:rPr>
                                      <w:spacing w:val="-6"/>
                                      <w:sz w:val="14"/>
                                    </w:rPr>
                                    <w:t xml:space="preserve"> </w:t>
                                  </w:r>
                                  <w:r>
                                    <w:rPr>
                                      <w:sz w:val="14"/>
                                    </w:rPr>
                                    <w:t>social</w:t>
                                  </w:r>
                                  <w:r>
                                    <w:rPr>
                                      <w:spacing w:val="-30"/>
                                      <w:sz w:val="14"/>
                                    </w:rPr>
                                    <w:t xml:space="preserve"> </w:t>
                                  </w:r>
                                  <w:r>
                                    <w:rPr>
                                      <w:sz w:val="14"/>
                                    </w:rPr>
                                    <w:t>values</w:t>
                                  </w:r>
                                </w:p>
                                <w:p w14:paraId="661ED5CF" w14:textId="77777777" w:rsidR="00D35E0C" w:rsidRDefault="00D35E0C">
                                  <w:pPr>
                                    <w:pStyle w:val="TableParagraph"/>
                                    <w:spacing w:line="256" w:lineRule="auto"/>
                                    <w:ind w:left="27" w:right="109"/>
                                    <w:jc w:val="both"/>
                                    <w:rPr>
                                      <w:sz w:val="14"/>
                                    </w:rPr>
                                  </w:pPr>
                                  <w:r>
                                    <w:rPr>
                                      <w:sz w:val="14"/>
                                    </w:rPr>
                                    <w:t>May be small improvements in social</w:t>
                                  </w:r>
                                  <w:r>
                                    <w:rPr>
                                      <w:spacing w:val="-29"/>
                                      <w:sz w:val="14"/>
                                    </w:rPr>
                                    <w:t xml:space="preserve"> </w:t>
                                  </w:r>
                                  <w:r>
                                    <w:rPr>
                                      <w:spacing w:val="-1"/>
                                      <w:sz w:val="14"/>
                                    </w:rPr>
                                    <w:t>wellbeing</w:t>
                                  </w:r>
                                  <w:r>
                                    <w:rPr>
                                      <w:spacing w:val="-7"/>
                                      <w:sz w:val="14"/>
                                    </w:rPr>
                                    <w:t xml:space="preserve"> </w:t>
                                  </w:r>
                                  <w:r>
                                    <w:rPr>
                                      <w:sz w:val="14"/>
                                    </w:rPr>
                                    <w:t>associated</w:t>
                                  </w:r>
                                  <w:r>
                                    <w:rPr>
                                      <w:spacing w:val="-8"/>
                                      <w:sz w:val="14"/>
                                    </w:rPr>
                                    <w:t xml:space="preserve"> </w:t>
                                  </w:r>
                                  <w:r>
                                    <w:rPr>
                                      <w:sz w:val="14"/>
                                    </w:rPr>
                                    <w:t>with</w:t>
                                  </w:r>
                                  <w:r>
                                    <w:rPr>
                                      <w:spacing w:val="-6"/>
                                      <w:sz w:val="14"/>
                                    </w:rPr>
                                    <w:t xml:space="preserve"> </w:t>
                                  </w:r>
                                  <w:r>
                                    <w:rPr>
                                      <w:sz w:val="14"/>
                                    </w:rPr>
                                    <w:t>confidence</w:t>
                                  </w:r>
                                  <w:r>
                                    <w:rPr>
                                      <w:spacing w:val="-30"/>
                                      <w:sz w:val="14"/>
                                    </w:rPr>
                                    <w:t xml:space="preserve"> </w:t>
                                  </w:r>
                                  <w:r>
                                    <w:rPr>
                                      <w:sz w:val="14"/>
                                    </w:rPr>
                                    <w:t>in</w:t>
                                  </w:r>
                                  <w:r>
                                    <w:rPr>
                                      <w:spacing w:val="-2"/>
                                      <w:sz w:val="14"/>
                                    </w:rPr>
                                    <w:t xml:space="preserve"> </w:t>
                                  </w:r>
                                  <w:r>
                                    <w:rPr>
                                      <w:sz w:val="14"/>
                                    </w:rPr>
                                    <w:t>CHWN</w:t>
                                  </w:r>
                                </w:p>
                              </w:tc>
                            </w:tr>
                            <w:tr w:rsidR="00D35E0C" w14:paraId="251BE8F7"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5DCD206B" w14:textId="77777777" w:rsidR="00D35E0C" w:rsidRDefault="00D35E0C">
                                  <w:pPr>
                                    <w:pStyle w:val="TableParagraph"/>
                                    <w:spacing w:before="26"/>
                                    <w:ind w:left="26"/>
                                    <w:rPr>
                                      <w:b/>
                                      <w:sz w:val="15"/>
                                    </w:rPr>
                                  </w:pPr>
                                  <w:r>
                                    <w:rPr>
                                      <w:b/>
                                      <w:color w:val="FFFFFF"/>
                                      <w:sz w:val="15"/>
                                    </w:rPr>
                                    <w:t>Cultural</w:t>
                                  </w:r>
                                  <w:r>
                                    <w:rPr>
                                      <w:b/>
                                      <w:color w:val="FFFFFF"/>
                                      <w:spacing w:val="-3"/>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21619166" w14:textId="77777777" w:rsidR="00D35E0C" w:rsidRDefault="00D35E0C">
                                  <w:pPr>
                                    <w:pStyle w:val="TableParagraph"/>
                                    <w:rPr>
                                      <w:rFonts w:ascii="Arial"/>
                                      <w:sz w:val="16"/>
                                    </w:rPr>
                                  </w:pPr>
                                </w:p>
                                <w:p w14:paraId="3713B871" w14:textId="77777777" w:rsidR="00D35E0C" w:rsidRDefault="00D35E0C">
                                  <w:pPr>
                                    <w:pStyle w:val="TableParagraph"/>
                                    <w:rPr>
                                      <w:rFonts w:ascii="Arial"/>
                                      <w:sz w:val="16"/>
                                    </w:rPr>
                                  </w:pPr>
                                </w:p>
                                <w:p w14:paraId="0A979E59" w14:textId="77777777" w:rsidR="00D35E0C" w:rsidRDefault="00D35E0C">
                                  <w:pPr>
                                    <w:pStyle w:val="TableParagraph"/>
                                    <w:spacing w:before="5"/>
                                    <w:rPr>
                                      <w:rFonts w:ascii="Arial"/>
                                      <w:sz w:val="16"/>
                                    </w:rPr>
                                  </w:pPr>
                                </w:p>
                                <w:p w14:paraId="75A260E5" w14:textId="77777777" w:rsidR="00D35E0C" w:rsidRDefault="00D35E0C">
                                  <w:pPr>
                                    <w:pStyle w:val="TableParagraph"/>
                                    <w:ind w:left="282" w:right="267"/>
                                    <w:jc w:val="center"/>
                                    <w:rPr>
                                      <w:b/>
                                      <w:sz w:val="17"/>
                                    </w:rPr>
                                  </w:pPr>
                                  <w:r w:rsidRPr="00C8616B">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716C239B" w14:textId="77777777" w:rsidR="00D35E0C" w:rsidRDefault="00D35E0C">
                                  <w:pPr>
                                    <w:pStyle w:val="TableParagraph"/>
                                    <w:rPr>
                                      <w:rFonts w:ascii="Arial"/>
                                      <w:sz w:val="12"/>
                                    </w:rPr>
                                  </w:pPr>
                                </w:p>
                                <w:p w14:paraId="5C9ED93C" w14:textId="77777777" w:rsidR="00D35E0C" w:rsidRDefault="00D35E0C">
                                  <w:pPr>
                                    <w:pStyle w:val="TableParagraph"/>
                                    <w:rPr>
                                      <w:rFonts w:ascii="Arial"/>
                                      <w:sz w:val="12"/>
                                    </w:rPr>
                                  </w:pPr>
                                </w:p>
                                <w:p w14:paraId="5500AA3D" w14:textId="77777777" w:rsidR="00D35E0C" w:rsidRDefault="00D35E0C">
                                  <w:pPr>
                                    <w:pStyle w:val="TableParagraph"/>
                                    <w:rPr>
                                      <w:rFonts w:ascii="Arial"/>
                                      <w:sz w:val="12"/>
                                    </w:rPr>
                                  </w:pPr>
                                </w:p>
                                <w:p w14:paraId="158FBF07" w14:textId="77777777" w:rsidR="00D35E0C" w:rsidRDefault="00D35E0C">
                                  <w:pPr>
                                    <w:pStyle w:val="TableParagraph"/>
                                    <w:spacing w:before="6"/>
                                    <w:rPr>
                                      <w:rFonts w:ascii="Arial"/>
                                      <w:sz w:val="15"/>
                                    </w:rPr>
                                  </w:pPr>
                                </w:p>
                                <w:p w14:paraId="46A0335A"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0ADEEC4C" w14:textId="77777777" w:rsidR="00D35E0C" w:rsidRDefault="00D35E0C">
                                  <w:pPr>
                                    <w:pStyle w:val="TableParagraph"/>
                                    <w:spacing w:before="24" w:line="256" w:lineRule="auto"/>
                                    <w:ind w:left="27" w:right="94"/>
                                    <w:rPr>
                                      <w:sz w:val="14"/>
                                    </w:rPr>
                                  </w:pPr>
                                  <w:r>
                                    <w:rPr>
                                      <w:sz w:val="14"/>
                                    </w:rPr>
                                    <w:t>No change in impact on Cultural</w:t>
                                  </w:r>
                                  <w:r>
                                    <w:rPr>
                                      <w:spacing w:val="1"/>
                                      <w:sz w:val="14"/>
                                    </w:rPr>
                                    <w:t xml:space="preserve"> </w:t>
                                  </w:r>
                                  <w:r>
                                    <w:rPr>
                                      <w:sz w:val="14"/>
                                    </w:rPr>
                                    <w:t>values.</w:t>
                                  </w:r>
                                  <w:r>
                                    <w:rPr>
                                      <w:spacing w:val="-6"/>
                                      <w:sz w:val="14"/>
                                    </w:rPr>
                                    <w:t xml:space="preserve"> </w:t>
                                  </w:r>
                                  <w:r>
                                    <w:rPr>
                                      <w:sz w:val="14"/>
                                    </w:rPr>
                                    <w:t>Low</w:t>
                                  </w:r>
                                  <w:r>
                                    <w:rPr>
                                      <w:spacing w:val="-7"/>
                                      <w:sz w:val="14"/>
                                    </w:rPr>
                                    <w:t xml:space="preserve"> </w:t>
                                  </w:r>
                                  <w:r>
                                    <w:rPr>
                                      <w:sz w:val="14"/>
                                    </w:rPr>
                                    <w:t>confidence</w:t>
                                  </w:r>
                                  <w:r>
                                    <w:rPr>
                                      <w:spacing w:val="-6"/>
                                      <w:sz w:val="14"/>
                                    </w:rPr>
                                    <w:t xml:space="preserve"> </w:t>
                                  </w:r>
                                  <w:r>
                                    <w:rPr>
                                      <w:sz w:val="14"/>
                                    </w:rPr>
                                    <w:t>assigned</w:t>
                                  </w:r>
                                  <w:r>
                                    <w:rPr>
                                      <w:spacing w:val="-7"/>
                                      <w:sz w:val="14"/>
                                    </w:rPr>
                                    <w:t xml:space="preserve"> </w:t>
                                  </w:r>
                                  <w:r>
                                    <w:rPr>
                                      <w:sz w:val="14"/>
                                    </w:rPr>
                                    <w:t>until</w:t>
                                  </w:r>
                                  <w:r>
                                    <w:rPr>
                                      <w:spacing w:val="-29"/>
                                      <w:sz w:val="14"/>
                                    </w:rPr>
                                    <w:t xml:space="preserve"> </w:t>
                                  </w:r>
                                  <w:r>
                                    <w:rPr>
                                      <w:sz w:val="14"/>
                                    </w:rPr>
                                    <w:t>TO</w:t>
                                  </w:r>
                                  <w:r>
                                    <w:rPr>
                                      <w:spacing w:val="-3"/>
                                      <w:sz w:val="14"/>
                                    </w:rPr>
                                    <w:t xml:space="preserve"> </w:t>
                                  </w:r>
                                  <w:r>
                                    <w:rPr>
                                      <w:sz w:val="14"/>
                                    </w:rPr>
                                    <w:t>advice</w:t>
                                  </w:r>
                                  <w:r>
                                    <w:rPr>
                                      <w:spacing w:val="-2"/>
                                      <w:sz w:val="14"/>
                                    </w:rPr>
                                    <w:t xml:space="preserve"> </w:t>
                                  </w:r>
                                  <w:r>
                                    <w:rPr>
                                      <w:sz w:val="14"/>
                                    </w:rPr>
                                    <w:t>is</w:t>
                                  </w:r>
                                  <w:r>
                                    <w:rPr>
                                      <w:spacing w:val="-1"/>
                                      <w:sz w:val="14"/>
                                    </w:rPr>
                                    <w:t xml:space="preserve"> </w:t>
                                  </w:r>
                                  <w:r>
                                    <w:rPr>
                                      <w:sz w:val="14"/>
                                    </w:rPr>
                                    <w:t>received</w:t>
                                  </w:r>
                                </w:p>
                              </w:tc>
                            </w:tr>
                            <w:tr w:rsidR="00D35E0C" w14:paraId="4FE67DAE" w14:textId="77777777">
                              <w:trPr>
                                <w:trHeight w:val="1307"/>
                              </w:trPr>
                              <w:tc>
                                <w:tcPr>
                                  <w:tcW w:w="1166" w:type="dxa"/>
                                  <w:tcBorders>
                                    <w:top w:val="double" w:sz="6" w:space="0" w:color="808080"/>
                                    <w:left w:val="single" w:sz="6" w:space="0" w:color="808080"/>
                                    <w:bottom w:val="single" w:sz="6" w:space="0" w:color="808080"/>
                                    <w:right w:val="single" w:sz="6" w:space="0" w:color="F2F2F2"/>
                                  </w:tcBorders>
                                  <w:shd w:val="clear" w:color="auto" w:fill="001F60"/>
                                </w:tcPr>
                                <w:p w14:paraId="3AC51EE7" w14:textId="77777777" w:rsidR="00D35E0C" w:rsidRDefault="00D35E0C">
                                  <w:pPr>
                                    <w:pStyle w:val="TableParagraph"/>
                                    <w:spacing w:before="26"/>
                                    <w:ind w:left="26"/>
                                    <w:rPr>
                                      <w:b/>
                                      <w:sz w:val="15"/>
                                    </w:rPr>
                                  </w:pPr>
                                  <w:r>
                                    <w:rPr>
                                      <w:b/>
                                      <w:color w:val="FFFFFF"/>
                                      <w:sz w:val="15"/>
                                    </w:rPr>
                                    <w:t>Robustness</w:t>
                                  </w:r>
                                </w:p>
                              </w:tc>
                              <w:tc>
                                <w:tcPr>
                                  <w:tcW w:w="1187" w:type="dxa"/>
                                  <w:tcBorders>
                                    <w:top w:val="double" w:sz="6" w:space="0" w:color="808080"/>
                                    <w:left w:val="single" w:sz="6" w:space="0" w:color="F2F2F2"/>
                                    <w:bottom w:val="single" w:sz="6" w:space="0" w:color="808080"/>
                                    <w:right w:val="nil"/>
                                  </w:tcBorders>
                                </w:tcPr>
                                <w:p w14:paraId="373F4F39" w14:textId="77777777" w:rsidR="00D35E0C" w:rsidRDefault="00D35E0C">
                                  <w:pPr>
                                    <w:pStyle w:val="TableParagraph"/>
                                    <w:rPr>
                                      <w:rFonts w:ascii="Arial"/>
                                      <w:sz w:val="16"/>
                                    </w:rPr>
                                  </w:pPr>
                                </w:p>
                                <w:p w14:paraId="12CF063E" w14:textId="77777777" w:rsidR="00D35E0C" w:rsidRDefault="00D35E0C">
                                  <w:pPr>
                                    <w:pStyle w:val="TableParagraph"/>
                                    <w:rPr>
                                      <w:rFonts w:ascii="Arial"/>
                                      <w:sz w:val="16"/>
                                    </w:rPr>
                                  </w:pPr>
                                </w:p>
                                <w:p w14:paraId="2B2F2568" w14:textId="77777777" w:rsidR="00D35E0C" w:rsidRDefault="00D35E0C">
                                  <w:pPr>
                                    <w:pStyle w:val="TableParagraph"/>
                                    <w:spacing w:before="5"/>
                                    <w:rPr>
                                      <w:rFonts w:ascii="Arial"/>
                                      <w:sz w:val="16"/>
                                    </w:rPr>
                                  </w:pPr>
                                </w:p>
                                <w:p w14:paraId="4ABAD90D" w14:textId="77777777" w:rsidR="00D35E0C" w:rsidRDefault="00D35E0C">
                                  <w:pPr>
                                    <w:pStyle w:val="TableParagraph"/>
                                    <w:ind w:left="282" w:right="267"/>
                                    <w:jc w:val="center"/>
                                    <w:rPr>
                                      <w:b/>
                                      <w:sz w:val="17"/>
                                    </w:rPr>
                                  </w:pPr>
                                  <w:r w:rsidRPr="00C8616B">
                                    <w:rPr>
                                      <w:b/>
                                      <w:w w:val="105"/>
                                      <w:sz w:val="17"/>
                                    </w:rPr>
                                    <w:t>Neutral</w:t>
                                  </w:r>
                                </w:p>
                              </w:tc>
                              <w:tc>
                                <w:tcPr>
                                  <w:tcW w:w="233" w:type="dxa"/>
                                  <w:tcBorders>
                                    <w:top w:val="double" w:sz="6" w:space="0" w:color="808080"/>
                                    <w:left w:val="nil"/>
                                    <w:bottom w:val="single" w:sz="6" w:space="0" w:color="808080"/>
                                    <w:right w:val="nil"/>
                                  </w:tcBorders>
                                  <w:shd w:val="clear" w:color="auto" w:fill="001F60"/>
                                </w:tcPr>
                                <w:p w14:paraId="7D25B27E" w14:textId="77777777" w:rsidR="00D35E0C" w:rsidRDefault="00D35E0C">
                                  <w:pPr>
                                    <w:pStyle w:val="TableParagraph"/>
                                    <w:rPr>
                                      <w:rFonts w:ascii="Arial"/>
                                      <w:sz w:val="12"/>
                                    </w:rPr>
                                  </w:pPr>
                                </w:p>
                                <w:p w14:paraId="2A3D85C2" w14:textId="77777777" w:rsidR="00D35E0C" w:rsidRDefault="00D35E0C">
                                  <w:pPr>
                                    <w:pStyle w:val="TableParagraph"/>
                                    <w:rPr>
                                      <w:rFonts w:ascii="Arial"/>
                                      <w:sz w:val="12"/>
                                    </w:rPr>
                                  </w:pPr>
                                </w:p>
                                <w:p w14:paraId="1541323B" w14:textId="77777777" w:rsidR="00D35E0C" w:rsidRDefault="00D35E0C">
                                  <w:pPr>
                                    <w:pStyle w:val="TableParagraph"/>
                                    <w:rPr>
                                      <w:rFonts w:ascii="Arial"/>
                                      <w:sz w:val="12"/>
                                    </w:rPr>
                                  </w:pPr>
                                </w:p>
                                <w:p w14:paraId="0130B13E" w14:textId="77777777" w:rsidR="00D35E0C" w:rsidRDefault="00D35E0C">
                                  <w:pPr>
                                    <w:pStyle w:val="TableParagraph"/>
                                    <w:spacing w:before="6"/>
                                    <w:rPr>
                                      <w:rFonts w:ascii="Arial"/>
                                      <w:sz w:val="15"/>
                                    </w:rPr>
                                  </w:pPr>
                                </w:p>
                                <w:p w14:paraId="440C46A7"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single" w:sz="6" w:space="0" w:color="808080"/>
                                    <w:right w:val="single" w:sz="6" w:space="0" w:color="808080"/>
                                  </w:tcBorders>
                                  <w:shd w:val="clear" w:color="auto" w:fill="F2F2F2"/>
                                </w:tcPr>
                                <w:p w14:paraId="25FF582D" w14:textId="77777777" w:rsidR="00D35E0C" w:rsidRDefault="00D35E0C">
                                  <w:pPr>
                                    <w:pStyle w:val="TableParagraph"/>
                                    <w:spacing w:before="24" w:line="256" w:lineRule="auto"/>
                                    <w:ind w:left="27" w:right="24"/>
                                    <w:rPr>
                                      <w:sz w:val="14"/>
                                    </w:rPr>
                                  </w:pPr>
                                  <w:r>
                                    <w:rPr>
                                      <w:sz w:val="14"/>
                                    </w:rPr>
                                    <w:t>Could allow sale of further</w:t>
                                  </w:r>
                                  <w:r>
                                    <w:rPr>
                                      <w:spacing w:val="1"/>
                                      <w:sz w:val="14"/>
                                    </w:rPr>
                                    <w:t xml:space="preserve"> </w:t>
                                  </w:r>
                                  <w:r>
                                    <w:rPr>
                                      <w:sz w:val="14"/>
                                    </w:rPr>
                                    <w:t>entitlements</w:t>
                                  </w:r>
                                  <w:r>
                                    <w:rPr>
                                      <w:spacing w:val="1"/>
                                      <w:sz w:val="14"/>
                                    </w:rPr>
                                    <w:t xml:space="preserve"> </w:t>
                                  </w:r>
                                  <w:r>
                                    <w:rPr>
                                      <w:sz w:val="14"/>
                                    </w:rPr>
                                    <w:t>based</w:t>
                                  </w:r>
                                  <w:r>
                                    <w:rPr>
                                      <w:spacing w:val="1"/>
                                      <w:sz w:val="14"/>
                                    </w:rPr>
                                    <w:t xml:space="preserve"> </w:t>
                                  </w:r>
                                  <w:r>
                                    <w:rPr>
                                      <w:sz w:val="14"/>
                                    </w:rPr>
                                    <w:t>on</w:t>
                                  </w:r>
                                  <w:r>
                                    <w:rPr>
                                      <w:spacing w:val="-2"/>
                                      <w:sz w:val="14"/>
                                    </w:rPr>
                                    <w:t xml:space="preserve"> </w:t>
                                  </w:r>
                                  <w:r>
                                    <w:rPr>
                                      <w:sz w:val="14"/>
                                    </w:rPr>
                                    <w:t>the</w:t>
                                  </w:r>
                                  <w:r>
                                    <w:rPr>
                                      <w:spacing w:val="1"/>
                                      <w:sz w:val="14"/>
                                    </w:rPr>
                                    <w:t xml:space="preserve"> </w:t>
                                  </w:r>
                                  <w:r>
                                    <w:rPr>
                                      <w:sz w:val="14"/>
                                    </w:rPr>
                                    <w:t>savings</w:t>
                                  </w:r>
                                  <w:r>
                                    <w:rPr>
                                      <w:spacing w:val="1"/>
                                      <w:sz w:val="14"/>
                                    </w:rPr>
                                    <w:t xml:space="preserve"> </w:t>
                                  </w:r>
                                  <w:r>
                                    <w:rPr>
                                      <w:sz w:val="14"/>
                                    </w:rPr>
                                    <w:t>pool</w:t>
                                  </w:r>
                                  <w:r>
                                    <w:rPr>
                                      <w:spacing w:val="-4"/>
                                      <w:sz w:val="14"/>
                                    </w:rPr>
                                    <w:t xml:space="preserve"> </w:t>
                                  </w:r>
                                  <w:r>
                                    <w:rPr>
                                      <w:sz w:val="14"/>
                                    </w:rPr>
                                    <w:t>to</w:t>
                                  </w:r>
                                  <w:r>
                                    <w:rPr>
                                      <w:spacing w:val="28"/>
                                      <w:sz w:val="14"/>
                                    </w:rPr>
                                    <w:t xml:space="preserve"> </w:t>
                                  </w:r>
                                  <w:r>
                                    <w:rPr>
                                      <w:sz w:val="14"/>
                                    </w:rPr>
                                    <w:t>D</w:t>
                                  </w:r>
                                  <w:r>
                                    <w:rPr>
                                      <w:spacing w:val="-3"/>
                                      <w:sz w:val="14"/>
                                    </w:rPr>
                                    <w:t xml:space="preserve"> </w:t>
                                  </w:r>
                                  <w:r>
                                    <w:rPr>
                                      <w:sz w:val="14"/>
                                    </w:rPr>
                                    <w:t>&amp;</w:t>
                                  </w:r>
                                  <w:r>
                                    <w:rPr>
                                      <w:spacing w:val="-1"/>
                                      <w:sz w:val="14"/>
                                    </w:rPr>
                                    <w:t xml:space="preserve"> </w:t>
                                  </w:r>
                                  <w:r>
                                    <w:rPr>
                                      <w:sz w:val="14"/>
                                    </w:rPr>
                                    <w:t>S</w:t>
                                  </w:r>
                                  <w:r>
                                    <w:rPr>
                                      <w:spacing w:val="-1"/>
                                      <w:sz w:val="14"/>
                                    </w:rPr>
                                    <w:t xml:space="preserve"> </w:t>
                                  </w:r>
                                  <w:r>
                                    <w:rPr>
                                      <w:sz w:val="14"/>
                                    </w:rPr>
                                    <w:t>users</w:t>
                                  </w:r>
                                  <w:r>
                                    <w:rPr>
                                      <w:spacing w:val="26"/>
                                      <w:sz w:val="14"/>
                                    </w:rPr>
                                    <w:t xml:space="preserve"> </w:t>
                                  </w:r>
                                  <w:r>
                                    <w:rPr>
                                      <w:sz w:val="14"/>
                                    </w:rPr>
                                    <w:t>to</w:t>
                                  </w:r>
                                  <w:r>
                                    <w:rPr>
                                      <w:spacing w:val="-1"/>
                                      <w:sz w:val="14"/>
                                    </w:rPr>
                                    <w:t xml:space="preserve"> </w:t>
                                  </w:r>
                                  <w:r>
                                    <w:rPr>
                                      <w:sz w:val="14"/>
                                    </w:rPr>
                                    <w:t>cater</w:t>
                                  </w:r>
                                  <w:r>
                                    <w:rPr>
                                      <w:spacing w:val="-4"/>
                                      <w:sz w:val="14"/>
                                    </w:rPr>
                                    <w:t xml:space="preserve"> </w:t>
                                  </w:r>
                                  <w:r>
                                    <w:rPr>
                                      <w:sz w:val="14"/>
                                    </w:rPr>
                                    <w:t>for</w:t>
                                  </w:r>
                                  <w:r>
                                    <w:rPr>
                                      <w:spacing w:val="-3"/>
                                      <w:sz w:val="14"/>
                                    </w:rPr>
                                    <w:t xml:space="preserve"> </w:t>
                                  </w:r>
                                  <w:r>
                                    <w:rPr>
                                      <w:sz w:val="14"/>
                                    </w:rPr>
                                    <w:t>future</w:t>
                                  </w:r>
                                  <w:r>
                                    <w:rPr>
                                      <w:spacing w:val="-29"/>
                                      <w:sz w:val="14"/>
                                    </w:rPr>
                                    <w:t xml:space="preserve"> </w:t>
                                  </w:r>
                                  <w:r>
                                    <w:rPr>
                                      <w:sz w:val="14"/>
                                    </w:rPr>
                                    <w:t>demands</w:t>
                                  </w:r>
                                </w:p>
                              </w:tc>
                            </w:tr>
                          </w:tbl>
                          <w:p w14:paraId="5870530D" w14:textId="77777777" w:rsidR="00D35E0C" w:rsidRDefault="00D35E0C" w:rsidP="00D35E0C">
                            <w:pPr>
                              <w:pStyle w:val="BodyText"/>
                            </w:pPr>
                          </w:p>
                        </w:txbxContent>
                      </wps:txbx>
                      <wps:bodyPr rot="0" vert="horz" wrap="square" lIns="0" tIns="0" rIns="0" bIns="0" anchor="t" anchorCtr="0" upright="1">
                        <a:noAutofit/>
                      </wps:bodyPr>
                    </wps:wsp>
                  </a:graphicData>
                </a:graphic>
              </wp:inline>
            </w:drawing>
          </mc:Choice>
          <mc:Fallback>
            <w:pict>
              <v:shape w14:anchorId="554E1213" id="Text Box 79" o:spid="_x0000_s1045" type="#_x0000_t202" style="width:242.95pt;height:44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" filled="f" stroked="f">
                <v:textbox inset="0,0,0,0">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166"/>
                        <w:gridCol w:w="1187"/>
                        <w:gridCol w:w="233"/>
                        <w:gridCol w:w="2255"/>
                      </w:tblGrid>
                      <w:tr w:rsidR="00D35E0C" w14:paraId="7BB42FC3" w14:textId="77777777">
                        <w:trPr>
                          <w:trHeight w:val="693"/>
                        </w:trPr>
                        <w:tc>
                          <w:tcPr>
                            <w:tcW w:w="1166" w:type="dxa"/>
                            <w:tcBorders>
                              <w:bottom w:val="double" w:sz="6" w:space="0" w:color="808080"/>
                            </w:tcBorders>
                          </w:tcPr>
                          <w:p w14:paraId="28E52870" w14:textId="77777777" w:rsidR="00D35E0C" w:rsidRDefault="00D35E0C">
                            <w:pPr>
                              <w:pStyle w:val="TableParagraph"/>
                              <w:spacing w:before="7"/>
                              <w:ind w:left="311"/>
                              <w:rPr>
                                <w:b/>
                                <w:sz w:val="17"/>
                              </w:rPr>
                            </w:pPr>
                            <w:r>
                              <w:rPr>
                                <w:b/>
                                <w:color w:val="001F60"/>
                                <w:w w:val="105"/>
                                <w:sz w:val="17"/>
                              </w:rPr>
                              <w:t>Criteria</w:t>
                            </w:r>
                          </w:p>
                        </w:tc>
                        <w:tc>
                          <w:tcPr>
                            <w:tcW w:w="1420" w:type="dxa"/>
                            <w:gridSpan w:val="2"/>
                            <w:tcBorders>
                              <w:bottom w:val="double" w:sz="6" w:space="0" w:color="808080"/>
                            </w:tcBorders>
                          </w:tcPr>
                          <w:p w14:paraId="7A4D1E4F" w14:textId="77777777" w:rsidR="00D35E0C" w:rsidRDefault="00D35E0C">
                            <w:pPr>
                              <w:pStyle w:val="TableParagraph"/>
                              <w:spacing w:before="7" w:line="264" w:lineRule="auto"/>
                              <w:ind w:left="91" w:right="70"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7B90C3CB" w14:textId="77777777" w:rsidR="00D35E0C" w:rsidRDefault="00D35E0C">
                            <w:pPr>
                              <w:pStyle w:val="TableParagraph"/>
                              <w:spacing w:before="7"/>
                              <w:ind w:left="476"/>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39BEED48" w14:textId="77777777">
                        <w:trPr>
                          <w:trHeight w:val="1332"/>
                        </w:trPr>
                        <w:tc>
                          <w:tcPr>
                            <w:tcW w:w="1166" w:type="dxa"/>
                            <w:tcBorders>
                              <w:top w:val="single" w:sz="6" w:space="0" w:color="808080"/>
                              <w:left w:val="single" w:sz="6" w:space="0" w:color="808080"/>
                              <w:bottom w:val="double" w:sz="6" w:space="0" w:color="808080"/>
                              <w:right w:val="single" w:sz="6" w:space="0" w:color="F2F2F2"/>
                            </w:tcBorders>
                            <w:shd w:val="clear" w:color="auto" w:fill="001F60"/>
                          </w:tcPr>
                          <w:p w14:paraId="4A995722" w14:textId="77777777" w:rsidR="00D35E0C" w:rsidRDefault="00D35E0C">
                            <w:pPr>
                              <w:pStyle w:val="TableParagraph"/>
                              <w:spacing w:before="26" w:line="256" w:lineRule="auto"/>
                              <w:ind w:left="26" w:right="89"/>
                              <w:rPr>
                                <w:b/>
                                <w:sz w:val="15"/>
                              </w:rPr>
                            </w:pPr>
                            <w:r>
                              <w:rPr>
                                <w:b/>
                                <w:color w:val="FFFFFF"/>
                                <w:sz w:val="15"/>
                              </w:rPr>
                              <w:t>Sustainable</w:t>
                            </w:r>
                            <w:r>
                              <w:rPr>
                                <w:b/>
                                <w:color w:val="FFFFFF"/>
                                <w:spacing w:val="1"/>
                                <w:sz w:val="15"/>
                              </w:rPr>
                              <w:t xml:space="preserve"> </w:t>
                            </w:r>
                            <w:r>
                              <w:rPr>
                                <w:b/>
                                <w:color w:val="FFFFFF"/>
                                <w:sz w:val="15"/>
                              </w:rPr>
                              <w:t>Irrigation</w:t>
                            </w:r>
                            <w:r>
                              <w:rPr>
                                <w:b/>
                                <w:color w:val="FFFFFF"/>
                                <w:spacing w:val="-8"/>
                                <w:sz w:val="15"/>
                              </w:rPr>
                              <w:t xml:space="preserve"> </w:t>
                            </w:r>
                            <w:r>
                              <w:rPr>
                                <w:b/>
                                <w:color w:val="FFFFFF"/>
                                <w:sz w:val="15"/>
                              </w:rPr>
                              <w:t>Future</w:t>
                            </w:r>
                          </w:p>
                        </w:tc>
                        <w:tc>
                          <w:tcPr>
                            <w:tcW w:w="1187" w:type="dxa"/>
                            <w:tcBorders>
                              <w:top w:val="double" w:sz="6" w:space="0" w:color="808080"/>
                              <w:left w:val="single" w:sz="6" w:space="0" w:color="F2F2F2"/>
                              <w:bottom w:val="double" w:sz="6" w:space="0" w:color="808080"/>
                              <w:right w:val="single" w:sz="6" w:space="0" w:color="F2F2F2"/>
                            </w:tcBorders>
                          </w:tcPr>
                          <w:p w14:paraId="77B08099" w14:textId="77777777" w:rsidR="00D35E0C" w:rsidRDefault="00D35E0C">
                            <w:pPr>
                              <w:pStyle w:val="TableParagraph"/>
                              <w:rPr>
                                <w:rFonts w:ascii="Arial"/>
                                <w:sz w:val="16"/>
                              </w:rPr>
                            </w:pPr>
                          </w:p>
                          <w:p w14:paraId="49427833" w14:textId="77777777" w:rsidR="00D35E0C" w:rsidRDefault="00D35E0C">
                            <w:pPr>
                              <w:pStyle w:val="TableParagraph"/>
                              <w:rPr>
                                <w:rFonts w:ascii="Arial"/>
                                <w:sz w:val="16"/>
                              </w:rPr>
                            </w:pPr>
                          </w:p>
                          <w:p w14:paraId="160A17DE" w14:textId="77777777" w:rsidR="00D35E0C" w:rsidRDefault="00D35E0C">
                            <w:pPr>
                              <w:pStyle w:val="TableParagraph"/>
                              <w:spacing w:before="5"/>
                              <w:rPr>
                                <w:rFonts w:ascii="Arial"/>
                                <w:sz w:val="16"/>
                              </w:rPr>
                            </w:pPr>
                          </w:p>
                          <w:p w14:paraId="1C42633C" w14:textId="77777777" w:rsidR="00D35E0C" w:rsidRDefault="00D35E0C">
                            <w:pPr>
                              <w:pStyle w:val="TableParagraph"/>
                              <w:ind w:left="278" w:right="263"/>
                              <w:jc w:val="center"/>
                              <w:rPr>
                                <w:b/>
                                <w:sz w:val="17"/>
                              </w:rPr>
                            </w:pPr>
                            <w:r w:rsidRPr="00923171">
                              <w:rPr>
                                <w:b/>
                                <w:w w:val="105"/>
                                <w:sz w:val="17"/>
                              </w:rPr>
                              <w:t>Neutral</w:t>
                            </w:r>
                          </w:p>
                        </w:tc>
                        <w:tc>
                          <w:tcPr>
                            <w:tcW w:w="233" w:type="dxa"/>
                            <w:tcBorders>
                              <w:top w:val="single" w:sz="6" w:space="0" w:color="808080"/>
                              <w:left w:val="single" w:sz="6" w:space="0" w:color="F2F2F2"/>
                              <w:bottom w:val="double" w:sz="6" w:space="0" w:color="808080"/>
                              <w:right w:val="nil"/>
                            </w:tcBorders>
                            <w:shd w:val="clear" w:color="auto" w:fill="001F60"/>
                          </w:tcPr>
                          <w:p w14:paraId="39E5C87E" w14:textId="77777777" w:rsidR="00D35E0C" w:rsidRDefault="00D35E0C">
                            <w:pPr>
                              <w:pStyle w:val="TableParagraph"/>
                              <w:rPr>
                                <w:rFonts w:ascii="Arial"/>
                                <w:sz w:val="12"/>
                              </w:rPr>
                            </w:pPr>
                          </w:p>
                          <w:p w14:paraId="3F495F7E" w14:textId="77777777" w:rsidR="00D35E0C" w:rsidRDefault="00D35E0C">
                            <w:pPr>
                              <w:pStyle w:val="TableParagraph"/>
                              <w:rPr>
                                <w:rFonts w:ascii="Arial"/>
                                <w:sz w:val="12"/>
                              </w:rPr>
                            </w:pPr>
                          </w:p>
                          <w:p w14:paraId="7CE136D1" w14:textId="77777777" w:rsidR="00D35E0C" w:rsidRDefault="00D35E0C">
                            <w:pPr>
                              <w:pStyle w:val="TableParagraph"/>
                              <w:rPr>
                                <w:rFonts w:ascii="Arial"/>
                                <w:sz w:val="12"/>
                              </w:rPr>
                            </w:pPr>
                          </w:p>
                          <w:p w14:paraId="6700EC28" w14:textId="77777777" w:rsidR="00D35E0C" w:rsidRDefault="00D35E0C">
                            <w:pPr>
                              <w:pStyle w:val="TableParagraph"/>
                              <w:spacing w:before="6"/>
                              <w:rPr>
                                <w:rFonts w:ascii="Arial"/>
                                <w:sz w:val="15"/>
                              </w:rPr>
                            </w:pPr>
                          </w:p>
                          <w:p w14:paraId="29709AAA" w14:textId="77777777" w:rsidR="00D35E0C" w:rsidRDefault="00D35E0C">
                            <w:pPr>
                              <w:pStyle w:val="TableParagraph"/>
                              <w:ind w:left="32"/>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5FEA4752" w14:textId="77777777" w:rsidR="00D35E0C" w:rsidRDefault="00D35E0C">
                            <w:pPr>
                              <w:pStyle w:val="TableParagraph"/>
                              <w:spacing w:before="24" w:line="256" w:lineRule="auto"/>
                              <w:ind w:left="27" w:right="307"/>
                              <w:rPr>
                                <w:sz w:val="14"/>
                              </w:rPr>
                            </w:pPr>
                            <w:r>
                              <w:rPr>
                                <w:sz w:val="14"/>
                              </w:rPr>
                              <w:t>Not</w:t>
                            </w:r>
                            <w:r>
                              <w:rPr>
                                <w:spacing w:val="-6"/>
                                <w:sz w:val="14"/>
                              </w:rPr>
                              <w:t xml:space="preserve"> </w:t>
                            </w:r>
                            <w:r>
                              <w:rPr>
                                <w:sz w:val="14"/>
                              </w:rPr>
                              <w:t>aimed</w:t>
                            </w:r>
                            <w:r>
                              <w:rPr>
                                <w:spacing w:val="-5"/>
                                <w:sz w:val="14"/>
                              </w:rPr>
                              <w:t xml:space="preserve"> </w:t>
                            </w:r>
                            <w:r>
                              <w:rPr>
                                <w:sz w:val="14"/>
                              </w:rPr>
                              <w:t>at</w:t>
                            </w:r>
                            <w:r>
                              <w:rPr>
                                <w:spacing w:val="-6"/>
                                <w:sz w:val="14"/>
                              </w:rPr>
                              <w:t xml:space="preserve"> </w:t>
                            </w:r>
                            <w:r>
                              <w:rPr>
                                <w:sz w:val="14"/>
                              </w:rPr>
                              <w:t>enhancing</w:t>
                            </w:r>
                            <w:r>
                              <w:rPr>
                                <w:spacing w:val="-5"/>
                                <w:sz w:val="14"/>
                              </w:rPr>
                              <w:t xml:space="preserve"> </w:t>
                            </w:r>
                            <w:r>
                              <w:rPr>
                                <w:sz w:val="14"/>
                              </w:rPr>
                              <w:t>irrigation</w:t>
                            </w:r>
                            <w:r>
                              <w:rPr>
                                <w:spacing w:val="-29"/>
                                <w:sz w:val="14"/>
                              </w:rPr>
                              <w:t xml:space="preserve"> </w:t>
                            </w:r>
                            <w:r>
                              <w:rPr>
                                <w:sz w:val="14"/>
                              </w:rPr>
                              <w:t>opportunity</w:t>
                            </w:r>
                          </w:p>
                        </w:tc>
                      </w:tr>
                      <w:tr w:rsidR="00D35E0C" w14:paraId="2574B851"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6CA1AA7C" w14:textId="77777777" w:rsidR="00D35E0C" w:rsidRDefault="00D35E0C">
                            <w:pPr>
                              <w:pStyle w:val="TableParagraph"/>
                              <w:spacing w:before="26"/>
                              <w:ind w:left="26"/>
                              <w:rPr>
                                <w:b/>
                                <w:sz w:val="15"/>
                              </w:rPr>
                            </w:pPr>
                            <w:r>
                              <w:rPr>
                                <w:b/>
                                <w:color w:val="FFFFFF"/>
                                <w:sz w:val="15"/>
                              </w:rPr>
                              <w:t>D&amp;S Security</w:t>
                            </w:r>
                          </w:p>
                        </w:tc>
                        <w:tc>
                          <w:tcPr>
                            <w:tcW w:w="1187" w:type="dxa"/>
                            <w:tcBorders>
                              <w:top w:val="double" w:sz="6" w:space="0" w:color="808080"/>
                              <w:left w:val="single" w:sz="6" w:space="0" w:color="F2F2F2"/>
                              <w:bottom w:val="double" w:sz="6" w:space="0" w:color="808080"/>
                              <w:right w:val="nil"/>
                            </w:tcBorders>
                          </w:tcPr>
                          <w:p w14:paraId="11165441" w14:textId="77777777" w:rsidR="00D35E0C" w:rsidRDefault="00D35E0C">
                            <w:pPr>
                              <w:pStyle w:val="TableParagraph"/>
                              <w:rPr>
                                <w:rFonts w:ascii="Arial"/>
                                <w:sz w:val="16"/>
                              </w:rPr>
                            </w:pPr>
                          </w:p>
                          <w:p w14:paraId="20AB092C" w14:textId="77777777" w:rsidR="00D35E0C" w:rsidRDefault="00D35E0C">
                            <w:pPr>
                              <w:pStyle w:val="TableParagraph"/>
                              <w:rPr>
                                <w:rFonts w:ascii="Arial"/>
                                <w:sz w:val="16"/>
                              </w:rPr>
                            </w:pPr>
                          </w:p>
                          <w:p w14:paraId="5C8BA25E" w14:textId="77777777" w:rsidR="00D35E0C" w:rsidRDefault="00D35E0C">
                            <w:pPr>
                              <w:pStyle w:val="TableParagraph"/>
                              <w:spacing w:before="5"/>
                              <w:rPr>
                                <w:rFonts w:ascii="Arial"/>
                                <w:sz w:val="16"/>
                              </w:rPr>
                            </w:pPr>
                          </w:p>
                          <w:p w14:paraId="73E0D1A1" w14:textId="77777777" w:rsidR="00D35E0C" w:rsidRDefault="00D35E0C">
                            <w:pPr>
                              <w:pStyle w:val="TableParagraph"/>
                              <w:ind w:left="282" w:right="271"/>
                              <w:jc w:val="center"/>
                              <w:rPr>
                                <w:b/>
                                <w:sz w:val="17"/>
                              </w:rPr>
                            </w:pPr>
                            <w:r w:rsidRPr="00923171">
                              <w:rPr>
                                <w:b/>
                                <w:w w:val="105"/>
                                <w:sz w:val="17"/>
                              </w:rPr>
                              <w:t>Positive</w:t>
                            </w:r>
                          </w:p>
                        </w:tc>
                        <w:tc>
                          <w:tcPr>
                            <w:tcW w:w="233" w:type="dxa"/>
                            <w:tcBorders>
                              <w:top w:val="double" w:sz="6" w:space="0" w:color="808080"/>
                              <w:left w:val="nil"/>
                              <w:bottom w:val="double" w:sz="6" w:space="0" w:color="808080"/>
                              <w:right w:val="nil"/>
                            </w:tcBorders>
                            <w:shd w:val="clear" w:color="auto" w:fill="001F60"/>
                          </w:tcPr>
                          <w:p w14:paraId="12D6F365" w14:textId="77777777" w:rsidR="00D35E0C" w:rsidRDefault="00D35E0C">
                            <w:pPr>
                              <w:pStyle w:val="TableParagraph"/>
                              <w:rPr>
                                <w:rFonts w:ascii="Arial"/>
                                <w:sz w:val="12"/>
                              </w:rPr>
                            </w:pPr>
                          </w:p>
                          <w:p w14:paraId="5B441E5D" w14:textId="77777777" w:rsidR="00D35E0C" w:rsidRDefault="00D35E0C">
                            <w:pPr>
                              <w:pStyle w:val="TableParagraph"/>
                              <w:rPr>
                                <w:rFonts w:ascii="Arial"/>
                                <w:sz w:val="12"/>
                              </w:rPr>
                            </w:pPr>
                          </w:p>
                          <w:p w14:paraId="5F4DCA39" w14:textId="77777777" w:rsidR="00D35E0C" w:rsidRDefault="00D35E0C">
                            <w:pPr>
                              <w:pStyle w:val="TableParagraph"/>
                              <w:rPr>
                                <w:rFonts w:ascii="Arial"/>
                                <w:sz w:val="12"/>
                              </w:rPr>
                            </w:pPr>
                          </w:p>
                          <w:p w14:paraId="4653D0E3" w14:textId="77777777" w:rsidR="00D35E0C" w:rsidRDefault="00D35E0C">
                            <w:pPr>
                              <w:pStyle w:val="TableParagraph"/>
                              <w:spacing w:before="6"/>
                              <w:rPr>
                                <w:rFonts w:ascii="Arial"/>
                                <w:sz w:val="15"/>
                              </w:rPr>
                            </w:pPr>
                          </w:p>
                          <w:p w14:paraId="188168B0" w14:textId="77777777" w:rsidR="00D35E0C" w:rsidRDefault="00D35E0C">
                            <w:pPr>
                              <w:pStyle w:val="TableParagraph"/>
                              <w:ind w:left="32"/>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3799E1B5" w14:textId="77777777" w:rsidR="00D35E0C" w:rsidRDefault="00D35E0C">
                            <w:pPr>
                              <w:pStyle w:val="TableParagraph"/>
                              <w:spacing w:before="24" w:line="256" w:lineRule="auto"/>
                              <w:ind w:left="27" w:right="215"/>
                              <w:rPr>
                                <w:sz w:val="14"/>
                              </w:rPr>
                            </w:pPr>
                            <w:r>
                              <w:rPr>
                                <w:sz w:val="14"/>
                              </w:rPr>
                              <w:t>Improves security of access to D&amp;S</w:t>
                            </w:r>
                            <w:r>
                              <w:rPr>
                                <w:spacing w:val="-29"/>
                                <w:sz w:val="14"/>
                              </w:rPr>
                              <w:t xml:space="preserve"> </w:t>
                            </w:r>
                            <w:r>
                              <w:rPr>
                                <w:sz w:val="14"/>
                              </w:rPr>
                              <w:t>water</w:t>
                            </w:r>
                          </w:p>
                        </w:tc>
                      </w:tr>
                      <w:tr w:rsidR="00D35E0C" w14:paraId="33B83A78"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09CFD3EB" w14:textId="77777777" w:rsidR="00D35E0C" w:rsidRDefault="00D35E0C">
                            <w:pPr>
                              <w:pStyle w:val="TableParagraph"/>
                              <w:spacing w:before="26" w:line="256" w:lineRule="auto"/>
                              <w:ind w:left="26" w:right="188"/>
                              <w:rPr>
                                <w:b/>
                                <w:sz w:val="15"/>
                              </w:rPr>
                            </w:pPr>
                            <w:r>
                              <w:rPr>
                                <w:b/>
                                <w:color w:val="FFFFFF"/>
                                <w:sz w:val="15"/>
                              </w:rPr>
                              <w:t>Environmental</w:t>
                            </w:r>
                            <w:r>
                              <w:rPr>
                                <w:b/>
                                <w:color w:val="FFFFFF"/>
                                <w:spacing w:val="-31"/>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0501A5B5" w14:textId="77777777" w:rsidR="00D35E0C" w:rsidRDefault="00D35E0C">
                            <w:pPr>
                              <w:pStyle w:val="TableParagraph"/>
                              <w:rPr>
                                <w:rFonts w:ascii="Arial"/>
                                <w:sz w:val="16"/>
                              </w:rPr>
                            </w:pPr>
                          </w:p>
                          <w:p w14:paraId="2B3EC13C" w14:textId="77777777" w:rsidR="00D35E0C" w:rsidRDefault="00D35E0C">
                            <w:pPr>
                              <w:pStyle w:val="TableParagraph"/>
                              <w:rPr>
                                <w:rFonts w:ascii="Arial"/>
                                <w:sz w:val="16"/>
                              </w:rPr>
                            </w:pPr>
                          </w:p>
                          <w:p w14:paraId="2187E248" w14:textId="77777777" w:rsidR="00D35E0C" w:rsidRDefault="00D35E0C">
                            <w:pPr>
                              <w:pStyle w:val="TableParagraph"/>
                              <w:spacing w:before="5"/>
                              <w:rPr>
                                <w:rFonts w:ascii="Arial"/>
                                <w:sz w:val="16"/>
                              </w:rPr>
                            </w:pPr>
                          </w:p>
                          <w:p w14:paraId="7500A292" w14:textId="77777777" w:rsidR="00D35E0C" w:rsidRDefault="00D35E0C">
                            <w:pPr>
                              <w:pStyle w:val="TableParagraph"/>
                              <w:ind w:left="282" w:right="267"/>
                              <w:jc w:val="center"/>
                              <w:rPr>
                                <w:b/>
                                <w:sz w:val="17"/>
                              </w:rPr>
                            </w:pPr>
                            <w:r w:rsidRPr="00923171">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3469A0A5" w14:textId="77777777" w:rsidR="00D35E0C" w:rsidRDefault="00D35E0C">
                            <w:pPr>
                              <w:pStyle w:val="TableParagraph"/>
                              <w:rPr>
                                <w:rFonts w:ascii="Arial"/>
                                <w:sz w:val="12"/>
                              </w:rPr>
                            </w:pPr>
                          </w:p>
                          <w:p w14:paraId="5344991B" w14:textId="77777777" w:rsidR="00D35E0C" w:rsidRDefault="00D35E0C">
                            <w:pPr>
                              <w:pStyle w:val="TableParagraph"/>
                              <w:rPr>
                                <w:rFonts w:ascii="Arial"/>
                                <w:sz w:val="12"/>
                              </w:rPr>
                            </w:pPr>
                          </w:p>
                          <w:p w14:paraId="09B27F5F" w14:textId="77777777" w:rsidR="00D35E0C" w:rsidRDefault="00D35E0C">
                            <w:pPr>
                              <w:pStyle w:val="TableParagraph"/>
                              <w:rPr>
                                <w:rFonts w:ascii="Arial"/>
                                <w:sz w:val="12"/>
                              </w:rPr>
                            </w:pPr>
                          </w:p>
                          <w:p w14:paraId="1FCD1BD5" w14:textId="77777777" w:rsidR="00D35E0C" w:rsidRDefault="00D35E0C">
                            <w:pPr>
                              <w:pStyle w:val="TableParagraph"/>
                              <w:spacing w:before="6"/>
                              <w:rPr>
                                <w:rFonts w:ascii="Arial"/>
                                <w:sz w:val="15"/>
                              </w:rPr>
                            </w:pPr>
                          </w:p>
                          <w:p w14:paraId="1AB17653"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25150D9E" w14:textId="77777777" w:rsidR="00D35E0C" w:rsidRDefault="00D35E0C">
                            <w:pPr>
                              <w:pStyle w:val="TableParagraph"/>
                              <w:spacing w:before="24" w:line="256" w:lineRule="auto"/>
                              <w:ind w:left="27" w:right="22"/>
                              <w:rPr>
                                <w:sz w:val="14"/>
                              </w:rPr>
                            </w:pPr>
                            <w:r>
                              <w:rPr>
                                <w:sz w:val="14"/>
                              </w:rPr>
                              <w:t>No</w:t>
                            </w:r>
                            <w:r>
                              <w:rPr>
                                <w:spacing w:val="-6"/>
                                <w:sz w:val="14"/>
                              </w:rPr>
                              <w:t xml:space="preserve"> </w:t>
                            </w:r>
                            <w:r>
                              <w:rPr>
                                <w:sz w:val="14"/>
                              </w:rPr>
                              <w:t>change</w:t>
                            </w:r>
                            <w:r>
                              <w:rPr>
                                <w:spacing w:val="-6"/>
                                <w:sz w:val="14"/>
                              </w:rPr>
                              <w:t xml:space="preserve"> </w:t>
                            </w:r>
                            <w:r>
                              <w:rPr>
                                <w:sz w:val="14"/>
                              </w:rPr>
                              <w:t>in</w:t>
                            </w:r>
                            <w:r>
                              <w:rPr>
                                <w:spacing w:val="-7"/>
                                <w:sz w:val="14"/>
                              </w:rPr>
                              <w:t xml:space="preserve"> </w:t>
                            </w:r>
                            <w:r>
                              <w:rPr>
                                <w:sz w:val="14"/>
                              </w:rPr>
                              <w:t>impact</w:t>
                            </w:r>
                            <w:r>
                              <w:rPr>
                                <w:spacing w:val="-6"/>
                                <w:sz w:val="14"/>
                              </w:rPr>
                              <w:t xml:space="preserve"> </w:t>
                            </w:r>
                            <w:r>
                              <w:rPr>
                                <w:sz w:val="14"/>
                              </w:rPr>
                              <w:t>on</w:t>
                            </w:r>
                            <w:r>
                              <w:rPr>
                                <w:spacing w:val="-8"/>
                                <w:sz w:val="14"/>
                              </w:rPr>
                              <w:t xml:space="preserve"> </w:t>
                            </w:r>
                            <w:r>
                              <w:rPr>
                                <w:sz w:val="14"/>
                              </w:rPr>
                              <w:t>environmental</w:t>
                            </w:r>
                            <w:r>
                              <w:rPr>
                                <w:spacing w:val="-29"/>
                                <w:sz w:val="14"/>
                              </w:rPr>
                              <w:t xml:space="preserve"> </w:t>
                            </w:r>
                            <w:r>
                              <w:rPr>
                                <w:sz w:val="14"/>
                              </w:rPr>
                              <w:t>values, may result in marginal impact</w:t>
                            </w:r>
                            <w:r>
                              <w:rPr>
                                <w:spacing w:val="1"/>
                                <w:sz w:val="14"/>
                              </w:rPr>
                              <w:t xml:space="preserve"> </w:t>
                            </w:r>
                            <w:r>
                              <w:rPr>
                                <w:sz w:val="14"/>
                              </w:rPr>
                              <w:t>in transition between wet and dry</w:t>
                            </w:r>
                            <w:r>
                              <w:rPr>
                                <w:spacing w:val="1"/>
                                <w:sz w:val="14"/>
                              </w:rPr>
                              <w:t xml:space="preserve"> </w:t>
                            </w:r>
                            <w:r>
                              <w:rPr>
                                <w:sz w:val="14"/>
                              </w:rPr>
                              <w:t>years</w:t>
                            </w:r>
                          </w:p>
                        </w:tc>
                      </w:tr>
                      <w:tr w:rsidR="00D35E0C" w14:paraId="47FD5C5C"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3DA7DFCA" w14:textId="77777777" w:rsidR="00D35E0C" w:rsidRDefault="00D35E0C">
                            <w:pPr>
                              <w:pStyle w:val="TableParagraph"/>
                              <w:spacing w:before="26"/>
                              <w:ind w:left="26"/>
                              <w:rPr>
                                <w:b/>
                                <w:sz w:val="15"/>
                              </w:rPr>
                            </w:pPr>
                            <w:r>
                              <w:rPr>
                                <w:b/>
                                <w:color w:val="FFFFFF"/>
                                <w:sz w:val="15"/>
                              </w:rPr>
                              <w:t>Social</w:t>
                            </w:r>
                            <w:r>
                              <w:rPr>
                                <w:b/>
                                <w:color w:val="FFFFFF"/>
                                <w:spacing w:val="-2"/>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6C412C2F" w14:textId="77777777" w:rsidR="00D35E0C" w:rsidRDefault="00D35E0C">
                            <w:pPr>
                              <w:pStyle w:val="TableParagraph"/>
                              <w:rPr>
                                <w:rFonts w:ascii="Arial"/>
                                <w:sz w:val="16"/>
                              </w:rPr>
                            </w:pPr>
                          </w:p>
                          <w:p w14:paraId="1B49052E" w14:textId="77777777" w:rsidR="00D35E0C" w:rsidRDefault="00D35E0C">
                            <w:pPr>
                              <w:pStyle w:val="TableParagraph"/>
                              <w:rPr>
                                <w:rFonts w:ascii="Arial"/>
                                <w:sz w:val="16"/>
                              </w:rPr>
                            </w:pPr>
                          </w:p>
                          <w:p w14:paraId="5B588429" w14:textId="77777777" w:rsidR="00D35E0C" w:rsidRDefault="00D35E0C">
                            <w:pPr>
                              <w:pStyle w:val="TableParagraph"/>
                              <w:spacing w:before="5"/>
                              <w:rPr>
                                <w:rFonts w:ascii="Arial"/>
                                <w:sz w:val="16"/>
                              </w:rPr>
                            </w:pPr>
                          </w:p>
                          <w:p w14:paraId="6DD2F98D" w14:textId="77777777" w:rsidR="00D35E0C" w:rsidRDefault="00D35E0C">
                            <w:pPr>
                              <w:pStyle w:val="TableParagraph"/>
                              <w:ind w:left="282" w:right="267"/>
                              <w:jc w:val="center"/>
                              <w:rPr>
                                <w:b/>
                                <w:sz w:val="17"/>
                              </w:rPr>
                            </w:pPr>
                            <w:r w:rsidRPr="00923171">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51BC7C33" w14:textId="77777777" w:rsidR="00D35E0C" w:rsidRDefault="00D35E0C">
                            <w:pPr>
                              <w:pStyle w:val="TableParagraph"/>
                              <w:rPr>
                                <w:rFonts w:ascii="Arial"/>
                                <w:sz w:val="12"/>
                              </w:rPr>
                            </w:pPr>
                          </w:p>
                          <w:p w14:paraId="46F5929C" w14:textId="77777777" w:rsidR="00D35E0C" w:rsidRDefault="00D35E0C">
                            <w:pPr>
                              <w:pStyle w:val="TableParagraph"/>
                              <w:rPr>
                                <w:rFonts w:ascii="Arial"/>
                                <w:sz w:val="12"/>
                              </w:rPr>
                            </w:pPr>
                          </w:p>
                          <w:p w14:paraId="56063B98" w14:textId="77777777" w:rsidR="00D35E0C" w:rsidRDefault="00D35E0C">
                            <w:pPr>
                              <w:pStyle w:val="TableParagraph"/>
                              <w:rPr>
                                <w:rFonts w:ascii="Arial"/>
                                <w:sz w:val="12"/>
                              </w:rPr>
                            </w:pPr>
                          </w:p>
                          <w:p w14:paraId="482916A7" w14:textId="77777777" w:rsidR="00D35E0C" w:rsidRDefault="00D35E0C">
                            <w:pPr>
                              <w:pStyle w:val="TableParagraph"/>
                              <w:spacing w:before="6"/>
                              <w:rPr>
                                <w:rFonts w:ascii="Arial"/>
                                <w:sz w:val="15"/>
                              </w:rPr>
                            </w:pPr>
                          </w:p>
                          <w:p w14:paraId="6B56D5BD"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7D52A207" w14:textId="77777777" w:rsidR="00D35E0C" w:rsidRDefault="00D35E0C">
                            <w:pPr>
                              <w:pStyle w:val="TableParagraph"/>
                              <w:spacing w:before="24" w:line="256" w:lineRule="auto"/>
                              <w:ind w:left="27" w:right="10"/>
                              <w:jc w:val="both"/>
                              <w:rPr>
                                <w:sz w:val="14"/>
                              </w:rPr>
                            </w:pPr>
                            <w:r>
                              <w:rPr>
                                <w:sz w:val="14"/>
                              </w:rPr>
                              <w:t>Unlikely</w:t>
                            </w:r>
                            <w:r>
                              <w:rPr>
                                <w:spacing w:val="-6"/>
                                <w:sz w:val="14"/>
                              </w:rPr>
                              <w:t xml:space="preserve"> </w:t>
                            </w:r>
                            <w:r>
                              <w:rPr>
                                <w:sz w:val="14"/>
                              </w:rPr>
                              <w:t>to</w:t>
                            </w:r>
                            <w:r>
                              <w:rPr>
                                <w:spacing w:val="-5"/>
                                <w:sz w:val="14"/>
                              </w:rPr>
                              <w:t xml:space="preserve"> </w:t>
                            </w:r>
                            <w:r>
                              <w:rPr>
                                <w:sz w:val="14"/>
                              </w:rPr>
                              <w:t>change</w:t>
                            </w:r>
                            <w:r>
                              <w:rPr>
                                <w:spacing w:val="-5"/>
                                <w:sz w:val="14"/>
                              </w:rPr>
                              <w:t xml:space="preserve"> </w:t>
                            </w:r>
                            <w:r>
                              <w:rPr>
                                <w:sz w:val="14"/>
                              </w:rPr>
                              <w:t>the</w:t>
                            </w:r>
                            <w:r>
                              <w:rPr>
                                <w:spacing w:val="-5"/>
                                <w:sz w:val="14"/>
                              </w:rPr>
                              <w:t xml:space="preserve"> </w:t>
                            </w:r>
                            <w:r>
                              <w:rPr>
                                <w:sz w:val="14"/>
                              </w:rPr>
                              <w:t>impact</w:t>
                            </w:r>
                            <w:r>
                              <w:rPr>
                                <w:spacing w:val="-6"/>
                                <w:sz w:val="14"/>
                              </w:rPr>
                              <w:t xml:space="preserve"> </w:t>
                            </w:r>
                            <w:r>
                              <w:rPr>
                                <w:sz w:val="14"/>
                              </w:rPr>
                              <w:t>on</w:t>
                            </w:r>
                            <w:r>
                              <w:rPr>
                                <w:spacing w:val="-6"/>
                                <w:sz w:val="14"/>
                              </w:rPr>
                              <w:t xml:space="preserve"> </w:t>
                            </w:r>
                            <w:r>
                              <w:rPr>
                                <w:sz w:val="14"/>
                              </w:rPr>
                              <w:t>social</w:t>
                            </w:r>
                            <w:r>
                              <w:rPr>
                                <w:spacing w:val="-30"/>
                                <w:sz w:val="14"/>
                              </w:rPr>
                              <w:t xml:space="preserve"> </w:t>
                            </w:r>
                            <w:r>
                              <w:rPr>
                                <w:sz w:val="14"/>
                              </w:rPr>
                              <w:t>values</w:t>
                            </w:r>
                          </w:p>
                          <w:p w14:paraId="661ED5CF" w14:textId="77777777" w:rsidR="00D35E0C" w:rsidRDefault="00D35E0C">
                            <w:pPr>
                              <w:pStyle w:val="TableParagraph"/>
                              <w:spacing w:line="256" w:lineRule="auto"/>
                              <w:ind w:left="27" w:right="109"/>
                              <w:jc w:val="both"/>
                              <w:rPr>
                                <w:sz w:val="14"/>
                              </w:rPr>
                            </w:pPr>
                            <w:r>
                              <w:rPr>
                                <w:sz w:val="14"/>
                              </w:rPr>
                              <w:t>May be small improvements in social</w:t>
                            </w:r>
                            <w:r>
                              <w:rPr>
                                <w:spacing w:val="-29"/>
                                <w:sz w:val="14"/>
                              </w:rPr>
                              <w:t xml:space="preserve"> </w:t>
                            </w:r>
                            <w:r>
                              <w:rPr>
                                <w:spacing w:val="-1"/>
                                <w:sz w:val="14"/>
                              </w:rPr>
                              <w:t>wellbeing</w:t>
                            </w:r>
                            <w:r>
                              <w:rPr>
                                <w:spacing w:val="-7"/>
                                <w:sz w:val="14"/>
                              </w:rPr>
                              <w:t xml:space="preserve"> </w:t>
                            </w:r>
                            <w:r>
                              <w:rPr>
                                <w:sz w:val="14"/>
                              </w:rPr>
                              <w:t>associated</w:t>
                            </w:r>
                            <w:r>
                              <w:rPr>
                                <w:spacing w:val="-8"/>
                                <w:sz w:val="14"/>
                              </w:rPr>
                              <w:t xml:space="preserve"> </w:t>
                            </w:r>
                            <w:r>
                              <w:rPr>
                                <w:sz w:val="14"/>
                              </w:rPr>
                              <w:t>with</w:t>
                            </w:r>
                            <w:r>
                              <w:rPr>
                                <w:spacing w:val="-6"/>
                                <w:sz w:val="14"/>
                              </w:rPr>
                              <w:t xml:space="preserve"> </w:t>
                            </w:r>
                            <w:r>
                              <w:rPr>
                                <w:sz w:val="14"/>
                              </w:rPr>
                              <w:t>confidence</w:t>
                            </w:r>
                            <w:r>
                              <w:rPr>
                                <w:spacing w:val="-30"/>
                                <w:sz w:val="14"/>
                              </w:rPr>
                              <w:t xml:space="preserve"> </w:t>
                            </w:r>
                            <w:r>
                              <w:rPr>
                                <w:sz w:val="14"/>
                              </w:rPr>
                              <w:t>in</w:t>
                            </w:r>
                            <w:r>
                              <w:rPr>
                                <w:spacing w:val="-2"/>
                                <w:sz w:val="14"/>
                              </w:rPr>
                              <w:t xml:space="preserve"> </w:t>
                            </w:r>
                            <w:r>
                              <w:rPr>
                                <w:sz w:val="14"/>
                              </w:rPr>
                              <w:t>CHWN</w:t>
                            </w:r>
                          </w:p>
                        </w:tc>
                      </w:tr>
                      <w:tr w:rsidR="00D35E0C" w14:paraId="251BE8F7"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5DCD206B" w14:textId="77777777" w:rsidR="00D35E0C" w:rsidRDefault="00D35E0C">
                            <w:pPr>
                              <w:pStyle w:val="TableParagraph"/>
                              <w:spacing w:before="26"/>
                              <w:ind w:left="26"/>
                              <w:rPr>
                                <w:b/>
                                <w:sz w:val="15"/>
                              </w:rPr>
                            </w:pPr>
                            <w:r>
                              <w:rPr>
                                <w:b/>
                                <w:color w:val="FFFFFF"/>
                                <w:sz w:val="15"/>
                              </w:rPr>
                              <w:t>Cultural</w:t>
                            </w:r>
                            <w:r>
                              <w:rPr>
                                <w:b/>
                                <w:color w:val="FFFFFF"/>
                                <w:spacing w:val="-3"/>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21619166" w14:textId="77777777" w:rsidR="00D35E0C" w:rsidRDefault="00D35E0C">
                            <w:pPr>
                              <w:pStyle w:val="TableParagraph"/>
                              <w:rPr>
                                <w:rFonts w:ascii="Arial"/>
                                <w:sz w:val="16"/>
                              </w:rPr>
                            </w:pPr>
                          </w:p>
                          <w:p w14:paraId="3713B871" w14:textId="77777777" w:rsidR="00D35E0C" w:rsidRDefault="00D35E0C">
                            <w:pPr>
                              <w:pStyle w:val="TableParagraph"/>
                              <w:rPr>
                                <w:rFonts w:ascii="Arial"/>
                                <w:sz w:val="16"/>
                              </w:rPr>
                            </w:pPr>
                          </w:p>
                          <w:p w14:paraId="0A979E59" w14:textId="77777777" w:rsidR="00D35E0C" w:rsidRDefault="00D35E0C">
                            <w:pPr>
                              <w:pStyle w:val="TableParagraph"/>
                              <w:spacing w:before="5"/>
                              <w:rPr>
                                <w:rFonts w:ascii="Arial"/>
                                <w:sz w:val="16"/>
                              </w:rPr>
                            </w:pPr>
                          </w:p>
                          <w:p w14:paraId="75A260E5" w14:textId="77777777" w:rsidR="00D35E0C" w:rsidRDefault="00D35E0C">
                            <w:pPr>
                              <w:pStyle w:val="TableParagraph"/>
                              <w:ind w:left="282" w:right="267"/>
                              <w:jc w:val="center"/>
                              <w:rPr>
                                <w:b/>
                                <w:sz w:val="17"/>
                              </w:rPr>
                            </w:pPr>
                            <w:r w:rsidRPr="00C8616B">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716C239B" w14:textId="77777777" w:rsidR="00D35E0C" w:rsidRDefault="00D35E0C">
                            <w:pPr>
                              <w:pStyle w:val="TableParagraph"/>
                              <w:rPr>
                                <w:rFonts w:ascii="Arial"/>
                                <w:sz w:val="12"/>
                              </w:rPr>
                            </w:pPr>
                          </w:p>
                          <w:p w14:paraId="5C9ED93C" w14:textId="77777777" w:rsidR="00D35E0C" w:rsidRDefault="00D35E0C">
                            <w:pPr>
                              <w:pStyle w:val="TableParagraph"/>
                              <w:rPr>
                                <w:rFonts w:ascii="Arial"/>
                                <w:sz w:val="12"/>
                              </w:rPr>
                            </w:pPr>
                          </w:p>
                          <w:p w14:paraId="5500AA3D" w14:textId="77777777" w:rsidR="00D35E0C" w:rsidRDefault="00D35E0C">
                            <w:pPr>
                              <w:pStyle w:val="TableParagraph"/>
                              <w:rPr>
                                <w:rFonts w:ascii="Arial"/>
                                <w:sz w:val="12"/>
                              </w:rPr>
                            </w:pPr>
                          </w:p>
                          <w:p w14:paraId="158FBF07" w14:textId="77777777" w:rsidR="00D35E0C" w:rsidRDefault="00D35E0C">
                            <w:pPr>
                              <w:pStyle w:val="TableParagraph"/>
                              <w:spacing w:before="6"/>
                              <w:rPr>
                                <w:rFonts w:ascii="Arial"/>
                                <w:sz w:val="15"/>
                              </w:rPr>
                            </w:pPr>
                          </w:p>
                          <w:p w14:paraId="46A0335A"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0ADEEC4C" w14:textId="77777777" w:rsidR="00D35E0C" w:rsidRDefault="00D35E0C">
                            <w:pPr>
                              <w:pStyle w:val="TableParagraph"/>
                              <w:spacing w:before="24" w:line="256" w:lineRule="auto"/>
                              <w:ind w:left="27" w:right="94"/>
                              <w:rPr>
                                <w:sz w:val="14"/>
                              </w:rPr>
                            </w:pPr>
                            <w:r>
                              <w:rPr>
                                <w:sz w:val="14"/>
                              </w:rPr>
                              <w:t>No change in impact on Cultural</w:t>
                            </w:r>
                            <w:r>
                              <w:rPr>
                                <w:spacing w:val="1"/>
                                <w:sz w:val="14"/>
                              </w:rPr>
                              <w:t xml:space="preserve"> </w:t>
                            </w:r>
                            <w:r>
                              <w:rPr>
                                <w:sz w:val="14"/>
                              </w:rPr>
                              <w:t>values.</w:t>
                            </w:r>
                            <w:r>
                              <w:rPr>
                                <w:spacing w:val="-6"/>
                                <w:sz w:val="14"/>
                              </w:rPr>
                              <w:t xml:space="preserve"> </w:t>
                            </w:r>
                            <w:r>
                              <w:rPr>
                                <w:sz w:val="14"/>
                              </w:rPr>
                              <w:t>Low</w:t>
                            </w:r>
                            <w:r>
                              <w:rPr>
                                <w:spacing w:val="-7"/>
                                <w:sz w:val="14"/>
                              </w:rPr>
                              <w:t xml:space="preserve"> </w:t>
                            </w:r>
                            <w:r>
                              <w:rPr>
                                <w:sz w:val="14"/>
                              </w:rPr>
                              <w:t>confidence</w:t>
                            </w:r>
                            <w:r>
                              <w:rPr>
                                <w:spacing w:val="-6"/>
                                <w:sz w:val="14"/>
                              </w:rPr>
                              <w:t xml:space="preserve"> </w:t>
                            </w:r>
                            <w:r>
                              <w:rPr>
                                <w:sz w:val="14"/>
                              </w:rPr>
                              <w:t>assigned</w:t>
                            </w:r>
                            <w:r>
                              <w:rPr>
                                <w:spacing w:val="-7"/>
                                <w:sz w:val="14"/>
                              </w:rPr>
                              <w:t xml:space="preserve"> </w:t>
                            </w:r>
                            <w:r>
                              <w:rPr>
                                <w:sz w:val="14"/>
                              </w:rPr>
                              <w:t>until</w:t>
                            </w:r>
                            <w:r>
                              <w:rPr>
                                <w:spacing w:val="-29"/>
                                <w:sz w:val="14"/>
                              </w:rPr>
                              <w:t xml:space="preserve"> </w:t>
                            </w:r>
                            <w:r>
                              <w:rPr>
                                <w:sz w:val="14"/>
                              </w:rPr>
                              <w:t>TO</w:t>
                            </w:r>
                            <w:r>
                              <w:rPr>
                                <w:spacing w:val="-3"/>
                                <w:sz w:val="14"/>
                              </w:rPr>
                              <w:t xml:space="preserve"> </w:t>
                            </w:r>
                            <w:r>
                              <w:rPr>
                                <w:sz w:val="14"/>
                              </w:rPr>
                              <w:t>advice</w:t>
                            </w:r>
                            <w:r>
                              <w:rPr>
                                <w:spacing w:val="-2"/>
                                <w:sz w:val="14"/>
                              </w:rPr>
                              <w:t xml:space="preserve"> </w:t>
                            </w:r>
                            <w:r>
                              <w:rPr>
                                <w:sz w:val="14"/>
                              </w:rPr>
                              <w:t>is</w:t>
                            </w:r>
                            <w:r>
                              <w:rPr>
                                <w:spacing w:val="-1"/>
                                <w:sz w:val="14"/>
                              </w:rPr>
                              <w:t xml:space="preserve"> </w:t>
                            </w:r>
                            <w:r>
                              <w:rPr>
                                <w:sz w:val="14"/>
                              </w:rPr>
                              <w:t>received</w:t>
                            </w:r>
                          </w:p>
                        </w:tc>
                      </w:tr>
                      <w:tr w:rsidR="00D35E0C" w14:paraId="4FE67DAE" w14:textId="77777777">
                        <w:trPr>
                          <w:trHeight w:val="1307"/>
                        </w:trPr>
                        <w:tc>
                          <w:tcPr>
                            <w:tcW w:w="1166" w:type="dxa"/>
                            <w:tcBorders>
                              <w:top w:val="double" w:sz="6" w:space="0" w:color="808080"/>
                              <w:left w:val="single" w:sz="6" w:space="0" w:color="808080"/>
                              <w:bottom w:val="single" w:sz="6" w:space="0" w:color="808080"/>
                              <w:right w:val="single" w:sz="6" w:space="0" w:color="F2F2F2"/>
                            </w:tcBorders>
                            <w:shd w:val="clear" w:color="auto" w:fill="001F60"/>
                          </w:tcPr>
                          <w:p w14:paraId="3AC51EE7" w14:textId="77777777" w:rsidR="00D35E0C" w:rsidRDefault="00D35E0C">
                            <w:pPr>
                              <w:pStyle w:val="TableParagraph"/>
                              <w:spacing w:before="26"/>
                              <w:ind w:left="26"/>
                              <w:rPr>
                                <w:b/>
                                <w:sz w:val="15"/>
                              </w:rPr>
                            </w:pPr>
                            <w:r>
                              <w:rPr>
                                <w:b/>
                                <w:color w:val="FFFFFF"/>
                                <w:sz w:val="15"/>
                              </w:rPr>
                              <w:t>Robustness</w:t>
                            </w:r>
                          </w:p>
                        </w:tc>
                        <w:tc>
                          <w:tcPr>
                            <w:tcW w:w="1187" w:type="dxa"/>
                            <w:tcBorders>
                              <w:top w:val="double" w:sz="6" w:space="0" w:color="808080"/>
                              <w:left w:val="single" w:sz="6" w:space="0" w:color="F2F2F2"/>
                              <w:bottom w:val="single" w:sz="6" w:space="0" w:color="808080"/>
                              <w:right w:val="nil"/>
                            </w:tcBorders>
                          </w:tcPr>
                          <w:p w14:paraId="373F4F39" w14:textId="77777777" w:rsidR="00D35E0C" w:rsidRDefault="00D35E0C">
                            <w:pPr>
                              <w:pStyle w:val="TableParagraph"/>
                              <w:rPr>
                                <w:rFonts w:ascii="Arial"/>
                                <w:sz w:val="16"/>
                              </w:rPr>
                            </w:pPr>
                          </w:p>
                          <w:p w14:paraId="12CF063E" w14:textId="77777777" w:rsidR="00D35E0C" w:rsidRDefault="00D35E0C">
                            <w:pPr>
                              <w:pStyle w:val="TableParagraph"/>
                              <w:rPr>
                                <w:rFonts w:ascii="Arial"/>
                                <w:sz w:val="16"/>
                              </w:rPr>
                            </w:pPr>
                          </w:p>
                          <w:p w14:paraId="2B2F2568" w14:textId="77777777" w:rsidR="00D35E0C" w:rsidRDefault="00D35E0C">
                            <w:pPr>
                              <w:pStyle w:val="TableParagraph"/>
                              <w:spacing w:before="5"/>
                              <w:rPr>
                                <w:rFonts w:ascii="Arial"/>
                                <w:sz w:val="16"/>
                              </w:rPr>
                            </w:pPr>
                          </w:p>
                          <w:p w14:paraId="4ABAD90D" w14:textId="77777777" w:rsidR="00D35E0C" w:rsidRDefault="00D35E0C">
                            <w:pPr>
                              <w:pStyle w:val="TableParagraph"/>
                              <w:ind w:left="282" w:right="267"/>
                              <w:jc w:val="center"/>
                              <w:rPr>
                                <w:b/>
                                <w:sz w:val="17"/>
                              </w:rPr>
                            </w:pPr>
                            <w:r w:rsidRPr="00C8616B">
                              <w:rPr>
                                <w:b/>
                                <w:w w:val="105"/>
                                <w:sz w:val="17"/>
                              </w:rPr>
                              <w:t>Neutral</w:t>
                            </w:r>
                          </w:p>
                        </w:tc>
                        <w:tc>
                          <w:tcPr>
                            <w:tcW w:w="233" w:type="dxa"/>
                            <w:tcBorders>
                              <w:top w:val="double" w:sz="6" w:space="0" w:color="808080"/>
                              <w:left w:val="nil"/>
                              <w:bottom w:val="single" w:sz="6" w:space="0" w:color="808080"/>
                              <w:right w:val="nil"/>
                            </w:tcBorders>
                            <w:shd w:val="clear" w:color="auto" w:fill="001F60"/>
                          </w:tcPr>
                          <w:p w14:paraId="7D25B27E" w14:textId="77777777" w:rsidR="00D35E0C" w:rsidRDefault="00D35E0C">
                            <w:pPr>
                              <w:pStyle w:val="TableParagraph"/>
                              <w:rPr>
                                <w:rFonts w:ascii="Arial"/>
                                <w:sz w:val="12"/>
                              </w:rPr>
                            </w:pPr>
                          </w:p>
                          <w:p w14:paraId="2A3D85C2" w14:textId="77777777" w:rsidR="00D35E0C" w:rsidRDefault="00D35E0C">
                            <w:pPr>
                              <w:pStyle w:val="TableParagraph"/>
                              <w:rPr>
                                <w:rFonts w:ascii="Arial"/>
                                <w:sz w:val="12"/>
                              </w:rPr>
                            </w:pPr>
                          </w:p>
                          <w:p w14:paraId="1541323B" w14:textId="77777777" w:rsidR="00D35E0C" w:rsidRDefault="00D35E0C">
                            <w:pPr>
                              <w:pStyle w:val="TableParagraph"/>
                              <w:rPr>
                                <w:rFonts w:ascii="Arial"/>
                                <w:sz w:val="12"/>
                              </w:rPr>
                            </w:pPr>
                          </w:p>
                          <w:p w14:paraId="0130B13E" w14:textId="77777777" w:rsidR="00D35E0C" w:rsidRDefault="00D35E0C">
                            <w:pPr>
                              <w:pStyle w:val="TableParagraph"/>
                              <w:spacing w:before="6"/>
                              <w:rPr>
                                <w:rFonts w:ascii="Arial"/>
                                <w:sz w:val="15"/>
                              </w:rPr>
                            </w:pPr>
                          </w:p>
                          <w:p w14:paraId="440C46A7"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single" w:sz="6" w:space="0" w:color="808080"/>
                              <w:right w:val="single" w:sz="6" w:space="0" w:color="808080"/>
                            </w:tcBorders>
                            <w:shd w:val="clear" w:color="auto" w:fill="F2F2F2"/>
                          </w:tcPr>
                          <w:p w14:paraId="25FF582D" w14:textId="77777777" w:rsidR="00D35E0C" w:rsidRDefault="00D35E0C">
                            <w:pPr>
                              <w:pStyle w:val="TableParagraph"/>
                              <w:spacing w:before="24" w:line="256" w:lineRule="auto"/>
                              <w:ind w:left="27" w:right="24"/>
                              <w:rPr>
                                <w:sz w:val="14"/>
                              </w:rPr>
                            </w:pPr>
                            <w:r>
                              <w:rPr>
                                <w:sz w:val="14"/>
                              </w:rPr>
                              <w:t>Could allow sale of further</w:t>
                            </w:r>
                            <w:r>
                              <w:rPr>
                                <w:spacing w:val="1"/>
                                <w:sz w:val="14"/>
                              </w:rPr>
                              <w:t xml:space="preserve"> </w:t>
                            </w:r>
                            <w:r>
                              <w:rPr>
                                <w:sz w:val="14"/>
                              </w:rPr>
                              <w:t>entitlements</w:t>
                            </w:r>
                            <w:r>
                              <w:rPr>
                                <w:spacing w:val="1"/>
                                <w:sz w:val="14"/>
                              </w:rPr>
                              <w:t xml:space="preserve"> </w:t>
                            </w:r>
                            <w:r>
                              <w:rPr>
                                <w:sz w:val="14"/>
                              </w:rPr>
                              <w:t>based</w:t>
                            </w:r>
                            <w:r>
                              <w:rPr>
                                <w:spacing w:val="1"/>
                                <w:sz w:val="14"/>
                              </w:rPr>
                              <w:t xml:space="preserve"> </w:t>
                            </w:r>
                            <w:r>
                              <w:rPr>
                                <w:sz w:val="14"/>
                              </w:rPr>
                              <w:t>on</w:t>
                            </w:r>
                            <w:r>
                              <w:rPr>
                                <w:spacing w:val="-2"/>
                                <w:sz w:val="14"/>
                              </w:rPr>
                              <w:t xml:space="preserve"> </w:t>
                            </w:r>
                            <w:r>
                              <w:rPr>
                                <w:sz w:val="14"/>
                              </w:rPr>
                              <w:t>the</w:t>
                            </w:r>
                            <w:r>
                              <w:rPr>
                                <w:spacing w:val="1"/>
                                <w:sz w:val="14"/>
                              </w:rPr>
                              <w:t xml:space="preserve"> </w:t>
                            </w:r>
                            <w:r>
                              <w:rPr>
                                <w:sz w:val="14"/>
                              </w:rPr>
                              <w:t>savings</w:t>
                            </w:r>
                            <w:r>
                              <w:rPr>
                                <w:spacing w:val="1"/>
                                <w:sz w:val="14"/>
                              </w:rPr>
                              <w:t xml:space="preserve"> </w:t>
                            </w:r>
                            <w:r>
                              <w:rPr>
                                <w:sz w:val="14"/>
                              </w:rPr>
                              <w:t>pool</w:t>
                            </w:r>
                            <w:r>
                              <w:rPr>
                                <w:spacing w:val="-4"/>
                                <w:sz w:val="14"/>
                              </w:rPr>
                              <w:t xml:space="preserve"> </w:t>
                            </w:r>
                            <w:r>
                              <w:rPr>
                                <w:sz w:val="14"/>
                              </w:rPr>
                              <w:t>to</w:t>
                            </w:r>
                            <w:r>
                              <w:rPr>
                                <w:spacing w:val="28"/>
                                <w:sz w:val="14"/>
                              </w:rPr>
                              <w:t xml:space="preserve"> </w:t>
                            </w:r>
                            <w:r>
                              <w:rPr>
                                <w:sz w:val="14"/>
                              </w:rPr>
                              <w:t>D</w:t>
                            </w:r>
                            <w:r>
                              <w:rPr>
                                <w:spacing w:val="-3"/>
                                <w:sz w:val="14"/>
                              </w:rPr>
                              <w:t xml:space="preserve"> </w:t>
                            </w:r>
                            <w:r>
                              <w:rPr>
                                <w:sz w:val="14"/>
                              </w:rPr>
                              <w:t>&amp;</w:t>
                            </w:r>
                            <w:r>
                              <w:rPr>
                                <w:spacing w:val="-1"/>
                                <w:sz w:val="14"/>
                              </w:rPr>
                              <w:t xml:space="preserve"> </w:t>
                            </w:r>
                            <w:r>
                              <w:rPr>
                                <w:sz w:val="14"/>
                              </w:rPr>
                              <w:t>S</w:t>
                            </w:r>
                            <w:r>
                              <w:rPr>
                                <w:spacing w:val="-1"/>
                                <w:sz w:val="14"/>
                              </w:rPr>
                              <w:t xml:space="preserve"> </w:t>
                            </w:r>
                            <w:r>
                              <w:rPr>
                                <w:sz w:val="14"/>
                              </w:rPr>
                              <w:t>users</w:t>
                            </w:r>
                            <w:r>
                              <w:rPr>
                                <w:spacing w:val="26"/>
                                <w:sz w:val="14"/>
                              </w:rPr>
                              <w:t xml:space="preserve"> </w:t>
                            </w:r>
                            <w:r>
                              <w:rPr>
                                <w:sz w:val="14"/>
                              </w:rPr>
                              <w:t>to</w:t>
                            </w:r>
                            <w:r>
                              <w:rPr>
                                <w:spacing w:val="-1"/>
                                <w:sz w:val="14"/>
                              </w:rPr>
                              <w:t xml:space="preserve"> </w:t>
                            </w:r>
                            <w:r>
                              <w:rPr>
                                <w:sz w:val="14"/>
                              </w:rPr>
                              <w:t>cater</w:t>
                            </w:r>
                            <w:r>
                              <w:rPr>
                                <w:spacing w:val="-4"/>
                                <w:sz w:val="14"/>
                              </w:rPr>
                              <w:t xml:space="preserve"> </w:t>
                            </w:r>
                            <w:r>
                              <w:rPr>
                                <w:sz w:val="14"/>
                              </w:rPr>
                              <w:t>for</w:t>
                            </w:r>
                            <w:r>
                              <w:rPr>
                                <w:spacing w:val="-3"/>
                                <w:sz w:val="14"/>
                              </w:rPr>
                              <w:t xml:space="preserve"> </w:t>
                            </w:r>
                            <w:r>
                              <w:rPr>
                                <w:sz w:val="14"/>
                              </w:rPr>
                              <w:t>future</w:t>
                            </w:r>
                            <w:r>
                              <w:rPr>
                                <w:spacing w:val="-29"/>
                                <w:sz w:val="14"/>
                              </w:rPr>
                              <w:t xml:space="preserve"> </w:t>
                            </w:r>
                            <w:r>
                              <w:rPr>
                                <w:sz w:val="14"/>
                              </w:rPr>
                              <w:t>demands</w:t>
                            </w:r>
                          </w:p>
                        </w:tc>
                      </w:tr>
                    </w:tbl>
                    <w:p w14:paraId="5870530D" w14:textId="77777777" w:rsidR="00D35E0C" w:rsidRDefault="00D35E0C" w:rsidP="00D35E0C">
                      <w:pPr>
                        <w:pStyle w:val="BodyText"/>
                      </w:pPr>
                    </w:p>
                  </w:txbxContent>
                </v:textbox>
                <w10:anchorlock/>
              </v:shape>
            </w:pict>
          </mc:Fallback>
        </mc:AlternateContent>
      </w:r>
      <w:r>
        <w:rPr>
          <w:rFonts w:ascii="Times New Roman"/>
          <w:spacing w:val="92"/>
          <w:sz w:val="20"/>
        </w:rPr>
        <w:t xml:space="preserve"> </w:t>
      </w:r>
      <w:r>
        <w:rPr>
          <w:rFonts w:ascii="Arial"/>
          <w:noProof/>
          <w:spacing w:val="92"/>
          <w:position w:val="138"/>
          <w:sz w:val="20"/>
        </w:rPr>
        <mc:AlternateContent>
          <mc:Choice Requires="wps">
            <w:drawing>
              <wp:inline distT="0" distB="0" distL="0" distR="0" wp14:anchorId="2F18583E" wp14:editId="5BF20605">
                <wp:extent cx="3195320" cy="4815840"/>
                <wp:effectExtent l="0" t="3175" r="0" b="635"/>
                <wp:docPr id="141920721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48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330"/>
                              <w:gridCol w:w="1197"/>
                              <w:gridCol w:w="233"/>
                              <w:gridCol w:w="2255"/>
                            </w:tblGrid>
                            <w:tr w:rsidR="00D35E0C" w14:paraId="3668B6C8" w14:textId="77777777">
                              <w:trPr>
                                <w:trHeight w:val="693"/>
                              </w:trPr>
                              <w:tc>
                                <w:tcPr>
                                  <w:tcW w:w="1330" w:type="dxa"/>
                                  <w:tcBorders>
                                    <w:bottom w:val="double" w:sz="6" w:space="0" w:color="808080"/>
                                  </w:tcBorders>
                                </w:tcPr>
                                <w:p w14:paraId="6F422A74" w14:textId="77777777" w:rsidR="00D35E0C" w:rsidRDefault="00D35E0C">
                                  <w:pPr>
                                    <w:pStyle w:val="TableParagraph"/>
                                    <w:spacing w:before="7"/>
                                    <w:ind w:left="391"/>
                                    <w:rPr>
                                      <w:b/>
                                      <w:sz w:val="17"/>
                                    </w:rPr>
                                  </w:pPr>
                                  <w:r>
                                    <w:rPr>
                                      <w:b/>
                                      <w:color w:val="001F60"/>
                                      <w:w w:val="105"/>
                                      <w:sz w:val="17"/>
                                    </w:rPr>
                                    <w:t>Criteria</w:t>
                                  </w:r>
                                </w:p>
                              </w:tc>
                              <w:tc>
                                <w:tcPr>
                                  <w:tcW w:w="1430" w:type="dxa"/>
                                  <w:gridSpan w:val="2"/>
                                  <w:tcBorders>
                                    <w:bottom w:val="double" w:sz="6" w:space="0" w:color="808080"/>
                                  </w:tcBorders>
                                </w:tcPr>
                                <w:p w14:paraId="586389BE" w14:textId="77777777" w:rsidR="00D35E0C" w:rsidRDefault="00D35E0C">
                                  <w:pPr>
                                    <w:pStyle w:val="TableParagraph"/>
                                    <w:spacing w:before="7" w:line="264" w:lineRule="auto"/>
                                    <w:ind w:left="95" w:right="76"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7DA8238C" w14:textId="77777777" w:rsidR="00D35E0C" w:rsidRDefault="00D35E0C">
                                  <w:pPr>
                                    <w:pStyle w:val="TableParagraph"/>
                                    <w:spacing w:before="7"/>
                                    <w:ind w:left="473"/>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5EB130C7" w14:textId="77777777">
                              <w:trPr>
                                <w:trHeight w:val="1332"/>
                              </w:trPr>
                              <w:tc>
                                <w:tcPr>
                                  <w:tcW w:w="1330" w:type="dxa"/>
                                  <w:tcBorders>
                                    <w:top w:val="single" w:sz="6" w:space="0" w:color="808080"/>
                                    <w:left w:val="single" w:sz="6" w:space="0" w:color="808080"/>
                                    <w:bottom w:val="double" w:sz="6" w:space="0" w:color="808080"/>
                                    <w:right w:val="single" w:sz="6" w:space="0" w:color="F2F2F2"/>
                                  </w:tcBorders>
                                  <w:shd w:val="clear" w:color="auto" w:fill="001F60"/>
                                </w:tcPr>
                                <w:p w14:paraId="6A38F97C" w14:textId="77777777" w:rsidR="00D35E0C" w:rsidRDefault="00D35E0C">
                                  <w:pPr>
                                    <w:pStyle w:val="TableParagraph"/>
                                    <w:spacing w:before="26"/>
                                    <w:ind w:left="26"/>
                                    <w:rPr>
                                      <w:b/>
                                      <w:sz w:val="15"/>
                                    </w:rPr>
                                  </w:pPr>
                                  <w:r>
                                    <w:rPr>
                                      <w:b/>
                                      <w:color w:val="FFFFFF"/>
                                      <w:sz w:val="15"/>
                                    </w:rPr>
                                    <w:t>Risks</w:t>
                                  </w:r>
                                </w:p>
                              </w:tc>
                              <w:tc>
                                <w:tcPr>
                                  <w:tcW w:w="1197" w:type="dxa"/>
                                  <w:tcBorders>
                                    <w:top w:val="double" w:sz="6" w:space="0" w:color="808080"/>
                                    <w:left w:val="single" w:sz="6" w:space="0" w:color="F2F2F2"/>
                                    <w:bottom w:val="double" w:sz="6" w:space="0" w:color="808080"/>
                                    <w:right w:val="single" w:sz="6" w:space="0" w:color="F2F2F2"/>
                                  </w:tcBorders>
                                </w:tcPr>
                                <w:p w14:paraId="26C7FA4B" w14:textId="77777777" w:rsidR="00D35E0C" w:rsidRDefault="00D35E0C">
                                  <w:pPr>
                                    <w:pStyle w:val="TableParagraph"/>
                                    <w:rPr>
                                      <w:rFonts w:ascii="Times New Roman"/>
                                      <w:sz w:val="16"/>
                                    </w:rPr>
                                  </w:pPr>
                                </w:p>
                                <w:p w14:paraId="60D9C677" w14:textId="77777777" w:rsidR="00D35E0C" w:rsidRDefault="00D35E0C">
                                  <w:pPr>
                                    <w:pStyle w:val="TableParagraph"/>
                                    <w:rPr>
                                      <w:rFonts w:ascii="Times New Roman"/>
                                      <w:sz w:val="16"/>
                                    </w:rPr>
                                  </w:pPr>
                                </w:p>
                                <w:p w14:paraId="1D9FBE6A" w14:textId="77777777" w:rsidR="00D35E0C" w:rsidRDefault="00D35E0C">
                                  <w:pPr>
                                    <w:pStyle w:val="TableParagraph"/>
                                    <w:spacing w:before="5"/>
                                    <w:rPr>
                                      <w:rFonts w:ascii="Times New Roman"/>
                                      <w:sz w:val="16"/>
                                    </w:rPr>
                                  </w:pPr>
                                </w:p>
                                <w:p w14:paraId="1458B3AA" w14:textId="77777777" w:rsidR="00D35E0C" w:rsidRDefault="00D35E0C">
                                  <w:pPr>
                                    <w:pStyle w:val="TableParagraph"/>
                                    <w:ind w:left="262" w:right="250"/>
                                    <w:jc w:val="center"/>
                                    <w:rPr>
                                      <w:b/>
                                      <w:sz w:val="17"/>
                                    </w:rPr>
                                  </w:pPr>
                                  <w:r w:rsidRPr="00C8616B">
                                    <w:rPr>
                                      <w:b/>
                                      <w:w w:val="105"/>
                                      <w:sz w:val="17"/>
                                    </w:rPr>
                                    <w:t>Low</w:t>
                                  </w:r>
                                </w:p>
                              </w:tc>
                              <w:tc>
                                <w:tcPr>
                                  <w:tcW w:w="233" w:type="dxa"/>
                                  <w:tcBorders>
                                    <w:top w:val="single" w:sz="6" w:space="0" w:color="808080"/>
                                    <w:left w:val="single" w:sz="6" w:space="0" w:color="F2F2F2"/>
                                    <w:bottom w:val="double" w:sz="6" w:space="0" w:color="808080"/>
                                    <w:right w:val="nil"/>
                                  </w:tcBorders>
                                  <w:shd w:val="clear" w:color="auto" w:fill="001F60"/>
                                </w:tcPr>
                                <w:p w14:paraId="29F13B5A" w14:textId="77777777" w:rsidR="00D35E0C" w:rsidRDefault="00D35E0C">
                                  <w:pPr>
                                    <w:pStyle w:val="TableParagraph"/>
                                    <w:rPr>
                                      <w:rFonts w:ascii="Times New Roman"/>
                                      <w:sz w:val="12"/>
                                    </w:rPr>
                                  </w:pPr>
                                </w:p>
                                <w:p w14:paraId="267EC72F" w14:textId="77777777" w:rsidR="00D35E0C" w:rsidRDefault="00D35E0C">
                                  <w:pPr>
                                    <w:pStyle w:val="TableParagraph"/>
                                    <w:rPr>
                                      <w:rFonts w:ascii="Times New Roman"/>
                                      <w:sz w:val="12"/>
                                    </w:rPr>
                                  </w:pPr>
                                </w:p>
                                <w:p w14:paraId="68AC2798" w14:textId="77777777" w:rsidR="00D35E0C" w:rsidRDefault="00D35E0C">
                                  <w:pPr>
                                    <w:pStyle w:val="TableParagraph"/>
                                    <w:rPr>
                                      <w:rFonts w:ascii="Times New Roman"/>
                                      <w:sz w:val="12"/>
                                    </w:rPr>
                                  </w:pPr>
                                </w:p>
                                <w:p w14:paraId="2F77E409" w14:textId="77777777" w:rsidR="00D35E0C" w:rsidRDefault="00D35E0C">
                                  <w:pPr>
                                    <w:pStyle w:val="TableParagraph"/>
                                    <w:spacing w:before="6"/>
                                    <w:rPr>
                                      <w:rFonts w:ascii="Times New Roman"/>
                                      <w:sz w:val="15"/>
                                    </w:rPr>
                                  </w:pPr>
                                </w:p>
                                <w:p w14:paraId="257403BD"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6EC034A9" w14:textId="77777777" w:rsidR="00D35E0C" w:rsidRDefault="00D35E0C">
                                  <w:pPr>
                                    <w:pStyle w:val="TableParagraph"/>
                                    <w:spacing w:before="24" w:line="256" w:lineRule="auto"/>
                                    <w:ind w:left="26" w:right="94"/>
                                    <w:rPr>
                                      <w:sz w:val="14"/>
                                    </w:rPr>
                                  </w:pPr>
                                  <w:r>
                                    <w:rPr>
                                      <w:sz w:val="14"/>
                                    </w:rPr>
                                    <w:t>Initially assessed as having a</w:t>
                                  </w:r>
                                  <w:r>
                                    <w:rPr>
                                      <w:spacing w:val="1"/>
                                      <w:sz w:val="14"/>
                                    </w:rPr>
                                    <w:t xml:space="preserve"> </w:t>
                                  </w:r>
                                  <w:r>
                                    <w:rPr>
                                      <w:sz w:val="14"/>
                                    </w:rPr>
                                    <w:t>reasonable prospect of mitigating</w:t>
                                  </w:r>
                                  <w:r>
                                    <w:rPr>
                                      <w:spacing w:val="1"/>
                                      <w:sz w:val="14"/>
                                    </w:rPr>
                                    <w:t xml:space="preserve"> </w:t>
                                  </w:r>
                                  <w:r>
                                    <w:rPr>
                                      <w:sz w:val="14"/>
                                    </w:rPr>
                                    <w:t>risks.</w:t>
                                  </w:r>
                                  <w:r>
                                    <w:rPr>
                                      <w:spacing w:val="-6"/>
                                      <w:sz w:val="14"/>
                                    </w:rPr>
                                    <w:t xml:space="preserve"> </w:t>
                                  </w:r>
                                  <w:r>
                                    <w:rPr>
                                      <w:sz w:val="14"/>
                                    </w:rPr>
                                    <w:t>Assessment</w:t>
                                  </w:r>
                                  <w:r>
                                    <w:rPr>
                                      <w:spacing w:val="-7"/>
                                      <w:sz w:val="14"/>
                                    </w:rPr>
                                    <w:t xml:space="preserve"> </w:t>
                                  </w:r>
                                  <w:r>
                                    <w:rPr>
                                      <w:sz w:val="14"/>
                                    </w:rPr>
                                    <w:t>confidence</w:t>
                                  </w:r>
                                  <w:r>
                                    <w:rPr>
                                      <w:spacing w:val="-6"/>
                                      <w:sz w:val="14"/>
                                    </w:rPr>
                                    <w:t xml:space="preserve"> </w:t>
                                  </w:r>
                                  <w:r>
                                    <w:rPr>
                                      <w:sz w:val="14"/>
                                    </w:rPr>
                                    <w:t>set</w:t>
                                  </w:r>
                                  <w:r>
                                    <w:rPr>
                                      <w:spacing w:val="-6"/>
                                      <w:sz w:val="14"/>
                                    </w:rPr>
                                    <w:t xml:space="preserve"> </w:t>
                                  </w:r>
                                  <w:r>
                                    <w:rPr>
                                      <w:sz w:val="14"/>
                                    </w:rPr>
                                    <w:t>as</w:t>
                                  </w:r>
                                  <w:r>
                                    <w:rPr>
                                      <w:spacing w:val="-29"/>
                                      <w:sz w:val="14"/>
                                    </w:rPr>
                                    <w:t xml:space="preserve"> </w:t>
                                  </w:r>
                                  <w:r>
                                    <w:rPr>
                                      <w:sz w:val="14"/>
                                    </w:rPr>
                                    <w:t>low until detailed risk review is</w:t>
                                  </w:r>
                                  <w:r>
                                    <w:rPr>
                                      <w:spacing w:val="1"/>
                                      <w:sz w:val="14"/>
                                    </w:rPr>
                                    <w:t xml:space="preserve"> </w:t>
                                  </w:r>
                                  <w:r>
                                    <w:rPr>
                                      <w:sz w:val="14"/>
                                    </w:rPr>
                                    <w:t>available</w:t>
                                  </w:r>
                                </w:p>
                              </w:tc>
                            </w:tr>
                            <w:tr w:rsidR="00D35E0C" w14:paraId="5FAAC3CA"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4EA92606" w14:textId="77777777" w:rsidR="00D35E0C" w:rsidRDefault="00D35E0C">
                                  <w:pPr>
                                    <w:pStyle w:val="TableParagraph"/>
                                    <w:spacing w:before="26"/>
                                    <w:ind w:left="26"/>
                                    <w:rPr>
                                      <w:b/>
                                      <w:sz w:val="15"/>
                                    </w:rPr>
                                  </w:pPr>
                                  <w:r>
                                    <w:rPr>
                                      <w:b/>
                                      <w:color w:val="FFFFFF"/>
                                      <w:sz w:val="15"/>
                                    </w:rPr>
                                    <w:t>Value</w:t>
                                  </w:r>
                                  <w:r>
                                    <w:rPr>
                                      <w:b/>
                                      <w:color w:val="FFFFFF"/>
                                      <w:spacing w:val="2"/>
                                      <w:sz w:val="15"/>
                                    </w:rPr>
                                    <w:t xml:space="preserve"> </w:t>
                                  </w:r>
                                  <w:r>
                                    <w:rPr>
                                      <w:b/>
                                      <w:color w:val="FFFFFF"/>
                                      <w:sz w:val="15"/>
                                    </w:rPr>
                                    <w:t>for Money</w:t>
                                  </w:r>
                                </w:p>
                              </w:tc>
                              <w:tc>
                                <w:tcPr>
                                  <w:tcW w:w="1197" w:type="dxa"/>
                                  <w:tcBorders>
                                    <w:top w:val="double" w:sz="6" w:space="0" w:color="808080"/>
                                    <w:left w:val="single" w:sz="6" w:space="0" w:color="F2F2F2"/>
                                    <w:bottom w:val="double" w:sz="6" w:space="0" w:color="808080"/>
                                    <w:right w:val="nil"/>
                                  </w:tcBorders>
                                </w:tcPr>
                                <w:p w14:paraId="4A2484F4" w14:textId="77777777" w:rsidR="00D35E0C" w:rsidRDefault="00D35E0C">
                                  <w:pPr>
                                    <w:pStyle w:val="TableParagraph"/>
                                    <w:rPr>
                                      <w:rFonts w:ascii="Times New Roman"/>
                                      <w:sz w:val="16"/>
                                    </w:rPr>
                                  </w:pPr>
                                </w:p>
                                <w:p w14:paraId="760D5722" w14:textId="77777777" w:rsidR="00D35E0C" w:rsidRDefault="00D35E0C">
                                  <w:pPr>
                                    <w:pStyle w:val="TableParagraph"/>
                                    <w:rPr>
                                      <w:rFonts w:ascii="Times New Roman"/>
                                      <w:sz w:val="16"/>
                                    </w:rPr>
                                  </w:pPr>
                                </w:p>
                                <w:p w14:paraId="78D4B307" w14:textId="77777777" w:rsidR="00D35E0C" w:rsidRDefault="00D35E0C">
                                  <w:pPr>
                                    <w:pStyle w:val="TableParagraph"/>
                                    <w:spacing w:before="5"/>
                                    <w:rPr>
                                      <w:rFonts w:ascii="Times New Roman"/>
                                      <w:sz w:val="16"/>
                                    </w:rPr>
                                  </w:pPr>
                                </w:p>
                                <w:p w14:paraId="12E5012B" w14:textId="77777777" w:rsidR="00D35E0C" w:rsidRDefault="00D35E0C">
                                  <w:pPr>
                                    <w:pStyle w:val="TableParagraph"/>
                                    <w:ind w:left="71" w:right="62"/>
                                    <w:jc w:val="center"/>
                                    <w:rPr>
                                      <w:b/>
                                      <w:sz w:val="17"/>
                                    </w:rPr>
                                  </w:pPr>
                                  <w:r w:rsidRPr="00C8616B">
                                    <w:rPr>
                                      <w:b/>
                                      <w:w w:val="105"/>
                                      <w:sz w:val="17"/>
                                    </w:rPr>
                                    <w:t>High</w:t>
                                  </w:r>
                                </w:p>
                              </w:tc>
                              <w:tc>
                                <w:tcPr>
                                  <w:tcW w:w="233" w:type="dxa"/>
                                  <w:tcBorders>
                                    <w:top w:val="double" w:sz="6" w:space="0" w:color="808080"/>
                                    <w:left w:val="nil"/>
                                    <w:bottom w:val="double" w:sz="6" w:space="0" w:color="808080"/>
                                    <w:right w:val="nil"/>
                                  </w:tcBorders>
                                  <w:shd w:val="clear" w:color="auto" w:fill="001F60"/>
                                </w:tcPr>
                                <w:p w14:paraId="766A7834" w14:textId="77777777" w:rsidR="00D35E0C" w:rsidRDefault="00D35E0C">
                                  <w:pPr>
                                    <w:pStyle w:val="TableParagraph"/>
                                    <w:rPr>
                                      <w:rFonts w:ascii="Times New Roman"/>
                                      <w:sz w:val="12"/>
                                    </w:rPr>
                                  </w:pPr>
                                </w:p>
                                <w:p w14:paraId="6D925BD3" w14:textId="77777777" w:rsidR="00D35E0C" w:rsidRDefault="00D35E0C">
                                  <w:pPr>
                                    <w:pStyle w:val="TableParagraph"/>
                                    <w:rPr>
                                      <w:rFonts w:ascii="Times New Roman"/>
                                      <w:sz w:val="12"/>
                                    </w:rPr>
                                  </w:pPr>
                                </w:p>
                                <w:p w14:paraId="22D98E16" w14:textId="77777777" w:rsidR="00D35E0C" w:rsidRDefault="00D35E0C">
                                  <w:pPr>
                                    <w:pStyle w:val="TableParagraph"/>
                                    <w:rPr>
                                      <w:rFonts w:ascii="Times New Roman"/>
                                      <w:sz w:val="12"/>
                                    </w:rPr>
                                  </w:pPr>
                                </w:p>
                                <w:p w14:paraId="0F2CB325" w14:textId="77777777" w:rsidR="00D35E0C" w:rsidRDefault="00D35E0C">
                                  <w:pPr>
                                    <w:pStyle w:val="TableParagraph"/>
                                    <w:spacing w:before="6"/>
                                    <w:rPr>
                                      <w:rFonts w:ascii="Times New Roman"/>
                                      <w:sz w:val="15"/>
                                    </w:rPr>
                                  </w:pPr>
                                </w:p>
                                <w:p w14:paraId="40E13B0E"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1BA34CCC" w14:textId="77777777" w:rsidR="00D35E0C" w:rsidRDefault="00D35E0C">
                                  <w:pPr>
                                    <w:pStyle w:val="TableParagraph"/>
                                    <w:spacing w:before="24" w:line="256" w:lineRule="auto"/>
                                    <w:ind w:left="26" w:right="21"/>
                                    <w:rPr>
                                      <w:sz w:val="14"/>
                                    </w:rPr>
                                  </w:pPr>
                                  <w:r>
                                    <w:rPr>
                                      <w:sz w:val="14"/>
                                    </w:rPr>
                                    <w:t>Govt funder: Requires modest upfront</w:t>
                                  </w:r>
                                  <w:r>
                                    <w:rPr>
                                      <w:spacing w:val="-29"/>
                                      <w:sz w:val="14"/>
                                    </w:rPr>
                                    <w:t xml:space="preserve"> </w:t>
                                  </w:r>
                                  <w:r>
                                    <w:rPr>
                                      <w:sz w:val="14"/>
                                    </w:rPr>
                                    <w:t>investment costs to administer,</w:t>
                                  </w:r>
                                  <w:r>
                                    <w:rPr>
                                      <w:spacing w:val="1"/>
                                      <w:sz w:val="14"/>
                                    </w:rPr>
                                    <w:t xml:space="preserve"> </w:t>
                                  </w:r>
                                  <w:r>
                                    <w:rPr>
                                      <w:sz w:val="14"/>
                                    </w:rPr>
                                    <w:t>potential</w:t>
                                  </w:r>
                                  <w:r>
                                    <w:rPr>
                                      <w:spacing w:val="-6"/>
                                      <w:sz w:val="14"/>
                                    </w:rPr>
                                    <w:t xml:space="preserve"> </w:t>
                                  </w:r>
                                  <w:r>
                                    <w:rPr>
                                      <w:sz w:val="14"/>
                                    </w:rPr>
                                    <w:t>revenue</w:t>
                                  </w:r>
                                  <w:r>
                                    <w:rPr>
                                      <w:spacing w:val="-3"/>
                                      <w:sz w:val="14"/>
                                    </w:rPr>
                                    <w:t xml:space="preserve"> </w:t>
                                  </w:r>
                                  <w:r>
                                    <w:rPr>
                                      <w:sz w:val="14"/>
                                    </w:rPr>
                                    <w:t>of</w:t>
                                  </w:r>
                                  <w:r>
                                    <w:rPr>
                                      <w:spacing w:val="-6"/>
                                      <w:sz w:val="14"/>
                                    </w:rPr>
                                    <w:t xml:space="preserve"> </w:t>
                                  </w:r>
                                  <w:r>
                                    <w:rPr>
                                      <w:sz w:val="14"/>
                                    </w:rPr>
                                    <w:t>sale</w:t>
                                  </w:r>
                                  <w:r>
                                    <w:rPr>
                                      <w:spacing w:val="-4"/>
                                      <w:sz w:val="14"/>
                                    </w:rPr>
                                    <w:t xml:space="preserve"> </w:t>
                                  </w:r>
                                  <w:r>
                                    <w:rPr>
                                      <w:sz w:val="14"/>
                                    </w:rPr>
                                    <w:t>to</w:t>
                                  </w:r>
                                  <w:r>
                                    <w:rPr>
                                      <w:spacing w:val="-4"/>
                                      <w:sz w:val="14"/>
                                    </w:rPr>
                                    <w:t xml:space="preserve"> </w:t>
                                  </w:r>
                                  <w:r>
                                    <w:rPr>
                                      <w:sz w:val="14"/>
                                    </w:rPr>
                                    <w:t>future</w:t>
                                  </w:r>
                                  <w:r>
                                    <w:rPr>
                                      <w:spacing w:val="-6"/>
                                      <w:sz w:val="14"/>
                                    </w:rPr>
                                    <w:t xml:space="preserve"> </w:t>
                                  </w:r>
                                  <w:r>
                                    <w:rPr>
                                      <w:sz w:val="14"/>
                                    </w:rPr>
                                    <w:t>D</w:t>
                                  </w:r>
                                  <w:r>
                                    <w:rPr>
                                      <w:spacing w:val="-3"/>
                                      <w:sz w:val="14"/>
                                    </w:rPr>
                                    <w:t xml:space="preserve"> </w:t>
                                  </w:r>
                                  <w:r>
                                    <w:rPr>
                                      <w:sz w:val="14"/>
                                    </w:rPr>
                                    <w:t>&amp;</w:t>
                                  </w:r>
                                  <w:r>
                                    <w:rPr>
                                      <w:spacing w:val="-29"/>
                                      <w:sz w:val="14"/>
                                    </w:rPr>
                                    <w:t xml:space="preserve"> </w:t>
                                  </w:r>
                                  <w:r>
                                    <w:rPr>
                                      <w:sz w:val="14"/>
                                    </w:rPr>
                                    <w:t>S</w:t>
                                  </w:r>
                                  <w:r>
                                    <w:rPr>
                                      <w:spacing w:val="-1"/>
                                      <w:sz w:val="14"/>
                                    </w:rPr>
                                    <w:t xml:space="preserve"> </w:t>
                                  </w:r>
                                  <w:r>
                                    <w:rPr>
                                      <w:sz w:val="14"/>
                                    </w:rPr>
                                    <w:t>users</w:t>
                                  </w:r>
                                </w:p>
                                <w:p w14:paraId="62C5F73D" w14:textId="77777777" w:rsidR="00D35E0C" w:rsidRDefault="00D35E0C">
                                  <w:pPr>
                                    <w:pStyle w:val="TableParagraph"/>
                                    <w:spacing w:line="256" w:lineRule="auto"/>
                                    <w:ind w:left="26" w:right="135"/>
                                    <w:rPr>
                                      <w:sz w:val="14"/>
                                    </w:rPr>
                                  </w:pPr>
                                  <w:r>
                                    <w:rPr>
                                      <w:sz w:val="14"/>
                                    </w:rPr>
                                    <w:t>Water</w:t>
                                  </w:r>
                                  <w:r>
                                    <w:rPr>
                                      <w:spacing w:val="-6"/>
                                      <w:sz w:val="14"/>
                                    </w:rPr>
                                    <w:t xml:space="preserve"> </w:t>
                                  </w:r>
                                  <w:r>
                                    <w:rPr>
                                      <w:sz w:val="14"/>
                                    </w:rPr>
                                    <w:t>user:</w:t>
                                  </w:r>
                                  <w:r>
                                    <w:rPr>
                                      <w:spacing w:val="-4"/>
                                      <w:sz w:val="14"/>
                                    </w:rPr>
                                    <w:t xml:space="preserve"> </w:t>
                                  </w:r>
                                  <w:r>
                                    <w:rPr>
                                      <w:sz w:val="14"/>
                                    </w:rPr>
                                    <w:t>no</w:t>
                                  </w:r>
                                  <w:r>
                                    <w:rPr>
                                      <w:spacing w:val="-3"/>
                                      <w:sz w:val="14"/>
                                    </w:rPr>
                                    <w:t xml:space="preserve"> </w:t>
                                  </w:r>
                                  <w:r>
                                    <w:rPr>
                                      <w:sz w:val="14"/>
                                    </w:rPr>
                                    <w:t>cost,</w:t>
                                  </w:r>
                                  <w:r>
                                    <w:rPr>
                                      <w:spacing w:val="-6"/>
                                      <w:sz w:val="14"/>
                                    </w:rPr>
                                    <w:t xml:space="preserve"> </w:t>
                                  </w:r>
                                  <w:r>
                                    <w:rPr>
                                      <w:sz w:val="14"/>
                                    </w:rPr>
                                    <w:t>potential</w:t>
                                  </w:r>
                                  <w:r>
                                    <w:rPr>
                                      <w:spacing w:val="-5"/>
                                      <w:sz w:val="14"/>
                                    </w:rPr>
                                    <w:t xml:space="preserve"> </w:t>
                                  </w:r>
                                  <w:r>
                                    <w:rPr>
                                      <w:sz w:val="14"/>
                                    </w:rPr>
                                    <w:t>to</w:t>
                                  </w:r>
                                  <w:r>
                                    <w:rPr>
                                      <w:spacing w:val="-5"/>
                                      <w:sz w:val="14"/>
                                    </w:rPr>
                                    <w:t xml:space="preserve"> </w:t>
                                  </w:r>
                                  <w:r>
                                    <w:rPr>
                                      <w:sz w:val="14"/>
                                    </w:rPr>
                                    <w:t>buy</w:t>
                                  </w:r>
                                  <w:r>
                                    <w:rPr>
                                      <w:spacing w:val="-29"/>
                                      <w:sz w:val="14"/>
                                    </w:rPr>
                                    <w:t xml:space="preserve"> </w:t>
                                  </w:r>
                                  <w:r>
                                    <w:rPr>
                                      <w:sz w:val="14"/>
                                    </w:rPr>
                                    <w:t>additional</w:t>
                                  </w:r>
                                  <w:r>
                                    <w:rPr>
                                      <w:spacing w:val="-3"/>
                                      <w:sz w:val="14"/>
                                    </w:rPr>
                                    <w:t xml:space="preserve"> </w:t>
                                  </w:r>
                                  <w:r>
                                    <w:rPr>
                                      <w:sz w:val="14"/>
                                    </w:rPr>
                                    <w:t>entitlement</w:t>
                                  </w:r>
                                </w:p>
                              </w:tc>
                            </w:tr>
                            <w:tr w:rsidR="00D35E0C" w14:paraId="6EC009E9"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3525F40D" w14:textId="77777777" w:rsidR="00D35E0C" w:rsidRDefault="00D35E0C">
                                  <w:pPr>
                                    <w:pStyle w:val="TableParagraph"/>
                                    <w:spacing w:before="26" w:line="256" w:lineRule="auto"/>
                                    <w:ind w:left="26" w:right="544"/>
                                    <w:rPr>
                                      <w:b/>
                                      <w:sz w:val="15"/>
                                    </w:rPr>
                                  </w:pPr>
                                  <w:r>
                                    <w:rPr>
                                      <w:b/>
                                      <w:color w:val="FFFFFF"/>
                                      <w:sz w:val="15"/>
                                    </w:rPr>
                                    <w:t>Community</w:t>
                                  </w:r>
                                  <w:r>
                                    <w:rPr>
                                      <w:b/>
                                      <w:color w:val="FFFFFF"/>
                                      <w:spacing w:val="-31"/>
                                      <w:sz w:val="15"/>
                                    </w:rPr>
                                    <w:t xml:space="preserve"> </w:t>
                                  </w:r>
                                  <w:r>
                                    <w:rPr>
                                      <w:b/>
                                      <w:color w:val="FFFFFF"/>
                                      <w:sz w:val="15"/>
                                    </w:rPr>
                                    <w:t>Acceptance</w:t>
                                  </w:r>
                                </w:p>
                              </w:tc>
                              <w:tc>
                                <w:tcPr>
                                  <w:tcW w:w="1197" w:type="dxa"/>
                                  <w:tcBorders>
                                    <w:top w:val="double" w:sz="6" w:space="0" w:color="808080"/>
                                    <w:left w:val="single" w:sz="6" w:space="0" w:color="F2F2F2"/>
                                    <w:bottom w:val="double" w:sz="6" w:space="0" w:color="808080"/>
                                    <w:right w:val="nil"/>
                                  </w:tcBorders>
                                </w:tcPr>
                                <w:p w14:paraId="0C105E22" w14:textId="77777777" w:rsidR="00D35E0C" w:rsidRDefault="00D35E0C">
                                  <w:pPr>
                                    <w:pStyle w:val="TableParagraph"/>
                                    <w:rPr>
                                      <w:rFonts w:ascii="Times New Roman"/>
                                      <w:sz w:val="16"/>
                                    </w:rPr>
                                  </w:pPr>
                                </w:p>
                                <w:p w14:paraId="6AF7F5CC" w14:textId="77777777" w:rsidR="00D35E0C" w:rsidRDefault="00D35E0C">
                                  <w:pPr>
                                    <w:pStyle w:val="TableParagraph"/>
                                    <w:rPr>
                                      <w:rFonts w:ascii="Times New Roman"/>
                                      <w:sz w:val="16"/>
                                    </w:rPr>
                                  </w:pPr>
                                </w:p>
                                <w:p w14:paraId="459D7CD5" w14:textId="77777777" w:rsidR="00D35E0C" w:rsidRDefault="00D35E0C">
                                  <w:pPr>
                                    <w:pStyle w:val="TableParagraph"/>
                                    <w:spacing w:before="5"/>
                                    <w:rPr>
                                      <w:rFonts w:ascii="Times New Roman"/>
                                      <w:sz w:val="16"/>
                                    </w:rPr>
                                  </w:pPr>
                                </w:p>
                                <w:p w14:paraId="45CADC9B" w14:textId="77777777" w:rsidR="00D35E0C" w:rsidRDefault="00D35E0C">
                                  <w:pPr>
                                    <w:pStyle w:val="TableParagraph"/>
                                    <w:ind w:left="71" w:right="59"/>
                                    <w:jc w:val="center"/>
                                    <w:rPr>
                                      <w:b/>
                                      <w:sz w:val="17"/>
                                    </w:rPr>
                                  </w:pPr>
                                  <w:r w:rsidRPr="00C8616B">
                                    <w:rPr>
                                      <w:b/>
                                      <w:w w:val="105"/>
                                      <w:sz w:val="17"/>
                                    </w:rPr>
                                    <w:t>Acceptable</w:t>
                                  </w:r>
                                </w:p>
                              </w:tc>
                              <w:tc>
                                <w:tcPr>
                                  <w:tcW w:w="233" w:type="dxa"/>
                                  <w:tcBorders>
                                    <w:top w:val="double" w:sz="6" w:space="0" w:color="808080"/>
                                    <w:left w:val="nil"/>
                                    <w:bottom w:val="double" w:sz="6" w:space="0" w:color="808080"/>
                                    <w:right w:val="nil"/>
                                  </w:tcBorders>
                                  <w:shd w:val="clear" w:color="auto" w:fill="001F60"/>
                                </w:tcPr>
                                <w:p w14:paraId="127E0F5C" w14:textId="77777777" w:rsidR="00D35E0C" w:rsidRDefault="00D35E0C">
                                  <w:pPr>
                                    <w:pStyle w:val="TableParagraph"/>
                                    <w:rPr>
                                      <w:rFonts w:ascii="Times New Roman"/>
                                      <w:sz w:val="12"/>
                                    </w:rPr>
                                  </w:pPr>
                                </w:p>
                                <w:p w14:paraId="0920093A" w14:textId="77777777" w:rsidR="00D35E0C" w:rsidRDefault="00D35E0C">
                                  <w:pPr>
                                    <w:pStyle w:val="TableParagraph"/>
                                    <w:rPr>
                                      <w:rFonts w:ascii="Times New Roman"/>
                                      <w:sz w:val="12"/>
                                    </w:rPr>
                                  </w:pPr>
                                </w:p>
                                <w:p w14:paraId="2D0EB084" w14:textId="77777777" w:rsidR="00D35E0C" w:rsidRDefault="00D35E0C">
                                  <w:pPr>
                                    <w:pStyle w:val="TableParagraph"/>
                                    <w:rPr>
                                      <w:rFonts w:ascii="Times New Roman"/>
                                      <w:sz w:val="12"/>
                                    </w:rPr>
                                  </w:pPr>
                                </w:p>
                                <w:p w14:paraId="27968581" w14:textId="77777777" w:rsidR="00D35E0C" w:rsidRDefault="00D35E0C">
                                  <w:pPr>
                                    <w:pStyle w:val="TableParagraph"/>
                                    <w:spacing w:before="6"/>
                                    <w:rPr>
                                      <w:rFonts w:ascii="Times New Roman"/>
                                      <w:sz w:val="15"/>
                                    </w:rPr>
                                  </w:pPr>
                                </w:p>
                                <w:p w14:paraId="548C7FA0"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2D090E31" w14:textId="77777777" w:rsidR="00D35E0C" w:rsidRDefault="00D35E0C">
                                  <w:pPr>
                                    <w:pStyle w:val="TableParagraph"/>
                                    <w:spacing w:before="24" w:line="256" w:lineRule="auto"/>
                                    <w:ind w:left="26" w:right="247"/>
                                    <w:rPr>
                                      <w:sz w:val="14"/>
                                    </w:rPr>
                                  </w:pPr>
                                  <w:r>
                                    <w:rPr>
                                      <w:sz w:val="14"/>
                                    </w:rPr>
                                    <w:t>Likely to be well received by</w:t>
                                  </w:r>
                                  <w:r>
                                    <w:rPr>
                                      <w:spacing w:val="1"/>
                                      <w:sz w:val="14"/>
                                    </w:rPr>
                                    <w:t xml:space="preserve"> </w:t>
                                  </w:r>
                                  <w:r>
                                    <w:rPr>
                                      <w:sz w:val="14"/>
                                    </w:rPr>
                                    <w:t>community if additional water</w:t>
                                  </w:r>
                                  <w:r>
                                    <w:rPr>
                                      <w:spacing w:val="1"/>
                                      <w:sz w:val="14"/>
                                    </w:rPr>
                                    <w:t xml:space="preserve"> </w:t>
                                  </w:r>
                                  <w:r>
                                    <w:rPr>
                                      <w:sz w:val="14"/>
                                    </w:rPr>
                                    <w:t>allocation</w:t>
                                  </w:r>
                                  <w:r>
                                    <w:rPr>
                                      <w:spacing w:val="-8"/>
                                      <w:sz w:val="14"/>
                                    </w:rPr>
                                    <w:t xml:space="preserve"> </w:t>
                                  </w:r>
                                  <w:r>
                                    <w:rPr>
                                      <w:sz w:val="14"/>
                                    </w:rPr>
                                    <w:t>can</w:t>
                                  </w:r>
                                  <w:r>
                                    <w:rPr>
                                      <w:spacing w:val="-7"/>
                                      <w:sz w:val="14"/>
                                    </w:rPr>
                                    <w:t xml:space="preserve"> </w:t>
                                  </w:r>
                                  <w:r>
                                    <w:rPr>
                                      <w:sz w:val="14"/>
                                    </w:rPr>
                                    <w:t>be</w:t>
                                  </w:r>
                                  <w:r>
                                    <w:rPr>
                                      <w:spacing w:val="-7"/>
                                      <w:sz w:val="14"/>
                                    </w:rPr>
                                    <w:t xml:space="preserve"> </w:t>
                                  </w:r>
                                  <w:r>
                                    <w:rPr>
                                      <w:sz w:val="14"/>
                                    </w:rPr>
                                    <w:t>provided</w:t>
                                  </w:r>
                                  <w:r>
                                    <w:rPr>
                                      <w:spacing w:val="-7"/>
                                      <w:sz w:val="14"/>
                                    </w:rPr>
                                    <w:t xml:space="preserve"> </w:t>
                                  </w:r>
                                  <w:r>
                                    <w:rPr>
                                      <w:sz w:val="14"/>
                                    </w:rPr>
                                    <w:t>without</w:t>
                                  </w:r>
                                  <w:r>
                                    <w:rPr>
                                      <w:spacing w:val="-29"/>
                                      <w:sz w:val="14"/>
                                    </w:rPr>
                                    <w:t xml:space="preserve"> </w:t>
                                  </w:r>
                                  <w:r>
                                    <w:rPr>
                                      <w:sz w:val="14"/>
                                    </w:rPr>
                                    <w:t>cutting</w:t>
                                  </w:r>
                                  <w:r>
                                    <w:rPr>
                                      <w:spacing w:val="-4"/>
                                      <w:sz w:val="14"/>
                                    </w:rPr>
                                    <w:t xml:space="preserve"> </w:t>
                                  </w:r>
                                  <w:r>
                                    <w:rPr>
                                      <w:sz w:val="14"/>
                                    </w:rPr>
                                    <w:t>allocation</w:t>
                                  </w:r>
                                  <w:r>
                                    <w:rPr>
                                      <w:spacing w:val="-2"/>
                                      <w:sz w:val="14"/>
                                    </w:rPr>
                                    <w:t xml:space="preserve"> </w:t>
                                  </w:r>
                                  <w:r>
                                    <w:rPr>
                                      <w:sz w:val="14"/>
                                    </w:rPr>
                                    <w:t>elsewhere.</w:t>
                                  </w:r>
                                </w:p>
                                <w:p w14:paraId="4F724B50" w14:textId="77777777" w:rsidR="00D35E0C" w:rsidRDefault="00D35E0C">
                                  <w:pPr>
                                    <w:pStyle w:val="TableParagraph"/>
                                    <w:spacing w:line="256" w:lineRule="auto"/>
                                    <w:ind w:left="26" w:right="80"/>
                                    <w:rPr>
                                      <w:sz w:val="14"/>
                                    </w:rPr>
                                  </w:pPr>
                                  <w:r>
                                    <w:rPr>
                                      <w:sz w:val="14"/>
                                    </w:rPr>
                                    <w:t>Community</w:t>
                                  </w:r>
                                  <w:r>
                                    <w:rPr>
                                      <w:spacing w:val="-8"/>
                                      <w:sz w:val="14"/>
                                    </w:rPr>
                                    <w:t xml:space="preserve"> </w:t>
                                  </w:r>
                                  <w:r>
                                    <w:rPr>
                                      <w:sz w:val="14"/>
                                    </w:rPr>
                                    <w:t>engagement</w:t>
                                  </w:r>
                                  <w:r>
                                    <w:rPr>
                                      <w:spacing w:val="-7"/>
                                      <w:sz w:val="14"/>
                                    </w:rPr>
                                    <w:t xml:space="preserve"> </w:t>
                                  </w:r>
                                  <w:r>
                                    <w:rPr>
                                      <w:sz w:val="14"/>
                                    </w:rPr>
                                    <w:t>will</w:t>
                                  </w:r>
                                  <w:r>
                                    <w:rPr>
                                      <w:spacing w:val="-6"/>
                                      <w:sz w:val="14"/>
                                    </w:rPr>
                                    <w:t xml:space="preserve"> </w:t>
                                  </w:r>
                                  <w:r>
                                    <w:rPr>
                                      <w:sz w:val="14"/>
                                    </w:rPr>
                                    <w:t>increase</w:t>
                                  </w:r>
                                  <w:r>
                                    <w:rPr>
                                      <w:spacing w:val="-28"/>
                                      <w:sz w:val="14"/>
                                    </w:rPr>
                                    <w:t xml:space="preserve"> </w:t>
                                  </w:r>
                                  <w:r>
                                    <w:rPr>
                                      <w:sz w:val="14"/>
                                    </w:rPr>
                                    <w:t>confidence</w:t>
                                  </w:r>
                                </w:p>
                              </w:tc>
                            </w:tr>
                            <w:tr w:rsidR="00D35E0C" w14:paraId="435A78ED"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58492548" w14:textId="77777777" w:rsidR="00D35E0C" w:rsidRDefault="00D35E0C">
                                  <w:pPr>
                                    <w:pStyle w:val="TableParagraph"/>
                                    <w:spacing w:before="26" w:line="256" w:lineRule="auto"/>
                                    <w:ind w:left="26" w:right="150"/>
                                    <w:rPr>
                                      <w:b/>
                                      <w:sz w:val="15"/>
                                    </w:rPr>
                                  </w:pPr>
                                  <w:r>
                                    <w:rPr>
                                      <w:b/>
                                      <w:color w:val="FFFFFF"/>
                                      <w:sz w:val="15"/>
                                    </w:rPr>
                                    <w:t>Regulatory and</w:t>
                                  </w:r>
                                  <w:r>
                                    <w:rPr>
                                      <w:b/>
                                      <w:color w:val="FFFFFF"/>
                                      <w:spacing w:val="1"/>
                                      <w:sz w:val="15"/>
                                    </w:rPr>
                                    <w:t xml:space="preserve"> </w:t>
                                  </w:r>
                                  <w:r>
                                    <w:rPr>
                                      <w:b/>
                                      <w:color w:val="FFFFFF"/>
                                      <w:spacing w:val="-1"/>
                                      <w:sz w:val="15"/>
                                    </w:rPr>
                                    <w:t>Policy</w:t>
                                  </w:r>
                                  <w:r>
                                    <w:rPr>
                                      <w:b/>
                                      <w:color w:val="FFFFFF"/>
                                      <w:spacing w:val="-6"/>
                                      <w:sz w:val="15"/>
                                    </w:rPr>
                                    <w:t xml:space="preserve"> </w:t>
                                  </w:r>
                                  <w:r>
                                    <w:rPr>
                                      <w:b/>
                                      <w:color w:val="FFFFFF"/>
                                      <w:sz w:val="15"/>
                                    </w:rPr>
                                    <w:t>Compliance</w:t>
                                  </w:r>
                                </w:p>
                              </w:tc>
                              <w:tc>
                                <w:tcPr>
                                  <w:tcW w:w="1197" w:type="dxa"/>
                                  <w:tcBorders>
                                    <w:top w:val="double" w:sz="6" w:space="0" w:color="808080"/>
                                    <w:left w:val="single" w:sz="6" w:space="0" w:color="F2F2F2"/>
                                    <w:bottom w:val="double" w:sz="6" w:space="0" w:color="808080"/>
                                    <w:right w:val="nil"/>
                                  </w:tcBorders>
                                </w:tcPr>
                                <w:p w14:paraId="09281BE4" w14:textId="77777777" w:rsidR="00D35E0C" w:rsidRDefault="00D35E0C">
                                  <w:pPr>
                                    <w:pStyle w:val="TableParagraph"/>
                                    <w:rPr>
                                      <w:rFonts w:ascii="Times New Roman"/>
                                      <w:sz w:val="16"/>
                                    </w:rPr>
                                  </w:pPr>
                                </w:p>
                                <w:p w14:paraId="62C2C069" w14:textId="77777777" w:rsidR="00D35E0C" w:rsidRDefault="00D35E0C">
                                  <w:pPr>
                                    <w:pStyle w:val="TableParagraph"/>
                                    <w:spacing w:before="5"/>
                                    <w:rPr>
                                      <w:rFonts w:ascii="Times New Roman"/>
                                    </w:rPr>
                                  </w:pPr>
                                </w:p>
                                <w:p w14:paraId="645C5A07" w14:textId="77777777" w:rsidR="00D35E0C" w:rsidRDefault="00D35E0C">
                                  <w:pPr>
                                    <w:pStyle w:val="TableParagraph"/>
                                    <w:spacing w:line="264" w:lineRule="auto"/>
                                    <w:ind w:left="332" w:right="269" w:hanging="36"/>
                                    <w:rPr>
                                      <w:b/>
                                      <w:sz w:val="17"/>
                                    </w:rPr>
                                  </w:pPr>
                                  <w:r w:rsidRPr="006752F2">
                                    <w:rPr>
                                      <w:b/>
                                      <w:spacing w:val="-1"/>
                                      <w:w w:val="105"/>
                                      <w:sz w:val="17"/>
                                    </w:rPr>
                                    <w:t>Partially</w:t>
                                  </w:r>
                                  <w:r w:rsidRPr="006752F2">
                                    <w:rPr>
                                      <w:b/>
                                      <w:spacing w:val="-38"/>
                                      <w:w w:val="105"/>
                                      <w:sz w:val="17"/>
                                    </w:rPr>
                                    <w:t xml:space="preserve"> </w:t>
                                  </w:r>
                                  <w:r w:rsidRPr="006752F2">
                                    <w:rPr>
                                      <w:b/>
                                      <w:w w:val="105"/>
                                      <w:sz w:val="17"/>
                                    </w:rPr>
                                    <w:t>aligned</w:t>
                                  </w:r>
                                </w:p>
                              </w:tc>
                              <w:tc>
                                <w:tcPr>
                                  <w:tcW w:w="233" w:type="dxa"/>
                                  <w:tcBorders>
                                    <w:top w:val="double" w:sz="6" w:space="0" w:color="808080"/>
                                    <w:left w:val="nil"/>
                                    <w:bottom w:val="double" w:sz="6" w:space="0" w:color="808080"/>
                                    <w:right w:val="nil"/>
                                  </w:tcBorders>
                                  <w:shd w:val="clear" w:color="auto" w:fill="001F60"/>
                                </w:tcPr>
                                <w:p w14:paraId="45F6AF3C" w14:textId="77777777" w:rsidR="00D35E0C" w:rsidRDefault="00D35E0C">
                                  <w:pPr>
                                    <w:pStyle w:val="TableParagraph"/>
                                    <w:rPr>
                                      <w:rFonts w:ascii="Times New Roman"/>
                                      <w:sz w:val="12"/>
                                    </w:rPr>
                                  </w:pPr>
                                </w:p>
                                <w:p w14:paraId="23AD71D5" w14:textId="77777777" w:rsidR="00D35E0C" w:rsidRDefault="00D35E0C">
                                  <w:pPr>
                                    <w:pStyle w:val="TableParagraph"/>
                                    <w:rPr>
                                      <w:rFonts w:ascii="Times New Roman"/>
                                      <w:sz w:val="12"/>
                                    </w:rPr>
                                  </w:pPr>
                                </w:p>
                                <w:p w14:paraId="4FF4B479" w14:textId="77777777" w:rsidR="00D35E0C" w:rsidRDefault="00D35E0C">
                                  <w:pPr>
                                    <w:pStyle w:val="TableParagraph"/>
                                    <w:rPr>
                                      <w:rFonts w:ascii="Times New Roman"/>
                                      <w:sz w:val="12"/>
                                    </w:rPr>
                                  </w:pPr>
                                </w:p>
                                <w:p w14:paraId="79BC535B" w14:textId="77777777" w:rsidR="00D35E0C" w:rsidRDefault="00D35E0C">
                                  <w:pPr>
                                    <w:pStyle w:val="TableParagraph"/>
                                    <w:spacing w:before="6"/>
                                    <w:rPr>
                                      <w:rFonts w:ascii="Times New Roman"/>
                                      <w:sz w:val="15"/>
                                    </w:rPr>
                                  </w:pPr>
                                </w:p>
                                <w:p w14:paraId="48D6BC40"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7100B631" w14:textId="77777777" w:rsidR="00D35E0C" w:rsidRDefault="00D35E0C">
                                  <w:pPr>
                                    <w:pStyle w:val="TableParagraph"/>
                                    <w:spacing w:before="24" w:line="256" w:lineRule="auto"/>
                                    <w:ind w:left="26" w:right="544"/>
                                    <w:rPr>
                                      <w:sz w:val="14"/>
                                    </w:rPr>
                                  </w:pPr>
                                  <w:r>
                                    <w:rPr>
                                      <w:sz w:val="14"/>
                                    </w:rPr>
                                    <w:t>Some</w:t>
                                  </w:r>
                                  <w:r>
                                    <w:rPr>
                                      <w:spacing w:val="-7"/>
                                      <w:sz w:val="14"/>
                                    </w:rPr>
                                    <w:t xml:space="preserve"> </w:t>
                                  </w:r>
                                  <w:r>
                                    <w:rPr>
                                      <w:sz w:val="14"/>
                                    </w:rPr>
                                    <w:t>minor</w:t>
                                  </w:r>
                                  <w:r>
                                    <w:rPr>
                                      <w:spacing w:val="-6"/>
                                      <w:sz w:val="14"/>
                                    </w:rPr>
                                    <w:t xml:space="preserve"> </w:t>
                                  </w:r>
                                  <w:r>
                                    <w:rPr>
                                      <w:sz w:val="14"/>
                                    </w:rPr>
                                    <w:t>work</w:t>
                                  </w:r>
                                  <w:r>
                                    <w:rPr>
                                      <w:spacing w:val="-6"/>
                                      <w:sz w:val="14"/>
                                    </w:rPr>
                                    <w:t xml:space="preserve"> </w:t>
                                  </w:r>
                                  <w:r>
                                    <w:rPr>
                                      <w:sz w:val="14"/>
                                    </w:rPr>
                                    <w:t>required</w:t>
                                  </w:r>
                                  <w:r>
                                    <w:rPr>
                                      <w:spacing w:val="-7"/>
                                      <w:sz w:val="14"/>
                                    </w:rPr>
                                    <w:t xml:space="preserve"> </w:t>
                                  </w:r>
                                  <w:r>
                                    <w:rPr>
                                      <w:sz w:val="14"/>
                                    </w:rPr>
                                    <w:t>to</w:t>
                                  </w:r>
                                  <w:r>
                                    <w:rPr>
                                      <w:spacing w:val="-29"/>
                                      <w:sz w:val="14"/>
                                    </w:rPr>
                                    <w:t xml:space="preserve"> </w:t>
                                  </w:r>
                                  <w:r>
                                    <w:rPr>
                                      <w:sz w:val="14"/>
                                    </w:rPr>
                                    <w:t>administrate</w:t>
                                  </w:r>
                                  <w:r>
                                    <w:rPr>
                                      <w:spacing w:val="-4"/>
                                      <w:sz w:val="14"/>
                                    </w:rPr>
                                    <w:t xml:space="preserve"> </w:t>
                                  </w:r>
                                  <w:r>
                                    <w:rPr>
                                      <w:sz w:val="14"/>
                                    </w:rPr>
                                    <w:t>the</w:t>
                                  </w:r>
                                  <w:r>
                                    <w:rPr>
                                      <w:spacing w:val="-3"/>
                                      <w:sz w:val="14"/>
                                    </w:rPr>
                                    <w:t xml:space="preserve"> </w:t>
                                  </w:r>
                                  <w:r>
                                    <w:rPr>
                                      <w:sz w:val="14"/>
                                    </w:rPr>
                                    <w:t>option</w:t>
                                  </w:r>
                                </w:p>
                              </w:tc>
                            </w:tr>
                            <w:tr w:rsidR="00D35E0C" w14:paraId="7D81DEB8" w14:textId="77777777">
                              <w:trPr>
                                <w:trHeight w:val="1308"/>
                              </w:trPr>
                              <w:tc>
                                <w:tcPr>
                                  <w:tcW w:w="1330" w:type="dxa"/>
                                  <w:tcBorders>
                                    <w:top w:val="double" w:sz="6" w:space="0" w:color="808080"/>
                                    <w:left w:val="single" w:sz="6" w:space="0" w:color="808080"/>
                                    <w:bottom w:val="single" w:sz="6" w:space="0" w:color="808080"/>
                                    <w:right w:val="single" w:sz="6" w:space="0" w:color="F2F2F2"/>
                                  </w:tcBorders>
                                  <w:shd w:val="clear" w:color="auto" w:fill="001F60"/>
                                </w:tcPr>
                                <w:p w14:paraId="00DDF125" w14:textId="77777777" w:rsidR="00D35E0C" w:rsidRDefault="00D35E0C">
                                  <w:pPr>
                                    <w:pStyle w:val="TableParagraph"/>
                                    <w:spacing w:before="26" w:line="256" w:lineRule="auto"/>
                                    <w:ind w:left="26" w:right="508"/>
                                    <w:rPr>
                                      <w:b/>
                                      <w:sz w:val="15"/>
                                    </w:rPr>
                                  </w:pPr>
                                  <w:r>
                                    <w:rPr>
                                      <w:b/>
                                      <w:color w:val="FFFFFF"/>
                                      <w:sz w:val="15"/>
                                    </w:rPr>
                                    <w:t>Impacts and</w:t>
                                  </w:r>
                                  <w:r>
                                    <w:rPr>
                                      <w:b/>
                                      <w:color w:val="FFFFFF"/>
                                      <w:spacing w:val="-31"/>
                                      <w:sz w:val="15"/>
                                    </w:rPr>
                                    <w:t xml:space="preserve"> </w:t>
                                  </w:r>
                                  <w:r>
                                    <w:rPr>
                                      <w:b/>
                                      <w:color w:val="FFFFFF"/>
                                      <w:sz w:val="15"/>
                                    </w:rPr>
                                    <w:t>benefits</w:t>
                                  </w:r>
                                </w:p>
                              </w:tc>
                              <w:tc>
                                <w:tcPr>
                                  <w:tcW w:w="1197" w:type="dxa"/>
                                  <w:tcBorders>
                                    <w:top w:val="double" w:sz="6" w:space="0" w:color="808080"/>
                                    <w:left w:val="single" w:sz="6" w:space="0" w:color="F2F2F2"/>
                                    <w:bottom w:val="single" w:sz="6" w:space="0" w:color="808080"/>
                                    <w:right w:val="nil"/>
                                  </w:tcBorders>
                                </w:tcPr>
                                <w:p w14:paraId="5D78D222" w14:textId="77777777" w:rsidR="00D35E0C" w:rsidRDefault="00D35E0C">
                                  <w:pPr>
                                    <w:pStyle w:val="TableParagraph"/>
                                    <w:rPr>
                                      <w:rFonts w:ascii="Times New Roman"/>
                                      <w:sz w:val="16"/>
                                    </w:rPr>
                                  </w:pPr>
                                </w:p>
                                <w:p w14:paraId="7F225D4E" w14:textId="77777777" w:rsidR="00D35E0C" w:rsidRDefault="00D35E0C">
                                  <w:pPr>
                                    <w:pStyle w:val="TableParagraph"/>
                                    <w:rPr>
                                      <w:rFonts w:ascii="Times New Roman"/>
                                      <w:sz w:val="16"/>
                                    </w:rPr>
                                  </w:pPr>
                                </w:p>
                                <w:p w14:paraId="646287C6" w14:textId="77777777" w:rsidR="00D35E0C" w:rsidRDefault="00D35E0C">
                                  <w:pPr>
                                    <w:pStyle w:val="TableParagraph"/>
                                    <w:spacing w:before="5"/>
                                    <w:rPr>
                                      <w:rFonts w:ascii="Times New Roman"/>
                                      <w:sz w:val="16"/>
                                    </w:rPr>
                                  </w:pPr>
                                </w:p>
                                <w:p w14:paraId="32FF9C4F" w14:textId="77777777" w:rsidR="00D35E0C" w:rsidRDefault="00D35E0C">
                                  <w:pPr>
                                    <w:pStyle w:val="TableParagraph"/>
                                    <w:ind w:left="71" w:right="59"/>
                                    <w:jc w:val="center"/>
                                    <w:rPr>
                                      <w:b/>
                                      <w:sz w:val="17"/>
                                    </w:rPr>
                                  </w:pPr>
                                  <w:r w:rsidRPr="006752F2">
                                    <w:rPr>
                                      <w:b/>
                                      <w:w w:val="105"/>
                                      <w:sz w:val="17"/>
                                    </w:rPr>
                                    <w:t>Acceptable</w:t>
                                  </w:r>
                                </w:p>
                              </w:tc>
                              <w:tc>
                                <w:tcPr>
                                  <w:tcW w:w="233" w:type="dxa"/>
                                  <w:tcBorders>
                                    <w:top w:val="double" w:sz="6" w:space="0" w:color="808080"/>
                                    <w:left w:val="nil"/>
                                    <w:bottom w:val="single" w:sz="6" w:space="0" w:color="808080"/>
                                    <w:right w:val="nil"/>
                                  </w:tcBorders>
                                  <w:shd w:val="clear" w:color="auto" w:fill="001F60"/>
                                </w:tcPr>
                                <w:p w14:paraId="131C5353" w14:textId="77777777" w:rsidR="00D35E0C" w:rsidRDefault="00D35E0C">
                                  <w:pPr>
                                    <w:pStyle w:val="TableParagraph"/>
                                    <w:rPr>
                                      <w:rFonts w:ascii="Times New Roman"/>
                                      <w:sz w:val="12"/>
                                    </w:rPr>
                                  </w:pPr>
                                </w:p>
                                <w:p w14:paraId="40B55BB6" w14:textId="77777777" w:rsidR="00D35E0C" w:rsidRDefault="00D35E0C">
                                  <w:pPr>
                                    <w:pStyle w:val="TableParagraph"/>
                                    <w:rPr>
                                      <w:rFonts w:ascii="Times New Roman"/>
                                      <w:sz w:val="12"/>
                                    </w:rPr>
                                  </w:pPr>
                                </w:p>
                                <w:p w14:paraId="088C36AD" w14:textId="77777777" w:rsidR="00D35E0C" w:rsidRDefault="00D35E0C">
                                  <w:pPr>
                                    <w:pStyle w:val="TableParagraph"/>
                                    <w:rPr>
                                      <w:rFonts w:ascii="Times New Roman"/>
                                      <w:sz w:val="12"/>
                                    </w:rPr>
                                  </w:pPr>
                                </w:p>
                                <w:p w14:paraId="061A515C" w14:textId="77777777" w:rsidR="00D35E0C" w:rsidRDefault="00D35E0C">
                                  <w:pPr>
                                    <w:pStyle w:val="TableParagraph"/>
                                    <w:spacing w:before="6"/>
                                    <w:rPr>
                                      <w:rFonts w:ascii="Times New Roman"/>
                                      <w:sz w:val="15"/>
                                    </w:rPr>
                                  </w:pPr>
                                </w:p>
                                <w:p w14:paraId="3AAFE6FA"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single" w:sz="6" w:space="0" w:color="808080"/>
                                    <w:right w:val="single" w:sz="6" w:space="0" w:color="808080"/>
                                  </w:tcBorders>
                                  <w:shd w:val="clear" w:color="auto" w:fill="F2F2F2"/>
                                </w:tcPr>
                                <w:p w14:paraId="093CD346" w14:textId="77777777" w:rsidR="00D35E0C" w:rsidRDefault="00D35E0C">
                                  <w:pPr>
                                    <w:pStyle w:val="TableParagraph"/>
                                    <w:spacing w:before="24" w:line="256" w:lineRule="auto"/>
                                    <w:ind w:left="26" w:right="27"/>
                                    <w:rPr>
                                      <w:sz w:val="14"/>
                                    </w:rPr>
                                  </w:pPr>
                                  <w:r>
                                    <w:rPr>
                                      <w:sz w:val="14"/>
                                    </w:rPr>
                                    <w:t>Negligible impact on system</w:t>
                                  </w:r>
                                  <w:r>
                                    <w:rPr>
                                      <w:spacing w:val="1"/>
                                      <w:sz w:val="14"/>
                                    </w:rPr>
                                    <w:t xml:space="preserve"> </w:t>
                                  </w:r>
                                  <w:r>
                                    <w:rPr>
                                      <w:sz w:val="14"/>
                                    </w:rPr>
                                    <w:t>stakeholders. Beneficial for D&amp;S users</w:t>
                                  </w:r>
                                  <w:r>
                                    <w:rPr>
                                      <w:spacing w:val="1"/>
                                      <w:sz w:val="14"/>
                                    </w:rPr>
                                    <w:t xml:space="preserve"> </w:t>
                                  </w:r>
                                  <w:r>
                                    <w:rPr>
                                      <w:sz w:val="14"/>
                                    </w:rPr>
                                    <w:t>across</w:t>
                                  </w:r>
                                  <w:r>
                                    <w:rPr>
                                      <w:spacing w:val="-5"/>
                                      <w:sz w:val="14"/>
                                    </w:rPr>
                                    <w:t xml:space="preserve"> </w:t>
                                  </w:r>
                                  <w:r>
                                    <w:rPr>
                                      <w:sz w:val="14"/>
                                    </w:rPr>
                                    <w:t>the</w:t>
                                  </w:r>
                                  <w:r>
                                    <w:rPr>
                                      <w:spacing w:val="-5"/>
                                      <w:sz w:val="14"/>
                                    </w:rPr>
                                    <w:t xml:space="preserve"> </w:t>
                                  </w:r>
                                  <w:r>
                                    <w:rPr>
                                      <w:sz w:val="14"/>
                                    </w:rPr>
                                    <w:t>system.</w:t>
                                  </w:r>
                                  <w:r>
                                    <w:rPr>
                                      <w:spacing w:val="-5"/>
                                      <w:sz w:val="14"/>
                                    </w:rPr>
                                    <w:t xml:space="preserve"> </w:t>
                                  </w:r>
                                  <w:r>
                                    <w:rPr>
                                      <w:sz w:val="14"/>
                                    </w:rPr>
                                    <w:t>Confidence</w:t>
                                  </w:r>
                                  <w:r>
                                    <w:rPr>
                                      <w:spacing w:val="-5"/>
                                      <w:sz w:val="14"/>
                                    </w:rPr>
                                    <w:t xml:space="preserve"> </w:t>
                                  </w:r>
                                  <w:r>
                                    <w:rPr>
                                      <w:sz w:val="14"/>
                                    </w:rPr>
                                    <w:t>likely</w:t>
                                  </w:r>
                                  <w:r>
                                    <w:rPr>
                                      <w:spacing w:val="-6"/>
                                      <w:sz w:val="14"/>
                                    </w:rPr>
                                    <w:t xml:space="preserve"> </w:t>
                                  </w:r>
                                  <w:r>
                                    <w:rPr>
                                      <w:sz w:val="14"/>
                                    </w:rPr>
                                    <w:t>to</w:t>
                                  </w:r>
                                  <w:r>
                                    <w:rPr>
                                      <w:spacing w:val="-29"/>
                                      <w:sz w:val="14"/>
                                    </w:rPr>
                                    <w:t xml:space="preserve"> </w:t>
                                  </w:r>
                                  <w:r>
                                    <w:rPr>
                                      <w:sz w:val="14"/>
                                    </w:rPr>
                                    <w:t>be</w:t>
                                  </w:r>
                                  <w:r>
                                    <w:rPr>
                                      <w:spacing w:val="-2"/>
                                      <w:sz w:val="14"/>
                                    </w:rPr>
                                    <w:t xml:space="preserve"> </w:t>
                                  </w:r>
                                  <w:r>
                                    <w:rPr>
                                      <w:sz w:val="14"/>
                                    </w:rPr>
                                    <w:t>upgraded</w:t>
                                  </w:r>
                                  <w:r>
                                    <w:rPr>
                                      <w:spacing w:val="-3"/>
                                      <w:sz w:val="14"/>
                                    </w:rPr>
                                    <w:t xml:space="preserve"> </w:t>
                                  </w:r>
                                  <w:r>
                                    <w:rPr>
                                      <w:sz w:val="14"/>
                                    </w:rPr>
                                    <w:t>following</w:t>
                                  </w:r>
                                  <w:r>
                                    <w:rPr>
                                      <w:spacing w:val="-3"/>
                                      <w:sz w:val="14"/>
                                    </w:rPr>
                                    <w:t xml:space="preserve"> </w:t>
                                  </w:r>
                                  <w:r>
                                    <w:rPr>
                                      <w:sz w:val="14"/>
                                    </w:rPr>
                                    <w:t>CBA</w:t>
                                  </w:r>
                                </w:p>
                              </w:tc>
                            </w:tr>
                          </w:tbl>
                          <w:p w14:paraId="7A4A452E" w14:textId="77777777" w:rsidR="00D35E0C" w:rsidRDefault="00D35E0C" w:rsidP="00D35E0C">
                            <w:pPr>
                              <w:pStyle w:val="BodyText"/>
                            </w:pPr>
                          </w:p>
                        </w:txbxContent>
                      </wps:txbx>
                      <wps:bodyPr rot="0" vert="horz" wrap="square" lIns="0" tIns="0" rIns="0" bIns="0" anchor="t" anchorCtr="0" upright="1">
                        <a:noAutofit/>
                      </wps:bodyPr>
                    </wps:wsp>
                  </a:graphicData>
                </a:graphic>
              </wp:inline>
            </w:drawing>
          </mc:Choice>
          <mc:Fallback>
            <w:pict>
              <v:shape w14:anchorId="2F18583E" id="Text Box 78" o:spid="_x0000_s1046" type="#_x0000_t202" style="width:251.6pt;height:3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" filled="f" stroked="f">
                <v:textbox inset="0,0,0,0">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330"/>
                        <w:gridCol w:w="1197"/>
                        <w:gridCol w:w="233"/>
                        <w:gridCol w:w="2255"/>
                      </w:tblGrid>
                      <w:tr w:rsidR="00D35E0C" w14:paraId="3668B6C8" w14:textId="77777777">
                        <w:trPr>
                          <w:trHeight w:val="693"/>
                        </w:trPr>
                        <w:tc>
                          <w:tcPr>
                            <w:tcW w:w="1330" w:type="dxa"/>
                            <w:tcBorders>
                              <w:bottom w:val="double" w:sz="6" w:space="0" w:color="808080"/>
                            </w:tcBorders>
                          </w:tcPr>
                          <w:p w14:paraId="6F422A74" w14:textId="77777777" w:rsidR="00D35E0C" w:rsidRDefault="00D35E0C">
                            <w:pPr>
                              <w:pStyle w:val="TableParagraph"/>
                              <w:spacing w:before="7"/>
                              <w:ind w:left="391"/>
                              <w:rPr>
                                <w:b/>
                                <w:sz w:val="17"/>
                              </w:rPr>
                            </w:pPr>
                            <w:r>
                              <w:rPr>
                                <w:b/>
                                <w:color w:val="001F60"/>
                                <w:w w:val="105"/>
                                <w:sz w:val="17"/>
                              </w:rPr>
                              <w:t>Criteria</w:t>
                            </w:r>
                          </w:p>
                        </w:tc>
                        <w:tc>
                          <w:tcPr>
                            <w:tcW w:w="1430" w:type="dxa"/>
                            <w:gridSpan w:val="2"/>
                            <w:tcBorders>
                              <w:bottom w:val="double" w:sz="6" w:space="0" w:color="808080"/>
                            </w:tcBorders>
                          </w:tcPr>
                          <w:p w14:paraId="586389BE" w14:textId="77777777" w:rsidR="00D35E0C" w:rsidRDefault="00D35E0C">
                            <w:pPr>
                              <w:pStyle w:val="TableParagraph"/>
                              <w:spacing w:before="7" w:line="264" w:lineRule="auto"/>
                              <w:ind w:left="95" w:right="76"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7DA8238C" w14:textId="77777777" w:rsidR="00D35E0C" w:rsidRDefault="00D35E0C">
                            <w:pPr>
                              <w:pStyle w:val="TableParagraph"/>
                              <w:spacing w:before="7"/>
                              <w:ind w:left="473"/>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5EB130C7" w14:textId="77777777">
                        <w:trPr>
                          <w:trHeight w:val="1332"/>
                        </w:trPr>
                        <w:tc>
                          <w:tcPr>
                            <w:tcW w:w="1330" w:type="dxa"/>
                            <w:tcBorders>
                              <w:top w:val="single" w:sz="6" w:space="0" w:color="808080"/>
                              <w:left w:val="single" w:sz="6" w:space="0" w:color="808080"/>
                              <w:bottom w:val="double" w:sz="6" w:space="0" w:color="808080"/>
                              <w:right w:val="single" w:sz="6" w:space="0" w:color="F2F2F2"/>
                            </w:tcBorders>
                            <w:shd w:val="clear" w:color="auto" w:fill="001F60"/>
                          </w:tcPr>
                          <w:p w14:paraId="6A38F97C" w14:textId="77777777" w:rsidR="00D35E0C" w:rsidRDefault="00D35E0C">
                            <w:pPr>
                              <w:pStyle w:val="TableParagraph"/>
                              <w:spacing w:before="26"/>
                              <w:ind w:left="26"/>
                              <w:rPr>
                                <w:b/>
                                <w:sz w:val="15"/>
                              </w:rPr>
                            </w:pPr>
                            <w:r>
                              <w:rPr>
                                <w:b/>
                                <w:color w:val="FFFFFF"/>
                                <w:sz w:val="15"/>
                              </w:rPr>
                              <w:t>Risks</w:t>
                            </w:r>
                          </w:p>
                        </w:tc>
                        <w:tc>
                          <w:tcPr>
                            <w:tcW w:w="1197" w:type="dxa"/>
                            <w:tcBorders>
                              <w:top w:val="double" w:sz="6" w:space="0" w:color="808080"/>
                              <w:left w:val="single" w:sz="6" w:space="0" w:color="F2F2F2"/>
                              <w:bottom w:val="double" w:sz="6" w:space="0" w:color="808080"/>
                              <w:right w:val="single" w:sz="6" w:space="0" w:color="F2F2F2"/>
                            </w:tcBorders>
                          </w:tcPr>
                          <w:p w14:paraId="26C7FA4B" w14:textId="77777777" w:rsidR="00D35E0C" w:rsidRDefault="00D35E0C">
                            <w:pPr>
                              <w:pStyle w:val="TableParagraph"/>
                              <w:rPr>
                                <w:rFonts w:ascii="Times New Roman"/>
                                <w:sz w:val="16"/>
                              </w:rPr>
                            </w:pPr>
                          </w:p>
                          <w:p w14:paraId="60D9C677" w14:textId="77777777" w:rsidR="00D35E0C" w:rsidRDefault="00D35E0C">
                            <w:pPr>
                              <w:pStyle w:val="TableParagraph"/>
                              <w:rPr>
                                <w:rFonts w:ascii="Times New Roman"/>
                                <w:sz w:val="16"/>
                              </w:rPr>
                            </w:pPr>
                          </w:p>
                          <w:p w14:paraId="1D9FBE6A" w14:textId="77777777" w:rsidR="00D35E0C" w:rsidRDefault="00D35E0C">
                            <w:pPr>
                              <w:pStyle w:val="TableParagraph"/>
                              <w:spacing w:before="5"/>
                              <w:rPr>
                                <w:rFonts w:ascii="Times New Roman"/>
                                <w:sz w:val="16"/>
                              </w:rPr>
                            </w:pPr>
                          </w:p>
                          <w:p w14:paraId="1458B3AA" w14:textId="77777777" w:rsidR="00D35E0C" w:rsidRDefault="00D35E0C">
                            <w:pPr>
                              <w:pStyle w:val="TableParagraph"/>
                              <w:ind w:left="262" w:right="250"/>
                              <w:jc w:val="center"/>
                              <w:rPr>
                                <w:b/>
                                <w:sz w:val="17"/>
                              </w:rPr>
                            </w:pPr>
                            <w:r w:rsidRPr="00C8616B">
                              <w:rPr>
                                <w:b/>
                                <w:w w:val="105"/>
                                <w:sz w:val="17"/>
                              </w:rPr>
                              <w:t>Low</w:t>
                            </w:r>
                          </w:p>
                        </w:tc>
                        <w:tc>
                          <w:tcPr>
                            <w:tcW w:w="233" w:type="dxa"/>
                            <w:tcBorders>
                              <w:top w:val="single" w:sz="6" w:space="0" w:color="808080"/>
                              <w:left w:val="single" w:sz="6" w:space="0" w:color="F2F2F2"/>
                              <w:bottom w:val="double" w:sz="6" w:space="0" w:color="808080"/>
                              <w:right w:val="nil"/>
                            </w:tcBorders>
                            <w:shd w:val="clear" w:color="auto" w:fill="001F60"/>
                          </w:tcPr>
                          <w:p w14:paraId="29F13B5A" w14:textId="77777777" w:rsidR="00D35E0C" w:rsidRDefault="00D35E0C">
                            <w:pPr>
                              <w:pStyle w:val="TableParagraph"/>
                              <w:rPr>
                                <w:rFonts w:ascii="Times New Roman"/>
                                <w:sz w:val="12"/>
                              </w:rPr>
                            </w:pPr>
                          </w:p>
                          <w:p w14:paraId="267EC72F" w14:textId="77777777" w:rsidR="00D35E0C" w:rsidRDefault="00D35E0C">
                            <w:pPr>
                              <w:pStyle w:val="TableParagraph"/>
                              <w:rPr>
                                <w:rFonts w:ascii="Times New Roman"/>
                                <w:sz w:val="12"/>
                              </w:rPr>
                            </w:pPr>
                          </w:p>
                          <w:p w14:paraId="68AC2798" w14:textId="77777777" w:rsidR="00D35E0C" w:rsidRDefault="00D35E0C">
                            <w:pPr>
                              <w:pStyle w:val="TableParagraph"/>
                              <w:rPr>
                                <w:rFonts w:ascii="Times New Roman"/>
                                <w:sz w:val="12"/>
                              </w:rPr>
                            </w:pPr>
                          </w:p>
                          <w:p w14:paraId="2F77E409" w14:textId="77777777" w:rsidR="00D35E0C" w:rsidRDefault="00D35E0C">
                            <w:pPr>
                              <w:pStyle w:val="TableParagraph"/>
                              <w:spacing w:before="6"/>
                              <w:rPr>
                                <w:rFonts w:ascii="Times New Roman"/>
                                <w:sz w:val="15"/>
                              </w:rPr>
                            </w:pPr>
                          </w:p>
                          <w:p w14:paraId="257403BD"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6EC034A9" w14:textId="77777777" w:rsidR="00D35E0C" w:rsidRDefault="00D35E0C">
                            <w:pPr>
                              <w:pStyle w:val="TableParagraph"/>
                              <w:spacing w:before="24" w:line="256" w:lineRule="auto"/>
                              <w:ind w:left="26" w:right="94"/>
                              <w:rPr>
                                <w:sz w:val="14"/>
                              </w:rPr>
                            </w:pPr>
                            <w:r>
                              <w:rPr>
                                <w:sz w:val="14"/>
                              </w:rPr>
                              <w:t>Initially assessed as having a</w:t>
                            </w:r>
                            <w:r>
                              <w:rPr>
                                <w:spacing w:val="1"/>
                                <w:sz w:val="14"/>
                              </w:rPr>
                              <w:t xml:space="preserve"> </w:t>
                            </w:r>
                            <w:r>
                              <w:rPr>
                                <w:sz w:val="14"/>
                              </w:rPr>
                              <w:t>reasonable prospect of mitigating</w:t>
                            </w:r>
                            <w:r>
                              <w:rPr>
                                <w:spacing w:val="1"/>
                                <w:sz w:val="14"/>
                              </w:rPr>
                              <w:t xml:space="preserve"> </w:t>
                            </w:r>
                            <w:r>
                              <w:rPr>
                                <w:sz w:val="14"/>
                              </w:rPr>
                              <w:t>risks.</w:t>
                            </w:r>
                            <w:r>
                              <w:rPr>
                                <w:spacing w:val="-6"/>
                                <w:sz w:val="14"/>
                              </w:rPr>
                              <w:t xml:space="preserve"> </w:t>
                            </w:r>
                            <w:r>
                              <w:rPr>
                                <w:sz w:val="14"/>
                              </w:rPr>
                              <w:t>Assessment</w:t>
                            </w:r>
                            <w:r>
                              <w:rPr>
                                <w:spacing w:val="-7"/>
                                <w:sz w:val="14"/>
                              </w:rPr>
                              <w:t xml:space="preserve"> </w:t>
                            </w:r>
                            <w:r>
                              <w:rPr>
                                <w:sz w:val="14"/>
                              </w:rPr>
                              <w:t>confidence</w:t>
                            </w:r>
                            <w:r>
                              <w:rPr>
                                <w:spacing w:val="-6"/>
                                <w:sz w:val="14"/>
                              </w:rPr>
                              <w:t xml:space="preserve"> </w:t>
                            </w:r>
                            <w:r>
                              <w:rPr>
                                <w:sz w:val="14"/>
                              </w:rPr>
                              <w:t>set</w:t>
                            </w:r>
                            <w:r>
                              <w:rPr>
                                <w:spacing w:val="-6"/>
                                <w:sz w:val="14"/>
                              </w:rPr>
                              <w:t xml:space="preserve"> </w:t>
                            </w:r>
                            <w:r>
                              <w:rPr>
                                <w:sz w:val="14"/>
                              </w:rPr>
                              <w:t>as</w:t>
                            </w:r>
                            <w:r>
                              <w:rPr>
                                <w:spacing w:val="-29"/>
                                <w:sz w:val="14"/>
                              </w:rPr>
                              <w:t xml:space="preserve"> </w:t>
                            </w:r>
                            <w:r>
                              <w:rPr>
                                <w:sz w:val="14"/>
                              </w:rPr>
                              <w:t>low until detailed risk review is</w:t>
                            </w:r>
                            <w:r>
                              <w:rPr>
                                <w:spacing w:val="1"/>
                                <w:sz w:val="14"/>
                              </w:rPr>
                              <w:t xml:space="preserve"> </w:t>
                            </w:r>
                            <w:r>
                              <w:rPr>
                                <w:sz w:val="14"/>
                              </w:rPr>
                              <w:t>available</w:t>
                            </w:r>
                          </w:p>
                        </w:tc>
                      </w:tr>
                      <w:tr w:rsidR="00D35E0C" w14:paraId="5FAAC3CA"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4EA92606" w14:textId="77777777" w:rsidR="00D35E0C" w:rsidRDefault="00D35E0C">
                            <w:pPr>
                              <w:pStyle w:val="TableParagraph"/>
                              <w:spacing w:before="26"/>
                              <w:ind w:left="26"/>
                              <w:rPr>
                                <w:b/>
                                <w:sz w:val="15"/>
                              </w:rPr>
                            </w:pPr>
                            <w:r>
                              <w:rPr>
                                <w:b/>
                                <w:color w:val="FFFFFF"/>
                                <w:sz w:val="15"/>
                              </w:rPr>
                              <w:t>Value</w:t>
                            </w:r>
                            <w:r>
                              <w:rPr>
                                <w:b/>
                                <w:color w:val="FFFFFF"/>
                                <w:spacing w:val="2"/>
                                <w:sz w:val="15"/>
                              </w:rPr>
                              <w:t xml:space="preserve"> </w:t>
                            </w:r>
                            <w:r>
                              <w:rPr>
                                <w:b/>
                                <w:color w:val="FFFFFF"/>
                                <w:sz w:val="15"/>
                              </w:rPr>
                              <w:t>for Money</w:t>
                            </w:r>
                          </w:p>
                        </w:tc>
                        <w:tc>
                          <w:tcPr>
                            <w:tcW w:w="1197" w:type="dxa"/>
                            <w:tcBorders>
                              <w:top w:val="double" w:sz="6" w:space="0" w:color="808080"/>
                              <w:left w:val="single" w:sz="6" w:space="0" w:color="F2F2F2"/>
                              <w:bottom w:val="double" w:sz="6" w:space="0" w:color="808080"/>
                              <w:right w:val="nil"/>
                            </w:tcBorders>
                          </w:tcPr>
                          <w:p w14:paraId="4A2484F4" w14:textId="77777777" w:rsidR="00D35E0C" w:rsidRDefault="00D35E0C">
                            <w:pPr>
                              <w:pStyle w:val="TableParagraph"/>
                              <w:rPr>
                                <w:rFonts w:ascii="Times New Roman"/>
                                <w:sz w:val="16"/>
                              </w:rPr>
                            </w:pPr>
                          </w:p>
                          <w:p w14:paraId="760D5722" w14:textId="77777777" w:rsidR="00D35E0C" w:rsidRDefault="00D35E0C">
                            <w:pPr>
                              <w:pStyle w:val="TableParagraph"/>
                              <w:rPr>
                                <w:rFonts w:ascii="Times New Roman"/>
                                <w:sz w:val="16"/>
                              </w:rPr>
                            </w:pPr>
                          </w:p>
                          <w:p w14:paraId="78D4B307" w14:textId="77777777" w:rsidR="00D35E0C" w:rsidRDefault="00D35E0C">
                            <w:pPr>
                              <w:pStyle w:val="TableParagraph"/>
                              <w:spacing w:before="5"/>
                              <w:rPr>
                                <w:rFonts w:ascii="Times New Roman"/>
                                <w:sz w:val="16"/>
                              </w:rPr>
                            </w:pPr>
                          </w:p>
                          <w:p w14:paraId="12E5012B" w14:textId="77777777" w:rsidR="00D35E0C" w:rsidRDefault="00D35E0C">
                            <w:pPr>
                              <w:pStyle w:val="TableParagraph"/>
                              <w:ind w:left="71" w:right="62"/>
                              <w:jc w:val="center"/>
                              <w:rPr>
                                <w:b/>
                                <w:sz w:val="17"/>
                              </w:rPr>
                            </w:pPr>
                            <w:r w:rsidRPr="00C8616B">
                              <w:rPr>
                                <w:b/>
                                <w:w w:val="105"/>
                                <w:sz w:val="17"/>
                              </w:rPr>
                              <w:t>High</w:t>
                            </w:r>
                          </w:p>
                        </w:tc>
                        <w:tc>
                          <w:tcPr>
                            <w:tcW w:w="233" w:type="dxa"/>
                            <w:tcBorders>
                              <w:top w:val="double" w:sz="6" w:space="0" w:color="808080"/>
                              <w:left w:val="nil"/>
                              <w:bottom w:val="double" w:sz="6" w:space="0" w:color="808080"/>
                              <w:right w:val="nil"/>
                            </w:tcBorders>
                            <w:shd w:val="clear" w:color="auto" w:fill="001F60"/>
                          </w:tcPr>
                          <w:p w14:paraId="766A7834" w14:textId="77777777" w:rsidR="00D35E0C" w:rsidRDefault="00D35E0C">
                            <w:pPr>
                              <w:pStyle w:val="TableParagraph"/>
                              <w:rPr>
                                <w:rFonts w:ascii="Times New Roman"/>
                                <w:sz w:val="12"/>
                              </w:rPr>
                            </w:pPr>
                          </w:p>
                          <w:p w14:paraId="6D925BD3" w14:textId="77777777" w:rsidR="00D35E0C" w:rsidRDefault="00D35E0C">
                            <w:pPr>
                              <w:pStyle w:val="TableParagraph"/>
                              <w:rPr>
                                <w:rFonts w:ascii="Times New Roman"/>
                                <w:sz w:val="12"/>
                              </w:rPr>
                            </w:pPr>
                          </w:p>
                          <w:p w14:paraId="22D98E16" w14:textId="77777777" w:rsidR="00D35E0C" w:rsidRDefault="00D35E0C">
                            <w:pPr>
                              <w:pStyle w:val="TableParagraph"/>
                              <w:rPr>
                                <w:rFonts w:ascii="Times New Roman"/>
                                <w:sz w:val="12"/>
                              </w:rPr>
                            </w:pPr>
                          </w:p>
                          <w:p w14:paraId="0F2CB325" w14:textId="77777777" w:rsidR="00D35E0C" w:rsidRDefault="00D35E0C">
                            <w:pPr>
                              <w:pStyle w:val="TableParagraph"/>
                              <w:spacing w:before="6"/>
                              <w:rPr>
                                <w:rFonts w:ascii="Times New Roman"/>
                                <w:sz w:val="15"/>
                              </w:rPr>
                            </w:pPr>
                          </w:p>
                          <w:p w14:paraId="40E13B0E"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1BA34CCC" w14:textId="77777777" w:rsidR="00D35E0C" w:rsidRDefault="00D35E0C">
                            <w:pPr>
                              <w:pStyle w:val="TableParagraph"/>
                              <w:spacing w:before="24" w:line="256" w:lineRule="auto"/>
                              <w:ind w:left="26" w:right="21"/>
                              <w:rPr>
                                <w:sz w:val="14"/>
                              </w:rPr>
                            </w:pPr>
                            <w:r>
                              <w:rPr>
                                <w:sz w:val="14"/>
                              </w:rPr>
                              <w:t>Govt funder: Requires modest upfront</w:t>
                            </w:r>
                            <w:r>
                              <w:rPr>
                                <w:spacing w:val="-29"/>
                                <w:sz w:val="14"/>
                              </w:rPr>
                              <w:t xml:space="preserve"> </w:t>
                            </w:r>
                            <w:r>
                              <w:rPr>
                                <w:sz w:val="14"/>
                              </w:rPr>
                              <w:t>investment costs to administer,</w:t>
                            </w:r>
                            <w:r>
                              <w:rPr>
                                <w:spacing w:val="1"/>
                                <w:sz w:val="14"/>
                              </w:rPr>
                              <w:t xml:space="preserve"> </w:t>
                            </w:r>
                            <w:r>
                              <w:rPr>
                                <w:sz w:val="14"/>
                              </w:rPr>
                              <w:t>potential</w:t>
                            </w:r>
                            <w:r>
                              <w:rPr>
                                <w:spacing w:val="-6"/>
                                <w:sz w:val="14"/>
                              </w:rPr>
                              <w:t xml:space="preserve"> </w:t>
                            </w:r>
                            <w:r>
                              <w:rPr>
                                <w:sz w:val="14"/>
                              </w:rPr>
                              <w:t>revenue</w:t>
                            </w:r>
                            <w:r>
                              <w:rPr>
                                <w:spacing w:val="-3"/>
                                <w:sz w:val="14"/>
                              </w:rPr>
                              <w:t xml:space="preserve"> </w:t>
                            </w:r>
                            <w:r>
                              <w:rPr>
                                <w:sz w:val="14"/>
                              </w:rPr>
                              <w:t>of</w:t>
                            </w:r>
                            <w:r>
                              <w:rPr>
                                <w:spacing w:val="-6"/>
                                <w:sz w:val="14"/>
                              </w:rPr>
                              <w:t xml:space="preserve"> </w:t>
                            </w:r>
                            <w:r>
                              <w:rPr>
                                <w:sz w:val="14"/>
                              </w:rPr>
                              <w:t>sale</w:t>
                            </w:r>
                            <w:r>
                              <w:rPr>
                                <w:spacing w:val="-4"/>
                                <w:sz w:val="14"/>
                              </w:rPr>
                              <w:t xml:space="preserve"> </w:t>
                            </w:r>
                            <w:r>
                              <w:rPr>
                                <w:sz w:val="14"/>
                              </w:rPr>
                              <w:t>to</w:t>
                            </w:r>
                            <w:r>
                              <w:rPr>
                                <w:spacing w:val="-4"/>
                                <w:sz w:val="14"/>
                              </w:rPr>
                              <w:t xml:space="preserve"> </w:t>
                            </w:r>
                            <w:r>
                              <w:rPr>
                                <w:sz w:val="14"/>
                              </w:rPr>
                              <w:t>future</w:t>
                            </w:r>
                            <w:r>
                              <w:rPr>
                                <w:spacing w:val="-6"/>
                                <w:sz w:val="14"/>
                              </w:rPr>
                              <w:t xml:space="preserve"> </w:t>
                            </w:r>
                            <w:r>
                              <w:rPr>
                                <w:sz w:val="14"/>
                              </w:rPr>
                              <w:t>D</w:t>
                            </w:r>
                            <w:r>
                              <w:rPr>
                                <w:spacing w:val="-3"/>
                                <w:sz w:val="14"/>
                              </w:rPr>
                              <w:t xml:space="preserve"> </w:t>
                            </w:r>
                            <w:r>
                              <w:rPr>
                                <w:sz w:val="14"/>
                              </w:rPr>
                              <w:t>&amp;</w:t>
                            </w:r>
                            <w:r>
                              <w:rPr>
                                <w:spacing w:val="-29"/>
                                <w:sz w:val="14"/>
                              </w:rPr>
                              <w:t xml:space="preserve"> </w:t>
                            </w:r>
                            <w:r>
                              <w:rPr>
                                <w:sz w:val="14"/>
                              </w:rPr>
                              <w:t>S</w:t>
                            </w:r>
                            <w:r>
                              <w:rPr>
                                <w:spacing w:val="-1"/>
                                <w:sz w:val="14"/>
                              </w:rPr>
                              <w:t xml:space="preserve"> </w:t>
                            </w:r>
                            <w:r>
                              <w:rPr>
                                <w:sz w:val="14"/>
                              </w:rPr>
                              <w:t>users</w:t>
                            </w:r>
                          </w:p>
                          <w:p w14:paraId="62C5F73D" w14:textId="77777777" w:rsidR="00D35E0C" w:rsidRDefault="00D35E0C">
                            <w:pPr>
                              <w:pStyle w:val="TableParagraph"/>
                              <w:spacing w:line="256" w:lineRule="auto"/>
                              <w:ind w:left="26" w:right="135"/>
                              <w:rPr>
                                <w:sz w:val="14"/>
                              </w:rPr>
                            </w:pPr>
                            <w:r>
                              <w:rPr>
                                <w:sz w:val="14"/>
                              </w:rPr>
                              <w:t>Water</w:t>
                            </w:r>
                            <w:r>
                              <w:rPr>
                                <w:spacing w:val="-6"/>
                                <w:sz w:val="14"/>
                              </w:rPr>
                              <w:t xml:space="preserve"> </w:t>
                            </w:r>
                            <w:r>
                              <w:rPr>
                                <w:sz w:val="14"/>
                              </w:rPr>
                              <w:t>user:</w:t>
                            </w:r>
                            <w:r>
                              <w:rPr>
                                <w:spacing w:val="-4"/>
                                <w:sz w:val="14"/>
                              </w:rPr>
                              <w:t xml:space="preserve"> </w:t>
                            </w:r>
                            <w:r>
                              <w:rPr>
                                <w:sz w:val="14"/>
                              </w:rPr>
                              <w:t>no</w:t>
                            </w:r>
                            <w:r>
                              <w:rPr>
                                <w:spacing w:val="-3"/>
                                <w:sz w:val="14"/>
                              </w:rPr>
                              <w:t xml:space="preserve"> </w:t>
                            </w:r>
                            <w:r>
                              <w:rPr>
                                <w:sz w:val="14"/>
                              </w:rPr>
                              <w:t>cost,</w:t>
                            </w:r>
                            <w:r>
                              <w:rPr>
                                <w:spacing w:val="-6"/>
                                <w:sz w:val="14"/>
                              </w:rPr>
                              <w:t xml:space="preserve"> </w:t>
                            </w:r>
                            <w:r>
                              <w:rPr>
                                <w:sz w:val="14"/>
                              </w:rPr>
                              <w:t>potential</w:t>
                            </w:r>
                            <w:r>
                              <w:rPr>
                                <w:spacing w:val="-5"/>
                                <w:sz w:val="14"/>
                              </w:rPr>
                              <w:t xml:space="preserve"> </w:t>
                            </w:r>
                            <w:r>
                              <w:rPr>
                                <w:sz w:val="14"/>
                              </w:rPr>
                              <w:t>to</w:t>
                            </w:r>
                            <w:r>
                              <w:rPr>
                                <w:spacing w:val="-5"/>
                                <w:sz w:val="14"/>
                              </w:rPr>
                              <w:t xml:space="preserve"> </w:t>
                            </w:r>
                            <w:r>
                              <w:rPr>
                                <w:sz w:val="14"/>
                              </w:rPr>
                              <w:t>buy</w:t>
                            </w:r>
                            <w:r>
                              <w:rPr>
                                <w:spacing w:val="-29"/>
                                <w:sz w:val="14"/>
                              </w:rPr>
                              <w:t xml:space="preserve"> </w:t>
                            </w:r>
                            <w:r>
                              <w:rPr>
                                <w:sz w:val="14"/>
                              </w:rPr>
                              <w:t>additional</w:t>
                            </w:r>
                            <w:r>
                              <w:rPr>
                                <w:spacing w:val="-3"/>
                                <w:sz w:val="14"/>
                              </w:rPr>
                              <w:t xml:space="preserve"> </w:t>
                            </w:r>
                            <w:r>
                              <w:rPr>
                                <w:sz w:val="14"/>
                              </w:rPr>
                              <w:t>entitlement</w:t>
                            </w:r>
                          </w:p>
                        </w:tc>
                      </w:tr>
                      <w:tr w:rsidR="00D35E0C" w14:paraId="6EC009E9"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3525F40D" w14:textId="77777777" w:rsidR="00D35E0C" w:rsidRDefault="00D35E0C">
                            <w:pPr>
                              <w:pStyle w:val="TableParagraph"/>
                              <w:spacing w:before="26" w:line="256" w:lineRule="auto"/>
                              <w:ind w:left="26" w:right="544"/>
                              <w:rPr>
                                <w:b/>
                                <w:sz w:val="15"/>
                              </w:rPr>
                            </w:pPr>
                            <w:r>
                              <w:rPr>
                                <w:b/>
                                <w:color w:val="FFFFFF"/>
                                <w:sz w:val="15"/>
                              </w:rPr>
                              <w:t>Community</w:t>
                            </w:r>
                            <w:r>
                              <w:rPr>
                                <w:b/>
                                <w:color w:val="FFFFFF"/>
                                <w:spacing w:val="-31"/>
                                <w:sz w:val="15"/>
                              </w:rPr>
                              <w:t xml:space="preserve"> </w:t>
                            </w:r>
                            <w:r>
                              <w:rPr>
                                <w:b/>
                                <w:color w:val="FFFFFF"/>
                                <w:sz w:val="15"/>
                              </w:rPr>
                              <w:t>Acceptance</w:t>
                            </w:r>
                          </w:p>
                        </w:tc>
                        <w:tc>
                          <w:tcPr>
                            <w:tcW w:w="1197" w:type="dxa"/>
                            <w:tcBorders>
                              <w:top w:val="double" w:sz="6" w:space="0" w:color="808080"/>
                              <w:left w:val="single" w:sz="6" w:space="0" w:color="F2F2F2"/>
                              <w:bottom w:val="double" w:sz="6" w:space="0" w:color="808080"/>
                              <w:right w:val="nil"/>
                            </w:tcBorders>
                          </w:tcPr>
                          <w:p w14:paraId="0C105E22" w14:textId="77777777" w:rsidR="00D35E0C" w:rsidRDefault="00D35E0C">
                            <w:pPr>
                              <w:pStyle w:val="TableParagraph"/>
                              <w:rPr>
                                <w:rFonts w:ascii="Times New Roman"/>
                                <w:sz w:val="16"/>
                              </w:rPr>
                            </w:pPr>
                          </w:p>
                          <w:p w14:paraId="6AF7F5CC" w14:textId="77777777" w:rsidR="00D35E0C" w:rsidRDefault="00D35E0C">
                            <w:pPr>
                              <w:pStyle w:val="TableParagraph"/>
                              <w:rPr>
                                <w:rFonts w:ascii="Times New Roman"/>
                                <w:sz w:val="16"/>
                              </w:rPr>
                            </w:pPr>
                          </w:p>
                          <w:p w14:paraId="459D7CD5" w14:textId="77777777" w:rsidR="00D35E0C" w:rsidRDefault="00D35E0C">
                            <w:pPr>
                              <w:pStyle w:val="TableParagraph"/>
                              <w:spacing w:before="5"/>
                              <w:rPr>
                                <w:rFonts w:ascii="Times New Roman"/>
                                <w:sz w:val="16"/>
                              </w:rPr>
                            </w:pPr>
                          </w:p>
                          <w:p w14:paraId="45CADC9B" w14:textId="77777777" w:rsidR="00D35E0C" w:rsidRDefault="00D35E0C">
                            <w:pPr>
                              <w:pStyle w:val="TableParagraph"/>
                              <w:ind w:left="71" w:right="59"/>
                              <w:jc w:val="center"/>
                              <w:rPr>
                                <w:b/>
                                <w:sz w:val="17"/>
                              </w:rPr>
                            </w:pPr>
                            <w:r w:rsidRPr="00C8616B">
                              <w:rPr>
                                <w:b/>
                                <w:w w:val="105"/>
                                <w:sz w:val="17"/>
                              </w:rPr>
                              <w:t>Acceptable</w:t>
                            </w:r>
                          </w:p>
                        </w:tc>
                        <w:tc>
                          <w:tcPr>
                            <w:tcW w:w="233" w:type="dxa"/>
                            <w:tcBorders>
                              <w:top w:val="double" w:sz="6" w:space="0" w:color="808080"/>
                              <w:left w:val="nil"/>
                              <w:bottom w:val="double" w:sz="6" w:space="0" w:color="808080"/>
                              <w:right w:val="nil"/>
                            </w:tcBorders>
                            <w:shd w:val="clear" w:color="auto" w:fill="001F60"/>
                          </w:tcPr>
                          <w:p w14:paraId="127E0F5C" w14:textId="77777777" w:rsidR="00D35E0C" w:rsidRDefault="00D35E0C">
                            <w:pPr>
                              <w:pStyle w:val="TableParagraph"/>
                              <w:rPr>
                                <w:rFonts w:ascii="Times New Roman"/>
                                <w:sz w:val="12"/>
                              </w:rPr>
                            </w:pPr>
                          </w:p>
                          <w:p w14:paraId="0920093A" w14:textId="77777777" w:rsidR="00D35E0C" w:rsidRDefault="00D35E0C">
                            <w:pPr>
                              <w:pStyle w:val="TableParagraph"/>
                              <w:rPr>
                                <w:rFonts w:ascii="Times New Roman"/>
                                <w:sz w:val="12"/>
                              </w:rPr>
                            </w:pPr>
                          </w:p>
                          <w:p w14:paraId="2D0EB084" w14:textId="77777777" w:rsidR="00D35E0C" w:rsidRDefault="00D35E0C">
                            <w:pPr>
                              <w:pStyle w:val="TableParagraph"/>
                              <w:rPr>
                                <w:rFonts w:ascii="Times New Roman"/>
                                <w:sz w:val="12"/>
                              </w:rPr>
                            </w:pPr>
                          </w:p>
                          <w:p w14:paraId="27968581" w14:textId="77777777" w:rsidR="00D35E0C" w:rsidRDefault="00D35E0C">
                            <w:pPr>
                              <w:pStyle w:val="TableParagraph"/>
                              <w:spacing w:before="6"/>
                              <w:rPr>
                                <w:rFonts w:ascii="Times New Roman"/>
                                <w:sz w:val="15"/>
                              </w:rPr>
                            </w:pPr>
                          </w:p>
                          <w:p w14:paraId="548C7FA0"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2D090E31" w14:textId="77777777" w:rsidR="00D35E0C" w:rsidRDefault="00D35E0C">
                            <w:pPr>
                              <w:pStyle w:val="TableParagraph"/>
                              <w:spacing w:before="24" w:line="256" w:lineRule="auto"/>
                              <w:ind w:left="26" w:right="247"/>
                              <w:rPr>
                                <w:sz w:val="14"/>
                              </w:rPr>
                            </w:pPr>
                            <w:r>
                              <w:rPr>
                                <w:sz w:val="14"/>
                              </w:rPr>
                              <w:t>Likely to be well received by</w:t>
                            </w:r>
                            <w:r>
                              <w:rPr>
                                <w:spacing w:val="1"/>
                                <w:sz w:val="14"/>
                              </w:rPr>
                              <w:t xml:space="preserve"> </w:t>
                            </w:r>
                            <w:r>
                              <w:rPr>
                                <w:sz w:val="14"/>
                              </w:rPr>
                              <w:t>community if additional water</w:t>
                            </w:r>
                            <w:r>
                              <w:rPr>
                                <w:spacing w:val="1"/>
                                <w:sz w:val="14"/>
                              </w:rPr>
                              <w:t xml:space="preserve"> </w:t>
                            </w:r>
                            <w:r>
                              <w:rPr>
                                <w:sz w:val="14"/>
                              </w:rPr>
                              <w:t>allocation</w:t>
                            </w:r>
                            <w:r>
                              <w:rPr>
                                <w:spacing w:val="-8"/>
                                <w:sz w:val="14"/>
                              </w:rPr>
                              <w:t xml:space="preserve"> </w:t>
                            </w:r>
                            <w:r>
                              <w:rPr>
                                <w:sz w:val="14"/>
                              </w:rPr>
                              <w:t>can</w:t>
                            </w:r>
                            <w:r>
                              <w:rPr>
                                <w:spacing w:val="-7"/>
                                <w:sz w:val="14"/>
                              </w:rPr>
                              <w:t xml:space="preserve"> </w:t>
                            </w:r>
                            <w:r>
                              <w:rPr>
                                <w:sz w:val="14"/>
                              </w:rPr>
                              <w:t>be</w:t>
                            </w:r>
                            <w:r>
                              <w:rPr>
                                <w:spacing w:val="-7"/>
                                <w:sz w:val="14"/>
                              </w:rPr>
                              <w:t xml:space="preserve"> </w:t>
                            </w:r>
                            <w:r>
                              <w:rPr>
                                <w:sz w:val="14"/>
                              </w:rPr>
                              <w:t>provided</w:t>
                            </w:r>
                            <w:r>
                              <w:rPr>
                                <w:spacing w:val="-7"/>
                                <w:sz w:val="14"/>
                              </w:rPr>
                              <w:t xml:space="preserve"> </w:t>
                            </w:r>
                            <w:r>
                              <w:rPr>
                                <w:sz w:val="14"/>
                              </w:rPr>
                              <w:t>without</w:t>
                            </w:r>
                            <w:r>
                              <w:rPr>
                                <w:spacing w:val="-29"/>
                                <w:sz w:val="14"/>
                              </w:rPr>
                              <w:t xml:space="preserve"> </w:t>
                            </w:r>
                            <w:r>
                              <w:rPr>
                                <w:sz w:val="14"/>
                              </w:rPr>
                              <w:t>cutting</w:t>
                            </w:r>
                            <w:r>
                              <w:rPr>
                                <w:spacing w:val="-4"/>
                                <w:sz w:val="14"/>
                              </w:rPr>
                              <w:t xml:space="preserve"> </w:t>
                            </w:r>
                            <w:r>
                              <w:rPr>
                                <w:sz w:val="14"/>
                              </w:rPr>
                              <w:t>allocation</w:t>
                            </w:r>
                            <w:r>
                              <w:rPr>
                                <w:spacing w:val="-2"/>
                                <w:sz w:val="14"/>
                              </w:rPr>
                              <w:t xml:space="preserve"> </w:t>
                            </w:r>
                            <w:r>
                              <w:rPr>
                                <w:sz w:val="14"/>
                              </w:rPr>
                              <w:t>elsewhere.</w:t>
                            </w:r>
                          </w:p>
                          <w:p w14:paraId="4F724B50" w14:textId="77777777" w:rsidR="00D35E0C" w:rsidRDefault="00D35E0C">
                            <w:pPr>
                              <w:pStyle w:val="TableParagraph"/>
                              <w:spacing w:line="256" w:lineRule="auto"/>
                              <w:ind w:left="26" w:right="80"/>
                              <w:rPr>
                                <w:sz w:val="14"/>
                              </w:rPr>
                            </w:pPr>
                            <w:r>
                              <w:rPr>
                                <w:sz w:val="14"/>
                              </w:rPr>
                              <w:t>Community</w:t>
                            </w:r>
                            <w:r>
                              <w:rPr>
                                <w:spacing w:val="-8"/>
                                <w:sz w:val="14"/>
                              </w:rPr>
                              <w:t xml:space="preserve"> </w:t>
                            </w:r>
                            <w:r>
                              <w:rPr>
                                <w:sz w:val="14"/>
                              </w:rPr>
                              <w:t>engagement</w:t>
                            </w:r>
                            <w:r>
                              <w:rPr>
                                <w:spacing w:val="-7"/>
                                <w:sz w:val="14"/>
                              </w:rPr>
                              <w:t xml:space="preserve"> </w:t>
                            </w:r>
                            <w:r>
                              <w:rPr>
                                <w:sz w:val="14"/>
                              </w:rPr>
                              <w:t>will</w:t>
                            </w:r>
                            <w:r>
                              <w:rPr>
                                <w:spacing w:val="-6"/>
                                <w:sz w:val="14"/>
                              </w:rPr>
                              <w:t xml:space="preserve"> </w:t>
                            </w:r>
                            <w:r>
                              <w:rPr>
                                <w:sz w:val="14"/>
                              </w:rPr>
                              <w:t>increase</w:t>
                            </w:r>
                            <w:r>
                              <w:rPr>
                                <w:spacing w:val="-28"/>
                                <w:sz w:val="14"/>
                              </w:rPr>
                              <w:t xml:space="preserve"> </w:t>
                            </w:r>
                            <w:r>
                              <w:rPr>
                                <w:sz w:val="14"/>
                              </w:rPr>
                              <w:t>confidence</w:t>
                            </w:r>
                          </w:p>
                        </w:tc>
                      </w:tr>
                      <w:tr w:rsidR="00D35E0C" w14:paraId="435A78ED"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58492548" w14:textId="77777777" w:rsidR="00D35E0C" w:rsidRDefault="00D35E0C">
                            <w:pPr>
                              <w:pStyle w:val="TableParagraph"/>
                              <w:spacing w:before="26" w:line="256" w:lineRule="auto"/>
                              <w:ind w:left="26" w:right="150"/>
                              <w:rPr>
                                <w:b/>
                                <w:sz w:val="15"/>
                              </w:rPr>
                            </w:pPr>
                            <w:r>
                              <w:rPr>
                                <w:b/>
                                <w:color w:val="FFFFFF"/>
                                <w:sz w:val="15"/>
                              </w:rPr>
                              <w:t>Regulatory and</w:t>
                            </w:r>
                            <w:r>
                              <w:rPr>
                                <w:b/>
                                <w:color w:val="FFFFFF"/>
                                <w:spacing w:val="1"/>
                                <w:sz w:val="15"/>
                              </w:rPr>
                              <w:t xml:space="preserve"> </w:t>
                            </w:r>
                            <w:r>
                              <w:rPr>
                                <w:b/>
                                <w:color w:val="FFFFFF"/>
                                <w:spacing w:val="-1"/>
                                <w:sz w:val="15"/>
                              </w:rPr>
                              <w:t>Policy</w:t>
                            </w:r>
                            <w:r>
                              <w:rPr>
                                <w:b/>
                                <w:color w:val="FFFFFF"/>
                                <w:spacing w:val="-6"/>
                                <w:sz w:val="15"/>
                              </w:rPr>
                              <w:t xml:space="preserve"> </w:t>
                            </w:r>
                            <w:r>
                              <w:rPr>
                                <w:b/>
                                <w:color w:val="FFFFFF"/>
                                <w:sz w:val="15"/>
                              </w:rPr>
                              <w:t>Compliance</w:t>
                            </w:r>
                          </w:p>
                        </w:tc>
                        <w:tc>
                          <w:tcPr>
                            <w:tcW w:w="1197" w:type="dxa"/>
                            <w:tcBorders>
                              <w:top w:val="double" w:sz="6" w:space="0" w:color="808080"/>
                              <w:left w:val="single" w:sz="6" w:space="0" w:color="F2F2F2"/>
                              <w:bottom w:val="double" w:sz="6" w:space="0" w:color="808080"/>
                              <w:right w:val="nil"/>
                            </w:tcBorders>
                          </w:tcPr>
                          <w:p w14:paraId="09281BE4" w14:textId="77777777" w:rsidR="00D35E0C" w:rsidRDefault="00D35E0C">
                            <w:pPr>
                              <w:pStyle w:val="TableParagraph"/>
                              <w:rPr>
                                <w:rFonts w:ascii="Times New Roman"/>
                                <w:sz w:val="16"/>
                              </w:rPr>
                            </w:pPr>
                          </w:p>
                          <w:p w14:paraId="62C2C069" w14:textId="77777777" w:rsidR="00D35E0C" w:rsidRDefault="00D35E0C">
                            <w:pPr>
                              <w:pStyle w:val="TableParagraph"/>
                              <w:spacing w:before="5"/>
                              <w:rPr>
                                <w:rFonts w:ascii="Times New Roman"/>
                              </w:rPr>
                            </w:pPr>
                          </w:p>
                          <w:p w14:paraId="645C5A07" w14:textId="77777777" w:rsidR="00D35E0C" w:rsidRDefault="00D35E0C">
                            <w:pPr>
                              <w:pStyle w:val="TableParagraph"/>
                              <w:spacing w:line="264" w:lineRule="auto"/>
                              <w:ind w:left="332" w:right="269" w:hanging="36"/>
                              <w:rPr>
                                <w:b/>
                                <w:sz w:val="17"/>
                              </w:rPr>
                            </w:pPr>
                            <w:r w:rsidRPr="006752F2">
                              <w:rPr>
                                <w:b/>
                                <w:spacing w:val="-1"/>
                                <w:w w:val="105"/>
                                <w:sz w:val="17"/>
                              </w:rPr>
                              <w:t>Partially</w:t>
                            </w:r>
                            <w:r w:rsidRPr="006752F2">
                              <w:rPr>
                                <w:b/>
                                <w:spacing w:val="-38"/>
                                <w:w w:val="105"/>
                                <w:sz w:val="17"/>
                              </w:rPr>
                              <w:t xml:space="preserve"> </w:t>
                            </w:r>
                            <w:r w:rsidRPr="006752F2">
                              <w:rPr>
                                <w:b/>
                                <w:w w:val="105"/>
                                <w:sz w:val="17"/>
                              </w:rPr>
                              <w:t>aligned</w:t>
                            </w:r>
                          </w:p>
                        </w:tc>
                        <w:tc>
                          <w:tcPr>
                            <w:tcW w:w="233" w:type="dxa"/>
                            <w:tcBorders>
                              <w:top w:val="double" w:sz="6" w:space="0" w:color="808080"/>
                              <w:left w:val="nil"/>
                              <w:bottom w:val="double" w:sz="6" w:space="0" w:color="808080"/>
                              <w:right w:val="nil"/>
                            </w:tcBorders>
                            <w:shd w:val="clear" w:color="auto" w:fill="001F60"/>
                          </w:tcPr>
                          <w:p w14:paraId="45F6AF3C" w14:textId="77777777" w:rsidR="00D35E0C" w:rsidRDefault="00D35E0C">
                            <w:pPr>
                              <w:pStyle w:val="TableParagraph"/>
                              <w:rPr>
                                <w:rFonts w:ascii="Times New Roman"/>
                                <w:sz w:val="12"/>
                              </w:rPr>
                            </w:pPr>
                          </w:p>
                          <w:p w14:paraId="23AD71D5" w14:textId="77777777" w:rsidR="00D35E0C" w:rsidRDefault="00D35E0C">
                            <w:pPr>
                              <w:pStyle w:val="TableParagraph"/>
                              <w:rPr>
                                <w:rFonts w:ascii="Times New Roman"/>
                                <w:sz w:val="12"/>
                              </w:rPr>
                            </w:pPr>
                          </w:p>
                          <w:p w14:paraId="4FF4B479" w14:textId="77777777" w:rsidR="00D35E0C" w:rsidRDefault="00D35E0C">
                            <w:pPr>
                              <w:pStyle w:val="TableParagraph"/>
                              <w:rPr>
                                <w:rFonts w:ascii="Times New Roman"/>
                                <w:sz w:val="12"/>
                              </w:rPr>
                            </w:pPr>
                          </w:p>
                          <w:p w14:paraId="79BC535B" w14:textId="77777777" w:rsidR="00D35E0C" w:rsidRDefault="00D35E0C">
                            <w:pPr>
                              <w:pStyle w:val="TableParagraph"/>
                              <w:spacing w:before="6"/>
                              <w:rPr>
                                <w:rFonts w:ascii="Times New Roman"/>
                                <w:sz w:val="15"/>
                              </w:rPr>
                            </w:pPr>
                          </w:p>
                          <w:p w14:paraId="48D6BC40"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7100B631" w14:textId="77777777" w:rsidR="00D35E0C" w:rsidRDefault="00D35E0C">
                            <w:pPr>
                              <w:pStyle w:val="TableParagraph"/>
                              <w:spacing w:before="24" w:line="256" w:lineRule="auto"/>
                              <w:ind w:left="26" w:right="544"/>
                              <w:rPr>
                                <w:sz w:val="14"/>
                              </w:rPr>
                            </w:pPr>
                            <w:r>
                              <w:rPr>
                                <w:sz w:val="14"/>
                              </w:rPr>
                              <w:t>Some</w:t>
                            </w:r>
                            <w:r>
                              <w:rPr>
                                <w:spacing w:val="-7"/>
                                <w:sz w:val="14"/>
                              </w:rPr>
                              <w:t xml:space="preserve"> </w:t>
                            </w:r>
                            <w:r>
                              <w:rPr>
                                <w:sz w:val="14"/>
                              </w:rPr>
                              <w:t>minor</w:t>
                            </w:r>
                            <w:r>
                              <w:rPr>
                                <w:spacing w:val="-6"/>
                                <w:sz w:val="14"/>
                              </w:rPr>
                              <w:t xml:space="preserve"> </w:t>
                            </w:r>
                            <w:r>
                              <w:rPr>
                                <w:sz w:val="14"/>
                              </w:rPr>
                              <w:t>work</w:t>
                            </w:r>
                            <w:r>
                              <w:rPr>
                                <w:spacing w:val="-6"/>
                                <w:sz w:val="14"/>
                              </w:rPr>
                              <w:t xml:space="preserve"> </w:t>
                            </w:r>
                            <w:r>
                              <w:rPr>
                                <w:sz w:val="14"/>
                              </w:rPr>
                              <w:t>required</w:t>
                            </w:r>
                            <w:r>
                              <w:rPr>
                                <w:spacing w:val="-7"/>
                                <w:sz w:val="14"/>
                              </w:rPr>
                              <w:t xml:space="preserve"> </w:t>
                            </w:r>
                            <w:r>
                              <w:rPr>
                                <w:sz w:val="14"/>
                              </w:rPr>
                              <w:t>to</w:t>
                            </w:r>
                            <w:r>
                              <w:rPr>
                                <w:spacing w:val="-29"/>
                                <w:sz w:val="14"/>
                              </w:rPr>
                              <w:t xml:space="preserve"> </w:t>
                            </w:r>
                            <w:r>
                              <w:rPr>
                                <w:sz w:val="14"/>
                              </w:rPr>
                              <w:t>administrate</w:t>
                            </w:r>
                            <w:r>
                              <w:rPr>
                                <w:spacing w:val="-4"/>
                                <w:sz w:val="14"/>
                              </w:rPr>
                              <w:t xml:space="preserve"> </w:t>
                            </w:r>
                            <w:r>
                              <w:rPr>
                                <w:sz w:val="14"/>
                              </w:rPr>
                              <w:t>the</w:t>
                            </w:r>
                            <w:r>
                              <w:rPr>
                                <w:spacing w:val="-3"/>
                                <w:sz w:val="14"/>
                              </w:rPr>
                              <w:t xml:space="preserve"> </w:t>
                            </w:r>
                            <w:r>
                              <w:rPr>
                                <w:sz w:val="14"/>
                              </w:rPr>
                              <w:t>option</w:t>
                            </w:r>
                          </w:p>
                        </w:tc>
                      </w:tr>
                      <w:tr w:rsidR="00D35E0C" w14:paraId="7D81DEB8" w14:textId="77777777">
                        <w:trPr>
                          <w:trHeight w:val="1308"/>
                        </w:trPr>
                        <w:tc>
                          <w:tcPr>
                            <w:tcW w:w="1330" w:type="dxa"/>
                            <w:tcBorders>
                              <w:top w:val="double" w:sz="6" w:space="0" w:color="808080"/>
                              <w:left w:val="single" w:sz="6" w:space="0" w:color="808080"/>
                              <w:bottom w:val="single" w:sz="6" w:space="0" w:color="808080"/>
                              <w:right w:val="single" w:sz="6" w:space="0" w:color="F2F2F2"/>
                            </w:tcBorders>
                            <w:shd w:val="clear" w:color="auto" w:fill="001F60"/>
                          </w:tcPr>
                          <w:p w14:paraId="00DDF125" w14:textId="77777777" w:rsidR="00D35E0C" w:rsidRDefault="00D35E0C">
                            <w:pPr>
                              <w:pStyle w:val="TableParagraph"/>
                              <w:spacing w:before="26" w:line="256" w:lineRule="auto"/>
                              <w:ind w:left="26" w:right="508"/>
                              <w:rPr>
                                <w:b/>
                                <w:sz w:val="15"/>
                              </w:rPr>
                            </w:pPr>
                            <w:r>
                              <w:rPr>
                                <w:b/>
                                <w:color w:val="FFFFFF"/>
                                <w:sz w:val="15"/>
                              </w:rPr>
                              <w:t>Impacts and</w:t>
                            </w:r>
                            <w:r>
                              <w:rPr>
                                <w:b/>
                                <w:color w:val="FFFFFF"/>
                                <w:spacing w:val="-31"/>
                                <w:sz w:val="15"/>
                              </w:rPr>
                              <w:t xml:space="preserve"> </w:t>
                            </w:r>
                            <w:r>
                              <w:rPr>
                                <w:b/>
                                <w:color w:val="FFFFFF"/>
                                <w:sz w:val="15"/>
                              </w:rPr>
                              <w:t>benefits</w:t>
                            </w:r>
                          </w:p>
                        </w:tc>
                        <w:tc>
                          <w:tcPr>
                            <w:tcW w:w="1197" w:type="dxa"/>
                            <w:tcBorders>
                              <w:top w:val="double" w:sz="6" w:space="0" w:color="808080"/>
                              <w:left w:val="single" w:sz="6" w:space="0" w:color="F2F2F2"/>
                              <w:bottom w:val="single" w:sz="6" w:space="0" w:color="808080"/>
                              <w:right w:val="nil"/>
                            </w:tcBorders>
                          </w:tcPr>
                          <w:p w14:paraId="5D78D222" w14:textId="77777777" w:rsidR="00D35E0C" w:rsidRDefault="00D35E0C">
                            <w:pPr>
                              <w:pStyle w:val="TableParagraph"/>
                              <w:rPr>
                                <w:rFonts w:ascii="Times New Roman"/>
                                <w:sz w:val="16"/>
                              </w:rPr>
                            </w:pPr>
                          </w:p>
                          <w:p w14:paraId="7F225D4E" w14:textId="77777777" w:rsidR="00D35E0C" w:rsidRDefault="00D35E0C">
                            <w:pPr>
                              <w:pStyle w:val="TableParagraph"/>
                              <w:rPr>
                                <w:rFonts w:ascii="Times New Roman"/>
                                <w:sz w:val="16"/>
                              </w:rPr>
                            </w:pPr>
                          </w:p>
                          <w:p w14:paraId="646287C6" w14:textId="77777777" w:rsidR="00D35E0C" w:rsidRDefault="00D35E0C">
                            <w:pPr>
                              <w:pStyle w:val="TableParagraph"/>
                              <w:spacing w:before="5"/>
                              <w:rPr>
                                <w:rFonts w:ascii="Times New Roman"/>
                                <w:sz w:val="16"/>
                              </w:rPr>
                            </w:pPr>
                          </w:p>
                          <w:p w14:paraId="32FF9C4F" w14:textId="77777777" w:rsidR="00D35E0C" w:rsidRDefault="00D35E0C">
                            <w:pPr>
                              <w:pStyle w:val="TableParagraph"/>
                              <w:ind w:left="71" w:right="59"/>
                              <w:jc w:val="center"/>
                              <w:rPr>
                                <w:b/>
                                <w:sz w:val="17"/>
                              </w:rPr>
                            </w:pPr>
                            <w:r w:rsidRPr="006752F2">
                              <w:rPr>
                                <w:b/>
                                <w:w w:val="105"/>
                                <w:sz w:val="17"/>
                              </w:rPr>
                              <w:t>Acceptable</w:t>
                            </w:r>
                          </w:p>
                        </w:tc>
                        <w:tc>
                          <w:tcPr>
                            <w:tcW w:w="233" w:type="dxa"/>
                            <w:tcBorders>
                              <w:top w:val="double" w:sz="6" w:space="0" w:color="808080"/>
                              <w:left w:val="nil"/>
                              <w:bottom w:val="single" w:sz="6" w:space="0" w:color="808080"/>
                              <w:right w:val="nil"/>
                            </w:tcBorders>
                            <w:shd w:val="clear" w:color="auto" w:fill="001F60"/>
                          </w:tcPr>
                          <w:p w14:paraId="131C5353" w14:textId="77777777" w:rsidR="00D35E0C" w:rsidRDefault="00D35E0C">
                            <w:pPr>
                              <w:pStyle w:val="TableParagraph"/>
                              <w:rPr>
                                <w:rFonts w:ascii="Times New Roman"/>
                                <w:sz w:val="12"/>
                              </w:rPr>
                            </w:pPr>
                          </w:p>
                          <w:p w14:paraId="40B55BB6" w14:textId="77777777" w:rsidR="00D35E0C" w:rsidRDefault="00D35E0C">
                            <w:pPr>
                              <w:pStyle w:val="TableParagraph"/>
                              <w:rPr>
                                <w:rFonts w:ascii="Times New Roman"/>
                                <w:sz w:val="12"/>
                              </w:rPr>
                            </w:pPr>
                          </w:p>
                          <w:p w14:paraId="088C36AD" w14:textId="77777777" w:rsidR="00D35E0C" w:rsidRDefault="00D35E0C">
                            <w:pPr>
                              <w:pStyle w:val="TableParagraph"/>
                              <w:rPr>
                                <w:rFonts w:ascii="Times New Roman"/>
                                <w:sz w:val="12"/>
                              </w:rPr>
                            </w:pPr>
                          </w:p>
                          <w:p w14:paraId="061A515C" w14:textId="77777777" w:rsidR="00D35E0C" w:rsidRDefault="00D35E0C">
                            <w:pPr>
                              <w:pStyle w:val="TableParagraph"/>
                              <w:spacing w:before="6"/>
                              <w:rPr>
                                <w:rFonts w:ascii="Times New Roman"/>
                                <w:sz w:val="15"/>
                              </w:rPr>
                            </w:pPr>
                          </w:p>
                          <w:p w14:paraId="3AAFE6FA"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single" w:sz="6" w:space="0" w:color="808080"/>
                              <w:right w:val="single" w:sz="6" w:space="0" w:color="808080"/>
                            </w:tcBorders>
                            <w:shd w:val="clear" w:color="auto" w:fill="F2F2F2"/>
                          </w:tcPr>
                          <w:p w14:paraId="093CD346" w14:textId="77777777" w:rsidR="00D35E0C" w:rsidRDefault="00D35E0C">
                            <w:pPr>
                              <w:pStyle w:val="TableParagraph"/>
                              <w:spacing w:before="24" w:line="256" w:lineRule="auto"/>
                              <w:ind w:left="26" w:right="27"/>
                              <w:rPr>
                                <w:sz w:val="14"/>
                              </w:rPr>
                            </w:pPr>
                            <w:r>
                              <w:rPr>
                                <w:sz w:val="14"/>
                              </w:rPr>
                              <w:t>Negligible impact on system</w:t>
                            </w:r>
                            <w:r>
                              <w:rPr>
                                <w:spacing w:val="1"/>
                                <w:sz w:val="14"/>
                              </w:rPr>
                              <w:t xml:space="preserve"> </w:t>
                            </w:r>
                            <w:r>
                              <w:rPr>
                                <w:sz w:val="14"/>
                              </w:rPr>
                              <w:t>stakeholders. Beneficial for D&amp;S users</w:t>
                            </w:r>
                            <w:r>
                              <w:rPr>
                                <w:spacing w:val="1"/>
                                <w:sz w:val="14"/>
                              </w:rPr>
                              <w:t xml:space="preserve"> </w:t>
                            </w:r>
                            <w:r>
                              <w:rPr>
                                <w:sz w:val="14"/>
                              </w:rPr>
                              <w:t>across</w:t>
                            </w:r>
                            <w:r>
                              <w:rPr>
                                <w:spacing w:val="-5"/>
                                <w:sz w:val="14"/>
                              </w:rPr>
                              <w:t xml:space="preserve"> </w:t>
                            </w:r>
                            <w:r>
                              <w:rPr>
                                <w:sz w:val="14"/>
                              </w:rPr>
                              <w:t>the</w:t>
                            </w:r>
                            <w:r>
                              <w:rPr>
                                <w:spacing w:val="-5"/>
                                <w:sz w:val="14"/>
                              </w:rPr>
                              <w:t xml:space="preserve"> </w:t>
                            </w:r>
                            <w:r>
                              <w:rPr>
                                <w:sz w:val="14"/>
                              </w:rPr>
                              <w:t>system.</w:t>
                            </w:r>
                            <w:r>
                              <w:rPr>
                                <w:spacing w:val="-5"/>
                                <w:sz w:val="14"/>
                              </w:rPr>
                              <w:t xml:space="preserve"> </w:t>
                            </w:r>
                            <w:r>
                              <w:rPr>
                                <w:sz w:val="14"/>
                              </w:rPr>
                              <w:t>Confidence</w:t>
                            </w:r>
                            <w:r>
                              <w:rPr>
                                <w:spacing w:val="-5"/>
                                <w:sz w:val="14"/>
                              </w:rPr>
                              <w:t xml:space="preserve"> </w:t>
                            </w:r>
                            <w:r>
                              <w:rPr>
                                <w:sz w:val="14"/>
                              </w:rPr>
                              <w:t>likely</w:t>
                            </w:r>
                            <w:r>
                              <w:rPr>
                                <w:spacing w:val="-6"/>
                                <w:sz w:val="14"/>
                              </w:rPr>
                              <w:t xml:space="preserve"> </w:t>
                            </w:r>
                            <w:r>
                              <w:rPr>
                                <w:sz w:val="14"/>
                              </w:rPr>
                              <w:t>to</w:t>
                            </w:r>
                            <w:r>
                              <w:rPr>
                                <w:spacing w:val="-29"/>
                                <w:sz w:val="14"/>
                              </w:rPr>
                              <w:t xml:space="preserve"> </w:t>
                            </w:r>
                            <w:r>
                              <w:rPr>
                                <w:sz w:val="14"/>
                              </w:rPr>
                              <w:t>be</w:t>
                            </w:r>
                            <w:r>
                              <w:rPr>
                                <w:spacing w:val="-2"/>
                                <w:sz w:val="14"/>
                              </w:rPr>
                              <w:t xml:space="preserve"> </w:t>
                            </w:r>
                            <w:r>
                              <w:rPr>
                                <w:sz w:val="14"/>
                              </w:rPr>
                              <w:t>upgraded</w:t>
                            </w:r>
                            <w:r>
                              <w:rPr>
                                <w:spacing w:val="-3"/>
                                <w:sz w:val="14"/>
                              </w:rPr>
                              <w:t xml:space="preserve"> </w:t>
                            </w:r>
                            <w:r>
                              <w:rPr>
                                <w:sz w:val="14"/>
                              </w:rPr>
                              <w:t>following</w:t>
                            </w:r>
                            <w:r>
                              <w:rPr>
                                <w:spacing w:val="-3"/>
                                <w:sz w:val="14"/>
                              </w:rPr>
                              <w:t xml:space="preserve"> </w:t>
                            </w:r>
                            <w:r>
                              <w:rPr>
                                <w:sz w:val="14"/>
                              </w:rPr>
                              <w:t>CBA</w:t>
                            </w:r>
                          </w:p>
                        </w:tc>
                      </w:tr>
                    </w:tbl>
                    <w:p w14:paraId="7A4A452E" w14:textId="77777777" w:rsidR="00D35E0C" w:rsidRDefault="00D35E0C" w:rsidP="00D35E0C">
                      <w:pPr>
                        <w:pStyle w:val="BodyText"/>
                      </w:pPr>
                    </w:p>
                  </w:txbxContent>
                </v:textbox>
                <w10:anchorlock/>
              </v:shape>
            </w:pict>
          </mc:Fallback>
        </mc:AlternateContent>
      </w:r>
    </w:p>
    <w:p w14:paraId="3CDE616F" w14:textId="68C91B70" w:rsidR="00D35E0C" w:rsidRDefault="00D35E0C" w:rsidP="00D35E0C">
      <w:pPr>
        <w:pStyle w:val="BodyText"/>
        <w:spacing w:before="1"/>
        <w:rPr>
          <w:rFonts w:ascii="Arial"/>
          <w:i/>
          <w:sz w:val="9"/>
        </w:rPr>
      </w:pPr>
      <w:r>
        <w:rPr>
          <w:rFonts w:ascii="Calibri"/>
          <w:i/>
          <w:noProof/>
          <w:sz w:val="20"/>
        </w:rPr>
        <mc:AlternateContent>
          <mc:Choice Requires="wpg">
            <w:drawing>
              <wp:anchor distT="0" distB="0" distL="0" distR="0" simplePos="0" relativeHeight="251658264" behindDoc="1" locked="0" layoutInCell="1" allowOverlap="1" wp14:anchorId="53FE073B" wp14:editId="364C8C22">
                <wp:simplePos x="0" y="0"/>
                <wp:positionH relativeFrom="page">
                  <wp:posOffset>675005</wp:posOffset>
                </wp:positionH>
                <wp:positionV relativeFrom="paragraph">
                  <wp:posOffset>81280</wp:posOffset>
                </wp:positionV>
                <wp:extent cx="3075940" cy="1137285"/>
                <wp:effectExtent l="0" t="0" r="10160" b="24765"/>
                <wp:wrapTopAndBottom/>
                <wp:docPr id="1871982781" name="Group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137285"/>
                          <a:chOff x="1063" y="128"/>
                          <a:chExt cx="4844" cy="1791"/>
                        </a:xfrm>
                      </wpg:grpSpPr>
                      <wps:wsp>
                        <wps:cNvPr id="92834036" name="docshape32"/>
                        <wps:cNvSpPr txBox="1">
                          <a:spLocks noChangeArrowheads="1"/>
                        </wps:cNvSpPr>
                        <wps:spPr bwMode="auto">
                          <a:xfrm>
                            <a:off x="1063" y="702"/>
                            <a:ext cx="4844" cy="1217"/>
                          </a:xfrm>
                          <a:prstGeom prst="rect">
                            <a:avLst/>
                          </a:prstGeom>
                          <a:solidFill>
                            <a:schemeClr val="bg1"/>
                          </a:solidFill>
                          <a:ln w="9525">
                            <a:solidFill>
                              <a:srgbClr val="000000"/>
                            </a:solidFill>
                            <a:miter lim="800000"/>
                            <a:headEnd/>
                            <a:tailEnd/>
                          </a:ln>
                        </wps:spPr>
                        <wps:txbx>
                          <w:txbxContent>
                            <w:p w14:paraId="3ABF1588" w14:textId="77777777" w:rsidR="00D35E0C" w:rsidRDefault="00D35E0C" w:rsidP="00D35E0C">
                              <w:pPr>
                                <w:spacing w:before="5"/>
                                <w:rPr>
                                  <w:rFonts w:ascii="Arial"/>
                                  <w:color w:val="000000"/>
                                  <w:sz w:val="34"/>
                                </w:rPr>
                              </w:pPr>
                            </w:p>
                            <w:p w14:paraId="4FA9C372" w14:textId="77777777" w:rsidR="00D35E0C" w:rsidRPr="00207FBF" w:rsidRDefault="00D35E0C" w:rsidP="00D35E0C">
                              <w:pPr>
                                <w:ind w:left="100"/>
                                <w:rPr>
                                  <w:rFonts w:ascii="Arial"/>
                                  <w:sz w:val="35"/>
                                </w:rPr>
                              </w:pPr>
                              <w:r w:rsidRPr="00207FBF">
                                <w:rPr>
                                  <w:rFonts w:ascii="Arial"/>
                                  <w:sz w:val="35"/>
                                </w:rPr>
                                <w:t>Shortlisted</w:t>
                              </w:r>
                              <w:r w:rsidRPr="00207FBF">
                                <w:rPr>
                                  <w:rFonts w:ascii="Arial"/>
                                  <w:spacing w:val="9"/>
                                  <w:sz w:val="35"/>
                                </w:rPr>
                                <w:t xml:space="preserve"> </w:t>
                              </w:r>
                              <w:r w:rsidRPr="00207FBF">
                                <w:rPr>
                                  <w:rFonts w:ascii="Arial"/>
                                  <w:sz w:val="35"/>
                                </w:rPr>
                                <w:t>for</w:t>
                              </w:r>
                              <w:r w:rsidRPr="00207FBF">
                                <w:rPr>
                                  <w:rFonts w:ascii="Arial"/>
                                  <w:spacing w:val="14"/>
                                  <w:sz w:val="35"/>
                                </w:rPr>
                                <w:t xml:space="preserve"> </w:t>
                              </w:r>
                              <w:r w:rsidRPr="00207FBF">
                                <w:rPr>
                                  <w:rFonts w:ascii="Arial"/>
                                  <w:sz w:val="35"/>
                                </w:rPr>
                                <w:t>detailed</w:t>
                              </w:r>
                              <w:r w:rsidRPr="00207FBF">
                                <w:rPr>
                                  <w:rFonts w:ascii="Arial"/>
                                  <w:spacing w:val="10"/>
                                  <w:sz w:val="35"/>
                                </w:rPr>
                                <w:t xml:space="preserve"> </w:t>
                              </w:r>
                              <w:r w:rsidRPr="00207FBF">
                                <w:rPr>
                                  <w:rFonts w:ascii="Arial"/>
                                  <w:sz w:val="35"/>
                                </w:rPr>
                                <w:t>review</w:t>
                              </w:r>
                            </w:p>
                          </w:txbxContent>
                        </wps:txbx>
                        <wps:bodyPr rot="0" vert="horz" wrap="square" lIns="0" tIns="0" rIns="0" bIns="0" anchor="t" anchorCtr="0" upright="1">
                          <a:noAutofit/>
                        </wps:bodyPr>
                      </wps:wsp>
                      <wps:wsp>
                        <wps:cNvPr id="1174613833" name="docshape33"/>
                        <wps:cNvSpPr txBox="1">
                          <a:spLocks noChangeArrowheads="1"/>
                        </wps:cNvSpPr>
                        <wps:spPr bwMode="auto">
                          <a:xfrm>
                            <a:off x="1063" y="128"/>
                            <a:ext cx="4844" cy="574"/>
                          </a:xfrm>
                          <a:prstGeom prst="rect">
                            <a:avLst/>
                          </a:prstGeom>
                          <a:solidFill>
                            <a:schemeClr val="bg1"/>
                          </a:solidFill>
                          <a:ln w="9525">
                            <a:solidFill>
                              <a:srgbClr val="000000"/>
                            </a:solidFill>
                            <a:miter lim="800000"/>
                            <a:headEnd/>
                            <a:tailEnd/>
                          </a:ln>
                        </wps:spPr>
                        <wps:txbx>
                          <w:txbxContent>
                            <w:p w14:paraId="42C31388" w14:textId="77777777" w:rsidR="00D35E0C" w:rsidRPr="00207FBF" w:rsidRDefault="00D35E0C" w:rsidP="00D35E0C">
                              <w:pPr>
                                <w:spacing w:before="148"/>
                                <w:ind w:left="863"/>
                              </w:pPr>
                              <w:r w:rsidRPr="00207FBF">
                                <w:t>Preliminary</w:t>
                              </w:r>
                              <w:r w:rsidRPr="00207FBF">
                                <w:rPr>
                                  <w:spacing w:val="28"/>
                                </w:rPr>
                                <w:t xml:space="preserve"> </w:t>
                              </w:r>
                              <w:r w:rsidRPr="00207FBF">
                                <w:t>Assessment</w:t>
                              </w:r>
                              <w:r w:rsidRPr="00207FBF">
                                <w:rPr>
                                  <w:spacing w:val="29"/>
                                </w:rPr>
                                <w:t xml:space="preserve"> </w:t>
                              </w:r>
                              <w:r w:rsidRPr="00207FBF">
                                <w:t>Outcome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FE073B" id="Group 77" o:spid="_x0000_s1047" alt="&quot;&quot;" style="position:absolute;margin-left:53.15pt;margin-top:6.4pt;width:242.2pt;height:89.55pt;z-index:-251658216;mso-wrap-distance-left:0;mso-wrap-distance-right:0;mso-position-horizontal-relative:page;mso-position-vertical-relative:text" coordorigin="1063,128" coordsize="4844,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">
                <v:shape id="docshape32" o:spid="_x0000_s1048" type="#_x0000_t202" style="position:absolute;left:1063;top:702;width:4844;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" fillcolor="white [3212]">
                  <v:textbox inset="0,0,0,0">
                    <w:txbxContent>
                      <w:p w14:paraId="3ABF1588" w14:textId="77777777" w:rsidR="00D35E0C" w:rsidRDefault="00D35E0C" w:rsidP="00D35E0C">
                        <w:pPr>
                          <w:spacing w:before="5"/>
                          <w:rPr>
                            <w:rFonts w:ascii="Arial"/>
                            <w:color w:val="000000"/>
                            <w:sz w:val="34"/>
                          </w:rPr>
                        </w:pPr>
                      </w:p>
                      <w:p w14:paraId="4FA9C372" w14:textId="77777777" w:rsidR="00D35E0C" w:rsidRPr="00207FBF" w:rsidRDefault="00D35E0C" w:rsidP="00D35E0C">
                        <w:pPr>
                          <w:ind w:left="100"/>
                          <w:rPr>
                            <w:rFonts w:ascii="Arial"/>
                            <w:sz w:val="35"/>
                          </w:rPr>
                        </w:pPr>
                        <w:r w:rsidRPr="00207FBF">
                          <w:rPr>
                            <w:rFonts w:ascii="Arial"/>
                            <w:sz w:val="35"/>
                          </w:rPr>
                          <w:t>Shortlisted</w:t>
                        </w:r>
                        <w:r w:rsidRPr="00207FBF">
                          <w:rPr>
                            <w:rFonts w:ascii="Arial"/>
                            <w:spacing w:val="9"/>
                            <w:sz w:val="35"/>
                          </w:rPr>
                          <w:t xml:space="preserve"> </w:t>
                        </w:r>
                        <w:r w:rsidRPr="00207FBF">
                          <w:rPr>
                            <w:rFonts w:ascii="Arial"/>
                            <w:sz w:val="35"/>
                          </w:rPr>
                          <w:t>for</w:t>
                        </w:r>
                        <w:r w:rsidRPr="00207FBF">
                          <w:rPr>
                            <w:rFonts w:ascii="Arial"/>
                            <w:spacing w:val="14"/>
                            <w:sz w:val="35"/>
                          </w:rPr>
                          <w:t xml:space="preserve"> </w:t>
                        </w:r>
                        <w:r w:rsidRPr="00207FBF">
                          <w:rPr>
                            <w:rFonts w:ascii="Arial"/>
                            <w:sz w:val="35"/>
                          </w:rPr>
                          <w:t>detailed</w:t>
                        </w:r>
                        <w:r w:rsidRPr="00207FBF">
                          <w:rPr>
                            <w:rFonts w:ascii="Arial"/>
                            <w:spacing w:val="10"/>
                            <w:sz w:val="35"/>
                          </w:rPr>
                          <w:t xml:space="preserve"> </w:t>
                        </w:r>
                        <w:r w:rsidRPr="00207FBF">
                          <w:rPr>
                            <w:rFonts w:ascii="Arial"/>
                            <w:sz w:val="35"/>
                          </w:rPr>
                          <w:t>review</w:t>
                        </w:r>
                      </w:p>
                    </w:txbxContent>
                  </v:textbox>
                </v:shape>
                <v:shape id="docshape33" o:spid="_x0000_s1049" type="#_x0000_t202" style="position:absolute;left:1063;top:128;width:4844;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" fillcolor="white [3212]">
                  <v:textbox inset="0,0,0,0">
                    <w:txbxContent>
                      <w:p w14:paraId="42C31388" w14:textId="77777777" w:rsidR="00D35E0C" w:rsidRPr="00207FBF" w:rsidRDefault="00D35E0C" w:rsidP="00D35E0C">
                        <w:pPr>
                          <w:spacing w:before="148"/>
                          <w:ind w:left="863"/>
                        </w:pPr>
                        <w:r w:rsidRPr="00207FBF">
                          <w:t>Preliminary</w:t>
                        </w:r>
                        <w:r w:rsidRPr="00207FBF">
                          <w:rPr>
                            <w:spacing w:val="28"/>
                          </w:rPr>
                          <w:t xml:space="preserve"> </w:t>
                        </w:r>
                        <w:r w:rsidRPr="00207FBF">
                          <w:t>Assessment</w:t>
                        </w:r>
                        <w:r w:rsidRPr="00207FBF">
                          <w:rPr>
                            <w:spacing w:val="29"/>
                          </w:rPr>
                          <w:t xml:space="preserve"> </w:t>
                        </w:r>
                        <w:r w:rsidRPr="00207FBF">
                          <w:t>Outcome</w:t>
                        </w:r>
                      </w:p>
                    </w:txbxContent>
                  </v:textbox>
                </v:shape>
                <w10:wrap type="topAndBottom" anchorx="page"/>
              </v:group>
            </w:pict>
          </mc:Fallback>
        </mc:AlternateContent>
      </w:r>
      <w:r>
        <w:rPr>
          <w:rFonts w:ascii="Calibri"/>
          <w:i/>
          <w:noProof/>
          <w:sz w:val="20"/>
        </w:rPr>
        <mc:AlternateContent>
          <mc:Choice Requires="wpg">
            <w:drawing>
              <wp:anchor distT="0" distB="0" distL="0" distR="0" simplePos="0" relativeHeight="251658265" behindDoc="1" locked="0" layoutInCell="1" allowOverlap="1" wp14:anchorId="536851ED" wp14:editId="31A8CCEB">
                <wp:simplePos x="0" y="0"/>
                <wp:positionH relativeFrom="page">
                  <wp:posOffset>3851275</wp:posOffset>
                </wp:positionH>
                <wp:positionV relativeFrom="paragraph">
                  <wp:posOffset>81280</wp:posOffset>
                </wp:positionV>
                <wp:extent cx="3185160" cy="1137285"/>
                <wp:effectExtent l="0" t="0" r="15240" b="24765"/>
                <wp:wrapTopAndBottom/>
                <wp:docPr id="1075192190" name="Group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5160" cy="1137285"/>
                          <a:chOff x="6065" y="128"/>
                          <a:chExt cx="5016" cy="1791"/>
                        </a:xfrm>
                      </wpg:grpSpPr>
                      <wps:wsp>
                        <wps:cNvPr id="363663568" name="docshape35"/>
                        <wps:cNvSpPr txBox="1">
                          <a:spLocks noChangeArrowheads="1"/>
                        </wps:cNvSpPr>
                        <wps:spPr bwMode="auto">
                          <a:xfrm>
                            <a:off x="6064" y="702"/>
                            <a:ext cx="5016" cy="1217"/>
                          </a:xfrm>
                          <a:prstGeom prst="rect">
                            <a:avLst/>
                          </a:prstGeom>
                          <a:solidFill>
                            <a:schemeClr val="bg1"/>
                          </a:solidFill>
                          <a:ln w="9525">
                            <a:solidFill>
                              <a:srgbClr val="000000"/>
                            </a:solidFill>
                            <a:miter lim="800000"/>
                            <a:headEnd/>
                            <a:tailEnd/>
                          </a:ln>
                        </wps:spPr>
                        <wps:txbx>
                          <w:txbxContent>
                            <w:p w14:paraId="7F07FFFE" w14:textId="77777777" w:rsidR="00D35E0C" w:rsidRDefault="00D35E0C" w:rsidP="00D35E0C">
                              <w:pPr>
                                <w:spacing w:before="13" w:line="264" w:lineRule="auto"/>
                                <w:ind w:left="35" w:right="289"/>
                                <w:rPr>
                                  <w:rFonts w:ascii="Arial"/>
                                  <w:color w:val="000000"/>
                                  <w:sz w:val="17"/>
                                </w:rPr>
                              </w:pPr>
                              <w:r>
                                <w:rPr>
                                  <w:rFonts w:ascii="Arial"/>
                                  <w:color w:val="000000"/>
                                  <w:sz w:val="17"/>
                                </w:rPr>
                                <w:t>Shortlisted</w:t>
                              </w:r>
                              <w:r>
                                <w:rPr>
                                  <w:rFonts w:ascii="Arial"/>
                                  <w:color w:val="000000"/>
                                  <w:spacing w:val="19"/>
                                  <w:sz w:val="17"/>
                                </w:rPr>
                                <w:t xml:space="preserve"> </w:t>
                              </w:r>
                              <w:r>
                                <w:rPr>
                                  <w:rFonts w:ascii="Arial"/>
                                  <w:color w:val="000000"/>
                                  <w:sz w:val="17"/>
                                </w:rPr>
                                <w:t>for</w:t>
                              </w:r>
                              <w:r>
                                <w:rPr>
                                  <w:rFonts w:ascii="Arial"/>
                                  <w:color w:val="000000"/>
                                  <w:spacing w:val="18"/>
                                  <w:sz w:val="17"/>
                                </w:rPr>
                                <w:t xml:space="preserve"> </w:t>
                              </w:r>
                              <w:r>
                                <w:rPr>
                                  <w:rFonts w:ascii="Arial"/>
                                  <w:color w:val="000000"/>
                                  <w:sz w:val="17"/>
                                </w:rPr>
                                <w:t>detailed</w:t>
                              </w:r>
                              <w:r>
                                <w:rPr>
                                  <w:rFonts w:ascii="Arial"/>
                                  <w:color w:val="000000"/>
                                  <w:spacing w:val="20"/>
                                  <w:sz w:val="17"/>
                                </w:rPr>
                                <w:t xml:space="preserve"> </w:t>
                              </w:r>
                              <w:r>
                                <w:rPr>
                                  <w:rFonts w:ascii="Arial"/>
                                  <w:color w:val="000000"/>
                                  <w:sz w:val="17"/>
                                </w:rPr>
                                <w:t>review,</w:t>
                              </w:r>
                              <w:r>
                                <w:rPr>
                                  <w:rFonts w:ascii="Arial"/>
                                  <w:color w:val="000000"/>
                                  <w:spacing w:val="15"/>
                                  <w:sz w:val="17"/>
                                </w:rPr>
                                <w:t xml:space="preserve"> </w:t>
                              </w:r>
                              <w:r>
                                <w:rPr>
                                  <w:rFonts w:ascii="Arial"/>
                                  <w:color w:val="000000"/>
                                  <w:sz w:val="17"/>
                                </w:rPr>
                                <w:t>drawing</w:t>
                              </w:r>
                              <w:r>
                                <w:rPr>
                                  <w:rFonts w:ascii="Arial"/>
                                  <w:color w:val="000000"/>
                                  <w:spacing w:val="19"/>
                                  <w:sz w:val="17"/>
                                </w:rPr>
                                <w:t xml:space="preserve"> </w:t>
                              </w:r>
                              <w:r>
                                <w:rPr>
                                  <w:rFonts w:ascii="Arial"/>
                                  <w:color w:val="000000"/>
                                  <w:sz w:val="17"/>
                                </w:rPr>
                                <w:t>on</w:t>
                              </w:r>
                              <w:r>
                                <w:rPr>
                                  <w:rFonts w:ascii="Arial"/>
                                  <w:color w:val="000000"/>
                                  <w:spacing w:val="19"/>
                                  <w:sz w:val="17"/>
                                </w:rPr>
                                <w:t xml:space="preserve"> </w:t>
                              </w:r>
                              <w:r>
                                <w:rPr>
                                  <w:rFonts w:ascii="Arial"/>
                                  <w:color w:val="000000"/>
                                  <w:sz w:val="17"/>
                                </w:rPr>
                                <w:t>previous</w:t>
                              </w:r>
                              <w:r>
                                <w:rPr>
                                  <w:rFonts w:ascii="Arial"/>
                                  <w:color w:val="000000"/>
                                  <w:spacing w:val="-44"/>
                                  <w:sz w:val="17"/>
                                </w:rPr>
                                <w:t xml:space="preserve"> </w:t>
                              </w:r>
                              <w:r>
                                <w:rPr>
                                  <w:rFonts w:ascii="Arial"/>
                                  <w:color w:val="000000"/>
                                  <w:w w:val="105"/>
                                  <w:sz w:val="17"/>
                                </w:rPr>
                                <w:t>investigations</w:t>
                              </w:r>
                            </w:p>
                          </w:txbxContent>
                        </wps:txbx>
                        <wps:bodyPr rot="0" vert="horz" wrap="square" lIns="0" tIns="0" rIns="0" bIns="0" anchor="t" anchorCtr="0" upright="1">
                          <a:noAutofit/>
                        </wps:bodyPr>
                      </wps:wsp>
                      <wps:wsp>
                        <wps:cNvPr id="2056742003" name="docshape36"/>
                        <wps:cNvSpPr txBox="1">
                          <a:spLocks noChangeArrowheads="1"/>
                        </wps:cNvSpPr>
                        <wps:spPr bwMode="auto">
                          <a:xfrm>
                            <a:off x="6064" y="128"/>
                            <a:ext cx="5016" cy="574"/>
                          </a:xfrm>
                          <a:prstGeom prst="rect">
                            <a:avLst/>
                          </a:prstGeom>
                          <a:solidFill>
                            <a:schemeClr val="bg1"/>
                          </a:solidFill>
                          <a:ln w="9525">
                            <a:solidFill>
                              <a:srgbClr val="000000"/>
                            </a:solidFill>
                            <a:miter lim="800000"/>
                            <a:headEnd/>
                            <a:tailEnd/>
                          </a:ln>
                        </wps:spPr>
                        <wps:txbx>
                          <w:txbxContent>
                            <w:p w14:paraId="73434758" w14:textId="77777777" w:rsidR="00D35E0C" w:rsidRPr="00207FBF" w:rsidRDefault="00D35E0C" w:rsidP="00D35E0C">
                              <w:pPr>
                                <w:spacing w:before="148"/>
                                <w:ind w:left="1490"/>
                              </w:pPr>
                              <w:r w:rsidRPr="00207FBF">
                                <w:rPr>
                                  <w:spacing w:val="-1"/>
                                  <w:w w:val="105"/>
                                </w:rPr>
                                <w:t>Assessment</w:t>
                              </w:r>
                              <w:r w:rsidRPr="00207FBF">
                                <w:rPr>
                                  <w:spacing w:val="-10"/>
                                  <w:w w:val="105"/>
                                </w:rPr>
                                <w:t xml:space="preserve"> </w:t>
                              </w:r>
                              <w:r w:rsidRPr="00207FBF">
                                <w:rPr>
                                  <w:w w:val="105"/>
                                </w:rPr>
                                <w:t>Summary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6851ED" id="Group 76" o:spid="_x0000_s1050" alt="&quot;&quot;" style="position:absolute;margin-left:303.25pt;margin-top:6.4pt;width:250.8pt;height:89.55pt;z-index:-251658215;mso-wrap-distance-left:0;mso-wrap-distance-right:0;mso-position-horizontal-relative:page;mso-position-vertical-relative:text" coordorigin="6065,128" coordsize="5016,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">
                <v:shape id="docshape35" o:spid="_x0000_s1051" type="#_x0000_t202" style="position:absolute;left:6064;top:702;width:5016;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" fillcolor="white [3212]">
                  <v:textbox inset="0,0,0,0">
                    <w:txbxContent>
                      <w:p w14:paraId="7F07FFFE" w14:textId="77777777" w:rsidR="00D35E0C" w:rsidRDefault="00D35E0C" w:rsidP="00D35E0C">
                        <w:pPr>
                          <w:spacing w:before="13" w:line="264" w:lineRule="auto"/>
                          <w:ind w:left="35" w:right="289"/>
                          <w:rPr>
                            <w:rFonts w:ascii="Arial"/>
                            <w:color w:val="000000"/>
                            <w:sz w:val="17"/>
                          </w:rPr>
                        </w:pPr>
                        <w:r>
                          <w:rPr>
                            <w:rFonts w:ascii="Arial"/>
                            <w:color w:val="000000"/>
                            <w:sz w:val="17"/>
                          </w:rPr>
                          <w:t>Shortlisted</w:t>
                        </w:r>
                        <w:r>
                          <w:rPr>
                            <w:rFonts w:ascii="Arial"/>
                            <w:color w:val="000000"/>
                            <w:spacing w:val="19"/>
                            <w:sz w:val="17"/>
                          </w:rPr>
                          <w:t xml:space="preserve"> </w:t>
                        </w:r>
                        <w:r>
                          <w:rPr>
                            <w:rFonts w:ascii="Arial"/>
                            <w:color w:val="000000"/>
                            <w:sz w:val="17"/>
                          </w:rPr>
                          <w:t>for</w:t>
                        </w:r>
                        <w:r>
                          <w:rPr>
                            <w:rFonts w:ascii="Arial"/>
                            <w:color w:val="000000"/>
                            <w:spacing w:val="18"/>
                            <w:sz w:val="17"/>
                          </w:rPr>
                          <w:t xml:space="preserve"> </w:t>
                        </w:r>
                        <w:r>
                          <w:rPr>
                            <w:rFonts w:ascii="Arial"/>
                            <w:color w:val="000000"/>
                            <w:sz w:val="17"/>
                          </w:rPr>
                          <w:t>detailed</w:t>
                        </w:r>
                        <w:r>
                          <w:rPr>
                            <w:rFonts w:ascii="Arial"/>
                            <w:color w:val="000000"/>
                            <w:spacing w:val="20"/>
                            <w:sz w:val="17"/>
                          </w:rPr>
                          <w:t xml:space="preserve"> </w:t>
                        </w:r>
                        <w:r>
                          <w:rPr>
                            <w:rFonts w:ascii="Arial"/>
                            <w:color w:val="000000"/>
                            <w:sz w:val="17"/>
                          </w:rPr>
                          <w:t>review,</w:t>
                        </w:r>
                        <w:r>
                          <w:rPr>
                            <w:rFonts w:ascii="Arial"/>
                            <w:color w:val="000000"/>
                            <w:spacing w:val="15"/>
                            <w:sz w:val="17"/>
                          </w:rPr>
                          <w:t xml:space="preserve"> </w:t>
                        </w:r>
                        <w:r>
                          <w:rPr>
                            <w:rFonts w:ascii="Arial"/>
                            <w:color w:val="000000"/>
                            <w:sz w:val="17"/>
                          </w:rPr>
                          <w:t>drawing</w:t>
                        </w:r>
                        <w:r>
                          <w:rPr>
                            <w:rFonts w:ascii="Arial"/>
                            <w:color w:val="000000"/>
                            <w:spacing w:val="19"/>
                            <w:sz w:val="17"/>
                          </w:rPr>
                          <w:t xml:space="preserve"> </w:t>
                        </w:r>
                        <w:r>
                          <w:rPr>
                            <w:rFonts w:ascii="Arial"/>
                            <w:color w:val="000000"/>
                            <w:sz w:val="17"/>
                          </w:rPr>
                          <w:t>on</w:t>
                        </w:r>
                        <w:r>
                          <w:rPr>
                            <w:rFonts w:ascii="Arial"/>
                            <w:color w:val="000000"/>
                            <w:spacing w:val="19"/>
                            <w:sz w:val="17"/>
                          </w:rPr>
                          <w:t xml:space="preserve"> </w:t>
                        </w:r>
                        <w:r>
                          <w:rPr>
                            <w:rFonts w:ascii="Arial"/>
                            <w:color w:val="000000"/>
                            <w:sz w:val="17"/>
                          </w:rPr>
                          <w:t>previous</w:t>
                        </w:r>
                        <w:r>
                          <w:rPr>
                            <w:rFonts w:ascii="Arial"/>
                            <w:color w:val="000000"/>
                            <w:spacing w:val="-44"/>
                            <w:sz w:val="17"/>
                          </w:rPr>
                          <w:t xml:space="preserve"> </w:t>
                        </w:r>
                        <w:r>
                          <w:rPr>
                            <w:rFonts w:ascii="Arial"/>
                            <w:color w:val="000000"/>
                            <w:w w:val="105"/>
                            <w:sz w:val="17"/>
                          </w:rPr>
                          <w:t>investigations</w:t>
                        </w:r>
                      </w:p>
                    </w:txbxContent>
                  </v:textbox>
                </v:shape>
                <v:shape id="docshape36" o:spid="_x0000_s1052" type="#_x0000_t202" style="position:absolute;left:6064;top:128;width:5016;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" fillcolor="white [3212]">
                  <v:textbox inset="0,0,0,0">
                    <w:txbxContent>
                      <w:p w14:paraId="73434758" w14:textId="77777777" w:rsidR="00D35E0C" w:rsidRPr="00207FBF" w:rsidRDefault="00D35E0C" w:rsidP="00D35E0C">
                        <w:pPr>
                          <w:spacing w:before="148"/>
                          <w:ind w:left="1490"/>
                        </w:pPr>
                        <w:r w:rsidRPr="00207FBF">
                          <w:rPr>
                            <w:spacing w:val="-1"/>
                            <w:w w:val="105"/>
                          </w:rPr>
                          <w:t>Assessment</w:t>
                        </w:r>
                        <w:r w:rsidRPr="00207FBF">
                          <w:rPr>
                            <w:spacing w:val="-10"/>
                            <w:w w:val="105"/>
                          </w:rPr>
                          <w:t xml:space="preserve"> </w:t>
                        </w:r>
                        <w:r w:rsidRPr="00207FBF">
                          <w:rPr>
                            <w:w w:val="105"/>
                          </w:rPr>
                          <w:t>Summary</w:t>
                        </w:r>
                      </w:p>
                    </w:txbxContent>
                  </v:textbox>
                </v:shape>
                <w10:wrap type="topAndBottom" anchorx="page"/>
              </v:group>
            </w:pict>
          </mc:Fallback>
        </mc:AlternateContent>
      </w:r>
    </w:p>
    <w:p w14:paraId="3A4CAE00" w14:textId="77777777" w:rsidR="00D35E0C" w:rsidRDefault="00D35E0C" w:rsidP="00D35E0C">
      <w:pPr>
        <w:rPr>
          <w:rFonts w:ascii="Arial"/>
          <w:sz w:val="9"/>
        </w:rPr>
        <w:sectPr w:rsidR="00D35E0C" w:rsidSect="00D35E0C">
          <w:type w:val="continuous"/>
          <w:pgSz w:w="12240" w:h="15840"/>
          <w:pgMar w:top="500" w:right="1040" w:bottom="960" w:left="940" w:header="1237" w:footer="432" w:gutter="0"/>
          <w:cols w:space="720"/>
        </w:sectPr>
      </w:pPr>
    </w:p>
    <w:p w14:paraId="0A204F25" w14:textId="77777777" w:rsidR="00D35E0C" w:rsidRDefault="00D35E0C" w:rsidP="00D74679">
      <w:pPr>
        <w:pStyle w:val="PrelimHeading1"/>
        <w:numPr>
          <w:ilvl w:val="0"/>
          <w:numId w:val="0"/>
        </w:numPr>
      </w:pPr>
      <w:bookmarkStart w:id="1261" w:name="_Toc176781357"/>
      <w:bookmarkStart w:id="1262" w:name="_Toc176858148"/>
      <w:bookmarkStart w:id="1263" w:name="_Toc176858644"/>
      <w:bookmarkStart w:id="1264" w:name="_Toc176859078"/>
      <w:bookmarkStart w:id="1265" w:name="_Toc177039898"/>
      <w:bookmarkStart w:id="1266" w:name="_Toc177040348"/>
      <w:bookmarkStart w:id="1267" w:name="_Toc177116076"/>
      <w:r>
        <w:lastRenderedPageBreak/>
        <w:t>Preliminary</w:t>
      </w:r>
      <w:r w:rsidRPr="00E51171">
        <w:t xml:space="preserve"> </w:t>
      </w:r>
      <w:r>
        <w:t>Assessment</w:t>
      </w:r>
      <w:r w:rsidRPr="00E51171">
        <w:t xml:space="preserve"> </w:t>
      </w:r>
      <w:r>
        <w:t>-</w:t>
      </w:r>
      <w:r w:rsidRPr="00E51171">
        <w:t xml:space="preserve"> </w:t>
      </w:r>
      <w:r>
        <w:t>Summary</w:t>
      </w:r>
      <w:bookmarkEnd w:id="1261"/>
      <w:bookmarkEnd w:id="1262"/>
      <w:bookmarkEnd w:id="1263"/>
      <w:bookmarkEnd w:id="1264"/>
      <w:bookmarkEnd w:id="1265"/>
      <w:bookmarkEnd w:id="1266"/>
      <w:bookmarkEnd w:id="1267"/>
    </w:p>
    <w:p w14:paraId="1488FB36" w14:textId="77777777" w:rsidR="00D35E0C" w:rsidRDefault="00D35E0C" w:rsidP="00D35E0C">
      <w:pPr>
        <w:tabs>
          <w:tab w:val="left" w:pos="1320"/>
        </w:tabs>
        <w:spacing w:before="110"/>
        <w:ind w:left="154"/>
        <w:rPr>
          <w:rFonts w:ascii="Arial"/>
          <w:sz w:val="15"/>
        </w:rPr>
      </w:pPr>
      <w:r>
        <w:rPr>
          <w:rFonts w:ascii="Arial"/>
          <w:b/>
          <w:sz w:val="15"/>
        </w:rPr>
        <w:t>Prepared by:</w:t>
      </w:r>
      <w:r>
        <w:rPr>
          <w:rFonts w:ascii="Arial"/>
          <w:b/>
          <w:sz w:val="15"/>
        </w:rPr>
        <w:tab/>
      </w:r>
      <w:r>
        <w:rPr>
          <w:rFonts w:ascii="Arial"/>
          <w:sz w:val="15"/>
        </w:rPr>
        <w:t>Sequana</w:t>
      </w:r>
      <w:r>
        <w:rPr>
          <w:rFonts w:ascii="Arial"/>
          <w:spacing w:val="6"/>
          <w:sz w:val="15"/>
        </w:rPr>
        <w:t xml:space="preserve"> </w:t>
      </w:r>
      <w:r>
        <w:rPr>
          <w:rFonts w:ascii="Arial"/>
          <w:sz w:val="15"/>
        </w:rPr>
        <w:t>Partners</w:t>
      </w:r>
    </w:p>
    <w:p w14:paraId="661A0601" w14:textId="77777777" w:rsidR="00D35E0C" w:rsidRDefault="00D35E0C" w:rsidP="00D35E0C">
      <w:pPr>
        <w:tabs>
          <w:tab w:val="left" w:pos="1320"/>
        </w:tabs>
        <w:spacing w:before="19"/>
        <w:ind w:left="154"/>
        <w:rPr>
          <w:rFonts w:ascii="Arial"/>
          <w:sz w:val="15"/>
        </w:rPr>
      </w:pPr>
      <w:r>
        <w:rPr>
          <w:rFonts w:ascii="Arial"/>
          <w:b/>
          <w:sz w:val="15"/>
        </w:rPr>
        <w:t>Prepared</w:t>
      </w:r>
      <w:r>
        <w:rPr>
          <w:rFonts w:ascii="Arial"/>
          <w:b/>
          <w:spacing w:val="1"/>
          <w:sz w:val="15"/>
        </w:rPr>
        <w:t xml:space="preserve"> </w:t>
      </w:r>
      <w:r>
        <w:rPr>
          <w:rFonts w:ascii="Arial"/>
          <w:b/>
          <w:sz w:val="15"/>
        </w:rPr>
        <w:t>for:</w:t>
      </w:r>
      <w:r>
        <w:rPr>
          <w:rFonts w:ascii="Arial"/>
          <w:b/>
          <w:sz w:val="15"/>
        </w:rPr>
        <w:tab/>
      </w:r>
      <w:r>
        <w:rPr>
          <w:rFonts w:ascii="Arial"/>
          <w:sz w:val="15"/>
        </w:rPr>
        <w:t>Department</w:t>
      </w:r>
      <w:r>
        <w:rPr>
          <w:rFonts w:ascii="Arial"/>
          <w:spacing w:val="6"/>
          <w:sz w:val="15"/>
        </w:rPr>
        <w:t xml:space="preserve"> </w:t>
      </w:r>
      <w:r>
        <w:rPr>
          <w:rFonts w:ascii="Arial"/>
          <w:sz w:val="15"/>
        </w:rPr>
        <w:t>of</w:t>
      </w:r>
      <w:r>
        <w:rPr>
          <w:rFonts w:ascii="Arial"/>
          <w:spacing w:val="5"/>
          <w:sz w:val="15"/>
        </w:rPr>
        <w:t xml:space="preserve"> </w:t>
      </w:r>
      <w:r>
        <w:rPr>
          <w:rFonts w:ascii="Arial"/>
          <w:sz w:val="15"/>
        </w:rPr>
        <w:t>Energy,</w:t>
      </w:r>
      <w:r>
        <w:rPr>
          <w:rFonts w:ascii="Arial"/>
          <w:spacing w:val="6"/>
          <w:sz w:val="15"/>
        </w:rPr>
        <w:t xml:space="preserve"> </w:t>
      </w:r>
      <w:r>
        <w:rPr>
          <w:rFonts w:ascii="Arial"/>
          <w:sz w:val="15"/>
        </w:rPr>
        <w:t>Environment</w:t>
      </w:r>
      <w:r>
        <w:rPr>
          <w:rFonts w:ascii="Arial"/>
          <w:spacing w:val="5"/>
          <w:sz w:val="15"/>
        </w:rPr>
        <w:t xml:space="preserve"> </w:t>
      </w:r>
      <w:r>
        <w:rPr>
          <w:rFonts w:ascii="Arial"/>
          <w:sz w:val="15"/>
        </w:rPr>
        <w:t>and</w:t>
      </w:r>
      <w:r>
        <w:rPr>
          <w:rFonts w:ascii="Arial"/>
          <w:spacing w:val="6"/>
          <w:sz w:val="15"/>
        </w:rPr>
        <w:t xml:space="preserve"> </w:t>
      </w:r>
      <w:r>
        <w:rPr>
          <w:rFonts w:ascii="Arial"/>
          <w:sz w:val="15"/>
        </w:rPr>
        <w:t>Climate</w:t>
      </w:r>
      <w:r>
        <w:rPr>
          <w:rFonts w:ascii="Arial"/>
          <w:spacing w:val="4"/>
          <w:sz w:val="15"/>
        </w:rPr>
        <w:t xml:space="preserve"> </w:t>
      </w:r>
      <w:r>
        <w:rPr>
          <w:rFonts w:ascii="Arial"/>
          <w:sz w:val="15"/>
        </w:rPr>
        <w:t>Change</w:t>
      </w:r>
    </w:p>
    <w:p w14:paraId="3B816655" w14:textId="0BA1B60E" w:rsidR="00D35E0C" w:rsidRPr="000F6C29" w:rsidRDefault="00D35E0C" w:rsidP="000F6C29">
      <w:pPr>
        <w:spacing w:before="20"/>
        <w:ind w:left="154"/>
        <w:rPr>
          <w:rFonts w:ascii="Arial"/>
          <w:sz w:val="15"/>
        </w:rPr>
      </w:pPr>
      <w:r>
        <w:rPr>
          <w:rFonts w:ascii="Arial"/>
          <w:b/>
          <w:sz w:val="15"/>
        </w:rPr>
        <w:t>Date</w:t>
      </w:r>
      <w:r>
        <w:rPr>
          <w:rFonts w:ascii="Arial"/>
          <w:b/>
          <w:spacing w:val="1"/>
          <w:sz w:val="15"/>
        </w:rPr>
        <w:t xml:space="preserve"> </w:t>
      </w:r>
      <w:r>
        <w:rPr>
          <w:rFonts w:ascii="Arial"/>
          <w:b/>
          <w:sz w:val="15"/>
        </w:rPr>
        <w:t>prepared:</w:t>
      </w:r>
      <w:r>
        <w:rPr>
          <w:rFonts w:ascii="Arial"/>
          <w:b/>
          <w:spacing w:val="24"/>
          <w:sz w:val="15"/>
        </w:rPr>
        <w:t xml:space="preserve"> </w:t>
      </w:r>
      <w:r>
        <w:rPr>
          <w:rFonts w:ascii="Arial"/>
          <w:sz w:val="15"/>
        </w:rPr>
        <w:t>24/11/2023</w:t>
      </w:r>
    </w:p>
    <w:p w14:paraId="6E3FAE4E" w14:textId="77777777" w:rsidR="00D35E0C" w:rsidRDefault="00D35E0C" w:rsidP="00D35E0C">
      <w:pPr>
        <w:pStyle w:val="BodyText"/>
        <w:rPr>
          <w:rFonts w:ascii="Arial"/>
          <w:i/>
        </w:rPr>
      </w:pPr>
    </w:p>
    <w:p w14:paraId="1C0EE7F7" w14:textId="3E060F05" w:rsidR="00D35E0C" w:rsidRDefault="00D35E0C" w:rsidP="00D35E0C">
      <w:pPr>
        <w:spacing w:before="94"/>
        <w:ind w:left="161"/>
        <w:rPr>
          <w:rFonts w:ascii="Arial"/>
          <w:b/>
          <w:sz w:val="20"/>
        </w:rPr>
      </w:pPr>
      <w:r>
        <w:rPr>
          <w:noProof/>
        </w:rPr>
        <mc:AlternateContent>
          <mc:Choice Requires="wps">
            <w:drawing>
              <wp:anchor distT="0" distB="0" distL="114300" distR="114300" simplePos="0" relativeHeight="251658245" behindDoc="0" locked="0" layoutInCell="1" allowOverlap="1" wp14:anchorId="641BD5B9" wp14:editId="4194694D">
                <wp:simplePos x="0" y="0"/>
                <wp:positionH relativeFrom="page">
                  <wp:posOffset>2112010</wp:posOffset>
                </wp:positionH>
                <wp:positionV relativeFrom="paragraph">
                  <wp:posOffset>49530</wp:posOffset>
                </wp:positionV>
                <wp:extent cx="4924425" cy="4255770"/>
                <wp:effectExtent l="0" t="0" r="2540" b="0"/>
                <wp:wrapNone/>
                <wp:docPr id="1029118641" name="Text Box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425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26"/>
                              <w:gridCol w:w="2251"/>
                              <w:gridCol w:w="5177"/>
                            </w:tblGrid>
                            <w:tr w:rsidR="00D35E0C" w14:paraId="6C8C35AD" w14:textId="77777777">
                              <w:trPr>
                                <w:trHeight w:val="806"/>
                              </w:trPr>
                              <w:tc>
                                <w:tcPr>
                                  <w:tcW w:w="326" w:type="dxa"/>
                                  <w:tcBorders>
                                    <w:bottom w:val="single" w:sz="54" w:space="0" w:color="FFFFFF"/>
                                  </w:tcBorders>
                                  <w:shd w:val="clear" w:color="auto" w:fill="F2F2F2"/>
                                </w:tcPr>
                                <w:p w14:paraId="7AC69ACC" w14:textId="77777777" w:rsidR="00D35E0C" w:rsidRDefault="00D35E0C">
                                  <w:pPr>
                                    <w:pStyle w:val="TableParagraph"/>
                                    <w:spacing w:before="14"/>
                                    <w:ind w:left="108"/>
                                    <w:rPr>
                                      <w:rFonts w:ascii="Arial"/>
                                      <w:b/>
                                      <w:sz w:val="20"/>
                                    </w:rPr>
                                  </w:pPr>
                                  <w:r>
                                    <w:rPr>
                                      <w:rFonts w:ascii="Arial"/>
                                      <w:b/>
                                      <w:sz w:val="20"/>
                                    </w:rPr>
                                    <w:t>4</w:t>
                                  </w:r>
                                </w:p>
                              </w:tc>
                              <w:tc>
                                <w:tcPr>
                                  <w:tcW w:w="2251" w:type="dxa"/>
                                  <w:tcBorders>
                                    <w:bottom w:val="single" w:sz="54" w:space="0" w:color="FFFFFF"/>
                                  </w:tcBorders>
                                </w:tcPr>
                                <w:p w14:paraId="302D801E" w14:textId="77777777" w:rsidR="00D35E0C" w:rsidRDefault="00D35E0C">
                                  <w:pPr>
                                    <w:pStyle w:val="TableParagraph"/>
                                    <w:spacing w:before="16"/>
                                    <w:ind w:left="679"/>
                                    <w:rPr>
                                      <w:rFonts w:ascii="Arial"/>
                                      <w:b/>
                                      <w:sz w:val="20"/>
                                    </w:rPr>
                                  </w:pPr>
                                  <w:r>
                                    <w:rPr>
                                      <w:rFonts w:ascii="Arial"/>
                                      <w:b/>
                                      <w:sz w:val="20"/>
                                    </w:rPr>
                                    <w:t>Description:</w:t>
                                  </w:r>
                                </w:p>
                              </w:tc>
                              <w:tc>
                                <w:tcPr>
                                  <w:tcW w:w="5177" w:type="dxa"/>
                                  <w:tcBorders>
                                    <w:bottom w:val="single" w:sz="54" w:space="0" w:color="FFFFFF"/>
                                  </w:tcBorders>
                                  <w:shd w:val="clear" w:color="auto" w:fill="F2F2F2"/>
                                </w:tcPr>
                                <w:p w14:paraId="5C98CA0D" w14:textId="77777777" w:rsidR="00D35E0C" w:rsidRDefault="00D35E0C">
                                  <w:pPr>
                                    <w:pStyle w:val="TableParagraph"/>
                                    <w:spacing w:before="7" w:line="252" w:lineRule="auto"/>
                                    <w:ind w:left="39" w:right="308"/>
                                    <w:rPr>
                                      <w:rFonts w:ascii="Arial"/>
                                      <w:sz w:val="20"/>
                                    </w:rPr>
                                  </w:pPr>
                                  <w:r>
                                    <w:rPr>
                                      <w:rFonts w:ascii="Arial"/>
                                      <w:sz w:val="20"/>
                                    </w:rPr>
                                    <w:t>Explore</w:t>
                                  </w:r>
                                  <w:r>
                                    <w:rPr>
                                      <w:rFonts w:ascii="Arial"/>
                                      <w:spacing w:val="7"/>
                                      <w:sz w:val="20"/>
                                    </w:rPr>
                                    <w:t xml:space="preserve"> </w:t>
                                  </w:r>
                                  <w:r>
                                    <w:rPr>
                                      <w:rFonts w:ascii="Arial"/>
                                      <w:sz w:val="20"/>
                                    </w:rPr>
                                    <w:t>options</w:t>
                                  </w:r>
                                  <w:r>
                                    <w:rPr>
                                      <w:rFonts w:ascii="Arial"/>
                                      <w:spacing w:val="7"/>
                                      <w:sz w:val="20"/>
                                    </w:rPr>
                                    <w:t xml:space="preserve"> </w:t>
                                  </w:r>
                                  <w:r>
                                    <w:rPr>
                                      <w:rFonts w:ascii="Arial"/>
                                      <w:sz w:val="20"/>
                                    </w:rPr>
                                    <w:t>for</w:t>
                                  </w:r>
                                  <w:r>
                                    <w:rPr>
                                      <w:rFonts w:ascii="Arial"/>
                                      <w:spacing w:val="5"/>
                                      <w:sz w:val="20"/>
                                    </w:rPr>
                                    <w:t xml:space="preserve"> </w:t>
                                  </w:r>
                                  <w:r>
                                    <w:rPr>
                                      <w:rFonts w:ascii="Arial"/>
                                      <w:sz w:val="20"/>
                                    </w:rPr>
                                    <w:t>increasing</w:t>
                                  </w:r>
                                  <w:r>
                                    <w:rPr>
                                      <w:rFonts w:ascii="Arial"/>
                                      <w:spacing w:val="7"/>
                                      <w:sz w:val="20"/>
                                    </w:rPr>
                                    <w:t xml:space="preserve"> </w:t>
                                  </w:r>
                                  <w:r>
                                    <w:rPr>
                                      <w:rFonts w:ascii="Arial"/>
                                      <w:sz w:val="20"/>
                                    </w:rPr>
                                    <w:t>groundwater</w:t>
                                  </w:r>
                                  <w:r>
                                    <w:rPr>
                                      <w:rFonts w:ascii="Arial"/>
                                      <w:spacing w:val="7"/>
                                      <w:sz w:val="20"/>
                                    </w:rPr>
                                    <w:t xml:space="preserve"> </w:t>
                                  </w:r>
                                  <w:r>
                                    <w:rPr>
                                      <w:rFonts w:ascii="Arial"/>
                                      <w:sz w:val="20"/>
                                    </w:rPr>
                                    <w:t>access</w:t>
                                  </w:r>
                                  <w:r>
                                    <w:rPr>
                                      <w:rFonts w:ascii="Arial"/>
                                      <w:spacing w:val="7"/>
                                      <w:sz w:val="20"/>
                                    </w:rPr>
                                    <w:t xml:space="preserve"> </w:t>
                                  </w:r>
                                  <w:r>
                                    <w:rPr>
                                      <w:rFonts w:ascii="Arial"/>
                                      <w:sz w:val="20"/>
                                    </w:rPr>
                                    <w:t>for</w:t>
                                  </w:r>
                                  <w:r>
                                    <w:rPr>
                                      <w:rFonts w:ascii="Arial"/>
                                      <w:spacing w:val="-52"/>
                                      <w:sz w:val="20"/>
                                    </w:rPr>
                                    <w:t xml:space="preserve"> </w:t>
                                  </w:r>
                                  <w:r>
                                    <w:rPr>
                                      <w:rFonts w:ascii="Arial"/>
                                      <w:sz w:val="20"/>
                                    </w:rPr>
                                    <w:t>D&amp;S</w:t>
                                  </w:r>
                                </w:p>
                              </w:tc>
                            </w:tr>
                            <w:tr w:rsidR="00D35E0C" w14:paraId="07D6B7A1" w14:textId="77777777">
                              <w:trPr>
                                <w:trHeight w:val="1831"/>
                              </w:trPr>
                              <w:tc>
                                <w:tcPr>
                                  <w:tcW w:w="7754" w:type="dxa"/>
                                  <w:gridSpan w:val="3"/>
                                  <w:tcBorders>
                                    <w:top w:val="single" w:sz="54" w:space="0" w:color="FFFFFF"/>
                                    <w:bottom w:val="single" w:sz="54" w:space="0" w:color="FFFFFF"/>
                                  </w:tcBorders>
                                  <w:shd w:val="clear" w:color="auto" w:fill="F2F2F2"/>
                                </w:tcPr>
                                <w:p w14:paraId="59F42FB2" w14:textId="77777777" w:rsidR="00D35E0C" w:rsidRDefault="00D35E0C">
                                  <w:pPr>
                                    <w:pStyle w:val="TableParagraph"/>
                                    <w:spacing w:before="7" w:line="252" w:lineRule="auto"/>
                                    <w:ind w:left="38" w:right="611"/>
                                    <w:rPr>
                                      <w:rFonts w:ascii="Arial"/>
                                      <w:sz w:val="20"/>
                                    </w:rPr>
                                  </w:pPr>
                                  <w:r>
                                    <w:rPr>
                                      <w:rFonts w:ascii="Arial"/>
                                      <w:sz w:val="20"/>
                                    </w:rPr>
                                    <w:t>To</w:t>
                                  </w:r>
                                  <w:r>
                                    <w:rPr>
                                      <w:rFonts w:ascii="Arial"/>
                                      <w:spacing w:val="4"/>
                                      <w:sz w:val="20"/>
                                    </w:rPr>
                                    <w:t xml:space="preserve"> </w:t>
                                  </w:r>
                                  <w:r>
                                    <w:rPr>
                                      <w:rFonts w:ascii="Arial"/>
                                      <w:sz w:val="20"/>
                                    </w:rPr>
                                    <w:t>enhance</w:t>
                                  </w:r>
                                  <w:r>
                                    <w:rPr>
                                      <w:rFonts w:ascii="Arial"/>
                                      <w:spacing w:val="4"/>
                                      <w:sz w:val="20"/>
                                    </w:rPr>
                                    <w:t xml:space="preserve"> </w:t>
                                  </w:r>
                                  <w:r>
                                    <w:rPr>
                                      <w:rFonts w:ascii="Arial"/>
                                      <w:sz w:val="20"/>
                                    </w:rPr>
                                    <w:t>security</w:t>
                                  </w:r>
                                  <w:r>
                                    <w:rPr>
                                      <w:rFonts w:ascii="Arial"/>
                                      <w:spacing w:val="2"/>
                                      <w:sz w:val="20"/>
                                    </w:rPr>
                                    <w:t xml:space="preserve"> </w:t>
                                  </w:r>
                                  <w:r>
                                    <w:rPr>
                                      <w:rFonts w:ascii="Arial"/>
                                      <w:sz w:val="20"/>
                                    </w:rPr>
                                    <w:t>of</w:t>
                                  </w:r>
                                  <w:r>
                                    <w:rPr>
                                      <w:rFonts w:ascii="Arial"/>
                                      <w:spacing w:val="6"/>
                                      <w:sz w:val="20"/>
                                    </w:rPr>
                                    <w:t xml:space="preserve"> </w:t>
                                  </w:r>
                                  <w:r>
                                    <w:rPr>
                                      <w:rFonts w:ascii="Arial"/>
                                      <w:sz w:val="20"/>
                                    </w:rPr>
                                    <w:t>access</w:t>
                                  </w:r>
                                  <w:r>
                                    <w:rPr>
                                      <w:rFonts w:ascii="Arial"/>
                                      <w:spacing w:val="2"/>
                                      <w:sz w:val="20"/>
                                    </w:rPr>
                                    <w:t xml:space="preserve"> </w:t>
                                  </w:r>
                                  <w:r>
                                    <w:rPr>
                                      <w:rFonts w:ascii="Arial"/>
                                      <w:sz w:val="20"/>
                                    </w:rPr>
                                    <w:t>to</w:t>
                                  </w:r>
                                  <w:r>
                                    <w:rPr>
                                      <w:rFonts w:ascii="Arial"/>
                                      <w:spacing w:val="4"/>
                                      <w:sz w:val="20"/>
                                    </w:rPr>
                                    <w:t xml:space="preserve"> </w:t>
                                  </w:r>
                                  <w:r>
                                    <w:rPr>
                                      <w:rFonts w:ascii="Arial"/>
                                      <w:sz w:val="20"/>
                                    </w:rPr>
                                    <w:t>D&amp;S</w:t>
                                  </w:r>
                                  <w:r>
                                    <w:rPr>
                                      <w:rFonts w:ascii="Arial"/>
                                      <w:spacing w:val="4"/>
                                      <w:sz w:val="20"/>
                                    </w:rPr>
                                    <w:t xml:space="preserve"> </w:t>
                                  </w:r>
                                  <w:r>
                                    <w:rPr>
                                      <w:rFonts w:ascii="Arial"/>
                                      <w:sz w:val="20"/>
                                    </w:rPr>
                                    <w:t>water</w:t>
                                  </w:r>
                                  <w:r>
                                    <w:rPr>
                                      <w:rFonts w:ascii="Arial"/>
                                      <w:spacing w:val="2"/>
                                      <w:sz w:val="20"/>
                                    </w:rPr>
                                    <w:t xml:space="preserve"> </w:t>
                                  </w:r>
                                  <w:r>
                                    <w:rPr>
                                      <w:rFonts w:ascii="Arial"/>
                                      <w:sz w:val="20"/>
                                    </w:rPr>
                                    <w:t>for</w:t>
                                  </w:r>
                                  <w:r>
                                    <w:rPr>
                                      <w:rFonts w:ascii="Arial"/>
                                      <w:spacing w:val="3"/>
                                      <w:sz w:val="20"/>
                                    </w:rPr>
                                    <w:t xml:space="preserve"> </w:t>
                                  </w:r>
                                  <w:r>
                                    <w:rPr>
                                      <w:rFonts w:ascii="Arial"/>
                                      <w:sz w:val="20"/>
                                    </w:rPr>
                                    <w:t>properties</w:t>
                                  </w:r>
                                  <w:r>
                                    <w:rPr>
                                      <w:rFonts w:ascii="Arial"/>
                                      <w:spacing w:val="4"/>
                                      <w:sz w:val="20"/>
                                    </w:rPr>
                                    <w:t xml:space="preserve"> </w:t>
                                  </w:r>
                                  <w:r>
                                    <w:rPr>
                                      <w:rFonts w:ascii="Arial"/>
                                      <w:sz w:val="20"/>
                                    </w:rPr>
                                    <w:t>near</w:t>
                                  </w:r>
                                  <w:r>
                                    <w:rPr>
                                      <w:rFonts w:ascii="Arial"/>
                                      <w:spacing w:val="2"/>
                                      <w:sz w:val="20"/>
                                    </w:rPr>
                                    <w:t xml:space="preserve"> </w:t>
                                  </w:r>
                                  <w:r>
                                    <w:rPr>
                                      <w:rFonts w:ascii="Arial"/>
                                      <w:sz w:val="20"/>
                                    </w:rPr>
                                    <w:t>a</w:t>
                                  </w:r>
                                  <w:r>
                                    <w:rPr>
                                      <w:rFonts w:ascii="Arial"/>
                                      <w:spacing w:val="4"/>
                                      <w:sz w:val="20"/>
                                    </w:rPr>
                                    <w:t xml:space="preserve"> </w:t>
                                  </w:r>
                                  <w:r>
                                    <w:rPr>
                                      <w:rFonts w:ascii="Arial"/>
                                      <w:sz w:val="20"/>
                                    </w:rPr>
                                    <w:t>groundwater</w:t>
                                  </w:r>
                                  <w:r>
                                    <w:rPr>
                                      <w:rFonts w:ascii="Arial"/>
                                      <w:spacing w:val="-52"/>
                                      <w:sz w:val="20"/>
                                    </w:rPr>
                                    <w:t xml:space="preserve"> </w:t>
                                  </w:r>
                                  <w:r>
                                    <w:rPr>
                                      <w:rFonts w:ascii="Arial"/>
                                      <w:sz w:val="20"/>
                                    </w:rPr>
                                    <w:t>source.</w:t>
                                  </w:r>
                                </w:p>
                              </w:tc>
                            </w:tr>
                            <w:tr w:rsidR="00D35E0C" w14:paraId="23789835" w14:textId="77777777">
                              <w:trPr>
                                <w:trHeight w:val="1831"/>
                              </w:trPr>
                              <w:tc>
                                <w:tcPr>
                                  <w:tcW w:w="7754" w:type="dxa"/>
                                  <w:gridSpan w:val="3"/>
                                  <w:tcBorders>
                                    <w:top w:val="single" w:sz="54" w:space="0" w:color="FFFFFF"/>
                                    <w:bottom w:val="single" w:sz="54" w:space="0" w:color="FFFFFF"/>
                                  </w:tcBorders>
                                  <w:shd w:val="clear" w:color="auto" w:fill="F2F2F2"/>
                                </w:tcPr>
                                <w:p w14:paraId="534F478C" w14:textId="77777777" w:rsidR="00D35E0C" w:rsidRDefault="00D35E0C">
                                  <w:pPr>
                                    <w:pStyle w:val="TableParagraph"/>
                                    <w:spacing w:before="7"/>
                                    <w:ind w:left="38"/>
                                    <w:rPr>
                                      <w:rFonts w:ascii="Arial"/>
                                      <w:sz w:val="20"/>
                                    </w:rPr>
                                  </w:pPr>
                                  <w:r>
                                    <w:rPr>
                                      <w:rFonts w:ascii="Arial"/>
                                      <w:sz w:val="20"/>
                                    </w:rPr>
                                    <w:t>Licensing</w:t>
                                  </w:r>
                                  <w:r>
                                    <w:rPr>
                                      <w:rFonts w:ascii="Arial"/>
                                      <w:spacing w:val="6"/>
                                      <w:sz w:val="20"/>
                                    </w:rPr>
                                    <w:t xml:space="preserve"> </w:t>
                                  </w:r>
                                  <w:r>
                                    <w:rPr>
                                      <w:rFonts w:ascii="Arial"/>
                                      <w:sz w:val="20"/>
                                    </w:rPr>
                                    <w:t>and</w:t>
                                  </w:r>
                                  <w:r>
                                    <w:rPr>
                                      <w:rFonts w:ascii="Arial"/>
                                      <w:spacing w:val="6"/>
                                      <w:sz w:val="20"/>
                                    </w:rPr>
                                    <w:t xml:space="preserve"> </w:t>
                                  </w:r>
                                  <w:r>
                                    <w:rPr>
                                      <w:rFonts w:ascii="Arial"/>
                                      <w:sz w:val="20"/>
                                    </w:rPr>
                                    <w:t>installation</w:t>
                                  </w:r>
                                  <w:r>
                                    <w:rPr>
                                      <w:rFonts w:ascii="Arial"/>
                                      <w:spacing w:val="5"/>
                                      <w:sz w:val="20"/>
                                    </w:rPr>
                                    <w:t xml:space="preserve"> </w:t>
                                  </w:r>
                                  <w:r>
                                    <w:rPr>
                                      <w:rFonts w:ascii="Arial"/>
                                      <w:sz w:val="20"/>
                                    </w:rPr>
                                    <w:t>of</w:t>
                                  </w:r>
                                  <w:r>
                                    <w:rPr>
                                      <w:rFonts w:ascii="Arial"/>
                                      <w:spacing w:val="6"/>
                                      <w:sz w:val="20"/>
                                    </w:rPr>
                                    <w:t xml:space="preserve"> </w:t>
                                  </w:r>
                                  <w:r>
                                    <w:rPr>
                                      <w:rFonts w:ascii="Arial"/>
                                      <w:sz w:val="20"/>
                                    </w:rPr>
                                    <w:t>groundwater</w:t>
                                  </w:r>
                                  <w:r>
                                    <w:rPr>
                                      <w:rFonts w:ascii="Arial"/>
                                      <w:spacing w:val="5"/>
                                      <w:sz w:val="20"/>
                                    </w:rPr>
                                    <w:t xml:space="preserve"> </w:t>
                                  </w:r>
                                  <w:r>
                                    <w:rPr>
                                      <w:rFonts w:ascii="Arial"/>
                                      <w:sz w:val="20"/>
                                    </w:rPr>
                                    <w:t>bores</w:t>
                                  </w:r>
                                  <w:r>
                                    <w:rPr>
                                      <w:rFonts w:ascii="Arial"/>
                                      <w:spacing w:val="6"/>
                                      <w:sz w:val="20"/>
                                    </w:rPr>
                                    <w:t xml:space="preserve"> </w:t>
                                  </w:r>
                                  <w:r>
                                    <w:rPr>
                                      <w:rFonts w:ascii="Arial"/>
                                      <w:sz w:val="20"/>
                                    </w:rPr>
                                    <w:t>to</w:t>
                                  </w:r>
                                  <w:r>
                                    <w:rPr>
                                      <w:rFonts w:ascii="Arial"/>
                                      <w:spacing w:val="6"/>
                                      <w:sz w:val="20"/>
                                    </w:rPr>
                                    <w:t xml:space="preserve"> </w:t>
                                  </w:r>
                                  <w:r>
                                    <w:rPr>
                                      <w:rFonts w:ascii="Arial"/>
                                      <w:sz w:val="20"/>
                                    </w:rPr>
                                    <w:t>supplement</w:t>
                                  </w:r>
                                  <w:r>
                                    <w:rPr>
                                      <w:rFonts w:ascii="Arial"/>
                                      <w:spacing w:val="2"/>
                                      <w:sz w:val="20"/>
                                    </w:rPr>
                                    <w:t xml:space="preserve"> </w:t>
                                  </w:r>
                                  <w:r>
                                    <w:rPr>
                                      <w:rFonts w:ascii="Arial"/>
                                      <w:sz w:val="20"/>
                                    </w:rPr>
                                    <w:t>D&amp;S</w:t>
                                  </w:r>
                                  <w:r>
                                    <w:rPr>
                                      <w:rFonts w:ascii="Arial"/>
                                      <w:spacing w:val="5"/>
                                      <w:sz w:val="20"/>
                                    </w:rPr>
                                    <w:t xml:space="preserve"> </w:t>
                                  </w:r>
                                  <w:r>
                                    <w:rPr>
                                      <w:rFonts w:ascii="Arial"/>
                                      <w:sz w:val="20"/>
                                    </w:rPr>
                                    <w:t>supply.</w:t>
                                  </w:r>
                                </w:p>
                              </w:tc>
                            </w:tr>
                            <w:tr w:rsidR="00D35E0C" w14:paraId="4F7CBA5A" w14:textId="77777777">
                              <w:trPr>
                                <w:trHeight w:val="1831"/>
                              </w:trPr>
                              <w:tc>
                                <w:tcPr>
                                  <w:tcW w:w="7754" w:type="dxa"/>
                                  <w:gridSpan w:val="3"/>
                                  <w:tcBorders>
                                    <w:top w:val="single" w:sz="54" w:space="0" w:color="FFFFFF"/>
                                  </w:tcBorders>
                                  <w:shd w:val="clear" w:color="auto" w:fill="F2F2F2"/>
                                </w:tcPr>
                                <w:p w14:paraId="6473F4A1" w14:textId="77777777" w:rsidR="00D35E0C" w:rsidRDefault="00D35E0C">
                                  <w:pPr>
                                    <w:pStyle w:val="TableParagraph"/>
                                    <w:spacing w:before="7" w:line="506" w:lineRule="auto"/>
                                    <w:ind w:left="38" w:right="1210"/>
                                    <w:rPr>
                                      <w:rFonts w:ascii="Arial"/>
                                      <w:sz w:val="20"/>
                                    </w:rPr>
                                  </w:pPr>
                                  <w:r>
                                    <w:rPr>
                                      <w:rFonts w:ascii="Arial"/>
                                      <w:sz w:val="20"/>
                                    </w:rPr>
                                    <w:t>Available</w:t>
                                  </w:r>
                                  <w:r>
                                    <w:rPr>
                                      <w:rFonts w:ascii="Arial"/>
                                      <w:spacing w:val="5"/>
                                      <w:sz w:val="20"/>
                                    </w:rPr>
                                    <w:t xml:space="preserve"> </w:t>
                                  </w:r>
                                  <w:r>
                                    <w:rPr>
                                      <w:rFonts w:ascii="Arial"/>
                                      <w:sz w:val="20"/>
                                    </w:rPr>
                                    <w:t>quantity</w:t>
                                  </w:r>
                                  <w:r>
                                    <w:rPr>
                                      <w:rFonts w:ascii="Arial"/>
                                      <w:spacing w:val="1"/>
                                      <w:sz w:val="20"/>
                                    </w:rPr>
                                    <w:t xml:space="preserve"> </w:t>
                                  </w:r>
                                  <w:r>
                                    <w:rPr>
                                      <w:rFonts w:ascii="Arial"/>
                                      <w:sz w:val="20"/>
                                    </w:rPr>
                                    <w:t>and</w:t>
                                  </w:r>
                                  <w:r>
                                    <w:rPr>
                                      <w:rFonts w:ascii="Arial"/>
                                      <w:spacing w:val="3"/>
                                      <w:sz w:val="20"/>
                                    </w:rPr>
                                    <w:t xml:space="preserve"> </w:t>
                                  </w:r>
                                  <w:r>
                                    <w:rPr>
                                      <w:rFonts w:ascii="Arial"/>
                                      <w:sz w:val="20"/>
                                    </w:rPr>
                                    <w:t>quality</w:t>
                                  </w:r>
                                  <w:r>
                                    <w:rPr>
                                      <w:rFonts w:ascii="Arial"/>
                                      <w:spacing w:val="2"/>
                                      <w:sz w:val="20"/>
                                    </w:rPr>
                                    <w:t xml:space="preserve"> </w:t>
                                  </w:r>
                                  <w:r>
                                    <w:rPr>
                                      <w:rFonts w:ascii="Arial"/>
                                      <w:sz w:val="20"/>
                                    </w:rPr>
                                    <w:t>of</w:t>
                                  </w:r>
                                  <w:r>
                                    <w:rPr>
                                      <w:rFonts w:ascii="Arial"/>
                                      <w:spacing w:val="7"/>
                                      <w:sz w:val="20"/>
                                    </w:rPr>
                                    <w:t xml:space="preserve"> </w:t>
                                  </w:r>
                                  <w:r>
                                    <w:rPr>
                                      <w:rFonts w:ascii="Arial"/>
                                      <w:sz w:val="20"/>
                                    </w:rPr>
                                    <w:t>groundwater</w:t>
                                  </w:r>
                                  <w:r>
                                    <w:rPr>
                                      <w:rFonts w:ascii="Arial"/>
                                      <w:spacing w:val="6"/>
                                      <w:sz w:val="20"/>
                                    </w:rPr>
                                    <w:t xml:space="preserve"> </w:t>
                                  </w:r>
                                  <w:r>
                                    <w:rPr>
                                      <w:rFonts w:ascii="Arial"/>
                                      <w:sz w:val="20"/>
                                    </w:rPr>
                                    <w:t>in</w:t>
                                  </w:r>
                                  <w:r>
                                    <w:rPr>
                                      <w:rFonts w:ascii="Arial"/>
                                      <w:spacing w:val="5"/>
                                      <w:sz w:val="20"/>
                                    </w:rPr>
                                    <w:t xml:space="preserve"> </w:t>
                                  </w:r>
                                  <w:r>
                                    <w:rPr>
                                      <w:rFonts w:ascii="Arial"/>
                                      <w:sz w:val="20"/>
                                    </w:rPr>
                                    <w:t>the</w:t>
                                  </w:r>
                                  <w:r>
                                    <w:rPr>
                                      <w:rFonts w:ascii="Arial"/>
                                      <w:spacing w:val="7"/>
                                      <w:sz w:val="20"/>
                                    </w:rPr>
                                    <w:t xml:space="preserve"> </w:t>
                                  </w:r>
                                  <w:r>
                                    <w:rPr>
                                      <w:rFonts w:ascii="Arial"/>
                                      <w:sz w:val="20"/>
                                    </w:rPr>
                                    <w:t>project</w:t>
                                  </w:r>
                                  <w:r>
                                    <w:rPr>
                                      <w:rFonts w:ascii="Arial"/>
                                      <w:spacing w:val="3"/>
                                      <w:sz w:val="20"/>
                                    </w:rPr>
                                    <w:t xml:space="preserve"> </w:t>
                                  </w:r>
                                  <w:r>
                                    <w:rPr>
                                      <w:rFonts w:ascii="Arial"/>
                                      <w:sz w:val="20"/>
                                    </w:rPr>
                                    <w:t>footprint.</w:t>
                                  </w:r>
                                  <w:r>
                                    <w:rPr>
                                      <w:rFonts w:ascii="Arial"/>
                                      <w:spacing w:val="-52"/>
                                      <w:sz w:val="20"/>
                                    </w:rPr>
                                    <w:t xml:space="preserve"> </w:t>
                                  </w:r>
                                  <w:r>
                                    <w:rPr>
                                      <w:rFonts w:ascii="Arial"/>
                                      <w:sz w:val="20"/>
                                    </w:rPr>
                                    <w:t>Customer</w:t>
                                  </w:r>
                                  <w:r>
                                    <w:rPr>
                                      <w:rFonts w:ascii="Arial"/>
                                      <w:spacing w:val="2"/>
                                      <w:sz w:val="20"/>
                                    </w:rPr>
                                    <w:t xml:space="preserve"> </w:t>
                                  </w:r>
                                  <w:r>
                                    <w:rPr>
                                      <w:rFonts w:ascii="Arial"/>
                                      <w:sz w:val="20"/>
                                    </w:rPr>
                                    <w:t>appetite</w:t>
                                  </w:r>
                                  <w:r>
                                    <w:rPr>
                                      <w:rFonts w:ascii="Arial"/>
                                      <w:spacing w:val="3"/>
                                      <w:sz w:val="20"/>
                                    </w:rPr>
                                    <w:t xml:space="preserve"> </w:t>
                                  </w:r>
                                  <w:r>
                                    <w:rPr>
                                      <w:rFonts w:ascii="Arial"/>
                                      <w:sz w:val="20"/>
                                    </w:rPr>
                                    <w:t>for</w:t>
                                  </w:r>
                                  <w:r>
                                    <w:rPr>
                                      <w:rFonts w:ascii="Arial"/>
                                      <w:spacing w:val="2"/>
                                      <w:sz w:val="20"/>
                                    </w:rPr>
                                    <w:t xml:space="preserve"> </w:t>
                                  </w:r>
                                  <w:r>
                                    <w:rPr>
                                      <w:rFonts w:ascii="Arial"/>
                                      <w:sz w:val="20"/>
                                    </w:rPr>
                                    <w:t>investing</w:t>
                                  </w:r>
                                  <w:r>
                                    <w:rPr>
                                      <w:rFonts w:ascii="Arial"/>
                                      <w:spacing w:val="3"/>
                                      <w:sz w:val="20"/>
                                    </w:rPr>
                                    <w:t xml:space="preserve"> </w:t>
                                  </w:r>
                                  <w:r>
                                    <w:rPr>
                                      <w:rFonts w:ascii="Arial"/>
                                      <w:sz w:val="20"/>
                                    </w:rPr>
                                    <w:t>in</w:t>
                                  </w:r>
                                  <w:r>
                                    <w:rPr>
                                      <w:rFonts w:ascii="Arial"/>
                                      <w:spacing w:val="2"/>
                                      <w:sz w:val="20"/>
                                    </w:rPr>
                                    <w:t xml:space="preserve"> </w:t>
                                  </w:r>
                                  <w:r>
                                    <w:rPr>
                                      <w:rFonts w:ascii="Arial"/>
                                      <w:sz w:val="20"/>
                                    </w:rPr>
                                    <w:t>new</w:t>
                                  </w:r>
                                  <w:r>
                                    <w:rPr>
                                      <w:rFonts w:ascii="Arial"/>
                                      <w:spacing w:val="4"/>
                                      <w:sz w:val="20"/>
                                    </w:rPr>
                                    <w:t xml:space="preserve"> </w:t>
                                  </w:r>
                                  <w:r>
                                    <w:rPr>
                                      <w:rFonts w:ascii="Arial"/>
                                      <w:sz w:val="20"/>
                                    </w:rPr>
                                    <w:t>on-farm</w:t>
                                  </w:r>
                                  <w:r>
                                    <w:rPr>
                                      <w:rFonts w:ascii="Arial"/>
                                      <w:spacing w:val="3"/>
                                      <w:sz w:val="20"/>
                                    </w:rPr>
                                    <w:t xml:space="preserve"> </w:t>
                                  </w:r>
                                  <w:r>
                                    <w:rPr>
                                      <w:rFonts w:ascii="Arial"/>
                                      <w:sz w:val="20"/>
                                    </w:rPr>
                                    <w:t>infrastructure.</w:t>
                                  </w:r>
                                </w:p>
                              </w:tc>
                            </w:tr>
                          </w:tbl>
                          <w:p w14:paraId="7F05DDD1" w14:textId="77777777" w:rsidR="00D35E0C" w:rsidRDefault="00D35E0C" w:rsidP="00D35E0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BD5B9" id="Text Box 75" o:spid="_x0000_s1053" type="#_x0000_t202" alt="&quot;&quot;" style="position:absolute;left:0;text-align:left;margin-left:166.3pt;margin-top:3.9pt;width:387.75pt;height:335.1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26"/>
                        <w:gridCol w:w="2251"/>
                        <w:gridCol w:w="5177"/>
                      </w:tblGrid>
                      <w:tr w:rsidR="00D35E0C" w14:paraId="6C8C35AD" w14:textId="77777777">
                        <w:trPr>
                          <w:trHeight w:val="806"/>
                        </w:trPr>
                        <w:tc>
                          <w:tcPr>
                            <w:tcW w:w="326" w:type="dxa"/>
                            <w:tcBorders>
                              <w:bottom w:val="single" w:sz="54" w:space="0" w:color="FFFFFF"/>
                            </w:tcBorders>
                            <w:shd w:val="clear" w:color="auto" w:fill="F2F2F2"/>
                          </w:tcPr>
                          <w:p w14:paraId="7AC69ACC" w14:textId="77777777" w:rsidR="00D35E0C" w:rsidRDefault="00D35E0C">
                            <w:pPr>
                              <w:pStyle w:val="TableParagraph"/>
                              <w:spacing w:before="14"/>
                              <w:ind w:left="108"/>
                              <w:rPr>
                                <w:rFonts w:ascii="Arial"/>
                                <w:b/>
                                <w:sz w:val="20"/>
                              </w:rPr>
                            </w:pPr>
                            <w:r>
                              <w:rPr>
                                <w:rFonts w:ascii="Arial"/>
                                <w:b/>
                                <w:sz w:val="20"/>
                              </w:rPr>
                              <w:t>4</w:t>
                            </w:r>
                          </w:p>
                        </w:tc>
                        <w:tc>
                          <w:tcPr>
                            <w:tcW w:w="2251" w:type="dxa"/>
                            <w:tcBorders>
                              <w:bottom w:val="single" w:sz="54" w:space="0" w:color="FFFFFF"/>
                            </w:tcBorders>
                          </w:tcPr>
                          <w:p w14:paraId="302D801E" w14:textId="77777777" w:rsidR="00D35E0C" w:rsidRDefault="00D35E0C">
                            <w:pPr>
                              <w:pStyle w:val="TableParagraph"/>
                              <w:spacing w:before="16"/>
                              <w:ind w:left="679"/>
                              <w:rPr>
                                <w:rFonts w:ascii="Arial"/>
                                <w:b/>
                                <w:sz w:val="20"/>
                              </w:rPr>
                            </w:pPr>
                            <w:r>
                              <w:rPr>
                                <w:rFonts w:ascii="Arial"/>
                                <w:b/>
                                <w:sz w:val="20"/>
                              </w:rPr>
                              <w:t>Description:</w:t>
                            </w:r>
                          </w:p>
                        </w:tc>
                        <w:tc>
                          <w:tcPr>
                            <w:tcW w:w="5177" w:type="dxa"/>
                            <w:tcBorders>
                              <w:bottom w:val="single" w:sz="54" w:space="0" w:color="FFFFFF"/>
                            </w:tcBorders>
                            <w:shd w:val="clear" w:color="auto" w:fill="F2F2F2"/>
                          </w:tcPr>
                          <w:p w14:paraId="5C98CA0D" w14:textId="77777777" w:rsidR="00D35E0C" w:rsidRDefault="00D35E0C">
                            <w:pPr>
                              <w:pStyle w:val="TableParagraph"/>
                              <w:spacing w:before="7" w:line="252" w:lineRule="auto"/>
                              <w:ind w:left="39" w:right="308"/>
                              <w:rPr>
                                <w:rFonts w:ascii="Arial"/>
                                <w:sz w:val="20"/>
                              </w:rPr>
                            </w:pPr>
                            <w:r>
                              <w:rPr>
                                <w:rFonts w:ascii="Arial"/>
                                <w:sz w:val="20"/>
                              </w:rPr>
                              <w:t>Explore</w:t>
                            </w:r>
                            <w:r>
                              <w:rPr>
                                <w:rFonts w:ascii="Arial"/>
                                <w:spacing w:val="7"/>
                                <w:sz w:val="20"/>
                              </w:rPr>
                              <w:t xml:space="preserve"> </w:t>
                            </w:r>
                            <w:r>
                              <w:rPr>
                                <w:rFonts w:ascii="Arial"/>
                                <w:sz w:val="20"/>
                              </w:rPr>
                              <w:t>options</w:t>
                            </w:r>
                            <w:r>
                              <w:rPr>
                                <w:rFonts w:ascii="Arial"/>
                                <w:spacing w:val="7"/>
                                <w:sz w:val="20"/>
                              </w:rPr>
                              <w:t xml:space="preserve"> </w:t>
                            </w:r>
                            <w:r>
                              <w:rPr>
                                <w:rFonts w:ascii="Arial"/>
                                <w:sz w:val="20"/>
                              </w:rPr>
                              <w:t>for</w:t>
                            </w:r>
                            <w:r>
                              <w:rPr>
                                <w:rFonts w:ascii="Arial"/>
                                <w:spacing w:val="5"/>
                                <w:sz w:val="20"/>
                              </w:rPr>
                              <w:t xml:space="preserve"> </w:t>
                            </w:r>
                            <w:r>
                              <w:rPr>
                                <w:rFonts w:ascii="Arial"/>
                                <w:sz w:val="20"/>
                              </w:rPr>
                              <w:t>increasing</w:t>
                            </w:r>
                            <w:r>
                              <w:rPr>
                                <w:rFonts w:ascii="Arial"/>
                                <w:spacing w:val="7"/>
                                <w:sz w:val="20"/>
                              </w:rPr>
                              <w:t xml:space="preserve"> </w:t>
                            </w:r>
                            <w:r>
                              <w:rPr>
                                <w:rFonts w:ascii="Arial"/>
                                <w:sz w:val="20"/>
                              </w:rPr>
                              <w:t>groundwater</w:t>
                            </w:r>
                            <w:r>
                              <w:rPr>
                                <w:rFonts w:ascii="Arial"/>
                                <w:spacing w:val="7"/>
                                <w:sz w:val="20"/>
                              </w:rPr>
                              <w:t xml:space="preserve"> </w:t>
                            </w:r>
                            <w:r>
                              <w:rPr>
                                <w:rFonts w:ascii="Arial"/>
                                <w:sz w:val="20"/>
                              </w:rPr>
                              <w:t>access</w:t>
                            </w:r>
                            <w:r>
                              <w:rPr>
                                <w:rFonts w:ascii="Arial"/>
                                <w:spacing w:val="7"/>
                                <w:sz w:val="20"/>
                              </w:rPr>
                              <w:t xml:space="preserve"> </w:t>
                            </w:r>
                            <w:r>
                              <w:rPr>
                                <w:rFonts w:ascii="Arial"/>
                                <w:sz w:val="20"/>
                              </w:rPr>
                              <w:t>for</w:t>
                            </w:r>
                            <w:r>
                              <w:rPr>
                                <w:rFonts w:ascii="Arial"/>
                                <w:spacing w:val="-52"/>
                                <w:sz w:val="20"/>
                              </w:rPr>
                              <w:t xml:space="preserve"> </w:t>
                            </w:r>
                            <w:r>
                              <w:rPr>
                                <w:rFonts w:ascii="Arial"/>
                                <w:sz w:val="20"/>
                              </w:rPr>
                              <w:t>D&amp;S</w:t>
                            </w:r>
                          </w:p>
                        </w:tc>
                      </w:tr>
                      <w:tr w:rsidR="00D35E0C" w14:paraId="07D6B7A1" w14:textId="77777777">
                        <w:trPr>
                          <w:trHeight w:val="1831"/>
                        </w:trPr>
                        <w:tc>
                          <w:tcPr>
                            <w:tcW w:w="7754" w:type="dxa"/>
                            <w:gridSpan w:val="3"/>
                            <w:tcBorders>
                              <w:top w:val="single" w:sz="54" w:space="0" w:color="FFFFFF"/>
                              <w:bottom w:val="single" w:sz="54" w:space="0" w:color="FFFFFF"/>
                            </w:tcBorders>
                            <w:shd w:val="clear" w:color="auto" w:fill="F2F2F2"/>
                          </w:tcPr>
                          <w:p w14:paraId="59F42FB2" w14:textId="77777777" w:rsidR="00D35E0C" w:rsidRDefault="00D35E0C">
                            <w:pPr>
                              <w:pStyle w:val="TableParagraph"/>
                              <w:spacing w:before="7" w:line="252" w:lineRule="auto"/>
                              <w:ind w:left="38" w:right="611"/>
                              <w:rPr>
                                <w:rFonts w:ascii="Arial"/>
                                <w:sz w:val="20"/>
                              </w:rPr>
                            </w:pPr>
                            <w:r>
                              <w:rPr>
                                <w:rFonts w:ascii="Arial"/>
                                <w:sz w:val="20"/>
                              </w:rPr>
                              <w:t>To</w:t>
                            </w:r>
                            <w:r>
                              <w:rPr>
                                <w:rFonts w:ascii="Arial"/>
                                <w:spacing w:val="4"/>
                                <w:sz w:val="20"/>
                              </w:rPr>
                              <w:t xml:space="preserve"> </w:t>
                            </w:r>
                            <w:r>
                              <w:rPr>
                                <w:rFonts w:ascii="Arial"/>
                                <w:sz w:val="20"/>
                              </w:rPr>
                              <w:t>enhance</w:t>
                            </w:r>
                            <w:r>
                              <w:rPr>
                                <w:rFonts w:ascii="Arial"/>
                                <w:spacing w:val="4"/>
                                <w:sz w:val="20"/>
                              </w:rPr>
                              <w:t xml:space="preserve"> </w:t>
                            </w:r>
                            <w:r>
                              <w:rPr>
                                <w:rFonts w:ascii="Arial"/>
                                <w:sz w:val="20"/>
                              </w:rPr>
                              <w:t>security</w:t>
                            </w:r>
                            <w:r>
                              <w:rPr>
                                <w:rFonts w:ascii="Arial"/>
                                <w:spacing w:val="2"/>
                                <w:sz w:val="20"/>
                              </w:rPr>
                              <w:t xml:space="preserve"> </w:t>
                            </w:r>
                            <w:r>
                              <w:rPr>
                                <w:rFonts w:ascii="Arial"/>
                                <w:sz w:val="20"/>
                              </w:rPr>
                              <w:t>of</w:t>
                            </w:r>
                            <w:r>
                              <w:rPr>
                                <w:rFonts w:ascii="Arial"/>
                                <w:spacing w:val="6"/>
                                <w:sz w:val="20"/>
                              </w:rPr>
                              <w:t xml:space="preserve"> </w:t>
                            </w:r>
                            <w:r>
                              <w:rPr>
                                <w:rFonts w:ascii="Arial"/>
                                <w:sz w:val="20"/>
                              </w:rPr>
                              <w:t>access</w:t>
                            </w:r>
                            <w:r>
                              <w:rPr>
                                <w:rFonts w:ascii="Arial"/>
                                <w:spacing w:val="2"/>
                                <w:sz w:val="20"/>
                              </w:rPr>
                              <w:t xml:space="preserve"> </w:t>
                            </w:r>
                            <w:r>
                              <w:rPr>
                                <w:rFonts w:ascii="Arial"/>
                                <w:sz w:val="20"/>
                              </w:rPr>
                              <w:t>to</w:t>
                            </w:r>
                            <w:r>
                              <w:rPr>
                                <w:rFonts w:ascii="Arial"/>
                                <w:spacing w:val="4"/>
                                <w:sz w:val="20"/>
                              </w:rPr>
                              <w:t xml:space="preserve"> </w:t>
                            </w:r>
                            <w:r>
                              <w:rPr>
                                <w:rFonts w:ascii="Arial"/>
                                <w:sz w:val="20"/>
                              </w:rPr>
                              <w:t>D&amp;S</w:t>
                            </w:r>
                            <w:r>
                              <w:rPr>
                                <w:rFonts w:ascii="Arial"/>
                                <w:spacing w:val="4"/>
                                <w:sz w:val="20"/>
                              </w:rPr>
                              <w:t xml:space="preserve"> </w:t>
                            </w:r>
                            <w:r>
                              <w:rPr>
                                <w:rFonts w:ascii="Arial"/>
                                <w:sz w:val="20"/>
                              </w:rPr>
                              <w:t>water</w:t>
                            </w:r>
                            <w:r>
                              <w:rPr>
                                <w:rFonts w:ascii="Arial"/>
                                <w:spacing w:val="2"/>
                                <w:sz w:val="20"/>
                              </w:rPr>
                              <w:t xml:space="preserve"> </w:t>
                            </w:r>
                            <w:r>
                              <w:rPr>
                                <w:rFonts w:ascii="Arial"/>
                                <w:sz w:val="20"/>
                              </w:rPr>
                              <w:t>for</w:t>
                            </w:r>
                            <w:r>
                              <w:rPr>
                                <w:rFonts w:ascii="Arial"/>
                                <w:spacing w:val="3"/>
                                <w:sz w:val="20"/>
                              </w:rPr>
                              <w:t xml:space="preserve"> </w:t>
                            </w:r>
                            <w:r>
                              <w:rPr>
                                <w:rFonts w:ascii="Arial"/>
                                <w:sz w:val="20"/>
                              </w:rPr>
                              <w:t>properties</w:t>
                            </w:r>
                            <w:r>
                              <w:rPr>
                                <w:rFonts w:ascii="Arial"/>
                                <w:spacing w:val="4"/>
                                <w:sz w:val="20"/>
                              </w:rPr>
                              <w:t xml:space="preserve"> </w:t>
                            </w:r>
                            <w:r>
                              <w:rPr>
                                <w:rFonts w:ascii="Arial"/>
                                <w:sz w:val="20"/>
                              </w:rPr>
                              <w:t>near</w:t>
                            </w:r>
                            <w:r>
                              <w:rPr>
                                <w:rFonts w:ascii="Arial"/>
                                <w:spacing w:val="2"/>
                                <w:sz w:val="20"/>
                              </w:rPr>
                              <w:t xml:space="preserve"> </w:t>
                            </w:r>
                            <w:r>
                              <w:rPr>
                                <w:rFonts w:ascii="Arial"/>
                                <w:sz w:val="20"/>
                              </w:rPr>
                              <w:t>a</w:t>
                            </w:r>
                            <w:r>
                              <w:rPr>
                                <w:rFonts w:ascii="Arial"/>
                                <w:spacing w:val="4"/>
                                <w:sz w:val="20"/>
                              </w:rPr>
                              <w:t xml:space="preserve"> </w:t>
                            </w:r>
                            <w:r>
                              <w:rPr>
                                <w:rFonts w:ascii="Arial"/>
                                <w:sz w:val="20"/>
                              </w:rPr>
                              <w:t>groundwater</w:t>
                            </w:r>
                            <w:r>
                              <w:rPr>
                                <w:rFonts w:ascii="Arial"/>
                                <w:spacing w:val="-52"/>
                                <w:sz w:val="20"/>
                              </w:rPr>
                              <w:t xml:space="preserve"> </w:t>
                            </w:r>
                            <w:r>
                              <w:rPr>
                                <w:rFonts w:ascii="Arial"/>
                                <w:sz w:val="20"/>
                              </w:rPr>
                              <w:t>source.</w:t>
                            </w:r>
                          </w:p>
                        </w:tc>
                      </w:tr>
                      <w:tr w:rsidR="00D35E0C" w14:paraId="23789835" w14:textId="77777777">
                        <w:trPr>
                          <w:trHeight w:val="1831"/>
                        </w:trPr>
                        <w:tc>
                          <w:tcPr>
                            <w:tcW w:w="7754" w:type="dxa"/>
                            <w:gridSpan w:val="3"/>
                            <w:tcBorders>
                              <w:top w:val="single" w:sz="54" w:space="0" w:color="FFFFFF"/>
                              <w:bottom w:val="single" w:sz="54" w:space="0" w:color="FFFFFF"/>
                            </w:tcBorders>
                            <w:shd w:val="clear" w:color="auto" w:fill="F2F2F2"/>
                          </w:tcPr>
                          <w:p w14:paraId="534F478C" w14:textId="77777777" w:rsidR="00D35E0C" w:rsidRDefault="00D35E0C">
                            <w:pPr>
                              <w:pStyle w:val="TableParagraph"/>
                              <w:spacing w:before="7"/>
                              <w:ind w:left="38"/>
                              <w:rPr>
                                <w:rFonts w:ascii="Arial"/>
                                <w:sz w:val="20"/>
                              </w:rPr>
                            </w:pPr>
                            <w:r>
                              <w:rPr>
                                <w:rFonts w:ascii="Arial"/>
                                <w:sz w:val="20"/>
                              </w:rPr>
                              <w:t>Licensing</w:t>
                            </w:r>
                            <w:r>
                              <w:rPr>
                                <w:rFonts w:ascii="Arial"/>
                                <w:spacing w:val="6"/>
                                <w:sz w:val="20"/>
                              </w:rPr>
                              <w:t xml:space="preserve"> </w:t>
                            </w:r>
                            <w:r>
                              <w:rPr>
                                <w:rFonts w:ascii="Arial"/>
                                <w:sz w:val="20"/>
                              </w:rPr>
                              <w:t>and</w:t>
                            </w:r>
                            <w:r>
                              <w:rPr>
                                <w:rFonts w:ascii="Arial"/>
                                <w:spacing w:val="6"/>
                                <w:sz w:val="20"/>
                              </w:rPr>
                              <w:t xml:space="preserve"> </w:t>
                            </w:r>
                            <w:r>
                              <w:rPr>
                                <w:rFonts w:ascii="Arial"/>
                                <w:sz w:val="20"/>
                              </w:rPr>
                              <w:t>installation</w:t>
                            </w:r>
                            <w:r>
                              <w:rPr>
                                <w:rFonts w:ascii="Arial"/>
                                <w:spacing w:val="5"/>
                                <w:sz w:val="20"/>
                              </w:rPr>
                              <w:t xml:space="preserve"> </w:t>
                            </w:r>
                            <w:r>
                              <w:rPr>
                                <w:rFonts w:ascii="Arial"/>
                                <w:sz w:val="20"/>
                              </w:rPr>
                              <w:t>of</w:t>
                            </w:r>
                            <w:r>
                              <w:rPr>
                                <w:rFonts w:ascii="Arial"/>
                                <w:spacing w:val="6"/>
                                <w:sz w:val="20"/>
                              </w:rPr>
                              <w:t xml:space="preserve"> </w:t>
                            </w:r>
                            <w:r>
                              <w:rPr>
                                <w:rFonts w:ascii="Arial"/>
                                <w:sz w:val="20"/>
                              </w:rPr>
                              <w:t>groundwater</w:t>
                            </w:r>
                            <w:r>
                              <w:rPr>
                                <w:rFonts w:ascii="Arial"/>
                                <w:spacing w:val="5"/>
                                <w:sz w:val="20"/>
                              </w:rPr>
                              <w:t xml:space="preserve"> </w:t>
                            </w:r>
                            <w:r>
                              <w:rPr>
                                <w:rFonts w:ascii="Arial"/>
                                <w:sz w:val="20"/>
                              </w:rPr>
                              <w:t>bores</w:t>
                            </w:r>
                            <w:r>
                              <w:rPr>
                                <w:rFonts w:ascii="Arial"/>
                                <w:spacing w:val="6"/>
                                <w:sz w:val="20"/>
                              </w:rPr>
                              <w:t xml:space="preserve"> </w:t>
                            </w:r>
                            <w:r>
                              <w:rPr>
                                <w:rFonts w:ascii="Arial"/>
                                <w:sz w:val="20"/>
                              </w:rPr>
                              <w:t>to</w:t>
                            </w:r>
                            <w:r>
                              <w:rPr>
                                <w:rFonts w:ascii="Arial"/>
                                <w:spacing w:val="6"/>
                                <w:sz w:val="20"/>
                              </w:rPr>
                              <w:t xml:space="preserve"> </w:t>
                            </w:r>
                            <w:r>
                              <w:rPr>
                                <w:rFonts w:ascii="Arial"/>
                                <w:sz w:val="20"/>
                              </w:rPr>
                              <w:t>supplement</w:t>
                            </w:r>
                            <w:r>
                              <w:rPr>
                                <w:rFonts w:ascii="Arial"/>
                                <w:spacing w:val="2"/>
                                <w:sz w:val="20"/>
                              </w:rPr>
                              <w:t xml:space="preserve"> </w:t>
                            </w:r>
                            <w:r>
                              <w:rPr>
                                <w:rFonts w:ascii="Arial"/>
                                <w:sz w:val="20"/>
                              </w:rPr>
                              <w:t>D&amp;S</w:t>
                            </w:r>
                            <w:r>
                              <w:rPr>
                                <w:rFonts w:ascii="Arial"/>
                                <w:spacing w:val="5"/>
                                <w:sz w:val="20"/>
                              </w:rPr>
                              <w:t xml:space="preserve"> </w:t>
                            </w:r>
                            <w:r>
                              <w:rPr>
                                <w:rFonts w:ascii="Arial"/>
                                <w:sz w:val="20"/>
                              </w:rPr>
                              <w:t>supply.</w:t>
                            </w:r>
                          </w:p>
                        </w:tc>
                      </w:tr>
                      <w:tr w:rsidR="00D35E0C" w14:paraId="4F7CBA5A" w14:textId="77777777">
                        <w:trPr>
                          <w:trHeight w:val="1831"/>
                        </w:trPr>
                        <w:tc>
                          <w:tcPr>
                            <w:tcW w:w="7754" w:type="dxa"/>
                            <w:gridSpan w:val="3"/>
                            <w:tcBorders>
                              <w:top w:val="single" w:sz="54" w:space="0" w:color="FFFFFF"/>
                            </w:tcBorders>
                            <w:shd w:val="clear" w:color="auto" w:fill="F2F2F2"/>
                          </w:tcPr>
                          <w:p w14:paraId="6473F4A1" w14:textId="77777777" w:rsidR="00D35E0C" w:rsidRDefault="00D35E0C">
                            <w:pPr>
                              <w:pStyle w:val="TableParagraph"/>
                              <w:spacing w:before="7" w:line="506" w:lineRule="auto"/>
                              <w:ind w:left="38" w:right="1210"/>
                              <w:rPr>
                                <w:rFonts w:ascii="Arial"/>
                                <w:sz w:val="20"/>
                              </w:rPr>
                            </w:pPr>
                            <w:r>
                              <w:rPr>
                                <w:rFonts w:ascii="Arial"/>
                                <w:sz w:val="20"/>
                              </w:rPr>
                              <w:t>Available</w:t>
                            </w:r>
                            <w:r>
                              <w:rPr>
                                <w:rFonts w:ascii="Arial"/>
                                <w:spacing w:val="5"/>
                                <w:sz w:val="20"/>
                              </w:rPr>
                              <w:t xml:space="preserve"> </w:t>
                            </w:r>
                            <w:r>
                              <w:rPr>
                                <w:rFonts w:ascii="Arial"/>
                                <w:sz w:val="20"/>
                              </w:rPr>
                              <w:t>quantity</w:t>
                            </w:r>
                            <w:r>
                              <w:rPr>
                                <w:rFonts w:ascii="Arial"/>
                                <w:spacing w:val="1"/>
                                <w:sz w:val="20"/>
                              </w:rPr>
                              <w:t xml:space="preserve"> </w:t>
                            </w:r>
                            <w:r>
                              <w:rPr>
                                <w:rFonts w:ascii="Arial"/>
                                <w:sz w:val="20"/>
                              </w:rPr>
                              <w:t>and</w:t>
                            </w:r>
                            <w:r>
                              <w:rPr>
                                <w:rFonts w:ascii="Arial"/>
                                <w:spacing w:val="3"/>
                                <w:sz w:val="20"/>
                              </w:rPr>
                              <w:t xml:space="preserve"> </w:t>
                            </w:r>
                            <w:r>
                              <w:rPr>
                                <w:rFonts w:ascii="Arial"/>
                                <w:sz w:val="20"/>
                              </w:rPr>
                              <w:t>quality</w:t>
                            </w:r>
                            <w:r>
                              <w:rPr>
                                <w:rFonts w:ascii="Arial"/>
                                <w:spacing w:val="2"/>
                                <w:sz w:val="20"/>
                              </w:rPr>
                              <w:t xml:space="preserve"> </w:t>
                            </w:r>
                            <w:r>
                              <w:rPr>
                                <w:rFonts w:ascii="Arial"/>
                                <w:sz w:val="20"/>
                              </w:rPr>
                              <w:t>of</w:t>
                            </w:r>
                            <w:r>
                              <w:rPr>
                                <w:rFonts w:ascii="Arial"/>
                                <w:spacing w:val="7"/>
                                <w:sz w:val="20"/>
                              </w:rPr>
                              <w:t xml:space="preserve"> </w:t>
                            </w:r>
                            <w:r>
                              <w:rPr>
                                <w:rFonts w:ascii="Arial"/>
                                <w:sz w:val="20"/>
                              </w:rPr>
                              <w:t>groundwater</w:t>
                            </w:r>
                            <w:r>
                              <w:rPr>
                                <w:rFonts w:ascii="Arial"/>
                                <w:spacing w:val="6"/>
                                <w:sz w:val="20"/>
                              </w:rPr>
                              <w:t xml:space="preserve"> </w:t>
                            </w:r>
                            <w:r>
                              <w:rPr>
                                <w:rFonts w:ascii="Arial"/>
                                <w:sz w:val="20"/>
                              </w:rPr>
                              <w:t>in</w:t>
                            </w:r>
                            <w:r>
                              <w:rPr>
                                <w:rFonts w:ascii="Arial"/>
                                <w:spacing w:val="5"/>
                                <w:sz w:val="20"/>
                              </w:rPr>
                              <w:t xml:space="preserve"> </w:t>
                            </w:r>
                            <w:r>
                              <w:rPr>
                                <w:rFonts w:ascii="Arial"/>
                                <w:sz w:val="20"/>
                              </w:rPr>
                              <w:t>the</w:t>
                            </w:r>
                            <w:r>
                              <w:rPr>
                                <w:rFonts w:ascii="Arial"/>
                                <w:spacing w:val="7"/>
                                <w:sz w:val="20"/>
                              </w:rPr>
                              <w:t xml:space="preserve"> </w:t>
                            </w:r>
                            <w:r>
                              <w:rPr>
                                <w:rFonts w:ascii="Arial"/>
                                <w:sz w:val="20"/>
                              </w:rPr>
                              <w:t>project</w:t>
                            </w:r>
                            <w:r>
                              <w:rPr>
                                <w:rFonts w:ascii="Arial"/>
                                <w:spacing w:val="3"/>
                                <w:sz w:val="20"/>
                              </w:rPr>
                              <w:t xml:space="preserve"> </w:t>
                            </w:r>
                            <w:r>
                              <w:rPr>
                                <w:rFonts w:ascii="Arial"/>
                                <w:sz w:val="20"/>
                              </w:rPr>
                              <w:t>footprint.</w:t>
                            </w:r>
                            <w:r>
                              <w:rPr>
                                <w:rFonts w:ascii="Arial"/>
                                <w:spacing w:val="-52"/>
                                <w:sz w:val="20"/>
                              </w:rPr>
                              <w:t xml:space="preserve"> </w:t>
                            </w:r>
                            <w:r>
                              <w:rPr>
                                <w:rFonts w:ascii="Arial"/>
                                <w:sz w:val="20"/>
                              </w:rPr>
                              <w:t>Customer</w:t>
                            </w:r>
                            <w:r>
                              <w:rPr>
                                <w:rFonts w:ascii="Arial"/>
                                <w:spacing w:val="2"/>
                                <w:sz w:val="20"/>
                              </w:rPr>
                              <w:t xml:space="preserve"> </w:t>
                            </w:r>
                            <w:r>
                              <w:rPr>
                                <w:rFonts w:ascii="Arial"/>
                                <w:sz w:val="20"/>
                              </w:rPr>
                              <w:t>appetite</w:t>
                            </w:r>
                            <w:r>
                              <w:rPr>
                                <w:rFonts w:ascii="Arial"/>
                                <w:spacing w:val="3"/>
                                <w:sz w:val="20"/>
                              </w:rPr>
                              <w:t xml:space="preserve"> </w:t>
                            </w:r>
                            <w:r>
                              <w:rPr>
                                <w:rFonts w:ascii="Arial"/>
                                <w:sz w:val="20"/>
                              </w:rPr>
                              <w:t>for</w:t>
                            </w:r>
                            <w:r>
                              <w:rPr>
                                <w:rFonts w:ascii="Arial"/>
                                <w:spacing w:val="2"/>
                                <w:sz w:val="20"/>
                              </w:rPr>
                              <w:t xml:space="preserve"> </w:t>
                            </w:r>
                            <w:r>
                              <w:rPr>
                                <w:rFonts w:ascii="Arial"/>
                                <w:sz w:val="20"/>
                              </w:rPr>
                              <w:t>investing</w:t>
                            </w:r>
                            <w:r>
                              <w:rPr>
                                <w:rFonts w:ascii="Arial"/>
                                <w:spacing w:val="3"/>
                                <w:sz w:val="20"/>
                              </w:rPr>
                              <w:t xml:space="preserve"> </w:t>
                            </w:r>
                            <w:r>
                              <w:rPr>
                                <w:rFonts w:ascii="Arial"/>
                                <w:sz w:val="20"/>
                              </w:rPr>
                              <w:t>in</w:t>
                            </w:r>
                            <w:r>
                              <w:rPr>
                                <w:rFonts w:ascii="Arial"/>
                                <w:spacing w:val="2"/>
                                <w:sz w:val="20"/>
                              </w:rPr>
                              <w:t xml:space="preserve"> </w:t>
                            </w:r>
                            <w:r>
                              <w:rPr>
                                <w:rFonts w:ascii="Arial"/>
                                <w:sz w:val="20"/>
                              </w:rPr>
                              <w:t>new</w:t>
                            </w:r>
                            <w:r>
                              <w:rPr>
                                <w:rFonts w:ascii="Arial"/>
                                <w:spacing w:val="4"/>
                                <w:sz w:val="20"/>
                              </w:rPr>
                              <w:t xml:space="preserve"> </w:t>
                            </w:r>
                            <w:r>
                              <w:rPr>
                                <w:rFonts w:ascii="Arial"/>
                                <w:sz w:val="20"/>
                              </w:rPr>
                              <w:t>on-farm</w:t>
                            </w:r>
                            <w:r>
                              <w:rPr>
                                <w:rFonts w:ascii="Arial"/>
                                <w:spacing w:val="3"/>
                                <w:sz w:val="20"/>
                              </w:rPr>
                              <w:t xml:space="preserve"> </w:t>
                            </w:r>
                            <w:r>
                              <w:rPr>
                                <w:rFonts w:ascii="Arial"/>
                                <w:sz w:val="20"/>
                              </w:rPr>
                              <w:t>infrastructure.</w:t>
                            </w:r>
                          </w:p>
                        </w:tc>
                      </w:tr>
                    </w:tbl>
                    <w:p w14:paraId="7F05DDD1" w14:textId="77777777" w:rsidR="00D35E0C" w:rsidRDefault="00D35E0C" w:rsidP="00D35E0C">
                      <w:pPr>
                        <w:pStyle w:val="BodyText"/>
                      </w:pPr>
                    </w:p>
                  </w:txbxContent>
                </v:textbox>
                <w10:wrap anchorx="page"/>
              </v:shape>
            </w:pict>
          </mc:Fallback>
        </mc:AlternateContent>
      </w:r>
      <w:r>
        <w:rPr>
          <w:rFonts w:ascii="Arial"/>
          <w:b/>
          <w:sz w:val="20"/>
        </w:rPr>
        <w:t>Option Number:</w:t>
      </w:r>
    </w:p>
    <w:p w14:paraId="02E5AB80" w14:textId="77777777" w:rsidR="00D35E0C" w:rsidRDefault="00D35E0C" w:rsidP="00D35E0C">
      <w:pPr>
        <w:pStyle w:val="BodyText"/>
        <w:rPr>
          <w:rFonts w:ascii="Arial"/>
          <w:b/>
          <w:i/>
        </w:rPr>
      </w:pPr>
    </w:p>
    <w:p w14:paraId="3FF10CE4" w14:textId="77777777" w:rsidR="00D35E0C" w:rsidRDefault="00D35E0C" w:rsidP="00D35E0C">
      <w:pPr>
        <w:pStyle w:val="BodyText"/>
        <w:rPr>
          <w:rFonts w:ascii="Arial"/>
          <w:b/>
          <w:i/>
        </w:rPr>
      </w:pPr>
    </w:p>
    <w:p w14:paraId="1D8853EF" w14:textId="77777777" w:rsidR="00D35E0C" w:rsidRDefault="00D35E0C" w:rsidP="00D35E0C">
      <w:pPr>
        <w:pStyle w:val="BodyText"/>
        <w:spacing w:before="7"/>
        <w:rPr>
          <w:rFonts w:ascii="Arial"/>
          <w:b/>
          <w:i/>
          <w:sz w:val="17"/>
        </w:rPr>
      </w:pPr>
    </w:p>
    <w:p w14:paraId="1208BEC9" w14:textId="77777777" w:rsidR="00D35E0C" w:rsidRDefault="00D35E0C" w:rsidP="00D35E0C">
      <w:pPr>
        <w:ind w:left="161"/>
        <w:rPr>
          <w:rFonts w:ascii="Arial"/>
          <w:b/>
          <w:sz w:val="20"/>
        </w:rPr>
      </w:pPr>
      <w:r>
        <w:rPr>
          <w:rFonts w:ascii="Arial"/>
          <w:b/>
          <w:sz w:val="20"/>
        </w:rPr>
        <w:t>Aim:</w:t>
      </w:r>
    </w:p>
    <w:p w14:paraId="748BD904" w14:textId="77777777" w:rsidR="00D35E0C" w:rsidRDefault="00D35E0C" w:rsidP="00D35E0C">
      <w:pPr>
        <w:pStyle w:val="BodyText"/>
        <w:rPr>
          <w:rFonts w:ascii="Arial"/>
          <w:b/>
          <w:i/>
        </w:rPr>
      </w:pPr>
    </w:p>
    <w:p w14:paraId="341170E8" w14:textId="77777777" w:rsidR="00D35E0C" w:rsidRDefault="00D35E0C" w:rsidP="00D35E0C">
      <w:pPr>
        <w:pStyle w:val="BodyText"/>
        <w:rPr>
          <w:rFonts w:ascii="Arial"/>
          <w:b/>
          <w:i/>
        </w:rPr>
      </w:pPr>
    </w:p>
    <w:p w14:paraId="1C2530E7" w14:textId="77777777" w:rsidR="00D35E0C" w:rsidRDefault="00D35E0C" w:rsidP="00D35E0C">
      <w:pPr>
        <w:pStyle w:val="BodyText"/>
        <w:rPr>
          <w:rFonts w:ascii="Arial"/>
          <w:b/>
          <w:i/>
        </w:rPr>
      </w:pPr>
    </w:p>
    <w:p w14:paraId="59D1BF5F" w14:textId="77777777" w:rsidR="00D35E0C" w:rsidRDefault="00D35E0C" w:rsidP="00D35E0C">
      <w:pPr>
        <w:pStyle w:val="BodyText"/>
        <w:rPr>
          <w:rFonts w:ascii="Arial"/>
          <w:b/>
          <w:i/>
        </w:rPr>
      </w:pPr>
    </w:p>
    <w:p w14:paraId="5EA774DA" w14:textId="77777777" w:rsidR="00D35E0C" w:rsidRDefault="00D35E0C" w:rsidP="00D35E0C">
      <w:pPr>
        <w:pStyle w:val="BodyText"/>
        <w:rPr>
          <w:rFonts w:ascii="Arial"/>
          <w:b/>
          <w:i/>
        </w:rPr>
      </w:pPr>
    </w:p>
    <w:p w14:paraId="7D8C1E30" w14:textId="77777777" w:rsidR="00D35E0C" w:rsidRDefault="00D35E0C" w:rsidP="00D35E0C">
      <w:pPr>
        <w:ind w:left="161"/>
        <w:rPr>
          <w:rFonts w:ascii="Arial" w:hAnsi="Arial"/>
          <w:b/>
          <w:sz w:val="20"/>
        </w:rPr>
      </w:pPr>
      <w:r>
        <w:rPr>
          <w:rFonts w:ascii="Arial" w:hAnsi="Arial"/>
          <w:b/>
          <w:sz w:val="20"/>
        </w:rPr>
        <w:t>What’s</w:t>
      </w:r>
      <w:r>
        <w:rPr>
          <w:rFonts w:ascii="Arial" w:hAnsi="Arial"/>
          <w:b/>
          <w:spacing w:val="-1"/>
          <w:sz w:val="20"/>
        </w:rPr>
        <w:t xml:space="preserve"> </w:t>
      </w:r>
      <w:r>
        <w:rPr>
          <w:rFonts w:ascii="Arial" w:hAnsi="Arial"/>
          <w:b/>
          <w:sz w:val="20"/>
        </w:rPr>
        <w:t>Involved:</w:t>
      </w:r>
    </w:p>
    <w:p w14:paraId="036F1D0A" w14:textId="77777777" w:rsidR="00D35E0C" w:rsidRDefault="00D35E0C" w:rsidP="00D35E0C">
      <w:pPr>
        <w:pStyle w:val="BodyText"/>
        <w:rPr>
          <w:rFonts w:ascii="Arial"/>
          <w:b/>
          <w:i/>
        </w:rPr>
      </w:pPr>
    </w:p>
    <w:p w14:paraId="58B9B703" w14:textId="77777777" w:rsidR="00D35E0C" w:rsidRDefault="00D35E0C" w:rsidP="00D35E0C">
      <w:pPr>
        <w:pStyle w:val="BodyText"/>
        <w:rPr>
          <w:rFonts w:ascii="Arial"/>
          <w:b/>
          <w:i/>
        </w:rPr>
      </w:pPr>
    </w:p>
    <w:p w14:paraId="67AED8A3" w14:textId="77777777" w:rsidR="00D35E0C" w:rsidRDefault="00D35E0C" w:rsidP="00D35E0C">
      <w:pPr>
        <w:pStyle w:val="BodyText"/>
        <w:rPr>
          <w:rFonts w:ascii="Arial"/>
          <w:b/>
          <w:i/>
        </w:rPr>
      </w:pPr>
    </w:p>
    <w:p w14:paraId="39B9CA4B" w14:textId="77777777" w:rsidR="00D35E0C" w:rsidRDefault="00D35E0C" w:rsidP="00D35E0C">
      <w:pPr>
        <w:pStyle w:val="BodyText"/>
        <w:rPr>
          <w:rFonts w:ascii="Arial"/>
          <w:b/>
          <w:i/>
        </w:rPr>
      </w:pPr>
    </w:p>
    <w:p w14:paraId="441F425E" w14:textId="77777777" w:rsidR="00D35E0C" w:rsidRDefault="00D35E0C" w:rsidP="000F6C29">
      <w:pPr>
        <w:spacing w:line="261" w:lineRule="auto"/>
        <w:ind w:right="8201"/>
        <w:rPr>
          <w:rFonts w:ascii="Arial"/>
          <w:b/>
          <w:sz w:val="20"/>
        </w:rPr>
      </w:pPr>
    </w:p>
    <w:p w14:paraId="17D61C7B" w14:textId="796573FA" w:rsidR="00D35E0C" w:rsidRDefault="00D35E0C" w:rsidP="000F6C29">
      <w:pPr>
        <w:spacing w:line="261" w:lineRule="auto"/>
        <w:ind w:right="8201"/>
        <w:rPr>
          <w:rFonts w:ascii="Arial"/>
          <w:b/>
          <w:sz w:val="20"/>
        </w:rPr>
      </w:pPr>
      <w:r>
        <w:rPr>
          <w:rFonts w:ascii="Arial"/>
          <w:b/>
          <w:sz w:val="20"/>
        </w:rPr>
        <w:t>Current Information</w:t>
      </w:r>
      <w:r>
        <w:rPr>
          <w:rFonts w:ascii="Arial"/>
          <w:b/>
          <w:spacing w:val="-53"/>
          <w:sz w:val="20"/>
        </w:rPr>
        <w:t xml:space="preserve"> </w:t>
      </w:r>
      <w:r>
        <w:rPr>
          <w:rFonts w:ascii="Arial"/>
          <w:b/>
          <w:sz w:val="20"/>
        </w:rPr>
        <w:t>gaps:</w:t>
      </w:r>
    </w:p>
    <w:p w14:paraId="0C0F50EF" w14:textId="77777777" w:rsidR="00D35E0C" w:rsidRDefault="00D35E0C" w:rsidP="00D35E0C">
      <w:pPr>
        <w:pStyle w:val="BodyText"/>
        <w:rPr>
          <w:rFonts w:ascii="Arial"/>
          <w:b/>
          <w:i/>
        </w:rPr>
      </w:pPr>
    </w:p>
    <w:p w14:paraId="42A0A7C8" w14:textId="77777777" w:rsidR="00D35E0C" w:rsidRDefault="00D35E0C" w:rsidP="00D35E0C">
      <w:pPr>
        <w:pStyle w:val="BodyText"/>
        <w:rPr>
          <w:rFonts w:ascii="Arial"/>
          <w:b/>
          <w:i/>
        </w:rPr>
      </w:pPr>
    </w:p>
    <w:p w14:paraId="28517E06" w14:textId="77777777" w:rsidR="00D35E0C" w:rsidRDefault="00D35E0C" w:rsidP="00D35E0C">
      <w:pPr>
        <w:pStyle w:val="BodyText"/>
        <w:rPr>
          <w:rFonts w:ascii="Arial"/>
          <w:b/>
          <w:i/>
        </w:rPr>
      </w:pPr>
    </w:p>
    <w:p w14:paraId="5A1FBFF7" w14:textId="77777777" w:rsidR="00D35E0C" w:rsidRPr="002D21E9" w:rsidRDefault="00D35E0C" w:rsidP="002D21E9">
      <w:pPr>
        <w:ind w:left="142"/>
        <w:rPr>
          <w:rFonts w:asciiTheme="minorHAnsi" w:eastAsia="Segoe UI Light" w:hAnsiTheme="minorHAnsi" w:cstheme="minorHAnsi"/>
          <w:i/>
          <w:iCs/>
          <w:kern w:val="0"/>
          <w:lang w:val="en-US"/>
        </w:rPr>
      </w:pPr>
      <w:bookmarkStart w:id="1268" w:name="_Toc176781358"/>
      <w:bookmarkStart w:id="1269" w:name="_Toc176858149"/>
      <w:bookmarkStart w:id="1270" w:name="_Toc176858645"/>
      <w:bookmarkStart w:id="1271" w:name="_Toc176859079"/>
      <w:r w:rsidRPr="002D21E9">
        <w:rPr>
          <w:rFonts w:asciiTheme="minorHAnsi" w:eastAsia="Segoe UI Light" w:hAnsiTheme="minorHAnsi" w:cstheme="minorHAnsi"/>
          <w:i/>
          <w:iCs/>
          <w:kern w:val="0"/>
          <w:lang w:val="en-US"/>
        </w:rPr>
        <w:t>Disclaimer: Preliminary Options Assessment Output</w:t>
      </w:r>
      <w:bookmarkEnd w:id="1268"/>
      <w:bookmarkEnd w:id="1269"/>
      <w:bookmarkEnd w:id="1270"/>
      <w:bookmarkEnd w:id="1271"/>
    </w:p>
    <w:p w14:paraId="164BBABB"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This Options Assessment Output is provided for informational purposes only. It is based on available information and expert advice as of the date of its preparation. This assessment is not intended to serve as a final and detailed evaluation. The findings and recommendations contained herein are subject to change based on evolving circumstances, additional data, or further analysis.</w:t>
      </w:r>
    </w:p>
    <w:p w14:paraId="37DF21E2"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Users are advised to exercise caution and seek additional, detailed assessments before making any decisions based on the information provided in this document. The authors and contributors make no representations or warranties, express or implied, regarding the accuracy, completeness, or suitability of the information for any particular purpose.</w:t>
      </w:r>
    </w:p>
    <w:p w14:paraId="06239B2B" w14:textId="77777777" w:rsidR="00D35E0C" w:rsidRPr="002D21E9" w:rsidRDefault="00D35E0C" w:rsidP="002D21E9">
      <w:pPr>
        <w:ind w:left="142"/>
        <w:rPr>
          <w:rFonts w:asciiTheme="minorHAnsi" w:eastAsia="Segoe UI Light" w:hAnsiTheme="minorHAnsi" w:cstheme="minorHAnsi"/>
          <w:i/>
          <w:iCs/>
          <w:kern w:val="0"/>
          <w:lang w:val="en-US"/>
        </w:rPr>
      </w:pPr>
    </w:p>
    <w:p w14:paraId="1F047FB7"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The authors disclaim any responsibility for actions taken or not taken based on the content of this assessment.</w:t>
      </w:r>
    </w:p>
    <w:p w14:paraId="0AA440B6" w14:textId="77777777" w:rsidR="00D35E0C" w:rsidRDefault="00D35E0C" w:rsidP="00D35E0C">
      <w:pPr>
        <w:sectPr w:rsidR="00D35E0C" w:rsidSect="001A757A">
          <w:headerReference w:type="default" r:id="rId166"/>
          <w:footerReference w:type="even" r:id="rId167"/>
          <w:footerReference w:type="default" r:id="rId168"/>
          <w:footerReference w:type="first" r:id="rId169"/>
          <w:pgSz w:w="12240" w:h="15840"/>
          <w:pgMar w:top="2240" w:right="1040" w:bottom="620" w:left="940" w:header="1237" w:footer="432" w:gutter="0"/>
          <w:cols w:space="720"/>
        </w:sectPr>
      </w:pPr>
    </w:p>
    <w:p w14:paraId="47C69784" w14:textId="77777777" w:rsidR="00D35E0C" w:rsidRDefault="00D35E0C" w:rsidP="00D74679">
      <w:pPr>
        <w:pStyle w:val="PrelimHeading1"/>
        <w:numPr>
          <w:ilvl w:val="0"/>
          <w:numId w:val="0"/>
        </w:numPr>
      </w:pPr>
      <w:bookmarkStart w:id="1272" w:name="_Toc176781359"/>
      <w:bookmarkStart w:id="1273" w:name="_Toc176858150"/>
      <w:bookmarkStart w:id="1274" w:name="_Toc176858646"/>
      <w:bookmarkStart w:id="1275" w:name="_Toc176859080"/>
      <w:bookmarkStart w:id="1276" w:name="_Toc177039899"/>
      <w:bookmarkStart w:id="1277" w:name="_Toc177040349"/>
      <w:bookmarkStart w:id="1278" w:name="_Toc177116077"/>
      <w:r>
        <w:lastRenderedPageBreak/>
        <w:t>Assessment</w:t>
      </w:r>
      <w:r w:rsidRPr="00067133">
        <w:t xml:space="preserve"> </w:t>
      </w:r>
      <w:r>
        <w:t>Criteria</w:t>
      </w:r>
      <w:bookmarkEnd w:id="1272"/>
      <w:bookmarkEnd w:id="1273"/>
      <w:bookmarkEnd w:id="1274"/>
      <w:bookmarkEnd w:id="1275"/>
      <w:bookmarkEnd w:id="1276"/>
      <w:bookmarkEnd w:id="1277"/>
      <w:bookmarkEnd w:id="1278"/>
    </w:p>
    <w:p w14:paraId="28AF8C4E" w14:textId="77777777" w:rsidR="00D35E0C" w:rsidRDefault="00D35E0C" w:rsidP="00D35E0C">
      <w:pPr>
        <w:sectPr w:rsidR="00D35E0C" w:rsidSect="00D35E0C">
          <w:pgSz w:w="12240" w:h="15840"/>
          <w:pgMar w:top="2240" w:right="1040" w:bottom="620" w:left="940" w:header="1237" w:footer="432" w:gutter="0"/>
          <w:cols w:space="720"/>
        </w:sectPr>
      </w:pPr>
    </w:p>
    <w:p w14:paraId="71A64EA5" w14:textId="77777777" w:rsidR="00D35E0C" w:rsidRDefault="00D35E0C" w:rsidP="00D35E0C">
      <w:pPr>
        <w:tabs>
          <w:tab w:val="right" w:pos="2588"/>
        </w:tabs>
        <w:spacing w:before="112"/>
        <w:ind w:left="152"/>
        <w:rPr>
          <w:rFonts w:ascii="Arial"/>
          <w:b/>
          <w:sz w:val="14"/>
        </w:rPr>
      </w:pPr>
      <w:r>
        <w:rPr>
          <w:rFonts w:ascii="Arial"/>
          <w:b/>
          <w:sz w:val="14"/>
        </w:rPr>
        <w:t>Option</w:t>
      </w:r>
      <w:r>
        <w:rPr>
          <w:rFonts w:ascii="Arial"/>
          <w:b/>
          <w:spacing w:val="-3"/>
          <w:sz w:val="14"/>
        </w:rPr>
        <w:t xml:space="preserve"> </w:t>
      </w:r>
      <w:r>
        <w:rPr>
          <w:rFonts w:ascii="Arial"/>
          <w:b/>
          <w:sz w:val="14"/>
        </w:rPr>
        <w:t>Number:</w:t>
      </w:r>
      <w:r>
        <w:rPr>
          <w:rFonts w:ascii="Times New Roman"/>
          <w:b/>
          <w:sz w:val="14"/>
        </w:rPr>
        <w:tab/>
      </w:r>
      <w:r>
        <w:rPr>
          <w:rFonts w:ascii="Arial"/>
          <w:b/>
          <w:sz w:val="14"/>
        </w:rPr>
        <w:t>4</w:t>
      </w:r>
    </w:p>
    <w:p w14:paraId="142406A1" w14:textId="77777777" w:rsidR="00D35E0C" w:rsidRDefault="00D35E0C" w:rsidP="00D35E0C">
      <w:pPr>
        <w:spacing w:before="109"/>
        <w:ind w:left="152"/>
        <w:rPr>
          <w:rFonts w:ascii="Arial"/>
          <w:b/>
          <w:sz w:val="14"/>
        </w:rPr>
      </w:pPr>
      <w:r>
        <w:br w:type="column"/>
      </w:r>
      <w:r>
        <w:rPr>
          <w:rFonts w:ascii="Arial"/>
          <w:b/>
          <w:sz w:val="14"/>
        </w:rPr>
        <w:t>Description:</w:t>
      </w:r>
    </w:p>
    <w:p w14:paraId="451F1D8A" w14:textId="77777777" w:rsidR="00D35E0C" w:rsidRDefault="00D35E0C" w:rsidP="00D35E0C">
      <w:pPr>
        <w:spacing w:before="107"/>
        <w:ind w:left="152"/>
        <w:rPr>
          <w:rFonts w:ascii="Arial"/>
          <w:sz w:val="14"/>
        </w:rPr>
      </w:pPr>
      <w:r>
        <w:br w:type="column"/>
      </w:r>
      <w:r>
        <w:rPr>
          <w:rFonts w:ascii="Arial"/>
          <w:sz w:val="14"/>
        </w:rPr>
        <w:t>Explore</w:t>
      </w:r>
      <w:r>
        <w:rPr>
          <w:rFonts w:ascii="Arial"/>
          <w:spacing w:val="-10"/>
          <w:sz w:val="14"/>
        </w:rPr>
        <w:t xml:space="preserve"> </w:t>
      </w:r>
      <w:r>
        <w:rPr>
          <w:rFonts w:ascii="Arial"/>
          <w:sz w:val="14"/>
        </w:rPr>
        <w:t>options</w:t>
      </w:r>
      <w:r>
        <w:rPr>
          <w:rFonts w:ascii="Arial"/>
          <w:spacing w:val="-7"/>
          <w:sz w:val="14"/>
        </w:rPr>
        <w:t xml:space="preserve"> </w:t>
      </w:r>
      <w:r>
        <w:rPr>
          <w:rFonts w:ascii="Arial"/>
          <w:sz w:val="14"/>
        </w:rPr>
        <w:t>for</w:t>
      </w:r>
      <w:r>
        <w:rPr>
          <w:rFonts w:ascii="Arial"/>
          <w:spacing w:val="-8"/>
          <w:sz w:val="14"/>
        </w:rPr>
        <w:t xml:space="preserve"> </w:t>
      </w:r>
      <w:r>
        <w:rPr>
          <w:rFonts w:ascii="Arial"/>
          <w:sz w:val="14"/>
        </w:rPr>
        <w:t>increasing</w:t>
      </w:r>
      <w:r>
        <w:rPr>
          <w:rFonts w:ascii="Arial"/>
          <w:spacing w:val="-8"/>
          <w:sz w:val="14"/>
        </w:rPr>
        <w:t xml:space="preserve"> </w:t>
      </w:r>
      <w:r>
        <w:rPr>
          <w:rFonts w:ascii="Arial"/>
          <w:sz w:val="14"/>
        </w:rPr>
        <w:t>groundwater</w:t>
      </w:r>
      <w:r>
        <w:rPr>
          <w:rFonts w:ascii="Arial"/>
          <w:spacing w:val="-9"/>
          <w:sz w:val="14"/>
        </w:rPr>
        <w:t xml:space="preserve"> </w:t>
      </w:r>
      <w:r>
        <w:rPr>
          <w:rFonts w:ascii="Arial"/>
          <w:sz w:val="14"/>
        </w:rPr>
        <w:t>access</w:t>
      </w:r>
      <w:r>
        <w:rPr>
          <w:rFonts w:ascii="Arial"/>
          <w:spacing w:val="-8"/>
          <w:sz w:val="14"/>
        </w:rPr>
        <w:t xml:space="preserve"> </w:t>
      </w:r>
      <w:r>
        <w:rPr>
          <w:rFonts w:ascii="Arial"/>
          <w:sz w:val="14"/>
        </w:rPr>
        <w:t>for</w:t>
      </w:r>
      <w:r>
        <w:rPr>
          <w:rFonts w:ascii="Arial"/>
          <w:spacing w:val="-8"/>
          <w:sz w:val="14"/>
        </w:rPr>
        <w:t xml:space="preserve"> </w:t>
      </w:r>
      <w:r>
        <w:rPr>
          <w:rFonts w:ascii="Arial"/>
          <w:sz w:val="14"/>
        </w:rPr>
        <w:t>D&amp;S</w:t>
      </w:r>
    </w:p>
    <w:p w14:paraId="55BD02CF" w14:textId="77777777" w:rsidR="00D35E0C" w:rsidRDefault="00D35E0C" w:rsidP="00D35E0C">
      <w:pPr>
        <w:rPr>
          <w:rFonts w:ascii="Arial"/>
          <w:sz w:val="14"/>
        </w:rPr>
        <w:sectPr w:rsidR="00D35E0C" w:rsidSect="00D35E0C">
          <w:type w:val="continuous"/>
          <w:pgSz w:w="12240" w:h="15840"/>
          <w:pgMar w:top="500" w:right="1040" w:bottom="960" w:left="940" w:header="1237" w:footer="432" w:gutter="0"/>
          <w:cols w:num="3" w:space="720" w:equalWidth="0">
            <w:col w:w="2629" w:space="1005"/>
            <w:col w:w="999" w:space="208"/>
            <w:col w:w="5419"/>
          </w:cols>
        </w:sectPr>
      </w:pPr>
    </w:p>
    <w:p w14:paraId="7204E223" w14:textId="2BDF3BAF" w:rsidR="00D35E0C" w:rsidRDefault="00D35E0C" w:rsidP="00D35E0C">
      <w:pPr>
        <w:ind w:left="118"/>
        <w:rPr>
          <w:rFonts w:ascii="Arial"/>
          <w:sz w:val="20"/>
        </w:rPr>
      </w:pPr>
      <w:r>
        <w:rPr>
          <w:rFonts w:ascii="Arial"/>
          <w:noProof/>
          <w:sz w:val="20"/>
        </w:rPr>
        <mc:AlternateContent>
          <mc:Choice Requires="wps">
            <w:drawing>
              <wp:inline distT="0" distB="0" distL="0" distR="0" wp14:anchorId="1AE3183D" wp14:editId="34E40D4E">
                <wp:extent cx="3085465" cy="5690870"/>
                <wp:effectExtent l="0" t="0" r="0" b="0"/>
                <wp:docPr id="15537735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5465" cy="569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166"/>
                              <w:gridCol w:w="1187"/>
                              <w:gridCol w:w="233"/>
                              <w:gridCol w:w="2255"/>
                            </w:tblGrid>
                            <w:tr w:rsidR="00D35E0C" w14:paraId="34E3D60E" w14:textId="77777777">
                              <w:trPr>
                                <w:trHeight w:val="693"/>
                              </w:trPr>
                              <w:tc>
                                <w:tcPr>
                                  <w:tcW w:w="1166" w:type="dxa"/>
                                  <w:tcBorders>
                                    <w:bottom w:val="double" w:sz="6" w:space="0" w:color="808080"/>
                                  </w:tcBorders>
                                </w:tcPr>
                                <w:p w14:paraId="00071F28" w14:textId="77777777" w:rsidR="00D35E0C" w:rsidRDefault="00D35E0C">
                                  <w:pPr>
                                    <w:pStyle w:val="TableParagraph"/>
                                    <w:spacing w:before="7"/>
                                    <w:ind w:left="311"/>
                                    <w:rPr>
                                      <w:b/>
                                      <w:sz w:val="17"/>
                                    </w:rPr>
                                  </w:pPr>
                                  <w:r>
                                    <w:rPr>
                                      <w:b/>
                                      <w:color w:val="001F60"/>
                                      <w:w w:val="105"/>
                                      <w:sz w:val="17"/>
                                    </w:rPr>
                                    <w:t>Criteria</w:t>
                                  </w:r>
                                </w:p>
                              </w:tc>
                              <w:tc>
                                <w:tcPr>
                                  <w:tcW w:w="1420" w:type="dxa"/>
                                  <w:gridSpan w:val="2"/>
                                  <w:tcBorders>
                                    <w:bottom w:val="double" w:sz="6" w:space="0" w:color="808080"/>
                                  </w:tcBorders>
                                </w:tcPr>
                                <w:p w14:paraId="2C42E127" w14:textId="77777777" w:rsidR="00D35E0C" w:rsidRDefault="00D35E0C">
                                  <w:pPr>
                                    <w:pStyle w:val="TableParagraph"/>
                                    <w:spacing w:before="7" w:line="264" w:lineRule="auto"/>
                                    <w:ind w:left="91" w:right="70"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1CC461AC" w14:textId="77777777" w:rsidR="00D35E0C" w:rsidRDefault="00D35E0C">
                                  <w:pPr>
                                    <w:pStyle w:val="TableParagraph"/>
                                    <w:spacing w:before="7"/>
                                    <w:ind w:left="476"/>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2D732F1B" w14:textId="77777777">
                              <w:trPr>
                                <w:trHeight w:val="1332"/>
                              </w:trPr>
                              <w:tc>
                                <w:tcPr>
                                  <w:tcW w:w="1166" w:type="dxa"/>
                                  <w:tcBorders>
                                    <w:top w:val="single" w:sz="6" w:space="0" w:color="808080"/>
                                    <w:left w:val="single" w:sz="6" w:space="0" w:color="808080"/>
                                    <w:bottom w:val="double" w:sz="6" w:space="0" w:color="808080"/>
                                    <w:right w:val="single" w:sz="6" w:space="0" w:color="F2F2F2"/>
                                  </w:tcBorders>
                                  <w:shd w:val="clear" w:color="auto" w:fill="001F60"/>
                                </w:tcPr>
                                <w:p w14:paraId="2397B75F" w14:textId="77777777" w:rsidR="00D35E0C" w:rsidRDefault="00D35E0C">
                                  <w:pPr>
                                    <w:pStyle w:val="TableParagraph"/>
                                    <w:spacing w:before="26" w:line="256" w:lineRule="auto"/>
                                    <w:ind w:left="26" w:right="89"/>
                                    <w:rPr>
                                      <w:b/>
                                      <w:sz w:val="15"/>
                                    </w:rPr>
                                  </w:pPr>
                                  <w:r>
                                    <w:rPr>
                                      <w:b/>
                                      <w:color w:val="FFFFFF"/>
                                      <w:sz w:val="15"/>
                                    </w:rPr>
                                    <w:t>Sustainable</w:t>
                                  </w:r>
                                  <w:r>
                                    <w:rPr>
                                      <w:b/>
                                      <w:color w:val="FFFFFF"/>
                                      <w:spacing w:val="1"/>
                                      <w:sz w:val="15"/>
                                    </w:rPr>
                                    <w:t xml:space="preserve"> </w:t>
                                  </w:r>
                                  <w:r>
                                    <w:rPr>
                                      <w:b/>
                                      <w:color w:val="FFFFFF"/>
                                      <w:sz w:val="15"/>
                                    </w:rPr>
                                    <w:t>Irrigation</w:t>
                                  </w:r>
                                  <w:r>
                                    <w:rPr>
                                      <w:b/>
                                      <w:color w:val="FFFFFF"/>
                                      <w:spacing w:val="-8"/>
                                      <w:sz w:val="15"/>
                                    </w:rPr>
                                    <w:t xml:space="preserve"> </w:t>
                                  </w:r>
                                  <w:r>
                                    <w:rPr>
                                      <w:b/>
                                      <w:color w:val="FFFFFF"/>
                                      <w:sz w:val="15"/>
                                    </w:rPr>
                                    <w:t>Future</w:t>
                                  </w:r>
                                </w:p>
                              </w:tc>
                              <w:tc>
                                <w:tcPr>
                                  <w:tcW w:w="1187" w:type="dxa"/>
                                  <w:tcBorders>
                                    <w:top w:val="double" w:sz="6" w:space="0" w:color="808080"/>
                                    <w:left w:val="single" w:sz="6" w:space="0" w:color="F2F2F2"/>
                                    <w:bottom w:val="double" w:sz="6" w:space="0" w:color="808080"/>
                                    <w:right w:val="single" w:sz="6" w:space="0" w:color="F2F2F2"/>
                                  </w:tcBorders>
                                </w:tcPr>
                                <w:p w14:paraId="0E627AA7" w14:textId="77777777" w:rsidR="00D35E0C" w:rsidRPr="006062F9" w:rsidRDefault="00D35E0C">
                                  <w:pPr>
                                    <w:pStyle w:val="TableParagraph"/>
                                    <w:rPr>
                                      <w:rFonts w:ascii="Arial"/>
                                      <w:sz w:val="16"/>
                                    </w:rPr>
                                  </w:pPr>
                                </w:p>
                                <w:p w14:paraId="7308028D" w14:textId="77777777" w:rsidR="00D35E0C" w:rsidRPr="006062F9" w:rsidRDefault="00D35E0C">
                                  <w:pPr>
                                    <w:pStyle w:val="TableParagraph"/>
                                    <w:rPr>
                                      <w:rFonts w:ascii="Arial"/>
                                      <w:sz w:val="16"/>
                                    </w:rPr>
                                  </w:pPr>
                                </w:p>
                                <w:p w14:paraId="1556C9AB" w14:textId="77777777" w:rsidR="00D35E0C" w:rsidRPr="006062F9" w:rsidRDefault="00D35E0C">
                                  <w:pPr>
                                    <w:pStyle w:val="TableParagraph"/>
                                    <w:spacing w:before="5"/>
                                    <w:rPr>
                                      <w:rFonts w:ascii="Arial"/>
                                      <w:sz w:val="16"/>
                                    </w:rPr>
                                  </w:pPr>
                                </w:p>
                                <w:p w14:paraId="3D837512" w14:textId="77777777" w:rsidR="00D35E0C" w:rsidRPr="006062F9" w:rsidRDefault="00D35E0C">
                                  <w:pPr>
                                    <w:pStyle w:val="TableParagraph"/>
                                    <w:ind w:left="319"/>
                                    <w:rPr>
                                      <w:b/>
                                      <w:sz w:val="17"/>
                                    </w:rPr>
                                  </w:pPr>
                                  <w:r w:rsidRPr="006062F9">
                                    <w:rPr>
                                      <w:b/>
                                      <w:w w:val="105"/>
                                      <w:sz w:val="17"/>
                                    </w:rPr>
                                    <w:t>Neutral</w:t>
                                  </w:r>
                                </w:p>
                              </w:tc>
                              <w:tc>
                                <w:tcPr>
                                  <w:tcW w:w="233" w:type="dxa"/>
                                  <w:tcBorders>
                                    <w:top w:val="single" w:sz="6" w:space="0" w:color="808080"/>
                                    <w:left w:val="single" w:sz="6" w:space="0" w:color="F2F2F2"/>
                                    <w:bottom w:val="double" w:sz="6" w:space="0" w:color="808080"/>
                                    <w:right w:val="nil"/>
                                  </w:tcBorders>
                                  <w:shd w:val="clear" w:color="auto" w:fill="001F60"/>
                                </w:tcPr>
                                <w:p w14:paraId="772F061B" w14:textId="77777777" w:rsidR="00D35E0C" w:rsidRPr="006062F9" w:rsidRDefault="00D35E0C">
                                  <w:pPr>
                                    <w:pStyle w:val="TableParagraph"/>
                                    <w:rPr>
                                      <w:rFonts w:ascii="Arial"/>
                                      <w:sz w:val="12"/>
                                    </w:rPr>
                                  </w:pPr>
                                </w:p>
                                <w:p w14:paraId="620A4074" w14:textId="77777777" w:rsidR="00D35E0C" w:rsidRPr="006062F9" w:rsidRDefault="00D35E0C">
                                  <w:pPr>
                                    <w:pStyle w:val="TableParagraph"/>
                                    <w:rPr>
                                      <w:rFonts w:ascii="Arial"/>
                                      <w:sz w:val="12"/>
                                    </w:rPr>
                                  </w:pPr>
                                </w:p>
                                <w:p w14:paraId="3E578BB7" w14:textId="77777777" w:rsidR="00D35E0C" w:rsidRPr="006062F9" w:rsidRDefault="00D35E0C">
                                  <w:pPr>
                                    <w:pStyle w:val="TableParagraph"/>
                                    <w:rPr>
                                      <w:rFonts w:ascii="Arial"/>
                                      <w:sz w:val="12"/>
                                    </w:rPr>
                                  </w:pPr>
                                </w:p>
                                <w:p w14:paraId="3F97C2B3" w14:textId="77777777" w:rsidR="00D35E0C" w:rsidRPr="006062F9" w:rsidRDefault="00D35E0C">
                                  <w:pPr>
                                    <w:pStyle w:val="TableParagraph"/>
                                    <w:spacing w:before="6"/>
                                    <w:rPr>
                                      <w:rFonts w:ascii="Arial"/>
                                      <w:sz w:val="15"/>
                                    </w:rPr>
                                  </w:pPr>
                                </w:p>
                                <w:p w14:paraId="3C1510FD" w14:textId="77777777" w:rsidR="00D35E0C" w:rsidRPr="006062F9" w:rsidRDefault="00D35E0C">
                                  <w:pPr>
                                    <w:pStyle w:val="TableParagraph"/>
                                    <w:ind w:left="29"/>
                                    <w:jc w:val="center"/>
                                    <w:rPr>
                                      <w:b/>
                                      <w:sz w:val="12"/>
                                    </w:rPr>
                                  </w:pPr>
                                  <w:r w:rsidRPr="006062F9">
                                    <w:rPr>
                                      <w:b/>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0F398A16" w14:textId="77777777" w:rsidR="00D35E0C" w:rsidRPr="006062F9" w:rsidRDefault="00D35E0C">
                                  <w:pPr>
                                    <w:pStyle w:val="TableParagraph"/>
                                    <w:spacing w:before="24" w:line="256" w:lineRule="auto"/>
                                    <w:ind w:left="27" w:right="109"/>
                                    <w:rPr>
                                      <w:sz w:val="14"/>
                                    </w:rPr>
                                  </w:pPr>
                                  <w:r w:rsidRPr="006062F9">
                                    <w:rPr>
                                      <w:sz w:val="14"/>
                                    </w:rPr>
                                    <w:t>Not aimed at enhancing irrigation</w:t>
                                  </w:r>
                                  <w:r w:rsidRPr="006062F9">
                                    <w:rPr>
                                      <w:spacing w:val="1"/>
                                      <w:sz w:val="14"/>
                                    </w:rPr>
                                    <w:t xml:space="preserve"> </w:t>
                                  </w:r>
                                  <w:r w:rsidRPr="006062F9">
                                    <w:rPr>
                                      <w:sz w:val="14"/>
                                    </w:rPr>
                                    <w:t>opportunity. Confidence can be</w:t>
                                  </w:r>
                                  <w:r w:rsidRPr="006062F9">
                                    <w:rPr>
                                      <w:spacing w:val="1"/>
                                      <w:sz w:val="14"/>
                                    </w:rPr>
                                    <w:t xml:space="preserve"> </w:t>
                                  </w:r>
                                  <w:r w:rsidRPr="006062F9">
                                    <w:rPr>
                                      <w:sz w:val="14"/>
                                    </w:rPr>
                                    <w:t>improved through analysis of</w:t>
                                  </w:r>
                                  <w:r w:rsidRPr="006062F9">
                                    <w:rPr>
                                      <w:spacing w:val="1"/>
                                      <w:sz w:val="14"/>
                                    </w:rPr>
                                    <w:t xml:space="preserve"> </w:t>
                                  </w:r>
                                  <w:r w:rsidRPr="006062F9">
                                    <w:rPr>
                                      <w:sz w:val="14"/>
                                    </w:rPr>
                                    <w:t>hydrological</w:t>
                                  </w:r>
                                  <w:r w:rsidRPr="006062F9">
                                    <w:rPr>
                                      <w:spacing w:val="-7"/>
                                      <w:sz w:val="14"/>
                                    </w:rPr>
                                    <w:t xml:space="preserve"> </w:t>
                                  </w:r>
                                  <w:r w:rsidRPr="006062F9">
                                    <w:rPr>
                                      <w:sz w:val="14"/>
                                    </w:rPr>
                                    <w:t>impacts</w:t>
                                  </w:r>
                                  <w:r w:rsidRPr="006062F9">
                                    <w:rPr>
                                      <w:spacing w:val="-5"/>
                                      <w:sz w:val="14"/>
                                    </w:rPr>
                                    <w:t xml:space="preserve"> </w:t>
                                  </w:r>
                                  <w:r w:rsidRPr="006062F9">
                                    <w:rPr>
                                      <w:sz w:val="14"/>
                                    </w:rPr>
                                    <w:t>on</w:t>
                                  </w:r>
                                  <w:r w:rsidRPr="006062F9">
                                    <w:rPr>
                                      <w:spacing w:val="-7"/>
                                      <w:sz w:val="14"/>
                                    </w:rPr>
                                    <w:t xml:space="preserve"> </w:t>
                                  </w:r>
                                  <w:r w:rsidRPr="006062F9">
                                    <w:rPr>
                                      <w:sz w:val="14"/>
                                    </w:rPr>
                                    <w:t>stream</w:t>
                                  </w:r>
                                  <w:r w:rsidRPr="006062F9">
                                    <w:rPr>
                                      <w:spacing w:val="-7"/>
                                      <w:sz w:val="14"/>
                                    </w:rPr>
                                    <w:t xml:space="preserve"> </w:t>
                                  </w:r>
                                  <w:r w:rsidRPr="006062F9">
                                    <w:rPr>
                                      <w:sz w:val="14"/>
                                    </w:rPr>
                                    <w:t>flows</w:t>
                                  </w:r>
                                </w:p>
                              </w:tc>
                            </w:tr>
                            <w:tr w:rsidR="00D35E0C" w14:paraId="798B2D7A"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36E2F2BB" w14:textId="77777777" w:rsidR="00D35E0C" w:rsidRDefault="00D35E0C">
                                  <w:pPr>
                                    <w:pStyle w:val="TableParagraph"/>
                                    <w:spacing w:before="26"/>
                                    <w:ind w:left="26"/>
                                    <w:rPr>
                                      <w:b/>
                                      <w:sz w:val="15"/>
                                    </w:rPr>
                                  </w:pPr>
                                  <w:r>
                                    <w:rPr>
                                      <w:b/>
                                      <w:color w:val="FFFFFF"/>
                                      <w:sz w:val="15"/>
                                    </w:rPr>
                                    <w:t>D&amp;S Security</w:t>
                                  </w:r>
                                </w:p>
                              </w:tc>
                              <w:tc>
                                <w:tcPr>
                                  <w:tcW w:w="1187" w:type="dxa"/>
                                  <w:tcBorders>
                                    <w:top w:val="double" w:sz="6" w:space="0" w:color="808080"/>
                                    <w:left w:val="single" w:sz="6" w:space="0" w:color="F2F2F2"/>
                                    <w:bottom w:val="double" w:sz="6" w:space="0" w:color="808080"/>
                                    <w:right w:val="nil"/>
                                  </w:tcBorders>
                                </w:tcPr>
                                <w:p w14:paraId="3B86B432" w14:textId="77777777" w:rsidR="00D35E0C" w:rsidRPr="006062F9" w:rsidRDefault="00D35E0C">
                                  <w:pPr>
                                    <w:pStyle w:val="TableParagraph"/>
                                    <w:rPr>
                                      <w:rFonts w:ascii="Arial"/>
                                      <w:sz w:val="16"/>
                                    </w:rPr>
                                  </w:pPr>
                                </w:p>
                                <w:p w14:paraId="39BBA7D9" w14:textId="77777777" w:rsidR="00D35E0C" w:rsidRPr="006062F9" w:rsidRDefault="00D35E0C">
                                  <w:pPr>
                                    <w:pStyle w:val="TableParagraph"/>
                                    <w:rPr>
                                      <w:rFonts w:ascii="Arial"/>
                                      <w:sz w:val="16"/>
                                    </w:rPr>
                                  </w:pPr>
                                </w:p>
                                <w:p w14:paraId="6F2306D2" w14:textId="77777777" w:rsidR="00D35E0C" w:rsidRPr="006062F9" w:rsidRDefault="00D35E0C">
                                  <w:pPr>
                                    <w:pStyle w:val="TableParagraph"/>
                                    <w:spacing w:before="5"/>
                                    <w:rPr>
                                      <w:rFonts w:ascii="Arial"/>
                                      <w:sz w:val="16"/>
                                    </w:rPr>
                                  </w:pPr>
                                </w:p>
                                <w:p w14:paraId="2DC9A212" w14:textId="77777777" w:rsidR="00D35E0C" w:rsidRPr="006062F9" w:rsidRDefault="00D35E0C">
                                  <w:pPr>
                                    <w:pStyle w:val="TableParagraph"/>
                                    <w:ind w:left="304"/>
                                    <w:rPr>
                                      <w:b/>
                                      <w:sz w:val="17"/>
                                    </w:rPr>
                                  </w:pPr>
                                  <w:r w:rsidRPr="006062F9">
                                    <w:rPr>
                                      <w:b/>
                                      <w:w w:val="105"/>
                                      <w:sz w:val="17"/>
                                    </w:rPr>
                                    <w:t>Positive</w:t>
                                  </w:r>
                                </w:p>
                              </w:tc>
                              <w:tc>
                                <w:tcPr>
                                  <w:tcW w:w="233" w:type="dxa"/>
                                  <w:tcBorders>
                                    <w:top w:val="double" w:sz="6" w:space="0" w:color="808080"/>
                                    <w:left w:val="nil"/>
                                    <w:bottom w:val="double" w:sz="6" w:space="0" w:color="808080"/>
                                    <w:right w:val="nil"/>
                                  </w:tcBorders>
                                  <w:shd w:val="clear" w:color="auto" w:fill="001F60"/>
                                </w:tcPr>
                                <w:p w14:paraId="2B5B6914" w14:textId="77777777" w:rsidR="00D35E0C" w:rsidRPr="006062F9" w:rsidRDefault="00D35E0C">
                                  <w:pPr>
                                    <w:pStyle w:val="TableParagraph"/>
                                    <w:rPr>
                                      <w:rFonts w:ascii="Arial"/>
                                      <w:sz w:val="12"/>
                                    </w:rPr>
                                  </w:pPr>
                                </w:p>
                                <w:p w14:paraId="6CDAE441" w14:textId="77777777" w:rsidR="00D35E0C" w:rsidRPr="006062F9" w:rsidRDefault="00D35E0C">
                                  <w:pPr>
                                    <w:pStyle w:val="TableParagraph"/>
                                    <w:rPr>
                                      <w:rFonts w:ascii="Arial"/>
                                      <w:sz w:val="12"/>
                                    </w:rPr>
                                  </w:pPr>
                                </w:p>
                                <w:p w14:paraId="2473701A" w14:textId="77777777" w:rsidR="00D35E0C" w:rsidRPr="006062F9" w:rsidRDefault="00D35E0C">
                                  <w:pPr>
                                    <w:pStyle w:val="TableParagraph"/>
                                    <w:rPr>
                                      <w:rFonts w:ascii="Arial"/>
                                      <w:sz w:val="12"/>
                                    </w:rPr>
                                  </w:pPr>
                                </w:p>
                                <w:p w14:paraId="7BA04ADE" w14:textId="77777777" w:rsidR="00D35E0C" w:rsidRPr="006062F9" w:rsidRDefault="00D35E0C">
                                  <w:pPr>
                                    <w:pStyle w:val="TableParagraph"/>
                                    <w:spacing w:before="6"/>
                                    <w:rPr>
                                      <w:rFonts w:ascii="Arial"/>
                                      <w:sz w:val="15"/>
                                    </w:rPr>
                                  </w:pPr>
                                </w:p>
                                <w:p w14:paraId="4F65140B" w14:textId="77777777" w:rsidR="00D35E0C" w:rsidRPr="006062F9" w:rsidRDefault="00D35E0C">
                                  <w:pPr>
                                    <w:pStyle w:val="TableParagraph"/>
                                    <w:ind w:left="29"/>
                                    <w:jc w:val="center"/>
                                    <w:rPr>
                                      <w:b/>
                                      <w:sz w:val="12"/>
                                    </w:rPr>
                                  </w:pPr>
                                  <w:r w:rsidRPr="006062F9">
                                    <w:rPr>
                                      <w:b/>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73BECB53" w14:textId="77777777" w:rsidR="00D35E0C" w:rsidRPr="006062F9" w:rsidRDefault="00D35E0C">
                                  <w:pPr>
                                    <w:pStyle w:val="TableParagraph"/>
                                    <w:spacing w:before="24" w:line="256" w:lineRule="auto"/>
                                    <w:ind w:left="27" w:right="17"/>
                                    <w:rPr>
                                      <w:sz w:val="14"/>
                                    </w:rPr>
                                  </w:pPr>
                                  <w:r w:rsidRPr="006062F9">
                                    <w:rPr>
                                      <w:sz w:val="14"/>
                                    </w:rPr>
                                    <w:t>Improves security of access to D&amp;S</w:t>
                                  </w:r>
                                  <w:r w:rsidRPr="006062F9">
                                    <w:rPr>
                                      <w:spacing w:val="1"/>
                                      <w:sz w:val="14"/>
                                    </w:rPr>
                                    <w:t xml:space="preserve"> </w:t>
                                  </w:r>
                                  <w:r w:rsidRPr="006062F9">
                                    <w:rPr>
                                      <w:sz w:val="14"/>
                                    </w:rPr>
                                    <w:t>water. Dependent on access to</w:t>
                                  </w:r>
                                  <w:r w:rsidRPr="006062F9">
                                    <w:rPr>
                                      <w:spacing w:val="1"/>
                                      <w:sz w:val="14"/>
                                    </w:rPr>
                                    <w:t xml:space="preserve"> </w:t>
                                  </w:r>
                                  <w:r w:rsidRPr="006062F9">
                                    <w:rPr>
                                      <w:sz w:val="14"/>
                                    </w:rPr>
                                    <w:t>suitable</w:t>
                                  </w:r>
                                  <w:r w:rsidRPr="006062F9">
                                    <w:rPr>
                                      <w:spacing w:val="-6"/>
                                      <w:sz w:val="14"/>
                                    </w:rPr>
                                    <w:t xml:space="preserve"> </w:t>
                                  </w:r>
                                  <w:r w:rsidRPr="006062F9">
                                    <w:rPr>
                                      <w:sz w:val="14"/>
                                    </w:rPr>
                                    <w:t>quality</w:t>
                                  </w:r>
                                  <w:r w:rsidRPr="006062F9">
                                    <w:rPr>
                                      <w:spacing w:val="-8"/>
                                      <w:sz w:val="14"/>
                                    </w:rPr>
                                    <w:t xml:space="preserve"> </w:t>
                                  </w:r>
                                  <w:r w:rsidRPr="006062F9">
                                    <w:rPr>
                                      <w:sz w:val="14"/>
                                    </w:rPr>
                                    <w:t>ground</w:t>
                                  </w:r>
                                  <w:r w:rsidRPr="006062F9">
                                    <w:rPr>
                                      <w:spacing w:val="-7"/>
                                      <w:sz w:val="14"/>
                                    </w:rPr>
                                    <w:t xml:space="preserve"> </w:t>
                                  </w:r>
                                  <w:r w:rsidRPr="006062F9">
                                    <w:rPr>
                                      <w:sz w:val="14"/>
                                    </w:rPr>
                                    <w:t>water.</w:t>
                                  </w:r>
                                  <w:r w:rsidRPr="006062F9">
                                    <w:rPr>
                                      <w:spacing w:val="-7"/>
                                      <w:sz w:val="14"/>
                                    </w:rPr>
                                    <w:t xml:space="preserve"> </w:t>
                                  </w:r>
                                  <w:r w:rsidRPr="006062F9">
                                    <w:rPr>
                                      <w:sz w:val="14"/>
                                    </w:rPr>
                                    <w:t>May</w:t>
                                  </w:r>
                                  <w:r w:rsidRPr="006062F9">
                                    <w:rPr>
                                      <w:spacing w:val="-7"/>
                                      <w:sz w:val="14"/>
                                    </w:rPr>
                                    <w:t xml:space="preserve"> </w:t>
                                  </w:r>
                                  <w:r w:rsidRPr="006062F9">
                                    <w:rPr>
                                      <w:sz w:val="14"/>
                                    </w:rPr>
                                    <w:t>not</w:t>
                                  </w:r>
                                  <w:r w:rsidRPr="006062F9">
                                    <w:rPr>
                                      <w:spacing w:val="-29"/>
                                      <w:sz w:val="14"/>
                                    </w:rPr>
                                    <w:t xml:space="preserve"> </w:t>
                                  </w:r>
                                  <w:r w:rsidRPr="006062F9">
                                    <w:rPr>
                                      <w:sz w:val="14"/>
                                    </w:rPr>
                                    <w:t>be</w:t>
                                  </w:r>
                                  <w:r w:rsidRPr="006062F9">
                                    <w:rPr>
                                      <w:spacing w:val="-2"/>
                                      <w:sz w:val="14"/>
                                    </w:rPr>
                                    <w:t xml:space="preserve"> </w:t>
                                  </w:r>
                                  <w:r w:rsidRPr="006062F9">
                                    <w:rPr>
                                      <w:sz w:val="14"/>
                                    </w:rPr>
                                    <w:t>suitable</w:t>
                                  </w:r>
                                  <w:r w:rsidRPr="006062F9">
                                    <w:rPr>
                                      <w:spacing w:val="-2"/>
                                      <w:sz w:val="14"/>
                                    </w:rPr>
                                    <w:t xml:space="preserve"> </w:t>
                                  </w:r>
                                  <w:r w:rsidRPr="006062F9">
                                    <w:rPr>
                                      <w:sz w:val="14"/>
                                    </w:rPr>
                                    <w:t>for</w:t>
                                  </w:r>
                                  <w:r w:rsidRPr="006062F9">
                                    <w:rPr>
                                      <w:spacing w:val="-2"/>
                                      <w:sz w:val="14"/>
                                    </w:rPr>
                                    <w:t xml:space="preserve"> </w:t>
                                  </w:r>
                                  <w:r w:rsidRPr="006062F9">
                                    <w:rPr>
                                      <w:sz w:val="14"/>
                                    </w:rPr>
                                    <w:t>all</w:t>
                                  </w:r>
                                  <w:r w:rsidRPr="006062F9">
                                    <w:rPr>
                                      <w:spacing w:val="-3"/>
                                      <w:sz w:val="14"/>
                                    </w:rPr>
                                    <w:t xml:space="preserve"> </w:t>
                                  </w:r>
                                  <w:r w:rsidRPr="006062F9">
                                    <w:rPr>
                                      <w:sz w:val="14"/>
                                    </w:rPr>
                                    <w:t>D</w:t>
                                  </w:r>
                                  <w:r w:rsidRPr="006062F9">
                                    <w:rPr>
                                      <w:spacing w:val="-2"/>
                                      <w:sz w:val="14"/>
                                    </w:rPr>
                                    <w:t xml:space="preserve"> </w:t>
                                  </w:r>
                                  <w:r w:rsidRPr="006062F9">
                                    <w:rPr>
                                      <w:sz w:val="14"/>
                                    </w:rPr>
                                    <w:t>&amp; S</w:t>
                                  </w:r>
                                  <w:r w:rsidRPr="006062F9">
                                    <w:rPr>
                                      <w:spacing w:val="-1"/>
                                      <w:sz w:val="14"/>
                                    </w:rPr>
                                    <w:t xml:space="preserve"> </w:t>
                                  </w:r>
                                  <w:r w:rsidRPr="006062F9">
                                    <w:rPr>
                                      <w:sz w:val="14"/>
                                    </w:rPr>
                                    <w:t>users</w:t>
                                  </w:r>
                                </w:p>
                              </w:tc>
                            </w:tr>
                            <w:tr w:rsidR="00D35E0C" w14:paraId="0D64EBF6"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6B5CAB1C" w14:textId="77777777" w:rsidR="00D35E0C" w:rsidRDefault="00D35E0C">
                                  <w:pPr>
                                    <w:pStyle w:val="TableParagraph"/>
                                    <w:spacing w:before="26" w:line="256" w:lineRule="auto"/>
                                    <w:ind w:left="26" w:right="188"/>
                                    <w:rPr>
                                      <w:b/>
                                      <w:sz w:val="15"/>
                                    </w:rPr>
                                  </w:pPr>
                                  <w:r>
                                    <w:rPr>
                                      <w:b/>
                                      <w:color w:val="FFFFFF"/>
                                      <w:sz w:val="15"/>
                                    </w:rPr>
                                    <w:t>Environmental</w:t>
                                  </w:r>
                                  <w:r>
                                    <w:rPr>
                                      <w:b/>
                                      <w:color w:val="FFFFFF"/>
                                      <w:spacing w:val="-31"/>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5D1D52DF" w14:textId="77777777" w:rsidR="00D35E0C" w:rsidRPr="006062F9" w:rsidRDefault="00D35E0C">
                                  <w:pPr>
                                    <w:pStyle w:val="TableParagraph"/>
                                    <w:rPr>
                                      <w:rFonts w:ascii="Arial"/>
                                      <w:sz w:val="16"/>
                                    </w:rPr>
                                  </w:pPr>
                                </w:p>
                                <w:p w14:paraId="49011F09" w14:textId="77777777" w:rsidR="00D35E0C" w:rsidRPr="006062F9" w:rsidRDefault="00D35E0C">
                                  <w:pPr>
                                    <w:pStyle w:val="TableParagraph"/>
                                    <w:rPr>
                                      <w:rFonts w:ascii="Arial"/>
                                      <w:sz w:val="16"/>
                                    </w:rPr>
                                  </w:pPr>
                                </w:p>
                                <w:p w14:paraId="4B1076EF" w14:textId="77777777" w:rsidR="00D35E0C" w:rsidRPr="006062F9" w:rsidRDefault="00D35E0C">
                                  <w:pPr>
                                    <w:pStyle w:val="TableParagraph"/>
                                    <w:spacing w:before="5"/>
                                    <w:rPr>
                                      <w:rFonts w:ascii="Arial"/>
                                      <w:sz w:val="16"/>
                                    </w:rPr>
                                  </w:pPr>
                                </w:p>
                                <w:p w14:paraId="51AF806C" w14:textId="77777777" w:rsidR="00D35E0C" w:rsidRPr="006062F9" w:rsidRDefault="00D35E0C">
                                  <w:pPr>
                                    <w:pStyle w:val="TableParagraph"/>
                                    <w:ind w:left="268"/>
                                    <w:rPr>
                                      <w:b/>
                                      <w:sz w:val="17"/>
                                    </w:rPr>
                                  </w:pPr>
                                  <w:r w:rsidRPr="006062F9">
                                    <w:rPr>
                                      <w:b/>
                                      <w:w w:val="105"/>
                                      <w:sz w:val="17"/>
                                    </w:rPr>
                                    <w:t>Negative</w:t>
                                  </w:r>
                                </w:p>
                              </w:tc>
                              <w:tc>
                                <w:tcPr>
                                  <w:tcW w:w="233" w:type="dxa"/>
                                  <w:tcBorders>
                                    <w:top w:val="double" w:sz="6" w:space="0" w:color="808080"/>
                                    <w:left w:val="nil"/>
                                    <w:bottom w:val="double" w:sz="6" w:space="0" w:color="808080"/>
                                    <w:right w:val="nil"/>
                                  </w:tcBorders>
                                  <w:shd w:val="clear" w:color="auto" w:fill="001F60"/>
                                </w:tcPr>
                                <w:p w14:paraId="54DE81A8" w14:textId="77777777" w:rsidR="00D35E0C" w:rsidRPr="006062F9" w:rsidRDefault="00D35E0C">
                                  <w:pPr>
                                    <w:pStyle w:val="TableParagraph"/>
                                    <w:rPr>
                                      <w:rFonts w:ascii="Arial"/>
                                      <w:sz w:val="12"/>
                                    </w:rPr>
                                  </w:pPr>
                                </w:p>
                                <w:p w14:paraId="7720DC60" w14:textId="77777777" w:rsidR="00D35E0C" w:rsidRPr="006062F9" w:rsidRDefault="00D35E0C">
                                  <w:pPr>
                                    <w:pStyle w:val="TableParagraph"/>
                                    <w:rPr>
                                      <w:rFonts w:ascii="Arial"/>
                                      <w:sz w:val="12"/>
                                    </w:rPr>
                                  </w:pPr>
                                </w:p>
                                <w:p w14:paraId="42B3409E" w14:textId="77777777" w:rsidR="00D35E0C" w:rsidRPr="006062F9" w:rsidRDefault="00D35E0C">
                                  <w:pPr>
                                    <w:pStyle w:val="TableParagraph"/>
                                    <w:rPr>
                                      <w:rFonts w:ascii="Arial"/>
                                      <w:sz w:val="12"/>
                                    </w:rPr>
                                  </w:pPr>
                                </w:p>
                                <w:p w14:paraId="71C2BD0B" w14:textId="77777777" w:rsidR="00D35E0C" w:rsidRPr="006062F9" w:rsidRDefault="00D35E0C">
                                  <w:pPr>
                                    <w:pStyle w:val="TableParagraph"/>
                                    <w:spacing w:before="6"/>
                                    <w:rPr>
                                      <w:rFonts w:ascii="Arial"/>
                                      <w:sz w:val="15"/>
                                    </w:rPr>
                                  </w:pPr>
                                </w:p>
                                <w:p w14:paraId="56DB526B" w14:textId="77777777" w:rsidR="00D35E0C" w:rsidRPr="006062F9" w:rsidRDefault="00D35E0C">
                                  <w:pPr>
                                    <w:pStyle w:val="TableParagraph"/>
                                    <w:ind w:left="29"/>
                                    <w:jc w:val="center"/>
                                    <w:rPr>
                                      <w:b/>
                                      <w:sz w:val="12"/>
                                    </w:rPr>
                                  </w:pPr>
                                  <w:r w:rsidRPr="006062F9">
                                    <w:rPr>
                                      <w:b/>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36F5C3CA" w14:textId="77777777" w:rsidR="00D35E0C" w:rsidRPr="006062F9" w:rsidRDefault="00D35E0C">
                                  <w:pPr>
                                    <w:pStyle w:val="TableParagraph"/>
                                    <w:spacing w:before="24" w:line="256" w:lineRule="auto"/>
                                    <w:ind w:left="27" w:right="41"/>
                                    <w:rPr>
                                      <w:sz w:val="14"/>
                                    </w:rPr>
                                  </w:pPr>
                                  <w:r w:rsidRPr="006062F9">
                                    <w:rPr>
                                      <w:sz w:val="14"/>
                                    </w:rPr>
                                    <w:t>Drawing</w:t>
                                  </w:r>
                                  <w:r w:rsidRPr="006062F9">
                                    <w:rPr>
                                      <w:spacing w:val="-6"/>
                                      <w:sz w:val="14"/>
                                    </w:rPr>
                                    <w:t xml:space="preserve"> </w:t>
                                  </w:r>
                                  <w:r w:rsidRPr="006062F9">
                                    <w:rPr>
                                      <w:sz w:val="14"/>
                                    </w:rPr>
                                    <w:t>water</w:t>
                                  </w:r>
                                  <w:r w:rsidRPr="006062F9">
                                    <w:rPr>
                                      <w:spacing w:val="-5"/>
                                      <w:sz w:val="14"/>
                                    </w:rPr>
                                    <w:t xml:space="preserve"> </w:t>
                                  </w:r>
                                  <w:r w:rsidRPr="006062F9">
                                    <w:rPr>
                                      <w:sz w:val="14"/>
                                    </w:rPr>
                                    <w:t>may</w:t>
                                  </w:r>
                                  <w:r w:rsidRPr="006062F9">
                                    <w:rPr>
                                      <w:spacing w:val="-5"/>
                                      <w:sz w:val="14"/>
                                    </w:rPr>
                                    <w:t xml:space="preserve"> </w:t>
                                  </w:r>
                                  <w:r w:rsidRPr="006062F9">
                                    <w:rPr>
                                      <w:sz w:val="14"/>
                                    </w:rPr>
                                    <w:t>have</w:t>
                                  </w:r>
                                  <w:r w:rsidRPr="006062F9">
                                    <w:rPr>
                                      <w:spacing w:val="-4"/>
                                      <w:sz w:val="14"/>
                                    </w:rPr>
                                    <w:t xml:space="preserve"> </w:t>
                                  </w:r>
                                  <w:r w:rsidRPr="006062F9">
                                    <w:rPr>
                                      <w:sz w:val="14"/>
                                    </w:rPr>
                                    <w:t>an</w:t>
                                  </w:r>
                                  <w:r w:rsidRPr="006062F9">
                                    <w:rPr>
                                      <w:spacing w:val="-6"/>
                                      <w:sz w:val="14"/>
                                    </w:rPr>
                                    <w:t xml:space="preserve"> </w:t>
                                  </w:r>
                                  <w:r w:rsidRPr="006062F9">
                                    <w:rPr>
                                      <w:sz w:val="14"/>
                                    </w:rPr>
                                    <w:t>impact</w:t>
                                  </w:r>
                                  <w:r w:rsidRPr="006062F9">
                                    <w:rPr>
                                      <w:spacing w:val="-5"/>
                                      <w:sz w:val="14"/>
                                    </w:rPr>
                                    <w:t xml:space="preserve"> </w:t>
                                  </w:r>
                                  <w:r w:rsidRPr="006062F9">
                                    <w:rPr>
                                      <w:sz w:val="14"/>
                                    </w:rPr>
                                    <w:t>on</w:t>
                                  </w:r>
                                  <w:r w:rsidRPr="006062F9">
                                    <w:rPr>
                                      <w:spacing w:val="-29"/>
                                      <w:sz w:val="14"/>
                                    </w:rPr>
                                    <w:t xml:space="preserve"> </w:t>
                                  </w:r>
                                  <w:r w:rsidRPr="006062F9">
                                    <w:rPr>
                                      <w:sz w:val="14"/>
                                    </w:rPr>
                                    <w:t>something. Will need to investigate</w:t>
                                  </w:r>
                                  <w:r w:rsidRPr="006062F9">
                                    <w:rPr>
                                      <w:spacing w:val="1"/>
                                      <w:sz w:val="14"/>
                                    </w:rPr>
                                    <w:t xml:space="preserve"> </w:t>
                                  </w:r>
                                  <w:r w:rsidRPr="006062F9">
                                    <w:rPr>
                                      <w:sz w:val="14"/>
                                    </w:rPr>
                                    <w:t>further</w:t>
                                  </w:r>
                                  <w:r w:rsidRPr="006062F9">
                                    <w:rPr>
                                      <w:spacing w:val="-4"/>
                                      <w:sz w:val="14"/>
                                    </w:rPr>
                                    <w:t xml:space="preserve"> </w:t>
                                  </w:r>
                                  <w:r w:rsidRPr="006062F9">
                                    <w:rPr>
                                      <w:sz w:val="14"/>
                                    </w:rPr>
                                    <w:t>to</w:t>
                                  </w:r>
                                  <w:r w:rsidRPr="006062F9">
                                    <w:rPr>
                                      <w:spacing w:val="-2"/>
                                      <w:sz w:val="14"/>
                                    </w:rPr>
                                    <w:t xml:space="preserve"> </w:t>
                                  </w:r>
                                  <w:r w:rsidRPr="006062F9">
                                    <w:rPr>
                                      <w:sz w:val="14"/>
                                    </w:rPr>
                                    <w:t>gain</w:t>
                                  </w:r>
                                  <w:r w:rsidRPr="006062F9">
                                    <w:rPr>
                                      <w:spacing w:val="-3"/>
                                      <w:sz w:val="14"/>
                                    </w:rPr>
                                    <w:t xml:space="preserve"> </w:t>
                                  </w:r>
                                  <w:r w:rsidRPr="006062F9">
                                    <w:rPr>
                                      <w:sz w:val="14"/>
                                    </w:rPr>
                                    <w:t>greater</w:t>
                                  </w:r>
                                  <w:r w:rsidRPr="006062F9">
                                    <w:rPr>
                                      <w:spacing w:val="-4"/>
                                      <w:sz w:val="14"/>
                                    </w:rPr>
                                    <w:t xml:space="preserve"> </w:t>
                                  </w:r>
                                  <w:r w:rsidRPr="006062F9">
                                    <w:rPr>
                                      <w:sz w:val="14"/>
                                    </w:rPr>
                                    <w:t>confidence</w:t>
                                  </w:r>
                                </w:p>
                              </w:tc>
                            </w:tr>
                            <w:tr w:rsidR="00D35E0C" w14:paraId="5C4AB2BB"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73BCEC18" w14:textId="77777777" w:rsidR="00D35E0C" w:rsidRDefault="00D35E0C">
                                  <w:pPr>
                                    <w:pStyle w:val="TableParagraph"/>
                                    <w:spacing w:before="26"/>
                                    <w:ind w:left="26"/>
                                    <w:rPr>
                                      <w:b/>
                                      <w:sz w:val="15"/>
                                    </w:rPr>
                                  </w:pPr>
                                  <w:r>
                                    <w:rPr>
                                      <w:b/>
                                      <w:color w:val="FFFFFF"/>
                                      <w:sz w:val="15"/>
                                    </w:rPr>
                                    <w:t>Social</w:t>
                                  </w:r>
                                  <w:r>
                                    <w:rPr>
                                      <w:b/>
                                      <w:color w:val="FFFFFF"/>
                                      <w:spacing w:val="-2"/>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31BA499C" w14:textId="77777777" w:rsidR="00D35E0C" w:rsidRPr="006062F9" w:rsidRDefault="00D35E0C">
                                  <w:pPr>
                                    <w:pStyle w:val="TableParagraph"/>
                                    <w:rPr>
                                      <w:rFonts w:ascii="Arial"/>
                                      <w:sz w:val="16"/>
                                    </w:rPr>
                                  </w:pPr>
                                </w:p>
                                <w:p w14:paraId="52A6A6EF" w14:textId="77777777" w:rsidR="00D35E0C" w:rsidRPr="006062F9" w:rsidRDefault="00D35E0C">
                                  <w:pPr>
                                    <w:pStyle w:val="TableParagraph"/>
                                    <w:rPr>
                                      <w:rFonts w:ascii="Arial"/>
                                      <w:sz w:val="16"/>
                                    </w:rPr>
                                  </w:pPr>
                                </w:p>
                                <w:p w14:paraId="5E5F00AE" w14:textId="77777777" w:rsidR="00D35E0C" w:rsidRPr="006062F9" w:rsidRDefault="00D35E0C">
                                  <w:pPr>
                                    <w:pStyle w:val="TableParagraph"/>
                                    <w:spacing w:before="5"/>
                                    <w:rPr>
                                      <w:rFonts w:ascii="Arial"/>
                                      <w:sz w:val="16"/>
                                    </w:rPr>
                                  </w:pPr>
                                </w:p>
                                <w:p w14:paraId="7DA9F597" w14:textId="77777777" w:rsidR="00D35E0C" w:rsidRPr="006062F9" w:rsidRDefault="00D35E0C">
                                  <w:pPr>
                                    <w:pStyle w:val="TableParagraph"/>
                                    <w:ind w:left="319"/>
                                    <w:rPr>
                                      <w:b/>
                                      <w:sz w:val="17"/>
                                    </w:rPr>
                                  </w:pPr>
                                  <w:r w:rsidRPr="006062F9">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7C3F8EA6" w14:textId="77777777" w:rsidR="00D35E0C" w:rsidRPr="006062F9" w:rsidRDefault="00D35E0C">
                                  <w:pPr>
                                    <w:pStyle w:val="TableParagraph"/>
                                    <w:rPr>
                                      <w:rFonts w:ascii="Arial"/>
                                      <w:sz w:val="12"/>
                                    </w:rPr>
                                  </w:pPr>
                                </w:p>
                                <w:p w14:paraId="2D506C9E" w14:textId="77777777" w:rsidR="00D35E0C" w:rsidRPr="006062F9" w:rsidRDefault="00D35E0C">
                                  <w:pPr>
                                    <w:pStyle w:val="TableParagraph"/>
                                    <w:rPr>
                                      <w:rFonts w:ascii="Arial"/>
                                      <w:sz w:val="12"/>
                                    </w:rPr>
                                  </w:pPr>
                                </w:p>
                                <w:p w14:paraId="0163BC0C" w14:textId="77777777" w:rsidR="00D35E0C" w:rsidRPr="006062F9" w:rsidRDefault="00D35E0C">
                                  <w:pPr>
                                    <w:pStyle w:val="TableParagraph"/>
                                    <w:rPr>
                                      <w:rFonts w:ascii="Arial"/>
                                      <w:sz w:val="12"/>
                                    </w:rPr>
                                  </w:pPr>
                                </w:p>
                                <w:p w14:paraId="6A31D93F" w14:textId="77777777" w:rsidR="00D35E0C" w:rsidRPr="006062F9" w:rsidRDefault="00D35E0C">
                                  <w:pPr>
                                    <w:pStyle w:val="TableParagraph"/>
                                    <w:spacing w:before="6"/>
                                    <w:rPr>
                                      <w:rFonts w:ascii="Arial"/>
                                      <w:sz w:val="15"/>
                                    </w:rPr>
                                  </w:pPr>
                                </w:p>
                                <w:p w14:paraId="15682B45" w14:textId="77777777" w:rsidR="00D35E0C" w:rsidRPr="006062F9" w:rsidRDefault="00D35E0C">
                                  <w:pPr>
                                    <w:pStyle w:val="TableParagraph"/>
                                    <w:ind w:left="29"/>
                                    <w:jc w:val="center"/>
                                    <w:rPr>
                                      <w:b/>
                                      <w:sz w:val="12"/>
                                    </w:rPr>
                                  </w:pPr>
                                  <w:r w:rsidRPr="006062F9">
                                    <w:rPr>
                                      <w:b/>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5850ABCA" w14:textId="77777777" w:rsidR="00D35E0C" w:rsidRPr="006062F9" w:rsidRDefault="00D35E0C">
                                  <w:pPr>
                                    <w:pStyle w:val="TableParagraph"/>
                                    <w:spacing w:before="24" w:line="256" w:lineRule="auto"/>
                                    <w:ind w:left="27" w:right="10"/>
                                    <w:jc w:val="both"/>
                                    <w:rPr>
                                      <w:sz w:val="14"/>
                                    </w:rPr>
                                  </w:pPr>
                                  <w:r w:rsidRPr="006062F9">
                                    <w:rPr>
                                      <w:sz w:val="14"/>
                                    </w:rPr>
                                    <w:t>Unlikely</w:t>
                                  </w:r>
                                  <w:r w:rsidRPr="006062F9">
                                    <w:rPr>
                                      <w:spacing w:val="-6"/>
                                      <w:sz w:val="14"/>
                                    </w:rPr>
                                    <w:t xml:space="preserve"> </w:t>
                                  </w:r>
                                  <w:r w:rsidRPr="006062F9">
                                    <w:rPr>
                                      <w:sz w:val="14"/>
                                    </w:rPr>
                                    <w:t>to</w:t>
                                  </w:r>
                                  <w:r w:rsidRPr="006062F9">
                                    <w:rPr>
                                      <w:spacing w:val="-5"/>
                                      <w:sz w:val="14"/>
                                    </w:rPr>
                                    <w:t xml:space="preserve"> </w:t>
                                  </w:r>
                                  <w:r w:rsidRPr="006062F9">
                                    <w:rPr>
                                      <w:sz w:val="14"/>
                                    </w:rPr>
                                    <w:t>change</w:t>
                                  </w:r>
                                  <w:r w:rsidRPr="006062F9">
                                    <w:rPr>
                                      <w:spacing w:val="-5"/>
                                      <w:sz w:val="14"/>
                                    </w:rPr>
                                    <w:t xml:space="preserve"> </w:t>
                                  </w:r>
                                  <w:r w:rsidRPr="006062F9">
                                    <w:rPr>
                                      <w:sz w:val="14"/>
                                    </w:rPr>
                                    <w:t>the</w:t>
                                  </w:r>
                                  <w:r w:rsidRPr="006062F9">
                                    <w:rPr>
                                      <w:spacing w:val="-5"/>
                                      <w:sz w:val="14"/>
                                    </w:rPr>
                                    <w:t xml:space="preserve"> </w:t>
                                  </w:r>
                                  <w:r w:rsidRPr="006062F9">
                                    <w:rPr>
                                      <w:sz w:val="14"/>
                                    </w:rPr>
                                    <w:t>impact</w:t>
                                  </w:r>
                                  <w:r w:rsidRPr="006062F9">
                                    <w:rPr>
                                      <w:spacing w:val="-6"/>
                                      <w:sz w:val="14"/>
                                    </w:rPr>
                                    <w:t xml:space="preserve"> </w:t>
                                  </w:r>
                                  <w:r w:rsidRPr="006062F9">
                                    <w:rPr>
                                      <w:sz w:val="14"/>
                                    </w:rPr>
                                    <w:t>on</w:t>
                                  </w:r>
                                  <w:r w:rsidRPr="006062F9">
                                    <w:rPr>
                                      <w:spacing w:val="-6"/>
                                      <w:sz w:val="14"/>
                                    </w:rPr>
                                    <w:t xml:space="preserve"> </w:t>
                                  </w:r>
                                  <w:r w:rsidRPr="006062F9">
                                    <w:rPr>
                                      <w:sz w:val="14"/>
                                    </w:rPr>
                                    <w:t>social</w:t>
                                  </w:r>
                                  <w:r w:rsidRPr="006062F9">
                                    <w:rPr>
                                      <w:spacing w:val="-30"/>
                                      <w:sz w:val="14"/>
                                    </w:rPr>
                                    <w:t xml:space="preserve"> </w:t>
                                  </w:r>
                                  <w:r w:rsidRPr="006062F9">
                                    <w:rPr>
                                      <w:sz w:val="14"/>
                                    </w:rPr>
                                    <w:t>values</w:t>
                                  </w:r>
                                </w:p>
                                <w:p w14:paraId="29DB474A" w14:textId="77777777" w:rsidR="00D35E0C" w:rsidRPr="006062F9" w:rsidRDefault="00D35E0C">
                                  <w:pPr>
                                    <w:pStyle w:val="TableParagraph"/>
                                    <w:spacing w:line="256" w:lineRule="auto"/>
                                    <w:ind w:left="27" w:right="109"/>
                                    <w:jc w:val="both"/>
                                    <w:rPr>
                                      <w:sz w:val="14"/>
                                    </w:rPr>
                                  </w:pPr>
                                  <w:r w:rsidRPr="006062F9">
                                    <w:rPr>
                                      <w:sz w:val="14"/>
                                    </w:rPr>
                                    <w:t>May be small improvements in social</w:t>
                                  </w:r>
                                  <w:r w:rsidRPr="006062F9">
                                    <w:rPr>
                                      <w:spacing w:val="-29"/>
                                      <w:sz w:val="14"/>
                                    </w:rPr>
                                    <w:t xml:space="preserve"> </w:t>
                                  </w:r>
                                  <w:r w:rsidRPr="006062F9">
                                    <w:rPr>
                                      <w:spacing w:val="-1"/>
                                      <w:sz w:val="14"/>
                                    </w:rPr>
                                    <w:t>wellbeing</w:t>
                                  </w:r>
                                  <w:r w:rsidRPr="006062F9">
                                    <w:rPr>
                                      <w:spacing w:val="-7"/>
                                      <w:sz w:val="14"/>
                                    </w:rPr>
                                    <w:t xml:space="preserve"> </w:t>
                                  </w:r>
                                  <w:r w:rsidRPr="006062F9">
                                    <w:rPr>
                                      <w:sz w:val="14"/>
                                    </w:rPr>
                                    <w:t>associated</w:t>
                                  </w:r>
                                  <w:r w:rsidRPr="006062F9">
                                    <w:rPr>
                                      <w:spacing w:val="-8"/>
                                      <w:sz w:val="14"/>
                                    </w:rPr>
                                    <w:t xml:space="preserve"> </w:t>
                                  </w:r>
                                  <w:r w:rsidRPr="006062F9">
                                    <w:rPr>
                                      <w:sz w:val="14"/>
                                    </w:rPr>
                                    <w:t>with</w:t>
                                  </w:r>
                                  <w:r w:rsidRPr="006062F9">
                                    <w:rPr>
                                      <w:spacing w:val="-6"/>
                                      <w:sz w:val="14"/>
                                    </w:rPr>
                                    <w:t xml:space="preserve"> </w:t>
                                  </w:r>
                                  <w:r w:rsidRPr="006062F9">
                                    <w:rPr>
                                      <w:sz w:val="14"/>
                                    </w:rPr>
                                    <w:t>confidence</w:t>
                                  </w:r>
                                  <w:r w:rsidRPr="006062F9">
                                    <w:rPr>
                                      <w:spacing w:val="-30"/>
                                      <w:sz w:val="14"/>
                                    </w:rPr>
                                    <w:t xml:space="preserve"> </w:t>
                                  </w:r>
                                  <w:r w:rsidRPr="006062F9">
                                    <w:rPr>
                                      <w:sz w:val="14"/>
                                    </w:rPr>
                                    <w:t>in</w:t>
                                  </w:r>
                                  <w:r w:rsidRPr="006062F9">
                                    <w:rPr>
                                      <w:spacing w:val="-2"/>
                                      <w:sz w:val="14"/>
                                    </w:rPr>
                                    <w:t xml:space="preserve"> </w:t>
                                  </w:r>
                                  <w:r w:rsidRPr="006062F9">
                                    <w:rPr>
                                      <w:sz w:val="14"/>
                                    </w:rPr>
                                    <w:t>CHWN</w:t>
                                  </w:r>
                                </w:p>
                              </w:tc>
                            </w:tr>
                            <w:tr w:rsidR="00D35E0C" w14:paraId="37F73862"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38B78966" w14:textId="77777777" w:rsidR="00D35E0C" w:rsidRDefault="00D35E0C">
                                  <w:pPr>
                                    <w:pStyle w:val="TableParagraph"/>
                                    <w:spacing w:before="26"/>
                                    <w:ind w:left="26"/>
                                    <w:rPr>
                                      <w:b/>
                                      <w:sz w:val="15"/>
                                    </w:rPr>
                                  </w:pPr>
                                  <w:r>
                                    <w:rPr>
                                      <w:b/>
                                      <w:color w:val="FFFFFF"/>
                                      <w:sz w:val="15"/>
                                    </w:rPr>
                                    <w:t>Cultural</w:t>
                                  </w:r>
                                  <w:r>
                                    <w:rPr>
                                      <w:b/>
                                      <w:color w:val="FFFFFF"/>
                                      <w:spacing w:val="-3"/>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741EE33F" w14:textId="77777777" w:rsidR="00D35E0C" w:rsidRPr="006062F9" w:rsidRDefault="00D35E0C">
                                  <w:pPr>
                                    <w:pStyle w:val="TableParagraph"/>
                                    <w:rPr>
                                      <w:rFonts w:ascii="Arial"/>
                                      <w:sz w:val="16"/>
                                    </w:rPr>
                                  </w:pPr>
                                </w:p>
                                <w:p w14:paraId="6000D5E1" w14:textId="77777777" w:rsidR="00D35E0C" w:rsidRPr="006062F9" w:rsidRDefault="00D35E0C">
                                  <w:pPr>
                                    <w:pStyle w:val="TableParagraph"/>
                                    <w:rPr>
                                      <w:rFonts w:ascii="Arial"/>
                                      <w:sz w:val="16"/>
                                    </w:rPr>
                                  </w:pPr>
                                </w:p>
                                <w:p w14:paraId="1B1A0B75" w14:textId="77777777" w:rsidR="00D35E0C" w:rsidRPr="006062F9" w:rsidRDefault="00D35E0C">
                                  <w:pPr>
                                    <w:pStyle w:val="TableParagraph"/>
                                    <w:spacing w:before="5"/>
                                    <w:rPr>
                                      <w:rFonts w:ascii="Arial"/>
                                      <w:sz w:val="16"/>
                                    </w:rPr>
                                  </w:pPr>
                                </w:p>
                                <w:p w14:paraId="51363E80" w14:textId="77777777" w:rsidR="00D35E0C" w:rsidRPr="006062F9" w:rsidRDefault="00D35E0C">
                                  <w:pPr>
                                    <w:pStyle w:val="TableParagraph"/>
                                    <w:ind w:left="268"/>
                                    <w:rPr>
                                      <w:b/>
                                      <w:sz w:val="17"/>
                                    </w:rPr>
                                  </w:pPr>
                                  <w:r w:rsidRPr="006062F9">
                                    <w:rPr>
                                      <w:b/>
                                      <w:w w:val="105"/>
                                      <w:sz w:val="17"/>
                                    </w:rPr>
                                    <w:t>Negative</w:t>
                                  </w:r>
                                </w:p>
                              </w:tc>
                              <w:tc>
                                <w:tcPr>
                                  <w:tcW w:w="233" w:type="dxa"/>
                                  <w:tcBorders>
                                    <w:top w:val="double" w:sz="6" w:space="0" w:color="808080"/>
                                    <w:left w:val="nil"/>
                                    <w:bottom w:val="double" w:sz="6" w:space="0" w:color="808080"/>
                                    <w:right w:val="nil"/>
                                  </w:tcBorders>
                                  <w:shd w:val="clear" w:color="auto" w:fill="001F60"/>
                                </w:tcPr>
                                <w:p w14:paraId="29089AC7" w14:textId="77777777" w:rsidR="00D35E0C" w:rsidRPr="006062F9" w:rsidRDefault="00D35E0C">
                                  <w:pPr>
                                    <w:pStyle w:val="TableParagraph"/>
                                    <w:rPr>
                                      <w:rFonts w:ascii="Arial"/>
                                      <w:sz w:val="12"/>
                                    </w:rPr>
                                  </w:pPr>
                                </w:p>
                                <w:p w14:paraId="4A269BCF" w14:textId="77777777" w:rsidR="00D35E0C" w:rsidRPr="006062F9" w:rsidRDefault="00D35E0C">
                                  <w:pPr>
                                    <w:pStyle w:val="TableParagraph"/>
                                    <w:rPr>
                                      <w:rFonts w:ascii="Arial"/>
                                      <w:sz w:val="12"/>
                                    </w:rPr>
                                  </w:pPr>
                                </w:p>
                                <w:p w14:paraId="46343408" w14:textId="77777777" w:rsidR="00D35E0C" w:rsidRPr="006062F9" w:rsidRDefault="00D35E0C">
                                  <w:pPr>
                                    <w:pStyle w:val="TableParagraph"/>
                                    <w:rPr>
                                      <w:rFonts w:ascii="Arial"/>
                                      <w:sz w:val="12"/>
                                    </w:rPr>
                                  </w:pPr>
                                </w:p>
                                <w:p w14:paraId="5BBCFCF5" w14:textId="77777777" w:rsidR="00D35E0C" w:rsidRPr="006062F9" w:rsidRDefault="00D35E0C">
                                  <w:pPr>
                                    <w:pStyle w:val="TableParagraph"/>
                                    <w:spacing w:before="6"/>
                                    <w:rPr>
                                      <w:rFonts w:ascii="Arial"/>
                                      <w:sz w:val="15"/>
                                    </w:rPr>
                                  </w:pPr>
                                </w:p>
                                <w:p w14:paraId="7C412BFA" w14:textId="77777777" w:rsidR="00D35E0C" w:rsidRPr="006062F9" w:rsidRDefault="00D35E0C">
                                  <w:pPr>
                                    <w:pStyle w:val="TableParagraph"/>
                                    <w:ind w:left="29"/>
                                    <w:jc w:val="center"/>
                                    <w:rPr>
                                      <w:b/>
                                      <w:sz w:val="12"/>
                                    </w:rPr>
                                  </w:pPr>
                                  <w:r w:rsidRPr="006062F9">
                                    <w:rPr>
                                      <w:b/>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6B410204" w14:textId="77777777" w:rsidR="00D35E0C" w:rsidRPr="006062F9" w:rsidRDefault="00D35E0C">
                                  <w:pPr>
                                    <w:pStyle w:val="TableParagraph"/>
                                    <w:spacing w:before="24" w:line="256" w:lineRule="auto"/>
                                    <w:ind w:left="27" w:right="84"/>
                                    <w:rPr>
                                      <w:sz w:val="14"/>
                                    </w:rPr>
                                  </w:pPr>
                                  <w:r w:rsidRPr="006062F9">
                                    <w:rPr>
                                      <w:sz w:val="14"/>
                                    </w:rPr>
                                    <w:t>Could have an impact on culturally</w:t>
                                  </w:r>
                                  <w:r w:rsidRPr="006062F9">
                                    <w:rPr>
                                      <w:spacing w:val="1"/>
                                      <w:sz w:val="14"/>
                                    </w:rPr>
                                    <w:t xml:space="preserve"> </w:t>
                                  </w:r>
                                  <w:r w:rsidRPr="006062F9">
                                    <w:rPr>
                                      <w:sz w:val="14"/>
                                    </w:rPr>
                                    <w:t>sensitive</w:t>
                                  </w:r>
                                  <w:r w:rsidRPr="006062F9">
                                    <w:rPr>
                                      <w:spacing w:val="-7"/>
                                      <w:sz w:val="14"/>
                                    </w:rPr>
                                    <w:t xml:space="preserve"> </w:t>
                                  </w:r>
                                  <w:r w:rsidRPr="006062F9">
                                    <w:rPr>
                                      <w:sz w:val="14"/>
                                    </w:rPr>
                                    <w:t>sites.</w:t>
                                  </w:r>
                                  <w:r w:rsidRPr="006062F9">
                                    <w:rPr>
                                      <w:spacing w:val="-6"/>
                                      <w:sz w:val="14"/>
                                    </w:rPr>
                                    <w:t xml:space="preserve"> </w:t>
                                  </w:r>
                                  <w:r w:rsidRPr="006062F9">
                                    <w:rPr>
                                      <w:sz w:val="14"/>
                                    </w:rPr>
                                    <w:t>Likely</w:t>
                                  </w:r>
                                  <w:r w:rsidRPr="006062F9">
                                    <w:rPr>
                                      <w:spacing w:val="-8"/>
                                      <w:sz w:val="14"/>
                                    </w:rPr>
                                    <w:t xml:space="preserve"> </w:t>
                                  </w:r>
                                  <w:r w:rsidRPr="006062F9">
                                    <w:rPr>
                                      <w:sz w:val="14"/>
                                    </w:rPr>
                                    <w:t>aligned</w:t>
                                  </w:r>
                                  <w:r w:rsidRPr="006062F9">
                                    <w:rPr>
                                      <w:spacing w:val="-6"/>
                                      <w:sz w:val="14"/>
                                    </w:rPr>
                                    <w:t xml:space="preserve"> </w:t>
                                  </w:r>
                                  <w:r w:rsidRPr="006062F9">
                                    <w:rPr>
                                      <w:sz w:val="14"/>
                                    </w:rPr>
                                    <w:t>with</w:t>
                                  </w:r>
                                  <w:r w:rsidRPr="006062F9">
                                    <w:rPr>
                                      <w:spacing w:val="-6"/>
                                      <w:sz w:val="14"/>
                                    </w:rPr>
                                    <w:t xml:space="preserve"> </w:t>
                                  </w:r>
                                  <w:r w:rsidRPr="006062F9">
                                    <w:rPr>
                                      <w:sz w:val="14"/>
                                    </w:rPr>
                                    <w:t>any</w:t>
                                  </w:r>
                                  <w:r w:rsidRPr="006062F9">
                                    <w:rPr>
                                      <w:spacing w:val="-29"/>
                                      <w:sz w:val="14"/>
                                    </w:rPr>
                                    <w:t xml:space="preserve"> </w:t>
                                  </w:r>
                                  <w:r w:rsidRPr="006062F9">
                                    <w:rPr>
                                      <w:sz w:val="14"/>
                                    </w:rPr>
                                    <w:t>environmental impacts. Low</w:t>
                                  </w:r>
                                  <w:r w:rsidRPr="006062F9">
                                    <w:rPr>
                                      <w:spacing w:val="1"/>
                                      <w:sz w:val="14"/>
                                    </w:rPr>
                                    <w:t xml:space="preserve"> </w:t>
                                  </w:r>
                                  <w:r w:rsidRPr="006062F9">
                                    <w:rPr>
                                      <w:sz w:val="14"/>
                                    </w:rPr>
                                    <w:t>confidence</w:t>
                                  </w:r>
                                  <w:r w:rsidRPr="006062F9">
                                    <w:rPr>
                                      <w:spacing w:val="-7"/>
                                      <w:sz w:val="14"/>
                                    </w:rPr>
                                    <w:t xml:space="preserve"> </w:t>
                                  </w:r>
                                  <w:r w:rsidRPr="006062F9">
                                    <w:rPr>
                                      <w:sz w:val="14"/>
                                    </w:rPr>
                                    <w:t>assigned</w:t>
                                  </w:r>
                                  <w:r w:rsidRPr="006062F9">
                                    <w:rPr>
                                      <w:spacing w:val="-6"/>
                                      <w:sz w:val="14"/>
                                    </w:rPr>
                                    <w:t xml:space="preserve"> </w:t>
                                  </w:r>
                                  <w:r w:rsidRPr="006062F9">
                                    <w:rPr>
                                      <w:sz w:val="14"/>
                                    </w:rPr>
                                    <w:t>until</w:t>
                                  </w:r>
                                  <w:r w:rsidRPr="006062F9">
                                    <w:rPr>
                                      <w:spacing w:val="-7"/>
                                      <w:sz w:val="14"/>
                                    </w:rPr>
                                    <w:t xml:space="preserve"> </w:t>
                                  </w:r>
                                  <w:r w:rsidRPr="006062F9">
                                    <w:rPr>
                                      <w:sz w:val="14"/>
                                    </w:rPr>
                                    <w:t>TO</w:t>
                                  </w:r>
                                  <w:r w:rsidRPr="006062F9">
                                    <w:rPr>
                                      <w:spacing w:val="-6"/>
                                      <w:sz w:val="14"/>
                                    </w:rPr>
                                    <w:t xml:space="preserve"> </w:t>
                                  </w:r>
                                  <w:r w:rsidRPr="006062F9">
                                    <w:rPr>
                                      <w:sz w:val="14"/>
                                    </w:rPr>
                                    <w:t>advice</w:t>
                                  </w:r>
                                  <w:r w:rsidRPr="006062F9">
                                    <w:rPr>
                                      <w:spacing w:val="-6"/>
                                      <w:sz w:val="14"/>
                                    </w:rPr>
                                    <w:t xml:space="preserve"> </w:t>
                                  </w:r>
                                  <w:r w:rsidRPr="006062F9">
                                    <w:rPr>
                                      <w:sz w:val="14"/>
                                    </w:rPr>
                                    <w:t>is</w:t>
                                  </w:r>
                                  <w:r w:rsidRPr="006062F9">
                                    <w:rPr>
                                      <w:spacing w:val="-29"/>
                                      <w:sz w:val="14"/>
                                    </w:rPr>
                                    <w:t xml:space="preserve"> </w:t>
                                  </w:r>
                                  <w:r w:rsidRPr="006062F9">
                                    <w:rPr>
                                      <w:sz w:val="14"/>
                                    </w:rPr>
                                    <w:t>received</w:t>
                                  </w:r>
                                </w:p>
                              </w:tc>
                            </w:tr>
                            <w:tr w:rsidR="00D35E0C" w14:paraId="72E11E89" w14:textId="77777777">
                              <w:trPr>
                                <w:trHeight w:val="1307"/>
                              </w:trPr>
                              <w:tc>
                                <w:tcPr>
                                  <w:tcW w:w="1166" w:type="dxa"/>
                                  <w:tcBorders>
                                    <w:top w:val="double" w:sz="6" w:space="0" w:color="808080"/>
                                    <w:left w:val="single" w:sz="6" w:space="0" w:color="808080"/>
                                    <w:bottom w:val="single" w:sz="6" w:space="0" w:color="808080"/>
                                    <w:right w:val="single" w:sz="6" w:space="0" w:color="F2F2F2"/>
                                  </w:tcBorders>
                                  <w:shd w:val="clear" w:color="auto" w:fill="001F60"/>
                                </w:tcPr>
                                <w:p w14:paraId="223AD4DB" w14:textId="77777777" w:rsidR="00D35E0C" w:rsidRDefault="00D35E0C">
                                  <w:pPr>
                                    <w:pStyle w:val="TableParagraph"/>
                                    <w:spacing w:before="26"/>
                                    <w:ind w:left="26"/>
                                    <w:rPr>
                                      <w:b/>
                                      <w:sz w:val="15"/>
                                    </w:rPr>
                                  </w:pPr>
                                  <w:r>
                                    <w:rPr>
                                      <w:b/>
                                      <w:color w:val="FFFFFF"/>
                                      <w:sz w:val="15"/>
                                    </w:rPr>
                                    <w:t>Robustness</w:t>
                                  </w:r>
                                </w:p>
                              </w:tc>
                              <w:tc>
                                <w:tcPr>
                                  <w:tcW w:w="1187" w:type="dxa"/>
                                  <w:tcBorders>
                                    <w:top w:val="double" w:sz="6" w:space="0" w:color="808080"/>
                                    <w:left w:val="single" w:sz="6" w:space="0" w:color="F2F2F2"/>
                                    <w:bottom w:val="single" w:sz="6" w:space="0" w:color="808080"/>
                                    <w:right w:val="nil"/>
                                  </w:tcBorders>
                                </w:tcPr>
                                <w:p w14:paraId="46049373" w14:textId="77777777" w:rsidR="00D35E0C" w:rsidRPr="006062F9" w:rsidRDefault="00D35E0C">
                                  <w:pPr>
                                    <w:pStyle w:val="TableParagraph"/>
                                    <w:rPr>
                                      <w:rFonts w:ascii="Arial"/>
                                      <w:sz w:val="16"/>
                                    </w:rPr>
                                  </w:pPr>
                                </w:p>
                                <w:p w14:paraId="38997DF7" w14:textId="77777777" w:rsidR="00D35E0C" w:rsidRPr="006062F9" w:rsidRDefault="00D35E0C">
                                  <w:pPr>
                                    <w:pStyle w:val="TableParagraph"/>
                                    <w:rPr>
                                      <w:rFonts w:ascii="Arial"/>
                                      <w:sz w:val="16"/>
                                    </w:rPr>
                                  </w:pPr>
                                </w:p>
                                <w:p w14:paraId="738248BD" w14:textId="77777777" w:rsidR="00D35E0C" w:rsidRPr="006062F9" w:rsidRDefault="00D35E0C">
                                  <w:pPr>
                                    <w:pStyle w:val="TableParagraph"/>
                                    <w:spacing w:before="5"/>
                                    <w:rPr>
                                      <w:rFonts w:ascii="Arial"/>
                                      <w:sz w:val="16"/>
                                    </w:rPr>
                                  </w:pPr>
                                </w:p>
                                <w:p w14:paraId="682D7CF5" w14:textId="77777777" w:rsidR="00D35E0C" w:rsidRPr="006062F9" w:rsidRDefault="00D35E0C">
                                  <w:pPr>
                                    <w:pStyle w:val="TableParagraph"/>
                                    <w:ind w:left="304"/>
                                    <w:rPr>
                                      <w:b/>
                                      <w:sz w:val="17"/>
                                    </w:rPr>
                                  </w:pPr>
                                  <w:r w:rsidRPr="006062F9">
                                    <w:rPr>
                                      <w:b/>
                                      <w:w w:val="105"/>
                                      <w:sz w:val="17"/>
                                    </w:rPr>
                                    <w:t>Positive</w:t>
                                  </w:r>
                                </w:p>
                              </w:tc>
                              <w:tc>
                                <w:tcPr>
                                  <w:tcW w:w="233" w:type="dxa"/>
                                  <w:tcBorders>
                                    <w:top w:val="double" w:sz="6" w:space="0" w:color="808080"/>
                                    <w:left w:val="nil"/>
                                    <w:bottom w:val="single" w:sz="6" w:space="0" w:color="808080"/>
                                    <w:right w:val="nil"/>
                                  </w:tcBorders>
                                  <w:shd w:val="clear" w:color="auto" w:fill="001F60"/>
                                </w:tcPr>
                                <w:p w14:paraId="341FBE69" w14:textId="77777777" w:rsidR="00D35E0C" w:rsidRPr="006062F9" w:rsidRDefault="00D35E0C">
                                  <w:pPr>
                                    <w:pStyle w:val="TableParagraph"/>
                                    <w:rPr>
                                      <w:rFonts w:ascii="Arial"/>
                                      <w:sz w:val="12"/>
                                    </w:rPr>
                                  </w:pPr>
                                </w:p>
                                <w:p w14:paraId="40D8A234" w14:textId="77777777" w:rsidR="00D35E0C" w:rsidRPr="006062F9" w:rsidRDefault="00D35E0C">
                                  <w:pPr>
                                    <w:pStyle w:val="TableParagraph"/>
                                    <w:rPr>
                                      <w:rFonts w:ascii="Arial"/>
                                      <w:sz w:val="12"/>
                                    </w:rPr>
                                  </w:pPr>
                                </w:p>
                                <w:p w14:paraId="51D3797C" w14:textId="77777777" w:rsidR="00D35E0C" w:rsidRPr="006062F9" w:rsidRDefault="00D35E0C">
                                  <w:pPr>
                                    <w:pStyle w:val="TableParagraph"/>
                                    <w:rPr>
                                      <w:rFonts w:ascii="Arial"/>
                                      <w:sz w:val="12"/>
                                    </w:rPr>
                                  </w:pPr>
                                </w:p>
                                <w:p w14:paraId="38E866A9" w14:textId="77777777" w:rsidR="00D35E0C" w:rsidRPr="006062F9" w:rsidRDefault="00D35E0C">
                                  <w:pPr>
                                    <w:pStyle w:val="TableParagraph"/>
                                    <w:spacing w:before="6"/>
                                    <w:rPr>
                                      <w:rFonts w:ascii="Arial"/>
                                      <w:sz w:val="15"/>
                                    </w:rPr>
                                  </w:pPr>
                                </w:p>
                                <w:p w14:paraId="46B7285A" w14:textId="77777777" w:rsidR="00D35E0C" w:rsidRPr="006062F9" w:rsidRDefault="00D35E0C">
                                  <w:pPr>
                                    <w:pStyle w:val="TableParagraph"/>
                                    <w:ind w:left="29"/>
                                    <w:jc w:val="center"/>
                                    <w:rPr>
                                      <w:b/>
                                      <w:sz w:val="12"/>
                                    </w:rPr>
                                  </w:pPr>
                                  <w:r w:rsidRPr="006062F9">
                                    <w:rPr>
                                      <w:b/>
                                      <w:w w:val="105"/>
                                      <w:sz w:val="12"/>
                                    </w:rPr>
                                    <w:t>M</w:t>
                                  </w:r>
                                </w:p>
                              </w:tc>
                              <w:tc>
                                <w:tcPr>
                                  <w:tcW w:w="2255" w:type="dxa"/>
                                  <w:tcBorders>
                                    <w:top w:val="double" w:sz="6" w:space="0" w:color="808080"/>
                                    <w:left w:val="nil"/>
                                    <w:bottom w:val="single" w:sz="6" w:space="0" w:color="808080"/>
                                    <w:right w:val="single" w:sz="6" w:space="0" w:color="808080"/>
                                  </w:tcBorders>
                                  <w:shd w:val="clear" w:color="auto" w:fill="F2F2F2"/>
                                </w:tcPr>
                                <w:p w14:paraId="7B93DF0E" w14:textId="77777777" w:rsidR="00D35E0C" w:rsidRPr="006062F9" w:rsidRDefault="00D35E0C">
                                  <w:pPr>
                                    <w:pStyle w:val="TableParagraph"/>
                                    <w:spacing w:before="24" w:line="256" w:lineRule="auto"/>
                                    <w:ind w:left="27" w:right="67"/>
                                    <w:rPr>
                                      <w:sz w:val="14"/>
                                    </w:rPr>
                                  </w:pPr>
                                  <w:r w:rsidRPr="006062F9">
                                    <w:rPr>
                                      <w:spacing w:val="-1"/>
                                      <w:sz w:val="14"/>
                                    </w:rPr>
                                    <w:t>If</w:t>
                                  </w:r>
                                  <w:r w:rsidRPr="006062F9">
                                    <w:rPr>
                                      <w:spacing w:val="-6"/>
                                      <w:sz w:val="14"/>
                                    </w:rPr>
                                    <w:t xml:space="preserve"> </w:t>
                                  </w:r>
                                  <w:r w:rsidRPr="006062F9">
                                    <w:rPr>
                                      <w:spacing w:val="-1"/>
                                      <w:sz w:val="14"/>
                                    </w:rPr>
                                    <w:t>available</w:t>
                                  </w:r>
                                  <w:r w:rsidRPr="006062F9">
                                    <w:rPr>
                                      <w:spacing w:val="-6"/>
                                      <w:sz w:val="14"/>
                                    </w:rPr>
                                    <w:t xml:space="preserve"> </w:t>
                                  </w:r>
                                  <w:r w:rsidRPr="006062F9">
                                    <w:rPr>
                                      <w:sz w:val="14"/>
                                    </w:rPr>
                                    <w:t>groundwater</w:t>
                                  </w:r>
                                  <w:r w:rsidRPr="006062F9">
                                    <w:rPr>
                                      <w:spacing w:val="-6"/>
                                      <w:sz w:val="14"/>
                                    </w:rPr>
                                    <w:t xml:space="preserve"> </w:t>
                                  </w:r>
                                  <w:r w:rsidRPr="006062F9">
                                    <w:rPr>
                                      <w:sz w:val="14"/>
                                    </w:rPr>
                                    <w:t>will</w:t>
                                  </w:r>
                                  <w:r w:rsidRPr="006062F9">
                                    <w:rPr>
                                      <w:spacing w:val="-7"/>
                                      <w:sz w:val="14"/>
                                    </w:rPr>
                                    <w:t xml:space="preserve"> </w:t>
                                  </w:r>
                                  <w:r w:rsidRPr="006062F9">
                                    <w:rPr>
                                      <w:sz w:val="14"/>
                                    </w:rPr>
                                    <w:t>generally</w:t>
                                  </w:r>
                                  <w:r w:rsidRPr="006062F9">
                                    <w:rPr>
                                      <w:spacing w:val="-29"/>
                                      <w:sz w:val="14"/>
                                    </w:rPr>
                                    <w:t xml:space="preserve"> </w:t>
                                  </w:r>
                                  <w:r w:rsidRPr="006062F9">
                                    <w:rPr>
                                      <w:sz w:val="14"/>
                                    </w:rPr>
                                    <w:t>remain more available under climate</w:t>
                                  </w:r>
                                  <w:r w:rsidRPr="006062F9">
                                    <w:rPr>
                                      <w:spacing w:val="1"/>
                                      <w:sz w:val="14"/>
                                    </w:rPr>
                                    <w:t xml:space="preserve"> </w:t>
                                  </w:r>
                                  <w:r w:rsidRPr="006062F9">
                                    <w:rPr>
                                      <w:sz w:val="14"/>
                                    </w:rPr>
                                    <w:t>change conditions. Far less impacts</w:t>
                                  </w:r>
                                  <w:r w:rsidRPr="006062F9">
                                    <w:rPr>
                                      <w:spacing w:val="1"/>
                                      <w:sz w:val="14"/>
                                    </w:rPr>
                                    <w:t xml:space="preserve"> </w:t>
                                  </w:r>
                                  <w:r w:rsidRPr="006062F9">
                                    <w:rPr>
                                      <w:sz w:val="14"/>
                                    </w:rPr>
                                    <w:t>than</w:t>
                                  </w:r>
                                  <w:r w:rsidRPr="006062F9">
                                    <w:rPr>
                                      <w:spacing w:val="-3"/>
                                      <w:sz w:val="14"/>
                                    </w:rPr>
                                    <w:t xml:space="preserve"> </w:t>
                                  </w:r>
                                  <w:r w:rsidRPr="006062F9">
                                    <w:rPr>
                                      <w:sz w:val="14"/>
                                    </w:rPr>
                                    <w:t>on</w:t>
                                  </w:r>
                                  <w:r w:rsidRPr="006062F9">
                                    <w:rPr>
                                      <w:spacing w:val="-2"/>
                                      <w:sz w:val="14"/>
                                    </w:rPr>
                                    <w:t xml:space="preserve"> </w:t>
                                  </w:r>
                                  <w:r w:rsidRPr="006062F9">
                                    <w:rPr>
                                      <w:sz w:val="14"/>
                                    </w:rPr>
                                    <w:t>surface</w:t>
                                  </w:r>
                                  <w:r w:rsidRPr="006062F9">
                                    <w:rPr>
                                      <w:spacing w:val="-2"/>
                                      <w:sz w:val="14"/>
                                    </w:rPr>
                                    <w:t xml:space="preserve"> </w:t>
                                  </w:r>
                                  <w:r w:rsidRPr="006062F9">
                                    <w:rPr>
                                      <w:sz w:val="14"/>
                                    </w:rPr>
                                    <w:t>water</w:t>
                                  </w:r>
                                </w:p>
                              </w:tc>
                            </w:tr>
                          </w:tbl>
                          <w:p w14:paraId="415D50C0" w14:textId="77777777" w:rsidR="00D35E0C" w:rsidRDefault="00D35E0C" w:rsidP="00D35E0C">
                            <w:pPr>
                              <w:pStyle w:val="BodyText"/>
                            </w:pPr>
                          </w:p>
                        </w:txbxContent>
                      </wps:txbx>
                      <wps:bodyPr rot="0" vert="horz" wrap="square" lIns="0" tIns="0" rIns="0" bIns="0" anchor="t" anchorCtr="0" upright="1">
                        <a:noAutofit/>
                      </wps:bodyPr>
                    </wps:wsp>
                  </a:graphicData>
                </a:graphic>
              </wp:inline>
            </w:drawing>
          </mc:Choice>
          <mc:Fallback>
            <w:pict>
              <v:shape w14:anchorId="1AE3183D" id="Text Box 74" o:spid="_x0000_s1054" type="#_x0000_t202" style="width:242.95pt;height:44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" filled="f" stroked="f">
                <v:textbox inset="0,0,0,0">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166"/>
                        <w:gridCol w:w="1187"/>
                        <w:gridCol w:w="233"/>
                        <w:gridCol w:w="2255"/>
                      </w:tblGrid>
                      <w:tr w:rsidR="00D35E0C" w14:paraId="34E3D60E" w14:textId="77777777">
                        <w:trPr>
                          <w:trHeight w:val="693"/>
                        </w:trPr>
                        <w:tc>
                          <w:tcPr>
                            <w:tcW w:w="1166" w:type="dxa"/>
                            <w:tcBorders>
                              <w:bottom w:val="double" w:sz="6" w:space="0" w:color="808080"/>
                            </w:tcBorders>
                          </w:tcPr>
                          <w:p w14:paraId="00071F28" w14:textId="77777777" w:rsidR="00D35E0C" w:rsidRDefault="00D35E0C">
                            <w:pPr>
                              <w:pStyle w:val="TableParagraph"/>
                              <w:spacing w:before="7"/>
                              <w:ind w:left="311"/>
                              <w:rPr>
                                <w:b/>
                                <w:sz w:val="17"/>
                              </w:rPr>
                            </w:pPr>
                            <w:r>
                              <w:rPr>
                                <w:b/>
                                <w:color w:val="001F60"/>
                                <w:w w:val="105"/>
                                <w:sz w:val="17"/>
                              </w:rPr>
                              <w:t>Criteria</w:t>
                            </w:r>
                          </w:p>
                        </w:tc>
                        <w:tc>
                          <w:tcPr>
                            <w:tcW w:w="1420" w:type="dxa"/>
                            <w:gridSpan w:val="2"/>
                            <w:tcBorders>
                              <w:bottom w:val="double" w:sz="6" w:space="0" w:color="808080"/>
                            </w:tcBorders>
                          </w:tcPr>
                          <w:p w14:paraId="2C42E127" w14:textId="77777777" w:rsidR="00D35E0C" w:rsidRDefault="00D35E0C">
                            <w:pPr>
                              <w:pStyle w:val="TableParagraph"/>
                              <w:spacing w:before="7" w:line="264" w:lineRule="auto"/>
                              <w:ind w:left="91" w:right="70"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1CC461AC" w14:textId="77777777" w:rsidR="00D35E0C" w:rsidRDefault="00D35E0C">
                            <w:pPr>
                              <w:pStyle w:val="TableParagraph"/>
                              <w:spacing w:before="7"/>
                              <w:ind w:left="476"/>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2D732F1B" w14:textId="77777777">
                        <w:trPr>
                          <w:trHeight w:val="1332"/>
                        </w:trPr>
                        <w:tc>
                          <w:tcPr>
                            <w:tcW w:w="1166" w:type="dxa"/>
                            <w:tcBorders>
                              <w:top w:val="single" w:sz="6" w:space="0" w:color="808080"/>
                              <w:left w:val="single" w:sz="6" w:space="0" w:color="808080"/>
                              <w:bottom w:val="double" w:sz="6" w:space="0" w:color="808080"/>
                              <w:right w:val="single" w:sz="6" w:space="0" w:color="F2F2F2"/>
                            </w:tcBorders>
                            <w:shd w:val="clear" w:color="auto" w:fill="001F60"/>
                          </w:tcPr>
                          <w:p w14:paraId="2397B75F" w14:textId="77777777" w:rsidR="00D35E0C" w:rsidRDefault="00D35E0C">
                            <w:pPr>
                              <w:pStyle w:val="TableParagraph"/>
                              <w:spacing w:before="26" w:line="256" w:lineRule="auto"/>
                              <w:ind w:left="26" w:right="89"/>
                              <w:rPr>
                                <w:b/>
                                <w:sz w:val="15"/>
                              </w:rPr>
                            </w:pPr>
                            <w:r>
                              <w:rPr>
                                <w:b/>
                                <w:color w:val="FFFFFF"/>
                                <w:sz w:val="15"/>
                              </w:rPr>
                              <w:t>Sustainable</w:t>
                            </w:r>
                            <w:r>
                              <w:rPr>
                                <w:b/>
                                <w:color w:val="FFFFFF"/>
                                <w:spacing w:val="1"/>
                                <w:sz w:val="15"/>
                              </w:rPr>
                              <w:t xml:space="preserve"> </w:t>
                            </w:r>
                            <w:r>
                              <w:rPr>
                                <w:b/>
                                <w:color w:val="FFFFFF"/>
                                <w:sz w:val="15"/>
                              </w:rPr>
                              <w:t>Irrigation</w:t>
                            </w:r>
                            <w:r>
                              <w:rPr>
                                <w:b/>
                                <w:color w:val="FFFFFF"/>
                                <w:spacing w:val="-8"/>
                                <w:sz w:val="15"/>
                              </w:rPr>
                              <w:t xml:space="preserve"> </w:t>
                            </w:r>
                            <w:r>
                              <w:rPr>
                                <w:b/>
                                <w:color w:val="FFFFFF"/>
                                <w:sz w:val="15"/>
                              </w:rPr>
                              <w:t>Future</w:t>
                            </w:r>
                          </w:p>
                        </w:tc>
                        <w:tc>
                          <w:tcPr>
                            <w:tcW w:w="1187" w:type="dxa"/>
                            <w:tcBorders>
                              <w:top w:val="double" w:sz="6" w:space="0" w:color="808080"/>
                              <w:left w:val="single" w:sz="6" w:space="0" w:color="F2F2F2"/>
                              <w:bottom w:val="double" w:sz="6" w:space="0" w:color="808080"/>
                              <w:right w:val="single" w:sz="6" w:space="0" w:color="F2F2F2"/>
                            </w:tcBorders>
                          </w:tcPr>
                          <w:p w14:paraId="0E627AA7" w14:textId="77777777" w:rsidR="00D35E0C" w:rsidRPr="006062F9" w:rsidRDefault="00D35E0C">
                            <w:pPr>
                              <w:pStyle w:val="TableParagraph"/>
                              <w:rPr>
                                <w:rFonts w:ascii="Arial"/>
                                <w:sz w:val="16"/>
                              </w:rPr>
                            </w:pPr>
                          </w:p>
                          <w:p w14:paraId="7308028D" w14:textId="77777777" w:rsidR="00D35E0C" w:rsidRPr="006062F9" w:rsidRDefault="00D35E0C">
                            <w:pPr>
                              <w:pStyle w:val="TableParagraph"/>
                              <w:rPr>
                                <w:rFonts w:ascii="Arial"/>
                                <w:sz w:val="16"/>
                              </w:rPr>
                            </w:pPr>
                          </w:p>
                          <w:p w14:paraId="1556C9AB" w14:textId="77777777" w:rsidR="00D35E0C" w:rsidRPr="006062F9" w:rsidRDefault="00D35E0C">
                            <w:pPr>
                              <w:pStyle w:val="TableParagraph"/>
                              <w:spacing w:before="5"/>
                              <w:rPr>
                                <w:rFonts w:ascii="Arial"/>
                                <w:sz w:val="16"/>
                              </w:rPr>
                            </w:pPr>
                          </w:p>
                          <w:p w14:paraId="3D837512" w14:textId="77777777" w:rsidR="00D35E0C" w:rsidRPr="006062F9" w:rsidRDefault="00D35E0C">
                            <w:pPr>
                              <w:pStyle w:val="TableParagraph"/>
                              <w:ind w:left="319"/>
                              <w:rPr>
                                <w:b/>
                                <w:sz w:val="17"/>
                              </w:rPr>
                            </w:pPr>
                            <w:r w:rsidRPr="006062F9">
                              <w:rPr>
                                <w:b/>
                                <w:w w:val="105"/>
                                <w:sz w:val="17"/>
                              </w:rPr>
                              <w:t>Neutral</w:t>
                            </w:r>
                          </w:p>
                        </w:tc>
                        <w:tc>
                          <w:tcPr>
                            <w:tcW w:w="233" w:type="dxa"/>
                            <w:tcBorders>
                              <w:top w:val="single" w:sz="6" w:space="0" w:color="808080"/>
                              <w:left w:val="single" w:sz="6" w:space="0" w:color="F2F2F2"/>
                              <w:bottom w:val="double" w:sz="6" w:space="0" w:color="808080"/>
                              <w:right w:val="nil"/>
                            </w:tcBorders>
                            <w:shd w:val="clear" w:color="auto" w:fill="001F60"/>
                          </w:tcPr>
                          <w:p w14:paraId="772F061B" w14:textId="77777777" w:rsidR="00D35E0C" w:rsidRPr="006062F9" w:rsidRDefault="00D35E0C">
                            <w:pPr>
                              <w:pStyle w:val="TableParagraph"/>
                              <w:rPr>
                                <w:rFonts w:ascii="Arial"/>
                                <w:sz w:val="12"/>
                              </w:rPr>
                            </w:pPr>
                          </w:p>
                          <w:p w14:paraId="620A4074" w14:textId="77777777" w:rsidR="00D35E0C" w:rsidRPr="006062F9" w:rsidRDefault="00D35E0C">
                            <w:pPr>
                              <w:pStyle w:val="TableParagraph"/>
                              <w:rPr>
                                <w:rFonts w:ascii="Arial"/>
                                <w:sz w:val="12"/>
                              </w:rPr>
                            </w:pPr>
                          </w:p>
                          <w:p w14:paraId="3E578BB7" w14:textId="77777777" w:rsidR="00D35E0C" w:rsidRPr="006062F9" w:rsidRDefault="00D35E0C">
                            <w:pPr>
                              <w:pStyle w:val="TableParagraph"/>
                              <w:rPr>
                                <w:rFonts w:ascii="Arial"/>
                                <w:sz w:val="12"/>
                              </w:rPr>
                            </w:pPr>
                          </w:p>
                          <w:p w14:paraId="3F97C2B3" w14:textId="77777777" w:rsidR="00D35E0C" w:rsidRPr="006062F9" w:rsidRDefault="00D35E0C">
                            <w:pPr>
                              <w:pStyle w:val="TableParagraph"/>
                              <w:spacing w:before="6"/>
                              <w:rPr>
                                <w:rFonts w:ascii="Arial"/>
                                <w:sz w:val="15"/>
                              </w:rPr>
                            </w:pPr>
                          </w:p>
                          <w:p w14:paraId="3C1510FD" w14:textId="77777777" w:rsidR="00D35E0C" w:rsidRPr="006062F9" w:rsidRDefault="00D35E0C">
                            <w:pPr>
                              <w:pStyle w:val="TableParagraph"/>
                              <w:ind w:left="29"/>
                              <w:jc w:val="center"/>
                              <w:rPr>
                                <w:b/>
                                <w:sz w:val="12"/>
                              </w:rPr>
                            </w:pPr>
                            <w:r w:rsidRPr="006062F9">
                              <w:rPr>
                                <w:b/>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0F398A16" w14:textId="77777777" w:rsidR="00D35E0C" w:rsidRPr="006062F9" w:rsidRDefault="00D35E0C">
                            <w:pPr>
                              <w:pStyle w:val="TableParagraph"/>
                              <w:spacing w:before="24" w:line="256" w:lineRule="auto"/>
                              <w:ind w:left="27" w:right="109"/>
                              <w:rPr>
                                <w:sz w:val="14"/>
                              </w:rPr>
                            </w:pPr>
                            <w:r w:rsidRPr="006062F9">
                              <w:rPr>
                                <w:sz w:val="14"/>
                              </w:rPr>
                              <w:t>Not aimed at enhancing irrigation</w:t>
                            </w:r>
                            <w:r w:rsidRPr="006062F9">
                              <w:rPr>
                                <w:spacing w:val="1"/>
                                <w:sz w:val="14"/>
                              </w:rPr>
                              <w:t xml:space="preserve"> </w:t>
                            </w:r>
                            <w:r w:rsidRPr="006062F9">
                              <w:rPr>
                                <w:sz w:val="14"/>
                              </w:rPr>
                              <w:t>opportunity. Confidence can be</w:t>
                            </w:r>
                            <w:r w:rsidRPr="006062F9">
                              <w:rPr>
                                <w:spacing w:val="1"/>
                                <w:sz w:val="14"/>
                              </w:rPr>
                              <w:t xml:space="preserve"> </w:t>
                            </w:r>
                            <w:r w:rsidRPr="006062F9">
                              <w:rPr>
                                <w:sz w:val="14"/>
                              </w:rPr>
                              <w:t>improved through analysis of</w:t>
                            </w:r>
                            <w:r w:rsidRPr="006062F9">
                              <w:rPr>
                                <w:spacing w:val="1"/>
                                <w:sz w:val="14"/>
                              </w:rPr>
                              <w:t xml:space="preserve"> </w:t>
                            </w:r>
                            <w:r w:rsidRPr="006062F9">
                              <w:rPr>
                                <w:sz w:val="14"/>
                              </w:rPr>
                              <w:t>hydrological</w:t>
                            </w:r>
                            <w:r w:rsidRPr="006062F9">
                              <w:rPr>
                                <w:spacing w:val="-7"/>
                                <w:sz w:val="14"/>
                              </w:rPr>
                              <w:t xml:space="preserve"> </w:t>
                            </w:r>
                            <w:r w:rsidRPr="006062F9">
                              <w:rPr>
                                <w:sz w:val="14"/>
                              </w:rPr>
                              <w:t>impacts</w:t>
                            </w:r>
                            <w:r w:rsidRPr="006062F9">
                              <w:rPr>
                                <w:spacing w:val="-5"/>
                                <w:sz w:val="14"/>
                              </w:rPr>
                              <w:t xml:space="preserve"> </w:t>
                            </w:r>
                            <w:r w:rsidRPr="006062F9">
                              <w:rPr>
                                <w:sz w:val="14"/>
                              </w:rPr>
                              <w:t>on</w:t>
                            </w:r>
                            <w:r w:rsidRPr="006062F9">
                              <w:rPr>
                                <w:spacing w:val="-7"/>
                                <w:sz w:val="14"/>
                              </w:rPr>
                              <w:t xml:space="preserve"> </w:t>
                            </w:r>
                            <w:r w:rsidRPr="006062F9">
                              <w:rPr>
                                <w:sz w:val="14"/>
                              </w:rPr>
                              <w:t>stream</w:t>
                            </w:r>
                            <w:r w:rsidRPr="006062F9">
                              <w:rPr>
                                <w:spacing w:val="-7"/>
                                <w:sz w:val="14"/>
                              </w:rPr>
                              <w:t xml:space="preserve"> </w:t>
                            </w:r>
                            <w:r w:rsidRPr="006062F9">
                              <w:rPr>
                                <w:sz w:val="14"/>
                              </w:rPr>
                              <w:t>flows</w:t>
                            </w:r>
                          </w:p>
                        </w:tc>
                      </w:tr>
                      <w:tr w:rsidR="00D35E0C" w14:paraId="798B2D7A"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36E2F2BB" w14:textId="77777777" w:rsidR="00D35E0C" w:rsidRDefault="00D35E0C">
                            <w:pPr>
                              <w:pStyle w:val="TableParagraph"/>
                              <w:spacing w:before="26"/>
                              <w:ind w:left="26"/>
                              <w:rPr>
                                <w:b/>
                                <w:sz w:val="15"/>
                              </w:rPr>
                            </w:pPr>
                            <w:r>
                              <w:rPr>
                                <w:b/>
                                <w:color w:val="FFFFFF"/>
                                <w:sz w:val="15"/>
                              </w:rPr>
                              <w:t>D&amp;S Security</w:t>
                            </w:r>
                          </w:p>
                        </w:tc>
                        <w:tc>
                          <w:tcPr>
                            <w:tcW w:w="1187" w:type="dxa"/>
                            <w:tcBorders>
                              <w:top w:val="double" w:sz="6" w:space="0" w:color="808080"/>
                              <w:left w:val="single" w:sz="6" w:space="0" w:color="F2F2F2"/>
                              <w:bottom w:val="double" w:sz="6" w:space="0" w:color="808080"/>
                              <w:right w:val="nil"/>
                            </w:tcBorders>
                          </w:tcPr>
                          <w:p w14:paraId="3B86B432" w14:textId="77777777" w:rsidR="00D35E0C" w:rsidRPr="006062F9" w:rsidRDefault="00D35E0C">
                            <w:pPr>
                              <w:pStyle w:val="TableParagraph"/>
                              <w:rPr>
                                <w:rFonts w:ascii="Arial"/>
                                <w:sz w:val="16"/>
                              </w:rPr>
                            </w:pPr>
                          </w:p>
                          <w:p w14:paraId="39BBA7D9" w14:textId="77777777" w:rsidR="00D35E0C" w:rsidRPr="006062F9" w:rsidRDefault="00D35E0C">
                            <w:pPr>
                              <w:pStyle w:val="TableParagraph"/>
                              <w:rPr>
                                <w:rFonts w:ascii="Arial"/>
                                <w:sz w:val="16"/>
                              </w:rPr>
                            </w:pPr>
                          </w:p>
                          <w:p w14:paraId="6F2306D2" w14:textId="77777777" w:rsidR="00D35E0C" w:rsidRPr="006062F9" w:rsidRDefault="00D35E0C">
                            <w:pPr>
                              <w:pStyle w:val="TableParagraph"/>
                              <w:spacing w:before="5"/>
                              <w:rPr>
                                <w:rFonts w:ascii="Arial"/>
                                <w:sz w:val="16"/>
                              </w:rPr>
                            </w:pPr>
                          </w:p>
                          <w:p w14:paraId="2DC9A212" w14:textId="77777777" w:rsidR="00D35E0C" w:rsidRPr="006062F9" w:rsidRDefault="00D35E0C">
                            <w:pPr>
                              <w:pStyle w:val="TableParagraph"/>
                              <w:ind w:left="304"/>
                              <w:rPr>
                                <w:b/>
                                <w:sz w:val="17"/>
                              </w:rPr>
                            </w:pPr>
                            <w:r w:rsidRPr="006062F9">
                              <w:rPr>
                                <w:b/>
                                <w:w w:val="105"/>
                                <w:sz w:val="17"/>
                              </w:rPr>
                              <w:t>Positive</w:t>
                            </w:r>
                          </w:p>
                        </w:tc>
                        <w:tc>
                          <w:tcPr>
                            <w:tcW w:w="233" w:type="dxa"/>
                            <w:tcBorders>
                              <w:top w:val="double" w:sz="6" w:space="0" w:color="808080"/>
                              <w:left w:val="nil"/>
                              <w:bottom w:val="double" w:sz="6" w:space="0" w:color="808080"/>
                              <w:right w:val="nil"/>
                            </w:tcBorders>
                            <w:shd w:val="clear" w:color="auto" w:fill="001F60"/>
                          </w:tcPr>
                          <w:p w14:paraId="2B5B6914" w14:textId="77777777" w:rsidR="00D35E0C" w:rsidRPr="006062F9" w:rsidRDefault="00D35E0C">
                            <w:pPr>
                              <w:pStyle w:val="TableParagraph"/>
                              <w:rPr>
                                <w:rFonts w:ascii="Arial"/>
                                <w:sz w:val="12"/>
                              </w:rPr>
                            </w:pPr>
                          </w:p>
                          <w:p w14:paraId="6CDAE441" w14:textId="77777777" w:rsidR="00D35E0C" w:rsidRPr="006062F9" w:rsidRDefault="00D35E0C">
                            <w:pPr>
                              <w:pStyle w:val="TableParagraph"/>
                              <w:rPr>
                                <w:rFonts w:ascii="Arial"/>
                                <w:sz w:val="12"/>
                              </w:rPr>
                            </w:pPr>
                          </w:p>
                          <w:p w14:paraId="2473701A" w14:textId="77777777" w:rsidR="00D35E0C" w:rsidRPr="006062F9" w:rsidRDefault="00D35E0C">
                            <w:pPr>
                              <w:pStyle w:val="TableParagraph"/>
                              <w:rPr>
                                <w:rFonts w:ascii="Arial"/>
                                <w:sz w:val="12"/>
                              </w:rPr>
                            </w:pPr>
                          </w:p>
                          <w:p w14:paraId="7BA04ADE" w14:textId="77777777" w:rsidR="00D35E0C" w:rsidRPr="006062F9" w:rsidRDefault="00D35E0C">
                            <w:pPr>
                              <w:pStyle w:val="TableParagraph"/>
                              <w:spacing w:before="6"/>
                              <w:rPr>
                                <w:rFonts w:ascii="Arial"/>
                                <w:sz w:val="15"/>
                              </w:rPr>
                            </w:pPr>
                          </w:p>
                          <w:p w14:paraId="4F65140B" w14:textId="77777777" w:rsidR="00D35E0C" w:rsidRPr="006062F9" w:rsidRDefault="00D35E0C">
                            <w:pPr>
                              <w:pStyle w:val="TableParagraph"/>
                              <w:ind w:left="29"/>
                              <w:jc w:val="center"/>
                              <w:rPr>
                                <w:b/>
                                <w:sz w:val="12"/>
                              </w:rPr>
                            </w:pPr>
                            <w:r w:rsidRPr="006062F9">
                              <w:rPr>
                                <w:b/>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73BECB53" w14:textId="77777777" w:rsidR="00D35E0C" w:rsidRPr="006062F9" w:rsidRDefault="00D35E0C">
                            <w:pPr>
                              <w:pStyle w:val="TableParagraph"/>
                              <w:spacing w:before="24" w:line="256" w:lineRule="auto"/>
                              <w:ind w:left="27" w:right="17"/>
                              <w:rPr>
                                <w:sz w:val="14"/>
                              </w:rPr>
                            </w:pPr>
                            <w:r w:rsidRPr="006062F9">
                              <w:rPr>
                                <w:sz w:val="14"/>
                              </w:rPr>
                              <w:t>Improves security of access to D&amp;S</w:t>
                            </w:r>
                            <w:r w:rsidRPr="006062F9">
                              <w:rPr>
                                <w:spacing w:val="1"/>
                                <w:sz w:val="14"/>
                              </w:rPr>
                              <w:t xml:space="preserve"> </w:t>
                            </w:r>
                            <w:r w:rsidRPr="006062F9">
                              <w:rPr>
                                <w:sz w:val="14"/>
                              </w:rPr>
                              <w:t>water. Dependent on access to</w:t>
                            </w:r>
                            <w:r w:rsidRPr="006062F9">
                              <w:rPr>
                                <w:spacing w:val="1"/>
                                <w:sz w:val="14"/>
                              </w:rPr>
                              <w:t xml:space="preserve"> </w:t>
                            </w:r>
                            <w:r w:rsidRPr="006062F9">
                              <w:rPr>
                                <w:sz w:val="14"/>
                              </w:rPr>
                              <w:t>suitable</w:t>
                            </w:r>
                            <w:r w:rsidRPr="006062F9">
                              <w:rPr>
                                <w:spacing w:val="-6"/>
                                <w:sz w:val="14"/>
                              </w:rPr>
                              <w:t xml:space="preserve"> </w:t>
                            </w:r>
                            <w:r w:rsidRPr="006062F9">
                              <w:rPr>
                                <w:sz w:val="14"/>
                              </w:rPr>
                              <w:t>quality</w:t>
                            </w:r>
                            <w:r w:rsidRPr="006062F9">
                              <w:rPr>
                                <w:spacing w:val="-8"/>
                                <w:sz w:val="14"/>
                              </w:rPr>
                              <w:t xml:space="preserve"> </w:t>
                            </w:r>
                            <w:r w:rsidRPr="006062F9">
                              <w:rPr>
                                <w:sz w:val="14"/>
                              </w:rPr>
                              <w:t>ground</w:t>
                            </w:r>
                            <w:r w:rsidRPr="006062F9">
                              <w:rPr>
                                <w:spacing w:val="-7"/>
                                <w:sz w:val="14"/>
                              </w:rPr>
                              <w:t xml:space="preserve"> </w:t>
                            </w:r>
                            <w:r w:rsidRPr="006062F9">
                              <w:rPr>
                                <w:sz w:val="14"/>
                              </w:rPr>
                              <w:t>water.</w:t>
                            </w:r>
                            <w:r w:rsidRPr="006062F9">
                              <w:rPr>
                                <w:spacing w:val="-7"/>
                                <w:sz w:val="14"/>
                              </w:rPr>
                              <w:t xml:space="preserve"> </w:t>
                            </w:r>
                            <w:r w:rsidRPr="006062F9">
                              <w:rPr>
                                <w:sz w:val="14"/>
                              </w:rPr>
                              <w:t>May</w:t>
                            </w:r>
                            <w:r w:rsidRPr="006062F9">
                              <w:rPr>
                                <w:spacing w:val="-7"/>
                                <w:sz w:val="14"/>
                              </w:rPr>
                              <w:t xml:space="preserve"> </w:t>
                            </w:r>
                            <w:r w:rsidRPr="006062F9">
                              <w:rPr>
                                <w:sz w:val="14"/>
                              </w:rPr>
                              <w:t>not</w:t>
                            </w:r>
                            <w:r w:rsidRPr="006062F9">
                              <w:rPr>
                                <w:spacing w:val="-29"/>
                                <w:sz w:val="14"/>
                              </w:rPr>
                              <w:t xml:space="preserve"> </w:t>
                            </w:r>
                            <w:r w:rsidRPr="006062F9">
                              <w:rPr>
                                <w:sz w:val="14"/>
                              </w:rPr>
                              <w:t>be</w:t>
                            </w:r>
                            <w:r w:rsidRPr="006062F9">
                              <w:rPr>
                                <w:spacing w:val="-2"/>
                                <w:sz w:val="14"/>
                              </w:rPr>
                              <w:t xml:space="preserve"> </w:t>
                            </w:r>
                            <w:r w:rsidRPr="006062F9">
                              <w:rPr>
                                <w:sz w:val="14"/>
                              </w:rPr>
                              <w:t>suitable</w:t>
                            </w:r>
                            <w:r w:rsidRPr="006062F9">
                              <w:rPr>
                                <w:spacing w:val="-2"/>
                                <w:sz w:val="14"/>
                              </w:rPr>
                              <w:t xml:space="preserve"> </w:t>
                            </w:r>
                            <w:r w:rsidRPr="006062F9">
                              <w:rPr>
                                <w:sz w:val="14"/>
                              </w:rPr>
                              <w:t>for</w:t>
                            </w:r>
                            <w:r w:rsidRPr="006062F9">
                              <w:rPr>
                                <w:spacing w:val="-2"/>
                                <w:sz w:val="14"/>
                              </w:rPr>
                              <w:t xml:space="preserve"> </w:t>
                            </w:r>
                            <w:r w:rsidRPr="006062F9">
                              <w:rPr>
                                <w:sz w:val="14"/>
                              </w:rPr>
                              <w:t>all</w:t>
                            </w:r>
                            <w:r w:rsidRPr="006062F9">
                              <w:rPr>
                                <w:spacing w:val="-3"/>
                                <w:sz w:val="14"/>
                              </w:rPr>
                              <w:t xml:space="preserve"> </w:t>
                            </w:r>
                            <w:r w:rsidRPr="006062F9">
                              <w:rPr>
                                <w:sz w:val="14"/>
                              </w:rPr>
                              <w:t>D</w:t>
                            </w:r>
                            <w:r w:rsidRPr="006062F9">
                              <w:rPr>
                                <w:spacing w:val="-2"/>
                                <w:sz w:val="14"/>
                              </w:rPr>
                              <w:t xml:space="preserve"> </w:t>
                            </w:r>
                            <w:r w:rsidRPr="006062F9">
                              <w:rPr>
                                <w:sz w:val="14"/>
                              </w:rPr>
                              <w:t>&amp; S</w:t>
                            </w:r>
                            <w:r w:rsidRPr="006062F9">
                              <w:rPr>
                                <w:spacing w:val="-1"/>
                                <w:sz w:val="14"/>
                              </w:rPr>
                              <w:t xml:space="preserve"> </w:t>
                            </w:r>
                            <w:r w:rsidRPr="006062F9">
                              <w:rPr>
                                <w:sz w:val="14"/>
                              </w:rPr>
                              <w:t>users</w:t>
                            </w:r>
                          </w:p>
                        </w:tc>
                      </w:tr>
                      <w:tr w:rsidR="00D35E0C" w14:paraId="0D64EBF6"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6B5CAB1C" w14:textId="77777777" w:rsidR="00D35E0C" w:rsidRDefault="00D35E0C">
                            <w:pPr>
                              <w:pStyle w:val="TableParagraph"/>
                              <w:spacing w:before="26" w:line="256" w:lineRule="auto"/>
                              <w:ind w:left="26" w:right="188"/>
                              <w:rPr>
                                <w:b/>
                                <w:sz w:val="15"/>
                              </w:rPr>
                            </w:pPr>
                            <w:r>
                              <w:rPr>
                                <w:b/>
                                <w:color w:val="FFFFFF"/>
                                <w:sz w:val="15"/>
                              </w:rPr>
                              <w:t>Environmental</w:t>
                            </w:r>
                            <w:r>
                              <w:rPr>
                                <w:b/>
                                <w:color w:val="FFFFFF"/>
                                <w:spacing w:val="-31"/>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5D1D52DF" w14:textId="77777777" w:rsidR="00D35E0C" w:rsidRPr="006062F9" w:rsidRDefault="00D35E0C">
                            <w:pPr>
                              <w:pStyle w:val="TableParagraph"/>
                              <w:rPr>
                                <w:rFonts w:ascii="Arial"/>
                                <w:sz w:val="16"/>
                              </w:rPr>
                            </w:pPr>
                          </w:p>
                          <w:p w14:paraId="49011F09" w14:textId="77777777" w:rsidR="00D35E0C" w:rsidRPr="006062F9" w:rsidRDefault="00D35E0C">
                            <w:pPr>
                              <w:pStyle w:val="TableParagraph"/>
                              <w:rPr>
                                <w:rFonts w:ascii="Arial"/>
                                <w:sz w:val="16"/>
                              </w:rPr>
                            </w:pPr>
                          </w:p>
                          <w:p w14:paraId="4B1076EF" w14:textId="77777777" w:rsidR="00D35E0C" w:rsidRPr="006062F9" w:rsidRDefault="00D35E0C">
                            <w:pPr>
                              <w:pStyle w:val="TableParagraph"/>
                              <w:spacing w:before="5"/>
                              <w:rPr>
                                <w:rFonts w:ascii="Arial"/>
                                <w:sz w:val="16"/>
                              </w:rPr>
                            </w:pPr>
                          </w:p>
                          <w:p w14:paraId="51AF806C" w14:textId="77777777" w:rsidR="00D35E0C" w:rsidRPr="006062F9" w:rsidRDefault="00D35E0C">
                            <w:pPr>
                              <w:pStyle w:val="TableParagraph"/>
                              <w:ind w:left="268"/>
                              <w:rPr>
                                <w:b/>
                                <w:sz w:val="17"/>
                              </w:rPr>
                            </w:pPr>
                            <w:r w:rsidRPr="006062F9">
                              <w:rPr>
                                <w:b/>
                                <w:w w:val="105"/>
                                <w:sz w:val="17"/>
                              </w:rPr>
                              <w:t>Negative</w:t>
                            </w:r>
                          </w:p>
                        </w:tc>
                        <w:tc>
                          <w:tcPr>
                            <w:tcW w:w="233" w:type="dxa"/>
                            <w:tcBorders>
                              <w:top w:val="double" w:sz="6" w:space="0" w:color="808080"/>
                              <w:left w:val="nil"/>
                              <w:bottom w:val="double" w:sz="6" w:space="0" w:color="808080"/>
                              <w:right w:val="nil"/>
                            </w:tcBorders>
                            <w:shd w:val="clear" w:color="auto" w:fill="001F60"/>
                          </w:tcPr>
                          <w:p w14:paraId="54DE81A8" w14:textId="77777777" w:rsidR="00D35E0C" w:rsidRPr="006062F9" w:rsidRDefault="00D35E0C">
                            <w:pPr>
                              <w:pStyle w:val="TableParagraph"/>
                              <w:rPr>
                                <w:rFonts w:ascii="Arial"/>
                                <w:sz w:val="12"/>
                              </w:rPr>
                            </w:pPr>
                          </w:p>
                          <w:p w14:paraId="7720DC60" w14:textId="77777777" w:rsidR="00D35E0C" w:rsidRPr="006062F9" w:rsidRDefault="00D35E0C">
                            <w:pPr>
                              <w:pStyle w:val="TableParagraph"/>
                              <w:rPr>
                                <w:rFonts w:ascii="Arial"/>
                                <w:sz w:val="12"/>
                              </w:rPr>
                            </w:pPr>
                          </w:p>
                          <w:p w14:paraId="42B3409E" w14:textId="77777777" w:rsidR="00D35E0C" w:rsidRPr="006062F9" w:rsidRDefault="00D35E0C">
                            <w:pPr>
                              <w:pStyle w:val="TableParagraph"/>
                              <w:rPr>
                                <w:rFonts w:ascii="Arial"/>
                                <w:sz w:val="12"/>
                              </w:rPr>
                            </w:pPr>
                          </w:p>
                          <w:p w14:paraId="71C2BD0B" w14:textId="77777777" w:rsidR="00D35E0C" w:rsidRPr="006062F9" w:rsidRDefault="00D35E0C">
                            <w:pPr>
                              <w:pStyle w:val="TableParagraph"/>
                              <w:spacing w:before="6"/>
                              <w:rPr>
                                <w:rFonts w:ascii="Arial"/>
                                <w:sz w:val="15"/>
                              </w:rPr>
                            </w:pPr>
                          </w:p>
                          <w:p w14:paraId="56DB526B" w14:textId="77777777" w:rsidR="00D35E0C" w:rsidRPr="006062F9" w:rsidRDefault="00D35E0C">
                            <w:pPr>
                              <w:pStyle w:val="TableParagraph"/>
                              <w:ind w:left="29"/>
                              <w:jc w:val="center"/>
                              <w:rPr>
                                <w:b/>
                                <w:sz w:val="12"/>
                              </w:rPr>
                            </w:pPr>
                            <w:r w:rsidRPr="006062F9">
                              <w:rPr>
                                <w:b/>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36F5C3CA" w14:textId="77777777" w:rsidR="00D35E0C" w:rsidRPr="006062F9" w:rsidRDefault="00D35E0C">
                            <w:pPr>
                              <w:pStyle w:val="TableParagraph"/>
                              <w:spacing w:before="24" w:line="256" w:lineRule="auto"/>
                              <w:ind w:left="27" w:right="41"/>
                              <w:rPr>
                                <w:sz w:val="14"/>
                              </w:rPr>
                            </w:pPr>
                            <w:r w:rsidRPr="006062F9">
                              <w:rPr>
                                <w:sz w:val="14"/>
                              </w:rPr>
                              <w:t>Drawing</w:t>
                            </w:r>
                            <w:r w:rsidRPr="006062F9">
                              <w:rPr>
                                <w:spacing w:val="-6"/>
                                <w:sz w:val="14"/>
                              </w:rPr>
                              <w:t xml:space="preserve"> </w:t>
                            </w:r>
                            <w:r w:rsidRPr="006062F9">
                              <w:rPr>
                                <w:sz w:val="14"/>
                              </w:rPr>
                              <w:t>water</w:t>
                            </w:r>
                            <w:r w:rsidRPr="006062F9">
                              <w:rPr>
                                <w:spacing w:val="-5"/>
                                <w:sz w:val="14"/>
                              </w:rPr>
                              <w:t xml:space="preserve"> </w:t>
                            </w:r>
                            <w:r w:rsidRPr="006062F9">
                              <w:rPr>
                                <w:sz w:val="14"/>
                              </w:rPr>
                              <w:t>may</w:t>
                            </w:r>
                            <w:r w:rsidRPr="006062F9">
                              <w:rPr>
                                <w:spacing w:val="-5"/>
                                <w:sz w:val="14"/>
                              </w:rPr>
                              <w:t xml:space="preserve"> </w:t>
                            </w:r>
                            <w:r w:rsidRPr="006062F9">
                              <w:rPr>
                                <w:sz w:val="14"/>
                              </w:rPr>
                              <w:t>have</w:t>
                            </w:r>
                            <w:r w:rsidRPr="006062F9">
                              <w:rPr>
                                <w:spacing w:val="-4"/>
                                <w:sz w:val="14"/>
                              </w:rPr>
                              <w:t xml:space="preserve"> </w:t>
                            </w:r>
                            <w:r w:rsidRPr="006062F9">
                              <w:rPr>
                                <w:sz w:val="14"/>
                              </w:rPr>
                              <w:t>an</w:t>
                            </w:r>
                            <w:r w:rsidRPr="006062F9">
                              <w:rPr>
                                <w:spacing w:val="-6"/>
                                <w:sz w:val="14"/>
                              </w:rPr>
                              <w:t xml:space="preserve"> </w:t>
                            </w:r>
                            <w:r w:rsidRPr="006062F9">
                              <w:rPr>
                                <w:sz w:val="14"/>
                              </w:rPr>
                              <w:t>impact</w:t>
                            </w:r>
                            <w:r w:rsidRPr="006062F9">
                              <w:rPr>
                                <w:spacing w:val="-5"/>
                                <w:sz w:val="14"/>
                              </w:rPr>
                              <w:t xml:space="preserve"> </w:t>
                            </w:r>
                            <w:r w:rsidRPr="006062F9">
                              <w:rPr>
                                <w:sz w:val="14"/>
                              </w:rPr>
                              <w:t>on</w:t>
                            </w:r>
                            <w:r w:rsidRPr="006062F9">
                              <w:rPr>
                                <w:spacing w:val="-29"/>
                                <w:sz w:val="14"/>
                              </w:rPr>
                              <w:t xml:space="preserve"> </w:t>
                            </w:r>
                            <w:r w:rsidRPr="006062F9">
                              <w:rPr>
                                <w:sz w:val="14"/>
                              </w:rPr>
                              <w:t>something. Will need to investigate</w:t>
                            </w:r>
                            <w:r w:rsidRPr="006062F9">
                              <w:rPr>
                                <w:spacing w:val="1"/>
                                <w:sz w:val="14"/>
                              </w:rPr>
                              <w:t xml:space="preserve"> </w:t>
                            </w:r>
                            <w:r w:rsidRPr="006062F9">
                              <w:rPr>
                                <w:sz w:val="14"/>
                              </w:rPr>
                              <w:t>further</w:t>
                            </w:r>
                            <w:r w:rsidRPr="006062F9">
                              <w:rPr>
                                <w:spacing w:val="-4"/>
                                <w:sz w:val="14"/>
                              </w:rPr>
                              <w:t xml:space="preserve"> </w:t>
                            </w:r>
                            <w:r w:rsidRPr="006062F9">
                              <w:rPr>
                                <w:sz w:val="14"/>
                              </w:rPr>
                              <w:t>to</w:t>
                            </w:r>
                            <w:r w:rsidRPr="006062F9">
                              <w:rPr>
                                <w:spacing w:val="-2"/>
                                <w:sz w:val="14"/>
                              </w:rPr>
                              <w:t xml:space="preserve"> </w:t>
                            </w:r>
                            <w:r w:rsidRPr="006062F9">
                              <w:rPr>
                                <w:sz w:val="14"/>
                              </w:rPr>
                              <w:t>gain</w:t>
                            </w:r>
                            <w:r w:rsidRPr="006062F9">
                              <w:rPr>
                                <w:spacing w:val="-3"/>
                                <w:sz w:val="14"/>
                              </w:rPr>
                              <w:t xml:space="preserve"> </w:t>
                            </w:r>
                            <w:r w:rsidRPr="006062F9">
                              <w:rPr>
                                <w:sz w:val="14"/>
                              </w:rPr>
                              <w:t>greater</w:t>
                            </w:r>
                            <w:r w:rsidRPr="006062F9">
                              <w:rPr>
                                <w:spacing w:val="-4"/>
                                <w:sz w:val="14"/>
                              </w:rPr>
                              <w:t xml:space="preserve"> </w:t>
                            </w:r>
                            <w:r w:rsidRPr="006062F9">
                              <w:rPr>
                                <w:sz w:val="14"/>
                              </w:rPr>
                              <w:t>confidence</w:t>
                            </w:r>
                          </w:p>
                        </w:tc>
                      </w:tr>
                      <w:tr w:rsidR="00D35E0C" w14:paraId="5C4AB2BB"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73BCEC18" w14:textId="77777777" w:rsidR="00D35E0C" w:rsidRDefault="00D35E0C">
                            <w:pPr>
                              <w:pStyle w:val="TableParagraph"/>
                              <w:spacing w:before="26"/>
                              <w:ind w:left="26"/>
                              <w:rPr>
                                <w:b/>
                                <w:sz w:val="15"/>
                              </w:rPr>
                            </w:pPr>
                            <w:r>
                              <w:rPr>
                                <w:b/>
                                <w:color w:val="FFFFFF"/>
                                <w:sz w:val="15"/>
                              </w:rPr>
                              <w:t>Social</w:t>
                            </w:r>
                            <w:r>
                              <w:rPr>
                                <w:b/>
                                <w:color w:val="FFFFFF"/>
                                <w:spacing w:val="-2"/>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31BA499C" w14:textId="77777777" w:rsidR="00D35E0C" w:rsidRPr="006062F9" w:rsidRDefault="00D35E0C">
                            <w:pPr>
                              <w:pStyle w:val="TableParagraph"/>
                              <w:rPr>
                                <w:rFonts w:ascii="Arial"/>
                                <w:sz w:val="16"/>
                              </w:rPr>
                            </w:pPr>
                          </w:p>
                          <w:p w14:paraId="52A6A6EF" w14:textId="77777777" w:rsidR="00D35E0C" w:rsidRPr="006062F9" w:rsidRDefault="00D35E0C">
                            <w:pPr>
                              <w:pStyle w:val="TableParagraph"/>
                              <w:rPr>
                                <w:rFonts w:ascii="Arial"/>
                                <w:sz w:val="16"/>
                              </w:rPr>
                            </w:pPr>
                          </w:p>
                          <w:p w14:paraId="5E5F00AE" w14:textId="77777777" w:rsidR="00D35E0C" w:rsidRPr="006062F9" w:rsidRDefault="00D35E0C">
                            <w:pPr>
                              <w:pStyle w:val="TableParagraph"/>
                              <w:spacing w:before="5"/>
                              <w:rPr>
                                <w:rFonts w:ascii="Arial"/>
                                <w:sz w:val="16"/>
                              </w:rPr>
                            </w:pPr>
                          </w:p>
                          <w:p w14:paraId="7DA9F597" w14:textId="77777777" w:rsidR="00D35E0C" w:rsidRPr="006062F9" w:rsidRDefault="00D35E0C">
                            <w:pPr>
                              <w:pStyle w:val="TableParagraph"/>
                              <w:ind w:left="319"/>
                              <w:rPr>
                                <w:b/>
                                <w:sz w:val="17"/>
                              </w:rPr>
                            </w:pPr>
                            <w:r w:rsidRPr="006062F9">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7C3F8EA6" w14:textId="77777777" w:rsidR="00D35E0C" w:rsidRPr="006062F9" w:rsidRDefault="00D35E0C">
                            <w:pPr>
                              <w:pStyle w:val="TableParagraph"/>
                              <w:rPr>
                                <w:rFonts w:ascii="Arial"/>
                                <w:sz w:val="12"/>
                              </w:rPr>
                            </w:pPr>
                          </w:p>
                          <w:p w14:paraId="2D506C9E" w14:textId="77777777" w:rsidR="00D35E0C" w:rsidRPr="006062F9" w:rsidRDefault="00D35E0C">
                            <w:pPr>
                              <w:pStyle w:val="TableParagraph"/>
                              <w:rPr>
                                <w:rFonts w:ascii="Arial"/>
                                <w:sz w:val="12"/>
                              </w:rPr>
                            </w:pPr>
                          </w:p>
                          <w:p w14:paraId="0163BC0C" w14:textId="77777777" w:rsidR="00D35E0C" w:rsidRPr="006062F9" w:rsidRDefault="00D35E0C">
                            <w:pPr>
                              <w:pStyle w:val="TableParagraph"/>
                              <w:rPr>
                                <w:rFonts w:ascii="Arial"/>
                                <w:sz w:val="12"/>
                              </w:rPr>
                            </w:pPr>
                          </w:p>
                          <w:p w14:paraId="6A31D93F" w14:textId="77777777" w:rsidR="00D35E0C" w:rsidRPr="006062F9" w:rsidRDefault="00D35E0C">
                            <w:pPr>
                              <w:pStyle w:val="TableParagraph"/>
                              <w:spacing w:before="6"/>
                              <w:rPr>
                                <w:rFonts w:ascii="Arial"/>
                                <w:sz w:val="15"/>
                              </w:rPr>
                            </w:pPr>
                          </w:p>
                          <w:p w14:paraId="15682B45" w14:textId="77777777" w:rsidR="00D35E0C" w:rsidRPr="006062F9" w:rsidRDefault="00D35E0C">
                            <w:pPr>
                              <w:pStyle w:val="TableParagraph"/>
                              <w:ind w:left="29"/>
                              <w:jc w:val="center"/>
                              <w:rPr>
                                <w:b/>
                                <w:sz w:val="12"/>
                              </w:rPr>
                            </w:pPr>
                            <w:r w:rsidRPr="006062F9">
                              <w:rPr>
                                <w:b/>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5850ABCA" w14:textId="77777777" w:rsidR="00D35E0C" w:rsidRPr="006062F9" w:rsidRDefault="00D35E0C">
                            <w:pPr>
                              <w:pStyle w:val="TableParagraph"/>
                              <w:spacing w:before="24" w:line="256" w:lineRule="auto"/>
                              <w:ind w:left="27" w:right="10"/>
                              <w:jc w:val="both"/>
                              <w:rPr>
                                <w:sz w:val="14"/>
                              </w:rPr>
                            </w:pPr>
                            <w:r w:rsidRPr="006062F9">
                              <w:rPr>
                                <w:sz w:val="14"/>
                              </w:rPr>
                              <w:t>Unlikely</w:t>
                            </w:r>
                            <w:r w:rsidRPr="006062F9">
                              <w:rPr>
                                <w:spacing w:val="-6"/>
                                <w:sz w:val="14"/>
                              </w:rPr>
                              <w:t xml:space="preserve"> </w:t>
                            </w:r>
                            <w:r w:rsidRPr="006062F9">
                              <w:rPr>
                                <w:sz w:val="14"/>
                              </w:rPr>
                              <w:t>to</w:t>
                            </w:r>
                            <w:r w:rsidRPr="006062F9">
                              <w:rPr>
                                <w:spacing w:val="-5"/>
                                <w:sz w:val="14"/>
                              </w:rPr>
                              <w:t xml:space="preserve"> </w:t>
                            </w:r>
                            <w:r w:rsidRPr="006062F9">
                              <w:rPr>
                                <w:sz w:val="14"/>
                              </w:rPr>
                              <w:t>change</w:t>
                            </w:r>
                            <w:r w:rsidRPr="006062F9">
                              <w:rPr>
                                <w:spacing w:val="-5"/>
                                <w:sz w:val="14"/>
                              </w:rPr>
                              <w:t xml:space="preserve"> </w:t>
                            </w:r>
                            <w:r w:rsidRPr="006062F9">
                              <w:rPr>
                                <w:sz w:val="14"/>
                              </w:rPr>
                              <w:t>the</w:t>
                            </w:r>
                            <w:r w:rsidRPr="006062F9">
                              <w:rPr>
                                <w:spacing w:val="-5"/>
                                <w:sz w:val="14"/>
                              </w:rPr>
                              <w:t xml:space="preserve"> </w:t>
                            </w:r>
                            <w:r w:rsidRPr="006062F9">
                              <w:rPr>
                                <w:sz w:val="14"/>
                              </w:rPr>
                              <w:t>impact</w:t>
                            </w:r>
                            <w:r w:rsidRPr="006062F9">
                              <w:rPr>
                                <w:spacing w:val="-6"/>
                                <w:sz w:val="14"/>
                              </w:rPr>
                              <w:t xml:space="preserve"> </w:t>
                            </w:r>
                            <w:r w:rsidRPr="006062F9">
                              <w:rPr>
                                <w:sz w:val="14"/>
                              </w:rPr>
                              <w:t>on</w:t>
                            </w:r>
                            <w:r w:rsidRPr="006062F9">
                              <w:rPr>
                                <w:spacing w:val="-6"/>
                                <w:sz w:val="14"/>
                              </w:rPr>
                              <w:t xml:space="preserve"> </w:t>
                            </w:r>
                            <w:r w:rsidRPr="006062F9">
                              <w:rPr>
                                <w:sz w:val="14"/>
                              </w:rPr>
                              <w:t>social</w:t>
                            </w:r>
                            <w:r w:rsidRPr="006062F9">
                              <w:rPr>
                                <w:spacing w:val="-30"/>
                                <w:sz w:val="14"/>
                              </w:rPr>
                              <w:t xml:space="preserve"> </w:t>
                            </w:r>
                            <w:r w:rsidRPr="006062F9">
                              <w:rPr>
                                <w:sz w:val="14"/>
                              </w:rPr>
                              <w:t>values</w:t>
                            </w:r>
                          </w:p>
                          <w:p w14:paraId="29DB474A" w14:textId="77777777" w:rsidR="00D35E0C" w:rsidRPr="006062F9" w:rsidRDefault="00D35E0C">
                            <w:pPr>
                              <w:pStyle w:val="TableParagraph"/>
                              <w:spacing w:line="256" w:lineRule="auto"/>
                              <w:ind w:left="27" w:right="109"/>
                              <w:jc w:val="both"/>
                              <w:rPr>
                                <w:sz w:val="14"/>
                              </w:rPr>
                            </w:pPr>
                            <w:r w:rsidRPr="006062F9">
                              <w:rPr>
                                <w:sz w:val="14"/>
                              </w:rPr>
                              <w:t>May be small improvements in social</w:t>
                            </w:r>
                            <w:r w:rsidRPr="006062F9">
                              <w:rPr>
                                <w:spacing w:val="-29"/>
                                <w:sz w:val="14"/>
                              </w:rPr>
                              <w:t xml:space="preserve"> </w:t>
                            </w:r>
                            <w:r w:rsidRPr="006062F9">
                              <w:rPr>
                                <w:spacing w:val="-1"/>
                                <w:sz w:val="14"/>
                              </w:rPr>
                              <w:t>wellbeing</w:t>
                            </w:r>
                            <w:r w:rsidRPr="006062F9">
                              <w:rPr>
                                <w:spacing w:val="-7"/>
                                <w:sz w:val="14"/>
                              </w:rPr>
                              <w:t xml:space="preserve"> </w:t>
                            </w:r>
                            <w:r w:rsidRPr="006062F9">
                              <w:rPr>
                                <w:sz w:val="14"/>
                              </w:rPr>
                              <w:t>associated</w:t>
                            </w:r>
                            <w:r w:rsidRPr="006062F9">
                              <w:rPr>
                                <w:spacing w:val="-8"/>
                                <w:sz w:val="14"/>
                              </w:rPr>
                              <w:t xml:space="preserve"> </w:t>
                            </w:r>
                            <w:r w:rsidRPr="006062F9">
                              <w:rPr>
                                <w:sz w:val="14"/>
                              </w:rPr>
                              <w:t>with</w:t>
                            </w:r>
                            <w:r w:rsidRPr="006062F9">
                              <w:rPr>
                                <w:spacing w:val="-6"/>
                                <w:sz w:val="14"/>
                              </w:rPr>
                              <w:t xml:space="preserve"> </w:t>
                            </w:r>
                            <w:r w:rsidRPr="006062F9">
                              <w:rPr>
                                <w:sz w:val="14"/>
                              </w:rPr>
                              <w:t>confidence</w:t>
                            </w:r>
                            <w:r w:rsidRPr="006062F9">
                              <w:rPr>
                                <w:spacing w:val="-30"/>
                                <w:sz w:val="14"/>
                              </w:rPr>
                              <w:t xml:space="preserve"> </w:t>
                            </w:r>
                            <w:r w:rsidRPr="006062F9">
                              <w:rPr>
                                <w:sz w:val="14"/>
                              </w:rPr>
                              <w:t>in</w:t>
                            </w:r>
                            <w:r w:rsidRPr="006062F9">
                              <w:rPr>
                                <w:spacing w:val="-2"/>
                                <w:sz w:val="14"/>
                              </w:rPr>
                              <w:t xml:space="preserve"> </w:t>
                            </w:r>
                            <w:r w:rsidRPr="006062F9">
                              <w:rPr>
                                <w:sz w:val="14"/>
                              </w:rPr>
                              <w:t>CHWN</w:t>
                            </w:r>
                          </w:p>
                        </w:tc>
                      </w:tr>
                      <w:tr w:rsidR="00D35E0C" w14:paraId="37F73862"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38B78966" w14:textId="77777777" w:rsidR="00D35E0C" w:rsidRDefault="00D35E0C">
                            <w:pPr>
                              <w:pStyle w:val="TableParagraph"/>
                              <w:spacing w:before="26"/>
                              <w:ind w:left="26"/>
                              <w:rPr>
                                <w:b/>
                                <w:sz w:val="15"/>
                              </w:rPr>
                            </w:pPr>
                            <w:r>
                              <w:rPr>
                                <w:b/>
                                <w:color w:val="FFFFFF"/>
                                <w:sz w:val="15"/>
                              </w:rPr>
                              <w:t>Cultural</w:t>
                            </w:r>
                            <w:r>
                              <w:rPr>
                                <w:b/>
                                <w:color w:val="FFFFFF"/>
                                <w:spacing w:val="-3"/>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741EE33F" w14:textId="77777777" w:rsidR="00D35E0C" w:rsidRPr="006062F9" w:rsidRDefault="00D35E0C">
                            <w:pPr>
                              <w:pStyle w:val="TableParagraph"/>
                              <w:rPr>
                                <w:rFonts w:ascii="Arial"/>
                                <w:sz w:val="16"/>
                              </w:rPr>
                            </w:pPr>
                          </w:p>
                          <w:p w14:paraId="6000D5E1" w14:textId="77777777" w:rsidR="00D35E0C" w:rsidRPr="006062F9" w:rsidRDefault="00D35E0C">
                            <w:pPr>
                              <w:pStyle w:val="TableParagraph"/>
                              <w:rPr>
                                <w:rFonts w:ascii="Arial"/>
                                <w:sz w:val="16"/>
                              </w:rPr>
                            </w:pPr>
                          </w:p>
                          <w:p w14:paraId="1B1A0B75" w14:textId="77777777" w:rsidR="00D35E0C" w:rsidRPr="006062F9" w:rsidRDefault="00D35E0C">
                            <w:pPr>
                              <w:pStyle w:val="TableParagraph"/>
                              <w:spacing w:before="5"/>
                              <w:rPr>
                                <w:rFonts w:ascii="Arial"/>
                                <w:sz w:val="16"/>
                              </w:rPr>
                            </w:pPr>
                          </w:p>
                          <w:p w14:paraId="51363E80" w14:textId="77777777" w:rsidR="00D35E0C" w:rsidRPr="006062F9" w:rsidRDefault="00D35E0C">
                            <w:pPr>
                              <w:pStyle w:val="TableParagraph"/>
                              <w:ind w:left="268"/>
                              <w:rPr>
                                <w:b/>
                                <w:sz w:val="17"/>
                              </w:rPr>
                            </w:pPr>
                            <w:r w:rsidRPr="006062F9">
                              <w:rPr>
                                <w:b/>
                                <w:w w:val="105"/>
                                <w:sz w:val="17"/>
                              </w:rPr>
                              <w:t>Negative</w:t>
                            </w:r>
                          </w:p>
                        </w:tc>
                        <w:tc>
                          <w:tcPr>
                            <w:tcW w:w="233" w:type="dxa"/>
                            <w:tcBorders>
                              <w:top w:val="double" w:sz="6" w:space="0" w:color="808080"/>
                              <w:left w:val="nil"/>
                              <w:bottom w:val="double" w:sz="6" w:space="0" w:color="808080"/>
                              <w:right w:val="nil"/>
                            </w:tcBorders>
                            <w:shd w:val="clear" w:color="auto" w:fill="001F60"/>
                          </w:tcPr>
                          <w:p w14:paraId="29089AC7" w14:textId="77777777" w:rsidR="00D35E0C" w:rsidRPr="006062F9" w:rsidRDefault="00D35E0C">
                            <w:pPr>
                              <w:pStyle w:val="TableParagraph"/>
                              <w:rPr>
                                <w:rFonts w:ascii="Arial"/>
                                <w:sz w:val="12"/>
                              </w:rPr>
                            </w:pPr>
                          </w:p>
                          <w:p w14:paraId="4A269BCF" w14:textId="77777777" w:rsidR="00D35E0C" w:rsidRPr="006062F9" w:rsidRDefault="00D35E0C">
                            <w:pPr>
                              <w:pStyle w:val="TableParagraph"/>
                              <w:rPr>
                                <w:rFonts w:ascii="Arial"/>
                                <w:sz w:val="12"/>
                              </w:rPr>
                            </w:pPr>
                          </w:p>
                          <w:p w14:paraId="46343408" w14:textId="77777777" w:rsidR="00D35E0C" w:rsidRPr="006062F9" w:rsidRDefault="00D35E0C">
                            <w:pPr>
                              <w:pStyle w:val="TableParagraph"/>
                              <w:rPr>
                                <w:rFonts w:ascii="Arial"/>
                                <w:sz w:val="12"/>
                              </w:rPr>
                            </w:pPr>
                          </w:p>
                          <w:p w14:paraId="5BBCFCF5" w14:textId="77777777" w:rsidR="00D35E0C" w:rsidRPr="006062F9" w:rsidRDefault="00D35E0C">
                            <w:pPr>
                              <w:pStyle w:val="TableParagraph"/>
                              <w:spacing w:before="6"/>
                              <w:rPr>
                                <w:rFonts w:ascii="Arial"/>
                                <w:sz w:val="15"/>
                              </w:rPr>
                            </w:pPr>
                          </w:p>
                          <w:p w14:paraId="7C412BFA" w14:textId="77777777" w:rsidR="00D35E0C" w:rsidRPr="006062F9" w:rsidRDefault="00D35E0C">
                            <w:pPr>
                              <w:pStyle w:val="TableParagraph"/>
                              <w:ind w:left="29"/>
                              <w:jc w:val="center"/>
                              <w:rPr>
                                <w:b/>
                                <w:sz w:val="12"/>
                              </w:rPr>
                            </w:pPr>
                            <w:r w:rsidRPr="006062F9">
                              <w:rPr>
                                <w:b/>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6B410204" w14:textId="77777777" w:rsidR="00D35E0C" w:rsidRPr="006062F9" w:rsidRDefault="00D35E0C">
                            <w:pPr>
                              <w:pStyle w:val="TableParagraph"/>
                              <w:spacing w:before="24" w:line="256" w:lineRule="auto"/>
                              <w:ind w:left="27" w:right="84"/>
                              <w:rPr>
                                <w:sz w:val="14"/>
                              </w:rPr>
                            </w:pPr>
                            <w:r w:rsidRPr="006062F9">
                              <w:rPr>
                                <w:sz w:val="14"/>
                              </w:rPr>
                              <w:t>Could have an impact on culturally</w:t>
                            </w:r>
                            <w:r w:rsidRPr="006062F9">
                              <w:rPr>
                                <w:spacing w:val="1"/>
                                <w:sz w:val="14"/>
                              </w:rPr>
                              <w:t xml:space="preserve"> </w:t>
                            </w:r>
                            <w:r w:rsidRPr="006062F9">
                              <w:rPr>
                                <w:sz w:val="14"/>
                              </w:rPr>
                              <w:t>sensitive</w:t>
                            </w:r>
                            <w:r w:rsidRPr="006062F9">
                              <w:rPr>
                                <w:spacing w:val="-7"/>
                                <w:sz w:val="14"/>
                              </w:rPr>
                              <w:t xml:space="preserve"> </w:t>
                            </w:r>
                            <w:r w:rsidRPr="006062F9">
                              <w:rPr>
                                <w:sz w:val="14"/>
                              </w:rPr>
                              <w:t>sites.</w:t>
                            </w:r>
                            <w:r w:rsidRPr="006062F9">
                              <w:rPr>
                                <w:spacing w:val="-6"/>
                                <w:sz w:val="14"/>
                              </w:rPr>
                              <w:t xml:space="preserve"> </w:t>
                            </w:r>
                            <w:r w:rsidRPr="006062F9">
                              <w:rPr>
                                <w:sz w:val="14"/>
                              </w:rPr>
                              <w:t>Likely</w:t>
                            </w:r>
                            <w:r w:rsidRPr="006062F9">
                              <w:rPr>
                                <w:spacing w:val="-8"/>
                                <w:sz w:val="14"/>
                              </w:rPr>
                              <w:t xml:space="preserve"> </w:t>
                            </w:r>
                            <w:r w:rsidRPr="006062F9">
                              <w:rPr>
                                <w:sz w:val="14"/>
                              </w:rPr>
                              <w:t>aligned</w:t>
                            </w:r>
                            <w:r w:rsidRPr="006062F9">
                              <w:rPr>
                                <w:spacing w:val="-6"/>
                                <w:sz w:val="14"/>
                              </w:rPr>
                              <w:t xml:space="preserve"> </w:t>
                            </w:r>
                            <w:r w:rsidRPr="006062F9">
                              <w:rPr>
                                <w:sz w:val="14"/>
                              </w:rPr>
                              <w:t>with</w:t>
                            </w:r>
                            <w:r w:rsidRPr="006062F9">
                              <w:rPr>
                                <w:spacing w:val="-6"/>
                                <w:sz w:val="14"/>
                              </w:rPr>
                              <w:t xml:space="preserve"> </w:t>
                            </w:r>
                            <w:r w:rsidRPr="006062F9">
                              <w:rPr>
                                <w:sz w:val="14"/>
                              </w:rPr>
                              <w:t>any</w:t>
                            </w:r>
                            <w:r w:rsidRPr="006062F9">
                              <w:rPr>
                                <w:spacing w:val="-29"/>
                                <w:sz w:val="14"/>
                              </w:rPr>
                              <w:t xml:space="preserve"> </w:t>
                            </w:r>
                            <w:r w:rsidRPr="006062F9">
                              <w:rPr>
                                <w:sz w:val="14"/>
                              </w:rPr>
                              <w:t>environmental impacts. Low</w:t>
                            </w:r>
                            <w:r w:rsidRPr="006062F9">
                              <w:rPr>
                                <w:spacing w:val="1"/>
                                <w:sz w:val="14"/>
                              </w:rPr>
                              <w:t xml:space="preserve"> </w:t>
                            </w:r>
                            <w:r w:rsidRPr="006062F9">
                              <w:rPr>
                                <w:sz w:val="14"/>
                              </w:rPr>
                              <w:t>confidence</w:t>
                            </w:r>
                            <w:r w:rsidRPr="006062F9">
                              <w:rPr>
                                <w:spacing w:val="-7"/>
                                <w:sz w:val="14"/>
                              </w:rPr>
                              <w:t xml:space="preserve"> </w:t>
                            </w:r>
                            <w:r w:rsidRPr="006062F9">
                              <w:rPr>
                                <w:sz w:val="14"/>
                              </w:rPr>
                              <w:t>assigned</w:t>
                            </w:r>
                            <w:r w:rsidRPr="006062F9">
                              <w:rPr>
                                <w:spacing w:val="-6"/>
                                <w:sz w:val="14"/>
                              </w:rPr>
                              <w:t xml:space="preserve"> </w:t>
                            </w:r>
                            <w:r w:rsidRPr="006062F9">
                              <w:rPr>
                                <w:sz w:val="14"/>
                              </w:rPr>
                              <w:t>until</w:t>
                            </w:r>
                            <w:r w:rsidRPr="006062F9">
                              <w:rPr>
                                <w:spacing w:val="-7"/>
                                <w:sz w:val="14"/>
                              </w:rPr>
                              <w:t xml:space="preserve"> </w:t>
                            </w:r>
                            <w:r w:rsidRPr="006062F9">
                              <w:rPr>
                                <w:sz w:val="14"/>
                              </w:rPr>
                              <w:t>TO</w:t>
                            </w:r>
                            <w:r w:rsidRPr="006062F9">
                              <w:rPr>
                                <w:spacing w:val="-6"/>
                                <w:sz w:val="14"/>
                              </w:rPr>
                              <w:t xml:space="preserve"> </w:t>
                            </w:r>
                            <w:r w:rsidRPr="006062F9">
                              <w:rPr>
                                <w:sz w:val="14"/>
                              </w:rPr>
                              <w:t>advice</w:t>
                            </w:r>
                            <w:r w:rsidRPr="006062F9">
                              <w:rPr>
                                <w:spacing w:val="-6"/>
                                <w:sz w:val="14"/>
                              </w:rPr>
                              <w:t xml:space="preserve"> </w:t>
                            </w:r>
                            <w:r w:rsidRPr="006062F9">
                              <w:rPr>
                                <w:sz w:val="14"/>
                              </w:rPr>
                              <w:t>is</w:t>
                            </w:r>
                            <w:r w:rsidRPr="006062F9">
                              <w:rPr>
                                <w:spacing w:val="-29"/>
                                <w:sz w:val="14"/>
                              </w:rPr>
                              <w:t xml:space="preserve"> </w:t>
                            </w:r>
                            <w:r w:rsidRPr="006062F9">
                              <w:rPr>
                                <w:sz w:val="14"/>
                              </w:rPr>
                              <w:t>received</w:t>
                            </w:r>
                          </w:p>
                        </w:tc>
                      </w:tr>
                      <w:tr w:rsidR="00D35E0C" w14:paraId="72E11E89" w14:textId="77777777">
                        <w:trPr>
                          <w:trHeight w:val="1307"/>
                        </w:trPr>
                        <w:tc>
                          <w:tcPr>
                            <w:tcW w:w="1166" w:type="dxa"/>
                            <w:tcBorders>
                              <w:top w:val="double" w:sz="6" w:space="0" w:color="808080"/>
                              <w:left w:val="single" w:sz="6" w:space="0" w:color="808080"/>
                              <w:bottom w:val="single" w:sz="6" w:space="0" w:color="808080"/>
                              <w:right w:val="single" w:sz="6" w:space="0" w:color="F2F2F2"/>
                            </w:tcBorders>
                            <w:shd w:val="clear" w:color="auto" w:fill="001F60"/>
                          </w:tcPr>
                          <w:p w14:paraId="223AD4DB" w14:textId="77777777" w:rsidR="00D35E0C" w:rsidRDefault="00D35E0C">
                            <w:pPr>
                              <w:pStyle w:val="TableParagraph"/>
                              <w:spacing w:before="26"/>
                              <w:ind w:left="26"/>
                              <w:rPr>
                                <w:b/>
                                <w:sz w:val="15"/>
                              </w:rPr>
                            </w:pPr>
                            <w:r>
                              <w:rPr>
                                <w:b/>
                                <w:color w:val="FFFFFF"/>
                                <w:sz w:val="15"/>
                              </w:rPr>
                              <w:t>Robustness</w:t>
                            </w:r>
                          </w:p>
                        </w:tc>
                        <w:tc>
                          <w:tcPr>
                            <w:tcW w:w="1187" w:type="dxa"/>
                            <w:tcBorders>
                              <w:top w:val="double" w:sz="6" w:space="0" w:color="808080"/>
                              <w:left w:val="single" w:sz="6" w:space="0" w:color="F2F2F2"/>
                              <w:bottom w:val="single" w:sz="6" w:space="0" w:color="808080"/>
                              <w:right w:val="nil"/>
                            </w:tcBorders>
                          </w:tcPr>
                          <w:p w14:paraId="46049373" w14:textId="77777777" w:rsidR="00D35E0C" w:rsidRPr="006062F9" w:rsidRDefault="00D35E0C">
                            <w:pPr>
                              <w:pStyle w:val="TableParagraph"/>
                              <w:rPr>
                                <w:rFonts w:ascii="Arial"/>
                                <w:sz w:val="16"/>
                              </w:rPr>
                            </w:pPr>
                          </w:p>
                          <w:p w14:paraId="38997DF7" w14:textId="77777777" w:rsidR="00D35E0C" w:rsidRPr="006062F9" w:rsidRDefault="00D35E0C">
                            <w:pPr>
                              <w:pStyle w:val="TableParagraph"/>
                              <w:rPr>
                                <w:rFonts w:ascii="Arial"/>
                                <w:sz w:val="16"/>
                              </w:rPr>
                            </w:pPr>
                          </w:p>
                          <w:p w14:paraId="738248BD" w14:textId="77777777" w:rsidR="00D35E0C" w:rsidRPr="006062F9" w:rsidRDefault="00D35E0C">
                            <w:pPr>
                              <w:pStyle w:val="TableParagraph"/>
                              <w:spacing w:before="5"/>
                              <w:rPr>
                                <w:rFonts w:ascii="Arial"/>
                                <w:sz w:val="16"/>
                              </w:rPr>
                            </w:pPr>
                          </w:p>
                          <w:p w14:paraId="682D7CF5" w14:textId="77777777" w:rsidR="00D35E0C" w:rsidRPr="006062F9" w:rsidRDefault="00D35E0C">
                            <w:pPr>
                              <w:pStyle w:val="TableParagraph"/>
                              <w:ind w:left="304"/>
                              <w:rPr>
                                <w:b/>
                                <w:sz w:val="17"/>
                              </w:rPr>
                            </w:pPr>
                            <w:r w:rsidRPr="006062F9">
                              <w:rPr>
                                <w:b/>
                                <w:w w:val="105"/>
                                <w:sz w:val="17"/>
                              </w:rPr>
                              <w:t>Positive</w:t>
                            </w:r>
                          </w:p>
                        </w:tc>
                        <w:tc>
                          <w:tcPr>
                            <w:tcW w:w="233" w:type="dxa"/>
                            <w:tcBorders>
                              <w:top w:val="double" w:sz="6" w:space="0" w:color="808080"/>
                              <w:left w:val="nil"/>
                              <w:bottom w:val="single" w:sz="6" w:space="0" w:color="808080"/>
                              <w:right w:val="nil"/>
                            </w:tcBorders>
                            <w:shd w:val="clear" w:color="auto" w:fill="001F60"/>
                          </w:tcPr>
                          <w:p w14:paraId="341FBE69" w14:textId="77777777" w:rsidR="00D35E0C" w:rsidRPr="006062F9" w:rsidRDefault="00D35E0C">
                            <w:pPr>
                              <w:pStyle w:val="TableParagraph"/>
                              <w:rPr>
                                <w:rFonts w:ascii="Arial"/>
                                <w:sz w:val="12"/>
                              </w:rPr>
                            </w:pPr>
                          </w:p>
                          <w:p w14:paraId="40D8A234" w14:textId="77777777" w:rsidR="00D35E0C" w:rsidRPr="006062F9" w:rsidRDefault="00D35E0C">
                            <w:pPr>
                              <w:pStyle w:val="TableParagraph"/>
                              <w:rPr>
                                <w:rFonts w:ascii="Arial"/>
                                <w:sz w:val="12"/>
                              </w:rPr>
                            </w:pPr>
                          </w:p>
                          <w:p w14:paraId="51D3797C" w14:textId="77777777" w:rsidR="00D35E0C" w:rsidRPr="006062F9" w:rsidRDefault="00D35E0C">
                            <w:pPr>
                              <w:pStyle w:val="TableParagraph"/>
                              <w:rPr>
                                <w:rFonts w:ascii="Arial"/>
                                <w:sz w:val="12"/>
                              </w:rPr>
                            </w:pPr>
                          </w:p>
                          <w:p w14:paraId="38E866A9" w14:textId="77777777" w:rsidR="00D35E0C" w:rsidRPr="006062F9" w:rsidRDefault="00D35E0C">
                            <w:pPr>
                              <w:pStyle w:val="TableParagraph"/>
                              <w:spacing w:before="6"/>
                              <w:rPr>
                                <w:rFonts w:ascii="Arial"/>
                                <w:sz w:val="15"/>
                              </w:rPr>
                            </w:pPr>
                          </w:p>
                          <w:p w14:paraId="46B7285A" w14:textId="77777777" w:rsidR="00D35E0C" w:rsidRPr="006062F9" w:rsidRDefault="00D35E0C">
                            <w:pPr>
                              <w:pStyle w:val="TableParagraph"/>
                              <w:ind w:left="29"/>
                              <w:jc w:val="center"/>
                              <w:rPr>
                                <w:b/>
                                <w:sz w:val="12"/>
                              </w:rPr>
                            </w:pPr>
                            <w:r w:rsidRPr="006062F9">
                              <w:rPr>
                                <w:b/>
                                <w:w w:val="105"/>
                                <w:sz w:val="12"/>
                              </w:rPr>
                              <w:t>M</w:t>
                            </w:r>
                          </w:p>
                        </w:tc>
                        <w:tc>
                          <w:tcPr>
                            <w:tcW w:w="2255" w:type="dxa"/>
                            <w:tcBorders>
                              <w:top w:val="double" w:sz="6" w:space="0" w:color="808080"/>
                              <w:left w:val="nil"/>
                              <w:bottom w:val="single" w:sz="6" w:space="0" w:color="808080"/>
                              <w:right w:val="single" w:sz="6" w:space="0" w:color="808080"/>
                            </w:tcBorders>
                            <w:shd w:val="clear" w:color="auto" w:fill="F2F2F2"/>
                          </w:tcPr>
                          <w:p w14:paraId="7B93DF0E" w14:textId="77777777" w:rsidR="00D35E0C" w:rsidRPr="006062F9" w:rsidRDefault="00D35E0C">
                            <w:pPr>
                              <w:pStyle w:val="TableParagraph"/>
                              <w:spacing w:before="24" w:line="256" w:lineRule="auto"/>
                              <w:ind w:left="27" w:right="67"/>
                              <w:rPr>
                                <w:sz w:val="14"/>
                              </w:rPr>
                            </w:pPr>
                            <w:r w:rsidRPr="006062F9">
                              <w:rPr>
                                <w:spacing w:val="-1"/>
                                <w:sz w:val="14"/>
                              </w:rPr>
                              <w:t>If</w:t>
                            </w:r>
                            <w:r w:rsidRPr="006062F9">
                              <w:rPr>
                                <w:spacing w:val="-6"/>
                                <w:sz w:val="14"/>
                              </w:rPr>
                              <w:t xml:space="preserve"> </w:t>
                            </w:r>
                            <w:r w:rsidRPr="006062F9">
                              <w:rPr>
                                <w:spacing w:val="-1"/>
                                <w:sz w:val="14"/>
                              </w:rPr>
                              <w:t>available</w:t>
                            </w:r>
                            <w:r w:rsidRPr="006062F9">
                              <w:rPr>
                                <w:spacing w:val="-6"/>
                                <w:sz w:val="14"/>
                              </w:rPr>
                              <w:t xml:space="preserve"> </w:t>
                            </w:r>
                            <w:r w:rsidRPr="006062F9">
                              <w:rPr>
                                <w:sz w:val="14"/>
                              </w:rPr>
                              <w:t>groundwater</w:t>
                            </w:r>
                            <w:r w:rsidRPr="006062F9">
                              <w:rPr>
                                <w:spacing w:val="-6"/>
                                <w:sz w:val="14"/>
                              </w:rPr>
                              <w:t xml:space="preserve"> </w:t>
                            </w:r>
                            <w:r w:rsidRPr="006062F9">
                              <w:rPr>
                                <w:sz w:val="14"/>
                              </w:rPr>
                              <w:t>will</w:t>
                            </w:r>
                            <w:r w:rsidRPr="006062F9">
                              <w:rPr>
                                <w:spacing w:val="-7"/>
                                <w:sz w:val="14"/>
                              </w:rPr>
                              <w:t xml:space="preserve"> </w:t>
                            </w:r>
                            <w:r w:rsidRPr="006062F9">
                              <w:rPr>
                                <w:sz w:val="14"/>
                              </w:rPr>
                              <w:t>generally</w:t>
                            </w:r>
                            <w:r w:rsidRPr="006062F9">
                              <w:rPr>
                                <w:spacing w:val="-29"/>
                                <w:sz w:val="14"/>
                              </w:rPr>
                              <w:t xml:space="preserve"> </w:t>
                            </w:r>
                            <w:r w:rsidRPr="006062F9">
                              <w:rPr>
                                <w:sz w:val="14"/>
                              </w:rPr>
                              <w:t>remain more available under climate</w:t>
                            </w:r>
                            <w:r w:rsidRPr="006062F9">
                              <w:rPr>
                                <w:spacing w:val="1"/>
                                <w:sz w:val="14"/>
                              </w:rPr>
                              <w:t xml:space="preserve"> </w:t>
                            </w:r>
                            <w:r w:rsidRPr="006062F9">
                              <w:rPr>
                                <w:sz w:val="14"/>
                              </w:rPr>
                              <w:t>change conditions. Far less impacts</w:t>
                            </w:r>
                            <w:r w:rsidRPr="006062F9">
                              <w:rPr>
                                <w:spacing w:val="1"/>
                                <w:sz w:val="14"/>
                              </w:rPr>
                              <w:t xml:space="preserve"> </w:t>
                            </w:r>
                            <w:r w:rsidRPr="006062F9">
                              <w:rPr>
                                <w:sz w:val="14"/>
                              </w:rPr>
                              <w:t>than</w:t>
                            </w:r>
                            <w:r w:rsidRPr="006062F9">
                              <w:rPr>
                                <w:spacing w:val="-3"/>
                                <w:sz w:val="14"/>
                              </w:rPr>
                              <w:t xml:space="preserve"> </w:t>
                            </w:r>
                            <w:r w:rsidRPr="006062F9">
                              <w:rPr>
                                <w:sz w:val="14"/>
                              </w:rPr>
                              <w:t>on</w:t>
                            </w:r>
                            <w:r w:rsidRPr="006062F9">
                              <w:rPr>
                                <w:spacing w:val="-2"/>
                                <w:sz w:val="14"/>
                              </w:rPr>
                              <w:t xml:space="preserve"> </w:t>
                            </w:r>
                            <w:r w:rsidRPr="006062F9">
                              <w:rPr>
                                <w:sz w:val="14"/>
                              </w:rPr>
                              <w:t>surface</w:t>
                            </w:r>
                            <w:r w:rsidRPr="006062F9">
                              <w:rPr>
                                <w:spacing w:val="-2"/>
                                <w:sz w:val="14"/>
                              </w:rPr>
                              <w:t xml:space="preserve"> </w:t>
                            </w:r>
                            <w:r w:rsidRPr="006062F9">
                              <w:rPr>
                                <w:sz w:val="14"/>
                              </w:rPr>
                              <w:t>water</w:t>
                            </w:r>
                          </w:p>
                        </w:tc>
                      </w:tr>
                    </w:tbl>
                    <w:p w14:paraId="415D50C0" w14:textId="77777777" w:rsidR="00D35E0C" w:rsidRDefault="00D35E0C" w:rsidP="00D35E0C">
                      <w:pPr>
                        <w:pStyle w:val="BodyText"/>
                      </w:pPr>
                    </w:p>
                  </w:txbxContent>
                </v:textbox>
                <w10:anchorlock/>
              </v:shape>
            </w:pict>
          </mc:Fallback>
        </mc:AlternateContent>
      </w:r>
      <w:r>
        <w:rPr>
          <w:rFonts w:ascii="Times New Roman"/>
          <w:spacing w:val="92"/>
          <w:sz w:val="20"/>
        </w:rPr>
        <w:t xml:space="preserve"> </w:t>
      </w:r>
      <w:r>
        <w:rPr>
          <w:rFonts w:ascii="Arial"/>
          <w:noProof/>
          <w:spacing w:val="92"/>
          <w:position w:val="138"/>
          <w:sz w:val="20"/>
        </w:rPr>
        <mc:AlternateContent>
          <mc:Choice Requires="wps">
            <w:drawing>
              <wp:inline distT="0" distB="0" distL="0" distR="0" wp14:anchorId="1525A392" wp14:editId="31105D0A">
                <wp:extent cx="3195320" cy="4815840"/>
                <wp:effectExtent l="0" t="3175" r="0" b="635"/>
                <wp:docPr id="81895224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48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330"/>
                              <w:gridCol w:w="1197"/>
                              <w:gridCol w:w="233"/>
                              <w:gridCol w:w="2255"/>
                            </w:tblGrid>
                            <w:tr w:rsidR="00D35E0C" w14:paraId="30B28A62" w14:textId="77777777">
                              <w:trPr>
                                <w:trHeight w:val="693"/>
                              </w:trPr>
                              <w:tc>
                                <w:tcPr>
                                  <w:tcW w:w="1330" w:type="dxa"/>
                                  <w:tcBorders>
                                    <w:bottom w:val="double" w:sz="6" w:space="0" w:color="808080"/>
                                  </w:tcBorders>
                                </w:tcPr>
                                <w:p w14:paraId="0CE548E5" w14:textId="77777777" w:rsidR="00D35E0C" w:rsidRDefault="00D35E0C">
                                  <w:pPr>
                                    <w:pStyle w:val="TableParagraph"/>
                                    <w:spacing w:before="7"/>
                                    <w:ind w:left="391"/>
                                    <w:rPr>
                                      <w:b/>
                                      <w:sz w:val="17"/>
                                    </w:rPr>
                                  </w:pPr>
                                  <w:r>
                                    <w:rPr>
                                      <w:b/>
                                      <w:color w:val="001F60"/>
                                      <w:w w:val="105"/>
                                      <w:sz w:val="17"/>
                                    </w:rPr>
                                    <w:t>Criteria</w:t>
                                  </w:r>
                                </w:p>
                              </w:tc>
                              <w:tc>
                                <w:tcPr>
                                  <w:tcW w:w="1430" w:type="dxa"/>
                                  <w:gridSpan w:val="2"/>
                                  <w:tcBorders>
                                    <w:bottom w:val="double" w:sz="6" w:space="0" w:color="808080"/>
                                  </w:tcBorders>
                                </w:tcPr>
                                <w:p w14:paraId="532A2446" w14:textId="77777777" w:rsidR="00D35E0C" w:rsidRDefault="00D35E0C">
                                  <w:pPr>
                                    <w:pStyle w:val="TableParagraph"/>
                                    <w:spacing w:before="7" w:line="264" w:lineRule="auto"/>
                                    <w:ind w:left="95" w:right="76"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12BE7C48" w14:textId="77777777" w:rsidR="00D35E0C" w:rsidRDefault="00D35E0C">
                                  <w:pPr>
                                    <w:pStyle w:val="TableParagraph"/>
                                    <w:spacing w:before="7"/>
                                    <w:ind w:left="448" w:right="439"/>
                                    <w:jc w:val="center"/>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49245F33" w14:textId="77777777">
                              <w:trPr>
                                <w:trHeight w:val="1332"/>
                              </w:trPr>
                              <w:tc>
                                <w:tcPr>
                                  <w:tcW w:w="1330" w:type="dxa"/>
                                  <w:tcBorders>
                                    <w:top w:val="single" w:sz="6" w:space="0" w:color="808080"/>
                                    <w:left w:val="single" w:sz="6" w:space="0" w:color="808080"/>
                                    <w:bottom w:val="double" w:sz="6" w:space="0" w:color="808080"/>
                                    <w:right w:val="single" w:sz="6" w:space="0" w:color="F2F2F2"/>
                                  </w:tcBorders>
                                  <w:shd w:val="clear" w:color="auto" w:fill="001F60"/>
                                </w:tcPr>
                                <w:p w14:paraId="4C739C3B" w14:textId="77777777" w:rsidR="00D35E0C" w:rsidRDefault="00D35E0C">
                                  <w:pPr>
                                    <w:pStyle w:val="TableParagraph"/>
                                    <w:spacing w:before="26"/>
                                    <w:ind w:left="26"/>
                                    <w:rPr>
                                      <w:b/>
                                      <w:sz w:val="15"/>
                                    </w:rPr>
                                  </w:pPr>
                                  <w:r>
                                    <w:rPr>
                                      <w:b/>
                                      <w:color w:val="FFFFFF"/>
                                      <w:sz w:val="15"/>
                                    </w:rPr>
                                    <w:t>Risks</w:t>
                                  </w:r>
                                </w:p>
                              </w:tc>
                              <w:tc>
                                <w:tcPr>
                                  <w:tcW w:w="1197" w:type="dxa"/>
                                  <w:tcBorders>
                                    <w:top w:val="double" w:sz="6" w:space="0" w:color="808080"/>
                                    <w:left w:val="single" w:sz="6" w:space="0" w:color="F2F2F2"/>
                                    <w:bottom w:val="double" w:sz="6" w:space="0" w:color="808080"/>
                                    <w:right w:val="single" w:sz="6" w:space="0" w:color="F2F2F2"/>
                                  </w:tcBorders>
                                </w:tcPr>
                                <w:p w14:paraId="0A3D59FB" w14:textId="77777777" w:rsidR="00D35E0C" w:rsidRPr="006062F9" w:rsidRDefault="00D35E0C">
                                  <w:pPr>
                                    <w:pStyle w:val="TableParagraph"/>
                                    <w:rPr>
                                      <w:rFonts w:ascii="Times New Roman"/>
                                      <w:sz w:val="16"/>
                                    </w:rPr>
                                  </w:pPr>
                                </w:p>
                                <w:p w14:paraId="6EB19DCA" w14:textId="77777777" w:rsidR="00D35E0C" w:rsidRPr="006062F9" w:rsidRDefault="00D35E0C">
                                  <w:pPr>
                                    <w:pStyle w:val="TableParagraph"/>
                                    <w:rPr>
                                      <w:rFonts w:ascii="Times New Roman"/>
                                      <w:sz w:val="16"/>
                                    </w:rPr>
                                  </w:pPr>
                                </w:p>
                                <w:p w14:paraId="2EFF43A6" w14:textId="77777777" w:rsidR="00D35E0C" w:rsidRPr="006062F9" w:rsidRDefault="00D35E0C">
                                  <w:pPr>
                                    <w:pStyle w:val="TableParagraph"/>
                                    <w:spacing w:before="5"/>
                                    <w:rPr>
                                      <w:rFonts w:ascii="Times New Roman"/>
                                      <w:sz w:val="16"/>
                                    </w:rPr>
                                  </w:pPr>
                                </w:p>
                                <w:p w14:paraId="11D2F520" w14:textId="77777777" w:rsidR="00D35E0C" w:rsidRPr="006062F9" w:rsidRDefault="00D35E0C">
                                  <w:pPr>
                                    <w:pStyle w:val="TableParagraph"/>
                                    <w:ind w:left="262" w:right="252"/>
                                    <w:jc w:val="center"/>
                                    <w:rPr>
                                      <w:b/>
                                      <w:sz w:val="17"/>
                                    </w:rPr>
                                  </w:pPr>
                                  <w:r w:rsidRPr="006062F9">
                                    <w:rPr>
                                      <w:b/>
                                      <w:w w:val="105"/>
                                      <w:sz w:val="17"/>
                                    </w:rPr>
                                    <w:t>Medium</w:t>
                                  </w:r>
                                </w:p>
                              </w:tc>
                              <w:tc>
                                <w:tcPr>
                                  <w:tcW w:w="233" w:type="dxa"/>
                                  <w:tcBorders>
                                    <w:top w:val="single" w:sz="6" w:space="0" w:color="808080"/>
                                    <w:left w:val="single" w:sz="6" w:space="0" w:color="F2F2F2"/>
                                    <w:bottom w:val="double" w:sz="6" w:space="0" w:color="808080"/>
                                    <w:right w:val="nil"/>
                                  </w:tcBorders>
                                  <w:shd w:val="clear" w:color="auto" w:fill="001F60"/>
                                </w:tcPr>
                                <w:p w14:paraId="65127A7B" w14:textId="77777777" w:rsidR="00D35E0C" w:rsidRDefault="00D35E0C">
                                  <w:pPr>
                                    <w:pStyle w:val="TableParagraph"/>
                                    <w:rPr>
                                      <w:rFonts w:ascii="Times New Roman"/>
                                      <w:sz w:val="12"/>
                                    </w:rPr>
                                  </w:pPr>
                                </w:p>
                                <w:p w14:paraId="10F1A0D2" w14:textId="77777777" w:rsidR="00D35E0C" w:rsidRDefault="00D35E0C">
                                  <w:pPr>
                                    <w:pStyle w:val="TableParagraph"/>
                                    <w:rPr>
                                      <w:rFonts w:ascii="Times New Roman"/>
                                      <w:sz w:val="12"/>
                                    </w:rPr>
                                  </w:pPr>
                                </w:p>
                                <w:p w14:paraId="20B34D7E" w14:textId="77777777" w:rsidR="00D35E0C" w:rsidRDefault="00D35E0C">
                                  <w:pPr>
                                    <w:pStyle w:val="TableParagraph"/>
                                    <w:rPr>
                                      <w:rFonts w:ascii="Times New Roman"/>
                                      <w:sz w:val="12"/>
                                    </w:rPr>
                                  </w:pPr>
                                </w:p>
                                <w:p w14:paraId="19B08CE7" w14:textId="77777777" w:rsidR="00D35E0C" w:rsidRDefault="00D35E0C">
                                  <w:pPr>
                                    <w:pStyle w:val="TableParagraph"/>
                                    <w:spacing w:before="6"/>
                                    <w:rPr>
                                      <w:rFonts w:ascii="Times New Roman"/>
                                      <w:sz w:val="15"/>
                                    </w:rPr>
                                  </w:pPr>
                                </w:p>
                                <w:p w14:paraId="251A4140"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7B460B17" w14:textId="77777777" w:rsidR="00D35E0C" w:rsidRDefault="00D35E0C">
                                  <w:pPr>
                                    <w:pStyle w:val="TableParagraph"/>
                                    <w:spacing w:before="24" w:line="256" w:lineRule="auto"/>
                                    <w:ind w:left="26" w:right="82"/>
                                    <w:rPr>
                                      <w:sz w:val="14"/>
                                    </w:rPr>
                                  </w:pPr>
                                  <w:r>
                                    <w:rPr>
                                      <w:sz w:val="14"/>
                                    </w:rPr>
                                    <w:t>High</w:t>
                                  </w:r>
                                  <w:r>
                                    <w:rPr>
                                      <w:spacing w:val="-7"/>
                                      <w:sz w:val="14"/>
                                    </w:rPr>
                                    <w:t xml:space="preserve"> </w:t>
                                  </w:r>
                                  <w:r>
                                    <w:rPr>
                                      <w:sz w:val="14"/>
                                    </w:rPr>
                                    <w:t>risk</w:t>
                                  </w:r>
                                  <w:r>
                                    <w:rPr>
                                      <w:spacing w:val="-7"/>
                                      <w:sz w:val="14"/>
                                    </w:rPr>
                                    <w:t xml:space="preserve"> </w:t>
                                  </w:r>
                                  <w:r>
                                    <w:rPr>
                                      <w:sz w:val="14"/>
                                    </w:rPr>
                                    <w:t>that</w:t>
                                  </w:r>
                                  <w:r>
                                    <w:rPr>
                                      <w:spacing w:val="-7"/>
                                      <w:sz w:val="14"/>
                                    </w:rPr>
                                    <w:t xml:space="preserve"> </w:t>
                                  </w:r>
                                  <w:r>
                                    <w:rPr>
                                      <w:sz w:val="14"/>
                                    </w:rPr>
                                    <w:t>suitable</w:t>
                                  </w:r>
                                  <w:r>
                                    <w:rPr>
                                      <w:spacing w:val="-7"/>
                                      <w:sz w:val="14"/>
                                    </w:rPr>
                                    <w:t xml:space="preserve"> </w:t>
                                  </w:r>
                                  <w:r>
                                    <w:rPr>
                                      <w:sz w:val="14"/>
                                    </w:rPr>
                                    <w:t>ground</w:t>
                                  </w:r>
                                  <w:r>
                                    <w:rPr>
                                      <w:spacing w:val="-7"/>
                                      <w:sz w:val="14"/>
                                    </w:rPr>
                                    <w:t xml:space="preserve"> </w:t>
                                  </w:r>
                                  <w:r>
                                    <w:rPr>
                                      <w:sz w:val="14"/>
                                    </w:rPr>
                                    <w:t>water</w:t>
                                  </w:r>
                                  <w:r>
                                    <w:rPr>
                                      <w:spacing w:val="-7"/>
                                      <w:sz w:val="14"/>
                                    </w:rPr>
                                    <w:t xml:space="preserve"> </w:t>
                                  </w:r>
                                  <w:r>
                                    <w:rPr>
                                      <w:sz w:val="14"/>
                                    </w:rPr>
                                    <w:t>is</w:t>
                                  </w:r>
                                  <w:r>
                                    <w:rPr>
                                      <w:spacing w:val="-29"/>
                                      <w:sz w:val="14"/>
                                    </w:rPr>
                                    <w:t xml:space="preserve"> </w:t>
                                  </w:r>
                                  <w:r>
                                    <w:rPr>
                                      <w:sz w:val="14"/>
                                    </w:rPr>
                                    <w:t>not available for all users and thus it</w:t>
                                  </w:r>
                                  <w:r>
                                    <w:rPr>
                                      <w:spacing w:val="1"/>
                                      <w:sz w:val="14"/>
                                    </w:rPr>
                                    <w:t xml:space="preserve"> </w:t>
                                  </w:r>
                                  <w:r>
                                    <w:rPr>
                                      <w:sz w:val="14"/>
                                    </w:rPr>
                                    <w:t>would be unlikely to achieve all</w:t>
                                  </w:r>
                                  <w:r>
                                    <w:rPr>
                                      <w:spacing w:val="1"/>
                                      <w:sz w:val="14"/>
                                    </w:rPr>
                                    <w:t xml:space="preserve"> </w:t>
                                  </w:r>
                                  <w:r>
                                    <w:rPr>
                                      <w:sz w:val="14"/>
                                    </w:rPr>
                                    <w:t>outcomes</w:t>
                                  </w:r>
                                </w:p>
                              </w:tc>
                            </w:tr>
                            <w:tr w:rsidR="00D35E0C" w14:paraId="02236F75"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13650C75" w14:textId="77777777" w:rsidR="00D35E0C" w:rsidRDefault="00D35E0C">
                                  <w:pPr>
                                    <w:pStyle w:val="TableParagraph"/>
                                    <w:spacing w:before="26"/>
                                    <w:ind w:left="26"/>
                                    <w:rPr>
                                      <w:b/>
                                      <w:sz w:val="15"/>
                                    </w:rPr>
                                  </w:pPr>
                                  <w:r>
                                    <w:rPr>
                                      <w:b/>
                                      <w:color w:val="FFFFFF"/>
                                      <w:sz w:val="15"/>
                                    </w:rPr>
                                    <w:t>Value</w:t>
                                  </w:r>
                                  <w:r>
                                    <w:rPr>
                                      <w:b/>
                                      <w:color w:val="FFFFFF"/>
                                      <w:spacing w:val="2"/>
                                      <w:sz w:val="15"/>
                                    </w:rPr>
                                    <w:t xml:space="preserve"> </w:t>
                                  </w:r>
                                  <w:r>
                                    <w:rPr>
                                      <w:b/>
                                      <w:color w:val="FFFFFF"/>
                                      <w:sz w:val="15"/>
                                    </w:rPr>
                                    <w:t>for Money</w:t>
                                  </w:r>
                                </w:p>
                              </w:tc>
                              <w:tc>
                                <w:tcPr>
                                  <w:tcW w:w="1197" w:type="dxa"/>
                                  <w:tcBorders>
                                    <w:top w:val="double" w:sz="6" w:space="0" w:color="808080"/>
                                    <w:left w:val="single" w:sz="6" w:space="0" w:color="F2F2F2"/>
                                    <w:bottom w:val="double" w:sz="6" w:space="0" w:color="808080"/>
                                    <w:right w:val="nil"/>
                                  </w:tcBorders>
                                </w:tcPr>
                                <w:p w14:paraId="269BB1AF" w14:textId="77777777" w:rsidR="00D35E0C" w:rsidRPr="006062F9" w:rsidRDefault="00D35E0C">
                                  <w:pPr>
                                    <w:pStyle w:val="TableParagraph"/>
                                    <w:rPr>
                                      <w:rFonts w:ascii="Times New Roman"/>
                                      <w:sz w:val="16"/>
                                    </w:rPr>
                                  </w:pPr>
                                </w:p>
                                <w:p w14:paraId="3DFC3D7F" w14:textId="77777777" w:rsidR="00D35E0C" w:rsidRPr="006062F9" w:rsidRDefault="00D35E0C">
                                  <w:pPr>
                                    <w:pStyle w:val="TableParagraph"/>
                                    <w:rPr>
                                      <w:rFonts w:ascii="Times New Roman"/>
                                      <w:sz w:val="16"/>
                                    </w:rPr>
                                  </w:pPr>
                                </w:p>
                                <w:p w14:paraId="10D01073" w14:textId="77777777" w:rsidR="00D35E0C" w:rsidRPr="006062F9" w:rsidRDefault="00D35E0C">
                                  <w:pPr>
                                    <w:pStyle w:val="TableParagraph"/>
                                    <w:spacing w:before="5"/>
                                    <w:rPr>
                                      <w:rFonts w:ascii="Times New Roman"/>
                                      <w:sz w:val="16"/>
                                    </w:rPr>
                                  </w:pPr>
                                </w:p>
                                <w:p w14:paraId="1913C10E" w14:textId="77777777" w:rsidR="00D35E0C" w:rsidRPr="006062F9" w:rsidRDefault="00D35E0C">
                                  <w:pPr>
                                    <w:pStyle w:val="TableParagraph"/>
                                    <w:ind w:left="71" w:right="60"/>
                                    <w:jc w:val="center"/>
                                    <w:rPr>
                                      <w:b/>
                                      <w:sz w:val="17"/>
                                    </w:rPr>
                                  </w:pPr>
                                  <w:r w:rsidRPr="006062F9">
                                    <w:rPr>
                                      <w:b/>
                                      <w:w w:val="105"/>
                                      <w:sz w:val="17"/>
                                    </w:rPr>
                                    <w:t>Medium</w:t>
                                  </w:r>
                                </w:p>
                              </w:tc>
                              <w:tc>
                                <w:tcPr>
                                  <w:tcW w:w="233" w:type="dxa"/>
                                  <w:tcBorders>
                                    <w:top w:val="double" w:sz="6" w:space="0" w:color="808080"/>
                                    <w:left w:val="nil"/>
                                    <w:bottom w:val="double" w:sz="6" w:space="0" w:color="808080"/>
                                    <w:right w:val="nil"/>
                                  </w:tcBorders>
                                  <w:shd w:val="clear" w:color="auto" w:fill="001F60"/>
                                </w:tcPr>
                                <w:p w14:paraId="25E1EF2F" w14:textId="77777777" w:rsidR="00D35E0C" w:rsidRDefault="00D35E0C">
                                  <w:pPr>
                                    <w:pStyle w:val="TableParagraph"/>
                                    <w:rPr>
                                      <w:rFonts w:ascii="Times New Roman"/>
                                      <w:sz w:val="12"/>
                                    </w:rPr>
                                  </w:pPr>
                                </w:p>
                                <w:p w14:paraId="67A1A148" w14:textId="77777777" w:rsidR="00D35E0C" w:rsidRDefault="00D35E0C">
                                  <w:pPr>
                                    <w:pStyle w:val="TableParagraph"/>
                                    <w:rPr>
                                      <w:rFonts w:ascii="Times New Roman"/>
                                      <w:sz w:val="12"/>
                                    </w:rPr>
                                  </w:pPr>
                                </w:p>
                                <w:p w14:paraId="3EB544BD" w14:textId="77777777" w:rsidR="00D35E0C" w:rsidRDefault="00D35E0C">
                                  <w:pPr>
                                    <w:pStyle w:val="TableParagraph"/>
                                    <w:rPr>
                                      <w:rFonts w:ascii="Times New Roman"/>
                                      <w:sz w:val="12"/>
                                    </w:rPr>
                                  </w:pPr>
                                </w:p>
                                <w:p w14:paraId="4B1ACA9F" w14:textId="77777777" w:rsidR="00D35E0C" w:rsidRDefault="00D35E0C">
                                  <w:pPr>
                                    <w:pStyle w:val="TableParagraph"/>
                                    <w:spacing w:before="6"/>
                                    <w:rPr>
                                      <w:rFonts w:ascii="Times New Roman"/>
                                      <w:sz w:val="15"/>
                                    </w:rPr>
                                  </w:pPr>
                                </w:p>
                                <w:p w14:paraId="5DDC05EF"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5CDC894C" w14:textId="77777777" w:rsidR="00D35E0C" w:rsidRDefault="00D35E0C">
                                  <w:pPr>
                                    <w:pStyle w:val="TableParagraph"/>
                                    <w:spacing w:before="24" w:line="256" w:lineRule="auto"/>
                                    <w:ind w:left="26" w:right="15"/>
                                    <w:jc w:val="both"/>
                                    <w:rPr>
                                      <w:sz w:val="14"/>
                                    </w:rPr>
                                  </w:pPr>
                                  <w:r>
                                    <w:rPr>
                                      <w:sz w:val="14"/>
                                    </w:rPr>
                                    <w:t>Govt</w:t>
                                  </w:r>
                                  <w:r>
                                    <w:rPr>
                                      <w:spacing w:val="-7"/>
                                      <w:sz w:val="14"/>
                                    </w:rPr>
                                    <w:t xml:space="preserve"> </w:t>
                                  </w:r>
                                  <w:r>
                                    <w:rPr>
                                      <w:sz w:val="14"/>
                                    </w:rPr>
                                    <w:t>funder:</w:t>
                                  </w:r>
                                  <w:r>
                                    <w:rPr>
                                      <w:spacing w:val="-3"/>
                                      <w:sz w:val="14"/>
                                    </w:rPr>
                                    <w:t xml:space="preserve"> </w:t>
                                  </w:r>
                                  <w:r>
                                    <w:rPr>
                                      <w:sz w:val="14"/>
                                    </w:rPr>
                                    <w:t>Value</w:t>
                                  </w:r>
                                  <w:r>
                                    <w:rPr>
                                      <w:spacing w:val="-4"/>
                                      <w:sz w:val="14"/>
                                    </w:rPr>
                                    <w:t xml:space="preserve"> </w:t>
                                  </w:r>
                                  <w:r>
                                    <w:rPr>
                                      <w:sz w:val="14"/>
                                    </w:rPr>
                                    <w:t>for</w:t>
                                  </w:r>
                                  <w:r>
                                    <w:rPr>
                                      <w:spacing w:val="-5"/>
                                      <w:sz w:val="14"/>
                                    </w:rPr>
                                    <w:t xml:space="preserve"> </w:t>
                                  </w:r>
                                  <w:r>
                                    <w:rPr>
                                      <w:sz w:val="14"/>
                                    </w:rPr>
                                    <w:t>money</w:t>
                                  </w:r>
                                  <w:r>
                                    <w:rPr>
                                      <w:spacing w:val="-5"/>
                                      <w:sz w:val="14"/>
                                    </w:rPr>
                                    <w:t xml:space="preserve"> </w:t>
                                  </w:r>
                                  <w:r>
                                    <w:rPr>
                                      <w:sz w:val="14"/>
                                    </w:rPr>
                                    <w:t>could</w:t>
                                  </w:r>
                                  <w:r>
                                    <w:rPr>
                                      <w:spacing w:val="-5"/>
                                      <w:sz w:val="14"/>
                                    </w:rPr>
                                    <w:t xml:space="preserve"> </w:t>
                                  </w:r>
                                  <w:r>
                                    <w:rPr>
                                      <w:sz w:val="14"/>
                                    </w:rPr>
                                    <w:t>be</w:t>
                                  </w:r>
                                  <w:r>
                                    <w:rPr>
                                      <w:spacing w:val="-30"/>
                                      <w:sz w:val="14"/>
                                    </w:rPr>
                                    <w:t xml:space="preserve"> </w:t>
                                  </w:r>
                                  <w:r>
                                    <w:rPr>
                                      <w:sz w:val="14"/>
                                    </w:rPr>
                                    <w:t>improved with strategic purchases and</w:t>
                                  </w:r>
                                  <w:r>
                                    <w:rPr>
                                      <w:spacing w:val="-30"/>
                                      <w:sz w:val="14"/>
                                    </w:rPr>
                                    <w:t xml:space="preserve"> </w:t>
                                  </w:r>
                                  <w:r>
                                    <w:rPr>
                                      <w:sz w:val="14"/>
                                    </w:rPr>
                                    <w:t>subsidiary</w:t>
                                  </w:r>
                                  <w:r>
                                    <w:rPr>
                                      <w:spacing w:val="-3"/>
                                      <w:sz w:val="14"/>
                                    </w:rPr>
                                    <w:t xml:space="preserve"> </w:t>
                                  </w:r>
                                  <w:r>
                                    <w:rPr>
                                      <w:sz w:val="14"/>
                                    </w:rPr>
                                    <w:t>considerations</w:t>
                                  </w:r>
                                </w:p>
                                <w:p w14:paraId="138C22E5" w14:textId="77777777" w:rsidR="00D35E0C" w:rsidRDefault="00D35E0C">
                                  <w:pPr>
                                    <w:pStyle w:val="TableParagraph"/>
                                    <w:spacing w:line="256" w:lineRule="auto"/>
                                    <w:ind w:left="26" w:right="48"/>
                                    <w:rPr>
                                      <w:sz w:val="14"/>
                                    </w:rPr>
                                  </w:pPr>
                                  <w:r>
                                    <w:rPr>
                                      <w:sz w:val="14"/>
                                    </w:rPr>
                                    <w:t>Water</w:t>
                                  </w:r>
                                  <w:r>
                                    <w:rPr>
                                      <w:spacing w:val="-7"/>
                                      <w:sz w:val="14"/>
                                    </w:rPr>
                                    <w:t xml:space="preserve"> </w:t>
                                  </w:r>
                                  <w:r>
                                    <w:rPr>
                                      <w:sz w:val="14"/>
                                    </w:rPr>
                                    <w:t>user:</w:t>
                                  </w:r>
                                  <w:r>
                                    <w:rPr>
                                      <w:spacing w:val="-5"/>
                                      <w:sz w:val="14"/>
                                    </w:rPr>
                                    <w:t xml:space="preserve"> </w:t>
                                  </w:r>
                                  <w:r>
                                    <w:rPr>
                                      <w:sz w:val="14"/>
                                    </w:rPr>
                                    <w:t>Customers</w:t>
                                  </w:r>
                                  <w:r>
                                    <w:rPr>
                                      <w:spacing w:val="-4"/>
                                      <w:sz w:val="14"/>
                                    </w:rPr>
                                    <w:t xml:space="preserve"> </w:t>
                                  </w:r>
                                  <w:r>
                                    <w:rPr>
                                      <w:sz w:val="14"/>
                                    </w:rPr>
                                    <w:t>would</w:t>
                                  </w:r>
                                  <w:r>
                                    <w:rPr>
                                      <w:spacing w:val="-6"/>
                                      <w:sz w:val="14"/>
                                    </w:rPr>
                                    <w:t xml:space="preserve"> </w:t>
                                  </w:r>
                                  <w:r>
                                    <w:rPr>
                                      <w:sz w:val="14"/>
                                    </w:rPr>
                                    <w:t>need</w:t>
                                  </w:r>
                                  <w:r>
                                    <w:rPr>
                                      <w:spacing w:val="-5"/>
                                      <w:sz w:val="14"/>
                                    </w:rPr>
                                    <w:t xml:space="preserve"> </w:t>
                                  </w:r>
                                  <w:r>
                                    <w:rPr>
                                      <w:sz w:val="14"/>
                                    </w:rPr>
                                    <w:t>to</w:t>
                                  </w:r>
                                  <w:r>
                                    <w:rPr>
                                      <w:spacing w:val="-29"/>
                                      <w:sz w:val="14"/>
                                    </w:rPr>
                                    <w:t xml:space="preserve"> </w:t>
                                  </w:r>
                                  <w:r>
                                    <w:rPr>
                                      <w:sz w:val="14"/>
                                    </w:rPr>
                                    <w:t>front the initial costs to install</w:t>
                                  </w:r>
                                  <w:r>
                                    <w:rPr>
                                      <w:spacing w:val="1"/>
                                      <w:sz w:val="14"/>
                                    </w:rPr>
                                    <w:t xml:space="preserve"> </w:t>
                                  </w:r>
                                  <w:r>
                                    <w:rPr>
                                      <w:sz w:val="14"/>
                                    </w:rPr>
                                    <w:t>equipment,</w:t>
                                  </w:r>
                                  <w:r>
                                    <w:rPr>
                                      <w:spacing w:val="-3"/>
                                      <w:sz w:val="14"/>
                                    </w:rPr>
                                    <w:t xml:space="preserve"> </w:t>
                                  </w:r>
                                  <w:r>
                                    <w:rPr>
                                      <w:sz w:val="14"/>
                                    </w:rPr>
                                    <w:t>this</w:t>
                                  </w:r>
                                  <w:r>
                                    <w:rPr>
                                      <w:spacing w:val="-2"/>
                                      <w:sz w:val="14"/>
                                    </w:rPr>
                                    <w:t xml:space="preserve"> </w:t>
                                  </w:r>
                                  <w:r>
                                    <w:rPr>
                                      <w:sz w:val="14"/>
                                    </w:rPr>
                                    <w:t>could</w:t>
                                  </w:r>
                                  <w:r>
                                    <w:rPr>
                                      <w:spacing w:val="-2"/>
                                      <w:sz w:val="14"/>
                                    </w:rPr>
                                    <w:t xml:space="preserve"> </w:t>
                                  </w:r>
                                  <w:r>
                                    <w:rPr>
                                      <w:sz w:val="14"/>
                                    </w:rPr>
                                    <w:t>be</w:t>
                                  </w:r>
                                  <w:r>
                                    <w:rPr>
                                      <w:spacing w:val="-2"/>
                                      <w:sz w:val="14"/>
                                    </w:rPr>
                                    <w:t xml:space="preserve"> </w:t>
                                  </w:r>
                                  <w:r>
                                    <w:rPr>
                                      <w:sz w:val="14"/>
                                    </w:rPr>
                                    <w:t>improved</w:t>
                                  </w:r>
                                  <w:r>
                                    <w:rPr>
                                      <w:spacing w:val="-2"/>
                                      <w:sz w:val="14"/>
                                    </w:rPr>
                                    <w:t xml:space="preserve"> </w:t>
                                  </w:r>
                                  <w:r>
                                    <w:rPr>
                                      <w:sz w:val="14"/>
                                    </w:rPr>
                                    <w:t>by</w:t>
                                  </w:r>
                                  <w:r>
                                    <w:rPr>
                                      <w:spacing w:val="-29"/>
                                      <w:sz w:val="14"/>
                                    </w:rPr>
                                    <w:t xml:space="preserve"> </w:t>
                                  </w:r>
                                  <w:r>
                                    <w:rPr>
                                      <w:sz w:val="14"/>
                                    </w:rPr>
                                    <w:t>government</w:t>
                                  </w:r>
                                  <w:r>
                                    <w:rPr>
                                      <w:spacing w:val="-3"/>
                                      <w:sz w:val="14"/>
                                    </w:rPr>
                                    <w:t xml:space="preserve"> </w:t>
                                  </w:r>
                                  <w:r>
                                    <w:rPr>
                                      <w:sz w:val="14"/>
                                    </w:rPr>
                                    <w:t>assistance</w:t>
                                  </w:r>
                                </w:p>
                              </w:tc>
                            </w:tr>
                            <w:tr w:rsidR="00D35E0C" w14:paraId="19D94C15"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24777AD3" w14:textId="77777777" w:rsidR="00D35E0C" w:rsidRDefault="00D35E0C">
                                  <w:pPr>
                                    <w:pStyle w:val="TableParagraph"/>
                                    <w:spacing w:before="26" w:line="256" w:lineRule="auto"/>
                                    <w:ind w:left="26" w:right="544"/>
                                    <w:rPr>
                                      <w:b/>
                                      <w:sz w:val="15"/>
                                    </w:rPr>
                                  </w:pPr>
                                  <w:r>
                                    <w:rPr>
                                      <w:b/>
                                      <w:color w:val="FFFFFF"/>
                                      <w:sz w:val="15"/>
                                    </w:rPr>
                                    <w:t>Community</w:t>
                                  </w:r>
                                  <w:r>
                                    <w:rPr>
                                      <w:b/>
                                      <w:color w:val="FFFFFF"/>
                                      <w:spacing w:val="-31"/>
                                      <w:sz w:val="15"/>
                                    </w:rPr>
                                    <w:t xml:space="preserve"> </w:t>
                                  </w:r>
                                  <w:r>
                                    <w:rPr>
                                      <w:b/>
                                      <w:color w:val="FFFFFF"/>
                                      <w:sz w:val="15"/>
                                    </w:rPr>
                                    <w:t>Acceptance</w:t>
                                  </w:r>
                                </w:p>
                              </w:tc>
                              <w:tc>
                                <w:tcPr>
                                  <w:tcW w:w="1197" w:type="dxa"/>
                                  <w:tcBorders>
                                    <w:top w:val="double" w:sz="6" w:space="0" w:color="808080"/>
                                    <w:left w:val="single" w:sz="6" w:space="0" w:color="F2F2F2"/>
                                    <w:bottom w:val="double" w:sz="6" w:space="0" w:color="808080"/>
                                    <w:right w:val="nil"/>
                                  </w:tcBorders>
                                </w:tcPr>
                                <w:p w14:paraId="16AFC7A6" w14:textId="77777777" w:rsidR="00D35E0C" w:rsidRPr="006062F9" w:rsidRDefault="00D35E0C">
                                  <w:pPr>
                                    <w:pStyle w:val="TableParagraph"/>
                                    <w:rPr>
                                      <w:rFonts w:ascii="Times New Roman"/>
                                      <w:sz w:val="16"/>
                                    </w:rPr>
                                  </w:pPr>
                                </w:p>
                                <w:p w14:paraId="708AF15C" w14:textId="77777777" w:rsidR="00D35E0C" w:rsidRPr="006062F9" w:rsidRDefault="00D35E0C">
                                  <w:pPr>
                                    <w:pStyle w:val="TableParagraph"/>
                                    <w:rPr>
                                      <w:rFonts w:ascii="Times New Roman"/>
                                      <w:sz w:val="16"/>
                                    </w:rPr>
                                  </w:pPr>
                                </w:p>
                                <w:p w14:paraId="1D5A5042" w14:textId="77777777" w:rsidR="00D35E0C" w:rsidRPr="006062F9" w:rsidRDefault="00D35E0C">
                                  <w:pPr>
                                    <w:pStyle w:val="TableParagraph"/>
                                    <w:spacing w:before="5"/>
                                    <w:rPr>
                                      <w:rFonts w:ascii="Times New Roman"/>
                                      <w:sz w:val="16"/>
                                    </w:rPr>
                                  </w:pPr>
                                </w:p>
                                <w:p w14:paraId="2CC5B4F1" w14:textId="77777777" w:rsidR="00D35E0C" w:rsidRPr="006062F9" w:rsidRDefault="00D35E0C">
                                  <w:pPr>
                                    <w:pStyle w:val="TableParagraph"/>
                                    <w:ind w:left="71" w:right="59"/>
                                    <w:jc w:val="center"/>
                                    <w:rPr>
                                      <w:b/>
                                      <w:sz w:val="17"/>
                                    </w:rPr>
                                  </w:pPr>
                                  <w:r w:rsidRPr="006062F9">
                                    <w:rPr>
                                      <w:b/>
                                      <w:w w:val="105"/>
                                      <w:sz w:val="17"/>
                                    </w:rPr>
                                    <w:t>Acceptable</w:t>
                                  </w:r>
                                </w:p>
                              </w:tc>
                              <w:tc>
                                <w:tcPr>
                                  <w:tcW w:w="233" w:type="dxa"/>
                                  <w:tcBorders>
                                    <w:top w:val="double" w:sz="6" w:space="0" w:color="808080"/>
                                    <w:left w:val="nil"/>
                                    <w:bottom w:val="double" w:sz="6" w:space="0" w:color="808080"/>
                                    <w:right w:val="nil"/>
                                  </w:tcBorders>
                                  <w:shd w:val="clear" w:color="auto" w:fill="001F60"/>
                                </w:tcPr>
                                <w:p w14:paraId="37BB4789" w14:textId="77777777" w:rsidR="00D35E0C" w:rsidRDefault="00D35E0C">
                                  <w:pPr>
                                    <w:pStyle w:val="TableParagraph"/>
                                    <w:rPr>
                                      <w:rFonts w:ascii="Times New Roman"/>
                                      <w:sz w:val="12"/>
                                    </w:rPr>
                                  </w:pPr>
                                </w:p>
                                <w:p w14:paraId="26B41F46" w14:textId="77777777" w:rsidR="00D35E0C" w:rsidRDefault="00D35E0C">
                                  <w:pPr>
                                    <w:pStyle w:val="TableParagraph"/>
                                    <w:rPr>
                                      <w:rFonts w:ascii="Times New Roman"/>
                                      <w:sz w:val="12"/>
                                    </w:rPr>
                                  </w:pPr>
                                </w:p>
                                <w:p w14:paraId="6720855D" w14:textId="77777777" w:rsidR="00D35E0C" w:rsidRDefault="00D35E0C">
                                  <w:pPr>
                                    <w:pStyle w:val="TableParagraph"/>
                                    <w:rPr>
                                      <w:rFonts w:ascii="Times New Roman"/>
                                      <w:sz w:val="12"/>
                                    </w:rPr>
                                  </w:pPr>
                                </w:p>
                                <w:p w14:paraId="65A91ED1" w14:textId="77777777" w:rsidR="00D35E0C" w:rsidRDefault="00D35E0C">
                                  <w:pPr>
                                    <w:pStyle w:val="TableParagraph"/>
                                    <w:spacing w:before="6"/>
                                    <w:rPr>
                                      <w:rFonts w:ascii="Times New Roman"/>
                                      <w:sz w:val="15"/>
                                    </w:rPr>
                                  </w:pPr>
                                </w:p>
                                <w:p w14:paraId="2410368E"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1D09BE61" w14:textId="77777777" w:rsidR="00D35E0C" w:rsidRDefault="00D35E0C">
                                  <w:pPr>
                                    <w:pStyle w:val="TableParagraph"/>
                                    <w:spacing w:before="24" w:line="256" w:lineRule="auto"/>
                                    <w:ind w:left="26" w:right="239"/>
                                    <w:rPr>
                                      <w:sz w:val="14"/>
                                    </w:rPr>
                                  </w:pPr>
                                  <w:r>
                                    <w:rPr>
                                      <w:sz w:val="14"/>
                                    </w:rPr>
                                    <w:t>Unlikely to have opposition as an</w:t>
                                  </w:r>
                                  <w:r>
                                    <w:rPr>
                                      <w:spacing w:val="1"/>
                                      <w:sz w:val="14"/>
                                    </w:rPr>
                                    <w:t xml:space="preserve"> </w:t>
                                  </w:r>
                                  <w:r>
                                    <w:rPr>
                                      <w:spacing w:val="-1"/>
                                      <w:sz w:val="14"/>
                                    </w:rPr>
                                    <w:t>existing</w:t>
                                  </w:r>
                                  <w:r>
                                    <w:rPr>
                                      <w:spacing w:val="-6"/>
                                      <w:sz w:val="14"/>
                                    </w:rPr>
                                    <w:t xml:space="preserve"> </w:t>
                                  </w:r>
                                  <w:r>
                                    <w:rPr>
                                      <w:sz w:val="14"/>
                                    </w:rPr>
                                    <w:t>common</w:t>
                                  </w:r>
                                  <w:r>
                                    <w:rPr>
                                      <w:spacing w:val="-5"/>
                                      <w:sz w:val="14"/>
                                    </w:rPr>
                                    <w:t xml:space="preserve"> </w:t>
                                  </w:r>
                                  <w:proofErr w:type="spellStart"/>
                                  <w:r>
                                    <w:rPr>
                                      <w:sz w:val="14"/>
                                    </w:rPr>
                                    <w:t>practise</w:t>
                                  </w:r>
                                  <w:proofErr w:type="spellEnd"/>
                                  <w:r>
                                    <w:rPr>
                                      <w:spacing w:val="-5"/>
                                      <w:sz w:val="14"/>
                                    </w:rPr>
                                    <w:t xml:space="preserve"> </w:t>
                                  </w:r>
                                  <w:r>
                                    <w:rPr>
                                      <w:sz w:val="14"/>
                                    </w:rPr>
                                    <w:t>however</w:t>
                                  </w:r>
                                  <w:r>
                                    <w:rPr>
                                      <w:spacing w:val="-29"/>
                                      <w:sz w:val="14"/>
                                    </w:rPr>
                                    <w:t xml:space="preserve"> </w:t>
                                  </w:r>
                                  <w:r>
                                    <w:rPr>
                                      <w:sz w:val="14"/>
                                    </w:rPr>
                                    <w:t>may</w:t>
                                  </w:r>
                                  <w:r>
                                    <w:rPr>
                                      <w:spacing w:val="-3"/>
                                      <w:sz w:val="14"/>
                                    </w:rPr>
                                    <w:t xml:space="preserve"> </w:t>
                                  </w:r>
                                  <w:r>
                                    <w:rPr>
                                      <w:sz w:val="14"/>
                                    </w:rPr>
                                    <w:t>be</w:t>
                                  </w:r>
                                  <w:r>
                                    <w:rPr>
                                      <w:spacing w:val="-2"/>
                                      <w:sz w:val="14"/>
                                    </w:rPr>
                                    <w:t xml:space="preserve"> </w:t>
                                  </w:r>
                                  <w:r>
                                    <w:rPr>
                                      <w:sz w:val="14"/>
                                    </w:rPr>
                                    <w:t>limited</w:t>
                                  </w:r>
                                </w:p>
                              </w:tc>
                            </w:tr>
                            <w:tr w:rsidR="00D35E0C" w14:paraId="2F19435C"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404887FD" w14:textId="77777777" w:rsidR="00D35E0C" w:rsidRDefault="00D35E0C">
                                  <w:pPr>
                                    <w:pStyle w:val="TableParagraph"/>
                                    <w:spacing w:before="26" w:line="256" w:lineRule="auto"/>
                                    <w:ind w:left="26" w:right="150"/>
                                    <w:rPr>
                                      <w:b/>
                                      <w:sz w:val="15"/>
                                    </w:rPr>
                                  </w:pPr>
                                  <w:r>
                                    <w:rPr>
                                      <w:b/>
                                      <w:color w:val="FFFFFF"/>
                                      <w:sz w:val="15"/>
                                    </w:rPr>
                                    <w:t>Regulatory and</w:t>
                                  </w:r>
                                  <w:r>
                                    <w:rPr>
                                      <w:b/>
                                      <w:color w:val="FFFFFF"/>
                                      <w:spacing w:val="1"/>
                                      <w:sz w:val="15"/>
                                    </w:rPr>
                                    <w:t xml:space="preserve"> </w:t>
                                  </w:r>
                                  <w:r>
                                    <w:rPr>
                                      <w:b/>
                                      <w:color w:val="FFFFFF"/>
                                      <w:spacing w:val="-1"/>
                                      <w:sz w:val="15"/>
                                    </w:rPr>
                                    <w:t>Policy</w:t>
                                  </w:r>
                                  <w:r>
                                    <w:rPr>
                                      <w:b/>
                                      <w:color w:val="FFFFFF"/>
                                      <w:spacing w:val="-6"/>
                                      <w:sz w:val="15"/>
                                    </w:rPr>
                                    <w:t xml:space="preserve"> </w:t>
                                  </w:r>
                                  <w:r>
                                    <w:rPr>
                                      <w:b/>
                                      <w:color w:val="FFFFFF"/>
                                      <w:sz w:val="15"/>
                                    </w:rPr>
                                    <w:t>Compliance</w:t>
                                  </w:r>
                                </w:p>
                              </w:tc>
                              <w:tc>
                                <w:tcPr>
                                  <w:tcW w:w="1197" w:type="dxa"/>
                                  <w:tcBorders>
                                    <w:top w:val="double" w:sz="6" w:space="0" w:color="808080"/>
                                    <w:left w:val="single" w:sz="6" w:space="0" w:color="F2F2F2"/>
                                    <w:bottom w:val="double" w:sz="6" w:space="0" w:color="808080"/>
                                    <w:right w:val="nil"/>
                                  </w:tcBorders>
                                </w:tcPr>
                                <w:p w14:paraId="3995BDE4" w14:textId="77777777" w:rsidR="00D35E0C" w:rsidRPr="006062F9" w:rsidRDefault="00D35E0C">
                                  <w:pPr>
                                    <w:pStyle w:val="TableParagraph"/>
                                    <w:rPr>
                                      <w:rFonts w:ascii="Times New Roman"/>
                                      <w:sz w:val="16"/>
                                    </w:rPr>
                                  </w:pPr>
                                </w:p>
                                <w:p w14:paraId="40A2AA85" w14:textId="77777777" w:rsidR="00D35E0C" w:rsidRPr="006062F9" w:rsidRDefault="00D35E0C">
                                  <w:pPr>
                                    <w:pStyle w:val="TableParagraph"/>
                                    <w:rPr>
                                      <w:rFonts w:ascii="Times New Roman"/>
                                      <w:sz w:val="16"/>
                                    </w:rPr>
                                  </w:pPr>
                                </w:p>
                                <w:p w14:paraId="3B74903A" w14:textId="77777777" w:rsidR="00D35E0C" w:rsidRPr="006062F9" w:rsidRDefault="00D35E0C">
                                  <w:pPr>
                                    <w:pStyle w:val="TableParagraph"/>
                                    <w:spacing w:before="5"/>
                                    <w:rPr>
                                      <w:rFonts w:ascii="Times New Roman"/>
                                      <w:sz w:val="16"/>
                                    </w:rPr>
                                  </w:pPr>
                                </w:p>
                                <w:p w14:paraId="01CDC7BB" w14:textId="77777777" w:rsidR="00D35E0C" w:rsidRPr="006062F9" w:rsidRDefault="00D35E0C">
                                  <w:pPr>
                                    <w:pStyle w:val="TableParagraph"/>
                                    <w:ind w:left="71" w:right="59"/>
                                    <w:jc w:val="center"/>
                                    <w:rPr>
                                      <w:b/>
                                      <w:sz w:val="17"/>
                                    </w:rPr>
                                  </w:pPr>
                                  <w:r w:rsidRPr="006062F9">
                                    <w:rPr>
                                      <w:b/>
                                      <w:w w:val="105"/>
                                      <w:sz w:val="17"/>
                                    </w:rPr>
                                    <w:t>Aligned</w:t>
                                  </w:r>
                                </w:p>
                              </w:tc>
                              <w:tc>
                                <w:tcPr>
                                  <w:tcW w:w="233" w:type="dxa"/>
                                  <w:tcBorders>
                                    <w:top w:val="double" w:sz="6" w:space="0" w:color="808080"/>
                                    <w:left w:val="nil"/>
                                    <w:bottom w:val="double" w:sz="6" w:space="0" w:color="808080"/>
                                    <w:right w:val="nil"/>
                                  </w:tcBorders>
                                  <w:shd w:val="clear" w:color="auto" w:fill="001F60"/>
                                </w:tcPr>
                                <w:p w14:paraId="4E740F6C" w14:textId="77777777" w:rsidR="00D35E0C" w:rsidRDefault="00D35E0C">
                                  <w:pPr>
                                    <w:pStyle w:val="TableParagraph"/>
                                    <w:rPr>
                                      <w:rFonts w:ascii="Times New Roman"/>
                                      <w:sz w:val="12"/>
                                    </w:rPr>
                                  </w:pPr>
                                </w:p>
                                <w:p w14:paraId="55808ECF" w14:textId="77777777" w:rsidR="00D35E0C" w:rsidRDefault="00D35E0C">
                                  <w:pPr>
                                    <w:pStyle w:val="TableParagraph"/>
                                    <w:rPr>
                                      <w:rFonts w:ascii="Times New Roman"/>
                                      <w:sz w:val="12"/>
                                    </w:rPr>
                                  </w:pPr>
                                </w:p>
                                <w:p w14:paraId="3FF36D3F" w14:textId="77777777" w:rsidR="00D35E0C" w:rsidRDefault="00D35E0C">
                                  <w:pPr>
                                    <w:pStyle w:val="TableParagraph"/>
                                    <w:rPr>
                                      <w:rFonts w:ascii="Times New Roman"/>
                                      <w:sz w:val="12"/>
                                    </w:rPr>
                                  </w:pPr>
                                </w:p>
                                <w:p w14:paraId="78B2DFC0" w14:textId="77777777" w:rsidR="00D35E0C" w:rsidRDefault="00D35E0C">
                                  <w:pPr>
                                    <w:pStyle w:val="TableParagraph"/>
                                    <w:spacing w:before="6"/>
                                    <w:rPr>
                                      <w:rFonts w:ascii="Times New Roman"/>
                                      <w:sz w:val="15"/>
                                    </w:rPr>
                                  </w:pPr>
                                </w:p>
                                <w:p w14:paraId="013ECF1A" w14:textId="77777777" w:rsidR="00D35E0C" w:rsidRDefault="00D35E0C">
                                  <w:pPr>
                                    <w:pStyle w:val="TableParagraph"/>
                                    <w:ind w:left="29"/>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619BBFC8" w14:textId="77777777" w:rsidR="00D35E0C" w:rsidRDefault="00D35E0C">
                                  <w:pPr>
                                    <w:pStyle w:val="TableParagraph"/>
                                    <w:spacing w:before="24"/>
                                    <w:ind w:left="12" w:right="144"/>
                                    <w:jc w:val="center"/>
                                    <w:rPr>
                                      <w:sz w:val="14"/>
                                    </w:rPr>
                                  </w:pPr>
                                  <w:r>
                                    <w:rPr>
                                      <w:sz w:val="14"/>
                                    </w:rPr>
                                    <w:t>Provisions</w:t>
                                  </w:r>
                                  <w:r>
                                    <w:rPr>
                                      <w:spacing w:val="-3"/>
                                      <w:sz w:val="14"/>
                                    </w:rPr>
                                    <w:t xml:space="preserve"> </w:t>
                                  </w:r>
                                  <w:r>
                                    <w:rPr>
                                      <w:sz w:val="14"/>
                                    </w:rPr>
                                    <w:t>exist</w:t>
                                  </w:r>
                                  <w:r>
                                    <w:rPr>
                                      <w:spacing w:val="-5"/>
                                      <w:sz w:val="14"/>
                                    </w:rPr>
                                    <w:t xml:space="preserve"> </w:t>
                                  </w:r>
                                  <w:r>
                                    <w:rPr>
                                      <w:sz w:val="14"/>
                                    </w:rPr>
                                    <w:t>in</w:t>
                                  </w:r>
                                  <w:r>
                                    <w:rPr>
                                      <w:spacing w:val="-6"/>
                                      <w:sz w:val="14"/>
                                    </w:rPr>
                                    <w:t xml:space="preserve"> </w:t>
                                  </w:r>
                                  <w:r>
                                    <w:rPr>
                                      <w:sz w:val="14"/>
                                    </w:rPr>
                                    <w:t>current</w:t>
                                  </w:r>
                                  <w:r>
                                    <w:rPr>
                                      <w:spacing w:val="-4"/>
                                      <w:sz w:val="14"/>
                                    </w:rPr>
                                    <w:t xml:space="preserve"> </w:t>
                                  </w:r>
                                  <w:r>
                                    <w:rPr>
                                      <w:sz w:val="14"/>
                                    </w:rPr>
                                    <w:t>Water</w:t>
                                  </w:r>
                                  <w:r>
                                    <w:rPr>
                                      <w:spacing w:val="-5"/>
                                      <w:sz w:val="14"/>
                                    </w:rPr>
                                    <w:t xml:space="preserve"> </w:t>
                                  </w:r>
                                  <w:r>
                                    <w:rPr>
                                      <w:sz w:val="14"/>
                                    </w:rPr>
                                    <w:t>Act</w:t>
                                  </w:r>
                                </w:p>
                              </w:tc>
                            </w:tr>
                            <w:tr w:rsidR="00D35E0C" w14:paraId="1A402A70" w14:textId="77777777">
                              <w:trPr>
                                <w:trHeight w:val="1308"/>
                              </w:trPr>
                              <w:tc>
                                <w:tcPr>
                                  <w:tcW w:w="1330" w:type="dxa"/>
                                  <w:tcBorders>
                                    <w:top w:val="double" w:sz="6" w:space="0" w:color="808080"/>
                                    <w:left w:val="single" w:sz="6" w:space="0" w:color="808080"/>
                                    <w:bottom w:val="single" w:sz="6" w:space="0" w:color="808080"/>
                                    <w:right w:val="single" w:sz="6" w:space="0" w:color="F2F2F2"/>
                                  </w:tcBorders>
                                  <w:shd w:val="clear" w:color="auto" w:fill="001F60"/>
                                </w:tcPr>
                                <w:p w14:paraId="7739EE58" w14:textId="77777777" w:rsidR="00D35E0C" w:rsidRDefault="00D35E0C">
                                  <w:pPr>
                                    <w:pStyle w:val="TableParagraph"/>
                                    <w:spacing w:before="26" w:line="256" w:lineRule="auto"/>
                                    <w:ind w:left="26" w:right="508"/>
                                    <w:rPr>
                                      <w:b/>
                                      <w:sz w:val="15"/>
                                    </w:rPr>
                                  </w:pPr>
                                  <w:r>
                                    <w:rPr>
                                      <w:b/>
                                      <w:color w:val="FFFFFF"/>
                                      <w:sz w:val="15"/>
                                    </w:rPr>
                                    <w:t>Impacts and</w:t>
                                  </w:r>
                                  <w:r>
                                    <w:rPr>
                                      <w:b/>
                                      <w:color w:val="FFFFFF"/>
                                      <w:spacing w:val="-31"/>
                                      <w:sz w:val="15"/>
                                    </w:rPr>
                                    <w:t xml:space="preserve"> </w:t>
                                  </w:r>
                                  <w:r>
                                    <w:rPr>
                                      <w:b/>
                                      <w:color w:val="FFFFFF"/>
                                      <w:sz w:val="15"/>
                                    </w:rPr>
                                    <w:t>benefits</w:t>
                                  </w:r>
                                </w:p>
                              </w:tc>
                              <w:tc>
                                <w:tcPr>
                                  <w:tcW w:w="1197" w:type="dxa"/>
                                  <w:tcBorders>
                                    <w:top w:val="double" w:sz="6" w:space="0" w:color="808080"/>
                                    <w:left w:val="single" w:sz="6" w:space="0" w:color="F2F2F2"/>
                                    <w:bottom w:val="single" w:sz="6" w:space="0" w:color="808080"/>
                                    <w:right w:val="nil"/>
                                  </w:tcBorders>
                                </w:tcPr>
                                <w:p w14:paraId="0479A294" w14:textId="77777777" w:rsidR="00D35E0C" w:rsidRPr="006062F9" w:rsidRDefault="00D35E0C">
                                  <w:pPr>
                                    <w:pStyle w:val="TableParagraph"/>
                                    <w:rPr>
                                      <w:rFonts w:ascii="Times New Roman"/>
                                      <w:sz w:val="16"/>
                                    </w:rPr>
                                  </w:pPr>
                                </w:p>
                                <w:p w14:paraId="495EBDF0" w14:textId="77777777" w:rsidR="00D35E0C" w:rsidRPr="006062F9" w:rsidRDefault="00D35E0C">
                                  <w:pPr>
                                    <w:pStyle w:val="TableParagraph"/>
                                    <w:rPr>
                                      <w:rFonts w:ascii="Times New Roman"/>
                                      <w:sz w:val="16"/>
                                    </w:rPr>
                                  </w:pPr>
                                </w:p>
                                <w:p w14:paraId="52A9868A" w14:textId="77777777" w:rsidR="00D35E0C" w:rsidRPr="006062F9" w:rsidRDefault="00D35E0C">
                                  <w:pPr>
                                    <w:pStyle w:val="TableParagraph"/>
                                    <w:spacing w:before="5"/>
                                    <w:rPr>
                                      <w:rFonts w:ascii="Times New Roman"/>
                                      <w:sz w:val="16"/>
                                    </w:rPr>
                                  </w:pPr>
                                </w:p>
                                <w:p w14:paraId="4C9B3A9E" w14:textId="77777777" w:rsidR="00D35E0C" w:rsidRPr="006062F9" w:rsidRDefault="00D35E0C">
                                  <w:pPr>
                                    <w:pStyle w:val="TableParagraph"/>
                                    <w:ind w:left="71" w:right="59"/>
                                    <w:jc w:val="center"/>
                                    <w:rPr>
                                      <w:b/>
                                      <w:sz w:val="17"/>
                                    </w:rPr>
                                  </w:pPr>
                                  <w:r w:rsidRPr="006062F9">
                                    <w:rPr>
                                      <w:b/>
                                      <w:w w:val="105"/>
                                      <w:sz w:val="17"/>
                                    </w:rPr>
                                    <w:t>Acceptable</w:t>
                                  </w:r>
                                </w:p>
                              </w:tc>
                              <w:tc>
                                <w:tcPr>
                                  <w:tcW w:w="233" w:type="dxa"/>
                                  <w:tcBorders>
                                    <w:top w:val="double" w:sz="6" w:space="0" w:color="808080"/>
                                    <w:left w:val="nil"/>
                                    <w:bottom w:val="single" w:sz="6" w:space="0" w:color="808080"/>
                                    <w:right w:val="nil"/>
                                  </w:tcBorders>
                                  <w:shd w:val="clear" w:color="auto" w:fill="001F60"/>
                                </w:tcPr>
                                <w:p w14:paraId="7A249B1C" w14:textId="77777777" w:rsidR="00D35E0C" w:rsidRDefault="00D35E0C">
                                  <w:pPr>
                                    <w:pStyle w:val="TableParagraph"/>
                                    <w:rPr>
                                      <w:rFonts w:ascii="Times New Roman"/>
                                      <w:sz w:val="12"/>
                                    </w:rPr>
                                  </w:pPr>
                                </w:p>
                                <w:p w14:paraId="695F6799" w14:textId="77777777" w:rsidR="00D35E0C" w:rsidRDefault="00D35E0C">
                                  <w:pPr>
                                    <w:pStyle w:val="TableParagraph"/>
                                    <w:rPr>
                                      <w:rFonts w:ascii="Times New Roman"/>
                                      <w:sz w:val="12"/>
                                    </w:rPr>
                                  </w:pPr>
                                </w:p>
                                <w:p w14:paraId="0C163E1D" w14:textId="77777777" w:rsidR="00D35E0C" w:rsidRDefault="00D35E0C">
                                  <w:pPr>
                                    <w:pStyle w:val="TableParagraph"/>
                                    <w:rPr>
                                      <w:rFonts w:ascii="Times New Roman"/>
                                      <w:sz w:val="12"/>
                                    </w:rPr>
                                  </w:pPr>
                                </w:p>
                                <w:p w14:paraId="4C5996BB" w14:textId="77777777" w:rsidR="00D35E0C" w:rsidRDefault="00D35E0C">
                                  <w:pPr>
                                    <w:pStyle w:val="TableParagraph"/>
                                    <w:spacing w:before="6"/>
                                    <w:rPr>
                                      <w:rFonts w:ascii="Times New Roman"/>
                                      <w:sz w:val="15"/>
                                    </w:rPr>
                                  </w:pPr>
                                </w:p>
                                <w:p w14:paraId="23F8669E"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single" w:sz="6" w:space="0" w:color="808080"/>
                                    <w:right w:val="single" w:sz="6" w:space="0" w:color="808080"/>
                                  </w:tcBorders>
                                  <w:shd w:val="clear" w:color="auto" w:fill="F2F2F2"/>
                                </w:tcPr>
                                <w:p w14:paraId="0B857758" w14:textId="77777777" w:rsidR="00D35E0C" w:rsidRDefault="00D35E0C">
                                  <w:pPr>
                                    <w:pStyle w:val="TableParagraph"/>
                                    <w:spacing w:before="24" w:line="256" w:lineRule="auto"/>
                                    <w:ind w:left="26" w:right="70"/>
                                    <w:rPr>
                                      <w:sz w:val="14"/>
                                    </w:rPr>
                                  </w:pPr>
                                  <w:r>
                                    <w:rPr>
                                      <w:sz w:val="14"/>
                                    </w:rPr>
                                    <w:t>Outcomes</w:t>
                                  </w:r>
                                  <w:r>
                                    <w:rPr>
                                      <w:spacing w:val="-6"/>
                                      <w:sz w:val="14"/>
                                    </w:rPr>
                                    <w:t xml:space="preserve"> </w:t>
                                  </w:r>
                                  <w:r>
                                    <w:rPr>
                                      <w:sz w:val="14"/>
                                    </w:rPr>
                                    <w:t>are</w:t>
                                  </w:r>
                                  <w:r>
                                    <w:rPr>
                                      <w:spacing w:val="-6"/>
                                      <w:sz w:val="14"/>
                                    </w:rPr>
                                    <w:t xml:space="preserve"> </w:t>
                                  </w:r>
                                  <w:r>
                                    <w:rPr>
                                      <w:sz w:val="14"/>
                                    </w:rPr>
                                    <w:t>desirable</w:t>
                                  </w:r>
                                  <w:r>
                                    <w:rPr>
                                      <w:spacing w:val="-6"/>
                                      <w:sz w:val="14"/>
                                    </w:rPr>
                                    <w:t xml:space="preserve"> </w:t>
                                  </w:r>
                                  <w:r>
                                    <w:rPr>
                                      <w:sz w:val="14"/>
                                    </w:rPr>
                                    <w:t>however</w:t>
                                  </w:r>
                                  <w:r>
                                    <w:rPr>
                                      <w:spacing w:val="-8"/>
                                      <w:sz w:val="14"/>
                                    </w:rPr>
                                    <w:t xml:space="preserve"> </w:t>
                                  </w:r>
                                  <w:r>
                                    <w:rPr>
                                      <w:sz w:val="14"/>
                                    </w:rPr>
                                    <w:t>may</w:t>
                                  </w:r>
                                  <w:r>
                                    <w:rPr>
                                      <w:spacing w:val="-29"/>
                                      <w:sz w:val="14"/>
                                    </w:rPr>
                                    <w:t xml:space="preserve"> </w:t>
                                  </w:r>
                                  <w:r>
                                    <w:rPr>
                                      <w:sz w:val="14"/>
                                    </w:rPr>
                                    <w:t>have limited application and only</w:t>
                                  </w:r>
                                  <w:r>
                                    <w:rPr>
                                      <w:spacing w:val="1"/>
                                      <w:sz w:val="14"/>
                                    </w:rPr>
                                    <w:t xml:space="preserve"> </w:t>
                                  </w:r>
                                  <w:r>
                                    <w:rPr>
                                      <w:sz w:val="14"/>
                                    </w:rPr>
                                    <w:t>beneficial</w:t>
                                  </w:r>
                                  <w:r>
                                    <w:rPr>
                                      <w:spacing w:val="-4"/>
                                      <w:sz w:val="14"/>
                                    </w:rPr>
                                    <w:t xml:space="preserve"> </w:t>
                                  </w:r>
                                  <w:r>
                                    <w:rPr>
                                      <w:sz w:val="14"/>
                                    </w:rPr>
                                    <w:t>for</w:t>
                                  </w:r>
                                  <w:r>
                                    <w:rPr>
                                      <w:spacing w:val="-3"/>
                                      <w:sz w:val="14"/>
                                    </w:rPr>
                                    <w:t xml:space="preserve"> </w:t>
                                  </w:r>
                                  <w:r>
                                    <w:rPr>
                                      <w:sz w:val="14"/>
                                    </w:rPr>
                                    <w:t>limited</w:t>
                                  </w:r>
                                  <w:r>
                                    <w:rPr>
                                      <w:spacing w:val="-3"/>
                                      <w:sz w:val="14"/>
                                    </w:rPr>
                                    <w:t xml:space="preserve"> </w:t>
                                  </w:r>
                                  <w:r>
                                    <w:rPr>
                                      <w:sz w:val="14"/>
                                    </w:rPr>
                                    <w:t>customers</w:t>
                                  </w:r>
                                </w:p>
                              </w:tc>
                            </w:tr>
                          </w:tbl>
                          <w:p w14:paraId="2AA8B865" w14:textId="77777777" w:rsidR="00D35E0C" w:rsidRDefault="00D35E0C" w:rsidP="00D35E0C">
                            <w:pPr>
                              <w:pStyle w:val="BodyText"/>
                            </w:pPr>
                          </w:p>
                        </w:txbxContent>
                      </wps:txbx>
                      <wps:bodyPr rot="0" vert="horz" wrap="square" lIns="0" tIns="0" rIns="0" bIns="0" anchor="t" anchorCtr="0" upright="1">
                        <a:noAutofit/>
                      </wps:bodyPr>
                    </wps:wsp>
                  </a:graphicData>
                </a:graphic>
              </wp:inline>
            </w:drawing>
          </mc:Choice>
          <mc:Fallback>
            <w:pict>
              <v:shape w14:anchorId="1525A392" id="Text Box 73" o:spid="_x0000_s1055" type="#_x0000_t202" style="width:251.6pt;height:3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" filled="f" stroked="f">
                <v:textbox inset="0,0,0,0">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330"/>
                        <w:gridCol w:w="1197"/>
                        <w:gridCol w:w="233"/>
                        <w:gridCol w:w="2255"/>
                      </w:tblGrid>
                      <w:tr w:rsidR="00D35E0C" w14:paraId="30B28A62" w14:textId="77777777">
                        <w:trPr>
                          <w:trHeight w:val="693"/>
                        </w:trPr>
                        <w:tc>
                          <w:tcPr>
                            <w:tcW w:w="1330" w:type="dxa"/>
                            <w:tcBorders>
                              <w:bottom w:val="double" w:sz="6" w:space="0" w:color="808080"/>
                            </w:tcBorders>
                          </w:tcPr>
                          <w:p w14:paraId="0CE548E5" w14:textId="77777777" w:rsidR="00D35E0C" w:rsidRDefault="00D35E0C">
                            <w:pPr>
                              <w:pStyle w:val="TableParagraph"/>
                              <w:spacing w:before="7"/>
                              <w:ind w:left="391"/>
                              <w:rPr>
                                <w:b/>
                                <w:sz w:val="17"/>
                              </w:rPr>
                            </w:pPr>
                            <w:r>
                              <w:rPr>
                                <w:b/>
                                <w:color w:val="001F60"/>
                                <w:w w:val="105"/>
                                <w:sz w:val="17"/>
                              </w:rPr>
                              <w:t>Criteria</w:t>
                            </w:r>
                          </w:p>
                        </w:tc>
                        <w:tc>
                          <w:tcPr>
                            <w:tcW w:w="1430" w:type="dxa"/>
                            <w:gridSpan w:val="2"/>
                            <w:tcBorders>
                              <w:bottom w:val="double" w:sz="6" w:space="0" w:color="808080"/>
                            </w:tcBorders>
                          </w:tcPr>
                          <w:p w14:paraId="532A2446" w14:textId="77777777" w:rsidR="00D35E0C" w:rsidRDefault="00D35E0C">
                            <w:pPr>
                              <w:pStyle w:val="TableParagraph"/>
                              <w:spacing w:before="7" w:line="264" w:lineRule="auto"/>
                              <w:ind w:left="95" w:right="76"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12BE7C48" w14:textId="77777777" w:rsidR="00D35E0C" w:rsidRDefault="00D35E0C">
                            <w:pPr>
                              <w:pStyle w:val="TableParagraph"/>
                              <w:spacing w:before="7"/>
                              <w:ind w:left="448" w:right="439"/>
                              <w:jc w:val="center"/>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49245F33" w14:textId="77777777">
                        <w:trPr>
                          <w:trHeight w:val="1332"/>
                        </w:trPr>
                        <w:tc>
                          <w:tcPr>
                            <w:tcW w:w="1330" w:type="dxa"/>
                            <w:tcBorders>
                              <w:top w:val="single" w:sz="6" w:space="0" w:color="808080"/>
                              <w:left w:val="single" w:sz="6" w:space="0" w:color="808080"/>
                              <w:bottom w:val="double" w:sz="6" w:space="0" w:color="808080"/>
                              <w:right w:val="single" w:sz="6" w:space="0" w:color="F2F2F2"/>
                            </w:tcBorders>
                            <w:shd w:val="clear" w:color="auto" w:fill="001F60"/>
                          </w:tcPr>
                          <w:p w14:paraId="4C739C3B" w14:textId="77777777" w:rsidR="00D35E0C" w:rsidRDefault="00D35E0C">
                            <w:pPr>
                              <w:pStyle w:val="TableParagraph"/>
                              <w:spacing w:before="26"/>
                              <w:ind w:left="26"/>
                              <w:rPr>
                                <w:b/>
                                <w:sz w:val="15"/>
                              </w:rPr>
                            </w:pPr>
                            <w:r>
                              <w:rPr>
                                <w:b/>
                                <w:color w:val="FFFFFF"/>
                                <w:sz w:val="15"/>
                              </w:rPr>
                              <w:t>Risks</w:t>
                            </w:r>
                          </w:p>
                        </w:tc>
                        <w:tc>
                          <w:tcPr>
                            <w:tcW w:w="1197" w:type="dxa"/>
                            <w:tcBorders>
                              <w:top w:val="double" w:sz="6" w:space="0" w:color="808080"/>
                              <w:left w:val="single" w:sz="6" w:space="0" w:color="F2F2F2"/>
                              <w:bottom w:val="double" w:sz="6" w:space="0" w:color="808080"/>
                              <w:right w:val="single" w:sz="6" w:space="0" w:color="F2F2F2"/>
                            </w:tcBorders>
                          </w:tcPr>
                          <w:p w14:paraId="0A3D59FB" w14:textId="77777777" w:rsidR="00D35E0C" w:rsidRPr="006062F9" w:rsidRDefault="00D35E0C">
                            <w:pPr>
                              <w:pStyle w:val="TableParagraph"/>
                              <w:rPr>
                                <w:rFonts w:ascii="Times New Roman"/>
                                <w:sz w:val="16"/>
                              </w:rPr>
                            </w:pPr>
                          </w:p>
                          <w:p w14:paraId="6EB19DCA" w14:textId="77777777" w:rsidR="00D35E0C" w:rsidRPr="006062F9" w:rsidRDefault="00D35E0C">
                            <w:pPr>
                              <w:pStyle w:val="TableParagraph"/>
                              <w:rPr>
                                <w:rFonts w:ascii="Times New Roman"/>
                                <w:sz w:val="16"/>
                              </w:rPr>
                            </w:pPr>
                          </w:p>
                          <w:p w14:paraId="2EFF43A6" w14:textId="77777777" w:rsidR="00D35E0C" w:rsidRPr="006062F9" w:rsidRDefault="00D35E0C">
                            <w:pPr>
                              <w:pStyle w:val="TableParagraph"/>
                              <w:spacing w:before="5"/>
                              <w:rPr>
                                <w:rFonts w:ascii="Times New Roman"/>
                                <w:sz w:val="16"/>
                              </w:rPr>
                            </w:pPr>
                          </w:p>
                          <w:p w14:paraId="11D2F520" w14:textId="77777777" w:rsidR="00D35E0C" w:rsidRPr="006062F9" w:rsidRDefault="00D35E0C">
                            <w:pPr>
                              <w:pStyle w:val="TableParagraph"/>
                              <w:ind w:left="262" w:right="252"/>
                              <w:jc w:val="center"/>
                              <w:rPr>
                                <w:b/>
                                <w:sz w:val="17"/>
                              </w:rPr>
                            </w:pPr>
                            <w:r w:rsidRPr="006062F9">
                              <w:rPr>
                                <w:b/>
                                <w:w w:val="105"/>
                                <w:sz w:val="17"/>
                              </w:rPr>
                              <w:t>Medium</w:t>
                            </w:r>
                          </w:p>
                        </w:tc>
                        <w:tc>
                          <w:tcPr>
                            <w:tcW w:w="233" w:type="dxa"/>
                            <w:tcBorders>
                              <w:top w:val="single" w:sz="6" w:space="0" w:color="808080"/>
                              <w:left w:val="single" w:sz="6" w:space="0" w:color="F2F2F2"/>
                              <w:bottom w:val="double" w:sz="6" w:space="0" w:color="808080"/>
                              <w:right w:val="nil"/>
                            </w:tcBorders>
                            <w:shd w:val="clear" w:color="auto" w:fill="001F60"/>
                          </w:tcPr>
                          <w:p w14:paraId="65127A7B" w14:textId="77777777" w:rsidR="00D35E0C" w:rsidRDefault="00D35E0C">
                            <w:pPr>
                              <w:pStyle w:val="TableParagraph"/>
                              <w:rPr>
                                <w:rFonts w:ascii="Times New Roman"/>
                                <w:sz w:val="12"/>
                              </w:rPr>
                            </w:pPr>
                          </w:p>
                          <w:p w14:paraId="10F1A0D2" w14:textId="77777777" w:rsidR="00D35E0C" w:rsidRDefault="00D35E0C">
                            <w:pPr>
                              <w:pStyle w:val="TableParagraph"/>
                              <w:rPr>
                                <w:rFonts w:ascii="Times New Roman"/>
                                <w:sz w:val="12"/>
                              </w:rPr>
                            </w:pPr>
                          </w:p>
                          <w:p w14:paraId="20B34D7E" w14:textId="77777777" w:rsidR="00D35E0C" w:rsidRDefault="00D35E0C">
                            <w:pPr>
                              <w:pStyle w:val="TableParagraph"/>
                              <w:rPr>
                                <w:rFonts w:ascii="Times New Roman"/>
                                <w:sz w:val="12"/>
                              </w:rPr>
                            </w:pPr>
                          </w:p>
                          <w:p w14:paraId="19B08CE7" w14:textId="77777777" w:rsidR="00D35E0C" w:rsidRDefault="00D35E0C">
                            <w:pPr>
                              <w:pStyle w:val="TableParagraph"/>
                              <w:spacing w:before="6"/>
                              <w:rPr>
                                <w:rFonts w:ascii="Times New Roman"/>
                                <w:sz w:val="15"/>
                              </w:rPr>
                            </w:pPr>
                          </w:p>
                          <w:p w14:paraId="251A4140"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7B460B17" w14:textId="77777777" w:rsidR="00D35E0C" w:rsidRDefault="00D35E0C">
                            <w:pPr>
                              <w:pStyle w:val="TableParagraph"/>
                              <w:spacing w:before="24" w:line="256" w:lineRule="auto"/>
                              <w:ind w:left="26" w:right="82"/>
                              <w:rPr>
                                <w:sz w:val="14"/>
                              </w:rPr>
                            </w:pPr>
                            <w:r>
                              <w:rPr>
                                <w:sz w:val="14"/>
                              </w:rPr>
                              <w:t>High</w:t>
                            </w:r>
                            <w:r>
                              <w:rPr>
                                <w:spacing w:val="-7"/>
                                <w:sz w:val="14"/>
                              </w:rPr>
                              <w:t xml:space="preserve"> </w:t>
                            </w:r>
                            <w:r>
                              <w:rPr>
                                <w:sz w:val="14"/>
                              </w:rPr>
                              <w:t>risk</w:t>
                            </w:r>
                            <w:r>
                              <w:rPr>
                                <w:spacing w:val="-7"/>
                                <w:sz w:val="14"/>
                              </w:rPr>
                              <w:t xml:space="preserve"> </w:t>
                            </w:r>
                            <w:r>
                              <w:rPr>
                                <w:sz w:val="14"/>
                              </w:rPr>
                              <w:t>that</w:t>
                            </w:r>
                            <w:r>
                              <w:rPr>
                                <w:spacing w:val="-7"/>
                                <w:sz w:val="14"/>
                              </w:rPr>
                              <w:t xml:space="preserve"> </w:t>
                            </w:r>
                            <w:r>
                              <w:rPr>
                                <w:sz w:val="14"/>
                              </w:rPr>
                              <w:t>suitable</w:t>
                            </w:r>
                            <w:r>
                              <w:rPr>
                                <w:spacing w:val="-7"/>
                                <w:sz w:val="14"/>
                              </w:rPr>
                              <w:t xml:space="preserve"> </w:t>
                            </w:r>
                            <w:r>
                              <w:rPr>
                                <w:sz w:val="14"/>
                              </w:rPr>
                              <w:t>ground</w:t>
                            </w:r>
                            <w:r>
                              <w:rPr>
                                <w:spacing w:val="-7"/>
                                <w:sz w:val="14"/>
                              </w:rPr>
                              <w:t xml:space="preserve"> </w:t>
                            </w:r>
                            <w:r>
                              <w:rPr>
                                <w:sz w:val="14"/>
                              </w:rPr>
                              <w:t>water</w:t>
                            </w:r>
                            <w:r>
                              <w:rPr>
                                <w:spacing w:val="-7"/>
                                <w:sz w:val="14"/>
                              </w:rPr>
                              <w:t xml:space="preserve"> </w:t>
                            </w:r>
                            <w:r>
                              <w:rPr>
                                <w:sz w:val="14"/>
                              </w:rPr>
                              <w:t>is</w:t>
                            </w:r>
                            <w:r>
                              <w:rPr>
                                <w:spacing w:val="-29"/>
                                <w:sz w:val="14"/>
                              </w:rPr>
                              <w:t xml:space="preserve"> </w:t>
                            </w:r>
                            <w:r>
                              <w:rPr>
                                <w:sz w:val="14"/>
                              </w:rPr>
                              <w:t>not available for all users and thus it</w:t>
                            </w:r>
                            <w:r>
                              <w:rPr>
                                <w:spacing w:val="1"/>
                                <w:sz w:val="14"/>
                              </w:rPr>
                              <w:t xml:space="preserve"> </w:t>
                            </w:r>
                            <w:r>
                              <w:rPr>
                                <w:sz w:val="14"/>
                              </w:rPr>
                              <w:t>would be unlikely to achieve all</w:t>
                            </w:r>
                            <w:r>
                              <w:rPr>
                                <w:spacing w:val="1"/>
                                <w:sz w:val="14"/>
                              </w:rPr>
                              <w:t xml:space="preserve"> </w:t>
                            </w:r>
                            <w:r>
                              <w:rPr>
                                <w:sz w:val="14"/>
                              </w:rPr>
                              <w:t>outcomes</w:t>
                            </w:r>
                          </w:p>
                        </w:tc>
                      </w:tr>
                      <w:tr w:rsidR="00D35E0C" w14:paraId="02236F75"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13650C75" w14:textId="77777777" w:rsidR="00D35E0C" w:rsidRDefault="00D35E0C">
                            <w:pPr>
                              <w:pStyle w:val="TableParagraph"/>
                              <w:spacing w:before="26"/>
                              <w:ind w:left="26"/>
                              <w:rPr>
                                <w:b/>
                                <w:sz w:val="15"/>
                              </w:rPr>
                            </w:pPr>
                            <w:r>
                              <w:rPr>
                                <w:b/>
                                <w:color w:val="FFFFFF"/>
                                <w:sz w:val="15"/>
                              </w:rPr>
                              <w:t>Value</w:t>
                            </w:r>
                            <w:r>
                              <w:rPr>
                                <w:b/>
                                <w:color w:val="FFFFFF"/>
                                <w:spacing w:val="2"/>
                                <w:sz w:val="15"/>
                              </w:rPr>
                              <w:t xml:space="preserve"> </w:t>
                            </w:r>
                            <w:r>
                              <w:rPr>
                                <w:b/>
                                <w:color w:val="FFFFFF"/>
                                <w:sz w:val="15"/>
                              </w:rPr>
                              <w:t>for Money</w:t>
                            </w:r>
                          </w:p>
                        </w:tc>
                        <w:tc>
                          <w:tcPr>
                            <w:tcW w:w="1197" w:type="dxa"/>
                            <w:tcBorders>
                              <w:top w:val="double" w:sz="6" w:space="0" w:color="808080"/>
                              <w:left w:val="single" w:sz="6" w:space="0" w:color="F2F2F2"/>
                              <w:bottom w:val="double" w:sz="6" w:space="0" w:color="808080"/>
                              <w:right w:val="nil"/>
                            </w:tcBorders>
                          </w:tcPr>
                          <w:p w14:paraId="269BB1AF" w14:textId="77777777" w:rsidR="00D35E0C" w:rsidRPr="006062F9" w:rsidRDefault="00D35E0C">
                            <w:pPr>
                              <w:pStyle w:val="TableParagraph"/>
                              <w:rPr>
                                <w:rFonts w:ascii="Times New Roman"/>
                                <w:sz w:val="16"/>
                              </w:rPr>
                            </w:pPr>
                          </w:p>
                          <w:p w14:paraId="3DFC3D7F" w14:textId="77777777" w:rsidR="00D35E0C" w:rsidRPr="006062F9" w:rsidRDefault="00D35E0C">
                            <w:pPr>
                              <w:pStyle w:val="TableParagraph"/>
                              <w:rPr>
                                <w:rFonts w:ascii="Times New Roman"/>
                                <w:sz w:val="16"/>
                              </w:rPr>
                            </w:pPr>
                          </w:p>
                          <w:p w14:paraId="10D01073" w14:textId="77777777" w:rsidR="00D35E0C" w:rsidRPr="006062F9" w:rsidRDefault="00D35E0C">
                            <w:pPr>
                              <w:pStyle w:val="TableParagraph"/>
                              <w:spacing w:before="5"/>
                              <w:rPr>
                                <w:rFonts w:ascii="Times New Roman"/>
                                <w:sz w:val="16"/>
                              </w:rPr>
                            </w:pPr>
                          </w:p>
                          <w:p w14:paraId="1913C10E" w14:textId="77777777" w:rsidR="00D35E0C" w:rsidRPr="006062F9" w:rsidRDefault="00D35E0C">
                            <w:pPr>
                              <w:pStyle w:val="TableParagraph"/>
                              <w:ind w:left="71" w:right="60"/>
                              <w:jc w:val="center"/>
                              <w:rPr>
                                <w:b/>
                                <w:sz w:val="17"/>
                              </w:rPr>
                            </w:pPr>
                            <w:r w:rsidRPr="006062F9">
                              <w:rPr>
                                <w:b/>
                                <w:w w:val="105"/>
                                <w:sz w:val="17"/>
                              </w:rPr>
                              <w:t>Medium</w:t>
                            </w:r>
                          </w:p>
                        </w:tc>
                        <w:tc>
                          <w:tcPr>
                            <w:tcW w:w="233" w:type="dxa"/>
                            <w:tcBorders>
                              <w:top w:val="double" w:sz="6" w:space="0" w:color="808080"/>
                              <w:left w:val="nil"/>
                              <w:bottom w:val="double" w:sz="6" w:space="0" w:color="808080"/>
                              <w:right w:val="nil"/>
                            </w:tcBorders>
                            <w:shd w:val="clear" w:color="auto" w:fill="001F60"/>
                          </w:tcPr>
                          <w:p w14:paraId="25E1EF2F" w14:textId="77777777" w:rsidR="00D35E0C" w:rsidRDefault="00D35E0C">
                            <w:pPr>
                              <w:pStyle w:val="TableParagraph"/>
                              <w:rPr>
                                <w:rFonts w:ascii="Times New Roman"/>
                                <w:sz w:val="12"/>
                              </w:rPr>
                            </w:pPr>
                          </w:p>
                          <w:p w14:paraId="67A1A148" w14:textId="77777777" w:rsidR="00D35E0C" w:rsidRDefault="00D35E0C">
                            <w:pPr>
                              <w:pStyle w:val="TableParagraph"/>
                              <w:rPr>
                                <w:rFonts w:ascii="Times New Roman"/>
                                <w:sz w:val="12"/>
                              </w:rPr>
                            </w:pPr>
                          </w:p>
                          <w:p w14:paraId="3EB544BD" w14:textId="77777777" w:rsidR="00D35E0C" w:rsidRDefault="00D35E0C">
                            <w:pPr>
                              <w:pStyle w:val="TableParagraph"/>
                              <w:rPr>
                                <w:rFonts w:ascii="Times New Roman"/>
                                <w:sz w:val="12"/>
                              </w:rPr>
                            </w:pPr>
                          </w:p>
                          <w:p w14:paraId="4B1ACA9F" w14:textId="77777777" w:rsidR="00D35E0C" w:rsidRDefault="00D35E0C">
                            <w:pPr>
                              <w:pStyle w:val="TableParagraph"/>
                              <w:spacing w:before="6"/>
                              <w:rPr>
                                <w:rFonts w:ascii="Times New Roman"/>
                                <w:sz w:val="15"/>
                              </w:rPr>
                            </w:pPr>
                          </w:p>
                          <w:p w14:paraId="5DDC05EF"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5CDC894C" w14:textId="77777777" w:rsidR="00D35E0C" w:rsidRDefault="00D35E0C">
                            <w:pPr>
                              <w:pStyle w:val="TableParagraph"/>
                              <w:spacing w:before="24" w:line="256" w:lineRule="auto"/>
                              <w:ind w:left="26" w:right="15"/>
                              <w:jc w:val="both"/>
                              <w:rPr>
                                <w:sz w:val="14"/>
                              </w:rPr>
                            </w:pPr>
                            <w:r>
                              <w:rPr>
                                <w:sz w:val="14"/>
                              </w:rPr>
                              <w:t>Govt</w:t>
                            </w:r>
                            <w:r>
                              <w:rPr>
                                <w:spacing w:val="-7"/>
                                <w:sz w:val="14"/>
                              </w:rPr>
                              <w:t xml:space="preserve"> </w:t>
                            </w:r>
                            <w:r>
                              <w:rPr>
                                <w:sz w:val="14"/>
                              </w:rPr>
                              <w:t>funder:</w:t>
                            </w:r>
                            <w:r>
                              <w:rPr>
                                <w:spacing w:val="-3"/>
                                <w:sz w:val="14"/>
                              </w:rPr>
                              <w:t xml:space="preserve"> </w:t>
                            </w:r>
                            <w:r>
                              <w:rPr>
                                <w:sz w:val="14"/>
                              </w:rPr>
                              <w:t>Value</w:t>
                            </w:r>
                            <w:r>
                              <w:rPr>
                                <w:spacing w:val="-4"/>
                                <w:sz w:val="14"/>
                              </w:rPr>
                              <w:t xml:space="preserve"> </w:t>
                            </w:r>
                            <w:r>
                              <w:rPr>
                                <w:sz w:val="14"/>
                              </w:rPr>
                              <w:t>for</w:t>
                            </w:r>
                            <w:r>
                              <w:rPr>
                                <w:spacing w:val="-5"/>
                                <w:sz w:val="14"/>
                              </w:rPr>
                              <w:t xml:space="preserve"> </w:t>
                            </w:r>
                            <w:r>
                              <w:rPr>
                                <w:sz w:val="14"/>
                              </w:rPr>
                              <w:t>money</w:t>
                            </w:r>
                            <w:r>
                              <w:rPr>
                                <w:spacing w:val="-5"/>
                                <w:sz w:val="14"/>
                              </w:rPr>
                              <w:t xml:space="preserve"> </w:t>
                            </w:r>
                            <w:r>
                              <w:rPr>
                                <w:sz w:val="14"/>
                              </w:rPr>
                              <w:t>could</w:t>
                            </w:r>
                            <w:r>
                              <w:rPr>
                                <w:spacing w:val="-5"/>
                                <w:sz w:val="14"/>
                              </w:rPr>
                              <w:t xml:space="preserve"> </w:t>
                            </w:r>
                            <w:r>
                              <w:rPr>
                                <w:sz w:val="14"/>
                              </w:rPr>
                              <w:t>be</w:t>
                            </w:r>
                            <w:r>
                              <w:rPr>
                                <w:spacing w:val="-30"/>
                                <w:sz w:val="14"/>
                              </w:rPr>
                              <w:t xml:space="preserve"> </w:t>
                            </w:r>
                            <w:r>
                              <w:rPr>
                                <w:sz w:val="14"/>
                              </w:rPr>
                              <w:t>improved with strategic purchases and</w:t>
                            </w:r>
                            <w:r>
                              <w:rPr>
                                <w:spacing w:val="-30"/>
                                <w:sz w:val="14"/>
                              </w:rPr>
                              <w:t xml:space="preserve"> </w:t>
                            </w:r>
                            <w:r>
                              <w:rPr>
                                <w:sz w:val="14"/>
                              </w:rPr>
                              <w:t>subsidiary</w:t>
                            </w:r>
                            <w:r>
                              <w:rPr>
                                <w:spacing w:val="-3"/>
                                <w:sz w:val="14"/>
                              </w:rPr>
                              <w:t xml:space="preserve"> </w:t>
                            </w:r>
                            <w:r>
                              <w:rPr>
                                <w:sz w:val="14"/>
                              </w:rPr>
                              <w:t>considerations</w:t>
                            </w:r>
                          </w:p>
                          <w:p w14:paraId="138C22E5" w14:textId="77777777" w:rsidR="00D35E0C" w:rsidRDefault="00D35E0C">
                            <w:pPr>
                              <w:pStyle w:val="TableParagraph"/>
                              <w:spacing w:line="256" w:lineRule="auto"/>
                              <w:ind w:left="26" w:right="48"/>
                              <w:rPr>
                                <w:sz w:val="14"/>
                              </w:rPr>
                            </w:pPr>
                            <w:r>
                              <w:rPr>
                                <w:sz w:val="14"/>
                              </w:rPr>
                              <w:t>Water</w:t>
                            </w:r>
                            <w:r>
                              <w:rPr>
                                <w:spacing w:val="-7"/>
                                <w:sz w:val="14"/>
                              </w:rPr>
                              <w:t xml:space="preserve"> </w:t>
                            </w:r>
                            <w:r>
                              <w:rPr>
                                <w:sz w:val="14"/>
                              </w:rPr>
                              <w:t>user:</w:t>
                            </w:r>
                            <w:r>
                              <w:rPr>
                                <w:spacing w:val="-5"/>
                                <w:sz w:val="14"/>
                              </w:rPr>
                              <w:t xml:space="preserve"> </w:t>
                            </w:r>
                            <w:r>
                              <w:rPr>
                                <w:sz w:val="14"/>
                              </w:rPr>
                              <w:t>Customers</w:t>
                            </w:r>
                            <w:r>
                              <w:rPr>
                                <w:spacing w:val="-4"/>
                                <w:sz w:val="14"/>
                              </w:rPr>
                              <w:t xml:space="preserve"> </w:t>
                            </w:r>
                            <w:r>
                              <w:rPr>
                                <w:sz w:val="14"/>
                              </w:rPr>
                              <w:t>would</w:t>
                            </w:r>
                            <w:r>
                              <w:rPr>
                                <w:spacing w:val="-6"/>
                                <w:sz w:val="14"/>
                              </w:rPr>
                              <w:t xml:space="preserve"> </w:t>
                            </w:r>
                            <w:r>
                              <w:rPr>
                                <w:sz w:val="14"/>
                              </w:rPr>
                              <w:t>need</w:t>
                            </w:r>
                            <w:r>
                              <w:rPr>
                                <w:spacing w:val="-5"/>
                                <w:sz w:val="14"/>
                              </w:rPr>
                              <w:t xml:space="preserve"> </w:t>
                            </w:r>
                            <w:r>
                              <w:rPr>
                                <w:sz w:val="14"/>
                              </w:rPr>
                              <w:t>to</w:t>
                            </w:r>
                            <w:r>
                              <w:rPr>
                                <w:spacing w:val="-29"/>
                                <w:sz w:val="14"/>
                              </w:rPr>
                              <w:t xml:space="preserve"> </w:t>
                            </w:r>
                            <w:r>
                              <w:rPr>
                                <w:sz w:val="14"/>
                              </w:rPr>
                              <w:t>front the initial costs to install</w:t>
                            </w:r>
                            <w:r>
                              <w:rPr>
                                <w:spacing w:val="1"/>
                                <w:sz w:val="14"/>
                              </w:rPr>
                              <w:t xml:space="preserve"> </w:t>
                            </w:r>
                            <w:r>
                              <w:rPr>
                                <w:sz w:val="14"/>
                              </w:rPr>
                              <w:t>equipment,</w:t>
                            </w:r>
                            <w:r>
                              <w:rPr>
                                <w:spacing w:val="-3"/>
                                <w:sz w:val="14"/>
                              </w:rPr>
                              <w:t xml:space="preserve"> </w:t>
                            </w:r>
                            <w:r>
                              <w:rPr>
                                <w:sz w:val="14"/>
                              </w:rPr>
                              <w:t>this</w:t>
                            </w:r>
                            <w:r>
                              <w:rPr>
                                <w:spacing w:val="-2"/>
                                <w:sz w:val="14"/>
                              </w:rPr>
                              <w:t xml:space="preserve"> </w:t>
                            </w:r>
                            <w:r>
                              <w:rPr>
                                <w:sz w:val="14"/>
                              </w:rPr>
                              <w:t>could</w:t>
                            </w:r>
                            <w:r>
                              <w:rPr>
                                <w:spacing w:val="-2"/>
                                <w:sz w:val="14"/>
                              </w:rPr>
                              <w:t xml:space="preserve"> </w:t>
                            </w:r>
                            <w:r>
                              <w:rPr>
                                <w:sz w:val="14"/>
                              </w:rPr>
                              <w:t>be</w:t>
                            </w:r>
                            <w:r>
                              <w:rPr>
                                <w:spacing w:val="-2"/>
                                <w:sz w:val="14"/>
                              </w:rPr>
                              <w:t xml:space="preserve"> </w:t>
                            </w:r>
                            <w:r>
                              <w:rPr>
                                <w:sz w:val="14"/>
                              </w:rPr>
                              <w:t>improved</w:t>
                            </w:r>
                            <w:r>
                              <w:rPr>
                                <w:spacing w:val="-2"/>
                                <w:sz w:val="14"/>
                              </w:rPr>
                              <w:t xml:space="preserve"> </w:t>
                            </w:r>
                            <w:r>
                              <w:rPr>
                                <w:sz w:val="14"/>
                              </w:rPr>
                              <w:t>by</w:t>
                            </w:r>
                            <w:r>
                              <w:rPr>
                                <w:spacing w:val="-29"/>
                                <w:sz w:val="14"/>
                              </w:rPr>
                              <w:t xml:space="preserve"> </w:t>
                            </w:r>
                            <w:r>
                              <w:rPr>
                                <w:sz w:val="14"/>
                              </w:rPr>
                              <w:t>government</w:t>
                            </w:r>
                            <w:r>
                              <w:rPr>
                                <w:spacing w:val="-3"/>
                                <w:sz w:val="14"/>
                              </w:rPr>
                              <w:t xml:space="preserve"> </w:t>
                            </w:r>
                            <w:r>
                              <w:rPr>
                                <w:sz w:val="14"/>
                              </w:rPr>
                              <w:t>assistance</w:t>
                            </w:r>
                          </w:p>
                        </w:tc>
                      </w:tr>
                      <w:tr w:rsidR="00D35E0C" w14:paraId="19D94C15"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24777AD3" w14:textId="77777777" w:rsidR="00D35E0C" w:rsidRDefault="00D35E0C">
                            <w:pPr>
                              <w:pStyle w:val="TableParagraph"/>
                              <w:spacing w:before="26" w:line="256" w:lineRule="auto"/>
                              <w:ind w:left="26" w:right="544"/>
                              <w:rPr>
                                <w:b/>
                                <w:sz w:val="15"/>
                              </w:rPr>
                            </w:pPr>
                            <w:r>
                              <w:rPr>
                                <w:b/>
                                <w:color w:val="FFFFFF"/>
                                <w:sz w:val="15"/>
                              </w:rPr>
                              <w:t>Community</w:t>
                            </w:r>
                            <w:r>
                              <w:rPr>
                                <w:b/>
                                <w:color w:val="FFFFFF"/>
                                <w:spacing w:val="-31"/>
                                <w:sz w:val="15"/>
                              </w:rPr>
                              <w:t xml:space="preserve"> </w:t>
                            </w:r>
                            <w:r>
                              <w:rPr>
                                <w:b/>
                                <w:color w:val="FFFFFF"/>
                                <w:sz w:val="15"/>
                              </w:rPr>
                              <w:t>Acceptance</w:t>
                            </w:r>
                          </w:p>
                        </w:tc>
                        <w:tc>
                          <w:tcPr>
                            <w:tcW w:w="1197" w:type="dxa"/>
                            <w:tcBorders>
                              <w:top w:val="double" w:sz="6" w:space="0" w:color="808080"/>
                              <w:left w:val="single" w:sz="6" w:space="0" w:color="F2F2F2"/>
                              <w:bottom w:val="double" w:sz="6" w:space="0" w:color="808080"/>
                              <w:right w:val="nil"/>
                            </w:tcBorders>
                          </w:tcPr>
                          <w:p w14:paraId="16AFC7A6" w14:textId="77777777" w:rsidR="00D35E0C" w:rsidRPr="006062F9" w:rsidRDefault="00D35E0C">
                            <w:pPr>
                              <w:pStyle w:val="TableParagraph"/>
                              <w:rPr>
                                <w:rFonts w:ascii="Times New Roman"/>
                                <w:sz w:val="16"/>
                              </w:rPr>
                            </w:pPr>
                          </w:p>
                          <w:p w14:paraId="708AF15C" w14:textId="77777777" w:rsidR="00D35E0C" w:rsidRPr="006062F9" w:rsidRDefault="00D35E0C">
                            <w:pPr>
                              <w:pStyle w:val="TableParagraph"/>
                              <w:rPr>
                                <w:rFonts w:ascii="Times New Roman"/>
                                <w:sz w:val="16"/>
                              </w:rPr>
                            </w:pPr>
                          </w:p>
                          <w:p w14:paraId="1D5A5042" w14:textId="77777777" w:rsidR="00D35E0C" w:rsidRPr="006062F9" w:rsidRDefault="00D35E0C">
                            <w:pPr>
                              <w:pStyle w:val="TableParagraph"/>
                              <w:spacing w:before="5"/>
                              <w:rPr>
                                <w:rFonts w:ascii="Times New Roman"/>
                                <w:sz w:val="16"/>
                              </w:rPr>
                            </w:pPr>
                          </w:p>
                          <w:p w14:paraId="2CC5B4F1" w14:textId="77777777" w:rsidR="00D35E0C" w:rsidRPr="006062F9" w:rsidRDefault="00D35E0C">
                            <w:pPr>
                              <w:pStyle w:val="TableParagraph"/>
                              <w:ind w:left="71" w:right="59"/>
                              <w:jc w:val="center"/>
                              <w:rPr>
                                <w:b/>
                                <w:sz w:val="17"/>
                              </w:rPr>
                            </w:pPr>
                            <w:r w:rsidRPr="006062F9">
                              <w:rPr>
                                <w:b/>
                                <w:w w:val="105"/>
                                <w:sz w:val="17"/>
                              </w:rPr>
                              <w:t>Acceptable</w:t>
                            </w:r>
                          </w:p>
                        </w:tc>
                        <w:tc>
                          <w:tcPr>
                            <w:tcW w:w="233" w:type="dxa"/>
                            <w:tcBorders>
                              <w:top w:val="double" w:sz="6" w:space="0" w:color="808080"/>
                              <w:left w:val="nil"/>
                              <w:bottom w:val="double" w:sz="6" w:space="0" w:color="808080"/>
                              <w:right w:val="nil"/>
                            </w:tcBorders>
                            <w:shd w:val="clear" w:color="auto" w:fill="001F60"/>
                          </w:tcPr>
                          <w:p w14:paraId="37BB4789" w14:textId="77777777" w:rsidR="00D35E0C" w:rsidRDefault="00D35E0C">
                            <w:pPr>
                              <w:pStyle w:val="TableParagraph"/>
                              <w:rPr>
                                <w:rFonts w:ascii="Times New Roman"/>
                                <w:sz w:val="12"/>
                              </w:rPr>
                            </w:pPr>
                          </w:p>
                          <w:p w14:paraId="26B41F46" w14:textId="77777777" w:rsidR="00D35E0C" w:rsidRDefault="00D35E0C">
                            <w:pPr>
                              <w:pStyle w:val="TableParagraph"/>
                              <w:rPr>
                                <w:rFonts w:ascii="Times New Roman"/>
                                <w:sz w:val="12"/>
                              </w:rPr>
                            </w:pPr>
                          </w:p>
                          <w:p w14:paraId="6720855D" w14:textId="77777777" w:rsidR="00D35E0C" w:rsidRDefault="00D35E0C">
                            <w:pPr>
                              <w:pStyle w:val="TableParagraph"/>
                              <w:rPr>
                                <w:rFonts w:ascii="Times New Roman"/>
                                <w:sz w:val="12"/>
                              </w:rPr>
                            </w:pPr>
                          </w:p>
                          <w:p w14:paraId="65A91ED1" w14:textId="77777777" w:rsidR="00D35E0C" w:rsidRDefault="00D35E0C">
                            <w:pPr>
                              <w:pStyle w:val="TableParagraph"/>
                              <w:spacing w:before="6"/>
                              <w:rPr>
                                <w:rFonts w:ascii="Times New Roman"/>
                                <w:sz w:val="15"/>
                              </w:rPr>
                            </w:pPr>
                          </w:p>
                          <w:p w14:paraId="2410368E"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1D09BE61" w14:textId="77777777" w:rsidR="00D35E0C" w:rsidRDefault="00D35E0C">
                            <w:pPr>
                              <w:pStyle w:val="TableParagraph"/>
                              <w:spacing w:before="24" w:line="256" w:lineRule="auto"/>
                              <w:ind w:left="26" w:right="239"/>
                              <w:rPr>
                                <w:sz w:val="14"/>
                              </w:rPr>
                            </w:pPr>
                            <w:r>
                              <w:rPr>
                                <w:sz w:val="14"/>
                              </w:rPr>
                              <w:t>Unlikely to have opposition as an</w:t>
                            </w:r>
                            <w:r>
                              <w:rPr>
                                <w:spacing w:val="1"/>
                                <w:sz w:val="14"/>
                              </w:rPr>
                              <w:t xml:space="preserve"> </w:t>
                            </w:r>
                            <w:r>
                              <w:rPr>
                                <w:spacing w:val="-1"/>
                                <w:sz w:val="14"/>
                              </w:rPr>
                              <w:t>existing</w:t>
                            </w:r>
                            <w:r>
                              <w:rPr>
                                <w:spacing w:val="-6"/>
                                <w:sz w:val="14"/>
                              </w:rPr>
                              <w:t xml:space="preserve"> </w:t>
                            </w:r>
                            <w:r>
                              <w:rPr>
                                <w:sz w:val="14"/>
                              </w:rPr>
                              <w:t>common</w:t>
                            </w:r>
                            <w:r>
                              <w:rPr>
                                <w:spacing w:val="-5"/>
                                <w:sz w:val="14"/>
                              </w:rPr>
                              <w:t xml:space="preserve"> </w:t>
                            </w:r>
                            <w:proofErr w:type="spellStart"/>
                            <w:r>
                              <w:rPr>
                                <w:sz w:val="14"/>
                              </w:rPr>
                              <w:t>practise</w:t>
                            </w:r>
                            <w:proofErr w:type="spellEnd"/>
                            <w:r>
                              <w:rPr>
                                <w:spacing w:val="-5"/>
                                <w:sz w:val="14"/>
                              </w:rPr>
                              <w:t xml:space="preserve"> </w:t>
                            </w:r>
                            <w:r>
                              <w:rPr>
                                <w:sz w:val="14"/>
                              </w:rPr>
                              <w:t>however</w:t>
                            </w:r>
                            <w:r>
                              <w:rPr>
                                <w:spacing w:val="-29"/>
                                <w:sz w:val="14"/>
                              </w:rPr>
                              <w:t xml:space="preserve"> </w:t>
                            </w:r>
                            <w:r>
                              <w:rPr>
                                <w:sz w:val="14"/>
                              </w:rPr>
                              <w:t>may</w:t>
                            </w:r>
                            <w:r>
                              <w:rPr>
                                <w:spacing w:val="-3"/>
                                <w:sz w:val="14"/>
                              </w:rPr>
                              <w:t xml:space="preserve"> </w:t>
                            </w:r>
                            <w:r>
                              <w:rPr>
                                <w:sz w:val="14"/>
                              </w:rPr>
                              <w:t>be</w:t>
                            </w:r>
                            <w:r>
                              <w:rPr>
                                <w:spacing w:val="-2"/>
                                <w:sz w:val="14"/>
                              </w:rPr>
                              <w:t xml:space="preserve"> </w:t>
                            </w:r>
                            <w:r>
                              <w:rPr>
                                <w:sz w:val="14"/>
                              </w:rPr>
                              <w:t>limited</w:t>
                            </w:r>
                          </w:p>
                        </w:tc>
                      </w:tr>
                      <w:tr w:rsidR="00D35E0C" w14:paraId="2F19435C"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404887FD" w14:textId="77777777" w:rsidR="00D35E0C" w:rsidRDefault="00D35E0C">
                            <w:pPr>
                              <w:pStyle w:val="TableParagraph"/>
                              <w:spacing w:before="26" w:line="256" w:lineRule="auto"/>
                              <w:ind w:left="26" w:right="150"/>
                              <w:rPr>
                                <w:b/>
                                <w:sz w:val="15"/>
                              </w:rPr>
                            </w:pPr>
                            <w:r>
                              <w:rPr>
                                <w:b/>
                                <w:color w:val="FFFFFF"/>
                                <w:sz w:val="15"/>
                              </w:rPr>
                              <w:t>Regulatory and</w:t>
                            </w:r>
                            <w:r>
                              <w:rPr>
                                <w:b/>
                                <w:color w:val="FFFFFF"/>
                                <w:spacing w:val="1"/>
                                <w:sz w:val="15"/>
                              </w:rPr>
                              <w:t xml:space="preserve"> </w:t>
                            </w:r>
                            <w:r>
                              <w:rPr>
                                <w:b/>
                                <w:color w:val="FFFFFF"/>
                                <w:spacing w:val="-1"/>
                                <w:sz w:val="15"/>
                              </w:rPr>
                              <w:t>Policy</w:t>
                            </w:r>
                            <w:r>
                              <w:rPr>
                                <w:b/>
                                <w:color w:val="FFFFFF"/>
                                <w:spacing w:val="-6"/>
                                <w:sz w:val="15"/>
                              </w:rPr>
                              <w:t xml:space="preserve"> </w:t>
                            </w:r>
                            <w:r>
                              <w:rPr>
                                <w:b/>
                                <w:color w:val="FFFFFF"/>
                                <w:sz w:val="15"/>
                              </w:rPr>
                              <w:t>Compliance</w:t>
                            </w:r>
                          </w:p>
                        </w:tc>
                        <w:tc>
                          <w:tcPr>
                            <w:tcW w:w="1197" w:type="dxa"/>
                            <w:tcBorders>
                              <w:top w:val="double" w:sz="6" w:space="0" w:color="808080"/>
                              <w:left w:val="single" w:sz="6" w:space="0" w:color="F2F2F2"/>
                              <w:bottom w:val="double" w:sz="6" w:space="0" w:color="808080"/>
                              <w:right w:val="nil"/>
                            </w:tcBorders>
                          </w:tcPr>
                          <w:p w14:paraId="3995BDE4" w14:textId="77777777" w:rsidR="00D35E0C" w:rsidRPr="006062F9" w:rsidRDefault="00D35E0C">
                            <w:pPr>
                              <w:pStyle w:val="TableParagraph"/>
                              <w:rPr>
                                <w:rFonts w:ascii="Times New Roman"/>
                                <w:sz w:val="16"/>
                              </w:rPr>
                            </w:pPr>
                          </w:p>
                          <w:p w14:paraId="40A2AA85" w14:textId="77777777" w:rsidR="00D35E0C" w:rsidRPr="006062F9" w:rsidRDefault="00D35E0C">
                            <w:pPr>
                              <w:pStyle w:val="TableParagraph"/>
                              <w:rPr>
                                <w:rFonts w:ascii="Times New Roman"/>
                                <w:sz w:val="16"/>
                              </w:rPr>
                            </w:pPr>
                          </w:p>
                          <w:p w14:paraId="3B74903A" w14:textId="77777777" w:rsidR="00D35E0C" w:rsidRPr="006062F9" w:rsidRDefault="00D35E0C">
                            <w:pPr>
                              <w:pStyle w:val="TableParagraph"/>
                              <w:spacing w:before="5"/>
                              <w:rPr>
                                <w:rFonts w:ascii="Times New Roman"/>
                                <w:sz w:val="16"/>
                              </w:rPr>
                            </w:pPr>
                          </w:p>
                          <w:p w14:paraId="01CDC7BB" w14:textId="77777777" w:rsidR="00D35E0C" w:rsidRPr="006062F9" w:rsidRDefault="00D35E0C">
                            <w:pPr>
                              <w:pStyle w:val="TableParagraph"/>
                              <w:ind w:left="71" w:right="59"/>
                              <w:jc w:val="center"/>
                              <w:rPr>
                                <w:b/>
                                <w:sz w:val="17"/>
                              </w:rPr>
                            </w:pPr>
                            <w:r w:rsidRPr="006062F9">
                              <w:rPr>
                                <w:b/>
                                <w:w w:val="105"/>
                                <w:sz w:val="17"/>
                              </w:rPr>
                              <w:t>Aligned</w:t>
                            </w:r>
                          </w:p>
                        </w:tc>
                        <w:tc>
                          <w:tcPr>
                            <w:tcW w:w="233" w:type="dxa"/>
                            <w:tcBorders>
                              <w:top w:val="double" w:sz="6" w:space="0" w:color="808080"/>
                              <w:left w:val="nil"/>
                              <w:bottom w:val="double" w:sz="6" w:space="0" w:color="808080"/>
                              <w:right w:val="nil"/>
                            </w:tcBorders>
                            <w:shd w:val="clear" w:color="auto" w:fill="001F60"/>
                          </w:tcPr>
                          <w:p w14:paraId="4E740F6C" w14:textId="77777777" w:rsidR="00D35E0C" w:rsidRDefault="00D35E0C">
                            <w:pPr>
                              <w:pStyle w:val="TableParagraph"/>
                              <w:rPr>
                                <w:rFonts w:ascii="Times New Roman"/>
                                <w:sz w:val="12"/>
                              </w:rPr>
                            </w:pPr>
                          </w:p>
                          <w:p w14:paraId="55808ECF" w14:textId="77777777" w:rsidR="00D35E0C" w:rsidRDefault="00D35E0C">
                            <w:pPr>
                              <w:pStyle w:val="TableParagraph"/>
                              <w:rPr>
                                <w:rFonts w:ascii="Times New Roman"/>
                                <w:sz w:val="12"/>
                              </w:rPr>
                            </w:pPr>
                          </w:p>
                          <w:p w14:paraId="3FF36D3F" w14:textId="77777777" w:rsidR="00D35E0C" w:rsidRDefault="00D35E0C">
                            <w:pPr>
                              <w:pStyle w:val="TableParagraph"/>
                              <w:rPr>
                                <w:rFonts w:ascii="Times New Roman"/>
                                <w:sz w:val="12"/>
                              </w:rPr>
                            </w:pPr>
                          </w:p>
                          <w:p w14:paraId="78B2DFC0" w14:textId="77777777" w:rsidR="00D35E0C" w:rsidRDefault="00D35E0C">
                            <w:pPr>
                              <w:pStyle w:val="TableParagraph"/>
                              <w:spacing w:before="6"/>
                              <w:rPr>
                                <w:rFonts w:ascii="Times New Roman"/>
                                <w:sz w:val="15"/>
                              </w:rPr>
                            </w:pPr>
                          </w:p>
                          <w:p w14:paraId="013ECF1A" w14:textId="77777777" w:rsidR="00D35E0C" w:rsidRDefault="00D35E0C">
                            <w:pPr>
                              <w:pStyle w:val="TableParagraph"/>
                              <w:ind w:left="29"/>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619BBFC8" w14:textId="77777777" w:rsidR="00D35E0C" w:rsidRDefault="00D35E0C">
                            <w:pPr>
                              <w:pStyle w:val="TableParagraph"/>
                              <w:spacing w:before="24"/>
                              <w:ind w:left="12" w:right="144"/>
                              <w:jc w:val="center"/>
                              <w:rPr>
                                <w:sz w:val="14"/>
                              </w:rPr>
                            </w:pPr>
                            <w:r>
                              <w:rPr>
                                <w:sz w:val="14"/>
                              </w:rPr>
                              <w:t>Provisions</w:t>
                            </w:r>
                            <w:r>
                              <w:rPr>
                                <w:spacing w:val="-3"/>
                                <w:sz w:val="14"/>
                              </w:rPr>
                              <w:t xml:space="preserve"> </w:t>
                            </w:r>
                            <w:r>
                              <w:rPr>
                                <w:sz w:val="14"/>
                              </w:rPr>
                              <w:t>exist</w:t>
                            </w:r>
                            <w:r>
                              <w:rPr>
                                <w:spacing w:val="-5"/>
                                <w:sz w:val="14"/>
                              </w:rPr>
                              <w:t xml:space="preserve"> </w:t>
                            </w:r>
                            <w:r>
                              <w:rPr>
                                <w:sz w:val="14"/>
                              </w:rPr>
                              <w:t>in</w:t>
                            </w:r>
                            <w:r>
                              <w:rPr>
                                <w:spacing w:val="-6"/>
                                <w:sz w:val="14"/>
                              </w:rPr>
                              <w:t xml:space="preserve"> </w:t>
                            </w:r>
                            <w:r>
                              <w:rPr>
                                <w:sz w:val="14"/>
                              </w:rPr>
                              <w:t>current</w:t>
                            </w:r>
                            <w:r>
                              <w:rPr>
                                <w:spacing w:val="-4"/>
                                <w:sz w:val="14"/>
                              </w:rPr>
                              <w:t xml:space="preserve"> </w:t>
                            </w:r>
                            <w:r>
                              <w:rPr>
                                <w:sz w:val="14"/>
                              </w:rPr>
                              <w:t>Water</w:t>
                            </w:r>
                            <w:r>
                              <w:rPr>
                                <w:spacing w:val="-5"/>
                                <w:sz w:val="14"/>
                              </w:rPr>
                              <w:t xml:space="preserve"> </w:t>
                            </w:r>
                            <w:r>
                              <w:rPr>
                                <w:sz w:val="14"/>
                              </w:rPr>
                              <w:t>Act</w:t>
                            </w:r>
                          </w:p>
                        </w:tc>
                      </w:tr>
                      <w:tr w:rsidR="00D35E0C" w14:paraId="1A402A70" w14:textId="77777777">
                        <w:trPr>
                          <w:trHeight w:val="1308"/>
                        </w:trPr>
                        <w:tc>
                          <w:tcPr>
                            <w:tcW w:w="1330" w:type="dxa"/>
                            <w:tcBorders>
                              <w:top w:val="double" w:sz="6" w:space="0" w:color="808080"/>
                              <w:left w:val="single" w:sz="6" w:space="0" w:color="808080"/>
                              <w:bottom w:val="single" w:sz="6" w:space="0" w:color="808080"/>
                              <w:right w:val="single" w:sz="6" w:space="0" w:color="F2F2F2"/>
                            </w:tcBorders>
                            <w:shd w:val="clear" w:color="auto" w:fill="001F60"/>
                          </w:tcPr>
                          <w:p w14:paraId="7739EE58" w14:textId="77777777" w:rsidR="00D35E0C" w:rsidRDefault="00D35E0C">
                            <w:pPr>
                              <w:pStyle w:val="TableParagraph"/>
                              <w:spacing w:before="26" w:line="256" w:lineRule="auto"/>
                              <w:ind w:left="26" w:right="508"/>
                              <w:rPr>
                                <w:b/>
                                <w:sz w:val="15"/>
                              </w:rPr>
                            </w:pPr>
                            <w:r>
                              <w:rPr>
                                <w:b/>
                                <w:color w:val="FFFFFF"/>
                                <w:sz w:val="15"/>
                              </w:rPr>
                              <w:t>Impacts and</w:t>
                            </w:r>
                            <w:r>
                              <w:rPr>
                                <w:b/>
                                <w:color w:val="FFFFFF"/>
                                <w:spacing w:val="-31"/>
                                <w:sz w:val="15"/>
                              </w:rPr>
                              <w:t xml:space="preserve"> </w:t>
                            </w:r>
                            <w:r>
                              <w:rPr>
                                <w:b/>
                                <w:color w:val="FFFFFF"/>
                                <w:sz w:val="15"/>
                              </w:rPr>
                              <w:t>benefits</w:t>
                            </w:r>
                          </w:p>
                        </w:tc>
                        <w:tc>
                          <w:tcPr>
                            <w:tcW w:w="1197" w:type="dxa"/>
                            <w:tcBorders>
                              <w:top w:val="double" w:sz="6" w:space="0" w:color="808080"/>
                              <w:left w:val="single" w:sz="6" w:space="0" w:color="F2F2F2"/>
                              <w:bottom w:val="single" w:sz="6" w:space="0" w:color="808080"/>
                              <w:right w:val="nil"/>
                            </w:tcBorders>
                          </w:tcPr>
                          <w:p w14:paraId="0479A294" w14:textId="77777777" w:rsidR="00D35E0C" w:rsidRPr="006062F9" w:rsidRDefault="00D35E0C">
                            <w:pPr>
                              <w:pStyle w:val="TableParagraph"/>
                              <w:rPr>
                                <w:rFonts w:ascii="Times New Roman"/>
                                <w:sz w:val="16"/>
                              </w:rPr>
                            </w:pPr>
                          </w:p>
                          <w:p w14:paraId="495EBDF0" w14:textId="77777777" w:rsidR="00D35E0C" w:rsidRPr="006062F9" w:rsidRDefault="00D35E0C">
                            <w:pPr>
                              <w:pStyle w:val="TableParagraph"/>
                              <w:rPr>
                                <w:rFonts w:ascii="Times New Roman"/>
                                <w:sz w:val="16"/>
                              </w:rPr>
                            </w:pPr>
                          </w:p>
                          <w:p w14:paraId="52A9868A" w14:textId="77777777" w:rsidR="00D35E0C" w:rsidRPr="006062F9" w:rsidRDefault="00D35E0C">
                            <w:pPr>
                              <w:pStyle w:val="TableParagraph"/>
                              <w:spacing w:before="5"/>
                              <w:rPr>
                                <w:rFonts w:ascii="Times New Roman"/>
                                <w:sz w:val="16"/>
                              </w:rPr>
                            </w:pPr>
                          </w:p>
                          <w:p w14:paraId="4C9B3A9E" w14:textId="77777777" w:rsidR="00D35E0C" w:rsidRPr="006062F9" w:rsidRDefault="00D35E0C">
                            <w:pPr>
                              <w:pStyle w:val="TableParagraph"/>
                              <w:ind w:left="71" w:right="59"/>
                              <w:jc w:val="center"/>
                              <w:rPr>
                                <w:b/>
                                <w:sz w:val="17"/>
                              </w:rPr>
                            </w:pPr>
                            <w:r w:rsidRPr="006062F9">
                              <w:rPr>
                                <w:b/>
                                <w:w w:val="105"/>
                                <w:sz w:val="17"/>
                              </w:rPr>
                              <w:t>Acceptable</w:t>
                            </w:r>
                          </w:p>
                        </w:tc>
                        <w:tc>
                          <w:tcPr>
                            <w:tcW w:w="233" w:type="dxa"/>
                            <w:tcBorders>
                              <w:top w:val="double" w:sz="6" w:space="0" w:color="808080"/>
                              <w:left w:val="nil"/>
                              <w:bottom w:val="single" w:sz="6" w:space="0" w:color="808080"/>
                              <w:right w:val="nil"/>
                            </w:tcBorders>
                            <w:shd w:val="clear" w:color="auto" w:fill="001F60"/>
                          </w:tcPr>
                          <w:p w14:paraId="7A249B1C" w14:textId="77777777" w:rsidR="00D35E0C" w:rsidRDefault="00D35E0C">
                            <w:pPr>
                              <w:pStyle w:val="TableParagraph"/>
                              <w:rPr>
                                <w:rFonts w:ascii="Times New Roman"/>
                                <w:sz w:val="12"/>
                              </w:rPr>
                            </w:pPr>
                          </w:p>
                          <w:p w14:paraId="695F6799" w14:textId="77777777" w:rsidR="00D35E0C" w:rsidRDefault="00D35E0C">
                            <w:pPr>
                              <w:pStyle w:val="TableParagraph"/>
                              <w:rPr>
                                <w:rFonts w:ascii="Times New Roman"/>
                                <w:sz w:val="12"/>
                              </w:rPr>
                            </w:pPr>
                          </w:p>
                          <w:p w14:paraId="0C163E1D" w14:textId="77777777" w:rsidR="00D35E0C" w:rsidRDefault="00D35E0C">
                            <w:pPr>
                              <w:pStyle w:val="TableParagraph"/>
                              <w:rPr>
                                <w:rFonts w:ascii="Times New Roman"/>
                                <w:sz w:val="12"/>
                              </w:rPr>
                            </w:pPr>
                          </w:p>
                          <w:p w14:paraId="4C5996BB" w14:textId="77777777" w:rsidR="00D35E0C" w:rsidRDefault="00D35E0C">
                            <w:pPr>
                              <w:pStyle w:val="TableParagraph"/>
                              <w:spacing w:before="6"/>
                              <w:rPr>
                                <w:rFonts w:ascii="Times New Roman"/>
                                <w:sz w:val="15"/>
                              </w:rPr>
                            </w:pPr>
                          </w:p>
                          <w:p w14:paraId="23F8669E"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single" w:sz="6" w:space="0" w:color="808080"/>
                              <w:right w:val="single" w:sz="6" w:space="0" w:color="808080"/>
                            </w:tcBorders>
                            <w:shd w:val="clear" w:color="auto" w:fill="F2F2F2"/>
                          </w:tcPr>
                          <w:p w14:paraId="0B857758" w14:textId="77777777" w:rsidR="00D35E0C" w:rsidRDefault="00D35E0C">
                            <w:pPr>
                              <w:pStyle w:val="TableParagraph"/>
                              <w:spacing w:before="24" w:line="256" w:lineRule="auto"/>
                              <w:ind w:left="26" w:right="70"/>
                              <w:rPr>
                                <w:sz w:val="14"/>
                              </w:rPr>
                            </w:pPr>
                            <w:r>
                              <w:rPr>
                                <w:sz w:val="14"/>
                              </w:rPr>
                              <w:t>Outcomes</w:t>
                            </w:r>
                            <w:r>
                              <w:rPr>
                                <w:spacing w:val="-6"/>
                                <w:sz w:val="14"/>
                              </w:rPr>
                              <w:t xml:space="preserve"> </w:t>
                            </w:r>
                            <w:r>
                              <w:rPr>
                                <w:sz w:val="14"/>
                              </w:rPr>
                              <w:t>are</w:t>
                            </w:r>
                            <w:r>
                              <w:rPr>
                                <w:spacing w:val="-6"/>
                                <w:sz w:val="14"/>
                              </w:rPr>
                              <w:t xml:space="preserve"> </w:t>
                            </w:r>
                            <w:r>
                              <w:rPr>
                                <w:sz w:val="14"/>
                              </w:rPr>
                              <w:t>desirable</w:t>
                            </w:r>
                            <w:r>
                              <w:rPr>
                                <w:spacing w:val="-6"/>
                                <w:sz w:val="14"/>
                              </w:rPr>
                              <w:t xml:space="preserve"> </w:t>
                            </w:r>
                            <w:r>
                              <w:rPr>
                                <w:sz w:val="14"/>
                              </w:rPr>
                              <w:t>however</w:t>
                            </w:r>
                            <w:r>
                              <w:rPr>
                                <w:spacing w:val="-8"/>
                                <w:sz w:val="14"/>
                              </w:rPr>
                              <w:t xml:space="preserve"> </w:t>
                            </w:r>
                            <w:r>
                              <w:rPr>
                                <w:sz w:val="14"/>
                              </w:rPr>
                              <w:t>may</w:t>
                            </w:r>
                            <w:r>
                              <w:rPr>
                                <w:spacing w:val="-29"/>
                                <w:sz w:val="14"/>
                              </w:rPr>
                              <w:t xml:space="preserve"> </w:t>
                            </w:r>
                            <w:r>
                              <w:rPr>
                                <w:sz w:val="14"/>
                              </w:rPr>
                              <w:t>have limited application and only</w:t>
                            </w:r>
                            <w:r>
                              <w:rPr>
                                <w:spacing w:val="1"/>
                                <w:sz w:val="14"/>
                              </w:rPr>
                              <w:t xml:space="preserve"> </w:t>
                            </w:r>
                            <w:r>
                              <w:rPr>
                                <w:sz w:val="14"/>
                              </w:rPr>
                              <w:t>beneficial</w:t>
                            </w:r>
                            <w:r>
                              <w:rPr>
                                <w:spacing w:val="-4"/>
                                <w:sz w:val="14"/>
                              </w:rPr>
                              <w:t xml:space="preserve"> </w:t>
                            </w:r>
                            <w:r>
                              <w:rPr>
                                <w:sz w:val="14"/>
                              </w:rPr>
                              <w:t>for</w:t>
                            </w:r>
                            <w:r>
                              <w:rPr>
                                <w:spacing w:val="-3"/>
                                <w:sz w:val="14"/>
                              </w:rPr>
                              <w:t xml:space="preserve"> </w:t>
                            </w:r>
                            <w:r>
                              <w:rPr>
                                <w:sz w:val="14"/>
                              </w:rPr>
                              <w:t>limited</w:t>
                            </w:r>
                            <w:r>
                              <w:rPr>
                                <w:spacing w:val="-3"/>
                                <w:sz w:val="14"/>
                              </w:rPr>
                              <w:t xml:space="preserve"> </w:t>
                            </w:r>
                            <w:r>
                              <w:rPr>
                                <w:sz w:val="14"/>
                              </w:rPr>
                              <w:t>customers</w:t>
                            </w:r>
                          </w:p>
                        </w:tc>
                      </w:tr>
                    </w:tbl>
                    <w:p w14:paraId="2AA8B865" w14:textId="77777777" w:rsidR="00D35E0C" w:rsidRDefault="00D35E0C" w:rsidP="00D35E0C">
                      <w:pPr>
                        <w:pStyle w:val="BodyText"/>
                      </w:pPr>
                    </w:p>
                  </w:txbxContent>
                </v:textbox>
                <w10:anchorlock/>
              </v:shape>
            </w:pict>
          </mc:Fallback>
        </mc:AlternateContent>
      </w:r>
    </w:p>
    <w:p w14:paraId="4064583E" w14:textId="60FB8B9A" w:rsidR="00D35E0C" w:rsidRDefault="00D35E0C" w:rsidP="00D35E0C">
      <w:pPr>
        <w:pStyle w:val="BodyText"/>
        <w:spacing w:before="1"/>
        <w:rPr>
          <w:rFonts w:ascii="Arial"/>
          <w:i/>
          <w:sz w:val="9"/>
        </w:rPr>
      </w:pPr>
      <w:r>
        <w:rPr>
          <w:rFonts w:ascii="Calibri"/>
          <w:i/>
          <w:noProof/>
          <w:sz w:val="20"/>
        </w:rPr>
        <mc:AlternateContent>
          <mc:Choice Requires="wpg">
            <w:drawing>
              <wp:anchor distT="0" distB="0" distL="0" distR="0" simplePos="0" relativeHeight="251658266" behindDoc="1" locked="0" layoutInCell="1" allowOverlap="1" wp14:anchorId="6000CF7C" wp14:editId="6828732F">
                <wp:simplePos x="0" y="0"/>
                <wp:positionH relativeFrom="page">
                  <wp:posOffset>675005</wp:posOffset>
                </wp:positionH>
                <wp:positionV relativeFrom="paragraph">
                  <wp:posOffset>81280</wp:posOffset>
                </wp:positionV>
                <wp:extent cx="3075940" cy="1137285"/>
                <wp:effectExtent l="0" t="0" r="1905" b="0"/>
                <wp:wrapTopAndBottom/>
                <wp:docPr id="739561803" name="Group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137285"/>
                          <a:chOff x="1063" y="128"/>
                          <a:chExt cx="4844" cy="1791"/>
                        </a:xfrm>
                      </wpg:grpSpPr>
                      <wps:wsp>
                        <wps:cNvPr id="1892313933" name="docshape42"/>
                        <wps:cNvSpPr txBox="1">
                          <a:spLocks noChangeArrowheads="1"/>
                        </wps:cNvSpPr>
                        <wps:spPr bwMode="auto">
                          <a:xfrm>
                            <a:off x="1063" y="702"/>
                            <a:ext cx="4844" cy="1217"/>
                          </a:xfrm>
                          <a:prstGeom prst="rect">
                            <a:avLst/>
                          </a:prstGeom>
                          <a:solidFill>
                            <a:srgbClr val="70AC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DF0444" w14:textId="77777777" w:rsidR="00D35E0C" w:rsidRDefault="00D35E0C" w:rsidP="00D35E0C">
                              <w:pPr>
                                <w:spacing w:before="5"/>
                                <w:rPr>
                                  <w:rFonts w:ascii="Arial"/>
                                  <w:color w:val="000000"/>
                                  <w:sz w:val="34"/>
                                </w:rPr>
                              </w:pPr>
                            </w:p>
                            <w:p w14:paraId="36B3A2CF" w14:textId="77777777" w:rsidR="00D35E0C" w:rsidRDefault="00D35E0C" w:rsidP="00D35E0C">
                              <w:pPr>
                                <w:ind w:left="100"/>
                                <w:rPr>
                                  <w:rFonts w:ascii="Arial"/>
                                  <w:color w:val="000000"/>
                                  <w:sz w:val="35"/>
                                </w:rPr>
                              </w:pPr>
                              <w:r>
                                <w:rPr>
                                  <w:rFonts w:ascii="Arial"/>
                                  <w:color w:val="FFFFFF"/>
                                  <w:sz w:val="35"/>
                                </w:rPr>
                                <w:t>Shortlisted</w:t>
                              </w:r>
                              <w:r>
                                <w:rPr>
                                  <w:rFonts w:ascii="Arial"/>
                                  <w:color w:val="FFFFFF"/>
                                  <w:spacing w:val="9"/>
                                  <w:sz w:val="35"/>
                                </w:rPr>
                                <w:t xml:space="preserve"> </w:t>
                              </w:r>
                              <w:r>
                                <w:rPr>
                                  <w:rFonts w:ascii="Arial"/>
                                  <w:color w:val="FFFFFF"/>
                                  <w:sz w:val="35"/>
                                </w:rPr>
                                <w:t>for</w:t>
                              </w:r>
                              <w:r>
                                <w:rPr>
                                  <w:rFonts w:ascii="Arial"/>
                                  <w:color w:val="FFFFFF"/>
                                  <w:spacing w:val="14"/>
                                  <w:sz w:val="35"/>
                                </w:rPr>
                                <w:t xml:space="preserve"> </w:t>
                              </w:r>
                              <w:r>
                                <w:rPr>
                                  <w:rFonts w:ascii="Arial"/>
                                  <w:color w:val="FFFFFF"/>
                                  <w:sz w:val="35"/>
                                </w:rPr>
                                <w:t>detailed</w:t>
                              </w:r>
                              <w:r>
                                <w:rPr>
                                  <w:rFonts w:ascii="Arial"/>
                                  <w:color w:val="FFFFFF"/>
                                  <w:spacing w:val="10"/>
                                  <w:sz w:val="35"/>
                                </w:rPr>
                                <w:t xml:space="preserve"> </w:t>
                              </w:r>
                              <w:r>
                                <w:rPr>
                                  <w:rFonts w:ascii="Arial"/>
                                  <w:color w:val="FFFFFF"/>
                                  <w:sz w:val="35"/>
                                </w:rPr>
                                <w:t>review</w:t>
                              </w:r>
                            </w:p>
                          </w:txbxContent>
                        </wps:txbx>
                        <wps:bodyPr rot="0" vert="horz" wrap="square" lIns="0" tIns="0" rIns="0" bIns="0" anchor="t" anchorCtr="0" upright="1">
                          <a:noAutofit/>
                        </wps:bodyPr>
                      </wps:wsp>
                      <wps:wsp>
                        <wps:cNvPr id="1788199403" name="docshape43"/>
                        <wps:cNvSpPr txBox="1">
                          <a:spLocks noChangeArrowheads="1"/>
                        </wps:cNvSpPr>
                        <wps:spPr bwMode="auto">
                          <a:xfrm>
                            <a:off x="1063" y="128"/>
                            <a:ext cx="4844" cy="574"/>
                          </a:xfrm>
                          <a:prstGeom prst="rect">
                            <a:avLst/>
                          </a:prstGeom>
                          <a:solidFill>
                            <a:srgbClr val="001F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799F6" w14:textId="77777777" w:rsidR="00D35E0C" w:rsidRDefault="00D35E0C" w:rsidP="00D35E0C">
                              <w:pPr>
                                <w:spacing w:before="148"/>
                                <w:ind w:left="863"/>
                                <w:rPr>
                                  <w:color w:val="000000"/>
                                </w:rPr>
                              </w:pPr>
                              <w:r>
                                <w:rPr>
                                  <w:color w:val="FFFFFF"/>
                                </w:rPr>
                                <w:t>Preliminary</w:t>
                              </w:r>
                              <w:r>
                                <w:rPr>
                                  <w:color w:val="FFFFFF"/>
                                  <w:spacing w:val="28"/>
                                </w:rPr>
                                <w:t xml:space="preserve"> </w:t>
                              </w:r>
                              <w:r>
                                <w:rPr>
                                  <w:color w:val="FFFFFF"/>
                                </w:rPr>
                                <w:t>Assessment</w:t>
                              </w:r>
                              <w:r>
                                <w:rPr>
                                  <w:color w:val="FFFFFF"/>
                                  <w:spacing w:val="29"/>
                                </w:rPr>
                                <w:t xml:space="preserve"> </w:t>
                              </w:r>
                              <w:r>
                                <w:rPr>
                                  <w:color w:val="FFFFFF"/>
                                </w:rPr>
                                <w:t>Outcome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00CF7C" id="Group 72" o:spid="_x0000_s1056" alt="&quot;&quot;" style="position:absolute;margin-left:53.15pt;margin-top:6.4pt;width:242.2pt;height:89.55pt;z-index:-251658214;mso-wrap-distance-left:0;mso-wrap-distance-right:0;mso-position-horizontal-relative:page;mso-position-vertical-relative:text" coordorigin="1063,128" coordsize="4844,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">
                <v:shape id="docshape42" o:spid="_x0000_s1057" type="#_x0000_t202" style="position:absolute;left:1063;top:702;width:4844;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" fillcolor="#70ac46" stroked="f">
                  <v:textbox inset="0,0,0,0">
                    <w:txbxContent>
                      <w:p w14:paraId="70DF0444" w14:textId="77777777" w:rsidR="00D35E0C" w:rsidRDefault="00D35E0C" w:rsidP="00D35E0C">
                        <w:pPr>
                          <w:spacing w:before="5"/>
                          <w:rPr>
                            <w:rFonts w:ascii="Arial"/>
                            <w:color w:val="000000"/>
                            <w:sz w:val="34"/>
                          </w:rPr>
                        </w:pPr>
                      </w:p>
                      <w:p w14:paraId="36B3A2CF" w14:textId="77777777" w:rsidR="00D35E0C" w:rsidRDefault="00D35E0C" w:rsidP="00D35E0C">
                        <w:pPr>
                          <w:ind w:left="100"/>
                          <w:rPr>
                            <w:rFonts w:ascii="Arial"/>
                            <w:color w:val="000000"/>
                            <w:sz w:val="35"/>
                          </w:rPr>
                        </w:pPr>
                        <w:r>
                          <w:rPr>
                            <w:rFonts w:ascii="Arial"/>
                            <w:color w:val="FFFFFF"/>
                            <w:sz w:val="35"/>
                          </w:rPr>
                          <w:t>Shortlisted</w:t>
                        </w:r>
                        <w:r>
                          <w:rPr>
                            <w:rFonts w:ascii="Arial"/>
                            <w:color w:val="FFFFFF"/>
                            <w:spacing w:val="9"/>
                            <w:sz w:val="35"/>
                          </w:rPr>
                          <w:t xml:space="preserve"> </w:t>
                        </w:r>
                        <w:r>
                          <w:rPr>
                            <w:rFonts w:ascii="Arial"/>
                            <w:color w:val="FFFFFF"/>
                            <w:sz w:val="35"/>
                          </w:rPr>
                          <w:t>for</w:t>
                        </w:r>
                        <w:r>
                          <w:rPr>
                            <w:rFonts w:ascii="Arial"/>
                            <w:color w:val="FFFFFF"/>
                            <w:spacing w:val="14"/>
                            <w:sz w:val="35"/>
                          </w:rPr>
                          <w:t xml:space="preserve"> </w:t>
                        </w:r>
                        <w:r>
                          <w:rPr>
                            <w:rFonts w:ascii="Arial"/>
                            <w:color w:val="FFFFFF"/>
                            <w:sz w:val="35"/>
                          </w:rPr>
                          <w:t>detailed</w:t>
                        </w:r>
                        <w:r>
                          <w:rPr>
                            <w:rFonts w:ascii="Arial"/>
                            <w:color w:val="FFFFFF"/>
                            <w:spacing w:val="10"/>
                            <w:sz w:val="35"/>
                          </w:rPr>
                          <w:t xml:space="preserve"> </w:t>
                        </w:r>
                        <w:r>
                          <w:rPr>
                            <w:rFonts w:ascii="Arial"/>
                            <w:color w:val="FFFFFF"/>
                            <w:sz w:val="35"/>
                          </w:rPr>
                          <w:t>review</w:t>
                        </w:r>
                      </w:p>
                    </w:txbxContent>
                  </v:textbox>
                </v:shape>
                <v:shape id="docshape43" o:spid="_x0000_s1058" type="#_x0000_t202" style="position:absolute;left:1063;top:128;width:4844;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" fillcolor="#001f60" stroked="f">
                  <v:textbox inset="0,0,0,0">
                    <w:txbxContent>
                      <w:p w14:paraId="6B0799F6" w14:textId="77777777" w:rsidR="00D35E0C" w:rsidRDefault="00D35E0C" w:rsidP="00D35E0C">
                        <w:pPr>
                          <w:spacing w:before="148"/>
                          <w:ind w:left="863"/>
                          <w:rPr>
                            <w:color w:val="000000"/>
                          </w:rPr>
                        </w:pPr>
                        <w:r>
                          <w:rPr>
                            <w:color w:val="FFFFFF"/>
                          </w:rPr>
                          <w:t>Preliminary</w:t>
                        </w:r>
                        <w:r>
                          <w:rPr>
                            <w:color w:val="FFFFFF"/>
                            <w:spacing w:val="28"/>
                          </w:rPr>
                          <w:t xml:space="preserve"> </w:t>
                        </w:r>
                        <w:r>
                          <w:rPr>
                            <w:color w:val="FFFFFF"/>
                          </w:rPr>
                          <w:t>Assessment</w:t>
                        </w:r>
                        <w:r>
                          <w:rPr>
                            <w:color w:val="FFFFFF"/>
                            <w:spacing w:val="29"/>
                          </w:rPr>
                          <w:t xml:space="preserve"> </w:t>
                        </w:r>
                        <w:r>
                          <w:rPr>
                            <w:color w:val="FFFFFF"/>
                          </w:rPr>
                          <w:t>Outcome</w:t>
                        </w:r>
                      </w:p>
                    </w:txbxContent>
                  </v:textbox>
                </v:shape>
                <w10:wrap type="topAndBottom" anchorx="page"/>
              </v:group>
            </w:pict>
          </mc:Fallback>
        </mc:AlternateContent>
      </w:r>
      <w:r>
        <w:rPr>
          <w:rFonts w:ascii="Calibri"/>
          <w:i/>
          <w:noProof/>
          <w:sz w:val="20"/>
        </w:rPr>
        <mc:AlternateContent>
          <mc:Choice Requires="wpg">
            <w:drawing>
              <wp:anchor distT="0" distB="0" distL="0" distR="0" simplePos="0" relativeHeight="251658267" behindDoc="1" locked="0" layoutInCell="1" allowOverlap="1" wp14:anchorId="1A24B1C6" wp14:editId="72D7BEA4">
                <wp:simplePos x="0" y="0"/>
                <wp:positionH relativeFrom="page">
                  <wp:posOffset>3851275</wp:posOffset>
                </wp:positionH>
                <wp:positionV relativeFrom="paragraph">
                  <wp:posOffset>81280</wp:posOffset>
                </wp:positionV>
                <wp:extent cx="3185160" cy="1137285"/>
                <wp:effectExtent l="3175" t="0" r="2540" b="0"/>
                <wp:wrapTopAndBottom/>
                <wp:docPr id="2070630904" name="Group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5160" cy="1137285"/>
                          <a:chOff x="6065" y="128"/>
                          <a:chExt cx="5016" cy="1791"/>
                        </a:xfrm>
                      </wpg:grpSpPr>
                      <wps:wsp>
                        <wps:cNvPr id="484474468" name="docshape45"/>
                        <wps:cNvSpPr txBox="1">
                          <a:spLocks noChangeArrowheads="1"/>
                        </wps:cNvSpPr>
                        <wps:spPr bwMode="auto">
                          <a:xfrm>
                            <a:off x="6064" y="702"/>
                            <a:ext cx="5016" cy="121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0C0A0D" w14:textId="77777777" w:rsidR="00D35E0C" w:rsidRDefault="00D35E0C" w:rsidP="00D35E0C">
                              <w:pPr>
                                <w:spacing w:before="13" w:line="264" w:lineRule="auto"/>
                                <w:ind w:left="35"/>
                                <w:rPr>
                                  <w:rFonts w:ascii="Arial"/>
                                  <w:color w:val="000000"/>
                                  <w:sz w:val="17"/>
                                </w:rPr>
                              </w:pPr>
                              <w:r>
                                <w:rPr>
                                  <w:rFonts w:ascii="Arial"/>
                                  <w:color w:val="000000"/>
                                  <w:sz w:val="17"/>
                                </w:rPr>
                                <w:t>Option</w:t>
                              </w:r>
                              <w:r>
                                <w:rPr>
                                  <w:rFonts w:ascii="Arial"/>
                                  <w:color w:val="000000"/>
                                  <w:spacing w:val="18"/>
                                  <w:sz w:val="17"/>
                                </w:rPr>
                                <w:t xml:space="preserve"> </w:t>
                              </w:r>
                              <w:r>
                                <w:rPr>
                                  <w:rFonts w:ascii="Arial"/>
                                  <w:color w:val="000000"/>
                                  <w:sz w:val="17"/>
                                </w:rPr>
                                <w:t>needs</w:t>
                              </w:r>
                              <w:r>
                                <w:rPr>
                                  <w:rFonts w:ascii="Arial"/>
                                  <w:color w:val="000000"/>
                                  <w:spacing w:val="18"/>
                                  <w:sz w:val="17"/>
                                </w:rPr>
                                <w:t xml:space="preserve"> </w:t>
                              </w:r>
                              <w:r>
                                <w:rPr>
                                  <w:rFonts w:ascii="Arial"/>
                                  <w:color w:val="000000"/>
                                  <w:sz w:val="17"/>
                                </w:rPr>
                                <w:t>further</w:t>
                              </w:r>
                              <w:r>
                                <w:rPr>
                                  <w:rFonts w:ascii="Arial"/>
                                  <w:color w:val="000000"/>
                                  <w:spacing w:val="14"/>
                                  <w:sz w:val="17"/>
                                </w:rPr>
                                <w:t xml:space="preserve"> </w:t>
                              </w:r>
                              <w:r>
                                <w:rPr>
                                  <w:rFonts w:ascii="Arial"/>
                                  <w:color w:val="000000"/>
                                  <w:sz w:val="17"/>
                                </w:rPr>
                                <w:t>investigation</w:t>
                              </w:r>
                              <w:r>
                                <w:rPr>
                                  <w:rFonts w:ascii="Arial"/>
                                  <w:color w:val="000000"/>
                                  <w:spacing w:val="18"/>
                                  <w:sz w:val="17"/>
                                </w:rPr>
                                <w:t xml:space="preserve"> </w:t>
                              </w:r>
                              <w:r>
                                <w:rPr>
                                  <w:rFonts w:ascii="Arial"/>
                                  <w:color w:val="000000"/>
                                  <w:sz w:val="17"/>
                                </w:rPr>
                                <w:t>to</w:t>
                              </w:r>
                              <w:r>
                                <w:rPr>
                                  <w:rFonts w:ascii="Arial"/>
                                  <w:color w:val="000000"/>
                                  <w:spacing w:val="17"/>
                                  <w:sz w:val="17"/>
                                </w:rPr>
                                <w:t xml:space="preserve"> </w:t>
                              </w:r>
                              <w:r>
                                <w:rPr>
                                  <w:rFonts w:ascii="Arial"/>
                                  <w:color w:val="000000"/>
                                  <w:sz w:val="17"/>
                                </w:rPr>
                                <w:t>determine</w:t>
                              </w:r>
                              <w:r>
                                <w:rPr>
                                  <w:rFonts w:ascii="Arial"/>
                                  <w:color w:val="000000"/>
                                  <w:spacing w:val="18"/>
                                  <w:sz w:val="17"/>
                                </w:rPr>
                                <w:t xml:space="preserve"> </w:t>
                              </w:r>
                              <w:r>
                                <w:rPr>
                                  <w:rFonts w:ascii="Arial"/>
                                  <w:color w:val="000000"/>
                                  <w:sz w:val="17"/>
                                </w:rPr>
                                <w:t>suitability</w:t>
                              </w:r>
                              <w:r>
                                <w:rPr>
                                  <w:rFonts w:ascii="Arial"/>
                                  <w:color w:val="000000"/>
                                  <w:spacing w:val="11"/>
                                  <w:sz w:val="17"/>
                                </w:rPr>
                                <w:t xml:space="preserve"> </w:t>
                              </w:r>
                              <w:r>
                                <w:rPr>
                                  <w:rFonts w:ascii="Arial"/>
                                  <w:color w:val="000000"/>
                                  <w:sz w:val="17"/>
                                </w:rPr>
                                <w:t>for</w:t>
                              </w:r>
                              <w:r>
                                <w:rPr>
                                  <w:rFonts w:ascii="Arial"/>
                                  <w:color w:val="000000"/>
                                  <w:spacing w:val="14"/>
                                  <w:sz w:val="17"/>
                                </w:rPr>
                                <w:t xml:space="preserve"> </w:t>
                              </w:r>
                              <w:r>
                                <w:rPr>
                                  <w:rFonts w:ascii="Arial"/>
                                  <w:color w:val="000000"/>
                                  <w:sz w:val="17"/>
                                </w:rPr>
                                <w:t>all</w:t>
                              </w:r>
                              <w:r>
                                <w:rPr>
                                  <w:rFonts w:ascii="Arial"/>
                                  <w:color w:val="000000"/>
                                  <w:spacing w:val="-44"/>
                                  <w:sz w:val="17"/>
                                </w:rPr>
                                <w:t xml:space="preserve"> </w:t>
                              </w:r>
                              <w:r>
                                <w:rPr>
                                  <w:rFonts w:ascii="Arial"/>
                                  <w:color w:val="000000"/>
                                  <w:w w:val="105"/>
                                  <w:sz w:val="17"/>
                                </w:rPr>
                                <w:t>customers. The outcome of this option is subject to the</w:t>
                              </w:r>
                              <w:r>
                                <w:rPr>
                                  <w:rFonts w:ascii="Arial"/>
                                  <w:color w:val="000000"/>
                                  <w:spacing w:val="1"/>
                                  <w:w w:val="105"/>
                                  <w:sz w:val="17"/>
                                </w:rPr>
                                <w:t xml:space="preserve"> </w:t>
                              </w:r>
                              <w:r>
                                <w:rPr>
                                  <w:rFonts w:ascii="Arial"/>
                                  <w:color w:val="000000"/>
                                  <w:w w:val="105"/>
                                  <w:sz w:val="17"/>
                                </w:rPr>
                                <w:t>suitability</w:t>
                              </w:r>
                              <w:r>
                                <w:rPr>
                                  <w:rFonts w:ascii="Arial"/>
                                  <w:color w:val="000000"/>
                                  <w:spacing w:val="-8"/>
                                  <w:w w:val="105"/>
                                  <w:sz w:val="17"/>
                                </w:rPr>
                                <w:t xml:space="preserve"> </w:t>
                              </w:r>
                              <w:r>
                                <w:rPr>
                                  <w:rFonts w:ascii="Arial"/>
                                  <w:color w:val="000000"/>
                                  <w:w w:val="105"/>
                                  <w:sz w:val="17"/>
                                </w:rPr>
                                <w:t>of</w:t>
                              </w:r>
                              <w:r>
                                <w:rPr>
                                  <w:rFonts w:ascii="Arial"/>
                                  <w:color w:val="000000"/>
                                  <w:spacing w:val="-2"/>
                                  <w:w w:val="105"/>
                                  <w:sz w:val="17"/>
                                </w:rPr>
                                <w:t xml:space="preserve"> </w:t>
                              </w:r>
                              <w:r>
                                <w:rPr>
                                  <w:rFonts w:ascii="Arial"/>
                                  <w:color w:val="000000"/>
                                  <w:w w:val="105"/>
                                  <w:sz w:val="17"/>
                                </w:rPr>
                                <w:t>both</w:t>
                              </w:r>
                              <w:r>
                                <w:rPr>
                                  <w:rFonts w:ascii="Arial"/>
                                  <w:color w:val="000000"/>
                                  <w:spacing w:val="-2"/>
                                  <w:w w:val="105"/>
                                  <w:sz w:val="17"/>
                                </w:rPr>
                                <w:t xml:space="preserve"> </w:t>
                              </w:r>
                              <w:r>
                                <w:rPr>
                                  <w:rFonts w:ascii="Arial"/>
                                  <w:color w:val="000000"/>
                                  <w:w w:val="105"/>
                                  <w:sz w:val="17"/>
                                </w:rPr>
                                <w:t>quality</w:t>
                              </w:r>
                              <w:r>
                                <w:rPr>
                                  <w:rFonts w:ascii="Arial"/>
                                  <w:color w:val="000000"/>
                                  <w:spacing w:val="-6"/>
                                  <w:w w:val="105"/>
                                  <w:sz w:val="17"/>
                                </w:rPr>
                                <w:t xml:space="preserve"> </w:t>
                              </w:r>
                              <w:r>
                                <w:rPr>
                                  <w:rFonts w:ascii="Arial"/>
                                  <w:color w:val="000000"/>
                                  <w:w w:val="105"/>
                                  <w:sz w:val="17"/>
                                </w:rPr>
                                <w:t>and</w:t>
                              </w:r>
                              <w:r>
                                <w:rPr>
                                  <w:rFonts w:ascii="Arial"/>
                                  <w:color w:val="000000"/>
                                  <w:spacing w:val="-3"/>
                                  <w:w w:val="105"/>
                                  <w:sz w:val="17"/>
                                </w:rPr>
                                <w:t xml:space="preserve"> </w:t>
                              </w:r>
                              <w:r>
                                <w:rPr>
                                  <w:rFonts w:ascii="Arial"/>
                                  <w:color w:val="000000"/>
                                  <w:w w:val="105"/>
                                  <w:sz w:val="17"/>
                                </w:rPr>
                                <w:t>quantity</w:t>
                              </w:r>
                            </w:p>
                          </w:txbxContent>
                        </wps:txbx>
                        <wps:bodyPr rot="0" vert="horz" wrap="square" lIns="0" tIns="0" rIns="0" bIns="0" anchor="t" anchorCtr="0" upright="1">
                          <a:noAutofit/>
                        </wps:bodyPr>
                      </wps:wsp>
                      <wps:wsp>
                        <wps:cNvPr id="1937192179" name="docshape46"/>
                        <wps:cNvSpPr txBox="1">
                          <a:spLocks noChangeArrowheads="1"/>
                        </wps:cNvSpPr>
                        <wps:spPr bwMode="auto">
                          <a:xfrm>
                            <a:off x="6064" y="128"/>
                            <a:ext cx="5016" cy="574"/>
                          </a:xfrm>
                          <a:prstGeom prst="rect">
                            <a:avLst/>
                          </a:prstGeom>
                          <a:solidFill>
                            <a:srgbClr val="001F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A4B60" w14:textId="77777777" w:rsidR="00D35E0C" w:rsidRDefault="00D35E0C" w:rsidP="00D35E0C">
                              <w:pPr>
                                <w:spacing w:before="148"/>
                                <w:ind w:left="1490"/>
                                <w:rPr>
                                  <w:color w:val="000000"/>
                                </w:rPr>
                              </w:pPr>
                              <w:r>
                                <w:rPr>
                                  <w:color w:val="FFFFFF"/>
                                  <w:spacing w:val="-1"/>
                                  <w:w w:val="105"/>
                                </w:rPr>
                                <w:t>Assessment</w:t>
                              </w:r>
                              <w:r>
                                <w:rPr>
                                  <w:color w:val="FFFFFF"/>
                                  <w:spacing w:val="-10"/>
                                  <w:w w:val="105"/>
                                </w:rPr>
                                <w:t xml:space="preserve"> </w:t>
                              </w:r>
                              <w:r>
                                <w:rPr>
                                  <w:color w:val="FFFFFF"/>
                                  <w:w w:val="105"/>
                                </w:rPr>
                                <w:t>Summary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24B1C6" id="Group 71" o:spid="_x0000_s1059" alt="&quot;&quot;" style="position:absolute;margin-left:303.25pt;margin-top:6.4pt;width:250.8pt;height:89.55pt;z-index:-251658213;mso-wrap-distance-left:0;mso-wrap-distance-right:0;mso-position-horizontal-relative:page;mso-position-vertical-relative:text" coordorigin="6065,128" coordsize="5016,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">
                <v:shape id="docshape45" o:spid="_x0000_s1060" type="#_x0000_t202" style="position:absolute;left:6064;top:702;width:5016;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" fillcolor="#f2f2f2" stroked="f">
                  <v:textbox inset="0,0,0,0">
                    <w:txbxContent>
                      <w:p w14:paraId="2B0C0A0D" w14:textId="77777777" w:rsidR="00D35E0C" w:rsidRDefault="00D35E0C" w:rsidP="00D35E0C">
                        <w:pPr>
                          <w:spacing w:before="13" w:line="264" w:lineRule="auto"/>
                          <w:ind w:left="35"/>
                          <w:rPr>
                            <w:rFonts w:ascii="Arial"/>
                            <w:color w:val="000000"/>
                            <w:sz w:val="17"/>
                          </w:rPr>
                        </w:pPr>
                        <w:r>
                          <w:rPr>
                            <w:rFonts w:ascii="Arial"/>
                            <w:color w:val="000000"/>
                            <w:sz w:val="17"/>
                          </w:rPr>
                          <w:t>Option</w:t>
                        </w:r>
                        <w:r>
                          <w:rPr>
                            <w:rFonts w:ascii="Arial"/>
                            <w:color w:val="000000"/>
                            <w:spacing w:val="18"/>
                            <w:sz w:val="17"/>
                          </w:rPr>
                          <w:t xml:space="preserve"> </w:t>
                        </w:r>
                        <w:r>
                          <w:rPr>
                            <w:rFonts w:ascii="Arial"/>
                            <w:color w:val="000000"/>
                            <w:sz w:val="17"/>
                          </w:rPr>
                          <w:t>needs</w:t>
                        </w:r>
                        <w:r>
                          <w:rPr>
                            <w:rFonts w:ascii="Arial"/>
                            <w:color w:val="000000"/>
                            <w:spacing w:val="18"/>
                            <w:sz w:val="17"/>
                          </w:rPr>
                          <w:t xml:space="preserve"> </w:t>
                        </w:r>
                        <w:r>
                          <w:rPr>
                            <w:rFonts w:ascii="Arial"/>
                            <w:color w:val="000000"/>
                            <w:sz w:val="17"/>
                          </w:rPr>
                          <w:t>further</w:t>
                        </w:r>
                        <w:r>
                          <w:rPr>
                            <w:rFonts w:ascii="Arial"/>
                            <w:color w:val="000000"/>
                            <w:spacing w:val="14"/>
                            <w:sz w:val="17"/>
                          </w:rPr>
                          <w:t xml:space="preserve"> </w:t>
                        </w:r>
                        <w:r>
                          <w:rPr>
                            <w:rFonts w:ascii="Arial"/>
                            <w:color w:val="000000"/>
                            <w:sz w:val="17"/>
                          </w:rPr>
                          <w:t>investigation</w:t>
                        </w:r>
                        <w:r>
                          <w:rPr>
                            <w:rFonts w:ascii="Arial"/>
                            <w:color w:val="000000"/>
                            <w:spacing w:val="18"/>
                            <w:sz w:val="17"/>
                          </w:rPr>
                          <w:t xml:space="preserve"> </w:t>
                        </w:r>
                        <w:r>
                          <w:rPr>
                            <w:rFonts w:ascii="Arial"/>
                            <w:color w:val="000000"/>
                            <w:sz w:val="17"/>
                          </w:rPr>
                          <w:t>to</w:t>
                        </w:r>
                        <w:r>
                          <w:rPr>
                            <w:rFonts w:ascii="Arial"/>
                            <w:color w:val="000000"/>
                            <w:spacing w:val="17"/>
                            <w:sz w:val="17"/>
                          </w:rPr>
                          <w:t xml:space="preserve"> </w:t>
                        </w:r>
                        <w:r>
                          <w:rPr>
                            <w:rFonts w:ascii="Arial"/>
                            <w:color w:val="000000"/>
                            <w:sz w:val="17"/>
                          </w:rPr>
                          <w:t>determine</w:t>
                        </w:r>
                        <w:r>
                          <w:rPr>
                            <w:rFonts w:ascii="Arial"/>
                            <w:color w:val="000000"/>
                            <w:spacing w:val="18"/>
                            <w:sz w:val="17"/>
                          </w:rPr>
                          <w:t xml:space="preserve"> </w:t>
                        </w:r>
                        <w:r>
                          <w:rPr>
                            <w:rFonts w:ascii="Arial"/>
                            <w:color w:val="000000"/>
                            <w:sz w:val="17"/>
                          </w:rPr>
                          <w:t>suitability</w:t>
                        </w:r>
                        <w:r>
                          <w:rPr>
                            <w:rFonts w:ascii="Arial"/>
                            <w:color w:val="000000"/>
                            <w:spacing w:val="11"/>
                            <w:sz w:val="17"/>
                          </w:rPr>
                          <w:t xml:space="preserve"> </w:t>
                        </w:r>
                        <w:r>
                          <w:rPr>
                            <w:rFonts w:ascii="Arial"/>
                            <w:color w:val="000000"/>
                            <w:sz w:val="17"/>
                          </w:rPr>
                          <w:t>for</w:t>
                        </w:r>
                        <w:r>
                          <w:rPr>
                            <w:rFonts w:ascii="Arial"/>
                            <w:color w:val="000000"/>
                            <w:spacing w:val="14"/>
                            <w:sz w:val="17"/>
                          </w:rPr>
                          <w:t xml:space="preserve"> </w:t>
                        </w:r>
                        <w:r>
                          <w:rPr>
                            <w:rFonts w:ascii="Arial"/>
                            <w:color w:val="000000"/>
                            <w:sz w:val="17"/>
                          </w:rPr>
                          <w:t>all</w:t>
                        </w:r>
                        <w:r>
                          <w:rPr>
                            <w:rFonts w:ascii="Arial"/>
                            <w:color w:val="000000"/>
                            <w:spacing w:val="-44"/>
                            <w:sz w:val="17"/>
                          </w:rPr>
                          <w:t xml:space="preserve"> </w:t>
                        </w:r>
                        <w:r>
                          <w:rPr>
                            <w:rFonts w:ascii="Arial"/>
                            <w:color w:val="000000"/>
                            <w:w w:val="105"/>
                            <w:sz w:val="17"/>
                          </w:rPr>
                          <w:t>customers. The outcome of this option is subject to the</w:t>
                        </w:r>
                        <w:r>
                          <w:rPr>
                            <w:rFonts w:ascii="Arial"/>
                            <w:color w:val="000000"/>
                            <w:spacing w:val="1"/>
                            <w:w w:val="105"/>
                            <w:sz w:val="17"/>
                          </w:rPr>
                          <w:t xml:space="preserve"> </w:t>
                        </w:r>
                        <w:r>
                          <w:rPr>
                            <w:rFonts w:ascii="Arial"/>
                            <w:color w:val="000000"/>
                            <w:w w:val="105"/>
                            <w:sz w:val="17"/>
                          </w:rPr>
                          <w:t>suitability</w:t>
                        </w:r>
                        <w:r>
                          <w:rPr>
                            <w:rFonts w:ascii="Arial"/>
                            <w:color w:val="000000"/>
                            <w:spacing w:val="-8"/>
                            <w:w w:val="105"/>
                            <w:sz w:val="17"/>
                          </w:rPr>
                          <w:t xml:space="preserve"> </w:t>
                        </w:r>
                        <w:r>
                          <w:rPr>
                            <w:rFonts w:ascii="Arial"/>
                            <w:color w:val="000000"/>
                            <w:w w:val="105"/>
                            <w:sz w:val="17"/>
                          </w:rPr>
                          <w:t>of</w:t>
                        </w:r>
                        <w:r>
                          <w:rPr>
                            <w:rFonts w:ascii="Arial"/>
                            <w:color w:val="000000"/>
                            <w:spacing w:val="-2"/>
                            <w:w w:val="105"/>
                            <w:sz w:val="17"/>
                          </w:rPr>
                          <w:t xml:space="preserve"> </w:t>
                        </w:r>
                        <w:r>
                          <w:rPr>
                            <w:rFonts w:ascii="Arial"/>
                            <w:color w:val="000000"/>
                            <w:w w:val="105"/>
                            <w:sz w:val="17"/>
                          </w:rPr>
                          <w:t>both</w:t>
                        </w:r>
                        <w:r>
                          <w:rPr>
                            <w:rFonts w:ascii="Arial"/>
                            <w:color w:val="000000"/>
                            <w:spacing w:val="-2"/>
                            <w:w w:val="105"/>
                            <w:sz w:val="17"/>
                          </w:rPr>
                          <w:t xml:space="preserve"> </w:t>
                        </w:r>
                        <w:r>
                          <w:rPr>
                            <w:rFonts w:ascii="Arial"/>
                            <w:color w:val="000000"/>
                            <w:w w:val="105"/>
                            <w:sz w:val="17"/>
                          </w:rPr>
                          <w:t>quality</w:t>
                        </w:r>
                        <w:r>
                          <w:rPr>
                            <w:rFonts w:ascii="Arial"/>
                            <w:color w:val="000000"/>
                            <w:spacing w:val="-6"/>
                            <w:w w:val="105"/>
                            <w:sz w:val="17"/>
                          </w:rPr>
                          <w:t xml:space="preserve"> </w:t>
                        </w:r>
                        <w:r>
                          <w:rPr>
                            <w:rFonts w:ascii="Arial"/>
                            <w:color w:val="000000"/>
                            <w:w w:val="105"/>
                            <w:sz w:val="17"/>
                          </w:rPr>
                          <w:t>and</w:t>
                        </w:r>
                        <w:r>
                          <w:rPr>
                            <w:rFonts w:ascii="Arial"/>
                            <w:color w:val="000000"/>
                            <w:spacing w:val="-3"/>
                            <w:w w:val="105"/>
                            <w:sz w:val="17"/>
                          </w:rPr>
                          <w:t xml:space="preserve"> </w:t>
                        </w:r>
                        <w:r>
                          <w:rPr>
                            <w:rFonts w:ascii="Arial"/>
                            <w:color w:val="000000"/>
                            <w:w w:val="105"/>
                            <w:sz w:val="17"/>
                          </w:rPr>
                          <w:t>quantity</w:t>
                        </w:r>
                      </w:p>
                    </w:txbxContent>
                  </v:textbox>
                </v:shape>
                <v:shape id="docshape46" o:spid="_x0000_s1061" type="#_x0000_t202" style="position:absolute;left:6064;top:128;width:5016;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" fillcolor="#001f60" stroked="f">
                  <v:textbox inset="0,0,0,0">
                    <w:txbxContent>
                      <w:p w14:paraId="464A4B60" w14:textId="77777777" w:rsidR="00D35E0C" w:rsidRDefault="00D35E0C" w:rsidP="00D35E0C">
                        <w:pPr>
                          <w:spacing w:before="148"/>
                          <w:ind w:left="1490"/>
                          <w:rPr>
                            <w:color w:val="000000"/>
                          </w:rPr>
                        </w:pPr>
                        <w:r>
                          <w:rPr>
                            <w:color w:val="FFFFFF"/>
                            <w:spacing w:val="-1"/>
                            <w:w w:val="105"/>
                          </w:rPr>
                          <w:t>Assessment</w:t>
                        </w:r>
                        <w:r>
                          <w:rPr>
                            <w:color w:val="FFFFFF"/>
                            <w:spacing w:val="-10"/>
                            <w:w w:val="105"/>
                          </w:rPr>
                          <w:t xml:space="preserve"> </w:t>
                        </w:r>
                        <w:r>
                          <w:rPr>
                            <w:color w:val="FFFFFF"/>
                            <w:w w:val="105"/>
                          </w:rPr>
                          <w:t>Summary</w:t>
                        </w:r>
                      </w:p>
                    </w:txbxContent>
                  </v:textbox>
                </v:shape>
                <w10:wrap type="topAndBottom" anchorx="page"/>
              </v:group>
            </w:pict>
          </mc:Fallback>
        </mc:AlternateContent>
      </w:r>
    </w:p>
    <w:p w14:paraId="649A225B" w14:textId="77777777" w:rsidR="00D35E0C" w:rsidRDefault="00D35E0C" w:rsidP="00D35E0C">
      <w:pPr>
        <w:rPr>
          <w:rFonts w:ascii="Arial"/>
          <w:sz w:val="9"/>
        </w:rPr>
        <w:sectPr w:rsidR="00D35E0C" w:rsidSect="00D35E0C">
          <w:type w:val="continuous"/>
          <w:pgSz w:w="12240" w:h="15840"/>
          <w:pgMar w:top="500" w:right="1040" w:bottom="960" w:left="940" w:header="1237" w:footer="432" w:gutter="0"/>
          <w:cols w:space="720"/>
        </w:sectPr>
      </w:pPr>
    </w:p>
    <w:p w14:paraId="0A299226" w14:textId="77777777" w:rsidR="00D35E0C" w:rsidRDefault="00D35E0C" w:rsidP="00D74679">
      <w:pPr>
        <w:pStyle w:val="PrelimHeading1"/>
        <w:numPr>
          <w:ilvl w:val="0"/>
          <w:numId w:val="0"/>
        </w:numPr>
      </w:pPr>
      <w:bookmarkStart w:id="1279" w:name="_Toc176781360"/>
      <w:bookmarkStart w:id="1280" w:name="_Toc176858151"/>
      <w:bookmarkStart w:id="1281" w:name="_Toc176858647"/>
      <w:bookmarkStart w:id="1282" w:name="_Toc176859081"/>
      <w:bookmarkStart w:id="1283" w:name="_Toc177039900"/>
      <w:bookmarkStart w:id="1284" w:name="_Toc177040350"/>
      <w:bookmarkStart w:id="1285" w:name="_Toc177116078"/>
      <w:r>
        <w:lastRenderedPageBreak/>
        <w:t>Preliminary</w:t>
      </w:r>
      <w:r w:rsidRPr="00E51171">
        <w:t xml:space="preserve"> </w:t>
      </w:r>
      <w:r>
        <w:t>Assessment</w:t>
      </w:r>
      <w:r w:rsidRPr="00E51171">
        <w:t xml:space="preserve"> </w:t>
      </w:r>
      <w:r>
        <w:t>-</w:t>
      </w:r>
      <w:r w:rsidRPr="00E51171">
        <w:t xml:space="preserve"> </w:t>
      </w:r>
      <w:r>
        <w:t>Summary</w:t>
      </w:r>
      <w:bookmarkEnd w:id="1279"/>
      <w:bookmarkEnd w:id="1280"/>
      <w:bookmarkEnd w:id="1281"/>
      <w:bookmarkEnd w:id="1282"/>
      <w:bookmarkEnd w:id="1283"/>
      <w:bookmarkEnd w:id="1284"/>
      <w:bookmarkEnd w:id="1285"/>
    </w:p>
    <w:p w14:paraId="77D881A3" w14:textId="77777777" w:rsidR="00D35E0C" w:rsidRDefault="00D35E0C" w:rsidP="00D35E0C">
      <w:pPr>
        <w:tabs>
          <w:tab w:val="left" w:pos="1320"/>
        </w:tabs>
        <w:spacing w:before="110"/>
        <w:ind w:left="154"/>
        <w:rPr>
          <w:rFonts w:ascii="Arial"/>
          <w:sz w:val="15"/>
        </w:rPr>
      </w:pPr>
      <w:r>
        <w:rPr>
          <w:rFonts w:ascii="Arial"/>
          <w:b/>
          <w:sz w:val="15"/>
        </w:rPr>
        <w:t>Prepared by:</w:t>
      </w:r>
      <w:r>
        <w:rPr>
          <w:rFonts w:ascii="Arial"/>
          <w:b/>
          <w:sz w:val="15"/>
        </w:rPr>
        <w:tab/>
      </w:r>
      <w:r>
        <w:rPr>
          <w:rFonts w:ascii="Arial"/>
          <w:sz w:val="15"/>
        </w:rPr>
        <w:t>Sequana</w:t>
      </w:r>
      <w:r>
        <w:rPr>
          <w:rFonts w:ascii="Arial"/>
          <w:spacing w:val="6"/>
          <w:sz w:val="15"/>
        </w:rPr>
        <w:t xml:space="preserve"> </w:t>
      </w:r>
      <w:r>
        <w:rPr>
          <w:rFonts w:ascii="Arial"/>
          <w:sz w:val="15"/>
        </w:rPr>
        <w:t>Partners</w:t>
      </w:r>
    </w:p>
    <w:p w14:paraId="47F22F25" w14:textId="77777777" w:rsidR="00D35E0C" w:rsidRDefault="00D35E0C" w:rsidP="00D35E0C">
      <w:pPr>
        <w:tabs>
          <w:tab w:val="left" w:pos="1320"/>
        </w:tabs>
        <w:spacing w:before="19"/>
        <w:ind w:left="154"/>
        <w:rPr>
          <w:rFonts w:ascii="Arial"/>
          <w:sz w:val="15"/>
        </w:rPr>
      </w:pPr>
      <w:r>
        <w:rPr>
          <w:rFonts w:ascii="Arial"/>
          <w:b/>
          <w:sz w:val="15"/>
        </w:rPr>
        <w:t>Prepared</w:t>
      </w:r>
      <w:r>
        <w:rPr>
          <w:rFonts w:ascii="Arial"/>
          <w:b/>
          <w:spacing w:val="1"/>
          <w:sz w:val="15"/>
        </w:rPr>
        <w:t xml:space="preserve"> </w:t>
      </w:r>
      <w:r>
        <w:rPr>
          <w:rFonts w:ascii="Arial"/>
          <w:b/>
          <w:sz w:val="15"/>
        </w:rPr>
        <w:t>for:</w:t>
      </w:r>
      <w:r>
        <w:rPr>
          <w:rFonts w:ascii="Arial"/>
          <w:b/>
          <w:sz w:val="15"/>
        </w:rPr>
        <w:tab/>
      </w:r>
      <w:r>
        <w:rPr>
          <w:rFonts w:ascii="Arial"/>
          <w:sz w:val="15"/>
        </w:rPr>
        <w:t>Department</w:t>
      </w:r>
      <w:r>
        <w:rPr>
          <w:rFonts w:ascii="Arial"/>
          <w:spacing w:val="6"/>
          <w:sz w:val="15"/>
        </w:rPr>
        <w:t xml:space="preserve"> </w:t>
      </w:r>
      <w:r>
        <w:rPr>
          <w:rFonts w:ascii="Arial"/>
          <w:sz w:val="15"/>
        </w:rPr>
        <w:t>of</w:t>
      </w:r>
      <w:r>
        <w:rPr>
          <w:rFonts w:ascii="Arial"/>
          <w:spacing w:val="5"/>
          <w:sz w:val="15"/>
        </w:rPr>
        <w:t xml:space="preserve"> </w:t>
      </w:r>
      <w:r>
        <w:rPr>
          <w:rFonts w:ascii="Arial"/>
          <w:sz w:val="15"/>
        </w:rPr>
        <w:t>Energy,</w:t>
      </w:r>
      <w:r>
        <w:rPr>
          <w:rFonts w:ascii="Arial"/>
          <w:spacing w:val="6"/>
          <w:sz w:val="15"/>
        </w:rPr>
        <w:t xml:space="preserve"> </w:t>
      </w:r>
      <w:r>
        <w:rPr>
          <w:rFonts w:ascii="Arial"/>
          <w:sz w:val="15"/>
        </w:rPr>
        <w:t>Environment</w:t>
      </w:r>
      <w:r>
        <w:rPr>
          <w:rFonts w:ascii="Arial"/>
          <w:spacing w:val="5"/>
          <w:sz w:val="15"/>
        </w:rPr>
        <w:t xml:space="preserve"> </w:t>
      </w:r>
      <w:r>
        <w:rPr>
          <w:rFonts w:ascii="Arial"/>
          <w:sz w:val="15"/>
        </w:rPr>
        <w:t>and</w:t>
      </w:r>
      <w:r>
        <w:rPr>
          <w:rFonts w:ascii="Arial"/>
          <w:spacing w:val="6"/>
          <w:sz w:val="15"/>
        </w:rPr>
        <w:t xml:space="preserve"> </w:t>
      </w:r>
      <w:r>
        <w:rPr>
          <w:rFonts w:ascii="Arial"/>
          <w:sz w:val="15"/>
        </w:rPr>
        <w:t>Climate</w:t>
      </w:r>
      <w:r>
        <w:rPr>
          <w:rFonts w:ascii="Arial"/>
          <w:spacing w:val="4"/>
          <w:sz w:val="15"/>
        </w:rPr>
        <w:t xml:space="preserve"> </w:t>
      </w:r>
      <w:r>
        <w:rPr>
          <w:rFonts w:ascii="Arial"/>
          <w:sz w:val="15"/>
        </w:rPr>
        <w:t>Change</w:t>
      </w:r>
    </w:p>
    <w:p w14:paraId="31076BB2" w14:textId="77777777" w:rsidR="00D35E0C" w:rsidRDefault="00D35E0C" w:rsidP="00D35E0C">
      <w:pPr>
        <w:spacing w:before="20"/>
        <w:ind w:left="154"/>
        <w:rPr>
          <w:rFonts w:ascii="Arial"/>
          <w:sz w:val="15"/>
        </w:rPr>
      </w:pPr>
      <w:r>
        <w:rPr>
          <w:rFonts w:ascii="Arial"/>
          <w:b/>
          <w:sz w:val="15"/>
        </w:rPr>
        <w:t>Date</w:t>
      </w:r>
      <w:r>
        <w:rPr>
          <w:rFonts w:ascii="Arial"/>
          <w:b/>
          <w:spacing w:val="1"/>
          <w:sz w:val="15"/>
        </w:rPr>
        <w:t xml:space="preserve"> </w:t>
      </w:r>
      <w:r>
        <w:rPr>
          <w:rFonts w:ascii="Arial"/>
          <w:b/>
          <w:sz w:val="15"/>
        </w:rPr>
        <w:t>prepared:</w:t>
      </w:r>
      <w:r>
        <w:rPr>
          <w:rFonts w:ascii="Arial"/>
          <w:b/>
          <w:spacing w:val="24"/>
          <w:sz w:val="15"/>
        </w:rPr>
        <w:t xml:space="preserve"> </w:t>
      </w:r>
      <w:r>
        <w:rPr>
          <w:rFonts w:ascii="Arial"/>
          <w:sz w:val="15"/>
        </w:rPr>
        <w:t>24/11/2023</w:t>
      </w:r>
    </w:p>
    <w:p w14:paraId="2001A7C7" w14:textId="77777777" w:rsidR="00D35E0C" w:rsidRDefault="00D35E0C" w:rsidP="00D35E0C">
      <w:pPr>
        <w:pStyle w:val="BodyText"/>
        <w:rPr>
          <w:rFonts w:ascii="Arial"/>
          <w:i/>
        </w:rPr>
      </w:pPr>
    </w:p>
    <w:p w14:paraId="7A8E32F0" w14:textId="05AAEEAE" w:rsidR="00D35E0C" w:rsidRDefault="00D35E0C" w:rsidP="00D35E0C">
      <w:pPr>
        <w:spacing w:before="94"/>
        <w:ind w:left="161"/>
        <w:rPr>
          <w:rFonts w:ascii="Arial"/>
          <w:b/>
          <w:sz w:val="20"/>
        </w:rPr>
      </w:pPr>
      <w:r>
        <w:rPr>
          <w:noProof/>
        </w:rPr>
        <mc:AlternateContent>
          <mc:Choice Requires="wps">
            <w:drawing>
              <wp:anchor distT="0" distB="0" distL="114300" distR="114300" simplePos="0" relativeHeight="251658246" behindDoc="0" locked="0" layoutInCell="1" allowOverlap="1" wp14:anchorId="0CC4B7B9" wp14:editId="3775BC7F">
                <wp:simplePos x="0" y="0"/>
                <wp:positionH relativeFrom="page">
                  <wp:posOffset>2114550</wp:posOffset>
                </wp:positionH>
                <wp:positionV relativeFrom="paragraph">
                  <wp:posOffset>52070</wp:posOffset>
                </wp:positionV>
                <wp:extent cx="4924425" cy="4000500"/>
                <wp:effectExtent l="0" t="0" r="9525" b="0"/>
                <wp:wrapNone/>
                <wp:docPr id="1577742313" name="Text Box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400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26"/>
                              <w:gridCol w:w="2251"/>
                              <w:gridCol w:w="5177"/>
                            </w:tblGrid>
                            <w:tr w:rsidR="00D35E0C" w14:paraId="65B78200" w14:textId="77777777">
                              <w:trPr>
                                <w:trHeight w:val="806"/>
                              </w:trPr>
                              <w:tc>
                                <w:tcPr>
                                  <w:tcW w:w="326" w:type="dxa"/>
                                  <w:tcBorders>
                                    <w:bottom w:val="single" w:sz="54" w:space="0" w:color="FFFFFF"/>
                                  </w:tcBorders>
                                  <w:shd w:val="clear" w:color="auto" w:fill="F2F2F2"/>
                                </w:tcPr>
                                <w:p w14:paraId="7C589C48" w14:textId="77777777" w:rsidR="00D35E0C" w:rsidRDefault="00D35E0C">
                                  <w:pPr>
                                    <w:pStyle w:val="TableParagraph"/>
                                    <w:spacing w:before="14"/>
                                    <w:ind w:left="108"/>
                                    <w:rPr>
                                      <w:rFonts w:ascii="Arial"/>
                                      <w:b/>
                                      <w:sz w:val="20"/>
                                    </w:rPr>
                                  </w:pPr>
                                  <w:r>
                                    <w:rPr>
                                      <w:rFonts w:ascii="Arial"/>
                                      <w:b/>
                                      <w:sz w:val="20"/>
                                    </w:rPr>
                                    <w:t>5</w:t>
                                  </w:r>
                                </w:p>
                              </w:tc>
                              <w:tc>
                                <w:tcPr>
                                  <w:tcW w:w="2251" w:type="dxa"/>
                                  <w:tcBorders>
                                    <w:bottom w:val="single" w:sz="54" w:space="0" w:color="FFFFFF"/>
                                  </w:tcBorders>
                                </w:tcPr>
                                <w:p w14:paraId="6E706559" w14:textId="77777777" w:rsidR="00D35E0C" w:rsidRDefault="00D35E0C">
                                  <w:pPr>
                                    <w:pStyle w:val="TableParagraph"/>
                                    <w:spacing w:before="16"/>
                                    <w:ind w:left="679"/>
                                    <w:rPr>
                                      <w:rFonts w:ascii="Arial"/>
                                      <w:b/>
                                      <w:sz w:val="20"/>
                                    </w:rPr>
                                  </w:pPr>
                                  <w:r>
                                    <w:rPr>
                                      <w:rFonts w:ascii="Arial"/>
                                      <w:b/>
                                      <w:sz w:val="20"/>
                                    </w:rPr>
                                    <w:t>Description:</w:t>
                                  </w:r>
                                </w:p>
                              </w:tc>
                              <w:tc>
                                <w:tcPr>
                                  <w:tcW w:w="5177" w:type="dxa"/>
                                  <w:tcBorders>
                                    <w:bottom w:val="single" w:sz="54" w:space="0" w:color="FFFFFF"/>
                                  </w:tcBorders>
                                  <w:shd w:val="clear" w:color="auto" w:fill="F2F2F2"/>
                                </w:tcPr>
                                <w:p w14:paraId="68ECF673" w14:textId="77777777" w:rsidR="00D35E0C" w:rsidRDefault="00D35E0C">
                                  <w:pPr>
                                    <w:pStyle w:val="TableParagraph"/>
                                    <w:spacing w:before="7"/>
                                    <w:ind w:left="39"/>
                                    <w:rPr>
                                      <w:rFonts w:ascii="Arial"/>
                                      <w:sz w:val="20"/>
                                    </w:rPr>
                                  </w:pPr>
                                  <w:r>
                                    <w:rPr>
                                      <w:rFonts w:ascii="Arial"/>
                                      <w:sz w:val="20"/>
                                    </w:rPr>
                                    <w:t>Connection</w:t>
                                  </w:r>
                                  <w:r>
                                    <w:rPr>
                                      <w:rFonts w:ascii="Arial"/>
                                      <w:spacing w:val="3"/>
                                      <w:sz w:val="20"/>
                                    </w:rPr>
                                    <w:t xml:space="preserve"> </w:t>
                                  </w:r>
                                  <w:r>
                                    <w:rPr>
                                      <w:rFonts w:ascii="Arial"/>
                                      <w:sz w:val="20"/>
                                    </w:rPr>
                                    <w:t>to</w:t>
                                  </w:r>
                                  <w:r>
                                    <w:rPr>
                                      <w:rFonts w:ascii="Arial"/>
                                      <w:spacing w:val="3"/>
                                      <w:sz w:val="20"/>
                                    </w:rPr>
                                    <w:t xml:space="preserve"> </w:t>
                                  </w:r>
                                  <w:r>
                                    <w:rPr>
                                      <w:rFonts w:ascii="Arial"/>
                                      <w:sz w:val="20"/>
                                    </w:rPr>
                                    <w:t>alternate</w:t>
                                  </w:r>
                                  <w:r>
                                    <w:rPr>
                                      <w:rFonts w:ascii="Arial"/>
                                      <w:spacing w:val="4"/>
                                      <w:sz w:val="20"/>
                                    </w:rPr>
                                    <w:t xml:space="preserve"> </w:t>
                                  </w:r>
                                  <w:r>
                                    <w:rPr>
                                      <w:rFonts w:ascii="Arial"/>
                                      <w:sz w:val="20"/>
                                    </w:rPr>
                                    <w:t>D</w:t>
                                  </w:r>
                                  <w:r>
                                    <w:rPr>
                                      <w:rFonts w:ascii="Arial"/>
                                      <w:spacing w:val="3"/>
                                      <w:sz w:val="20"/>
                                    </w:rPr>
                                    <w:t xml:space="preserve"> </w:t>
                                  </w:r>
                                  <w:r>
                                    <w:rPr>
                                      <w:rFonts w:ascii="Arial"/>
                                      <w:sz w:val="20"/>
                                    </w:rPr>
                                    <w:t>&amp;</w:t>
                                  </w:r>
                                  <w:r>
                                    <w:rPr>
                                      <w:rFonts w:ascii="Arial"/>
                                      <w:spacing w:val="3"/>
                                      <w:sz w:val="20"/>
                                    </w:rPr>
                                    <w:t xml:space="preserve"> </w:t>
                                  </w:r>
                                  <w:r>
                                    <w:rPr>
                                      <w:rFonts w:ascii="Arial"/>
                                      <w:sz w:val="20"/>
                                    </w:rPr>
                                    <w:t>S</w:t>
                                  </w:r>
                                  <w:r>
                                    <w:rPr>
                                      <w:rFonts w:ascii="Arial"/>
                                      <w:spacing w:val="2"/>
                                      <w:sz w:val="20"/>
                                    </w:rPr>
                                    <w:t xml:space="preserve"> </w:t>
                                  </w:r>
                                  <w:r>
                                    <w:rPr>
                                      <w:rFonts w:ascii="Arial"/>
                                      <w:sz w:val="20"/>
                                    </w:rPr>
                                    <w:t>schemes</w:t>
                                  </w:r>
                                </w:p>
                              </w:tc>
                            </w:tr>
                            <w:tr w:rsidR="00D35E0C" w14:paraId="30EB64F0" w14:textId="77777777">
                              <w:trPr>
                                <w:trHeight w:val="1831"/>
                              </w:trPr>
                              <w:tc>
                                <w:tcPr>
                                  <w:tcW w:w="7754" w:type="dxa"/>
                                  <w:gridSpan w:val="3"/>
                                  <w:tcBorders>
                                    <w:top w:val="single" w:sz="54" w:space="0" w:color="FFFFFF"/>
                                    <w:bottom w:val="single" w:sz="54" w:space="0" w:color="FFFFFF"/>
                                  </w:tcBorders>
                                  <w:shd w:val="clear" w:color="auto" w:fill="F2F2F2"/>
                                </w:tcPr>
                                <w:p w14:paraId="4C032D3D" w14:textId="77777777" w:rsidR="00D35E0C" w:rsidRDefault="00D35E0C">
                                  <w:pPr>
                                    <w:pStyle w:val="TableParagraph"/>
                                    <w:spacing w:before="7" w:line="252" w:lineRule="auto"/>
                                    <w:ind w:left="38"/>
                                    <w:rPr>
                                      <w:rFonts w:ascii="Arial"/>
                                      <w:sz w:val="20"/>
                                    </w:rPr>
                                  </w:pPr>
                                  <w:r>
                                    <w:rPr>
                                      <w:rFonts w:ascii="Arial"/>
                                      <w:sz w:val="20"/>
                                    </w:rPr>
                                    <w:t>To</w:t>
                                  </w:r>
                                  <w:r>
                                    <w:rPr>
                                      <w:rFonts w:ascii="Arial"/>
                                      <w:spacing w:val="5"/>
                                      <w:sz w:val="20"/>
                                    </w:rPr>
                                    <w:t xml:space="preserve"> </w:t>
                                  </w:r>
                                  <w:r>
                                    <w:rPr>
                                      <w:rFonts w:ascii="Arial"/>
                                      <w:sz w:val="20"/>
                                    </w:rPr>
                                    <w:t>provide</w:t>
                                  </w:r>
                                  <w:r>
                                    <w:rPr>
                                      <w:rFonts w:ascii="Arial"/>
                                      <w:spacing w:val="5"/>
                                      <w:sz w:val="20"/>
                                    </w:rPr>
                                    <w:t xml:space="preserve"> </w:t>
                                  </w:r>
                                  <w:r>
                                    <w:rPr>
                                      <w:rFonts w:ascii="Arial"/>
                                      <w:sz w:val="20"/>
                                    </w:rPr>
                                    <w:t>a</w:t>
                                  </w:r>
                                  <w:r>
                                    <w:rPr>
                                      <w:rFonts w:ascii="Arial"/>
                                      <w:spacing w:val="5"/>
                                      <w:sz w:val="20"/>
                                    </w:rPr>
                                    <w:t xml:space="preserve"> </w:t>
                                  </w:r>
                                  <w:r>
                                    <w:rPr>
                                      <w:rFonts w:ascii="Arial"/>
                                      <w:sz w:val="20"/>
                                    </w:rPr>
                                    <w:t>more</w:t>
                                  </w:r>
                                  <w:r>
                                    <w:rPr>
                                      <w:rFonts w:ascii="Arial"/>
                                      <w:spacing w:val="3"/>
                                      <w:sz w:val="20"/>
                                    </w:rPr>
                                    <w:t xml:space="preserve"> </w:t>
                                  </w:r>
                                  <w:r>
                                    <w:rPr>
                                      <w:rFonts w:ascii="Arial"/>
                                      <w:sz w:val="20"/>
                                    </w:rPr>
                                    <w:t>reliable</w:t>
                                  </w:r>
                                  <w:r>
                                    <w:rPr>
                                      <w:rFonts w:ascii="Arial"/>
                                      <w:spacing w:val="5"/>
                                      <w:sz w:val="20"/>
                                    </w:rPr>
                                    <w:t xml:space="preserve"> </w:t>
                                  </w:r>
                                  <w:r>
                                    <w:rPr>
                                      <w:rFonts w:ascii="Arial"/>
                                      <w:sz w:val="20"/>
                                    </w:rPr>
                                    <w:t>D&amp;S</w:t>
                                  </w:r>
                                  <w:r>
                                    <w:rPr>
                                      <w:rFonts w:ascii="Arial"/>
                                      <w:spacing w:val="5"/>
                                      <w:sz w:val="20"/>
                                    </w:rPr>
                                    <w:t xml:space="preserve"> </w:t>
                                  </w:r>
                                  <w:r>
                                    <w:rPr>
                                      <w:rFonts w:ascii="Arial"/>
                                      <w:sz w:val="20"/>
                                    </w:rPr>
                                    <w:t>supply</w:t>
                                  </w:r>
                                  <w:r>
                                    <w:rPr>
                                      <w:rFonts w:ascii="Arial"/>
                                      <w:spacing w:val="1"/>
                                      <w:sz w:val="20"/>
                                    </w:rPr>
                                    <w:t xml:space="preserve"> </w:t>
                                  </w:r>
                                  <w:r>
                                    <w:rPr>
                                      <w:rFonts w:ascii="Arial"/>
                                      <w:sz w:val="20"/>
                                    </w:rPr>
                                    <w:t>source</w:t>
                                  </w:r>
                                  <w:r>
                                    <w:rPr>
                                      <w:rFonts w:ascii="Arial"/>
                                      <w:spacing w:val="3"/>
                                      <w:sz w:val="20"/>
                                    </w:rPr>
                                    <w:t xml:space="preserve"> </w:t>
                                  </w:r>
                                  <w:r>
                                    <w:rPr>
                                      <w:rFonts w:ascii="Arial"/>
                                      <w:sz w:val="20"/>
                                    </w:rPr>
                                    <w:t>for</w:t>
                                  </w:r>
                                  <w:r>
                                    <w:rPr>
                                      <w:rFonts w:ascii="Arial"/>
                                      <w:spacing w:val="5"/>
                                      <w:sz w:val="20"/>
                                    </w:rPr>
                                    <w:t xml:space="preserve"> </w:t>
                                  </w:r>
                                  <w:r>
                                    <w:rPr>
                                      <w:rFonts w:ascii="Arial"/>
                                      <w:sz w:val="20"/>
                                    </w:rPr>
                                    <w:t>customers</w:t>
                                  </w:r>
                                  <w:r>
                                    <w:rPr>
                                      <w:rFonts w:ascii="Arial"/>
                                      <w:spacing w:val="3"/>
                                      <w:sz w:val="20"/>
                                    </w:rPr>
                                    <w:t xml:space="preserve"> </w:t>
                                  </w:r>
                                  <w:proofErr w:type="gramStart"/>
                                  <w:r>
                                    <w:rPr>
                                      <w:rFonts w:ascii="Arial"/>
                                      <w:sz w:val="20"/>
                                    </w:rPr>
                                    <w:t>in</w:t>
                                  </w:r>
                                  <w:r>
                                    <w:rPr>
                                      <w:rFonts w:ascii="Arial"/>
                                      <w:spacing w:val="5"/>
                                      <w:sz w:val="20"/>
                                    </w:rPr>
                                    <w:t xml:space="preserve"> </w:t>
                                  </w:r>
                                  <w:r>
                                    <w:rPr>
                                      <w:rFonts w:ascii="Arial"/>
                                      <w:sz w:val="20"/>
                                    </w:rPr>
                                    <w:t>close</w:t>
                                  </w:r>
                                  <w:r>
                                    <w:rPr>
                                      <w:rFonts w:ascii="Arial"/>
                                      <w:spacing w:val="5"/>
                                      <w:sz w:val="20"/>
                                    </w:rPr>
                                    <w:t xml:space="preserve"> </w:t>
                                  </w:r>
                                  <w:r>
                                    <w:rPr>
                                      <w:rFonts w:ascii="Arial"/>
                                      <w:sz w:val="20"/>
                                    </w:rPr>
                                    <w:t>proximity</w:t>
                                  </w:r>
                                  <w:r>
                                    <w:rPr>
                                      <w:rFonts w:ascii="Arial"/>
                                      <w:spacing w:val="3"/>
                                      <w:sz w:val="20"/>
                                    </w:rPr>
                                    <w:t xml:space="preserve"> </w:t>
                                  </w:r>
                                  <w:r>
                                    <w:rPr>
                                      <w:rFonts w:ascii="Arial"/>
                                      <w:sz w:val="20"/>
                                    </w:rPr>
                                    <w:t>to</w:t>
                                  </w:r>
                                  <w:proofErr w:type="gramEnd"/>
                                  <w:r>
                                    <w:rPr>
                                      <w:rFonts w:ascii="Arial"/>
                                      <w:spacing w:val="-53"/>
                                      <w:sz w:val="20"/>
                                    </w:rPr>
                                    <w:t xml:space="preserve"> </w:t>
                                  </w:r>
                                  <w:r>
                                    <w:rPr>
                                      <w:rFonts w:ascii="Arial"/>
                                      <w:sz w:val="20"/>
                                    </w:rPr>
                                    <w:t>existing</w:t>
                                  </w:r>
                                  <w:r>
                                    <w:rPr>
                                      <w:rFonts w:ascii="Arial"/>
                                      <w:spacing w:val="1"/>
                                      <w:sz w:val="20"/>
                                    </w:rPr>
                                    <w:t xml:space="preserve"> </w:t>
                                  </w:r>
                                  <w:r>
                                    <w:rPr>
                                      <w:rFonts w:ascii="Arial"/>
                                      <w:sz w:val="20"/>
                                    </w:rPr>
                                    <w:t>piped</w:t>
                                  </w:r>
                                  <w:r>
                                    <w:rPr>
                                      <w:rFonts w:ascii="Arial"/>
                                      <w:spacing w:val="1"/>
                                      <w:sz w:val="20"/>
                                    </w:rPr>
                                    <w:t xml:space="preserve"> </w:t>
                                  </w:r>
                                  <w:r>
                                    <w:rPr>
                                      <w:rFonts w:ascii="Arial"/>
                                      <w:sz w:val="20"/>
                                    </w:rPr>
                                    <w:t>networks.</w:t>
                                  </w:r>
                                </w:p>
                              </w:tc>
                            </w:tr>
                            <w:tr w:rsidR="00D35E0C" w14:paraId="499223F9" w14:textId="77777777">
                              <w:trPr>
                                <w:trHeight w:val="1831"/>
                              </w:trPr>
                              <w:tc>
                                <w:tcPr>
                                  <w:tcW w:w="7754" w:type="dxa"/>
                                  <w:gridSpan w:val="3"/>
                                  <w:tcBorders>
                                    <w:top w:val="single" w:sz="54" w:space="0" w:color="FFFFFF"/>
                                    <w:bottom w:val="single" w:sz="54" w:space="0" w:color="FFFFFF"/>
                                  </w:tcBorders>
                                  <w:shd w:val="clear" w:color="auto" w:fill="F2F2F2"/>
                                </w:tcPr>
                                <w:p w14:paraId="518C149E" w14:textId="77777777" w:rsidR="00D35E0C" w:rsidRDefault="00D35E0C">
                                  <w:pPr>
                                    <w:pStyle w:val="TableParagraph"/>
                                    <w:spacing w:before="7" w:line="252" w:lineRule="auto"/>
                                    <w:ind w:left="38" w:right="623"/>
                                    <w:rPr>
                                      <w:rFonts w:ascii="Arial"/>
                                      <w:sz w:val="20"/>
                                    </w:rPr>
                                  </w:pPr>
                                  <w:r>
                                    <w:rPr>
                                      <w:rFonts w:ascii="Arial"/>
                                      <w:sz w:val="20"/>
                                    </w:rPr>
                                    <w:t>Extensions</w:t>
                                  </w:r>
                                  <w:r>
                                    <w:rPr>
                                      <w:rFonts w:ascii="Arial"/>
                                      <w:spacing w:val="6"/>
                                      <w:sz w:val="20"/>
                                    </w:rPr>
                                    <w:t xml:space="preserve"> </w:t>
                                  </w:r>
                                  <w:r>
                                    <w:rPr>
                                      <w:rFonts w:ascii="Arial"/>
                                      <w:sz w:val="20"/>
                                    </w:rPr>
                                    <w:t>to</w:t>
                                  </w:r>
                                  <w:r>
                                    <w:rPr>
                                      <w:rFonts w:ascii="Arial"/>
                                      <w:spacing w:val="5"/>
                                      <w:sz w:val="20"/>
                                    </w:rPr>
                                    <w:t xml:space="preserve"> </w:t>
                                  </w:r>
                                  <w:r>
                                    <w:rPr>
                                      <w:rFonts w:ascii="Arial"/>
                                      <w:sz w:val="20"/>
                                    </w:rPr>
                                    <w:t>the</w:t>
                                  </w:r>
                                  <w:r>
                                    <w:rPr>
                                      <w:rFonts w:ascii="Arial"/>
                                      <w:spacing w:val="8"/>
                                      <w:sz w:val="20"/>
                                    </w:rPr>
                                    <w:t xml:space="preserve"> </w:t>
                                  </w:r>
                                  <w:r>
                                    <w:rPr>
                                      <w:rFonts w:ascii="Arial"/>
                                      <w:sz w:val="20"/>
                                    </w:rPr>
                                    <w:t>existing</w:t>
                                  </w:r>
                                  <w:r>
                                    <w:rPr>
                                      <w:rFonts w:ascii="Arial"/>
                                      <w:spacing w:val="7"/>
                                      <w:sz w:val="20"/>
                                    </w:rPr>
                                    <w:t xml:space="preserve"> </w:t>
                                  </w:r>
                                  <w:r>
                                    <w:rPr>
                                      <w:rFonts w:ascii="Arial"/>
                                      <w:sz w:val="20"/>
                                    </w:rPr>
                                    <w:t>pipelines,</w:t>
                                  </w:r>
                                  <w:r>
                                    <w:rPr>
                                      <w:rFonts w:ascii="Arial"/>
                                      <w:spacing w:val="3"/>
                                      <w:sz w:val="20"/>
                                    </w:rPr>
                                    <w:t xml:space="preserve"> </w:t>
                                  </w:r>
                                  <w:r>
                                    <w:rPr>
                                      <w:rFonts w:ascii="Arial"/>
                                      <w:sz w:val="20"/>
                                    </w:rPr>
                                    <w:t>with</w:t>
                                  </w:r>
                                  <w:r>
                                    <w:rPr>
                                      <w:rFonts w:ascii="Arial"/>
                                      <w:spacing w:val="6"/>
                                      <w:sz w:val="20"/>
                                    </w:rPr>
                                    <w:t xml:space="preserve"> </w:t>
                                  </w:r>
                                  <w:r>
                                    <w:rPr>
                                      <w:rFonts w:ascii="Arial"/>
                                      <w:sz w:val="20"/>
                                    </w:rPr>
                                    <w:t>tapping</w:t>
                                  </w:r>
                                  <w:r>
                                    <w:rPr>
                                      <w:rFonts w:ascii="Arial"/>
                                      <w:spacing w:val="6"/>
                                      <w:sz w:val="20"/>
                                    </w:rPr>
                                    <w:t xml:space="preserve"> </w:t>
                                  </w:r>
                                  <w:r>
                                    <w:rPr>
                                      <w:rFonts w:ascii="Arial"/>
                                      <w:sz w:val="20"/>
                                    </w:rPr>
                                    <w:t>points</w:t>
                                  </w:r>
                                  <w:r>
                                    <w:rPr>
                                      <w:rFonts w:ascii="Arial"/>
                                      <w:spacing w:val="4"/>
                                      <w:sz w:val="20"/>
                                    </w:rPr>
                                    <w:t xml:space="preserve"> </w:t>
                                  </w:r>
                                  <w:r>
                                    <w:rPr>
                                      <w:rFonts w:ascii="Arial"/>
                                      <w:sz w:val="20"/>
                                    </w:rPr>
                                    <w:t>for</w:t>
                                  </w:r>
                                  <w:r>
                                    <w:rPr>
                                      <w:rFonts w:ascii="Arial"/>
                                      <w:spacing w:val="6"/>
                                      <w:sz w:val="20"/>
                                    </w:rPr>
                                    <w:t xml:space="preserve"> </w:t>
                                  </w:r>
                                  <w:r>
                                    <w:rPr>
                                      <w:rFonts w:ascii="Arial"/>
                                      <w:sz w:val="20"/>
                                    </w:rPr>
                                    <w:t>reconnected</w:t>
                                  </w:r>
                                  <w:r>
                                    <w:rPr>
                                      <w:rFonts w:ascii="Arial"/>
                                      <w:spacing w:val="6"/>
                                      <w:sz w:val="20"/>
                                    </w:rPr>
                                    <w:t xml:space="preserve"> </w:t>
                                  </w:r>
                                  <w:r>
                                    <w:rPr>
                                      <w:rFonts w:ascii="Arial"/>
                                      <w:sz w:val="20"/>
                                    </w:rPr>
                                    <w:t>Broken</w:t>
                                  </w:r>
                                  <w:r>
                                    <w:rPr>
                                      <w:rFonts w:ascii="Arial"/>
                                      <w:spacing w:val="-52"/>
                                      <w:sz w:val="20"/>
                                    </w:rPr>
                                    <w:t xml:space="preserve"> </w:t>
                                  </w:r>
                                  <w:r>
                                    <w:rPr>
                                      <w:rFonts w:ascii="Arial"/>
                                      <w:sz w:val="20"/>
                                    </w:rPr>
                                    <w:t>System</w:t>
                                  </w:r>
                                  <w:r>
                                    <w:rPr>
                                      <w:rFonts w:ascii="Arial"/>
                                      <w:spacing w:val="3"/>
                                      <w:sz w:val="20"/>
                                    </w:rPr>
                                    <w:t xml:space="preserve"> </w:t>
                                  </w:r>
                                  <w:r>
                                    <w:rPr>
                                      <w:rFonts w:ascii="Arial"/>
                                      <w:sz w:val="20"/>
                                    </w:rPr>
                                    <w:t>users.</w:t>
                                  </w:r>
                                </w:p>
                                <w:p w14:paraId="05FFCB8B" w14:textId="77777777" w:rsidR="00D35E0C" w:rsidRDefault="00D35E0C">
                                  <w:pPr>
                                    <w:pStyle w:val="TableParagraph"/>
                                    <w:spacing w:before="12"/>
                                    <w:rPr>
                                      <w:i/>
                                      <w:sz w:val="19"/>
                                    </w:rPr>
                                  </w:pPr>
                                </w:p>
                                <w:p w14:paraId="41303451" w14:textId="77777777" w:rsidR="00D35E0C" w:rsidRDefault="00D35E0C">
                                  <w:pPr>
                                    <w:pStyle w:val="TableParagraph"/>
                                    <w:spacing w:line="252" w:lineRule="auto"/>
                                    <w:ind w:left="38"/>
                                    <w:rPr>
                                      <w:rFonts w:ascii="Arial"/>
                                      <w:sz w:val="20"/>
                                    </w:rPr>
                                  </w:pPr>
                                  <w:r>
                                    <w:rPr>
                                      <w:rFonts w:ascii="Arial"/>
                                      <w:sz w:val="20"/>
                                    </w:rPr>
                                    <w:t>Connecting</w:t>
                                  </w:r>
                                  <w:r>
                                    <w:rPr>
                                      <w:rFonts w:ascii="Arial"/>
                                      <w:spacing w:val="6"/>
                                      <w:sz w:val="20"/>
                                    </w:rPr>
                                    <w:t xml:space="preserve"> </w:t>
                                  </w:r>
                                  <w:r>
                                    <w:rPr>
                                      <w:rFonts w:ascii="Arial"/>
                                      <w:sz w:val="20"/>
                                    </w:rPr>
                                    <w:t>properties</w:t>
                                  </w:r>
                                  <w:r>
                                    <w:rPr>
                                      <w:rFonts w:ascii="Arial"/>
                                      <w:spacing w:val="6"/>
                                      <w:sz w:val="20"/>
                                    </w:rPr>
                                    <w:t xml:space="preserve"> </w:t>
                                  </w:r>
                                  <w:r>
                                    <w:rPr>
                                      <w:rFonts w:ascii="Arial"/>
                                      <w:sz w:val="20"/>
                                    </w:rPr>
                                    <w:t>will</w:t>
                                  </w:r>
                                  <w:r>
                                    <w:rPr>
                                      <w:rFonts w:ascii="Arial"/>
                                      <w:spacing w:val="6"/>
                                      <w:sz w:val="20"/>
                                    </w:rPr>
                                    <w:t xml:space="preserve"> </w:t>
                                  </w:r>
                                  <w:r>
                                    <w:rPr>
                                      <w:rFonts w:ascii="Arial"/>
                                      <w:sz w:val="20"/>
                                    </w:rPr>
                                    <w:t>need</w:t>
                                  </w:r>
                                  <w:r>
                                    <w:rPr>
                                      <w:rFonts w:ascii="Arial"/>
                                      <w:spacing w:val="6"/>
                                      <w:sz w:val="20"/>
                                    </w:rPr>
                                    <w:t xml:space="preserve"> </w:t>
                                  </w:r>
                                  <w:r>
                                    <w:rPr>
                                      <w:rFonts w:ascii="Arial"/>
                                      <w:sz w:val="20"/>
                                    </w:rPr>
                                    <w:t>to</w:t>
                                  </w:r>
                                  <w:r>
                                    <w:rPr>
                                      <w:rFonts w:ascii="Arial"/>
                                      <w:spacing w:val="7"/>
                                      <w:sz w:val="20"/>
                                    </w:rPr>
                                    <w:t xml:space="preserve"> </w:t>
                                  </w:r>
                                  <w:r>
                                    <w:rPr>
                                      <w:rFonts w:ascii="Arial"/>
                                      <w:sz w:val="20"/>
                                    </w:rPr>
                                    <w:t>install</w:t>
                                  </w:r>
                                  <w:r>
                                    <w:rPr>
                                      <w:rFonts w:ascii="Arial"/>
                                      <w:spacing w:val="6"/>
                                      <w:sz w:val="20"/>
                                    </w:rPr>
                                    <w:t xml:space="preserve"> </w:t>
                                  </w:r>
                                  <w:r>
                                    <w:rPr>
                                      <w:rFonts w:ascii="Arial"/>
                                      <w:sz w:val="20"/>
                                    </w:rPr>
                                    <w:t>complimentary</w:t>
                                  </w:r>
                                  <w:r>
                                    <w:rPr>
                                      <w:rFonts w:ascii="Arial"/>
                                      <w:spacing w:val="1"/>
                                      <w:sz w:val="20"/>
                                    </w:rPr>
                                    <w:t xml:space="preserve"> </w:t>
                                  </w:r>
                                  <w:r>
                                    <w:rPr>
                                      <w:rFonts w:ascii="Arial"/>
                                      <w:sz w:val="20"/>
                                    </w:rPr>
                                    <w:t>on-farm</w:t>
                                  </w:r>
                                  <w:r>
                                    <w:rPr>
                                      <w:rFonts w:ascii="Arial"/>
                                      <w:spacing w:val="8"/>
                                      <w:sz w:val="20"/>
                                    </w:rPr>
                                    <w:t xml:space="preserve"> </w:t>
                                  </w:r>
                                  <w:r>
                                    <w:rPr>
                                      <w:rFonts w:ascii="Arial"/>
                                      <w:sz w:val="20"/>
                                    </w:rPr>
                                    <w:t>infrastructure</w:t>
                                  </w:r>
                                  <w:r>
                                    <w:rPr>
                                      <w:rFonts w:ascii="Arial"/>
                                      <w:spacing w:val="4"/>
                                      <w:sz w:val="20"/>
                                    </w:rPr>
                                    <w:t xml:space="preserve"> </w:t>
                                  </w:r>
                                  <w:r>
                                    <w:rPr>
                                      <w:rFonts w:ascii="Arial"/>
                                      <w:sz w:val="20"/>
                                    </w:rPr>
                                    <w:t>in</w:t>
                                  </w:r>
                                  <w:r>
                                    <w:rPr>
                                      <w:rFonts w:ascii="Arial"/>
                                      <w:spacing w:val="6"/>
                                      <w:sz w:val="20"/>
                                    </w:rPr>
                                    <w:t xml:space="preserve"> </w:t>
                                  </w:r>
                                  <w:r>
                                    <w:rPr>
                                      <w:rFonts w:ascii="Arial"/>
                                      <w:sz w:val="20"/>
                                    </w:rPr>
                                    <w:t>line</w:t>
                                  </w:r>
                                  <w:r>
                                    <w:rPr>
                                      <w:rFonts w:ascii="Arial"/>
                                      <w:spacing w:val="-53"/>
                                      <w:sz w:val="20"/>
                                    </w:rPr>
                                    <w:t xml:space="preserve"> </w:t>
                                  </w:r>
                                  <w:r>
                                    <w:rPr>
                                      <w:rFonts w:ascii="Arial"/>
                                      <w:sz w:val="20"/>
                                    </w:rPr>
                                    <w:t>with the</w:t>
                                  </w:r>
                                  <w:r>
                                    <w:rPr>
                                      <w:rFonts w:ascii="Arial"/>
                                      <w:spacing w:val="2"/>
                                      <w:sz w:val="20"/>
                                    </w:rPr>
                                    <w:t xml:space="preserve"> </w:t>
                                  </w:r>
                                  <w:r>
                                    <w:rPr>
                                      <w:rFonts w:ascii="Arial"/>
                                      <w:sz w:val="20"/>
                                    </w:rPr>
                                    <w:t>Tungamah</w:t>
                                  </w:r>
                                  <w:r>
                                    <w:rPr>
                                      <w:rFonts w:ascii="Arial"/>
                                      <w:spacing w:val="1"/>
                                      <w:sz w:val="20"/>
                                    </w:rPr>
                                    <w:t xml:space="preserve"> </w:t>
                                  </w:r>
                                  <w:r>
                                    <w:rPr>
                                      <w:rFonts w:ascii="Arial"/>
                                      <w:sz w:val="20"/>
                                    </w:rPr>
                                    <w:t>terms</w:t>
                                  </w:r>
                                  <w:r>
                                    <w:rPr>
                                      <w:rFonts w:ascii="Arial"/>
                                      <w:spacing w:val="-2"/>
                                      <w:sz w:val="20"/>
                                    </w:rPr>
                                    <w:t xml:space="preserve"> </w:t>
                                  </w:r>
                                  <w:r>
                                    <w:rPr>
                                      <w:rFonts w:ascii="Arial"/>
                                      <w:sz w:val="20"/>
                                    </w:rPr>
                                    <w:t>of</w:t>
                                  </w:r>
                                  <w:r>
                                    <w:rPr>
                                      <w:rFonts w:ascii="Arial"/>
                                      <w:spacing w:val="3"/>
                                      <w:sz w:val="20"/>
                                    </w:rPr>
                                    <w:t xml:space="preserve"> </w:t>
                                  </w:r>
                                  <w:r>
                                    <w:rPr>
                                      <w:rFonts w:ascii="Arial"/>
                                      <w:sz w:val="20"/>
                                    </w:rPr>
                                    <w:t>use,</w:t>
                                  </w:r>
                                  <w:r>
                                    <w:rPr>
                                      <w:rFonts w:ascii="Arial"/>
                                      <w:spacing w:val="1"/>
                                      <w:sz w:val="20"/>
                                    </w:rPr>
                                    <w:t xml:space="preserve"> </w:t>
                                  </w:r>
                                  <w:r>
                                    <w:rPr>
                                      <w:rFonts w:ascii="Arial"/>
                                      <w:sz w:val="20"/>
                                    </w:rPr>
                                    <w:t>including</w:t>
                                  </w:r>
                                  <w:r>
                                    <w:rPr>
                                      <w:rFonts w:ascii="Arial"/>
                                      <w:spacing w:val="2"/>
                                      <w:sz w:val="20"/>
                                    </w:rPr>
                                    <w:t xml:space="preserve"> </w:t>
                                  </w:r>
                                  <w:r>
                                    <w:rPr>
                                      <w:rFonts w:ascii="Arial"/>
                                      <w:sz w:val="20"/>
                                    </w:rPr>
                                    <w:t>tank</w:t>
                                  </w:r>
                                  <w:r>
                                    <w:rPr>
                                      <w:rFonts w:ascii="Arial"/>
                                      <w:spacing w:val="2"/>
                                      <w:sz w:val="20"/>
                                    </w:rPr>
                                    <w:t xml:space="preserve"> </w:t>
                                  </w:r>
                                  <w:r>
                                    <w:rPr>
                                      <w:rFonts w:ascii="Arial"/>
                                      <w:sz w:val="20"/>
                                    </w:rPr>
                                    <w:t>storage.</w:t>
                                  </w:r>
                                </w:p>
                                <w:p w14:paraId="7153D054" w14:textId="77777777" w:rsidR="00D35E0C" w:rsidRDefault="00D35E0C">
                                  <w:pPr>
                                    <w:pStyle w:val="TableParagraph"/>
                                    <w:rPr>
                                      <w:i/>
                                      <w:sz w:val="20"/>
                                    </w:rPr>
                                  </w:pPr>
                                </w:p>
                                <w:p w14:paraId="376C1C9A" w14:textId="77777777" w:rsidR="00D35E0C" w:rsidRDefault="00D35E0C">
                                  <w:pPr>
                                    <w:pStyle w:val="TableParagraph"/>
                                    <w:ind w:left="38"/>
                                    <w:rPr>
                                      <w:rFonts w:ascii="Arial"/>
                                      <w:sz w:val="20"/>
                                    </w:rPr>
                                  </w:pPr>
                                  <w:r>
                                    <w:rPr>
                                      <w:rFonts w:ascii="Arial"/>
                                      <w:sz w:val="20"/>
                                    </w:rPr>
                                    <w:t>Purchase</w:t>
                                  </w:r>
                                  <w:r>
                                    <w:rPr>
                                      <w:rFonts w:ascii="Arial"/>
                                      <w:spacing w:val="4"/>
                                      <w:sz w:val="20"/>
                                    </w:rPr>
                                    <w:t xml:space="preserve"> </w:t>
                                  </w:r>
                                  <w:r>
                                    <w:rPr>
                                      <w:rFonts w:ascii="Arial"/>
                                      <w:sz w:val="20"/>
                                    </w:rPr>
                                    <w:t>of</w:t>
                                  </w:r>
                                  <w:r>
                                    <w:rPr>
                                      <w:rFonts w:ascii="Arial"/>
                                      <w:spacing w:val="7"/>
                                      <w:sz w:val="20"/>
                                    </w:rPr>
                                    <w:t xml:space="preserve"> </w:t>
                                  </w:r>
                                  <w:r>
                                    <w:rPr>
                                      <w:rFonts w:ascii="Arial"/>
                                      <w:sz w:val="20"/>
                                    </w:rPr>
                                    <w:t>Goulburn</w:t>
                                  </w:r>
                                  <w:r>
                                    <w:rPr>
                                      <w:rFonts w:ascii="Arial"/>
                                      <w:spacing w:val="3"/>
                                      <w:sz w:val="20"/>
                                    </w:rPr>
                                    <w:t xml:space="preserve"> </w:t>
                                  </w:r>
                                  <w:r>
                                    <w:rPr>
                                      <w:rFonts w:ascii="Arial"/>
                                      <w:sz w:val="20"/>
                                    </w:rPr>
                                    <w:t>1A</w:t>
                                  </w:r>
                                  <w:r>
                                    <w:rPr>
                                      <w:rFonts w:ascii="Arial"/>
                                      <w:spacing w:val="6"/>
                                      <w:sz w:val="20"/>
                                    </w:rPr>
                                    <w:t xml:space="preserve"> </w:t>
                                  </w:r>
                                  <w:r>
                                    <w:rPr>
                                      <w:rFonts w:ascii="Arial"/>
                                      <w:sz w:val="20"/>
                                    </w:rPr>
                                    <w:t>entitlement.</w:t>
                                  </w:r>
                                </w:p>
                              </w:tc>
                            </w:tr>
                            <w:tr w:rsidR="00D35E0C" w14:paraId="740DA4FA" w14:textId="77777777">
                              <w:trPr>
                                <w:trHeight w:val="1831"/>
                              </w:trPr>
                              <w:tc>
                                <w:tcPr>
                                  <w:tcW w:w="7754" w:type="dxa"/>
                                  <w:gridSpan w:val="3"/>
                                  <w:tcBorders>
                                    <w:top w:val="single" w:sz="54" w:space="0" w:color="FFFFFF"/>
                                  </w:tcBorders>
                                  <w:shd w:val="clear" w:color="auto" w:fill="F2F2F2"/>
                                </w:tcPr>
                                <w:p w14:paraId="067AF41B" w14:textId="77777777" w:rsidR="00D35E0C" w:rsidRDefault="00D35E0C">
                                  <w:pPr>
                                    <w:pStyle w:val="TableParagraph"/>
                                    <w:spacing w:before="7"/>
                                    <w:ind w:left="38"/>
                                    <w:rPr>
                                      <w:rFonts w:ascii="Arial"/>
                                      <w:sz w:val="20"/>
                                    </w:rPr>
                                  </w:pPr>
                                  <w:r>
                                    <w:rPr>
                                      <w:rFonts w:ascii="Arial"/>
                                      <w:sz w:val="20"/>
                                    </w:rPr>
                                    <w:t>Available</w:t>
                                  </w:r>
                                  <w:r>
                                    <w:rPr>
                                      <w:rFonts w:ascii="Arial"/>
                                      <w:spacing w:val="5"/>
                                      <w:sz w:val="20"/>
                                    </w:rPr>
                                    <w:t xml:space="preserve"> </w:t>
                                  </w:r>
                                  <w:r>
                                    <w:rPr>
                                      <w:rFonts w:ascii="Arial"/>
                                      <w:sz w:val="20"/>
                                    </w:rPr>
                                    <w:t>capacity in</w:t>
                                  </w:r>
                                  <w:r>
                                    <w:rPr>
                                      <w:rFonts w:ascii="Arial"/>
                                      <w:spacing w:val="5"/>
                                      <w:sz w:val="20"/>
                                    </w:rPr>
                                    <w:t xml:space="preserve"> </w:t>
                                  </w:r>
                                  <w:r>
                                    <w:rPr>
                                      <w:rFonts w:ascii="Arial"/>
                                      <w:sz w:val="20"/>
                                    </w:rPr>
                                    <w:t>the</w:t>
                                  </w:r>
                                  <w:r>
                                    <w:rPr>
                                      <w:rFonts w:ascii="Arial"/>
                                      <w:spacing w:val="6"/>
                                      <w:sz w:val="20"/>
                                    </w:rPr>
                                    <w:t xml:space="preserve"> </w:t>
                                  </w:r>
                                  <w:r>
                                    <w:rPr>
                                      <w:rFonts w:ascii="Arial"/>
                                      <w:sz w:val="20"/>
                                    </w:rPr>
                                    <w:t>existing</w:t>
                                  </w:r>
                                  <w:r>
                                    <w:rPr>
                                      <w:rFonts w:ascii="Arial"/>
                                      <w:spacing w:val="7"/>
                                      <w:sz w:val="20"/>
                                    </w:rPr>
                                    <w:t xml:space="preserve"> </w:t>
                                  </w:r>
                                  <w:r>
                                    <w:rPr>
                                      <w:rFonts w:ascii="Arial"/>
                                      <w:sz w:val="20"/>
                                    </w:rPr>
                                    <w:t>systems.</w:t>
                                  </w:r>
                                </w:p>
                                <w:p w14:paraId="35F371D2" w14:textId="77777777" w:rsidR="00D35E0C" w:rsidRDefault="00D35E0C">
                                  <w:pPr>
                                    <w:pStyle w:val="TableParagraph"/>
                                    <w:spacing w:before="10"/>
                                    <w:rPr>
                                      <w:i/>
                                      <w:sz w:val="20"/>
                                    </w:rPr>
                                  </w:pPr>
                                </w:p>
                                <w:p w14:paraId="5762601A" w14:textId="77777777" w:rsidR="00D35E0C" w:rsidRDefault="00D35E0C">
                                  <w:pPr>
                                    <w:pStyle w:val="TableParagraph"/>
                                    <w:spacing w:line="506" w:lineRule="auto"/>
                                    <w:ind w:left="38" w:right="760"/>
                                    <w:rPr>
                                      <w:rFonts w:ascii="Arial"/>
                                      <w:sz w:val="20"/>
                                    </w:rPr>
                                  </w:pPr>
                                  <w:r>
                                    <w:rPr>
                                      <w:rFonts w:ascii="Arial"/>
                                      <w:sz w:val="20"/>
                                    </w:rPr>
                                    <w:t>Property</w:t>
                                  </w:r>
                                  <w:r>
                                    <w:rPr>
                                      <w:rFonts w:ascii="Arial"/>
                                      <w:spacing w:val="2"/>
                                      <w:sz w:val="20"/>
                                    </w:rPr>
                                    <w:t xml:space="preserve"> </w:t>
                                  </w:r>
                                  <w:r>
                                    <w:rPr>
                                      <w:rFonts w:ascii="Arial"/>
                                      <w:sz w:val="20"/>
                                    </w:rPr>
                                    <w:t>owner</w:t>
                                  </w:r>
                                  <w:r>
                                    <w:rPr>
                                      <w:rFonts w:ascii="Arial"/>
                                      <w:spacing w:val="5"/>
                                      <w:sz w:val="20"/>
                                    </w:rPr>
                                    <w:t xml:space="preserve"> </w:t>
                                  </w:r>
                                  <w:r>
                                    <w:rPr>
                                      <w:rFonts w:ascii="Arial"/>
                                      <w:sz w:val="20"/>
                                    </w:rPr>
                                    <w:t>willingness</w:t>
                                  </w:r>
                                  <w:r>
                                    <w:rPr>
                                      <w:rFonts w:ascii="Arial"/>
                                      <w:spacing w:val="5"/>
                                      <w:sz w:val="20"/>
                                    </w:rPr>
                                    <w:t xml:space="preserve"> </w:t>
                                  </w:r>
                                  <w:r>
                                    <w:rPr>
                                      <w:rFonts w:ascii="Arial"/>
                                      <w:sz w:val="20"/>
                                    </w:rPr>
                                    <w:t>to</w:t>
                                  </w:r>
                                  <w:r>
                                    <w:rPr>
                                      <w:rFonts w:ascii="Arial"/>
                                      <w:spacing w:val="5"/>
                                      <w:sz w:val="20"/>
                                    </w:rPr>
                                    <w:t xml:space="preserve"> </w:t>
                                  </w:r>
                                  <w:r>
                                    <w:rPr>
                                      <w:rFonts w:ascii="Arial"/>
                                      <w:sz w:val="20"/>
                                    </w:rPr>
                                    <w:t>connect</w:t>
                                  </w:r>
                                  <w:r>
                                    <w:rPr>
                                      <w:rFonts w:ascii="Arial"/>
                                      <w:spacing w:val="3"/>
                                      <w:sz w:val="20"/>
                                    </w:rPr>
                                    <w:t xml:space="preserve"> </w:t>
                                  </w:r>
                                  <w:r>
                                    <w:rPr>
                                      <w:rFonts w:ascii="Arial"/>
                                      <w:sz w:val="20"/>
                                    </w:rPr>
                                    <w:t>(</w:t>
                                  </w:r>
                                  <w:proofErr w:type="spellStart"/>
                                  <w:r>
                                    <w:rPr>
                                      <w:rFonts w:ascii="Arial"/>
                                      <w:sz w:val="20"/>
                                    </w:rPr>
                                    <w:t>up</w:t>
                                  </w:r>
                                  <w:r>
                                    <w:rPr>
                                      <w:rFonts w:ascii="Arial"/>
                                      <w:spacing w:val="5"/>
                                      <w:sz w:val="20"/>
                                    </w:rPr>
                                    <w:t xml:space="preserve"> </w:t>
                                  </w:r>
                                  <w:r>
                                    <w:rPr>
                                      <w:rFonts w:ascii="Arial"/>
                                      <w:sz w:val="20"/>
                                    </w:rPr>
                                    <w:t>front</w:t>
                                  </w:r>
                                  <w:proofErr w:type="spellEnd"/>
                                  <w:r>
                                    <w:rPr>
                                      <w:rFonts w:ascii="Arial"/>
                                      <w:spacing w:val="3"/>
                                      <w:sz w:val="20"/>
                                    </w:rPr>
                                    <w:t xml:space="preserve"> </w:t>
                                  </w:r>
                                  <w:r>
                                    <w:rPr>
                                      <w:rFonts w:ascii="Arial"/>
                                      <w:sz w:val="20"/>
                                    </w:rPr>
                                    <w:t>costs</w:t>
                                  </w:r>
                                  <w:r>
                                    <w:rPr>
                                      <w:rFonts w:ascii="Arial"/>
                                      <w:spacing w:val="5"/>
                                      <w:sz w:val="20"/>
                                    </w:rPr>
                                    <w:t xml:space="preserve"> </w:t>
                                  </w:r>
                                  <w:r>
                                    <w:rPr>
                                      <w:rFonts w:ascii="Arial"/>
                                      <w:sz w:val="20"/>
                                    </w:rPr>
                                    <w:t>+</w:t>
                                  </w:r>
                                  <w:r>
                                    <w:rPr>
                                      <w:rFonts w:ascii="Arial"/>
                                      <w:spacing w:val="4"/>
                                      <w:sz w:val="20"/>
                                    </w:rPr>
                                    <w:t xml:space="preserve"> </w:t>
                                  </w:r>
                                  <w:r>
                                    <w:rPr>
                                      <w:rFonts w:ascii="Arial"/>
                                      <w:sz w:val="20"/>
                                    </w:rPr>
                                    <w:t>higher</w:t>
                                  </w:r>
                                  <w:r>
                                    <w:rPr>
                                      <w:rFonts w:ascii="Arial"/>
                                      <w:spacing w:val="2"/>
                                      <w:sz w:val="20"/>
                                    </w:rPr>
                                    <w:t xml:space="preserve"> </w:t>
                                  </w:r>
                                  <w:r>
                                    <w:rPr>
                                      <w:rFonts w:ascii="Arial"/>
                                      <w:sz w:val="20"/>
                                    </w:rPr>
                                    <w:t>ongoing</w:t>
                                  </w:r>
                                  <w:r>
                                    <w:rPr>
                                      <w:rFonts w:ascii="Arial"/>
                                      <w:spacing w:val="5"/>
                                      <w:sz w:val="20"/>
                                    </w:rPr>
                                    <w:t xml:space="preserve"> </w:t>
                                  </w:r>
                                  <w:r>
                                    <w:rPr>
                                      <w:rFonts w:ascii="Arial"/>
                                      <w:sz w:val="20"/>
                                    </w:rPr>
                                    <w:t>fees).</w:t>
                                  </w:r>
                                  <w:r>
                                    <w:rPr>
                                      <w:rFonts w:ascii="Arial"/>
                                      <w:spacing w:val="-52"/>
                                      <w:sz w:val="20"/>
                                    </w:rPr>
                                    <w:t xml:space="preserve"> </w:t>
                                  </w:r>
                                  <w:r>
                                    <w:rPr>
                                      <w:rFonts w:ascii="Arial"/>
                                      <w:sz w:val="20"/>
                                    </w:rPr>
                                    <w:t>The cost</w:t>
                                  </w:r>
                                  <w:r>
                                    <w:rPr>
                                      <w:rFonts w:ascii="Arial"/>
                                      <w:spacing w:val="-2"/>
                                      <w:sz w:val="20"/>
                                    </w:rPr>
                                    <w:t xml:space="preserve"> </w:t>
                                  </w:r>
                                  <w:r>
                                    <w:rPr>
                                      <w:rFonts w:ascii="Arial"/>
                                      <w:sz w:val="20"/>
                                    </w:rPr>
                                    <w:t>of</w:t>
                                  </w:r>
                                  <w:r>
                                    <w:rPr>
                                      <w:rFonts w:ascii="Arial"/>
                                      <w:spacing w:val="2"/>
                                      <w:sz w:val="20"/>
                                    </w:rPr>
                                    <w:t xml:space="preserve"> </w:t>
                                  </w:r>
                                  <w:r>
                                    <w:rPr>
                                      <w:rFonts w:ascii="Arial"/>
                                      <w:sz w:val="20"/>
                                    </w:rPr>
                                    <w:t>connecting</w:t>
                                  </w:r>
                                  <w:r>
                                    <w:rPr>
                                      <w:rFonts w:ascii="Arial"/>
                                      <w:spacing w:val="1"/>
                                      <w:sz w:val="20"/>
                                    </w:rPr>
                                    <w:t xml:space="preserve"> </w:t>
                                  </w:r>
                                  <w:r>
                                    <w:rPr>
                                      <w:rFonts w:ascii="Arial"/>
                                      <w:sz w:val="20"/>
                                    </w:rPr>
                                    <w:t>new</w:t>
                                  </w:r>
                                  <w:r>
                                    <w:rPr>
                                      <w:rFonts w:ascii="Arial"/>
                                      <w:spacing w:val="2"/>
                                      <w:sz w:val="20"/>
                                    </w:rPr>
                                    <w:t xml:space="preserve"> </w:t>
                                  </w:r>
                                  <w:r>
                                    <w:rPr>
                                      <w:rFonts w:ascii="Arial"/>
                                      <w:sz w:val="20"/>
                                    </w:rPr>
                                    <w:t>properties.</w:t>
                                  </w:r>
                                </w:p>
                              </w:tc>
                            </w:tr>
                          </w:tbl>
                          <w:p w14:paraId="4A7EFB5D" w14:textId="77777777" w:rsidR="00D35E0C" w:rsidRDefault="00D35E0C" w:rsidP="00D35E0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4B7B9" id="Text Box 70" o:spid="_x0000_s1062" type="#_x0000_t202" alt="&quot;&quot;" style="position:absolute;left:0;text-align:left;margin-left:166.5pt;margin-top:4.1pt;width:387.75pt;height:31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26"/>
                        <w:gridCol w:w="2251"/>
                        <w:gridCol w:w="5177"/>
                      </w:tblGrid>
                      <w:tr w:rsidR="00D35E0C" w14:paraId="65B78200" w14:textId="77777777">
                        <w:trPr>
                          <w:trHeight w:val="806"/>
                        </w:trPr>
                        <w:tc>
                          <w:tcPr>
                            <w:tcW w:w="326" w:type="dxa"/>
                            <w:tcBorders>
                              <w:bottom w:val="single" w:sz="54" w:space="0" w:color="FFFFFF"/>
                            </w:tcBorders>
                            <w:shd w:val="clear" w:color="auto" w:fill="F2F2F2"/>
                          </w:tcPr>
                          <w:p w14:paraId="7C589C48" w14:textId="77777777" w:rsidR="00D35E0C" w:rsidRDefault="00D35E0C">
                            <w:pPr>
                              <w:pStyle w:val="TableParagraph"/>
                              <w:spacing w:before="14"/>
                              <w:ind w:left="108"/>
                              <w:rPr>
                                <w:rFonts w:ascii="Arial"/>
                                <w:b/>
                                <w:sz w:val="20"/>
                              </w:rPr>
                            </w:pPr>
                            <w:r>
                              <w:rPr>
                                <w:rFonts w:ascii="Arial"/>
                                <w:b/>
                                <w:sz w:val="20"/>
                              </w:rPr>
                              <w:t>5</w:t>
                            </w:r>
                          </w:p>
                        </w:tc>
                        <w:tc>
                          <w:tcPr>
                            <w:tcW w:w="2251" w:type="dxa"/>
                            <w:tcBorders>
                              <w:bottom w:val="single" w:sz="54" w:space="0" w:color="FFFFFF"/>
                            </w:tcBorders>
                          </w:tcPr>
                          <w:p w14:paraId="6E706559" w14:textId="77777777" w:rsidR="00D35E0C" w:rsidRDefault="00D35E0C">
                            <w:pPr>
                              <w:pStyle w:val="TableParagraph"/>
                              <w:spacing w:before="16"/>
                              <w:ind w:left="679"/>
                              <w:rPr>
                                <w:rFonts w:ascii="Arial"/>
                                <w:b/>
                                <w:sz w:val="20"/>
                              </w:rPr>
                            </w:pPr>
                            <w:r>
                              <w:rPr>
                                <w:rFonts w:ascii="Arial"/>
                                <w:b/>
                                <w:sz w:val="20"/>
                              </w:rPr>
                              <w:t>Description:</w:t>
                            </w:r>
                          </w:p>
                        </w:tc>
                        <w:tc>
                          <w:tcPr>
                            <w:tcW w:w="5177" w:type="dxa"/>
                            <w:tcBorders>
                              <w:bottom w:val="single" w:sz="54" w:space="0" w:color="FFFFFF"/>
                            </w:tcBorders>
                            <w:shd w:val="clear" w:color="auto" w:fill="F2F2F2"/>
                          </w:tcPr>
                          <w:p w14:paraId="68ECF673" w14:textId="77777777" w:rsidR="00D35E0C" w:rsidRDefault="00D35E0C">
                            <w:pPr>
                              <w:pStyle w:val="TableParagraph"/>
                              <w:spacing w:before="7"/>
                              <w:ind w:left="39"/>
                              <w:rPr>
                                <w:rFonts w:ascii="Arial"/>
                                <w:sz w:val="20"/>
                              </w:rPr>
                            </w:pPr>
                            <w:r>
                              <w:rPr>
                                <w:rFonts w:ascii="Arial"/>
                                <w:sz w:val="20"/>
                              </w:rPr>
                              <w:t>Connection</w:t>
                            </w:r>
                            <w:r>
                              <w:rPr>
                                <w:rFonts w:ascii="Arial"/>
                                <w:spacing w:val="3"/>
                                <w:sz w:val="20"/>
                              </w:rPr>
                              <w:t xml:space="preserve"> </w:t>
                            </w:r>
                            <w:r>
                              <w:rPr>
                                <w:rFonts w:ascii="Arial"/>
                                <w:sz w:val="20"/>
                              </w:rPr>
                              <w:t>to</w:t>
                            </w:r>
                            <w:r>
                              <w:rPr>
                                <w:rFonts w:ascii="Arial"/>
                                <w:spacing w:val="3"/>
                                <w:sz w:val="20"/>
                              </w:rPr>
                              <w:t xml:space="preserve"> </w:t>
                            </w:r>
                            <w:r>
                              <w:rPr>
                                <w:rFonts w:ascii="Arial"/>
                                <w:sz w:val="20"/>
                              </w:rPr>
                              <w:t>alternate</w:t>
                            </w:r>
                            <w:r>
                              <w:rPr>
                                <w:rFonts w:ascii="Arial"/>
                                <w:spacing w:val="4"/>
                                <w:sz w:val="20"/>
                              </w:rPr>
                              <w:t xml:space="preserve"> </w:t>
                            </w:r>
                            <w:r>
                              <w:rPr>
                                <w:rFonts w:ascii="Arial"/>
                                <w:sz w:val="20"/>
                              </w:rPr>
                              <w:t>D</w:t>
                            </w:r>
                            <w:r>
                              <w:rPr>
                                <w:rFonts w:ascii="Arial"/>
                                <w:spacing w:val="3"/>
                                <w:sz w:val="20"/>
                              </w:rPr>
                              <w:t xml:space="preserve"> </w:t>
                            </w:r>
                            <w:r>
                              <w:rPr>
                                <w:rFonts w:ascii="Arial"/>
                                <w:sz w:val="20"/>
                              </w:rPr>
                              <w:t>&amp;</w:t>
                            </w:r>
                            <w:r>
                              <w:rPr>
                                <w:rFonts w:ascii="Arial"/>
                                <w:spacing w:val="3"/>
                                <w:sz w:val="20"/>
                              </w:rPr>
                              <w:t xml:space="preserve"> </w:t>
                            </w:r>
                            <w:r>
                              <w:rPr>
                                <w:rFonts w:ascii="Arial"/>
                                <w:sz w:val="20"/>
                              </w:rPr>
                              <w:t>S</w:t>
                            </w:r>
                            <w:r>
                              <w:rPr>
                                <w:rFonts w:ascii="Arial"/>
                                <w:spacing w:val="2"/>
                                <w:sz w:val="20"/>
                              </w:rPr>
                              <w:t xml:space="preserve"> </w:t>
                            </w:r>
                            <w:r>
                              <w:rPr>
                                <w:rFonts w:ascii="Arial"/>
                                <w:sz w:val="20"/>
                              </w:rPr>
                              <w:t>schemes</w:t>
                            </w:r>
                          </w:p>
                        </w:tc>
                      </w:tr>
                      <w:tr w:rsidR="00D35E0C" w14:paraId="30EB64F0" w14:textId="77777777">
                        <w:trPr>
                          <w:trHeight w:val="1831"/>
                        </w:trPr>
                        <w:tc>
                          <w:tcPr>
                            <w:tcW w:w="7754" w:type="dxa"/>
                            <w:gridSpan w:val="3"/>
                            <w:tcBorders>
                              <w:top w:val="single" w:sz="54" w:space="0" w:color="FFFFFF"/>
                              <w:bottom w:val="single" w:sz="54" w:space="0" w:color="FFFFFF"/>
                            </w:tcBorders>
                            <w:shd w:val="clear" w:color="auto" w:fill="F2F2F2"/>
                          </w:tcPr>
                          <w:p w14:paraId="4C032D3D" w14:textId="77777777" w:rsidR="00D35E0C" w:rsidRDefault="00D35E0C">
                            <w:pPr>
                              <w:pStyle w:val="TableParagraph"/>
                              <w:spacing w:before="7" w:line="252" w:lineRule="auto"/>
                              <w:ind w:left="38"/>
                              <w:rPr>
                                <w:rFonts w:ascii="Arial"/>
                                <w:sz w:val="20"/>
                              </w:rPr>
                            </w:pPr>
                            <w:r>
                              <w:rPr>
                                <w:rFonts w:ascii="Arial"/>
                                <w:sz w:val="20"/>
                              </w:rPr>
                              <w:t>To</w:t>
                            </w:r>
                            <w:r>
                              <w:rPr>
                                <w:rFonts w:ascii="Arial"/>
                                <w:spacing w:val="5"/>
                                <w:sz w:val="20"/>
                              </w:rPr>
                              <w:t xml:space="preserve"> </w:t>
                            </w:r>
                            <w:r>
                              <w:rPr>
                                <w:rFonts w:ascii="Arial"/>
                                <w:sz w:val="20"/>
                              </w:rPr>
                              <w:t>provide</w:t>
                            </w:r>
                            <w:r>
                              <w:rPr>
                                <w:rFonts w:ascii="Arial"/>
                                <w:spacing w:val="5"/>
                                <w:sz w:val="20"/>
                              </w:rPr>
                              <w:t xml:space="preserve"> </w:t>
                            </w:r>
                            <w:r>
                              <w:rPr>
                                <w:rFonts w:ascii="Arial"/>
                                <w:sz w:val="20"/>
                              </w:rPr>
                              <w:t>a</w:t>
                            </w:r>
                            <w:r>
                              <w:rPr>
                                <w:rFonts w:ascii="Arial"/>
                                <w:spacing w:val="5"/>
                                <w:sz w:val="20"/>
                              </w:rPr>
                              <w:t xml:space="preserve"> </w:t>
                            </w:r>
                            <w:r>
                              <w:rPr>
                                <w:rFonts w:ascii="Arial"/>
                                <w:sz w:val="20"/>
                              </w:rPr>
                              <w:t>more</w:t>
                            </w:r>
                            <w:r>
                              <w:rPr>
                                <w:rFonts w:ascii="Arial"/>
                                <w:spacing w:val="3"/>
                                <w:sz w:val="20"/>
                              </w:rPr>
                              <w:t xml:space="preserve"> </w:t>
                            </w:r>
                            <w:r>
                              <w:rPr>
                                <w:rFonts w:ascii="Arial"/>
                                <w:sz w:val="20"/>
                              </w:rPr>
                              <w:t>reliable</w:t>
                            </w:r>
                            <w:r>
                              <w:rPr>
                                <w:rFonts w:ascii="Arial"/>
                                <w:spacing w:val="5"/>
                                <w:sz w:val="20"/>
                              </w:rPr>
                              <w:t xml:space="preserve"> </w:t>
                            </w:r>
                            <w:r>
                              <w:rPr>
                                <w:rFonts w:ascii="Arial"/>
                                <w:sz w:val="20"/>
                              </w:rPr>
                              <w:t>D&amp;S</w:t>
                            </w:r>
                            <w:r>
                              <w:rPr>
                                <w:rFonts w:ascii="Arial"/>
                                <w:spacing w:val="5"/>
                                <w:sz w:val="20"/>
                              </w:rPr>
                              <w:t xml:space="preserve"> </w:t>
                            </w:r>
                            <w:r>
                              <w:rPr>
                                <w:rFonts w:ascii="Arial"/>
                                <w:sz w:val="20"/>
                              </w:rPr>
                              <w:t>supply</w:t>
                            </w:r>
                            <w:r>
                              <w:rPr>
                                <w:rFonts w:ascii="Arial"/>
                                <w:spacing w:val="1"/>
                                <w:sz w:val="20"/>
                              </w:rPr>
                              <w:t xml:space="preserve"> </w:t>
                            </w:r>
                            <w:r>
                              <w:rPr>
                                <w:rFonts w:ascii="Arial"/>
                                <w:sz w:val="20"/>
                              </w:rPr>
                              <w:t>source</w:t>
                            </w:r>
                            <w:r>
                              <w:rPr>
                                <w:rFonts w:ascii="Arial"/>
                                <w:spacing w:val="3"/>
                                <w:sz w:val="20"/>
                              </w:rPr>
                              <w:t xml:space="preserve"> </w:t>
                            </w:r>
                            <w:r>
                              <w:rPr>
                                <w:rFonts w:ascii="Arial"/>
                                <w:sz w:val="20"/>
                              </w:rPr>
                              <w:t>for</w:t>
                            </w:r>
                            <w:r>
                              <w:rPr>
                                <w:rFonts w:ascii="Arial"/>
                                <w:spacing w:val="5"/>
                                <w:sz w:val="20"/>
                              </w:rPr>
                              <w:t xml:space="preserve"> </w:t>
                            </w:r>
                            <w:r>
                              <w:rPr>
                                <w:rFonts w:ascii="Arial"/>
                                <w:sz w:val="20"/>
                              </w:rPr>
                              <w:t>customers</w:t>
                            </w:r>
                            <w:r>
                              <w:rPr>
                                <w:rFonts w:ascii="Arial"/>
                                <w:spacing w:val="3"/>
                                <w:sz w:val="20"/>
                              </w:rPr>
                              <w:t xml:space="preserve"> </w:t>
                            </w:r>
                            <w:proofErr w:type="gramStart"/>
                            <w:r>
                              <w:rPr>
                                <w:rFonts w:ascii="Arial"/>
                                <w:sz w:val="20"/>
                              </w:rPr>
                              <w:t>in</w:t>
                            </w:r>
                            <w:r>
                              <w:rPr>
                                <w:rFonts w:ascii="Arial"/>
                                <w:spacing w:val="5"/>
                                <w:sz w:val="20"/>
                              </w:rPr>
                              <w:t xml:space="preserve"> </w:t>
                            </w:r>
                            <w:r>
                              <w:rPr>
                                <w:rFonts w:ascii="Arial"/>
                                <w:sz w:val="20"/>
                              </w:rPr>
                              <w:t>close</w:t>
                            </w:r>
                            <w:r>
                              <w:rPr>
                                <w:rFonts w:ascii="Arial"/>
                                <w:spacing w:val="5"/>
                                <w:sz w:val="20"/>
                              </w:rPr>
                              <w:t xml:space="preserve"> </w:t>
                            </w:r>
                            <w:r>
                              <w:rPr>
                                <w:rFonts w:ascii="Arial"/>
                                <w:sz w:val="20"/>
                              </w:rPr>
                              <w:t>proximity</w:t>
                            </w:r>
                            <w:r>
                              <w:rPr>
                                <w:rFonts w:ascii="Arial"/>
                                <w:spacing w:val="3"/>
                                <w:sz w:val="20"/>
                              </w:rPr>
                              <w:t xml:space="preserve"> </w:t>
                            </w:r>
                            <w:r>
                              <w:rPr>
                                <w:rFonts w:ascii="Arial"/>
                                <w:sz w:val="20"/>
                              </w:rPr>
                              <w:t>to</w:t>
                            </w:r>
                            <w:proofErr w:type="gramEnd"/>
                            <w:r>
                              <w:rPr>
                                <w:rFonts w:ascii="Arial"/>
                                <w:spacing w:val="-53"/>
                                <w:sz w:val="20"/>
                              </w:rPr>
                              <w:t xml:space="preserve"> </w:t>
                            </w:r>
                            <w:r>
                              <w:rPr>
                                <w:rFonts w:ascii="Arial"/>
                                <w:sz w:val="20"/>
                              </w:rPr>
                              <w:t>existing</w:t>
                            </w:r>
                            <w:r>
                              <w:rPr>
                                <w:rFonts w:ascii="Arial"/>
                                <w:spacing w:val="1"/>
                                <w:sz w:val="20"/>
                              </w:rPr>
                              <w:t xml:space="preserve"> </w:t>
                            </w:r>
                            <w:r>
                              <w:rPr>
                                <w:rFonts w:ascii="Arial"/>
                                <w:sz w:val="20"/>
                              </w:rPr>
                              <w:t>piped</w:t>
                            </w:r>
                            <w:r>
                              <w:rPr>
                                <w:rFonts w:ascii="Arial"/>
                                <w:spacing w:val="1"/>
                                <w:sz w:val="20"/>
                              </w:rPr>
                              <w:t xml:space="preserve"> </w:t>
                            </w:r>
                            <w:r>
                              <w:rPr>
                                <w:rFonts w:ascii="Arial"/>
                                <w:sz w:val="20"/>
                              </w:rPr>
                              <w:t>networks.</w:t>
                            </w:r>
                          </w:p>
                        </w:tc>
                      </w:tr>
                      <w:tr w:rsidR="00D35E0C" w14:paraId="499223F9" w14:textId="77777777">
                        <w:trPr>
                          <w:trHeight w:val="1831"/>
                        </w:trPr>
                        <w:tc>
                          <w:tcPr>
                            <w:tcW w:w="7754" w:type="dxa"/>
                            <w:gridSpan w:val="3"/>
                            <w:tcBorders>
                              <w:top w:val="single" w:sz="54" w:space="0" w:color="FFFFFF"/>
                              <w:bottom w:val="single" w:sz="54" w:space="0" w:color="FFFFFF"/>
                            </w:tcBorders>
                            <w:shd w:val="clear" w:color="auto" w:fill="F2F2F2"/>
                          </w:tcPr>
                          <w:p w14:paraId="518C149E" w14:textId="77777777" w:rsidR="00D35E0C" w:rsidRDefault="00D35E0C">
                            <w:pPr>
                              <w:pStyle w:val="TableParagraph"/>
                              <w:spacing w:before="7" w:line="252" w:lineRule="auto"/>
                              <w:ind w:left="38" w:right="623"/>
                              <w:rPr>
                                <w:rFonts w:ascii="Arial"/>
                                <w:sz w:val="20"/>
                              </w:rPr>
                            </w:pPr>
                            <w:r>
                              <w:rPr>
                                <w:rFonts w:ascii="Arial"/>
                                <w:sz w:val="20"/>
                              </w:rPr>
                              <w:t>Extensions</w:t>
                            </w:r>
                            <w:r>
                              <w:rPr>
                                <w:rFonts w:ascii="Arial"/>
                                <w:spacing w:val="6"/>
                                <w:sz w:val="20"/>
                              </w:rPr>
                              <w:t xml:space="preserve"> </w:t>
                            </w:r>
                            <w:r>
                              <w:rPr>
                                <w:rFonts w:ascii="Arial"/>
                                <w:sz w:val="20"/>
                              </w:rPr>
                              <w:t>to</w:t>
                            </w:r>
                            <w:r>
                              <w:rPr>
                                <w:rFonts w:ascii="Arial"/>
                                <w:spacing w:val="5"/>
                                <w:sz w:val="20"/>
                              </w:rPr>
                              <w:t xml:space="preserve"> </w:t>
                            </w:r>
                            <w:r>
                              <w:rPr>
                                <w:rFonts w:ascii="Arial"/>
                                <w:sz w:val="20"/>
                              </w:rPr>
                              <w:t>the</w:t>
                            </w:r>
                            <w:r>
                              <w:rPr>
                                <w:rFonts w:ascii="Arial"/>
                                <w:spacing w:val="8"/>
                                <w:sz w:val="20"/>
                              </w:rPr>
                              <w:t xml:space="preserve"> </w:t>
                            </w:r>
                            <w:r>
                              <w:rPr>
                                <w:rFonts w:ascii="Arial"/>
                                <w:sz w:val="20"/>
                              </w:rPr>
                              <w:t>existing</w:t>
                            </w:r>
                            <w:r>
                              <w:rPr>
                                <w:rFonts w:ascii="Arial"/>
                                <w:spacing w:val="7"/>
                                <w:sz w:val="20"/>
                              </w:rPr>
                              <w:t xml:space="preserve"> </w:t>
                            </w:r>
                            <w:r>
                              <w:rPr>
                                <w:rFonts w:ascii="Arial"/>
                                <w:sz w:val="20"/>
                              </w:rPr>
                              <w:t>pipelines,</w:t>
                            </w:r>
                            <w:r>
                              <w:rPr>
                                <w:rFonts w:ascii="Arial"/>
                                <w:spacing w:val="3"/>
                                <w:sz w:val="20"/>
                              </w:rPr>
                              <w:t xml:space="preserve"> </w:t>
                            </w:r>
                            <w:r>
                              <w:rPr>
                                <w:rFonts w:ascii="Arial"/>
                                <w:sz w:val="20"/>
                              </w:rPr>
                              <w:t>with</w:t>
                            </w:r>
                            <w:r>
                              <w:rPr>
                                <w:rFonts w:ascii="Arial"/>
                                <w:spacing w:val="6"/>
                                <w:sz w:val="20"/>
                              </w:rPr>
                              <w:t xml:space="preserve"> </w:t>
                            </w:r>
                            <w:r>
                              <w:rPr>
                                <w:rFonts w:ascii="Arial"/>
                                <w:sz w:val="20"/>
                              </w:rPr>
                              <w:t>tapping</w:t>
                            </w:r>
                            <w:r>
                              <w:rPr>
                                <w:rFonts w:ascii="Arial"/>
                                <w:spacing w:val="6"/>
                                <w:sz w:val="20"/>
                              </w:rPr>
                              <w:t xml:space="preserve"> </w:t>
                            </w:r>
                            <w:r>
                              <w:rPr>
                                <w:rFonts w:ascii="Arial"/>
                                <w:sz w:val="20"/>
                              </w:rPr>
                              <w:t>points</w:t>
                            </w:r>
                            <w:r>
                              <w:rPr>
                                <w:rFonts w:ascii="Arial"/>
                                <w:spacing w:val="4"/>
                                <w:sz w:val="20"/>
                              </w:rPr>
                              <w:t xml:space="preserve"> </w:t>
                            </w:r>
                            <w:r>
                              <w:rPr>
                                <w:rFonts w:ascii="Arial"/>
                                <w:sz w:val="20"/>
                              </w:rPr>
                              <w:t>for</w:t>
                            </w:r>
                            <w:r>
                              <w:rPr>
                                <w:rFonts w:ascii="Arial"/>
                                <w:spacing w:val="6"/>
                                <w:sz w:val="20"/>
                              </w:rPr>
                              <w:t xml:space="preserve"> </w:t>
                            </w:r>
                            <w:r>
                              <w:rPr>
                                <w:rFonts w:ascii="Arial"/>
                                <w:sz w:val="20"/>
                              </w:rPr>
                              <w:t>reconnected</w:t>
                            </w:r>
                            <w:r>
                              <w:rPr>
                                <w:rFonts w:ascii="Arial"/>
                                <w:spacing w:val="6"/>
                                <w:sz w:val="20"/>
                              </w:rPr>
                              <w:t xml:space="preserve"> </w:t>
                            </w:r>
                            <w:r>
                              <w:rPr>
                                <w:rFonts w:ascii="Arial"/>
                                <w:sz w:val="20"/>
                              </w:rPr>
                              <w:t>Broken</w:t>
                            </w:r>
                            <w:r>
                              <w:rPr>
                                <w:rFonts w:ascii="Arial"/>
                                <w:spacing w:val="-52"/>
                                <w:sz w:val="20"/>
                              </w:rPr>
                              <w:t xml:space="preserve"> </w:t>
                            </w:r>
                            <w:r>
                              <w:rPr>
                                <w:rFonts w:ascii="Arial"/>
                                <w:sz w:val="20"/>
                              </w:rPr>
                              <w:t>System</w:t>
                            </w:r>
                            <w:r>
                              <w:rPr>
                                <w:rFonts w:ascii="Arial"/>
                                <w:spacing w:val="3"/>
                                <w:sz w:val="20"/>
                              </w:rPr>
                              <w:t xml:space="preserve"> </w:t>
                            </w:r>
                            <w:r>
                              <w:rPr>
                                <w:rFonts w:ascii="Arial"/>
                                <w:sz w:val="20"/>
                              </w:rPr>
                              <w:t>users.</w:t>
                            </w:r>
                          </w:p>
                          <w:p w14:paraId="05FFCB8B" w14:textId="77777777" w:rsidR="00D35E0C" w:rsidRDefault="00D35E0C">
                            <w:pPr>
                              <w:pStyle w:val="TableParagraph"/>
                              <w:spacing w:before="12"/>
                              <w:rPr>
                                <w:i/>
                                <w:sz w:val="19"/>
                              </w:rPr>
                            </w:pPr>
                          </w:p>
                          <w:p w14:paraId="41303451" w14:textId="77777777" w:rsidR="00D35E0C" w:rsidRDefault="00D35E0C">
                            <w:pPr>
                              <w:pStyle w:val="TableParagraph"/>
                              <w:spacing w:line="252" w:lineRule="auto"/>
                              <w:ind w:left="38"/>
                              <w:rPr>
                                <w:rFonts w:ascii="Arial"/>
                                <w:sz w:val="20"/>
                              </w:rPr>
                            </w:pPr>
                            <w:r>
                              <w:rPr>
                                <w:rFonts w:ascii="Arial"/>
                                <w:sz w:val="20"/>
                              </w:rPr>
                              <w:t>Connecting</w:t>
                            </w:r>
                            <w:r>
                              <w:rPr>
                                <w:rFonts w:ascii="Arial"/>
                                <w:spacing w:val="6"/>
                                <w:sz w:val="20"/>
                              </w:rPr>
                              <w:t xml:space="preserve"> </w:t>
                            </w:r>
                            <w:r>
                              <w:rPr>
                                <w:rFonts w:ascii="Arial"/>
                                <w:sz w:val="20"/>
                              </w:rPr>
                              <w:t>properties</w:t>
                            </w:r>
                            <w:r>
                              <w:rPr>
                                <w:rFonts w:ascii="Arial"/>
                                <w:spacing w:val="6"/>
                                <w:sz w:val="20"/>
                              </w:rPr>
                              <w:t xml:space="preserve"> </w:t>
                            </w:r>
                            <w:r>
                              <w:rPr>
                                <w:rFonts w:ascii="Arial"/>
                                <w:sz w:val="20"/>
                              </w:rPr>
                              <w:t>will</w:t>
                            </w:r>
                            <w:r>
                              <w:rPr>
                                <w:rFonts w:ascii="Arial"/>
                                <w:spacing w:val="6"/>
                                <w:sz w:val="20"/>
                              </w:rPr>
                              <w:t xml:space="preserve"> </w:t>
                            </w:r>
                            <w:r>
                              <w:rPr>
                                <w:rFonts w:ascii="Arial"/>
                                <w:sz w:val="20"/>
                              </w:rPr>
                              <w:t>need</w:t>
                            </w:r>
                            <w:r>
                              <w:rPr>
                                <w:rFonts w:ascii="Arial"/>
                                <w:spacing w:val="6"/>
                                <w:sz w:val="20"/>
                              </w:rPr>
                              <w:t xml:space="preserve"> </w:t>
                            </w:r>
                            <w:r>
                              <w:rPr>
                                <w:rFonts w:ascii="Arial"/>
                                <w:sz w:val="20"/>
                              </w:rPr>
                              <w:t>to</w:t>
                            </w:r>
                            <w:r>
                              <w:rPr>
                                <w:rFonts w:ascii="Arial"/>
                                <w:spacing w:val="7"/>
                                <w:sz w:val="20"/>
                              </w:rPr>
                              <w:t xml:space="preserve"> </w:t>
                            </w:r>
                            <w:r>
                              <w:rPr>
                                <w:rFonts w:ascii="Arial"/>
                                <w:sz w:val="20"/>
                              </w:rPr>
                              <w:t>install</w:t>
                            </w:r>
                            <w:r>
                              <w:rPr>
                                <w:rFonts w:ascii="Arial"/>
                                <w:spacing w:val="6"/>
                                <w:sz w:val="20"/>
                              </w:rPr>
                              <w:t xml:space="preserve"> </w:t>
                            </w:r>
                            <w:r>
                              <w:rPr>
                                <w:rFonts w:ascii="Arial"/>
                                <w:sz w:val="20"/>
                              </w:rPr>
                              <w:t>complimentary</w:t>
                            </w:r>
                            <w:r>
                              <w:rPr>
                                <w:rFonts w:ascii="Arial"/>
                                <w:spacing w:val="1"/>
                                <w:sz w:val="20"/>
                              </w:rPr>
                              <w:t xml:space="preserve"> </w:t>
                            </w:r>
                            <w:r>
                              <w:rPr>
                                <w:rFonts w:ascii="Arial"/>
                                <w:sz w:val="20"/>
                              </w:rPr>
                              <w:t>on-farm</w:t>
                            </w:r>
                            <w:r>
                              <w:rPr>
                                <w:rFonts w:ascii="Arial"/>
                                <w:spacing w:val="8"/>
                                <w:sz w:val="20"/>
                              </w:rPr>
                              <w:t xml:space="preserve"> </w:t>
                            </w:r>
                            <w:r>
                              <w:rPr>
                                <w:rFonts w:ascii="Arial"/>
                                <w:sz w:val="20"/>
                              </w:rPr>
                              <w:t>infrastructure</w:t>
                            </w:r>
                            <w:r>
                              <w:rPr>
                                <w:rFonts w:ascii="Arial"/>
                                <w:spacing w:val="4"/>
                                <w:sz w:val="20"/>
                              </w:rPr>
                              <w:t xml:space="preserve"> </w:t>
                            </w:r>
                            <w:r>
                              <w:rPr>
                                <w:rFonts w:ascii="Arial"/>
                                <w:sz w:val="20"/>
                              </w:rPr>
                              <w:t>in</w:t>
                            </w:r>
                            <w:r>
                              <w:rPr>
                                <w:rFonts w:ascii="Arial"/>
                                <w:spacing w:val="6"/>
                                <w:sz w:val="20"/>
                              </w:rPr>
                              <w:t xml:space="preserve"> </w:t>
                            </w:r>
                            <w:r>
                              <w:rPr>
                                <w:rFonts w:ascii="Arial"/>
                                <w:sz w:val="20"/>
                              </w:rPr>
                              <w:t>line</w:t>
                            </w:r>
                            <w:r>
                              <w:rPr>
                                <w:rFonts w:ascii="Arial"/>
                                <w:spacing w:val="-53"/>
                                <w:sz w:val="20"/>
                              </w:rPr>
                              <w:t xml:space="preserve"> </w:t>
                            </w:r>
                            <w:r>
                              <w:rPr>
                                <w:rFonts w:ascii="Arial"/>
                                <w:sz w:val="20"/>
                              </w:rPr>
                              <w:t>with the</w:t>
                            </w:r>
                            <w:r>
                              <w:rPr>
                                <w:rFonts w:ascii="Arial"/>
                                <w:spacing w:val="2"/>
                                <w:sz w:val="20"/>
                              </w:rPr>
                              <w:t xml:space="preserve"> </w:t>
                            </w:r>
                            <w:r>
                              <w:rPr>
                                <w:rFonts w:ascii="Arial"/>
                                <w:sz w:val="20"/>
                              </w:rPr>
                              <w:t>Tungamah</w:t>
                            </w:r>
                            <w:r>
                              <w:rPr>
                                <w:rFonts w:ascii="Arial"/>
                                <w:spacing w:val="1"/>
                                <w:sz w:val="20"/>
                              </w:rPr>
                              <w:t xml:space="preserve"> </w:t>
                            </w:r>
                            <w:r>
                              <w:rPr>
                                <w:rFonts w:ascii="Arial"/>
                                <w:sz w:val="20"/>
                              </w:rPr>
                              <w:t>terms</w:t>
                            </w:r>
                            <w:r>
                              <w:rPr>
                                <w:rFonts w:ascii="Arial"/>
                                <w:spacing w:val="-2"/>
                                <w:sz w:val="20"/>
                              </w:rPr>
                              <w:t xml:space="preserve"> </w:t>
                            </w:r>
                            <w:r>
                              <w:rPr>
                                <w:rFonts w:ascii="Arial"/>
                                <w:sz w:val="20"/>
                              </w:rPr>
                              <w:t>of</w:t>
                            </w:r>
                            <w:r>
                              <w:rPr>
                                <w:rFonts w:ascii="Arial"/>
                                <w:spacing w:val="3"/>
                                <w:sz w:val="20"/>
                              </w:rPr>
                              <w:t xml:space="preserve"> </w:t>
                            </w:r>
                            <w:r>
                              <w:rPr>
                                <w:rFonts w:ascii="Arial"/>
                                <w:sz w:val="20"/>
                              </w:rPr>
                              <w:t>use,</w:t>
                            </w:r>
                            <w:r>
                              <w:rPr>
                                <w:rFonts w:ascii="Arial"/>
                                <w:spacing w:val="1"/>
                                <w:sz w:val="20"/>
                              </w:rPr>
                              <w:t xml:space="preserve"> </w:t>
                            </w:r>
                            <w:r>
                              <w:rPr>
                                <w:rFonts w:ascii="Arial"/>
                                <w:sz w:val="20"/>
                              </w:rPr>
                              <w:t>including</w:t>
                            </w:r>
                            <w:r>
                              <w:rPr>
                                <w:rFonts w:ascii="Arial"/>
                                <w:spacing w:val="2"/>
                                <w:sz w:val="20"/>
                              </w:rPr>
                              <w:t xml:space="preserve"> </w:t>
                            </w:r>
                            <w:r>
                              <w:rPr>
                                <w:rFonts w:ascii="Arial"/>
                                <w:sz w:val="20"/>
                              </w:rPr>
                              <w:t>tank</w:t>
                            </w:r>
                            <w:r>
                              <w:rPr>
                                <w:rFonts w:ascii="Arial"/>
                                <w:spacing w:val="2"/>
                                <w:sz w:val="20"/>
                              </w:rPr>
                              <w:t xml:space="preserve"> </w:t>
                            </w:r>
                            <w:r>
                              <w:rPr>
                                <w:rFonts w:ascii="Arial"/>
                                <w:sz w:val="20"/>
                              </w:rPr>
                              <w:t>storage.</w:t>
                            </w:r>
                          </w:p>
                          <w:p w14:paraId="7153D054" w14:textId="77777777" w:rsidR="00D35E0C" w:rsidRDefault="00D35E0C">
                            <w:pPr>
                              <w:pStyle w:val="TableParagraph"/>
                              <w:rPr>
                                <w:i/>
                                <w:sz w:val="20"/>
                              </w:rPr>
                            </w:pPr>
                          </w:p>
                          <w:p w14:paraId="376C1C9A" w14:textId="77777777" w:rsidR="00D35E0C" w:rsidRDefault="00D35E0C">
                            <w:pPr>
                              <w:pStyle w:val="TableParagraph"/>
                              <w:ind w:left="38"/>
                              <w:rPr>
                                <w:rFonts w:ascii="Arial"/>
                                <w:sz w:val="20"/>
                              </w:rPr>
                            </w:pPr>
                            <w:r>
                              <w:rPr>
                                <w:rFonts w:ascii="Arial"/>
                                <w:sz w:val="20"/>
                              </w:rPr>
                              <w:t>Purchase</w:t>
                            </w:r>
                            <w:r>
                              <w:rPr>
                                <w:rFonts w:ascii="Arial"/>
                                <w:spacing w:val="4"/>
                                <w:sz w:val="20"/>
                              </w:rPr>
                              <w:t xml:space="preserve"> </w:t>
                            </w:r>
                            <w:r>
                              <w:rPr>
                                <w:rFonts w:ascii="Arial"/>
                                <w:sz w:val="20"/>
                              </w:rPr>
                              <w:t>of</w:t>
                            </w:r>
                            <w:r>
                              <w:rPr>
                                <w:rFonts w:ascii="Arial"/>
                                <w:spacing w:val="7"/>
                                <w:sz w:val="20"/>
                              </w:rPr>
                              <w:t xml:space="preserve"> </w:t>
                            </w:r>
                            <w:r>
                              <w:rPr>
                                <w:rFonts w:ascii="Arial"/>
                                <w:sz w:val="20"/>
                              </w:rPr>
                              <w:t>Goulburn</w:t>
                            </w:r>
                            <w:r>
                              <w:rPr>
                                <w:rFonts w:ascii="Arial"/>
                                <w:spacing w:val="3"/>
                                <w:sz w:val="20"/>
                              </w:rPr>
                              <w:t xml:space="preserve"> </w:t>
                            </w:r>
                            <w:r>
                              <w:rPr>
                                <w:rFonts w:ascii="Arial"/>
                                <w:sz w:val="20"/>
                              </w:rPr>
                              <w:t>1A</w:t>
                            </w:r>
                            <w:r>
                              <w:rPr>
                                <w:rFonts w:ascii="Arial"/>
                                <w:spacing w:val="6"/>
                                <w:sz w:val="20"/>
                              </w:rPr>
                              <w:t xml:space="preserve"> </w:t>
                            </w:r>
                            <w:r>
                              <w:rPr>
                                <w:rFonts w:ascii="Arial"/>
                                <w:sz w:val="20"/>
                              </w:rPr>
                              <w:t>entitlement.</w:t>
                            </w:r>
                          </w:p>
                        </w:tc>
                      </w:tr>
                      <w:tr w:rsidR="00D35E0C" w14:paraId="740DA4FA" w14:textId="77777777">
                        <w:trPr>
                          <w:trHeight w:val="1831"/>
                        </w:trPr>
                        <w:tc>
                          <w:tcPr>
                            <w:tcW w:w="7754" w:type="dxa"/>
                            <w:gridSpan w:val="3"/>
                            <w:tcBorders>
                              <w:top w:val="single" w:sz="54" w:space="0" w:color="FFFFFF"/>
                            </w:tcBorders>
                            <w:shd w:val="clear" w:color="auto" w:fill="F2F2F2"/>
                          </w:tcPr>
                          <w:p w14:paraId="067AF41B" w14:textId="77777777" w:rsidR="00D35E0C" w:rsidRDefault="00D35E0C">
                            <w:pPr>
                              <w:pStyle w:val="TableParagraph"/>
                              <w:spacing w:before="7"/>
                              <w:ind w:left="38"/>
                              <w:rPr>
                                <w:rFonts w:ascii="Arial"/>
                                <w:sz w:val="20"/>
                              </w:rPr>
                            </w:pPr>
                            <w:r>
                              <w:rPr>
                                <w:rFonts w:ascii="Arial"/>
                                <w:sz w:val="20"/>
                              </w:rPr>
                              <w:t>Available</w:t>
                            </w:r>
                            <w:r>
                              <w:rPr>
                                <w:rFonts w:ascii="Arial"/>
                                <w:spacing w:val="5"/>
                                <w:sz w:val="20"/>
                              </w:rPr>
                              <w:t xml:space="preserve"> </w:t>
                            </w:r>
                            <w:r>
                              <w:rPr>
                                <w:rFonts w:ascii="Arial"/>
                                <w:sz w:val="20"/>
                              </w:rPr>
                              <w:t>capacity in</w:t>
                            </w:r>
                            <w:r>
                              <w:rPr>
                                <w:rFonts w:ascii="Arial"/>
                                <w:spacing w:val="5"/>
                                <w:sz w:val="20"/>
                              </w:rPr>
                              <w:t xml:space="preserve"> </w:t>
                            </w:r>
                            <w:r>
                              <w:rPr>
                                <w:rFonts w:ascii="Arial"/>
                                <w:sz w:val="20"/>
                              </w:rPr>
                              <w:t>the</w:t>
                            </w:r>
                            <w:r>
                              <w:rPr>
                                <w:rFonts w:ascii="Arial"/>
                                <w:spacing w:val="6"/>
                                <w:sz w:val="20"/>
                              </w:rPr>
                              <w:t xml:space="preserve"> </w:t>
                            </w:r>
                            <w:r>
                              <w:rPr>
                                <w:rFonts w:ascii="Arial"/>
                                <w:sz w:val="20"/>
                              </w:rPr>
                              <w:t>existing</w:t>
                            </w:r>
                            <w:r>
                              <w:rPr>
                                <w:rFonts w:ascii="Arial"/>
                                <w:spacing w:val="7"/>
                                <w:sz w:val="20"/>
                              </w:rPr>
                              <w:t xml:space="preserve"> </w:t>
                            </w:r>
                            <w:r>
                              <w:rPr>
                                <w:rFonts w:ascii="Arial"/>
                                <w:sz w:val="20"/>
                              </w:rPr>
                              <w:t>systems.</w:t>
                            </w:r>
                          </w:p>
                          <w:p w14:paraId="35F371D2" w14:textId="77777777" w:rsidR="00D35E0C" w:rsidRDefault="00D35E0C">
                            <w:pPr>
                              <w:pStyle w:val="TableParagraph"/>
                              <w:spacing w:before="10"/>
                              <w:rPr>
                                <w:i/>
                                <w:sz w:val="20"/>
                              </w:rPr>
                            </w:pPr>
                          </w:p>
                          <w:p w14:paraId="5762601A" w14:textId="77777777" w:rsidR="00D35E0C" w:rsidRDefault="00D35E0C">
                            <w:pPr>
                              <w:pStyle w:val="TableParagraph"/>
                              <w:spacing w:line="506" w:lineRule="auto"/>
                              <w:ind w:left="38" w:right="760"/>
                              <w:rPr>
                                <w:rFonts w:ascii="Arial"/>
                                <w:sz w:val="20"/>
                              </w:rPr>
                            </w:pPr>
                            <w:r>
                              <w:rPr>
                                <w:rFonts w:ascii="Arial"/>
                                <w:sz w:val="20"/>
                              </w:rPr>
                              <w:t>Property</w:t>
                            </w:r>
                            <w:r>
                              <w:rPr>
                                <w:rFonts w:ascii="Arial"/>
                                <w:spacing w:val="2"/>
                                <w:sz w:val="20"/>
                              </w:rPr>
                              <w:t xml:space="preserve"> </w:t>
                            </w:r>
                            <w:r>
                              <w:rPr>
                                <w:rFonts w:ascii="Arial"/>
                                <w:sz w:val="20"/>
                              </w:rPr>
                              <w:t>owner</w:t>
                            </w:r>
                            <w:r>
                              <w:rPr>
                                <w:rFonts w:ascii="Arial"/>
                                <w:spacing w:val="5"/>
                                <w:sz w:val="20"/>
                              </w:rPr>
                              <w:t xml:space="preserve"> </w:t>
                            </w:r>
                            <w:r>
                              <w:rPr>
                                <w:rFonts w:ascii="Arial"/>
                                <w:sz w:val="20"/>
                              </w:rPr>
                              <w:t>willingness</w:t>
                            </w:r>
                            <w:r>
                              <w:rPr>
                                <w:rFonts w:ascii="Arial"/>
                                <w:spacing w:val="5"/>
                                <w:sz w:val="20"/>
                              </w:rPr>
                              <w:t xml:space="preserve"> </w:t>
                            </w:r>
                            <w:r>
                              <w:rPr>
                                <w:rFonts w:ascii="Arial"/>
                                <w:sz w:val="20"/>
                              </w:rPr>
                              <w:t>to</w:t>
                            </w:r>
                            <w:r>
                              <w:rPr>
                                <w:rFonts w:ascii="Arial"/>
                                <w:spacing w:val="5"/>
                                <w:sz w:val="20"/>
                              </w:rPr>
                              <w:t xml:space="preserve"> </w:t>
                            </w:r>
                            <w:r>
                              <w:rPr>
                                <w:rFonts w:ascii="Arial"/>
                                <w:sz w:val="20"/>
                              </w:rPr>
                              <w:t>connect</w:t>
                            </w:r>
                            <w:r>
                              <w:rPr>
                                <w:rFonts w:ascii="Arial"/>
                                <w:spacing w:val="3"/>
                                <w:sz w:val="20"/>
                              </w:rPr>
                              <w:t xml:space="preserve"> </w:t>
                            </w:r>
                            <w:r>
                              <w:rPr>
                                <w:rFonts w:ascii="Arial"/>
                                <w:sz w:val="20"/>
                              </w:rPr>
                              <w:t>(</w:t>
                            </w:r>
                            <w:proofErr w:type="spellStart"/>
                            <w:r>
                              <w:rPr>
                                <w:rFonts w:ascii="Arial"/>
                                <w:sz w:val="20"/>
                              </w:rPr>
                              <w:t>up</w:t>
                            </w:r>
                            <w:r>
                              <w:rPr>
                                <w:rFonts w:ascii="Arial"/>
                                <w:spacing w:val="5"/>
                                <w:sz w:val="20"/>
                              </w:rPr>
                              <w:t xml:space="preserve"> </w:t>
                            </w:r>
                            <w:r>
                              <w:rPr>
                                <w:rFonts w:ascii="Arial"/>
                                <w:sz w:val="20"/>
                              </w:rPr>
                              <w:t>front</w:t>
                            </w:r>
                            <w:proofErr w:type="spellEnd"/>
                            <w:r>
                              <w:rPr>
                                <w:rFonts w:ascii="Arial"/>
                                <w:spacing w:val="3"/>
                                <w:sz w:val="20"/>
                              </w:rPr>
                              <w:t xml:space="preserve"> </w:t>
                            </w:r>
                            <w:r>
                              <w:rPr>
                                <w:rFonts w:ascii="Arial"/>
                                <w:sz w:val="20"/>
                              </w:rPr>
                              <w:t>costs</w:t>
                            </w:r>
                            <w:r>
                              <w:rPr>
                                <w:rFonts w:ascii="Arial"/>
                                <w:spacing w:val="5"/>
                                <w:sz w:val="20"/>
                              </w:rPr>
                              <w:t xml:space="preserve"> </w:t>
                            </w:r>
                            <w:r>
                              <w:rPr>
                                <w:rFonts w:ascii="Arial"/>
                                <w:sz w:val="20"/>
                              </w:rPr>
                              <w:t>+</w:t>
                            </w:r>
                            <w:r>
                              <w:rPr>
                                <w:rFonts w:ascii="Arial"/>
                                <w:spacing w:val="4"/>
                                <w:sz w:val="20"/>
                              </w:rPr>
                              <w:t xml:space="preserve"> </w:t>
                            </w:r>
                            <w:r>
                              <w:rPr>
                                <w:rFonts w:ascii="Arial"/>
                                <w:sz w:val="20"/>
                              </w:rPr>
                              <w:t>higher</w:t>
                            </w:r>
                            <w:r>
                              <w:rPr>
                                <w:rFonts w:ascii="Arial"/>
                                <w:spacing w:val="2"/>
                                <w:sz w:val="20"/>
                              </w:rPr>
                              <w:t xml:space="preserve"> </w:t>
                            </w:r>
                            <w:r>
                              <w:rPr>
                                <w:rFonts w:ascii="Arial"/>
                                <w:sz w:val="20"/>
                              </w:rPr>
                              <w:t>ongoing</w:t>
                            </w:r>
                            <w:r>
                              <w:rPr>
                                <w:rFonts w:ascii="Arial"/>
                                <w:spacing w:val="5"/>
                                <w:sz w:val="20"/>
                              </w:rPr>
                              <w:t xml:space="preserve"> </w:t>
                            </w:r>
                            <w:r>
                              <w:rPr>
                                <w:rFonts w:ascii="Arial"/>
                                <w:sz w:val="20"/>
                              </w:rPr>
                              <w:t>fees).</w:t>
                            </w:r>
                            <w:r>
                              <w:rPr>
                                <w:rFonts w:ascii="Arial"/>
                                <w:spacing w:val="-52"/>
                                <w:sz w:val="20"/>
                              </w:rPr>
                              <w:t xml:space="preserve"> </w:t>
                            </w:r>
                            <w:r>
                              <w:rPr>
                                <w:rFonts w:ascii="Arial"/>
                                <w:sz w:val="20"/>
                              </w:rPr>
                              <w:t>The cost</w:t>
                            </w:r>
                            <w:r>
                              <w:rPr>
                                <w:rFonts w:ascii="Arial"/>
                                <w:spacing w:val="-2"/>
                                <w:sz w:val="20"/>
                              </w:rPr>
                              <w:t xml:space="preserve"> </w:t>
                            </w:r>
                            <w:r>
                              <w:rPr>
                                <w:rFonts w:ascii="Arial"/>
                                <w:sz w:val="20"/>
                              </w:rPr>
                              <w:t>of</w:t>
                            </w:r>
                            <w:r>
                              <w:rPr>
                                <w:rFonts w:ascii="Arial"/>
                                <w:spacing w:val="2"/>
                                <w:sz w:val="20"/>
                              </w:rPr>
                              <w:t xml:space="preserve"> </w:t>
                            </w:r>
                            <w:r>
                              <w:rPr>
                                <w:rFonts w:ascii="Arial"/>
                                <w:sz w:val="20"/>
                              </w:rPr>
                              <w:t>connecting</w:t>
                            </w:r>
                            <w:r>
                              <w:rPr>
                                <w:rFonts w:ascii="Arial"/>
                                <w:spacing w:val="1"/>
                                <w:sz w:val="20"/>
                              </w:rPr>
                              <w:t xml:space="preserve"> </w:t>
                            </w:r>
                            <w:r>
                              <w:rPr>
                                <w:rFonts w:ascii="Arial"/>
                                <w:sz w:val="20"/>
                              </w:rPr>
                              <w:t>new</w:t>
                            </w:r>
                            <w:r>
                              <w:rPr>
                                <w:rFonts w:ascii="Arial"/>
                                <w:spacing w:val="2"/>
                                <w:sz w:val="20"/>
                              </w:rPr>
                              <w:t xml:space="preserve"> </w:t>
                            </w:r>
                            <w:r>
                              <w:rPr>
                                <w:rFonts w:ascii="Arial"/>
                                <w:sz w:val="20"/>
                              </w:rPr>
                              <w:t>properties.</w:t>
                            </w:r>
                          </w:p>
                        </w:tc>
                      </w:tr>
                    </w:tbl>
                    <w:p w14:paraId="4A7EFB5D" w14:textId="77777777" w:rsidR="00D35E0C" w:rsidRDefault="00D35E0C" w:rsidP="00D35E0C">
                      <w:pPr>
                        <w:pStyle w:val="BodyText"/>
                      </w:pPr>
                    </w:p>
                  </w:txbxContent>
                </v:textbox>
                <w10:wrap anchorx="page"/>
              </v:shape>
            </w:pict>
          </mc:Fallback>
        </mc:AlternateContent>
      </w:r>
      <w:r>
        <w:rPr>
          <w:rFonts w:ascii="Arial"/>
          <w:b/>
          <w:sz w:val="20"/>
        </w:rPr>
        <w:t>Option Number:</w:t>
      </w:r>
    </w:p>
    <w:p w14:paraId="3C45237D" w14:textId="77777777" w:rsidR="00D35E0C" w:rsidRDefault="00D35E0C" w:rsidP="00D35E0C">
      <w:pPr>
        <w:pStyle w:val="BodyText"/>
        <w:rPr>
          <w:rFonts w:ascii="Arial"/>
          <w:b/>
          <w:i/>
        </w:rPr>
      </w:pPr>
    </w:p>
    <w:p w14:paraId="436F4774" w14:textId="77777777" w:rsidR="00D35E0C" w:rsidRDefault="00D35E0C" w:rsidP="00D35E0C">
      <w:pPr>
        <w:pStyle w:val="BodyText"/>
        <w:rPr>
          <w:rFonts w:ascii="Arial"/>
          <w:b/>
          <w:i/>
        </w:rPr>
      </w:pPr>
    </w:p>
    <w:p w14:paraId="1F150D33" w14:textId="77777777" w:rsidR="00D35E0C" w:rsidRDefault="00D35E0C" w:rsidP="00D35E0C">
      <w:pPr>
        <w:pStyle w:val="BodyText"/>
        <w:spacing w:before="7"/>
        <w:rPr>
          <w:rFonts w:ascii="Arial"/>
          <w:b/>
          <w:i/>
          <w:sz w:val="17"/>
        </w:rPr>
      </w:pPr>
    </w:p>
    <w:p w14:paraId="05A83220" w14:textId="77777777" w:rsidR="00D35E0C" w:rsidRDefault="00D35E0C" w:rsidP="00D35E0C">
      <w:pPr>
        <w:ind w:left="161"/>
        <w:rPr>
          <w:rFonts w:ascii="Arial"/>
          <w:b/>
          <w:sz w:val="20"/>
        </w:rPr>
      </w:pPr>
      <w:r>
        <w:rPr>
          <w:rFonts w:ascii="Arial"/>
          <w:b/>
          <w:sz w:val="20"/>
        </w:rPr>
        <w:t>Aim:</w:t>
      </w:r>
    </w:p>
    <w:p w14:paraId="2097ABE0" w14:textId="77777777" w:rsidR="00D35E0C" w:rsidRDefault="00D35E0C" w:rsidP="00D35E0C">
      <w:pPr>
        <w:pStyle w:val="BodyText"/>
        <w:rPr>
          <w:rFonts w:ascii="Arial"/>
          <w:b/>
          <w:i/>
        </w:rPr>
      </w:pPr>
    </w:p>
    <w:p w14:paraId="75A97754" w14:textId="77777777" w:rsidR="00D35E0C" w:rsidRDefault="00D35E0C" w:rsidP="00D35E0C">
      <w:pPr>
        <w:pStyle w:val="BodyText"/>
        <w:rPr>
          <w:rFonts w:ascii="Arial"/>
          <w:b/>
          <w:i/>
        </w:rPr>
      </w:pPr>
    </w:p>
    <w:p w14:paraId="0153D23F" w14:textId="77777777" w:rsidR="00D35E0C" w:rsidRDefault="00D35E0C" w:rsidP="00D35E0C">
      <w:pPr>
        <w:pStyle w:val="BodyText"/>
        <w:rPr>
          <w:rFonts w:ascii="Arial"/>
          <w:b/>
          <w:i/>
        </w:rPr>
      </w:pPr>
    </w:p>
    <w:p w14:paraId="07B570C4" w14:textId="77777777" w:rsidR="00D35E0C" w:rsidRDefault="00D35E0C" w:rsidP="00D35E0C">
      <w:pPr>
        <w:pStyle w:val="BodyText"/>
        <w:rPr>
          <w:rFonts w:ascii="Arial"/>
          <w:b/>
          <w:i/>
        </w:rPr>
      </w:pPr>
    </w:p>
    <w:p w14:paraId="56B3B352" w14:textId="77777777" w:rsidR="00D35E0C" w:rsidRDefault="00D35E0C" w:rsidP="00D35E0C">
      <w:pPr>
        <w:pStyle w:val="BodyText"/>
        <w:rPr>
          <w:rFonts w:ascii="Arial"/>
          <w:b/>
          <w:i/>
        </w:rPr>
      </w:pPr>
    </w:p>
    <w:p w14:paraId="46F324E5" w14:textId="77777777" w:rsidR="00D35E0C" w:rsidRDefault="00D35E0C" w:rsidP="00D35E0C">
      <w:pPr>
        <w:pStyle w:val="BodyText"/>
        <w:rPr>
          <w:rFonts w:ascii="Arial"/>
          <w:b/>
          <w:i/>
        </w:rPr>
      </w:pPr>
    </w:p>
    <w:p w14:paraId="78DB4E16" w14:textId="77777777" w:rsidR="00D35E0C" w:rsidRDefault="00D35E0C" w:rsidP="00D35E0C">
      <w:pPr>
        <w:pStyle w:val="BodyText"/>
        <w:spacing w:before="2"/>
        <w:rPr>
          <w:rFonts w:ascii="Arial"/>
          <w:b/>
          <w:i/>
          <w:sz w:val="19"/>
        </w:rPr>
      </w:pPr>
    </w:p>
    <w:p w14:paraId="104FAD96" w14:textId="77777777" w:rsidR="00D35E0C" w:rsidRDefault="00D35E0C" w:rsidP="00D35E0C">
      <w:pPr>
        <w:ind w:left="161"/>
        <w:rPr>
          <w:rFonts w:ascii="Arial" w:hAnsi="Arial"/>
          <w:b/>
          <w:sz w:val="20"/>
        </w:rPr>
      </w:pPr>
      <w:r>
        <w:rPr>
          <w:rFonts w:ascii="Arial" w:hAnsi="Arial"/>
          <w:b/>
          <w:sz w:val="20"/>
        </w:rPr>
        <w:t>What’s</w:t>
      </w:r>
      <w:r>
        <w:rPr>
          <w:rFonts w:ascii="Arial" w:hAnsi="Arial"/>
          <w:b/>
          <w:spacing w:val="-1"/>
          <w:sz w:val="20"/>
        </w:rPr>
        <w:t xml:space="preserve"> </w:t>
      </w:r>
      <w:r>
        <w:rPr>
          <w:rFonts w:ascii="Arial" w:hAnsi="Arial"/>
          <w:b/>
          <w:sz w:val="20"/>
        </w:rPr>
        <w:t>Involved:</w:t>
      </w:r>
    </w:p>
    <w:p w14:paraId="5BC31640" w14:textId="77777777" w:rsidR="00D35E0C" w:rsidRDefault="00D35E0C" w:rsidP="00D35E0C">
      <w:pPr>
        <w:pStyle w:val="BodyText"/>
        <w:rPr>
          <w:rFonts w:ascii="Arial"/>
          <w:b/>
          <w:i/>
        </w:rPr>
      </w:pPr>
    </w:p>
    <w:p w14:paraId="66398F62" w14:textId="77777777" w:rsidR="00D35E0C" w:rsidRDefault="00D35E0C" w:rsidP="00D35E0C">
      <w:pPr>
        <w:pStyle w:val="BodyText"/>
        <w:rPr>
          <w:rFonts w:ascii="Arial"/>
          <w:b/>
          <w:i/>
        </w:rPr>
      </w:pPr>
    </w:p>
    <w:p w14:paraId="493E7F4A" w14:textId="77777777" w:rsidR="00D35E0C" w:rsidRDefault="00D35E0C" w:rsidP="00D35E0C">
      <w:pPr>
        <w:pStyle w:val="BodyText"/>
        <w:rPr>
          <w:rFonts w:ascii="Arial"/>
          <w:b/>
          <w:i/>
        </w:rPr>
      </w:pPr>
    </w:p>
    <w:p w14:paraId="7DA607CE" w14:textId="77777777" w:rsidR="00D35E0C" w:rsidRDefault="00D35E0C" w:rsidP="00D35E0C">
      <w:pPr>
        <w:pStyle w:val="BodyText"/>
        <w:rPr>
          <w:rFonts w:ascii="Arial"/>
          <w:b/>
          <w:i/>
        </w:rPr>
      </w:pPr>
    </w:p>
    <w:p w14:paraId="02DA7E1B" w14:textId="77777777" w:rsidR="00D35E0C" w:rsidRDefault="00D35E0C" w:rsidP="00D35E0C">
      <w:pPr>
        <w:spacing w:line="261" w:lineRule="auto"/>
        <w:ind w:left="161" w:right="8201"/>
        <w:rPr>
          <w:rFonts w:ascii="Arial"/>
          <w:b/>
          <w:sz w:val="20"/>
        </w:rPr>
      </w:pPr>
      <w:r>
        <w:rPr>
          <w:rFonts w:ascii="Arial"/>
          <w:b/>
          <w:sz w:val="20"/>
        </w:rPr>
        <w:t>Current Information</w:t>
      </w:r>
      <w:r>
        <w:rPr>
          <w:rFonts w:ascii="Arial"/>
          <w:b/>
          <w:spacing w:val="-53"/>
          <w:sz w:val="20"/>
        </w:rPr>
        <w:t xml:space="preserve"> </w:t>
      </w:r>
      <w:r>
        <w:rPr>
          <w:rFonts w:ascii="Arial"/>
          <w:b/>
          <w:sz w:val="20"/>
        </w:rPr>
        <w:t>gaps:</w:t>
      </w:r>
    </w:p>
    <w:p w14:paraId="1324952C" w14:textId="77777777" w:rsidR="00D35E0C" w:rsidRDefault="00D35E0C" w:rsidP="00D35E0C">
      <w:pPr>
        <w:pStyle w:val="BodyText"/>
        <w:rPr>
          <w:rFonts w:ascii="Arial"/>
          <w:b/>
          <w:i/>
        </w:rPr>
      </w:pPr>
    </w:p>
    <w:p w14:paraId="7D7B77C6" w14:textId="77777777" w:rsidR="00D35E0C" w:rsidRDefault="00D35E0C" w:rsidP="00D35E0C">
      <w:pPr>
        <w:pStyle w:val="BodyText"/>
        <w:rPr>
          <w:rFonts w:ascii="Arial"/>
          <w:b/>
          <w:i/>
        </w:rPr>
      </w:pPr>
    </w:p>
    <w:p w14:paraId="01ADC368" w14:textId="1C96C2E2" w:rsidR="00D35E0C" w:rsidRPr="002D21E9" w:rsidRDefault="00D35E0C" w:rsidP="002D21E9">
      <w:pPr>
        <w:ind w:left="142"/>
        <w:rPr>
          <w:rFonts w:asciiTheme="minorHAnsi" w:eastAsia="Segoe UI Light" w:hAnsiTheme="minorHAnsi" w:cstheme="minorHAnsi"/>
          <w:i/>
          <w:iCs/>
          <w:kern w:val="0"/>
          <w:lang w:val="en-US"/>
        </w:rPr>
      </w:pPr>
      <w:bookmarkStart w:id="1286" w:name="_Toc176781361"/>
      <w:bookmarkStart w:id="1287" w:name="_Toc176858152"/>
      <w:bookmarkStart w:id="1288" w:name="_Toc176858648"/>
      <w:bookmarkStart w:id="1289" w:name="_Toc176859082"/>
      <w:r w:rsidRPr="002D21E9">
        <w:rPr>
          <w:rFonts w:asciiTheme="minorHAnsi" w:eastAsia="Segoe UI Light" w:hAnsiTheme="minorHAnsi" w:cstheme="minorHAnsi"/>
          <w:i/>
          <w:iCs/>
          <w:kern w:val="0"/>
          <w:lang w:val="en-US"/>
        </w:rPr>
        <w:t>Disclaimer: Preliminary Options Assessment Output</w:t>
      </w:r>
      <w:bookmarkEnd w:id="1286"/>
      <w:bookmarkEnd w:id="1287"/>
      <w:bookmarkEnd w:id="1288"/>
      <w:bookmarkEnd w:id="1289"/>
    </w:p>
    <w:p w14:paraId="3CA9EBE5"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This Options Assessment Output is provided for informational purposes only. It is based on available information and expert advice as of the date of its preparation. This assessment is not intended to serve as a final and detailed evaluation. The findings and recommendations contained herein are subject to change based on evolving circumstances, additional data, or further analysis.</w:t>
      </w:r>
    </w:p>
    <w:p w14:paraId="64D9D44D"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Users are advised to exercise caution and seek additional, detailed assessments before making any decisions based on the information provided in this document. The authors and contributors make no representations or warranties, express or implied, regarding the accuracy, completeness, or suitability of the information for any particular purpose.</w:t>
      </w:r>
    </w:p>
    <w:p w14:paraId="43898B95"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The authors disclaim any responsibility for actions taken or not taken based on the content of this assessment.</w:t>
      </w:r>
    </w:p>
    <w:p w14:paraId="0EBC9DE9" w14:textId="77777777" w:rsidR="00D35E0C" w:rsidRDefault="00D35E0C" w:rsidP="00D35E0C">
      <w:pPr>
        <w:sectPr w:rsidR="00D35E0C" w:rsidSect="001A757A">
          <w:headerReference w:type="default" r:id="rId170"/>
          <w:footerReference w:type="even" r:id="rId171"/>
          <w:footerReference w:type="default" r:id="rId172"/>
          <w:footerReference w:type="first" r:id="rId173"/>
          <w:pgSz w:w="12240" w:h="15840"/>
          <w:pgMar w:top="2240" w:right="1040" w:bottom="620" w:left="940" w:header="1237" w:footer="432" w:gutter="0"/>
          <w:cols w:space="720"/>
        </w:sectPr>
      </w:pPr>
    </w:p>
    <w:p w14:paraId="036A4F93" w14:textId="77777777" w:rsidR="00D35E0C" w:rsidRDefault="00D35E0C" w:rsidP="00D74679">
      <w:pPr>
        <w:pStyle w:val="PrelimHeading1"/>
        <w:numPr>
          <w:ilvl w:val="0"/>
          <w:numId w:val="0"/>
        </w:numPr>
      </w:pPr>
      <w:bookmarkStart w:id="1290" w:name="_Toc176781362"/>
      <w:bookmarkStart w:id="1291" w:name="_Toc176858153"/>
      <w:bookmarkStart w:id="1292" w:name="_Toc176858649"/>
      <w:bookmarkStart w:id="1293" w:name="_Toc176859083"/>
      <w:bookmarkStart w:id="1294" w:name="_Toc177039901"/>
      <w:bookmarkStart w:id="1295" w:name="_Toc177040351"/>
      <w:bookmarkStart w:id="1296" w:name="_Toc177116079"/>
      <w:r>
        <w:lastRenderedPageBreak/>
        <w:t>Assessment</w:t>
      </w:r>
      <w:r w:rsidRPr="00067133">
        <w:t xml:space="preserve"> </w:t>
      </w:r>
      <w:r>
        <w:t>Criteria</w:t>
      </w:r>
      <w:bookmarkEnd w:id="1290"/>
      <w:bookmarkEnd w:id="1291"/>
      <w:bookmarkEnd w:id="1292"/>
      <w:bookmarkEnd w:id="1293"/>
      <w:bookmarkEnd w:id="1294"/>
      <w:bookmarkEnd w:id="1295"/>
      <w:bookmarkEnd w:id="1296"/>
    </w:p>
    <w:p w14:paraId="207B63B1" w14:textId="77777777" w:rsidR="00D35E0C" w:rsidRDefault="00D35E0C" w:rsidP="00D35E0C">
      <w:pPr>
        <w:sectPr w:rsidR="00D35E0C" w:rsidSect="00D35E0C">
          <w:pgSz w:w="12240" w:h="15840"/>
          <w:pgMar w:top="2240" w:right="1040" w:bottom="620" w:left="940" w:header="1237" w:footer="432" w:gutter="0"/>
          <w:cols w:space="720"/>
        </w:sectPr>
      </w:pPr>
    </w:p>
    <w:p w14:paraId="38AC3400" w14:textId="77777777" w:rsidR="00D35E0C" w:rsidRDefault="00D35E0C" w:rsidP="00D35E0C">
      <w:pPr>
        <w:tabs>
          <w:tab w:val="right" w:pos="2588"/>
        </w:tabs>
        <w:spacing w:before="112"/>
        <w:ind w:left="152"/>
        <w:rPr>
          <w:rFonts w:ascii="Arial"/>
          <w:b/>
          <w:sz w:val="14"/>
        </w:rPr>
      </w:pPr>
      <w:r>
        <w:rPr>
          <w:rFonts w:ascii="Arial"/>
          <w:b/>
          <w:sz w:val="14"/>
        </w:rPr>
        <w:t>Option</w:t>
      </w:r>
      <w:r>
        <w:rPr>
          <w:rFonts w:ascii="Arial"/>
          <w:b/>
          <w:spacing w:val="-3"/>
          <w:sz w:val="14"/>
        </w:rPr>
        <w:t xml:space="preserve"> </w:t>
      </w:r>
      <w:r>
        <w:rPr>
          <w:rFonts w:ascii="Arial"/>
          <w:b/>
          <w:sz w:val="14"/>
        </w:rPr>
        <w:t>Number:</w:t>
      </w:r>
      <w:r>
        <w:rPr>
          <w:rFonts w:ascii="Times New Roman"/>
          <w:b/>
          <w:sz w:val="14"/>
        </w:rPr>
        <w:tab/>
      </w:r>
      <w:r>
        <w:rPr>
          <w:rFonts w:ascii="Arial"/>
          <w:b/>
          <w:sz w:val="14"/>
        </w:rPr>
        <w:t>5</w:t>
      </w:r>
    </w:p>
    <w:p w14:paraId="4153AE67" w14:textId="77777777" w:rsidR="00D35E0C" w:rsidRDefault="00D35E0C" w:rsidP="00D35E0C">
      <w:pPr>
        <w:spacing w:before="109"/>
        <w:ind w:left="152"/>
        <w:rPr>
          <w:rFonts w:ascii="Arial"/>
          <w:b/>
          <w:sz w:val="14"/>
        </w:rPr>
      </w:pPr>
      <w:r>
        <w:br w:type="column"/>
      </w:r>
      <w:r>
        <w:rPr>
          <w:rFonts w:ascii="Arial"/>
          <w:b/>
          <w:sz w:val="14"/>
        </w:rPr>
        <w:t>Description:</w:t>
      </w:r>
    </w:p>
    <w:p w14:paraId="42568D6B" w14:textId="77777777" w:rsidR="00D35E0C" w:rsidRDefault="00D35E0C" w:rsidP="00D35E0C">
      <w:pPr>
        <w:spacing w:before="107"/>
        <w:ind w:left="152"/>
        <w:rPr>
          <w:rFonts w:ascii="Arial"/>
          <w:sz w:val="14"/>
        </w:rPr>
      </w:pPr>
      <w:r>
        <w:br w:type="column"/>
      </w:r>
      <w:r>
        <w:rPr>
          <w:rFonts w:ascii="Arial"/>
          <w:sz w:val="14"/>
        </w:rPr>
        <w:t>Connection</w:t>
      </w:r>
      <w:r>
        <w:rPr>
          <w:rFonts w:ascii="Arial"/>
          <w:spacing w:val="-6"/>
          <w:sz w:val="14"/>
        </w:rPr>
        <w:t xml:space="preserve"> </w:t>
      </w:r>
      <w:r>
        <w:rPr>
          <w:rFonts w:ascii="Arial"/>
          <w:sz w:val="14"/>
        </w:rPr>
        <w:t>to</w:t>
      </w:r>
      <w:r>
        <w:rPr>
          <w:rFonts w:ascii="Arial"/>
          <w:spacing w:val="-6"/>
          <w:sz w:val="14"/>
        </w:rPr>
        <w:t xml:space="preserve"> </w:t>
      </w:r>
      <w:r>
        <w:rPr>
          <w:rFonts w:ascii="Arial"/>
          <w:sz w:val="14"/>
        </w:rPr>
        <w:t>alternate</w:t>
      </w:r>
      <w:r>
        <w:rPr>
          <w:rFonts w:ascii="Arial"/>
          <w:spacing w:val="-6"/>
          <w:sz w:val="14"/>
        </w:rPr>
        <w:t xml:space="preserve"> </w:t>
      </w:r>
      <w:r>
        <w:rPr>
          <w:rFonts w:ascii="Arial"/>
          <w:sz w:val="14"/>
        </w:rPr>
        <w:t>D</w:t>
      </w:r>
      <w:r>
        <w:rPr>
          <w:rFonts w:ascii="Arial"/>
          <w:spacing w:val="-5"/>
          <w:sz w:val="14"/>
        </w:rPr>
        <w:t xml:space="preserve"> </w:t>
      </w:r>
      <w:r>
        <w:rPr>
          <w:rFonts w:ascii="Arial"/>
          <w:sz w:val="14"/>
        </w:rPr>
        <w:t>&amp;</w:t>
      </w:r>
      <w:r>
        <w:rPr>
          <w:rFonts w:ascii="Arial"/>
          <w:spacing w:val="-4"/>
          <w:sz w:val="14"/>
        </w:rPr>
        <w:t xml:space="preserve"> </w:t>
      </w:r>
      <w:r>
        <w:rPr>
          <w:rFonts w:ascii="Arial"/>
          <w:sz w:val="14"/>
        </w:rPr>
        <w:t>S</w:t>
      </w:r>
      <w:r>
        <w:rPr>
          <w:rFonts w:ascii="Arial"/>
          <w:spacing w:val="-4"/>
          <w:sz w:val="14"/>
        </w:rPr>
        <w:t xml:space="preserve"> </w:t>
      </w:r>
      <w:r>
        <w:rPr>
          <w:rFonts w:ascii="Arial"/>
          <w:sz w:val="14"/>
        </w:rPr>
        <w:t>schemes</w:t>
      </w:r>
    </w:p>
    <w:p w14:paraId="0D7C2036" w14:textId="77777777" w:rsidR="00D35E0C" w:rsidRDefault="00D35E0C" w:rsidP="00D35E0C">
      <w:pPr>
        <w:rPr>
          <w:rFonts w:ascii="Arial"/>
          <w:sz w:val="14"/>
        </w:rPr>
        <w:sectPr w:rsidR="00D35E0C" w:rsidSect="00D35E0C">
          <w:type w:val="continuous"/>
          <w:pgSz w:w="12240" w:h="15840"/>
          <w:pgMar w:top="500" w:right="1040" w:bottom="960" w:left="940" w:header="1237" w:footer="432" w:gutter="0"/>
          <w:cols w:num="3" w:space="720" w:equalWidth="0">
            <w:col w:w="2629" w:space="1005"/>
            <w:col w:w="999" w:space="208"/>
            <w:col w:w="5419"/>
          </w:cols>
        </w:sectPr>
      </w:pPr>
    </w:p>
    <w:p w14:paraId="3424C266" w14:textId="10F856E9" w:rsidR="00D35E0C" w:rsidRDefault="00D35E0C" w:rsidP="00D35E0C">
      <w:pPr>
        <w:ind w:left="118"/>
        <w:rPr>
          <w:rFonts w:ascii="Arial"/>
          <w:sz w:val="20"/>
        </w:rPr>
      </w:pPr>
      <w:r>
        <w:rPr>
          <w:rFonts w:ascii="Arial"/>
          <w:noProof/>
          <w:sz w:val="20"/>
        </w:rPr>
        <mc:AlternateContent>
          <mc:Choice Requires="wps">
            <w:drawing>
              <wp:inline distT="0" distB="0" distL="0" distR="0" wp14:anchorId="71C8EFEC" wp14:editId="6E38B804">
                <wp:extent cx="3085465" cy="5690870"/>
                <wp:effectExtent l="0" t="0" r="0" b="0"/>
                <wp:docPr id="183527457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5465" cy="569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166"/>
                              <w:gridCol w:w="1187"/>
                              <w:gridCol w:w="233"/>
                              <w:gridCol w:w="2255"/>
                            </w:tblGrid>
                            <w:tr w:rsidR="00D35E0C" w14:paraId="16ED80BA" w14:textId="77777777">
                              <w:trPr>
                                <w:trHeight w:val="693"/>
                              </w:trPr>
                              <w:tc>
                                <w:tcPr>
                                  <w:tcW w:w="1166" w:type="dxa"/>
                                  <w:tcBorders>
                                    <w:bottom w:val="double" w:sz="6" w:space="0" w:color="808080"/>
                                  </w:tcBorders>
                                </w:tcPr>
                                <w:p w14:paraId="6EBAEF2D" w14:textId="77777777" w:rsidR="00D35E0C" w:rsidRDefault="00D35E0C">
                                  <w:pPr>
                                    <w:pStyle w:val="TableParagraph"/>
                                    <w:spacing w:before="7"/>
                                    <w:ind w:left="311"/>
                                    <w:rPr>
                                      <w:b/>
                                      <w:sz w:val="17"/>
                                    </w:rPr>
                                  </w:pPr>
                                  <w:r>
                                    <w:rPr>
                                      <w:b/>
                                      <w:color w:val="001F60"/>
                                      <w:w w:val="105"/>
                                      <w:sz w:val="17"/>
                                    </w:rPr>
                                    <w:t>Criteria</w:t>
                                  </w:r>
                                </w:p>
                              </w:tc>
                              <w:tc>
                                <w:tcPr>
                                  <w:tcW w:w="1420" w:type="dxa"/>
                                  <w:gridSpan w:val="2"/>
                                  <w:tcBorders>
                                    <w:bottom w:val="double" w:sz="6" w:space="0" w:color="808080"/>
                                  </w:tcBorders>
                                </w:tcPr>
                                <w:p w14:paraId="14767C20" w14:textId="77777777" w:rsidR="00D35E0C" w:rsidRDefault="00D35E0C">
                                  <w:pPr>
                                    <w:pStyle w:val="TableParagraph"/>
                                    <w:spacing w:before="7" w:line="264" w:lineRule="auto"/>
                                    <w:ind w:left="91" w:right="70"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208484F5" w14:textId="77777777" w:rsidR="00D35E0C" w:rsidRDefault="00D35E0C">
                                  <w:pPr>
                                    <w:pStyle w:val="TableParagraph"/>
                                    <w:spacing w:before="7"/>
                                    <w:ind w:left="476"/>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6062F9" w:rsidRPr="006062F9" w14:paraId="1C3BAF17" w14:textId="77777777">
                              <w:trPr>
                                <w:trHeight w:val="1332"/>
                              </w:trPr>
                              <w:tc>
                                <w:tcPr>
                                  <w:tcW w:w="1166" w:type="dxa"/>
                                  <w:tcBorders>
                                    <w:top w:val="single" w:sz="6" w:space="0" w:color="808080"/>
                                    <w:left w:val="single" w:sz="6" w:space="0" w:color="808080"/>
                                    <w:bottom w:val="double" w:sz="6" w:space="0" w:color="808080"/>
                                    <w:right w:val="single" w:sz="6" w:space="0" w:color="F2F2F2"/>
                                  </w:tcBorders>
                                  <w:shd w:val="clear" w:color="auto" w:fill="001F60"/>
                                </w:tcPr>
                                <w:p w14:paraId="30700B41" w14:textId="77777777" w:rsidR="00D35E0C" w:rsidRDefault="00D35E0C">
                                  <w:pPr>
                                    <w:pStyle w:val="TableParagraph"/>
                                    <w:spacing w:before="26" w:line="256" w:lineRule="auto"/>
                                    <w:ind w:left="26" w:right="89"/>
                                    <w:rPr>
                                      <w:b/>
                                      <w:sz w:val="15"/>
                                    </w:rPr>
                                  </w:pPr>
                                  <w:r>
                                    <w:rPr>
                                      <w:b/>
                                      <w:color w:val="FFFFFF"/>
                                      <w:sz w:val="15"/>
                                    </w:rPr>
                                    <w:t>Sustainable</w:t>
                                  </w:r>
                                  <w:r>
                                    <w:rPr>
                                      <w:b/>
                                      <w:color w:val="FFFFFF"/>
                                      <w:spacing w:val="1"/>
                                      <w:sz w:val="15"/>
                                    </w:rPr>
                                    <w:t xml:space="preserve"> </w:t>
                                  </w:r>
                                  <w:r>
                                    <w:rPr>
                                      <w:b/>
                                      <w:color w:val="FFFFFF"/>
                                      <w:sz w:val="15"/>
                                    </w:rPr>
                                    <w:t>Irrigation</w:t>
                                  </w:r>
                                  <w:r>
                                    <w:rPr>
                                      <w:b/>
                                      <w:color w:val="FFFFFF"/>
                                      <w:spacing w:val="-8"/>
                                      <w:sz w:val="15"/>
                                    </w:rPr>
                                    <w:t xml:space="preserve"> </w:t>
                                  </w:r>
                                  <w:r>
                                    <w:rPr>
                                      <w:b/>
                                      <w:color w:val="FFFFFF"/>
                                      <w:sz w:val="15"/>
                                    </w:rPr>
                                    <w:t>Future</w:t>
                                  </w:r>
                                </w:p>
                              </w:tc>
                              <w:tc>
                                <w:tcPr>
                                  <w:tcW w:w="1187" w:type="dxa"/>
                                  <w:tcBorders>
                                    <w:top w:val="double" w:sz="6" w:space="0" w:color="808080"/>
                                    <w:left w:val="single" w:sz="6" w:space="0" w:color="F2F2F2"/>
                                    <w:bottom w:val="double" w:sz="6" w:space="0" w:color="808080"/>
                                    <w:right w:val="single" w:sz="6" w:space="0" w:color="F2F2F2"/>
                                  </w:tcBorders>
                                </w:tcPr>
                                <w:p w14:paraId="556C927B" w14:textId="77777777" w:rsidR="00D35E0C" w:rsidRPr="006062F9" w:rsidRDefault="00D35E0C">
                                  <w:pPr>
                                    <w:pStyle w:val="TableParagraph"/>
                                    <w:rPr>
                                      <w:rFonts w:ascii="Arial"/>
                                      <w:sz w:val="16"/>
                                    </w:rPr>
                                  </w:pPr>
                                </w:p>
                                <w:p w14:paraId="413C58AB" w14:textId="77777777" w:rsidR="00D35E0C" w:rsidRPr="006062F9" w:rsidRDefault="00D35E0C">
                                  <w:pPr>
                                    <w:pStyle w:val="TableParagraph"/>
                                    <w:rPr>
                                      <w:rFonts w:ascii="Arial"/>
                                      <w:sz w:val="16"/>
                                    </w:rPr>
                                  </w:pPr>
                                </w:p>
                                <w:p w14:paraId="432265BF" w14:textId="77777777" w:rsidR="00D35E0C" w:rsidRPr="006062F9" w:rsidRDefault="00D35E0C">
                                  <w:pPr>
                                    <w:pStyle w:val="TableParagraph"/>
                                    <w:spacing w:before="5"/>
                                    <w:rPr>
                                      <w:rFonts w:ascii="Arial"/>
                                      <w:sz w:val="16"/>
                                    </w:rPr>
                                  </w:pPr>
                                </w:p>
                                <w:p w14:paraId="19A6311F" w14:textId="77777777" w:rsidR="00D35E0C" w:rsidRPr="006062F9" w:rsidRDefault="00D35E0C">
                                  <w:pPr>
                                    <w:pStyle w:val="TableParagraph"/>
                                    <w:ind w:left="278" w:right="263"/>
                                    <w:jc w:val="center"/>
                                    <w:rPr>
                                      <w:b/>
                                      <w:sz w:val="17"/>
                                    </w:rPr>
                                  </w:pPr>
                                  <w:r w:rsidRPr="006062F9">
                                    <w:rPr>
                                      <w:b/>
                                      <w:w w:val="105"/>
                                      <w:sz w:val="17"/>
                                    </w:rPr>
                                    <w:t>Neutral</w:t>
                                  </w:r>
                                </w:p>
                              </w:tc>
                              <w:tc>
                                <w:tcPr>
                                  <w:tcW w:w="233" w:type="dxa"/>
                                  <w:tcBorders>
                                    <w:top w:val="single" w:sz="6" w:space="0" w:color="808080"/>
                                    <w:left w:val="single" w:sz="6" w:space="0" w:color="F2F2F2"/>
                                    <w:bottom w:val="double" w:sz="6" w:space="0" w:color="808080"/>
                                    <w:right w:val="nil"/>
                                  </w:tcBorders>
                                  <w:shd w:val="clear" w:color="auto" w:fill="001F60"/>
                                </w:tcPr>
                                <w:p w14:paraId="17B738D9" w14:textId="77777777" w:rsidR="00D35E0C" w:rsidRPr="006062F9" w:rsidRDefault="00D35E0C">
                                  <w:pPr>
                                    <w:pStyle w:val="TableParagraph"/>
                                    <w:rPr>
                                      <w:rFonts w:ascii="Arial"/>
                                      <w:sz w:val="12"/>
                                    </w:rPr>
                                  </w:pPr>
                                </w:p>
                                <w:p w14:paraId="6B0C945A" w14:textId="77777777" w:rsidR="00D35E0C" w:rsidRPr="006062F9" w:rsidRDefault="00D35E0C">
                                  <w:pPr>
                                    <w:pStyle w:val="TableParagraph"/>
                                    <w:rPr>
                                      <w:rFonts w:ascii="Arial"/>
                                      <w:sz w:val="12"/>
                                    </w:rPr>
                                  </w:pPr>
                                </w:p>
                                <w:p w14:paraId="5CA43163" w14:textId="77777777" w:rsidR="00D35E0C" w:rsidRPr="006062F9" w:rsidRDefault="00D35E0C">
                                  <w:pPr>
                                    <w:pStyle w:val="TableParagraph"/>
                                    <w:rPr>
                                      <w:rFonts w:ascii="Arial"/>
                                      <w:sz w:val="12"/>
                                    </w:rPr>
                                  </w:pPr>
                                </w:p>
                                <w:p w14:paraId="22078400" w14:textId="77777777" w:rsidR="00D35E0C" w:rsidRPr="006062F9" w:rsidRDefault="00D35E0C">
                                  <w:pPr>
                                    <w:pStyle w:val="TableParagraph"/>
                                    <w:spacing w:before="6"/>
                                    <w:rPr>
                                      <w:rFonts w:ascii="Arial"/>
                                      <w:sz w:val="15"/>
                                    </w:rPr>
                                  </w:pPr>
                                </w:p>
                                <w:p w14:paraId="155FB018" w14:textId="77777777" w:rsidR="00D35E0C" w:rsidRPr="006062F9" w:rsidRDefault="00D35E0C">
                                  <w:pPr>
                                    <w:pStyle w:val="TableParagraph"/>
                                    <w:ind w:left="32"/>
                                    <w:jc w:val="center"/>
                                    <w:rPr>
                                      <w:b/>
                                      <w:sz w:val="12"/>
                                    </w:rPr>
                                  </w:pPr>
                                  <w:r w:rsidRPr="006062F9">
                                    <w:rPr>
                                      <w:b/>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12F3561F" w14:textId="77777777" w:rsidR="00D35E0C" w:rsidRPr="006062F9" w:rsidRDefault="00D35E0C">
                                  <w:pPr>
                                    <w:pStyle w:val="TableParagraph"/>
                                    <w:spacing w:before="24" w:line="256" w:lineRule="auto"/>
                                    <w:ind w:left="27" w:right="307"/>
                                    <w:rPr>
                                      <w:sz w:val="14"/>
                                    </w:rPr>
                                  </w:pPr>
                                  <w:r w:rsidRPr="006062F9">
                                    <w:rPr>
                                      <w:sz w:val="14"/>
                                    </w:rPr>
                                    <w:t>Not</w:t>
                                  </w:r>
                                  <w:r w:rsidRPr="006062F9">
                                    <w:rPr>
                                      <w:spacing w:val="-6"/>
                                      <w:sz w:val="14"/>
                                    </w:rPr>
                                    <w:t xml:space="preserve"> </w:t>
                                  </w:r>
                                  <w:r w:rsidRPr="006062F9">
                                    <w:rPr>
                                      <w:sz w:val="14"/>
                                    </w:rPr>
                                    <w:t>aimed</w:t>
                                  </w:r>
                                  <w:r w:rsidRPr="006062F9">
                                    <w:rPr>
                                      <w:spacing w:val="-5"/>
                                      <w:sz w:val="14"/>
                                    </w:rPr>
                                    <w:t xml:space="preserve"> </w:t>
                                  </w:r>
                                  <w:r w:rsidRPr="006062F9">
                                    <w:rPr>
                                      <w:sz w:val="14"/>
                                    </w:rPr>
                                    <w:t>at</w:t>
                                  </w:r>
                                  <w:r w:rsidRPr="006062F9">
                                    <w:rPr>
                                      <w:spacing w:val="-6"/>
                                      <w:sz w:val="14"/>
                                    </w:rPr>
                                    <w:t xml:space="preserve"> </w:t>
                                  </w:r>
                                  <w:r w:rsidRPr="006062F9">
                                    <w:rPr>
                                      <w:sz w:val="14"/>
                                    </w:rPr>
                                    <w:t>enhancing</w:t>
                                  </w:r>
                                  <w:r w:rsidRPr="006062F9">
                                    <w:rPr>
                                      <w:spacing w:val="-5"/>
                                      <w:sz w:val="14"/>
                                    </w:rPr>
                                    <w:t xml:space="preserve"> </w:t>
                                  </w:r>
                                  <w:r w:rsidRPr="006062F9">
                                    <w:rPr>
                                      <w:sz w:val="14"/>
                                    </w:rPr>
                                    <w:t>irrigation</w:t>
                                  </w:r>
                                  <w:r w:rsidRPr="006062F9">
                                    <w:rPr>
                                      <w:spacing w:val="-29"/>
                                      <w:sz w:val="14"/>
                                    </w:rPr>
                                    <w:t xml:space="preserve"> </w:t>
                                  </w:r>
                                  <w:r w:rsidRPr="006062F9">
                                    <w:rPr>
                                      <w:sz w:val="14"/>
                                    </w:rPr>
                                    <w:t>opportunity</w:t>
                                  </w:r>
                                </w:p>
                              </w:tc>
                            </w:tr>
                            <w:tr w:rsidR="006062F9" w:rsidRPr="006062F9" w14:paraId="185582C0"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38B8D84D" w14:textId="77777777" w:rsidR="00D35E0C" w:rsidRDefault="00D35E0C">
                                  <w:pPr>
                                    <w:pStyle w:val="TableParagraph"/>
                                    <w:spacing w:before="26"/>
                                    <w:ind w:left="26"/>
                                    <w:rPr>
                                      <w:b/>
                                      <w:sz w:val="15"/>
                                    </w:rPr>
                                  </w:pPr>
                                  <w:r>
                                    <w:rPr>
                                      <w:b/>
                                      <w:color w:val="FFFFFF"/>
                                      <w:sz w:val="15"/>
                                    </w:rPr>
                                    <w:t>D&amp;S Security</w:t>
                                  </w:r>
                                </w:p>
                              </w:tc>
                              <w:tc>
                                <w:tcPr>
                                  <w:tcW w:w="1187" w:type="dxa"/>
                                  <w:tcBorders>
                                    <w:top w:val="double" w:sz="6" w:space="0" w:color="808080"/>
                                    <w:left w:val="single" w:sz="6" w:space="0" w:color="F2F2F2"/>
                                    <w:bottom w:val="double" w:sz="6" w:space="0" w:color="808080"/>
                                    <w:right w:val="nil"/>
                                  </w:tcBorders>
                                </w:tcPr>
                                <w:p w14:paraId="264EDEBC" w14:textId="77777777" w:rsidR="00D35E0C" w:rsidRPr="006062F9" w:rsidRDefault="00D35E0C">
                                  <w:pPr>
                                    <w:pStyle w:val="TableParagraph"/>
                                    <w:rPr>
                                      <w:rFonts w:ascii="Arial"/>
                                      <w:sz w:val="16"/>
                                    </w:rPr>
                                  </w:pPr>
                                </w:p>
                                <w:p w14:paraId="3AC3A731" w14:textId="77777777" w:rsidR="00D35E0C" w:rsidRPr="006062F9" w:rsidRDefault="00D35E0C">
                                  <w:pPr>
                                    <w:pStyle w:val="TableParagraph"/>
                                    <w:rPr>
                                      <w:rFonts w:ascii="Arial"/>
                                      <w:sz w:val="16"/>
                                    </w:rPr>
                                  </w:pPr>
                                </w:p>
                                <w:p w14:paraId="7EF1D4EB" w14:textId="77777777" w:rsidR="00D35E0C" w:rsidRPr="006062F9" w:rsidRDefault="00D35E0C">
                                  <w:pPr>
                                    <w:pStyle w:val="TableParagraph"/>
                                    <w:spacing w:before="5"/>
                                    <w:rPr>
                                      <w:rFonts w:ascii="Arial"/>
                                      <w:sz w:val="16"/>
                                    </w:rPr>
                                  </w:pPr>
                                </w:p>
                                <w:p w14:paraId="1E823E93" w14:textId="77777777" w:rsidR="00D35E0C" w:rsidRPr="006062F9" w:rsidRDefault="00D35E0C">
                                  <w:pPr>
                                    <w:pStyle w:val="TableParagraph"/>
                                    <w:ind w:left="282" w:right="271"/>
                                    <w:jc w:val="center"/>
                                    <w:rPr>
                                      <w:b/>
                                      <w:sz w:val="17"/>
                                    </w:rPr>
                                  </w:pPr>
                                  <w:r w:rsidRPr="006062F9">
                                    <w:rPr>
                                      <w:b/>
                                      <w:w w:val="105"/>
                                      <w:sz w:val="17"/>
                                    </w:rPr>
                                    <w:t>Positive</w:t>
                                  </w:r>
                                </w:p>
                              </w:tc>
                              <w:tc>
                                <w:tcPr>
                                  <w:tcW w:w="233" w:type="dxa"/>
                                  <w:tcBorders>
                                    <w:top w:val="double" w:sz="6" w:space="0" w:color="808080"/>
                                    <w:left w:val="nil"/>
                                    <w:bottom w:val="double" w:sz="6" w:space="0" w:color="808080"/>
                                    <w:right w:val="nil"/>
                                  </w:tcBorders>
                                  <w:shd w:val="clear" w:color="auto" w:fill="001F60"/>
                                </w:tcPr>
                                <w:p w14:paraId="05A742FB" w14:textId="77777777" w:rsidR="00D35E0C" w:rsidRPr="006062F9" w:rsidRDefault="00D35E0C">
                                  <w:pPr>
                                    <w:pStyle w:val="TableParagraph"/>
                                    <w:rPr>
                                      <w:rFonts w:ascii="Arial"/>
                                      <w:sz w:val="12"/>
                                    </w:rPr>
                                  </w:pPr>
                                </w:p>
                                <w:p w14:paraId="7CC145C9" w14:textId="77777777" w:rsidR="00D35E0C" w:rsidRPr="006062F9" w:rsidRDefault="00D35E0C">
                                  <w:pPr>
                                    <w:pStyle w:val="TableParagraph"/>
                                    <w:rPr>
                                      <w:rFonts w:ascii="Arial"/>
                                      <w:sz w:val="12"/>
                                    </w:rPr>
                                  </w:pPr>
                                </w:p>
                                <w:p w14:paraId="1D9F2F7A" w14:textId="77777777" w:rsidR="00D35E0C" w:rsidRPr="006062F9" w:rsidRDefault="00D35E0C">
                                  <w:pPr>
                                    <w:pStyle w:val="TableParagraph"/>
                                    <w:rPr>
                                      <w:rFonts w:ascii="Arial"/>
                                      <w:sz w:val="12"/>
                                    </w:rPr>
                                  </w:pPr>
                                </w:p>
                                <w:p w14:paraId="7EED0DBE" w14:textId="77777777" w:rsidR="00D35E0C" w:rsidRPr="006062F9" w:rsidRDefault="00D35E0C">
                                  <w:pPr>
                                    <w:pStyle w:val="TableParagraph"/>
                                    <w:spacing w:before="6"/>
                                    <w:rPr>
                                      <w:rFonts w:ascii="Arial"/>
                                      <w:sz w:val="15"/>
                                    </w:rPr>
                                  </w:pPr>
                                </w:p>
                                <w:p w14:paraId="67353B97" w14:textId="77777777" w:rsidR="00D35E0C" w:rsidRPr="006062F9" w:rsidRDefault="00D35E0C">
                                  <w:pPr>
                                    <w:pStyle w:val="TableParagraph"/>
                                    <w:ind w:left="32"/>
                                    <w:jc w:val="center"/>
                                    <w:rPr>
                                      <w:b/>
                                      <w:sz w:val="12"/>
                                    </w:rPr>
                                  </w:pPr>
                                  <w:r w:rsidRPr="006062F9">
                                    <w:rPr>
                                      <w:b/>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003BFC95" w14:textId="77777777" w:rsidR="00D35E0C" w:rsidRPr="006062F9" w:rsidRDefault="00D35E0C">
                                  <w:pPr>
                                    <w:pStyle w:val="TableParagraph"/>
                                    <w:spacing w:before="24" w:line="256" w:lineRule="auto"/>
                                    <w:ind w:left="27" w:right="215"/>
                                    <w:rPr>
                                      <w:sz w:val="14"/>
                                    </w:rPr>
                                  </w:pPr>
                                  <w:r w:rsidRPr="006062F9">
                                    <w:rPr>
                                      <w:sz w:val="14"/>
                                    </w:rPr>
                                    <w:t>Improves security of access to D&amp;S</w:t>
                                  </w:r>
                                  <w:r w:rsidRPr="006062F9">
                                    <w:rPr>
                                      <w:spacing w:val="-29"/>
                                      <w:sz w:val="14"/>
                                    </w:rPr>
                                    <w:t xml:space="preserve"> </w:t>
                                  </w:r>
                                  <w:r w:rsidRPr="006062F9">
                                    <w:rPr>
                                      <w:sz w:val="14"/>
                                    </w:rPr>
                                    <w:t>water</w:t>
                                  </w:r>
                                  <w:r w:rsidRPr="006062F9">
                                    <w:rPr>
                                      <w:spacing w:val="-3"/>
                                      <w:sz w:val="14"/>
                                    </w:rPr>
                                    <w:t xml:space="preserve"> </w:t>
                                  </w:r>
                                  <w:r w:rsidRPr="006062F9">
                                    <w:rPr>
                                      <w:sz w:val="14"/>
                                    </w:rPr>
                                    <w:t>for</w:t>
                                  </w:r>
                                  <w:r w:rsidRPr="006062F9">
                                    <w:rPr>
                                      <w:spacing w:val="-3"/>
                                      <w:sz w:val="14"/>
                                    </w:rPr>
                                    <w:t xml:space="preserve"> </w:t>
                                  </w:r>
                                  <w:r w:rsidRPr="006062F9">
                                    <w:rPr>
                                      <w:sz w:val="14"/>
                                    </w:rPr>
                                    <w:t>relevant</w:t>
                                  </w:r>
                                  <w:r w:rsidRPr="006062F9">
                                    <w:rPr>
                                      <w:spacing w:val="-3"/>
                                      <w:sz w:val="14"/>
                                    </w:rPr>
                                    <w:t xml:space="preserve"> </w:t>
                                  </w:r>
                                  <w:r w:rsidRPr="006062F9">
                                    <w:rPr>
                                      <w:sz w:val="14"/>
                                    </w:rPr>
                                    <w:t>customers</w:t>
                                  </w:r>
                                </w:p>
                              </w:tc>
                            </w:tr>
                            <w:tr w:rsidR="006062F9" w:rsidRPr="006062F9" w14:paraId="16867270"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2385B015" w14:textId="77777777" w:rsidR="00D35E0C" w:rsidRDefault="00D35E0C">
                                  <w:pPr>
                                    <w:pStyle w:val="TableParagraph"/>
                                    <w:spacing w:before="26" w:line="256" w:lineRule="auto"/>
                                    <w:ind w:left="26" w:right="188"/>
                                    <w:rPr>
                                      <w:b/>
                                      <w:sz w:val="15"/>
                                    </w:rPr>
                                  </w:pPr>
                                  <w:r>
                                    <w:rPr>
                                      <w:b/>
                                      <w:color w:val="FFFFFF"/>
                                      <w:sz w:val="15"/>
                                    </w:rPr>
                                    <w:t>Environmental</w:t>
                                  </w:r>
                                  <w:r>
                                    <w:rPr>
                                      <w:b/>
                                      <w:color w:val="FFFFFF"/>
                                      <w:spacing w:val="-31"/>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5AC0DD8A" w14:textId="77777777" w:rsidR="00D35E0C" w:rsidRPr="006062F9" w:rsidRDefault="00D35E0C">
                                  <w:pPr>
                                    <w:pStyle w:val="TableParagraph"/>
                                    <w:rPr>
                                      <w:rFonts w:ascii="Arial"/>
                                      <w:sz w:val="16"/>
                                    </w:rPr>
                                  </w:pPr>
                                </w:p>
                                <w:p w14:paraId="33FFE73A" w14:textId="77777777" w:rsidR="00D35E0C" w:rsidRPr="006062F9" w:rsidRDefault="00D35E0C">
                                  <w:pPr>
                                    <w:pStyle w:val="TableParagraph"/>
                                    <w:rPr>
                                      <w:rFonts w:ascii="Arial"/>
                                      <w:sz w:val="16"/>
                                    </w:rPr>
                                  </w:pPr>
                                </w:p>
                                <w:p w14:paraId="7B566BB7" w14:textId="77777777" w:rsidR="00D35E0C" w:rsidRPr="006062F9" w:rsidRDefault="00D35E0C">
                                  <w:pPr>
                                    <w:pStyle w:val="TableParagraph"/>
                                    <w:spacing w:before="5"/>
                                    <w:rPr>
                                      <w:rFonts w:ascii="Arial"/>
                                      <w:sz w:val="16"/>
                                    </w:rPr>
                                  </w:pPr>
                                </w:p>
                                <w:p w14:paraId="3D6F4EE8" w14:textId="77777777" w:rsidR="00D35E0C" w:rsidRPr="006062F9" w:rsidRDefault="00D35E0C">
                                  <w:pPr>
                                    <w:pStyle w:val="TableParagraph"/>
                                    <w:ind w:left="282" w:right="267"/>
                                    <w:jc w:val="center"/>
                                    <w:rPr>
                                      <w:b/>
                                      <w:sz w:val="17"/>
                                    </w:rPr>
                                  </w:pPr>
                                  <w:r w:rsidRPr="006062F9">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7232E4D5" w14:textId="77777777" w:rsidR="00D35E0C" w:rsidRPr="006062F9" w:rsidRDefault="00D35E0C">
                                  <w:pPr>
                                    <w:pStyle w:val="TableParagraph"/>
                                    <w:rPr>
                                      <w:rFonts w:ascii="Arial"/>
                                      <w:sz w:val="12"/>
                                    </w:rPr>
                                  </w:pPr>
                                </w:p>
                                <w:p w14:paraId="2581B551" w14:textId="77777777" w:rsidR="00D35E0C" w:rsidRPr="006062F9" w:rsidRDefault="00D35E0C">
                                  <w:pPr>
                                    <w:pStyle w:val="TableParagraph"/>
                                    <w:rPr>
                                      <w:rFonts w:ascii="Arial"/>
                                      <w:sz w:val="12"/>
                                    </w:rPr>
                                  </w:pPr>
                                </w:p>
                                <w:p w14:paraId="7C15BAAA" w14:textId="77777777" w:rsidR="00D35E0C" w:rsidRPr="006062F9" w:rsidRDefault="00D35E0C">
                                  <w:pPr>
                                    <w:pStyle w:val="TableParagraph"/>
                                    <w:rPr>
                                      <w:rFonts w:ascii="Arial"/>
                                      <w:sz w:val="12"/>
                                    </w:rPr>
                                  </w:pPr>
                                </w:p>
                                <w:p w14:paraId="68A70E95" w14:textId="77777777" w:rsidR="00D35E0C" w:rsidRPr="006062F9" w:rsidRDefault="00D35E0C">
                                  <w:pPr>
                                    <w:pStyle w:val="TableParagraph"/>
                                    <w:spacing w:before="6"/>
                                    <w:rPr>
                                      <w:rFonts w:ascii="Arial"/>
                                      <w:sz w:val="15"/>
                                    </w:rPr>
                                  </w:pPr>
                                </w:p>
                                <w:p w14:paraId="6BE749A9" w14:textId="77777777" w:rsidR="00D35E0C" w:rsidRPr="006062F9" w:rsidRDefault="00D35E0C">
                                  <w:pPr>
                                    <w:pStyle w:val="TableParagraph"/>
                                    <w:ind w:left="29"/>
                                    <w:jc w:val="center"/>
                                    <w:rPr>
                                      <w:b/>
                                      <w:sz w:val="12"/>
                                    </w:rPr>
                                  </w:pPr>
                                  <w:r w:rsidRPr="006062F9">
                                    <w:rPr>
                                      <w:b/>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2301C8F0" w14:textId="77777777" w:rsidR="00D35E0C" w:rsidRPr="006062F9" w:rsidRDefault="00D35E0C">
                                  <w:pPr>
                                    <w:pStyle w:val="TableParagraph"/>
                                    <w:spacing w:before="24" w:line="256" w:lineRule="auto"/>
                                    <w:ind w:left="27" w:right="94"/>
                                    <w:rPr>
                                      <w:sz w:val="14"/>
                                    </w:rPr>
                                  </w:pPr>
                                  <w:r w:rsidRPr="006062F9">
                                    <w:rPr>
                                      <w:sz w:val="14"/>
                                    </w:rPr>
                                    <w:t>Does</w:t>
                                  </w:r>
                                  <w:r w:rsidRPr="006062F9">
                                    <w:rPr>
                                      <w:spacing w:val="-4"/>
                                      <w:sz w:val="14"/>
                                    </w:rPr>
                                    <w:t xml:space="preserve"> </w:t>
                                  </w:r>
                                  <w:r w:rsidRPr="006062F9">
                                    <w:rPr>
                                      <w:sz w:val="14"/>
                                    </w:rPr>
                                    <w:t>not</w:t>
                                  </w:r>
                                  <w:r w:rsidRPr="006062F9">
                                    <w:rPr>
                                      <w:spacing w:val="-5"/>
                                      <w:sz w:val="14"/>
                                    </w:rPr>
                                    <w:t xml:space="preserve"> </w:t>
                                  </w:r>
                                  <w:r w:rsidRPr="006062F9">
                                    <w:rPr>
                                      <w:sz w:val="14"/>
                                    </w:rPr>
                                    <w:t>change</w:t>
                                  </w:r>
                                  <w:r w:rsidRPr="006062F9">
                                    <w:rPr>
                                      <w:spacing w:val="-6"/>
                                      <w:sz w:val="14"/>
                                    </w:rPr>
                                    <w:t xml:space="preserve"> </w:t>
                                  </w:r>
                                  <w:r w:rsidRPr="006062F9">
                                    <w:rPr>
                                      <w:sz w:val="14"/>
                                    </w:rPr>
                                    <w:t>the</w:t>
                                  </w:r>
                                  <w:r w:rsidRPr="006062F9">
                                    <w:rPr>
                                      <w:spacing w:val="-5"/>
                                      <w:sz w:val="14"/>
                                    </w:rPr>
                                    <w:t xml:space="preserve"> </w:t>
                                  </w:r>
                                  <w:r w:rsidRPr="006062F9">
                                    <w:rPr>
                                      <w:sz w:val="14"/>
                                    </w:rPr>
                                    <w:t>flow</w:t>
                                  </w:r>
                                  <w:r w:rsidRPr="006062F9">
                                    <w:rPr>
                                      <w:spacing w:val="-7"/>
                                      <w:sz w:val="14"/>
                                    </w:rPr>
                                    <w:t xml:space="preserve"> </w:t>
                                  </w:r>
                                  <w:r w:rsidRPr="006062F9">
                                    <w:rPr>
                                      <w:sz w:val="14"/>
                                    </w:rPr>
                                    <w:t>regime</w:t>
                                  </w:r>
                                  <w:r w:rsidRPr="006062F9">
                                    <w:rPr>
                                      <w:spacing w:val="-6"/>
                                      <w:sz w:val="14"/>
                                    </w:rPr>
                                    <w:t xml:space="preserve"> </w:t>
                                  </w:r>
                                  <w:r w:rsidRPr="006062F9">
                                    <w:rPr>
                                      <w:sz w:val="14"/>
                                    </w:rPr>
                                    <w:t>in</w:t>
                                  </w:r>
                                  <w:r w:rsidRPr="006062F9">
                                    <w:rPr>
                                      <w:spacing w:val="-29"/>
                                      <w:sz w:val="14"/>
                                    </w:rPr>
                                    <w:t xml:space="preserve"> </w:t>
                                  </w:r>
                                  <w:r w:rsidRPr="006062F9">
                                    <w:rPr>
                                      <w:sz w:val="14"/>
                                    </w:rPr>
                                    <w:t>the</w:t>
                                  </w:r>
                                  <w:r w:rsidRPr="006062F9">
                                    <w:rPr>
                                      <w:spacing w:val="-3"/>
                                      <w:sz w:val="14"/>
                                    </w:rPr>
                                    <w:t xml:space="preserve"> </w:t>
                                  </w:r>
                                  <w:r w:rsidRPr="006062F9">
                                    <w:rPr>
                                      <w:sz w:val="14"/>
                                    </w:rPr>
                                    <w:t>system</w:t>
                                  </w:r>
                                </w:p>
                              </w:tc>
                            </w:tr>
                            <w:tr w:rsidR="006062F9" w:rsidRPr="006062F9" w14:paraId="524A8F38"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3EE0DE99" w14:textId="77777777" w:rsidR="00D35E0C" w:rsidRDefault="00D35E0C">
                                  <w:pPr>
                                    <w:pStyle w:val="TableParagraph"/>
                                    <w:spacing w:before="26"/>
                                    <w:ind w:left="26"/>
                                    <w:rPr>
                                      <w:b/>
                                      <w:sz w:val="15"/>
                                    </w:rPr>
                                  </w:pPr>
                                  <w:r>
                                    <w:rPr>
                                      <w:b/>
                                      <w:color w:val="FFFFFF"/>
                                      <w:sz w:val="15"/>
                                    </w:rPr>
                                    <w:t>Social</w:t>
                                  </w:r>
                                  <w:r>
                                    <w:rPr>
                                      <w:b/>
                                      <w:color w:val="FFFFFF"/>
                                      <w:spacing w:val="-2"/>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53C857FE" w14:textId="77777777" w:rsidR="00D35E0C" w:rsidRPr="006062F9" w:rsidRDefault="00D35E0C">
                                  <w:pPr>
                                    <w:pStyle w:val="TableParagraph"/>
                                    <w:rPr>
                                      <w:rFonts w:ascii="Arial"/>
                                      <w:sz w:val="16"/>
                                    </w:rPr>
                                  </w:pPr>
                                </w:p>
                                <w:p w14:paraId="47E47EE5" w14:textId="77777777" w:rsidR="00D35E0C" w:rsidRPr="006062F9" w:rsidRDefault="00D35E0C">
                                  <w:pPr>
                                    <w:pStyle w:val="TableParagraph"/>
                                    <w:rPr>
                                      <w:rFonts w:ascii="Arial"/>
                                      <w:sz w:val="16"/>
                                    </w:rPr>
                                  </w:pPr>
                                </w:p>
                                <w:p w14:paraId="23E4E5F1" w14:textId="77777777" w:rsidR="00D35E0C" w:rsidRPr="006062F9" w:rsidRDefault="00D35E0C">
                                  <w:pPr>
                                    <w:pStyle w:val="TableParagraph"/>
                                    <w:spacing w:before="5"/>
                                    <w:rPr>
                                      <w:rFonts w:ascii="Arial"/>
                                      <w:sz w:val="16"/>
                                    </w:rPr>
                                  </w:pPr>
                                </w:p>
                                <w:p w14:paraId="1F5624B8" w14:textId="77777777" w:rsidR="00D35E0C" w:rsidRPr="006062F9" w:rsidRDefault="00D35E0C">
                                  <w:pPr>
                                    <w:pStyle w:val="TableParagraph"/>
                                    <w:ind w:left="282" w:right="267"/>
                                    <w:jc w:val="center"/>
                                    <w:rPr>
                                      <w:b/>
                                      <w:sz w:val="17"/>
                                    </w:rPr>
                                  </w:pPr>
                                  <w:r w:rsidRPr="006062F9">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46CB7C56" w14:textId="77777777" w:rsidR="00D35E0C" w:rsidRPr="006062F9" w:rsidRDefault="00D35E0C">
                                  <w:pPr>
                                    <w:pStyle w:val="TableParagraph"/>
                                    <w:rPr>
                                      <w:rFonts w:ascii="Arial"/>
                                      <w:sz w:val="12"/>
                                    </w:rPr>
                                  </w:pPr>
                                </w:p>
                                <w:p w14:paraId="076DD2C0" w14:textId="77777777" w:rsidR="00D35E0C" w:rsidRPr="006062F9" w:rsidRDefault="00D35E0C">
                                  <w:pPr>
                                    <w:pStyle w:val="TableParagraph"/>
                                    <w:rPr>
                                      <w:rFonts w:ascii="Arial"/>
                                      <w:sz w:val="12"/>
                                    </w:rPr>
                                  </w:pPr>
                                </w:p>
                                <w:p w14:paraId="1B3ACB9F" w14:textId="77777777" w:rsidR="00D35E0C" w:rsidRPr="006062F9" w:rsidRDefault="00D35E0C">
                                  <w:pPr>
                                    <w:pStyle w:val="TableParagraph"/>
                                    <w:rPr>
                                      <w:rFonts w:ascii="Arial"/>
                                      <w:sz w:val="12"/>
                                    </w:rPr>
                                  </w:pPr>
                                </w:p>
                                <w:p w14:paraId="39A24B42" w14:textId="77777777" w:rsidR="00D35E0C" w:rsidRPr="006062F9" w:rsidRDefault="00D35E0C">
                                  <w:pPr>
                                    <w:pStyle w:val="TableParagraph"/>
                                    <w:spacing w:before="6"/>
                                    <w:rPr>
                                      <w:rFonts w:ascii="Arial"/>
                                      <w:sz w:val="15"/>
                                    </w:rPr>
                                  </w:pPr>
                                </w:p>
                                <w:p w14:paraId="222DFB2B" w14:textId="77777777" w:rsidR="00D35E0C" w:rsidRPr="006062F9" w:rsidRDefault="00D35E0C">
                                  <w:pPr>
                                    <w:pStyle w:val="TableParagraph"/>
                                    <w:ind w:left="29"/>
                                    <w:jc w:val="center"/>
                                    <w:rPr>
                                      <w:b/>
                                      <w:sz w:val="12"/>
                                    </w:rPr>
                                  </w:pPr>
                                  <w:r w:rsidRPr="006062F9">
                                    <w:rPr>
                                      <w:b/>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59097271" w14:textId="77777777" w:rsidR="00D35E0C" w:rsidRPr="006062F9" w:rsidRDefault="00D35E0C">
                                  <w:pPr>
                                    <w:pStyle w:val="TableParagraph"/>
                                    <w:spacing w:before="24" w:line="256" w:lineRule="auto"/>
                                    <w:ind w:left="27" w:right="10"/>
                                    <w:jc w:val="both"/>
                                    <w:rPr>
                                      <w:sz w:val="14"/>
                                    </w:rPr>
                                  </w:pPr>
                                  <w:r w:rsidRPr="006062F9">
                                    <w:rPr>
                                      <w:sz w:val="14"/>
                                    </w:rPr>
                                    <w:t>Unlikely</w:t>
                                  </w:r>
                                  <w:r w:rsidRPr="006062F9">
                                    <w:rPr>
                                      <w:spacing w:val="-6"/>
                                      <w:sz w:val="14"/>
                                    </w:rPr>
                                    <w:t xml:space="preserve"> </w:t>
                                  </w:r>
                                  <w:r w:rsidRPr="006062F9">
                                    <w:rPr>
                                      <w:sz w:val="14"/>
                                    </w:rPr>
                                    <w:t>to</w:t>
                                  </w:r>
                                  <w:r w:rsidRPr="006062F9">
                                    <w:rPr>
                                      <w:spacing w:val="-5"/>
                                      <w:sz w:val="14"/>
                                    </w:rPr>
                                    <w:t xml:space="preserve"> </w:t>
                                  </w:r>
                                  <w:r w:rsidRPr="006062F9">
                                    <w:rPr>
                                      <w:sz w:val="14"/>
                                    </w:rPr>
                                    <w:t>change</w:t>
                                  </w:r>
                                  <w:r w:rsidRPr="006062F9">
                                    <w:rPr>
                                      <w:spacing w:val="-5"/>
                                      <w:sz w:val="14"/>
                                    </w:rPr>
                                    <w:t xml:space="preserve"> </w:t>
                                  </w:r>
                                  <w:r w:rsidRPr="006062F9">
                                    <w:rPr>
                                      <w:sz w:val="14"/>
                                    </w:rPr>
                                    <w:t>the</w:t>
                                  </w:r>
                                  <w:r w:rsidRPr="006062F9">
                                    <w:rPr>
                                      <w:spacing w:val="-5"/>
                                      <w:sz w:val="14"/>
                                    </w:rPr>
                                    <w:t xml:space="preserve"> </w:t>
                                  </w:r>
                                  <w:r w:rsidRPr="006062F9">
                                    <w:rPr>
                                      <w:sz w:val="14"/>
                                    </w:rPr>
                                    <w:t>impact</w:t>
                                  </w:r>
                                  <w:r w:rsidRPr="006062F9">
                                    <w:rPr>
                                      <w:spacing w:val="-6"/>
                                      <w:sz w:val="14"/>
                                    </w:rPr>
                                    <w:t xml:space="preserve"> </w:t>
                                  </w:r>
                                  <w:r w:rsidRPr="006062F9">
                                    <w:rPr>
                                      <w:sz w:val="14"/>
                                    </w:rPr>
                                    <w:t>on</w:t>
                                  </w:r>
                                  <w:r w:rsidRPr="006062F9">
                                    <w:rPr>
                                      <w:spacing w:val="-6"/>
                                      <w:sz w:val="14"/>
                                    </w:rPr>
                                    <w:t xml:space="preserve"> </w:t>
                                  </w:r>
                                  <w:r w:rsidRPr="006062F9">
                                    <w:rPr>
                                      <w:sz w:val="14"/>
                                    </w:rPr>
                                    <w:t>social</w:t>
                                  </w:r>
                                  <w:r w:rsidRPr="006062F9">
                                    <w:rPr>
                                      <w:spacing w:val="-30"/>
                                      <w:sz w:val="14"/>
                                    </w:rPr>
                                    <w:t xml:space="preserve"> </w:t>
                                  </w:r>
                                  <w:r w:rsidRPr="006062F9">
                                    <w:rPr>
                                      <w:sz w:val="14"/>
                                    </w:rPr>
                                    <w:t>values</w:t>
                                  </w:r>
                                </w:p>
                                <w:p w14:paraId="5A784060" w14:textId="77777777" w:rsidR="00D35E0C" w:rsidRPr="006062F9" w:rsidRDefault="00D35E0C">
                                  <w:pPr>
                                    <w:pStyle w:val="TableParagraph"/>
                                    <w:spacing w:line="256" w:lineRule="auto"/>
                                    <w:ind w:left="27" w:right="109"/>
                                    <w:jc w:val="both"/>
                                    <w:rPr>
                                      <w:sz w:val="14"/>
                                    </w:rPr>
                                  </w:pPr>
                                  <w:r w:rsidRPr="006062F9">
                                    <w:rPr>
                                      <w:sz w:val="14"/>
                                    </w:rPr>
                                    <w:t>May be small improvements in social</w:t>
                                  </w:r>
                                  <w:r w:rsidRPr="006062F9">
                                    <w:rPr>
                                      <w:spacing w:val="-29"/>
                                      <w:sz w:val="14"/>
                                    </w:rPr>
                                    <w:t xml:space="preserve"> </w:t>
                                  </w:r>
                                  <w:r w:rsidRPr="006062F9">
                                    <w:rPr>
                                      <w:spacing w:val="-1"/>
                                      <w:sz w:val="14"/>
                                    </w:rPr>
                                    <w:t>wellbeing</w:t>
                                  </w:r>
                                  <w:r w:rsidRPr="006062F9">
                                    <w:rPr>
                                      <w:spacing w:val="-7"/>
                                      <w:sz w:val="14"/>
                                    </w:rPr>
                                    <w:t xml:space="preserve"> </w:t>
                                  </w:r>
                                  <w:r w:rsidRPr="006062F9">
                                    <w:rPr>
                                      <w:sz w:val="14"/>
                                    </w:rPr>
                                    <w:t>associated</w:t>
                                  </w:r>
                                  <w:r w:rsidRPr="006062F9">
                                    <w:rPr>
                                      <w:spacing w:val="-8"/>
                                      <w:sz w:val="14"/>
                                    </w:rPr>
                                    <w:t xml:space="preserve"> </w:t>
                                  </w:r>
                                  <w:r w:rsidRPr="006062F9">
                                    <w:rPr>
                                      <w:sz w:val="14"/>
                                    </w:rPr>
                                    <w:t>with</w:t>
                                  </w:r>
                                  <w:r w:rsidRPr="006062F9">
                                    <w:rPr>
                                      <w:spacing w:val="-6"/>
                                      <w:sz w:val="14"/>
                                    </w:rPr>
                                    <w:t xml:space="preserve"> </w:t>
                                  </w:r>
                                  <w:r w:rsidRPr="006062F9">
                                    <w:rPr>
                                      <w:sz w:val="14"/>
                                    </w:rPr>
                                    <w:t>confidence</w:t>
                                  </w:r>
                                  <w:r w:rsidRPr="006062F9">
                                    <w:rPr>
                                      <w:spacing w:val="-30"/>
                                      <w:sz w:val="14"/>
                                    </w:rPr>
                                    <w:t xml:space="preserve"> </w:t>
                                  </w:r>
                                  <w:r w:rsidRPr="006062F9">
                                    <w:rPr>
                                      <w:sz w:val="14"/>
                                    </w:rPr>
                                    <w:t>in</w:t>
                                  </w:r>
                                  <w:r w:rsidRPr="006062F9">
                                    <w:rPr>
                                      <w:spacing w:val="-2"/>
                                      <w:sz w:val="14"/>
                                    </w:rPr>
                                    <w:t xml:space="preserve"> </w:t>
                                  </w:r>
                                  <w:r w:rsidRPr="006062F9">
                                    <w:rPr>
                                      <w:sz w:val="14"/>
                                    </w:rPr>
                                    <w:t>CHWN</w:t>
                                  </w:r>
                                </w:p>
                              </w:tc>
                            </w:tr>
                            <w:tr w:rsidR="006062F9" w:rsidRPr="006062F9" w14:paraId="60CCF9E8"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11654A36" w14:textId="77777777" w:rsidR="00D35E0C" w:rsidRDefault="00D35E0C">
                                  <w:pPr>
                                    <w:pStyle w:val="TableParagraph"/>
                                    <w:spacing w:before="26"/>
                                    <w:ind w:left="26"/>
                                    <w:rPr>
                                      <w:b/>
                                      <w:sz w:val="15"/>
                                    </w:rPr>
                                  </w:pPr>
                                  <w:r>
                                    <w:rPr>
                                      <w:b/>
                                      <w:color w:val="FFFFFF"/>
                                      <w:sz w:val="15"/>
                                    </w:rPr>
                                    <w:t>Cultural</w:t>
                                  </w:r>
                                  <w:r>
                                    <w:rPr>
                                      <w:b/>
                                      <w:color w:val="FFFFFF"/>
                                      <w:spacing w:val="-3"/>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75DCBE8C" w14:textId="77777777" w:rsidR="00D35E0C" w:rsidRPr="006062F9" w:rsidRDefault="00D35E0C">
                                  <w:pPr>
                                    <w:pStyle w:val="TableParagraph"/>
                                    <w:rPr>
                                      <w:rFonts w:ascii="Arial"/>
                                      <w:sz w:val="16"/>
                                    </w:rPr>
                                  </w:pPr>
                                </w:p>
                                <w:p w14:paraId="30870542" w14:textId="77777777" w:rsidR="00D35E0C" w:rsidRPr="006062F9" w:rsidRDefault="00D35E0C">
                                  <w:pPr>
                                    <w:pStyle w:val="TableParagraph"/>
                                    <w:rPr>
                                      <w:rFonts w:ascii="Arial"/>
                                      <w:sz w:val="16"/>
                                    </w:rPr>
                                  </w:pPr>
                                </w:p>
                                <w:p w14:paraId="46E18D51" w14:textId="77777777" w:rsidR="00D35E0C" w:rsidRPr="006062F9" w:rsidRDefault="00D35E0C">
                                  <w:pPr>
                                    <w:pStyle w:val="TableParagraph"/>
                                    <w:spacing w:before="5"/>
                                    <w:rPr>
                                      <w:rFonts w:ascii="Arial"/>
                                      <w:sz w:val="16"/>
                                    </w:rPr>
                                  </w:pPr>
                                </w:p>
                                <w:p w14:paraId="55F73C2F" w14:textId="77777777" w:rsidR="00D35E0C" w:rsidRPr="006062F9" w:rsidRDefault="00D35E0C">
                                  <w:pPr>
                                    <w:pStyle w:val="TableParagraph"/>
                                    <w:ind w:left="282" w:right="267"/>
                                    <w:jc w:val="center"/>
                                    <w:rPr>
                                      <w:b/>
                                      <w:sz w:val="17"/>
                                    </w:rPr>
                                  </w:pPr>
                                  <w:r w:rsidRPr="006062F9">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08CCB629" w14:textId="77777777" w:rsidR="00D35E0C" w:rsidRPr="006062F9" w:rsidRDefault="00D35E0C">
                                  <w:pPr>
                                    <w:pStyle w:val="TableParagraph"/>
                                    <w:rPr>
                                      <w:rFonts w:ascii="Arial"/>
                                      <w:sz w:val="12"/>
                                    </w:rPr>
                                  </w:pPr>
                                </w:p>
                                <w:p w14:paraId="307509A1" w14:textId="77777777" w:rsidR="00D35E0C" w:rsidRPr="006062F9" w:rsidRDefault="00D35E0C">
                                  <w:pPr>
                                    <w:pStyle w:val="TableParagraph"/>
                                    <w:rPr>
                                      <w:rFonts w:ascii="Arial"/>
                                      <w:sz w:val="12"/>
                                    </w:rPr>
                                  </w:pPr>
                                </w:p>
                                <w:p w14:paraId="14FF2AF3" w14:textId="77777777" w:rsidR="00D35E0C" w:rsidRPr="006062F9" w:rsidRDefault="00D35E0C">
                                  <w:pPr>
                                    <w:pStyle w:val="TableParagraph"/>
                                    <w:rPr>
                                      <w:rFonts w:ascii="Arial"/>
                                      <w:sz w:val="12"/>
                                    </w:rPr>
                                  </w:pPr>
                                </w:p>
                                <w:p w14:paraId="1C1F6E5E" w14:textId="77777777" w:rsidR="00D35E0C" w:rsidRPr="006062F9" w:rsidRDefault="00D35E0C">
                                  <w:pPr>
                                    <w:pStyle w:val="TableParagraph"/>
                                    <w:spacing w:before="6"/>
                                    <w:rPr>
                                      <w:rFonts w:ascii="Arial"/>
                                      <w:sz w:val="15"/>
                                    </w:rPr>
                                  </w:pPr>
                                </w:p>
                                <w:p w14:paraId="7CD9C790" w14:textId="77777777" w:rsidR="00D35E0C" w:rsidRPr="006062F9" w:rsidRDefault="00D35E0C">
                                  <w:pPr>
                                    <w:pStyle w:val="TableParagraph"/>
                                    <w:ind w:left="29"/>
                                    <w:jc w:val="center"/>
                                    <w:rPr>
                                      <w:b/>
                                      <w:sz w:val="12"/>
                                    </w:rPr>
                                  </w:pPr>
                                  <w:r w:rsidRPr="006062F9">
                                    <w:rPr>
                                      <w:b/>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49C9E117" w14:textId="77777777" w:rsidR="00D35E0C" w:rsidRPr="006062F9" w:rsidRDefault="00D35E0C">
                                  <w:pPr>
                                    <w:pStyle w:val="TableParagraph"/>
                                    <w:spacing w:before="24" w:line="256" w:lineRule="auto"/>
                                    <w:ind w:left="27" w:right="22"/>
                                    <w:rPr>
                                      <w:sz w:val="14"/>
                                    </w:rPr>
                                  </w:pPr>
                                  <w:r w:rsidRPr="006062F9">
                                    <w:rPr>
                                      <w:w w:val="95"/>
                                      <w:sz w:val="14"/>
                                    </w:rPr>
                                    <w:t>Unlikely</w:t>
                                  </w:r>
                                  <w:r w:rsidRPr="006062F9">
                                    <w:rPr>
                                      <w:spacing w:val="11"/>
                                      <w:w w:val="95"/>
                                      <w:sz w:val="14"/>
                                    </w:rPr>
                                    <w:t xml:space="preserve"> </w:t>
                                  </w:r>
                                  <w:r w:rsidRPr="006062F9">
                                    <w:rPr>
                                      <w:w w:val="95"/>
                                      <w:sz w:val="14"/>
                                    </w:rPr>
                                    <w:t>to</w:t>
                                  </w:r>
                                  <w:r w:rsidRPr="006062F9">
                                    <w:rPr>
                                      <w:spacing w:val="13"/>
                                      <w:w w:val="95"/>
                                      <w:sz w:val="14"/>
                                    </w:rPr>
                                    <w:t xml:space="preserve"> </w:t>
                                  </w:r>
                                  <w:r w:rsidRPr="006062F9">
                                    <w:rPr>
                                      <w:w w:val="95"/>
                                      <w:sz w:val="14"/>
                                    </w:rPr>
                                    <w:t>impact</w:t>
                                  </w:r>
                                  <w:r w:rsidRPr="006062F9">
                                    <w:rPr>
                                      <w:spacing w:val="10"/>
                                      <w:w w:val="95"/>
                                      <w:sz w:val="14"/>
                                    </w:rPr>
                                    <w:t xml:space="preserve"> </w:t>
                                  </w:r>
                                  <w:r w:rsidRPr="006062F9">
                                    <w:rPr>
                                      <w:w w:val="95"/>
                                      <w:sz w:val="14"/>
                                    </w:rPr>
                                    <w:t>on</w:t>
                                  </w:r>
                                  <w:r w:rsidRPr="006062F9">
                                    <w:rPr>
                                      <w:spacing w:val="12"/>
                                      <w:w w:val="95"/>
                                      <w:sz w:val="14"/>
                                    </w:rPr>
                                    <w:t xml:space="preserve"> </w:t>
                                  </w:r>
                                  <w:r w:rsidRPr="006062F9">
                                    <w:rPr>
                                      <w:w w:val="95"/>
                                      <w:sz w:val="14"/>
                                    </w:rPr>
                                    <w:t>Cultural</w:t>
                                  </w:r>
                                  <w:r w:rsidRPr="006062F9">
                                    <w:rPr>
                                      <w:spacing w:val="10"/>
                                      <w:w w:val="95"/>
                                      <w:sz w:val="14"/>
                                    </w:rPr>
                                    <w:t xml:space="preserve"> </w:t>
                                  </w:r>
                                  <w:r w:rsidRPr="006062F9">
                                    <w:rPr>
                                      <w:w w:val="95"/>
                                      <w:sz w:val="14"/>
                                    </w:rPr>
                                    <w:t>values.</w:t>
                                  </w:r>
                                  <w:r w:rsidRPr="006062F9">
                                    <w:rPr>
                                      <w:spacing w:val="1"/>
                                      <w:w w:val="95"/>
                                      <w:sz w:val="14"/>
                                    </w:rPr>
                                    <w:t xml:space="preserve"> </w:t>
                                  </w:r>
                                  <w:r w:rsidRPr="006062F9">
                                    <w:rPr>
                                      <w:sz w:val="14"/>
                                    </w:rPr>
                                    <w:t>Low confidence assigned until TO</w:t>
                                  </w:r>
                                  <w:r w:rsidRPr="006062F9">
                                    <w:rPr>
                                      <w:spacing w:val="1"/>
                                      <w:sz w:val="14"/>
                                    </w:rPr>
                                    <w:t xml:space="preserve"> </w:t>
                                  </w:r>
                                  <w:r w:rsidRPr="006062F9">
                                    <w:rPr>
                                      <w:sz w:val="14"/>
                                    </w:rPr>
                                    <w:t>advice</w:t>
                                  </w:r>
                                  <w:r w:rsidRPr="006062F9">
                                    <w:rPr>
                                      <w:spacing w:val="-3"/>
                                      <w:sz w:val="14"/>
                                    </w:rPr>
                                    <w:t xml:space="preserve"> </w:t>
                                  </w:r>
                                  <w:r w:rsidRPr="006062F9">
                                    <w:rPr>
                                      <w:sz w:val="14"/>
                                    </w:rPr>
                                    <w:t>is</w:t>
                                  </w:r>
                                  <w:r w:rsidRPr="006062F9">
                                    <w:rPr>
                                      <w:spacing w:val="-1"/>
                                      <w:sz w:val="14"/>
                                    </w:rPr>
                                    <w:t xml:space="preserve"> </w:t>
                                  </w:r>
                                  <w:r w:rsidRPr="006062F9">
                                    <w:rPr>
                                      <w:sz w:val="14"/>
                                    </w:rPr>
                                    <w:t>received</w:t>
                                  </w:r>
                                </w:p>
                              </w:tc>
                            </w:tr>
                            <w:tr w:rsidR="006062F9" w:rsidRPr="006062F9" w14:paraId="5260D1CE" w14:textId="77777777">
                              <w:trPr>
                                <w:trHeight w:val="1307"/>
                              </w:trPr>
                              <w:tc>
                                <w:tcPr>
                                  <w:tcW w:w="1166" w:type="dxa"/>
                                  <w:tcBorders>
                                    <w:top w:val="double" w:sz="6" w:space="0" w:color="808080"/>
                                    <w:left w:val="single" w:sz="6" w:space="0" w:color="808080"/>
                                    <w:bottom w:val="single" w:sz="6" w:space="0" w:color="808080"/>
                                    <w:right w:val="single" w:sz="6" w:space="0" w:color="F2F2F2"/>
                                  </w:tcBorders>
                                  <w:shd w:val="clear" w:color="auto" w:fill="001F60"/>
                                </w:tcPr>
                                <w:p w14:paraId="329C2F38" w14:textId="77777777" w:rsidR="00D35E0C" w:rsidRDefault="00D35E0C">
                                  <w:pPr>
                                    <w:pStyle w:val="TableParagraph"/>
                                    <w:spacing w:before="26"/>
                                    <w:ind w:left="26"/>
                                    <w:rPr>
                                      <w:b/>
                                      <w:sz w:val="15"/>
                                    </w:rPr>
                                  </w:pPr>
                                  <w:r>
                                    <w:rPr>
                                      <w:b/>
                                      <w:color w:val="FFFFFF"/>
                                      <w:sz w:val="15"/>
                                    </w:rPr>
                                    <w:t>Robustness</w:t>
                                  </w:r>
                                </w:p>
                              </w:tc>
                              <w:tc>
                                <w:tcPr>
                                  <w:tcW w:w="1187" w:type="dxa"/>
                                  <w:tcBorders>
                                    <w:top w:val="double" w:sz="6" w:space="0" w:color="808080"/>
                                    <w:left w:val="single" w:sz="6" w:space="0" w:color="F2F2F2"/>
                                    <w:bottom w:val="single" w:sz="6" w:space="0" w:color="808080"/>
                                    <w:right w:val="nil"/>
                                  </w:tcBorders>
                                </w:tcPr>
                                <w:p w14:paraId="2CCC4D70" w14:textId="77777777" w:rsidR="00D35E0C" w:rsidRPr="006062F9" w:rsidRDefault="00D35E0C">
                                  <w:pPr>
                                    <w:pStyle w:val="TableParagraph"/>
                                    <w:rPr>
                                      <w:rFonts w:ascii="Arial"/>
                                      <w:sz w:val="16"/>
                                    </w:rPr>
                                  </w:pPr>
                                </w:p>
                                <w:p w14:paraId="34C39037" w14:textId="77777777" w:rsidR="00D35E0C" w:rsidRPr="006062F9" w:rsidRDefault="00D35E0C">
                                  <w:pPr>
                                    <w:pStyle w:val="TableParagraph"/>
                                    <w:rPr>
                                      <w:rFonts w:ascii="Arial"/>
                                      <w:sz w:val="16"/>
                                    </w:rPr>
                                  </w:pPr>
                                </w:p>
                                <w:p w14:paraId="4D804F3E" w14:textId="77777777" w:rsidR="00D35E0C" w:rsidRPr="006062F9" w:rsidRDefault="00D35E0C">
                                  <w:pPr>
                                    <w:pStyle w:val="TableParagraph"/>
                                    <w:spacing w:before="5"/>
                                    <w:rPr>
                                      <w:rFonts w:ascii="Arial"/>
                                      <w:sz w:val="16"/>
                                    </w:rPr>
                                  </w:pPr>
                                </w:p>
                                <w:p w14:paraId="4E6CDF61" w14:textId="77777777" w:rsidR="00D35E0C" w:rsidRPr="006062F9" w:rsidRDefault="00D35E0C">
                                  <w:pPr>
                                    <w:pStyle w:val="TableParagraph"/>
                                    <w:ind w:left="282" w:right="271"/>
                                    <w:jc w:val="center"/>
                                    <w:rPr>
                                      <w:b/>
                                      <w:sz w:val="17"/>
                                    </w:rPr>
                                  </w:pPr>
                                  <w:r w:rsidRPr="006062F9">
                                    <w:rPr>
                                      <w:b/>
                                      <w:w w:val="105"/>
                                      <w:sz w:val="17"/>
                                    </w:rPr>
                                    <w:t>Positive</w:t>
                                  </w:r>
                                </w:p>
                              </w:tc>
                              <w:tc>
                                <w:tcPr>
                                  <w:tcW w:w="233" w:type="dxa"/>
                                  <w:tcBorders>
                                    <w:top w:val="double" w:sz="6" w:space="0" w:color="808080"/>
                                    <w:left w:val="nil"/>
                                    <w:bottom w:val="single" w:sz="6" w:space="0" w:color="808080"/>
                                    <w:right w:val="nil"/>
                                  </w:tcBorders>
                                  <w:shd w:val="clear" w:color="auto" w:fill="001F60"/>
                                </w:tcPr>
                                <w:p w14:paraId="41C26E9F" w14:textId="77777777" w:rsidR="00D35E0C" w:rsidRPr="006062F9" w:rsidRDefault="00D35E0C">
                                  <w:pPr>
                                    <w:pStyle w:val="TableParagraph"/>
                                    <w:rPr>
                                      <w:rFonts w:ascii="Arial"/>
                                      <w:sz w:val="12"/>
                                    </w:rPr>
                                  </w:pPr>
                                </w:p>
                                <w:p w14:paraId="5B1A9031" w14:textId="77777777" w:rsidR="00D35E0C" w:rsidRPr="006062F9" w:rsidRDefault="00D35E0C">
                                  <w:pPr>
                                    <w:pStyle w:val="TableParagraph"/>
                                    <w:rPr>
                                      <w:rFonts w:ascii="Arial"/>
                                      <w:sz w:val="12"/>
                                    </w:rPr>
                                  </w:pPr>
                                </w:p>
                                <w:p w14:paraId="251A9E1D" w14:textId="77777777" w:rsidR="00D35E0C" w:rsidRPr="006062F9" w:rsidRDefault="00D35E0C">
                                  <w:pPr>
                                    <w:pStyle w:val="TableParagraph"/>
                                    <w:rPr>
                                      <w:rFonts w:ascii="Arial"/>
                                      <w:sz w:val="12"/>
                                    </w:rPr>
                                  </w:pPr>
                                </w:p>
                                <w:p w14:paraId="0930911C" w14:textId="77777777" w:rsidR="00D35E0C" w:rsidRPr="006062F9" w:rsidRDefault="00D35E0C">
                                  <w:pPr>
                                    <w:pStyle w:val="TableParagraph"/>
                                    <w:spacing w:before="6"/>
                                    <w:rPr>
                                      <w:rFonts w:ascii="Arial"/>
                                      <w:sz w:val="15"/>
                                    </w:rPr>
                                  </w:pPr>
                                </w:p>
                                <w:p w14:paraId="273B9918" w14:textId="77777777" w:rsidR="00D35E0C" w:rsidRPr="006062F9" w:rsidRDefault="00D35E0C">
                                  <w:pPr>
                                    <w:pStyle w:val="TableParagraph"/>
                                    <w:ind w:left="29"/>
                                    <w:jc w:val="center"/>
                                    <w:rPr>
                                      <w:b/>
                                      <w:sz w:val="12"/>
                                    </w:rPr>
                                  </w:pPr>
                                  <w:r w:rsidRPr="006062F9">
                                    <w:rPr>
                                      <w:b/>
                                      <w:w w:val="105"/>
                                      <w:sz w:val="12"/>
                                    </w:rPr>
                                    <w:t>M</w:t>
                                  </w:r>
                                </w:p>
                              </w:tc>
                              <w:tc>
                                <w:tcPr>
                                  <w:tcW w:w="2255" w:type="dxa"/>
                                  <w:tcBorders>
                                    <w:top w:val="double" w:sz="6" w:space="0" w:color="808080"/>
                                    <w:left w:val="nil"/>
                                    <w:bottom w:val="single" w:sz="6" w:space="0" w:color="808080"/>
                                    <w:right w:val="single" w:sz="6" w:space="0" w:color="808080"/>
                                  </w:tcBorders>
                                  <w:shd w:val="clear" w:color="auto" w:fill="F2F2F2"/>
                                </w:tcPr>
                                <w:p w14:paraId="346CF0DB" w14:textId="77777777" w:rsidR="00D35E0C" w:rsidRPr="006062F9" w:rsidRDefault="00D35E0C">
                                  <w:pPr>
                                    <w:pStyle w:val="TableParagraph"/>
                                    <w:spacing w:before="24" w:line="256" w:lineRule="auto"/>
                                    <w:ind w:left="27" w:right="136"/>
                                    <w:rPr>
                                      <w:sz w:val="14"/>
                                    </w:rPr>
                                  </w:pPr>
                                  <w:r w:rsidRPr="006062F9">
                                    <w:rPr>
                                      <w:w w:val="95"/>
                                      <w:sz w:val="14"/>
                                    </w:rPr>
                                    <w:t>Improve</w:t>
                                  </w:r>
                                  <w:r w:rsidRPr="006062F9">
                                    <w:rPr>
                                      <w:spacing w:val="1"/>
                                      <w:w w:val="95"/>
                                      <w:sz w:val="14"/>
                                    </w:rPr>
                                    <w:t xml:space="preserve"> </w:t>
                                  </w:r>
                                  <w:r w:rsidRPr="006062F9">
                                    <w:rPr>
                                      <w:w w:val="95"/>
                                      <w:sz w:val="14"/>
                                    </w:rPr>
                                    <w:t>reliability and negate</w:t>
                                  </w:r>
                                  <w:r w:rsidRPr="006062F9">
                                    <w:rPr>
                                      <w:spacing w:val="1"/>
                                      <w:w w:val="95"/>
                                      <w:sz w:val="14"/>
                                    </w:rPr>
                                    <w:t xml:space="preserve"> </w:t>
                                  </w:r>
                                  <w:r w:rsidRPr="006062F9">
                                    <w:rPr>
                                      <w:w w:val="95"/>
                                      <w:sz w:val="14"/>
                                    </w:rPr>
                                    <w:t>impact</w:t>
                                  </w:r>
                                  <w:r w:rsidRPr="006062F9">
                                    <w:rPr>
                                      <w:spacing w:val="-28"/>
                                      <w:w w:val="95"/>
                                      <w:sz w:val="14"/>
                                    </w:rPr>
                                    <w:t xml:space="preserve"> </w:t>
                                  </w:r>
                                  <w:r w:rsidRPr="006062F9">
                                    <w:rPr>
                                      <w:sz w:val="14"/>
                                    </w:rPr>
                                    <w:t>of future changes for the relevant</w:t>
                                  </w:r>
                                  <w:r w:rsidRPr="006062F9">
                                    <w:rPr>
                                      <w:spacing w:val="1"/>
                                      <w:sz w:val="14"/>
                                    </w:rPr>
                                    <w:t xml:space="preserve"> </w:t>
                                  </w:r>
                                  <w:r w:rsidRPr="006062F9">
                                    <w:rPr>
                                      <w:sz w:val="14"/>
                                    </w:rPr>
                                    <w:t>customers</w:t>
                                  </w:r>
                                </w:p>
                              </w:tc>
                            </w:tr>
                          </w:tbl>
                          <w:p w14:paraId="675DBA47" w14:textId="77777777" w:rsidR="00D35E0C" w:rsidRDefault="00D35E0C" w:rsidP="00D35E0C">
                            <w:pPr>
                              <w:pStyle w:val="BodyText"/>
                            </w:pPr>
                          </w:p>
                        </w:txbxContent>
                      </wps:txbx>
                      <wps:bodyPr rot="0" vert="horz" wrap="square" lIns="0" tIns="0" rIns="0" bIns="0" anchor="t" anchorCtr="0" upright="1">
                        <a:noAutofit/>
                      </wps:bodyPr>
                    </wps:wsp>
                  </a:graphicData>
                </a:graphic>
              </wp:inline>
            </w:drawing>
          </mc:Choice>
          <mc:Fallback>
            <w:pict>
              <v:shape w14:anchorId="71C8EFEC" id="Text Box 69" o:spid="_x0000_s1063" type="#_x0000_t202" style="width:242.95pt;height:44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" filled="f" stroked="f">
                <v:textbox inset="0,0,0,0">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166"/>
                        <w:gridCol w:w="1187"/>
                        <w:gridCol w:w="233"/>
                        <w:gridCol w:w="2255"/>
                      </w:tblGrid>
                      <w:tr w:rsidR="00D35E0C" w14:paraId="16ED80BA" w14:textId="77777777">
                        <w:trPr>
                          <w:trHeight w:val="693"/>
                        </w:trPr>
                        <w:tc>
                          <w:tcPr>
                            <w:tcW w:w="1166" w:type="dxa"/>
                            <w:tcBorders>
                              <w:bottom w:val="double" w:sz="6" w:space="0" w:color="808080"/>
                            </w:tcBorders>
                          </w:tcPr>
                          <w:p w14:paraId="6EBAEF2D" w14:textId="77777777" w:rsidR="00D35E0C" w:rsidRDefault="00D35E0C">
                            <w:pPr>
                              <w:pStyle w:val="TableParagraph"/>
                              <w:spacing w:before="7"/>
                              <w:ind w:left="311"/>
                              <w:rPr>
                                <w:b/>
                                <w:sz w:val="17"/>
                              </w:rPr>
                            </w:pPr>
                            <w:r>
                              <w:rPr>
                                <w:b/>
                                <w:color w:val="001F60"/>
                                <w:w w:val="105"/>
                                <w:sz w:val="17"/>
                              </w:rPr>
                              <w:t>Criteria</w:t>
                            </w:r>
                          </w:p>
                        </w:tc>
                        <w:tc>
                          <w:tcPr>
                            <w:tcW w:w="1420" w:type="dxa"/>
                            <w:gridSpan w:val="2"/>
                            <w:tcBorders>
                              <w:bottom w:val="double" w:sz="6" w:space="0" w:color="808080"/>
                            </w:tcBorders>
                          </w:tcPr>
                          <w:p w14:paraId="14767C20" w14:textId="77777777" w:rsidR="00D35E0C" w:rsidRDefault="00D35E0C">
                            <w:pPr>
                              <w:pStyle w:val="TableParagraph"/>
                              <w:spacing w:before="7" w:line="264" w:lineRule="auto"/>
                              <w:ind w:left="91" w:right="70"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208484F5" w14:textId="77777777" w:rsidR="00D35E0C" w:rsidRDefault="00D35E0C">
                            <w:pPr>
                              <w:pStyle w:val="TableParagraph"/>
                              <w:spacing w:before="7"/>
                              <w:ind w:left="476"/>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6062F9" w:rsidRPr="006062F9" w14:paraId="1C3BAF17" w14:textId="77777777">
                        <w:trPr>
                          <w:trHeight w:val="1332"/>
                        </w:trPr>
                        <w:tc>
                          <w:tcPr>
                            <w:tcW w:w="1166" w:type="dxa"/>
                            <w:tcBorders>
                              <w:top w:val="single" w:sz="6" w:space="0" w:color="808080"/>
                              <w:left w:val="single" w:sz="6" w:space="0" w:color="808080"/>
                              <w:bottom w:val="double" w:sz="6" w:space="0" w:color="808080"/>
                              <w:right w:val="single" w:sz="6" w:space="0" w:color="F2F2F2"/>
                            </w:tcBorders>
                            <w:shd w:val="clear" w:color="auto" w:fill="001F60"/>
                          </w:tcPr>
                          <w:p w14:paraId="30700B41" w14:textId="77777777" w:rsidR="00D35E0C" w:rsidRDefault="00D35E0C">
                            <w:pPr>
                              <w:pStyle w:val="TableParagraph"/>
                              <w:spacing w:before="26" w:line="256" w:lineRule="auto"/>
                              <w:ind w:left="26" w:right="89"/>
                              <w:rPr>
                                <w:b/>
                                <w:sz w:val="15"/>
                              </w:rPr>
                            </w:pPr>
                            <w:r>
                              <w:rPr>
                                <w:b/>
                                <w:color w:val="FFFFFF"/>
                                <w:sz w:val="15"/>
                              </w:rPr>
                              <w:t>Sustainable</w:t>
                            </w:r>
                            <w:r>
                              <w:rPr>
                                <w:b/>
                                <w:color w:val="FFFFFF"/>
                                <w:spacing w:val="1"/>
                                <w:sz w:val="15"/>
                              </w:rPr>
                              <w:t xml:space="preserve"> </w:t>
                            </w:r>
                            <w:r>
                              <w:rPr>
                                <w:b/>
                                <w:color w:val="FFFFFF"/>
                                <w:sz w:val="15"/>
                              </w:rPr>
                              <w:t>Irrigation</w:t>
                            </w:r>
                            <w:r>
                              <w:rPr>
                                <w:b/>
                                <w:color w:val="FFFFFF"/>
                                <w:spacing w:val="-8"/>
                                <w:sz w:val="15"/>
                              </w:rPr>
                              <w:t xml:space="preserve"> </w:t>
                            </w:r>
                            <w:r>
                              <w:rPr>
                                <w:b/>
                                <w:color w:val="FFFFFF"/>
                                <w:sz w:val="15"/>
                              </w:rPr>
                              <w:t>Future</w:t>
                            </w:r>
                          </w:p>
                        </w:tc>
                        <w:tc>
                          <w:tcPr>
                            <w:tcW w:w="1187" w:type="dxa"/>
                            <w:tcBorders>
                              <w:top w:val="double" w:sz="6" w:space="0" w:color="808080"/>
                              <w:left w:val="single" w:sz="6" w:space="0" w:color="F2F2F2"/>
                              <w:bottom w:val="double" w:sz="6" w:space="0" w:color="808080"/>
                              <w:right w:val="single" w:sz="6" w:space="0" w:color="F2F2F2"/>
                            </w:tcBorders>
                          </w:tcPr>
                          <w:p w14:paraId="556C927B" w14:textId="77777777" w:rsidR="00D35E0C" w:rsidRPr="006062F9" w:rsidRDefault="00D35E0C">
                            <w:pPr>
                              <w:pStyle w:val="TableParagraph"/>
                              <w:rPr>
                                <w:rFonts w:ascii="Arial"/>
                                <w:sz w:val="16"/>
                              </w:rPr>
                            </w:pPr>
                          </w:p>
                          <w:p w14:paraId="413C58AB" w14:textId="77777777" w:rsidR="00D35E0C" w:rsidRPr="006062F9" w:rsidRDefault="00D35E0C">
                            <w:pPr>
                              <w:pStyle w:val="TableParagraph"/>
                              <w:rPr>
                                <w:rFonts w:ascii="Arial"/>
                                <w:sz w:val="16"/>
                              </w:rPr>
                            </w:pPr>
                          </w:p>
                          <w:p w14:paraId="432265BF" w14:textId="77777777" w:rsidR="00D35E0C" w:rsidRPr="006062F9" w:rsidRDefault="00D35E0C">
                            <w:pPr>
                              <w:pStyle w:val="TableParagraph"/>
                              <w:spacing w:before="5"/>
                              <w:rPr>
                                <w:rFonts w:ascii="Arial"/>
                                <w:sz w:val="16"/>
                              </w:rPr>
                            </w:pPr>
                          </w:p>
                          <w:p w14:paraId="19A6311F" w14:textId="77777777" w:rsidR="00D35E0C" w:rsidRPr="006062F9" w:rsidRDefault="00D35E0C">
                            <w:pPr>
                              <w:pStyle w:val="TableParagraph"/>
                              <w:ind w:left="278" w:right="263"/>
                              <w:jc w:val="center"/>
                              <w:rPr>
                                <w:b/>
                                <w:sz w:val="17"/>
                              </w:rPr>
                            </w:pPr>
                            <w:r w:rsidRPr="006062F9">
                              <w:rPr>
                                <w:b/>
                                <w:w w:val="105"/>
                                <w:sz w:val="17"/>
                              </w:rPr>
                              <w:t>Neutral</w:t>
                            </w:r>
                          </w:p>
                        </w:tc>
                        <w:tc>
                          <w:tcPr>
                            <w:tcW w:w="233" w:type="dxa"/>
                            <w:tcBorders>
                              <w:top w:val="single" w:sz="6" w:space="0" w:color="808080"/>
                              <w:left w:val="single" w:sz="6" w:space="0" w:color="F2F2F2"/>
                              <w:bottom w:val="double" w:sz="6" w:space="0" w:color="808080"/>
                              <w:right w:val="nil"/>
                            </w:tcBorders>
                            <w:shd w:val="clear" w:color="auto" w:fill="001F60"/>
                          </w:tcPr>
                          <w:p w14:paraId="17B738D9" w14:textId="77777777" w:rsidR="00D35E0C" w:rsidRPr="006062F9" w:rsidRDefault="00D35E0C">
                            <w:pPr>
                              <w:pStyle w:val="TableParagraph"/>
                              <w:rPr>
                                <w:rFonts w:ascii="Arial"/>
                                <w:sz w:val="12"/>
                              </w:rPr>
                            </w:pPr>
                          </w:p>
                          <w:p w14:paraId="6B0C945A" w14:textId="77777777" w:rsidR="00D35E0C" w:rsidRPr="006062F9" w:rsidRDefault="00D35E0C">
                            <w:pPr>
                              <w:pStyle w:val="TableParagraph"/>
                              <w:rPr>
                                <w:rFonts w:ascii="Arial"/>
                                <w:sz w:val="12"/>
                              </w:rPr>
                            </w:pPr>
                          </w:p>
                          <w:p w14:paraId="5CA43163" w14:textId="77777777" w:rsidR="00D35E0C" w:rsidRPr="006062F9" w:rsidRDefault="00D35E0C">
                            <w:pPr>
                              <w:pStyle w:val="TableParagraph"/>
                              <w:rPr>
                                <w:rFonts w:ascii="Arial"/>
                                <w:sz w:val="12"/>
                              </w:rPr>
                            </w:pPr>
                          </w:p>
                          <w:p w14:paraId="22078400" w14:textId="77777777" w:rsidR="00D35E0C" w:rsidRPr="006062F9" w:rsidRDefault="00D35E0C">
                            <w:pPr>
                              <w:pStyle w:val="TableParagraph"/>
                              <w:spacing w:before="6"/>
                              <w:rPr>
                                <w:rFonts w:ascii="Arial"/>
                                <w:sz w:val="15"/>
                              </w:rPr>
                            </w:pPr>
                          </w:p>
                          <w:p w14:paraId="155FB018" w14:textId="77777777" w:rsidR="00D35E0C" w:rsidRPr="006062F9" w:rsidRDefault="00D35E0C">
                            <w:pPr>
                              <w:pStyle w:val="TableParagraph"/>
                              <w:ind w:left="32"/>
                              <w:jc w:val="center"/>
                              <w:rPr>
                                <w:b/>
                                <w:sz w:val="12"/>
                              </w:rPr>
                            </w:pPr>
                            <w:r w:rsidRPr="006062F9">
                              <w:rPr>
                                <w:b/>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12F3561F" w14:textId="77777777" w:rsidR="00D35E0C" w:rsidRPr="006062F9" w:rsidRDefault="00D35E0C">
                            <w:pPr>
                              <w:pStyle w:val="TableParagraph"/>
                              <w:spacing w:before="24" w:line="256" w:lineRule="auto"/>
                              <w:ind w:left="27" w:right="307"/>
                              <w:rPr>
                                <w:sz w:val="14"/>
                              </w:rPr>
                            </w:pPr>
                            <w:r w:rsidRPr="006062F9">
                              <w:rPr>
                                <w:sz w:val="14"/>
                              </w:rPr>
                              <w:t>Not</w:t>
                            </w:r>
                            <w:r w:rsidRPr="006062F9">
                              <w:rPr>
                                <w:spacing w:val="-6"/>
                                <w:sz w:val="14"/>
                              </w:rPr>
                              <w:t xml:space="preserve"> </w:t>
                            </w:r>
                            <w:r w:rsidRPr="006062F9">
                              <w:rPr>
                                <w:sz w:val="14"/>
                              </w:rPr>
                              <w:t>aimed</w:t>
                            </w:r>
                            <w:r w:rsidRPr="006062F9">
                              <w:rPr>
                                <w:spacing w:val="-5"/>
                                <w:sz w:val="14"/>
                              </w:rPr>
                              <w:t xml:space="preserve"> </w:t>
                            </w:r>
                            <w:r w:rsidRPr="006062F9">
                              <w:rPr>
                                <w:sz w:val="14"/>
                              </w:rPr>
                              <w:t>at</w:t>
                            </w:r>
                            <w:r w:rsidRPr="006062F9">
                              <w:rPr>
                                <w:spacing w:val="-6"/>
                                <w:sz w:val="14"/>
                              </w:rPr>
                              <w:t xml:space="preserve"> </w:t>
                            </w:r>
                            <w:r w:rsidRPr="006062F9">
                              <w:rPr>
                                <w:sz w:val="14"/>
                              </w:rPr>
                              <w:t>enhancing</w:t>
                            </w:r>
                            <w:r w:rsidRPr="006062F9">
                              <w:rPr>
                                <w:spacing w:val="-5"/>
                                <w:sz w:val="14"/>
                              </w:rPr>
                              <w:t xml:space="preserve"> </w:t>
                            </w:r>
                            <w:r w:rsidRPr="006062F9">
                              <w:rPr>
                                <w:sz w:val="14"/>
                              </w:rPr>
                              <w:t>irrigation</w:t>
                            </w:r>
                            <w:r w:rsidRPr="006062F9">
                              <w:rPr>
                                <w:spacing w:val="-29"/>
                                <w:sz w:val="14"/>
                              </w:rPr>
                              <w:t xml:space="preserve"> </w:t>
                            </w:r>
                            <w:r w:rsidRPr="006062F9">
                              <w:rPr>
                                <w:sz w:val="14"/>
                              </w:rPr>
                              <w:t>opportunity</w:t>
                            </w:r>
                          </w:p>
                        </w:tc>
                      </w:tr>
                      <w:tr w:rsidR="006062F9" w:rsidRPr="006062F9" w14:paraId="185582C0"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38B8D84D" w14:textId="77777777" w:rsidR="00D35E0C" w:rsidRDefault="00D35E0C">
                            <w:pPr>
                              <w:pStyle w:val="TableParagraph"/>
                              <w:spacing w:before="26"/>
                              <w:ind w:left="26"/>
                              <w:rPr>
                                <w:b/>
                                <w:sz w:val="15"/>
                              </w:rPr>
                            </w:pPr>
                            <w:r>
                              <w:rPr>
                                <w:b/>
                                <w:color w:val="FFFFFF"/>
                                <w:sz w:val="15"/>
                              </w:rPr>
                              <w:t>D&amp;S Security</w:t>
                            </w:r>
                          </w:p>
                        </w:tc>
                        <w:tc>
                          <w:tcPr>
                            <w:tcW w:w="1187" w:type="dxa"/>
                            <w:tcBorders>
                              <w:top w:val="double" w:sz="6" w:space="0" w:color="808080"/>
                              <w:left w:val="single" w:sz="6" w:space="0" w:color="F2F2F2"/>
                              <w:bottom w:val="double" w:sz="6" w:space="0" w:color="808080"/>
                              <w:right w:val="nil"/>
                            </w:tcBorders>
                          </w:tcPr>
                          <w:p w14:paraId="264EDEBC" w14:textId="77777777" w:rsidR="00D35E0C" w:rsidRPr="006062F9" w:rsidRDefault="00D35E0C">
                            <w:pPr>
                              <w:pStyle w:val="TableParagraph"/>
                              <w:rPr>
                                <w:rFonts w:ascii="Arial"/>
                                <w:sz w:val="16"/>
                              </w:rPr>
                            </w:pPr>
                          </w:p>
                          <w:p w14:paraId="3AC3A731" w14:textId="77777777" w:rsidR="00D35E0C" w:rsidRPr="006062F9" w:rsidRDefault="00D35E0C">
                            <w:pPr>
                              <w:pStyle w:val="TableParagraph"/>
                              <w:rPr>
                                <w:rFonts w:ascii="Arial"/>
                                <w:sz w:val="16"/>
                              </w:rPr>
                            </w:pPr>
                          </w:p>
                          <w:p w14:paraId="7EF1D4EB" w14:textId="77777777" w:rsidR="00D35E0C" w:rsidRPr="006062F9" w:rsidRDefault="00D35E0C">
                            <w:pPr>
                              <w:pStyle w:val="TableParagraph"/>
                              <w:spacing w:before="5"/>
                              <w:rPr>
                                <w:rFonts w:ascii="Arial"/>
                                <w:sz w:val="16"/>
                              </w:rPr>
                            </w:pPr>
                          </w:p>
                          <w:p w14:paraId="1E823E93" w14:textId="77777777" w:rsidR="00D35E0C" w:rsidRPr="006062F9" w:rsidRDefault="00D35E0C">
                            <w:pPr>
                              <w:pStyle w:val="TableParagraph"/>
                              <w:ind w:left="282" w:right="271"/>
                              <w:jc w:val="center"/>
                              <w:rPr>
                                <w:b/>
                                <w:sz w:val="17"/>
                              </w:rPr>
                            </w:pPr>
                            <w:r w:rsidRPr="006062F9">
                              <w:rPr>
                                <w:b/>
                                <w:w w:val="105"/>
                                <w:sz w:val="17"/>
                              </w:rPr>
                              <w:t>Positive</w:t>
                            </w:r>
                          </w:p>
                        </w:tc>
                        <w:tc>
                          <w:tcPr>
                            <w:tcW w:w="233" w:type="dxa"/>
                            <w:tcBorders>
                              <w:top w:val="double" w:sz="6" w:space="0" w:color="808080"/>
                              <w:left w:val="nil"/>
                              <w:bottom w:val="double" w:sz="6" w:space="0" w:color="808080"/>
                              <w:right w:val="nil"/>
                            </w:tcBorders>
                            <w:shd w:val="clear" w:color="auto" w:fill="001F60"/>
                          </w:tcPr>
                          <w:p w14:paraId="05A742FB" w14:textId="77777777" w:rsidR="00D35E0C" w:rsidRPr="006062F9" w:rsidRDefault="00D35E0C">
                            <w:pPr>
                              <w:pStyle w:val="TableParagraph"/>
                              <w:rPr>
                                <w:rFonts w:ascii="Arial"/>
                                <w:sz w:val="12"/>
                              </w:rPr>
                            </w:pPr>
                          </w:p>
                          <w:p w14:paraId="7CC145C9" w14:textId="77777777" w:rsidR="00D35E0C" w:rsidRPr="006062F9" w:rsidRDefault="00D35E0C">
                            <w:pPr>
                              <w:pStyle w:val="TableParagraph"/>
                              <w:rPr>
                                <w:rFonts w:ascii="Arial"/>
                                <w:sz w:val="12"/>
                              </w:rPr>
                            </w:pPr>
                          </w:p>
                          <w:p w14:paraId="1D9F2F7A" w14:textId="77777777" w:rsidR="00D35E0C" w:rsidRPr="006062F9" w:rsidRDefault="00D35E0C">
                            <w:pPr>
                              <w:pStyle w:val="TableParagraph"/>
                              <w:rPr>
                                <w:rFonts w:ascii="Arial"/>
                                <w:sz w:val="12"/>
                              </w:rPr>
                            </w:pPr>
                          </w:p>
                          <w:p w14:paraId="7EED0DBE" w14:textId="77777777" w:rsidR="00D35E0C" w:rsidRPr="006062F9" w:rsidRDefault="00D35E0C">
                            <w:pPr>
                              <w:pStyle w:val="TableParagraph"/>
                              <w:spacing w:before="6"/>
                              <w:rPr>
                                <w:rFonts w:ascii="Arial"/>
                                <w:sz w:val="15"/>
                              </w:rPr>
                            </w:pPr>
                          </w:p>
                          <w:p w14:paraId="67353B97" w14:textId="77777777" w:rsidR="00D35E0C" w:rsidRPr="006062F9" w:rsidRDefault="00D35E0C">
                            <w:pPr>
                              <w:pStyle w:val="TableParagraph"/>
                              <w:ind w:left="32"/>
                              <w:jc w:val="center"/>
                              <w:rPr>
                                <w:b/>
                                <w:sz w:val="12"/>
                              </w:rPr>
                            </w:pPr>
                            <w:r w:rsidRPr="006062F9">
                              <w:rPr>
                                <w:b/>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003BFC95" w14:textId="77777777" w:rsidR="00D35E0C" w:rsidRPr="006062F9" w:rsidRDefault="00D35E0C">
                            <w:pPr>
                              <w:pStyle w:val="TableParagraph"/>
                              <w:spacing w:before="24" w:line="256" w:lineRule="auto"/>
                              <w:ind w:left="27" w:right="215"/>
                              <w:rPr>
                                <w:sz w:val="14"/>
                              </w:rPr>
                            </w:pPr>
                            <w:r w:rsidRPr="006062F9">
                              <w:rPr>
                                <w:sz w:val="14"/>
                              </w:rPr>
                              <w:t>Improves security of access to D&amp;S</w:t>
                            </w:r>
                            <w:r w:rsidRPr="006062F9">
                              <w:rPr>
                                <w:spacing w:val="-29"/>
                                <w:sz w:val="14"/>
                              </w:rPr>
                              <w:t xml:space="preserve"> </w:t>
                            </w:r>
                            <w:r w:rsidRPr="006062F9">
                              <w:rPr>
                                <w:sz w:val="14"/>
                              </w:rPr>
                              <w:t>water</w:t>
                            </w:r>
                            <w:r w:rsidRPr="006062F9">
                              <w:rPr>
                                <w:spacing w:val="-3"/>
                                <w:sz w:val="14"/>
                              </w:rPr>
                              <w:t xml:space="preserve"> </w:t>
                            </w:r>
                            <w:r w:rsidRPr="006062F9">
                              <w:rPr>
                                <w:sz w:val="14"/>
                              </w:rPr>
                              <w:t>for</w:t>
                            </w:r>
                            <w:r w:rsidRPr="006062F9">
                              <w:rPr>
                                <w:spacing w:val="-3"/>
                                <w:sz w:val="14"/>
                              </w:rPr>
                              <w:t xml:space="preserve"> </w:t>
                            </w:r>
                            <w:r w:rsidRPr="006062F9">
                              <w:rPr>
                                <w:sz w:val="14"/>
                              </w:rPr>
                              <w:t>relevant</w:t>
                            </w:r>
                            <w:r w:rsidRPr="006062F9">
                              <w:rPr>
                                <w:spacing w:val="-3"/>
                                <w:sz w:val="14"/>
                              </w:rPr>
                              <w:t xml:space="preserve"> </w:t>
                            </w:r>
                            <w:r w:rsidRPr="006062F9">
                              <w:rPr>
                                <w:sz w:val="14"/>
                              </w:rPr>
                              <w:t>customers</w:t>
                            </w:r>
                          </w:p>
                        </w:tc>
                      </w:tr>
                      <w:tr w:rsidR="006062F9" w:rsidRPr="006062F9" w14:paraId="16867270"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2385B015" w14:textId="77777777" w:rsidR="00D35E0C" w:rsidRDefault="00D35E0C">
                            <w:pPr>
                              <w:pStyle w:val="TableParagraph"/>
                              <w:spacing w:before="26" w:line="256" w:lineRule="auto"/>
                              <w:ind w:left="26" w:right="188"/>
                              <w:rPr>
                                <w:b/>
                                <w:sz w:val="15"/>
                              </w:rPr>
                            </w:pPr>
                            <w:r>
                              <w:rPr>
                                <w:b/>
                                <w:color w:val="FFFFFF"/>
                                <w:sz w:val="15"/>
                              </w:rPr>
                              <w:t>Environmental</w:t>
                            </w:r>
                            <w:r>
                              <w:rPr>
                                <w:b/>
                                <w:color w:val="FFFFFF"/>
                                <w:spacing w:val="-31"/>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5AC0DD8A" w14:textId="77777777" w:rsidR="00D35E0C" w:rsidRPr="006062F9" w:rsidRDefault="00D35E0C">
                            <w:pPr>
                              <w:pStyle w:val="TableParagraph"/>
                              <w:rPr>
                                <w:rFonts w:ascii="Arial"/>
                                <w:sz w:val="16"/>
                              </w:rPr>
                            </w:pPr>
                          </w:p>
                          <w:p w14:paraId="33FFE73A" w14:textId="77777777" w:rsidR="00D35E0C" w:rsidRPr="006062F9" w:rsidRDefault="00D35E0C">
                            <w:pPr>
                              <w:pStyle w:val="TableParagraph"/>
                              <w:rPr>
                                <w:rFonts w:ascii="Arial"/>
                                <w:sz w:val="16"/>
                              </w:rPr>
                            </w:pPr>
                          </w:p>
                          <w:p w14:paraId="7B566BB7" w14:textId="77777777" w:rsidR="00D35E0C" w:rsidRPr="006062F9" w:rsidRDefault="00D35E0C">
                            <w:pPr>
                              <w:pStyle w:val="TableParagraph"/>
                              <w:spacing w:before="5"/>
                              <w:rPr>
                                <w:rFonts w:ascii="Arial"/>
                                <w:sz w:val="16"/>
                              </w:rPr>
                            </w:pPr>
                          </w:p>
                          <w:p w14:paraId="3D6F4EE8" w14:textId="77777777" w:rsidR="00D35E0C" w:rsidRPr="006062F9" w:rsidRDefault="00D35E0C">
                            <w:pPr>
                              <w:pStyle w:val="TableParagraph"/>
                              <w:ind w:left="282" w:right="267"/>
                              <w:jc w:val="center"/>
                              <w:rPr>
                                <w:b/>
                                <w:sz w:val="17"/>
                              </w:rPr>
                            </w:pPr>
                            <w:r w:rsidRPr="006062F9">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7232E4D5" w14:textId="77777777" w:rsidR="00D35E0C" w:rsidRPr="006062F9" w:rsidRDefault="00D35E0C">
                            <w:pPr>
                              <w:pStyle w:val="TableParagraph"/>
                              <w:rPr>
                                <w:rFonts w:ascii="Arial"/>
                                <w:sz w:val="12"/>
                              </w:rPr>
                            </w:pPr>
                          </w:p>
                          <w:p w14:paraId="2581B551" w14:textId="77777777" w:rsidR="00D35E0C" w:rsidRPr="006062F9" w:rsidRDefault="00D35E0C">
                            <w:pPr>
                              <w:pStyle w:val="TableParagraph"/>
                              <w:rPr>
                                <w:rFonts w:ascii="Arial"/>
                                <w:sz w:val="12"/>
                              </w:rPr>
                            </w:pPr>
                          </w:p>
                          <w:p w14:paraId="7C15BAAA" w14:textId="77777777" w:rsidR="00D35E0C" w:rsidRPr="006062F9" w:rsidRDefault="00D35E0C">
                            <w:pPr>
                              <w:pStyle w:val="TableParagraph"/>
                              <w:rPr>
                                <w:rFonts w:ascii="Arial"/>
                                <w:sz w:val="12"/>
                              </w:rPr>
                            </w:pPr>
                          </w:p>
                          <w:p w14:paraId="68A70E95" w14:textId="77777777" w:rsidR="00D35E0C" w:rsidRPr="006062F9" w:rsidRDefault="00D35E0C">
                            <w:pPr>
                              <w:pStyle w:val="TableParagraph"/>
                              <w:spacing w:before="6"/>
                              <w:rPr>
                                <w:rFonts w:ascii="Arial"/>
                                <w:sz w:val="15"/>
                              </w:rPr>
                            </w:pPr>
                          </w:p>
                          <w:p w14:paraId="6BE749A9" w14:textId="77777777" w:rsidR="00D35E0C" w:rsidRPr="006062F9" w:rsidRDefault="00D35E0C">
                            <w:pPr>
                              <w:pStyle w:val="TableParagraph"/>
                              <w:ind w:left="29"/>
                              <w:jc w:val="center"/>
                              <w:rPr>
                                <w:b/>
                                <w:sz w:val="12"/>
                              </w:rPr>
                            </w:pPr>
                            <w:r w:rsidRPr="006062F9">
                              <w:rPr>
                                <w:b/>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2301C8F0" w14:textId="77777777" w:rsidR="00D35E0C" w:rsidRPr="006062F9" w:rsidRDefault="00D35E0C">
                            <w:pPr>
                              <w:pStyle w:val="TableParagraph"/>
                              <w:spacing w:before="24" w:line="256" w:lineRule="auto"/>
                              <w:ind w:left="27" w:right="94"/>
                              <w:rPr>
                                <w:sz w:val="14"/>
                              </w:rPr>
                            </w:pPr>
                            <w:r w:rsidRPr="006062F9">
                              <w:rPr>
                                <w:sz w:val="14"/>
                              </w:rPr>
                              <w:t>Does</w:t>
                            </w:r>
                            <w:r w:rsidRPr="006062F9">
                              <w:rPr>
                                <w:spacing w:val="-4"/>
                                <w:sz w:val="14"/>
                              </w:rPr>
                              <w:t xml:space="preserve"> </w:t>
                            </w:r>
                            <w:r w:rsidRPr="006062F9">
                              <w:rPr>
                                <w:sz w:val="14"/>
                              </w:rPr>
                              <w:t>not</w:t>
                            </w:r>
                            <w:r w:rsidRPr="006062F9">
                              <w:rPr>
                                <w:spacing w:val="-5"/>
                                <w:sz w:val="14"/>
                              </w:rPr>
                              <w:t xml:space="preserve"> </w:t>
                            </w:r>
                            <w:r w:rsidRPr="006062F9">
                              <w:rPr>
                                <w:sz w:val="14"/>
                              </w:rPr>
                              <w:t>change</w:t>
                            </w:r>
                            <w:r w:rsidRPr="006062F9">
                              <w:rPr>
                                <w:spacing w:val="-6"/>
                                <w:sz w:val="14"/>
                              </w:rPr>
                              <w:t xml:space="preserve"> </w:t>
                            </w:r>
                            <w:r w:rsidRPr="006062F9">
                              <w:rPr>
                                <w:sz w:val="14"/>
                              </w:rPr>
                              <w:t>the</w:t>
                            </w:r>
                            <w:r w:rsidRPr="006062F9">
                              <w:rPr>
                                <w:spacing w:val="-5"/>
                                <w:sz w:val="14"/>
                              </w:rPr>
                              <w:t xml:space="preserve"> </w:t>
                            </w:r>
                            <w:r w:rsidRPr="006062F9">
                              <w:rPr>
                                <w:sz w:val="14"/>
                              </w:rPr>
                              <w:t>flow</w:t>
                            </w:r>
                            <w:r w:rsidRPr="006062F9">
                              <w:rPr>
                                <w:spacing w:val="-7"/>
                                <w:sz w:val="14"/>
                              </w:rPr>
                              <w:t xml:space="preserve"> </w:t>
                            </w:r>
                            <w:r w:rsidRPr="006062F9">
                              <w:rPr>
                                <w:sz w:val="14"/>
                              </w:rPr>
                              <w:t>regime</w:t>
                            </w:r>
                            <w:r w:rsidRPr="006062F9">
                              <w:rPr>
                                <w:spacing w:val="-6"/>
                                <w:sz w:val="14"/>
                              </w:rPr>
                              <w:t xml:space="preserve"> </w:t>
                            </w:r>
                            <w:r w:rsidRPr="006062F9">
                              <w:rPr>
                                <w:sz w:val="14"/>
                              </w:rPr>
                              <w:t>in</w:t>
                            </w:r>
                            <w:r w:rsidRPr="006062F9">
                              <w:rPr>
                                <w:spacing w:val="-29"/>
                                <w:sz w:val="14"/>
                              </w:rPr>
                              <w:t xml:space="preserve"> </w:t>
                            </w:r>
                            <w:r w:rsidRPr="006062F9">
                              <w:rPr>
                                <w:sz w:val="14"/>
                              </w:rPr>
                              <w:t>the</w:t>
                            </w:r>
                            <w:r w:rsidRPr="006062F9">
                              <w:rPr>
                                <w:spacing w:val="-3"/>
                                <w:sz w:val="14"/>
                              </w:rPr>
                              <w:t xml:space="preserve"> </w:t>
                            </w:r>
                            <w:r w:rsidRPr="006062F9">
                              <w:rPr>
                                <w:sz w:val="14"/>
                              </w:rPr>
                              <w:t>system</w:t>
                            </w:r>
                          </w:p>
                        </w:tc>
                      </w:tr>
                      <w:tr w:rsidR="006062F9" w:rsidRPr="006062F9" w14:paraId="524A8F38"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3EE0DE99" w14:textId="77777777" w:rsidR="00D35E0C" w:rsidRDefault="00D35E0C">
                            <w:pPr>
                              <w:pStyle w:val="TableParagraph"/>
                              <w:spacing w:before="26"/>
                              <w:ind w:left="26"/>
                              <w:rPr>
                                <w:b/>
                                <w:sz w:val="15"/>
                              </w:rPr>
                            </w:pPr>
                            <w:r>
                              <w:rPr>
                                <w:b/>
                                <w:color w:val="FFFFFF"/>
                                <w:sz w:val="15"/>
                              </w:rPr>
                              <w:t>Social</w:t>
                            </w:r>
                            <w:r>
                              <w:rPr>
                                <w:b/>
                                <w:color w:val="FFFFFF"/>
                                <w:spacing w:val="-2"/>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53C857FE" w14:textId="77777777" w:rsidR="00D35E0C" w:rsidRPr="006062F9" w:rsidRDefault="00D35E0C">
                            <w:pPr>
                              <w:pStyle w:val="TableParagraph"/>
                              <w:rPr>
                                <w:rFonts w:ascii="Arial"/>
                                <w:sz w:val="16"/>
                              </w:rPr>
                            </w:pPr>
                          </w:p>
                          <w:p w14:paraId="47E47EE5" w14:textId="77777777" w:rsidR="00D35E0C" w:rsidRPr="006062F9" w:rsidRDefault="00D35E0C">
                            <w:pPr>
                              <w:pStyle w:val="TableParagraph"/>
                              <w:rPr>
                                <w:rFonts w:ascii="Arial"/>
                                <w:sz w:val="16"/>
                              </w:rPr>
                            </w:pPr>
                          </w:p>
                          <w:p w14:paraId="23E4E5F1" w14:textId="77777777" w:rsidR="00D35E0C" w:rsidRPr="006062F9" w:rsidRDefault="00D35E0C">
                            <w:pPr>
                              <w:pStyle w:val="TableParagraph"/>
                              <w:spacing w:before="5"/>
                              <w:rPr>
                                <w:rFonts w:ascii="Arial"/>
                                <w:sz w:val="16"/>
                              </w:rPr>
                            </w:pPr>
                          </w:p>
                          <w:p w14:paraId="1F5624B8" w14:textId="77777777" w:rsidR="00D35E0C" w:rsidRPr="006062F9" w:rsidRDefault="00D35E0C">
                            <w:pPr>
                              <w:pStyle w:val="TableParagraph"/>
                              <w:ind w:left="282" w:right="267"/>
                              <w:jc w:val="center"/>
                              <w:rPr>
                                <w:b/>
                                <w:sz w:val="17"/>
                              </w:rPr>
                            </w:pPr>
                            <w:r w:rsidRPr="006062F9">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46CB7C56" w14:textId="77777777" w:rsidR="00D35E0C" w:rsidRPr="006062F9" w:rsidRDefault="00D35E0C">
                            <w:pPr>
                              <w:pStyle w:val="TableParagraph"/>
                              <w:rPr>
                                <w:rFonts w:ascii="Arial"/>
                                <w:sz w:val="12"/>
                              </w:rPr>
                            </w:pPr>
                          </w:p>
                          <w:p w14:paraId="076DD2C0" w14:textId="77777777" w:rsidR="00D35E0C" w:rsidRPr="006062F9" w:rsidRDefault="00D35E0C">
                            <w:pPr>
                              <w:pStyle w:val="TableParagraph"/>
                              <w:rPr>
                                <w:rFonts w:ascii="Arial"/>
                                <w:sz w:val="12"/>
                              </w:rPr>
                            </w:pPr>
                          </w:p>
                          <w:p w14:paraId="1B3ACB9F" w14:textId="77777777" w:rsidR="00D35E0C" w:rsidRPr="006062F9" w:rsidRDefault="00D35E0C">
                            <w:pPr>
                              <w:pStyle w:val="TableParagraph"/>
                              <w:rPr>
                                <w:rFonts w:ascii="Arial"/>
                                <w:sz w:val="12"/>
                              </w:rPr>
                            </w:pPr>
                          </w:p>
                          <w:p w14:paraId="39A24B42" w14:textId="77777777" w:rsidR="00D35E0C" w:rsidRPr="006062F9" w:rsidRDefault="00D35E0C">
                            <w:pPr>
                              <w:pStyle w:val="TableParagraph"/>
                              <w:spacing w:before="6"/>
                              <w:rPr>
                                <w:rFonts w:ascii="Arial"/>
                                <w:sz w:val="15"/>
                              </w:rPr>
                            </w:pPr>
                          </w:p>
                          <w:p w14:paraId="222DFB2B" w14:textId="77777777" w:rsidR="00D35E0C" w:rsidRPr="006062F9" w:rsidRDefault="00D35E0C">
                            <w:pPr>
                              <w:pStyle w:val="TableParagraph"/>
                              <w:ind w:left="29"/>
                              <w:jc w:val="center"/>
                              <w:rPr>
                                <w:b/>
                                <w:sz w:val="12"/>
                              </w:rPr>
                            </w:pPr>
                            <w:r w:rsidRPr="006062F9">
                              <w:rPr>
                                <w:b/>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59097271" w14:textId="77777777" w:rsidR="00D35E0C" w:rsidRPr="006062F9" w:rsidRDefault="00D35E0C">
                            <w:pPr>
                              <w:pStyle w:val="TableParagraph"/>
                              <w:spacing w:before="24" w:line="256" w:lineRule="auto"/>
                              <w:ind w:left="27" w:right="10"/>
                              <w:jc w:val="both"/>
                              <w:rPr>
                                <w:sz w:val="14"/>
                              </w:rPr>
                            </w:pPr>
                            <w:r w:rsidRPr="006062F9">
                              <w:rPr>
                                <w:sz w:val="14"/>
                              </w:rPr>
                              <w:t>Unlikely</w:t>
                            </w:r>
                            <w:r w:rsidRPr="006062F9">
                              <w:rPr>
                                <w:spacing w:val="-6"/>
                                <w:sz w:val="14"/>
                              </w:rPr>
                              <w:t xml:space="preserve"> </w:t>
                            </w:r>
                            <w:r w:rsidRPr="006062F9">
                              <w:rPr>
                                <w:sz w:val="14"/>
                              </w:rPr>
                              <w:t>to</w:t>
                            </w:r>
                            <w:r w:rsidRPr="006062F9">
                              <w:rPr>
                                <w:spacing w:val="-5"/>
                                <w:sz w:val="14"/>
                              </w:rPr>
                              <w:t xml:space="preserve"> </w:t>
                            </w:r>
                            <w:r w:rsidRPr="006062F9">
                              <w:rPr>
                                <w:sz w:val="14"/>
                              </w:rPr>
                              <w:t>change</w:t>
                            </w:r>
                            <w:r w:rsidRPr="006062F9">
                              <w:rPr>
                                <w:spacing w:val="-5"/>
                                <w:sz w:val="14"/>
                              </w:rPr>
                              <w:t xml:space="preserve"> </w:t>
                            </w:r>
                            <w:r w:rsidRPr="006062F9">
                              <w:rPr>
                                <w:sz w:val="14"/>
                              </w:rPr>
                              <w:t>the</w:t>
                            </w:r>
                            <w:r w:rsidRPr="006062F9">
                              <w:rPr>
                                <w:spacing w:val="-5"/>
                                <w:sz w:val="14"/>
                              </w:rPr>
                              <w:t xml:space="preserve"> </w:t>
                            </w:r>
                            <w:r w:rsidRPr="006062F9">
                              <w:rPr>
                                <w:sz w:val="14"/>
                              </w:rPr>
                              <w:t>impact</w:t>
                            </w:r>
                            <w:r w:rsidRPr="006062F9">
                              <w:rPr>
                                <w:spacing w:val="-6"/>
                                <w:sz w:val="14"/>
                              </w:rPr>
                              <w:t xml:space="preserve"> </w:t>
                            </w:r>
                            <w:r w:rsidRPr="006062F9">
                              <w:rPr>
                                <w:sz w:val="14"/>
                              </w:rPr>
                              <w:t>on</w:t>
                            </w:r>
                            <w:r w:rsidRPr="006062F9">
                              <w:rPr>
                                <w:spacing w:val="-6"/>
                                <w:sz w:val="14"/>
                              </w:rPr>
                              <w:t xml:space="preserve"> </w:t>
                            </w:r>
                            <w:r w:rsidRPr="006062F9">
                              <w:rPr>
                                <w:sz w:val="14"/>
                              </w:rPr>
                              <w:t>social</w:t>
                            </w:r>
                            <w:r w:rsidRPr="006062F9">
                              <w:rPr>
                                <w:spacing w:val="-30"/>
                                <w:sz w:val="14"/>
                              </w:rPr>
                              <w:t xml:space="preserve"> </w:t>
                            </w:r>
                            <w:r w:rsidRPr="006062F9">
                              <w:rPr>
                                <w:sz w:val="14"/>
                              </w:rPr>
                              <w:t>values</w:t>
                            </w:r>
                          </w:p>
                          <w:p w14:paraId="5A784060" w14:textId="77777777" w:rsidR="00D35E0C" w:rsidRPr="006062F9" w:rsidRDefault="00D35E0C">
                            <w:pPr>
                              <w:pStyle w:val="TableParagraph"/>
                              <w:spacing w:line="256" w:lineRule="auto"/>
                              <w:ind w:left="27" w:right="109"/>
                              <w:jc w:val="both"/>
                              <w:rPr>
                                <w:sz w:val="14"/>
                              </w:rPr>
                            </w:pPr>
                            <w:r w:rsidRPr="006062F9">
                              <w:rPr>
                                <w:sz w:val="14"/>
                              </w:rPr>
                              <w:t>May be small improvements in social</w:t>
                            </w:r>
                            <w:r w:rsidRPr="006062F9">
                              <w:rPr>
                                <w:spacing w:val="-29"/>
                                <w:sz w:val="14"/>
                              </w:rPr>
                              <w:t xml:space="preserve"> </w:t>
                            </w:r>
                            <w:r w:rsidRPr="006062F9">
                              <w:rPr>
                                <w:spacing w:val="-1"/>
                                <w:sz w:val="14"/>
                              </w:rPr>
                              <w:t>wellbeing</w:t>
                            </w:r>
                            <w:r w:rsidRPr="006062F9">
                              <w:rPr>
                                <w:spacing w:val="-7"/>
                                <w:sz w:val="14"/>
                              </w:rPr>
                              <w:t xml:space="preserve"> </w:t>
                            </w:r>
                            <w:r w:rsidRPr="006062F9">
                              <w:rPr>
                                <w:sz w:val="14"/>
                              </w:rPr>
                              <w:t>associated</w:t>
                            </w:r>
                            <w:r w:rsidRPr="006062F9">
                              <w:rPr>
                                <w:spacing w:val="-8"/>
                                <w:sz w:val="14"/>
                              </w:rPr>
                              <w:t xml:space="preserve"> </w:t>
                            </w:r>
                            <w:r w:rsidRPr="006062F9">
                              <w:rPr>
                                <w:sz w:val="14"/>
                              </w:rPr>
                              <w:t>with</w:t>
                            </w:r>
                            <w:r w:rsidRPr="006062F9">
                              <w:rPr>
                                <w:spacing w:val="-6"/>
                                <w:sz w:val="14"/>
                              </w:rPr>
                              <w:t xml:space="preserve"> </w:t>
                            </w:r>
                            <w:r w:rsidRPr="006062F9">
                              <w:rPr>
                                <w:sz w:val="14"/>
                              </w:rPr>
                              <w:t>confidence</w:t>
                            </w:r>
                            <w:r w:rsidRPr="006062F9">
                              <w:rPr>
                                <w:spacing w:val="-30"/>
                                <w:sz w:val="14"/>
                              </w:rPr>
                              <w:t xml:space="preserve"> </w:t>
                            </w:r>
                            <w:r w:rsidRPr="006062F9">
                              <w:rPr>
                                <w:sz w:val="14"/>
                              </w:rPr>
                              <w:t>in</w:t>
                            </w:r>
                            <w:r w:rsidRPr="006062F9">
                              <w:rPr>
                                <w:spacing w:val="-2"/>
                                <w:sz w:val="14"/>
                              </w:rPr>
                              <w:t xml:space="preserve"> </w:t>
                            </w:r>
                            <w:r w:rsidRPr="006062F9">
                              <w:rPr>
                                <w:sz w:val="14"/>
                              </w:rPr>
                              <w:t>CHWN</w:t>
                            </w:r>
                          </w:p>
                        </w:tc>
                      </w:tr>
                      <w:tr w:rsidR="006062F9" w:rsidRPr="006062F9" w14:paraId="60CCF9E8"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11654A36" w14:textId="77777777" w:rsidR="00D35E0C" w:rsidRDefault="00D35E0C">
                            <w:pPr>
                              <w:pStyle w:val="TableParagraph"/>
                              <w:spacing w:before="26"/>
                              <w:ind w:left="26"/>
                              <w:rPr>
                                <w:b/>
                                <w:sz w:val="15"/>
                              </w:rPr>
                            </w:pPr>
                            <w:r>
                              <w:rPr>
                                <w:b/>
                                <w:color w:val="FFFFFF"/>
                                <w:sz w:val="15"/>
                              </w:rPr>
                              <w:t>Cultural</w:t>
                            </w:r>
                            <w:r>
                              <w:rPr>
                                <w:b/>
                                <w:color w:val="FFFFFF"/>
                                <w:spacing w:val="-3"/>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75DCBE8C" w14:textId="77777777" w:rsidR="00D35E0C" w:rsidRPr="006062F9" w:rsidRDefault="00D35E0C">
                            <w:pPr>
                              <w:pStyle w:val="TableParagraph"/>
                              <w:rPr>
                                <w:rFonts w:ascii="Arial"/>
                                <w:sz w:val="16"/>
                              </w:rPr>
                            </w:pPr>
                          </w:p>
                          <w:p w14:paraId="30870542" w14:textId="77777777" w:rsidR="00D35E0C" w:rsidRPr="006062F9" w:rsidRDefault="00D35E0C">
                            <w:pPr>
                              <w:pStyle w:val="TableParagraph"/>
                              <w:rPr>
                                <w:rFonts w:ascii="Arial"/>
                                <w:sz w:val="16"/>
                              </w:rPr>
                            </w:pPr>
                          </w:p>
                          <w:p w14:paraId="46E18D51" w14:textId="77777777" w:rsidR="00D35E0C" w:rsidRPr="006062F9" w:rsidRDefault="00D35E0C">
                            <w:pPr>
                              <w:pStyle w:val="TableParagraph"/>
                              <w:spacing w:before="5"/>
                              <w:rPr>
                                <w:rFonts w:ascii="Arial"/>
                                <w:sz w:val="16"/>
                              </w:rPr>
                            </w:pPr>
                          </w:p>
                          <w:p w14:paraId="55F73C2F" w14:textId="77777777" w:rsidR="00D35E0C" w:rsidRPr="006062F9" w:rsidRDefault="00D35E0C">
                            <w:pPr>
                              <w:pStyle w:val="TableParagraph"/>
                              <w:ind w:left="282" w:right="267"/>
                              <w:jc w:val="center"/>
                              <w:rPr>
                                <w:b/>
                                <w:sz w:val="17"/>
                              </w:rPr>
                            </w:pPr>
                            <w:r w:rsidRPr="006062F9">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08CCB629" w14:textId="77777777" w:rsidR="00D35E0C" w:rsidRPr="006062F9" w:rsidRDefault="00D35E0C">
                            <w:pPr>
                              <w:pStyle w:val="TableParagraph"/>
                              <w:rPr>
                                <w:rFonts w:ascii="Arial"/>
                                <w:sz w:val="12"/>
                              </w:rPr>
                            </w:pPr>
                          </w:p>
                          <w:p w14:paraId="307509A1" w14:textId="77777777" w:rsidR="00D35E0C" w:rsidRPr="006062F9" w:rsidRDefault="00D35E0C">
                            <w:pPr>
                              <w:pStyle w:val="TableParagraph"/>
                              <w:rPr>
                                <w:rFonts w:ascii="Arial"/>
                                <w:sz w:val="12"/>
                              </w:rPr>
                            </w:pPr>
                          </w:p>
                          <w:p w14:paraId="14FF2AF3" w14:textId="77777777" w:rsidR="00D35E0C" w:rsidRPr="006062F9" w:rsidRDefault="00D35E0C">
                            <w:pPr>
                              <w:pStyle w:val="TableParagraph"/>
                              <w:rPr>
                                <w:rFonts w:ascii="Arial"/>
                                <w:sz w:val="12"/>
                              </w:rPr>
                            </w:pPr>
                          </w:p>
                          <w:p w14:paraId="1C1F6E5E" w14:textId="77777777" w:rsidR="00D35E0C" w:rsidRPr="006062F9" w:rsidRDefault="00D35E0C">
                            <w:pPr>
                              <w:pStyle w:val="TableParagraph"/>
                              <w:spacing w:before="6"/>
                              <w:rPr>
                                <w:rFonts w:ascii="Arial"/>
                                <w:sz w:val="15"/>
                              </w:rPr>
                            </w:pPr>
                          </w:p>
                          <w:p w14:paraId="7CD9C790" w14:textId="77777777" w:rsidR="00D35E0C" w:rsidRPr="006062F9" w:rsidRDefault="00D35E0C">
                            <w:pPr>
                              <w:pStyle w:val="TableParagraph"/>
                              <w:ind w:left="29"/>
                              <w:jc w:val="center"/>
                              <w:rPr>
                                <w:b/>
                                <w:sz w:val="12"/>
                              </w:rPr>
                            </w:pPr>
                            <w:r w:rsidRPr="006062F9">
                              <w:rPr>
                                <w:b/>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49C9E117" w14:textId="77777777" w:rsidR="00D35E0C" w:rsidRPr="006062F9" w:rsidRDefault="00D35E0C">
                            <w:pPr>
                              <w:pStyle w:val="TableParagraph"/>
                              <w:spacing w:before="24" w:line="256" w:lineRule="auto"/>
                              <w:ind w:left="27" w:right="22"/>
                              <w:rPr>
                                <w:sz w:val="14"/>
                              </w:rPr>
                            </w:pPr>
                            <w:r w:rsidRPr="006062F9">
                              <w:rPr>
                                <w:w w:val="95"/>
                                <w:sz w:val="14"/>
                              </w:rPr>
                              <w:t>Unlikely</w:t>
                            </w:r>
                            <w:r w:rsidRPr="006062F9">
                              <w:rPr>
                                <w:spacing w:val="11"/>
                                <w:w w:val="95"/>
                                <w:sz w:val="14"/>
                              </w:rPr>
                              <w:t xml:space="preserve"> </w:t>
                            </w:r>
                            <w:r w:rsidRPr="006062F9">
                              <w:rPr>
                                <w:w w:val="95"/>
                                <w:sz w:val="14"/>
                              </w:rPr>
                              <w:t>to</w:t>
                            </w:r>
                            <w:r w:rsidRPr="006062F9">
                              <w:rPr>
                                <w:spacing w:val="13"/>
                                <w:w w:val="95"/>
                                <w:sz w:val="14"/>
                              </w:rPr>
                              <w:t xml:space="preserve"> </w:t>
                            </w:r>
                            <w:r w:rsidRPr="006062F9">
                              <w:rPr>
                                <w:w w:val="95"/>
                                <w:sz w:val="14"/>
                              </w:rPr>
                              <w:t>impact</w:t>
                            </w:r>
                            <w:r w:rsidRPr="006062F9">
                              <w:rPr>
                                <w:spacing w:val="10"/>
                                <w:w w:val="95"/>
                                <w:sz w:val="14"/>
                              </w:rPr>
                              <w:t xml:space="preserve"> </w:t>
                            </w:r>
                            <w:r w:rsidRPr="006062F9">
                              <w:rPr>
                                <w:w w:val="95"/>
                                <w:sz w:val="14"/>
                              </w:rPr>
                              <w:t>on</w:t>
                            </w:r>
                            <w:r w:rsidRPr="006062F9">
                              <w:rPr>
                                <w:spacing w:val="12"/>
                                <w:w w:val="95"/>
                                <w:sz w:val="14"/>
                              </w:rPr>
                              <w:t xml:space="preserve"> </w:t>
                            </w:r>
                            <w:r w:rsidRPr="006062F9">
                              <w:rPr>
                                <w:w w:val="95"/>
                                <w:sz w:val="14"/>
                              </w:rPr>
                              <w:t>Cultural</w:t>
                            </w:r>
                            <w:r w:rsidRPr="006062F9">
                              <w:rPr>
                                <w:spacing w:val="10"/>
                                <w:w w:val="95"/>
                                <w:sz w:val="14"/>
                              </w:rPr>
                              <w:t xml:space="preserve"> </w:t>
                            </w:r>
                            <w:r w:rsidRPr="006062F9">
                              <w:rPr>
                                <w:w w:val="95"/>
                                <w:sz w:val="14"/>
                              </w:rPr>
                              <w:t>values.</w:t>
                            </w:r>
                            <w:r w:rsidRPr="006062F9">
                              <w:rPr>
                                <w:spacing w:val="1"/>
                                <w:w w:val="95"/>
                                <w:sz w:val="14"/>
                              </w:rPr>
                              <w:t xml:space="preserve"> </w:t>
                            </w:r>
                            <w:r w:rsidRPr="006062F9">
                              <w:rPr>
                                <w:sz w:val="14"/>
                              </w:rPr>
                              <w:t>Low confidence assigned until TO</w:t>
                            </w:r>
                            <w:r w:rsidRPr="006062F9">
                              <w:rPr>
                                <w:spacing w:val="1"/>
                                <w:sz w:val="14"/>
                              </w:rPr>
                              <w:t xml:space="preserve"> </w:t>
                            </w:r>
                            <w:r w:rsidRPr="006062F9">
                              <w:rPr>
                                <w:sz w:val="14"/>
                              </w:rPr>
                              <w:t>advice</w:t>
                            </w:r>
                            <w:r w:rsidRPr="006062F9">
                              <w:rPr>
                                <w:spacing w:val="-3"/>
                                <w:sz w:val="14"/>
                              </w:rPr>
                              <w:t xml:space="preserve"> </w:t>
                            </w:r>
                            <w:r w:rsidRPr="006062F9">
                              <w:rPr>
                                <w:sz w:val="14"/>
                              </w:rPr>
                              <w:t>is</w:t>
                            </w:r>
                            <w:r w:rsidRPr="006062F9">
                              <w:rPr>
                                <w:spacing w:val="-1"/>
                                <w:sz w:val="14"/>
                              </w:rPr>
                              <w:t xml:space="preserve"> </w:t>
                            </w:r>
                            <w:r w:rsidRPr="006062F9">
                              <w:rPr>
                                <w:sz w:val="14"/>
                              </w:rPr>
                              <w:t>received</w:t>
                            </w:r>
                          </w:p>
                        </w:tc>
                      </w:tr>
                      <w:tr w:rsidR="006062F9" w:rsidRPr="006062F9" w14:paraId="5260D1CE" w14:textId="77777777">
                        <w:trPr>
                          <w:trHeight w:val="1307"/>
                        </w:trPr>
                        <w:tc>
                          <w:tcPr>
                            <w:tcW w:w="1166" w:type="dxa"/>
                            <w:tcBorders>
                              <w:top w:val="double" w:sz="6" w:space="0" w:color="808080"/>
                              <w:left w:val="single" w:sz="6" w:space="0" w:color="808080"/>
                              <w:bottom w:val="single" w:sz="6" w:space="0" w:color="808080"/>
                              <w:right w:val="single" w:sz="6" w:space="0" w:color="F2F2F2"/>
                            </w:tcBorders>
                            <w:shd w:val="clear" w:color="auto" w:fill="001F60"/>
                          </w:tcPr>
                          <w:p w14:paraId="329C2F38" w14:textId="77777777" w:rsidR="00D35E0C" w:rsidRDefault="00D35E0C">
                            <w:pPr>
                              <w:pStyle w:val="TableParagraph"/>
                              <w:spacing w:before="26"/>
                              <w:ind w:left="26"/>
                              <w:rPr>
                                <w:b/>
                                <w:sz w:val="15"/>
                              </w:rPr>
                            </w:pPr>
                            <w:r>
                              <w:rPr>
                                <w:b/>
                                <w:color w:val="FFFFFF"/>
                                <w:sz w:val="15"/>
                              </w:rPr>
                              <w:t>Robustness</w:t>
                            </w:r>
                          </w:p>
                        </w:tc>
                        <w:tc>
                          <w:tcPr>
                            <w:tcW w:w="1187" w:type="dxa"/>
                            <w:tcBorders>
                              <w:top w:val="double" w:sz="6" w:space="0" w:color="808080"/>
                              <w:left w:val="single" w:sz="6" w:space="0" w:color="F2F2F2"/>
                              <w:bottom w:val="single" w:sz="6" w:space="0" w:color="808080"/>
                              <w:right w:val="nil"/>
                            </w:tcBorders>
                          </w:tcPr>
                          <w:p w14:paraId="2CCC4D70" w14:textId="77777777" w:rsidR="00D35E0C" w:rsidRPr="006062F9" w:rsidRDefault="00D35E0C">
                            <w:pPr>
                              <w:pStyle w:val="TableParagraph"/>
                              <w:rPr>
                                <w:rFonts w:ascii="Arial"/>
                                <w:sz w:val="16"/>
                              </w:rPr>
                            </w:pPr>
                          </w:p>
                          <w:p w14:paraId="34C39037" w14:textId="77777777" w:rsidR="00D35E0C" w:rsidRPr="006062F9" w:rsidRDefault="00D35E0C">
                            <w:pPr>
                              <w:pStyle w:val="TableParagraph"/>
                              <w:rPr>
                                <w:rFonts w:ascii="Arial"/>
                                <w:sz w:val="16"/>
                              </w:rPr>
                            </w:pPr>
                          </w:p>
                          <w:p w14:paraId="4D804F3E" w14:textId="77777777" w:rsidR="00D35E0C" w:rsidRPr="006062F9" w:rsidRDefault="00D35E0C">
                            <w:pPr>
                              <w:pStyle w:val="TableParagraph"/>
                              <w:spacing w:before="5"/>
                              <w:rPr>
                                <w:rFonts w:ascii="Arial"/>
                                <w:sz w:val="16"/>
                              </w:rPr>
                            </w:pPr>
                          </w:p>
                          <w:p w14:paraId="4E6CDF61" w14:textId="77777777" w:rsidR="00D35E0C" w:rsidRPr="006062F9" w:rsidRDefault="00D35E0C">
                            <w:pPr>
                              <w:pStyle w:val="TableParagraph"/>
                              <w:ind w:left="282" w:right="271"/>
                              <w:jc w:val="center"/>
                              <w:rPr>
                                <w:b/>
                                <w:sz w:val="17"/>
                              </w:rPr>
                            </w:pPr>
                            <w:r w:rsidRPr="006062F9">
                              <w:rPr>
                                <w:b/>
                                <w:w w:val="105"/>
                                <w:sz w:val="17"/>
                              </w:rPr>
                              <w:t>Positive</w:t>
                            </w:r>
                          </w:p>
                        </w:tc>
                        <w:tc>
                          <w:tcPr>
                            <w:tcW w:w="233" w:type="dxa"/>
                            <w:tcBorders>
                              <w:top w:val="double" w:sz="6" w:space="0" w:color="808080"/>
                              <w:left w:val="nil"/>
                              <w:bottom w:val="single" w:sz="6" w:space="0" w:color="808080"/>
                              <w:right w:val="nil"/>
                            </w:tcBorders>
                            <w:shd w:val="clear" w:color="auto" w:fill="001F60"/>
                          </w:tcPr>
                          <w:p w14:paraId="41C26E9F" w14:textId="77777777" w:rsidR="00D35E0C" w:rsidRPr="006062F9" w:rsidRDefault="00D35E0C">
                            <w:pPr>
                              <w:pStyle w:val="TableParagraph"/>
                              <w:rPr>
                                <w:rFonts w:ascii="Arial"/>
                                <w:sz w:val="12"/>
                              </w:rPr>
                            </w:pPr>
                          </w:p>
                          <w:p w14:paraId="5B1A9031" w14:textId="77777777" w:rsidR="00D35E0C" w:rsidRPr="006062F9" w:rsidRDefault="00D35E0C">
                            <w:pPr>
                              <w:pStyle w:val="TableParagraph"/>
                              <w:rPr>
                                <w:rFonts w:ascii="Arial"/>
                                <w:sz w:val="12"/>
                              </w:rPr>
                            </w:pPr>
                          </w:p>
                          <w:p w14:paraId="251A9E1D" w14:textId="77777777" w:rsidR="00D35E0C" w:rsidRPr="006062F9" w:rsidRDefault="00D35E0C">
                            <w:pPr>
                              <w:pStyle w:val="TableParagraph"/>
                              <w:rPr>
                                <w:rFonts w:ascii="Arial"/>
                                <w:sz w:val="12"/>
                              </w:rPr>
                            </w:pPr>
                          </w:p>
                          <w:p w14:paraId="0930911C" w14:textId="77777777" w:rsidR="00D35E0C" w:rsidRPr="006062F9" w:rsidRDefault="00D35E0C">
                            <w:pPr>
                              <w:pStyle w:val="TableParagraph"/>
                              <w:spacing w:before="6"/>
                              <w:rPr>
                                <w:rFonts w:ascii="Arial"/>
                                <w:sz w:val="15"/>
                              </w:rPr>
                            </w:pPr>
                          </w:p>
                          <w:p w14:paraId="273B9918" w14:textId="77777777" w:rsidR="00D35E0C" w:rsidRPr="006062F9" w:rsidRDefault="00D35E0C">
                            <w:pPr>
                              <w:pStyle w:val="TableParagraph"/>
                              <w:ind w:left="29"/>
                              <w:jc w:val="center"/>
                              <w:rPr>
                                <w:b/>
                                <w:sz w:val="12"/>
                              </w:rPr>
                            </w:pPr>
                            <w:r w:rsidRPr="006062F9">
                              <w:rPr>
                                <w:b/>
                                <w:w w:val="105"/>
                                <w:sz w:val="12"/>
                              </w:rPr>
                              <w:t>M</w:t>
                            </w:r>
                          </w:p>
                        </w:tc>
                        <w:tc>
                          <w:tcPr>
                            <w:tcW w:w="2255" w:type="dxa"/>
                            <w:tcBorders>
                              <w:top w:val="double" w:sz="6" w:space="0" w:color="808080"/>
                              <w:left w:val="nil"/>
                              <w:bottom w:val="single" w:sz="6" w:space="0" w:color="808080"/>
                              <w:right w:val="single" w:sz="6" w:space="0" w:color="808080"/>
                            </w:tcBorders>
                            <w:shd w:val="clear" w:color="auto" w:fill="F2F2F2"/>
                          </w:tcPr>
                          <w:p w14:paraId="346CF0DB" w14:textId="77777777" w:rsidR="00D35E0C" w:rsidRPr="006062F9" w:rsidRDefault="00D35E0C">
                            <w:pPr>
                              <w:pStyle w:val="TableParagraph"/>
                              <w:spacing w:before="24" w:line="256" w:lineRule="auto"/>
                              <w:ind w:left="27" w:right="136"/>
                              <w:rPr>
                                <w:sz w:val="14"/>
                              </w:rPr>
                            </w:pPr>
                            <w:r w:rsidRPr="006062F9">
                              <w:rPr>
                                <w:w w:val="95"/>
                                <w:sz w:val="14"/>
                              </w:rPr>
                              <w:t>Improve</w:t>
                            </w:r>
                            <w:r w:rsidRPr="006062F9">
                              <w:rPr>
                                <w:spacing w:val="1"/>
                                <w:w w:val="95"/>
                                <w:sz w:val="14"/>
                              </w:rPr>
                              <w:t xml:space="preserve"> </w:t>
                            </w:r>
                            <w:r w:rsidRPr="006062F9">
                              <w:rPr>
                                <w:w w:val="95"/>
                                <w:sz w:val="14"/>
                              </w:rPr>
                              <w:t>reliability and negate</w:t>
                            </w:r>
                            <w:r w:rsidRPr="006062F9">
                              <w:rPr>
                                <w:spacing w:val="1"/>
                                <w:w w:val="95"/>
                                <w:sz w:val="14"/>
                              </w:rPr>
                              <w:t xml:space="preserve"> </w:t>
                            </w:r>
                            <w:r w:rsidRPr="006062F9">
                              <w:rPr>
                                <w:w w:val="95"/>
                                <w:sz w:val="14"/>
                              </w:rPr>
                              <w:t>impact</w:t>
                            </w:r>
                            <w:r w:rsidRPr="006062F9">
                              <w:rPr>
                                <w:spacing w:val="-28"/>
                                <w:w w:val="95"/>
                                <w:sz w:val="14"/>
                              </w:rPr>
                              <w:t xml:space="preserve"> </w:t>
                            </w:r>
                            <w:r w:rsidRPr="006062F9">
                              <w:rPr>
                                <w:sz w:val="14"/>
                              </w:rPr>
                              <w:t>of future changes for the relevant</w:t>
                            </w:r>
                            <w:r w:rsidRPr="006062F9">
                              <w:rPr>
                                <w:spacing w:val="1"/>
                                <w:sz w:val="14"/>
                              </w:rPr>
                              <w:t xml:space="preserve"> </w:t>
                            </w:r>
                            <w:r w:rsidRPr="006062F9">
                              <w:rPr>
                                <w:sz w:val="14"/>
                              </w:rPr>
                              <w:t>customers</w:t>
                            </w:r>
                          </w:p>
                        </w:tc>
                      </w:tr>
                    </w:tbl>
                    <w:p w14:paraId="675DBA47" w14:textId="77777777" w:rsidR="00D35E0C" w:rsidRDefault="00D35E0C" w:rsidP="00D35E0C">
                      <w:pPr>
                        <w:pStyle w:val="BodyText"/>
                      </w:pPr>
                    </w:p>
                  </w:txbxContent>
                </v:textbox>
                <w10:anchorlock/>
              </v:shape>
            </w:pict>
          </mc:Fallback>
        </mc:AlternateContent>
      </w:r>
      <w:r>
        <w:rPr>
          <w:rFonts w:ascii="Times New Roman"/>
          <w:spacing w:val="92"/>
          <w:sz w:val="20"/>
        </w:rPr>
        <w:t xml:space="preserve"> </w:t>
      </w:r>
      <w:r>
        <w:rPr>
          <w:rFonts w:ascii="Arial"/>
          <w:noProof/>
          <w:spacing w:val="92"/>
          <w:position w:val="138"/>
          <w:sz w:val="20"/>
        </w:rPr>
        <mc:AlternateContent>
          <mc:Choice Requires="wps">
            <w:drawing>
              <wp:inline distT="0" distB="0" distL="0" distR="0" wp14:anchorId="44A92805" wp14:editId="11648EFA">
                <wp:extent cx="3195320" cy="4815840"/>
                <wp:effectExtent l="0" t="3175" r="0" b="635"/>
                <wp:docPr id="120519169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48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330"/>
                              <w:gridCol w:w="1197"/>
                              <w:gridCol w:w="233"/>
                              <w:gridCol w:w="2255"/>
                            </w:tblGrid>
                            <w:tr w:rsidR="00D35E0C" w14:paraId="23294170" w14:textId="77777777">
                              <w:trPr>
                                <w:trHeight w:val="693"/>
                              </w:trPr>
                              <w:tc>
                                <w:tcPr>
                                  <w:tcW w:w="1330" w:type="dxa"/>
                                  <w:tcBorders>
                                    <w:bottom w:val="double" w:sz="6" w:space="0" w:color="808080"/>
                                  </w:tcBorders>
                                </w:tcPr>
                                <w:p w14:paraId="14631AA4" w14:textId="77777777" w:rsidR="00D35E0C" w:rsidRDefault="00D35E0C">
                                  <w:pPr>
                                    <w:pStyle w:val="TableParagraph"/>
                                    <w:spacing w:before="7"/>
                                    <w:ind w:left="391"/>
                                    <w:rPr>
                                      <w:b/>
                                      <w:sz w:val="17"/>
                                    </w:rPr>
                                  </w:pPr>
                                  <w:r>
                                    <w:rPr>
                                      <w:b/>
                                      <w:color w:val="001F60"/>
                                      <w:w w:val="105"/>
                                      <w:sz w:val="17"/>
                                    </w:rPr>
                                    <w:t>Criteria</w:t>
                                  </w:r>
                                </w:p>
                              </w:tc>
                              <w:tc>
                                <w:tcPr>
                                  <w:tcW w:w="1430" w:type="dxa"/>
                                  <w:gridSpan w:val="2"/>
                                  <w:tcBorders>
                                    <w:bottom w:val="double" w:sz="6" w:space="0" w:color="808080"/>
                                  </w:tcBorders>
                                </w:tcPr>
                                <w:p w14:paraId="3901C7BE" w14:textId="77777777" w:rsidR="00D35E0C" w:rsidRDefault="00D35E0C">
                                  <w:pPr>
                                    <w:pStyle w:val="TableParagraph"/>
                                    <w:spacing w:before="7" w:line="264" w:lineRule="auto"/>
                                    <w:ind w:left="95" w:right="76"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1458866A" w14:textId="77777777" w:rsidR="00D35E0C" w:rsidRDefault="00D35E0C">
                                  <w:pPr>
                                    <w:pStyle w:val="TableParagraph"/>
                                    <w:spacing w:before="7"/>
                                    <w:ind w:left="473"/>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3129F7CC" w14:textId="77777777">
                              <w:trPr>
                                <w:trHeight w:val="1332"/>
                              </w:trPr>
                              <w:tc>
                                <w:tcPr>
                                  <w:tcW w:w="1330" w:type="dxa"/>
                                  <w:tcBorders>
                                    <w:top w:val="single" w:sz="6" w:space="0" w:color="808080"/>
                                    <w:left w:val="single" w:sz="6" w:space="0" w:color="808080"/>
                                    <w:bottom w:val="double" w:sz="6" w:space="0" w:color="808080"/>
                                    <w:right w:val="single" w:sz="6" w:space="0" w:color="F2F2F2"/>
                                  </w:tcBorders>
                                  <w:shd w:val="clear" w:color="auto" w:fill="001F60"/>
                                </w:tcPr>
                                <w:p w14:paraId="00C0309F" w14:textId="77777777" w:rsidR="00D35E0C" w:rsidRDefault="00D35E0C">
                                  <w:pPr>
                                    <w:pStyle w:val="TableParagraph"/>
                                    <w:spacing w:before="26"/>
                                    <w:ind w:left="26"/>
                                    <w:rPr>
                                      <w:b/>
                                      <w:sz w:val="15"/>
                                    </w:rPr>
                                  </w:pPr>
                                  <w:r>
                                    <w:rPr>
                                      <w:b/>
                                      <w:color w:val="FFFFFF"/>
                                      <w:sz w:val="15"/>
                                    </w:rPr>
                                    <w:t>Risks</w:t>
                                  </w:r>
                                </w:p>
                              </w:tc>
                              <w:tc>
                                <w:tcPr>
                                  <w:tcW w:w="1197" w:type="dxa"/>
                                  <w:tcBorders>
                                    <w:top w:val="double" w:sz="6" w:space="0" w:color="808080"/>
                                    <w:left w:val="single" w:sz="6" w:space="0" w:color="F2F2F2"/>
                                    <w:bottom w:val="double" w:sz="6" w:space="0" w:color="808080"/>
                                    <w:right w:val="single" w:sz="6" w:space="0" w:color="F2F2F2"/>
                                  </w:tcBorders>
                                </w:tcPr>
                                <w:p w14:paraId="6815E973" w14:textId="77777777" w:rsidR="00D35E0C" w:rsidRPr="006062F9" w:rsidRDefault="00D35E0C">
                                  <w:pPr>
                                    <w:pStyle w:val="TableParagraph"/>
                                    <w:rPr>
                                      <w:rFonts w:ascii="Times New Roman"/>
                                      <w:sz w:val="16"/>
                                    </w:rPr>
                                  </w:pPr>
                                </w:p>
                                <w:p w14:paraId="2BA9C8A1" w14:textId="77777777" w:rsidR="00D35E0C" w:rsidRPr="006062F9" w:rsidRDefault="00D35E0C">
                                  <w:pPr>
                                    <w:pStyle w:val="TableParagraph"/>
                                    <w:rPr>
                                      <w:rFonts w:ascii="Times New Roman"/>
                                      <w:sz w:val="16"/>
                                    </w:rPr>
                                  </w:pPr>
                                </w:p>
                                <w:p w14:paraId="2B82A45A" w14:textId="77777777" w:rsidR="00D35E0C" w:rsidRPr="006062F9" w:rsidRDefault="00D35E0C">
                                  <w:pPr>
                                    <w:pStyle w:val="TableParagraph"/>
                                    <w:spacing w:before="5"/>
                                    <w:rPr>
                                      <w:rFonts w:ascii="Times New Roman"/>
                                      <w:sz w:val="16"/>
                                    </w:rPr>
                                  </w:pPr>
                                </w:p>
                                <w:p w14:paraId="4DE7DEB2" w14:textId="77777777" w:rsidR="00D35E0C" w:rsidRPr="006062F9" w:rsidRDefault="00D35E0C">
                                  <w:pPr>
                                    <w:pStyle w:val="TableParagraph"/>
                                    <w:ind w:left="262" w:right="250"/>
                                    <w:jc w:val="center"/>
                                    <w:rPr>
                                      <w:b/>
                                      <w:sz w:val="17"/>
                                    </w:rPr>
                                  </w:pPr>
                                  <w:r w:rsidRPr="006062F9">
                                    <w:rPr>
                                      <w:b/>
                                      <w:w w:val="105"/>
                                      <w:sz w:val="17"/>
                                    </w:rPr>
                                    <w:t>Low</w:t>
                                  </w:r>
                                </w:p>
                              </w:tc>
                              <w:tc>
                                <w:tcPr>
                                  <w:tcW w:w="233" w:type="dxa"/>
                                  <w:tcBorders>
                                    <w:top w:val="single" w:sz="6" w:space="0" w:color="808080"/>
                                    <w:left w:val="single" w:sz="6" w:space="0" w:color="F2F2F2"/>
                                    <w:bottom w:val="double" w:sz="6" w:space="0" w:color="808080"/>
                                    <w:right w:val="nil"/>
                                  </w:tcBorders>
                                  <w:shd w:val="clear" w:color="auto" w:fill="001F60"/>
                                </w:tcPr>
                                <w:p w14:paraId="53572FE0" w14:textId="77777777" w:rsidR="00D35E0C" w:rsidRDefault="00D35E0C">
                                  <w:pPr>
                                    <w:pStyle w:val="TableParagraph"/>
                                    <w:rPr>
                                      <w:rFonts w:ascii="Times New Roman"/>
                                      <w:sz w:val="12"/>
                                    </w:rPr>
                                  </w:pPr>
                                </w:p>
                                <w:p w14:paraId="52D47CB7" w14:textId="77777777" w:rsidR="00D35E0C" w:rsidRDefault="00D35E0C">
                                  <w:pPr>
                                    <w:pStyle w:val="TableParagraph"/>
                                    <w:rPr>
                                      <w:rFonts w:ascii="Times New Roman"/>
                                      <w:sz w:val="12"/>
                                    </w:rPr>
                                  </w:pPr>
                                </w:p>
                                <w:p w14:paraId="3CC1583D" w14:textId="77777777" w:rsidR="00D35E0C" w:rsidRDefault="00D35E0C">
                                  <w:pPr>
                                    <w:pStyle w:val="TableParagraph"/>
                                    <w:rPr>
                                      <w:rFonts w:ascii="Times New Roman"/>
                                      <w:sz w:val="12"/>
                                    </w:rPr>
                                  </w:pPr>
                                </w:p>
                                <w:p w14:paraId="6062FB3E" w14:textId="77777777" w:rsidR="00D35E0C" w:rsidRDefault="00D35E0C">
                                  <w:pPr>
                                    <w:pStyle w:val="TableParagraph"/>
                                    <w:spacing w:before="6"/>
                                    <w:rPr>
                                      <w:rFonts w:ascii="Times New Roman"/>
                                      <w:sz w:val="15"/>
                                    </w:rPr>
                                  </w:pPr>
                                </w:p>
                                <w:p w14:paraId="504D669E"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4466A738" w14:textId="77777777" w:rsidR="00D35E0C" w:rsidRDefault="00D35E0C">
                                  <w:pPr>
                                    <w:pStyle w:val="TableParagraph"/>
                                    <w:spacing w:before="24" w:line="256" w:lineRule="auto"/>
                                    <w:ind w:left="26"/>
                                    <w:rPr>
                                      <w:sz w:val="14"/>
                                    </w:rPr>
                                  </w:pPr>
                                  <w:r>
                                    <w:rPr>
                                      <w:w w:val="95"/>
                                      <w:sz w:val="14"/>
                                    </w:rPr>
                                    <w:t>No</w:t>
                                  </w:r>
                                  <w:r>
                                    <w:rPr>
                                      <w:spacing w:val="12"/>
                                      <w:w w:val="95"/>
                                      <w:sz w:val="14"/>
                                    </w:rPr>
                                    <w:t xml:space="preserve"> </w:t>
                                  </w:r>
                                  <w:r>
                                    <w:rPr>
                                      <w:w w:val="95"/>
                                      <w:sz w:val="14"/>
                                    </w:rPr>
                                    <w:t>major</w:t>
                                  </w:r>
                                  <w:r>
                                    <w:rPr>
                                      <w:spacing w:val="12"/>
                                      <w:w w:val="95"/>
                                      <w:sz w:val="14"/>
                                    </w:rPr>
                                    <w:t xml:space="preserve"> </w:t>
                                  </w:r>
                                  <w:r>
                                    <w:rPr>
                                      <w:w w:val="95"/>
                                      <w:sz w:val="14"/>
                                    </w:rPr>
                                    <w:t>risks</w:t>
                                  </w:r>
                                  <w:r>
                                    <w:rPr>
                                      <w:spacing w:val="16"/>
                                      <w:w w:val="95"/>
                                      <w:sz w:val="14"/>
                                    </w:rPr>
                                    <w:t xml:space="preserve"> </w:t>
                                  </w:r>
                                  <w:r>
                                    <w:rPr>
                                      <w:w w:val="95"/>
                                      <w:sz w:val="14"/>
                                    </w:rPr>
                                    <w:t>identified,</w:t>
                                  </w:r>
                                  <w:r>
                                    <w:rPr>
                                      <w:spacing w:val="10"/>
                                      <w:w w:val="95"/>
                                      <w:sz w:val="14"/>
                                    </w:rPr>
                                    <w:t xml:space="preserve"> </w:t>
                                  </w:r>
                                  <w:r>
                                    <w:rPr>
                                      <w:w w:val="95"/>
                                      <w:sz w:val="14"/>
                                    </w:rPr>
                                    <w:t>using</w:t>
                                  </w:r>
                                  <w:r>
                                    <w:rPr>
                                      <w:spacing w:val="12"/>
                                      <w:w w:val="95"/>
                                      <w:sz w:val="14"/>
                                    </w:rPr>
                                    <w:t xml:space="preserve"> </w:t>
                                  </w:r>
                                  <w:r>
                                    <w:rPr>
                                      <w:w w:val="95"/>
                                      <w:sz w:val="14"/>
                                    </w:rPr>
                                    <w:t>existing</w:t>
                                  </w:r>
                                  <w:r>
                                    <w:rPr>
                                      <w:spacing w:val="1"/>
                                      <w:w w:val="95"/>
                                      <w:sz w:val="14"/>
                                    </w:rPr>
                                    <w:t xml:space="preserve"> </w:t>
                                  </w:r>
                                  <w:r>
                                    <w:rPr>
                                      <w:sz w:val="14"/>
                                    </w:rPr>
                                    <w:t>and</w:t>
                                  </w:r>
                                  <w:r>
                                    <w:rPr>
                                      <w:spacing w:val="-3"/>
                                      <w:sz w:val="14"/>
                                    </w:rPr>
                                    <w:t xml:space="preserve"> </w:t>
                                  </w:r>
                                  <w:r>
                                    <w:rPr>
                                      <w:sz w:val="14"/>
                                    </w:rPr>
                                    <w:t>proven</w:t>
                                  </w:r>
                                  <w:r>
                                    <w:rPr>
                                      <w:spacing w:val="-2"/>
                                      <w:sz w:val="14"/>
                                    </w:rPr>
                                    <w:t xml:space="preserve"> </w:t>
                                  </w:r>
                                  <w:r>
                                    <w:rPr>
                                      <w:sz w:val="14"/>
                                    </w:rPr>
                                    <w:t>technology</w:t>
                                  </w:r>
                                </w:p>
                              </w:tc>
                            </w:tr>
                            <w:tr w:rsidR="00D35E0C" w14:paraId="2130FC4D"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32140887" w14:textId="77777777" w:rsidR="00D35E0C" w:rsidRDefault="00D35E0C">
                                  <w:pPr>
                                    <w:pStyle w:val="TableParagraph"/>
                                    <w:spacing w:before="26"/>
                                    <w:ind w:left="26"/>
                                    <w:rPr>
                                      <w:b/>
                                      <w:sz w:val="15"/>
                                    </w:rPr>
                                  </w:pPr>
                                  <w:r>
                                    <w:rPr>
                                      <w:b/>
                                      <w:color w:val="FFFFFF"/>
                                      <w:sz w:val="15"/>
                                    </w:rPr>
                                    <w:t>Value</w:t>
                                  </w:r>
                                  <w:r>
                                    <w:rPr>
                                      <w:b/>
                                      <w:color w:val="FFFFFF"/>
                                      <w:spacing w:val="2"/>
                                      <w:sz w:val="15"/>
                                    </w:rPr>
                                    <w:t xml:space="preserve"> </w:t>
                                  </w:r>
                                  <w:r>
                                    <w:rPr>
                                      <w:b/>
                                      <w:color w:val="FFFFFF"/>
                                      <w:sz w:val="15"/>
                                    </w:rPr>
                                    <w:t>for Money</w:t>
                                  </w:r>
                                </w:p>
                              </w:tc>
                              <w:tc>
                                <w:tcPr>
                                  <w:tcW w:w="1197" w:type="dxa"/>
                                  <w:tcBorders>
                                    <w:top w:val="double" w:sz="6" w:space="0" w:color="808080"/>
                                    <w:left w:val="single" w:sz="6" w:space="0" w:color="F2F2F2"/>
                                    <w:bottom w:val="double" w:sz="6" w:space="0" w:color="808080"/>
                                    <w:right w:val="nil"/>
                                  </w:tcBorders>
                                </w:tcPr>
                                <w:p w14:paraId="4597FE75" w14:textId="77777777" w:rsidR="00D35E0C" w:rsidRPr="006062F9" w:rsidRDefault="00D35E0C">
                                  <w:pPr>
                                    <w:pStyle w:val="TableParagraph"/>
                                    <w:rPr>
                                      <w:rFonts w:ascii="Times New Roman"/>
                                      <w:sz w:val="16"/>
                                    </w:rPr>
                                  </w:pPr>
                                </w:p>
                                <w:p w14:paraId="7309990E" w14:textId="77777777" w:rsidR="00D35E0C" w:rsidRPr="006062F9" w:rsidRDefault="00D35E0C">
                                  <w:pPr>
                                    <w:pStyle w:val="TableParagraph"/>
                                    <w:rPr>
                                      <w:rFonts w:ascii="Times New Roman"/>
                                      <w:sz w:val="16"/>
                                    </w:rPr>
                                  </w:pPr>
                                </w:p>
                                <w:p w14:paraId="5241A406" w14:textId="77777777" w:rsidR="00D35E0C" w:rsidRPr="006062F9" w:rsidRDefault="00D35E0C">
                                  <w:pPr>
                                    <w:pStyle w:val="TableParagraph"/>
                                    <w:spacing w:before="5"/>
                                    <w:rPr>
                                      <w:rFonts w:ascii="Times New Roman"/>
                                      <w:sz w:val="16"/>
                                    </w:rPr>
                                  </w:pPr>
                                </w:p>
                                <w:p w14:paraId="3B3E506C" w14:textId="77777777" w:rsidR="00D35E0C" w:rsidRPr="006062F9" w:rsidRDefault="00D35E0C">
                                  <w:pPr>
                                    <w:pStyle w:val="TableParagraph"/>
                                    <w:ind w:left="71" w:right="60"/>
                                    <w:jc w:val="center"/>
                                    <w:rPr>
                                      <w:b/>
                                      <w:sz w:val="17"/>
                                    </w:rPr>
                                  </w:pPr>
                                  <w:r w:rsidRPr="006062F9">
                                    <w:rPr>
                                      <w:b/>
                                      <w:w w:val="105"/>
                                      <w:sz w:val="17"/>
                                    </w:rPr>
                                    <w:t>Medium</w:t>
                                  </w:r>
                                </w:p>
                              </w:tc>
                              <w:tc>
                                <w:tcPr>
                                  <w:tcW w:w="233" w:type="dxa"/>
                                  <w:tcBorders>
                                    <w:top w:val="double" w:sz="6" w:space="0" w:color="808080"/>
                                    <w:left w:val="nil"/>
                                    <w:bottom w:val="double" w:sz="6" w:space="0" w:color="808080"/>
                                    <w:right w:val="nil"/>
                                  </w:tcBorders>
                                  <w:shd w:val="clear" w:color="auto" w:fill="001F60"/>
                                </w:tcPr>
                                <w:p w14:paraId="60A01BB2" w14:textId="77777777" w:rsidR="00D35E0C" w:rsidRDefault="00D35E0C">
                                  <w:pPr>
                                    <w:pStyle w:val="TableParagraph"/>
                                    <w:rPr>
                                      <w:rFonts w:ascii="Times New Roman"/>
                                      <w:sz w:val="12"/>
                                    </w:rPr>
                                  </w:pPr>
                                </w:p>
                                <w:p w14:paraId="79535B0B" w14:textId="77777777" w:rsidR="00D35E0C" w:rsidRDefault="00D35E0C">
                                  <w:pPr>
                                    <w:pStyle w:val="TableParagraph"/>
                                    <w:rPr>
                                      <w:rFonts w:ascii="Times New Roman"/>
                                      <w:sz w:val="12"/>
                                    </w:rPr>
                                  </w:pPr>
                                </w:p>
                                <w:p w14:paraId="0DD8BDF8" w14:textId="77777777" w:rsidR="00D35E0C" w:rsidRDefault="00D35E0C">
                                  <w:pPr>
                                    <w:pStyle w:val="TableParagraph"/>
                                    <w:rPr>
                                      <w:rFonts w:ascii="Times New Roman"/>
                                      <w:sz w:val="12"/>
                                    </w:rPr>
                                  </w:pPr>
                                </w:p>
                                <w:p w14:paraId="4EFC8811" w14:textId="77777777" w:rsidR="00D35E0C" w:rsidRDefault="00D35E0C">
                                  <w:pPr>
                                    <w:pStyle w:val="TableParagraph"/>
                                    <w:spacing w:before="6"/>
                                    <w:rPr>
                                      <w:rFonts w:ascii="Times New Roman"/>
                                      <w:sz w:val="15"/>
                                    </w:rPr>
                                  </w:pPr>
                                </w:p>
                                <w:p w14:paraId="48FCDE20"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27E24552" w14:textId="77777777" w:rsidR="00D35E0C" w:rsidRDefault="00D35E0C">
                                  <w:pPr>
                                    <w:pStyle w:val="TableParagraph"/>
                                    <w:spacing w:before="24" w:line="256" w:lineRule="auto"/>
                                    <w:ind w:left="26" w:right="205"/>
                                    <w:rPr>
                                      <w:sz w:val="14"/>
                                    </w:rPr>
                                  </w:pPr>
                                  <w:r>
                                    <w:rPr>
                                      <w:sz w:val="14"/>
                                    </w:rPr>
                                    <w:t>Govt: No savings however existing</w:t>
                                  </w:r>
                                  <w:r>
                                    <w:rPr>
                                      <w:spacing w:val="1"/>
                                      <w:sz w:val="14"/>
                                    </w:rPr>
                                    <w:t xml:space="preserve"> </w:t>
                                  </w:r>
                                  <w:r>
                                    <w:rPr>
                                      <w:sz w:val="14"/>
                                    </w:rPr>
                                    <w:t>government</w:t>
                                  </w:r>
                                  <w:r>
                                    <w:rPr>
                                      <w:spacing w:val="-7"/>
                                      <w:sz w:val="14"/>
                                    </w:rPr>
                                    <w:t xml:space="preserve"> </w:t>
                                  </w:r>
                                  <w:r>
                                    <w:rPr>
                                      <w:sz w:val="14"/>
                                    </w:rPr>
                                    <w:t>programs</w:t>
                                  </w:r>
                                  <w:r>
                                    <w:rPr>
                                      <w:spacing w:val="-6"/>
                                      <w:sz w:val="14"/>
                                    </w:rPr>
                                    <w:t xml:space="preserve"> </w:t>
                                  </w:r>
                                  <w:r>
                                    <w:rPr>
                                      <w:sz w:val="14"/>
                                    </w:rPr>
                                    <w:t>designed</w:t>
                                  </w:r>
                                  <w:r>
                                    <w:rPr>
                                      <w:spacing w:val="-6"/>
                                      <w:sz w:val="14"/>
                                    </w:rPr>
                                    <w:t xml:space="preserve"> </w:t>
                                  </w:r>
                                  <w:r>
                                    <w:rPr>
                                      <w:sz w:val="14"/>
                                    </w:rPr>
                                    <w:t>for</w:t>
                                  </w:r>
                                  <w:r>
                                    <w:rPr>
                                      <w:spacing w:val="-29"/>
                                      <w:sz w:val="14"/>
                                    </w:rPr>
                                    <w:t xml:space="preserve"> </w:t>
                                  </w:r>
                                  <w:r>
                                    <w:rPr>
                                      <w:sz w:val="14"/>
                                    </w:rPr>
                                    <w:t>building</w:t>
                                  </w:r>
                                  <w:r>
                                    <w:rPr>
                                      <w:spacing w:val="-4"/>
                                      <w:sz w:val="14"/>
                                    </w:rPr>
                                    <w:t xml:space="preserve"> </w:t>
                                  </w:r>
                                  <w:r>
                                    <w:rPr>
                                      <w:sz w:val="14"/>
                                    </w:rPr>
                                    <w:t>drought</w:t>
                                  </w:r>
                                  <w:r>
                                    <w:rPr>
                                      <w:spacing w:val="-3"/>
                                      <w:sz w:val="14"/>
                                    </w:rPr>
                                    <w:t xml:space="preserve"> </w:t>
                                  </w:r>
                                  <w:r>
                                    <w:rPr>
                                      <w:sz w:val="14"/>
                                    </w:rPr>
                                    <w:t>resilience</w:t>
                                  </w:r>
                                </w:p>
                                <w:p w14:paraId="2E8A3082" w14:textId="77777777" w:rsidR="00D35E0C" w:rsidRDefault="00D35E0C">
                                  <w:pPr>
                                    <w:pStyle w:val="TableParagraph"/>
                                    <w:spacing w:line="256" w:lineRule="auto"/>
                                    <w:ind w:left="26" w:right="16"/>
                                    <w:rPr>
                                      <w:sz w:val="14"/>
                                    </w:rPr>
                                  </w:pPr>
                                  <w:r>
                                    <w:rPr>
                                      <w:spacing w:val="-1"/>
                                      <w:sz w:val="14"/>
                                    </w:rPr>
                                    <w:t>User:</w:t>
                                  </w:r>
                                  <w:r>
                                    <w:rPr>
                                      <w:spacing w:val="-6"/>
                                      <w:sz w:val="14"/>
                                    </w:rPr>
                                    <w:t xml:space="preserve"> </w:t>
                                  </w:r>
                                  <w:r>
                                    <w:rPr>
                                      <w:sz w:val="14"/>
                                    </w:rPr>
                                    <w:t>Requires</w:t>
                                  </w:r>
                                  <w:r>
                                    <w:rPr>
                                      <w:spacing w:val="-5"/>
                                      <w:sz w:val="14"/>
                                    </w:rPr>
                                    <w:t xml:space="preserve"> </w:t>
                                  </w:r>
                                  <w:r>
                                    <w:rPr>
                                      <w:sz w:val="14"/>
                                    </w:rPr>
                                    <w:t>upfront</w:t>
                                  </w:r>
                                  <w:r>
                                    <w:rPr>
                                      <w:spacing w:val="-6"/>
                                      <w:sz w:val="14"/>
                                    </w:rPr>
                                    <w:t xml:space="preserve"> </w:t>
                                  </w:r>
                                  <w:r>
                                    <w:rPr>
                                      <w:sz w:val="14"/>
                                    </w:rPr>
                                    <w:t>investment</w:t>
                                  </w:r>
                                  <w:r>
                                    <w:rPr>
                                      <w:spacing w:val="-7"/>
                                      <w:sz w:val="14"/>
                                    </w:rPr>
                                    <w:t xml:space="preserve"> </w:t>
                                  </w:r>
                                  <w:r>
                                    <w:rPr>
                                      <w:sz w:val="14"/>
                                    </w:rPr>
                                    <w:t>and</w:t>
                                  </w:r>
                                  <w:r>
                                    <w:rPr>
                                      <w:spacing w:val="-29"/>
                                      <w:sz w:val="14"/>
                                    </w:rPr>
                                    <w:t xml:space="preserve"> </w:t>
                                  </w:r>
                                  <w:r>
                                    <w:rPr>
                                      <w:sz w:val="14"/>
                                    </w:rPr>
                                    <w:t>will also require customers to pay the</w:t>
                                  </w:r>
                                  <w:r>
                                    <w:rPr>
                                      <w:spacing w:val="1"/>
                                      <w:sz w:val="14"/>
                                    </w:rPr>
                                    <w:t xml:space="preserve"> </w:t>
                                  </w:r>
                                  <w:r>
                                    <w:rPr>
                                      <w:sz w:val="14"/>
                                    </w:rPr>
                                    <w:t>costs</w:t>
                                  </w:r>
                                  <w:r>
                                    <w:rPr>
                                      <w:spacing w:val="-2"/>
                                      <w:sz w:val="14"/>
                                    </w:rPr>
                                    <w:t xml:space="preserve"> </w:t>
                                  </w:r>
                                  <w:r>
                                    <w:rPr>
                                      <w:sz w:val="14"/>
                                    </w:rPr>
                                    <w:t>as</w:t>
                                  </w:r>
                                  <w:r>
                                    <w:rPr>
                                      <w:spacing w:val="-2"/>
                                      <w:sz w:val="14"/>
                                    </w:rPr>
                                    <w:t xml:space="preserve"> </w:t>
                                  </w:r>
                                  <w:r>
                                    <w:rPr>
                                      <w:sz w:val="14"/>
                                    </w:rPr>
                                    <w:t>per</w:t>
                                  </w:r>
                                  <w:r>
                                    <w:rPr>
                                      <w:spacing w:val="-3"/>
                                      <w:sz w:val="14"/>
                                    </w:rPr>
                                    <w:t xml:space="preserve"> </w:t>
                                  </w:r>
                                  <w:r>
                                    <w:rPr>
                                      <w:sz w:val="14"/>
                                    </w:rPr>
                                    <w:t>the</w:t>
                                  </w:r>
                                  <w:r>
                                    <w:rPr>
                                      <w:spacing w:val="-3"/>
                                      <w:sz w:val="14"/>
                                    </w:rPr>
                                    <w:t xml:space="preserve"> </w:t>
                                  </w:r>
                                  <w:r>
                                    <w:rPr>
                                      <w:sz w:val="14"/>
                                    </w:rPr>
                                    <w:t>alternate</w:t>
                                  </w:r>
                                  <w:r>
                                    <w:rPr>
                                      <w:spacing w:val="-2"/>
                                      <w:sz w:val="14"/>
                                    </w:rPr>
                                    <w:t xml:space="preserve"> </w:t>
                                  </w:r>
                                  <w:r>
                                    <w:rPr>
                                      <w:sz w:val="14"/>
                                    </w:rPr>
                                    <w:t>service.</w:t>
                                  </w:r>
                                </w:p>
                                <w:p w14:paraId="0673BD47" w14:textId="77777777" w:rsidR="00D35E0C" w:rsidRDefault="00D35E0C">
                                  <w:pPr>
                                    <w:pStyle w:val="TableParagraph"/>
                                    <w:spacing w:line="170" w:lineRule="exact"/>
                                    <w:ind w:left="26"/>
                                    <w:rPr>
                                      <w:sz w:val="14"/>
                                    </w:rPr>
                                  </w:pPr>
                                  <w:r>
                                    <w:rPr>
                                      <w:sz w:val="14"/>
                                    </w:rPr>
                                    <w:t>Value</w:t>
                                  </w:r>
                                  <w:r>
                                    <w:rPr>
                                      <w:spacing w:val="-4"/>
                                      <w:sz w:val="14"/>
                                    </w:rPr>
                                    <w:t xml:space="preserve"> </w:t>
                                  </w:r>
                                  <w:r>
                                    <w:rPr>
                                      <w:sz w:val="14"/>
                                    </w:rPr>
                                    <w:t>for</w:t>
                                  </w:r>
                                  <w:r>
                                    <w:rPr>
                                      <w:spacing w:val="-5"/>
                                      <w:sz w:val="14"/>
                                    </w:rPr>
                                    <w:t xml:space="preserve"> </w:t>
                                  </w:r>
                                  <w:r>
                                    <w:rPr>
                                      <w:sz w:val="14"/>
                                    </w:rPr>
                                    <w:t>money</w:t>
                                  </w:r>
                                  <w:r>
                                    <w:rPr>
                                      <w:spacing w:val="-4"/>
                                      <w:sz w:val="14"/>
                                    </w:rPr>
                                    <w:t xml:space="preserve"> </w:t>
                                  </w:r>
                                  <w:r>
                                    <w:rPr>
                                      <w:sz w:val="14"/>
                                    </w:rPr>
                                    <w:t>dependent</w:t>
                                  </w:r>
                                  <w:r>
                                    <w:rPr>
                                      <w:spacing w:val="-5"/>
                                      <w:sz w:val="14"/>
                                    </w:rPr>
                                    <w:t xml:space="preserve"> </w:t>
                                  </w:r>
                                  <w:r>
                                    <w:rPr>
                                      <w:sz w:val="14"/>
                                    </w:rPr>
                                    <w:t>on</w:t>
                                  </w:r>
                                  <w:r>
                                    <w:rPr>
                                      <w:spacing w:val="-6"/>
                                      <w:sz w:val="14"/>
                                    </w:rPr>
                                    <w:t xml:space="preserve"> </w:t>
                                  </w:r>
                                  <w:r>
                                    <w:rPr>
                                      <w:sz w:val="14"/>
                                    </w:rPr>
                                    <w:t>costs</w:t>
                                  </w:r>
                                </w:p>
                              </w:tc>
                            </w:tr>
                            <w:tr w:rsidR="00D35E0C" w14:paraId="1BB9D5FE"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6F4BCF97" w14:textId="77777777" w:rsidR="00D35E0C" w:rsidRDefault="00D35E0C">
                                  <w:pPr>
                                    <w:pStyle w:val="TableParagraph"/>
                                    <w:spacing w:before="26" w:line="256" w:lineRule="auto"/>
                                    <w:ind w:left="26" w:right="544"/>
                                    <w:rPr>
                                      <w:b/>
                                      <w:sz w:val="15"/>
                                    </w:rPr>
                                  </w:pPr>
                                  <w:r>
                                    <w:rPr>
                                      <w:b/>
                                      <w:color w:val="FFFFFF"/>
                                      <w:sz w:val="15"/>
                                    </w:rPr>
                                    <w:t>Community</w:t>
                                  </w:r>
                                  <w:r>
                                    <w:rPr>
                                      <w:b/>
                                      <w:color w:val="FFFFFF"/>
                                      <w:spacing w:val="-31"/>
                                      <w:sz w:val="15"/>
                                    </w:rPr>
                                    <w:t xml:space="preserve"> </w:t>
                                  </w:r>
                                  <w:r>
                                    <w:rPr>
                                      <w:b/>
                                      <w:color w:val="FFFFFF"/>
                                      <w:sz w:val="15"/>
                                    </w:rPr>
                                    <w:t>Acceptance</w:t>
                                  </w:r>
                                </w:p>
                              </w:tc>
                              <w:tc>
                                <w:tcPr>
                                  <w:tcW w:w="1197" w:type="dxa"/>
                                  <w:tcBorders>
                                    <w:top w:val="double" w:sz="6" w:space="0" w:color="808080"/>
                                    <w:left w:val="single" w:sz="6" w:space="0" w:color="F2F2F2"/>
                                    <w:bottom w:val="double" w:sz="6" w:space="0" w:color="808080"/>
                                    <w:right w:val="nil"/>
                                  </w:tcBorders>
                                </w:tcPr>
                                <w:p w14:paraId="4A67C7D8" w14:textId="77777777" w:rsidR="00D35E0C" w:rsidRPr="006062F9" w:rsidRDefault="00D35E0C">
                                  <w:pPr>
                                    <w:pStyle w:val="TableParagraph"/>
                                    <w:rPr>
                                      <w:rFonts w:ascii="Times New Roman"/>
                                      <w:sz w:val="16"/>
                                    </w:rPr>
                                  </w:pPr>
                                </w:p>
                                <w:p w14:paraId="0A6A8A34" w14:textId="77777777" w:rsidR="00D35E0C" w:rsidRPr="006062F9" w:rsidRDefault="00D35E0C">
                                  <w:pPr>
                                    <w:pStyle w:val="TableParagraph"/>
                                    <w:rPr>
                                      <w:rFonts w:ascii="Times New Roman"/>
                                      <w:sz w:val="16"/>
                                    </w:rPr>
                                  </w:pPr>
                                </w:p>
                                <w:p w14:paraId="3444B379" w14:textId="77777777" w:rsidR="00D35E0C" w:rsidRPr="006062F9" w:rsidRDefault="00D35E0C">
                                  <w:pPr>
                                    <w:pStyle w:val="TableParagraph"/>
                                    <w:spacing w:before="5"/>
                                    <w:rPr>
                                      <w:rFonts w:ascii="Times New Roman"/>
                                      <w:sz w:val="16"/>
                                    </w:rPr>
                                  </w:pPr>
                                </w:p>
                                <w:p w14:paraId="4AA606D8" w14:textId="77777777" w:rsidR="00D35E0C" w:rsidRPr="006062F9" w:rsidRDefault="00D35E0C">
                                  <w:pPr>
                                    <w:pStyle w:val="TableParagraph"/>
                                    <w:ind w:left="71" w:right="59"/>
                                    <w:jc w:val="center"/>
                                    <w:rPr>
                                      <w:b/>
                                      <w:sz w:val="17"/>
                                    </w:rPr>
                                  </w:pPr>
                                  <w:r w:rsidRPr="006062F9">
                                    <w:rPr>
                                      <w:b/>
                                      <w:w w:val="105"/>
                                      <w:sz w:val="17"/>
                                    </w:rPr>
                                    <w:t>Acceptable</w:t>
                                  </w:r>
                                </w:p>
                              </w:tc>
                              <w:tc>
                                <w:tcPr>
                                  <w:tcW w:w="233" w:type="dxa"/>
                                  <w:tcBorders>
                                    <w:top w:val="double" w:sz="6" w:space="0" w:color="808080"/>
                                    <w:left w:val="nil"/>
                                    <w:bottom w:val="double" w:sz="6" w:space="0" w:color="808080"/>
                                    <w:right w:val="nil"/>
                                  </w:tcBorders>
                                  <w:shd w:val="clear" w:color="auto" w:fill="001F60"/>
                                </w:tcPr>
                                <w:p w14:paraId="5E6156CC" w14:textId="77777777" w:rsidR="00D35E0C" w:rsidRDefault="00D35E0C">
                                  <w:pPr>
                                    <w:pStyle w:val="TableParagraph"/>
                                    <w:rPr>
                                      <w:rFonts w:ascii="Times New Roman"/>
                                      <w:sz w:val="12"/>
                                    </w:rPr>
                                  </w:pPr>
                                </w:p>
                                <w:p w14:paraId="574BB124" w14:textId="77777777" w:rsidR="00D35E0C" w:rsidRDefault="00D35E0C">
                                  <w:pPr>
                                    <w:pStyle w:val="TableParagraph"/>
                                    <w:rPr>
                                      <w:rFonts w:ascii="Times New Roman"/>
                                      <w:sz w:val="12"/>
                                    </w:rPr>
                                  </w:pPr>
                                </w:p>
                                <w:p w14:paraId="0DD7948A" w14:textId="77777777" w:rsidR="00D35E0C" w:rsidRDefault="00D35E0C">
                                  <w:pPr>
                                    <w:pStyle w:val="TableParagraph"/>
                                    <w:rPr>
                                      <w:rFonts w:ascii="Times New Roman"/>
                                      <w:sz w:val="12"/>
                                    </w:rPr>
                                  </w:pPr>
                                </w:p>
                                <w:p w14:paraId="226A192C" w14:textId="77777777" w:rsidR="00D35E0C" w:rsidRDefault="00D35E0C">
                                  <w:pPr>
                                    <w:pStyle w:val="TableParagraph"/>
                                    <w:spacing w:before="6"/>
                                    <w:rPr>
                                      <w:rFonts w:ascii="Times New Roman"/>
                                      <w:sz w:val="15"/>
                                    </w:rPr>
                                  </w:pPr>
                                </w:p>
                                <w:p w14:paraId="5B5478CF"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52AB9682" w14:textId="77777777" w:rsidR="00D35E0C" w:rsidRDefault="00D35E0C">
                                  <w:pPr>
                                    <w:pStyle w:val="TableParagraph"/>
                                    <w:spacing w:before="24" w:line="256" w:lineRule="auto"/>
                                    <w:ind w:left="26" w:right="204"/>
                                    <w:jc w:val="both"/>
                                    <w:rPr>
                                      <w:sz w:val="14"/>
                                    </w:rPr>
                                  </w:pPr>
                                  <w:r>
                                    <w:rPr>
                                      <w:spacing w:val="-1"/>
                                      <w:sz w:val="14"/>
                                    </w:rPr>
                                    <w:t>As</w:t>
                                  </w:r>
                                  <w:r>
                                    <w:rPr>
                                      <w:spacing w:val="-6"/>
                                      <w:sz w:val="14"/>
                                    </w:rPr>
                                    <w:t xml:space="preserve"> </w:t>
                                  </w:r>
                                  <w:r>
                                    <w:rPr>
                                      <w:spacing w:val="-1"/>
                                      <w:sz w:val="14"/>
                                    </w:rPr>
                                    <w:t>per</w:t>
                                  </w:r>
                                  <w:r>
                                    <w:rPr>
                                      <w:spacing w:val="-7"/>
                                      <w:sz w:val="14"/>
                                    </w:rPr>
                                    <w:t xml:space="preserve"> </w:t>
                                  </w:r>
                                  <w:r>
                                    <w:rPr>
                                      <w:sz w:val="14"/>
                                    </w:rPr>
                                    <w:t>previous</w:t>
                                  </w:r>
                                  <w:r>
                                    <w:rPr>
                                      <w:spacing w:val="-4"/>
                                      <w:sz w:val="14"/>
                                    </w:rPr>
                                    <w:t xml:space="preserve"> </w:t>
                                  </w:r>
                                  <w:r>
                                    <w:rPr>
                                      <w:sz w:val="14"/>
                                    </w:rPr>
                                    <w:t>criteria,</w:t>
                                  </w:r>
                                  <w:r>
                                    <w:rPr>
                                      <w:spacing w:val="-8"/>
                                      <w:sz w:val="14"/>
                                    </w:rPr>
                                    <w:t xml:space="preserve"> </w:t>
                                  </w:r>
                                  <w:r>
                                    <w:rPr>
                                      <w:sz w:val="14"/>
                                    </w:rPr>
                                    <w:t>community</w:t>
                                  </w:r>
                                  <w:r>
                                    <w:rPr>
                                      <w:spacing w:val="-30"/>
                                      <w:sz w:val="14"/>
                                    </w:rPr>
                                    <w:t xml:space="preserve"> </w:t>
                                  </w:r>
                                  <w:r>
                                    <w:rPr>
                                      <w:sz w:val="14"/>
                                    </w:rPr>
                                    <w:t>would need to accept the alternate</w:t>
                                  </w:r>
                                  <w:r>
                                    <w:rPr>
                                      <w:spacing w:val="-29"/>
                                      <w:sz w:val="14"/>
                                    </w:rPr>
                                    <w:t xml:space="preserve"> </w:t>
                                  </w:r>
                                  <w:r>
                                    <w:rPr>
                                      <w:sz w:val="14"/>
                                    </w:rPr>
                                    <w:t>sources</w:t>
                                  </w:r>
                                  <w:r>
                                    <w:rPr>
                                      <w:spacing w:val="-1"/>
                                      <w:sz w:val="14"/>
                                    </w:rPr>
                                    <w:t xml:space="preserve"> </w:t>
                                  </w:r>
                                  <w:r>
                                    <w:rPr>
                                      <w:sz w:val="14"/>
                                    </w:rPr>
                                    <w:t>conditions and</w:t>
                                  </w:r>
                                  <w:r>
                                    <w:rPr>
                                      <w:spacing w:val="-3"/>
                                      <w:sz w:val="14"/>
                                    </w:rPr>
                                    <w:t xml:space="preserve"> </w:t>
                                  </w:r>
                                  <w:r>
                                    <w:rPr>
                                      <w:sz w:val="14"/>
                                    </w:rPr>
                                    <w:t>costs</w:t>
                                  </w:r>
                                </w:p>
                              </w:tc>
                            </w:tr>
                            <w:tr w:rsidR="00D35E0C" w14:paraId="504DEC29"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43531FCE" w14:textId="77777777" w:rsidR="00D35E0C" w:rsidRDefault="00D35E0C">
                                  <w:pPr>
                                    <w:pStyle w:val="TableParagraph"/>
                                    <w:spacing w:before="26" w:line="256" w:lineRule="auto"/>
                                    <w:ind w:left="26" w:right="150"/>
                                    <w:rPr>
                                      <w:b/>
                                      <w:sz w:val="15"/>
                                    </w:rPr>
                                  </w:pPr>
                                  <w:r>
                                    <w:rPr>
                                      <w:b/>
                                      <w:color w:val="FFFFFF"/>
                                      <w:sz w:val="15"/>
                                    </w:rPr>
                                    <w:t>Regulatory and</w:t>
                                  </w:r>
                                  <w:r>
                                    <w:rPr>
                                      <w:b/>
                                      <w:color w:val="FFFFFF"/>
                                      <w:spacing w:val="1"/>
                                      <w:sz w:val="15"/>
                                    </w:rPr>
                                    <w:t xml:space="preserve"> </w:t>
                                  </w:r>
                                  <w:r>
                                    <w:rPr>
                                      <w:b/>
                                      <w:color w:val="FFFFFF"/>
                                      <w:spacing w:val="-1"/>
                                      <w:sz w:val="15"/>
                                    </w:rPr>
                                    <w:t>Policy</w:t>
                                  </w:r>
                                  <w:r>
                                    <w:rPr>
                                      <w:b/>
                                      <w:color w:val="FFFFFF"/>
                                      <w:spacing w:val="-6"/>
                                      <w:sz w:val="15"/>
                                    </w:rPr>
                                    <w:t xml:space="preserve"> </w:t>
                                  </w:r>
                                  <w:r>
                                    <w:rPr>
                                      <w:b/>
                                      <w:color w:val="FFFFFF"/>
                                      <w:sz w:val="15"/>
                                    </w:rPr>
                                    <w:t>Compliance</w:t>
                                  </w:r>
                                </w:p>
                              </w:tc>
                              <w:tc>
                                <w:tcPr>
                                  <w:tcW w:w="1197" w:type="dxa"/>
                                  <w:tcBorders>
                                    <w:top w:val="double" w:sz="6" w:space="0" w:color="808080"/>
                                    <w:left w:val="single" w:sz="6" w:space="0" w:color="F2F2F2"/>
                                    <w:bottom w:val="double" w:sz="6" w:space="0" w:color="808080"/>
                                    <w:right w:val="nil"/>
                                  </w:tcBorders>
                                </w:tcPr>
                                <w:p w14:paraId="66F7F3F5" w14:textId="77777777" w:rsidR="00D35E0C" w:rsidRPr="006062F9" w:rsidRDefault="00D35E0C">
                                  <w:pPr>
                                    <w:pStyle w:val="TableParagraph"/>
                                    <w:rPr>
                                      <w:rFonts w:ascii="Times New Roman"/>
                                      <w:sz w:val="16"/>
                                    </w:rPr>
                                  </w:pPr>
                                </w:p>
                                <w:p w14:paraId="5156DAD7" w14:textId="77777777" w:rsidR="00D35E0C" w:rsidRPr="006062F9" w:rsidRDefault="00D35E0C">
                                  <w:pPr>
                                    <w:pStyle w:val="TableParagraph"/>
                                    <w:rPr>
                                      <w:rFonts w:ascii="Times New Roman"/>
                                      <w:sz w:val="16"/>
                                    </w:rPr>
                                  </w:pPr>
                                </w:p>
                                <w:p w14:paraId="0C1645F9" w14:textId="77777777" w:rsidR="00D35E0C" w:rsidRPr="006062F9" w:rsidRDefault="00D35E0C">
                                  <w:pPr>
                                    <w:pStyle w:val="TableParagraph"/>
                                    <w:spacing w:before="5"/>
                                    <w:rPr>
                                      <w:rFonts w:ascii="Times New Roman"/>
                                      <w:sz w:val="16"/>
                                    </w:rPr>
                                  </w:pPr>
                                </w:p>
                                <w:p w14:paraId="4D870918" w14:textId="77777777" w:rsidR="00D35E0C" w:rsidRPr="006062F9" w:rsidRDefault="00D35E0C">
                                  <w:pPr>
                                    <w:pStyle w:val="TableParagraph"/>
                                    <w:ind w:left="71" w:right="59"/>
                                    <w:jc w:val="center"/>
                                    <w:rPr>
                                      <w:b/>
                                      <w:sz w:val="17"/>
                                    </w:rPr>
                                  </w:pPr>
                                  <w:r w:rsidRPr="006062F9">
                                    <w:rPr>
                                      <w:b/>
                                      <w:w w:val="105"/>
                                      <w:sz w:val="17"/>
                                    </w:rPr>
                                    <w:t>Aligned</w:t>
                                  </w:r>
                                </w:p>
                              </w:tc>
                              <w:tc>
                                <w:tcPr>
                                  <w:tcW w:w="233" w:type="dxa"/>
                                  <w:tcBorders>
                                    <w:top w:val="double" w:sz="6" w:space="0" w:color="808080"/>
                                    <w:left w:val="nil"/>
                                    <w:bottom w:val="double" w:sz="6" w:space="0" w:color="808080"/>
                                    <w:right w:val="nil"/>
                                  </w:tcBorders>
                                  <w:shd w:val="clear" w:color="auto" w:fill="001F60"/>
                                </w:tcPr>
                                <w:p w14:paraId="5074BAEE" w14:textId="77777777" w:rsidR="00D35E0C" w:rsidRDefault="00D35E0C">
                                  <w:pPr>
                                    <w:pStyle w:val="TableParagraph"/>
                                    <w:rPr>
                                      <w:rFonts w:ascii="Times New Roman"/>
                                      <w:sz w:val="12"/>
                                    </w:rPr>
                                  </w:pPr>
                                </w:p>
                                <w:p w14:paraId="293414CE" w14:textId="77777777" w:rsidR="00D35E0C" w:rsidRDefault="00D35E0C">
                                  <w:pPr>
                                    <w:pStyle w:val="TableParagraph"/>
                                    <w:rPr>
                                      <w:rFonts w:ascii="Times New Roman"/>
                                      <w:sz w:val="12"/>
                                    </w:rPr>
                                  </w:pPr>
                                </w:p>
                                <w:p w14:paraId="4E0EDC3B" w14:textId="77777777" w:rsidR="00D35E0C" w:rsidRDefault="00D35E0C">
                                  <w:pPr>
                                    <w:pStyle w:val="TableParagraph"/>
                                    <w:rPr>
                                      <w:rFonts w:ascii="Times New Roman"/>
                                      <w:sz w:val="12"/>
                                    </w:rPr>
                                  </w:pPr>
                                </w:p>
                                <w:p w14:paraId="2B23A285" w14:textId="77777777" w:rsidR="00D35E0C" w:rsidRDefault="00D35E0C">
                                  <w:pPr>
                                    <w:pStyle w:val="TableParagraph"/>
                                    <w:spacing w:before="6"/>
                                    <w:rPr>
                                      <w:rFonts w:ascii="Times New Roman"/>
                                      <w:sz w:val="15"/>
                                    </w:rPr>
                                  </w:pPr>
                                </w:p>
                                <w:p w14:paraId="111E8F0D" w14:textId="77777777" w:rsidR="00D35E0C" w:rsidRDefault="00D35E0C">
                                  <w:pPr>
                                    <w:pStyle w:val="TableParagraph"/>
                                    <w:ind w:left="29"/>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5C62AB2E" w14:textId="77777777" w:rsidR="00D35E0C" w:rsidRDefault="00D35E0C">
                                  <w:pPr>
                                    <w:pStyle w:val="TableParagraph"/>
                                    <w:spacing w:before="24" w:line="256" w:lineRule="auto"/>
                                    <w:ind w:left="26" w:right="149"/>
                                    <w:rPr>
                                      <w:sz w:val="14"/>
                                    </w:rPr>
                                  </w:pPr>
                                  <w:r>
                                    <w:rPr>
                                      <w:sz w:val="14"/>
                                    </w:rPr>
                                    <w:t>Existing</w:t>
                                  </w:r>
                                  <w:r>
                                    <w:rPr>
                                      <w:spacing w:val="-7"/>
                                      <w:sz w:val="14"/>
                                    </w:rPr>
                                    <w:t xml:space="preserve"> </w:t>
                                  </w:r>
                                  <w:r>
                                    <w:rPr>
                                      <w:sz w:val="14"/>
                                    </w:rPr>
                                    <w:t>provisions</w:t>
                                  </w:r>
                                  <w:r>
                                    <w:rPr>
                                      <w:spacing w:val="-7"/>
                                      <w:sz w:val="14"/>
                                    </w:rPr>
                                    <w:t xml:space="preserve"> </w:t>
                                  </w:r>
                                  <w:r>
                                    <w:rPr>
                                      <w:sz w:val="14"/>
                                    </w:rPr>
                                    <w:t>already</w:t>
                                  </w:r>
                                  <w:r>
                                    <w:rPr>
                                      <w:spacing w:val="-5"/>
                                      <w:sz w:val="14"/>
                                    </w:rPr>
                                    <w:t xml:space="preserve"> </w:t>
                                  </w:r>
                                  <w:r>
                                    <w:rPr>
                                      <w:sz w:val="14"/>
                                    </w:rPr>
                                    <w:t>available.</w:t>
                                  </w:r>
                                  <w:r>
                                    <w:rPr>
                                      <w:spacing w:val="-29"/>
                                      <w:sz w:val="14"/>
                                    </w:rPr>
                                    <w:t xml:space="preserve"> </w:t>
                                  </w:r>
                                  <w:r>
                                    <w:rPr>
                                      <w:sz w:val="14"/>
                                    </w:rPr>
                                    <w:t>May have some concerns on</w:t>
                                  </w:r>
                                  <w:r>
                                    <w:rPr>
                                      <w:spacing w:val="1"/>
                                      <w:sz w:val="14"/>
                                    </w:rPr>
                                    <w:t xml:space="preserve"> </w:t>
                                  </w:r>
                                  <w:r>
                                    <w:rPr>
                                      <w:sz w:val="14"/>
                                    </w:rPr>
                                    <w:t>development</w:t>
                                  </w:r>
                                  <w:r>
                                    <w:rPr>
                                      <w:spacing w:val="-4"/>
                                      <w:sz w:val="14"/>
                                    </w:rPr>
                                    <w:t xml:space="preserve"> </w:t>
                                  </w:r>
                                  <w:r>
                                    <w:rPr>
                                      <w:sz w:val="14"/>
                                    </w:rPr>
                                    <w:t>in</w:t>
                                  </w:r>
                                  <w:r>
                                    <w:rPr>
                                      <w:spacing w:val="-3"/>
                                      <w:sz w:val="14"/>
                                    </w:rPr>
                                    <w:t xml:space="preserve"> </w:t>
                                  </w:r>
                                  <w:r>
                                    <w:rPr>
                                      <w:sz w:val="14"/>
                                    </w:rPr>
                                    <w:t>disturbed</w:t>
                                  </w:r>
                                  <w:r>
                                    <w:rPr>
                                      <w:spacing w:val="-3"/>
                                      <w:sz w:val="14"/>
                                    </w:rPr>
                                    <w:t xml:space="preserve"> </w:t>
                                  </w:r>
                                  <w:r>
                                    <w:rPr>
                                      <w:sz w:val="14"/>
                                    </w:rPr>
                                    <w:t>land</w:t>
                                  </w:r>
                                </w:p>
                              </w:tc>
                            </w:tr>
                            <w:tr w:rsidR="00D35E0C" w14:paraId="348F7042" w14:textId="77777777">
                              <w:trPr>
                                <w:trHeight w:val="1308"/>
                              </w:trPr>
                              <w:tc>
                                <w:tcPr>
                                  <w:tcW w:w="1330" w:type="dxa"/>
                                  <w:tcBorders>
                                    <w:top w:val="double" w:sz="6" w:space="0" w:color="808080"/>
                                    <w:left w:val="single" w:sz="6" w:space="0" w:color="808080"/>
                                    <w:bottom w:val="single" w:sz="6" w:space="0" w:color="808080"/>
                                    <w:right w:val="single" w:sz="6" w:space="0" w:color="F2F2F2"/>
                                  </w:tcBorders>
                                  <w:shd w:val="clear" w:color="auto" w:fill="001F60"/>
                                </w:tcPr>
                                <w:p w14:paraId="5869C2AD" w14:textId="77777777" w:rsidR="00D35E0C" w:rsidRDefault="00D35E0C">
                                  <w:pPr>
                                    <w:pStyle w:val="TableParagraph"/>
                                    <w:spacing w:before="26" w:line="256" w:lineRule="auto"/>
                                    <w:ind w:left="26" w:right="508"/>
                                    <w:rPr>
                                      <w:b/>
                                      <w:sz w:val="15"/>
                                    </w:rPr>
                                  </w:pPr>
                                  <w:r>
                                    <w:rPr>
                                      <w:b/>
                                      <w:color w:val="FFFFFF"/>
                                      <w:sz w:val="15"/>
                                    </w:rPr>
                                    <w:t>Impacts and</w:t>
                                  </w:r>
                                  <w:r>
                                    <w:rPr>
                                      <w:b/>
                                      <w:color w:val="FFFFFF"/>
                                      <w:spacing w:val="-31"/>
                                      <w:sz w:val="15"/>
                                    </w:rPr>
                                    <w:t xml:space="preserve"> </w:t>
                                  </w:r>
                                  <w:r>
                                    <w:rPr>
                                      <w:b/>
                                      <w:color w:val="FFFFFF"/>
                                      <w:sz w:val="15"/>
                                    </w:rPr>
                                    <w:t>benefits</w:t>
                                  </w:r>
                                </w:p>
                              </w:tc>
                              <w:tc>
                                <w:tcPr>
                                  <w:tcW w:w="1197" w:type="dxa"/>
                                  <w:tcBorders>
                                    <w:top w:val="double" w:sz="6" w:space="0" w:color="808080"/>
                                    <w:left w:val="single" w:sz="6" w:space="0" w:color="F2F2F2"/>
                                    <w:bottom w:val="single" w:sz="6" w:space="0" w:color="808080"/>
                                    <w:right w:val="nil"/>
                                  </w:tcBorders>
                                </w:tcPr>
                                <w:p w14:paraId="6C5E4242" w14:textId="77777777" w:rsidR="00D35E0C" w:rsidRPr="006062F9" w:rsidRDefault="00D35E0C">
                                  <w:pPr>
                                    <w:pStyle w:val="TableParagraph"/>
                                    <w:rPr>
                                      <w:rFonts w:ascii="Times New Roman"/>
                                      <w:sz w:val="16"/>
                                    </w:rPr>
                                  </w:pPr>
                                </w:p>
                                <w:p w14:paraId="7720CEE4" w14:textId="77777777" w:rsidR="00D35E0C" w:rsidRPr="006062F9" w:rsidRDefault="00D35E0C">
                                  <w:pPr>
                                    <w:pStyle w:val="TableParagraph"/>
                                    <w:rPr>
                                      <w:rFonts w:ascii="Times New Roman"/>
                                      <w:sz w:val="16"/>
                                    </w:rPr>
                                  </w:pPr>
                                </w:p>
                                <w:p w14:paraId="40ADF6D7" w14:textId="77777777" w:rsidR="00D35E0C" w:rsidRPr="006062F9" w:rsidRDefault="00D35E0C">
                                  <w:pPr>
                                    <w:pStyle w:val="TableParagraph"/>
                                    <w:spacing w:before="5"/>
                                    <w:rPr>
                                      <w:rFonts w:ascii="Times New Roman"/>
                                      <w:sz w:val="16"/>
                                    </w:rPr>
                                  </w:pPr>
                                </w:p>
                                <w:p w14:paraId="6CE3733D" w14:textId="77777777" w:rsidR="00D35E0C" w:rsidRPr="006062F9" w:rsidRDefault="00D35E0C">
                                  <w:pPr>
                                    <w:pStyle w:val="TableParagraph"/>
                                    <w:ind w:left="71" w:right="59"/>
                                    <w:jc w:val="center"/>
                                    <w:rPr>
                                      <w:b/>
                                      <w:sz w:val="17"/>
                                    </w:rPr>
                                  </w:pPr>
                                  <w:r w:rsidRPr="006062F9">
                                    <w:rPr>
                                      <w:b/>
                                      <w:w w:val="105"/>
                                      <w:sz w:val="17"/>
                                    </w:rPr>
                                    <w:t>Acceptable</w:t>
                                  </w:r>
                                </w:p>
                              </w:tc>
                              <w:tc>
                                <w:tcPr>
                                  <w:tcW w:w="233" w:type="dxa"/>
                                  <w:tcBorders>
                                    <w:top w:val="double" w:sz="6" w:space="0" w:color="808080"/>
                                    <w:left w:val="nil"/>
                                    <w:bottom w:val="single" w:sz="6" w:space="0" w:color="808080"/>
                                    <w:right w:val="nil"/>
                                  </w:tcBorders>
                                  <w:shd w:val="clear" w:color="auto" w:fill="001F60"/>
                                </w:tcPr>
                                <w:p w14:paraId="6CC8E2E5" w14:textId="77777777" w:rsidR="00D35E0C" w:rsidRDefault="00D35E0C">
                                  <w:pPr>
                                    <w:pStyle w:val="TableParagraph"/>
                                    <w:rPr>
                                      <w:rFonts w:ascii="Times New Roman"/>
                                      <w:sz w:val="12"/>
                                    </w:rPr>
                                  </w:pPr>
                                </w:p>
                                <w:p w14:paraId="71B54F38" w14:textId="77777777" w:rsidR="00D35E0C" w:rsidRDefault="00D35E0C">
                                  <w:pPr>
                                    <w:pStyle w:val="TableParagraph"/>
                                    <w:rPr>
                                      <w:rFonts w:ascii="Times New Roman"/>
                                      <w:sz w:val="12"/>
                                    </w:rPr>
                                  </w:pPr>
                                </w:p>
                                <w:p w14:paraId="53AD0410" w14:textId="77777777" w:rsidR="00D35E0C" w:rsidRDefault="00D35E0C">
                                  <w:pPr>
                                    <w:pStyle w:val="TableParagraph"/>
                                    <w:rPr>
                                      <w:rFonts w:ascii="Times New Roman"/>
                                      <w:sz w:val="12"/>
                                    </w:rPr>
                                  </w:pPr>
                                </w:p>
                                <w:p w14:paraId="2F81C93B" w14:textId="77777777" w:rsidR="00D35E0C" w:rsidRDefault="00D35E0C">
                                  <w:pPr>
                                    <w:pStyle w:val="TableParagraph"/>
                                    <w:spacing w:before="6"/>
                                    <w:rPr>
                                      <w:rFonts w:ascii="Times New Roman"/>
                                      <w:sz w:val="15"/>
                                    </w:rPr>
                                  </w:pPr>
                                </w:p>
                                <w:p w14:paraId="2111BA19"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single" w:sz="6" w:space="0" w:color="808080"/>
                                    <w:right w:val="single" w:sz="6" w:space="0" w:color="808080"/>
                                  </w:tcBorders>
                                  <w:shd w:val="clear" w:color="auto" w:fill="F2F2F2"/>
                                </w:tcPr>
                                <w:p w14:paraId="401D0682" w14:textId="77777777" w:rsidR="00D35E0C" w:rsidRDefault="00D35E0C">
                                  <w:pPr>
                                    <w:pStyle w:val="TableParagraph"/>
                                    <w:spacing w:before="24" w:line="256" w:lineRule="auto"/>
                                    <w:ind w:left="26" w:right="76"/>
                                    <w:rPr>
                                      <w:sz w:val="14"/>
                                    </w:rPr>
                                  </w:pPr>
                                  <w:r>
                                    <w:rPr>
                                      <w:sz w:val="14"/>
                                    </w:rPr>
                                    <w:t>Some</w:t>
                                  </w:r>
                                  <w:r>
                                    <w:rPr>
                                      <w:spacing w:val="-6"/>
                                      <w:sz w:val="14"/>
                                    </w:rPr>
                                    <w:t xml:space="preserve"> </w:t>
                                  </w:r>
                                  <w:r>
                                    <w:rPr>
                                      <w:sz w:val="14"/>
                                    </w:rPr>
                                    <w:t>impact</w:t>
                                  </w:r>
                                  <w:r>
                                    <w:rPr>
                                      <w:spacing w:val="-6"/>
                                      <w:sz w:val="14"/>
                                    </w:rPr>
                                    <w:t xml:space="preserve"> </w:t>
                                  </w:r>
                                  <w:r>
                                    <w:rPr>
                                      <w:sz w:val="14"/>
                                    </w:rPr>
                                    <w:t>on</w:t>
                                  </w:r>
                                  <w:r>
                                    <w:rPr>
                                      <w:spacing w:val="-6"/>
                                      <w:sz w:val="14"/>
                                    </w:rPr>
                                    <w:t xml:space="preserve"> </w:t>
                                  </w:r>
                                  <w:r>
                                    <w:rPr>
                                      <w:sz w:val="14"/>
                                    </w:rPr>
                                    <w:t>system</w:t>
                                  </w:r>
                                  <w:r>
                                    <w:rPr>
                                      <w:spacing w:val="-6"/>
                                      <w:sz w:val="14"/>
                                    </w:rPr>
                                    <w:t xml:space="preserve"> </w:t>
                                  </w:r>
                                  <w:r>
                                    <w:rPr>
                                      <w:sz w:val="14"/>
                                    </w:rPr>
                                    <w:t>stakeholders.</w:t>
                                  </w:r>
                                  <w:r>
                                    <w:rPr>
                                      <w:spacing w:val="-29"/>
                                      <w:sz w:val="14"/>
                                    </w:rPr>
                                    <w:t xml:space="preserve"> </w:t>
                                  </w:r>
                                  <w:r>
                                    <w:rPr>
                                      <w:sz w:val="14"/>
                                    </w:rPr>
                                    <w:t>Beneficial for D&amp;S users across the</w:t>
                                  </w:r>
                                  <w:r>
                                    <w:rPr>
                                      <w:spacing w:val="1"/>
                                      <w:sz w:val="14"/>
                                    </w:rPr>
                                    <w:t xml:space="preserve"> </w:t>
                                  </w:r>
                                  <w:r>
                                    <w:rPr>
                                      <w:sz w:val="14"/>
                                    </w:rPr>
                                    <w:t>system.</w:t>
                                  </w:r>
                                </w:p>
                              </w:tc>
                            </w:tr>
                          </w:tbl>
                          <w:p w14:paraId="7DD2754E" w14:textId="77777777" w:rsidR="00D35E0C" w:rsidRDefault="00D35E0C" w:rsidP="00D35E0C">
                            <w:pPr>
                              <w:pStyle w:val="BodyText"/>
                            </w:pPr>
                          </w:p>
                        </w:txbxContent>
                      </wps:txbx>
                      <wps:bodyPr rot="0" vert="horz" wrap="square" lIns="0" tIns="0" rIns="0" bIns="0" anchor="t" anchorCtr="0" upright="1">
                        <a:noAutofit/>
                      </wps:bodyPr>
                    </wps:wsp>
                  </a:graphicData>
                </a:graphic>
              </wp:inline>
            </w:drawing>
          </mc:Choice>
          <mc:Fallback>
            <w:pict>
              <v:shape w14:anchorId="44A92805" id="Text Box 68" o:spid="_x0000_s1064" type="#_x0000_t202" style="width:251.6pt;height:3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" filled="f" stroked="f">
                <v:textbox inset="0,0,0,0">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330"/>
                        <w:gridCol w:w="1197"/>
                        <w:gridCol w:w="233"/>
                        <w:gridCol w:w="2255"/>
                      </w:tblGrid>
                      <w:tr w:rsidR="00D35E0C" w14:paraId="23294170" w14:textId="77777777">
                        <w:trPr>
                          <w:trHeight w:val="693"/>
                        </w:trPr>
                        <w:tc>
                          <w:tcPr>
                            <w:tcW w:w="1330" w:type="dxa"/>
                            <w:tcBorders>
                              <w:bottom w:val="double" w:sz="6" w:space="0" w:color="808080"/>
                            </w:tcBorders>
                          </w:tcPr>
                          <w:p w14:paraId="14631AA4" w14:textId="77777777" w:rsidR="00D35E0C" w:rsidRDefault="00D35E0C">
                            <w:pPr>
                              <w:pStyle w:val="TableParagraph"/>
                              <w:spacing w:before="7"/>
                              <w:ind w:left="391"/>
                              <w:rPr>
                                <w:b/>
                                <w:sz w:val="17"/>
                              </w:rPr>
                            </w:pPr>
                            <w:r>
                              <w:rPr>
                                <w:b/>
                                <w:color w:val="001F60"/>
                                <w:w w:val="105"/>
                                <w:sz w:val="17"/>
                              </w:rPr>
                              <w:t>Criteria</w:t>
                            </w:r>
                          </w:p>
                        </w:tc>
                        <w:tc>
                          <w:tcPr>
                            <w:tcW w:w="1430" w:type="dxa"/>
                            <w:gridSpan w:val="2"/>
                            <w:tcBorders>
                              <w:bottom w:val="double" w:sz="6" w:space="0" w:color="808080"/>
                            </w:tcBorders>
                          </w:tcPr>
                          <w:p w14:paraId="3901C7BE" w14:textId="77777777" w:rsidR="00D35E0C" w:rsidRDefault="00D35E0C">
                            <w:pPr>
                              <w:pStyle w:val="TableParagraph"/>
                              <w:spacing w:before="7" w:line="264" w:lineRule="auto"/>
                              <w:ind w:left="95" w:right="76"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1458866A" w14:textId="77777777" w:rsidR="00D35E0C" w:rsidRDefault="00D35E0C">
                            <w:pPr>
                              <w:pStyle w:val="TableParagraph"/>
                              <w:spacing w:before="7"/>
                              <w:ind w:left="473"/>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3129F7CC" w14:textId="77777777">
                        <w:trPr>
                          <w:trHeight w:val="1332"/>
                        </w:trPr>
                        <w:tc>
                          <w:tcPr>
                            <w:tcW w:w="1330" w:type="dxa"/>
                            <w:tcBorders>
                              <w:top w:val="single" w:sz="6" w:space="0" w:color="808080"/>
                              <w:left w:val="single" w:sz="6" w:space="0" w:color="808080"/>
                              <w:bottom w:val="double" w:sz="6" w:space="0" w:color="808080"/>
                              <w:right w:val="single" w:sz="6" w:space="0" w:color="F2F2F2"/>
                            </w:tcBorders>
                            <w:shd w:val="clear" w:color="auto" w:fill="001F60"/>
                          </w:tcPr>
                          <w:p w14:paraId="00C0309F" w14:textId="77777777" w:rsidR="00D35E0C" w:rsidRDefault="00D35E0C">
                            <w:pPr>
                              <w:pStyle w:val="TableParagraph"/>
                              <w:spacing w:before="26"/>
                              <w:ind w:left="26"/>
                              <w:rPr>
                                <w:b/>
                                <w:sz w:val="15"/>
                              </w:rPr>
                            </w:pPr>
                            <w:r>
                              <w:rPr>
                                <w:b/>
                                <w:color w:val="FFFFFF"/>
                                <w:sz w:val="15"/>
                              </w:rPr>
                              <w:t>Risks</w:t>
                            </w:r>
                          </w:p>
                        </w:tc>
                        <w:tc>
                          <w:tcPr>
                            <w:tcW w:w="1197" w:type="dxa"/>
                            <w:tcBorders>
                              <w:top w:val="double" w:sz="6" w:space="0" w:color="808080"/>
                              <w:left w:val="single" w:sz="6" w:space="0" w:color="F2F2F2"/>
                              <w:bottom w:val="double" w:sz="6" w:space="0" w:color="808080"/>
                              <w:right w:val="single" w:sz="6" w:space="0" w:color="F2F2F2"/>
                            </w:tcBorders>
                          </w:tcPr>
                          <w:p w14:paraId="6815E973" w14:textId="77777777" w:rsidR="00D35E0C" w:rsidRPr="006062F9" w:rsidRDefault="00D35E0C">
                            <w:pPr>
                              <w:pStyle w:val="TableParagraph"/>
                              <w:rPr>
                                <w:rFonts w:ascii="Times New Roman"/>
                                <w:sz w:val="16"/>
                              </w:rPr>
                            </w:pPr>
                          </w:p>
                          <w:p w14:paraId="2BA9C8A1" w14:textId="77777777" w:rsidR="00D35E0C" w:rsidRPr="006062F9" w:rsidRDefault="00D35E0C">
                            <w:pPr>
                              <w:pStyle w:val="TableParagraph"/>
                              <w:rPr>
                                <w:rFonts w:ascii="Times New Roman"/>
                                <w:sz w:val="16"/>
                              </w:rPr>
                            </w:pPr>
                          </w:p>
                          <w:p w14:paraId="2B82A45A" w14:textId="77777777" w:rsidR="00D35E0C" w:rsidRPr="006062F9" w:rsidRDefault="00D35E0C">
                            <w:pPr>
                              <w:pStyle w:val="TableParagraph"/>
                              <w:spacing w:before="5"/>
                              <w:rPr>
                                <w:rFonts w:ascii="Times New Roman"/>
                                <w:sz w:val="16"/>
                              </w:rPr>
                            </w:pPr>
                          </w:p>
                          <w:p w14:paraId="4DE7DEB2" w14:textId="77777777" w:rsidR="00D35E0C" w:rsidRPr="006062F9" w:rsidRDefault="00D35E0C">
                            <w:pPr>
                              <w:pStyle w:val="TableParagraph"/>
                              <w:ind w:left="262" w:right="250"/>
                              <w:jc w:val="center"/>
                              <w:rPr>
                                <w:b/>
                                <w:sz w:val="17"/>
                              </w:rPr>
                            </w:pPr>
                            <w:r w:rsidRPr="006062F9">
                              <w:rPr>
                                <w:b/>
                                <w:w w:val="105"/>
                                <w:sz w:val="17"/>
                              </w:rPr>
                              <w:t>Low</w:t>
                            </w:r>
                          </w:p>
                        </w:tc>
                        <w:tc>
                          <w:tcPr>
                            <w:tcW w:w="233" w:type="dxa"/>
                            <w:tcBorders>
                              <w:top w:val="single" w:sz="6" w:space="0" w:color="808080"/>
                              <w:left w:val="single" w:sz="6" w:space="0" w:color="F2F2F2"/>
                              <w:bottom w:val="double" w:sz="6" w:space="0" w:color="808080"/>
                              <w:right w:val="nil"/>
                            </w:tcBorders>
                            <w:shd w:val="clear" w:color="auto" w:fill="001F60"/>
                          </w:tcPr>
                          <w:p w14:paraId="53572FE0" w14:textId="77777777" w:rsidR="00D35E0C" w:rsidRDefault="00D35E0C">
                            <w:pPr>
                              <w:pStyle w:val="TableParagraph"/>
                              <w:rPr>
                                <w:rFonts w:ascii="Times New Roman"/>
                                <w:sz w:val="12"/>
                              </w:rPr>
                            </w:pPr>
                          </w:p>
                          <w:p w14:paraId="52D47CB7" w14:textId="77777777" w:rsidR="00D35E0C" w:rsidRDefault="00D35E0C">
                            <w:pPr>
                              <w:pStyle w:val="TableParagraph"/>
                              <w:rPr>
                                <w:rFonts w:ascii="Times New Roman"/>
                                <w:sz w:val="12"/>
                              </w:rPr>
                            </w:pPr>
                          </w:p>
                          <w:p w14:paraId="3CC1583D" w14:textId="77777777" w:rsidR="00D35E0C" w:rsidRDefault="00D35E0C">
                            <w:pPr>
                              <w:pStyle w:val="TableParagraph"/>
                              <w:rPr>
                                <w:rFonts w:ascii="Times New Roman"/>
                                <w:sz w:val="12"/>
                              </w:rPr>
                            </w:pPr>
                          </w:p>
                          <w:p w14:paraId="6062FB3E" w14:textId="77777777" w:rsidR="00D35E0C" w:rsidRDefault="00D35E0C">
                            <w:pPr>
                              <w:pStyle w:val="TableParagraph"/>
                              <w:spacing w:before="6"/>
                              <w:rPr>
                                <w:rFonts w:ascii="Times New Roman"/>
                                <w:sz w:val="15"/>
                              </w:rPr>
                            </w:pPr>
                          </w:p>
                          <w:p w14:paraId="504D669E"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4466A738" w14:textId="77777777" w:rsidR="00D35E0C" w:rsidRDefault="00D35E0C">
                            <w:pPr>
                              <w:pStyle w:val="TableParagraph"/>
                              <w:spacing w:before="24" w:line="256" w:lineRule="auto"/>
                              <w:ind w:left="26"/>
                              <w:rPr>
                                <w:sz w:val="14"/>
                              </w:rPr>
                            </w:pPr>
                            <w:r>
                              <w:rPr>
                                <w:w w:val="95"/>
                                <w:sz w:val="14"/>
                              </w:rPr>
                              <w:t>No</w:t>
                            </w:r>
                            <w:r>
                              <w:rPr>
                                <w:spacing w:val="12"/>
                                <w:w w:val="95"/>
                                <w:sz w:val="14"/>
                              </w:rPr>
                              <w:t xml:space="preserve"> </w:t>
                            </w:r>
                            <w:r>
                              <w:rPr>
                                <w:w w:val="95"/>
                                <w:sz w:val="14"/>
                              </w:rPr>
                              <w:t>major</w:t>
                            </w:r>
                            <w:r>
                              <w:rPr>
                                <w:spacing w:val="12"/>
                                <w:w w:val="95"/>
                                <w:sz w:val="14"/>
                              </w:rPr>
                              <w:t xml:space="preserve"> </w:t>
                            </w:r>
                            <w:r>
                              <w:rPr>
                                <w:w w:val="95"/>
                                <w:sz w:val="14"/>
                              </w:rPr>
                              <w:t>risks</w:t>
                            </w:r>
                            <w:r>
                              <w:rPr>
                                <w:spacing w:val="16"/>
                                <w:w w:val="95"/>
                                <w:sz w:val="14"/>
                              </w:rPr>
                              <w:t xml:space="preserve"> </w:t>
                            </w:r>
                            <w:r>
                              <w:rPr>
                                <w:w w:val="95"/>
                                <w:sz w:val="14"/>
                              </w:rPr>
                              <w:t>identified,</w:t>
                            </w:r>
                            <w:r>
                              <w:rPr>
                                <w:spacing w:val="10"/>
                                <w:w w:val="95"/>
                                <w:sz w:val="14"/>
                              </w:rPr>
                              <w:t xml:space="preserve"> </w:t>
                            </w:r>
                            <w:r>
                              <w:rPr>
                                <w:w w:val="95"/>
                                <w:sz w:val="14"/>
                              </w:rPr>
                              <w:t>using</w:t>
                            </w:r>
                            <w:r>
                              <w:rPr>
                                <w:spacing w:val="12"/>
                                <w:w w:val="95"/>
                                <w:sz w:val="14"/>
                              </w:rPr>
                              <w:t xml:space="preserve"> </w:t>
                            </w:r>
                            <w:r>
                              <w:rPr>
                                <w:w w:val="95"/>
                                <w:sz w:val="14"/>
                              </w:rPr>
                              <w:t>existing</w:t>
                            </w:r>
                            <w:r>
                              <w:rPr>
                                <w:spacing w:val="1"/>
                                <w:w w:val="95"/>
                                <w:sz w:val="14"/>
                              </w:rPr>
                              <w:t xml:space="preserve"> </w:t>
                            </w:r>
                            <w:r>
                              <w:rPr>
                                <w:sz w:val="14"/>
                              </w:rPr>
                              <w:t>and</w:t>
                            </w:r>
                            <w:r>
                              <w:rPr>
                                <w:spacing w:val="-3"/>
                                <w:sz w:val="14"/>
                              </w:rPr>
                              <w:t xml:space="preserve"> </w:t>
                            </w:r>
                            <w:r>
                              <w:rPr>
                                <w:sz w:val="14"/>
                              </w:rPr>
                              <w:t>proven</w:t>
                            </w:r>
                            <w:r>
                              <w:rPr>
                                <w:spacing w:val="-2"/>
                                <w:sz w:val="14"/>
                              </w:rPr>
                              <w:t xml:space="preserve"> </w:t>
                            </w:r>
                            <w:r>
                              <w:rPr>
                                <w:sz w:val="14"/>
                              </w:rPr>
                              <w:t>technology</w:t>
                            </w:r>
                          </w:p>
                        </w:tc>
                      </w:tr>
                      <w:tr w:rsidR="00D35E0C" w14:paraId="2130FC4D"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32140887" w14:textId="77777777" w:rsidR="00D35E0C" w:rsidRDefault="00D35E0C">
                            <w:pPr>
                              <w:pStyle w:val="TableParagraph"/>
                              <w:spacing w:before="26"/>
                              <w:ind w:left="26"/>
                              <w:rPr>
                                <w:b/>
                                <w:sz w:val="15"/>
                              </w:rPr>
                            </w:pPr>
                            <w:r>
                              <w:rPr>
                                <w:b/>
                                <w:color w:val="FFFFFF"/>
                                <w:sz w:val="15"/>
                              </w:rPr>
                              <w:t>Value</w:t>
                            </w:r>
                            <w:r>
                              <w:rPr>
                                <w:b/>
                                <w:color w:val="FFFFFF"/>
                                <w:spacing w:val="2"/>
                                <w:sz w:val="15"/>
                              </w:rPr>
                              <w:t xml:space="preserve"> </w:t>
                            </w:r>
                            <w:r>
                              <w:rPr>
                                <w:b/>
                                <w:color w:val="FFFFFF"/>
                                <w:sz w:val="15"/>
                              </w:rPr>
                              <w:t>for Money</w:t>
                            </w:r>
                          </w:p>
                        </w:tc>
                        <w:tc>
                          <w:tcPr>
                            <w:tcW w:w="1197" w:type="dxa"/>
                            <w:tcBorders>
                              <w:top w:val="double" w:sz="6" w:space="0" w:color="808080"/>
                              <w:left w:val="single" w:sz="6" w:space="0" w:color="F2F2F2"/>
                              <w:bottom w:val="double" w:sz="6" w:space="0" w:color="808080"/>
                              <w:right w:val="nil"/>
                            </w:tcBorders>
                          </w:tcPr>
                          <w:p w14:paraId="4597FE75" w14:textId="77777777" w:rsidR="00D35E0C" w:rsidRPr="006062F9" w:rsidRDefault="00D35E0C">
                            <w:pPr>
                              <w:pStyle w:val="TableParagraph"/>
                              <w:rPr>
                                <w:rFonts w:ascii="Times New Roman"/>
                                <w:sz w:val="16"/>
                              </w:rPr>
                            </w:pPr>
                          </w:p>
                          <w:p w14:paraId="7309990E" w14:textId="77777777" w:rsidR="00D35E0C" w:rsidRPr="006062F9" w:rsidRDefault="00D35E0C">
                            <w:pPr>
                              <w:pStyle w:val="TableParagraph"/>
                              <w:rPr>
                                <w:rFonts w:ascii="Times New Roman"/>
                                <w:sz w:val="16"/>
                              </w:rPr>
                            </w:pPr>
                          </w:p>
                          <w:p w14:paraId="5241A406" w14:textId="77777777" w:rsidR="00D35E0C" w:rsidRPr="006062F9" w:rsidRDefault="00D35E0C">
                            <w:pPr>
                              <w:pStyle w:val="TableParagraph"/>
                              <w:spacing w:before="5"/>
                              <w:rPr>
                                <w:rFonts w:ascii="Times New Roman"/>
                                <w:sz w:val="16"/>
                              </w:rPr>
                            </w:pPr>
                          </w:p>
                          <w:p w14:paraId="3B3E506C" w14:textId="77777777" w:rsidR="00D35E0C" w:rsidRPr="006062F9" w:rsidRDefault="00D35E0C">
                            <w:pPr>
                              <w:pStyle w:val="TableParagraph"/>
                              <w:ind w:left="71" w:right="60"/>
                              <w:jc w:val="center"/>
                              <w:rPr>
                                <w:b/>
                                <w:sz w:val="17"/>
                              </w:rPr>
                            </w:pPr>
                            <w:r w:rsidRPr="006062F9">
                              <w:rPr>
                                <w:b/>
                                <w:w w:val="105"/>
                                <w:sz w:val="17"/>
                              </w:rPr>
                              <w:t>Medium</w:t>
                            </w:r>
                          </w:p>
                        </w:tc>
                        <w:tc>
                          <w:tcPr>
                            <w:tcW w:w="233" w:type="dxa"/>
                            <w:tcBorders>
                              <w:top w:val="double" w:sz="6" w:space="0" w:color="808080"/>
                              <w:left w:val="nil"/>
                              <w:bottom w:val="double" w:sz="6" w:space="0" w:color="808080"/>
                              <w:right w:val="nil"/>
                            </w:tcBorders>
                            <w:shd w:val="clear" w:color="auto" w:fill="001F60"/>
                          </w:tcPr>
                          <w:p w14:paraId="60A01BB2" w14:textId="77777777" w:rsidR="00D35E0C" w:rsidRDefault="00D35E0C">
                            <w:pPr>
                              <w:pStyle w:val="TableParagraph"/>
                              <w:rPr>
                                <w:rFonts w:ascii="Times New Roman"/>
                                <w:sz w:val="12"/>
                              </w:rPr>
                            </w:pPr>
                          </w:p>
                          <w:p w14:paraId="79535B0B" w14:textId="77777777" w:rsidR="00D35E0C" w:rsidRDefault="00D35E0C">
                            <w:pPr>
                              <w:pStyle w:val="TableParagraph"/>
                              <w:rPr>
                                <w:rFonts w:ascii="Times New Roman"/>
                                <w:sz w:val="12"/>
                              </w:rPr>
                            </w:pPr>
                          </w:p>
                          <w:p w14:paraId="0DD8BDF8" w14:textId="77777777" w:rsidR="00D35E0C" w:rsidRDefault="00D35E0C">
                            <w:pPr>
                              <w:pStyle w:val="TableParagraph"/>
                              <w:rPr>
                                <w:rFonts w:ascii="Times New Roman"/>
                                <w:sz w:val="12"/>
                              </w:rPr>
                            </w:pPr>
                          </w:p>
                          <w:p w14:paraId="4EFC8811" w14:textId="77777777" w:rsidR="00D35E0C" w:rsidRDefault="00D35E0C">
                            <w:pPr>
                              <w:pStyle w:val="TableParagraph"/>
                              <w:spacing w:before="6"/>
                              <w:rPr>
                                <w:rFonts w:ascii="Times New Roman"/>
                                <w:sz w:val="15"/>
                              </w:rPr>
                            </w:pPr>
                          </w:p>
                          <w:p w14:paraId="48FCDE20"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27E24552" w14:textId="77777777" w:rsidR="00D35E0C" w:rsidRDefault="00D35E0C">
                            <w:pPr>
                              <w:pStyle w:val="TableParagraph"/>
                              <w:spacing w:before="24" w:line="256" w:lineRule="auto"/>
                              <w:ind w:left="26" w:right="205"/>
                              <w:rPr>
                                <w:sz w:val="14"/>
                              </w:rPr>
                            </w:pPr>
                            <w:r>
                              <w:rPr>
                                <w:sz w:val="14"/>
                              </w:rPr>
                              <w:t>Govt: No savings however existing</w:t>
                            </w:r>
                            <w:r>
                              <w:rPr>
                                <w:spacing w:val="1"/>
                                <w:sz w:val="14"/>
                              </w:rPr>
                              <w:t xml:space="preserve"> </w:t>
                            </w:r>
                            <w:r>
                              <w:rPr>
                                <w:sz w:val="14"/>
                              </w:rPr>
                              <w:t>government</w:t>
                            </w:r>
                            <w:r>
                              <w:rPr>
                                <w:spacing w:val="-7"/>
                                <w:sz w:val="14"/>
                              </w:rPr>
                              <w:t xml:space="preserve"> </w:t>
                            </w:r>
                            <w:r>
                              <w:rPr>
                                <w:sz w:val="14"/>
                              </w:rPr>
                              <w:t>programs</w:t>
                            </w:r>
                            <w:r>
                              <w:rPr>
                                <w:spacing w:val="-6"/>
                                <w:sz w:val="14"/>
                              </w:rPr>
                              <w:t xml:space="preserve"> </w:t>
                            </w:r>
                            <w:r>
                              <w:rPr>
                                <w:sz w:val="14"/>
                              </w:rPr>
                              <w:t>designed</w:t>
                            </w:r>
                            <w:r>
                              <w:rPr>
                                <w:spacing w:val="-6"/>
                                <w:sz w:val="14"/>
                              </w:rPr>
                              <w:t xml:space="preserve"> </w:t>
                            </w:r>
                            <w:r>
                              <w:rPr>
                                <w:sz w:val="14"/>
                              </w:rPr>
                              <w:t>for</w:t>
                            </w:r>
                            <w:r>
                              <w:rPr>
                                <w:spacing w:val="-29"/>
                                <w:sz w:val="14"/>
                              </w:rPr>
                              <w:t xml:space="preserve"> </w:t>
                            </w:r>
                            <w:r>
                              <w:rPr>
                                <w:sz w:val="14"/>
                              </w:rPr>
                              <w:t>building</w:t>
                            </w:r>
                            <w:r>
                              <w:rPr>
                                <w:spacing w:val="-4"/>
                                <w:sz w:val="14"/>
                              </w:rPr>
                              <w:t xml:space="preserve"> </w:t>
                            </w:r>
                            <w:r>
                              <w:rPr>
                                <w:sz w:val="14"/>
                              </w:rPr>
                              <w:t>drought</w:t>
                            </w:r>
                            <w:r>
                              <w:rPr>
                                <w:spacing w:val="-3"/>
                                <w:sz w:val="14"/>
                              </w:rPr>
                              <w:t xml:space="preserve"> </w:t>
                            </w:r>
                            <w:r>
                              <w:rPr>
                                <w:sz w:val="14"/>
                              </w:rPr>
                              <w:t>resilience</w:t>
                            </w:r>
                          </w:p>
                          <w:p w14:paraId="2E8A3082" w14:textId="77777777" w:rsidR="00D35E0C" w:rsidRDefault="00D35E0C">
                            <w:pPr>
                              <w:pStyle w:val="TableParagraph"/>
                              <w:spacing w:line="256" w:lineRule="auto"/>
                              <w:ind w:left="26" w:right="16"/>
                              <w:rPr>
                                <w:sz w:val="14"/>
                              </w:rPr>
                            </w:pPr>
                            <w:r>
                              <w:rPr>
                                <w:spacing w:val="-1"/>
                                <w:sz w:val="14"/>
                              </w:rPr>
                              <w:t>User:</w:t>
                            </w:r>
                            <w:r>
                              <w:rPr>
                                <w:spacing w:val="-6"/>
                                <w:sz w:val="14"/>
                              </w:rPr>
                              <w:t xml:space="preserve"> </w:t>
                            </w:r>
                            <w:r>
                              <w:rPr>
                                <w:sz w:val="14"/>
                              </w:rPr>
                              <w:t>Requires</w:t>
                            </w:r>
                            <w:r>
                              <w:rPr>
                                <w:spacing w:val="-5"/>
                                <w:sz w:val="14"/>
                              </w:rPr>
                              <w:t xml:space="preserve"> </w:t>
                            </w:r>
                            <w:r>
                              <w:rPr>
                                <w:sz w:val="14"/>
                              </w:rPr>
                              <w:t>upfront</w:t>
                            </w:r>
                            <w:r>
                              <w:rPr>
                                <w:spacing w:val="-6"/>
                                <w:sz w:val="14"/>
                              </w:rPr>
                              <w:t xml:space="preserve"> </w:t>
                            </w:r>
                            <w:r>
                              <w:rPr>
                                <w:sz w:val="14"/>
                              </w:rPr>
                              <w:t>investment</w:t>
                            </w:r>
                            <w:r>
                              <w:rPr>
                                <w:spacing w:val="-7"/>
                                <w:sz w:val="14"/>
                              </w:rPr>
                              <w:t xml:space="preserve"> </w:t>
                            </w:r>
                            <w:r>
                              <w:rPr>
                                <w:sz w:val="14"/>
                              </w:rPr>
                              <w:t>and</w:t>
                            </w:r>
                            <w:r>
                              <w:rPr>
                                <w:spacing w:val="-29"/>
                                <w:sz w:val="14"/>
                              </w:rPr>
                              <w:t xml:space="preserve"> </w:t>
                            </w:r>
                            <w:r>
                              <w:rPr>
                                <w:sz w:val="14"/>
                              </w:rPr>
                              <w:t>will also require customers to pay the</w:t>
                            </w:r>
                            <w:r>
                              <w:rPr>
                                <w:spacing w:val="1"/>
                                <w:sz w:val="14"/>
                              </w:rPr>
                              <w:t xml:space="preserve"> </w:t>
                            </w:r>
                            <w:r>
                              <w:rPr>
                                <w:sz w:val="14"/>
                              </w:rPr>
                              <w:t>costs</w:t>
                            </w:r>
                            <w:r>
                              <w:rPr>
                                <w:spacing w:val="-2"/>
                                <w:sz w:val="14"/>
                              </w:rPr>
                              <w:t xml:space="preserve"> </w:t>
                            </w:r>
                            <w:r>
                              <w:rPr>
                                <w:sz w:val="14"/>
                              </w:rPr>
                              <w:t>as</w:t>
                            </w:r>
                            <w:r>
                              <w:rPr>
                                <w:spacing w:val="-2"/>
                                <w:sz w:val="14"/>
                              </w:rPr>
                              <w:t xml:space="preserve"> </w:t>
                            </w:r>
                            <w:r>
                              <w:rPr>
                                <w:sz w:val="14"/>
                              </w:rPr>
                              <w:t>per</w:t>
                            </w:r>
                            <w:r>
                              <w:rPr>
                                <w:spacing w:val="-3"/>
                                <w:sz w:val="14"/>
                              </w:rPr>
                              <w:t xml:space="preserve"> </w:t>
                            </w:r>
                            <w:r>
                              <w:rPr>
                                <w:sz w:val="14"/>
                              </w:rPr>
                              <w:t>the</w:t>
                            </w:r>
                            <w:r>
                              <w:rPr>
                                <w:spacing w:val="-3"/>
                                <w:sz w:val="14"/>
                              </w:rPr>
                              <w:t xml:space="preserve"> </w:t>
                            </w:r>
                            <w:r>
                              <w:rPr>
                                <w:sz w:val="14"/>
                              </w:rPr>
                              <w:t>alternate</w:t>
                            </w:r>
                            <w:r>
                              <w:rPr>
                                <w:spacing w:val="-2"/>
                                <w:sz w:val="14"/>
                              </w:rPr>
                              <w:t xml:space="preserve"> </w:t>
                            </w:r>
                            <w:r>
                              <w:rPr>
                                <w:sz w:val="14"/>
                              </w:rPr>
                              <w:t>service.</w:t>
                            </w:r>
                          </w:p>
                          <w:p w14:paraId="0673BD47" w14:textId="77777777" w:rsidR="00D35E0C" w:rsidRDefault="00D35E0C">
                            <w:pPr>
                              <w:pStyle w:val="TableParagraph"/>
                              <w:spacing w:line="170" w:lineRule="exact"/>
                              <w:ind w:left="26"/>
                              <w:rPr>
                                <w:sz w:val="14"/>
                              </w:rPr>
                            </w:pPr>
                            <w:r>
                              <w:rPr>
                                <w:sz w:val="14"/>
                              </w:rPr>
                              <w:t>Value</w:t>
                            </w:r>
                            <w:r>
                              <w:rPr>
                                <w:spacing w:val="-4"/>
                                <w:sz w:val="14"/>
                              </w:rPr>
                              <w:t xml:space="preserve"> </w:t>
                            </w:r>
                            <w:r>
                              <w:rPr>
                                <w:sz w:val="14"/>
                              </w:rPr>
                              <w:t>for</w:t>
                            </w:r>
                            <w:r>
                              <w:rPr>
                                <w:spacing w:val="-5"/>
                                <w:sz w:val="14"/>
                              </w:rPr>
                              <w:t xml:space="preserve"> </w:t>
                            </w:r>
                            <w:r>
                              <w:rPr>
                                <w:sz w:val="14"/>
                              </w:rPr>
                              <w:t>money</w:t>
                            </w:r>
                            <w:r>
                              <w:rPr>
                                <w:spacing w:val="-4"/>
                                <w:sz w:val="14"/>
                              </w:rPr>
                              <w:t xml:space="preserve"> </w:t>
                            </w:r>
                            <w:r>
                              <w:rPr>
                                <w:sz w:val="14"/>
                              </w:rPr>
                              <w:t>dependent</w:t>
                            </w:r>
                            <w:r>
                              <w:rPr>
                                <w:spacing w:val="-5"/>
                                <w:sz w:val="14"/>
                              </w:rPr>
                              <w:t xml:space="preserve"> </w:t>
                            </w:r>
                            <w:r>
                              <w:rPr>
                                <w:sz w:val="14"/>
                              </w:rPr>
                              <w:t>on</w:t>
                            </w:r>
                            <w:r>
                              <w:rPr>
                                <w:spacing w:val="-6"/>
                                <w:sz w:val="14"/>
                              </w:rPr>
                              <w:t xml:space="preserve"> </w:t>
                            </w:r>
                            <w:r>
                              <w:rPr>
                                <w:sz w:val="14"/>
                              </w:rPr>
                              <w:t>costs</w:t>
                            </w:r>
                          </w:p>
                        </w:tc>
                      </w:tr>
                      <w:tr w:rsidR="00D35E0C" w14:paraId="1BB9D5FE"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6F4BCF97" w14:textId="77777777" w:rsidR="00D35E0C" w:rsidRDefault="00D35E0C">
                            <w:pPr>
                              <w:pStyle w:val="TableParagraph"/>
                              <w:spacing w:before="26" w:line="256" w:lineRule="auto"/>
                              <w:ind w:left="26" w:right="544"/>
                              <w:rPr>
                                <w:b/>
                                <w:sz w:val="15"/>
                              </w:rPr>
                            </w:pPr>
                            <w:r>
                              <w:rPr>
                                <w:b/>
                                <w:color w:val="FFFFFF"/>
                                <w:sz w:val="15"/>
                              </w:rPr>
                              <w:t>Community</w:t>
                            </w:r>
                            <w:r>
                              <w:rPr>
                                <w:b/>
                                <w:color w:val="FFFFFF"/>
                                <w:spacing w:val="-31"/>
                                <w:sz w:val="15"/>
                              </w:rPr>
                              <w:t xml:space="preserve"> </w:t>
                            </w:r>
                            <w:r>
                              <w:rPr>
                                <w:b/>
                                <w:color w:val="FFFFFF"/>
                                <w:sz w:val="15"/>
                              </w:rPr>
                              <w:t>Acceptance</w:t>
                            </w:r>
                          </w:p>
                        </w:tc>
                        <w:tc>
                          <w:tcPr>
                            <w:tcW w:w="1197" w:type="dxa"/>
                            <w:tcBorders>
                              <w:top w:val="double" w:sz="6" w:space="0" w:color="808080"/>
                              <w:left w:val="single" w:sz="6" w:space="0" w:color="F2F2F2"/>
                              <w:bottom w:val="double" w:sz="6" w:space="0" w:color="808080"/>
                              <w:right w:val="nil"/>
                            </w:tcBorders>
                          </w:tcPr>
                          <w:p w14:paraId="4A67C7D8" w14:textId="77777777" w:rsidR="00D35E0C" w:rsidRPr="006062F9" w:rsidRDefault="00D35E0C">
                            <w:pPr>
                              <w:pStyle w:val="TableParagraph"/>
                              <w:rPr>
                                <w:rFonts w:ascii="Times New Roman"/>
                                <w:sz w:val="16"/>
                              </w:rPr>
                            </w:pPr>
                          </w:p>
                          <w:p w14:paraId="0A6A8A34" w14:textId="77777777" w:rsidR="00D35E0C" w:rsidRPr="006062F9" w:rsidRDefault="00D35E0C">
                            <w:pPr>
                              <w:pStyle w:val="TableParagraph"/>
                              <w:rPr>
                                <w:rFonts w:ascii="Times New Roman"/>
                                <w:sz w:val="16"/>
                              </w:rPr>
                            </w:pPr>
                          </w:p>
                          <w:p w14:paraId="3444B379" w14:textId="77777777" w:rsidR="00D35E0C" w:rsidRPr="006062F9" w:rsidRDefault="00D35E0C">
                            <w:pPr>
                              <w:pStyle w:val="TableParagraph"/>
                              <w:spacing w:before="5"/>
                              <w:rPr>
                                <w:rFonts w:ascii="Times New Roman"/>
                                <w:sz w:val="16"/>
                              </w:rPr>
                            </w:pPr>
                          </w:p>
                          <w:p w14:paraId="4AA606D8" w14:textId="77777777" w:rsidR="00D35E0C" w:rsidRPr="006062F9" w:rsidRDefault="00D35E0C">
                            <w:pPr>
                              <w:pStyle w:val="TableParagraph"/>
                              <w:ind w:left="71" w:right="59"/>
                              <w:jc w:val="center"/>
                              <w:rPr>
                                <w:b/>
                                <w:sz w:val="17"/>
                              </w:rPr>
                            </w:pPr>
                            <w:r w:rsidRPr="006062F9">
                              <w:rPr>
                                <w:b/>
                                <w:w w:val="105"/>
                                <w:sz w:val="17"/>
                              </w:rPr>
                              <w:t>Acceptable</w:t>
                            </w:r>
                          </w:p>
                        </w:tc>
                        <w:tc>
                          <w:tcPr>
                            <w:tcW w:w="233" w:type="dxa"/>
                            <w:tcBorders>
                              <w:top w:val="double" w:sz="6" w:space="0" w:color="808080"/>
                              <w:left w:val="nil"/>
                              <w:bottom w:val="double" w:sz="6" w:space="0" w:color="808080"/>
                              <w:right w:val="nil"/>
                            </w:tcBorders>
                            <w:shd w:val="clear" w:color="auto" w:fill="001F60"/>
                          </w:tcPr>
                          <w:p w14:paraId="5E6156CC" w14:textId="77777777" w:rsidR="00D35E0C" w:rsidRDefault="00D35E0C">
                            <w:pPr>
                              <w:pStyle w:val="TableParagraph"/>
                              <w:rPr>
                                <w:rFonts w:ascii="Times New Roman"/>
                                <w:sz w:val="12"/>
                              </w:rPr>
                            </w:pPr>
                          </w:p>
                          <w:p w14:paraId="574BB124" w14:textId="77777777" w:rsidR="00D35E0C" w:rsidRDefault="00D35E0C">
                            <w:pPr>
                              <w:pStyle w:val="TableParagraph"/>
                              <w:rPr>
                                <w:rFonts w:ascii="Times New Roman"/>
                                <w:sz w:val="12"/>
                              </w:rPr>
                            </w:pPr>
                          </w:p>
                          <w:p w14:paraId="0DD7948A" w14:textId="77777777" w:rsidR="00D35E0C" w:rsidRDefault="00D35E0C">
                            <w:pPr>
                              <w:pStyle w:val="TableParagraph"/>
                              <w:rPr>
                                <w:rFonts w:ascii="Times New Roman"/>
                                <w:sz w:val="12"/>
                              </w:rPr>
                            </w:pPr>
                          </w:p>
                          <w:p w14:paraId="226A192C" w14:textId="77777777" w:rsidR="00D35E0C" w:rsidRDefault="00D35E0C">
                            <w:pPr>
                              <w:pStyle w:val="TableParagraph"/>
                              <w:spacing w:before="6"/>
                              <w:rPr>
                                <w:rFonts w:ascii="Times New Roman"/>
                                <w:sz w:val="15"/>
                              </w:rPr>
                            </w:pPr>
                          </w:p>
                          <w:p w14:paraId="5B5478CF"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52AB9682" w14:textId="77777777" w:rsidR="00D35E0C" w:rsidRDefault="00D35E0C">
                            <w:pPr>
                              <w:pStyle w:val="TableParagraph"/>
                              <w:spacing w:before="24" w:line="256" w:lineRule="auto"/>
                              <w:ind w:left="26" w:right="204"/>
                              <w:jc w:val="both"/>
                              <w:rPr>
                                <w:sz w:val="14"/>
                              </w:rPr>
                            </w:pPr>
                            <w:r>
                              <w:rPr>
                                <w:spacing w:val="-1"/>
                                <w:sz w:val="14"/>
                              </w:rPr>
                              <w:t>As</w:t>
                            </w:r>
                            <w:r>
                              <w:rPr>
                                <w:spacing w:val="-6"/>
                                <w:sz w:val="14"/>
                              </w:rPr>
                              <w:t xml:space="preserve"> </w:t>
                            </w:r>
                            <w:r>
                              <w:rPr>
                                <w:spacing w:val="-1"/>
                                <w:sz w:val="14"/>
                              </w:rPr>
                              <w:t>per</w:t>
                            </w:r>
                            <w:r>
                              <w:rPr>
                                <w:spacing w:val="-7"/>
                                <w:sz w:val="14"/>
                              </w:rPr>
                              <w:t xml:space="preserve"> </w:t>
                            </w:r>
                            <w:r>
                              <w:rPr>
                                <w:sz w:val="14"/>
                              </w:rPr>
                              <w:t>previous</w:t>
                            </w:r>
                            <w:r>
                              <w:rPr>
                                <w:spacing w:val="-4"/>
                                <w:sz w:val="14"/>
                              </w:rPr>
                              <w:t xml:space="preserve"> </w:t>
                            </w:r>
                            <w:r>
                              <w:rPr>
                                <w:sz w:val="14"/>
                              </w:rPr>
                              <w:t>criteria,</w:t>
                            </w:r>
                            <w:r>
                              <w:rPr>
                                <w:spacing w:val="-8"/>
                                <w:sz w:val="14"/>
                              </w:rPr>
                              <w:t xml:space="preserve"> </w:t>
                            </w:r>
                            <w:r>
                              <w:rPr>
                                <w:sz w:val="14"/>
                              </w:rPr>
                              <w:t>community</w:t>
                            </w:r>
                            <w:r>
                              <w:rPr>
                                <w:spacing w:val="-30"/>
                                <w:sz w:val="14"/>
                              </w:rPr>
                              <w:t xml:space="preserve"> </w:t>
                            </w:r>
                            <w:r>
                              <w:rPr>
                                <w:sz w:val="14"/>
                              </w:rPr>
                              <w:t>would need to accept the alternate</w:t>
                            </w:r>
                            <w:r>
                              <w:rPr>
                                <w:spacing w:val="-29"/>
                                <w:sz w:val="14"/>
                              </w:rPr>
                              <w:t xml:space="preserve"> </w:t>
                            </w:r>
                            <w:r>
                              <w:rPr>
                                <w:sz w:val="14"/>
                              </w:rPr>
                              <w:t>sources</w:t>
                            </w:r>
                            <w:r>
                              <w:rPr>
                                <w:spacing w:val="-1"/>
                                <w:sz w:val="14"/>
                              </w:rPr>
                              <w:t xml:space="preserve"> </w:t>
                            </w:r>
                            <w:r>
                              <w:rPr>
                                <w:sz w:val="14"/>
                              </w:rPr>
                              <w:t>conditions and</w:t>
                            </w:r>
                            <w:r>
                              <w:rPr>
                                <w:spacing w:val="-3"/>
                                <w:sz w:val="14"/>
                              </w:rPr>
                              <w:t xml:space="preserve"> </w:t>
                            </w:r>
                            <w:r>
                              <w:rPr>
                                <w:sz w:val="14"/>
                              </w:rPr>
                              <w:t>costs</w:t>
                            </w:r>
                          </w:p>
                        </w:tc>
                      </w:tr>
                      <w:tr w:rsidR="00D35E0C" w14:paraId="504DEC29"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43531FCE" w14:textId="77777777" w:rsidR="00D35E0C" w:rsidRDefault="00D35E0C">
                            <w:pPr>
                              <w:pStyle w:val="TableParagraph"/>
                              <w:spacing w:before="26" w:line="256" w:lineRule="auto"/>
                              <w:ind w:left="26" w:right="150"/>
                              <w:rPr>
                                <w:b/>
                                <w:sz w:val="15"/>
                              </w:rPr>
                            </w:pPr>
                            <w:r>
                              <w:rPr>
                                <w:b/>
                                <w:color w:val="FFFFFF"/>
                                <w:sz w:val="15"/>
                              </w:rPr>
                              <w:t>Regulatory and</w:t>
                            </w:r>
                            <w:r>
                              <w:rPr>
                                <w:b/>
                                <w:color w:val="FFFFFF"/>
                                <w:spacing w:val="1"/>
                                <w:sz w:val="15"/>
                              </w:rPr>
                              <w:t xml:space="preserve"> </w:t>
                            </w:r>
                            <w:r>
                              <w:rPr>
                                <w:b/>
                                <w:color w:val="FFFFFF"/>
                                <w:spacing w:val="-1"/>
                                <w:sz w:val="15"/>
                              </w:rPr>
                              <w:t>Policy</w:t>
                            </w:r>
                            <w:r>
                              <w:rPr>
                                <w:b/>
                                <w:color w:val="FFFFFF"/>
                                <w:spacing w:val="-6"/>
                                <w:sz w:val="15"/>
                              </w:rPr>
                              <w:t xml:space="preserve"> </w:t>
                            </w:r>
                            <w:r>
                              <w:rPr>
                                <w:b/>
                                <w:color w:val="FFFFFF"/>
                                <w:sz w:val="15"/>
                              </w:rPr>
                              <w:t>Compliance</w:t>
                            </w:r>
                          </w:p>
                        </w:tc>
                        <w:tc>
                          <w:tcPr>
                            <w:tcW w:w="1197" w:type="dxa"/>
                            <w:tcBorders>
                              <w:top w:val="double" w:sz="6" w:space="0" w:color="808080"/>
                              <w:left w:val="single" w:sz="6" w:space="0" w:color="F2F2F2"/>
                              <w:bottom w:val="double" w:sz="6" w:space="0" w:color="808080"/>
                              <w:right w:val="nil"/>
                            </w:tcBorders>
                          </w:tcPr>
                          <w:p w14:paraId="66F7F3F5" w14:textId="77777777" w:rsidR="00D35E0C" w:rsidRPr="006062F9" w:rsidRDefault="00D35E0C">
                            <w:pPr>
                              <w:pStyle w:val="TableParagraph"/>
                              <w:rPr>
                                <w:rFonts w:ascii="Times New Roman"/>
                                <w:sz w:val="16"/>
                              </w:rPr>
                            </w:pPr>
                          </w:p>
                          <w:p w14:paraId="5156DAD7" w14:textId="77777777" w:rsidR="00D35E0C" w:rsidRPr="006062F9" w:rsidRDefault="00D35E0C">
                            <w:pPr>
                              <w:pStyle w:val="TableParagraph"/>
                              <w:rPr>
                                <w:rFonts w:ascii="Times New Roman"/>
                                <w:sz w:val="16"/>
                              </w:rPr>
                            </w:pPr>
                          </w:p>
                          <w:p w14:paraId="0C1645F9" w14:textId="77777777" w:rsidR="00D35E0C" w:rsidRPr="006062F9" w:rsidRDefault="00D35E0C">
                            <w:pPr>
                              <w:pStyle w:val="TableParagraph"/>
                              <w:spacing w:before="5"/>
                              <w:rPr>
                                <w:rFonts w:ascii="Times New Roman"/>
                                <w:sz w:val="16"/>
                              </w:rPr>
                            </w:pPr>
                          </w:p>
                          <w:p w14:paraId="4D870918" w14:textId="77777777" w:rsidR="00D35E0C" w:rsidRPr="006062F9" w:rsidRDefault="00D35E0C">
                            <w:pPr>
                              <w:pStyle w:val="TableParagraph"/>
                              <w:ind w:left="71" w:right="59"/>
                              <w:jc w:val="center"/>
                              <w:rPr>
                                <w:b/>
                                <w:sz w:val="17"/>
                              </w:rPr>
                            </w:pPr>
                            <w:r w:rsidRPr="006062F9">
                              <w:rPr>
                                <w:b/>
                                <w:w w:val="105"/>
                                <w:sz w:val="17"/>
                              </w:rPr>
                              <w:t>Aligned</w:t>
                            </w:r>
                          </w:p>
                        </w:tc>
                        <w:tc>
                          <w:tcPr>
                            <w:tcW w:w="233" w:type="dxa"/>
                            <w:tcBorders>
                              <w:top w:val="double" w:sz="6" w:space="0" w:color="808080"/>
                              <w:left w:val="nil"/>
                              <w:bottom w:val="double" w:sz="6" w:space="0" w:color="808080"/>
                              <w:right w:val="nil"/>
                            </w:tcBorders>
                            <w:shd w:val="clear" w:color="auto" w:fill="001F60"/>
                          </w:tcPr>
                          <w:p w14:paraId="5074BAEE" w14:textId="77777777" w:rsidR="00D35E0C" w:rsidRDefault="00D35E0C">
                            <w:pPr>
                              <w:pStyle w:val="TableParagraph"/>
                              <w:rPr>
                                <w:rFonts w:ascii="Times New Roman"/>
                                <w:sz w:val="12"/>
                              </w:rPr>
                            </w:pPr>
                          </w:p>
                          <w:p w14:paraId="293414CE" w14:textId="77777777" w:rsidR="00D35E0C" w:rsidRDefault="00D35E0C">
                            <w:pPr>
                              <w:pStyle w:val="TableParagraph"/>
                              <w:rPr>
                                <w:rFonts w:ascii="Times New Roman"/>
                                <w:sz w:val="12"/>
                              </w:rPr>
                            </w:pPr>
                          </w:p>
                          <w:p w14:paraId="4E0EDC3B" w14:textId="77777777" w:rsidR="00D35E0C" w:rsidRDefault="00D35E0C">
                            <w:pPr>
                              <w:pStyle w:val="TableParagraph"/>
                              <w:rPr>
                                <w:rFonts w:ascii="Times New Roman"/>
                                <w:sz w:val="12"/>
                              </w:rPr>
                            </w:pPr>
                          </w:p>
                          <w:p w14:paraId="2B23A285" w14:textId="77777777" w:rsidR="00D35E0C" w:rsidRDefault="00D35E0C">
                            <w:pPr>
                              <w:pStyle w:val="TableParagraph"/>
                              <w:spacing w:before="6"/>
                              <w:rPr>
                                <w:rFonts w:ascii="Times New Roman"/>
                                <w:sz w:val="15"/>
                              </w:rPr>
                            </w:pPr>
                          </w:p>
                          <w:p w14:paraId="111E8F0D" w14:textId="77777777" w:rsidR="00D35E0C" w:rsidRDefault="00D35E0C">
                            <w:pPr>
                              <w:pStyle w:val="TableParagraph"/>
                              <w:ind w:left="29"/>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5C62AB2E" w14:textId="77777777" w:rsidR="00D35E0C" w:rsidRDefault="00D35E0C">
                            <w:pPr>
                              <w:pStyle w:val="TableParagraph"/>
                              <w:spacing w:before="24" w:line="256" w:lineRule="auto"/>
                              <w:ind w:left="26" w:right="149"/>
                              <w:rPr>
                                <w:sz w:val="14"/>
                              </w:rPr>
                            </w:pPr>
                            <w:r>
                              <w:rPr>
                                <w:sz w:val="14"/>
                              </w:rPr>
                              <w:t>Existing</w:t>
                            </w:r>
                            <w:r>
                              <w:rPr>
                                <w:spacing w:val="-7"/>
                                <w:sz w:val="14"/>
                              </w:rPr>
                              <w:t xml:space="preserve"> </w:t>
                            </w:r>
                            <w:r>
                              <w:rPr>
                                <w:sz w:val="14"/>
                              </w:rPr>
                              <w:t>provisions</w:t>
                            </w:r>
                            <w:r>
                              <w:rPr>
                                <w:spacing w:val="-7"/>
                                <w:sz w:val="14"/>
                              </w:rPr>
                              <w:t xml:space="preserve"> </w:t>
                            </w:r>
                            <w:r>
                              <w:rPr>
                                <w:sz w:val="14"/>
                              </w:rPr>
                              <w:t>already</w:t>
                            </w:r>
                            <w:r>
                              <w:rPr>
                                <w:spacing w:val="-5"/>
                                <w:sz w:val="14"/>
                              </w:rPr>
                              <w:t xml:space="preserve"> </w:t>
                            </w:r>
                            <w:r>
                              <w:rPr>
                                <w:sz w:val="14"/>
                              </w:rPr>
                              <w:t>available.</w:t>
                            </w:r>
                            <w:r>
                              <w:rPr>
                                <w:spacing w:val="-29"/>
                                <w:sz w:val="14"/>
                              </w:rPr>
                              <w:t xml:space="preserve"> </w:t>
                            </w:r>
                            <w:r>
                              <w:rPr>
                                <w:sz w:val="14"/>
                              </w:rPr>
                              <w:t>May have some concerns on</w:t>
                            </w:r>
                            <w:r>
                              <w:rPr>
                                <w:spacing w:val="1"/>
                                <w:sz w:val="14"/>
                              </w:rPr>
                              <w:t xml:space="preserve"> </w:t>
                            </w:r>
                            <w:r>
                              <w:rPr>
                                <w:sz w:val="14"/>
                              </w:rPr>
                              <w:t>development</w:t>
                            </w:r>
                            <w:r>
                              <w:rPr>
                                <w:spacing w:val="-4"/>
                                <w:sz w:val="14"/>
                              </w:rPr>
                              <w:t xml:space="preserve"> </w:t>
                            </w:r>
                            <w:r>
                              <w:rPr>
                                <w:sz w:val="14"/>
                              </w:rPr>
                              <w:t>in</w:t>
                            </w:r>
                            <w:r>
                              <w:rPr>
                                <w:spacing w:val="-3"/>
                                <w:sz w:val="14"/>
                              </w:rPr>
                              <w:t xml:space="preserve"> </w:t>
                            </w:r>
                            <w:r>
                              <w:rPr>
                                <w:sz w:val="14"/>
                              </w:rPr>
                              <w:t>disturbed</w:t>
                            </w:r>
                            <w:r>
                              <w:rPr>
                                <w:spacing w:val="-3"/>
                                <w:sz w:val="14"/>
                              </w:rPr>
                              <w:t xml:space="preserve"> </w:t>
                            </w:r>
                            <w:r>
                              <w:rPr>
                                <w:sz w:val="14"/>
                              </w:rPr>
                              <w:t>land</w:t>
                            </w:r>
                          </w:p>
                        </w:tc>
                      </w:tr>
                      <w:tr w:rsidR="00D35E0C" w14:paraId="348F7042" w14:textId="77777777">
                        <w:trPr>
                          <w:trHeight w:val="1308"/>
                        </w:trPr>
                        <w:tc>
                          <w:tcPr>
                            <w:tcW w:w="1330" w:type="dxa"/>
                            <w:tcBorders>
                              <w:top w:val="double" w:sz="6" w:space="0" w:color="808080"/>
                              <w:left w:val="single" w:sz="6" w:space="0" w:color="808080"/>
                              <w:bottom w:val="single" w:sz="6" w:space="0" w:color="808080"/>
                              <w:right w:val="single" w:sz="6" w:space="0" w:color="F2F2F2"/>
                            </w:tcBorders>
                            <w:shd w:val="clear" w:color="auto" w:fill="001F60"/>
                          </w:tcPr>
                          <w:p w14:paraId="5869C2AD" w14:textId="77777777" w:rsidR="00D35E0C" w:rsidRDefault="00D35E0C">
                            <w:pPr>
                              <w:pStyle w:val="TableParagraph"/>
                              <w:spacing w:before="26" w:line="256" w:lineRule="auto"/>
                              <w:ind w:left="26" w:right="508"/>
                              <w:rPr>
                                <w:b/>
                                <w:sz w:val="15"/>
                              </w:rPr>
                            </w:pPr>
                            <w:r>
                              <w:rPr>
                                <w:b/>
                                <w:color w:val="FFFFFF"/>
                                <w:sz w:val="15"/>
                              </w:rPr>
                              <w:t>Impacts and</w:t>
                            </w:r>
                            <w:r>
                              <w:rPr>
                                <w:b/>
                                <w:color w:val="FFFFFF"/>
                                <w:spacing w:val="-31"/>
                                <w:sz w:val="15"/>
                              </w:rPr>
                              <w:t xml:space="preserve"> </w:t>
                            </w:r>
                            <w:r>
                              <w:rPr>
                                <w:b/>
                                <w:color w:val="FFFFFF"/>
                                <w:sz w:val="15"/>
                              </w:rPr>
                              <w:t>benefits</w:t>
                            </w:r>
                          </w:p>
                        </w:tc>
                        <w:tc>
                          <w:tcPr>
                            <w:tcW w:w="1197" w:type="dxa"/>
                            <w:tcBorders>
                              <w:top w:val="double" w:sz="6" w:space="0" w:color="808080"/>
                              <w:left w:val="single" w:sz="6" w:space="0" w:color="F2F2F2"/>
                              <w:bottom w:val="single" w:sz="6" w:space="0" w:color="808080"/>
                              <w:right w:val="nil"/>
                            </w:tcBorders>
                          </w:tcPr>
                          <w:p w14:paraId="6C5E4242" w14:textId="77777777" w:rsidR="00D35E0C" w:rsidRPr="006062F9" w:rsidRDefault="00D35E0C">
                            <w:pPr>
                              <w:pStyle w:val="TableParagraph"/>
                              <w:rPr>
                                <w:rFonts w:ascii="Times New Roman"/>
                                <w:sz w:val="16"/>
                              </w:rPr>
                            </w:pPr>
                          </w:p>
                          <w:p w14:paraId="7720CEE4" w14:textId="77777777" w:rsidR="00D35E0C" w:rsidRPr="006062F9" w:rsidRDefault="00D35E0C">
                            <w:pPr>
                              <w:pStyle w:val="TableParagraph"/>
                              <w:rPr>
                                <w:rFonts w:ascii="Times New Roman"/>
                                <w:sz w:val="16"/>
                              </w:rPr>
                            </w:pPr>
                          </w:p>
                          <w:p w14:paraId="40ADF6D7" w14:textId="77777777" w:rsidR="00D35E0C" w:rsidRPr="006062F9" w:rsidRDefault="00D35E0C">
                            <w:pPr>
                              <w:pStyle w:val="TableParagraph"/>
                              <w:spacing w:before="5"/>
                              <w:rPr>
                                <w:rFonts w:ascii="Times New Roman"/>
                                <w:sz w:val="16"/>
                              </w:rPr>
                            </w:pPr>
                          </w:p>
                          <w:p w14:paraId="6CE3733D" w14:textId="77777777" w:rsidR="00D35E0C" w:rsidRPr="006062F9" w:rsidRDefault="00D35E0C">
                            <w:pPr>
                              <w:pStyle w:val="TableParagraph"/>
                              <w:ind w:left="71" w:right="59"/>
                              <w:jc w:val="center"/>
                              <w:rPr>
                                <w:b/>
                                <w:sz w:val="17"/>
                              </w:rPr>
                            </w:pPr>
                            <w:r w:rsidRPr="006062F9">
                              <w:rPr>
                                <w:b/>
                                <w:w w:val="105"/>
                                <w:sz w:val="17"/>
                              </w:rPr>
                              <w:t>Acceptable</w:t>
                            </w:r>
                          </w:p>
                        </w:tc>
                        <w:tc>
                          <w:tcPr>
                            <w:tcW w:w="233" w:type="dxa"/>
                            <w:tcBorders>
                              <w:top w:val="double" w:sz="6" w:space="0" w:color="808080"/>
                              <w:left w:val="nil"/>
                              <w:bottom w:val="single" w:sz="6" w:space="0" w:color="808080"/>
                              <w:right w:val="nil"/>
                            </w:tcBorders>
                            <w:shd w:val="clear" w:color="auto" w:fill="001F60"/>
                          </w:tcPr>
                          <w:p w14:paraId="6CC8E2E5" w14:textId="77777777" w:rsidR="00D35E0C" w:rsidRDefault="00D35E0C">
                            <w:pPr>
                              <w:pStyle w:val="TableParagraph"/>
                              <w:rPr>
                                <w:rFonts w:ascii="Times New Roman"/>
                                <w:sz w:val="12"/>
                              </w:rPr>
                            </w:pPr>
                          </w:p>
                          <w:p w14:paraId="71B54F38" w14:textId="77777777" w:rsidR="00D35E0C" w:rsidRDefault="00D35E0C">
                            <w:pPr>
                              <w:pStyle w:val="TableParagraph"/>
                              <w:rPr>
                                <w:rFonts w:ascii="Times New Roman"/>
                                <w:sz w:val="12"/>
                              </w:rPr>
                            </w:pPr>
                          </w:p>
                          <w:p w14:paraId="53AD0410" w14:textId="77777777" w:rsidR="00D35E0C" w:rsidRDefault="00D35E0C">
                            <w:pPr>
                              <w:pStyle w:val="TableParagraph"/>
                              <w:rPr>
                                <w:rFonts w:ascii="Times New Roman"/>
                                <w:sz w:val="12"/>
                              </w:rPr>
                            </w:pPr>
                          </w:p>
                          <w:p w14:paraId="2F81C93B" w14:textId="77777777" w:rsidR="00D35E0C" w:rsidRDefault="00D35E0C">
                            <w:pPr>
                              <w:pStyle w:val="TableParagraph"/>
                              <w:spacing w:before="6"/>
                              <w:rPr>
                                <w:rFonts w:ascii="Times New Roman"/>
                                <w:sz w:val="15"/>
                              </w:rPr>
                            </w:pPr>
                          </w:p>
                          <w:p w14:paraId="2111BA19"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single" w:sz="6" w:space="0" w:color="808080"/>
                              <w:right w:val="single" w:sz="6" w:space="0" w:color="808080"/>
                            </w:tcBorders>
                            <w:shd w:val="clear" w:color="auto" w:fill="F2F2F2"/>
                          </w:tcPr>
                          <w:p w14:paraId="401D0682" w14:textId="77777777" w:rsidR="00D35E0C" w:rsidRDefault="00D35E0C">
                            <w:pPr>
                              <w:pStyle w:val="TableParagraph"/>
                              <w:spacing w:before="24" w:line="256" w:lineRule="auto"/>
                              <w:ind w:left="26" w:right="76"/>
                              <w:rPr>
                                <w:sz w:val="14"/>
                              </w:rPr>
                            </w:pPr>
                            <w:r>
                              <w:rPr>
                                <w:sz w:val="14"/>
                              </w:rPr>
                              <w:t>Some</w:t>
                            </w:r>
                            <w:r>
                              <w:rPr>
                                <w:spacing w:val="-6"/>
                                <w:sz w:val="14"/>
                              </w:rPr>
                              <w:t xml:space="preserve"> </w:t>
                            </w:r>
                            <w:r>
                              <w:rPr>
                                <w:sz w:val="14"/>
                              </w:rPr>
                              <w:t>impact</w:t>
                            </w:r>
                            <w:r>
                              <w:rPr>
                                <w:spacing w:val="-6"/>
                                <w:sz w:val="14"/>
                              </w:rPr>
                              <w:t xml:space="preserve"> </w:t>
                            </w:r>
                            <w:r>
                              <w:rPr>
                                <w:sz w:val="14"/>
                              </w:rPr>
                              <w:t>on</w:t>
                            </w:r>
                            <w:r>
                              <w:rPr>
                                <w:spacing w:val="-6"/>
                                <w:sz w:val="14"/>
                              </w:rPr>
                              <w:t xml:space="preserve"> </w:t>
                            </w:r>
                            <w:r>
                              <w:rPr>
                                <w:sz w:val="14"/>
                              </w:rPr>
                              <w:t>system</w:t>
                            </w:r>
                            <w:r>
                              <w:rPr>
                                <w:spacing w:val="-6"/>
                                <w:sz w:val="14"/>
                              </w:rPr>
                              <w:t xml:space="preserve"> </w:t>
                            </w:r>
                            <w:r>
                              <w:rPr>
                                <w:sz w:val="14"/>
                              </w:rPr>
                              <w:t>stakeholders.</w:t>
                            </w:r>
                            <w:r>
                              <w:rPr>
                                <w:spacing w:val="-29"/>
                                <w:sz w:val="14"/>
                              </w:rPr>
                              <w:t xml:space="preserve"> </w:t>
                            </w:r>
                            <w:r>
                              <w:rPr>
                                <w:sz w:val="14"/>
                              </w:rPr>
                              <w:t>Beneficial for D&amp;S users across the</w:t>
                            </w:r>
                            <w:r>
                              <w:rPr>
                                <w:spacing w:val="1"/>
                                <w:sz w:val="14"/>
                              </w:rPr>
                              <w:t xml:space="preserve"> </w:t>
                            </w:r>
                            <w:r>
                              <w:rPr>
                                <w:sz w:val="14"/>
                              </w:rPr>
                              <w:t>system.</w:t>
                            </w:r>
                          </w:p>
                        </w:tc>
                      </w:tr>
                    </w:tbl>
                    <w:p w14:paraId="7DD2754E" w14:textId="77777777" w:rsidR="00D35E0C" w:rsidRDefault="00D35E0C" w:rsidP="00D35E0C">
                      <w:pPr>
                        <w:pStyle w:val="BodyText"/>
                      </w:pPr>
                    </w:p>
                  </w:txbxContent>
                </v:textbox>
                <w10:anchorlock/>
              </v:shape>
            </w:pict>
          </mc:Fallback>
        </mc:AlternateContent>
      </w:r>
    </w:p>
    <w:p w14:paraId="0142824C" w14:textId="589F31F1" w:rsidR="00D35E0C" w:rsidRDefault="00D35E0C" w:rsidP="00D35E0C">
      <w:pPr>
        <w:pStyle w:val="BodyText"/>
        <w:spacing w:before="1"/>
        <w:rPr>
          <w:rFonts w:ascii="Arial"/>
          <w:i/>
          <w:sz w:val="9"/>
        </w:rPr>
      </w:pPr>
      <w:r>
        <w:rPr>
          <w:rFonts w:ascii="Calibri"/>
          <w:i/>
          <w:noProof/>
          <w:sz w:val="20"/>
        </w:rPr>
        <mc:AlternateContent>
          <mc:Choice Requires="wpg">
            <w:drawing>
              <wp:anchor distT="0" distB="0" distL="0" distR="0" simplePos="0" relativeHeight="251658268" behindDoc="1" locked="0" layoutInCell="1" allowOverlap="1" wp14:anchorId="28712840" wp14:editId="59B9A159">
                <wp:simplePos x="0" y="0"/>
                <wp:positionH relativeFrom="page">
                  <wp:posOffset>675005</wp:posOffset>
                </wp:positionH>
                <wp:positionV relativeFrom="paragraph">
                  <wp:posOffset>81280</wp:posOffset>
                </wp:positionV>
                <wp:extent cx="3075940" cy="1137285"/>
                <wp:effectExtent l="0" t="0" r="1905" b="0"/>
                <wp:wrapTopAndBottom/>
                <wp:docPr id="776556931" name="Group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137285"/>
                          <a:chOff x="1063" y="128"/>
                          <a:chExt cx="4844" cy="1791"/>
                        </a:xfrm>
                      </wpg:grpSpPr>
                      <wps:wsp>
                        <wps:cNvPr id="118387984" name="docshape52"/>
                        <wps:cNvSpPr txBox="1">
                          <a:spLocks noChangeArrowheads="1"/>
                        </wps:cNvSpPr>
                        <wps:spPr bwMode="auto">
                          <a:xfrm>
                            <a:off x="1063" y="702"/>
                            <a:ext cx="4844" cy="1217"/>
                          </a:xfrm>
                          <a:prstGeom prst="rect">
                            <a:avLst/>
                          </a:prstGeom>
                          <a:solidFill>
                            <a:srgbClr val="70AC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07031" w14:textId="77777777" w:rsidR="00D35E0C" w:rsidRDefault="00D35E0C" w:rsidP="00D35E0C">
                              <w:pPr>
                                <w:spacing w:before="5"/>
                                <w:rPr>
                                  <w:rFonts w:ascii="Arial"/>
                                  <w:color w:val="000000"/>
                                  <w:sz w:val="34"/>
                                </w:rPr>
                              </w:pPr>
                            </w:p>
                            <w:p w14:paraId="4A2CBCB3" w14:textId="77777777" w:rsidR="00D35E0C" w:rsidRDefault="00D35E0C" w:rsidP="00D35E0C">
                              <w:pPr>
                                <w:ind w:left="100"/>
                                <w:rPr>
                                  <w:rFonts w:ascii="Arial"/>
                                  <w:color w:val="000000"/>
                                  <w:sz w:val="35"/>
                                </w:rPr>
                              </w:pPr>
                              <w:r>
                                <w:rPr>
                                  <w:rFonts w:ascii="Arial"/>
                                  <w:color w:val="FFFFFF"/>
                                  <w:sz w:val="35"/>
                                </w:rPr>
                                <w:t>Shortlisted</w:t>
                              </w:r>
                              <w:r>
                                <w:rPr>
                                  <w:rFonts w:ascii="Arial"/>
                                  <w:color w:val="FFFFFF"/>
                                  <w:spacing w:val="9"/>
                                  <w:sz w:val="35"/>
                                </w:rPr>
                                <w:t xml:space="preserve"> </w:t>
                              </w:r>
                              <w:r>
                                <w:rPr>
                                  <w:rFonts w:ascii="Arial"/>
                                  <w:color w:val="FFFFFF"/>
                                  <w:sz w:val="35"/>
                                </w:rPr>
                                <w:t>for</w:t>
                              </w:r>
                              <w:r>
                                <w:rPr>
                                  <w:rFonts w:ascii="Arial"/>
                                  <w:color w:val="FFFFFF"/>
                                  <w:spacing w:val="14"/>
                                  <w:sz w:val="35"/>
                                </w:rPr>
                                <w:t xml:space="preserve"> </w:t>
                              </w:r>
                              <w:r>
                                <w:rPr>
                                  <w:rFonts w:ascii="Arial"/>
                                  <w:color w:val="FFFFFF"/>
                                  <w:sz w:val="35"/>
                                </w:rPr>
                                <w:t>detailed</w:t>
                              </w:r>
                              <w:r>
                                <w:rPr>
                                  <w:rFonts w:ascii="Arial"/>
                                  <w:color w:val="FFFFFF"/>
                                  <w:spacing w:val="10"/>
                                  <w:sz w:val="35"/>
                                </w:rPr>
                                <w:t xml:space="preserve"> </w:t>
                              </w:r>
                              <w:r>
                                <w:rPr>
                                  <w:rFonts w:ascii="Arial"/>
                                  <w:color w:val="FFFFFF"/>
                                  <w:sz w:val="35"/>
                                </w:rPr>
                                <w:t>review</w:t>
                              </w:r>
                            </w:p>
                          </w:txbxContent>
                        </wps:txbx>
                        <wps:bodyPr rot="0" vert="horz" wrap="square" lIns="0" tIns="0" rIns="0" bIns="0" anchor="t" anchorCtr="0" upright="1">
                          <a:noAutofit/>
                        </wps:bodyPr>
                      </wps:wsp>
                      <wps:wsp>
                        <wps:cNvPr id="107218590" name="docshape53"/>
                        <wps:cNvSpPr txBox="1">
                          <a:spLocks noChangeArrowheads="1"/>
                        </wps:cNvSpPr>
                        <wps:spPr bwMode="auto">
                          <a:xfrm>
                            <a:off x="1063" y="128"/>
                            <a:ext cx="4844" cy="574"/>
                          </a:xfrm>
                          <a:prstGeom prst="rect">
                            <a:avLst/>
                          </a:prstGeom>
                          <a:solidFill>
                            <a:srgbClr val="001F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69DE8A" w14:textId="77777777" w:rsidR="00D35E0C" w:rsidRDefault="00D35E0C" w:rsidP="00D35E0C">
                              <w:pPr>
                                <w:spacing w:before="148"/>
                                <w:ind w:left="863"/>
                                <w:rPr>
                                  <w:color w:val="000000"/>
                                </w:rPr>
                              </w:pPr>
                              <w:r>
                                <w:rPr>
                                  <w:color w:val="FFFFFF"/>
                                </w:rPr>
                                <w:t>Preliminary</w:t>
                              </w:r>
                              <w:r>
                                <w:rPr>
                                  <w:color w:val="FFFFFF"/>
                                  <w:spacing w:val="28"/>
                                </w:rPr>
                                <w:t xml:space="preserve"> </w:t>
                              </w:r>
                              <w:r>
                                <w:rPr>
                                  <w:color w:val="FFFFFF"/>
                                </w:rPr>
                                <w:t>Assessment</w:t>
                              </w:r>
                              <w:r>
                                <w:rPr>
                                  <w:color w:val="FFFFFF"/>
                                  <w:spacing w:val="29"/>
                                </w:rPr>
                                <w:t xml:space="preserve"> </w:t>
                              </w:r>
                              <w:r>
                                <w:rPr>
                                  <w:color w:val="FFFFFF"/>
                                </w:rPr>
                                <w:t>Outcome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712840" id="Group 67" o:spid="_x0000_s1065" alt="&quot;&quot;" style="position:absolute;margin-left:53.15pt;margin-top:6.4pt;width:242.2pt;height:89.55pt;z-index:-251658212;mso-wrap-distance-left:0;mso-wrap-distance-right:0;mso-position-horizontal-relative:page;mso-position-vertical-relative:text" coordorigin="1063,128" coordsize="4844,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">
                <v:shape id="docshape52" o:spid="_x0000_s1066" type="#_x0000_t202" style="position:absolute;left:1063;top:702;width:4844;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" fillcolor="#70ac46" stroked="f">
                  <v:textbox inset="0,0,0,0">
                    <w:txbxContent>
                      <w:p w14:paraId="12907031" w14:textId="77777777" w:rsidR="00D35E0C" w:rsidRDefault="00D35E0C" w:rsidP="00D35E0C">
                        <w:pPr>
                          <w:spacing w:before="5"/>
                          <w:rPr>
                            <w:rFonts w:ascii="Arial"/>
                            <w:color w:val="000000"/>
                            <w:sz w:val="34"/>
                          </w:rPr>
                        </w:pPr>
                      </w:p>
                      <w:p w14:paraId="4A2CBCB3" w14:textId="77777777" w:rsidR="00D35E0C" w:rsidRDefault="00D35E0C" w:rsidP="00D35E0C">
                        <w:pPr>
                          <w:ind w:left="100"/>
                          <w:rPr>
                            <w:rFonts w:ascii="Arial"/>
                            <w:color w:val="000000"/>
                            <w:sz w:val="35"/>
                          </w:rPr>
                        </w:pPr>
                        <w:r>
                          <w:rPr>
                            <w:rFonts w:ascii="Arial"/>
                            <w:color w:val="FFFFFF"/>
                            <w:sz w:val="35"/>
                          </w:rPr>
                          <w:t>Shortlisted</w:t>
                        </w:r>
                        <w:r>
                          <w:rPr>
                            <w:rFonts w:ascii="Arial"/>
                            <w:color w:val="FFFFFF"/>
                            <w:spacing w:val="9"/>
                            <w:sz w:val="35"/>
                          </w:rPr>
                          <w:t xml:space="preserve"> </w:t>
                        </w:r>
                        <w:r>
                          <w:rPr>
                            <w:rFonts w:ascii="Arial"/>
                            <w:color w:val="FFFFFF"/>
                            <w:sz w:val="35"/>
                          </w:rPr>
                          <w:t>for</w:t>
                        </w:r>
                        <w:r>
                          <w:rPr>
                            <w:rFonts w:ascii="Arial"/>
                            <w:color w:val="FFFFFF"/>
                            <w:spacing w:val="14"/>
                            <w:sz w:val="35"/>
                          </w:rPr>
                          <w:t xml:space="preserve"> </w:t>
                        </w:r>
                        <w:r>
                          <w:rPr>
                            <w:rFonts w:ascii="Arial"/>
                            <w:color w:val="FFFFFF"/>
                            <w:sz w:val="35"/>
                          </w:rPr>
                          <w:t>detailed</w:t>
                        </w:r>
                        <w:r>
                          <w:rPr>
                            <w:rFonts w:ascii="Arial"/>
                            <w:color w:val="FFFFFF"/>
                            <w:spacing w:val="10"/>
                            <w:sz w:val="35"/>
                          </w:rPr>
                          <w:t xml:space="preserve"> </w:t>
                        </w:r>
                        <w:r>
                          <w:rPr>
                            <w:rFonts w:ascii="Arial"/>
                            <w:color w:val="FFFFFF"/>
                            <w:sz w:val="35"/>
                          </w:rPr>
                          <w:t>review</w:t>
                        </w:r>
                      </w:p>
                    </w:txbxContent>
                  </v:textbox>
                </v:shape>
                <v:shape id="docshape53" o:spid="_x0000_s1067" type="#_x0000_t202" style="position:absolute;left:1063;top:128;width:4844;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" fillcolor="#001f60" stroked="f">
                  <v:textbox inset="0,0,0,0">
                    <w:txbxContent>
                      <w:p w14:paraId="6569DE8A" w14:textId="77777777" w:rsidR="00D35E0C" w:rsidRDefault="00D35E0C" w:rsidP="00D35E0C">
                        <w:pPr>
                          <w:spacing w:before="148"/>
                          <w:ind w:left="863"/>
                          <w:rPr>
                            <w:color w:val="000000"/>
                          </w:rPr>
                        </w:pPr>
                        <w:r>
                          <w:rPr>
                            <w:color w:val="FFFFFF"/>
                          </w:rPr>
                          <w:t>Preliminary</w:t>
                        </w:r>
                        <w:r>
                          <w:rPr>
                            <w:color w:val="FFFFFF"/>
                            <w:spacing w:val="28"/>
                          </w:rPr>
                          <w:t xml:space="preserve"> </w:t>
                        </w:r>
                        <w:r>
                          <w:rPr>
                            <w:color w:val="FFFFFF"/>
                          </w:rPr>
                          <w:t>Assessment</w:t>
                        </w:r>
                        <w:r>
                          <w:rPr>
                            <w:color w:val="FFFFFF"/>
                            <w:spacing w:val="29"/>
                          </w:rPr>
                          <w:t xml:space="preserve"> </w:t>
                        </w:r>
                        <w:r>
                          <w:rPr>
                            <w:color w:val="FFFFFF"/>
                          </w:rPr>
                          <w:t>Outcome</w:t>
                        </w:r>
                      </w:p>
                    </w:txbxContent>
                  </v:textbox>
                </v:shape>
                <w10:wrap type="topAndBottom" anchorx="page"/>
              </v:group>
            </w:pict>
          </mc:Fallback>
        </mc:AlternateContent>
      </w:r>
      <w:r>
        <w:rPr>
          <w:rFonts w:ascii="Calibri"/>
          <w:i/>
          <w:noProof/>
          <w:sz w:val="20"/>
        </w:rPr>
        <mc:AlternateContent>
          <mc:Choice Requires="wpg">
            <w:drawing>
              <wp:anchor distT="0" distB="0" distL="0" distR="0" simplePos="0" relativeHeight="251658269" behindDoc="1" locked="0" layoutInCell="1" allowOverlap="1" wp14:anchorId="1821F053" wp14:editId="416FB244">
                <wp:simplePos x="0" y="0"/>
                <wp:positionH relativeFrom="page">
                  <wp:posOffset>3851275</wp:posOffset>
                </wp:positionH>
                <wp:positionV relativeFrom="paragraph">
                  <wp:posOffset>81280</wp:posOffset>
                </wp:positionV>
                <wp:extent cx="3185160" cy="1137285"/>
                <wp:effectExtent l="3175" t="0" r="2540" b="0"/>
                <wp:wrapTopAndBottom/>
                <wp:docPr id="1507533538" name="Group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5160" cy="1137285"/>
                          <a:chOff x="6065" y="128"/>
                          <a:chExt cx="5016" cy="1791"/>
                        </a:xfrm>
                      </wpg:grpSpPr>
                      <wps:wsp>
                        <wps:cNvPr id="546241228" name="docshape55"/>
                        <wps:cNvSpPr txBox="1">
                          <a:spLocks noChangeArrowheads="1"/>
                        </wps:cNvSpPr>
                        <wps:spPr bwMode="auto">
                          <a:xfrm>
                            <a:off x="6064" y="702"/>
                            <a:ext cx="5016" cy="121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82C0AC" w14:textId="77777777" w:rsidR="00D35E0C" w:rsidRDefault="00D35E0C" w:rsidP="00D35E0C">
                              <w:pPr>
                                <w:spacing w:before="13" w:line="264" w:lineRule="auto"/>
                                <w:ind w:left="35"/>
                                <w:rPr>
                                  <w:rFonts w:ascii="Arial"/>
                                  <w:color w:val="000000"/>
                                  <w:sz w:val="17"/>
                                </w:rPr>
                              </w:pPr>
                              <w:r>
                                <w:rPr>
                                  <w:rFonts w:ascii="Arial"/>
                                  <w:color w:val="000000"/>
                                  <w:w w:val="105"/>
                                  <w:sz w:val="17"/>
                                </w:rPr>
                                <w:t>The option needs further investigation to determine suitability</w:t>
                              </w:r>
                              <w:r>
                                <w:rPr>
                                  <w:rFonts w:ascii="Arial"/>
                                  <w:color w:val="000000"/>
                                  <w:spacing w:val="1"/>
                                  <w:w w:val="105"/>
                                  <w:sz w:val="17"/>
                                </w:rPr>
                                <w:t xml:space="preserve"> </w:t>
                              </w:r>
                              <w:r>
                                <w:rPr>
                                  <w:rFonts w:ascii="Arial"/>
                                  <w:color w:val="000000"/>
                                  <w:sz w:val="17"/>
                                </w:rPr>
                                <w:t>for customers, it will</w:t>
                              </w:r>
                              <w:r>
                                <w:rPr>
                                  <w:rFonts w:ascii="Arial"/>
                                  <w:color w:val="000000"/>
                                  <w:spacing w:val="1"/>
                                  <w:sz w:val="17"/>
                                </w:rPr>
                                <w:t xml:space="preserve"> </w:t>
                              </w:r>
                              <w:r>
                                <w:rPr>
                                  <w:rFonts w:ascii="Arial"/>
                                  <w:color w:val="000000"/>
                                  <w:sz w:val="17"/>
                                </w:rPr>
                                <w:t>likely only benefit some customers</w:t>
                              </w:r>
                              <w:r>
                                <w:rPr>
                                  <w:rFonts w:ascii="Arial"/>
                                  <w:color w:val="000000"/>
                                  <w:spacing w:val="1"/>
                                  <w:sz w:val="17"/>
                                </w:rPr>
                                <w:t xml:space="preserve"> </w:t>
                              </w:r>
                              <w:r>
                                <w:rPr>
                                  <w:rFonts w:ascii="Arial"/>
                                  <w:color w:val="000000"/>
                                  <w:sz w:val="17"/>
                                </w:rPr>
                                <w:t>close</w:t>
                              </w:r>
                              <w:r>
                                <w:rPr>
                                  <w:rFonts w:ascii="Arial"/>
                                  <w:color w:val="000000"/>
                                  <w:spacing w:val="1"/>
                                  <w:sz w:val="17"/>
                                </w:rPr>
                                <w:t xml:space="preserve"> </w:t>
                              </w:r>
                              <w:r>
                                <w:rPr>
                                  <w:rFonts w:ascii="Arial"/>
                                  <w:color w:val="000000"/>
                                  <w:sz w:val="17"/>
                                </w:rPr>
                                <w:t>to</w:t>
                              </w:r>
                              <w:r>
                                <w:rPr>
                                  <w:rFonts w:ascii="Arial"/>
                                  <w:color w:val="000000"/>
                                  <w:spacing w:val="-45"/>
                                  <w:sz w:val="17"/>
                                </w:rPr>
                                <w:t xml:space="preserve"> </w:t>
                              </w:r>
                              <w:r>
                                <w:rPr>
                                  <w:rFonts w:ascii="Arial"/>
                                  <w:color w:val="000000"/>
                                  <w:w w:val="105"/>
                                  <w:sz w:val="17"/>
                                </w:rPr>
                                <w:t>alternate</w:t>
                              </w:r>
                              <w:r>
                                <w:rPr>
                                  <w:rFonts w:ascii="Arial"/>
                                  <w:color w:val="000000"/>
                                  <w:spacing w:val="-1"/>
                                  <w:w w:val="105"/>
                                  <w:sz w:val="17"/>
                                </w:rPr>
                                <w:t xml:space="preserve"> </w:t>
                              </w:r>
                              <w:r>
                                <w:rPr>
                                  <w:rFonts w:ascii="Arial"/>
                                  <w:color w:val="000000"/>
                                  <w:w w:val="105"/>
                                  <w:sz w:val="17"/>
                                </w:rPr>
                                <w:t>sources</w:t>
                              </w:r>
                            </w:p>
                          </w:txbxContent>
                        </wps:txbx>
                        <wps:bodyPr rot="0" vert="horz" wrap="square" lIns="0" tIns="0" rIns="0" bIns="0" anchor="t" anchorCtr="0" upright="1">
                          <a:noAutofit/>
                        </wps:bodyPr>
                      </wps:wsp>
                      <wps:wsp>
                        <wps:cNvPr id="335455502" name="docshape56"/>
                        <wps:cNvSpPr txBox="1">
                          <a:spLocks noChangeArrowheads="1"/>
                        </wps:cNvSpPr>
                        <wps:spPr bwMode="auto">
                          <a:xfrm>
                            <a:off x="6064" y="128"/>
                            <a:ext cx="5016" cy="574"/>
                          </a:xfrm>
                          <a:prstGeom prst="rect">
                            <a:avLst/>
                          </a:prstGeom>
                          <a:solidFill>
                            <a:srgbClr val="001F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C8451D" w14:textId="77777777" w:rsidR="00D35E0C" w:rsidRDefault="00D35E0C" w:rsidP="00D35E0C">
                              <w:pPr>
                                <w:spacing w:before="148"/>
                                <w:ind w:left="1490"/>
                                <w:rPr>
                                  <w:color w:val="000000"/>
                                </w:rPr>
                              </w:pPr>
                              <w:r>
                                <w:rPr>
                                  <w:color w:val="FFFFFF"/>
                                  <w:spacing w:val="-1"/>
                                  <w:w w:val="105"/>
                                </w:rPr>
                                <w:t>Assessment</w:t>
                              </w:r>
                              <w:r>
                                <w:rPr>
                                  <w:color w:val="FFFFFF"/>
                                  <w:spacing w:val="-10"/>
                                  <w:w w:val="105"/>
                                </w:rPr>
                                <w:t xml:space="preserve"> </w:t>
                              </w:r>
                              <w:r>
                                <w:rPr>
                                  <w:color w:val="FFFFFF"/>
                                  <w:w w:val="105"/>
                                </w:rPr>
                                <w:t>Summary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21F053" id="Group 66" o:spid="_x0000_s1068" alt="&quot;&quot;" style="position:absolute;margin-left:303.25pt;margin-top:6.4pt;width:250.8pt;height:89.55pt;z-index:-251658211;mso-wrap-distance-left:0;mso-wrap-distance-right:0;mso-position-horizontal-relative:page;mso-position-vertical-relative:text" coordorigin="6065,128" coordsize="5016,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">
                <v:shape id="docshape55" o:spid="_x0000_s1069" type="#_x0000_t202" style="position:absolute;left:6064;top:702;width:5016;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" fillcolor="#f2f2f2" stroked="f">
                  <v:textbox inset="0,0,0,0">
                    <w:txbxContent>
                      <w:p w14:paraId="6082C0AC" w14:textId="77777777" w:rsidR="00D35E0C" w:rsidRDefault="00D35E0C" w:rsidP="00D35E0C">
                        <w:pPr>
                          <w:spacing w:before="13" w:line="264" w:lineRule="auto"/>
                          <w:ind w:left="35"/>
                          <w:rPr>
                            <w:rFonts w:ascii="Arial"/>
                            <w:color w:val="000000"/>
                            <w:sz w:val="17"/>
                          </w:rPr>
                        </w:pPr>
                        <w:r>
                          <w:rPr>
                            <w:rFonts w:ascii="Arial"/>
                            <w:color w:val="000000"/>
                            <w:w w:val="105"/>
                            <w:sz w:val="17"/>
                          </w:rPr>
                          <w:t>The option needs further investigation to determine suitability</w:t>
                        </w:r>
                        <w:r>
                          <w:rPr>
                            <w:rFonts w:ascii="Arial"/>
                            <w:color w:val="000000"/>
                            <w:spacing w:val="1"/>
                            <w:w w:val="105"/>
                            <w:sz w:val="17"/>
                          </w:rPr>
                          <w:t xml:space="preserve"> </w:t>
                        </w:r>
                        <w:r>
                          <w:rPr>
                            <w:rFonts w:ascii="Arial"/>
                            <w:color w:val="000000"/>
                            <w:sz w:val="17"/>
                          </w:rPr>
                          <w:t>for customers, it will</w:t>
                        </w:r>
                        <w:r>
                          <w:rPr>
                            <w:rFonts w:ascii="Arial"/>
                            <w:color w:val="000000"/>
                            <w:spacing w:val="1"/>
                            <w:sz w:val="17"/>
                          </w:rPr>
                          <w:t xml:space="preserve"> </w:t>
                        </w:r>
                        <w:r>
                          <w:rPr>
                            <w:rFonts w:ascii="Arial"/>
                            <w:color w:val="000000"/>
                            <w:sz w:val="17"/>
                          </w:rPr>
                          <w:t>likely only benefit some customers</w:t>
                        </w:r>
                        <w:r>
                          <w:rPr>
                            <w:rFonts w:ascii="Arial"/>
                            <w:color w:val="000000"/>
                            <w:spacing w:val="1"/>
                            <w:sz w:val="17"/>
                          </w:rPr>
                          <w:t xml:space="preserve"> </w:t>
                        </w:r>
                        <w:r>
                          <w:rPr>
                            <w:rFonts w:ascii="Arial"/>
                            <w:color w:val="000000"/>
                            <w:sz w:val="17"/>
                          </w:rPr>
                          <w:t>close</w:t>
                        </w:r>
                        <w:r>
                          <w:rPr>
                            <w:rFonts w:ascii="Arial"/>
                            <w:color w:val="000000"/>
                            <w:spacing w:val="1"/>
                            <w:sz w:val="17"/>
                          </w:rPr>
                          <w:t xml:space="preserve"> </w:t>
                        </w:r>
                        <w:r>
                          <w:rPr>
                            <w:rFonts w:ascii="Arial"/>
                            <w:color w:val="000000"/>
                            <w:sz w:val="17"/>
                          </w:rPr>
                          <w:t>to</w:t>
                        </w:r>
                        <w:r>
                          <w:rPr>
                            <w:rFonts w:ascii="Arial"/>
                            <w:color w:val="000000"/>
                            <w:spacing w:val="-45"/>
                            <w:sz w:val="17"/>
                          </w:rPr>
                          <w:t xml:space="preserve"> </w:t>
                        </w:r>
                        <w:r>
                          <w:rPr>
                            <w:rFonts w:ascii="Arial"/>
                            <w:color w:val="000000"/>
                            <w:w w:val="105"/>
                            <w:sz w:val="17"/>
                          </w:rPr>
                          <w:t>alternate</w:t>
                        </w:r>
                        <w:r>
                          <w:rPr>
                            <w:rFonts w:ascii="Arial"/>
                            <w:color w:val="000000"/>
                            <w:spacing w:val="-1"/>
                            <w:w w:val="105"/>
                            <w:sz w:val="17"/>
                          </w:rPr>
                          <w:t xml:space="preserve"> </w:t>
                        </w:r>
                        <w:r>
                          <w:rPr>
                            <w:rFonts w:ascii="Arial"/>
                            <w:color w:val="000000"/>
                            <w:w w:val="105"/>
                            <w:sz w:val="17"/>
                          </w:rPr>
                          <w:t>sources</w:t>
                        </w:r>
                      </w:p>
                    </w:txbxContent>
                  </v:textbox>
                </v:shape>
                <v:shape id="docshape56" o:spid="_x0000_s1070" type="#_x0000_t202" style="position:absolute;left:6064;top:128;width:5016;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" fillcolor="#001f60" stroked="f">
                  <v:textbox inset="0,0,0,0">
                    <w:txbxContent>
                      <w:p w14:paraId="44C8451D" w14:textId="77777777" w:rsidR="00D35E0C" w:rsidRDefault="00D35E0C" w:rsidP="00D35E0C">
                        <w:pPr>
                          <w:spacing w:before="148"/>
                          <w:ind w:left="1490"/>
                          <w:rPr>
                            <w:color w:val="000000"/>
                          </w:rPr>
                        </w:pPr>
                        <w:r>
                          <w:rPr>
                            <w:color w:val="FFFFFF"/>
                            <w:spacing w:val="-1"/>
                            <w:w w:val="105"/>
                          </w:rPr>
                          <w:t>Assessment</w:t>
                        </w:r>
                        <w:r>
                          <w:rPr>
                            <w:color w:val="FFFFFF"/>
                            <w:spacing w:val="-10"/>
                            <w:w w:val="105"/>
                          </w:rPr>
                          <w:t xml:space="preserve"> </w:t>
                        </w:r>
                        <w:r>
                          <w:rPr>
                            <w:color w:val="FFFFFF"/>
                            <w:w w:val="105"/>
                          </w:rPr>
                          <w:t>Summary</w:t>
                        </w:r>
                      </w:p>
                    </w:txbxContent>
                  </v:textbox>
                </v:shape>
                <w10:wrap type="topAndBottom" anchorx="page"/>
              </v:group>
            </w:pict>
          </mc:Fallback>
        </mc:AlternateContent>
      </w:r>
    </w:p>
    <w:p w14:paraId="6F8D5CC5" w14:textId="77777777" w:rsidR="00D35E0C" w:rsidRDefault="00D35E0C" w:rsidP="00D35E0C">
      <w:pPr>
        <w:rPr>
          <w:rFonts w:ascii="Arial"/>
          <w:sz w:val="9"/>
        </w:rPr>
        <w:sectPr w:rsidR="00D35E0C" w:rsidSect="00D35E0C">
          <w:type w:val="continuous"/>
          <w:pgSz w:w="12240" w:h="15840"/>
          <w:pgMar w:top="500" w:right="1040" w:bottom="960" w:left="940" w:header="1237" w:footer="432" w:gutter="0"/>
          <w:cols w:space="720"/>
        </w:sectPr>
      </w:pPr>
    </w:p>
    <w:p w14:paraId="60F907A1" w14:textId="77777777" w:rsidR="00D35E0C" w:rsidRDefault="00D35E0C" w:rsidP="00D74679">
      <w:pPr>
        <w:pStyle w:val="PrelimHeading1"/>
        <w:numPr>
          <w:ilvl w:val="0"/>
          <w:numId w:val="0"/>
        </w:numPr>
      </w:pPr>
      <w:bookmarkStart w:id="1297" w:name="_Toc176781363"/>
      <w:bookmarkStart w:id="1298" w:name="_Toc176858154"/>
      <w:bookmarkStart w:id="1299" w:name="_Toc176858650"/>
      <w:bookmarkStart w:id="1300" w:name="_Toc176859084"/>
      <w:bookmarkStart w:id="1301" w:name="_Toc177039902"/>
      <w:bookmarkStart w:id="1302" w:name="_Toc177040352"/>
      <w:bookmarkStart w:id="1303" w:name="_Toc177116080"/>
      <w:r>
        <w:lastRenderedPageBreak/>
        <w:t>Preliminary</w:t>
      </w:r>
      <w:r w:rsidRPr="00E51171">
        <w:t xml:space="preserve"> </w:t>
      </w:r>
      <w:r>
        <w:t>Assessment</w:t>
      </w:r>
      <w:r w:rsidRPr="00E51171">
        <w:t xml:space="preserve"> </w:t>
      </w:r>
      <w:r>
        <w:t>-</w:t>
      </w:r>
      <w:r w:rsidRPr="00E51171">
        <w:t xml:space="preserve"> </w:t>
      </w:r>
      <w:r>
        <w:t>Summary</w:t>
      </w:r>
      <w:bookmarkEnd w:id="1297"/>
      <w:bookmarkEnd w:id="1298"/>
      <w:bookmarkEnd w:id="1299"/>
      <w:bookmarkEnd w:id="1300"/>
      <w:bookmarkEnd w:id="1301"/>
      <w:bookmarkEnd w:id="1302"/>
      <w:bookmarkEnd w:id="1303"/>
    </w:p>
    <w:p w14:paraId="4CA68CBF" w14:textId="77777777" w:rsidR="00D35E0C" w:rsidRDefault="00D35E0C" w:rsidP="00D35E0C">
      <w:pPr>
        <w:tabs>
          <w:tab w:val="left" w:pos="1320"/>
        </w:tabs>
        <w:spacing w:before="110"/>
        <w:ind w:left="154"/>
        <w:rPr>
          <w:rFonts w:ascii="Arial"/>
          <w:sz w:val="15"/>
        </w:rPr>
      </w:pPr>
      <w:r>
        <w:rPr>
          <w:rFonts w:ascii="Arial"/>
          <w:b/>
          <w:sz w:val="15"/>
        </w:rPr>
        <w:t>Prepared by:</w:t>
      </w:r>
      <w:r>
        <w:rPr>
          <w:rFonts w:ascii="Arial"/>
          <w:b/>
          <w:sz w:val="15"/>
        </w:rPr>
        <w:tab/>
      </w:r>
      <w:r>
        <w:rPr>
          <w:rFonts w:ascii="Arial"/>
          <w:sz w:val="15"/>
        </w:rPr>
        <w:t>Sequana</w:t>
      </w:r>
      <w:r>
        <w:rPr>
          <w:rFonts w:ascii="Arial"/>
          <w:spacing w:val="6"/>
          <w:sz w:val="15"/>
        </w:rPr>
        <w:t xml:space="preserve"> </w:t>
      </w:r>
      <w:r>
        <w:rPr>
          <w:rFonts w:ascii="Arial"/>
          <w:sz w:val="15"/>
        </w:rPr>
        <w:t>Partners</w:t>
      </w:r>
    </w:p>
    <w:p w14:paraId="2C724C63" w14:textId="77777777" w:rsidR="00D35E0C" w:rsidRDefault="00D35E0C" w:rsidP="00D35E0C">
      <w:pPr>
        <w:tabs>
          <w:tab w:val="left" w:pos="1320"/>
        </w:tabs>
        <w:spacing w:before="19"/>
        <w:ind w:left="154"/>
        <w:rPr>
          <w:rFonts w:ascii="Arial"/>
          <w:sz w:val="15"/>
        </w:rPr>
      </w:pPr>
      <w:r>
        <w:rPr>
          <w:rFonts w:ascii="Arial"/>
          <w:b/>
          <w:sz w:val="15"/>
        </w:rPr>
        <w:t>Prepared</w:t>
      </w:r>
      <w:r>
        <w:rPr>
          <w:rFonts w:ascii="Arial"/>
          <w:b/>
          <w:spacing w:val="1"/>
          <w:sz w:val="15"/>
        </w:rPr>
        <w:t xml:space="preserve"> </w:t>
      </w:r>
      <w:r>
        <w:rPr>
          <w:rFonts w:ascii="Arial"/>
          <w:b/>
          <w:sz w:val="15"/>
        </w:rPr>
        <w:t>for:</w:t>
      </w:r>
      <w:r>
        <w:rPr>
          <w:rFonts w:ascii="Arial"/>
          <w:b/>
          <w:sz w:val="15"/>
        </w:rPr>
        <w:tab/>
      </w:r>
      <w:r>
        <w:rPr>
          <w:rFonts w:ascii="Arial"/>
          <w:sz w:val="15"/>
        </w:rPr>
        <w:t>Department</w:t>
      </w:r>
      <w:r>
        <w:rPr>
          <w:rFonts w:ascii="Arial"/>
          <w:spacing w:val="6"/>
          <w:sz w:val="15"/>
        </w:rPr>
        <w:t xml:space="preserve"> </w:t>
      </w:r>
      <w:r>
        <w:rPr>
          <w:rFonts w:ascii="Arial"/>
          <w:sz w:val="15"/>
        </w:rPr>
        <w:t>of</w:t>
      </w:r>
      <w:r>
        <w:rPr>
          <w:rFonts w:ascii="Arial"/>
          <w:spacing w:val="5"/>
          <w:sz w:val="15"/>
        </w:rPr>
        <w:t xml:space="preserve"> </w:t>
      </w:r>
      <w:r>
        <w:rPr>
          <w:rFonts w:ascii="Arial"/>
          <w:sz w:val="15"/>
        </w:rPr>
        <w:t>Energy,</w:t>
      </w:r>
      <w:r>
        <w:rPr>
          <w:rFonts w:ascii="Arial"/>
          <w:spacing w:val="6"/>
          <w:sz w:val="15"/>
        </w:rPr>
        <w:t xml:space="preserve"> </w:t>
      </w:r>
      <w:r>
        <w:rPr>
          <w:rFonts w:ascii="Arial"/>
          <w:sz w:val="15"/>
        </w:rPr>
        <w:t>Environment</w:t>
      </w:r>
      <w:r>
        <w:rPr>
          <w:rFonts w:ascii="Arial"/>
          <w:spacing w:val="5"/>
          <w:sz w:val="15"/>
        </w:rPr>
        <w:t xml:space="preserve"> </w:t>
      </w:r>
      <w:r>
        <w:rPr>
          <w:rFonts w:ascii="Arial"/>
          <w:sz w:val="15"/>
        </w:rPr>
        <w:t>and</w:t>
      </w:r>
      <w:r>
        <w:rPr>
          <w:rFonts w:ascii="Arial"/>
          <w:spacing w:val="6"/>
          <w:sz w:val="15"/>
        </w:rPr>
        <w:t xml:space="preserve"> </w:t>
      </w:r>
      <w:r>
        <w:rPr>
          <w:rFonts w:ascii="Arial"/>
          <w:sz w:val="15"/>
        </w:rPr>
        <w:t>Climate</w:t>
      </w:r>
      <w:r>
        <w:rPr>
          <w:rFonts w:ascii="Arial"/>
          <w:spacing w:val="4"/>
          <w:sz w:val="15"/>
        </w:rPr>
        <w:t xml:space="preserve"> </w:t>
      </w:r>
      <w:r>
        <w:rPr>
          <w:rFonts w:ascii="Arial"/>
          <w:sz w:val="15"/>
        </w:rPr>
        <w:t>Change</w:t>
      </w:r>
    </w:p>
    <w:p w14:paraId="37E93301" w14:textId="77777777" w:rsidR="00D35E0C" w:rsidRDefault="00D35E0C" w:rsidP="00D35E0C">
      <w:pPr>
        <w:spacing w:before="20"/>
        <w:ind w:left="154"/>
        <w:rPr>
          <w:rFonts w:ascii="Arial"/>
          <w:sz w:val="15"/>
        </w:rPr>
      </w:pPr>
      <w:r>
        <w:rPr>
          <w:rFonts w:ascii="Arial"/>
          <w:b/>
          <w:sz w:val="15"/>
        </w:rPr>
        <w:t>Date</w:t>
      </w:r>
      <w:r>
        <w:rPr>
          <w:rFonts w:ascii="Arial"/>
          <w:b/>
          <w:spacing w:val="1"/>
          <w:sz w:val="15"/>
        </w:rPr>
        <w:t xml:space="preserve"> </w:t>
      </w:r>
      <w:r>
        <w:rPr>
          <w:rFonts w:ascii="Arial"/>
          <w:b/>
          <w:sz w:val="15"/>
        </w:rPr>
        <w:t>prepared:</w:t>
      </w:r>
      <w:r>
        <w:rPr>
          <w:rFonts w:ascii="Arial"/>
          <w:b/>
          <w:spacing w:val="24"/>
          <w:sz w:val="15"/>
        </w:rPr>
        <w:t xml:space="preserve"> </w:t>
      </w:r>
      <w:r>
        <w:rPr>
          <w:rFonts w:ascii="Arial"/>
          <w:sz w:val="15"/>
        </w:rPr>
        <w:t>24/11/2023</w:t>
      </w:r>
    </w:p>
    <w:p w14:paraId="08567A52" w14:textId="77777777" w:rsidR="00D35E0C" w:rsidRDefault="00D35E0C" w:rsidP="00D35E0C">
      <w:pPr>
        <w:pStyle w:val="BodyText"/>
        <w:rPr>
          <w:rFonts w:ascii="Arial"/>
          <w:i/>
        </w:rPr>
      </w:pPr>
    </w:p>
    <w:p w14:paraId="1012F383" w14:textId="007D707A" w:rsidR="00D35E0C" w:rsidRDefault="00D35E0C" w:rsidP="00D35E0C">
      <w:pPr>
        <w:spacing w:before="94"/>
        <w:ind w:left="161"/>
        <w:rPr>
          <w:rFonts w:ascii="Arial"/>
          <w:b/>
          <w:sz w:val="20"/>
        </w:rPr>
      </w:pPr>
      <w:r>
        <w:rPr>
          <w:noProof/>
        </w:rPr>
        <mc:AlternateContent>
          <mc:Choice Requires="wps">
            <w:drawing>
              <wp:anchor distT="0" distB="0" distL="114300" distR="114300" simplePos="0" relativeHeight="251658247" behindDoc="0" locked="0" layoutInCell="1" allowOverlap="1" wp14:anchorId="690D6828" wp14:editId="79A84F81">
                <wp:simplePos x="0" y="0"/>
                <wp:positionH relativeFrom="page">
                  <wp:posOffset>2112010</wp:posOffset>
                </wp:positionH>
                <wp:positionV relativeFrom="paragraph">
                  <wp:posOffset>49530</wp:posOffset>
                </wp:positionV>
                <wp:extent cx="4924425" cy="4255770"/>
                <wp:effectExtent l="0" t="0" r="2540" b="0"/>
                <wp:wrapNone/>
                <wp:docPr id="1676254144" name="Text Box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425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26"/>
                              <w:gridCol w:w="2251"/>
                              <w:gridCol w:w="5177"/>
                            </w:tblGrid>
                            <w:tr w:rsidR="00D35E0C" w14:paraId="23F382A4" w14:textId="77777777">
                              <w:trPr>
                                <w:trHeight w:val="806"/>
                              </w:trPr>
                              <w:tc>
                                <w:tcPr>
                                  <w:tcW w:w="326" w:type="dxa"/>
                                  <w:tcBorders>
                                    <w:bottom w:val="single" w:sz="54" w:space="0" w:color="FFFFFF"/>
                                  </w:tcBorders>
                                  <w:shd w:val="clear" w:color="auto" w:fill="F2F2F2"/>
                                </w:tcPr>
                                <w:p w14:paraId="55C4823C" w14:textId="77777777" w:rsidR="00D35E0C" w:rsidRDefault="00D35E0C">
                                  <w:pPr>
                                    <w:pStyle w:val="TableParagraph"/>
                                    <w:spacing w:before="14"/>
                                    <w:ind w:left="108"/>
                                    <w:rPr>
                                      <w:rFonts w:ascii="Arial"/>
                                      <w:b/>
                                      <w:sz w:val="20"/>
                                    </w:rPr>
                                  </w:pPr>
                                  <w:r>
                                    <w:rPr>
                                      <w:rFonts w:ascii="Arial"/>
                                      <w:b/>
                                      <w:sz w:val="20"/>
                                    </w:rPr>
                                    <w:t>6</w:t>
                                  </w:r>
                                </w:p>
                              </w:tc>
                              <w:tc>
                                <w:tcPr>
                                  <w:tcW w:w="2251" w:type="dxa"/>
                                  <w:tcBorders>
                                    <w:bottom w:val="single" w:sz="54" w:space="0" w:color="FFFFFF"/>
                                  </w:tcBorders>
                                </w:tcPr>
                                <w:p w14:paraId="6EC51B60" w14:textId="77777777" w:rsidR="00D35E0C" w:rsidRDefault="00D35E0C">
                                  <w:pPr>
                                    <w:pStyle w:val="TableParagraph"/>
                                    <w:spacing w:before="16"/>
                                    <w:ind w:left="679"/>
                                    <w:rPr>
                                      <w:rFonts w:ascii="Arial"/>
                                      <w:b/>
                                      <w:sz w:val="20"/>
                                    </w:rPr>
                                  </w:pPr>
                                  <w:r>
                                    <w:rPr>
                                      <w:rFonts w:ascii="Arial"/>
                                      <w:b/>
                                      <w:sz w:val="20"/>
                                    </w:rPr>
                                    <w:t>Description:</w:t>
                                  </w:r>
                                </w:p>
                              </w:tc>
                              <w:tc>
                                <w:tcPr>
                                  <w:tcW w:w="5177" w:type="dxa"/>
                                  <w:tcBorders>
                                    <w:bottom w:val="single" w:sz="54" w:space="0" w:color="FFFFFF"/>
                                  </w:tcBorders>
                                  <w:shd w:val="clear" w:color="auto" w:fill="F2F2F2"/>
                                </w:tcPr>
                                <w:p w14:paraId="1AB81B14" w14:textId="77777777" w:rsidR="00D35E0C" w:rsidRDefault="00D35E0C">
                                  <w:pPr>
                                    <w:pStyle w:val="TableParagraph"/>
                                    <w:spacing w:before="7"/>
                                    <w:ind w:left="39"/>
                                    <w:rPr>
                                      <w:rFonts w:ascii="Arial"/>
                                      <w:sz w:val="20"/>
                                    </w:rPr>
                                  </w:pPr>
                                  <w:r>
                                    <w:rPr>
                                      <w:rFonts w:ascii="Arial"/>
                                      <w:sz w:val="20"/>
                                    </w:rPr>
                                    <w:t>D</w:t>
                                  </w:r>
                                  <w:r>
                                    <w:rPr>
                                      <w:rFonts w:ascii="Arial"/>
                                      <w:spacing w:val="2"/>
                                      <w:sz w:val="20"/>
                                    </w:rPr>
                                    <w:t xml:space="preserve"> </w:t>
                                  </w:r>
                                  <w:r>
                                    <w:rPr>
                                      <w:rFonts w:ascii="Arial"/>
                                      <w:sz w:val="20"/>
                                    </w:rPr>
                                    <w:t>&amp;</w:t>
                                  </w:r>
                                  <w:r>
                                    <w:rPr>
                                      <w:rFonts w:ascii="Arial"/>
                                      <w:spacing w:val="3"/>
                                      <w:sz w:val="20"/>
                                    </w:rPr>
                                    <w:t xml:space="preserve"> </w:t>
                                  </w:r>
                                  <w:r>
                                    <w:rPr>
                                      <w:rFonts w:ascii="Arial"/>
                                      <w:sz w:val="20"/>
                                    </w:rPr>
                                    <w:t>S</w:t>
                                  </w:r>
                                  <w:r>
                                    <w:rPr>
                                      <w:rFonts w:ascii="Arial"/>
                                      <w:spacing w:val="1"/>
                                      <w:sz w:val="20"/>
                                    </w:rPr>
                                    <w:t xml:space="preserve"> </w:t>
                                  </w:r>
                                  <w:r>
                                    <w:rPr>
                                      <w:rFonts w:ascii="Arial"/>
                                      <w:sz w:val="20"/>
                                    </w:rPr>
                                    <w:t>scheme</w:t>
                                  </w:r>
                                  <w:r>
                                    <w:rPr>
                                      <w:rFonts w:ascii="Arial"/>
                                      <w:spacing w:val="2"/>
                                      <w:sz w:val="20"/>
                                    </w:rPr>
                                    <w:t xml:space="preserve"> </w:t>
                                  </w:r>
                                  <w:r>
                                    <w:rPr>
                                      <w:rFonts w:ascii="Arial"/>
                                      <w:sz w:val="20"/>
                                    </w:rPr>
                                    <w:t>with</w:t>
                                  </w:r>
                                  <w:r>
                                    <w:rPr>
                                      <w:rFonts w:ascii="Arial"/>
                                      <w:spacing w:val="3"/>
                                      <w:sz w:val="20"/>
                                    </w:rPr>
                                    <w:t xml:space="preserve"> </w:t>
                                  </w:r>
                                  <w:r>
                                    <w:rPr>
                                      <w:rFonts w:ascii="Arial"/>
                                      <w:sz w:val="20"/>
                                    </w:rPr>
                                    <w:t>local</w:t>
                                  </w:r>
                                  <w:r>
                                    <w:rPr>
                                      <w:rFonts w:ascii="Arial"/>
                                      <w:spacing w:val="3"/>
                                      <w:sz w:val="20"/>
                                    </w:rPr>
                                    <w:t xml:space="preserve"> </w:t>
                                  </w:r>
                                  <w:r>
                                    <w:rPr>
                                      <w:rFonts w:ascii="Arial"/>
                                      <w:sz w:val="20"/>
                                    </w:rPr>
                                    <w:t>off</w:t>
                                  </w:r>
                                  <w:r>
                                    <w:rPr>
                                      <w:rFonts w:ascii="Arial"/>
                                      <w:spacing w:val="4"/>
                                      <w:sz w:val="20"/>
                                    </w:rPr>
                                    <w:t xml:space="preserve"> </w:t>
                                  </w:r>
                                  <w:r>
                                    <w:rPr>
                                      <w:rFonts w:ascii="Arial"/>
                                      <w:sz w:val="20"/>
                                    </w:rPr>
                                    <w:t>stream</w:t>
                                  </w:r>
                                  <w:r>
                                    <w:rPr>
                                      <w:rFonts w:ascii="Arial"/>
                                      <w:spacing w:val="6"/>
                                      <w:sz w:val="20"/>
                                    </w:rPr>
                                    <w:t xml:space="preserve"> </w:t>
                                  </w:r>
                                  <w:r>
                                    <w:rPr>
                                      <w:rFonts w:ascii="Arial"/>
                                      <w:sz w:val="20"/>
                                    </w:rPr>
                                    <w:t>storage</w:t>
                                  </w:r>
                                </w:p>
                              </w:tc>
                            </w:tr>
                            <w:tr w:rsidR="00D35E0C" w14:paraId="04DDA7BF" w14:textId="77777777">
                              <w:trPr>
                                <w:trHeight w:val="1831"/>
                              </w:trPr>
                              <w:tc>
                                <w:tcPr>
                                  <w:tcW w:w="7754" w:type="dxa"/>
                                  <w:gridSpan w:val="3"/>
                                  <w:tcBorders>
                                    <w:top w:val="single" w:sz="54" w:space="0" w:color="FFFFFF"/>
                                    <w:bottom w:val="single" w:sz="54" w:space="0" w:color="FFFFFF"/>
                                  </w:tcBorders>
                                  <w:shd w:val="clear" w:color="auto" w:fill="F2F2F2"/>
                                </w:tcPr>
                                <w:p w14:paraId="4FE7A625" w14:textId="77777777" w:rsidR="00D35E0C" w:rsidRDefault="00D35E0C">
                                  <w:pPr>
                                    <w:pStyle w:val="TableParagraph"/>
                                    <w:spacing w:before="7" w:line="252" w:lineRule="auto"/>
                                    <w:ind w:left="38" w:right="809"/>
                                    <w:rPr>
                                      <w:rFonts w:ascii="Arial"/>
                                      <w:sz w:val="20"/>
                                    </w:rPr>
                                  </w:pPr>
                                  <w:r>
                                    <w:rPr>
                                      <w:rFonts w:ascii="Arial"/>
                                      <w:sz w:val="20"/>
                                    </w:rPr>
                                    <w:t>To</w:t>
                                  </w:r>
                                  <w:r>
                                    <w:rPr>
                                      <w:rFonts w:ascii="Arial"/>
                                      <w:spacing w:val="3"/>
                                      <w:sz w:val="20"/>
                                    </w:rPr>
                                    <w:t xml:space="preserve"> </w:t>
                                  </w:r>
                                  <w:r>
                                    <w:rPr>
                                      <w:rFonts w:ascii="Arial"/>
                                      <w:sz w:val="20"/>
                                    </w:rPr>
                                    <w:t>create</w:t>
                                  </w:r>
                                  <w:r>
                                    <w:rPr>
                                      <w:rFonts w:ascii="Arial"/>
                                      <w:spacing w:val="4"/>
                                      <w:sz w:val="20"/>
                                    </w:rPr>
                                    <w:t xml:space="preserve"> </w:t>
                                  </w:r>
                                  <w:r>
                                    <w:rPr>
                                      <w:rFonts w:ascii="Arial"/>
                                      <w:sz w:val="20"/>
                                    </w:rPr>
                                    <w:t>a</w:t>
                                  </w:r>
                                  <w:r>
                                    <w:rPr>
                                      <w:rFonts w:ascii="Arial"/>
                                      <w:spacing w:val="4"/>
                                      <w:sz w:val="20"/>
                                    </w:rPr>
                                    <w:t xml:space="preserve"> </w:t>
                                  </w:r>
                                  <w:r>
                                    <w:rPr>
                                      <w:rFonts w:ascii="Arial"/>
                                      <w:sz w:val="20"/>
                                    </w:rPr>
                                    <w:t>more</w:t>
                                  </w:r>
                                  <w:r>
                                    <w:rPr>
                                      <w:rFonts w:ascii="Arial"/>
                                      <w:spacing w:val="1"/>
                                      <w:sz w:val="20"/>
                                    </w:rPr>
                                    <w:t xml:space="preserve"> </w:t>
                                  </w:r>
                                  <w:r>
                                    <w:rPr>
                                      <w:rFonts w:ascii="Arial"/>
                                      <w:sz w:val="20"/>
                                    </w:rPr>
                                    <w:t>secure</w:t>
                                  </w:r>
                                  <w:r>
                                    <w:rPr>
                                      <w:rFonts w:ascii="Arial"/>
                                      <w:spacing w:val="4"/>
                                      <w:sz w:val="20"/>
                                    </w:rPr>
                                    <w:t xml:space="preserve"> </w:t>
                                  </w:r>
                                  <w:r>
                                    <w:rPr>
                                      <w:rFonts w:ascii="Arial"/>
                                      <w:sz w:val="20"/>
                                    </w:rPr>
                                    <w:t>means</w:t>
                                  </w:r>
                                  <w:r>
                                    <w:rPr>
                                      <w:rFonts w:ascii="Arial"/>
                                      <w:spacing w:val="4"/>
                                      <w:sz w:val="20"/>
                                    </w:rPr>
                                    <w:t xml:space="preserve"> </w:t>
                                  </w:r>
                                  <w:r>
                                    <w:rPr>
                                      <w:rFonts w:ascii="Arial"/>
                                      <w:sz w:val="20"/>
                                    </w:rPr>
                                    <w:t>of</w:t>
                                  </w:r>
                                  <w:r>
                                    <w:rPr>
                                      <w:rFonts w:ascii="Arial"/>
                                      <w:spacing w:val="6"/>
                                      <w:sz w:val="20"/>
                                    </w:rPr>
                                    <w:t xml:space="preserve"> </w:t>
                                  </w:r>
                                  <w:r>
                                    <w:rPr>
                                      <w:rFonts w:ascii="Arial"/>
                                      <w:sz w:val="20"/>
                                    </w:rPr>
                                    <w:t>supplying</w:t>
                                  </w:r>
                                  <w:r>
                                    <w:rPr>
                                      <w:rFonts w:ascii="Arial"/>
                                      <w:spacing w:val="5"/>
                                      <w:sz w:val="20"/>
                                    </w:rPr>
                                    <w:t xml:space="preserve"> </w:t>
                                  </w:r>
                                  <w:r>
                                    <w:rPr>
                                      <w:rFonts w:ascii="Arial"/>
                                      <w:sz w:val="20"/>
                                    </w:rPr>
                                    <w:t>D&amp;S</w:t>
                                  </w:r>
                                  <w:r>
                                    <w:rPr>
                                      <w:rFonts w:ascii="Arial"/>
                                      <w:spacing w:val="1"/>
                                      <w:sz w:val="20"/>
                                    </w:rPr>
                                    <w:t xml:space="preserve"> </w:t>
                                  </w:r>
                                  <w:r>
                                    <w:rPr>
                                      <w:rFonts w:ascii="Arial"/>
                                      <w:sz w:val="20"/>
                                    </w:rPr>
                                    <w:t>water</w:t>
                                  </w:r>
                                  <w:r>
                                    <w:rPr>
                                      <w:rFonts w:ascii="Arial"/>
                                      <w:spacing w:val="4"/>
                                      <w:sz w:val="20"/>
                                    </w:rPr>
                                    <w:t xml:space="preserve"> </w:t>
                                  </w:r>
                                  <w:r>
                                    <w:rPr>
                                      <w:rFonts w:ascii="Arial"/>
                                      <w:sz w:val="20"/>
                                    </w:rPr>
                                    <w:t>through</w:t>
                                  </w:r>
                                  <w:r>
                                    <w:rPr>
                                      <w:rFonts w:ascii="Arial"/>
                                      <w:spacing w:val="4"/>
                                      <w:sz w:val="20"/>
                                    </w:rPr>
                                    <w:t xml:space="preserve"> </w:t>
                                  </w:r>
                                  <w:r>
                                    <w:rPr>
                                      <w:rFonts w:ascii="Arial"/>
                                      <w:sz w:val="20"/>
                                    </w:rPr>
                                    <w:t>a</w:t>
                                  </w:r>
                                  <w:r>
                                    <w:rPr>
                                      <w:rFonts w:ascii="Arial"/>
                                      <w:spacing w:val="4"/>
                                      <w:sz w:val="20"/>
                                    </w:rPr>
                                    <w:t xml:space="preserve"> </w:t>
                                  </w:r>
                                  <w:r>
                                    <w:rPr>
                                      <w:rFonts w:ascii="Arial"/>
                                      <w:sz w:val="20"/>
                                    </w:rPr>
                                    <w:t>new</w:t>
                                  </w:r>
                                  <w:r>
                                    <w:rPr>
                                      <w:rFonts w:ascii="Arial"/>
                                      <w:spacing w:val="5"/>
                                      <w:sz w:val="20"/>
                                    </w:rPr>
                                    <w:t xml:space="preserve"> </w:t>
                                  </w:r>
                                  <w:r>
                                    <w:rPr>
                                      <w:rFonts w:ascii="Arial"/>
                                      <w:sz w:val="20"/>
                                    </w:rPr>
                                    <w:t>pipe</w:t>
                                  </w:r>
                                  <w:r>
                                    <w:rPr>
                                      <w:rFonts w:ascii="Arial"/>
                                      <w:spacing w:val="-53"/>
                                      <w:sz w:val="20"/>
                                    </w:rPr>
                                    <w:t xml:space="preserve"> </w:t>
                                  </w:r>
                                  <w:r>
                                    <w:rPr>
                                      <w:rFonts w:ascii="Arial"/>
                                      <w:sz w:val="20"/>
                                    </w:rPr>
                                    <w:t>network.</w:t>
                                  </w:r>
                                </w:p>
                              </w:tc>
                            </w:tr>
                            <w:tr w:rsidR="00D35E0C" w14:paraId="299EC53F" w14:textId="77777777">
                              <w:trPr>
                                <w:trHeight w:val="1831"/>
                              </w:trPr>
                              <w:tc>
                                <w:tcPr>
                                  <w:tcW w:w="7754" w:type="dxa"/>
                                  <w:gridSpan w:val="3"/>
                                  <w:tcBorders>
                                    <w:top w:val="single" w:sz="54" w:space="0" w:color="FFFFFF"/>
                                    <w:bottom w:val="single" w:sz="54" w:space="0" w:color="FFFFFF"/>
                                  </w:tcBorders>
                                  <w:shd w:val="clear" w:color="auto" w:fill="F2F2F2"/>
                                </w:tcPr>
                                <w:p w14:paraId="4678F6BF" w14:textId="77777777" w:rsidR="00D35E0C" w:rsidRDefault="00D35E0C">
                                  <w:pPr>
                                    <w:pStyle w:val="TableParagraph"/>
                                    <w:spacing w:before="7" w:line="252" w:lineRule="auto"/>
                                    <w:ind w:left="38" w:right="783"/>
                                    <w:rPr>
                                      <w:rFonts w:ascii="Arial"/>
                                      <w:sz w:val="20"/>
                                    </w:rPr>
                                  </w:pPr>
                                  <w:r>
                                    <w:rPr>
                                      <w:rFonts w:ascii="Arial"/>
                                      <w:sz w:val="20"/>
                                    </w:rPr>
                                    <w:t>Construction</w:t>
                                  </w:r>
                                  <w:r>
                                    <w:rPr>
                                      <w:rFonts w:ascii="Arial"/>
                                      <w:spacing w:val="3"/>
                                      <w:sz w:val="20"/>
                                    </w:rPr>
                                    <w:t xml:space="preserve"> </w:t>
                                  </w:r>
                                  <w:r>
                                    <w:rPr>
                                      <w:rFonts w:ascii="Arial"/>
                                      <w:sz w:val="20"/>
                                    </w:rPr>
                                    <w:t>of</w:t>
                                  </w:r>
                                  <w:r>
                                    <w:rPr>
                                      <w:rFonts w:ascii="Arial"/>
                                      <w:spacing w:val="5"/>
                                      <w:sz w:val="20"/>
                                    </w:rPr>
                                    <w:t xml:space="preserve"> </w:t>
                                  </w:r>
                                  <w:r>
                                    <w:rPr>
                                      <w:rFonts w:ascii="Arial"/>
                                      <w:sz w:val="20"/>
                                    </w:rPr>
                                    <w:t>dam</w:t>
                                  </w:r>
                                  <w:r>
                                    <w:rPr>
                                      <w:rFonts w:ascii="Arial"/>
                                      <w:spacing w:val="5"/>
                                      <w:sz w:val="20"/>
                                    </w:rPr>
                                    <w:t xml:space="preserve"> </w:t>
                                  </w:r>
                                  <w:r>
                                    <w:rPr>
                                      <w:rFonts w:ascii="Arial"/>
                                      <w:sz w:val="20"/>
                                    </w:rPr>
                                    <w:t>for</w:t>
                                  </w:r>
                                  <w:r>
                                    <w:rPr>
                                      <w:rFonts w:ascii="Arial"/>
                                      <w:spacing w:val="2"/>
                                      <w:sz w:val="20"/>
                                    </w:rPr>
                                    <w:t xml:space="preserve"> </w:t>
                                  </w:r>
                                  <w:r>
                                    <w:rPr>
                                      <w:rFonts w:ascii="Arial"/>
                                      <w:sz w:val="20"/>
                                    </w:rPr>
                                    <w:t>storage</w:t>
                                  </w:r>
                                  <w:r>
                                    <w:rPr>
                                      <w:rFonts w:ascii="Arial"/>
                                      <w:spacing w:val="4"/>
                                      <w:sz w:val="20"/>
                                    </w:rPr>
                                    <w:t xml:space="preserve"> </w:t>
                                  </w:r>
                                  <w:r>
                                    <w:rPr>
                                      <w:rFonts w:ascii="Arial"/>
                                      <w:sz w:val="20"/>
                                    </w:rPr>
                                    <w:t>as</w:t>
                                  </w:r>
                                  <w:r>
                                    <w:rPr>
                                      <w:rFonts w:ascii="Arial"/>
                                      <w:spacing w:val="4"/>
                                      <w:sz w:val="20"/>
                                    </w:rPr>
                                    <w:t xml:space="preserve"> </w:t>
                                  </w:r>
                                  <w:r>
                                    <w:rPr>
                                      <w:rFonts w:ascii="Arial"/>
                                      <w:sz w:val="20"/>
                                    </w:rPr>
                                    <w:t>well</w:t>
                                  </w:r>
                                  <w:r>
                                    <w:rPr>
                                      <w:rFonts w:ascii="Arial"/>
                                      <w:spacing w:val="3"/>
                                      <w:sz w:val="20"/>
                                    </w:rPr>
                                    <w:t xml:space="preserve"> </w:t>
                                  </w:r>
                                  <w:r>
                                    <w:rPr>
                                      <w:rFonts w:ascii="Arial"/>
                                      <w:sz w:val="20"/>
                                    </w:rPr>
                                    <w:t>as</w:t>
                                  </w:r>
                                  <w:r>
                                    <w:rPr>
                                      <w:rFonts w:ascii="Arial"/>
                                      <w:spacing w:val="4"/>
                                      <w:sz w:val="20"/>
                                    </w:rPr>
                                    <w:t xml:space="preserve"> </w:t>
                                  </w:r>
                                  <w:r>
                                    <w:rPr>
                                      <w:rFonts w:ascii="Arial"/>
                                      <w:sz w:val="20"/>
                                    </w:rPr>
                                    <w:t>a</w:t>
                                  </w:r>
                                  <w:r>
                                    <w:rPr>
                                      <w:rFonts w:ascii="Arial"/>
                                      <w:spacing w:val="4"/>
                                      <w:sz w:val="20"/>
                                    </w:rPr>
                                    <w:t xml:space="preserve"> </w:t>
                                  </w:r>
                                  <w:r>
                                    <w:rPr>
                                      <w:rFonts w:ascii="Arial"/>
                                      <w:sz w:val="20"/>
                                    </w:rPr>
                                    <w:t>pump</w:t>
                                  </w:r>
                                  <w:r>
                                    <w:rPr>
                                      <w:rFonts w:ascii="Arial"/>
                                      <w:spacing w:val="4"/>
                                      <w:sz w:val="20"/>
                                    </w:rPr>
                                    <w:t xml:space="preserve"> </w:t>
                                  </w:r>
                                  <w:r>
                                    <w:rPr>
                                      <w:rFonts w:ascii="Arial"/>
                                      <w:sz w:val="20"/>
                                    </w:rPr>
                                    <w:t>station</w:t>
                                  </w:r>
                                  <w:r>
                                    <w:rPr>
                                      <w:rFonts w:ascii="Arial"/>
                                      <w:spacing w:val="5"/>
                                      <w:sz w:val="20"/>
                                    </w:rPr>
                                    <w:t xml:space="preserve"> </w:t>
                                  </w:r>
                                  <w:r>
                                    <w:rPr>
                                      <w:rFonts w:ascii="Arial"/>
                                      <w:sz w:val="20"/>
                                    </w:rPr>
                                    <w:t>and</w:t>
                                  </w:r>
                                  <w:r>
                                    <w:rPr>
                                      <w:rFonts w:ascii="Arial"/>
                                      <w:spacing w:val="5"/>
                                      <w:sz w:val="20"/>
                                    </w:rPr>
                                    <w:t xml:space="preserve"> </w:t>
                                  </w:r>
                                  <w:r>
                                    <w:rPr>
                                      <w:rFonts w:ascii="Arial"/>
                                      <w:sz w:val="20"/>
                                    </w:rPr>
                                    <w:t>pipeline</w:t>
                                  </w:r>
                                  <w:r>
                                    <w:rPr>
                                      <w:rFonts w:ascii="Arial"/>
                                      <w:spacing w:val="4"/>
                                      <w:sz w:val="20"/>
                                    </w:rPr>
                                    <w:t xml:space="preserve"> </w:t>
                                  </w:r>
                                  <w:r>
                                    <w:rPr>
                                      <w:rFonts w:ascii="Arial"/>
                                      <w:sz w:val="20"/>
                                    </w:rPr>
                                    <w:t>for</w:t>
                                  </w:r>
                                  <w:r>
                                    <w:rPr>
                                      <w:rFonts w:ascii="Arial"/>
                                      <w:spacing w:val="1"/>
                                      <w:sz w:val="20"/>
                                    </w:rPr>
                                    <w:t xml:space="preserve"> </w:t>
                                  </w:r>
                                  <w:r>
                                    <w:rPr>
                                      <w:rFonts w:ascii="Arial"/>
                                      <w:sz w:val="20"/>
                                    </w:rPr>
                                    <w:t>the</w:t>
                                  </w:r>
                                  <w:r>
                                    <w:rPr>
                                      <w:rFonts w:ascii="Arial"/>
                                      <w:spacing w:val="-52"/>
                                      <w:sz w:val="20"/>
                                    </w:rPr>
                                    <w:t xml:space="preserve"> </w:t>
                                  </w:r>
                                  <w:r>
                                    <w:rPr>
                                      <w:rFonts w:ascii="Arial"/>
                                      <w:sz w:val="20"/>
                                    </w:rPr>
                                    <w:t>delivery</w:t>
                                  </w:r>
                                  <w:r>
                                    <w:rPr>
                                      <w:rFonts w:ascii="Arial"/>
                                      <w:spacing w:val="-4"/>
                                      <w:sz w:val="20"/>
                                    </w:rPr>
                                    <w:t xml:space="preserve"> </w:t>
                                  </w:r>
                                  <w:r>
                                    <w:rPr>
                                      <w:rFonts w:ascii="Arial"/>
                                      <w:sz w:val="20"/>
                                    </w:rPr>
                                    <w:t>of</w:t>
                                  </w:r>
                                  <w:r>
                                    <w:rPr>
                                      <w:rFonts w:ascii="Arial"/>
                                      <w:spacing w:val="2"/>
                                      <w:sz w:val="20"/>
                                    </w:rPr>
                                    <w:t xml:space="preserve"> </w:t>
                                  </w:r>
                                  <w:r>
                                    <w:rPr>
                                      <w:rFonts w:ascii="Arial"/>
                                      <w:sz w:val="20"/>
                                    </w:rPr>
                                    <w:t>water</w:t>
                                  </w:r>
                                  <w:r>
                                    <w:rPr>
                                      <w:rFonts w:ascii="Arial"/>
                                      <w:spacing w:val="-2"/>
                                      <w:sz w:val="20"/>
                                    </w:rPr>
                                    <w:t xml:space="preserve"> </w:t>
                                  </w:r>
                                  <w:r>
                                    <w:rPr>
                                      <w:rFonts w:ascii="Arial"/>
                                      <w:sz w:val="20"/>
                                    </w:rPr>
                                    <w:t>to</w:t>
                                  </w:r>
                                  <w:r>
                                    <w:rPr>
                                      <w:rFonts w:ascii="Arial"/>
                                      <w:spacing w:val="1"/>
                                      <w:sz w:val="20"/>
                                    </w:rPr>
                                    <w:t xml:space="preserve"> </w:t>
                                  </w:r>
                                  <w:r>
                                    <w:rPr>
                                      <w:rFonts w:ascii="Arial"/>
                                      <w:sz w:val="20"/>
                                    </w:rPr>
                                    <w:t>D</w:t>
                                  </w:r>
                                  <w:r>
                                    <w:rPr>
                                      <w:rFonts w:ascii="Arial"/>
                                      <w:spacing w:val="1"/>
                                      <w:sz w:val="20"/>
                                    </w:rPr>
                                    <w:t xml:space="preserve"> </w:t>
                                  </w:r>
                                  <w:r>
                                    <w:rPr>
                                      <w:rFonts w:ascii="Arial"/>
                                      <w:sz w:val="20"/>
                                    </w:rPr>
                                    <w:t>&amp;</w:t>
                                  </w:r>
                                  <w:r>
                                    <w:rPr>
                                      <w:rFonts w:ascii="Arial"/>
                                      <w:spacing w:val="-2"/>
                                      <w:sz w:val="20"/>
                                    </w:rPr>
                                    <w:t xml:space="preserve"> </w:t>
                                  </w:r>
                                  <w:r>
                                    <w:rPr>
                                      <w:rFonts w:ascii="Arial"/>
                                      <w:sz w:val="20"/>
                                    </w:rPr>
                                    <w:t>S</w:t>
                                  </w:r>
                                  <w:r>
                                    <w:rPr>
                                      <w:rFonts w:ascii="Arial"/>
                                      <w:spacing w:val="-2"/>
                                      <w:sz w:val="20"/>
                                    </w:rPr>
                                    <w:t xml:space="preserve"> </w:t>
                                  </w:r>
                                  <w:r>
                                    <w:rPr>
                                      <w:rFonts w:ascii="Arial"/>
                                      <w:sz w:val="20"/>
                                    </w:rPr>
                                    <w:t>users.</w:t>
                                  </w:r>
                                </w:p>
                              </w:tc>
                            </w:tr>
                            <w:tr w:rsidR="00D35E0C" w14:paraId="4110727E" w14:textId="77777777">
                              <w:trPr>
                                <w:trHeight w:val="1831"/>
                              </w:trPr>
                              <w:tc>
                                <w:tcPr>
                                  <w:tcW w:w="7754" w:type="dxa"/>
                                  <w:gridSpan w:val="3"/>
                                  <w:tcBorders>
                                    <w:top w:val="single" w:sz="54" w:space="0" w:color="FFFFFF"/>
                                  </w:tcBorders>
                                  <w:shd w:val="clear" w:color="auto" w:fill="F2F2F2"/>
                                </w:tcPr>
                                <w:p w14:paraId="4B01BCC8" w14:textId="77777777" w:rsidR="00D35E0C" w:rsidRDefault="00D35E0C">
                                  <w:pPr>
                                    <w:pStyle w:val="TableParagraph"/>
                                    <w:spacing w:before="7" w:line="252" w:lineRule="auto"/>
                                    <w:ind w:left="38" w:right="1210"/>
                                    <w:rPr>
                                      <w:rFonts w:ascii="Arial"/>
                                      <w:sz w:val="20"/>
                                    </w:rPr>
                                  </w:pPr>
                                  <w:r>
                                    <w:rPr>
                                      <w:rFonts w:ascii="Arial"/>
                                      <w:sz w:val="20"/>
                                    </w:rPr>
                                    <w:t>Property</w:t>
                                  </w:r>
                                  <w:r>
                                    <w:rPr>
                                      <w:rFonts w:ascii="Arial"/>
                                      <w:spacing w:val="1"/>
                                      <w:sz w:val="20"/>
                                    </w:rPr>
                                    <w:t xml:space="preserve"> </w:t>
                                  </w:r>
                                  <w:r>
                                    <w:rPr>
                                      <w:rFonts w:ascii="Arial"/>
                                      <w:sz w:val="20"/>
                                    </w:rPr>
                                    <w:t>owner</w:t>
                                  </w:r>
                                  <w:r>
                                    <w:rPr>
                                      <w:rFonts w:ascii="Arial"/>
                                      <w:spacing w:val="5"/>
                                      <w:sz w:val="20"/>
                                    </w:rPr>
                                    <w:t xml:space="preserve"> </w:t>
                                  </w:r>
                                  <w:r>
                                    <w:rPr>
                                      <w:rFonts w:ascii="Arial"/>
                                      <w:sz w:val="20"/>
                                    </w:rPr>
                                    <w:t>willingness</w:t>
                                  </w:r>
                                  <w:r>
                                    <w:rPr>
                                      <w:rFonts w:ascii="Arial"/>
                                      <w:spacing w:val="4"/>
                                      <w:sz w:val="20"/>
                                    </w:rPr>
                                    <w:t xml:space="preserve"> </w:t>
                                  </w:r>
                                  <w:r>
                                    <w:rPr>
                                      <w:rFonts w:ascii="Arial"/>
                                      <w:sz w:val="20"/>
                                    </w:rPr>
                                    <w:t>to</w:t>
                                  </w:r>
                                  <w:r>
                                    <w:rPr>
                                      <w:rFonts w:ascii="Arial"/>
                                      <w:spacing w:val="4"/>
                                      <w:sz w:val="20"/>
                                    </w:rPr>
                                    <w:t xml:space="preserve"> </w:t>
                                  </w:r>
                                  <w:r>
                                    <w:rPr>
                                      <w:rFonts w:ascii="Arial"/>
                                      <w:sz w:val="20"/>
                                    </w:rPr>
                                    <w:t>pay</w:t>
                                  </w:r>
                                  <w:r>
                                    <w:rPr>
                                      <w:rFonts w:ascii="Arial"/>
                                      <w:spacing w:val="-1"/>
                                      <w:sz w:val="20"/>
                                    </w:rPr>
                                    <w:t xml:space="preserve"> </w:t>
                                  </w:r>
                                  <w:r>
                                    <w:rPr>
                                      <w:rFonts w:ascii="Arial"/>
                                      <w:sz w:val="20"/>
                                    </w:rPr>
                                    <w:t>the</w:t>
                                  </w:r>
                                  <w:r>
                                    <w:rPr>
                                      <w:rFonts w:ascii="Arial"/>
                                      <w:spacing w:val="6"/>
                                      <w:sz w:val="20"/>
                                    </w:rPr>
                                    <w:t xml:space="preserve"> </w:t>
                                  </w:r>
                                  <w:proofErr w:type="spellStart"/>
                                  <w:proofErr w:type="gramStart"/>
                                  <w:r>
                                    <w:rPr>
                                      <w:rFonts w:ascii="Arial"/>
                                      <w:sz w:val="20"/>
                                    </w:rPr>
                                    <w:t>up</w:t>
                                  </w:r>
                                  <w:r>
                                    <w:rPr>
                                      <w:rFonts w:ascii="Arial"/>
                                      <w:spacing w:val="5"/>
                                      <w:sz w:val="20"/>
                                    </w:rPr>
                                    <w:t xml:space="preserve"> </w:t>
                                  </w:r>
                                  <w:r>
                                    <w:rPr>
                                      <w:rFonts w:ascii="Arial"/>
                                      <w:sz w:val="20"/>
                                    </w:rPr>
                                    <w:t>front</w:t>
                                  </w:r>
                                  <w:proofErr w:type="spellEnd"/>
                                  <w:proofErr w:type="gramEnd"/>
                                  <w:r>
                                    <w:rPr>
                                      <w:rFonts w:ascii="Arial"/>
                                      <w:spacing w:val="2"/>
                                      <w:sz w:val="20"/>
                                    </w:rPr>
                                    <w:t xml:space="preserve"> </w:t>
                                  </w:r>
                                  <w:r>
                                    <w:rPr>
                                      <w:rFonts w:ascii="Arial"/>
                                      <w:sz w:val="20"/>
                                    </w:rPr>
                                    <w:t>costs</w:t>
                                  </w:r>
                                  <w:r>
                                    <w:rPr>
                                      <w:rFonts w:ascii="Arial"/>
                                      <w:spacing w:val="4"/>
                                      <w:sz w:val="20"/>
                                    </w:rPr>
                                    <w:t xml:space="preserve"> </w:t>
                                  </w:r>
                                  <w:r>
                                    <w:rPr>
                                      <w:rFonts w:ascii="Arial"/>
                                      <w:sz w:val="20"/>
                                    </w:rPr>
                                    <w:t>required</w:t>
                                  </w:r>
                                  <w:r>
                                    <w:rPr>
                                      <w:rFonts w:ascii="Arial"/>
                                      <w:spacing w:val="4"/>
                                      <w:sz w:val="20"/>
                                    </w:rPr>
                                    <w:t xml:space="preserve"> </w:t>
                                  </w:r>
                                  <w:r>
                                    <w:rPr>
                                      <w:rFonts w:ascii="Arial"/>
                                      <w:sz w:val="20"/>
                                    </w:rPr>
                                    <w:t>to</w:t>
                                  </w:r>
                                  <w:r>
                                    <w:rPr>
                                      <w:rFonts w:ascii="Arial"/>
                                      <w:spacing w:val="4"/>
                                      <w:sz w:val="20"/>
                                    </w:rPr>
                                    <w:t xml:space="preserve"> </w:t>
                                  </w:r>
                                  <w:r>
                                    <w:rPr>
                                      <w:rFonts w:ascii="Arial"/>
                                      <w:sz w:val="20"/>
                                    </w:rPr>
                                    <w:t>construct</w:t>
                                  </w:r>
                                  <w:r>
                                    <w:rPr>
                                      <w:rFonts w:ascii="Arial"/>
                                      <w:spacing w:val="-53"/>
                                      <w:sz w:val="20"/>
                                    </w:rPr>
                                    <w:t xml:space="preserve"> </w:t>
                                  </w:r>
                                  <w:r>
                                    <w:rPr>
                                      <w:rFonts w:ascii="Arial"/>
                                      <w:sz w:val="20"/>
                                    </w:rPr>
                                    <w:t>infrastructure.</w:t>
                                  </w:r>
                                </w:p>
                                <w:p w14:paraId="1CB415A8" w14:textId="77777777" w:rsidR="00D35E0C" w:rsidRDefault="00D35E0C">
                                  <w:pPr>
                                    <w:pStyle w:val="TableParagraph"/>
                                    <w:spacing w:before="12"/>
                                    <w:rPr>
                                      <w:i/>
                                      <w:sz w:val="19"/>
                                    </w:rPr>
                                  </w:pPr>
                                </w:p>
                                <w:p w14:paraId="43AF8F12" w14:textId="77777777" w:rsidR="00D35E0C" w:rsidRDefault="00D35E0C">
                                  <w:pPr>
                                    <w:pStyle w:val="TableParagraph"/>
                                    <w:spacing w:line="506" w:lineRule="auto"/>
                                    <w:ind w:left="38" w:right="65"/>
                                    <w:rPr>
                                      <w:rFonts w:ascii="Arial"/>
                                      <w:sz w:val="20"/>
                                    </w:rPr>
                                  </w:pPr>
                                  <w:r>
                                    <w:rPr>
                                      <w:rFonts w:ascii="Arial"/>
                                      <w:sz w:val="20"/>
                                    </w:rPr>
                                    <w:t>The</w:t>
                                  </w:r>
                                  <w:r>
                                    <w:rPr>
                                      <w:rFonts w:ascii="Arial"/>
                                      <w:spacing w:val="5"/>
                                      <w:sz w:val="20"/>
                                    </w:rPr>
                                    <w:t xml:space="preserve"> </w:t>
                                  </w:r>
                                  <w:r>
                                    <w:rPr>
                                      <w:rFonts w:ascii="Arial"/>
                                      <w:sz w:val="20"/>
                                    </w:rPr>
                                    <w:t>overall</w:t>
                                  </w:r>
                                  <w:r>
                                    <w:rPr>
                                      <w:rFonts w:ascii="Arial"/>
                                      <w:spacing w:val="3"/>
                                      <w:sz w:val="20"/>
                                    </w:rPr>
                                    <w:t xml:space="preserve"> </w:t>
                                  </w:r>
                                  <w:r>
                                    <w:rPr>
                                      <w:rFonts w:ascii="Arial"/>
                                      <w:sz w:val="20"/>
                                    </w:rPr>
                                    <w:t>cost</w:t>
                                  </w:r>
                                  <w:r>
                                    <w:rPr>
                                      <w:rFonts w:ascii="Arial"/>
                                      <w:spacing w:val="4"/>
                                      <w:sz w:val="20"/>
                                    </w:rPr>
                                    <w:t xml:space="preserve"> </w:t>
                                  </w:r>
                                  <w:r>
                                    <w:rPr>
                                      <w:rFonts w:ascii="Arial"/>
                                      <w:sz w:val="20"/>
                                    </w:rPr>
                                    <w:t>of</w:t>
                                  </w:r>
                                  <w:r>
                                    <w:rPr>
                                      <w:rFonts w:ascii="Arial"/>
                                      <w:spacing w:val="6"/>
                                      <w:sz w:val="20"/>
                                    </w:rPr>
                                    <w:t xml:space="preserve"> </w:t>
                                  </w:r>
                                  <w:r>
                                    <w:rPr>
                                      <w:rFonts w:ascii="Arial"/>
                                      <w:sz w:val="20"/>
                                    </w:rPr>
                                    <w:t>connection</w:t>
                                  </w:r>
                                  <w:r>
                                    <w:rPr>
                                      <w:rFonts w:ascii="Arial"/>
                                      <w:spacing w:val="6"/>
                                      <w:sz w:val="20"/>
                                    </w:rPr>
                                    <w:t xml:space="preserve"> </w:t>
                                  </w:r>
                                  <w:r>
                                    <w:rPr>
                                      <w:rFonts w:ascii="Arial"/>
                                      <w:sz w:val="20"/>
                                    </w:rPr>
                                    <w:t>including</w:t>
                                  </w:r>
                                  <w:r>
                                    <w:rPr>
                                      <w:rFonts w:ascii="Arial"/>
                                      <w:spacing w:val="5"/>
                                      <w:sz w:val="20"/>
                                    </w:rPr>
                                    <w:t xml:space="preserve"> </w:t>
                                  </w:r>
                                  <w:r>
                                    <w:rPr>
                                      <w:rFonts w:ascii="Arial"/>
                                      <w:sz w:val="20"/>
                                    </w:rPr>
                                    <w:t>the</w:t>
                                  </w:r>
                                  <w:r>
                                    <w:rPr>
                                      <w:rFonts w:ascii="Arial"/>
                                      <w:spacing w:val="6"/>
                                      <w:sz w:val="20"/>
                                    </w:rPr>
                                    <w:t xml:space="preserve"> </w:t>
                                  </w:r>
                                  <w:r>
                                    <w:rPr>
                                      <w:rFonts w:ascii="Arial"/>
                                      <w:sz w:val="20"/>
                                    </w:rPr>
                                    <w:t>cost</w:t>
                                  </w:r>
                                  <w:r>
                                    <w:rPr>
                                      <w:rFonts w:ascii="Arial"/>
                                      <w:spacing w:val="3"/>
                                      <w:sz w:val="20"/>
                                    </w:rPr>
                                    <w:t xml:space="preserve"> </w:t>
                                  </w:r>
                                  <w:r>
                                    <w:rPr>
                                      <w:rFonts w:ascii="Arial"/>
                                      <w:sz w:val="20"/>
                                    </w:rPr>
                                    <w:t>to</w:t>
                                  </w:r>
                                  <w:r>
                                    <w:rPr>
                                      <w:rFonts w:ascii="Arial"/>
                                      <w:spacing w:val="5"/>
                                      <w:sz w:val="20"/>
                                    </w:rPr>
                                    <w:t xml:space="preserve"> </w:t>
                                  </w:r>
                                  <w:r>
                                    <w:rPr>
                                      <w:rFonts w:ascii="Arial"/>
                                      <w:sz w:val="20"/>
                                    </w:rPr>
                                    <w:t>connect</w:t>
                                  </w:r>
                                  <w:r>
                                    <w:rPr>
                                      <w:rFonts w:ascii="Arial"/>
                                      <w:spacing w:val="4"/>
                                      <w:sz w:val="20"/>
                                    </w:rPr>
                                    <w:t xml:space="preserve"> </w:t>
                                  </w:r>
                                  <w:r>
                                    <w:rPr>
                                      <w:rFonts w:ascii="Arial"/>
                                      <w:sz w:val="20"/>
                                    </w:rPr>
                                    <w:t>additional</w:t>
                                  </w:r>
                                  <w:r>
                                    <w:rPr>
                                      <w:rFonts w:ascii="Arial"/>
                                      <w:spacing w:val="5"/>
                                      <w:sz w:val="20"/>
                                    </w:rPr>
                                    <w:t xml:space="preserve"> </w:t>
                                  </w:r>
                                  <w:r>
                                    <w:rPr>
                                      <w:rFonts w:ascii="Arial"/>
                                      <w:sz w:val="20"/>
                                    </w:rPr>
                                    <w:t>new</w:t>
                                  </w:r>
                                  <w:r>
                                    <w:rPr>
                                      <w:rFonts w:ascii="Arial"/>
                                      <w:spacing w:val="7"/>
                                      <w:sz w:val="20"/>
                                    </w:rPr>
                                    <w:t xml:space="preserve"> </w:t>
                                  </w:r>
                                  <w:r>
                                    <w:rPr>
                                      <w:rFonts w:ascii="Arial"/>
                                      <w:sz w:val="20"/>
                                    </w:rPr>
                                    <w:t>properties.</w:t>
                                  </w:r>
                                  <w:r>
                                    <w:rPr>
                                      <w:rFonts w:ascii="Arial"/>
                                      <w:spacing w:val="-53"/>
                                      <w:sz w:val="20"/>
                                    </w:rPr>
                                    <w:t xml:space="preserve"> </w:t>
                                  </w:r>
                                  <w:r>
                                    <w:rPr>
                                      <w:rFonts w:ascii="Arial"/>
                                      <w:sz w:val="20"/>
                                    </w:rPr>
                                    <w:t>The</w:t>
                                  </w:r>
                                  <w:r>
                                    <w:rPr>
                                      <w:rFonts w:ascii="Arial"/>
                                      <w:spacing w:val="1"/>
                                      <w:sz w:val="20"/>
                                    </w:rPr>
                                    <w:t xml:space="preserve"> </w:t>
                                  </w:r>
                                  <w:r>
                                    <w:rPr>
                                      <w:rFonts w:ascii="Arial"/>
                                      <w:sz w:val="20"/>
                                    </w:rPr>
                                    <w:t>impact of</w:t>
                                  </w:r>
                                  <w:r>
                                    <w:rPr>
                                      <w:rFonts w:ascii="Arial"/>
                                      <w:spacing w:val="4"/>
                                      <w:sz w:val="20"/>
                                    </w:rPr>
                                    <w:t xml:space="preserve"> </w:t>
                                  </w:r>
                                  <w:r>
                                    <w:rPr>
                                      <w:rFonts w:ascii="Arial"/>
                                      <w:sz w:val="20"/>
                                    </w:rPr>
                                    <w:t>geophysical</w:t>
                                  </w:r>
                                  <w:r>
                                    <w:rPr>
                                      <w:rFonts w:ascii="Arial"/>
                                      <w:spacing w:val="2"/>
                                      <w:sz w:val="20"/>
                                    </w:rPr>
                                    <w:t xml:space="preserve"> </w:t>
                                  </w:r>
                                  <w:r>
                                    <w:rPr>
                                      <w:rFonts w:ascii="Arial"/>
                                      <w:sz w:val="20"/>
                                    </w:rPr>
                                    <w:t>limitations, e.g. rocky</w:t>
                                  </w:r>
                                  <w:r>
                                    <w:rPr>
                                      <w:rFonts w:ascii="Arial"/>
                                      <w:spacing w:val="-2"/>
                                      <w:sz w:val="20"/>
                                    </w:rPr>
                                    <w:t xml:space="preserve"> </w:t>
                                  </w:r>
                                  <w:r>
                                    <w:rPr>
                                      <w:rFonts w:ascii="Arial"/>
                                      <w:sz w:val="20"/>
                                    </w:rPr>
                                    <w:t>ground, high</w:t>
                                  </w:r>
                                  <w:r>
                                    <w:rPr>
                                      <w:rFonts w:ascii="Arial"/>
                                      <w:spacing w:val="2"/>
                                      <w:sz w:val="20"/>
                                    </w:rPr>
                                    <w:t xml:space="preserve"> </w:t>
                                  </w:r>
                                  <w:r>
                                    <w:rPr>
                                      <w:rFonts w:ascii="Arial"/>
                                      <w:sz w:val="20"/>
                                    </w:rPr>
                                    <w:t>ground, etc.</w:t>
                                  </w:r>
                                </w:p>
                              </w:tc>
                            </w:tr>
                          </w:tbl>
                          <w:p w14:paraId="2F051428" w14:textId="77777777" w:rsidR="00D35E0C" w:rsidRDefault="00D35E0C" w:rsidP="00D35E0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D6828" id="Text Box 65" o:spid="_x0000_s1071" type="#_x0000_t202" alt="&quot;&quot;" style="position:absolute;left:0;text-align:left;margin-left:166.3pt;margin-top:3.9pt;width:387.75pt;height:335.1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26"/>
                        <w:gridCol w:w="2251"/>
                        <w:gridCol w:w="5177"/>
                      </w:tblGrid>
                      <w:tr w:rsidR="00D35E0C" w14:paraId="23F382A4" w14:textId="77777777">
                        <w:trPr>
                          <w:trHeight w:val="806"/>
                        </w:trPr>
                        <w:tc>
                          <w:tcPr>
                            <w:tcW w:w="326" w:type="dxa"/>
                            <w:tcBorders>
                              <w:bottom w:val="single" w:sz="54" w:space="0" w:color="FFFFFF"/>
                            </w:tcBorders>
                            <w:shd w:val="clear" w:color="auto" w:fill="F2F2F2"/>
                          </w:tcPr>
                          <w:p w14:paraId="55C4823C" w14:textId="77777777" w:rsidR="00D35E0C" w:rsidRDefault="00D35E0C">
                            <w:pPr>
                              <w:pStyle w:val="TableParagraph"/>
                              <w:spacing w:before="14"/>
                              <w:ind w:left="108"/>
                              <w:rPr>
                                <w:rFonts w:ascii="Arial"/>
                                <w:b/>
                                <w:sz w:val="20"/>
                              </w:rPr>
                            </w:pPr>
                            <w:r>
                              <w:rPr>
                                <w:rFonts w:ascii="Arial"/>
                                <w:b/>
                                <w:sz w:val="20"/>
                              </w:rPr>
                              <w:t>6</w:t>
                            </w:r>
                          </w:p>
                        </w:tc>
                        <w:tc>
                          <w:tcPr>
                            <w:tcW w:w="2251" w:type="dxa"/>
                            <w:tcBorders>
                              <w:bottom w:val="single" w:sz="54" w:space="0" w:color="FFFFFF"/>
                            </w:tcBorders>
                          </w:tcPr>
                          <w:p w14:paraId="6EC51B60" w14:textId="77777777" w:rsidR="00D35E0C" w:rsidRDefault="00D35E0C">
                            <w:pPr>
                              <w:pStyle w:val="TableParagraph"/>
                              <w:spacing w:before="16"/>
                              <w:ind w:left="679"/>
                              <w:rPr>
                                <w:rFonts w:ascii="Arial"/>
                                <w:b/>
                                <w:sz w:val="20"/>
                              </w:rPr>
                            </w:pPr>
                            <w:r>
                              <w:rPr>
                                <w:rFonts w:ascii="Arial"/>
                                <w:b/>
                                <w:sz w:val="20"/>
                              </w:rPr>
                              <w:t>Description:</w:t>
                            </w:r>
                          </w:p>
                        </w:tc>
                        <w:tc>
                          <w:tcPr>
                            <w:tcW w:w="5177" w:type="dxa"/>
                            <w:tcBorders>
                              <w:bottom w:val="single" w:sz="54" w:space="0" w:color="FFFFFF"/>
                            </w:tcBorders>
                            <w:shd w:val="clear" w:color="auto" w:fill="F2F2F2"/>
                          </w:tcPr>
                          <w:p w14:paraId="1AB81B14" w14:textId="77777777" w:rsidR="00D35E0C" w:rsidRDefault="00D35E0C">
                            <w:pPr>
                              <w:pStyle w:val="TableParagraph"/>
                              <w:spacing w:before="7"/>
                              <w:ind w:left="39"/>
                              <w:rPr>
                                <w:rFonts w:ascii="Arial"/>
                                <w:sz w:val="20"/>
                              </w:rPr>
                            </w:pPr>
                            <w:r>
                              <w:rPr>
                                <w:rFonts w:ascii="Arial"/>
                                <w:sz w:val="20"/>
                              </w:rPr>
                              <w:t>D</w:t>
                            </w:r>
                            <w:r>
                              <w:rPr>
                                <w:rFonts w:ascii="Arial"/>
                                <w:spacing w:val="2"/>
                                <w:sz w:val="20"/>
                              </w:rPr>
                              <w:t xml:space="preserve"> </w:t>
                            </w:r>
                            <w:r>
                              <w:rPr>
                                <w:rFonts w:ascii="Arial"/>
                                <w:sz w:val="20"/>
                              </w:rPr>
                              <w:t>&amp;</w:t>
                            </w:r>
                            <w:r>
                              <w:rPr>
                                <w:rFonts w:ascii="Arial"/>
                                <w:spacing w:val="3"/>
                                <w:sz w:val="20"/>
                              </w:rPr>
                              <w:t xml:space="preserve"> </w:t>
                            </w:r>
                            <w:r>
                              <w:rPr>
                                <w:rFonts w:ascii="Arial"/>
                                <w:sz w:val="20"/>
                              </w:rPr>
                              <w:t>S</w:t>
                            </w:r>
                            <w:r>
                              <w:rPr>
                                <w:rFonts w:ascii="Arial"/>
                                <w:spacing w:val="1"/>
                                <w:sz w:val="20"/>
                              </w:rPr>
                              <w:t xml:space="preserve"> </w:t>
                            </w:r>
                            <w:r>
                              <w:rPr>
                                <w:rFonts w:ascii="Arial"/>
                                <w:sz w:val="20"/>
                              </w:rPr>
                              <w:t>scheme</w:t>
                            </w:r>
                            <w:r>
                              <w:rPr>
                                <w:rFonts w:ascii="Arial"/>
                                <w:spacing w:val="2"/>
                                <w:sz w:val="20"/>
                              </w:rPr>
                              <w:t xml:space="preserve"> </w:t>
                            </w:r>
                            <w:r>
                              <w:rPr>
                                <w:rFonts w:ascii="Arial"/>
                                <w:sz w:val="20"/>
                              </w:rPr>
                              <w:t>with</w:t>
                            </w:r>
                            <w:r>
                              <w:rPr>
                                <w:rFonts w:ascii="Arial"/>
                                <w:spacing w:val="3"/>
                                <w:sz w:val="20"/>
                              </w:rPr>
                              <w:t xml:space="preserve"> </w:t>
                            </w:r>
                            <w:r>
                              <w:rPr>
                                <w:rFonts w:ascii="Arial"/>
                                <w:sz w:val="20"/>
                              </w:rPr>
                              <w:t>local</w:t>
                            </w:r>
                            <w:r>
                              <w:rPr>
                                <w:rFonts w:ascii="Arial"/>
                                <w:spacing w:val="3"/>
                                <w:sz w:val="20"/>
                              </w:rPr>
                              <w:t xml:space="preserve"> </w:t>
                            </w:r>
                            <w:r>
                              <w:rPr>
                                <w:rFonts w:ascii="Arial"/>
                                <w:sz w:val="20"/>
                              </w:rPr>
                              <w:t>off</w:t>
                            </w:r>
                            <w:r>
                              <w:rPr>
                                <w:rFonts w:ascii="Arial"/>
                                <w:spacing w:val="4"/>
                                <w:sz w:val="20"/>
                              </w:rPr>
                              <w:t xml:space="preserve"> </w:t>
                            </w:r>
                            <w:r>
                              <w:rPr>
                                <w:rFonts w:ascii="Arial"/>
                                <w:sz w:val="20"/>
                              </w:rPr>
                              <w:t>stream</w:t>
                            </w:r>
                            <w:r>
                              <w:rPr>
                                <w:rFonts w:ascii="Arial"/>
                                <w:spacing w:val="6"/>
                                <w:sz w:val="20"/>
                              </w:rPr>
                              <w:t xml:space="preserve"> </w:t>
                            </w:r>
                            <w:r>
                              <w:rPr>
                                <w:rFonts w:ascii="Arial"/>
                                <w:sz w:val="20"/>
                              </w:rPr>
                              <w:t>storage</w:t>
                            </w:r>
                          </w:p>
                        </w:tc>
                      </w:tr>
                      <w:tr w:rsidR="00D35E0C" w14:paraId="04DDA7BF" w14:textId="77777777">
                        <w:trPr>
                          <w:trHeight w:val="1831"/>
                        </w:trPr>
                        <w:tc>
                          <w:tcPr>
                            <w:tcW w:w="7754" w:type="dxa"/>
                            <w:gridSpan w:val="3"/>
                            <w:tcBorders>
                              <w:top w:val="single" w:sz="54" w:space="0" w:color="FFFFFF"/>
                              <w:bottom w:val="single" w:sz="54" w:space="0" w:color="FFFFFF"/>
                            </w:tcBorders>
                            <w:shd w:val="clear" w:color="auto" w:fill="F2F2F2"/>
                          </w:tcPr>
                          <w:p w14:paraId="4FE7A625" w14:textId="77777777" w:rsidR="00D35E0C" w:rsidRDefault="00D35E0C">
                            <w:pPr>
                              <w:pStyle w:val="TableParagraph"/>
                              <w:spacing w:before="7" w:line="252" w:lineRule="auto"/>
                              <w:ind w:left="38" w:right="809"/>
                              <w:rPr>
                                <w:rFonts w:ascii="Arial"/>
                                <w:sz w:val="20"/>
                              </w:rPr>
                            </w:pPr>
                            <w:r>
                              <w:rPr>
                                <w:rFonts w:ascii="Arial"/>
                                <w:sz w:val="20"/>
                              </w:rPr>
                              <w:t>To</w:t>
                            </w:r>
                            <w:r>
                              <w:rPr>
                                <w:rFonts w:ascii="Arial"/>
                                <w:spacing w:val="3"/>
                                <w:sz w:val="20"/>
                              </w:rPr>
                              <w:t xml:space="preserve"> </w:t>
                            </w:r>
                            <w:r>
                              <w:rPr>
                                <w:rFonts w:ascii="Arial"/>
                                <w:sz w:val="20"/>
                              </w:rPr>
                              <w:t>create</w:t>
                            </w:r>
                            <w:r>
                              <w:rPr>
                                <w:rFonts w:ascii="Arial"/>
                                <w:spacing w:val="4"/>
                                <w:sz w:val="20"/>
                              </w:rPr>
                              <w:t xml:space="preserve"> </w:t>
                            </w:r>
                            <w:r>
                              <w:rPr>
                                <w:rFonts w:ascii="Arial"/>
                                <w:sz w:val="20"/>
                              </w:rPr>
                              <w:t>a</w:t>
                            </w:r>
                            <w:r>
                              <w:rPr>
                                <w:rFonts w:ascii="Arial"/>
                                <w:spacing w:val="4"/>
                                <w:sz w:val="20"/>
                              </w:rPr>
                              <w:t xml:space="preserve"> </w:t>
                            </w:r>
                            <w:r>
                              <w:rPr>
                                <w:rFonts w:ascii="Arial"/>
                                <w:sz w:val="20"/>
                              </w:rPr>
                              <w:t>more</w:t>
                            </w:r>
                            <w:r>
                              <w:rPr>
                                <w:rFonts w:ascii="Arial"/>
                                <w:spacing w:val="1"/>
                                <w:sz w:val="20"/>
                              </w:rPr>
                              <w:t xml:space="preserve"> </w:t>
                            </w:r>
                            <w:r>
                              <w:rPr>
                                <w:rFonts w:ascii="Arial"/>
                                <w:sz w:val="20"/>
                              </w:rPr>
                              <w:t>secure</w:t>
                            </w:r>
                            <w:r>
                              <w:rPr>
                                <w:rFonts w:ascii="Arial"/>
                                <w:spacing w:val="4"/>
                                <w:sz w:val="20"/>
                              </w:rPr>
                              <w:t xml:space="preserve"> </w:t>
                            </w:r>
                            <w:r>
                              <w:rPr>
                                <w:rFonts w:ascii="Arial"/>
                                <w:sz w:val="20"/>
                              </w:rPr>
                              <w:t>means</w:t>
                            </w:r>
                            <w:r>
                              <w:rPr>
                                <w:rFonts w:ascii="Arial"/>
                                <w:spacing w:val="4"/>
                                <w:sz w:val="20"/>
                              </w:rPr>
                              <w:t xml:space="preserve"> </w:t>
                            </w:r>
                            <w:r>
                              <w:rPr>
                                <w:rFonts w:ascii="Arial"/>
                                <w:sz w:val="20"/>
                              </w:rPr>
                              <w:t>of</w:t>
                            </w:r>
                            <w:r>
                              <w:rPr>
                                <w:rFonts w:ascii="Arial"/>
                                <w:spacing w:val="6"/>
                                <w:sz w:val="20"/>
                              </w:rPr>
                              <w:t xml:space="preserve"> </w:t>
                            </w:r>
                            <w:r>
                              <w:rPr>
                                <w:rFonts w:ascii="Arial"/>
                                <w:sz w:val="20"/>
                              </w:rPr>
                              <w:t>supplying</w:t>
                            </w:r>
                            <w:r>
                              <w:rPr>
                                <w:rFonts w:ascii="Arial"/>
                                <w:spacing w:val="5"/>
                                <w:sz w:val="20"/>
                              </w:rPr>
                              <w:t xml:space="preserve"> </w:t>
                            </w:r>
                            <w:r>
                              <w:rPr>
                                <w:rFonts w:ascii="Arial"/>
                                <w:sz w:val="20"/>
                              </w:rPr>
                              <w:t>D&amp;S</w:t>
                            </w:r>
                            <w:r>
                              <w:rPr>
                                <w:rFonts w:ascii="Arial"/>
                                <w:spacing w:val="1"/>
                                <w:sz w:val="20"/>
                              </w:rPr>
                              <w:t xml:space="preserve"> </w:t>
                            </w:r>
                            <w:r>
                              <w:rPr>
                                <w:rFonts w:ascii="Arial"/>
                                <w:sz w:val="20"/>
                              </w:rPr>
                              <w:t>water</w:t>
                            </w:r>
                            <w:r>
                              <w:rPr>
                                <w:rFonts w:ascii="Arial"/>
                                <w:spacing w:val="4"/>
                                <w:sz w:val="20"/>
                              </w:rPr>
                              <w:t xml:space="preserve"> </w:t>
                            </w:r>
                            <w:r>
                              <w:rPr>
                                <w:rFonts w:ascii="Arial"/>
                                <w:sz w:val="20"/>
                              </w:rPr>
                              <w:t>through</w:t>
                            </w:r>
                            <w:r>
                              <w:rPr>
                                <w:rFonts w:ascii="Arial"/>
                                <w:spacing w:val="4"/>
                                <w:sz w:val="20"/>
                              </w:rPr>
                              <w:t xml:space="preserve"> </w:t>
                            </w:r>
                            <w:r>
                              <w:rPr>
                                <w:rFonts w:ascii="Arial"/>
                                <w:sz w:val="20"/>
                              </w:rPr>
                              <w:t>a</w:t>
                            </w:r>
                            <w:r>
                              <w:rPr>
                                <w:rFonts w:ascii="Arial"/>
                                <w:spacing w:val="4"/>
                                <w:sz w:val="20"/>
                              </w:rPr>
                              <w:t xml:space="preserve"> </w:t>
                            </w:r>
                            <w:r>
                              <w:rPr>
                                <w:rFonts w:ascii="Arial"/>
                                <w:sz w:val="20"/>
                              </w:rPr>
                              <w:t>new</w:t>
                            </w:r>
                            <w:r>
                              <w:rPr>
                                <w:rFonts w:ascii="Arial"/>
                                <w:spacing w:val="5"/>
                                <w:sz w:val="20"/>
                              </w:rPr>
                              <w:t xml:space="preserve"> </w:t>
                            </w:r>
                            <w:r>
                              <w:rPr>
                                <w:rFonts w:ascii="Arial"/>
                                <w:sz w:val="20"/>
                              </w:rPr>
                              <w:t>pipe</w:t>
                            </w:r>
                            <w:r>
                              <w:rPr>
                                <w:rFonts w:ascii="Arial"/>
                                <w:spacing w:val="-53"/>
                                <w:sz w:val="20"/>
                              </w:rPr>
                              <w:t xml:space="preserve"> </w:t>
                            </w:r>
                            <w:r>
                              <w:rPr>
                                <w:rFonts w:ascii="Arial"/>
                                <w:sz w:val="20"/>
                              </w:rPr>
                              <w:t>network.</w:t>
                            </w:r>
                          </w:p>
                        </w:tc>
                      </w:tr>
                      <w:tr w:rsidR="00D35E0C" w14:paraId="299EC53F" w14:textId="77777777">
                        <w:trPr>
                          <w:trHeight w:val="1831"/>
                        </w:trPr>
                        <w:tc>
                          <w:tcPr>
                            <w:tcW w:w="7754" w:type="dxa"/>
                            <w:gridSpan w:val="3"/>
                            <w:tcBorders>
                              <w:top w:val="single" w:sz="54" w:space="0" w:color="FFFFFF"/>
                              <w:bottom w:val="single" w:sz="54" w:space="0" w:color="FFFFFF"/>
                            </w:tcBorders>
                            <w:shd w:val="clear" w:color="auto" w:fill="F2F2F2"/>
                          </w:tcPr>
                          <w:p w14:paraId="4678F6BF" w14:textId="77777777" w:rsidR="00D35E0C" w:rsidRDefault="00D35E0C">
                            <w:pPr>
                              <w:pStyle w:val="TableParagraph"/>
                              <w:spacing w:before="7" w:line="252" w:lineRule="auto"/>
                              <w:ind w:left="38" w:right="783"/>
                              <w:rPr>
                                <w:rFonts w:ascii="Arial"/>
                                <w:sz w:val="20"/>
                              </w:rPr>
                            </w:pPr>
                            <w:r>
                              <w:rPr>
                                <w:rFonts w:ascii="Arial"/>
                                <w:sz w:val="20"/>
                              </w:rPr>
                              <w:t>Construction</w:t>
                            </w:r>
                            <w:r>
                              <w:rPr>
                                <w:rFonts w:ascii="Arial"/>
                                <w:spacing w:val="3"/>
                                <w:sz w:val="20"/>
                              </w:rPr>
                              <w:t xml:space="preserve"> </w:t>
                            </w:r>
                            <w:r>
                              <w:rPr>
                                <w:rFonts w:ascii="Arial"/>
                                <w:sz w:val="20"/>
                              </w:rPr>
                              <w:t>of</w:t>
                            </w:r>
                            <w:r>
                              <w:rPr>
                                <w:rFonts w:ascii="Arial"/>
                                <w:spacing w:val="5"/>
                                <w:sz w:val="20"/>
                              </w:rPr>
                              <w:t xml:space="preserve"> </w:t>
                            </w:r>
                            <w:r>
                              <w:rPr>
                                <w:rFonts w:ascii="Arial"/>
                                <w:sz w:val="20"/>
                              </w:rPr>
                              <w:t>dam</w:t>
                            </w:r>
                            <w:r>
                              <w:rPr>
                                <w:rFonts w:ascii="Arial"/>
                                <w:spacing w:val="5"/>
                                <w:sz w:val="20"/>
                              </w:rPr>
                              <w:t xml:space="preserve"> </w:t>
                            </w:r>
                            <w:r>
                              <w:rPr>
                                <w:rFonts w:ascii="Arial"/>
                                <w:sz w:val="20"/>
                              </w:rPr>
                              <w:t>for</w:t>
                            </w:r>
                            <w:r>
                              <w:rPr>
                                <w:rFonts w:ascii="Arial"/>
                                <w:spacing w:val="2"/>
                                <w:sz w:val="20"/>
                              </w:rPr>
                              <w:t xml:space="preserve"> </w:t>
                            </w:r>
                            <w:r>
                              <w:rPr>
                                <w:rFonts w:ascii="Arial"/>
                                <w:sz w:val="20"/>
                              </w:rPr>
                              <w:t>storage</w:t>
                            </w:r>
                            <w:r>
                              <w:rPr>
                                <w:rFonts w:ascii="Arial"/>
                                <w:spacing w:val="4"/>
                                <w:sz w:val="20"/>
                              </w:rPr>
                              <w:t xml:space="preserve"> </w:t>
                            </w:r>
                            <w:r>
                              <w:rPr>
                                <w:rFonts w:ascii="Arial"/>
                                <w:sz w:val="20"/>
                              </w:rPr>
                              <w:t>as</w:t>
                            </w:r>
                            <w:r>
                              <w:rPr>
                                <w:rFonts w:ascii="Arial"/>
                                <w:spacing w:val="4"/>
                                <w:sz w:val="20"/>
                              </w:rPr>
                              <w:t xml:space="preserve"> </w:t>
                            </w:r>
                            <w:r>
                              <w:rPr>
                                <w:rFonts w:ascii="Arial"/>
                                <w:sz w:val="20"/>
                              </w:rPr>
                              <w:t>well</w:t>
                            </w:r>
                            <w:r>
                              <w:rPr>
                                <w:rFonts w:ascii="Arial"/>
                                <w:spacing w:val="3"/>
                                <w:sz w:val="20"/>
                              </w:rPr>
                              <w:t xml:space="preserve"> </w:t>
                            </w:r>
                            <w:r>
                              <w:rPr>
                                <w:rFonts w:ascii="Arial"/>
                                <w:sz w:val="20"/>
                              </w:rPr>
                              <w:t>as</w:t>
                            </w:r>
                            <w:r>
                              <w:rPr>
                                <w:rFonts w:ascii="Arial"/>
                                <w:spacing w:val="4"/>
                                <w:sz w:val="20"/>
                              </w:rPr>
                              <w:t xml:space="preserve"> </w:t>
                            </w:r>
                            <w:r>
                              <w:rPr>
                                <w:rFonts w:ascii="Arial"/>
                                <w:sz w:val="20"/>
                              </w:rPr>
                              <w:t>a</w:t>
                            </w:r>
                            <w:r>
                              <w:rPr>
                                <w:rFonts w:ascii="Arial"/>
                                <w:spacing w:val="4"/>
                                <w:sz w:val="20"/>
                              </w:rPr>
                              <w:t xml:space="preserve"> </w:t>
                            </w:r>
                            <w:r>
                              <w:rPr>
                                <w:rFonts w:ascii="Arial"/>
                                <w:sz w:val="20"/>
                              </w:rPr>
                              <w:t>pump</w:t>
                            </w:r>
                            <w:r>
                              <w:rPr>
                                <w:rFonts w:ascii="Arial"/>
                                <w:spacing w:val="4"/>
                                <w:sz w:val="20"/>
                              </w:rPr>
                              <w:t xml:space="preserve"> </w:t>
                            </w:r>
                            <w:r>
                              <w:rPr>
                                <w:rFonts w:ascii="Arial"/>
                                <w:sz w:val="20"/>
                              </w:rPr>
                              <w:t>station</w:t>
                            </w:r>
                            <w:r>
                              <w:rPr>
                                <w:rFonts w:ascii="Arial"/>
                                <w:spacing w:val="5"/>
                                <w:sz w:val="20"/>
                              </w:rPr>
                              <w:t xml:space="preserve"> </w:t>
                            </w:r>
                            <w:r>
                              <w:rPr>
                                <w:rFonts w:ascii="Arial"/>
                                <w:sz w:val="20"/>
                              </w:rPr>
                              <w:t>and</w:t>
                            </w:r>
                            <w:r>
                              <w:rPr>
                                <w:rFonts w:ascii="Arial"/>
                                <w:spacing w:val="5"/>
                                <w:sz w:val="20"/>
                              </w:rPr>
                              <w:t xml:space="preserve"> </w:t>
                            </w:r>
                            <w:r>
                              <w:rPr>
                                <w:rFonts w:ascii="Arial"/>
                                <w:sz w:val="20"/>
                              </w:rPr>
                              <w:t>pipeline</w:t>
                            </w:r>
                            <w:r>
                              <w:rPr>
                                <w:rFonts w:ascii="Arial"/>
                                <w:spacing w:val="4"/>
                                <w:sz w:val="20"/>
                              </w:rPr>
                              <w:t xml:space="preserve"> </w:t>
                            </w:r>
                            <w:r>
                              <w:rPr>
                                <w:rFonts w:ascii="Arial"/>
                                <w:sz w:val="20"/>
                              </w:rPr>
                              <w:t>for</w:t>
                            </w:r>
                            <w:r>
                              <w:rPr>
                                <w:rFonts w:ascii="Arial"/>
                                <w:spacing w:val="1"/>
                                <w:sz w:val="20"/>
                              </w:rPr>
                              <w:t xml:space="preserve"> </w:t>
                            </w:r>
                            <w:r>
                              <w:rPr>
                                <w:rFonts w:ascii="Arial"/>
                                <w:sz w:val="20"/>
                              </w:rPr>
                              <w:t>the</w:t>
                            </w:r>
                            <w:r>
                              <w:rPr>
                                <w:rFonts w:ascii="Arial"/>
                                <w:spacing w:val="-52"/>
                                <w:sz w:val="20"/>
                              </w:rPr>
                              <w:t xml:space="preserve"> </w:t>
                            </w:r>
                            <w:r>
                              <w:rPr>
                                <w:rFonts w:ascii="Arial"/>
                                <w:sz w:val="20"/>
                              </w:rPr>
                              <w:t>delivery</w:t>
                            </w:r>
                            <w:r>
                              <w:rPr>
                                <w:rFonts w:ascii="Arial"/>
                                <w:spacing w:val="-4"/>
                                <w:sz w:val="20"/>
                              </w:rPr>
                              <w:t xml:space="preserve"> </w:t>
                            </w:r>
                            <w:r>
                              <w:rPr>
                                <w:rFonts w:ascii="Arial"/>
                                <w:sz w:val="20"/>
                              </w:rPr>
                              <w:t>of</w:t>
                            </w:r>
                            <w:r>
                              <w:rPr>
                                <w:rFonts w:ascii="Arial"/>
                                <w:spacing w:val="2"/>
                                <w:sz w:val="20"/>
                              </w:rPr>
                              <w:t xml:space="preserve"> </w:t>
                            </w:r>
                            <w:r>
                              <w:rPr>
                                <w:rFonts w:ascii="Arial"/>
                                <w:sz w:val="20"/>
                              </w:rPr>
                              <w:t>water</w:t>
                            </w:r>
                            <w:r>
                              <w:rPr>
                                <w:rFonts w:ascii="Arial"/>
                                <w:spacing w:val="-2"/>
                                <w:sz w:val="20"/>
                              </w:rPr>
                              <w:t xml:space="preserve"> </w:t>
                            </w:r>
                            <w:r>
                              <w:rPr>
                                <w:rFonts w:ascii="Arial"/>
                                <w:sz w:val="20"/>
                              </w:rPr>
                              <w:t>to</w:t>
                            </w:r>
                            <w:r>
                              <w:rPr>
                                <w:rFonts w:ascii="Arial"/>
                                <w:spacing w:val="1"/>
                                <w:sz w:val="20"/>
                              </w:rPr>
                              <w:t xml:space="preserve"> </w:t>
                            </w:r>
                            <w:r>
                              <w:rPr>
                                <w:rFonts w:ascii="Arial"/>
                                <w:sz w:val="20"/>
                              </w:rPr>
                              <w:t>D</w:t>
                            </w:r>
                            <w:r>
                              <w:rPr>
                                <w:rFonts w:ascii="Arial"/>
                                <w:spacing w:val="1"/>
                                <w:sz w:val="20"/>
                              </w:rPr>
                              <w:t xml:space="preserve"> </w:t>
                            </w:r>
                            <w:r>
                              <w:rPr>
                                <w:rFonts w:ascii="Arial"/>
                                <w:sz w:val="20"/>
                              </w:rPr>
                              <w:t>&amp;</w:t>
                            </w:r>
                            <w:r>
                              <w:rPr>
                                <w:rFonts w:ascii="Arial"/>
                                <w:spacing w:val="-2"/>
                                <w:sz w:val="20"/>
                              </w:rPr>
                              <w:t xml:space="preserve"> </w:t>
                            </w:r>
                            <w:r>
                              <w:rPr>
                                <w:rFonts w:ascii="Arial"/>
                                <w:sz w:val="20"/>
                              </w:rPr>
                              <w:t>S</w:t>
                            </w:r>
                            <w:r>
                              <w:rPr>
                                <w:rFonts w:ascii="Arial"/>
                                <w:spacing w:val="-2"/>
                                <w:sz w:val="20"/>
                              </w:rPr>
                              <w:t xml:space="preserve"> </w:t>
                            </w:r>
                            <w:r>
                              <w:rPr>
                                <w:rFonts w:ascii="Arial"/>
                                <w:sz w:val="20"/>
                              </w:rPr>
                              <w:t>users.</w:t>
                            </w:r>
                          </w:p>
                        </w:tc>
                      </w:tr>
                      <w:tr w:rsidR="00D35E0C" w14:paraId="4110727E" w14:textId="77777777">
                        <w:trPr>
                          <w:trHeight w:val="1831"/>
                        </w:trPr>
                        <w:tc>
                          <w:tcPr>
                            <w:tcW w:w="7754" w:type="dxa"/>
                            <w:gridSpan w:val="3"/>
                            <w:tcBorders>
                              <w:top w:val="single" w:sz="54" w:space="0" w:color="FFFFFF"/>
                            </w:tcBorders>
                            <w:shd w:val="clear" w:color="auto" w:fill="F2F2F2"/>
                          </w:tcPr>
                          <w:p w14:paraId="4B01BCC8" w14:textId="77777777" w:rsidR="00D35E0C" w:rsidRDefault="00D35E0C">
                            <w:pPr>
                              <w:pStyle w:val="TableParagraph"/>
                              <w:spacing w:before="7" w:line="252" w:lineRule="auto"/>
                              <w:ind w:left="38" w:right="1210"/>
                              <w:rPr>
                                <w:rFonts w:ascii="Arial"/>
                                <w:sz w:val="20"/>
                              </w:rPr>
                            </w:pPr>
                            <w:r>
                              <w:rPr>
                                <w:rFonts w:ascii="Arial"/>
                                <w:sz w:val="20"/>
                              </w:rPr>
                              <w:t>Property</w:t>
                            </w:r>
                            <w:r>
                              <w:rPr>
                                <w:rFonts w:ascii="Arial"/>
                                <w:spacing w:val="1"/>
                                <w:sz w:val="20"/>
                              </w:rPr>
                              <w:t xml:space="preserve"> </w:t>
                            </w:r>
                            <w:r>
                              <w:rPr>
                                <w:rFonts w:ascii="Arial"/>
                                <w:sz w:val="20"/>
                              </w:rPr>
                              <w:t>owner</w:t>
                            </w:r>
                            <w:r>
                              <w:rPr>
                                <w:rFonts w:ascii="Arial"/>
                                <w:spacing w:val="5"/>
                                <w:sz w:val="20"/>
                              </w:rPr>
                              <w:t xml:space="preserve"> </w:t>
                            </w:r>
                            <w:r>
                              <w:rPr>
                                <w:rFonts w:ascii="Arial"/>
                                <w:sz w:val="20"/>
                              </w:rPr>
                              <w:t>willingness</w:t>
                            </w:r>
                            <w:r>
                              <w:rPr>
                                <w:rFonts w:ascii="Arial"/>
                                <w:spacing w:val="4"/>
                                <w:sz w:val="20"/>
                              </w:rPr>
                              <w:t xml:space="preserve"> </w:t>
                            </w:r>
                            <w:r>
                              <w:rPr>
                                <w:rFonts w:ascii="Arial"/>
                                <w:sz w:val="20"/>
                              </w:rPr>
                              <w:t>to</w:t>
                            </w:r>
                            <w:r>
                              <w:rPr>
                                <w:rFonts w:ascii="Arial"/>
                                <w:spacing w:val="4"/>
                                <w:sz w:val="20"/>
                              </w:rPr>
                              <w:t xml:space="preserve"> </w:t>
                            </w:r>
                            <w:r>
                              <w:rPr>
                                <w:rFonts w:ascii="Arial"/>
                                <w:sz w:val="20"/>
                              </w:rPr>
                              <w:t>pay</w:t>
                            </w:r>
                            <w:r>
                              <w:rPr>
                                <w:rFonts w:ascii="Arial"/>
                                <w:spacing w:val="-1"/>
                                <w:sz w:val="20"/>
                              </w:rPr>
                              <w:t xml:space="preserve"> </w:t>
                            </w:r>
                            <w:r>
                              <w:rPr>
                                <w:rFonts w:ascii="Arial"/>
                                <w:sz w:val="20"/>
                              </w:rPr>
                              <w:t>the</w:t>
                            </w:r>
                            <w:r>
                              <w:rPr>
                                <w:rFonts w:ascii="Arial"/>
                                <w:spacing w:val="6"/>
                                <w:sz w:val="20"/>
                              </w:rPr>
                              <w:t xml:space="preserve"> </w:t>
                            </w:r>
                            <w:proofErr w:type="spellStart"/>
                            <w:proofErr w:type="gramStart"/>
                            <w:r>
                              <w:rPr>
                                <w:rFonts w:ascii="Arial"/>
                                <w:sz w:val="20"/>
                              </w:rPr>
                              <w:t>up</w:t>
                            </w:r>
                            <w:r>
                              <w:rPr>
                                <w:rFonts w:ascii="Arial"/>
                                <w:spacing w:val="5"/>
                                <w:sz w:val="20"/>
                              </w:rPr>
                              <w:t xml:space="preserve"> </w:t>
                            </w:r>
                            <w:r>
                              <w:rPr>
                                <w:rFonts w:ascii="Arial"/>
                                <w:sz w:val="20"/>
                              </w:rPr>
                              <w:t>front</w:t>
                            </w:r>
                            <w:proofErr w:type="spellEnd"/>
                            <w:proofErr w:type="gramEnd"/>
                            <w:r>
                              <w:rPr>
                                <w:rFonts w:ascii="Arial"/>
                                <w:spacing w:val="2"/>
                                <w:sz w:val="20"/>
                              </w:rPr>
                              <w:t xml:space="preserve"> </w:t>
                            </w:r>
                            <w:r>
                              <w:rPr>
                                <w:rFonts w:ascii="Arial"/>
                                <w:sz w:val="20"/>
                              </w:rPr>
                              <w:t>costs</w:t>
                            </w:r>
                            <w:r>
                              <w:rPr>
                                <w:rFonts w:ascii="Arial"/>
                                <w:spacing w:val="4"/>
                                <w:sz w:val="20"/>
                              </w:rPr>
                              <w:t xml:space="preserve"> </w:t>
                            </w:r>
                            <w:r>
                              <w:rPr>
                                <w:rFonts w:ascii="Arial"/>
                                <w:sz w:val="20"/>
                              </w:rPr>
                              <w:t>required</w:t>
                            </w:r>
                            <w:r>
                              <w:rPr>
                                <w:rFonts w:ascii="Arial"/>
                                <w:spacing w:val="4"/>
                                <w:sz w:val="20"/>
                              </w:rPr>
                              <w:t xml:space="preserve"> </w:t>
                            </w:r>
                            <w:r>
                              <w:rPr>
                                <w:rFonts w:ascii="Arial"/>
                                <w:sz w:val="20"/>
                              </w:rPr>
                              <w:t>to</w:t>
                            </w:r>
                            <w:r>
                              <w:rPr>
                                <w:rFonts w:ascii="Arial"/>
                                <w:spacing w:val="4"/>
                                <w:sz w:val="20"/>
                              </w:rPr>
                              <w:t xml:space="preserve"> </w:t>
                            </w:r>
                            <w:r>
                              <w:rPr>
                                <w:rFonts w:ascii="Arial"/>
                                <w:sz w:val="20"/>
                              </w:rPr>
                              <w:t>construct</w:t>
                            </w:r>
                            <w:r>
                              <w:rPr>
                                <w:rFonts w:ascii="Arial"/>
                                <w:spacing w:val="-53"/>
                                <w:sz w:val="20"/>
                              </w:rPr>
                              <w:t xml:space="preserve"> </w:t>
                            </w:r>
                            <w:r>
                              <w:rPr>
                                <w:rFonts w:ascii="Arial"/>
                                <w:sz w:val="20"/>
                              </w:rPr>
                              <w:t>infrastructure.</w:t>
                            </w:r>
                          </w:p>
                          <w:p w14:paraId="1CB415A8" w14:textId="77777777" w:rsidR="00D35E0C" w:rsidRDefault="00D35E0C">
                            <w:pPr>
                              <w:pStyle w:val="TableParagraph"/>
                              <w:spacing w:before="12"/>
                              <w:rPr>
                                <w:i/>
                                <w:sz w:val="19"/>
                              </w:rPr>
                            </w:pPr>
                          </w:p>
                          <w:p w14:paraId="43AF8F12" w14:textId="77777777" w:rsidR="00D35E0C" w:rsidRDefault="00D35E0C">
                            <w:pPr>
                              <w:pStyle w:val="TableParagraph"/>
                              <w:spacing w:line="506" w:lineRule="auto"/>
                              <w:ind w:left="38" w:right="65"/>
                              <w:rPr>
                                <w:rFonts w:ascii="Arial"/>
                                <w:sz w:val="20"/>
                              </w:rPr>
                            </w:pPr>
                            <w:r>
                              <w:rPr>
                                <w:rFonts w:ascii="Arial"/>
                                <w:sz w:val="20"/>
                              </w:rPr>
                              <w:t>The</w:t>
                            </w:r>
                            <w:r>
                              <w:rPr>
                                <w:rFonts w:ascii="Arial"/>
                                <w:spacing w:val="5"/>
                                <w:sz w:val="20"/>
                              </w:rPr>
                              <w:t xml:space="preserve"> </w:t>
                            </w:r>
                            <w:r>
                              <w:rPr>
                                <w:rFonts w:ascii="Arial"/>
                                <w:sz w:val="20"/>
                              </w:rPr>
                              <w:t>overall</w:t>
                            </w:r>
                            <w:r>
                              <w:rPr>
                                <w:rFonts w:ascii="Arial"/>
                                <w:spacing w:val="3"/>
                                <w:sz w:val="20"/>
                              </w:rPr>
                              <w:t xml:space="preserve"> </w:t>
                            </w:r>
                            <w:r>
                              <w:rPr>
                                <w:rFonts w:ascii="Arial"/>
                                <w:sz w:val="20"/>
                              </w:rPr>
                              <w:t>cost</w:t>
                            </w:r>
                            <w:r>
                              <w:rPr>
                                <w:rFonts w:ascii="Arial"/>
                                <w:spacing w:val="4"/>
                                <w:sz w:val="20"/>
                              </w:rPr>
                              <w:t xml:space="preserve"> </w:t>
                            </w:r>
                            <w:r>
                              <w:rPr>
                                <w:rFonts w:ascii="Arial"/>
                                <w:sz w:val="20"/>
                              </w:rPr>
                              <w:t>of</w:t>
                            </w:r>
                            <w:r>
                              <w:rPr>
                                <w:rFonts w:ascii="Arial"/>
                                <w:spacing w:val="6"/>
                                <w:sz w:val="20"/>
                              </w:rPr>
                              <w:t xml:space="preserve"> </w:t>
                            </w:r>
                            <w:r>
                              <w:rPr>
                                <w:rFonts w:ascii="Arial"/>
                                <w:sz w:val="20"/>
                              </w:rPr>
                              <w:t>connection</w:t>
                            </w:r>
                            <w:r>
                              <w:rPr>
                                <w:rFonts w:ascii="Arial"/>
                                <w:spacing w:val="6"/>
                                <w:sz w:val="20"/>
                              </w:rPr>
                              <w:t xml:space="preserve"> </w:t>
                            </w:r>
                            <w:r>
                              <w:rPr>
                                <w:rFonts w:ascii="Arial"/>
                                <w:sz w:val="20"/>
                              </w:rPr>
                              <w:t>including</w:t>
                            </w:r>
                            <w:r>
                              <w:rPr>
                                <w:rFonts w:ascii="Arial"/>
                                <w:spacing w:val="5"/>
                                <w:sz w:val="20"/>
                              </w:rPr>
                              <w:t xml:space="preserve"> </w:t>
                            </w:r>
                            <w:r>
                              <w:rPr>
                                <w:rFonts w:ascii="Arial"/>
                                <w:sz w:val="20"/>
                              </w:rPr>
                              <w:t>the</w:t>
                            </w:r>
                            <w:r>
                              <w:rPr>
                                <w:rFonts w:ascii="Arial"/>
                                <w:spacing w:val="6"/>
                                <w:sz w:val="20"/>
                              </w:rPr>
                              <w:t xml:space="preserve"> </w:t>
                            </w:r>
                            <w:r>
                              <w:rPr>
                                <w:rFonts w:ascii="Arial"/>
                                <w:sz w:val="20"/>
                              </w:rPr>
                              <w:t>cost</w:t>
                            </w:r>
                            <w:r>
                              <w:rPr>
                                <w:rFonts w:ascii="Arial"/>
                                <w:spacing w:val="3"/>
                                <w:sz w:val="20"/>
                              </w:rPr>
                              <w:t xml:space="preserve"> </w:t>
                            </w:r>
                            <w:r>
                              <w:rPr>
                                <w:rFonts w:ascii="Arial"/>
                                <w:sz w:val="20"/>
                              </w:rPr>
                              <w:t>to</w:t>
                            </w:r>
                            <w:r>
                              <w:rPr>
                                <w:rFonts w:ascii="Arial"/>
                                <w:spacing w:val="5"/>
                                <w:sz w:val="20"/>
                              </w:rPr>
                              <w:t xml:space="preserve"> </w:t>
                            </w:r>
                            <w:r>
                              <w:rPr>
                                <w:rFonts w:ascii="Arial"/>
                                <w:sz w:val="20"/>
                              </w:rPr>
                              <w:t>connect</w:t>
                            </w:r>
                            <w:r>
                              <w:rPr>
                                <w:rFonts w:ascii="Arial"/>
                                <w:spacing w:val="4"/>
                                <w:sz w:val="20"/>
                              </w:rPr>
                              <w:t xml:space="preserve"> </w:t>
                            </w:r>
                            <w:r>
                              <w:rPr>
                                <w:rFonts w:ascii="Arial"/>
                                <w:sz w:val="20"/>
                              </w:rPr>
                              <w:t>additional</w:t>
                            </w:r>
                            <w:r>
                              <w:rPr>
                                <w:rFonts w:ascii="Arial"/>
                                <w:spacing w:val="5"/>
                                <w:sz w:val="20"/>
                              </w:rPr>
                              <w:t xml:space="preserve"> </w:t>
                            </w:r>
                            <w:r>
                              <w:rPr>
                                <w:rFonts w:ascii="Arial"/>
                                <w:sz w:val="20"/>
                              </w:rPr>
                              <w:t>new</w:t>
                            </w:r>
                            <w:r>
                              <w:rPr>
                                <w:rFonts w:ascii="Arial"/>
                                <w:spacing w:val="7"/>
                                <w:sz w:val="20"/>
                              </w:rPr>
                              <w:t xml:space="preserve"> </w:t>
                            </w:r>
                            <w:r>
                              <w:rPr>
                                <w:rFonts w:ascii="Arial"/>
                                <w:sz w:val="20"/>
                              </w:rPr>
                              <w:t>properties.</w:t>
                            </w:r>
                            <w:r>
                              <w:rPr>
                                <w:rFonts w:ascii="Arial"/>
                                <w:spacing w:val="-53"/>
                                <w:sz w:val="20"/>
                              </w:rPr>
                              <w:t xml:space="preserve"> </w:t>
                            </w:r>
                            <w:r>
                              <w:rPr>
                                <w:rFonts w:ascii="Arial"/>
                                <w:sz w:val="20"/>
                              </w:rPr>
                              <w:t>The</w:t>
                            </w:r>
                            <w:r>
                              <w:rPr>
                                <w:rFonts w:ascii="Arial"/>
                                <w:spacing w:val="1"/>
                                <w:sz w:val="20"/>
                              </w:rPr>
                              <w:t xml:space="preserve"> </w:t>
                            </w:r>
                            <w:r>
                              <w:rPr>
                                <w:rFonts w:ascii="Arial"/>
                                <w:sz w:val="20"/>
                              </w:rPr>
                              <w:t>impact of</w:t>
                            </w:r>
                            <w:r>
                              <w:rPr>
                                <w:rFonts w:ascii="Arial"/>
                                <w:spacing w:val="4"/>
                                <w:sz w:val="20"/>
                              </w:rPr>
                              <w:t xml:space="preserve"> </w:t>
                            </w:r>
                            <w:r>
                              <w:rPr>
                                <w:rFonts w:ascii="Arial"/>
                                <w:sz w:val="20"/>
                              </w:rPr>
                              <w:t>geophysical</w:t>
                            </w:r>
                            <w:r>
                              <w:rPr>
                                <w:rFonts w:ascii="Arial"/>
                                <w:spacing w:val="2"/>
                                <w:sz w:val="20"/>
                              </w:rPr>
                              <w:t xml:space="preserve"> </w:t>
                            </w:r>
                            <w:r>
                              <w:rPr>
                                <w:rFonts w:ascii="Arial"/>
                                <w:sz w:val="20"/>
                              </w:rPr>
                              <w:t>limitations, e.g. rocky</w:t>
                            </w:r>
                            <w:r>
                              <w:rPr>
                                <w:rFonts w:ascii="Arial"/>
                                <w:spacing w:val="-2"/>
                                <w:sz w:val="20"/>
                              </w:rPr>
                              <w:t xml:space="preserve"> </w:t>
                            </w:r>
                            <w:r>
                              <w:rPr>
                                <w:rFonts w:ascii="Arial"/>
                                <w:sz w:val="20"/>
                              </w:rPr>
                              <w:t>ground, high</w:t>
                            </w:r>
                            <w:r>
                              <w:rPr>
                                <w:rFonts w:ascii="Arial"/>
                                <w:spacing w:val="2"/>
                                <w:sz w:val="20"/>
                              </w:rPr>
                              <w:t xml:space="preserve"> </w:t>
                            </w:r>
                            <w:r>
                              <w:rPr>
                                <w:rFonts w:ascii="Arial"/>
                                <w:sz w:val="20"/>
                              </w:rPr>
                              <w:t>ground, etc.</w:t>
                            </w:r>
                          </w:p>
                        </w:tc>
                      </w:tr>
                    </w:tbl>
                    <w:p w14:paraId="2F051428" w14:textId="77777777" w:rsidR="00D35E0C" w:rsidRDefault="00D35E0C" w:rsidP="00D35E0C">
                      <w:pPr>
                        <w:pStyle w:val="BodyText"/>
                      </w:pPr>
                    </w:p>
                  </w:txbxContent>
                </v:textbox>
                <w10:wrap anchorx="page"/>
              </v:shape>
            </w:pict>
          </mc:Fallback>
        </mc:AlternateContent>
      </w:r>
      <w:r>
        <w:rPr>
          <w:rFonts w:ascii="Arial"/>
          <w:b/>
          <w:sz w:val="20"/>
        </w:rPr>
        <w:t>Option Number:</w:t>
      </w:r>
    </w:p>
    <w:p w14:paraId="42149CD1" w14:textId="77777777" w:rsidR="00D35E0C" w:rsidRDefault="00D35E0C" w:rsidP="00D35E0C">
      <w:pPr>
        <w:pStyle w:val="BodyText"/>
        <w:rPr>
          <w:rFonts w:ascii="Arial"/>
          <w:b/>
          <w:i/>
        </w:rPr>
      </w:pPr>
    </w:p>
    <w:p w14:paraId="2BD0C88E" w14:textId="77777777" w:rsidR="00D35E0C" w:rsidRDefault="00D35E0C" w:rsidP="00D35E0C">
      <w:pPr>
        <w:pStyle w:val="BodyText"/>
        <w:rPr>
          <w:rFonts w:ascii="Arial"/>
          <w:b/>
          <w:i/>
        </w:rPr>
      </w:pPr>
    </w:p>
    <w:p w14:paraId="03AAC622" w14:textId="77777777" w:rsidR="00D35E0C" w:rsidRDefault="00D35E0C" w:rsidP="00D35E0C">
      <w:pPr>
        <w:pStyle w:val="BodyText"/>
        <w:spacing w:before="7"/>
        <w:rPr>
          <w:rFonts w:ascii="Arial"/>
          <w:b/>
          <w:i/>
          <w:sz w:val="17"/>
        </w:rPr>
      </w:pPr>
    </w:p>
    <w:p w14:paraId="497FB1F6" w14:textId="77777777" w:rsidR="00D35E0C" w:rsidRDefault="00D35E0C" w:rsidP="00D35E0C">
      <w:pPr>
        <w:ind w:left="161"/>
        <w:rPr>
          <w:rFonts w:ascii="Arial"/>
          <w:b/>
          <w:sz w:val="20"/>
        </w:rPr>
      </w:pPr>
      <w:r>
        <w:rPr>
          <w:rFonts w:ascii="Arial"/>
          <w:b/>
          <w:sz w:val="20"/>
        </w:rPr>
        <w:t>Aim:</w:t>
      </w:r>
    </w:p>
    <w:p w14:paraId="42DAF944" w14:textId="77777777" w:rsidR="00D35E0C" w:rsidRDefault="00D35E0C" w:rsidP="00D35E0C">
      <w:pPr>
        <w:pStyle w:val="BodyText"/>
        <w:rPr>
          <w:rFonts w:ascii="Arial"/>
          <w:b/>
          <w:i/>
        </w:rPr>
      </w:pPr>
    </w:p>
    <w:p w14:paraId="659989CE" w14:textId="77777777" w:rsidR="00D35E0C" w:rsidRDefault="00D35E0C" w:rsidP="00D35E0C">
      <w:pPr>
        <w:pStyle w:val="BodyText"/>
        <w:rPr>
          <w:rFonts w:ascii="Arial"/>
          <w:b/>
          <w:i/>
        </w:rPr>
      </w:pPr>
    </w:p>
    <w:p w14:paraId="4E489773" w14:textId="77777777" w:rsidR="00D35E0C" w:rsidRDefault="00D35E0C" w:rsidP="00D35E0C">
      <w:pPr>
        <w:pStyle w:val="BodyText"/>
        <w:rPr>
          <w:rFonts w:ascii="Arial"/>
          <w:b/>
          <w:i/>
        </w:rPr>
      </w:pPr>
    </w:p>
    <w:p w14:paraId="51E6FB08" w14:textId="77777777" w:rsidR="00D35E0C" w:rsidRDefault="00D35E0C" w:rsidP="00D35E0C">
      <w:pPr>
        <w:pStyle w:val="BodyText"/>
        <w:rPr>
          <w:rFonts w:ascii="Arial"/>
          <w:b/>
          <w:i/>
        </w:rPr>
      </w:pPr>
    </w:p>
    <w:p w14:paraId="25393D19" w14:textId="77777777" w:rsidR="00D35E0C" w:rsidRDefault="00D35E0C" w:rsidP="00D35E0C">
      <w:pPr>
        <w:pStyle w:val="BodyText"/>
        <w:rPr>
          <w:rFonts w:ascii="Arial"/>
          <w:b/>
          <w:i/>
        </w:rPr>
      </w:pPr>
    </w:p>
    <w:p w14:paraId="1FE99DBC" w14:textId="77777777" w:rsidR="00D35E0C" w:rsidRDefault="00D35E0C" w:rsidP="00D35E0C">
      <w:pPr>
        <w:pStyle w:val="BodyText"/>
        <w:rPr>
          <w:rFonts w:ascii="Arial"/>
          <w:b/>
          <w:i/>
        </w:rPr>
      </w:pPr>
    </w:p>
    <w:p w14:paraId="6054EADE" w14:textId="77777777" w:rsidR="00D35E0C" w:rsidRDefault="00D35E0C" w:rsidP="00D35E0C">
      <w:pPr>
        <w:pStyle w:val="BodyText"/>
        <w:spacing w:before="2"/>
        <w:rPr>
          <w:rFonts w:ascii="Arial"/>
          <w:b/>
          <w:i/>
          <w:sz w:val="19"/>
        </w:rPr>
      </w:pPr>
    </w:p>
    <w:p w14:paraId="34C341FB" w14:textId="77777777" w:rsidR="00D35E0C" w:rsidRDefault="00D35E0C" w:rsidP="00D35E0C">
      <w:pPr>
        <w:ind w:left="161"/>
        <w:rPr>
          <w:rFonts w:ascii="Arial" w:hAnsi="Arial"/>
          <w:b/>
          <w:sz w:val="20"/>
        </w:rPr>
      </w:pPr>
      <w:r>
        <w:rPr>
          <w:rFonts w:ascii="Arial" w:hAnsi="Arial"/>
          <w:b/>
          <w:sz w:val="20"/>
        </w:rPr>
        <w:t>What’s</w:t>
      </w:r>
      <w:r>
        <w:rPr>
          <w:rFonts w:ascii="Arial" w:hAnsi="Arial"/>
          <w:b/>
          <w:spacing w:val="-1"/>
          <w:sz w:val="20"/>
        </w:rPr>
        <w:t xml:space="preserve"> </w:t>
      </w:r>
      <w:r>
        <w:rPr>
          <w:rFonts w:ascii="Arial" w:hAnsi="Arial"/>
          <w:b/>
          <w:sz w:val="20"/>
        </w:rPr>
        <w:t>Involved:</w:t>
      </w:r>
    </w:p>
    <w:p w14:paraId="41C71346" w14:textId="77777777" w:rsidR="00D35E0C" w:rsidRDefault="00D35E0C" w:rsidP="00D35E0C">
      <w:pPr>
        <w:pStyle w:val="BodyText"/>
        <w:rPr>
          <w:rFonts w:ascii="Arial"/>
          <w:b/>
          <w:i/>
        </w:rPr>
      </w:pPr>
    </w:p>
    <w:p w14:paraId="0D3B3D26" w14:textId="77777777" w:rsidR="00D35E0C" w:rsidRDefault="00D35E0C" w:rsidP="00D35E0C">
      <w:pPr>
        <w:pStyle w:val="BodyText"/>
        <w:rPr>
          <w:rFonts w:ascii="Arial"/>
          <w:b/>
          <w:i/>
        </w:rPr>
      </w:pPr>
    </w:p>
    <w:p w14:paraId="34A590AE" w14:textId="77777777" w:rsidR="00D35E0C" w:rsidRDefault="00D35E0C" w:rsidP="00D35E0C">
      <w:pPr>
        <w:pStyle w:val="BodyText"/>
        <w:rPr>
          <w:rFonts w:ascii="Arial"/>
          <w:b/>
          <w:i/>
        </w:rPr>
      </w:pPr>
    </w:p>
    <w:p w14:paraId="4EAC2DB0" w14:textId="77777777" w:rsidR="00D35E0C" w:rsidRDefault="00D35E0C" w:rsidP="00D35E0C">
      <w:pPr>
        <w:pStyle w:val="BodyText"/>
        <w:rPr>
          <w:rFonts w:ascii="Arial"/>
          <w:b/>
          <w:i/>
        </w:rPr>
      </w:pPr>
    </w:p>
    <w:p w14:paraId="38D5EAAB" w14:textId="4E0BB726" w:rsidR="00D35E0C" w:rsidRDefault="00D35E0C" w:rsidP="00D35E0C">
      <w:pPr>
        <w:spacing w:line="261" w:lineRule="auto"/>
        <w:ind w:left="161" w:right="8201"/>
        <w:rPr>
          <w:rFonts w:ascii="Arial"/>
          <w:b/>
          <w:sz w:val="20"/>
        </w:rPr>
      </w:pPr>
      <w:r>
        <w:rPr>
          <w:rFonts w:ascii="Arial"/>
          <w:b/>
          <w:sz w:val="20"/>
        </w:rPr>
        <w:t>Current Information</w:t>
      </w:r>
      <w:r>
        <w:rPr>
          <w:rFonts w:ascii="Arial"/>
          <w:b/>
          <w:spacing w:val="-53"/>
          <w:sz w:val="20"/>
        </w:rPr>
        <w:t xml:space="preserve"> </w:t>
      </w:r>
      <w:r>
        <w:rPr>
          <w:rFonts w:ascii="Arial"/>
          <w:b/>
          <w:sz w:val="20"/>
        </w:rPr>
        <w:t>gaps:</w:t>
      </w:r>
    </w:p>
    <w:p w14:paraId="01987239" w14:textId="77777777" w:rsidR="00D35E0C" w:rsidRDefault="00D35E0C" w:rsidP="00D35E0C">
      <w:pPr>
        <w:pStyle w:val="BodyText"/>
        <w:rPr>
          <w:rFonts w:ascii="Arial"/>
          <w:b/>
          <w:i/>
        </w:rPr>
      </w:pPr>
    </w:p>
    <w:p w14:paraId="5062AEDA" w14:textId="77777777" w:rsidR="00D35E0C" w:rsidRDefault="00D35E0C" w:rsidP="00D35E0C">
      <w:pPr>
        <w:pStyle w:val="BodyText"/>
        <w:rPr>
          <w:rFonts w:ascii="Arial"/>
          <w:b/>
          <w:i/>
        </w:rPr>
      </w:pPr>
    </w:p>
    <w:p w14:paraId="74DAB93C" w14:textId="77777777" w:rsidR="00D35E0C" w:rsidRDefault="00D35E0C" w:rsidP="00D35E0C">
      <w:pPr>
        <w:pStyle w:val="BodyText"/>
        <w:rPr>
          <w:rFonts w:ascii="Arial"/>
          <w:b/>
          <w:i/>
        </w:rPr>
      </w:pPr>
    </w:p>
    <w:p w14:paraId="06012883" w14:textId="77777777" w:rsidR="00D35E0C" w:rsidRDefault="00D35E0C" w:rsidP="00D35E0C">
      <w:pPr>
        <w:pStyle w:val="BodyText"/>
        <w:rPr>
          <w:rFonts w:ascii="Arial"/>
          <w:b/>
          <w:i/>
        </w:rPr>
      </w:pPr>
    </w:p>
    <w:p w14:paraId="0D95C842" w14:textId="77777777" w:rsidR="00D35E0C" w:rsidRPr="002D21E9" w:rsidRDefault="00D35E0C" w:rsidP="002D21E9">
      <w:pPr>
        <w:ind w:left="142"/>
        <w:rPr>
          <w:rFonts w:asciiTheme="minorHAnsi" w:eastAsia="Segoe UI Light" w:hAnsiTheme="minorHAnsi" w:cstheme="minorHAnsi"/>
          <w:i/>
          <w:iCs/>
          <w:kern w:val="0"/>
          <w:lang w:val="en-US"/>
        </w:rPr>
      </w:pPr>
      <w:bookmarkStart w:id="1304" w:name="_Toc176781364"/>
      <w:bookmarkStart w:id="1305" w:name="_Toc176858155"/>
      <w:bookmarkStart w:id="1306" w:name="_Toc176858651"/>
      <w:bookmarkStart w:id="1307" w:name="_Toc176859085"/>
      <w:r w:rsidRPr="002D21E9">
        <w:rPr>
          <w:rFonts w:asciiTheme="minorHAnsi" w:eastAsia="Segoe UI Light" w:hAnsiTheme="minorHAnsi" w:cstheme="minorHAnsi"/>
          <w:i/>
          <w:iCs/>
          <w:kern w:val="0"/>
          <w:lang w:val="en-US"/>
        </w:rPr>
        <w:t>Disclaimer: Preliminary Options Assessment Output</w:t>
      </w:r>
      <w:bookmarkEnd w:id="1304"/>
      <w:bookmarkEnd w:id="1305"/>
      <w:bookmarkEnd w:id="1306"/>
      <w:bookmarkEnd w:id="1307"/>
    </w:p>
    <w:p w14:paraId="432D4041"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This Options Assessment Output is provided for informational purposes only. It is based on available information and expert advice as of the date of its preparation. This assessment is not intended to serve as a final and detailed evaluation. The findings and recommendations contained herein are subject to change based on evolving circumstances, additional data, or further analysis.</w:t>
      </w:r>
    </w:p>
    <w:p w14:paraId="328A3A11"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Users are advised to exercise caution and seek additional, detailed assessments before making any decisions based on the information provided in this document. The authors and contributors make no representations or warranties, express or implied, regarding the accuracy, completeness, or suitability of the information for any particular purpose.</w:t>
      </w:r>
    </w:p>
    <w:p w14:paraId="364ECF3A"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The authors disclaim any responsibility for actions taken or not taken based on the content of this assessment.</w:t>
      </w:r>
    </w:p>
    <w:p w14:paraId="0870AF61" w14:textId="77777777" w:rsidR="00D35E0C" w:rsidRDefault="00D35E0C" w:rsidP="00D35E0C">
      <w:pPr>
        <w:sectPr w:rsidR="00D35E0C" w:rsidSect="00D35E0C">
          <w:headerReference w:type="default" r:id="rId174"/>
          <w:footerReference w:type="even" r:id="rId175"/>
          <w:footerReference w:type="default" r:id="rId176"/>
          <w:footerReference w:type="first" r:id="rId177"/>
          <w:pgSz w:w="12240" w:h="15840"/>
          <w:pgMar w:top="2240" w:right="1040" w:bottom="620" w:left="940" w:header="1237" w:footer="432" w:gutter="0"/>
          <w:pgNumType w:start="1"/>
          <w:cols w:space="720"/>
        </w:sectPr>
      </w:pPr>
    </w:p>
    <w:p w14:paraId="5F096F06" w14:textId="77777777" w:rsidR="00D35E0C" w:rsidRDefault="00D35E0C" w:rsidP="00D74679">
      <w:pPr>
        <w:pStyle w:val="PrelimHeading1"/>
        <w:numPr>
          <w:ilvl w:val="0"/>
          <w:numId w:val="0"/>
        </w:numPr>
      </w:pPr>
      <w:bookmarkStart w:id="1308" w:name="_Toc176781365"/>
      <w:bookmarkStart w:id="1309" w:name="_Toc176858156"/>
      <w:bookmarkStart w:id="1310" w:name="_Toc176858652"/>
      <w:bookmarkStart w:id="1311" w:name="_Toc176859086"/>
      <w:bookmarkStart w:id="1312" w:name="_Toc177039903"/>
      <w:bookmarkStart w:id="1313" w:name="_Toc177040353"/>
      <w:bookmarkStart w:id="1314" w:name="_Toc177116081"/>
      <w:r>
        <w:lastRenderedPageBreak/>
        <w:t>Assessment</w:t>
      </w:r>
      <w:r w:rsidRPr="00067133">
        <w:t xml:space="preserve"> </w:t>
      </w:r>
      <w:r>
        <w:t>Criteria</w:t>
      </w:r>
      <w:bookmarkEnd w:id="1308"/>
      <w:bookmarkEnd w:id="1309"/>
      <w:bookmarkEnd w:id="1310"/>
      <w:bookmarkEnd w:id="1311"/>
      <w:bookmarkEnd w:id="1312"/>
      <w:bookmarkEnd w:id="1313"/>
      <w:bookmarkEnd w:id="1314"/>
    </w:p>
    <w:p w14:paraId="07F531D1" w14:textId="77777777" w:rsidR="00D35E0C" w:rsidRDefault="00D35E0C" w:rsidP="00D35E0C">
      <w:pPr>
        <w:sectPr w:rsidR="00D35E0C" w:rsidSect="00D35E0C">
          <w:pgSz w:w="12240" w:h="15840"/>
          <w:pgMar w:top="2240" w:right="1040" w:bottom="620" w:left="940" w:header="1237" w:footer="432" w:gutter="0"/>
          <w:cols w:space="720"/>
        </w:sectPr>
      </w:pPr>
    </w:p>
    <w:p w14:paraId="6484E355" w14:textId="77777777" w:rsidR="00D35E0C" w:rsidRDefault="00D35E0C" w:rsidP="00D35E0C">
      <w:pPr>
        <w:tabs>
          <w:tab w:val="right" w:pos="2588"/>
        </w:tabs>
        <w:spacing w:before="112"/>
        <w:ind w:left="152"/>
        <w:rPr>
          <w:rFonts w:ascii="Arial"/>
          <w:b/>
          <w:sz w:val="14"/>
        </w:rPr>
      </w:pPr>
      <w:r>
        <w:rPr>
          <w:rFonts w:ascii="Arial"/>
          <w:b/>
          <w:sz w:val="14"/>
        </w:rPr>
        <w:t>Option</w:t>
      </w:r>
      <w:r>
        <w:rPr>
          <w:rFonts w:ascii="Arial"/>
          <w:b/>
          <w:spacing w:val="-3"/>
          <w:sz w:val="14"/>
        </w:rPr>
        <w:t xml:space="preserve"> </w:t>
      </w:r>
      <w:r>
        <w:rPr>
          <w:rFonts w:ascii="Arial"/>
          <w:b/>
          <w:sz w:val="14"/>
        </w:rPr>
        <w:t>Number:</w:t>
      </w:r>
      <w:r>
        <w:rPr>
          <w:rFonts w:ascii="Times New Roman"/>
          <w:b/>
          <w:sz w:val="14"/>
        </w:rPr>
        <w:tab/>
      </w:r>
      <w:r>
        <w:rPr>
          <w:rFonts w:ascii="Arial"/>
          <w:b/>
          <w:sz w:val="14"/>
        </w:rPr>
        <w:t>6</w:t>
      </w:r>
    </w:p>
    <w:p w14:paraId="59122DDC" w14:textId="77777777" w:rsidR="00D35E0C" w:rsidRDefault="00D35E0C" w:rsidP="00D35E0C">
      <w:pPr>
        <w:spacing w:before="109"/>
        <w:ind w:left="152"/>
        <w:rPr>
          <w:rFonts w:ascii="Arial"/>
          <w:b/>
          <w:sz w:val="14"/>
        </w:rPr>
      </w:pPr>
      <w:r>
        <w:br w:type="column"/>
      </w:r>
      <w:r>
        <w:rPr>
          <w:rFonts w:ascii="Arial"/>
          <w:b/>
          <w:sz w:val="14"/>
        </w:rPr>
        <w:t>Description:</w:t>
      </w:r>
    </w:p>
    <w:p w14:paraId="29764609" w14:textId="77777777" w:rsidR="00D35E0C" w:rsidRDefault="00D35E0C" w:rsidP="00D35E0C">
      <w:pPr>
        <w:spacing w:before="107"/>
        <w:ind w:left="152"/>
        <w:rPr>
          <w:rFonts w:ascii="Arial"/>
          <w:sz w:val="14"/>
        </w:rPr>
      </w:pPr>
      <w:r>
        <w:br w:type="column"/>
      </w:r>
      <w:r>
        <w:rPr>
          <w:rFonts w:ascii="Arial"/>
          <w:sz w:val="14"/>
        </w:rPr>
        <w:t>D</w:t>
      </w:r>
      <w:r>
        <w:rPr>
          <w:rFonts w:ascii="Arial"/>
          <w:spacing w:val="-5"/>
          <w:sz w:val="14"/>
        </w:rPr>
        <w:t xml:space="preserve"> </w:t>
      </w:r>
      <w:r>
        <w:rPr>
          <w:rFonts w:ascii="Arial"/>
          <w:sz w:val="14"/>
        </w:rPr>
        <w:t>&amp;</w:t>
      </w:r>
      <w:r>
        <w:rPr>
          <w:rFonts w:ascii="Arial"/>
          <w:spacing w:val="-4"/>
          <w:sz w:val="14"/>
        </w:rPr>
        <w:t xml:space="preserve"> </w:t>
      </w:r>
      <w:r>
        <w:rPr>
          <w:rFonts w:ascii="Arial"/>
          <w:sz w:val="14"/>
        </w:rPr>
        <w:t>S</w:t>
      </w:r>
      <w:r>
        <w:rPr>
          <w:rFonts w:ascii="Arial"/>
          <w:spacing w:val="-4"/>
          <w:sz w:val="14"/>
        </w:rPr>
        <w:t xml:space="preserve"> </w:t>
      </w:r>
      <w:r>
        <w:rPr>
          <w:rFonts w:ascii="Arial"/>
          <w:sz w:val="14"/>
        </w:rPr>
        <w:t>scheme</w:t>
      </w:r>
      <w:r>
        <w:rPr>
          <w:rFonts w:ascii="Arial"/>
          <w:spacing w:val="-5"/>
          <w:sz w:val="14"/>
        </w:rPr>
        <w:t xml:space="preserve"> </w:t>
      </w:r>
      <w:r>
        <w:rPr>
          <w:rFonts w:ascii="Arial"/>
          <w:sz w:val="14"/>
        </w:rPr>
        <w:t>with</w:t>
      </w:r>
      <w:r>
        <w:rPr>
          <w:rFonts w:ascii="Arial"/>
          <w:spacing w:val="-5"/>
          <w:sz w:val="14"/>
        </w:rPr>
        <w:t xml:space="preserve"> </w:t>
      </w:r>
      <w:r>
        <w:rPr>
          <w:rFonts w:ascii="Arial"/>
          <w:sz w:val="14"/>
        </w:rPr>
        <w:t>local</w:t>
      </w:r>
      <w:r>
        <w:rPr>
          <w:rFonts w:ascii="Arial"/>
          <w:spacing w:val="-4"/>
          <w:sz w:val="14"/>
        </w:rPr>
        <w:t xml:space="preserve"> </w:t>
      </w:r>
      <w:r>
        <w:rPr>
          <w:rFonts w:ascii="Arial"/>
          <w:sz w:val="14"/>
        </w:rPr>
        <w:t>off</w:t>
      </w:r>
      <w:r>
        <w:rPr>
          <w:rFonts w:ascii="Arial"/>
          <w:spacing w:val="-6"/>
          <w:sz w:val="14"/>
        </w:rPr>
        <w:t xml:space="preserve"> </w:t>
      </w:r>
      <w:r>
        <w:rPr>
          <w:rFonts w:ascii="Arial"/>
          <w:sz w:val="14"/>
        </w:rPr>
        <w:t>stream</w:t>
      </w:r>
      <w:r>
        <w:rPr>
          <w:rFonts w:ascii="Arial"/>
          <w:spacing w:val="-3"/>
          <w:sz w:val="14"/>
        </w:rPr>
        <w:t xml:space="preserve"> </w:t>
      </w:r>
      <w:r>
        <w:rPr>
          <w:rFonts w:ascii="Arial"/>
          <w:sz w:val="14"/>
        </w:rPr>
        <w:t>storage</w:t>
      </w:r>
    </w:p>
    <w:p w14:paraId="39699D70" w14:textId="77777777" w:rsidR="00D35E0C" w:rsidRDefault="00D35E0C" w:rsidP="00D35E0C">
      <w:pPr>
        <w:rPr>
          <w:rFonts w:ascii="Arial"/>
          <w:sz w:val="14"/>
        </w:rPr>
        <w:sectPr w:rsidR="00D35E0C" w:rsidSect="00D35E0C">
          <w:type w:val="continuous"/>
          <w:pgSz w:w="12240" w:h="15840"/>
          <w:pgMar w:top="500" w:right="1040" w:bottom="960" w:left="940" w:header="1237" w:footer="432" w:gutter="0"/>
          <w:cols w:num="3" w:space="720" w:equalWidth="0">
            <w:col w:w="2629" w:space="1005"/>
            <w:col w:w="999" w:space="208"/>
            <w:col w:w="5419"/>
          </w:cols>
        </w:sectPr>
      </w:pPr>
    </w:p>
    <w:p w14:paraId="7393E735" w14:textId="7CDFC758" w:rsidR="00D35E0C" w:rsidRDefault="00D35E0C" w:rsidP="00D35E0C">
      <w:pPr>
        <w:ind w:left="118"/>
        <w:rPr>
          <w:rFonts w:ascii="Arial"/>
          <w:sz w:val="20"/>
        </w:rPr>
      </w:pPr>
      <w:r>
        <w:rPr>
          <w:rFonts w:ascii="Arial"/>
          <w:noProof/>
          <w:sz w:val="20"/>
        </w:rPr>
        <mc:AlternateContent>
          <mc:Choice Requires="wps">
            <w:drawing>
              <wp:inline distT="0" distB="0" distL="0" distR="0" wp14:anchorId="4261B5BA" wp14:editId="304FB501">
                <wp:extent cx="3085465" cy="5690870"/>
                <wp:effectExtent l="0" t="0" r="0" b="0"/>
                <wp:docPr id="176257614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5465" cy="569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166"/>
                              <w:gridCol w:w="1187"/>
                              <w:gridCol w:w="233"/>
                              <w:gridCol w:w="2255"/>
                            </w:tblGrid>
                            <w:tr w:rsidR="00D35E0C" w14:paraId="35622E27" w14:textId="77777777">
                              <w:trPr>
                                <w:trHeight w:val="693"/>
                              </w:trPr>
                              <w:tc>
                                <w:tcPr>
                                  <w:tcW w:w="1166" w:type="dxa"/>
                                  <w:tcBorders>
                                    <w:bottom w:val="double" w:sz="6" w:space="0" w:color="808080"/>
                                  </w:tcBorders>
                                </w:tcPr>
                                <w:p w14:paraId="50B09D9E" w14:textId="77777777" w:rsidR="00D35E0C" w:rsidRDefault="00D35E0C">
                                  <w:pPr>
                                    <w:pStyle w:val="TableParagraph"/>
                                    <w:spacing w:before="7"/>
                                    <w:ind w:left="311"/>
                                    <w:rPr>
                                      <w:b/>
                                      <w:sz w:val="17"/>
                                    </w:rPr>
                                  </w:pPr>
                                  <w:r>
                                    <w:rPr>
                                      <w:b/>
                                      <w:color w:val="001F60"/>
                                      <w:w w:val="105"/>
                                      <w:sz w:val="17"/>
                                    </w:rPr>
                                    <w:t>Criteria</w:t>
                                  </w:r>
                                </w:p>
                              </w:tc>
                              <w:tc>
                                <w:tcPr>
                                  <w:tcW w:w="1420" w:type="dxa"/>
                                  <w:gridSpan w:val="2"/>
                                  <w:tcBorders>
                                    <w:bottom w:val="double" w:sz="6" w:space="0" w:color="808080"/>
                                  </w:tcBorders>
                                </w:tcPr>
                                <w:p w14:paraId="229BA06D" w14:textId="77777777" w:rsidR="00D35E0C" w:rsidRDefault="00D35E0C">
                                  <w:pPr>
                                    <w:pStyle w:val="TableParagraph"/>
                                    <w:spacing w:before="7" w:line="264" w:lineRule="auto"/>
                                    <w:ind w:left="91" w:right="70"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476629E6" w14:textId="77777777" w:rsidR="00D35E0C" w:rsidRDefault="00D35E0C">
                                  <w:pPr>
                                    <w:pStyle w:val="TableParagraph"/>
                                    <w:spacing w:before="7"/>
                                    <w:ind w:left="476"/>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0F8BBDBC" w14:textId="77777777">
                              <w:trPr>
                                <w:trHeight w:val="1332"/>
                              </w:trPr>
                              <w:tc>
                                <w:tcPr>
                                  <w:tcW w:w="1166" w:type="dxa"/>
                                  <w:tcBorders>
                                    <w:top w:val="single" w:sz="6" w:space="0" w:color="808080"/>
                                    <w:left w:val="single" w:sz="6" w:space="0" w:color="808080"/>
                                    <w:bottom w:val="double" w:sz="6" w:space="0" w:color="808080"/>
                                    <w:right w:val="single" w:sz="6" w:space="0" w:color="F2F2F2"/>
                                  </w:tcBorders>
                                  <w:shd w:val="clear" w:color="auto" w:fill="001F60"/>
                                </w:tcPr>
                                <w:p w14:paraId="12916098" w14:textId="77777777" w:rsidR="00D35E0C" w:rsidRDefault="00D35E0C">
                                  <w:pPr>
                                    <w:pStyle w:val="TableParagraph"/>
                                    <w:spacing w:before="26" w:line="256" w:lineRule="auto"/>
                                    <w:ind w:left="26" w:right="89"/>
                                    <w:rPr>
                                      <w:b/>
                                      <w:sz w:val="15"/>
                                    </w:rPr>
                                  </w:pPr>
                                  <w:r>
                                    <w:rPr>
                                      <w:b/>
                                      <w:color w:val="FFFFFF"/>
                                      <w:sz w:val="15"/>
                                    </w:rPr>
                                    <w:t>Sustainable</w:t>
                                  </w:r>
                                  <w:r>
                                    <w:rPr>
                                      <w:b/>
                                      <w:color w:val="FFFFFF"/>
                                      <w:spacing w:val="1"/>
                                      <w:sz w:val="15"/>
                                    </w:rPr>
                                    <w:t xml:space="preserve"> </w:t>
                                  </w:r>
                                  <w:r>
                                    <w:rPr>
                                      <w:b/>
                                      <w:color w:val="FFFFFF"/>
                                      <w:sz w:val="15"/>
                                    </w:rPr>
                                    <w:t>Irrigation</w:t>
                                  </w:r>
                                  <w:r>
                                    <w:rPr>
                                      <w:b/>
                                      <w:color w:val="FFFFFF"/>
                                      <w:spacing w:val="-8"/>
                                      <w:sz w:val="15"/>
                                    </w:rPr>
                                    <w:t xml:space="preserve"> </w:t>
                                  </w:r>
                                  <w:r>
                                    <w:rPr>
                                      <w:b/>
                                      <w:color w:val="FFFFFF"/>
                                      <w:sz w:val="15"/>
                                    </w:rPr>
                                    <w:t>Future</w:t>
                                  </w:r>
                                </w:p>
                              </w:tc>
                              <w:tc>
                                <w:tcPr>
                                  <w:tcW w:w="1187" w:type="dxa"/>
                                  <w:tcBorders>
                                    <w:top w:val="double" w:sz="6" w:space="0" w:color="808080"/>
                                    <w:left w:val="single" w:sz="6" w:space="0" w:color="F2F2F2"/>
                                    <w:bottom w:val="double" w:sz="6" w:space="0" w:color="808080"/>
                                    <w:right w:val="single" w:sz="6" w:space="0" w:color="F2F2F2"/>
                                  </w:tcBorders>
                                </w:tcPr>
                                <w:p w14:paraId="6E335333" w14:textId="77777777" w:rsidR="00D35E0C" w:rsidRPr="00C4525C" w:rsidRDefault="00D35E0C">
                                  <w:pPr>
                                    <w:pStyle w:val="TableParagraph"/>
                                    <w:rPr>
                                      <w:rFonts w:ascii="Arial"/>
                                      <w:sz w:val="16"/>
                                    </w:rPr>
                                  </w:pPr>
                                </w:p>
                                <w:p w14:paraId="420BBD45" w14:textId="77777777" w:rsidR="00D35E0C" w:rsidRPr="00C4525C" w:rsidRDefault="00D35E0C">
                                  <w:pPr>
                                    <w:pStyle w:val="TableParagraph"/>
                                    <w:rPr>
                                      <w:rFonts w:ascii="Arial"/>
                                      <w:sz w:val="16"/>
                                    </w:rPr>
                                  </w:pPr>
                                </w:p>
                                <w:p w14:paraId="5768CFB7" w14:textId="77777777" w:rsidR="00D35E0C" w:rsidRPr="00C4525C" w:rsidRDefault="00D35E0C">
                                  <w:pPr>
                                    <w:pStyle w:val="TableParagraph"/>
                                    <w:spacing w:before="5"/>
                                    <w:rPr>
                                      <w:rFonts w:ascii="Arial"/>
                                      <w:sz w:val="16"/>
                                    </w:rPr>
                                  </w:pPr>
                                </w:p>
                                <w:p w14:paraId="6AF57C8A" w14:textId="77777777" w:rsidR="00D35E0C" w:rsidRPr="00C4525C" w:rsidRDefault="00D35E0C">
                                  <w:pPr>
                                    <w:pStyle w:val="TableParagraph"/>
                                    <w:ind w:left="278" w:right="263"/>
                                    <w:jc w:val="center"/>
                                    <w:rPr>
                                      <w:b/>
                                      <w:sz w:val="17"/>
                                    </w:rPr>
                                  </w:pPr>
                                  <w:r w:rsidRPr="00C4525C">
                                    <w:rPr>
                                      <w:b/>
                                      <w:w w:val="105"/>
                                      <w:sz w:val="17"/>
                                    </w:rPr>
                                    <w:t>Neutral</w:t>
                                  </w:r>
                                </w:p>
                              </w:tc>
                              <w:tc>
                                <w:tcPr>
                                  <w:tcW w:w="233" w:type="dxa"/>
                                  <w:tcBorders>
                                    <w:top w:val="single" w:sz="6" w:space="0" w:color="808080"/>
                                    <w:left w:val="single" w:sz="6" w:space="0" w:color="F2F2F2"/>
                                    <w:bottom w:val="double" w:sz="6" w:space="0" w:color="808080"/>
                                    <w:right w:val="nil"/>
                                  </w:tcBorders>
                                  <w:shd w:val="clear" w:color="auto" w:fill="001F60"/>
                                </w:tcPr>
                                <w:p w14:paraId="66B7AAE6" w14:textId="77777777" w:rsidR="00D35E0C" w:rsidRDefault="00D35E0C">
                                  <w:pPr>
                                    <w:pStyle w:val="TableParagraph"/>
                                    <w:rPr>
                                      <w:rFonts w:ascii="Arial"/>
                                      <w:sz w:val="12"/>
                                    </w:rPr>
                                  </w:pPr>
                                </w:p>
                                <w:p w14:paraId="2F2421A2" w14:textId="77777777" w:rsidR="00D35E0C" w:rsidRDefault="00D35E0C">
                                  <w:pPr>
                                    <w:pStyle w:val="TableParagraph"/>
                                    <w:rPr>
                                      <w:rFonts w:ascii="Arial"/>
                                      <w:sz w:val="12"/>
                                    </w:rPr>
                                  </w:pPr>
                                </w:p>
                                <w:p w14:paraId="182B02CB" w14:textId="77777777" w:rsidR="00D35E0C" w:rsidRDefault="00D35E0C">
                                  <w:pPr>
                                    <w:pStyle w:val="TableParagraph"/>
                                    <w:rPr>
                                      <w:rFonts w:ascii="Arial"/>
                                      <w:sz w:val="12"/>
                                    </w:rPr>
                                  </w:pPr>
                                </w:p>
                                <w:p w14:paraId="4516EF67" w14:textId="77777777" w:rsidR="00D35E0C" w:rsidRDefault="00D35E0C">
                                  <w:pPr>
                                    <w:pStyle w:val="TableParagraph"/>
                                    <w:spacing w:before="6"/>
                                    <w:rPr>
                                      <w:rFonts w:ascii="Arial"/>
                                      <w:sz w:val="15"/>
                                    </w:rPr>
                                  </w:pPr>
                                </w:p>
                                <w:p w14:paraId="1BEB0B1A"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23159F44" w14:textId="77777777" w:rsidR="00D35E0C" w:rsidRDefault="00D35E0C">
                                  <w:pPr>
                                    <w:pStyle w:val="TableParagraph"/>
                                    <w:spacing w:before="24" w:line="256" w:lineRule="auto"/>
                                    <w:ind w:left="27" w:right="307"/>
                                    <w:rPr>
                                      <w:sz w:val="14"/>
                                    </w:rPr>
                                  </w:pPr>
                                  <w:r>
                                    <w:rPr>
                                      <w:sz w:val="14"/>
                                    </w:rPr>
                                    <w:t>Not</w:t>
                                  </w:r>
                                  <w:r>
                                    <w:rPr>
                                      <w:spacing w:val="-6"/>
                                      <w:sz w:val="14"/>
                                    </w:rPr>
                                    <w:t xml:space="preserve"> </w:t>
                                  </w:r>
                                  <w:r>
                                    <w:rPr>
                                      <w:sz w:val="14"/>
                                    </w:rPr>
                                    <w:t>aimed</w:t>
                                  </w:r>
                                  <w:r>
                                    <w:rPr>
                                      <w:spacing w:val="-5"/>
                                      <w:sz w:val="14"/>
                                    </w:rPr>
                                    <w:t xml:space="preserve"> </w:t>
                                  </w:r>
                                  <w:r>
                                    <w:rPr>
                                      <w:sz w:val="14"/>
                                    </w:rPr>
                                    <w:t>at</w:t>
                                  </w:r>
                                  <w:r>
                                    <w:rPr>
                                      <w:spacing w:val="-6"/>
                                      <w:sz w:val="14"/>
                                    </w:rPr>
                                    <w:t xml:space="preserve"> </w:t>
                                  </w:r>
                                  <w:r>
                                    <w:rPr>
                                      <w:sz w:val="14"/>
                                    </w:rPr>
                                    <w:t>enhancing</w:t>
                                  </w:r>
                                  <w:r>
                                    <w:rPr>
                                      <w:spacing w:val="-5"/>
                                      <w:sz w:val="14"/>
                                    </w:rPr>
                                    <w:t xml:space="preserve"> </w:t>
                                  </w:r>
                                  <w:r>
                                    <w:rPr>
                                      <w:sz w:val="14"/>
                                    </w:rPr>
                                    <w:t>irrigation</w:t>
                                  </w:r>
                                  <w:r>
                                    <w:rPr>
                                      <w:spacing w:val="-29"/>
                                      <w:sz w:val="14"/>
                                    </w:rPr>
                                    <w:t xml:space="preserve"> </w:t>
                                  </w:r>
                                  <w:r>
                                    <w:rPr>
                                      <w:sz w:val="14"/>
                                    </w:rPr>
                                    <w:t>opportunity</w:t>
                                  </w:r>
                                </w:p>
                              </w:tc>
                            </w:tr>
                            <w:tr w:rsidR="00D35E0C" w14:paraId="34E019B0"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7EFA9A74" w14:textId="77777777" w:rsidR="00D35E0C" w:rsidRDefault="00D35E0C">
                                  <w:pPr>
                                    <w:pStyle w:val="TableParagraph"/>
                                    <w:spacing w:before="26"/>
                                    <w:ind w:left="26"/>
                                    <w:rPr>
                                      <w:b/>
                                      <w:sz w:val="15"/>
                                    </w:rPr>
                                  </w:pPr>
                                  <w:r>
                                    <w:rPr>
                                      <w:b/>
                                      <w:color w:val="FFFFFF"/>
                                      <w:sz w:val="15"/>
                                    </w:rPr>
                                    <w:t>D&amp;S Security</w:t>
                                  </w:r>
                                </w:p>
                              </w:tc>
                              <w:tc>
                                <w:tcPr>
                                  <w:tcW w:w="1187" w:type="dxa"/>
                                  <w:tcBorders>
                                    <w:top w:val="double" w:sz="6" w:space="0" w:color="808080"/>
                                    <w:left w:val="single" w:sz="6" w:space="0" w:color="F2F2F2"/>
                                    <w:bottom w:val="double" w:sz="6" w:space="0" w:color="808080"/>
                                    <w:right w:val="nil"/>
                                  </w:tcBorders>
                                </w:tcPr>
                                <w:p w14:paraId="6F044714" w14:textId="77777777" w:rsidR="00D35E0C" w:rsidRPr="00C4525C" w:rsidRDefault="00D35E0C">
                                  <w:pPr>
                                    <w:pStyle w:val="TableParagraph"/>
                                    <w:rPr>
                                      <w:rFonts w:ascii="Arial"/>
                                      <w:sz w:val="16"/>
                                    </w:rPr>
                                  </w:pPr>
                                </w:p>
                                <w:p w14:paraId="1227BCAF" w14:textId="77777777" w:rsidR="00D35E0C" w:rsidRPr="00C4525C" w:rsidRDefault="00D35E0C">
                                  <w:pPr>
                                    <w:pStyle w:val="TableParagraph"/>
                                    <w:rPr>
                                      <w:rFonts w:ascii="Arial"/>
                                      <w:sz w:val="16"/>
                                    </w:rPr>
                                  </w:pPr>
                                </w:p>
                                <w:p w14:paraId="197E4724" w14:textId="77777777" w:rsidR="00D35E0C" w:rsidRPr="00C4525C" w:rsidRDefault="00D35E0C">
                                  <w:pPr>
                                    <w:pStyle w:val="TableParagraph"/>
                                    <w:spacing w:before="5"/>
                                    <w:rPr>
                                      <w:rFonts w:ascii="Arial"/>
                                      <w:sz w:val="16"/>
                                    </w:rPr>
                                  </w:pPr>
                                </w:p>
                                <w:p w14:paraId="1C7BE115" w14:textId="77777777" w:rsidR="00D35E0C" w:rsidRPr="00C4525C" w:rsidRDefault="00D35E0C">
                                  <w:pPr>
                                    <w:pStyle w:val="TableParagraph"/>
                                    <w:ind w:left="282" w:right="271"/>
                                    <w:jc w:val="center"/>
                                    <w:rPr>
                                      <w:b/>
                                      <w:sz w:val="17"/>
                                    </w:rPr>
                                  </w:pPr>
                                  <w:r w:rsidRPr="00C4525C">
                                    <w:rPr>
                                      <w:b/>
                                      <w:w w:val="105"/>
                                      <w:sz w:val="17"/>
                                    </w:rPr>
                                    <w:t>Positive</w:t>
                                  </w:r>
                                </w:p>
                              </w:tc>
                              <w:tc>
                                <w:tcPr>
                                  <w:tcW w:w="233" w:type="dxa"/>
                                  <w:tcBorders>
                                    <w:top w:val="double" w:sz="6" w:space="0" w:color="808080"/>
                                    <w:left w:val="nil"/>
                                    <w:bottom w:val="double" w:sz="6" w:space="0" w:color="808080"/>
                                    <w:right w:val="nil"/>
                                  </w:tcBorders>
                                  <w:shd w:val="clear" w:color="auto" w:fill="001F60"/>
                                </w:tcPr>
                                <w:p w14:paraId="5776B486" w14:textId="77777777" w:rsidR="00D35E0C" w:rsidRDefault="00D35E0C">
                                  <w:pPr>
                                    <w:pStyle w:val="TableParagraph"/>
                                    <w:rPr>
                                      <w:rFonts w:ascii="Arial"/>
                                      <w:sz w:val="12"/>
                                    </w:rPr>
                                  </w:pPr>
                                </w:p>
                                <w:p w14:paraId="7FF866F8" w14:textId="77777777" w:rsidR="00D35E0C" w:rsidRDefault="00D35E0C">
                                  <w:pPr>
                                    <w:pStyle w:val="TableParagraph"/>
                                    <w:rPr>
                                      <w:rFonts w:ascii="Arial"/>
                                      <w:sz w:val="12"/>
                                    </w:rPr>
                                  </w:pPr>
                                </w:p>
                                <w:p w14:paraId="779346AE" w14:textId="77777777" w:rsidR="00D35E0C" w:rsidRDefault="00D35E0C">
                                  <w:pPr>
                                    <w:pStyle w:val="TableParagraph"/>
                                    <w:rPr>
                                      <w:rFonts w:ascii="Arial"/>
                                      <w:sz w:val="12"/>
                                    </w:rPr>
                                  </w:pPr>
                                </w:p>
                                <w:p w14:paraId="680B7486" w14:textId="77777777" w:rsidR="00D35E0C" w:rsidRDefault="00D35E0C">
                                  <w:pPr>
                                    <w:pStyle w:val="TableParagraph"/>
                                    <w:spacing w:before="6"/>
                                    <w:rPr>
                                      <w:rFonts w:ascii="Arial"/>
                                      <w:sz w:val="15"/>
                                    </w:rPr>
                                  </w:pPr>
                                </w:p>
                                <w:p w14:paraId="1A822780" w14:textId="77777777" w:rsidR="00D35E0C" w:rsidRDefault="00D35E0C">
                                  <w:pPr>
                                    <w:pStyle w:val="TableParagraph"/>
                                    <w:ind w:left="32"/>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0E3225C8" w14:textId="77777777" w:rsidR="00D35E0C" w:rsidRDefault="00D35E0C">
                                  <w:pPr>
                                    <w:pStyle w:val="TableParagraph"/>
                                    <w:spacing w:before="24" w:line="256" w:lineRule="auto"/>
                                    <w:ind w:left="27" w:right="33"/>
                                    <w:rPr>
                                      <w:sz w:val="14"/>
                                    </w:rPr>
                                  </w:pPr>
                                  <w:r>
                                    <w:rPr>
                                      <w:sz w:val="14"/>
                                    </w:rPr>
                                    <w:t>Improves security of access to D&amp;S</w:t>
                                  </w:r>
                                  <w:r>
                                    <w:rPr>
                                      <w:spacing w:val="1"/>
                                      <w:sz w:val="14"/>
                                    </w:rPr>
                                    <w:t xml:space="preserve"> </w:t>
                                  </w:r>
                                  <w:r>
                                    <w:rPr>
                                      <w:sz w:val="14"/>
                                    </w:rPr>
                                    <w:t>water</w:t>
                                  </w:r>
                                  <w:r>
                                    <w:rPr>
                                      <w:spacing w:val="-7"/>
                                      <w:sz w:val="14"/>
                                    </w:rPr>
                                    <w:t xml:space="preserve"> </w:t>
                                  </w:r>
                                  <w:r>
                                    <w:rPr>
                                      <w:sz w:val="14"/>
                                    </w:rPr>
                                    <w:t>for</w:t>
                                  </w:r>
                                  <w:r>
                                    <w:rPr>
                                      <w:spacing w:val="-6"/>
                                      <w:sz w:val="14"/>
                                    </w:rPr>
                                    <w:t xml:space="preserve"> </w:t>
                                  </w:r>
                                  <w:r>
                                    <w:rPr>
                                      <w:sz w:val="14"/>
                                    </w:rPr>
                                    <w:t>relevant</w:t>
                                  </w:r>
                                  <w:r>
                                    <w:rPr>
                                      <w:spacing w:val="-6"/>
                                      <w:sz w:val="14"/>
                                    </w:rPr>
                                    <w:t xml:space="preserve"> </w:t>
                                  </w:r>
                                  <w:r>
                                    <w:rPr>
                                      <w:sz w:val="14"/>
                                    </w:rPr>
                                    <w:t>customers</w:t>
                                  </w:r>
                                  <w:r>
                                    <w:rPr>
                                      <w:spacing w:val="-5"/>
                                      <w:sz w:val="14"/>
                                    </w:rPr>
                                    <w:t xml:space="preserve"> </w:t>
                                  </w:r>
                                  <w:r>
                                    <w:rPr>
                                      <w:sz w:val="14"/>
                                    </w:rPr>
                                    <w:t>however</w:t>
                                  </w:r>
                                  <w:r>
                                    <w:rPr>
                                      <w:spacing w:val="-29"/>
                                      <w:sz w:val="14"/>
                                    </w:rPr>
                                    <w:t xml:space="preserve"> </w:t>
                                  </w:r>
                                  <w:r>
                                    <w:rPr>
                                      <w:sz w:val="14"/>
                                    </w:rPr>
                                    <w:t>customers</w:t>
                                  </w:r>
                                  <w:r>
                                    <w:rPr>
                                      <w:spacing w:val="-2"/>
                                      <w:sz w:val="14"/>
                                    </w:rPr>
                                    <w:t xml:space="preserve"> </w:t>
                                  </w:r>
                                  <w:r>
                                    <w:rPr>
                                      <w:sz w:val="14"/>
                                    </w:rPr>
                                    <w:t>will</w:t>
                                  </w:r>
                                  <w:r>
                                    <w:rPr>
                                      <w:spacing w:val="-4"/>
                                      <w:sz w:val="14"/>
                                    </w:rPr>
                                    <w:t xml:space="preserve"> </w:t>
                                  </w:r>
                                  <w:r>
                                    <w:rPr>
                                      <w:sz w:val="14"/>
                                    </w:rPr>
                                    <w:t>lose</w:t>
                                  </w:r>
                                  <w:r>
                                    <w:rPr>
                                      <w:spacing w:val="-4"/>
                                      <w:sz w:val="14"/>
                                    </w:rPr>
                                    <w:t xml:space="preserve"> </w:t>
                                  </w:r>
                                  <w:r>
                                    <w:rPr>
                                      <w:sz w:val="14"/>
                                    </w:rPr>
                                    <w:t>2</w:t>
                                  </w:r>
                                  <w:r>
                                    <w:rPr>
                                      <w:spacing w:val="-4"/>
                                      <w:sz w:val="14"/>
                                    </w:rPr>
                                    <w:t xml:space="preserve"> </w:t>
                                  </w:r>
                                  <w:r>
                                    <w:rPr>
                                      <w:sz w:val="14"/>
                                    </w:rPr>
                                    <w:t>ML</w:t>
                                  </w:r>
                                  <w:r>
                                    <w:rPr>
                                      <w:spacing w:val="-4"/>
                                      <w:sz w:val="14"/>
                                    </w:rPr>
                                    <w:t xml:space="preserve"> </w:t>
                                  </w:r>
                                  <w:r>
                                    <w:rPr>
                                      <w:sz w:val="14"/>
                                    </w:rPr>
                                    <w:t>to</w:t>
                                  </w:r>
                                  <w:r>
                                    <w:rPr>
                                      <w:spacing w:val="-4"/>
                                      <w:sz w:val="14"/>
                                    </w:rPr>
                                    <w:t xml:space="preserve"> </w:t>
                                  </w:r>
                                  <w:r>
                                    <w:rPr>
                                      <w:sz w:val="14"/>
                                    </w:rPr>
                                    <w:t>gain</w:t>
                                  </w:r>
                                  <w:r>
                                    <w:rPr>
                                      <w:spacing w:val="-5"/>
                                      <w:sz w:val="14"/>
                                    </w:rPr>
                                    <w:t xml:space="preserve"> </w:t>
                                  </w:r>
                                  <w:r>
                                    <w:rPr>
                                      <w:sz w:val="14"/>
                                    </w:rPr>
                                    <w:t>very</w:t>
                                  </w:r>
                                  <w:r>
                                    <w:rPr>
                                      <w:spacing w:val="-4"/>
                                      <w:sz w:val="14"/>
                                    </w:rPr>
                                    <w:t xml:space="preserve"> </w:t>
                                  </w:r>
                                  <w:r>
                                    <w:rPr>
                                      <w:sz w:val="14"/>
                                    </w:rPr>
                                    <w:t>1</w:t>
                                  </w:r>
                                  <w:r>
                                    <w:rPr>
                                      <w:spacing w:val="-29"/>
                                      <w:sz w:val="14"/>
                                    </w:rPr>
                                    <w:t xml:space="preserve"> </w:t>
                                  </w:r>
                                  <w:r>
                                    <w:rPr>
                                      <w:sz w:val="14"/>
                                    </w:rPr>
                                    <w:t>ML</w:t>
                                  </w:r>
                                </w:p>
                              </w:tc>
                            </w:tr>
                            <w:tr w:rsidR="00D35E0C" w14:paraId="0C2208B7"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144638FA" w14:textId="77777777" w:rsidR="00D35E0C" w:rsidRDefault="00D35E0C">
                                  <w:pPr>
                                    <w:pStyle w:val="TableParagraph"/>
                                    <w:spacing w:before="26" w:line="256" w:lineRule="auto"/>
                                    <w:ind w:left="26" w:right="188"/>
                                    <w:rPr>
                                      <w:b/>
                                      <w:sz w:val="15"/>
                                    </w:rPr>
                                  </w:pPr>
                                  <w:r>
                                    <w:rPr>
                                      <w:b/>
                                      <w:color w:val="FFFFFF"/>
                                      <w:sz w:val="15"/>
                                    </w:rPr>
                                    <w:t>Environmental</w:t>
                                  </w:r>
                                  <w:r>
                                    <w:rPr>
                                      <w:b/>
                                      <w:color w:val="FFFFFF"/>
                                      <w:spacing w:val="-31"/>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65047F99" w14:textId="77777777" w:rsidR="00D35E0C" w:rsidRPr="00C4525C" w:rsidRDefault="00D35E0C">
                                  <w:pPr>
                                    <w:pStyle w:val="TableParagraph"/>
                                    <w:rPr>
                                      <w:rFonts w:ascii="Arial"/>
                                      <w:sz w:val="16"/>
                                    </w:rPr>
                                  </w:pPr>
                                </w:p>
                                <w:p w14:paraId="789FF3EF" w14:textId="77777777" w:rsidR="00D35E0C" w:rsidRPr="00C4525C" w:rsidRDefault="00D35E0C">
                                  <w:pPr>
                                    <w:pStyle w:val="TableParagraph"/>
                                    <w:rPr>
                                      <w:rFonts w:ascii="Arial"/>
                                      <w:sz w:val="16"/>
                                    </w:rPr>
                                  </w:pPr>
                                </w:p>
                                <w:p w14:paraId="2B5E127C" w14:textId="77777777" w:rsidR="00D35E0C" w:rsidRPr="00C4525C" w:rsidRDefault="00D35E0C">
                                  <w:pPr>
                                    <w:pStyle w:val="TableParagraph"/>
                                    <w:spacing w:before="5"/>
                                    <w:rPr>
                                      <w:rFonts w:ascii="Arial"/>
                                      <w:sz w:val="16"/>
                                    </w:rPr>
                                  </w:pPr>
                                </w:p>
                                <w:p w14:paraId="52F7DFDC" w14:textId="77777777" w:rsidR="00D35E0C" w:rsidRPr="00C4525C" w:rsidRDefault="00D35E0C">
                                  <w:pPr>
                                    <w:pStyle w:val="TableParagraph"/>
                                    <w:ind w:left="282" w:right="267"/>
                                    <w:jc w:val="center"/>
                                    <w:rPr>
                                      <w:b/>
                                      <w:sz w:val="17"/>
                                    </w:rPr>
                                  </w:pPr>
                                  <w:r w:rsidRPr="00C4525C">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0A53D956" w14:textId="77777777" w:rsidR="00D35E0C" w:rsidRDefault="00D35E0C">
                                  <w:pPr>
                                    <w:pStyle w:val="TableParagraph"/>
                                    <w:rPr>
                                      <w:rFonts w:ascii="Arial"/>
                                      <w:sz w:val="12"/>
                                    </w:rPr>
                                  </w:pPr>
                                </w:p>
                                <w:p w14:paraId="4DC5669F" w14:textId="77777777" w:rsidR="00D35E0C" w:rsidRDefault="00D35E0C">
                                  <w:pPr>
                                    <w:pStyle w:val="TableParagraph"/>
                                    <w:rPr>
                                      <w:rFonts w:ascii="Arial"/>
                                      <w:sz w:val="12"/>
                                    </w:rPr>
                                  </w:pPr>
                                </w:p>
                                <w:p w14:paraId="28FECC50" w14:textId="77777777" w:rsidR="00D35E0C" w:rsidRDefault="00D35E0C">
                                  <w:pPr>
                                    <w:pStyle w:val="TableParagraph"/>
                                    <w:rPr>
                                      <w:rFonts w:ascii="Arial"/>
                                      <w:sz w:val="12"/>
                                    </w:rPr>
                                  </w:pPr>
                                </w:p>
                                <w:p w14:paraId="51F0D7C7" w14:textId="77777777" w:rsidR="00D35E0C" w:rsidRDefault="00D35E0C">
                                  <w:pPr>
                                    <w:pStyle w:val="TableParagraph"/>
                                    <w:spacing w:before="6"/>
                                    <w:rPr>
                                      <w:rFonts w:ascii="Arial"/>
                                      <w:sz w:val="15"/>
                                    </w:rPr>
                                  </w:pPr>
                                </w:p>
                                <w:p w14:paraId="1F92C868"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5D1F12D3" w14:textId="77777777" w:rsidR="00D35E0C" w:rsidRDefault="00D35E0C">
                                  <w:pPr>
                                    <w:pStyle w:val="TableParagraph"/>
                                    <w:spacing w:before="24" w:line="256" w:lineRule="auto"/>
                                    <w:ind w:left="27" w:right="94"/>
                                    <w:rPr>
                                      <w:sz w:val="14"/>
                                    </w:rPr>
                                  </w:pPr>
                                  <w:r>
                                    <w:rPr>
                                      <w:sz w:val="14"/>
                                    </w:rPr>
                                    <w:t>Does</w:t>
                                  </w:r>
                                  <w:r>
                                    <w:rPr>
                                      <w:spacing w:val="-4"/>
                                      <w:sz w:val="14"/>
                                    </w:rPr>
                                    <w:t xml:space="preserve"> </w:t>
                                  </w:r>
                                  <w:r>
                                    <w:rPr>
                                      <w:sz w:val="14"/>
                                    </w:rPr>
                                    <w:t>not</w:t>
                                  </w:r>
                                  <w:r>
                                    <w:rPr>
                                      <w:spacing w:val="-5"/>
                                      <w:sz w:val="14"/>
                                    </w:rPr>
                                    <w:t xml:space="preserve"> </w:t>
                                  </w:r>
                                  <w:r>
                                    <w:rPr>
                                      <w:sz w:val="14"/>
                                    </w:rPr>
                                    <w:t>change</w:t>
                                  </w:r>
                                  <w:r>
                                    <w:rPr>
                                      <w:spacing w:val="-6"/>
                                      <w:sz w:val="14"/>
                                    </w:rPr>
                                    <w:t xml:space="preserve"> </w:t>
                                  </w:r>
                                  <w:r>
                                    <w:rPr>
                                      <w:sz w:val="14"/>
                                    </w:rPr>
                                    <w:t>the</w:t>
                                  </w:r>
                                  <w:r>
                                    <w:rPr>
                                      <w:spacing w:val="-5"/>
                                      <w:sz w:val="14"/>
                                    </w:rPr>
                                    <w:t xml:space="preserve"> </w:t>
                                  </w:r>
                                  <w:r>
                                    <w:rPr>
                                      <w:sz w:val="14"/>
                                    </w:rPr>
                                    <w:t>flow</w:t>
                                  </w:r>
                                  <w:r>
                                    <w:rPr>
                                      <w:spacing w:val="-7"/>
                                      <w:sz w:val="14"/>
                                    </w:rPr>
                                    <w:t xml:space="preserve"> </w:t>
                                  </w:r>
                                  <w:r>
                                    <w:rPr>
                                      <w:sz w:val="14"/>
                                    </w:rPr>
                                    <w:t>regime</w:t>
                                  </w:r>
                                  <w:r>
                                    <w:rPr>
                                      <w:spacing w:val="-6"/>
                                      <w:sz w:val="14"/>
                                    </w:rPr>
                                    <w:t xml:space="preserve"> </w:t>
                                  </w:r>
                                  <w:r>
                                    <w:rPr>
                                      <w:sz w:val="14"/>
                                    </w:rPr>
                                    <w:t>in</w:t>
                                  </w:r>
                                  <w:r>
                                    <w:rPr>
                                      <w:spacing w:val="-29"/>
                                      <w:sz w:val="14"/>
                                    </w:rPr>
                                    <w:t xml:space="preserve"> </w:t>
                                  </w:r>
                                  <w:r>
                                    <w:rPr>
                                      <w:sz w:val="14"/>
                                    </w:rPr>
                                    <w:t>the</w:t>
                                  </w:r>
                                  <w:r>
                                    <w:rPr>
                                      <w:spacing w:val="-3"/>
                                      <w:sz w:val="14"/>
                                    </w:rPr>
                                    <w:t xml:space="preserve"> </w:t>
                                  </w:r>
                                  <w:r>
                                    <w:rPr>
                                      <w:sz w:val="14"/>
                                    </w:rPr>
                                    <w:t>system</w:t>
                                  </w:r>
                                </w:p>
                              </w:tc>
                            </w:tr>
                            <w:tr w:rsidR="00D35E0C" w14:paraId="56313380"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10B502B7" w14:textId="77777777" w:rsidR="00D35E0C" w:rsidRDefault="00D35E0C">
                                  <w:pPr>
                                    <w:pStyle w:val="TableParagraph"/>
                                    <w:spacing w:before="26"/>
                                    <w:ind w:left="26"/>
                                    <w:rPr>
                                      <w:b/>
                                      <w:sz w:val="15"/>
                                    </w:rPr>
                                  </w:pPr>
                                  <w:r>
                                    <w:rPr>
                                      <w:b/>
                                      <w:color w:val="FFFFFF"/>
                                      <w:sz w:val="15"/>
                                    </w:rPr>
                                    <w:t>Social</w:t>
                                  </w:r>
                                  <w:r>
                                    <w:rPr>
                                      <w:b/>
                                      <w:color w:val="FFFFFF"/>
                                      <w:spacing w:val="-2"/>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0B35DCBB" w14:textId="77777777" w:rsidR="00D35E0C" w:rsidRPr="00C4525C" w:rsidRDefault="00D35E0C">
                                  <w:pPr>
                                    <w:pStyle w:val="TableParagraph"/>
                                    <w:rPr>
                                      <w:rFonts w:ascii="Arial"/>
                                      <w:sz w:val="16"/>
                                    </w:rPr>
                                  </w:pPr>
                                </w:p>
                                <w:p w14:paraId="2C61B8E4" w14:textId="77777777" w:rsidR="00D35E0C" w:rsidRPr="00C4525C" w:rsidRDefault="00D35E0C">
                                  <w:pPr>
                                    <w:pStyle w:val="TableParagraph"/>
                                    <w:rPr>
                                      <w:rFonts w:ascii="Arial"/>
                                      <w:sz w:val="16"/>
                                    </w:rPr>
                                  </w:pPr>
                                </w:p>
                                <w:p w14:paraId="3BFEDD31" w14:textId="77777777" w:rsidR="00D35E0C" w:rsidRPr="00C4525C" w:rsidRDefault="00D35E0C">
                                  <w:pPr>
                                    <w:pStyle w:val="TableParagraph"/>
                                    <w:spacing w:before="5"/>
                                    <w:rPr>
                                      <w:rFonts w:ascii="Arial"/>
                                      <w:sz w:val="16"/>
                                    </w:rPr>
                                  </w:pPr>
                                </w:p>
                                <w:p w14:paraId="3B787CE3" w14:textId="77777777" w:rsidR="00D35E0C" w:rsidRPr="00C4525C" w:rsidRDefault="00D35E0C">
                                  <w:pPr>
                                    <w:pStyle w:val="TableParagraph"/>
                                    <w:ind w:left="282" w:right="267"/>
                                    <w:jc w:val="center"/>
                                    <w:rPr>
                                      <w:b/>
                                      <w:sz w:val="17"/>
                                    </w:rPr>
                                  </w:pPr>
                                  <w:r w:rsidRPr="00C4525C">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185BF35F" w14:textId="77777777" w:rsidR="00D35E0C" w:rsidRDefault="00D35E0C">
                                  <w:pPr>
                                    <w:pStyle w:val="TableParagraph"/>
                                    <w:rPr>
                                      <w:rFonts w:ascii="Arial"/>
                                      <w:sz w:val="12"/>
                                    </w:rPr>
                                  </w:pPr>
                                </w:p>
                                <w:p w14:paraId="1A94545D" w14:textId="77777777" w:rsidR="00D35E0C" w:rsidRDefault="00D35E0C">
                                  <w:pPr>
                                    <w:pStyle w:val="TableParagraph"/>
                                    <w:rPr>
                                      <w:rFonts w:ascii="Arial"/>
                                      <w:sz w:val="12"/>
                                    </w:rPr>
                                  </w:pPr>
                                </w:p>
                                <w:p w14:paraId="477526E3" w14:textId="77777777" w:rsidR="00D35E0C" w:rsidRDefault="00D35E0C">
                                  <w:pPr>
                                    <w:pStyle w:val="TableParagraph"/>
                                    <w:rPr>
                                      <w:rFonts w:ascii="Arial"/>
                                      <w:sz w:val="12"/>
                                    </w:rPr>
                                  </w:pPr>
                                </w:p>
                                <w:p w14:paraId="7461A7A8" w14:textId="77777777" w:rsidR="00D35E0C" w:rsidRDefault="00D35E0C">
                                  <w:pPr>
                                    <w:pStyle w:val="TableParagraph"/>
                                    <w:spacing w:before="6"/>
                                    <w:rPr>
                                      <w:rFonts w:ascii="Arial"/>
                                      <w:sz w:val="15"/>
                                    </w:rPr>
                                  </w:pPr>
                                </w:p>
                                <w:p w14:paraId="6169C606"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31DEC6E5" w14:textId="77777777" w:rsidR="00D35E0C" w:rsidRDefault="00D35E0C">
                                  <w:pPr>
                                    <w:pStyle w:val="TableParagraph"/>
                                    <w:spacing w:before="24" w:line="256" w:lineRule="auto"/>
                                    <w:ind w:left="27" w:right="10"/>
                                    <w:jc w:val="both"/>
                                    <w:rPr>
                                      <w:sz w:val="14"/>
                                    </w:rPr>
                                  </w:pPr>
                                  <w:r>
                                    <w:rPr>
                                      <w:sz w:val="14"/>
                                    </w:rPr>
                                    <w:t>Unlikely</w:t>
                                  </w:r>
                                  <w:r>
                                    <w:rPr>
                                      <w:spacing w:val="-6"/>
                                      <w:sz w:val="14"/>
                                    </w:rPr>
                                    <w:t xml:space="preserve"> </w:t>
                                  </w:r>
                                  <w:r>
                                    <w:rPr>
                                      <w:sz w:val="14"/>
                                    </w:rPr>
                                    <w:t>to</w:t>
                                  </w:r>
                                  <w:r>
                                    <w:rPr>
                                      <w:spacing w:val="-5"/>
                                      <w:sz w:val="14"/>
                                    </w:rPr>
                                    <w:t xml:space="preserve"> </w:t>
                                  </w:r>
                                  <w:r>
                                    <w:rPr>
                                      <w:sz w:val="14"/>
                                    </w:rPr>
                                    <w:t>change</w:t>
                                  </w:r>
                                  <w:r>
                                    <w:rPr>
                                      <w:spacing w:val="-5"/>
                                      <w:sz w:val="14"/>
                                    </w:rPr>
                                    <w:t xml:space="preserve"> </w:t>
                                  </w:r>
                                  <w:r>
                                    <w:rPr>
                                      <w:sz w:val="14"/>
                                    </w:rPr>
                                    <w:t>the</w:t>
                                  </w:r>
                                  <w:r>
                                    <w:rPr>
                                      <w:spacing w:val="-5"/>
                                      <w:sz w:val="14"/>
                                    </w:rPr>
                                    <w:t xml:space="preserve"> </w:t>
                                  </w:r>
                                  <w:r>
                                    <w:rPr>
                                      <w:sz w:val="14"/>
                                    </w:rPr>
                                    <w:t>impact</w:t>
                                  </w:r>
                                  <w:r>
                                    <w:rPr>
                                      <w:spacing w:val="-6"/>
                                      <w:sz w:val="14"/>
                                    </w:rPr>
                                    <w:t xml:space="preserve"> </w:t>
                                  </w:r>
                                  <w:r>
                                    <w:rPr>
                                      <w:sz w:val="14"/>
                                    </w:rPr>
                                    <w:t>on</w:t>
                                  </w:r>
                                  <w:r>
                                    <w:rPr>
                                      <w:spacing w:val="-6"/>
                                      <w:sz w:val="14"/>
                                    </w:rPr>
                                    <w:t xml:space="preserve"> </w:t>
                                  </w:r>
                                  <w:r>
                                    <w:rPr>
                                      <w:sz w:val="14"/>
                                    </w:rPr>
                                    <w:t>social</w:t>
                                  </w:r>
                                  <w:r>
                                    <w:rPr>
                                      <w:spacing w:val="-30"/>
                                      <w:sz w:val="14"/>
                                    </w:rPr>
                                    <w:t xml:space="preserve"> </w:t>
                                  </w:r>
                                  <w:r>
                                    <w:rPr>
                                      <w:sz w:val="14"/>
                                    </w:rPr>
                                    <w:t>values</w:t>
                                  </w:r>
                                </w:p>
                                <w:p w14:paraId="4A811C8D" w14:textId="77777777" w:rsidR="00D35E0C" w:rsidRDefault="00D35E0C">
                                  <w:pPr>
                                    <w:pStyle w:val="TableParagraph"/>
                                    <w:spacing w:line="256" w:lineRule="auto"/>
                                    <w:ind w:left="27" w:right="109"/>
                                    <w:jc w:val="both"/>
                                    <w:rPr>
                                      <w:sz w:val="14"/>
                                    </w:rPr>
                                  </w:pPr>
                                  <w:r>
                                    <w:rPr>
                                      <w:sz w:val="14"/>
                                    </w:rPr>
                                    <w:t>May be small improvements in social</w:t>
                                  </w:r>
                                  <w:r>
                                    <w:rPr>
                                      <w:spacing w:val="-29"/>
                                      <w:sz w:val="14"/>
                                    </w:rPr>
                                    <w:t xml:space="preserve"> </w:t>
                                  </w:r>
                                  <w:r>
                                    <w:rPr>
                                      <w:spacing w:val="-1"/>
                                      <w:sz w:val="14"/>
                                    </w:rPr>
                                    <w:t>wellbeing</w:t>
                                  </w:r>
                                  <w:r>
                                    <w:rPr>
                                      <w:spacing w:val="-7"/>
                                      <w:sz w:val="14"/>
                                    </w:rPr>
                                    <w:t xml:space="preserve"> </w:t>
                                  </w:r>
                                  <w:r>
                                    <w:rPr>
                                      <w:sz w:val="14"/>
                                    </w:rPr>
                                    <w:t>associated</w:t>
                                  </w:r>
                                  <w:r>
                                    <w:rPr>
                                      <w:spacing w:val="-8"/>
                                      <w:sz w:val="14"/>
                                    </w:rPr>
                                    <w:t xml:space="preserve"> </w:t>
                                  </w:r>
                                  <w:r>
                                    <w:rPr>
                                      <w:sz w:val="14"/>
                                    </w:rPr>
                                    <w:t>with</w:t>
                                  </w:r>
                                  <w:r>
                                    <w:rPr>
                                      <w:spacing w:val="-6"/>
                                      <w:sz w:val="14"/>
                                    </w:rPr>
                                    <w:t xml:space="preserve"> </w:t>
                                  </w:r>
                                  <w:r>
                                    <w:rPr>
                                      <w:sz w:val="14"/>
                                    </w:rPr>
                                    <w:t>confidence</w:t>
                                  </w:r>
                                  <w:r>
                                    <w:rPr>
                                      <w:spacing w:val="-30"/>
                                      <w:sz w:val="14"/>
                                    </w:rPr>
                                    <w:t xml:space="preserve"> </w:t>
                                  </w:r>
                                  <w:r>
                                    <w:rPr>
                                      <w:sz w:val="14"/>
                                    </w:rPr>
                                    <w:t>in</w:t>
                                  </w:r>
                                  <w:r>
                                    <w:rPr>
                                      <w:spacing w:val="-2"/>
                                      <w:sz w:val="14"/>
                                    </w:rPr>
                                    <w:t xml:space="preserve"> </w:t>
                                  </w:r>
                                  <w:r>
                                    <w:rPr>
                                      <w:sz w:val="14"/>
                                    </w:rPr>
                                    <w:t>CHWN</w:t>
                                  </w:r>
                                </w:p>
                              </w:tc>
                            </w:tr>
                            <w:tr w:rsidR="00D35E0C" w14:paraId="01578EE1"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38918D04" w14:textId="77777777" w:rsidR="00D35E0C" w:rsidRDefault="00D35E0C">
                                  <w:pPr>
                                    <w:pStyle w:val="TableParagraph"/>
                                    <w:spacing w:before="26"/>
                                    <w:ind w:left="26"/>
                                    <w:rPr>
                                      <w:b/>
                                      <w:sz w:val="15"/>
                                    </w:rPr>
                                  </w:pPr>
                                  <w:r>
                                    <w:rPr>
                                      <w:b/>
                                      <w:color w:val="FFFFFF"/>
                                      <w:sz w:val="15"/>
                                    </w:rPr>
                                    <w:t>Cultural</w:t>
                                  </w:r>
                                  <w:r>
                                    <w:rPr>
                                      <w:b/>
                                      <w:color w:val="FFFFFF"/>
                                      <w:spacing w:val="-3"/>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42DBB249" w14:textId="77777777" w:rsidR="00D35E0C" w:rsidRPr="00C4525C" w:rsidRDefault="00D35E0C">
                                  <w:pPr>
                                    <w:pStyle w:val="TableParagraph"/>
                                    <w:rPr>
                                      <w:rFonts w:ascii="Arial"/>
                                      <w:sz w:val="16"/>
                                    </w:rPr>
                                  </w:pPr>
                                </w:p>
                                <w:p w14:paraId="01538093" w14:textId="77777777" w:rsidR="00D35E0C" w:rsidRPr="00C4525C" w:rsidRDefault="00D35E0C">
                                  <w:pPr>
                                    <w:pStyle w:val="TableParagraph"/>
                                    <w:rPr>
                                      <w:rFonts w:ascii="Arial"/>
                                      <w:sz w:val="16"/>
                                    </w:rPr>
                                  </w:pPr>
                                </w:p>
                                <w:p w14:paraId="7B784A03" w14:textId="77777777" w:rsidR="00D35E0C" w:rsidRPr="00C4525C" w:rsidRDefault="00D35E0C">
                                  <w:pPr>
                                    <w:pStyle w:val="TableParagraph"/>
                                    <w:spacing w:before="5"/>
                                    <w:rPr>
                                      <w:rFonts w:ascii="Arial"/>
                                      <w:sz w:val="16"/>
                                    </w:rPr>
                                  </w:pPr>
                                </w:p>
                                <w:p w14:paraId="50BC4149" w14:textId="77777777" w:rsidR="00D35E0C" w:rsidRPr="00C4525C" w:rsidRDefault="00D35E0C">
                                  <w:pPr>
                                    <w:pStyle w:val="TableParagraph"/>
                                    <w:ind w:left="282" w:right="267"/>
                                    <w:jc w:val="center"/>
                                    <w:rPr>
                                      <w:b/>
                                      <w:sz w:val="17"/>
                                    </w:rPr>
                                  </w:pPr>
                                  <w:r w:rsidRPr="00C4525C">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61217DFC" w14:textId="77777777" w:rsidR="00D35E0C" w:rsidRDefault="00D35E0C">
                                  <w:pPr>
                                    <w:pStyle w:val="TableParagraph"/>
                                    <w:rPr>
                                      <w:rFonts w:ascii="Arial"/>
                                      <w:sz w:val="12"/>
                                    </w:rPr>
                                  </w:pPr>
                                </w:p>
                                <w:p w14:paraId="5CEB1F09" w14:textId="77777777" w:rsidR="00D35E0C" w:rsidRDefault="00D35E0C">
                                  <w:pPr>
                                    <w:pStyle w:val="TableParagraph"/>
                                    <w:rPr>
                                      <w:rFonts w:ascii="Arial"/>
                                      <w:sz w:val="12"/>
                                    </w:rPr>
                                  </w:pPr>
                                </w:p>
                                <w:p w14:paraId="43128B17" w14:textId="77777777" w:rsidR="00D35E0C" w:rsidRDefault="00D35E0C">
                                  <w:pPr>
                                    <w:pStyle w:val="TableParagraph"/>
                                    <w:rPr>
                                      <w:rFonts w:ascii="Arial"/>
                                      <w:sz w:val="12"/>
                                    </w:rPr>
                                  </w:pPr>
                                </w:p>
                                <w:p w14:paraId="396EBDA2" w14:textId="77777777" w:rsidR="00D35E0C" w:rsidRDefault="00D35E0C">
                                  <w:pPr>
                                    <w:pStyle w:val="TableParagraph"/>
                                    <w:spacing w:before="6"/>
                                    <w:rPr>
                                      <w:rFonts w:ascii="Arial"/>
                                      <w:sz w:val="15"/>
                                    </w:rPr>
                                  </w:pPr>
                                </w:p>
                                <w:p w14:paraId="686DC63E"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565B22EC" w14:textId="77777777" w:rsidR="00D35E0C" w:rsidRDefault="00D35E0C">
                                  <w:pPr>
                                    <w:pStyle w:val="TableParagraph"/>
                                    <w:spacing w:before="24" w:line="256" w:lineRule="auto"/>
                                    <w:ind w:left="27" w:right="144"/>
                                    <w:rPr>
                                      <w:sz w:val="14"/>
                                    </w:rPr>
                                  </w:pPr>
                                  <w:r>
                                    <w:rPr>
                                      <w:sz w:val="14"/>
                                    </w:rPr>
                                    <w:t>Construction</w:t>
                                  </w:r>
                                  <w:r>
                                    <w:rPr>
                                      <w:spacing w:val="-6"/>
                                      <w:sz w:val="14"/>
                                    </w:rPr>
                                    <w:t xml:space="preserve"> </w:t>
                                  </w:r>
                                  <w:r>
                                    <w:rPr>
                                      <w:sz w:val="14"/>
                                    </w:rPr>
                                    <w:t>may</w:t>
                                  </w:r>
                                  <w:r>
                                    <w:rPr>
                                      <w:spacing w:val="-6"/>
                                      <w:sz w:val="14"/>
                                    </w:rPr>
                                    <w:t xml:space="preserve"> </w:t>
                                  </w:r>
                                  <w:r>
                                    <w:rPr>
                                      <w:sz w:val="14"/>
                                    </w:rPr>
                                    <w:t>have</w:t>
                                  </w:r>
                                  <w:r>
                                    <w:rPr>
                                      <w:spacing w:val="-6"/>
                                      <w:sz w:val="14"/>
                                    </w:rPr>
                                    <w:t xml:space="preserve"> </w:t>
                                  </w:r>
                                  <w:r>
                                    <w:rPr>
                                      <w:sz w:val="14"/>
                                    </w:rPr>
                                    <w:t>an</w:t>
                                  </w:r>
                                  <w:r>
                                    <w:rPr>
                                      <w:spacing w:val="-5"/>
                                      <w:sz w:val="14"/>
                                    </w:rPr>
                                    <w:t xml:space="preserve"> </w:t>
                                  </w:r>
                                  <w:r>
                                    <w:rPr>
                                      <w:sz w:val="14"/>
                                    </w:rPr>
                                    <w:t>impact</w:t>
                                  </w:r>
                                  <w:r>
                                    <w:rPr>
                                      <w:spacing w:val="-5"/>
                                      <w:sz w:val="14"/>
                                    </w:rPr>
                                    <w:t xml:space="preserve"> </w:t>
                                  </w:r>
                                  <w:r>
                                    <w:rPr>
                                      <w:sz w:val="14"/>
                                    </w:rPr>
                                    <w:t>on</w:t>
                                  </w:r>
                                  <w:r>
                                    <w:rPr>
                                      <w:spacing w:val="-29"/>
                                      <w:sz w:val="14"/>
                                    </w:rPr>
                                    <w:t xml:space="preserve"> </w:t>
                                  </w:r>
                                  <w:r>
                                    <w:rPr>
                                      <w:sz w:val="14"/>
                                    </w:rPr>
                                    <w:t>Cultural values. Low confidence</w:t>
                                  </w:r>
                                  <w:r>
                                    <w:rPr>
                                      <w:spacing w:val="1"/>
                                      <w:sz w:val="14"/>
                                    </w:rPr>
                                    <w:t xml:space="preserve"> </w:t>
                                  </w:r>
                                  <w:r>
                                    <w:rPr>
                                      <w:sz w:val="14"/>
                                    </w:rPr>
                                    <w:t>assigned</w:t>
                                  </w:r>
                                  <w:r>
                                    <w:rPr>
                                      <w:spacing w:val="-5"/>
                                      <w:sz w:val="14"/>
                                    </w:rPr>
                                    <w:t xml:space="preserve"> </w:t>
                                  </w:r>
                                  <w:r>
                                    <w:rPr>
                                      <w:sz w:val="14"/>
                                    </w:rPr>
                                    <w:t>until</w:t>
                                  </w:r>
                                  <w:r>
                                    <w:rPr>
                                      <w:spacing w:val="-4"/>
                                      <w:sz w:val="14"/>
                                    </w:rPr>
                                    <w:t xml:space="preserve"> </w:t>
                                  </w:r>
                                  <w:r>
                                    <w:rPr>
                                      <w:sz w:val="14"/>
                                    </w:rPr>
                                    <w:t>TO</w:t>
                                  </w:r>
                                  <w:r>
                                    <w:rPr>
                                      <w:spacing w:val="-5"/>
                                      <w:sz w:val="14"/>
                                    </w:rPr>
                                    <w:t xml:space="preserve"> </w:t>
                                  </w:r>
                                  <w:r>
                                    <w:rPr>
                                      <w:sz w:val="14"/>
                                    </w:rPr>
                                    <w:t>advice</w:t>
                                  </w:r>
                                  <w:r>
                                    <w:rPr>
                                      <w:spacing w:val="-4"/>
                                      <w:sz w:val="14"/>
                                    </w:rPr>
                                    <w:t xml:space="preserve"> </w:t>
                                  </w:r>
                                  <w:r>
                                    <w:rPr>
                                      <w:sz w:val="14"/>
                                    </w:rPr>
                                    <w:t>is</w:t>
                                  </w:r>
                                  <w:r>
                                    <w:rPr>
                                      <w:spacing w:val="-3"/>
                                      <w:sz w:val="14"/>
                                    </w:rPr>
                                    <w:t xml:space="preserve"> </w:t>
                                  </w:r>
                                  <w:r>
                                    <w:rPr>
                                      <w:sz w:val="14"/>
                                    </w:rPr>
                                    <w:t>received</w:t>
                                  </w:r>
                                </w:p>
                              </w:tc>
                            </w:tr>
                            <w:tr w:rsidR="00D35E0C" w14:paraId="5EDD777D" w14:textId="77777777">
                              <w:trPr>
                                <w:trHeight w:val="1307"/>
                              </w:trPr>
                              <w:tc>
                                <w:tcPr>
                                  <w:tcW w:w="1166" w:type="dxa"/>
                                  <w:tcBorders>
                                    <w:top w:val="double" w:sz="6" w:space="0" w:color="808080"/>
                                    <w:left w:val="single" w:sz="6" w:space="0" w:color="808080"/>
                                    <w:bottom w:val="single" w:sz="6" w:space="0" w:color="808080"/>
                                    <w:right w:val="single" w:sz="6" w:space="0" w:color="F2F2F2"/>
                                  </w:tcBorders>
                                  <w:shd w:val="clear" w:color="auto" w:fill="001F60"/>
                                </w:tcPr>
                                <w:p w14:paraId="17110ABC" w14:textId="77777777" w:rsidR="00D35E0C" w:rsidRDefault="00D35E0C">
                                  <w:pPr>
                                    <w:pStyle w:val="TableParagraph"/>
                                    <w:spacing w:before="26"/>
                                    <w:ind w:left="26"/>
                                    <w:rPr>
                                      <w:b/>
                                      <w:sz w:val="15"/>
                                    </w:rPr>
                                  </w:pPr>
                                  <w:r>
                                    <w:rPr>
                                      <w:b/>
                                      <w:color w:val="FFFFFF"/>
                                      <w:sz w:val="15"/>
                                    </w:rPr>
                                    <w:t>Robustness</w:t>
                                  </w:r>
                                </w:p>
                              </w:tc>
                              <w:tc>
                                <w:tcPr>
                                  <w:tcW w:w="1187" w:type="dxa"/>
                                  <w:tcBorders>
                                    <w:top w:val="double" w:sz="6" w:space="0" w:color="808080"/>
                                    <w:left w:val="single" w:sz="6" w:space="0" w:color="F2F2F2"/>
                                    <w:bottom w:val="single" w:sz="6" w:space="0" w:color="808080"/>
                                    <w:right w:val="nil"/>
                                  </w:tcBorders>
                                </w:tcPr>
                                <w:p w14:paraId="03D57C3C" w14:textId="77777777" w:rsidR="00D35E0C" w:rsidRPr="00C4525C" w:rsidRDefault="00D35E0C">
                                  <w:pPr>
                                    <w:pStyle w:val="TableParagraph"/>
                                    <w:rPr>
                                      <w:rFonts w:ascii="Arial"/>
                                      <w:sz w:val="16"/>
                                    </w:rPr>
                                  </w:pPr>
                                </w:p>
                                <w:p w14:paraId="300BAFAD" w14:textId="77777777" w:rsidR="00D35E0C" w:rsidRPr="00C4525C" w:rsidRDefault="00D35E0C">
                                  <w:pPr>
                                    <w:pStyle w:val="TableParagraph"/>
                                    <w:rPr>
                                      <w:rFonts w:ascii="Arial"/>
                                      <w:sz w:val="16"/>
                                    </w:rPr>
                                  </w:pPr>
                                </w:p>
                                <w:p w14:paraId="4B5F3F93" w14:textId="77777777" w:rsidR="00D35E0C" w:rsidRPr="00C4525C" w:rsidRDefault="00D35E0C">
                                  <w:pPr>
                                    <w:pStyle w:val="TableParagraph"/>
                                    <w:spacing w:before="5"/>
                                    <w:rPr>
                                      <w:rFonts w:ascii="Arial"/>
                                      <w:sz w:val="16"/>
                                    </w:rPr>
                                  </w:pPr>
                                </w:p>
                                <w:p w14:paraId="2016C3AF" w14:textId="77777777" w:rsidR="00D35E0C" w:rsidRPr="00C4525C" w:rsidRDefault="00D35E0C">
                                  <w:pPr>
                                    <w:pStyle w:val="TableParagraph"/>
                                    <w:ind w:left="282" w:right="271"/>
                                    <w:jc w:val="center"/>
                                    <w:rPr>
                                      <w:b/>
                                      <w:sz w:val="17"/>
                                    </w:rPr>
                                  </w:pPr>
                                  <w:r w:rsidRPr="00C4525C">
                                    <w:rPr>
                                      <w:b/>
                                      <w:w w:val="105"/>
                                      <w:sz w:val="17"/>
                                    </w:rPr>
                                    <w:t>Positive</w:t>
                                  </w:r>
                                </w:p>
                              </w:tc>
                              <w:tc>
                                <w:tcPr>
                                  <w:tcW w:w="233" w:type="dxa"/>
                                  <w:tcBorders>
                                    <w:top w:val="double" w:sz="6" w:space="0" w:color="808080"/>
                                    <w:left w:val="nil"/>
                                    <w:bottom w:val="single" w:sz="6" w:space="0" w:color="808080"/>
                                    <w:right w:val="nil"/>
                                  </w:tcBorders>
                                  <w:shd w:val="clear" w:color="auto" w:fill="001F60"/>
                                </w:tcPr>
                                <w:p w14:paraId="245DC121" w14:textId="77777777" w:rsidR="00D35E0C" w:rsidRDefault="00D35E0C">
                                  <w:pPr>
                                    <w:pStyle w:val="TableParagraph"/>
                                    <w:rPr>
                                      <w:rFonts w:ascii="Arial"/>
                                      <w:sz w:val="12"/>
                                    </w:rPr>
                                  </w:pPr>
                                </w:p>
                                <w:p w14:paraId="3BC6DD70" w14:textId="77777777" w:rsidR="00D35E0C" w:rsidRDefault="00D35E0C">
                                  <w:pPr>
                                    <w:pStyle w:val="TableParagraph"/>
                                    <w:rPr>
                                      <w:rFonts w:ascii="Arial"/>
                                      <w:sz w:val="12"/>
                                    </w:rPr>
                                  </w:pPr>
                                </w:p>
                                <w:p w14:paraId="5729F258" w14:textId="77777777" w:rsidR="00D35E0C" w:rsidRDefault="00D35E0C">
                                  <w:pPr>
                                    <w:pStyle w:val="TableParagraph"/>
                                    <w:rPr>
                                      <w:rFonts w:ascii="Arial"/>
                                      <w:sz w:val="12"/>
                                    </w:rPr>
                                  </w:pPr>
                                </w:p>
                                <w:p w14:paraId="7F42FFF1" w14:textId="77777777" w:rsidR="00D35E0C" w:rsidRDefault="00D35E0C">
                                  <w:pPr>
                                    <w:pStyle w:val="TableParagraph"/>
                                    <w:spacing w:before="6"/>
                                    <w:rPr>
                                      <w:rFonts w:ascii="Arial"/>
                                      <w:sz w:val="15"/>
                                    </w:rPr>
                                  </w:pPr>
                                </w:p>
                                <w:p w14:paraId="4861C8EC"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single" w:sz="6" w:space="0" w:color="808080"/>
                                    <w:right w:val="single" w:sz="6" w:space="0" w:color="808080"/>
                                  </w:tcBorders>
                                  <w:shd w:val="clear" w:color="auto" w:fill="F2F2F2"/>
                                </w:tcPr>
                                <w:p w14:paraId="6A65CFB0" w14:textId="77777777" w:rsidR="00D35E0C" w:rsidRDefault="00D35E0C">
                                  <w:pPr>
                                    <w:pStyle w:val="TableParagraph"/>
                                    <w:spacing w:before="24" w:line="256" w:lineRule="auto"/>
                                    <w:ind w:left="27" w:right="136"/>
                                    <w:rPr>
                                      <w:sz w:val="14"/>
                                    </w:rPr>
                                  </w:pPr>
                                  <w:r>
                                    <w:rPr>
                                      <w:w w:val="95"/>
                                      <w:sz w:val="14"/>
                                    </w:rPr>
                                    <w:t>Improve</w:t>
                                  </w:r>
                                  <w:r>
                                    <w:rPr>
                                      <w:spacing w:val="1"/>
                                      <w:w w:val="95"/>
                                      <w:sz w:val="14"/>
                                    </w:rPr>
                                    <w:t xml:space="preserve"> </w:t>
                                  </w:r>
                                  <w:r>
                                    <w:rPr>
                                      <w:w w:val="95"/>
                                      <w:sz w:val="14"/>
                                    </w:rPr>
                                    <w:t>reliability and negate</w:t>
                                  </w:r>
                                  <w:r>
                                    <w:rPr>
                                      <w:spacing w:val="1"/>
                                      <w:w w:val="95"/>
                                      <w:sz w:val="14"/>
                                    </w:rPr>
                                    <w:t xml:space="preserve"> </w:t>
                                  </w:r>
                                  <w:r>
                                    <w:rPr>
                                      <w:w w:val="95"/>
                                      <w:sz w:val="14"/>
                                    </w:rPr>
                                    <w:t>impact</w:t>
                                  </w:r>
                                  <w:r>
                                    <w:rPr>
                                      <w:spacing w:val="-28"/>
                                      <w:w w:val="95"/>
                                      <w:sz w:val="14"/>
                                    </w:rPr>
                                    <w:t xml:space="preserve"> </w:t>
                                  </w:r>
                                  <w:r>
                                    <w:rPr>
                                      <w:sz w:val="14"/>
                                    </w:rPr>
                                    <w:t>of future changes for the relevant</w:t>
                                  </w:r>
                                  <w:r>
                                    <w:rPr>
                                      <w:spacing w:val="1"/>
                                      <w:sz w:val="14"/>
                                    </w:rPr>
                                    <w:t xml:space="preserve"> </w:t>
                                  </w:r>
                                  <w:r>
                                    <w:rPr>
                                      <w:sz w:val="14"/>
                                    </w:rPr>
                                    <w:t>customers</w:t>
                                  </w:r>
                                </w:p>
                              </w:tc>
                            </w:tr>
                          </w:tbl>
                          <w:p w14:paraId="713DED78" w14:textId="77777777" w:rsidR="00D35E0C" w:rsidRDefault="00D35E0C" w:rsidP="00D35E0C">
                            <w:pPr>
                              <w:pStyle w:val="BodyText"/>
                            </w:pPr>
                          </w:p>
                        </w:txbxContent>
                      </wps:txbx>
                      <wps:bodyPr rot="0" vert="horz" wrap="square" lIns="0" tIns="0" rIns="0" bIns="0" anchor="t" anchorCtr="0" upright="1">
                        <a:noAutofit/>
                      </wps:bodyPr>
                    </wps:wsp>
                  </a:graphicData>
                </a:graphic>
              </wp:inline>
            </w:drawing>
          </mc:Choice>
          <mc:Fallback>
            <w:pict>
              <v:shape w14:anchorId="4261B5BA" id="Text Box 64" o:spid="_x0000_s1072" type="#_x0000_t202" style="width:242.95pt;height:44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" filled="f" stroked="f">
                <v:textbox inset="0,0,0,0">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166"/>
                        <w:gridCol w:w="1187"/>
                        <w:gridCol w:w="233"/>
                        <w:gridCol w:w="2255"/>
                      </w:tblGrid>
                      <w:tr w:rsidR="00D35E0C" w14:paraId="35622E27" w14:textId="77777777">
                        <w:trPr>
                          <w:trHeight w:val="693"/>
                        </w:trPr>
                        <w:tc>
                          <w:tcPr>
                            <w:tcW w:w="1166" w:type="dxa"/>
                            <w:tcBorders>
                              <w:bottom w:val="double" w:sz="6" w:space="0" w:color="808080"/>
                            </w:tcBorders>
                          </w:tcPr>
                          <w:p w14:paraId="50B09D9E" w14:textId="77777777" w:rsidR="00D35E0C" w:rsidRDefault="00D35E0C">
                            <w:pPr>
                              <w:pStyle w:val="TableParagraph"/>
                              <w:spacing w:before="7"/>
                              <w:ind w:left="311"/>
                              <w:rPr>
                                <w:b/>
                                <w:sz w:val="17"/>
                              </w:rPr>
                            </w:pPr>
                            <w:r>
                              <w:rPr>
                                <w:b/>
                                <w:color w:val="001F60"/>
                                <w:w w:val="105"/>
                                <w:sz w:val="17"/>
                              </w:rPr>
                              <w:t>Criteria</w:t>
                            </w:r>
                          </w:p>
                        </w:tc>
                        <w:tc>
                          <w:tcPr>
                            <w:tcW w:w="1420" w:type="dxa"/>
                            <w:gridSpan w:val="2"/>
                            <w:tcBorders>
                              <w:bottom w:val="double" w:sz="6" w:space="0" w:color="808080"/>
                            </w:tcBorders>
                          </w:tcPr>
                          <w:p w14:paraId="229BA06D" w14:textId="77777777" w:rsidR="00D35E0C" w:rsidRDefault="00D35E0C">
                            <w:pPr>
                              <w:pStyle w:val="TableParagraph"/>
                              <w:spacing w:before="7" w:line="264" w:lineRule="auto"/>
                              <w:ind w:left="91" w:right="70"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476629E6" w14:textId="77777777" w:rsidR="00D35E0C" w:rsidRDefault="00D35E0C">
                            <w:pPr>
                              <w:pStyle w:val="TableParagraph"/>
                              <w:spacing w:before="7"/>
                              <w:ind w:left="476"/>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0F8BBDBC" w14:textId="77777777">
                        <w:trPr>
                          <w:trHeight w:val="1332"/>
                        </w:trPr>
                        <w:tc>
                          <w:tcPr>
                            <w:tcW w:w="1166" w:type="dxa"/>
                            <w:tcBorders>
                              <w:top w:val="single" w:sz="6" w:space="0" w:color="808080"/>
                              <w:left w:val="single" w:sz="6" w:space="0" w:color="808080"/>
                              <w:bottom w:val="double" w:sz="6" w:space="0" w:color="808080"/>
                              <w:right w:val="single" w:sz="6" w:space="0" w:color="F2F2F2"/>
                            </w:tcBorders>
                            <w:shd w:val="clear" w:color="auto" w:fill="001F60"/>
                          </w:tcPr>
                          <w:p w14:paraId="12916098" w14:textId="77777777" w:rsidR="00D35E0C" w:rsidRDefault="00D35E0C">
                            <w:pPr>
                              <w:pStyle w:val="TableParagraph"/>
                              <w:spacing w:before="26" w:line="256" w:lineRule="auto"/>
                              <w:ind w:left="26" w:right="89"/>
                              <w:rPr>
                                <w:b/>
                                <w:sz w:val="15"/>
                              </w:rPr>
                            </w:pPr>
                            <w:r>
                              <w:rPr>
                                <w:b/>
                                <w:color w:val="FFFFFF"/>
                                <w:sz w:val="15"/>
                              </w:rPr>
                              <w:t>Sustainable</w:t>
                            </w:r>
                            <w:r>
                              <w:rPr>
                                <w:b/>
                                <w:color w:val="FFFFFF"/>
                                <w:spacing w:val="1"/>
                                <w:sz w:val="15"/>
                              </w:rPr>
                              <w:t xml:space="preserve"> </w:t>
                            </w:r>
                            <w:r>
                              <w:rPr>
                                <w:b/>
                                <w:color w:val="FFFFFF"/>
                                <w:sz w:val="15"/>
                              </w:rPr>
                              <w:t>Irrigation</w:t>
                            </w:r>
                            <w:r>
                              <w:rPr>
                                <w:b/>
                                <w:color w:val="FFFFFF"/>
                                <w:spacing w:val="-8"/>
                                <w:sz w:val="15"/>
                              </w:rPr>
                              <w:t xml:space="preserve"> </w:t>
                            </w:r>
                            <w:r>
                              <w:rPr>
                                <w:b/>
                                <w:color w:val="FFFFFF"/>
                                <w:sz w:val="15"/>
                              </w:rPr>
                              <w:t>Future</w:t>
                            </w:r>
                          </w:p>
                        </w:tc>
                        <w:tc>
                          <w:tcPr>
                            <w:tcW w:w="1187" w:type="dxa"/>
                            <w:tcBorders>
                              <w:top w:val="double" w:sz="6" w:space="0" w:color="808080"/>
                              <w:left w:val="single" w:sz="6" w:space="0" w:color="F2F2F2"/>
                              <w:bottom w:val="double" w:sz="6" w:space="0" w:color="808080"/>
                              <w:right w:val="single" w:sz="6" w:space="0" w:color="F2F2F2"/>
                            </w:tcBorders>
                          </w:tcPr>
                          <w:p w14:paraId="6E335333" w14:textId="77777777" w:rsidR="00D35E0C" w:rsidRPr="00C4525C" w:rsidRDefault="00D35E0C">
                            <w:pPr>
                              <w:pStyle w:val="TableParagraph"/>
                              <w:rPr>
                                <w:rFonts w:ascii="Arial"/>
                                <w:sz w:val="16"/>
                              </w:rPr>
                            </w:pPr>
                          </w:p>
                          <w:p w14:paraId="420BBD45" w14:textId="77777777" w:rsidR="00D35E0C" w:rsidRPr="00C4525C" w:rsidRDefault="00D35E0C">
                            <w:pPr>
                              <w:pStyle w:val="TableParagraph"/>
                              <w:rPr>
                                <w:rFonts w:ascii="Arial"/>
                                <w:sz w:val="16"/>
                              </w:rPr>
                            </w:pPr>
                          </w:p>
                          <w:p w14:paraId="5768CFB7" w14:textId="77777777" w:rsidR="00D35E0C" w:rsidRPr="00C4525C" w:rsidRDefault="00D35E0C">
                            <w:pPr>
                              <w:pStyle w:val="TableParagraph"/>
                              <w:spacing w:before="5"/>
                              <w:rPr>
                                <w:rFonts w:ascii="Arial"/>
                                <w:sz w:val="16"/>
                              </w:rPr>
                            </w:pPr>
                          </w:p>
                          <w:p w14:paraId="6AF57C8A" w14:textId="77777777" w:rsidR="00D35E0C" w:rsidRPr="00C4525C" w:rsidRDefault="00D35E0C">
                            <w:pPr>
                              <w:pStyle w:val="TableParagraph"/>
                              <w:ind w:left="278" w:right="263"/>
                              <w:jc w:val="center"/>
                              <w:rPr>
                                <w:b/>
                                <w:sz w:val="17"/>
                              </w:rPr>
                            </w:pPr>
                            <w:r w:rsidRPr="00C4525C">
                              <w:rPr>
                                <w:b/>
                                <w:w w:val="105"/>
                                <w:sz w:val="17"/>
                              </w:rPr>
                              <w:t>Neutral</w:t>
                            </w:r>
                          </w:p>
                        </w:tc>
                        <w:tc>
                          <w:tcPr>
                            <w:tcW w:w="233" w:type="dxa"/>
                            <w:tcBorders>
                              <w:top w:val="single" w:sz="6" w:space="0" w:color="808080"/>
                              <w:left w:val="single" w:sz="6" w:space="0" w:color="F2F2F2"/>
                              <w:bottom w:val="double" w:sz="6" w:space="0" w:color="808080"/>
                              <w:right w:val="nil"/>
                            </w:tcBorders>
                            <w:shd w:val="clear" w:color="auto" w:fill="001F60"/>
                          </w:tcPr>
                          <w:p w14:paraId="66B7AAE6" w14:textId="77777777" w:rsidR="00D35E0C" w:rsidRDefault="00D35E0C">
                            <w:pPr>
                              <w:pStyle w:val="TableParagraph"/>
                              <w:rPr>
                                <w:rFonts w:ascii="Arial"/>
                                <w:sz w:val="12"/>
                              </w:rPr>
                            </w:pPr>
                          </w:p>
                          <w:p w14:paraId="2F2421A2" w14:textId="77777777" w:rsidR="00D35E0C" w:rsidRDefault="00D35E0C">
                            <w:pPr>
                              <w:pStyle w:val="TableParagraph"/>
                              <w:rPr>
                                <w:rFonts w:ascii="Arial"/>
                                <w:sz w:val="12"/>
                              </w:rPr>
                            </w:pPr>
                          </w:p>
                          <w:p w14:paraId="182B02CB" w14:textId="77777777" w:rsidR="00D35E0C" w:rsidRDefault="00D35E0C">
                            <w:pPr>
                              <w:pStyle w:val="TableParagraph"/>
                              <w:rPr>
                                <w:rFonts w:ascii="Arial"/>
                                <w:sz w:val="12"/>
                              </w:rPr>
                            </w:pPr>
                          </w:p>
                          <w:p w14:paraId="4516EF67" w14:textId="77777777" w:rsidR="00D35E0C" w:rsidRDefault="00D35E0C">
                            <w:pPr>
                              <w:pStyle w:val="TableParagraph"/>
                              <w:spacing w:before="6"/>
                              <w:rPr>
                                <w:rFonts w:ascii="Arial"/>
                                <w:sz w:val="15"/>
                              </w:rPr>
                            </w:pPr>
                          </w:p>
                          <w:p w14:paraId="1BEB0B1A"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23159F44" w14:textId="77777777" w:rsidR="00D35E0C" w:rsidRDefault="00D35E0C">
                            <w:pPr>
                              <w:pStyle w:val="TableParagraph"/>
                              <w:spacing w:before="24" w:line="256" w:lineRule="auto"/>
                              <w:ind w:left="27" w:right="307"/>
                              <w:rPr>
                                <w:sz w:val="14"/>
                              </w:rPr>
                            </w:pPr>
                            <w:r>
                              <w:rPr>
                                <w:sz w:val="14"/>
                              </w:rPr>
                              <w:t>Not</w:t>
                            </w:r>
                            <w:r>
                              <w:rPr>
                                <w:spacing w:val="-6"/>
                                <w:sz w:val="14"/>
                              </w:rPr>
                              <w:t xml:space="preserve"> </w:t>
                            </w:r>
                            <w:r>
                              <w:rPr>
                                <w:sz w:val="14"/>
                              </w:rPr>
                              <w:t>aimed</w:t>
                            </w:r>
                            <w:r>
                              <w:rPr>
                                <w:spacing w:val="-5"/>
                                <w:sz w:val="14"/>
                              </w:rPr>
                              <w:t xml:space="preserve"> </w:t>
                            </w:r>
                            <w:r>
                              <w:rPr>
                                <w:sz w:val="14"/>
                              </w:rPr>
                              <w:t>at</w:t>
                            </w:r>
                            <w:r>
                              <w:rPr>
                                <w:spacing w:val="-6"/>
                                <w:sz w:val="14"/>
                              </w:rPr>
                              <w:t xml:space="preserve"> </w:t>
                            </w:r>
                            <w:r>
                              <w:rPr>
                                <w:sz w:val="14"/>
                              </w:rPr>
                              <w:t>enhancing</w:t>
                            </w:r>
                            <w:r>
                              <w:rPr>
                                <w:spacing w:val="-5"/>
                                <w:sz w:val="14"/>
                              </w:rPr>
                              <w:t xml:space="preserve"> </w:t>
                            </w:r>
                            <w:r>
                              <w:rPr>
                                <w:sz w:val="14"/>
                              </w:rPr>
                              <w:t>irrigation</w:t>
                            </w:r>
                            <w:r>
                              <w:rPr>
                                <w:spacing w:val="-29"/>
                                <w:sz w:val="14"/>
                              </w:rPr>
                              <w:t xml:space="preserve"> </w:t>
                            </w:r>
                            <w:r>
                              <w:rPr>
                                <w:sz w:val="14"/>
                              </w:rPr>
                              <w:t>opportunity</w:t>
                            </w:r>
                          </w:p>
                        </w:tc>
                      </w:tr>
                      <w:tr w:rsidR="00D35E0C" w14:paraId="34E019B0"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7EFA9A74" w14:textId="77777777" w:rsidR="00D35E0C" w:rsidRDefault="00D35E0C">
                            <w:pPr>
                              <w:pStyle w:val="TableParagraph"/>
                              <w:spacing w:before="26"/>
                              <w:ind w:left="26"/>
                              <w:rPr>
                                <w:b/>
                                <w:sz w:val="15"/>
                              </w:rPr>
                            </w:pPr>
                            <w:r>
                              <w:rPr>
                                <w:b/>
                                <w:color w:val="FFFFFF"/>
                                <w:sz w:val="15"/>
                              </w:rPr>
                              <w:t>D&amp;S Security</w:t>
                            </w:r>
                          </w:p>
                        </w:tc>
                        <w:tc>
                          <w:tcPr>
                            <w:tcW w:w="1187" w:type="dxa"/>
                            <w:tcBorders>
                              <w:top w:val="double" w:sz="6" w:space="0" w:color="808080"/>
                              <w:left w:val="single" w:sz="6" w:space="0" w:color="F2F2F2"/>
                              <w:bottom w:val="double" w:sz="6" w:space="0" w:color="808080"/>
                              <w:right w:val="nil"/>
                            </w:tcBorders>
                          </w:tcPr>
                          <w:p w14:paraId="6F044714" w14:textId="77777777" w:rsidR="00D35E0C" w:rsidRPr="00C4525C" w:rsidRDefault="00D35E0C">
                            <w:pPr>
                              <w:pStyle w:val="TableParagraph"/>
                              <w:rPr>
                                <w:rFonts w:ascii="Arial"/>
                                <w:sz w:val="16"/>
                              </w:rPr>
                            </w:pPr>
                          </w:p>
                          <w:p w14:paraId="1227BCAF" w14:textId="77777777" w:rsidR="00D35E0C" w:rsidRPr="00C4525C" w:rsidRDefault="00D35E0C">
                            <w:pPr>
                              <w:pStyle w:val="TableParagraph"/>
                              <w:rPr>
                                <w:rFonts w:ascii="Arial"/>
                                <w:sz w:val="16"/>
                              </w:rPr>
                            </w:pPr>
                          </w:p>
                          <w:p w14:paraId="197E4724" w14:textId="77777777" w:rsidR="00D35E0C" w:rsidRPr="00C4525C" w:rsidRDefault="00D35E0C">
                            <w:pPr>
                              <w:pStyle w:val="TableParagraph"/>
                              <w:spacing w:before="5"/>
                              <w:rPr>
                                <w:rFonts w:ascii="Arial"/>
                                <w:sz w:val="16"/>
                              </w:rPr>
                            </w:pPr>
                          </w:p>
                          <w:p w14:paraId="1C7BE115" w14:textId="77777777" w:rsidR="00D35E0C" w:rsidRPr="00C4525C" w:rsidRDefault="00D35E0C">
                            <w:pPr>
                              <w:pStyle w:val="TableParagraph"/>
                              <w:ind w:left="282" w:right="271"/>
                              <w:jc w:val="center"/>
                              <w:rPr>
                                <w:b/>
                                <w:sz w:val="17"/>
                              </w:rPr>
                            </w:pPr>
                            <w:r w:rsidRPr="00C4525C">
                              <w:rPr>
                                <w:b/>
                                <w:w w:val="105"/>
                                <w:sz w:val="17"/>
                              </w:rPr>
                              <w:t>Positive</w:t>
                            </w:r>
                          </w:p>
                        </w:tc>
                        <w:tc>
                          <w:tcPr>
                            <w:tcW w:w="233" w:type="dxa"/>
                            <w:tcBorders>
                              <w:top w:val="double" w:sz="6" w:space="0" w:color="808080"/>
                              <w:left w:val="nil"/>
                              <w:bottom w:val="double" w:sz="6" w:space="0" w:color="808080"/>
                              <w:right w:val="nil"/>
                            </w:tcBorders>
                            <w:shd w:val="clear" w:color="auto" w:fill="001F60"/>
                          </w:tcPr>
                          <w:p w14:paraId="5776B486" w14:textId="77777777" w:rsidR="00D35E0C" w:rsidRDefault="00D35E0C">
                            <w:pPr>
                              <w:pStyle w:val="TableParagraph"/>
                              <w:rPr>
                                <w:rFonts w:ascii="Arial"/>
                                <w:sz w:val="12"/>
                              </w:rPr>
                            </w:pPr>
                          </w:p>
                          <w:p w14:paraId="7FF866F8" w14:textId="77777777" w:rsidR="00D35E0C" w:rsidRDefault="00D35E0C">
                            <w:pPr>
                              <w:pStyle w:val="TableParagraph"/>
                              <w:rPr>
                                <w:rFonts w:ascii="Arial"/>
                                <w:sz w:val="12"/>
                              </w:rPr>
                            </w:pPr>
                          </w:p>
                          <w:p w14:paraId="779346AE" w14:textId="77777777" w:rsidR="00D35E0C" w:rsidRDefault="00D35E0C">
                            <w:pPr>
                              <w:pStyle w:val="TableParagraph"/>
                              <w:rPr>
                                <w:rFonts w:ascii="Arial"/>
                                <w:sz w:val="12"/>
                              </w:rPr>
                            </w:pPr>
                          </w:p>
                          <w:p w14:paraId="680B7486" w14:textId="77777777" w:rsidR="00D35E0C" w:rsidRDefault="00D35E0C">
                            <w:pPr>
                              <w:pStyle w:val="TableParagraph"/>
                              <w:spacing w:before="6"/>
                              <w:rPr>
                                <w:rFonts w:ascii="Arial"/>
                                <w:sz w:val="15"/>
                              </w:rPr>
                            </w:pPr>
                          </w:p>
                          <w:p w14:paraId="1A822780" w14:textId="77777777" w:rsidR="00D35E0C" w:rsidRDefault="00D35E0C">
                            <w:pPr>
                              <w:pStyle w:val="TableParagraph"/>
                              <w:ind w:left="32"/>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0E3225C8" w14:textId="77777777" w:rsidR="00D35E0C" w:rsidRDefault="00D35E0C">
                            <w:pPr>
                              <w:pStyle w:val="TableParagraph"/>
                              <w:spacing w:before="24" w:line="256" w:lineRule="auto"/>
                              <w:ind w:left="27" w:right="33"/>
                              <w:rPr>
                                <w:sz w:val="14"/>
                              </w:rPr>
                            </w:pPr>
                            <w:r>
                              <w:rPr>
                                <w:sz w:val="14"/>
                              </w:rPr>
                              <w:t>Improves security of access to D&amp;S</w:t>
                            </w:r>
                            <w:r>
                              <w:rPr>
                                <w:spacing w:val="1"/>
                                <w:sz w:val="14"/>
                              </w:rPr>
                              <w:t xml:space="preserve"> </w:t>
                            </w:r>
                            <w:r>
                              <w:rPr>
                                <w:sz w:val="14"/>
                              </w:rPr>
                              <w:t>water</w:t>
                            </w:r>
                            <w:r>
                              <w:rPr>
                                <w:spacing w:val="-7"/>
                                <w:sz w:val="14"/>
                              </w:rPr>
                              <w:t xml:space="preserve"> </w:t>
                            </w:r>
                            <w:r>
                              <w:rPr>
                                <w:sz w:val="14"/>
                              </w:rPr>
                              <w:t>for</w:t>
                            </w:r>
                            <w:r>
                              <w:rPr>
                                <w:spacing w:val="-6"/>
                                <w:sz w:val="14"/>
                              </w:rPr>
                              <w:t xml:space="preserve"> </w:t>
                            </w:r>
                            <w:r>
                              <w:rPr>
                                <w:sz w:val="14"/>
                              </w:rPr>
                              <w:t>relevant</w:t>
                            </w:r>
                            <w:r>
                              <w:rPr>
                                <w:spacing w:val="-6"/>
                                <w:sz w:val="14"/>
                              </w:rPr>
                              <w:t xml:space="preserve"> </w:t>
                            </w:r>
                            <w:r>
                              <w:rPr>
                                <w:sz w:val="14"/>
                              </w:rPr>
                              <w:t>customers</w:t>
                            </w:r>
                            <w:r>
                              <w:rPr>
                                <w:spacing w:val="-5"/>
                                <w:sz w:val="14"/>
                              </w:rPr>
                              <w:t xml:space="preserve"> </w:t>
                            </w:r>
                            <w:r>
                              <w:rPr>
                                <w:sz w:val="14"/>
                              </w:rPr>
                              <w:t>however</w:t>
                            </w:r>
                            <w:r>
                              <w:rPr>
                                <w:spacing w:val="-29"/>
                                <w:sz w:val="14"/>
                              </w:rPr>
                              <w:t xml:space="preserve"> </w:t>
                            </w:r>
                            <w:r>
                              <w:rPr>
                                <w:sz w:val="14"/>
                              </w:rPr>
                              <w:t>customers</w:t>
                            </w:r>
                            <w:r>
                              <w:rPr>
                                <w:spacing w:val="-2"/>
                                <w:sz w:val="14"/>
                              </w:rPr>
                              <w:t xml:space="preserve"> </w:t>
                            </w:r>
                            <w:r>
                              <w:rPr>
                                <w:sz w:val="14"/>
                              </w:rPr>
                              <w:t>will</w:t>
                            </w:r>
                            <w:r>
                              <w:rPr>
                                <w:spacing w:val="-4"/>
                                <w:sz w:val="14"/>
                              </w:rPr>
                              <w:t xml:space="preserve"> </w:t>
                            </w:r>
                            <w:r>
                              <w:rPr>
                                <w:sz w:val="14"/>
                              </w:rPr>
                              <w:t>lose</w:t>
                            </w:r>
                            <w:r>
                              <w:rPr>
                                <w:spacing w:val="-4"/>
                                <w:sz w:val="14"/>
                              </w:rPr>
                              <w:t xml:space="preserve"> </w:t>
                            </w:r>
                            <w:r>
                              <w:rPr>
                                <w:sz w:val="14"/>
                              </w:rPr>
                              <w:t>2</w:t>
                            </w:r>
                            <w:r>
                              <w:rPr>
                                <w:spacing w:val="-4"/>
                                <w:sz w:val="14"/>
                              </w:rPr>
                              <w:t xml:space="preserve"> </w:t>
                            </w:r>
                            <w:r>
                              <w:rPr>
                                <w:sz w:val="14"/>
                              </w:rPr>
                              <w:t>ML</w:t>
                            </w:r>
                            <w:r>
                              <w:rPr>
                                <w:spacing w:val="-4"/>
                                <w:sz w:val="14"/>
                              </w:rPr>
                              <w:t xml:space="preserve"> </w:t>
                            </w:r>
                            <w:r>
                              <w:rPr>
                                <w:sz w:val="14"/>
                              </w:rPr>
                              <w:t>to</w:t>
                            </w:r>
                            <w:r>
                              <w:rPr>
                                <w:spacing w:val="-4"/>
                                <w:sz w:val="14"/>
                              </w:rPr>
                              <w:t xml:space="preserve"> </w:t>
                            </w:r>
                            <w:r>
                              <w:rPr>
                                <w:sz w:val="14"/>
                              </w:rPr>
                              <w:t>gain</w:t>
                            </w:r>
                            <w:r>
                              <w:rPr>
                                <w:spacing w:val="-5"/>
                                <w:sz w:val="14"/>
                              </w:rPr>
                              <w:t xml:space="preserve"> </w:t>
                            </w:r>
                            <w:r>
                              <w:rPr>
                                <w:sz w:val="14"/>
                              </w:rPr>
                              <w:t>very</w:t>
                            </w:r>
                            <w:r>
                              <w:rPr>
                                <w:spacing w:val="-4"/>
                                <w:sz w:val="14"/>
                              </w:rPr>
                              <w:t xml:space="preserve"> </w:t>
                            </w:r>
                            <w:r>
                              <w:rPr>
                                <w:sz w:val="14"/>
                              </w:rPr>
                              <w:t>1</w:t>
                            </w:r>
                            <w:r>
                              <w:rPr>
                                <w:spacing w:val="-29"/>
                                <w:sz w:val="14"/>
                              </w:rPr>
                              <w:t xml:space="preserve"> </w:t>
                            </w:r>
                            <w:r>
                              <w:rPr>
                                <w:sz w:val="14"/>
                              </w:rPr>
                              <w:t>ML</w:t>
                            </w:r>
                          </w:p>
                        </w:tc>
                      </w:tr>
                      <w:tr w:rsidR="00D35E0C" w14:paraId="0C2208B7"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144638FA" w14:textId="77777777" w:rsidR="00D35E0C" w:rsidRDefault="00D35E0C">
                            <w:pPr>
                              <w:pStyle w:val="TableParagraph"/>
                              <w:spacing w:before="26" w:line="256" w:lineRule="auto"/>
                              <w:ind w:left="26" w:right="188"/>
                              <w:rPr>
                                <w:b/>
                                <w:sz w:val="15"/>
                              </w:rPr>
                            </w:pPr>
                            <w:r>
                              <w:rPr>
                                <w:b/>
                                <w:color w:val="FFFFFF"/>
                                <w:sz w:val="15"/>
                              </w:rPr>
                              <w:t>Environmental</w:t>
                            </w:r>
                            <w:r>
                              <w:rPr>
                                <w:b/>
                                <w:color w:val="FFFFFF"/>
                                <w:spacing w:val="-31"/>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65047F99" w14:textId="77777777" w:rsidR="00D35E0C" w:rsidRPr="00C4525C" w:rsidRDefault="00D35E0C">
                            <w:pPr>
                              <w:pStyle w:val="TableParagraph"/>
                              <w:rPr>
                                <w:rFonts w:ascii="Arial"/>
                                <w:sz w:val="16"/>
                              </w:rPr>
                            </w:pPr>
                          </w:p>
                          <w:p w14:paraId="789FF3EF" w14:textId="77777777" w:rsidR="00D35E0C" w:rsidRPr="00C4525C" w:rsidRDefault="00D35E0C">
                            <w:pPr>
                              <w:pStyle w:val="TableParagraph"/>
                              <w:rPr>
                                <w:rFonts w:ascii="Arial"/>
                                <w:sz w:val="16"/>
                              </w:rPr>
                            </w:pPr>
                          </w:p>
                          <w:p w14:paraId="2B5E127C" w14:textId="77777777" w:rsidR="00D35E0C" w:rsidRPr="00C4525C" w:rsidRDefault="00D35E0C">
                            <w:pPr>
                              <w:pStyle w:val="TableParagraph"/>
                              <w:spacing w:before="5"/>
                              <w:rPr>
                                <w:rFonts w:ascii="Arial"/>
                                <w:sz w:val="16"/>
                              </w:rPr>
                            </w:pPr>
                          </w:p>
                          <w:p w14:paraId="52F7DFDC" w14:textId="77777777" w:rsidR="00D35E0C" w:rsidRPr="00C4525C" w:rsidRDefault="00D35E0C">
                            <w:pPr>
                              <w:pStyle w:val="TableParagraph"/>
                              <w:ind w:left="282" w:right="267"/>
                              <w:jc w:val="center"/>
                              <w:rPr>
                                <w:b/>
                                <w:sz w:val="17"/>
                              </w:rPr>
                            </w:pPr>
                            <w:r w:rsidRPr="00C4525C">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0A53D956" w14:textId="77777777" w:rsidR="00D35E0C" w:rsidRDefault="00D35E0C">
                            <w:pPr>
                              <w:pStyle w:val="TableParagraph"/>
                              <w:rPr>
                                <w:rFonts w:ascii="Arial"/>
                                <w:sz w:val="12"/>
                              </w:rPr>
                            </w:pPr>
                          </w:p>
                          <w:p w14:paraId="4DC5669F" w14:textId="77777777" w:rsidR="00D35E0C" w:rsidRDefault="00D35E0C">
                            <w:pPr>
                              <w:pStyle w:val="TableParagraph"/>
                              <w:rPr>
                                <w:rFonts w:ascii="Arial"/>
                                <w:sz w:val="12"/>
                              </w:rPr>
                            </w:pPr>
                          </w:p>
                          <w:p w14:paraId="28FECC50" w14:textId="77777777" w:rsidR="00D35E0C" w:rsidRDefault="00D35E0C">
                            <w:pPr>
                              <w:pStyle w:val="TableParagraph"/>
                              <w:rPr>
                                <w:rFonts w:ascii="Arial"/>
                                <w:sz w:val="12"/>
                              </w:rPr>
                            </w:pPr>
                          </w:p>
                          <w:p w14:paraId="51F0D7C7" w14:textId="77777777" w:rsidR="00D35E0C" w:rsidRDefault="00D35E0C">
                            <w:pPr>
                              <w:pStyle w:val="TableParagraph"/>
                              <w:spacing w:before="6"/>
                              <w:rPr>
                                <w:rFonts w:ascii="Arial"/>
                                <w:sz w:val="15"/>
                              </w:rPr>
                            </w:pPr>
                          </w:p>
                          <w:p w14:paraId="1F92C868"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5D1F12D3" w14:textId="77777777" w:rsidR="00D35E0C" w:rsidRDefault="00D35E0C">
                            <w:pPr>
                              <w:pStyle w:val="TableParagraph"/>
                              <w:spacing w:before="24" w:line="256" w:lineRule="auto"/>
                              <w:ind w:left="27" w:right="94"/>
                              <w:rPr>
                                <w:sz w:val="14"/>
                              </w:rPr>
                            </w:pPr>
                            <w:r>
                              <w:rPr>
                                <w:sz w:val="14"/>
                              </w:rPr>
                              <w:t>Does</w:t>
                            </w:r>
                            <w:r>
                              <w:rPr>
                                <w:spacing w:val="-4"/>
                                <w:sz w:val="14"/>
                              </w:rPr>
                              <w:t xml:space="preserve"> </w:t>
                            </w:r>
                            <w:r>
                              <w:rPr>
                                <w:sz w:val="14"/>
                              </w:rPr>
                              <w:t>not</w:t>
                            </w:r>
                            <w:r>
                              <w:rPr>
                                <w:spacing w:val="-5"/>
                                <w:sz w:val="14"/>
                              </w:rPr>
                              <w:t xml:space="preserve"> </w:t>
                            </w:r>
                            <w:r>
                              <w:rPr>
                                <w:sz w:val="14"/>
                              </w:rPr>
                              <w:t>change</w:t>
                            </w:r>
                            <w:r>
                              <w:rPr>
                                <w:spacing w:val="-6"/>
                                <w:sz w:val="14"/>
                              </w:rPr>
                              <w:t xml:space="preserve"> </w:t>
                            </w:r>
                            <w:r>
                              <w:rPr>
                                <w:sz w:val="14"/>
                              </w:rPr>
                              <w:t>the</w:t>
                            </w:r>
                            <w:r>
                              <w:rPr>
                                <w:spacing w:val="-5"/>
                                <w:sz w:val="14"/>
                              </w:rPr>
                              <w:t xml:space="preserve"> </w:t>
                            </w:r>
                            <w:r>
                              <w:rPr>
                                <w:sz w:val="14"/>
                              </w:rPr>
                              <w:t>flow</w:t>
                            </w:r>
                            <w:r>
                              <w:rPr>
                                <w:spacing w:val="-7"/>
                                <w:sz w:val="14"/>
                              </w:rPr>
                              <w:t xml:space="preserve"> </w:t>
                            </w:r>
                            <w:r>
                              <w:rPr>
                                <w:sz w:val="14"/>
                              </w:rPr>
                              <w:t>regime</w:t>
                            </w:r>
                            <w:r>
                              <w:rPr>
                                <w:spacing w:val="-6"/>
                                <w:sz w:val="14"/>
                              </w:rPr>
                              <w:t xml:space="preserve"> </w:t>
                            </w:r>
                            <w:r>
                              <w:rPr>
                                <w:sz w:val="14"/>
                              </w:rPr>
                              <w:t>in</w:t>
                            </w:r>
                            <w:r>
                              <w:rPr>
                                <w:spacing w:val="-29"/>
                                <w:sz w:val="14"/>
                              </w:rPr>
                              <w:t xml:space="preserve"> </w:t>
                            </w:r>
                            <w:r>
                              <w:rPr>
                                <w:sz w:val="14"/>
                              </w:rPr>
                              <w:t>the</w:t>
                            </w:r>
                            <w:r>
                              <w:rPr>
                                <w:spacing w:val="-3"/>
                                <w:sz w:val="14"/>
                              </w:rPr>
                              <w:t xml:space="preserve"> </w:t>
                            </w:r>
                            <w:r>
                              <w:rPr>
                                <w:sz w:val="14"/>
                              </w:rPr>
                              <w:t>system</w:t>
                            </w:r>
                          </w:p>
                        </w:tc>
                      </w:tr>
                      <w:tr w:rsidR="00D35E0C" w14:paraId="56313380"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10B502B7" w14:textId="77777777" w:rsidR="00D35E0C" w:rsidRDefault="00D35E0C">
                            <w:pPr>
                              <w:pStyle w:val="TableParagraph"/>
                              <w:spacing w:before="26"/>
                              <w:ind w:left="26"/>
                              <w:rPr>
                                <w:b/>
                                <w:sz w:val="15"/>
                              </w:rPr>
                            </w:pPr>
                            <w:r>
                              <w:rPr>
                                <w:b/>
                                <w:color w:val="FFFFFF"/>
                                <w:sz w:val="15"/>
                              </w:rPr>
                              <w:t>Social</w:t>
                            </w:r>
                            <w:r>
                              <w:rPr>
                                <w:b/>
                                <w:color w:val="FFFFFF"/>
                                <w:spacing w:val="-2"/>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0B35DCBB" w14:textId="77777777" w:rsidR="00D35E0C" w:rsidRPr="00C4525C" w:rsidRDefault="00D35E0C">
                            <w:pPr>
                              <w:pStyle w:val="TableParagraph"/>
                              <w:rPr>
                                <w:rFonts w:ascii="Arial"/>
                                <w:sz w:val="16"/>
                              </w:rPr>
                            </w:pPr>
                          </w:p>
                          <w:p w14:paraId="2C61B8E4" w14:textId="77777777" w:rsidR="00D35E0C" w:rsidRPr="00C4525C" w:rsidRDefault="00D35E0C">
                            <w:pPr>
                              <w:pStyle w:val="TableParagraph"/>
                              <w:rPr>
                                <w:rFonts w:ascii="Arial"/>
                                <w:sz w:val="16"/>
                              </w:rPr>
                            </w:pPr>
                          </w:p>
                          <w:p w14:paraId="3BFEDD31" w14:textId="77777777" w:rsidR="00D35E0C" w:rsidRPr="00C4525C" w:rsidRDefault="00D35E0C">
                            <w:pPr>
                              <w:pStyle w:val="TableParagraph"/>
                              <w:spacing w:before="5"/>
                              <w:rPr>
                                <w:rFonts w:ascii="Arial"/>
                                <w:sz w:val="16"/>
                              </w:rPr>
                            </w:pPr>
                          </w:p>
                          <w:p w14:paraId="3B787CE3" w14:textId="77777777" w:rsidR="00D35E0C" w:rsidRPr="00C4525C" w:rsidRDefault="00D35E0C">
                            <w:pPr>
                              <w:pStyle w:val="TableParagraph"/>
                              <w:ind w:left="282" w:right="267"/>
                              <w:jc w:val="center"/>
                              <w:rPr>
                                <w:b/>
                                <w:sz w:val="17"/>
                              </w:rPr>
                            </w:pPr>
                            <w:r w:rsidRPr="00C4525C">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185BF35F" w14:textId="77777777" w:rsidR="00D35E0C" w:rsidRDefault="00D35E0C">
                            <w:pPr>
                              <w:pStyle w:val="TableParagraph"/>
                              <w:rPr>
                                <w:rFonts w:ascii="Arial"/>
                                <w:sz w:val="12"/>
                              </w:rPr>
                            </w:pPr>
                          </w:p>
                          <w:p w14:paraId="1A94545D" w14:textId="77777777" w:rsidR="00D35E0C" w:rsidRDefault="00D35E0C">
                            <w:pPr>
                              <w:pStyle w:val="TableParagraph"/>
                              <w:rPr>
                                <w:rFonts w:ascii="Arial"/>
                                <w:sz w:val="12"/>
                              </w:rPr>
                            </w:pPr>
                          </w:p>
                          <w:p w14:paraId="477526E3" w14:textId="77777777" w:rsidR="00D35E0C" w:rsidRDefault="00D35E0C">
                            <w:pPr>
                              <w:pStyle w:val="TableParagraph"/>
                              <w:rPr>
                                <w:rFonts w:ascii="Arial"/>
                                <w:sz w:val="12"/>
                              </w:rPr>
                            </w:pPr>
                          </w:p>
                          <w:p w14:paraId="7461A7A8" w14:textId="77777777" w:rsidR="00D35E0C" w:rsidRDefault="00D35E0C">
                            <w:pPr>
                              <w:pStyle w:val="TableParagraph"/>
                              <w:spacing w:before="6"/>
                              <w:rPr>
                                <w:rFonts w:ascii="Arial"/>
                                <w:sz w:val="15"/>
                              </w:rPr>
                            </w:pPr>
                          </w:p>
                          <w:p w14:paraId="6169C606"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31DEC6E5" w14:textId="77777777" w:rsidR="00D35E0C" w:rsidRDefault="00D35E0C">
                            <w:pPr>
                              <w:pStyle w:val="TableParagraph"/>
                              <w:spacing w:before="24" w:line="256" w:lineRule="auto"/>
                              <w:ind w:left="27" w:right="10"/>
                              <w:jc w:val="both"/>
                              <w:rPr>
                                <w:sz w:val="14"/>
                              </w:rPr>
                            </w:pPr>
                            <w:r>
                              <w:rPr>
                                <w:sz w:val="14"/>
                              </w:rPr>
                              <w:t>Unlikely</w:t>
                            </w:r>
                            <w:r>
                              <w:rPr>
                                <w:spacing w:val="-6"/>
                                <w:sz w:val="14"/>
                              </w:rPr>
                              <w:t xml:space="preserve"> </w:t>
                            </w:r>
                            <w:r>
                              <w:rPr>
                                <w:sz w:val="14"/>
                              </w:rPr>
                              <w:t>to</w:t>
                            </w:r>
                            <w:r>
                              <w:rPr>
                                <w:spacing w:val="-5"/>
                                <w:sz w:val="14"/>
                              </w:rPr>
                              <w:t xml:space="preserve"> </w:t>
                            </w:r>
                            <w:r>
                              <w:rPr>
                                <w:sz w:val="14"/>
                              </w:rPr>
                              <w:t>change</w:t>
                            </w:r>
                            <w:r>
                              <w:rPr>
                                <w:spacing w:val="-5"/>
                                <w:sz w:val="14"/>
                              </w:rPr>
                              <w:t xml:space="preserve"> </w:t>
                            </w:r>
                            <w:r>
                              <w:rPr>
                                <w:sz w:val="14"/>
                              </w:rPr>
                              <w:t>the</w:t>
                            </w:r>
                            <w:r>
                              <w:rPr>
                                <w:spacing w:val="-5"/>
                                <w:sz w:val="14"/>
                              </w:rPr>
                              <w:t xml:space="preserve"> </w:t>
                            </w:r>
                            <w:r>
                              <w:rPr>
                                <w:sz w:val="14"/>
                              </w:rPr>
                              <w:t>impact</w:t>
                            </w:r>
                            <w:r>
                              <w:rPr>
                                <w:spacing w:val="-6"/>
                                <w:sz w:val="14"/>
                              </w:rPr>
                              <w:t xml:space="preserve"> </w:t>
                            </w:r>
                            <w:r>
                              <w:rPr>
                                <w:sz w:val="14"/>
                              </w:rPr>
                              <w:t>on</w:t>
                            </w:r>
                            <w:r>
                              <w:rPr>
                                <w:spacing w:val="-6"/>
                                <w:sz w:val="14"/>
                              </w:rPr>
                              <w:t xml:space="preserve"> </w:t>
                            </w:r>
                            <w:r>
                              <w:rPr>
                                <w:sz w:val="14"/>
                              </w:rPr>
                              <w:t>social</w:t>
                            </w:r>
                            <w:r>
                              <w:rPr>
                                <w:spacing w:val="-30"/>
                                <w:sz w:val="14"/>
                              </w:rPr>
                              <w:t xml:space="preserve"> </w:t>
                            </w:r>
                            <w:r>
                              <w:rPr>
                                <w:sz w:val="14"/>
                              </w:rPr>
                              <w:t>values</w:t>
                            </w:r>
                          </w:p>
                          <w:p w14:paraId="4A811C8D" w14:textId="77777777" w:rsidR="00D35E0C" w:rsidRDefault="00D35E0C">
                            <w:pPr>
                              <w:pStyle w:val="TableParagraph"/>
                              <w:spacing w:line="256" w:lineRule="auto"/>
                              <w:ind w:left="27" w:right="109"/>
                              <w:jc w:val="both"/>
                              <w:rPr>
                                <w:sz w:val="14"/>
                              </w:rPr>
                            </w:pPr>
                            <w:r>
                              <w:rPr>
                                <w:sz w:val="14"/>
                              </w:rPr>
                              <w:t>May be small improvements in social</w:t>
                            </w:r>
                            <w:r>
                              <w:rPr>
                                <w:spacing w:val="-29"/>
                                <w:sz w:val="14"/>
                              </w:rPr>
                              <w:t xml:space="preserve"> </w:t>
                            </w:r>
                            <w:r>
                              <w:rPr>
                                <w:spacing w:val="-1"/>
                                <w:sz w:val="14"/>
                              </w:rPr>
                              <w:t>wellbeing</w:t>
                            </w:r>
                            <w:r>
                              <w:rPr>
                                <w:spacing w:val="-7"/>
                                <w:sz w:val="14"/>
                              </w:rPr>
                              <w:t xml:space="preserve"> </w:t>
                            </w:r>
                            <w:r>
                              <w:rPr>
                                <w:sz w:val="14"/>
                              </w:rPr>
                              <w:t>associated</w:t>
                            </w:r>
                            <w:r>
                              <w:rPr>
                                <w:spacing w:val="-8"/>
                                <w:sz w:val="14"/>
                              </w:rPr>
                              <w:t xml:space="preserve"> </w:t>
                            </w:r>
                            <w:r>
                              <w:rPr>
                                <w:sz w:val="14"/>
                              </w:rPr>
                              <w:t>with</w:t>
                            </w:r>
                            <w:r>
                              <w:rPr>
                                <w:spacing w:val="-6"/>
                                <w:sz w:val="14"/>
                              </w:rPr>
                              <w:t xml:space="preserve"> </w:t>
                            </w:r>
                            <w:r>
                              <w:rPr>
                                <w:sz w:val="14"/>
                              </w:rPr>
                              <w:t>confidence</w:t>
                            </w:r>
                            <w:r>
                              <w:rPr>
                                <w:spacing w:val="-30"/>
                                <w:sz w:val="14"/>
                              </w:rPr>
                              <w:t xml:space="preserve"> </w:t>
                            </w:r>
                            <w:r>
                              <w:rPr>
                                <w:sz w:val="14"/>
                              </w:rPr>
                              <w:t>in</w:t>
                            </w:r>
                            <w:r>
                              <w:rPr>
                                <w:spacing w:val="-2"/>
                                <w:sz w:val="14"/>
                              </w:rPr>
                              <w:t xml:space="preserve"> </w:t>
                            </w:r>
                            <w:r>
                              <w:rPr>
                                <w:sz w:val="14"/>
                              </w:rPr>
                              <w:t>CHWN</w:t>
                            </w:r>
                          </w:p>
                        </w:tc>
                      </w:tr>
                      <w:tr w:rsidR="00D35E0C" w14:paraId="01578EE1"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38918D04" w14:textId="77777777" w:rsidR="00D35E0C" w:rsidRDefault="00D35E0C">
                            <w:pPr>
                              <w:pStyle w:val="TableParagraph"/>
                              <w:spacing w:before="26"/>
                              <w:ind w:left="26"/>
                              <w:rPr>
                                <w:b/>
                                <w:sz w:val="15"/>
                              </w:rPr>
                            </w:pPr>
                            <w:r>
                              <w:rPr>
                                <w:b/>
                                <w:color w:val="FFFFFF"/>
                                <w:sz w:val="15"/>
                              </w:rPr>
                              <w:t>Cultural</w:t>
                            </w:r>
                            <w:r>
                              <w:rPr>
                                <w:b/>
                                <w:color w:val="FFFFFF"/>
                                <w:spacing w:val="-3"/>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42DBB249" w14:textId="77777777" w:rsidR="00D35E0C" w:rsidRPr="00C4525C" w:rsidRDefault="00D35E0C">
                            <w:pPr>
                              <w:pStyle w:val="TableParagraph"/>
                              <w:rPr>
                                <w:rFonts w:ascii="Arial"/>
                                <w:sz w:val="16"/>
                              </w:rPr>
                            </w:pPr>
                          </w:p>
                          <w:p w14:paraId="01538093" w14:textId="77777777" w:rsidR="00D35E0C" w:rsidRPr="00C4525C" w:rsidRDefault="00D35E0C">
                            <w:pPr>
                              <w:pStyle w:val="TableParagraph"/>
                              <w:rPr>
                                <w:rFonts w:ascii="Arial"/>
                                <w:sz w:val="16"/>
                              </w:rPr>
                            </w:pPr>
                          </w:p>
                          <w:p w14:paraId="7B784A03" w14:textId="77777777" w:rsidR="00D35E0C" w:rsidRPr="00C4525C" w:rsidRDefault="00D35E0C">
                            <w:pPr>
                              <w:pStyle w:val="TableParagraph"/>
                              <w:spacing w:before="5"/>
                              <w:rPr>
                                <w:rFonts w:ascii="Arial"/>
                                <w:sz w:val="16"/>
                              </w:rPr>
                            </w:pPr>
                          </w:p>
                          <w:p w14:paraId="50BC4149" w14:textId="77777777" w:rsidR="00D35E0C" w:rsidRPr="00C4525C" w:rsidRDefault="00D35E0C">
                            <w:pPr>
                              <w:pStyle w:val="TableParagraph"/>
                              <w:ind w:left="282" w:right="267"/>
                              <w:jc w:val="center"/>
                              <w:rPr>
                                <w:b/>
                                <w:sz w:val="17"/>
                              </w:rPr>
                            </w:pPr>
                            <w:r w:rsidRPr="00C4525C">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61217DFC" w14:textId="77777777" w:rsidR="00D35E0C" w:rsidRDefault="00D35E0C">
                            <w:pPr>
                              <w:pStyle w:val="TableParagraph"/>
                              <w:rPr>
                                <w:rFonts w:ascii="Arial"/>
                                <w:sz w:val="12"/>
                              </w:rPr>
                            </w:pPr>
                          </w:p>
                          <w:p w14:paraId="5CEB1F09" w14:textId="77777777" w:rsidR="00D35E0C" w:rsidRDefault="00D35E0C">
                            <w:pPr>
                              <w:pStyle w:val="TableParagraph"/>
                              <w:rPr>
                                <w:rFonts w:ascii="Arial"/>
                                <w:sz w:val="12"/>
                              </w:rPr>
                            </w:pPr>
                          </w:p>
                          <w:p w14:paraId="43128B17" w14:textId="77777777" w:rsidR="00D35E0C" w:rsidRDefault="00D35E0C">
                            <w:pPr>
                              <w:pStyle w:val="TableParagraph"/>
                              <w:rPr>
                                <w:rFonts w:ascii="Arial"/>
                                <w:sz w:val="12"/>
                              </w:rPr>
                            </w:pPr>
                          </w:p>
                          <w:p w14:paraId="396EBDA2" w14:textId="77777777" w:rsidR="00D35E0C" w:rsidRDefault="00D35E0C">
                            <w:pPr>
                              <w:pStyle w:val="TableParagraph"/>
                              <w:spacing w:before="6"/>
                              <w:rPr>
                                <w:rFonts w:ascii="Arial"/>
                                <w:sz w:val="15"/>
                              </w:rPr>
                            </w:pPr>
                          </w:p>
                          <w:p w14:paraId="686DC63E"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565B22EC" w14:textId="77777777" w:rsidR="00D35E0C" w:rsidRDefault="00D35E0C">
                            <w:pPr>
                              <w:pStyle w:val="TableParagraph"/>
                              <w:spacing w:before="24" w:line="256" w:lineRule="auto"/>
                              <w:ind w:left="27" w:right="144"/>
                              <w:rPr>
                                <w:sz w:val="14"/>
                              </w:rPr>
                            </w:pPr>
                            <w:r>
                              <w:rPr>
                                <w:sz w:val="14"/>
                              </w:rPr>
                              <w:t>Construction</w:t>
                            </w:r>
                            <w:r>
                              <w:rPr>
                                <w:spacing w:val="-6"/>
                                <w:sz w:val="14"/>
                              </w:rPr>
                              <w:t xml:space="preserve"> </w:t>
                            </w:r>
                            <w:r>
                              <w:rPr>
                                <w:sz w:val="14"/>
                              </w:rPr>
                              <w:t>may</w:t>
                            </w:r>
                            <w:r>
                              <w:rPr>
                                <w:spacing w:val="-6"/>
                                <w:sz w:val="14"/>
                              </w:rPr>
                              <w:t xml:space="preserve"> </w:t>
                            </w:r>
                            <w:r>
                              <w:rPr>
                                <w:sz w:val="14"/>
                              </w:rPr>
                              <w:t>have</w:t>
                            </w:r>
                            <w:r>
                              <w:rPr>
                                <w:spacing w:val="-6"/>
                                <w:sz w:val="14"/>
                              </w:rPr>
                              <w:t xml:space="preserve"> </w:t>
                            </w:r>
                            <w:r>
                              <w:rPr>
                                <w:sz w:val="14"/>
                              </w:rPr>
                              <w:t>an</w:t>
                            </w:r>
                            <w:r>
                              <w:rPr>
                                <w:spacing w:val="-5"/>
                                <w:sz w:val="14"/>
                              </w:rPr>
                              <w:t xml:space="preserve"> </w:t>
                            </w:r>
                            <w:r>
                              <w:rPr>
                                <w:sz w:val="14"/>
                              </w:rPr>
                              <w:t>impact</w:t>
                            </w:r>
                            <w:r>
                              <w:rPr>
                                <w:spacing w:val="-5"/>
                                <w:sz w:val="14"/>
                              </w:rPr>
                              <w:t xml:space="preserve"> </w:t>
                            </w:r>
                            <w:r>
                              <w:rPr>
                                <w:sz w:val="14"/>
                              </w:rPr>
                              <w:t>on</w:t>
                            </w:r>
                            <w:r>
                              <w:rPr>
                                <w:spacing w:val="-29"/>
                                <w:sz w:val="14"/>
                              </w:rPr>
                              <w:t xml:space="preserve"> </w:t>
                            </w:r>
                            <w:r>
                              <w:rPr>
                                <w:sz w:val="14"/>
                              </w:rPr>
                              <w:t>Cultural values. Low confidence</w:t>
                            </w:r>
                            <w:r>
                              <w:rPr>
                                <w:spacing w:val="1"/>
                                <w:sz w:val="14"/>
                              </w:rPr>
                              <w:t xml:space="preserve"> </w:t>
                            </w:r>
                            <w:r>
                              <w:rPr>
                                <w:sz w:val="14"/>
                              </w:rPr>
                              <w:t>assigned</w:t>
                            </w:r>
                            <w:r>
                              <w:rPr>
                                <w:spacing w:val="-5"/>
                                <w:sz w:val="14"/>
                              </w:rPr>
                              <w:t xml:space="preserve"> </w:t>
                            </w:r>
                            <w:r>
                              <w:rPr>
                                <w:sz w:val="14"/>
                              </w:rPr>
                              <w:t>until</w:t>
                            </w:r>
                            <w:r>
                              <w:rPr>
                                <w:spacing w:val="-4"/>
                                <w:sz w:val="14"/>
                              </w:rPr>
                              <w:t xml:space="preserve"> </w:t>
                            </w:r>
                            <w:r>
                              <w:rPr>
                                <w:sz w:val="14"/>
                              </w:rPr>
                              <w:t>TO</w:t>
                            </w:r>
                            <w:r>
                              <w:rPr>
                                <w:spacing w:val="-5"/>
                                <w:sz w:val="14"/>
                              </w:rPr>
                              <w:t xml:space="preserve"> </w:t>
                            </w:r>
                            <w:r>
                              <w:rPr>
                                <w:sz w:val="14"/>
                              </w:rPr>
                              <w:t>advice</w:t>
                            </w:r>
                            <w:r>
                              <w:rPr>
                                <w:spacing w:val="-4"/>
                                <w:sz w:val="14"/>
                              </w:rPr>
                              <w:t xml:space="preserve"> </w:t>
                            </w:r>
                            <w:r>
                              <w:rPr>
                                <w:sz w:val="14"/>
                              </w:rPr>
                              <w:t>is</w:t>
                            </w:r>
                            <w:r>
                              <w:rPr>
                                <w:spacing w:val="-3"/>
                                <w:sz w:val="14"/>
                              </w:rPr>
                              <w:t xml:space="preserve"> </w:t>
                            </w:r>
                            <w:r>
                              <w:rPr>
                                <w:sz w:val="14"/>
                              </w:rPr>
                              <w:t>received</w:t>
                            </w:r>
                          </w:p>
                        </w:tc>
                      </w:tr>
                      <w:tr w:rsidR="00D35E0C" w14:paraId="5EDD777D" w14:textId="77777777">
                        <w:trPr>
                          <w:trHeight w:val="1307"/>
                        </w:trPr>
                        <w:tc>
                          <w:tcPr>
                            <w:tcW w:w="1166" w:type="dxa"/>
                            <w:tcBorders>
                              <w:top w:val="double" w:sz="6" w:space="0" w:color="808080"/>
                              <w:left w:val="single" w:sz="6" w:space="0" w:color="808080"/>
                              <w:bottom w:val="single" w:sz="6" w:space="0" w:color="808080"/>
                              <w:right w:val="single" w:sz="6" w:space="0" w:color="F2F2F2"/>
                            </w:tcBorders>
                            <w:shd w:val="clear" w:color="auto" w:fill="001F60"/>
                          </w:tcPr>
                          <w:p w14:paraId="17110ABC" w14:textId="77777777" w:rsidR="00D35E0C" w:rsidRDefault="00D35E0C">
                            <w:pPr>
                              <w:pStyle w:val="TableParagraph"/>
                              <w:spacing w:before="26"/>
                              <w:ind w:left="26"/>
                              <w:rPr>
                                <w:b/>
                                <w:sz w:val="15"/>
                              </w:rPr>
                            </w:pPr>
                            <w:r>
                              <w:rPr>
                                <w:b/>
                                <w:color w:val="FFFFFF"/>
                                <w:sz w:val="15"/>
                              </w:rPr>
                              <w:t>Robustness</w:t>
                            </w:r>
                          </w:p>
                        </w:tc>
                        <w:tc>
                          <w:tcPr>
                            <w:tcW w:w="1187" w:type="dxa"/>
                            <w:tcBorders>
                              <w:top w:val="double" w:sz="6" w:space="0" w:color="808080"/>
                              <w:left w:val="single" w:sz="6" w:space="0" w:color="F2F2F2"/>
                              <w:bottom w:val="single" w:sz="6" w:space="0" w:color="808080"/>
                              <w:right w:val="nil"/>
                            </w:tcBorders>
                          </w:tcPr>
                          <w:p w14:paraId="03D57C3C" w14:textId="77777777" w:rsidR="00D35E0C" w:rsidRPr="00C4525C" w:rsidRDefault="00D35E0C">
                            <w:pPr>
                              <w:pStyle w:val="TableParagraph"/>
                              <w:rPr>
                                <w:rFonts w:ascii="Arial"/>
                                <w:sz w:val="16"/>
                              </w:rPr>
                            </w:pPr>
                          </w:p>
                          <w:p w14:paraId="300BAFAD" w14:textId="77777777" w:rsidR="00D35E0C" w:rsidRPr="00C4525C" w:rsidRDefault="00D35E0C">
                            <w:pPr>
                              <w:pStyle w:val="TableParagraph"/>
                              <w:rPr>
                                <w:rFonts w:ascii="Arial"/>
                                <w:sz w:val="16"/>
                              </w:rPr>
                            </w:pPr>
                          </w:p>
                          <w:p w14:paraId="4B5F3F93" w14:textId="77777777" w:rsidR="00D35E0C" w:rsidRPr="00C4525C" w:rsidRDefault="00D35E0C">
                            <w:pPr>
                              <w:pStyle w:val="TableParagraph"/>
                              <w:spacing w:before="5"/>
                              <w:rPr>
                                <w:rFonts w:ascii="Arial"/>
                                <w:sz w:val="16"/>
                              </w:rPr>
                            </w:pPr>
                          </w:p>
                          <w:p w14:paraId="2016C3AF" w14:textId="77777777" w:rsidR="00D35E0C" w:rsidRPr="00C4525C" w:rsidRDefault="00D35E0C">
                            <w:pPr>
                              <w:pStyle w:val="TableParagraph"/>
                              <w:ind w:left="282" w:right="271"/>
                              <w:jc w:val="center"/>
                              <w:rPr>
                                <w:b/>
                                <w:sz w:val="17"/>
                              </w:rPr>
                            </w:pPr>
                            <w:r w:rsidRPr="00C4525C">
                              <w:rPr>
                                <w:b/>
                                <w:w w:val="105"/>
                                <w:sz w:val="17"/>
                              </w:rPr>
                              <w:t>Positive</w:t>
                            </w:r>
                          </w:p>
                        </w:tc>
                        <w:tc>
                          <w:tcPr>
                            <w:tcW w:w="233" w:type="dxa"/>
                            <w:tcBorders>
                              <w:top w:val="double" w:sz="6" w:space="0" w:color="808080"/>
                              <w:left w:val="nil"/>
                              <w:bottom w:val="single" w:sz="6" w:space="0" w:color="808080"/>
                              <w:right w:val="nil"/>
                            </w:tcBorders>
                            <w:shd w:val="clear" w:color="auto" w:fill="001F60"/>
                          </w:tcPr>
                          <w:p w14:paraId="245DC121" w14:textId="77777777" w:rsidR="00D35E0C" w:rsidRDefault="00D35E0C">
                            <w:pPr>
                              <w:pStyle w:val="TableParagraph"/>
                              <w:rPr>
                                <w:rFonts w:ascii="Arial"/>
                                <w:sz w:val="12"/>
                              </w:rPr>
                            </w:pPr>
                          </w:p>
                          <w:p w14:paraId="3BC6DD70" w14:textId="77777777" w:rsidR="00D35E0C" w:rsidRDefault="00D35E0C">
                            <w:pPr>
                              <w:pStyle w:val="TableParagraph"/>
                              <w:rPr>
                                <w:rFonts w:ascii="Arial"/>
                                <w:sz w:val="12"/>
                              </w:rPr>
                            </w:pPr>
                          </w:p>
                          <w:p w14:paraId="5729F258" w14:textId="77777777" w:rsidR="00D35E0C" w:rsidRDefault="00D35E0C">
                            <w:pPr>
                              <w:pStyle w:val="TableParagraph"/>
                              <w:rPr>
                                <w:rFonts w:ascii="Arial"/>
                                <w:sz w:val="12"/>
                              </w:rPr>
                            </w:pPr>
                          </w:p>
                          <w:p w14:paraId="7F42FFF1" w14:textId="77777777" w:rsidR="00D35E0C" w:rsidRDefault="00D35E0C">
                            <w:pPr>
                              <w:pStyle w:val="TableParagraph"/>
                              <w:spacing w:before="6"/>
                              <w:rPr>
                                <w:rFonts w:ascii="Arial"/>
                                <w:sz w:val="15"/>
                              </w:rPr>
                            </w:pPr>
                          </w:p>
                          <w:p w14:paraId="4861C8EC"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single" w:sz="6" w:space="0" w:color="808080"/>
                              <w:right w:val="single" w:sz="6" w:space="0" w:color="808080"/>
                            </w:tcBorders>
                            <w:shd w:val="clear" w:color="auto" w:fill="F2F2F2"/>
                          </w:tcPr>
                          <w:p w14:paraId="6A65CFB0" w14:textId="77777777" w:rsidR="00D35E0C" w:rsidRDefault="00D35E0C">
                            <w:pPr>
                              <w:pStyle w:val="TableParagraph"/>
                              <w:spacing w:before="24" w:line="256" w:lineRule="auto"/>
                              <w:ind w:left="27" w:right="136"/>
                              <w:rPr>
                                <w:sz w:val="14"/>
                              </w:rPr>
                            </w:pPr>
                            <w:r>
                              <w:rPr>
                                <w:w w:val="95"/>
                                <w:sz w:val="14"/>
                              </w:rPr>
                              <w:t>Improve</w:t>
                            </w:r>
                            <w:r>
                              <w:rPr>
                                <w:spacing w:val="1"/>
                                <w:w w:val="95"/>
                                <w:sz w:val="14"/>
                              </w:rPr>
                              <w:t xml:space="preserve"> </w:t>
                            </w:r>
                            <w:r>
                              <w:rPr>
                                <w:w w:val="95"/>
                                <w:sz w:val="14"/>
                              </w:rPr>
                              <w:t>reliability and negate</w:t>
                            </w:r>
                            <w:r>
                              <w:rPr>
                                <w:spacing w:val="1"/>
                                <w:w w:val="95"/>
                                <w:sz w:val="14"/>
                              </w:rPr>
                              <w:t xml:space="preserve"> </w:t>
                            </w:r>
                            <w:r>
                              <w:rPr>
                                <w:w w:val="95"/>
                                <w:sz w:val="14"/>
                              </w:rPr>
                              <w:t>impact</w:t>
                            </w:r>
                            <w:r>
                              <w:rPr>
                                <w:spacing w:val="-28"/>
                                <w:w w:val="95"/>
                                <w:sz w:val="14"/>
                              </w:rPr>
                              <w:t xml:space="preserve"> </w:t>
                            </w:r>
                            <w:r>
                              <w:rPr>
                                <w:sz w:val="14"/>
                              </w:rPr>
                              <w:t>of future changes for the relevant</w:t>
                            </w:r>
                            <w:r>
                              <w:rPr>
                                <w:spacing w:val="1"/>
                                <w:sz w:val="14"/>
                              </w:rPr>
                              <w:t xml:space="preserve"> </w:t>
                            </w:r>
                            <w:r>
                              <w:rPr>
                                <w:sz w:val="14"/>
                              </w:rPr>
                              <w:t>customers</w:t>
                            </w:r>
                          </w:p>
                        </w:tc>
                      </w:tr>
                    </w:tbl>
                    <w:p w14:paraId="713DED78" w14:textId="77777777" w:rsidR="00D35E0C" w:rsidRDefault="00D35E0C" w:rsidP="00D35E0C">
                      <w:pPr>
                        <w:pStyle w:val="BodyText"/>
                      </w:pPr>
                    </w:p>
                  </w:txbxContent>
                </v:textbox>
                <w10:anchorlock/>
              </v:shape>
            </w:pict>
          </mc:Fallback>
        </mc:AlternateContent>
      </w:r>
      <w:r>
        <w:rPr>
          <w:rFonts w:ascii="Times New Roman"/>
          <w:spacing w:val="92"/>
          <w:sz w:val="20"/>
        </w:rPr>
        <w:t xml:space="preserve"> </w:t>
      </w:r>
      <w:r>
        <w:rPr>
          <w:rFonts w:ascii="Arial"/>
          <w:noProof/>
          <w:spacing w:val="92"/>
          <w:position w:val="138"/>
          <w:sz w:val="20"/>
        </w:rPr>
        <mc:AlternateContent>
          <mc:Choice Requires="wps">
            <w:drawing>
              <wp:inline distT="0" distB="0" distL="0" distR="0" wp14:anchorId="39856954" wp14:editId="51B48035">
                <wp:extent cx="3195320" cy="4815840"/>
                <wp:effectExtent l="0" t="3175" r="0" b="635"/>
                <wp:docPr id="99003541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48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330"/>
                              <w:gridCol w:w="1197"/>
                              <w:gridCol w:w="233"/>
                              <w:gridCol w:w="2255"/>
                            </w:tblGrid>
                            <w:tr w:rsidR="00D35E0C" w14:paraId="1E152329" w14:textId="77777777">
                              <w:trPr>
                                <w:trHeight w:val="693"/>
                              </w:trPr>
                              <w:tc>
                                <w:tcPr>
                                  <w:tcW w:w="1330" w:type="dxa"/>
                                  <w:tcBorders>
                                    <w:bottom w:val="double" w:sz="6" w:space="0" w:color="808080"/>
                                  </w:tcBorders>
                                </w:tcPr>
                                <w:p w14:paraId="0121A07D" w14:textId="77777777" w:rsidR="00D35E0C" w:rsidRDefault="00D35E0C">
                                  <w:pPr>
                                    <w:pStyle w:val="TableParagraph"/>
                                    <w:spacing w:before="7"/>
                                    <w:ind w:left="391"/>
                                    <w:rPr>
                                      <w:b/>
                                      <w:sz w:val="17"/>
                                    </w:rPr>
                                  </w:pPr>
                                  <w:r>
                                    <w:rPr>
                                      <w:b/>
                                      <w:color w:val="001F60"/>
                                      <w:w w:val="105"/>
                                      <w:sz w:val="17"/>
                                    </w:rPr>
                                    <w:t>Criteria</w:t>
                                  </w:r>
                                </w:p>
                              </w:tc>
                              <w:tc>
                                <w:tcPr>
                                  <w:tcW w:w="1430" w:type="dxa"/>
                                  <w:gridSpan w:val="2"/>
                                  <w:tcBorders>
                                    <w:bottom w:val="double" w:sz="6" w:space="0" w:color="808080"/>
                                  </w:tcBorders>
                                </w:tcPr>
                                <w:p w14:paraId="02167C02" w14:textId="77777777" w:rsidR="00D35E0C" w:rsidRDefault="00D35E0C">
                                  <w:pPr>
                                    <w:pStyle w:val="TableParagraph"/>
                                    <w:spacing w:before="7" w:line="264" w:lineRule="auto"/>
                                    <w:ind w:left="95" w:right="76"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33A00CBB" w14:textId="77777777" w:rsidR="00D35E0C" w:rsidRDefault="00D35E0C">
                                  <w:pPr>
                                    <w:pStyle w:val="TableParagraph"/>
                                    <w:spacing w:before="7"/>
                                    <w:ind w:left="473"/>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71C81985" w14:textId="77777777">
                              <w:trPr>
                                <w:trHeight w:val="1332"/>
                              </w:trPr>
                              <w:tc>
                                <w:tcPr>
                                  <w:tcW w:w="1330" w:type="dxa"/>
                                  <w:tcBorders>
                                    <w:top w:val="single" w:sz="6" w:space="0" w:color="808080"/>
                                    <w:left w:val="single" w:sz="6" w:space="0" w:color="808080"/>
                                    <w:bottom w:val="double" w:sz="6" w:space="0" w:color="808080"/>
                                    <w:right w:val="single" w:sz="6" w:space="0" w:color="F2F2F2"/>
                                  </w:tcBorders>
                                  <w:shd w:val="clear" w:color="auto" w:fill="001F60"/>
                                </w:tcPr>
                                <w:p w14:paraId="2BF29015" w14:textId="77777777" w:rsidR="00D35E0C" w:rsidRPr="00C4525C" w:rsidRDefault="00D35E0C">
                                  <w:pPr>
                                    <w:pStyle w:val="TableParagraph"/>
                                    <w:spacing w:before="26"/>
                                    <w:ind w:left="26"/>
                                    <w:rPr>
                                      <w:b/>
                                      <w:sz w:val="15"/>
                                    </w:rPr>
                                  </w:pPr>
                                  <w:r w:rsidRPr="00C4525C">
                                    <w:rPr>
                                      <w:b/>
                                      <w:sz w:val="15"/>
                                    </w:rPr>
                                    <w:t>Risks</w:t>
                                  </w:r>
                                </w:p>
                              </w:tc>
                              <w:tc>
                                <w:tcPr>
                                  <w:tcW w:w="1197" w:type="dxa"/>
                                  <w:tcBorders>
                                    <w:top w:val="double" w:sz="6" w:space="0" w:color="808080"/>
                                    <w:left w:val="single" w:sz="6" w:space="0" w:color="F2F2F2"/>
                                    <w:bottom w:val="double" w:sz="6" w:space="0" w:color="808080"/>
                                    <w:right w:val="single" w:sz="6" w:space="0" w:color="F2F2F2"/>
                                  </w:tcBorders>
                                </w:tcPr>
                                <w:p w14:paraId="138E4FF5" w14:textId="77777777" w:rsidR="00D35E0C" w:rsidRPr="00C4525C" w:rsidRDefault="00D35E0C">
                                  <w:pPr>
                                    <w:pStyle w:val="TableParagraph"/>
                                    <w:rPr>
                                      <w:rFonts w:ascii="Times New Roman"/>
                                      <w:sz w:val="16"/>
                                    </w:rPr>
                                  </w:pPr>
                                </w:p>
                                <w:p w14:paraId="559E2F6D" w14:textId="77777777" w:rsidR="00D35E0C" w:rsidRPr="00C4525C" w:rsidRDefault="00D35E0C">
                                  <w:pPr>
                                    <w:pStyle w:val="TableParagraph"/>
                                    <w:rPr>
                                      <w:rFonts w:ascii="Times New Roman"/>
                                      <w:sz w:val="16"/>
                                    </w:rPr>
                                  </w:pPr>
                                </w:p>
                                <w:p w14:paraId="308E3A62" w14:textId="77777777" w:rsidR="00D35E0C" w:rsidRPr="00C4525C" w:rsidRDefault="00D35E0C">
                                  <w:pPr>
                                    <w:pStyle w:val="TableParagraph"/>
                                    <w:spacing w:before="5"/>
                                    <w:rPr>
                                      <w:rFonts w:ascii="Times New Roman"/>
                                      <w:sz w:val="16"/>
                                    </w:rPr>
                                  </w:pPr>
                                </w:p>
                                <w:p w14:paraId="5B629239" w14:textId="77777777" w:rsidR="00D35E0C" w:rsidRPr="00C4525C" w:rsidRDefault="00D35E0C">
                                  <w:pPr>
                                    <w:pStyle w:val="TableParagraph"/>
                                    <w:ind w:left="262" w:right="252"/>
                                    <w:jc w:val="center"/>
                                    <w:rPr>
                                      <w:b/>
                                      <w:sz w:val="17"/>
                                    </w:rPr>
                                  </w:pPr>
                                  <w:r w:rsidRPr="00C4525C">
                                    <w:rPr>
                                      <w:b/>
                                      <w:w w:val="105"/>
                                      <w:sz w:val="17"/>
                                    </w:rPr>
                                    <w:t>Medium</w:t>
                                  </w:r>
                                </w:p>
                              </w:tc>
                              <w:tc>
                                <w:tcPr>
                                  <w:tcW w:w="233" w:type="dxa"/>
                                  <w:tcBorders>
                                    <w:top w:val="single" w:sz="6" w:space="0" w:color="808080"/>
                                    <w:left w:val="single" w:sz="6" w:space="0" w:color="F2F2F2"/>
                                    <w:bottom w:val="double" w:sz="6" w:space="0" w:color="808080"/>
                                    <w:right w:val="nil"/>
                                  </w:tcBorders>
                                  <w:shd w:val="clear" w:color="auto" w:fill="001F60"/>
                                </w:tcPr>
                                <w:p w14:paraId="6F907FA1" w14:textId="77777777" w:rsidR="00D35E0C" w:rsidRDefault="00D35E0C">
                                  <w:pPr>
                                    <w:pStyle w:val="TableParagraph"/>
                                    <w:rPr>
                                      <w:rFonts w:ascii="Times New Roman"/>
                                      <w:sz w:val="12"/>
                                    </w:rPr>
                                  </w:pPr>
                                </w:p>
                                <w:p w14:paraId="157D250C" w14:textId="77777777" w:rsidR="00D35E0C" w:rsidRDefault="00D35E0C">
                                  <w:pPr>
                                    <w:pStyle w:val="TableParagraph"/>
                                    <w:rPr>
                                      <w:rFonts w:ascii="Times New Roman"/>
                                      <w:sz w:val="12"/>
                                    </w:rPr>
                                  </w:pPr>
                                </w:p>
                                <w:p w14:paraId="7D030403" w14:textId="77777777" w:rsidR="00D35E0C" w:rsidRDefault="00D35E0C">
                                  <w:pPr>
                                    <w:pStyle w:val="TableParagraph"/>
                                    <w:rPr>
                                      <w:rFonts w:ascii="Times New Roman"/>
                                      <w:sz w:val="12"/>
                                    </w:rPr>
                                  </w:pPr>
                                </w:p>
                                <w:p w14:paraId="77BDF24E" w14:textId="77777777" w:rsidR="00D35E0C" w:rsidRDefault="00D35E0C">
                                  <w:pPr>
                                    <w:pStyle w:val="TableParagraph"/>
                                    <w:spacing w:before="6"/>
                                    <w:rPr>
                                      <w:rFonts w:ascii="Times New Roman"/>
                                      <w:sz w:val="15"/>
                                    </w:rPr>
                                  </w:pPr>
                                </w:p>
                                <w:p w14:paraId="4D05870E" w14:textId="77777777" w:rsidR="00D35E0C" w:rsidRDefault="00D35E0C">
                                  <w:pPr>
                                    <w:pStyle w:val="TableParagraph"/>
                                    <w:ind w:right="37"/>
                                    <w:jc w:val="right"/>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681B1381" w14:textId="77777777" w:rsidR="00D35E0C" w:rsidRDefault="00D35E0C">
                                  <w:pPr>
                                    <w:pStyle w:val="TableParagraph"/>
                                    <w:spacing w:before="24" w:line="256" w:lineRule="auto"/>
                                    <w:ind w:left="26" w:right="22"/>
                                    <w:rPr>
                                      <w:sz w:val="14"/>
                                    </w:rPr>
                                  </w:pPr>
                                  <w:r>
                                    <w:rPr>
                                      <w:w w:val="95"/>
                                      <w:sz w:val="14"/>
                                    </w:rPr>
                                    <w:t>Construction</w:t>
                                  </w:r>
                                  <w:r>
                                    <w:rPr>
                                      <w:spacing w:val="11"/>
                                      <w:w w:val="95"/>
                                      <w:sz w:val="14"/>
                                    </w:rPr>
                                    <w:t xml:space="preserve"> </w:t>
                                  </w:r>
                                  <w:r>
                                    <w:rPr>
                                      <w:w w:val="95"/>
                                      <w:sz w:val="14"/>
                                    </w:rPr>
                                    <w:t>risks</w:t>
                                  </w:r>
                                  <w:r>
                                    <w:rPr>
                                      <w:spacing w:val="17"/>
                                      <w:w w:val="95"/>
                                      <w:sz w:val="14"/>
                                    </w:rPr>
                                    <w:t xml:space="preserve"> </w:t>
                                  </w:r>
                                  <w:r>
                                    <w:rPr>
                                      <w:w w:val="95"/>
                                      <w:sz w:val="14"/>
                                    </w:rPr>
                                    <w:t>with</w:t>
                                  </w:r>
                                  <w:r>
                                    <w:rPr>
                                      <w:spacing w:val="14"/>
                                      <w:w w:val="95"/>
                                      <w:sz w:val="14"/>
                                    </w:rPr>
                                    <w:t xml:space="preserve"> </w:t>
                                  </w:r>
                                  <w:r>
                                    <w:rPr>
                                      <w:w w:val="95"/>
                                      <w:sz w:val="14"/>
                                    </w:rPr>
                                    <w:t>pipeline,</w:t>
                                  </w:r>
                                  <w:r>
                                    <w:rPr>
                                      <w:spacing w:val="14"/>
                                      <w:w w:val="95"/>
                                      <w:sz w:val="14"/>
                                    </w:rPr>
                                    <w:t xml:space="preserve"> </w:t>
                                  </w:r>
                                  <w:r>
                                    <w:rPr>
                                      <w:w w:val="95"/>
                                      <w:sz w:val="14"/>
                                    </w:rPr>
                                    <w:t>pump</w:t>
                                  </w:r>
                                  <w:r>
                                    <w:rPr>
                                      <w:spacing w:val="1"/>
                                      <w:w w:val="95"/>
                                      <w:sz w:val="14"/>
                                    </w:rPr>
                                    <w:t xml:space="preserve"> </w:t>
                                  </w:r>
                                  <w:r>
                                    <w:rPr>
                                      <w:sz w:val="14"/>
                                    </w:rPr>
                                    <w:t>station</w:t>
                                  </w:r>
                                  <w:r>
                                    <w:rPr>
                                      <w:spacing w:val="-4"/>
                                      <w:sz w:val="14"/>
                                    </w:rPr>
                                    <w:t xml:space="preserve"> </w:t>
                                  </w:r>
                                  <w:r>
                                    <w:rPr>
                                      <w:sz w:val="14"/>
                                    </w:rPr>
                                    <w:t>and</w:t>
                                  </w:r>
                                  <w:r>
                                    <w:rPr>
                                      <w:spacing w:val="-2"/>
                                      <w:sz w:val="14"/>
                                    </w:rPr>
                                    <w:t xml:space="preserve"> </w:t>
                                  </w:r>
                                  <w:r>
                                    <w:rPr>
                                      <w:sz w:val="14"/>
                                    </w:rPr>
                                    <w:t>storage</w:t>
                                  </w:r>
                                  <w:r>
                                    <w:rPr>
                                      <w:spacing w:val="-3"/>
                                      <w:sz w:val="14"/>
                                    </w:rPr>
                                    <w:t xml:space="preserve"> </w:t>
                                  </w:r>
                                  <w:r>
                                    <w:rPr>
                                      <w:sz w:val="14"/>
                                    </w:rPr>
                                    <w:t>to</w:t>
                                  </w:r>
                                  <w:r>
                                    <w:rPr>
                                      <w:spacing w:val="-1"/>
                                      <w:sz w:val="14"/>
                                    </w:rPr>
                                    <w:t xml:space="preserve"> </w:t>
                                  </w:r>
                                  <w:r>
                                    <w:rPr>
                                      <w:sz w:val="14"/>
                                    </w:rPr>
                                    <w:t>be</w:t>
                                  </w:r>
                                  <w:r>
                                    <w:rPr>
                                      <w:spacing w:val="-3"/>
                                      <w:sz w:val="14"/>
                                    </w:rPr>
                                    <w:t xml:space="preserve"> </w:t>
                                  </w:r>
                                  <w:r>
                                    <w:rPr>
                                      <w:sz w:val="14"/>
                                    </w:rPr>
                                    <w:t>built</w:t>
                                  </w:r>
                                </w:p>
                              </w:tc>
                            </w:tr>
                            <w:tr w:rsidR="00D35E0C" w14:paraId="1C10A53A"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24880578" w14:textId="77777777" w:rsidR="00D35E0C" w:rsidRPr="00C4525C" w:rsidRDefault="00D35E0C">
                                  <w:pPr>
                                    <w:pStyle w:val="TableParagraph"/>
                                    <w:spacing w:before="26"/>
                                    <w:ind w:left="26"/>
                                    <w:rPr>
                                      <w:b/>
                                      <w:sz w:val="15"/>
                                    </w:rPr>
                                  </w:pPr>
                                  <w:r w:rsidRPr="00C4525C">
                                    <w:rPr>
                                      <w:b/>
                                      <w:sz w:val="15"/>
                                    </w:rPr>
                                    <w:t>Value</w:t>
                                  </w:r>
                                  <w:r w:rsidRPr="00C4525C">
                                    <w:rPr>
                                      <w:b/>
                                      <w:spacing w:val="2"/>
                                      <w:sz w:val="15"/>
                                    </w:rPr>
                                    <w:t xml:space="preserve"> </w:t>
                                  </w:r>
                                  <w:r w:rsidRPr="00C4525C">
                                    <w:rPr>
                                      <w:b/>
                                      <w:sz w:val="15"/>
                                    </w:rPr>
                                    <w:t>for Money</w:t>
                                  </w:r>
                                </w:p>
                              </w:tc>
                              <w:tc>
                                <w:tcPr>
                                  <w:tcW w:w="1197" w:type="dxa"/>
                                  <w:tcBorders>
                                    <w:top w:val="double" w:sz="6" w:space="0" w:color="808080"/>
                                    <w:left w:val="single" w:sz="6" w:space="0" w:color="F2F2F2"/>
                                    <w:bottom w:val="double" w:sz="6" w:space="0" w:color="808080"/>
                                    <w:right w:val="nil"/>
                                  </w:tcBorders>
                                </w:tcPr>
                                <w:p w14:paraId="114693B4" w14:textId="77777777" w:rsidR="00D35E0C" w:rsidRPr="00C4525C" w:rsidRDefault="00D35E0C">
                                  <w:pPr>
                                    <w:pStyle w:val="TableParagraph"/>
                                    <w:rPr>
                                      <w:rFonts w:ascii="Times New Roman"/>
                                      <w:sz w:val="16"/>
                                    </w:rPr>
                                  </w:pPr>
                                </w:p>
                                <w:p w14:paraId="5B9D2253" w14:textId="77777777" w:rsidR="00D35E0C" w:rsidRPr="00C4525C" w:rsidRDefault="00D35E0C">
                                  <w:pPr>
                                    <w:pStyle w:val="TableParagraph"/>
                                    <w:rPr>
                                      <w:rFonts w:ascii="Times New Roman"/>
                                      <w:sz w:val="16"/>
                                    </w:rPr>
                                  </w:pPr>
                                </w:p>
                                <w:p w14:paraId="363AC45C" w14:textId="77777777" w:rsidR="00D35E0C" w:rsidRPr="00C4525C" w:rsidRDefault="00D35E0C">
                                  <w:pPr>
                                    <w:pStyle w:val="TableParagraph"/>
                                    <w:spacing w:before="5"/>
                                    <w:rPr>
                                      <w:rFonts w:ascii="Times New Roman"/>
                                      <w:sz w:val="16"/>
                                    </w:rPr>
                                  </w:pPr>
                                </w:p>
                                <w:p w14:paraId="078BE115" w14:textId="77777777" w:rsidR="00D35E0C" w:rsidRPr="00C4525C" w:rsidRDefault="00D35E0C">
                                  <w:pPr>
                                    <w:pStyle w:val="TableParagraph"/>
                                    <w:ind w:left="71" w:right="59"/>
                                    <w:jc w:val="center"/>
                                    <w:rPr>
                                      <w:b/>
                                      <w:sz w:val="17"/>
                                    </w:rPr>
                                  </w:pPr>
                                  <w:r w:rsidRPr="00C4525C">
                                    <w:rPr>
                                      <w:b/>
                                      <w:w w:val="105"/>
                                      <w:sz w:val="17"/>
                                    </w:rPr>
                                    <w:t>Low</w:t>
                                  </w:r>
                                </w:p>
                              </w:tc>
                              <w:tc>
                                <w:tcPr>
                                  <w:tcW w:w="233" w:type="dxa"/>
                                  <w:tcBorders>
                                    <w:top w:val="double" w:sz="6" w:space="0" w:color="808080"/>
                                    <w:left w:val="nil"/>
                                    <w:bottom w:val="double" w:sz="6" w:space="0" w:color="808080"/>
                                    <w:right w:val="nil"/>
                                  </w:tcBorders>
                                  <w:shd w:val="clear" w:color="auto" w:fill="001F60"/>
                                </w:tcPr>
                                <w:p w14:paraId="1C468613" w14:textId="77777777" w:rsidR="00D35E0C" w:rsidRDefault="00D35E0C">
                                  <w:pPr>
                                    <w:pStyle w:val="TableParagraph"/>
                                    <w:rPr>
                                      <w:rFonts w:ascii="Times New Roman"/>
                                      <w:sz w:val="12"/>
                                    </w:rPr>
                                  </w:pPr>
                                </w:p>
                                <w:p w14:paraId="58923728" w14:textId="77777777" w:rsidR="00D35E0C" w:rsidRDefault="00D35E0C">
                                  <w:pPr>
                                    <w:pStyle w:val="TableParagraph"/>
                                    <w:rPr>
                                      <w:rFonts w:ascii="Times New Roman"/>
                                      <w:sz w:val="12"/>
                                    </w:rPr>
                                  </w:pPr>
                                </w:p>
                                <w:p w14:paraId="7C5AD278" w14:textId="77777777" w:rsidR="00D35E0C" w:rsidRDefault="00D35E0C">
                                  <w:pPr>
                                    <w:pStyle w:val="TableParagraph"/>
                                    <w:rPr>
                                      <w:rFonts w:ascii="Times New Roman"/>
                                      <w:sz w:val="12"/>
                                    </w:rPr>
                                  </w:pPr>
                                </w:p>
                                <w:p w14:paraId="434936BC" w14:textId="77777777" w:rsidR="00D35E0C" w:rsidRDefault="00D35E0C">
                                  <w:pPr>
                                    <w:pStyle w:val="TableParagraph"/>
                                    <w:spacing w:before="6"/>
                                    <w:rPr>
                                      <w:rFonts w:ascii="Times New Roman"/>
                                      <w:sz w:val="15"/>
                                    </w:rPr>
                                  </w:pPr>
                                </w:p>
                                <w:p w14:paraId="6AC5AEEC" w14:textId="77777777" w:rsidR="00D35E0C" w:rsidRDefault="00D35E0C">
                                  <w:pPr>
                                    <w:pStyle w:val="TableParagraph"/>
                                    <w:ind w:right="45"/>
                                    <w:jc w:val="right"/>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3CD491C4" w14:textId="77777777" w:rsidR="00D35E0C" w:rsidRDefault="00D35E0C">
                                  <w:pPr>
                                    <w:pStyle w:val="TableParagraph"/>
                                    <w:spacing w:before="24" w:line="256" w:lineRule="auto"/>
                                    <w:ind w:left="26" w:right="205"/>
                                    <w:rPr>
                                      <w:sz w:val="14"/>
                                    </w:rPr>
                                  </w:pPr>
                                  <w:r>
                                    <w:rPr>
                                      <w:sz w:val="14"/>
                                    </w:rPr>
                                    <w:t>Govt: No savings however existing</w:t>
                                  </w:r>
                                  <w:r>
                                    <w:rPr>
                                      <w:spacing w:val="1"/>
                                      <w:sz w:val="14"/>
                                    </w:rPr>
                                    <w:t xml:space="preserve"> </w:t>
                                  </w:r>
                                  <w:r>
                                    <w:rPr>
                                      <w:sz w:val="14"/>
                                    </w:rPr>
                                    <w:t>government</w:t>
                                  </w:r>
                                  <w:r>
                                    <w:rPr>
                                      <w:spacing w:val="-7"/>
                                      <w:sz w:val="14"/>
                                    </w:rPr>
                                    <w:t xml:space="preserve"> </w:t>
                                  </w:r>
                                  <w:r>
                                    <w:rPr>
                                      <w:sz w:val="14"/>
                                    </w:rPr>
                                    <w:t>programs</w:t>
                                  </w:r>
                                  <w:r>
                                    <w:rPr>
                                      <w:spacing w:val="-6"/>
                                      <w:sz w:val="14"/>
                                    </w:rPr>
                                    <w:t xml:space="preserve"> </w:t>
                                  </w:r>
                                  <w:r>
                                    <w:rPr>
                                      <w:sz w:val="14"/>
                                    </w:rPr>
                                    <w:t>designed</w:t>
                                  </w:r>
                                  <w:r>
                                    <w:rPr>
                                      <w:spacing w:val="-6"/>
                                      <w:sz w:val="14"/>
                                    </w:rPr>
                                    <w:t xml:space="preserve"> </w:t>
                                  </w:r>
                                  <w:r>
                                    <w:rPr>
                                      <w:sz w:val="14"/>
                                    </w:rPr>
                                    <w:t>for</w:t>
                                  </w:r>
                                  <w:r>
                                    <w:rPr>
                                      <w:spacing w:val="-29"/>
                                      <w:sz w:val="14"/>
                                    </w:rPr>
                                    <w:t xml:space="preserve"> </w:t>
                                  </w:r>
                                  <w:r>
                                    <w:rPr>
                                      <w:sz w:val="14"/>
                                    </w:rPr>
                                    <w:t>building</w:t>
                                  </w:r>
                                  <w:r>
                                    <w:rPr>
                                      <w:spacing w:val="-4"/>
                                      <w:sz w:val="14"/>
                                    </w:rPr>
                                    <w:t xml:space="preserve"> </w:t>
                                  </w:r>
                                  <w:r>
                                    <w:rPr>
                                      <w:sz w:val="14"/>
                                    </w:rPr>
                                    <w:t>drought</w:t>
                                  </w:r>
                                  <w:r>
                                    <w:rPr>
                                      <w:spacing w:val="-3"/>
                                      <w:sz w:val="14"/>
                                    </w:rPr>
                                    <w:t xml:space="preserve"> </w:t>
                                  </w:r>
                                  <w:r>
                                    <w:rPr>
                                      <w:sz w:val="14"/>
                                    </w:rPr>
                                    <w:t>resilience</w:t>
                                  </w:r>
                                </w:p>
                                <w:p w14:paraId="41E8D3C3" w14:textId="77777777" w:rsidR="00D35E0C" w:rsidRDefault="00D35E0C">
                                  <w:pPr>
                                    <w:pStyle w:val="TableParagraph"/>
                                    <w:spacing w:line="256" w:lineRule="auto"/>
                                    <w:ind w:left="26" w:right="22"/>
                                    <w:rPr>
                                      <w:sz w:val="14"/>
                                    </w:rPr>
                                  </w:pPr>
                                  <w:r>
                                    <w:rPr>
                                      <w:sz w:val="14"/>
                                    </w:rPr>
                                    <w:t>User: Requires significant upfront</w:t>
                                  </w:r>
                                  <w:r>
                                    <w:rPr>
                                      <w:spacing w:val="1"/>
                                      <w:sz w:val="14"/>
                                    </w:rPr>
                                    <w:t xml:space="preserve"> </w:t>
                                  </w:r>
                                  <w:r>
                                    <w:rPr>
                                      <w:w w:val="95"/>
                                      <w:sz w:val="14"/>
                                    </w:rPr>
                                    <w:t>investment,</w:t>
                                  </w:r>
                                  <w:r>
                                    <w:rPr>
                                      <w:spacing w:val="13"/>
                                      <w:w w:val="95"/>
                                      <w:sz w:val="14"/>
                                    </w:rPr>
                                    <w:t xml:space="preserve"> </w:t>
                                  </w:r>
                                  <w:r>
                                    <w:rPr>
                                      <w:w w:val="95"/>
                                      <w:sz w:val="14"/>
                                    </w:rPr>
                                    <w:t>pump</w:t>
                                  </w:r>
                                  <w:r>
                                    <w:rPr>
                                      <w:spacing w:val="15"/>
                                      <w:w w:val="95"/>
                                      <w:sz w:val="14"/>
                                    </w:rPr>
                                    <w:t xml:space="preserve"> </w:t>
                                  </w:r>
                                  <w:r>
                                    <w:rPr>
                                      <w:w w:val="95"/>
                                      <w:sz w:val="14"/>
                                    </w:rPr>
                                    <w:t>station</w:t>
                                  </w:r>
                                  <w:r>
                                    <w:rPr>
                                      <w:spacing w:val="17"/>
                                      <w:w w:val="95"/>
                                      <w:sz w:val="14"/>
                                    </w:rPr>
                                    <w:t xml:space="preserve"> </w:t>
                                  </w:r>
                                  <w:r>
                                    <w:rPr>
                                      <w:w w:val="95"/>
                                      <w:sz w:val="14"/>
                                    </w:rPr>
                                    <w:t>and</w:t>
                                  </w:r>
                                  <w:r>
                                    <w:rPr>
                                      <w:spacing w:val="15"/>
                                      <w:w w:val="95"/>
                                      <w:sz w:val="14"/>
                                    </w:rPr>
                                    <w:t xml:space="preserve"> </w:t>
                                  </w:r>
                                  <w:r>
                                    <w:rPr>
                                      <w:w w:val="95"/>
                                      <w:sz w:val="14"/>
                                    </w:rPr>
                                    <w:t>storage</w:t>
                                  </w:r>
                                  <w:r>
                                    <w:rPr>
                                      <w:spacing w:val="1"/>
                                      <w:w w:val="95"/>
                                      <w:sz w:val="14"/>
                                    </w:rPr>
                                    <w:t xml:space="preserve"> </w:t>
                                  </w:r>
                                  <w:r>
                                    <w:rPr>
                                      <w:sz w:val="14"/>
                                    </w:rPr>
                                    <w:t>would</w:t>
                                  </w:r>
                                  <w:r>
                                    <w:rPr>
                                      <w:spacing w:val="-5"/>
                                      <w:sz w:val="14"/>
                                    </w:rPr>
                                    <w:t xml:space="preserve"> </w:t>
                                  </w:r>
                                  <w:r>
                                    <w:rPr>
                                      <w:sz w:val="14"/>
                                    </w:rPr>
                                    <w:t>be</w:t>
                                  </w:r>
                                  <w:r>
                                    <w:rPr>
                                      <w:spacing w:val="-4"/>
                                      <w:sz w:val="14"/>
                                    </w:rPr>
                                    <w:t xml:space="preserve"> </w:t>
                                  </w:r>
                                  <w:r>
                                    <w:rPr>
                                      <w:sz w:val="14"/>
                                    </w:rPr>
                                    <w:t>an</w:t>
                                  </w:r>
                                  <w:r>
                                    <w:rPr>
                                      <w:spacing w:val="-3"/>
                                      <w:sz w:val="14"/>
                                    </w:rPr>
                                    <w:t xml:space="preserve"> </w:t>
                                  </w:r>
                                  <w:r>
                                    <w:rPr>
                                      <w:sz w:val="14"/>
                                    </w:rPr>
                                    <w:t>expensive</w:t>
                                  </w:r>
                                  <w:r>
                                    <w:rPr>
                                      <w:spacing w:val="-5"/>
                                      <w:sz w:val="14"/>
                                    </w:rPr>
                                    <w:t xml:space="preserve"> </w:t>
                                  </w:r>
                                  <w:r>
                                    <w:rPr>
                                      <w:sz w:val="14"/>
                                    </w:rPr>
                                    <w:t>construction</w:t>
                                  </w:r>
                                </w:p>
                              </w:tc>
                            </w:tr>
                            <w:tr w:rsidR="00D35E0C" w14:paraId="37BB5B5A"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459F5D30" w14:textId="77777777" w:rsidR="00D35E0C" w:rsidRPr="00C4525C" w:rsidRDefault="00D35E0C">
                                  <w:pPr>
                                    <w:pStyle w:val="TableParagraph"/>
                                    <w:spacing w:before="26" w:line="256" w:lineRule="auto"/>
                                    <w:ind w:left="26" w:right="544"/>
                                    <w:rPr>
                                      <w:b/>
                                      <w:sz w:val="15"/>
                                    </w:rPr>
                                  </w:pPr>
                                  <w:r w:rsidRPr="00C4525C">
                                    <w:rPr>
                                      <w:b/>
                                      <w:sz w:val="15"/>
                                    </w:rPr>
                                    <w:t>Community</w:t>
                                  </w:r>
                                  <w:r w:rsidRPr="00C4525C">
                                    <w:rPr>
                                      <w:b/>
                                      <w:spacing w:val="-31"/>
                                      <w:sz w:val="15"/>
                                    </w:rPr>
                                    <w:t xml:space="preserve"> </w:t>
                                  </w:r>
                                  <w:r w:rsidRPr="00C4525C">
                                    <w:rPr>
                                      <w:b/>
                                      <w:sz w:val="15"/>
                                    </w:rPr>
                                    <w:t>Acceptance</w:t>
                                  </w:r>
                                </w:p>
                              </w:tc>
                              <w:tc>
                                <w:tcPr>
                                  <w:tcW w:w="1197" w:type="dxa"/>
                                  <w:tcBorders>
                                    <w:top w:val="double" w:sz="6" w:space="0" w:color="808080"/>
                                    <w:left w:val="single" w:sz="6" w:space="0" w:color="F2F2F2"/>
                                    <w:bottom w:val="double" w:sz="6" w:space="0" w:color="808080"/>
                                    <w:right w:val="nil"/>
                                  </w:tcBorders>
                                </w:tcPr>
                                <w:p w14:paraId="0DC6E058" w14:textId="77777777" w:rsidR="00D35E0C" w:rsidRPr="00C4525C" w:rsidRDefault="00D35E0C">
                                  <w:pPr>
                                    <w:pStyle w:val="TableParagraph"/>
                                    <w:rPr>
                                      <w:rFonts w:ascii="Times New Roman"/>
                                      <w:sz w:val="16"/>
                                    </w:rPr>
                                  </w:pPr>
                                </w:p>
                                <w:p w14:paraId="219944A5" w14:textId="77777777" w:rsidR="00D35E0C" w:rsidRPr="00C4525C" w:rsidRDefault="00D35E0C">
                                  <w:pPr>
                                    <w:pStyle w:val="TableParagraph"/>
                                    <w:rPr>
                                      <w:rFonts w:ascii="Times New Roman"/>
                                      <w:sz w:val="16"/>
                                    </w:rPr>
                                  </w:pPr>
                                </w:p>
                                <w:p w14:paraId="0FEB3C05" w14:textId="77777777" w:rsidR="00D35E0C" w:rsidRPr="00C4525C" w:rsidRDefault="00D35E0C">
                                  <w:pPr>
                                    <w:pStyle w:val="TableParagraph"/>
                                    <w:spacing w:before="5"/>
                                    <w:rPr>
                                      <w:rFonts w:ascii="Times New Roman"/>
                                      <w:sz w:val="16"/>
                                    </w:rPr>
                                  </w:pPr>
                                </w:p>
                                <w:p w14:paraId="4E6A49A2" w14:textId="77777777" w:rsidR="00D35E0C" w:rsidRPr="00C4525C" w:rsidRDefault="00D35E0C">
                                  <w:pPr>
                                    <w:pStyle w:val="TableParagraph"/>
                                    <w:ind w:left="71" w:right="57"/>
                                    <w:jc w:val="center"/>
                                    <w:rPr>
                                      <w:b/>
                                      <w:sz w:val="17"/>
                                    </w:rPr>
                                  </w:pPr>
                                  <w:r w:rsidRPr="00C4525C">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5E97A012" w14:textId="77777777" w:rsidR="00D35E0C" w:rsidRDefault="00D35E0C">
                                  <w:pPr>
                                    <w:pStyle w:val="TableParagraph"/>
                                    <w:rPr>
                                      <w:rFonts w:ascii="Times New Roman"/>
                                      <w:sz w:val="12"/>
                                    </w:rPr>
                                  </w:pPr>
                                </w:p>
                                <w:p w14:paraId="79E4B2AB" w14:textId="77777777" w:rsidR="00D35E0C" w:rsidRDefault="00D35E0C">
                                  <w:pPr>
                                    <w:pStyle w:val="TableParagraph"/>
                                    <w:rPr>
                                      <w:rFonts w:ascii="Times New Roman"/>
                                      <w:sz w:val="12"/>
                                    </w:rPr>
                                  </w:pPr>
                                </w:p>
                                <w:p w14:paraId="55A74C0C" w14:textId="77777777" w:rsidR="00D35E0C" w:rsidRDefault="00D35E0C">
                                  <w:pPr>
                                    <w:pStyle w:val="TableParagraph"/>
                                    <w:rPr>
                                      <w:rFonts w:ascii="Times New Roman"/>
                                      <w:sz w:val="12"/>
                                    </w:rPr>
                                  </w:pPr>
                                </w:p>
                                <w:p w14:paraId="0E1D4101" w14:textId="77777777" w:rsidR="00D35E0C" w:rsidRDefault="00D35E0C">
                                  <w:pPr>
                                    <w:pStyle w:val="TableParagraph"/>
                                    <w:spacing w:before="6"/>
                                    <w:rPr>
                                      <w:rFonts w:ascii="Times New Roman"/>
                                      <w:sz w:val="15"/>
                                    </w:rPr>
                                  </w:pPr>
                                </w:p>
                                <w:p w14:paraId="13537245" w14:textId="77777777" w:rsidR="00D35E0C" w:rsidRDefault="00D35E0C">
                                  <w:pPr>
                                    <w:pStyle w:val="TableParagraph"/>
                                    <w:ind w:right="45"/>
                                    <w:jc w:val="right"/>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03538FAC" w14:textId="77777777" w:rsidR="00D35E0C" w:rsidRDefault="00D35E0C">
                                  <w:pPr>
                                    <w:pStyle w:val="TableParagraph"/>
                                    <w:spacing w:before="24" w:line="256" w:lineRule="auto"/>
                                    <w:ind w:left="26" w:right="86"/>
                                    <w:rPr>
                                      <w:sz w:val="14"/>
                                    </w:rPr>
                                  </w:pPr>
                                  <w:r>
                                    <w:rPr>
                                      <w:sz w:val="14"/>
                                    </w:rPr>
                                    <w:t>Community</w:t>
                                  </w:r>
                                  <w:r>
                                    <w:rPr>
                                      <w:spacing w:val="-7"/>
                                      <w:sz w:val="14"/>
                                    </w:rPr>
                                    <w:t xml:space="preserve"> </w:t>
                                  </w:r>
                                  <w:r>
                                    <w:rPr>
                                      <w:sz w:val="14"/>
                                    </w:rPr>
                                    <w:t>would</w:t>
                                  </w:r>
                                  <w:r>
                                    <w:rPr>
                                      <w:spacing w:val="-7"/>
                                      <w:sz w:val="14"/>
                                    </w:rPr>
                                    <w:t xml:space="preserve"> </w:t>
                                  </w:r>
                                  <w:r>
                                    <w:rPr>
                                      <w:sz w:val="14"/>
                                    </w:rPr>
                                    <w:t>need</w:t>
                                  </w:r>
                                  <w:r>
                                    <w:rPr>
                                      <w:spacing w:val="-5"/>
                                      <w:sz w:val="14"/>
                                    </w:rPr>
                                    <w:t xml:space="preserve"> </w:t>
                                  </w:r>
                                  <w:r>
                                    <w:rPr>
                                      <w:sz w:val="14"/>
                                    </w:rPr>
                                    <w:t>to</w:t>
                                  </w:r>
                                  <w:r>
                                    <w:rPr>
                                      <w:spacing w:val="-5"/>
                                      <w:sz w:val="14"/>
                                    </w:rPr>
                                    <w:t xml:space="preserve"> </w:t>
                                  </w:r>
                                  <w:r>
                                    <w:rPr>
                                      <w:sz w:val="14"/>
                                    </w:rPr>
                                    <w:t>accept</w:t>
                                  </w:r>
                                  <w:r>
                                    <w:rPr>
                                      <w:spacing w:val="-7"/>
                                      <w:sz w:val="14"/>
                                    </w:rPr>
                                    <w:t xml:space="preserve"> </w:t>
                                  </w:r>
                                  <w:r>
                                    <w:rPr>
                                      <w:sz w:val="14"/>
                                    </w:rPr>
                                    <w:t>the</w:t>
                                  </w:r>
                                  <w:r>
                                    <w:rPr>
                                      <w:spacing w:val="-29"/>
                                      <w:sz w:val="14"/>
                                    </w:rPr>
                                    <w:t xml:space="preserve"> </w:t>
                                  </w:r>
                                  <w:r>
                                    <w:rPr>
                                      <w:sz w:val="14"/>
                                    </w:rPr>
                                    <w:t xml:space="preserve">construction costs </w:t>
                                  </w:r>
                                  <w:proofErr w:type="gramStart"/>
                                  <w:r>
                                    <w:rPr>
                                      <w:sz w:val="14"/>
                                    </w:rPr>
                                    <w:t>and also</w:t>
                                  </w:r>
                                  <w:proofErr w:type="gramEnd"/>
                                  <w:r>
                                    <w:rPr>
                                      <w:sz w:val="14"/>
                                    </w:rPr>
                                    <w:t xml:space="preserve"> accept</w:t>
                                  </w:r>
                                  <w:r>
                                    <w:rPr>
                                      <w:spacing w:val="1"/>
                                      <w:sz w:val="14"/>
                                    </w:rPr>
                                    <w:t xml:space="preserve"> </w:t>
                                  </w:r>
                                  <w:r>
                                    <w:rPr>
                                      <w:sz w:val="14"/>
                                    </w:rPr>
                                    <w:t>losing '2 for 1' ML for the added</w:t>
                                  </w:r>
                                  <w:r>
                                    <w:rPr>
                                      <w:spacing w:val="1"/>
                                      <w:sz w:val="14"/>
                                    </w:rPr>
                                    <w:t xml:space="preserve"> </w:t>
                                  </w:r>
                                  <w:r>
                                    <w:rPr>
                                      <w:sz w:val="14"/>
                                    </w:rPr>
                                    <w:t>reliability</w:t>
                                  </w:r>
                                </w:p>
                              </w:tc>
                            </w:tr>
                            <w:tr w:rsidR="00D35E0C" w14:paraId="615415ED"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29AC696F" w14:textId="77777777" w:rsidR="00D35E0C" w:rsidRPr="00C4525C" w:rsidRDefault="00D35E0C">
                                  <w:pPr>
                                    <w:pStyle w:val="TableParagraph"/>
                                    <w:spacing w:before="26" w:line="256" w:lineRule="auto"/>
                                    <w:ind w:left="26" w:right="150"/>
                                    <w:rPr>
                                      <w:b/>
                                      <w:sz w:val="15"/>
                                    </w:rPr>
                                  </w:pPr>
                                  <w:r w:rsidRPr="00C4525C">
                                    <w:rPr>
                                      <w:b/>
                                      <w:sz w:val="15"/>
                                    </w:rPr>
                                    <w:t>Regulatory and</w:t>
                                  </w:r>
                                  <w:r w:rsidRPr="00C4525C">
                                    <w:rPr>
                                      <w:b/>
                                      <w:spacing w:val="1"/>
                                      <w:sz w:val="15"/>
                                    </w:rPr>
                                    <w:t xml:space="preserve"> </w:t>
                                  </w:r>
                                  <w:r w:rsidRPr="00C4525C">
                                    <w:rPr>
                                      <w:b/>
                                      <w:spacing w:val="-1"/>
                                      <w:sz w:val="15"/>
                                    </w:rPr>
                                    <w:t>Policy</w:t>
                                  </w:r>
                                  <w:r w:rsidRPr="00C4525C">
                                    <w:rPr>
                                      <w:b/>
                                      <w:spacing w:val="-6"/>
                                      <w:sz w:val="15"/>
                                    </w:rPr>
                                    <w:t xml:space="preserve"> </w:t>
                                  </w:r>
                                  <w:r w:rsidRPr="00C4525C">
                                    <w:rPr>
                                      <w:b/>
                                      <w:sz w:val="15"/>
                                    </w:rPr>
                                    <w:t>Compliance</w:t>
                                  </w:r>
                                </w:p>
                              </w:tc>
                              <w:tc>
                                <w:tcPr>
                                  <w:tcW w:w="1197" w:type="dxa"/>
                                  <w:tcBorders>
                                    <w:top w:val="double" w:sz="6" w:space="0" w:color="808080"/>
                                    <w:left w:val="single" w:sz="6" w:space="0" w:color="F2F2F2"/>
                                    <w:bottom w:val="double" w:sz="6" w:space="0" w:color="808080"/>
                                    <w:right w:val="nil"/>
                                  </w:tcBorders>
                                </w:tcPr>
                                <w:p w14:paraId="56559AB8" w14:textId="77777777" w:rsidR="00D35E0C" w:rsidRPr="00C4525C" w:rsidRDefault="00D35E0C">
                                  <w:pPr>
                                    <w:pStyle w:val="TableParagraph"/>
                                    <w:rPr>
                                      <w:rFonts w:ascii="Times New Roman"/>
                                      <w:sz w:val="16"/>
                                    </w:rPr>
                                  </w:pPr>
                                </w:p>
                                <w:p w14:paraId="2D1D650E" w14:textId="77777777" w:rsidR="00D35E0C" w:rsidRPr="00C4525C" w:rsidRDefault="00D35E0C">
                                  <w:pPr>
                                    <w:pStyle w:val="TableParagraph"/>
                                    <w:spacing w:before="5"/>
                                    <w:rPr>
                                      <w:rFonts w:ascii="Times New Roman"/>
                                    </w:rPr>
                                  </w:pPr>
                                </w:p>
                                <w:p w14:paraId="5BBA8641" w14:textId="77777777" w:rsidR="00D35E0C" w:rsidRPr="00C4525C" w:rsidRDefault="00D35E0C">
                                  <w:pPr>
                                    <w:pStyle w:val="TableParagraph"/>
                                    <w:spacing w:line="264" w:lineRule="auto"/>
                                    <w:ind w:left="332" w:right="269" w:hanging="36"/>
                                    <w:rPr>
                                      <w:b/>
                                      <w:sz w:val="17"/>
                                    </w:rPr>
                                  </w:pPr>
                                  <w:r w:rsidRPr="00C4525C">
                                    <w:rPr>
                                      <w:b/>
                                      <w:spacing w:val="-1"/>
                                      <w:w w:val="105"/>
                                      <w:sz w:val="17"/>
                                    </w:rPr>
                                    <w:t>Partially</w:t>
                                  </w:r>
                                  <w:r w:rsidRPr="00C4525C">
                                    <w:rPr>
                                      <w:b/>
                                      <w:spacing w:val="-38"/>
                                      <w:w w:val="105"/>
                                      <w:sz w:val="17"/>
                                    </w:rPr>
                                    <w:t xml:space="preserve"> </w:t>
                                  </w:r>
                                  <w:r w:rsidRPr="00C4525C">
                                    <w:rPr>
                                      <w:b/>
                                      <w:w w:val="105"/>
                                      <w:sz w:val="17"/>
                                    </w:rPr>
                                    <w:t>aligned</w:t>
                                  </w:r>
                                </w:p>
                              </w:tc>
                              <w:tc>
                                <w:tcPr>
                                  <w:tcW w:w="233" w:type="dxa"/>
                                  <w:tcBorders>
                                    <w:top w:val="double" w:sz="6" w:space="0" w:color="808080"/>
                                    <w:left w:val="nil"/>
                                    <w:bottom w:val="double" w:sz="6" w:space="0" w:color="808080"/>
                                    <w:right w:val="nil"/>
                                  </w:tcBorders>
                                  <w:shd w:val="clear" w:color="auto" w:fill="001F60"/>
                                </w:tcPr>
                                <w:p w14:paraId="1DBD3FFC" w14:textId="77777777" w:rsidR="00D35E0C" w:rsidRDefault="00D35E0C">
                                  <w:pPr>
                                    <w:pStyle w:val="TableParagraph"/>
                                    <w:rPr>
                                      <w:rFonts w:ascii="Times New Roman"/>
                                      <w:sz w:val="12"/>
                                    </w:rPr>
                                  </w:pPr>
                                </w:p>
                                <w:p w14:paraId="004C6E42" w14:textId="77777777" w:rsidR="00D35E0C" w:rsidRDefault="00D35E0C">
                                  <w:pPr>
                                    <w:pStyle w:val="TableParagraph"/>
                                    <w:rPr>
                                      <w:rFonts w:ascii="Times New Roman"/>
                                      <w:sz w:val="12"/>
                                    </w:rPr>
                                  </w:pPr>
                                </w:p>
                                <w:p w14:paraId="0F2E86F0" w14:textId="77777777" w:rsidR="00D35E0C" w:rsidRDefault="00D35E0C">
                                  <w:pPr>
                                    <w:pStyle w:val="TableParagraph"/>
                                    <w:rPr>
                                      <w:rFonts w:ascii="Times New Roman"/>
                                      <w:sz w:val="12"/>
                                    </w:rPr>
                                  </w:pPr>
                                </w:p>
                                <w:p w14:paraId="06FB5812" w14:textId="77777777" w:rsidR="00D35E0C" w:rsidRDefault="00D35E0C">
                                  <w:pPr>
                                    <w:pStyle w:val="TableParagraph"/>
                                    <w:spacing w:before="6"/>
                                    <w:rPr>
                                      <w:rFonts w:ascii="Times New Roman"/>
                                      <w:sz w:val="15"/>
                                    </w:rPr>
                                  </w:pPr>
                                </w:p>
                                <w:p w14:paraId="736E52D4" w14:textId="77777777" w:rsidR="00D35E0C" w:rsidRDefault="00D35E0C">
                                  <w:pPr>
                                    <w:pStyle w:val="TableParagraph"/>
                                    <w:ind w:right="45"/>
                                    <w:jc w:val="right"/>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6A6C8C6D" w14:textId="77777777" w:rsidR="00D35E0C" w:rsidRDefault="00D35E0C">
                                  <w:pPr>
                                    <w:pStyle w:val="TableParagraph"/>
                                    <w:spacing w:before="24" w:line="256" w:lineRule="auto"/>
                                    <w:ind w:left="26" w:right="149"/>
                                    <w:rPr>
                                      <w:sz w:val="14"/>
                                    </w:rPr>
                                  </w:pPr>
                                  <w:r>
                                    <w:rPr>
                                      <w:sz w:val="14"/>
                                    </w:rPr>
                                    <w:t>Existing</w:t>
                                  </w:r>
                                  <w:r>
                                    <w:rPr>
                                      <w:spacing w:val="-7"/>
                                      <w:sz w:val="14"/>
                                    </w:rPr>
                                    <w:t xml:space="preserve"> </w:t>
                                  </w:r>
                                  <w:r>
                                    <w:rPr>
                                      <w:sz w:val="14"/>
                                    </w:rPr>
                                    <w:t>provisions</w:t>
                                  </w:r>
                                  <w:r>
                                    <w:rPr>
                                      <w:spacing w:val="-7"/>
                                      <w:sz w:val="14"/>
                                    </w:rPr>
                                    <w:t xml:space="preserve"> </w:t>
                                  </w:r>
                                  <w:r>
                                    <w:rPr>
                                      <w:sz w:val="14"/>
                                    </w:rPr>
                                    <w:t>already</w:t>
                                  </w:r>
                                  <w:r>
                                    <w:rPr>
                                      <w:spacing w:val="-5"/>
                                      <w:sz w:val="14"/>
                                    </w:rPr>
                                    <w:t xml:space="preserve"> </w:t>
                                  </w:r>
                                  <w:r>
                                    <w:rPr>
                                      <w:sz w:val="14"/>
                                    </w:rPr>
                                    <w:t>available.</w:t>
                                  </w:r>
                                  <w:r>
                                    <w:rPr>
                                      <w:spacing w:val="-29"/>
                                      <w:sz w:val="14"/>
                                    </w:rPr>
                                    <w:t xml:space="preserve"> </w:t>
                                  </w:r>
                                  <w:r>
                                    <w:rPr>
                                      <w:sz w:val="14"/>
                                    </w:rPr>
                                    <w:t>May have some concerns on</w:t>
                                  </w:r>
                                  <w:r>
                                    <w:rPr>
                                      <w:spacing w:val="1"/>
                                      <w:sz w:val="14"/>
                                    </w:rPr>
                                    <w:t xml:space="preserve"> </w:t>
                                  </w:r>
                                  <w:r>
                                    <w:rPr>
                                      <w:sz w:val="14"/>
                                    </w:rPr>
                                    <w:t>development</w:t>
                                  </w:r>
                                  <w:r>
                                    <w:rPr>
                                      <w:spacing w:val="-8"/>
                                      <w:sz w:val="14"/>
                                    </w:rPr>
                                    <w:t xml:space="preserve"> </w:t>
                                  </w:r>
                                  <w:r>
                                    <w:rPr>
                                      <w:sz w:val="14"/>
                                    </w:rPr>
                                    <w:t>in</w:t>
                                  </w:r>
                                  <w:r>
                                    <w:rPr>
                                      <w:spacing w:val="-8"/>
                                      <w:sz w:val="14"/>
                                    </w:rPr>
                                    <w:t xml:space="preserve"> </w:t>
                                  </w:r>
                                  <w:r>
                                    <w:rPr>
                                      <w:sz w:val="14"/>
                                    </w:rPr>
                                    <w:t>disturbed</w:t>
                                  </w:r>
                                  <w:r>
                                    <w:rPr>
                                      <w:spacing w:val="-8"/>
                                      <w:sz w:val="14"/>
                                    </w:rPr>
                                    <w:t xml:space="preserve"> </w:t>
                                  </w:r>
                                  <w:r>
                                    <w:rPr>
                                      <w:sz w:val="14"/>
                                    </w:rPr>
                                    <w:t>land.</w:t>
                                  </w:r>
                                  <w:r>
                                    <w:rPr>
                                      <w:spacing w:val="-7"/>
                                      <w:sz w:val="14"/>
                                    </w:rPr>
                                    <w:t xml:space="preserve"> </w:t>
                                  </w:r>
                                  <w:r>
                                    <w:rPr>
                                      <w:sz w:val="14"/>
                                    </w:rPr>
                                    <w:t>may</w:t>
                                  </w:r>
                                  <w:r>
                                    <w:rPr>
                                      <w:spacing w:val="-29"/>
                                      <w:sz w:val="14"/>
                                    </w:rPr>
                                    <w:t xml:space="preserve"> </w:t>
                                  </w:r>
                                  <w:r>
                                    <w:rPr>
                                      <w:sz w:val="14"/>
                                    </w:rPr>
                                    <w:t>be challenges in getting regulatory</w:t>
                                  </w:r>
                                  <w:r>
                                    <w:rPr>
                                      <w:spacing w:val="1"/>
                                      <w:sz w:val="14"/>
                                    </w:rPr>
                                    <w:t xml:space="preserve"> </w:t>
                                  </w:r>
                                  <w:r>
                                    <w:rPr>
                                      <w:sz w:val="14"/>
                                    </w:rPr>
                                    <w:t>approval</w:t>
                                  </w:r>
                                </w:p>
                              </w:tc>
                            </w:tr>
                            <w:tr w:rsidR="00D35E0C" w14:paraId="036D2622" w14:textId="77777777">
                              <w:trPr>
                                <w:trHeight w:val="1308"/>
                              </w:trPr>
                              <w:tc>
                                <w:tcPr>
                                  <w:tcW w:w="1330" w:type="dxa"/>
                                  <w:tcBorders>
                                    <w:top w:val="double" w:sz="6" w:space="0" w:color="808080"/>
                                    <w:left w:val="single" w:sz="6" w:space="0" w:color="808080"/>
                                    <w:bottom w:val="single" w:sz="6" w:space="0" w:color="808080"/>
                                    <w:right w:val="single" w:sz="6" w:space="0" w:color="F2F2F2"/>
                                  </w:tcBorders>
                                  <w:shd w:val="clear" w:color="auto" w:fill="001F60"/>
                                </w:tcPr>
                                <w:p w14:paraId="71DA0740" w14:textId="77777777" w:rsidR="00D35E0C" w:rsidRPr="00C4525C" w:rsidRDefault="00D35E0C">
                                  <w:pPr>
                                    <w:pStyle w:val="TableParagraph"/>
                                    <w:spacing w:before="26" w:line="256" w:lineRule="auto"/>
                                    <w:ind w:left="26" w:right="508"/>
                                    <w:rPr>
                                      <w:b/>
                                      <w:sz w:val="15"/>
                                    </w:rPr>
                                  </w:pPr>
                                  <w:r w:rsidRPr="00C4525C">
                                    <w:rPr>
                                      <w:b/>
                                      <w:sz w:val="15"/>
                                    </w:rPr>
                                    <w:t>Impacts and</w:t>
                                  </w:r>
                                  <w:r w:rsidRPr="00C4525C">
                                    <w:rPr>
                                      <w:b/>
                                      <w:spacing w:val="-31"/>
                                      <w:sz w:val="15"/>
                                    </w:rPr>
                                    <w:t xml:space="preserve"> </w:t>
                                  </w:r>
                                  <w:r w:rsidRPr="00C4525C">
                                    <w:rPr>
                                      <w:b/>
                                      <w:sz w:val="15"/>
                                    </w:rPr>
                                    <w:t>benefits</w:t>
                                  </w:r>
                                </w:p>
                              </w:tc>
                              <w:tc>
                                <w:tcPr>
                                  <w:tcW w:w="1197" w:type="dxa"/>
                                  <w:tcBorders>
                                    <w:top w:val="double" w:sz="6" w:space="0" w:color="808080"/>
                                    <w:left w:val="single" w:sz="6" w:space="0" w:color="F2F2F2"/>
                                    <w:bottom w:val="single" w:sz="6" w:space="0" w:color="808080"/>
                                    <w:right w:val="nil"/>
                                  </w:tcBorders>
                                </w:tcPr>
                                <w:p w14:paraId="54552081" w14:textId="77777777" w:rsidR="00D35E0C" w:rsidRPr="00C4525C" w:rsidRDefault="00D35E0C">
                                  <w:pPr>
                                    <w:pStyle w:val="TableParagraph"/>
                                    <w:rPr>
                                      <w:rFonts w:ascii="Times New Roman"/>
                                      <w:sz w:val="16"/>
                                    </w:rPr>
                                  </w:pPr>
                                </w:p>
                                <w:p w14:paraId="60CCD140" w14:textId="77777777" w:rsidR="00D35E0C" w:rsidRPr="00C4525C" w:rsidRDefault="00D35E0C">
                                  <w:pPr>
                                    <w:pStyle w:val="TableParagraph"/>
                                    <w:rPr>
                                      <w:rFonts w:ascii="Times New Roman"/>
                                      <w:sz w:val="16"/>
                                    </w:rPr>
                                  </w:pPr>
                                </w:p>
                                <w:p w14:paraId="2C845CAB" w14:textId="77777777" w:rsidR="00D35E0C" w:rsidRPr="00C4525C" w:rsidRDefault="00D35E0C">
                                  <w:pPr>
                                    <w:pStyle w:val="TableParagraph"/>
                                    <w:spacing w:before="5"/>
                                    <w:rPr>
                                      <w:rFonts w:ascii="Times New Roman"/>
                                      <w:sz w:val="16"/>
                                    </w:rPr>
                                  </w:pPr>
                                </w:p>
                                <w:p w14:paraId="6CE3CC7B" w14:textId="77777777" w:rsidR="00D35E0C" w:rsidRPr="00C4525C" w:rsidRDefault="00D35E0C">
                                  <w:pPr>
                                    <w:pStyle w:val="TableParagraph"/>
                                    <w:ind w:left="71" w:right="62"/>
                                    <w:jc w:val="center"/>
                                    <w:rPr>
                                      <w:b/>
                                      <w:sz w:val="17"/>
                                    </w:rPr>
                                  </w:pPr>
                                  <w:r w:rsidRPr="00C4525C">
                                    <w:rPr>
                                      <w:b/>
                                      <w:w w:val="105"/>
                                      <w:sz w:val="17"/>
                                    </w:rPr>
                                    <w:t>Unacceptable</w:t>
                                  </w:r>
                                </w:p>
                              </w:tc>
                              <w:tc>
                                <w:tcPr>
                                  <w:tcW w:w="233" w:type="dxa"/>
                                  <w:tcBorders>
                                    <w:top w:val="double" w:sz="6" w:space="0" w:color="808080"/>
                                    <w:left w:val="nil"/>
                                    <w:bottom w:val="single" w:sz="6" w:space="0" w:color="808080"/>
                                    <w:right w:val="nil"/>
                                  </w:tcBorders>
                                  <w:shd w:val="clear" w:color="auto" w:fill="001F60"/>
                                </w:tcPr>
                                <w:p w14:paraId="7A288C02" w14:textId="77777777" w:rsidR="00D35E0C" w:rsidRDefault="00D35E0C">
                                  <w:pPr>
                                    <w:pStyle w:val="TableParagraph"/>
                                    <w:rPr>
                                      <w:rFonts w:ascii="Times New Roman"/>
                                      <w:sz w:val="12"/>
                                    </w:rPr>
                                  </w:pPr>
                                </w:p>
                                <w:p w14:paraId="0090165A" w14:textId="77777777" w:rsidR="00D35E0C" w:rsidRDefault="00D35E0C">
                                  <w:pPr>
                                    <w:pStyle w:val="TableParagraph"/>
                                    <w:rPr>
                                      <w:rFonts w:ascii="Times New Roman"/>
                                      <w:sz w:val="12"/>
                                    </w:rPr>
                                  </w:pPr>
                                </w:p>
                                <w:p w14:paraId="32B62448" w14:textId="77777777" w:rsidR="00D35E0C" w:rsidRDefault="00D35E0C">
                                  <w:pPr>
                                    <w:pStyle w:val="TableParagraph"/>
                                    <w:rPr>
                                      <w:rFonts w:ascii="Times New Roman"/>
                                      <w:sz w:val="12"/>
                                    </w:rPr>
                                  </w:pPr>
                                </w:p>
                                <w:p w14:paraId="109AB0BB" w14:textId="77777777" w:rsidR="00D35E0C" w:rsidRDefault="00D35E0C">
                                  <w:pPr>
                                    <w:pStyle w:val="TableParagraph"/>
                                    <w:spacing w:before="6"/>
                                    <w:rPr>
                                      <w:rFonts w:ascii="Times New Roman"/>
                                      <w:sz w:val="15"/>
                                    </w:rPr>
                                  </w:pPr>
                                </w:p>
                                <w:p w14:paraId="197ABB5B" w14:textId="77777777" w:rsidR="00D35E0C" w:rsidRDefault="00D35E0C">
                                  <w:pPr>
                                    <w:pStyle w:val="TableParagraph"/>
                                    <w:ind w:right="45"/>
                                    <w:jc w:val="right"/>
                                    <w:rPr>
                                      <w:b/>
                                      <w:sz w:val="12"/>
                                    </w:rPr>
                                  </w:pPr>
                                  <w:r>
                                    <w:rPr>
                                      <w:b/>
                                      <w:color w:val="FFFFFF"/>
                                      <w:w w:val="105"/>
                                      <w:sz w:val="12"/>
                                    </w:rPr>
                                    <w:t>M</w:t>
                                  </w:r>
                                </w:p>
                              </w:tc>
                              <w:tc>
                                <w:tcPr>
                                  <w:tcW w:w="2255" w:type="dxa"/>
                                  <w:tcBorders>
                                    <w:top w:val="double" w:sz="6" w:space="0" w:color="808080"/>
                                    <w:left w:val="nil"/>
                                    <w:bottom w:val="single" w:sz="6" w:space="0" w:color="808080"/>
                                    <w:right w:val="single" w:sz="6" w:space="0" w:color="808080"/>
                                  </w:tcBorders>
                                  <w:shd w:val="clear" w:color="auto" w:fill="F2F2F2"/>
                                </w:tcPr>
                                <w:p w14:paraId="147263D9" w14:textId="77777777" w:rsidR="00D35E0C" w:rsidRDefault="00D35E0C">
                                  <w:pPr>
                                    <w:pStyle w:val="TableParagraph"/>
                                    <w:spacing w:before="24" w:line="256" w:lineRule="auto"/>
                                    <w:ind w:left="26" w:right="440"/>
                                    <w:rPr>
                                      <w:sz w:val="14"/>
                                    </w:rPr>
                                  </w:pPr>
                                  <w:r>
                                    <w:rPr>
                                      <w:sz w:val="14"/>
                                    </w:rPr>
                                    <w:t>The</w:t>
                                  </w:r>
                                  <w:r>
                                    <w:rPr>
                                      <w:spacing w:val="-6"/>
                                      <w:sz w:val="14"/>
                                    </w:rPr>
                                    <w:t xml:space="preserve"> </w:t>
                                  </w:r>
                                  <w:r>
                                    <w:rPr>
                                      <w:sz w:val="14"/>
                                    </w:rPr>
                                    <w:t>high</w:t>
                                  </w:r>
                                  <w:r>
                                    <w:rPr>
                                      <w:spacing w:val="-7"/>
                                      <w:sz w:val="14"/>
                                    </w:rPr>
                                    <w:t xml:space="preserve"> </w:t>
                                  </w:r>
                                  <w:r>
                                    <w:rPr>
                                      <w:sz w:val="14"/>
                                    </w:rPr>
                                    <w:t>construction</w:t>
                                  </w:r>
                                  <w:r>
                                    <w:rPr>
                                      <w:spacing w:val="-6"/>
                                      <w:sz w:val="14"/>
                                    </w:rPr>
                                    <w:t xml:space="preserve"> </w:t>
                                  </w:r>
                                  <w:r>
                                    <w:rPr>
                                      <w:sz w:val="14"/>
                                    </w:rPr>
                                    <w:t>costs</w:t>
                                  </w:r>
                                  <w:r>
                                    <w:rPr>
                                      <w:spacing w:val="-5"/>
                                      <w:sz w:val="14"/>
                                    </w:rPr>
                                    <w:t xml:space="preserve"> </w:t>
                                  </w:r>
                                  <w:r>
                                    <w:rPr>
                                      <w:sz w:val="14"/>
                                    </w:rPr>
                                    <w:t>will</w:t>
                                  </w:r>
                                  <w:r>
                                    <w:rPr>
                                      <w:spacing w:val="-29"/>
                                      <w:sz w:val="14"/>
                                    </w:rPr>
                                    <w:t xml:space="preserve"> </w:t>
                                  </w:r>
                                  <w:r>
                                    <w:rPr>
                                      <w:sz w:val="14"/>
                                    </w:rPr>
                                    <w:t>outweigh</w:t>
                                  </w:r>
                                  <w:r>
                                    <w:rPr>
                                      <w:spacing w:val="-6"/>
                                      <w:sz w:val="14"/>
                                    </w:rPr>
                                    <w:t xml:space="preserve"> </w:t>
                                  </w:r>
                                  <w:r>
                                    <w:rPr>
                                      <w:sz w:val="14"/>
                                    </w:rPr>
                                    <w:t>the</w:t>
                                  </w:r>
                                  <w:r>
                                    <w:rPr>
                                      <w:spacing w:val="-6"/>
                                      <w:sz w:val="14"/>
                                    </w:rPr>
                                    <w:t xml:space="preserve"> </w:t>
                                  </w:r>
                                  <w:r>
                                    <w:rPr>
                                      <w:sz w:val="14"/>
                                    </w:rPr>
                                    <w:t>positive</w:t>
                                  </w:r>
                                  <w:r>
                                    <w:rPr>
                                      <w:spacing w:val="-7"/>
                                      <w:sz w:val="14"/>
                                    </w:rPr>
                                    <w:t xml:space="preserve"> </w:t>
                                  </w:r>
                                  <w:r>
                                    <w:rPr>
                                      <w:sz w:val="14"/>
                                    </w:rPr>
                                    <w:t>impacts</w:t>
                                  </w:r>
                                </w:p>
                              </w:tc>
                            </w:tr>
                          </w:tbl>
                          <w:p w14:paraId="0D5C9B38" w14:textId="77777777" w:rsidR="00D35E0C" w:rsidRDefault="00D35E0C" w:rsidP="00D35E0C">
                            <w:pPr>
                              <w:pStyle w:val="BodyText"/>
                            </w:pPr>
                          </w:p>
                        </w:txbxContent>
                      </wps:txbx>
                      <wps:bodyPr rot="0" vert="horz" wrap="square" lIns="0" tIns="0" rIns="0" bIns="0" anchor="t" anchorCtr="0" upright="1">
                        <a:noAutofit/>
                      </wps:bodyPr>
                    </wps:wsp>
                  </a:graphicData>
                </a:graphic>
              </wp:inline>
            </w:drawing>
          </mc:Choice>
          <mc:Fallback>
            <w:pict>
              <v:shape w14:anchorId="39856954" id="Text Box 63" o:spid="_x0000_s1073" type="#_x0000_t202" style="width:251.6pt;height:3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" filled="f" stroked="f">
                <v:textbox inset="0,0,0,0">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330"/>
                        <w:gridCol w:w="1197"/>
                        <w:gridCol w:w="233"/>
                        <w:gridCol w:w="2255"/>
                      </w:tblGrid>
                      <w:tr w:rsidR="00D35E0C" w14:paraId="1E152329" w14:textId="77777777">
                        <w:trPr>
                          <w:trHeight w:val="693"/>
                        </w:trPr>
                        <w:tc>
                          <w:tcPr>
                            <w:tcW w:w="1330" w:type="dxa"/>
                            <w:tcBorders>
                              <w:bottom w:val="double" w:sz="6" w:space="0" w:color="808080"/>
                            </w:tcBorders>
                          </w:tcPr>
                          <w:p w14:paraId="0121A07D" w14:textId="77777777" w:rsidR="00D35E0C" w:rsidRDefault="00D35E0C">
                            <w:pPr>
                              <w:pStyle w:val="TableParagraph"/>
                              <w:spacing w:before="7"/>
                              <w:ind w:left="391"/>
                              <w:rPr>
                                <w:b/>
                                <w:sz w:val="17"/>
                              </w:rPr>
                            </w:pPr>
                            <w:r>
                              <w:rPr>
                                <w:b/>
                                <w:color w:val="001F60"/>
                                <w:w w:val="105"/>
                                <w:sz w:val="17"/>
                              </w:rPr>
                              <w:t>Criteria</w:t>
                            </w:r>
                          </w:p>
                        </w:tc>
                        <w:tc>
                          <w:tcPr>
                            <w:tcW w:w="1430" w:type="dxa"/>
                            <w:gridSpan w:val="2"/>
                            <w:tcBorders>
                              <w:bottom w:val="double" w:sz="6" w:space="0" w:color="808080"/>
                            </w:tcBorders>
                          </w:tcPr>
                          <w:p w14:paraId="02167C02" w14:textId="77777777" w:rsidR="00D35E0C" w:rsidRDefault="00D35E0C">
                            <w:pPr>
                              <w:pStyle w:val="TableParagraph"/>
                              <w:spacing w:before="7" w:line="264" w:lineRule="auto"/>
                              <w:ind w:left="95" w:right="76"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33A00CBB" w14:textId="77777777" w:rsidR="00D35E0C" w:rsidRDefault="00D35E0C">
                            <w:pPr>
                              <w:pStyle w:val="TableParagraph"/>
                              <w:spacing w:before="7"/>
                              <w:ind w:left="473"/>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71C81985" w14:textId="77777777">
                        <w:trPr>
                          <w:trHeight w:val="1332"/>
                        </w:trPr>
                        <w:tc>
                          <w:tcPr>
                            <w:tcW w:w="1330" w:type="dxa"/>
                            <w:tcBorders>
                              <w:top w:val="single" w:sz="6" w:space="0" w:color="808080"/>
                              <w:left w:val="single" w:sz="6" w:space="0" w:color="808080"/>
                              <w:bottom w:val="double" w:sz="6" w:space="0" w:color="808080"/>
                              <w:right w:val="single" w:sz="6" w:space="0" w:color="F2F2F2"/>
                            </w:tcBorders>
                            <w:shd w:val="clear" w:color="auto" w:fill="001F60"/>
                          </w:tcPr>
                          <w:p w14:paraId="2BF29015" w14:textId="77777777" w:rsidR="00D35E0C" w:rsidRPr="00C4525C" w:rsidRDefault="00D35E0C">
                            <w:pPr>
                              <w:pStyle w:val="TableParagraph"/>
                              <w:spacing w:before="26"/>
                              <w:ind w:left="26"/>
                              <w:rPr>
                                <w:b/>
                                <w:sz w:val="15"/>
                              </w:rPr>
                            </w:pPr>
                            <w:r w:rsidRPr="00C4525C">
                              <w:rPr>
                                <w:b/>
                                <w:sz w:val="15"/>
                              </w:rPr>
                              <w:t>Risks</w:t>
                            </w:r>
                          </w:p>
                        </w:tc>
                        <w:tc>
                          <w:tcPr>
                            <w:tcW w:w="1197" w:type="dxa"/>
                            <w:tcBorders>
                              <w:top w:val="double" w:sz="6" w:space="0" w:color="808080"/>
                              <w:left w:val="single" w:sz="6" w:space="0" w:color="F2F2F2"/>
                              <w:bottom w:val="double" w:sz="6" w:space="0" w:color="808080"/>
                              <w:right w:val="single" w:sz="6" w:space="0" w:color="F2F2F2"/>
                            </w:tcBorders>
                          </w:tcPr>
                          <w:p w14:paraId="138E4FF5" w14:textId="77777777" w:rsidR="00D35E0C" w:rsidRPr="00C4525C" w:rsidRDefault="00D35E0C">
                            <w:pPr>
                              <w:pStyle w:val="TableParagraph"/>
                              <w:rPr>
                                <w:rFonts w:ascii="Times New Roman"/>
                                <w:sz w:val="16"/>
                              </w:rPr>
                            </w:pPr>
                          </w:p>
                          <w:p w14:paraId="559E2F6D" w14:textId="77777777" w:rsidR="00D35E0C" w:rsidRPr="00C4525C" w:rsidRDefault="00D35E0C">
                            <w:pPr>
                              <w:pStyle w:val="TableParagraph"/>
                              <w:rPr>
                                <w:rFonts w:ascii="Times New Roman"/>
                                <w:sz w:val="16"/>
                              </w:rPr>
                            </w:pPr>
                          </w:p>
                          <w:p w14:paraId="308E3A62" w14:textId="77777777" w:rsidR="00D35E0C" w:rsidRPr="00C4525C" w:rsidRDefault="00D35E0C">
                            <w:pPr>
                              <w:pStyle w:val="TableParagraph"/>
                              <w:spacing w:before="5"/>
                              <w:rPr>
                                <w:rFonts w:ascii="Times New Roman"/>
                                <w:sz w:val="16"/>
                              </w:rPr>
                            </w:pPr>
                          </w:p>
                          <w:p w14:paraId="5B629239" w14:textId="77777777" w:rsidR="00D35E0C" w:rsidRPr="00C4525C" w:rsidRDefault="00D35E0C">
                            <w:pPr>
                              <w:pStyle w:val="TableParagraph"/>
                              <w:ind w:left="262" w:right="252"/>
                              <w:jc w:val="center"/>
                              <w:rPr>
                                <w:b/>
                                <w:sz w:val="17"/>
                              </w:rPr>
                            </w:pPr>
                            <w:r w:rsidRPr="00C4525C">
                              <w:rPr>
                                <w:b/>
                                <w:w w:val="105"/>
                                <w:sz w:val="17"/>
                              </w:rPr>
                              <w:t>Medium</w:t>
                            </w:r>
                          </w:p>
                        </w:tc>
                        <w:tc>
                          <w:tcPr>
                            <w:tcW w:w="233" w:type="dxa"/>
                            <w:tcBorders>
                              <w:top w:val="single" w:sz="6" w:space="0" w:color="808080"/>
                              <w:left w:val="single" w:sz="6" w:space="0" w:color="F2F2F2"/>
                              <w:bottom w:val="double" w:sz="6" w:space="0" w:color="808080"/>
                              <w:right w:val="nil"/>
                            </w:tcBorders>
                            <w:shd w:val="clear" w:color="auto" w:fill="001F60"/>
                          </w:tcPr>
                          <w:p w14:paraId="6F907FA1" w14:textId="77777777" w:rsidR="00D35E0C" w:rsidRDefault="00D35E0C">
                            <w:pPr>
                              <w:pStyle w:val="TableParagraph"/>
                              <w:rPr>
                                <w:rFonts w:ascii="Times New Roman"/>
                                <w:sz w:val="12"/>
                              </w:rPr>
                            </w:pPr>
                          </w:p>
                          <w:p w14:paraId="157D250C" w14:textId="77777777" w:rsidR="00D35E0C" w:rsidRDefault="00D35E0C">
                            <w:pPr>
                              <w:pStyle w:val="TableParagraph"/>
                              <w:rPr>
                                <w:rFonts w:ascii="Times New Roman"/>
                                <w:sz w:val="12"/>
                              </w:rPr>
                            </w:pPr>
                          </w:p>
                          <w:p w14:paraId="7D030403" w14:textId="77777777" w:rsidR="00D35E0C" w:rsidRDefault="00D35E0C">
                            <w:pPr>
                              <w:pStyle w:val="TableParagraph"/>
                              <w:rPr>
                                <w:rFonts w:ascii="Times New Roman"/>
                                <w:sz w:val="12"/>
                              </w:rPr>
                            </w:pPr>
                          </w:p>
                          <w:p w14:paraId="77BDF24E" w14:textId="77777777" w:rsidR="00D35E0C" w:rsidRDefault="00D35E0C">
                            <w:pPr>
                              <w:pStyle w:val="TableParagraph"/>
                              <w:spacing w:before="6"/>
                              <w:rPr>
                                <w:rFonts w:ascii="Times New Roman"/>
                                <w:sz w:val="15"/>
                              </w:rPr>
                            </w:pPr>
                          </w:p>
                          <w:p w14:paraId="4D05870E" w14:textId="77777777" w:rsidR="00D35E0C" w:rsidRDefault="00D35E0C">
                            <w:pPr>
                              <w:pStyle w:val="TableParagraph"/>
                              <w:ind w:right="37"/>
                              <w:jc w:val="right"/>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681B1381" w14:textId="77777777" w:rsidR="00D35E0C" w:rsidRDefault="00D35E0C">
                            <w:pPr>
                              <w:pStyle w:val="TableParagraph"/>
                              <w:spacing w:before="24" w:line="256" w:lineRule="auto"/>
                              <w:ind w:left="26" w:right="22"/>
                              <w:rPr>
                                <w:sz w:val="14"/>
                              </w:rPr>
                            </w:pPr>
                            <w:r>
                              <w:rPr>
                                <w:w w:val="95"/>
                                <w:sz w:val="14"/>
                              </w:rPr>
                              <w:t>Construction</w:t>
                            </w:r>
                            <w:r>
                              <w:rPr>
                                <w:spacing w:val="11"/>
                                <w:w w:val="95"/>
                                <w:sz w:val="14"/>
                              </w:rPr>
                              <w:t xml:space="preserve"> </w:t>
                            </w:r>
                            <w:r>
                              <w:rPr>
                                <w:w w:val="95"/>
                                <w:sz w:val="14"/>
                              </w:rPr>
                              <w:t>risks</w:t>
                            </w:r>
                            <w:r>
                              <w:rPr>
                                <w:spacing w:val="17"/>
                                <w:w w:val="95"/>
                                <w:sz w:val="14"/>
                              </w:rPr>
                              <w:t xml:space="preserve"> </w:t>
                            </w:r>
                            <w:r>
                              <w:rPr>
                                <w:w w:val="95"/>
                                <w:sz w:val="14"/>
                              </w:rPr>
                              <w:t>with</w:t>
                            </w:r>
                            <w:r>
                              <w:rPr>
                                <w:spacing w:val="14"/>
                                <w:w w:val="95"/>
                                <w:sz w:val="14"/>
                              </w:rPr>
                              <w:t xml:space="preserve"> </w:t>
                            </w:r>
                            <w:r>
                              <w:rPr>
                                <w:w w:val="95"/>
                                <w:sz w:val="14"/>
                              </w:rPr>
                              <w:t>pipeline,</w:t>
                            </w:r>
                            <w:r>
                              <w:rPr>
                                <w:spacing w:val="14"/>
                                <w:w w:val="95"/>
                                <w:sz w:val="14"/>
                              </w:rPr>
                              <w:t xml:space="preserve"> </w:t>
                            </w:r>
                            <w:r>
                              <w:rPr>
                                <w:w w:val="95"/>
                                <w:sz w:val="14"/>
                              </w:rPr>
                              <w:t>pump</w:t>
                            </w:r>
                            <w:r>
                              <w:rPr>
                                <w:spacing w:val="1"/>
                                <w:w w:val="95"/>
                                <w:sz w:val="14"/>
                              </w:rPr>
                              <w:t xml:space="preserve"> </w:t>
                            </w:r>
                            <w:r>
                              <w:rPr>
                                <w:sz w:val="14"/>
                              </w:rPr>
                              <w:t>station</w:t>
                            </w:r>
                            <w:r>
                              <w:rPr>
                                <w:spacing w:val="-4"/>
                                <w:sz w:val="14"/>
                              </w:rPr>
                              <w:t xml:space="preserve"> </w:t>
                            </w:r>
                            <w:r>
                              <w:rPr>
                                <w:sz w:val="14"/>
                              </w:rPr>
                              <w:t>and</w:t>
                            </w:r>
                            <w:r>
                              <w:rPr>
                                <w:spacing w:val="-2"/>
                                <w:sz w:val="14"/>
                              </w:rPr>
                              <w:t xml:space="preserve"> </w:t>
                            </w:r>
                            <w:r>
                              <w:rPr>
                                <w:sz w:val="14"/>
                              </w:rPr>
                              <w:t>storage</w:t>
                            </w:r>
                            <w:r>
                              <w:rPr>
                                <w:spacing w:val="-3"/>
                                <w:sz w:val="14"/>
                              </w:rPr>
                              <w:t xml:space="preserve"> </w:t>
                            </w:r>
                            <w:r>
                              <w:rPr>
                                <w:sz w:val="14"/>
                              </w:rPr>
                              <w:t>to</w:t>
                            </w:r>
                            <w:r>
                              <w:rPr>
                                <w:spacing w:val="-1"/>
                                <w:sz w:val="14"/>
                              </w:rPr>
                              <w:t xml:space="preserve"> </w:t>
                            </w:r>
                            <w:r>
                              <w:rPr>
                                <w:sz w:val="14"/>
                              </w:rPr>
                              <w:t>be</w:t>
                            </w:r>
                            <w:r>
                              <w:rPr>
                                <w:spacing w:val="-3"/>
                                <w:sz w:val="14"/>
                              </w:rPr>
                              <w:t xml:space="preserve"> </w:t>
                            </w:r>
                            <w:r>
                              <w:rPr>
                                <w:sz w:val="14"/>
                              </w:rPr>
                              <w:t>built</w:t>
                            </w:r>
                          </w:p>
                        </w:tc>
                      </w:tr>
                      <w:tr w:rsidR="00D35E0C" w14:paraId="1C10A53A"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24880578" w14:textId="77777777" w:rsidR="00D35E0C" w:rsidRPr="00C4525C" w:rsidRDefault="00D35E0C">
                            <w:pPr>
                              <w:pStyle w:val="TableParagraph"/>
                              <w:spacing w:before="26"/>
                              <w:ind w:left="26"/>
                              <w:rPr>
                                <w:b/>
                                <w:sz w:val="15"/>
                              </w:rPr>
                            </w:pPr>
                            <w:r w:rsidRPr="00C4525C">
                              <w:rPr>
                                <w:b/>
                                <w:sz w:val="15"/>
                              </w:rPr>
                              <w:t>Value</w:t>
                            </w:r>
                            <w:r w:rsidRPr="00C4525C">
                              <w:rPr>
                                <w:b/>
                                <w:spacing w:val="2"/>
                                <w:sz w:val="15"/>
                              </w:rPr>
                              <w:t xml:space="preserve"> </w:t>
                            </w:r>
                            <w:r w:rsidRPr="00C4525C">
                              <w:rPr>
                                <w:b/>
                                <w:sz w:val="15"/>
                              </w:rPr>
                              <w:t>for Money</w:t>
                            </w:r>
                          </w:p>
                        </w:tc>
                        <w:tc>
                          <w:tcPr>
                            <w:tcW w:w="1197" w:type="dxa"/>
                            <w:tcBorders>
                              <w:top w:val="double" w:sz="6" w:space="0" w:color="808080"/>
                              <w:left w:val="single" w:sz="6" w:space="0" w:color="F2F2F2"/>
                              <w:bottom w:val="double" w:sz="6" w:space="0" w:color="808080"/>
                              <w:right w:val="nil"/>
                            </w:tcBorders>
                          </w:tcPr>
                          <w:p w14:paraId="114693B4" w14:textId="77777777" w:rsidR="00D35E0C" w:rsidRPr="00C4525C" w:rsidRDefault="00D35E0C">
                            <w:pPr>
                              <w:pStyle w:val="TableParagraph"/>
                              <w:rPr>
                                <w:rFonts w:ascii="Times New Roman"/>
                                <w:sz w:val="16"/>
                              </w:rPr>
                            </w:pPr>
                          </w:p>
                          <w:p w14:paraId="5B9D2253" w14:textId="77777777" w:rsidR="00D35E0C" w:rsidRPr="00C4525C" w:rsidRDefault="00D35E0C">
                            <w:pPr>
                              <w:pStyle w:val="TableParagraph"/>
                              <w:rPr>
                                <w:rFonts w:ascii="Times New Roman"/>
                                <w:sz w:val="16"/>
                              </w:rPr>
                            </w:pPr>
                          </w:p>
                          <w:p w14:paraId="363AC45C" w14:textId="77777777" w:rsidR="00D35E0C" w:rsidRPr="00C4525C" w:rsidRDefault="00D35E0C">
                            <w:pPr>
                              <w:pStyle w:val="TableParagraph"/>
                              <w:spacing w:before="5"/>
                              <w:rPr>
                                <w:rFonts w:ascii="Times New Roman"/>
                                <w:sz w:val="16"/>
                              </w:rPr>
                            </w:pPr>
                          </w:p>
                          <w:p w14:paraId="078BE115" w14:textId="77777777" w:rsidR="00D35E0C" w:rsidRPr="00C4525C" w:rsidRDefault="00D35E0C">
                            <w:pPr>
                              <w:pStyle w:val="TableParagraph"/>
                              <w:ind w:left="71" w:right="59"/>
                              <w:jc w:val="center"/>
                              <w:rPr>
                                <w:b/>
                                <w:sz w:val="17"/>
                              </w:rPr>
                            </w:pPr>
                            <w:r w:rsidRPr="00C4525C">
                              <w:rPr>
                                <w:b/>
                                <w:w w:val="105"/>
                                <w:sz w:val="17"/>
                              </w:rPr>
                              <w:t>Low</w:t>
                            </w:r>
                          </w:p>
                        </w:tc>
                        <w:tc>
                          <w:tcPr>
                            <w:tcW w:w="233" w:type="dxa"/>
                            <w:tcBorders>
                              <w:top w:val="double" w:sz="6" w:space="0" w:color="808080"/>
                              <w:left w:val="nil"/>
                              <w:bottom w:val="double" w:sz="6" w:space="0" w:color="808080"/>
                              <w:right w:val="nil"/>
                            </w:tcBorders>
                            <w:shd w:val="clear" w:color="auto" w:fill="001F60"/>
                          </w:tcPr>
                          <w:p w14:paraId="1C468613" w14:textId="77777777" w:rsidR="00D35E0C" w:rsidRDefault="00D35E0C">
                            <w:pPr>
                              <w:pStyle w:val="TableParagraph"/>
                              <w:rPr>
                                <w:rFonts w:ascii="Times New Roman"/>
                                <w:sz w:val="12"/>
                              </w:rPr>
                            </w:pPr>
                          </w:p>
                          <w:p w14:paraId="58923728" w14:textId="77777777" w:rsidR="00D35E0C" w:rsidRDefault="00D35E0C">
                            <w:pPr>
                              <w:pStyle w:val="TableParagraph"/>
                              <w:rPr>
                                <w:rFonts w:ascii="Times New Roman"/>
                                <w:sz w:val="12"/>
                              </w:rPr>
                            </w:pPr>
                          </w:p>
                          <w:p w14:paraId="7C5AD278" w14:textId="77777777" w:rsidR="00D35E0C" w:rsidRDefault="00D35E0C">
                            <w:pPr>
                              <w:pStyle w:val="TableParagraph"/>
                              <w:rPr>
                                <w:rFonts w:ascii="Times New Roman"/>
                                <w:sz w:val="12"/>
                              </w:rPr>
                            </w:pPr>
                          </w:p>
                          <w:p w14:paraId="434936BC" w14:textId="77777777" w:rsidR="00D35E0C" w:rsidRDefault="00D35E0C">
                            <w:pPr>
                              <w:pStyle w:val="TableParagraph"/>
                              <w:spacing w:before="6"/>
                              <w:rPr>
                                <w:rFonts w:ascii="Times New Roman"/>
                                <w:sz w:val="15"/>
                              </w:rPr>
                            </w:pPr>
                          </w:p>
                          <w:p w14:paraId="6AC5AEEC" w14:textId="77777777" w:rsidR="00D35E0C" w:rsidRDefault="00D35E0C">
                            <w:pPr>
                              <w:pStyle w:val="TableParagraph"/>
                              <w:ind w:right="45"/>
                              <w:jc w:val="right"/>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3CD491C4" w14:textId="77777777" w:rsidR="00D35E0C" w:rsidRDefault="00D35E0C">
                            <w:pPr>
                              <w:pStyle w:val="TableParagraph"/>
                              <w:spacing w:before="24" w:line="256" w:lineRule="auto"/>
                              <w:ind w:left="26" w:right="205"/>
                              <w:rPr>
                                <w:sz w:val="14"/>
                              </w:rPr>
                            </w:pPr>
                            <w:r>
                              <w:rPr>
                                <w:sz w:val="14"/>
                              </w:rPr>
                              <w:t>Govt: No savings however existing</w:t>
                            </w:r>
                            <w:r>
                              <w:rPr>
                                <w:spacing w:val="1"/>
                                <w:sz w:val="14"/>
                              </w:rPr>
                              <w:t xml:space="preserve"> </w:t>
                            </w:r>
                            <w:r>
                              <w:rPr>
                                <w:sz w:val="14"/>
                              </w:rPr>
                              <w:t>government</w:t>
                            </w:r>
                            <w:r>
                              <w:rPr>
                                <w:spacing w:val="-7"/>
                                <w:sz w:val="14"/>
                              </w:rPr>
                              <w:t xml:space="preserve"> </w:t>
                            </w:r>
                            <w:r>
                              <w:rPr>
                                <w:sz w:val="14"/>
                              </w:rPr>
                              <w:t>programs</w:t>
                            </w:r>
                            <w:r>
                              <w:rPr>
                                <w:spacing w:val="-6"/>
                                <w:sz w:val="14"/>
                              </w:rPr>
                              <w:t xml:space="preserve"> </w:t>
                            </w:r>
                            <w:r>
                              <w:rPr>
                                <w:sz w:val="14"/>
                              </w:rPr>
                              <w:t>designed</w:t>
                            </w:r>
                            <w:r>
                              <w:rPr>
                                <w:spacing w:val="-6"/>
                                <w:sz w:val="14"/>
                              </w:rPr>
                              <w:t xml:space="preserve"> </w:t>
                            </w:r>
                            <w:r>
                              <w:rPr>
                                <w:sz w:val="14"/>
                              </w:rPr>
                              <w:t>for</w:t>
                            </w:r>
                            <w:r>
                              <w:rPr>
                                <w:spacing w:val="-29"/>
                                <w:sz w:val="14"/>
                              </w:rPr>
                              <w:t xml:space="preserve"> </w:t>
                            </w:r>
                            <w:r>
                              <w:rPr>
                                <w:sz w:val="14"/>
                              </w:rPr>
                              <w:t>building</w:t>
                            </w:r>
                            <w:r>
                              <w:rPr>
                                <w:spacing w:val="-4"/>
                                <w:sz w:val="14"/>
                              </w:rPr>
                              <w:t xml:space="preserve"> </w:t>
                            </w:r>
                            <w:r>
                              <w:rPr>
                                <w:sz w:val="14"/>
                              </w:rPr>
                              <w:t>drought</w:t>
                            </w:r>
                            <w:r>
                              <w:rPr>
                                <w:spacing w:val="-3"/>
                                <w:sz w:val="14"/>
                              </w:rPr>
                              <w:t xml:space="preserve"> </w:t>
                            </w:r>
                            <w:r>
                              <w:rPr>
                                <w:sz w:val="14"/>
                              </w:rPr>
                              <w:t>resilience</w:t>
                            </w:r>
                          </w:p>
                          <w:p w14:paraId="41E8D3C3" w14:textId="77777777" w:rsidR="00D35E0C" w:rsidRDefault="00D35E0C">
                            <w:pPr>
                              <w:pStyle w:val="TableParagraph"/>
                              <w:spacing w:line="256" w:lineRule="auto"/>
                              <w:ind w:left="26" w:right="22"/>
                              <w:rPr>
                                <w:sz w:val="14"/>
                              </w:rPr>
                            </w:pPr>
                            <w:r>
                              <w:rPr>
                                <w:sz w:val="14"/>
                              </w:rPr>
                              <w:t>User: Requires significant upfront</w:t>
                            </w:r>
                            <w:r>
                              <w:rPr>
                                <w:spacing w:val="1"/>
                                <w:sz w:val="14"/>
                              </w:rPr>
                              <w:t xml:space="preserve"> </w:t>
                            </w:r>
                            <w:r>
                              <w:rPr>
                                <w:w w:val="95"/>
                                <w:sz w:val="14"/>
                              </w:rPr>
                              <w:t>investment,</w:t>
                            </w:r>
                            <w:r>
                              <w:rPr>
                                <w:spacing w:val="13"/>
                                <w:w w:val="95"/>
                                <w:sz w:val="14"/>
                              </w:rPr>
                              <w:t xml:space="preserve"> </w:t>
                            </w:r>
                            <w:r>
                              <w:rPr>
                                <w:w w:val="95"/>
                                <w:sz w:val="14"/>
                              </w:rPr>
                              <w:t>pump</w:t>
                            </w:r>
                            <w:r>
                              <w:rPr>
                                <w:spacing w:val="15"/>
                                <w:w w:val="95"/>
                                <w:sz w:val="14"/>
                              </w:rPr>
                              <w:t xml:space="preserve"> </w:t>
                            </w:r>
                            <w:r>
                              <w:rPr>
                                <w:w w:val="95"/>
                                <w:sz w:val="14"/>
                              </w:rPr>
                              <w:t>station</w:t>
                            </w:r>
                            <w:r>
                              <w:rPr>
                                <w:spacing w:val="17"/>
                                <w:w w:val="95"/>
                                <w:sz w:val="14"/>
                              </w:rPr>
                              <w:t xml:space="preserve"> </w:t>
                            </w:r>
                            <w:r>
                              <w:rPr>
                                <w:w w:val="95"/>
                                <w:sz w:val="14"/>
                              </w:rPr>
                              <w:t>and</w:t>
                            </w:r>
                            <w:r>
                              <w:rPr>
                                <w:spacing w:val="15"/>
                                <w:w w:val="95"/>
                                <w:sz w:val="14"/>
                              </w:rPr>
                              <w:t xml:space="preserve"> </w:t>
                            </w:r>
                            <w:r>
                              <w:rPr>
                                <w:w w:val="95"/>
                                <w:sz w:val="14"/>
                              </w:rPr>
                              <w:t>storage</w:t>
                            </w:r>
                            <w:r>
                              <w:rPr>
                                <w:spacing w:val="1"/>
                                <w:w w:val="95"/>
                                <w:sz w:val="14"/>
                              </w:rPr>
                              <w:t xml:space="preserve"> </w:t>
                            </w:r>
                            <w:r>
                              <w:rPr>
                                <w:sz w:val="14"/>
                              </w:rPr>
                              <w:t>would</w:t>
                            </w:r>
                            <w:r>
                              <w:rPr>
                                <w:spacing w:val="-5"/>
                                <w:sz w:val="14"/>
                              </w:rPr>
                              <w:t xml:space="preserve"> </w:t>
                            </w:r>
                            <w:r>
                              <w:rPr>
                                <w:sz w:val="14"/>
                              </w:rPr>
                              <w:t>be</w:t>
                            </w:r>
                            <w:r>
                              <w:rPr>
                                <w:spacing w:val="-4"/>
                                <w:sz w:val="14"/>
                              </w:rPr>
                              <w:t xml:space="preserve"> </w:t>
                            </w:r>
                            <w:r>
                              <w:rPr>
                                <w:sz w:val="14"/>
                              </w:rPr>
                              <w:t>an</w:t>
                            </w:r>
                            <w:r>
                              <w:rPr>
                                <w:spacing w:val="-3"/>
                                <w:sz w:val="14"/>
                              </w:rPr>
                              <w:t xml:space="preserve"> </w:t>
                            </w:r>
                            <w:r>
                              <w:rPr>
                                <w:sz w:val="14"/>
                              </w:rPr>
                              <w:t>expensive</w:t>
                            </w:r>
                            <w:r>
                              <w:rPr>
                                <w:spacing w:val="-5"/>
                                <w:sz w:val="14"/>
                              </w:rPr>
                              <w:t xml:space="preserve"> </w:t>
                            </w:r>
                            <w:r>
                              <w:rPr>
                                <w:sz w:val="14"/>
                              </w:rPr>
                              <w:t>construction</w:t>
                            </w:r>
                          </w:p>
                        </w:tc>
                      </w:tr>
                      <w:tr w:rsidR="00D35E0C" w14:paraId="37BB5B5A"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459F5D30" w14:textId="77777777" w:rsidR="00D35E0C" w:rsidRPr="00C4525C" w:rsidRDefault="00D35E0C">
                            <w:pPr>
                              <w:pStyle w:val="TableParagraph"/>
                              <w:spacing w:before="26" w:line="256" w:lineRule="auto"/>
                              <w:ind w:left="26" w:right="544"/>
                              <w:rPr>
                                <w:b/>
                                <w:sz w:val="15"/>
                              </w:rPr>
                            </w:pPr>
                            <w:r w:rsidRPr="00C4525C">
                              <w:rPr>
                                <w:b/>
                                <w:sz w:val="15"/>
                              </w:rPr>
                              <w:t>Community</w:t>
                            </w:r>
                            <w:r w:rsidRPr="00C4525C">
                              <w:rPr>
                                <w:b/>
                                <w:spacing w:val="-31"/>
                                <w:sz w:val="15"/>
                              </w:rPr>
                              <w:t xml:space="preserve"> </w:t>
                            </w:r>
                            <w:r w:rsidRPr="00C4525C">
                              <w:rPr>
                                <w:b/>
                                <w:sz w:val="15"/>
                              </w:rPr>
                              <w:t>Acceptance</w:t>
                            </w:r>
                          </w:p>
                        </w:tc>
                        <w:tc>
                          <w:tcPr>
                            <w:tcW w:w="1197" w:type="dxa"/>
                            <w:tcBorders>
                              <w:top w:val="double" w:sz="6" w:space="0" w:color="808080"/>
                              <w:left w:val="single" w:sz="6" w:space="0" w:color="F2F2F2"/>
                              <w:bottom w:val="double" w:sz="6" w:space="0" w:color="808080"/>
                              <w:right w:val="nil"/>
                            </w:tcBorders>
                          </w:tcPr>
                          <w:p w14:paraId="0DC6E058" w14:textId="77777777" w:rsidR="00D35E0C" w:rsidRPr="00C4525C" w:rsidRDefault="00D35E0C">
                            <w:pPr>
                              <w:pStyle w:val="TableParagraph"/>
                              <w:rPr>
                                <w:rFonts w:ascii="Times New Roman"/>
                                <w:sz w:val="16"/>
                              </w:rPr>
                            </w:pPr>
                          </w:p>
                          <w:p w14:paraId="219944A5" w14:textId="77777777" w:rsidR="00D35E0C" w:rsidRPr="00C4525C" w:rsidRDefault="00D35E0C">
                            <w:pPr>
                              <w:pStyle w:val="TableParagraph"/>
                              <w:rPr>
                                <w:rFonts w:ascii="Times New Roman"/>
                                <w:sz w:val="16"/>
                              </w:rPr>
                            </w:pPr>
                          </w:p>
                          <w:p w14:paraId="0FEB3C05" w14:textId="77777777" w:rsidR="00D35E0C" w:rsidRPr="00C4525C" w:rsidRDefault="00D35E0C">
                            <w:pPr>
                              <w:pStyle w:val="TableParagraph"/>
                              <w:spacing w:before="5"/>
                              <w:rPr>
                                <w:rFonts w:ascii="Times New Roman"/>
                                <w:sz w:val="16"/>
                              </w:rPr>
                            </w:pPr>
                          </w:p>
                          <w:p w14:paraId="4E6A49A2" w14:textId="77777777" w:rsidR="00D35E0C" w:rsidRPr="00C4525C" w:rsidRDefault="00D35E0C">
                            <w:pPr>
                              <w:pStyle w:val="TableParagraph"/>
                              <w:ind w:left="71" w:right="57"/>
                              <w:jc w:val="center"/>
                              <w:rPr>
                                <w:b/>
                                <w:sz w:val="17"/>
                              </w:rPr>
                            </w:pPr>
                            <w:r w:rsidRPr="00C4525C">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5E97A012" w14:textId="77777777" w:rsidR="00D35E0C" w:rsidRDefault="00D35E0C">
                            <w:pPr>
                              <w:pStyle w:val="TableParagraph"/>
                              <w:rPr>
                                <w:rFonts w:ascii="Times New Roman"/>
                                <w:sz w:val="12"/>
                              </w:rPr>
                            </w:pPr>
                          </w:p>
                          <w:p w14:paraId="79E4B2AB" w14:textId="77777777" w:rsidR="00D35E0C" w:rsidRDefault="00D35E0C">
                            <w:pPr>
                              <w:pStyle w:val="TableParagraph"/>
                              <w:rPr>
                                <w:rFonts w:ascii="Times New Roman"/>
                                <w:sz w:val="12"/>
                              </w:rPr>
                            </w:pPr>
                          </w:p>
                          <w:p w14:paraId="55A74C0C" w14:textId="77777777" w:rsidR="00D35E0C" w:rsidRDefault="00D35E0C">
                            <w:pPr>
                              <w:pStyle w:val="TableParagraph"/>
                              <w:rPr>
                                <w:rFonts w:ascii="Times New Roman"/>
                                <w:sz w:val="12"/>
                              </w:rPr>
                            </w:pPr>
                          </w:p>
                          <w:p w14:paraId="0E1D4101" w14:textId="77777777" w:rsidR="00D35E0C" w:rsidRDefault="00D35E0C">
                            <w:pPr>
                              <w:pStyle w:val="TableParagraph"/>
                              <w:spacing w:before="6"/>
                              <w:rPr>
                                <w:rFonts w:ascii="Times New Roman"/>
                                <w:sz w:val="15"/>
                              </w:rPr>
                            </w:pPr>
                          </w:p>
                          <w:p w14:paraId="13537245" w14:textId="77777777" w:rsidR="00D35E0C" w:rsidRDefault="00D35E0C">
                            <w:pPr>
                              <w:pStyle w:val="TableParagraph"/>
                              <w:ind w:right="45"/>
                              <w:jc w:val="right"/>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03538FAC" w14:textId="77777777" w:rsidR="00D35E0C" w:rsidRDefault="00D35E0C">
                            <w:pPr>
                              <w:pStyle w:val="TableParagraph"/>
                              <w:spacing w:before="24" w:line="256" w:lineRule="auto"/>
                              <w:ind w:left="26" w:right="86"/>
                              <w:rPr>
                                <w:sz w:val="14"/>
                              </w:rPr>
                            </w:pPr>
                            <w:r>
                              <w:rPr>
                                <w:sz w:val="14"/>
                              </w:rPr>
                              <w:t>Community</w:t>
                            </w:r>
                            <w:r>
                              <w:rPr>
                                <w:spacing w:val="-7"/>
                                <w:sz w:val="14"/>
                              </w:rPr>
                              <w:t xml:space="preserve"> </w:t>
                            </w:r>
                            <w:r>
                              <w:rPr>
                                <w:sz w:val="14"/>
                              </w:rPr>
                              <w:t>would</w:t>
                            </w:r>
                            <w:r>
                              <w:rPr>
                                <w:spacing w:val="-7"/>
                                <w:sz w:val="14"/>
                              </w:rPr>
                              <w:t xml:space="preserve"> </w:t>
                            </w:r>
                            <w:r>
                              <w:rPr>
                                <w:sz w:val="14"/>
                              </w:rPr>
                              <w:t>need</w:t>
                            </w:r>
                            <w:r>
                              <w:rPr>
                                <w:spacing w:val="-5"/>
                                <w:sz w:val="14"/>
                              </w:rPr>
                              <w:t xml:space="preserve"> </w:t>
                            </w:r>
                            <w:r>
                              <w:rPr>
                                <w:sz w:val="14"/>
                              </w:rPr>
                              <w:t>to</w:t>
                            </w:r>
                            <w:r>
                              <w:rPr>
                                <w:spacing w:val="-5"/>
                                <w:sz w:val="14"/>
                              </w:rPr>
                              <w:t xml:space="preserve"> </w:t>
                            </w:r>
                            <w:r>
                              <w:rPr>
                                <w:sz w:val="14"/>
                              </w:rPr>
                              <w:t>accept</w:t>
                            </w:r>
                            <w:r>
                              <w:rPr>
                                <w:spacing w:val="-7"/>
                                <w:sz w:val="14"/>
                              </w:rPr>
                              <w:t xml:space="preserve"> </w:t>
                            </w:r>
                            <w:r>
                              <w:rPr>
                                <w:sz w:val="14"/>
                              </w:rPr>
                              <w:t>the</w:t>
                            </w:r>
                            <w:r>
                              <w:rPr>
                                <w:spacing w:val="-29"/>
                                <w:sz w:val="14"/>
                              </w:rPr>
                              <w:t xml:space="preserve"> </w:t>
                            </w:r>
                            <w:r>
                              <w:rPr>
                                <w:sz w:val="14"/>
                              </w:rPr>
                              <w:t xml:space="preserve">construction costs </w:t>
                            </w:r>
                            <w:proofErr w:type="gramStart"/>
                            <w:r>
                              <w:rPr>
                                <w:sz w:val="14"/>
                              </w:rPr>
                              <w:t>and also</w:t>
                            </w:r>
                            <w:proofErr w:type="gramEnd"/>
                            <w:r>
                              <w:rPr>
                                <w:sz w:val="14"/>
                              </w:rPr>
                              <w:t xml:space="preserve"> accept</w:t>
                            </w:r>
                            <w:r>
                              <w:rPr>
                                <w:spacing w:val="1"/>
                                <w:sz w:val="14"/>
                              </w:rPr>
                              <w:t xml:space="preserve"> </w:t>
                            </w:r>
                            <w:r>
                              <w:rPr>
                                <w:sz w:val="14"/>
                              </w:rPr>
                              <w:t>losing '2 for 1' ML for the added</w:t>
                            </w:r>
                            <w:r>
                              <w:rPr>
                                <w:spacing w:val="1"/>
                                <w:sz w:val="14"/>
                              </w:rPr>
                              <w:t xml:space="preserve"> </w:t>
                            </w:r>
                            <w:r>
                              <w:rPr>
                                <w:sz w:val="14"/>
                              </w:rPr>
                              <w:t>reliability</w:t>
                            </w:r>
                          </w:p>
                        </w:tc>
                      </w:tr>
                      <w:tr w:rsidR="00D35E0C" w14:paraId="615415ED"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29AC696F" w14:textId="77777777" w:rsidR="00D35E0C" w:rsidRPr="00C4525C" w:rsidRDefault="00D35E0C">
                            <w:pPr>
                              <w:pStyle w:val="TableParagraph"/>
                              <w:spacing w:before="26" w:line="256" w:lineRule="auto"/>
                              <w:ind w:left="26" w:right="150"/>
                              <w:rPr>
                                <w:b/>
                                <w:sz w:val="15"/>
                              </w:rPr>
                            </w:pPr>
                            <w:r w:rsidRPr="00C4525C">
                              <w:rPr>
                                <w:b/>
                                <w:sz w:val="15"/>
                              </w:rPr>
                              <w:t>Regulatory and</w:t>
                            </w:r>
                            <w:r w:rsidRPr="00C4525C">
                              <w:rPr>
                                <w:b/>
                                <w:spacing w:val="1"/>
                                <w:sz w:val="15"/>
                              </w:rPr>
                              <w:t xml:space="preserve"> </w:t>
                            </w:r>
                            <w:r w:rsidRPr="00C4525C">
                              <w:rPr>
                                <w:b/>
                                <w:spacing w:val="-1"/>
                                <w:sz w:val="15"/>
                              </w:rPr>
                              <w:t>Policy</w:t>
                            </w:r>
                            <w:r w:rsidRPr="00C4525C">
                              <w:rPr>
                                <w:b/>
                                <w:spacing w:val="-6"/>
                                <w:sz w:val="15"/>
                              </w:rPr>
                              <w:t xml:space="preserve"> </w:t>
                            </w:r>
                            <w:r w:rsidRPr="00C4525C">
                              <w:rPr>
                                <w:b/>
                                <w:sz w:val="15"/>
                              </w:rPr>
                              <w:t>Compliance</w:t>
                            </w:r>
                          </w:p>
                        </w:tc>
                        <w:tc>
                          <w:tcPr>
                            <w:tcW w:w="1197" w:type="dxa"/>
                            <w:tcBorders>
                              <w:top w:val="double" w:sz="6" w:space="0" w:color="808080"/>
                              <w:left w:val="single" w:sz="6" w:space="0" w:color="F2F2F2"/>
                              <w:bottom w:val="double" w:sz="6" w:space="0" w:color="808080"/>
                              <w:right w:val="nil"/>
                            </w:tcBorders>
                          </w:tcPr>
                          <w:p w14:paraId="56559AB8" w14:textId="77777777" w:rsidR="00D35E0C" w:rsidRPr="00C4525C" w:rsidRDefault="00D35E0C">
                            <w:pPr>
                              <w:pStyle w:val="TableParagraph"/>
                              <w:rPr>
                                <w:rFonts w:ascii="Times New Roman"/>
                                <w:sz w:val="16"/>
                              </w:rPr>
                            </w:pPr>
                          </w:p>
                          <w:p w14:paraId="2D1D650E" w14:textId="77777777" w:rsidR="00D35E0C" w:rsidRPr="00C4525C" w:rsidRDefault="00D35E0C">
                            <w:pPr>
                              <w:pStyle w:val="TableParagraph"/>
                              <w:spacing w:before="5"/>
                              <w:rPr>
                                <w:rFonts w:ascii="Times New Roman"/>
                              </w:rPr>
                            </w:pPr>
                          </w:p>
                          <w:p w14:paraId="5BBA8641" w14:textId="77777777" w:rsidR="00D35E0C" w:rsidRPr="00C4525C" w:rsidRDefault="00D35E0C">
                            <w:pPr>
                              <w:pStyle w:val="TableParagraph"/>
                              <w:spacing w:line="264" w:lineRule="auto"/>
                              <w:ind w:left="332" w:right="269" w:hanging="36"/>
                              <w:rPr>
                                <w:b/>
                                <w:sz w:val="17"/>
                              </w:rPr>
                            </w:pPr>
                            <w:r w:rsidRPr="00C4525C">
                              <w:rPr>
                                <w:b/>
                                <w:spacing w:val="-1"/>
                                <w:w w:val="105"/>
                                <w:sz w:val="17"/>
                              </w:rPr>
                              <w:t>Partially</w:t>
                            </w:r>
                            <w:r w:rsidRPr="00C4525C">
                              <w:rPr>
                                <w:b/>
                                <w:spacing w:val="-38"/>
                                <w:w w:val="105"/>
                                <w:sz w:val="17"/>
                              </w:rPr>
                              <w:t xml:space="preserve"> </w:t>
                            </w:r>
                            <w:r w:rsidRPr="00C4525C">
                              <w:rPr>
                                <w:b/>
                                <w:w w:val="105"/>
                                <w:sz w:val="17"/>
                              </w:rPr>
                              <w:t>aligned</w:t>
                            </w:r>
                          </w:p>
                        </w:tc>
                        <w:tc>
                          <w:tcPr>
                            <w:tcW w:w="233" w:type="dxa"/>
                            <w:tcBorders>
                              <w:top w:val="double" w:sz="6" w:space="0" w:color="808080"/>
                              <w:left w:val="nil"/>
                              <w:bottom w:val="double" w:sz="6" w:space="0" w:color="808080"/>
                              <w:right w:val="nil"/>
                            </w:tcBorders>
                            <w:shd w:val="clear" w:color="auto" w:fill="001F60"/>
                          </w:tcPr>
                          <w:p w14:paraId="1DBD3FFC" w14:textId="77777777" w:rsidR="00D35E0C" w:rsidRDefault="00D35E0C">
                            <w:pPr>
                              <w:pStyle w:val="TableParagraph"/>
                              <w:rPr>
                                <w:rFonts w:ascii="Times New Roman"/>
                                <w:sz w:val="12"/>
                              </w:rPr>
                            </w:pPr>
                          </w:p>
                          <w:p w14:paraId="004C6E42" w14:textId="77777777" w:rsidR="00D35E0C" w:rsidRDefault="00D35E0C">
                            <w:pPr>
                              <w:pStyle w:val="TableParagraph"/>
                              <w:rPr>
                                <w:rFonts w:ascii="Times New Roman"/>
                                <w:sz w:val="12"/>
                              </w:rPr>
                            </w:pPr>
                          </w:p>
                          <w:p w14:paraId="0F2E86F0" w14:textId="77777777" w:rsidR="00D35E0C" w:rsidRDefault="00D35E0C">
                            <w:pPr>
                              <w:pStyle w:val="TableParagraph"/>
                              <w:rPr>
                                <w:rFonts w:ascii="Times New Roman"/>
                                <w:sz w:val="12"/>
                              </w:rPr>
                            </w:pPr>
                          </w:p>
                          <w:p w14:paraId="06FB5812" w14:textId="77777777" w:rsidR="00D35E0C" w:rsidRDefault="00D35E0C">
                            <w:pPr>
                              <w:pStyle w:val="TableParagraph"/>
                              <w:spacing w:before="6"/>
                              <w:rPr>
                                <w:rFonts w:ascii="Times New Roman"/>
                                <w:sz w:val="15"/>
                              </w:rPr>
                            </w:pPr>
                          </w:p>
                          <w:p w14:paraId="736E52D4" w14:textId="77777777" w:rsidR="00D35E0C" w:rsidRDefault="00D35E0C">
                            <w:pPr>
                              <w:pStyle w:val="TableParagraph"/>
                              <w:ind w:right="45"/>
                              <w:jc w:val="right"/>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6A6C8C6D" w14:textId="77777777" w:rsidR="00D35E0C" w:rsidRDefault="00D35E0C">
                            <w:pPr>
                              <w:pStyle w:val="TableParagraph"/>
                              <w:spacing w:before="24" w:line="256" w:lineRule="auto"/>
                              <w:ind w:left="26" w:right="149"/>
                              <w:rPr>
                                <w:sz w:val="14"/>
                              </w:rPr>
                            </w:pPr>
                            <w:r>
                              <w:rPr>
                                <w:sz w:val="14"/>
                              </w:rPr>
                              <w:t>Existing</w:t>
                            </w:r>
                            <w:r>
                              <w:rPr>
                                <w:spacing w:val="-7"/>
                                <w:sz w:val="14"/>
                              </w:rPr>
                              <w:t xml:space="preserve"> </w:t>
                            </w:r>
                            <w:r>
                              <w:rPr>
                                <w:sz w:val="14"/>
                              </w:rPr>
                              <w:t>provisions</w:t>
                            </w:r>
                            <w:r>
                              <w:rPr>
                                <w:spacing w:val="-7"/>
                                <w:sz w:val="14"/>
                              </w:rPr>
                              <w:t xml:space="preserve"> </w:t>
                            </w:r>
                            <w:r>
                              <w:rPr>
                                <w:sz w:val="14"/>
                              </w:rPr>
                              <w:t>already</w:t>
                            </w:r>
                            <w:r>
                              <w:rPr>
                                <w:spacing w:val="-5"/>
                                <w:sz w:val="14"/>
                              </w:rPr>
                              <w:t xml:space="preserve"> </w:t>
                            </w:r>
                            <w:r>
                              <w:rPr>
                                <w:sz w:val="14"/>
                              </w:rPr>
                              <w:t>available.</w:t>
                            </w:r>
                            <w:r>
                              <w:rPr>
                                <w:spacing w:val="-29"/>
                                <w:sz w:val="14"/>
                              </w:rPr>
                              <w:t xml:space="preserve"> </w:t>
                            </w:r>
                            <w:r>
                              <w:rPr>
                                <w:sz w:val="14"/>
                              </w:rPr>
                              <w:t>May have some concerns on</w:t>
                            </w:r>
                            <w:r>
                              <w:rPr>
                                <w:spacing w:val="1"/>
                                <w:sz w:val="14"/>
                              </w:rPr>
                              <w:t xml:space="preserve"> </w:t>
                            </w:r>
                            <w:r>
                              <w:rPr>
                                <w:sz w:val="14"/>
                              </w:rPr>
                              <w:t>development</w:t>
                            </w:r>
                            <w:r>
                              <w:rPr>
                                <w:spacing w:val="-8"/>
                                <w:sz w:val="14"/>
                              </w:rPr>
                              <w:t xml:space="preserve"> </w:t>
                            </w:r>
                            <w:r>
                              <w:rPr>
                                <w:sz w:val="14"/>
                              </w:rPr>
                              <w:t>in</w:t>
                            </w:r>
                            <w:r>
                              <w:rPr>
                                <w:spacing w:val="-8"/>
                                <w:sz w:val="14"/>
                              </w:rPr>
                              <w:t xml:space="preserve"> </w:t>
                            </w:r>
                            <w:r>
                              <w:rPr>
                                <w:sz w:val="14"/>
                              </w:rPr>
                              <w:t>disturbed</w:t>
                            </w:r>
                            <w:r>
                              <w:rPr>
                                <w:spacing w:val="-8"/>
                                <w:sz w:val="14"/>
                              </w:rPr>
                              <w:t xml:space="preserve"> </w:t>
                            </w:r>
                            <w:r>
                              <w:rPr>
                                <w:sz w:val="14"/>
                              </w:rPr>
                              <w:t>land.</w:t>
                            </w:r>
                            <w:r>
                              <w:rPr>
                                <w:spacing w:val="-7"/>
                                <w:sz w:val="14"/>
                              </w:rPr>
                              <w:t xml:space="preserve"> </w:t>
                            </w:r>
                            <w:r>
                              <w:rPr>
                                <w:sz w:val="14"/>
                              </w:rPr>
                              <w:t>may</w:t>
                            </w:r>
                            <w:r>
                              <w:rPr>
                                <w:spacing w:val="-29"/>
                                <w:sz w:val="14"/>
                              </w:rPr>
                              <w:t xml:space="preserve"> </w:t>
                            </w:r>
                            <w:r>
                              <w:rPr>
                                <w:sz w:val="14"/>
                              </w:rPr>
                              <w:t>be challenges in getting regulatory</w:t>
                            </w:r>
                            <w:r>
                              <w:rPr>
                                <w:spacing w:val="1"/>
                                <w:sz w:val="14"/>
                              </w:rPr>
                              <w:t xml:space="preserve"> </w:t>
                            </w:r>
                            <w:r>
                              <w:rPr>
                                <w:sz w:val="14"/>
                              </w:rPr>
                              <w:t>approval</w:t>
                            </w:r>
                          </w:p>
                        </w:tc>
                      </w:tr>
                      <w:tr w:rsidR="00D35E0C" w14:paraId="036D2622" w14:textId="77777777">
                        <w:trPr>
                          <w:trHeight w:val="1308"/>
                        </w:trPr>
                        <w:tc>
                          <w:tcPr>
                            <w:tcW w:w="1330" w:type="dxa"/>
                            <w:tcBorders>
                              <w:top w:val="double" w:sz="6" w:space="0" w:color="808080"/>
                              <w:left w:val="single" w:sz="6" w:space="0" w:color="808080"/>
                              <w:bottom w:val="single" w:sz="6" w:space="0" w:color="808080"/>
                              <w:right w:val="single" w:sz="6" w:space="0" w:color="F2F2F2"/>
                            </w:tcBorders>
                            <w:shd w:val="clear" w:color="auto" w:fill="001F60"/>
                          </w:tcPr>
                          <w:p w14:paraId="71DA0740" w14:textId="77777777" w:rsidR="00D35E0C" w:rsidRPr="00C4525C" w:rsidRDefault="00D35E0C">
                            <w:pPr>
                              <w:pStyle w:val="TableParagraph"/>
                              <w:spacing w:before="26" w:line="256" w:lineRule="auto"/>
                              <w:ind w:left="26" w:right="508"/>
                              <w:rPr>
                                <w:b/>
                                <w:sz w:val="15"/>
                              </w:rPr>
                            </w:pPr>
                            <w:r w:rsidRPr="00C4525C">
                              <w:rPr>
                                <w:b/>
                                <w:sz w:val="15"/>
                              </w:rPr>
                              <w:t>Impacts and</w:t>
                            </w:r>
                            <w:r w:rsidRPr="00C4525C">
                              <w:rPr>
                                <w:b/>
                                <w:spacing w:val="-31"/>
                                <w:sz w:val="15"/>
                              </w:rPr>
                              <w:t xml:space="preserve"> </w:t>
                            </w:r>
                            <w:r w:rsidRPr="00C4525C">
                              <w:rPr>
                                <w:b/>
                                <w:sz w:val="15"/>
                              </w:rPr>
                              <w:t>benefits</w:t>
                            </w:r>
                          </w:p>
                        </w:tc>
                        <w:tc>
                          <w:tcPr>
                            <w:tcW w:w="1197" w:type="dxa"/>
                            <w:tcBorders>
                              <w:top w:val="double" w:sz="6" w:space="0" w:color="808080"/>
                              <w:left w:val="single" w:sz="6" w:space="0" w:color="F2F2F2"/>
                              <w:bottom w:val="single" w:sz="6" w:space="0" w:color="808080"/>
                              <w:right w:val="nil"/>
                            </w:tcBorders>
                          </w:tcPr>
                          <w:p w14:paraId="54552081" w14:textId="77777777" w:rsidR="00D35E0C" w:rsidRPr="00C4525C" w:rsidRDefault="00D35E0C">
                            <w:pPr>
                              <w:pStyle w:val="TableParagraph"/>
                              <w:rPr>
                                <w:rFonts w:ascii="Times New Roman"/>
                                <w:sz w:val="16"/>
                              </w:rPr>
                            </w:pPr>
                          </w:p>
                          <w:p w14:paraId="60CCD140" w14:textId="77777777" w:rsidR="00D35E0C" w:rsidRPr="00C4525C" w:rsidRDefault="00D35E0C">
                            <w:pPr>
                              <w:pStyle w:val="TableParagraph"/>
                              <w:rPr>
                                <w:rFonts w:ascii="Times New Roman"/>
                                <w:sz w:val="16"/>
                              </w:rPr>
                            </w:pPr>
                          </w:p>
                          <w:p w14:paraId="2C845CAB" w14:textId="77777777" w:rsidR="00D35E0C" w:rsidRPr="00C4525C" w:rsidRDefault="00D35E0C">
                            <w:pPr>
                              <w:pStyle w:val="TableParagraph"/>
                              <w:spacing w:before="5"/>
                              <w:rPr>
                                <w:rFonts w:ascii="Times New Roman"/>
                                <w:sz w:val="16"/>
                              </w:rPr>
                            </w:pPr>
                          </w:p>
                          <w:p w14:paraId="6CE3CC7B" w14:textId="77777777" w:rsidR="00D35E0C" w:rsidRPr="00C4525C" w:rsidRDefault="00D35E0C">
                            <w:pPr>
                              <w:pStyle w:val="TableParagraph"/>
                              <w:ind w:left="71" w:right="62"/>
                              <w:jc w:val="center"/>
                              <w:rPr>
                                <w:b/>
                                <w:sz w:val="17"/>
                              </w:rPr>
                            </w:pPr>
                            <w:r w:rsidRPr="00C4525C">
                              <w:rPr>
                                <w:b/>
                                <w:w w:val="105"/>
                                <w:sz w:val="17"/>
                              </w:rPr>
                              <w:t>Unacceptable</w:t>
                            </w:r>
                          </w:p>
                        </w:tc>
                        <w:tc>
                          <w:tcPr>
                            <w:tcW w:w="233" w:type="dxa"/>
                            <w:tcBorders>
                              <w:top w:val="double" w:sz="6" w:space="0" w:color="808080"/>
                              <w:left w:val="nil"/>
                              <w:bottom w:val="single" w:sz="6" w:space="0" w:color="808080"/>
                              <w:right w:val="nil"/>
                            </w:tcBorders>
                            <w:shd w:val="clear" w:color="auto" w:fill="001F60"/>
                          </w:tcPr>
                          <w:p w14:paraId="7A288C02" w14:textId="77777777" w:rsidR="00D35E0C" w:rsidRDefault="00D35E0C">
                            <w:pPr>
                              <w:pStyle w:val="TableParagraph"/>
                              <w:rPr>
                                <w:rFonts w:ascii="Times New Roman"/>
                                <w:sz w:val="12"/>
                              </w:rPr>
                            </w:pPr>
                          </w:p>
                          <w:p w14:paraId="0090165A" w14:textId="77777777" w:rsidR="00D35E0C" w:rsidRDefault="00D35E0C">
                            <w:pPr>
                              <w:pStyle w:val="TableParagraph"/>
                              <w:rPr>
                                <w:rFonts w:ascii="Times New Roman"/>
                                <w:sz w:val="12"/>
                              </w:rPr>
                            </w:pPr>
                          </w:p>
                          <w:p w14:paraId="32B62448" w14:textId="77777777" w:rsidR="00D35E0C" w:rsidRDefault="00D35E0C">
                            <w:pPr>
                              <w:pStyle w:val="TableParagraph"/>
                              <w:rPr>
                                <w:rFonts w:ascii="Times New Roman"/>
                                <w:sz w:val="12"/>
                              </w:rPr>
                            </w:pPr>
                          </w:p>
                          <w:p w14:paraId="109AB0BB" w14:textId="77777777" w:rsidR="00D35E0C" w:rsidRDefault="00D35E0C">
                            <w:pPr>
                              <w:pStyle w:val="TableParagraph"/>
                              <w:spacing w:before="6"/>
                              <w:rPr>
                                <w:rFonts w:ascii="Times New Roman"/>
                                <w:sz w:val="15"/>
                              </w:rPr>
                            </w:pPr>
                          </w:p>
                          <w:p w14:paraId="197ABB5B" w14:textId="77777777" w:rsidR="00D35E0C" w:rsidRDefault="00D35E0C">
                            <w:pPr>
                              <w:pStyle w:val="TableParagraph"/>
                              <w:ind w:right="45"/>
                              <w:jc w:val="right"/>
                              <w:rPr>
                                <w:b/>
                                <w:sz w:val="12"/>
                              </w:rPr>
                            </w:pPr>
                            <w:r>
                              <w:rPr>
                                <w:b/>
                                <w:color w:val="FFFFFF"/>
                                <w:w w:val="105"/>
                                <w:sz w:val="12"/>
                              </w:rPr>
                              <w:t>M</w:t>
                            </w:r>
                          </w:p>
                        </w:tc>
                        <w:tc>
                          <w:tcPr>
                            <w:tcW w:w="2255" w:type="dxa"/>
                            <w:tcBorders>
                              <w:top w:val="double" w:sz="6" w:space="0" w:color="808080"/>
                              <w:left w:val="nil"/>
                              <w:bottom w:val="single" w:sz="6" w:space="0" w:color="808080"/>
                              <w:right w:val="single" w:sz="6" w:space="0" w:color="808080"/>
                            </w:tcBorders>
                            <w:shd w:val="clear" w:color="auto" w:fill="F2F2F2"/>
                          </w:tcPr>
                          <w:p w14:paraId="147263D9" w14:textId="77777777" w:rsidR="00D35E0C" w:rsidRDefault="00D35E0C">
                            <w:pPr>
                              <w:pStyle w:val="TableParagraph"/>
                              <w:spacing w:before="24" w:line="256" w:lineRule="auto"/>
                              <w:ind w:left="26" w:right="440"/>
                              <w:rPr>
                                <w:sz w:val="14"/>
                              </w:rPr>
                            </w:pPr>
                            <w:r>
                              <w:rPr>
                                <w:sz w:val="14"/>
                              </w:rPr>
                              <w:t>The</w:t>
                            </w:r>
                            <w:r>
                              <w:rPr>
                                <w:spacing w:val="-6"/>
                                <w:sz w:val="14"/>
                              </w:rPr>
                              <w:t xml:space="preserve"> </w:t>
                            </w:r>
                            <w:r>
                              <w:rPr>
                                <w:sz w:val="14"/>
                              </w:rPr>
                              <w:t>high</w:t>
                            </w:r>
                            <w:r>
                              <w:rPr>
                                <w:spacing w:val="-7"/>
                                <w:sz w:val="14"/>
                              </w:rPr>
                              <w:t xml:space="preserve"> </w:t>
                            </w:r>
                            <w:r>
                              <w:rPr>
                                <w:sz w:val="14"/>
                              </w:rPr>
                              <w:t>construction</w:t>
                            </w:r>
                            <w:r>
                              <w:rPr>
                                <w:spacing w:val="-6"/>
                                <w:sz w:val="14"/>
                              </w:rPr>
                              <w:t xml:space="preserve"> </w:t>
                            </w:r>
                            <w:r>
                              <w:rPr>
                                <w:sz w:val="14"/>
                              </w:rPr>
                              <w:t>costs</w:t>
                            </w:r>
                            <w:r>
                              <w:rPr>
                                <w:spacing w:val="-5"/>
                                <w:sz w:val="14"/>
                              </w:rPr>
                              <w:t xml:space="preserve"> </w:t>
                            </w:r>
                            <w:r>
                              <w:rPr>
                                <w:sz w:val="14"/>
                              </w:rPr>
                              <w:t>will</w:t>
                            </w:r>
                            <w:r>
                              <w:rPr>
                                <w:spacing w:val="-29"/>
                                <w:sz w:val="14"/>
                              </w:rPr>
                              <w:t xml:space="preserve"> </w:t>
                            </w:r>
                            <w:r>
                              <w:rPr>
                                <w:sz w:val="14"/>
                              </w:rPr>
                              <w:t>outweigh</w:t>
                            </w:r>
                            <w:r>
                              <w:rPr>
                                <w:spacing w:val="-6"/>
                                <w:sz w:val="14"/>
                              </w:rPr>
                              <w:t xml:space="preserve"> </w:t>
                            </w:r>
                            <w:r>
                              <w:rPr>
                                <w:sz w:val="14"/>
                              </w:rPr>
                              <w:t>the</w:t>
                            </w:r>
                            <w:r>
                              <w:rPr>
                                <w:spacing w:val="-6"/>
                                <w:sz w:val="14"/>
                              </w:rPr>
                              <w:t xml:space="preserve"> </w:t>
                            </w:r>
                            <w:r>
                              <w:rPr>
                                <w:sz w:val="14"/>
                              </w:rPr>
                              <w:t>positive</w:t>
                            </w:r>
                            <w:r>
                              <w:rPr>
                                <w:spacing w:val="-7"/>
                                <w:sz w:val="14"/>
                              </w:rPr>
                              <w:t xml:space="preserve"> </w:t>
                            </w:r>
                            <w:r>
                              <w:rPr>
                                <w:sz w:val="14"/>
                              </w:rPr>
                              <w:t>impacts</w:t>
                            </w:r>
                          </w:p>
                        </w:tc>
                      </w:tr>
                    </w:tbl>
                    <w:p w14:paraId="0D5C9B38" w14:textId="77777777" w:rsidR="00D35E0C" w:rsidRDefault="00D35E0C" w:rsidP="00D35E0C">
                      <w:pPr>
                        <w:pStyle w:val="BodyText"/>
                      </w:pPr>
                    </w:p>
                  </w:txbxContent>
                </v:textbox>
                <w10:anchorlock/>
              </v:shape>
            </w:pict>
          </mc:Fallback>
        </mc:AlternateContent>
      </w:r>
    </w:p>
    <w:p w14:paraId="0C19E17B" w14:textId="3D97DC7D" w:rsidR="00D35E0C" w:rsidRDefault="00D35E0C" w:rsidP="00D35E0C">
      <w:pPr>
        <w:pStyle w:val="BodyText"/>
        <w:spacing w:before="1"/>
        <w:rPr>
          <w:rFonts w:ascii="Arial"/>
          <w:i/>
          <w:sz w:val="9"/>
        </w:rPr>
      </w:pPr>
      <w:r>
        <w:rPr>
          <w:rFonts w:ascii="Calibri"/>
          <w:i/>
          <w:noProof/>
          <w:sz w:val="20"/>
        </w:rPr>
        <mc:AlternateContent>
          <mc:Choice Requires="wpg">
            <w:drawing>
              <wp:anchor distT="0" distB="0" distL="0" distR="0" simplePos="0" relativeHeight="251658270" behindDoc="1" locked="0" layoutInCell="1" allowOverlap="1" wp14:anchorId="4E267D4D" wp14:editId="7516B9DC">
                <wp:simplePos x="0" y="0"/>
                <wp:positionH relativeFrom="page">
                  <wp:posOffset>675005</wp:posOffset>
                </wp:positionH>
                <wp:positionV relativeFrom="paragraph">
                  <wp:posOffset>81280</wp:posOffset>
                </wp:positionV>
                <wp:extent cx="3075940" cy="1137285"/>
                <wp:effectExtent l="0" t="0" r="1905" b="0"/>
                <wp:wrapTopAndBottom/>
                <wp:docPr id="1112020424" name="Group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137285"/>
                          <a:chOff x="1063" y="128"/>
                          <a:chExt cx="4844" cy="1791"/>
                        </a:xfrm>
                      </wpg:grpSpPr>
                      <wps:wsp>
                        <wps:cNvPr id="2004443567" name="docshape62"/>
                        <wps:cNvSpPr txBox="1">
                          <a:spLocks noChangeArrowheads="1"/>
                        </wps:cNvSpPr>
                        <wps:spPr bwMode="auto">
                          <a:xfrm>
                            <a:off x="1063" y="702"/>
                            <a:ext cx="4844" cy="1217"/>
                          </a:xfrm>
                          <a:prstGeom prst="rect">
                            <a:avLst/>
                          </a:prstGeom>
                          <a:solidFill>
                            <a:srgbClr val="A8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5D7F4F" w14:textId="77777777" w:rsidR="00D35E0C" w:rsidRDefault="00D35E0C" w:rsidP="00D35E0C">
                              <w:pPr>
                                <w:spacing w:before="5"/>
                                <w:rPr>
                                  <w:rFonts w:ascii="Arial"/>
                                  <w:color w:val="000000"/>
                                  <w:sz w:val="34"/>
                                </w:rPr>
                              </w:pPr>
                            </w:p>
                            <w:p w14:paraId="27E9A87E" w14:textId="77777777" w:rsidR="00D35E0C" w:rsidRDefault="00D35E0C" w:rsidP="00D35E0C">
                              <w:pPr>
                                <w:ind w:left="1291"/>
                                <w:rPr>
                                  <w:rFonts w:ascii="Arial"/>
                                  <w:color w:val="000000"/>
                                  <w:sz w:val="35"/>
                                </w:rPr>
                              </w:pPr>
                              <w:r>
                                <w:rPr>
                                  <w:rFonts w:ascii="Arial"/>
                                  <w:color w:val="FFFFFF"/>
                                  <w:sz w:val="35"/>
                                </w:rPr>
                                <w:t>Not</w:t>
                              </w:r>
                              <w:r>
                                <w:rPr>
                                  <w:rFonts w:ascii="Arial"/>
                                  <w:color w:val="FFFFFF"/>
                                  <w:spacing w:val="8"/>
                                  <w:sz w:val="35"/>
                                </w:rPr>
                                <w:t xml:space="preserve"> </w:t>
                              </w:r>
                              <w:r>
                                <w:rPr>
                                  <w:rFonts w:ascii="Arial"/>
                                  <w:color w:val="FFFFFF"/>
                                  <w:sz w:val="35"/>
                                </w:rPr>
                                <w:t>shortlisted</w:t>
                              </w:r>
                            </w:p>
                          </w:txbxContent>
                        </wps:txbx>
                        <wps:bodyPr rot="0" vert="horz" wrap="square" lIns="0" tIns="0" rIns="0" bIns="0" anchor="t" anchorCtr="0" upright="1">
                          <a:noAutofit/>
                        </wps:bodyPr>
                      </wps:wsp>
                      <wps:wsp>
                        <wps:cNvPr id="203664581" name="docshape63"/>
                        <wps:cNvSpPr txBox="1">
                          <a:spLocks noChangeArrowheads="1"/>
                        </wps:cNvSpPr>
                        <wps:spPr bwMode="auto">
                          <a:xfrm>
                            <a:off x="1063" y="128"/>
                            <a:ext cx="4844" cy="574"/>
                          </a:xfrm>
                          <a:prstGeom prst="rect">
                            <a:avLst/>
                          </a:prstGeom>
                          <a:solidFill>
                            <a:srgbClr val="001F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89E40A" w14:textId="77777777" w:rsidR="00D35E0C" w:rsidRDefault="00D35E0C" w:rsidP="00D35E0C">
                              <w:pPr>
                                <w:spacing w:before="148"/>
                                <w:ind w:left="863"/>
                                <w:rPr>
                                  <w:color w:val="000000"/>
                                </w:rPr>
                              </w:pPr>
                              <w:r>
                                <w:rPr>
                                  <w:color w:val="FFFFFF"/>
                                </w:rPr>
                                <w:t>Preliminary</w:t>
                              </w:r>
                              <w:r>
                                <w:rPr>
                                  <w:color w:val="FFFFFF"/>
                                  <w:spacing w:val="28"/>
                                </w:rPr>
                                <w:t xml:space="preserve"> </w:t>
                              </w:r>
                              <w:r>
                                <w:rPr>
                                  <w:color w:val="FFFFFF"/>
                                </w:rPr>
                                <w:t>Assessment</w:t>
                              </w:r>
                              <w:r>
                                <w:rPr>
                                  <w:color w:val="FFFFFF"/>
                                  <w:spacing w:val="29"/>
                                </w:rPr>
                                <w:t xml:space="preserve"> </w:t>
                              </w:r>
                              <w:r>
                                <w:rPr>
                                  <w:color w:val="FFFFFF"/>
                                </w:rPr>
                                <w:t>Outcome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267D4D" id="Group 62" o:spid="_x0000_s1074" alt="&quot;&quot;" style="position:absolute;margin-left:53.15pt;margin-top:6.4pt;width:242.2pt;height:89.55pt;z-index:-251658210;mso-wrap-distance-left:0;mso-wrap-distance-right:0;mso-position-horizontal-relative:page;mso-position-vertical-relative:text" coordorigin="1063,128" coordsize="4844,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">
                <v:shape id="docshape62" o:spid="_x0000_s1075" type="#_x0000_t202" style="position:absolute;left:1063;top:702;width:4844;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" fillcolor="#a80000" stroked="f">
                  <v:textbox inset="0,0,0,0">
                    <w:txbxContent>
                      <w:p w14:paraId="125D7F4F" w14:textId="77777777" w:rsidR="00D35E0C" w:rsidRDefault="00D35E0C" w:rsidP="00D35E0C">
                        <w:pPr>
                          <w:spacing w:before="5"/>
                          <w:rPr>
                            <w:rFonts w:ascii="Arial"/>
                            <w:color w:val="000000"/>
                            <w:sz w:val="34"/>
                          </w:rPr>
                        </w:pPr>
                      </w:p>
                      <w:p w14:paraId="27E9A87E" w14:textId="77777777" w:rsidR="00D35E0C" w:rsidRDefault="00D35E0C" w:rsidP="00D35E0C">
                        <w:pPr>
                          <w:ind w:left="1291"/>
                          <w:rPr>
                            <w:rFonts w:ascii="Arial"/>
                            <w:color w:val="000000"/>
                            <w:sz w:val="35"/>
                          </w:rPr>
                        </w:pPr>
                        <w:r>
                          <w:rPr>
                            <w:rFonts w:ascii="Arial"/>
                            <w:color w:val="FFFFFF"/>
                            <w:sz w:val="35"/>
                          </w:rPr>
                          <w:t>Not</w:t>
                        </w:r>
                        <w:r>
                          <w:rPr>
                            <w:rFonts w:ascii="Arial"/>
                            <w:color w:val="FFFFFF"/>
                            <w:spacing w:val="8"/>
                            <w:sz w:val="35"/>
                          </w:rPr>
                          <w:t xml:space="preserve"> </w:t>
                        </w:r>
                        <w:r>
                          <w:rPr>
                            <w:rFonts w:ascii="Arial"/>
                            <w:color w:val="FFFFFF"/>
                            <w:sz w:val="35"/>
                          </w:rPr>
                          <w:t>shortlisted</w:t>
                        </w:r>
                      </w:p>
                    </w:txbxContent>
                  </v:textbox>
                </v:shape>
                <v:shape id="docshape63" o:spid="_x0000_s1076" type="#_x0000_t202" style="position:absolute;left:1063;top:128;width:4844;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" fillcolor="#001f60" stroked="f">
                  <v:textbox inset="0,0,0,0">
                    <w:txbxContent>
                      <w:p w14:paraId="5A89E40A" w14:textId="77777777" w:rsidR="00D35E0C" w:rsidRDefault="00D35E0C" w:rsidP="00D35E0C">
                        <w:pPr>
                          <w:spacing w:before="148"/>
                          <w:ind w:left="863"/>
                          <w:rPr>
                            <w:color w:val="000000"/>
                          </w:rPr>
                        </w:pPr>
                        <w:r>
                          <w:rPr>
                            <w:color w:val="FFFFFF"/>
                          </w:rPr>
                          <w:t>Preliminary</w:t>
                        </w:r>
                        <w:r>
                          <w:rPr>
                            <w:color w:val="FFFFFF"/>
                            <w:spacing w:val="28"/>
                          </w:rPr>
                          <w:t xml:space="preserve"> </w:t>
                        </w:r>
                        <w:r>
                          <w:rPr>
                            <w:color w:val="FFFFFF"/>
                          </w:rPr>
                          <w:t>Assessment</w:t>
                        </w:r>
                        <w:r>
                          <w:rPr>
                            <w:color w:val="FFFFFF"/>
                            <w:spacing w:val="29"/>
                          </w:rPr>
                          <w:t xml:space="preserve"> </w:t>
                        </w:r>
                        <w:r>
                          <w:rPr>
                            <w:color w:val="FFFFFF"/>
                          </w:rPr>
                          <w:t>Outcome</w:t>
                        </w:r>
                      </w:p>
                    </w:txbxContent>
                  </v:textbox>
                </v:shape>
                <w10:wrap type="topAndBottom" anchorx="page"/>
              </v:group>
            </w:pict>
          </mc:Fallback>
        </mc:AlternateContent>
      </w:r>
      <w:r>
        <w:rPr>
          <w:rFonts w:ascii="Calibri"/>
          <w:i/>
          <w:noProof/>
          <w:sz w:val="20"/>
        </w:rPr>
        <mc:AlternateContent>
          <mc:Choice Requires="wpg">
            <w:drawing>
              <wp:anchor distT="0" distB="0" distL="0" distR="0" simplePos="0" relativeHeight="251658271" behindDoc="1" locked="0" layoutInCell="1" allowOverlap="1" wp14:anchorId="35A1DF3F" wp14:editId="03E520FD">
                <wp:simplePos x="0" y="0"/>
                <wp:positionH relativeFrom="page">
                  <wp:posOffset>3851275</wp:posOffset>
                </wp:positionH>
                <wp:positionV relativeFrom="paragraph">
                  <wp:posOffset>81280</wp:posOffset>
                </wp:positionV>
                <wp:extent cx="3185160" cy="1137285"/>
                <wp:effectExtent l="3175" t="0" r="2540" b="0"/>
                <wp:wrapTopAndBottom/>
                <wp:docPr id="140418504" name="Group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5160" cy="1137285"/>
                          <a:chOff x="6065" y="128"/>
                          <a:chExt cx="5016" cy="1791"/>
                        </a:xfrm>
                      </wpg:grpSpPr>
                      <wps:wsp>
                        <wps:cNvPr id="1683692591" name="docshape65"/>
                        <wps:cNvSpPr txBox="1">
                          <a:spLocks noChangeArrowheads="1"/>
                        </wps:cNvSpPr>
                        <wps:spPr bwMode="auto">
                          <a:xfrm>
                            <a:off x="6064" y="702"/>
                            <a:ext cx="5016" cy="121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A4A6D0" w14:textId="77777777" w:rsidR="00D35E0C" w:rsidRDefault="00D35E0C" w:rsidP="00D35E0C">
                              <w:pPr>
                                <w:spacing w:before="13"/>
                                <w:ind w:left="35"/>
                                <w:rPr>
                                  <w:rFonts w:ascii="Arial"/>
                                  <w:color w:val="000000"/>
                                  <w:sz w:val="17"/>
                                </w:rPr>
                              </w:pPr>
                              <w:r>
                                <w:rPr>
                                  <w:rFonts w:ascii="Arial"/>
                                  <w:color w:val="000000"/>
                                  <w:w w:val="105"/>
                                  <w:sz w:val="17"/>
                                </w:rPr>
                                <w:t>Far</w:t>
                              </w:r>
                              <w:r>
                                <w:rPr>
                                  <w:rFonts w:ascii="Arial"/>
                                  <w:color w:val="000000"/>
                                  <w:spacing w:val="-10"/>
                                  <w:w w:val="105"/>
                                  <w:sz w:val="17"/>
                                </w:rPr>
                                <w:t xml:space="preserve"> </w:t>
                              </w:r>
                              <w:r>
                                <w:rPr>
                                  <w:rFonts w:ascii="Arial"/>
                                  <w:color w:val="000000"/>
                                  <w:w w:val="105"/>
                                  <w:sz w:val="17"/>
                                </w:rPr>
                                <w:t>too</w:t>
                              </w:r>
                              <w:r>
                                <w:rPr>
                                  <w:rFonts w:ascii="Arial"/>
                                  <w:color w:val="000000"/>
                                  <w:spacing w:val="-7"/>
                                  <w:w w:val="105"/>
                                  <w:sz w:val="17"/>
                                </w:rPr>
                                <w:t xml:space="preserve"> </w:t>
                              </w:r>
                              <w:r>
                                <w:rPr>
                                  <w:rFonts w:ascii="Arial"/>
                                  <w:color w:val="000000"/>
                                  <w:w w:val="105"/>
                                  <w:sz w:val="17"/>
                                </w:rPr>
                                <w:t>costly,</w:t>
                              </w:r>
                              <w:r>
                                <w:rPr>
                                  <w:rFonts w:ascii="Arial"/>
                                  <w:color w:val="000000"/>
                                  <w:spacing w:val="-9"/>
                                  <w:w w:val="105"/>
                                  <w:sz w:val="17"/>
                                </w:rPr>
                                <w:t xml:space="preserve"> </w:t>
                              </w:r>
                              <w:r>
                                <w:rPr>
                                  <w:rFonts w:ascii="Arial"/>
                                  <w:color w:val="000000"/>
                                  <w:w w:val="105"/>
                                  <w:sz w:val="17"/>
                                </w:rPr>
                                <w:t>not</w:t>
                              </w:r>
                              <w:r>
                                <w:rPr>
                                  <w:rFonts w:ascii="Arial"/>
                                  <w:color w:val="000000"/>
                                  <w:spacing w:val="-10"/>
                                  <w:w w:val="105"/>
                                  <w:sz w:val="17"/>
                                </w:rPr>
                                <w:t xml:space="preserve"> </w:t>
                              </w:r>
                              <w:r>
                                <w:rPr>
                                  <w:rFonts w:ascii="Arial"/>
                                  <w:color w:val="000000"/>
                                  <w:w w:val="105"/>
                                  <w:sz w:val="17"/>
                                </w:rPr>
                                <w:t>a</w:t>
                              </w:r>
                              <w:r>
                                <w:rPr>
                                  <w:rFonts w:ascii="Arial"/>
                                  <w:color w:val="000000"/>
                                  <w:spacing w:val="-7"/>
                                  <w:w w:val="105"/>
                                  <w:sz w:val="17"/>
                                </w:rPr>
                                <w:t xml:space="preserve"> </w:t>
                              </w:r>
                              <w:r>
                                <w:rPr>
                                  <w:rFonts w:ascii="Arial"/>
                                  <w:color w:val="000000"/>
                                  <w:w w:val="105"/>
                                  <w:sz w:val="17"/>
                                </w:rPr>
                                <w:t>viable</w:t>
                              </w:r>
                              <w:r>
                                <w:rPr>
                                  <w:rFonts w:ascii="Arial"/>
                                  <w:color w:val="000000"/>
                                  <w:spacing w:val="-8"/>
                                  <w:w w:val="105"/>
                                  <w:sz w:val="17"/>
                                </w:rPr>
                                <w:t xml:space="preserve"> </w:t>
                              </w:r>
                              <w:r>
                                <w:rPr>
                                  <w:rFonts w:ascii="Arial"/>
                                  <w:color w:val="000000"/>
                                  <w:w w:val="105"/>
                                  <w:sz w:val="17"/>
                                </w:rPr>
                                <w:t>option</w:t>
                              </w:r>
                            </w:p>
                          </w:txbxContent>
                        </wps:txbx>
                        <wps:bodyPr rot="0" vert="horz" wrap="square" lIns="0" tIns="0" rIns="0" bIns="0" anchor="t" anchorCtr="0" upright="1">
                          <a:noAutofit/>
                        </wps:bodyPr>
                      </wps:wsp>
                      <wps:wsp>
                        <wps:cNvPr id="1416073073" name="docshape66"/>
                        <wps:cNvSpPr txBox="1">
                          <a:spLocks noChangeArrowheads="1"/>
                        </wps:cNvSpPr>
                        <wps:spPr bwMode="auto">
                          <a:xfrm>
                            <a:off x="6064" y="128"/>
                            <a:ext cx="5016" cy="574"/>
                          </a:xfrm>
                          <a:prstGeom prst="rect">
                            <a:avLst/>
                          </a:prstGeom>
                          <a:solidFill>
                            <a:srgbClr val="001F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D29FF5" w14:textId="77777777" w:rsidR="00D35E0C" w:rsidRDefault="00D35E0C" w:rsidP="00D35E0C">
                              <w:pPr>
                                <w:spacing w:before="148"/>
                                <w:ind w:left="1490"/>
                                <w:rPr>
                                  <w:color w:val="000000"/>
                                </w:rPr>
                              </w:pPr>
                              <w:r>
                                <w:rPr>
                                  <w:color w:val="FFFFFF"/>
                                  <w:spacing w:val="-1"/>
                                  <w:w w:val="105"/>
                                </w:rPr>
                                <w:t>Assessment</w:t>
                              </w:r>
                              <w:r>
                                <w:rPr>
                                  <w:color w:val="FFFFFF"/>
                                  <w:spacing w:val="-10"/>
                                  <w:w w:val="105"/>
                                </w:rPr>
                                <w:t xml:space="preserve"> </w:t>
                              </w:r>
                              <w:r>
                                <w:rPr>
                                  <w:color w:val="FFFFFF"/>
                                  <w:w w:val="105"/>
                                </w:rPr>
                                <w:t>Summary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1DF3F" id="Group 61" o:spid="_x0000_s1077" alt="&quot;&quot;" style="position:absolute;margin-left:303.25pt;margin-top:6.4pt;width:250.8pt;height:89.55pt;z-index:-251658209;mso-wrap-distance-left:0;mso-wrap-distance-right:0;mso-position-horizontal-relative:page;mso-position-vertical-relative:text" coordorigin="6065,128" coordsize="5016,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">
                <v:shape id="docshape65" o:spid="_x0000_s1078" type="#_x0000_t202" style="position:absolute;left:6064;top:702;width:5016;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" fillcolor="#f2f2f2" stroked="f">
                  <v:textbox inset="0,0,0,0">
                    <w:txbxContent>
                      <w:p w14:paraId="10A4A6D0" w14:textId="77777777" w:rsidR="00D35E0C" w:rsidRDefault="00D35E0C" w:rsidP="00D35E0C">
                        <w:pPr>
                          <w:spacing w:before="13"/>
                          <w:ind w:left="35"/>
                          <w:rPr>
                            <w:rFonts w:ascii="Arial"/>
                            <w:color w:val="000000"/>
                            <w:sz w:val="17"/>
                          </w:rPr>
                        </w:pPr>
                        <w:r>
                          <w:rPr>
                            <w:rFonts w:ascii="Arial"/>
                            <w:color w:val="000000"/>
                            <w:w w:val="105"/>
                            <w:sz w:val="17"/>
                          </w:rPr>
                          <w:t>Far</w:t>
                        </w:r>
                        <w:r>
                          <w:rPr>
                            <w:rFonts w:ascii="Arial"/>
                            <w:color w:val="000000"/>
                            <w:spacing w:val="-10"/>
                            <w:w w:val="105"/>
                            <w:sz w:val="17"/>
                          </w:rPr>
                          <w:t xml:space="preserve"> </w:t>
                        </w:r>
                        <w:r>
                          <w:rPr>
                            <w:rFonts w:ascii="Arial"/>
                            <w:color w:val="000000"/>
                            <w:w w:val="105"/>
                            <w:sz w:val="17"/>
                          </w:rPr>
                          <w:t>too</w:t>
                        </w:r>
                        <w:r>
                          <w:rPr>
                            <w:rFonts w:ascii="Arial"/>
                            <w:color w:val="000000"/>
                            <w:spacing w:val="-7"/>
                            <w:w w:val="105"/>
                            <w:sz w:val="17"/>
                          </w:rPr>
                          <w:t xml:space="preserve"> </w:t>
                        </w:r>
                        <w:r>
                          <w:rPr>
                            <w:rFonts w:ascii="Arial"/>
                            <w:color w:val="000000"/>
                            <w:w w:val="105"/>
                            <w:sz w:val="17"/>
                          </w:rPr>
                          <w:t>costly,</w:t>
                        </w:r>
                        <w:r>
                          <w:rPr>
                            <w:rFonts w:ascii="Arial"/>
                            <w:color w:val="000000"/>
                            <w:spacing w:val="-9"/>
                            <w:w w:val="105"/>
                            <w:sz w:val="17"/>
                          </w:rPr>
                          <w:t xml:space="preserve"> </w:t>
                        </w:r>
                        <w:r>
                          <w:rPr>
                            <w:rFonts w:ascii="Arial"/>
                            <w:color w:val="000000"/>
                            <w:w w:val="105"/>
                            <w:sz w:val="17"/>
                          </w:rPr>
                          <w:t>not</w:t>
                        </w:r>
                        <w:r>
                          <w:rPr>
                            <w:rFonts w:ascii="Arial"/>
                            <w:color w:val="000000"/>
                            <w:spacing w:val="-10"/>
                            <w:w w:val="105"/>
                            <w:sz w:val="17"/>
                          </w:rPr>
                          <w:t xml:space="preserve"> </w:t>
                        </w:r>
                        <w:r>
                          <w:rPr>
                            <w:rFonts w:ascii="Arial"/>
                            <w:color w:val="000000"/>
                            <w:w w:val="105"/>
                            <w:sz w:val="17"/>
                          </w:rPr>
                          <w:t>a</w:t>
                        </w:r>
                        <w:r>
                          <w:rPr>
                            <w:rFonts w:ascii="Arial"/>
                            <w:color w:val="000000"/>
                            <w:spacing w:val="-7"/>
                            <w:w w:val="105"/>
                            <w:sz w:val="17"/>
                          </w:rPr>
                          <w:t xml:space="preserve"> </w:t>
                        </w:r>
                        <w:r>
                          <w:rPr>
                            <w:rFonts w:ascii="Arial"/>
                            <w:color w:val="000000"/>
                            <w:w w:val="105"/>
                            <w:sz w:val="17"/>
                          </w:rPr>
                          <w:t>viable</w:t>
                        </w:r>
                        <w:r>
                          <w:rPr>
                            <w:rFonts w:ascii="Arial"/>
                            <w:color w:val="000000"/>
                            <w:spacing w:val="-8"/>
                            <w:w w:val="105"/>
                            <w:sz w:val="17"/>
                          </w:rPr>
                          <w:t xml:space="preserve"> </w:t>
                        </w:r>
                        <w:r>
                          <w:rPr>
                            <w:rFonts w:ascii="Arial"/>
                            <w:color w:val="000000"/>
                            <w:w w:val="105"/>
                            <w:sz w:val="17"/>
                          </w:rPr>
                          <w:t>option</w:t>
                        </w:r>
                      </w:p>
                    </w:txbxContent>
                  </v:textbox>
                </v:shape>
                <v:shape id="docshape66" o:spid="_x0000_s1079" type="#_x0000_t202" style="position:absolute;left:6064;top:128;width:5016;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" fillcolor="#001f60" stroked="f">
                  <v:textbox inset="0,0,0,0">
                    <w:txbxContent>
                      <w:p w14:paraId="77D29FF5" w14:textId="77777777" w:rsidR="00D35E0C" w:rsidRDefault="00D35E0C" w:rsidP="00D35E0C">
                        <w:pPr>
                          <w:spacing w:before="148"/>
                          <w:ind w:left="1490"/>
                          <w:rPr>
                            <w:color w:val="000000"/>
                          </w:rPr>
                        </w:pPr>
                        <w:r>
                          <w:rPr>
                            <w:color w:val="FFFFFF"/>
                            <w:spacing w:val="-1"/>
                            <w:w w:val="105"/>
                          </w:rPr>
                          <w:t>Assessment</w:t>
                        </w:r>
                        <w:r>
                          <w:rPr>
                            <w:color w:val="FFFFFF"/>
                            <w:spacing w:val="-10"/>
                            <w:w w:val="105"/>
                          </w:rPr>
                          <w:t xml:space="preserve"> </w:t>
                        </w:r>
                        <w:r>
                          <w:rPr>
                            <w:color w:val="FFFFFF"/>
                            <w:w w:val="105"/>
                          </w:rPr>
                          <w:t>Summary</w:t>
                        </w:r>
                      </w:p>
                    </w:txbxContent>
                  </v:textbox>
                </v:shape>
                <w10:wrap type="topAndBottom" anchorx="page"/>
              </v:group>
            </w:pict>
          </mc:Fallback>
        </mc:AlternateContent>
      </w:r>
    </w:p>
    <w:p w14:paraId="57EBDDA9" w14:textId="77777777" w:rsidR="00D35E0C" w:rsidRDefault="00D35E0C" w:rsidP="00D35E0C">
      <w:pPr>
        <w:rPr>
          <w:rFonts w:ascii="Arial"/>
          <w:sz w:val="9"/>
        </w:rPr>
        <w:sectPr w:rsidR="00D35E0C" w:rsidSect="00D35E0C">
          <w:type w:val="continuous"/>
          <w:pgSz w:w="12240" w:h="15840"/>
          <w:pgMar w:top="500" w:right="1040" w:bottom="960" w:left="940" w:header="1237" w:footer="432" w:gutter="0"/>
          <w:cols w:space="720"/>
        </w:sectPr>
      </w:pPr>
    </w:p>
    <w:p w14:paraId="30DEC341" w14:textId="77777777" w:rsidR="00D35E0C" w:rsidRDefault="00D35E0C" w:rsidP="00D74679">
      <w:pPr>
        <w:pStyle w:val="PrelimHeading1"/>
        <w:numPr>
          <w:ilvl w:val="0"/>
          <w:numId w:val="0"/>
        </w:numPr>
      </w:pPr>
      <w:bookmarkStart w:id="1315" w:name="_Toc176781366"/>
      <w:bookmarkStart w:id="1316" w:name="_Toc176858157"/>
      <w:bookmarkStart w:id="1317" w:name="_Toc176858653"/>
      <w:bookmarkStart w:id="1318" w:name="_Toc176859087"/>
      <w:bookmarkStart w:id="1319" w:name="_Toc177039904"/>
      <w:bookmarkStart w:id="1320" w:name="_Toc177040354"/>
      <w:bookmarkStart w:id="1321" w:name="_Toc177116082"/>
      <w:r>
        <w:lastRenderedPageBreak/>
        <w:t>Preliminary</w:t>
      </w:r>
      <w:r w:rsidRPr="00E51171">
        <w:t xml:space="preserve"> </w:t>
      </w:r>
      <w:r>
        <w:t>Assessment</w:t>
      </w:r>
      <w:r w:rsidRPr="00E51171">
        <w:t xml:space="preserve"> </w:t>
      </w:r>
      <w:r>
        <w:t>-</w:t>
      </w:r>
      <w:r w:rsidRPr="00E51171">
        <w:t xml:space="preserve"> </w:t>
      </w:r>
      <w:r>
        <w:t>Summary</w:t>
      </w:r>
      <w:bookmarkEnd w:id="1315"/>
      <w:bookmarkEnd w:id="1316"/>
      <w:bookmarkEnd w:id="1317"/>
      <w:bookmarkEnd w:id="1318"/>
      <w:bookmarkEnd w:id="1319"/>
      <w:bookmarkEnd w:id="1320"/>
      <w:bookmarkEnd w:id="1321"/>
    </w:p>
    <w:p w14:paraId="6CF55B58" w14:textId="77777777" w:rsidR="00D35E0C" w:rsidRDefault="00D35E0C" w:rsidP="00D35E0C">
      <w:pPr>
        <w:tabs>
          <w:tab w:val="left" w:pos="1320"/>
        </w:tabs>
        <w:spacing w:before="110"/>
        <w:ind w:left="154"/>
        <w:rPr>
          <w:rFonts w:ascii="Arial"/>
          <w:sz w:val="15"/>
        </w:rPr>
      </w:pPr>
      <w:r>
        <w:rPr>
          <w:rFonts w:ascii="Arial"/>
          <w:b/>
          <w:sz w:val="15"/>
        </w:rPr>
        <w:t>Prepared by:</w:t>
      </w:r>
      <w:r>
        <w:rPr>
          <w:rFonts w:ascii="Arial"/>
          <w:b/>
          <w:sz w:val="15"/>
        </w:rPr>
        <w:tab/>
      </w:r>
      <w:r>
        <w:rPr>
          <w:rFonts w:ascii="Arial"/>
          <w:sz w:val="15"/>
        </w:rPr>
        <w:t>Sequana</w:t>
      </w:r>
      <w:r>
        <w:rPr>
          <w:rFonts w:ascii="Arial"/>
          <w:spacing w:val="6"/>
          <w:sz w:val="15"/>
        </w:rPr>
        <w:t xml:space="preserve"> </w:t>
      </w:r>
      <w:r>
        <w:rPr>
          <w:rFonts w:ascii="Arial"/>
          <w:sz w:val="15"/>
        </w:rPr>
        <w:t>Partners</w:t>
      </w:r>
    </w:p>
    <w:p w14:paraId="1BBE2ACB" w14:textId="77777777" w:rsidR="00D35E0C" w:rsidRDefault="00D35E0C" w:rsidP="00D35E0C">
      <w:pPr>
        <w:tabs>
          <w:tab w:val="left" w:pos="1320"/>
        </w:tabs>
        <w:spacing w:before="19"/>
        <w:ind w:left="154"/>
        <w:rPr>
          <w:rFonts w:ascii="Arial"/>
          <w:sz w:val="15"/>
        </w:rPr>
      </w:pPr>
      <w:r>
        <w:rPr>
          <w:rFonts w:ascii="Arial"/>
          <w:b/>
          <w:sz w:val="15"/>
        </w:rPr>
        <w:t>Prepared</w:t>
      </w:r>
      <w:r>
        <w:rPr>
          <w:rFonts w:ascii="Arial"/>
          <w:b/>
          <w:spacing w:val="1"/>
          <w:sz w:val="15"/>
        </w:rPr>
        <w:t xml:space="preserve"> </w:t>
      </w:r>
      <w:r>
        <w:rPr>
          <w:rFonts w:ascii="Arial"/>
          <w:b/>
          <w:sz w:val="15"/>
        </w:rPr>
        <w:t>for:</w:t>
      </w:r>
      <w:r>
        <w:rPr>
          <w:rFonts w:ascii="Arial"/>
          <w:b/>
          <w:sz w:val="15"/>
        </w:rPr>
        <w:tab/>
      </w:r>
      <w:r>
        <w:rPr>
          <w:rFonts w:ascii="Arial"/>
          <w:sz w:val="15"/>
        </w:rPr>
        <w:t>Department</w:t>
      </w:r>
      <w:r>
        <w:rPr>
          <w:rFonts w:ascii="Arial"/>
          <w:spacing w:val="6"/>
          <w:sz w:val="15"/>
        </w:rPr>
        <w:t xml:space="preserve"> </w:t>
      </w:r>
      <w:r>
        <w:rPr>
          <w:rFonts w:ascii="Arial"/>
          <w:sz w:val="15"/>
        </w:rPr>
        <w:t>of</w:t>
      </w:r>
      <w:r>
        <w:rPr>
          <w:rFonts w:ascii="Arial"/>
          <w:spacing w:val="5"/>
          <w:sz w:val="15"/>
        </w:rPr>
        <w:t xml:space="preserve"> </w:t>
      </w:r>
      <w:r>
        <w:rPr>
          <w:rFonts w:ascii="Arial"/>
          <w:sz w:val="15"/>
        </w:rPr>
        <w:t>Energy,</w:t>
      </w:r>
      <w:r>
        <w:rPr>
          <w:rFonts w:ascii="Arial"/>
          <w:spacing w:val="6"/>
          <w:sz w:val="15"/>
        </w:rPr>
        <w:t xml:space="preserve"> </w:t>
      </w:r>
      <w:r>
        <w:rPr>
          <w:rFonts w:ascii="Arial"/>
          <w:sz w:val="15"/>
        </w:rPr>
        <w:t>Environment</w:t>
      </w:r>
      <w:r>
        <w:rPr>
          <w:rFonts w:ascii="Arial"/>
          <w:spacing w:val="5"/>
          <w:sz w:val="15"/>
        </w:rPr>
        <w:t xml:space="preserve"> </w:t>
      </w:r>
      <w:r>
        <w:rPr>
          <w:rFonts w:ascii="Arial"/>
          <w:sz w:val="15"/>
        </w:rPr>
        <w:t>and</w:t>
      </w:r>
      <w:r>
        <w:rPr>
          <w:rFonts w:ascii="Arial"/>
          <w:spacing w:val="6"/>
          <w:sz w:val="15"/>
        </w:rPr>
        <w:t xml:space="preserve"> </w:t>
      </w:r>
      <w:r>
        <w:rPr>
          <w:rFonts w:ascii="Arial"/>
          <w:sz w:val="15"/>
        </w:rPr>
        <w:t>Climate</w:t>
      </w:r>
      <w:r>
        <w:rPr>
          <w:rFonts w:ascii="Arial"/>
          <w:spacing w:val="4"/>
          <w:sz w:val="15"/>
        </w:rPr>
        <w:t xml:space="preserve"> </w:t>
      </w:r>
      <w:r>
        <w:rPr>
          <w:rFonts w:ascii="Arial"/>
          <w:sz w:val="15"/>
        </w:rPr>
        <w:t>Change</w:t>
      </w:r>
    </w:p>
    <w:p w14:paraId="697C6FE8" w14:textId="77777777" w:rsidR="00D35E0C" w:rsidRDefault="00D35E0C" w:rsidP="00D35E0C">
      <w:pPr>
        <w:spacing w:before="20"/>
        <w:ind w:left="154"/>
        <w:rPr>
          <w:rFonts w:ascii="Arial"/>
          <w:sz w:val="15"/>
        </w:rPr>
      </w:pPr>
      <w:r>
        <w:rPr>
          <w:rFonts w:ascii="Arial"/>
          <w:b/>
          <w:sz w:val="15"/>
        </w:rPr>
        <w:t>Date</w:t>
      </w:r>
      <w:r>
        <w:rPr>
          <w:rFonts w:ascii="Arial"/>
          <w:b/>
          <w:spacing w:val="1"/>
          <w:sz w:val="15"/>
        </w:rPr>
        <w:t xml:space="preserve"> </w:t>
      </w:r>
      <w:r>
        <w:rPr>
          <w:rFonts w:ascii="Arial"/>
          <w:b/>
          <w:sz w:val="15"/>
        </w:rPr>
        <w:t>prepared:</w:t>
      </w:r>
      <w:r>
        <w:rPr>
          <w:rFonts w:ascii="Arial"/>
          <w:b/>
          <w:spacing w:val="24"/>
          <w:sz w:val="15"/>
        </w:rPr>
        <w:t xml:space="preserve"> </w:t>
      </w:r>
      <w:r>
        <w:rPr>
          <w:rFonts w:ascii="Arial"/>
          <w:sz w:val="15"/>
        </w:rPr>
        <w:t>24/11/2023</w:t>
      </w:r>
    </w:p>
    <w:p w14:paraId="65DE0007" w14:textId="77777777" w:rsidR="00D35E0C" w:rsidRDefault="00D35E0C" w:rsidP="00D35E0C">
      <w:pPr>
        <w:pStyle w:val="BodyText"/>
        <w:rPr>
          <w:rFonts w:ascii="Arial"/>
          <w:i/>
        </w:rPr>
      </w:pPr>
    </w:p>
    <w:p w14:paraId="65F81174" w14:textId="712E9402" w:rsidR="00D35E0C" w:rsidRDefault="00D35E0C" w:rsidP="00D35E0C">
      <w:pPr>
        <w:spacing w:before="94"/>
        <w:ind w:left="161"/>
        <w:rPr>
          <w:rFonts w:ascii="Arial"/>
          <w:b/>
          <w:sz w:val="20"/>
        </w:rPr>
      </w:pPr>
      <w:r>
        <w:rPr>
          <w:noProof/>
        </w:rPr>
        <mc:AlternateContent>
          <mc:Choice Requires="wps">
            <w:drawing>
              <wp:anchor distT="0" distB="0" distL="114300" distR="114300" simplePos="0" relativeHeight="251658248" behindDoc="0" locked="0" layoutInCell="1" allowOverlap="1" wp14:anchorId="1DFE396C" wp14:editId="2C8C49C6">
                <wp:simplePos x="0" y="0"/>
                <wp:positionH relativeFrom="page">
                  <wp:posOffset>2114550</wp:posOffset>
                </wp:positionH>
                <wp:positionV relativeFrom="paragraph">
                  <wp:posOffset>52070</wp:posOffset>
                </wp:positionV>
                <wp:extent cx="4924425" cy="3933825"/>
                <wp:effectExtent l="0" t="0" r="9525" b="9525"/>
                <wp:wrapNone/>
                <wp:docPr id="1365329521" name="Text Box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393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26"/>
                              <w:gridCol w:w="2251"/>
                              <w:gridCol w:w="5177"/>
                            </w:tblGrid>
                            <w:tr w:rsidR="00D35E0C" w14:paraId="7709EAC7" w14:textId="77777777">
                              <w:trPr>
                                <w:trHeight w:val="806"/>
                              </w:trPr>
                              <w:tc>
                                <w:tcPr>
                                  <w:tcW w:w="326" w:type="dxa"/>
                                  <w:tcBorders>
                                    <w:bottom w:val="single" w:sz="54" w:space="0" w:color="FFFFFF"/>
                                  </w:tcBorders>
                                  <w:shd w:val="clear" w:color="auto" w:fill="F2F2F2"/>
                                </w:tcPr>
                                <w:p w14:paraId="0E94FD18" w14:textId="77777777" w:rsidR="00D35E0C" w:rsidRDefault="00D35E0C">
                                  <w:pPr>
                                    <w:pStyle w:val="TableParagraph"/>
                                    <w:spacing w:before="14"/>
                                    <w:ind w:left="108"/>
                                    <w:rPr>
                                      <w:rFonts w:ascii="Arial"/>
                                      <w:b/>
                                      <w:sz w:val="20"/>
                                    </w:rPr>
                                  </w:pPr>
                                  <w:r>
                                    <w:rPr>
                                      <w:rFonts w:ascii="Arial"/>
                                      <w:b/>
                                      <w:sz w:val="20"/>
                                    </w:rPr>
                                    <w:t>7</w:t>
                                  </w:r>
                                </w:p>
                              </w:tc>
                              <w:tc>
                                <w:tcPr>
                                  <w:tcW w:w="2251" w:type="dxa"/>
                                  <w:tcBorders>
                                    <w:bottom w:val="single" w:sz="54" w:space="0" w:color="FFFFFF"/>
                                  </w:tcBorders>
                                </w:tcPr>
                                <w:p w14:paraId="04BE4742" w14:textId="77777777" w:rsidR="00D35E0C" w:rsidRDefault="00D35E0C">
                                  <w:pPr>
                                    <w:pStyle w:val="TableParagraph"/>
                                    <w:spacing w:before="16"/>
                                    <w:ind w:left="679"/>
                                    <w:rPr>
                                      <w:rFonts w:ascii="Arial"/>
                                      <w:b/>
                                      <w:sz w:val="20"/>
                                    </w:rPr>
                                  </w:pPr>
                                  <w:r>
                                    <w:rPr>
                                      <w:rFonts w:ascii="Arial"/>
                                      <w:b/>
                                      <w:sz w:val="20"/>
                                    </w:rPr>
                                    <w:t>Description:</w:t>
                                  </w:r>
                                </w:p>
                              </w:tc>
                              <w:tc>
                                <w:tcPr>
                                  <w:tcW w:w="5177" w:type="dxa"/>
                                  <w:tcBorders>
                                    <w:bottom w:val="single" w:sz="54" w:space="0" w:color="FFFFFF"/>
                                  </w:tcBorders>
                                  <w:shd w:val="clear" w:color="auto" w:fill="F2F2F2"/>
                                </w:tcPr>
                                <w:p w14:paraId="12C051AC" w14:textId="77777777" w:rsidR="00D35E0C" w:rsidRDefault="00D35E0C">
                                  <w:pPr>
                                    <w:pStyle w:val="TableParagraph"/>
                                    <w:spacing w:before="7" w:line="252" w:lineRule="auto"/>
                                    <w:ind w:left="39" w:right="250"/>
                                    <w:rPr>
                                      <w:rFonts w:ascii="Arial"/>
                                      <w:sz w:val="20"/>
                                    </w:rPr>
                                  </w:pPr>
                                  <w:r>
                                    <w:rPr>
                                      <w:rFonts w:ascii="Arial"/>
                                      <w:sz w:val="20"/>
                                    </w:rPr>
                                    <w:t>Access</w:t>
                                  </w:r>
                                  <w:r>
                                    <w:rPr>
                                      <w:rFonts w:ascii="Arial"/>
                                      <w:spacing w:val="5"/>
                                      <w:sz w:val="20"/>
                                    </w:rPr>
                                    <w:t xml:space="preserve"> </w:t>
                                  </w:r>
                                  <w:r>
                                    <w:rPr>
                                      <w:rFonts w:ascii="Arial"/>
                                      <w:sz w:val="20"/>
                                    </w:rPr>
                                    <w:t>to/</w:t>
                                  </w:r>
                                  <w:r>
                                    <w:rPr>
                                      <w:rFonts w:ascii="Arial"/>
                                      <w:spacing w:val="5"/>
                                      <w:sz w:val="20"/>
                                    </w:rPr>
                                    <w:t xml:space="preserve"> </w:t>
                                  </w:r>
                                  <w:r>
                                    <w:rPr>
                                      <w:rFonts w:ascii="Arial"/>
                                      <w:sz w:val="20"/>
                                    </w:rPr>
                                    <w:t>Enhance</w:t>
                                  </w:r>
                                  <w:r>
                                    <w:rPr>
                                      <w:rFonts w:ascii="Arial"/>
                                      <w:spacing w:val="5"/>
                                      <w:sz w:val="20"/>
                                    </w:rPr>
                                    <w:t xml:space="preserve"> </w:t>
                                  </w:r>
                                  <w:r>
                                    <w:rPr>
                                      <w:rFonts w:ascii="Arial"/>
                                      <w:sz w:val="20"/>
                                    </w:rPr>
                                    <w:t>the</w:t>
                                  </w:r>
                                  <w:r>
                                    <w:rPr>
                                      <w:rFonts w:ascii="Arial"/>
                                      <w:spacing w:val="7"/>
                                      <w:sz w:val="20"/>
                                    </w:rPr>
                                    <w:t xml:space="preserve"> </w:t>
                                  </w:r>
                                  <w:r>
                                    <w:rPr>
                                      <w:rFonts w:ascii="Arial"/>
                                      <w:sz w:val="20"/>
                                    </w:rPr>
                                    <w:t>Winton</w:t>
                                  </w:r>
                                  <w:r>
                                    <w:rPr>
                                      <w:rFonts w:ascii="Arial"/>
                                      <w:spacing w:val="5"/>
                                      <w:sz w:val="20"/>
                                    </w:rPr>
                                    <w:t xml:space="preserve"> </w:t>
                                  </w:r>
                                  <w:r>
                                    <w:rPr>
                                      <w:rFonts w:ascii="Arial"/>
                                      <w:sz w:val="20"/>
                                    </w:rPr>
                                    <w:t>Wetlands</w:t>
                                  </w:r>
                                  <w:r>
                                    <w:rPr>
                                      <w:rFonts w:ascii="Arial"/>
                                      <w:spacing w:val="6"/>
                                      <w:sz w:val="20"/>
                                    </w:rPr>
                                    <w:t xml:space="preserve"> </w:t>
                                  </w:r>
                                  <w:r>
                                    <w:rPr>
                                      <w:rFonts w:ascii="Arial"/>
                                      <w:sz w:val="20"/>
                                    </w:rPr>
                                    <w:t>as</w:t>
                                  </w:r>
                                  <w:r>
                                    <w:rPr>
                                      <w:rFonts w:ascii="Arial"/>
                                      <w:spacing w:val="5"/>
                                      <w:sz w:val="20"/>
                                    </w:rPr>
                                    <w:t xml:space="preserve"> </w:t>
                                  </w:r>
                                  <w:r>
                                    <w:rPr>
                                      <w:rFonts w:ascii="Arial"/>
                                      <w:sz w:val="20"/>
                                    </w:rPr>
                                    <w:t>a</w:t>
                                  </w:r>
                                  <w:r>
                                    <w:rPr>
                                      <w:rFonts w:ascii="Arial"/>
                                      <w:spacing w:val="5"/>
                                      <w:sz w:val="20"/>
                                    </w:rPr>
                                    <w:t xml:space="preserve"> </w:t>
                                  </w:r>
                                  <w:r>
                                    <w:rPr>
                                      <w:rFonts w:ascii="Arial"/>
                                      <w:sz w:val="20"/>
                                    </w:rPr>
                                    <w:t>storage</w:t>
                                  </w:r>
                                  <w:r>
                                    <w:rPr>
                                      <w:rFonts w:ascii="Arial"/>
                                      <w:spacing w:val="-52"/>
                                      <w:sz w:val="20"/>
                                    </w:rPr>
                                    <w:t xml:space="preserve"> </w:t>
                                  </w:r>
                                  <w:r>
                                    <w:rPr>
                                      <w:rFonts w:ascii="Arial"/>
                                      <w:sz w:val="20"/>
                                    </w:rPr>
                                    <w:t>for</w:t>
                                  </w:r>
                                  <w:r>
                                    <w:rPr>
                                      <w:rFonts w:ascii="Arial"/>
                                      <w:spacing w:val="-2"/>
                                      <w:sz w:val="20"/>
                                    </w:rPr>
                                    <w:t xml:space="preserve"> </w:t>
                                  </w:r>
                                  <w:r>
                                    <w:rPr>
                                      <w:rFonts w:ascii="Arial"/>
                                      <w:sz w:val="20"/>
                                    </w:rPr>
                                    <w:t>Mokoan Pipeline</w:t>
                                  </w:r>
                                  <w:r>
                                    <w:rPr>
                                      <w:rFonts w:ascii="Arial"/>
                                      <w:spacing w:val="1"/>
                                      <w:sz w:val="20"/>
                                    </w:rPr>
                                    <w:t xml:space="preserve"> </w:t>
                                  </w:r>
                                  <w:r>
                                    <w:rPr>
                                      <w:rFonts w:ascii="Arial"/>
                                      <w:sz w:val="20"/>
                                    </w:rPr>
                                    <w:t>supply</w:t>
                                  </w:r>
                                </w:p>
                              </w:tc>
                            </w:tr>
                            <w:tr w:rsidR="00D35E0C" w14:paraId="33AF9A86" w14:textId="77777777">
                              <w:trPr>
                                <w:trHeight w:val="1831"/>
                              </w:trPr>
                              <w:tc>
                                <w:tcPr>
                                  <w:tcW w:w="7754" w:type="dxa"/>
                                  <w:gridSpan w:val="3"/>
                                  <w:tcBorders>
                                    <w:top w:val="single" w:sz="54" w:space="0" w:color="FFFFFF"/>
                                    <w:bottom w:val="single" w:sz="54" w:space="0" w:color="FFFFFF"/>
                                  </w:tcBorders>
                                  <w:shd w:val="clear" w:color="auto" w:fill="F2F2F2"/>
                                </w:tcPr>
                                <w:p w14:paraId="5280D671" w14:textId="77777777" w:rsidR="00D35E0C" w:rsidRDefault="00D35E0C">
                                  <w:pPr>
                                    <w:pStyle w:val="TableParagraph"/>
                                    <w:spacing w:before="7" w:line="252" w:lineRule="auto"/>
                                    <w:ind w:left="38" w:right="147"/>
                                    <w:rPr>
                                      <w:rFonts w:ascii="Arial"/>
                                      <w:sz w:val="20"/>
                                    </w:rPr>
                                  </w:pPr>
                                  <w:r>
                                    <w:rPr>
                                      <w:rFonts w:ascii="Arial"/>
                                      <w:sz w:val="20"/>
                                    </w:rPr>
                                    <w:t>To</w:t>
                                  </w:r>
                                  <w:r>
                                    <w:rPr>
                                      <w:rFonts w:ascii="Arial"/>
                                      <w:spacing w:val="6"/>
                                      <w:sz w:val="20"/>
                                    </w:rPr>
                                    <w:t xml:space="preserve"> </w:t>
                                  </w:r>
                                  <w:r>
                                    <w:rPr>
                                      <w:rFonts w:ascii="Arial"/>
                                      <w:sz w:val="20"/>
                                    </w:rPr>
                                    <w:t>reduce</w:t>
                                  </w:r>
                                  <w:r>
                                    <w:rPr>
                                      <w:rFonts w:ascii="Arial"/>
                                      <w:spacing w:val="4"/>
                                      <w:sz w:val="20"/>
                                    </w:rPr>
                                    <w:t xml:space="preserve"> </w:t>
                                  </w:r>
                                  <w:r>
                                    <w:rPr>
                                      <w:rFonts w:ascii="Arial"/>
                                      <w:sz w:val="20"/>
                                    </w:rPr>
                                    <w:t>or</w:t>
                                  </w:r>
                                  <w:r>
                                    <w:rPr>
                                      <w:rFonts w:ascii="Arial"/>
                                      <w:spacing w:val="4"/>
                                      <w:sz w:val="20"/>
                                    </w:rPr>
                                    <w:t xml:space="preserve"> </w:t>
                                  </w:r>
                                  <w:r>
                                    <w:rPr>
                                      <w:rFonts w:ascii="Arial"/>
                                      <w:sz w:val="20"/>
                                    </w:rPr>
                                    <w:t>supplement</w:t>
                                  </w:r>
                                  <w:r>
                                    <w:rPr>
                                      <w:rFonts w:ascii="Arial"/>
                                      <w:spacing w:val="4"/>
                                      <w:sz w:val="20"/>
                                    </w:rPr>
                                    <w:t xml:space="preserve"> </w:t>
                                  </w:r>
                                  <w:r>
                                    <w:rPr>
                                      <w:rFonts w:ascii="Arial"/>
                                      <w:sz w:val="20"/>
                                    </w:rPr>
                                    <w:t>a</w:t>
                                  </w:r>
                                  <w:r>
                                    <w:rPr>
                                      <w:rFonts w:ascii="Arial"/>
                                      <w:spacing w:val="7"/>
                                      <w:sz w:val="20"/>
                                    </w:rPr>
                                    <w:t xml:space="preserve"> </w:t>
                                  </w:r>
                                  <w:r>
                                    <w:rPr>
                                      <w:rFonts w:ascii="Arial"/>
                                      <w:sz w:val="20"/>
                                    </w:rPr>
                                    <w:t>portion</w:t>
                                  </w:r>
                                  <w:r>
                                    <w:rPr>
                                      <w:rFonts w:ascii="Arial"/>
                                      <w:spacing w:val="6"/>
                                      <w:sz w:val="20"/>
                                    </w:rPr>
                                    <w:t xml:space="preserve"> </w:t>
                                  </w:r>
                                  <w:r>
                                    <w:rPr>
                                      <w:rFonts w:ascii="Arial"/>
                                      <w:sz w:val="20"/>
                                    </w:rPr>
                                    <w:t>of</w:t>
                                  </w:r>
                                  <w:r>
                                    <w:rPr>
                                      <w:rFonts w:ascii="Arial"/>
                                      <w:spacing w:val="8"/>
                                      <w:sz w:val="20"/>
                                    </w:rPr>
                                    <w:t xml:space="preserve"> </w:t>
                                  </w:r>
                                  <w:r>
                                    <w:rPr>
                                      <w:rFonts w:ascii="Arial"/>
                                      <w:sz w:val="20"/>
                                    </w:rPr>
                                    <w:t>the</w:t>
                                  </w:r>
                                  <w:r>
                                    <w:rPr>
                                      <w:rFonts w:ascii="Arial"/>
                                      <w:spacing w:val="6"/>
                                      <w:sz w:val="20"/>
                                    </w:rPr>
                                    <w:t xml:space="preserve"> </w:t>
                                  </w:r>
                                  <w:r>
                                    <w:rPr>
                                      <w:rFonts w:ascii="Arial"/>
                                      <w:sz w:val="20"/>
                                    </w:rPr>
                                    <w:t>Broken</w:t>
                                  </w:r>
                                  <w:r>
                                    <w:rPr>
                                      <w:rFonts w:ascii="Arial"/>
                                      <w:spacing w:val="8"/>
                                      <w:sz w:val="20"/>
                                    </w:rPr>
                                    <w:t xml:space="preserve"> </w:t>
                                  </w:r>
                                  <w:r>
                                    <w:rPr>
                                      <w:rFonts w:ascii="Arial"/>
                                      <w:sz w:val="20"/>
                                    </w:rPr>
                                    <w:t>demand</w:t>
                                  </w:r>
                                  <w:r>
                                    <w:rPr>
                                      <w:rFonts w:ascii="Arial"/>
                                      <w:spacing w:val="6"/>
                                      <w:sz w:val="20"/>
                                    </w:rPr>
                                    <w:t xml:space="preserve"> </w:t>
                                  </w:r>
                                  <w:r>
                                    <w:rPr>
                                      <w:rFonts w:ascii="Arial"/>
                                      <w:sz w:val="20"/>
                                    </w:rPr>
                                    <w:t>by</w:t>
                                  </w:r>
                                  <w:r>
                                    <w:rPr>
                                      <w:rFonts w:ascii="Arial"/>
                                      <w:spacing w:val="2"/>
                                      <w:sz w:val="20"/>
                                    </w:rPr>
                                    <w:t xml:space="preserve"> </w:t>
                                  </w:r>
                                  <w:r>
                                    <w:rPr>
                                      <w:rFonts w:ascii="Arial"/>
                                      <w:sz w:val="20"/>
                                    </w:rPr>
                                    <w:t>using</w:t>
                                  </w:r>
                                  <w:r>
                                    <w:rPr>
                                      <w:rFonts w:ascii="Arial"/>
                                      <w:spacing w:val="8"/>
                                      <w:sz w:val="20"/>
                                    </w:rPr>
                                    <w:t xml:space="preserve"> </w:t>
                                  </w:r>
                                  <w:r>
                                    <w:rPr>
                                      <w:rFonts w:ascii="Arial"/>
                                      <w:sz w:val="20"/>
                                    </w:rPr>
                                    <w:t>Winton</w:t>
                                  </w:r>
                                  <w:r>
                                    <w:rPr>
                                      <w:rFonts w:ascii="Arial"/>
                                      <w:spacing w:val="4"/>
                                      <w:sz w:val="20"/>
                                    </w:rPr>
                                    <w:t xml:space="preserve"> </w:t>
                                  </w:r>
                                  <w:r>
                                    <w:rPr>
                                      <w:rFonts w:ascii="Arial"/>
                                      <w:sz w:val="20"/>
                                    </w:rPr>
                                    <w:t>Wetlands</w:t>
                                  </w:r>
                                  <w:r>
                                    <w:rPr>
                                      <w:rFonts w:ascii="Arial"/>
                                      <w:spacing w:val="-53"/>
                                      <w:sz w:val="20"/>
                                    </w:rPr>
                                    <w:t xml:space="preserve"> </w:t>
                                  </w:r>
                                  <w:r>
                                    <w:rPr>
                                      <w:rFonts w:ascii="Arial"/>
                                      <w:sz w:val="20"/>
                                    </w:rPr>
                                    <w:t>as an alternate water source</w:t>
                                  </w:r>
                                </w:p>
                              </w:tc>
                            </w:tr>
                            <w:tr w:rsidR="00D35E0C" w14:paraId="02D3D714" w14:textId="77777777">
                              <w:trPr>
                                <w:trHeight w:val="1831"/>
                              </w:trPr>
                              <w:tc>
                                <w:tcPr>
                                  <w:tcW w:w="7754" w:type="dxa"/>
                                  <w:gridSpan w:val="3"/>
                                  <w:tcBorders>
                                    <w:top w:val="single" w:sz="54" w:space="0" w:color="FFFFFF"/>
                                    <w:bottom w:val="single" w:sz="54" w:space="0" w:color="FFFFFF"/>
                                  </w:tcBorders>
                                  <w:shd w:val="clear" w:color="auto" w:fill="F2F2F2"/>
                                </w:tcPr>
                                <w:p w14:paraId="72C7C89D" w14:textId="77777777" w:rsidR="00D35E0C" w:rsidRDefault="00D35E0C">
                                  <w:pPr>
                                    <w:pStyle w:val="TableParagraph"/>
                                    <w:spacing w:before="7" w:line="252" w:lineRule="auto"/>
                                    <w:ind w:left="38"/>
                                    <w:rPr>
                                      <w:rFonts w:ascii="Arial"/>
                                      <w:sz w:val="20"/>
                                    </w:rPr>
                                  </w:pPr>
                                  <w:proofErr w:type="spellStart"/>
                                  <w:r>
                                    <w:rPr>
                                      <w:rFonts w:ascii="Arial"/>
                                      <w:sz w:val="20"/>
                                    </w:rPr>
                                    <w:t>Utilising</w:t>
                                  </w:r>
                                  <w:proofErr w:type="spellEnd"/>
                                  <w:r>
                                    <w:rPr>
                                      <w:rFonts w:ascii="Arial"/>
                                      <w:spacing w:val="5"/>
                                      <w:sz w:val="20"/>
                                    </w:rPr>
                                    <w:t xml:space="preserve"> </w:t>
                                  </w:r>
                                  <w:r>
                                    <w:rPr>
                                      <w:rFonts w:ascii="Arial"/>
                                      <w:sz w:val="20"/>
                                    </w:rPr>
                                    <w:t>water</w:t>
                                  </w:r>
                                  <w:r>
                                    <w:rPr>
                                      <w:rFonts w:ascii="Arial"/>
                                      <w:spacing w:val="8"/>
                                      <w:sz w:val="20"/>
                                    </w:rPr>
                                    <w:t xml:space="preserve"> </w:t>
                                  </w:r>
                                  <w:r>
                                    <w:rPr>
                                      <w:rFonts w:ascii="Arial"/>
                                      <w:sz w:val="20"/>
                                    </w:rPr>
                                    <w:t>held</w:t>
                                  </w:r>
                                  <w:r>
                                    <w:rPr>
                                      <w:rFonts w:ascii="Arial"/>
                                      <w:spacing w:val="6"/>
                                      <w:sz w:val="20"/>
                                    </w:rPr>
                                    <w:t xml:space="preserve"> </w:t>
                                  </w:r>
                                  <w:r>
                                    <w:rPr>
                                      <w:rFonts w:ascii="Arial"/>
                                      <w:sz w:val="20"/>
                                    </w:rPr>
                                    <w:t>in</w:t>
                                  </w:r>
                                  <w:r>
                                    <w:rPr>
                                      <w:rFonts w:ascii="Arial"/>
                                      <w:spacing w:val="3"/>
                                      <w:sz w:val="20"/>
                                    </w:rPr>
                                    <w:t xml:space="preserve"> </w:t>
                                  </w:r>
                                  <w:r>
                                    <w:rPr>
                                      <w:rFonts w:ascii="Arial"/>
                                      <w:sz w:val="20"/>
                                    </w:rPr>
                                    <w:t>Winton</w:t>
                                  </w:r>
                                  <w:r>
                                    <w:rPr>
                                      <w:rFonts w:ascii="Arial"/>
                                      <w:spacing w:val="6"/>
                                      <w:sz w:val="20"/>
                                    </w:rPr>
                                    <w:t xml:space="preserve"> </w:t>
                                  </w:r>
                                  <w:r>
                                    <w:rPr>
                                      <w:rFonts w:ascii="Arial"/>
                                      <w:sz w:val="20"/>
                                    </w:rPr>
                                    <w:t>Wetlands</w:t>
                                  </w:r>
                                  <w:r>
                                    <w:rPr>
                                      <w:rFonts w:ascii="Arial"/>
                                      <w:spacing w:val="4"/>
                                      <w:sz w:val="20"/>
                                    </w:rPr>
                                    <w:t xml:space="preserve"> </w:t>
                                  </w:r>
                                  <w:r>
                                    <w:rPr>
                                      <w:rFonts w:ascii="Arial"/>
                                      <w:sz w:val="20"/>
                                    </w:rPr>
                                    <w:t>to</w:t>
                                  </w:r>
                                  <w:r>
                                    <w:rPr>
                                      <w:rFonts w:ascii="Arial"/>
                                      <w:spacing w:val="7"/>
                                      <w:sz w:val="20"/>
                                    </w:rPr>
                                    <w:t xml:space="preserve"> </w:t>
                                  </w:r>
                                  <w:r>
                                    <w:rPr>
                                      <w:rFonts w:ascii="Arial"/>
                                      <w:sz w:val="20"/>
                                    </w:rPr>
                                    <w:t>service</w:t>
                                  </w:r>
                                  <w:r>
                                    <w:rPr>
                                      <w:rFonts w:ascii="Arial"/>
                                      <w:spacing w:val="4"/>
                                      <w:sz w:val="20"/>
                                    </w:rPr>
                                    <w:t xml:space="preserve"> </w:t>
                                  </w:r>
                                  <w:r>
                                    <w:rPr>
                                      <w:rFonts w:ascii="Arial"/>
                                      <w:sz w:val="20"/>
                                    </w:rPr>
                                    <w:t>property</w:t>
                                  </w:r>
                                  <w:r>
                                    <w:rPr>
                                      <w:rFonts w:ascii="Arial"/>
                                      <w:spacing w:val="4"/>
                                      <w:sz w:val="20"/>
                                    </w:rPr>
                                    <w:t xml:space="preserve"> </w:t>
                                  </w:r>
                                  <w:r>
                                    <w:rPr>
                                      <w:rFonts w:ascii="Arial"/>
                                      <w:sz w:val="20"/>
                                    </w:rPr>
                                    <w:t>owners</w:t>
                                  </w:r>
                                  <w:r>
                                    <w:rPr>
                                      <w:rFonts w:ascii="Arial"/>
                                      <w:spacing w:val="3"/>
                                      <w:sz w:val="20"/>
                                    </w:rPr>
                                    <w:t xml:space="preserve"> </w:t>
                                  </w:r>
                                  <w:r>
                                    <w:rPr>
                                      <w:rFonts w:ascii="Arial"/>
                                      <w:sz w:val="20"/>
                                    </w:rPr>
                                    <w:t>on</w:t>
                                  </w:r>
                                  <w:r>
                                    <w:rPr>
                                      <w:rFonts w:ascii="Arial"/>
                                      <w:spacing w:val="4"/>
                                      <w:sz w:val="20"/>
                                    </w:rPr>
                                    <w:t xml:space="preserve"> </w:t>
                                  </w:r>
                                  <w:r>
                                    <w:rPr>
                                      <w:rFonts w:ascii="Arial"/>
                                      <w:sz w:val="20"/>
                                    </w:rPr>
                                    <w:t>the</w:t>
                                  </w:r>
                                  <w:r>
                                    <w:rPr>
                                      <w:rFonts w:ascii="Arial"/>
                                      <w:spacing w:val="6"/>
                                      <w:sz w:val="20"/>
                                    </w:rPr>
                                    <w:t xml:space="preserve"> </w:t>
                                  </w:r>
                                  <w:r>
                                    <w:rPr>
                                      <w:rFonts w:ascii="Arial"/>
                                      <w:sz w:val="20"/>
                                    </w:rPr>
                                    <w:t>Mokoan</w:t>
                                  </w:r>
                                  <w:r>
                                    <w:rPr>
                                      <w:rFonts w:ascii="Arial"/>
                                      <w:spacing w:val="-53"/>
                                      <w:sz w:val="20"/>
                                    </w:rPr>
                                    <w:t xml:space="preserve"> </w:t>
                                  </w:r>
                                  <w:r>
                                    <w:rPr>
                                      <w:rFonts w:ascii="Arial"/>
                                      <w:sz w:val="20"/>
                                    </w:rPr>
                                    <w:t>Pipeline</w:t>
                                  </w:r>
                                  <w:r>
                                    <w:rPr>
                                      <w:rFonts w:ascii="Arial"/>
                                      <w:spacing w:val="3"/>
                                      <w:sz w:val="20"/>
                                    </w:rPr>
                                    <w:t xml:space="preserve"> </w:t>
                                  </w:r>
                                  <w:r>
                                    <w:rPr>
                                      <w:rFonts w:ascii="Arial"/>
                                      <w:sz w:val="20"/>
                                    </w:rPr>
                                    <w:t>(additional</w:t>
                                  </w:r>
                                  <w:r>
                                    <w:rPr>
                                      <w:rFonts w:ascii="Arial"/>
                                      <w:spacing w:val="3"/>
                                      <w:sz w:val="20"/>
                                    </w:rPr>
                                    <w:t xml:space="preserve"> </w:t>
                                  </w:r>
                                  <w:r>
                                    <w:rPr>
                                      <w:rFonts w:ascii="Arial"/>
                                      <w:sz w:val="20"/>
                                    </w:rPr>
                                    <w:t>storage</w:t>
                                  </w:r>
                                  <w:r>
                                    <w:rPr>
                                      <w:rFonts w:ascii="Arial"/>
                                      <w:spacing w:val="4"/>
                                      <w:sz w:val="20"/>
                                    </w:rPr>
                                    <w:t xml:space="preserve"> </w:t>
                                  </w:r>
                                  <w:r>
                                    <w:rPr>
                                      <w:rFonts w:ascii="Arial"/>
                                      <w:sz w:val="20"/>
                                    </w:rPr>
                                    <w:t>and</w:t>
                                  </w:r>
                                  <w:r>
                                    <w:rPr>
                                      <w:rFonts w:ascii="Arial"/>
                                      <w:spacing w:val="1"/>
                                      <w:sz w:val="20"/>
                                    </w:rPr>
                                    <w:t xml:space="preserve"> </w:t>
                                  </w:r>
                                  <w:r>
                                    <w:rPr>
                                      <w:rFonts w:ascii="Arial"/>
                                      <w:sz w:val="20"/>
                                    </w:rPr>
                                    <w:t>a</w:t>
                                  </w:r>
                                  <w:r>
                                    <w:rPr>
                                      <w:rFonts w:ascii="Arial"/>
                                      <w:spacing w:val="4"/>
                                      <w:sz w:val="20"/>
                                    </w:rPr>
                                    <w:t xml:space="preserve"> </w:t>
                                  </w:r>
                                  <w:r>
                                    <w:rPr>
                                      <w:rFonts w:ascii="Arial"/>
                                      <w:sz w:val="20"/>
                                    </w:rPr>
                                    <w:t>reduction</w:t>
                                  </w:r>
                                  <w:r>
                                    <w:rPr>
                                      <w:rFonts w:ascii="Arial"/>
                                      <w:spacing w:val="3"/>
                                      <w:sz w:val="20"/>
                                    </w:rPr>
                                    <w:t xml:space="preserve"> </w:t>
                                  </w:r>
                                  <w:r>
                                    <w:rPr>
                                      <w:rFonts w:ascii="Arial"/>
                                      <w:sz w:val="20"/>
                                    </w:rPr>
                                    <w:t>in</w:t>
                                  </w:r>
                                  <w:r>
                                    <w:rPr>
                                      <w:rFonts w:ascii="Arial"/>
                                      <w:spacing w:val="3"/>
                                      <w:sz w:val="20"/>
                                    </w:rPr>
                                    <w:t xml:space="preserve"> </w:t>
                                  </w:r>
                                  <w:r>
                                    <w:rPr>
                                      <w:rFonts w:ascii="Arial"/>
                                      <w:sz w:val="20"/>
                                    </w:rPr>
                                    <w:t>demand</w:t>
                                  </w:r>
                                  <w:r>
                                    <w:rPr>
                                      <w:rFonts w:ascii="Arial"/>
                                      <w:spacing w:val="5"/>
                                      <w:sz w:val="20"/>
                                    </w:rPr>
                                    <w:t xml:space="preserve"> </w:t>
                                  </w:r>
                                  <w:r>
                                    <w:rPr>
                                      <w:rFonts w:ascii="Arial"/>
                                      <w:sz w:val="20"/>
                                    </w:rPr>
                                    <w:t>on</w:t>
                                  </w:r>
                                  <w:r>
                                    <w:rPr>
                                      <w:rFonts w:ascii="Arial"/>
                                      <w:spacing w:val="4"/>
                                      <w:sz w:val="20"/>
                                    </w:rPr>
                                    <w:t xml:space="preserve"> </w:t>
                                  </w:r>
                                  <w:r>
                                    <w:rPr>
                                      <w:rFonts w:ascii="Arial"/>
                                      <w:sz w:val="20"/>
                                    </w:rPr>
                                    <w:t>the</w:t>
                                  </w:r>
                                  <w:r>
                                    <w:rPr>
                                      <w:rFonts w:ascii="Arial"/>
                                      <w:spacing w:val="1"/>
                                      <w:sz w:val="20"/>
                                    </w:rPr>
                                    <w:t xml:space="preserve"> </w:t>
                                  </w:r>
                                  <w:r>
                                    <w:rPr>
                                      <w:rFonts w:ascii="Arial"/>
                                      <w:sz w:val="20"/>
                                    </w:rPr>
                                    <w:t>Broken</w:t>
                                  </w:r>
                                  <w:r>
                                    <w:rPr>
                                      <w:rFonts w:ascii="Arial"/>
                                      <w:spacing w:val="4"/>
                                      <w:sz w:val="20"/>
                                    </w:rPr>
                                    <w:t xml:space="preserve"> </w:t>
                                  </w:r>
                                  <w:r>
                                    <w:rPr>
                                      <w:rFonts w:ascii="Arial"/>
                                      <w:sz w:val="20"/>
                                    </w:rPr>
                                    <w:t>system).</w:t>
                                  </w:r>
                                </w:p>
                                <w:p w14:paraId="7568293E" w14:textId="77777777" w:rsidR="00D35E0C" w:rsidRDefault="00D35E0C">
                                  <w:pPr>
                                    <w:pStyle w:val="TableParagraph"/>
                                    <w:spacing w:before="12"/>
                                    <w:rPr>
                                      <w:i/>
                                      <w:sz w:val="19"/>
                                    </w:rPr>
                                  </w:pPr>
                                </w:p>
                                <w:p w14:paraId="38031341" w14:textId="77777777" w:rsidR="00D35E0C" w:rsidRDefault="00D35E0C">
                                  <w:pPr>
                                    <w:pStyle w:val="TableParagraph"/>
                                    <w:ind w:left="38"/>
                                    <w:rPr>
                                      <w:rFonts w:ascii="Arial"/>
                                      <w:sz w:val="20"/>
                                    </w:rPr>
                                  </w:pPr>
                                  <w:r>
                                    <w:rPr>
                                      <w:rFonts w:ascii="Arial"/>
                                      <w:sz w:val="20"/>
                                    </w:rPr>
                                    <w:t>Possible</w:t>
                                  </w:r>
                                  <w:r>
                                    <w:rPr>
                                      <w:rFonts w:ascii="Arial"/>
                                      <w:spacing w:val="4"/>
                                      <w:sz w:val="20"/>
                                    </w:rPr>
                                    <w:t xml:space="preserve"> </w:t>
                                  </w:r>
                                  <w:r>
                                    <w:rPr>
                                      <w:rFonts w:ascii="Arial"/>
                                      <w:sz w:val="20"/>
                                    </w:rPr>
                                    <w:t>alterations</w:t>
                                  </w:r>
                                  <w:r>
                                    <w:rPr>
                                      <w:rFonts w:ascii="Arial"/>
                                      <w:spacing w:val="4"/>
                                      <w:sz w:val="20"/>
                                    </w:rPr>
                                    <w:t xml:space="preserve"> </w:t>
                                  </w:r>
                                  <w:r>
                                    <w:rPr>
                                      <w:rFonts w:ascii="Arial"/>
                                      <w:sz w:val="20"/>
                                    </w:rPr>
                                    <w:t>to</w:t>
                                  </w:r>
                                  <w:r>
                                    <w:rPr>
                                      <w:rFonts w:ascii="Arial"/>
                                      <w:spacing w:val="4"/>
                                      <w:sz w:val="20"/>
                                    </w:rPr>
                                    <w:t xml:space="preserve"> </w:t>
                                  </w:r>
                                  <w:r>
                                    <w:rPr>
                                      <w:rFonts w:ascii="Arial"/>
                                      <w:sz w:val="20"/>
                                    </w:rPr>
                                    <w:t>the</w:t>
                                  </w:r>
                                  <w:r>
                                    <w:rPr>
                                      <w:rFonts w:ascii="Arial"/>
                                      <w:spacing w:val="4"/>
                                      <w:sz w:val="20"/>
                                    </w:rPr>
                                    <w:t xml:space="preserve"> </w:t>
                                  </w:r>
                                  <w:r>
                                    <w:rPr>
                                      <w:rFonts w:ascii="Arial"/>
                                      <w:sz w:val="20"/>
                                    </w:rPr>
                                    <w:t>wetlands</w:t>
                                  </w:r>
                                  <w:r>
                                    <w:rPr>
                                      <w:rFonts w:ascii="Arial"/>
                                      <w:spacing w:val="5"/>
                                      <w:sz w:val="20"/>
                                    </w:rPr>
                                    <w:t xml:space="preserve"> </w:t>
                                  </w:r>
                                  <w:r>
                                    <w:rPr>
                                      <w:rFonts w:ascii="Arial"/>
                                      <w:sz w:val="20"/>
                                    </w:rPr>
                                    <w:t>sill</w:t>
                                  </w:r>
                                  <w:r>
                                    <w:rPr>
                                      <w:rFonts w:ascii="Arial"/>
                                      <w:spacing w:val="4"/>
                                      <w:sz w:val="20"/>
                                    </w:rPr>
                                    <w:t xml:space="preserve"> </w:t>
                                  </w:r>
                                  <w:r>
                                    <w:rPr>
                                      <w:rFonts w:ascii="Arial"/>
                                      <w:sz w:val="20"/>
                                    </w:rPr>
                                    <w:t>to</w:t>
                                  </w:r>
                                  <w:r>
                                    <w:rPr>
                                      <w:rFonts w:ascii="Arial"/>
                                      <w:spacing w:val="4"/>
                                      <w:sz w:val="20"/>
                                    </w:rPr>
                                    <w:t xml:space="preserve"> </w:t>
                                  </w:r>
                                  <w:r>
                                    <w:rPr>
                                      <w:rFonts w:ascii="Arial"/>
                                      <w:sz w:val="20"/>
                                    </w:rPr>
                                    <w:t>optimise</w:t>
                                  </w:r>
                                  <w:r>
                                    <w:rPr>
                                      <w:rFonts w:ascii="Arial"/>
                                      <w:spacing w:val="4"/>
                                      <w:sz w:val="20"/>
                                    </w:rPr>
                                    <w:t xml:space="preserve"> </w:t>
                                  </w:r>
                                  <w:r>
                                    <w:rPr>
                                      <w:rFonts w:ascii="Arial"/>
                                      <w:sz w:val="20"/>
                                    </w:rPr>
                                    <w:t>water</w:t>
                                  </w:r>
                                  <w:r>
                                    <w:rPr>
                                      <w:rFonts w:ascii="Arial"/>
                                      <w:spacing w:val="2"/>
                                      <w:sz w:val="20"/>
                                    </w:rPr>
                                    <w:t xml:space="preserve"> </w:t>
                                  </w:r>
                                  <w:r>
                                    <w:rPr>
                                      <w:rFonts w:ascii="Arial"/>
                                      <w:sz w:val="20"/>
                                    </w:rPr>
                                    <w:t>retention.</w:t>
                                  </w:r>
                                </w:p>
                                <w:p w14:paraId="69067575" w14:textId="77777777" w:rsidR="00D35E0C" w:rsidRDefault="00D35E0C">
                                  <w:pPr>
                                    <w:pStyle w:val="TableParagraph"/>
                                    <w:spacing w:before="10"/>
                                    <w:rPr>
                                      <w:i/>
                                      <w:sz w:val="20"/>
                                    </w:rPr>
                                  </w:pPr>
                                </w:p>
                                <w:p w14:paraId="37D50955" w14:textId="77777777" w:rsidR="00D35E0C" w:rsidRDefault="00D35E0C">
                                  <w:pPr>
                                    <w:pStyle w:val="TableParagraph"/>
                                    <w:spacing w:line="252" w:lineRule="auto"/>
                                    <w:ind w:left="38" w:right="609"/>
                                    <w:rPr>
                                      <w:rFonts w:ascii="Arial"/>
                                      <w:sz w:val="20"/>
                                    </w:rPr>
                                  </w:pPr>
                                  <w:r>
                                    <w:rPr>
                                      <w:rFonts w:ascii="Arial"/>
                                      <w:sz w:val="20"/>
                                    </w:rPr>
                                    <w:t>A</w:t>
                                  </w:r>
                                  <w:r>
                                    <w:rPr>
                                      <w:rFonts w:ascii="Arial"/>
                                      <w:spacing w:val="3"/>
                                      <w:sz w:val="20"/>
                                    </w:rPr>
                                    <w:t xml:space="preserve"> </w:t>
                                  </w:r>
                                  <w:r>
                                    <w:rPr>
                                      <w:rFonts w:ascii="Arial"/>
                                      <w:sz w:val="20"/>
                                    </w:rPr>
                                    <w:t>reversal</w:t>
                                  </w:r>
                                  <w:r>
                                    <w:rPr>
                                      <w:rFonts w:ascii="Arial"/>
                                      <w:spacing w:val="7"/>
                                      <w:sz w:val="20"/>
                                    </w:rPr>
                                    <w:t xml:space="preserve"> </w:t>
                                  </w:r>
                                  <w:r>
                                    <w:rPr>
                                      <w:rFonts w:ascii="Arial"/>
                                      <w:sz w:val="20"/>
                                    </w:rPr>
                                    <w:t>of</w:t>
                                  </w:r>
                                  <w:r>
                                    <w:rPr>
                                      <w:rFonts w:ascii="Arial"/>
                                      <w:spacing w:val="7"/>
                                      <w:sz w:val="20"/>
                                    </w:rPr>
                                    <w:t xml:space="preserve"> </w:t>
                                  </w:r>
                                  <w:r>
                                    <w:rPr>
                                      <w:rFonts w:ascii="Arial"/>
                                      <w:sz w:val="20"/>
                                    </w:rPr>
                                    <w:t>environmental</w:t>
                                  </w:r>
                                  <w:r>
                                    <w:rPr>
                                      <w:rFonts w:ascii="Arial"/>
                                      <w:spacing w:val="6"/>
                                      <w:sz w:val="20"/>
                                    </w:rPr>
                                    <w:t xml:space="preserve"> </w:t>
                                  </w:r>
                                  <w:r>
                                    <w:rPr>
                                      <w:rFonts w:ascii="Arial"/>
                                      <w:sz w:val="20"/>
                                    </w:rPr>
                                    <w:t>restoration</w:t>
                                  </w:r>
                                  <w:r>
                                    <w:rPr>
                                      <w:rFonts w:ascii="Arial"/>
                                      <w:spacing w:val="6"/>
                                      <w:sz w:val="20"/>
                                    </w:rPr>
                                    <w:t xml:space="preserve"> </w:t>
                                  </w:r>
                                  <w:r>
                                    <w:rPr>
                                      <w:rFonts w:ascii="Arial"/>
                                      <w:sz w:val="20"/>
                                    </w:rPr>
                                    <w:t>works</w:t>
                                  </w:r>
                                  <w:r>
                                    <w:rPr>
                                      <w:rFonts w:ascii="Arial"/>
                                      <w:spacing w:val="3"/>
                                      <w:sz w:val="20"/>
                                    </w:rPr>
                                    <w:t xml:space="preserve"> </w:t>
                                  </w:r>
                                  <w:r>
                                    <w:rPr>
                                      <w:rFonts w:ascii="Arial"/>
                                      <w:sz w:val="20"/>
                                    </w:rPr>
                                    <w:t>by</w:t>
                                  </w:r>
                                  <w:r>
                                    <w:rPr>
                                      <w:rFonts w:ascii="Arial"/>
                                      <w:spacing w:val="2"/>
                                      <w:sz w:val="20"/>
                                    </w:rPr>
                                    <w:t xml:space="preserve"> </w:t>
                                  </w:r>
                                  <w:r>
                                    <w:rPr>
                                      <w:rFonts w:ascii="Arial"/>
                                      <w:sz w:val="20"/>
                                    </w:rPr>
                                    <w:t>reintroducing</w:t>
                                  </w:r>
                                  <w:r>
                                    <w:rPr>
                                      <w:rFonts w:ascii="Arial"/>
                                      <w:spacing w:val="6"/>
                                      <w:sz w:val="20"/>
                                    </w:rPr>
                                    <w:t xml:space="preserve"> </w:t>
                                  </w:r>
                                  <w:r>
                                    <w:rPr>
                                      <w:rFonts w:ascii="Arial"/>
                                      <w:sz w:val="20"/>
                                    </w:rPr>
                                    <w:t>a</w:t>
                                  </w:r>
                                  <w:r>
                                    <w:rPr>
                                      <w:rFonts w:ascii="Arial"/>
                                      <w:spacing w:val="6"/>
                                      <w:sz w:val="20"/>
                                    </w:rPr>
                                    <w:t xml:space="preserve"> </w:t>
                                  </w:r>
                                  <w:r>
                                    <w:rPr>
                                      <w:rFonts w:ascii="Arial"/>
                                      <w:sz w:val="20"/>
                                    </w:rPr>
                                    <w:t>form</w:t>
                                  </w:r>
                                  <w:r>
                                    <w:rPr>
                                      <w:rFonts w:ascii="Arial"/>
                                      <w:spacing w:val="8"/>
                                      <w:sz w:val="20"/>
                                    </w:rPr>
                                    <w:t xml:space="preserve"> </w:t>
                                  </w:r>
                                  <w:r>
                                    <w:rPr>
                                      <w:rFonts w:ascii="Arial"/>
                                      <w:sz w:val="20"/>
                                    </w:rPr>
                                    <w:t>of</w:t>
                                  </w:r>
                                  <w:r>
                                    <w:rPr>
                                      <w:rFonts w:ascii="Arial"/>
                                      <w:spacing w:val="7"/>
                                      <w:sz w:val="20"/>
                                    </w:rPr>
                                    <w:t xml:space="preserve"> </w:t>
                                  </w:r>
                                  <w:r>
                                    <w:rPr>
                                      <w:rFonts w:ascii="Arial"/>
                                      <w:sz w:val="20"/>
                                    </w:rPr>
                                    <w:t>artificial</w:t>
                                  </w:r>
                                  <w:r>
                                    <w:rPr>
                                      <w:rFonts w:ascii="Arial"/>
                                      <w:spacing w:val="-53"/>
                                      <w:sz w:val="20"/>
                                    </w:rPr>
                                    <w:t xml:space="preserve"> </w:t>
                                  </w:r>
                                  <w:r>
                                    <w:rPr>
                                      <w:rFonts w:ascii="Arial"/>
                                      <w:sz w:val="20"/>
                                    </w:rPr>
                                    <w:t>retention.</w:t>
                                  </w:r>
                                </w:p>
                              </w:tc>
                            </w:tr>
                            <w:tr w:rsidR="00D35E0C" w14:paraId="28300756" w14:textId="77777777">
                              <w:trPr>
                                <w:trHeight w:val="1831"/>
                              </w:trPr>
                              <w:tc>
                                <w:tcPr>
                                  <w:tcW w:w="7754" w:type="dxa"/>
                                  <w:gridSpan w:val="3"/>
                                  <w:tcBorders>
                                    <w:top w:val="single" w:sz="54" w:space="0" w:color="FFFFFF"/>
                                  </w:tcBorders>
                                  <w:shd w:val="clear" w:color="auto" w:fill="F2F2F2"/>
                                </w:tcPr>
                                <w:p w14:paraId="13EEBB89" w14:textId="77777777" w:rsidR="00D35E0C" w:rsidRDefault="00D35E0C">
                                  <w:pPr>
                                    <w:pStyle w:val="TableParagraph"/>
                                    <w:spacing w:before="7"/>
                                    <w:ind w:left="38"/>
                                    <w:rPr>
                                      <w:rFonts w:ascii="Arial"/>
                                      <w:sz w:val="20"/>
                                    </w:rPr>
                                  </w:pPr>
                                  <w:r>
                                    <w:rPr>
                                      <w:rFonts w:ascii="Arial"/>
                                      <w:sz w:val="20"/>
                                    </w:rPr>
                                    <w:t>Potential</w:t>
                                  </w:r>
                                  <w:r>
                                    <w:rPr>
                                      <w:rFonts w:ascii="Arial"/>
                                      <w:spacing w:val="7"/>
                                      <w:sz w:val="20"/>
                                    </w:rPr>
                                    <w:t xml:space="preserve"> </w:t>
                                  </w:r>
                                  <w:r>
                                    <w:rPr>
                                      <w:rFonts w:ascii="Arial"/>
                                      <w:sz w:val="20"/>
                                    </w:rPr>
                                    <w:t>impact</w:t>
                                  </w:r>
                                  <w:r>
                                    <w:rPr>
                                      <w:rFonts w:ascii="Arial"/>
                                      <w:spacing w:val="5"/>
                                      <w:sz w:val="20"/>
                                    </w:rPr>
                                    <w:t xml:space="preserve"> </w:t>
                                  </w:r>
                                  <w:r>
                                    <w:rPr>
                                      <w:rFonts w:ascii="Arial"/>
                                      <w:sz w:val="20"/>
                                    </w:rPr>
                                    <w:t>on</w:t>
                                  </w:r>
                                  <w:r>
                                    <w:rPr>
                                      <w:rFonts w:ascii="Arial"/>
                                      <w:spacing w:val="8"/>
                                      <w:sz w:val="20"/>
                                    </w:rPr>
                                    <w:t xml:space="preserve"> </w:t>
                                  </w:r>
                                  <w:r>
                                    <w:rPr>
                                      <w:rFonts w:ascii="Arial"/>
                                      <w:sz w:val="20"/>
                                    </w:rPr>
                                    <w:t>environmental</w:t>
                                  </w:r>
                                  <w:r>
                                    <w:rPr>
                                      <w:rFonts w:ascii="Arial"/>
                                      <w:spacing w:val="9"/>
                                      <w:sz w:val="20"/>
                                    </w:rPr>
                                    <w:t xml:space="preserve"> </w:t>
                                  </w:r>
                                  <w:r>
                                    <w:rPr>
                                      <w:rFonts w:ascii="Arial"/>
                                      <w:sz w:val="20"/>
                                    </w:rPr>
                                    <w:t>outcomes</w:t>
                                  </w:r>
                                  <w:r>
                                    <w:rPr>
                                      <w:rFonts w:ascii="Arial"/>
                                      <w:spacing w:val="7"/>
                                      <w:sz w:val="20"/>
                                    </w:rPr>
                                    <w:t xml:space="preserve"> </w:t>
                                  </w:r>
                                  <w:r>
                                    <w:rPr>
                                      <w:rFonts w:ascii="Arial"/>
                                      <w:sz w:val="20"/>
                                    </w:rPr>
                                    <w:t>and</w:t>
                                  </w:r>
                                  <w:r>
                                    <w:rPr>
                                      <w:rFonts w:ascii="Arial"/>
                                      <w:spacing w:val="8"/>
                                      <w:sz w:val="20"/>
                                    </w:rPr>
                                    <w:t xml:space="preserve"> </w:t>
                                  </w:r>
                                  <w:r>
                                    <w:rPr>
                                      <w:rFonts w:ascii="Arial"/>
                                      <w:sz w:val="20"/>
                                    </w:rPr>
                                    <w:t>water</w:t>
                                  </w:r>
                                  <w:r>
                                    <w:rPr>
                                      <w:rFonts w:ascii="Arial"/>
                                      <w:spacing w:val="8"/>
                                      <w:sz w:val="20"/>
                                    </w:rPr>
                                    <w:t xml:space="preserve"> </w:t>
                                  </w:r>
                                  <w:r>
                                    <w:rPr>
                                      <w:rFonts w:ascii="Arial"/>
                                      <w:sz w:val="20"/>
                                    </w:rPr>
                                    <w:t>quality</w:t>
                                  </w:r>
                                  <w:r>
                                    <w:rPr>
                                      <w:rFonts w:ascii="Arial"/>
                                      <w:spacing w:val="5"/>
                                      <w:sz w:val="20"/>
                                    </w:rPr>
                                    <w:t xml:space="preserve"> </w:t>
                                  </w:r>
                                  <w:r>
                                    <w:rPr>
                                      <w:rFonts w:ascii="Arial"/>
                                      <w:sz w:val="20"/>
                                    </w:rPr>
                                    <w:t>in</w:t>
                                  </w:r>
                                  <w:r>
                                    <w:rPr>
                                      <w:rFonts w:ascii="Arial"/>
                                      <w:spacing w:val="7"/>
                                      <w:sz w:val="20"/>
                                    </w:rPr>
                                    <w:t xml:space="preserve"> </w:t>
                                  </w:r>
                                  <w:r>
                                    <w:rPr>
                                      <w:rFonts w:ascii="Arial"/>
                                      <w:sz w:val="20"/>
                                    </w:rPr>
                                    <w:t>Winton</w:t>
                                  </w:r>
                                  <w:r>
                                    <w:rPr>
                                      <w:rFonts w:ascii="Arial"/>
                                      <w:spacing w:val="7"/>
                                      <w:sz w:val="20"/>
                                    </w:rPr>
                                    <w:t xml:space="preserve"> </w:t>
                                  </w:r>
                                  <w:r>
                                    <w:rPr>
                                      <w:rFonts w:ascii="Arial"/>
                                      <w:sz w:val="20"/>
                                    </w:rPr>
                                    <w:t>Wetlands.</w:t>
                                  </w:r>
                                </w:p>
                                <w:p w14:paraId="489D4320" w14:textId="77777777" w:rsidR="00D35E0C" w:rsidRDefault="00D35E0C">
                                  <w:pPr>
                                    <w:pStyle w:val="TableParagraph"/>
                                    <w:spacing w:before="10"/>
                                    <w:rPr>
                                      <w:i/>
                                      <w:sz w:val="20"/>
                                    </w:rPr>
                                  </w:pPr>
                                </w:p>
                                <w:p w14:paraId="5424F0A0" w14:textId="77777777" w:rsidR="00D35E0C" w:rsidRDefault="00D35E0C">
                                  <w:pPr>
                                    <w:pStyle w:val="TableParagraph"/>
                                    <w:spacing w:line="252" w:lineRule="auto"/>
                                    <w:ind w:left="38"/>
                                    <w:rPr>
                                      <w:rFonts w:ascii="Arial"/>
                                      <w:sz w:val="20"/>
                                    </w:rPr>
                                  </w:pPr>
                                  <w:r>
                                    <w:rPr>
                                      <w:rFonts w:ascii="Arial"/>
                                      <w:sz w:val="20"/>
                                    </w:rPr>
                                    <w:t>Traditional</w:t>
                                  </w:r>
                                  <w:r>
                                    <w:rPr>
                                      <w:rFonts w:ascii="Arial"/>
                                      <w:spacing w:val="5"/>
                                      <w:sz w:val="20"/>
                                    </w:rPr>
                                    <w:t xml:space="preserve"> </w:t>
                                  </w:r>
                                  <w:r>
                                    <w:rPr>
                                      <w:rFonts w:ascii="Arial"/>
                                      <w:sz w:val="20"/>
                                    </w:rPr>
                                    <w:t>Owner</w:t>
                                  </w:r>
                                  <w:r>
                                    <w:rPr>
                                      <w:rFonts w:ascii="Arial"/>
                                      <w:spacing w:val="2"/>
                                      <w:sz w:val="20"/>
                                    </w:rPr>
                                    <w:t xml:space="preserve"> </w:t>
                                  </w:r>
                                  <w:r>
                                    <w:rPr>
                                      <w:rFonts w:ascii="Arial"/>
                                      <w:sz w:val="20"/>
                                    </w:rPr>
                                    <w:t>views</w:t>
                                  </w:r>
                                  <w:r>
                                    <w:rPr>
                                      <w:rFonts w:ascii="Arial"/>
                                      <w:spacing w:val="4"/>
                                      <w:sz w:val="20"/>
                                    </w:rPr>
                                    <w:t xml:space="preserve"> </w:t>
                                  </w:r>
                                  <w:r>
                                    <w:rPr>
                                      <w:rFonts w:ascii="Arial"/>
                                      <w:sz w:val="20"/>
                                    </w:rPr>
                                    <w:t>on</w:t>
                                  </w:r>
                                  <w:r>
                                    <w:rPr>
                                      <w:rFonts w:ascii="Arial"/>
                                      <w:spacing w:val="4"/>
                                      <w:sz w:val="20"/>
                                    </w:rPr>
                                    <w:t xml:space="preserve"> </w:t>
                                  </w:r>
                                  <w:r>
                                    <w:rPr>
                                      <w:rFonts w:ascii="Arial"/>
                                      <w:sz w:val="20"/>
                                    </w:rPr>
                                    <w:t>the</w:t>
                                  </w:r>
                                  <w:r>
                                    <w:rPr>
                                      <w:rFonts w:ascii="Arial"/>
                                      <w:spacing w:val="6"/>
                                      <w:sz w:val="20"/>
                                    </w:rPr>
                                    <w:t xml:space="preserve"> </w:t>
                                  </w:r>
                                  <w:r>
                                    <w:rPr>
                                      <w:rFonts w:ascii="Arial"/>
                                      <w:sz w:val="20"/>
                                    </w:rPr>
                                    <w:t>suggested</w:t>
                                  </w:r>
                                  <w:r>
                                    <w:rPr>
                                      <w:rFonts w:ascii="Arial"/>
                                      <w:spacing w:val="4"/>
                                      <w:sz w:val="20"/>
                                    </w:rPr>
                                    <w:t xml:space="preserve"> </w:t>
                                  </w:r>
                                  <w:r>
                                    <w:rPr>
                                      <w:rFonts w:ascii="Arial"/>
                                      <w:sz w:val="20"/>
                                    </w:rPr>
                                    <w:t>changes</w:t>
                                  </w:r>
                                  <w:r>
                                    <w:rPr>
                                      <w:rFonts w:ascii="Arial"/>
                                      <w:spacing w:val="4"/>
                                      <w:sz w:val="20"/>
                                    </w:rPr>
                                    <w:t xml:space="preserve"> </w:t>
                                  </w:r>
                                  <w:r>
                                    <w:rPr>
                                      <w:rFonts w:ascii="Arial"/>
                                      <w:sz w:val="20"/>
                                    </w:rPr>
                                    <w:t>to</w:t>
                                  </w:r>
                                  <w:r>
                                    <w:rPr>
                                      <w:rFonts w:ascii="Arial"/>
                                      <w:spacing w:val="2"/>
                                      <w:sz w:val="20"/>
                                    </w:rPr>
                                    <w:t xml:space="preserve"> </w:t>
                                  </w:r>
                                  <w:r>
                                    <w:rPr>
                                      <w:rFonts w:ascii="Arial"/>
                                      <w:sz w:val="20"/>
                                    </w:rPr>
                                    <w:t>what</w:t>
                                  </w:r>
                                  <w:r>
                                    <w:rPr>
                                      <w:rFonts w:ascii="Arial"/>
                                      <w:spacing w:val="2"/>
                                      <w:sz w:val="20"/>
                                    </w:rPr>
                                    <w:t xml:space="preserve"> </w:t>
                                  </w:r>
                                  <w:r>
                                    <w:rPr>
                                      <w:rFonts w:ascii="Arial"/>
                                      <w:sz w:val="20"/>
                                    </w:rPr>
                                    <w:t>is</w:t>
                                  </w:r>
                                  <w:r>
                                    <w:rPr>
                                      <w:rFonts w:ascii="Arial"/>
                                      <w:spacing w:val="4"/>
                                      <w:sz w:val="20"/>
                                    </w:rPr>
                                    <w:t xml:space="preserve"> </w:t>
                                  </w:r>
                                  <w:r>
                                    <w:rPr>
                                      <w:rFonts w:ascii="Arial"/>
                                      <w:sz w:val="20"/>
                                    </w:rPr>
                                    <w:t>known</w:t>
                                  </w:r>
                                  <w:r>
                                    <w:rPr>
                                      <w:rFonts w:ascii="Arial"/>
                                      <w:spacing w:val="5"/>
                                      <w:sz w:val="20"/>
                                    </w:rPr>
                                    <w:t xml:space="preserve"> </w:t>
                                  </w:r>
                                  <w:r>
                                    <w:rPr>
                                      <w:rFonts w:ascii="Arial"/>
                                      <w:sz w:val="20"/>
                                    </w:rPr>
                                    <w:t>to</w:t>
                                  </w:r>
                                  <w:r>
                                    <w:rPr>
                                      <w:rFonts w:ascii="Arial"/>
                                      <w:spacing w:val="4"/>
                                      <w:sz w:val="20"/>
                                    </w:rPr>
                                    <w:t xml:space="preserve"> </w:t>
                                  </w:r>
                                  <w:r>
                                    <w:rPr>
                                      <w:rFonts w:ascii="Arial"/>
                                      <w:sz w:val="20"/>
                                    </w:rPr>
                                    <w:t>be</w:t>
                                  </w:r>
                                  <w:r>
                                    <w:rPr>
                                      <w:rFonts w:ascii="Arial"/>
                                      <w:spacing w:val="4"/>
                                      <w:sz w:val="20"/>
                                    </w:rPr>
                                    <w:t xml:space="preserve"> </w:t>
                                  </w:r>
                                  <w:r>
                                    <w:rPr>
                                      <w:rFonts w:ascii="Arial"/>
                                      <w:sz w:val="20"/>
                                    </w:rPr>
                                    <w:t>a</w:t>
                                  </w:r>
                                  <w:r>
                                    <w:rPr>
                                      <w:rFonts w:ascii="Arial"/>
                                      <w:spacing w:val="4"/>
                                      <w:sz w:val="20"/>
                                    </w:rPr>
                                    <w:t xml:space="preserve"> </w:t>
                                  </w:r>
                                  <w:r>
                                    <w:rPr>
                                      <w:rFonts w:ascii="Arial"/>
                                      <w:sz w:val="20"/>
                                    </w:rPr>
                                    <w:t>culturally</w:t>
                                  </w:r>
                                  <w:r>
                                    <w:rPr>
                                      <w:rFonts w:ascii="Arial"/>
                                      <w:spacing w:val="-52"/>
                                      <w:sz w:val="20"/>
                                    </w:rPr>
                                    <w:t xml:space="preserve"> </w:t>
                                  </w:r>
                                  <w:r>
                                    <w:rPr>
                                      <w:rFonts w:ascii="Arial"/>
                                      <w:sz w:val="20"/>
                                    </w:rPr>
                                    <w:t>significant place.</w:t>
                                  </w:r>
                                </w:p>
                              </w:tc>
                            </w:tr>
                          </w:tbl>
                          <w:p w14:paraId="55964695" w14:textId="77777777" w:rsidR="00D35E0C" w:rsidRDefault="00D35E0C" w:rsidP="00D35E0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E396C" id="Text Box 60" o:spid="_x0000_s1080" type="#_x0000_t202" alt="&quot;&quot;" style="position:absolute;left:0;text-align:left;margin-left:166.5pt;margin-top:4.1pt;width:387.75pt;height:309.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26"/>
                        <w:gridCol w:w="2251"/>
                        <w:gridCol w:w="5177"/>
                      </w:tblGrid>
                      <w:tr w:rsidR="00D35E0C" w14:paraId="7709EAC7" w14:textId="77777777">
                        <w:trPr>
                          <w:trHeight w:val="806"/>
                        </w:trPr>
                        <w:tc>
                          <w:tcPr>
                            <w:tcW w:w="326" w:type="dxa"/>
                            <w:tcBorders>
                              <w:bottom w:val="single" w:sz="54" w:space="0" w:color="FFFFFF"/>
                            </w:tcBorders>
                            <w:shd w:val="clear" w:color="auto" w:fill="F2F2F2"/>
                          </w:tcPr>
                          <w:p w14:paraId="0E94FD18" w14:textId="77777777" w:rsidR="00D35E0C" w:rsidRDefault="00D35E0C">
                            <w:pPr>
                              <w:pStyle w:val="TableParagraph"/>
                              <w:spacing w:before="14"/>
                              <w:ind w:left="108"/>
                              <w:rPr>
                                <w:rFonts w:ascii="Arial"/>
                                <w:b/>
                                <w:sz w:val="20"/>
                              </w:rPr>
                            </w:pPr>
                            <w:r>
                              <w:rPr>
                                <w:rFonts w:ascii="Arial"/>
                                <w:b/>
                                <w:sz w:val="20"/>
                              </w:rPr>
                              <w:t>7</w:t>
                            </w:r>
                          </w:p>
                        </w:tc>
                        <w:tc>
                          <w:tcPr>
                            <w:tcW w:w="2251" w:type="dxa"/>
                            <w:tcBorders>
                              <w:bottom w:val="single" w:sz="54" w:space="0" w:color="FFFFFF"/>
                            </w:tcBorders>
                          </w:tcPr>
                          <w:p w14:paraId="04BE4742" w14:textId="77777777" w:rsidR="00D35E0C" w:rsidRDefault="00D35E0C">
                            <w:pPr>
                              <w:pStyle w:val="TableParagraph"/>
                              <w:spacing w:before="16"/>
                              <w:ind w:left="679"/>
                              <w:rPr>
                                <w:rFonts w:ascii="Arial"/>
                                <w:b/>
                                <w:sz w:val="20"/>
                              </w:rPr>
                            </w:pPr>
                            <w:r>
                              <w:rPr>
                                <w:rFonts w:ascii="Arial"/>
                                <w:b/>
                                <w:sz w:val="20"/>
                              </w:rPr>
                              <w:t>Description:</w:t>
                            </w:r>
                          </w:p>
                        </w:tc>
                        <w:tc>
                          <w:tcPr>
                            <w:tcW w:w="5177" w:type="dxa"/>
                            <w:tcBorders>
                              <w:bottom w:val="single" w:sz="54" w:space="0" w:color="FFFFFF"/>
                            </w:tcBorders>
                            <w:shd w:val="clear" w:color="auto" w:fill="F2F2F2"/>
                          </w:tcPr>
                          <w:p w14:paraId="12C051AC" w14:textId="77777777" w:rsidR="00D35E0C" w:rsidRDefault="00D35E0C">
                            <w:pPr>
                              <w:pStyle w:val="TableParagraph"/>
                              <w:spacing w:before="7" w:line="252" w:lineRule="auto"/>
                              <w:ind w:left="39" w:right="250"/>
                              <w:rPr>
                                <w:rFonts w:ascii="Arial"/>
                                <w:sz w:val="20"/>
                              </w:rPr>
                            </w:pPr>
                            <w:r>
                              <w:rPr>
                                <w:rFonts w:ascii="Arial"/>
                                <w:sz w:val="20"/>
                              </w:rPr>
                              <w:t>Access</w:t>
                            </w:r>
                            <w:r>
                              <w:rPr>
                                <w:rFonts w:ascii="Arial"/>
                                <w:spacing w:val="5"/>
                                <w:sz w:val="20"/>
                              </w:rPr>
                              <w:t xml:space="preserve"> </w:t>
                            </w:r>
                            <w:r>
                              <w:rPr>
                                <w:rFonts w:ascii="Arial"/>
                                <w:sz w:val="20"/>
                              </w:rPr>
                              <w:t>to/</w:t>
                            </w:r>
                            <w:r>
                              <w:rPr>
                                <w:rFonts w:ascii="Arial"/>
                                <w:spacing w:val="5"/>
                                <w:sz w:val="20"/>
                              </w:rPr>
                              <w:t xml:space="preserve"> </w:t>
                            </w:r>
                            <w:r>
                              <w:rPr>
                                <w:rFonts w:ascii="Arial"/>
                                <w:sz w:val="20"/>
                              </w:rPr>
                              <w:t>Enhance</w:t>
                            </w:r>
                            <w:r>
                              <w:rPr>
                                <w:rFonts w:ascii="Arial"/>
                                <w:spacing w:val="5"/>
                                <w:sz w:val="20"/>
                              </w:rPr>
                              <w:t xml:space="preserve"> </w:t>
                            </w:r>
                            <w:r>
                              <w:rPr>
                                <w:rFonts w:ascii="Arial"/>
                                <w:sz w:val="20"/>
                              </w:rPr>
                              <w:t>the</w:t>
                            </w:r>
                            <w:r>
                              <w:rPr>
                                <w:rFonts w:ascii="Arial"/>
                                <w:spacing w:val="7"/>
                                <w:sz w:val="20"/>
                              </w:rPr>
                              <w:t xml:space="preserve"> </w:t>
                            </w:r>
                            <w:r>
                              <w:rPr>
                                <w:rFonts w:ascii="Arial"/>
                                <w:sz w:val="20"/>
                              </w:rPr>
                              <w:t>Winton</w:t>
                            </w:r>
                            <w:r>
                              <w:rPr>
                                <w:rFonts w:ascii="Arial"/>
                                <w:spacing w:val="5"/>
                                <w:sz w:val="20"/>
                              </w:rPr>
                              <w:t xml:space="preserve"> </w:t>
                            </w:r>
                            <w:r>
                              <w:rPr>
                                <w:rFonts w:ascii="Arial"/>
                                <w:sz w:val="20"/>
                              </w:rPr>
                              <w:t>Wetlands</w:t>
                            </w:r>
                            <w:r>
                              <w:rPr>
                                <w:rFonts w:ascii="Arial"/>
                                <w:spacing w:val="6"/>
                                <w:sz w:val="20"/>
                              </w:rPr>
                              <w:t xml:space="preserve"> </w:t>
                            </w:r>
                            <w:r>
                              <w:rPr>
                                <w:rFonts w:ascii="Arial"/>
                                <w:sz w:val="20"/>
                              </w:rPr>
                              <w:t>as</w:t>
                            </w:r>
                            <w:r>
                              <w:rPr>
                                <w:rFonts w:ascii="Arial"/>
                                <w:spacing w:val="5"/>
                                <w:sz w:val="20"/>
                              </w:rPr>
                              <w:t xml:space="preserve"> </w:t>
                            </w:r>
                            <w:r>
                              <w:rPr>
                                <w:rFonts w:ascii="Arial"/>
                                <w:sz w:val="20"/>
                              </w:rPr>
                              <w:t>a</w:t>
                            </w:r>
                            <w:r>
                              <w:rPr>
                                <w:rFonts w:ascii="Arial"/>
                                <w:spacing w:val="5"/>
                                <w:sz w:val="20"/>
                              </w:rPr>
                              <w:t xml:space="preserve"> </w:t>
                            </w:r>
                            <w:r>
                              <w:rPr>
                                <w:rFonts w:ascii="Arial"/>
                                <w:sz w:val="20"/>
                              </w:rPr>
                              <w:t>storage</w:t>
                            </w:r>
                            <w:r>
                              <w:rPr>
                                <w:rFonts w:ascii="Arial"/>
                                <w:spacing w:val="-52"/>
                                <w:sz w:val="20"/>
                              </w:rPr>
                              <w:t xml:space="preserve"> </w:t>
                            </w:r>
                            <w:r>
                              <w:rPr>
                                <w:rFonts w:ascii="Arial"/>
                                <w:sz w:val="20"/>
                              </w:rPr>
                              <w:t>for</w:t>
                            </w:r>
                            <w:r>
                              <w:rPr>
                                <w:rFonts w:ascii="Arial"/>
                                <w:spacing w:val="-2"/>
                                <w:sz w:val="20"/>
                              </w:rPr>
                              <w:t xml:space="preserve"> </w:t>
                            </w:r>
                            <w:r>
                              <w:rPr>
                                <w:rFonts w:ascii="Arial"/>
                                <w:sz w:val="20"/>
                              </w:rPr>
                              <w:t>Mokoan Pipeline</w:t>
                            </w:r>
                            <w:r>
                              <w:rPr>
                                <w:rFonts w:ascii="Arial"/>
                                <w:spacing w:val="1"/>
                                <w:sz w:val="20"/>
                              </w:rPr>
                              <w:t xml:space="preserve"> </w:t>
                            </w:r>
                            <w:r>
                              <w:rPr>
                                <w:rFonts w:ascii="Arial"/>
                                <w:sz w:val="20"/>
                              </w:rPr>
                              <w:t>supply</w:t>
                            </w:r>
                          </w:p>
                        </w:tc>
                      </w:tr>
                      <w:tr w:rsidR="00D35E0C" w14:paraId="33AF9A86" w14:textId="77777777">
                        <w:trPr>
                          <w:trHeight w:val="1831"/>
                        </w:trPr>
                        <w:tc>
                          <w:tcPr>
                            <w:tcW w:w="7754" w:type="dxa"/>
                            <w:gridSpan w:val="3"/>
                            <w:tcBorders>
                              <w:top w:val="single" w:sz="54" w:space="0" w:color="FFFFFF"/>
                              <w:bottom w:val="single" w:sz="54" w:space="0" w:color="FFFFFF"/>
                            </w:tcBorders>
                            <w:shd w:val="clear" w:color="auto" w:fill="F2F2F2"/>
                          </w:tcPr>
                          <w:p w14:paraId="5280D671" w14:textId="77777777" w:rsidR="00D35E0C" w:rsidRDefault="00D35E0C">
                            <w:pPr>
                              <w:pStyle w:val="TableParagraph"/>
                              <w:spacing w:before="7" w:line="252" w:lineRule="auto"/>
                              <w:ind w:left="38" w:right="147"/>
                              <w:rPr>
                                <w:rFonts w:ascii="Arial"/>
                                <w:sz w:val="20"/>
                              </w:rPr>
                            </w:pPr>
                            <w:r>
                              <w:rPr>
                                <w:rFonts w:ascii="Arial"/>
                                <w:sz w:val="20"/>
                              </w:rPr>
                              <w:t>To</w:t>
                            </w:r>
                            <w:r>
                              <w:rPr>
                                <w:rFonts w:ascii="Arial"/>
                                <w:spacing w:val="6"/>
                                <w:sz w:val="20"/>
                              </w:rPr>
                              <w:t xml:space="preserve"> </w:t>
                            </w:r>
                            <w:r>
                              <w:rPr>
                                <w:rFonts w:ascii="Arial"/>
                                <w:sz w:val="20"/>
                              </w:rPr>
                              <w:t>reduce</w:t>
                            </w:r>
                            <w:r>
                              <w:rPr>
                                <w:rFonts w:ascii="Arial"/>
                                <w:spacing w:val="4"/>
                                <w:sz w:val="20"/>
                              </w:rPr>
                              <w:t xml:space="preserve"> </w:t>
                            </w:r>
                            <w:r>
                              <w:rPr>
                                <w:rFonts w:ascii="Arial"/>
                                <w:sz w:val="20"/>
                              </w:rPr>
                              <w:t>or</w:t>
                            </w:r>
                            <w:r>
                              <w:rPr>
                                <w:rFonts w:ascii="Arial"/>
                                <w:spacing w:val="4"/>
                                <w:sz w:val="20"/>
                              </w:rPr>
                              <w:t xml:space="preserve"> </w:t>
                            </w:r>
                            <w:r>
                              <w:rPr>
                                <w:rFonts w:ascii="Arial"/>
                                <w:sz w:val="20"/>
                              </w:rPr>
                              <w:t>supplement</w:t>
                            </w:r>
                            <w:r>
                              <w:rPr>
                                <w:rFonts w:ascii="Arial"/>
                                <w:spacing w:val="4"/>
                                <w:sz w:val="20"/>
                              </w:rPr>
                              <w:t xml:space="preserve"> </w:t>
                            </w:r>
                            <w:r>
                              <w:rPr>
                                <w:rFonts w:ascii="Arial"/>
                                <w:sz w:val="20"/>
                              </w:rPr>
                              <w:t>a</w:t>
                            </w:r>
                            <w:r>
                              <w:rPr>
                                <w:rFonts w:ascii="Arial"/>
                                <w:spacing w:val="7"/>
                                <w:sz w:val="20"/>
                              </w:rPr>
                              <w:t xml:space="preserve"> </w:t>
                            </w:r>
                            <w:r>
                              <w:rPr>
                                <w:rFonts w:ascii="Arial"/>
                                <w:sz w:val="20"/>
                              </w:rPr>
                              <w:t>portion</w:t>
                            </w:r>
                            <w:r>
                              <w:rPr>
                                <w:rFonts w:ascii="Arial"/>
                                <w:spacing w:val="6"/>
                                <w:sz w:val="20"/>
                              </w:rPr>
                              <w:t xml:space="preserve"> </w:t>
                            </w:r>
                            <w:r>
                              <w:rPr>
                                <w:rFonts w:ascii="Arial"/>
                                <w:sz w:val="20"/>
                              </w:rPr>
                              <w:t>of</w:t>
                            </w:r>
                            <w:r>
                              <w:rPr>
                                <w:rFonts w:ascii="Arial"/>
                                <w:spacing w:val="8"/>
                                <w:sz w:val="20"/>
                              </w:rPr>
                              <w:t xml:space="preserve"> </w:t>
                            </w:r>
                            <w:r>
                              <w:rPr>
                                <w:rFonts w:ascii="Arial"/>
                                <w:sz w:val="20"/>
                              </w:rPr>
                              <w:t>the</w:t>
                            </w:r>
                            <w:r>
                              <w:rPr>
                                <w:rFonts w:ascii="Arial"/>
                                <w:spacing w:val="6"/>
                                <w:sz w:val="20"/>
                              </w:rPr>
                              <w:t xml:space="preserve"> </w:t>
                            </w:r>
                            <w:r>
                              <w:rPr>
                                <w:rFonts w:ascii="Arial"/>
                                <w:sz w:val="20"/>
                              </w:rPr>
                              <w:t>Broken</w:t>
                            </w:r>
                            <w:r>
                              <w:rPr>
                                <w:rFonts w:ascii="Arial"/>
                                <w:spacing w:val="8"/>
                                <w:sz w:val="20"/>
                              </w:rPr>
                              <w:t xml:space="preserve"> </w:t>
                            </w:r>
                            <w:r>
                              <w:rPr>
                                <w:rFonts w:ascii="Arial"/>
                                <w:sz w:val="20"/>
                              </w:rPr>
                              <w:t>demand</w:t>
                            </w:r>
                            <w:r>
                              <w:rPr>
                                <w:rFonts w:ascii="Arial"/>
                                <w:spacing w:val="6"/>
                                <w:sz w:val="20"/>
                              </w:rPr>
                              <w:t xml:space="preserve"> </w:t>
                            </w:r>
                            <w:r>
                              <w:rPr>
                                <w:rFonts w:ascii="Arial"/>
                                <w:sz w:val="20"/>
                              </w:rPr>
                              <w:t>by</w:t>
                            </w:r>
                            <w:r>
                              <w:rPr>
                                <w:rFonts w:ascii="Arial"/>
                                <w:spacing w:val="2"/>
                                <w:sz w:val="20"/>
                              </w:rPr>
                              <w:t xml:space="preserve"> </w:t>
                            </w:r>
                            <w:r>
                              <w:rPr>
                                <w:rFonts w:ascii="Arial"/>
                                <w:sz w:val="20"/>
                              </w:rPr>
                              <w:t>using</w:t>
                            </w:r>
                            <w:r>
                              <w:rPr>
                                <w:rFonts w:ascii="Arial"/>
                                <w:spacing w:val="8"/>
                                <w:sz w:val="20"/>
                              </w:rPr>
                              <w:t xml:space="preserve"> </w:t>
                            </w:r>
                            <w:r>
                              <w:rPr>
                                <w:rFonts w:ascii="Arial"/>
                                <w:sz w:val="20"/>
                              </w:rPr>
                              <w:t>Winton</w:t>
                            </w:r>
                            <w:r>
                              <w:rPr>
                                <w:rFonts w:ascii="Arial"/>
                                <w:spacing w:val="4"/>
                                <w:sz w:val="20"/>
                              </w:rPr>
                              <w:t xml:space="preserve"> </w:t>
                            </w:r>
                            <w:r>
                              <w:rPr>
                                <w:rFonts w:ascii="Arial"/>
                                <w:sz w:val="20"/>
                              </w:rPr>
                              <w:t>Wetlands</w:t>
                            </w:r>
                            <w:r>
                              <w:rPr>
                                <w:rFonts w:ascii="Arial"/>
                                <w:spacing w:val="-53"/>
                                <w:sz w:val="20"/>
                              </w:rPr>
                              <w:t xml:space="preserve"> </w:t>
                            </w:r>
                            <w:r>
                              <w:rPr>
                                <w:rFonts w:ascii="Arial"/>
                                <w:sz w:val="20"/>
                              </w:rPr>
                              <w:t>as an alternate water source</w:t>
                            </w:r>
                          </w:p>
                        </w:tc>
                      </w:tr>
                      <w:tr w:rsidR="00D35E0C" w14:paraId="02D3D714" w14:textId="77777777">
                        <w:trPr>
                          <w:trHeight w:val="1831"/>
                        </w:trPr>
                        <w:tc>
                          <w:tcPr>
                            <w:tcW w:w="7754" w:type="dxa"/>
                            <w:gridSpan w:val="3"/>
                            <w:tcBorders>
                              <w:top w:val="single" w:sz="54" w:space="0" w:color="FFFFFF"/>
                              <w:bottom w:val="single" w:sz="54" w:space="0" w:color="FFFFFF"/>
                            </w:tcBorders>
                            <w:shd w:val="clear" w:color="auto" w:fill="F2F2F2"/>
                          </w:tcPr>
                          <w:p w14:paraId="72C7C89D" w14:textId="77777777" w:rsidR="00D35E0C" w:rsidRDefault="00D35E0C">
                            <w:pPr>
                              <w:pStyle w:val="TableParagraph"/>
                              <w:spacing w:before="7" w:line="252" w:lineRule="auto"/>
                              <w:ind w:left="38"/>
                              <w:rPr>
                                <w:rFonts w:ascii="Arial"/>
                                <w:sz w:val="20"/>
                              </w:rPr>
                            </w:pPr>
                            <w:proofErr w:type="spellStart"/>
                            <w:r>
                              <w:rPr>
                                <w:rFonts w:ascii="Arial"/>
                                <w:sz w:val="20"/>
                              </w:rPr>
                              <w:t>Utilising</w:t>
                            </w:r>
                            <w:proofErr w:type="spellEnd"/>
                            <w:r>
                              <w:rPr>
                                <w:rFonts w:ascii="Arial"/>
                                <w:spacing w:val="5"/>
                                <w:sz w:val="20"/>
                              </w:rPr>
                              <w:t xml:space="preserve"> </w:t>
                            </w:r>
                            <w:r>
                              <w:rPr>
                                <w:rFonts w:ascii="Arial"/>
                                <w:sz w:val="20"/>
                              </w:rPr>
                              <w:t>water</w:t>
                            </w:r>
                            <w:r>
                              <w:rPr>
                                <w:rFonts w:ascii="Arial"/>
                                <w:spacing w:val="8"/>
                                <w:sz w:val="20"/>
                              </w:rPr>
                              <w:t xml:space="preserve"> </w:t>
                            </w:r>
                            <w:r>
                              <w:rPr>
                                <w:rFonts w:ascii="Arial"/>
                                <w:sz w:val="20"/>
                              </w:rPr>
                              <w:t>held</w:t>
                            </w:r>
                            <w:r>
                              <w:rPr>
                                <w:rFonts w:ascii="Arial"/>
                                <w:spacing w:val="6"/>
                                <w:sz w:val="20"/>
                              </w:rPr>
                              <w:t xml:space="preserve"> </w:t>
                            </w:r>
                            <w:r>
                              <w:rPr>
                                <w:rFonts w:ascii="Arial"/>
                                <w:sz w:val="20"/>
                              </w:rPr>
                              <w:t>in</w:t>
                            </w:r>
                            <w:r>
                              <w:rPr>
                                <w:rFonts w:ascii="Arial"/>
                                <w:spacing w:val="3"/>
                                <w:sz w:val="20"/>
                              </w:rPr>
                              <w:t xml:space="preserve"> </w:t>
                            </w:r>
                            <w:r>
                              <w:rPr>
                                <w:rFonts w:ascii="Arial"/>
                                <w:sz w:val="20"/>
                              </w:rPr>
                              <w:t>Winton</w:t>
                            </w:r>
                            <w:r>
                              <w:rPr>
                                <w:rFonts w:ascii="Arial"/>
                                <w:spacing w:val="6"/>
                                <w:sz w:val="20"/>
                              </w:rPr>
                              <w:t xml:space="preserve"> </w:t>
                            </w:r>
                            <w:r>
                              <w:rPr>
                                <w:rFonts w:ascii="Arial"/>
                                <w:sz w:val="20"/>
                              </w:rPr>
                              <w:t>Wetlands</w:t>
                            </w:r>
                            <w:r>
                              <w:rPr>
                                <w:rFonts w:ascii="Arial"/>
                                <w:spacing w:val="4"/>
                                <w:sz w:val="20"/>
                              </w:rPr>
                              <w:t xml:space="preserve"> </w:t>
                            </w:r>
                            <w:r>
                              <w:rPr>
                                <w:rFonts w:ascii="Arial"/>
                                <w:sz w:val="20"/>
                              </w:rPr>
                              <w:t>to</w:t>
                            </w:r>
                            <w:r>
                              <w:rPr>
                                <w:rFonts w:ascii="Arial"/>
                                <w:spacing w:val="7"/>
                                <w:sz w:val="20"/>
                              </w:rPr>
                              <w:t xml:space="preserve"> </w:t>
                            </w:r>
                            <w:r>
                              <w:rPr>
                                <w:rFonts w:ascii="Arial"/>
                                <w:sz w:val="20"/>
                              </w:rPr>
                              <w:t>service</w:t>
                            </w:r>
                            <w:r>
                              <w:rPr>
                                <w:rFonts w:ascii="Arial"/>
                                <w:spacing w:val="4"/>
                                <w:sz w:val="20"/>
                              </w:rPr>
                              <w:t xml:space="preserve"> </w:t>
                            </w:r>
                            <w:r>
                              <w:rPr>
                                <w:rFonts w:ascii="Arial"/>
                                <w:sz w:val="20"/>
                              </w:rPr>
                              <w:t>property</w:t>
                            </w:r>
                            <w:r>
                              <w:rPr>
                                <w:rFonts w:ascii="Arial"/>
                                <w:spacing w:val="4"/>
                                <w:sz w:val="20"/>
                              </w:rPr>
                              <w:t xml:space="preserve"> </w:t>
                            </w:r>
                            <w:r>
                              <w:rPr>
                                <w:rFonts w:ascii="Arial"/>
                                <w:sz w:val="20"/>
                              </w:rPr>
                              <w:t>owners</w:t>
                            </w:r>
                            <w:r>
                              <w:rPr>
                                <w:rFonts w:ascii="Arial"/>
                                <w:spacing w:val="3"/>
                                <w:sz w:val="20"/>
                              </w:rPr>
                              <w:t xml:space="preserve"> </w:t>
                            </w:r>
                            <w:r>
                              <w:rPr>
                                <w:rFonts w:ascii="Arial"/>
                                <w:sz w:val="20"/>
                              </w:rPr>
                              <w:t>on</w:t>
                            </w:r>
                            <w:r>
                              <w:rPr>
                                <w:rFonts w:ascii="Arial"/>
                                <w:spacing w:val="4"/>
                                <w:sz w:val="20"/>
                              </w:rPr>
                              <w:t xml:space="preserve"> </w:t>
                            </w:r>
                            <w:r>
                              <w:rPr>
                                <w:rFonts w:ascii="Arial"/>
                                <w:sz w:val="20"/>
                              </w:rPr>
                              <w:t>the</w:t>
                            </w:r>
                            <w:r>
                              <w:rPr>
                                <w:rFonts w:ascii="Arial"/>
                                <w:spacing w:val="6"/>
                                <w:sz w:val="20"/>
                              </w:rPr>
                              <w:t xml:space="preserve"> </w:t>
                            </w:r>
                            <w:r>
                              <w:rPr>
                                <w:rFonts w:ascii="Arial"/>
                                <w:sz w:val="20"/>
                              </w:rPr>
                              <w:t>Mokoan</w:t>
                            </w:r>
                            <w:r>
                              <w:rPr>
                                <w:rFonts w:ascii="Arial"/>
                                <w:spacing w:val="-53"/>
                                <w:sz w:val="20"/>
                              </w:rPr>
                              <w:t xml:space="preserve"> </w:t>
                            </w:r>
                            <w:r>
                              <w:rPr>
                                <w:rFonts w:ascii="Arial"/>
                                <w:sz w:val="20"/>
                              </w:rPr>
                              <w:t>Pipeline</w:t>
                            </w:r>
                            <w:r>
                              <w:rPr>
                                <w:rFonts w:ascii="Arial"/>
                                <w:spacing w:val="3"/>
                                <w:sz w:val="20"/>
                              </w:rPr>
                              <w:t xml:space="preserve"> </w:t>
                            </w:r>
                            <w:r>
                              <w:rPr>
                                <w:rFonts w:ascii="Arial"/>
                                <w:sz w:val="20"/>
                              </w:rPr>
                              <w:t>(additional</w:t>
                            </w:r>
                            <w:r>
                              <w:rPr>
                                <w:rFonts w:ascii="Arial"/>
                                <w:spacing w:val="3"/>
                                <w:sz w:val="20"/>
                              </w:rPr>
                              <w:t xml:space="preserve"> </w:t>
                            </w:r>
                            <w:r>
                              <w:rPr>
                                <w:rFonts w:ascii="Arial"/>
                                <w:sz w:val="20"/>
                              </w:rPr>
                              <w:t>storage</w:t>
                            </w:r>
                            <w:r>
                              <w:rPr>
                                <w:rFonts w:ascii="Arial"/>
                                <w:spacing w:val="4"/>
                                <w:sz w:val="20"/>
                              </w:rPr>
                              <w:t xml:space="preserve"> </w:t>
                            </w:r>
                            <w:r>
                              <w:rPr>
                                <w:rFonts w:ascii="Arial"/>
                                <w:sz w:val="20"/>
                              </w:rPr>
                              <w:t>and</w:t>
                            </w:r>
                            <w:r>
                              <w:rPr>
                                <w:rFonts w:ascii="Arial"/>
                                <w:spacing w:val="1"/>
                                <w:sz w:val="20"/>
                              </w:rPr>
                              <w:t xml:space="preserve"> </w:t>
                            </w:r>
                            <w:r>
                              <w:rPr>
                                <w:rFonts w:ascii="Arial"/>
                                <w:sz w:val="20"/>
                              </w:rPr>
                              <w:t>a</w:t>
                            </w:r>
                            <w:r>
                              <w:rPr>
                                <w:rFonts w:ascii="Arial"/>
                                <w:spacing w:val="4"/>
                                <w:sz w:val="20"/>
                              </w:rPr>
                              <w:t xml:space="preserve"> </w:t>
                            </w:r>
                            <w:r>
                              <w:rPr>
                                <w:rFonts w:ascii="Arial"/>
                                <w:sz w:val="20"/>
                              </w:rPr>
                              <w:t>reduction</w:t>
                            </w:r>
                            <w:r>
                              <w:rPr>
                                <w:rFonts w:ascii="Arial"/>
                                <w:spacing w:val="3"/>
                                <w:sz w:val="20"/>
                              </w:rPr>
                              <w:t xml:space="preserve"> </w:t>
                            </w:r>
                            <w:r>
                              <w:rPr>
                                <w:rFonts w:ascii="Arial"/>
                                <w:sz w:val="20"/>
                              </w:rPr>
                              <w:t>in</w:t>
                            </w:r>
                            <w:r>
                              <w:rPr>
                                <w:rFonts w:ascii="Arial"/>
                                <w:spacing w:val="3"/>
                                <w:sz w:val="20"/>
                              </w:rPr>
                              <w:t xml:space="preserve"> </w:t>
                            </w:r>
                            <w:r>
                              <w:rPr>
                                <w:rFonts w:ascii="Arial"/>
                                <w:sz w:val="20"/>
                              </w:rPr>
                              <w:t>demand</w:t>
                            </w:r>
                            <w:r>
                              <w:rPr>
                                <w:rFonts w:ascii="Arial"/>
                                <w:spacing w:val="5"/>
                                <w:sz w:val="20"/>
                              </w:rPr>
                              <w:t xml:space="preserve"> </w:t>
                            </w:r>
                            <w:r>
                              <w:rPr>
                                <w:rFonts w:ascii="Arial"/>
                                <w:sz w:val="20"/>
                              </w:rPr>
                              <w:t>on</w:t>
                            </w:r>
                            <w:r>
                              <w:rPr>
                                <w:rFonts w:ascii="Arial"/>
                                <w:spacing w:val="4"/>
                                <w:sz w:val="20"/>
                              </w:rPr>
                              <w:t xml:space="preserve"> </w:t>
                            </w:r>
                            <w:r>
                              <w:rPr>
                                <w:rFonts w:ascii="Arial"/>
                                <w:sz w:val="20"/>
                              </w:rPr>
                              <w:t>the</w:t>
                            </w:r>
                            <w:r>
                              <w:rPr>
                                <w:rFonts w:ascii="Arial"/>
                                <w:spacing w:val="1"/>
                                <w:sz w:val="20"/>
                              </w:rPr>
                              <w:t xml:space="preserve"> </w:t>
                            </w:r>
                            <w:r>
                              <w:rPr>
                                <w:rFonts w:ascii="Arial"/>
                                <w:sz w:val="20"/>
                              </w:rPr>
                              <w:t>Broken</w:t>
                            </w:r>
                            <w:r>
                              <w:rPr>
                                <w:rFonts w:ascii="Arial"/>
                                <w:spacing w:val="4"/>
                                <w:sz w:val="20"/>
                              </w:rPr>
                              <w:t xml:space="preserve"> </w:t>
                            </w:r>
                            <w:r>
                              <w:rPr>
                                <w:rFonts w:ascii="Arial"/>
                                <w:sz w:val="20"/>
                              </w:rPr>
                              <w:t>system).</w:t>
                            </w:r>
                          </w:p>
                          <w:p w14:paraId="7568293E" w14:textId="77777777" w:rsidR="00D35E0C" w:rsidRDefault="00D35E0C">
                            <w:pPr>
                              <w:pStyle w:val="TableParagraph"/>
                              <w:spacing w:before="12"/>
                              <w:rPr>
                                <w:i/>
                                <w:sz w:val="19"/>
                              </w:rPr>
                            </w:pPr>
                          </w:p>
                          <w:p w14:paraId="38031341" w14:textId="77777777" w:rsidR="00D35E0C" w:rsidRDefault="00D35E0C">
                            <w:pPr>
                              <w:pStyle w:val="TableParagraph"/>
                              <w:ind w:left="38"/>
                              <w:rPr>
                                <w:rFonts w:ascii="Arial"/>
                                <w:sz w:val="20"/>
                              </w:rPr>
                            </w:pPr>
                            <w:r>
                              <w:rPr>
                                <w:rFonts w:ascii="Arial"/>
                                <w:sz w:val="20"/>
                              </w:rPr>
                              <w:t>Possible</w:t>
                            </w:r>
                            <w:r>
                              <w:rPr>
                                <w:rFonts w:ascii="Arial"/>
                                <w:spacing w:val="4"/>
                                <w:sz w:val="20"/>
                              </w:rPr>
                              <w:t xml:space="preserve"> </w:t>
                            </w:r>
                            <w:r>
                              <w:rPr>
                                <w:rFonts w:ascii="Arial"/>
                                <w:sz w:val="20"/>
                              </w:rPr>
                              <w:t>alterations</w:t>
                            </w:r>
                            <w:r>
                              <w:rPr>
                                <w:rFonts w:ascii="Arial"/>
                                <w:spacing w:val="4"/>
                                <w:sz w:val="20"/>
                              </w:rPr>
                              <w:t xml:space="preserve"> </w:t>
                            </w:r>
                            <w:r>
                              <w:rPr>
                                <w:rFonts w:ascii="Arial"/>
                                <w:sz w:val="20"/>
                              </w:rPr>
                              <w:t>to</w:t>
                            </w:r>
                            <w:r>
                              <w:rPr>
                                <w:rFonts w:ascii="Arial"/>
                                <w:spacing w:val="4"/>
                                <w:sz w:val="20"/>
                              </w:rPr>
                              <w:t xml:space="preserve"> </w:t>
                            </w:r>
                            <w:r>
                              <w:rPr>
                                <w:rFonts w:ascii="Arial"/>
                                <w:sz w:val="20"/>
                              </w:rPr>
                              <w:t>the</w:t>
                            </w:r>
                            <w:r>
                              <w:rPr>
                                <w:rFonts w:ascii="Arial"/>
                                <w:spacing w:val="4"/>
                                <w:sz w:val="20"/>
                              </w:rPr>
                              <w:t xml:space="preserve"> </w:t>
                            </w:r>
                            <w:r>
                              <w:rPr>
                                <w:rFonts w:ascii="Arial"/>
                                <w:sz w:val="20"/>
                              </w:rPr>
                              <w:t>wetlands</w:t>
                            </w:r>
                            <w:r>
                              <w:rPr>
                                <w:rFonts w:ascii="Arial"/>
                                <w:spacing w:val="5"/>
                                <w:sz w:val="20"/>
                              </w:rPr>
                              <w:t xml:space="preserve"> </w:t>
                            </w:r>
                            <w:r>
                              <w:rPr>
                                <w:rFonts w:ascii="Arial"/>
                                <w:sz w:val="20"/>
                              </w:rPr>
                              <w:t>sill</w:t>
                            </w:r>
                            <w:r>
                              <w:rPr>
                                <w:rFonts w:ascii="Arial"/>
                                <w:spacing w:val="4"/>
                                <w:sz w:val="20"/>
                              </w:rPr>
                              <w:t xml:space="preserve"> </w:t>
                            </w:r>
                            <w:r>
                              <w:rPr>
                                <w:rFonts w:ascii="Arial"/>
                                <w:sz w:val="20"/>
                              </w:rPr>
                              <w:t>to</w:t>
                            </w:r>
                            <w:r>
                              <w:rPr>
                                <w:rFonts w:ascii="Arial"/>
                                <w:spacing w:val="4"/>
                                <w:sz w:val="20"/>
                              </w:rPr>
                              <w:t xml:space="preserve"> </w:t>
                            </w:r>
                            <w:r>
                              <w:rPr>
                                <w:rFonts w:ascii="Arial"/>
                                <w:sz w:val="20"/>
                              </w:rPr>
                              <w:t>optimise</w:t>
                            </w:r>
                            <w:r>
                              <w:rPr>
                                <w:rFonts w:ascii="Arial"/>
                                <w:spacing w:val="4"/>
                                <w:sz w:val="20"/>
                              </w:rPr>
                              <w:t xml:space="preserve"> </w:t>
                            </w:r>
                            <w:r>
                              <w:rPr>
                                <w:rFonts w:ascii="Arial"/>
                                <w:sz w:val="20"/>
                              </w:rPr>
                              <w:t>water</w:t>
                            </w:r>
                            <w:r>
                              <w:rPr>
                                <w:rFonts w:ascii="Arial"/>
                                <w:spacing w:val="2"/>
                                <w:sz w:val="20"/>
                              </w:rPr>
                              <w:t xml:space="preserve"> </w:t>
                            </w:r>
                            <w:r>
                              <w:rPr>
                                <w:rFonts w:ascii="Arial"/>
                                <w:sz w:val="20"/>
                              </w:rPr>
                              <w:t>retention.</w:t>
                            </w:r>
                          </w:p>
                          <w:p w14:paraId="69067575" w14:textId="77777777" w:rsidR="00D35E0C" w:rsidRDefault="00D35E0C">
                            <w:pPr>
                              <w:pStyle w:val="TableParagraph"/>
                              <w:spacing w:before="10"/>
                              <w:rPr>
                                <w:i/>
                                <w:sz w:val="20"/>
                              </w:rPr>
                            </w:pPr>
                          </w:p>
                          <w:p w14:paraId="37D50955" w14:textId="77777777" w:rsidR="00D35E0C" w:rsidRDefault="00D35E0C">
                            <w:pPr>
                              <w:pStyle w:val="TableParagraph"/>
                              <w:spacing w:line="252" w:lineRule="auto"/>
                              <w:ind w:left="38" w:right="609"/>
                              <w:rPr>
                                <w:rFonts w:ascii="Arial"/>
                                <w:sz w:val="20"/>
                              </w:rPr>
                            </w:pPr>
                            <w:r>
                              <w:rPr>
                                <w:rFonts w:ascii="Arial"/>
                                <w:sz w:val="20"/>
                              </w:rPr>
                              <w:t>A</w:t>
                            </w:r>
                            <w:r>
                              <w:rPr>
                                <w:rFonts w:ascii="Arial"/>
                                <w:spacing w:val="3"/>
                                <w:sz w:val="20"/>
                              </w:rPr>
                              <w:t xml:space="preserve"> </w:t>
                            </w:r>
                            <w:r>
                              <w:rPr>
                                <w:rFonts w:ascii="Arial"/>
                                <w:sz w:val="20"/>
                              </w:rPr>
                              <w:t>reversal</w:t>
                            </w:r>
                            <w:r>
                              <w:rPr>
                                <w:rFonts w:ascii="Arial"/>
                                <w:spacing w:val="7"/>
                                <w:sz w:val="20"/>
                              </w:rPr>
                              <w:t xml:space="preserve"> </w:t>
                            </w:r>
                            <w:r>
                              <w:rPr>
                                <w:rFonts w:ascii="Arial"/>
                                <w:sz w:val="20"/>
                              </w:rPr>
                              <w:t>of</w:t>
                            </w:r>
                            <w:r>
                              <w:rPr>
                                <w:rFonts w:ascii="Arial"/>
                                <w:spacing w:val="7"/>
                                <w:sz w:val="20"/>
                              </w:rPr>
                              <w:t xml:space="preserve"> </w:t>
                            </w:r>
                            <w:r>
                              <w:rPr>
                                <w:rFonts w:ascii="Arial"/>
                                <w:sz w:val="20"/>
                              </w:rPr>
                              <w:t>environmental</w:t>
                            </w:r>
                            <w:r>
                              <w:rPr>
                                <w:rFonts w:ascii="Arial"/>
                                <w:spacing w:val="6"/>
                                <w:sz w:val="20"/>
                              </w:rPr>
                              <w:t xml:space="preserve"> </w:t>
                            </w:r>
                            <w:r>
                              <w:rPr>
                                <w:rFonts w:ascii="Arial"/>
                                <w:sz w:val="20"/>
                              </w:rPr>
                              <w:t>restoration</w:t>
                            </w:r>
                            <w:r>
                              <w:rPr>
                                <w:rFonts w:ascii="Arial"/>
                                <w:spacing w:val="6"/>
                                <w:sz w:val="20"/>
                              </w:rPr>
                              <w:t xml:space="preserve"> </w:t>
                            </w:r>
                            <w:r>
                              <w:rPr>
                                <w:rFonts w:ascii="Arial"/>
                                <w:sz w:val="20"/>
                              </w:rPr>
                              <w:t>works</w:t>
                            </w:r>
                            <w:r>
                              <w:rPr>
                                <w:rFonts w:ascii="Arial"/>
                                <w:spacing w:val="3"/>
                                <w:sz w:val="20"/>
                              </w:rPr>
                              <w:t xml:space="preserve"> </w:t>
                            </w:r>
                            <w:r>
                              <w:rPr>
                                <w:rFonts w:ascii="Arial"/>
                                <w:sz w:val="20"/>
                              </w:rPr>
                              <w:t>by</w:t>
                            </w:r>
                            <w:r>
                              <w:rPr>
                                <w:rFonts w:ascii="Arial"/>
                                <w:spacing w:val="2"/>
                                <w:sz w:val="20"/>
                              </w:rPr>
                              <w:t xml:space="preserve"> </w:t>
                            </w:r>
                            <w:r>
                              <w:rPr>
                                <w:rFonts w:ascii="Arial"/>
                                <w:sz w:val="20"/>
                              </w:rPr>
                              <w:t>reintroducing</w:t>
                            </w:r>
                            <w:r>
                              <w:rPr>
                                <w:rFonts w:ascii="Arial"/>
                                <w:spacing w:val="6"/>
                                <w:sz w:val="20"/>
                              </w:rPr>
                              <w:t xml:space="preserve"> </w:t>
                            </w:r>
                            <w:r>
                              <w:rPr>
                                <w:rFonts w:ascii="Arial"/>
                                <w:sz w:val="20"/>
                              </w:rPr>
                              <w:t>a</w:t>
                            </w:r>
                            <w:r>
                              <w:rPr>
                                <w:rFonts w:ascii="Arial"/>
                                <w:spacing w:val="6"/>
                                <w:sz w:val="20"/>
                              </w:rPr>
                              <w:t xml:space="preserve"> </w:t>
                            </w:r>
                            <w:r>
                              <w:rPr>
                                <w:rFonts w:ascii="Arial"/>
                                <w:sz w:val="20"/>
                              </w:rPr>
                              <w:t>form</w:t>
                            </w:r>
                            <w:r>
                              <w:rPr>
                                <w:rFonts w:ascii="Arial"/>
                                <w:spacing w:val="8"/>
                                <w:sz w:val="20"/>
                              </w:rPr>
                              <w:t xml:space="preserve"> </w:t>
                            </w:r>
                            <w:r>
                              <w:rPr>
                                <w:rFonts w:ascii="Arial"/>
                                <w:sz w:val="20"/>
                              </w:rPr>
                              <w:t>of</w:t>
                            </w:r>
                            <w:r>
                              <w:rPr>
                                <w:rFonts w:ascii="Arial"/>
                                <w:spacing w:val="7"/>
                                <w:sz w:val="20"/>
                              </w:rPr>
                              <w:t xml:space="preserve"> </w:t>
                            </w:r>
                            <w:r>
                              <w:rPr>
                                <w:rFonts w:ascii="Arial"/>
                                <w:sz w:val="20"/>
                              </w:rPr>
                              <w:t>artificial</w:t>
                            </w:r>
                            <w:r>
                              <w:rPr>
                                <w:rFonts w:ascii="Arial"/>
                                <w:spacing w:val="-53"/>
                                <w:sz w:val="20"/>
                              </w:rPr>
                              <w:t xml:space="preserve"> </w:t>
                            </w:r>
                            <w:r>
                              <w:rPr>
                                <w:rFonts w:ascii="Arial"/>
                                <w:sz w:val="20"/>
                              </w:rPr>
                              <w:t>retention.</w:t>
                            </w:r>
                          </w:p>
                        </w:tc>
                      </w:tr>
                      <w:tr w:rsidR="00D35E0C" w14:paraId="28300756" w14:textId="77777777">
                        <w:trPr>
                          <w:trHeight w:val="1831"/>
                        </w:trPr>
                        <w:tc>
                          <w:tcPr>
                            <w:tcW w:w="7754" w:type="dxa"/>
                            <w:gridSpan w:val="3"/>
                            <w:tcBorders>
                              <w:top w:val="single" w:sz="54" w:space="0" w:color="FFFFFF"/>
                            </w:tcBorders>
                            <w:shd w:val="clear" w:color="auto" w:fill="F2F2F2"/>
                          </w:tcPr>
                          <w:p w14:paraId="13EEBB89" w14:textId="77777777" w:rsidR="00D35E0C" w:rsidRDefault="00D35E0C">
                            <w:pPr>
                              <w:pStyle w:val="TableParagraph"/>
                              <w:spacing w:before="7"/>
                              <w:ind w:left="38"/>
                              <w:rPr>
                                <w:rFonts w:ascii="Arial"/>
                                <w:sz w:val="20"/>
                              </w:rPr>
                            </w:pPr>
                            <w:r>
                              <w:rPr>
                                <w:rFonts w:ascii="Arial"/>
                                <w:sz w:val="20"/>
                              </w:rPr>
                              <w:t>Potential</w:t>
                            </w:r>
                            <w:r>
                              <w:rPr>
                                <w:rFonts w:ascii="Arial"/>
                                <w:spacing w:val="7"/>
                                <w:sz w:val="20"/>
                              </w:rPr>
                              <w:t xml:space="preserve"> </w:t>
                            </w:r>
                            <w:r>
                              <w:rPr>
                                <w:rFonts w:ascii="Arial"/>
                                <w:sz w:val="20"/>
                              </w:rPr>
                              <w:t>impact</w:t>
                            </w:r>
                            <w:r>
                              <w:rPr>
                                <w:rFonts w:ascii="Arial"/>
                                <w:spacing w:val="5"/>
                                <w:sz w:val="20"/>
                              </w:rPr>
                              <w:t xml:space="preserve"> </w:t>
                            </w:r>
                            <w:r>
                              <w:rPr>
                                <w:rFonts w:ascii="Arial"/>
                                <w:sz w:val="20"/>
                              </w:rPr>
                              <w:t>on</w:t>
                            </w:r>
                            <w:r>
                              <w:rPr>
                                <w:rFonts w:ascii="Arial"/>
                                <w:spacing w:val="8"/>
                                <w:sz w:val="20"/>
                              </w:rPr>
                              <w:t xml:space="preserve"> </w:t>
                            </w:r>
                            <w:r>
                              <w:rPr>
                                <w:rFonts w:ascii="Arial"/>
                                <w:sz w:val="20"/>
                              </w:rPr>
                              <w:t>environmental</w:t>
                            </w:r>
                            <w:r>
                              <w:rPr>
                                <w:rFonts w:ascii="Arial"/>
                                <w:spacing w:val="9"/>
                                <w:sz w:val="20"/>
                              </w:rPr>
                              <w:t xml:space="preserve"> </w:t>
                            </w:r>
                            <w:r>
                              <w:rPr>
                                <w:rFonts w:ascii="Arial"/>
                                <w:sz w:val="20"/>
                              </w:rPr>
                              <w:t>outcomes</w:t>
                            </w:r>
                            <w:r>
                              <w:rPr>
                                <w:rFonts w:ascii="Arial"/>
                                <w:spacing w:val="7"/>
                                <w:sz w:val="20"/>
                              </w:rPr>
                              <w:t xml:space="preserve"> </w:t>
                            </w:r>
                            <w:r>
                              <w:rPr>
                                <w:rFonts w:ascii="Arial"/>
                                <w:sz w:val="20"/>
                              </w:rPr>
                              <w:t>and</w:t>
                            </w:r>
                            <w:r>
                              <w:rPr>
                                <w:rFonts w:ascii="Arial"/>
                                <w:spacing w:val="8"/>
                                <w:sz w:val="20"/>
                              </w:rPr>
                              <w:t xml:space="preserve"> </w:t>
                            </w:r>
                            <w:r>
                              <w:rPr>
                                <w:rFonts w:ascii="Arial"/>
                                <w:sz w:val="20"/>
                              </w:rPr>
                              <w:t>water</w:t>
                            </w:r>
                            <w:r>
                              <w:rPr>
                                <w:rFonts w:ascii="Arial"/>
                                <w:spacing w:val="8"/>
                                <w:sz w:val="20"/>
                              </w:rPr>
                              <w:t xml:space="preserve"> </w:t>
                            </w:r>
                            <w:r>
                              <w:rPr>
                                <w:rFonts w:ascii="Arial"/>
                                <w:sz w:val="20"/>
                              </w:rPr>
                              <w:t>quality</w:t>
                            </w:r>
                            <w:r>
                              <w:rPr>
                                <w:rFonts w:ascii="Arial"/>
                                <w:spacing w:val="5"/>
                                <w:sz w:val="20"/>
                              </w:rPr>
                              <w:t xml:space="preserve"> </w:t>
                            </w:r>
                            <w:r>
                              <w:rPr>
                                <w:rFonts w:ascii="Arial"/>
                                <w:sz w:val="20"/>
                              </w:rPr>
                              <w:t>in</w:t>
                            </w:r>
                            <w:r>
                              <w:rPr>
                                <w:rFonts w:ascii="Arial"/>
                                <w:spacing w:val="7"/>
                                <w:sz w:val="20"/>
                              </w:rPr>
                              <w:t xml:space="preserve"> </w:t>
                            </w:r>
                            <w:r>
                              <w:rPr>
                                <w:rFonts w:ascii="Arial"/>
                                <w:sz w:val="20"/>
                              </w:rPr>
                              <w:t>Winton</w:t>
                            </w:r>
                            <w:r>
                              <w:rPr>
                                <w:rFonts w:ascii="Arial"/>
                                <w:spacing w:val="7"/>
                                <w:sz w:val="20"/>
                              </w:rPr>
                              <w:t xml:space="preserve"> </w:t>
                            </w:r>
                            <w:r>
                              <w:rPr>
                                <w:rFonts w:ascii="Arial"/>
                                <w:sz w:val="20"/>
                              </w:rPr>
                              <w:t>Wetlands.</w:t>
                            </w:r>
                          </w:p>
                          <w:p w14:paraId="489D4320" w14:textId="77777777" w:rsidR="00D35E0C" w:rsidRDefault="00D35E0C">
                            <w:pPr>
                              <w:pStyle w:val="TableParagraph"/>
                              <w:spacing w:before="10"/>
                              <w:rPr>
                                <w:i/>
                                <w:sz w:val="20"/>
                              </w:rPr>
                            </w:pPr>
                          </w:p>
                          <w:p w14:paraId="5424F0A0" w14:textId="77777777" w:rsidR="00D35E0C" w:rsidRDefault="00D35E0C">
                            <w:pPr>
                              <w:pStyle w:val="TableParagraph"/>
                              <w:spacing w:line="252" w:lineRule="auto"/>
                              <w:ind w:left="38"/>
                              <w:rPr>
                                <w:rFonts w:ascii="Arial"/>
                                <w:sz w:val="20"/>
                              </w:rPr>
                            </w:pPr>
                            <w:r>
                              <w:rPr>
                                <w:rFonts w:ascii="Arial"/>
                                <w:sz w:val="20"/>
                              </w:rPr>
                              <w:t>Traditional</w:t>
                            </w:r>
                            <w:r>
                              <w:rPr>
                                <w:rFonts w:ascii="Arial"/>
                                <w:spacing w:val="5"/>
                                <w:sz w:val="20"/>
                              </w:rPr>
                              <w:t xml:space="preserve"> </w:t>
                            </w:r>
                            <w:r>
                              <w:rPr>
                                <w:rFonts w:ascii="Arial"/>
                                <w:sz w:val="20"/>
                              </w:rPr>
                              <w:t>Owner</w:t>
                            </w:r>
                            <w:r>
                              <w:rPr>
                                <w:rFonts w:ascii="Arial"/>
                                <w:spacing w:val="2"/>
                                <w:sz w:val="20"/>
                              </w:rPr>
                              <w:t xml:space="preserve"> </w:t>
                            </w:r>
                            <w:r>
                              <w:rPr>
                                <w:rFonts w:ascii="Arial"/>
                                <w:sz w:val="20"/>
                              </w:rPr>
                              <w:t>views</w:t>
                            </w:r>
                            <w:r>
                              <w:rPr>
                                <w:rFonts w:ascii="Arial"/>
                                <w:spacing w:val="4"/>
                                <w:sz w:val="20"/>
                              </w:rPr>
                              <w:t xml:space="preserve"> </w:t>
                            </w:r>
                            <w:r>
                              <w:rPr>
                                <w:rFonts w:ascii="Arial"/>
                                <w:sz w:val="20"/>
                              </w:rPr>
                              <w:t>on</w:t>
                            </w:r>
                            <w:r>
                              <w:rPr>
                                <w:rFonts w:ascii="Arial"/>
                                <w:spacing w:val="4"/>
                                <w:sz w:val="20"/>
                              </w:rPr>
                              <w:t xml:space="preserve"> </w:t>
                            </w:r>
                            <w:r>
                              <w:rPr>
                                <w:rFonts w:ascii="Arial"/>
                                <w:sz w:val="20"/>
                              </w:rPr>
                              <w:t>the</w:t>
                            </w:r>
                            <w:r>
                              <w:rPr>
                                <w:rFonts w:ascii="Arial"/>
                                <w:spacing w:val="6"/>
                                <w:sz w:val="20"/>
                              </w:rPr>
                              <w:t xml:space="preserve"> </w:t>
                            </w:r>
                            <w:r>
                              <w:rPr>
                                <w:rFonts w:ascii="Arial"/>
                                <w:sz w:val="20"/>
                              </w:rPr>
                              <w:t>suggested</w:t>
                            </w:r>
                            <w:r>
                              <w:rPr>
                                <w:rFonts w:ascii="Arial"/>
                                <w:spacing w:val="4"/>
                                <w:sz w:val="20"/>
                              </w:rPr>
                              <w:t xml:space="preserve"> </w:t>
                            </w:r>
                            <w:r>
                              <w:rPr>
                                <w:rFonts w:ascii="Arial"/>
                                <w:sz w:val="20"/>
                              </w:rPr>
                              <w:t>changes</w:t>
                            </w:r>
                            <w:r>
                              <w:rPr>
                                <w:rFonts w:ascii="Arial"/>
                                <w:spacing w:val="4"/>
                                <w:sz w:val="20"/>
                              </w:rPr>
                              <w:t xml:space="preserve"> </w:t>
                            </w:r>
                            <w:r>
                              <w:rPr>
                                <w:rFonts w:ascii="Arial"/>
                                <w:sz w:val="20"/>
                              </w:rPr>
                              <w:t>to</w:t>
                            </w:r>
                            <w:r>
                              <w:rPr>
                                <w:rFonts w:ascii="Arial"/>
                                <w:spacing w:val="2"/>
                                <w:sz w:val="20"/>
                              </w:rPr>
                              <w:t xml:space="preserve"> </w:t>
                            </w:r>
                            <w:r>
                              <w:rPr>
                                <w:rFonts w:ascii="Arial"/>
                                <w:sz w:val="20"/>
                              </w:rPr>
                              <w:t>what</w:t>
                            </w:r>
                            <w:r>
                              <w:rPr>
                                <w:rFonts w:ascii="Arial"/>
                                <w:spacing w:val="2"/>
                                <w:sz w:val="20"/>
                              </w:rPr>
                              <w:t xml:space="preserve"> </w:t>
                            </w:r>
                            <w:r>
                              <w:rPr>
                                <w:rFonts w:ascii="Arial"/>
                                <w:sz w:val="20"/>
                              </w:rPr>
                              <w:t>is</w:t>
                            </w:r>
                            <w:r>
                              <w:rPr>
                                <w:rFonts w:ascii="Arial"/>
                                <w:spacing w:val="4"/>
                                <w:sz w:val="20"/>
                              </w:rPr>
                              <w:t xml:space="preserve"> </w:t>
                            </w:r>
                            <w:r>
                              <w:rPr>
                                <w:rFonts w:ascii="Arial"/>
                                <w:sz w:val="20"/>
                              </w:rPr>
                              <w:t>known</w:t>
                            </w:r>
                            <w:r>
                              <w:rPr>
                                <w:rFonts w:ascii="Arial"/>
                                <w:spacing w:val="5"/>
                                <w:sz w:val="20"/>
                              </w:rPr>
                              <w:t xml:space="preserve"> </w:t>
                            </w:r>
                            <w:r>
                              <w:rPr>
                                <w:rFonts w:ascii="Arial"/>
                                <w:sz w:val="20"/>
                              </w:rPr>
                              <w:t>to</w:t>
                            </w:r>
                            <w:r>
                              <w:rPr>
                                <w:rFonts w:ascii="Arial"/>
                                <w:spacing w:val="4"/>
                                <w:sz w:val="20"/>
                              </w:rPr>
                              <w:t xml:space="preserve"> </w:t>
                            </w:r>
                            <w:r>
                              <w:rPr>
                                <w:rFonts w:ascii="Arial"/>
                                <w:sz w:val="20"/>
                              </w:rPr>
                              <w:t>be</w:t>
                            </w:r>
                            <w:r>
                              <w:rPr>
                                <w:rFonts w:ascii="Arial"/>
                                <w:spacing w:val="4"/>
                                <w:sz w:val="20"/>
                              </w:rPr>
                              <w:t xml:space="preserve"> </w:t>
                            </w:r>
                            <w:r>
                              <w:rPr>
                                <w:rFonts w:ascii="Arial"/>
                                <w:sz w:val="20"/>
                              </w:rPr>
                              <w:t>a</w:t>
                            </w:r>
                            <w:r>
                              <w:rPr>
                                <w:rFonts w:ascii="Arial"/>
                                <w:spacing w:val="4"/>
                                <w:sz w:val="20"/>
                              </w:rPr>
                              <w:t xml:space="preserve"> </w:t>
                            </w:r>
                            <w:r>
                              <w:rPr>
                                <w:rFonts w:ascii="Arial"/>
                                <w:sz w:val="20"/>
                              </w:rPr>
                              <w:t>culturally</w:t>
                            </w:r>
                            <w:r>
                              <w:rPr>
                                <w:rFonts w:ascii="Arial"/>
                                <w:spacing w:val="-52"/>
                                <w:sz w:val="20"/>
                              </w:rPr>
                              <w:t xml:space="preserve"> </w:t>
                            </w:r>
                            <w:r>
                              <w:rPr>
                                <w:rFonts w:ascii="Arial"/>
                                <w:sz w:val="20"/>
                              </w:rPr>
                              <w:t>significant place.</w:t>
                            </w:r>
                          </w:p>
                        </w:tc>
                      </w:tr>
                    </w:tbl>
                    <w:p w14:paraId="55964695" w14:textId="77777777" w:rsidR="00D35E0C" w:rsidRDefault="00D35E0C" w:rsidP="00D35E0C">
                      <w:pPr>
                        <w:pStyle w:val="BodyText"/>
                      </w:pPr>
                    </w:p>
                  </w:txbxContent>
                </v:textbox>
                <w10:wrap anchorx="page"/>
              </v:shape>
            </w:pict>
          </mc:Fallback>
        </mc:AlternateContent>
      </w:r>
      <w:r>
        <w:rPr>
          <w:rFonts w:ascii="Arial"/>
          <w:b/>
          <w:sz w:val="20"/>
        </w:rPr>
        <w:t>Option Number:</w:t>
      </w:r>
    </w:p>
    <w:p w14:paraId="78C2818E" w14:textId="77777777" w:rsidR="00D35E0C" w:rsidRDefault="00D35E0C" w:rsidP="00D35E0C">
      <w:pPr>
        <w:pStyle w:val="BodyText"/>
        <w:rPr>
          <w:rFonts w:ascii="Arial"/>
          <w:b/>
          <w:i/>
        </w:rPr>
      </w:pPr>
    </w:p>
    <w:p w14:paraId="58F10C6F" w14:textId="77777777" w:rsidR="00D35E0C" w:rsidRDefault="00D35E0C" w:rsidP="00D35E0C">
      <w:pPr>
        <w:pStyle w:val="BodyText"/>
        <w:rPr>
          <w:rFonts w:ascii="Arial"/>
          <w:b/>
          <w:i/>
        </w:rPr>
      </w:pPr>
    </w:p>
    <w:p w14:paraId="3276F53D" w14:textId="77777777" w:rsidR="00D35E0C" w:rsidRDefault="00D35E0C" w:rsidP="00D35E0C">
      <w:pPr>
        <w:pStyle w:val="BodyText"/>
        <w:spacing w:before="7"/>
        <w:rPr>
          <w:rFonts w:ascii="Arial"/>
          <w:b/>
          <w:i/>
          <w:sz w:val="17"/>
        </w:rPr>
      </w:pPr>
    </w:p>
    <w:p w14:paraId="18AAE2C1" w14:textId="77777777" w:rsidR="00D35E0C" w:rsidRDefault="00D35E0C" w:rsidP="00D35E0C">
      <w:pPr>
        <w:ind w:left="161"/>
        <w:rPr>
          <w:rFonts w:ascii="Arial"/>
          <w:b/>
          <w:sz w:val="20"/>
        </w:rPr>
      </w:pPr>
      <w:r>
        <w:rPr>
          <w:rFonts w:ascii="Arial"/>
          <w:b/>
          <w:sz w:val="20"/>
        </w:rPr>
        <w:t>Aim:</w:t>
      </w:r>
    </w:p>
    <w:p w14:paraId="6EC9C56D" w14:textId="77777777" w:rsidR="00D35E0C" w:rsidRDefault="00D35E0C" w:rsidP="00D35E0C">
      <w:pPr>
        <w:pStyle w:val="BodyText"/>
        <w:rPr>
          <w:rFonts w:ascii="Arial"/>
          <w:b/>
          <w:i/>
        </w:rPr>
      </w:pPr>
    </w:p>
    <w:p w14:paraId="4DA7D318" w14:textId="77777777" w:rsidR="00D35E0C" w:rsidRDefault="00D35E0C" w:rsidP="00D35E0C">
      <w:pPr>
        <w:pStyle w:val="BodyText"/>
        <w:rPr>
          <w:rFonts w:ascii="Arial"/>
          <w:b/>
          <w:i/>
        </w:rPr>
      </w:pPr>
    </w:p>
    <w:p w14:paraId="3A5A1A28" w14:textId="77777777" w:rsidR="00D35E0C" w:rsidRDefault="00D35E0C" w:rsidP="00D35E0C">
      <w:pPr>
        <w:pStyle w:val="BodyText"/>
        <w:rPr>
          <w:rFonts w:ascii="Arial"/>
          <w:b/>
          <w:i/>
        </w:rPr>
      </w:pPr>
    </w:p>
    <w:p w14:paraId="2DAA5397" w14:textId="77777777" w:rsidR="00D35E0C" w:rsidRDefault="00D35E0C" w:rsidP="00D35E0C">
      <w:pPr>
        <w:pStyle w:val="BodyText"/>
        <w:rPr>
          <w:rFonts w:ascii="Arial"/>
          <w:b/>
          <w:i/>
        </w:rPr>
      </w:pPr>
    </w:p>
    <w:p w14:paraId="7A558046" w14:textId="77777777" w:rsidR="00D35E0C" w:rsidRDefault="00D35E0C" w:rsidP="00D35E0C">
      <w:pPr>
        <w:pStyle w:val="BodyText"/>
        <w:rPr>
          <w:rFonts w:ascii="Arial"/>
          <w:b/>
          <w:i/>
        </w:rPr>
      </w:pPr>
    </w:p>
    <w:p w14:paraId="3D26F504" w14:textId="77777777" w:rsidR="00D35E0C" w:rsidRDefault="00D35E0C" w:rsidP="00D35E0C">
      <w:pPr>
        <w:pStyle w:val="BodyText"/>
        <w:rPr>
          <w:rFonts w:ascii="Arial"/>
          <w:b/>
          <w:i/>
        </w:rPr>
      </w:pPr>
    </w:p>
    <w:p w14:paraId="1A927066" w14:textId="77777777" w:rsidR="00D35E0C" w:rsidRDefault="00D35E0C" w:rsidP="00D35E0C">
      <w:pPr>
        <w:pStyle w:val="BodyText"/>
        <w:spacing w:before="2"/>
        <w:rPr>
          <w:rFonts w:ascii="Arial"/>
          <w:b/>
          <w:i/>
          <w:sz w:val="19"/>
        </w:rPr>
      </w:pPr>
    </w:p>
    <w:p w14:paraId="7EEEB9A4" w14:textId="77777777" w:rsidR="00D35E0C" w:rsidRDefault="00D35E0C" w:rsidP="00D35E0C">
      <w:pPr>
        <w:ind w:left="161"/>
        <w:rPr>
          <w:rFonts w:ascii="Arial" w:hAnsi="Arial"/>
          <w:b/>
          <w:sz w:val="20"/>
        </w:rPr>
      </w:pPr>
      <w:r>
        <w:rPr>
          <w:rFonts w:ascii="Arial" w:hAnsi="Arial"/>
          <w:b/>
          <w:sz w:val="20"/>
        </w:rPr>
        <w:t>What’s</w:t>
      </w:r>
      <w:r>
        <w:rPr>
          <w:rFonts w:ascii="Arial" w:hAnsi="Arial"/>
          <w:b/>
          <w:spacing w:val="-1"/>
          <w:sz w:val="20"/>
        </w:rPr>
        <w:t xml:space="preserve"> </w:t>
      </w:r>
      <w:r>
        <w:rPr>
          <w:rFonts w:ascii="Arial" w:hAnsi="Arial"/>
          <w:b/>
          <w:sz w:val="20"/>
        </w:rPr>
        <w:t>Involved:</w:t>
      </w:r>
    </w:p>
    <w:p w14:paraId="2754B873" w14:textId="77777777" w:rsidR="00D35E0C" w:rsidRDefault="00D35E0C" w:rsidP="00D35E0C">
      <w:pPr>
        <w:pStyle w:val="BodyText"/>
        <w:rPr>
          <w:rFonts w:ascii="Arial"/>
          <w:b/>
          <w:i/>
        </w:rPr>
      </w:pPr>
    </w:p>
    <w:p w14:paraId="7834CE98" w14:textId="77777777" w:rsidR="00D35E0C" w:rsidRDefault="00D35E0C" w:rsidP="00D35E0C">
      <w:pPr>
        <w:pStyle w:val="BodyText"/>
        <w:rPr>
          <w:rFonts w:ascii="Arial"/>
          <w:b/>
          <w:i/>
        </w:rPr>
      </w:pPr>
    </w:p>
    <w:p w14:paraId="1CE68D9D" w14:textId="77777777" w:rsidR="00D35E0C" w:rsidRDefault="00D35E0C" w:rsidP="00D35E0C">
      <w:pPr>
        <w:pStyle w:val="BodyText"/>
        <w:rPr>
          <w:rFonts w:ascii="Arial"/>
          <w:b/>
          <w:i/>
        </w:rPr>
      </w:pPr>
    </w:p>
    <w:p w14:paraId="53D38531" w14:textId="77777777" w:rsidR="00D35E0C" w:rsidRDefault="00D35E0C" w:rsidP="00D35E0C">
      <w:pPr>
        <w:pStyle w:val="BodyText"/>
        <w:rPr>
          <w:rFonts w:ascii="Arial"/>
          <w:b/>
          <w:i/>
        </w:rPr>
      </w:pPr>
    </w:p>
    <w:p w14:paraId="3998BC9A" w14:textId="77777777" w:rsidR="00D35E0C" w:rsidRDefault="00D35E0C" w:rsidP="00D35E0C">
      <w:pPr>
        <w:spacing w:line="261" w:lineRule="auto"/>
        <w:ind w:left="161" w:right="8201"/>
        <w:rPr>
          <w:rFonts w:ascii="Arial"/>
          <w:b/>
          <w:sz w:val="20"/>
        </w:rPr>
      </w:pPr>
      <w:r>
        <w:rPr>
          <w:rFonts w:ascii="Arial"/>
          <w:b/>
          <w:sz w:val="20"/>
        </w:rPr>
        <w:t>Current Information</w:t>
      </w:r>
      <w:r>
        <w:rPr>
          <w:rFonts w:ascii="Arial"/>
          <w:b/>
          <w:spacing w:val="-53"/>
          <w:sz w:val="20"/>
        </w:rPr>
        <w:t xml:space="preserve"> </w:t>
      </w:r>
      <w:r>
        <w:rPr>
          <w:rFonts w:ascii="Arial"/>
          <w:b/>
          <w:sz w:val="20"/>
        </w:rPr>
        <w:t>gaps:</w:t>
      </w:r>
    </w:p>
    <w:p w14:paraId="33883118" w14:textId="77777777" w:rsidR="00D35E0C" w:rsidRDefault="00D35E0C" w:rsidP="00D35E0C">
      <w:pPr>
        <w:pStyle w:val="BodyText"/>
        <w:rPr>
          <w:rFonts w:ascii="Arial"/>
          <w:b/>
          <w:i/>
        </w:rPr>
      </w:pPr>
    </w:p>
    <w:p w14:paraId="0AD034B2" w14:textId="77777777" w:rsidR="00D35E0C" w:rsidRDefault="00D35E0C" w:rsidP="00D35E0C">
      <w:pPr>
        <w:pStyle w:val="BodyText"/>
        <w:rPr>
          <w:rFonts w:ascii="Arial"/>
          <w:b/>
          <w:i/>
        </w:rPr>
      </w:pPr>
    </w:p>
    <w:p w14:paraId="4F19EB1B" w14:textId="77777777" w:rsidR="00D35E0C" w:rsidRPr="002D21E9" w:rsidRDefault="00D35E0C" w:rsidP="002D21E9">
      <w:pPr>
        <w:ind w:left="142"/>
        <w:rPr>
          <w:rFonts w:asciiTheme="minorHAnsi" w:eastAsia="Segoe UI Light" w:hAnsiTheme="minorHAnsi" w:cstheme="minorHAnsi"/>
          <w:i/>
          <w:iCs/>
          <w:kern w:val="0"/>
          <w:lang w:val="en-US"/>
        </w:rPr>
      </w:pPr>
      <w:bookmarkStart w:id="1322" w:name="_Toc176781367"/>
      <w:bookmarkStart w:id="1323" w:name="_Toc176858158"/>
      <w:bookmarkStart w:id="1324" w:name="_Toc176858654"/>
      <w:bookmarkStart w:id="1325" w:name="_Toc176859088"/>
      <w:r w:rsidRPr="002D21E9">
        <w:rPr>
          <w:rFonts w:asciiTheme="minorHAnsi" w:eastAsia="Segoe UI Light" w:hAnsiTheme="minorHAnsi" w:cstheme="minorHAnsi"/>
          <w:i/>
          <w:iCs/>
          <w:kern w:val="0"/>
          <w:lang w:val="en-US"/>
        </w:rPr>
        <w:t>Disclaimer: Preliminary Options Assessment Output</w:t>
      </w:r>
      <w:bookmarkEnd w:id="1322"/>
      <w:bookmarkEnd w:id="1323"/>
      <w:bookmarkEnd w:id="1324"/>
      <w:bookmarkEnd w:id="1325"/>
    </w:p>
    <w:p w14:paraId="07CE6712"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This Options Assessment Output is provided for informational purposes only. It is based on available information and expert advice as of the date of its preparation. This assessment is not intended to serve as a final and detailed evaluation. The findings and recommendations contained herein are subject to change based on evolving circumstances, additional data, or further analysis.</w:t>
      </w:r>
    </w:p>
    <w:p w14:paraId="16B2234E"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Users are advised to exercise caution and seek additional, detailed assessments before making any decisions based on the information provided in this document. The authors and contributors make no representations or warranties, express or implied, regarding the accuracy, completeness, or suitability of the information for any particular purpose.</w:t>
      </w:r>
    </w:p>
    <w:p w14:paraId="086AE154"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The authors disclaim any responsibility for actions taken or not taken based on the content of this assessment.</w:t>
      </w:r>
    </w:p>
    <w:p w14:paraId="07530160" w14:textId="77777777" w:rsidR="00D35E0C" w:rsidRDefault="00D35E0C" w:rsidP="00D35E0C">
      <w:pPr>
        <w:sectPr w:rsidR="00D35E0C" w:rsidSect="00D35E0C">
          <w:headerReference w:type="default" r:id="rId178"/>
          <w:footerReference w:type="even" r:id="rId179"/>
          <w:footerReference w:type="default" r:id="rId180"/>
          <w:footerReference w:type="first" r:id="rId181"/>
          <w:pgSz w:w="12240" w:h="15840"/>
          <w:pgMar w:top="2240" w:right="1040" w:bottom="620" w:left="940" w:header="1237" w:footer="432" w:gutter="0"/>
          <w:pgNumType w:start="1"/>
          <w:cols w:space="720"/>
        </w:sectPr>
      </w:pPr>
    </w:p>
    <w:p w14:paraId="410F8A81" w14:textId="77777777" w:rsidR="00D35E0C" w:rsidRDefault="00D35E0C" w:rsidP="00D74679">
      <w:pPr>
        <w:pStyle w:val="PrelimHeading1"/>
        <w:numPr>
          <w:ilvl w:val="0"/>
          <w:numId w:val="0"/>
        </w:numPr>
      </w:pPr>
      <w:bookmarkStart w:id="1326" w:name="_Toc176781368"/>
      <w:bookmarkStart w:id="1327" w:name="_Toc176858159"/>
      <w:bookmarkStart w:id="1328" w:name="_Toc176858655"/>
      <w:bookmarkStart w:id="1329" w:name="_Toc176859089"/>
      <w:bookmarkStart w:id="1330" w:name="_Toc177039905"/>
      <w:bookmarkStart w:id="1331" w:name="_Toc177040355"/>
      <w:bookmarkStart w:id="1332" w:name="_Toc177116083"/>
      <w:r>
        <w:lastRenderedPageBreak/>
        <w:t>Assessment</w:t>
      </w:r>
      <w:r w:rsidRPr="00067133">
        <w:t xml:space="preserve"> </w:t>
      </w:r>
      <w:r>
        <w:t>Criteria</w:t>
      </w:r>
      <w:bookmarkEnd w:id="1326"/>
      <w:bookmarkEnd w:id="1327"/>
      <w:bookmarkEnd w:id="1328"/>
      <w:bookmarkEnd w:id="1329"/>
      <w:bookmarkEnd w:id="1330"/>
      <w:bookmarkEnd w:id="1331"/>
      <w:bookmarkEnd w:id="1332"/>
    </w:p>
    <w:p w14:paraId="0C414F5B" w14:textId="77777777" w:rsidR="00D35E0C" w:rsidRDefault="00D35E0C" w:rsidP="00067133">
      <w:pPr>
        <w:pStyle w:val="PrelimHeading1"/>
        <w:sectPr w:rsidR="00D35E0C" w:rsidSect="00D35E0C">
          <w:pgSz w:w="12240" w:h="15840"/>
          <w:pgMar w:top="2240" w:right="1040" w:bottom="620" w:left="940" w:header="1237" w:footer="432" w:gutter="0"/>
          <w:cols w:space="720"/>
        </w:sectPr>
      </w:pPr>
    </w:p>
    <w:p w14:paraId="408E1D64" w14:textId="77777777" w:rsidR="00D35E0C" w:rsidRDefault="00D35E0C" w:rsidP="00D35E0C">
      <w:pPr>
        <w:tabs>
          <w:tab w:val="right" w:pos="2588"/>
        </w:tabs>
        <w:spacing w:before="112"/>
        <w:ind w:left="152"/>
        <w:rPr>
          <w:rFonts w:ascii="Arial"/>
          <w:b/>
          <w:sz w:val="14"/>
        </w:rPr>
      </w:pPr>
      <w:r>
        <w:rPr>
          <w:rFonts w:ascii="Arial"/>
          <w:b/>
          <w:sz w:val="14"/>
        </w:rPr>
        <w:t>Option</w:t>
      </w:r>
      <w:r>
        <w:rPr>
          <w:rFonts w:ascii="Arial"/>
          <w:b/>
          <w:spacing w:val="-3"/>
          <w:sz w:val="14"/>
        </w:rPr>
        <w:t xml:space="preserve"> </w:t>
      </w:r>
      <w:r>
        <w:rPr>
          <w:rFonts w:ascii="Arial"/>
          <w:b/>
          <w:sz w:val="14"/>
        </w:rPr>
        <w:t>Number:</w:t>
      </w:r>
      <w:r>
        <w:rPr>
          <w:rFonts w:ascii="Times New Roman"/>
          <w:b/>
          <w:sz w:val="14"/>
        </w:rPr>
        <w:tab/>
      </w:r>
      <w:r>
        <w:rPr>
          <w:rFonts w:ascii="Arial"/>
          <w:b/>
          <w:sz w:val="14"/>
        </w:rPr>
        <w:t>7</w:t>
      </w:r>
    </w:p>
    <w:p w14:paraId="270A5C2C" w14:textId="77777777" w:rsidR="00D35E0C" w:rsidRDefault="00D35E0C" w:rsidP="00D35E0C">
      <w:pPr>
        <w:spacing w:before="109"/>
        <w:ind w:left="152"/>
        <w:rPr>
          <w:rFonts w:ascii="Arial"/>
          <w:b/>
          <w:sz w:val="14"/>
        </w:rPr>
      </w:pPr>
      <w:r>
        <w:br w:type="column"/>
      </w:r>
      <w:r>
        <w:rPr>
          <w:rFonts w:ascii="Arial"/>
          <w:b/>
          <w:sz w:val="14"/>
        </w:rPr>
        <w:t>Description:</w:t>
      </w:r>
    </w:p>
    <w:p w14:paraId="537ECB77" w14:textId="77777777" w:rsidR="00D35E0C" w:rsidRDefault="00D35E0C" w:rsidP="00D35E0C">
      <w:pPr>
        <w:spacing w:before="107"/>
        <w:ind w:left="152"/>
        <w:rPr>
          <w:rFonts w:ascii="Arial"/>
          <w:sz w:val="14"/>
        </w:rPr>
      </w:pPr>
      <w:r>
        <w:br w:type="column"/>
      </w:r>
      <w:r>
        <w:rPr>
          <w:rFonts w:ascii="Arial"/>
          <w:sz w:val="14"/>
        </w:rPr>
        <w:t>Access</w:t>
      </w:r>
      <w:r>
        <w:rPr>
          <w:rFonts w:ascii="Arial"/>
          <w:spacing w:val="-5"/>
          <w:sz w:val="14"/>
        </w:rPr>
        <w:t xml:space="preserve"> </w:t>
      </w:r>
      <w:r>
        <w:rPr>
          <w:rFonts w:ascii="Arial"/>
          <w:sz w:val="14"/>
        </w:rPr>
        <w:t>to/</w:t>
      </w:r>
      <w:r>
        <w:rPr>
          <w:rFonts w:ascii="Arial"/>
          <w:spacing w:val="-5"/>
          <w:sz w:val="14"/>
        </w:rPr>
        <w:t xml:space="preserve"> </w:t>
      </w:r>
      <w:r>
        <w:rPr>
          <w:rFonts w:ascii="Arial"/>
          <w:sz w:val="14"/>
        </w:rPr>
        <w:t>Enhance</w:t>
      </w:r>
      <w:r>
        <w:rPr>
          <w:rFonts w:ascii="Arial"/>
          <w:spacing w:val="-5"/>
          <w:sz w:val="14"/>
        </w:rPr>
        <w:t xml:space="preserve"> </w:t>
      </w:r>
      <w:r>
        <w:rPr>
          <w:rFonts w:ascii="Arial"/>
          <w:sz w:val="14"/>
        </w:rPr>
        <w:t>the</w:t>
      </w:r>
      <w:r>
        <w:rPr>
          <w:rFonts w:ascii="Arial"/>
          <w:spacing w:val="-5"/>
          <w:sz w:val="14"/>
        </w:rPr>
        <w:t xml:space="preserve"> </w:t>
      </w:r>
      <w:r>
        <w:rPr>
          <w:rFonts w:ascii="Arial"/>
          <w:sz w:val="14"/>
        </w:rPr>
        <w:t>Winton</w:t>
      </w:r>
      <w:r>
        <w:rPr>
          <w:rFonts w:ascii="Arial"/>
          <w:spacing w:val="-5"/>
          <w:sz w:val="14"/>
        </w:rPr>
        <w:t xml:space="preserve"> </w:t>
      </w:r>
      <w:r>
        <w:rPr>
          <w:rFonts w:ascii="Arial"/>
          <w:sz w:val="14"/>
        </w:rPr>
        <w:t>Wetlands</w:t>
      </w:r>
      <w:r>
        <w:rPr>
          <w:rFonts w:ascii="Arial"/>
          <w:spacing w:val="-5"/>
          <w:sz w:val="14"/>
        </w:rPr>
        <w:t xml:space="preserve"> </w:t>
      </w:r>
      <w:r>
        <w:rPr>
          <w:rFonts w:ascii="Arial"/>
          <w:sz w:val="14"/>
        </w:rPr>
        <w:t>as</w:t>
      </w:r>
      <w:r>
        <w:rPr>
          <w:rFonts w:ascii="Arial"/>
          <w:spacing w:val="-4"/>
          <w:sz w:val="14"/>
        </w:rPr>
        <w:t xml:space="preserve"> </w:t>
      </w:r>
      <w:r>
        <w:rPr>
          <w:rFonts w:ascii="Arial"/>
          <w:sz w:val="14"/>
        </w:rPr>
        <w:t>a</w:t>
      </w:r>
      <w:r>
        <w:rPr>
          <w:rFonts w:ascii="Arial"/>
          <w:spacing w:val="-5"/>
          <w:sz w:val="14"/>
        </w:rPr>
        <w:t xml:space="preserve"> </w:t>
      </w:r>
      <w:r>
        <w:rPr>
          <w:rFonts w:ascii="Arial"/>
          <w:sz w:val="14"/>
        </w:rPr>
        <w:t>storage</w:t>
      </w:r>
      <w:r>
        <w:rPr>
          <w:rFonts w:ascii="Arial"/>
          <w:spacing w:val="-5"/>
          <w:sz w:val="14"/>
        </w:rPr>
        <w:t xml:space="preserve"> </w:t>
      </w:r>
      <w:r>
        <w:rPr>
          <w:rFonts w:ascii="Arial"/>
          <w:sz w:val="14"/>
        </w:rPr>
        <w:t>for</w:t>
      </w:r>
      <w:r>
        <w:rPr>
          <w:rFonts w:ascii="Arial"/>
          <w:spacing w:val="-5"/>
          <w:sz w:val="14"/>
        </w:rPr>
        <w:t xml:space="preserve"> </w:t>
      </w:r>
      <w:r>
        <w:rPr>
          <w:rFonts w:ascii="Arial"/>
          <w:sz w:val="14"/>
        </w:rPr>
        <w:t>Mokoan</w:t>
      </w:r>
      <w:r>
        <w:rPr>
          <w:rFonts w:ascii="Arial"/>
          <w:spacing w:val="-6"/>
          <w:sz w:val="14"/>
        </w:rPr>
        <w:t xml:space="preserve"> </w:t>
      </w:r>
      <w:r>
        <w:rPr>
          <w:rFonts w:ascii="Arial"/>
          <w:sz w:val="14"/>
        </w:rPr>
        <w:t>Pipeline</w:t>
      </w:r>
      <w:r>
        <w:rPr>
          <w:rFonts w:ascii="Arial"/>
          <w:spacing w:val="-5"/>
          <w:sz w:val="14"/>
        </w:rPr>
        <w:t xml:space="preserve"> </w:t>
      </w:r>
      <w:r>
        <w:rPr>
          <w:rFonts w:ascii="Arial"/>
          <w:sz w:val="14"/>
        </w:rPr>
        <w:t>supply</w:t>
      </w:r>
    </w:p>
    <w:p w14:paraId="42507902" w14:textId="77777777" w:rsidR="00D35E0C" w:rsidRDefault="00D35E0C" w:rsidP="00D35E0C">
      <w:pPr>
        <w:rPr>
          <w:rFonts w:ascii="Arial"/>
          <w:sz w:val="14"/>
        </w:rPr>
        <w:sectPr w:rsidR="00D35E0C" w:rsidSect="00D35E0C">
          <w:type w:val="continuous"/>
          <w:pgSz w:w="12240" w:h="15840"/>
          <w:pgMar w:top="500" w:right="1040" w:bottom="960" w:left="940" w:header="1237" w:footer="432" w:gutter="0"/>
          <w:cols w:num="3" w:space="720" w:equalWidth="0">
            <w:col w:w="2629" w:space="1005"/>
            <w:col w:w="999" w:space="208"/>
            <w:col w:w="5419"/>
          </w:cols>
        </w:sectPr>
      </w:pPr>
    </w:p>
    <w:p w14:paraId="25D4A70C" w14:textId="77777777" w:rsidR="00D35E0C" w:rsidRDefault="00D35E0C" w:rsidP="00D35E0C">
      <w:pPr>
        <w:pStyle w:val="BodyText"/>
        <w:spacing w:before="3"/>
        <w:rPr>
          <w:rFonts w:ascii="Arial"/>
          <w:i/>
          <w:sz w:val="23"/>
        </w:rPr>
      </w:pPr>
    </w:p>
    <w:p w14:paraId="6A192F8E" w14:textId="2887E275" w:rsidR="00D35E0C" w:rsidRDefault="00D35E0C" w:rsidP="00D35E0C">
      <w:pPr>
        <w:ind w:left="118"/>
        <w:rPr>
          <w:rFonts w:ascii="Arial"/>
          <w:sz w:val="20"/>
        </w:rPr>
      </w:pPr>
      <w:r>
        <w:rPr>
          <w:rFonts w:ascii="Arial"/>
          <w:noProof/>
          <w:sz w:val="20"/>
        </w:rPr>
        <mc:AlternateContent>
          <mc:Choice Requires="wps">
            <w:drawing>
              <wp:inline distT="0" distB="0" distL="0" distR="0" wp14:anchorId="3CEDAD4A" wp14:editId="0230E32D">
                <wp:extent cx="3085465" cy="5690870"/>
                <wp:effectExtent l="0" t="0" r="0" b="0"/>
                <wp:docPr id="165214953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5465" cy="569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166"/>
                              <w:gridCol w:w="1187"/>
                              <w:gridCol w:w="233"/>
                              <w:gridCol w:w="2255"/>
                            </w:tblGrid>
                            <w:tr w:rsidR="00D35E0C" w14:paraId="236E1E78" w14:textId="77777777">
                              <w:trPr>
                                <w:trHeight w:val="693"/>
                              </w:trPr>
                              <w:tc>
                                <w:tcPr>
                                  <w:tcW w:w="1166" w:type="dxa"/>
                                  <w:tcBorders>
                                    <w:bottom w:val="double" w:sz="6" w:space="0" w:color="808080"/>
                                  </w:tcBorders>
                                </w:tcPr>
                                <w:p w14:paraId="0F35608D" w14:textId="77777777" w:rsidR="00D35E0C" w:rsidRDefault="00D35E0C">
                                  <w:pPr>
                                    <w:pStyle w:val="TableParagraph"/>
                                    <w:spacing w:before="7"/>
                                    <w:ind w:left="311"/>
                                    <w:rPr>
                                      <w:b/>
                                      <w:sz w:val="17"/>
                                    </w:rPr>
                                  </w:pPr>
                                  <w:r>
                                    <w:rPr>
                                      <w:b/>
                                      <w:color w:val="001F60"/>
                                      <w:w w:val="105"/>
                                      <w:sz w:val="17"/>
                                    </w:rPr>
                                    <w:t>Criteria</w:t>
                                  </w:r>
                                </w:p>
                              </w:tc>
                              <w:tc>
                                <w:tcPr>
                                  <w:tcW w:w="1420" w:type="dxa"/>
                                  <w:gridSpan w:val="2"/>
                                  <w:tcBorders>
                                    <w:bottom w:val="double" w:sz="6" w:space="0" w:color="808080"/>
                                  </w:tcBorders>
                                </w:tcPr>
                                <w:p w14:paraId="0DC5C7F6" w14:textId="77777777" w:rsidR="00D35E0C" w:rsidRDefault="00D35E0C">
                                  <w:pPr>
                                    <w:pStyle w:val="TableParagraph"/>
                                    <w:spacing w:before="7" w:line="264" w:lineRule="auto"/>
                                    <w:ind w:left="91" w:right="70"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7794D2F6" w14:textId="77777777" w:rsidR="00D35E0C" w:rsidRDefault="00D35E0C">
                                  <w:pPr>
                                    <w:pStyle w:val="TableParagraph"/>
                                    <w:spacing w:before="7"/>
                                    <w:ind w:left="476"/>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0B489261" w14:textId="77777777">
                              <w:trPr>
                                <w:trHeight w:val="1332"/>
                              </w:trPr>
                              <w:tc>
                                <w:tcPr>
                                  <w:tcW w:w="1166" w:type="dxa"/>
                                  <w:tcBorders>
                                    <w:top w:val="single" w:sz="6" w:space="0" w:color="808080"/>
                                    <w:left w:val="single" w:sz="6" w:space="0" w:color="808080"/>
                                    <w:bottom w:val="double" w:sz="6" w:space="0" w:color="808080"/>
                                    <w:right w:val="single" w:sz="6" w:space="0" w:color="F2F2F2"/>
                                  </w:tcBorders>
                                  <w:shd w:val="clear" w:color="auto" w:fill="001F60"/>
                                </w:tcPr>
                                <w:p w14:paraId="52939D76" w14:textId="77777777" w:rsidR="00D35E0C" w:rsidRDefault="00D35E0C">
                                  <w:pPr>
                                    <w:pStyle w:val="TableParagraph"/>
                                    <w:spacing w:before="26" w:line="256" w:lineRule="auto"/>
                                    <w:ind w:left="26" w:right="89"/>
                                    <w:rPr>
                                      <w:b/>
                                      <w:sz w:val="15"/>
                                    </w:rPr>
                                  </w:pPr>
                                  <w:r>
                                    <w:rPr>
                                      <w:b/>
                                      <w:color w:val="FFFFFF"/>
                                      <w:sz w:val="15"/>
                                    </w:rPr>
                                    <w:t>Sustainable</w:t>
                                  </w:r>
                                  <w:r>
                                    <w:rPr>
                                      <w:b/>
                                      <w:color w:val="FFFFFF"/>
                                      <w:spacing w:val="1"/>
                                      <w:sz w:val="15"/>
                                    </w:rPr>
                                    <w:t xml:space="preserve"> </w:t>
                                  </w:r>
                                  <w:r>
                                    <w:rPr>
                                      <w:b/>
                                      <w:color w:val="FFFFFF"/>
                                      <w:sz w:val="15"/>
                                    </w:rPr>
                                    <w:t>Irrigation</w:t>
                                  </w:r>
                                  <w:r>
                                    <w:rPr>
                                      <w:b/>
                                      <w:color w:val="FFFFFF"/>
                                      <w:spacing w:val="-8"/>
                                      <w:sz w:val="15"/>
                                    </w:rPr>
                                    <w:t xml:space="preserve"> </w:t>
                                  </w:r>
                                  <w:r>
                                    <w:rPr>
                                      <w:b/>
                                      <w:color w:val="FFFFFF"/>
                                      <w:sz w:val="15"/>
                                    </w:rPr>
                                    <w:t>Future</w:t>
                                  </w:r>
                                </w:p>
                              </w:tc>
                              <w:tc>
                                <w:tcPr>
                                  <w:tcW w:w="1187" w:type="dxa"/>
                                  <w:tcBorders>
                                    <w:top w:val="double" w:sz="6" w:space="0" w:color="808080"/>
                                    <w:left w:val="single" w:sz="6" w:space="0" w:color="F2F2F2"/>
                                    <w:bottom w:val="double" w:sz="6" w:space="0" w:color="808080"/>
                                    <w:right w:val="single" w:sz="6" w:space="0" w:color="F2F2F2"/>
                                  </w:tcBorders>
                                </w:tcPr>
                                <w:p w14:paraId="040C96BB" w14:textId="77777777" w:rsidR="00D35E0C" w:rsidRPr="00C4525C" w:rsidRDefault="00D35E0C">
                                  <w:pPr>
                                    <w:pStyle w:val="TableParagraph"/>
                                    <w:rPr>
                                      <w:rFonts w:ascii="Arial"/>
                                      <w:sz w:val="16"/>
                                    </w:rPr>
                                  </w:pPr>
                                </w:p>
                                <w:p w14:paraId="71FF35C2" w14:textId="77777777" w:rsidR="00D35E0C" w:rsidRPr="00C4525C" w:rsidRDefault="00D35E0C">
                                  <w:pPr>
                                    <w:pStyle w:val="TableParagraph"/>
                                    <w:rPr>
                                      <w:rFonts w:ascii="Arial"/>
                                      <w:sz w:val="16"/>
                                    </w:rPr>
                                  </w:pPr>
                                </w:p>
                                <w:p w14:paraId="66BE4BA9" w14:textId="77777777" w:rsidR="00D35E0C" w:rsidRPr="00C4525C" w:rsidRDefault="00D35E0C">
                                  <w:pPr>
                                    <w:pStyle w:val="TableParagraph"/>
                                    <w:spacing w:before="5"/>
                                    <w:rPr>
                                      <w:rFonts w:ascii="Arial"/>
                                      <w:sz w:val="16"/>
                                    </w:rPr>
                                  </w:pPr>
                                </w:p>
                                <w:p w14:paraId="2D6979B9" w14:textId="77777777" w:rsidR="00D35E0C" w:rsidRPr="00C4525C" w:rsidRDefault="00D35E0C">
                                  <w:pPr>
                                    <w:pStyle w:val="TableParagraph"/>
                                    <w:ind w:left="304"/>
                                    <w:rPr>
                                      <w:b/>
                                      <w:sz w:val="17"/>
                                    </w:rPr>
                                  </w:pPr>
                                  <w:r w:rsidRPr="00C4525C">
                                    <w:rPr>
                                      <w:b/>
                                      <w:w w:val="105"/>
                                      <w:sz w:val="17"/>
                                    </w:rPr>
                                    <w:t>Positive</w:t>
                                  </w:r>
                                </w:p>
                              </w:tc>
                              <w:tc>
                                <w:tcPr>
                                  <w:tcW w:w="233" w:type="dxa"/>
                                  <w:tcBorders>
                                    <w:top w:val="single" w:sz="6" w:space="0" w:color="808080"/>
                                    <w:left w:val="single" w:sz="6" w:space="0" w:color="F2F2F2"/>
                                    <w:bottom w:val="double" w:sz="6" w:space="0" w:color="808080"/>
                                    <w:right w:val="nil"/>
                                  </w:tcBorders>
                                  <w:shd w:val="clear" w:color="auto" w:fill="001F60"/>
                                </w:tcPr>
                                <w:p w14:paraId="426F7431" w14:textId="77777777" w:rsidR="00D35E0C" w:rsidRDefault="00D35E0C">
                                  <w:pPr>
                                    <w:pStyle w:val="TableParagraph"/>
                                    <w:rPr>
                                      <w:rFonts w:ascii="Arial"/>
                                      <w:sz w:val="12"/>
                                    </w:rPr>
                                  </w:pPr>
                                </w:p>
                                <w:p w14:paraId="48C9484D" w14:textId="77777777" w:rsidR="00D35E0C" w:rsidRDefault="00D35E0C">
                                  <w:pPr>
                                    <w:pStyle w:val="TableParagraph"/>
                                    <w:rPr>
                                      <w:rFonts w:ascii="Arial"/>
                                      <w:sz w:val="12"/>
                                    </w:rPr>
                                  </w:pPr>
                                </w:p>
                                <w:p w14:paraId="6CE79D44" w14:textId="77777777" w:rsidR="00D35E0C" w:rsidRDefault="00D35E0C">
                                  <w:pPr>
                                    <w:pStyle w:val="TableParagraph"/>
                                    <w:rPr>
                                      <w:rFonts w:ascii="Arial"/>
                                      <w:sz w:val="12"/>
                                    </w:rPr>
                                  </w:pPr>
                                </w:p>
                                <w:p w14:paraId="0C893E1B" w14:textId="77777777" w:rsidR="00D35E0C" w:rsidRDefault="00D35E0C">
                                  <w:pPr>
                                    <w:pStyle w:val="TableParagraph"/>
                                    <w:spacing w:before="6"/>
                                    <w:rPr>
                                      <w:rFonts w:ascii="Arial"/>
                                      <w:sz w:val="15"/>
                                    </w:rPr>
                                  </w:pPr>
                                </w:p>
                                <w:p w14:paraId="082043CA"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58D555C7" w14:textId="77777777" w:rsidR="00D35E0C" w:rsidRDefault="00D35E0C">
                                  <w:pPr>
                                    <w:pStyle w:val="TableParagraph"/>
                                    <w:spacing w:before="24" w:line="256" w:lineRule="auto"/>
                                    <w:ind w:left="27" w:right="123"/>
                                    <w:rPr>
                                      <w:sz w:val="14"/>
                                    </w:rPr>
                                  </w:pPr>
                                  <w:r>
                                    <w:rPr>
                                      <w:sz w:val="14"/>
                                    </w:rPr>
                                    <w:t>Benefits</w:t>
                                  </w:r>
                                  <w:r>
                                    <w:rPr>
                                      <w:spacing w:val="-5"/>
                                      <w:sz w:val="14"/>
                                    </w:rPr>
                                    <w:t xml:space="preserve"> </w:t>
                                  </w:r>
                                  <w:r>
                                    <w:rPr>
                                      <w:sz w:val="14"/>
                                    </w:rPr>
                                    <w:t>may</w:t>
                                  </w:r>
                                  <w:r>
                                    <w:rPr>
                                      <w:spacing w:val="-6"/>
                                      <w:sz w:val="14"/>
                                    </w:rPr>
                                    <w:t xml:space="preserve"> </w:t>
                                  </w:r>
                                  <w:r>
                                    <w:rPr>
                                      <w:sz w:val="14"/>
                                    </w:rPr>
                                    <w:t>be</w:t>
                                  </w:r>
                                  <w:r>
                                    <w:rPr>
                                      <w:spacing w:val="-6"/>
                                      <w:sz w:val="14"/>
                                    </w:rPr>
                                    <w:t xml:space="preserve"> </w:t>
                                  </w:r>
                                  <w:r>
                                    <w:rPr>
                                      <w:sz w:val="14"/>
                                    </w:rPr>
                                    <w:t>limited</w:t>
                                  </w:r>
                                  <w:r>
                                    <w:rPr>
                                      <w:spacing w:val="-5"/>
                                      <w:sz w:val="14"/>
                                    </w:rPr>
                                    <w:t xml:space="preserve"> </w:t>
                                  </w:r>
                                  <w:r>
                                    <w:rPr>
                                      <w:sz w:val="14"/>
                                    </w:rPr>
                                    <w:t>due</w:t>
                                  </w:r>
                                  <w:r>
                                    <w:rPr>
                                      <w:spacing w:val="-6"/>
                                      <w:sz w:val="14"/>
                                    </w:rPr>
                                    <w:t xml:space="preserve"> </w:t>
                                  </w:r>
                                  <w:r>
                                    <w:rPr>
                                      <w:sz w:val="14"/>
                                    </w:rPr>
                                    <w:t>to</w:t>
                                  </w:r>
                                  <w:r>
                                    <w:rPr>
                                      <w:spacing w:val="-4"/>
                                      <w:sz w:val="14"/>
                                    </w:rPr>
                                    <w:t xml:space="preserve"> </w:t>
                                  </w:r>
                                  <w:r>
                                    <w:rPr>
                                      <w:sz w:val="14"/>
                                    </w:rPr>
                                    <w:t>water</w:t>
                                  </w:r>
                                  <w:r>
                                    <w:rPr>
                                      <w:spacing w:val="-29"/>
                                      <w:sz w:val="14"/>
                                    </w:rPr>
                                    <w:t xml:space="preserve"> </w:t>
                                  </w:r>
                                  <w:r>
                                    <w:rPr>
                                      <w:sz w:val="14"/>
                                    </w:rPr>
                                    <w:t>quality</w:t>
                                  </w:r>
                                  <w:r>
                                    <w:rPr>
                                      <w:spacing w:val="-5"/>
                                      <w:sz w:val="14"/>
                                    </w:rPr>
                                    <w:t xml:space="preserve"> </w:t>
                                  </w:r>
                                  <w:r>
                                    <w:rPr>
                                      <w:sz w:val="14"/>
                                    </w:rPr>
                                    <w:t>issues</w:t>
                                  </w:r>
                                  <w:r>
                                    <w:rPr>
                                      <w:spacing w:val="-4"/>
                                      <w:sz w:val="14"/>
                                    </w:rPr>
                                    <w:t xml:space="preserve"> </w:t>
                                  </w:r>
                                  <w:r>
                                    <w:rPr>
                                      <w:sz w:val="14"/>
                                    </w:rPr>
                                    <w:t>in</w:t>
                                  </w:r>
                                  <w:r>
                                    <w:rPr>
                                      <w:spacing w:val="-5"/>
                                      <w:sz w:val="14"/>
                                    </w:rPr>
                                    <w:t xml:space="preserve"> </w:t>
                                  </w:r>
                                  <w:r>
                                    <w:rPr>
                                      <w:sz w:val="14"/>
                                    </w:rPr>
                                    <w:t>Winton</w:t>
                                  </w:r>
                                  <w:r>
                                    <w:rPr>
                                      <w:spacing w:val="-4"/>
                                      <w:sz w:val="14"/>
                                    </w:rPr>
                                    <w:t xml:space="preserve"> </w:t>
                                  </w:r>
                                  <w:r>
                                    <w:rPr>
                                      <w:sz w:val="14"/>
                                    </w:rPr>
                                    <w:t>Wetlands</w:t>
                                  </w:r>
                                </w:p>
                              </w:tc>
                            </w:tr>
                            <w:tr w:rsidR="00D35E0C" w14:paraId="0715DFE4"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7A2459F8" w14:textId="77777777" w:rsidR="00D35E0C" w:rsidRDefault="00D35E0C">
                                  <w:pPr>
                                    <w:pStyle w:val="TableParagraph"/>
                                    <w:spacing w:before="26"/>
                                    <w:ind w:left="26"/>
                                    <w:rPr>
                                      <w:b/>
                                      <w:sz w:val="15"/>
                                    </w:rPr>
                                  </w:pPr>
                                  <w:r>
                                    <w:rPr>
                                      <w:b/>
                                      <w:color w:val="FFFFFF"/>
                                      <w:sz w:val="15"/>
                                    </w:rPr>
                                    <w:t>D&amp;S Security</w:t>
                                  </w:r>
                                </w:p>
                              </w:tc>
                              <w:tc>
                                <w:tcPr>
                                  <w:tcW w:w="1187" w:type="dxa"/>
                                  <w:tcBorders>
                                    <w:top w:val="double" w:sz="6" w:space="0" w:color="808080"/>
                                    <w:left w:val="single" w:sz="6" w:space="0" w:color="F2F2F2"/>
                                    <w:bottom w:val="double" w:sz="6" w:space="0" w:color="808080"/>
                                    <w:right w:val="nil"/>
                                  </w:tcBorders>
                                </w:tcPr>
                                <w:p w14:paraId="5F9C6AEA" w14:textId="77777777" w:rsidR="00D35E0C" w:rsidRPr="00C4525C" w:rsidRDefault="00D35E0C">
                                  <w:pPr>
                                    <w:pStyle w:val="TableParagraph"/>
                                    <w:rPr>
                                      <w:rFonts w:ascii="Arial"/>
                                      <w:sz w:val="16"/>
                                    </w:rPr>
                                  </w:pPr>
                                </w:p>
                                <w:p w14:paraId="0EBE7B89" w14:textId="77777777" w:rsidR="00D35E0C" w:rsidRPr="00C4525C" w:rsidRDefault="00D35E0C">
                                  <w:pPr>
                                    <w:pStyle w:val="TableParagraph"/>
                                    <w:rPr>
                                      <w:rFonts w:ascii="Arial"/>
                                      <w:sz w:val="16"/>
                                    </w:rPr>
                                  </w:pPr>
                                </w:p>
                                <w:p w14:paraId="3C95F928" w14:textId="77777777" w:rsidR="00D35E0C" w:rsidRPr="00C4525C" w:rsidRDefault="00D35E0C">
                                  <w:pPr>
                                    <w:pStyle w:val="TableParagraph"/>
                                    <w:spacing w:before="5"/>
                                    <w:rPr>
                                      <w:rFonts w:ascii="Arial"/>
                                      <w:sz w:val="16"/>
                                    </w:rPr>
                                  </w:pPr>
                                </w:p>
                                <w:p w14:paraId="60844AD2" w14:textId="77777777" w:rsidR="00D35E0C" w:rsidRPr="00C4525C" w:rsidRDefault="00D35E0C">
                                  <w:pPr>
                                    <w:pStyle w:val="TableParagraph"/>
                                    <w:ind w:left="304"/>
                                    <w:rPr>
                                      <w:b/>
                                      <w:sz w:val="17"/>
                                    </w:rPr>
                                  </w:pPr>
                                  <w:r w:rsidRPr="00C4525C">
                                    <w:rPr>
                                      <w:b/>
                                      <w:w w:val="105"/>
                                      <w:sz w:val="17"/>
                                    </w:rPr>
                                    <w:t>Positive</w:t>
                                  </w:r>
                                </w:p>
                              </w:tc>
                              <w:tc>
                                <w:tcPr>
                                  <w:tcW w:w="233" w:type="dxa"/>
                                  <w:tcBorders>
                                    <w:top w:val="double" w:sz="6" w:space="0" w:color="808080"/>
                                    <w:left w:val="nil"/>
                                    <w:bottom w:val="double" w:sz="6" w:space="0" w:color="808080"/>
                                    <w:right w:val="nil"/>
                                  </w:tcBorders>
                                  <w:shd w:val="clear" w:color="auto" w:fill="001F60"/>
                                </w:tcPr>
                                <w:p w14:paraId="4E374B95" w14:textId="77777777" w:rsidR="00D35E0C" w:rsidRDefault="00D35E0C">
                                  <w:pPr>
                                    <w:pStyle w:val="TableParagraph"/>
                                    <w:rPr>
                                      <w:rFonts w:ascii="Arial"/>
                                      <w:sz w:val="12"/>
                                    </w:rPr>
                                  </w:pPr>
                                </w:p>
                                <w:p w14:paraId="3A5B5F2F" w14:textId="77777777" w:rsidR="00D35E0C" w:rsidRDefault="00D35E0C">
                                  <w:pPr>
                                    <w:pStyle w:val="TableParagraph"/>
                                    <w:rPr>
                                      <w:rFonts w:ascii="Arial"/>
                                      <w:sz w:val="12"/>
                                    </w:rPr>
                                  </w:pPr>
                                </w:p>
                                <w:p w14:paraId="5E5F4F8F" w14:textId="77777777" w:rsidR="00D35E0C" w:rsidRDefault="00D35E0C">
                                  <w:pPr>
                                    <w:pStyle w:val="TableParagraph"/>
                                    <w:rPr>
                                      <w:rFonts w:ascii="Arial"/>
                                      <w:sz w:val="12"/>
                                    </w:rPr>
                                  </w:pPr>
                                </w:p>
                                <w:p w14:paraId="097C17B7" w14:textId="77777777" w:rsidR="00D35E0C" w:rsidRDefault="00D35E0C">
                                  <w:pPr>
                                    <w:pStyle w:val="TableParagraph"/>
                                    <w:spacing w:before="6"/>
                                    <w:rPr>
                                      <w:rFonts w:ascii="Arial"/>
                                      <w:sz w:val="15"/>
                                    </w:rPr>
                                  </w:pPr>
                                </w:p>
                                <w:p w14:paraId="78A67722"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25354146" w14:textId="77777777" w:rsidR="00D35E0C" w:rsidRDefault="00D35E0C">
                                  <w:pPr>
                                    <w:pStyle w:val="TableParagraph"/>
                                    <w:spacing w:before="24" w:line="256" w:lineRule="auto"/>
                                    <w:ind w:left="27" w:right="123"/>
                                    <w:rPr>
                                      <w:sz w:val="14"/>
                                    </w:rPr>
                                  </w:pPr>
                                  <w:r>
                                    <w:rPr>
                                      <w:sz w:val="14"/>
                                    </w:rPr>
                                    <w:t>Benefits</w:t>
                                  </w:r>
                                  <w:r>
                                    <w:rPr>
                                      <w:spacing w:val="-5"/>
                                      <w:sz w:val="14"/>
                                    </w:rPr>
                                    <w:t xml:space="preserve"> </w:t>
                                  </w:r>
                                  <w:r>
                                    <w:rPr>
                                      <w:sz w:val="14"/>
                                    </w:rPr>
                                    <w:t>may</w:t>
                                  </w:r>
                                  <w:r>
                                    <w:rPr>
                                      <w:spacing w:val="-6"/>
                                      <w:sz w:val="14"/>
                                    </w:rPr>
                                    <w:t xml:space="preserve"> </w:t>
                                  </w:r>
                                  <w:r>
                                    <w:rPr>
                                      <w:sz w:val="14"/>
                                    </w:rPr>
                                    <w:t>be</w:t>
                                  </w:r>
                                  <w:r>
                                    <w:rPr>
                                      <w:spacing w:val="-6"/>
                                      <w:sz w:val="14"/>
                                    </w:rPr>
                                    <w:t xml:space="preserve"> </w:t>
                                  </w:r>
                                  <w:r>
                                    <w:rPr>
                                      <w:sz w:val="14"/>
                                    </w:rPr>
                                    <w:t>limited</w:t>
                                  </w:r>
                                  <w:r>
                                    <w:rPr>
                                      <w:spacing w:val="-5"/>
                                      <w:sz w:val="14"/>
                                    </w:rPr>
                                    <w:t xml:space="preserve"> </w:t>
                                  </w:r>
                                  <w:r>
                                    <w:rPr>
                                      <w:sz w:val="14"/>
                                    </w:rPr>
                                    <w:t>due</w:t>
                                  </w:r>
                                  <w:r>
                                    <w:rPr>
                                      <w:spacing w:val="-6"/>
                                      <w:sz w:val="14"/>
                                    </w:rPr>
                                    <w:t xml:space="preserve"> </w:t>
                                  </w:r>
                                  <w:r>
                                    <w:rPr>
                                      <w:sz w:val="14"/>
                                    </w:rPr>
                                    <w:t>to</w:t>
                                  </w:r>
                                  <w:r>
                                    <w:rPr>
                                      <w:spacing w:val="-4"/>
                                      <w:sz w:val="14"/>
                                    </w:rPr>
                                    <w:t xml:space="preserve"> </w:t>
                                  </w:r>
                                  <w:r>
                                    <w:rPr>
                                      <w:sz w:val="14"/>
                                    </w:rPr>
                                    <w:t>water</w:t>
                                  </w:r>
                                  <w:r>
                                    <w:rPr>
                                      <w:spacing w:val="-29"/>
                                      <w:sz w:val="14"/>
                                    </w:rPr>
                                    <w:t xml:space="preserve"> </w:t>
                                  </w:r>
                                  <w:r>
                                    <w:rPr>
                                      <w:sz w:val="14"/>
                                    </w:rPr>
                                    <w:t>quality</w:t>
                                  </w:r>
                                  <w:r>
                                    <w:rPr>
                                      <w:spacing w:val="-5"/>
                                      <w:sz w:val="14"/>
                                    </w:rPr>
                                    <w:t xml:space="preserve"> </w:t>
                                  </w:r>
                                  <w:r>
                                    <w:rPr>
                                      <w:sz w:val="14"/>
                                    </w:rPr>
                                    <w:t>issues</w:t>
                                  </w:r>
                                  <w:r>
                                    <w:rPr>
                                      <w:spacing w:val="-4"/>
                                      <w:sz w:val="14"/>
                                    </w:rPr>
                                    <w:t xml:space="preserve"> </w:t>
                                  </w:r>
                                  <w:r>
                                    <w:rPr>
                                      <w:sz w:val="14"/>
                                    </w:rPr>
                                    <w:t>in</w:t>
                                  </w:r>
                                  <w:r>
                                    <w:rPr>
                                      <w:spacing w:val="-5"/>
                                      <w:sz w:val="14"/>
                                    </w:rPr>
                                    <w:t xml:space="preserve"> </w:t>
                                  </w:r>
                                  <w:r>
                                    <w:rPr>
                                      <w:sz w:val="14"/>
                                    </w:rPr>
                                    <w:t>Winton</w:t>
                                  </w:r>
                                  <w:r>
                                    <w:rPr>
                                      <w:spacing w:val="-4"/>
                                      <w:sz w:val="14"/>
                                    </w:rPr>
                                    <w:t xml:space="preserve"> </w:t>
                                  </w:r>
                                  <w:r>
                                    <w:rPr>
                                      <w:sz w:val="14"/>
                                    </w:rPr>
                                    <w:t>Wetlands</w:t>
                                  </w:r>
                                </w:p>
                              </w:tc>
                            </w:tr>
                            <w:tr w:rsidR="00D35E0C" w14:paraId="167ECAF8"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6D3AEFEA" w14:textId="77777777" w:rsidR="00D35E0C" w:rsidRDefault="00D35E0C">
                                  <w:pPr>
                                    <w:pStyle w:val="TableParagraph"/>
                                    <w:spacing w:before="26" w:line="256" w:lineRule="auto"/>
                                    <w:ind w:left="26" w:right="188"/>
                                    <w:rPr>
                                      <w:b/>
                                      <w:sz w:val="15"/>
                                    </w:rPr>
                                  </w:pPr>
                                  <w:r>
                                    <w:rPr>
                                      <w:b/>
                                      <w:color w:val="FFFFFF"/>
                                      <w:sz w:val="15"/>
                                    </w:rPr>
                                    <w:t>Environmental</w:t>
                                  </w:r>
                                  <w:r>
                                    <w:rPr>
                                      <w:b/>
                                      <w:color w:val="FFFFFF"/>
                                      <w:spacing w:val="-31"/>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0912C5CB" w14:textId="77777777" w:rsidR="00D35E0C" w:rsidRPr="00C4525C" w:rsidRDefault="00D35E0C">
                                  <w:pPr>
                                    <w:pStyle w:val="TableParagraph"/>
                                    <w:rPr>
                                      <w:rFonts w:ascii="Arial"/>
                                      <w:sz w:val="16"/>
                                    </w:rPr>
                                  </w:pPr>
                                </w:p>
                                <w:p w14:paraId="303AB1DF" w14:textId="77777777" w:rsidR="00D35E0C" w:rsidRPr="00C4525C" w:rsidRDefault="00D35E0C">
                                  <w:pPr>
                                    <w:pStyle w:val="TableParagraph"/>
                                    <w:rPr>
                                      <w:rFonts w:ascii="Arial"/>
                                      <w:sz w:val="16"/>
                                    </w:rPr>
                                  </w:pPr>
                                </w:p>
                                <w:p w14:paraId="56C68988" w14:textId="77777777" w:rsidR="00D35E0C" w:rsidRPr="00C4525C" w:rsidRDefault="00D35E0C">
                                  <w:pPr>
                                    <w:pStyle w:val="TableParagraph"/>
                                    <w:spacing w:before="5"/>
                                    <w:rPr>
                                      <w:rFonts w:ascii="Arial"/>
                                      <w:sz w:val="16"/>
                                    </w:rPr>
                                  </w:pPr>
                                </w:p>
                                <w:p w14:paraId="1997183A" w14:textId="77777777" w:rsidR="00D35E0C" w:rsidRPr="00C4525C" w:rsidRDefault="00D35E0C">
                                  <w:pPr>
                                    <w:pStyle w:val="TableParagraph"/>
                                    <w:ind w:left="268"/>
                                    <w:rPr>
                                      <w:b/>
                                      <w:sz w:val="17"/>
                                    </w:rPr>
                                  </w:pPr>
                                  <w:r w:rsidRPr="00C4525C">
                                    <w:rPr>
                                      <w:b/>
                                      <w:w w:val="105"/>
                                      <w:sz w:val="17"/>
                                    </w:rPr>
                                    <w:t>Negative</w:t>
                                  </w:r>
                                </w:p>
                              </w:tc>
                              <w:tc>
                                <w:tcPr>
                                  <w:tcW w:w="233" w:type="dxa"/>
                                  <w:tcBorders>
                                    <w:top w:val="double" w:sz="6" w:space="0" w:color="808080"/>
                                    <w:left w:val="nil"/>
                                    <w:bottom w:val="double" w:sz="6" w:space="0" w:color="808080"/>
                                    <w:right w:val="nil"/>
                                  </w:tcBorders>
                                  <w:shd w:val="clear" w:color="auto" w:fill="001F60"/>
                                </w:tcPr>
                                <w:p w14:paraId="5489192C" w14:textId="77777777" w:rsidR="00D35E0C" w:rsidRDefault="00D35E0C">
                                  <w:pPr>
                                    <w:pStyle w:val="TableParagraph"/>
                                    <w:rPr>
                                      <w:rFonts w:ascii="Arial"/>
                                      <w:sz w:val="12"/>
                                    </w:rPr>
                                  </w:pPr>
                                </w:p>
                                <w:p w14:paraId="2A979E5A" w14:textId="77777777" w:rsidR="00D35E0C" w:rsidRDefault="00D35E0C">
                                  <w:pPr>
                                    <w:pStyle w:val="TableParagraph"/>
                                    <w:rPr>
                                      <w:rFonts w:ascii="Arial"/>
                                      <w:sz w:val="12"/>
                                    </w:rPr>
                                  </w:pPr>
                                </w:p>
                                <w:p w14:paraId="15A2B5B8" w14:textId="77777777" w:rsidR="00D35E0C" w:rsidRDefault="00D35E0C">
                                  <w:pPr>
                                    <w:pStyle w:val="TableParagraph"/>
                                    <w:rPr>
                                      <w:rFonts w:ascii="Arial"/>
                                      <w:sz w:val="12"/>
                                    </w:rPr>
                                  </w:pPr>
                                </w:p>
                                <w:p w14:paraId="1E221136" w14:textId="77777777" w:rsidR="00D35E0C" w:rsidRDefault="00D35E0C">
                                  <w:pPr>
                                    <w:pStyle w:val="TableParagraph"/>
                                    <w:spacing w:before="6"/>
                                    <w:rPr>
                                      <w:rFonts w:ascii="Arial"/>
                                      <w:sz w:val="15"/>
                                    </w:rPr>
                                  </w:pPr>
                                </w:p>
                                <w:p w14:paraId="1BFB1564"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0A706FD4" w14:textId="77777777" w:rsidR="00D35E0C" w:rsidRDefault="00D35E0C">
                                  <w:pPr>
                                    <w:pStyle w:val="TableParagraph"/>
                                    <w:spacing w:before="24" w:line="256" w:lineRule="auto"/>
                                    <w:ind w:left="27" w:right="22"/>
                                    <w:rPr>
                                      <w:sz w:val="14"/>
                                    </w:rPr>
                                  </w:pPr>
                                  <w:r>
                                    <w:rPr>
                                      <w:sz w:val="14"/>
                                    </w:rPr>
                                    <w:t>Impact</w:t>
                                  </w:r>
                                  <w:r>
                                    <w:rPr>
                                      <w:spacing w:val="-5"/>
                                      <w:sz w:val="14"/>
                                    </w:rPr>
                                    <w:t xml:space="preserve"> </w:t>
                                  </w:r>
                                  <w:r>
                                    <w:rPr>
                                      <w:sz w:val="14"/>
                                    </w:rPr>
                                    <w:t>on</w:t>
                                  </w:r>
                                  <w:r>
                                    <w:rPr>
                                      <w:spacing w:val="-6"/>
                                      <w:sz w:val="14"/>
                                    </w:rPr>
                                    <w:t xml:space="preserve"> </w:t>
                                  </w:r>
                                  <w:r>
                                    <w:rPr>
                                      <w:sz w:val="14"/>
                                    </w:rPr>
                                    <w:t>the</w:t>
                                  </w:r>
                                  <w:r>
                                    <w:rPr>
                                      <w:spacing w:val="-3"/>
                                      <w:sz w:val="14"/>
                                    </w:rPr>
                                    <w:t xml:space="preserve"> </w:t>
                                  </w:r>
                                  <w:r>
                                    <w:rPr>
                                      <w:sz w:val="14"/>
                                    </w:rPr>
                                    <w:t>ecological</w:t>
                                  </w:r>
                                  <w:r>
                                    <w:rPr>
                                      <w:spacing w:val="-5"/>
                                      <w:sz w:val="14"/>
                                    </w:rPr>
                                    <w:t xml:space="preserve"> </w:t>
                                  </w:r>
                                  <w:r>
                                    <w:rPr>
                                      <w:sz w:val="14"/>
                                    </w:rPr>
                                    <w:t>values</w:t>
                                  </w:r>
                                  <w:r>
                                    <w:rPr>
                                      <w:spacing w:val="-3"/>
                                      <w:sz w:val="14"/>
                                    </w:rPr>
                                    <w:t xml:space="preserve"> </w:t>
                                  </w:r>
                                  <w:r>
                                    <w:rPr>
                                      <w:sz w:val="14"/>
                                    </w:rPr>
                                    <w:t>of</w:t>
                                  </w:r>
                                  <w:r>
                                    <w:rPr>
                                      <w:spacing w:val="-4"/>
                                      <w:sz w:val="14"/>
                                    </w:rPr>
                                    <w:t xml:space="preserve"> </w:t>
                                  </w:r>
                                  <w:r>
                                    <w:rPr>
                                      <w:sz w:val="14"/>
                                    </w:rPr>
                                    <w:t>the</w:t>
                                  </w:r>
                                  <w:r>
                                    <w:rPr>
                                      <w:spacing w:val="-29"/>
                                      <w:sz w:val="14"/>
                                    </w:rPr>
                                    <w:t xml:space="preserve"> </w:t>
                                  </w:r>
                                  <w:r>
                                    <w:rPr>
                                      <w:sz w:val="14"/>
                                    </w:rPr>
                                    <w:t>wetland as well as the river</w:t>
                                  </w:r>
                                  <w:r>
                                    <w:rPr>
                                      <w:spacing w:val="1"/>
                                      <w:sz w:val="14"/>
                                    </w:rPr>
                                    <w:t xml:space="preserve"> </w:t>
                                  </w:r>
                                  <w:r>
                                    <w:rPr>
                                      <w:sz w:val="14"/>
                                    </w:rPr>
                                    <w:t>downstream</w:t>
                                  </w:r>
                                </w:p>
                              </w:tc>
                            </w:tr>
                            <w:tr w:rsidR="00D35E0C" w14:paraId="01159537"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193D535A" w14:textId="77777777" w:rsidR="00D35E0C" w:rsidRDefault="00D35E0C">
                                  <w:pPr>
                                    <w:pStyle w:val="TableParagraph"/>
                                    <w:spacing w:before="26"/>
                                    <w:ind w:left="26"/>
                                    <w:rPr>
                                      <w:b/>
                                      <w:sz w:val="15"/>
                                    </w:rPr>
                                  </w:pPr>
                                  <w:r>
                                    <w:rPr>
                                      <w:b/>
                                      <w:color w:val="FFFFFF"/>
                                      <w:sz w:val="15"/>
                                    </w:rPr>
                                    <w:t>Social</w:t>
                                  </w:r>
                                  <w:r>
                                    <w:rPr>
                                      <w:b/>
                                      <w:color w:val="FFFFFF"/>
                                      <w:spacing w:val="-2"/>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60B37391" w14:textId="77777777" w:rsidR="00D35E0C" w:rsidRPr="00C4525C" w:rsidRDefault="00D35E0C">
                                  <w:pPr>
                                    <w:pStyle w:val="TableParagraph"/>
                                    <w:rPr>
                                      <w:rFonts w:ascii="Arial"/>
                                      <w:sz w:val="16"/>
                                    </w:rPr>
                                  </w:pPr>
                                </w:p>
                                <w:p w14:paraId="5F6573A4" w14:textId="77777777" w:rsidR="00D35E0C" w:rsidRPr="00C4525C" w:rsidRDefault="00D35E0C">
                                  <w:pPr>
                                    <w:pStyle w:val="TableParagraph"/>
                                    <w:rPr>
                                      <w:rFonts w:ascii="Arial"/>
                                      <w:sz w:val="16"/>
                                    </w:rPr>
                                  </w:pPr>
                                </w:p>
                                <w:p w14:paraId="52123EFB" w14:textId="77777777" w:rsidR="00D35E0C" w:rsidRPr="00C4525C" w:rsidRDefault="00D35E0C">
                                  <w:pPr>
                                    <w:pStyle w:val="TableParagraph"/>
                                    <w:spacing w:before="5"/>
                                    <w:rPr>
                                      <w:rFonts w:ascii="Arial"/>
                                      <w:sz w:val="16"/>
                                    </w:rPr>
                                  </w:pPr>
                                </w:p>
                                <w:p w14:paraId="21070C4F" w14:textId="77777777" w:rsidR="00D35E0C" w:rsidRPr="00C4525C" w:rsidRDefault="00D35E0C">
                                  <w:pPr>
                                    <w:pStyle w:val="TableParagraph"/>
                                    <w:ind w:left="268"/>
                                    <w:rPr>
                                      <w:b/>
                                      <w:sz w:val="17"/>
                                    </w:rPr>
                                  </w:pPr>
                                  <w:r w:rsidRPr="00C4525C">
                                    <w:rPr>
                                      <w:b/>
                                      <w:w w:val="105"/>
                                      <w:sz w:val="17"/>
                                    </w:rPr>
                                    <w:t>Negative</w:t>
                                  </w:r>
                                </w:p>
                              </w:tc>
                              <w:tc>
                                <w:tcPr>
                                  <w:tcW w:w="233" w:type="dxa"/>
                                  <w:tcBorders>
                                    <w:top w:val="double" w:sz="6" w:space="0" w:color="808080"/>
                                    <w:left w:val="nil"/>
                                    <w:bottom w:val="double" w:sz="6" w:space="0" w:color="808080"/>
                                    <w:right w:val="nil"/>
                                  </w:tcBorders>
                                  <w:shd w:val="clear" w:color="auto" w:fill="001F60"/>
                                </w:tcPr>
                                <w:p w14:paraId="26700679" w14:textId="77777777" w:rsidR="00D35E0C" w:rsidRDefault="00D35E0C">
                                  <w:pPr>
                                    <w:pStyle w:val="TableParagraph"/>
                                    <w:rPr>
                                      <w:rFonts w:ascii="Arial"/>
                                      <w:sz w:val="12"/>
                                    </w:rPr>
                                  </w:pPr>
                                </w:p>
                                <w:p w14:paraId="32B50648" w14:textId="77777777" w:rsidR="00D35E0C" w:rsidRDefault="00D35E0C">
                                  <w:pPr>
                                    <w:pStyle w:val="TableParagraph"/>
                                    <w:rPr>
                                      <w:rFonts w:ascii="Arial"/>
                                      <w:sz w:val="12"/>
                                    </w:rPr>
                                  </w:pPr>
                                </w:p>
                                <w:p w14:paraId="65BEC614" w14:textId="77777777" w:rsidR="00D35E0C" w:rsidRDefault="00D35E0C">
                                  <w:pPr>
                                    <w:pStyle w:val="TableParagraph"/>
                                    <w:rPr>
                                      <w:rFonts w:ascii="Arial"/>
                                      <w:sz w:val="12"/>
                                    </w:rPr>
                                  </w:pPr>
                                </w:p>
                                <w:p w14:paraId="62C1E9DF" w14:textId="77777777" w:rsidR="00D35E0C" w:rsidRDefault="00D35E0C">
                                  <w:pPr>
                                    <w:pStyle w:val="TableParagraph"/>
                                    <w:spacing w:before="6"/>
                                    <w:rPr>
                                      <w:rFonts w:ascii="Arial"/>
                                      <w:sz w:val="15"/>
                                    </w:rPr>
                                  </w:pPr>
                                </w:p>
                                <w:p w14:paraId="4435EC79"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63BDBD57" w14:textId="77777777" w:rsidR="00D35E0C" w:rsidRDefault="00D35E0C">
                                  <w:pPr>
                                    <w:pStyle w:val="TableParagraph"/>
                                    <w:spacing w:before="24" w:line="256" w:lineRule="auto"/>
                                    <w:ind w:left="27" w:right="164"/>
                                    <w:rPr>
                                      <w:sz w:val="14"/>
                                    </w:rPr>
                                  </w:pPr>
                                  <w:r>
                                    <w:rPr>
                                      <w:sz w:val="14"/>
                                    </w:rPr>
                                    <w:t>Altering the character of a wetland</w:t>
                                  </w:r>
                                  <w:r>
                                    <w:rPr>
                                      <w:spacing w:val="1"/>
                                      <w:sz w:val="14"/>
                                    </w:rPr>
                                    <w:t xml:space="preserve"> </w:t>
                                  </w:r>
                                  <w:r>
                                    <w:rPr>
                                      <w:sz w:val="14"/>
                                    </w:rPr>
                                    <w:t>may</w:t>
                                  </w:r>
                                  <w:r>
                                    <w:rPr>
                                      <w:spacing w:val="-5"/>
                                      <w:sz w:val="14"/>
                                    </w:rPr>
                                    <w:t xml:space="preserve"> </w:t>
                                  </w:r>
                                  <w:r>
                                    <w:rPr>
                                      <w:sz w:val="14"/>
                                    </w:rPr>
                                    <w:t>have</w:t>
                                  </w:r>
                                  <w:r>
                                    <w:rPr>
                                      <w:spacing w:val="-5"/>
                                      <w:sz w:val="14"/>
                                    </w:rPr>
                                    <w:t xml:space="preserve"> </w:t>
                                  </w:r>
                                  <w:r>
                                    <w:rPr>
                                      <w:sz w:val="14"/>
                                    </w:rPr>
                                    <w:t>a</w:t>
                                  </w:r>
                                  <w:r>
                                    <w:rPr>
                                      <w:spacing w:val="-3"/>
                                      <w:sz w:val="14"/>
                                    </w:rPr>
                                    <w:t xml:space="preserve"> </w:t>
                                  </w:r>
                                  <w:r>
                                    <w:rPr>
                                      <w:sz w:val="14"/>
                                    </w:rPr>
                                    <w:t>negative</w:t>
                                  </w:r>
                                  <w:r>
                                    <w:rPr>
                                      <w:spacing w:val="-4"/>
                                      <w:sz w:val="14"/>
                                    </w:rPr>
                                    <w:t xml:space="preserve"> </w:t>
                                  </w:r>
                                  <w:r>
                                    <w:rPr>
                                      <w:sz w:val="14"/>
                                    </w:rPr>
                                    <w:t>impact</w:t>
                                  </w:r>
                                  <w:r>
                                    <w:rPr>
                                      <w:spacing w:val="-4"/>
                                      <w:sz w:val="14"/>
                                    </w:rPr>
                                    <w:t xml:space="preserve"> </w:t>
                                  </w:r>
                                  <w:r>
                                    <w:rPr>
                                      <w:sz w:val="14"/>
                                    </w:rPr>
                                    <w:t>on</w:t>
                                  </w:r>
                                  <w:r>
                                    <w:rPr>
                                      <w:spacing w:val="-6"/>
                                      <w:sz w:val="14"/>
                                    </w:rPr>
                                    <w:t xml:space="preserve"> </w:t>
                                  </w:r>
                                  <w:proofErr w:type="gramStart"/>
                                  <w:r>
                                    <w:rPr>
                                      <w:sz w:val="14"/>
                                    </w:rPr>
                                    <w:t>local</w:t>
                                  </w:r>
                                  <w:r>
                                    <w:rPr>
                                      <w:spacing w:val="-29"/>
                                      <w:sz w:val="14"/>
                                    </w:rPr>
                                    <w:t xml:space="preserve"> </w:t>
                                  </w:r>
                                  <w:r>
                                    <w:rPr>
                                      <w:sz w:val="14"/>
                                    </w:rPr>
                                    <w:t>residents</w:t>
                                  </w:r>
                                  <w:proofErr w:type="gramEnd"/>
                                </w:p>
                              </w:tc>
                            </w:tr>
                            <w:tr w:rsidR="00D35E0C" w14:paraId="365FDB97"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340A13F5" w14:textId="77777777" w:rsidR="00D35E0C" w:rsidRDefault="00D35E0C">
                                  <w:pPr>
                                    <w:pStyle w:val="TableParagraph"/>
                                    <w:spacing w:before="26"/>
                                    <w:ind w:left="26"/>
                                    <w:rPr>
                                      <w:b/>
                                      <w:sz w:val="15"/>
                                    </w:rPr>
                                  </w:pPr>
                                  <w:r>
                                    <w:rPr>
                                      <w:b/>
                                      <w:color w:val="FFFFFF"/>
                                      <w:sz w:val="15"/>
                                    </w:rPr>
                                    <w:t>Cultural</w:t>
                                  </w:r>
                                  <w:r>
                                    <w:rPr>
                                      <w:b/>
                                      <w:color w:val="FFFFFF"/>
                                      <w:spacing w:val="-3"/>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01AC6198" w14:textId="77777777" w:rsidR="00D35E0C" w:rsidRPr="00C4525C" w:rsidRDefault="00D35E0C">
                                  <w:pPr>
                                    <w:pStyle w:val="TableParagraph"/>
                                    <w:rPr>
                                      <w:rFonts w:ascii="Arial"/>
                                      <w:sz w:val="16"/>
                                    </w:rPr>
                                  </w:pPr>
                                </w:p>
                                <w:p w14:paraId="4D28BD0D" w14:textId="77777777" w:rsidR="00D35E0C" w:rsidRPr="00C4525C" w:rsidRDefault="00D35E0C">
                                  <w:pPr>
                                    <w:pStyle w:val="TableParagraph"/>
                                    <w:rPr>
                                      <w:rFonts w:ascii="Arial"/>
                                      <w:sz w:val="16"/>
                                    </w:rPr>
                                  </w:pPr>
                                </w:p>
                                <w:p w14:paraId="2EE98018" w14:textId="77777777" w:rsidR="00D35E0C" w:rsidRPr="00C4525C" w:rsidRDefault="00D35E0C">
                                  <w:pPr>
                                    <w:pStyle w:val="TableParagraph"/>
                                    <w:spacing w:before="5"/>
                                    <w:rPr>
                                      <w:rFonts w:ascii="Arial"/>
                                      <w:sz w:val="16"/>
                                    </w:rPr>
                                  </w:pPr>
                                </w:p>
                                <w:p w14:paraId="4EE3DBC7" w14:textId="77777777" w:rsidR="00D35E0C" w:rsidRPr="00C4525C" w:rsidRDefault="00D35E0C">
                                  <w:pPr>
                                    <w:pStyle w:val="TableParagraph"/>
                                    <w:ind w:left="268"/>
                                    <w:rPr>
                                      <w:b/>
                                      <w:sz w:val="17"/>
                                    </w:rPr>
                                  </w:pPr>
                                  <w:r w:rsidRPr="00C4525C">
                                    <w:rPr>
                                      <w:b/>
                                      <w:w w:val="105"/>
                                      <w:sz w:val="17"/>
                                    </w:rPr>
                                    <w:t>Negative</w:t>
                                  </w:r>
                                </w:p>
                              </w:tc>
                              <w:tc>
                                <w:tcPr>
                                  <w:tcW w:w="233" w:type="dxa"/>
                                  <w:tcBorders>
                                    <w:top w:val="double" w:sz="6" w:space="0" w:color="808080"/>
                                    <w:left w:val="nil"/>
                                    <w:bottom w:val="double" w:sz="6" w:space="0" w:color="808080"/>
                                    <w:right w:val="nil"/>
                                  </w:tcBorders>
                                  <w:shd w:val="clear" w:color="auto" w:fill="001F60"/>
                                </w:tcPr>
                                <w:p w14:paraId="167350F0" w14:textId="77777777" w:rsidR="00D35E0C" w:rsidRDefault="00D35E0C">
                                  <w:pPr>
                                    <w:pStyle w:val="TableParagraph"/>
                                    <w:rPr>
                                      <w:rFonts w:ascii="Arial"/>
                                      <w:sz w:val="12"/>
                                    </w:rPr>
                                  </w:pPr>
                                </w:p>
                                <w:p w14:paraId="60F4D363" w14:textId="77777777" w:rsidR="00D35E0C" w:rsidRDefault="00D35E0C">
                                  <w:pPr>
                                    <w:pStyle w:val="TableParagraph"/>
                                    <w:rPr>
                                      <w:rFonts w:ascii="Arial"/>
                                      <w:sz w:val="12"/>
                                    </w:rPr>
                                  </w:pPr>
                                </w:p>
                                <w:p w14:paraId="2B5E72C1" w14:textId="77777777" w:rsidR="00D35E0C" w:rsidRDefault="00D35E0C">
                                  <w:pPr>
                                    <w:pStyle w:val="TableParagraph"/>
                                    <w:rPr>
                                      <w:rFonts w:ascii="Arial"/>
                                      <w:sz w:val="12"/>
                                    </w:rPr>
                                  </w:pPr>
                                </w:p>
                                <w:p w14:paraId="61651E44" w14:textId="77777777" w:rsidR="00D35E0C" w:rsidRDefault="00D35E0C">
                                  <w:pPr>
                                    <w:pStyle w:val="TableParagraph"/>
                                    <w:spacing w:before="6"/>
                                    <w:rPr>
                                      <w:rFonts w:ascii="Arial"/>
                                      <w:sz w:val="15"/>
                                    </w:rPr>
                                  </w:pPr>
                                </w:p>
                                <w:p w14:paraId="7F4713D4"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64D0B941" w14:textId="77777777" w:rsidR="00D35E0C" w:rsidRDefault="00D35E0C">
                                  <w:pPr>
                                    <w:pStyle w:val="TableParagraph"/>
                                    <w:spacing w:before="24" w:line="256" w:lineRule="auto"/>
                                    <w:ind w:left="27" w:right="60"/>
                                    <w:rPr>
                                      <w:sz w:val="14"/>
                                    </w:rPr>
                                  </w:pPr>
                                  <w:r>
                                    <w:rPr>
                                      <w:sz w:val="14"/>
                                    </w:rPr>
                                    <w:t>Likely cultural values associated with</w:t>
                                  </w:r>
                                  <w:r>
                                    <w:rPr>
                                      <w:spacing w:val="1"/>
                                      <w:sz w:val="14"/>
                                    </w:rPr>
                                    <w:t xml:space="preserve"> </w:t>
                                  </w:r>
                                  <w:r>
                                    <w:rPr>
                                      <w:sz w:val="14"/>
                                    </w:rPr>
                                    <w:t>the</w:t>
                                  </w:r>
                                  <w:r>
                                    <w:rPr>
                                      <w:spacing w:val="-7"/>
                                      <w:sz w:val="14"/>
                                    </w:rPr>
                                    <w:t xml:space="preserve"> </w:t>
                                  </w:r>
                                  <w:r>
                                    <w:rPr>
                                      <w:sz w:val="14"/>
                                    </w:rPr>
                                    <w:t>wetland.</w:t>
                                  </w:r>
                                  <w:r>
                                    <w:rPr>
                                      <w:spacing w:val="-6"/>
                                      <w:sz w:val="14"/>
                                    </w:rPr>
                                    <w:t xml:space="preserve"> </w:t>
                                  </w:r>
                                  <w:r>
                                    <w:rPr>
                                      <w:sz w:val="14"/>
                                    </w:rPr>
                                    <w:t>Low</w:t>
                                  </w:r>
                                  <w:r>
                                    <w:rPr>
                                      <w:spacing w:val="-7"/>
                                      <w:sz w:val="14"/>
                                    </w:rPr>
                                    <w:t xml:space="preserve"> </w:t>
                                  </w:r>
                                  <w:r>
                                    <w:rPr>
                                      <w:sz w:val="14"/>
                                    </w:rPr>
                                    <w:t>confidence</w:t>
                                  </w:r>
                                  <w:r>
                                    <w:rPr>
                                      <w:spacing w:val="-6"/>
                                      <w:sz w:val="14"/>
                                    </w:rPr>
                                    <w:t xml:space="preserve"> </w:t>
                                  </w:r>
                                  <w:r>
                                    <w:rPr>
                                      <w:sz w:val="14"/>
                                    </w:rPr>
                                    <w:t>assigned</w:t>
                                  </w:r>
                                  <w:r>
                                    <w:rPr>
                                      <w:spacing w:val="-29"/>
                                      <w:sz w:val="14"/>
                                    </w:rPr>
                                    <w:t xml:space="preserve"> </w:t>
                                  </w:r>
                                  <w:r>
                                    <w:rPr>
                                      <w:sz w:val="14"/>
                                    </w:rPr>
                                    <w:t>until</w:t>
                                  </w:r>
                                  <w:r>
                                    <w:rPr>
                                      <w:spacing w:val="-3"/>
                                      <w:sz w:val="14"/>
                                    </w:rPr>
                                    <w:t xml:space="preserve"> </w:t>
                                  </w:r>
                                  <w:r>
                                    <w:rPr>
                                      <w:sz w:val="14"/>
                                    </w:rPr>
                                    <w:t>TO</w:t>
                                  </w:r>
                                  <w:r>
                                    <w:rPr>
                                      <w:spacing w:val="-3"/>
                                      <w:sz w:val="14"/>
                                    </w:rPr>
                                    <w:t xml:space="preserve"> </w:t>
                                  </w:r>
                                  <w:r>
                                    <w:rPr>
                                      <w:sz w:val="14"/>
                                    </w:rPr>
                                    <w:t>advice</w:t>
                                  </w:r>
                                  <w:r>
                                    <w:rPr>
                                      <w:spacing w:val="-2"/>
                                      <w:sz w:val="14"/>
                                    </w:rPr>
                                    <w:t xml:space="preserve"> </w:t>
                                  </w:r>
                                  <w:r>
                                    <w:rPr>
                                      <w:sz w:val="14"/>
                                    </w:rPr>
                                    <w:t>is</w:t>
                                  </w:r>
                                  <w:r>
                                    <w:rPr>
                                      <w:spacing w:val="-1"/>
                                      <w:sz w:val="14"/>
                                    </w:rPr>
                                    <w:t xml:space="preserve"> </w:t>
                                  </w:r>
                                  <w:r>
                                    <w:rPr>
                                      <w:sz w:val="14"/>
                                    </w:rPr>
                                    <w:t>received</w:t>
                                  </w:r>
                                </w:p>
                              </w:tc>
                            </w:tr>
                            <w:tr w:rsidR="00D35E0C" w14:paraId="759EC05D" w14:textId="77777777">
                              <w:trPr>
                                <w:trHeight w:val="1307"/>
                              </w:trPr>
                              <w:tc>
                                <w:tcPr>
                                  <w:tcW w:w="1166" w:type="dxa"/>
                                  <w:tcBorders>
                                    <w:top w:val="double" w:sz="6" w:space="0" w:color="808080"/>
                                    <w:left w:val="single" w:sz="6" w:space="0" w:color="808080"/>
                                    <w:bottom w:val="single" w:sz="6" w:space="0" w:color="808080"/>
                                    <w:right w:val="single" w:sz="6" w:space="0" w:color="F2F2F2"/>
                                  </w:tcBorders>
                                  <w:shd w:val="clear" w:color="auto" w:fill="001F60"/>
                                </w:tcPr>
                                <w:p w14:paraId="1677F5B1" w14:textId="77777777" w:rsidR="00D35E0C" w:rsidRDefault="00D35E0C">
                                  <w:pPr>
                                    <w:pStyle w:val="TableParagraph"/>
                                    <w:spacing w:before="26"/>
                                    <w:ind w:left="26"/>
                                    <w:rPr>
                                      <w:b/>
                                      <w:sz w:val="15"/>
                                    </w:rPr>
                                  </w:pPr>
                                  <w:r>
                                    <w:rPr>
                                      <w:b/>
                                      <w:color w:val="FFFFFF"/>
                                      <w:sz w:val="15"/>
                                    </w:rPr>
                                    <w:t>Robustness</w:t>
                                  </w:r>
                                </w:p>
                              </w:tc>
                              <w:tc>
                                <w:tcPr>
                                  <w:tcW w:w="1187" w:type="dxa"/>
                                  <w:tcBorders>
                                    <w:top w:val="double" w:sz="6" w:space="0" w:color="808080"/>
                                    <w:left w:val="single" w:sz="6" w:space="0" w:color="F2F2F2"/>
                                    <w:bottom w:val="single" w:sz="6" w:space="0" w:color="808080"/>
                                    <w:right w:val="nil"/>
                                  </w:tcBorders>
                                </w:tcPr>
                                <w:p w14:paraId="131945DE" w14:textId="77777777" w:rsidR="00D35E0C" w:rsidRPr="00C4525C" w:rsidRDefault="00D35E0C">
                                  <w:pPr>
                                    <w:pStyle w:val="TableParagraph"/>
                                    <w:rPr>
                                      <w:rFonts w:ascii="Arial"/>
                                      <w:sz w:val="16"/>
                                    </w:rPr>
                                  </w:pPr>
                                </w:p>
                                <w:p w14:paraId="4B9A22D3" w14:textId="77777777" w:rsidR="00D35E0C" w:rsidRPr="00C4525C" w:rsidRDefault="00D35E0C">
                                  <w:pPr>
                                    <w:pStyle w:val="TableParagraph"/>
                                    <w:rPr>
                                      <w:rFonts w:ascii="Arial"/>
                                      <w:sz w:val="16"/>
                                    </w:rPr>
                                  </w:pPr>
                                </w:p>
                                <w:p w14:paraId="7336D5EF" w14:textId="77777777" w:rsidR="00D35E0C" w:rsidRPr="00C4525C" w:rsidRDefault="00D35E0C">
                                  <w:pPr>
                                    <w:pStyle w:val="TableParagraph"/>
                                    <w:spacing w:before="5"/>
                                    <w:rPr>
                                      <w:rFonts w:ascii="Arial"/>
                                      <w:sz w:val="16"/>
                                    </w:rPr>
                                  </w:pPr>
                                </w:p>
                                <w:p w14:paraId="19BA3780" w14:textId="77777777" w:rsidR="00D35E0C" w:rsidRPr="00C4525C" w:rsidRDefault="00D35E0C">
                                  <w:pPr>
                                    <w:pStyle w:val="TableParagraph"/>
                                    <w:ind w:left="268"/>
                                    <w:rPr>
                                      <w:b/>
                                      <w:sz w:val="17"/>
                                    </w:rPr>
                                  </w:pPr>
                                  <w:r w:rsidRPr="00C4525C">
                                    <w:rPr>
                                      <w:b/>
                                      <w:w w:val="105"/>
                                      <w:sz w:val="17"/>
                                    </w:rPr>
                                    <w:t>Negative</w:t>
                                  </w:r>
                                </w:p>
                              </w:tc>
                              <w:tc>
                                <w:tcPr>
                                  <w:tcW w:w="233" w:type="dxa"/>
                                  <w:tcBorders>
                                    <w:top w:val="double" w:sz="6" w:space="0" w:color="808080"/>
                                    <w:left w:val="nil"/>
                                    <w:bottom w:val="single" w:sz="6" w:space="0" w:color="808080"/>
                                    <w:right w:val="nil"/>
                                  </w:tcBorders>
                                  <w:shd w:val="clear" w:color="auto" w:fill="001F60"/>
                                </w:tcPr>
                                <w:p w14:paraId="17EFDEC7" w14:textId="77777777" w:rsidR="00D35E0C" w:rsidRDefault="00D35E0C">
                                  <w:pPr>
                                    <w:pStyle w:val="TableParagraph"/>
                                    <w:rPr>
                                      <w:rFonts w:ascii="Arial"/>
                                      <w:sz w:val="12"/>
                                    </w:rPr>
                                  </w:pPr>
                                </w:p>
                                <w:p w14:paraId="68423163" w14:textId="77777777" w:rsidR="00D35E0C" w:rsidRDefault="00D35E0C">
                                  <w:pPr>
                                    <w:pStyle w:val="TableParagraph"/>
                                    <w:rPr>
                                      <w:rFonts w:ascii="Arial"/>
                                      <w:sz w:val="12"/>
                                    </w:rPr>
                                  </w:pPr>
                                </w:p>
                                <w:p w14:paraId="4E6D8C8A" w14:textId="77777777" w:rsidR="00D35E0C" w:rsidRDefault="00D35E0C">
                                  <w:pPr>
                                    <w:pStyle w:val="TableParagraph"/>
                                    <w:rPr>
                                      <w:rFonts w:ascii="Arial"/>
                                      <w:sz w:val="12"/>
                                    </w:rPr>
                                  </w:pPr>
                                </w:p>
                                <w:p w14:paraId="5BB56159" w14:textId="77777777" w:rsidR="00D35E0C" w:rsidRDefault="00D35E0C">
                                  <w:pPr>
                                    <w:pStyle w:val="TableParagraph"/>
                                    <w:spacing w:before="6"/>
                                    <w:rPr>
                                      <w:rFonts w:ascii="Arial"/>
                                      <w:sz w:val="15"/>
                                    </w:rPr>
                                  </w:pPr>
                                </w:p>
                                <w:p w14:paraId="58647DA7"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single" w:sz="6" w:space="0" w:color="808080"/>
                                    <w:right w:val="single" w:sz="6" w:space="0" w:color="808080"/>
                                  </w:tcBorders>
                                  <w:shd w:val="clear" w:color="auto" w:fill="F2F2F2"/>
                                </w:tcPr>
                                <w:p w14:paraId="22356635" w14:textId="77777777" w:rsidR="00D35E0C" w:rsidRDefault="00D35E0C">
                                  <w:pPr>
                                    <w:pStyle w:val="TableParagraph"/>
                                    <w:spacing w:before="24" w:line="256" w:lineRule="auto"/>
                                    <w:ind w:left="27" w:right="123"/>
                                    <w:rPr>
                                      <w:sz w:val="14"/>
                                    </w:rPr>
                                  </w:pPr>
                                  <w:r>
                                    <w:rPr>
                                      <w:sz w:val="14"/>
                                    </w:rPr>
                                    <w:t>Storages likely to be associated with</w:t>
                                  </w:r>
                                  <w:r>
                                    <w:rPr>
                                      <w:spacing w:val="1"/>
                                      <w:sz w:val="14"/>
                                    </w:rPr>
                                    <w:t xml:space="preserve"> </w:t>
                                  </w:r>
                                  <w:r>
                                    <w:rPr>
                                      <w:sz w:val="14"/>
                                    </w:rPr>
                                    <w:t>an increase to evaporative losses in</w:t>
                                  </w:r>
                                  <w:r>
                                    <w:rPr>
                                      <w:spacing w:val="1"/>
                                      <w:sz w:val="14"/>
                                    </w:rPr>
                                    <w:t xml:space="preserve"> </w:t>
                                  </w:r>
                                  <w:r>
                                    <w:rPr>
                                      <w:sz w:val="14"/>
                                    </w:rPr>
                                    <w:t>dry</w:t>
                                  </w:r>
                                  <w:r>
                                    <w:rPr>
                                      <w:spacing w:val="-6"/>
                                      <w:sz w:val="14"/>
                                    </w:rPr>
                                    <w:t xml:space="preserve"> </w:t>
                                  </w:r>
                                  <w:r>
                                    <w:rPr>
                                      <w:sz w:val="14"/>
                                    </w:rPr>
                                    <w:t>years.</w:t>
                                  </w:r>
                                  <w:r>
                                    <w:rPr>
                                      <w:spacing w:val="-5"/>
                                      <w:sz w:val="14"/>
                                    </w:rPr>
                                    <w:t xml:space="preserve"> </w:t>
                                  </w:r>
                                  <w:r>
                                    <w:rPr>
                                      <w:sz w:val="14"/>
                                    </w:rPr>
                                    <w:t>Will</w:t>
                                  </w:r>
                                  <w:r>
                                    <w:rPr>
                                      <w:spacing w:val="-6"/>
                                      <w:sz w:val="14"/>
                                    </w:rPr>
                                    <w:t xml:space="preserve"> </w:t>
                                  </w:r>
                                  <w:r>
                                    <w:rPr>
                                      <w:sz w:val="14"/>
                                    </w:rPr>
                                    <w:t>be</w:t>
                                  </w:r>
                                  <w:r>
                                    <w:rPr>
                                      <w:spacing w:val="-5"/>
                                      <w:sz w:val="14"/>
                                    </w:rPr>
                                    <w:t xml:space="preserve"> </w:t>
                                  </w:r>
                                  <w:r>
                                    <w:rPr>
                                      <w:sz w:val="14"/>
                                    </w:rPr>
                                    <w:t>negatively</w:t>
                                  </w:r>
                                  <w:r>
                                    <w:rPr>
                                      <w:spacing w:val="-6"/>
                                      <w:sz w:val="14"/>
                                    </w:rPr>
                                    <w:t xml:space="preserve"> </w:t>
                                  </w:r>
                                  <w:proofErr w:type="spellStart"/>
                                  <w:proofErr w:type="gramStart"/>
                                  <w:r>
                                    <w:rPr>
                                      <w:sz w:val="14"/>
                                    </w:rPr>
                                    <w:t>effected</w:t>
                                  </w:r>
                                  <w:proofErr w:type="spellEnd"/>
                                  <w:proofErr w:type="gramEnd"/>
                                  <w:r>
                                    <w:rPr>
                                      <w:spacing w:val="-29"/>
                                      <w:sz w:val="14"/>
                                    </w:rPr>
                                    <w:t xml:space="preserve"> </w:t>
                                  </w:r>
                                  <w:r>
                                    <w:rPr>
                                      <w:sz w:val="14"/>
                                    </w:rPr>
                                    <w:t>by</w:t>
                                  </w:r>
                                  <w:r>
                                    <w:rPr>
                                      <w:spacing w:val="-4"/>
                                      <w:sz w:val="14"/>
                                    </w:rPr>
                                    <w:t xml:space="preserve"> </w:t>
                                  </w:r>
                                  <w:r>
                                    <w:rPr>
                                      <w:sz w:val="14"/>
                                    </w:rPr>
                                    <w:t>climate</w:t>
                                  </w:r>
                                  <w:r>
                                    <w:rPr>
                                      <w:spacing w:val="-3"/>
                                      <w:sz w:val="14"/>
                                    </w:rPr>
                                    <w:t xml:space="preserve"> </w:t>
                                  </w:r>
                                  <w:r>
                                    <w:rPr>
                                      <w:sz w:val="14"/>
                                    </w:rPr>
                                    <w:t>chance</w:t>
                                  </w:r>
                                  <w:r>
                                    <w:rPr>
                                      <w:spacing w:val="-4"/>
                                      <w:sz w:val="14"/>
                                    </w:rPr>
                                    <w:t xml:space="preserve"> </w:t>
                                  </w:r>
                                  <w:r>
                                    <w:rPr>
                                      <w:sz w:val="14"/>
                                    </w:rPr>
                                    <w:t>implications</w:t>
                                  </w:r>
                                </w:p>
                              </w:tc>
                            </w:tr>
                          </w:tbl>
                          <w:p w14:paraId="6646AA11" w14:textId="77777777" w:rsidR="00D35E0C" w:rsidRDefault="00D35E0C" w:rsidP="00D35E0C">
                            <w:pPr>
                              <w:pStyle w:val="BodyText"/>
                            </w:pPr>
                          </w:p>
                        </w:txbxContent>
                      </wps:txbx>
                      <wps:bodyPr rot="0" vert="horz" wrap="square" lIns="0" tIns="0" rIns="0" bIns="0" anchor="t" anchorCtr="0" upright="1">
                        <a:noAutofit/>
                      </wps:bodyPr>
                    </wps:wsp>
                  </a:graphicData>
                </a:graphic>
              </wp:inline>
            </w:drawing>
          </mc:Choice>
          <mc:Fallback>
            <w:pict>
              <v:shape w14:anchorId="3CEDAD4A" id="Text Box 59" o:spid="_x0000_s1081" type="#_x0000_t202" style="width:242.95pt;height:44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" filled="f" stroked="f">
                <v:textbox inset="0,0,0,0">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166"/>
                        <w:gridCol w:w="1187"/>
                        <w:gridCol w:w="233"/>
                        <w:gridCol w:w="2255"/>
                      </w:tblGrid>
                      <w:tr w:rsidR="00D35E0C" w14:paraId="236E1E78" w14:textId="77777777">
                        <w:trPr>
                          <w:trHeight w:val="693"/>
                        </w:trPr>
                        <w:tc>
                          <w:tcPr>
                            <w:tcW w:w="1166" w:type="dxa"/>
                            <w:tcBorders>
                              <w:bottom w:val="double" w:sz="6" w:space="0" w:color="808080"/>
                            </w:tcBorders>
                          </w:tcPr>
                          <w:p w14:paraId="0F35608D" w14:textId="77777777" w:rsidR="00D35E0C" w:rsidRDefault="00D35E0C">
                            <w:pPr>
                              <w:pStyle w:val="TableParagraph"/>
                              <w:spacing w:before="7"/>
                              <w:ind w:left="311"/>
                              <w:rPr>
                                <w:b/>
                                <w:sz w:val="17"/>
                              </w:rPr>
                            </w:pPr>
                            <w:r>
                              <w:rPr>
                                <w:b/>
                                <w:color w:val="001F60"/>
                                <w:w w:val="105"/>
                                <w:sz w:val="17"/>
                              </w:rPr>
                              <w:t>Criteria</w:t>
                            </w:r>
                          </w:p>
                        </w:tc>
                        <w:tc>
                          <w:tcPr>
                            <w:tcW w:w="1420" w:type="dxa"/>
                            <w:gridSpan w:val="2"/>
                            <w:tcBorders>
                              <w:bottom w:val="double" w:sz="6" w:space="0" w:color="808080"/>
                            </w:tcBorders>
                          </w:tcPr>
                          <w:p w14:paraId="0DC5C7F6" w14:textId="77777777" w:rsidR="00D35E0C" w:rsidRDefault="00D35E0C">
                            <w:pPr>
                              <w:pStyle w:val="TableParagraph"/>
                              <w:spacing w:before="7" w:line="264" w:lineRule="auto"/>
                              <w:ind w:left="91" w:right="70"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7794D2F6" w14:textId="77777777" w:rsidR="00D35E0C" w:rsidRDefault="00D35E0C">
                            <w:pPr>
                              <w:pStyle w:val="TableParagraph"/>
                              <w:spacing w:before="7"/>
                              <w:ind w:left="476"/>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0B489261" w14:textId="77777777">
                        <w:trPr>
                          <w:trHeight w:val="1332"/>
                        </w:trPr>
                        <w:tc>
                          <w:tcPr>
                            <w:tcW w:w="1166" w:type="dxa"/>
                            <w:tcBorders>
                              <w:top w:val="single" w:sz="6" w:space="0" w:color="808080"/>
                              <w:left w:val="single" w:sz="6" w:space="0" w:color="808080"/>
                              <w:bottom w:val="double" w:sz="6" w:space="0" w:color="808080"/>
                              <w:right w:val="single" w:sz="6" w:space="0" w:color="F2F2F2"/>
                            </w:tcBorders>
                            <w:shd w:val="clear" w:color="auto" w:fill="001F60"/>
                          </w:tcPr>
                          <w:p w14:paraId="52939D76" w14:textId="77777777" w:rsidR="00D35E0C" w:rsidRDefault="00D35E0C">
                            <w:pPr>
                              <w:pStyle w:val="TableParagraph"/>
                              <w:spacing w:before="26" w:line="256" w:lineRule="auto"/>
                              <w:ind w:left="26" w:right="89"/>
                              <w:rPr>
                                <w:b/>
                                <w:sz w:val="15"/>
                              </w:rPr>
                            </w:pPr>
                            <w:r>
                              <w:rPr>
                                <w:b/>
                                <w:color w:val="FFFFFF"/>
                                <w:sz w:val="15"/>
                              </w:rPr>
                              <w:t>Sustainable</w:t>
                            </w:r>
                            <w:r>
                              <w:rPr>
                                <w:b/>
                                <w:color w:val="FFFFFF"/>
                                <w:spacing w:val="1"/>
                                <w:sz w:val="15"/>
                              </w:rPr>
                              <w:t xml:space="preserve"> </w:t>
                            </w:r>
                            <w:r>
                              <w:rPr>
                                <w:b/>
                                <w:color w:val="FFFFFF"/>
                                <w:sz w:val="15"/>
                              </w:rPr>
                              <w:t>Irrigation</w:t>
                            </w:r>
                            <w:r>
                              <w:rPr>
                                <w:b/>
                                <w:color w:val="FFFFFF"/>
                                <w:spacing w:val="-8"/>
                                <w:sz w:val="15"/>
                              </w:rPr>
                              <w:t xml:space="preserve"> </w:t>
                            </w:r>
                            <w:r>
                              <w:rPr>
                                <w:b/>
                                <w:color w:val="FFFFFF"/>
                                <w:sz w:val="15"/>
                              </w:rPr>
                              <w:t>Future</w:t>
                            </w:r>
                          </w:p>
                        </w:tc>
                        <w:tc>
                          <w:tcPr>
                            <w:tcW w:w="1187" w:type="dxa"/>
                            <w:tcBorders>
                              <w:top w:val="double" w:sz="6" w:space="0" w:color="808080"/>
                              <w:left w:val="single" w:sz="6" w:space="0" w:color="F2F2F2"/>
                              <w:bottom w:val="double" w:sz="6" w:space="0" w:color="808080"/>
                              <w:right w:val="single" w:sz="6" w:space="0" w:color="F2F2F2"/>
                            </w:tcBorders>
                          </w:tcPr>
                          <w:p w14:paraId="040C96BB" w14:textId="77777777" w:rsidR="00D35E0C" w:rsidRPr="00C4525C" w:rsidRDefault="00D35E0C">
                            <w:pPr>
                              <w:pStyle w:val="TableParagraph"/>
                              <w:rPr>
                                <w:rFonts w:ascii="Arial"/>
                                <w:sz w:val="16"/>
                              </w:rPr>
                            </w:pPr>
                          </w:p>
                          <w:p w14:paraId="71FF35C2" w14:textId="77777777" w:rsidR="00D35E0C" w:rsidRPr="00C4525C" w:rsidRDefault="00D35E0C">
                            <w:pPr>
                              <w:pStyle w:val="TableParagraph"/>
                              <w:rPr>
                                <w:rFonts w:ascii="Arial"/>
                                <w:sz w:val="16"/>
                              </w:rPr>
                            </w:pPr>
                          </w:p>
                          <w:p w14:paraId="66BE4BA9" w14:textId="77777777" w:rsidR="00D35E0C" w:rsidRPr="00C4525C" w:rsidRDefault="00D35E0C">
                            <w:pPr>
                              <w:pStyle w:val="TableParagraph"/>
                              <w:spacing w:before="5"/>
                              <w:rPr>
                                <w:rFonts w:ascii="Arial"/>
                                <w:sz w:val="16"/>
                              </w:rPr>
                            </w:pPr>
                          </w:p>
                          <w:p w14:paraId="2D6979B9" w14:textId="77777777" w:rsidR="00D35E0C" w:rsidRPr="00C4525C" w:rsidRDefault="00D35E0C">
                            <w:pPr>
                              <w:pStyle w:val="TableParagraph"/>
                              <w:ind w:left="304"/>
                              <w:rPr>
                                <w:b/>
                                <w:sz w:val="17"/>
                              </w:rPr>
                            </w:pPr>
                            <w:r w:rsidRPr="00C4525C">
                              <w:rPr>
                                <w:b/>
                                <w:w w:val="105"/>
                                <w:sz w:val="17"/>
                              </w:rPr>
                              <w:t>Positive</w:t>
                            </w:r>
                          </w:p>
                        </w:tc>
                        <w:tc>
                          <w:tcPr>
                            <w:tcW w:w="233" w:type="dxa"/>
                            <w:tcBorders>
                              <w:top w:val="single" w:sz="6" w:space="0" w:color="808080"/>
                              <w:left w:val="single" w:sz="6" w:space="0" w:color="F2F2F2"/>
                              <w:bottom w:val="double" w:sz="6" w:space="0" w:color="808080"/>
                              <w:right w:val="nil"/>
                            </w:tcBorders>
                            <w:shd w:val="clear" w:color="auto" w:fill="001F60"/>
                          </w:tcPr>
                          <w:p w14:paraId="426F7431" w14:textId="77777777" w:rsidR="00D35E0C" w:rsidRDefault="00D35E0C">
                            <w:pPr>
                              <w:pStyle w:val="TableParagraph"/>
                              <w:rPr>
                                <w:rFonts w:ascii="Arial"/>
                                <w:sz w:val="12"/>
                              </w:rPr>
                            </w:pPr>
                          </w:p>
                          <w:p w14:paraId="48C9484D" w14:textId="77777777" w:rsidR="00D35E0C" w:rsidRDefault="00D35E0C">
                            <w:pPr>
                              <w:pStyle w:val="TableParagraph"/>
                              <w:rPr>
                                <w:rFonts w:ascii="Arial"/>
                                <w:sz w:val="12"/>
                              </w:rPr>
                            </w:pPr>
                          </w:p>
                          <w:p w14:paraId="6CE79D44" w14:textId="77777777" w:rsidR="00D35E0C" w:rsidRDefault="00D35E0C">
                            <w:pPr>
                              <w:pStyle w:val="TableParagraph"/>
                              <w:rPr>
                                <w:rFonts w:ascii="Arial"/>
                                <w:sz w:val="12"/>
                              </w:rPr>
                            </w:pPr>
                          </w:p>
                          <w:p w14:paraId="0C893E1B" w14:textId="77777777" w:rsidR="00D35E0C" w:rsidRDefault="00D35E0C">
                            <w:pPr>
                              <w:pStyle w:val="TableParagraph"/>
                              <w:spacing w:before="6"/>
                              <w:rPr>
                                <w:rFonts w:ascii="Arial"/>
                                <w:sz w:val="15"/>
                              </w:rPr>
                            </w:pPr>
                          </w:p>
                          <w:p w14:paraId="082043CA"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58D555C7" w14:textId="77777777" w:rsidR="00D35E0C" w:rsidRDefault="00D35E0C">
                            <w:pPr>
                              <w:pStyle w:val="TableParagraph"/>
                              <w:spacing w:before="24" w:line="256" w:lineRule="auto"/>
                              <w:ind w:left="27" w:right="123"/>
                              <w:rPr>
                                <w:sz w:val="14"/>
                              </w:rPr>
                            </w:pPr>
                            <w:r>
                              <w:rPr>
                                <w:sz w:val="14"/>
                              </w:rPr>
                              <w:t>Benefits</w:t>
                            </w:r>
                            <w:r>
                              <w:rPr>
                                <w:spacing w:val="-5"/>
                                <w:sz w:val="14"/>
                              </w:rPr>
                              <w:t xml:space="preserve"> </w:t>
                            </w:r>
                            <w:r>
                              <w:rPr>
                                <w:sz w:val="14"/>
                              </w:rPr>
                              <w:t>may</w:t>
                            </w:r>
                            <w:r>
                              <w:rPr>
                                <w:spacing w:val="-6"/>
                                <w:sz w:val="14"/>
                              </w:rPr>
                              <w:t xml:space="preserve"> </w:t>
                            </w:r>
                            <w:r>
                              <w:rPr>
                                <w:sz w:val="14"/>
                              </w:rPr>
                              <w:t>be</w:t>
                            </w:r>
                            <w:r>
                              <w:rPr>
                                <w:spacing w:val="-6"/>
                                <w:sz w:val="14"/>
                              </w:rPr>
                              <w:t xml:space="preserve"> </w:t>
                            </w:r>
                            <w:r>
                              <w:rPr>
                                <w:sz w:val="14"/>
                              </w:rPr>
                              <w:t>limited</w:t>
                            </w:r>
                            <w:r>
                              <w:rPr>
                                <w:spacing w:val="-5"/>
                                <w:sz w:val="14"/>
                              </w:rPr>
                              <w:t xml:space="preserve"> </w:t>
                            </w:r>
                            <w:r>
                              <w:rPr>
                                <w:sz w:val="14"/>
                              </w:rPr>
                              <w:t>due</w:t>
                            </w:r>
                            <w:r>
                              <w:rPr>
                                <w:spacing w:val="-6"/>
                                <w:sz w:val="14"/>
                              </w:rPr>
                              <w:t xml:space="preserve"> </w:t>
                            </w:r>
                            <w:r>
                              <w:rPr>
                                <w:sz w:val="14"/>
                              </w:rPr>
                              <w:t>to</w:t>
                            </w:r>
                            <w:r>
                              <w:rPr>
                                <w:spacing w:val="-4"/>
                                <w:sz w:val="14"/>
                              </w:rPr>
                              <w:t xml:space="preserve"> </w:t>
                            </w:r>
                            <w:r>
                              <w:rPr>
                                <w:sz w:val="14"/>
                              </w:rPr>
                              <w:t>water</w:t>
                            </w:r>
                            <w:r>
                              <w:rPr>
                                <w:spacing w:val="-29"/>
                                <w:sz w:val="14"/>
                              </w:rPr>
                              <w:t xml:space="preserve"> </w:t>
                            </w:r>
                            <w:r>
                              <w:rPr>
                                <w:sz w:val="14"/>
                              </w:rPr>
                              <w:t>quality</w:t>
                            </w:r>
                            <w:r>
                              <w:rPr>
                                <w:spacing w:val="-5"/>
                                <w:sz w:val="14"/>
                              </w:rPr>
                              <w:t xml:space="preserve"> </w:t>
                            </w:r>
                            <w:r>
                              <w:rPr>
                                <w:sz w:val="14"/>
                              </w:rPr>
                              <w:t>issues</w:t>
                            </w:r>
                            <w:r>
                              <w:rPr>
                                <w:spacing w:val="-4"/>
                                <w:sz w:val="14"/>
                              </w:rPr>
                              <w:t xml:space="preserve"> </w:t>
                            </w:r>
                            <w:r>
                              <w:rPr>
                                <w:sz w:val="14"/>
                              </w:rPr>
                              <w:t>in</w:t>
                            </w:r>
                            <w:r>
                              <w:rPr>
                                <w:spacing w:val="-5"/>
                                <w:sz w:val="14"/>
                              </w:rPr>
                              <w:t xml:space="preserve"> </w:t>
                            </w:r>
                            <w:r>
                              <w:rPr>
                                <w:sz w:val="14"/>
                              </w:rPr>
                              <w:t>Winton</w:t>
                            </w:r>
                            <w:r>
                              <w:rPr>
                                <w:spacing w:val="-4"/>
                                <w:sz w:val="14"/>
                              </w:rPr>
                              <w:t xml:space="preserve"> </w:t>
                            </w:r>
                            <w:r>
                              <w:rPr>
                                <w:sz w:val="14"/>
                              </w:rPr>
                              <w:t>Wetlands</w:t>
                            </w:r>
                          </w:p>
                        </w:tc>
                      </w:tr>
                      <w:tr w:rsidR="00D35E0C" w14:paraId="0715DFE4"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7A2459F8" w14:textId="77777777" w:rsidR="00D35E0C" w:rsidRDefault="00D35E0C">
                            <w:pPr>
                              <w:pStyle w:val="TableParagraph"/>
                              <w:spacing w:before="26"/>
                              <w:ind w:left="26"/>
                              <w:rPr>
                                <w:b/>
                                <w:sz w:val="15"/>
                              </w:rPr>
                            </w:pPr>
                            <w:r>
                              <w:rPr>
                                <w:b/>
                                <w:color w:val="FFFFFF"/>
                                <w:sz w:val="15"/>
                              </w:rPr>
                              <w:t>D&amp;S Security</w:t>
                            </w:r>
                          </w:p>
                        </w:tc>
                        <w:tc>
                          <w:tcPr>
                            <w:tcW w:w="1187" w:type="dxa"/>
                            <w:tcBorders>
                              <w:top w:val="double" w:sz="6" w:space="0" w:color="808080"/>
                              <w:left w:val="single" w:sz="6" w:space="0" w:color="F2F2F2"/>
                              <w:bottom w:val="double" w:sz="6" w:space="0" w:color="808080"/>
                              <w:right w:val="nil"/>
                            </w:tcBorders>
                          </w:tcPr>
                          <w:p w14:paraId="5F9C6AEA" w14:textId="77777777" w:rsidR="00D35E0C" w:rsidRPr="00C4525C" w:rsidRDefault="00D35E0C">
                            <w:pPr>
                              <w:pStyle w:val="TableParagraph"/>
                              <w:rPr>
                                <w:rFonts w:ascii="Arial"/>
                                <w:sz w:val="16"/>
                              </w:rPr>
                            </w:pPr>
                          </w:p>
                          <w:p w14:paraId="0EBE7B89" w14:textId="77777777" w:rsidR="00D35E0C" w:rsidRPr="00C4525C" w:rsidRDefault="00D35E0C">
                            <w:pPr>
                              <w:pStyle w:val="TableParagraph"/>
                              <w:rPr>
                                <w:rFonts w:ascii="Arial"/>
                                <w:sz w:val="16"/>
                              </w:rPr>
                            </w:pPr>
                          </w:p>
                          <w:p w14:paraId="3C95F928" w14:textId="77777777" w:rsidR="00D35E0C" w:rsidRPr="00C4525C" w:rsidRDefault="00D35E0C">
                            <w:pPr>
                              <w:pStyle w:val="TableParagraph"/>
                              <w:spacing w:before="5"/>
                              <w:rPr>
                                <w:rFonts w:ascii="Arial"/>
                                <w:sz w:val="16"/>
                              </w:rPr>
                            </w:pPr>
                          </w:p>
                          <w:p w14:paraId="60844AD2" w14:textId="77777777" w:rsidR="00D35E0C" w:rsidRPr="00C4525C" w:rsidRDefault="00D35E0C">
                            <w:pPr>
                              <w:pStyle w:val="TableParagraph"/>
                              <w:ind w:left="304"/>
                              <w:rPr>
                                <w:b/>
                                <w:sz w:val="17"/>
                              </w:rPr>
                            </w:pPr>
                            <w:r w:rsidRPr="00C4525C">
                              <w:rPr>
                                <w:b/>
                                <w:w w:val="105"/>
                                <w:sz w:val="17"/>
                              </w:rPr>
                              <w:t>Positive</w:t>
                            </w:r>
                          </w:p>
                        </w:tc>
                        <w:tc>
                          <w:tcPr>
                            <w:tcW w:w="233" w:type="dxa"/>
                            <w:tcBorders>
                              <w:top w:val="double" w:sz="6" w:space="0" w:color="808080"/>
                              <w:left w:val="nil"/>
                              <w:bottom w:val="double" w:sz="6" w:space="0" w:color="808080"/>
                              <w:right w:val="nil"/>
                            </w:tcBorders>
                            <w:shd w:val="clear" w:color="auto" w:fill="001F60"/>
                          </w:tcPr>
                          <w:p w14:paraId="4E374B95" w14:textId="77777777" w:rsidR="00D35E0C" w:rsidRDefault="00D35E0C">
                            <w:pPr>
                              <w:pStyle w:val="TableParagraph"/>
                              <w:rPr>
                                <w:rFonts w:ascii="Arial"/>
                                <w:sz w:val="12"/>
                              </w:rPr>
                            </w:pPr>
                          </w:p>
                          <w:p w14:paraId="3A5B5F2F" w14:textId="77777777" w:rsidR="00D35E0C" w:rsidRDefault="00D35E0C">
                            <w:pPr>
                              <w:pStyle w:val="TableParagraph"/>
                              <w:rPr>
                                <w:rFonts w:ascii="Arial"/>
                                <w:sz w:val="12"/>
                              </w:rPr>
                            </w:pPr>
                          </w:p>
                          <w:p w14:paraId="5E5F4F8F" w14:textId="77777777" w:rsidR="00D35E0C" w:rsidRDefault="00D35E0C">
                            <w:pPr>
                              <w:pStyle w:val="TableParagraph"/>
                              <w:rPr>
                                <w:rFonts w:ascii="Arial"/>
                                <w:sz w:val="12"/>
                              </w:rPr>
                            </w:pPr>
                          </w:p>
                          <w:p w14:paraId="097C17B7" w14:textId="77777777" w:rsidR="00D35E0C" w:rsidRDefault="00D35E0C">
                            <w:pPr>
                              <w:pStyle w:val="TableParagraph"/>
                              <w:spacing w:before="6"/>
                              <w:rPr>
                                <w:rFonts w:ascii="Arial"/>
                                <w:sz w:val="15"/>
                              </w:rPr>
                            </w:pPr>
                          </w:p>
                          <w:p w14:paraId="78A67722"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25354146" w14:textId="77777777" w:rsidR="00D35E0C" w:rsidRDefault="00D35E0C">
                            <w:pPr>
                              <w:pStyle w:val="TableParagraph"/>
                              <w:spacing w:before="24" w:line="256" w:lineRule="auto"/>
                              <w:ind w:left="27" w:right="123"/>
                              <w:rPr>
                                <w:sz w:val="14"/>
                              </w:rPr>
                            </w:pPr>
                            <w:r>
                              <w:rPr>
                                <w:sz w:val="14"/>
                              </w:rPr>
                              <w:t>Benefits</w:t>
                            </w:r>
                            <w:r>
                              <w:rPr>
                                <w:spacing w:val="-5"/>
                                <w:sz w:val="14"/>
                              </w:rPr>
                              <w:t xml:space="preserve"> </w:t>
                            </w:r>
                            <w:r>
                              <w:rPr>
                                <w:sz w:val="14"/>
                              </w:rPr>
                              <w:t>may</w:t>
                            </w:r>
                            <w:r>
                              <w:rPr>
                                <w:spacing w:val="-6"/>
                                <w:sz w:val="14"/>
                              </w:rPr>
                              <w:t xml:space="preserve"> </w:t>
                            </w:r>
                            <w:r>
                              <w:rPr>
                                <w:sz w:val="14"/>
                              </w:rPr>
                              <w:t>be</w:t>
                            </w:r>
                            <w:r>
                              <w:rPr>
                                <w:spacing w:val="-6"/>
                                <w:sz w:val="14"/>
                              </w:rPr>
                              <w:t xml:space="preserve"> </w:t>
                            </w:r>
                            <w:r>
                              <w:rPr>
                                <w:sz w:val="14"/>
                              </w:rPr>
                              <w:t>limited</w:t>
                            </w:r>
                            <w:r>
                              <w:rPr>
                                <w:spacing w:val="-5"/>
                                <w:sz w:val="14"/>
                              </w:rPr>
                              <w:t xml:space="preserve"> </w:t>
                            </w:r>
                            <w:r>
                              <w:rPr>
                                <w:sz w:val="14"/>
                              </w:rPr>
                              <w:t>due</w:t>
                            </w:r>
                            <w:r>
                              <w:rPr>
                                <w:spacing w:val="-6"/>
                                <w:sz w:val="14"/>
                              </w:rPr>
                              <w:t xml:space="preserve"> </w:t>
                            </w:r>
                            <w:r>
                              <w:rPr>
                                <w:sz w:val="14"/>
                              </w:rPr>
                              <w:t>to</w:t>
                            </w:r>
                            <w:r>
                              <w:rPr>
                                <w:spacing w:val="-4"/>
                                <w:sz w:val="14"/>
                              </w:rPr>
                              <w:t xml:space="preserve"> </w:t>
                            </w:r>
                            <w:r>
                              <w:rPr>
                                <w:sz w:val="14"/>
                              </w:rPr>
                              <w:t>water</w:t>
                            </w:r>
                            <w:r>
                              <w:rPr>
                                <w:spacing w:val="-29"/>
                                <w:sz w:val="14"/>
                              </w:rPr>
                              <w:t xml:space="preserve"> </w:t>
                            </w:r>
                            <w:r>
                              <w:rPr>
                                <w:sz w:val="14"/>
                              </w:rPr>
                              <w:t>quality</w:t>
                            </w:r>
                            <w:r>
                              <w:rPr>
                                <w:spacing w:val="-5"/>
                                <w:sz w:val="14"/>
                              </w:rPr>
                              <w:t xml:space="preserve"> </w:t>
                            </w:r>
                            <w:r>
                              <w:rPr>
                                <w:sz w:val="14"/>
                              </w:rPr>
                              <w:t>issues</w:t>
                            </w:r>
                            <w:r>
                              <w:rPr>
                                <w:spacing w:val="-4"/>
                                <w:sz w:val="14"/>
                              </w:rPr>
                              <w:t xml:space="preserve"> </w:t>
                            </w:r>
                            <w:r>
                              <w:rPr>
                                <w:sz w:val="14"/>
                              </w:rPr>
                              <w:t>in</w:t>
                            </w:r>
                            <w:r>
                              <w:rPr>
                                <w:spacing w:val="-5"/>
                                <w:sz w:val="14"/>
                              </w:rPr>
                              <w:t xml:space="preserve"> </w:t>
                            </w:r>
                            <w:r>
                              <w:rPr>
                                <w:sz w:val="14"/>
                              </w:rPr>
                              <w:t>Winton</w:t>
                            </w:r>
                            <w:r>
                              <w:rPr>
                                <w:spacing w:val="-4"/>
                                <w:sz w:val="14"/>
                              </w:rPr>
                              <w:t xml:space="preserve"> </w:t>
                            </w:r>
                            <w:r>
                              <w:rPr>
                                <w:sz w:val="14"/>
                              </w:rPr>
                              <w:t>Wetlands</w:t>
                            </w:r>
                          </w:p>
                        </w:tc>
                      </w:tr>
                      <w:tr w:rsidR="00D35E0C" w14:paraId="167ECAF8"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6D3AEFEA" w14:textId="77777777" w:rsidR="00D35E0C" w:rsidRDefault="00D35E0C">
                            <w:pPr>
                              <w:pStyle w:val="TableParagraph"/>
                              <w:spacing w:before="26" w:line="256" w:lineRule="auto"/>
                              <w:ind w:left="26" w:right="188"/>
                              <w:rPr>
                                <w:b/>
                                <w:sz w:val="15"/>
                              </w:rPr>
                            </w:pPr>
                            <w:r>
                              <w:rPr>
                                <w:b/>
                                <w:color w:val="FFFFFF"/>
                                <w:sz w:val="15"/>
                              </w:rPr>
                              <w:t>Environmental</w:t>
                            </w:r>
                            <w:r>
                              <w:rPr>
                                <w:b/>
                                <w:color w:val="FFFFFF"/>
                                <w:spacing w:val="-31"/>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0912C5CB" w14:textId="77777777" w:rsidR="00D35E0C" w:rsidRPr="00C4525C" w:rsidRDefault="00D35E0C">
                            <w:pPr>
                              <w:pStyle w:val="TableParagraph"/>
                              <w:rPr>
                                <w:rFonts w:ascii="Arial"/>
                                <w:sz w:val="16"/>
                              </w:rPr>
                            </w:pPr>
                          </w:p>
                          <w:p w14:paraId="303AB1DF" w14:textId="77777777" w:rsidR="00D35E0C" w:rsidRPr="00C4525C" w:rsidRDefault="00D35E0C">
                            <w:pPr>
                              <w:pStyle w:val="TableParagraph"/>
                              <w:rPr>
                                <w:rFonts w:ascii="Arial"/>
                                <w:sz w:val="16"/>
                              </w:rPr>
                            </w:pPr>
                          </w:p>
                          <w:p w14:paraId="56C68988" w14:textId="77777777" w:rsidR="00D35E0C" w:rsidRPr="00C4525C" w:rsidRDefault="00D35E0C">
                            <w:pPr>
                              <w:pStyle w:val="TableParagraph"/>
                              <w:spacing w:before="5"/>
                              <w:rPr>
                                <w:rFonts w:ascii="Arial"/>
                                <w:sz w:val="16"/>
                              </w:rPr>
                            </w:pPr>
                          </w:p>
                          <w:p w14:paraId="1997183A" w14:textId="77777777" w:rsidR="00D35E0C" w:rsidRPr="00C4525C" w:rsidRDefault="00D35E0C">
                            <w:pPr>
                              <w:pStyle w:val="TableParagraph"/>
                              <w:ind w:left="268"/>
                              <w:rPr>
                                <w:b/>
                                <w:sz w:val="17"/>
                              </w:rPr>
                            </w:pPr>
                            <w:r w:rsidRPr="00C4525C">
                              <w:rPr>
                                <w:b/>
                                <w:w w:val="105"/>
                                <w:sz w:val="17"/>
                              </w:rPr>
                              <w:t>Negative</w:t>
                            </w:r>
                          </w:p>
                        </w:tc>
                        <w:tc>
                          <w:tcPr>
                            <w:tcW w:w="233" w:type="dxa"/>
                            <w:tcBorders>
                              <w:top w:val="double" w:sz="6" w:space="0" w:color="808080"/>
                              <w:left w:val="nil"/>
                              <w:bottom w:val="double" w:sz="6" w:space="0" w:color="808080"/>
                              <w:right w:val="nil"/>
                            </w:tcBorders>
                            <w:shd w:val="clear" w:color="auto" w:fill="001F60"/>
                          </w:tcPr>
                          <w:p w14:paraId="5489192C" w14:textId="77777777" w:rsidR="00D35E0C" w:rsidRDefault="00D35E0C">
                            <w:pPr>
                              <w:pStyle w:val="TableParagraph"/>
                              <w:rPr>
                                <w:rFonts w:ascii="Arial"/>
                                <w:sz w:val="12"/>
                              </w:rPr>
                            </w:pPr>
                          </w:p>
                          <w:p w14:paraId="2A979E5A" w14:textId="77777777" w:rsidR="00D35E0C" w:rsidRDefault="00D35E0C">
                            <w:pPr>
                              <w:pStyle w:val="TableParagraph"/>
                              <w:rPr>
                                <w:rFonts w:ascii="Arial"/>
                                <w:sz w:val="12"/>
                              </w:rPr>
                            </w:pPr>
                          </w:p>
                          <w:p w14:paraId="15A2B5B8" w14:textId="77777777" w:rsidR="00D35E0C" w:rsidRDefault="00D35E0C">
                            <w:pPr>
                              <w:pStyle w:val="TableParagraph"/>
                              <w:rPr>
                                <w:rFonts w:ascii="Arial"/>
                                <w:sz w:val="12"/>
                              </w:rPr>
                            </w:pPr>
                          </w:p>
                          <w:p w14:paraId="1E221136" w14:textId="77777777" w:rsidR="00D35E0C" w:rsidRDefault="00D35E0C">
                            <w:pPr>
                              <w:pStyle w:val="TableParagraph"/>
                              <w:spacing w:before="6"/>
                              <w:rPr>
                                <w:rFonts w:ascii="Arial"/>
                                <w:sz w:val="15"/>
                              </w:rPr>
                            </w:pPr>
                          </w:p>
                          <w:p w14:paraId="1BFB1564"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0A706FD4" w14:textId="77777777" w:rsidR="00D35E0C" w:rsidRDefault="00D35E0C">
                            <w:pPr>
                              <w:pStyle w:val="TableParagraph"/>
                              <w:spacing w:before="24" w:line="256" w:lineRule="auto"/>
                              <w:ind w:left="27" w:right="22"/>
                              <w:rPr>
                                <w:sz w:val="14"/>
                              </w:rPr>
                            </w:pPr>
                            <w:r>
                              <w:rPr>
                                <w:sz w:val="14"/>
                              </w:rPr>
                              <w:t>Impact</w:t>
                            </w:r>
                            <w:r>
                              <w:rPr>
                                <w:spacing w:val="-5"/>
                                <w:sz w:val="14"/>
                              </w:rPr>
                              <w:t xml:space="preserve"> </w:t>
                            </w:r>
                            <w:r>
                              <w:rPr>
                                <w:sz w:val="14"/>
                              </w:rPr>
                              <w:t>on</w:t>
                            </w:r>
                            <w:r>
                              <w:rPr>
                                <w:spacing w:val="-6"/>
                                <w:sz w:val="14"/>
                              </w:rPr>
                              <w:t xml:space="preserve"> </w:t>
                            </w:r>
                            <w:r>
                              <w:rPr>
                                <w:sz w:val="14"/>
                              </w:rPr>
                              <w:t>the</w:t>
                            </w:r>
                            <w:r>
                              <w:rPr>
                                <w:spacing w:val="-3"/>
                                <w:sz w:val="14"/>
                              </w:rPr>
                              <w:t xml:space="preserve"> </w:t>
                            </w:r>
                            <w:r>
                              <w:rPr>
                                <w:sz w:val="14"/>
                              </w:rPr>
                              <w:t>ecological</w:t>
                            </w:r>
                            <w:r>
                              <w:rPr>
                                <w:spacing w:val="-5"/>
                                <w:sz w:val="14"/>
                              </w:rPr>
                              <w:t xml:space="preserve"> </w:t>
                            </w:r>
                            <w:r>
                              <w:rPr>
                                <w:sz w:val="14"/>
                              </w:rPr>
                              <w:t>values</w:t>
                            </w:r>
                            <w:r>
                              <w:rPr>
                                <w:spacing w:val="-3"/>
                                <w:sz w:val="14"/>
                              </w:rPr>
                              <w:t xml:space="preserve"> </w:t>
                            </w:r>
                            <w:r>
                              <w:rPr>
                                <w:sz w:val="14"/>
                              </w:rPr>
                              <w:t>of</w:t>
                            </w:r>
                            <w:r>
                              <w:rPr>
                                <w:spacing w:val="-4"/>
                                <w:sz w:val="14"/>
                              </w:rPr>
                              <w:t xml:space="preserve"> </w:t>
                            </w:r>
                            <w:r>
                              <w:rPr>
                                <w:sz w:val="14"/>
                              </w:rPr>
                              <w:t>the</w:t>
                            </w:r>
                            <w:r>
                              <w:rPr>
                                <w:spacing w:val="-29"/>
                                <w:sz w:val="14"/>
                              </w:rPr>
                              <w:t xml:space="preserve"> </w:t>
                            </w:r>
                            <w:r>
                              <w:rPr>
                                <w:sz w:val="14"/>
                              </w:rPr>
                              <w:t>wetland as well as the river</w:t>
                            </w:r>
                            <w:r>
                              <w:rPr>
                                <w:spacing w:val="1"/>
                                <w:sz w:val="14"/>
                              </w:rPr>
                              <w:t xml:space="preserve"> </w:t>
                            </w:r>
                            <w:r>
                              <w:rPr>
                                <w:sz w:val="14"/>
                              </w:rPr>
                              <w:t>downstream</w:t>
                            </w:r>
                          </w:p>
                        </w:tc>
                      </w:tr>
                      <w:tr w:rsidR="00D35E0C" w14:paraId="01159537"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193D535A" w14:textId="77777777" w:rsidR="00D35E0C" w:rsidRDefault="00D35E0C">
                            <w:pPr>
                              <w:pStyle w:val="TableParagraph"/>
                              <w:spacing w:before="26"/>
                              <w:ind w:left="26"/>
                              <w:rPr>
                                <w:b/>
                                <w:sz w:val="15"/>
                              </w:rPr>
                            </w:pPr>
                            <w:r>
                              <w:rPr>
                                <w:b/>
                                <w:color w:val="FFFFFF"/>
                                <w:sz w:val="15"/>
                              </w:rPr>
                              <w:t>Social</w:t>
                            </w:r>
                            <w:r>
                              <w:rPr>
                                <w:b/>
                                <w:color w:val="FFFFFF"/>
                                <w:spacing w:val="-2"/>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60B37391" w14:textId="77777777" w:rsidR="00D35E0C" w:rsidRPr="00C4525C" w:rsidRDefault="00D35E0C">
                            <w:pPr>
                              <w:pStyle w:val="TableParagraph"/>
                              <w:rPr>
                                <w:rFonts w:ascii="Arial"/>
                                <w:sz w:val="16"/>
                              </w:rPr>
                            </w:pPr>
                          </w:p>
                          <w:p w14:paraId="5F6573A4" w14:textId="77777777" w:rsidR="00D35E0C" w:rsidRPr="00C4525C" w:rsidRDefault="00D35E0C">
                            <w:pPr>
                              <w:pStyle w:val="TableParagraph"/>
                              <w:rPr>
                                <w:rFonts w:ascii="Arial"/>
                                <w:sz w:val="16"/>
                              </w:rPr>
                            </w:pPr>
                          </w:p>
                          <w:p w14:paraId="52123EFB" w14:textId="77777777" w:rsidR="00D35E0C" w:rsidRPr="00C4525C" w:rsidRDefault="00D35E0C">
                            <w:pPr>
                              <w:pStyle w:val="TableParagraph"/>
                              <w:spacing w:before="5"/>
                              <w:rPr>
                                <w:rFonts w:ascii="Arial"/>
                                <w:sz w:val="16"/>
                              </w:rPr>
                            </w:pPr>
                          </w:p>
                          <w:p w14:paraId="21070C4F" w14:textId="77777777" w:rsidR="00D35E0C" w:rsidRPr="00C4525C" w:rsidRDefault="00D35E0C">
                            <w:pPr>
                              <w:pStyle w:val="TableParagraph"/>
                              <w:ind w:left="268"/>
                              <w:rPr>
                                <w:b/>
                                <w:sz w:val="17"/>
                              </w:rPr>
                            </w:pPr>
                            <w:r w:rsidRPr="00C4525C">
                              <w:rPr>
                                <w:b/>
                                <w:w w:val="105"/>
                                <w:sz w:val="17"/>
                              </w:rPr>
                              <w:t>Negative</w:t>
                            </w:r>
                          </w:p>
                        </w:tc>
                        <w:tc>
                          <w:tcPr>
                            <w:tcW w:w="233" w:type="dxa"/>
                            <w:tcBorders>
                              <w:top w:val="double" w:sz="6" w:space="0" w:color="808080"/>
                              <w:left w:val="nil"/>
                              <w:bottom w:val="double" w:sz="6" w:space="0" w:color="808080"/>
                              <w:right w:val="nil"/>
                            </w:tcBorders>
                            <w:shd w:val="clear" w:color="auto" w:fill="001F60"/>
                          </w:tcPr>
                          <w:p w14:paraId="26700679" w14:textId="77777777" w:rsidR="00D35E0C" w:rsidRDefault="00D35E0C">
                            <w:pPr>
                              <w:pStyle w:val="TableParagraph"/>
                              <w:rPr>
                                <w:rFonts w:ascii="Arial"/>
                                <w:sz w:val="12"/>
                              </w:rPr>
                            </w:pPr>
                          </w:p>
                          <w:p w14:paraId="32B50648" w14:textId="77777777" w:rsidR="00D35E0C" w:rsidRDefault="00D35E0C">
                            <w:pPr>
                              <w:pStyle w:val="TableParagraph"/>
                              <w:rPr>
                                <w:rFonts w:ascii="Arial"/>
                                <w:sz w:val="12"/>
                              </w:rPr>
                            </w:pPr>
                          </w:p>
                          <w:p w14:paraId="65BEC614" w14:textId="77777777" w:rsidR="00D35E0C" w:rsidRDefault="00D35E0C">
                            <w:pPr>
                              <w:pStyle w:val="TableParagraph"/>
                              <w:rPr>
                                <w:rFonts w:ascii="Arial"/>
                                <w:sz w:val="12"/>
                              </w:rPr>
                            </w:pPr>
                          </w:p>
                          <w:p w14:paraId="62C1E9DF" w14:textId="77777777" w:rsidR="00D35E0C" w:rsidRDefault="00D35E0C">
                            <w:pPr>
                              <w:pStyle w:val="TableParagraph"/>
                              <w:spacing w:before="6"/>
                              <w:rPr>
                                <w:rFonts w:ascii="Arial"/>
                                <w:sz w:val="15"/>
                              </w:rPr>
                            </w:pPr>
                          </w:p>
                          <w:p w14:paraId="4435EC79"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63BDBD57" w14:textId="77777777" w:rsidR="00D35E0C" w:rsidRDefault="00D35E0C">
                            <w:pPr>
                              <w:pStyle w:val="TableParagraph"/>
                              <w:spacing w:before="24" w:line="256" w:lineRule="auto"/>
                              <w:ind w:left="27" w:right="164"/>
                              <w:rPr>
                                <w:sz w:val="14"/>
                              </w:rPr>
                            </w:pPr>
                            <w:r>
                              <w:rPr>
                                <w:sz w:val="14"/>
                              </w:rPr>
                              <w:t>Altering the character of a wetland</w:t>
                            </w:r>
                            <w:r>
                              <w:rPr>
                                <w:spacing w:val="1"/>
                                <w:sz w:val="14"/>
                              </w:rPr>
                              <w:t xml:space="preserve"> </w:t>
                            </w:r>
                            <w:r>
                              <w:rPr>
                                <w:sz w:val="14"/>
                              </w:rPr>
                              <w:t>may</w:t>
                            </w:r>
                            <w:r>
                              <w:rPr>
                                <w:spacing w:val="-5"/>
                                <w:sz w:val="14"/>
                              </w:rPr>
                              <w:t xml:space="preserve"> </w:t>
                            </w:r>
                            <w:r>
                              <w:rPr>
                                <w:sz w:val="14"/>
                              </w:rPr>
                              <w:t>have</w:t>
                            </w:r>
                            <w:r>
                              <w:rPr>
                                <w:spacing w:val="-5"/>
                                <w:sz w:val="14"/>
                              </w:rPr>
                              <w:t xml:space="preserve"> </w:t>
                            </w:r>
                            <w:r>
                              <w:rPr>
                                <w:sz w:val="14"/>
                              </w:rPr>
                              <w:t>a</w:t>
                            </w:r>
                            <w:r>
                              <w:rPr>
                                <w:spacing w:val="-3"/>
                                <w:sz w:val="14"/>
                              </w:rPr>
                              <w:t xml:space="preserve"> </w:t>
                            </w:r>
                            <w:r>
                              <w:rPr>
                                <w:sz w:val="14"/>
                              </w:rPr>
                              <w:t>negative</w:t>
                            </w:r>
                            <w:r>
                              <w:rPr>
                                <w:spacing w:val="-4"/>
                                <w:sz w:val="14"/>
                              </w:rPr>
                              <w:t xml:space="preserve"> </w:t>
                            </w:r>
                            <w:r>
                              <w:rPr>
                                <w:sz w:val="14"/>
                              </w:rPr>
                              <w:t>impact</w:t>
                            </w:r>
                            <w:r>
                              <w:rPr>
                                <w:spacing w:val="-4"/>
                                <w:sz w:val="14"/>
                              </w:rPr>
                              <w:t xml:space="preserve"> </w:t>
                            </w:r>
                            <w:r>
                              <w:rPr>
                                <w:sz w:val="14"/>
                              </w:rPr>
                              <w:t>on</w:t>
                            </w:r>
                            <w:r>
                              <w:rPr>
                                <w:spacing w:val="-6"/>
                                <w:sz w:val="14"/>
                              </w:rPr>
                              <w:t xml:space="preserve"> </w:t>
                            </w:r>
                            <w:proofErr w:type="gramStart"/>
                            <w:r>
                              <w:rPr>
                                <w:sz w:val="14"/>
                              </w:rPr>
                              <w:t>local</w:t>
                            </w:r>
                            <w:r>
                              <w:rPr>
                                <w:spacing w:val="-29"/>
                                <w:sz w:val="14"/>
                              </w:rPr>
                              <w:t xml:space="preserve"> </w:t>
                            </w:r>
                            <w:r>
                              <w:rPr>
                                <w:sz w:val="14"/>
                              </w:rPr>
                              <w:t>residents</w:t>
                            </w:r>
                            <w:proofErr w:type="gramEnd"/>
                          </w:p>
                        </w:tc>
                      </w:tr>
                      <w:tr w:rsidR="00D35E0C" w14:paraId="365FDB97"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340A13F5" w14:textId="77777777" w:rsidR="00D35E0C" w:rsidRDefault="00D35E0C">
                            <w:pPr>
                              <w:pStyle w:val="TableParagraph"/>
                              <w:spacing w:before="26"/>
                              <w:ind w:left="26"/>
                              <w:rPr>
                                <w:b/>
                                <w:sz w:val="15"/>
                              </w:rPr>
                            </w:pPr>
                            <w:r>
                              <w:rPr>
                                <w:b/>
                                <w:color w:val="FFFFFF"/>
                                <w:sz w:val="15"/>
                              </w:rPr>
                              <w:t>Cultural</w:t>
                            </w:r>
                            <w:r>
                              <w:rPr>
                                <w:b/>
                                <w:color w:val="FFFFFF"/>
                                <w:spacing w:val="-3"/>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01AC6198" w14:textId="77777777" w:rsidR="00D35E0C" w:rsidRPr="00C4525C" w:rsidRDefault="00D35E0C">
                            <w:pPr>
                              <w:pStyle w:val="TableParagraph"/>
                              <w:rPr>
                                <w:rFonts w:ascii="Arial"/>
                                <w:sz w:val="16"/>
                              </w:rPr>
                            </w:pPr>
                          </w:p>
                          <w:p w14:paraId="4D28BD0D" w14:textId="77777777" w:rsidR="00D35E0C" w:rsidRPr="00C4525C" w:rsidRDefault="00D35E0C">
                            <w:pPr>
                              <w:pStyle w:val="TableParagraph"/>
                              <w:rPr>
                                <w:rFonts w:ascii="Arial"/>
                                <w:sz w:val="16"/>
                              </w:rPr>
                            </w:pPr>
                          </w:p>
                          <w:p w14:paraId="2EE98018" w14:textId="77777777" w:rsidR="00D35E0C" w:rsidRPr="00C4525C" w:rsidRDefault="00D35E0C">
                            <w:pPr>
                              <w:pStyle w:val="TableParagraph"/>
                              <w:spacing w:before="5"/>
                              <w:rPr>
                                <w:rFonts w:ascii="Arial"/>
                                <w:sz w:val="16"/>
                              </w:rPr>
                            </w:pPr>
                          </w:p>
                          <w:p w14:paraId="4EE3DBC7" w14:textId="77777777" w:rsidR="00D35E0C" w:rsidRPr="00C4525C" w:rsidRDefault="00D35E0C">
                            <w:pPr>
                              <w:pStyle w:val="TableParagraph"/>
                              <w:ind w:left="268"/>
                              <w:rPr>
                                <w:b/>
                                <w:sz w:val="17"/>
                              </w:rPr>
                            </w:pPr>
                            <w:r w:rsidRPr="00C4525C">
                              <w:rPr>
                                <w:b/>
                                <w:w w:val="105"/>
                                <w:sz w:val="17"/>
                              </w:rPr>
                              <w:t>Negative</w:t>
                            </w:r>
                          </w:p>
                        </w:tc>
                        <w:tc>
                          <w:tcPr>
                            <w:tcW w:w="233" w:type="dxa"/>
                            <w:tcBorders>
                              <w:top w:val="double" w:sz="6" w:space="0" w:color="808080"/>
                              <w:left w:val="nil"/>
                              <w:bottom w:val="double" w:sz="6" w:space="0" w:color="808080"/>
                              <w:right w:val="nil"/>
                            </w:tcBorders>
                            <w:shd w:val="clear" w:color="auto" w:fill="001F60"/>
                          </w:tcPr>
                          <w:p w14:paraId="167350F0" w14:textId="77777777" w:rsidR="00D35E0C" w:rsidRDefault="00D35E0C">
                            <w:pPr>
                              <w:pStyle w:val="TableParagraph"/>
                              <w:rPr>
                                <w:rFonts w:ascii="Arial"/>
                                <w:sz w:val="12"/>
                              </w:rPr>
                            </w:pPr>
                          </w:p>
                          <w:p w14:paraId="60F4D363" w14:textId="77777777" w:rsidR="00D35E0C" w:rsidRDefault="00D35E0C">
                            <w:pPr>
                              <w:pStyle w:val="TableParagraph"/>
                              <w:rPr>
                                <w:rFonts w:ascii="Arial"/>
                                <w:sz w:val="12"/>
                              </w:rPr>
                            </w:pPr>
                          </w:p>
                          <w:p w14:paraId="2B5E72C1" w14:textId="77777777" w:rsidR="00D35E0C" w:rsidRDefault="00D35E0C">
                            <w:pPr>
                              <w:pStyle w:val="TableParagraph"/>
                              <w:rPr>
                                <w:rFonts w:ascii="Arial"/>
                                <w:sz w:val="12"/>
                              </w:rPr>
                            </w:pPr>
                          </w:p>
                          <w:p w14:paraId="61651E44" w14:textId="77777777" w:rsidR="00D35E0C" w:rsidRDefault="00D35E0C">
                            <w:pPr>
                              <w:pStyle w:val="TableParagraph"/>
                              <w:spacing w:before="6"/>
                              <w:rPr>
                                <w:rFonts w:ascii="Arial"/>
                                <w:sz w:val="15"/>
                              </w:rPr>
                            </w:pPr>
                          </w:p>
                          <w:p w14:paraId="7F4713D4"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64D0B941" w14:textId="77777777" w:rsidR="00D35E0C" w:rsidRDefault="00D35E0C">
                            <w:pPr>
                              <w:pStyle w:val="TableParagraph"/>
                              <w:spacing w:before="24" w:line="256" w:lineRule="auto"/>
                              <w:ind w:left="27" w:right="60"/>
                              <w:rPr>
                                <w:sz w:val="14"/>
                              </w:rPr>
                            </w:pPr>
                            <w:r>
                              <w:rPr>
                                <w:sz w:val="14"/>
                              </w:rPr>
                              <w:t>Likely cultural values associated with</w:t>
                            </w:r>
                            <w:r>
                              <w:rPr>
                                <w:spacing w:val="1"/>
                                <w:sz w:val="14"/>
                              </w:rPr>
                              <w:t xml:space="preserve"> </w:t>
                            </w:r>
                            <w:r>
                              <w:rPr>
                                <w:sz w:val="14"/>
                              </w:rPr>
                              <w:t>the</w:t>
                            </w:r>
                            <w:r>
                              <w:rPr>
                                <w:spacing w:val="-7"/>
                                <w:sz w:val="14"/>
                              </w:rPr>
                              <w:t xml:space="preserve"> </w:t>
                            </w:r>
                            <w:r>
                              <w:rPr>
                                <w:sz w:val="14"/>
                              </w:rPr>
                              <w:t>wetland.</w:t>
                            </w:r>
                            <w:r>
                              <w:rPr>
                                <w:spacing w:val="-6"/>
                                <w:sz w:val="14"/>
                              </w:rPr>
                              <w:t xml:space="preserve"> </w:t>
                            </w:r>
                            <w:r>
                              <w:rPr>
                                <w:sz w:val="14"/>
                              </w:rPr>
                              <w:t>Low</w:t>
                            </w:r>
                            <w:r>
                              <w:rPr>
                                <w:spacing w:val="-7"/>
                                <w:sz w:val="14"/>
                              </w:rPr>
                              <w:t xml:space="preserve"> </w:t>
                            </w:r>
                            <w:r>
                              <w:rPr>
                                <w:sz w:val="14"/>
                              </w:rPr>
                              <w:t>confidence</w:t>
                            </w:r>
                            <w:r>
                              <w:rPr>
                                <w:spacing w:val="-6"/>
                                <w:sz w:val="14"/>
                              </w:rPr>
                              <w:t xml:space="preserve"> </w:t>
                            </w:r>
                            <w:r>
                              <w:rPr>
                                <w:sz w:val="14"/>
                              </w:rPr>
                              <w:t>assigned</w:t>
                            </w:r>
                            <w:r>
                              <w:rPr>
                                <w:spacing w:val="-29"/>
                                <w:sz w:val="14"/>
                              </w:rPr>
                              <w:t xml:space="preserve"> </w:t>
                            </w:r>
                            <w:r>
                              <w:rPr>
                                <w:sz w:val="14"/>
                              </w:rPr>
                              <w:t>until</w:t>
                            </w:r>
                            <w:r>
                              <w:rPr>
                                <w:spacing w:val="-3"/>
                                <w:sz w:val="14"/>
                              </w:rPr>
                              <w:t xml:space="preserve"> </w:t>
                            </w:r>
                            <w:r>
                              <w:rPr>
                                <w:sz w:val="14"/>
                              </w:rPr>
                              <w:t>TO</w:t>
                            </w:r>
                            <w:r>
                              <w:rPr>
                                <w:spacing w:val="-3"/>
                                <w:sz w:val="14"/>
                              </w:rPr>
                              <w:t xml:space="preserve"> </w:t>
                            </w:r>
                            <w:r>
                              <w:rPr>
                                <w:sz w:val="14"/>
                              </w:rPr>
                              <w:t>advice</w:t>
                            </w:r>
                            <w:r>
                              <w:rPr>
                                <w:spacing w:val="-2"/>
                                <w:sz w:val="14"/>
                              </w:rPr>
                              <w:t xml:space="preserve"> </w:t>
                            </w:r>
                            <w:r>
                              <w:rPr>
                                <w:sz w:val="14"/>
                              </w:rPr>
                              <w:t>is</w:t>
                            </w:r>
                            <w:r>
                              <w:rPr>
                                <w:spacing w:val="-1"/>
                                <w:sz w:val="14"/>
                              </w:rPr>
                              <w:t xml:space="preserve"> </w:t>
                            </w:r>
                            <w:r>
                              <w:rPr>
                                <w:sz w:val="14"/>
                              </w:rPr>
                              <w:t>received</w:t>
                            </w:r>
                          </w:p>
                        </w:tc>
                      </w:tr>
                      <w:tr w:rsidR="00D35E0C" w14:paraId="759EC05D" w14:textId="77777777">
                        <w:trPr>
                          <w:trHeight w:val="1307"/>
                        </w:trPr>
                        <w:tc>
                          <w:tcPr>
                            <w:tcW w:w="1166" w:type="dxa"/>
                            <w:tcBorders>
                              <w:top w:val="double" w:sz="6" w:space="0" w:color="808080"/>
                              <w:left w:val="single" w:sz="6" w:space="0" w:color="808080"/>
                              <w:bottom w:val="single" w:sz="6" w:space="0" w:color="808080"/>
                              <w:right w:val="single" w:sz="6" w:space="0" w:color="F2F2F2"/>
                            </w:tcBorders>
                            <w:shd w:val="clear" w:color="auto" w:fill="001F60"/>
                          </w:tcPr>
                          <w:p w14:paraId="1677F5B1" w14:textId="77777777" w:rsidR="00D35E0C" w:rsidRDefault="00D35E0C">
                            <w:pPr>
                              <w:pStyle w:val="TableParagraph"/>
                              <w:spacing w:before="26"/>
                              <w:ind w:left="26"/>
                              <w:rPr>
                                <w:b/>
                                <w:sz w:val="15"/>
                              </w:rPr>
                            </w:pPr>
                            <w:r>
                              <w:rPr>
                                <w:b/>
                                <w:color w:val="FFFFFF"/>
                                <w:sz w:val="15"/>
                              </w:rPr>
                              <w:t>Robustness</w:t>
                            </w:r>
                          </w:p>
                        </w:tc>
                        <w:tc>
                          <w:tcPr>
                            <w:tcW w:w="1187" w:type="dxa"/>
                            <w:tcBorders>
                              <w:top w:val="double" w:sz="6" w:space="0" w:color="808080"/>
                              <w:left w:val="single" w:sz="6" w:space="0" w:color="F2F2F2"/>
                              <w:bottom w:val="single" w:sz="6" w:space="0" w:color="808080"/>
                              <w:right w:val="nil"/>
                            </w:tcBorders>
                          </w:tcPr>
                          <w:p w14:paraId="131945DE" w14:textId="77777777" w:rsidR="00D35E0C" w:rsidRPr="00C4525C" w:rsidRDefault="00D35E0C">
                            <w:pPr>
                              <w:pStyle w:val="TableParagraph"/>
                              <w:rPr>
                                <w:rFonts w:ascii="Arial"/>
                                <w:sz w:val="16"/>
                              </w:rPr>
                            </w:pPr>
                          </w:p>
                          <w:p w14:paraId="4B9A22D3" w14:textId="77777777" w:rsidR="00D35E0C" w:rsidRPr="00C4525C" w:rsidRDefault="00D35E0C">
                            <w:pPr>
                              <w:pStyle w:val="TableParagraph"/>
                              <w:rPr>
                                <w:rFonts w:ascii="Arial"/>
                                <w:sz w:val="16"/>
                              </w:rPr>
                            </w:pPr>
                          </w:p>
                          <w:p w14:paraId="7336D5EF" w14:textId="77777777" w:rsidR="00D35E0C" w:rsidRPr="00C4525C" w:rsidRDefault="00D35E0C">
                            <w:pPr>
                              <w:pStyle w:val="TableParagraph"/>
                              <w:spacing w:before="5"/>
                              <w:rPr>
                                <w:rFonts w:ascii="Arial"/>
                                <w:sz w:val="16"/>
                              </w:rPr>
                            </w:pPr>
                          </w:p>
                          <w:p w14:paraId="19BA3780" w14:textId="77777777" w:rsidR="00D35E0C" w:rsidRPr="00C4525C" w:rsidRDefault="00D35E0C">
                            <w:pPr>
                              <w:pStyle w:val="TableParagraph"/>
                              <w:ind w:left="268"/>
                              <w:rPr>
                                <w:b/>
                                <w:sz w:val="17"/>
                              </w:rPr>
                            </w:pPr>
                            <w:r w:rsidRPr="00C4525C">
                              <w:rPr>
                                <w:b/>
                                <w:w w:val="105"/>
                                <w:sz w:val="17"/>
                              </w:rPr>
                              <w:t>Negative</w:t>
                            </w:r>
                          </w:p>
                        </w:tc>
                        <w:tc>
                          <w:tcPr>
                            <w:tcW w:w="233" w:type="dxa"/>
                            <w:tcBorders>
                              <w:top w:val="double" w:sz="6" w:space="0" w:color="808080"/>
                              <w:left w:val="nil"/>
                              <w:bottom w:val="single" w:sz="6" w:space="0" w:color="808080"/>
                              <w:right w:val="nil"/>
                            </w:tcBorders>
                            <w:shd w:val="clear" w:color="auto" w:fill="001F60"/>
                          </w:tcPr>
                          <w:p w14:paraId="17EFDEC7" w14:textId="77777777" w:rsidR="00D35E0C" w:rsidRDefault="00D35E0C">
                            <w:pPr>
                              <w:pStyle w:val="TableParagraph"/>
                              <w:rPr>
                                <w:rFonts w:ascii="Arial"/>
                                <w:sz w:val="12"/>
                              </w:rPr>
                            </w:pPr>
                          </w:p>
                          <w:p w14:paraId="68423163" w14:textId="77777777" w:rsidR="00D35E0C" w:rsidRDefault="00D35E0C">
                            <w:pPr>
                              <w:pStyle w:val="TableParagraph"/>
                              <w:rPr>
                                <w:rFonts w:ascii="Arial"/>
                                <w:sz w:val="12"/>
                              </w:rPr>
                            </w:pPr>
                          </w:p>
                          <w:p w14:paraId="4E6D8C8A" w14:textId="77777777" w:rsidR="00D35E0C" w:rsidRDefault="00D35E0C">
                            <w:pPr>
                              <w:pStyle w:val="TableParagraph"/>
                              <w:rPr>
                                <w:rFonts w:ascii="Arial"/>
                                <w:sz w:val="12"/>
                              </w:rPr>
                            </w:pPr>
                          </w:p>
                          <w:p w14:paraId="5BB56159" w14:textId="77777777" w:rsidR="00D35E0C" w:rsidRDefault="00D35E0C">
                            <w:pPr>
                              <w:pStyle w:val="TableParagraph"/>
                              <w:spacing w:before="6"/>
                              <w:rPr>
                                <w:rFonts w:ascii="Arial"/>
                                <w:sz w:val="15"/>
                              </w:rPr>
                            </w:pPr>
                          </w:p>
                          <w:p w14:paraId="58647DA7"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single" w:sz="6" w:space="0" w:color="808080"/>
                              <w:right w:val="single" w:sz="6" w:space="0" w:color="808080"/>
                            </w:tcBorders>
                            <w:shd w:val="clear" w:color="auto" w:fill="F2F2F2"/>
                          </w:tcPr>
                          <w:p w14:paraId="22356635" w14:textId="77777777" w:rsidR="00D35E0C" w:rsidRDefault="00D35E0C">
                            <w:pPr>
                              <w:pStyle w:val="TableParagraph"/>
                              <w:spacing w:before="24" w:line="256" w:lineRule="auto"/>
                              <w:ind w:left="27" w:right="123"/>
                              <w:rPr>
                                <w:sz w:val="14"/>
                              </w:rPr>
                            </w:pPr>
                            <w:r>
                              <w:rPr>
                                <w:sz w:val="14"/>
                              </w:rPr>
                              <w:t>Storages likely to be associated with</w:t>
                            </w:r>
                            <w:r>
                              <w:rPr>
                                <w:spacing w:val="1"/>
                                <w:sz w:val="14"/>
                              </w:rPr>
                              <w:t xml:space="preserve"> </w:t>
                            </w:r>
                            <w:r>
                              <w:rPr>
                                <w:sz w:val="14"/>
                              </w:rPr>
                              <w:t>an increase to evaporative losses in</w:t>
                            </w:r>
                            <w:r>
                              <w:rPr>
                                <w:spacing w:val="1"/>
                                <w:sz w:val="14"/>
                              </w:rPr>
                              <w:t xml:space="preserve"> </w:t>
                            </w:r>
                            <w:r>
                              <w:rPr>
                                <w:sz w:val="14"/>
                              </w:rPr>
                              <w:t>dry</w:t>
                            </w:r>
                            <w:r>
                              <w:rPr>
                                <w:spacing w:val="-6"/>
                                <w:sz w:val="14"/>
                              </w:rPr>
                              <w:t xml:space="preserve"> </w:t>
                            </w:r>
                            <w:r>
                              <w:rPr>
                                <w:sz w:val="14"/>
                              </w:rPr>
                              <w:t>years.</w:t>
                            </w:r>
                            <w:r>
                              <w:rPr>
                                <w:spacing w:val="-5"/>
                                <w:sz w:val="14"/>
                              </w:rPr>
                              <w:t xml:space="preserve"> </w:t>
                            </w:r>
                            <w:r>
                              <w:rPr>
                                <w:sz w:val="14"/>
                              </w:rPr>
                              <w:t>Will</w:t>
                            </w:r>
                            <w:r>
                              <w:rPr>
                                <w:spacing w:val="-6"/>
                                <w:sz w:val="14"/>
                              </w:rPr>
                              <w:t xml:space="preserve"> </w:t>
                            </w:r>
                            <w:r>
                              <w:rPr>
                                <w:sz w:val="14"/>
                              </w:rPr>
                              <w:t>be</w:t>
                            </w:r>
                            <w:r>
                              <w:rPr>
                                <w:spacing w:val="-5"/>
                                <w:sz w:val="14"/>
                              </w:rPr>
                              <w:t xml:space="preserve"> </w:t>
                            </w:r>
                            <w:r>
                              <w:rPr>
                                <w:sz w:val="14"/>
                              </w:rPr>
                              <w:t>negatively</w:t>
                            </w:r>
                            <w:r>
                              <w:rPr>
                                <w:spacing w:val="-6"/>
                                <w:sz w:val="14"/>
                              </w:rPr>
                              <w:t xml:space="preserve"> </w:t>
                            </w:r>
                            <w:proofErr w:type="spellStart"/>
                            <w:proofErr w:type="gramStart"/>
                            <w:r>
                              <w:rPr>
                                <w:sz w:val="14"/>
                              </w:rPr>
                              <w:t>effected</w:t>
                            </w:r>
                            <w:proofErr w:type="spellEnd"/>
                            <w:proofErr w:type="gramEnd"/>
                            <w:r>
                              <w:rPr>
                                <w:spacing w:val="-29"/>
                                <w:sz w:val="14"/>
                              </w:rPr>
                              <w:t xml:space="preserve"> </w:t>
                            </w:r>
                            <w:r>
                              <w:rPr>
                                <w:sz w:val="14"/>
                              </w:rPr>
                              <w:t>by</w:t>
                            </w:r>
                            <w:r>
                              <w:rPr>
                                <w:spacing w:val="-4"/>
                                <w:sz w:val="14"/>
                              </w:rPr>
                              <w:t xml:space="preserve"> </w:t>
                            </w:r>
                            <w:r>
                              <w:rPr>
                                <w:sz w:val="14"/>
                              </w:rPr>
                              <w:t>climate</w:t>
                            </w:r>
                            <w:r>
                              <w:rPr>
                                <w:spacing w:val="-3"/>
                                <w:sz w:val="14"/>
                              </w:rPr>
                              <w:t xml:space="preserve"> </w:t>
                            </w:r>
                            <w:r>
                              <w:rPr>
                                <w:sz w:val="14"/>
                              </w:rPr>
                              <w:t>chance</w:t>
                            </w:r>
                            <w:r>
                              <w:rPr>
                                <w:spacing w:val="-4"/>
                                <w:sz w:val="14"/>
                              </w:rPr>
                              <w:t xml:space="preserve"> </w:t>
                            </w:r>
                            <w:r>
                              <w:rPr>
                                <w:sz w:val="14"/>
                              </w:rPr>
                              <w:t>implications</w:t>
                            </w:r>
                          </w:p>
                        </w:tc>
                      </w:tr>
                    </w:tbl>
                    <w:p w14:paraId="6646AA11" w14:textId="77777777" w:rsidR="00D35E0C" w:rsidRDefault="00D35E0C" w:rsidP="00D35E0C">
                      <w:pPr>
                        <w:pStyle w:val="BodyText"/>
                      </w:pPr>
                    </w:p>
                  </w:txbxContent>
                </v:textbox>
                <w10:anchorlock/>
              </v:shape>
            </w:pict>
          </mc:Fallback>
        </mc:AlternateContent>
      </w:r>
      <w:r>
        <w:rPr>
          <w:rFonts w:ascii="Times New Roman"/>
          <w:spacing w:val="92"/>
          <w:sz w:val="20"/>
        </w:rPr>
        <w:t xml:space="preserve"> </w:t>
      </w:r>
      <w:r>
        <w:rPr>
          <w:rFonts w:ascii="Arial"/>
          <w:noProof/>
          <w:spacing w:val="92"/>
          <w:position w:val="138"/>
          <w:sz w:val="20"/>
        </w:rPr>
        <mc:AlternateContent>
          <mc:Choice Requires="wps">
            <w:drawing>
              <wp:inline distT="0" distB="0" distL="0" distR="0" wp14:anchorId="051DCD8C" wp14:editId="4FB5B21C">
                <wp:extent cx="3195320" cy="4815840"/>
                <wp:effectExtent l="0" t="3175" r="0" b="635"/>
                <wp:docPr id="7511816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48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330"/>
                              <w:gridCol w:w="1197"/>
                              <w:gridCol w:w="233"/>
                              <w:gridCol w:w="2255"/>
                            </w:tblGrid>
                            <w:tr w:rsidR="00D35E0C" w14:paraId="7972089E" w14:textId="77777777">
                              <w:trPr>
                                <w:trHeight w:val="693"/>
                              </w:trPr>
                              <w:tc>
                                <w:tcPr>
                                  <w:tcW w:w="1330" w:type="dxa"/>
                                  <w:tcBorders>
                                    <w:bottom w:val="double" w:sz="6" w:space="0" w:color="808080"/>
                                  </w:tcBorders>
                                </w:tcPr>
                                <w:p w14:paraId="0A4AD629" w14:textId="77777777" w:rsidR="00D35E0C" w:rsidRDefault="00D35E0C">
                                  <w:pPr>
                                    <w:pStyle w:val="TableParagraph"/>
                                    <w:spacing w:before="7"/>
                                    <w:ind w:left="391"/>
                                    <w:rPr>
                                      <w:b/>
                                      <w:sz w:val="17"/>
                                    </w:rPr>
                                  </w:pPr>
                                  <w:r>
                                    <w:rPr>
                                      <w:b/>
                                      <w:color w:val="001F60"/>
                                      <w:w w:val="105"/>
                                      <w:sz w:val="17"/>
                                    </w:rPr>
                                    <w:t>Criteria</w:t>
                                  </w:r>
                                </w:p>
                              </w:tc>
                              <w:tc>
                                <w:tcPr>
                                  <w:tcW w:w="1430" w:type="dxa"/>
                                  <w:gridSpan w:val="2"/>
                                  <w:tcBorders>
                                    <w:bottom w:val="double" w:sz="6" w:space="0" w:color="808080"/>
                                  </w:tcBorders>
                                </w:tcPr>
                                <w:p w14:paraId="74069385" w14:textId="77777777" w:rsidR="00D35E0C" w:rsidRDefault="00D35E0C">
                                  <w:pPr>
                                    <w:pStyle w:val="TableParagraph"/>
                                    <w:spacing w:before="7" w:line="264" w:lineRule="auto"/>
                                    <w:ind w:left="95" w:right="76"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3B565119" w14:textId="77777777" w:rsidR="00D35E0C" w:rsidRDefault="00D35E0C">
                                  <w:pPr>
                                    <w:pStyle w:val="TableParagraph"/>
                                    <w:spacing w:before="7"/>
                                    <w:ind w:left="473"/>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67181C29" w14:textId="77777777">
                              <w:trPr>
                                <w:trHeight w:val="1332"/>
                              </w:trPr>
                              <w:tc>
                                <w:tcPr>
                                  <w:tcW w:w="1330" w:type="dxa"/>
                                  <w:tcBorders>
                                    <w:top w:val="single" w:sz="6" w:space="0" w:color="808080"/>
                                    <w:left w:val="single" w:sz="6" w:space="0" w:color="808080"/>
                                    <w:bottom w:val="double" w:sz="6" w:space="0" w:color="808080"/>
                                    <w:right w:val="single" w:sz="6" w:space="0" w:color="F2F2F2"/>
                                  </w:tcBorders>
                                  <w:shd w:val="clear" w:color="auto" w:fill="001F60"/>
                                </w:tcPr>
                                <w:p w14:paraId="26C17BC1" w14:textId="77777777" w:rsidR="00D35E0C" w:rsidRDefault="00D35E0C">
                                  <w:pPr>
                                    <w:pStyle w:val="TableParagraph"/>
                                    <w:spacing w:before="26"/>
                                    <w:ind w:left="26"/>
                                    <w:rPr>
                                      <w:b/>
                                      <w:sz w:val="15"/>
                                    </w:rPr>
                                  </w:pPr>
                                  <w:r>
                                    <w:rPr>
                                      <w:b/>
                                      <w:color w:val="FFFFFF"/>
                                      <w:sz w:val="15"/>
                                    </w:rPr>
                                    <w:t>Risks</w:t>
                                  </w:r>
                                </w:p>
                              </w:tc>
                              <w:tc>
                                <w:tcPr>
                                  <w:tcW w:w="1197" w:type="dxa"/>
                                  <w:tcBorders>
                                    <w:top w:val="double" w:sz="6" w:space="0" w:color="808080"/>
                                    <w:left w:val="single" w:sz="6" w:space="0" w:color="F2F2F2"/>
                                    <w:bottom w:val="double" w:sz="6" w:space="0" w:color="808080"/>
                                    <w:right w:val="single" w:sz="6" w:space="0" w:color="F2F2F2"/>
                                  </w:tcBorders>
                                </w:tcPr>
                                <w:p w14:paraId="67B55362" w14:textId="77777777" w:rsidR="00D35E0C" w:rsidRPr="00C4525C" w:rsidRDefault="00D35E0C">
                                  <w:pPr>
                                    <w:pStyle w:val="TableParagraph"/>
                                    <w:rPr>
                                      <w:rFonts w:ascii="Times New Roman"/>
                                      <w:sz w:val="16"/>
                                    </w:rPr>
                                  </w:pPr>
                                </w:p>
                                <w:p w14:paraId="324CC040" w14:textId="77777777" w:rsidR="00D35E0C" w:rsidRPr="00C4525C" w:rsidRDefault="00D35E0C">
                                  <w:pPr>
                                    <w:pStyle w:val="TableParagraph"/>
                                    <w:rPr>
                                      <w:rFonts w:ascii="Times New Roman"/>
                                      <w:sz w:val="16"/>
                                    </w:rPr>
                                  </w:pPr>
                                </w:p>
                                <w:p w14:paraId="4578356F" w14:textId="77777777" w:rsidR="00D35E0C" w:rsidRPr="00C4525C" w:rsidRDefault="00D35E0C">
                                  <w:pPr>
                                    <w:pStyle w:val="TableParagraph"/>
                                    <w:spacing w:before="5"/>
                                    <w:rPr>
                                      <w:rFonts w:ascii="Times New Roman"/>
                                      <w:sz w:val="16"/>
                                    </w:rPr>
                                  </w:pPr>
                                </w:p>
                                <w:p w14:paraId="2FA6C987" w14:textId="77777777" w:rsidR="00D35E0C" w:rsidRPr="00C4525C" w:rsidRDefault="00D35E0C">
                                  <w:pPr>
                                    <w:pStyle w:val="TableParagraph"/>
                                    <w:ind w:left="262" w:right="252"/>
                                    <w:jc w:val="center"/>
                                    <w:rPr>
                                      <w:b/>
                                      <w:sz w:val="17"/>
                                    </w:rPr>
                                  </w:pPr>
                                  <w:r w:rsidRPr="00C4525C">
                                    <w:rPr>
                                      <w:b/>
                                      <w:w w:val="105"/>
                                      <w:sz w:val="17"/>
                                    </w:rPr>
                                    <w:t>High</w:t>
                                  </w:r>
                                </w:p>
                              </w:tc>
                              <w:tc>
                                <w:tcPr>
                                  <w:tcW w:w="233" w:type="dxa"/>
                                  <w:tcBorders>
                                    <w:top w:val="single" w:sz="6" w:space="0" w:color="808080"/>
                                    <w:left w:val="single" w:sz="6" w:space="0" w:color="F2F2F2"/>
                                    <w:bottom w:val="double" w:sz="6" w:space="0" w:color="808080"/>
                                    <w:right w:val="nil"/>
                                  </w:tcBorders>
                                  <w:shd w:val="clear" w:color="auto" w:fill="001F60"/>
                                </w:tcPr>
                                <w:p w14:paraId="2C8E1098" w14:textId="77777777" w:rsidR="00D35E0C" w:rsidRDefault="00D35E0C">
                                  <w:pPr>
                                    <w:pStyle w:val="TableParagraph"/>
                                    <w:rPr>
                                      <w:rFonts w:ascii="Times New Roman"/>
                                      <w:sz w:val="12"/>
                                    </w:rPr>
                                  </w:pPr>
                                </w:p>
                                <w:p w14:paraId="611F54CF" w14:textId="77777777" w:rsidR="00D35E0C" w:rsidRDefault="00D35E0C">
                                  <w:pPr>
                                    <w:pStyle w:val="TableParagraph"/>
                                    <w:rPr>
                                      <w:rFonts w:ascii="Times New Roman"/>
                                      <w:sz w:val="12"/>
                                    </w:rPr>
                                  </w:pPr>
                                </w:p>
                                <w:p w14:paraId="0A056EE1" w14:textId="77777777" w:rsidR="00D35E0C" w:rsidRDefault="00D35E0C">
                                  <w:pPr>
                                    <w:pStyle w:val="TableParagraph"/>
                                    <w:rPr>
                                      <w:rFonts w:ascii="Times New Roman"/>
                                      <w:sz w:val="12"/>
                                    </w:rPr>
                                  </w:pPr>
                                </w:p>
                                <w:p w14:paraId="0D7B73E0" w14:textId="77777777" w:rsidR="00D35E0C" w:rsidRDefault="00D35E0C">
                                  <w:pPr>
                                    <w:pStyle w:val="TableParagraph"/>
                                    <w:spacing w:before="6"/>
                                    <w:rPr>
                                      <w:rFonts w:ascii="Times New Roman"/>
                                      <w:sz w:val="15"/>
                                    </w:rPr>
                                  </w:pPr>
                                </w:p>
                                <w:p w14:paraId="54190C73"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5FFF7AD5" w14:textId="77777777" w:rsidR="00D35E0C" w:rsidRDefault="00D35E0C">
                                  <w:pPr>
                                    <w:pStyle w:val="TableParagraph"/>
                                    <w:spacing w:before="24" w:line="256" w:lineRule="auto"/>
                                    <w:ind w:left="26" w:right="284"/>
                                    <w:rPr>
                                      <w:sz w:val="14"/>
                                    </w:rPr>
                                  </w:pPr>
                                  <w:r>
                                    <w:rPr>
                                      <w:sz w:val="14"/>
                                    </w:rPr>
                                    <w:t>Introducing wider risks including</w:t>
                                  </w:r>
                                  <w:r>
                                    <w:rPr>
                                      <w:spacing w:val="1"/>
                                      <w:sz w:val="14"/>
                                    </w:rPr>
                                    <w:t xml:space="preserve"> </w:t>
                                  </w:r>
                                  <w:r>
                                    <w:rPr>
                                      <w:sz w:val="14"/>
                                    </w:rPr>
                                    <w:t>environmental,</w:t>
                                  </w:r>
                                  <w:r>
                                    <w:rPr>
                                      <w:spacing w:val="-6"/>
                                      <w:sz w:val="14"/>
                                    </w:rPr>
                                    <w:t xml:space="preserve"> </w:t>
                                  </w:r>
                                  <w:r>
                                    <w:rPr>
                                      <w:sz w:val="14"/>
                                    </w:rPr>
                                    <w:t>social</w:t>
                                  </w:r>
                                  <w:r>
                                    <w:rPr>
                                      <w:spacing w:val="-5"/>
                                      <w:sz w:val="14"/>
                                    </w:rPr>
                                    <w:t xml:space="preserve"> </w:t>
                                  </w:r>
                                  <w:r>
                                    <w:rPr>
                                      <w:sz w:val="14"/>
                                    </w:rPr>
                                    <w:t>and</w:t>
                                  </w:r>
                                  <w:r>
                                    <w:rPr>
                                      <w:spacing w:val="-4"/>
                                      <w:sz w:val="14"/>
                                    </w:rPr>
                                    <w:t xml:space="preserve"> </w:t>
                                  </w:r>
                                  <w:r>
                                    <w:rPr>
                                      <w:sz w:val="14"/>
                                    </w:rPr>
                                    <w:t>cultural</w:t>
                                  </w:r>
                                  <w:r>
                                    <w:rPr>
                                      <w:spacing w:val="-30"/>
                                      <w:sz w:val="14"/>
                                    </w:rPr>
                                    <w:t xml:space="preserve"> </w:t>
                                  </w:r>
                                  <w:r>
                                    <w:rPr>
                                      <w:sz w:val="14"/>
                                    </w:rPr>
                                    <w:t>impacts</w:t>
                                  </w:r>
                                </w:p>
                              </w:tc>
                            </w:tr>
                            <w:tr w:rsidR="00D35E0C" w14:paraId="27E76F6D"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22FD487B" w14:textId="77777777" w:rsidR="00D35E0C" w:rsidRDefault="00D35E0C">
                                  <w:pPr>
                                    <w:pStyle w:val="TableParagraph"/>
                                    <w:spacing w:before="26"/>
                                    <w:ind w:left="26"/>
                                    <w:rPr>
                                      <w:b/>
                                      <w:sz w:val="15"/>
                                    </w:rPr>
                                  </w:pPr>
                                  <w:r>
                                    <w:rPr>
                                      <w:b/>
                                      <w:color w:val="FFFFFF"/>
                                      <w:sz w:val="15"/>
                                    </w:rPr>
                                    <w:t>Value</w:t>
                                  </w:r>
                                  <w:r>
                                    <w:rPr>
                                      <w:b/>
                                      <w:color w:val="FFFFFF"/>
                                      <w:spacing w:val="2"/>
                                      <w:sz w:val="15"/>
                                    </w:rPr>
                                    <w:t xml:space="preserve"> </w:t>
                                  </w:r>
                                  <w:r>
                                    <w:rPr>
                                      <w:b/>
                                      <w:color w:val="FFFFFF"/>
                                      <w:sz w:val="15"/>
                                    </w:rPr>
                                    <w:t>for Money</w:t>
                                  </w:r>
                                </w:p>
                              </w:tc>
                              <w:tc>
                                <w:tcPr>
                                  <w:tcW w:w="1197" w:type="dxa"/>
                                  <w:tcBorders>
                                    <w:top w:val="double" w:sz="6" w:space="0" w:color="808080"/>
                                    <w:left w:val="single" w:sz="6" w:space="0" w:color="F2F2F2"/>
                                    <w:bottom w:val="double" w:sz="6" w:space="0" w:color="808080"/>
                                    <w:right w:val="nil"/>
                                  </w:tcBorders>
                                </w:tcPr>
                                <w:p w14:paraId="69D26CA0" w14:textId="77777777" w:rsidR="00D35E0C" w:rsidRPr="00C4525C" w:rsidRDefault="00D35E0C">
                                  <w:pPr>
                                    <w:pStyle w:val="TableParagraph"/>
                                    <w:rPr>
                                      <w:rFonts w:ascii="Times New Roman"/>
                                      <w:sz w:val="16"/>
                                    </w:rPr>
                                  </w:pPr>
                                </w:p>
                                <w:p w14:paraId="489E1D14" w14:textId="77777777" w:rsidR="00D35E0C" w:rsidRPr="00C4525C" w:rsidRDefault="00D35E0C">
                                  <w:pPr>
                                    <w:pStyle w:val="TableParagraph"/>
                                    <w:rPr>
                                      <w:rFonts w:ascii="Times New Roman"/>
                                      <w:sz w:val="16"/>
                                    </w:rPr>
                                  </w:pPr>
                                </w:p>
                                <w:p w14:paraId="74CE51C4" w14:textId="77777777" w:rsidR="00D35E0C" w:rsidRPr="00C4525C" w:rsidRDefault="00D35E0C">
                                  <w:pPr>
                                    <w:pStyle w:val="TableParagraph"/>
                                    <w:spacing w:before="5"/>
                                    <w:rPr>
                                      <w:rFonts w:ascii="Times New Roman"/>
                                      <w:sz w:val="16"/>
                                    </w:rPr>
                                  </w:pPr>
                                </w:p>
                                <w:p w14:paraId="2A23D3AD" w14:textId="77777777" w:rsidR="00D35E0C" w:rsidRPr="00C4525C" w:rsidRDefault="00D35E0C">
                                  <w:pPr>
                                    <w:pStyle w:val="TableParagraph"/>
                                    <w:ind w:left="71" w:right="59"/>
                                    <w:jc w:val="center"/>
                                    <w:rPr>
                                      <w:b/>
                                      <w:sz w:val="17"/>
                                    </w:rPr>
                                  </w:pPr>
                                  <w:r w:rsidRPr="00C4525C">
                                    <w:rPr>
                                      <w:b/>
                                      <w:w w:val="105"/>
                                      <w:sz w:val="17"/>
                                    </w:rPr>
                                    <w:t>Low</w:t>
                                  </w:r>
                                </w:p>
                              </w:tc>
                              <w:tc>
                                <w:tcPr>
                                  <w:tcW w:w="233" w:type="dxa"/>
                                  <w:tcBorders>
                                    <w:top w:val="double" w:sz="6" w:space="0" w:color="808080"/>
                                    <w:left w:val="nil"/>
                                    <w:bottom w:val="double" w:sz="6" w:space="0" w:color="808080"/>
                                    <w:right w:val="nil"/>
                                  </w:tcBorders>
                                  <w:shd w:val="clear" w:color="auto" w:fill="001F60"/>
                                </w:tcPr>
                                <w:p w14:paraId="3B7C56E9" w14:textId="77777777" w:rsidR="00D35E0C" w:rsidRDefault="00D35E0C">
                                  <w:pPr>
                                    <w:pStyle w:val="TableParagraph"/>
                                    <w:rPr>
                                      <w:rFonts w:ascii="Times New Roman"/>
                                      <w:sz w:val="12"/>
                                    </w:rPr>
                                  </w:pPr>
                                </w:p>
                                <w:p w14:paraId="2C1EF1ED" w14:textId="77777777" w:rsidR="00D35E0C" w:rsidRDefault="00D35E0C">
                                  <w:pPr>
                                    <w:pStyle w:val="TableParagraph"/>
                                    <w:rPr>
                                      <w:rFonts w:ascii="Times New Roman"/>
                                      <w:sz w:val="12"/>
                                    </w:rPr>
                                  </w:pPr>
                                </w:p>
                                <w:p w14:paraId="3A33DD4D" w14:textId="77777777" w:rsidR="00D35E0C" w:rsidRDefault="00D35E0C">
                                  <w:pPr>
                                    <w:pStyle w:val="TableParagraph"/>
                                    <w:rPr>
                                      <w:rFonts w:ascii="Times New Roman"/>
                                      <w:sz w:val="12"/>
                                    </w:rPr>
                                  </w:pPr>
                                </w:p>
                                <w:p w14:paraId="72BDA265" w14:textId="77777777" w:rsidR="00D35E0C" w:rsidRDefault="00D35E0C">
                                  <w:pPr>
                                    <w:pStyle w:val="TableParagraph"/>
                                    <w:spacing w:before="6"/>
                                    <w:rPr>
                                      <w:rFonts w:ascii="Times New Roman"/>
                                      <w:sz w:val="15"/>
                                    </w:rPr>
                                  </w:pPr>
                                </w:p>
                                <w:p w14:paraId="700BEB35"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144B4D76" w14:textId="77777777" w:rsidR="00D35E0C" w:rsidRDefault="00D35E0C">
                                  <w:pPr>
                                    <w:pStyle w:val="TableParagraph"/>
                                    <w:spacing w:before="24" w:line="256" w:lineRule="auto"/>
                                    <w:ind w:left="26" w:right="51"/>
                                    <w:rPr>
                                      <w:sz w:val="14"/>
                                    </w:rPr>
                                  </w:pPr>
                                  <w:r>
                                    <w:rPr>
                                      <w:sz w:val="14"/>
                                    </w:rPr>
                                    <w:t>Devaluing prior investment already</w:t>
                                  </w:r>
                                  <w:r>
                                    <w:rPr>
                                      <w:spacing w:val="1"/>
                                      <w:sz w:val="14"/>
                                    </w:rPr>
                                    <w:t xml:space="preserve"> </w:t>
                                  </w:r>
                                  <w:r>
                                    <w:rPr>
                                      <w:sz w:val="14"/>
                                    </w:rPr>
                                    <w:t>involved with the environmental</w:t>
                                  </w:r>
                                  <w:r>
                                    <w:rPr>
                                      <w:spacing w:val="1"/>
                                      <w:sz w:val="14"/>
                                    </w:rPr>
                                    <w:t xml:space="preserve"> </w:t>
                                  </w:r>
                                  <w:r>
                                    <w:rPr>
                                      <w:sz w:val="14"/>
                                    </w:rPr>
                                    <w:t>restoration efforts. Significant costs</w:t>
                                  </w:r>
                                  <w:r>
                                    <w:rPr>
                                      <w:spacing w:val="1"/>
                                      <w:sz w:val="14"/>
                                    </w:rPr>
                                    <w:t xml:space="preserve"> </w:t>
                                  </w:r>
                                  <w:r>
                                    <w:rPr>
                                      <w:w w:val="95"/>
                                      <w:sz w:val="14"/>
                                    </w:rPr>
                                    <w:t>for</w:t>
                                  </w:r>
                                  <w:r>
                                    <w:rPr>
                                      <w:spacing w:val="15"/>
                                      <w:w w:val="95"/>
                                      <w:sz w:val="14"/>
                                    </w:rPr>
                                    <w:t xml:space="preserve"> </w:t>
                                  </w:r>
                                  <w:r>
                                    <w:rPr>
                                      <w:w w:val="95"/>
                                      <w:sz w:val="14"/>
                                    </w:rPr>
                                    <w:t>design,</w:t>
                                  </w:r>
                                  <w:r>
                                    <w:rPr>
                                      <w:spacing w:val="13"/>
                                      <w:w w:val="95"/>
                                      <w:sz w:val="14"/>
                                    </w:rPr>
                                    <w:t xml:space="preserve"> </w:t>
                                  </w:r>
                                  <w:r>
                                    <w:rPr>
                                      <w:w w:val="95"/>
                                      <w:sz w:val="14"/>
                                    </w:rPr>
                                    <w:t>approvals</w:t>
                                  </w:r>
                                  <w:r>
                                    <w:rPr>
                                      <w:spacing w:val="19"/>
                                      <w:w w:val="95"/>
                                      <w:sz w:val="14"/>
                                    </w:rPr>
                                    <w:t xml:space="preserve"> </w:t>
                                  </w:r>
                                  <w:r>
                                    <w:rPr>
                                      <w:w w:val="95"/>
                                      <w:sz w:val="14"/>
                                    </w:rPr>
                                    <w:t>and</w:t>
                                  </w:r>
                                  <w:r>
                                    <w:rPr>
                                      <w:spacing w:val="15"/>
                                      <w:w w:val="95"/>
                                      <w:sz w:val="14"/>
                                    </w:rPr>
                                    <w:t xml:space="preserve"> </w:t>
                                  </w:r>
                                  <w:r>
                                    <w:rPr>
                                      <w:w w:val="95"/>
                                      <w:sz w:val="14"/>
                                    </w:rPr>
                                    <w:t>construction</w:t>
                                  </w:r>
                                  <w:r>
                                    <w:rPr>
                                      <w:spacing w:val="1"/>
                                      <w:w w:val="95"/>
                                      <w:sz w:val="14"/>
                                    </w:rPr>
                                    <w:t xml:space="preserve"> </w:t>
                                  </w:r>
                                  <w:r>
                                    <w:rPr>
                                      <w:sz w:val="14"/>
                                    </w:rPr>
                                    <w:t>of</w:t>
                                  </w:r>
                                  <w:r>
                                    <w:rPr>
                                      <w:spacing w:val="-5"/>
                                      <w:sz w:val="14"/>
                                    </w:rPr>
                                    <w:t xml:space="preserve"> </w:t>
                                  </w:r>
                                  <w:r>
                                    <w:rPr>
                                      <w:sz w:val="14"/>
                                    </w:rPr>
                                    <w:t>infrastructure</w:t>
                                  </w:r>
                                  <w:r>
                                    <w:rPr>
                                      <w:spacing w:val="-4"/>
                                      <w:sz w:val="14"/>
                                    </w:rPr>
                                    <w:t xml:space="preserve"> </w:t>
                                  </w:r>
                                  <w:r>
                                    <w:rPr>
                                      <w:sz w:val="14"/>
                                    </w:rPr>
                                    <w:t>in</w:t>
                                  </w:r>
                                  <w:r>
                                    <w:rPr>
                                      <w:spacing w:val="-4"/>
                                      <w:sz w:val="14"/>
                                    </w:rPr>
                                    <w:t xml:space="preserve"> </w:t>
                                  </w:r>
                                  <w:r>
                                    <w:rPr>
                                      <w:sz w:val="14"/>
                                    </w:rPr>
                                    <w:t>wetland</w:t>
                                  </w:r>
                                  <w:r>
                                    <w:rPr>
                                      <w:spacing w:val="-6"/>
                                      <w:sz w:val="14"/>
                                    </w:rPr>
                                    <w:t xml:space="preserve"> </w:t>
                                  </w:r>
                                  <w:r>
                                    <w:rPr>
                                      <w:sz w:val="14"/>
                                    </w:rPr>
                                    <w:t>setting.</w:t>
                                  </w:r>
                                </w:p>
                              </w:tc>
                            </w:tr>
                            <w:tr w:rsidR="00D35E0C" w14:paraId="4FBBA9C5"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74AA6DFA" w14:textId="77777777" w:rsidR="00D35E0C" w:rsidRDefault="00D35E0C">
                                  <w:pPr>
                                    <w:pStyle w:val="TableParagraph"/>
                                    <w:spacing w:before="26" w:line="256" w:lineRule="auto"/>
                                    <w:ind w:left="26" w:right="544"/>
                                    <w:rPr>
                                      <w:b/>
                                      <w:sz w:val="15"/>
                                    </w:rPr>
                                  </w:pPr>
                                  <w:r>
                                    <w:rPr>
                                      <w:b/>
                                      <w:color w:val="FFFFFF"/>
                                      <w:sz w:val="15"/>
                                    </w:rPr>
                                    <w:t>Community</w:t>
                                  </w:r>
                                  <w:r>
                                    <w:rPr>
                                      <w:b/>
                                      <w:color w:val="FFFFFF"/>
                                      <w:spacing w:val="-31"/>
                                      <w:sz w:val="15"/>
                                    </w:rPr>
                                    <w:t xml:space="preserve"> </w:t>
                                  </w:r>
                                  <w:r>
                                    <w:rPr>
                                      <w:b/>
                                      <w:color w:val="FFFFFF"/>
                                      <w:sz w:val="15"/>
                                    </w:rPr>
                                    <w:t>Acceptance</w:t>
                                  </w:r>
                                </w:p>
                              </w:tc>
                              <w:tc>
                                <w:tcPr>
                                  <w:tcW w:w="1197" w:type="dxa"/>
                                  <w:tcBorders>
                                    <w:top w:val="double" w:sz="6" w:space="0" w:color="808080"/>
                                    <w:left w:val="single" w:sz="6" w:space="0" w:color="F2F2F2"/>
                                    <w:bottom w:val="double" w:sz="6" w:space="0" w:color="808080"/>
                                    <w:right w:val="nil"/>
                                  </w:tcBorders>
                                </w:tcPr>
                                <w:p w14:paraId="494A17AA" w14:textId="77777777" w:rsidR="00D35E0C" w:rsidRPr="00C4525C" w:rsidRDefault="00D35E0C">
                                  <w:pPr>
                                    <w:pStyle w:val="TableParagraph"/>
                                    <w:rPr>
                                      <w:rFonts w:ascii="Times New Roman"/>
                                      <w:sz w:val="16"/>
                                    </w:rPr>
                                  </w:pPr>
                                </w:p>
                                <w:p w14:paraId="3A7ABABC" w14:textId="77777777" w:rsidR="00D35E0C" w:rsidRPr="00C4525C" w:rsidRDefault="00D35E0C">
                                  <w:pPr>
                                    <w:pStyle w:val="TableParagraph"/>
                                    <w:rPr>
                                      <w:rFonts w:ascii="Times New Roman"/>
                                      <w:sz w:val="16"/>
                                    </w:rPr>
                                  </w:pPr>
                                </w:p>
                                <w:p w14:paraId="115AA04E" w14:textId="77777777" w:rsidR="00D35E0C" w:rsidRPr="00C4525C" w:rsidRDefault="00D35E0C">
                                  <w:pPr>
                                    <w:pStyle w:val="TableParagraph"/>
                                    <w:spacing w:before="5"/>
                                    <w:rPr>
                                      <w:rFonts w:ascii="Times New Roman"/>
                                      <w:sz w:val="16"/>
                                    </w:rPr>
                                  </w:pPr>
                                </w:p>
                                <w:p w14:paraId="5CC49A4A" w14:textId="77777777" w:rsidR="00D35E0C" w:rsidRPr="00C4525C" w:rsidRDefault="00D35E0C">
                                  <w:pPr>
                                    <w:pStyle w:val="TableParagraph"/>
                                    <w:ind w:left="70" w:right="62"/>
                                    <w:jc w:val="center"/>
                                    <w:rPr>
                                      <w:b/>
                                      <w:sz w:val="17"/>
                                    </w:rPr>
                                  </w:pPr>
                                  <w:r w:rsidRPr="00C4525C">
                                    <w:rPr>
                                      <w:b/>
                                      <w:w w:val="105"/>
                                      <w:sz w:val="17"/>
                                    </w:rPr>
                                    <w:t>Unacceptable</w:t>
                                  </w:r>
                                </w:p>
                              </w:tc>
                              <w:tc>
                                <w:tcPr>
                                  <w:tcW w:w="233" w:type="dxa"/>
                                  <w:tcBorders>
                                    <w:top w:val="double" w:sz="6" w:space="0" w:color="808080"/>
                                    <w:left w:val="nil"/>
                                    <w:bottom w:val="double" w:sz="6" w:space="0" w:color="808080"/>
                                    <w:right w:val="nil"/>
                                  </w:tcBorders>
                                  <w:shd w:val="clear" w:color="auto" w:fill="001F60"/>
                                </w:tcPr>
                                <w:p w14:paraId="7D5FED6F" w14:textId="77777777" w:rsidR="00D35E0C" w:rsidRDefault="00D35E0C">
                                  <w:pPr>
                                    <w:pStyle w:val="TableParagraph"/>
                                    <w:rPr>
                                      <w:rFonts w:ascii="Times New Roman"/>
                                      <w:sz w:val="12"/>
                                    </w:rPr>
                                  </w:pPr>
                                </w:p>
                                <w:p w14:paraId="6424B262" w14:textId="77777777" w:rsidR="00D35E0C" w:rsidRDefault="00D35E0C">
                                  <w:pPr>
                                    <w:pStyle w:val="TableParagraph"/>
                                    <w:rPr>
                                      <w:rFonts w:ascii="Times New Roman"/>
                                      <w:sz w:val="12"/>
                                    </w:rPr>
                                  </w:pPr>
                                </w:p>
                                <w:p w14:paraId="6EDC4B91" w14:textId="77777777" w:rsidR="00D35E0C" w:rsidRDefault="00D35E0C">
                                  <w:pPr>
                                    <w:pStyle w:val="TableParagraph"/>
                                    <w:rPr>
                                      <w:rFonts w:ascii="Times New Roman"/>
                                      <w:sz w:val="12"/>
                                    </w:rPr>
                                  </w:pPr>
                                </w:p>
                                <w:p w14:paraId="144BDE15" w14:textId="77777777" w:rsidR="00D35E0C" w:rsidRDefault="00D35E0C">
                                  <w:pPr>
                                    <w:pStyle w:val="TableParagraph"/>
                                    <w:spacing w:before="6"/>
                                    <w:rPr>
                                      <w:rFonts w:ascii="Times New Roman"/>
                                      <w:sz w:val="15"/>
                                    </w:rPr>
                                  </w:pPr>
                                </w:p>
                                <w:p w14:paraId="3D938E64"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60CA6619" w14:textId="77777777" w:rsidR="00D35E0C" w:rsidRDefault="00D35E0C">
                                  <w:pPr>
                                    <w:pStyle w:val="TableParagraph"/>
                                    <w:spacing w:before="24" w:line="256" w:lineRule="auto"/>
                                    <w:ind w:left="26" w:right="47"/>
                                    <w:rPr>
                                      <w:sz w:val="14"/>
                                    </w:rPr>
                                  </w:pPr>
                                  <w:r>
                                    <w:rPr>
                                      <w:sz w:val="14"/>
                                    </w:rPr>
                                    <w:t>Some community may be happy with</w:t>
                                  </w:r>
                                  <w:r>
                                    <w:rPr>
                                      <w:spacing w:val="1"/>
                                      <w:sz w:val="14"/>
                                    </w:rPr>
                                    <w:t xml:space="preserve"> </w:t>
                                  </w:r>
                                  <w:r>
                                    <w:rPr>
                                      <w:sz w:val="14"/>
                                    </w:rPr>
                                    <w:t>re-instating storage</w:t>
                                  </w:r>
                                  <w:r>
                                    <w:rPr>
                                      <w:spacing w:val="1"/>
                                      <w:sz w:val="14"/>
                                    </w:rPr>
                                    <w:t xml:space="preserve"> </w:t>
                                  </w:r>
                                  <w:r>
                                    <w:rPr>
                                      <w:sz w:val="14"/>
                                    </w:rPr>
                                    <w:t>however this will</w:t>
                                  </w:r>
                                  <w:r>
                                    <w:rPr>
                                      <w:spacing w:val="1"/>
                                      <w:sz w:val="14"/>
                                    </w:rPr>
                                    <w:t xml:space="preserve"> </w:t>
                                  </w:r>
                                  <w:r>
                                    <w:rPr>
                                      <w:sz w:val="14"/>
                                    </w:rPr>
                                    <w:t>be low volume and not the same as</w:t>
                                  </w:r>
                                  <w:r>
                                    <w:rPr>
                                      <w:spacing w:val="1"/>
                                      <w:sz w:val="14"/>
                                    </w:rPr>
                                    <w:t xml:space="preserve"> </w:t>
                                  </w:r>
                                  <w:r>
                                    <w:rPr>
                                      <w:sz w:val="14"/>
                                    </w:rPr>
                                    <w:t>previous</w:t>
                                  </w:r>
                                  <w:r>
                                    <w:rPr>
                                      <w:spacing w:val="-4"/>
                                      <w:sz w:val="14"/>
                                    </w:rPr>
                                    <w:t xml:space="preserve"> </w:t>
                                  </w:r>
                                  <w:r>
                                    <w:rPr>
                                      <w:sz w:val="14"/>
                                    </w:rPr>
                                    <w:t>Mokoan</w:t>
                                  </w:r>
                                  <w:r>
                                    <w:rPr>
                                      <w:spacing w:val="-7"/>
                                      <w:sz w:val="14"/>
                                    </w:rPr>
                                    <w:t xml:space="preserve"> </w:t>
                                  </w:r>
                                  <w:r>
                                    <w:rPr>
                                      <w:sz w:val="14"/>
                                    </w:rPr>
                                    <w:t>storage.</w:t>
                                  </w:r>
                                  <w:r>
                                    <w:rPr>
                                      <w:spacing w:val="-4"/>
                                      <w:sz w:val="14"/>
                                    </w:rPr>
                                    <w:t xml:space="preserve"> </w:t>
                                  </w:r>
                                  <w:r>
                                    <w:rPr>
                                      <w:sz w:val="14"/>
                                    </w:rPr>
                                    <w:t>Much</w:t>
                                  </w:r>
                                  <w:r>
                                    <w:rPr>
                                      <w:spacing w:val="-6"/>
                                      <w:sz w:val="14"/>
                                    </w:rPr>
                                    <w:t xml:space="preserve"> </w:t>
                                  </w:r>
                                  <w:r>
                                    <w:rPr>
                                      <w:sz w:val="14"/>
                                    </w:rPr>
                                    <w:t>more</w:t>
                                  </w:r>
                                  <w:r>
                                    <w:rPr>
                                      <w:spacing w:val="-29"/>
                                      <w:sz w:val="14"/>
                                    </w:rPr>
                                    <w:t xml:space="preserve"> </w:t>
                                  </w:r>
                                  <w:r>
                                    <w:rPr>
                                      <w:sz w:val="14"/>
                                    </w:rPr>
                                    <w:t>likely</w:t>
                                  </w:r>
                                  <w:r>
                                    <w:rPr>
                                      <w:spacing w:val="-8"/>
                                      <w:sz w:val="14"/>
                                    </w:rPr>
                                    <w:t xml:space="preserve"> </w:t>
                                  </w:r>
                                  <w:r>
                                    <w:rPr>
                                      <w:sz w:val="14"/>
                                    </w:rPr>
                                    <w:t>to</w:t>
                                  </w:r>
                                  <w:r>
                                    <w:rPr>
                                      <w:spacing w:val="-7"/>
                                      <w:sz w:val="14"/>
                                    </w:rPr>
                                    <w:t xml:space="preserve"> </w:t>
                                  </w:r>
                                  <w:r>
                                    <w:rPr>
                                      <w:sz w:val="14"/>
                                    </w:rPr>
                                    <w:t>attract</w:t>
                                  </w:r>
                                  <w:r>
                                    <w:rPr>
                                      <w:spacing w:val="-7"/>
                                      <w:sz w:val="14"/>
                                    </w:rPr>
                                    <w:t xml:space="preserve"> </w:t>
                                  </w:r>
                                  <w:r>
                                    <w:rPr>
                                      <w:sz w:val="14"/>
                                    </w:rPr>
                                    <w:t>community</w:t>
                                  </w:r>
                                  <w:r>
                                    <w:rPr>
                                      <w:spacing w:val="-8"/>
                                      <w:sz w:val="14"/>
                                    </w:rPr>
                                    <w:t xml:space="preserve"> </w:t>
                                  </w:r>
                                  <w:r>
                                    <w:rPr>
                                      <w:sz w:val="14"/>
                                    </w:rPr>
                                    <w:t>opposition</w:t>
                                  </w:r>
                                  <w:r>
                                    <w:rPr>
                                      <w:spacing w:val="-29"/>
                                      <w:sz w:val="14"/>
                                    </w:rPr>
                                    <w:t xml:space="preserve"> </w:t>
                                  </w:r>
                                  <w:r>
                                    <w:rPr>
                                      <w:sz w:val="14"/>
                                    </w:rPr>
                                    <w:t>with</w:t>
                                  </w:r>
                                  <w:r>
                                    <w:rPr>
                                      <w:spacing w:val="-4"/>
                                      <w:sz w:val="14"/>
                                    </w:rPr>
                                    <w:t xml:space="preserve"> </w:t>
                                  </w:r>
                                  <w:r>
                                    <w:rPr>
                                      <w:sz w:val="14"/>
                                    </w:rPr>
                                    <w:t>the</w:t>
                                  </w:r>
                                  <w:r>
                                    <w:rPr>
                                      <w:spacing w:val="-3"/>
                                      <w:sz w:val="14"/>
                                    </w:rPr>
                                    <w:t xml:space="preserve"> </w:t>
                                  </w:r>
                                  <w:r>
                                    <w:rPr>
                                      <w:sz w:val="14"/>
                                    </w:rPr>
                                    <w:t>environmental</w:t>
                                  </w:r>
                                  <w:r>
                                    <w:rPr>
                                      <w:spacing w:val="-4"/>
                                      <w:sz w:val="14"/>
                                    </w:rPr>
                                    <w:t xml:space="preserve"> </w:t>
                                  </w:r>
                                  <w:r>
                                    <w:rPr>
                                      <w:sz w:val="14"/>
                                    </w:rPr>
                                    <w:t>impacts</w:t>
                                  </w:r>
                                </w:p>
                              </w:tc>
                            </w:tr>
                            <w:tr w:rsidR="00D35E0C" w14:paraId="01F8B2FF"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6D6CB87D" w14:textId="77777777" w:rsidR="00D35E0C" w:rsidRDefault="00D35E0C">
                                  <w:pPr>
                                    <w:pStyle w:val="TableParagraph"/>
                                    <w:spacing w:before="26" w:line="256" w:lineRule="auto"/>
                                    <w:ind w:left="26" w:right="150"/>
                                    <w:rPr>
                                      <w:b/>
                                      <w:sz w:val="15"/>
                                    </w:rPr>
                                  </w:pPr>
                                  <w:r>
                                    <w:rPr>
                                      <w:b/>
                                      <w:color w:val="FFFFFF"/>
                                      <w:sz w:val="15"/>
                                    </w:rPr>
                                    <w:t>Regulatory and</w:t>
                                  </w:r>
                                  <w:r>
                                    <w:rPr>
                                      <w:b/>
                                      <w:color w:val="FFFFFF"/>
                                      <w:spacing w:val="1"/>
                                      <w:sz w:val="15"/>
                                    </w:rPr>
                                    <w:t xml:space="preserve"> </w:t>
                                  </w:r>
                                  <w:r>
                                    <w:rPr>
                                      <w:b/>
                                      <w:color w:val="FFFFFF"/>
                                      <w:spacing w:val="-1"/>
                                      <w:sz w:val="15"/>
                                    </w:rPr>
                                    <w:t>Policy</w:t>
                                  </w:r>
                                  <w:r>
                                    <w:rPr>
                                      <w:b/>
                                      <w:color w:val="FFFFFF"/>
                                      <w:spacing w:val="-6"/>
                                      <w:sz w:val="15"/>
                                    </w:rPr>
                                    <w:t xml:space="preserve"> </w:t>
                                  </w:r>
                                  <w:r>
                                    <w:rPr>
                                      <w:b/>
                                      <w:color w:val="FFFFFF"/>
                                      <w:sz w:val="15"/>
                                    </w:rPr>
                                    <w:t>Compliance</w:t>
                                  </w:r>
                                </w:p>
                              </w:tc>
                              <w:tc>
                                <w:tcPr>
                                  <w:tcW w:w="1197" w:type="dxa"/>
                                  <w:tcBorders>
                                    <w:top w:val="double" w:sz="6" w:space="0" w:color="808080"/>
                                    <w:left w:val="single" w:sz="6" w:space="0" w:color="F2F2F2"/>
                                    <w:bottom w:val="double" w:sz="6" w:space="0" w:color="808080"/>
                                    <w:right w:val="nil"/>
                                  </w:tcBorders>
                                </w:tcPr>
                                <w:p w14:paraId="7EEE9003" w14:textId="77777777" w:rsidR="00D35E0C" w:rsidRPr="00C4525C" w:rsidRDefault="00D35E0C">
                                  <w:pPr>
                                    <w:pStyle w:val="TableParagraph"/>
                                    <w:rPr>
                                      <w:rFonts w:ascii="Times New Roman"/>
                                      <w:sz w:val="16"/>
                                    </w:rPr>
                                  </w:pPr>
                                </w:p>
                                <w:p w14:paraId="2117C5FE" w14:textId="77777777" w:rsidR="00D35E0C" w:rsidRPr="00C4525C" w:rsidRDefault="00D35E0C">
                                  <w:pPr>
                                    <w:pStyle w:val="TableParagraph"/>
                                    <w:rPr>
                                      <w:rFonts w:ascii="Times New Roman"/>
                                      <w:sz w:val="16"/>
                                    </w:rPr>
                                  </w:pPr>
                                </w:p>
                                <w:p w14:paraId="28136157" w14:textId="77777777" w:rsidR="00D35E0C" w:rsidRPr="00C4525C" w:rsidRDefault="00D35E0C">
                                  <w:pPr>
                                    <w:pStyle w:val="TableParagraph"/>
                                    <w:spacing w:before="5"/>
                                    <w:rPr>
                                      <w:rFonts w:ascii="Times New Roman"/>
                                      <w:sz w:val="16"/>
                                    </w:rPr>
                                  </w:pPr>
                                </w:p>
                                <w:p w14:paraId="0A8A05B3" w14:textId="77777777" w:rsidR="00D35E0C" w:rsidRPr="00C4525C" w:rsidRDefault="00D35E0C">
                                  <w:pPr>
                                    <w:pStyle w:val="TableParagraph"/>
                                    <w:ind w:left="71" w:right="59"/>
                                    <w:jc w:val="center"/>
                                    <w:rPr>
                                      <w:b/>
                                      <w:sz w:val="17"/>
                                    </w:rPr>
                                  </w:pPr>
                                  <w:r w:rsidRPr="00C4525C">
                                    <w:rPr>
                                      <w:b/>
                                      <w:w w:val="105"/>
                                      <w:sz w:val="17"/>
                                    </w:rPr>
                                    <w:t>Not</w:t>
                                  </w:r>
                                  <w:r w:rsidRPr="00C4525C">
                                    <w:rPr>
                                      <w:b/>
                                      <w:spacing w:val="-9"/>
                                      <w:w w:val="105"/>
                                      <w:sz w:val="17"/>
                                    </w:rPr>
                                    <w:t xml:space="preserve"> </w:t>
                                  </w:r>
                                  <w:r w:rsidRPr="00C4525C">
                                    <w:rPr>
                                      <w:b/>
                                      <w:w w:val="105"/>
                                      <w:sz w:val="17"/>
                                    </w:rPr>
                                    <w:t>aligned</w:t>
                                  </w:r>
                                </w:p>
                              </w:tc>
                              <w:tc>
                                <w:tcPr>
                                  <w:tcW w:w="233" w:type="dxa"/>
                                  <w:tcBorders>
                                    <w:top w:val="double" w:sz="6" w:space="0" w:color="808080"/>
                                    <w:left w:val="nil"/>
                                    <w:bottom w:val="double" w:sz="6" w:space="0" w:color="808080"/>
                                    <w:right w:val="nil"/>
                                  </w:tcBorders>
                                  <w:shd w:val="clear" w:color="auto" w:fill="001F60"/>
                                </w:tcPr>
                                <w:p w14:paraId="6C095541" w14:textId="77777777" w:rsidR="00D35E0C" w:rsidRDefault="00D35E0C">
                                  <w:pPr>
                                    <w:pStyle w:val="TableParagraph"/>
                                    <w:rPr>
                                      <w:rFonts w:ascii="Times New Roman"/>
                                      <w:sz w:val="12"/>
                                    </w:rPr>
                                  </w:pPr>
                                </w:p>
                                <w:p w14:paraId="3D18856A" w14:textId="77777777" w:rsidR="00D35E0C" w:rsidRDefault="00D35E0C">
                                  <w:pPr>
                                    <w:pStyle w:val="TableParagraph"/>
                                    <w:rPr>
                                      <w:rFonts w:ascii="Times New Roman"/>
                                      <w:sz w:val="12"/>
                                    </w:rPr>
                                  </w:pPr>
                                </w:p>
                                <w:p w14:paraId="70C31570" w14:textId="77777777" w:rsidR="00D35E0C" w:rsidRDefault="00D35E0C">
                                  <w:pPr>
                                    <w:pStyle w:val="TableParagraph"/>
                                    <w:rPr>
                                      <w:rFonts w:ascii="Times New Roman"/>
                                      <w:sz w:val="12"/>
                                    </w:rPr>
                                  </w:pPr>
                                </w:p>
                                <w:p w14:paraId="071A530A" w14:textId="77777777" w:rsidR="00D35E0C" w:rsidRDefault="00D35E0C">
                                  <w:pPr>
                                    <w:pStyle w:val="TableParagraph"/>
                                    <w:spacing w:before="6"/>
                                    <w:rPr>
                                      <w:rFonts w:ascii="Times New Roman"/>
                                      <w:sz w:val="15"/>
                                    </w:rPr>
                                  </w:pPr>
                                </w:p>
                                <w:p w14:paraId="17F06919" w14:textId="77777777" w:rsidR="00D35E0C" w:rsidRDefault="00D35E0C">
                                  <w:pPr>
                                    <w:pStyle w:val="TableParagraph"/>
                                    <w:ind w:left="29"/>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7CFC9BFA" w14:textId="77777777" w:rsidR="00D35E0C" w:rsidRDefault="00D35E0C">
                                  <w:pPr>
                                    <w:pStyle w:val="TableParagraph"/>
                                    <w:spacing w:before="24" w:line="256" w:lineRule="auto"/>
                                    <w:ind w:left="26" w:right="57"/>
                                    <w:jc w:val="both"/>
                                    <w:rPr>
                                      <w:sz w:val="14"/>
                                    </w:rPr>
                                  </w:pPr>
                                  <w:r>
                                    <w:rPr>
                                      <w:sz w:val="14"/>
                                    </w:rPr>
                                    <w:t>Would</w:t>
                                  </w:r>
                                  <w:r>
                                    <w:rPr>
                                      <w:spacing w:val="-6"/>
                                      <w:sz w:val="14"/>
                                    </w:rPr>
                                    <w:t xml:space="preserve"> </w:t>
                                  </w:r>
                                  <w:r>
                                    <w:rPr>
                                      <w:sz w:val="14"/>
                                    </w:rPr>
                                    <w:t>require</w:t>
                                  </w:r>
                                  <w:r>
                                    <w:rPr>
                                      <w:spacing w:val="-6"/>
                                      <w:sz w:val="14"/>
                                    </w:rPr>
                                    <w:t xml:space="preserve"> </w:t>
                                  </w:r>
                                  <w:r>
                                    <w:rPr>
                                      <w:sz w:val="14"/>
                                    </w:rPr>
                                    <w:t>a</w:t>
                                  </w:r>
                                  <w:r>
                                    <w:rPr>
                                      <w:spacing w:val="-4"/>
                                      <w:sz w:val="14"/>
                                    </w:rPr>
                                    <w:t xml:space="preserve"> </w:t>
                                  </w:r>
                                  <w:r>
                                    <w:rPr>
                                      <w:sz w:val="14"/>
                                    </w:rPr>
                                    <w:t>significant</w:t>
                                  </w:r>
                                  <w:r>
                                    <w:rPr>
                                      <w:spacing w:val="-6"/>
                                      <w:sz w:val="14"/>
                                    </w:rPr>
                                    <w:t xml:space="preserve"> </w:t>
                                  </w:r>
                                  <w:r>
                                    <w:rPr>
                                      <w:sz w:val="14"/>
                                    </w:rPr>
                                    <w:t>reversal</w:t>
                                  </w:r>
                                  <w:r>
                                    <w:rPr>
                                      <w:spacing w:val="-7"/>
                                      <w:sz w:val="14"/>
                                    </w:rPr>
                                    <w:t xml:space="preserve"> </w:t>
                                  </w:r>
                                  <w:r>
                                    <w:rPr>
                                      <w:sz w:val="14"/>
                                    </w:rPr>
                                    <w:t>of</w:t>
                                  </w:r>
                                  <w:r>
                                    <w:rPr>
                                      <w:spacing w:val="-30"/>
                                      <w:sz w:val="14"/>
                                    </w:rPr>
                                    <w:t xml:space="preserve"> </w:t>
                                  </w:r>
                                  <w:r>
                                    <w:rPr>
                                      <w:w w:val="95"/>
                                      <w:sz w:val="14"/>
                                    </w:rPr>
                                    <w:t>recent decision making in government</w:t>
                                  </w:r>
                                  <w:r>
                                    <w:rPr>
                                      <w:spacing w:val="1"/>
                                      <w:w w:val="95"/>
                                      <w:sz w:val="14"/>
                                    </w:rPr>
                                    <w:t xml:space="preserve"> </w:t>
                                  </w:r>
                                  <w:r>
                                    <w:rPr>
                                      <w:sz w:val="14"/>
                                    </w:rPr>
                                    <w:t>policy</w:t>
                                  </w:r>
                                </w:p>
                              </w:tc>
                            </w:tr>
                            <w:tr w:rsidR="00D35E0C" w14:paraId="27D0CC86" w14:textId="77777777">
                              <w:trPr>
                                <w:trHeight w:val="1308"/>
                              </w:trPr>
                              <w:tc>
                                <w:tcPr>
                                  <w:tcW w:w="1330" w:type="dxa"/>
                                  <w:tcBorders>
                                    <w:top w:val="double" w:sz="6" w:space="0" w:color="808080"/>
                                    <w:left w:val="single" w:sz="6" w:space="0" w:color="808080"/>
                                    <w:bottom w:val="single" w:sz="6" w:space="0" w:color="808080"/>
                                    <w:right w:val="single" w:sz="6" w:space="0" w:color="F2F2F2"/>
                                  </w:tcBorders>
                                  <w:shd w:val="clear" w:color="auto" w:fill="001F60"/>
                                </w:tcPr>
                                <w:p w14:paraId="3CF786C7" w14:textId="77777777" w:rsidR="00D35E0C" w:rsidRDefault="00D35E0C">
                                  <w:pPr>
                                    <w:pStyle w:val="TableParagraph"/>
                                    <w:spacing w:before="26" w:line="256" w:lineRule="auto"/>
                                    <w:ind w:left="26" w:right="508"/>
                                    <w:rPr>
                                      <w:b/>
                                      <w:sz w:val="15"/>
                                    </w:rPr>
                                  </w:pPr>
                                  <w:r>
                                    <w:rPr>
                                      <w:b/>
                                      <w:color w:val="FFFFFF"/>
                                      <w:sz w:val="15"/>
                                    </w:rPr>
                                    <w:t>Impacts and</w:t>
                                  </w:r>
                                  <w:r>
                                    <w:rPr>
                                      <w:b/>
                                      <w:color w:val="FFFFFF"/>
                                      <w:spacing w:val="-31"/>
                                      <w:sz w:val="15"/>
                                    </w:rPr>
                                    <w:t xml:space="preserve"> </w:t>
                                  </w:r>
                                  <w:r>
                                    <w:rPr>
                                      <w:b/>
                                      <w:color w:val="FFFFFF"/>
                                      <w:sz w:val="15"/>
                                    </w:rPr>
                                    <w:t>benefits</w:t>
                                  </w:r>
                                </w:p>
                              </w:tc>
                              <w:tc>
                                <w:tcPr>
                                  <w:tcW w:w="1197" w:type="dxa"/>
                                  <w:tcBorders>
                                    <w:top w:val="double" w:sz="6" w:space="0" w:color="808080"/>
                                    <w:left w:val="single" w:sz="6" w:space="0" w:color="F2F2F2"/>
                                    <w:bottom w:val="single" w:sz="6" w:space="0" w:color="808080"/>
                                    <w:right w:val="nil"/>
                                  </w:tcBorders>
                                </w:tcPr>
                                <w:p w14:paraId="7EFA453A" w14:textId="77777777" w:rsidR="00D35E0C" w:rsidRPr="00C4525C" w:rsidRDefault="00D35E0C">
                                  <w:pPr>
                                    <w:pStyle w:val="TableParagraph"/>
                                    <w:rPr>
                                      <w:rFonts w:ascii="Times New Roman"/>
                                      <w:sz w:val="16"/>
                                    </w:rPr>
                                  </w:pPr>
                                </w:p>
                                <w:p w14:paraId="623EB71B" w14:textId="77777777" w:rsidR="00D35E0C" w:rsidRPr="00C4525C" w:rsidRDefault="00D35E0C">
                                  <w:pPr>
                                    <w:pStyle w:val="TableParagraph"/>
                                    <w:rPr>
                                      <w:rFonts w:ascii="Times New Roman"/>
                                      <w:sz w:val="16"/>
                                    </w:rPr>
                                  </w:pPr>
                                </w:p>
                                <w:p w14:paraId="1B037C86" w14:textId="77777777" w:rsidR="00D35E0C" w:rsidRPr="00C4525C" w:rsidRDefault="00D35E0C">
                                  <w:pPr>
                                    <w:pStyle w:val="TableParagraph"/>
                                    <w:spacing w:before="5"/>
                                    <w:rPr>
                                      <w:rFonts w:ascii="Times New Roman"/>
                                      <w:sz w:val="16"/>
                                    </w:rPr>
                                  </w:pPr>
                                </w:p>
                                <w:p w14:paraId="6FCCE1DD" w14:textId="77777777" w:rsidR="00D35E0C" w:rsidRPr="00C4525C" w:rsidRDefault="00D35E0C">
                                  <w:pPr>
                                    <w:pStyle w:val="TableParagraph"/>
                                    <w:ind w:left="70" w:right="62"/>
                                    <w:jc w:val="center"/>
                                    <w:rPr>
                                      <w:b/>
                                      <w:sz w:val="17"/>
                                    </w:rPr>
                                  </w:pPr>
                                  <w:r w:rsidRPr="00C4525C">
                                    <w:rPr>
                                      <w:b/>
                                      <w:w w:val="105"/>
                                      <w:sz w:val="17"/>
                                    </w:rPr>
                                    <w:t>Unacceptable</w:t>
                                  </w:r>
                                </w:p>
                              </w:tc>
                              <w:tc>
                                <w:tcPr>
                                  <w:tcW w:w="233" w:type="dxa"/>
                                  <w:tcBorders>
                                    <w:top w:val="double" w:sz="6" w:space="0" w:color="808080"/>
                                    <w:left w:val="nil"/>
                                    <w:bottom w:val="single" w:sz="6" w:space="0" w:color="808080"/>
                                    <w:right w:val="nil"/>
                                  </w:tcBorders>
                                  <w:shd w:val="clear" w:color="auto" w:fill="001F60"/>
                                </w:tcPr>
                                <w:p w14:paraId="2201DC8A" w14:textId="77777777" w:rsidR="00D35E0C" w:rsidRDefault="00D35E0C">
                                  <w:pPr>
                                    <w:pStyle w:val="TableParagraph"/>
                                    <w:rPr>
                                      <w:rFonts w:ascii="Times New Roman"/>
                                      <w:sz w:val="12"/>
                                    </w:rPr>
                                  </w:pPr>
                                </w:p>
                                <w:p w14:paraId="3C765A59" w14:textId="77777777" w:rsidR="00D35E0C" w:rsidRDefault="00D35E0C">
                                  <w:pPr>
                                    <w:pStyle w:val="TableParagraph"/>
                                    <w:rPr>
                                      <w:rFonts w:ascii="Times New Roman"/>
                                      <w:sz w:val="12"/>
                                    </w:rPr>
                                  </w:pPr>
                                </w:p>
                                <w:p w14:paraId="2374D55C" w14:textId="77777777" w:rsidR="00D35E0C" w:rsidRDefault="00D35E0C">
                                  <w:pPr>
                                    <w:pStyle w:val="TableParagraph"/>
                                    <w:rPr>
                                      <w:rFonts w:ascii="Times New Roman"/>
                                      <w:sz w:val="12"/>
                                    </w:rPr>
                                  </w:pPr>
                                </w:p>
                                <w:p w14:paraId="5429F9C5" w14:textId="77777777" w:rsidR="00D35E0C" w:rsidRDefault="00D35E0C">
                                  <w:pPr>
                                    <w:pStyle w:val="TableParagraph"/>
                                    <w:spacing w:before="6"/>
                                    <w:rPr>
                                      <w:rFonts w:ascii="Times New Roman"/>
                                      <w:sz w:val="15"/>
                                    </w:rPr>
                                  </w:pPr>
                                </w:p>
                                <w:p w14:paraId="695FE21D"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single" w:sz="6" w:space="0" w:color="808080"/>
                                    <w:right w:val="single" w:sz="6" w:space="0" w:color="808080"/>
                                  </w:tcBorders>
                                  <w:shd w:val="clear" w:color="auto" w:fill="F2F2F2"/>
                                </w:tcPr>
                                <w:p w14:paraId="1E7273CA" w14:textId="77777777" w:rsidR="00D35E0C" w:rsidRDefault="00D35E0C">
                                  <w:pPr>
                                    <w:pStyle w:val="TableParagraph"/>
                                    <w:spacing w:before="24" w:line="256" w:lineRule="auto"/>
                                    <w:ind w:left="26" w:right="12"/>
                                    <w:rPr>
                                      <w:sz w:val="14"/>
                                    </w:rPr>
                                  </w:pPr>
                                  <w:r>
                                    <w:rPr>
                                      <w:spacing w:val="-1"/>
                                      <w:sz w:val="14"/>
                                    </w:rPr>
                                    <w:t>The</w:t>
                                  </w:r>
                                  <w:r>
                                    <w:rPr>
                                      <w:spacing w:val="-6"/>
                                      <w:sz w:val="14"/>
                                    </w:rPr>
                                    <w:t xml:space="preserve"> </w:t>
                                  </w:r>
                                  <w:r>
                                    <w:rPr>
                                      <w:spacing w:val="-1"/>
                                      <w:sz w:val="14"/>
                                    </w:rPr>
                                    <w:t>potential</w:t>
                                  </w:r>
                                  <w:r>
                                    <w:rPr>
                                      <w:spacing w:val="-6"/>
                                      <w:sz w:val="14"/>
                                    </w:rPr>
                                    <w:t xml:space="preserve"> </w:t>
                                  </w:r>
                                  <w:r>
                                    <w:rPr>
                                      <w:sz w:val="14"/>
                                    </w:rPr>
                                    <w:t>negative</w:t>
                                  </w:r>
                                  <w:r>
                                    <w:rPr>
                                      <w:spacing w:val="-5"/>
                                      <w:sz w:val="14"/>
                                    </w:rPr>
                                    <w:t xml:space="preserve"> </w:t>
                                  </w:r>
                                  <w:r>
                                    <w:rPr>
                                      <w:sz w:val="14"/>
                                    </w:rPr>
                                    <w:t>impacts</w:t>
                                  </w:r>
                                  <w:r>
                                    <w:rPr>
                                      <w:spacing w:val="-4"/>
                                      <w:sz w:val="14"/>
                                    </w:rPr>
                                    <w:t xml:space="preserve"> </w:t>
                                  </w:r>
                                  <w:r>
                                    <w:rPr>
                                      <w:sz w:val="14"/>
                                    </w:rPr>
                                    <w:t>created</w:t>
                                  </w:r>
                                  <w:r>
                                    <w:rPr>
                                      <w:spacing w:val="-29"/>
                                      <w:sz w:val="14"/>
                                    </w:rPr>
                                    <w:t xml:space="preserve"> </w:t>
                                  </w:r>
                                  <w:r>
                                    <w:rPr>
                                      <w:sz w:val="14"/>
                                    </w:rPr>
                                    <w:t>will outweigh the marginal positive</w:t>
                                  </w:r>
                                  <w:r>
                                    <w:rPr>
                                      <w:spacing w:val="1"/>
                                      <w:sz w:val="14"/>
                                    </w:rPr>
                                    <w:t xml:space="preserve"> </w:t>
                                  </w:r>
                                  <w:r>
                                    <w:rPr>
                                      <w:sz w:val="14"/>
                                    </w:rPr>
                                    <w:t>impacts</w:t>
                                  </w:r>
                                </w:p>
                              </w:tc>
                            </w:tr>
                          </w:tbl>
                          <w:p w14:paraId="1042F6BE" w14:textId="77777777" w:rsidR="00D35E0C" w:rsidRDefault="00D35E0C" w:rsidP="00D35E0C">
                            <w:pPr>
                              <w:pStyle w:val="BodyText"/>
                            </w:pPr>
                          </w:p>
                        </w:txbxContent>
                      </wps:txbx>
                      <wps:bodyPr rot="0" vert="horz" wrap="square" lIns="0" tIns="0" rIns="0" bIns="0" anchor="t" anchorCtr="0" upright="1">
                        <a:noAutofit/>
                      </wps:bodyPr>
                    </wps:wsp>
                  </a:graphicData>
                </a:graphic>
              </wp:inline>
            </w:drawing>
          </mc:Choice>
          <mc:Fallback>
            <w:pict>
              <v:shape w14:anchorId="051DCD8C" id="Text Box 58" o:spid="_x0000_s1082" type="#_x0000_t202" style="width:251.6pt;height:3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" filled="f" stroked="f">
                <v:textbox inset="0,0,0,0">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330"/>
                        <w:gridCol w:w="1197"/>
                        <w:gridCol w:w="233"/>
                        <w:gridCol w:w="2255"/>
                      </w:tblGrid>
                      <w:tr w:rsidR="00D35E0C" w14:paraId="7972089E" w14:textId="77777777">
                        <w:trPr>
                          <w:trHeight w:val="693"/>
                        </w:trPr>
                        <w:tc>
                          <w:tcPr>
                            <w:tcW w:w="1330" w:type="dxa"/>
                            <w:tcBorders>
                              <w:bottom w:val="double" w:sz="6" w:space="0" w:color="808080"/>
                            </w:tcBorders>
                          </w:tcPr>
                          <w:p w14:paraId="0A4AD629" w14:textId="77777777" w:rsidR="00D35E0C" w:rsidRDefault="00D35E0C">
                            <w:pPr>
                              <w:pStyle w:val="TableParagraph"/>
                              <w:spacing w:before="7"/>
                              <w:ind w:left="391"/>
                              <w:rPr>
                                <w:b/>
                                <w:sz w:val="17"/>
                              </w:rPr>
                            </w:pPr>
                            <w:r>
                              <w:rPr>
                                <w:b/>
                                <w:color w:val="001F60"/>
                                <w:w w:val="105"/>
                                <w:sz w:val="17"/>
                              </w:rPr>
                              <w:t>Criteria</w:t>
                            </w:r>
                          </w:p>
                        </w:tc>
                        <w:tc>
                          <w:tcPr>
                            <w:tcW w:w="1430" w:type="dxa"/>
                            <w:gridSpan w:val="2"/>
                            <w:tcBorders>
                              <w:bottom w:val="double" w:sz="6" w:space="0" w:color="808080"/>
                            </w:tcBorders>
                          </w:tcPr>
                          <w:p w14:paraId="74069385" w14:textId="77777777" w:rsidR="00D35E0C" w:rsidRDefault="00D35E0C">
                            <w:pPr>
                              <w:pStyle w:val="TableParagraph"/>
                              <w:spacing w:before="7" w:line="264" w:lineRule="auto"/>
                              <w:ind w:left="95" w:right="76"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3B565119" w14:textId="77777777" w:rsidR="00D35E0C" w:rsidRDefault="00D35E0C">
                            <w:pPr>
                              <w:pStyle w:val="TableParagraph"/>
                              <w:spacing w:before="7"/>
                              <w:ind w:left="473"/>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67181C29" w14:textId="77777777">
                        <w:trPr>
                          <w:trHeight w:val="1332"/>
                        </w:trPr>
                        <w:tc>
                          <w:tcPr>
                            <w:tcW w:w="1330" w:type="dxa"/>
                            <w:tcBorders>
                              <w:top w:val="single" w:sz="6" w:space="0" w:color="808080"/>
                              <w:left w:val="single" w:sz="6" w:space="0" w:color="808080"/>
                              <w:bottom w:val="double" w:sz="6" w:space="0" w:color="808080"/>
                              <w:right w:val="single" w:sz="6" w:space="0" w:color="F2F2F2"/>
                            </w:tcBorders>
                            <w:shd w:val="clear" w:color="auto" w:fill="001F60"/>
                          </w:tcPr>
                          <w:p w14:paraId="26C17BC1" w14:textId="77777777" w:rsidR="00D35E0C" w:rsidRDefault="00D35E0C">
                            <w:pPr>
                              <w:pStyle w:val="TableParagraph"/>
                              <w:spacing w:before="26"/>
                              <w:ind w:left="26"/>
                              <w:rPr>
                                <w:b/>
                                <w:sz w:val="15"/>
                              </w:rPr>
                            </w:pPr>
                            <w:r>
                              <w:rPr>
                                <w:b/>
                                <w:color w:val="FFFFFF"/>
                                <w:sz w:val="15"/>
                              </w:rPr>
                              <w:t>Risks</w:t>
                            </w:r>
                          </w:p>
                        </w:tc>
                        <w:tc>
                          <w:tcPr>
                            <w:tcW w:w="1197" w:type="dxa"/>
                            <w:tcBorders>
                              <w:top w:val="double" w:sz="6" w:space="0" w:color="808080"/>
                              <w:left w:val="single" w:sz="6" w:space="0" w:color="F2F2F2"/>
                              <w:bottom w:val="double" w:sz="6" w:space="0" w:color="808080"/>
                              <w:right w:val="single" w:sz="6" w:space="0" w:color="F2F2F2"/>
                            </w:tcBorders>
                          </w:tcPr>
                          <w:p w14:paraId="67B55362" w14:textId="77777777" w:rsidR="00D35E0C" w:rsidRPr="00C4525C" w:rsidRDefault="00D35E0C">
                            <w:pPr>
                              <w:pStyle w:val="TableParagraph"/>
                              <w:rPr>
                                <w:rFonts w:ascii="Times New Roman"/>
                                <w:sz w:val="16"/>
                              </w:rPr>
                            </w:pPr>
                          </w:p>
                          <w:p w14:paraId="324CC040" w14:textId="77777777" w:rsidR="00D35E0C" w:rsidRPr="00C4525C" w:rsidRDefault="00D35E0C">
                            <w:pPr>
                              <w:pStyle w:val="TableParagraph"/>
                              <w:rPr>
                                <w:rFonts w:ascii="Times New Roman"/>
                                <w:sz w:val="16"/>
                              </w:rPr>
                            </w:pPr>
                          </w:p>
                          <w:p w14:paraId="4578356F" w14:textId="77777777" w:rsidR="00D35E0C" w:rsidRPr="00C4525C" w:rsidRDefault="00D35E0C">
                            <w:pPr>
                              <w:pStyle w:val="TableParagraph"/>
                              <w:spacing w:before="5"/>
                              <w:rPr>
                                <w:rFonts w:ascii="Times New Roman"/>
                                <w:sz w:val="16"/>
                              </w:rPr>
                            </w:pPr>
                          </w:p>
                          <w:p w14:paraId="2FA6C987" w14:textId="77777777" w:rsidR="00D35E0C" w:rsidRPr="00C4525C" w:rsidRDefault="00D35E0C">
                            <w:pPr>
                              <w:pStyle w:val="TableParagraph"/>
                              <w:ind w:left="262" w:right="252"/>
                              <w:jc w:val="center"/>
                              <w:rPr>
                                <w:b/>
                                <w:sz w:val="17"/>
                              </w:rPr>
                            </w:pPr>
                            <w:r w:rsidRPr="00C4525C">
                              <w:rPr>
                                <w:b/>
                                <w:w w:val="105"/>
                                <w:sz w:val="17"/>
                              </w:rPr>
                              <w:t>High</w:t>
                            </w:r>
                          </w:p>
                        </w:tc>
                        <w:tc>
                          <w:tcPr>
                            <w:tcW w:w="233" w:type="dxa"/>
                            <w:tcBorders>
                              <w:top w:val="single" w:sz="6" w:space="0" w:color="808080"/>
                              <w:left w:val="single" w:sz="6" w:space="0" w:color="F2F2F2"/>
                              <w:bottom w:val="double" w:sz="6" w:space="0" w:color="808080"/>
                              <w:right w:val="nil"/>
                            </w:tcBorders>
                            <w:shd w:val="clear" w:color="auto" w:fill="001F60"/>
                          </w:tcPr>
                          <w:p w14:paraId="2C8E1098" w14:textId="77777777" w:rsidR="00D35E0C" w:rsidRDefault="00D35E0C">
                            <w:pPr>
                              <w:pStyle w:val="TableParagraph"/>
                              <w:rPr>
                                <w:rFonts w:ascii="Times New Roman"/>
                                <w:sz w:val="12"/>
                              </w:rPr>
                            </w:pPr>
                          </w:p>
                          <w:p w14:paraId="611F54CF" w14:textId="77777777" w:rsidR="00D35E0C" w:rsidRDefault="00D35E0C">
                            <w:pPr>
                              <w:pStyle w:val="TableParagraph"/>
                              <w:rPr>
                                <w:rFonts w:ascii="Times New Roman"/>
                                <w:sz w:val="12"/>
                              </w:rPr>
                            </w:pPr>
                          </w:p>
                          <w:p w14:paraId="0A056EE1" w14:textId="77777777" w:rsidR="00D35E0C" w:rsidRDefault="00D35E0C">
                            <w:pPr>
                              <w:pStyle w:val="TableParagraph"/>
                              <w:rPr>
                                <w:rFonts w:ascii="Times New Roman"/>
                                <w:sz w:val="12"/>
                              </w:rPr>
                            </w:pPr>
                          </w:p>
                          <w:p w14:paraId="0D7B73E0" w14:textId="77777777" w:rsidR="00D35E0C" w:rsidRDefault="00D35E0C">
                            <w:pPr>
                              <w:pStyle w:val="TableParagraph"/>
                              <w:spacing w:before="6"/>
                              <w:rPr>
                                <w:rFonts w:ascii="Times New Roman"/>
                                <w:sz w:val="15"/>
                              </w:rPr>
                            </w:pPr>
                          </w:p>
                          <w:p w14:paraId="54190C73"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5FFF7AD5" w14:textId="77777777" w:rsidR="00D35E0C" w:rsidRDefault="00D35E0C">
                            <w:pPr>
                              <w:pStyle w:val="TableParagraph"/>
                              <w:spacing w:before="24" w:line="256" w:lineRule="auto"/>
                              <w:ind w:left="26" w:right="284"/>
                              <w:rPr>
                                <w:sz w:val="14"/>
                              </w:rPr>
                            </w:pPr>
                            <w:r>
                              <w:rPr>
                                <w:sz w:val="14"/>
                              </w:rPr>
                              <w:t>Introducing wider risks including</w:t>
                            </w:r>
                            <w:r>
                              <w:rPr>
                                <w:spacing w:val="1"/>
                                <w:sz w:val="14"/>
                              </w:rPr>
                              <w:t xml:space="preserve"> </w:t>
                            </w:r>
                            <w:r>
                              <w:rPr>
                                <w:sz w:val="14"/>
                              </w:rPr>
                              <w:t>environmental,</w:t>
                            </w:r>
                            <w:r>
                              <w:rPr>
                                <w:spacing w:val="-6"/>
                                <w:sz w:val="14"/>
                              </w:rPr>
                              <w:t xml:space="preserve"> </w:t>
                            </w:r>
                            <w:r>
                              <w:rPr>
                                <w:sz w:val="14"/>
                              </w:rPr>
                              <w:t>social</w:t>
                            </w:r>
                            <w:r>
                              <w:rPr>
                                <w:spacing w:val="-5"/>
                                <w:sz w:val="14"/>
                              </w:rPr>
                              <w:t xml:space="preserve"> </w:t>
                            </w:r>
                            <w:r>
                              <w:rPr>
                                <w:sz w:val="14"/>
                              </w:rPr>
                              <w:t>and</w:t>
                            </w:r>
                            <w:r>
                              <w:rPr>
                                <w:spacing w:val="-4"/>
                                <w:sz w:val="14"/>
                              </w:rPr>
                              <w:t xml:space="preserve"> </w:t>
                            </w:r>
                            <w:r>
                              <w:rPr>
                                <w:sz w:val="14"/>
                              </w:rPr>
                              <w:t>cultural</w:t>
                            </w:r>
                            <w:r>
                              <w:rPr>
                                <w:spacing w:val="-30"/>
                                <w:sz w:val="14"/>
                              </w:rPr>
                              <w:t xml:space="preserve"> </w:t>
                            </w:r>
                            <w:r>
                              <w:rPr>
                                <w:sz w:val="14"/>
                              </w:rPr>
                              <w:t>impacts</w:t>
                            </w:r>
                          </w:p>
                        </w:tc>
                      </w:tr>
                      <w:tr w:rsidR="00D35E0C" w14:paraId="27E76F6D"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22FD487B" w14:textId="77777777" w:rsidR="00D35E0C" w:rsidRDefault="00D35E0C">
                            <w:pPr>
                              <w:pStyle w:val="TableParagraph"/>
                              <w:spacing w:before="26"/>
                              <w:ind w:left="26"/>
                              <w:rPr>
                                <w:b/>
                                <w:sz w:val="15"/>
                              </w:rPr>
                            </w:pPr>
                            <w:r>
                              <w:rPr>
                                <w:b/>
                                <w:color w:val="FFFFFF"/>
                                <w:sz w:val="15"/>
                              </w:rPr>
                              <w:t>Value</w:t>
                            </w:r>
                            <w:r>
                              <w:rPr>
                                <w:b/>
                                <w:color w:val="FFFFFF"/>
                                <w:spacing w:val="2"/>
                                <w:sz w:val="15"/>
                              </w:rPr>
                              <w:t xml:space="preserve"> </w:t>
                            </w:r>
                            <w:r>
                              <w:rPr>
                                <w:b/>
                                <w:color w:val="FFFFFF"/>
                                <w:sz w:val="15"/>
                              </w:rPr>
                              <w:t>for Money</w:t>
                            </w:r>
                          </w:p>
                        </w:tc>
                        <w:tc>
                          <w:tcPr>
                            <w:tcW w:w="1197" w:type="dxa"/>
                            <w:tcBorders>
                              <w:top w:val="double" w:sz="6" w:space="0" w:color="808080"/>
                              <w:left w:val="single" w:sz="6" w:space="0" w:color="F2F2F2"/>
                              <w:bottom w:val="double" w:sz="6" w:space="0" w:color="808080"/>
                              <w:right w:val="nil"/>
                            </w:tcBorders>
                          </w:tcPr>
                          <w:p w14:paraId="69D26CA0" w14:textId="77777777" w:rsidR="00D35E0C" w:rsidRPr="00C4525C" w:rsidRDefault="00D35E0C">
                            <w:pPr>
                              <w:pStyle w:val="TableParagraph"/>
                              <w:rPr>
                                <w:rFonts w:ascii="Times New Roman"/>
                                <w:sz w:val="16"/>
                              </w:rPr>
                            </w:pPr>
                          </w:p>
                          <w:p w14:paraId="489E1D14" w14:textId="77777777" w:rsidR="00D35E0C" w:rsidRPr="00C4525C" w:rsidRDefault="00D35E0C">
                            <w:pPr>
                              <w:pStyle w:val="TableParagraph"/>
                              <w:rPr>
                                <w:rFonts w:ascii="Times New Roman"/>
                                <w:sz w:val="16"/>
                              </w:rPr>
                            </w:pPr>
                          </w:p>
                          <w:p w14:paraId="74CE51C4" w14:textId="77777777" w:rsidR="00D35E0C" w:rsidRPr="00C4525C" w:rsidRDefault="00D35E0C">
                            <w:pPr>
                              <w:pStyle w:val="TableParagraph"/>
                              <w:spacing w:before="5"/>
                              <w:rPr>
                                <w:rFonts w:ascii="Times New Roman"/>
                                <w:sz w:val="16"/>
                              </w:rPr>
                            </w:pPr>
                          </w:p>
                          <w:p w14:paraId="2A23D3AD" w14:textId="77777777" w:rsidR="00D35E0C" w:rsidRPr="00C4525C" w:rsidRDefault="00D35E0C">
                            <w:pPr>
                              <w:pStyle w:val="TableParagraph"/>
                              <w:ind w:left="71" w:right="59"/>
                              <w:jc w:val="center"/>
                              <w:rPr>
                                <w:b/>
                                <w:sz w:val="17"/>
                              </w:rPr>
                            </w:pPr>
                            <w:r w:rsidRPr="00C4525C">
                              <w:rPr>
                                <w:b/>
                                <w:w w:val="105"/>
                                <w:sz w:val="17"/>
                              </w:rPr>
                              <w:t>Low</w:t>
                            </w:r>
                          </w:p>
                        </w:tc>
                        <w:tc>
                          <w:tcPr>
                            <w:tcW w:w="233" w:type="dxa"/>
                            <w:tcBorders>
                              <w:top w:val="double" w:sz="6" w:space="0" w:color="808080"/>
                              <w:left w:val="nil"/>
                              <w:bottom w:val="double" w:sz="6" w:space="0" w:color="808080"/>
                              <w:right w:val="nil"/>
                            </w:tcBorders>
                            <w:shd w:val="clear" w:color="auto" w:fill="001F60"/>
                          </w:tcPr>
                          <w:p w14:paraId="3B7C56E9" w14:textId="77777777" w:rsidR="00D35E0C" w:rsidRDefault="00D35E0C">
                            <w:pPr>
                              <w:pStyle w:val="TableParagraph"/>
                              <w:rPr>
                                <w:rFonts w:ascii="Times New Roman"/>
                                <w:sz w:val="12"/>
                              </w:rPr>
                            </w:pPr>
                          </w:p>
                          <w:p w14:paraId="2C1EF1ED" w14:textId="77777777" w:rsidR="00D35E0C" w:rsidRDefault="00D35E0C">
                            <w:pPr>
                              <w:pStyle w:val="TableParagraph"/>
                              <w:rPr>
                                <w:rFonts w:ascii="Times New Roman"/>
                                <w:sz w:val="12"/>
                              </w:rPr>
                            </w:pPr>
                          </w:p>
                          <w:p w14:paraId="3A33DD4D" w14:textId="77777777" w:rsidR="00D35E0C" w:rsidRDefault="00D35E0C">
                            <w:pPr>
                              <w:pStyle w:val="TableParagraph"/>
                              <w:rPr>
                                <w:rFonts w:ascii="Times New Roman"/>
                                <w:sz w:val="12"/>
                              </w:rPr>
                            </w:pPr>
                          </w:p>
                          <w:p w14:paraId="72BDA265" w14:textId="77777777" w:rsidR="00D35E0C" w:rsidRDefault="00D35E0C">
                            <w:pPr>
                              <w:pStyle w:val="TableParagraph"/>
                              <w:spacing w:before="6"/>
                              <w:rPr>
                                <w:rFonts w:ascii="Times New Roman"/>
                                <w:sz w:val="15"/>
                              </w:rPr>
                            </w:pPr>
                          </w:p>
                          <w:p w14:paraId="700BEB35"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144B4D76" w14:textId="77777777" w:rsidR="00D35E0C" w:rsidRDefault="00D35E0C">
                            <w:pPr>
                              <w:pStyle w:val="TableParagraph"/>
                              <w:spacing w:before="24" w:line="256" w:lineRule="auto"/>
                              <w:ind w:left="26" w:right="51"/>
                              <w:rPr>
                                <w:sz w:val="14"/>
                              </w:rPr>
                            </w:pPr>
                            <w:r>
                              <w:rPr>
                                <w:sz w:val="14"/>
                              </w:rPr>
                              <w:t>Devaluing prior investment already</w:t>
                            </w:r>
                            <w:r>
                              <w:rPr>
                                <w:spacing w:val="1"/>
                                <w:sz w:val="14"/>
                              </w:rPr>
                              <w:t xml:space="preserve"> </w:t>
                            </w:r>
                            <w:r>
                              <w:rPr>
                                <w:sz w:val="14"/>
                              </w:rPr>
                              <w:t>involved with the environmental</w:t>
                            </w:r>
                            <w:r>
                              <w:rPr>
                                <w:spacing w:val="1"/>
                                <w:sz w:val="14"/>
                              </w:rPr>
                              <w:t xml:space="preserve"> </w:t>
                            </w:r>
                            <w:r>
                              <w:rPr>
                                <w:sz w:val="14"/>
                              </w:rPr>
                              <w:t>restoration efforts. Significant costs</w:t>
                            </w:r>
                            <w:r>
                              <w:rPr>
                                <w:spacing w:val="1"/>
                                <w:sz w:val="14"/>
                              </w:rPr>
                              <w:t xml:space="preserve"> </w:t>
                            </w:r>
                            <w:r>
                              <w:rPr>
                                <w:w w:val="95"/>
                                <w:sz w:val="14"/>
                              </w:rPr>
                              <w:t>for</w:t>
                            </w:r>
                            <w:r>
                              <w:rPr>
                                <w:spacing w:val="15"/>
                                <w:w w:val="95"/>
                                <w:sz w:val="14"/>
                              </w:rPr>
                              <w:t xml:space="preserve"> </w:t>
                            </w:r>
                            <w:r>
                              <w:rPr>
                                <w:w w:val="95"/>
                                <w:sz w:val="14"/>
                              </w:rPr>
                              <w:t>design,</w:t>
                            </w:r>
                            <w:r>
                              <w:rPr>
                                <w:spacing w:val="13"/>
                                <w:w w:val="95"/>
                                <w:sz w:val="14"/>
                              </w:rPr>
                              <w:t xml:space="preserve"> </w:t>
                            </w:r>
                            <w:r>
                              <w:rPr>
                                <w:w w:val="95"/>
                                <w:sz w:val="14"/>
                              </w:rPr>
                              <w:t>approvals</w:t>
                            </w:r>
                            <w:r>
                              <w:rPr>
                                <w:spacing w:val="19"/>
                                <w:w w:val="95"/>
                                <w:sz w:val="14"/>
                              </w:rPr>
                              <w:t xml:space="preserve"> </w:t>
                            </w:r>
                            <w:r>
                              <w:rPr>
                                <w:w w:val="95"/>
                                <w:sz w:val="14"/>
                              </w:rPr>
                              <w:t>and</w:t>
                            </w:r>
                            <w:r>
                              <w:rPr>
                                <w:spacing w:val="15"/>
                                <w:w w:val="95"/>
                                <w:sz w:val="14"/>
                              </w:rPr>
                              <w:t xml:space="preserve"> </w:t>
                            </w:r>
                            <w:r>
                              <w:rPr>
                                <w:w w:val="95"/>
                                <w:sz w:val="14"/>
                              </w:rPr>
                              <w:t>construction</w:t>
                            </w:r>
                            <w:r>
                              <w:rPr>
                                <w:spacing w:val="1"/>
                                <w:w w:val="95"/>
                                <w:sz w:val="14"/>
                              </w:rPr>
                              <w:t xml:space="preserve"> </w:t>
                            </w:r>
                            <w:r>
                              <w:rPr>
                                <w:sz w:val="14"/>
                              </w:rPr>
                              <w:t>of</w:t>
                            </w:r>
                            <w:r>
                              <w:rPr>
                                <w:spacing w:val="-5"/>
                                <w:sz w:val="14"/>
                              </w:rPr>
                              <w:t xml:space="preserve"> </w:t>
                            </w:r>
                            <w:r>
                              <w:rPr>
                                <w:sz w:val="14"/>
                              </w:rPr>
                              <w:t>infrastructure</w:t>
                            </w:r>
                            <w:r>
                              <w:rPr>
                                <w:spacing w:val="-4"/>
                                <w:sz w:val="14"/>
                              </w:rPr>
                              <w:t xml:space="preserve"> </w:t>
                            </w:r>
                            <w:r>
                              <w:rPr>
                                <w:sz w:val="14"/>
                              </w:rPr>
                              <w:t>in</w:t>
                            </w:r>
                            <w:r>
                              <w:rPr>
                                <w:spacing w:val="-4"/>
                                <w:sz w:val="14"/>
                              </w:rPr>
                              <w:t xml:space="preserve"> </w:t>
                            </w:r>
                            <w:r>
                              <w:rPr>
                                <w:sz w:val="14"/>
                              </w:rPr>
                              <w:t>wetland</w:t>
                            </w:r>
                            <w:r>
                              <w:rPr>
                                <w:spacing w:val="-6"/>
                                <w:sz w:val="14"/>
                              </w:rPr>
                              <w:t xml:space="preserve"> </w:t>
                            </w:r>
                            <w:r>
                              <w:rPr>
                                <w:sz w:val="14"/>
                              </w:rPr>
                              <w:t>setting.</w:t>
                            </w:r>
                          </w:p>
                        </w:tc>
                      </w:tr>
                      <w:tr w:rsidR="00D35E0C" w14:paraId="4FBBA9C5"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74AA6DFA" w14:textId="77777777" w:rsidR="00D35E0C" w:rsidRDefault="00D35E0C">
                            <w:pPr>
                              <w:pStyle w:val="TableParagraph"/>
                              <w:spacing w:before="26" w:line="256" w:lineRule="auto"/>
                              <w:ind w:left="26" w:right="544"/>
                              <w:rPr>
                                <w:b/>
                                <w:sz w:val="15"/>
                              </w:rPr>
                            </w:pPr>
                            <w:r>
                              <w:rPr>
                                <w:b/>
                                <w:color w:val="FFFFFF"/>
                                <w:sz w:val="15"/>
                              </w:rPr>
                              <w:t>Community</w:t>
                            </w:r>
                            <w:r>
                              <w:rPr>
                                <w:b/>
                                <w:color w:val="FFFFFF"/>
                                <w:spacing w:val="-31"/>
                                <w:sz w:val="15"/>
                              </w:rPr>
                              <w:t xml:space="preserve"> </w:t>
                            </w:r>
                            <w:r>
                              <w:rPr>
                                <w:b/>
                                <w:color w:val="FFFFFF"/>
                                <w:sz w:val="15"/>
                              </w:rPr>
                              <w:t>Acceptance</w:t>
                            </w:r>
                          </w:p>
                        </w:tc>
                        <w:tc>
                          <w:tcPr>
                            <w:tcW w:w="1197" w:type="dxa"/>
                            <w:tcBorders>
                              <w:top w:val="double" w:sz="6" w:space="0" w:color="808080"/>
                              <w:left w:val="single" w:sz="6" w:space="0" w:color="F2F2F2"/>
                              <w:bottom w:val="double" w:sz="6" w:space="0" w:color="808080"/>
                              <w:right w:val="nil"/>
                            </w:tcBorders>
                          </w:tcPr>
                          <w:p w14:paraId="494A17AA" w14:textId="77777777" w:rsidR="00D35E0C" w:rsidRPr="00C4525C" w:rsidRDefault="00D35E0C">
                            <w:pPr>
                              <w:pStyle w:val="TableParagraph"/>
                              <w:rPr>
                                <w:rFonts w:ascii="Times New Roman"/>
                                <w:sz w:val="16"/>
                              </w:rPr>
                            </w:pPr>
                          </w:p>
                          <w:p w14:paraId="3A7ABABC" w14:textId="77777777" w:rsidR="00D35E0C" w:rsidRPr="00C4525C" w:rsidRDefault="00D35E0C">
                            <w:pPr>
                              <w:pStyle w:val="TableParagraph"/>
                              <w:rPr>
                                <w:rFonts w:ascii="Times New Roman"/>
                                <w:sz w:val="16"/>
                              </w:rPr>
                            </w:pPr>
                          </w:p>
                          <w:p w14:paraId="115AA04E" w14:textId="77777777" w:rsidR="00D35E0C" w:rsidRPr="00C4525C" w:rsidRDefault="00D35E0C">
                            <w:pPr>
                              <w:pStyle w:val="TableParagraph"/>
                              <w:spacing w:before="5"/>
                              <w:rPr>
                                <w:rFonts w:ascii="Times New Roman"/>
                                <w:sz w:val="16"/>
                              </w:rPr>
                            </w:pPr>
                          </w:p>
                          <w:p w14:paraId="5CC49A4A" w14:textId="77777777" w:rsidR="00D35E0C" w:rsidRPr="00C4525C" w:rsidRDefault="00D35E0C">
                            <w:pPr>
                              <w:pStyle w:val="TableParagraph"/>
                              <w:ind w:left="70" w:right="62"/>
                              <w:jc w:val="center"/>
                              <w:rPr>
                                <w:b/>
                                <w:sz w:val="17"/>
                              </w:rPr>
                            </w:pPr>
                            <w:r w:rsidRPr="00C4525C">
                              <w:rPr>
                                <w:b/>
                                <w:w w:val="105"/>
                                <w:sz w:val="17"/>
                              </w:rPr>
                              <w:t>Unacceptable</w:t>
                            </w:r>
                          </w:p>
                        </w:tc>
                        <w:tc>
                          <w:tcPr>
                            <w:tcW w:w="233" w:type="dxa"/>
                            <w:tcBorders>
                              <w:top w:val="double" w:sz="6" w:space="0" w:color="808080"/>
                              <w:left w:val="nil"/>
                              <w:bottom w:val="double" w:sz="6" w:space="0" w:color="808080"/>
                              <w:right w:val="nil"/>
                            </w:tcBorders>
                            <w:shd w:val="clear" w:color="auto" w:fill="001F60"/>
                          </w:tcPr>
                          <w:p w14:paraId="7D5FED6F" w14:textId="77777777" w:rsidR="00D35E0C" w:rsidRDefault="00D35E0C">
                            <w:pPr>
                              <w:pStyle w:val="TableParagraph"/>
                              <w:rPr>
                                <w:rFonts w:ascii="Times New Roman"/>
                                <w:sz w:val="12"/>
                              </w:rPr>
                            </w:pPr>
                          </w:p>
                          <w:p w14:paraId="6424B262" w14:textId="77777777" w:rsidR="00D35E0C" w:rsidRDefault="00D35E0C">
                            <w:pPr>
                              <w:pStyle w:val="TableParagraph"/>
                              <w:rPr>
                                <w:rFonts w:ascii="Times New Roman"/>
                                <w:sz w:val="12"/>
                              </w:rPr>
                            </w:pPr>
                          </w:p>
                          <w:p w14:paraId="6EDC4B91" w14:textId="77777777" w:rsidR="00D35E0C" w:rsidRDefault="00D35E0C">
                            <w:pPr>
                              <w:pStyle w:val="TableParagraph"/>
                              <w:rPr>
                                <w:rFonts w:ascii="Times New Roman"/>
                                <w:sz w:val="12"/>
                              </w:rPr>
                            </w:pPr>
                          </w:p>
                          <w:p w14:paraId="144BDE15" w14:textId="77777777" w:rsidR="00D35E0C" w:rsidRDefault="00D35E0C">
                            <w:pPr>
                              <w:pStyle w:val="TableParagraph"/>
                              <w:spacing w:before="6"/>
                              <w:rPr>
                                <w:rFonts w:ascii="Times New Roman"/>
                                <w:sz w:val="15"/>
                              </w:rPr>
                            </w:pPr>
                          </w:p>
                          <w:p w14:paraId="3D938E64"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60CA6619" w14:textId="77777777" w:rsidR="00D35E0C" w:rsidRDefault="00D35E0C">
                            <w:pPr>
                              <w:pStyle w:val="TableParagraph"/>
                              <w:spacing w:before="24" w:line="256" w:lineRule="auto"/>
                              <w:ind w:left="26" w:right="47"/>
                              <w:rPr>
                                <w:sz w:val="14"/>
                              </w:rPr>
                            </w:pPr>
                            <w:r>
                              <w:rPr>
                                <w:sz w:val="14"/>
                              </w:rPr>
                              <w:t>Some community may be happy with</w:t>
                            </w:r>
                            <w:r>
                              <w:rPr>
                                <w:spacing w:val="1"/>
                                <w:sz w:val="14"/>
                              </w:rPr>
                              <w:t xml:space="preserve"> </w:t>
                            </w:r>
                            <w:r>
                              <w:rPr>
                                <w:sz w:val="14"/>
                              </w:rPr>
                              <w:t>re-instating storage</w:t>
                            </w:r>
                            <w:r>
                              <w:rPr>
                                <w:spacing w:val="1"/>
                                <w:sz w:val="14"/>
                              </w:rPr>
                              <w:t xml:space="preserve"> </w:t>
                            </w:r>
                            <w:r>
                              <w:rPr>
                                <w:sz w:val="14"/>
                              </w:rPr>
                              <w:t>however this will</w:t>
                            </w:r>
                            <w:r>
                              <w:rPr>
                                <w:spacing w:val="1"/>
                                <w:sz w:val="14"/>
                              </w:rPr>
                              <w:t xml:space="preserve"> </w:t>
                            </w:r>
                            <w:r>
                              <w:rPr>
                                <w:sz w:val="14"/>
                              </w:rPr>
                              <w:t>be low volume and not the same as</w:t>
                            </w:r>
                            <w:r>
                              <w:rPr>
                                <w:spacing w:val="1"/>
                                <w:sz w:val="14"/>
                              </w:rPr>
                              <w:t xml:space="preserve"> </w:t>
                            </w:r>
                            <w:r>
                              <w:rPr>
                                <w:sz w:val="14"/>
                              </w:rPr>
                              <w:t>previous</w:t>
                            </w:r>
                            <w:r>
                              <w:rPr>
                                <w:spacing w:val="-4"/>
                                <w:sz w:val="14"/>
                              </w:rPr>
                              <w:t xml:space="preserve"> </w:t>
                            </w:r>
                            <w:r>
                              <w:rPr>
                                <w:sz w:val="14"/>
                              </w:rPr>
                              <w:t>Mokoan</w:t>
                            </w:r>
                            <w:r>
                              <w:rPr>
                                <w:spacing w:val="-7"/>
                                <w:sz w:val="14"/>
                              </w:rPr>
                              <w:t xml:space="preserve"> </w:t>
                            </w:r>
                            <w:r>
                              <w:rPr>
                                <w:sz w:val="14"/>
                              </w:rPr>
                              <w:t>storage.</w:t>
                            </w:r>
                            <w:r>
                              <w:rPr>
                                <w:spacing w:val="-4"/>
                                <w:sz w:val="14"/>
                              </w:rPr>
                              <w:t xml:space="preserve"> </w:t>
                            </w:r>
                            <w:r>
                              <w:rPr>
                                <w:sz w:val="14"/>
                              </w:rPr>
                              <w:t>Much</w:t>
                            </w:r>
                            <w:r>
                              <w:rPr>
                                <w:spacing w:val="-6"/>
                                <w:sz w:val="14"/>
                              </w:rPr>
                              <w:t xml:space="preserve"> </w:t>
                            </w:r>
                            <w:r>
                              <w:rPr>
                                <w:sz w:val="14"/>
                              </w:rPr>
                              <w:t>more</w:t>
                            </w:r>
                            <w:r>
                              <w:rPr>
                                <w:spacing w:val="-29"/>
                                <w:sz w:val="14"/>
                              </w:rPr>
                              <w:t xml:space="preserve"> </w:t>
                            </w:r>
                            <w:r>
                              <w:rPr>
                                <w:sz w:val="14"/>
                              </w:rPr>
                              <w:t>likely</w:t>
                            </w:r>
                            <w:r>
                              <w:rPr>
                                <w:spacing w:val="-8"/>
                                <w:sz w:val="14"/>
                              </w:rPr>
                              <w:t xml:space="preserve"> </w:t>
                            </w:r>
                            <w:r>
                              <w:rPr>
                                <w:sz w:val="14"/>
                              </w:rPr>
                              <w:t>to</w:t>
                            </w:r>
                            <w:r>
                              <w:rPr>
                                <w:spacing w:val="-7"/>
                                <w:sz w:val="14"/>
                              </w:rPr>
                              <w:t xml:space="preserve"> </w:t>
                            </w:r>
                            <w:r>
                              <w:rPr>
                                <w:sz w:val="14"/>
                              </w:rPr>
                              <w:t>attract</w:t>
                            </w:r>
                            <w:r>
                              <w:rPr>
                                <w:spacing w:val="-7"/>
                                <w:sz w:val="14"/>
                              </w:rPr>
                              <w:t xml:space="preserve"> </w:t>
                            </w:r>
                            <w:r>
                              <w:rPr>
                                <w:sz w:val="14"/>
                              </w:rPr>
                              <w:t>community</w:t>
                            </w:r>
                            <w:r>
                              <w:rPr>
                                <w:spacing w:val="-8"/>
                                <w:sz w:val="14"/>
                              </w:rPr>
                              <w:t xml:space="preserve"> </w:t>
                            </w:r>
                            <w:r>
                              <w:rPr>
                                <w:sz w:val="14"/>
                              </w:rPr>
                              <w:t>opposition</w:t>
                            </w:r>
                            <w:r>
                              <w:rPr>
                                <w:spacing w:val="-29"/>
                                <w:sz w:val="14"/>
                              </w:rPr>
                              <w:t xml:space="preserve"> </w:t>
                            </w:r>
                            <w:r>
                              <w:rPr>
                                <w:sz w:val="14"/>
                              </w:rPr>
                              <w:t>with</w:t>
                            </w:r>
                            <w:r>
                              <w:rPr>
                                <w:spacing w:val="-4"/>
                                <w:sz w:val="14"/>
                              </w:rPr>
                              <w:t xml:space="preserve"> </w:t>
                            </w:r>
                            <w:r>
                              <w:rPr>
                                <w:sz w:val="14"/>
                              </w:rPr>
                              <w:t>the</w:t>
                            </w:r>
                            <w:r>
                              <w:rPr>
                                <w:spacing w:val="-3"/>
                                <w:sz w:val="14"/>
                              </w:rPr>
                              <w:t xml:space="preserve"> </w:t>
                            </w:r>
                            <w:r>
                              <w:rPr>
                                <w:sz w:val="14"/>
                              </w:rPr>
                              <w:t>environmental</w:t>
                            </w:r>
                            <w:r>
                              <w:rPr>
                                <w:spacing w:val="-4"/>
                                <w:sz w:val="14"/>
                              </w:rPr>
                              <w:t xml:space="preserve"> </w:t>
                            </w:r>
                            <w:r>
                              <w:rPr>
                                <w:sz w:val="14"/>
                              </w:rPr>
                              <w:t>impacts</w:t>
                            </w:r>
                          </w:p>
                        </w:tc>
                      </w:tr>
                      <w:tr w:rsidR="00D35E0C" w14:paraId="01F8B2FF"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6D6CB87D" w14:textId="77777777" w:rsidR="00D35E0C" w:rsidRDefault="00D35E0C">
                            <w:pPr>
                              <w:pStyle w:val="TableParagraph"/>
                              <w:spacing w:before="26" w:line="256" w:lineRule="auto"/>
                              <w:ind w:left="26" w:right="150"/>
                              <w:rPr>
                                <w:b/>
                                <w:sz w:val="15"/>
                              </w:rPr>
                            </w:pPr>
                            <w:r>
                              <w:rPr>
                                <w:b/>
                                <w:color w:val="FFFFFF"/>
                                <w:sz w:val="15"/>
                              </w:rPr>
                              <w:t>Regulatory and</w:t>
                            </w:r>
                            <w:r>
                              <w:rPr>
                                <w:b/>
                                <w:color w:val="FFFFFF"/>
                                <w:spacing w:val="1"/>
                                <w:sz w:val="15"/>
                              </w:rPr>
                              <w:t xml:space="preserve"> </w:t>
                            </w:r>
                            <w:r>
                              <w:rPr>
                                <w:b/>
                                <w:color w:val="FFFFFF"/>
                                <w:spacing w:val="-1"/>
                                <w:sz w:val="15"/>
                              </w:rPr>
                              <w:t>Policy</w:t>
                            </w:r>
                            <w:r>
                              <w:rPr>
                                <w:b/>
                                <w:color w:val="FFFFFF"/>
                                <w:spacing w:val="-6"/>
                                <w:sz w:val="15"/>
                              </w:rPr>
                              <w:t xml:space="preserve"> </w:t>
                            </w:r>
                            <w:r>
                              <w:rPr>
                                <w:b/>
                                <w:color w:val="FFFFFF"/>
                                <w:sz w:val="15"/>
                              </w:rPr>
                              <w:t>Compliance</w:t>
                            </w:r>
                          </w:p>
                        </w:tc>
                        <w:tc>
                          <w:tcPr>
                            <w:tcW w:w="1197" w:type="dxa"/>
                            <w:tcBorders>
                              <w:top w:val="double" w:sz="6" w:space="0" w:color="808080"/>
                              <w:left w:val="single" w:sz="6" w:space="0" w:color="F2F2F2"/>
                              <w:bottom w:val="double" w:sz="6" w:space="0" w:color="808080"/>
                              <w:right w:val="nil"/>
                            </w:tcBorders>
                          </w:tcPr>
                          <w:p w14:paraId="7EEE9003" w14:textId="77777777" w:rsidR="00D35E0C" w:rsidRPr="00C4525C" w:rsidRDefault="00D35E0C">
                            <w:pPr>
                              <w:pStyle w:val="TableParagraph"/>
                              <w:rPr>
                                <w:rFonts w:ascii="Times New Roman"/>
                                <w:sz w:val="16"/>
                              </w:rPr>
                            </w:pPr>
                          </w:p>
                          <w:p w14:paraId="2117C5FE" w14:textId="77777777" w:rsidR="00D35E0C" w:rsidRPr="00C4525C" w:rsidRDefault="00D35E0C">
                            <w:pPr>
                              <w:pStyle w:val="TableParagraph"/>
                              <w:rPr>
                                <w:rFonts w:ascii="Times New Roman"/>
                                <w:sz w:val="16"/>
                              </w:rPr>
                            </w:pPr>
                          </w:p>
                          <w:p w14:paraId="28136157" w14:textId="77777777" w:rsidR="00D35E0C" w:rsidRPr="00C4525C" w:rsidRDefault="00D35E0C">
                            <w:pPr>
                              <w:pStyle w:val="TableParagraph"/>
                              <w:spacing w:before="5"/>
                              <w:rPr>
                                <w:rFonts w:ascii="Times New Roman"/>
                                <w:sz w:val="16"/>
                              </w:rPr>
                            </w:pPr>
                          </w:p>
                          <w:p w14:paraId="0A8A05B3" w14:textId="77777777" w:rsidR="00D35E0C" w:rsidRPr="00C4525C" w:rsidRDefault="00D35E0C">
                            <w:pPr>
                              <w:pStyle w:val="TableParagraph"/>
                              <w:ind w:left="71" w:right="59"/>
                              <w:jc w:val="center"/>
                              <w:rPr>
                                <w:b/>
                                <w:sz w:val="17"/>
                              </w:rPr>
                            </w:pPr>
                            <w:r w:rsidRPr="00C4525C">
                              <w:rPr>
                                <w:b/>
                                <w:w w:val="105"/>
                                <w:sz w:val="17"/>
                              </w:rPr>
                              <w:t>Not</w:t>
                            </w:r>
                            <w:r w:rsidRPr="00C4525C">
                              <w:rPr>
                                <w:b/>
                                <w:spacing w:val="-9"/>
                                <w:w w:val="105"/>
                                <w:sz w:val="17"/>
                              </w:rPr>
                              <w:t xml:space="preserve"> </w:t>
                            </w:r>
                            <w:r w:rsidRPr="00C4525C">
                              <w:rPr>
                                <w:b/>
                                <w:w w:val="105"/>
                                <w:sz w:val="17"/>
                              </w:rPr>
                              <w:t>aligned</w:t>
                            </w:r>
                          </w:p>
                        </w:tc>
                        <w:tc>
                          <w:tcPr>
                            <w:tcW w:w="233" w:type="dxa"/>
                            <w:tcBorders>
                              <w:top w:val="double" w:sz="6" w:space="0" w:color="808080"/>
                              <w:left w:val="nil"/>
                              <w:bottom w:val="double" w:sz="6" w:space="0" w:color="808080"/>
                              <w:right w:val="nil"/>
                            </w:tcBorders>
                            <w:shd w:val="clear" w:color="auto" w:fill="001F60"/>
                          </w:tcPr>
                          <w:p w14:paraId="6C095541" w14:textId="77777777" w:rsidR="00D35E0C" w:rsidRDefault="00D35E0C">
                            <w:pPr>
                              <w:pStyle w:val="TableParagraph"/>
                              <w:rPr>
                                <w:rFonts w:ascii="Times New Roman"/>
                                <w:sz w:val="12"/>
                              </w:rPr>
                            </w:pPr>
                          </w:p>
                          <w:p w14:paraId="3D18856A" w14:textId="77777777" w:rsidR="00D35E0C" w:rsidRDefault="00D35E0C">
                            <w:pPr>
                              <w:pStyle w:val="TableParagraph"/>
                              <w:rPr>
                                <w:rFonts w:ascii="Times New Roman"/>
                                <w:sz w:val="12"/>
                              </w:rPr>
                            </w:pPr>
                          </w:p>
                          <w:p w14:paraId="70C31570" w14:textId="77777777" w:rsidR="00D35E0C" w:rsidRDefault="00D35E0C">
                            <w:pPr>
                              <w:pStyle w:val="TableParagraph"/>
                              <w:rPr>
                                <w:rFonts w:ascii="Times New Roman"/>
                                <w:sz w:val="12"/>
                              </w:rPr>
                            </w:pPr>
                          </w:p>
                          <w:p w14:paraId="071A530A" w14:textId="77777777" w:rsidR="00D35E0C" w:rsidRDefault="00D35E0C">
                            <w:pPr>
                              <w:pStyle w:val="TableParagraph"/>
                              <w:spacing w:before="6"/>
                              <w:rPr>
                                <w:rFonts w:ascii="Times New Roman"/>
                                <w:sz w:val="15"/>
                              </w:rPr>
                            </w:pPr>
                          </w:p>
                          <w:p w14:paraId="17F06919" w14:textId="77777777" w:rsidR="00D35E0C" w:rsidRDefault="00D35E0C">
                            <w:pPr>
                              <w:pStyle w:val="TableParagraph"/>
                              <w:ind w:left="29"/>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7CFC9BFA" w14:textId="77777777" w:rsidR="00D35E0C" w:rsidRDefault="00D35E0C">
                            <w:pPr>
                              <w:pStyle w:val="TableParagraph"/>
                              <w:spacing w:before="24" w:line="256" w:lineRule="auto"/>
                              <w:ind w:left="26" w:right="57"/>
                              <w:jc w:val="both"/>
                              <w:rPr>
                                <w:sz w:val="14"/>
                              </w:rPr>
                            </w:pPr>
                            <w:r>
                              <w:rPr>
                                <w:sz w:val="14"/>
                              </w:rPr>
                              <w:t>Would</w:t>
                            </w:r>
                            <w:r>
                              <w:rPr>
                                <w:spacing w:val="-6"/>
                                <w:sz w:val="14"/>
                              </w:rPr>
                              <w:t xml:space="preserve"> </w:t>
                            </w:r>
                            <w:r>
                              <w:rPr>
                                <w:sz w:val="14"/>
                              </w:rPr>
                              <w:t>require</w:t>
                            </w:r>
                            <w:r>
                              <w:rPr>
                                <w:spacing w:val="-6"/>
                                <w:sz w:val="14"/>
                              </w:rPr>
                              <w:t xml:space="preserve"> </w:t>
                            </w:r>
                            <w:r>
                              <w:rPr>
                                <w:sz w:val="14"/>
                              </w:rPr>
                              <w:t>a</w:t>
                            </w:r>
                            <w:r>
                              <w:rPr>
                                <w:spacing w:val="-4"/>
                                <w:sz w:val="14"/>
                              </w:rPr>
                              <w:t xml:space="preserve"> </w:t>
                            </w:r>
                            <w:r>
                              <w:rPr>
                                <w:sz w:val="14"/>
                              </w:rPr>
                              <w:t>significant</w:t>
                            </w:r>
                            <w:r>
                              <w:rPr>
                                <w:spacing w:val="-6"/>
                                <w:sz w:val="14"/>
                              </w:rPr>
                              <w:t xml:space="preserve"> </w:t>
                            </w:r>
                            <w:r>
                              <w:rPr>
                                <w:sz w:val="14"/>
                              </w:rPr>
                              <w:t>reversal</w:t>
                            </w:r>
                            <w:r>
                              <w:rPr>
                                <w:spacing w:val="-7"/>
                                <w:sz w:val="14"/>
                              </w:rPr>
                              <w:t xml:space="preserve"> </w:t>
                            </w:r>
                            <w:r>
                              <w:rPr>
                                <w:sz w:val="14"/>
                              </w:rPr>
                              <w:t>of</w:t>
                            </w:r>
                            <w:r>
                              <w:rPr>
                                <w:spacing w:val="-30"/>
                                <w:sz w:val="14"/>
                              </w:rPr>
                              <w:t xml:space="preserve"> </w:t>
                            </w:r>
                            <w:r>
                              <w:rPr>
                                <w:w w:val="95"/>
                                <w:sz w:val="14"/>
                              </w:rPr>
                              <w:t>recent decision making in government</w:t>
                            </w:r>
                            <w:r>
                              <w:rPr>
                                <w:spacing w:val="1"/>
                                <w:w w:val="95"/>
                                <w:sz w:val="14"/>
                              </w:rPr>
                              <w:t xml:space="preserve"> </w:t>
                            </w:r>
                            <w:r>
                              <w:rPr>
                                <w:sz w:val="14"/>
                              </w:rPr>
                              <w:t>policy</w:t>
                            </w:r>
                          </w:p>
                        </w:tc>
                      </w:tr>
                      <w:tr w:rsidR="00D35E0C" w14:paraId="27D0CC86" w14:textId="77777777">
                        <w:trPr>
                          <w:trHeight w:val="1308"/>
                        </w:trPr>
                        <w:tc>
                          <w:tcPr>
                            <w:tcW w:w="1330" w:type="dxa"/>
                            <w:tcBorders>
                              <w:top w:val="double" w:sz="6" w:space="0" w:color="808080"/>
                              <w:left w:val="single" w:sz="6" w:space="0" w:color="808080"/>
                              <w:bottom w:val="single" w:sz="6" w:space="0" w:color="808080"/>
                              <w:right w:val="single" w:sz="6" w:space="0" w:color="F2F2F2"/>
                            </w:tcBorders>
                            <w:shd w:val="clear" w:color="auto" w:fill="001F60"/>
                          </w:tcPr>
                          <w:p w14:paraId="3CF786C7" w14:textId="77777777" w:rsidR="00D35E0C" w:rsidRDefault="00D35E0C">
                            <w:pPr>
                              <w:pStyle w:val="TableParagraph"/>
                              <w:spacing w:before="26" w:line="256" w:lineRule="auto"/>
                              <w:ind w:left="26" w:right="508"/>
                              <w:rPr>
                                <w:b/>
                                <w:sz w:val="15"/>
                              </w:rPr>
                            </w:pPr>
                            <w:r>
                              <w:rPr>
                                <w:b/>
                                <w:color w:val="FFFFFF"/>
                                <w:sz w:val="15"/>
                              </w:rPr>
                              <w:t>Impacts and</w:t>
                            </w:r>
                            <w:r>
                              <w:rPr>
                                <w:b/>
                                <w:color w:val="FFFFFF"/>
                                <w:spacing w:val="-31"/>
                                <w:sz w:val="15"/>
                              </w:rPr>
                              <w:t xml:space="preserve"> </w:t>
                            </w:r>
                            <w:r>
                              <w:rPr>
                                <w:b/>
                                <w:color w:val="FFFFFF"/>
                                <w:sz w:val="15"/>
                              </w:rPr>
                              <w:t>benefits</w:t>
                            </w:r>
                          </w:p>
                        </w:tc>
                        <w:tc>
                          <w:tcPr>
                            <w:tcW w:w="1197" w:type="dxa"/>
                            <w:tcBorders>
                              <w:top w:val="double" w:sz="6" w:space="0" w:color="808080"/>
                              <w:left w:val="single" w:sz="6" w:space="0" w:color="F2F2F2"/>
                              <w:bottom w:val="single" w:sz="6" w:space="0" w:color="808080"/>
                              <w:right w:val="nil"/>
                            </w:tcBorders>
                          </w:tcPr>
                          <w:p w14:paraId="7EFA453A" w14:textId="77777777" w:rsidR="00D35E0C" w:rsidRPr="00C4525C" w:rsidRDefault="00D35E0C">
                            <w:pPr>
                              <w:pStyle w:val="TableParagraph"/>
                              <w:rPr>
                                <w:rFonts w:ascii="Times New Roman"/>
                                <w:sz w:val="16"/>
                              </w:rPr>
                            </w:pPr>
                          </w:p>
                          <w:p w14:paraId="623EB71B" w14:textId="77777777" w:rsidR="00D35E0C" w:rsidRPr="00C4525C" w:rsidRDefault="00D35E0C">
                            <w:pPr>
                              <w:pStyle w:val="TableParagraph"/>
                              <w:rPr>
                                <w:rFonts w:ascii="Times New Roman"/>
                                <w:sz w:val="16"/>
                              </w:rPr>
                            </w:pPr>
                          </w:p>
                          <w:p w14:paraId="1B037C86" w14:textId="77777777" w:rsidR="00D35E0C" w:rsidRPr="00C4525C" w:rsidRDefault="00D35E0C">
                            <w:pPr>
                              <w:pStyle w:val="TableParagraph"/>
                              <w:spacing w:before="5"/>
                              <w:rPr>
                                <w:rFonts w:ascii="Times New Roman"/>
                                <w:sz w:val="16"/>
                              </w:rPr>
                            </w:pPr>
                          </w:p>
                          <w:p w14:paraId="6FCCE1DD" w14:textId="77777777" w:rsidR="00D35E0C" w:rsidRPr="00C4525C" w:rsidRDefault="00D35E0C">
                            <w:pPr>
                              <w:pStyle w:val="TableParagraph"/>
                              <w:ind w:left="70" w:right="62"/>
                              <w:jc w:val="center"/>
                              <w:rPr>
                                <w:b/>
                                <w:sz w:val="17"/>
                              </w:rPr>
                            </w:pPr>
                            <w:r w:rsidRPr="00C4525C">
                              <w:rPr>
                                <w:b/>
                                <w:w w:val="105"/>
                                <w:sz w:val="17"/>
                              </w:rPr>
                              <w:t>Unacceptable</w:t>
                            </w:r>
                          </w:p>
                        </w:tc>
                        <w:tc>
                          <w:tcPr>
                            <w:tcW w:w="233" w:type="dxa"/>
                            <w:tcBorders>
                              <w:top w:val="double" w:sz="6" w:space="0" w:color="808080"/>
                              <w:left w:val="nil"/>
                              <w:bottom w:val="single" w:sz="6" w:space="0" w:color="808080"/>
                              <w:right w:val="nil"/>
                            </w:tcBorders>
                            <w:shd w:val="clear" w:color="auto" w:fill="001F60"/>
                          </w:tcPr>
                          <w:p w14:paraId="2201DC8A" w14:textId="77777777" w:rsidR="00D35E0C" w:rsidRDefault="00D35E0C">
                            <w:pPr>
                              <w:pStyle w:val="TableParagraph"/>
                              <w:rPr>
                                <w:rFonts w:ascii="Times New Roman"/>
                                <w:sz w:val="12"/>
                              </w:rPr>
                            </w:pPr>
                          </w:p>
                          <w:p w14:paraId="3C765A59" w14:textId="77777777" w:rsidR="00D35E0C" w:rsidRDefault="00D35E0C">
                            <w:pPr>
                              <w:pStyle w:val="TableParagraph"/>
                              <w:rPr>
                                <w:rFonts w:ascii="Times New Roman"/>
                                <w:sz w:val="12"/>
                              </w:rPr>
                            </w:pPr>
                          </w:p>
                          <w:p w14:paraId="2374D55C" w14:textId="77777777" w:rsidR="00D35E0C" w:rsidRDefault="00D35E0C">
                            <w:pPr>
                              <w:pStyle w:val="TableParagraph"/>
                              <w:rPr>
                                <w:rFonts w:ascii="Times New Roman"/>
                                <w:sz w:val="12"/>
                              </w:rPr>
                            </w:pPr>
                          </w:p>
                          <w:p w14:paraId="5429F9C5" w14:textId="77777777" w:rsidR="00D35E0C" w:rsidRDefault="00D35E0C">
                            <w:pPr>
                              <w:pStyle w:val="TableParagraph"/>
                              <w:spacing w:before="6"/>
                              <w:rPr>
                                <w:rFonts w:ascii="Times New Roman"/>
                                <w:sz w:val="15"/>
                              </w:rPr>
                            </w:pPr>
                          </w:p>
                          <w:p w14:paraId="695FE21D"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single" w:sz="6" w:space="0" w:color="808080"/>
                              <w:right w:val="single" w:sz="6" w:space="0" w:color="808080"/>
                            </w:tcBorders>
                            <w:shd w:val="clear" w:color="auto" w:fill="F2F2F2"/>
                          </w:tcPr>
                          <w:p w14:paraId="1E7273CA" w14:textId="77777777" w:rsidR="00D35E0C" w:rsidRDefault="00D35E0C">
                            <w:pPr>
                              <w:pStyle w:val="TableParagraph"/>
                              <w:spacing w:before="24" w:line="256" w:lineRule="auto"/>
                              <w:ind w:left="26" w:right="12"/>
                              <w:rPr>
                                <w:sz w:val="14"/>
                              </w:rPr>
                            </w:pPr>
                            <w:r>
                              <w:rPr>
                                <w:spacing w:val="-1"/>
                                <w:sz w:val="14"/>
                              </w:rPr>
                              <w:t>The</w:t>
                            </w:r>
                            <w:r>
                              <w:rPr>
                                <w:spacing w:val="-6"/>
                                <w:sz w:val="14"/>
                              </w:rPr>
                              <w:t xml:space="preserve"> </w:t>
                            </w:r>
                            <w:r>
                              <w:rPr>
                                <w:spacing w:val="-1"/>
                                <w:sz w:val="14"/>
                              </w:rPr>
                              <w:t>potential</w:t>
                            </w:r>
                            <w:r>
                              <w:rPr>
                                <w:spacing w:val="-6"/>
                                <w:sz w:val="14"/>
                              </w:rPr>
                              <w:t xml:space="preserve"> </w:t>
                            </w:r>
                            <w:r>
                              <w:rPr>
                                <w:sz w:val="14"/>
                              </w:rPr>
                              <w:t>negative</w:t>
                            </w:r>
                            <w:r>
                              <w:rPr>
                                <w:spacing w:val="-5"/>
                                <w:sz w:val="14"/>
                              </w:rPr>
                              <w:t xml:space="preserve"> </w:t>
                            </w:r>
                            <w:r>
                              <w:rPr>
                                <w:sz w:val="14"/>
                              </w:rPr>
                              <w:t>impacts</w:t>
                            </w:r>
                            <w:r>
                              <w:rPr>
                                <w:spacing w:val="-4"/>
                                <w:sz w:val="14"/>
                              </w:rPr>
                              <w:t xml:space="preserve"> </w:t>
                            </w:r>
                            <w:r>
                              <w:rPr>
                                <w:sz w:val="14"/>
                              </w:rPr>
                              <w:t>created</w:t>
                            </w:r>
                            <w:r>
                              <w:rPr>
                                <w:spacing w:val="-29"/>
                                <w:sz w:val="14"/>
                              </w:rPr>
                              <w:t xml:space="preserve"> </w:t>
                            </w:r>
                            <w:r>
                              <w:rPr>
                                <w:sz w:val="14"/>
                              </w:rPr>
                              <w:t>will outweigh the marginal positive</w:t>
                            </w:r>
                            <w:r>
                              <w:rPr>
                                <w:spacing w:val="1"/>
                                <w:sz w:val="14"/>
                              </w:rPr>
                              <w:t xml:space="preserve"> </w:t>
                            </w:r>
                            <w:r>
                              <w:rPr>
                                <w:sz w:val="14"/>
                              </w:rPr>
                              <w:t>impacts</w:t>
                            </w:r>
                          </w:p>
                        </w:tc>
                      </w:tr>
                    </w:tbl>
                    <w:p w14:paraId="1042F6BE" w14:textId="77777777" w:rsidR="00D35E0C" w:rsidRDefault="00D35E0C" w:rsidP="00D35E0C">
                      <w:pPr>
                        <w:pStyle w:val="BodyText"/>
                      </w:pPr>
                    </w:p>
                  </w:txbxContent>
                </v:textbox>
                <w10:anchorlock/>
              </v:shape>
            </w:pict>
          </mc:Fallback>
        </mc:AlternateContent>
      </w:r>
    </w:p>
    <w:p w14:paraId="63423D44" w14:textId="3023F321" w:rsidR="00D35E0C" w:rsidRDefault="00D35E0C" w:rsidP="00D35E0C">
      <w:pPr>
        <w:pStyle w:val="BodyText"/>
        <w:spacing w:before="1"/>
        <w:rPr>
          <w:rFonts w:ascii="Arial"/>
          <w:i/>
          <w:sz w:val="9"/>
        </w:rPr>
      </w:pPr>
      <w:r>
        <w:rPr>
          <w:rFonts w:ascii="Calibri"/>
          <w:i/>
          <w:noProof/>
          <w:sz w:val="20"/>
        </w:rPr>
        <mc:AlternateContent>
          <mc:Choice Requires="wpg">
            <w:drawing>
              <wp:anchor distT="0" distB="0" distL="0" distR="0" simplePos="0" relativeHeight="251658272" behindDoc="1" locked="0" layoutInCell="1" allowOverlap="1" wp14:anchorId="63632948" wp14:editId="082F4B54">
                <wp:simplePos x="0" y="0"/>
                <wp:positionH relativeFrom="page">
                  <wp:posOffset>675005</wp:posOffset>
                </wp:positionH>
                <wp:positionV relativeFrom="paragraph">
                  <wp:posOffset>81280</wp:posOffset>
                </wp:positionV>
                <wp:extent cx="3075940" cy="1137285"/>
                <wp:effectExtent l="0" t="0" r="1905" b="0"/>
                <wp:wrapTopAndBottom/>
                <wp:docPr id="1435457085" name="Group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137285"/>
                          <a:chOff x="1063" y="128"/>
                          <a:chExt cx="4844" cy="1791"/>
                        </a:xfrm>
                      </wpg:grpSpPr>
                      <wps:wsp>
                        <wps:cNvPr id="547552383" name="docshape72"/>
                        <wps:cNvSpPr txBox="1">
                          <a:spLocks noChangeArrowheads="1"/>
                        </wps:cNvSpPr>
                        <wps:spPr bwMode="auto">
                          <a:xfrm>
                            <a:off x="1063" y="702"/>
                            <a:ext cx="4844" cy="1217"/>
                          </a:xfrm>
                          <a:prstGeom prst="rect">
                            <a:avLst/>
                          </a:prstGeom>
                          <a:solidFill>
                            <a:srgbClr val="A8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D9CD2A" w14:textId="77777777" w:rsidR="00D35E0C" w:rsidRDefault="00D35E0C" w:rsidP="00D35E0C">
                              <w:pPr>
                                <w:spacing w:before="5"/>
                                <w:rPr>
                                  <w:rFonts w:ascii="Arial"/>
                                  <w:color w:val="000000"/>
                                  <w:sz w:val="34"/>
                                </w:rPr>
                              </w:pPr>
                            </w:p>
                            <w:p w14:paraId="08A0A2BF" w14:textId="77777777" w:rsidR="00D35E0C" w:rsidRDefault="00D35E0C" w:rsidP="00D35E0C">
                              <w:pPr>
                                <w:ind w:left="1291"/>
                                <w:rPr>
                                  <w:rFonts w:ascii="Arial"/>
                                  <w:color w:val="000000"/>
                                  <w:sz w:val="35"/>
                                </w:rPr>
                              </w:pPr>
                              <w:r>
                                <w:rPr>
                                  <w:rFonts w:ascii="Arial"/>
                                  <w:color w:val="FFFFFF"/>
                                  <w:sz w:val="35"/>
                                </w:rPr>
                                <w:t>Not</w:t>
                              </w:r>
                              <w:r>
                                <w:rPr>
                                  <w:rFonts w:ascii="Arial"/>
                                  <w:color w:val="FFFFFF"/>
                                  <w:spacing w:val="8"/>
                                  <w:sz w:val="35"/>
                                </w:rPr>
                                <w:t xml:space="preserve"> </w:t>
                              </w:r>
                              <w:r>
                                <w:rPr>
                                  <w:rFonts w:ascii="Arial"/>
                                  <w:color w:val="FFFFFF"/>
                                  <w:sz w:val="35"/>
                                </w:rPr>
                                <w:t>shortlisted</w:t>
                              </w:r>
                            </w:p>
                          </w:txbxContent>
                        </wps:txbx>
                        <wps:bodyPr rot="0" vert="horz" wrap="square" lIns="0" tIns="0" rIns="0" bIns="0" anchor="t" anchorCtr="0" upright="1">
                          <a:noAutofit/>
                        </wps:bodyPr>
                      </wps:wsp>
                      <wps:wsp>
                        <wps:cNvPr id="1218734600" name="docshape73"/>
                        <wps:cNvSpPr txBox="1">
                          <a:spLocks noChangeArrowheads="1"/>
                        </wps:cNvSpPr>
                        <wps:spPr bwMode="auto">
                          <a:xfrm>
                            <a:off x="1063" y="128"/>
                            <a:ext cx="4844" cy="574"/>
                          </a:xfrm>
                          <a:prstGeom prst="rect">
                            <a:avLst/>
                          </a:prstGeom>
                          <a:solidFill>
                            <a:srgbClr val="001F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5DC8B9" w14:textId="77777777" w:rsidR="00D35E0C" w:rsidRDefault="00D35E0C" w:rsidP="00D35E0C">
                              <w:pPr>
                                <w:spacing w:before="148"/>
                                <w:ind w:left="863"/>
                                <w:rPr>
                                  <w:color w:val="000000"/>
                                </w:rPr>
                              </w:pPr>
                              <w:r>
                                <w:rPr>
                                  <w:color w:val="FFFFFF"/>
                                </w:rPr>
                                <w:t>Preliminary</w:t>
                              </w:r>
                              <w:r>
                                <w:rPr>
                                  <w:color w:val="FFFFFF"/>
                                  <w:spacing w:val="28"/>
                                </w:rPr>
                                <w:t xml:space="preserve"> </w:t>
                              </w:r>
                              <w:r>
                                <w:rPr>
                                  <w:color w:val="FFFFFF"/>
                                </w:rPr>
                                <w:t>Assessment</w:t>
                              </w:r>
                              <w:r>
                                <w:rPr>
                                  <w:color w:val="FFFFFF"/>
                                  <w:spacing w:val="29"/>
                                </w:rPr>
                                <w:t xml:space="preserve"> </w:t>
                              </w:r>
                              <w:r>
                                <w:rPr>
                                  <w:color w:val="FFFFFF"/>
                                </w:rPr>
                                <w:t>Outcome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632948" id="Group 57" o:spid="_x0000_s1083" alt="&quot;&quot;" style="position:absolute;margin-left:53.15pt;margin-top:6.4pt;width:242.2pt;height:89.55pt;z-index:-251658208;mso-wrap-distance-left:0;mso-wrap-distance-right:0;mso-position-horizontal-relative:page;mso-position-vertical-relative:text" coordorigin="1063,128" coordsize="4844,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">
                <v:shape id="docshape72" o:spid="_x0000_s1084" type="#_x0000_t202" style="position:absolute;left:1063;top:702;width:4844;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" fillcolor="#a80000" stroked="f">
                  <v:textbox inset="0,0,0,0">
                    <w:txbxContent>
                      <w:p w14:paraId="52D9CD2A" w14:textId="77777777" w:rsidR="00D35E0C" w:rsidRDefault="00D35E0C" w:rsidP="00D35E0C">
                        <w:pPr>
                          <w:spacing w:before="5"/>
                          <w:rPr>
                            <w:rFonts w:ascii="Arial"/>
                            <w:color w:val="000000"/>
                            <w:sz w:val="34"/>
                          </w:rPr>
                        </w:pPr>
                      </w:p>
                      <w:p w14:paraId="08A0A2BF" w14:textId="77777777" w:rsidR="00D35E0C" w:rsidRDefault="00D35E0C" w:rsidP="00D35E0C">
                        <w:pPr>
                          <w:ind w:left="1291"/>
                          <w:rPr>
                            <w:rFonts w:ascii="Arial"/>
                            <w:color w:val="000000"/>
                            <w:sz w:val="35"/>
                          </w:rPr>
                        </w:pPr>
                        <w:r>
                          <w:rPr>
                            <w:rFonts w:ascii="Arial"/>
                            <w:color w:val="FFFFFF"/>
                            <w:sz w:val="35"/>
                          </w:rPr>
                          <w:t>Not</w:t>
                        </w:r>
                        <w:r>
                          <w:rPr>
                            <w:rFonts w:ascii="Arial"/>
                            <w:color w:val="FFFFFF"/>
                            <w:spacing w:val="8"/>
                            <w:sz w:val="35"/>
                          </w:rPr>
                          <w:t xml:space="preserve"> </w:t>
                        </w:r>
                        <w:r>
                          <w:rPr>
                            <w:rFonts w:ascii="Arial"/>
                            <w:color w:val="FFFFFF"/>
                            <w:sz w:val="35"/>
                          </w:rPr>
                          <w:t>shortlisted</w:t>
                        </w:r>
                      </w:p>
                    </w:txbxContent>
                  </v:textbox>
                </v:shape>
                <v:shape id="docshape73" o:spid="_x0000_s1085" type="#_x0000_t202" style="position:absolute;left:1063;top:128;width:4844;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" fillcolor="#001f60" stroked="f">
                  <v:textbox inset="0,0,0,0">
                    <w:txbxContent>
                      <w:p w14:paraId="575DC8B9" w14:textId="77777777" w:rsidR="00D35E0C" w:rsidRDefault="00D35E0C" w:rsidP="00D35E0C">
                        <w:pPr>
                          <w:spacing w:before="148"/>
                          <w:ind w:left="863"/>
                          <w:rPr>
                            <w:color w:val="000000"/>
                          </w:rPr>
                        </w:pPr>
                        <w:r>
                          <w:rPr>
                            <w:color w:val="FFFFFF"/>
                          </w:rPr>
                          <w:t>Preliminary</w:t>
                        </w:r>
                        <w:r>
                          <w:rPr>
                            <w:color w:val="FFFFFF"/>
                            <w:spacing w:val="28"/>
                          </w:rPr>
                          <w:t xml:space="preserve"> </w:t>
                        </w:r>
                        <w:r>
                          <w:rPr>
                            <w:color w:val="FFFFFF"/>
                          </w:rPr>
                          <w:t>Assessment</w:t>
                        </w:r>
                        <w:r>
                          <w:rPr>
                            <w:color w:val="FFFFFF"/>
                            <w:spacing w:val="29"/>
                          </w:rPr>
                          <w:t xml:space="preserve"> </w:t>
                        </w:r>
                        <w:r>
                          <w:rPr>
                            <w:color w:val="FFFFFF"/>
                          </w:rPr>
                          <w:t>Outcome</w:t>
                        </w:r>
                      </w:p>
                    </w:txbxContent>
                  </v:textbox>
                </v:shape>
                <w10:wrap type="topAndBottom" anchorx="page"/>
              </v:group>
            </w:pict>
          </mc:Fallback>
        </mc:AlternateContent>
      </w:r>
      <w:r>
        <w:rPr>
          <w:rFonts w:ascii="Calibri"/>
          <w:i/>
          <w:noProof/>
          <w:sz w:val="20"/>
        </w:rPr>
        <mc:AlternateContent>
          <mc:Choice Requires="wpg">
            <w:drawing>
              <wp:anchor distT="0" distB="0" distL="0" distR="0" simplePos="0" relativeHeight="251658273" behindDoc="1" locked="0" layoutInCell="1" allowOverlap="1" wp14:anchorId="6E339C8D" wp14:editId="19697896">
                <wp:simplePos x="0" y="0"/>
                <wp:positionH relativeFrom="page">
                  <wp:posOffset>3851275</wp:posOffset>
                </wp:positionH>
                <wp:positionV relativeFrom="paragraph">
                  <wp:posOffset>81280</wp:posOffset>
                </wp:positionV>
                <wp:extent cx="3185160" cy="1137285"/>
                <wp:effectExtent l="3175" t="0" r="2540" b="0"/>
                <wp:wrapTopAndBottom/>
                <wp:docPr id="1709391371" name="Group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5160" cy="1137285"/>
                          <a:chOff x="6065" y="128"/>
                          <a:chExt cx="5016" cy="1791"/>
                        </a:xfrm>
                      </wpg:grpSpPr>
                      <wps:wsp>
                        <wps:cNvPr id="1470274905" name="docshape75"/>
                        <wps:cNvSpPr txBox="1">
                          <a:spLocks noChangeArrowheads="1"/>
                        </wps:cNvSpPr>
                        <wps:spPr bwMode="auto">
                          <a:xfrm>
                            <a:off x="6064" y="702"/>
                            <a:ext cx="5016" cy="121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598FD" w14:textId="77777777" w:rsidR="00D35E0C" w:rsidRDefault="00D35E0C" w:rsidP="00D35E0C">
                              <w:pPr>
                                <w:spacing w:before="13" w:line="264" w:lineRule="auto"/>
                                <w:ind w:left="35" w:right="280"/>
                                <w:rPr>
                                  <w:rFonts w:ascii="Arial"/>
                                  <w:color w:val="000000"/>
                                  <w:sz w:val="17"/>
                                </w:rPr>
                              </w:pPr>
                              <w:r>
                                <w:rPr>
                                  <w:rFonts w:ascii="Arial"/>
                                  <w:color w:val="000000"/>
                                  <w:w w:val="105"/>
                                  <w:sz w:val="17"/>
                                </w:rPr>
                                <w:t>Not</w:t>
                              </w:r>
                              <w:r>
                                <w:rPr>
                                  <w:rFonts w:ascii="Arial"/>
                                  <w:color w:val="000000"/>
                                  <w:spacing w:val="-12"/>
                                  <w:w w:val="105"/>
                                  <w:sz w:val="17"/>
                                </w:rPr>
                                <w:t xml:space="preserve"> </w:t>
                              </w:r>
                              <w:r>
                                <w:rPr>
                                  <w:rFonts w:ascii="Arial"/>
                                  <w:color w:val="000000"/>
                                  <w:w w:val="105"/>
                                  <w:sz w:val="17"/>
                                </w:rPr>
                                <w:t>a</w:t>
                              </w:r>
                              <w:r>
                                <w:rPr>
                                  <w:rFonts w:ascii="Arial"/>
                                  <w:color w:val="000000"/>
                                  <w:spacing w:val="-9"/>
                                  <w:w w:val="105"/>
                                  <w:sz w:val="17"/>
                                </w:rPr>
                                <w:t xml:space="preserve"> </w:t>
                              </w:r>
                              <w:r>
                                <w:rPr>
                                  <w:rFonts w:ascii="Arial"/>
                                  <w:color w:val="000000"/>
                                  <w:w w:val="105"/>
                                  <w:sz w:val="17"/>
                                </w:rPr>
                                <w:t>viable</w:t>
                              </w:r>
                              <w:r>
                                <w:rPr>
                                  <w:rFonts w:ascii="Arial"/>
                                  <w:color w:val="000000"/>
                                  <w:spacing w:val="-10"/>
                                  <w:w w:val="105"/>
                                  <w:sz w:val="17"/>
                                </w:rPr>
                                <w:t xml:space="preserve"> </w:t>
                              </w:r>
                              <w:r>
                                <w:rPr>
                                  <w:rFonts w:ascii="Arial"/>
                                  <w:color w:val="000000"/>
                                  <w:w w:val="105"/>
                                  <w:sz w:val="17"/>
                                </w:rPr>
                                <w:t>solution</w:t>
                              </w:r>
                              <w:r>
                                <w:rPr>
                                  <w:rFonts w:ascii="Arial"/>
                                  <w:color w:val="000000"/>
                                  <w:spacing w:val="-10"/>
                                  <w:w w:val="105"/>
                                  <w:sz w:val="17"/>
                                </w:rPr>
                                <w:t xml:space="preserve"> </w:t>
                              </w:r>
                              <w:r>
                                <w:rPr>
                                  <w:rFonts w:ascii="Arial"/>
                                  <w:color w:val="000000"/>
                                  <w:w w:val="105"/>
                                  <w:sz w:val="17"/>
                                </w:rPr>
                                <w:t>as</w:t>
                              </w:r>
                              <w:r>
                                <w:rPr>
                                  <w:rFonts w:ascii="Arial"/>
                                  <w:color w:val="000000"/>
                                  <w:spacing w:val="-10"/>
                                  <w:w w:val="105"/>
                                  <w:sz w:val="17"/>
                                </w:rPr>
                                <w:t xml:space="preserve"> </w:t>
                              </w:r>
                              <w:r>
                                <w:rPr>
                                  <w:rFonts w:ascii="Arial"/>
                                  <w:color w:val="000000"/>
                                  <w:w w:val="105"/>
                                  <w:sz w:val="17"/>
                                </w:rPr>
                                <w:t>major</w:t>
                              </w:r>
                              <w:r>
                                <w:rPr>
                                  <w:rFonts w:ascii="Arial"/>
                                  <w:color w:val="000000"/>
                                  <w:spacing w:val="-12"/>
                                  <w:w w:val="105"/>
                                  <w:sz w:val="17"/>
                                </w:rPr>
                                <w:t xml:space="preserve"> </w:t>
                              </w:r>
                              <w:r>
                                <w:rPr>
                                  <w:rFonts w:ascii="Arial"/>
                                  <w:color w:val="000000"/>
                                  <w:w w:val="105"/>
                                  <w:sz w:val="17"/>
                                </w:rPr>
                                <w:t>impacts</w:t>
                              </w:r>
                              <w:r>
                                <w:rPr>
                                  <w:rFonts w:ascii="Arial"/>
                                  <w:color w:val="000000"/>
                                  <w:spacing w:val="-10"/>
                                  <w:w w:val="105"/>
                                  <w:sz w:val="17"/>
                                </w:rPr>
                                <w:t xml:space="preserve"> </w:t>
                              </w:r>
                              <w:r>
                                <w:rPr>
                                  <w:rFonts w:ascii="Arial"/>
                                  <w:color w:val="000000"/>
                                  <w:w w:val="105"/>
                                  <w:sz w:val="17"/>
                                </w:rPr>
                                <w:t>on</w:t>
                              </w:r>
                              <w:r>
                                <w:rPr>
                                  <w:rFonts w:ascii="Arial"/>
                                  <w:color w:val="000000"/>
                                  <w:spacing w:val="-9"/>
                                  <w:w w:val="105"/>
                                  <w:sz w:val="17"/>
                                </w:rPr>
                                <w:t xml:space="preserve"> </w:t>
                              </w:r>
                              <w:r>
                                <w:rPr>
                                  <w:rFonts w:ascii="Arial"/>
                                  <w:color w:val="000000"/>
                                  <w:w w:val="105"/>
                                  <w:sz w:val="17"/>
                                </w:rPr>
                                <w:t>environmental</w:t>
                              </w:r>
                              <w:r>
                                <w:rPr>
                                  <w:rFonts w:ascii="Arial"/>
                                  <w:color w:val="000000"/>
                                  <w:spacing w:val="-10"/>
                                  <w:w w:val="105"/>
                                  <w:sz w:val="17"/>
                                </w:rPr>
                                <w:t xml:space="preserve"> </w:t>
                              </w:r>
                              <w:r>
                                <w:rPr>
                                  <w:rFonts w:ascii="Arial"/>
                                  <w:color w:val="000000"/>
                                  <w:w w:val="105"/>
                                  <w:sz w:val="17"/>
                                </w:rPr>
                                <w:t>and</w:t>
                              </w:r>
                              <w:r>
                                <w:rPr>
                                  <w:rFonts w:ascii="Arial"/>
                                  <w:color w:val="000000"/>
                                  <w:spacing w:val="-47"/>
                                  <w:w w:val="105"/>
                                  <w:sz w:val="17"/>
                                </w:rPr>
                                <w:t xml:space="preserve"> </w:t>
                              </w:r>
                              <w:r>
                                <w:rPr>
                                  <w:rFonts w:ascii="Arial"/>
                                  <w:color w:val="000000"/>
                                  <w:w w:val="105"/>
                                  <w:sz w:val="17"/>
                                </w:rPr>
                                <w:t>social</w:t>
                              </w:r>
                            </w:p>
                          </w:txbxContent>
                        </wps:txbx>
                        <wps:bodyPr rot="0" vert="horz" wrap="square" lIns="0" tIns="0" rIns="0" bIns="0" anchor="t" anchorCtr="0" upright="1">
                          <a:noAutofit/>
                        </wps:bodyPr>
                      </wps:wsp>
                      <wps:wsp>
                        <wps:cNvPr id="573539331" name="docshape76"/>
                        <wps:cNvSpPr txBox="1">
                          <a:spLocks noChangeArrowheads="1"/>
                        </wps:cNvSpPr>
                        <wps:spPr bwMode="auto">
                          <a:xfrm>
                            <a:off x="6064" y="128"/>
                            <a:ext cx="5016" cy="574"/>
                          </a:xfrm>
                          <a:prstGeom prst="rect">
                            <a:avLst/>
                          </a:prstGeom>
                          <a:solidFill>
                            <a:srgbClr val="001F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FA5243" w14:textId="77777777" w:rsidR="00D35E0C" w:rsidRDefault="00D35E0C" w:rsidP="00D35E0C">
                              <w:pPr>
                                <w:spacing w:before="148"/>
                                <w:ind w:left="1490"/>
                                <w:rPr>
                                  <w:color w:val="000000"/>
                                </w:rPr>
                              </w:pPr>
                              <w:r>
                                <w:rPr>
                                  <w:color w:val="FFFFFF"/>
                                  <w:spacing w:val="-1"/>
                                  <w:w w:val="105"/>
                                </w:rPr>
                                <w:t>Assessment</w:t>
                              </w:r>
                              <w:r>
                                <w:rPr>
                                  <w:color w:val="FFFFFF"/>
                                  <w:spacing w:val="-10"/>
                                  <w:w w:val="105"/>
                                </w:rPr>
                                <w:t xml:space="preserve"> </w:t>
                              </w:r>
                              <w:r>
                                <w:rPr>
                                  <w:color w:val="FFFFFF"/>
                                  <w:w w:val="105"/>
                                </w:rPr>
                                <w:t>Summary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339C8D" id="Group 56" o:spid="_x0000_s1086" alt="&quot;&quot;" style="position:absolute;margin-left:303.25pt;margin-top:6.4pt;width:250.8pt;height:89.55pt;z-index:-251658207;mso-wrap-distance-left:0;mso-wrap-distance-right:0;mso-position-horizontal-relative:page;mso-position-vertical-relative:text" coordorigin="6065,128" coordsize="5016,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">
                <v:shape id="docshape75" o:spid="_x0000_s1087" type="#_x0000_t202" style="position:absolute;left:6064;top:702;width:5016;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" fillcolor="#f2f2f2" stroked="f">
                  <v:textbox inset="0,0,0,0">
                    <w:txbxContent>
                      <w:p w14:paraId="0DA598FD" w14:textId="77777777" w:rsidR="00D35E0C" w:rsidRDefault="00D35E0C" w:rsidP="00D35E0C">
                        <w:pPr>
                          <w:spacing w:before="13" w:line="264" w:lineRule="auto"/>
                          <w:ind w:left="35" w:right="280"/>
                          <w:rPr>
                            <w:rFonts w:ascii="Arial"/>
                            <w:color w:val="000000"/>
                            <w:sz w:val="17"/>
                          </w:rPr>
                        </w:pPr>
                        <w:r>
                          <w:rPr>
                            <w:rFonts w:ascii="Arial"/>
                            <w:color w:val="000000"/>
                            <w:w w:val="105"/>
                            <w:sz w:val="17"/>
                          </w:rPr>
                          <w:t>Not</w:t>
                        </w:r>
                        <w:r>
                          <w:rPr>
                            <w:rFonts w:ascii="Arial"/>
                            <w:color w:val="000000"/>
                            <w:spacing w:val="-12"/>
                            <w:w w:val="105"/>
                            <w:sz w:val="17"/>
                          </w:rPr>
                          <w:t xml:space="preserve"> </w:t>
                        </w:r>
                        <w:r>
                          <w:rPr>
                            <w:rFonts w:ascii="Arial"/>
                            <w:color w:val="000000"/>
                            <w:w w:val="105"/>
                            <w:sz w:val="17"/>
                          </w:rPr>
                          <w:t>a</w:t>
                        </w:r>
                        <w:r>
                          <w:rPr>
                            <w:rFonts w:ascii="Arial"/>
                            <w:color w:val="000000"/>
                            <w:spacing w:val="-9"/>
                            <w:w w:val="105"/>
                            <w:sz w:val="17"/>
                          </w:rPr>
                          <w:t xml:space="preserve"> </w:t>
                        </w:r>
                        <w:r>
                          <w:rPr>
                            <w:rFonts w:ascii="Arial"/>
                            <w:color w:val="000000"/>
                            <w:w w:val="105"/>
                            <w:sz w:val="17"/>
                          </w:rPr>
                          <w:t>viable</w:t>
                        </w:r>
                        <w:r>
                          <w:rPr>
                            <w:rFonts w:ascii="Arial"/>
                            <w:color w:val="000000"/>
                            <w:spacing w:val="-10"/>
                            <w:w w:val="105"/>
                            <w:sz w:val="17"/>
                          </w:rPr>
                          <w:t xml:space="preserve"> </w:t>
                        </w:r>
                        <w:r>
                          <w:rPr>
                            <w:rFonts w:ascii="Arial"/>
                            <w:color w:val="000000"/>
                            <w:w w:val="105"/>
                            <w:sz w:val="17"/>
                          </w:rPr>
                          <w:t>solution</w:t>
                        </w:r>
                        <w:r>
                          <w:rPr>
                            <w:rFonts w:ascii="Arial"/>
                            <w:color w:val="000000"/>
                            <w:spacing w:val="-10"/>
                            <w:w w:val="105"/>
                            <w:sz w:val="17"/>
                          </w:rPr>
                          <w:t xml:space="preserve"> </w:t>
                        </w:r>
                        <w:r>
                          <w:rPr>
                            <w:rFonts w:ascii="Arial"/>
                            <w:color w:val="000000"/>
                            <w:w w:val="105"/>
                            <w:sz w:val="17"/>
                          </w:rPr>
                          <w:t>as</w:t>
                        </w:r>
                        <w:r>
                          <w:rPr>
                            <w:rFonts w:ascii="Arial"/>
                            <w:color w:val="000000"/>
                            <w:spacing w:val="-10"/>
                            <w:w w:val="105"/>
                            <w:sz w:val="17"/>
                          </w:rPr>
                          <w:t xml:space="preserve"> </w:t>
                        </w:r>
                        <w:r>
                          <w:rPr>
                            <w:rFonts w:ascii="Arial"/>
                            <w:color w:val="000000"/>
                            <w:w w:val="105"/>
                            <w:sz w:val="17"/>
                          </w:rPr>
                          <w:t>major</w:t>
                        </w:r>
                        <w:r>
                          <w:rPr>
                            <w:rFonts w:ascii="Arial"/>
                            <w:color w:val="000000"/>
                            <w:spacing w:val="-12"/>
                            <w:w w:val="105"/>
                            <w:sz w:val="17"/>
                          </w:rPr>
                          <w:t xml:space="preserve"> </w:t>
                        </w:r>
                        <w:r>
                          <w:rPr>
                            <w:rFonts w:ascii="Arial"/>
                            <w:color w:val="000000"/>
                            <w:w w:val="105"/>
                            <w:sz w:val="17"/>
                          </w:rPr>
                          <w:t>impacts</w:t>
                        </w:r>
                        <w:r>
                          <w:rPr>
                            <w:rFonts w:ascii="Arial"/>
                            <w:color w:val="000000"/>
                            <w:spacing w:val="-10"/>
                            <w:w w:val="105"/>
                            <w:sz w:val="17"/>
                          </w:rPr>
                          <w:t xml:space="preserve"> </w:t>
                        </w:r>
                        <w:r>
                          <w:rPr>
                            <w:rFonts w:ascii="Arial"/>
                            <w:color w:val="000000"/>
                            <w:w w:val="105"/>
                            <w:sz w:val="17"/>
                          </w:rPr>
                          <w:t>on</w:t>
                        </w:r>
                        <w:r>
                          <w:rPr>
                            <w:rFonts w:ascii="Arial"/>
                            <w:color w:val="000000"/>
                            <w:spacing w:val="-9"/>
                            <w:w w:val="105"/>
                            <w:sz w:val="17"/>
                          </w:rPr>
                          <w:t xml:space="preserve"> </w:t>
                        </w:r>
                        <w:r>
                          <w:rPr>
                            <w:rFonts w:ascii="Arial"/>
                            <w:color w:val="000000"/>
                            <w:w w:val="105"/>
                            <w:sz w:val="17"/>
                          </w:rPr>
                          <w:t>environmental</w:t>
                        </w:r>
                        <w:r>
                          <w:rPr>
                            <w:rFonts w:ascii="Arial"/>
                            <w:color w:val="000000"/>
                            <w:spacing w:val="-10"/>
                            <w:w w:val="105"/>
                            <w:sz w:val="17"/>
                          </w:rPr>
                          <w:t xml:space="preserve"> </w:t>
                        </w:r>
                        <w:r>
                          <w:rPr>
                            <w:rFonts w:ascii="Arial"/>
                            <w:color w:val="000000"/>
                            <w:w w:val="105"/>
                            <w:sz w:val="17"/>
                          </w:rPr>
                          <w:t>and</w:t>
                        </w:r>
                        <w:r>
                          <w:rPr>
                            <w:rFonts w:ascii="Arial"/>
                            <w:color w:val="000000"/>
                            <w:spacing w:val="-47"/>
                            <w:w w:val="105"/>
                            <w:sz w:val="17"/>
                          </w:rPr>
                          <w:t xml:space="preserve"> </w:t>
                        </w:r>
                        <w:r>
                          <w:rPr>
                            <w:rFonts w:ascii="Arial"/>
                            <w:color w:val="000000"/>
                            <w:w w:val="105"/>
                            <w:sz w:val="17"/>
                          </w:rPr>
                          <w:t>social</w:t>
                        </w:r>
                      </w:p>
                    </w:txbxContent>
                  </v:textbox>
                </v:shape>
                <v:shape id="docshape76" o:spid="_x0000_s1088" type="#_x0000_t202" style="position:absolute;left:6064;top:128;width:5016;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" fillcolor="#001f60" stroked="f">
                  <v:textbox inset="0,0,0,0">
                    <w:txbxContent>
                      <w:p w14:paraId="61FA5243" w14:textId="77777777" w:rsidR="00D35E0C" w:rsidRDefault="00D35E0C" w:rsidP="00D35E0C">
                        <w:pPr>
                          <w:spacing w:before="148"/>
                          <w:ind w:left="1490"/>
                          <w:rPr>
                            <w:color w:val="000000"/>
                          </w:rPr>
                        </w:pPr>
                        <w:r>
                          <w:rPr>
                            <w:color w:val="FFFFFF"/>
                            <w:spacing w:val="-1"/>
                            <w:w w:val="105"/>
                          </w:rPr>
                          <w:t>Assessment</w:t>
                        </w:r>
                        <w:r>
                          <w:rPr>
                            <w:color w:val="FFFFFF"/>
                            <w:spacing w:val="-10"/>
                            <w:w w:val="105"/>
                          </w:rPr>
                          <w:t xml:space="preserve"> </w:t>
                        </w:r>
                        <w:r>
                          <w:rPr>
                            <w:color w:val="FFFFFF"/>
                            <w:w w:val="105"/>
                          </w:rPr>
                          <w:t>Summary</w:t>
                        </w:r>
                      </w:p>
                    </w:txbxContent>
                  </v:textbox>
                </v:shape>
                <w10:wrap type="topAndBottom" anchorx="page"/>
              </v:group>
            </w:pict>
          </mc:Fallback>
        </mc:AlternateContent>
      </w:r>
    </w:p>
    <w:p w14:paraId="7F353C01" w14:textId="77777777" w:rsidR="00D35E0C" w:rsidRDefault="00D35E0C" w:rsidP="00D35E0C">
      <w:pPr>
        <w:rPr>
          <w:rFonts w:ascii="Arial"/>
          <w:sz w:val="9"/>
        </w:rPr>
        <w:sectPr w:rsidR="00D35E0C" w:rsidSect="00D35E0C">
          <w:type w:val="continuous"/>
          <w:pgSz w:w="12240" w:h="15840"/>
          <w:pgMar w:top="500" w:right="1040" w:bottom="960" w:left="940" w:header="1237" w:footer="432" w:gutter="0"/>
          <w:cols w:space="720"/>
        </w:sectPr>
      </w:pPr>
    </w:p>
    <w:p w14:paraId="567161BB" w14:textId="77777777" w:rsidR="00D35E0C" w:rsidRDefault="00D35E0C" w:rsidP="00D74679">
      <w:pPr>
        <w:pStyle w:val="PrelimHeading1"/>
        <w:numPr>
          <w:ilvl w:val="0"/>
          <w:numId w:val="0"/>
        </w:numPr>
      </w:pPr>
      <w:bookmarkStart w:id="1333" w:name="_Toc176781369"/>
      <w:bookmarkStart w:id="1334" w:name="_Toc176858160"/>
      <w:bookmarkStart w:id="1335" w:name="_Toc176858656"/>
      <w:bookmarkStart w:id="1336" w:name="_Toc176859090"/>
      <w:bookmarkStart w:id="1337" w:name="_Toc177039906"/>
      <w:bookmarkStart w:id="1338" w:name="_Toc177040356"/>
      <w:bookmarkStart w:id="1339" w:name="_Toc177116084"/>
      <w:r>
        <w:lastRenderedPageBreak/>
        <w:t>Preliminary</w:t>
      </w:r>
      <w:r w:rsidRPr="00E51171">
        <w:t xml:space="preserve"> </w:t>
      </w:r>
      <w:r>
        <w:t>Assessment</w:t>
      </w:r>
      <w:r w:rsidRPr="00E51171">
        <w:t xml:space="preserve"> </w:t>
      </w:r>
      <w:r>
        <w:t>-</w:t>
      </w:r>
      <w:r w:rsidRPr="00E51171">
        <w:t xml:space="preserve"> </w:t>
      </w:r>
      <w:r>
        <w:t>Summary</w:t>
      </w:r>
      <w:bookmarkEnd w:id="1333"/>
      <w:bookmarkEnd w:id="1334"/>
      <w:bookmarkEnd w:id="1335"/>
      <w:bookmarkEnd w:id="1336"/>
      <w:bookmarkEnd w:id="1337"/>
      <w:bookmarkEnd w:id="1338"/>
      <w:bookmarkEnd w:id="1339"/>
    </w:p>
    <w:p w14:paraId="56BF1C19" w14:textId="77777777" w:rsidR="00D35E0C" w:rsidRDefault="00D35E0C" w:rsidP="00D35E0C">
      <w:pPr>
        <w:tabs>
          <w:tab w:val="left" w:pos="1320"/>
        </w:tabs>
        <w:spacing w:before="110"/>
        <w:ind w:left="154"/>
        <w:rPr>
          <w:rFonts w:ascii="Arial"/>
          <w:sz w:val="15"/>
        </w:rPr>
      </w:pPr>
      <w:r>
        <w:rPr>
          <w:rFonts w:ascii="Arial"/>
          <w:b/>
          <w:sz w:val="15"/>
        </w:rPr>
        <w:t>Prepared by:</w:t>
      </w:r>
      <w:r>
        <w:rPr>
          <w:rFonts w:ascii="Arial"/>
          <w:b/>
          <w:sz w:val="15"/>
        </w:rPr>
        <w:tab/>
      </w:r>
      <w:r>
        <w:rPr>
          <w:rFonts w:ascii="Arial"/>
          <w:sz w:val="15"/>
        </w:rPr>
        <w:t>Sequana</w:t>
      </w:r>
      <w:r>
        <w:rPr>
          <w:rFonts w:ascii="Arial"/>
          <w:spacing w:val="6"/>
          <w:sz w:val="15"/>
        </w:rPr>
        <w:t xml:space="preserve"> </w:t>
      </w:r>
      <w:r>
        <w:rPr>
          <w:rFonts w:ascii="Arial"/>
          <w:sz w:val="15"/>
        </w:rPr>
        <w:t>Partners</w:t>
      </w:r>
    </w:p>
    <w:p w14:paraId="7CA5CAC3" w14:textId="77777777" w:rsidR="00D35E0C" w:rsidRDefault="00D35E0C" w:rsidP="00D35E0C">
      <w:pPr>
        <w:tabs>
          <w:tab w:val="left" w:pos="1320"/>
        </w:tabs>
        <w:spacing w:before="19"/>
        <w:ind w:left="154"/>
        <w:rPr>
          <w:rFonts w:ascii="Arial"/>
          <w:sz w:val="15"/>
        </w:rPr>
      </w:pPr>
      <w:r>
        <w:rPr>
          <w:rFonts w:ascii="Arial"/>
          <w:b/>
          <w:sz w:val="15"/>
        </w:rPr>
        <w:t>Prepared</w:t>
      </w:r>
      <w:r>
        <w:rPr>
          <w:rFonts w:ascii="Arial"/>
          <w:b/>
          <w:spacing w:val="1"/>
          <w:sz w:val="15"/>
        </w:rPr>
        <w:t xml:space="preserve"> </w:t>
      </w:r>
      <w:r>
        <w:rPr>
          <w:rFonts w:ascii="Arial"/>
          <w:b/>
          <w:sz w:val="15"/>
        </w:rPr>
        <w:t>for:</w:t>
      </w:r>
      <w:r>
        <w:rPr>
          <w:rFonts w:ascii="Arial"/>
          <w:b/>
          <w:sz w:val="15"/>
        </w:rPr>
        <w:tab/>
      </w:r>
      <w:r>
        <w:rPr>
          <w:rFonts w:ascii="Arial"/>
          <w:sz w:val="15"/>
        </w:rPr>
        <w:t>Department</w:t>
      </w:r>
      <w:r>
        <w:rPr>
          <w:rFonts w:ascii="Arial"/>
          <w:spacing w:val="6"/>
          <w:sz w:val="15"/>
        </w:rPr>
        <w:t xml:space="preserve"> </w:t>
      </w:r>
      <w:r>
        <w:rPr>
          <w:rFonts w:ascii="Arial"/>
          <w:sz w:val="15"/>
        </w:rPr>
        <w:t>of</w:t>
      </w:r>
      <w:r>
        <w:rPr>
          <w:rFonts w:ascii="Arial"/>
          <w:spacing w:val="5"/>
          <w:sz w:val="15"/>
        </w:rPr>
        <w:t xml:space="preserve"> </w:t>
      </w:r>
      <w:r>
        <w:rPr>
          <w:rFonts w:ascii="Arial"/>
          <w:sz w:val="15"/>
        </w:rPr>
        <w:t>Energy,</w:t>
      </w:r>
      <w:r>
        <w:rPr>
          <w:rFonts w:ascii="Arial"/>
          <w:spacing w:val="6"/>
          <w:sz w:val="15"/>
        </w:rPr>
        <w:t xml:space="preserve"> </w:t>
      </w:r>
      <w:r>
        <w:rPr>
          <w:rFonts w:ascii="Arial"/>
          <w:sz w:val="15"/>
        </w:rPr>
        <w:t>Environment</w:t>
      </w:r>
      <w:r>
        <w:rPr>
          <w:rFonts w:ascii="Arial"/>
          <w:spacing w:val="5"/>
          <w:sz w:val="15"/>
        </w:rPr>
        <w:t xml:space="preserve"> </w:t>
      </w:r>
      <w:r>
        <w:rPr>
          <w:rFonts w:ascii="Arial"/>
          <w:sz w:val="15"/>
        </w:rPr>
        <w:t>and</w:t>
      </w:r>
      <w:r>
        <w:rPr>
          <w:rFonts w:ascii="Arial"/>
          <w:spacing w:val="6"/>
          <w:sz w:val="15"/>
        </w:rPr>
        <w:t xml:space="preserve"> </w:t>
      </w:r>
      <w:r>
        <w:rPr>
          <w:rFonts w:ascii="Arial"/>
          <w:sz w:val="15"/>
        </w:rPr>
        <w:t>Climate</w:t>
      </w:r>
      <w:r>
        <w:rPr>
          <w:rFonts w:ascii="Arial"/>
          <w:spacing w:val="4"/>
          <w:sz w:val="15"/>
        </w:rPr>
        <w:t xml:space="preserve"> </w:t>
      </w:r>
      <w:r>
        <w:rPr>
          <w:rFonts w:ascii="Arial"/>
          <w:sz w:val="15"/>
        </w:rPr>
        <w:t>Change</w:t>
      </w:r>
    </w:p>
    <w:p w14:paraId="7F609951" w14:textId="77777777" w:rsidR="00D35E0C" w:rsidRDefault="00D35E0C" w:rsidP="00D35E0C">
      <w:pPr>
        <w:spacing w:before="20"/>
        <w:ind w:left="154"/>
        <w:rPr>
          <w:rFonts w:ascii="Arial"/>
          <w:sz w:val="15"/>
        </w:rPr>
      </w:pPr>
      <w:r>
        <w:rPr>
          <w:rFonts w:ascii="Arial"/>
          <w:b/>
          <w:sz w:val="15"/>
        </w:rPr>
        <w:t>Date</w:t>
      </w:r>
      <w:r>
        <w:rPr>
          <w:rFonts w:ascii="Arial"/>
          <w:b/>
          <w:spacing w:val="1"/>
          <w:sz w:val="15"/>
        </w:rPr>
        <w:t xml:space="preserve"> </w:t>
      </w:r>
      <w:r>
        <w:rPr>
          <w:rFonts w:ascii="Arial"/>
          <w:b/>
          <w:sz w:val="15"/>
        </w:rPr>
        <w:t>prepared:</w:t>
      </w:r>
      <w:r>
        <w:rPr>
          <w:rFonts w:ascii="Arial"/>
          <w:b/>
          <w:spacing w:val="24"/>
          <w:sz w:val="15"/>
        </w:rPr>
        <w:t xml:space="preserve"> </w:t>
      </w:r>
      <w:r>
        <w:rPr>
          <w:rFonts w:ascii="Arial"/>
          <w:sz w:val="15"/>
        </w:rPr>
        <w:t>24/11/2023</w:t>
      </w:r>
    </w:p>
    <w:p w14:paraId="37E6A9A5" w14:textId="77777777" w:rsidR="00D35E0C" w:rsidRDefault="00D35E0C" w:rsidP="00D35E0C">
      <w:pPr>
        <w:pStyle w:val="BodyText"/>
        <w:rPr>
          <w:rFonts w:ascii="Arial"/>
          <w:i/>
        </w:rPr>
      </w:pPr>
    </w:p>
    <w:p w14:paraId="2706E41A" w14:textId="77777777" w:rsidR="00D35E0C" w:rsidRDefault="00D35E0C" w:rsidP="00D35E0C">
      <w:pPr>
        <w:pStyle w:val="BodyText"/>
        <w:rPr>
          <w:rFonts w:ascii="Arial"/>
          <w:i/>
        </w:rPr>
      </w:pPr>
    </w:p>
    <w:p w14:paraId="4E698605" w14:textId="7D0D1D78" w:rsidR="00D35E0C" w:rsidRDefault="00D35E0C" w:rsidP="00D35E0C">
      <w:pPr>
        <w:spacing w:before="94"/>
        <w:ind w:left="161"/>
        <w:rPr>
          <w:rFonts w:ascii="Arial"/>
          <w:b/>
          <w:sz w:val="20"/>
        </w:rPr>
      </w:pPr>
      <w:r>
        <w:rPr>
          <w:noProof/>
        </w:rPr>
        <mc:AlternateContent>
          <mc:Choice Requires="wps">
            <w:drawing>
              <wp:anchor distT="0" distB="0" distL="114300" distR="114300" simplePos="0" relativeHeight="251658249" behindDoc="0" locked="0" layoutInCell="1" allowOverlap="1" wp14:anchorId="4D09AE8E" wp14:editId="5EF8E4B1">
                <wp:simplePos x="0" y="0"/>
                <wp:positionH relativeFrom="page">
                  <wp:posOffset>2114550</wp:posOffset>
                </wp:positionH>
                <wp:positionV relativeFrom="paragraph">
                  <wp:posOffset>53340</wp:posOffset>
                </wp:positionV>
                <wp:extent cx="4924425" cy="3886200"/>
                <wp:effectExtent l="0" t="0" r="9525" b="0"/>
                <wp:wrapNone/>
                <wp:docPr id="2121557704" name="Text Box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26"/>
                              <w:gridCol w:w="2251"/>
                              <w:gridCol w:w="5177"/>
                            </w:tblGrid>
                            <w:tr w:rsidR="00D35E0C" w14:paraId="019729A4" w14:textId="77777777">
                              <w:trPr>
                                <w:trHeight w:val="806"/>
                              </w:trPr>
                              <w:tc>
                                <w:tcPr>
                                  <w:tcW w:w="326" w:type="dxa"/>
                                  <w:tcBorders>
                                    <w:bottom w:val="single" w:sz="54" w:space="0" w:color="FFFFFF"/>
                                  </w:tcBorders>
                                  <w:shd w:val="clear" w:color="auto" w:fill="F2F2F2"/>
                                </w:tcPr>
                                <w:p w14:paraId="44A3F19D" w14:textId="77777777" w:rsidR="00D35E0C" w:rsidRDefault="00D35E0C">
                                  <w:pPr>
                                    <w:pStyle w:val="TableParagraph"/>
                                    <w:spacing w:before="14"/>
                                    <w:ind w:left="108"/>
                                    <w:rPr>
                                      <w:rFonts w:ascii="Arial"/>
                                      <w:b/>
                                      <w:sz w:val="20"/>
                                    </w:rPr>
                                  </w:pPr>
                                  <w:r>
                                    <w:rPr>
                                      <w:rFonts w:ascii="Arial"/>
                                      <w:b/>
                                      <w:sz w:val="20"/>
                                    </w:rPr>
                                    <w:t>8</w:t>
                                  </w:r>
                                </w:p>
                              </w:tc>
                              <w:tc>
                                <w:tcPr>
                                  <w:tcW w:w="2251" w:type="dxa"/>
                                  <w:tcBorders>
                                    <w:bottom w:val="single" w:sz="54" w:space="0" w:color="FFFFFF"/>
                                  </w:tcBorders>
                                </w:tcPr>
                                <w:p w14:paraId="6078E45B" w14:textId="77777777" w:rsidR="00D35E0C" w:rsidRDefault="00D35E0C">
                                  <w:pPr>
                                    <w:pStyle w:val="TableParagraph"/>
                                    <w:spacing w:before="16"/>
                                    <w:ind w:left="679"/>
                                    <w:rPr>
                                      <w:rFonts w:ascii="Arial"/>
                                      <w:b/>
                                      <w:sz w:val="20"/>
                                    </w:rPr>
                                  </w:pPr>
                                  <w:r>
                                    <w:rPr>
                                      <w:rFonts w:ascii="Arial"/>
                                      <w:b/>
                                      <w:sz w:val="20"/>
                                    </w:rPr>
                                    <w:t>Description:</w:t>
                                  </w:r>
                                </w:p>
                              </w:tc>
                              <w:tc>
                                <w:tcPr>
                                  <w:tcW w:w="5177" w:type="dxa"/>
                                  <w:tcBorders>
                                    <w:bottom w:val="single" w:sz="54" w:space="0" w:color="FFFFFF"/>
                                  </w:tcBorders>
                                  <w:shd w:val="clear" w:color="auto" w:fill="F2F2F2"/>
                                </w:tcPr>
                                <w:p w14:paraId="18DD6C79" w14:textId="77777777" w:rsidR="00D35E0C" w:rsidRDefault="00D35E0C">
                                  <w:pPr>
                                    <w:pStyle w:val="TableParagraph"/>
                                    <w:spacing w:before="7"/>
                                    <w:ind w:left="39"/>
                                    <w:rPr>
                                      <w:rFonts w:ascii="Arial"/>
                                      <w:sz w:val="20"/>
                                    </w:rPr>
                                  </w:pPr>
                                  <w:r>
                                    <w:rPr>
                                      <w:rFonts w:ascii="Arial"/>
                                      <w:sz w:val="20"/>
                                    </w:rPr>
                                    <w:t>Managed</w:t>
                                  </w:r>
                                  <w:r>
                                    <w:rPr>
                                      <w:rFonts w:ascii="Arial"/>
                                      <w:spacing w:val="7"/>
                                      <w:sz w:val="20"/>
                                    </w:rPr>
                                    <w:t xml:space="preserve"> </w:t>
                                  </w:r>
                                  <w:r>
                                    <w:rPr>
                                      <w:rFonts w:ascii="Arial"/>
                                      <w:sz w:val="20"/>
                                    </w:rPr>
                                    <w:t>Aquifer</w:t>
                                  </w:r>
                                  <w:r>
                                    <w:rPr>
                                      <w:rFonts w:ascii="Arial"/>
                                      <w:spacing w:val="5"/>
                                      <w:sz w:val="20"/>
                                    </w:rPr>
                                    <w:t xml:space="preserve"> </w:t>
                                  </w:r>
                                  <w:r>
                                    <w:rPr>
                                      <w:rFonts w:ascii="Arial"/>
                                      <w:sz w:val="20"/>
                                    </w:rPr>
                                    <w:t>Recharge</w:t>
                                  </w:r>
                                </w:p>
                              </w:tc>
                            </w:tr>
                            <w:tr w:rsidR="00D35E0C" w14:paraId="1F8587C4" w14:textId="77777777">
                              <w:trPr>
                                <w:trHeight w:val="1831"/>
                              </w:trPr>
                              <w:tc>
                                <w:tcPr>
                                  <w:tcW w:w="7754" w:type="dxa"/>
                                  <w:gridSpan w:val="3"/>
                                  <w:tcBorders>
                                    <w:top w:val="single" w:sz="54" w:space="0" w:color="FFFFFF"/>
                                    <w:bottom w:val="single" w:sz="54" w:space="0" w:color="FFFFFF"/>
                                  </w:tcBorders>
                                  <w:shd w:val="clear" w:color="auto" w:fill="F2F2F2"/>
                                </w:tcPr>
                                <w:p w14:paraId="1F25173A" w14:textId="77777777" w:rsidR="00D35E0C" w:rsidRDefault="00D35E0C">
                                  <w:pPr>
                                    <w:pStyle w:val="TableParagraph"/>
                                    <w:spacing w:before="7" w:line="252" w:lineRule="auto"/>
                                    <w:ind w:left="38"/>
                                    <w:rPr>
                                      <w:rFonts w:ascii="Arial"/>
                                      <w:sz w:val="20"/>
                                    </w:rPr>
                                  </w:pPr>
                                  <w:r>
                                    <w:rPr>
                                      <w:rFonts w:ascii="Arial"/>
                                      <w:sz w:val="20"/>
                                    </w:rPr>
                                    <w:t>To</w:t>
                                  </w:r>
                                  <w:r>
                                    <w:rPr>
                                      <w:rFonts w:ascii="Arial"/>
                                      <w:spacing w:val="4"/>
                                      <w:sz w:val="20"/>
                                    </w:rPr>
                                    <w:t xml:space="preserve"> </w:t>
                                  </w:r>
                                  <w:r>
                                    <w:rPr>
                                      <w:rFonts w:ascii="Arial"/>
                                      <w:sz w:val="20"/>
                                    </w:rPr>
                                    <w:t>reduce</w:t>
                                  </w:r>
                                  <w:r>
                                    <w:rPr>
                                      <w:rFonts w:ascii="Arial"/>
                                      <w:spacing w:val="2"/>
                                      <w:sz w:val="20"/>
                                    </w:rPr>
                                    <w:t xml:space="preserve"> </w:t>
                                  </w:r>
                                  <w:r>
                                    <w:rPr>
                                      <w:rFonts w:ascii="Arial"/>
                                      <w:sz w:val="20"/>
                                    </w:rPr>
                                    <w:t>or</w:t>
                                  </w:r>
                                  <w:r>
                                    <w:rPr>
                                      <w:rFonts w:ascii="Arial"/>
                                      <w:spacing w:val="3"/>
                                      <w:sz w:val="20"/>
                                    </w:rPr>
                                    <w:t xml:space="preserve"> </w:t>
                                  </w:r>
                                  <w:r>
                                    <w:rPr>
                                      <w:rFonts w:ascii="Arial"/>
                                      <w:sz w:val="20"/>
                                    </w:rPr>
                                    <w:t>supplement</w:t>
                                  </w:r>
                                  <w:r>
                                    <w:rPr>
                                      <w:rFonts w:ascii="Arial"/>
                                      <w:spacing w:val="2"/>
                                      <w:sz w:val="20"/>
                                    </w:rPr>
                                    <w:t xml:space="preserve"> </w:t>
                                  </w:r>
                                  <w:r>
                                    <w:rPr>
                                      <w:rFonts w:ascii="Arial"/>
                                      <w:sz w:val="20"/>
                                    </w:rPr>
                                    <w:t>a</w:t>
                                  </w:r>
                                  <w:r>
                                    <w:rPr>
                                      <w:rFonts w:ascii="Arial"/>
                                      <w:spacing w:val="4"/>
                                      <w:sz w:val="20"/>
                                    </w:rPr>
                                    <w:t xml:space="preserve"> </w:t>
                                  </w:r>
                                  <w:r>
                                    <w:rPr>
                                      <w:rFonts w:ascii="Arial"/>
                                      <w:sz w:val="20"/>
                                    </w:rPr>
                                    <w:t>portion</w:t>
                                  </w:r>
                                  <w:r>
                                    <w:rPr>
                                      <w:rFonts w:ascii="Arial"/>
                                      <w:spacing w:val="5"/>
                                      <w:sz w:val="20"/>
                                    </w:rPr>
                                    <w:t xml:space="preserve"> </w:t>
                                  </w:r>
                                  <w:r>
                                    <w:rPr>
                                      <w:rFonts w:ascii="Arial"/>
                                      <w:sz w:val="20"/>
                                    </w:rPr>
                                    <w:t>of</w:t>
                                  </w:r>
                                  <w:r>
                                    <w:rPr>
                                      <w:rFonts w:ascii="Arial"/>
                                      <w:spacing w:val="5"/>
                                      <w:sz w:val="20"/>
                                    </w:rPr>
                                    <w:t xml:space="preserve"> </w:t>
                                  </w:r>
                                  <w:r>
                                    <w:rPr>
                                      <w:rFonts w:ascii="Arial"/>
                                      <w:sz w:val="20"/>
                                    </w:rPr>
                                    <w:t>the</w:t>
                                  </w:r>
                                  <w:r>
                                    <w:rPr>
                                      <w:rFonts w:ascii="Arial"/>
                                      <w:spacing w:val="5"/>
                                      <w:sz w:val="20"/>
                                    </w:rPr>
                                    <w:t xml:space="preserve"> </w:t>
                                  </w:r>
                                  <w:r>
                                    <w:rPr>
                                      <w:rFonts w:ascii="Arial"/>
                                      <w:sz w:val="20"/>
                                    </w:rPr>
                                    <w:t>Broken</w:t>
                                  </w:r>
                                  <w:r>
                                    <w:rPr>
                                      <w:rFonts w:ascii="Arial"/>
                                      <w:spacing w:val="6"/>
                                      <w:sz w:val="20"/>
                                    </w:rPr>
                                    <w:t xml:space="preserve"> </w:t>
                                  </w:r>
                                  <w:r>
                                    <w:rPr>
                                      <w:rFonts w:ascii="Arial"/>
                                      <w:sz w:val="20"/>
                                    </w:rPr>
                                    <w:t>demand</w:t>
                                  </w:r>
                                  <w:r>
                                    <w:rPr>
                                      <w:rFonts w:ascii="Arial"/>
                                      <w:spacing w:val="4"/>
                                      <w:sz w:val="20"/>
                                    </w:rPr>
                                    <w:t xml:space="preserve"> </w:t>
                                  </w:r>
                                  <w:r>
                                    <w:rPr>
                                      <w:rFonts w:ascii="Arial"/>
                                      <w:sz w:val="20"/>
                                    </w:rPr>
                                    <w:t>by using</w:t>
                                  </w:r>
                                  <w:r>
                                    <w:rPr>
                                      <w:rFonts w:ascii="Arial"/>
                                      <w:spacing w:val="6"/>
                                      <w:sz w:val="20"/>
                                    </w:rPr>
                                    <w:t xml:space="preserve"> </w:t>
                                  </w:r>
                                  <w:r>
                                    <w:rPr>
                                      <w:rFonts w:ascii="Arial"/>
                                      <w:sz w:val="20"/>
                                    </w:rPr>
                                    <w:t>an</w:t>
                                  </w:r>
                                  <w:r>
                                    <w:rPr>
                                      <w:rFonts w:ascii="Arial"/>
                                      <w:spacing w:val="4"/>
                                      <w:sz w:val="20"/>
                                    </w:rPr>
                                    <w:t xml:space="preserve"> </w:t>
                                  </w:r>
                                  <w:r>
                                    <w:rPr>
                                      <w:rFonts w:ascii="Arial"/>
                                      <w:sz w:val="20"/>
                                    </w:rPr>
                                    <w:t>alternate</w:t>
                                  </w:r>
                                  <w:r>
                                    <w:rPr>
                                      <w:rFonts w:ascii="Arial"/>
                                      <w:spacing w:val="5"/>
                                      <w:sz w:val="20"/>
                                    </w:rPr>
                                    <w:t xml:space="preserve"> </w:t>
                                  </w:r>
                                  <w:r>
                                    <w:rPr>
                                      <w:rFonts w:ascii="Arial"/>
                                      <w:sz w:val="20"/>
                                    </w:rPr>
                                    <w:t>water</w:t>
                                  </w:r>
                                  <w:r>
                                    <w:rPr>
                                      <w:rFonts w:ascii="Arial"/>
                                      <w:spacing w:val="-53"/>
                                      <w:sz w:val="20"/>
                                    </w:rPr>
                                    <w:t xml:space="preserve"> </w:t>
                                  </w:r>
                                  <w:r>
                                    <w:rPr>
                                      <w:rFonts w:ascii="Arial"/>
                                      <w:sz w:val="20"/>
                                    </w:rPr>
                                    <w:t>source.</w:t>
                                  </w:r>
                                </w:p>
                                <w:p w14:paraId="6CF8CAB6" w14:textId="77777777" w:rsidR="00D35E0C" w:rsidRDefault="00D35E0C">
                                  <w:pPr>
                                    <w:pStyle w:val="TableParagraph"/>
                                    <w:spacing w:before="1" w:line="252" w:lineRule="auto"/>
                                    <w:ind w:left="38"/>
                                    <w:rPr>
                                      <w:rFonts w:ascii="Arial"/>
                                      <w:sz w:val="20"/>
                                    </w:rPr>
                                  </w:pPr>
                                  <w:r>
                                    <w:rPr>
                                      <w:rFonts w:ascii="Arial"/>
                                      <w:sz w:val="20"/>
                                    </w:rPr>
                                    <w:t>To</w:t>
                                  </w:r>
                                  <w:r>
                                    <w:rPr>
                                      <w:rFonts w:ascii="Arial"/>
                                      <w:spacing w:val="4"/>
                                      <w:sz w:val="20"/>
                                    </w:rPr>
                                    <w:t xml:space="preserve"> </w:t>
                                  </w:r>
                                  <w:r>
                                    <w:rPr>
                                      <w:rFonts w:ascii="Arial"/>
                                      <w:sz w:val="20"/>
                                    </w:rPr>
                                    <w:t>add</w:t>
                                  </w:r>
                                  <w:r>
                                    <w:rPr>
                                      <w:rFonts w:ascii="Arial"/>
                                      <w:spacing w:val="6"/>
                                      <w:sz w:val="20"/>
                                    </w:rPr>
                                    <w:t xml:space="preserve"> </w:t>
                                  </w:r>
                                  <w:r>
                                    <w:rPr>
                                      <w:rFonts w:ascii="Arial"/>
                                      <w:sz w:val="20"/>
                                    </w:rPr>
                                    <w:t>reliability through</w:t>
                                  </w:r>
                                  <w:r>
                                    <w:rPr>
                                      <w:rFonts w:ascii="Arial"/>
                                      <w:spacing w:val="6"/>
                                      <w:sz w:val="20"/>
                                    </w:rPr>
                                    <w:t xml:space="preserve"> </w:t>
                                  </w:r>
                                  <w:r>
                                    <w:rPr>
                                      <w:rFonts w:ascii="Arial"/>
                                      <w:sz w:val="20"/>
                                    </w:rPr>
                                    <w:t>water</w:t>
                                  </w:r>
                                  <w:r>
                                    <w:rPr>
                                      <w:rFonts w:ascii="Arial"/>
                                      <w:spacing w:val="5"/>
                                      <w:sz w:val="20"/>
                                    </w:rPr>
                                    <w:t xml:space="preserve"> </w:t>
                                  </w:r>
                                  <w:r>
                                    <w:rPr>
                                      <w:rFonts w:ascii="Arial"/>
                                      <w:sz w:val="20"/>
                                    </w:rPr>
                                    <w:t>storage,</w:t>
                                  </w:r>
                                  <w:r>
                                    <w:rPr>
                                      <w:rFonts w:ascii="Arial"/>
                                      <w:spacing w:val="5"/>
                                      <w:sz w:val="20"/>
                                    </w:rPr>
                                    <w:t xml:space="preserve"> </w:t>
                                  </w:r>
                                  <w:r>
                                    <w:rPr>
                                      <w:rFonts w:ascii="Arial"/>
                                      <w:sz w:val="20"/>
                                    </w:rPr>
                                    <w:t>reducing</w:t>
                                  </w:r>
                                  <w:r>
                                    <w:rPr>
                                      <w:rFonts w:ascii="Arial"/>
                                      <w:spacing w:val="4"/>
                                      <w:sz w:val="20"/>
                                    </w:rPr>
                                    <w:t xml:space="preserve"> </w:t>
                                  </w:r>
                                  <w:r>
                                    <w:rPr>
                                      <w:rFonts w:ascii="Arial"/>
                                      <w:sz w:val="20"/>
                                    </w:rPr>
                                    <w:t>the</w:t>
                                  </w:r>
                                  <w:r>
                                    <w:rPr>
                                      <w:rFonts w:ascii="Arial"/>
                                      <w:spacing w:val="5"/>
                                      <w:sz w:val="20"/>
                                    </w:rPr>
                                    <w:t xml:space="preserve"> </w:t>
                                  </w:r>
                                  <w:r>
                                    <w:rPr>
                                      <w:rFonts w:ascii="Arial"/>
                                      <w:sz w:val="20"/>
                                    </w:rPr>
                                    <w:t>effects</w:t>
                                  </w:r>
                                  <w:r>
                                    <w:rPr>
                                      <w:rFonts w:ascii="Arial"/>
                                      <w:spacing w:val="5"/>
                                      <w:sz w:val="20"/>
                                    </w:rPr>
                                    <w:t xml:space="preserve"> </w:t>
                                  </w:r>
                                  <w:r>
                                    <w:rPr>
                                      <w:rFonts w:ascii="Arial"/>
                                      <w:sz w:val="20"/>
                                    </w:rPr>
                                    <w:t>of</w:t>
                                  </w:r>
                                  <w:r>
                                    <w:rPr>
                                      <w:rFonts w:ascii="Arial"/>
                                      <w:spacing w:val="6"/>
                                      <w:sz w:val="20"/>
                                    </w:rPr>
                                    <w:t xml:space="preserve"> </w:t>
                                  </w:r>
                                  <w:r>
                                    <w:rPr>
                                      <w:rFonts w:ascii="Arial"/>
                                      <w:sz w:val="20"/>
                                    </w:rPr>
                                    <w:t>climate</w:t>
                                  </w:r>
                                  <w:r>
                                    <w:rPr>
                                      <w:rFonts w:ascii="Arial"/>
                                      <w:spacing w:val="4"/>
                                      <w:sz w:val="20"/>
                                    </w:rPr>
                                    <w:t xml:space="preserve"> </w:t>
                                  </w:r>
                                  <w:r>
                                    <w:rPr>
                                      <w:rFonts w:ascii="Arial"/>
                                      <w:sz w:val="20"/>
                                    </w:rPr>
                                    <w:t>change</w:t>
                                  </w:r>
                                  <w:r>
                                    <w:rPr>
                                      <w:rFonts w:ascii="Arial"/>
                                      <w:spacing w:val="-52"/>
                                      <w:sz w:val="20"/>
                                    </w:rPr>
                                    <w:t xml:space="preserve"> </w:t>
                                  </w:r>
                                  <w:r>
                                    <w:rPr>
                                      <w:rFonts w:ascii="Arial"/>
                                      <w:sz w:val="20"/>
                                    </w:rPr>
                                    <w:t>implications</w:t>
                                  </w:r>
                                </w:p>
                              </w:tc>
                            </w:tr>
                            <w:tr w:rsidR="00D35E0C" w14:paraId="0B60A61F" w14:textId="77777777">
                              <w:trPr>
                                <w:trHeight w:val="1831"/>
                              </w:trPr>
                              <w:tc>
                                <w:tcPr>
                                  <w:tcW w:w="7754" w:type="dxa"/>
                                  <w:gridSpan w:val="3"/>
                                  <w:tcBorders>
                                    <w:top w:val="single" w:sz="54" w:space="0" w:color="FFFFFF"/>
                                    <w:bottom w:val="single" w:sz="54" w:space="0" w:color="FFFFFF"/>
                                  </w:tcBorders>
                                  <w:shd w:val="clear" w:color="auto" w:fill="F2F2F2"/>
                                </w:tcPr>
                                <w:p w14:paraId="60B62BC4" w14:textId="77777777" w:rsidR="00D35E0C" w:rsidRDefault="00D35E0C">
                                  <w:pPr>
                                    <w:pStyle w:val="TableParagraph"/>
                                    <w:spacing w:before="7"/>
                                    <w:ind w:left="38"/>
                                    <w:rPr>
                                      <w:rFonts w:ascii="Arial"/>
                                      <w:sz w:val="20"/>
                                    </w:rPr>
                                  </w:pPr>
                                  <w:proofErr w:type="spellStart"/>
                                  <w:r>
                                    <w:rPr>
                                      <w:rFonts w:ascii="Arial"/>
                                      <w:sz w:val="20"/>
                                    </w:rPr>
                                    <w:t>Utilising</w:t>
                                  </w:r>
                                  <w:proofErr w:type="spellEnd"/>
                                  <w:r>
                                    <w:rPr>
                                      <w:rFonts w:ascii="Arial"/>
                                      <w:spacing w:val="5"/>
                                      <w:sz w:val="20"/>
                                    </w:rPr>
                                    <w:t xml:space="preserve"> </w:t>
                                  </w:r>
                                  <w:r>
                                    <w:rPr>
                                      <w:rFonts w:ascii="Arial"/>
                                      <w:sz w:val="20"/>
                                    </w:rPr>
                                    <w:t>MAR</w:t>
                                  </w:r>
                                  <w:r>
                                    <w:rPr>
                                      <w:rFonts w:ascii="Arial"/>
                                      <w:spacing w:val="5"/>
                                      <w:sz w:val="20"/>
                                    </w:rPr>
                                    <w:t xml:space="preserve"> </w:t>
                                  </w:r>
                                  <w:r>
                                    <w:rPr>
                                      <w:rFonts w:ascii="Arial"/>
                                      <w:sz w:val="20"/>
                                    </w:rPr>
                                    <w:t>as</w:t>
                                  </w:r>
                                  <w:r>
                                    <w:rPr>
                                      <w:rFonts w:ascii="Arial"/>
                                      <w:spacing w:val="5"/>
                                      <w:sz w:val="20"/>
                                    </w:rPr>
                                    <w:t xml:space="preserve"> </w:t>
                                  </w:r>
                                  <w:r>
                                    <w:rPr>
                                      <w:rFonts w:ascii="Arial"/>
                                      <w:sz w:val="20"/>
                                    </w:rPr>
                                    <w:t>a</w:t>
                                  </w:r>
                                  <w:r>
                                    <w:rPr>
                                      <w:rFonts w:ascii="Arial"/>
                                      <w:spacing w:val="5"/>
                                      <w:sz w:val="20"/>
                                    </w:rPr>
                                    <w:t xml:space="preserve"> </w:t>
                                  </w:r>
                                  <w:r>
                                    <w:rPr>
                                      <w:rFonts w:ascii="Arial"/>
                                      <w:sz w:val="20"/>
                                    </w:rPr>
                                    <w:t>water</w:t>
                                  </w:r>
                                  <w:r>
                                    <w:rPr>
                                      <w:rFonts w:ascii="Arial"/>
                                      <w:spacing w:val="5"/>
                                      <w:sz w:val="20"/>
                                    </w:rPr>
                                    <w:t xml:space="preserve"> </w:t>
                                  </w:r>
                                  <w:r>
                                    <w:rPr>
                                      <w:rFonts w:ascii="Arial"/>
                                      <w:sz w:val="20"/>
                                    </w:rPr>
                                    <w:t>management</w:t>
                                  </w:r>
                                  <w:r>
                                    <w:rPr>
                                      <w:rFonts w:ascii="Arial"/>
                                      <w:spacing w:val="3"/>
                                      <w:sz w:val="20"/>
                                    </w:rPr>
                                    <w:t xml:space="preserve"> </w:t>
                                  </w:r>
                                  <w:r>
                                    <w:rPr>
                                      <w:rFonts w:ascii="Arial"/>
                                      <w:sz w:val="20"/>
                                    </w:rPr>
                                    <w:t>method.</w:t>
                                  </w:r>
                                </w:p>
                                <w:p w14:paraId="47B9D592" w14:textId="77777777" w:rsidR="00D35E0C" w:rsidRDefault="00D35E0C">
                                  <w:pPr>
                                    <w:pStyle w:val="TableParagraph"/>
                                    <w:spacing w:before="10"/>
                                    <w:rPr>
                                      <w:i/>
                                      <w:sz w:val="20"/>
                                    </w:rPr>
                                  </w:pPr>
                                </w:p>
                                <w:p w14:paraId="3F4313F0" w14:textId="77777777" w:rsidR="00D35E0C" w:rsidRDefault="00D35E0C">
                                  <w:pPr>
                                    <w:pStyle w:val="TableParagraph"/>
                                    <w:ind w:left="38"/>
                                    <w:rPr>
                                      <w:rFonts w:ascii="Arial"/>
                                      <w:sz w:val="20"/>
                                    </w:rPr>
                                  </w:pPr>
                                  <w:r>
                                    <w:rPr>
                                      <w:rFonts w:ascii="Arial"/>
                                      <w:sz w:val="20"/>
                                    </w:rPr>
                                    <w:t>Seek</w:t>
                                  </w:r>
                                  <w:r>
                                    <w:rPr>
                                      <w:rFonts w:ascii="Arial"/>
                                      <w:spacing w:val="7"/>
                                      <w:sz w:val="20"/>
                                    </w:rPr>
                                    <w:t xml:space="preserve"> </w:t>
                                  </w:r>
                                  <w:r>
                                    <w:rPr>
                                      <w:rFonts w:ascii="Arial"/>
                                      <w:sz w:val="20"/>
                                    </w:rPr>
                                    <w:t>opportunities</w:t>
                                  </w:r>
                                  <w:r>
                                    <w:rPr>
                                      <w:rFonts w:ascii="Arial"/>
                                      <w:spacing w:val="6"/>
                                      <w:sz w:val="20"/>
                                    </w:rPr>
                                    <w:t xml:space="preserve"> </w:t>
                                  </w:r>
                                  <w:r>
                                    <w:rPr>
                                      <w:rFonts w:ascii="Arial"/>
                                      <w:sz w:val="20"/>
                                    </w:rPr>
                                    <w:t>for</w:t>
                                  </w:r>
                                  <w:r>
                                    <w:rPr>
                                      <w:rFonts w:ascii="Arial"/>
                                      <w:spacing w:val="4"/>
                                      <w:sz w:val="20"/>
                                    </w:rPr>
                                    <w:t xml:space="preserve"> </w:t>
                                  </w:r>
                                  <w:r>
                                    <w:rPr>
                                      <w:rFonts w:ascii="Arial"/>
                                      <w:sz w:val="20"/>
                                    </w:rPr>
                                    <w:t>funding</w:t>
                                  </w:r>
                                  <w:r>
                                    <w:rPr>
                                      <w:rFonts w:ascii="Arial"/>
                                      <w:spacing w:val="6"/>
                                      <w:sz w:val="20"/>
                                    </w:rPr>
                                    <w:t xml:space="preserve"> </w:t>
                                  </w:r>
                                  <w:r>
                                    <w:rPr>
                                      <w:rFonts w:ascii="Arial"/>
                                      <w:sz w:val="20"/>
                                    </w:rPr>
                                    <w:t>through</w:t>
                                  </w:r>
                                  <w:r>
                                    <w:rPr>
                                      <w:rFonts w:ascii="Arial"/>
                                      <w:spacing w:val="7"/>
                                      <w:sz w:val="20"/>
                                    </w:rPr>
                                    <w:t xml:space="preserve"> </w:t>
                                  </w:r>
                                  <w:r>
                                    <w:rPr>
                                      <w:rFonts w:ascii="Arial"/>
                                      <w:sz w:val="20"/>
                                    </w:rPr>
                                    <w:t>testing</w:t>
                                  </w:r>
                                  <w:r>
                                    <w:rPr>
                                      <w:rFonts w:ascii="Arial"/>
                                      <w:spacing w:val="7"/>
                                      <w:sz w:val="20"/>
                                    </w:rPr>
                                    <w:t xml:space="preserve"> </w:t>
                                  </w:r>
                                  <w:r>
                                    <w:rPr>
                                      <w:rFonts w:ascii="Arial"/>
                                      <w:sz w:val="20"/>
                                    </w:rPr>
                                    <w:t>programs</w:t>
                                  </w:r>
                                  <w:r>
                                    <w:rPr>
                                      <w:rFonts w:ascii="Arial"/>
                                      <w:spacing w:val="4"/>
                                      <w:sz w:val="20"/>
                                    </w:rPr>
                                    <w:t xml:space="preserve"> </w:t>
                                  </w:r>
                                  <w:r>
                                    <w:rPr>
                                      <w:rFonts w:ascii="Arial"/>
                                      <w:sz w:val="20"/>
                                    </w:rPr>
                                    <w:t>being</w:t>
                                  </w:r>
                                  <w:r>
                                    <w:rPr>
                                      <w:rFonts w:ascii="Arial"/>
                                      <w:spacing w:val="5"/>
                                      <w:sz w:val="20"/>
                                    </w:rPr>
                                    <w:t xml:space="preserve"> </w:t>
                                  </w:r>
                                  <w:r>
                                    <w:rPr>
                                      <w:rFonts w:ascii="Arial"/>
                                      <w:sz w:val="20"/>
                                    </w:rPr>
                                    <w:t>conducted</w:t>
                                  </w:r>
                                  <w:r>
                                    <w:rPr>
                                      <w:rFonts w:ascii="Arial"/>
                                      <w:spacing w:val="6"/>
                                      <w:sz w:val="20"/>
                                    </w:rPr>
                                    <w:t xml:space="preserve"> </w:t>
                                  </w:r>
                                  <w:r>
                                    <w:rPr>
                                      <w:rFonts w:ascii="Arial"/>
                                      <w:sz w:val="20"/>
                                    </w:rPr>
                                    <w:t>nearby</w:t>
                                  </w:r>
                                </w:p>
                              </w:tc>
                            </w:tr>
                            <w:tr w:rsidR="00D35E0C" w14:paraId="291E5981" w14:textId="77777777">
                              <w:trPr>
                                <w:trHeight w:val="1831"/>
                              </w:trPr>
                              <w:tc>
                                <w:tcPr>
                                  <w:tcW w:w="7754" w:type="dxa"/>
                                  <w:gridSpan w:val="3"/>
                                  <w:tcBorders>
                                    <w:top w:val="single" w:sz="54" w:space="0" w:color="FFFFFF"/>
                                  </w:tcBorders>
                                  <w:shd w:val="clear" w:color="auto" w:fill="F2F2F2"/>
                                </w:tcPr>
                                <w:p w14:paraId="15D1B520" w14:textId="77777777" w:rsidR="00D35E0C" w:rsidRDefault="00D35E0C">
                                  <w:pPr>
                                    <w:pStyle w:val="TableParagraph"/>
                                    <w:spacing w:before="7" w:line="506" w:lineRule="auto"/>
                                    <w:ind w:left="38" w:right="1210"/>
                                    <w:rPr>
                                      <w:rFonts w:ascii="Arial"/>
                                      <w:sz w:val="20"/>
                                    </w:rPr>
                                  </w:pPr>
                                  <w:r>
                                    <w:rPr>
                                      <w:rFonts w:ascii="Arial"/>
                                      <w:sz w:val="20"/>
                                    </w:rPr>
                                    <w:t>Available</w:t>
                                  </w:r>
                                  <w:r>
                                    <w:rPr>
                                      <w:rFonts w:ascii="Arial"/>
                                      <w:spacing w:val="5"/>
                                      <w:sz w:val="20"/>
                                    </w:rPr>
                                    <w:t xml:space="preserve"> </w:t>
                                  </w:r>
                                  <w:r>
                                    <w:rPr>
                                      <w:rFonts w:ascii="Arial"/>
                                      <w:sz w:val="20"/>
                                    </w:rPr>
                                    <w:t>quantity</w:t>
                                  </w:r>
                                  <w:r>
                                    <w:rPr>
                                      <w:rFonts w:ascii="Arial"/>
                                      <w:spacing w:val="1"/>
                                      <w:sz w:val="20"/>
                                    </w:rPr>
                                    <w:t xml:space="preserve"> </w:t>
                                  </w:r>
                                  <w:r>
                                    <w:rPr>
                                      <w:rFonts w:ascii="Arial"/>
                                      <w:sz w:val="20"/>
                                    </w:rPr>
                                    <w:t>and</w:t>
                                  </w:r>
                                  <w:r>
                                    <w:rPr>
                                      <w:rFonts w:ascii="Arial"/>
                                      <w:spacing w:val="3"/>
                                      <w:sz w:val="20"/>
                                    </w:rPr>
                                    <w:t xml:space="preserve"> </w:t>
                                  </w:r>
                                  <w:r>
                                    <w:rPr>
                                      <w:rFonts w:ascii="Arial"/>
                                      <w:sz w:val="20"/>
                                    </w:rPr>
                                    <w:t>quality</w:t>
                                  </w:r>
                                  <w:r>
                                    <w:rPr>
                                      <w:rFonts w:ascii="Arial"/>
                                      <w:spacing w:val="2"/>
                                      <w:sz w:val="20"/>
                                    </w:rPr>
                                    <w:t xml:space="preserve"> </w:t>
                                  </w:r>
                                  <w:r>
                                    <w:rPr>
                                      <w:rFonts w:ascii="Arial"/>
                                      <w:sz w:val="20"/>
                                    </w:rPr>
                                    <w:t>of</w:t>
                                  </w:r>
                                  <w:r>
                                    <w:rPr>
                                      <w:rFonts w:ascii="Arial"/>
                                      <w:spacing w:val="7"/>
                                      <w:sz w:val="20"/>
                                    </w:rPr>
                                    <w:t xml:space="preserve"> </w:t>
                                  </w:r>
                                  <w:r>
                                    <w:rPr>
                                      <w:rFonts w:ascii="Arial"/>
                                      <w:sz w:val="20"/>
                                    </w:rPr>
                                    <w:t>groundwater</w:t>
                                  </w:r>
                                  <w:r>
                                    <w:rPr>
                                      <w:rFonts w:ascii="Arial"/>
                                      <w:spacing w:val="6"/>
                                      <w:sz w:val="20"/>
                                    </w:rPr>
                                    <w:t xml:space="preserve"> </w:t>
                                  </w:r>
                                  <w:r>
                                    <w:rPr>
                                      <w:rFonts w:ascii="Arial"/>
                                      <w:sz w:val="20"/>
                                    </w:rPr>
                                    <w:t>in</w:t>
                                  </w:r>
                                  <w:r>
                                    <w:rPr>
                                      <w:rFonts w:ascii="Arial"/>
                                      <w:spacing w:val="5"/>
                                      <w:sz w:val="20"/>
                                    </w:rPr>
                                    <w:t xml:space="preserve"> </w:t>
                                  </w:r>
                                  <w:r>
                                    <w:rPr>
                                      <w:rFonts w:ascii="Arial"/>
                                      <w:sz w:val="20"/>
                                    </w:rPr>
                                    <w:t>the</w:t>
                                  </w:r>
                                  <w:r>
                                    <w:rPr>
                                      <w:rFonts w:ascii="Arial"/>
                                      <w:spacing w:val="7"/>
                                      <w:sz w:val="20"/>
                                    </w:rPr>
                                    <w:t xml:space="preserve"> </w:t>
                                  </w:r>
                                  <w:r>
                                    <w:rPr>
                                      <w:rFonts w:ascii="Arial"/>
                                      <w:sz w:val="20"/>
                                    </w:rPr>
                                    <w:t>project</w:t>
                                  </w:r>
                                  <w:r>
                                    <w:rPr>
                                      <w:rFonts w:ascii="Arial"/>
                                      <w:spacing w:val="3"/>
                                      <w:sz w:val="20"/>
                                    </w:rPr>
                                    <w:t xml:space="preserve"> </w:t>
                                  </w:r>
                                  <w:r>
                                    <w:rPr>
                                      <w:rFonts w:ascii="Arial"/>
                                      <w:sz w:val="20"/>
                                    </w:rPr>
                                    <w:t>footprint.</w:t>
                                  </w:r>
                                  <w:r>
                                    <w:rPr>
                                      <w:rFonts w:ascii="Arial"/>
                                      <w:spacing w:val="-52"/>
                                      <w:sz w:val="20"/>
                                    </w:rPr>
                                    <w:t xml:space="preserve"> </w:t>
                                  </w:r>
                                  <w:r>
                                    <w:rPr>
                                      <w:rFonts w:ascii="Arial"/>
                                      <w:sz w:val="20"/>
                                    </w:rPr>
                                    <w:t>Customer</w:t>
                                  </w:r>
                                  <w:r>
                                    <w:rPr>
                                      <w:rFonts w:ascii="Arial"/>
                                      <w:spacing w:val="2"/>
                                      <w:sz w:val="20"/>
                                    </w:rPr>
                                    <w:t xml:space="preserve"> </w:t>
                                  </w:r>
                                  <w:r>
                                    <w:rPr>
                                      <w:rFonts w:ascii="Arial"/>
                                      <w:sz w:val="20"/>
                                    </w:rPr>
                                    <w:t>appetite</w:t>
                                  </w:r>
                                  <w:r>
                                    <w:rPr>
                                      <w:rFonts w:ascii="Arial"/>
                                      <w:spacing w:val="3"/>
                                      <w:sz w:val="20"/>
                                    </w:rPr>
                                    <w:t xml:space="preserve"> </w:t>
                                  </w:r>
                                  <w:r>
                                    <w:rPr>
                                      <w:rFonts w:ascii="Arial"/>
                                      <w:sz w:val="20"/>
                                    </w:rPr>
                                    <w:t>for</w:t>
                                  </w:r>
                                  <w:r>
                                    <w:rPr>
                                      <w:rFonts w:ascii="Arial"/>
                                      <w:spacing w:val="2"/>
                                      <w:sz w:val="20"/>
                                    </w:rPr>
                                    <w:t xml:space="preserve"> </w:t>
                                  </w:r>
                                  <w:r>
                                    <w:rPr>
                                      <w:rFonts w:ascii="Arial"/>
                                      <w:sz w:val="20"/>
                                    </w:rPr>
                                    <w:t>investing</w:t>
                                  </w:r>
                                  <w:r>
                                    <w:rPr>
                                      <w:rFonts w:ascii="Arial"/>
                                      <w:spacing w:val="3"/>
                                      <w:sz w:val="20"/>
                                    </w:rPr>
                                    <w:t xml:space="preserve"> </w:t>
                                  </w:r>
                                  <w:r>
                                    <w:rPr>
                                      <w:rFonts w:ascii="Arial"/>
                                      <w:sz w:val="20"/>
                                    </w:rPr>
                                    <w:t>in</w:t>
                                  </w:r>
                                  <w:r>
                                    <w:rPr>
                                      <w:rFonts w:ascii="Arial"/>
                                      <w:spacing w:val="2"/>
                                      <w:sz w:val="20"/>
                                    </w:rPr>
                                    <w:t xml:space="preserve"> </w:t>
                                  </w:r>
                                  <w:r>
                                    <w:rPr>
                                      <w:rFonts w:ascii="Arial"/>
                                      <w:sz w:val="20"/>
                                    </w:rPr>
                                    <w:t>new</w:t>
                                  </w:r>
                                  <w:r>
                                    <w:rPr>
                                      <w:rFonts w:ascii="Arial"/>
                                      <w:spacing w:val="4"/>
                                      <w:sz w:val="20"/>
                                    </w:rPr>
                                    <w:t xml:space="preserve"> </w:t>
                                  </w:r>
                                  <w:r>
                                    <w:rPr>
                                      <w:rFonts w:ascii="Arial"/>
                                      <w:sz w:val="20"/>
                                    </w:rPr>
                                    <w:t>on-farm</w:t>
                                  </w:r>
                                  <w:r>
                                    <w:rPr>
                                      <w:rFonts w:ascii="Arial"/>
                                      <w:spacing w:val="3"/>
                                      <w:sz w:val="20"/>
                                    </w:rPr>
                                    <w:t xml:space="preserve"> </w:t>
                                  </w:r>
                                  <w:r>
                                    <w:rPr>
                                      <w:rFonts w:ascii="Arial"/>
                                      <w:sz w:val="20"/>
                                    </w:rPr>
                                    <w:t>infrastructure.</w:t>
                                  </w:r>
                                </w:p>
                              </w:tc>
                            </w:tr>
                          </w:tbl>
                          <w:p w14:paraId="0C5C6B47" w14:textId="77777777" w:rsidR="00D35E0C" w:rsidRDefault="00D35E0C" w:rsidP="00D35E0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9AE8E" id="Text Box 55" o:spid="_x0000_s1089" type="#_x0000_t202" alt="&quot;&quot;" style="position:absolute;left:0;text-align:left;margin-left:166.5pt;margin-top:4.2pt;width:387.75pt;height:306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26"/>
                        <w:gridCol w:w="2251"/>
                        <w:gridCol w:w="5177"/>
                      </w:tblGrid>
                      <w:tr w:rsidR="00D35E0C" w14:paraId="019729A4" w14:textId="77777777">
                        <w:trPr>
                          <w:trHeight w:val="806"/>
                        </w:trPr>
                        <w:tc>
                          <w:tcPr>
                            <w:tcW w:w="326" w:type="dxa"/>
                            <w:tcBorders>
                              <w:bottom w:val="single" w:sz="54" w:space="0" w:color="FFFFFF"/>
                            </w:tcBorders>
                            <w:shd w:val="clear" w:color="auto" w:fill="F2F2F2"/>
                          </w:tcPr>
                          <w:p w14:paraId="44A3F19D" w14:textId="77777777" w:rsidR="00D35E0C" w:rsidRDefault="00D35E0C">
                            <w:pPr>
                              <w:pStyle w:val="TableParagraph"/>
                              <w:spacing w:before="14"/>
                              <w:ind w:left="108"/>
                              <w:rPr>
                                <w:rFonts w:ascii="Arial"/>
                                <w:b/>
                                <w:sz w:val="20"/>
                              </w:rPr>
                            </w:pPr>
                            <w:r>
                              <w:rPr>
                                <w:rFonts w:ascii="Arial"/>
                                <w:b/>
                                <w:sz w:val="20"/>
                              </w:rPr>
                              <w:t>8</w:t>
                            </w:r>
                          </w:p>
                        </w:tc>
                        <w:tc>
                          <w:tcPr>
                            <w:tcW w:w="2251" w:type="dxa"/>
                            <w:tcBorders>
                              <w:bottom w:val="single" w:sz="54" w:space="0" w:color="FFFFFF"/>
                            </w:tcBorders>
                          </w:tcPr>
                          <w:p w14:paraId="6078E45B" w14:textId="77777777" w:rsidR="00D35E0C" w:rsidRDefault="00D35E0C">
                            <w:pPr>
                              <w:pStyle w:val="TableParagraph"/>
                              <w:spacing w:before="16"/>
                              <w:ind w:left="679"/>
                              <w:rPr>
                                <w:rFonts w:ascii="Arial"/>
                                <w:b/>
                                <w:sz w:val="20"/>
                              </w:rPr>
                            </w:pPr>
                            <w:r>
                              <w:rPr>
                                <w:rFonts w:ascii="Arial"/>
                                <w:b/>
                                <w:sz w:val="20"/>
                              </w:rPr>
                              <w:t>Description:</w:t>
                            </w:r>
                          </w:p>
                        </w:tc>
                        <w:tc>
                          <w:tcPr>
                            <w:tcW w:w="5177" w:type="dxa"/>
                            <w:tcBorders>
                              <w:bottom w:val="single" w:sz="54" w:space="0" w:color="FFFFFF"/>
                            </w:tcBorders>
                            <w:shd w:val="clear" w:color="auto" w:fill="F2F2F2"/>
                          </w:tcPr>
                          <w:p w14:paraId="18DD6C79" w14:textId="77777777" w:rsidR="00D35E0C" w:rsidRDefault="00D35E0C">
                            <w:pPr>
                              <w:pStyle w:val="TableParagraph"/>
                              <w:spacing w:before="7"/>
                              <w:ind w:left="39"/>
                              <w:rPr>
                                <w:rFonts w:ascii="Arial"/>
                                <w:sz w:val="20"/>
                              </w:rPr>
                            </w:pPr>
                            <w:r>
                              <w:rPr>
                                <w:rFonts w:ascii="Arial"/>
                                <w:sz w:val="20"/>
                              </w:rPr>
                              <w:t>Managed</w:t>
                            </w:r>
                            <w:r>
                              <w:rPr>
                                <w:rFonts w:ascii="Arial"/>
                                <w:spacing w:val="7"/>
                                <w:sz w:val="20"/>
                              </w:rPr>
                              <w:t xml:space="preserve"> </w:t>
                            </w:r>
                            <w:r>
                              <w:rPr>
                                <w:rFonts w:ascii="Arial"/>
                                <w:sz w:val="20"/>
                              </w:rPr>
                              <w:t>Aquifer</w:t>
                            </w:r>
                            <w:r>
                              <w:rPr>
                                <w:rFonts w:ascii="Arial"/>
                                <w:spacing w:val="5"/>
                                <w:sz w:val="20"/>
                              </w:rPr>
                              <w:t xml:space="preserve"> </w:t>
                            </w:r>
                            <w:r>
                              <w:rPr>
                                <w:rFonts w:ascii="Arial"/>
                                <w:sz w:val="20"/>
                              </w:rPr>
                              <w:t>Recharge</w:t>
                            </w:r>
                          </w:p>
                        </w:tc>
                      </w:tr>
                      <w:tr w:rsidR="00D35E0C" w14:paraId="1F8587C4" w14:textId="77777777">
                        <w:trPr>
                          <w:trHeight w:val="1831"/>
                        </w:trPr>
                        <w:tc>
                          <w:tcPr>
                            <w:tcW w:w="7754" w:type="dxa"/>
                            <w:gridSpan w:val="3"/>
                            <w:tcBorders>
                              <w:top w:val="single" w:sz="54" w:space="0" w:color="FFFFFF"/>
                              <w:bottom w:val="single" w:sz="54" w:space="0" w:color="FFFFFF"/>
                            </w:tcBorders>
                            <w:shd w:val="clear" w:color="auto" w:fill="F2F2F2"/>
                          </w:tcPr>
                          <w:p w14:paraId="1F25173A" w14:textId="77777777" w:rsidR="00D35E0C" w:rsidRDefault="00D35E0C">
                            <w:pPr>
                              <w:pStyle w:val="TableParagraph"/>
                              <w:spacing w:before="7" w:line="252" w:lineRule="auto"/>
                              <w:ind w:left="38"/>
                              <w:rPr>
                                <w:rFonts w:ascii="Arial"/>
                                <w:sz w:val="20"/>
                              </w:rPr>
                            </w:pPr>
                            <w:r>
                              <w:rPr>
                                <w:rFonts w:ascii="Arial"/>
                                <w:sz w:val="20"/>
                              </w:rPr>
                              <w:t>To</w:t>
                            </w:r>
                            <w:r>
                              <w:rPr>
                                <w:rFonts w:ascii="Arial"/>
                                <w:spacing w:val="4"/>
                                <w:sz w:val="20"/>
                              </w:rPr>
                              <w:t xml:space="preserve"> </w:t>
                            </w:r>
                            <w:r>
                              <w:rPr>
                                <w:rFonts w:ascii="Arial"/>
                                <w:sz w:val="20"/>
                              </w:rPr>
                              <w:t>reduce</w:t>
                            </w:r>
                            <w:r>
                              <w:rPr>
                                <w:rFonts w:ascii="Arial"/>
                                <w:spacing w:val="2"/>
                                <w:sz w:val="20"/>
                              </w:rPr>
                              <w:t xml:space="preserve"> </w:t>
                            </w:r>
                            <w:r>
                              <w:rPr>
                                <w:rFonts w:ascii="Arial"/>
                                <w:sz w:val="20"/>
                              </w:rPr>
                              <w:t>or</w:t>
                            </w:r>
                            <w:r>
                              <w:rPr>
                                <w:rFonts w:ascii="Arial"/>
                                <w:spacing w:val="3"/>
                                <w:sz w:val="20"/>
                              </w:rPr>
                              <w:t xml:space="preserve"> </w:t>
                            </w:r>
                            <w:r>
                              <w:rPr>
                                <w:rFonts w:ascii="Arial"/>
                                <w:sz w:val="20"/>
                              </w:rPr>
                              <w:t>supplement</w:t>
                            </w:r>
                            <w:r>
                              <w:rPr>
                                <w:rFonts w:ascii="Arial"/>
                                <w:spacing w:val="2"/>
                                <w:sz w:val="20"/>
                              </w:rPr>
                              <w:t xml:space="preserve"> </w:t>
                            </w:r>
                            <w:r>
                              <w:rPr>
                                <w:rFonts w:ascii="Arial"/>
                                <w:sz w:val="20"/>
                              </w:rPr>
                              <w:t>a</w:t>
                            </w:r>
                            <w:r>
                              <w:rPr>
                                <w:rFonts w:ascii="Arial"/>
                                <w:spacing w:val="4"/>
                                <w:sz w:val="20"/>
                              </w:rPr>
                              <w:t xml:space="preserve"> </w:t>
                            </w:r>
                            <w:r>
                              <w:rPr>
                                <w:rFonts w:ascii="Arial"/>
                                <w:sz w:val="20"/>
                              </w:rPr>
                              <w:t>portion</w:t>
                            </w:r>
                            <w:r>
                              <w:rPr>
                                <w:rFonts w:ascii="Arial"/>
                                <w:spacing w:val="5"/>
                                <w:sz w:val="20"/>
                              </w:rPr>
                              <w:t xml:space="preserve"> </w:t>
                            </w:r>
                            <w:r>
                              <w:rPr>
                                <w:rFonts w:ascii="Arial"/>
                                <w:sz w:val="20"/>
                              </w:rPr>
                              <w:t>of</w:t>
                            </w:r>
                            <w:r>
                              <w:rPr>
                                <w:rFonts w:ascii="Arial"/>
                                <w:spacing w:val="5"/>
                                <w:sz w:val="20"/>
                              </w:rPr>
                              <w:t xml:space="preserve"> </w:t>
                            </w:r>
                            <w:r>
                              <w:rPr>
                                <w:rFonts w:ascii="Arial"/>
                                <w:sz w:val="20"/>
                              </w:rPr>
                              <w:t>the</w:t>
                            </w:r>
                            <w:r>
                              <w:rPr>
                                <w:rFonts w:ascii="Arial"/>
                                <w:spacing w:val="5"/>
                                <w:sz w:val="20"/>
                              </w:rPr>
                              <w:t xml:space="preserve"> </w:t>
                            </w:r>
                            <w:r>
                              <w:rPr>
                                <w:rFonts w:ascii="Arial"/>
                                <w:sz w:val="20"/>
                              </w:rPr>
                              <w:t>Broken</w:t>
                            </w:r>
                            <w:r>
                              <w:rPr>
                                <w:rFonts w:ascii="Arial"/>
                                <w:spacing w:val="6"/>
                                <w:sz w:val="20"/>
                              </w:rPr>
                              <w:t xml:space="preserve"> </w:t>
                            </w:r>
                            <w:r>
                              <w:rPr>
                                <w:rFonts w:ascii="Arial"/>
                                <w:sz w:val="20"/>
                              </w:rPr>
                              <w:t>demand</w:t>
                            </w:r>
                            <w:r>
                              <w:rPr>
                                <w:rFonts w:ascii="Arial"/>
                                <w:spacing w:val="4"/>
                                <w:sz w:val="20"/>
                              </w:rPr>
                              <w:t xml:space="preserve"> </w:t>
                            </w:r>
                            <w:r>
                              <w:rPr>
                                <w:rFonts w:ascii="Arial"/>
                                <w:sz w:val="20"/>
                              </w:rPr>
                              <w:t>by using</w:t>
                            </w:r>
                            <w:r>
                              <w:rPr>
                                <w:rFonts w:ascii="Arial"/>
                                <w:spacing w:val="6"/>
                                <w:sz w:val="20"/>
                              </w:rPr>
                              <w:t xml:space="preserve"> </w:t>
                            </w:r>
                            <w:r>
                              <w:rPr>
                                <w:rFonts w:ascii="Arial"/>
                                <w:sz w:val="20"/>
                              </w:rPr>
                              <w:t>an</w:t>
                            </w:r>
                            <w:r>
                              <w:rPr>
                                <w:rFonts w:ascii="Arial"/>
                                <w:spacing w:val="4"/>
                                <w:sz w:val="20"/>
                              </w:rPr>
                              <w:t xml:space="preserve"> </w:t>
                            </w:r>
                            <w:r>
                              <w:rPr>
                                <w:rFonts w:ascii="Arial"/>
                                <w:sz w:val="20"/>
                              </w:rPr>
                              <w:t>alternate</w:t>
                            </w:r>
                            <w:r>
                              <w:rPr>
                                <w:rFonts w:ascii="Arial"/>
                                <w:spacing w:val="5"/>
                                <w:sz w:val="20"/>
                              </w:rPr>
                              <w:t xml:space="preserve"> </w:t>
                            </w:r>
                            <w:r>
                              <w:rPr>
                                <w:rFonts w:ascii="Arial"/>
                                <w:sz w:val="20"/>
                              </w:rPr>
                              <w:t>water</w:t>
                            </w:r>
                            <w:r>
                              <w:rPr>
                                <w:rFonts w:ascii="Arial"/>
                                <w:spacing w:val="-53"/>
                                <w:sz w:val="20"/>
                              </w:rPr>
                              <w:t xml:space="preserve"> </w:t>
                            </w:r>
                            <w:r>
                              <w:rPr>
                                <w:rFonts w:ascii="Arial"/>
                                <w:sz w:val="20"/>
                              </w:rPr>
                              <w:t>source.</w:t>
                            </w:r>
                          </w:p>
                          <w:p w14:paraId="6CF8CAB6" w14:textId="77777777" w:rsidR="00D35E0C" w:rsidRDefault="00D35E0C">
                            <w:pPr>
                              <w:pStyle w:val="TableParagraph"/>
                              <w:spacing w:before="1" w:line="252" w:lineRule="auto"/>
                              <w:ind w:left="38"/>
                              <w:rPr>
                                <w:rFonts w:ascii="Arial"/>
                                <w:sz w:val="20"/>
                              </w:rPr>
                            </w:pPr>
                            <w:r>
                              <w:rPr>
                                <w:rFonts w:ascii="Arial"/>
                                <w:sz w:val="20"/>
                              </w:rPr>
                              <w:t>To</w:t>
                            </w:r>
                            <w:r>
                              <w:rPr>
                                <w:rFonts w:ascii="Arial"/>
                                <w:spacing w:val="4"/>
                                <w:sz w:val="20"/>
                              </w:rPr>
                              <w:t xml:space="preserve"> </w:t>
                            </w:r>
                            <w:r>
                              <w:rPr>
                                <w:rFonts w:ascii="Arial"/>
                                <w:sz w:val="20"/>
                              </w:rPr>
                              <w:t>add</w:t>
                            </w:r>
                            <w:r>
                              <w:rPr>
                                <w:rFonts w:ascii="Arial"/>
                                <w:spacing w:val="6"/>
                                <w:sz w:val="20"/>
                              </w:rPr>
                              <w:t xml:space="preserve"> </w:t>
                            </w:r>
                            <w:r>
                              <w:rPr>
                                <w:rFonts w:ascii="Arial"/>
                                <w:sz w:val="20"/>
                              </w:rPr>
                              <w:t>reliability through</w:t>
                            </w:r>
                            <w:r>
                              <w:rPr>
                                <w:rFonts w:ascii="Arial"/>
                                <w:spacing w:val="6"/>
                                <w:sz w:val="20"/>
                              </w:rPr>
                              <w:t xml:space="preserve"> </w:t>
                            </w:r>
                            <w:r>
                              <w:rPr>
                                <w:rFonts w:ascii="Arial"/>
                                <w:sz w:val="20"/>
                              </w:rPr>
                              <w:t>water</w:t>
                            </w:r>
                            <w:r>
                              <w:rPr>
                                <w:rFonts w:ascii="Arial"/>
                                <w:spacing w:val="5"/>
                                <w:sz w:val="20"/>
                              </w:rPr>
                              <w:t xml:space="preserve"> </w:t>
                            </w:r>
                            <w:r>
                              <w:rPr>
                                <w:rFonts w:ascii="Arial"/>
                                <w:sz w:val="20"/>
                              </w:rPr>
                              <w:t>storage,</w:t>
                            </w:r>
                            <w:r>
                              <w:rPr>
                                <w:rFonts w:ascii="Arial"/>
                                <w:spacing w:val="5"/>
                                <w:sz w:val="20"/>
                              </w:rPr>
                              <w:t xml:space="preserve"> </w:t>
                            </w:r>
                            <w:r>
                              <w:rPr>
                                <w:rFonts w:ascii="Arial"/>
                                <w:sz w:val="20"/>
                              </w:rPr>
                              <w:t>reducing</w:t>
                            </w:r>
                            <w:r>
                              <w:rPr>
                                <w:rFonts w:ascii="Arial"/>
                                <w:spacing w:val="4"/>
                                <w:sz w:val="20"/>
                              </w:rPr>
                              <w:t xml:space="preserve"> </w:t>
                            </w:r>
                            <w:r>
                              <w:rPr>
                                <w:rFonts w:ascii="Arial"/>
                                <w:sz w:val="20"/>
                              </w:rPr>
                              <w:t>the</w:t>
                            </w:r>
                            <w:r>
                              <w:rPr>
                                <w:rFonts w:ascii="Arial"/>
                                <w:spacing w:val="5"/>
                                <w:sz w:val="20"/>
                              </w:rPr>
                              <w:t xml:space="preserve"> </w:t>
                            </w:r>
                            <w:r>
                              <w:rPr>
                                <w:rFonts w:ascii="Arial"/>
                                <w:sz w:val="20"/>
                              </w:rPr>
                              <w:t>effects</w:t>
                            </w:r>
                            <w:r>
                              <w:rPr>
                                <w:rFonts w:ascii="Arial"/>
                                <w:spacing w:val="5"/>
                                <w:sz w:val="20"/>
                              </w:rPr>
                              <w:t xml:space="preserve"> </w:t>
                            </w:r>
                            <w:r>
                              <w:rPr>
                                <w:rFonts w:ascii="Arial"/>
                                <w:sz w:val="20"/>
                              </w:rPr>
                              <w:t>of</w:t>
                            </w:r>
                            <w:r>
                              <w:rPr>
                                <w:rFonts w:ascii="Arial"/>
                                <w:spacing w:val="6"/>
                                <w:sz w:val="20"/>
                              </w:rPr>
                              <w:t xml:space="preserve"> </w:t>
                            </w:r>
                            <w:r>
                              <w:rPr>
                                <w:rFonts w:ascii="Arial"/>
                                <w:sz w:val="20"/>
                              </w:rPr>
                              <w:t>climate</w:t>
                            </w:r>
                            <w:r>
                              <w:rPr>
                                <w:rFonts w:ascii="Arial"/>
                                <w:spacing w:val="4"/>
                                <w:sz w:val="20"/>
                              </w:rPr>
                              <w:t xml:space="preserve"> </w:t>
                            </w:r>
                            <w:r>
                              <w:rPr>
                                <w:rFonts w:ascii="Arial"/>
                                <w:sz w:val="20"/>
                              </w:rPr>
                              <w:t>change</w:t>
                            </w:r>
                            <w:r>
                              <w:rPr>
                                <w:rFonts w:ascii="Arial"/>
                                <w:spacing w:val="-52"/>
                                <w:sz w:val="20"/>
                              </w:rPr>
                              <w:t xml:space="preserve"> </w:t>
                            </w:r>
                            <w:r>
                              <w:rPr>
                                <w:rFonts w:ascii="Arial"/>
                                <w:sz w:val="20"/>
                              </w:rPr>
                              <w:t>implications</w:t>
                            </w:r>
                          </w:p>
                        </w:tc>
                      </w:tr>
                      <w:tr w:rsidR="00D35E0C" w14:paraId="0B60A61F" w14:textId="77777777">
                        <w:trPr>
                          <w:trHeight w:val="1831"/>
                        </w:trPr>
                        <w:tc>
                          <w:tcPr>
                            <w:tcW w:w="7754" w:type="dxa"/>
                            <w:gridSpan w:val="3"/>
                            <w:tcBorders>
                              <w:top w:val="single" w:sz="54" w:space="0" w:color="FFFFFF"/>
                              <w:bottom w:val="single" w:sz="54" w:space="0" w:color="FFFFFF"/>
                            </w:tcBorders>
                            <w:shd w:val="clear" w:color="auto" w:fill="F2F2F2"/>
                          </w:tcPr>
                          <w:p w14:paraId="60B62BC4" w14:textId="77777777" w:rsidR="00D35E0C" w:rsidRDefault="00D35E0C">
                            <w:pPr>
                              <w:pStyle w:val="TableParagraph"/>
                              <w:spacing w:before="7"/>
                              <w:ind w:left="38"/>
                              <w:rPr>
                                <w:rFonts w:ascii="Arial"/>
                                <w:sz w:val="20"/>
                              </w:rPr>
                            </w:pPr>
                            <w:proofErr w:type="spellStart"/>
                            <w:r>
                              <w:rPr>
                                <w:rFonts w:ascii="Arial"/>
                                <w:sz w:val="20"/>
                              </w:rPr>
                              <w:t>Utilising</w:t>
                            </w:r>
                            <w:proofErr w:type="spellEnd"/>
                            <w:r>
                              <w:rPr>
                                <w:rFonts w:ascii="Arial"/>
                                <w:spacing w:val="5"/>
                                <w:sz w:val="20"/>
                              </w:rPr>
                              <w:t xml:space="preserve"> </w:t>
                            </w:r>
                            <w:r>
                              <w:rPr>
                                <w:rFonts w:ascii="Arial"/>
                                <w:sz w:val="20"/>
                              </w:rPr>
                              <w:t>MAR</w:t>
                            </w:r>
                            <w:r>
                              <w:rPr>
                                <w:rFonts w:ascii="Arial"/>
                                <w:spacing w:val="5"/>
                                <w:sz w:val="20"/>
                              </w:rPr>
                              <w:t xml:space="preserve"> </w:t>
                            </w:r>
                            <w:r>
                              <w:rPr>
                                <w:rFonts w:ascii="Arial"/>
                                <w:sz w:val="20"/>
                              </w:rPr>
                              <w:t>as</w:t>
                            </w:r>
                            <w:r>
                              <w:rPr>
                                <w:rFonts w:ascii="Arial"/>
                                <w:spacing w:val="5"/>
                                <w:sz w:val="20"/>
                              </w:rPr>
                              <w:t xml:space="preserve"> </w:t>
                            </w:r>
                            <w:r>
                              <w:rPr>
                                <w:rFonts w:ascii="Arial"/>
                                <w:sz w:val="20"/>
                              </w:rPr>
                              <w:t>a</w:t>
                            </w:r>
                            <w:r>
                              <w:rPr>
                                <w:rFonts w:ascii="Arial"/>
                                <w:spacing w:val="5"/>
                                <w:sz w:val="20"/>
                              </w:rPr>
                              <w:t xml:space="preserve"> </w:t>
                            </w:r>
                            <w:r>
                              <w:rPr>
                                <w:rFonts w:ascii="Arial"/>
                                <w:sz w:val="20"/>
                              </w:rPr>
                              <w:t>water</w:t>
                            </w:r>
                            <w:r>
                              <w:rPr>
                                <w:rFonts w:ascii="Arial"/>
                                <w:spacing w:val="5"/>
                                <w:sz w:val="20"/>
                              </w:rPr>
                              <w:t xml:space="preserve"> </w:t>
                            </w:r>
                            <w:r>
                              <w:rPr>
                                <w:rFonts w:ascii="Arial"/>
                                <w:sz w:val="20"/>
                              </w:rPr>
                              <w:t>management</w:t>
                            </w:r>
                            <w:r>
                              <w:rPr>
                                <w:rFonts w:ascii="Arial"/>
                                <w:spacing w:val="3"/>
                                <w:sz w:val="20"/>
                              </w:rPr>
                              <w:t xml:space="preserve"> </w:t>
                            </w:r>
                            <w:r>
                              <w:rPr>
                                <w:rFonts w:ascii="Arial"/>
                                <w:sz w:val="20"/>
                              </w:rPr>
                              <w:t>method.</w:t>
                            </w:r>
                          </w:p>
                          <w:p w14:paraId="47B9D592" w14:textId="77777777" w:rsidR="00D35E0C" w:rsidRDefault="00D35E0C">
                            <w:pPr>
                              <w:pStyle w:val="TableParagraph"/>
                              <w:spacing w:before="10"/>
                              <w:rPr>
                                <w:i/>
                                <w:sz w:val="20"/>
                              </w:rPr>
                            </w:pPr>
                          </w:p>
                          <w:p w14:paraId="3F4313F0" w14:textId="77777777" w:rsidR="00D35E0C" w:rsidRDefault="00D35E0C">
                            <w:pPr>
                              <w:pStyle w:val="TableParagraph"/>
                              <w:ind w:left="38"/>
                              <w:rPr>
                                <w:rFonts w:ascii="Arial"/>
                                <w:sz w:val="20"/>
                              </w:rPr>
                            </w:pPr>
                            <w:r>
                              <w:rPr>
                                <w:rFonts w:ascii="Arial"/>
                                <w:sz w:val="20"/>
                              </w:rPr>
                              <w:t>Seek</w:t>
                            </w:r>
                            <w:r>
                              <w:rPr>
                                <w:rFonts w:ascii="Arial"/>
                                <w:spacing w:val="7"/>
                                <w:sz w:val="20"/>
                              </w:rPr>
                              <w:t xml:space="preserve"> </w:t>
                            </w:r>
                            <w:r>
                              <w:rPr>
                                <w:rFonts w:ascii="Arial"/>
                                <w:sz w:val="20"/>
                              </w:rPr>
                              <w:t>opportunities</w:t>
                            </w:r>
                            <w:r>
                              <w:rPr>
                                <w:rFonts w:ascii="Arial"/>
                                <w:spacing w:val="6"/>
                                <w:sz w:val="20"/>
                              </w:rPr>
                              <w:t xml:space="preserve"> </w:t>
                            </w:r>
                            <w:r>
                              <w:rPr>
                                <w:rFonts w:ascii="Arial"/>
                                <w:sz w:val="20"/>
                              </w:rPr>
                              <w:t>for</w:t>
                            </w:r>
                            <w:r>
                              <w:rPr>
                                <w:rFonts w:ascii="Arial"/>
                                <w:spacing w:val="4"/>
                                <w:sz w:val="20"/>
                              </w:rPr>
                              <w:t xml:space="preserve"> </w:t>
                            </w:r>
                            <w:r>
                              <w:rPr>
                                <w:rFonts w:ascii="Arial"/>
                                <w:sz w:val="20"/>
                              </w:rPr>
                              <w:t>funding</w:t>
                            </w:r>
                            <w:r>
                              <w:rPr>
                                <w:rFonts w:ascii="Arial"/>
                                <w:spacing w:val="6"/>
                                <w:sz w:val="20"/>
                              </w:rPr>
                              <w:t xml:space="preserve"> </w:t>
                            </w:r>
                            <w:r>
                              <w:rPr>
                                <w:rFonts w:ascii="Arial"/>
                                <w:sz w:val="20"/>
                              </w:rPr>
                              <w:t>through</w:t>
                            </w:r>
                            <w:r>
                              <w:rPr>
                                <w:rFonts w:ascii="Arial"/>
                                <w:spacing w:val="7"/>
                                <w:sz w:val="20"/>
                              </w:rPr>
                              <w:t xml:space="preserve"> </w:t>
                            </w:r>
                            <w:r>
                              <w:rPr>
                                <w:rFonts w:ascii="Arial"/>
                                <w:sz w:val="20"/>
                              </w:rPr>
                              <w:t>testing</w:t>
                            </w:r>
                            <w:r>
                              <w:rPr>
                                <w:rFonts w:ascii="Arial"/>
                                <w:spacing w:val="7"/>
                                <w:sz w:val="20"/>
                              </w:rPr>
                              <w:t xml:space="preserve"> </w:t>
                            </w:r>
                            <w:r>
                              <w:rPr>
                                <w:rFonts w:ascii="Arial"/>
                                <w:sz w:val="20"/>
                              </w:rPr>
                              <w:t>programs</w:t>
                            </w:r>
                            <w:r>
                              <w:rPr>
                                <w:rFonts w:ascii="Arial"/>
                                <w:spacing w:val="4"/>
                                <w:sz w:val="20"/>
                              </w:rPr>
                              <w:t xml:space="preserve"> </w:t>
                            </w:r>
                            <w:r>
                              <w:rPr>
                                <w:rFonts w:ascii="Arial"/>
                                <w:sz w:val="20"/>
                              </w:rPr>
                              <w:t>being</w:t>
                            </w:r>
                            <w:r>
                              <w:rPr>
                                <w:rFonts w:ascii="Arial"/>
                                <w:spacing w:val="5"/>
                                <w:sz w:val="20"/>
                              </w:rPr>
                              <w:t xml:space="preserve"> </w:t>
                            </w:r>
                            <w:r>
                              <w:rPr>
                                <w:rFonts w:ascii="Arial"/>
                                <w:sz w:val="20"/>
                              </w:rPr>
                              <w:t>conducted</w:t>
                            </w:r>
                            <w:r>
                              <w:rPr>
                                <w:rFonts w:ascii="Arial"/>
                                <w:spacing w:val="6"/>
                                <w:sz w:val="20"/>
                              </w:rPr>
                              <w:t xml:space="preserve"> </w:t>
                            </w:r>
                            <w:r>
                              <w:rPr>
                                <w:rFonts w:ascii="Arial"/>
                                <w:sz w:val="20"/>
                              </w:rPr>
                              <w:t>nearby</w:t>
                            </w:r>
                          </w:p>
                        </w:tc>
                      </w:tr>
                      <w:tr w:rsidR="00D35E0C" w14:paraId="291E5981" w14:textId="77777777">
                        <w:trPr>
                          <w:trHeight w:val="1831"/>
                        </w:trPr>
                        <w:tc>
                          <w:tcPr>
                            <w:tcW w:w="7754" w:type="dxa"/>
                            <w:gridSpan w:val="3"/>
                            <w:tcBorders>
                              <w:top w:val="single" w:sz="54" w:space="0" w:color="FFFFFF"/>
                            </w:tcBorders>
                            <w:shd w:val="clear" w:color="auto" w:fill="F2F2F2"/>
                          </w:tcPr>
                          <w:p w14:paraId="15D1B520" w14:textId="77777777" w:rsidR="00D35E0C" w:rsidRDefault="00D35E0C">
                            <w:pPr>
                              <w:pStyle w:val="TableParagraph"/>
                              <w:spacing w:before="7" w:line="506" w:lineRule="auto"/>
                              <w:ind w:left="38" w:right="1210"/>
                              <w:rPr>
                                <w:rFonts w:ascii="Arial"/>
                                <w:sz w:val="20"/>
                              </w:rPr>
                            </w:pPr>
                            <w:r>
                              <w:rPr>
                                <w:rFonts w:ascii="Arial"/>
                                <w:sz w:val="20"/>
                              </w:rPr>
                              <w:t>Available</w:t>
                            </w:r>
                            <w:r>
                              <w:rPr>
                                <w:rFonts w:ascii="Arial"/>
                                <w:spacing w:val="5"/>
                                <w:sz w:val="20"/>
                              </w:rPr>
                              <w:t xml:space="preserve"> </w:t>
                            </w:r>
                            <w:r>
                              <w:rPr>
                                <w:rFonts w:ascii="Arial"/>
                                <w:sz w:val="20"/>
                              </w:rPr>
                              <w:t>quantity</w:t>
                            </w:r>
                            <w:r>
                              <w:rPr>
                                <w:rFonts w:ascii="Arial"/>
                                <w:spacing w:val="1"/>
                                <w:sz w:val="20"/>
                              </w:rPr>
                              <w:t xml:space="preserve"> </w:t>
                            </w:r>
                            <w:r>
                              <w:rPr>
                                <w:rFonts w:ascii="Arial"/>
                                <w:sz w:val="20"/>
                              </w:rPr>
                              <w:t>and</w:t>
                            </w:r>
                            <w:r>
                              <w:rPr>
                                <w:rFonts w:ascii="Arial"/>
                                <w:spacing w:val="3"/>
                                <w:sz w:val="20"/>
                              </w:rPr>
                              <w:t xml:space="preserve"> </w:t>
                            </w:r>
                            <w:r>
                              <w:rPr>
                                <w:rFonts w:ascii="Arial"/>
                                <w:sz w:val="20"/>
                              </w:rPr>
                              <w:t>quality</w:t>
                            </w:r>
                            <w:r>
                              <w:rPr>
                                <w:rFonts w:ascii="Arial"/>
                                <w:spacing w:val="2"/>
                                <w:sz w:val="20"/>
                              </w:rPr>
                              <w:t xml:space="preserve"> </w:t>
                            </w:r>
                            <w:r>
                              <w:rPr>
                                <w:rFonts w:ascii="Arial"/>
                                <w:sz w:val="20"/>
                              </w:rPr>
                              <w:t>of</w:t>
                            </w:r>
                            <w:r>
                              <w:rPr>
                                <w:rFonts w:ascii="Arial"/>
                                <w:spacing w:val="7"/>
                                <w:sz w:val="20"/>
                              </w:rPr>
                              <w:t xml:space="preserve"> </w:t>
                            </w:r>
                            <w:r>
                              <w:rPr>
                                <w:rFonts w:ascii="Arial"/>
                                <w:sz w:val="20"/>
                              </w:rPr>
                              <w:t>groundwater</w:t>
                            </w:r>
                            <w:r>
                              <w:rPr>
                                <w:rFonts w:ascii="Arial"/>
                                <w:spacing w:val="6"/>
                                <w:sz w:val="20"/>
                              </w:rPr>
                              <w:t xml:space="preserve"> </w:t>
                            </w:r>
                            <w:r>
                              <w:rPr>
                                <w:rFonts w:ascii="Arial"/>
                                <w:sz w:val="20"/>
                              </w:rPr>
                              <w:t>in</w:t>
                            </w:r>
                            <w:r>
                              <w:rPr>
                                <w:rFonts w:ascii="Arial"/>
                                <w:spacing w:val="5"/>
                                <w:sz w:val="20"/>
                              </w:rPr>
                              <w:t xml:space="preserve"> </w:t>
                            </w:r>
                            <w:r>
                              <w:rPr>
                                <w:rFonts w:ascii="Arial"/>
                                <w:sz w:val="20"/>
                              </w:rPr>
                              <w:t>the</w:t>
                            </w:r>
                            <w:r>
                              <w:rPr>
                                <w:rFonts w:ascii="Arial"/>
                                <w:spacing w:val="7"/>
                                <w:sz w:val="20"/>
                              </w:rPr>
                              <w:t xml:space="preserve"> </w:t>
                            </w:r>
                            <w:r>
                              <w:rPr>
                                <w:rFonts w:ascii="Arial"/>
                                <w:sz w:val="20"/>
                              </w:rPr>
                              <w:t>project</w:t>
                            </w:r>
                            <w:r>
                              <w:rPr>
                                <w:rFonts w:ascii="Arial"/>
                                <w:spacing w:val="3"/>
                                <w:sz w:val="20"/>
                              </w:rPr>
                              <w:t xml:space="preserve"> </w:t>
                            </w:r>
                            <w:r>
                              <w:rPr>
                                <w:rFonts w:ascii="Arial"/>
                                <w:sz w:val="20"/>
                              </w:rPr>
                              <w:t>footprint.</w:t>
                            </w:r>
                            <w:r>
                              <w:rPr>
                                <w:rFonts w:ascii="Arial"/>
                                <w:spacing w:val="-52"/>
                                <w:sz w:val="20"/>
                              </w:rPr>
                              <w:t xml:space="preserve"> </w:t>
                            </w:r>
                            <w:r>
                              <w:rPr>
                                <w:rFonts w:ascii="Arial"/>
                                <w:sz w:val="20"/>
                              </w:rPr>
                              <w:t>Customer</w:t>
                            </w:r>
                            <w:r>
                              <w:rPr>
                                <w:rFonts w:ascii="Arial"/>
                                <w:spacing w:val="2"/>
                                <w:sz w:val="20"/>
                              </w:rPr>
                              <w:t xml:space="preserve"> </w:t>
                            </w:r>
                            <w:r>
                              <w:rPr>
                                <w:rFonts w:ascii="Arial"/>
                                <w:sz w:val="20"/>
                              </w:rPr>
                              <w:t>appetite</w:t>
                            </w:r>
                            <w:r>
                              <w:rPr>
                                <w:rFonts w:ascii="Arial"/>
                                <w:spacing w:val="3"/>
                                <w:sz w:val="20"/>
                              </w:rPr>
                              <w:t xml:space="preserve"> </w:t>
                            </w:r>
                            <w:r>
                              <w:rPr>
                                <w:rFonts w:ascii="Arial"/>
                                <w:sz w:val="20"/>
                              </w:rPr>
                              <w:t>for</w:t>
                            </w:r>
                            <w:r>
                              <w:rPr>
                                <w:rFonts w:ascii="Arial"/>
                                <w:spacing w:val="2"/>
                                <w:sz w:val="20"/>
                              </w:rPr>
                              <w:t xml:space="preserve"> </w:t>
                            </w:r>
                            <w:r>
                              <w:rPr>
                                <w:rFonts w:ascii="Arial"/>
                                <w:sz w:val="20"/>
                              </w:rPr>
                              <w:t>investing</w:t>
                            </w:r>
                            <w:r>
                              <w:rPr>
                                <w:rFonts w:ascii="Arial"/>
                                <w:spacing w:val="3"/>
                                <w:sz w:val="20"/>
                              </w:rPr>
                              <w:t xml:space="preserve"> </w:t>
                            </w:r>
                            <w:r>
                              <w:rPr>
                                <w:rFonts w:ascii="Arial"/>
                                <w:sz w:val="20"/>
                              </w:rPr>
                              <w:t>in</w:t>
                            </w:r>
                            <w:r>
                              <w:rPr>
                                <w:rFonts w:ascii="Arial"/>
                                <w:spacing w:val="2"/>
                                <w:sz w:val="20"/>
                              </w:rPr>
                              <w:t xml:space="preserve"> </w:t>
                            </w:r>
                            <w:r>
                              <w:rPr>
                                <w:rFonts w:ascii="Arial"/>
                                <w:sz w:val="20"/>
                              </w:rPr>
                              <w:t>new</w:t>
                            </w:r>
                            <w:r>
                              <w:rPr>
                                <w:rFonts w:ascii="Arial"/>
                                <w:spacing w:val="4"/>
                                <w:sz w:val="20"/>
                              </w:rPr>
                              <w:t xml:space="preserve"> </w:t>
                            </w:r>
                            <w:r>
                              <w:rPr>
                                <w:rFonts w:ascii="Arial"/>
                                <w:sz w:val="20"/>
                              </w:rPr>
                              <w:t>on-farm</w:t>
                            </w:r>
                            <w:r>
                              <w:rPr>
                                <w:rFonts w:ascii="Arial"/>
                                <w:spacing w:val="3"/>
                                <w:sz w:val="20"/>
                              </w:rPr>
                              <w:t xml:space="preserve"> </w:t>
                            </w:r>
                            <w:r>
                              <w:rPr>
                                <w:rFonts w:ascii="Arial"/>
                                <w:sz w:val="20"/>
                              </w:rPr>
                              <w:t>infrastructure.</w:t>
                            </w:r>
                          </w:p>
                        </w:tc>
                      </w:tr>
                    </w:tbl>
                    <w:p w14:paraId="0C5C6B47" w14:textId="77777777" w:rsidR="00D35E0C" w:rsidRDefault="00D35E0C" w:rsidP="00D35E0C">
                      <w:pPr>
                        <w:pStyle w:val="BodyText"/>
                      </w:pPr>
                    </w:p>
                  </w:txbxContent>
                </v:textbox>
                <w10:wrap anchorx="page"/>
              </v:shape>
            </w:pict>
          </mc:Fallback>
        </mc:AlternateContent>
      </w:r>
      <w:r>
        <w:rPr>
          <w:rFonts w:ascii="Arial"/>
          <w:b/>
          <w:sz w:val="20"/>
        </w:rPr>
        <w:t>Option Number:</w:t>
      </w:r>
    </w:p>
    <w:p w14:paraId="41476015" w14:textId="77777777" w:rsidR="00D35E0C" w:rsidRDefault="00D35E0C" w:rsidP="00D35E0C">
      <w:pPr>
        <w:pStyle w:val="BodyText"/>
        <w:rPr>
          <w:rFonts w:ascii="Arial"/>
          <w:b/>
          <w:i/>
        </w:rPr>
      </w:pPr>
    </w:p>
    <w:p w14:paraId="6A3DDF8A" w14:textId="77777777" w:rsidR="00D35E0C" w:rsidRDefault="00D35E0C" w:rsidP="00D35E0C">
      <w:pPr>
        <w:pStyle w:val="BodyText"/>
        <w:rPr>
          <w:rFonts w:ascii="Arial"/>
          <w:b/>
          <w:i/>
        </w:rPr>
      </w:pPr>
    </w:p>
    <w:p w14:paraId="62B5B022" w14:textId="77777777" w:rsidR="00D35E0C" w:rsidRDefault="00D35E0C" w:rsidP="00D35E0C">
      <w:pPr>
        <w:pStyle w:val="BodyText"/>
        <w:spacing w:before="7"/>
        <w:rPr>
          <w:rFonts w:ascii="Arial"/>
          <w:b/>
          <w:i/>
          <w:sz w:val="17"/>
        </w:rPr>
      </w:pPr>
    </w:p>
    <w:p w14:paraId="6F3303FB" w14:textId="77777777" w:rsidR="00D35E0C" w:rsidRDefault="00D35E0C" w:rsidP="00D35E0C">
      <w:pPr>
        <w:ind w:left="161"/>
        <w:rPr>
          <w:rFonts w:ascii="Arial"/>
          <w:b/>
          <w:sz w:val="20"/>
        </w:rPr>
      </w:pPr>
      <w:r>
        <w:rPr>
          <w:rFonts w:ascii="Arial"/>
          <w:b/>
          <w:sz w:val="20"/>
        </w:rPr>
        <w:t>Aim:</w:t>
      </w:r>
    </w:p>
    <w:p w14:paraId="132CA926" w14:textId="77777777" w:rsidR="00D35E0C" w:rsidRDefault="00D35E0C" w:rsidP="00D35E0C">
      <w:pPr>
        <w:pStyle w:val="BodyText"/>
        <w:rPr>
          <w:rFonts w:ascii="Arial"/>
          <w:b/>
          <w:i/>
        </w:rPr>
      </w:pPr>
    </w:p>
    <w:p w14:paraId="3361DF1D" w14:textId="77777777" w:rsidR="00D35E0C" w:rsidRDefault="00D35E0C" w:rsidP="00D35E0C">
      <w:pPr>
        <w:pStyle w:val="BodyText"/>
        <w:rPr>
          <w:rFonts w:ascii="Arial"/>
          <w:b/>
          <w:i/>
        </w:rPr>
      </w:pPr>
    </w:p>
    <w:p w14:paraId="4CB919E0" w14:textId="77777777" w:rsidR="00D35E0C" w:rsidRDefault="00D35E0C" w:rsidP="00D35E0C">
      <w:pPr>
        <w:pStyle w:val="BodyText"/>
        <w:rPr>
          <w:rFonts w:ascii="Arial"/>
          <w:b/>
          <w:i/>
        </w:rPr>
      </w:pPr>
    </w:p>
    <w:p w14:paraId="74228502" w14:textId="77777777" w:rsidR="00D35E0C" w:rsidRDefault="00D35E0C" w:rsidP="00D35E0C">
      <w:pPr>
        <w:pStyle w:val="BodyText"/>
        <w:rPr>
          <w:rFonts w:ascii="Arial"/>
          <w:b/>
          <w:i/>
        </w:rPr>
      </w:pPr>
    </w:p>
    <w:p w14:paraId="6B558760" w14:textId="77777777" w:rsidR="00D35E0C" w:rsidRDefault="00D35E0C" w:rsidP="00D35E0C">
      <w:pPr>
        <w:pStyle w:val="BodyText"/>
        <w:rPr>
          <w:rFonts w:ascii="Arial"/>
          <w:b/>
          <w:i/>
        </w:rPr>
      </w:pPr>
    </w:p>
    <w:p w14:paraId="4B374C36" w14:textId="77777777" w:rsidR="00D35E0C" w:rsidRDefault="00D35E0C" w:rsidP="00D35E0C">
      <w:pPr>
        <w:pStyle w:val="BodyText"/>
        <w:rPr>
          <w:rFonts w:ascii="Arial"/>
          <w:b/>
          <w:i/>
        </w:rPr>
      </w:pPr>
    </w:p>
    <w:p w14:paraId="23738178" w14:textId="77777777" w:rsidR="00D35E0C" w:rsidRDefault="00D35E0C" w:rsidP="00D35E0C">
      <w:pPr>
        <w:pStyle w:val="BodyText"/>
        <w:spacing w:before="2"/>
        <w:rPr>
          <w:rFonts w:ascii="Arial"/>
          <w:b/>
          <w:i/>
          <w:sz w:val="19"/>
        </w:rPr>
      </w:pPr>
    </w:p>
    <w:p w14:paraId="213AA7DF" w14:textId="77777777" w:rsidR="00D35E0C" w:rsidRDefault="00D35E0C" w:rsidP="00D35E0C">
      <w:pPr>
        <w:ind w:left="161"/>
        <w:rPr>
          <w:rFonts w:ascii="Arial" w:hAnsi="Arial"/>
          <w:b/>
          <w:sz w:val="20"/>
        </w:rPr>
      </w:pPr>
      <w:r>
        <w:rPr>
          <w:rFonts w:ascii="Arial" w:hAnsi="Arial"/>
          <w:b/>
          <w:sz w:val="20"/>
        </w:rPr>
        <w:t>What’s</w:t>
      </w:r>
      <w:r>
        <w:rPr>
          <w:rFonts w:ascii="Arial" w:hAnsi="Arial"/>
          <w:b/>
          <w:spacing w:val="-1"/>
          <w:sz w:val="20"/>
        </w:rPr>
        <w:t xml:space="preserve"> </w:t>
      </w:r>
      <w:r>
        <w:rPr>
          <w:rFonts w:ascii="Arial" w:hAnsi="Arial"/>
          <w:b/>
          <w:sz w:val="20"/>
        </w:rPr>
        <w:t>Involved:</w:t>
      </w:r>
    </w:p>
    <w:p w14:paraId="6246D03B" w14:textId="77777777" w:rsidR="00D35E0C" w:rsidRDefault="00D35E0C" w:rsidP="00D35E0C">
      <w:pPr>
        <w:pStyle w:val="BodyText"/>
        <w:rPr>
          <w:rFonts w:ascii="Arial"/>
          <w:b/>
          <w:i/>
        </w:rPr>
      </w:pPr>
    </w:p>
    <w:p w14:paraId="51AF4671" w14:textId="77777777" w:rsidR="00D35E0C" w:rsidRDefault="00D35E0C" w:rsidP="00D35E0C">
      <w:pPr>
        <w:pStyle w:val="BodyText"/>
        <w:rPr>
          <w:rFonts w:ascii="Arial"/>
          <w:b/>
          <w:i/>
        </w:rPr>
      </w:pPr>
    </w:p>
    <w:p w14:paraId="4C2E432D" w14:textId="77777777" w:rsidR="00D35E0C" w:rsidRDefault="00D35E0C" w:rsidP="00D35E0C">
      <w:pPr>
        <w:pStyle w:val="BodyText"/>
        <w:rPr>
          <w:rFonts w:ascii="Arial"/>
          <w:b/>
          <w:i/>
        </w:rPr>
      </w:pPr>
    </w:p>
    <w:p w14:paraId="25D4054B" w14:textId="77777777" w:rsidR="00D35E0C" w:rsidRDefault="00D35E0C" w:rsidP="00D35E0C">
      <w:pPr>
        <w:pStyle w:val="BodyText"/>
        <w:rPr>
          <w:rFonts w:ascii="Arial"/>
          <w:b/>
          <w:i/>
        </w:rPr>
      </w:pPr>
    </w:p>
    <w:p w14:paraId="68EF12D0" w14:textId="13FA2F2F" w:rsidR="00D35E0C" w:rsidRDefault="00D35E0C" w:rsidP="00D35E0C">
      <w:pPr>
        <w:spacing w:line="261" w:lineRule="auto"/>
        <w:ind w:left="161" w:right="8201"/>
        <w:rPr>
          <w:rFonts w:ascii="Arial"/>
          <w:b/>
          <w:sz w:val="20"/>
        </w:rPr>
      </w:pPr>
      <w:r>
        <w:rPr>
          <w:rFonts w:ascii="Arial"/>
          <w:b/>
          <w:sz w:val="20"/>
        </w:rPr>
        <w:t>Current Information</w:t>
      </w:r>
      <w:r>
        <w:rPr>
          <w:rFonts w:ascii="Arial"/>
          <w:b/>
          <w:spacing w:val="-53"/>
          <w:sz w:val="20"/>
        </w:rPr>
        <w:t xml:space="preserve"> </w:t>
      </w:r>
      <w:r>
        <w:rPr>
          <w:rFonts w:ascii="Arial"/>
          <w:b/>
          <w:sz w:val="20"/>
        </w:rPr>
        <w:t>gaps:</w:t>
      </w:r>
    </w:p>
    <w:p w14:paraId="36B19DB7" w14:textId="77777777" w:rsidR="00D35E0C" w:rsidRDefault="00D35E0C" w:rsidP="00D35E0C">
      <w:pPr>
        <w:pStyle w:val="BodyText"/>
        <w:rPr>
          <w:rFonts w:ascii="Arial"/>
          <w:b/>
          <w:i/>
        </w:rPr>
      </w:pPr>
    </w:p>
    <w:p w14:paraId="56FC3B63" w14:textId="77777777" w:rsidR="00D35E0C" w:rsidRDefault="00D35E0C" w:rsidP="00D35E0C">
      <w:pPr>
        <w:pStyle w:val="BodyText"/>
        <w:rPr>
          <w:rFonts w:ascii="Arial"/>
          <w:b/>
          <w:i/>
        </w:rPr>
      </w:pPr>
    </w:p>
    <w:p w14:paraId="30AC16E2" w14:textId="77777777" w:rsidR="00D35E0C" w:rsidRPr="002D21E9" w:rsidRDefault="00D35E0C" w:rsidP="002D21E9">
      <w:pPr>
        <w:ind w:left="142"/>
        <w:rPr>
          <w:rFonts w:asciiTheme="minorHAnsi" w:eastAsia="Segoe UI Light" w:hAnsiTheme="minorHAnsi" w:cstheme="minorHAnsi"/>
          <w:i/>
          <w:iCs/>
          <w:kern w:val="0"/>
          <w:lang w:val="en-US"/>
        </w:rPr>
      </w:pPr>
      <w:bookmarkStart w:id="1340" w:name="_Toc176781370"/>
      <w:bookmarkStart w:id="1341" w:name="_Toc176858161"/>
      <w:bookmarkStart w:id="1342" w:name="_Toc176858657"/>
      <w:bookmarkStart w:id="1343" w:name="_Toc176859091"/>
      <w:r w:rsidRPr="002D21E9">
        <w:rPr>
          <w:rFonts w:asciiTheme="minorHAnsi" w:eastAsia="Segoe UI Light" w:hAnsiTheme="minorHAnsi" w:cstheme="minorHAnsi"/>
          <w:i/>
          <w:iCs/>
          <w:kern w:val="0"/>
          <w:lang w:val="en-US"/>
        </w:rPr>
        <w:t>Disclaimer: Preliminary Options Assessment Output</w:t>
      </w:r>
      <w:bookmarkEnd w:id="1340"/>
      <w:bookmarkEnd w:id="1341"/>
      <w:bookmarkEnd w:id="1342"/>
      <w:bookmarkEnd w:id="1343"/>
    </w:p>
    <w:p w14:paraId="1419B97B"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This Options Assessment Output is provided for informational purposes only. It is based on available information and expert advice as of the date of its preparation. This assessment is not intended to serve as a final and detailed evaluation. The findings and recommendations contained herein are subject to change based on evolving circumstances, additional data, or further analysis.</w:t>
      </w:r>
    </w:p>
    <w:p w14:paraId="62AE209F"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Users are advised to exercise caution and seek additional, detailed assessments before making any decisions based on the information provided in this document. The authors and contributors make no representations or warranties, express or implied, regarding the accuracy, completeness, or suitability of the information for any particular purpose.</w:t>
      </w:r>
    </w:p>
    <w:p w14:paraId="56C001F6"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The authors disclaim any responsibility for actions taken or not taken based on the content of this assessment.</w:t>
      </w:r>
    </w:p>
    <w:p w14:paraId="1F182B83" w14:textId="77777777" w:rsidR="00D35E0C" w:rsidRDefault="00D35E0C" w:rsidP="00D35E0C">
      <w:pPr>
        <w:sectPr w:rsidR="00D35E0C" w:rsidSect="00D35E0C">
          <w:headerReference w:type="default" r:id="rId182"/>
          <w:footerReference w:type="even" r:id="rId183"/>
          <w:footerReference w:type="default" r:id="rId184"/>
          <w:footerReference w:type="first" r:id="rId185"/>
          <w:pgSz w:w="12240" w:h="15840"/>
          <w:pgMar w:top="2240" w:right="1040" w:bottom="620" w:left="940" w:header="1237" w:footer="432" w:gutter="0"/>
          <w:pgNumType w:start="1"/>
          <w:cols w:space="720"/>
        </w:sectPr>
      </w:pPr>
    </w:p>
    <w:p w14:paraId="1ABD2F7C" w14:textId="77777777" w:rsidR="00D35E0C" w:rsidRDefault="00D35E0C" w:rsidP="00D74679">
      <w:pPr>
        <w:pStyle w:val="PrelimHeading1"/>
        <w:numPr>
          <w:ilvl w:val="0"/>
          <w:numId w:val="0"/>
        </w:numPr>
      </w:pPr>
      <w:bookmarkStart w:id="1344" w:name="_Toc176781371"/>
      <w:bookmarkStart w:id="1345" w:name="_Toc176858162"/>
      <w:bookmarkStart w:id="1346" w:name="_Toc176858658"/>
      <w:bookmarkStart w:id="1347" w:name="_Toc176859092"/>
      <w:bookmarkStart w:id="1348" w:name="_Toc177039907"/>
      <w:bookmarkStart w:id="1349" w:name="_Toc177040357"/>
      <w:bookmarkStart w:id="1350" w:name="_Toc177116085"/>
      <w:r>
        <w:lastRenderedPageBreak/>
        <w:t>Assessment</w:t>
      </w:r>
      <w:r w:rsidRPr="00067133">
        <w:t xml:space="preserve"> </w:t>
      </w:r>
      <w:r>
        <w:t>Criteria</w:t>
      </w:r>
      <w:bookmarkEnd w:id="1344"/>
      <w:bookmarkEnd w:id="1345"/>
      <w:bookmarkEnd w:id="1346"/>
      <w:bookmarkEnd w:id="1347"/>
      <w:bookmarkEnd w:id="1348"/>
      <w:bookmarkEnd w:id="1349"/>
      <w:bookmarkEnd w:id="1350"/>
    </w:p>
    <w:p w14:paraId="66D377B2" w14:textId="77777777" w:rsidR="00D35E0C" w:rsidRDefault="00D35E0C" w:rsidP="00D35E0C">
      <w:pPr>
        <w:sectPr w:rsidR="00D35E0C" w:rsidSect="00D35E0C">
          <w:pgSz w:w="12240" w:h="15840"/>
          <w:pgMar w:top="2240" w:right="1040" w:bottom="620" w:left="940" w:header="1237" w:footer="432" w:gutter="0"/>
          <w:cols w:space="720"/>
        </w:sectPr>
      </w:pPr>
    </w:p>
    <w:p w14:paraId="59A3C4B9" w14:textId="77777777" w:rsidR="00D35E0C" w:rsidRDefault="00D35E0C" w:rsidP="00D35E0C">
      <w:pPr>
        <w:tabs>
          <w:tab w:val="right" w:pos="2588"/>
        </w:tabs>
        <w:spacing w:before="112"/>
        <w:ind w:left="152"/>
        <w:rPr>
          <w:rFonts w:ascii="Arial"/>
          <w:b/>
          <w:sz w:val="14"/>
        </w:rPr>
      </w:pPr>
      <w:r>
        <w:rPr>
          <w:rFonts w:ascii="Arial"/>
          <w:b/>
          <w:sz w:val="14"/>
        </w:rPr>
        <w:t>Option</w:t>
      </w:r>
      <w:r>
        <w:rPr>
          <w:rFonts w:ascii="Arial"/>
          <w:b/>
          <w:spacing w:val="-3"/>
          <w:sz w:val="14"/>
        </w:rPr>
        <w:t xml:space="preserve"> </w:t>
      </w:r>
      <w:r>
        <w:rPr>
          <w:rFonts w:ascii="Arial"/>
          <w:b/>
          <w:sz w:val="14"/>
        </w:rPr>
        <w:t>Number:</w:t>
      </w:r>
      <w:r>
        <w:rPr>
          <w:rFonts w:ascii="Times New Roman"/>
          <w:b/>
          <w:sz w:val="14"/>
        </w:rPr>
        <w:tab/>
      </w:r>
      <w:r>
        <w:rPr>
          <w:rFonts w:ascii="Arial"/>
          <w:b/>
          <w:sz w:val="14"/>
        </w:rPr>
        <w:t>8</w:t>
      </w:r>
    </w:p>
    <w:p w14:paraId="7ABEDDF9" w14:textId="77777777" w:rsidR="00D35E0C" w:rsidRDefault="00D35E0C" w:rsidP="00D35E0C">
      <w:pPr>
        <w:spacing w:before="109"/>
        <w:ind w:left="152"/>
        <w:rPr>
          <w:rFonts w:ascii="Arial"/>
          <w:b/>
          <w:sz w:val="14"/>
        </w:rPr>
      </w:pPr>
      <w:r>
        <w:br w:type="column"/>
      </w:r>
      <w:r>
        <w:rPr>
          <w:rFonts w:ascii="Arial"/>
          <w:b/>
          <w:sz w:val="14"/>
        </w:rPr>
        <w:t>Description:</w:t>
      </w:r>
    </w:p>
    <w:p w14:paraId="07568176" w14:textId="77777777" w:rsidR="00D35E0C" w:rsidRDefault="00D35E0C" w:rsidP="00D35E0C">
      <w:pPr>
        <w:spacing w:before="107"/>
        <w:ind w:left="152"/>
        <w:rPr>
          <w:rFonts w:ascii="Arial"/>
          <w:sz w:val="14"/>
        </w:rPr>
      </w:pPr>
      <w:r>
        <w:br w:type="column"/>
      </w:r>
      <w:r>
        <w:rPr>
          <w:rFonts w:ascii="Arial"/>
          <w:spacing w:val="-1"/>
          <w:sz w:val="14"/>
        </w:rPr>
        <w:t>Managed</w:t>
      </w:r>
      <w:r>
        <w:rPr>
          <w:rFonts w:ascii="Arial"/>
          <w:spacing w:val="-8"/>
          <w:sz w:val="14"/>
        </w:rPr>
        <w:t xml:space="preserve"> </w:t>
      </w:r>
      <w:r>
        <w:rPr>
          <w:rFonts w:ascii="Arial"/>
          <w:spacing w:val="-1"/>
          <w:sz w:val="14"/>
        </w:rPr>
        <w:t>Aquifer</w:t>
      </w:r>
      <w:r>
        <w:rPr>
          <w:rFonts w:ascii="Arial"/>
          <w:spacing w:val="-7"/>
          <w:sz w:val="14"/>
        </w:rPr>
        <w:t xml:space="preserve"> </w:t>
      </w:r>
      <w:r>
        <w:rPr>
          <w:rFonts w:ascii="Arial"/>
          <w:sz w:val="14"/>
        </w:rPr>
        <w:t>Recharge</w:t>
      </w:r>
    </w:p>
    <w:p w14:paraId="1CB143D7" w14:textId="77777777" w:rsidR="00D35E0C" w:rsidRDefault="00D35E0C" w:rsidP="00D35E0C">
      <w:pPr>
        <w:rPr>
          <w:rFonts w:ascii="Arial"/>
          <w:sz w:val="14"/>
        </w:rPr>
        <w:sectPr w:rsidR="00D35E0C" w:rsidSect="00D35E0C">
          <w:type w:val="continuous"/>
          <w:pgSz w:w="12240" w:h="15840"/>
          <w:pgMar w:top="500" w:right="1040" w:bottom="960" w:left="940" w:header="1237" w:footer="432" w:gutter="0"/>
          <w:cols w:num="3" w:space="720" w:equalWidth="0">
            <w:col w:w="2629" w:space="1005"/>
            <w:col w:w="999" w:space="208"/>
            <w:col w:w="5419"/>
          </w:cols>
        </w:sectPr>
      </w:pPr>
    </w:p>
    <w:p w14:paraId="7A8B047B" w14:textId="5390846F" w:rsidR="00D35E0C" w:rsidRDefault="00D35E0C" w:rsidP="00D35E0C">
      <w:pPr>
        <w:ind w:left="118"/>
        <w:rPr>
          <w:rFonts w:ascii="Arial"/>
          <w:sz w:val="20"/>
        </w:rPr>
      </w:pPr>
      <w:r>
        <w:rPr>
          <w:rFonts w:ascii="Arial"/>
          <w:noProof/>
          <w:sz w:val="20"/>
        </w:rPr>
        <mc:AlternateContent>
          <mc:Choice Requires="wps">
            <w:drawing>
              <wp:inline distT="0" distB="0" distL="0" distR="0" wp14:anchorId="077A55A1" wp14:editId="52E5C3AC">
                <wp:extent cx="3085465" cy="5690870"/>
                <wp:effectExtent l="0" t="0" r="0" b="0"/>
                <wp:docPr id="193953148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5465" cy="569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166"/>
                              <w:gridCol w:w="1187"/>
                              <w:gridCol w:w="233"/>
                              <w:gridCol w:w="2255"/>
                            </w:tblGrid>
                            <w:tr w:rsidR="00D35E0C" w14:paraId="45D8DF25" w14:textId="77777777">
                              <w:trPr>
                                <w:trHeight w:val="693"/>
                              </w:trPr>
                              <w:tc>
                                <w:tcPr>
                                  <w:tcW w:w="1166" w:type="dxa"/>
                                  <w:tcBorders>
                                    <w:bottom w:val="double" w:sz="6" w:space="0" w:color="808080"/>
                                  </w:tcBorders>
                                </w:tcPr>
                                <w:p w14:paraId="315500D9" w14:textId="77777777" w:rsidR="00D35E0C" w:rsidRDefault="00D35E0C">
                                  <w:pPr>
                                    <w:pStyle w:val="TableParagraph"/>
                                    <w:spacing w:before="7"/>
                                    <w:ind w:left="311"/>
                                    <w:rPr>
                                      <w:b/>
                                      <w:sz w:val="17"/>
                                    </w:rPr>
                                  </w:pPr>
                                  <w:r>
                                    <w:rPr>
                                      <w:b/>
                                      <w:color w:val="001F60"/>
                                      <w:w w:val="105"/>
                                      <w:sz w:val="17"/>
                                    </w:rPr>
                                    <w:t>Criteria</w:t>
                                  </w:r>
                                </w:p>
                              </w:tc>
                              <w:tc>
                                <w:tcPr>
                                  <w:tcW w:w="1420" w:type="dxa"/>
                                  <w:gridSpan w:val="2"/>
                                  <w:tcBorders>
                                    <w:bottom w:val="double" w:sz="6" w:space="0" w:color="808080"/>
                                  </w:tcBorders>
                                </w:tcPr>
                                <w:p w14:paraId="250E4C04" w14:textId="77777777" w:rsidR="00D35E0C" w:rsidRDefault="00D35E0C">
                                  <w:pPr>
                                    <w:pStyle w:val="TableParagraph"/>
                                    <w:spacing w:before="7" w:line="264" w:lineRule="auto"/>
                                    <w:ind w:left="91" w:right="70"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3086FE5C" w14:textId="77777777" w:rsidR="00D35E0C" w:rsidRDefault="00D35E0C">
                                  <w:pPr>
                                    <w:pStyle w:val="TableParagraph"/>
                                    <w:spacing w:before="7"/>
                                    <w:ind w:left="476"/>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49287F58" w14:textId="77777777">
                              <w:trPr>
                                <w:trHeight w:val="1332"/>
                              </w:trPr>
                              <w:tc>
                                <w:tcPr>
                                  <w:tcW w:w="1166" w:type="dxa"/>
                                  <w:tcBorders>
                                    <w:top w:val="single" w:sz="6" w:space="0" w:color="808080"/>
                                    <w:left w:val="single" w:sz="6" w:space="0" w:color="808080"/>
                                    <w:bottom w:val="double" w:sz="6" w:space="0" w:color="808080"/>
                                    <w:right w:val="single" w:sz="6" w:space="0" w:color="F2F2F2"/>
                                  </w:tcBorders>
                                  <w:shd w:val="clear" w:color="auto" w:fill="001F60"/>
                                </w:tcPr>
                                <w:p w14:paraId="2BF57279" w14:textId="77777777" w:rsidR="00D35E0C" w:rsidRDefault="00D35E0C">
                                  <w:pPr>
                                    <w:pStyle w:val="TableParagraph"/>
                                    <w:spacing w:before="26" w:line="256" w:lineRule="auto"/>
                                    <w:ind w:left="26" w:right="89"/>
                                    <w:rPr>
                                      <w:b/>
                                      <w:sz w:val="15"/>
                                    </w:rPr>
                                  </w:pPr>
                                  <w:r>
                                    <w:rPr>
                                      <w:b/>
                                      <w:color w:val="FFFFFF"/>
                                      <w:sz w:val="15"/>
                                    </w:rPr>
                                    <w:t>Sustainable</w:t>
                                  </w:r>
                                  <w:r>
                                    <w:rPr>
                                      <w:b/>
                                      <w:color w:val="FFFFFF"/>
                                      <w:spacing w:val="1"/>
                                      <w:sz w:val="15"/>
                                    </w:rPr>
                                    <w:t xml:space="preserve"> </w:t>
                                  </w:r>
                                  <w:r>
                                    <w:rPr>
                                      <w:b/>
                                      <w:color w:val="FFFFFF"/>
                                      <w:sz w:val="15"/>
                                    </w:rPr>
                                    <w:t>Irrigation</w:t>
                                  </w:r>
                                  <w:r>
                                    <w:rPr>
                                      <w:b/>
                                      <w:color w:val="FFFFFF"/>
                                      <w:spacing w:val="-8"/>
                                      <w:sz w:val="15"/>
                                    </w:rPr>
                                    <w:t xml:space="preserve"> </w:t>
                                  </w:r>
                                  <w:r>
                                    <w:rPr>
                                      <w:b/>
                                      <w:color w:val="FFFFFF"/>
                                      <w:sz w:val="15"/>
                                    </w:rPr>
                                    <w:t>Future</w:t>
                                  </w:r>
                                </w:p>
                              </w:tc>
                              <w:tc>
                                <w:tcPr>
                                  <w:tcW w:w="1187" w:type="dxa"/>
                                  <w:tcBorders>
                                    <w:top w:val="double" w:sz="6" w:space="0" w:color="808080"/>
                                    <w:left w:val="single" w:sz="6" w:space="0" w:color="F2F2F2"/>
                                    <w:bottom w:val="double" w:sz="6" w:space="0" w:color="808080"/>
                                    <w:right w:val="single" w:sz="6" w:space="0" w:color="F2F2F2"/>
                                  </w:tcBorders>
                                </w:tcPr>
                                <w:p w14:paraId="0235523E" w14:textId="77777777" w:rsidR="00D35E0C" w:rsidRPr="00C4525C" w:rsidRDefault="00D35E0C">
                                  <w:pPr>
                                    <w:pStyle w:val="TableParagraph"/>
                                    <w:rPr>
                                      <w:rFonts w:ascii="Arial"/>
                                      <w:sz w:val="16"/>
                                    </w:rPr>
                                  </w:pPr>
                                </w:p>
                                <w:p w14:paraId="52A0D689" w14:textId="77777777" w:rsidR="00D35E0C" w:rsidRPr="00C4525C" w:rsidRDefault="00D35E0C">
                                  <w:pPr>
                                    <w:pStyle w:val="TableParagraph"/>
                                    <w:rPr>
                                      <w:rFonts w:ascii="Arial"/>
                                      <w:sz w:val="16"/>
                                    </w:rPr>
                                  </w:pPr>
                                </w:p>
                                <w:p w14:paraId="7F532095" w14:textId="77777777" w:rsidR="00D35E0C" w:rsidRPr="00C4525C" w:rsidRDefault="00D35E0C">
                                  <w:pPr>
                                    <w:pStyle w:val="TableParagraph"/>
                                    <w:spacing w:before="5"/>
                                    <w:rPr>
                                      <w:rFonts w:ascii="Arial"/>
                                      <w:sz w:val="16"/>
                                    </w:rPr>
                                  </w:pPr>
                                </w:p>
                                <w:p w14:paraId="3315EAAB" w14:textId="77777777" w:rsidR="00D35E0C" w:rsidRPr="00C4525C" w:rsidRDefault="00D35E0C">
                                  <w:pPr>
                                    <w:pStyle w:val="TableParagraph"/>
                                    <w:ind w:left="304"/>
                                    <w:rPr>
                                      <w:b/>
                                      <w:sz w:val="17"/>
                                    </w:rPr>
                                  </w:pPr>
                                  <w:r w:rsidRPr="00C4525C">
                                    <w:rPr>
                                      <w:b/>
                                      <w:w w:val="105"/>
                                      <w:sz w:val="17"/>
                                    </w:rPr>
                                    <w:t>Positive</w:t>
                                  </w:r>
                                </w:p>
                              </w:tc>
                              <w:tc>
                                <w:tcPr>
                                  <w:tcW w:w="233" w:type="dxa"/>
                                  <w:tcBorders>
                                    <w:top w:val="single" w:sz="6" w:space="0" w:color="808080"/>
                                    <w:left w:val="single" w:sz="6" w:space="0" w:color="F2F2F2"/>
                                    <w:bottom w:val="double" w:sz="6" w:space="0" w:color="808080"/>
                                    <w:right w:val="nil"/>
                                  </w:tcBorders>
                                  <w:shd w:val="clear" w:color="auto" w:fill="001F60"/>
                                </w:tcPr>
                                <w:p w14:paraId="6AD86362" w14:textId="77777777" w:rsidR="00D35E0C" w:rsidRDefault="00D35E0C">
                                  <w:pPr>
                                    <w:pStyle w:val="TableParagraph"/>
                                    <w:rPr>
                                      <w:rFonts w:ascii="Arial"/>
                                      <w:sz w:val="12"/>
                                    </w:rPr>
                                  </w:pPr>
                                </w:p>
                                <w:p w14:paraId="0A698876" w14:textId="77777777" w:rsidR="00D35E0C" w:rsidRDefault="00D35E0C">
                                  <w:pPr>
                                    <w:pStyle w:val="TableParagraph"/>
                                    <w:rPr>
                                      <w:rFonts w:ascii="Arial"/>
                                      <w:sz w:val="12"/>
                                    </w:rPr>
                                  </w:pPr>
                                </w:p>
                                <w:p w14:paraId="0DA4D30A" w14:textId="77777777" w:rsidR="00D35E0C" w:rsidRDefault="00D35E0C">
                                  <w:pPr>
                                    <w:pStyle w:val="TableParagraph"/>
                                    <w:rPr>
                                      <w:rFonts w:ascii="Arial"/>
                                      <w:sz w:val="12"/>
                                    </w:rPr>
                                  </w:pPr>
                                </w:p>
                                <w:p w14:paraId="0740D4A4" w14:textId="77777777" w:rsidR="00D35E0C" w:rsidRDefault="00D35E0C">
                                  <w:pPr>
                                    <w:pStyle w:val="TableParagraph"/>
                                    <w:spacing w:before="6"/>
                                    <w:rPr>
                                      <w:rFonts w:ascii="Arial"/>
                                      <w:sz w:val="15"/>
                                    </w:rPr>
                                  </w:pPr>
                                </w:p>
                                <w:p w14:paraId="5D2A5F48"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3D9646D7" w14:textId="77777777" w:rsidR="00D35E0C" w:rsidRDefault="00D35E0C">
                                  <w:pPr>
                                    <w:pStyle w:val="TableParagraph"/>
                                    <w:spacing w:before="24" w:line="256" w:lineRule="auto"/>
                                    <w:ind w:left="27" w:right="22"/>
                                    <w:rPr>
                                      <w:sz w:val="14"/>
                                    </w:rPr>
                                  </w:pPr>
                                  <w:r>
                                    <w:rPr>
                                      <w:sz w:val="14"/>
                                    </w:rPr>
                                    <w:t>If successful would be beneficial</w:t>
                                  </w:r>
                                  <w:r>
                                    <w:rPr>
                                      <w:spacing w:val="1"/>
                                      <w:sz w:val="14"/>
                                    </w:rPr>
                                    <w:t xml:space="preserve"> </w:t>
                                  </w:r>
                                  <w:r>
                                    <w:rPr>
                                      <w:sz w:val="14"/>
                                    </w:rPr>
                                    <w:t>however confidence in low due</w:t>
                                  </w:r>
                                  <w:r>
                                    <w:rPr>
                                      <w:spacing w:val="1"/>
                                      <w:sz w:val="14"/>
                                    </w:rPr>
                                    <w:t xml:space="preserve"> </w:t>
                                  </w:r>
                                  <w:r>
                                    <w:rPr>
                                      <w:spacing w:val="-1"/>
                                      <w:sz w:val="14"/>
                                    </w:rPr>
                                    <w:t>limitations</w:t>
                                  </w:r>
                                  <w:r>
                                    <w:rPr>
                                      <w:spacing w:val="-6"/>
                                      <w:sz w:val="14"/>
                                    </w:rPr>
                                    <w:t xml:space="preserve"> </w:t>
                                  </w:r>
                                  <w:r>
                                    <w:rPr>
                                      <w:sz w:val="14"/>
                                    </w:rPr>
                                    <w:t>of</w:t>
                                  </w:r>
                                  <w:r>
                                    <w:rPr>
                                      <w:spacing w:val="-6"/>
                                      <w:sz w:val="14"/>
                                    </w:rPr>
                                    <w:t xml:space="preserve"> </w:t>
                                  </w:r>
                                  <w:r>
                                    <w:rPr>
                                      <w:sz w:val="14"/>
                                    </w:rPr>
                                    <w:t>aquifer</w:t>
                                  </w:r>
                                  <w:r>
                                    <w:rPr>
                                      <w:spacing w:val="-7"/>
                                      <w:sz w:val="14"/>
                                    </w:rPr>
                                    <w:t xml:space="preserve"> </w:t>
                                  </w:r>
                                  <w:r>
                                    <w:rPr>
                                      <w:sz w:val="14"/>
                                    </w:rPr>
                                    <w:t>suitability</w:t>
                                  </w:r>
                                  <w:r>
                                    <w:rPr>
                                      <w:spacing w:val="-6"/>
                                      <w:sz w:val="14"/>
                                    </w:rPr>
                                    <w:t xml:space="preserve"> </w:t>
                                  </w:r>
                                  <w:r>
                                    <w:rPr>
                                      <w:sz w:val="14"/>
                                    </w:rPr>
                                    <w:t>and</w:t>
                                  </w:r>
                                  <w:r>
                                    <w:rPr>
                                      <w:spacing w:val="-29"/>
                                      <w:sz w:val="14"/>
                                    </w:rPr>
                                    <w:t xml:space="preserve"> </w:t>
                                  </w:r>
                                  <w:r>
                                    <w:rPr>
                                      <w:sz w:val="14"/>
                                    </w:rPr>
                                    <w:t>water</w:t>
                                  </w:r>
                                  <w:r>
                                    <w:rPr>
                                      <w:spacing w:val="-3"/>
                                      <w:sz w:val="14"/>
                                    </w:rPr>
                                    <w:t xml:space="preserve"> </w:t>
                                  </w:r>
                                  <w:r>
                                    <w:rPr>
                                      <w:sz w:val="14"/>
                                    </w:rPr>
                                    <w:t>quality</w:t>
                                  </w:r>
                                  <w:r>
                                    <w:rPr>
                                      <w:spacing w:val="-2"/>
                                      <w:sz w:val="14"/>
                                    </w:rPr>
                                    <w:t xml:space="preserve"> </w:t>
                                  </w:r>
                                  <w:r>
                                    <w:rPr>
                                      <w:sz w:val="14"/>
                                    </w:rPr>
                                    <w:t>issues</w:t>
                                  </w:r>
                                </w:p>
                              </w:tc>
                            </w:tr>
                            <w:tr w:rsidR="00D35E0C" w14:paraId="1DEE0E6E"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31AA399F" w14:textId="77777777" w:rsidR="00D35E0C" w:rsidRDefault="00D35E0C">
                                  <w:pPr>
                                    <w:pStyle w:val="TableParagraph"/>
                                    <w:spacing w:before="26"/>
                                    <w:ind w:left="26"/>
                                    <w:rPr>
                                      <w:b/>
                                      <w:sz w:val="15"/>
                                    </w:rPr>
                                  </w:pPr>
                                  <w:r>
                                    <w:rPr>
                                      <w:b/>
                                      <w:color w:val="FFFFFF"/>
                                      <w:sz w:val="15"/>
                                    </w:rPr>
                                    <w:t>D&amp;S Security</w:t>
                                  </w:r>
                                </w:p>
                              </w:tc>
                              <w:tc>
                                <w:tcPr>
                                  <w:tcW w:w="1187" w:type="dxa"/>
                                  <w:tcBorders>
                                    <w:top w:val="double" w:sz="6" w:space="0" w:color="808080"/>
                                    <w:left w:val="single" w:sz="6" w:space="0" w:color="F2F2F2"/>
                                    <w:bottom w:val="double" w:sz="6" w:space="0" w:color="808080"/>
                                    <w:right w:val="nil"/>
                                  </w:tcBorders>
                                </w:tcPr>
                                <w:p w14:paraId="6A715CC1" w14:textId="77777777" w:rsidR="00D35E0C" w:rsidRPr="00C4525C" w:rsidRDefault="00D35E0C">
                                  <w:pPr>
                                    <w:pStyle w:val="TableParagraph"/>
                                    <w:rPr>
                                      <w:rFonts w:ascii="Arial"/>
                                      <w:sz w:val="16"/>
                                    </w:rPr>
                                  </w:pPr>
                                </w:p>
                                <w:p w14:paraId="1A0049B5" w14:textId="77777777" w:rsidR="00D35E0C" w:rsidRPr="00C4525C" w:rsidRDefault="00D35E0C">
                                  <w:pPr>
                                    <w:pStyle w:val="TableParagraph"/>
                                    <w:rPr>
                                      <w:rFonts w:ascii="Arial"/>
                                      <w:sz w:val="16"/>
                                    </w:rPr>
                                  </w:pPr>
                                </w:p>
                                <w:p w14:paraId="18186652" w14:textId="77777777" w:rsidR="00D35E0C" w:rsidRPr="00C4525C" w:rsidRDefault="00D35E0C">
                                  <w:pPr>
                                    <w:pStyle w:val="TableParagraph"/>
                                    <w:spacing w:before="5"/>
                                    <w:rPr>
                                      <w:rFonts w:ascii="Arial"/>
                                      <w:sz w:val="16"/>
                                    </w:rPr>
                                  </w:pPr>
                                </w:p>
                                <w:p w14:paraId="7B1A08CA" w14:textId="77777777" w:rsidR="00D35E0C" w:rsidRPr="00C4525C" w:rsidRDefault="00D35E0C">
                                  <w:pPr>
                                    <w:pStyle w:val="TableParagraph"/>
                                    <w:ind w:left="304"/>
                                    <w:rPr>
                                      <w:b/>
                                      <w:sz w:val="17"/>
                                    </w:rPr>
                                  </w:pPr>
                                  <w:r w:rsidRPr="00C4525C">
                                    <w:rPr>
                                      <w:b/>
                                      <w:w w:val="105"/>
                                      <w:sz w:val="17"/>
                                    </w:rPr>
                                    <w:t>Positive</w:t>
                                  </w:r>
                                </w:p>
                              </w:tc>
                              <w:tc>
                                <w:tcPr>
                                  <w:tcW w:w="233" w:type="dxa"/>
                                  <w:tcBorders>
                                    <w:top w:val="double" w:sz="6" w:space="0" w:color="808080"/>
                                    <w:left w:val="nil"/>
                                    <w:bottom w:val="double" w:sz="6" w:space="0" w:color="808080"/>
                                    <w:right w:val="nil"/>
                                  </w:tcBorders>
                                  <w:shd w:val="clear" w:color="auto" w:fill="001F60"/>
                                </w:tcPr>
                                <w:p w14:paraId="30D025A5" w14:textId="77777777" w:rsidR="00D35E0C" w:rsidRDefault="00D35E0C">
                                  <w:pPr>
                                    <w:pStyle w:val="TableParagraph"/>
                                    <w:rPr>
                                      <w:rFonts w:ascii="Arial"/>
                                      <w:sz w:val="12"/>
                                    </w:rPr>
                                  </w:pPr>
                                </w:p>
                                <w:p w14:paraId="3C40F2F3" w14:textId="77777777" w:rsidR="00D35E0C" w:rsidRDefault="00D35E0C">
                                  <w:pPr>
                                    <w:pStyle w:val="TableParagraph"/>
                                    <w:rPr>
                                      <w:rFonts w:ascii="Arial"/>
                                      <w:sz w:val="12"/>
                                    </w:rPr>
                                  </w:pPr>
                                </w:p>
                                <w:p w14:paraId="22B51D1C" w14:textId="77777777" w:rsidR="00D35E0C" w:rsidRDefault="00D35E0C">
                                  <w:pPr>
                                    <w:pStyle w:val="TableParagraph"/>
                                    <w:rPr>
                                      <w:rFonts w:ascii="Arial"/>
                                      <w:sz w:val="12"/>
                                    </w:rPr>
                                  </w:pPr>
                                </w:p>
                                <w:p w14:paraId="192A83EE" w14:textId="77777777" w:rsidR="00D35E0C" w:rsidRDefault="00D35E0C">
                                  <w:pPr>
                                    <w:pStyle w:val="TableParagraph"/>
                                    <w:spacing w:before="6"/>
                                    <w:rPr>
                                      <w:rFonts w:ascii="Arial"/>
                                      <w:sz w:val="15"/>
                                    </w:rPr>
                                  </w:pPr>
                                </w:p>
                                <w:p w14:paraId="0F140340"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0DCD7429" w14:textId="77777777" w:rsidR="00D35E0C" w:rsidRDefault="00D35E0C">
                                  <w:pPr>
                                    <w:pStyle w:val="TableParagraph"/>
                                    <w:spacing w:before="24" w:line="256" w:lineRule="auto"/>
                                    <w:ind w:left="27" w:right="17"/>
                                    <w:rPr>
                                      <w:sz w:val="14"/>
                                    </w:rPr>
                                  </w:pPr>
                                  <w:r>
                                    <w:rPr>
                                      <w:sz w:val="14"/>
                                    </w:rPr>
                                    <w:t>Improves security of access to D&amp;S</w:t>
                                  </w:r>
                                  <w:r>
                                    <w:rPr>
                                      <w:spacing w:val="1"/>
                                      <w:sz w:val="14"/>
                                    </w:rPr>
                                    <w:t xml:space="preserve"> </w:t>
                                  </w:r>
                                  <w:r>
                                    <w:rPr>
                                      <w:sz w:val="14"/>
                                    </w:rPr>
                                    <w:t>water. Dependent on access to</w:t>
                                  </w:r>
                                  <w:r>
                                    <w:rPr>
                                      <w:spacing w:val="1"/>
                                      <w:sz w:val="14"/>
                                    </w:rPr>
                                    <w:t xml:space="preserve"> </w:t>
                                  </w:r>
                                  <w:r>
                                    <w:rPr>
                                      <w:sz w:val="14"/>
                                    </w:rPr>
                                    <w:t>suitable</w:t>
                                  </w:r>
                                  <w:r>
                                    <w:rPr>
                                      <w:spacing w:val="-6"/>
                                      <w:sz w:val="14"/>
                                    </w:rPr>
                                    <w:t xml:space="preserve"> </w:t>
                                  </w:r>
                                  <w:r>
                                    <w:rPr>
                                      <w:sz w:val="14"/>
                                    </w:rPr>
                                    <w:t>quality</w:t>
                                  </w:r>
                                  <w:r>
                                    <w:rPr>
                                      <w:spacing w:val="-8"/>
                                      <w:sz w:val="14"/>
                                    </w:rPr>
                                    <w:t xml:space="preserve"> </w:t>
                                  </w:r>
                                  <w:r>
                                    <w:rPr>
                                      <w:sz w:val="14"/>
                                    </w:rPr>
                                    <w:t>ground</w:t>
                                  </w:r>
                                  <w:r>
                                    <w:rPr>
                                      <w:spacing w:val="-7"/>
                                      <w:sz w:val="14"/>
                                    </w:rPr>
                                    <w:t xml:space="preserve"> </w:t>
                                  </w:r>
                                  <w:r>
                                    <w:rPr>
                                      <w:sz w:val="14"/>
                                    </w:rPr>
                                    <w:t>water.</w:t>
                                  </w:r>
                                  <w:r>
                                    <w:rPr>
                                      <w:spacing w:val="-7"/>
                                      <w:sz w:val="14"/>
                                    </w:rPr>
                                    <w:t xml:space="preserve"> </w:t>
                                  </w:r>
                                  <w:r>
                                    <w:rPr>
                                      <w:sz w:val="14"/>
                                    </w:rPr>
                                    <w:t>May</w:t>
                                  </w:r>
                                  <w:r>
                                    <w:rPr>
                                      <w:spacing w:val="-7"/>
                                      <w:sz w:val="14"/>
                                    </w:rPr>
                                    <w:t xml:space="preserve"> </w:t>
                                  </w:r>
                                  <w:r>
                                    <w:rPr>
                                      <w:sz w:val="14"/>
                                    </w:rPr>
                                    <w:t>not</w:t>
                                  </w:r>
                                  <w:r>
                                    <w:rPr>
                                      <w:spacing w:val="-29"/>
                                      <w:sz w:val="14"/>
                                    </w:rPr>
                                    <w:t xml:space="preserve"> </w:t>
                                  </w:r>
                                  <w:r>
                                    <w:rPr>
                                      <w:sz w:val="14"/>
                                    </w:rPr>
                                    <w:t>be</w:t>
                                  </w:r>
                                  <w:r>
                                    <w:rPr>
                                      <w:spacing w:val="-2"/>
                                      <w:sz w:val="14"/>
                                    </w:rPr>
                                    <w:t xml:space="preserve"> </w:t>
                                  </w:r>
                                  <w:r>
                                    <w:rPr>
                                      <w:sz w:val="14"/>
                                    </w:rPr>
                                    <w:t>suitable</w:t>
                                  </w:r>
                                  <w:r>
                                    <w:rPr>
                                      <w:spacing w:val="-2"/>
                                      <w:sz w:val="14"/>
                                    </w:rPr>
                                    <w:t xml:space="preserve"> </w:t>
                                  </w:r>
                                  <w:r>
                                    <w:rPr>
                                      <w:sz w:val="14"/>
                                    </w:rPr>
                                    <w:t>for</w:t>
                                  </w:r>
                                  <w:r>
                                    <w:rPr>
                                      <w:spacing w:val="-2"/>
                                      <w:sz w:val="14"/>
                                    </w:rPr>
                                    <w:t xml:space="preserve"> </w:t>
                                  </w:r>
                                  <w:r>
                                    <w:rPr>
                                      <w:sz w:val="14"/>
                                    </w:rPr>
                                    <w:t>all</w:t>
                                  </w:r>
                                  <w:r>
                                    <w:rPr>
                                      <w:spacing w:val="-3"/>
                                      <w:sz w:val="14"/>
                                    </w:rPr>
                                    <w:t xml:space="preserve"> </w:t>
                                  </w:r>
                                  <w:r>
                                    <w:rPr>
                                      <w:sz w:val="14"/>
                                    </w:rPr>
                                    <w:t>D</w:t>
                                  </w:r>
                                  <w:r>
                                    <w:rPr>
                                      <w:spacing w:val="-2"/>
                                      <w:sz w:val="14"/>
                                    </w:rPr>
                                    <w:t xml:space="preserve"> </w:t>
                                  </w:r>
                                  <w:r>
                                    <w:rPr>
                                      <w:sz w:val="14"/>
                                    </w:rPr>
                                    <w:t>&amp; S</w:t>
                                  </w:r>
                                  <w:r>
                                    <w:rPr>
                                      <w:spacing w:val="-1"/>
                                      <w:sz w:val="14"/>
                                    </w:rPr>
                                    <w:t xml:space="preserve"> </w:t>
                                  </w:r>
                                  <w:r>
                                    <w:rPr>
                                      <w:sz w:val="14"/>
                                    </w:rPr>
                                    <w:t>users</w:t>
                                  </w:r>
                                </w:p>
                              </w:tc>
                            </w:tr>
                            <w:tr w:rsidR="00D35E0C" w14:paraId="26B18DB6"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50AC5B04" w14:textId="77777777" w:rsidR="00D35E0C" w:rsidRDefault="00D35E0C">
                                  <w:pPr>
                                    <w:pStyle w:val="TableParagraph"/>
                                    <w:spacing w:before="26" w:line="256" w:lineRule="auto"/>
                                    <w:ind w:left="26" w:right="188"/>
                                    <w:rPr>
                                      <w:b/>
                                      <w:sz w:val="15"/>
                                    </w:rPr>
                                  </w:pPr>
                                  <w:r>
                                    <w:rPr>
                                      <w:b/>
                                      <w:color w:val="FFFFFF"/>
                                      <w:sz w:val="15"/>
                                    </w:rPr>
                                    <w:t>Environmental</w:t>
                                  </w:r>
                                  <w:r>
                                    <w:rPr>
                                      <w:b/>
                                      <w:color w:val="FFFFFF"/>
                                      <w:spacing w:val="-31"/>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7F2C861C" w14:textId="77777777" w:rsidR="00D35E0C" w:rsidRPr="00C4525C" w:rsidRDefault="00D35E0C">
                                  <w:pPr>
                                    <w:pStyle w:val="TableParagraph"/>
                                    <w:rPr>
                                      <w:rFonts w:ascii="Arial"/>
                                      <w:sz w:val="16"/>
                                    </w:rPr>
                                  </w:pPr>
                                </w:p>
                                <w:p w14:paraId="6A21E252" w14:textId="77777777" w:rsidR="00D35E0C" w:rsidRPr="00C4525C" w:rsidRDefault="00D35E0C">
                                  <w:pPr>
                                    <w:pStyle w:val="TableParagraph"/>
                                    <w:rPr>
                                      <w:rFonts w:ascii="Arial"/>
                                      <w:sz w:val="16"/>
                                    </w:rPr>
                                  </w:pPr>
                                </w:p>
                                <w:p w14:paraId="30F45143" w14:textId="77777777" w:rsidR="00D35E0C" w:rsidRPr="00C4525C" w:rsidRDefault="00D35E0C">
                                  <w:pPr>
                                    <w:pStyle w:val="TableParagraph"/>
                                    <w:spacing w:before="5"/>
                                    <w:rPr>
                                      <w:rFonts w:ascii="Arial"/>
                                      <w:sz w:val="16"/>
                                    </w:rPr>
                                  </w:pPr>
                                </w:p>
                                <w:p w14:paraId="27DE3947" w14:textId="77777777" w:rsidR="00D35E0C" w:rsidRPr="00C4525C" w:rsidRDefault="00D35E0C">
                                  <w:pPr>
                                    <w:pStyle w:val="TableParagraph"/>
                                    <w:ind w:left="268"/>
                                    <w:rPr>
                                      <w:b/>
                                      <w:sz w:val="17"/>
                                    </w:rPr>
                                  </w:pPr>
                                  <w:r w:rsidRPr="00C4525C">
                                    <w:rPr>
                                      <w:b/>
                                      <w:w w:val="105"/>
                                      <w:sz w:val="17"/>
                                    </w:rPr>
                                    <w:t>Negative</w:t>
                                  </w:r>
                                </w:p>
                              </w:tc>
                              <w:tc>
                                <w:tcPr>
                                  <w:tcW w:w="233" w:type="dxa"/>
                                  <w:tcBorders>
                                    <w:top w:val="double" w:sz="6" w:space="0" w:color="808080"/>
                                    <w:left w:val="nil"/>
                                    <w:bottom w:val="double" w:sz="6" w:space="0" w:color="808080"/>
                                    <w:right w:val="nil"/>
                                  </w:tcBorders>
                                  <w:shd w:val="clear" w:color="auto" w:fill="001F60"/>
                                </w:tcPr>
                                <w:p w14:paraId="13482CA4" w14:textId="77777777" w:rsidR="00D35E0C" w:rsidRDefault="00D35E0C">
                                  <w:pPr>
                                    <w:pStyle w:val="TableParagraph"/>
                                    <w:rPr>
                                      <w:rFonts w:ascii="Arial"/>
                                      <w:sz w:val="12"/>
                                    </w:rPr>
                                  </w:pPr>
                                </w:p>
                                <w:p w14:paraId="52E54CDE" w14:textId="77777777" w:rsidR="00D35E0C" w:rsidRDefault="00D35E0C">
                                  <w:pPr>
                                    <w:pStyle w:val="TableParagraph"/>
                                    <w:rPr>
                                      <w:rFonts w:ascii="Arial"/>
                                      <w:sz w:val="12"/>
                                    </w:rPr>
                                  </w:pPr>
                                </w:p>
                                <w:p w14:paraId="41C2D0D1" w14:textId="77777777" w:rsidR="00D35E0C" w:rsidRDefault="00D35E0C">
                                  <w:pPr>
                                    <w:pStyle w:val="TableParagraph"/>
                                    <w:rPr>
                                      <w:rFonts w:ascii="Arial"/>
                                      <w:sz w:val="12"/>
                                    </w:rPr>
                                  </w:pPr>
                                </w:p>
                                <w:p w14:paraId="69D1B88A" w14:textId="77777777" w:rsidR="00D35E0C" w:rsidRDefault="00D35E0C">
                                  <w:pPr>
                                    <w:pStyle w:val="TableParagraph"/>
                                    <w:spacing w:before="6"/>
                                    <w:rPr>
                                      <w:rFonts w:ascii="Arial"/>
                                      <w:sz w:val="15"/>
                                    </w:rPr>
                                  </w:pPr>
                                </w:p>
                                <w:p w14:paraId="2DA18570"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2888E478" w14:textId="77777777" w:rsidR="00D35E0C" w:rsidRDefault="00D35E0C">
                                  <w:pPr>
                                    <w:pStyle w:val="TableParagraph"/>
                                    <w:spacing w:before="24" w:line="256" w:lineRule="auto"/>
                                    <w:ind w:left="27" w:right="50"/>
                                    <w:rPr>
                                      <w:sz w:val="14"/>
                                    </w:rPr>
                                  </w:pPr>
                                  <w:r>
                                    <w:rPr>
                                      <w:sz w:val="14"/>
                                    </w:rPr>
                                    <w:t>Whilst MAR can support water</w:t>
                                  </w:r>
                                  <w:r>
                                    <w:rPr>
                                      <w:spacing w:val="1"/>
                                      <w:sz w:val="14"/>
                                    </w:rPr>
                                    <w:t xml:space="preserve"> </w:t>
                                  </w:r>
                                  <w:r>
                                    <w:rPr>
                                      <w:sz w:val="14"/>
                                    </w:rPr>
                                    <w:t>availability</w:t>
                                  </w:r>
                                  <w:r>
                                    <w:rPr>
                                      <w:spacing w:val="-7"/>
                                      <w:sz w:val="14"/>
                                    </w:rPr>
                                    <w:t xml:space="preserve"> </w:t>
                                  </w:r>
                                  <w:r>
                                    <w:rPr>
                                      <w:sz w:val="14"/>
                                    </w:rPr>
                                    <w:t>and</w:t>
                                  </w:r>
                                  <w:r>
                                    <w:rPr>
                                      <w:spacing w:val="-6"/>
                                      <w:sz w:val="14"/>
                                    </w:rPr>
                                    <w:t xml:space="preserve"> </w:t>
                                  </w:r>
                                  <w:r>
                                    <w:rPr>
                                      <w:sz w:val="14"/>
                                    </w:rPr>
                                    <w:t>quality</w:t>
                                  </w:r>
                                  <w:r>
                                    <w:rPr>
                                      <w:spacing w:val="-7"/>
                                      <w:sz w:val="14"/>
                                    </w:rPr>
                                    <w:t xml:space="preserve"> </w:t>
                                  </w:r>
                                  <w:r>
                                    <w:rPr>
                                      <w:sz w:val="14"/>
                                    </w:rPr>
                                    <w:t>it</w:t>
                                  </w:r>
                                  <w:r>
                                    <w:rPr>
                                      <w:spacing w:val="-5"/>
                                      <w:sz w:val="14"/>
                                    </w:rPr>
                                    <w:t xml:space="preserve"> </w:t>
                                  </w:r>
                                  <w:r>
                                    <w:rPr>
                                      <w:sz w:val="14"/>
                                    </w:rPr>
                                    <w:t>can</w:t>
                                  </w:r>
                                  <w:r>
                                    <w:rPr>
                                      <w:spacing w:val="-7"/>
                                      <w:sz w:val="14"/>
                                    </w:rPr>
                                    <w:t xml:space="preserve"> </w:t>
                                  </w:r>
                                  <w:r>
                                    <w:rPr>
                                      <w:sz w:val="14"/>
                                    </w:rPr>
                                    <w:t>also</w:t>
                                  </w:r>
                                  <w:r>
                                    <w:rPr>
                                      <w:spacing w:val="-6"/>
                                      <w:sz w:val="14"/>
                                    </w:rPr>
                                    <w:t xml:space="preserve"> </w:t>
                                  </w:r>
                                  <w:r>
                                    <w:rPr>
                                      <w:sz w:val="14"/>
                                    </w:rPr>
                                    <w:t>have</w:t>
                                  </w:r>
                                  <w:r>
                                    <w:rPr>
                                      <w:spacing w:val="-29"/>
                                      <w:sz w:val="14"/>
                                    </w:rPr>
                                    <w:t xml:space="preserve"> </w:t>
                                  </w:r>
                                  <w:r>
                                    <w:rPr>
                                      <w:sz w:val="14"/>
                                    </w:rPr>
                                    <w:t>an impact on water quality and local</w:t>
                                  </w:r>
                                  <w:r>
                                    <w:rPr>
                                      <w:spacing w:val="1"/>
                                      <w:sz w:val="14"/>
                                    </w:rPr>
                                    <w:t xml:space="preserve"> </w:t>
                                  </w:r>
                                  <w:r>
                                    <w:rPr>
                                      <w:sz w:val="14"/>
                                    </w:rPr>
                                    <w:t>ecosystems</w:t>
                                  </w:r>
                                  <w:r>
                                    <w:rPr>
                                      <w:spacing w:val="-6"/>
                                      <w:sz w:val="14"/>
                                    </w:rPr>
                                    <w:t xml:space="preserve"> </w:t>
                                  </w:r>
                                  <w:r>
                                    <w:rPr>
                                      <w:sz w:val="14"/>
                                    </w:rPr>
                                    <w:t>depending</w:t>
                                  </w:r>
                                  <w:r>
                                    <w:rPr>
                                      <w:spacing w:val="-8"/>
                                      <w:sz w:val="14"/>
                                    </w:rPr>
                                    <w:t xml:space="preserve"> </w:t>
                                  </w:r>
                                  <w:r>
                                    <w:rPr>
                                      <w:sz w:val="14"/>
                                    </w:rPr>
                                    <w:t>on</w:t>
                                  </w:r>
                                  <w:r>
                                    <w:rPr>
                                      <w:spacing w:val="-6"/>
                                      <w:sz w:val="14"/>
                                    </w:rPr>
                                    <w:t xml:space="preserve"> </w:t>
                                  </w:r>
                                  <w:r>
                                    <w:rPr>
                                      <w:sz w:val="14"/>
                                    </w:rPr>
                                    <w:t>the</w:t>
                                  </w:r>
                                  <w:r>
                                    <w:rPr>
                                      <w:spacing w:val="-7"/>
                                      <w:sz w:val="14"/>
                                    </w:rPr>
                                    <w:t xml:space="preserve"> </w:t>
                                  </w:r>
                                  <w:r>
                                    <w:rPr>
                                      <w:sz w:val="14"/>
                                    </w:rPr>
                                    <w:t>method</w:t>
                                  </w:r>
                                  <w:r>
                                    <w:rPr>
                                      <w:spacing w:val="-29"/>
                                      <w:sz w:val="14"/>
                                    </w:rPr>
                                    <w:t xml:space="preserve"> </w:t>
                                  </w:r>
                                  <w:r>
                                    <w:rPr>
                                      <w:sz w:val="14"/>
                                    </w:rPr>
                                    <w:t>of</w:t>
                                  </w:r>
                                  <w:r>
                                    <w:rPr>
                                      <w:spacing w:val="-2"/>
                                      <w:sz w:val="14"/>
                                    </w:rPr>
                                    <w:t xml:space="preserve"> </w:t>
                                  </w:r>
                                  <w:r>
                                    <w:rPr>
                                      <w:sz w:val="14"/>
                                    </w:rPr>
                                    <w:t>recharge.</w:t>
                                  </w:r>
                                </w:p>
                              </w:tc>
                            </w:tr>
                            <w:tr w:rsidR="00D35E0C" w14:paraId="0E5AADC9"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049648DA" w14:textId="77777777" w:rsidR="00D35E0C" w:rsidRDefault="00D35E0C">
                                  <w:pPr>
                                    <w:pStyle w:val="TableParagraph"/>
                                    <w:spacing w:before="26"/>
                                    <w:ind w:left="26"/>
                                    <w:rPr>
                                      <w:b/>
                                      <w:sz w:val="15"/>
                                    </w:rPr>
                                  </w:pPr>
                                  <w:r>
                                    <w:rPr>
                                      <w:b/>
                                      <w:color w:val="FFFFFF"/>
                                      <w:sz w:val="15"/>
                                    </w:rPr>
                                    <w:t>Social</w:t>
                                  </w:r>
                                  <w:r>
                                    <w:rPr>
                                      <w:b/>
                                      <w:color w:val="FFFFFF"/>
                                      <w:spacing w:val="-2"/>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14757C7C" w14:textId="77777777" w:rsidR="00D35E0C" w:rsidRPr="00C4525C" w:rsidRDefault="00D35E0C">
                                  <w:pPr>
                                    <w:pStyle w:val="TableParagraph"/>
                                    <w:rPr>
                                      <w:rFonts w:ascii="Arial"/>
                                      <w:sz w:val="16"/>
                                    </w:rPr>
                                  </w:pPr>
                                </w:p>
                                <w:p w14:paraId="7A3557BE" w14:textId="77777777" w:rsidR="00D35E0C" w:rsidRPr="00C4525C" w:rsidRDefault="00D35E0C">
                                  <w:pPr>
                                    <w:pStyle w:val="TableParagraph"/>
                                    <w:rPr>
                                      <w:rFonts w:ascii="Arial"/>
                                      <w:sz w:val="16"/>
                                    </w:rPr>
                                  </w:pPr>
                                </w:p>
                                <w:p w14:paraId="6B7404CA" w14:textId="77777777" w:rsidR="00D35E0C" w:rsidRPr="00C4525C" w:rsidRDefault="00D35E0C">
                                  <w:pPr>
                                    <w:pStyle w:val="TableParagraph"/>
                                    <w:spacing w:before="5"/>
                                    <w:rPr>
                                      <w:rFonts w:ascii="Arial"/>
                                      <w:sz w:val="16"/>
                                    </w:rPr>
                                  </w:pPr>
                                </w:p>
                                <w:p w14:paraId="5CE8A175" w14:textId="77777777" w:rsidR="00D35E0C" w:rsidRPr="00C4525C" w:rsidRDefault="00D35E0C">
                                  <w:pPr>
                                    <w:pStyle w:val="TableParagraph"/>
                                    <w:ind w:left="319"/>
                                    <w:rPr>
                                      <w:b/>
                                      <w:sz w:val="17"/>
                                    </w:rPr>
                                  </w:pPr>
                                  <w:r w:rsidRPr="00C4525C">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6386EAE1" w14:textId="77777777" w:rsidR="00D35E0C" w:rsidRDefault="00D35E0C">
                                  <w:pPr>
                                    <w:pStyle w:val="TableParagraph"/>
                                    <w:rPr>
                                      <w:rFonts w:ascii="Arial"/>
                                      <w:sz w:val="12"/>
                                    </w:rPr>
                                  </w:pPr>
                                </w:p>
                                <w:p w14:paraId="49EDB0B9" w14:textId="77777777" w:rsidR="00D35E0C" w:rsidRDefault="00D35E0C">
                                  <w:pPr>
                                    <w:pStyle w:val="TableParagraph"/>
                                    <w:rPr>
                                      <w:rFonts w:ascii="Arial"/>
                                      <w:sz w:val="12"/>
                                    </w:rPr>
                                  </w:pPr>
                                </w:p>
                                <w:p w14:paraId="3EA19421" w14:textId="77777777" w:rsidR="00D35E0C" w:rsidRDefault="00D35E0C">
                                  <w:pPr>
                                    <w:pStyle w:val="TableParagraph"/>
                                    <w:rPr>
                                      <w:rFonts w:ascii="Arial"/>
                                      <w:sz w:val="12"/>
                                    </w:rPr>
                                  </w:pPr>
                                </w:p>
                                <w:p w14:paraId="57BC978B" w14:textId="77777777" w:rsidR="00D35E0C" w:rsidRDefault="00D35E0C">
                                  <w:pPr>
                                    <w:pStyle w:val="TableParagraph"/>
                                    <w:spacing w:before="6"/>
                                    <w:rPr>
                                      <w:rFonts w:ascii="Arial"/>
                                      <w:sz w:val="15"/>
                                    </w:rPr>
                                  </w:pPr>
                                </w:p>
                                <w:p w14:paraId="790E9C5D"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40919911" w14:textId="77777777" w:rsidR="00D35E0C" w:rsidRDefault="00D35E0C">
                                  <w:pPr>
                                    <w:pStyle w:val="TableParagraph"/>
                                    <w:spacing w:before="24" w:line="256" w:lineRule="auto"/>
                                    <w:ind w:left="27" w:right="10"/>
                                    <w:jc w:val="both"/>
                                    <w:rPr>
                                      <w:sz w:val="14"/>
                                    </w:rPr>
                                  </w:pPr>
                                  <w:r>
                                    <w:rPr>
                                      <w:sz w:val="14"/>
                                    </w:rPr>
                                    <w:t>Unlikely</w:t>
                                  </w:r>
                                  <w:r>
                                    <w:rPr>
                                      <w:spacing w:val="-6"/>
                                      <w:sz w:val="14"/>
                                    </w:rPr>
                                    <w:t xml:space="preserve"> </w:t>
                                  </w:r>
                                  <w:r>
                                    <w:rPr>
                                      <w:sz w:val="14"/>
                                    </w:rPr>
                                    <w:t>to</w:t>
                                  </w:r>
                                  <w:r>
                                    <w:rPr>
                                      <w:spacing w:val="-5"/>
                                      <w:sz w:val="14"/>
                                    </w:rPr>
                                    <w:t xml:space="preserve"> </w:t>
                                  </w:r>
                                  <w:r>
                                    <w:rPr>
                                      <w:sz w:val="14"/>
                                    </w:rPr>
                                    <w:t>change</w:t>
                                  </w:r>
                                  <w:r>
                                    <w:rPr>
                                      <w:spacing w:val="-5"/>
                                      <w:sz w:val="14"/>
                                    </w:rPr>
                                    <w:t xml:space="preserve"> </w:t>
                                  </w:r>
                                  <w:r>
                                    <w:rPr>
                                      <w:sz w:val="14"/>
                                    </w:rPr>
                                    <w:t>the</w:t>
                                  </w:r>
                                  <w:r>
                                    <w:rPr>
                                      <w:spacing w:val="-5"/>
                                      <w:sz w:val="14"/>
                                    </w:rPr>
                                    <w:t xml:space="preserve"> </w:t>
                                  </w:r>
                                  <w:r>
                                    <w:rPr>
                                      <w:sz w:val="14"/>
                                    </w:rPr>
                                    <w:t>impact</w:t>
                                  </w:r>
                                  <w:r>
                                    <w:rPr>
                                      <w:spacing w:val="-6"/>
                                      <w:sz w:val="14"/>
                                    </w:rPr>
                                    <w:t xml:space="preserve"> </w:t>
                                  </w:r>
                                  <w:r>
                                    <w:rPr>
                                      <w:sz w:val="14"/>
                                    </w:rPr>
                                    <w:t>on</w:t>
                                  </w:r>
                                  <w:r>
                                    <w:rPr>
                                      <w:spacing w:val="-6"/>
                                      <w:sz w:val="14"/>
                                    </w:rPr>
                                    <w:t xml:space="preserve"> </w:t>
                                  </w:r>
                                  <w:r>
                                    <w:rPr>
                                      <w:sz w:val="14"/>
                                    </w:rPr>
                                    <w:t>social</w:t>
                                  </w:r>
                                  <w:r>
                                    <w:rPr>
                                      <w:spacing w:val="-30"/>
                                      <w:sz w:val="14"/>
                                    </w:rPr>
                                    <w:t xml:space="preserve"> </w:t>
                                  </w:r>
                                  <w:r>
                                    <w:rPr>
                                      <w:sz w:val="14"/>
                                    </w:rPr>
                                    <w:t>values</w:t>
                                  </w:r>
                                </w:p>
                                <w:p w14:paraId="2CA9EFA1" w14:textId="77777777" w:rsidR="00D35E0C" w:rsidRDefault="00D35E0C">
                                  <w:pPr>
                                    <w:pStyle w:val="TableParagraph"/>
                                    <w:spacing w:line="256" w:lineRule="auto"/>
                                    <w:ind w:left="27" w:right="109"/>
                                    <w:jc w:val="both"/>
                                    <w:rPr>
                                      <w:sz w:val="14"/>
                                    </w:rPr>
                                  </w:pPr>
                                  <w:r>
                                    <w:rPr>
                                      <w:sz w:val="14"/>
                                    </w:rPr>
                                    <w:t>May be small improvements in social</w:t>
                                  </w:r>
                                  <w:r>
                                    <w:rPr>
                                      <w:spacing w:val="-29"/>
                                      <w:sz w:val="14"/>
                                    </w:rPr>
                                    <w:t xml:space="preserve"> </w:t>
                                  </w:r>
                                  <w:r>
                                    <w:rPr>
                                      <w:spacing w:val="-1"/>
                                      <w:sz w:val="14"/>
                                    </w:rPr>
                                    <w:t>wellbeing</w:t>
                                  </w:r>
                                  <w:r>
                                    <w:rPr>
                                      <w:spacing w:val="-7"/>
                                      <w:sz w:val="14"/>
                                    </w:rPr>
                                    <w:t xml:space="preserve"> </w:t>
                                  </w:r>
                                  <w:r>
                                    <w:rPr>
                                      <w:sz w:val="14"/>
                                    </w:rPr>
                                    <w:t>associated</w:t>
                                  </w:r>
                                  <w:r>
                                    <w:rPr>
                                      <w:spacing w:val="-8"/>
                                      <w:sz w:val="14"/>
                                    </w:rPr>
                                    <w:t xml:space="preserve"> </w:t>
                                  </w:r>
                                  <w:r>
                                    <w:rPr>
                                      <w:sz w:val="14"/>
                                    </w:rPr>
                                    <w:t>with</w:t>
                                  </w:r>
                                  <w:r>
                                    <w:rPr>
                                      <w:spacing w:val="-6"/>
                                      <w:sz w:val="14"/>
                                    </w:rPr>
                                    <w:t xml:space="preserve"> </w:t>
                                  </w:r>
                                  <w:r>
                                    <w:rPr>
                                      <w:sz w:val="14"/>
                                    </w:rPr>
                                    <w:t>confidence</w:t>
                                  </w:r>
                                  <w:r>
                                    <w:rPr>
                                      <w:spacing w:val="-30"/>
                                      <w:sz w:val="14"/>
                                    </w:rPr>
                                    <w:t xml:space="preserve"> </w:t>
                                  </w:r>
                                  <w:r>
                                    <w:rPr>
                                      <w:sz w:val="14"/>
                                    </w:rPr>
                                    <w:t>in</w:t>
                                  </w:r>
                                  <w:r>
                                    <w:rPr>
                                      <w:spacing w:val="-2"/>
                                      <w:sz w:val="14"/>
                                    </w:rPr>
                                    <w:t xml:space="preserve"> </w:t>
                                  </w:r>
                                  <w:r>
                                    <w:rPr>
                                      <w:sz w:val="14"/>
                                    </w:rPr>
                                    <w:t>CHWN</w:t>
                                  </w:r>
                                </w:p>
                              </w:tc>
                            </w:tr>
                            <w:tr w:rsidR="00D35E0C" w14:paraId="59270F2D"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47C9B7A2" w14:textId="77777777" w:rsidR="00D35E0C" w:rsidRDefault="00D35E0C">
                                  <w:pPr>
                                    <w:pStyle w:val="TableParagraph"/>
                                    <w:spacing w:before="26"/>
                                    <w:ind w:left="26"/>
                                    <w:rPr>
                                      <w:b/>
                                      <w:sz w:val="15"/>
                                    </w:rPr>
                                  </w:pPr>
                                  <w:r>
                                    <w:rPr>
                                      <w:b/>
                                      <w:color w:val="FFFFFF"/>
                                      <w:sz w:val="15"/>
                                    </w:rPr>
                                    <w:t>Cultural</w:t>
                                  </w:r>
                                  <w:r>
                                    <w:rPr>
                                      <w:b/>
                                      <w:color w:val="FFFFFF"/>
                                      <w:spacing w:val="-3"/>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2096A3DC" w14:textId="77777777" w:rsidR="00D35E0C" w:rsidRPr="00C4525C" w:rsidRDefault="00D35E0C">
                                  <w:pPr>
                                    <w:pStyle w:val="TableParagraph"/>
                                    <w:rPr>
                                      <w:rFonts w:ascii="Arial"/>
                                      <w:sz w:val="16"/>
                                    </w:rPr>
                                  </w:pPr>
                                </w:p>
                                <w:p w14:paraId="4E18F8E0" w14:textId="77777777" w:rsidR="00D35E0C" w:rsidRPr="00C4525C" w:rsidRDefault="00D35E0C">
                                  <w:pPr>
                                    <w:pStyle w:val="TableParagraph"/>
                                    <w:rPr>
                                      <w:rFonts w:ascii="Arial"/>
                                      <w:sz w:val="16"/>
                                    </w:rPr>
                                  </w:pPr>
                                </w:p>
                                <w:p w14:paraId="2F108DEE" w14:textId="77777777" w:rsidR="00D35E0C" w:rsidRPr="00C4525C" w:rsidRDefault="00D35E0C">
                                  <w:pPr>
                                    <w:pStyle w:val="TableParagraph"/>
                                    <w:spacing w:before="5"/>
                                    <w:rPr>
                                      <w:rFonts w:ascii="Arial"/>
                                      <w:sz w:val="16"/>
                                    </w:rPr>
                                  </w:pPr>
                                </w:p>
                                <w:p w14:paraId="2921B429" w14:textId="77777777" w:rsidR="00D35E0C" w:rsidRPr="00C4525C" w:rsidRDefault="00D35E0C">
                                  <w:pPr>
                                    <w:pStyle w:val="TableParagraph"/>
                                    <w:ind w:left="268"/>
                                    <w:rPr>
                                      <w:b/>
                                      <w:sz w:val="17"/>
                                    </w:rPr>
                                  </w:pPr>
                                  <w:r w:rsidRPr="00C4525C">
                                    <w:rPr>
                                      <w:b/>
                                      <w:w w:val="105"/>
                                      <w:sz w:val="17"/>
                                    </w:rPr>
                                    <w:t>Negative</w:t>
                                  </w:r>
                                </w:p>
                              </w:tc>
                              <w:tc>
                                <w:tcPr>
                                  <w:tcW w:w="233" w:type="dxa"/>
                                  <w:tcBorders>
                                    <w:top w:val="double" w:sz="6" w:space="0" w:color="808080"/>
                                    <w:left w:val="nil"/>
                                    <w:bottom w:val="double" w:sz="6" w:space="0" w:color="808080"/>
                                    <w:right w:val="nil"/>
                                  </w:tcBorders>
                                  <w:shd w:val="clear" w:color="auto" w:fill="001F60"/>
                                </w:tcPr>
                                <w:p w14:paraId="0D09546D" w14:textId="77777777" w:rsidR="00D35E0C" w:rsidRDefault="00D35E0C">
                                  <w:pPr>
                                    <w:pStyle w:val="TableParagraph"/>
                                    <w:rPr>
                                      <w:rFonts w:ascii="Arial"/>
                                      <w:sz w:val="12"/>
                                    </w:rPr>
                                  </w:pPr>
                                </w:p>
                                <w:p w14:paraId="39F890AC" w14:textId="77777777" w:rsidR="00D35E0C" w:rsidRDefault="00D35E0C">
                                  <w:pPr>
                                    <w:pStyle w:val="TableParagraph"/>
                                    <w:rPr>
                                      <w:rFonts w:ascii="Arial"/>
                                      <w:sz w:val="12"/>
                                    </w:rPr>
                                  </w:pPr>
                                </w:p>
                                <w:p w14:paraId="0FD2DD5F" w14:textId="77777777" w:rsidR="00D35E0C" w:rsidRDefault="00D35E0C">
                                  <w:pPr>
                                    <w:pStyle w:val="TableParagraph"/>
                                    <w:rPr>
                                      <w:rFonts w:ascii="Arial"/>
                                      <w:sz w:val="12"/>
                                    </w:rPr>
                                  </w:pPr>
                                </w:p>
                                <w:p w14:paraId="2783328C" w14:textId="77777777" w:rsidR="00D35E0C" w:rsidRDefault="00D35E0C">
                                  <w:pPr>
                                    <w:pStyle w:val="TableParagraph"/>
                                    <w:spacing w:before="6"/>
                                    <w:rPr>
                                      <w:rFonts w:ascii="Arial"/>
                                      <w:sz w:val="15"/>
                                    </w:rPr>
                                  </w:pPr>
                                </w:p>
                                <w:p w14:paraId="6F36DEB4"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270A81EC" w14:textId="77777777" w:rsidR="00D35E0C" w:rsidRDefault="00D35E0C">
                                  <w:pPr>
                                    <w:pStyle w:val="TableParagraph"/>
                                    <w:spacing w:before="24" w:line="256" w:lineRule="auto"/>
                                    <w:ind w:left="27" w:right="84"/>
                                    <w:rPr>
                                      <w:sz w:val="14"/>
                                    </w:rPr>
                                  </w:pPr>
                                  <w:r>
                                    <w:rPr>
                                      <w:sz w:val="14"/>
                                    </w:rPr>
                                    <w:t>Could have an impact on culturally</w:t>
                                  </w:r>
                                  <w:r>
                                    <w:rPr>
                                      <w:spacing w:val="1"/>
                                      <w:sz w:val="14"/>
                                    </w:rPr>
                                    <w:t xml:space="preserve"> </w:t>
                                  </w:r>
                                  <w:r>
                                    <w:rPr>
                                      <w:sz w:val="14"/>
                                    </w:rPr>
                                    <w:t>sensitive</w:t>
                                  </w:r>
                                  <w:r>
                                    <w:rPr>
                                      <w:spacing w:val="-7"/>
                                      <w:sz w:val="14"/>
                                    </w:rPr>
                                    <w:t xml:space="preserve"> </w:t>
                                  </w:r>
                                  <w:r>
                                    <w:rPr>
                                      <w:sz w:val="14"/>
                                    </w:rPr>
                                    <w:t>sites.</w:t>
                                  </w:r>
                                  <w:r>
                                    <w:rPr>
                                      <w:spacing w:val="-6"/>
                                      <w:sz w:val="14"/>
                                    </w:rPr>
                                    <w:t xml:space="preserve"> </w:t>
                                  </w:r>
                                  <w:r>
                                    <w:rPr>
                                      <w:sz w:val="14"/>
                                    </w:rPr>
                                    <w:t>Likely</w:t>
                                  </w:r>
                                  <w:r>
                                    <w:rPr>
                                      <w:spacing w:val="-8"/>
                                      <w:sz w:val="14"/>
                                    </w:rPr>
                                    <w:t xml:space="preserve"> </w:t>
                                  </w:r>
                                  <w:r>
                                    <w:rPr>
                                      <w:sz w:val="14"/>
                                    </w:rPr>
                                    <w:t>aligned</w:t>
                                  </w:r>
                                  <w:r>
                                    <w:rPr>
                                      <w:spacing w:val="-6"/>
                                      <w:sz w:val="14"/>
                                    </w:rPr>
                                    <w:t xml:space="preserve"> </w:t>
                                  </w:r>
                                  <w:r>
                                    <w:rPr>
                                      <w:sz w:val="14"/>
                                    </w:rPr>
                                    <w:t>with</w:t>
                                  </w:r>
                                  <w:r>
                                    <w:rPr>
                                      <w:spacing w:val="-6"/>
                                      <w:sz w:val="14"/>
                                    </w:rPr>
                                    <w:t xml:space="preserve"> </w:t>
                                  </w:r>
                                  <w:r>
                                    <w:rPr>
                                      <w:sz w:val="14"/>
                                    </w:rPr>
                                    <w:t>any</w:t>
                                  </w:r>
                                  <w:r>
                                    <w:rPr>
                                      <w:spacing w:val="-29"/>
                                      <w:sz w:val="14"/>
                                    </w:rPr>
                                    <w:t xml:space="preserve"> </w:t>
                                  </w:r>
                                  <w:r>
                                    <w:rPr>
                                      <w:sz w:val="14"/>
                                    </w:rPr>
                                    <w:t>environmental impacts. Low</w:t>
                                  </w:r>
                                  <w:r>
                                    <w:rPr>
                                      <w:spacing w:val="1"/>
                                      <w:sz w:val="14"/>
                                    </w:rPr>
                                    <w:t xml:space="preserve"> </w:t>
                                  </w:r>
                                  <w:r>
                                    <w:rPr>
                                      <w:sz w:val="14"/>
                                    </w:rPr>
                                    <w:t>confidence</w:t>
                                  </w:r>
                                  <w:r>
                                    <w:rPr>
                                      <w:spacing w:val="-7"/>
                                      <w:sz w:val="14"/>
                                    </w:rPr>
                                    <w:t xml:space="preserve"> </w:t>
                                  </w:r>
                                  <w:r>
                                    <w:rPr>
                                      <w:sz w:val="14"/>
                                    </w:rPr>
                                    <w:t>assigned</w:t>
                                  </w:r>
                                  <w:r>
                                    <w:rPr>
                                      <w:spacing w:val="-6"/>
                                      <w:sz w:val="14"/>
                                    </w:rPr>
                                    <w:t xml:space="preserve"> </w:t>
                                  </w:r>
                                  <w:r>
                                    <w:rPr>
                                      <w:sz w:val="14"/>
                                    </w:rPr>
                                    <w:t>until</w:t>
                                  </w:r>
                                  <w:r>
                                    <w:rPr>
                                      <w:spacing w:val="-7"/>
                                      <w:sz w:val="14"/>
                                    </w:rPr>
                                    <w:t xml:space="preserve"> </w:t>
                                  </w:r>
                                  <w:r>
                                    <w:rPr>
                                      <w:sz w:val="14"/>
                                    </w:rPr>
                                    <w:t>TO</w:t>
                                  </w:r>
                                  <w:r>
                                    <w:rPr>
                                      <w:spacing w:val="-6"/>
                                      <w:sz w:val="14"/>
                                    </w:rPr>
                                    <w:t xml:space="preserve"> </w:t>
                                  </w:r>
                                  <w:r>
                                    <w:rPr>
                                      <w:sz w:val="14"/>
                                    </w:rPr>
                                    <w:t>advice</w:t>
                                  </w:r>
                                  <w:r>
                                    <w:rPr>
                                      <w:spacing w:val="-6"/>
                                      <w:sz w:val="14"/>
                                    </w:rPr>
                                    <w:t xml:space="preserve"> </w:t>
                                  </w:r>
                                  <w:r>
                                    <w:rPr>
                                      <w:sz w:val="14"/>
                                    </w:rPr>
                                    <w:t>is</w:t>
                                  </w:r>
                                  <w:r>
                                    <w:rPr>
                                      <w:spacing w:val="-29"/>
                                      <w:sz w:val="14"/>
                                    </w:rPr>
                                    <w:t xml:space="preserve"> </w:t>
                                  </w:r>
                                  <w:r>
                                    <w:rPr>
                                      <w:sz w:val="14"/>
                                    </w:rPr>
                                    <w:t>received</w:t>
                                  </w:r>
                                </w:p>
                              </w:tc>
                            </w:tr>
                            <w:tr w:rsidR="00D35E0C" w14:paraId="56AD5FA9" w14:textId="77777777">
                              <w:trPr>
                                <w:trHeight w:val="1307"/>
                              </w:trPr>
                              <w:tc>
                                <w:tcPr>
                                  <w:tcW w:w="1166" w:type="dxa"/>
                                  <w:tcBorders>
                                    <w:top w:val="double" w:sz="6" w:space="0" w:color="808080"/>
                                    <w:left w:val="single" w:sz="6" w:space="0" w:color="808080"/>
                                    <w:bottom w:val="single" w:sz="6" w:space="0" w:color="808080"/>
                                    <w:right w:val="single" w:sz="6" w:space="0" w:color="F2F2F2"/>
                                  </w:tcBorders>
                                  <w:shd w:val="clear" w:color="auto" w:fill="001F60"/>
                                </w:tcPr>
                                <w:p w14:paraId="4A7E2663" w14:textId="77777777" w:rsidR="00D35E0C" w:rsidRDefault="00D35E0C">
                                  <w:pPr>
                                    <w:pStyle w:val="TableParagraph"/>
                                    <w:spacing w:before="26"/>
                                    <w:ind w:left="26"/>
                                    <w:rPr>
                                      <w:b/>
                                      <w:sz w:val="15"/>
                                    </w:rPr>
                                  </w:pPr>
                                  <w:r>
                                    <w:rPr>
                                      <w:b/>
                                      <w:color w:val="FFFFFF"/>
                                      <w:sz w:val="15"/>
                                    </w:rPr>
                                    <w:t>Robustness</w:t>
                                  </w:r>
                                </w:p>
                              </w:tc>
                              <w:tc>
                                <w:tcPr>
                                  <w:tcW w:w="1187" w:type="dxa"/>
                                  <w:tcBorders>
                                    <w:top w:val="double" w:sz="6" w:space="0" w:color="808080"/>
                                    <w:left w:val="single" w:sz="6" w:space="0" w:color="F2F2F2"/>
                                    <w:bottom w:val="single" w:sz="6" w:space="0" w:color="808080"/>
                                    <w:right w:val="nil"/>
                                  </w:tcBorders>
                                </w:tcPr>
                                <w:p w14:paraId="6493732A" w14:textId="77777777" w:rsidR="00D35E0C" w:rsidRPr="00C4525C" w:rsidRDefault="00D35E0C">
                                  <w:pPr>
                                    <w:pStyle w:val="TableParagraph"/>
                                    <w:rPr>
                                      <w:rFonts w:ascii="Arial"/>
                                      <w:sz w:val="16"/>
                                    </w:rPr>
                                  </w:pPr>
                                </w:p>
                                <w:p w14:paraId="07B5EBE0" w14:textId="77777777" w:rsidR="00D35E0C" w:rsidRPr="00C4525C" w:rsidRDefault="00D35E0C">
                                  <w:pPr>
                                    <w:pStyle w:val="TableParagraph"/>
                                    <w:rPr>
                                      <w:rFonts w:ascii="Arial"/>
                                      <w:sz w:val="16"/>
                                    </w:rPr>
                                  </w:pPr>
                                </w:p>
                                <w:p w14:paraId="6926AD24" w14:textId="77777777" w:rsidR="00D35E0C" w:rsidRPr="00C4525C" w:rsidRDefault="00D35E0C">
                                  <w:pPr>
                                    <w:pStyle w:val="TableParagraph"/>
                                    <w:spacing w:before="5"/>
                                    <w:rPr>
                                      <w:rFonts w:ascii="Arial"/>
                                      <w:sz w:val="16"/>
                                    </w:rPr>
                                  </w:pPr>
                                </w:p>
                                <w:p w14:paraId="0BCD23D6" w14:textId="77777777" w:rsidR="00D35E0C" w:rsidRPr="00C4525C" w:rsidRDefault="00D35E0C">
                                  <w:pPr>
                                    <w:pStyle w:val="TableParagraph"/>
                                    <w:ind w:left="304"/>
                                    <w:rPr>
                                      <w:b/>
                                      <w:sz w:val="17"/>
                                    </w:rPr>
                                  </w:pPr>
                                  <w:r w:rsidRPr="00C4525C">
                                    <w:rPr>
                                      <w:b/>
                                      <w:w w:val="105"/>
                                      <w:sz w:val="17"/>
                                    </w:rPr>
                                    <w:t>Positive</w:t>
                                  </w:r>
                                </w:p>
                              </w:tc>
                              <w:tc>
                                <w:tcPr>
                                  <w:tcW w:w="233" w:type="dxa"/>
                                  <w:tcBorders>
                                    <w:top w:val="double" w:sz="6" w:space="0" w:color="808080"/>
                                    <w:left w:val="nil"/>
                                    <w:bottom w:val="single" w:sz="6" w:space="0" w:color="808080"/>
                                    <w:right w:val="nil"/>
                                  </w:tcBorders>
                                  <w:shd w:val="clear" w:color="auto" w:fill="001F60"/>
                                </w:tcPr>
                                <w:p w14:paraId="57E46F7B" w14:textId="77777777" w:rsidR="00D35E0C" w:rsidRDefault="00D35E0C">
                                  <w:pPr>
                                    <w:pStyle w:val="TableParagraph"/>
                                    <w:rPr>
                                      <w:rFonts w:ascii="Arial"/>
                                      <w:sz w:val="12"/>
                                    </w:rPr>
                                  </w:pPr>
                                </w:p>
                                <w:p w14:paraId="71959800" w14:textId="77777777" w:rsidR="00D35E0C" w:rsidRDefault="00D35E0C">
                                  <w:pPr>
                                    <w:pStyle w:val="TableParagraph"/>
                                    <w:rPr>
                                      <w:rFonts w:ascii="Arial"/>
                                      <w:sz w:val="12"/>
                                    </w:rPr>
                                  </w:pPr>
                                </w:p>
                                <w:p w14:paraId="12F51B6F" w14:textId="77777777" w:rsidR="00D35E0C" w:rsidRDefault="00D35E0C">
                                  <w:pPr>
                                    <w:pStyle w:val="TableParagraph"/>
                                    <w:rPr>
                                      <w:rFonts w:ascii="Arial"/>
                                      <w:sz w:val="12"/>
                                    </w:rPr>
                                  </w:pPr>
                                </w:p>
                                <w:p w14:paraId="602A264C" w14:textId="77777777" w:rsidR="00D35E0C" w:rsidRDefault="00D35E0C">
                                  <w:pPr>
                                    <w:pStyle w:val="TableParagraph"/>
                                    <w:spacing w:before="6"/>
                                    <w:rPr>
                                      <w:rFonts w:ascii="Arial"/>
                                      <w:sz w:val="15"/>
                                    </w:rPr>
                                  </w:pPr>
                                </w:p>
                                <w:p w14:paraId="4C0C1B8F"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single" w:sz="6" w:space="0" w:color="808080"/>
                                    <w:right w:val="single" w:sz="6" w:space="0" w:color="808080"/>
                                  </w:tcBorders>
                                  <w:shd w:val="clear" w:color="auto" w:fill="F2F2F2"/>
                                </w:tcPr>
                                <w:p w14:paraId="078A10A6" w14:textId="77777777" w:rsidR="00D35E0C" w:rsidRDefault="00D35E0C">
                                  <w:pPr>
                                    <w:pStyle w:val="TableParagraph"/>
                                    <w:spacing w:before="24" w:line="256" w:lineRule="auto"/>
                                    <w:ind w:left="27" w:right="67"/>
                                    <w:rPr>
                                      <w:sz w:val="14"/>
                                    </w:rPr>
                                  </w:pPr>
                                  <w:r>
                                    <w:rPr>
                                      <w:spacing w:val="-1"/>
                                      <w:sz w:val="14"/>
                                    </w:rPr>
                                    <w:t>If</w:t>
                                  </w:r>
                                  <w:r>
                                    <w:rPr>
                                      <w:spacing w:val="-6"/>
                                      <w:sz w:val="14"/>
                                    </w:rPr>
                                    <w:t xml:space="preserve"> </w:t>
                                  </w:r>
                                  <w:r>
                                    <w:rPr>
                                      <w:spacing w:val="-1"/>
                                      <w:sz w:val="14"/>
                                    </w:rPr>
                                    <w:t>available</w:t>
                                  </w:r>
                                  <w:r>
                                    <w:rPr>
                                      <w:spacing w:val="-6"/>
                                      <w:sz w:val="14"/>
                                    </w:rPr>
                                    <w:t xml:space="preserve"> </w:t>
                                  </w:r>
                                  <w:r>
                                    <w:rPr>
                                      <w:sz w:val="14"/>
                                    </w:rPr>
                                    <w:t>groundwater</w:t>
                                  </w:r>
                                  <w:r>
                                    <w:rPr>
                                      <w:spacing w:val="-6"/>
                                      <w:sz w:val="14"/>
                                    </w:rPr>
                                    <w:t xml:space="preserve"> </w:t>
                                  </w:r>
                                  <w:r>
                                    <w:rPr>
                                      <w:sz w:val="14"/>
                                    </w:rPr>
                                    <w:t>will</w:t>
                                  </w:r>
                                  <w:r>
                                    <w:rPr>
                                      <w:spacing w:val="-7"/>
                                      <w:sz w:val="14"/>
                                    </w:rPr>
                                    <w:t xml:space="preserve"> </w:t>
                                  </w:r>
                                  <w:r>
                                    <w:rPr>
                                      <w:sz w:val="14"/>
                                    </w:rPr>
                                    <w:t>generally</w:t>
                                  </w:r>
                                  <w:r>
                                    <w:rPr>
                                      <w:spacing w:val="-29"/>
                                      <w:sz w:val="14"/>
                                    </w:rPr>
                                    <w:t xml:space="preserve"> </w:t>
                                  </w:r>
                                  <w:r>
                                    <w:rPr>
                                      <w:sz w:val="14"/>
                                    </w:rPr>
                                    <w:t>remain more available under climate</w:t>
                                  </w:r>
                                  <w:r>
                                    <w:rPr>
                                      <w:spacing w:val="1"/>
                                      <w:sz w:val="14"/>
                                    </w:rPr>
                                    <w:t xml:space="preserve"> </w:t>
                                  </w:r>
                                  <w:r>
                                    <w:rPr>
                                      <w:sz w:val="14"/>
                                    </w:rPr>
                                    <w:t>change conditions. Far less impacts</w:t>
                                  </w:r>
                                  <w:r>
                                    <w:rPr>
                                      <w:spacing w:val="1"/>
                                      <w:sz w:val="14"/>
                                    </w:rPr>
                                    <w:t xml:space="preserve"> </w:t>
                                  </w:r>
                                  <w:r>
                                    <w:rPr>
                                      <w:sz w:val="14"/>
                                    </w:rPr>
                                    <w:t>than</w:t>
                                  </w:r>
                                  <w:r>
                                    <w:rPr>
                                      <w:spacing w:val="-3"/>
                                      <w:sz w:val="14"/>
                                    </w:rPr>
                                    <w:t xml:space="preserve"> </w:t>
                                  </w:r>
                                  <w:r>
                                    <w:rPr>
                                      <w:sz w:val="14"/>
                                    </w:rPr>
                                    <w:t>on</w:t>
                                  </w:r>
                                  <w:r>
                                    <w:rPr>
                                      <w:spacing w:val="-2"/>
                                      <w:sz w:val="14"/>
                                    </w:rPr>
                                    <w:t xml:space="preserve"> </w:t>
                                  </w:r>
                                  <w:r>
                                    <w:rPr>
                                      <w:sz w:val="14"/>
                                    </w:rPr>
                                    <w:t>surface</w:t>
                                  </w:r>
                                  <w:r>
                                    <w:rPr>
                                      <w:spacing w:val="-2"/>
                                      <w:sz w:val="14"/>
                                    </w:rPr>
                                    <w:t xml:space="preserve"> </w:t>
                                  </w:r>
                                  <w:r>
                                    <w:rPr>
                                      <w:sz w:val="14"/>
                                    </w:rPr>
                                    <w:t>water</w:t>
                                  </w:r>
                                </w:p>
                              </w:tc>
                            </w:tr>
                          </w:tbl>
                          <w:p w14:paraId="543BA871" w14:textId="77777777" w:rsidR="00D35E0C" w:rsidRDefault="00D35E0C" w:rsidP="00D35E0C">
                            <w:pPr>
                              <w:pStyle w:val="BodyText"/>
                            </w:pPr>
                          </w:p>
                        </w:txbxContent>
                      </wps:txbx>
                      <wps:bodyPr rot="0" vert="horz" wrap="square" lIns="0" tIns="0" rIns="0" bIns="0" anchor="t" anchorCtr="0" upright="1">
                        <a:noAutofit/>
                      </wps:bodyPr>
                    </wps:wsp>
                  </a:graphicData>
                </a:graphic>
              </wp:inline>
            </w:drawing>
          </mc:Choice>
          <mc:Fallback>
            <w:pict>
              <v:shape w14:anchorId="077A55A1" id="Text Box 54" o:spid="_x0000_s1090" type="#_x0000_t202" style="width:242.95pt;height:44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" filled="f" stroked="f">
                <v:textbox inset="0,0,0,0">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166"/>
                        <w:gridCol w:w="1187"/>
                        <w:gridCol w:w="233"/>
                        <w:gridCol w:w="2255"/>
                      </w:tblGrid>
                      <w:tr w:rsidR="00D35E0C" w14:paraId="45D8DF25" w14:textId="77777777">
                        <w:trPr>
                          <w:trHeight w:val="693"/>
                        </w:trPr>
                        <w:tc>
                          <w:tcPr>
                            <w:tcW w:w="1166" w:type="dxa"/>
                            <w:tcBorders>
                              <w:bottom w:val="double" w:sz="6" w:space="0" w:color="808080"/>
                            </w:tcBorders>
                          </w:tcPr>
                          <w:p w14:paraId="315500D9" w14:textId="77777777" w:rsidR="00D35E0C" w:rsidRDefault="00D35E0C">
                            <w:pPr>
                              <w:pStyle w:val="TableParagraph"/>
                              <w:spacing w:before="7"/>
                              <w:ind w:left="311"/>
                              <w:rPr>
                                <w:b/>
                                <w:sz w:val="17"/>
                              </w:rPr>
                            </w:pPr>
                            <w:r>
                              <w:rPr>
                                <w:b/>
                                <w:color w:val="001F60"/>
                                <w:w w:val="105"/>
                                <w:sz w:val="17"/>
                              </w:rPr>
                              <w:t>Criteria</w:t>
                            </w:r>
                          </w:p>
                        </w:tc>
                        <w:tc>
                          <w:tcPr>
                            <w:tcW w:w="1420" w:type="dxa"/>
                            <w:gridSpan w:val="2"/>
                            <w:tcBorders>
                              <w:bottom w:val="double" w:sz="6" w:space="0" w:color="808080"/>
                            </w:tcBorders>
                          </w:tcPr>
                          <w:p w14:paraId="250E4C04" w14:textId="77777777" w:rsidR="00D35E0C" w:rsidRDefault="00D35E0C">
                            <w:pPr>
                              <w:pStyle w:val="TableParagraph"/>
                              <w:spacing w:before="7" w:line="264" w:lineRule="auto"/>
                              <w:ind w:left="91" w:right="70"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3086FE5C" w14:textId="77777777" w:rsidR="00D35E0C" w:rsidRDefault="00D35E0C">
                            <w:pPr>
                              <w:pStyle w:val="TableParagraph"/>
                              <w:spacing w:before="7"/>
                              <w:ind w:left="476"/>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49287F58" w14:textId="77777777">
                        <w:trPr>
                          <w:trHeight w:val="1332"/>
                        </w:trPr>
                        <w:tc>
                          <w:tcPr>
                            <w:tcW w:w="1166" w:type="dxa"/>
                            <w:tcBorders>
                              <w:top w:val="single" w:sz="6" w:space="0" w:color="808080"/>
                              <w:left w:val="single" w:sz="6" w:space="0" w:color="808080"/>
                              <w:bottom w:val="double" w:sz="6" w:space="0" w:color="808080"/>
                              <w:right w:val="single" w:sz="6" w:space="0" w:color="F2F2F2"/>
                            </w:tcBorders>
                            <w:shd w:val="clear" w:color="auto" w:fill="001F60"/>
                          </w:tcPr>
                          <w:p w14:paraId="2BF57279" w14:textId="77777777" w:rsidR="00D35E0C" w:rsidRDefault="00D35E0C">
                            <w:pPr>
                              <w:pStyle w:val="TableParagraph"/>
                              <w:spacing w:before="26" w:line="256" w:lineRule="auto"/>
                              <w:ind w:left="26" w:right="89"/>
                              <w:rPr>
                                <w:b/>
                                <w:sz w:val="15"/>
                              </w:rPr>
                            </w:pPr>
                            <w:r>
                              <w:rPr>
                                <w:b/>
                                <w:color w:val="FFFFFF"/>
                                <w:sz w:val="15"/>
                              </w:rPr>
                              <w:t>Sustainable</w:t>
                            </w:r>
                            <w:r>
                              <w:rPr>
                                <w:b/>
                                <w:color w:val="FFFFFF"/>
                                <w:spacing w:val="1"/>
                                <w:sz w:val="15"/>
                              </w:rPr>
                              <w:t xml:space="preserve"> </w:t>
                            </w:r>
                            <w:r>
                              <w:rPr>
                                <w:b/>
                                <w:color w:val="FFFFFF"/>
                                <w:sz w:val="15"/>
                              </w:rPr>
                              <w:t>Irrigation</w:t>
                            </w:r>
                            <w:r>
                              <w:rPr>
                                <w:b/>
                                <w:color w:val="FFFFFF"/>
                                <w:spacing w:val="-8"/>
                                <w:sz w:val="15"/>
                              </w:rPr>
                              <w:t xml:space="preserve"> </w:t>
                            </w:r>
                            <w:r>
                              <w:rPr>
                                <w:b/>
                                <w:color w:val="FFFFFF"/>
                                <w:sz w:val="15"/>
                              </w:rPr>
                              <w:t>Future</w:t>
                            </w:r>
                          </w:p>
                        </w:tc>
                        <w:tc>
                          <w:tcPr>
                            <w:tcW w:w="1187" w:type="dxa"/>
                            <w:tcBorders>
                              <w:top w:val="double" w:sz="6" w:space="0" w:color="808080"/>
                              <w:left w:val="single" w:sz="6" w:space="0" w:color="F2F2F2"/>
                              <w:bottom w:val="double" w:sz="6" w:space="0" w:color="808080"/>
                              <w:right w:val="single" w:sz="6" w:space="0" w:color="F2F2F2"/>
                            </w:tcBorders>
                          </w:tcPr>
                          <w:p w14:paraId="0235523E" w14:textId="77777777" w:rsidR="00D35E0C" w:rsidRPr="00C4525C" w:rsidRDefault="00D35E0C">
                            <w:pPr>
                              <w:pStyle w:val="TableParagraph"/>
                              <w:rPr>
                                <w:rFonts w:ascii="Arial"/>
                                <w:sz w:val="16"/>
                              </w:rPr>
                            </w:pPr>
                          </w:p>
                          <w:p w14:paraId="52A0D689" w14:textId="77777777" w:rsidR="00D35E0C" w:rsidRPr="00C4525C" w:rsidRDefault="00D35E0C">
                            <w:pPr>
                              <w:pStyle w:val="TableParagraph"/>
                              <w:rPr>
                                <w:rFonts w:ascii="Arial"/>
                                <w:sz w:val="16"/>
                              </w:rPr>
                            </w:pPr>
                          </w:p>
                          <w:p w14:paraId="7F532095" w14:textId="77777777" w:rsidR="00D35E0C" w:rsidRPr="00C4525C" w:rsidRDefault="00D35E0C">
                            <w:pPr>
                              <w:pStyle w:val="TableParagraph"/>
                              <w:spacing w:before="5"/>
                              <w:rPr>
                                <w:rFonts w:ascii="Arial"/>
                                <w:sz w:val="16"/>
                              </w:rPr>
                            </w:pPr>
                          </w:p>
                          <w:p w14:paraId="3315EAAB" w14:textId="77777777" w:rsidR="00D35E0C" w:rsidRPr="00C4525C" w:rsidRDefault="00D35E0C">
                            <w:pPr>
                              <w:pStyle w:val="TableParagraph"/>
                              <w:ind w:left="304"/>
                              <w:rPr>
                                <w:b/>
                                <w:sz w:val="17"/>
                              </w:rPr>
                            </w:pPr>
                            <w:r w:rsidRPr="00C4525C">
                              <w:rPr>
                                <w:b/>
                                <w:w w:val="105"/>
                                <w:sz w:val="17"/>
                              </w:rPr>
                              <w:t>Positive</w:t>
                            </w:r>
                          </w:p>
                        </w:tc>
                        <w:tc>
                          <w:tcPr>
                            <w:tcW w:w="233" w:type="dxa"/>
                            <w:tcBorders>
                              <w:top w:val="single" w:sz="6" w:space="0" w:color="808080"/>
                              <w:left w:val="single" w:sz="6" w:space="0" w:color="F2F2F2"/>
                              <w:bottom w:val="double" w:sz="6" w:space="0" w:color="808080"/>
                              <w:right w:val="nil"/>
                            </w:tcBorders>
                            <w:shd w:val="clear" w:color="auto" w:fill="001F60"/>
                          </w:tcPr>
                          <w:p w14:paraId="6AD86362" w14:textId="77777777" w:rsidR="00D35E0C" w:rsidRDefault="00D35E0C">
                            <w:pPr>
                              <w:pStyle w:val="TableParagraph"/>
                              <w:rPr>
                                <w:rFonts w:ascii="Arial"/>
                                <w:sz w:val="12"/>
                              </w:rPr>
                            </w:pPr>
                          </w:p>
                          <w:p w14:paraId="0A698876" w14:textId="77777777" w:rsidR="00D35E0C" w:rsidRDefault="00D35E0C">
                            <w:pPr>
                              <w:pStyle w:val="TableParagraph"/>
                              <w:rPr>
                                <w:rFonts w:ascii="Arial"/>
                                <w:sz w:val="12"/>
                              </w:rPr>
                            </w:pPr>
                          </w:p>
                          <w:p w14:paraId="0DA4D30A" w14:textId="77777777" w:rsidR="00D35E0C" w:rsidRDefault="00D35E0C">
                            <w:pPr>
                              <w:pStyle w:val="TableParagraph"/>
                              <w:rPr>
                                <w:rFonts w:ascii="Arial"/>
                                <w:sz w:val="12"/>
                              </w:rPr>
                            </w:pPr>
                          </w:p>
                          <w:p w14:paraId="0740D4A4" w14:textId="77777777" w:rsidR="00D35E0C" w:rsidRDefault="00D35E0C">
                            <w:pPr>
                              <w:pStyle w:val="TableParagraph"/>
                              <w:spacing w:before="6"/>
                              <w:rPr>
                                <w:rFonts w:ascii="Arial"/>
                                <w:sz w:val="15"/>
                              </w:rPr>
                            </w:pPr>
                          </w:p>
                          <w:p w14:paraId="5D2A5F48"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3D9646D7" w14:textId="77777777" w:rsidR="00D35E0C" w:rsidRDefault="00D35E0C">
                            <w:pPr>
                              <w:pStyle w:val="TableParagraph"/>
                              <w:spacing w:before="24" w:line="256" w:lineRule="auto"/>
                              <w:ind w:left="27" w:right="22"/>
                              <w:rPr>
                                <w:sz w:val="14"/>
                              </w:rPr>
                            </w:pPr>
                            <w:r>
                              <w:rPr>
                                <w:sz w:val="14"/>
                              </w:rPr>
                              <w:t>If successful would be beneficial</w:t>
                            </w:r>
                            <w:r>
                              <w:rPr>
                                <w:spacing w:val="1"/>
                                <w:sz w:val="14"/>
                              </w:rPr>
                              <w:t xml:space="preserve"> </w:t>
                            </w:r>
                            <w:r>
                              <w:rPr>
                                <w:sz w:val="14"/>
                              </w:rPr>
                              <w:t>however confidence in low due</w:t>
                            </w:r>
                            <w:r>
                              <w:rPr>
                                <w:spacing w:val="1"/>
                                <w:sz w:val="14"/>
                              </w:rPr>
                              <w:t xml:space="preserve"> </w:t>
                            </w:r>
                            <w:r>
                              <w:rPr>
                                <w:spacing w:val="-1"/>
                                <w:sz w:val="14"/>
                              </w:rPr>
                              <w:t>limitations</w:t>
                            </w:r>
                            <w:r>
                              <w:rPr>
                                <w:spacing w:val="-6"/>
                                <w:sz w:val="14"/>
                              </w:rPr>
                              <w:t xml:space="preserve"> </w:t>
                            </w:r>
                            <w:r>
                              <w:rPr>
                                <w:sz w:val="14"/>
                              </w:rPr>
                              <w:t>of</w:t>
                            </w:r>
                            <w:r>
                              <w:rPr>
                                <w:spacing w:val="-6"/>
                                <w:sz w:val="14"/>
                              </w:rPr>
                              <w:t xml:space="preserve"> </w:t>
                            </w:r>
                            <w:r>
                              <w:rPr>
                                <w:sz w:val="14"/>
                              </w:rPr>
                              <w:t>aquifer</w:t>
                            </w:r>
                            <w:r>
                              <w:rPr>
                                <w:spacing w:val="-7"/>
                                <w:sz w:val="14"/>
                              </w:rPr>
                              <w:t xml:space="preserve"> </w:t>
                            </w:r>
                            <w:r>
                              <w:rPr>
                                <w:sz w:val="14"/>
                              </w:rPr>
                              <w:t>suitability</w:t>
                            </w:r>
                            <w:r>
                              <w:rPr>
                                <w:spacing w:val="-6"/>
                                <w:sz w:val="14"/>
                              </w:rPr>
                              <w:t xml:space="preserve"> </w:t>
                            </w:r>
                            <w:r>
                              <w:rPr>
                                <w:sz w:val="14"/>
                              </w:rPr>
                              <w:t>and</w:t>
                            </w:r>
                            <w:r>
                              <w:rPr>
                                <w:spacing w:val="-29"/>
                                <w:sz w:val="14"/>
                              </w:rPr>
                              <w:t xml:space="preserve"> </w:t>
                            </w:r>
                            <w:r>
                              <w:rPr>
                                <w:sz w:val="14"/>
                              </w:rPr>
                              <w:t>water</w:t>
                            </w:r>
                            <w:r>
                              <w:rPr>
                                <w:spacing w:val="-3"/>
                                <w:sz w:val="14"/>
                              </w:rPr>
                              <w:t xml:space="preserve"> </w:t>
                            </w:r>
                            <w:r>
                              <w:rPr>
                                <w:sz w:val="14"/>
                              </w:rPr>
                              <w:t>quality</w:t>
                            </w:r>
                            <w:r>
                              <w:rPr>
                                <w:spacing w:val="-2"/>
                                <w:sz w:val="14"/>
                              </w:rPr>
                              <w:t xml:space="preserve"> </w:t>
                            </w:r>
                            <w:r>
                              <w:rPr>
                                <w:sz w:val="14"/>
                              </w:rPr>
                              <w:t>issues</w:t>
                            </w:r>
                          </w:p>
                        </w:tc>
                      </w:tr>
                      <w:tr w:rsidR="00D35E0C" w14:paraId="1DEE0E6E"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31AA399F" w14:textId="77777777" w:rsidR="00D35E0C" w:rsidRDefault="00D35E0C">
                            <w:pPr>
                              <w:pStyle w:val="TableParagraph"/>
                              <w:spacing w:before="26"/>
                              <w:ind w:left="26"/>
                              <w:rPr>
                                <w:b/>
                                <w:sz w:val="15"/>
                              </w:rPr>
                            </w:pPr>
                            <w:r>
                              <w:rPr>
                                <w:b/>
                                <w:color w:val="FFFFFF"/>
                                <w:sz w:val="15"/>
                              </w:rPr>
                              <w:t>D&amp;S Security</w:t>
                            </w:r>
                          </w:p>
                        </w:tc>
                        <w:tc>
                          <w:tcPr>
                            <w:tcW w:w="1187" w:type="dxa"/>
                            <w:tcBorders>
                              <w:top w:val="double" w:sz="6" w:space="0" w:color="808080"/>
                              <w:left w:val="single" w:sz="6" w:space="0" w:color="F2F2F2"/>
                              <w:bottom w:val="double" w:sz="6" w:space="0" w:color="808080"/>
                              <w:right w:val="nil"/>
                            </w:tcBorders>
                          </w:tcPr>
                          <w:p w14:paraId="6A715CC1" w14:textId="77777777" w:rsidR="00D35E0C" w:rsidRPr="00C4525C" w:rsidRDefault="00D35E0C">
                            <w:pPr>
                              <w:pStyle w:val="TableParagraph"/>
                              <w:rPr>
                                <w:rFonts w:ascii="Arial"/>
                                <w:sz w:val="16"/>
                              </w:rPr>
                            </w:pPr>
                          </w:p>
                          <w:p w14:paraId="1A0049B5" w14:textId="77777777" w:rsidR="00D35E0C" w:rsidRPr="00C4525C" w:rsidRDefault="00D35E0C">
                            <w:pPr>
                              <w:pStyle w:val="TableParagraph"/>
                              <w:rPr>
                                <w:rFonts w:ascii="Arial"/>
                                <w:sz w:val="16"/>
                              </w:rPr>
                            </w:pPr>
                          </w:p>
                          <w:p w14:paraId="18186652" w14:textId="77777777" w:rsidR="00D35E0C" w:rsidRPr="00C4525C" w:rsidRDefault="00D35E0C">
                            <w:pPr>
                              <w:pStyle w:val="TableParagraph"/>
                              <w:spacing w:before="5"/>
                              <w:rPr>
                                <w:rFonts w:ascii="Arial"/>
                                <w:sz w:val="16"/>
                              </w:rPr>
                            </w:pPr>
                          </w:p>
                          <w:p w14:paraId="7B1A08CA" w14:textId="77777777" w:rsidR="00D35E0C" w:rsidRPr="00C4525C" w:rsidRDefault="00D35E0C">
                            <w:pPr>
                              <w:pStyle w:val="TableParagraph"/>
                              <w:ind w:left="304"/>
                              <w:rPr>
                                <w:b/>
                                <w:sz w:val="17"/>
                              </w:rPr>
                            </w:pPr>
                            <w:r w:rsidRPr="00C4525C">
                              <w:rPr>
                                <w:b/>
                                <w:w w:val="105"/>
                                <w:sz w:val="17"/>
                              </w:rPr>
                              <w:t>Positive</w:t>
                            </w:r>
                          </w:p>
                        </w:tc>
                        <w:tc>
                          <w:tcPr>
                            <w:tcW w:w="233" w:type="dxa"/>
                            <w:tcBorders>
                              <w:top w:val="double" w:sz="6" w:space="0" w:color="808080"/>
                              <w:left w:val="nil"/>
                              <w:bottom w:val="double" w:sz="6" w:space="0" w:color="808080"/>
                              <w:right w:val="nil"/>
                            </w:tcBorders>
                            <w:shd w:val="clear" w:color="auto" w:fill="001F60"/>
                          </w:tcPr>
                          <w:p w14:paraId="30D025A5" w14:textId="77777777" w:rsidR="00D35E0C" w:rsidRDefault="00D35E0C">
                            <w:pPr>
                              <w:pStyle w:val="TableParagraph"/>
                              <w:rPr>
                                <w:rFonts w:ascii="Arial"/>
                                <w:sz w:val="12"/>
                              </w:rPr>
                            </w:pPr>
                          </w:p>
                          <w:p w14:paraId="3C40F2F3" w14:textId="77777777" w:rsidR="00D35E0C" w:rsidRDefault="00D35E0C">
                            <w:pPr>
                              <w:pStyle w:val="TableParagraph"/>
                              <w:rPr>
                                <w:rFonts w:ascii="Arial"/>
                                <w:sz w:val="12"/>
                              </w:rPr>
                            </w:pPr>
                          </w:p>
                          <w:p w14:paraId="22B51D1C" w14:textId="77777777" w:rsidR="00D35E0C" w:rsidRDefault="00D35E0C">
                            <w:pPr>
                              <w:pStyle w:val="TableParagraph"/>
                              <w:rPr>
                                <w:rFonts w:ascii="Arial"/>
                                <w:sz w:val="12"/>
                              </w:rPr>
                            </w:pPr>
                          </w:p>
                          <w:p w14:paraId="192A83EE" w14:textId="77777777" w:rsidR="00D35E0C" w:rsidRDefault="00D35E0C">
                            <w:pPr>
                              <w:pStyle w:val="TableParagraph"/>
                              <w:spacing w:before="6"/>
                              <w:rPr>
                                <w:rFonts w:ascii="Arial"/>
                                <w:sz w:val="15"/>
                              </w:rPr>
                            </w:pPr>
                          </w:p>
                          <w:p w14:paraId="0F140340"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0DCD7429" w14:textId="77777777" w:rsidR="00D35E0C" w:rsidRDefault="00D35E0C">
                            <w:pPr>
                              <w:pStyle w:val="TableParagraph"/>
                              <w:spacing w:before="24" w:line="256" w:lineRule="auto"/>
                              <w:ind w:left="27" w:right="17"/>
                              <w:rPr>
                                <w:sz w:val="14"/>
                              </w:rPr>
                            </w:pPr>
                            <w:r>
                              <w:rPr>
                                <w:sz w:val="14"/>
                              </w:rPr>
                              <w:t>Improves security of access to D&amp;S</w:t>
                            </w:r>
                            <w:r>
                              <w:rPr>
                                <w:spacing w:val="1"/>
                                <w:sz w:val="14"/>
                              </w:rPr>
                              <w:t xml:space="preserve"> </w:t>
                            </w:r>
                            <w:r>
                              <w:rPr>
                                <w:sz w:val="14"/>
                              </w:rPr>
                              <w:t>water. Dependent on access to</w:t>
                            </w:r>
                            <w:r>
                              <w:rPr>
                                <w:spacing w:val="1"/>
                                <w:sz w:val="14"/>
                              </w:rPr>
                              <w:t xml:space="preserve"> </w:t>
                            </w:r>
                            <w:r>
                              <w:rPr>
                                <w:sz w:val="14"/>
                              </w:rPr>
                              <w:t>suitable</w:t>
                            </w:r>
                            <w:r>
                              <w:rPr>
                                <w:spacing w:val="-6"/>
                                <w:sz w:val="14"/>
                              </w:rPr>
                              <w:t xml:space="preserve"> </w:t>
                            </w:r>
                            <w:r>
                              <w:rPr>
                                <w:sz w:val="14"/>
                              </w:rPr>
                              <w:t>quality</w:t>
                            </w:r>
                            <w:r>
                              <w:rPr>
                                <w:spacing w:val="-8"/>
                                <w:sz w:val="14"/>
                              </w:rPr>
                              <w:t xml:space="preserve"> </w:t>
                            </w:r>
                            <w:r>
                              <w:rPr>
                                <w:sz w:val="14"/>
                              </w:rPr>
                              <w:t>ground</w:t>
                            </w:r>
                            <w:r>
                              <w:rPr>
                                <w:spacing w:val="-7"/>
                                <w:sz w:val="14"/>
                              </w:rPr>
                              <w:t xml:space="preserve"> </w:t>
                            </w:r>
                            <w:r>
                              <w:rPr>
                                <w:sz w:val="14"/>
                              </w:rPr>
                              <w:t>water.</w:t>
                            </w:r>
                            <w:r>
                              <w:rPr>
                                <w:spacing w:val="-7"/>
                                <w:sz w:val="14"/>
                              </w:rPr>
                              <w:t xml:space="preserve"> </w:t>
                            </w:r>
                            <w:r>
                              <w:rPr>
                                <w:sz w:val="14"/>
                              </w:rPr>
                              <w:t>May</w:t>
                            </w:r>
                            <w:r>
                              <w:rPr>
                                <w:spacing w:val="-7"/>
                                <w:sz w:val="14"/>
                              </w:rPr>
                              <w:t xml:space="preserve"> </w:t>
                            </w:r>
                            <w:r>
                              <w:rPr>
                                <w:sz w:val="14"/>
                              </w:rPr>
                              <w:t>not</w:t>
                            </w:r>
                            <w:r>
                              <w:rPr>
                                <w:spacing w:val="-29"/>
                                <w:sz w:val="14"/>
                              </w:rPr>
                              <w:t xml:space="preserve"> </w:t>
                            </w:r>
                            <w:r>
                              <w:rPr>
                                <w:sz w:val="14"/>
                              </w:rPr>
                              <w:t>be</w:t>
                            </w:r>
                            <w:r>
                              <w:rPr>
                                <w:spacing w:val="-2"/>
                                <w:sz w:val="14"/>
                              </w:rPr>
                              <w:t xml:space="preserve"> </w:t>
                            </w:r>
                            <w:r>
                              <w:rPr>
                                <w:sz w:val="14"/>
                              </w:rPr>
                              <w:t>suitable</w:t>
                            </w:r>
                            <w:r>
                              <w:rPr>
                                <w:spacing w:val="-2"/>
                                <w:sz w:val="14"/>
                              </w:rPr>
                              <w:t xml:space="preserve"> </w:t>
                            </w:r>
                            <w:r>
                              <w:rPr>
                                <w:sz w:val="14"/>
                              </w:rPr>
                              <w:t>for</w:t>
                            </w:r>
                            <w:r>
                              <w:rPr>
                                <w:spacing w:val="-2"/>
                                <w:sz w:val="14"/>
                              </w:rPr>
                              <w:t xml:space="preserve"> </w:t>
                            </w:r>
                            <w:r>
                              <w:rPr>
                                <w:sz w:val="14"/>
                              </w:rPr>
                              <w:t>all</w:t>
                            </w:r>
                            <w:r>
                              <w:rPr>
                                <w:spacing w:val="-3"/>
                                <w:sz w:val="14"/>
                              </w:rPr>
                              <w:t xml:space="preserve"> </w:t>
                            </w:r>
                            <w:r>
                              <w:rPr>
                                <w:sz w:val="14"/>
                              </w:rPr>
                              <w:t>D</w:t>
                            </w:r>
                            <w:r>
                              <w:rPr>
                                <w:spacing w:val="-2"/>
                                <w:sz w:val="14"/>
                              </w:rPr>
                              <w:t xml:space="preserve"> </w:t>
                            </w:r>
                            <w:r>
                              <w:rPr>
                                <w:sz w:val="14"/>
                              </w:rPr>
                              <w:t>&amp; S</w:t>
                            </w:r>
                            <w:r>
                              <w:rPr>
                                <w:spacing w:val="-1"/>
                                <w:sz w:val="14"/>
                              </w:rPr>
                              <w:t xml:space="preserve"> </w:t>
                            </w:r>
                            <w:r>
                              <w:rPr>
                                <w:sz w:val="14"/>
                              </w:rPr>
                              <w:t>users</w:t>
                            </w:r>
                          </w:p>
                        </w:tc>
                      </w:tr>
                      <w:tr w:rsidR="00D35E0C" w14:paraId="26B18DB6"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50AC5B04" w14:textId="77777777" w:rsidR="00D35E0C" w:rsidRDefault="00D35E0C">
                            <w:pPr>
                              <w:pStyle w:val="TableParagraph"/>
                              <w:spacing w:before="26" w:line="256" w:lineRule="auto"/>
                              <w:ind w:left="26" w:right="188"/>
                              <w:rPr>
                                <w:b/>
                                <w:sz w:val="15"/>
                              </w:rPr>
                            </w:pPr>
                            <w:r>
                              <w:rPr>
                                <w:b/>
                                <w:color w:val="FFFFFF"/>
                                <w:sz w:val="15"/>
                              </w:rPr>
                              <w:t>Environmental</w:t>
                            </w:r>
                            <w:r>
                              <w:rPr>
                                <w:b/>
                                <w:color w:val="FFFFFF"/>
                                <w:spacing w:val="-31"/>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7F2C861C" w14:textId="77777777" w:rsidR="00D35E0C" w:rsidRPr="00C4525C" w:rsidRDefault="00D35E0C">
                            <w:pPr>
                              <w:pStyle w:val="TableParagraph"/>
                              <w:rPr>
                                <w:rFonts w:ascii="Arial"/>
                                <w:sz w:val="16"/>
                              </w:rPr>
                            </w:pPr>
                          </w:p>
                          <w:p w14:paraId="6A21E252" w14:textId="77777777" w:rsidR="00D35E0C" w:rsidRPr="00C4525C" w:rsidRDefault="00D35E0C">
                            <w:pPr>
                              <w:pStyle w:val="TableParagraph"/>
                              <w:rPr>
                                <w:rFonts w:ascii="Arial"/>
                                <w:sz w:val="16"/>
                              </w:rPr>
                            </w:pPr>
                          </w:p>
                          <w:p w14:paraId="30F45143" w14:textId="77777777" w:rsidR="00D35E0C" w:rsidRPr="00C4525C" w:rsidRDefault="00D35E0C">
                            <w:pPr>
                              <w:pStyle w:val="TableParagraph"/>
                              <w:spacing w:before="5"/>
                              <w:rPr>
                                <w:rFonts w:ascii="Arial"/>
                                <w:sz w:val="16"/>
                              </w:rPr>
                            </w:pPr>
                          </w:p>
                          <w:p w14:paraId="27DE3947" w14:textId="77777777" w:rsidR="00D35E0C" w:rsidRPr="00C4525C" w:rsidRDefault="00D35E0C">
                            <w:pPr>
                              <w:pStyle w:val="TableParagraph"/>
                              <w:ind w:left="268"/>
                              <w:rPr>
                                <w:b/>
                                <w:sz w:val="17"/>
                              </w:rPr>
                            </w:pPr>
                            <w:r w:rsidRPr="00C4525C">
                              <w:rPr>
                                <w:b/>
                                <w:w w:val="105"/>
                                <w:sz w:val="17"/>
                              </w:rPr>
                              <w:t>Negative</w:t>
                            </w:r>
                          </w:p>
                        </w:tc>
                        <w:tc>
                          <w:tcPr>
                            <w:tcW w:w="233" w:type="dxa"/>
                            <w:tcBorders>
                              <w:top w:val="double" w:sz="6" w:space="0" w:color="808080"/>
                              <w:left w:val="nil"/>
                              <w:bottom w:val="double" w:sz="6" w:space="0" w:color="808080"/>
                              <w:right w:val="nil"/>
                            </w:tcBorders>
                            <w:shd w:val="clear" w:color="auto" w:fill="001F60"/>
                          </w:tcPr>
                          <w:p w14:paraId="13482CA4" w14:textId="77777777" w:rsidR="00D35E0C" w:rsidRDefault="00D35E0C">
                            <w:pPr>
                              <w:pStyle w:val="TableParagraph"/>
                              <w:rPr>
                                <w:rFonts w:ascii="Arial"/>
                                <w:sz w:val="12"/>
                              </w:rPr>
                            </w:pPr>
                          </w:p>
                          <w:p w14:paraId="52E54CDE" w14:textId="77777777" w:rsidR="00D35E0C" w:rsidRDefault="00D35E0C">
                            <w:pPr>
                              <w:pStyle w:val="TableParagraph"/>
                              <w:rPr>
                                <w:rFonts w:ascii="Arial"/>
                                <w:sz w:val="12"/>
                              </w:rPr>
                            </w:pPr>
                          </w:p>
                          <w:p w14:paraId="41C2D0D1" w14:textId="77777777" w:rsidR="00D35E0C" w:rsidRDefault="00D35E0C">
                            <w:pPr>
                              <w:pStyle w:val="TableParagraph"/>
                              <w:rPr>
                                <w:rFonts w:ascii="Arial"/>
                                <w:sz w:val="12"/>
                              </w:rPr>
                            </w:pPr>
                          </w:p>
                          <w:p w14:paraId="69D1B88A" w14:textId="77777777" w:rsidR="00D35E0C" w:rsidRDefault="00D35E0C">
                            <w:pPr>
                              <w:pStyle w:val="TableParagraph"/>
                              <w:spacing w:before="6"/>
                              <w:rPr>
                                <w:rFonts w:ascii="Arial"/>
                                <w:sz w:val="15"/>
                              </w:rPr>
                            </w:pPr>
                          </w:p>
                          <w:p w14:paraId="2DA18570"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2888E478" w14:textId="77777777" w:rsidR="00D35E0C" w:rsidRDefault="00D35E0C">
                            <w:pPr>
                              <w:pStyle w:val="TableParagraph"/>
                              <w:spacing w:before="24" w:line="256" w:lineRule="auto"/>
                              <w:ind w:left="27" w:right="50"/>
                              <w:rPr>
                                <w:sz w:val="14"/>
                              </w:rPr>
                            </w:pPr>
                            <w:r>
                              <w:rPr>
                                <w:sz w:val="14"/>
                              </w:rPr>
                              <w:t>Whilst MAR can support water</w:t>
                            </w:r>
                            <w:r>
                              <w:rPr>
                                <w:spacing w:val="1"/>
                                <w:sz w:val="14"/>
                              </w:rPr>
                              <w:t xml:space="preserve"> </w:t>
                            </w:r>
                            <w:r>
                              <w:rPr>
                                <w:sz w:val="14"/>
                              </w:rPr>
                              <w:t>availability</w:t>
                            </w:r>
                            <w:r>
                              <w:rPr>
                                <w:spacing w:val="-7"/>
                                <w:sz w:val="14"/>
                              </w:rPr>
                              <w:t xml:space="preserve"> </w:t>
                            </w:r>
                            <w:r>
                              <w:rPr>
                                <w:sz w:val="14"/>
                              </w:rPr>
                              <w:t>and</w:t>
                            </w:r>
                            <w:r>
                              <w:rPr>
                                <w:spacing w:val="-6"/>
                                <w:sz w:val="14"/>
                              </w:rPr>
                              <w:t xml:space="preserve"> </w:t>
                            </w:r>
                            <w:r>
                              <w:rPr>
                                <w:sz w:val="14"/>
                              </w:rPr>
                              <w:t>quality</w:t>
                            </w:r>
                            <w:r>
                              <w:rPr>
                                <w:spacing w:val="-7"/>
                                <w:sz w:val="14"/>
                              </w:rPr>
                              <w:t xml:space="preserve"> </w:t>
                            </w:r>
                            <w:r>
                              <w:rPr>
                                <w:sz w:val="14"/>
                              </w:rPr>
                              <w:t>it</w:t>
                            </w:r>
                            <w:r>
                              <w:rPr>
                                <w:spacing w:val="-5"/>
                                <w:sz w:val="14"/>
                              </w:rPr>
                              <w:t xml:space="preserve"> </w:t>
                            </w:r>
                            <w:r>
                              <w:rPr>
                                <w:sz w:val="14"/>
                              </w:rPr>
                              <w:t>can</w:t>
                            </w:r>
                            <w:r>
                              <w:rPr>
                                <w:spacing w:val="-7"/>
                                <w:sz w:val="14"/>
                              </w:rPr>
                              <w:t xml:space="preserve"> </w:t>
                            </w:r>
                            <w:r>
                              <w:rPr>
                                <w:sz w:val="14"/>
                              </w:rPr>
                              <w:t>also</w:t>
                            </w:r>
                            <w:r>
                              <w:rPr>
                                <w:spacing w:val="-6"/>
                                <w:sz w:val="14"/>
                              </w:rPr>
                              <w:t xml:space="preserve"> </w:t>
                            </w:r>
                            <w:r>
                              <w:rPr>
                                <w:sz w:val="14"/>
                              </w:rPr>
                              <w:t>have</w:t>
                            </w:r>
                            <w:r>
                              <w:rPr>
                                <w:spacing w:val="-29"/>
                                <w:sz w:val="14"/>
                              </w:rPr>
                              <w:t xml:space="preserve"> </w:t>
                            </w:r>
                            <w:r>
                              <w:rPr>
                                <w:sz w:val="14"/>
                              </w:rPr>
                              <w:t>an impact on water quality and local</w:t>
                            </w:r>
                            <w:r>
                              <w:rPr>
                                <w:spacing w:val="1"/>
                                <w:sz w:val="14"/>
                              </w:rPr>
                              <w:t xml:space="preserve"> </w:t>
                            </w:r>
                            <w:r>
                              <w:rPr>
                                <w:sz w:val="14"/>
                              </w:rPr>
                              <w:t>ecosystems</w:t>
                            </w:r>
                            <w:r>
                              <w:rPr>
                                <w:spacing w:val="-6"/>
                                <w:sz w:val="14"/>
                              </w:rPr>
                              <w:t xml:space="preserve"> </w:t>
                            </w:r>
                            <w:r>
                              <w:rPr>
                                <w:sz w:val="14"/>
                              </w:rPr>
                              <w:t>depending</w:t>
                            </w:r>
                            <w:r>
                              <w:rPr>
                                <w:spacing w:val="-8"/>
                                <w:sz w:val="14"/>
                              </w:rPr>
                              <w:t xml:space="preserve"> </w:t>
                            </w:r>
                            <w:r>
                              <w:rPr>
                                <w:sz w:val="14"/>
                              </w:rPr>
                              <w:t>on</w:t>
                            </w:r>
                            <w:r>
                              <w:rPr>
                                <w:spacing w:val="-6"/>
                                <w:sz w:val="14"/>
                              </w:rPr>
                              <w:t xml:space="preserve"> </w:t>
                            </w:r>
                            <w:r>
                              <w:rPr>
                                <w:sz w:val="14"/>
                              </w:rPr>
                              <w:t>the</w:t>
                            </w:r>
                            <w:r>
                              <w:rPr>
                                <w:spacing w:val="-7"/>
                                <w:sz w:val="14"/>
                              </w:rPr>
                              <w:t xml:space="preserve"> </w:t>
                            </w:r>
                            <w:r>
                              <w:rPr>
                                <w:sz w:val="14"/>
                              </w:rPr>
                              <w:t>method</w:t>
                            </w:r>
                            <w:r>
                              <w:rPr>
                                <w:spacing w:val="-29"/>
                                <w:sz w:val="14"/>
                              </w:rPr>
                              <w:t xml:space="preserve"> </w:t>
                            </w:r>
                            <w:r>
                              <w:rPr>
                                <w:sz w:val="14"/>
                              </w:rPr>
                              <w:t>of</w:t>
                            </w:r>
                            <w:r>
                              <w:rPr>
                                <w:spacing w:val="-2"/>
                                <w:sz w:val="14"/>
                              </w:rPr>
                              <w:t xml:space="preserve"> </w:t>
                            </w:r>
                            <w:r>
                              <w:rPr>
                                <w:sz w:val="14"/>
                              </w:rPr>
                              <w:t>recharge.</w:t>
                            </w:r>
                          </w:p>
                        </w:tc>
                      </w:tr>
                      <w:tr w:rsidR="00D35E0C" w14:paraId="0E5AADC9"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049648DA" w14:textId="77777777" w:rsidR="00D35E0C" w:rsidRDefault="00D35E0C">
                            <w:pPr>
                              <w:pStyle w:val="TableParagraph"/>
                              <w:spacing w:before="26"/>
                              <w:ind w:left="26"/>
                              <w:rPr>
                                <w:b/>
                                <w:sz w:val="15"/>
                              </w:rPr>
                            </w:pPr>
                            <w:r>
                              <w:rPr>
                                <w:b/>
                                <w:color w:val="FFFFFF"/>
                                <w:sz w:val="15"/>
                              </w:rPr>
                              <w:t>Social</w:t>
                            </w:r>
                            <w:r>
                              <w:rPr>
                                <w:b/>
                                <w:color w:val="FFFFFF"/>
                                <w:spacing w:val="-2"/>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14757C7C" w14:textId="77777777" w:rsidR="00D35E0C" w:rsidRPr="00C4525C" w:rsidRDefault="00D35E0C">
                            <w:pPr>
                              <w:pStyle w:val="TableParagraph"/>
                              <w:rPr>
                                <w:rFonts w:ascii="Arial"/>
                                <w:sz w:val="16"/>
                              </w:rPr>
                            </w:pPr>
                          </w:p>
                          <w:p w14:paraId="7A3557BE" w14:textId="77777777" w:rsidR="00D35E0C" w:rsidRPr="00C4525C" w:rsidRDefault="00D35E0C">
                            <w:pPr>
                              <w:pStyle w:val="TableParagraph"/>
                              <w:rPr>
                                <w:rFonts w:ascii="Arial"/>
                                <w:sz w:val="16"/>
                              </w:rPr>
                            </w:pPr>
                          </w:p>
                          <w:p w14:paraId="6B7404CA" w14:textId="77777777" w:rsidR="00D35E0C" w:rsidRPr="00C4525C" w:rsidRDefault="00D35E0C">
                            <w:pPr>
                              <w:pStyle w:val="TableParagraph"/>
                              <w:spacing w:before="5"/>
                              <w:rPr>
                                <w:rFonts w:ascii="Arial"/>
                                <w:sz w:val="16"/>
                              </w:rPr>
                            </w:pPr>
                          </w:p>
                          <w:p w14:paraId="5CE8A175" w14:textId="77777777" w:rsidR="00D35E0C" w:rsidRPr="00C4525C" w:rsidRDefault="00D35E0C">
                            <w:pPr>
                              <w:pStyle w:val="TableParagraph"/>
                              <w:ind w:left="319"/>
                              <w:rPr>
                                <w:b/>
                                <w:sz w:val="17"/>
                              </w:rPr>
                            </w:pPr>
                            <w:r w:rsidRPr="00C4525C">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6386EAE1" w14:textId="77777777" w:rsidR="00D35E0C" w:rsidRDefault="00D35E0C">
                            <w:pPr>
                              <w:pStyle w:val="TableParagraph"/>
                              <w:rPr>
                                <w:rFonts w:ascii="Arial"/>
                                <w:sz w:val="12"/>
                              </w:rPr>
                            </w:pPr>
                          </w:p>
                          <w:p w14:paraId="49EDB0B9" w14:textId="77777777" w:rsidR="00D35E0C" w:rsidRDefault="00D35E0C">
                            <w:pPr>
                              <w:pStyle w:val="TableParagraph"/>
                              <w:rPr>
                                <w:rFonts w:ascii="Arial"/>
                                <w:sz w:val="12"/>
                              </w:rPr>
                            </w:pPr>
                          </w:p>
                          <w:p w14:paraId="3EA19421" w14:textId="77777777" w:rsidR="00D35E0C" w:rsidRDefault="00D35E0C">
                            <w:pPr>
                              <w:pStyle w:val="TableParagraph"/>
                              <w:rPr>
                                <w:rFonts w:ascii="Arial"/>
                                <w:sz w:val="12"/>
                              </w:rPr>
                            </w:pPr>
                          </w:p>
                          <w:p w14:paraId="57BC978B" w14:textId="77777777" w:rsidR="00D35E0C" w:rsidRDefault="00D35E0C">
                            <w:pPr>
                              <w:pStyle w:val="TableParagraph"/>
                              <w:spacing w:before="6"/>
                              <w:rPr>
                                <w:rFonts w:ascii="Arial"/>
                                <w:sz w:val="15"/>
                              </w:rPr>
                            </w:pPr>
                          </w:p>
                          <w:p w14:paraId="790E9C5D"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40919911" w14:textId="77777777" w:rsidR="00D35E0C" w:rsidRDefault="00D35E0C">
                            <w:pPr>
                              <w:pStyle w:val="TableParagraph"/>
                              <w:spacing w:before="24" w:line="256" w:lineRule="auto"/>
                              <w:ind w:left="27" w:right="10"/>
                              <w:jc w:val="both"/>
                              <w:rPr>
                                <w:sz w:val="14"/>
                              </w:rPr>
                            </w:pPr>
                            <w:r>
                              <w:rPr>
                                <w:sz w:val="14"/>
                              </w:rPr>
                              <w:t>Unlikely</w:t>
                            </w:r>
                            <w:r>
                              <w:rPr>
                                <w:spacing w:val="-6"/>
                                <w:sz w:val="14"/>
                              </w:rPr>
                              <w:t xml:space="preserve"> </w:t>
                            </w:r>
                            <w:r>
                              <w:rPr>
                                <w:sz w:val="14"/>
                              </w:rPr>
                              <w:t>to</w:t>
                            </w:r>
                            <w:r>
                              <w:rPr>
                                <w:spacing w:val="-5"/>
                                <w:sz w:val="14"/>
                              </w:rPr>
                              <w:t xml:space="preserve"> </w:t>
                            </w:r>
                            <w:r>
                              <w:rPr>
                                <w:sz w:val="14"/>
                              </w:rPr>
                              <w:t>change</w:t>
                            </w:r>
                            <w:r>
                              <w:rPr>
                                <w:spacing w:val="-5"/>
                                <w:sz w:val="14"/>
                              </w:rPr>
                              <w:t xml:space="preserve"> </w:t>
                            </w:r>
                            <w:r>
                              <w:rPr>
                                <w:sz w:val="14"/>
                              </w:rPr>
                              <w:t>the</w:t>
                            </w:r>
                            <w:r>
                              <w:rPr>
                                <w:spacing w:val="-5"/>
                                <w:sz w:val="14"/>
                              </w:rPr>
                              <w:t xml:space="preserve"> </w:t>
                            </w:r>
                            <w:r>
                              <w:rPr>
                                <w:sz w:val="14"/>
                              </w:rPr>
                              <w:t>impact</w:t>
                            </w:r>
                            <w:r>
                              <w:rPr>
                                <w:spacing w:val="-6"/>
                                <w:sz w:val="14"/>
                              </w:rPr>
                              <w:t xml:space="preserve"> </w:t>
                            </w:r>
                            <w:r>
                              <w:rPr>
                                <w:sz w:val="14"/>
                              </w:rPr>
                              <w:t>on</w:t>
                            </w:r>
                            <w:r>
                              <w:rPr>
                                <w:spacing w:val="-6"/>
                                <w:sz w:val="14"/>
                              </w:rPr>
                              <w:t xml:space="preserve"> </w:t>
                            </w:r>
                            <w:r>
                              <w:rPr>
                                <w:sz w:val="14"/>
                              </w:rPr>
                              <w:t>social</w:t>
                            </w:r>
                            <w:r>
                              <w:rPr>
                                <w:spacing w:val="-30"/>
                                <w:sz w:val="14"/>
                              </w:rPr>
                              <w:t xml:space="preserve"> </w:t>
                            </w:r>
                            <w:r>
                              <w:rPr>
                                <w:sz w:val="14"/>
                              </w:rPr>
                              <w:t>values</w:t>
                            </w:r>
                          </w:p>
                          <w:p w14:paraId="2CA9EFA1" w14:textId="77777777" w:rsidR="00D35E0C" w:rsidRDefault="00D35E0C">
                            <w:pPr>
                              <w:pStyle w:val="TableParagraph"/>
                              <w:spacing w:line="256" w:lineRule="auto"/>
                              <w:ind w:left="27" w:right="109"/>
                              <w:jc w:val="both"/>
                              <w:rPr>
                                <w:sz w:val="14"/>
                              </w:rPr>
                            </w:pPr>
                            <w:r>
                              <w:rPr>
                                <w:sz w:val="14"/>
                              </w:rPr>
                              <w:t>May be small improvements in social</w:t>
                            </w:r>
                            <w:r>
                              <w:rPr>
                                <w:spacing w:val="-29"/>
                                <w:sz w:val="14"/>
                              </w:rPr>
                              <w:t xml:space="preserve"> </w:t>
                            </w:r>
                            <w:r>
                              <w:rPr>
                                <w:spacing w:val="-1"/>
                                <w:sz w:val="14"/>
                              </w:rPr>
                              <w:t>wellbeing</w:t>
                            </w:r>
                            <w:r>
                              <w:rPr>
                                <w:spacing w:val="-7"/>
                                <w:sz w:val="14"/>
                              </w:rPr>
                              <w:t xml:space="preserve"> </w:t>
                            </w:r>
                            <w:r>
                              <w:rPr>
                                <w:sz w:val="14"/>
                              </w:rPr>
                              <w:t>associated</w:t>
                            </w:r>
                            <w:r>
                              <w:rPr>
                                <w:spacing w:val="-8"/>
                                <w:sz w:val="14"/>
                              </w:rPr>
                              <w:t xml:space="preserve"> </w:t>
                            </w:r>
                            <w:r>
                              <w:rPr>
                                <w:sz w:val="14"/>
                              </w:rPr>
                              <w:t>with</w:t>
                            </w:r>
                            <w:r>
                              <w:rPr>
                                <w:spacing w:val="-6"/>
                                <w:sz w:val="14"/>
                              </w:rPr>
                              <w:t xml:space="preserve"> </w:t>
                            </w:r>
                            <w:r>
                              <w:rPr>
                                <w:sz w:val="14"/>
                              </w:rPr>
                              <w:t>confidence</w:t>
                            </w:r>
                            <w:r>
                              <w:rPr>
                                <w:spacing w:val="-30"/>
                                <w:sz w:val="14"/>
                              </w:rPr>
                              <w:t xml:space="preserve"> </w:t>
                            </w:r>
                            <w:r>
                              <w:rPr>
                                <w:sz w:val="14"/>
                              </w:rPr>
                              <w:t>in</w:t>
                            </w:r>
                            <w:r>
                              <w:rPr>
                                <w:spacing w:val="-2"/>
                                <w:sz w:val="14"/>
                              </w:rPr>
                              <w:t xml:space="preserve"> </w:t>
                            </w:r>
                            <w:r>
                              <w:rPr>
                                <w:sz w:val="14"/>
                              </w:rPr>
                              <w:t>CHWN</w:t>
                            </w:r>
                          </w:p>
                        </w:tc>
                      </w:tr>
                      <w:tr w:rsidR="00D35E0C" w14:paraId="59270F2D"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47C9B7A2" w14:textId="77777777" w:rsidR="00D35E0C" w:rsidRDefault="00D35E0C">
                            <w:pPr>
                              <w:pStyle w:val="TableParagraph"/>
                              <w:spacing w:before="26"/>
                              <w:ind w:left="26"/>
                              <w:rPr>
                                <w:b/>
                                <w:sz w:val="15"/>
                              </w:rPr>
                            </w:pPr>
                            <w:r>
                              <w:rPr>
                                <w:b/>
                                <w:color w:val="FFFFFF"/>
                                <w:sz w:val="15"/>
                              </w:rPr>
                              <w:t>Cultural</w:t>
                            </w:r>
                            <w:r>
                              <w:rPr>
                                <w:b/>
                                <w:color w:val="FFFFFF"/>
                                <w:spacing w:val="-3"/>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2096A3DC" w14:textId="77777777" w:rsidR="00D35E0C" w:rsidRPr="00C4525C" w:rsidRDefault="00D35E0C">
                            <w:pPr>
                              <w:pStyle w:val="TableParagraph"/>
                              <w:rPr>
                                <w:rFonts w:ascii="Arial"/>
                                <w:sz w:val="16"/>
                              </w:rPr>
                            </w:pPr>
                          </w:p>
                          <w:p w14:paraId="4E18F8E0" w14:textId="77777777" w:rsidR="00D35E0C" w:rsidRPr="00C4525C" w:rsidRDefault="00D35E0C">
                            <w:pPr>
                              <w:pStyle w:val="TableParagraph"/>
                              <w:rPr>
                                <w:rFonts w:ascii="Arial"/>
                                <w:sz w:val="16"/>
                              </w:rPr>
                            </w:pPr>
                          </w:p>
                          <w:p w14:paraId="2F108DEE" w14:textId="77777777" w:rsidR="00D35E0C" w:rsidRPr="00C4525C" w:rsidRDefault="00D35E0C">
                            <w:pPr>
                              <w:pStyle w:val="TableParagraph"/>
                              <w:spacing w:before="5"/>
                              <w:rPr>
                                <w:rFonts w:ascii="Arial"/>
                                <w:sz w:val="16"/>
                              </w:rPr>
                            </w:pPr>
                          </w:p>
                          <w:p w14:paraId="2921B429" w14:textId="77777777" w:rsidR="00D35E0C" w:rsidRPr="00C4525C" w:rsidRDefault="00D35E0C">
                            <w:pPr>
                              <w:pStyle w:val="TableParagraph"/>
                              <w:ind w:left="268"/>
                              <w:rPr>
                                <w:b/>
                                <w:sz w:val="17"/>
                              </w:rPr>
                            </w:pPr>
                            <w:r w:rsidRPr="00C4525C">
                              <w:rPr>
                                <w:b/>
                                <w:w w:val="105"/>
                                <w:sz w:val="17"/>
                              </w:rPr>
                              <w:t>Negative</w:t>
                            </w:r>
                          </w:p>
                        </w:tc>
                        <w:tc>
                          <w:tcPr>
                            <w:tcW w:w="233" w:type="dxa"/>
                            <w:tcBorders>
                              <w:top w:val="double" w:sz="6" w:space="0" w:color="808080"/>
                              <w:left w:val="nil"/>
                              <w:bottom w:val="double" w:sz="6" w:space="0" w:color="808080"/>
                              <w:right w:val="nil"/>
                            </w:tcBorders>
                            <w:shd w:val="clear" w:color="auto" w:fill="001F60"/>
                          </w:tcPr>
                          <w:p w14:paraId="0D09546D" w14:textId="77777777" w:rsidR="00D35E0C" w:rsidRDefault="00D35E0C">
                            <w:pPr>
                              <w:pStyle w:val="TableParagraph"/>
                              <w:rPr>
                                <w:rFonts w:ascii="Arial"/>
                                <w:sz w:val="12"/>
                              </w:rPr>
                            </w:pPr>
                          </w:p>
                          <w:p w14:paraId="39F890AC" w14:textId="77777777" w:rsidR="00D35E0C" w:rsidRDefault="00D35E0C">
                            <w:pPr>
                              <w:pStyle w:val="TableParagraph"/>
                              <w:rPr>
                                <w:rFonts w:ascii="Arial"/>
                                <w:sz w:val="12"/>
                              </w:rPr>
                            </w:pPr>
                          </w:p>
                          <w:p w14:paraId="0FD2DD5F" w14:textId="77777777" w:rsidR="00D35E0C" w:rsidRDefault="00D35E0C">
                            <w:pPr>
                              <w:pStyle w:val="TableParagraph"/>
                              <w:rPr>
                                <w:rFonts w:ascii="Arial"/>
                                <w:sz w:val="12"/>
                              </w:rPr>
                            </w:pPr>
                          </w:p>
                          <w:p w14:paraId="2783328C" w14:textId="77777777" w:rsidR="00D35E0C" w:rsidRDefault="00D35E0C">
                            <w:pPr>
                              <w:pStyle w:val="TableParagraph"/>
                              <w:spacing w:before="6"/>
                              <w:rPr>
                                <w:rFonts w:ascii="Arial"/>
                                <w:sz w:val="15"/>
                              </w:rPr>
                            </w:pPr>
                          </w:p>
                          <w:p w14:paraId="6F36DEB4"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270A81EC" w14:textId="77777777" w:rsidR="00D35E0C" w:rsidRDefault="00D35E0C">
                            <w:pPr>
                              <w:pStyle w:val="TableParagraph"/>
                              <w:spacing w:before="24" w:line="256" w:lineRule="auto"/>
                              <w:ind w:left="27" w:right="84"/>
                              <w:rPr>
                                <w:sz w:val="14"/>
                              </w:rPr>
                            </w:pPr>
                            <w:r>
                              <w:rPr>
                                <w:sz w:val="14"/>
                              </w:rPr>
                              <w:t>Could have an impact on culturally</w:t>
                            </w:r>
                            <w:r>
                              <w:rPr>
                                <w:spacing w:val="1"/>
                                <w:sz w:val="14"/>
                              </w:rPr>
                              <w:t xml:space="preserve"> </w:t>
                            </w:r>
                            <w:r>
                              <w:rPr>
                                <w:sz w:val="14"/>
                              </w:rPr>
                              <w:t>sensitive</w:t>
                            </w:r>
                            <w:r>
                              <w:rPr>
                                <w:spacing w:val="-7"/>
                                <w:sz w:val="14"/>
                              </w:rPr>
                              <w:t xml:space="preserve"> </w:t>
                            </w:r>
                            <w:r>
                              <w:rPr>
                                <w:sz w:val="14"/>
                              </w:rPr>
                              <w:t>sites.</w:t>
                            </w:r>
                            <w:r>
                              <w:rPr>
                                <w:spacing w:val="-6"/>
                                <w:sz w:val="14"/>
                              </w:rPr>
                              <w:t xml:space="preserve"> </w:t>
                            </w:r>
                            <w:r>
                              <w:rPr>
                                <w:sz w:val="14"/>
                              </w:rPr>
                              <w:t>Likely</w:t>
                            </w:r>
                            <w:r>
                              <w:rPr>
                                <w:spacing w:val="-8"/>
                                <w:sz w:val="14"/>
                              </w:rPr>
                              <w:t xml:space="preserve"> </w:t>
                            </w:r>
                            <w:r>
                              <w:rPr>
                                <w:sz w:val="14"/>
                              </w:rPr>
                              <w:t>aligned</w:t>
                            </w:r>
                            <w:r>
                              <w:rPr>
                                <w:spacing w:val="-6"/>
                                <w:sz w:val="14"/>
                              </w:rPr>
                              <w:t xml:space="preserve"> </w:t>
                            </w:r>
                            <w:r>
                              <w:rPr>
                                <w:sz w:val="14"/>
                              </w:rPr>
                              <w:t>with</w:t>
                            </w:r>
                            <w:r>
                              <w:rPr>
                                <w:spacing w:val="-6"/>
                                <w:sz w:val="14"/>
                              </w:rPr>
                              <w:t xml:space="preserve"> </w:t>
                            </w:r>
                            <w:r>
                              <w:rPr>
                                <w:sz w:val="14"/>
                              </w:rPr>
                              <w:t>any</w:t>
                            </w:r>
                            <w:r>
                              <w:rPr>
                                <w:spacing w:val="-29"/>
                                <w:sz w:val="14"/>
                              </w:rPr>
                              <w:t xml:space="preserve"> </w:t>
                            </w:r>
                            <w:r>
                              <w:rPr>
                                <w:sz w:val="14"/>
                              </w:rPr>
                              <w:t>environmental impacts. Low</w:t>
                            </w:r>
                            <w:r>
                              <w:rPr>
                                <w:spacing w:val="1"/>
                                <w:sz w:val="14"/>
                              </w:rPr>
                              <w:t xml:space="preserve"> </w:t>
                            </w:r>
                            <w:r>
                              <w:rPr>
                                <w:sz w:val="14"/>
                              </w:rPr>
                              <w:t>confidence</w:t>
                            </w:r>
                            <w:r>
                              <w:rPr>
                                <w:spacing w:val="-7"/>
                                <w:sz w:val="14"/>
                              </w:rPr>
                              <w:t xml:space="preserve"> </w:t>
                            </w:r>
                            <w:r>
                              <w:rPr>
                                <w:sz w:val="14"/>
                              </w:rPr>
                              <w:t>assigned</w:t>
                            </w:r>
                            <w:r>
                              <w:rPr>
                                <w:spacing w:val="-6"/>
                                <w:sz w:val="14"/>
                              </w:rPr>
                              <w:t xml:space="preserve"> </w:t>
                            </w:r>
                            <w:r>
                              <w:rPr>
                                <w:sz w:val="14"/>
                              </w:rPr>
                              <w:t>until</w:t>
                            </w:r>
                            <w:r>
                              <w:rPr>
                                <w:spacing w:val="-7"/>
                                <w:sz w:val="14"/>
                              </w:rPr>
                              <w:t xml:space="preserve"> </w:t>
                            </w:r>
                            <w:r>
                              <w:rPr>
                                <w:sz w:val="14"/>
                              </w:rPr>
                              <w:t>TO</w:t>
                            </w:r>
                            <w:r>
                              <w:rPr>
                                <w:spacing w:val="-6"/>
                                <w:sz w:val="14"/>
                              </w:rPr>
                              <w:t xml:space="preserve"> </w:t>
                            </w:r>
                            <w:r>
                              <w:rPr>
                                <w:sz w:val="14"/>
                              </w:rPr>
                              <w:t>advice</w:t>
                            </w:r>
                            <w:r>
                              <w:rPr>
                                <w:spacing w:val="-6"/>
                                <w:sz w:val="14"/>
                              </w:rPr>
                              <w:t xml:space="preserve"> </w:t>
                            </w:r>
                            <w:r>
                              <w:rPr>
                                <w:sz w:val="14"/>
                              </w:rPr>
                              <w:t>is</w:t>
                            </w:r>
                            <w:r>
                              <w:rPr>
                                <w:spacing w:val="-29"/>
                                <w:sz w:val="14"/>
                              </w:rPr>
                              <w:t xml:space="preserve"> </w:t>
                            </w:r>
                            <w:r>
                              <w:rPr>
                                <w:sz w:val="14"/>
                              </w:rPr>
                              <w:t>received</w:t>
                            </w:r>
                          </w:p>
                        </w:tc>
                      </w:tr>
                      <w:tr w:rsidR="00D35E0C" w14:paraId="56AD5FA9" w14:textId="77777777">
                        <w:trPr>
                          <w:trHeight w:val="1307"/>
                        </w:trPr>
                        <w:tc>
                          <w:tcPr>
                            <w:tcW w:w="1166" w:type="dxa"/>
                            <w:tcBorders>
                              <w:top w:val="double" w:sz="6" w:space="0" w:color="808080"/>
                              <w:left w:val="single" w:sz="6" w:space="0" w:color="808080"/>
                              <w:bottom w:val="single" w:sz="6" w:space="0" w:color="808080"/>
                              <w:right w:val="single" w:sz="6" w:space="0" w:color="F2F2F2"/>
                            </w:tcBorders>
                            <w:shd w:val="clear" w:color="auto" w:fill="001F60"/>
                          </w:tcPr>
                          <w:p w14:paraId="4A7E2663" w14:textId="77777777" w:rsidR="00D35E0C" w:rsidRDefault="00D35E0C">
                            <w:pPr>
                              <w:pStyle w:val="TableParagraph"/>
                              <w:spacing w:before="26"/>
                              <w:ind w:left="26"/>
                              <w:rPr>
                                <w:b/>
                                <w:sz w:val="15"/>
                              </w:rPr>
                            </w:pPr>
                            <w:r>
                              <w:rPr>
                                <w:b/>
                                <w:color w:val="FFFFFF"/>
                                <w:sz w:val="15"/>
                              </w:rPr>
                              <w:t>Robustness</w:t>
                            </w:r>
                          </w:p>
                        </w:tc>
                        <w:tc>
                          <w:tcPr>
                            <w:tcW w:w="1187" w:type="dxa"/>
                            <w:tcBorders>
                              <w:top w:val="double" w:sz="6" w:space="0" w:color="808080"/>
                              <w:left w:val="single" w:sz="6" w:space="0" w:color="F2F2F2"/>
                              <w:bottom w:val="single" w:sz="6" w:space="0" w:color="808080"/>
                              <w:right w:val="nil"/>
                            </w:tcBorders>
                          </w:tcPr>
                          <w:p w14:paraId="6493732A" w14:textId="77777777" w:rsidR="00D35E0C" w:rsidRPr="00C4525C" w:rsidRDefault="00D35E0C">
                            <w:pPr>
                              <w:pStyle w:val="TableParagraph"/>
                              <w:rPr>
                                <w:rFonts w:ascii="Arial"/>
                                <w:sz w:val="16"/>
                              </w:rPr>
                            </w:pPr>
                          </w:p>
                          <w:p w14:paraId="07B5EBE0" w14:textId="77777777" w:rsidR="00D35E0C" w:rsidRPr="00C4525C" w:rsidRDefault="00D35E0C">
                            <w:pPr>
                              <w:pStyle w:val="TableParagraph"/>
                              <w:rPr>
                                <w:rFonts w:ascii="Arial"/>
                                <w:sz w:val="16"/>
                              </w:rPr>
                            </w:pPr>
                          </w:p>
                          <w:p w14:paraId="6926AD24" w14:textId="77777777" w:rsidR="00D35E0C" w:rsidRPr="00C4525C" w:rsidRDefault="00D35E0C">
                            <w:pPr>
                              <w:pStyle w:val="TableParagraph"/>
                              <w:spacing w:before="5"/>
                              <w:rPr>
                                <w:rFonts w:ascii="Arial"/>
                                <w:sz w:val="16"/>
                              </w:rPr>
                            </w:pPr>
                          </w:p>
                          <w:p w14:paraId="0BCD23D6" w14:textId="77777777" w:rsidR="00D35E0C" w:rsidRPr="00C4525C" w:rsidRDefault="00D35E0C">
                            <w:pPr>
                              <w:pStyle w:val="TableParagraph"/>
                              <w:ind w:left="304"/>
                              <w:rPr>
                                <w:b/>
                                <w:sz w:val="17"/>
                              </w:rPr>
                            </w:pPr>
                            <w:r w:rsidRPr="00C4525C">
                              <w:rPr>
                                <w:b/>
                                <w:w w:val="105"/>
                                <w:sz w:val="17"/>
                              </w:rPr>
                              <w:t>Positive</w:t>
                            </w:r>
                          </w:p>
                        </w:tc>
                        <w:tc>
                          <w:tcPr>
                            <w:tcW w:w="233" w:type="dxa"/>
                            <w:tcBorders>
                              <w:top w:val="double" w:sz="6" w:space="0" w:color="808080"/>
                              <w:left w:val="nil"/>
                              <w:bottom w:val="single" w:sz="6" w:space="0" w:color="808080"/>
                              <w:right w:val="nil"/>
                            </w:tcBorders>
                            <w:shd w:val="clear" w:color="auto" w:fill="001F60"/>
                          </w:tcPr>
                          <w:p w14:paraId="57E46F7B" w14:textId="77777777" w:rsidR="00D35E0C" w:rsidRDefault="00D35E0C">
                            <w:pPr>
                              <w:pStyle w:val="TableParagraph"/>
                              <w:rPr>
                                <w:rFonts w:ascii="Arial"/>
                                <w:sz w:val="12"/>
                              </w:rPr>
                            </w:pPr>
                          </w:p>
                          <w:p w14:paraId="71959800" w14:textId="77777777" w:rsidR="00D35E0C" w:rsidRDefault="00D35E0C">
                            <w:pPr>
                              <w:pStyle w:val="TableParagraph"/>
                              <w:rPr>
                                <w:rFonts w:ascii="Arial"/>
                                <w:sz w:val="12"/>
                              </w:rPr>
                            </w:pPr>
                          </w:p>
                          <w:p w14:paraId="12F51B6F" w14:textId="77777777" w:rsidR="00D35E0C" w:rsidRDefault="00D35E0C">
                            <w:pPr>
                              <w:pStyle w:val="TableParagraph"/>
                              <w:rPr>
                                <w:rFonts w:ascii="Arial"/>
                                <w:sz w:val="12"/>
                              </w:rPr>
                            </w:pPr>
                          </w:p>
                          <w:p w14:paraId="602A264C" w14:textId="77777777" w:rsidR="00D35E0C" w:rsidRDefault="00D35E0C">
                            <w:pPr>
                              <w:pStyle w:val="TableParagraph"/>
                              <w:spacing w:before="6"/>
                              <w:rPr>
                                <w:rFonts w:ascii="Arial"/>
                                <w:sz w:val="15"/>
                              </w:rPr>
                            </w:pPr>
                          </w:p>
                          <w:p w14:paraId="4C0C1B8F"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single" w:sz="6" w:space="0" w:color="808080"/>
                              <w:right w:val="single" w:sz="6" w:space="0" w:color="808080"/>
                            </w:tcBorders>
                            <w:shd w:val="clear" w:color="auto" w:fill="F2F2F2"/>
                          </w:tcPr>
                          <w:p w14:paraId="078A10A6" w14:textId="77777777" w:rsidR="00D35E0C" w:rsidRDefault="00D35E0C">
                            <w:pPr>
                              <w:pStyle w:val="TableParagraph"/>
                              <w:spacing w:before="24" w:line="256" w:lineRule="auto"/>
                              <w:ind w:left="27" w:right="67"/>
                              <w:rPr>
                                <w:sz w:val="14"/>
                              </w:rPr>
                            </w:pPr>
                            <w:r>
                              <w:rPr>
                                <w:spacing w:val="-1"/>
                                <w:sz w:val="14"/>
                              </w:rPr>
                              <w:t>If</w:t>
                            </w:r>
                            <w:r>
                              <w:rPr>
                                <w:spacing w:val="-6"/>
                                <w:sz w:val="14"/>
                              </w:rPr>
                              <w:t xml:space="preserve"> </w:t>
                            </w:r>
                            <w:r>
                              <w:rPr>
                                <w:spacing w:val="-1"/>
                                <w:sz w:val="14"/>
                              </w:rPr>
                              <w:t>available</w:t>
                            </w:r>
                            <w:r>
                              <w:rPr>
                                <w:spacing w:val="-6"/>
                                <w:sz w:val="14"/>
                              </w:rPr>
                              <w:t xml:space="preserve"> </w:t>
                            </w:r>
                            <w:r>
                              <w:rPr>
                                <w:sz w:val="14"/>
                              </w:rPr>
                              <w:t>groundwater</w:t>
                            </w:r>
                            <w:r>
                              <w:rPr>
                                <w:spacing w:val="-6"/>
                                <w:sz w:val="14"/>
                              </w:rPr>
                              <w:t xml:space="preserve"> </w:t>
                            </w:r>
                            <w:r>
                              <w:rPr>
                                <w:sz w:val="14"/>
                              </w:rPr>
                              <w:t>will</w:t>
                            </w:r>
                            <w:r>
                              <w:rPr>
                                <w:spacing w:val="-7"/>
                                <w:sz w:val="14"/>
                              </w:rPr>
                              <w:t xml:space="preserve"> </w:t>
                            </w:r>
                            <w:r>
                              <w:rPr>
                                <w:sz w:val="14"/>
                              </w:rPr>
                              <w:t>generally</w:t>
                            </w:r>
                            <w:r>
                              <w:rPr>
                                <w:spacing w:val="-29"/>
                                <w:sz w:val="14"/>
                              </w:rPr>
                              <w:t xml:space="preserve"> </w:t>
                            </w:r>
                            <w:r>
                              <w:rPr>
                                <w:sz w:val="14"/>
                              </w:rPr>
                              <w:t>remain more available under climate</w:t>
                            </w:r>
                            <w:r>
                              <w:rPr>
                                <w:spacing w:val="1"/>
                                <w:sz w:val="14"/>
                              </w:rPr>
                              <w:t xml:space="preserve"> </w:t>
                            </w:r>
                            <w:r>
                              <w:rPr>
                                <w:sz w:val="14"/>
                              </w:rPr>
                              <w:t>change conditions. Far less impacts</w:t>
                            </w:r>
                            <w:r>
                              <w:rPr>
                                <w:spacing w:val="1"/>
                                <w:sz w:val="14"/>
                              </w:rPr>
                              <w:t xml:space="preserve"> </w:t>
                            </w:r>
                            <w:r>
                              <w:rPr>
                                <w:sz w:val="14"/>
                              </w:rPr>
                              <w:t>than</w:t>
                            </w:r>
                            <w:r>
                              <w:rPr>
                                <w:spacing w:val="-3"/>
                                <w:sz w:val="14"/>
                              </w:rPr>
                              <w:t xml:space="preserve"> </w:t>
                            </w:r>
                            <w:r>
                              <w:rPr>
                                <w:sz w:val="14"/>
                              </w:rPr>
                              <w:t>on</w:t>
                            </w:r>
                            <w:r>
                              <w:rPr>
                                <w:spacing w:val="-2"/>
                                <w:sz w:val="14"/>
                              </w:rPr>
                              <w:t xml:space="preserve"> </w:t>
                            </w:r>
                            <w:r>
                              <w:rPr>
                                <w:sz w:val="14"/>
                              </w:rPr>
                              <w:t>surface</w:t>
                            </w:r>
                            <w:r>
                              <w:rPr>
                                <w:spacing w:val="-2"/>
                                <w:sz w:val="14"/>
                              </w:rPr>
                              <w:t xml:space="preserve"> </w:t>
                            </w:r>
                            <w:r>
                              <w:rPr>
                                <w:sz w:val="14"/>
                              </w:rPr>
                              <w:t>water</w:t>
                            </w:r>
                          </w:p>
                        </w:tc>
                      </w:tr>
                    </w:tbl>
                    <w:p w14:paraId="543BA871" w14:textId="77777777" w:rsidR="00D35E0C" w:rsidRDefault="00D35E0C" w:rsidP="00D35E0C">
                      <w:pPr>
                        <w:pStyle w:val="BodyText"/>
                      </w:pPr>
                    </w:p>
                  </w:txbxContent>
                </v:textbox>
                <w10:anchorlock/>
              </v:shape>
            </w:pict>
          </mc:Fallback>
        </mc:AlternateContent>
      </w:r>
      <w:r>
        <w:rPr>
          <w:rFonts w:ascii="Times New Roman"/>
          <w:spacing w:val="92"/>
          <w:sz w:val="20"/>
        </w:rPr>
        <w:t xml:space="preserve"> </w:t>
      </w:r>
      <w:r>
        <w:rPr>
          <w:rFonts w:ascii="Arial"/>
          <w:noProof/>
          <w:spacing w:val="92"/>
          <w:position w:val="138"/>
          <w:sz w:val="20"/>
        </w:rPr>
        <mc:AlternateContent>
          <mc:Choice Requires="wps">
            <w:drawing>
              <wp:inline distT="0" distB="0" distL="0" distR="0" wp14:anchorId="7B33C55F" wp14:editId="62C4519B">
                <wp:extent cx="3195320" cy="4815840"/>
                <wp:effectExtent l="0" t="3175" r="0" b="635"/>
                <wp:docPr id="182501386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48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330"/>
                              <w:gridCol w:w="1197"/>
                              <w:gridCol w:w="233"/>
                              <w:gridCol w:w="2255"/>
                            </w:tblGrid>
                            <w:tr w:rsidR="00D35E0C" w14:paraId="4946FE48" w14:textId="77777777">
                              <w:trPr>
                                <w:trHeight w:val="693"/>
                              </w:trPr>
                              <w:tc>
                                <w:tcPr>
                                  <w:tcW w:w="1330" w:type="dxa"/>
                                  <w:tcBorders>
                                    <w:bottom w:val="double" w:sz="6" w:space="0" w:color="808080"/>
                                  </w:tcBorders>
                                </w:tcPr>
                                <w:p w14:paraId="65F7335A" w14:textId="77777777" w:rsidR="00D35E0C" w:rsidRDefault="00D35E0C">
                                  <w:pPr>
                                    <w:pStyle w:val="TableParagraph"/>
                                    <w:spacing w:before="7"/>
                                    <w:ind w:left="391"/>
                                    <w:rPr>
                                      <w:b/>
                                      <w:sz w:val="17"/>
                                    </w:rPr>
                                  </w:pPr>
                                  <w:r>
                                    <w:rPr>
                                      <w:b/>
                                      <w:color w:val="001F60"/>
                                      <w:w w:val="105"/>
                                      <w:sz w:val="17"/>
                                    </w:rPr>
                                    <w:t>Criteria</w:t>
                                  </w:r>
                                </w:p>
                              </w:tc>
                              <w:tc>
                                <w:tcPr>
                                  <w:tcW w:w="1430" w:type="dxa"/>
                                  <w:gridSpan w:val="2"/>
                                  <w:tcBorders>
                                    <w:bottom w:val="double" w:sz="6" w:space="0" w:color="808080"/>
                                  </w:tcBorders>
                                </w:tcPr>
                                <w:p w14:paraId="5779F7AF" w14:textId="77777777" w:rsidR="00D35E0C" w:rsidRDefault="00D35E0C">
                                  <w:pPr>
                                    <w:pStyle w:val="TableParagraph"/>
                                    <w:spacing w:before="7" w:line="264" w:lineRule="auto"/>
                                    <w:ind w:left="95" w:right="76"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7D1FD54E" w14:textId="77777777" w:rsidR="00D35E0C" w:rsidRDefault="00D35E0C">
                                  <w:pPr>
                                    <w:pStyle w:val="TableParagraph"/>
                                    <w:spacing w:before="7"/>
                                    <w:ind w:left="473"/>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23AF2BB7" w14:textId="77777777">
                              <w:trPr>
                                <w:trHeight w:val="1332"/>
                              </w:trPr>
                              <w:tc>
                                <w:tcPr>
                                  <w:tcW w:w="1330" w:type="dxa"/>
                                  <w:tcBorders>
                                    <w:top w:val="single" w:sz="6" w:space="0" w:color="808080"/>
                                    <w:left w:val="single" w:sz="6" w:space="0" w:color="808080"/>
                                    <w:bottom w:val="double" w:sz="6" w:space="0" w:color="808080"/>
                                    <w:right w:val="single" w:sz="6" w:space="0" w:color="F2F2F2"/>
                                  </w:tcBorders>
                                  <w:shd w:val="clear" w:color="auto" w:fill="001F60"/>
                                </w:tcPr>
                                <w:p w14:paraId="4395EE31" w14:textId="77777777" w:rsidR="00D35E0C" w:rsidRDefault="00D35E0C">
                                  <w:pPr>
                                    <w:pStyle w:val="TableParagraph"/>
                                    <w:spacing w:before="26"/>
                                    <w:ind w:left="26"/>
                                    <w:rPr>
                                      <w:b/>
                                      <w:sz w:val="15"/>
                                    </w:rPr>
                                  </w:pPr>
                                  <w:r>
                                    <w:rPr>
                                      <w:b/>
                                      <w:color w:val="FFFFFF"/>
                                      <w:sz w:val="15"/>
                                    </w:rPr>
                                    <w:t>Risks</w:t>
                                  </w:r>
                                </w:p>
                              </w:tc>
                              <w:tc>
                                <w:tcPr>
                                  <w:tcW w:w="1197" w:type="dxa"/>
                                  <w:tcBorders>
                                    <w:top w:val="double" w:sz="6" w:space="0" w:color="808080"/>
                                    <w:left w:val="single" w:sz="6" w:space="0" w:color="F2F2F2"/>
                                    <w:bottom w:val="double" w:sz="6" w:space="0" w:color="808080"/>
                                    <w:right w:val="single" w:sz="6" w:space="0" w:color="F2F2F2"/>
                                  </w:tcBorders>
                                </w:tcPr>
                                <w:p w14:paraId="69DFA610" w14:textId="77777777" w:rsidR="00D35E0C" w:rsidRPr="00C4525C" w:rsidRDefault="00D35E0C">
                                  <w:pPr>
                                    <w:pStyle w:val="TableParagraph"/>
                                    <w:rPr>
                                      <w:rFonts w:ascii="Times New Roman"/>
                                      <w:sz w:val="16"/>
                                    </w:rPr>
                                  </w:pPr>
                                </w:p>
                                <w:p w14:paraId="43F2B2F7" w14:textId="77777777" w:rsidR="00D35E0C" w:rsidRPr="00C4525C" w:rsidRDefault="00D35E0C">
                                  <w:pPr>
                                    <w:pStyle w:val="TableParagraph"/>
                                    <w:rPr>
                                      <w:rFonts w:ascii="Times New Roman"/>
                                      <w:sz w:val="16"/>
                                    </w:rPr>
                                  </w:pPr>
                                </w:p>
                                <w:p w14:paraId="50C890EF" w14:textId="77777777" w:rsidR="00D35E0C" w:rsidRPr="00C4525C" w:rsidRDefault="00D35E0C">
                                  <w:pPr>
                                    <w:pStyle w:val="TableParagraph"/>
                                    <w:spacing w:before="5"/>
                                    <w:rPr>
                                      <w:rFonts w:ascii="Times New Roman"/>
                                      <w:sz w:val="16"/>
                                    </w:rPr>
                                  </w:pPr>
                                </w:p>
                                <w:p w14:paraId="396D0D8C" w14:textId="77777777" w:rsidR="00D35E0C" w:rsidRPr="00C4525C" w:rsidRDefault="00D35E0C">
                                  <w:pPr>
                                    <w:pStyle w:val="TableParagraph"/>
                                    <w:ind w:left="262" w:right="252"/>
                                    <w:jc w:val="center"/>
                                    <w:rPr>
                                      <w:b/>
                                      <w:sz w:val="17"/>
                                    </w:rPr>
                                  </w:pPr>
                                  <w:r w:rsidRPr="00C4525C">
                                    <w:rPr>
                                      <w:b/>
                                      <w:w w:val="105"/>
                                      <w:sz w:val="17"/>
                                    </w:rPr>
                                    <w:t>High</w:t>
                                  </w:r>
                                </w:p>
                              </w:tc>
                              <w:tc>
                                <w:tcPr>
                                  <w:tcW w:w="233" w:type="dxa"/>
                                  <w:tcBorders>
                                    <w:top w:val="single" w:sz="6" w:space="0" w:color="808080"/>
                                    <w:left w:val="single" w:sz="6" w:space="0" w:color="F2F2F2"/>
                                    <w:bottom w:val="double" w:sz="6" w:space="0" w:color="808080"/>
                                    <w:right w:val="nil"/>
                                  </w:tcBorders>
                                  <w:shd w:val="clear" w:color="auto" w:fill="001F60"/>
                                </w:tcPr>
                                <w:p w14:paraId="27AD7CD7" w14:textId="77777777" w:rsidR="00D35E0C" w:rsidRDefault="00D35E0C">
                                  <w:pPr>
                                    <w:pStyle w:val="TableParagraph"/>
                                    <w:rPr>
                                      <w:rFonts w:ascii="Times New Roman"/>
                                      <w:sz w:val="12"/>
                                    </w:rPr>
                                  </w:pPr>
                                </w:p>
                                <w:p w14:paraId="459B1ACC" w14:textId="77777777" w:rsidR="00D35E0C" w:rsidRDefault="00D35E0C">
                                  <w:pPr>
                                    <w:pStyle w:val="TableParagraph"/>
                                    <w:rPr>
                                      <w:rFonts w:ascii="Times New Roman"/>
                                      <w:sz w:val="12"/>
                                    </w:rPr>
                                  </w:pPr>
                                </w:p>
                                <w:p w14:paraId="6A5FE404" w14:textId="77777777" w:rsidR="00D35E0C" w:rsidRDefault="00D35E0C">
                                  <w:pPr>
                                    <w:pStyle w:val="TableParagraph"/>
                                    <w:rPr>
                                      <w:rFonts w:ascii="Times New Roman"/>
                                      <w:sz w:val="12"/>
                                    </w:rPr>
                                  </w:pPr>
                                </w:p>
                                <w:p w14:paraId="7BBB5A78" w14:textId="77777777" w:rsidR="00D35E0C" w:rsidRDefault="00D35E0C">
                                  <w:pPr>
                                    <w:pStyle w:val="TableParagraph"/>
                                    <w:spacing w:before="6"/>
                                    <w:rPr>
                                      <w:rFonts w:ascii="Times New Roman"/>
                                      <w:sz w:val="15"/>
                                    </w:rPr>
                                  </w:pPr>
                                </w:p>
                                <w:p w14:paraId="5D8AB8CF"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2DE0C9EC" w14:textId="77777777" w:rsidR="00D35E0C" w:rsidRDefault="00D35E0C">
                                  <w:pPr>
                                    <w:pStyle w:val="TableParagraph"/>
                                    <w:spacing w:before="24" w:line="256" w:lineRule="auto"/>
                                    <w:ind w:left="26" w:right="232"/>
                                    <w:rPr>
                                      <w:sz w:val="14"/>
                                    </w:rPr>
                                  </w:pPr>
                                  <w:r>
                                    <w:rPr>
                                      <w:sz w:val="14"/>
                                    </w:rPr>
                                    <w:t>High level of uncertainty regarding</w:t>
                                  </w:r>
                                  <w:r>
                                    <w:rPr>
                                      <w:spacing w:val="-29"/>
                                      <w:sz w:val="14"/>
                                    </w:rPr>
                                    <w:t xml:space="preserve"> </w:t>
                                  </w:r>
                                  <w:r>
                                    <w:rPr>
                                      <w:sz w:val="14"/>
                                    </w:rPr>
                                    <w:t>suitability of MAR. Would require</w:t>
                                  </w:r>
                                  <w:r>
                                    <w:rPr>
                                      <w:spacing w:val="1"/>
                                      <w:sz w:val="14"/>
                                    </w:rPr>
                                    <w:t xml:space="preserve"> </w:t>
                                  </w:r>
                                  <w:r>
                                    <w:rPr>
                                      <w:sz w:val="14"/>
                                    </w:rPr>
                                    <w:t>detailed assessment and analysis</w:t>
                                  </w:r>
                                  <w:r>
                                    <w:rPr>
                                      <w:spacing w:val="1"/>
                                      <w:sz w:val="14"/>
                                    </w:rPr>
                                    <w:t xml:space="preserve"> </w:t>
                                  </w:r>
                                  <w:r>
                                    <w:rPr>
                                      <w:sz w:val="14"/>
                                    </w:rPr>
                                    <w:t>beyond</w:t>
                                  </w:r>
                                  <w:r>
                                    <w:rPr>
                                      <w:spacing w:val="-6"/>
                                      <w:sz w:val="14"/>
                                    </w:rPr>
                                    <w:t xml:space="preserve"> </w:t>
                                  </w:r>
                                  <w:r>
                                    <w:rPr>
                                      <w:sz w:val="14"/>
                                    </w:rPr>
                                    <w:t>the</w:t>
                                  </w:r>
                                  <w:r>
                                    <w:rPr>
                                      <w:spacing w:val="-4"/>
                                      <w:sz w:val="14"/>
                                    </w:rPr>
                                    <w:t xml:space="preserve"> </w:t>
                                  </w:r>
                                  <w:r>
                                    <w:rPr>
                                      <w:sz w:val="14"/>
                                    </w:rPr>
                                    <w:t>scope</w:t>
                                  </w:r>
                                  <w:r>
                                    <w:rPr>
                                      <w:spacing w:val="-3"/>
                                      <w:sz w:val="14"/>
                                    </w:rPr>
                                    <w:t xml:space="preserve"> </w:t>
                                  </w:r>
                                  <w:r>
                                    <w:rPr>
                                      <w:sz w:val="14"/>
                                    </w:rPr>
                                    <w:t>of</w:t>
                                  </w:r>
                                  <w:r>
                                    <w:rPr>
                                      <w:spacing w:val="-4"/>
                                      <w:sz w:val="14"/>
                                    </w:rPr>
                                    <w:t xml:space="preserve"> </w:t>
                                  </w:r>
                                  <w:r>
                                    <w:rPr>
                                      <w:sz w:val="14"/>
                                    </w:rPr>
                                    <w:t>this</w:t>
                                  </w:r>
                                  <w:r>
                                    <w:rPr>
                                      <w:spacing w:val="-3"/>
                                      <w:sz w:val="14"/>
                                    </w:rPr>
                                    <w:t xml:space="preserve"> </w:t>
                                  </w:r>
                                  <w:r>
                                    <w:rPr>
                                      <w:sz w:val="14"/>
                                    </w:rPr>
                                    <w:t>project</w:t>
                                  </w:r>
                                  <w:r>
                                    <w:rPr>
                                      <w:spacing w:val="-5"/>
                                      <w:sz w:val="14"/>
                                    </w:rPr>
                                    <w:t xml:space="preserve"> </w:t>
                                  </w:r>
                                  <w:r>
                                    <w:rPr>
                                      <w:sz w:val="14"/>
                                    </w:rPr>
                                    <w:t>to</w:t>
                                  </w:r>
                                  <w:r>
                                    <w:rPr>
                                      <w:spacing w:val="-29"/>
                                      <w:sz w:val="14"/>
                                    </w:rPr>
                                    <w:t xml:space="preserve"> </w:t>
                                  </w:r>
                                  <w:r>
                                    <w:rPr>
                                      <w:sz w:val="14"/>
                                    </w:rPr>
                                    <w:t>determine</w:t>
                                  </w:r>
                                  <w:r>
                                    <w:rPr>
                                      <w:spacing w:val="-1"/>
                                      <w:sz w:val="14"/>
                                    </w:rPr>
                                    <w:t xml:space="preserve"> </w:t>
                                  </w:r>
                                  <w:r>
                                    <w:rPr>
                                      <w:sz w:val="14"/>
                                    </w:rPr>
                                    <w:t>feasibility.</w:t>
                                  </w:r>
                                </w:p>
                              </w:tc>
                            </w:tr>
                            <w:tr w:rsidR="00D35E0C" w14:paraId="0FF2EE40"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122CE22D" w14:textId="77777777" w:rsidR="00D35E0C" w:rsidRDefault="00D35E0C">
                                  <w:pPr>
                                    <w:pStyle w:val="TableParagraph"/>
                                    <w:spacing w:before="26"/>
                                    <w:ind w:left="26"/>
                                    <w:rPr>
                                      <w:b/>
                                      <w:sz w:val="15"/>
                                    </w:rPr>
                                  </w:pPr>
                                  <w:r>
                                    <w:rPr>
                                      <w:b/>
                                      <w:color w:val="FFFFFF"/>
                                      <w:sz w:val="15"/>
                                    </w:rPr>
                                    <w:t>Value</w:t>
                                  </w:r>
                                  <w:r>
                                    <w:rPr>
                                      <w:b/>
                                      <w:color w:val="FFFFFF"/>
                                      <w:spacing w:val="2"/>
                                      <w:sz w:val="15"/>
                                    </w:rPr>
                                    <w:t xml:space="preserve"> </w:t>
                                  </w:r>
                                  <w:r>
                                    <w:rPr>
                                      <w:b/>
                                      <w:color w:val="FFFFFF"/>
                                      <w:sz w:val="15"/>
                                    </w:rPr>
                                    <w:t>for Money</w:t>
                                  </w:r>
                                </w:p>
                              </w:tc>
                              <w:tc>
                                <w:tcPr>
                                  <w:tcW w:w="1197" w:type="dxa"/>
                                  <w:tcBorders>
                                    <w:top w:val="double" w:sz="6" w:space="0" w:color="808080"/>
                                    <w:left w:val="single" w:sz="6" w:space="0" w:color="F2F2F2"/>
                                    <w:bottom w:val="double" w:sz="6" w:space="0" w:color="808080"/>
                                    <w:right w:val="nil"/>
                                  </w:tcBorders>
                                </w:tcPr>
                                <w:p w14:paraId="5EED91E4" w14:textId="77777777" w:rsidR="00D35E0C" w:rsidRPr="00C4525C" w:rsidRDefault="00D35E0C">
                                  <w:pPr>
                                    <w:pStyle w:val="TableParagraph"/>
                                    <w:rPr>
                                      <w:rFonts w:ascii="Times New Roman"/>
                                      <w:sz w:val="16"/>
                                    </w:rPr>
                                  </w:pPr>
                                </w:p>
                                <w:p w14:paraId="5B02C4D9" w14:textId="77777777" w:rsidR="00D35E0C" w:rsidRPr="00C4525C" w:rsidRDefault="00D35E0C">
                                  <w:pPr>
                                    <w:pStyle w:val="TableParagraph"/>
                                    <w:rPr>
                                      <w:rFonts w:ascii="Times New Roman"/>
                                      <w:sz w:val="16"/>
                                    </w:rPr>
                                  </w:pPr>
                                </w:p>
                                <w:p w14:paraId="14469DB0" w14:textId="77777777" w:rsidR="00D35E0C" w:rsidRPr="00C4525C" w:rsidRDefault="00D35E0C">
                                  <w:pPr>
                                    <w:pStyle w:val="TableParagraph"/>
                                    <w:spacing w:before="5"/>
                                    <w:rPr>
                                      <w:rFonts w:ascii="Times New Roman"/>
                                      <w:sz w:val="16"/>
                                    </w:rPr>
                                  </w:pPr>
                                </w:p>
                                <w:p w14:paraId="741C2F24" w14:textId="77777777" w:rsidR="00D35E0C" w:rsidRPr="00C4525C" w:rsidRDefault="00D35E0C">
                                  <w:pPr>
                                    <w:pStyle w:val="TableParagraph"/>
                                    <w:ind w:left="71" w:right="60"/>
                                    <w:jc w:val="center"/>
                                    <w:rPr>
                                      <w:b/>
                                      <w:sz w:val="17"/>
                                    </w:rPr>
                                  </w:pPr>
                                  <w:r w:rsidRPr="00C4525C">
                                    <w:rPr>
                                      <w:b/>
                                      <w:w w:val="105"/>
                                      <w:sz w:val="17"/>
                                    </w:rPr>
                                    <w:t>Medium</w:t>
                                  </w:r>
                                </w:p>
                              </w:tc>
                              <w:tc>
                                <w:tcPr>
                                  <w:tcW w:w="233" w:type="dxa"/>
                                  <w:tcBorders>
                                    <w:top w:val="double" w:sz="6" w:space="0" w:color="808080"/>
                                    <w:left w:val="nil"/>
                                    <w:bottom w:val="double" w:sz="6" w:space="0" w:color="808080"/>
                                    <w:right w:val="nil"/>
                                  </w:tcBorders>
                                  <w:shd w:val="clear" w:color="auto" w:fill="001F60"/>
                                </w:tcPr>
                                <w:p w14:paraId="78497FD8" w14:textId="77777777" w:rsidR="00D35E0C" w:rsidRDefault="00D35E0C">
                                  <w:pPr>
                                    <w:pStyle w:val="TableParagraph"/>
                                    <w:rPr>
                                      <w:rFonts w:ascii="Times New Roman"/>
                                      <w:sz w:val="12"/>
                                    </w:rPr>
                                  </w:pPr>
                                </w:p>
                                <w:p w14:paraId="36BA86C4" w14:textId="77777777" w:rsidR="00D35E0C" w:rsidRDefault="00D35E0C">
                                  <w:pPr>
                                    <w:pStyle w:val="TableParagraph"/>
                                    <w:rPr>
                                      <w:rFonts w:ascii="Times New Roman"/>
                                      <w:sz w:val="12"/>
                                    </w:rPr>
                                  </w:pPr>
                                </w:p>
                                <w:p w14:paraId="2CD0EC70" w14:textId="77777777" w:rsidR="00D35E0C" w:rsidRDefault="00D35E0C">
                                  <w:pPr>
                                    <w:pStyle w:val="TableParagraph"/>
                                    <w:rPr>
                                      <w:rFonts w:ascii="Times New Roman"/>
                                      <w:sz w:val="12"/>
                                    </w:rPr>
                                  </w:pPr>
                                </w:p>
                                <w:p w14:paraId="660B595B" w14:textId="77777777" w:rsidR="00D35E0C" w:rsidRDefault="00D35E0C">
                                  <w:pPr>
                                    <w:pStyle w:val="TableParagraph"/>
                                    <w:spacing w:before="6"/>
                                    <w:rPr>
                                      <w:rFonts w:ascii="Times New Roman"/>
                                      <w:sz w:val="15"/>
                                    </w:rPr>
                                  </w:pPr>
                                </w:p>
                                <w:p w14:paraId="5C6FDBA3"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4A49E56A" w14:textId="77777777" w:rsidR="00D35E0C" w:rsidRDefault="00D35E0C">
                                  <w:pPr>
                                    <w:pStyle w:val="TableParagraph"/>
                                    <w:spacing w:before="24" w:line="256" w:lineRule="auto"/>
                                    <w:ind w:left="26" w:right="76"/>
                                    <w:rPr>
                                      <w:sz w:val="14"/>
                                    </w:rPr>
                                  </w:pPr>
                                  <w:r>
                                    <w:rPr>
                                      <w:sz w:val="14"/>
                                    </w:rPr>
                                    <w:t>Would likely require extensive</w:t>
                                  </w:r>
                                  <w:r>
                                    <w:rPr>
                                      <w:spacing w:val="1"/>
                                      <w:sz w:val="14"/>
                                    </w:rPr>
                                    <w:t xml:space="preserve"> </w:t>
                                  </w:r>
                                  <w:r>
                                    <w:rPr>
                                      <w:sz w:val="14"/>
                                    </w:rPr>
                                    <w:t>investigation and assessment</w:t>
                                  </w:r>
                                  <w:r>
                                    <w:rPr>
                                      <w:spacing w:val="1"/>
                                      <w:sz w:val="14"/>
                                    </w:rPr>
                                    <w:t xml:space="preserve"> </w:t>
                                  </w:r>
                                  <w:r>
                                    <w:rPr>
                                      <w:sz w:val="14"/>
                                    </w:rPr>
                                    <w:t>(including environmental</w:t>
                                  </w:r>
                                  <w:r>
                                    <w:rPr>
                                      <w:spacing w:val="1"/>
                                      <w:sz w:val="14"/>
                                    </w:rPr>
                                    <w:t xml:space="preserve"> </w:t>
                                  </w:r>
                                  <w:r>
                                    <w:rPr>
                                      <w:sz w:val="14"/>
                                    </w:rPr>
                                    <w:t>assessments).</w:t>
                                  </w:r>
                                  <w:r>
                                    <w:rPr>
                                      <w:spacing w:val="-4"/>
                                      <w:sz w:val="14"/>
                                    </w:rPr>
                                    <w:t xml:space="preserve"> </w:t>
                                  </w:r>
                                  <w:r>
                                    <w:rPr>
                                      <w:sz w:val="14"/>
                                    </w:rPr>
                                    <w:t>Would</w:t>
                                  </w:r>
                                  <w:r>
                                    <w:rPr>
                                      <w:spacing w:val="-4"/>
                                      <w:sz w:val="14"/>
                                    </w:rPr>
                                    <w:t xml:space="preserve"> </w:t>
                                  </w:r>
                                  <w:r>
                                    <w:rPr>
                                      <w:sz w:val="14"/>
                                    </w:rPr>
                                    <w:t>also</w:t>
                                  </w:r>
                                  <w:r>
                                    <w:rPr>
                                      <w:spacing w:val="-3"/>
                                      <w:sz w:val="14"/>
                                    </w:rPr>
                                    <w:t xml:space="preserve"> </w:t>
                                  </w:r>
                                  <w:r>
                                    <w:rPr>
                                      <w:sz w:val="14"/>
                                    </w:rPr>
                                    <w:t>incur</w:t>
                                  </w:r>
                                  <w:r>
                                    <w:rPr>
                                      <w:spacing w:val="-4"/>
                                      <w:sz w:val="14"/>
                                    </w:rPr>
                                    <w:t xml:space="preserve"> </w:t>
                                  </w:r>
                                  <w:r>
                                    <w:rPr>
                                      <w:sz w:val="14"/>
                                    </w:rPr>
                                    <w:t>a</w:t>
                                  </w:r>
                                  <w:r>
                                    <w:rPr>
                                      <w:spacing w:val="-3"/>
                                      <w:sz w:val="14"/>
                                    </w:rPr>
                                    <w:t xml:space="preserve"> </w:t>
                                  </w:r>
                                  <w:r>
                                    <w:rPr>
                                      <w:sz w:val="14"/>
                                    </w:rPr>
                                    <w:t>cost</w:t>
                                  </w:r>
                                  <w:r>
                                    <w:rPr>
                                      <w:spacing w:val="-29"/>
                                      <w:sz w:val="14"/>
                                    </w:rPr>
                                    <w:t xml:space="preserve"> </w:t>
                                  </w:r>
                                  <w:r>
                                    <w:rPr>
                                      <w:sz w:val="14"/>
                                    </w:rPr>
                                    <w:t>of developing infrastructure and</w:t>
                                  </w:r>
                                  <w:r>
                                    <w:rPr>
                                      <w:spacing w:val="1"/>
                                      <w:sz w:val="14"/>
                                    </w:rPr>
                                    <w:t xml:space="preserve"> </w:t>
                                  </w:r>
                                  <w:r>
                                    <w:rPr>
                                      <w:sz w:val="14"/>
                                    </w:rPr>
                                    <w:t>management</w:t>
                                  </w:r>
                                  <w:r>
                                    <w:rPr>
                                      <w:spacing w:val="-2"/>
                                      <w:sz w:val="14"/>
                                    </w:rPr>
                                    <w:t xml:space="preserve"> </w:t>
                                  </w:r>
                                  <w:r>
                                    <w:rPr>
                                      <w:sz w:val="14"/>
                                    </w:rPr>
                                    <w:t>rules.</w:t>
                                  </w:r>
                                </w:p>
                              </w:tc>
                            </w:tr>
                            <w:tr w:rsidR="00D35E0C" w14:paraId="17E40251"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75AABF73" w14:textId="77777777" w:rsidR="00D35E0C" w:rsidRDefault="00D35E0C">
                                  <w:pPr>
                                    <w:pStyle w:val="TableParagraph"/>
                                    <w:spacing w:before="26" w:line="256" w:lineRule="auto"/>
                                    <w:ind w:left="26" w:right="544"/>
                                    <w:rPr>
                                      <w:b/>
                                      <w:sz w:val="15"/>
                                    </w:rPr>
                                  </w:pPr>
                                  <w:r>
                                    <w:rPr>
                                      <w:b/>
                                      <w:color w:val="FFFFFF"/>
                                      <w:sz w:val="15"/>
                                    </w:rPr>
                                    <w:t>Community</w:t>
                                  </w:r>
                                  <w:r>
                                    <w:rPr>
                                      <w:b/>
                                      <w:color w:val="FFFFFF"/>
                                      <w:spacing w:val="-31"/>
                                      <w:sz w:val="15"/>
                                    </w:rPr>
                                    <w:t xml:space="preserve"> </w:t>
                                  </w:r>
                                  <w:r>
                                    <w:rPr>
                                      <w:b/>
                                      <w:color w:val="FFFFFF"/>
                                      <w:sz w:val="15"/>
                                    </w:rPr>
                                    <w:t>Acceptance</w:t>
                                  </w:r>
                                </w:p>
                              </w:tc>
                              <w:tc>
                                <w:tcPr>
                                  <w:tcW w:w="1197" w:type="dxa"/>
                                  <w:tcBorders>
                                    <w:top w:val="double" w:sz="6" w:space="0" w:color="808080"/>
                                    <w:left w:val="single" w:sz="6" w:space="0" w:color="F2F2F2"/>
                                    <w:bottom w:val="double" w:sz="6" w:space="0" w:color="808080"/>
                                    <w:right w:val="nil"/>
                                  </w:tcBorders>
                                </w:tcPr>
                                <w:p w14:paraId="327F9371" w14:textId="77777777" w:rsidR="00D35E0C" w:rsidRPr="00C4525C" w:rsidRDefault="00D35E0C">
                                  <w:pPr>
                                    <w:pStyle w:val="TableParagraph"/>
                                    <w:rPr>
                                      <w:rFonts w:ascii="Times New Roman"/>
                                      <w:sz w:val="16"/>
                                    </w:rPr>
                                  </w:pPr>
                                </w:p>
                                <w:p w14:paraId="634828D8" w14:textId="77777777" w:rsidR="00D35E0C" w:rsidRPr="00C4525C" w:rsidRDefault="00D35E0C">
                                  <w:pPr>
                                    <w:pStyle w:val="TableParagraph"/>
                                    <w:rPr>
                                      <w:rFonts w:ascii="Times New Roman"/>
                                      <w:sz w:val="16"/>
                                    </w:rPr>
                                  </w:pPr>
                                </w:p>
                                <w:p w14:paraId="6253DBA8" w14:textId="77777777" w:rsidR="00D35E0C" w:rsidRPr="00C4525C" w:rsidRDefault="00D35E0C">
                                  <w:pPr>
                                    <w:pStyle w:val="TableParagraph"/>
                                    <w:spacing w:before="5"/>
                                    <w:rPr>
                                      <w:rFonts w:ascii="Times New Roman"/>
                                      <w:sz w:val="16"/>
                                    </w:rPr>
                                  </w:pPr>
                                </w:p>
                                <w:p w14:paraId="461E992B" w14:textId="77777777" w:rsidR="00D35E0C" w:rsidRPr="00C4525C" w:rsidRDefault="00D35E0C">
                                  <w:pPr>
                                    <w:pStyle w:val="TableParagraph"/>
                                    <w:ind w:left="71" w:right="59"/>
                                    <w:jc w:val="center"/>
                                    <w:rPr>
                                      <w:b/>
                                      <w:sz w:val="17"/>
                                    </w:rPr>
                                  </w:pPr>
                                  <w:r w:rsidRPr="00C4525C">
                                    <w:rPr>
                                      <w:b/>
                                      <w:w w:val="105"/>
                                      <w:sz w:val="17"/>
                                    </w:rPr>
                                    <w:t>Acceptable</w:t>
                                  </w:r>
                                </w:p>
                              </w:tc>
                              <w:tc>
                                <w:tcPr>
                                  <w:tcW w:w="233" w:type="dxa"/>
                                  <w:tcBorders>
                                    <w:top w:val="double" w:sz="6" w:space="0" w:color="808080"/>
                                    <w:left w:val="nil"/>
                                    <w:bottom w:val="double" w:sz="6" w:space="0" w:color="808080"/>
                                    <w:right w:val="nil"/>
                                  </w:tcBorders>
                                  <w:shd w:val="clear" w:color="auto" w:fill="001F60"/>
                                </w:tcPr>
                                <w:p w14:paraId="1EE6D7FF" w14:textId="77777777" w:rsidR="00D35E0C" w:rsidRDefault="00D35E0C">
                                  <w:pPr>
                                    <w:pStyle w:val="TableParagraph"/>
                                    <w:rPr>
                                      <w:rFonts w:ascii="Times New Roman"/>
                                      <w:sz w:val="12"/>
                                    </w:rPr>
                                  </w:pPr>
                                </w:p>
                                <w:p w14:paraId="18F90F28" w14:textId="77777777" w:rsidR="00D35E0C" w:rsidRDefault="00D35E0C">
                                  <w:pPr>
                                    <w:pStyle w:val="TableParagraph"/>
                                    <w:rPr>
                                      <w:rFonts w:ascii="Times New Roman"/>
                                      <w:sz w:val="12"/>
                                    </w:rPr>
                                  </w:pPr>
                                </w:p>
                                <w:p w14:paraId="25C729E1" w14:textId="77777777" w:rsidR="00D35E0C" w:rsidRDefault="00D35E0C">
                                  <w:pPr>
                                    <w:pStyle w:val="TableParagraph"/>
                                    <w:rPr>
                                      <w:rFonts w:ascii="Times New Roman"/>
                                      <w:sz w:val="12"/>
                                    </w:rPr>
                                  </w:pPr>
                                </w:p>
                                <w:p w14:paraId="649E66FE" w14:textId="77777777" w:rsidR="00D35E0C" w:rsidRDefault="00D35E0C">
                                  <w:pPr>
                                    <w:pStyle w:val="TableParagraph"/>
                                    <w:spacing w:before="6"/>
                                    <w:rPr>
                                      <w:rFonts w:ascii="Times New Roman"/>
                                      <w:sz w:val="15"/>
                                    </w:rPr>
                                  </w:pPr>
                                </w:p>
                                <w:p w14:paraId="2BE1F857"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1700E1D2" w14:textId="77777777" w:rsidR="00D35E0C" w:rsidRDefault="00D35E0C">
                                  <w:pPr>
                                    <w:pStyle w:val="TableParagraph"/>
                                    <w:spacing w:before="24" w:line="256" w:lineRule="auto"/>
                                    <w:ind w:left="26" w:right="152"/>
                                    <w:rPr>
                                      <w:sz w:val="14"/>
                                    </w:rPr>
                                  </w:pPr>
                                  <w:r>
                                    <w:rPr>
                                      <w:sz w:val="14"/>
                                    </w:rPr>
                                    <w:t>Subject to the outcome of the</w:t>
                                  </w:r>
                                  <w:r>
                                    <w:rPr>
                                      <w:spacing w:val="1"/>
                                      <w:sz w:val="14"/>
                                    </w:rPr>
                                    <w:t xml:space="preserve"> </w:t>
                                  </w:r>
                                  <w:r>
                                    <w:rPr>
                                      <w:sz w:val="14"/>
                                    </w:rPr>
                                    <w:t>assessment. Would need to</w:t>
                                  </w:r>
                                  <w:r>
                                    <w:rPr>
                                      <w:spacing w:val="1"/>
                                      <w:sz w:val="14"/>
                                    </w:rPr>
                                    <w:t xml:space="preserve"> </w:t>
                                  </w:r>
                                  <w:r>
                                    <w:rPr>
                                      <w:sz w:val="14"/>
                                    </w:rPr>
                                    <w:t>demonstrate</w:t>
                                  </w:r>
                                  <w:r>
                                    <w:rPr>
                                      <w:spacing w:val="-7"/>
                                      <w:sz w:val="14"/>
                                    </w:rPr>
                                    <w:t xml:space="preserve"> </w:t>
                                  </w:r>
                                  <w:r>
                                    <w:rPr>
                                      <w:sz w:val="14"/>
                                    </w:rPr>
                                    <w:t>that</w:t>
                                  </w:r>
                                  <w:r>
                                    <w:rPr>
                                      <w:spacing w:val="-6"/>
                                      <w:sz w:val="14"/>
                                    </w:rPr>
                                    <w:t xml:space="preserve"> </w:t>
                                  </w:r>
                                  <w:r>
                                    <w:rPr>
                                      <w:sz w:val="14"/>
                                    </w:rPr>
                                    <w:t>there</w:t>
                                  </w:r>
                                  <w:r>
                                    <w:rPr>
                                      <w:spacing w:val="-6"/>
                                      <w:sz w:val="14"/>
                                    </w:rPr>
                                    <w:t xml:space="preserve"> </w:t>
                                  </w:r>
                                  <w:r>
                                    <w:rPr>
                                      <w:sz w:val="14"/>
                                    </w:rPr>
                                    <w:t>would</w:t>
                                  </w:r>
                                  <w:r>
                                    <w:rPr>
                                      <w:spacing w:val="-7"/>
                                      <w:sz w:val="14"/>
                                    </w:rPr>
                                    <w:t xml:space="preserve"> </w:t>
                                  </w:r>
                                  <w:r>
                                    <w:rPr>
                                      <w:sz w:val="14"/>
                                    </w:rPr>
                                    <w:t>be</w:t>
                                  </w:r>
                                  <w:r>
                                    <w:rPr>
                                      <w:spacing w:val="-6"/>
                                      <w:sz w:val="14"/>
                                    </w:rPr>
                                    <w:t xml:space="preserve"> </w:t>
                                  </w:r>
                                  <w:r>
                                    <w:rPr>
                                      <w:sz w:val="14"/>
                                    </w:rPr>
                                    <w:t>no</w:t>
                                  </w:r>
                                  <w:r>
                                    <w:rPr>
                                      <w:spacing w:val="-29"/>
                                      <w:sz w:val="14"/>
                                    </w:rPr>
                                    <w:t xml:space="preserve"> </w:t>
                                  </w:r>
                                  <w:r>
                                    <w:rPr>
                                      <w:sz w:val="14"/>
                                    </w:rPr>
                                    <w:t>adverse</w:t>
                                  </w:r>
                                  <w:r>
                                    <w:rPr>
                                      <w:spacing w:val="-2"/>
                                      <w:sz w:val="14"/>
                                    </w:rPr>
                                    <w:t xml:space="preserve"> </w:t>
                                  </w:r>
                                  <w:r>
                                    <w:rPr>
                                      <w:sz w:val="14"/>
                                    </w:rPr>
                                    <w:t>impacts from</w:t>
                                  </w:r>
                                  <w:r>
                                    <w:rPr>
                                      <w:spacing w:val="-2"/>
                                      <w:sz w:val="14"/>
                                    </w:rPr>
                                    <w:t xml:space="preserve"> </w:t>
                                  </w:r>
                                  <w:r>
                                    <w:rPr>
                                      <w:sz w:val="14"/>
                                    </w:rPr>
                                    <w:t>MAR.</w:t>
                                  </w:r>
                                </w:p>
                              </w:tc>
                            </w:tr>
                            <w:tr w:rsidR="00D35E0C" w14:paraId="35729B26"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2139ACC7" w14:textId="77777777" w:rsidR="00D35E0C" w:rsidRDefault="00D35E0C">
                                  <w:pPr>
                                    <w:pStyle w:val="TableParagraph"/>
                                    <w:spacing w:before="26" w:line="256" w:lineRule="auto"/>
                                    <w:ind w:left="26" w:right="150"/>
                                    <w:rPr>
                                      <w:b/>
                                      <w:sz w:val="15"/>
                                    </w:rPr>
                                  </w:pPr>
                                  <w:r>
                                    <w:rPr>
                                      <w:b/>
                                      <w:color w:val="FFFFFF"/>
                                      <w:sz w:val="15"/>
                                    </w:rPr>
                                    <w:t>Regulatory and</w:t>
                                  </w:r>
                                  <w:r>
                                    <w:rPr>
                                      <w:b/>
                                      <w:color w:val="FFFFFF"/>
                                      <w:spacing w:val="1"/>
                                      <w:sz w:val="15"/>
                                    </w:rPr>
                                    <w:t xml:space="preserve"> </w:t>
                                  </w:r>
                                  <w:r>
                                    <w:rPr>
                                      <w:b/>
                                      <w:color w:val="FFFFFF"/>
                                      <w:spacing w:val="-1"/>
                                      <w:sz w:val="15"/>
                                    </w:rPr>
                                    <w:t>Policy</w:t>
                                  </w:r>
                                  <w:r>
                                    <w:rPr>
                                      <w:b/>
                                      <w:color w:val="FFFFFF"/>
                                      <w:spacing w:val="-6"/>
                                      <w:sz w:val="15"/>
                                    </w:rPr>
                                    <w:t xml:space="preserve"> </w:t>
                                  </w:r>
                                  <w:r>
                                    <w:rPr>
                                      <w:b/>
                                      <w:color w:val="FFFFFF"/>
                                      <w:sz w:val="15"/>
                                    </w:rPr>
                                    <w:t>Compliance</w:t>
                                  </w:r>
                                </w:p>
                              </w:tc>
                              <w:tc>
                                <w:tcPr>
                                  <w:tcW w:w="1197" w:type="dxa"/>
                                  <w:tcBorders>
                                    <w:top w:val="double" w:sz="6" w:space="0" w:color="808080"/>
                                    <w:left w:val="single" w:sz="6" w:space="0" w:color="F2F2F2"/>
                                    <w:bottom w:val="double" w:sz="6" w:space="0" w:color="808080"/>
                                    <w:right w:val="nil"/>
                                  </w:tcBorders>
                                </w:tcPr>
                                <w:p w14:paraId="3CA60F7B" w14:textId="77777777" w:rsidR="00D35E0C" w:rsidRPr="00C4525C" w:rsidRDefault="00D35E0C">
                                  <w:pPr>
                                    <w:pStyle w:val="TableParagraph"/>
                                    <w:rPr>
                                      <w:rFonts w:ascii="Times New Roman"/>
                                      <w:sz w:val="16"/>
                                    </w:rPr>
                                  </w:pPr>
                                </w:p>
                                <w:p w14:paraId="49ACBC92" w14:textId="77777777" w:rsidR="00D35E0C" w:rsidRPr="00C4525C" w:rsidRDefault="00D35E0C">
                                  <w:pPr>
                                    <w:pStyle w:val="TableParagraph"/>
                                    <w:spacing w:before="5"/>
                                    <w:rPr>
                                      <w:rFonts w:ascii="Times New Roman"/>
                                    </w:rPr>
                                  </w:pPr>
                                </w:p>
                                <w:p w14:paraId="02CB138C" w14:textId="77777777" w:rsidR="00D35E0C" w:rsidRPr="00C4525C" w:rsidRDefault="00D35E0C">
                                  <w:pPr>
                                    <w:pStyle w:val="TableParagraph"/>
                                    <w:spacing w:line="264" w:lineRule="auto"/>
                                    <w:ind w:left="332" w:right="269" w:hanging="36"/>
                                    <w:rPr>
                                      <w:b/>
                                      <w:sz w:val="17"/>
                                    </w:rPr>
                                  </w:pPr>
                                  <w:r w:rsidRPr="00C4525C">
                                    <w:rPr>
                                      <w:b/>
                                      <w:spacing w:val="-1"/>
                                      <w:w w:val="105"/>
                                      <w:sz w:val="17"/>
                                    </w:rPr>
                                    <w:t>Partially</w:t>
                                  </w:r>
                                  <w:r w:rsidRPr="00C4525C">
                                    <w:rPr>
                                      <w:b/>
                                      <w:spacing w:val="-38"/>
                                      <w:w w:val="105"/>
                                      <w:sz w:val="17"/>
                                    </w:rPr>
                                    <w:t xml:space="preserve"> </w:t>
                                  </w:r>
                                  <w:r w:rsidRPr="00C4525C">
                                    <w:rPr>
                                      <w:b/>
                                      <w:w w:val="105"/>
                                      <w:sz w:val="17"/>
                                    </w:rPr>
                                    <w:t>aligned</w:t>
                                  </w:r>
                                </w:p>
                              </w:tc>
                              <w:tc>
                                <w:tcPr>
                                  <w:tcW w:w="233" w:type="dxa"/>
                                  <w:tcBorders>
                                    <w:top w:val="double" w:sz="6" w:space="0" w:color="808080"/>
                                    <w:left w:val="nil"/>
                                    <w:bottom w:val="double" w:sz="6" w:space="0" w:color="808080"/>
                                    <w:right w:val="nil"/>
                                  </w:tcBorders>
                                  <w:shd w:val="clear" w:color="auto" w:fill="001F60"/>
                                </w:tcPr>
                                <w:p w14:paraId="43B9818E" w14:textId="77777777" w:rsidR="00D35E0C" w:rsidRDefault="00D35E0C">
                                  <w:pPr>
                                    <w:pStyle w:val="TableParagraph"/>
                                    <w:rPr>
                                      <w:rFonts w:ascii="Times New Roman"/>
                                      <w:sz w:val="12"/>
                                    </w:rPr>
                                  </w:pPr>
                                </w:p>
                                <w:p w14:paraId="3EABF80F" w14:textId="77777777" w:rsidR="00D35E0C" w:rsidRDefault="00D35E0C">
                                  <w:pPr>
                                    <w:pStyle w:val="TableParagraph"/>
                                    <w:rPr>
                                      <w:rFonts w:ascii="Times New Roman"/>
                                      <w:sz w:val="12"/>
                                    </w:rPr>
                                  </w:pPr>
                                </w:p>
                                <w:p w14:paraId="66582F43" w14:textId="77777777" w:rsidR="00D35E0C" w:rsidRDefault="00D35E0C">
                                  <w:pPr>
                                    <w:pStyle w:val="TableParagraph"/>
                                    <w:rPr>
                                      <w:rFonts w:ascii="Times New Roman"/>
                                      <w:sz w:val="12"/>
                                    </w:rPr>
                                  </w:pPr>
                                </w:p>
                                <w:p w14:paraId="601A190B" w14:textId="77777777" w:rsidR="00D35E0C" w:rsidRDefault="00D35E0C">
                                  <w:pPr>
                                    <w:pStyle w:val="TableParagraph"/>
                                    <w:spacing w:before="6"/>
                                    <w:rPr>
                                      <w:rFonts w:ascii="Times New Roman"/>
                                      <w:sz w:val="15"/>
                                    </w:rPr>
                                  </w:pPr>
                                </w:p>
                                <w:p w14:paraId="643FB6ED"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7B598C91" w14:textId="77777777" w:rsidR="00D35E0C" w:rsidRDefault="00D35E0C">
                                  <w:pPr>
                                    <w:pStyle w:val="TableParagraph"/>
                                    <w:spacing w:before="24" w:line="256" w:lineRule="auto"/>
                                    <w:ind w:left="26" w:right="22"/>
                                    <w:rPr>
                                      <w:sz w:val="14"/>
                                    </w:rPr>
                                  </w:pPr>
                                  <w:r>
                                    <w:rPr>
                                      <w:sz w:val="14"/>
                                    </w:rPr>
                                    <w:t xml:space="preserve">MAR is a practice </w:t>
                                  </w:r>
                                  <w:proofErr w:type="spellStart"/>
                                  <w:r>
                                    <w:rPr>
                                      <w:sz w:val="14"/>
                                    </w:rPr>
                                    <w:t>utilised</w:t>
                                  </w:r>
                                  <w:proofErr w:type="spellEnd"/>
                                  <w:r>
                                    <w:rPr>
                                      <w:sz w:val="14"/>
                                    </w:rPr>
                                    <w:t xml:space="preserve"> through the</w:t>
                                  </w:r>
                                  <w:r>
                                    <w:rPr>
                                      <w:spacing w:val="1"/>
                                      <w:sz w:val="14"/>
                                    </w:rPr>
                                    <w:t xml:space="preserve"> </w:t>
                                  </w:r>
                                  <w:r>
                                    <w:rPr>
                                      <w:sz w:val="14"/>
                                    </w:rPr>
                                    <w:t>world - however is not currently</w:t>
                                  </w:r>
                                  <w:r>
                                    <w:rPr>
                                      <w:spacing w:val="1"/>
                                      <w:sz w:val="14"/>
                                    </w:rPr>
                                    <w:t xml:space="preserve"> </w:t>
                                  </w:r>
                                  <w:r>
                                    <w:rPr>
                                      <w:spacing w:val="-1"/>
                                      <w:sz w:val="14"/>
                                    </w:rPr>
                                    <w:t>practiced</w:t>
                                  </w:r>
                                  <w:r>
                                    <w:rPr>
                                      <w:spacing w:val="-6"/>
                                      <w:sz w:val="14"/>
                                    </w:rPr>
                                    <w:t xml:space="preserve"> </w:t>
                                  </w:r>
                                  <w:r>
                                    <w:rPr>
                                      <w:sz w:val="14"/>
                                    </w:rPr>
                                    <w:t>in</w:t>
                                  </w:r>
                                  <w:r>
                                    <w:rPr>
                                      <w:spacing w:val="-7"/>
                                      <w:sz w:val="14"/>
                                    </w:rPr>
                                    <w:t xml:space="preserve"> </w:t>
                                  </w:r>
                                  <w:r>
                                    <w:rPr>
                                      <w:sz w:val="14"/>
                                    </w:rPr>
                                    <w:t>Northern</w:t>
                                  </w:r>
                                  <w:r>
                                    <w:rPr>
                                      <w:spacing w:val="-7"/>
                                      <w:sz w:val="14"/>
                                    </w:rPr>
                                    <w:t xml:space="preserve"> </w:t>
                                  </w:r>
                                  <w:r>
                                    <w:rPr>
                                      <w:sz w:val="14"/>
                                    </w:rPr>
                                    <w:t>Victoria.</w:t>
                                  </w:r>
                                  <w:r>
                                    <w:rPr>
                                      <w:spacing w:val="-6"/>
                                      <w:sz w:val="14"/>
                                    </w:rPr>
                                    <w:t xml:space="preserve"> </w:t>
                                  </w:r>
                                  <w:r>
                                    <w:rPr>
                                      <w:sz w:val="14"/>
                                    </w:rPr>
                                    <w:t>Specific</w:t>
                                  </w:r>
                                  <w:r>
                                    <w:rPr>
                                      <w:spacing w:val="-29"/>
                                      <w:sz w:val="14"/>
                                    </w:rPr>
                                    <w:t xml:space="preserve"> </w:t>
                                  </w:r>
                                  <w:r>
                                    <w:rPr>
                                      <w:sz w:val="14"/>
                                    </w:rPr>
                                    <w:t>licensing and operations rules would</w:t>
                                  </w:r>
                                  <w:r>
                                    <w:rPr>
                                      <w:spacing w:val="1"/>
                                      <w:sz w:val="14"/>
                                    </w:rPr>
                                    <w:t xml:space="preserve"> </w:t>
                                  </w:r>
                                  <w:r>
                                    <w:rPr>
                                      <w:sz w:val="14"/>
                                    </w:rPr>
                                    <w:t>be</w:t>
                                  </w:r>
                                  <w:r>
                                    <w:rPr>
                                      <w:spacing w:val="-2"/>
                                      <w:sz w:val="14"/>
                                    </w:rPr>
                                    <w:t xml:space="preserve"> </w:t>
                                  </w:r>
                                  <w:r>
                                    <w:rPr>
                                      <w:sz w:val="14"/>
                                    </w:rPr>
                                    <w:t>required.</w:t>
                                  </w:r>
                                </w:p>
                              </w:tc>
                            </w:tr>
                            <w:tr w:rsidR="00D35E0C" w14:paraId="49833B0B" w14:textId="77777777">
                              <w:trPr>
                                <w:trHeight w:val="1308"/>
                              </w:trPr>
                              <w:tc>
                                <w:tcPr>
                                  <w:tcW w:w="1330" w:type="dxa"/>
                                  <w:tcBorders>
                                    <w:top w:val="double" w:sz="6" w:space="0" w:color="808080"/>
                                    <w:left w:val="single" w:sz="6" w:space="0" w:color="808080"/>
                                    <w:bottom w:val="single" w:sz="6" w:space="0" w:color="808080"/>
                                    <w:right w:val="single" w:sz="6" w:space="0" w:color="F2F2F2"/>
                                  </w:tcBorders>
                                  <w:shd w:val="clear" w:color="auto" w:fill="001F60"/>
                                </w:tcPr>
                                <w:p w14:paraId="08B6E00B" w14:textId="77777777" w:rsidR="00D35E0C" w:rsidRDefault="00D35E0C">
                                  <w:pPr>
                                    <w:pStyle w:val="TableParagraph"/>
                                    <w:spacing w:before="26" w:line="256" w:lineRule="auto"/>
                                    <w:ind w:left="26" w:right="508"/>
                                    <w:rPr>
                                      <w:b/>
                                      <w:sz w:val="15"/>
                                    </w:rPr>
                                  </w:pPr>
                                  <w:r>
                                    <w:rPr>
                                      <w:b/>
                                      <w:color w:val="FFFFFF"/>
                                      <w:sz w:val="15"/>
                                    </w:rPr>
                                    <w:t>Impacts and</w:t>
                                  </w:r>
                                  <w:r>
                                    <w:rPr>
                                      <w:b/>
                                      <w:color w:val="FFFFFF"/>
                                      <w:spacing w:val="-31"/>
                                      <w:sz w:val="15"/>
                                    </w:rPr>
                                    <w:t xml:space="preserve"> </w:t>
                                  </w:r>
                                  <w:r>
                                    <w:rPr>
                                      <w:b/>
                                      <w:color w:val="FFFFFF"/>
                                      <w:sz w:val="15"/>
                                    </w:rPr>
                                    <w:t>benefits</w:t>
                                  </w:r>
                                </w:p>
                              </w:tc>
                              <w:tc>
                                <w:tcPr>
                                  <w:tcW w:w="1197" w:type="dxa"/>
                                  <w:tcBorders>
                                    <w:top w:val="double" w:sz="6" w:space="0" w:color="808080"/>
                                    <w:left w:val="single" w:sz="6" w:space="0" w:color="F2F2F2"/>
                                    <w:bottom w:val="single" w:sz="6" w:space="0" w:color="808080"/>
                                    <w:right w:val="nil"/>
                                  </w:tcBorders>
                                </w:tcPr>
                                <w:p w14:paraId="6ABDB44D" w14:textId="77777777" w:rsidR="00D35E0C" w:rsidRPr="00C4525C" w:rsidRDefault="00D35E0C">
                                  <w:pPr>
                                    <w:pStyle w:val="TableParagraph"/>
                                    <w:rPr>
                                      <w:rFonts w:ascii="Times New Roman"/>
                                      <w:sz w:val="16"/>
                                    </w:rPr>
                                  </w:pPr>
                                </w:p>
                                <w:p w14:paraId="0ABAD18E" w14:textId="77777777" w:rsidR="00D35E0C" w:rsidRPr="00C4525C" w:rsidRDefault="00D35E0C">
                                  <w:pPr>
                                    <w:pStyle w:val="TableParagraph"/>
                                    <w:rPr>
                                      <w:rFonts w:ascii="Times New Roman"/>
                                      <w:sz w:val="16"/>
                                    </w:rPr>
                                  </w:pPr>
                                </w:p>
                                <w:p w14:paraId="3C05F76C" w14:textId="77777777" w:rsidR="00D35E0C" w:rsidRPr="00C4525C" w:rsidRDefault="00D35E0C">
                                  <w:pPr>
                                    <w:pStyle w:val="TableParagraph"/>
                                    <w:spacing w:before="5"/>
                                    <w:rPr>
                                      <w:rFonts w:ascii="Times New Roman"/>
                                      <w:sz w:val="16"/>
                                    </w:rPr>
                                  </w:pPr>
                                </w:p>
                                <w:p w14:paraId="4BF1C4F9" w14:textId="77777777" w:rsidR="00D35E0C" w:rsidRPr="00C4525C" w:rsidRDefault="00D35E0C">
                                  <w:pPr>
                                    <w:pStyle w:val="TableParagraph"/>
                                    <w:ind w:left="70" w:right="62"/>
                                    <w:jc w:val="center"/>
                                    <w:rPr>
                                      <w:b/>
                                      <w:sz w:val="17"/>
                                    </w:rPr>
                                  </w:pPr>
                                  <w:r w:rsidRPr="00C4525C">
                                    <w:rPr>
                                      <w:b/>
                                      <w:w w:val="105"/>
                                      <w:sz w:val="17"/>
                                    </w:rPr>
                                    <w:t>Unacceptable</w:t>
                                  </w:r>
                                </w:p>
                              </w:tc>
                              <w:tc>
                                <w:tcPr>
                                  <w:tcW w:w="233" w:type="dxa"/>
                                  <w:tcBorders>
                                    <w:top w:val="double" w:sz="6" w:space="0" w:color="808080"/>
                                    <w:left w:val="nil"/>
                                    <w:bottom w:val="single" w:sz="6" w:space="0" w:color="808080"/>
                                    <w:right w:val="nil"/>
                                  </w:tcBorders>
                                  <w:shd w:val="clear" w:color="auto" w:fill="001F60"/>
                                </w:tcPr>
                                <w:p w14:paraId="151E5D06" w14:textId="77777777" w:rsidR="00D35E0C" w:rsidRDefault="00D35E0C">
                                  <w:pPr>
                                    <w:pStyle w:val="TableParagraph"/>
                                    <w:rPr>
                                      <w:rFonts w:ascii="Times New Roman"/>
                                      <w:sz w:val="12"/>
                                    </w:rPr>
                                  </w:pPr>
                                </w:p>
                                <w:p w14:paraId="48E37D7B" w14:textId="77777777" w:rsidR="00D35E0C" w:rsidRDefault="00D35E0C">
                                  <w:pPr>
                                    <w:pStyle w:val="TableParagraph"/>
                                    <w:rPr>
                                      <w:rFonts w:ascii="Times New Roman"/>
                                      <w:sz w:val="12"/>
                                    </w:rPr>
                                  </w:pPr>
                                </w:p>
                                <w:p w14:paraId="5A51AA67" w14:textId="77777777" w:rsidR="00D35E0C" w:rsidRDefault="00D35E0C">
                                  <w:pPr>
                                    <w:pStyle w:val="TableParagraph"/>
                                    <w:rPr>
                                      <w:rFonts w:ascii="Times New Roman"/>
                                      <w:sz w:val="12"/>
                                    </w:rPr>
                                  </w:pPr>
                                </w:p>
                                <w:p w14:paraId="0A031FA4" w14:textId="77777777" w:rsidR="00D35E0C" w:rsidRDefault="00D35E0C">
                                  <w:pPr>
                                    <w:pStyle w:val="TableParagraph"/>
                                    <w:spacing w:before="6"/>
                                    <w:rPr>
                                      <w:rFonts w:ascii="Times New Roman"/>
                                      <w:sz w:val="15"/>
                                    </w:rPr>
                                  </w:pPr>
                                </w:p>
                                <w:p w14:paraId="34E19179" w14:textId="77777777" w:rsidR="00D35E0C" w:rsidRDefault="00D35E0C">
                                  <w:pPr>
                                    <w:pStyle w:val="TableParagraph"/>
                                    <w:ind w:left="29"/>
                                    <w:jc w:val="center"/>
                                    <w:rPr>
                                      <w:b/>
                                      <w:sz w:val="12"/>
                                    </w:rPr>
                                  </w:pPr>
                                  <w:r>
                                    <w:rPr>
                                      <w:b/>
                                      <w:color w:val="FFFFFF"/>
                                      <w:w w:val="105"/>
                                      <w:sz w:val="12"/>
                                    </w:rPr>
                                    <w:t>H</w:t>
                                  </w:r>
                                </w:p>
                              </w:tc>
                              <w:tc>
                                <w:tcPr>
                                  <w:tcW w:w="2255" w:type="dxa"/>
                                  <w:tcBorders>
                                    <w:top w:val="double" w:sz="6" w:space="0" w:color="808080"/>
                                    <w:left w:val="nil"/>
                                    <w:bottom w:val="single" w:sz="6" w:space="0" w:color="808080"/>
                                    <w:right w:val="single" w:sz="6" w:space="0" w:color="808080"/>
                                  </w:tcBorders>
                                  <w:shd w:val="clear" w:color="auto" w:fill="F2F2F2"/>
                                </w:tcPr>
                                <w:p w14:paraId="4C969FF4" w14:textId="77777777" w:rsidR="00D35E0C" w:rsidRDefault="00D35E0C">
                                  <w:pPr>
                                    <w:pStyle w:val="TableParagraph"/>
                                    <w:spacing w:before="15" w:line="180" w:lineRule="atLeast"/>
                                    <w:ind w:left="26" w:right="10"/>
                                    <w:rPr>
                                      <w:sz w:val="14"/>
                                    </w:rPr>
                                  </w:pPr>
                                  <w:r>
                                    <w:rPr>
                                      <w:sz w:val="14"/>
                                    </w:rPr>
                                    <w:t>The</w:t>
                                  </w:r>
                                  <w:r>
                                    <w:rPr>
                                      <w:spacing w:val="-5"/>
                                      <w:sz w:val="14"/>
                                    </w:rPr>
                                    <w:t xml:space="preserve"> </w:t>
                                  </w:r>
                                  <w:r>
                                    <w:rPr>
                                      <w:sz w:val="14"/>
                                    </w:rPr>
                                    <w:t>benefits</w:t>
                                  </w:r>
                                  <w:r>
                                    <w:rPr>
                                      <w:spacing w:val="-4"/>
                                      <w:sz w:val="14"/>
                                    </w:rPr>
                                    <w:t xml:space="preserve"> </w:t>
                                  </w:r>
                                  <w:r>
                                    <w:rPr>
                                      <w:sz w:val="14"/>
                                    </w:rPr>
                                    <w:t>of</w:t>
                                  </w:r>
                                  <w:r>
                                    <w:rPr>
                                      <w:spacing w:val="-4"/>
                                      <w:sz w:val="14"/>
                                    </w:rPr>
                                    <w:t xml:space="preserve"> </w:t>
                                  </w:r>
                                  <w:r>
                                    <w:rPr>
                                      <w:sz w:val="14"/>
                                    </w:rPr>
                                    <w:t>MAR</w:t>
                                  </w:r>
                                  <w:r>
                                    <w:rPr>
                                      <w:spacing w:val="-3"/>
                                      <w:sz w:val="14"/>
                                    </w:rPr>
                                    <w:t xml:space="preserve"> </w:t>
                                  </w:r>
                                  <w:r>
                                    <w:rPr>
                                      <w:sz w:val="14"/>
                                    </w:rPr>
                                    <w:t>are</w:t>
                                  </w:r>
                                  <w:r>
                                    <w:rPr>
                                      <w:spacing w:val="-5"/>
                                      <w:sz w:val="14"/>
                                    </w:rPr>
                                    <w:t xml:space="preserve"> </w:t>
                                  </w:r>
                                  <w:r>
                                    <w:rPr>
                                      <w:sz w:val="14"/>
                                    </w:rPr>
                                    <w:t>not</w:t>
                                  </w:r>
                                  <w:r>
                                    <w:rPr>
                                      <w:spacing w:val="-6"/>
                                      <w:sz w:val="14"/>
                                    </w:rPr>
                                    <w:t xml:space="preserve"> </w:t>
                                  </w:r>
                                  <w:r>
                                    <w:rPr>
                                      <w:sz w:val="14"/>
                                    </w:rPr>
                                    <w:t>applicable</w:t>
                                  </w:r>
                                  <w:r>
                                    <w:rPr>
                                      <w:spacing w:val="-29"/>
                                      <w:sz w:val="14"/>
                                    </w:rPr>
                                    <w:t xml:space="preserve"> </w:t>
                                  </w:r>
                                  <w:r>
                                    <w:rPr>
                                      <w:sz w:val="14"/>
                                    </w:rPr>
                                    <w:t>in this area as much of the area will</w:t>
                                  </w:r>
                                  <w:r>
                                    <w:rPr>
                                      <w:spacing w:val="1"/>
                                      <w:sz w:val="14"/>
                                    </w:rPr>
                                    <w:t xml:space="preserve"> </w:t>
                                  </w:r>
                                  <w:r>
                                    <w:rPr>
                                      <w:sz w:val="14"/>
                                    </w:rPr>
                                    <w:t>provide high salinity ground water and</w:t>
                                  </w:r>
                                  <w:r>
                                    <w:rPr>
                                      <w:spacing w:val="-29"/>
                                      <w:sz w:val="14"/>
                                    </w:rPr>
                                    <w:t xml:space="preserve"> </w:t>
                                  </w:r>
                                  <w:r>
                                    <w:rPr>
                                      <w:sz w:val="14"/>
                                    </w:rPr>
                                    <w:t>is</w:t>
                                  </w:r>
                                  <w:r>
                                    <w:rPr>
                                      <w:spacing w:val="8"/>
                                      <w:sz w:val="14"/>
                                    </w:rPr>
                                    <w:t xml:space="preserve"> </w:t>
                                  </w:r>
                                  <w:r>
                                    <w:rPr>
                                      <w:sz w:val="14"/>
                                    </w:rPr>
                                    <w:t>also</w:t>
                                  </w:r>
                                  <w:r>
                                    <w:rPr>
                                      <w:spacing w:val="6"/>
                                      <w:sz w:val="14"/>
                                    </w:rPr>
                                    <w:t xml:space="preserve"> </w:t>
                                  </w:r>
                                  <w:r>
                                    <w:rPr>
                                      <w:sz w:val="14"/>
                                    </w:rPr>
                                    <w:t>unconfined.</w:t>
                                  </w:r>
                                  <w:r>
                                    <w:rPr>
                                      <w:spacing w:val="6"/>
                                      <w:sz w:val="14"/>
                                    </w:rPr>
                                    <w:t xml:space="preserve"> </w:t>
                                  </w:r>
                                  <w:r>
                                    <w:rPr>
                                      <w:sz w:val="14"/>
                                    </w:rPr>
                                    <w:t>There</w:t>
                                  </w:r>
                                  <w:r>
                                    <w:rPr>
                                      <w:spacing w:val="7"/>
                                      <w:sz w:val="14"/>
                                    </w:rPr>
                                    <w:t xml:space="preserve"> </w:t>
                                  </w:r>
                                  <w:r>
                                    <w:rPr>
                                      <w:sz w:val="14"/>
                                    </w:rPr>
                                    <w:t>is</w:t>
                                  </w:r>
                                  <w:r>
                                    <w:rPr>
                                      <w:spacing w:val="1"/>
                                      <w:sz w:val="14"/>
                                    </w:rPr>
                                    <w:t xml:space="preserve"> </w:t>
                                  </w:r>
                                  <w:r>
                                    <w:rPr>
                                      <w:sz w:val="14"/>
                                    </w:rPr>
                                    <w:t>uncertainty regarding the suitability of</w:t>
                                  </w:r>
                                  <w:r>
                                    <w:rPr>
                                      <w:spacing w:val="-29"/>
                                      <w:sz w:val="14"/>
                                    </w:rPr>
                                    <w:t xml:space="preserve"> </w:t>
                                  </w:r>
                                  <w:r>
                                    <w:rPr>
                                      <w:sz w:val="14"/>
                                    </w:rPr>
                                    <w:t>the aquifer in this location as the</w:t>
                                  </w:r>
                                  <w:r>
                                    <w:rPr>
                                      <w:spacing w:val="1"/>
                                      <w:sz w:val="14"/>
                                    </w:rPr>
                                    <w:t xml:space="preserve"> </w:t>
                                  </w:r>
                                  <w:r>
                                    <w:rPr>
                                      <w:sz w:val="14"/>
                                    </w:rPr>
                                    <w:t>losses would</w:t>
                                  </w:r>
                                  <w:r>
                                    <w:rPr>
                                      <w:spacing w:val="-3"/>
                                      <w:sz w:val="14"/>
                                    </w:rPr>
                                    <w:t xml:space="preserve"> </w:t>
                                  </w:r>
                                  <w:r>
                                    <w:rPr>
                                      <w:sz w:val="14"/>
                                    </w:rPr>
                                    <w:t>be</w:t>
                                  </w:r>
                                  <w:r>
                                    <w:rPr>
                                      <w:spacing w:val="-2"/>
                                      <w:sz w:val="14"/>
                                    </w:rPr>
                                    <w:t xml:space="preserve"> </w:t>
                                  </w:r>
                                  <w:r>
                                    <w:rPr>
                                      <w:sz w:val="14"/>
                                    </w:rPr>
                                    <w:t>significant.</w:t>
                                  </w:r>
                                </w:p>
                              </w:tc>
                            </w:tr>
                          </w:tbl>
                          <w:p w14:paraId="4A7CE1F2" w14:textId="77777777" w:rsidR="00D35E0C" w:rsidRDefault="00D35E0C" w:rsidP="00D35E0C">
                            <w:pPr>
                              <w:pStyle w:val="BodyText"/>
                            </w:pPr>
                          </w:p>
                        </w:txbxContent>
                      </wps:txbx>
                      <wps:bodyPr rot="0" vert="horz" wrap="square" lIns="0" tIns="0" rIns="0" bIns="0" anchor="t" anchorCtr="0" upright="1">
                        <a:noAutofit/>
                      </wps:bodyPr>
                    </wps:wsp>
                  </a:graphicData>
                </a:graphic>
              </wp:inline>
            </w:drawing>
          </mc:Choice>
          <mc:Fallback>
            <w:pict>
              <v:shape w14:anchorId="7B33C55F" id="Text Box 53" o:spid="_x0000_s1091" type="#_x0000_t202" style="width:251.6pt;height:3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" filled="f" stroked="f">
                <v:textbox inset="0,0,0,0">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330"/>
                        <w:gridCol w:w="1197"/>
                        <w:gridCol w:w="233"/>
                        <w:gridCol w:w="2255"/>
                      </w:tblGrid>
                      <w:tr w:rsidR="00D35E0C" w14:paraId="4946FE48" w14:textId="77777777">
                        <w:trPr>
                          <w:trHeight w:val="693"/>
                        </w:trPr>
                        <w:tc>
                          <w:tcPr>
                            <w:tcW w:w="1330" w:type="dxa"/>
                            <w:tcBorders>
                              <w:bottom w:val="double" w:sz="6" w:space="0" w:color="808080"/>
                            </w:tcBorders>
                          </w:tcPr>
                          <w:p w14:paraId="65F7335A" w14:textId="77777777" w:rsidR="00D35E0C" w:rsidRDefault="00D35E0C">
                            <w:pPr>
                              <w:pStyle w:val="TableParagraph"/>
                              <w:spacing w:before="7"/>
                              <w:ind w:left="391"/>
                              <w:rPr>
                                <w:b/>
                                <w:sz w:val="17"/>
                              </w:rPr>
                            </w:pPr>
                            <w:r>
                              <w:rPr>
                                <w:b/>
                                <w:color w:val="001F60"/>
                                <w:w w:val="105"/>
                                <w:sz w:val="17"/>
                              </w:rPr>
                              <w:t>Criteria</w:t>
                            </w:r>
                          </w:p>
                        </w:tc>
                        <w:tc>
                          <w:tcPr>
                            <w:tcW w:w="1430" w:type="dxa"/>
                            <w:gridSpan w:val="2"/>
                            <w:tcBorders>
                              <w:bottom w:val="double" w:sz="6" w:space="0" w:color="808080"/>
                            </w:tcBorders>
                          </w:tcPr>
                          <w:p w14:paraId="5779F7AF" w14:textId="77777777" w:rsidR="00D35E0C" w:rsidRDefault="00D35E0C">
                            <w:pPr>
                              <w:pStyle w:val="TableParagraph"/>
                              <w:spacing w:before="7" w:line="264" w:lineRule="auto"/>
                              <w:ind w:left="95" w:right="76"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7D1FD54E" w14:textId="77777777" w:rsidR="00D35E0C" w:rsidRDefault="00D35E0C">
                            <w:pPr>
                              <w:pStyle w:val="TableParagraph"/>
                              <w:spacing w:before="7"/>
                              <w:ind w:left="473"/>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23AF2BB7" w14:textId="77777777">
                        <w:trPr>
                          <w:trHeight w:val="1332"/>
                        </w:trPr>
                        <w:tc>
                          <w:tcPr>
                            <w:tcW w:w="1330" w:type="dxa"/>
                            <w:tcBorders>
                              <w:top w:val="single" w:sz="6" w:space="0" w:color="808080"/>
                              <w:left w:val="single" w:sz="6" w:space="0" w:color="808080"/>
                              <w:bottom w:val="double" w:sz="6" w:space="0" w:color="808080"/>
                              <w:right w:val="single" w:sz="6" w:space="0" w:color="F2F2F2"/>
                            </w:tcBorders>
                            <w:shd w:val="clear" w:color="auto" w:fill="001F60"/>
                          </w:tcPr>
                          <w:p w14:paraId="4395EE31" w14:textId="77777777" w:rsidR="00D35E0C" w:rsidRDefault="00D35E0C">
                            <w:pPr>
                              <w:pStyle w:val="TableParagraph"/>
                              <w:spacing w:before="26"/>
                              <w:ind w:left="26"/>
                              <w:rPr>
                                <w:b/>
                                <w:sz w:val="15"/>
                              </w:rPr>
                            </w:pPr>
                            <w:r>
                              <w:rPr>
                                <w:b/>
                                <w:color w:val="FFFFFF"/>
                                <w:sz w:val="15"/>
                              </w:rPr>
                              <w:t>Risks</w:t>
                            </w:r>
                          </w:p>
                        </w:tc>
                        <w:tc>
                          <w:tcPr>
                            <w:tcW w:w="1197" w:type="dxa"/>
                            <w:tcBorders>
                              <w:top w:val="double" w:sz="6" w:space="0" w:color="808080"/>
                              <w:left w:val="single" w:sz="6" w:space="0" w:color="F2F2F2"/>
                              <w:bottom w:val="double" w:sz="6" w:space="0" w:color="808080"/>
                              <w:right w:val="single" w:sz="6" w:space="0" w:color="F2F2F2"/>
                            </w:tcBorders>
                          </w:tcPr>
                          <w:p w14:paraId="69DFA610" w14:textId="77777777" w:rsidR="00D35E0C" w:rsidRPr="00C4525C" w:rsidRDefault="00D35E0C">
                            <w:pPr>
                              <w:pStyle w:val="TableParagraph"/>
                              <w:rPr>
                                <w:rFonts w:ascii="Times New Roman"/>
                                <w:sz w:val="16"/>
                              </w:rPr>
                            </w:pPr>
                          </w:p>
                          <w:p w14:paraId="43F2B2F7" w14:textId="77777777" w:rsidR="00D35E0C" w:rsidRPr="00C4525C" w:rsidRDefault="00D35E0C">
                            <w:pPr>
                              <w:pStyle w:val="TableParagraph"/>
                              <w:rPr>
                                <w:rFonts w:ascii="Times New Roman"/>
                                <w:sz w:val="16"/>
                              </w:rPr>
                            </w:pPr>
                          </w:p>
                          <w:p w14:paraId="50C890EF" w14:textId="77777777" w:rsidR="00D35E0C" w:rsidRPr="00C4525C" w:rsidRDefault="00D35E0C">
                            <w:pPr>
                              <w:pStyle w:val="TableParagraph"/>
                              <w:spacing w:before="5"/>
                              <w:rPr>
                                <w:rFonts w:ascii="Times New Roman"/>
                                <w:sz w:val="16"/>
                              </w:rPr>
                            </w:pPr>
                          </w:p>
                          <w:p w14:paraId="396D0D8C" w14:textId="77777777" w:rsidR="00D35E0C" w:rsidRPr="00C4525C" w:rsidRDefault="00D35E0C">
                            <w:pPr>
                              <w:pStyle w:val="TableParagraph"/>
                              <w:ind w:left="262" w:right="252"/>
                              <w:jc w:val="center"/>
                              <w:rPr>
                                <w:b/>
                                <w:sz w:val="17"/>
                              </w:rPr>
                            </w:pPr>
                            <w:r w:rsidRPr="00C4525C">
                              <w:rPr>
                                <w:b/>
                                <w:w w:val="105"/>
                                <w:sz w:val="17"/>
                              </w:rPr>
                              <w:t>High</w:t>
                            </w:r>
                          </w:p>
                        </w:tc>
                        <w:tc>
                          <w:tcPr>
                            <w:tcW w:w="233" w:type="dxa"/>
                            <w:tcBorders>
                              <w:top w:val="single" w:sz="6" w:space="0" w:color="808080"/>
                              <w:left w:val="single" w:sz="6" w:space="0" w:color="F2F2F2"/>
                              <w:bottom w:val="double" w:sz="6" w:space="0" w:color="808080"/>
                              <w:right w:val="nil"/>
                            </w:tcBorders>
                            <w:shd w:val="clear" w:color="auto" w:fill="001F60"/>
                          </w:tcPr>
                          <w:p w14:paraId="27AD7CD7" w14:textId="77777777" w:rsidR="00D35E0C" w:rsidRDefault="00D35E0C">
                            <w:pPr>
                              <w:pStyle w:val="TableParagraph"/>
                              <w:rPr>
                                <w:rFonts w:ascii="Times New Roman"/>
                                <w:sz w:val="12"/>
                              </w:rPr>
                            </w:pPr>
                          </w:p>
                          <w:p w14:paraId="459B1ACC" w14:textId="77777777" w:rsidR="00D35E0C" w:rsidRDefault="00D35E0C">
                            <w:pPr>
                              <w:pStyle w:val="TableParagraph"/>
                              <w:rPr>
                                <w:rFonts w:ascii="Times New Roman"/>
                                <w:sz w:val="12"/>
                              </w:rPr>
                            </w:pPr>
                          </w:p>
                          <w:p w14:paraId="6A5FE404" w14:textId="77777777" w:rsidR="00D35E0C" w:rsidRDefault="00D35E0C">
                            <w:pPr>
                              <w:pStyle w:val="TableParagraph"/>
                              <w:rPr>
                                <w:rFonts w:ascii="Times New Roman"/>
                                <w:sz w:val="12"/>
                              </w:rPr>
                            </w:pPr>
                          </w:p>
                          <w:p w14:paraId="7BBB5A78" w14:textId="77777777" w:rsidR="00D35E0C" w:rsidRDefault="00D35E0C">
                            <w:pPr>
                              <w:pStyle w:val="TableParagraph"/>
                              <w:spacing w:before="6"/>
                              <w:rPr>
                                <w:rFonts w:ascii="Times New Roman"/>
                                <w:sz w:val="15"/>
                              </w:rPr>
                            </w:pPr>
                          </w:p>
                          <w:p w14:paraId="5D8AB8CF"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2DE0C9EC" w14:textId="77777777" w:rsidR="00D35E0C" w:rsidRDefault="00D35E0C">
                            <w:pPr>
                              <w:pStyle w:val="TableParagraph"/>
                              <w:spacing w:before="24" w:line="256" w:lineRule="auto"/>
                              <w:ind w:left="26" w:right="232"/>
                              <w:rPr>
                                <w:sz w:val="14"/>
                              </w:rPr>
                            </w:pPr>
                            <w:r>
                              <w:rPr>
                                <w:sz w:val="14"/>
                              </w:rPr>
                              <w:t>High level of uncertainty regarding</w:t>
                            </w:r>
                            <w:r>
                              <w:rPr>
                                <w:spacing w:val="-29"/>
                                <w:sz w:val="14"/>
                              </w:rPr>
                              <w:t xml:space="preserve"> </w:t>
                            </w:r>
                            <w:r>
                              <w:rPr>
                                <w:sz w:val="14"/>
                              </w:rPr>
                              <w:t>suitability of MAR. Would require</w:t>
                            </w:r>
                            <w:r>
                              <w:rPr>
                                <w:spacing w:val="1"/>
                                <w:sz w:val="14"/>
                              </w:rPr>
                              <w:t xml:space="preserve"> </w:t>
                            </w:r>
                            <w:r>
                              <w:rPr>
                                <w:sz w:val="14"/>
                              </w:rPr>
                              <w:t>detailed assessment and analysis</w:t>
                            </w:r>
                            <w:r>
                              <w:rPr>
                                <w:spacing w:val="1"/>
                                <w:sz w:val="14"/>
                              </w:rPr>
                              <w:t xml:space="preserve"> </w:t>
                            </w:r>
                            <w:r>
                              <w:rPr>
                                <w:sz w:val="14"/>
                              </w:rPr>
                              <w:t>beyond</w:t>
                            </w:r>
                            <w:r>
                              <w:rPr>
                                <w:spacing w:val="-6"/>
                                <w:sz w:val="14"/>
                              </w:rPr>
                              <w:t xml:space="preserve"> </w:t>
                            </w:r>
                            <w:r>
                              <w:rPr>
                                <w:sz w:val="14"/>
                              </w:rPr>
                              <w:t>the</w:t>
                            </w:r>
                            <w:r>
                              <w:rPr>
                                <w:spacing w:val="-4"/>
                                <w:sz w:val="14"/>
                              </w:rPr>
                              <w:t xml:space="preserve"> </w:t>
                            </w:r>
                            <w:r>
                              <w:rPr>
                                <w:sz w:val="14"/>
                              </w:rPr>
                              <w:t>scope</w:t>
                            </w:r>
                            <w:r>
                              <w:rPr>
                                <w:spacing w:val="-3"/>
                                <w:sz w:val="14"/>
                              </w:rPr>
                              <w:t xml:space="preserve"> </w:t>
                            </w:r>
                            <w:r>
                              <w:rPr>
                                <w:sz w:val="14"/>
                              </w:rPr>
                              <w:t>of</w:t>
                            </w:r>
                            <w:r>
                              <w:rPr>
                                <w:spacing w:val="-4"/>
                                <w:sz w:val="14"/>
                              </w:rPr>
                              <w:t xml:space="preserve"> </w:t>
                            </w:r>
                            <w:r>
                              <w:rPr>
                                <w:sz w:val="14"/>
                              </w:rPr>
                              <w:t>this</w:t>
                            </w:r>
                            <w:r>
                              <w:rPr>
                                <w:spacing w:val="-3"/>
                                <w:sz w:val="14"/>
                              </w:rPr>
                              <w:t xml:space="preserve"> </w:t>
                            </w:r>
                            <w:r>
                              <w:rPr>
                                <w:sz w:val="14"/>
                              </w:rPr>
                              <w:t>project</w:t>
                            </w:r>
                            <w:r>
                              <w:rPr>
                                <w:spacing w:val="-5"/>
                                <w:sz w:val="14"/>
                              </w:rPr>
                              <w:t xml:space="preserve"> </w:t>
                            </w:r>
                            <w:r>
                              <w:rPr>
                                <w:sz w:val="14"/>
                              </w:rPr>
                              <w:t>to</w:t>
                            </w:r>
                            <w:r>
                              <w:rPr>
                                <w:spacing w:val="-29"/>
                                <w:sz w:val="14"/>
                              </w:rPr>
                              <w:t xml:space="preserve"> </w:t>
                            </w:r>
                            <w:r>
                              <w:rPr>
                                <w:sz w:val="14"/>
                              </w:rPr>
                              <w:t>determine</w:t>
                            </w:r>
                            <w:r>
                              <w:rPr>
                                <w:spacing w:val="-1"/>
                                <w:sz w:val="14"/>
                              </w:rPr>
                              <w:t xml:space="preserve"> </w:t>
                            </w:r>
                            <w:r>
                              <w:rPr>
                                <w:sz w:val="14"/>
                              </w:rPr>
                              <w:t>feasibility.</w:t>
                            </w:r>
                          </w:p>
                        </w:tc>
                      </w:tr>
                      <w:tr w:rsidR="00D35E0C" w14:paraId="0FF2EE40"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122CE22D" w14:textId="77777777" w:rsidR="00D35E0C" w:rsidRDefault="00D35E0C">
                            <w:pPr>
                              <w:pStyle w:val="TableParagraph"/>
                              <w:spacing w:before="26"/>
                              <w:ind w:left="26"/>
                              <w:rPr>
                                <w:b/>
                                <w:sz w:val="15"/>
                              </w:rPr>
                            </w:pPr>
                            <w:r>
                              <w:rPr>
                                <w:b/>
                                <w:color w:val="FFFFFF"/>
                                <w:sz w:val="15"/>
                              </w:rPr>
                              <w:t>Value</w:t>
                            </w:r>
                            <w:r>
                              <w:rPr>
                                <w:b/>
                                <w:color w:val="FFFFFF"/>
                                <w:spacing w:val="2"/>
                                <w:sz w:val="15"/>
                              </w:rPr>
                              <w:t xml:space="preserve"> </w:t>
                            </w:r>
                            <w:r>
                              <w:rPr>
                                <w:b/>
                                <w:color w:val="FFFFFF"/>
                                <w:sz w:val="15"/>
                              </w:rPr>
                              <w:t>for Money</w:t>
                            </w:r>
                          </w:p>
                        </w:tc>
                        <w:tc>
                          <w:tcPr>
                            <w:tcW w:w="1197" w:type="dxa"/>
                            <w:tcBorders>
                              <w:top w:val="double" w:sz="6" w:space="0" w:color="808080"/>
                              <w:left w:val="single" w:sz="6" w:space="0" w:color="F2F2F2"/>
                              <w:bottom w:val="double" w:sz="6" w:space="0" w:color="808080"/>
                              <w:right w:val="nil"/>
                            </w:tcBorders>
                          </w:tcPr>
                          <w:p w14:paraId="5EED91E4" w14:textId="77777777" w:rsidR="00D35E0C" w:rsidRPr="00C4525C" w:rsidRDefault="00D35E0C">
                            <w:pPr>
                              <w:pStyle w:val="TableParagraph"/>
                              <w:rPr>
                                <w:rFonts w:ascii="Times New Roman"/>
                                <w:sz w:val="16"/>
                              </w:rPr>
                            </w:pPr>
                          </w:p>
                          <w:p w14:paraId="5B02C4D9" w14:textId="77777777" w:rsidR="00D35E0C" w:rsidRPr="00C4525C" w:rsidRDefault="00D35E0C">
                            <w:pPr>
                              <w:pStyle w:val="TableParagraph"/>
                              <w:rPr>
                                <w:rFonts w:ascii="Times New Roman"/>
                                <w:sz w:val="16"/>
                              </w:rPr>
                            </w:pPr>
                          </w:p>
                          <w:p w14:paraId="14469DB0" w14:textId="77777777" w:rsidR="00D35E0C" w:rsidRPr="00C4525C" w:rsidRDefault="00D35E0C">
                            <w:pPr>
                              <w:pStyle w:val="TableParagraph"/>
                              <w:spacing w:before="5"/>
                              <w:rPr>
                                <w:rFonts w:ascii="Times New Roman"/>
                                <w:sz w:val="16"/>
                              </w:rPr>
                            </w:pPr>
                          </w:p>
                          <w:p w14:paraId="741C2F24" w14:textId="77777777" w:rsidR="00D35E0C" w:rsidRPr="00C4525C" w:rsidRDefault="00D35E0C">
                            <w:pPr>
                              <w:pStyle w:val="TableParagraph"/>
                              <w:ind w:left="71" w:right="60"/>
                              <w:jc w:val="center"/>
                              <w:rPr>
                                <w:b/>
                                <w:sz w:val="17"/>
                              </w:rPr>
                            </w:pPr>
                            <w:r w:rsidRPr="00C4525C">
                              <w:rPr>
                                <w:b/>
                                <w:w w:val="105"/>
                                <w:sz w:val="17"/>
                              </w:rPr>
                              <w:t>Medium</w:t>
                            </w:r>
                          </w:p>
                        </w:tc>
                        <w:tc>
                          <w:tcPr>
                            <w:tcW w:w="233" w:type="dxa"/>
                            <w:tcBorders>
                              <w:top w:val="double" w:sz="6" w:space="0" w:color="808080"/>
                              <w:left w:val="nil"/>
                              <w:bottom w:val="double" w:sz="6" w:space="0" w:color="808080"/>
                              <w:right w:val="nil"/>
                            </w:tcBorders>
                            <w:shd w:val="clear" w:color="auto" w:fill="001F60"/>
                          </w:tcPr>
                          <w:p w14:paraId="78497FD8" w14:textId="77777777" w:rsidR="00D35E0C" w:rsidRDefault="00D35E0C">
                            <w:pPr>
                              <w:pStyle w:val="TableParagraph"/>
                              <w:rPr>
                                <w:rFonts w:ascii="Times New Roman"/>
                                <w:sz w:val="12"/>
                              </w:rPr>
                            </w:pPr>
                          </w:p>
                          <w:p w14:paraId="36BA86C4" w14:textId="77777777" w:rsidR="00D35E0C" w:rsidRDefault="00D35E0C">
                            <w:pPr>
                              <w:pStyle w:val="TableParagraph"/>
                              <w:rPr>
                                <w:rFonts w:ascii="Times New Roman"/>
                                <w:sz w:val="12"/>
                              </w:rPr>
                            </w:pPr>
                          </w:p>
                          <w:p w14:paraId="2CD0EC70" w14:textId="77777777" w:rsidR="00D35E0C" w:rsidRDefault="00D35E0C">
                            <w:pPr>
                              <w:pStyle w:val="TableParagraph"/>
                              <w:rPr>
                                <w:rFonts w:ascii="Times New Roman"/>
                                <w:sz w:val="12"/>
                              </w:rPr>
                            </w:pPr>
                          </w:p>
                          <w:p w14:paraId="660B595B" w14:textId="77777777" w:rsidR="00D35E0C" w:rsidRDefault="00D35E0C">
                            <w:pPr>
                              <w:pStyle w:val="TableParagraph"/>
                              <w:spacing w:before="6"/>
                              <w:rPr>
                                <w:rFonts w:ascii="Times New Roman"/>
                                <w:sz w:val="15"/>
                              </w:rPr>
                            </w:pPr>
                          </w:p>
                          <w:p w14:paraId="5C6FDBA3"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4A49E56A" w14:textId="77777777" w:rsidR="00D35E0C" w:rsidRDefault="00D35E0C">
                            <w:pPr>
                              <w:pStyle w:val="TableParagraph"/>
                              <w:spacing w:before="24" w:line="256" w:lineRule="auto"/>
                              <w:ind w:left="26" w:right="76"/>
                              <w:rPr>
                                <w:sz w:val="14"/>
                              </w:rPr>
                            </w:pPr>
                            <w:r>
                              <w:rPr>
                                <w:sz w:val="14"/>
                              </w:rPr>
                              <w:t>Would likely require extensive</w:t>
                            </w:r>
                            <w:r>
                              <w:rPr>
                                <w:spacing w:val="1"/>
                                <w:sz w:val="14"/>
                              </w:rPr>
                              <w:t xml:space="preserve"> </w:t>
                            </w:r>
                            <w:r>
                              <w:rPr>
                                <w:sz w:val="14"/>
                              </w:rPr>
                              <w:t>investigation and assessment</w:t>
                            </w:r>
                            <w:r>
                              <w:rPr>
                                <w:spacing w:val="1"/>
                                <w:sz w:val="14"/>
                              </w:rPr>
                              <w:t xml:space="preserve"> </w:t>
                            </w:r>
                            <w:r>
                              <w:rPr>
                                <w:sz w:val="14"/>
                              </w:rPr>
                              <w:t>(including environmental</w:t>
                            </w:r>
                            <w:r>
                              <w:rPr>
                                <w:spacing w:val="1"/>
                                <w:sz w:val="14"/>
                              </w:rPr>
                              <w:t xml:space="preserve"> </w:t>
                            </w:r>
                            <w:r>
                              <w:rPr>
                                <w:sz w:val="14"/>
                              </w:rPr>
                              <w:t>assessments).</w:t>
                            </w:r>
                            <w:r>
                              <w:rPr>
                                <w:spacing w:val="-4"/>
                                <w:sz w:val="14"/>
                              </w:rPr>
                              <w:t xml:space="preserve"> </w:t>
                            </w:r>
                            <w:r>
                              <w:rPr>
                                <w:sz w:val="14"/>
                              </w:rPr>
                              <w:t>Would</w:t>
                            </w:r>
                            <w:r>
                              <w:rPr>
                                <w:spacing w:val="-4"/>
                                <w:sz w:val="14"/>
                              </w:rPr>
                              <w:t xml:space="preserve"> </w:t>
                            </w:r>
                            <w:r>
                              <w:rPr>
                                <w:sz w:val="14"/>
                              </w:rPr>
                              <w:t>also</w:t>
                            </w:r>
                            <w:r>
                              <w:rPr>
                                <w:spacing w:val="-3"/>
                                <w:sz w:val="14"/>
                              </w:rPr>
                              <w:t xml:space="preserve"> </w:t>
                            </w:r>
                            <w:r>
                              <w:rPr>
                                <w:sz w:val="14"/>
                              </w:rPr>
                              <w:t>incur</w:t>
                            </w:r>
                            <w:r>
                              <w:rPr>
                                <w:spacing w:val="-4"/>
                                <w:sz w:val="14"/>
                              </w:rPr>
                              <w:t xml:space="preserve"> </w:t>
                            </w:r>
                            <w:r>
                              <w:rPr>
                                <w:sz w:val="14"/>
                              </w:rPr>
                              <w:t>a</w:t>
                            </w:r>
                            <w:r>
                              <w:rPr>
                                <w:spacing w:val="-3"/>
                                <w:sz w:val="14"/>
                              </w:rPr>
                              <w:t xml:space="preserve"> </w:t>
                            </w:r>
                            <w:r>
                              <w:rPr>
                                <w:sz w:val="14"/>
                              </w:rPr>
                              <w:t>cost</w:t>
                            </w:r>
                            <w:r>
                              <w:rPr>
                                <w:spacing w:val="-29"/>
                                <w:sz w:val="14"/>
                              </w:rPr>
                              <w:t xml:space="preserve"> </w:t>
                            </w:r>
                            <w:r>
                              <w:rPr>
                                <w:sz w:val="14"/>
                              </w:rPr>
                              <w:t>of developing infrastructure and</w:t>
                            </w:r>
                            <w:r>
                              <w:rPr>
                                <w:spacing w:val="1"/>
                                <w:sz w:val="14"/>
                              </w:rPr>
                              <w:t xml:space="preserve"> </w:t>
                            </w:r>
                            <w:r>
                              <w:rPr>
                                <w:sz w:val="14"/>
                              </w:rPr>
                              <w:t>management</w:t>
                            </w:r>
                            <w:r>
                              <w:rPr>
                                <w:spacing w:val="-2"/>
                                <w:sz w:val="14"/>
                              </w:rPr>
                              <w:t xml:space="preserve"> </w:t>
                            </w:r>
                            <w:r>
                              <w:rPr>
                                <w:sz w:val="14"/>
                              </w:rPr>
                              <w:t>rules.</w:t>
                            </w:r>
                          </w:p>
                        </w:tc>
                      </w:tr>
                      <w:tr w:rsidR="00D35E0C" w14:paraId="17E40251"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75AABF73" w14:textId="77777777" w:rsidR="00D35E0C" w:rsidRDefault="00D35E0C">
                            <w:pPr>
                              <w:pStyle w:val="TableParagraph"/>
                              <w:spacing w:before="26" w:line="256" w:lineRule="auto"/>
                              <w:ind w:left="26" w:right="544"/>
                              <w:rPr>
                                <w:b/>
                                <w:sz w:val="15"/>
                              </w:rPr>
                            </w:pPr>
                            <w:r>
                              <w:rPr>
                                <w:b/>
                                <w:color w:val="FFFFFF"/>
                                <w:sz w:val="15"/>
                              </w:rPr>
                              <w:t>Community</w:t>
                            </w:r>
                            <w:r>
                              <w:rPr>
                                <w:b/>
                                <w:color w:val="FFFFFF"/>
                                <w:spacing w:val="-31"/>
                                <w:sz w:val="15"/>
                              </w:rPr>
                              <w:t xml:space="preserve"> </w:t>
                            </w:r>
                            <w:r>
                              <w:rPr>
                                <w:b/>
                                <w:color w:val="FFFFFF"/>
                                <w:sz w:val="15"/>
                              </w:rPr>
                              <w:t>Acceptance</w:t>
                            </w:r>
                          </w:p>
                        </w:tc>
                        <w:tc>
                          <w:tcPr>
                            <w:tcW w:w="1197" w:type="dxa"/>
                            <w:tcBorders>
                              <w:top w:val="double" w:sz="6" w:space="0" w:color="808080"/>
                              <w:left w:val="single" w:sz="6" w:space="0" w:color="F2F2F2"/>
                              <w:bottom w:val="double" w:sz="6" w:space="0" w:color="808080"/>
                              <w:right w:val="nil"/>
                            </w:tcBorders>
                          </w:tcPr>
                          <w:p w14:paraId="327F9371" w14:textId="77777777" w:rsidR="00D35E0C" w:rsidRPr="00C4525C" w:rsidRDefault="00D35E0C">
                            <w:pPr>
                              <w:pStyle w:val="TableParagraph"/>
                              <w:rPr>
                                <w:rFonts w:ascii="Times New Roman"/>
                                <w:sz w:val="16"/>
                              </w:rPr>
                            </w:pPr>
                          </w:p>
                          <w:p w14:paraId="634828D8" w14:textId="77777777" w:rsidR="00D35E0C" w:rsidRPr="00C4525C" w:rsidRDefault="00D35E0C">
                            <w:pPr>
                              <w:pStyle w:val="TableParagraph"/>
                              <w:rPr>
                                <w:rFonts w:ascii="Times New Roman"/>
                                <w:sz w:val="16"/>
                              </w:rPr>
                            </w:pPr>
                          </w:p>
                          <w:p w14:paraId="6253DBA8" w14:textId="77777777" w:rsidR="00D35E0C" w:rsidRPr="00C4525C" w:rsidRDefault="00D35E0C">
                            <w:pPr>
                              <w:pStyle w:val="TableParagraph"/>
                              <w:spacing w:before="5"/>
                              <w:rPr>
                                <w:rFonts w:ascii="Times New Roman"/>
                                <w:sz w:val="16"/>
                              </w:rPr>
                            </w:pPr>
                          </w:p>
                          <w:p w14:paraId="461E992B" w14:textId="77777777" w:rsidR="00D35E0C" w:rsidRPr="00C4525C" w:rsidRDefault="00D35E0C">
                            <w:pPr>
                              <w:pStyle w:val="TableParagraph"/>
                              <w:ind w:left="71" w:right="59"/>
                              <w:jc w:val="center"/>
                              <w:rPr>
                                <w:b/>
                                <w:sz w:val="17"/>
                              </w:rPr>
                            </w:pPr>
                            <w:r w:rsidRPr="00C4525C">
                              <w:rPr>
                                <w:b/>
                                <w:w w:val="105"/>
                                <w:sz w:val="17"/>
                              </w:rPr>
                              <w:t>Acceptable</w:t>
                            </w:r>
                          </w:p>
                        </w:tc>
                        <w:tc>
                          <w:tcPr>
                            <w:tcW w:w="233" w:type="dxa"/>
                            <w:tcBorders>
                              <w:top w:val="double" w:sz="6" w:space="0" w:color="808080"/>
                              <w:left w:val="nil"/>
                              <w:bottom w:val="double" w:sz="6" w:space="0" w:color="808080"/>
                              <w:right w:val="nil"/>
                            </w:tcBorders>
                            <w:shd w:val="clear" w:color="auto" w:fill="001F60"/>
                          </w:tcPr>
                          <w:p w14:paraId="1EE6D7FF" w14:textId="77777777" w:rsidR="00D35E0C" w:rsidRDefault="00D35E0C">
                            <w:pPr>
                              <w:pStyle w:val="TableParagraph"/>
                              <w:rPr>
                                <w:rFonts w:ascii="Times New Roman"/>
                                <w:sz w:val="12"/>
                              </w:rPr>
                            </w:pPr>
                          </w:p>
                          <w:p w14:paraId="18F90F28" w14:textId="77777777" w:rsidR="00D35E0C" w:rsidRDefault="00D35E0C">
                            <w:pPr>
                              <w:pStyle w:val="TableParagraph"/>
                              <w:rPr>
                                <w:rFonts w:ascii="Times New Roman"/>
                                <w:sz w:val="12"/>
                              </w:rPr>
                            </w:pPr>
                          </w:p>
                          <w:p w14:paraId="25C729E1" w14:textId="77777777" w:rsidR="00D35E0C" w:rsidRDefault="00D35E0C">
                            <w:pPr>
                              <w:pStyle w:val="TableParagraph"/>
                              <w:rPr>
                                <w:rFonts w:ascii="Times New Roman"/>
                                <w:sz w:val="12"/>
                              </w:rPr>
                            </w:pPr>
                          </w:p>
                          <w:p w14:paraId="649E66FE" w14:textId="77777777" w:rsidR="00D35E0C" w:rsidRDefault="00D35E0C">
                            <w:pPr>
                              <w:pStyle w:val="TableParagraph"/>
                              <w:spacing w:before="6"/>
                              <w:rPr>
                                <w:rFonts w:ascii="Times New Roman"/>
                                <w:sz w:val="15"/>
                              </w:rPr>
                            </w:pPr>
                          </w:p>
                          <w:p w14:paraId="2BE1F857"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1700E1D2" w14:textId="77777777" w:rsidR="00D35E0C" w:rsidRDefault="00D35E0C">
                            <w:pPr>
                              <w:pStyle w:val="TableParagraph"/>
                              <w:spacing w:before="24" w:line="256" w:lineRule="auto"/>
                              <w:ind w:left="26" w:right="152"/>
                              <w:rPr>
                                <w:sz w:val="14"/>
                              </w:rPr>
                            </w:pPr>
                            <w:r>
                              <w:rPr>
                                <w:sz w:val="14"/>
                              </w:rPr>
                              <w:t>Subject to the outcome of the</w:t>
                            </w:r>
                            <w:r>
                              <w:rPr>
                                <w:spacing w:val="1"/>
                                <w:sz w:val="14"/>
                              </w:rPr>
                              <w:t xml:space="preserve"> </w:t>
                            </w:r>
                            <w:r>
                              <w:rPr>
                                <w:sz w:val="14"/>
                              </w:rPr>
                              <w:t>assessment. Would need to</w:t>
                            </w:r>
                            <w:r>
                              <w:rPr>
                                <w:spacing w:val="1"/>
                                <w:sz w:val="14"/>
                              </w:rPr>
                              <w:t xml:space="preserve"> </w:t>
                            </w:r>
                            <w:r>
                              <w:rPr>
                                <w:sz w:val="14"/>
                              </w:rPr>
                              <w:t>demonstrate</w:t>
                            </w:r>
                            <w:r>
                              <w:rPr>
                                <w:spacing w:val="-7"/>
                                <w:sz w:val="14"/>
                              </w:rPr>
                              <w:t xml:space="preserve"> </w:t>
                            </w:r>
                            <w:r>
                              <w:rPr>
                                <w:sz w:val="14"/>
                              </w:rPr>
                              <w:t>that</w:t>
                            </w:r>
                            <w:r>
                              <w:rPr>
                                <w:spacing w:val="-6"/>
                                <w:sz w:val="14"/>
                              </w:rPr>
                              <w:t xml:space="preserve"> </w:t>
                            </w:r>
                            <w:r>
                              <w:rPr>
                                <w:sz w:val="14"/>
                              </w:rPr>
                              <w:t>there</w:t>
                            </w:r>
                            <w:r>
                              <w:rPr>
                                <w:spacing w:val="-6"/>
                                <w:sz w:val="14"/>
                              </w:rPr>
                              <w:t xml:space="preserve"> </w:t>
                            </w:r>
                            <w:r>
                              <w:rPr>
                                <w:sz w:val="14"/>
                              </w:rPr>
                              <w:t>would</w:t>
                            </w:r>
                            <w:r>
                              <w:rPr>
                                <w:spacing w:val="-7"/>
                                <w:sz w:val="14"/>
                              </w:rPr>
                              <w:t xml:space="preserve"> </w:t>
                            </w:r>
                            <w:r>
                              <w:rPr>
                                <w:sz w:val="14"/>
                              </w:rPr>
                              <w:t>be</w:t>
                            </w:r>
                            <w:r>
                              <w:rPr>
                                <w:spacing w:val="-6"/>
                                <w:sz w:val="14"/>
                              </w:rPr>
                              <w:t xml:space="preserve"> </w:t>
                            </w:r>
                            <w:r>
                              <w:rPr>
                                <w:sz w:val="14"/>
                              </w:rPr>
                              <w:t>no</w:t>
                            </w:r>
                            <w:r>
                              <w:rPr>
                                <w:spacing w:val="-29"/>
                                <w:sz w:val="14"/>
                              </w:rPr>
                              <w:t xml:space="preserve"> </w:t>
                            </w:r>
                            <w:r>
                              <w:rPr>
                                <w:sz w:val="14"/>
                              </w:rPr>
                              <w:t>adverse</w:t>
                            </w:r>
                            <w:r>
                              <w:rPr>
                                <w:spacing w:val="-2"/>
                                <w:sz w:val="14"/>
                              </w:rPr>
                              <w:t xml:space="preserve"> </w:t>
                            </w:r>
                            <w:r>
                              <w:rPr>
                                <w:sz w:val="14"/>
                              </w:rPr>
                              <w:t>impacts from</w:t>
                            </w:r>
                            <w:r>
                              <w:rPr>
                                <w:spacing w:val="-2"/>
                                <w:sz w:val="14"/>
                              </w:rPr>
                              <w:t xml:space="preserve"> </w:t>
                            </w:r>
                            <w:r>
                              <w:rPr>
                                <w:sz w:val="14"/>
                              </w:rPr>
                              <w:t>MAR.</w:t>
                            </w:r>
                          </w:p>
                        </w:tc>
                      </w:tr>
                      <w:tr w:rsidR="00D35E0C" w14:paraId="35729B26"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2139ACC7" w14:textId="77777777" w:rsidR="00D35E0C" w:rsidRDefault="00D35E0C">
                            <w:pPr>
                              <w:pStyle w:val="TableParagraph"/>
                              <w:spacing w:before="26" w:line="256" w:lineRule="auto"/>
                              <w:ind w:left="26" w:right="150"/>
                              <w:rPr>
                                <w:b/>
                                <w:sz w:val="15"/>
                              </w:rPr>
                            </w:pPr>
                            <w:r>
                              <w:rPr>
                                <w:b/>
                                <w:color w:val="FFFFFF"/>
                                <w:sz w:val="15"/>
                              </w:rPr>
                              <w:t>Regulatory and</w:t>
                            </w:r>
                            <w:r>
                              <w:rPr>
                                <w:b/>
                                <w:color w:val="FFFFFF"/>
                                <w:spacing w:val="1"/>
                                <w:sz w:val="15"/>
                              </w:rPr>
                              <w:t xml:space="preserve"> </w:t>
                            </w:r>
                            <w:r>
                              <w:rPr>
                                <w:b/>
                                <w:color w:val="FFFFFF"/>
                                <w:spacing w:val="-1"/>
                                <w:sz w:val="15"/>
                              </w:rPr>
                              <w:t>Policy</w:t>
                            </w:r>
                            <w:r>
                              <w:rPr>
                                <w:b/>
                                <w:color w:val="FFFFFF"/>
                                <w:spacing w:val="-6"/>
                                <w:sz w:val="15"/>
                              </w:rPr>
                              <w:t xml:space="preserve"> </w:t>
                            </w:r>
                            <w:r>
                              <w:rPr>
                                <w:b/>
                                <w:color w:val="FFFFFF"/>
                                <w:sz w:val="15"/>
                              </w:rPr>
                              <w:t>Compliance</w:t>
                            </w:r>
                          </w:p>
                        </w:tc>
                        <w:tc>
                          <w:tcPr>
                            <w:tcW w:w="1197" w:type="dxa"/>
                            <w:tcBorders>
                              <w:top w:val="double" w:sz="6" w:space="0" w:color="808080"/>
                              <w:left w:val="single" w:sz="6" w:space="0" w:color="F2F2F2"/>
                              <w:bottom w:val="double" w:sz="6" w:space="0" w:color="808080"/>
                              <w:right w:val="nil"/>
                            </w:tcBorders>
                          </w:tcPr>
                          <w:p w14:paraId="3CA60F7B" w14:textId="77777777" w:rsidR="00D35E0C" w:rsidRPr="00C4525C" w:rsidRDefault="00D35E0C">
                            <w:pPr>
                              <w:pStyle w:val="TableParagraph"/>
                              <w:rPr>
                                <w:rFonts w:ascii="Times New Roman"/>
                                <w:sz w:val="16"/>
                              </w:rPr>
                            </w:pPr>
                          </w:p>
                          <w:p w14:paraId="49ACBC92" w14:textId="77777777" w:rsidR="00D35E0C" w:rsidRPr="00C4525C" w:rsidRDefault="00D35E0C">
                            <w:pPr>
                              <w:pStyle w:val="TableParagraph"/>
                              <w:spacing w:before="5"/>
                              <w:rPr>
                                <w:rFonts w:ascii="Times New Roman"/>
                              </w:rPr>
                            </w:pPr>
                          </w:p>
                          <w:p w14:paraId="02CB138C" w14:textId="77777777" w:rsidR="00D35E0C" w:rsidRPr="00C4525C" w:rsidRDefault="00D35E0C">
                            <w:pPr>
                              <w:pStyle w:val="TableParagraph"/>
                              <w:spacing w:line="264" w:lineRule="auto"/>
                              <w:ind w:left="332" w:right="269" w:hanging="36"/>
                              <w:rPr>
                                <w:b/>
                                <w:sz w:val="17"/>
                              </w:rPr>
                            </w:pPr>
                            <w:r w:rsidRPr="00C4525C">
                              <w:rPr>
                                <w:b/>
                                <w:spacing w:val="-1"/>
                                <w:w w:val="105"/>
                                <w:sz w:val="17"/>
                              </w:rPr>
                              <w:t>Partially</w:t>
                            </w:r>
                            <w:r w:rsidRPr="00C4525C">
                              <w:rPr>
                                <w:b/>
                                <w:spacing w:val="-38"/>
                                <w:w w:val="105"/>
                                <w:sz w:val="17"/>
                              </w:rPr>
                              <w:t xml:space="preserve"> </w:t>
                            </w:r>
                            <w:r w:rsidRPr="00C4525C">
                              <w:rPr>
                                <w:b/>
                                <w:w w:val="105"/>
                                <w:sz w:val="17"/>
                              </w:rPr>
                              <w:t>aligned</w:t>
                            </w:r>
                          </w:p>
                        </w:tc>
                        <w:tc>
                          <w:tcPr>
                            <w:tcW w:w="233" w:type="dxa"/>
                            <w:tcBorders>
                              <w:top w:val="double" w:sz="6" w:space="0" w:color="808080"/>
                              <w:left w:val="nil"/>
                              <w:bottom w:val="double" w:sz="6" w:space="0" w:color="808080"/>
                              <w:right w:val="nil"/>
                            </w:tcBorders>
                            <w:shd w:val="clear" w:color="auto" w:fill="001F60"/>
                          </w:tcPr>
                          <w:p w14:paraId="43B9818E" w14:textId="77777777" w:rsidR="00D35E0C" w:rsidRDefault="00D35E0C">
                            <w:pPr>
                              <w:pStyle w:val="TableParagraph"/>
                              <w:rPr>
                                <w:rFonts w:ascii="Times New Roman"/>
                                <w:sz w:val="12"/>
                              </w:rPr>
                            </w:pPr>
                          </w:p>
                          <w:p w14:paraId="3EABF80F" w14:textId="77777777" w:rsidR="00D35E0C" w:rsidRDefault="00D35E0C">
                            <w:pPr>
                              <w:pStyle w:val="TableParagraph"/>
                              <w:rPr>
                                <w:rFonts w:ascii="Times New Roman"/>
                                <w:sz w:val="12"/>
                              </w:rPr>
                            </w:pPr>
                          </w:p>
                          <w:p w14:paraId="66582F43" w14:textId="77777777" w:rsidR="00D35E0C" w:rsidRDefault="00D35E0C">
                            <w:pPr>
                              <w:pStyle w:val="TableParagraph"/>
                              <w:rPr>
                                <w:rFonts w:ascii="Times New Roman"/>
                                <w:sz w:val="12"/>
                              </w:rPr>
                            </w:pPr>
                          </w:p>
                          <w:p w14:paraId="601A190B" w14:textId="77777777" w:rsidR="00D35E0C" w:rsidRDefault="00D35E0C">
                            <w:pPr>
                              <w:pStyle w:val="TableParagraph"/>
                              <w:spacing w:before="6"/>
                              <w:rPr>
                                <w:rFonts w:ascii="Times New Roman"/>
                                <w:sz w:val="15"/>
                              </w:rPr>
                            </w:pPr>
                          </w:p>
                          <w:p w14:paraId="643FB6ED"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7B598C91" w14:textId="77777777" w:rsidR="00D35E0C" w:rsidRDefault="00D35E0C">
                            <w:pPr>
                              <w:pStyle w:val="TableParagraph"/>
                              <w:spacing w:before="24" w:line="256" w:lineRule="auto"/>
                              <w:ind w:left="26" w:right="22"/>
                              <w:rPr>
                                <w:sz w:val="14"/>
                              </w:rPr>
                            </w:pPr>
                            <w:r>
                              <w:rPr>
                                <w:sz w:val="14"/>
                              </w:rPr>
                              <w:t xml:space="preserve">MAR is a practice </w:t>
                            </w:r>
                            <w:proofErr w:type="spellStart"/>
                            <w:r>
                              <w:rPr>
                                <w:sz w:val="14"/>
                              </w:rPr>
                              <w:t>utilised</w:t>
                            </w:r>
                            <w:proofErr w:type="spellEnd"/>
                            <w:r>
                              <w:rPr>
                                <w:sz w:val="14"/>
                              </w:rPr>
                              <w:t xml:space="preserve"> through the</w:t>
                            </w:r>
                            <w:r>
                              <w:rPr>
                                <w:spacing w:val="1"/>
                                <w:sz w:val="14"/>
                              </w:rPr>
                              <w:t xml:space="preserve"> </w:t>
                            </w:r>
                            <w:r>
                              <w:rPr>
                                <w:sz w:val="14"/>
                              </w:rPr>
                              <w:t>world - however is not currently</w:t>
                            </w:r>
                            <w:r>
                              <w:rPr>
                                <w:spacing w:val="1"/>
                                <w:sz w:val="14"/>
                              </w:rPr>
                              <w:t xml:space="preserve"> </w:t>
                            </w:r>
                            <w:r>
                              <w:rPr>
                                <w:spacing w:val="-1"/>
                                <w:sz w:val="14"/>
                              </w:rPr>
                              <w:t>practiced</w:t>
                            </w:r>
                            <w:r>
                              <w:rPr>
                                <w:spacing w:val="-6"/>
                                <w:sz w:val="14"/>
                              </w:rPr>
                              <w:t xml:space="preserve"> </w:t>
                            </w:r>
                            <w:r>
                              <w:rPr>
                                <w:sz w:val="14"/>
                              </w:rPr>
                              <w:t>in</w:t>
                            </w:r>
                            <w:r>
                              <w:rPr>
                                <w:spacing w:val="-7"/>
                                <w:sz w:val="14"/>
                              </w:rPr>
                              <w:t xml:space="preserve"> </w:t>
                            </w:r>
                            <w:r>
                              <w:rPr>
                                <w:sz w:val="14"/>
                              </w:rPr>
                              <w:t>Northern</w:t>
                            </w:r>
                            <w:r>
                              <w:rPr>
                                <w:spacing w:val="-7"/>
                                <w:sz w:val="14"/>
                              </w:rPr>
                              <w:t xml:space="preserve"> </w:t>
                            </w:r>
                            <w:r>
                              <w:rPr>
                                <w:sz w:val="14"/>
                              </w:rPr>
                              <w:t>Victoria.</w:t>
                            </w:r>
                            <w:r>
                              <w:rPr>
                                <w:spacing w:val="-6"/>
                                <w:sz w:val="14"/>
                              </w:rPr>
                              <w:t xml:space="preserve"> </w:t>
                            </w:r>
                            <w:r>
                              <w:rPr>
                                <w:sz w:val="14"/>
                              </w:rPr>
                              <w:t>Specific</w:t>
                            </w:r>
                            <w:r>
                              <w:rPr>
                                <w:spacing w:val="-29"/>
                                <w:sz w:val="14"/>
                              </w:rPr>
                              <w:t xml:space="preserve"> </w:t>
                            </w:r>
                            <w:r>
                              <w:rPr>
                                <w:sz w:val="14"/>
                              </w:rPr>
                              <w:t>licensing and operations rules would</w:t>
                            </w:r>
                            <w:r>
                              <w:rPr>
                                <w:spacing w:val="1"/>
                                <w:sz w:val="14"/>
                              </w:rPr>
                              <w:t xml:space="preserve"> </w:t>
                            </w:r>
                            <w:r>
                              <w:rPr>
                                <w:sz w:val="14"/>
                              </w:rPr>
                              <w:t>be</w:t>
                            </w:r>
                            <w:r>
                              <w:rPr>
                                <w:spacing w:val="-2"/>
                                <w:sz w:val="14"/>
                              </w:rPr>
                              <w:t xml:space="preserve"> </w:t>
                            </w:r>
                            <w:r>
                              <w:rPr>
                                <w:sz w:val="14"/>
                              </w:rPr>
                              <w:t>required.</w:t>
                            </w:r>
                          </w:p>
                        </w:tc>
                      </w:tr>
                      <w:tr w:rsidR="00D35E0C" w14:paraId="49833B0B" w14:textId="77777777">
                        <w:trPr>
                          <w:trHeight w:val="1308"/>
                        </w:trPr>
                        <w:tc>
                          <w:tcPr>
                            <w:tcW w:w="1330" w:type="dxa"/>
                            <w:tcBorders>
                              <w:top w:val="double" w:sz="6" w:space="0" w:color="808080"/>
                              <w:left w:val="single" w:sz="6" w:space="0" w:color="808080"/>
                              <w:bottom w:val="single" w:sz="6" w:space="0" w:color="808080"/>
                              <w:right w:val="single" w:sz="6" w:space="0" w:color="F2F2F2"/>
                            </w:tcBorders>
                            <w:shd w:val="clear" w:color="auto" w:fill="001F60"/>
                          </w:tcPr>
                          <w:p w14:paraId="08B6E00B" w14:textId="77777777" w:rsidR="00D35E0C" w:rsidRDefault="00D35E0C">
                            <w:pPr>
                              <w:pStyle w:val="TableParagraph"/>
                              <w:spacing w:before="26" w:line="256" w:lineRule="auto"/>
                              <w:ind w:left="26" w:right="508"/>
                              <w:rPr>
                                <w:b/>
                                <w:sz w:val="15"/>
                              </w:rPr>
                            </w:pPr>
                            <w:r>
                              <w:rPr>
                                <w:b/>
                                <w:color w:val="FFFFFF"/>
                                <w:sz w:val="15"/>
                              </w:rPr>
                              <w:t>Impacts and</w:t>
                            </w:r>
                            <w:r>
                              <w:rPr>
                                <w:b/>
                                <w:color w:val="FFFFFF"/>
                                <w:spacing w:val="-31"/>
                                <w:sz w:val="15"/>
                              </w:rPr>
                              <w:t xml:space="preserve"> </w:t>
                            </w:r>
                            <w:r>
                              <w:rPr>
                                <w:b/>
                                <w:color w:val="FFFFFF"/>
                                <w:sz w:val="15"/>
                              </w:rPr>
                              <w:t>benefits</w:t>
                            </w:r>
                          </w:p>
                        </w:tc>
                        <w:tc>
                          <w:tcPr>
                            <w:tcW w:w="1197" w:type="dxa"/>
                            <w:tcBorders>
                              <w:top w:val="double" w:sz="6" w:space="0" w:color="808080"/>
                              <w:left w:val="single" w:sz="6" w:space="0" w:color="F2F2F2"/>
                              <w:bottom w:val="single" w:sz="6" w:space="0" w:color="808080"/>
                              <w:right w:val="nil"/>
                            </w:tcBorders>
                          </w:tcPr>
                          <w:p w14:paraId="6ABDB44D" w14:textId="77777777" w:rsidR="00D35E0C" w:rsidRPr="00C4525C" w:rsidRDefault="00D35E0C">
                            <w:pPr>
                              <w:pStyle w:val="TableParagraph"/>
                              <w:rPr>
                                <w:rFonts w:ascii="Times New Roman"/>
                                <w:sz w:val="16"/>
                              </w:rPr>
                            </w:pPr>
                          </w:p>
                          <w:p w14:paraId="0ABAD18E" w14:textId="77777777" w:rsidR="00D35E0C" w:rsidRPr="00C4525C" w:rsidRDefault="00D35E0C">
                            <w:pPr>
                              <w:pStyle w:val="TableParagraph"/>
                              <w:rPr>
                                <w:rFonts w:ascii="Times New Roman"/>
                                <w:sz w:val="16"/>
                              </w:rPr>
                            </w:pPr>
                          </w:p>
                          <w:p w14:paraId="3C05F76C" w14:textId="77777777" w:rsidR="00D35E0C" w:rsidRPr="00C4525C" w:rsidRDefault="00D35E0C">
                            <w:pPr>
                              <w:pStyle w:val="TableParagraph"/>
                              <w:spacing w:before="5"/>
                              <w:rPr>
                                <w:rFonts w:ascii="Times New Roman"/>
                                <w:sz w:val="16"/>
                              </w:rPr>
                            </w:pPr>
                          </w:p>
                          <w:p w14:paraId="4BF1C4F9" w14:textId="77777777" w:rsidR="00D35E0C" w:rsidRPr="00C4525C" w:rsidRDefault="00D35E0C">
                            <w:pPr>
                              <w:pStyle w:val="TableParagraph"/>
                              <w:ind w:left="70" w:right="62"/>
                              <w:jc w:val="center"/>
                              <w:rPr>
                                <w:b/>
                                <w:sz w:val="17"/>
                              </w:rPr>
                            </w:pPr>
                            <w:r w:rsidRPr="00C4525C">
                              <w:rPr>
                                <w:b/>
                                <w:w w:val="105"/>
                                <w:sz w:val="17"/>
                              </w:rPr>
                              <w:t>Unacceptable</w:t>
                            </w:r>
                          </w:p>
                        </w:tc>
                        <w:tc>
                          <w:tcPr>
                            <w:tcW w:w="233" w:type="dxa"/>
                            <w:tcBorders>
                              <w:top w:val="double" w:sz="6" w:space="0" w:color="808080"/>
                              <w:left w:val="nil"/>
                              <w:bottom w:val="single" w:sz="6" w:space="0" w:color="808080"/>
                              <w:right w:val="nil"/>
                            </w:tcBorders>
                            <w:shd w:val="clear" w:color="auto" w:fill="001F60"/>
                          </w:tcPr>
                          <w:p w14:paraId="151E5D06" w14:textId="77777777" w:rsidR="00D35E0C" w:rsidRDefault="00D35E0C">
                            <w:pPr>
                              <w:pStyle w:val="TableParagraph"/>
                              <w:rPr>
                                <w:rFonts w:ascii="Times New Roman"/>
                                <w:sz w:val="12"/>
                              </w:rPr>
                            </w:pPr>
                          </w:p>
                          <w:p w14:paraId="48E37D7B" w14:textId="77777777" w:rsidR="00D35E0C" w:rsidRDefault="00D35E0C">
                            <w:pPr>
                              <w:pStyle w:val="TableParagraph"/>
                              <w:rPr>
                                <w:rFonts w:ascii="Times New Roman"/>
                                <w:sz w:val="12"/>
                              </w:rPr>
                            </w:pPr>
                          </w:p>
                          <w:p w14:paraId="5A51AA67" w14:textId="77777777" w:rsidR="00D35E0C" w:rsidRDefault="00D35E0C">
                            <w:pPr>
                              <w:pStyle w:val="TableParagraph"/>
                              <w:rPr>
                                <w:rFonts w:ascii="Times New Roman"/>
                                <w:sz w:val="12"/>
                              </w:rPr>
                            </w:pPr>
                          </w:p>
                          <w:p w14:paraId="0A031FA4" w14:textId="77777777" w:rsidR="00D35E0C" w:rsidRDefault="00D35E0C">
                            <w:pPr>
                              <w:pStyle w:val="TableParagraph"/>
                              <w:spacing w:before="6"/>
                              <w:rPr>
                                <w:rFonts w:ascii="Times New Roman"/>
                                <w:sz w:val="15"/>
                              </w:rPr>
                            </w:pPr>
                          </w:p>
                          <w:p w14:paraId="34E19179" w14:textId="77777777" w:rsidR="00D35E0C" w:rsidRDefault="00D35E0C">
                            <w:pPr>
                              <w:pStyle w:val="TableParagraph"/>
                              <w:ind w:left="29"/>
                              <w:jc w:val="center"/>
                              <w:rPr>
                                <w:b/>
                                <w:sz w:val="12"/>
                              </w:rPr>
                            </w:pPr>
                            <w:r>
                              <w:rPr>
                                <w:b/>
                                <w:color w:val="FFFFFF"/>
                                <w:w w:val="105"/>
                                <w:sz w:val="12"/>
                              </w:rPr>
                              <w:t>H</w:t>
                            </w:r>
                          </w:p>
                        </w:tc>
                        <w:tc>
                          <w:tcPr>
                            <w:tcW w:w="2255" w:type="dxa"/>
                            <w:tcBorders>
                              <w:top w:val="double" w:sz="6" w:space="0" w:color="808080"/>
                              <w:left w:val="nil"/>
                              <w:bottom w:val="single" w:sz="6" w:space="0" w:color="808080"/>
                              <w:right w:val="single" w:sz="6" w:space="0" w:color="808080"/>
                            </w:tcBorders>
                            <w:shd w:val="clear" w:color="auto" w:fill="F2F2F2"/>
                          </w:tcPr>
                          <w:p w14:paraId="4C969FF4" w14:textId="77777777" w:rsidR="00D35E0C" w:rsidRDefault="00D35E0C">
                            <w:pPr>
                              <w:pStyle w:val="TableParagraph"/>
                              <w:spacing w:before="15" w:line="180" w:lineRule="atLeast"/>
                              <w:ind w:left="26" w:right="10"/>
                              <w:rPr>
                                <w:sz w:val="14"/>
                              </w:rPr>
                            </w:pPr>
                            <w:r>
                              <w:rPr>
                                <w:sz w:val="14"/>
                              </w:rPr>
                              <w:t>The</w:t>
                            </w:r>
                            <w:r>
                              <w:rPr>
                                <w:spacing w:val="-5"/>
                                <w:sz w:val="14"/>
                              </w:rPr>
                              <w:t xml:space="preserve"> </w:t>
                            </w:r>
                            <w:r>
                              <w:rPr>
                                <w:sz w:val="14"/>
                              </w:rPr>
                              <w:t>benefits</w:t>
                            </w:r>
                            <w:r>
                              <w:rPr>
                                <w:spacing w:val="-4"/>
                                <w:sz w:val="14"/>
                              </w:rPr>
                              <w:t xml:space="preserve"> </w:t>
                            </w:r>
                            <w:r>
                              <w:rPr>
                                <w:sz w:val="14"/>
                              </w:rPr>
                              <w:t>of</w:t>
                            </w:r>
                            <w:r>
                              <w:rPr>
                                <w:spacing w:val="-4"/>
                                <w:sz w:val="14"/>
                              </w:rPr>
                              <w:t xml:space="preserve"> </w:t>
                            </w:r>
                            <w:r>
                              <w:rPr>
                                <w:sz w:val="14"/>
                              </w:rPr>
                              <w:t>MAR</w:t>
                            </w:r>
                            <w:r>
                              <w:rPr>
                                <w:spacing w:val="-3"/>
                                <w:sz w:val="14"/>
                              </w:rPr>
                              <w:t xml:space="preserve"> </w:t>
                            </w:r>
                            <w:r>
                              <w:rPr>
                                <w:sz w:val="14"/>
                              </w:rPr>
                              <w:t>are</w:t>
                            </w:r>
                            <w:r>
                              <w:rPr>
                                <w:spacing w:val="-5"/>
                                <w:sz w:val="14"/>
                              </w:rPr>
                              <w:t xml:space="preserve"> </w:t>
                            </w:r>
                            <w:r>
                              <w:rPr>
                                <w:sz w:val="14"/>
                              </w:rPr>
                              <w:t>not</w:t>
                            </w:r>
                            <w:r>
                              <w:rPr>
                                <w:spacing w:val="-6"/>
                                <w:sz w:val="14"/>
                              </w:rPr>
                              <w:t xml:space="preserve"> </w:t>
                            </w:r>
                            <w:r>
                              <w:rPr>
                                <w:sz w:val="14"/>
                              </w:rPr>
                              <w:t>applicable</w:t>
                            </w:r>
                            <w:r>
                              <w:rPr>
                                <w:spacing w:val="-29"/>
                                <w:sz w:val="14"/>
                              </w:rPr>
                              <w:t xml:space="preserve"> </w:t>
                            </w:r>
                            <w:r>
                              <w:rPr>
                                <w:sz w:val="14"/>
                              </w:rPr>
                              <w:t>in this area as much of the area will</w:t>
                            </w:r>
                            <w:r>
                              <w:rPr>
                                <w:spacing w:val="1"/>
                                <w:sz w:val="14"/>
                              </w:rPr>
                              <w:t xml:space="preserve"> </w:t>
                            </w:r>
                            <w:r>
                              <w:rPr>
                                <w:sz w:val="14"/>
                              </w:rPr>
                              <w:t>provide high salinity ground water and</w:t>
                            </w:r>
                            <w:r>
                              <w:rPr>
                                <w:spacing w:val="-29"/>
                                <w:sz w:val="14"/>
                              </w:rPr>
                              <w:t xml:space="preserve"> </w:t>
                            </w:r>
                            <w:r>
                              <w:rPr>
                                <w:sz w:val="14"/>
                              </w:rPr>
                              <w:t>is</w:t>
                            </w:r>
                            <w:r>
                              <w:rPr>
                                <w:spacing w:val="8"/>
                                <w:sz w:val="14"/>
                              </w:rPr>
                              <w:t xml:space="preserve"> </w:t>
                            </w:r>
                            <w:r>
                              <w:rPr>
                                <w:sz w:val="14"/>
                              </w:rPr>
                              <w:t>also</w:t>
                            </w:r>
                            <w:r>
                              <w:rPr>
                                <w:spacing w:val="6"/>
                                <w:sz w:val="14"/>
                              </w:rPr>
                              <w:t xml:space="preserve"> </w:t>
                            </w:r>
                            <w:r>
                              <w:rPr>
                                <w:sz w:val="14"/>
                              </w:rPr>
                              <w:t>unconfined.</w:t>
                            </w:r>
                            <w:r>
                              <w:rPr>
                                <w:spacing w:val="6"/>
                                <w:sz w:val="14"/>
                              </w:rPr>
                              <w:t xml:space="preserve"> </w:t>
                            </w:r>
                            <w:r>
                              <w:rPr>
                                <w:sz w:val="14"/>
                              </w:rPr>
                              <w:t>There</w:t>
                            </w:r>
                            <w:r>
                              <w:rPr>
                                <w:spacing w:val="7"/>
                                <w:sz w:val="14"/>
                              </w:rPr>
                              <w:t xml:space="preserve"> </w:t>
                            </w:r>
                            <w:r>
                              <w:rPr>
                                <w:sz w:val="14"/>
                              </w:rPr>
                              <w:t>is</w:t>
                            </w:r>
                            <w:r>
                              <w:rPr>
                                <w:spacing w:val="1"/>
                                <w:sz w:val="14"/>
                              </w:rPr>
                              <w:t xml:space="preserve"> </w:t>
                            </w:r>
                            <w:r>
                              <w:rPr>
                                <w:sz w:val="14"/>
                              </w:rPr>
                              <w:t>uncertainty regarding the suitability of</w:t>
                            </w:r>
                            <w:r>
                              <w:rPr>
                                <w:spacing w:val="-29"/>
                                <w:sz w:val="14"/>
                              </w:rPr>
                              <w:t xml:space="preserve"> </w:t>
                            </w:r>
                            <w:r>
                              <w:rPr>
                                <w:sz w:val="14"/>
                              </w:rPr>
                              <w:t>the aquifer in this location as the</w:t>
                            </w:r>
                            <w:r>
                              <w:rPr>
                                <w:spacing w:val="1"/>
                                <w:sz w:val="14"/>
                              </w:rPr>
                              <w:t xml:space="preserve"> </w:t>
                            </w:r>
                            <w:r>
                              <w:rPr>
                                <w:sz w:val="14"/>
                              </w:rPr>
                              <w:t>losses would</w:t>
                            </w:r>
                            <w:r>
                              <w:rPr>
                                <w:spacing w:val="-3"/>
                                <w:sz w:val="14"/>
                              </w:rPr>
                              <w:t xml:space="preserve"> </w:t>
                            </w:r>
                            <w:r>
                              <w:rPr>
                                <w:sz w:val="14"/>
                              </w:rPr>
                              <w:t>be</w:t>
                            </w:r>
                            <w:r>
                              <w:rPr>
                                <w:spacing w:val="-2"/>
                                <w:sz w:val="14"/>
                              </w:rPr>
                              <w:t xml:space="preserve"> </w:t>
                            </w:r>
                            <w:r>
                              <w:rPr>
                                <w:sz w:val="14"/>
                              </w:rPr>
                              <w:t>significant.</w:t>
                            </w:r>
                          </w:p>
                        </w:tc>
                      </w:tr>
                    </w:tbl>
                    <w:p w14:paraId="4A7CE1F2" w14:textId="77777777" w:rsidR="00D35E0C" w:rsidRDefault="00D35E0C" w:rsidP="00D35E0C">
                      <w:pPr>
                        <w:pStyle w:val="BodyText"/>
                      </w:pPr>
                    </w:p>
                  </w:txbxContent>
                </v:textbox>
                <w10:anchorlock/>
              </v:shape>
            </w:pict>
          </mc:Fallback>
        </mc:AlternateContent>
      </w:r>
    </w:p>
    <w:p w14:paraId="4237E7AE" w14:textId="65F5B682" w:rsidR="00D35E0C" w:rsidRDefault="00D35E0C" w:rsidP="00D35E0C">
      <w:pPr>
        <w:pStyle w:val="BodyText"/>
        <w:spacing w:before="1"/>
        <w:rPr>
          <w:rFonts w:ascii="Arial"/>
          <w:i/>
          <w:sz w:val="9"/>
        </w:rPr>
      </w:pPr>
      <w:r>
        <w:rPr>
          <w:rFonts w:ascii="Calibri"/>
          <w:i/>
          <w:noProof/>
          <w:sz w:val="20"/>
        </w:rPr>
        <mc:AlternateContent>
          <mc:Choice Requires="wpg">
            <w:drawing>
              <wp:anchor distT="0" distB="0" distL="0" distR="0" simplePos="0" relativeHeight="251658274" behindDoc="1" locked="0" layoutInCell="1" allowOverlap="1" wp14:anchorId="0C27BD15" wp14:editId="7E43C644">
                <wp:simplePos x="0" y="0"/>
                <wp:positionH relativeFrom="page">
                  <wp:posOffset>675005</wp:posOffset>
                </wp:positionH>
                <wp:positionV relativeFrom="paragraph">
                  <wp:posOffset>81280</wp:posOffset>
                </wp:positionV>
                <wp:extent cx="3075940" cy="1137285"/>
                <wp:effectExtent l="0" t="0" r="1905" b="0"/>
                <wp:wrapTopAndBottom/>
                <wp:docPr id="2022718098" name="Group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137285"/>
                          <a:chOff x="1063" y="128"/>
                          <a:chExt cx="4844" cy="1791"/>
                        </a:xfrm>
                      </wpg:grpSpPr>
                      <wps:wsp>
                        <wps:cNvPr id="237221594" name="docshape82"/>
                        <wps:cNvSpPr txBox="1">
                          <a:spLocks noChangeArrowheads="1"/>
                        </wps:cNvSpPr>
                        <wps:spPr bwMode="auto">
                          <a:xfrm>
                            <a:off x="1063" y="702"/>
                            <a:ext cx="4844" cy="1217"/>
                          </a:xfrm>
                          <a:prstGeom prst="rect">
                            <a:avLst/>
                          </a:prstGeom>
                          <a:solidFill>
                            <a:srgbClr val="A8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AEBB4" w14:textId="77777777" w:rsidR="00D35E0C" w:rsidRDefault="00D35E0C" w:rsidP="00D35E0C">
                              <w:pPr>
                                <w:spacing w:before="5"/>
                                <w:rPr>
                                  <w:rFonts w:ascii="Arial"/>
                                  <w:color w:val="000000"/>
                                  <w:sz w:val="34"/>
                                </w:rPr>
                              </w:pPr>
                            </w:p>
                            <w:p w14:paraId="105132E8" w14:textId="77777777" w:rsidR="00D35E0C" w:rsidRDefault="00D35E0C" w:rsidP="00D35E0C">
                              <w:pPr>
                                <w:ind w:left="1291"/>
                                <w:rPr>
                                  <w:rFonts w:ascii="Arial"/>
                                  <w:color w:val="000000"/>
                                  <w:sz w:val="35"/>
                                </w:rPr>
                              </w:pPr>
                              <w:r>
                                <w:rPr>
                                  <w:rFonts w:ascii="Arial"/>
                                  <w:color w:val="FFFFFF"/>
                                  <w:sz w:val="35"/>
                                </w:rPr>
                                <w:t>Not</w:t>
                              </w:r>
                              <w:r>
                                <w:rPr>
                                  <w:rFonts w:ascii="Arial"/>
                                  <w:color w:val="FFFFFF"/>
                                  <w:spacing w:val="8"/>
                                  <w:sz w:val="35"/>
                                </w:rPr>
                                <w:t xml:space="preserve"> </w:t>
                              </w:r>
                              <w:r>
                                <w:rPr>
                                  <w:rFonts w:ascii="Arial"/>
                                  <w:color w:val="FFFFFF"/>
                                  <w:sz w:val="35"/>
                                </w:rPr>
                                <w:t>shortlisted</w:t>
                              </w:r>
                            </w:p>
                          </w:txbxContent>
                        </wps:txbx>
                        <wps:bodyPr rot="0" vert="horz" wrap="square" lIns="0" tIns="0" rIns="0" bIns="0" anchor="t" anchorCtr="0" upright="1">
                          <a:noAutofit/>
                        </wps:bodyPr>
                      </wps:wsp>
                      <wps:wsp>
                        <wps:cNvPr id="877747907" name="docshape83"/>
                        <wps:cNvSpPr txBox="1">
                          <a:spLocks noChangeArrowheads="1"/>
                        </wps:cNvSpPr>
                        <wps:spPr bwMode="auto">
                          <a:xfrm>
                            <a:off x="1063" y="128"/>
                            <a:ext cx="4844" cy="574"/>
                          </a:xfrm>
                          <a:prstGeom prst="rect">
                            <a:avLst/>
                          </a:prstGeom>
                          <a:solidFill>
                            <a:srgbClr val="001F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94537" w14:textId="77777777" w:rsidR="00D35E0C" w:rsidRDefault="00D35E0C" w:rsidP="00D35E0C">
                              <w:pPr>
                                <w:spacing w:before="148"/>
                                <w:ind w:left="863"/>
                                <w:rPr>
                                  <w:color w:val="000000"/>
                                </w:rPr>
                              </w:pPr>
                              <w:r>
                                <w:rPr>
                                  <w:color w:val="FFFFFF"/>
                                </w:rPr>
                                <w:t>Preliminary</w:t>
                              </w:r>
                              <w:r>
                                <w:rPr>
                                  <w:color w:val="FFFFFF"/>
                                  <w:spacing w:val="28"/>
                                </w:rPr>
                                <w:t xml:space="preserve"> </w:t>
                              </w:r>
                              <w:r>
                                <w:rPr>
                                  <w:color w:val="FFFFFF"/>
                                </w:rPr>
                                <w:t>Assessment</w:t>
                              </w:r>
                              <w:r>
                                <w:rPr>
                                  <w:color w:val="FFFFFF"/>
                                  <w:spacing w:val="29"/>
                                </w:rPr>
                                <w:t xml:space="preserve"> </w:t>
                              </w:r>
                              <w:r>
                                <w:rPr>
                                  <w:color w:val="FFFFFF"/>
                                </w:rPr>
                                <w:t>Outcome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27BD15" id="Group 52" o:spid="_x0000_s1092" alt="&quot;&quot;" style="position:absolute;margin-left:53.15pt;margin-top:6.4pt;width:242.2pt;height:89.55pt;z-index:-251658206;mso-wrap-distance-left:0;mso-wrap-distance-right:0;mso-position-horizontal-relative:page;mso-position-vertical-relative:text" coordorigin="1063,128" coordsize="4844,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">
                <v:shape id="docshape82" o:spid="_x0000_s1093" type="#_x0000_t202" style="position:absolute;left:1063;top:702;width:4844;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" fillcolor="#a80000" stroked="f">
                  <v:textbox inset="0,0,0,0">
                    <w:txbxContent>
                      <w:p w14:paraId="569AEBB4" w14:textId="77777777" w:rsidR="00D35E0C" w:rsidRDefault="00D35E0C" w:rsidP="00D35E0C">
                        <w:pPr>
                          <w:spacing w:before="5"/>
                          <w:rPr>
                            <w:rFonts w:ascii="Arial"/>
                            <w:color w:val="000000"/>
                            <w:sz w:val="34"/>
                          </w:rPr>
                        </w:pPr>
                      </w:p>
                      <w:p w14:paraId="105132E8" w14:textId="77777777" w:rsidR="00D35E0C" w:rsidRDefault="00D35E0C" w:rsidP="00D35E0C">
                        <w:pPr>
                          <w:ind w:left="1291"/>
                          <w:rPr>
                            <w:rFonts w:ascii="Arial"/>
                            <w:color w:val="000000"/>
                            <w:sz w:val="35"/>
                          </w:rPr>
                        </w:pPr>
                        <w:r>
                          <w:rPr>
                            <w:rFonts w:ascii="Arial"/>
                            <w:color w:val="FFFFFF"/>
                            <w:sz w:val="35"/>
                          </w:rPr>
                          <w:t>Not</w:t>
                        </w:r>
                        <w:r>
                          <w:rPr>
                            <w:rFonts w:ascii="Arial"/>
                            <w:color w:val="FFFFFF"/>
                            <w:spacing w:val="8"/>
                            <w:sz w:val="35"/>
                          </w:rPr>
                          <w:t xml:space="preserve"> </w:t>
                        </w:r>
                        <w:r>
                          <w:rPr>
                            <w:rFonts w:ascii="Arial"/>
                            <w:color w:val="FFFFFF"/>
                            <w:sz w:val="35"/>
                          </w:rPr>
                          <w:t>shortlisted</w:t>
                        </w:r>
                      </w:p>
                    </w:txbxContent>
                  </v:textbox>
                </v:shape>
                <v:shape id="docshape83" o:spid="_x0000_s1094" type="#_x0000_t202" style="position:absolute;left:1063;top:128;width:4844;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" fillcolor="#001f60" stroked="f">
                  <v:textbox inset="0,0,0,0">
                    <w:txbxContent>
                      <w:p w14:paraId="19294537" w14:textId="77777777" w:rsidR="00D35E0C" w:rsidRDefault="00D35E0C" w:rsidP="00D35E0C">
                        <w:pPr>
                          <w:spacing w:before="148"/>
                          <w:ind w:left="863"/>
                          <w:rPr>
                            <w:color w:val="000000"/>
                          </w:rPr>
                        </w:pPr>
                        <w:r>
                          <w:rPr>
                            <w:color w:val="FFFFFF"/>
                          </w:rPr>
                          <w:t>Preliminary</w:t>
                        </w:r>
                        <w:r>
                          <w:rPr>
                            <w:color w:val="FFFFFF"/>
                            <w:spacing w:val="28"/>
                          </w:rPr>
                          <w:t xml:space="preserve"> </w:t>
                        </w:r>
                        <w:r>
                          <w:rPr>
                            <w:color w:val="FFFFFF"/>
                          </w:rPr>
                          <w:t>Assessment</w:t>
                        </w:r>
                        <w:r>
                          <w:rPr>
                            <w:color w:val="FFFFFF"/>
                            <w:spacing w:val="29"/>
                          </w:rPr>
                          <w:t xml:space="preserve"> </w:t>
                        </w:r>
                        <w:r>
                          <w:rPr>
                            <w:color w:val="FFFFFF"/>
                          </w:rPr>
                          <w:t>Outcome</w:t>
                        </w:r>
                      </w:p>
                    </w:txbxContent>
                  </v:textbox>
                </v:shape>
                <w10:wrap type="topAndBottom" anchorx="page"/>
              </v:group>
            </w:pict>
          </mc:Fallback>
        </mc:AlternateContent>
      </w:r>
      <w:r>
        <w:rPr>
          <w:rFonts w:ascii="Calibri"/>
          <w:i/>
          <w:noProof/>
          <w:sz w:val="20"/>
        </w:rPr>
        <mc:AlternateContent>
          <mc:Choice Requires="wpg">
            <w:drawing>
              <wp:anchor distT="0" distB="0" distL="0" distR="0" simplePos="0" relativeHeight="251658275" behindDoc="1" locked="0" layoutInCell="1" allowOverlap="1" wp14:anchorId="6B8D93EF" wp14:editId="091A0C41">
                <wp:simplePos x="0" y="0"/>
                <wp:positionH relativeFrom="page">
                  <wp:posOffset>3851275</wp:posOffset>
                </wp:positionH>
                <wp:positionV relativeFrom="paragraph">
                  <wp:posOffset>81280</wp:posOffset>
                </wp:positionV>
                <wp:extent cx="3185160" cy="1137285"/>
                <wp:effectExtent l="3175" t="0" r="2540" b="0"/>
                <wp:wrapTopAndBottom/>
                <wp:docPr id="60294443" name="Group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5160" cy="1137285"/>
                          <a:chOff x="6065" y="128"/>
                          <a:chExt cx="5016" cy="1791"/>
                        </a:xfrm>
                      </wpg:grpSpPr>
                      <wps:wsp>
                        <wps:cNvPr id="592804218" name="docshape85"/>
                        <wps:cNvSpPr txBox="1">
                          <a:spLocks noChangeArrowheads="1"/>
                        </wps:cNvSpPr>
                        <wps:spPr bwMode="auto">
                          <a:xfrm>
                            <a:off x="6064" y="702"/>
                            <a:ext cx="5016" cy="121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5BA030" w14:textId="77777777" w:rsidR="00D35E0C" w:rsidRDefault="00D35E0C" w:rsidP="00D35E0C">
                              <w:pPr>
                                <w:spacing w:before="10" w:line="264" w:lineRule="auto"/>
                                <w:ind w:left="31" w:right="143"/>
                                <w:rPr>
                                  <w:rFonts w:ascii="Arial"/>
                                  <w:color w:val="000000"/>
                                  <w:sz w:val="14"/>
                                </w:rPr>
                              </w:pPr>
                              <w:r>
                                <w:rPr>
                                  <w:rFonts w:ascii="Arial"/>
                                  <w:color w:val="000000"/>
                                  <w:w w:val="105"/>
                                  <w:sz w:val="14"/>
                                </w:rPr>
                                <w:t>The option offers a desirable solution in theory. However, expert advice</w:t>
                              </w:r>
                              <w:r>
                                <w:rPr>
                                  <w:rFonts w:ascii="Arial"/>
                                  <w:color w:val="000000"/>
                                  <w:spacing w:val="1"/>
                                  <w:w w:val="105"/>
                                  <w:sz w:val="14"/>
                                </w:rPr>
                                <w:t xml:space="preserve"> </w:t>
                              </w:r>
                              <w:r>
                                <w:rPr>
                                  <w:rFonts w:ascii="Arial"/>
                                  <w:color w:val="000000"/>
                                  <w:w w:val="105"/>
                                  <w:sz w:val="14"/>
                                </w:rPr>
                                <w:t>confirmed</w:t>
                              </w:r>
                              <w:r>
                                <w:rPr>
                                  <w:rFonts w:ascii="Arial"/>
                                  <w:color w:val="000000"/>
                                  <w:spacing w:val="-10"/>
                                  <w:w w:val="105"/>
                                  <w:sz w:val="14"/>
                                </w:rPr>
                                <w:t xml:space="preserve"> </w:t>
                              </w:r>
                              <w:r>
                                <w:rPr>
                                  <w:rFonts w:ascii="Arial"/>
                                  <w:color w:val="000000"/>
                                  <w:w w:val="105"/>
                                  <w:sz w:val="14"/>
                                </w:rPr>
                                <w:t>the</w:t>
                              </w:r>
                              <w:r>
                                <w:rPr>
                                  <w:rFonts w:ascii="Arial"/>
                                  <w:color w:val="000000"/>
                                  <w:spacing w:val="-10"/>
                                  <w:w w:val="105"/>
                                  <w:sz w:val="14"/>
                                </w:rPr>
                                <w:t xml:space="preserve"> </w:t>
                              </w:r>
                              <w:r>
                                <w:rPr>
                                  <w:rFonts w:ascii="Arial"/>
                                  <w:color w:val="000000"/>
                                  <w:w w:val="105"/>
                                  <w:sz w:val="14"/>
                                </w:rPr>
                                <w:t>solution</w:t>
                              </w:r>
                              <w:r>
                                <w:rPr>
                                  <w:rFonts w:ascii="Arial"/>
                                  <w:color w:val="000000"/>
                                  <w:spacing w:val="-9"/>
                                  <w:w w:val="105"/>
                                  <w:sz w:val="14"/>
                                </w:rPr>
                                <w:t xml:space="preserve"> </w:t>
                              </w:r>
                              <w:r>
                                <w:rPr>
                                  <w:rFonts w:ascii="Arial"/>
                                  <w:color w:val="000000"/>
                                  <w:w w:val="105"/>
                                  <w:sz w:val="14"/>
                                </w:rPr>
                                <w:t>is</w:t>
                              </w:r>
                              <w:r>
                                <w:rPr>
                                  <w:rFonts w:ascii="Arial"/>
                                  <w:color w:val="000000"/>
                                  <w:spacing w:val="-9"/>
                                  <w:w w:val="105"/>
                                  <w:sz w:val="14"/>
                                </w:rPr>
                                <w:t xml:space="preserve"> </w:t>
                              </w:r>
                              <w:r>
                                <w:rPr>
                                  <w:rFonts w:ascii="Arial"/>
                                  <w:color w:val="000000"/>
                                  <w:w w:val="105"/>
                                  <w:sz w:val="14"/>
                                </w:rPr>
                                <w:t>not</w:t>
                              </w:r>
                              <w:r>
                                <w:rPr>
                                  <w:rFonts w:ascii="Arial"/>
                                  <w:color w:val="000000"/>
                                  <w:spacing w:val="-8"/>
                                  <w:w w:val="105"/>
                                  <w:sz w:val="14"/>
                                </w:rPr>
                                <w:t xml:space="preserve"> </w:t>
                              </w:r>
                              <w:r>
                                <w:rPr>
                                  <w:rFonts w:ascii="Arial"/>
                                  <w:color w:val="000000"/>
                                  <w:w w:val="105"/>
                                  <w:sz w:val="14"/>
                                </w:rPr>
                                <w:t>viable</w:t>
                              </w:r>
                              <w:r>
                                <w:rPr>
                                  <w:rFonts w:ascii="Arial"/>
                                  <w:color w:val="000000"/>
                                  <w:spacing w:val="-10"/>
                                  <w:w w:val="105"/>
                                  <w:sz w:val="14"/>
                                </w:rPr>
                                <w:t xml:space="preserve"> </w:t>
                              </w:r>
                              <w:r>
                                <w:rPr>
                                  <w:rFonts w:ascii="Arial"/>
                                  <w:color w:val="000000"/>
                                  <w:w w:val="105"/>
                                  <w:sz w:val="14"/>
                                </w:rPr>
                                <w:t>in</w:t>
                              </w:r>
                              <w:r>
                                <w:rPr>
                                  <w:rFonts w:ascii="Arial"/>
                                  <w:color w:val="000000"/>
                                  <w:spacing w:val="-9"/>
                                  <w:w w:val="105"/>
                                  <w:sz w:val="14"/>
                                </w:rPr>
                                <w:t xml:space="preserve"> </w:t>
                              </w:r>
                              <w:r>
                                <w:rPr>
                                  <w:rFonts w:ascii="Arial"/>
                                  <w:color w:val="000000"/>
                                  <w:w w:val="105"/>
                                  <w:sz w:val="14"/>
                                </w:rPr>
                                <w:t>this</w:t>
                              </w:r>
                              <w:r>
                                <w:rPr>
                                  <w:rFonts w:ascii="Arial"/>
                                  <w:color w:val="000000"/>
                                  <w:spacing w:val="-9"/>
                                  <w:w w:val="105"/>
                                  <w:sz w:val="14"/>
                                </w:rPr>
                                <w:t xml:space="preserve"> </w:t>
                              </w:r>
                              <w:r>
                                <w:rPr>
                                  <w:rFonts w:ascii="Arial"/>
                                  <w:color w:val="000000"/>
                                  <w:w w:val="105"/>
                                  <w:sz w:val="14"/>
                                </w:rPr>
                                <w:t>area</w:t>
                              </w:r>
                              <w:r>
                                <w:rPr>
                                  <w:rFonts w:ascii="Arial"/>
                                  <w:color w:val="000000"/>
                                  <w:spacing w:val="-10"/>
                                  <w:w w:val="105"/>
                                  <w:sz w:val="14"/>
                                </w:rPr>
                                <w:t xml:space="preserve"> </w:t>
                              </w:r>
                              <w:r>
                                <w:rPr>
                                  <w:rFonts w:ascii="Arial"/>
                                  <w:color w:val="000000"/>
                                  <w:w w:val="105"/>
                                  <w:sz w:val="14"/>
                                </w:rPr>
                                <w:t>due</w:t>
                              </w:r>
                              <w:r>
                                <w:rPr>
                                  <w:rFonts w:ascii="Arial"/>
                                  <w:color w:val="000000"/>
                                  <w:spacing w:val="-9"/>
                                  <w:w w:val="105"/>
                                  <w:sz w:val="14"/>
                                </w:rPr>
                                <w:t xml:space="preserve"> </w:t>
                              </w:r>
                              <w:r>
                                <w:rPr>
                                  <w:rFonts w:ascii="Arial"/>
                                  <w:color w:val="000000"/>
                                  <w:w w:val="105"/>
                                  <w:sz w:val="14"/>
                                </w:rPr>
                                <w:t>to</w:t>
                              </w:r>
                              <w:r>
                                <w:rPr>
                                  <w:rFonts w:ascii="Arial"/>
                                  <w:color w:val="000000"/>
                                  <w:spacing w:val="-9"/>
                                  <w:w w:val="105"/>
                                  <w:sz w:val="14"/>
                                </w:rPr>
                                <w:t xml:space="preserve"> </w:t>
                              </w:r>
                              <w:r>
                                <w:rPr>
                                  <w:rFonts w:ascii="Arial"/>
                                  <w:color w:val="000000"/>
                                  <w:w w:val="105"/>
                                  <w:sz w:val="14"/>
                                </w:rPr>
                                <w:t>unfavourable</w:t>
                              </w:r>
                              <w:r>
                                <w:rPr>
                                  <w:rFonts w:ascii="Arial"/>
                                  <w:color w:val="000000"/>
                                  <w:spacing w:val="-10"/>
                                  <w:w w:val="105"/>
                                  <w:sz w:val="14"/>
                                </w:rPr>
                                <w:t xml:space="preserve"> </w:t>
                              </w:r>
                              <w:r>
                                <w:rPr>
                                  <w:rFonts w:ascii="Arial"/>
                                  <w:color w:val="000000"/>
                                  <w:w w:val="105"/>
                                  <w:sz w:val="14"/>
                                </w:rPr>
                                <w:t>aquifer</w:t>
                              </w:r>
                              <w:r>
                                <w:rPr>
                                  <w:rFonts w:ascii="Arial"/>
                                  <w:color w:val="000000"/>
                                  <w:spacing w:val="1"/>
                                  <w:w w:val="105"/>
                                  <w:sz w:val="14"/>
                                </w:rPr>
                                <w:t xml:space="preserve"> </w:t>
                              </w:r>
                              <w:r>
                                <w:rPr>
                                  <w:rFonts w:ascii="Arial"/>
                                  <w:color w:val="000000"/>
                                  <w:spacing w:val="-1"/>
                                  <w:w w:val="105"/>
                                  <w:sz w:val="14"/>
                                </w:rPr>
                                <w:t>conditions.</w:t>
                              </w:r>
                              <w:r>
                                <w:rPr>
                                  <w:rFonts w:ascii="Arial"/>
                                  <w:color w:val="000000"/>
                                  <w:spacing w:val="-8"/>
                                  <w:w w:val="105"/>
                                  <w:sz w:val="14"/>
                                </w:rPr>
                                <w:t xml:space="preserve"> </w:t>
                              </w:r>
                              <w:r>
                                <w:rPr>
                                  <w:rFonts w:ascii="Arial"/>
                                  <w:color w:val="000000"/>
                                  <w:spacing w:val="-1"/>
                                  <w:w w:val="105"/>
                                  <w:sz w:val="14"/>
                                </w:rPr>
                                <w:t>In</w:t>
                              </w:r>
                              <w:r>
                                <w:rPr>
                                  <w:rFonts w:ascii="Arial"/>
                                  <w:color w:val="000000"/>
                                  <w:spacing w:val="-9"/>
                                  <w:w w:val="105"/>
                                  <w:sz w:val="14"/>
                                </w:rPr>
                                <w:t xml:space="preserve"> </w:t>
                              </w:r>
                              <w:r>
                                <w:rPr>
                                  <w:rFonts w:ascii="Arial"/>
                                  <w:color w:val="000000"/>
                                  <w:spacing w:val="-1"/>
                                  <w:w w:val="105"/>
                                  <w:sz w:val="14"/>
                                </w:rPr>
                                <w:t>the</w:t>
                              </w:r>
                              <w:r>
                                <w:rPr>
                                  <w:rFonts w:ascii="Arial"/>
                                  <w:color w:val="000000"/>
                                  <w:spacing w:val="-9"/>
                                  <w:w w:val="105"/>
                                  <w:sz w:val="14"/>
                                </w:rPr>
                                <w:t xml:space="preserve"> </w:t>
                              </w:r>
                              <w:r>
                                <w:rPr>
                                  <w:rFonts w:ascii="Arial"/>
                                  <w:color w:val="000000"/>
                                  <w:spacing w:val="-1"/>
                                  <w:w w:val="105"/>
                                  <w:sz w:val="14"/>
                                </w:rPr>
                                <w:t>upper</w:t>
                              </w:r>
                              <w:r>
                                <w:rPr>
                                  <w:rFonts w:ascii="Arial"/>
                                  <w:color w:val="000000"/>
                                  <w:spacing w:val="-7"/>
                                  <w:w w:val="105"/>
                                  <w:sz w:val="14"/>
                                </w:rPr>
                                <w:t xml:space="preserve"> </w:t>
                              </w:r>
                              <w:r>
                                <w:rPr>
                                  <w:rFonts w:ascii="Arial"/>
                                  <w:color w:val="000000"/>
                                  <w:spacing w:val="-1"/>
                                  <w:w w:val="105"/>
                                  <w:sz w:val="14"/>
                                </w:rPr>
                                <w:t>reaches</w:t>
                              </w:r>
                              <w:r>
                                <w:rPr>
                                  <w:rFonts w:ascii="Arial"/>
                                  <w:color w:val="000000"/>
                                  <w:spacing w:val="-9"/>
                                  <w:w w:val="105"/>
                                  <w:sz w:val="14"/>
                                </w:rPr>
                                <w:t xml:space="preserve"> </w:t>
                              </w:r>
                              <w:r>
                                <w:rPr>
                                  <w:rFonts w:ascii="Arial"/>
                                  <w:color w:val="000000"/>
                                  <w:spacing w:val="-1"/>
                                  <w:w w:val="105"/>
                                  <w:sz w:val="14"/>
                                </w:rPr>
                                <w:t>of</w:t>
                              </w:r>
                              <w:r>
                                <w:rPr>
                                  <w:rFonts w:ascii="Arial"/>
                                  <w:color w:val="000000"/>
                                  <w:spacing w:val="-7"/>
                                  <w:w w:val="105"/>
                                  <w:sz w:val="14"/>
                                </w:rPr>
                                <w:t xml:space="preserve"> </w:t>
                              </w:r>
                              <w:r>
                                <w:rPr>
                                  <w:rFonts w:ascii="Arial"/>
                                  <w:color w:val="000000"/>
                                  <w:w w:val="105"/>
                                  <w:sz w:val="14"/>
                                </w:rPr>
                                <w:t>the</w:t>
                              </w:r>
                              <w:r>
                                <w:rPr>
                                  <w:rFonts w:ascii="Arial"/>
                                  <w:color w:val="000000"/>
                                  <w:spacing w:val="-9"/>
                                  <w:w w:val="105"/>
                                  <w:sz w:val="14"/>
                                </w:rPr>
                                <w:t xml:space="preserve"> </w:t>
                              </w:r>
                              <w:r>
                                <w:rPr>
                                  <w:rFonts w:ascii="Arial"/>
                                  <w:color w:val="000000"/>
                                  <w:w w:val="105"/>
                                  <w:sz w:val="14"/>
                                </w:rPr>
                                <w:t>project</w:t>
                              </w:r>
                              <w:r>
                                <w:rPr>
                                  <w:rFonts w:ascii="Arial"/>
                                  <w:color w:val="000000"/>
                                  <w:spacing w:val="-8"/>
                                  <w:w w:val="105"/>
                                  <w:sz w:val="14"/>
                                </w:rPr>
                                <w:t xml:space="preserve"> </w:t>
                              </w:r>
                              <w:r>
                                <w:rPr>
                                  <w:rFonts w:ascii="Arial"/>
                                  <w:color w:val="000000"/>
                                  <w:w w:val="105"/>
                                  <w:sz w:val="14"/>
                                </w:rPr>
                                <w:t>area</w:t>
                              </w:r>
                              <w:r>
                                <w:rPr>
                                  <w:rFonts w:ascii="Arial"/>
                                  <w:color w:val="000000"/>
                                  <w:spacing w:val="-9"/>
                                  <w:w w:val="105"/>
                                  <w:sz w:val="14"/>
                                </w:rPr>
                                <w:t xml:space="preserve"> </w:t>
                              </w:r>
                              <w:r>
                                <w:rPr>
                                  <w:rFonts w:ascii="Arial"/>
                                  <w:color w:val="000000"/>
                                  <w:w w:val="105"/>
                                  <w:sz w:val="14"/>
                                </w:rPr>
                                <w:t>the</w:t>
                              </w:r>
                              <w:r>
                                <w:rPr>
                                  <w:rFonts w:ascii="Arial"/>
                                  <w:color w:val="000000"/>
                                  <w:spacing w:val="-9"/>
                                  <w:w w:val="105"/>
                                  <w:sz w:val="14"/>
                                </w:rPr>
                                <w:t xml:space="preserve"> </w:t>
                              </w:r>
                              <w:r>
                                <w:rPr>
                                  <w:rFonts w:ascii="Arial"/>
                                  <w:color w:val="000000"/>
                                  <w:w w:val="105"/>
                                  <w:sz w:val="14"/>
                                </w:rPr>
                                <w:t>bedrock</w:t>
                              </w:r>
                              <w:r>
                                <w:rPr>
                                  <w:rFonts w:ascii="Arial"/>
                                  <w:color w:val="000000"/>
                                  <w:spacing w:val="-6"/>
                                  <w:w w:val="105"/>
                                  <w:sz w:val="14"/>
                                </w:rPr>
                                <w:t xml:space="preserve"> </w:t>
                              </w:r>
                              <w:r>
                                <w:rPr>
                                  <w:rFonts w:ascii="Arial"/>
                                  <w:color w:val="000000"/>
                                  <w:w w:val="105"/>
                                  <w:sz w:val="14"/>
                                </w:rPr>
                                <w:t>aquifers</w:t>
                              </w:r>
                              <w:r>
                                <w:rPr>
                                  <w:rFonts w:ascii="Arial"/>
                                  <w:color w:val="000000"/>
                                  <w:spacing w:val="-8"/>
                                  <w:w w:val="105"/>
                                  <w:sz w:val="14"/>
                                </w:rPr>
                                <w:t xml:space="preserve"> </w:t>
                              </w:r>
                              <w:r>
                                <w:rPr>
                                  <w:rFonts w:ascii="Arial"/>
                                  <w:color w:val="000000"/>
                                  <w:w w:val="105"/>
                                  <w:sz w:val="14"/>
                                </w:rPr>
                                <w:t>are</w:t>
                              </w:r>
                              <w:r>
                                <w:rPr>
                                  <w:rFonts w:ascii="Arial"/>
                                  <w:color w:val="000000"/>
                                  <w:spacing w:val="-38"/>
                                  <w:w w:val="105"/>
                                  <w:sz w:val="14"/>
                                </w:rPr>
                                <w:t xml:space="preserve"> </w:t>
                              </w:r>
                              <w:r>
                                <w:rPr>
                                  <w:rFonts w:ascii="Arial"/>
                                  <w:color w:val="000000"/>
                                  <w:spacing w:val="-1"/>
                                  <w:w w:val="105"/>
                                  <w:sz w:val="14"/>
                                </w:rPr>
                                <w:t>not</w:t>
                              </w:r>
                              <w:r>
                                <w:rPr>
                                  <w:rFonts w:ascii="Arial"/>
                                  <w:color w:val="000000"/>
                                  <w:spacing w:val="-8"/>
                                  <w:w w:val="105"/>
                                  <w:sz w:val="14"/>
                                </w:rPr>
                                <w:t xml:space="preserve"> </w:t>
                              </w:r>
                              <w:r>
                                <w:rPr>
                                  <w:rFonts w:ascii="Arial"/>
                                  <w:color w:val="000000"/>
                                  <w:spacing w:val="-1"/>
                                  <w:w w:val="105"/>
                                  <w:sz w:val="14"/>
                                </w:rPr>
                                <w:t>confined</w:t>
                              </w:r>
                              <w:r>
                                <w:rPr>
                                  <w:rFonts w:ascii="Arial"/>
                                  <w:color w:val="000000"/>
                                  <w:spacing w:val="-9"/>
                                  <w:w w:val="105"/>
                                  <w:sz w:val="14"/>
                                </w:rPr>
                                <w:t xml:space="preserve"> </w:t>
                              </w:r>
                              <w:r>
                                <w:rPr>
                                  <w:rFonts w:ascii="Arial"/>
                                  <w:color w:val="000000"/>
                                  <w:spacing w:val="-1"/>
                                  <w:w w:val="105"/>
                                  <w:sz w:val="14"/>
                                </w:rPr>
                                <w:t>and</w:t>
                              </w:r>
                              <w:r>
                                <w:rPr>
                                  <w:rFonts w:ascii="Arial"/>
                                  <w:color w:val="000000"/>
                                  <w:spacing w:val="-9"/>
                                  <w:w w:val="105"/>
                                  <w:sz w:val="14"/>
                                </w:rPr>
                                <w:t xml:space="preserve"> </w:t>
                              </w:r>
                              <w:r>
                                <w:rPr>
                                  <w:rFonts w:ascii="Arial"/>
                                  <w:color w:val="000000"/>
                                  <w:spacing w:val="-1"/>
                                  <w:w w:val="105"/>
                                  <w:sz w:val="14"/>
                                </w:rPr>
                                <w:t>can't</w:t>
                              </w:r>
                              <w:r>
                                <w:rPr>
                                  <w:rFonts w:ascii="Arial"/>
                                  <w:color w:val="000000"/>
                                  <w:spacing w:val="-7"/>
                                  <w:w w:val="105"/>
                                  <w:sz w:val="14"/>
                                </w:rPr>
                                <w:t xml:space="preserve"> </w:t>
                              </w:r>
                              <w:r>
                                <w:rPr>
                                  <w:rFonts w:ascii="Arial"/>
                                  <w:color w:val="000000"/>
                                  <w:spacing w:val="-1"/>
                                  <w:w w:val="105"/>
                                  <w:sz w:val="14"/>
                                </w:rPr>
                                <w:t>retain</w:t>
                              </w:r>
                              <w:r>
                                <w:rPr>
                                  <w:rFonts w:ascii="Arial"/>
                                  <w:color w:val="000000"/>
                                  <w:spacing w:val="-9"/>
                                  <w:w w:val="105"/>
                                  <w:sz w:val="14"/>
                                </w:rPr>
                                <w:t xml:space="preserve"> </w:t>
                              </w:r>
                              <w:r>
                                <w:rPr>
                                  <w:rFonts w:ascii="Arial"/>
                                  <w:color w:val="000000"/>
                                  <w:spacing w:val="-1"/>
                                  <w:w w:val="105"/>
                                  <w:sz w:val="14"/>
                                </w:rPr>
                                <w:t>water</w:t>
                              </w:r>
                              <w:r>
                                <w:rPr>
                                  <w:rFonts w:ascii="Arial"/>
                                  <w:color w:val="000000"/>
                                  <w:spacing w:val="-8"/>
                                  <w:w w:val="105"/>
                                  <w:sz w:val="14"/>
                                </w:rPr>
                                <w:t xml:space="preserve"> </w:t>
                              </w:r>
                              <w:r>
                                <w:rPr>
                                  <w:rFonts w:ascii="Arial"/>
                                  <w:color w:val="000000"/>
                                  <w:spacing w:val="-1"/>
                                  <w:w w:val="105"/>
                                  <w:sz w:val="14"/>
                                </w:rPr>
                                <w:t>for</w:t>
                              </w:r>
                              <w:r>
                                <w:rPr>
                                  <w:rFonts w:ascii="Arial"/>
                                  <w:color w:val="000000"/>
                                  <w:spacing w:val="-8"/>
                                  <w:w w:val="105"/>
                                  <w:sz w:val="14"/>
                                </w:rPr>
                                <w:t xml:space="preserve"> </w:t>
                              </w:r>
                              <w:r>
                                <w:rPr>
                                  <w:rFonts w:ascii="Arial"/>
                                  <w:color w:val="000000"/>
                                  <w:w w:val="105"/>
                                  <w:sz w:val="14"/>
                                </w:rPr>
                                <w:t>future</w:t>
                              </w:r>
                              <w:r>
                                <w:rPr>
                                  <w:rFonts w:ascii="Arial"/>
                                  <w:color w:val="000000"/>
                                  <w:spacing w:val="-10"/>
                                  <w:w w:val="105"/>
                                  <w:sz w:val="14"/>
                                </w:rPr>
                                <w:t xml:space="preserve"> </w:t>
                              </w:r>
                              <w:r>
                                <w:rPr>
                                  <w:rFonts w:ascii="Arial"/>
                                  <w:color w:val="000000"/>
                                  <w:w w:val="105"/>
                                  <w:sz w:val="14"/>
                                </w:rPr>
                                <w:t>extraction.</w:t>
                              </w:r>
                              <w:r>
                                <w:rPr>
                                  <w:rFonts w:ascii="Arial"/>
                                  <w:color w:val="000000"/>
                                  <w:spacing w:val="-7"/>
                                  <w:w w:val="105"/>
                                  <w:sz w:val="14"/>
                                </w:rPr>
                                <w:t xml:space="preserve"> </w:t>
                              </w:r>
                              <w:r>
                                <w:rPr>
                                  <w:rFonts w:ascii="Arial"/>
                                  <w:color w:val="000000"/>
                                  <w:w w:val="105"/>
                                  <w:sz w:val="14"/>
                                </w:rPr>
                                <w:t>In</w:t>
                              </w:r>
                              <w:r>
                                <w:rPr>
                                  <w:rFonts w:ascii="Arial"/>
                                  <w:color w:val="000000"/>
                                  <w:spacing w:val="-9"/>
                                  <w:w w:val="105"/>
                                  <w:sz w:val="14"/>
                                </w:rPr>
                                <w:t xml:space="preserve"> </w:t>
                              </w:r>
                              <w:r>
                                <w:rPr>
                                  <w:rFonts w:ascii="Arial"/>
                                  <w:color w:val="000000"/>
                                  <w:w w:val="105"/>
                                  <w:sz w:val="14"/>
                                </w:rPr>
                                <w:t>the</w:t>
                              </w:r>
                              <w:r>
                                <w:rPr>
                                  <w:rFonts w:ascii="Arial"/>
                                  <w:color w:val="000000"/>
                                  <w:spacing w:val="-9"/>
                                  <w:w w:val="105"/>
                                  <w:sz w:val="14"/>
                                </w:rPr>
                                <w:t xml:space="preserve"> </w:t>
                              </w:r>
                              <w:r>
                                <w:rPr>
                                  <w:rFonts w:ascii="Arial"/>
                                  <w:color w:val="000000"/>
                                  <w:w w:val="105"/>
                                  <w:sz w:val="14"/>
                                </w:rPr>
                                <w:t>lower</w:t>
                              </w:r>
                              <w:r>
                                <w:rPr>
                                  <w:rFonts w:ascii="Arial"/>
                                  <w:color w:val="000000"/>
                                  <w:spacing w:val="-8"/>
                                  <w:w w:val="105"/>
                                  <w:sz w:val="14"/>
                                </w:rPr>
                                <w:t xml:space="preserve"> </w:t>
                              </w:r>
                              <w:r>
                                <w:rPr>
                                  <w:rFonts w:ascii="Arial"/>
                                  <w:color w:val="000000"/>
                                  <w:w w:val="105"/>
                                  <w:sz w:val="14"/>
                                </w:rPr>
                                <w:t>reaches</w:t>
                              </w:r>
                              <w:r>
                                <w:rPr>
                                  <w:rFonts w:ascii="Arial"/>
                                  <w:color w:val="000000"/>
                                  <w:spacing w:val="-38"/>
                                  <w:w w:val="105"/>
                                  <w:sz w:val="14"/>
                                </w:rPr>
                                <w:t xml:space="preserve"> </w:t>
                              </w:r>
                              <w:r>
                                <w:rPr>
                                  <w:rFonts w:ascii="Arial"/>
                                  <w:color w:val="000000"/>
                                  <w:spacing w:val="-1"/>
                                  <w:w w:val="105"/>
                                  <w:sz w:val="14"/>
                                </w:rPr>
                                <w:t>the</w:t>
                              </w:r>
                              <w:r>
                                <w:rPr>
                                  <w:rFonts w:ascii="Arial"/>
                                  <w:color w:val="000000"/>
                                  <w:spacing w:val="-7"/>
                                  <w:w w:val="105"/>
                                  <w:sz w:val="14"/>
                                </w:rPr>
                                <w:t xml:space="preserve"> </w:t>
                              </w:r>
                              <w:r>
                                <w:rPr>
                                  <w:rFonts w:ascii="Arial"/>
                                  <w:color w:val="000000"/>
                                  <w:spacing w:val="-1"/>
                                  <w:w w:val="105"/>
                                  <w:sz w:val="14"/>
                                </w:rPr>
                                <w:t>sedimentary</w:t>
                              </w:r>
                              <w:r>
                                <w:rPr>
                                  <w:rFonts w:ascii="Arial"/>
                                  <w:color w:val="000000"/>
                                  <w:spacing w:val="-8"/>
                                  <w:w w:val="105"/>
                                  <w:sz w:val="14"/>
                                </w:rPr>
                                <w:t xml:space="preserve"> </w:t>
                              </w:r>
                              <w:r>
                                <w:rPr>
                                  <w:rFonts w:ascii="Arial"/>
                                  <w:color w:val="000000"/>
                                  <w:spacing w:val="-1"/>
                                  <w:w w:val="105"/>
                                  <w:sz w:val="14"/>
                                </w:rPr>
                                <w:t>plains</w:t>
                              </w:r>
                              <w:r>
                                <w:rPr>
                                  <w:rFonts w:ascii="Arial"/>
                                  <w:color w:val="000000"/>
                                  <w:spacing w:val="-6"/>
                                  <w:w w:val="105"/>
                                  <w:sz w:val="14"/>
                                </w:rPr>
                                <w:t xml:space="preserve"> </w:t>
                              </w:r>
                              <w:r>
                                <w:rPr>
                                  <w:rFonts w:ascii="Arial"/>
                                  <w:color w:val="000000"/>
                                  <w:spacing w:val="-1"/>
                                  <w:w w:val="105"/>
                                  <w:sz w:val="14"/>
                                </w:rPr>
                                <w:t>are</w:t>
                              </w:r>
                              <w:r>
                                <w:rPr>
                                  <w:rFonts w:ascii="Arial"/>
                                  <w:color w:val="000000"/>
                                  <w:spacing w:val="-7"/>
                                  <w:w w:val="105"/>
                                  <w:sz w:val="14"/>
                                </w:rPr>
                                <w:t xml:space="preserve"> </w:t>
                              </w:r>
                              <w:r>
                                <w:rPr>
                                  <w:rFonts w:ascii="Arial"/>
                                  <w:color w:val="000000"/>
                                  <w:spacing w:val="-1"/>
                                  <w:w w:val="105"/>
                                  <w:sz w:val="14"/>
                                </w:rPr>
                                <w:t>highly</w:t>
                              </w:r>
                              <w:r>
                                <w:rPr>
                                  <w:rFonts w:ascii="Arial"/>
                                  <w:color w:val="000000"/>
                                  <w:spacing w:val="-8"/>
                                  <w:w w:val="105"/>
                                  <w:sz w:val="14"/>
                                </w:rPr>
                                <w:t xml:space="preserve"> </w:t>
                              </w:r>
                              <w:r>
                                <w:rPr>
                                  <w:rFonts w:ascii="Arial"/>
                                  <w:color w:val="000000"/>
                                  <w:spacing w:val="-1"/>
                                  <w:w w:val="105"/>
                                  <w:sz w:val="14"/>
                                </w:rPr>
                                <w:t>saline</w:t>
                              </w:r>
                              <w:r>
                                <w:rPr>
                                  <w:rFonts w:ascii="Arial"/>
                                  <w:color w:val="000000"/>
                                  <w:spacing w:val="-6"/>
                                  <w:w w:val="105"/>
                                  <w:sz w:val="14"/>
                                </w:rPr>
                                <w:t xml:space="preserve"> </w:t>
                              </w:r>
                              <w:r>
                                <w:rPr>
                                  <w:rFonts w:ascii="Arial"/>
                                  <w:color w:val="000000"/>
                                  <w:spacing w:val="-1"/>
                                  <w:w w:val="105"/>
                                  <w:sz w:val="14"/>
                                </w:rPr>
                                <w:t>in</w:t>
                              </w:r>
                              <w:r>
                                <w:rPr>
                                  <w:rFonts w:ascii="Arial"/>
                                  <w:color w:val="000000"/>
                                  <w:spacing w:val="-7"/>
                                  <w:w w:val="105"/>
                                  <w:sz w:val="14"/>
                                </w:rPr>
                                <w:t xml:space="preserve"> </w:t>
                              </w:r>
                              <w:r>
                                <w:rPr>
                                  <w:rFonts w:ascii="Arial"/>
                                  <w:color w:val="000000"/>
                                  <w:spacing w:val="-1"/>
                                  <w:w w:val="105"/>
                                  <w:sz w:val="14"/>
                                </w:rPr>
                                <w:t>all</w:t>
                              </w:r>
                              <w:r>
                                <w:rPr>
                                  <w:rFonts w:ascii="Arial"/>
                                  <w:color w:val="000000"/>
                                  <w:spacing w:val="-8"/>
                                  <w:w w:val="105"/>
                                  <w:sz w:val="14"/>
                                </w:rPr>
                                <w:t xml:space="preserve"> </w:t>
                              </w:r>
                              <w:r>
                                <w:rPr>
                                  <w:rFonts w:ascii="Arial"/>
                                  <w:color w:val="000000"/>
                                  <w:spacing w:val="-1"/>
                                  <w:w w:val="105"/>
                                  <w:sz w:val="14"/>
                                </w:rPr>
                                <w:t>but</w:t>
                              </w:r>
                              <w:r>
                                <w:rPr>
                                  <w:rFonts w:ascii="Arial"/>
                                  <w:color w:val="000000"/>
                                  <w:spacing w:val="-5"/>
                                  <w:w w:val="105"/>
                                  <w:sz w:val="14"/>
                                </w:rPr>
                                <w:t xml:space="preserve"> </w:t>
                              </w:r>
                              <w:r>
                                <w:rPr>
                                  <w:rFonts w:ascii="Arial"/>
                                  <w:color w:val="000000"/>
                                  <w:spacing w:val="-1"/>
                                  <w:w w:val="105"/>
                                  <w:sz w:val="14"/>
                                </w:rPr>
                                <w:t>the</w:t>
                              </w:r>
                              <w:r>
                                <w:rPr>
                                  <w:rFonts w:ascii="Arial"/>
                                  <w:color w:val="000000"/>
                                  <w:spacing w:val="-6"/>
                                  <w:w w:val="105"/>
                                  <w:sz w:val="14"/>
                                </w:rPr>
                                <w:t xml:space="preserve"> </w:t>
                              </w:r>
                              <w:r>
                                <w:rPr>
                                  <w:rFonts w:ascii="Arial"/>
                                  <w:color w:val="000000"/>
                                  <w:spacing w:val="-1"/>
                                  <w:w w:val="105"/>
                                  <w:sz w:val="14"/>
                                </w:rPr>
                                <w:t>areas</w:t>
                              </w:r>
                              <w:r>
                                <w:rPr>
                                  <w:rFonts w:ascii="Arial"/>
                                  <w:color w:val="000000"/>
                                  <w:spacing w:val="-5"/>
                                  <w:w w:val="105"/>
                                  <w:sz w:val="14"/>
                                </w:rPr>
                                <w:t xml:space="preserve"> </w:t>
                              </w:r>
                              <w:r>
                                <w:rPr>
                                  <w:rFonts w:ascii="Arial"/>
                                  <w:color w:val="000000"/>
                                  <w:spacing w:val="-1"/>
                                  <w:w w:val="105"/>
                                  <w:sz w:val="14"/>
                                </w:rPr>
                                <w:t>surrounding</w:t>
                              </w:r>
                              <w:r>
                                <w:rPr>
                                  <w:rFonts w:ascii="Arial"/>
                                  <w:color w:val="000000"/>
                                  <w:spacing w:val="-7"/>
                                  <w:w w:val="105"/>
                                  <w:sz w:val="14"/>
                                </w:rPr>
                                <w:t xml:space="preserve"> </w:t>
                              </w:r>
                              <w:r>
                                <w:rPr>
                                  <w:rFonts w:ascii="Arial"/>
                                  <w:color w:val="000000"/>
                                  <w:w w:val="105"/>
                                  <w:sz w:val="14"/>
                                </w:rPr>
                                <w:t>and</w:t>
                              </w:r>
                              <w:r>
                                <w:rPr>
                                  <w:rFonts w:ascii="Arial"/>
                                  <w:color w:val="000000"/>
                                  <w:spacing w:val="1"/>
                                  <w:w w:val="105"/>
                                  <w:sz w:val="14"/>
                                </w:rPr>
                                <w:t xml:space="preserve"> </w:t>
                              </w:r>
                              <w:r>
                                <w:rPr>
                                  <w:rFonts w:ascii="Arial"/>
                                  <w:color w:val="000000"/>
                                  <w:w w:val="105"/>
                                  <w:sz w:val="14"/>
                                </w:rPr>
                                <w:t>connected</w:t>
                              </w:r>
                              <w:r>
                                <w:rPr>
                                  <w:rFonts w:ascii="Arial"/>
                                  <w:color w:val="000000"/>
                                  <w:spacing w:val="-2"/>
                                  <w:w w:val="105"/>
                                  <w:sz w:val="14"/>
                                </w:rPr>
                                <w:t xml:space="preserve"> </w:t>
                              </w:r>
                              <w:r>
                                <w:rPr>
                                  <w:rFonts w:ascii="Arial"/>
                                  <w:color w:val="000000"/>
                                  <w:w w:val="105"/>
                                  <w:sz w:val="14"/>
                                </w:rPr>
                                <w:t>to</w:t>
                              </w:r>
                              <w:r>
                                <w:rPr>
                                  <w:rFonts w:ascii="Arial"/>
                                  <w:color w:val="000000"/>
                                  <w:spacing w:val="-1"/>
                                  <w:w w:val="105"/>
                                  <w:sz w:val="14"/>
                                </w:rPr>
                                <w:t xml:space="preserve"> </w:t>
                              </w:r>
                              <w:r>
                                <w:rPr>
                                  <w:rFonts w:ascii="Arial"/>
                                  <w:color w:val="000000"/>
                                  <w:w w:val="105"/>
                                  <w:sz w:val="14"/>
                                </w:rPr>
                                <w:t>the</w:t>
                              </w:r>
                              <w:r>
                                <w:rPr>
                                  <w:rFonts w:ascii="Arial"/>
                                  <w:color w:val="000000"/>
                                  <w:spacing w:val="-1"/>
                                  <w:w w:val="105"/>
                                  <w:sz w:val="14"/>
                                </w:rPr>
                                <w:t xml:space="preserve"> </w:t>
                              </w:r>
                              <w:r>
                                <w:rPr>
                                  <w:rFonts w:ascii="Arial"/>
                                  <w:color w:val="000000"/>
                                  <w:w w:val="105"/>
                                  <w:sz w:val="14"/>
                                </w:rPr>
                                <w:t>river.</w:t>
                              </w:r>
                            </w:p>
                          </w:txbxContent>
                        </wps:txbx>
                        <wps:bodyPr rot="0" vert="horz" wrap="square" lIns="0" tIns="0" rIns="0" bIns="0" anchor="t" anchorCtr="0" upright="1">
                          <a:noAutofit/>
                        </wps:bodyPr>
                      </wps:wsp>
                      <wps:wsp>
                        <wps:cNvPr id="149212225" name="docshape86"/>
                        <wps:cNvSpPr txBox="1">
                          <a:spLocks noChangeArrowheads="1"/>
                        </wps:cNvSpPr>
                        <wps:spPr bwMode="auto">
                          <a:xfrm>
                            <a:off x="6064" y="128"/>
                            <a:ext cx="5016" cy="574"/>
                          </a:xfrm>
                          <a:prstGeom prst="rect">
                            <a:avLst/>
                          </a:prstGeom>
                          <a:solidFill>
                            <a:srgbClr val="001F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F2A166" w14:textId="77777777" w:rsidR="00D35E0C" w:rsidRDefault="00D35E0C" w:rsidP="00D35E0C">
                              <w:pPr>
                                <w:spacing w:before="148"/>
                                <w:ind w:left="1490"/>
                                <w:rPr>
                                  <w:color w:val="000000"/>
                                </w:rPr>
                              </w:pPr>
                              <w:r>
                                <w:rPr>
                                  <w:color w:val="FFFFFF"/>
                                  <w:spacing w:val="-1"/>
                                  <w:w w:val="105"/>
                                </w:rPr>
                                <w:t>Assessment</w:t>
                              </w:r>
                              <w:r>
                                <w:rPr>
                                  <w:color w:val="FFFFFF"/>
                                  <w:spacing w:val="-10"/>
                                  <w:w w:val="105"/>
                                </w:rPr>
                                <w:t xml:space="preserve"> </w:t>
                              </w:r>
                              <w:r>
                                <w:rPr>
                                  <w:color w:val="FFFFFF"/>
                                  <w:w w:val="105"/>
                                </w:rPr>
                                <w:t>Summary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8D93EF" id="Group 51" o:spid="_x0000_s1095" alt="&quot;&quot;" style="position:absolute;margin-left:303.25pt;margin-top:6.4pt;width:250.8pt;height:89.55pt;z-index:-251658205;mso-wrap-distance-left:0;mso-wrap-distance-right:0;mso-position-horizontal-relative:page;mso-position-vertical-relative:text" coordorigin="6065,128" coordsize="5016,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">
                <v:shape id="docshape85" o:spid="_x0000_s1096" type="#_x0000_t202" style="position:absolute;left:6064;top:702;width:5016;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" fillcolor="#f2f2f2" stroked="f">
                  <v:textbox inset="0,0,0,0">
                    <w:txbxContent>
                      <w:p w14:paraId="465BA030" w14:textId="77777777" w:rsidR="00D35E0C" w:rsidRDefault="00D35E0C" w:rsidP="00D35E0C">
                        <w:pPr>
                          <w:spacing w:before="10" w:line="264" w:lineRule="auto"/>
                          <w:ind w:left="31" w:right="143"/>
                          <w:rPr>
                            <w:rFonts w:ascii="Arial"/>
                            <w:color w:val="000000"/>
                            <w:sz w:val="14"/>
                          </w:rPr>
                        </w:pPr>
                        <w:r>
                          <w:rPr>
                            <w:rFonts w:ascii="Arial"/>
                            <w:color w:val="000000"/>
                            <w:w w:val="105"/>
                            <w:sz w:val="14"/>
                          </w:rPr>
                          <w:t>The option offers a desirable solution in theory. However, expert advice</w:t>
                        </w:r>
                        <w:r>
                          <w:rPr>
                            <w:rFonts w:ascii="Arial"/>
                            <w:color w:val="000000"/>
                            <w:spacing w:val="1"/>
                            <w:w w:val="105"/>
                            <w:sz w:val="14"/>
                          </w:rPr>
                          <w:t xml:space="preserve"> </w:t>
                        </w:r>
                        <w:r>
                          <w:rPr>
                            <w:rFonts w:ascii="Arial"/>
                            <w:color w:val="000000"/>
                            <w:w w:val="105"/>
                            <w:sz w:val="14"/>
                          </w:rPr>
                          <w:t>confirmed</w:t>
                        </w:r>
                        <w:r>
                          <w:rPr>
                            <w:rFonts w:ascii="Arial"/>
                            <w:color w:val="000000"/>
                            <w:spacing w:val="-10"/>
                            <w:w w:val="105"/>
                            <w:sz w:val="14"/>
                          </w:rPr>
                          <w:t xml:space="preserve"> </w:t>
                        </w:r>
                        <w:r>
                          <w:rPr>
                            <w:rFonts w:ascii="Arial"/>
                            <w:color w:val="000000"/>
                            <w:w w:val="105"/>
                            <w:sz w:val="14"/>
                          </w:rPr>
                          <w:t>the</w:t>
                        </w:r>
                        <w:r>
                          <w:rPr>
                            <w:rFonts w:ascii="Arial"/>
                            <w:color w:val="000000"/>
                            <w:spacing w:val="-10"/>
                            <w:w w:val="105"/>
                            <w:sz w:val="14"/>
                          </w:rPr>
                          <w:t xml:space="preserve"> </w:t>
                        </w:r>
                        <w:r>
                          <w:rPr>
                            <w:rFonts w:ascii="Arial"/>
                            <w:color w:val="000000"/>
                            <w:w w:val="105"/>
                            <w:sz w:val="14"/>
                          </w:rPr>
                          <w:t>solution</w:t>
                        </w:r>
                        <w:r>
                          <w:rPr>
                            <w:rFonts w:ascii="Arial"/>
                            <w:color w:val="000000"/>
                            <w:spacing w:val="-9"/>
                            <w:w w:val="105"/>
                            <w:sz w:val="14"/>
                          </w:rPr>
                          <w:t xml:space="preserve"> </w:t>
                        </w:r>
                        <w:r>
                          <w:rPr>
                            <w:rFonts w:ascii="Arial"/>
                            <w:color w:val="000000"/>
                            <w:w w:val="105"/>
                            <w:sz w:val="14"/>
                          </w:rPr>
                          <w:t>is</w:t>
                        </w:r>
                        <w:r>
                          <w:rPr>
                            <w:rFonts w:ascii="Arial"/>
                            <w:color w:val="000000"/>
                            <w:spacing w:val="-9"/>
                            <w:w w:val="105"/>
                            <w:sz w:val="14"/>
                          </w:rPr>
                          <w:t xml:space="preserve"> </w:t>
                        </w:r>
                        <w:r>
                          <w:rPr>
                            <w:rFonts w:ascii="Arial"/>
                            <w:color w:val="000000"/>
                            <w:w w:val="105"/>
                            <w:sz w:val="14"/>
                          </w:rPr>
                          <w:t>not</w:t>
                        </w:r>
                        <w:r>
                          <w:rPr>
                            <w:rFonts w:ascii="Arial"/>
                            <w:color w:val="000000"/>
                            <w:spacing w:val="-8"/>
                            <w:w w:val="105"/>
                            <w:sz w:val="14"/>
                          </w:rPr>
                          <w:t xml:space="preserve"> </w:t>
                        </w:r>
                        <w:r>
                          <w:rPr>
                            <w:rFonts w:ascii="Arial"/>
                            <w:color w:val="000000"/>
                            <w:w w:val="105"/>
                            <w:sz w:val="14"/>
                          </w:rPr>
                          <w:t>viable</w:t>
                        </w:r>
                        <w:r>
                          <w:rPr>
                            <w:rFonts w:ascii="Arial"/>
                            <w:color w:val="000000"/>
                            <w:spacing w:val="-10"/>
                            <w:w w:val="105"/>
                            <w:sz w:val="14"/>
                          </w:rPr>
                          <w:t xml:space="preserve"> </w:t>
                        </w:r>
                        <w:r>
                          <w:rPr>
                            <w:rFonts w:ascii="Arial"/>
                            <w:color w:val="000000"/>
                            <w:w w:val="105"/>
                            <w:sz w:val="14"/>
                          </w:rPr>
                          <w:t>in</w:t>
                        </w:r>
                        <w:r>
                          <w:rPr>
                            <w:rFonts w:ascii="Arial"/>
                            <w:color w:val="000000"/>
                            <w:spacing w:val="-9"/>
                            <w:w w:val="105"/>
                            <w:sz w:val="14"/>
                          </w:rPr>
                          <w:t xml:space="preserve"> </w:t>
                        </w:r>
                        <w:r>
                          <w:rPr>
                            <w:rFonts w:ascii="Arial"/>
                            <w:color w:val="000000"/>
                            <w:w w:val="105"/>
                            <w:sz w:val="14"/>
                          </w:rPr>
                          <w:t>this</w:t>
                        </w:r>
                        <w:r>
                          <w:rPr>
                            <w:rFonts w:ascii="Arial"/>
                            <w:color w:val="000000"/>
                            <w:spacing w:val="-9"/>
                            <w:w w:val="105"/>
                            <w:sz w:val="14"/>
                          </w:rPr>
                          <w:t xml:space="preserve"> </w:t>
                        </w:r>
                        <w:r>
                          <w:rPr>
                            <w:rFonts w:ascii="Arial"/>
                            <w:color w:val="000000"/>
                            <w:w w:val="105"/>
                            <w:sz w:val="14"/>
                          </w:rPr>
                          <w:t>area</w:t>
                        </w:r>
                        <w:r>
                          <w:rPr>
                            <w:rFonts w:ascii="Arial"/>
                            <w:color w:val="000000"/>
                            <w:spacing w:val="-10"/>
                            <w:w w:val="105"/>
                            <w:sz w:val="14"/>
                          </w:rPr>
                          <w:t xml:space="preserve"> </w:t>
                        </w:r>
                        <w:r>
                          <w:rPr>
                            <w:rFonts w:ascii="Arial"/>
                            <w:color w:val="000000"/>
                            <w:w w:val="105"/>
                            <w:sz w:val="14"/>
                          </w:rPr>
                          <w:t>due</w:t>
                        </w:r>
                        <w:r>
                          <w:rPr>
                            <w:rFonts w:ascii="Arial"/>
                            <w:color w:val="000000"/>
                            <w:spacing w:val="-9"/>
                            <w:w w:val="105"/>
                            <w:sz w:val="14"/>
                          </w:rPr>
                          <w:t xml:space="preserve"> </w:t>
                        </w:r>
                        <w:r>
                          <w:rPr>
                            <w:rFonts w:ascii="Arial"/>
                            <w:color w:val="000000"/>
                            <w:w w:val="105"/>
                            <w:sz w:val="14"/>
                          </w:rPr>
                          <w:t>to</w:t>
                        </w:r>
                        <w:r>
                          <w:rPr>
                            <w:rFonts w:ascii="Arial"/>
                            <w:color w:val="000000"/>
                            <w:spacing w:val="-9"/>
                            <w:w w:val="105"/>
                            <w:sz w:val="14"/>
                          </w:rPr>
                          <w:t xml:space="preserve"> </w:t>
                        </w:r>
                        <w:r>
                          <w:rPr>
                            <w:rFonts w:ascii="Arial"/>
                            <w:color w:val="000000"/>
                            <w:w w:val="105"/>
                            <w:sz w:val="14"/>
                          </w:rPr>
                          <w:t>unfavourable</w:t>
                        </w:r>
                        <w:r>
                          <w:rPr>
                            <w:rFonts w:ascii="Arial"/>
                            <w:color w:val="000000"/>
                            <w:spacing w:val="-10"/>
                            <w:w w:val="105"/>
                            <w:sz w:val="14"/>
                          </w:rPr>
                          <w:t xml:space="preserve"> </w:t>
                        </w:r>
                        <w:r>
                          <w:rPr>
                            <w:rFonts w:ascii="Arial"/>
                            <w:color w:val="000000"/>
                            <w:w w:val="105"/>
                            <w:sz w:val="14"/>
                          </w:rPr>
                          <w:t>aquifer</w:t>
                        </w:r>
                        <w:r>
                          <w:rPr>
                            <w:rFonts w:ascii="Arial"/>
                            <w:color w:val="000000"/>
                            <w:spacing w:val="1"/>
                            <w:w w:val="105"/>
                            <w:sz w:val="14"/>
                          </w:rPr>
                          <w:t xml:space="preserve"> </w:t>
                        </w:r>
                        <w:r>
                          <w:rPr>
                            <w:rFonts w:ascii="Arial"/>
                            <w:color w:val="000000"/>
                            <w:spacing w:val="-1"/>
                            <w:w w:val="105"/>
                            <w:sz w:val="14"/>
                          </w:rPr>
                          <w:t>conditions.</w:t>
                        </w:r>
                        <w:r>
                          <w:rPr>
                            <w:rFonts w:ascii="Arial"/>
                            <w:color w:val="000000"/>
                            <w:spacing w:val="-8"/>
                            <w:w w:val="105"/>
                            <w:sz w:val="14"/>
                          </w:rPr>
                          <w:t xml:space="preserve"> </w:t>
                        </w:r>
                        <w:r>
                          <w:rPr>
                            <w:rFonts w:ascii="Arial"/>
                            <w:color w:val="000000"/>
                            <w:spacing w:val="-1"/>
                            <w:w w:val="105"/>
                            <w:sz w:val="14"/>
                          </w:rPr>
                          <w:t>In</w:t>
                        </w:r>
                        <w:r>
                          <w:rPr>
                            <w:rFonts w:ascii="Arial"/>
                            <w:color w:val="000000"/>
                            <w:spacing w:val="-9"/>
                            <w:w w:val="105"/>
                            <w:sz w:val="14"/>
                          </w:rPr>
                          <w:t xml:space="preserve"> </w:t>
                        </w:r>
                        <w:r>
                          <w:rPr>
                            <w:rFonts w:ascii="Arial"/>
                            <w:color w:val="000000"/>
                            <w:spacing w:val="-1"/>
                            <w:w w:val="105"/>
                            <w:sz w:val="14"/>
                          </w:rPr>
                          <w:t>the</w:t>
                        </w:r>
                        <w:r>
                          <w:rPr>
                            <w:rFonts w:ascii="Arial"/>
                            <w:color w:val="000000"/>
                            <w:spacing w:val="-9"/>
                            <w:w w:val="105"/>
                            <w:sz w:val="14"/>
                          </w:rPr>
                          <w:t xml:space="preserve"> </w:t>
                        </w:r>
                        <w:r>
                          <w:rPr>
                            <w:rFonts w:ascii="Arial"/>
                            <w:color w:val="000000"/>
                            <w:spacing w:val="-1"/>
                            <w:w w:val="105"/>
                            <w:sz w:val="14"/>
                          </w:rPr>
                          <w:t>upper</w:t>
                        </w:r>
                        <w:r>
                          <w:rPr>
                            <w:rFonts w:ascii="Arial"/>
                            <w:color w:val="000000"/>
                            <w:spacing w:val="-7"/>
                            <w:w w:val="105"/>
                            <w:sz w:val="14"/>
                          </w:rPr>
                          <w:t xml:space="preserve"> </w:t>
                        </w:r>
                        <w:r>
                          <w:rPr>
                            <w:rFonts w:ascii="Arial"/>
                            <w:color w:val="000000"/>
                            <w:spacing w:val="-1"/>
                            <w:w w:val="105"/>
                            <w:sz w:val="14"/>
                          </w:rPr>
                          <w:t>reaches</w:t>
                        </w:r>
                        <w:r>
                          <w:rPr>
                            <w:rFonts w:ascii="Arial"/>
                            <w:color w:val="000000"/>
                            <w:spacing w:val="-9"/>
                            <w:w w:val="105"/>
                            <w:sz w:val="14"/>
                          </w:rPr>
                          <w:t xml:space="preserve"> </w:t>
                        </w:r>
                        <w:r>
                          <w:rPr>
                            <w:rFonts w:ascii="Arial"/>
                            <w:color w:val="000000"/>
                            <w:spacing w:val="-1"/>
                            <w:w w:val="105"/>
                            <w:sz w:val="14"/>
                          </w:rPr>
                          <w:t>of</w:t>
                        </w:r>
                        <w:r>
                          <w:rPr>
                            <w:rFonts w:ascii="Arial"/>
                            <w:color w:val="000000"/>
                            <w:spacing w:val="-7"/>
                            <w:w w:val="105"/>
                            <w:sz w:val="14"/>
                          </w:rPr>
                          <w:t xml:space="preserve"> </w:t>
                        </w:r>
                        <w:r>
                          <w:rPr>
                            <w:rFonts w:ascii="Arial"/>
                            <w:color w:val="000000"/>
                            <w:w w:val="105"/>
                            <w:sz w:val="14"/>
                          </w:rPr>
                          <w:t>the</w:t>
                        </w:r>
                        <w:r>
                          <w:rPr>
                            <w:rFonts w:ascii="Arial"/>
                            <w:color w:val="000000"/>
                            <w:spacing w:val="-9"/>
                            <w:w w:val="105"/>
                            <w:sz w:val="14"/>
                          </w:rPr>
                          <w:t xml:space="preserve"> </w:t>
                        </w:r>
                        <w:r>
                          <w:rPr>
                            <w:rFonts w:ascii="Arial"/>
                            <w:color w:val="000000"/>
                            <w:w w:val="105"/>
                            <w:sz w:val="14"/>
                          </w:rPr>
                          <w:t>project</w:t>
                        </w:r>
                        <w:r>
                          <w:rPr>
                            <w:rFonts w:ascii="Arial"/>
                            <w:color w:val="000000"/>
                            <w:spacing w:val="-8"/>
                            <w:w w:val="105"/>
                            <w:sz w:val="14"/>
                          </w:rPr>
                          <w:t xml:space="preserve"> </w:t>
                        </w:r>
                        <w:r>
                          <w:rPr>
                            <w:rFonts w:ascii="Arial"/>
                            <w:color w:val="000000"/>
                            <w:w w:val="105"/>
                            <w:sz w:val="14"/>
                          </w:rPr>
                          <w:t>area</w:t>
                        </w:r>
                        <w:r>
                          <w:rPr>
                            <w:rFonts w:ascii="Arial"/>
                            <w:color w:val="000000"/>
                            <w:spacing w:val="-9"/>
                            <w:w w:val="105"/>
                            <w:sz w:val="14"/>
                          </w:rPr>
                          <w:t xml:space="preserve"> </w:t>
                        </w:r>
                        <w:r>
                          <w:rPr>
                            <w:rFonts w:ascii="Arial"/>
                            <w:color w:val="000000"/>
                            <w:w w:val="105"/>
                            <w:sz w:val="14"/>
                          </w:rPr>
                          <w:t>the</w:t>
                        </w:r>
                        <w:r>
                          <w:rPr>
                            <w:rFonts w:ascii="Arial"/>
                            <w:color w:val="000000"/>
                            <w:spacing w:val="-9"/>
                            <w:w w:val="105"/>
                            <w:sz w:val="14"/>
                          </w:rPr>
                          <w:t xml:space="preserve"> </w:t>
                        </w:r>
                        <w:r>
                          <w:rPr>
                            <w:rFonts w:ascii="Arial"/>
                            <w:color w:val="000000"/>
                            <w:w w:val="105"/>
                            <w:sz w:val="14"/>
                          </w:rPr>
                          <w:t>bedrock</w:t>
                        </w:r>
                        <w:r>
                          <w:rPr>
                            <w:rFonts w:ascii="Arial"/>
                            <w:color w:val="000000"/>
                            <w:spacing w:val="-6"/>
                            <w:w w:val="105"/>
                            <w:sz w:val="14"/>
                          </w:rPr>
                          <w:t xml:space="preserve"> </w:t>
                        </w:r>
                        <w:r>
                          <w:rPr>
                            <w:rFonts w:ascii="Arial"/>
                            <w:color w:val="000000"/>
                            <w:w w:val="105"/>
                            <w:sz w:val="14"/>
                          </w:rPr>
                          <w:t>aquifers</w:t>
                        </w:r>
                        <w:r>
                          <w:rPr>
                            <w:rFonts w:ascii="Arial"/>
                            <w:color w:val="000000"/>
                            <w:spacing w:val="-8"/>
                            <w:w w:val="105"/>
                            <w:sz w:val="14"/>
                          </w:rPr>
                          <w:t xml:space="preserve"> </w:t>
                        </w:r>
                        <w:r>
                          <w:rPr>
                            <w:rFonts w:ascii="Arial"/>
                            <w:color w:val="000000"/>
                            <w:w w:val="105"/>
                            <w:sz w:val="14"/>
                          </w:rPr>
                          <w:t>are</w:t>
                        </w:r>
                        <w:r>
                          <w:rPr>
                            <w:rFonts w:ascii="Arial"/>
                            <w:color w:val="000000"/>
                            <w:spacing w:val="-38"/>
                            <w:w w:val="105"/>
                            <w:sz w:val="14"/>
                          </w:rPr>
                          <w:t xml:space="preserve"> </w:t>
                        </w:r>
                        <w:r>
                          <w:rPr>
                            <w:rFonts w:ascii="Arial"/>
                            <w:color w:val="000000"/>
                            <w:spacing w:val="-1"/>
                            <w:w w:val="105"/>
                            <w:sz w:val="14"/>
                          </w:rPr>
                          <w:t>not</w:t>
                        </w:r>
                        <w:r>
                          <w:rPr>
                            <w:rFonts w:ascii="Arial"/>
                            <w:color w:val="000000"/>
                            <w:spacing w:val="-8"/>
                            <w:w w:val="105"/>
                            <w:sz w:val="14"/>
                          </w:rPr>
                          <w:t xml:space="preserve"> </w:t>
                        </w:r>
                        <w:r>
                          <w:rPr>
                            <w:rFonts w:ascii="Arial"/>
                            <w:color w:val="000000"/>
                            <w:spacing w:val="-1"/>
                            <w:w w:val="105"/>
                            <w:sz w:val="14"/>
                          </w:rPr>
                          <w:t>confined</w:t>
                        </w:r>
                        <w:r>
                          <w:rPr>
                            <w:rFonts w:ascii="Arial"/>
                            <w:color w:val="000000"/>
                            <w:spacing w:val="-9"/>
                            <w:w w:val="105"/>
                            <w:sz w:val="14"/>
                          </w:rPr>
                          <w:t xml:space="preserve"> </w:t>
                        </w:r>
                        <w:r>
                          <w:rPr>
                            <w:rFonts w:ascii="Arial"/>
                            <w:color w:val="000000"/>
                            <w:spacing w:val="-1"/>
                            <w:w w:val="105"/>
                            <w:sz w:val="14"/>
                          </w:rPr>
                          <w:t>and</w:t>
                        </w:r>
                        <w:r>
                          <w:rPr>
                            <w:rFonts w:ascii="Arial"/>
                            <w:color w:val="000000"/>
                            <w:spacing w:val="-9"/>
                            <w:w w:val="105"/>
                            <w:sz w:val="14"/>
                          </w:rPr>
                          <w:t xml:space="preserve"> </w:t>
                        </w:r>
                        <w:r>
                          <w:rPr>
                            <w:rFonts w:ascii="Arial"/>
                            <w:color w:val="000000"/>
                            <w:spacing w:val="-1"/>
                            <w:w w:val="105"/>
                            <w:sz w:val="14"/>
                          </w:rPr>
                          <w:t>can't</w:t>
                        </w:r>
                        <w:r>
                          <w:rPr>
                            <w:rFonts w:ascii="Arial"/>
                            <w:color w:val="000000"/>
                            <w:spacing w:val="-7"/>
                            <w:w w:val="105"/>
                            <w:sz w:val="14"/>
                          </w:rPr>
                          <w:t xml:space="preserve"> </w:t>
                        </w:r>
                        <w:r>
                          <w:rPr>
                            <w:rFonts w:ascii="Arial"/>
                            <w:color w:val="000000"/>
                            <w:spacing w:val="-1"/>
                            <w:w w:val="105"/>
                            <w:sz w:val="14"/>
                          </w:rPr>
                          <w:t>retain</w:t>
                        </w:r>
                        <w:r>
                          <w:rPr>
                            <w:rFonts w:ascii="Arial"/>
                            <w:color w:val="000000"/>
                            <w:spacing w:val="-9"/>
                            <w:w w:val="105"/>
                            <w:sz w:val="14"/>
                          </w:rPr>
                          <w:t xml:space="preserve"> </w:t>
                        </w:r>
                        <w:r>
                          <w:rPr>
                            <w:rFonts w:ascii="Arial"/>
                            <w:color w:val="000000"/>
                            <w:spacing w:val="-1"/>
                            <w:w w:val="105"/>
                            <w:sz w:val="14"/>
                          </w:rPr>
                          <w:t>water</w:t>
                        </w:r>
                        <w:r>
                          <w:rPr>
                            <w:rFonts w:ascii="Arial"/>
                            <w:color w:val="000000"/>
                            <w:spacing w:val="-8"/>
                            <w:w w:val="105"/>
                            <w:sz w:val="14"/>
                          </w:rPr>
                          <w:t xml:space="preserve"> </w:t>
                        </w:r>
                        <w:r>
                          <w:rPr>
                            <w:rFonts w:ascii="Arial"/>
                            <w:color w:val="000000"/>
                            <w:spacing w:val="-1"/>
                            <w:w w:val="105"/>
                            <w:sz w:val="14"/>
                          </w:rPr>
                          <w:t>for</w:t>
                        </w:r>
                        <w:r>
                          <w:rPr>
                            <w:rFonts w:ascii="Arial"/>
                            <w:color w:val="000000"/>
                            <w:spacing w:val="-8"/>
                            <w:w w:val="105"/>
                            <w:sz w:val="14"/>
                          </w:rPr>
                          <w:t xml:space="preserve"> </w:t>
                        </w:r>
                        <w:r>
                          <w:rPr>
                            <w:rFonts w:ascii="Arial"/>
                            <w:color w:val="000000"/>
                            <w:w w:val="105"/>
                            <w:sz w:val="14"/>
                          </w:rPr>
                          <w:t>future</w:t>
                        </w:r>
                        <w:r>
                          <w:rPr>
                            <w:rFonts w:ascii="Arial"/>
                            <w:color w:val="000000"/>
                            <w:spacing w:val="-10"/>
                            <w:w w:val="105"/>
                            <w:sz w:val="14"/>
                          </w:rPr>
                          <w:t xml:space="preserve"> </w:t>
                        </w:r>
                        <w:r>
                          <w:rPr>
                            <w:rFonts w:ascii="Arial"/>
                            <w:color w:val="000000"/>
                            <w:w w:val="105"/>
                            <w:sz w:val="14"/>
                          </w:rPr>
                          <w:t>extraction.</w:t>
                        </w:r>
                        <w:r>
                          <w:rPr>
                            <w:rFonts w:ascii="Arial"/>
                            <w:color w:val="000000"/>
                            <w:spacing w:val="-7"/>
                            <w:w w:val="105"/>
                            <w:sz w:val="14"/>
                          </w:rPr>
                          <w:t xml:space="preserve"> </w:t>
                        </w:r>
                        <w:r>
                          <w:rPr>
                            <w:rFonts w:ascii="Arial"/>
                            <w:color w:val="000000"/>
                            <w:w w:val="105"/>
                            <w:sz w:val="14"/>
                          </w:rPr>
                          <w:t>In</w:t>
                        </w:r>
                        <w:r>
                          <w:rPr>
                            <w:rFonts w:ascii="Arial"/>
                            <w:color w:val="000000"/>
                            <w:spacing w:val="-9"/>
                            <w:w w:val="105"/>
                            <w:sz w:val="14"/>
                          </w:rPr>
                          <w:t xml:space="preserve"> </w:t>
                        </w:r>
                        <w:r>
                          <w:rPr>
                            <w:rFonts w:ascii="Arial"/>
                            <w:color w:val="000000"/>
                            <w:w w:val="105"/>
                            <w:sz w:val="14"/>
                          </w:rPr>
                          <w:t>the</w:t>
                        </w:r>
                        <w:r>
                          <w:rPr>
                            <w:rFonts w:ascii="Arial"/>
                            <w:color w:val="000000"/>
                            <w:spacing w:val="-9"/>
                            <w:w w:val="105"/>
                            <w:sz w:val="14"/>
                          </w:rPr>
                          <w:t xml:space="preserve"> </w:t>
                        </w:r>
                        <w:r>
                          <w:rPr>
                            <w:rFonts w:ascii="Arial"/>
                            <w:color w:val="000000"/>
                            <w:w w:val="105"/>
                            <w:sz w:val="14"/>
                          </w:rPr>
                          <w:t>lower</w:t>
                        </w:r>
                        <w:r>
                          <w:rPr>
                            <w:rFonts w:ascii="Arial"/>
                            <w:color w:val="000000"/>
                            <w:spacing w:val="-8"/>
                            <w:w w:val="105"/>
                            <w:sz w:val="14"/>
                          </w:rPr>
                          <w:t xml:space="preserve"> </w:t>
                        </w:r>
                        <w:r>
                          <w:rPr>
                            <w:rFonts w:ascii="Arial"/>
                            <w:color w:val="000000"/>
                            <w:w w:val="105"/>
                            <w:sz w:val="14"/>
                          </w:rPr>
                          <w:t>reaches</w:t>
                        </w:r>
                        <w:r>
                          <w:rPr>
                            <w:rFonts w:ascii="Arial"/>
                            <w:color w:val="000000"/>
                            <w:spacing w:val="-38"/>
                            <w:w w:val="105"/>
                            <w:sz w:val="14"/>
                          </w:rPr>
                          <w:t xml:space="preserve"> </w:t>
                        </w:r>
                        <w:r>
                          <w:rPr>
                            <w:rFonts w:ascii="Arial"/>
                            <w:color w:val="000000"/>
                            <w:spacing w:val="-1"/>
                            <w:w w:val="105"/>
                            <w:sz w:val="14"/>
                          </w:rPr>
                          <w:t>the</w:t>
                        </w:r>
                        <w:r>
                          <w:rPr>
                            <w:rFonts w:ascii="Arial"/>
                            <w:color w:val="000000"/>
                            <w:spacing w:val="-7"/>
                            <w:w w:val="105"/>
                            <w:sz w:val="14"/>
                          </w:rPr>
                          <w:t xml:space="preserve"> </w:t>
                        </w:r>
                        <w:r>
                          <w:rPr>
                            <w:rFonts w:ascii="Arial"/>
                            <w:color w:val="000000"/>
                            <w:spacing w:val="-1"/>
                            <w:w w:val="105"/>
                            <w:sz w:val="14"/>
                          </w:rPr>
                          <w:t>sedimentary</w:t>
                        </w:r>
                        <w:r>
                          <w:rPr>
                            <w:rFonts w:ascii="Arial"/>
                            <w:color w:val="000000"/>
                            <w:spacing w:val="-8"/>
                            <w:w w:val="105"/>
                            <w:sz w:val="14"/>
                          </w:rPr>
                          <w:t xml:space="preserve"> </w:t>
                        </w:r>
                        <w:r>
                          <w:rPr>
                            <w:rFonts w:ascii="Arial"/>
                            <w:color w:val="000000"/>
                            <w:spacing w:val="-1"/>
                            <w:w w:val="105"/>
                            <w:sz w:val="14"/>
                          </w:rPr>
                          <w:t>plains</w:t>
                        </w:r>
                        <w:r>
                          <w:rPr>
                            <w:rFonts w:ascii="Arial"/>
                            <w:color w:val="000000"/>
                            <w:spacing w:val="-6"/>
                            <w:w w:val="105"/>
                            <w:sz w:val="14"/>
                          </w:rPr>
                          <w:t xml:space="preserve"> </w:t>
                        </w:r>
                        <w:r>
                          <w:rPr>
                            <w:rFonts w:ascii="Arial"/>
                            <w:color w:val="000000"/>
                            <w:spacing w:val="-1"/>
                            <w:w w:val="105"/>
                            <w:sz w:val="14"/>
                          </w:rPr>
                          <w:t>are</w:t>
                        </w:r>
                        <w:r>
                          <w:rPr>
                            <w:rFonts w:ascii="Arial"/>
                            <w:color w:val="000000"/>
                            <w:spacing w:val="-7"/>
                            <w:w w:val="105"/>
                            <w:sz w:val="14"/>
                          </w:rPr>
                          <w:t xml:space="preserve"> </w:t>
                        </w:r>
                        <w:r>
                          <w:rPr>
                            <w:rFonts w:ascii="Arial"/>
                            <w:color w:val="000000"/>
                            <w:spacing w:val="-1"/>
                            <w:w w:val="105"/>
                            <w:sz w:val="14"/>
                          </w:rPr>
                          <w:t>highly</w:t>
                        </w:r>
                        <w:r>
                          <w:rPr>
                            <w:rFonts w:ascii="Arial"/>
                            <w:color w:val="000000"/>
                            <w:spacing w:val="-8"/>
                            <w:w w:val="105"/>
                            <w:sz w:val="14"/>
                          </w:rPr>
                          <w:t xml:space="preserve"> </w:t>
                        </w:r>
                        <w:r>
                          <w:rPr>
                            <w:rFonts w:ascii="Arial"/>
                            <w:color w:val="000000"/>
                            <w:spacing w:val="-1"/>
                            <w:w w:val="105"/>
                            <w:sz w:val="14"/>
                          </w:rPr>
                          <w:t>saline</w:t>
                        </w:r>
                        <w:r>
                          <w:rPr>
                            <w:rFonts w:ascii="Arial"/>
                            <w:color w:val="000000"/>
                            <w:spacing w:val="-6"/>
                            <w:w w:val="105"/>
                            <w:sz w:val="14"/>
                          </w:rPr>
                          <w:t xml:space="preserve"> </w:t>
                        </w:r>
                        <w:r>
                          <w:rPr>
                            <w:rFonts w:ascii="Arial"/>
                            <w:color w:val="000000"/>
                            <w:spacing w:val="-1"/>
                            <w:w w:val="105"/>
                            <w:sz w:val="14"/>
                          </w:rPr>
                          <w:t>in</w:t>
                        </w:r>
                        <w:r>
                          <w:rPr>
                            <w:rFonts w:ascii="Arial"/>
                            <w:color w:val="000000"/>
                            <w:spacing w:val="-7"/>
                            <w:w w:val="105"/>
                            <w:sz w:val="14"/>
                          </w:rPr>
                          <w:t xml:space="preserve"> </w:t>
                        </w:r>
                        <w:r>
                          <w:rPr>
                            <w:rFonts w:ascii="Arial"/>
                            <w:color w:val="000000"/>
                            <w:spacing w:val="-1"/>
                            <w:w w:val="105"/>
                            <w:sz w:val="14"/>
                          </w:rPr>
                          <w:t>all</w:t>
                        </w:r>
                        <w:r>
                          <w:rPr>
                            <w:rFonts w:ascii="Arial"/>
                            <w:color w:val="000000"/>
                            <w:spacing w:val="-8"/>
                            <w:w w:val="105"/>
                            <w:sz w:val="14"/>
                          </w:rPr>
                          <w:t xml:space="preserve"> </w:t>
                        </w:r>
                        <w:r>
                          <w:rPr>
                            <w:rFonts w:ascii="Arial"/>
                            <w:color w:val="000000"/>
                            <w:spacing w:val="-1"/>
                            <w:w w:val="105"/>
                            <w:sz w:val="14"/>
                          </w:rPr>
                          <w:t>but</w:t>
                        </w:r>
                        <w:r>
                          <w:rPr>
                            <w:rFonts w:ascii="Arial"/>
                            <w:color w:val="000000"/>
                            <w:spacing w:val="-5"/>
                            <w:w w:val="105"/>
                            <w:sz w:val="14"/>
                          </w:rPr>
                          <w:t xml:space="preserve"> </w:t>
                        </w:r>
                        <w:r>
                          <w:rPr>
                            <w:rFonts w:ascii="Arial"/>
                            <w:color w:val="000000"/>
                            <w:spacing w:val="-1"/>
                            <w:w w:val="105"/>
                            <w:sz w:val="14"/>
                          </w:rPr>
                          <w:t>the</w:t>
                        </w:r>
                        <w:r>
                          <w:rPr>
                            <w:rFonts w:ascii="Arial"/>
                            <w:color w:val="000000"/>
                            <w:spacing w:val="-6"/>
                            <w:w w:val="105"/>
                            <w:sz w:val="14"/>
                          </w:rPr>
                          <w:t xml:space="preserve"> </w:t>
                        </w:r>
                        <w:r>
                          <w:rPr>
                            <w:rFonts w:ascii="Arial"/>
                            <w:color w:val="000000"/>
                            <w:spacing w:val="-1"/>
                            <w:w w:val="105"/>
                            <w:sz w:val="14"/>
                          </w:rPr>
                          <w:t>areas</w:t>
                        </w:r>
                        <w:r>
                          <w:rPr>
                            <w:rFonts w:ascii="Arial"/>
                            <w:color w:val="000000"/>
                            <w:spacing w:val="-5"/>
                            <w:w w:val="105"/>
                            <w:sz w:val="14"/>
                          </w:rPr>
                          <w:t xml:space="preserve"> </w:t>
                        </w:r>
                        <w:r>
                          <w:rPr>
                            <w:rFonts w:ascii="Arial"/>
                            <w:color w:val="000000"/>
                            <w:spacing w:val="-1"/>
                            <w:w w:val="105"/>
                            <w:sz w:val="14"/>
                          </w:rPr>
                          <w:t>surrounding</w:t>
                        </w:r>
                        <w:r>
                          <w:rPr>
                            <w:rFonts w:ascii="Arial"/>
                            <w:color w:val="000000"/>
                            <w:spacing w:val="-7"/>
                            <w:w w:val="105"/>
                            <w:sz w:val="14"/>
                          </w:rPr>
                          <w:t xml:space="preserve"> </w:t>
                        </w:r>
                        <w:r>
                          <w:rPr>
                            <w:rFonts w:ascii="Arial"/>
                            <w:color w:val="000000"/>
                            <w:w w:val="105"/>
                            <w:sz w:val="14"/>
                          </w:rPr>
                          <w:t>and</w:t>
                        </w:r>
                        <w:r>
                          <w:rPr>
                            <w:rFonts w:ascii="Arial"/>
                            <w:color w:val="000000"/>
                            <w:spacing w:val="1"/>
                            <w:w w:val="105"/>
                            <w:sz w:val="14"/>
                          </w:rPr>
                          <w:t xml:space="preserve"> </w:t>
                        </w:r>
                        <w:r>
                          <w:rPr>
                            <w:rFonts w:ascii="Arial"/>
                            <w:color w:val="000000"/>
                            <w:w w:val="105"/>
                            <w:sz w:val="14"/>
                          </w:rPr>
                          <w:t>connected</w:t>
                        </w:r>
                        <w:r>
                          <w:rPr>
                            <w:rFonts w:ascii="Arial"/>
                            <w:color w:val="000000"/>
                            <w:spacing w:val="-2"/>
                            <w:w w:val="105"/>
                            <w:sz w:val="14"/>
                          </w:rPr>
                          <w:t xml:space="preserve"> </w:t>
                        </w:r>
                        <w:r>
                          <w:rPr>
                            <w:rFonts w:ascii="Arial"/>
                            <w:color w:val="000000"/>
                            <w:w w:val="105"/>
                            <w:sz w:val="14"/>
                          </w:rPr>
                          <w:t>to</w:t>
                        </w:r>
                        <w:r>
                          <w:rPr>
                            <w:rFonts w:ascii="Arial"/>
                            <w:color w:val="000000"/>
                            <w:spacing w:val="-1"/>
                            <w:w w:val="105"/>
                            <w:sz w:val="14"/>
                          </w:rPr>
                          <w:t xml:space="preserve"> </w:t>
                        </w:r>
                        <w:r>
                          <w:rPr>
                            <w:rFonts w:ascii="Arial"/>
                            <w:color w:val="000000"/>
                            <w:w w:val="105"/>
                            <w:sz w:val="14"/>
                          </w:rPr>
                          <w:t>the</w:t>
                        </w:r>
                        <w:r>
                          <w:rPr>
                            <w:rFonts w:ascii="Arial"/>
                            <w:color w:val="000000"/>
                            <w:spacing w:val="-1"/>
                            <w:w w:val="105"/>
                            <w:sz w:val="14"/>
                          </w:rPr>
                          <w:t xml:space="preserve"> </w:t>
                        </w:r>
                        <w:r>
                          <w:rPr>
                            <w:rFonts w:ascii="Arial"/>
                            <w:color w:val="000000"/>
                            <w:w w:val="105"/>
                            <w:sz w:val="14"/>
                          </w:rPr>
                          <w:t>river.</w:t>
                        </w:r>
                      </w:p>
                    </w:txbxContent>
                  </v:textbox>
                </v:shape>
                <v:shape id="docshape86" o:spid="_x0000_s1097" type="#_x0000_t202" style="position:absolute;left:6064;top:128;width:5016;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" fillcolor="#001f60" stroked="f">
                  <v:textbox inset="0,0,0,0">
                    <w:txbxContent>
                      <w:p w14:paraId="2CF2A166" w14:textId="77777777" w:rsidR="00D35E0C" w:rsidRDefault="00D35E0C" w:rsidP="00D35E0C">
                        <w:pPr>
                          <w:spacing w:before="148"/>
                          <w:ind w:left="1490"/>
                          <w:rPr>
                            <w:color w:val="000000"/>
                          </w:rPr>
                        </w:pPr>
                        <w:r>
                          <w:rPr>
                            <w:color w:val="FFFFFF"/>
                            <w:spacing w:val="-1"/>
                            <w:w w:val="105"/>
                          </w:rPr>
                          <w:t>Assessment</w:t>
                        </w:r>
                        <w:r>
                          <w:rPr>
                            <w:color w:val="FFFFFF"/>
                            <w:spacing w:val="-10"/>
                            <w:w w:val="105"/>
                          </w:rPr>
                          <w:t xml:space="preserve"> </w:t>
                        </w:r>
                        <w:r>
                          <w:rPr>
                            <w:color w:val="FFFFFF"/>
                            <w:w w:val="105"/>
                          </w:rPr>
                          <w:t>Summary</w:t>
                        </w:r>
                      </w:p>
                    </w:txbxContent>
                  </v:textbox>
                </v:shape>
                <w10:wrap type="topAndBottom" anchorx="page"/>
              </v:group>
            </w:pict>
          </mc:Fallback>
        </mc:AlternateContent>
      </w:r>
    </w:p>
    <w:p w14:paraId="75BFE7EF" w14:textId="77777777" w:rsidR="00D35E0C" w:rsidRDefault="00D35E0C" w:rsidP="00D35E0C">
      <w:pPr>
        <w:rPr>
          <w:rFonts w:ascii="Arial"/>
          <w:sz w:val="9"/>
        </w:rPr>
        <w:sectPr w:rsidR="00D35E0C" w:rsidSect="00D35E0C">
          <w:type w:val="continuous"/>
          <w:pgSz w:w="12240" w:h="15840"/>
          <w:pgMar w:top="500" w:right="1040" w:bottom="960" w:left="940" w:header="1237" w:footer="432" w:gutter="0"/>
          <w:cols w:space="720"/>
        </w:sectPr>
      </w:pPr>
    </w:p>
    <w:p w14:paraId="30F9790D" w14:textId="77777777" w:rsidR="00D35E0C" w:rsidRDefault="00D35E0C" w:rsidP="00D74679">
      <w:pPr>
        <w:pStyle w:val="PrelimHeading1"/>
        <w:numPr>
          <w:ilvl w:val="0"/>
          <w:numId w:val="0"/>
        </w:numPr>
      </w:pPr>
      <w:bookmarkStart w:id="1351" w:name="_Toc176781372"/>
      <w:bookmarkStart w:id="1352" w:name="_Toc176858163"/>
      <w:bookmarkStart w:id="1353" w:name="_Toc176858659"/>
      <w:bookmarkStart w:id="1354" w:name="_Toc176859093"/>
      <w:bookmarkStart w:id="1355" w:name="_Toc177039908"/>
      <w:bookmarkStart w:id="1356" w:name="_Toc177040358"/>
      <w:bookmarkStart w:id="1357" w:name="_Toc177116086"/>
      <w:r>
        <w:lastRenderedPageBreak/>
        <w:t>Preliminary</w:t>
      </w:r>
      <w:r w:rsidRPr="00E51171">
        <w:t xml:space="preserve"> </w:t>
      </w:r>
      <w:r>
        <w:t>Assessment</w:t>
      </w:r>
      <w:r w:rsidRPr="00E51171">
        <w:t xml:space="preserve"> </w:t>
      </w:r>
      <w:r>
        <w:t>-</w:t>
      </w:r>
      <w:r w:rsidRPr="00E51171">
        <w:t xml:space="preserve"> </w:t>
      </w:r>
      <w:r>
        <w:t>Summary</w:t>
      </w:r>
      <w:bookmarkEnd w:id="1351"/>
      <w:bookmarkEnd w:id="1352"/>
      <w:bookmarkEnd w:id="1353"/>
      <w:bookmarkEnd w:id="1354"/>
      <w:bookmarkEnd w:id="1355"/>
      <w:bookmarkEnd w:id="1356"/>
      <w:bookmarkEnd w:id="1357"/>
    </w:p>
    <w:p w14:paraId="6DA5C694" w14:textId="77777777" w:rsidR="00D35E0C" w:rsidRDefault="00D35E0C" w:rsidP="00D35E0C">
      <w:pPr>
        <w:tabs>
          <w:tab w:val="left" w:pos="1320"/>
        </w:tabs>
        <w:spacing w:before="110"/>
        <w:ind w:left="154"/>
        <w:rPr>
          <w:rFonts w:ascii="Arial"/>
          <w:sz w:val="15"/>
        </w:rPr>
      </w:pPr>
      <w:r>
        <w:rPr>
          <w:rFonts w:ascii="Arial"/>
          <w:b/>
          <w:sz w:val="15"/>
        </w:rPr>
        <w:t>Prepared by:</w:t>
      </w:r>
      <w:r>
        <w:rPr>
          <w:rFonts w:ascii="Arial"/>
          <w:b/>
          <w:sz w:val="15"/>
        </w:rPr>
        <w:tab/>
      </w:r>
      <w:r>
        <w:rPr>
          <w:rFonts w:ascii="Arial"/>
          <w:sz w:val="15"/>
        </w:rPr>
        <w:t>Sequana</w:t>
      </w:r>
      <w:r>
        <w:rPr>
          <w:rFonts w:ascii="Arial"/>
          <w:spacing w:val="6"/>
          <w:sz w:val="15"/>
        </w:rPr>
        <w:t xml:space="preserve"> </w:t>
      </w:r>
      <w:r>
        <w:rPr>
          <w:rFonts w:ascii="Arial"/>
          <w:sz w:val="15"/>
        </w:rPr>
        <w:t>Partners</w:t>
      </w:r>
    </w:p>
    <w:p w14:paraId="0BC01A53" w14:textId="77777777" w:rsidR="00D35E0C" w:rsidRDefault="00D35E0C" w:rsidP="00D35E0C">
      <w:pPr>
        <w:tabs>
          <w:tab w:val="left" w:pos="1320"/>
        </w:tabs>
        <w:spacing w:before="19"/>
        <w:ind w:left="154"/>
        <w:rPr>
          <w:rFonts w:ascii="Arial"/>
          <w:sz w:val="15"/>
        </w:rPr>
      </w:pPr>
      <w:r>
        <w:rPr>
          <w:rFonts w:ascii="Arial"/>
          <w:b/>
          <w:sz w:val="15"/>
        </w:rPr>
        <w:t>Prepared</w:t>
      </w:r>
      <w:r>
        <w:rPr>
          <w:rFonts w:ascii="Arial"/>
          <w:b/>
          <w:spacing w:val="1"/>
          <w:sz w:val="15"/>
        </w:rPr>
        <w:t xml:space="preserve"> </w:t>
      </w:r>
      <w:r>
        <w:rPr>
          <w:rFonts w:ascii="Arial"/>
          <w:b/>
          <w:sz w:val="15"/>
        </w:rPr>
        <w:t>for:</w:t>
      </w:r>
      <w:r>
        <w:rPr>
          <w:rFonts w:ascii="Arial"/>
          <w:b/>
          <w:sz w:val="15"/>
        </w:rPr>
        <w:tab/>
      </w:r>
      <w:r>
        <w:rPr>
          <w:rFonts w:ascii="Arial"/>
          <w:sz w:val="15"/>
        </w:rPr>
        <w:t>Department</w:t>
      </w:r>
      <w:r>
        <w:rPr>
          <w:rFonts w:ascii="Arial"/>
          <w:spacing w:val="6"/>
          <w:sz w:val="15"/>
        </w:rPr>
        <w:t xml:space="preserve"> </w:t>
      </w:r>
      <w:r>
        <w:rPr>
          <w:rFonts w:ascii="Arial"/>
          <w:sz w:val="15"/>
        </w:rPr>
        <w:t>of</w:t>
      </w:r>
      <w:r>
        <w:rPr>
          <w:rFonts w:ascii="Arial"/>
          <w:spacing w:val="5"/>
          <w:sz w:val="15"/>
        </w:rPr>
        <w:t xml:space="preserve"> </w:t>
      </w:r>
      <w:r>
        <w:rPr>
          <w:rFonts w:ascii="Arial"/>
          <w:sz w:val="15"/>
        </w:rPr>
        <w:t>Energy,</w:t>
      </w:r>
      <w:r>
        <w:rPr>
          <w:rFonts w:ascii="Arial"/>
          <w:spacing w:val="6"/>
          <w:sz w:val="15"/>
        </w:rPr>
        <w:t xml:space="preserve"> </w:t>
      </w:r>
      <w:r>
        <w:rPr>
          <w:rFonts w:ascii="Arial"/>
          <w:sz w:val="15"/>
        </w:rPr>
        <w:t>Environment</w:t>
      </w:r>
      <w:r>
        <w:rPr>
          <w:rFonts w:ascii="Arial"/>
          <w:spacing w:val="5"/>
          <w:sz w:val="15"/>
        </w:rPr>
        <w:t xml:space="preserve"> </w:t>
      </w:r>
      <w:r>
        <w:rPr>
          <w:rFonts w:ascii="Arial"/>
          <w:sz w:val="15"/>
        </w:rPr>
        <w:t>and</w:t>
      </w:r>
      <w:r>
        <w:rPr>
          <w:rFonts w:ascii="Arial"/>
          <w:spacing w:val="6"/>
          <w:sz w:val="15"/>
        </w:rPr>
        <w:t xml:space="preserve"> </w:t>
      </w:r>
      <w:r>
        <w:rPr>
          <w:rFonts w:ascii="Arial"/>
          <w:sz w:val="15"/>
        </w:rPr>
        <w:t>Climate</w:t>
      </w:r>
      <w:r>
        <w:rPr>
          <w:rFonts w:ascii="Arial"/>
          <w:spacing w:val="4"/>
          <w:sz w:val="15"/>
        </w:rPr>
        <w:t xml:space="preserve"> </w:t>
      </w:r>
      <w:r>
        <w:rPr>
          <w:rFonts w:ascii="Arial"/>
          <w:sz w:val="15"/>
        </w:rPr>
        <w:t>Change</w:t>
      </w:r>
    </w:p>
    <w:p w14:paraId="63BE8DAF" w14:textId="77777777" w:rsidR="00D35E0C" w:rsidRDefault="00D35E0C" w:rsidP="00D35E0C">
      <w:pPr>
        <w:spacing w:before="20"/>
        <w:ind w:left="154"/>
        <w:rPr>
          <w:rFonts w:ascii="Arial"/>
          <w:sz w:val="15"/>
        </w:rPr>
      </w:pPr>
      <w:r>
        <w:rPr>
          <w:rFonts w:ascii="Arial"/>
          <w:b/>
          <w:sz w:val="15"/>
        </w:rPr>
        <w:t>Date</w:t>
      </w:r>
      <w:r>
        <w:rPr>
          <w:rFonts w:ascii="Arial"/>
          <w:b/>
          <w:spacing w:val="1"/>
          <w:sz w:val="15"/>
        </w:rPr>
        <w:t xml:space="preserve"> </w:t>
      </w:r>
      <w:r>
        <w:rPr>
          <w:rFonts w:ascii="Arial"/>
          <w:b/>
          <w:sz w:val="15"/>
        </w:rPr>
        <w:t>prepared:</w:t>
      </w:r>
      <w:r>
        <w:rPr>
          <w:rFonts w:ascii="Arial"/>
          <w:b/>
          <w:spacing w:val="24"/>
          <w:sz w:val="15"/>
        </w:rPr>
        <w:t xml:space="preserve"> </w:t>
      </w:r>
      <w:r>
        <w:rPr>
          <w:rFonts w:ascii="Arial"/>
          <w:sz w:val="15"/>
        </w:rPr>
        <w:t>24/11/2023</w:t>
      </w:r>
    </w:p>
    <w:p w14:paraId="204E60DF" w14:textId="77777777" w:rsidR="00D35E0C" w:rsidRDefault="00D35E0C" w:rsidP="00D35E0C">
      <w:pPr>
        <w:pStyle w:val="BodyText"/>
        <w:rPr>
          <w:rFonts w:ascii="Arial"/>
          <w:i/>
        </w:rPr>
      </w:pPr>
    </w:p>
    <w:p w14:paraId="2FE5BA41" w14:textId="351D3E91" w:rsidR="00D35E0C" w:rsidRDefault="00D35E0C" w:rsidP="00D35E0C">
      <w:pPr>
        <w:spacing w:before="94"/>
        <w:ind w:left="161"/>
        <w:rPr>
          <w:rFonts w:ascii="Arial"/>
          <w:b/>
          <w:sz w:val="20"/>
        </w:rPr>
      </w:pPr>
      <w:r>
        <w:rPr>
          <w:noProof/>
        </w:rPr>
        <mc:AlternateContent>
          <mc:Choice Requires="wps">
            <w:drawing>
              <wp:anchor distT="0" distB="0" distL="114300" distR="114300" simplePos="0" relativeHeight="251658250" behindDoc="0" locked="0" layoutInCell="1" allowOverlap="1" wp14:anchorId="317138B4" wp14:editId="0238CE27">
                <wp:simplePos x="0" y="0"/>
                <wp:positionH relativeFrom="page">
                  <wp:posOffset>2114550</wp:posOffset>
                </wp:positionH>
                <wp:positionV relativeFrom="paragraph">
                  <wp:posOffset>52070</wp:posOffset>
                </wp:positionV>
                <wp:extent cx="4924425" cy="3857625"/>
                <wp:effectExtent l="0" t="0" r="9525" b="9525"/>
                <wp:wrapNone/>
                <wp:docPr id="1734529164" name="Text Box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3857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26"/>
                              <w:gridCol w:w="2251"/>
                              <w:gridCol w:w="5177"/>
                            </w:tblGrid>
                            <w:tr w:rsidR="00D35E0C" w14:paraId="019DE2BD" w14:textId="77777777">
                              <w:trPr>
                                <w:trHeight w:val="806"/>
                              </w:trPr>
                              <w:tc>
                                <w:tcPr>
                                  <w:tcW w:w="326" w:type="dxa"/>
                                  <w:tcBorders>
                                    <w:bottom w:val="single" w:sz="54" w:space="0" w:color="FFFFFF"/>
                                  </w:tcBorders>
                                  <w:shd w:val="clear" w:color="auto" w:fill="F2F2F2"/>
                                </w:tcPr>
                                <w:p w14:paraId="2A4437B6" w14:textId="77777777" w:rsidR="00D35E0C" w:rsidRDefault="00D35E0C">
                                  <w:pPr>
                                    <w:pStyle w:val="TableParagraph"/>
                                    <w:spacing w:before="14"/>
                                    <w:ind w:left="108"/>
                                    <w:rPr>
                                      <w:rFonts w:ascii="Arial"/>
                                      <w:b/>
                                      <w:sz w:val="20"/>
                                    </w:rPr>
                                  </w:pPr>
                                  <w:r>
                                    <w:rPr>
                                      <w:rFonts w:ascii="Arial"/>
                                      <w:b/>
                                      <w:sz w:val="20"/>
                                    </w:rPr>
                                    <w:t>9</w:t>
                                  </w:r>
                                </w:p>
                              </w:tc>
                              <w:tc>
                                <w:tcPr>
                                  <w:tcW w:w="2251" w:type="dxa"/>
                                  <w:tcBorders>
                                    <w:bottom w:val="single" w:sz="54" w:space="0" w:color="FFFFFF"/>
                                  </w:tcBorders>
                                </w:tcPr>
                                <w:p w14:paraId="161A13C4" w14:textId="77777777" w:rsidR="00D35E0C" w:rsidRDefault="00D35E0C">
                                  <w:pPr>
                                    <w:pStyle w:val="TableParagraph"/>
                                    <w:spacing w:before="16"/>
                                    <w:ind w:left="679"/>
                                    <w:rPr>
                                      <w:rFonts w:ascii="Arial"/>
                                      <w:b/>
                                      <w:sz w:val="20"/>
                                    </w:rPr>
                                  </w:pPr>
                                  <w:r>
                                    <w:rPr>
                                      <w:rFonts w:ascii="Arial"/>
                                      <w:b/>
                                      <w:sz w:val="20"/>
                                    </w:rPr>
                                    <w:t>Description:</w:t>
                                  </w:r>
                                </w:p>
                              </w:tc>
                              <w:tc>
                                <w:tcPr>
                                  <w:tcW w:w="5177" w:type="dxa"/>
                                  <w:tcBorders>
                                    <w:bottom w:val="single" w:sz="54" w:space="0" w:color="FFFFFF"/>
                                  </w:tcBorders>
                                  <w:shd w:val="clear" w:color="auto" w:fill="F2F2F2"/>
                                </w:tcPr>
                                <w:p w14:paraId="01750718" w14:textId="77777777" w:rsidR="00D35E0C" w:rsidRDefault="00D35E0C">
                                  <w:pPr>
                                    <w:pStyle w:val="TableParagraph"/>
                                    <w:spacing w:before="7"/>
                                    <w:ind w:left="39"/>
                                    <w:rPr>
                                      <w:rFonts w:ascii="Arial"/>
                                      <w:sz w:val="20"/>
                                    </w:rPr>
                                  </w:pPr>
                                  <w:r>
                                    <w:rPr>
                                      <w:rFonts w:ascii="Arial"/>
                                      <w:sz w:val="20"/>
                                    </w:rPr>
                                    <w:t>East</w:t>
                                  </w:r>
                                  <w:r>
                                    <w:rPr>
                                      <w:rFonts w:ascii="Arial"/>
                                      <w:spacing w:val="2"/>
                                      <w:sz w:val="20"/>
                                    </w:rPr>
                                    <w:t xml:space="preserve"> </w:t>
                                  </w:r>
                                  <w:r>
                                    <w:rPr>
                                      <w:rFonts w:ascii="Arial"/>
                                      <w:sz w:val="20"/>
                                    </w:rPr>
                                    <w:t>bound</w:t>
                                  </w:r>
                                  <w:r>
                                    <w:rPr>
                                      <w:rFonts w:ascii="Arial"/>
                                      <w:spacing w:val="5"/>
                                      <w:sz w:val="20"/>
                                    </w:rPr>
                                    <w:t xml:space="preserve"> </w:t>
                                  </w:r>
                                  <w:r>
                                    <w:rPr>
                                      <w:rFonts w:ascii="Arial"/>
                                      <w:sz w:val="20"/>
                                    </w:rPr>
                                    <w:t>irrigation</w:t>
                                  </w:r>
                                  <w:r>
                                    <w:rPr>
                                      <w:rFonts w:ascii="Arial"/>
                                      <w:spacing w:val="4"/>
                                      <w:sz w:val="20"/>
                                    </w:rPr>
                                    <w:t xml:space="preserve"> </w:t>
                                  </w:r>
                                  <w:r>
                                    <w:rPr>
                                      <w:rFonts w:ascii="Arial"/>
                                      <w:sz w:val="20"/>
                                    </w:rPr>
                                    <w:t>pipeline</w:t>
                                  </w:r>
                                  <w:r>
                                    <w:rPr>
                                      <w:rFonts w:ascii="Arial"/>
                                      <w:spacing w:val="5"/>
                                      <w:sz w:val="20"/>
                                    </w:rPr>
                                    <w:t xml:space="preserve"> </w:t>
                                  </w:r>
                                  <w:r>
                                    <w:rPr>
                                      <w:rFonts w:ascii="Arial"/>
                                      <w:sz w:val="20"/>
                                    </w:rPr>
                                    <w:t>from</w:t>
                                  </w:r>
                                  <w:r>
                                    <w:rPr>
                                      <w:rFonts w:ascii="Arial"/>
                                      <w:spacing w:val="7"/>
                                      <w:sz w:val="20"/>
                                    </w:rPr>
                                    <w:t xml:space="preserve"> </w:t>
                                  </w:r>
                                  <w:r>
                                    <w:rPr>
                                      <w:rFonts w:ascii="Arial"/>
                                      <w:sz w:val="20"/>
                                    </w:rPr>
                                    <w:t>East</w:t>
                                  </w:r>
                                  <w:r>
                                    <w:rPr>
                                      <w:rFonts w:ascii="Arial"/>
                                      <w:spacing w:val="2"/>
                                      <w:sz w:val="20"/>
                                    </w:rPr>
                                    <w:t xml:space="preserve"> </w:t>
                                  </w:r>
                                  <w:r>
                                    <w:rPr>
                                      <w:rFonts w:ascii="Arial"/>
                                      <w:sz w:val="20"/>
                                    </w:rPr>
                                    <w:t>Goulburn</w:t>
                                  </w:r>
                                  <w:r>
                                    <w:rPr>
                                      <w:rFonts w:ascii="Arial"/>
                                      <w:spacing w:val="5"/>
                                      <w:sz w:val="20"/>
                                    </w:rPr>
                                    <w:t xml:space="preserve"> </w:t>
                                  </w:r>
                                  <w:r>
                                    <w:rPr>
                                      <w:rFonts w:ascii="Arial"/>
                                      <w:sz w:val="20"/>
                                    </w:rPr>
                                    <w:t>Main</w:t>
                                  </w:r>
                                </w:p>
                              </w:tc>
                            </w:tr>
                            <w:tr w:rsidR="00D35E0C" w14:paraId="3B8DB144" w14:textId="77777777">
                              <w:trPr>
                                <w:trHeight w:val="1831"/>
                              </w:trPr>
                              <w:tc>
                                <w:tcPr>
                                  <w:tcW w:w="7754" w:type="dxa"/>
                                  <w:gridSpan w:val="3"/>
                                  <w:tcBorders>
                                    <w:top w:val="single" w:sz="54" w:space="0" w:color="FFFFFF"/>
                                    <w:bottom w:val="single" w:sz="54" w:space="0" w:color="FFFFFF"/>
                                  </w:tcBorders>
                                  <w:shd w:val="clear" w:color="auto" w:fill="F2F2F2"/>
                                </w:tcPr>
                                <w:p w14:paraId="211016EC" w14:textId="77777777" w:rsidR="00D35E0C" w:rsidRDefault="00D35E0C">
                                  <w:pPr>
                                    <w:pStyle w:val="TableParagraph"/>
                                    <w:spacing w:before="7" w:line="252" w:lineRule="auto"/>
                                    <w:ind w:left="38" w:right="606"/>
                                    <w:rPr>
                                      <w:rFonts w:ascii="Arial"/>
                                      <w:sz w:val="20"/>
                                    </w:rPr>
                                  </w:pPr>
                                  <w:r>
                                    <w:rPr>
                                      <w:rFonts w:ascii="Arial"/>
                                      <w:sz w:val="20"/>
                                    </w:rPr>
                                    <w:t>To</w:t>
                                  </w:r>
                                  <w:r>
                                    <w:rPr>
                                      <w:rFonts w:ascii="Arial"/>
                                      <w:spacing w:val="4"/>
                                      <w:sz w:val="20"/>
                                    </w:rPr>
                                    <w:t xml:space="preserve"> </w:t>
                                  </w:r>
                                  <w:r>
                                    <w:rPr>
                                      <w:rFonts w:ascii="Arial"/>
                                      <w:sz w:val="20"/>
                                    </w:rPr>
                                    <w:t>reduce</w:t>
                                  </w:r>
                                  <w:r>
                                    <w:rPr>
                                      <w:rFonts w:ascii="Arial"/>
                                      <w:spacing w:val="2"/>
                                      <w:sz w:val="20"/>
                                    </w:rPr>
                                    <w:t xml:space="preserve"> </w:t>
                                  </w:r>
                                  <w:r>
                                    <w:rPr>
                                      <w:rFonts w:ascii="Arial"/>
                                      <w:sz w:val="20"/>
                                    </w:rPr>
                                    <w:t>a</w:t>
                                  </w:r>
                                  <w:r>
                                    <w:rPr>
                                      <w:rFonts w:ascii="Arial"/>
                                      <w:spacing w:val="5"/>
                                      <w:sz w:val="20"/>
                                    </w:rPr>
                                    <w:t xml:space="preserve"> </w:t>
                                  </w:r>
                                  <w:r>
                                    <w:rPr>
                                      <w:rFonts w:ascii="Arial"/>
                                      <w:sz w:val="20"/>
                                    </w:rPr>
                                    <w:t>portion</w:t>
                                  </w:r>
                                  <w:r>
                                    <w:rPr>
                                      <w:rFonts w:ascii="Arial"/>
                                      <w:spacing w:val="5"/>
                                      <w:sz w:val="20"/>
                                    </w:rPr>
                                    <w:t xml:space="preserve"> </w:t>
                                  </w:r>
                                  <w:r>
                                    <w:rPr>
                                      <w:rFonts w:ascii="Arial"/>
                                      <w:sz w:val="20"/>
                                    </w:rPr>
                                    <w:t>of</w:t>
                                  </w:r>
                                  <w:r>
                                    <w:rPr>
                                      <w:rFonts w:ascii="Arial"/>
                                      <w:spacing w:val="5"/>
                                      <w:sz w:val="20"/>
                                    </w:rPr>
                                    <w:t xml:space="preserve"> </w:t>
                                  </w:r>
                                  <w:r>
                                    <w:rPr>
                                      <w:rFonts w:ascii="Arial"/>
                                      <w:sz w:val="20"/>
                                    </w:rPr>
                                    <w:t>the</w:t>
                                  </w:r>
                                  <w:r>
                                    <w:rPr>
                                      <w:rFonts w:ascii="Arial"/>
                                      <w:spacing w:val="5"/>
                                      <w:sz w:val="20"/>
                                    </w:rPr>
                                    <w:t xml:space="preserve"> </w:t>
                                  </w:r>
                                  <w:r>
                                    <w:rPr>
                                      <w:rFonts w:ascii="Arial"/>
                                      <w:sz w:val="20"/>
                                    </w:rPr>
                                    <w:t>Broken</w:t>
                                  </w:r>
                                  <w:r>
                                    <w:rPr>
                                      <w:rFonts w:ascii="Arial"/>
                                      <w:spacing w:val="5"/>
                                      <w:sz w:val="20"/>
                                    </w:rPr>
                                    <w:t xml:space="preserve"> </w:t>
                                  </w:r>
                                  <w:r>
                                    <w:rPr>
                                      <w:rFonts w:ascii="Arial"/>
                                      <w:sz w:val="20"/>
                                    </w:rPr>
                                    <w:t>demand</w:t>
                                  </w:r>
                                  <w:r>
                                    <w:rPr>
                                      <w:rFonts w:ascii="Arial"/>
                                      <w:spacing w:val="4"/>
                                      <w:sz w:val="20"/>
                                    </w:rPr>
                                    <w:t xml:space="preserve"> </w:t>
                                  </w:r>
                                  <w:r>
                                    <w:rPr>
                                      <w:rFonts w:ascii="Arial"/>
                                      <w:sz w:val="20"/>
                                    </w:rPr>
                                    <w:t>by using</w:t>
                                  </w:r>
                                  <w:r>
                                    <w:rPr>
                                      <w:rFonts w:ascii="Arial"/>
                                      <w:spacing w:val="4"/>
                                      <w:sz w:val="20"/>
                                    </w:rPr>
                                    <w:t xml:space="preserve"> </w:t>
                                  </w:r>
                                  <w:r>
                                    <w:rPr>
                                      <w:rFonts w:ascii="Arial"/>
                                      <w:sz w:val="20"/>
                                    </w:rPr>
                                    <w:t>an</w:t>
                                  </w:r>
                                  <w:r>
                                    <w:rPr>
                                      <w:rFonts w:ascii="Arial"/>
                                      <w:spacing w:val="4"/>
                                      <w:sz w:val="20"/>
                                    </w:rPr>
                                    <w:t xml:space="preserve"> </w:t>
                                  </w:r>
                                  <w:r>
                                    <w:rPr>
                                      <w:rFonts w:ascii="Arial"/>
                                      <w:sz w:val="20"/>
                                    </w:rPr>
                                    <w:t>alternate</w:t>
                                  </w:r>
                                  <w:r>
                                    <w:rPr>
                                      <w:rFonts w:ascii="Arial"/>
                                      <w:spacing w:val="5"/>
                                      <w:sz w:val="20"/>
                                    </w:rPr>
                                    <w:t xml:space="preserve"> </w:t>
                                  </w:r>
                                  <w:r>
                                    <w:rPr>
                                      <w:rFonts w:ascii="Arial"/>
                                      <w:sz w:val="20"/>
                                    </w:rPr>
                                    <w:t>irrigation</w:t>
                                  </w:r>
                                  <w:r>
                                    <w:rPr>
                                      <w:rFonts w:ascii="Arial"/>
                                      <w:spacing w:val="4"/>
                                      <w:sz w:val="20"/>
                                    </w:rPr>
                                    <w:t xml:space="preserve"> </w:t>
                                  </w:r>
                                  <w:r>
                                    <w:rPr>
                                      <w:rFonts w:ascii="Arial"/>
                                      <w:sz w:val="20"/>
                                    </w:rPr>
                                    <w:t>water</w:t>
                                  </w:r>
                                  <w:r>
                                    <w:rPr>
                                      <w:rFonts w:ascii="Arial"/>
                                      <w:spacing w:val="-53"/>
                                      <w:sz w:val="20"/>
                                    </w:rPr>
                                    <w:t xml:space="preserve"> </w:t>
                                  </w:r>
                                  <w:r>
                                    <w:rPr>
                                      <w:rFonts w:ascii="Arial"/>
                                      <w:sz w:val="20"/>
                                    </w:rPr>
                                    <w:t>source</w:t>
                                  </w:r>
                                </w:p>
                                <w:p w14:paraId="014C2BCC" w14:textId="77777777" w:rsidR="00D35E0C" w:rsidRDefault="00D35E0C">
                                  <w:pPr>
                                    <w:pStyle w:val="TableParagraph"/>
                                    <w:spacing w:before="12"/>
                                    <w:rPr>
                                      <w:i/>
                                      <w:sz w:val="19"/>
                                    </w:rPr>
                                  </w:pPr>
                                </w:p>
                                <w:p w14:paraId="6238E3F2" w14:textId="77777777" w:rsidR="00D35E0C" w:rsidRDefault="00D35E0C">
                                  <w:pPr>
                                    <w:pStyle w:val="TableParagraph"/>
                                    <w:ind w:left="38"/>
                                    <w:rPr>
                                      <w:rFonts w:ascii="Arial"/>
                                      <w:sz w:val="20"/>
                                    </w:rPr>
                                  </w:pPr>
                                  <w:r>
                                    <w:rPr>
                                      <w:rFonts w:ascii="Arial"/>
                                      <w:sz w:val="20"/>
                                    </w:rPr>
                                    <w:t>Provide</w:t>
                                  </w:r>
                                  <w:r>
                                    <w:rPr>
                                      <w:rFonts w:ascii="Arial"/>
                                      <w:spacing w:val="3"/>
                                      <w:sz w:val="20"/>
                                    </w:rPr>
                                    <w:t xml:space="preserve"> </w:t>
                                  </w:r>
                                  <w:r>
                                    <w:rPr>
                                      <w:rFonts w:ascii="Arial"/>
                                      <w:sz w:val="20"/>
                                    </w:rPr>
                                    <w:t>greater</w:t>
                                  </w:r>
                                  <w:r>
                                    <w:rPr>
                                      <w:rFonts w:ascii="Arial"/>
                                      <w:spacing w:val="4"/>
                                      <w:sz w:val="20"/>
                                    </w:rPr>
                                    <w:t xml:space="preserve"> </w:t>
                                  </w:r>
                                  <w:r>
                                    <w:rPr>
                                      <w:rFonts w:ascii="Arial"/>
                                      <w:sz w:val="20"/>
                                    </w:rPr>
                                    <w:t>irrigation</w:t>
                                  </w:r>
                                  <w:r>
                                    <w:rPr>
                                      <w:rFonts w:ascii="Arial"/>
                                      <w:spacing w:val="4"/>
                                      <w:sz w:val="20"/>
                                    </w:rPr>
                                    <w:t xml:space="preserve"> </w:t>
                                  </w:r>
                                  <w:r>
                                    <w:rPr>
                                      <w:rFonts w:ascii="Arial"/>
                                      <w:sz w:val="20"/>
                                    </w:rPr>
                                    <w:t>reliability</w:t>
                                  </w:r>
                                  <w:r>
                                    <w:rPr>
                                      <w:rFonts w:ascii="Arial"/>
                                      <w:spacing w:val="-1"/>
                                      <w:sz w:val="20"/>
                                    </w:rPr>
                                    <w:t xml:space="preserve"> </w:t>
                                  </w:r>
                                  <w:r>
                                    <w:rPr>
                                      <w:rFonts w:ascii="Arial"/>
                                      <w:sz w:val="20"/>
                                    </w:rPr>
                                    <w:t>to</w:t>
                                  </w:r>
                                  <w:r>
                                    <w:rPr>
                                      <w:rFonts w:ascii="Arial"/>
                                      <w:spacing w:val="4"/>
                                      <w:sz w:val="20"/>
                                    </w:rPr>
                                    <w:t xml:space="preserve"> </w:t>
                                  </w:r>
                                  <w:r>
                                    <w:rPr>
                                      <w:rFonts w:ascii="Arial"/>
                                      <w:sz w:val="20"/>
                                    </w:rPr>
                                    <w:t>a</w:t>
                                  </w:r>
                                  <w:r>
                                    <w:rPr>
                                      <w:rFonts w:ascii="Arial"/>
                                      <w:spacing w:val="4"/>
                                      <w:sz w:val="20"/>
                                    </w:rPr>
                                    <w:t xml:space="preserve"> </w:t>
                                  </w:r>
                                  <w:r>
                                    <w:rPr>
                                      <w:rFonts w:ascii="Arial"/>
                                      <w:sz w:val="20"/>
                                    </w:rPr>
                                    <w:t>portion</w:t>
                                  </w:r>
                                  <w:r>
                                    <w:rPr>
                                      <w:rFonts w:ascii="Arial"/>
                                      <w:spacing w:val="4"/>
                                      <w:sz w:val="20"/>
                                    </w:rPr>
                                    <w:t xml:space="preserve"> </w:t>
                                  </w:r>
                                  <w:r>
                                    <w:rPr>
                                      <w:rFonts w:ascii="Arial"/>
                                      <w:sz w:val="20"/>
                                    </w:rPr>
                                    <w:t>of</w:t>
                                  </w:r>
                                  <w:r>
                                    <w:rPr>
                                      <w:rFonts w:ascii="Arial"/>
                                      <w:spacing w:val="5"/>
                                      <w:sz w:val="20"/>
                                    </w:rPr>
                                    <w:t xml:space="preserve"> </w:t>
                                  </w:r>
                                  <w:r>
                                    <w:rPr>
                                      <w:rFonts w:ascii="Arial"/>
                                      <w:sz w:val="20"/>
                                    </w:rPr>
                                    <w:t>the</w:t>
                                  </w:r>
                                  <w:r>
                                    <w:rPr>
                                      <w:rFonts w:ascii="Arial"/>
                                      <w:spacing w:val="5"/>
                                      <w:sz w:val="20"/>
                                    </w:rPr>
                                    <w:t xml:space="preserve"> </w:t>
                                  </w:r>
                                  <w:r>
                                    <w:rPr>
                                      <w:rFonts w:ascii="Arial"/>
                                      <w:sz w:val="20"/>
                                    </w:rPr>
                                    <w:t>system</w:t>
                                  </w:r>
                                  <w:r>
                                    <w:rPr>
                                      <w:rFonts w:ascii="Arial"/>
                                      <w:spacing w:val="5"/>
                                      <w:sz w:val="20"/>
                                    </w:rPr>
                                    <w:t xml:space="preserve"> </w:t>
                                  </w:r>
                                  <w:r>
                                    <w:rPr>
                                      <w:rFonts w:ascii="Arial"/>
                                      <w:sz w:val="20"/>
                                    </w:rPr>
                                    <w:t>irrigators</w:t>
                                  </w:r>
                                </w:p>
                              </w:tc>
                            </w:tr>
                            <w:tr w:rsidR="00D35E0C" w14:paraId="5AB69A4A" w14:textId="77777777">
                              <w:trPr>
                                <w:trHeight w:val="1831"/>
                              </w:trPr>
                              <w:tc>
                                <w:tcPr>
                                  <w:tcW w:w="7754" w:type="dxa"/>
                                  <w:gridSpan w:val="3"/>
                                  <w:tcBorders>
                                    <w:top w:val="single" w:sz="54" w:space="0" w:color="FFFFFF"/>
                                    <w:bottom w:val="single" w:sz="54" w:space="0" w:color="FFFFFF"/>
                                  </w:tcBorders>
                                  <w:shd w:val="clear" w:color="auto" w:fill="F2F2F2"/>
                                </w:tcPr>
                                <w:p w14:paraId="45D64C14" w14:textId="77777777" w:rsidR="00D35E0C" w:rsidRDefault="00D35E0C">
                                  <w:pPr>
                                    <w:pStyle w:val="TableParagraph"/>
                                    <w:spacing w:before="7"/>
                                    <w:ind w:left="38"/>
                                    <w:rPr>
                                      <w:rFonts w:ascii="Arial"/>
                                      <w:sz w:val="20"/>
                                    </w:rPr>
                                  </w:pPr>
                                  <w:r>
                                    <w:rPr>
                                      <w:rFonts w:ascii="Arial"/>
                                      <w:sz w:val="20"/>
                                    </w:rPr>
                                    <w:t>Construction</w:t>
                                  </w:r>
                                  <w:r>
                                    <w:rPr>
                                      <w:rFonts w:ascii="Arial"/>
                                      <w:spacing w:val="4"/>
                                      <w:sz w:val="20"/>
                                    </w:rPr>
                                    <w:t xml:space="preserve"> </w:t>
                                  </w:r>
                                  <w:r>
                                    <w:rPr>
                                      <w:rFonts w:ascii="Arial"/>
                                      <w:sz w:val="20"/>
                                    </w:rPr>
                                    <w:t>of</w:t>
                                  </w:r>
                                  <w:r>
                                    <w:rPr>
                                      <w:rFonts w:ascii="Arial"/>
                                      <w:spacing w:val="5"/>
                                      <w:sz w:val="20"/>
                                    </w:rPr>
                                    <w:t xml:space="preserve"> </w:t>
                                  </w:r>
                                  <w:r>
                                    <w:rPr>
                                      <w:rFonts w:ascii="Arial"/>
                                      <w:sz w:val="20"/>
                                    </w:rPr>
                                    <w:t>a</w:t>
                                  </w:r>
                                  <w:r>
                                    <w:rPr>
                                      <w:rFonts w:ascii="Arial"/>
                                      <w:spacing w:val="4"/>
                                      <w:sz w:val="20"/>
                                    </w:rPr>
                                    <w:t xml:space="preserve"> </w:t>
                                  </w:r>
                                  <w:r>
                                    <w:rPr>
                                      <w:rFonts w:ascii="Arial"/>
                                      <w:sz w:val="20"/>
                                    </w:rPr>
                                    <w:t>pipeline</w:t>
                                  </w:r>
                                  <w:r>
                                    <w:rPr>
                                      <w:rFonts w:ascii="Arial"/>
                                      <w:spacing w:val="5"/>
                                      <w:sz w:val="20"/>
                                    </w:rPr>
                                    <w:t xml:space="preserve"> </w:t>
                                  </w:r>
                                  <w:r>
                                    <w:rPr>
                                      <w:rFonts w:ascii="Arial"/>
                                      <w:sz w:val="20"/>
                                    </w:rPr>
                                    <w:t>from</w:t>
                                  </w:r>
                                  <w:r>
                                    <w:rPr>
                                      <w:rFonts w:ascii="Arial"/>
                                      <w:spacing w:val="6"/>
                                      <w:sz w:val="20"/>
                                    </w:rPr>
                                    <w:t xml:space="preserve"> </w:t>
                                  </w:r>
                                  <w:r>
                                    <w:rPr>
                                      <w:rFonts w:ascii="Arial"/>
                                      <w:sz w:val="20"/>
                                    </w:rPr>
                                    <w:t>the</w:t>
                                  </w:r>
                                  <w:r>
                                    <w:rPr>
                                      <w:rFonts w:ascii="Arial"/>
                                      <w:spacing w:val="2"/>
                                      <w:sz w:val="20"/>
                                    </w:rPr>
                                    <w:t xml:space="preserve"> </w:t>
                                  </w:r>
                                  <w:r>
                                    <w:rPr>
                                      <w:rFonts w:ascii="Arial"/>
                                      <w:sz w:val="20"/>
                                    </w:rPr>
                                    <w:t>East</w:t>
                                  </w:r>
                                  <w:r>
                                    <w:rPr>
                                      <w:rFonts w:ascii="Arial"/>
                                      <w:spacing w:val="2"/>
                                      <w:sz w:val="20"/>
                                    </w:rPr>
                                    <w:t xml:space="preserve"> </w:t>
                                  </w:r>
                                  <w:r>
                                    <w:rPr>
                                      <w:rFonts w:ascii="Arial"/>
                                      <w:sz w:val="20"/>
                                    </w:rPr>
                                    <w:t>Goulburn</w:t>
                                  </w:r>
                                  <w:r>
                                    <w:rPr>
                                      <w:rFonts w:ascii="Arial"/>
                                      <w:spacing w:val="5"/>
                                      <w:sz w:val="20"/>
                                    </w:rPr>
                                    <w:t xml:space="preserve"> </w:t>
                                  </w:r>
                                  <w:r>
                                    <w:rPr>
                                      <w:rFonts w:ascii="Arial"/>
                                      <w:sz w:val="20"/>
                                    </w:rPr>
                                    <w:t>Main</w:t>
                                  </w:r>
                                  <w:r>
                                    <w:rPr>
                                      <w:rFonts w:ascii="Arial"/>
                                      <w:spacing w:val="4"/>
                                      <w:sz w:val="20"/>
                                    </w:rPr>
                                    <w:t xml:space="preserve"> </w:t>
                                  </w:r>
                                  <w:r>
                                    <w:rPr>
                                      <w:rFonts w:ascii="Arial"/>
                                      <w:sz w:val="20"/>
                                    </w:rPr>
                                    <w:t>channel.</w:t>
                                  </w:r>
                                </w:p>
                                <w:p w14:paraId="493174F4" w14:textId="77777777" w:rsidR="00D35E0C" w:rsidRDefault="00D35E0C">
                                  <w:pPr>
                                    <w:pStyle w:val="TableParagraph"/>
                                    <w:spacing w:before="10"/>
                                    <w:rPr>
                                      <w:i/>
                                      <w:sz w:val="20"/>
                                    </w:rPr>
                                  </w:pPr>
                                </w:p>
                                <w:p w14:paraId="09609EBE" w14:textId="77777777" w:rsidR="00D35E0C" w:rsidRDefault="00D35E0C">
                                  <w:pPr>
                                    <w:pStyle w:val="TableParagraph"/>
                                    <w:ind w:left="38"/>
                                    <w:rPr>
                                      <w:rFonts w:ascii="Arial"/>
                                      <w:sz w:val="20"/>
                                    </w:rPr>
                                  </w:pPr>
                                  <w:r>
                                    <w:rPr>
                                      <w:rFonts w:ascii="Arial"/>
                                      <w:sz w:val="20"/>
                                    </w:rPr>
                                    <w:t>Customers</w:t>
                                  </w:r>
                                  <w:r>
                                    <w:rPr>
                                      <w:rFonts w:ascii="Arial"/>
                                      <w:spacing w:val="3"/>
                                      <w:sz w:val="20"/>
                                    </w:rPr>
                                    <w:t xml:space="preserve"> </w:t>
                                  </w:r>
                                  <w:r>
                                    <w:rPr>
                                      <w:rFonts w:ascii="Arial"/>
                                      <w:sz w:val="20"/>
                                    </w:rPr>
                                    <w:t>would</w:t>
                                  </w:r>
                                  <w:r>
                                    <w:rPr>
                                      <w:rFonts w:ascii="Arial"/>
                                      <w:spacing w:val="3"/>
                                      <w:sz w:val="20"/>
                                    </w:rPr>
                                    <w:t xml:space="preserve"> </w:t>
                                  </w:r>
                                  <w:r>
                                    <w:rPr>
                                      <w:rFonts w:ascii="Arial"/>
                                      <w:sz w:val="20"/>
                                    </w:rPr>
                                    <w:t>need</w:t>
                                  </w:r>
                                  <w:r>
                                    <w:rPr>
                                      <w:rFonts w:ascii="Arial"/>
                                      <w:spacing w:val="4"/>
                                      <w:sz w:val="20"/>
                                    </w:rPr>
                                    <w:t xml:space="preserve"> </w:t>
                                  </w:r>
                                  <w:r>
                                    <w:rPr>
                                      <w:rFonts w:ascii="Arial"/>
                                      <w:sz w:val="20"/>
                                    </w:rPr>
                                    <w:t>to</w:t>
                                  </w:r>
                                  <w:r>
                                    <w:rPr>
                                      <w:rFonts w:ascii="Arial"/>
                                      <w:spacing w:val="4"/>
                                      <w:sz w:val="20"/>
                                    </w:rPr>
                                    <w:t xml:space="preserve"> </w:t>
                                  </w:r>
                                  <w:r>
                                    <w:rPr>
                                      <w:rFonts w:ascii="Arial"/>
                                      <w:sz w:val="20"/>
                                    </w:rPr>
                                    <w:t>follow</w:t>
                                  </w:r>
                                  <w:r>
                                    <w:rPr>
                                      <w:rFonts w:ascii="Arial"/>
                                      <w:spacing w:val="5"/>
                                      <w:sz w:val="20"/>
                                    </w:rPr>
                                    <w:t xml:space="preserve"> </w:t>
                                  </w:r>
                                  <w:r>
                                    <w:rPr>
                                      <w:rFonts w:ascii="Arial"/>
                                      <w:sz w:val="20"/>
                                    </w:rPr>
                                    <w:t>the</w:t>
                                  </w:r>
                                  <w:r>
                                    <w:rPr>
                                      <w:rFonts w:ascii="Arial"/>
                                      <w:spacing w:val="3"/>
                                      <w:sz w:val="20"/>
                                    </w:rPr>
                                    <w:t xml:space="preserve"> </w:t>
                                  </w:r>
                                  <w:r>
                                    <w:rPr>
                                      <w:rFonts w:ascii="Arial"/>
                                      <w:sz w:val="20"/>
                                    </w:rPr>
                                    <w:t>rules</w:t>
                                  </w:r>
                                  <w:r>
                                    <w:rPr>
                                      <w:rFonts w:ascii="Arial"/>
                                      <w:spacing w:val="4"/>
                                      <w:sz w:val="20"/>
                                    </w:rPr>
                                    <w:t xml:space="preserve"> </w:t>
                                  </w:r>
                                  <w:r>
                                    <w:rPr>
                                      <w:rFonts w:ascii="Arial"/>
                                      <w:sz w:val="20"/>
                                    </w:rPr>
                                    <w:t>and</w:t>
                                  </w:r>
                                  <w:r>
                                    <w:rPr>
                                      <w:rFonts w:ascii="Arial"/>
                                      <w:spacing w:val="3"/>
                                      <w:sz w:val="20"/>
                                    </w:rPr>
                                    <w:t xml:space="preserve"> </w:t>
                                  </w:r>
                                  <w:r>
                                    <w:rPr>
                                      <w:rFonts w:ascii="Arial"/>
                                      <w:sz w:val="20"/>
                                    </w:rPr>
                                    <w:t>regulations</w:t>
                                  </w:r>
                                  <w:r>
                                    <w:rPr>
                                      <w:rFonts w:ascii="Arial"/>
                                      <w:spacing w:val="4"/>
                                      <w:sz w:val="20"/>
                                    </w:rPr>
                                    <w:t xml:space="preserve"> </w:t>
                                  </w:r>
                                  <w:r>
                                    <w:rPr>
                                      <w:rFonts w:ascii="Arial"/>
                                      <w:sz w:val="20"/>
                                    </w:rPr>
                                    <w:t>of</w:t>
                                  </w:r>
                                  <w:r>
                                    <w:rPr>
                                      <w:rFonts w:ascii="Arial"/>
                                      <w:spacing w:val="5"/>
                                      <w:sz w:val="20"/>
                                    </w:rPr>
                                    <w:t xml:space="preserve"> </w:t>
                                  </w:r>
                                  <w:r>
                                    <w:rPr>
                                      <w:rFonts w:ascii="Arial"/>
                                      <w:sz w:val="20"/>
                                    </w:rPr>
                                    <w:t>the</w:t>
                                  </w:r>
                                  <w:r>
                                    <w:rPr>
                                      <w:rFonts w:ascii="Arial"/>
                                      <w:spacing w:val="5"/>
                                      <w:sz w:val="20"/>
                                    </w:rPr>
                                    <w:t xml:space="preserve"> </w:t>
                                  </w:r>
                                  <w:r>
                                    <w:rPr>
                                      <w:rFonts w:ascii="Arial"/>
                                      <w:sz w:val="20"/>
                                    </w:rPr>
                                    <w:t>Goulburn</w:t>
                                  </w:r>
                                  <w:r>
                                    <w:rPr>
                                      <w:rFonts w:ascii="Arial"/>
                                      <w:spacing w:val="3"/>
                                      <w:sz w:val="20"/>
                                    </w:rPr>
                                    <w:t xml:space="preserve"> </w:t>
                                  </w:r>
                                  <w:r>
                                    <w:rPr>
                                      <w:rFonts w:ascii="Arial"/>
                                      <w:sz w:val="20"/>
                                    </w:rPr>
                                    <w:t>system</w:t>
                                  </w:r>
                                </w:p>
                              </w:tc>
                            </w:tr>
                            <w:tr w:rsidR="00D35E0C" w14:paraId="65AAE792" w14:textId="77777777">
                              <w:trPr>
                                <w:trHeight w:val="1831"/>
                              </w:trPr>
                              <w:tc>
                                <w:tcPr>
                                  <w:tcW w:w="7754" w:type="dxa"/>
                                  <w:gridSpan w:val="3"/>
                                  <w:tcBorders>
                                    <w:top w:val="single" w:sz="54" w:space="0" w:color="FFFFFF"/>
                                  </w:tcBorders>
                                  <w:shd w:val="clear" w:color="auto" w:fill="F2F2F2"/>
                                </w:tcPr>
                                <w:p w14:paraId="2A49FCB9" w14:textId="77777777" w:rsidR="00D35E0C" w:rsidRDefault="00D35E0C">
                                  <w:pPr>
                                    <w:pStyle w:val="TableParagraph"/>
                                    <w:spacing w:before="7"/>
                                    <w:ind w:left="38"/>
                                    <w:rPr>
                                      <w:rFonts w:ascii="Arial"/>
                                      <w:sz w:val="20"/>
                                    </w:rPr>
                                  </w:pPr>
                                  <w:r>
                                    <w:rPr>
                                      <w:rFonts w:ascii="Arial"/>
                                      <w:sz w:val="20"/>
                                    </w:rPr>
                                    <w:t>Cost</w:t>
                                  </w:r>
                                  <w:r>
                                    <w:rPr>
                                      <w:rFonts w:ascii="Arial"/>
                                      <w:spacing w:val="1"/>
                                      <w:sz w:val="20"/>
                                    </w:rPr>
                                    <w:t xml:space="preserve"> </w:t>
                                  </w:r>
                                  <w:r>
                                    <w:rPr>
                                      <w:rFonts w:ascii="Arial"/>
                                      <w:sz w:val="20"/>
                                    </w:rPr>
                                    <w:t>of</w:t>
                                  </w:r>
                                  <w:r>
                                    <w:rPr>
                                      <w:rFonts w:ascii="Arial"/>
                                      <w:spacing w:val="5"/>
                                      <w:sz w:val="20"/>
                                    </w:rPr>
                                    <w:t xml:space="preserve"> </w:t>
                                  </w:r>
                                  <w:r>
                                    <w:rPr>
                                      <w:rFonts w:ascii="Arial"/>
                                      <w:sz w:val="20"/>
                                    </w:rPr>
                                    <w:t>Pipeline</w:t>
                                  </w:r>
                                </w:p>
                                <w:p w14:paraId="73711800" w14:textId="77777777" w:rsidR="00D35E0C" w:rsidRDefault="00D35E0C">
                                  <w:pPr>
                                    <w:pStyle w:val="TableParagraph"/>
                                    <w:spacing w:before="10"/>
                                    <w:rPr>
                                      <w:i/>
                                      <w:sz w:val="20"/>
                                    </w:rPr>
                                  </w:pPr>
                                </w:p>
                                <w:p w14:paraId="54B2AD30" w14:textId="77777777" w:rsidR="00D35E0C" w:rsidRDefault="00D35E0C">
                                  <w:pPr>
                                    <w:pStyle w:val="TableParagraph"/>
                                    <w:ind w:left="38"/>
                                    <w:rPr>
                                      <w:rFonts w:ascii="Arial"/>
                                      <w:sz w:val="20"/>
                                    </w:rPr>
                                  </w:pPr>
                                  <w:r>
                                    <w:rPr>
                                      <w:rFonts w:ascii="Arial"/>
                                      <w:sz w:val="20"/>
                                    </w:rPr>
                                    <w:t>Number</w:t>
                                  </w:r>
                                  <w:r>
                                    <w:rPr>
                                      <w:rFonts w:ascii="Arial"/>
                                      <w:spacing w:val="4"/>
                                      <w:sz w:val="20"/>
                                    </w:rPr>
                                    <w:t xml:space="preserve"> </w:t>
                                  </w:r>
                                  <w:r>
                                    <w:rPr>
                                      <w:rFonts w:ascii="Arial"/>
                                      <w:sz w:val="20"/>
                                    </w:rPr>
                                    <w:t>of</w:t>
                                  </w:r>
                                  <w:r>
                                    <w:rPr>
                                      <w:rFonts w:ascii="Arial"/>
                                      <w:spacing w:val="7"/>
                                      <w:sz w:val="20"/>
                                    </w:rPr>
                                    <w:t xml:space="preserve"> </w:t>
                                  </w:r>
                                  <w:r>
                                    <w:rPr>
                                      <w:rFonts w:ascii="Arial"/>
                                      <w:sz w:val="20"/>
                                    </w:rPr>
                                    <w:t>customers</w:t>
                                  </w:r>
                                  <w:r>
                                    <w:rPr>
                                      <w:rFonts w:ascii="Arial"/>
                                      <w:spacing w:val="3"/>
                                      <w:sz w:val="20"/>
                                    </w:rPr>
                                    <w:t xml:space="preserve"> </w:t>
                                  </w:r>
                                  <w:r>
                                    <w:rPr>
                                      <w:rFonts w:ascii="Arial"/>
                                      <w:sz w:val="20"/>
                                    </w:rPr>
                                    <w:t>accepting</w:t>
                                  </w:r>
                                  <w:r>
                                    <w:rPr>
                                      <w:rFonts w:ascii="Arial"/>
                                      <w:spacing w:val="5"/>
                                      <w:sz w:val="20"/>
                                    </w:rPr>
                                    <w:t xml:space="preserve"> </w:t>
                                  </w:r>
                                  <w:r>
                                    <w:rPr>
                                      <w:rFonts w:ascii="Arial"/>
                                      <w:sz w:val="20"/>
                                    </w:rPr>
                                    <w:t>of</w:t>
                                  </w:r>
                                  <w:r>
                                    <w:rPr>
                                      <w:rFonts w:ascii="Arial"/>
                                      <w:spacing w:val="6"/>
                                      <w:sz w:val="20"/>
                                    </w:rPr>
                                    <w:t xml:space="preserve"> </w:t>
                                  </w:r>
                                  <w:r>
                                    <w:rPr>
                                      <w:rFonts w:ascii="Arial"/>
                                      <w:sz w:val="20"/>
                                    </w:rPr>
                                    <w:t>system</w:t>
                                  </w:r>
                                  <w:r>
                                    <w:rPr>
                                      <w:rFonts w:ascii="Arial"/>
                                      <w:spacing w:val="7"/>
                                      <w:sz w:val="20"/>
                                    </w:rPr>
                                    <w:t xml:space="preserve"> </w:t>
                                  </w:r>
                                  <w:r>
                                    <w:rPr>
                                      <w:rFonts w:ascii="Arial"/>
                                      <w:sz w:val="20"/>
                                    </w:rPr>
                                    <w:t>change</w:t>
                                  </w:r>
                                </w:p>
                              </w:tc>
                            </w:tr>
                          </w:tbl>
                          <w:p w14:paraId="6882C3C6" w14:textId="77777777" w:rsidR="00D35E0C" w:rsidRDefault="00D35E0C" w:rsidP="00D35E0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138B4" id="Text Box 50" o:spid="_x0000_s1098" type="#_x0000_t202" alt="&quot;&quot;" style="position:absolute;left:0;text-align:left;margin-left:166.5pt;margin-top:4.1pt;width:387.75pt;height:303.7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26"/>
                        <w:gridCol w:w="2251"/>
                        <w:gridCol w:w="5177"/>
                      </w:tblGrid>
                      <w:tr w:rsidR="00D35E0C" w14:paraId="019DE2BD" w14:textId="77777777">
                        <w:trPr>
                          <w:trHeight w:val="806"/>
                        </w:trPr>
                        <w:tc>
                          <w:tcPr>
                            <w:tcW w:w="326" w:type="dxa"/>
                            <w:tcBorders>
                              <w:bottom w:val="single" w:sz="54" w:space="0" w:color="FFFFFF"/>
                            </w:tcBorders>
                            <w:shd w:val="clear" w:color="auto" w:fill="F2F2F2"/>
                          </w:tcPr>
                          <w:p w14:paraId="2A4437B6" w14:textId="77777777" w:rsidR="00D35E0C" w:rsidRDefault="00D35E0C">
                            <w:pPr>
                              <w:pStyle w:val="TableParagraph"/>
                              <w:spacing w:before="14"/>
                              <w:ind w:left="108"/>
                              <w:rPr>
                                <w:rFonts w:ascii="Arial"/>
                                <w:b/>
                                <w:sz w:val="20"/>
                              </w:rPr>
                            </w:pPr>
                            <w:r>
                              <w:rPr>
                                <w:rFonts w:ascii="Arial"/>
                                <w:b/>
                                <w:sz w:val="20"/>
                              </w:rPr>
                              <w:t>9</w:t>
                            </w:r>
                          </w:p>
                        </w:tc>
                        <w:tc>
                          <w:tcPr>
                            <w:tcW w:w="2251" w:type="dxa"/>
                            <w:tcBorders>
                              <w:bottom w:val="single" w:sz="54" w:space="0" w:color="FFFFFF"/>
                            </w:tcBorders>
                          </w:tcPr>
                          <w:p w14:paraId="161A13C4" w14:textId="77777777" w:rsidR="00D35E0C" w:rsidRDefault="00D35E0C">
                            <w:pPr>
                              <w:pStyle w:val="TableParagraph"/>
                              <w:spacing w:before="16"/>
                              <w:ind w:left="679"/>
                              <w:rPr>
                                <w:rFonts w:ascii="Arial"/>
                                <w:b/>
                                <w:sz w:val="20"/>
                              </w:rPr>
                            </w:pPr>
                            <w:r>
                              <w:rPr>
                                <w:rFonts w:ascii="Arial"/>
                                <w:b/>
                                <w:sz w:val="20"/>
                              </w:rPr>
                              <w:t>Description:</w:t>
                            </w:r>
                          </w:p>
                        </w:tc>
                        <w:tc>
                          <w:tcPr>
                            <w:tcW w:w="5177" w:type="dxa"/>
                            <w:tcBorders>
                              <w:bottom w:val="single" w:sz="54" w:space="0" w:color="FFFFFF"/>
                            </w:tcBorders>
                            <w:shd w:val="clear" w:color="auto" w:fill="F2F2F2"/>
                          </w:tcPr>
                          <w:p w14:paraId="01750718" w14:textId="77777777" w:rsidR="00D35E0C" w:rsidRDefault="00D35E0C">
                            <w:pPr>
                              <w:pStyle w:val="TableParagraph"/>
                              <w:spacing w:before="7"/>
                              <w:ind w:left="39"/>
                              <w:rPr>
                                <w:rFonts w:ascii="Arial"/>
                                <w:sz w:val="20"/>
                              </w:rPr>
                            </w:pPr>
                            <w:r>
                              <w:rPr>
                                <w:rFonts w:ascii="Arial"/>
                                <w:sz w:val="20"/>
                              </w:rPr>
                              <w:t>East</w:t>
                            </w:r>
                            <w:r>
                              <w:rPr>
                                <w:rFonts w:ascii="Arial"/>
                                <w:spacing w:val="2"/>
                                <w:sz w:val="20"/>
                              </w:rPr>
                              <w:t xml:space="preserve"> </w:t>
                            </w:r>
                            <w:r>
                              <w:rPr>
                                <w:rFonts w:ascii="Arial"/>
                                <w:sz w:val="20"/>
                              </w:rPr>
                              <w:t>bound</w:t>
                            </w:r>
                            <w:r>
                              <w:rPr>
                                <w:rFonts w:ascii="Arial"/>
                                <w:spacing w:val="5"/>
                                <w:sz w:val="20"/>
                              </w:rPr>
                              <w:t xml:space="preserve"> </w:t>
                            </w:r>
                            <w:r>
                              <w:rPr>
                                <w:rFonts w:ascii="Arial"/>
                                <w:sz w:val="20"/>
                              </w:rPr>
                              <w:t>irrigation</w:t>
                            </w:r>
                            <w:r>
                              <w:rPr>
                                <w:rFonts w:ascii="Arial"/>
                                <w:spacing w:val="4"/>
                                <w:sz w:val="20"/>
                              </w:rPr>
                              <w:t xml:space="preserve"> </w:t>
                            </w:r>
                            <w:r>
                              <w:rPr>
                                <w:rFonts w:ascii="Arial"/>
                                <w:sz w:val="20"/>
                              </w:rPr>
                              <w:t>pipeline</w:t>
                            </w:r>
                            <w:r>
                              <w:rPr>
                                <w:rFonts w:ascii="Arial"/>
                                <w:spacing w:val="5"/>
                                <w:sz w:val="20"/>
                              </w:rPr>
                              <w:t xml:space="preserve"> </w:t>
                            </w:r>
                            <w:r>
                              <w:rPr>
                                <w:rFonts w:ascii="Arial"/>
                                <w:sz w:val="20"/>
                              </w:rPr>
                              <w:t>from</w:t>
                            </w:r>
                            <w:r>
                              <w:rPr>
                                <w:rFonts w:ascii="Arial"/>
                                <w:spacing w:val="7"/>
                                <w:sz w:val="20"/>
                              </w:rPr>
                              <w:t xml:space="preserve"> </w:t>
                            </w:r>
                            <w:r>
                              <w:rPr>
                                <w:rFonts w:ascii="Arial"/>
                                <w:sz w:val="20"/>
                              </w:rPr>
                              <w:t>East</w:t>
                            </w:r>
                            <w:r>
                              <w:rPr>
                                <w:rFonts w:ascii="Arial"/>
                                <w:spacing w:val="2"/>
                                <w:sz w:val="20"/>
                              </w:rPr>
                              <w:t xml:space="preserve"> </w:t>
                            </w:r>
                            <w:r>
                              <w:rPr>
                                <w:rFonts w:ascii="Arial"/>
                                <w:sz w:val="20"/>
                              </w:rPr>
                              <w:t>Goulburn</w:t>
                            </w:r>
                            <w:r>
                              <w:rPr>
                                <w:rFonts w:ascii="Arial"/>
                                <w:spacing w:val="5"/>
                                <w:sz w:val="20"/>
                              </w:rPr>
                              <w:t xml:space="preserve"> </w:t>
                            </w:r>
                            <w:r>
                              <w:rPr>
                                <w:rFonts w:ascii="Arial"/>
                                <w:sz w:val="20"/>
                              </w:rPr>
                              <w:t>Main</w:t>
                            </w:r>
                          </w:p>
                        </w:tc>
                      </w:tr>
                      <w:tr w:rsidR="00D35E0C" w14:paraId="3B8DB144" w14:textId="77777777">
                        <w:trPr>
                          <w:trHeight w:val="1831"/>
                        </w:trPr>
                        <w:tc>
                          <w:tcPr>
                            <w:tcW w:w="7754" w:type="dxa"/>
                            <w:gridSpan w:val="3"/>
                            <w:tcBorders>
                              <w:top w:val="single" w:sz="54" w:space="0" w:color="FFFFFF"/>
                              <w:bottom w:val="single" w:sz="54" w:space="0" w:color="FFFFFF"/>
                            </w:tcBorders>
                            <w:shd w:val="clear" w:color="auto" w:fill="F2F2F2"/>
                          </w:tcPr>
                          <w:p w14:paraId="211016EC" w14:textId="77777777" w:rsidR="00D35E0C" w:rsidRDefault="00D35E0C">
                            <w:pPr>
                              <w:pStyle w:val="TableParagraph"/>
                              <w:spacing w:before="7" w:line="252" w:lineRule="auto"/>
                              <w:ind w:left="38" w:right="606"/>
                              <w:rPr>
                                <w:rFonts w:ascii="Arial"/>
                                <w:sz w:val="20"/>
                              </w:rPr>
                            </w:pPr>
                            <w:r>
                              <w:rPr>
                                <w:rFonts w:ascii="Arial"/>
                                <w:sz w:val="20"/>
                              </w:rPr>
                              <w:t>To</w:t>
                            </w:r>
                            <w:r>
                              <w:rPr>
                                <w:rFonts w:ascii="Arial"/>
                                <w:spacing w:val="4"/>
                                <w:sz w:val="20"/>
                              </w:rPr>
                              <w:t xml:space="preserve"> </w:t>
                            </w:r>
                            <w:r>
                              <w:rPr>
                                <w:rFonts w:ascii="Arial"/>
                                <w:sz w:val="20"/>
                              </w:rPr>
                              <w:t>reduce</w:t>
                            </w:r>
                            <w:r>
                              <w:rPr>
                                <w:rFonts w:ascii="Arial"/>
                                <w:spacing w:val="2"/>
                                <w:sz w:val="20"/>
                              </w:rPr>
                              <w:t xml:space="preserve"> </w:t>
                            </w:r>
                            <w:r>
                              <w:rPr>
                                <w:rFonts w:ascii="Arial"/>
                                <w:sz w:val="20"/>
                              </w:rPr>
                              <w:t>a</w:t>
                            </w:r>
                            <w:r>
                              <w:rPr>
                                <w:rFonts w:ascii="Arial"/>
                                <w:spacing w:val="5"/>
                                <w:sz w:val="20"/>
                              </w:rPr>
                              <w:t xml:space="preserve"> </w:t>
                            </w:r>
                            <w:r>
                              <w:rPr>
                                <w:rFonts w:ascii="Arial"/>
                                <w:sz w:val="20"/>
                              </w:rPr>
                              <w:t>portion</w:t>
                            </w:r>
                            <w:r>
                              <w:rPr>
                                <w:rFonts w:ascii="Arial"/>
                                <w:spacing w:val="5"/>
                                <w:sz w:val="20"/>
                              </w:rPr>
                              <w:t xml:space="preserve"> </w:t>
                            </w:r>
                            <w:r>
                              <w:rPr>
                                <w:rFonts w:ascii="Arial"/>
                                <w:sz w:val="20"/>
                              </w:rPr>
                              <w:t>of</w:t>
                            </w:r>
                            <w:r>
                              <w:rPr>
                                <w:rFonts w:ascii="Arial"/>
                                <w:spacing w:val="5"/>
                                <w:sz w:val="20"/>
                              </w:rPr>
                              <w:t xml:space="preserve"> </w:t>
                            </w:r>
                            <w:r>
                              <w:rPr>
                                <w:rFonts w:ascii="Arial"/>
                                <w:sz w:val="20"/>
                              </w:rPr>
                              <w:t>the</w:t>
                            </w:r>
                            <w:r>
                              <w:rPr>
                                <w:rFonts w:ascii="Arial"/>
                                <w:spacing w:val="5"/>
                                <w:sz w:val="20"/>
                              </w:rPr>
                              <w:t xml:space="preserve"> </w:t>
                            </w:r>
                            <w:r>
                              <w:rPr>
                                <w:rFonts w:ascii="Arial"/>
                                <w:sz w:val="20"/>
                              </w:rPr>
                              <w:t>Broken</w:t>
                            </w:r>
                            <w:r>
                              <w:rPr>
                                <w:rFonts w:ascii="Arial"/>
                                <w:spacing w:val="5"/>
                                <w:sz w:val="20"/>
                              </w:rPr>
                              <w:t xml:space="preserve"> </w:t>
                            </w:r>
                            <w:r>
                              <w:rPr>
                                <w:rFonts w:ascii="Arial"/>
                                <w:sz w:val="20"/>
                              </w:rPr>
                              <w:t>demand</w:t>
                            </w:r>
                            <w:r>
                              <w:rPr>
                                <w:rFonts w:ascii="Arial"/>
                                <w:spacing w:val="4"/>
                                <w:sz w:val="20"/>
                              </w:rPr>
                              <w:t xml:space="preserve"> </w:t>
                            </w:r>
                            <w:r>
                              <w:rPr>
                                <w:rFonts w:ascii="Arial"/>
                                <w:sz w:val="20"/>
                              </w:rPr>
                              <w:t>by using</w:t>
                            </w:r>
                            <w:r>
                              <w:rPr>
                                <w:rFonts w:ascii="Arial"/>
                                <w:spacing w:val="4"/>
                                <w:sz w:val="20"/>
                              </w:rPr>
                              <w:t xml:space="preserve"> </w:t>
                            </w:r>
                            <w:r>
                              <w:rPr>
                                <w:rFonts w:ascii="Arial"/>
                                <w:sz w:val="20"/>
                              </w:rPr>
                              <w:t>an</w:t>
                            </w:r>
                            <w:r>
                              <w:rPr>
                                <w:rFonts w:ascii="Arial"/>
                                <w:spacing w:val="4"/>
                                <w:sz w:val="20"/>
                              </w:rPr>
                              <w:t xml:space="preserve"> </w:t>
                            </w:r>
                            <w:r>
                              <w:rPr>
                                <w:rFonts w:ascii="Arial"/>
                                <w:sz w:val="20"/>
                              </w:rPr>
                              <w:t>alternate</w:t>
                            </w:r>
                            <w:r>
                              <w:rPr>
                                <w:rFonts w:ascii="Arial"/>
                                <w:spacing w:val="5"/>
                                <w:sz w:val="20"/>
                              </w:rPr>
                              <w:t xml:space="preserve"> </w:t>
                            </w:r>
                            <w:r>
                              <w:rPr>
                                <w:rFonts w:ascii="Arial"/>
                                <w:sz w:val="20"/>
                              </w:rPr>
                              <w:t>irrigation</w:t>
                            </w:r>
                            <w:r>
                              <w:rPr>
                                <w:rFonts w:ascii="Arial"/>
                                <w:spacing w:val="4"/>
                                <w:sz w:val="20"/>
                              </w:rPr>
                              <w:t xml:space="preserve"> </w:t>
                            </w:r>
                            <w:r>
                              <w:rPr>
                                <w:rFonts w:ascii="Arial"/>
                                <w:sz w:val="20"/>
                              </w:rPr>
                              <w:t>water</w:t>
                            </w:r>
                            <w:r>
                              <w:rPr>
                                <w:rFonts w:ascii="Arial"/>
                                <w:spacing w:val="-53"/>
                                <w:sz w:val="20"/>
                              </w:rPr>
                              <w:t xml:space="preserve"> </w:t>
                            </w:r>
                            <w:r>
                              <w:rPr>
                                <w:rFonts w:ascii="Arial"/>
                                <w:sz w:val="20"/>
                              </w:rPr>
                              <w:t>source</w:t>
                            </w:r>
                          </w:p>
                          <w:p w14:paraId="014C2BCC" w14:textId="77777777" w:rsidR="00D35E0C" w:rsidRDefault="00D35E0C">
                            <w:pPr>
                              <w:pStyle w:val="TableParagraph"/>
                              <w:spacing w:before="12"/>
                              <w:rPr>
                                <w:i/>
                                <w:sz w:val="19"/>
                              </w:rPr>
                            </w:pPr>
                          </w:p>
                          <w:p w14:paraId="6238E3F2" w14:textId="77777777" w:rsidR="00D35E0C" w:rsidRDefault="00D35E0C">
                            <w:pPr>
                              <w:pStyle w:val="TableParagraph"/>
                              <w:ind w:left="38"/>
                              <w:rPr>
                                <w:rFonts w:ascii="Arial"/>
                                <w:sz w:val="20"/>
                              </w:rPr>
                            </w:pPr>
                            <w:r>
                              <w:rPr>
                                <w:rFonts w:ascii="Arial"/>
                                <w:sz w:val="20"/>
                              </w:rPr>
                              <w:t>Provide</w:t>
                            </w:r>
                            <w:r>
                              <w:rPr>
                                <w:rFonts w:ascii="Arial"/>
                                <w:spacing w:val="3"/>
                                <w:sz w:val="20"/>
                              </w:rPr>
                              <w:t xml:space="preserve"> </w:t>
                            </w:r>
                            <w:r>
                              <w:rPr>
                                <w:rFonts w:ascii="Arial"/>
                                <w:sz w:val="20"/>
                              </w:rPr>
                              <w:t>greater</w:t>
                            </w:r>
                            <w:r>
                              <w:rPr>
                                <w:rFonts w:ascii="Arial"/>
                                <w:spacing w:val="4"/>
                                <w:sz w:val="20"/>
                              </w:rPr>
                              <w:t xml:space="preserve"> </w:t>
                            </w:r>
                            <w:r>
                              <w:rPr>
                                <w:rFonts w:ascii="Arial"/>
                                <w:sz w:val="20"/>
                              </w:rPr>
                              <w:t>irrigation</w:t>
                            </w:r>
                            <w:r>
                              <w:rPr>
                                <w:rFonts w:ascii="Arial"/>
                                <w:spacing w:val="4"/>
                                <w:sz w:val="20"/>
                              </w:rPr>
                              <w:t xml:space="preserve"> </w:t>
                            </w:r>
                            <w:r>
                              <w:rPr>
                                <w:rFonts w:ascii="Arial"/>
                                <w:sz w:val="20"/>
                              </w:rPr>
                              <w:t>reliability</w:t>
                            </w:r>
                            <w:r>
                              <w:rPr>
                                <w:rFonts w:ascii="Arial"/>
                                <w:spacing w:val="-1"/>
                                <w:sz w:val="20"/>
                              </w:rPr>
                              <w:t xml:space="preserve"> </w:t>
                            </w:r>
                            <w:r>
                              <w:rPr>
                                <w:rFonts w:ascii="Arial"/>
                                <w:sz w:val="20"/>
                              </w:rPr>
                              <w:t>to</w:t>
                            </w:r>
                            <w:r>
                              <w:rPr>
                                <w:rFonts w:ascii="Arial"/>
                                <w:spacing w:val="4"/>
                                <w:sz w:val="20"/>
                              </w:rPr>
                              <w:t xml:space="preserve"> </w:t>
                            </w:r>
                            <w:r>
                              <w:rPr>
                                <w:rFonts w:ascii="Arial"/>
                                <w:sz w:val="20"/>
                              </w:rPr>
                              <w:t>a</w:t>
                            </w:r>
                            <w:r>
                              <w:rPr>
                                <w:rFonts w:ascii="Arial"/>
                                <w:spacing w:val="4"/>
                                <w:sz w:val="20"/>
                              </w:rPr>
                              <w:t xml:space="preserve"> </w:t>
                            </w:r>
                            <w:r>
                              <w:rPr>
                                <w:rFonts w:ascii="Arial"/>
                                <w:sz w:val="20"/>
                              </w:rPr>
                              <w:t>portion</w:t>
                            </w:r>
                            <w:r>
                              <w:rPr>
                                <w:rFonts w:ascii="Arial"/>
                                <w:spacing w:val="4"/>
                                <w:sz w:val="20"/>
                              </w:rPr>
                              <w:t xml:space="preserve"> </w:t>
                            </w:r>
                            <w:r>
                              <w:rPr>
                                <w:rFonts w:ascii="Arial"/>
                                <w:sz w:val="20"/>
                              </w:rPr>
                              <w:t>of</w:t>
                            </w:r>
                            <w:r>
                              <w:rPr>
                                <w:rFonts w:ascii="Arial"/>
                                <w:spacing w:val="5"/>
                                <w:sz w:val="20"/>
                              </w:rPr>
                              <w:t xml:space="preserve"> </w:t>
                            </w:r>
                            <w:r>
                              <w:rPr>
                                <w:rFonts w:ascii="Arial"/>
                                <w:sz w:val="20"/>
                              </w:rPr>
                              <w:t>the</w:t>
                            </w:r>
                            <w:r>
                              <w:rPr>
                                <w:rFonts w:ascii="Arial"/>
                                <w:spacing w:val="5"/>
                                <w:sz w:val="20"/>
                              </w:rPr>
                              <w:t xml:space="preserve"> </w:t>
                            </w:r>
                            <w:r>
                              <w:rPr>
                                <w:rFonts w:ascii="Arial"/>
                                <w:sz w:val="20"/>
                              </w:rPr>
                              <w:t>system</w:t>
                            </w:r>
                            <w:r>
                              <w:rPr>
                                <w:rFonts w:ascii="Arial"/>
                                <w:spacing w:val="5"/>
                                <w:sz w:val="20"/>
                              </w:rPr>
                              <w:t xml:space="preserve"> </w:t>
                            </w:r>
                            <w:r>
                              <w:rPr>
                                <w:rFonts w:ascii="Arial"/>
                                <w:sz w:val="20"/>
                              </w:rPr>
                              <w:t>irrigators</w:t>
                            </w:r>
                          </w:p>
                        </w:tc>
                      </w:tr>
                      <w:tr w:rsidR="00D35E0C" w14:paraId="5AB69A4A" w14:textId="77777777">
                        <w:trPr>
                          <w:trHeight w:val="1831"/>
                        </w:trPr>
                        <w:tc>
                          <w:tcPr>
                            <w:tcW w:w="7754" w:type="dxa"/>
                            <w:gridSpan w:val="3"/>
                            <w:tcBorders>
                              <w:top w:val="single" w:sz="54" w:space="0" w:color="FFFFFF"/>
                              <w:bottom w:val="single" w:sz="54" w:space="0" w:color="FFFFFF"/>
                            </w:tcBorders>
                            <w:shd w:val="clear" w:color="auto" w:fill="F2F2F2"/>
                          </w:tcPr>
                          <w:p w14:paraId="45D64C14" w14:textId="77777777" w:rsidR="00D35E0C" w:rsidRDefault="00D35E0C">
                            <w:pPr>
                              <w:pStyle w:val="TableParagraph"/>
                              <w:spacing w:before="7"/>
                              <w:ind w:left="38"/>
                              <w:rPr>
                                <w:rFonts w:ascii="Arial"/>
                                <w:sz w:val="20"/>
                              </w:rPr>
                            </w:pPr>
                            <w:r>
                              <w:rPr>
                                <w:rFonts w:ascii="Arial"/>
                                <w:sz w:val="20"/>
                              </w:rPr>
                              <w:t>Construction</w:t>
                            </w:r>
                            <w:r>
                              <w:rPr>
                                <w:rFonts w:ascii="Arial"/>
                                <w:spacing w:val="4"/>
                                <w:sz w:val="20"/>
                              </w:rPr>
                              <w:t xml:space="preserve"> </w:t>
                            </w:r>
                            <w:r>
                              <w:rPr>
                                <w:rFonts w:ascii="Arial"/>
                                <w:sz w:val="20"/>
                              </w:rPr>
                              <w:t>of</w:t>
                            </w:r>
                            <w:r>
                              <w:rPr>
                                <w:rFonts w:ascii="Arial"/>
                                <w:spacing w:val="5"/>
                                <w:sz w:val="20"/>
                              </w:rPr>
                              <w:t xml:space="preserve"> </w:t>
                            </w:r>
                            <w:r>
                              <w:rPr>
                                <w:rFonts w:ascii="Arial"/>
                                <w:sz w:val="20"/>
                              </w:rPr>
                              <w:t>a</w:t>
                            </w:r>
                            <w:r>
                              <w:rPr>
                                <w:rFonts w:ascii="Arial"/>
                                <w:spacing w:val="4"/>
                                <w:sz w:val="20"/>
                              </w:rPr>
                              <w:t xml:space="preserve"> </w:t>
                            </w:r>
                            <w:r>
                              <w:rPr>
                                <w:rFonts w:ascii="Arial"/>
                                <w:sz w:val="20"/>
                              </w:rPr>
                              <w:t>pipeline</w:t>
                            </w:r>
                            <w:r>
                              <w:rPr>
                                <w:rFonts w:ascii="Arial"/>
                                <w:spacing w:val="5"/>
                                <w:sz w:val="20"/>
                              </w:rPr>
                              <w:t xml:space="preserve"> </w:t>
                            </w:r>
                            <w:r>
                              <w:rPr>
                                <w:rFonts w:ascii="Arial"/>
                                <w:sz w:val="20"/>
                              </w:rPr>
                              <w:t>from</w:t>
                            </w:r>
                            <w:r>
                              <w:rPr>
                                <w:rFonts w:ascii="Arial"/>
                                <w:spacing w:val="6"/>
                                <w:sz w:val="20"/>
                              </w:rPr>
                              <w:t xml:space="preserve"> </w:t>
                            </w:r>
                            <w:r>
                              <w:rPr>
                                <w:rFonts w:ascii="Arial"/>
                                <w:sz w:val="20"/>
                              </w:rPr>
                              <w:t>the</w:t>
                            </w:r>
                            <w:r>
                              <w:rPr>
                                <w:rFonts w:ascii="Arial"/>
                                <w:spacing w:val="2"/>
                                <w:sz w:val="20"/>
                              </w:rPr>
                              <w:t xml:space="preserve"> </w:t>
                            </w:r>
                            <w:r>
                              <w:rPr>
                                <w:rFonts w:ascii="Arial"/>
                                <w:sz w:val="20"/>
                              </w:rPr>
                              <w:t>East</w:t>
                            </w:r>
                            <w:r>
                              <w:rPr>
                                <w:rFonts w:ascii="Arial"/>
                                <w:spacing w:val="2"/>
                                <w:sz w:val="20"/>
                              </w:rPr>
                              <w:t xml:space="preserve"> </w:t>
                            </w:r>
                            <w:r>
                              <w:rPr>
                                <w:rFonts w:ascii="Arial"/>
                                <w:sz w:val="20"/>
                              </w:rPr>
                              <w:t>Goulburn</w:t>
                            </w:r>
                            <w:r>
                              <w:rPr>
                                <w:rFonts w:ascii="Arial"/>
                                <w:spacing w:val="5"/>
                                <w:sz w:val="20"/>
                              </w:rPr>
                              <w:t xml:space="preserve"> </w:t>
                            </w:r>
                            <w:r>
                              <w:rPr>
                                <w:rFonts w:ascii="Arial"/>
                                <w:sz w:val="20"/>
                              </w:rPr>
                              <w:t>Main</w:t>
                            </w:r>
                            <w:r>
                              <w:rPr>
                                <w:rFonts w:ascii="Arial"/>
                                <w:spacing w:val="4"/>
                                <w:sz w:val="20"/>
                              </w:rPr>
                              <w:t xml:space="preserve"> </w:t>
                            </w:r>
                            <w:r>
                              <w:rPr>
                                <w:rFonts w:ascii="Arial"/>
                                <w:sz w:val="20"/>
                              </w:rPr>
                              <w:t>channel.</w:t>
                            </w:r>
                          </w:p>
                          <w:p w14:paraId="493174F4" w14:textId="77777777" w:rsidR="00D35E0C" w:rsidRDefault="00D35E0C">
                            <w:pPr>
                              <w:pStyle w:val="TableParagraph"/>
                              <w:spacing w:before="10"/>
                              <w:rPr>
                                <w:i/>
                                <w:sz w:val="20"/>
                              </w:rPr>
                            </w:pPr>
                          </w:p>
                          <w:p w14:paraId="09609EBE" w14:textId="77777777" w:rsidR="00D35E0C" w:rsidRDefault="00D35E0C">
                            <w:pPr>
                              <w:pStyle w:val="TableParagraph"/>
                              <w:ind w:left="38"/>
                              <w:rPr>
                                <w:rFonts w:ascii="Arial"/>
                                <w:sz w:val="20"/>
                              </w:rPr>
                            </w:pPr>
                            <w:r>
                              <w:rPr>
                                <w:rFonts w:ascii="Arial"/>
                                <w:sz w:val="20"/>
                              </w:rPr>
                              <w:t>Customers</w:t>
                            </w:r>
                            <w:r>
                              <w:rPr>
                                <w:rFonts w:ascii="Arial"/>
                                <w:spacing w:val="3"/>
                                <w:sz w:val="20"/>
                              </w:rPr>
                              <w:t xml:space="preserve"> </w:t>
                            </w:r>
                            <w:r>
                              <w:rPr>
                                <w:rFonts w:ascii="Arial"/>
                                <w:sz w:val="20"/>
                              </w:rPr>
                              <w:t>would</w:t>
                            </w:r>
                            <w:r>
                              <w:rPr>
                                <w:rFonts w:ascii="Arial"/>
                                <w:spacing w:val="3"/>
                                <w:sz w:val="20"/>
                              </w:rPr>
                              <w:t xml:space="preserve"> </w:t>
                            </w:r>
                            <w:r>
                              <w:rPr>
                                <w:rFonts w:ascii="Arial"/>
                                <w:sz w:val="20"/>
                              </w:rPr>
                              <w:t>need</w:t>
                            </w:r>
                            <w:r>
                              <w:rPr>
                                <w:rFonts w:ascii="Arial"/>
                                <w:spacing w:val="4"/>
                                <w:sz w:val="20"/>
                              </w:rPr>
                              <w:t xml:space="preserve"> </w:t>
                            </w:r>
                            <w:r>
                              <w:rPr>
                                <w:rFonts w:ascii="Arial"/>
                                <w:sz w:val="20"/>
                              </w:rPr>
                              <w:t>to</w:t>
                            </w:r>
                            <w:r>
                              <w:rPr>
                                <w:rFonts w:ascii="Arial"/>
                                <w:spacing w:val="4"/>
                                <w:sz w:val="20"/>
                              </w:rPr>
                              <w:t xml:space="preserve"> </w:t>
                            </w:r>
                            <w:r>
                              <w:rPr>
                                <w:rFonts w:ascii="Arial"/>
                                <w:sz w:val="20"/>
                              </w:rPr>
                              <w:t>follow</w:t>
                            </w:r>
                            <w:r>
                              <w:rPr>
                                <w:rFonts w:ascii="Arial"/>
                                <w:spacing w:val="5"/>
                                <w:sz w:val="20"/>
                              </w:rPr>
                              <w:t xml:space="preserve"> </w:t>
                            </w:r>
                            <w:r>
                              <w:rPr>
                                <w:rFonts w:ascii="Arial"/>
                                <w:sz w:val="20"/>
                              </w:rPr>
                              <w:t>the</w:t>
                            </w:r>
                            <w:r>
                              <w:rPr>
                                <w:rFonts w:ascii="Arial"/>
                                <w:spacing w:val="3"/>
                                <w:sz w:val="20"/>
                              </w:rPr>
                              <w:t xml:space="preserve"> </w:t>
                            </w:r>
                            <w:r>
                              <w:rPr>
                                <w:rFonts w:ascii="Arial"/>
                                <w:sz w:val="20"/>
                              </w:rPr>
                              <w:t>rules</w:t>
                            </w:r>
                            <w:r>
                              <w:rPr>
                                <w:rFonts w:ascii="Arial"/>
                                <w:spacing w:val="4"/>
                                <w:sz w:val="20"/>
                              </w:rPr>
                              <w:t xml:space="preserve"> </w:t>
                            </w:r>
                            <w:r>
                              <w:rPr>
                                <w:rFonts w:ascii="Arial"/>
                                <w:sz w:val="20"/>
                              </w:rPr>
                              <w:t>and</w:t>
                            </w:r>
                            <w:r>
                              <w:rPr>
                                <w:rFonts w:ascii="Arial"/>
                                <w:spacing w:val="3"/>
                                <w:sz w:val="20"/>
                              </w:rPr>
                              <w:t xml:space="preserve"> </w:t>
                            </w:r>
                            <w:r>
                              <w:rPr>
                                <w:rFonts w:ascii="Arial"/>
                                <w:sz w:val="20"/>
                              </w:rPr>
                              <w:t>regulations</w:t>
                            </w:r>
                            <w:r>
                              <w:rPr>
                                <w:rFonts w:ascii="Arial"/>
                                <w:spacing w:val="4"/>
                                <w:sz w:val="20"/>
                              </w:rPr>
                              <w:t xml:space="preserve"> </w:t>
                            </w:r>
                            <w:r>
                              <w:rPr>
                                <w:rFonts w:ascii="Arial"/>
                                <w:sz w:val="20"/>
                              </w:rPr>
                              <w:t>of</w:t>
                            </w:r>
                            <w:r>
                              <w:rPr>
                                <w:rFonts w:ascii="Arial"/>
                                <w:spacing w:val="5"/>
                                <w:sz w:val="20"/>
                              </w:rPr>
                              <w:t xml:space="preserve"> </w:t>
                            </w:r>
                            <w:r>
                              <w:rPr>
                                <w:rFonts w:ascii="Arial"/>
                                <w:sz w:val="20"/>
                              </w:rPr>
                              <w:t>the</w:t>
                            </w:r>
                            <w:r>
                              <w:rPr>
                                <w:rFonts w:ascii="Arial"/>
                                <w:spacing w:val="5"/>
                                <w:sz w:val="20"/>
                              </w:rPr>
                              <w:t xml:space="preserve"> </w:t>
                            </w:r>
                            <w:r>
                              <w:rPr>
                                <w:rFonts w:ascii="Arial"/>
                                <w:sz w:val="20"/>
                              </w:rPr>
                              <w:t>Goulburn</w:t>
                            </w:r>
                            <w:r>
                              <w:rPr>
                                <w:rFonts w:ascii="Arial"/>
                                <w:spacing w:val="3"/>
                                <w:sz w:val="20"/>
                              </w:rPr>
                              <w:t xml:space="preserve"> </w:t>
                            </w:r>
                            <w:r>
                              <w:rPr>
                                <w:rFonts w:ascii="Arial"/>
                                <w:sz w:val="20"/>
                              </w:rPr>
                              <w:t>system</w:t>
                            </w:r>
                          </w:p>
                        </w:tc>
                      </w:tr>
                      <w:tr w:rsidR="00D35E0C" w14:paraId="65AAE792" w14:textId="77777777">
                        <w:trPr>
                          <w:trHeight w:val="1831"/>
                        </w:trPr>
                        <w:tc>
                          <w:tcPr>
                            <w:tcW w:w="7754" w:type="dxa"/>
                            <w:gridSpan w:val="3"/>
                            <w:tcBorders>
                              <w:top w:val="single" w:sz="54" w:space="0" w:color="FFFFFF"/>
                            </w:tcBorders>
                            <w:shd w:val="clear" w:color="auto" w:fill="F2F2F2"/>
                          </w:tcPr>
                          <w:p w14:paraId="2A49FCB9" w14:textId="77777777" w:rsidR="00D35E0C" w:rsidRDefault="00D35E0C">
                            <w:pPr>
                              <w:pStyle w:val="TableParagraph"/>
                              <w:spacing w:before="7"/>
                              <w:ind w:left="38"/>
                              <w:rPr>
                                <w:rFonts w:ascii="Arial"/>
                                <w:sz w:val="20"/>
                              </w:rPr>
                            </w:pPr>
                            <w:r>
                              <w:rPr>
                                <w:rFonts w:ascii="Arial"/>
                                <w:sz w:val="20"/>
                              </w:rPr>
                              <w:t>Cost</w:t>
                            </w:r>
                            <w:r>
                              <w:rPr>
                                <w:rFonts w:ascii="Arial"/>
                                <w:spacing w:val="1"/>
                                <w:sz w:val="20"/>
                              </w:rPr>
                              <w:t xml:space="preserve"> </w:t>
                            </w:r>
                            <w:r>
                              <w:rPr>
                                <w:rFonts w:ascii="Arial"/>
                                <w:sz w:val="20"/>
                              </w:rPr>
                              <w:t>of</w:t>
                            </w:r>
                            <w:r>
                              <w:rPr>
                                <w:rFonts w:ascii="Arial"/>
                                <w:spacing w:val="5"/>
                                <w:sz w:val="20"/>
                              </w:rPr>
                              <w:t xml:space="preserve"> </w:t>
                            </w:r>
                            <w:r>
                              <w:rPr>
                                <w:rFonts w:ascii="Arial"/>
                                <w:sz w:val="20"/>
                              </w:rPr>
                              <w:t>Pipeline</w:t>
                            </w:r>
                          </w:p>
                          <w:p w14:paraId="73711800" w14:textId="77777777" w:rsidR="00D35E0C" w:rsidRDefault="00D35E0C">
                            <w:pPr>
                              <w:pStyle w:val="TableParagraph"/>
                              <w:spacing w:before="10"/>
                              <w:rPr>
                                <w:i/>
                                <w:sz w:val="20"/>
                              </w:rPr>
                            </w:pPr>
                          </w:p>
                          <w:p w14:paraId="54B2AD30" w14:textId="77777777" w:rsidR="00D35E0C" w:rsidRDefault="00D35E0C">
                            <w:pPr>
                              <w:pStyle w:val="TableParagraph"/>
                              <w:ind w:left="38"/>
                              <w:rPr>
                                <w:rFonts w:ascii="Arial"/>
                                <w:sz w:val="20"/>
                              </w:rPr>
                            </w:pPr>
                            <w:r>
                              <w:rPr>
                                <w:rFonts w:ascii="Arial"/>
                                <w:sz w:val="20"/>
                              </w:rPr>
                              <w:t>Number</w:t>
                            </w:r>
                            <w:r>
                              <w:rPr>
                                <w:rFonts w:ascii="Arial"/>
                                <w:spacing w:val="4"/>
                                <w:sz w:val="20"/>
                              </w:rPr>
                              <w:t xml:space="preserve"> </w:t>
                            </w:r>
                            <w:r>
                              <w:rPr>
                                <w:rFonts w:ascii="Arial"/>
                                <w:sz w:val="20"/>
                              </w:rPr>
                              <w:t>of</w:t>
                            </w:r>
                            <w:r>
                              <w:rPr>
                                <w:rFonts w:ascii="Arial"/>
                                <w:spacing w:val="7"/>
                                <w:sz w:val="20"/>
                              </w:rPr>
                              <w:t xml:space="preserve"> </w:t>
                            </w:r>
                            <w:r>
                              <w:rPr>
                                <w:rFonts w:ascii="Arial"/>
                                <w:sz w:val="20"/>
                              </w:rPr>
                              <w:t>customers</w:t>
                            </w:r>
                            <w:r>
                              <w:rPr>
                                <w:rFonts w:ascii="Arial"/>
                                <w:spacing w:val="3"/>
                                <w:sz w:val="20"/>
                              </w:rPr>
                              <w:t xml:space="preserve"> </w:t>
                            </w:r>
                            <w:r>
                              <w:rPr>
                                <w:rFonts w:ascii="Arial"/>
                                <w:sz w:val="20"/>
                              </w:rPr>
                              <w:t>accepting</w:t>
                            </w:r>
                            <w:r>
                              <w:rPr>
                                <w:rFonts w:ascii="Arial"/>
                                <w:spacing w:val="5"/>
                                <w:sz w:val="20"/>
                              </w:rPr>
                              <w:t xml:space="preserve"> </w:t>
                            </w:r>
                            <w:r>
                              <w:rPr>
                                <w:rFonts w:ascii="Arial"/>
                                <w:sz w:val="20"/>
                              </w:rPr>
                              <w:t>of</w:t>
                            </w:r>
                            <w:r>
                              <w:rPr>
                                <w:rFonts w:ascii="Arial"/>
                                <w:spacing w:val="6"/>
                                <w:sz w:val="20"/>
                              </w:rPr>
                              <w:t xml:space="preserve"> </w:t>
                            </w:r>
                            <w:r>
                              <w:rPr>
                                <w:rFonts w:ascii="Arial"/>
                                <w:sz w:val="20"/>
                              </w:rPr>
                              <w:t>system</w:t>
                            </w:r>
                            <w:r>
                              <w:rPr>
                                <w:rFonts w:ascii="Arial"/>
                                <w:spacing w:val="7"/>
                                <w:sz w:val="20"/>
                              </w:rPr>
                              <w:t xml:space="preserve"> </w:t>
                            </w:r>
                            <w:r>
                              <w:rPr>
                                <w:rFonts w:ascii="Arial"/>
                                <w:sz w:val="20"/>
                              </w:rPr>
                              <w:t>change</w:t>
                            </w:r>
                          </w:p>
                        </w:tc>
                      </w:tr>
                    </w:tbl>
                    <w:p w14:paraId="6882C3C6" w14:textId="77777777" w:rsidR="00D35E0C" w:rsidRDefault="00D35E0C" w:rsidP="00D35E0C">
                      <w:pPr>
                        <w:pStyle w:val="BodyText"/>
                      </w:pPr>
                    </w:p>
                  </w:txbxContent>
                </v:textbox>
                <w10:wrap anchorx="page"/>
              </v:shape>
            </w:pict>
          </mc:Fallback>
        </mc:AlternateContent>
      </w:r>
      <w:r>
        <w:rPr>
          <w:rFonts w:ascii="Arial"/>
          <w:b/>
          <w:sz w:val="20"/>
        </w:rPr>
        <w:t>Option Number:</w:t>
      </w:r>
    </w:p>
    <w:p w14:paraId="1B27112E" w14:textId="77777777" w:rsidR="00D35E0C" w:rsidRDefault="00D35E0C" w:rsidP="00D35E0C">
      <w:pPr>
        <w:pStyle w:val="BodyText"/>
        <w:rPr>
          <w:rFonts w:ascii="Arial"/>
          <w:b/>
          <w:i/>
        </w:rPr>
      </w:pPr>
    </w:p>
    <w:p w14:paraId="44CAC2B7" w14:textId="77777777" w:rsidR="00D35E0C" w:rsidRDefault="00D35E0C" w:rsidP="00D35E0C">
      <w:pPr>
        <w:pStyle w:val="BodyText"/>
        <w:rPr>
          <w:rFonts w:ascii="Arial"/>
          <w:b/>
          <w:i/>
        </w:rPr>
      </w:pPr>
    </w:p>
    <w:p w14:paraId="319CB861" w14:textId="77777777" w:rsidR="00D35E0C" w:rsidRDefault="00D35E0C" w:rsidP="00D35E0C">
      <w:pPr>
        <w:pStyle w:val="BodyText"/>
        <w:spacing w:before="7"/>
        <w:rPr>
          <w:rFonts w:ascii="Arial"/>
          <w:b/>
          <w:i/>
          <w:sz w:val="17"/>
        </w:rPr>
      </w:pPr>
    </w:p>
    <w:p w14:paraId="645A292B" w14:textId="77777777" w:rsidR="00D35E0C" w:rsidRDefault="00D35E0C" w:rsidP="00D35E0C">
      <w:pPr>
        <w:ind w:left="161"/>
        <w:rPr>
          <w:rFonts w:ascii="Arial"/>
          <w:b/>
          <w:sz w:val="20"/>
        </w:rPr>
      </w:pPr>
      <w:r>
        <w:rPr>
          <w:rFonts w:ascii="Arial"/>
          <w:b/>
          <w:sz w:val="20"/>
        </w:rPr>
        <w:t>Aim:</w:t>
      </w:r>
    </w:p>
    <w:p w14:paraId="71EA3ED8" w14:textId="77777777" w:rsidR="00D35E0C" w:rsidRDefault="00D35E0C" w:rsidP="00D35E0C">
      <w:pPr>
        <w:pStyle w:val="BodyText"/>
        <w:rPr>
          <w:rFonts w:ascii="Arial"/>
          <w:b/>
          <w:i/>
        </w:rPr>
      </w:pPr>
    </w:p>
    <w:p w14:paraId="4279D7B5" w14:textId="77777777" w:rsidR="00D35E0C" w:rsidRDefault="00D35E0C" w:rsidP="00D35E0C">
      <w:pPr>
        <w:pStyle w:val="BodyText"/>
        <w:rPr>
          <w:rFonts w:ascii="Arial"/>
          <w:b/>
          <w:i/>
        </w:rPr>
      </w:pPr>
    </w:p>
    <w:p w14:paraId="575522AE" w14:textId="77777777" w:rsidR="00D35E0C" w:rsidRDefault="00D35E0C" w:rsidP="00D35E0C">
      <w:pPr>
        <w:pStyle w:val="BodyText"/>
        <w:rPr>
          <w:rFonts w:ascii="Arial"/>
          <w:b/>
          <w:i/>
        </w:rPr>
      </w:pPr>
    </w:p>
    <w:p w14:paraId="78204493" w14:textId="77777777" w:rsidR="00D35E0C" w:rsidRDefault="00D35E0C" w:rsidP="00D35E0C">
      <w:pPr>
        <w:pStyle w:val="BodyText"/>
        <w:rPr>
          <w:rFonts w:ascii="Arial"/>
          <w:b/>
          <w:i/>
        </w:rPr>
      </w:pPr>
    </w:p>
    <w:p w14:paraId="08F3B3AA" w14:textId="77777777" w:rsidR="00D35E0C" w:rsidRDefault="00D35E0C" w:rsidP="00D35E0C">
      <w:pPr>
        <w:pStyle w:val="BodyText"/>
        <w:rPr>
          <w:rFonts w:ascii="Arial"/>
          <w:b/>
          <w:i/>
        </w:rPr>
      </w:pPr>
    </w:p>
    <w:p w14:paraId="084048C5" w14:textId="77777777" w:rsidR="00D35E0C" w:rsidRDefault="00D35E0C" w:rsidP="00D35E0C">
      <w:pPr>
        <w:pStyle w:val="BodyText"/>
        <w:rPr>
          <w:rFonts w:ascii="Arial"/>
          <w:b/>
          <w:i/>
        </w:rPr>
      </w:pPr>
    </w:p>
    <w:p w14:paraId="25345009" w14:textId="77777777" w:rsidR="00D35E0C" w:rsidRDefault="00D35E0C" w:rsidP="00D35E0C">
      <w:pPr>
        <w:pStyle w:val="BodyText"/>
        <w:spacing w:before="2"/>
        <w:rPr>
          <w:rFonts w:ascii="Arial"/>
          <w:b/>
          <w:i/>
          <w:sz w:val="19"/>
        </w:rPr>
      </w:pPr>
    </w:p>
    <w:p w14:paraId="62EF3206" w14:textId="77777777" w:rsidR="00D35E0C" w:rsidRDefault="00D35E0C" w:rsidP="00D35E0C">
      <w:pPr>
        <w:ind w:left="161"/>
        <w:rPr>
          <w:rFonts w:ascii="Arial" w:hAnsi="Arial"/>
          <w:b/>
          <w:sz w:val="20"/>
        </w:rPr>
      </w:pPr>
      <w:r>
        <w:rPr>
          <w:rFonts w:ascii="Arial" w:hAnsi="Arial"/>
          <w:b/>
          <w:sz w:val="20"/>
        </w:rPr>
        <w:t>What’s</w:t>
      </w:r>
      <w:r>
        <w:rPr>
          <w:rFonts w:ascii="Arial" w:hAnsi="Arial"/>
          <w:b/>
          <w:spacing w:val="-1"/>
          <w:sz w:val="20"/>
        </w:rPr>
        <w:t xml:space="preserve"> </w:t>
      </w:r>
      <w:r>
        <w:rPr>
          <w:rFonts w:ascii="Arial" w:hAnsi="Arial"/>
          <w:b/>
          <w:sz w:val="20"/>
        </w:rPr>
        <w:t>Involved:</w:t>
      </w:r>
    </w:p>
    <w:p w14:paraId="0D5EF855" w14:textId="77777777" w:rsidR="00D35E0C" w:rsidRDefault="00D35E0C" w:rsidP="00D35E0C">
      <w:pPr>
        <w:pStyle w:val="BodyText"/>
        <w:rPr>
          <w:rFonts w:ascii="Arial"/>
          <w:b/>
          <w:i/>
        </w:rPr>
      </w:pPr>
    </w:p>
    <w:p w14:paraId="0F699ACA" w14:textId="77777777" w:rsidR="00D35E0C" w:rsidRDefault="00D35E0C" w:rsidP="00D35E0C">
      <w:pPr>
        <w:pStyle w:val="BodyText"/>
        <w:rPr>
          <w:rFonts w:ascii="Arial"/>
          <w:b/>
          <w:i/>
        </w:rPr>
      </w:pPr>
    </w:p>
    <w:p w14:paraId="6163FCEA" w14:textId="77777777" w:rsidR="00D35E0C" w:rsidRDefault="00D35E0C" w:rsidP="00D35E0C">
      <w:pPr>
        <w:pStyle w:val="BodyText"/>
        <w:rPr>
          <w:rFonts w:ascii="Arial"/>
          <w:b/>
          <w:i/>
        </w:rPr>
      </w:pPr>
    </w:p>
    <w:p w14:paraId="53EA8C6D" w14:textId="77777777" w:rsidR="00D35E0C" w:rsidRDefault="00D35E0C" w:rsidP="00D35E0C">
      <w:pPr>
        <w:pStyle w:val="BodyText"/>
        <w:rPr>
          <w:rFonts w:ascii="Arial"/>
          <w:b/>
          <w:i/>
        </w:rPr>
      </w:pPr>
    </w:p>
    <w:p w14:paraId="0D22EF22" w14:textId="77777777" w:rsidR="00D35E0C" w:rsidRDefault="00D35E0C" w:rsidP="00D35E0C">
      <w:pPr>
        <w:spacing w:line="261" w:lineRule="auto"/>
        <w:ind w:left="161" w:right="8201"/>
        <w:rPr>
          <w:rFonts w:ascii="Arial"/>
          <w:b/>
          <w:sz w:val="20"/>
        </w:rPr>
      </w:pPr>
      <w:r>
        <w:rPr>
          <w:rFonts w:ascii="Arial"/>
          <w:b/>
          <w:sz w:val="20"/>
        </w:rPr>
        <w:t>Current Information</w:t>
      </w:r>
      <w:r>
        <w:rPr>
          <w:rFonts w:ascii="Arial"/>
          <w:b/>
          <w:spacing w:val="-53"/>
          <w:sz w:val="20"/>
        </w:rPr>
        <w:t xml:space="preserve"> </w:t>
      </w:r>
      <w:r>
        <w:rPr>
          <w:rFonts w:ascii="Arial"/>
          <w:b/>
          <w:sz w:val="20"/>
        </w:rPr>
        <w:t>gaps:</w:t>
      </w:r>
    </w:p>
    <w:p w14:paraId="103C9D08" w14:textId="77777777" w:rsidR="00D35E0C" w:rsidRDefault="00D35E0C" w:rsidP="00D35E0C">
      <w:pPr>
        <w:pStyle w:val="BodyText"/>
        <w:rPr>
          <w:rFonts w:ascii="Arial"/>
          <w:b/>
          <w:i/>
        </w:rPr>
      </w:pPr>
    </w:p>
    <w:p w14:paraId="0060FFCC" w14:textId="77777777" w:rsidR="00D35E0C" w:rsidRDefault="00D35E0C" w:rsidP="00D35E0C">
      <w:pPr>
        <w:pStyle w:val="BodyText"/>
        <w:rPr>
          <w:rFonts w:ascii="Arial"/>
          <w:b/>
          <w:i/>
        </w:rPr>
      </w:pPr>
    </w:p>
    <w:p w14:paraId="21CC3240" w14:textId="77777777" w:rsidR="00D35E0C" w:rsidRPr="002D21E9" w:rsidRDefault="00D35E0C" w:rsidP="002D21E9">
      <w:pPr>
        <w:ind w:left="142"/>
        <w:rPr>
          <w:rFonts w:asciiTheme="minorHAnsi" w:eastAsia="Segoe UI Light" w:hAnsiTheme="minorHAnsi" w:cstheme="minorHAnsi"/>
          <w:i/>
          <w:iCs/>
          <w:kern w:val="0"/>
          <w:lang w:val="en-US"/>
        </w:rPr>
      </w:pPr>
      <w:bookmarkStart w:id="1358" w:name="_Toc176781373"/>
      <w:bookmarkStart w:id="1359" w:name="_Toc176858164"/>
      <w:bookmarkStart w:id="1360" w:name="_Toc176858660"/>
      <w:bookmarkStart w:id="1361" w:name="_Toc176859094"/>
      <w:r w:rsidRPr="002D21E9">
        <w:rPr>
          <w:rFonts w:asciiTheme="minorHAnsi" w:eastAsia="Segoe UI Light" w:hAnsiTheme="minorHAnsi" w:cstheme="minorHAnsi"/>
          <w:i/>
          <w:iCs/>
          <w:kern w:val="0"/>
          <w:lang w:val="en-US"/>
        </w:rPr>
        <w:t>Disclaimer: Preliminary Options Assessment Output</w:t>
      </w:r>
      <w:bookmarkEnd w:id="1358"/>
      <w:bookmarkEnd w:id="1359"/>
      <w:bookmarkEnd w:id="1360"/>
      <w:bookmarkEnd w:id="1361"/>
    </w:p>
    <w:p w14:paraId="5DD06352"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This Options Assessment Output is provided for informational purposes only. It is based on available information and expert advice as of the date of its preparation. This assessment is not intended to serve as a final and detailed evaluation. The findings and recommendations contained herein are subject to change based on evolving circumstances, additional data, or further analysis.</w:t>
      </w:r>
    </w:p>
    <w:p w14:paraId="102FC181"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Users are advised to exercise caution and seek additional, detailed assessments before making any decisions based on the information provided in this document. The authors and contributors make no representations or warranties, express or implied, regarding the accuracy, completeness, or suitability of the information for any particular purpose.</w:t>
      </w:r>
    </w:p>
    <w:p w14:paraId="2E0D7F16" w14:textId="77777777" w:rsidR="00D35E0C" w:rsidRDefault="00D35E0C" w:rsidP="002D21E9">
      <w:pPr>
        <w:ind w:left="142"/>
      </w:pPr>
      <w:r w:rsidRPr="002D21E9">
        <w:rPr>
          <w:rFonts w:asciiTheme="minorHAnsi" w:eastAsia="Segoe UI Light" w:hAnsiTheme="minorHAnsi" w:cstheme="minorHAnsi"/>
          <w:i/>
          <w:iCs/>
          <w:kern w:val="0"/>
          <w:lang w:val="en-US"/>
        </w:rPr>
        <w:t>The authors disclaim any responsibility for actions taken or not taken based on the content of this assessment</w:t>
      </w:r>
      <w:r>
        <w:t>.</w:t>
      </w:r>
    </w:p>
    <w:p w14:paraId="56D14A07" w14:textId="77777777" w:rsidR="00D35E0C" w:rsidRDefault="00D35E0C" w:rsidP="00D35E0C">
      <w:pPr>
        <w:sectPr w:rsidR="00D35E0C" w:rsidSect="00D35E0C">
          <w:headerReference w:type="default" r:id="rId186"/>
          <w:footerReference w:type="even" r:id="rId187"/>
          <w:footerReference w:type="default" r:id="rId188"/>
          <w:footerReference w:type="first" r:id="rId189"/>
          <w:pgSz w:w="12240" w:h="15840"/>
          <w:pgMar w:top="2240" w:right="1040" w:bottom="620" w:left="940" w:header="1237" w:footer="432" w:gutter="0"/>
          <w:pgNumType w:start="1"/>
          <w:cols w:space="720"/>
        </w:sectPr>
      </w:pPr>
    </w:p>
    <w:p w14:paraId="673D9B5C" w14:textId="77777777" w:rsidR="00D35E0C" w:rsidRDefault="00D35E0C" w:rsidP="00D74679">
      <w:pPr>
        <w:pStyle w:val="PrelimHeading1"/>
        <w:numPr>
          <w:ilvl w:val="0"/>
          <w:numId w:val="0"/>
        </w:numPr>
      </w:pPr>
      <w:bookmarkStart w:id="1362" w:name="_Toc176781374"/>
      <w:bookmarkStart w:id="1363" w:name="_Toc176858165"/>
      <w:bookmarkStart w:id="1364" w:name="_Toc176858661"/>
      <w:bookmarkStart w:id="1365" w:name="_Toc176859095"/>
      <w:bookmarkStart w:id="1366" w:name="_Toc177039909"/>
      <w:bookmarkStart w:id="1367" w:name="_Toc177040359"/>
      <w:bookmarkStart w:id="1368" w:name="_Toc177116087"/>
      <w:r>
        <w:lastRenderedPageBreak/>
        <w:t>Assessment</w:t>
      </w:r>
      <w:r w:rsidRPr="00067133">
        <w:t xml:space="preserve"> </w:t>
      </w:r>
      <w:r>
        <w:t>Criteria</w:t>
      </w:r>
      <w:bookmarkEnd w:id="1362"/>
      <w:bookmarkEnd w:id="1363"/>
      <w:bookmarkEnd w:id="1364"/>
      <w:bookmarkEnd w:id="1365"/>
      <w:bookmarkEnd w:id="1366"/>
      <w:bookmarkEnd w:id="1367"/>
      <w:bookmarkEnd w:id="1368"/>
    </w:p>
    <w:p w14:paraId="417E1301" w14:textId="77777777" w:rsidR="00D35E0C" w:rsidRDefault="00D35E0C" w:rsidP="00D35E0C">
      <w:pPr>
        <w:sectPr w:rsidR="00D35E0C" w:rsidSect="00D35E0C">
          <w:pgSz w:w="12240" w:h="15840"/>
          <w:pgMar w:top="2240" w:right="1040" w:bottom="620" w:left="940" w:header="1237" w:footer="432" w:gutter="0"/>
          <w:cols w:space="720"/>
        </w:sectPr>
      </w:pPr>
    </w:p>
    <w:p w14:paraId="1CABED80" w14:textId="77777777" w:rsidR="00D35E0C" w:rsidRDefault="00D35E0C" w:rsidP="00D35E0C">
      <w:pPr>
        <w:tabs>
          <w:tab w:val="right" w:pos="2588"/>
        </w:tabs>
        <w:spacing w:before="112"/>
        <w:ind w:left="152"/>
        <w:rPr>
          <w:rFonts w:ascii="Arial"/>
          <w:b/>
          <w:sz w:val="14"/>
        </w:rPr>
      </w:pPr>
      <w:r>
        <w:rPr>
          <w:rFonts w:ascii="Arial"/>
          <w:b/>
          <w:sz w:val="14"/>
        </w:rPr>
        <w:t>Option</w:t>
      </w:r>
      <w:r>
        <w:rPr>
          <w:rFonts w:ascii="Arial"/>
          <w:b/>
          <w:spacing w:val="-3"/>
          <w:sz w:val="14"/>
        </w:rPr>
        <w:t xml:space="preserve"> </w:t>
      </w:r>
      <w:r>
        <w:rPr>
          <w:rFonts w:ascii="Arial"/>
          <w:b/>
          <w:sz w:val="14"/>
        </w:rPr>
        <w:t>Number:</w:t>
      </w:r>
      <w:r>
        <w:rPr>
          <w:rFonts w:ascii="Times New Roman"/>
          <w:b/>
          <w:sz w:val="14"/>
        </w:rPr>
        <w:tab/>
      </w:r>
      <w:r>
        <w:rPr>
          <w:rFonts w:ascii="Arial"/>
          <w:b/>
          <w:sz w:val="14"/>
        </w:rPr>
        <w:t>9</w:t>
      </w:r>
    </w:p>
    <w:p w14:paraId="0AC2FCB4" w14:textId="77777777" w:rsidR="00D35E0C" w:rsidRDefault="00D35E0C" w:rsidP="00D35E0C">
      <w:pPr>
        <w:spacing w:before="109"/>
        <w:ind w:left="152"/>
        <w:rPr>
          <w:rFonts w:ascii="Arial"/>
          <w:b/>
          <w:sz w:val="14"/>
        </w:rPr>
      </w:pPr>
      <w:r>
        <w:br w:type="column"/>
      </w:r>
      <w:r>
        <w:rPr>
          <w:rFonts w:ascii="Arial"/>
          <w:b/>
          <w:sz w:val="14"/>
        </w:rPr>
        <w:t>Description:</w:t>
      </w:r>
    </w:p>
    <w:p w14:paraId="75653784" w14:textId="77777777" w:rsidR="00D35E0C" w:rsidRDefault="00D35E0C" w:rsidP="00D35E0C">
      <w:pPr>
        <w:spacing w:before="107"/>
        <w:ind w:left="152"/>
        <w:rPr>
          <w:rFonts w:ascii="Arial"/>
          <w:sz w:val="14"/>
        </w:rPr>
      </w:pPr>
      <w:r>
        <w:br w:type="column"/>
      </w:r>
      <w:r>
        <w:rPr>
          <w:rFonts w:ascii="Arial"/>
          <w:sz w:val="14"/>
        </w:rPr>
        <w:t>East</w:t>
      </w:r>
      <w:r>
        <w:rPr>
          <w:rFonts w:ascii="Arial"/>
          <w:spacing w:val="-7"/>
          <w:sz w:val="14"/>
        </w:rPr>
        <w:t xml:space="preserve"> </w:t>
      </w:r>
      <w:r>
        <w:rPr>
          <w:rFonts w:ascii="Arial"/>
          <w:sz w:val="14"/>
        </w:rPr>
        <w:t>bound</w:t>
      </w:r>
      <w:r>
        <w:rPr>
          <w:rFonts w:ascii="Arial"/>
          <w:spacing w:val="-8"/>
          <w:sz w:val="14"/>
        </w:rPr>
        <w:t xml:space="preserve"> </w:t>
      </w:r>
      <w:r>
        <w:rPr>
          <w:rFonts w:ascii="Arial"/>
          <w:sz w:val="14"/>
        </w:rPr>
        <w:t>irrigation</w:t>
      </w:r>
      <w:r>
        <w:rPr>
          <w:rFonts w:ascii="Arial"/>
          <w:spacing w:val="-7"/>
          <w:sz w:val="14"/>
        </w:rPr>
        <w:t xml:space="preserve"> </w:t>
      </w:r>
      <w:r>
        <w:rPr>
          <w:rFonts w:ascii="Arial"/>
          <w:sz w:val="14"/>
        </w:rPr>
        <w:t>pipeline</w:t>
      </w:r>
      <w:r>
        <w:rPr>
          <w:rFonts w:ascii="Arial"/>
          <w:spacing w:val="-7"/>
          <w:sz w:val="14"/>
        </w:rPr>
        <w:t xml:space="preserve"> </w:t>
      </w:r>
      <w:r>
        <w:rPr>
          <w:rFonts w:ascii="Arial"/>
          <w:sz w:val="14"/>
        </w:rPr>
        <w:t>from</w:t>
      </w:r>
      <w:r>
        <w:rPr>
          <w:rFonts w:ascii="Arial"/>
          <w:spacing w:val="-4"/>
          <w:sz w:val="14"/>
        </w:rPr>
        <w:t xml:space="preserve"> </w:t>
      </w:r>
      <w:r>
        <w:rPr>
          <w:rFonts w:ascii="Arial"/>
          <w:sz w:val="14"/>
        </w:rPr>
        <w:t>East</w:t>
      </w:r>
      <w:r>
        <w:rPr>
          <w:rFonts w:ascii="Arial"/>
          <w:spacing w:val="-8"/>
          <w:sz w:val="14"/>
        </w:rPr>
        <w:t xml:space="preserve"> </w:t>
      </w:r>
      <w:r>
        <w:rPr>
          <w:rFonts w:ascii="Arial"/>
          <w:sz w:val="14"/>
        </w:rPr>
        <w:t>Goulburn</w:t>
      </w:r>
      <w:r>
        <w:rPr>
          <w:rFonts w:ascii="Arial"/>
          <w:spacing w:val="-8"/>
          <w:sz w:val="14"/>
        </w:rPr>
        <w:t xml:space="preserve"> </w:t>
      </w:r>
      <w:r>
        <w:rPr>
          <w:rFonts w:ascii="Arial"/>
          <w:sz w:val="14"/>
        </w:rPr>
        <w:t>Main</w:t>
      </w:r>
    </w:p>
    <w:p w14:paraId="470FB0A6" w14:textId="77777777" w:rsidR="00D35E0C" w:rsidRDefault="00D35E0C" w:rsidP="00D35E0C">
      <w:pPr>
        <w:rPr>
          <w:rFonts w:ascii="Arial"/>
          <w:sz w:val="14"/>
        </w:rPr>
        <w:sectPr w:rsidR="00D35E0C" w:rsidSect="00D35E0C">
          <w:type w:val="continuous"/>
          <w:pgSz w:w="12240" w:h="15840"/>
          <w:pgMar w:top="500" w:right="1040" w:bottom="960" w:left="940" w:header="1237" w:footer="432" w:gutter="0"/>
          <w:cols w:num="3" w:space="720" w:equalWidth="0">
            <w:col w:w="2629" w:space="1005"/>
            <w:col w:w="999" w:space="208"/>
            <w:col w:w="5419"/>
          </w:cols>
        </w:sectPr>
      </w:pPr>
    </w:p>
    <w:p w14:paraId="1549E94D" w14:textId="0322B85D" w:rsidR="00D35E0C" w:rsidRDefault="00D35E0C" w:rsidP="00D35E0C">
      <w:pPr>
        <w:ind w:left="118"/>
        <w:rPr>
          <w:rFonts w:ascii="Arial"/>
          <w:sz w:val="20"/>
        </w:rPr>
      </w:pPr>
      <w:r>
        <w:rPr>
          <w:rFonts w:ascii="Arial"/>
          <w:noProof/>
          <w:sz w:val="20"/>
        </w:rPr>
        <mc:AlternateContent>
          <mc:Choice Requires="wps">
            <w:drawing>
              <wp:inline distT="0" distB="0" distL="0" distR="0" wp14:anchorId="5F99150D" wp14:editId="3F783F57">
                <wp:extent cx="3085465" cy="5690870"/>
                <wp:effectExtent l="0" t="0" r="0" b="0"/>
                <wp:docPr id="130079059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5465" cy="569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166"/>
                              <w:gridCol w:w="1187"/>
                              <w:gridCol w:w="233"/>
                              <w:gridCol w:w="2255"/>
                            </w:tblGrid>
                            <w:tr w:rsidR="00D35E0C" w14:paraId="477109FA" w14:textId="77777777">
                              <w:trPr>
                                <w:trHeight w:val="693"/>
                              </w:trPr>
                              <w:tc>
                                <w:tcPr>
                                  <w:tcW w:w="1166" w:type="dxa"/>
                                  <w:tcBorders>
                                    <w:bottom w:val="double" w:sz="6" w:space="0" w:color="808080"/>
                                  </w:tcBorders>
                                </w:tcPr>
                                <w:p w14:paraId="607DF1E8" w14:textId="77777777" w:rsidR="00D35E0C" w:rsidRDefault="00D35E0C">
                                  <w:pPr>
                                    <w:pStyle w:val="TableParagraph"/>
                                    <w:spacing w:before="7"/>
                                    <w:ind w:left="311"/>
                                    <w:rPr>
                                      <w:b/>
                                      <w:sz w:val="17"/>
                                    </w:rPr>
                                  </w:pPr>
                                  <w:r>
                                    <w:rPr>
                                      <w:b/>
                                      <w:color w:val="001F60"/>
                                      <w:w w:val="105"/>
                                      <w:sz w:val="17"/>
                                    </w:rPr>
                                    <w:t>Criteria</w:t>
                                  </w:r>
                                </w:p>
                              </w:tc>
                              <w:tc>
                                <w:tcPr>
                                  <w:tcW w:w="1420" w:type="dxa"/>
                                  <w:gridSpan w:val="2"/>
                                  <w:tcBorders>
                                    <w:bottom w:val="double" w:sz="6" w:space="0" w:color="808080"/>
                                  </w:tcBorders>
                                </w:tcPr>
                                <w:p w14:paraId="5AB641E6" w14:textId="77777777" w:rsidR="00D35E0C" w:rsidRDefault="00D35E0C">
                                  <w:pPr>
                                    <w:pStyle w:val="TableParagraph"/>
                                    <w:spacing w:before="7" w:line="264" w:lineRule="auto"/>
                                    <w:ind w:left="91" w:right="70"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1D0AEE9F" w14:textId="77777777" w:rsidR="00D35E0C" w:rsidRDefault="00D35E0C">
                                  <w:pPr>
                                    <w:pStyle w:val="TableParagraph"/>
                                    <w:spacing w:before="7"/>
                                    <w:ind w:left="476"/>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2ACB5E86" w14:textId="77777777">
                              <w:trPr>
                                <w:trHeight w:val="1332"/>
                              </w:trPr>
                              <w:tc>
                                <w:tcPr>
                                  <w:tcW w:w="1166" w:type="dxa"/>
                                  <w:tcBorders>
                                    <w:top w:val="single" w:sz="6" w:space="0" w:color="808080"/>
                                    <w:left w:val="single" w:sz="6" w:space="0" w:color="808080"/>
                                    <w:bottom w:val="double" w:sz="6" w:space="0" w:color="808080"/>
                                    <w:right w:val="single" w:sz="6" w:space="0" w:color="F2F2F2"/>
                                  </w:tcBorders>
                                  <w:shd w:val="clear" w:color="auto" w:fill="001F60"/>
                                </w:tcPr>
                                <w:p w14:paraId="569888D8" w14:textId="77777777" w:rsidR="00D35E0C" w:rsidRDefault="00D35E0C">
                                  <w:pPr>
                                    <w:pStyle w:val="TableParagraph"/>
                                    <w:spacing w:before="26" w:line="256" w:lineRule="auto"/>
                                    <w:ind w:left="26" w:right="89"/>
                                    <w:rPr>
                                      <w:b/>
                                      <w:sz w:val="15"/>
                                    </w:rPr>
                                  </w:pPr>
                                  <w:r>
                                    <w:rPr>
                                      <w:b/>
                                      <w:color w:val="FFFFFF"/>
                                      <w:sz w:val="15"/>
                                    </w:rPr>
                                    <w:t>Sustainable</w:t>
                                  </w:r>
                                  <w:r>
                                    <w:rPr>
                                      <w:b/>
                                      <w:color w:val="FFFFFF"/>
                                      <w:spacing w:val="1"/>
                                      <w:sz w:val="15"/>
                                    </w:rPr>
                                    <w:t xml:space="preserve"> </w:t>
                                  </w:r>
                                  <w:r>
                                    <w:rPr>
                                      <w:b/>
                                      <w:color w:val="FFFFFF"/>
                                      <w:sz w:val="15"/>
                                    </w:rPr>
                                    <w:t>Irrigation</w:t>
                                  </w:r>
                                  <w:r>
                                    <w:rPr>
                                      <w:b/>
                                      <w:color w:val="FFFFFF"/>
                                      <w:spacing w:val="-8"/>
                                      <w:sz w:val="15"/>
                                    </w:rPr>
                                    <w:t xml:space="preserve"> </w:t>
                                  </w:r>
                                  <w:r>
                                    <w:rPr>
                                      <w:b/>
                                      <w:color w:val="FFFFFF"/>
                                      <w:sz w:val="15"/>
                                    </w:rPr>
                                    <w:t>Future</w:t>
                                  </w:r>
                                </w:p>
                              </w:tc>
                              <w:tc>
                                <w:tcPr>
                                  <w:tcW w:w="1187" w:type="dxa"/>
                                  <w:tcBorders>
                                    <w:top w:val="double" w:sz="6" w:space="0" w:color="808080"/>
                                    <w:left w:val="single" w:sz="6" w:space="0" w:color="F2F2F2"/>
                                    <w:bottom w:val="double" w:sz="6" w:space="0" w:color="808080"/>
                                    <w:right w:val="single" w:sz="6" w:space="0" w:color="F2F2F2"/>
                                  </w:tcBorders>
                                </w:tcPr>
                                <w:p w14:paraId="34C6BC2F" w14:textId="77777777" w:rsidR="00D35E0C" w:rsidRPr="00E151F3" w:rsidRDefault="00D35E0C">
                                  <w:pPr>
                                    <w:pStyle w:val="TableParagraph"/>
                                    <w:rPr>
                                      <w:rFonts w:ascii="Arial"/>
                                      <w:sz w:val="16"/>
                                    </w:rPr>
                                  </w:pPr>
                                </w:p>
                                <w:p w14:paraId="472E1843" w14:textId="77777777" w:rsidR="00D35E0C" w:rsidRPr="00E151F3" w:rsidRDefault="00D35E0C">
                                  <w:pPr>
                                    <w:pStyle w:val="TableParagraph"/>
                                    <w:rPr>
                                      <w:rFonts w:ascii="Arial"/>
                                      <w:sz w:val="16"/>
                                    </w:rPr>
                                  </w:pPr>
                                </w:p>
                                <w:p w14:paraId="4E659D3A" w14:textId="77777777" w:rsidR="00D35E0C" w:rsidRPr="00E151F3" w:rsidRDefault="00D35E0C">
                                  <w:pPr>
                                    <w:pStyle w:val="TableParagraph"/>
                                    <w:spacing w:before="5"/>
                                    <w:rPr>
                                      <w:rFonts w:ascii="Arial"/>
                                      <w:sz w:val="16"/>
                                    </w:rPr>
                                  </w:pPr>
                                </w:p>
                                <w:p w14:paraId="2B4DA093" w14:textId="77777777" w:rsidR="00D35E0C" w:rsidRPr="00E151F3" w:rsidRDefault="00D35E0C">
                                  <w:pPr>
                                    <w:pStyle w:val="TableParagraph"/>
                                    <w:ind w:left="304"/>
                                    <w:rPr>
                                      <w:b/>
                                      <w:sz w:val="17"/>
                                    </w:rPr>
                                  </w:pPr>
                                  <w:r w:rsidRPr="00E151F3">
                                    <w:rPr>
                                      <w:b/>
                                      <w:w w:val="105"/>
                                      <w:sz w:val="17"/>
                                    </w:rPr>
                                    <w:t>Positive</w:t>
                                  </w:r>
                                </w:p>
                              </w:tc>
                              <w:tc>
                                <w:tcPr>
                                  <w:tcW w:w="233" w:type="dxa"/>
                                  <w:tcBorders>
                                    <w:top w:val="single" w:sz="6" w:space="0" w:color="808080"/>
                                    <w:left w:val="single" w:sz="6" w:space="0" w:color="F2F2F2"/>
                                    <w:bottom w:val="double" w:sz="6" w:space="0" w:color="808080"/>
                                    <w:right w:val="nil"/>
                                  </w:tcBorders>
                                  <w:shd w:val="clear" w:color="auto" w:fill="001F60"/>
                                </w:tcPr>
                                <w:p w14:paraId="5C15ED75" w14:textId="77777777" w:rsidR="00D35E0C" w:rsidRDefault="00D35E0C">
                                  <w:pPr>
                                    <w:pStyle w:val="TableParagraph"/>
                                    <w:rPr>
                                      <w:rFonts w:ascii="Arial"/>
                                      <w:sz w:val="12"/>
                                    </w:rPr>
                                  </w:pPr>
                                </w:p>
                                <w:p w14:paraId="50439B56" w14:textId="77777777" w:rsidR="00D35E0C" w:rsidRDefault="00D35E0C">
                                  <w:pPr>
                                    <w:pStyle w:val="TableParagraph"/>
                                    <w:rPr>
                                      <w:rFonts w:ascii="Arial"/>
                                      <w:sz w:val="12"/>
                                    </w:rPr>
                                  </w:pPr>
                                </w:p>
                                <w:p w14:paraId="4CAB196B" w14:textId="77777777" w:rsidR="00D35E0C" w:rsidRDefault="00D35E0C">
                                  <w:pPr>
                                    <w:pStyle w:val="TableParagraph"/>
                                    <w:rPr>
                                      <w:rFonts w:ascii="Arial"/>
                                      <w:sz w:val="12"/>
                                    </w:rPr>
                                  </w:pPr>
                                </w:p>
                                <w:p w14:paraId="5AFAFC48" w14:textId="77777777" w:rsidR="00D35E0C" w:rsidRDefault="00D35E0C">
                                  <w:pPr>
                                    <w:pStyle w:val="TableParagraph"/>
                                    <w:spacing w:before="6"/>
                                    <w:rPr>
                                      <w:rFonts w:ascii="Arial"/>
                                      <w:sz w:val="15"/>
                                    </w:rPr>
                                  </w:pPr>
                                </w:p>
                                <w:p w14:paraId="69AD2AE6" w14:textId="77777777" w:rsidR="00D35E0C" w:rsidRDefault="00D35E0C">
                                  <w:pPr>
                                    <w:pStyle w:val="TableParagraph"/>
                                    <w:ind w:left="32"/>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3353A41B" w14:textId="77777777" w:rsidR="00D35E0C" w:rsidRDefault="00D35E0C">
                                  <w:pPr>
                                    <w:pStyle w:val="TableParagraph"/>
                                    <w:spacing w:before="24" w:line="256" w:lineRule="auto"/>
                                    <w:ind w:left="27" w:right="210"/>
                                    <w:rPr>
                                      <w:sz w:val="14"/>
                                    </w:rPr>
                                  </w:pPr>
                                  <w:r>
                                    <w:rPr>
                                      <w:sz w:val="14"/>
                                    </w:rPr>
                                    <w:t>Would provide access to Goulburn</w:t>
                                  </w:r>
                                  <w:r>
                                    <w:rPr>
                                      <w:spacing w:val="1"/>
                                      <w:sz w:val="14"/>
                                    </w:rPr>
                                    <w:t xml:space="preserve"> </w:t>
                                  </w:r>
                                  <w:r>
                                    <w:rPr>
                                      <w:sz w:val="14"/>
                                    </w:rPr>
                                    <w:t>system - which offers increased</w:t>
                                  </w:r>
                                  <w:r>
                                    <w:rPr>
                                      <w:spacing w:val="1"/>
                                      <w:sz w:val="14"/>
                                    </w:rPr>
                                    <w:t xml:space="preserve"> </w:t>
                                  </w:r>
                                  <w:r>
                                    <w:rPr>
                                      <w:sz w:val="14"/>
                                    </w:rPr>
                                    <w:t>reliability</w:t>
                                  </w:r>
                                  <w:r>
                                    <w:rPr>
                                      <w:spacing w:val="-8"/>
                                      <w:sz w:val="14"/>
                                    </w:rPr>
                                    <w:t xml:space="preserve"> </w:t>
                                  </w:r>
                                  <w:r>
                                    <w:rPr>
                                      <w:sz w:val="14"/>
                                    </w:rPr>
                                    <w:t>and</w:t>
                                  </w:r>
                                  <w:r>
                                    <w:rPr>
                                      <w:spacing w:val="-7"/>
                                      <w:sz w:val="14"/>
                                    </w:rPr>
                                    <w:t xml:space="preserve"> </w:t>
                                  </w:r>
                                  <w:r>
                                    <w:rPr>
                                      <w:sz w:val="14"/>
                                    </w:rPr>
                                    <w:t>greater</w:t>
                                  </w:r>
                                  <w:r>
                                    <w:rPr>
                                      <w:spacing w:val="-8"/>
                                      <w:sz w:val="14"/>
                                    </w:rPr>
                                    <w:t xml:space="preserve"> </w:t>
                                  </w:r>
                                  <w:r>
                                    <w:rPr>
                                      <w:sz w:val="14"/>
                                    </w:rPr>
                                    <w:t>management</w:t>
                                  </w:r>
                                  <w:r>
                                    <w:rPr>
                                      <w:spacing w:val="-29"/>
                                      <w:sz w:val="14"/>
                                    </w:rPr>
                                    <w:t xml:space="preserve"> </w:t>
                                  </w:r>
                                  <w:r>
                                    <w:rPr>
                                      <w:sz w:val="14"/>
                                    </w:rPr>
                                    <w:t>options</w:t>
                                  </w:r>
                                  <w:r>
                                    <w:rPr>
                                      <w:spacing w:val="-2"/>
                                      <w:sz w:val="14"/>
                                    </w:rPr>
                                    <w:t xml:space="preserve"> </w:t>
                                  </w:r>
                                  <w:r>
                                    <w:rPr>
                                      <w:sz w:val="14"/>
                                    </w:rPr>
                                    <w:t>(e.g.</w:t>
                                  </w:r>
                                  <w:r>
                                    <w:rPr>
                                      <w:spacing w:val="-2"/>
                                      <w:sz w:val="14"/>
                                    </w:rPr>
                                    <w:t xml:space="preserve"> </w:t>
                                  </w:r>
                                  <w:r>
                                    <w:rPr>
                                      <w:sz w:val="14"/>
                                    </w:rPr>
                                    <w:t>carryover</w:t>
                                  </w:r>
                                  <w:r>
                                    <w:rPr>
                                      <w:spacing w:val="-3"/>
                                      <w:sz w:val="14"/>
                                    </w:rPr>
                                    <w:t xml:space="preserve"> </w:t>
                                  </w:r>
                                  <w:r>
                                    <w:rPr>
                                      <w:sz w:val="14"/>
                                    </w:rPr>
                                    <w:t>rules).</w:t>
                                  </w:r>
                                </w:p>
                              </w:tc>
                            </w:tr>
                            <w:tr w:rsidR="00D35E0C" w14:paraId="520CBA0F"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56F615CB" w14:textId="77777777" w:rsidR="00D35E0C" w:rsidRDefault="00D35E0C">
                                  <w:pPr>
                                    <w:pStyle w:val="TableParagraph"/>
                                    <w:spacing w:before="26"/>
                                    <w:ind w:left="26"/>
                                    <w:rPr>
                                      <w:b/>
                                      <w:sz w:val="15"/>
                                    </w:rPr>
                                  </w:pPr>
                                  <w:r>
                                    <w:rPr>
                                      <w:b/>
                                      <w:color w:val="FFFFFF"/>
                                      <w:sz w:val="15"/>
                                    </w:rPr>
                                    <w:t>D&amp;S Security</w:t>
                                  </w:r>
                                </w:p>
                              </w:tc>
                              <w:tc>
                                <w:tcPr>
                                  <w:tcW w:w="1187" w:type="dxa"/>
                                  <w:tcBorders>
                                    <w:top w:val="double" w:sz="6" w:space="0" w:color="808080"/>
                                    <w:left w:val="single" w:sz="6" w:space="0" w:color="F2F2F2"/>
                                    <w:bottom w:val="double" w:sz="6" w:space="0" w:color="808080"/>
                                    <w:right w:val="nil"/>
                                  </w:tcBorders>
                                </w:tcPr>
                                <w:p w14:paraId="39AEE1CA" w14:textId="77777777" w:rsidR="00D35E0C" w:rsidRPr="00E151F3" w:rsidRDefault="00D35E0C">
                                  <w:pPr>
                                    <w:pStyle w:val="TableParagraph"/>
                                    <w:rPr>
                                      <w:rFonts w:ascii="Arial"/>
                                      <w:sz w:val="16"/>
                                    </w:rPr>
                                  </w:pPr>
                                </w:p>
                                <w:p w14:paraId="0518E272" w14:textId="77777777" w:rsidR="00D35E0C" w:rsidRPr="00E151F3" w:rsidRDefault="00D35E0C">
                                  <w:pPr>
                                    <w:pStyle w:val="TableParagraph"/>
                                    <w:rPr>
                                      <w:rFonts w:ascii="Arial"/>
                                      <w:sz w:val="16"/>
                                    </w:rPr>
                                  </w:pPr>
                                </w:p>
                                <w:p w14:paraId="26B3DDA6" w14:textId="77777777" w:rsidR="00D35E0C" w:rsidRPr="00E151F3" w:rsidRDefault="00D35E0C">
                                  <w:pPr>
                                    <w:pStyle w:val="TableParagraph"/>
                                    <w:spacing w:before="5"/>
                                    <w:rPr>
                                      <w:rFonts w:ascii="Arial"/>
                                      <w:sz w:val="16"/>
                                    </w:rPr>
                                  </w:pPr>
                                </w:p>
                                <w:p w14:paraId="5D4ADF8D" w14:textId="77777777" w:rsidR="00D35E0C" w:rsidRPr="00E151F3" w:rsidRDefault="00D35E0C">
                                  <w:pPr>
                                    <w:pStyle w:val="TableParagraph"/>
                                    <w:ind w:left="304"/>
                                    <w:rPr>
                                      <w:b/>
                                      <w:sz w:val="17"/>
                                    </w:rPr>
                                  </w:pPr>
                                  <w:r w:rsidRPr="00E151F3">
                                    <w:rPr>
                                      <w:b/>
                                      <w:w w:val="105"/>
                                      <w:sz w:val="17"/>
                                    </w:rPr>
                                    <w:t>Positive</w:t>
                                  </w:r>
                                </w:p>
                              </w:tc>
                              <w:tc>
                                <w:tcPr>
                                  <w:tcW w:w="233" w:type="dxa"/>
                                  <w:tcBorders>
                                    <w:top w:val="double" w:sz="6" w:space="0" w:color="808080"/>
                                    <w:left w:val="nil"/>
                                    <w:bottom w:val="double" w:sz="6" w:space="0" w:color="808080"/>
                                    <w:right w:val="nil"/>
                                  </w:tcBorders>
                                  <w:shd w:val="clear" w:color="auto" w:fill="001F60"/>
                                </w:tcPr>
                                <w:p w14:paraId="1C6F118C" w14:textId="77777777" w:rsidR="00D35E0C" w:rsidRDefault="00D35E0C">
                                  <w:pPr>
                                    <w:pStyle w:val="TableParagraph"/>
                                    <w:rPr>
                                      <w:rFonts w:ascii="Arial"/>
                                      <w:sz w:val="12"/>
                                    </w:rPr>
                                  </w:pPr>
                                </w:p>
                                <w:p w14:paraId="6C00DBDB" w14:textId="77777777" w:rsidR="00D35E0C" w:rsidRDefault="00D35E0C">
                                  <w:pPr>
                                    <w:pStyle w:val="TableParagraph"/>
                                    <w:rPr>
                                      <w:rFonts w:ascii="Arial"/>
                                      <w:sz w:val="12"/>
                                    </w:rPr>
                                  </w:pPr>
                                </w:p>
                                <w:p w14:paraId="77FF6301" w14:textId="77777777" w:rsidR="00D35E0C" w:rsidRDefault="00D35E0C">
                                  <w:pPr>
                                    <w:pStyle w:val="TableParagraph"/>
                                    <w:rPr>
                                      <w:rFonts w:ascii="Arial"/>
                                      <w:sz w:val="12"/>
                                    </w:rPr>
                                  </w:pPr>
                                </w:p>
                                <w:p w14:paraId="1B8626B6" w14:textId="77777777" w:rsidR="00D35E0C" w:rsidRDefault="00D35E0C">
                                  <w:pPr>
                                    <w:pStyle w:val="TableParagraph"/>
                                    <w:spacing w:before="6"/>
                                    <w:rPr>
                                      <w:rFonts w:ascii="Arial"/>
                                      <w:sz w:val="15"/>
                                    </w:rPr>
                                  </w:pPr>
                                </w:p>
                                <w:p w14:paraId="0487C5A6" w14:textId="77777777" w:rsidR="00D35E0C" w:rsidRDefault="00D35E0C">
                                  <w:pPr>
                                    <w:pStyle w:val="TableParagraph"/>
                                    <w:ind w:left="32"/>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67B62740" w14:textId="77777777" w:rsidR="00D35E0C" w:rsidRDefault="00D35E0C">
                                  <w:pPr>
                                    <w:pStyle w:val="TableParagraph"/>
                                    <w:spacing w:before="24" w:line="256" w:lineRule="auto"/>
                                    <w:ind w:left="27" w:right="210"/>
                                    <w:rPr>
                                      <w:sz w:val="14"/>
                                    </w:rPr>
                                  </w:pPr>
                                  <w:r>
                                    <w:rPr>
                                      <w:sz w:val="14"/>
                                    </w:rPr>
                                    <w:t>Would provide access to Goulburn</w:t>
                                  </w:r>
                                  <w:r>
                                    <w:rPr>
                                      <w:spacing w:val="1"/>
                                      <w:sz w:val="14"/>
                                    </w:rPr>
                                    <w:t xml:space="preserve"> </w:t>
                                  </w:r>
                                  <w:r>
                                    <w:rPr>
                                      <w:sz w:val="14"/>
                                    </w:rPr>
                                    <w:t>system - which offers increased</w:t>
                                  </w:r>
                                  <w:r>
                                    <w:rPr>
                                      <w:spacing w:val="1"/>
                                      <w:sz w:val="14"/>
                                    </w:rPr>
                                    <w:t xml:space="preserve"> </w:t>
                                  </w:r>
                                  <w:r>
                                    <w:rPr>
                                      <w:sz w:val="14"/>
                                    </w:rPr>
                                    <w:t>reliability</w:t>
                                  </w:r>
                                  <w:r>
                                    <w:rPr>
                                      <w:spacing w:val="-8"/>
                                      <w:sz w:val="14"/>
                                    </w:rPr>
                                    <w:t xml:space="preserve"> </w:t>
                                  </w:r>
                                  <w:r>
                                    <w:rPr>
                                      <w:sz w:val="14"/>
                                    </w:rPr>
                                    <w:t>and</w:t>
                                  </w:r>
                                  <w:r>
                                    <w:rPr>
                                      <w:spacing w:val="-7"/>
                                      <w:sz w:val="14"/>
                                    </w:rPr>
                                    <w:t xml:space="preserve"> </w:t>
                                  </w:r>
                                  <w:r>
                                    <w:rPr>
                                      <w:sz w:val="14"/>
                                    </w:rPr>
                                    <w:t>greater</w:t>
                                  </w:r>
                                  <w:r>
                                    <w:rPr>
                                      <w:spacing w:val="-8"/>
                                      <w:sz w:val="14"/>
                                    </w:rPr>
                                    <w:t xml:space="preserve"> </w:t>
                                  </w:r>
                                  <w:r>
                                    <w:rPr>
                                      <w:sz w:val="14"/>
                                    </w:rPr>
                                    <w:t>management</w:t>
                                  </w:r>
                                  <w:r>
                                    <w:rPr>
                                      <w:spacing w:val="-29"/>
                                      <w:sz w:val="14"/>
                                    </w:rPr>
                                    <w:t xml:space="preserve"> </w:t>
                                  </w:r>
                                  <w:r>
                                    <w:rPr>
                                      <w:sz w:val="14"/>
                                    </w:rPr>
                                    <w:t>options</w:t>
                                  </w:r>
                                  <w:r>
                                    <w:rPr>
                                      <w:spacing w:val="-2"/>
                                      <w:sz w:val="14"/>
                                    </w:rPr>
                                    <w:t xml:space="preserve"> </w:t>
                                  </w:r>
                                  <w:r>
                                    <w:rPr>
                                      <w:sz w:val="14"/>
                                    </w:rPr>
                                    <w:t>(e.g.</w:t>
                                  </w:r>
                                  <w:r>
                                    <w:rPr>
                                      <w:spacing w:val="-2"/>
                                      <w:sz w:val="14"/>
                                    </w:rPr>
                                    <w:t xml:space="preserve"> </w:t>
                                  </w:r>
                                  <w:r>
                                    <w:rPr>
                                      <w:sz w:val="14"/>
                                    </w:rPr>
                                    <w:t>carryover</w:t>
                                  </w:r>
                                  <w:r>
                                    <w:rPr>
                                      <w:spacing w:val="-3"/>
                                      <w:sz w:val="14"/>
                                    </w:rPr>
                                    <w:t xml:space="preserve"> </w:t>
                                  </w:r>
                                  <w:r>
                                    <w:rPr>
                                      <w:sz w:val="14"/>
                                    </w:rPr>
                                    <w:t>rules).</w:t>
                                  </w:r>
                                </w:p>
                              </w:tc>
                            </w:tr>
                            <w:tr w:rsidR="00D35E0C" w14:paraId="7C7F9E44"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4D4ABC4C" w14:textId="77777777" w:rsidR="00D35E0C" w:rsidRDefault="00D35E0C">
                                  <w:pPr>
                                    <w:pStyle w:val="TableParagraph"/>
                                    <w:spacing w:before="26" w:line="256" w:lineRule="auto"/>
                                    <w:ind w:left="26" w:right="188"/>
                                    <w:rPr>
                                      <w:b/>
                                      <w:sz w:val="15"/>
                                    </w:rPr>
                                  </w:pPr>
                                  <w:r>
                                    <w:rPr>
                                      <w:b/>
                                      <w:color w:val="FFFFFF"/>
                                      <w:sz w:val="15"/>
                                    </w:rPr>
                                    <w:t>Environmental</w:t>
                                  </w:r>
                                  <w:r>
                                    <w:rPr>
                                      <w:b/>
                                      <w:color w:val="FFFFFF"/>
                                      <w:spacing w:val="-31"/>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47268A33" w14:textId="77777777" w:rsidR="00D35E0C" w:rsidRPr="00E151F3" w:rsidRDefault="00D35E0C">
                                  <w:pPr>
                                    <w:pStyle w:val="TableParagraph"/>
                                    <w:rPr>
                                      <w:rFonts w:ascii="Arial"/>
                                      <w:sz w:val="16"/>
                                    </w:rPr>
                                  </w:pPr>
                                </w:p>
                                <w:p w14:paraId="2C909128" w14:textId="77777777" w:rsidR="00D35E0C" w:rsidRPr="00E151F3" w:rsidRDefault="00D35E0C">
                                  <w:pPr>
                                    <w:pStyle w:val="TableParagraph"/>
                                    <w:rPr>
                                      <w:rFonts w:ascii="Arial"/>
                                      <w:sz w:val="16"/>
                                    </w:rPr>
                                  </w:pPr>
                                </w:p>
                                <w:p w14:paraId="411D8213" w14:textId="77777777" w:rsidR="00D35E0C" w:rsidRPr="00E151F3" w:rsidRDefault="00D35E0C">
                                  <w:pPr>
                                    <w:pStyle w:val="TableParagraph"/>
                                    <w:spacing w:before="5"/>
                                    <w:rPr>
                                      <w:rFonts w:ascii="Arial"/>
                                      <w:sz w:val="16"/>
                                    </w:rPr>
                                  </w:pPr>
                                </w:p>
                                <w:p w14:paraId="2413E4E0" w14:textId="77777777" w:rsidR="00D35E0C" w:rsidRPr="00E151F3" w:rsidRDefault="00D35E0C">
                                  <w:pPr>
                                    <w:pStyle w:val="TableParagraph"/>
                                    <w:ind w:left="319"/>
                                    <w:rPr>
                                      <w:b/>
                                      <w:sz w:val="17"/>
                                    </w:rPr>
                                  </w:pPr>
                                  <w:r w:rsidRPr="00E151F3">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2A403447" w14:textId="77777777" w:rsidR="00D35E0C" w:rsidRDefault="00D35E0C">
                                  <w:pPr>
                                    <w:pStyle w:val="TableParagraph"/>
                                    <w:rPr>
                                      <w:rFonts w:ascii="Arial"/>
                                      <w:sz w:val="12"/>
                                    </w:rPr>
                                  </w:pPr>
                                </w:p>
                                <w:p w14:paraId="7C224588" w14:textId="77777777" w:rsidR="00D35E0C" w:rsidRDefault="00D35E0C">
                                  <w:pPr>
                                    <w:pStyle w:val="TableParagraph"/>
                                    <w:rPr>
                                      <w:rFonts w:ascii="Arial"/>
                                      <w:sz w:val="12"/>
                                    </w:rPr>
                                  </w:pPr>
                                </w:p>
                                <w:p w14:paraId="49D26605" w14:textId="77777777" w:rsidR="00D35E0C" w:rsidRDefault="00D35E0C">
                                  <w:pPr>
                                    <w:pStyle w:val="TableParagraph"/>
                                    <w:rPr>
                                      <w:rFonts w:ascii="Arial"/>
                                      <w:sz w:val="12"/>
                                    </w:rPr>
                                  </w:pPr>
                                </w:p>
                                <w:p w14:paraId="27A0B226" w14:textId="77777777" w:rsidR="00D35E0C" w:rsidRDefault="00D35E0C">
                                  <w:pPr>
                                    <w:pStyle w:val="TableParagraph"/>
                                    <w:spacing w:before="6"/>
                                    <w:rPr>
                                      <w:rFonts w:ascii="Arial"/>
                                      <w:sz w:val="15"/>
                                    </w:rPr>
                                  </w:pPr>
                                </w:p>
                                <w:p w14:paraId="5ADF1799"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3B992079" w14:textId="77777777" w:rsidR="00D35E0C" w:rsidRDefault="00D35E0C">
                                  <w:pPr>
                                    <w:pStyle w:val="TableParagraph"/>
                                    <w:spacing w:before="24" w:line="256" w:lineRule="auto"/>
                                    <w:ind w:left="27" w:right="182"/>
                                    <w:rPr>
                                      <w:sz w:val="14"/>
                                    </w:rPr>
                                  </w:pPr>
                                  <w:r>
                                    <w:rPr>
                                      <w:sz w:val="14"/>
                                    </w:rPr>
                                    <w:t>Would require Environmental</w:t>
                                  </w:r>
                                  <w:r>
                                    <w:rPr>
                                      <w:spacing w:val="1"/>
                                      <w:sz w:val="14"/>
                                    </w:rPr>
                                    <w:t xml:space="preserve"> </w:t>
                                  </w:r>
                                  <w:r>
                                    <w:rPr>
                                      <w:sz w:val="14"/>
                                    </w:rPr>
                                    <w:t>assessment to ensure there are no</w:t>
                                  </w:r>
                                  <w:r>
                                    <w:rPr>
                                      <w:spacing w:val="1"/>
                                      <w:sz w:val="14"/>
                                    </w:rPr>
                                    <w:t xml:space="preserve"> </w:t>
                                  </w:r>
                                  <w:r>
                                    <w:rPr>
                                      <w:sz w:val="14"/>
                                    </w:rPr>
                                    <w:t>adverse</w:t>
                                  </w:r>
                                  <w:r>
                                    <w:rPr>
                                      <w:spacing w:val="-7"/>
                                      <w:sz w:val="14"/>
                                    </w:rPr>
                                    <w:t xml:space="preserve"> </w:t>
                                  </w:r>
                                  <w:r>
                                    <w:rPr>
                                      <w:sz w:val="14"/>
                                    </w:rPr>
                                    <w:t>environmental</w:t>
                                  </w:r>
                                  <w:r>
                                    <w:rPr>
                                      <w:spacing w:val="-7"/>
                                      <w:sz w:val="14"/>
                                    </w:rPr>
                                    <w:t xml:space="preserve"> </w:t>
                                  </w:r>
                                  <w:r>
                                    <w:rPr>
                                      <w:sz w:val="14"/>
                                    </w:rPr>
                                    <w:t>impacts</w:t>
                                  </w:r>
                                  <w:r>
                                    <w:rPr>
                                      <w:spacing w:val="-5"/>
                                      <w:sz w:val="14"/>
                                    </w:rPr>
                                    <w:t xml:space="preserve"> </w:t>
                                  </w:r>
                                  <w:proofErr w:type="gramStart"/>
                                  <w:r>
                                    <w:rPr>
                                      <w:sz w:val="14"/>
                                    </w:rPr>
                                    <w:t>as</w:t>
                                  </w:r>
                                  <w:r>
                                    <w:rPr>
                                      <w:spacing w:val="-7"/>
                                      <w:sz w:val="14"/>
                                    </w:rPr>
                                    <w:t xml:space="preserve"> </w:t>
                                  </w:r>
                                  <w:r>
                                    <w:rPr>
                                      <w:sz w:val="14"/>
                                    </w:rPr>
                                    <w:t>a</w:t>
                                  </w:r>
                                  <w:r>
                                    <w:rPr>
                                      <w:spacing w:val="-29"/>
                                      <w:sz w:val="14"/>
                                    </w:rPr>
                                    <w:t xml:space="preserve"> </w:t>
                                  </w:r>
                                  <w:r>
                                    <w:rPr>
                                      <w:sz w:val="14"/>
                                    </w:rPr>
                                    <w:t>result</w:t>
                                  </w:r>
                                  <w:r>
                                    <w:rPr>
                                      <w:spacing w:val="-4"/>
                                      <w:sz w:val="14"/>
                                    </w:rPr>
                                    <w:t xml:space="preserve"> </w:t>
                                  </w:r>
                                  <w:r>
                                    <w:rPr>
                                      <w:sz w:val="14"/>
                                    </w:rPr>
                                    <w:t>of</w:t>
                                  </w:r>
                                  <w:proofErr w:type="gramEnd"/>
                                  <w:r>
                                    <w:rPr>
                                      <w:spacing w:val="-3"/>
                                      <w:sz w:val="14"/>
                                    </w:rPr>
                                    <w:t xml:space="preserve"> </w:t>
                                  </w:r>
                                  <w:r>
                                    <w:rPr>
                                      <w:sz w:val="14"/>
                                    </w:rPr>
                                    <w:t>pipeline</w:t>
                                  </w:r>
                                  <w:r>
                                    <w:rPr>
                                      <w:spacing w:val="-3"/>
                                      <w:sz w:val="14"/>
                                    </w:rPr>
                                    <w:t xml:space="preserve"> </w:t>
                                  </w:r>
                                  <w:r>
                                    <w:rPr>
                                      <w:sz w:val="14"/>
                                    </w:rPr>
                                    <w:t>construction.</w:t>
                                  </w:r>
                                </w:p>
                              </w:tc>
                            </w:tr>
                            <w:tr w:rsidR="00D35E0C" w14:paraId="5F22E5F4"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46E78E83" w14:textId="77777777" w:rsidR="00D35E0C" w:rsidRDefault="00D35E0C">
                                  <w:pPr>
                                    <w:pStyle w:val="TableParagraph"/>
                                    <w:spacing w:before="26"/>
                                    <w:ind w:left="26"/>
                                    <w:rPr>
                                      <w:b/>
                                      <w:sz w:val="15"/>
                                    </w:rPr>
                                  </w:pPr>
                                  <w:r>
                                    <w:rPr>
                                      <w:b/>
                                      <w:color w:val="FFFFFF"/>
                                      <w:sz w:val="15"/>
                                    </w:rPr>
                                    <w:t>Social</w:t>
                                  </w:r>
                                  <w:r>
                                    <w:rPr>
                                      <w:b/>
                                      <w:color w:val="FFFFFF"/>
                                      <w:spacing w:val="-2"/>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3C532283" w14:textId="77777777" w:rsidR="00D35E0C" w:rsidRPr="00E151F3" w:rsidRDefault="00D35E0C">
                                  <w:pPr>
                                    <w:pStyle w:val="TableParagraph"/>
                                    <w:rPr>
                                      <w:rFonts w:ascii="Arial"/>
                                      <w:sz w:val="16"/>
                                    </w:rPr>
                                  </w:pPr>
                                </w:p>
                                <w:p w14:paraId="5C5FDD25" w14:textId="77777777" w:rsidR="00D35E0C" w:rsidRPr="00E151F3" w:rsidRDefault="00D35E0C">
                                  <w:pPr>
                                    <w:pStyle w:val="TableParagraph"/>
                                    <w:rPr>
                                      <w:rFonts w:ascii="Arial"/>
                                      <w:sz w:val="16"/>
                                    </w:rPr>
                                  </w:pPr>
                                </w:p>
                                <w:p w14:paraId="64B3C14F" w14:textId="77777777" w:rsidR="00D35E0C" w:rsidRPr="00E151F3" w:rsidRDefault="00D35E0C">
                                  <w:pPr>
                                    <w:pStyle w:val="TableParagraph"/>
                                    <w:spacing w:before="5"/>
                                    <w:rPr>
                                      <w:rFonts w:ascii="Arial"/>
                                      <w:sz w:val="16"/>
                                    </w:rPr>
                                  </w:pPr>
                                </w:p>
                                <w:p w14:paraId="5F0BF0FA" w14:textId="77777777" w:rsidR="00D35E0C" w:rsidRPr="00E151F3" w:rsidRDefault="00D35E0C">
                                  <w:pPr>
                                    <w:pStyle w:val="TableParagraph"/>
                                    <w:ind w:left="319"/>
                                    <w:rPr>
                                      <w:b/>
                                      <w:sz w:val="17"/>
                                    </w:rPr>
                                  </w:pPr>
                                  <w:r w:rsidRPr="00E151F3">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68289BA2" w14:textId="77777777" w:rsidR="00D35E0C" w:rsidRDefault="00D35E0C">
                                  <w:pPr>
                                    <w:pStyle w:val="TableParagraph"/>
                                    <w:rPr>
                                      <w:rFonts w:ascii="Arial"/>
                                      <w:sz w:val="12"/>
                                    </w:rPr>
                                  </w:pPr>
                                </w:p>
                                <w:p w14:paraId="78E77682" w14:textId="77777777" w:rsidR="00D35E0C" w:rsidRDefault="00D35E0C">
                                  <w:pPr>
                                    <w:pStyle w:val="TableParagraph"/>
                                    <w:rPr>
                                      <w:rFonts w:ascii="Arial"/>
                                      <w:sz w:val="12"/>
                                    </w:rPr>
                                  </w:pPr>
                                </w:p>
                                <w:p w14:paraId="62BA3F34" w14:textId="77777777" w:rsidR="00D35E0C" w:rsidRDefault="00D35E0C">
                                  <w:pPr>
                                    <w:pStyle w:val="TableParagraph"/>
                                    <w:rPr>
                                      <w:rFonts w:ascii="Arial"/>
                                      <w:sz w:val="12"/>
                                    </w:rPr>
                                  </w:pPr>
                                </w:p>
                                <w:p w14:paraId="1E178FF9" w14:textId="77777777" w:rsidR="00D35E0C" w:rsidRDefault="00D35E0C">
                                  <w:pPr>
                                    <w:pStyle w:val="TableParagraph"/>
                                    <w:spacing w:before="6"/>
                                    <w:rPr>
                                      <w:rFonts w:ascii="Arial"/>
                                      <w:sz w:val="15"/>
                                    </w:rPr>
                                  </w:pPr>
                                </w:p>
                                <w:p w14:paraId="08FB1462"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2349ADAC" w14:textId="77777777" w:rsidR="00D35E0C" w:rsidRDefault="00D35E0C">
                                  <w:pPr>
                                    <w:pStyle w:val="TableParagraph"/>
                                    <w:spacing w:before="24" w:line="256" w:lineRule="auto"/>
                                    <w:ind w:left="27" w:right="10"/>
                                    <w:jc w:val="both"/>
                                    <w:rPr>
                                      <w:sz w:val="14"/>
                                    </w:rPr>
                                  </w:pPr>
                                  <w:r>
                                    <w:rPr>
                                      <w:sz w:val="14"/>
                                    </w:rPr>
                                    <w:t>Unlikely</w:t>
                                  </w:r>
                                  <w:r>
                                    <w:rPr>
                                      <w:spacing w:val="-6"/>
                                      <w:sz w:val="14"/>
                                    </w:rPr>
                                    <w:t xml:space="preserve"> </w:t>
                                  </w:r>
                                  <w:r>
                                    <w:rPr>
                                      <w:sz w:val="14"/>
                                    </w:rPr>
                                    <w:t>to</w:t>
                                  </w:r>
                                  <w:r>
                                    <w:rPr>
                                      <w:spacing w:val="-5"/>
                                      <w:sz w:val="14"/>
                                    </w:rPr>
                                    <w:t xml:space="preserve"> </w:t>
                                  </w:r>
                                  <w:r>
                                    <w:rPr>
                                      <w:sz w:val="14"/>
                                    </w:rPr>
                                    <w:t>change</w:t>
                                  </w:r>
                                  <w:r>
                                    <w:rPr>
                                      <w:spacing w:val="-5"/>
                                      <w:sz w:val="14"/>
                                    </w:rPr>
                                    <w:t xml:space="preserve"> </w:t>
                                  </w:r>
                                  <w:r>
                                    <w:rPr>
                                      <w:sz w:val="14"/>
                                    </w:rPr>
                                    <w:t>the</w:t>
                                  </w:r>
                                  <w:r>
                                    <w:rPr>
                                      <w:spacing w:val="-5"/>
                                      <w:sz w:val="14"/>
                                    </w:rPr>
                                    <w:t xml:space="preserve"> </w:t>
                                  </w:r>
                                  <w:r>
                                    <w:rPr>
                                      <w:sz w:val="14"/>
                                    </w:rPr>
                                    <w:t>impact</w:t>
                                  </w:r>
                                  <w:r>
                                    <w:rPr>
                                      <w:spacing w:val="-6"/>
                                      <w:sz w:val="14"/>
                                    </w:rPr>
                                    <w:t xml:space="preserve"> </w:t>
                                  </w:r>
                                  <w:r>
                                    <w:rPr>
                                      <w:sz w:val="14"/>
                                    </w:rPr>
                                    <w:t>on</w:t>
                                  </w:r>
                                  <w:r>
                                    <w:rPr>
                                      <w:spacing w:val="-6"/>
                                      <w:sz w:val="14"/>
                                    </w:rPr>
                                    <w:t xml:space="preserve"> </w:t>
                                  </w:r>
                                  <w:r>
                                    <w:rPr>
                                      <w:sz w:val="14"/>
                                    </w:rPr>
                                    <w:t>social</w:t>
                                  </w:r>
                                  <w:r>
                                    <w:rPr>
                                      <w:spacing w:val="-30"/>
                                      <w:sz w:val="14"/>
                                    </w:rPr>
                                    <w:t xml:space="preserve"> </w:t>
                                  </w:r>
                                  <w:r>
                                    <w:rPr>
                                      <w:sz w:val="14"/>
                                    </w:rPr>
                                    <w:t>values</w:t>
                                  </w:r>
                                </w:p>
                                <w:p w14:paraId="5C98708E" w14:textId="77777777" w:rsidR="00D35E0C" w:rsidRDefault="00D35E0C">
                                  <w:pPr>
                                    <w:pStyle w:val="TableParagraph"/>
                                    <w:spacing w:line="256" w:lineRule="auto"/>
                                    <w:ind w:left="27" w:right="109"/>
                                    <w:jc w:val="both"/>
                                    <w:rPr>
                                      <w:sz w:val="14"/>
                                    </w:rPr>
                                  </w:pPr>
                                  <w:r>
                                    <w:rPr>
                                      <w:sz w:val="14"/>
                                    </w:rPr>
                                    <w:t>May be small improvements in social</w:t>
                                  </w:r>
                                  <w:r>
                                    <w:rPr>
                                      <w:spacing w:val="-29"/>
                                      <w:sz w:val="14"/>
                                    </w:rPr>
                                    <w:t xml:space="preserve"> </w:t>
                                  </w:r>
                                  <w:r>
                                    <w:rPr>
                                      <w:spacing w:val="-1"/>
                                      <w:sz w:val="14"/>
                                    </w:rPr>
                                    <w:t>wellbeing</w:t>
                                  </w:r>
                                  <w:r>
                                    <w:rPr>
                                      <w:spacing w:val="-7"/>
                                      <w:sz w:val="14"/>
                                    </w:rPr>
                                    <w:t xml:space="preserve"> </w:t>
                                  </w:r>
                                  <w:r>
                                    <w:rPr>
                                      <w:sz w:val="14"/>
                                    </w:rPr>
                                    <w:t>associated</w:t>
                                  </w:r>
                                  <w:r>
                                    <w:rPr>
                                      <w:spacing w:val="-8"/>
                                      <w:sz w:val="14"/>
                                    </w:rPr>
                                    <w:t xml:space="preserve"> </w:t>
                                  </w:r>
                                  <w:r>
                                    <w:rPr>
                                      <w:sz w:val="14"/>
                                    </w:rPr>
                                    <w:t>with</w:t>
                                  </w:r>
                                  <w:r>
                                    <w:rPr>
                                      <w:spacing w:val="-6"/>
                                      <w:sz w:val="14"/>
                                    </w:rPr>
                                    <w:t xml:space="preserve"> </w:t>
                                  </w:r>
                                  <w:r>
                                    <w:rPr>
                                      <w:sz w:val="14"/>
                                    </w:rPr>
                                    <w:t>confidence</w:t>
                                  </w:r>
                                  <w:r>
                                    <w:rPr>
                                      <w:spacing w:val="-30"/>
                                      <w:sz w:val="14"/>
                                    </w:rPr>
                                    <w:t xml:space="preserve"> </w:t>
                                  </w:r>
                                  <w:r>
                                    <w:rPr>
                                      <w:sz w:val="14"/>
                                    </w:rPr>
                                    <w:t>in</w:t>
                                  </w:r>
                                  <w:r>
                                    <w:rPr>
                                      <w:spacing w:val="-2"/>
                                      <w:sz w:val="14"/>
                                    </w:rPr>
                                    <w:t xml:space="preserve"> </w:t>
                                  </w:r>
                                  <w:r>
                                    <w:rPr>
                                      <w:sz w:val="14"/>
                                    </w:rPr>
                                    <w:t>CHWN</w:t>
                                  </w:r>
                                </w:p>
                              </w:tc>
                            </w:tr>
                            <w:tr w:rsidR="00D35E0C" w14:paraId="39703B7D"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58DCB0D5" w14:textId="77777777" w:rsidR="00D35E0C" w:rsidRDefault="00D35E0C">
                                  <w:pPr>
                                    <w:pStyle w:val="TableParagraph"/>
                                    <w:spacing w:before="26"/>
                                    <w:ind w:left="26"/>
                                    <w:rPr>
                                      <w:b/>
                                      <w:sz w:val="15"/>
                                    </w:rPr>
                                  </w:pPr>
                                  <w:r>
                                    <w:rPr>
                                      <w:b/>
                                      <w:color w:val="FFFFFF"/>
                                      <w:sz w:val="15"/>
                                    </w:rPr>
                                    <w:t>Cultural</w:t>
                                  </w:r>
                                  <w:r>
                                    <w:rPr>
                                      <w:b/>
                                      <w:color w:val="FFFFFF"/>
                                      <w:spacing w:val="-3"/>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2578CA80" w14:textId="77777777" w:rsidR="00D35E0C" w:rsidRPr="00E151F3" w:rsidRDefault="00D35E0C">
                                  <w:pPr>
                                    <w:pStyle w:val="TableParagraph"/>
                                    <w:rPr>
                                      <w:rFonts w:ascii="Arial"/>
                                      <w:sz w:val="16"/>
                                    </w:rPr>
                                  </w:pPr>
                                </w:p>
                                <w:p w14:paraId="25FD524A" w14:textId="77777777" w:rsidR="00D35E0C" w:rsidRPr="00E151F3" w:rsidRDefault="00D35E0C">
                                  <w:pPr>
                                    <w:pStyle w:val="TableParagraph"/>
                                    <w:rPr>
                                      <w:rFonts w:ascii="Arial"/>
                                      <w:sz w:val="16"/>
                                    </w:rPr>
                                  </w:pPr>
                                </w:p>
                                <w:p w14:paraId="024AA6CC" w14:textId="77777777" w:rsidR="00D35E0C" w:rsidRPr="00E151F3" w:rsidRDefault="00D35E0C">
                                  <w:pPr>
                                    <w:pStyle w:val="TableParagraph"/>
                                    <w:spacing w:before="5"/>
                                    <w:rPr>
                                      <w:rFonts w:ascii="Arial"/>
                                      <w:sz w:val="16"/>
                                    </w:rPr>
                                  </w:pPr>
                                </w:p>
                                <w:p w14:paraId="04ED7F49" w14:textId="77777777" w:rsidR="00D35E0C" w:rsidRPr="00E151F3" w:rsidRDefault="00D35E0C">
                                  <w:pPr>
                                    <w:pStyle w:val="TableParagraph"/>
                                    <w:ind w:left="268"/>
                                    <w:rPr>
                                      <w:b/>
                                      <w:sz w:val="17"/>
                                    </w:rPr>
                                  </w:pPr>
                                  <w:r w:rsidRPr="00E151F3">
                                    <w:rPr>
                                      <w:b/>
                                      <w:w w:val="105"/>
                                      <w:sz w:val="17"/>
                                    </w:rPr>
                                    <w:t>Negative</w:t>
                                  </w:r>
                                </w:p>
                              </w:tc>
                              <w:tc>
                                <w:tcPr>
                                  <w:tcW w:w="233" w:type="dxa"/>
                                  <w:tcBorders>
                                    <w:top w:val="double" w:sz="6" w:space="0" w:color="808080"/>
                                    <w:left w:val="nil"/>
                                    <w:bottom w:val="double" w:sz="6" w:space="0" w:color="808080"/>
                                    <w:right w:val="nil"/>
                                  </w:tcBorders>
                                  <w:shd w:val="clear" w:color="auto" w:fill="001F60"/>
                                </w:tcPr>
                                <w:p w14:paraId="2638B637" w14:textId="77777777" w:rsidR="00D35E0C" w:rsidRDefault="00D35E0C">
                                  <w:pPr>
                                    <w:pStyle w:val="TableParagraph"/>
                                    <w:rPr>
                                      <w:rFonts w:ascii="Arial"/>
                                      <w:sz w:val="12"/>
                                    </w:rPr>
                                  </w:pPr>
                                </w:p>
                                <w:p w14:paraId="68B32A45" w14:textId="77777777" w:rsidR="00D35E0C" w:rsidRDefault="00D35E0C">
                                  <w:pPr>
                                    <w:pStyle w:val="TableParagraph"/>
                                    <w:rPr>
                                      <w:rFonts w:ascii="Arial"/>
                                      <w:sz w:val="12"/>
                                    </w:rPr>
                                  </w:pPr>
                                </w:p>
                                <w:p w14:paraId="3C6982E7" w14:textId="77777777" w:rsidR="00D35E0C" w:rsidRDefault="00D35E0C">
                                  <w:pPr>
                                    <w:pStyle w:val="TableParagraph"/>
                                    <w:rPr>
                                      <w:rFonts w:ascii="Arial"/>
                                      <w:sz w:val="12"/>
                                    </w:rPr>
                                  </w:pPr>
                                </w:p>
                                <w:p w14:paraId="36CFB461" w14:textId="77777777" w:rsidR="00D35E0C" w:rsidRDefault="00D35E0C">
                                  <w:pPr>
                                    <w:pStyle w:val="TableParagraph"/>
                                    <w:spacing w:before="6"/>
                                    <w:rPr>
                                      <w:rFonts w:ascii="Arial"/>
                                      <w:sz w:val="15"/>
                                    </w:rPr>
                                  </w:pPr>
                                </w:p>
                                <w:p w14:paraId="5947CC9F"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3281D25E" w14:textId="77777777" w:rsidR="00D35E0C" w:rsidRDefault="00D35E0C">
                                  <w:pPr>
                                    <w:pStyle w:val="TableParagraph"/>
                                    <w:spacing w:before="24" w:line="256" w:lineRule="auto"/>
                                    <w:ind w:left="27" w:right="84"/>
                                    <w:rPr>
                                      <w:sz w:val="14"/>
                                    </w:rPr>
                                  </w:pPr>
                                  <w:r>
                                    <w:rPr>
                                      <w:sz w:val="14"/>
                                    </w:rPr>
                                    <w:t>Could have an impact on culturally</w:t>
                                  </w:r>
                                  <w:r>
                                    <w:rPr>
                                      <w:spacing w:val="1"/>
                                      <w:sz w:val="14"/>
                                    </w:rPr>
                                    <w:t xml:space="preserve"> </w:t>
                                  </w:r>
                                  <w:r>
                                    <w:rPr>
                                      <w:sz w:val="14"/>
                                    </w:rPr>
                                    <w:t>sensitive</w:t>
                                  </w:r>
                                  <w:r>
                                    <w:rPr>
                                      <w:spacing w:val="-7"/>
                                      <w:sz w:val="14"/>
                                    </w:rPr>
                                    <w:t xml:space="preserve"> </w:t>
                                  </w:r>
                                  <w:r>
                                    <w:rPr>
                                      <w:sz w:val="14"/>
                                    </w:rPr>
                                    <w:t>sites.</w:t>
                                  </w:r>
                                  <w:r>
                                    <w:rPr>
                                      <w:spacing w:val="-6"/>
                                      <w:sz w:val="14"/>
                                    </w:rPr>
                                    <w:t xml:space="preserve"> </w:t>
                                  </w:r>
                                  <w:r>
                                    <w:rPr>
                                      <w:sz w:val="14"/>
                                    </w:rPr>
                                    <w:t>Likely</w:t>
                                  </w:r>
                                  <w:r>
                                    <w:rPr>
                                      <w:spacing w:val="-8"/>
                                      <w:sz w:val="14"/>
                                    </w:rPr>
                                    <w:t xml:space="preserve"> </w:t>
                                  </w:r>
                                  <w:r>
                                    <w:rPr>
                                      <w:sz w:val="14"/>
                                    </w:rPr>
                                    <w:t>aligned</w:t>
                                  </w:r>
                                  <w:r>
                                    <w:rPr>
                                      <w:spacing w:val="-6"/>
                                      <w:sz w:val="14"/>
                                    </w:rPr>
                                    <w:t xml:space="preserve"> </w:t>
                                  </w:r>
                                  <w:r>
                                    <w:rPr>
                                      <w:sz w:val="14"/>
                                    </w:rPr>
                                    <w:t>with</w:t>
                                  </w:r>
                                  <w:r>
                                    <w:rPr>
                                      <w:spacing w:val="-6"/>
                                      <w:sz w:val="14"/>
                                    </w:rPr>
                                    <w:t xml:space="preserve"> </w:t>
                                  </w:r>
                                  <w:r>
                                    <w:rPr>
                                      <w:sz w:val="14"/>
                                    </w:rPr>
                                    <w:t>any</w:t>
                                  </w:r>
                                  <w:r>
                                    <w:rPr>
                                      <w:spacing w:val="-29"/>
                                      <w:sz w:val="14"/>
                                    </w:rPr>
                                    <w:t xml:space="preserve"> </w:t>
                                  </w:r>
                                  <w:r>
                                    <w:rPr>
                                      <w:sz w:val="14"/>
                                    </w:rPr>
                                    <w:t>environmental impacts. Low</w:t>
                                  </w:r>
                                  <w:r>
                                    <w:rPr>
                                      <w:spacing w:val="1"/>
                                      <w:sz w:val="14"/>
                                    </w:rPr>
                                    <w:t xml:space="preserve"> </w:t>
                                  </w:r>
                                  <w:r>
                                    <w:rPr>
                                      <w:sz w:val="14"/>
                                    </w:rPr>
                                    <w:t>confidence</w:t>
                                  </w:r>
                                  <w:r>
                                    <w:rPr>
                                      <w:spacing w:val="-7"/>
                                      <w:sz w:val="14"/>
                                    </w:rPr>
                                    <w:t xml:space="preserve"> </w:t>
                                  </w:r>
                                  <w:r>
                                    <w:rPr>
                                      <w:sz w:val="14"/>
                                    </w:rPr>
                                    <w:t>assigned</w:t>
                                  </w:r>
                                  <w:r>
                                    <w:rPr>
                                      <w:spacing w:val="-6"/>
                                      <w:sz w:val="14"/>
                                    </w:rPr>
                                    <w:t xml:space="preserve"> </w:t>
                                  </w:r>
                                  <w:r>
                                    <w:rPr>
                                      <w:sz w:val="14"/>
                                    </w:rPr>
                                    <w:t>until</w:t>
                                  </w:r>
                                  <w:r>
                                    <w:rPr>
                                      <w:spacing w:val="-7"/>
                                      <w:sz w:val="14"/>
                                    </w:rPr>
                                    <w:t xml:space="preserve"> </w:t>
                                  </w:r>
                                  <w:r>
                                    <w:rPr>
                                      <w:sz w:val="14"/>
                                    </w:rPr>
                                    <w:t>TO</w:t>
                                  </w:r>
                                  <w:r>
                                    <w:rPr>
                                      <w:spacing w:val="-6"/>
                                      <w:sz w:val="14"/>
                                    </w:rPr>
                                    <w:t xml:space="preserve"> </w:t>
                                  </w:r>
                                  <w:r>
                                    <w:rPr>
                                      <w:sz w:val="14"/>
                                    </w:rPr>
                                    <w:t>advice</w:t>
                                  </w:r>
                                  <w:r>
                                    <w:rPr>
                                      <w:spacing w:val="-6"/>
                                      <w:sz w:val="14"/>
                                    </w:rPr>
                                    <w:t xml:space="preserve"> </w:t>
                                  </w:r>
                                  <w:r>
                                    <w:rPr>
                                      <w:sz w:val="14"/>
                                    </w:rPr>
                                    <w:t>is</w:t>
                                  </w:r>
                                  <w:r>
                                    <w:rPr>
                                      <w:spacing w:val="-29"/>
                                      <w:sz w:val="14"/>
                                    </w:rPr>
                                    <w:t xml:space="preserve"> </w:t>
                                  </w:r>
                                  <w:r>
                                    <w:rPr>
                                      <w:sz w:val="14"/>
                                    </w:rPr>
                                    <w:t>received</w:t>
                                  </w:r>
                                </w:p>
                              </w:tc>
                            </w:tr>
                            <w:tr w:rsidR="00D35E0C" w14:paraId="65AD4D06" w14:textId="77777777">
                              <w:trPr>
                                <w:trHeight w:val="1307"/>
                              </w:trPr>
                              <w:tc>
                                <w:tcPr>
                                  <w:tcW w:w="1166" w:type="dxa"/>
                                  <w:tcBorders>
                                    <w:top w:val="double" w:sz="6" w:space="0" w:color="808080"/>
                                    <w:left w:val="single" w:sz="6" w:space="0" w:color="808080"/>
                                    <w:bottom w:val="single" w:sz="6" w:space="0" w:color="808080"/>
                                    <w:right w:val="single" w:sz="6" w:space="0" w:color="F2F2F2"/>
                                  </w:tcBorders>
                                  <w:shd w:val="clear" w:color="auto" w:fill="001F60"/>
                                </w:tcPr>
                                <w:p w14:paraId="21A6EDFF" w14:textId="77777777" w:rsidR="00D35E0C" w:rsidRDefault="00D35E0C">
                                  <w:pPr>
                                    <w:pStyle w:val="TableParagraph"/>
                                    <w:spacing w:before="26"/>
                                    <w:ind w:left="26"/>
                                    <w:rPr>
                                      <w:b/>
                                      <w:sz w:val="15"/>
                                    </w:rPr>
                                  </w:pPr>
                                  <w:r>
                                    <w:rPr>
                                      <w:b/>
                                      <w:color w:val="FFFFFF"/>
                                      <w:sz w:val="15"/>
                                    </w:rPr>
                                    <w:t>Robustness</w:t>
                                  </w:r>
                                </w:p>
                              </w:tc>
                              <w:tc>
                                <w:tcPr>
                                  <w:tcW w:w="1187" w:type="dxa"/>
                                  <w:tcBorders>
                                    <w:top w:val="double" w:sz="6" w:space="0" w:color="808080"/>
                                    <w:left w:val="single" w:sz="6" w:space="0" w:color="F2F2F2"/>
                                    <w:bottom w:val="single" w:sz="6" w:space="0" w:color="808080"/>
                                    <w:right w:val="nil"/>
                                  </w:tcBorders>
                                </w:tcPr>
                                <w:p w14:paraId="1C052356" w14:textId="77777777" w:rsidR="00D35E0C" w:rsidRPr="00E151F3" w:rsidRDefault="00D35E0C">
                                  <w:pPr>
                                    <w:pStyle w:val="TableParagraph"/>
                                    <w:rPr>
                                      <w:rFonts w:ascii="Arial"/>
                                      <w:sz w:val="16"/>
                                    </w:rPr>
                                  </w:pPr>
                                </w:p>
                                <w:p w14:paraId="0C29499A" w14:textId="77777777" w:rsidR="00D35E0C" w:rsidRPr="00E151F3" w:rsidRDefault="00D35E0C">
                                  <w:pPr>
                                    <w:pStyle w:val="TableParagraph"/>
                                    <w:rPr>
                                      <w:rFonts w:ascii="Arial"/>
                                      <w:sz w:val="16"/>
                                    </w:rPr>
                                  </w:pPr>
                                </w:p>
                                <w:p w14:paraId="26F944A1" w14:textId="77777777" w:rsidR="00D35E0C" w:rsidRPr="00E151F3" w:rsidRDefault="00D35E0C">
                                  <w:pPr>
                                    <w:pStyle w:val="TableParagraph"/>
                                    <w:spacing w:before="5"/>
                                    <w:rPr>
                                      <w:rFonts w:ascii="Arial"/>
                                      <w:sz w:val="16"/>
                                    </w:rPr>
                                  </w:pPr>
                                </w:p>
                                <w:p w14:paraId="43CAAA5B" w14:textId="77777777" w:rsidR="00D35E0C" w:rsidRPr="00E151F3" w:rsidRDefault="00D35E0C">
                                  <w:pPr>
                                    <w:pStyle w:val="TableParagraph"/>
                                    <w:ind w:left="304"/>
                                    <w:rPr>
                                      <w:b/>
                                      <w:sz w:val="17"/>
                                    </w:rPr>
                                  </w:pPr>
                                  <w:r w:rsidRPr="00E151F3">
                                    <w:rPr>
                                      <w:b/>
                                      <w:w w:val="105"/>
                                      <w:sz w:val="17"/>
                                    </w:rPr>
                                    <w:t>Positive</w:t>
                                  </w:r>
                                </w:p>
                              </w:tc>
                              <w:tc>
                                <w:tcPr>
                                  <w:tcW w:w="233" w:type="dxa"/>
                                  <w:tcBorders>
                                    <w:top w:val="double" w:sz="6" w:space="0" w:color="808080"/>
                                    <w:left w:val="nil"/>
                                    <w:bottom w:val="single" w:sz="6" w:space="0" w:color="808080"/>
                                    <w:right w:val="nil"/>
                                  </w:tcBorders>
                                  <w:shd w:val="clear" w:color="auto" w:fill="001F60"/>
                                </w:tcPr>
                                <w:p w14:paraId="50F6450B" w14:textId="77777777" w:rsidR="00D35E0C" w:rsidRDefault="00D35E0C">
                                  <w:pPr>
                                    <w:pStyle w:val="TableParagraph"/>
                                    <w:rPr>
                                      <w:rFonts w:ascii="Arial"/>
                                      <w:sz w:val="12"/>
                                    </w:rPr>
                                  </w:pPr>
                                </w:p>
                                <w:p w14:paraId="12C384A0" w14:textId="77777777" w:rsidR="00D35E0C" w:rsidRDefault="00D35E0C">
                                  <w:pPr>
                                    <w:pStyle w:val="TableParagraph"/>
                                    <w:rPr>
                                      <w:rFonts w:ascii="Arial"/>
                                      <w:sz w:val="12"/>
                                    </w:rPr>
                                  </w:pPr>
                                </w:p>
                                <w:p w14:paraId="71C3A87E" w14:textId="77777777" w:rsidR="00D35E0C" w:rsidRDefault="00D35E0C">
                                  <w:pPr>
                                    <w:pStyle w:val="TableParagraph"/>
                                    <w:rPr>
                                      <w:rFonts w:ascii="Arial"/>
                                      <w:sz w:val="12"/>
                                    </w:rPr>
                                  </w:pPr>
                                </w:p>
                                <w:p w14:paraId="7A23D6B7" w14:textId="77777777" w:rsidR="00D35E0C" w:rsidRDefault="00D35E0C">
                                  <w:pPr>
                                    <w:pStyle w:val="TableParagraph"/>
                                    <w:spacing w:before="6"/>
                                    <w:rPr>
                                      <w:rFonts w:ascii="Arial"/>
                                      <w:sz w:val="15"/>
                                    </w:rPr>
                                  </w:pPr>
                                </w:p>
                                <w:p w14:paraId="4BF12EE1"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single" w:sz="6" w:space="0" w:color="808080"/>
                                    <w:right w:val="single" w:sz="6" w:space="0" w:color="808080"/>
                                  </w:tcBorders>
                                  <w:shd w:val="clear" w:color="auto" w:fill="F2F2F2"/>
                                </w:tcPr>
                                <w:p w14:paraId="7EA04613" w14:textId="77777777" w:rsidR="00D35E0C" w:rsidRDefault="00D35E0C">
                                  <w:pPr>
                                    <w:pStyle w:val="TableParagraph"/>
                                    <w:spacing w:before="24" w:line="256" w:lineRule="auto"/>
                                    <w:ind w:left="27" w:right="136"/>
                                    <w:rPr>
                                      <w:sz w:val="14"/>
                                    </w:rPr>
                                  </w:pPr>
                                  <w:r>
                                    <w:rPr>
                                      <w:w w:val="95"/>
                                      <w:sz w:val="14"/>
                                    </w:rPr>
                                    <w:t>Improve</w:t>
                                  </w:r>
                                  <w:r>
                                    <w:rPr>
                                      <w:spacing w:val="1"/>
                                      <w:w w:val="95"/>
                                      <w:sz w:val="14"/>
                                    </w:rPr>
                                    <w:t xml:space="preserve"> </w:t>
                                  </w:r>
                                  <w:r>
                                    <w:rPr>
                                      <w:w w:val="95"/>
                                      <w:sz w:val="14"/>
                                    </w:rPr>
                                    <w:t>reliability and negate</w:t>
                                  </w:r>
                                  <w:r>
                                    <w:rPr>
                                      <w:spacing w:val="1"/>
                                      <w:w w:val="95"/>
                                      <w:sz w:val="14"/>
                                    </w:rPr>
                                    <w:t xml:space="preserve"> </w:t>
                                  </w:r>
                                  <w:r>
                                    <w:rPr>
                                      <w:w w:val="95"/>
                                      <w:sz w:val="14"/>
                                    </w:rPr>
                                    <w:t>impact</w:t>
                                  </w:r>
                                  <w:r>
                                    <w:rPr>
                                      <w:spacing w:val="-28"/>
                                      <w:w w:val="95"/>
                                      <w:sz w:val="14"/>
                                    </w:rPr>
                                    <w:t xml:space="preserve"> </w:t>
                                  </w:r>
                                  <w:r>
                                    <w:rPr>
                                      <w:sz w:val="14"/>
                                    </w:rPr>
                                    <w:t>of future changes for the relevant</w:t>
                                  </w:r>
                                  <w:r>
                                    <w:rPr>
                                      <w:spacing w:val="1"/>
                                      <w:sz w:val="14"/>
                                    </w:rPr>
                                    <w:t xml:space="preserve"> </w:t>
                                  </w:r>
                                  <w:r>
                                    <w:rPr>
                                      <w:sz w:val="14"/>
                                    </w:rPr>
                                    <w:t>customers</w:t>
                                  </w:r>
                                </w:p>
                              </w:tc>
                            </w:tr>
                          </w:tbl>
                          <w:p w14:paraId="4470BE6A" w14:textId="77777777" w:rsidR="00D35E0C" w:rsidRDefault="00D35E0C" w:rsidP="00D35E0C">
                            <w:pPr>
                              <w:pStyle w:val="BodyText"/>
                            </w:pPr>
                          </w:p>
                        </w:txbxContent>
                      </wps:txbx>
                      <wps:bodyPr rot="0" vert="horz" wrap="square" lIns="0" tIns="0" rIns="0" bIns="0" anchor="t" anchorCtr="0" upright="1">
                        <a:noAutofit/>
                      </wps:bodyPr>
                    </wps:wsp>
                  </a:graphicData>
                </a:graphic>
              </wp:inline>
            </w:drawing>
          </mc:Choice>
          <mc:Fallback>
            <w:pict>
              <v:shape w14:anchorId="5F99150D" id="Text Box 49" o:spid="_x0000_s1099" type="#_x0000_t202" style="width:242.95pt;height:44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" filled="f" stroked="f">
                <v:textbox inset="0,0,0,0">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166"/>
                        <w:gridCol w:w="1187"/>
                        <w:gridCol w:w="233"/>
                        <w:gridCol w:w="2255"/>
                      </w:tblGrid>
                      <w:tr w:rsidR="00D35E0C" w14:paraId="477109FA" w14:textId="77777777">
                        <w:trPr>
                          <w:trHeight w:val="693"/>
                        </w:trPr>
                        <w:tc>
                          <w:tcPr>
                            <w:tcW w:w="1166" w:type="dxa"/>
                            <w:tcBorders>
                              <w:bottom w:val="double" w:sz="6" w:space="0" w:color="808080"/>
                            </w:tcBorders>
                          </w:tcPr>
                          <w:p w14:paraId="607DF1E8" w14:textId="77777777" w:rsidR="00D35E0C" w:rsidRDefault="00D35E0C">
                            <w:pPr>
                              <w:pStyle w:val="TableParagraph"/>
                              <w:spacing w:before="7"/>
                              <w:ind w:left="311"/>
                              <w:rPr>
                                <w:b/>
                                <w:sz w:val="17"/>
                              </w:rPr>
                            </w:pPr>
                            <w:r>
                              <w:rPr>
                                <w:b/>
                                <w:color w:val="001F60"/>
                                <w:w w:val="105"/>
                                <w:sz w:val="17"/>
                              </w:rPr>
                              <w:t>Criteria</w:t>
                            </w:r>
                          </w:p>
                        </w:tc>
                        <w:tc>
                          <w:tcPr>
                            <w:tcW w:w="1420" w:type="dxa"/>
                            <w:gridSpan w:val="2"/>
                            <w:tcBorders>
                              <w:bottom w:val="double" w:sz="6" w:space="0" w:color="808080"/>
                            </w:tcBorders>
                          </w:tcPr>
                          <w:p w14:paraId="5AB641E6" w14:textId="77777777" w:rsidR="00D35E0C" w:rsidRDefault="00D35E0C">
                            <w:pPr>
                              <w:pStyle w:val="TableParagraph"/>
                              <w:spacing w:before="7" w:line="264" w:lineRule="auto"/>
                              <w:ind w:left="91" w:right="70"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1D0AEE9F" w14:textId="77777777" w:rsidR="00D35E0C" w:rsidRDefault="00D35E0C">
                            <w:pPr>
                              <w:pStyle w:val="TableParagraph"/>
                              <w:spacing w:before="7"/>
                              <w:ind w:left="476"/>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2ACB5E86" w14:textId="77777777">
                        <w:trPr>
                          <w:trHeight w:val="1332"/>
                        </w:trPr>
                        <w:tc>
                          <w:tcPr>
                            <w:tcW w:w="1166" w:type="dxa"/>
                            <w:tcBorders>
                              <w:top w:val="single" w:sz="6" w:space="0" w:color="808080"/>
                              <w:left w:val="single" w:sz="6" w:space="0" w:color="808080"/>
                              <w:bottom w:val="double" w:sz="6" w:space="0" w:color="808080"/>
                              <w:right w:val="single" w:sz="6" w:space="0" w:color="F2F2F2"/>
                            </w:tcBorders>
                            <w:shd w:val="clear" w:color="auto" w:fill="001F60"/>
                          </w:tcPr>
                          <w:p w14:paraId="569888D8" w14:textId="77777777" w:rsidR="00D35E0C" w:rsidRDefault="00D35E0C">
                            <w:pPr>
                              <w:pStyle w:val="TableParagraph"/>
                              <w:spacing w:before="26" w:line="256" w:lineRule="auto"/>
                              <w:ind w:left="26" w:right="89"/>
                              <w:rPr>
                                <w:b/>
                                <w:sz w:val="15"/>
                              </w:rPr>
                            </w:pPr>
                            <w:r>
                              <w:rPr>
                                <w:b/>
                                <w:color w:val="FFFFFF"/>
                                <w:sz w:val="15"/>
                              </w:rPr>
                              <w:t>Sustainable</w:t>
                            </w:r>
                            <w:r>
                              <w:rPr>
                                <w:b/>
                                <w:color w:val="FFFFFF"/>
                                <w:spacing w:val="1"/>
                                <w:sz w:val="15"/>
                              </w:rPr>
                              <w:t xml:space="preserve"> </w:t>
                            </w:r>
                            <w:r>
                              <w:rPr>
                                <w:b/>
                                <w:color w:val="FFFFFF"/>
                                <w:sz w:val="15"/>
                              </w:rPr>
                              <w:t>Irrigation</w:t>
                            </w:r>
                            <w:r>
                              <w:rPr>
                                <w:b/>
                                <w:color w:val="FFFFFF"/>
                                <w:spacing w:val="-8"/>
                                <w:sz w:val="15"/>
                              </w:rPr>
                              <w:t xml:space="preserve"> </w:t>
                            </w:r>
                            <w:r>
                              <w:rPr>
                                <w:b/>
                                <w:color w:val="FFFFFF"/>
                                <w:sz w:val="15"/>
                              </w:rPr>
                              <w:t>Future</w:t>
                            </w:r>
                          </w:p>
                        </w:tc>
                        <w:tc>
                          <w:tcPr>
                            <w:tcW w:w="1187" w:type="dxa"/>
                            <w:tcBorders>
                              <w:top w:val="double" w:sz="6" w:space="0" w:color="808080"/>
                              <w:left w:val="single" w:sz="6" w:space="0" w:color="F2F2F2"/>
                              <w:bottom w:val="double" w:sz="6" w:space="0" w:color="808080"/>
                              <w:right w:val="single" w:sz="6" w:space="0" w:color="F2F2F2"/>
                            </w:tcBorders>
                          </w:tcPr>
                          <w:p w14:paraId="34C6BC2F" w14:textId="77777777" w:rsidR="00D35E0C" w:rsidRPr="00E151F3" w:rsidRDefault="00D35E0C">
                            <w:pPr>
                              <w:pStyle w:val="TableParagraph"/>
                              <w:rPr>
                                <w:rFonts w:ascii="Arial"/>
                                <w:sz w:val="16"/>
                              </w:rPr>
                            </w:pPr>
                          </w:p>
                          <w:p w14:paraId="472E1843" w14:textId="77777777" w:rsidR="00D35E0C" w:rsidRPr="00E151F3" w:rsidRDefault="00D35E0C">
                            <w:pPr>
                              <w:pStyle w:val="TableParagraph"/>
                              <w:rPr>
                                <w:rFonts w:ascii="Arial"/>
                                <w:sz w:val="16"/>
                              </w:rPr>
                            </w:pPr>
                          </w:p>
                          <w:p w14:paraId="4E659D3A" w14:textId="77777777" w:rsidR="00D35E0C" w:rsidRPr="00E151F3" w:rsidRDefault="00D35E0C">
                            <w:pPr>
                              <w:pStyle w:val="TableParagraph"/>
                              <w:spacing w:before="5"/>
                              <w:rPr>
                                <w:rFonts w:ascii="Arial"/>
                                <w:sz w:val="16"/>
                              </w:rPr>
                            </w:pPr>
                          </w:p>
                          <w:p w14:paraId="2B4DA093" w14:textId="77777777" w:rsidR="00D35E0C" w:rsidRPr="00E151F3" w:rsidRDefault="00D35E0C">
                            <w:pPr>
                              <w:pStyle w:val="TableParagraph"/>
                              <w:ind w:left="304"/>
                              <w:rPr>
                                <w:b/>
                                <w:sz w:val="17"/>
                              </w:rPr>
                            </w:pPr>
                            <w:r w:rsidRPr="00E151F3">
                              <w:rPr>
                                <w:b/>
                                <w:w w:val="105"/>
                                <w:sz w:val="17"/>
                              </w:rPr>
                              <w:t>Positive</w:t>
                            </w:r>
                          </w:p>
                        </w:tc>
                        <w:tc>
                          <w:tcPr>
                            <w:tcW w:w="233" w:type="dxa"/>
                            <w:tcBorders>
                              <w:top w:val="single" w:sz="6" w:space="0" w:color="808080"/>
                              <w:left w:val="single" w:sz="6" w:space="0" w:color="F2F2F2"/>
                              <w:bottom w:val="double" w:sz="6" w:space="0" w:color="808080"/>
                              <w:right w:val="nil"/>
                            </w:tcBorders>
                            <w:shd w:val="clear" w:color="auto" w:fill="001F60"/>
                          </w:tcPr>
                          <w:p w14:paraId="5C15ED75" w14:textId="77777777" w:rsidR="00D35E0C" w:rsidRDefault="00D35E0C">
                            <w:pPr>
                              <w:pStyle w:val="TableParagraph"/>
                              <w:rPr>
                                <w:rFonts w:ascii="Arial"/>
                                <w:sz w:val="12"/>
                              </w:rPr>
                            </w:pPr>
                          </w:p>
                          <w:p w14:paraId="50439B56" w14:textId="77777777" w:rsidR="00D35E0C" w:rsidRDefault="00D35E0C">
                            <w:pPr>
                              <w:pStyle w:val="TableParagraph"/>
                              <w:rPr>
                                <w:rFonts w:ascii="Arial"/>
                                <w:sz w:val="12"/>
                              </w:rPr>
                            </w:pPr>
                          </w:p>
                          <w:p w14:paraId="4CAB196B" w14:textId="77777777" w:rsidR="00D35E0C" w:rsidRDefault="00D35E0C">
                            <w:pPr>
                              <w:pStyle w:val="TableParagraph"/>
                              <w:rPr>
                                <w:rFonts w:ascii="Arial"/>
                                <w:sz w:val="12"/>
                              </w:rPr>
                            </w:pPr>
                          </w:p>
                          <w:p w14:paraId="5AFAFC48" w14:textId="77777777" w:rsidR="00D35E0C" w:rsidRDefault="00D35E0C">
                            <w:pPr>
                              <w:pStyle w:val="TableParagraph"/>
                              <w:spacing w:before="6"/>
                              <w:rPr>
                                <w:rFonts w:ascii="Arial"/>
                                <w:sz w:val="15"/>
                              </w:rPr>
                            </w:pPr>
                          </w:p>
                          <w:p w14:paraId="69AD2AE6" w14:textId="77777777" w:rsidR="00D35E0C" w:rsidRDefault="00D35E0C">
                            <w:pPr>
                              <w:pStyle w:val="TableParagraph"/>
                              <w:ind w:left="32"/>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3353A41B" w14:textId="77777777" w:rsidR="00D35E0C" w:rsidRDefault="00D35E0C">
                            <w:pPr>
                              <w:pStyle w:val="TableParagraph"/>
                              <w:spacing w:before="24" w:line="256" w:lineRule="auto"/>
                              <w:ind w:left="27" w:right="210"/>
                              <w:rPr>
                                <w:sz w:val="14"/>
                              </w:rPr>
                            </w:pPr>
                            <w:r>
                              <w:rPr>
                                <w:sz w:val="14"/>
                              </w:rPr>
                              <w:t>Would provide access to Goulburn</w:t>
                            </w:r>
                            <w:r>
                              <w:rPr>
                                <w:spacing w:val="1"/>
                                <w:sz w:val="14"/>
                              </w:rPr>
                              <w:t xml:space="preserve"> </w:t>
                            </w:r>
                            <w:r>
                              <w:rPr>
                                <w:sz w:val="14"/>
                              </w:rPr>
                              <w:t>system - which offers increased</w:t>
                            </w:r>
                            <w:r>
                              <w:rPr>
                                <w:spacing w:val="1"/>
                                <w:sz w:val="14"/>
                              </w:rPr>
                              <w:t xml:space="preserve"> </w:t>
                            </w:r>
                            <w:r>
                              <w:rPr>
                                <w:sz w:val="14"/>
                              </w:rPr>
                              <w:t>reliability</w:t>
                            </w:r>
                            <w:r>
                              <w:rPr>
                                <w:spacing w:val="-8"/>
                                <w:sz w:val="14"/>
                              </w:rPr>
                              <w:t xml:space="preserve"> </w:t>
                            </w:r>
                            <w:r>
                              <w:rPr>
                                <w:sz w:val="14"/>
                              </w:rPr>
                              <w:t>and</w:t>
                            </w:r>
                            <w:r>
                              <w:rPr>
                                <w:spacing w:val="-7"/>
                                <w:sz w:val="14"/>
                              </w:rPr>
                              <w:t xml:space="preserve"> </w:t>
                            </w:r>
                            <w:r>
                              <w:rPr>
                                <w:sz w:val="14"/>
                              </w:rPr>
                              <w:t>greater</w:t>
                            </w:r>
                            <w:r>
                              <w:rPr>
                                <w:spacing w:val="-8"/>
                                <w:sz w:val="14"/>
                              </w:rPr>
                              <w:t xml:space="preserve"> </w:t>
                            </w:r>
                            <w:r>
                              <w:rPr>
                                <w:sz w:val="14"/>
                              </w:rPr>
                              <w:t>management</w:t>
                            </w:r>
                            <w:r>
                              <w:rPr>
                                <w:spacing w:val="-29"/>
                                <w:sz w:val="14"/>
                              </w:rPr>
                              <w:t xml:space="preserve"> </w:t>
                            </w:r>
                            <w:r>
                              <w:rPr>
                                <w:sz w:val="14"/>
                              </w:rPr>
                              <w:t>options</w:t>
                            </w:r>
                            <w:r>
                              <w:rPr>
                                <w:spacing w:val="-2"/>
                                <w:sz w:val="14"/>
                              </w:rPr>
                              <w:t xml:space="preserve"> </w:t>
                            </w:r>
                            <w:r>
                              <w:rPr>
                                <w:sz w:val="14"/>
                              </w:rPr>
                              <w:t>(e.g.</w:t>
                            </w:r>
                            <w:r>
                              <w:rPr>
                                <w:spacing w:val="-2"/>
                                <w:sz w:val="14"/>
                              </w:rPr>
                              <w:t xml:space="preserve"> </w:t>
                            </w:r>
                            <w:r>
                              <w:rPr>
                                <w:sz w:val="14"/>
                              </w:rPr>
                              <w:t>carryover</w:t>
                            </w:r>
                            <w:r>
                              <w:rPr>
                                <w:spacing w:val="-3"/>
                                <w:sz w:val="14"/>
                              </w:rPr>
                              <w:t xml:space="preserve"> </w:t>
                            </w:r>
                            <w:r>
                              <w:rPr>
                                <w:sz w:val="14"/>
                              </w:rPr>
                              <w:t>rules).</w:t>
                            </w:r>
                          </w:p>
                        </w:tc>
                      </w:tr>
                      <w:tr w:rsidR="00D35E0C" w14:paraId="520CBA0F"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56F615CB" w14:textId="77777777" w:rsidR="00D35E0C" w:rsidRDefault="00D35E0C">
                            <w:pPr>
                              <w:pStyle w:val="TableParagraph"/>
                              <w:spacing w:before="26"/>
                              <w:ind w:left="26"/>
                              <w:rPr>
                                <w:b/>
                                <w:sz w:val="15"/>
                              </w:rPr>
                            </w:pPr>
                            <w:r>
                              <w:rPr>
                                <w:b/>
                                <w:color w:val="FFFFFF"/>
                                <w:sz w:val="15"/>
                              </w:rPr>
                              <w:t>D&amp;S Security</w:t>
                            </w:r>
                          </w:p>
                        </w:tc>
                        <w:tc>
                          <w:tcPr>
                            <w:tcW w:w="1187" w:type="dxa"/>
                            <w:tcBorders>
                              <w:top w:val="double" w:sz="6" w:space="0" w:color="808080"/>
                              <w:left w:val="single" w:sz="6" w:space="0" w:color="F2F2F2"/>
                              <w:bottom w:val="double" w:sz="6" w:space="0" w:color="808080"/>
                              <w:right w:val="nil"/>
                            </w:tcBorders>
                          </w:tcPr>
                          <w:p w14:paraId="39AEE1CA" w14:textId="77777777" w:rsidR="00D35E0C" w:rsidRPr="00E151F3" w:rsidRDefault="00D35E0C">
                            <w:pPr>
                              <w:pStyle w:val="TableParagraph"/>
                              <w:rPr>
                                <w:rFonts w:ascii="Arial"/>
                                <w:sz w:val="16"/>
                              </w:rPr>
                            </w:pPr>
                          </w:p>
                          <w:p w14:paraId="0518E272" w14:textId="77777777" w:rsidR="00D35E0C" w:rsidRPr="00E151F3" w:rsidRDefault="00D35E0C">
                            <w:pPr>
                              <w:pStyle w:val="TableParagraph"/>
                              <w:rPr>
                                <w:rFonts w:ascii="Arial"/>
                                <w:sz w:val="16"/>
                              </w:rPr>
                            </w:pPr>
                          </w:p>
                          <w:p w14:paraId="26B3DDA6" w14:textId="77777777" w:rsidR="00D35E0C" w:rsidRPr="00E151F3" w:rsidRDefault="00D35E0C">
                            <w:pPr>
                              <w:pStyle w:val="TableParagraph"/>
                              <w:spacing w:before="5"/>
                              <w:rPr>
                                <w:rFonts w:ascii="Arial"/>
                                <w:sz w:val="16"/>
                              </w:rPr>
                            </w:pPr>
                          </w:p>
                          <w:p w14:paraId="5D4ADF8D" w14:textId="77777777" w:rsidR="00D35E0C" w:rsidRPr="00E151F3" w:rsidRDefault="00D35E0C">
                            <w:pPr>
                              <w:pStyle w:val="TableParagraph"/>
                              <w:ind w:left="304"/>
                              <w:rPr>
                                <w:b/>
                                <w:sz w:val="17"/>
                              </w:rPr>
                            </w:pPr>
                            <w:r w:rsidRPr="00E151F3">
                              <w:rPr>
                                <w:b/>
                                <w:w w:val="105"/>
                                <w:sz w:val="17"/>
                              </w:rPr>
                              <w:t>Positive</w:t>
                            </w:r>
                          </w:p>
                        </w:tc>
                        <w:tc>
                          <w:tcPr>
                            <w:tcW w:w="233" w:type="dxa"/>
                            <w:tcBorders>
                              <w:top w:val="double" w:sz="6" w:space="0" w:color="808080"/>
                              <w:left w:val="nil"/>
                              <w:bottom w:val="double" w:sz="6" w:space="0" w:color="808080"/>
                              <w:right w:val="nil"/>
                            </w:tcBorders>
                            <w:shd w:val="clear" w:color="auto" w:fill="001F60"/>
                          </w:tcPr>
                          <w:p w14:paraId="1C6F118C" w14:textId="77777777" w:rsidR="00D35E0C" w:rsidRDefault="00D35E0C">
                            <w:pPr>
                              <w:pStyle w:val="TableParagraph"/>
                              <w:rPr>
                                <w:rFonts w:ascii="Arial"/>
                                <w:sz w:val="12"/>
                              </w:rPr>
                            </w:pPr>
                          </w:p>
                          <w:p w14:paraId="6C00DBDB" w14:textId="77777777" w:rsidR="00D35E0C" w:rsidRDefault="00D35E0C">
                            <w:pPr>
                              <w:pStyle w:val="TableParagraph"/>
                              <w:rPr>
                                <w:rFonts w:ascii="Arial"/>
                                <w:sz w:val="12"/>
                              </w:rPr>
                            </w:pPr>
                          </w:p>
                          <w:p w14:paraId="77FF6301" w14:textId="77777777" w:rsidR="00D35E0C" w:rsidRDefault="00D35E0C">
                            <w:pPr>
                              <w:pStyle w:val="TableParagraph"/>
                              <w:rPr>
                                <w:rFonts w:ascii="Arial"/>
                                <w:sz w:val="12"/>
                              </w:rPr>
                            </w:pPr>
                          </w:p>
                          <w:p w14:paraId="1B8626B6" w14:textId="77777777" w:rsidR="00D35E0C" w:rsidRDefault="00D35E0C">
                            <w:pPr>
                              <w:pStyle w:val="TableParagraph"/>
                              <w:spacing w:before="6"/>
                              <w:rPr>
                                <w:rFonts w:ascii="Arial"/>
                                <w:sz w:val="15"/>
                              </w:rPr>
                            </w:pPr>
                          </w:p>
                          <w:p w14:paraId="0487C5A6" w14:textId="77777777" w:rsidR="00D35E0C" w:rsidRDefault="00D35E0C">
                            <w:pPr>
                              <w:pStyle w:val="TableParagraph"/>
                              <w:ind w:left="32"/>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67B62740" w14:textId="77777777" w:rsidR="00D35E0C" w:rsidRDefault="00D35E0C">
                            <w:pPr>
                              <w:pStyle w:val="TableParagraph"/>
                              <w:spacing w:before="24" w:line="256" w:lineRule="auto"/>
                              <w:ind w:left="27" w:right="210"/>
                              <w:rPr>
                                <w:sz w:val="14"/>
                              </w:rPr>
                            </w:pPr>
                            <w:r>
                              <w:rPr>
                                <w:sz w:val="14"/>
                              </w:rPr>
                              <w:t>Would provide access to Goulburn</w:t>
                            </w:r>
                            <w:r>
                              <w:rPr>
                                <w:spacing w:val="1"/>
                                <w:sz w:val="14"/>
                              </w:rPr>
                              <w:t xml:space="preserve"> </w:t>
                            </w:r>
                            <w:r>
                              <w:rPr>
                                <w:sz w:val="14"/>
                              </w:rPr>
                              <w:t>system - which offers increased</w:t>
                            </w:r>
                            <w:r>
                              <w:rPr>
                                <w:spacing w:val="1"/>
                                <w:sz w:val="14"/>
                              </w:rPr>
                              <w:t xml:space="preserve"> </w:t>
                            </w:r>
                            <w:r>
                              <w:rPr>
                                <w:sz w:val="14"/>
                              </w:rPr>
                              <w:t>reliability</w:t>
                            </w:r>
                            <w:r>
                              <w:rPr>
                                <w:spacing w:val="-8"/>
                                <w:sz w:val="14"/>
                              </w:rPr>
                              <w:t xml:space="preserve"> </w:t>
                            </w:r>
                            <w:r>
                              <w:rPr>
                                <w:sz w:val="14"/>
                              </w:rPr>
                              <w:t>and</w:t>
                            </w:r>
                            <w:r>
                              <w:rPr>
                                <w:spacing w:val="-7"/>
                                <w:sz w:val="14"/>
                              </w:rPr>
                              <w:t xml:space="preserve"> </w:t>
                            </w:r>
                            <w:r>
                              <w:rPr>
                                <w:sz w:val="14"/>
                              </w:rPr>
                              <w:t>greater</w:t>
                            </w:r>
                            <w:r>
                              <w:rPr>
                                <w:spacing w:val="-8"/>
                                <w:sz w:val="14"/>
                              </w:rPr>
                              <w:t xml:space="preserve"> </w:t>
                            </w:r>
                            <w:r>
                              <w:rPr>
                                <w:sz w:val="14"/>
                              </w:rPr>
                              <w:t>management</w:t>
                            </w:r>
                            <w:r>
                              <w:rPr>
                                <w:spacing w:val="-29"/>
                                <w:sz w:val="14"/>
                              </w:rPr>
                              <w:t xml:space="preserve"> </w:t>
                            </w:r>
                            <w:r>
                              <w:rPr>
                                <w:sz w:val="14"/>
                              </w:rPr>
                              <w:t>options</w:t>
                            </w:r>
                            <w:r>
                              <w:rPr>
                                <w:spacing w:val="-2"/>
                                <w:sz w:val="14"/>
                              </w:rPr>
                              <w:t xml:space="preserve"> </w:t>
                            </w:r>
                            <w:r>
                              <w:rPr>
                                <w:sz w:val="14"/>
                              </w:rPr>
                              <w:t>(e.g.</w:t>
                            </w:r>
                            <w:r>
                              <w:rPr>
                                <w:spacing w:val="-2"/>
                                <w:sz w:val="14"/>
                              </w:rPr>
                              <w:t xml:space="preserve"> </w:t>
                            </w:r>
                            <w:r>
                              <w:rPr>
                                <w:sz w:val="14"/>
                              </w:rPr>
                              <w:t>carryover</w:t>
                            </w:r>
                            <w:r>
                              <w:rPr>
                                <w:spacing w:val="-3"/>
                                <w:sz w:val="14"/>
                              </w:rPr>
                              <w:t xml:space="preserve"> </w:t>
                            </w:r>
                            <w:r>
                              <w:rPr>
                                <w:sz w:val="14"/>
                              </w:rPr>
                              <w:t>rules).</w:t>
                            </w:r>
                          </w:p>
                        </w:tc>
                      </w:tr>
                      <w:tr w:rsidR="00D35E0C" w14:paraId="7C7F9E44"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4D4ABC4C" w14:textId="77777777" w:rsidR="00D35E0C" w:rsidRDefault="00D35E0C">
                            <w:pPr>
                              <w:pStyle w:val="TableParagraph"/>
                              <w:spacing w:before="26" w:line="256" w:lineRule="auto"/>
                              <w:ind w:left="26" w:right="188"/>
                              <w:rPr>
                                <w:b/>
                                <w:sz w:val="15"/>
                              </w:rPr>
                            </w:pPr>
                            <w:r>
                              <w:rPr>
                                <w:b/>
                                <w:color w:val="FFFFFF"/>
                                <w:sz w:val="15"/>
                              </w:rPr>
                              <w:t>Environmental</w:t>
                            </w:r>
                            <w:r>
                              <w:rPr>
                                <w:b/>
                                <w:color w:val="FFFFFF"/>
                                <w:spacing w:val="-31"/>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47268A33" w14:textId="77777777" w:rsidR="00D35E0C" w:rsidRPr="00E151F3" w:rsidRDefault="00D35E0C">
                            <w:pPr>
                              <w:pStyle w:val="TableParagraph"/>
                              <w:rPr>
                                <w:rFonts w:ascii="Arial"/>
                                <w:sz w:val="16"/>
                              </w:rPr>
                            </w:pPr>
                          </w:p>
                          <w:p w14:paraId="2C909128" w14:textId="77777777" w:rsidR="00D35E0C" w:rsidRPr="00E151F3" w:rsidRDefault="00D35E0C">
                            <w:pPr>
                              <w:pStyle w:val="TableParagraph"/>
                              <w:rPr>
                                <w:rFonts w:ascii="Arial"/>
                                <w:sz w:val="16"/>
                              </w:rPr>
                            </w:pPr>
                          </w:p>
                          <w:p w14:paraId="411D8213" w14:textId="77777777" w:rsidR="00D35E0C" w:rsidRPr="00E151F3" w:rsidRDefault="00D35E0C">
                            <w:pPr>
                              <w:pStyle w:val="TableParagraph"/>
                              <w:spacing w:before="5"/>
                              <w:rPr>
                                <w:rFonts w:ascii="Arial"/>
                                <w:sz w:val="16"/>
                              </w:rPr>
                            </w:pPr>
                          </w:p>
                          <w:p w14:paraId="2413E4E0" w14:textId="77777777" w:rsidR="00D35E0C" w:rsidRPr="00E151F3" w:rsidRDefault="00D35E0C">
                            <w:pPr>
                              <w:pStyle w:val="TableParagraph"/>
                              <w:ind w:left="319"/>
                              <w:rPr>
                                <w:b/>
                                <w:sz w:val="17"/>
                              </w:rPr>
                            </w:pPr>
                            <w:r w:rsidRPr="00E151F3">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2A403447" w14:textId="77777777" w:rsidR="00D35E0C" w:rsidRDefault="00D35E0C">
                            <w:pPr>
                              <w:pStyle w:val="TableParagraph"/>
                              <w:rPr>
                                <w:rFonts w:ascii="Arial"/>
                                <w:sz w:val="12"/>
                              </w:rPr>
                            </w:pPr>
                          </w:p>
                          <w:p w14:paraId="7C224588" w14:textId="77777777" w:rsidR="00D35E0C" w:rsidRDefault="00D35E0C">
                            <w:pPr>
                              <w:pStyle w:val="TableParagraph"/>
                              <w:rPr>
                                <w:rFonts w:ascii="Arial"/>
                                <w:sz w:val="12"/>
                              </w:rPr>
                            </w:pPr>
                          </w:p>
                          <w:p w14:paraId="49D26605" w14:textId="77777777" w:rsidR="00D35E0C" w:rsidRDefault="00D35E0C">
                            <w:pPr>
                              <w:pStyle w:val="TableParagraph"/>
                              <w:rPr>
                                <w:rFonts w:ascii="Arial"/>
                                <w:sz w:val="12"/>
                              </w:rPr>
                            </w:pPr>
                          </w:p>
                          <w:p w14:paraId="27A0B226" w14:textId="77777777" w:rsidR="00D35E0C" w:rsidRDefault="00D35E0C">
                            <w:pPr>
                              <w:pStyle w:val="TableParagraph"/>
                              <w:spacing w:before="6"/>
                              <w:rPr>
                                <w:rFonts w:ascii="Arial"/>
                                <w:sz w:val="15"/>
                              </w:rPr>
                            </w:pPr>
                          </w:p>
                          <w:p w14:paraId="5ADF1799"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3B992079" w14:textId="77777777" w:rsidR="00D35E0C" w:rsidRDefault="00D35E0C">
                            <w:pPr>
                              <w:pStyle w:val="TableParagraph"/>
                              <w:spacing w:before="24" w:line="256" w:lineRule="auto"/>
                              <w:ind w:left="27" w:right="182"/>
                              <w:rPr>
                                <w:sz w:val="14"/>
                              </w:rPr>
                            </w:pPr>
                            <w:r>
                              <w:rPr>
                                <w:sz w:val="14"/>
                              </w:rPr>
                              <w:t>Would require Environmental</w:t>
                            </w:r>
                            <w:r>
                              <w:rPr>
                                <w:spacing w:val="1"/>
                                <w:sz w:val="14"/>
                              </w:rPr>
                              <w:t xml:space="preserve"> </w:t>
                            </w:r>
                            <w:r>
                              <w:rPr>
                                <w:sz w:val="14"/>
                              </w:rPr>
                              <w:t>assessment to ensure there are no</w:t>
                            </w:r>
                            <w:r>
                              <w:rPr>
                                <w:spacing w:val="1"/>
                                <w:sz w:val="14"/>
                              </w:rPr>
                              <w:t xml:space="preserve"> </w:t>
                            </w:r>
                            <w:r>
                              <w:rPr>
                                <w:sz w:val="14"/>
                              </w:rPr>
                              <w:t>adverse</w:t>
                            </w:r>
                            <w:r>
                              <w:rPr>
                                <w:spacing w:val="-7"/>
                                <w:sz w:val="14"/>
                              </w:rPr>
                              <w:t xml:space="preserve"> </w:t>
                            </w:r>
                            <w:r>
                              <w:rPr>
                                <w:sz w:val="14"/>
                              </w:rPr>
                              <w:t>environmental</w:t>
                            </w:r>
                            <w:r>
                              <w:rPr>
                                <w:spacing w:val="-7"/>
                                <w:sz w:val="14"/>
                              </w:rPr>
                              <w:t xml:space="preserve"> </w:t>
                            </w:r>
                            <w:r>
                              <w:rPr>
                                <w:sz w:val="14"/>
                              </w:rPr>
                              <w:t>impacts</w:t>
                            </w:r>
                            <w:r>
                              <w:rPr>
                                <w:spacing w:val="-5"/>
                                <w:sz w:val="14"/>
                              </w:rPr>
                              <w:t xml:space="preserve"> </w:t>
                            </w:r>
                            <w:proofErr w:type="gramStart"/>
                            <w:r>
                              <w:rPr>
                                <w:sz w:val="14"/>
                              </w:rPr>
                              <w:t>as</w:t>
                            </w:r>
                            <w:r>
                              <w:rPr>
                                <w:spacing w:val="-7"/>
                                <w:sz w:val="14"/>
                              </w:rPr>
                              <w:t xml:space="preserve"> </w:t>
                            </w:r>
                            <w:r>
                              <w:rPr>
                                <w:sz w:val="14"/>
                              </w:rPr>
                              <w:t>a</w:t>
                            </w:r>
                            <w:r>
                              <w:rPr>
                                <w:spacing w:val="-29"/>
                                <w:sz w:val="14"/>
                              </w:rPr>
                              <w:t xml:space="preserve"> </w:t>
                            </w:r>
                            <w:r>
                              <w:rPr>
                                <w:sz w:val="14"/>
                              </w:rPr>
                              <w:t>result</w:t>
                            </w:r>
                            <w:r>
                              <w:rPr>
                                <w:spacing w:val="-4"/>
                                <w:sz w:val="14"/>
                              </w:rPr>
                              <w:t xml:space="preserve"> </w:t>
                            </w:r>
                            <w:r>
                              <w:rPr>
                                <w:sz w:val="14"/>
                              </w:rPr>
                              <w:t>of</w:t>
                            </w:r>
                            <w:proofErr w:type="gramEnd"/>
                            <w:r>
                              <w:rPr>
                                <w:spacing w:val="-3"/>
                                <w:sz w:val="14"/>
                              </w:rPr>
                              <w:t xml:space="preserve"> </w:t>
                            </w:r>
                            <w:r>
                              <w:rPr>
                                <w:sz w:val="14"/>
                              </w:rPr>
                              <w:t>pipeline</w:t>
                            </w:r>
                            <w:r>
                              <w:rPr>
                                <w:spacing w:val="-3"/>
                                <w:sz w:val="14"/>
                              </w:rPr>
                              <w:t xml:space="preserve"> </w:t>
                            </w:r>
                            <w:r>
                              <w:rPr>
                                <w:sz w:val="14"/>
                              </w:rPr>
                              <w:t>construction.</w:t>
                            </w:r>
                          </w:p>
                        </w:tc>
                      </w:tr>
                      <w:tr w:rsidR="00D35E0C" w14:paraId="5F22E5F4"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46E78E83" w14:textId="77777777" w:rsidR="00D35E0C" w:rsidRDefault="00D35E0C">
                            <w:pPr>
                              <w:pStyle w:val="TableParagraph"/>
                              <w:spacing w:before="26"/>
                              <w:ind w:left="26"/>
                              <w:rPr>
                                <w:b/>
                                <w:sz w:val="15"/>
                              </w:rPr>
                            </w:pPr>
                            <w:r>
                              <w:rPr>
                                <w:b/>
                                <w:color w:val="FFFFFF"/>
                                <w:sz w:val="15"/>
                              </w:rPr>
                              <w:t>Social</w:t>
                            </w:r>
                            <w:r>
                              <w:rPr>
                                <w:b/>
                                <w:color w:val="FFFFFF"/>
                                <w:spacing w:val="-2"/>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3C532283" w14:textId="77777777" w:rsidR="00D35E0C" w:rsidRPr="00E151F3" w:rsidRDefault="00D35E0C">
                            <w:pPr>
                              <w:pStyle w:val="TableParagraph"/>
                              <w:rPr>
                                <w:rFonts w:ascii="Arial"/>
                                <w:sz w:val="16"/>
                              </w:rPr>
                            </w:pPr>
                          </w:p>
                          <w:p w14:paraId="5C5FDD25" w14:textId="77777777" w:rsidR="00D35E0C" w:rsidRPr="00E151F3" w:rsidRDefault="00D35E0C">
                            <w:pPr>
                              <w:pStyle w:val="TableParagraph"/>
                              <w:rPr>
                                <w:rFonts w:ascii="Arial"/>
                                <w:sz w:val="16"/>
                              </w:rPr>
                            </w:pPr>
                          </w:p>
                          <w:p w14:paraId="64B3C14F" w14:textId="77777777" w:rsidR="00D35E0C" w:rsidRPr="00E151F3" w:rsidRDefault="00D35E0C">
                            <w:pPr>
                              <w:pStyle w:val="TableParagraph"/>
                              <w:spacing w:before="5"/>
                              <w:rPr>
                                <w:rFonts w:ascii="Arial"/>
                                <w:sz w:val="16"/>
                              </w:rPr>
                            </w:pPr>
                          </w:p>
                          <w:p w14:paraId="5F0BF0FA" w14:textId="77777777" w:rsidR="00D35E0C" w:rsidRPr="00E151F3" w:rsidRDefault="00D35E0C">
                            <w:pPr>
                              <w:pStyle w:val="TableParagraph"/>
                              <w:ind w:left="319"/>
                              <w:rPr>
                                <w:b/>
                                <w:sz w:val="17"/>
                              </w:rPr>
                            </w:pPr>
                            <w:r w:rsidRPr="00E151F3">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68289BA2" w14:textId="77777777" w:rsidR="00D35E0C" w:rsidRDefault="00D35E0C">
                            <w:pPr>
                              <w:pStyle w:val="TableParagraph"/>
                              <w:rPr>
                                <w:rFonts w:ascii="Arial"/>
                                <w:sz w:val="12"/>
                              </w:rPr>
                            </w:pPr>
                          </w:p>
                          <w:p w14:paraId="78E77682" w14:textId="77777777" w:rsidR="00D35E0C" w:rsidRDefault="00D35E0C">
                            <w:pPr>
                              <w:pStyle w:val="TableParagraph"/>
                              <w:rPr>
                                <w:rFonts w:ascii="Arial"/>
                                <w:sz w:val="12"/>
                              </w:rPr>
                            </w:pPr>
                          </w:p>
                          <w:p w14:paraId="62BA3F34" w14:textId="77777777" w:rsidR="00D35E0C" w:rsidRDefault="00D35E0C">
                            <w:pPr>
                              <w:pStyle w:val="TableParagraph"/>
                              <w:rPr>
                                <w:rFonts w:ascii="Arial"/>
                                <w:sz w:val="12"/>
                              </w:rPr>
                            </w:pPr>
                          </w:p>
                          <w:p w14:paraId="1E178FF9" w14:textId="77777777" w:rsidR="00D35E0C" w:rsidRDefault="00D35E0C">
                            <w:pPr>
                              <w:pStyle w:val="TableParagraph"/>
                              <w:spacing w:before="6"/>
                              <w:rPr>
                                <w:rFonts w:ascii="Arial"/>
                                <w:sz w:val="15"/>
                              </w:rPr>
                            </w:pPr>
                          </w:p>
                          <w:p w14:paraId="08FB1462"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2349ADAC" w14:textId="77777777" w:rsidR="00D35E0C" w:rsidRDefault="00D35E0C">
                            <w:pPr>
                              <w:pStyle w:val="TableParagraph"/>
                              <w:spacing w:before="24" w:line="256" w:lineRule="auto"/>
                              <w:ind w:left="27" w:right="10"/>
                              <w:jc w:val="both"/>
                              <w:rPr>
                                <w:sz w:val="14"/>
                              </w:rPr>
                            </w:pPr>
                            <w:r>
                              <w:rPr>
                                <w:sz w:val="14"/>
                              </w:rPr>
                              <w:t>Unlikely</w:t>
                            </w:r>
                            <w:r>
                              <w:rPr>
                                <w:spacing w:val="-6"/>
                                <w:sz w:val="14"/>
                              </w:rPr>
                              <w:t xml:space="preserve"> </w:t>
                            </w:r>
                            <w:r>
                              <w:rPr>
                                <w:sz w:val="14"/>
                              </w:rPr>
                              <w:t>to</w:t>
                            </w:r>
                            <w:r>
                              <w:rPr>
                                <w:spacing w:val="-5"/>
                                <w:sz w:val="14"/>
                              </w:rPr>
                              <w:t xml:space="preserve"> </w:t>
                            </w:r>
                            <w:r>
                              <w:rPr>
                                <w:sz w:val="14"/>
                              </w:rPr>
                              <w:t>change</w:t>
                            </w:r>
                            <w:r>
                              <w:rPr>
                                <w:spacing w:val="-5"/>
                                <w:sz w:val="14"/>
                              </w:rPr>
                              <w:t xml:space="preserve"> </w:t>
                            </w:r>
                            <w:r>
                              <w:rPr>
                                <w:sz w:val="14"/>
                              </w:rPr>
                              <w:t>the</w:t>
                            </w:r>
                            <w:r>
                              <w:rPr>
                                <w:spacing w:val="-5"/>
                                <w:sz w:val="14"/>
                              </w:rPr>
                              <w:t xml:space="preserve"> </w:t>
                            </w:r>
                            <w:r>
                              <w:rPr>
                                <w:sz w:val="14"/>
                              </w:rPr>
                              <w:t>impact</w:t>
                            </w:r>
                            <w:r>
                              <w:rPr>
                                <w:spacing w:val="-6"/>
                                <w:sz w:val="14"/>
                              </w:rPr>
                              <w:t xml:space="preserve"> </w:t>
                            </w:r>
                            <w:r>
                              <w:rPr>
                                <w:sz w:val="14"/>
                              </w:rPr>
                              <w:t>on</w:t>
                            </w:r>
                            <w:r>
                              <w:rPr>
                                <w:spacing w:val="-6"/>
                                <w:sz w:val="14"/>
                              </w:rPr>
                              <w:t xml:space="preserve"> </w:t>
                            </w:r>
                            <w:r>
                              <w:rPr>
                                <w:sz w:val="14"/>
                              </w:rPr>
                              <w:t>social</w:t>
                            </w:r>
                            <w:r>
                              <w:rPr>
                                <w:spacing w:val="-30"/>
                                <w:sz w:val="14"/>
                              </w:rPr>
                              <w:t xml:space="preserve"> </w:t>
                            </w:r>
                            <w:r>
                              <w:rPr>
                                <w:sz w:val="14"/>
                              </w:rPr>
                              <w:t>values</w:t>
                            </w:r>
                          </w:p>
                          <w:p w14:paraId="5C98708E" w14:textId="77777777" w:rsidR="00D35E0C" w:rsidRDefault="00D35E0C">
                            <w:pPr>
                              <w:pStyle w:val="TableParagraph"/>
                              <w:spacing w:line="256" w:lineRule="auto"/>
                              <w:ind w:left="27" w:right="109"/>
                              <w:jc w:val="both"/>
                              <w:rPr>
                                <w:sz w:val="14"/>
                              </w:rPr>
                            </w:pPr>
                            <w:r>
                              <w:rPr>
                                <w:sz w:val="14"/>
                              </w:rPr>
                              <w:t>May be small improvements in social</w:t>
                            </w:r>
                            <w:r>
                              <w:rPr>
                                <w:spacing w:val="-29"/>
                                <w:sz w:val="14"/>
                              </w:rPr>
                              <w:t xml:space="preserve"> </w:t>
                            </w:r>
                            <w:r>
                              <w:rPr>
                                <w:spacing w:val="-1"/>
                                <w:sz w:val="14"/>
                              </w:rPr>
                              <w:t>wellbeing</w:t>
                            </w:r>
                            <w:r>
                              <w:rPr>
                                <w:spacing w:val="-7"/>
                                <w:sz w:val="14"/>
                              </w:rPr>
                              <w:t xml:space="preserve"> </w:t>
                            </w:r>
                            <w:r>
                              <w:rPr>
                                <w:sz w:val="14"/>
                              </w:rPr>
                              <w:t>associated</w:t>
                            </w:r>
                            <w:r>
                              <w:rPr>
                                <w:spacing w:val="-8"/>
                                <w:sz w:val="14"/>
                              </w:rPr>
                              <w:t xml:space="preserve"> </w:t>
                            </w:r>
                            <w:r>
                              <w:rPr>
                                <w:sz w:val="14"/>
                              </w:rPr>
                              <w:t>with</w:t>
                            </w:r>
                            <w:r>
                              <w:rPr>
                                <w:spacing w:val="-6"/>
                                <w:sz w:val="14"/>
                              </w:rPr>
                              <w:t xml:space="preserve"> </w:t>
                            </w:r>
                            <w:r>
                              <w:rPr>
                                <w:sz w:val="14"/>
                              </w:rPr>
                              <w:t>confidence</w:t>
                            </w:r>
                            <w:r>
                              <w:rPr>
                                <w:spacing w:val="-30"/>
                                <w:sz w:val="14"/>
                              </w:rPr>
                              <w:t xml:space="preserve"> </w:t>
                            </w:r>
                            <w:r>
                              <w:rPr>
                                <w:sz w:val="14"/>
                              </w:rPr>
                              <w:t>in</w:t>
                            </w:r>
                            <w:r>
                              <w:rPr>
                                <w:spacing w:val="-2"/>
                                <w:sz w:val="14"/>
                              </w:rPr>
                              <w:t xml:space="preserve"> </w:t>
                            </w:r>
                            <w:r>
                              <w:rPr>
                                <w:sz w:val="14"/>
                              </w:rPr>
                              <w:t>CHWN</w:t>
                            </w:r>
                          </w:p>
                        </w:tc>
                      </w:tr>
                      <w:tr w:rsidR="00D35E0C" w14:paraId="39703B7D"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58DCB0D5" w14:textId="77777777" w:rsidR="00D35E0C" w:rsidRDefault="00D35E0C">
                            <w:pPr>
                              <w:pStyle w:val="TableParagraph"/>
                              <w:spacing w:before="26"/>
                              <w:ind w:left="26"/>
                              <w:rPr>
                                <w:b/>
                                <w:sz w:val="15"/>
                              </w:rPr>
                            </w:pPr>
                            <w:r>
                              <w:rPr>
                                <w:b/>
                                <w:color w:val="FFFFFF"/>
                                <w:sz w:val="15"/>
                              </w:rPr>
                              <w:t>Cultural</w:t>
                            </w:r>
                            <w:r>
                              <w:rPr>
                                <w:b/>
                                <w:color w:val="FFFFFF"/>
                                <w:spacing w:val="-3"/>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2578CA80" w14:textId="77777777" w:rsidR="00D35E0C" w:rsidRPr="00E151F3" w:rsidRDefault="00D35E0C">
                            <w:pPr>
                              <w:pStyle w:val="TableParagraph"/>
                              <w:rPr>
                                <w:rFonts w:ascii="Arial"/>
                                <w:sz w:val="16"/>
                              </w:rPr>
                            </w:pPr>
                          </w:p>
                          <w:p w14:paraId="25FD524A" w14:textId="77777777" w:rsidR="00D35E0C" w:rsidRPr="00E151F3" w:rsidRDefault="00D35E0C">
                            <w:pPr>
                              <w:pStyle w:val="TableParagraph"/>
                              <w:rPr>
                                <w:rFonts w:ascii="Arial"/>
                                <w:sz w:val="16"/>
                              </w:rPr>
                            </w:pPr>
                          </w:p>
                          <w:p w14:paraId="024AA6CC" w14:textId="77777777" w:rsidR="00D35E0C" w:rsidRPr="00E151F3" w:rsidRDefault="00D35E0C">
                            <w:pPr>
                              <w:pStyle w:val="TableParagraph"/>
                              <w:spacing w:before="5"/>
                              <w:rPr>
                                <w:rFonts w:ascii="Arial"/>
                                <w:sz w:val="16"/>
                              </w:rPr>
                            </w:pPr>
                          </w:p>
                          <w:p w14:paraId="04ED7F49" w14:textId="77777777" w:rsidR="00D35E0C" w:rsidRPr="00E151F3" w:rsidRDefault="00D35E0C">
                            <w:pPr>
                              <w:pStyle w:val="TableParagraph"/>
                              <w:ind w:left="268"/>
                              <w:rPr>
                                <w:b/>
                                <w:sz w:val="17"/>
                              </w:rPr>
                            </w:pPr>
                            <w:r w:rsidRPr="00E151F3">
                              <w:rPr>
                                <w:b/>
                                <w:w w:val="105"/>
                                <w:sz w:val="17"/>
                              </w:rPr>
                              <w:t>Negative</w:t>
                            </w:r>
                          </w:p>
                        </w:tc>
                        <w:tc>
                          <w:tcPr>
                            <w:tcW w:w="233" w:type="dxa"/>
                            <w:tcBorders>
                              <w:top w:val="double" w:sz="6" w:space="0" w:color="808080"/>
                              <w:left w:val="nil"/>
                              <w:bottom w:val="double" w:sz="6" w:space="0" w:color="808080"/>
                              <w:right w:val="nil"/>
                            </w:tcBorders>
                            <w:shd w:val="clear" w:color="auto" w:fill="001F60"/>
                          </w:tcPr>
                          <w:p w14:paraId="2638B637" w14:textId="77777777" w:rsidR="00D35E0C" w:rsidRDefault="00D35E0C">
                            <w:pPr>
                              <w:pStyle w:val="TableParagraph"/>
                              <w:rPr>
                                <w:rFonts w:ascii="Arial"/>
                                <w:sz w:val="12"/>
                              </w:rPr>
                            </w:pPr>
                          </w:p>
                          <w:p w14:paraId="68B32A45" w14:textId="77777777" w:rsidR="00D35E0C" w:rsidRDefault="00D35E0C">
                            <w:pPr>
                              <w:pStyle w:val="TableParagraph"/>
                              <w:rPr>
                                <w:rFonts w:ascii="Arial"/>
                                <w:sz w:val="12"/>
                              </w:rPr>
                            </w:pPr>
                          </w:p>
                          <w:p w14:paraId="3C6982E7" w14:textId="77777777" w:rsidR="00D35E0C" w:rsidRDefault="00D35E0C">
                            <w:pPr>
                              <w:pStyle w:val="TableParagraph"/>
                              <w:rPr>
                                <w:rFonts w:ascii="Arial"/>
                                <w:sz w:val="12"/>
                              </w:rPr>
                            </w:pPr>
                          </w:p>
                          <w:p w14:paraId="36CFB461" w14:textId="77777777" w:rsidR="00D35E0C" w:rsidRDefault="00D35E0C">
                            <w:pPr>
                              <w:pStyle w:val="TableParagraph"/>
                              <w:spacing w:before="6"/>
                              <w:rPr>
                                <w:rFonts w:ascii="Arial"/>
                                <w:sz w:val="15"/>
                              </w:rPr>
                            </w:pPr>
                          </w:p>
                          <w:p w14:paraId="5947CC9F"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3281D25E" w14:textId="77777777" w:rsidR="00D35E0C" w:rsidRDefault="00D35E0C">
                            <w:pPr>
                              <w:pStyle w:val="TableParagraph"/>
                              <w:spacing w:before="24" w:line="256" w:lineRule="auto"/>
                              <w:ind w:left="27" w:right="84"/>
                              <w:rPr>
                                <w:sz w:val="14"/>
                              </w:rPr>
                            </w:pPr>
                            <w:r>
                              <w:rPr>
                                <w:sz w:val="14"/>
                              </w:rPr>
                              <w:t>Could have an impact on culturally</w:t>
                            </w:r>
                            <w:r>
                              <w:rPr>
                                <w:spacing w:val="1"/>
                                <w:sz w:val="14"/>
                              </w:rPr>
                              <w:t xml:space="preserve"> </w:t>
                            </w:r>
                            <w:r>
                              <w:rPr>
                                <w:sz w:val="14"/>
                              </w:rPr>
                              <w:t>sensitive</w:t>
                            </w:r>
                            <w:r>
                              <w:rPr>
                                <w:spacing w:val="-7"/>
                                <w:sz w:val="14"/>
                              </w:rPr>
                              <w:t xml:space="preserve"> </w:t>
                            </w:r>
                            <w:r>
                              <w:rPr>
                                <w:sz w:val="14"/>
                              </w:rPr>
                              <w:t>sites.</w:t>
                            </w:r>
                            <w:r>
                              <w:rPr>
                                <w:spacing w:val="-6"/>
                                <w:sz w:val="14"/>
                              </w:rPr>
                              <w:t xml:space="preserve"> </w:t>
                            </w:r>
                            <w:r>
                              <w:rPr>
                                <w:sz w:val="14"/>
                              </w:rPr>
                              <w:t>Likely</w:t>
                            </w:r>
                            <w:r>
                              <w:rPr>
                                <w:spacing w:val="-8"/>
                                <w:sz w:val="14"/>
                              </w:rPr>
                              <w:t xml:space="preserve"> </w:t>
                            </w:r>
                            <w:r>
                              <w:rPr>
                                <w:sz w:val="14"/>
                              </w:rPr>
                              <w:t>aligned</w:t>
                            </w:r>
                            <w:r>
                              <w:rPr>
                                <w:spacing w:val="-6"/>
                                <w:sz w:val="14"/>
                              </w:rPr>
                              <w:t xml:space="preserve"> </w:t>
                            </w:r>
                            <w:r>
                              <w:rPr>
                                <w:sz w:val="14"/>
                              </w:rPr>
                              <w:t>with</w:t>
                            </w:r>
                            <w:r>
                              <w:rPr>
                                <w:spacing w:val="-6"/>
                                <w:sz w:val="14"/>
                              </w:rPr>
                              <w:t xml:space="preserve"> </w:t>
                            </w:r>
                            <w:r>
                              <w:rPr>
                                <w:sz w:val="14"/>
                              </w:rPr>
                              <w:t>any</w:t>
                            </w:r>
                            <w:r>
                              <w:rPr>
                                <w:spacing w:val="-29"/>
                                <w:sz w:val="14"/>
                              </w:rPr>
                              <w:t xml:space="preserve"> </w:t>
                            </w:r>
                            <w:r>
                              <w:rPr>
                                <w:sz w:val="14"/>
                              </w:rPr>
                              <w:t>environmental impacts. Low</w:t>
                            </w:r>
                            <w:r>
                              <w:rPr>
                                <w:spacing w:val="1"/>
                                <w:sz w:val="14"/>
                              </w:rPr>
                              <w:t xml:space="preserve"> </w:t>
                            </w:r>
                            <w:r>
                              <w:rPr>
                                <w:sz w:val="14"/>
                              </w:rPr>
                              <w:t>confidence</w:t>
                            </w:r>
                            <w:r>
                              <w:rPr>
                                <w:spacing w:val="-7"/>
                                <w:sz w:val="14"/>
                              </w:rPr>
                              <w:t xml:space="preserve"> </w:t>
                            </w:r>
                            <w:r>
                              <w:rPr>
                                <w:sz w:val="14"/>
                              </w:rPr>
                              <w:t>assigned</w:t>
                            </w:r>
                            <w:r>
                              <w:rPr>
                                <w:spacing w:val="-6"/>
                                <w:sz w:val="14"/>
                              </w:rPr>
                              <w:t xml:space="preserve"> </w:t>
                            </w:r>
                            <w:r>
                              <w:rPr>
                                <w:sz w:val="14"/>
                              </w:rPr>
                              <w:t>until</w:t>
                            </w:r>
                            <w:r>
                              <w:rPr>
                                <w:spacing w:val="-7"/>
                                <w:sz w:val="14"/>
                              </w:rPr>
                              <w:t xml:space="preserve"> </w:t>
                            </w:r>
                            <w:r>
                              <w:rPr>
                                <w:sz w:val="14"/>
                              </w:rPr>
                              <w:t>TO</w:t>
                            </w:r>
                            <w:r>
                              <w:rPr>
                                <w:spacing w:val="-6"/>
                                <w:sz w:val="14"/>
                              </w:rPr>
                              <w:t xml:space="preserve"> </w:t>
                            </w:r>
                            <w:r>
                              <w:rPr>
                                <w:sz w:val="14"/>
                              </w:rPr>
                              <w:t>advice</w:t>
                            </w:r>
                            <w:r>
                              <w:rPr>
                                <w:spacing w:val="-6"/>
                                <w:sz w:val="14"/>
                              </w:rPr>
                              <w:t xml:space="preserve"> </w:t>
                            </w:r>
                            <w:r>
                              <w:rPr>
                                <w:sz w:val="14"/>
                              </w:rPr>
                              <w:t>is</w:t>
                            </w:r>
                            <w:r>
                              <w:rPr>
                                <w:spacing w:val="-29"/>
                                <w:sz w:val="14"/>
                              </w:rPr>
                              <w:t xml:space="preserve"> </w:t>
                            </w:r>
                            <w:r>
                              <w:rPr>
                                <w:sz w:val="14"/>
                              </w:rPr>
                              <w:t>received</w:t>
                            </w:r>
                          </w:p>
                        </w:tc>
                      </w:tr>
                      <w:tr w:rsidR="00D35E0C" w14:paraId="65AD4D06" w14:textId="77777777">
                        <w:trPr>
                          <w:trHeight w:val="1307"/>
                        </w:trPr>
                        <w:tc>
                          <w:tcPr>
                            <w:tcW w:w="1166" w:type="dxa"/>
                            <w:tcBorders>
                              <w:top w:val="double" w:sz="6" w:space="0" w:color="808080"/>
                              <w:left w:val="single" w:sz="6" w:space="0" w:color="808080"/>
                              <w:bottom w:val="single" w:sz="6" w:space="0" w:color="808080"/>
                              <w:right w:val="single" w:sz="6" w:space="0" w:color="F2F2F2"/>
                            </w:tcBorders>
                            <w:shd w:val="clear" w:color="auto" w:fill="001F60"/>
                          </w:tcPr>
                          <w:p w14:paraId="21A6EDFF" w14:textId="77777777" w:rsidR="00D35E0C" w:rsidRDefault="00D35E0C">
                            <w:pPr>
                              <w:pStyle w:val="TableParagraph"/>
                              <w:spacing w:before="26"/>
                              <w:ind w:left="26"/>
                              <w:rPr>
                                <w:b/>
                                <w:sz w:val="15"/>
                              </w:rPr>
                            </w:pPr>
                            <w:r>
                              <w:rPr>
                                <w:b/>
                                <w:color w:val="FFFFFF"/>
                                <w:sz w:val="15"/>
                              </w:rPr>
                              <w:t>Robustness</w:t>
                            </w:r>
                          </w:p>
                        </w:tc>
                        <w:tc>
                          <w:tcPr>
                            <w:tcW w:w="1187" w:type="dxa"/>
                            <w:tcBorders>
                              <w:top w:val="double" w:sz="6" w:space="0" w:color="808080"/>
                              <w:left w:val="single" w:sz="6" w:space="0" w:color="F2F2F2"/>
                              <w:bottom w:val="single" w:sz="6" w:space="0" w:color="808080"/>
                              <w:right w:val="nil"/>
                            </w:tcBorders>
                          </w:tcPr>
                          <w:p w14:paraId="1C052356" w14:textId="77777777" w:rsidR="00D35E0C" w:rsidRPr="00E151F3" w:rsidRDefault="00D35E0C">
                            <w:pPr>
                              <w:pStyle w:val="TableParagraph"/>
                              <w:rPr>
                                <w:rFonts w:ascii="Arial"/>
                                <w:sz w:val="16"/>
                              </w:rPr>
                            </w:pPr>
                          </w:p>
                          <w:p w14:paraId="0C29499A" w14:textId="77777777" w:rsidR="00D35E0C" w:rsidRPr="00E151F3" w:rsidRDefault="00D35E0C">
                            <w:pPr>
                              <w:pStyle w:val="TableParagraph"/>
                              <w:rPr>
                                <w:rFonts w:ascii="Arial"/>
                                <w:sz w:val="16"/>
                              </w:rPr>
                            </w:pPr>
                          </w:p>
                          <w:p w14:paraId="26F944A1" w14:textId="77777777" w:rsidR="00D35E0C" w:rsidRPr="00E151F3" w:rsidRDefault="00D35E0C">
                            <w:pPr>
                              <w:pStyle w:val="TableParagraph"/>
                              <w:spacing w:before="5"/>
                              <w:rPr>
                                <w:rFonts w:ascii="Arial"/>
                                <w:sz w:val="16"/>
                              </w:rPr>
                            </w:pPr>
                          </w:p>
                          <w:p w14:paraId="43CAAA5B" w14:textId="77777777" w:rsidR="00D35E0C" w:rsidRPr="00E151F3" w:rsidRDefault="00D35E0C">
                            <w:pPr>
                              <w:pStyle w:val="TableParagraph"/>
                              <w:ind w:left="304"/>
                              <w:rPr>
                                <w:b/>
                                <w:sz w:val="17"/>
                              </w:rPr>
                            </w:pPr>
                            <w:r w:rsidRPr="00E151F3">
                              <w:rPr>
                                <w:b/>
                                <w:w w:val="105"/>
                                <w:sz w:val="17"/>
                              </w:rPr>
                              <w:t>Positive</w:t>
                            </w:r>
                          </w:p>
                        </w:tc>
                        <w:tc>
                          <w:tcPr>
                            <w:tcW w:w="233" w:type="dxa"/>
                            <w:tcBorders>
                              <w:top w:val="double" w:sz="6" w:space="0" w:color="808080"/>
                              <w:left w:val="nil"/>
                              <w:bottom w:val="single" w:sz="6" w:space="0" w:color="808080"/>
                              <w:right w:val="nil"/>
                            </w:tcBorders>
                            <w:shd w:val="clear" w:color="auto" w:fill="001F60"/>
                          </w:tcPr>
                          <w:p w14:paraId="50F6450B" w14:textId="77777777" w:rsidR="00D35E0C" w:rsidRDefault="00D35E0C">
                            <w:pPr>
                              <w:pStyle w:val="TableParagraph"/>
                              <w:rPr>
                                <w:rFonts w:ascii="Arial"/>
                                <w:sz w:val="12"/>
                              </w:rPr>
                            </w:pPr>
                          </w:p>
                          <w:p w14:paraId="12C384A0" w14:textId="77777777" w:rsidR="00D35E0C" w:rsidRDefault="00D35E0C">
                            <w:pPr>
                              <w:pStyle w:val="TableParagraph"/>
                              <w:rPr>
                                <w:rFonts w:ascii="Arial"/>
                                <w:sz w:val="12"/>
                              </w:rPr>
                            </w:pPr>
                          </w:p>
                          <w:p w14:paraId="71C3A87E" w14:textId="77777777" w:rsidR="00D35E0C" w:rsidRDefault="00D35E0C">
                            <w:pPr>
                              <w:pStyle w:val="TableParagraph"/>
                              <w:rPr>
                                <w:rFonts w:ascii="Arial"/>
                                <w:sz w:val="12"/>
                              </w:rPr>
                            </w:pPr>
                          </w:p>
                          <w:p w14:paraId="7A23D6B7" w14:textId="77777777" w:rsidR="00D35E0C" w:rsidRDefault="00D35E0C">
                            <w:pPr>
                              <w:pStyle w:val="TableParagraph"/>
                              <w:spacing w:before="6"/>
                              <w:rPr>
                                <w:rFonts w:ascii="Arial"/>
                                <w:sz w:val="15"/>
                              </w:rPr>
                            </w:pPr>
                          </w:p>
                          <w:p w14:paraId="4BF12EE1"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single" w:sz="6" w:space="0" w:color="808080"/>
                              <w:right w:val="single" w:sz="6" w:space="0" w:color="808080"/>
                            </w:tcBorders>
                            <w:shd w:val="clear" w:color="auto" w:fill="F2F2F2"/>
                          </w:tcPr>
                          <w:p w14:paraId="7EA04613" w14:textId="77777777" w:rsidR="00D35E0C" w:rsidRDefault="00D35E0C">
                            <w:pPr>
                              <w:pStyle w:val="TableParagraph"/>
                              <w:spacing w:before="24" w:line="256" w:lineRule="auto"/>
                              <w:ind w:left="27" w:right="136"/>
                              <w:rPr>
                                <w:sz w:val="14"/>
                              </w:rPr>
                            </w:pPr>
                            <w:r>
                              <w:rPr>
                                <w:w w:val="95"/>
                                <w:sz w:val="14"/>
                              </w:rPr>
                              <w:t>Improve</w:t>
                            </w:r>
                            <w:r>
                              <w:rPr>
                                <w:spacing w:val="1"/>
                                <w:w w:val="95"/>
                                <w:sz w:val="14"/>
                              </w:rPr>
                              <w:t xml:space="preserve"> </w:t>
                            </w:r>
                            <w:r>
                              <w:rPr>
                                <w:w w:val="95"/>
                                <w:sz w:val="14"/>
                              </w:rPr>
                              <w:t>reliability and negate</w:t>
                            </w:r>
                            <w:r>
                              <w:rPr>
                                <w:spacing w:val="1"/>
                                <w:w w:val="95"/>
                                <w:sz w:val="14"/>
                              </w:rPr>
                              <w:t xml:space="preserve"> </w:t>
                            </w:r>
                            <w:r>
                              <w:rPr>
                                <w:w w:val="95"/>
                                <w:sz w:val="14"/>
                              </w:rPr>
                              <w:t>impact</w:t>
                            </w:r>
                            <w:r>
                              <w:rPr>
                                <w:spacing w:val="-28"/>
                                <w:w w:val="95"/>
                                <w:sz w:val="14"/>
                              </w:rPr>
                              <w:t xml:space="preserve"> </w:t>
                            </w:r>
                            <w:r>
                              <w:rPr>
                                <w:sz w:val="14"/>
                              </w:rPr>
                              <w:t>of future changes for the relevant</w:t>
                            </w:r>
                            <w:r>
                              <w:rPr>
                                <w:spacing w:val="1"/>
                                <w:sz w:val="14"/>
                              </w:rPr>
                              <w:t xml:space="preserve"> </w:t>
                            </w:r>
                            <w:r>
                              <w:rPr>
                                <w:sz w:val="14"/>
                              </w:rPr>
                              <w:t>customers</w:t>
                            </w:r>
                          </w:p>
                        </w:tc>
                      </w:tr>
                    </w:tbl>
                    <w:p w14:paraId="4470BE6A" w14:textId="77777777" w:rsidR="00D35E0C" w:rsidRDefault="00D35E0C" w:rsidP="00D35E0C">
                      <w:pPr>
                        <w:pStyle w:val="BodyText"/>
                      </w:pPr>
                    </w:p>
                  </w:txbxContent>
                </v:textbox>
                <w10:anchorlock/>
              </v:shape>
            </w:pict>
          </mc:Fallback>
        </mc:AlternateContent>
      </w:r>
      <w:r>
        <w:rPr>
          <w:rFonts w:ascii="Times New Roman"/>
          <w:spacing w:val="92"/>
          <w:sz w:val="20"/>
        </w:rPr>
        <w:t xml:space="preserve"> </w:t>
      </w:r>
      <w:r>
        <w:rPr>
          <w:rFonts w:ascii="Arial"/>
          <w:noProof/>
          <w:spacing w:val="92"/>
          <w:position w:val="138"/>
          <w:sz w:val="20"/>
        </w:rPr>
        <mc:AlternateContent>
          <mc:Choice Requires="wps">
            <w:drawing>
              <wp:inline distT="0" distB="0" distL="0" distR="0" wp14:anchorId="0EC96E64" wp14:editId="7E7FBC80">
                <wp:extent cx="3195320" cy="4815840"/>
                <wp:effectExtent l="0" t="3175" r="0" b="635"/>
                <wp:docPr id="106599627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48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330"/>
                              <w:gridCol w:w="1197"/>
                              <w:gridCol w:w="233"/>
                              <w:gridCol w:w="2255"/>
                            </w:tblGrid>
                            <w:tr w:rsidR="00D35E0C" w14:paraId="64BFBBE5" w14:textId="77777777">
                              <w:trPr>
                                <w:trHeight w:val="693"/>
                              </w:trPr>
                              <w:tc>
                                <w:tcPr>
                                  <w:tcW w:w="1330" w:type="dxa"/>
                                  <w:tcBorders>
                                    <w:bottom w:val="double" w:sz="6" w:space="0" w:color="808080"/>
                                  </w:tcBorders>
                                </w:tcPr>
                                <w:p w14:paraId="72774AED" w14:textId="77777777" w:rsidR="00D35E0C" w:rsidRDefault="00D35E0C">
                                  <w:pPr>
                                    <w:pStyle w:val="TableParagraph"/>
                                    <w:spacing w:before="7"/>
                                    <w:ind w:left="391"/>
                                    <w:rPr>
                                      <w:b/>
                                      <w:sz w:val="17"/>
                                    </w:rPr>
                                  </w:pPr>
                                  <w:r>
                                    <w:rPr>
                                      <w:b/>
                                      <w:color w:val="001F60"/>
                                      <w:w w:val="105"/>
                                      <w:sz w:val="17"/>
                                    </w:rPr>
                                    <w:t>Criteria</w:t>
                                  </w:r>
                                </w:p>
                              </w:tc>
                              <w:tc>
                                <w:tcPr>
                                  <w:tcW w:w="1430" w:type="dxa"/>
                                  <w:gridSpan w:val="2"/>
                                  <w:tcBorders>
                                    <w:bottom w:val="double" w:sz="6" w:space="0" w:color="808080"/>
                                  </w:tcBorders>
                                </w:tcPr>
                                <w:p w14:paraId="65824F4C" w14:textId="77777777" w:rsidR="00D35E0C" w:rsidRDefault="00D35E0C">
                                  <w:pPr>
                                    <w:pStyle w:val="TableParagraph"/>
                                    <w:spacing w:before="7" w:line="264" w:lineRule="auto"/>
                                    <w:ind w:left="95" w:right="76"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5328F159" w14:textId="77777777" w:rsidR="00D35E0C" w:rsidRDefault="00D35E0C">
                                  <w:pPr>
                                    <w:pStyle w:val="TableParagraph"/>
                                    <w:spacing w:before="7"/>
                                    <w:ind w:left="473"/>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03D56057" w14:textId="77777777">
                              <w:trPr>
                                <w:trHeight w:val="1332"/>
                              </w:trPr>
                              <w:tc>
                                <w:tcPr>
                                  <w:tcW w:w="1330" w:type="dxa"/>
                                  <w:tcBorders>
                                    <w:top w:val="single" w:sz="6" w:space="0" w:color="808080"/>
                                    <w:left w:val="single" w:sz="6" w:space="0" w:color="808080"/>
                                    <w:bottom w:val="double" w:sz="6" w:space="0" w:color="808080"/>
                                    <w:right w:val="single" w:sz="6" w:space="0" w:color="F2F2F2"/>
                                  </w:tcBorders>
                                  <w:shd w:val="clear" w:color="auto" w:fill="001F60"/>
                                </w:tcPr>
                                <w:p w14:paraId="2A9834DB" w14:textId="77777777" w:rsidR="00D35E0C" w:rsidRPr="00E151F3" w:rsidRDefault="00D35E0C">
                                  <w:pPr>
                                    <w:pStyle w:val="TableParagraph"/>
                                    <w:spacing w:before="26"/>
                                    <w:ind w:left="26"/>
                                    <w:rPr>
                                      <w:b/>
                                      <w:sz w:val="15"/>
                                    </w:rPr>
                                  </w:pPr>
                                  <w:r w:rsidRPr="00E151F3">
                                    <w:rPr>
                                      <w:b/>
                                      <w:sz w:val="15"/>
                                    </w:rPr>
                                    <w:t>Risks</w:t>
                                  </w:r>
                                </w:p>
                              </w:tc>
                              <w:tc>
                                <w:tcPr>
                                  <w:tcW w:w="1197" w:type="dxa"/>
                                  <w:tcBorders>
                                    <w:top w:val="double" w:sz="6" w:space="0" w:color="808080"/>
                                    <w:left w:val="single" w:sz="6" w:space="0" w:color="F2F2F2"/>
                                    <w:bottom w:val="double" w:sz="6" w:space="0" w:color="808080"/>
                                    <w:right w:val="single" w:sz="6" w:space="0" w:color="F2F2F2"/>
                                  </w:tcBorders>
                                </w:tcPr>
                                <w:p w14:paraId="2C308848" w14:textId="77777777" w:rsidR="00D35E0C" w:rsidRPr="00E151F3" w:rsidRDefault="00D35E0C">
                                  <w:pPr>
                                    <w:pStyle w:val="TableParagraph"/>
                                    <w:rPr>
                                      <w:rFonts w:ascii="Times New Roman"/>
                                      <w:sz w:val="16"/>
                                    </w:rPr>
                                  </w:pPr>
                                </w:p>
                                <w:p w14:paraId="5CE8FA03" w14:textId="77777777" w:rsidR="00D35E0C" w:rsidRPr="00E151F3" w:rsidRDefault="00D35E0C">
                                  <w:pPr>
                                    <w:pStyle w:val="TableParagraph"/>
                                    <w:rPr>
                                      <w:rFonts w:ascii="Times New Roman"/>
                                      <w:sz w:val="16"/>
                                    </w:rPr>
                                  </w:pPr>
                                </w:p>
                                <w:p w14:paraId="70CC2658" w14:textId="77777777" w:rsidR="00D35E0C" w:rsidRPr="00E151F3" w:rsidRDefault="00D35E0C">
                                  <w:pPr>
                                    <w:pStyle w:val="TableParagraph"/>
                                    <w:spacing w:before="5"/>
                                    <w:rPr>
                                      <w:rFonts w:ascii="Times New Roman"/>
                                      <w:sz w:val="16"/>
                                    </w:rPr>
                                  </w:pPr>
                                </w:p>
                                <w:p w14:paraId="62E7F554" w14:textId="77777777" w:rsidR="00D35E0C" w:rsidRPr="00E151F3" w:rsidRDefault="00D35E0C">
                                  <w:pPr>
                                    <w:pStyle w:val="TableParagraph"/>
                                    <w:ind w:left="262" w:right="251"/>
                                    <w:jc w:val="center"/>
                                    <w:rPr>
                                      <w:b/>
                                      <w:sz w:val="17"/>
                                    </w:rPr>
                                  </w:pPr>
                                  <w:r w:rsidRPr="00E151F3">
                                    <w:rPr>
                                      <w:b/>
                                      <w:w w:val="105"/>
                                      <w:sz w:val="17"/>
                                    </w:rPr>
                                    <w:t>Medium</w:t>
                                  </w:r>
                                </w:p>
                              </w:tc>
                              <w:tc>
                                <w:tcPr>
                                  <w:tcW w:w="233" w:type="dxa"/>
                                  <w:tcBorders>
                                    <w:top w:val="single" w:sz="6" w:space="0" w:color="808080"/>
                                    <w:left w:val="single" w:sz="6" w:space="0" w:color="F2F2F2"/>
                                    <w:bottom w:val="double" w:sz="6" w:space="0" w:color="808080"/>
                                    <w:right w:val="nil"/>
                                  </w:tcBorders>
                                  <w:shd w:val="clear" w:color="auto" w:fill="001F60"/>
                                </w:tcPr>
                                <w:p w14:paraId="77BB7EFD" w14:textId="77777777" w:rsidR="00D35E0C" w:rsidRDefault="00D35E0C">
                                  <w:pPr>
                                    <w:pStyle w:val="TableParagraph"/>
                                    <w:rPr>
                                      <w:rFonts w:ascii="Times New Roman"/>
                                      <w:sz w:val="12"/>
                                    </w:rPr>
                                  </w:pPr>
                                </w:p>
                                <w:p w14:paraId="6F03AA31" w14:textId="77777777" w:rsidR="00D35E0C" w:rsidRDefault="00D35E0C">
                                  <w:pPr>
                                    <w:pStyle w:val="TableParagraph"/>
                                    <w:rPr>
                                      <w:rFonts w:ascii="Times New Roman"/>
                                      <w:sz w:val="12"/>
                                    </w:rPr>
                                  </w:pPr>
                                </w:p>
                                <w:p w14:paraId="7AA5046C" w14:textId="77777777" w:rsidR="00D35E0C" w:rsidRDefault="00D35E0C">
                                  <w:pPr>
                                    <w:pStyle w:val="TableParagraph"/>
                                    <w:rPr>
                                      <w:rFonts w:ascii="Times New Roman"/>
                                      <w:sz w:val="12"/>
                                    </w:rPr>
                                  </w:pPr>
                                </w:p>
                                <w:p w14:paraId="27A78F5C" w14:textId="77777777" w:rsidR="00D35E0C" w:rsidRDefault="00D35E0C">
                                  <w:pPr>
                                    <w:pStyle w:val="TableParagraph"/>
                                    <w:spacing w:before="6"/>
                                    <w:rPr>
                                      <w:rFonts w:ascii="Times New Roman"/>
                                      <w:sz w:val="15"/>
                                    </w:rPr>
                                  </w:pPr>
                                </w:p>
                                <w:p w14:paraId="62337418"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6AF994FB" w14:textId="77777777" w:rsidR="00D35E0C" w:rsidRDefault="00D35E0C">
                                  <w:pPr>
                                    <w:pStyle w:val="TableParagraph"/>
                                    <w:spacing w:before="24" w:line="256" w:lineRule="auto"/>
                                    <w:ind w:left="26" w:right="22"/>
                                    <w:rPr>
                                      <w:sz w:val="14"/>
                                    </w:rPr>
                                  </w:pPr>
                                  <w:r>
                                    <w:rPr>
                                      <w:w w:val="95"/>
                                      <w:sz w:val="14"/>
                                    </w:rPr>
                                    <w:t>Construction risks</w:t>
                                  </w:r>
                                  <w:r>
                                    <w:rPr>
                                      <w:spacing w:val="1"/>
                                      <w:w w:val="95"/>
                                      <w:sz w:val="14"/>
                                    </w:rPr>
                                    <w:t xml:space="preserve"> </w:t>
                                  </w:r>
                                  <w:r>
                                    <w:rPr>
                                      <w:w w:val="95"/>
                                      <w:sz w:val="14"/>
                                    </w:rPr>
                                    <w:t>with</w:t>
                                  </w:r>
                                  <w:r>
                                    <w:rPr>
                                      <w:spacing w:val="1"/>
                                      <w:w w:val="95"/>
                                      <w:sz w:val="14"/>
                                    </w:rPr>
                                    <w:t xml:space="preserve"> </w:t>
                                  </w:r>
                                  <w:r>
                                    <w:rPr>
                                      <w:w w:val="95"/>
                                      <w:sz w:val="14"/>
                                    </w:rPr>
                                    <w:t>pipeline and</w:t>
                                  </w:r>
                                  <w:r>
                                    <w:rPr>
                                      <w:spacing w:val="-28"/>
                                      <w:w w:val="95"/>
                                      <w:sz w:val="14"/>
                                    </w:rPr>
                                    <w:t xml:space="preserve"> </w:t>
                                  </w:r>
                                  <w:r>
                                    <w:rPr>
                                      <w:sz w:val="14"/>
                                    </w:rPr>
                                    <w:t>pump</w:t>
                                  </w:r>
                                  <w:r>
                                    <w:rPr>
                                      <w:spacing w:val="-3"/>
                                      <w:sz w:val="14"/>
                                    </w:rPr>
                                    <w:t xml:space="preserve"> </w:t>
                                  </w:r>
                                  <w:r>
                                    <w:rPr>
                                      <w:sz w:val="14"/>
                                    </w:rPr>
                                    <w:t>station</w:t>
                                  </w:r>
                                  <w:r>
                                    <w:rPr>
                                      <w:spacing w:val="-2"/>
                                      <w:sz w:val="14"/>
                                    </w:rPr>
                                    <w:t xml:space="preserve"> </w:t>
                                  </w:r>
                                  <w:r>
                                    <w:rPr>
                                      <w:sz w:val="14"/>
                                    </w:rPr>
                                    <w:t>to</w:t>
                                  </w:r>
                                  <w:r>
                                    <w:rPr>
                                      <w:spacing w:val="-2"/>
                                      <w:sz w:val="14"/>
                                    </w:rPr>
                                    <w:t xml:space="preserve"> </w:t>
                                  </w:r>
                                  <w:r>
                                    <w:rPr>
                                      <w:sz w:val="14"/>
                                    </w:rPr>
                                    <w:t>be</w:t>
                                  </w:r>
                                  <w:r>
                                    <w:rPr>
                                      <w:spacing w:val="-2"/>
                                      <w:sz w:val="14"/>
                                    </w:rPr>
                                    <w:t xml:space="preserve"> </w:t>
                                  </w:r>
                                  <w:r>
                                    <w:rPr>
                                      <w:sz w:val="14"/>
                                    </w:rPr>
                                    <w:t>built.</w:t>
                                  </w:r>
                                </w:p>
                              </w:tc>
                            </w:tr>
                            <w:tr w:rsidR="00D35E0C" w14:paraId="4CDED896"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2BDDA686" w14:textId="77777777" w:rsidR="00D35E0C" w:rsidRPr="00E151F3" w:rsidRDefault="00D35E0C">
                                  <w:pPr>
                                    <w:pStyle w:val="TableParagraph"/>
                                    <w:spacing w:before="26"/>
                                    <w:ind w:left="26"/>
                                    <w:rPr>
                                      <w:b/>
                                      <w:sz w:val="15"/>
                                    </w:rPr>
                                  </w:pPr>
                                  <w:r w:rsidRPr="00E151F3">
                                    <w:rPr>
                                      <w:b/>
                                      <w:sz w:val="15"/>
                                    </w:rPr>
                                    <w:t>Value</w:t>
                                  </w:r>
                                  <w:r w:rsidRPr="00E151F3">
                                    <w:rPr>
                                      <w:b/>
                                      <w:spacing w:val="2"/>
                                      <w:sz w:val="15"/>
                                    </w:rPr>
                                    <w:t xml:space="preserve"> </w:t>
                                  </w:r>
                                  <w:r w:rsidRPr="00E151F3">
                                    <w:rPr>
                                      <w:b/>
                                      <w:sz w:val="15"/>
                                    </w:rPr>
                                    <w:t>for Money</w:t>
                                  </w:r>
                                </w:p>
                              </w:tc>
                              <w:tc>
                                <w:tcPr>
                                  <w:tcW w:w="1197" w:type="dxa"/>
                                  <w:tcBorders>
                                    <w:top w:val="double" w:sz="6" w:space="0" w:color="808080"/>
                                    <w:left w:val="single" w:sz="6" w:space="0" w:color="F2F2F2"/>
                                    <w:bottom w:val="double" w:sz="6" w:space="0" w:color="808080"/>
                                    <w:right w:val="nil"/>
                                  </w:tcBorders>
                                </w:tcPr>
                                <w:p w14:paraId="714A3001" w14:textId="77777777" w:rsidR="00D35E0C" w:rsidRPr="00E151F3" w:rsidRDefault="00D35E0C">
                                  <w:pPr>
                                    <w:pStyle w:val="TableParagraph"/>
                                    <w:rPr>
                                      <w:rFonts w:ascii="Times New Roman"/>
                                      <w:sz w:val="16"/>
                                    </w:rPr>
                                  </w:pPr>
                                </w:p>
                                <w:p w14:paraId="46208196" w14:textId="77777777" w:rsidR="00D35E0C" w:rsidRPr="00E151F3" w:rsidRDefault="00D35E0C">
                                  <w:pPr>
                                    <w:pStyle w:val="TableParagraph"/>
                                    <w:rPr>
                                      <w:rFonts w:ascii="Times New Roman"/>
                                      <w:sz w:val="16"/>
                                    </w:rPr>
                                  </w:pPr>
                                </w:p>
                                <w:p w14:paraId="68182EA2" w14:textId="77777777" w:rsidR="00D35E0C" w:rsidRPr="00E151F3" w:rsidRDefault="00D35E0C">
                                  <w:pPr>
                                    <w:pStyle w:val="TableParagraph"/>
                                    <w:spacing w:before="5"/>
                                    <w:rPr>
                                      <w:rFonts w:ascii="Times New Roman"/>
                                      <w:sz w:val="16"/>
                                    </w:rPr>
                                  </w:pPr>
                                </w:p>
                                <w:p w14:paraId="02C1E036" w14:textId="77777777" w:rsidR="00D35E0C" w:rsidRPr="00E151F3" w:rsidRDefault="00D35E0C">
                                  <w:pPr>
                                    <w:pStyle w:val="TableParagraph"/>
                                    <w:ind w:left="71" w:right="60"/>
                                    <w:jc w:val="center"/>
                                    <w:rPr>
                                      <w:b/>
                                      <w:sz w:val="17"/>
                                    </w:rPr>
                                  </w:pPr>
                                  <w:r w:rsidRPr="00E151F3">
                                    <w:rPr>
                                      <w:b/>
                                      <w:w w:val="105"/>
                                      <w:sz w:val="17"/>
                                    </w:rPr>
                                    <w:t>Medium</w:t>
                                  </w:r>
                                </w:p>
                              </w:tc>
                              <w:tc>
                                <w:tcPr>
                                  <w:tcW w:w="233" w:type="dxa"/>
                                  <w:tcBorders>
                                    <w:top w:val="double" w:sz="6" w:space="0" w:color="808080"/>
                                    <w:left w:val="nil"/>
                                    <w:bottom w:val="double" w:sz="6" w:space="0" w:color="808080"/>
                                    <w:right w:val="nil"/>
                                  </w:tcBorders>
                                  <w:shd w:val="clear" w:color="auto" w:fill="001F60"/>
                                </w:tcPr>
                                <w:p w14:paraId="62C3258C" w14:textId="77777777" w:rsidR="00D35E0C" w:rsidRDefault="00D35E0C">
                                  <w:pPr>
                                    <w:pStyle w:val="TableParagraph"/>
                                    <w:rPr>
                                      <w:rFonts w:ascii="Times New Roman"/>
                                      <w:sz w:val="12"/>
                                    </w:rPr>
                                  </w:pPr>
                                </w:p>
                                <w:p w14:paraId="738452F6" w14:textId="77777777" w:rsidR="00D35E0C" w:rsidRDefault="00D35E0C">
                                  <w:pPr>
                                    <w:pStyle w:val="TableParagraph"/>
                                    <w:rPr>
                                      <w:rFonts w:ascii="Times New Roman"/>
                                      <w:sz w:val="12"/>
                                    </w:rPr>
                                  </w:pPr>
                                </w:p>
                                <w:p w14:paraId="366F95D0" w14:textId="77777777" w:rsidR="00D35E0C" w:rsidRDefault="00D35E0C">
                                  <w:pPr>
                                    <w:pStyle w:val="TableParagraph"/>
                                    <w:rPr>
                                      <w:rFonts w:ascii="Times New Roman"/>
                                      <w:sz w:val="12"/>
                                    </w:rPr>
                                  </w:pPr>
                                </w:p>
                                <w:p w14:paraId="71D31C82" w14:textId="77777777" w:rsidR="00D35E0C" w:rsidRDefault="00D35E0C">
                                  <w:pPr>
                                    <w:pStyle w:val="TableParagraph"/>
                                    <w:spacing w:before="6"/>
                                    <w:rPr>
                                      <w:rFonts w:ascii="Times New Roman"/>
                                      <w:sz w:val="15"/>
                                    </w:rPr>
                                  </w:pPr>
                                </w:p>
                                <w:p w14:paraId="4AF9A029"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65822553" w14:textId="77777777" w:rsidR="00D35E0C" w:rsidRDefault="00D35E0C">
                                  <w:pPr>
                                    <w:pStyle w:val="TableParagraph"/>
                                    <w:spacing w:before="24" w:line="256" w:lineRule="auto"/>
                                    <w:ind w:left="26" w:right="6"/>
                                    <w:rPr>
                                      <w:sz w:val="14"/>
                                    </w:rPr>
                                  </w:pPr>
                                  <w:r>
                                    <w:rPr>
                                      <w:sz w:val="14"/>
                                    </w:rPr>
                                    <w:t>Has the potential to be a high cost -</w:t>
                                  </w:r>
                                  <w:r>
                                    <w:rPr>
                                      <w:spacing w:val="1"/>
                                      <w:sz w:val="14"/>
                                    </w:rPr>
                                    <w:t xml:space="preserve"> </w:t>
                                  </w:r>
                                  <w:r>
                                    <w:rPr>
                                      <w:sz w:val="14"/>
                                    </w:rPr>
                                    <w:t>however</w:t>
                                  </w:r>
                                  <w:r>
                                    <w:rPr>
                                      <w:spacing w:val="-7"/>
                                      <w:sz w:val="14"/>
                                    </w:rPr>
                                    <w:t xml:space="preserve"> </w:t>
                                  </w:r>
                                  <w:r>
                                    <w:rPr>
                                      <w:sz w:val="14"/>
                                    </w:rPr>
                                    <w:t>will</w:t>
                                  </w:r>
                                  <w:r>
                                    <w:rPr>
                                      <w:spacing w:val="-6"/>
                                      <w:sz w:val="14"/>
                                    </w:rPr>
                                    <w:t xml:space="preserve"> </w:t>
                                  </w:r>
                                  <w:r>
                                    <w:rPr>
                                      <w:sz w:val="14"/>
                                    </w:rPr>
                                    <w:t>depend</w:t>
                                  </w:r>
                                  <w:r>
                                    <w:rPr>
                                      <w:spacing w:val="-6"/>
                                      <w:sz w:val="14"/>
                                    </w:rPr>
                                    <w:t xml:space="preserve"> </w:t>
                                  </w:r>
                                  <w:r>
                                    <w:rPr>
                                      <w:sz w:val="14"/>
                                    </w:rPr>
                                    <w:t>on</w:t>
                                  </w:r>
                                  <w:r>
                                    <w:rPr>
                                      <w:spacing w:val="-7"/>
                                      <w:sz w:val="14"/>
                                    </w:rPr>
                                    <w:t xml:space="preserve"> </w:t>
                                  </w:r>
                                  <w:r>
                                    <w:rPr>
                                      <w:sz w:val="14"/>
                                    </w:rPr>
                                    <w:t>the</w:t>
                                  </w:r>
                                  <w:r>
                                    <w:rPr>
                                      <w:spacing w:val="-5"/>
                                      <w:sz w:val="14"/>
                                    </w:rPr>
                                    <w:t xml:space="preserve"> </w:t>
                                  </w:r>
                                  <w:r>
                                    <w:rPr>
                                      <w:sz w:val="14"/>
                                    </w:rPr>
                                    <w:t>length</w:t>
                                  </w:r>
                                  <w:r>
                                    <w:rPr>
                                      <w:spacing w:val="-6"/>
                                      <w:sz w:val="14"/>
                                    </w:rPr>
                                    <w:t xml:space="preserve"> </w:t>
                                  </w:r>
                                  <w:r>
                                    <w:rPr>
                                      <w:sz w:val="14"/>
                                    </w:rPr>
                                    <w:t>and</w:t>
                                  </w:r>
                                  <w:r>
                                    <w:rPr>
                                      <w:spacing w:val="-29"/>
                                      <w:sz w:val="14"/>
                                    </w:rPr>
                                    <w:t xml:space="preserve"> </w:t>
                                  </w:r>
                                  <w:r>
                                    <w:rPr>
                                      <w:sz w:val="14"/>
                                    </w:rPr>
                                    <w:t>size</w:t>
                                  </w:r>
                                  <w:r>
                                    <w:rPr>
                                      <w:spacing w:val="-2"/>
                                      <w:sz w:val="14"/>
                                    </w:rPr>
                                    <w:t xml:space="preserve"> </w:t>
                                  </w:r>
                                  <w:r>
                                    <w:rPr>
                                      <w:sz w:val="14"/>
                                    </w:rPr>
                                    <w:t>of</w:t>
                                  </w:r>
                                  <w:r>
                                    <w:rPr>
                                      <w:spacing w:val="-1"/>
                                      <w:sz w:val="14"/>
                                    </w:rPr>
                                    <w:t xml:space="preserve"> </w:t>
                                  </w:r>
                                  <w:r>
                                    <w:rPr>
                                      <w:sz w:val="14"/>
                                    </w:rPr>
                                    <w:t>the</w:t>
                                  </w:r>
                                  <w:r>
                                    <w:rPr>
                                      <w:spacing w:val="-2"/>
                                      <w:sz w:val="14"/>
                                    </w:rPr>
                                    <w:t xml:space="preserve"> </w:t>
                                  </w:r>
                                  <w:r>
                                    <w:rPr>
                                      <w:sz w:val="14"/>
                                    </w:rPr>
                                    <w:t>pipeline.</w:t>
                                  </w:r>
                                </w:p>
                              </w:tc>
                            </w:tr>
                            <w:tr w:rsidR="00D35E0C" w14:paraId="74FF3D7C"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1C27E0DD" w14:textId="77777777" w:rsidR="00D35E0C" w:rsidRPr="00E151F3" w:rsidRDefault="00D35E0C">
                                  <w:pPr>
                                    <w:pStyle w:val="TableParagraph"/>
                                    <w:spacing w:before="26" w:line="256" w:lineRule="auto"/>
                                    <w:ind w:left="26" w:right="544"/>
                                    <w:rPr>
                                      <w:b/>
                                      <w:sz w:val="15"/>
                                    </w:rPr>
                                  </w:pPr>
                                  <w:r w:rsidRPr="00E151F3">
                                    <w:rPr>
                                      <w:b/>
                                      <w:sz w:val="15"/>
                                    </w:rPr>
                                    <w:t>Community</w:t>
                                  </w:r>
                                  <w:r w:rsidRPr="00E151F3">
                                    <w:rPr>
                                      <w:b/>
                                      <w:spacing w:val="-31"/>
                                      <w:sz w:val="15"/>
                                    </w:rPr>
                                    <w:t xml:space="preserve"> </w:t>
                                  </w:r>
                                  <w:r w:rsidRPr="00E151F3">
                                    <w:rPr>
                                      <w:b/>
                                      <w:sz w:val="15"/>
                                    </w:rPr>
                                    <w:t>Acceptance</w:t>
                                  </w:r>
                                </w:p>
                              </w:tc>
                              <w:tc>
                                <w:tcPr>
                                  <w:tcW w:w="1197" w:type="dxa"/>
                                  <w:tcBorders>
                                    <w:top w:val="double" w:sz="6" w:space="0" w:color="808080"/>
                                    <w:left w:val="single" w:sz="6" w:space="0" w:color="F2F2F2"/>
                                    <w:bottom w:val="double" w:sz="6" w:space="0" w:color="808080"/>
                                    <w:right w:val="nil"/>
                                  </w:tcBorders>
                                </w:tcPr>
                                <w:p w14:paraId="40EA471E" w14:textId="77777777" w:rsidR="00D35E0C" w:rsidRPr="00E151F3" w:rsidRDefault="00D35E0C">
                                  <w:pPr>
                                    <w:pStyle w:val="TableParagraph"/>
                                    <w:rPr>
                                      <w:rFonts w:ascii="Times New Roman"/>
                                      <w:sz w:val="16"/>
                                    </w:rPr>
                                  </w:pPr>
                                </w:p>
                                <w:p w14:paraId="76B712A7" w14:textId="77777777" w:rsidR="00D35E0C" w:rsidRPr="00E151F3" w:rsidRDefault="00D35E0C">
                                  <w:pPr>
                                    <w:pStyle w:val="TableParagraph"/>
                                    <w:rPr>
                                      <w:rFonts w:ascii="Times New Roman"/>
                                      <w:sz w:val="16"/>
                                    </w:rPr>
                                  </w:pPr>
                                </w:p>
                                <w:p w14:paraId="685378D1" w14:textId="77777777" w:rsidR="00D35E0C" w:rsidRPr="00E151F3" w:rsidRDefault="00D35E0C">
                                  <w:pPr>
                                    <w:pStyle w:val="TableParagraph"/>
                                    <w:spacing w:before="5"/>
                                    <w:rPr>
                                      <w:rFonts w:ascii="Times New Roman"/>
                                      <w:sz w:val="16"/>
                                    </w:rPr>
                                  </w:pPr>
                                </w:p>
                                <w:p w14:paraId="654ED658" w14:textId="77777777" w:rsidR="00D35E0C" w:rsidRPr="00E151F3" w:rsidRDefault="00D35E0C">
                                  <w:pPr>
                                    <w:pStyle w:val="TableParagraph"/>
                                    <w:ind w:left="71" w:right="59"/>
                                    <w:jc w:val="center"/>
                                    <w:rPr>
                                      <w:b/>
                                      <w:sz w:val="17"/>
                                    </w:rPr>
                                  </w:pPr>
                                  <w:r w:rsidRPr="00E151F3">
                                    <w:rPr>
                                      <w:b/>
                                      <w:w w:val="105"/>
                                      <w:sz w:val="17"/>
                                    </w:rPr>
                                    <w:t>Acceptable</w:t>
                                  </w:r>
                                </w:p>
                              </w:tc>
                              <w:tc>
                                <w:tcPr>
                                  <w:tcW w:w="233" w:type="dxa"/>
                                  <w:tcBorders>
                                    <w:top w:val="double" w:sz="6" w:space="0" w:color="808080"/>
                                    <w:left w:val="nil"/>
                                    <w:bottom w:val="double" w:sz="6" w:space="0" w:color="808080"/>
                                    <w:right w:val="nil"/>
                                  </w:tcBorders>
                                  <w:shd w:val="clear" w:color="auto" w:fill="001F60"/>
                                </w:tcPr>
                                <w:p w14:paraId="1C81E7CE" w14:textId="77777777" w:rsidR="00D35E0C" w:rsidRDefault="00D35E0C">
                                  <w:pPr>
                                    <w:pStyle w:val="TableParagraph"/>
                                    <w:rPr>
                                      <w:rFonts w:ascii="Times New Roman"/>
                                      <w:sz w:val="12"/>
                                    </w:rPr>
                                  </w:pPr>
                                </w:p>
                                <w:p w14:paraId="3EA68AA6" w14:textId="77777777" w:rsidR="00D35E0C" w:rsidRDefault="00D35E0C">
                                  <w:pPr>
                                    <w:pStyle w:val="TableParagraph"/>
                                    <w:rPr>
                                      <w:rFonts w:ascii="Times New Roman"/>
                                      <w:sz w:val="12"/>
                                    </w:rPr>
                                  </w:pPr>
                                </w:p>
                                <w:p w14:paraId="1621E0B8" w14:textId="77777777" w:rsidR="00D35E0C" w:rsidRDefault="00D35E0C">
                                  <w:pPr>
                                    <w:pStyle w:val="TableParagraph"/>
                                    <w:rPr>
                                      <w:rFonts w:ascii="Times New Roman"/>
                                      <w:sz w:val="12"/>
                                    </w:rPr>
                                  </w:pPr>
                                </w:p>
                                <w:p w14:paraId="2CB6A13A" w14:textId="77777777" w:rsidR="00D35E0C" w:rsidRDefault="00D35E0C">
                                  <w:pPr>
                                    <w:pStyle w:val="TableParagraph"/>
                                    <w:spacing w:before="6"/>
                                    <w:rPr>
                                      <w:rFonts w:ascii="Times New Roman"/>
                                      <w:sz w:val="15"/>
                                    </w:rPr>
                                  </w:pPr>
                                </w:p>
                                <w:p w14:paraId="7553F241" w14:textId="77777777" w:rsidR="00D35E0C" w:rsidRDefault="00D35E0C">
                                  <w:pPr>
                                    <w:pStyle w:val="TableParagraph"/>
                                    <w:ind w:left="29"/>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30818CB1" w14:textId="77777777" w:rsidR="00D35E0C" w:rsidRDefault="00D35E0C">
                                  <w:pPr>
                                    <w:pStyle w:val="TableParagraph"/>
                                    <w:spacing w:before="24" w:line="256" w:lineRule="auto"/>
                                    <w:ind w:left="26" w:right="384"/>
                                    <w:rPr>
                                      <w:sz w:val="14"/>
                                    </w:rPr>
                                  </w:pPr>
                                  <w:r>
                                    <w:rPr>
                                      <w:sz w:val="14"/>
                                    </w:rPr>
                                    <w:t>Utilised</w:t>
                                  </w:r>
                                  <w:r>
                                    <w:rPr>
                                      <w:spacing w:val="-8"/>
                                      <w:sz w:val="14"/>
                                    </w:rPr>
                                    <w:t xml:space="preserve"> </w:t>
                                  </w:r>
                                  <w:r>
                                    <w:rPr>
                                      <w:sz w:val="14"/>
                                    </w:rPr>
                                    <w:t>extensively</w:t>
                                  </w:r>
                                  <w:r>
                                    <w:rPr>
                                      <w:spacing w:val="-7"/>
                                      <w:sz w:val="14"/>
                                    </w:rPr>
                                    <w:t xml:space="preserve"> </w:t>
                                  </w:r>
                                  <w:r>
                                    <w:rPr>
                                      <w:sz w:val="14"/>
                                    </w:rPr>
                                    <w:t>as</w:t>
                                  </w:r>
                                  <w:r>
                                    <w:rPr>
                                      <w:spacing w:val="-5"/>
                                      <w:sz w:val="14"/>
                                    </w:rPr>
                                    <w:t xml:space="preserve"> </w:t>
                                  </w:r>
                                  <w:r>
                                    <w:rPr>
                                      <w:sz w:val="14"/>
                                    </w:rPr>
                                    <w:t>a</w:t>
                                  </w:r>
                                  <w:r>
                                    <w:rPr>
                                      <w:spacing w:val="-6"/>
                                      <w:sz w:val="14"/>
                                    </w:rPr>
                                    <w:t xml:space="preserve"> </w:t>
                                  </w:r>
                                  <w:r>
                                    <w:rPr>
                                      <w:sz w:val="14"/>
                                    </w:rPr>
                                    <w:t>solution</w:t>
                                  </w:r>
                                  <w:r>
                                    <w:rPr>
                                      <w:spacing w:val="-29"/>
                                      <w:sz w:val="14"/>
                                    </w:rPr>
                                    <w:t xml:space="preserve"> </w:t>
                                  </w:r>
                                  <w:r>
                                    <w:rPr>
                                      <w:sz w:val="14"/>
                                    </w:rPr>
                                    <w:t xml:space="preserve">throughout </w:t>
                                  </w:r>
                                  <w:proofErr w:type="spellStart"/>
                                  <w:r>
                                    <w:rPr>
                                      <w:sz w:val="14"/>
                                    </w:rPr>
                                    <w:t>neighbouring</w:t>
                                  </w:r>
                                  <w:proofErr w:type="spellEnd"/>
                                  <w:r>
                                    <w:rPr>
                                      <w:spacing w:val="1"/>
                                      <w:sz w:val="14"/>
                                    </w:rPr>
                                    <w:t xml:space="preserve"> </w:t>
                                  </w:r>
                                  <w:r>
                                    <w:rPr>
                                      <w:sz w:val="14"/>
                                    </w:rPr>
                                    <w:t>reconfiguration</w:t>
                                  </w:r>
                                  <w:r>
                                    <w:rPr>
                                      <w:spacing w:val="-3"/>
                                      <w:sz w:val="14"/>
                                    </w:rPr>
                                    <w:t xml:space="preserve"> </w:t>
                                  </w:r>
                                  <w:r>
                                    <w:rPr>
                                      <w:sz w:val="14"/>
                                    </w:rPr>
                                    <w:t>projects.</w:t>
                                  </w:r>
                                </w:p>
                              </w:tc>
                            </w:tr>
                            <w:tr w:rsidR="00D35E0C" w14:paraId="65D23622"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7EE6C06B" w14:textId="77777777" w:rsidR="00D35E0C" w:rsidRPr="00E151F3" w:rsidRDefault="00D35E0C">
                                  <w:pPr>
                                    <w:pStyle w:val="TableParagraph"/>
                                    <w:spacing w:before="26" w:line="256" w:lineRule="auto"/>
                                    <w:ind w:left="26" w:right="150"/>
                                    <w:rPr>
                                      <w:b/>
                                      <w:sz w:val="15"/>
                                    </w:rPr>
                                  </w:pPr>
                                  <w:r w:rsidRPr="00E151F3">
                                    <w:rPr>
                                      <w:b/>
                                      <w:sz w:val="15"/>
                                    </w:rPr>
                                    <w:t>Regulatory and</w:t>
                                  </w:r>
                                  <w:r w:rsidRPr="00E151F3">
                                    <w:rPr>
                                      <w:b/>
                                      <w:spacing w:val="1"/>
                                      <w:sz w:val="15"/>
                                    </w:rPr>
                                    <w:t xml:space="preserve"> </w:t>
                                  </w:r>
                                  <w:r w:rsidRPr="00E151F3">
                                    <w:rPr>
                                      <w:b/>
                                      <w:spacing w:val="-1"/>
                                      <w:sz w:val="15"/>
                                    </w:rPr>
                                    <w:t>Policy</w:t>
                                  </w:r>
                                  <w:r w:rsidRPr="00E151F3">
                                    <w:rPr>
                                      <w:b/>
                                      <w:spacing w:val="-6"/>
                                      <w:sz w:val="15"/>
                                    </w:rPr>
                                    <w:t xml:space="preserve"> </w:t>
                                  </w:r>
                                  <w:r w:rsidRPr="00E151F3">
                                    <w:rPr>
                                      <w:b/>
                                      <w:sz w:val="15"/>
                                    </w:rPr>
                                    <w:t>Compliance</w:t>
                                  </w:r>
                                </w:p>
                              </w:tc>
                              <w:tc>
                                <w:tcPr>
                                  <w:tcW w:w="1197" w:type="dxa"/>
                                  <w:tcBorders>
                                    <w:top w:val="double" w:sz="6" w:space="0" w:color="808080"/>
                                    <w:left w:val="single" w:sz="6" w:space="0" w:color="F2F2F2"/>
                                    <w:bottom w:val="double" w:sz="6" w:space="0" w:color="808080"/>
                                    <w:right w:val="nil"/>
                                  </w:tcBorders>
                                </w:tcPr>
                                <w:p w14:paraId="7570CB2B" w14:textId="77777777" w:rsidR="00D35E0C" w:rsidRPr="00E151F3" w:rsidRDefault="00D35E0C">
                                  <w:pPr>
                                    <w:pStyle w:val="TableParagraph"/>
                                    <w:rPr>
                                      <w:rFonts w:ascii="Times New Roman"/>
                                      <w:sz w:val="16"/>
                                    </w:rPr>
                                  </w:pPr>
                                </w:p>
                                <w:p w14:paraId="032F2C08" w14:textId="77777777" w:rsidR="00D35E0C" w:rsidRPr="00E151F3" w:rsidRDefault="00D35E0C">
                                  <w:pPr>
                                    <w:pStyle w:val="TableParagraph"/>
                                    <w:rPr>
                                      <w:rFonts w:ascii="Times New Roman"/>
                                      <w:sz w:val="16"/>
                                    </w:rPr>
                                  </w:pPr>
                                </w:p>
                                <w:p w14:paraId="43B8E8AD" w14:textId="77777777" w:rsidR="00D35E0C" w:rsidRPr="00E151F3" w:rsidRDefault="00D35E0C">
                                  <w:pPr>
                                    <w:pStyle w:val="TableParagraph"/>
                                    <w:spacing w:before="5"/>
                                    <w:rPr>
                                      <w:rFonts w:ascii="Times New Roman"/>
                                      <w:sz w:val="16"/>
                                    </w:rPr>
                                  </w:pPr>
                                </w:p>
                                <w:p w14:paraId="27C3106A" w14:textId="77777777" w:rsidR="00D35E0C" w:rsidRPr="00E151F3" w:rsidRDefault="00D35E0C">
                                  <w:pPr>
                                    <w:pStyle w:val="TableParagraph"/>
                                    <w:ind w:left="71" w:right="59"/>
                                    <w:jc w:val="center"/>
                                    <w:rPr>
                                      <w:b/>
                                      <w:sz w:val="17"/>
                                    </w:rPr>
                                  </w:pPr>
                                  <w:r w:rsidRPr="00E151F3">
                                    <w:rPr>
                                      <w:b/>
                                      <w:w w:val="105"/>
                                      <w:sz w:val="17"/>
                                    </w:rPr>
                                    <w:t>Aligned</w:t>
                                  </w:r>
                                </w:p>
                              </w:tc>
                              <w:tc>
                                <w:tcPr>
                                  <w:tcW w:w="233" w:type="dxa"/>
                                  <w:tcBorders>
                                    <w:top w:val="double" w:sz="6" w:space="0" w:color="808080"/>
                                    <w:left w:val="nil"/>
                                    <w:bottom w:val="double" w:sz="6" w:space="0" w:color="808080"/>
                                    <w:right w:val="nil"/>
                                  </w:tcBorders>
                                  <w:shd w:val="clear" w:color="auto" w:fill="001F60"/>
                                </w:tcPr>
                                <w:p w14:paraId="01597BA4" w14:textId="77777777" w:rsidR="00D35E0C" w:rsidRDefault="00D35E0C">
                                  <w:pPr>
                                    <w:pStyle w:val="TableParagraph"/>
                                    <w:rPr>
                                      <w:rFonts w:ascii="Times New Roman"/>
                                      <w:sz w:val="14"/>
                                    </w:rPr>
                                  </w:pPr>
                                </w:p>
                              </w:tc>
                              <w:tc>
                                <w:tcPr>
                                  <w:tcW w:w="2255" w:type="dxa"/>
                                  <w:tcBorders>
                                    <w:top w:val="double" w:sz="6" w:space="0" w:color="808080"/>
                                    <w:left w:val="nil"/>
                                    <w:bottom w:val="double" w:sz="6" w:space="0" w:color="808080"/>
                                    <w:right w:val="single" w:sz="6" w:space="0" w:color="808080"/>
                                  </w:tcBorders>
                                  <w:shd w:val="clear" w:color="auto" w:fill="F2F2F2"/>
                                </w:tcPr>
                                <w:p w14:paraId="60E900D8" w14:textId="77777777" w:rsidR="00D35E0C" w:rsidRDefault="00D35E0C">
                                  <w:pPr>
                                    <w:pStyle w:val="TableParagraph"/>
                                    <w:spacing w:before="24" w:line="256" w:lineRule="auto"/>
                                    <w:ind w:left="26" w:right="205"/>
                                    <w:rPr>
                                      <w:sz w:val="14"/>
                                    </w:rPr>
                                  </w:pPr>
                                  <w:r>
                                    <w:rPr>
                                      <w:sz w:val="14"/>
                                    </w:rPr>
                                    <w:t>Utilised extensively as a solution</w:t>
                                  </w:r>
                                  <w:r>
                                    <w:rPr>
                                      <w:spacing w:val="1"/>
                                      <w:sz w:val="14"/>
                                    </w:rPr>
                                    <w:t xml:space="preserve"> </w:t>
                                  </w:r>
                                  <w:r>
                                    <w:rPr>
                                      <w:sz w:val="14"/>
                                    </w:rPr>
                                    <w:t xml:space="preserve">throughout </w:t>
                                  </w:r>
                                  <w:proofErr w:type="spellStart"/>
                                  <w:r>
                                    <w:rPr>
                                      <w:sz w:val="14"/>
                                    </w:rPr>
                                    <w:t>neighbouring</w:t>
                                  </w:r>
                                  <w:proofErr w:type="spellEnd"/>
                                  <w:r>
                                    <w:rPr>
                                      <w:spacing w:val="1"/>
                                      <w:sz w:val="14"/>
                                    </w:rPr>
                                    <w:t xml:space="preserve"> </w:t>
                                  </w:r>
                                  <w:r>
                                    <w:rPr>
                                      <w:sz w:val="14"/>
                                    </w:rPr>
                                    <w:t>reconfiguration</w:t>
                                  </w:r>
                                  <w:r>
                                    <w:rPr>
                                      <w:spacing w:val="-7"/>
                                      <w:sz w:val="14"/>
                                    </w:rPr>
                                    <w:t xml:space="preserve"> </w:t>
                                  </w:r>
                                  <w:r>
                                    <w:rPr>
                                      <w:sz w:val="14"/>
                                    </w:rPr>
                                    <w:t>projects.</w:t>
                                  </w:r>
                                  <w:r>
                                    <w:rPr>
                                      <w:spacing w:val="-6"/>
                                      <w:sz w:val="14"/>
                                    </w:rPr>
                                    <w:t xml:space="preserve"> </w:t>
                                  </w:r>
                                  <w:r>
                                    <w:rPr>
                                      <w:sz w:val="14"/>
                                    </w:rPr>
                                    <w:t>Water</w:t>
                                  </w:r>
                                  <w:r>
                                    <w:rPr>
                                      <w:spacing w:val="-7"/>
                                      <w:sz w:val="14"/>
                                    </w:rPr>
                                    <w:t xml:space="preserve"> </w:t>
                                  </w:r>
                                  <w:r>
                                    <w:rPr>
                                      <w:sz w:val="14"/>
                                    </w:rPr>
                                    <w:t>Act</w:t>
                                  </w:r>
                                  <w:r>
                                    <w:rPr>
                                      <w:spacing w:val="-29"/>
                                      <w:sz w:val="14"/>
                                    </w:rPr>
                                    <w:t xml:space="preserve"> </w:t>
                                  </w:r>
                                  <w:r>
                                    <w:rPr>
                                      <w:sz w:val="14"/>
                                    </w:rPr>
                                    <w:t>support both privately owned</w:t>
                                  </w:r>
                                  <w:r>
                                    <w:rPr>
                                      <w:spacing w:val="1"/>
                                      <w:sz w:val="14"/>
                                    </w:rPr>
                                    <w:t xml:space="preserve"> </w:t>
                                  </w:r>
                                  <w:r>
                                    <w:rPr>
                                      <w:sz w:val="14"/>
                                    </w:rPr>
                                    <w:t xml:space="preserve">solutions </w:t>
                                  </w:r>
                                  <w:proofErr w:type="gramStart"/>
                                  <w:r>
                                    <w:rPr>
                                      <w:sz w:val="14"/>
                                    </w:rPr>
                                    <w:t>or</w:t>
                                  </w:r>
                                  <w:proofErr w:type="gramEnd"/>
                                  <w:r>
                                    <w:rPr>
                                      <w:sz w:val="14"/>
                                    </w:rPr>
                                    <w:t xml:space="preserve"> Water Corp owned</w:t>
                                  </w:r>
                                  <w:r>
                                    <w:rPr>
                                      <w:spacing w:val="1"/>
                                      <w:sz w:val="14"/>
                                    </w:rPr>
                                    <w:t xml:space="preserve"> </w:t>
                                  </w:r>
                                  <w:r>
                                    <w:rPr>
                                      <w:sz w:val="14"/>
                                    </w:rPr>
                                    <w:t>infrastructure.</w:t>
                                  </w:r>
                                </w:p>
                              </w:tc>
                            </w:tr>
                            <w:tr w:rsidR="00D35E0C" w14:paraId="15122735" w14:textId="77777777">
                              <w:trPr>
                                <w:trHeight w:val="1308"/>
                              </w:trPr>
                              <w:tc>
                                <w:tcPr>
                                  <w:tcW w:w="1330" w:type="dxa"/>
                                  <w:tcBorders>
                                    <w:top w:val="double" w:sz="6" w:space="0" w:color="808080"/>
                                    <w:left w:val="single" w:sz="6" w:space="0" w:color="808080"/>
                                    <w:bottom w:val="single" w:sz="6" w:space="0" w:color="808080"/>
                                    <w:right w:val="single" w:sz="6" w:space="0" w:color="F2F2F2"/>
                                  </w:tcBorders>
                                  <w:shd w:val="clear" w:color="auto" w:fill="001F60"/>
                                </w:tcPr>
                                <w:p w14:paraId="4C73AF96" w14:textId="77777777" w:rsidR="00D35E0C" w:rsidRPr="00E151F3" w:rsidRDefault="00D35E0C">
                                  <w:pPr>
                                    <w:pStyle w:val="TableParagraph"/>
                                    <w:spacing w:before="26" w:line="256" w:lineRule="auto"/>
                                    <w:ind w:left="26" w:right="508"/>
                                    <w:rPr>
                                      <w:b/>
                                      <w:sz w:val="15"/>
                                    </w:rPr>
                                  </w:pPr>
                                  <w:r w:rsidRPr="00E151F3">
                                    <w:rPr>
                                      <w:b/>
                                      <w:sz w:val="15"/>
                                    </w:rPr>
                                    <w:t>Impacts and</w:t>
                                  </w:r>
                                  <w:r w:rsidRPr="00E151F3">
                                    <w:rPr>
                                      <w:b/>
                                      <w:spacing w:val="-31"/>
                                      <w:sz w:val="15"/>
                                    </w:rPr>
                                    <w:t xml:space="preserve"> </w:t>
                                  </w:r>
                                  <w:r w:rsidRPr="00E151F3">
                                    <w:rPr>
                                      <w:b/>
                                      <w:sz w:val="15"/>
                                    </w:rPr>
                                    <w:t>benefits</w:t>
                                  </w:r>
                                </w:p>
                              </w:tc>
                              <w:tc>
                                <w:tcPr>
                                  <w:tcW w:w="1197" w:type="dxa"/>
                                  <w:tcBorders>
                                    <w:top w:val="double" w:sz="6" w:space="0" w:color="808080"/>
                                    <w:left w:val="single" w:sz="6" w:space="0" w:color="F2F2F2"/>
                                    <w:bottom w:val="single" w:sz="6" w:space="0" w:color="808080"/>
                                    <w:right w:val="nil"/>
                                  </w:tcBorders>
                                </w:tcPr>
                                <w:p w14:paraId="0D23E34A" w14:textId="77777777" w:rsidR="00D35E0C" w:rsidRPr="00E151F3" w:rsidRDefault="00D35E0C">
                                  <w:pPr>
                                    <w:pStyle w:val="TableParagraph"/>
                                    <w:rPr>
                                      <w:rFonts w:ascii="Times New Roman"/>
                                      <w:sz w:val="16"/>
                                    </w:rPr>
                                  </w:pPr>
                                </w:p>
                                <w:p w14:paraId="34D34089" w14:textId="77777777" w:rsidR="00D35E0C" w:rsidRPr="00E151F3" w:rsidRDefault="00D35E0C">
                                  <w:pPr>
                                    <w:pStyle w:val="TableParagraph"/>
                                    <w:rPr>
                                      <w:rFonts w:ascii="Times New Roman"/>
                                      <w:sz w:val="16"/>
                                    </w:rPr>
                                  </w:pPr>
                                </w:p>
                                <w:p w14:paraId="275F9985" w14:textId="77777777" w:rsidR="00D35E0C" w:rsidRPr="00E151F3" w:rsidRDefault="00D35E0C">
                                  <w:pPr>
                                    <w:pStyle w:val="TableParagraph"/>
                                    <w:spacing w:before="5"/>
                                    <w:rPr>
                                      <w:rFonts w:ascii="Times New Roman"/>
                                      <w:sz w:val="16"/>
                                    </w:rPr>
                                  </w:pPr>
                                </w:p>
                                <w:p w14:paraId="19913D50" w14:textId="77777777" w:rsidR="00D35E0C" w:rsidRPr="00E151F3" w:rsidRDefault="00D35E0C">
                                  <w:pPr>
                                    <w:pStyle w:val="TableParagraph"/>
                                    <w:ind w:left="71" w:right="59"/>
                                    <w:jc w:val="center"/>
                                    <w:rPr>
                                      <w:b/>
                                      <w:sz w:val="17"/>
                                    </w:rPr>
                                  </w:pPr>
                                  <w:r w:rsidRPr="00E151F3">
                                    <w:rPr>
                                      <w:b/>
                                      <w:w w:val="105"/>
                                      <w:sz w:val="17"/>
                                    </w:rPr>
                                    <w:t>Acceptable</w:t>
                                  </w:r>
                                </w:p>
                              </w:tc>
                              <w:tc>
                                <w:tcPr>
                                  <w:tcW w:w="233" w:type="dxa"/>
                                  <w:tcBorders>
                                    <w:top w:val="double" w:sz="6" w:space="0" w:color="808080"/>
                                    <w:left w:val="nil"/>
                                    <w:bottom w:val="single" w:sz="6" w:space="0" w:color="808080"/>
                                    <w:right w:val="nil"/>
                                  </w:tcBorders>
                                  <w:shd w:val="clear" w:color="auto" w:fill="001F60"/>
                                </w:tcPr>
                                <w:p w14:paraId="73E9F02A" w14:textId="77777777" w:rsidR="00D35E0C" w:rsidRDefault="00D35E0C">
                                  <w:pPr>
                                    <w:pStyle w:val="TableParagraph"/>
                                    <w:rPr>
                                      <w:rFonts w:ascii="Times New Roman"/>
                                      <w:sz w:val="14"/>
                                    </w:rPr>
                                  </w:pPr>
                                </w:p>
                              </w:tc>
                              <w:tc>
                                <w:tcPr>
                                  <w:tcW w:w="2255" w:type="dxa"/>
                                  <w:tcBorders>
                                    <w:top w:val="double" w:sz="6" w:space="0" w:color="808080"/>
                                    <w:left w:val="nil"/>
                                    <w:bottom w:val="single" w:sz="6" w:space="0" w:color="808080"/>
                                    <w:right w:val="single" w:sz="6" w:space="0" w:color="808080"/>
                                  </w:tcBorders>
                                  <w:shd w:val="clear" w:color="auto" w:fill="F2F2F2"/>
                                </w:tcPr>
                                <w:p w14:paraId="70AF6DBF" w14:textId="77777777" w:rsidR="00D35E0C" w:rsidRDefault="00D35E0C">
                                  <w:pPr>
                                    <w:pStyle w:val="TableParagraph"/>
                                    <w:spacing w:before="24" w:line="256" w:lineRule="auto"/>
                                    <w:ind w:left="26" w:right="94"/>
                                    <w:rPr>
                                      <w:sz w:val="14"/>
                                    </w:rPr>
                                  </w:pPr>
                                  <w:r>
                                    <w:rPr>
                                      <w:sz w:val="14"/>
                                    </w:rPr>
                                    <w:t>Offers reliability benefits for</w:t>
                                  </w:r>
                                  <w:r>
                                    <w:rPr>
                                      <w:spacing w:val="1"/>
                                      <w:sz w:val="14"/>
                                    </w:rPr>
                                    <w:t xml:space="preserve"> </w:t>
                                  </w:r>
                                  <w:r>
                                    <w:rPr>
                                      <w:w w:val="95"/>
                                      <w:sz w:val="14"/>
                                    </w:rPr>
                                    <w:t>customers</w:t>
                                  </w:r>
                                  <w:r>
                                    <w:rPr>
                                      <w:spacing w:val="13"/>
                                      <w:w w:val="95"/>
                                      <w:sz w:val="14"/>
                                    </w:rPr>
                                    <w:t xml:space="preserve"> </w:t>
                                  </w:r>
                                  <w:r>
                                    <w:rPr>
                                      <w:w w:val="95"/>
                                      <w:sz w:val="14"/>
                                    </w:rPr>
                                    <w:t>albeit</w:t>
                                  </w:r>
                                  <w:r>
                                    <w:rPr>
                                      <w:spacing w:val="13"/>
                                      <w:w w:val="95"/>
                                      <w:sz w:val="14"/>
                                    </w:rPr>
                                    <w:t xml:space="preserve"> </w:t>
                                  </w:r>
                                  <w:r>
                                    <w:rPr>
                                      <w:w w:val="95"/>
                                      <w:sz w:val="14"/>
                                    </w:rPr>
                                    <w:t>will</w:t>
                                  </w:r>
                                  <w:r>
                                    <w:rPr>
                                      <w:spacing w:val="10"/>
                                      <w:w w:val="95"/>
                                      <w:sz w:val="14"/>
                                    </w:rPr>
                                    <w:t xml:space="preserve"> </w:t>
                                  </w:r>
                                  <w:r>
                                    <w:rPr>
                                      <w:w w:val="95"/>
                                      <w:sz w:val="14"/>
                                    </w:rPr>
                                    <w:t>likely</w:t>
                                  </w:r>
                                  <w:r>
                                    <w:rPr>
                                      <w:spacing w:val="12"/>
                                      <w:w w:val="95"/>
                                      <w:sz w:val="14"/>
                                    </w:rPr>
                                    <w:t xml:space="preserve"> </w:t>
                                  </w:r>
                                  <w:r>
                                    <w:rPr>
                                      <w:w w:val="95"/>
                                      <w:sz w:val="14"/>
                                    </w:rPr>
                                    <w:t>be</w:t>
                                  </w:r>
                                  <w:r>
                                    <w:rPr>
                                      <w:spacing w:val="12"/>
                                      <w:w w:val="95"/>
                                      <w:sz w:val="14"/>
                                    </w:rPr>
                                    <w:t xml:space="preserve"> </w:t>
                                  </w:r>
                                  <w:r>
                                    <w:rPr>
                                      <w:w w:val="95"/>
                                      <w:sz w:val="14"/>
                                    </w:rPr>
                                    <w:t>limited</w:t>
                                  </w:r>
                                  <w:r>
                                    <w:rPr>
                                      <w:spacing w:val="-27"/>
                                      <w:w w:val="95"/>
                                      <w:sz w:val="14"/>
                                    </w:rPr>
                                    <w:t xml:space="preserve"> </w:t>
                                  </w:r>
                                  <w:r>
                                    <w:rPr>
                                      <w:sz w:val="14"/>
                                    </w:rPr>
                                    <w:t>to a specific region given the</w:t>
                                  </w:r>
                                  <w:r>
                                    <w:rPr>
                                      <w:spacing w:val="1"/>
                                      <w:sz w:val="14"/>
                                    </w:rPr>
                                    <w:t xml:space="preserve"> </w:t>
                                  </w:r>
                                  <w:r>
                                    <w:rPr>
                                      <w:sz w:val="14"/>
                                    </w:rPr>
                                    <w:t>associated</w:t>
                                  </w:r>
                                  <w:r>
                                    <w:rPr>
                                      <w:spacing w:val="-2"/>
                                      <w:sz w:val="14"/>
                                    </w:rPr>
                                    <w:t xml:space="preserve"> </w:t>
                                  </w:r>
                                  <w:r>
                                    <w:rPr>
                                      <w:sz w:val="14"/>
                                    </w:rPr>
                                    <w:t>construction</w:t>
                                  </w:r>
                                  <w:r>
                                    <w:rPr>
                                      <w:spacing w:val="-3"/>
                                      <w:sz w:val="14"/>
                                    </w:rPr>
                                    <w:t xml:space="preserve"> </w:t>
                                  </w:r>
                                  <w:r>
                                    <w:rPr>
                                      <w:sz w:val="14"/>
                                    </w:rPr>
                                    <w:t>costs.</w:t>
                                  </w:r>
                                </w:p>
                              </w:tc>
                            </w:tr>
                          </w:tbl>
                          <w:p w14:paraId="7476E89A" w14:textId="77777777" w:rsidR="00D35E0C" w:rsidRDefault="00D35E0C" w:rsidP="00D35E0C">
                            <w:pPr>
                              <w:pStyle w:val="BodyText"/>
                            </w:pPr>
                          </w:p>
                        </w:txbxContent>
                      </wps:txbx>
                      <wps:bodyPr rot="0" vert="horz" wrap="square" lIns="0" tIns="0" rIns="0" bIns="0" anchor="t" anchorCtr="0" upright="1">
                        <a:noAutofit/>
                      </wps:bodyPr>
                    </wps:wsp>
                  </a:graphicData>
                </a:graphic>
              </wp:inline>
            </w:drawing>
          </mc:Choice>
          <mc:Fallback>
            <w:pict>
              <v:shape w14:anchorId="0EC96E64" id="Text Box 48" o:spid="_x0000_s1100" type="#_x0000_t202" style="width:251.6pt;height:3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" filled="f" stroked="f">
                <v:textbox inset="0,0,0,0">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330"/>
                        <w:gridCol w:w="1197"/>
                        <w:gridCol w:w="233"/>
                        <w:gridCol w:w="2255"/>
                      </w:tblGrid>
                      <w:tr w:rsidR="00D35E0C" w14:paraId="64BFBBE5" w14:textId="77777777">
                        <w:trPr>
                          <w:trHeight w:val="693"/>
                        </w:trPr>
                        <w:tc>
                          <w:tcPr>
                            <w:tcW w:w="1330" w:type="dxa"/>
                            <w:tcBorders>
                              <w:bottom w:val="double" w:sz="6" w:space="0" w:color="808080"/>
                            </w:tcBorders>
                          </w:tcPr>
                          <w:p w14:paraId="72774AED" w14:textId="77777777" w:rsidR="00D35E0C" w:rsidRDefault="00D35E0C">
                            <w:pPr>
                              <w:pStyle w:val="TableParagraph"/>
                              <w:spacing w:before="7"/>
                              <w:ind w:left="391"/>
                              <w:rPr>
                                <w:b/>
                                <w:sz w:val="17"/>
                              </w:rPr>
                            </w:pPr>
                            <w:r>
                              <w:rPr>
                                <w:b/>
                                <w:color w:val="001F60"/>
                                <w:w w:val="105"/>
                                <w:sz w:val="17"/>
                              </w:rPr>
                              <w:t>Criteria</w:t>
                            </w:r>
                          </w:p>
                        </w:tc>
                        <w:tc>
                          <w:tcPr>
                            <w:tcW w:w="1430" w:type="dxa"/>
                            <w:gridSpan w:val="2"/>
                            <w:tcBorders>
                              <w:bottom w:val="double" w:sz="6" w:space="0" w:color="808080"/>
                            </w:tcBorders>
                          </w:tcPr>
                          <w:p w14:paraId="65824F4C" w14:textId="77777777" w:rsidR="00D35E0C" w:rsidRDefault="00D35E0C">
                            <w:pPr>
                              <w:pStyle w:val="TableParagraph"/>
                              <w:spacing w:before="7" w:line="264" w:lineRule="auto"/>
                              <w:ind w:left="95" w:right="76"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5328F159" w14:textId="77777777" w:rsidR="00D35E0C" w:rsidRDefault="00D35E0C">
                            <w:pPr>
                              <w:pStyle w:val="TableParagraph"/>
                              <w:spacing w:before="7"/>
                              <w:ind w:left="473"/>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03D56057" w14:textId="77777777">
                        <w:trPr>
                          <w:trHeight w:val="1332"/>
                        </w:trPr>
                        <w:tc>
                          <w:tcPr>
                            <w:tcW w:w="1330" w:type="dxa"/>
                            <w:tcBorders>
                              <w:top w:val="single" w:sz="6" w:space="0" w:color="808080"/>
                              <w:left w:val="single" w:sz="6" w:space="0" w:color="808080"/>
                              <w:bottom w:val="double" w:sz="6" w:space="0" w:color="808080"/>
                              <w:right w:val="single" w:sz="6" w:space="0" w:color="F2F2F2"/>
                            </w:tcBorders>
                            <w:shd w:val="clear" w:color="auto" w:fill="001F60"/>
                          </w:tcPr>
                          <w:p w14:paraId="2A9834DB" w14:textId="77777777" w:rsidR="00D35E0C" w:rsidRPr="00E151F3" w:rsidRDefault="00D35E0C">
                            <w:pPr>
                              <w:pStyle w:val="TableParagraph"/>
                              <w:spacing w:before="26"/>
                              <w:ind w:left="26"/>
                              <w:rPr>
                                <w:b/>
                                <w:sz w:val="15"/>
                              </w:rPr>
                            </w:pPr>
                            <w:r w:rsidRPr="00E151F3">
                              <w:rPr>
                                <w:b/>
                                <w:sz w:val="15"/>
                              </w:rPr>
                              <w:t>Risks</w:t>
                            </w:r>
                          </w:p>
                        </w:tc>
                        <w:tc>
                          <w:tcPr>
                            <w:tcW w:w="1197" w:type="dxa"/>
                            <w:tcBorders>
                              <w:top w:val="double" w:sz="6" w:space="0" w:color="808080"/>
                              <w:left w:val="single" w:sz="6" w:space="0" w:color="F2F2F2"/>
                              <w:bottom w:val="double" w:sz="6" w:space="0" w:color="808080"/>
                              <w:right w:val="single" w:sz="6" w:space="0" w:color="F2F2F2"/>
                            </w:tcBorders>
                          </w:tcPr>
                          <w:p w14:paraId="2C308848" w14:textId="77777777" w:rsidR="00D35E0C" w:rsidRPr="00E151F3" w:rsidRDefault="00D35E0C">
                            <w:pPr>
                              <w:pStyle w:val="TableParagraph"/>
                              <w:rPr>
                                <w:rFonts w:ascii="Times New Roman"/>
                                <w:sz w:val="16"/>
                              </w:rPr>
                            </w:pPr>
                          </w:p>
                          <w:p w14:paraId="5CE8FA03" w14:textId="77777777" w:rsidR="00D35E0C" w:rsidRPr="00E151F3" w:rsidRDefault="00D35E0C">
                            <w:pPr>
                              <w:pStyle w:val="TableParagraph"/>
                              <w:rPr>
                                <w:rFonts w:ascii="Times New Roman"/>
                                <w:sz w:val="16"/>
                              </w:rPr>
                            </w:pPr>
                          </w:p>
                          <w:p w14:paraId="70CC2658" w14:textId="77777777" w:rsidR="00D35E0C" w:rsidRPr="00E151F3" w:rsidRDefault="00D35E0C">
                            <w:pPr>
                              <w:pStyle w:val="TableParagraph"/>
                              <w:spacing w:before="5"/>
                              <w:rPr>
                                <w:rFonts w:ascii="Times New Roman"/>
                                <w:sz w:val="16"/>
                              </w:rPr>
                            </w:pPr>
                          </w:p>
                          <w:p w14:paraId="62E7F554" w14:textId="77777777" w:rsidR="00D35E0C" w:rsidRPr="00E151F3" w:rsidRDefault="00D35E0C">
                            <w:pPr>
                              <w:pStyle w:val="TableParagraph"/>
                              <w:ind w:left="262" w:right="251"/>
                              <w:jc w:val="center"/>
                              <w:rPr>
                                <w:b/>
                                <w:sz w:val="17"/>
                              </w:rPr>
                            </w:pPr>
                            <w:r w:rsidRPr="00E151F3">
                              <w:rPr>
                                <w:b/>
                                <w:w w:val="105"/>
                                <w:sz w:val="17"/>
                              </w:rPr>
                              <w:t>Medium</w:t>
                            </w:r>
                          </w:p>
                        </w:tc>
                        <w:tc>
                          <w:tcPr>
                            <w:tcW w:w="233" w:type="dxa"/>
                            <w:tcBorders>
                              <w:top w:val="single" w:sz="6" w:space="0" w:color="808080"/>
                              <w:left w:val="single" w:sz="6" w:space="0" w:color="F2F2F2"/>
                              <w:bottom w:val="double" w:sz="6" w:space="0" w:color="808080"/>
                              <w:right w:val="nil"/>
                            </w:tcBorders>
                            <w:shd w:val="clear" w:color="auto" w:fill="001F60"/>
                          </w:tcPr>
                          <w:p w14:paraId="77BB7EFD" w14:textId="77777777" w:rsidR="00D35E0C" w:rsidRDefault="00D35E0C">
                            <w:pPr>
                              <w:pStyle w:val="TableParagraph"/>
                              <w:rPr>
                                <w:rFonts w:ascii="Times New Roman"/>
                                <w:sz w:val="12"/>
                              </w:rPr>
                            </w:pPr>
                          </w:p>
                          <w:p w14:paraId="6F03AA31" w14:textId="77777777" w:rsidR="00D35E0C" w:rsidRDefault="00D35E0C">
                            <w:pPr>
                              <w:pStyle w:val="TableParagraph"/>
                              <w:rPr>
                                <w:rFonts w:ascii="Times New Roman"/>
                                <w:sz w:val="12"/>
                              </w:rPr>
                            </w:pPr>
                          </w:p>
                          <w:p w14:paraId="7AA5046C" w14:textId="77777777" w:rsidR="00D35E0C" w:rsidRDefault="00D35E0C">
                            <w:pPr>
                              <w:pStyle w:val="TableParagraph"/>
                              <w:rPr>
                                <w:rFonts w:ascii="Times New Roman"/>
                                <w:sz w:val="12"/>
                              </w:rPr>
                            </w:pPr>
                          </w:p>
                          <w:p w14:paraId="27A78F5C" w14:textId="77777777" w:rsidR="00D35E0C" w:rsidRDefault="00D35E0C">
                            <w:pPr>
                              <w:pStyle w:val="TableParagraph"/>
                              <w:spacing w:before="6"/>
                              <w:rPr>
                                <w:rFonts w:ascii="Times New Roman"/>
                                <w:sz w:val="15"/>
                              </w:rPr>
                            </w:pPr>
                          </w:p>
                          <w:p w14:paraId="62337418"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6AF994FB" w14:textId="77777777" w:rsidR="00D35E0C" w:rsidRDefault="00D35E0C">
                            <w:pPr>
                              <w:pStyle w:val="TableParagraph"/>
                              <w:spacing w:before="24" w:line="256" w:lineRule="auto"/>
                              <w:ind w:left="26" w:right="22"/>
                              <w:rPr>
                                <w:sz w:val="14"/>
                              </w:rPr>
                            </w:pPr>
                            <w:r>
                              <w:rPr>
                                <w:w w:val="95"/>
                                <w:sz w:val="14"/>
                              </w:rPr>
                              <w:t>Construction risks</w:t>
                            </w:r>
                            <w:r>
                              <w:rPr>
                                <w:spacing w:val="1"/>
                                <w:w w:val="95"/>
                                <w:sz w:val="14"/>
                              </w:rPr>
                              <w:t xml:space="preserve"> </w:t>
                            </w:r>
                            <w:r>
                              <w:rPr>
                                <w:w w:val="95"/>
                                <w:sz w:val="14"/>
                              </w:rPr>
                              <w:t>with</w:t>
                            </w:r>
                            <w:r>
                              <w:rPr>
                                <w:spacing w:val="1"/>
                                <w:w w:val="95"/>
                                <w:sz w:val="14"/>
                              </w:rPr>
                              <w:t xml:space="preserve"> </w:t>
                            </w:r>
                            <w:r>
                              <w:rPr>
                                <w:w w:val="95"/>
                                <w:sz w:val="14"/>
                              </w:rPr>
                              <w:t>pipeline and</w:t>
                            </w:r>
                            <w:r>
                              <w:rPr>
                                <w:spacing w:val="-28"/>
                                <w:w w:val="95"/>
                                <w:sz w:val="14"/>
                              </w:rPr>
                              <w:t xml:space="preserve"> </w:t>
                            </w:r>
                            <w:r>
                              <w:rPr>
                                <w:sz w:val="14"/>
                              </w:rPr>
                              <w:t>pump</w:t>
                            </w:r>
                            <w:r>
                              <w:rPr>
                                <w:spacing w:val="-3"/>
                                <w:sz w:val="14"/>
                              </w:rPr>
                              <w:t xml:space="preserve"> </w:t>
                            </w:r>
                            <w:r>
                              <w:rPr>
                                <w:sz w:val="14"/>
                              </w:rPr>
                              <w:t>station</w:t>
                            </w:r>
                            <w:r>
                              <w:rPr>
                                <w:spacing w:val="-2"/>
                                <w:sz w:val="14"/>
                              </w:rPr>
                              <w:t xml:space="preserve"> </w:t>
                            </w:r>
                            <w:r>
                              <w:rPr>
                                <w:sz w:val="14"/>
                              </w:rPr>
                              <w:t>to</w:t>
                            </w:r>
                            <w:r>
                              <w:rPr>
                                <w:spacing w:val="-2"/>
                                <w:sz w:val="14"/>
                              </w:rPr>
                              <w:t xml:space="preserve"> </w:t>
                            </w:r>
                            <w:r>
                              <w:rPr>
                                <w:sz w:val="14"/>
                              </w:rPr>
                              <w:t>be</w:t>
                            </w:r>
                            <w:r>
                              <w:rPr>
                                <w:spacing w:val="-2"/>
                                <w:sz w:val="14"/>
                              </w:rPr>
                              <w:t xml:space="preserve"> </w:t>
                            </w:r>
                            <w:r>
                              <w:rPr>
                                <w:sz w:val="14"/>
                              </w:rPr>
                              <w:t>built.</w:t>
                            </w:r>
                          </w:p>
                        </w:tc>
                      </w:tr>
                      <w:tr w:rsidR="00D35E0C" w14:paraId="4CDED896"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2BDDA686" w14:textId="77777777" w:rsidR="00D35E0C" w:rsidRPr="00E151F3" w:rsidRDefault="00D35E0C">
                            <w:pPr>
                              <w:pStyle w:val="TableParagraph"/>
                              <w:spacing w:before="26"/>
                              <w:ind w:left="26"/>
                              <w:rPr>
                                <w:b/>
                                <w:sz w:val="15"/>
                              </w:rPr>
                            </w:pPr>
                            <w:r w:rsidRPr="00E151F3">
                              <w:rPr>
                                <w:b/>
                                <w:sz w:val="15"/>
                              </w:rPr>
                              <w:t>Value</w:t>
                            </w:r>
                            <w:r w:rsidRPr="00E151F3">
                              <w:rPr>
                                <w:b/>
                                <w:spacing w:val="2"/>
                                <w:sz w:val="15"/>
                              </w:rPr>
                              <w:t xml:space="preserve"> </w:t>
                            </w:r>
                            <w:r w:rsidRPr="00E151F3">
                              <w:rPr>
                                <w:b/>
                                <w:sz w:val="15"/>
                              </w:rPr>
                              <w:t>for Money</w:t>
                            </w:r>
                          </w:p>
                        </w:tc>
                        <w:tc>
                          <w:tcPr>
                            <w:tcW w:w="1197" w:type="dxa"/>
                            <w:tcBorders>
                              <w:top w:val="double" w:sz="6" w:space="0" w:color="808080"/>
                              <w:left w:val="single" w:sz="6" w:space="0" w:color="F2F2F2"/>
                              <w:bottom w:val="double" w:sz="6" w:space="0" w:color="808080"/>
                              <w:right w:val="nil"/>
                            </w:tcBorders>
                          </w:tcPr>
                          <w:p w14:paraId="714A3001" w14:textId="77777777" w:rsidR="00D35E0C" w:rsidRPr="00E151F3" w:rsidRDefault="00D35E0C">
                            <w:pPr>
                              <w:pStyle w:val="TableParagraph"/>
                              <w:rPr>
                                <w:rFonts w:ascii="Times New Roman"/>
                                <w:sz w:val="16"/>
                              </w:rPr>
                            </w:pPr>
                          </w:p>
                          <w:p w14:paraId="46208196" w14:textId="77777777" w:rsidR="00D35E0C" w:rsidRPr="00E151F3" w:rsidRDefault="00D35E0C">
                            <w:pPr>
                              <w:pStyle w:val="TableParagraph"/>
                              <w:rPr>
                                <w:rFonts w:ascii="Times New Roman"/>
                                <w:sz w:val="16"/>
                              </w:rPr>
                            </w:pPr>
                          </w:p>
                          <w:p w14:paraId="68182EA2" w14:textId="77777777" w:rsidR="00D35E0C" w:rsidRPr="00E151F3" w:rsidRDefault="00D35E0C">
                            <w:pPr>
                              <w:pStyle w:val="TableParagraph"/>
                              <w:spacing w:before="5"/>
                              <w:rPr>
                                <w:rFonts w:ascii="Times New Roman"/>
                                <w:sz w:val="16"/>
                              </w:rPr>
                            </w:pPr>
                          </w:p>
                          <w:p w14:paraId="02C1E036" w14:textId="77777777" w:rsidR="00D35E0C" w:rsidRPr="00E151F3" w:rsidRDefault="00D35E0C">
                            <w:pPr>
                              <w:pStyle w:val="TableParagraph"/>
                              <w:ind w:left="71" w:right="60"/>
                              <w:jc w:val="center"/>
                              <w:rPr>
                                <w:b/>
                                <w:sz w:val="17"/>
                              </w:rPr>
                            </w:pPr>
                            <w:r w:rsidRPr="00E151F3">
                              <w:rPr>
                                <w:b/>
                                <w:w w:val="105"/>
                                <w:sz w:val="17"/>
                              </w:rPr>
                              <w:t>Medium</w:t>
                            </w:r>
                          </w:p>
                        </w:tc>
                        <w:tc>
                          <w:tcPr>
                            <w:tcW w:w="233" w:type="dxa"/>
                            <w:tcBorders>
                              <w:top w:val="double" w:sz="6" w:space="0" w:color="808080"/>
                              <w:left w:val="nil"/>
                              <w:bottom w:val="double" w:sz="6" w:space="0" w:color="808080"/>
                              <w:right w:val="nil"/>
                            </w:tcBorders>
                            <w:shd w:val="clear" w:color="auto" w:fill="001F60"/>
                          </w:tcPr>
                          <w:p w14:paraId="62C3258C" w14:textId="77777777" w:rsidR="00D35E0C" w:rsidRDefault="00D35E0C">
                            <w:pPr>
                              <w:pStyle w:val="TableParagraph"/>
                              <w:rPr>
                                <w:rFonts w:ascii="Times New Roman"/>
                                <w:sz w:val="12"/>
                              </w:rPr>
                            </w:pPr>
                          </w:p>
                          <w:p w14:paraId="738452F6" w14:textId="77777777" w:rsidR="00D35E0C" w:rsidRDefault="00D35E0C">
                            <w:pPr>
                              <w:pStyle w:val="TableParagraph"/>
                              <w:rPr>
                                <w:rFonts w:ascii="Times New Roman"/>
                                <w:sz w:val="12"/>
                              </w:rPr>
                            </w:pPr>
                          </w:p>
                          <w:p w14:paraId="366F95D0" w14:textId="77777777" w:rsidR="00D35E0C" w:rsidRDefault="00D35E0C">
                            <w:pPr>
                              <w:pStyle w:val="TableParagraph"/>
                              <w:rPr>
                                <w:rFonts w:ascii="Times New Roman"/>
                                <w:sz w:val="12"/>
                              </w:rPr>
                            </w:pPr>
                          </w:p>
                          <w:p w14:paraId="71D31C82" w14:textId="77777777" w:rsidR="00D35E0C" w:rsidRDefault="00D35E0C">
                            <w:pPr>
                              <w:pStyle w:val="TableParagraph"/>
                              <w:spacing w:before="6"/>
                              <w:rPr>
                                <w:rFonts w:ascii="Times New Roman"/>
                                <w:sz w:val="15"/>
                              </w:rPr>
                            </w:pPr>
                          </w:p>
                          <w:p w14:paraId="4AF9A029"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65822553" w14:textId="77777777" w:rsidR="00D35E0C" w:rsidRDefault="00D35E0C">
                            <w:pPr>
                              <w:pStyle w:val="TableParagraph"/>
                              <w:spacing w:before="24" w:line="256" w:lineRule="auto"/>
                              <w:ind w:left="26" w:right="6"/>
                              <w:rPr>
                                <w:sz w:val="14"/>
                              </w:rPr>
                            </w:pPr>
                            <w:r>
                              <w:rPr>
                                <w:sz w:val="14"/>
                              </w:rPr>
                              <w:t>Has the potential to be a high cost -</w:t>
                            </w:r>
                            <w:r>
                              <w:rPr>
                                <w:spacing w:val="1"/>
                                <w:sz w:val="14"/>
                              </w:rPr>
                              <w:t xml:space="preserve"> </w:t>
                            </w:r>
                            <w:r>
                              <w:rPr>
                                <w:sz w:val="14"/>
                              </w:rPr>
                              <w:t>however</w:t>
                            </w:r>
                            <w:r>
                              <w:rPr>
                                <w:spacing w:val="-7"/>
                                <w:sz w:val="14"/>
                              </w:rPr>
                              <w:t xml:space="preserve"> </w:t>
                            </w:r>
                            <w:r>
                              <w:rPr>
                                <w:sz w:val="14"/>
                              </w:rPr>
                              <w:t>will</w:t>
                            </w:r>
                            <w:r>
                              <w:rPr>
                                <w:spacing w:val="-6"/>
                                <w:sz w:val="14"/>
                              </w:rPr>
                              <w:t xml:space="preserve"> </w:t>
                            </w:r>
                            <w:r>
                              <w:rPr>
                                <w:sz w:val="14"/>
                              </w:rPr>
                              <w:t>depend</w:t>
                            </w:r>
                            <w:r>
                              <w:rPr>
                                <w:spacing w:val="-6"/>
                                <w:sz w:val="14"/>
                              </w:rPr>
                              <w:t xml:space="preserve"> </w:t>
                            </w:r>
                            <w:r>
                              <w:rPr>
                                <w:sz w:val="14"/>
                              </w:rPr>
                              <w:t>on</w:t>
                            </w:r>
                            <w:r>
                              <w:rPr>
                                <w:spacing w:val="-7"/>
                                <w:sz w:val="14"/>
                              </w:rPr>
                              <w:t xml:space="preserve"> </w:t>
                            </w:r>
                            <w:r>
                              <w:rPr>
                                <w:sz w:val="14"/>
                              </w:rPr>
                              <w:t>the</w:t>
                            </w:r>
                            <w:r>
                              <w:rPr>
                                <w:spacing w:val="-5"/>
                                <w:sz w:val="14"/>
                              </w:rPr>
                              <w:t xml:space="preserve"> </w:t>
                            </w:r>
                            <w:r>
                              <w:rPr>
                                <w:sz w:val="14"/>
                              </w:rPr>
                              <w:t>length</w:t>
                            </w:r>
                            <w:r>
                              <w:rPr>
                                <w:spacing w:val="-6"/>
                                <w:sz w:val="14"/>
                              </w:rPr>
                              <w:t xml:space="preserve"> </w:t>
                            </w:r>
                            <w:r>
                              <w:rPr>
                                <w:sz w:val="14"/>
                              </w:rPr>
                              <w:t>and</w:t>
                            </w:r>
                            <w:r>
                              <w:rPr>
                                <w:spacing w:val="-29"/>
                                <w:sz w:val="14"/>
                              </w:rPr>
                              <w:t xml:space="preserve"> </w:t>
                            </w:r>
                            <w:r>
                              <w:rPr>
                                <w:sz w:val="14"/>
                              </w:rPr>
                              <w:t>size</w:t>
                            </w:r>
                            <w:r>
                              <w:rPr>
                                <w:spacing w:val="-2"/>
                                <w:sz w:val="14"/>
                              </w:rPr>
                              <w:t xml:space="preserve"> </w:t>
                            </w:r>
                            <w:r>
                              <w:rPr>
                                <w:sz w:val="14"/>
                              </w:rPr>
                              <w:t>of</w:t>
                            </w:r>
                            <w:r>
                              <w:rPr>
                                <w:spacing w:val="-1"/>
                                <w:sz w:val="14"/>
                              </w:rPr>
                              <w:t xml:space="preserve"> </w:t>
                            </w:r>
                            <w:r>
                              <w:rPr>
                                <w:sz w:val="14"/>
                              </w:rPr>
                              <w:t>the</w:t>
                            </w:r>
                            <w:r>
                              <w:rPr>
                                <w:spacing w:val="-2"/>
                                <w:sz w:val="14"/>
                              </w:rPr>
                              <w:t xml:space="preserve"> </w:t>
                            </w:r>
                            <w:r>
                              <w:rPr>
                                <w:sz w:val="14"/>
                              </w:rPr>
                              <w:t>pipeline.</w:t>
                            </w:r>
                          </w:p>
                        </w:tc>
                      </w:tr>
                      <w:tr w:rsidR="00D35E0C" w14:paraId="74FF3D7C"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1C27E0DD" w14:textId="77777777" w:rsidR="00D35E0C" w:rsidRPr="00E151F3" w:rsidRDefault="00D35E0C">
                            <w:pPr>
                              <w:pStyle w:val="TableParagraph"/>
                              <w:spacing w:before="26" w:line="256" w:lineRule="auto"/>
                              <w:ind w:left="26" w:right="544"/>
                              <w:rPr>
                                <w:b/>
                                <w:sz w:val="15"/>
                              </w:rPr>
                            </w:pPr>
                            <w:r w:rsidRPr="00E151F3">
                              <w:rPr>
                                <w:b/>
                                <w:sz w:val="15"/>
                              </w:rPr>
                              <w:t>Community</w:t>
                            </w:r>
                            <w:r w:rsidRPr="00E151F3">
                              <w:rPr>
                                <w:b/>
                                <w:spacing w:val="-31"/>
                                <w:sz w:val="15"/>
                              </w:rPr>
                              <w:t xml:space="preserve"> </w:t>
                            </w:r>
                            <w:r w:rsidRPr="00E151F3">
                              <w:rPr>
                                <w:b/>
                                <w:sz w:val="15"/>
                              </w:rPr>
                              <w:t>Acceptance</w:t>
                            </w:r>
                          </w:p>
                        </w:tc>
                        <w:tc>
                          <w:tcPr>
                            <w:tcW w:w="1197" w:type="dxa"/>
                            <w:tcBorders>
                              <w:top w:val="double" w:sz="6" w:space="0" w:color="808080"/>
                              <w:left w:val="single" w:sz="6" w:space="0" w:color="F2F2F2"/>
                              <w:bottom w:val="double" w:sz="6" w:space="0" w:color="808080"/>
                              <w:right w:val="nil"/>
                            </w:tcBorders>
                          </w:tcPr>
                          <w:p w14:paraId="40EA471E" w14:textId="77777777" w:rsidR="00D35E0C" w:rsidRPr="00E151F3" w:rsidRDefault="00D35E0C">
                            <w:pPr>
                              <w:pStyle w:val="TableParagraph"/>
                              <w:rPr>
                                <w:rFonts w:ascii="Times New Roman"/>
                                <w:sz w:val="16"/>
                              </w:rPr>
                            </w:pPr>
                          </w:p>
                          <w:p w14:paraId="76B712A7" w14:textId="77777777" w:rsidR="00D35E0C" w:rsidRPr="00E151F3" w:rsidRDefault="00D35E0C">
                            <w:pPr>
                              <w:pStyle w:val="TableParagraph"/>
                              <w:rPr>
                                <w:rFonts w:ascii="Times New Roman"/>
                                <w:sz w:val="16"/>
                              </w:rPr>
                            </w:pPr>
                          </w:p>
                          <w:p w14:paraId="685378D1" w14:textId="77777777" w:rsidR="00D35E0C" w:rsidRPr="00E151F3" w:rsidRDefault="00D35E0C">
                            <w:pPr>
                              <w:pStyle w:val="TableParagraph"/>
                              <w:spacing w:before="5"/>
                              <w:rPr>
                                <w:rFonts w:ascii="Times New Roman"/>
                                <w:sz w:val="16"/>
                              </w:rPr>
                            </w:pPr>
                          </w:p>
                          <w:p w14:paraId="654ED658" w14:textId="77777777" w:rsidR="00D35E0C" w:rsidRPr="00E151F3" w:rsidRDefault="00D35E0C">
                            <w:pPr>
                              <w:pStyle w:val="TableParagraph"/>
                              <w:ind w:left="71" w:right="59"/>
                              <w:jc w:val="center"/>
                              <w:rPr>
                                <w:b/>
                                <w:sz w:val="17"/>
                              </w:rPr>
                            </w:pPr>
                            <w:r w:rsidRPr="00E151F3">
                              <w:rPr>
                                <w:b/>
                                <w:w w:val="105"/>
                                <w:sz w:val="17"/>
                              </w:rPr>
                              <w:t>Acceptable</w:t>
                            </w:r>
                          </w:p>
                        </w:tc>
                        <w:tc>
                          <w:tcPr>
                            <w:tcW w:w="233" w:type="dxa"/>
                            <w:tcBorders>
                              <w:top w:val="double" w:sz="6" w:space="0" w:color="808080"/>
                              <w:left w:val="nil"/>
                              <w:bottom w:val="double" w:sz="6" w:space="0" w:color="808080"/>
                              <w:right w:val="nil"/>
                            </w:tcBorders>
                            <w:shd w:val="clear" w:color="auto" w:fill="001F60"/>
                          </w:tcPr>
                          <w:p w14:paraId="1C81E7CE" w14:textId="77777777" w:rsidR="00D35E0C" w:rsidRDefault="00D35E0C">
                            <w:pPr>
                              <w:pStyle w:val="TableParagraph"/>
                              <w:rPr>
                                <w:rFonts w:ascii="Times New Roman"/>
                                <w:sz w:val="12"/>
                              </w:rPr>
                            </w:pPr>
                          </w:p>
                          <w:p w14:paraId="3EA68AA6" w14:textId="77777777" w:rsidR="00D35E0C" w:rsidRDefault="00D35E0C">
                            <w:pPr>
                              <w:pStyle w:val="TableParagraph"/>
                              <w:rPr>
                                <w:rFonts w:ascii="Times New Roman"/>
                                <w:sz w:val="12"/>
                              </w:rPr>
                            </w:pPr>
                          </w:p>
                          <w:p w14:paraId="1621E0B8" w14:textId="77777777" w:rsidR="00D35E0C" w:rsidRDefault="00D35E0C">
                            <w:pPr>
                              <w:pStyle w:val="TableParagraph"/>
                              <w:rPr>
                                <w:rFonts w:ascii="Times New Roman"/>
                                <w:sz w:val="12"/>
                              </w:rPr>
                            </w:pPr>
                          </w:p>
                          <w:p w14:paraId="2CB6A13A" w14:textId="77777777" w:rsidR="00D35E0C" w:rsidRDefault="00D35E0C">
                            <w:pPr>
                              <w:pStyle w:val="TableParagraph"/>
                              <w:spacing w:before="6"/>
                              <w:rPr>
                                <w:rFonts w:ascii="Times New Roman"/>
                                <w:sz w:val="15"/>
                              </w:rPr>
                            </w:pPr>
                          </w:p>
                          <w:p w14:paraId="7553F241" w14:textId="77777777" w:rsidR="00D35E0C" w:rsidRDefault="00D35E0C">
                            <w:pPr>
                              <w:pStyle w:val="TableParagraph"/>
                              <w:ind w:left="29"/>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30818CB1" w14:textId="77777777" w:rsidR="00D35E0C" w:rsidRDefault="00D35E0C">
                            <w:pPr>
                              <w:pStyle w:val="TableParagraph"/>
                              <w:spacing w:before="24" w:line="256" w:lineRule="auto"/>
                              <w:ind w:left="26" w:right="384"/>
                              <w:rPr>
                                <w:sz w:val="14"/>
                              </w:rPr>
                            </w:pPr>
                            <w:r>
                              <w:rPr>
                                <w:sz w:val="14"/>
                              </w:rPr>
                              <w:t>Utilised</w:t>
                            </w:r>
                            <w:r>
                              <w:rPr>
                                <w:spacing w:val="-8"/>
                                <w:sz w:val="14"/>
                              </w:rPr>
                              <w:t xml:space="preserve"> </w:t>
                            </w:r>
                            <w:r>
                              <w:rPr>
                                <w:sz w:val="14"/>
                              </w:rPr>
                              <w:t>extensively</w:t>
                            </w:r>
                            <w:r>
                              <w:rPr>
                                <w:spacing w:val="-7"/>
                                <w:sz w:val="14"/>
                              </w:rPr>
                              <w:t xml:space="preserve"> </w:t>
                            </w:r>
                            <w:r>
                              <w:rPr>
                                <w:sz w:val="14"/>
                              </w:rPr>
                              <w:t>as</w:t>
                            </w:r>
                            <w:r>
                              <w:rPr>
                                <w:spacing w:val="-5"/>
                                <w:sz w:val="14"/>
                              </w:rPr>
                              <w:t xml:space="preserve"> </w:t>
                            </w:r>
                            <w:r>
                              <w:rPr>
                                <w:sz w:val="14"/>
                              </w:rPr>
                              <w:t>a</w:t>
                            </w:r>
                            <w:r>
                              <w:rPr>
                                <w:spacing w:val="-6"/>
                                <w:sz w:val="14"/>
                              </w:rPr>
                              <w:t xml:space="preserve"> </w:t>
                            </w:r>
                            <w:r>
                              <w:rPr>
                                <w:sz w:val="14"/>
                              </w:rPr>
                              <w:t>solution</w:t>
                            </w:r>
                            <w:r>
                              <w:rPr>
                                <w:spacing w:val="-29"/>
                                <w:sz w:val="14"/>
                              </w:rPr>
                              <w:t xml:space="preserve"> </w:t>
                            </w:r>
                            <w:r>
                              <w:rPr>
                                <w:sz w:val="14"/>
                              </w:rPr>
                              <w:t xml:space="preserve">throughout </w:t>
                            </w:r>
                            <w:proofErr w:type="spellStart"/>
                            <w:r>
                              <w:rPr>
                                <w:sz w:val="14"/>
                              </w:rPr>
                              <w:t>neighbouring</w:t>
                            </w:r>
                            <w:proofErr w:type="spellEnd"/>
                            <w:r>
                              <w:rPr>
                                <w:spacing w:val="1"/>
                                <w:sz w:val="14"/>
                              </w:rPr>
                              <w:t xml:space="preserve"> </w:t>
                            </w:r>
                            <w:r>
                              <w:rPr>
                                <w:sz w:val="14"/>
                              </w:rPr>
                              <w:t>reconfiguration</w:t>
                            </w:r>
                            <w:r>
                              <w:rPr>
                                <w:spacing w:val="-3"/>
                                <w:sz w:val="14"/>
                              </w:rPr>
                              <w:t xml:space="preserve"> </w:t>
                            </w:r>
                            <w:r>
                              <w:rPr>
                                <w:sz w:val="14"/>
                              </w:rPr>
                              <w:t>projects.</w:t>
                            </w:r>
                          </w:p>
                        </w:tc>
                      </w:tr>
                      <w:tr w:rsidR="00D35E0C" w14:paraId="65D23622"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7EE6C06B" w14:textId="77777777" w:rsidR="00D35E0C" w:rsidRPr="00E151F3" w:rsidRDefault="00D35E0C">
                            <w:pPr>
                              <w:pStyle w:val="TableParagraph"/>
                              <w:spacing w:before="26" w:line="256" w:lineRule="auto"/>
                              <w:ind w:left="26" w:right="150"/>
                              <w:rPr>
                                <w:b/>
                                <w:sz w:val="15"/>
                              </w:rPr>
                            </w:pPr>
                            <w:r w:rsidRPr="00E151F3">
                              <w:rPr>
                                <w:b/>
                                <w:sz w:val="15"/>
                              </w:rPr>
                              <w:t>Regulatory and</w:t>
                            </w:r>
                            <w:r w:rsidRPr="00E151F3">
                              <w:rPr>
                                <w:b/>
                                <w:spacing w:val="1"/>
                                <w:sz w:val="15"/>
                              </w:rPr>
                              <w:t xml:space="preserve"> </w:t>
                            </w:r>
                            <w:r w:rsidRPr="00E151F3">
                              <w:rPr>
                                <w:b/>
                                <w:spacing w:val="-1"/>
                                <w:sz w:val="15"/>
                              </w:rPr>
                              <w:t>Policy</w:t>
                            </w:r>
                            <w:r w:rsidRPr="00E151F3">
                              <w:rPr>
                                <w:b/>
                                <w:spacing w:val="-6"/>
                                <w:sz w:val="15"/>
                              </w:rPr>
                              <w:t xml:space="preserve"> </w:t>
                            </w:r>
                            <w:r w:rsidRPr="00E151F3">
                              <w:rPr>
                                <w:b/>
                                <w:sz w:val="15"/>
                              </w:rPr>
                              <w:t>Compliance</w:t>
                            </w:r>
                          </w:p>
                        </w:tc>
                        <w:tc>
                          <w:tcPr>
                            <w:tcW w:w="1197" w:type="dxa"/>
                            <w:tcBorders>
                              <w:top w:val="double" w:sz="6" w:space="0" w:color="808080"/>
                              <w:left w:val="single" w:sz="6" w:space="0" w:color="F2F2F2"/>
                              <w:bottom w:val="double" w:sz="6" w:space="0" w:color="808080"/>
                              <w:right w:val="nil"/>
                            </w:tcBorders>
                          </w:tcPr>
                          <w:p w14:paraId="7570CB2B" w14:textId="77777777" w:rsidR="00D35E0C" w:rsidRPr="00E151F3" w:rsidRDefault="00D35E0C">
                            <w:pPr>
                              <w:pStyle w:val="TableParagraph"/>
                              <w:rPr>
                                <w:rFonts w:ascii="Times New Roman"/>
                                <w:sz w:val="16"/>
                              </w:rPr>
                            </w:pPr>
                          </w:p>
                          <w:p w14:paraId="032F2C08" w14:textId="77777777" w:rsidR="00D35E0C" w:rsidRPr="00E151F3" w:rsidRDefault="00D35E0C">
                            <w:pPr>
                              <w:pStyle w:val="TableParagraph"/>
                              <w:rPr>
                                <w:rFonts w:ascii="Times New Roman"/>
                                <w:sz w:val="16"/>
                              </w:rPr>
                            </w:pPr>
                          </w:p>
                          <w:p w14:paraId="43B8E8AD" w14:textId="77777777" w:rsidR="00D35E0C" w:rsidRPr="00E151F3" w:rsidRDefault="00D35E0C">
                            <w:pPr>
                              <w:pStyle w:val="TableParagraph"/>
                              <w:spacing w:before="5"/>
                              <w:rPr>
                                <w:rFonts w:ascii="Times New Roman"/>
                                <w:sz w:val="16"/>
                              </w:rPr>
                            </w:pPr>
                          </w:p>
                          <w:p w14:paraId="27C3106A" w14:textId="77777777" w:rsidR="00D35E0C" w:rsidRPr="00E151F3" w:rsidRDefault="00D35E0C">
                            <w:pPr>
                              <w:pStyle w:val="TableParagraph"/>
                              <w:ind w:left="71" w:right="59"/>
                              <w:jc w:val="center"/>
                              <w:rPr>
                                <w:b/>
                                <w:sz w:val="17"/>
                              </w:rPr>
                            </w:pPr>
                            <w:r w:rsidRPr="00E151F3">
                              <w:rPr>
                                <w:b/>
                                <w:w w:val="105"/>
                                <w:sz w:val="17"/>
                              </w:rPr>
                              <w:t>Aligned</w:t>
                            </w:r>
                          </w:p>
                        </w:tc>
                        <w:tc>
                          <w:tcPr>
                            <w:tcW w:w="233" w:type="dxa"/>
                            <w:tcBorders>
                              <w:top w:val="double" w:sz="6" w:space="0" w:color="808080"/>
                              <w:left w:val="nil"/>
                              <w:bottom w:val="double" w:sz="6" w:space="0" w:color="808080"/>
                              <w:right w:val="nil"/>
                            </w:tcBorders>
                            <w:shd w:val="clear" w:color="auto" w:fill="001F60"/>
                          </w:tcPr>
                          <w:p w14:paraId="01597BA4" w14:textId="77777777" w:rsidR="00D35E0C" w:rsidRDefault="00D35E0C">
                            <w:pPr>
                              <w:pStyle w:val="TableParagraph"/>
                              <w:rPr>
                                <w:rFonts w:ascii="Times New Roman"/>
                                <w:sz w:val="14"/>
                              </w:rPr>
                            </w:pPr>
                          </w:p>
                        </w:tc>
                        <w:tc>
                          <w:tcPr>
                            <w:tcW w:w="2255" w:type="dxa"/>
                            <w:tcBorders>
                              <w:top w:val="double" w:sz="6" w:space="0" w:color="808080"/>
                              <w:left w:val="nil"/>
                              <w:bottom w:val="double" w:sz="6" w:space="0" w:color="808080"/>
                              <w:right w:val="single" w:sz="6" w:space="0" w:color="808080"/>
                            </w:tcBorders>
                            <w:shd w:val="clear" w:color="auto" w:fill="F2F2F2"/>
                          </w:tcPr>
                          <w:p w14:paraId="60E900D8" w14:textId="77777777" w:rsidR="00D35E0C" w:rsidRDefault="00D35E0C">
                            <w:pPr>
                              <w:pStyle w:val="TableParagraph"/>
                              <w:spacing w:before="24" w:line="256" w:lineRule="auto"/>
                              <w:ind w:left="26" w:right="205"/>
                              <w:rPr>
                                <w:sz w:val="14"/>
                              </w:rPr>
                            </w:pPr>
                            <w:r>
                              <w:rPr>
                                <w:sz w:val="14"/>
                              </w:rPr>
                              <w:t>Utilised extensively as a solution</w:t>
                            </w:r>
                            <w:r>
                              <w:rPr>
                                <w:spacing w:val="1"/>
                                <w:sz w:val="14"/>
                              </w:rPr>
                              <w:t xml:space="preserve"> </w:t>
                            </w:r>
                            <w:r>
                              <w:rPr>
                                <w:sz w:val="14"/>
                              </w:rPr>
                              <w:t xml:space="preserve">throughout </w:t>
                            </w:r>
                            <w:proofErr w:type="spellStart"/>
                            <w:r>
                              <w:rPr>
                                <w:sz w:val="14"/>
                              </w:rPr>
                              <w:t>neighbouring</w:t>
                            </w:r>
                            <w:proofErr w:type="spellEnd"/>
                            <w:r>
                              <w:rPr>
                                <w:spacing w:val="1"/>
                                <w:sz w:val="14"/>
                              </w:rPr>
                              <w:t xml:space="preserve"> </w:t>
                            </w:r>
                            <w:r>
                              <w:rPr>
                                <w:sz w:val="14"/>
                              </w:rPr>
                              <w:t>reconfiguration</w:t>
                            </w:r>
                            <w:r>
                              <w:rPr>
                                <w:spacing w:val="-7"/>
                                <w:sz w:val="14"/>
                              </w:rPr>
                              <w:t xml:space="preserve"> </w:t>
                            </w:r>
                            <w:r>
                              <w:rPr>
                                <w:sz w:val="14"/>
                              </w:rPr>
                              <w:t>projects.</w:t>
                            </w:r>
                            <w:r>
                              <w:rPr>
                                <w:spacing w:val="-6"/>
                                <w:sz w:val="14"/>
                              </w:rPr>
                              <w:t xml:space="preserve"> </w:t>
                            </w:r>
                            <w:r>
                              <w:rPr>
                                <w:sz w:val="14"/>
                              </w:rPr>
                              <w:t>Water</w:t>
                            </w:r>
                            <w:r>
                              <w:rPr>
                                <w:spacing w:val="-7"/>
                                <w:sz w:val="14"/>
                              </w:rPr>
                              <w:t xml:space="preserve"> </w:t>
                            </w:r>
                            <w:r>
                              <w:rPr>
                                <w:sz w:val="14"/>
                              </w:rPr>
                              <w:t>Act</w:t>
                            </w:r>
                            <w:r>
                              <w:rPr>
                                <w:spacing w:val="-29"/>
                                <w:sz w:val="14"/>
                              </w:rPr>
                              <w:t xml:space="preserve"> </w:t>
                            </w:r>
                            <w:r>
                              <w:rPr>
                                <w:sz w:val="14"/>
                              </w:rPr>
                              <w:t>support both privately owned</w:t>
                            </w:r>
                            <w:r>
                              <w:rPr>
                                <w:spacing w:val="1"/>
                                <w:sz w:val="14"/>
                              </w:rPr>
                              <w:t xml:space="preserve"> </w:t>
                            </w:r>
                            <w:r>
                              <w:rPr>
                                <w:sz w:val="14"/>
                              </w:rPr>
                              <w:t xml:space="preserve">solutions </w:t>
                            </w:r>
                            <w:proofErr w:type="gramStart"/>
                            <w:r>
                              <w:rPr>
                                <w:sz w:val="14"/>
                              </w:rPr>
                              <w:t>or</w:t>
                            </w:r>
                            <w:proofErr w:type="gramEnd"/>
                            <w:r>
                              <w:rPr>
                                <w:sz w:val="14"/>
                              </w:rPr>
                              <w:t xml:space="preserve"> Water Corp owned</w:t>
                            </w:r>
                            <w:r>
                              <w:rPr>
                                <w:spacing w:val="1"/>
                                <w:sz w:val="14"/>
                              </w:rPr>
                              <w:t xml:space="preserve"> </w:t>
                            </w:r>
                            <w:r>
                              <w:rPr>
                                <w:sz w:val="14"/>
                              </w:rPr>
                              <w:t>infrastructure.</w:t>
                            </w:r>
                          </w:p>
                        </w:tc>
                      </w:tr>
                      <w:tr w:rsidR="00D35E0C" w14:paraId="15122735" w14:textId="77777777">
                        <w:trPr>
                          <w:trHeight w:val="1308"/>
                        </w:trPr>
                        <w:tc>
                          <w:tcPr>
                            <w:tcW w:w="1330" w:type="dxa"/>
                            <w:tcBorders>
                              <w:top w:val="double" w:sz="6" w:space="0" w:color="808080"/>
                              <w:left w:val="single" w:sz="6" w:space="0" w:color="808080"/>
                              <w:bottom w:val="single" w:sz="6" w:space="0" w:color="808080"/>
                              <w:right w:val="single" w:sz="6" w:space="0" w:color="F2F2F2"/>
                            </w:tcBorders>
                            <w:shd w:val="clear" w:color="auto" w:fill="001F60"/>
                          </w:tcPr>
                          <w:p w14:paraId="4C73AF96" w14:textId="77777777" w:rsidR="00D35E0C" w:rsidRPr="00E151F3" w:rsidRDefault="00D35E0C">
                            <w:pPr>
                              <w:pStyle w:val="TableParagraph"/>
                              <w:spacing w:before="26" w:line="256" w:lineRule="auto"/>
                              <w:ind w:left="26" w:right="508"/>
                              <w:rPr>
                                <w:b/>
                                <w:sz w:val="15"/>
                              </w:rPr>
                            </w:pPr>
                            <w:r w:rsidRPr="00E151F3">
                              <w:rPr>
                                <w:b/>
                                <w:sz w:val="15"/>
                              </w:rPr>
                              <w:t>Impacts and</w:t>
                            </w:r>
                            <w:r w:rsidRPr="00E151F3">
                              <w:rPr>
                                <w:b/>
                                <w:spacing w:val="-31"/>
                                <w:sz w:val="15"/>
                              </w:rPr>
                              <w:t xml:space="preserve"> </w:t>
                            </w:r>
                            <w:r w:rsidRPr="00E151F3">
                              <w:rPr>
                                <w:b/>
                                <w:sz w:val="15"/>
                              </w:rPr>
                              <w:t>benefits</w:t>
                            </w:r>
                          </w:p>
                        </w:tc>
                        <w:tc>
                          <w:tcPr>
                            <w:tcW w:w="1197" w:type="dxa"/>
                            <w:tcBorders>
                              <w:top w:val="double" w:sz="6" w:space="0" w:color="808080"/>
                              <w:left w:val="single" w:sz="6" w:space="0" w:color="F2F2F2"/>
                              <w:bottom w:val="single" w:sz="6" w:space="0" w:color="808080"/>
                              <w:right w:val="nil"/>
                            </w:tcBorders>
                          </w:tcPr>
                          <w:p w14:paraId="0D23E34A" w14:textId="77777777" w:rsidR="00D35E0C" w:rsidRPr="00E151F3" w:rsidRDefault="00D35E0C">
                            <w:pPr>
                              <w:pStyle w:val="TableParagraph"/>
                              <w:rPr>
                                <w:rFonts w:ascii="Times New Roman"/>
                                <w:sz w:val="16"/>
                              </w:rPr>
                            </w:pPr>
                          </w:p>
                          <w:p w14:paraId="34D34089" w14:textId="77777777" w:rsidR="00D35E0C" w:rsidRPr="00E151F3" w:rsidRDefault="00D35E0C">
                            <w:pPr>
                              <w:pStyle w:val="TableParagraph"/>
                              <w:rPr>
                                <w:rFonts w:ascii="Times New Roman"/>
                                <w:sz w:val="16"/>
                              </w:rPr>
                            </w:pPr>
                          </w:p>
                          <w:p w14:paraId="275F9985" w14:textId="77777777" w:rsidR="00D35E0C" w:rsidRPr="00E151F3" w:rsidRDefault="00D35E0C">
                            <w:pPr>
                              <w:pStyle w:val="TableParagraph"/>
                              <w:spacing w:before="5"/>
                              <w:rPr>
                                <w:rFonts w:ascii="Times New Roman"/>
                                <w:sz w:val="16"/>
                              </w:rPr>
                            </w:pPr>
                          </w:p>
                          <w:p w14:paraId="19913D50" w14:textId="77777777" w:rsidR="00D35E0C" w:rsidRPr="00E151F3" w:rsidRDefault="00D35E0C">
                            <w:pPr>
                              <w:pStyle w:val="TableParagraph"/>
                              <w:ind w:left="71" w:right="59"/>
                              <w:jc w:val="center"/>
                              <w:rPr>
                                <w:b/>
                                <w:sz w:val="17"/>
                              </w:rPr>
                            </w:pPr>
                            <w:r w:rsidRPr="00E151F3">
                              <w:rPr>
                                <w:b/>
                                <w:w w:val="105"/>
                                <w:sz w:val="17"/>
                              </w:rPr>
                              <w:t>Acceptable</w:t>
                            </w:r>
                          </w:p>
                        </w:tc>
                        <w:tc>
                          <w:tcPr>
                            <w:tcW w:w="233" w:type="dxa"/>
                            <w:tcBorders>
                              <w:top w:val="double" w:sz="6" w:space="0" w:color="808080"/>
                              <w:left w:val="nil"/>
                              <w:bottom w:val="single" w:sz="6" w:space="0" w:color="808080"/>
                              <w:right w:val="nil"/>
                            </w:tcBorders>
                            <w:shd w:val="clear" w:color="auto" w:fill="001F60"/>
                          </w:tcPr>
                          <w:p w14:paraId="73E9F02A" w14:textId="77777777" w:rsidR="00D35E0C" w:rsidRDefault="00D35E0C">
                            <w:pPr>
                              <w:pStyle w:val="TableParagraph"/>
                              <w:rPr>
                                <w:rFonts w:ascii="Times New Roman"/>
                                <w:sz w:val="14"/>
                              </w:rPr>
                            </w:pPr>
                          </w:p>
                        </w:tc>
                        <w:tc>
                          <w:tcPr>
                            <w:tcW w:w="2255" w:type="dxa"/>
                            <w:tcBorders>
                              <w:top w:val="double" w:sz="6" w:space="0" w:color="808080"/>
                              <w:left w:val="nil"/>
                              <w:bottom w:val="single" w:sz="6" w:space="0" w:color="808080"/>
                              <w:right w:val="single" w:sz="6" w:space="0" w:color="808080"/>
                            </w:tcBorders>
                            <w:shd w:val="clear" w:color="auto" w:fill="F2F2F2"/>
                          </w:tcPr>
                          <w:p w14:paraId="70AF6DBF" w14:textId="77777777" w:rsidR="00D35E0C" w:rsidRDefault="00D35E0C">
                            <w:pPr>
                              <w:pStyle w:val="TableParagraph"/>
                              <w:spacing w:before="24" w:line="256" w:lineRule="auto"/>
                              <w:ind w:left="26" w:right="94"/>
                              <w:rPr>
                                <w:sz w:val="14"/>
                              </w:rPr>
                            </w:pPr>
                            <w:r>
                              <w:rPr>
                                <w:sz w:val="14"/>
                              </w:rPr>
                              <w:t>Offers reliability benefits for</w:t>
                            </w:r>
                            <w:r>
                              <w:rPr>
                                <w:spacing w:val="1"/>
                                <w:sz w:val="14"/>
                              </w:rPr>
                              <w:t xml:space="preserve"> </w:t>
                            </w:r>
                            <w:r>
                              <w:rPr>
                                <w:w w:val="95"/>
                                <w:sz w:val="14"/>
                              </w:rPr>
                              <w:t>customers</w:t>
                            </w:r>
                            <w:r>
                              <w:rPr>
                                <w:spacing w:val="13"/>
                                <w:w w:val="95"/>
                                <w:sz w:val="14"/>
                              </w:rPr>
                              <w:t xml:space="preserve"> </w:t>
                            </w:r>
                            <w:r>
                              <w:rPr>
                                <w:w w:val="95"/>
                                <w:sz w:val="14"/>
                              </w:rPr>
                              <w:t>albeit</w:t>
                            </w:r>
                            <w:r>
                              <w:rPr>
                                <w:spacing w:val="13"/>
                                <w:w w:val="95"/>
                                <w:sz w:val="14"/>
                              </w:rPr>
                              <w:t xml:space="preserve"> </w:t>
                            </w:r>
                            <w:r>
                              <w:rPr>
                                <w:w w:val="95"/>
                                <w:sz w:val="14"/>
                              </w:rPr>
                              <w:t>will</w:t>
                            </w:r>
                            <w:r>
                              <w:rPr>
                                <w:spacing w:val="10"/>
                                <w:w w:val="95"/>
                                <w:sz w:val="14"/>
                              </w:rPr>
                              <w:t xml:space="preserve"> </w:t>
                            </w:r>
                            <w:r>
                              <w:rPr>
                                <w:w w:val="95"/>
                                <w:sz w:val="14"/>
                              </w:rPr>
                              <w:t>likely</w:t>
                            </w:r>
                            <w:r>
                              <w:rPr>
                                <w:spacing w:val="12"/>
                                <w:w w:val="95"/>
                                <w:sz w:val="14"/>
                              </w:rPr>
                              <w:t xml:space="preserve"> </w:t>
                            </w:r>
                            <w:r>
                              <w:rPr>
                                <w:w w:val="95"/>
                                <w:sz w:val="14"/>
                              </w:rPr>
                              <w:t>be</w:t>
                            </w:r>
                            <w:r>
                              <w:rPr>
                                <w:spacing w:val="12"/>
                                <w:w w:val="95"/>
                                <w:sz w:val="14"/>
                              </w:rPr>
                              <w:t xml:space="preserve"> </w:t>
                            </w:r>
                            <w:r>
                              <w:rPr>
                                <w:w w:val="95"/>
                                <w:sz w:val="14"/>
                              </w:rPr>
                              <w:t>limited</w:t>
                            </w:r>
                            <w:r>
                              <w:rPr>
                                <w:spacing w:val="-27"/>
                                <w:w w:val="95"/>
                                <w:sz w:val="14"/>
                              </w:rPr>
                              <w:t xml:space="preserve"> </w:t>
                            </w:r>
                            <w:r>
                              <w:rPr>
                                <w:sz w:val="14"/>
                              </w:rPr>
                              <w:t>to a specific region given the</w:t>
                            </w:r>
                            <w:r>
                              <w:rPr>
                                <w:spacing w:val="1"/>
                                <w:sz w:val="14"/>
                              </w:rPr>
                              <w:t xml:space="preserve"> </w:t>
                            </w:r>
                            <w:r>
                              <w:rPr>
                                <w:sz w:val="14"/>
                              </w:rPr>
                              <w:t>associated</w:t>
                            </w:r>
                            <w:r>
                              <w:rPr>
                                <w:spacing w:val="-2"/>
                                <w:sz w:val="14"/>
                              </w:rPr>
                              <w:t xml:space="preserve"> </w:t>
                            </w:r>
                            <w:r>
                              <w:rPr>
                                <w:sz w:val="14"/>
                              </w:rPr>
                              <w:t>construction</w:t>
                            </w:r>
                            <w:r>
                              <w:rPr>
                                <w:spacing w:val="-3"/>
                                <w:sz w:val="14"/>
                              </w:rPr>
                              <w:t xml:space="preserve"> </w:t>
                            </w:r>
                            <w:r>
                              <w:rPr>
                                <w:sz w:val="14"/>
                              </w:rPr>
                              <w:t>costs.</w:t>
                            </w:r>
                          </w:p>
                        </w:tc>
                      </w:tr>
                    </w:tbl>
                    <w:p w14:paraId="7476E89A" w14:textId="77777777" w:rsidR="00D35E0C" w:rsidRDefault="00D35E0C" w:rsidP="00D35E0C">
                      <w:pPr>
                        <w:pStyle w:val="BodyText"/>
                      </w:pPr>
                    </w:p>
                  </w:txbxContent>
                </v:textbox>
                <w10:anchorlock/>
              </v:shape>
            </w:pict>
          </mc:Fallback>
        </mc:AlternateContent>
      </w:r>
    </w:p>
    <w:p w14:paraId="4F87EE36" w14:textId="579432B7" w:rsidR="00D35E0C" w:rsidRDefault="00D35E0C" w:rsidP="00D35E0C">
      <w:pPr>
        <w:pStyle w:val="BodyText"/>
        <w:spacing w:before="1"/>
        <w:rPr>
          <w:rFonts w:ascii="Arial"/>
          <w:i/>
          <w:sz w:val="9"/>
        </w:rPr>
      </w:pPr>
      <w:r>
        <w:rPr>
          <w:rFonts w:ascii="Calibri"/>
          <w:i/>
          <w:noProof/>
          <w:sz w:val="20"/>
        </w:rPr>
        <mc:AlternateContent>
          <mc:Choice Requires="wpg">
            <w:drawing>
              <wp:anchor distT="0" distB="0" distL="0" distR="0" simplePos="0" relativeHeight="251658276" behindDoc="1" locked="0" layoutInCell="1" allowOverlap="1" wp14:anchorId="609C9D8F" wp14:editId="4754BC4E">
                <wp:simplePos x="0" y="0"/>
                <wp:positionH relativeFrom="page">
                  <wp:posOffset>675005</wp:posOffset>
                </wp:positionH>
                <wp:positionV relativeFrom="paragraph">
                  <wp:posOffset>81280</wp:posOffset>
                </wp:positionV>
                <wp:extent cx="3075940" cy="1137285"/>
                <wp:effectExtent l="0" t="0" r="1905" b="0"/>
                <wp:wrapTopAndBottom/>
                <wp:docPr id="1056634206" name="Group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137285"/>
                          <a:chOff x="1063" y="128"/>
                          <a:chExt cx="4844" cy="1791"/>
                        </a:xfrm>
                      </wpg:grpSpPr>
                      <wps:wsp>
                        <wps:cNvPr id="1253545245" name="docshape92"/>
                        <wps:cNvSpPr txBox="1">
                          <a:spLocks noChangeArrowheads="1"/>
                        </wps:cNvSpPr>
                        <wps:spPr bwMode="auto">
                          <a:xfrm>
                            <a:off x="1063" y="702"/>
                            <a:ext cx="4844" cy="1217"/>
                          </a:xfrm>
                          <a:prstGeom prst="rect">
                            <a:avLst/>
                          </a:prstGeom>
                          <a:solidFill>
                            <a:srgbClr val="70AC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51098D" w14:textId="77777777" w:rsidR="00D35E0C" w:rsidRDefault="00D35E0C" w:rsidP="00D35E0C">
                              <w:pPr>
                                <w:spacing w:before="5"/>
                                <w:rPr>
                                  <w:rFonts w:ascii="Arial"/>
                                  <w:color w:val="000000"/>
                                  <w:sz w:val="34"/>
                                </w:rPr>
                              </w:pPr>
                            </w:p>
                            <w:p w14:paraId="30E82550" w14:textId="77777777" w:rsidR="00D35E0C" w:rsidRDefault="00D35E0C" w:rsidP="00D35E0C">
                              <w:pPr>
                                <w:ind w:left="100"/>
                                <w:rPr>
                                  <w:rFonts w:ascii="Arial"/>
                                  <w:color w:val="000000"/>
                                  <w:sz w:val="35"/>
                                </w:rPr>
                              </w:pPr>
                              <w:r>
                                <w:rPr>
                                  <w:rFonts w:ascii="Arial"/>
                                  <w:color w:val="FFFFFF"/>
                                  <w:sz w:val="35"/>
                                </w:rPr>
                                <w:t>Shortlisted</w:t>
                              </w:r>
                              <w:r>
                                <w:rPr>
                                  <w:rFonts w:ascii="Arial"/>
                                  <w:color w:val="FFFFFF"/>
                                  <w:spacing w:val="9"/>
                                  <w:sz w:val="35"/>
                                </w:rPr>
                                <w:t xml:space="preserve"> </w:t>
                              </w:r>
                              <w:r>
                                <w:rPr>
                                  <w:rFonts w:ascii="Arial"/>
                                  <w:color w:val="FFFFFF"/>
                                  <w:sz w:val="35"/>
                                </w:rPr>
                                <w:t>for</w:t>
                              </w:r>
                              <w:r>
                                <w:rPr>
                                  <w:rFonts w:ascii="Arial"/>
                                  <w:color w:val="FFFFFF"/>
                                  <w:spacing w:val="14"/>
                                  <w:sz w:val="35"/>
                                </w:rPr>
                                <w:t xml:space="preserve"> </w:t>
                              </w:r>
                              <w:r>
                                <w:rPr>
                                  <w:rFonts w:ascii="Arial"/>
                                  <w:color w:val="FFFFFF"/>
                                  <w:sz w:val="35"/>
                                </w:rPr>
                                <w:t>detailed</w:t>
                              </w:r>
                              <w:r>
                                <w:rPr>
                                  <w:rFonts w:ascii="Arial"/>
                                  <w:color w:val="FFFFFF"/>
                                  <w:spacing w:val="10"/>
                                  <w:sz w:val="35"/>
                                </w:rPr>
                                <w:t xml:space="preserve"> </w:t>
                              </w:r>
                              <w:r>
                                <w:rPr>
                                  <w:rFonts w:ascii="Arial"/>
                                  <w:color w:val="FFFFFF"/>
                                  <w:sz w:val="35"/>
                                </w:rPr>
                                <w:t>review</w:t>
                              </w:r>
                            </w:p>
                          </w:txbxContent>
                        </wps:txbx>
                        <wps:bodyPr rot="0" vert="horz" wrap="square" lIns="0" tIns="0" rIns="0" bIns="0" anchor="t" anchorCtr="0" upright="1">
                          <a:noAutofit/>
                        </wps:bodyPr>
                      </wps:wsp>
                      <wps:wsp>
                        <wps:cNvPr id="924936078" name="docshape93"/>
                        <wps:cNvSpPr txBox="1">
                          <a:spLocks noChangeArrowheads="1"/>
                        </wps:cNvSpPr>
                        <wps:spPr bwMode="auto">
                          <a:xfrm>
                            <a:off x="1063" y="128"/>
                            <a:ext cx="4844" cy="574"/>
                          </a:xfrm>
                          <a:prstGeom prst="rect">
                            <a:avLst/>
                          </a:prstGeom>
                          <a:solidFill>
                            <a:srgbClr val="001F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38FE79" w14:textId="77777777" w:rsidR="00D35E0C" w:rsidRDefault="00D35E0C" w:rsidP="00D35E0C">
                              <w:pPr>
                                <w:spacing w:before="148"/>
                                <w:ind w:left="863"/>
                                <w:rPr>
                                  <w:color w:val="000000"/>
                                </w:rPr>
                              </w:pPr>
                              <w:r>
                                <w:rPr>
                                  <w:color w:val="FFFFFF"/>
                                </w:rPr>
                                <w:t>Preliminary</w:t>
                              </w:r>
                              <w:r>
                                <w:rPr>
                                  <w:color w:val="FFFFFF"/>
                                  <w:spacing w:val="28"/>
                                </w:rPr>
                                <w:t xml:space="preserve"> </w:t>
                              </w:r>
                              <w:r>
                                <w:rPr>
                                  <w:color w:val="FFFFFF"/>
                                </w:rPr>
                                <w:t>Assessment</w:t>
                              </w:r>
                              <w:r>
                                <w:rPr>
                                  <w:color w:val="FFFFFF"/>
                                  <w:spacing w:val="29"/>
                                </w:rPr>
                                <w:t xml:space="preserve"> </w:t>
                              </w:r>
                              <w:r>
                                <w:rPr>
                                  <w:color w:val="FFFFFF"/>
                                </w:rPr>
                                <w:t>Outcome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9C9D8F" id="Group 47" o:spid="_x0000_s1101" alt="&quot;&quot;" style="position:absolute;margin-left:53.15pt;margin-top:6.4pt;width:242.2pt;height:89.55pt;z-index:-251658204;mso-wrap-distance-left:0;mso-wrap-distance-right:0;mso-position-horizontal-relative:page;mso-position-vertical-relative:text" coordorigin="1063,128" coordsize="4844,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">
                <v:shape id="docshape92" o:spid="_x0000_s1102" type="#_x0000_t202" style="position:absolute;left:1063;top:702;width:4844;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" fillcolor="#70ac46" stroked="f">
                  <v:textbox inset="0,0,0,0">
                    <w:txbxContent>
                      <w:p w14:paraId="2551098D" w14:textId="77777777" w:rsidR="00D35E0C" w:rsidRDefault="00D35E0C" w:rsidP="00D35E0C">
                        <w:pPr>
                          <w:spacing w:before="5"/>
                          <w:rPr>
                            <w:rFonts w:ascii="Arial"/>
                            <w:color w:val="000000"/>
                            <w:sz w:val="34"/>
                          </w:rPr>
                        </w:pPr>
                      </w:p>
                      <w:p w14:paraId="30E82550" w14:textId="77777777" w:rsidR="00D35E0C" w:rsidRDefault="00D35E0C" w:rsidP="00D35E0C">
                        <w:pPr>
                          <w:ind w:left="100"/>
                          <w:rPr>
                            <w:rFonts w:ascii="Arial"/>
                            <w:color w:val="000000"/>
                            <w:sz w:val="35"/>
                          </w:rPr>
                        </w:pPr>
                        <w:r>
                          <w:rPr>
                            <w:rFonts w:ascii="Arial"/>
                            <w:color w:val="FFFFFF"/>
                            <w:sz w:val="35"/>
                          </w:rPr>
                          <w:t>Shortlisted</w:t>
                        </w:r>
                        <w:r>
                          <w:rPr>
                            <w:rFonts w:ascii="Arial"/>
                            <w:color w:val="FFFFFF"/>
                            <w:spacing w:val="9"/>
                            <w:sz w:val="35"/>
                          </w:rPr>
                          <w:t xml:space="preserve"> </w:t>
                        </w:r>
                        <w:r>
                          <w:rPr>
                            <w:rFonts w:ascii="Arial"/>
                            <w:color w:val="FFFFFF"/>
                            <w:sz w:val="35"/>
                          </w:rPr>
                          <w:t>for</w:t>
                        </w:r>
                        <w:r>
                          <w:rPr>
                            <w:rFonts w:ascii="Arial"/>
                            <w:color w:val="FFFFFF"/>
                            <w:spacing w:val="14"/>
                            <w:sz w:val="35"/>
                          </w:rPr>
                          <w:t xml:space="preserve"> </w:t>
                        </w:r>
                        <w:r>
                          <w:rPr>
                            <w:rFonts w:ascii="Arial"/>
                            <w:color w:val="FFFFFF"/>
                            <w:sz w:val="35"/>
                          </w:rPr>
                          <w:t>detailed</w:t>
                        </w:r>
                        <w:r>
                          <w:rPr>
                            <w:rFonts w:ascii="Arial"/>
                            <w:color w:val="FFFFFF"/>
                            <w:spacing w:val="10"/>
                            <w:sz w:val="35"/>
                          </w:rPr>
                          <w:t xml:space="preserve"> </w:t>
                        </w:r>
                        <w:r>
                          <w:rPr>
                            <w:rFonts w:ascii="Arial"/>
                            <w:color w:val="FFFFFF"/>
                            <w:sz w:val="35"/>
                          </w:rPr>
                          <w:t>review</w:t>
                        </w:r>
                      </w:p>
                    </w:txbxContent>
                  </v:textbox>
                </v:shape>
                <v:shape id="docshape93" o:spid="_x0000_s1103" type="#_x0000_t202" style="position:absolute;left:1063;top:128;width:4844;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" fillcolor="#001f60" stroked="f">
                  <v:textbox inset="0,0,0,0">
                    <w:txbxContent>
                      <w:p w14:paraId="0738FE79" w14:textId="77777777" w:rsidR="00D35E0C" w:rsidRDefault="00D35E0C" w:rsidP="00D35E0C">
                        <w:pPr>
                          <w:spacing w:before="148"/>
                          <w:ind w:left="863"/>
                          <w:rPr>
                            <w:color w:val="000000"/>
                          </w:rPr>
                        </w:pPr>
                        <w:r>
                          <w:rPr>
                            <w:color w:val="FFFFFF"/>
                          </w:rPr>
                          <w:t>Preliminary</w:t>
                        </w:r>
                        <w:r>
                          <w:rPr>
                            <w:color w:val="FFFFFF"/>
                            <w:spacing w:val="28"/>
                          </w:rPr>
                          <w:t xml:space="preserve"> </w:t>
                        </w:r>
                        <w:r>
                          <w:rPr>
                            <w:color w:val="FFFFFF"/>
                          </w:rPr>
                          <w:t>Assessment</w:t>
                        </w:r>
                        <w:r>
                          <w:rPr>
                            <w:color w:val="FFFFFF"/>
                            <w:spacing w:val="29"/>
                          </w:rPr>
                          <w:t xml:space="preserve"> </w:t>
                        </w:r>
                        <w:r>
                          <w:rPr>
                            <w:color w:val="FFFFFF"/>
                          </w:rPr>
                          <w:t>Outcome</w:t>
                        </w:r>
                      </w:p>
                    </w:txbxContent>
                  </v:textbox>
                </v:shape>
                <w10:wrap type="topAndBottom" anchorx="page"/>
              </v:group>
            </w:pict>
          </mc:Fallback>
        </mc:AlternateContent>
      </w:r>
      <w:r>
        <w:rPr>
          <w:rFonts w:ascii="Calibri"/>
          <w:i/>
          <w:noProof/>
          <w:sz w:val="20"/>
        </w:rPr>
        <mc:AlternateContent>
          <mc:Choice Requires="wpg">
            <w:drawing>
              <wp:anchor distT="0" distB="0" distL="0" distR="0" simplePos="0" relativeHeight="251658277" behindDoc="1" locked="0" layoutInCell="1" allowOverlap="1" wp14:anchorId="73556FBB" wp14:editId="18C8DA00">
                <wp:simplePos x="0" y="0"/>
                <wp:positionH relativeFrom="page">
                  <wp:posOffset>3851275</wp:posOffset>
                </wp:positionH>
                <wp:positionV relativeFrom="paragraph">
                  <wp:posOffset>81280</wp:posOffset>
                </wp:positionV>
                <wp:extent cx="3185160" cy="1137285"/>
                <wp:effectExtent l="3175" t="0" r="2540" b="0"/>
                <wp:wrapTopAndBottom/>
                <wp:docPr id="455691124" name="Group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5160" cy="1137285"/>
                          <a:chOff x="6065" y="128"/>
                          <a:chExt cx="5016" cy="1791"/>
                        </a:xfrm>
                      </wpg:grpSpPr>
                      <wps:wsp>
                        <wps:cNvPr id="256509312" name="docshape95"/>
                        <wps:cNvSpPr txBox="1">
                          <a:spLocks noChangeArrowheads="1"/>
                        </wps:cNvSpPr>
                        <wps:spPr bwMode="auto">
                          <a:xfrm>
                            <a:off x="6064" y="702"/>
                            <a:ext cx="5016" cy="121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6AB507" w14:textId="77777777" w:rsidR="00D35E0C" w:rsidRDefault="00D35E0C" w:rsidP="00D35E0C">
                              <w:pPr>
                                <w:spacing w:before="13" w:line="264" w:lineRule="auto"/>
                                <w:ind w:left="35" w:right="49"/>
                                <w:rPr>
                                  <w:rFonts w:ascii="Arial"/>
                                  <w:color w:val="000000"/>
                                  <w:sz w:val="17"/>
                                </w:rPr>
                              </w:pPr>
                              <w:r>
                                <w:rPr>
                                  <w:rFonts w:ascii="Arial"/>
                                  <w:color w:val="000000"/>
                                  <w:w w:val="105"/>
                                  <w:sz w:val="17"/>
                                </w:rPr>
                                <w:t>Offers a solution that provides increased reliability, albeit likely</w:t>
                              </w:r>
                              <w:r>
                                <w:rPr>
                                  <w:rFonts w:ascii="Arial"/>
                                  <w:color w:val="000000"/>
                                  <w:spacing w:val="-48"/>
                                  <w:w w:val="105"/>
                                  <w:sz w:val="17"/>
                                </w:rPr>
                                <w:t xml:space="preserve"> </w:t>
                              </w:r>
                              <w:r>
                                <w:rPr>
                                  <w:rFonts w:ascii="Arial"/>
                                  <w:color w:val="000000"/>
                                  <w:sz w:val="17"/>
                                </w:rPr>
                                <w:t>to</w:t>
                              </w:r>
                              <w:r>
                                <w:rPr>
                                  <w:rFonts w:ascii="Arial"/>
                                  <w:color w:val="000000"/>
                                  <w:spacing w:val="16"/>
                                  <w:sz w:val="17"/>
                                </w:rPr>
                                <w:t xml:space="preserve"> </w:t>
                              </w:r>
                              <w:r>
                                <w:rPr>
                                  <w:rFonts w:ascii="Arial"/>
                                  <w:color w:val="000000"/>
                                  <w:sz w:val="17"/>
                                </w:rPr>
                                <w:t>a</w:t>
                              </w:r>
                              <w:r>
                                <w:rPr>
                                  <w:rFonts w:ascii="Arial"/>
                                  <w:color w:val="000000"/>
                                  <w:spacing w:val="14"/>
                                  <w:sz w:val="17"/>
                                </w:rPr>
                                <w:t xml:space="preserve"> </w:t>
                              </w:r>
                              <w:r>
                                <w:rPr>
                                  <w:rFonts w:ascii="Arial"/>
                                  <w:color w:val="000000"/>
                                  <w:sz w:val="17"/>
                                </w:rPr>
                                <w:t>limited</w:t>
                              </w:r>
                              <w:r>
                                <w:rPr>
                                  <w:rFonts w:ascii="Arial"/>
                                  <w:color w:val="000000"/>
                                  <w:spacing w:val="15"/>
                                  <w:sz w:val="17"/>
                                </w:rPr>
                                <w:t xml:space="preserve"> </w:t>
                              </w:r>
                              <w:r>
                                <w:rPr>
                                  <w:rFonts w:ascii="Arial"/>
                                  <w:color w:val="000000"/>
                                  <w:sz w:val="17"/>
                                </w:rPr>
                                <w:t>numbers</w:t>
                              </w:r>
                              <w:r>
                                <w:rPr>
                                  <w:rFonts w:ascii="Arial"/>
                                  <w:color w:val="000000"/>
                                  <w:spacing w:val="15"/>
                                  <w:sz w:val="17"/>
                                </w:rPr>
                                <w:t xml:space="preserve"> </w:t>
                              </w:r>
                              <w:r>
                                <w:rPr>
                                  <w:rFonts w:ascii="Arial"/>
                                  <w:color w:val="000000"/>
                                  <w:sz w:val="17"/>
                                </w:rPr>
                                <w:t>of</w:t>
                              </w:r>
                              <w:r>
                                <w:rPr>
                                  <w:rFonts w:ascii="Arial"/>
                                  <w:color w:val="000000"/>
                                  <w:spacing w:val="17"/>
                                  <w:sz w:val="17"/>
                                </w:rPr>
                                <w:t xml:space="preserve"> </w:t>
                              </w:r>
                              <w:r>
                                <w:rPr>
                                  <w:rFonts w:ascii="Arial"/>
                                  <w:color w:val="000000"/>
                                  <w:sz w:val="17"/>
                                </w:rPr>
                                <w:t>customers.</w:t>
                              </w:r>
                              <w:r>
                                <w:rPr>
                                  <w:rFonts w:ascii="Arial"/>
                                  <w:color w:val="000000"/>
                                  <w:spacing w:val="12"/>
                                  <w:sz w:val="17"/>
                                </w:rPr>
                                <w:t xml:space="preserve"> </w:t>
                              </w:r>
                              <w:r>
                                <w:rPr>
                                  <w:rFonts w:ascii="Arial"/>
                                  <w:color w:val="000000"/>
                                  <w:sz w:val="17"/>
                                </w:rPr>
                                <w:t>Key</w:t>
                              </w:r>
                              <w:r>
                                <w:rPr>
                                  <w:rFonts w:ascii="Arial"/>
                                  <w:color w:val="000000"/>
                                  <w:spacing w:val="9"/>
                                  <w:sz w:val="17"/>
                                </w:rPr>
                                <w:t xml:space="preserve"> </w:t>
                              </w:r>
                              <w:r>
                                <w:rPr>
                                  <w:rFonts w:ascii="Arial"/>
                                  <w:color w:val="000000"/>
                                  <w:sz w:val="17"/>
                                </w:rPr>
                                <w:t>component</w:t>
                              </w:r>
                              <w:r>
                                <w:rPr>
                                  <w:rFonts w:ascii="Arial"/>
                                  <w:color w:val="000000"/>
                                  <w:spacing w:val="15"/>
                                  <w:sz w:val="17"/>
                                </w:rPr>
                                <w:t xml:space="preserve"> </w:t>
                              </w:r>
                              <w:r>
                                <w:rPr>
                                  <w:rFonts w:ascii="Arial"/>
                                  <w:color w:val="000000"/>
                                  <w:sz w:val="17"/>
                                </w:rPr>
                                <w:t>of</w:t>
                              </w:r>
                              <w:r>
                                <w:rPr>
                                  <w:rFonts w:ascii="Arial"/>
                                  <w:color w:val="000000"/>
                                  <w:spacing w:val="17"/>
                                  <w:sz w:val="17"/>
                                </w:rPr>
                                <w:t xml:space="preserve"> </w:t>
                              </w:r>
                              <w:r>
                                <w:rPr>
                                  <w:rFonts w:ascii="Arial"/>
                                  <w:color w:val="000000"/>
                                  <w:sz w:val="17"/>
                                </w:rPr>
                                <w:t>feasibility</w:t>
                              </w:r>
                              <w:r>
                                <w:rPr>
                                  <w:rFonts w:ascii="Arial"/>
                                  <w:color w:val="000000"/>
                                  <w:spacing w:val="-44"/>
                                  <w:sz w:val="17"/>
                                </w:rPr>
                                <w:t xml:space="preserve"> </w:t>
                              </w:r>
                              <w:r>
                                <w:rPr>
                                  <w:rFonts w:ascii="Arial"/>
                                  <w:color w:val="000000"/>
                                  <w:w w:val="105"/>
                                  <w:sz w:val="17"/>
                                </w:rPr>
                                <w:t>will</w:t>
                              </w:r>
                              <w:r>
                                <w:rPr>
                                  <w:rFonts w:ascii="Arial"/>
                                  <w:color w:val="000000"/>
                                  <w:spacing w:val="-3"/>
                                  <w:w w:val="105"/>
                                  <w:sz w:val="17"/>
                                </w:rPr>
                                <w:t xml:space="preserve"> </w:t>
                              </w:r>
                              <w:r>
                                <w:rPr>
                                  <w:rFonts w:ascii="Arial"/>
                                  <w:color w:val="000000"/>
                                  <w:w w:val="105"/>
                                  <w:sz w:val="17"/>
                                </w:rPr>
                                <w:t>be</w:t>
                              </w:r>
                              <w:r>
                                <w:rPr>
                                  <w:rFonts w:ascii="Arial"/>
                                  <w:color w:val="000000"/>
                                  <w:spacing w:val="-2"/>
                                  <w:w w:val="105"/>
                                  <w:sz w:val="17"/>
                                </w:rPr>
                                <w:t xml:space="preserve"> </w:t>
                              </w:r>
                              <w:r>
                                <w:rPr>
                                  <w:rFonts w:ascii="Arial"/>
                                  <w:color w:val="000000"/>
                                  <w:w w:val="105"/>
                                  <w:sz w:val="17"/>
                                </w:rPr>
                                <w:t>the</w:t>
                              </w:r>
                              <w:r>
                                <w:rPr>
                                  <w:rFonts w:ascii="Arial"/>
                                  <w:color w:val="000000"/>
                                  <w:spacing w:val="-3"/>
                                  <w:w w:val="105"/>
                                  <w:sz w:val="17"/>
                                </w:rPr>
                                <w:t xml:space="preserve"> </w:t>
                              </w:r>
                              <w:r>
                                <w:rPr>
                                  <w:rFonts w:ascii="Arial"/>
                                  <w:color w:val="000000"/>
                                  <w:w w:val="105"/>
                                  <w:sz w:val="17"/>
                                </w:rPr>
                                <w:t>cost</w:t>
                              </w:r>
                              <w:r>
                                <w:rPr>
                                  <w:rFonts w:ascii="Arial"/>
                                  <w:color w:val="000000"/>
                                  <w:spacing w:val="-5"/>
                                  <w:w w:val="105"/>
                                  <w:sz w:val="17"/>
                                </w:rPr>
                                <w:t xml:space="preserve"> </w:t>
                              </w:r>
                              <w:r>
                                <w:rPr>
                                  <w:rFonts w:ascii="Arial"/>
                                  <w:color w:val="000000"/>
                                  <w:w w:val="105"/>
                                  <w:sz w:val="17"/>
                                </w:rPr>
                                <w:t>associated</w:t>
                              </w:r>
                              <w:r>
                                <w:rPr>
                                  <w:rFonts w:ascii="Arial"/>
                                  <w:color w:val="000000"/>
                                  <w:spacing w:val="-3"/>
                                  <w:w w:val="105"/>
                                  <w:sz w:val="17"/>
                                </w:rPr>
                                <w:t xml:space="preserve"> </w:t>
                              </w:r>
                              <w:r>
                                <w:rPr>
                                  <w:rFonts w:ascii="Arial"/>
                                  <w:color w:val="000000"/>
                                  <w:w w:val="105"/>
                                  <w:sz w:val="17"/>
                                </w:rPr>
                                <w:t>with</w:t>
                              </w:r>
                              <w:r>
                                <w:rPr>
                                  <w:rFonts w:ascii="Arial"/>
                                  <w:color w:val="000000"/>
                                  <w:spacing w:val="-3"/>
                                  <w:w w:val="105"/>
                                  <w:sz w:val="17"/>
                                </w:rPr>
                                <w:t xml:space="preserve"> </w:t>
                              </w:r>
                              <w:r>
                                <w:rPr>
                                  <w:rFonts w:ascii="Arial"/>
                                  <w:color w:val="000000"/>
                                  <w:w w:val="105"/>
                                  <w:sz w:val="17"/>
                                </w:rPr>
                                <w:t>construction.</w:t>
                              </w:r>
                            </w:p>
                          </w:txbxContent>
                        </wps:txbx>
                        <wps:bodyPr rot="0" vert="horz" wrap="square" lIns="0" tIns="0" rIns="0" bIns="0" anchor="t" anchorCtr="0" upright="1">
                          <a:noAutofit/>
                        </wps:bodyPr>
                      </wps:wsp>
                      <wps:wsp>
                        <wps:cNvPr id="1756038" name="docshape96"/>
                        <wps:cNvSpPr txBox="1">
                          <a:spLocks noChangeArrowheads="1"/>
                        </wps:cNvSpPr>
                        <wps:spPr bwMode="auto">
                          <a:xfrm>
                            <a:off x="6064" y="128"/>
                            <a:ext cx="5016" cy="574"/>
                          </a:xfrm>
                          <a:prstGeom prst="rect">
                            <a:avLst/>
                          </a:prstGeom>
                          <a:solidFill>
                            <a:srgbClr val="001F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EE52AC" w14:textId="77777777" w:rsidR="00D35E0C" w:rsidRDefault="00D35E0C" w:rsidP="00D35E0C">
                              <w:pPr>
                                <w:spacing w:before="148"/>
                                <w:ind w:left="1490"/>
                                <w:rPr>
                                  <w:color w:val="000000"/>
                                </w:rPr>
                              </w:pPr>
                              <w:r>
                                <w:rPr>
                                  <w:color w:val="FFFFFF"/>
                                  <w:spacing w:val="-1"/>
                                  <w:w w:val="105"/>
                                </w:rPr>
                                <w:t>Assessment</w:t>
                              </w:r>
                              <w:r>
                                <w:rPr>
                                  <w:color w:val="FFFFFF"/>
                                  <w:spacing w:val="-10"/>
                                  <w:w w:val="105"/>
                                </w:rPr>
                                <w:t xml:space="preserve"> </w:t>
                              </w:r>
                              <w:r>
                                <w:rPr>
                                  <w:color w:val="FFFFFF"/>
                                  <w:w w:val="105"/>
                                </w:rPr>
                                <w:t>Summary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556FBB" id="Group 46" o:spid="_x0000_s1104" alt="&quot;&quot;" style="position:absolute;margin-left:303.25pt;margin-top:6.4pt;width:250.8pt;height:89.55pt;z-index:-251658203;mso-wrap-distance-left:0;mso-wrap-distance-right:0;mso-position-horizontal-relative:page;mso-position-vertical-relative:text" coordorigin="6065,128" coordsize="5016,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">
                <v:shape id="docshape95" o:spid="_x0000_s1105" type="#_x0000_t202" style="position:absolute;left:6064;top:702;width:5016;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" fillcolor="#f2f2f2" stroked="f">
                  <v:textbox inset="0,0,0,0">
                    <w:txbxContent>
                      <w:p w14:paraId="4B6AB507" w14:textId="77777777" w:rsidR="00D35E0C" w:rsidRDefault="00D35E0C" w:rsidP="00D35E0C">
                        <w:pPr>
                          <w:spacing w:before="13" w:line="264" w:lineRule="auto"/>
                          <w:ind w:left="35" w:right="49"/>
                          <w:rPr>
                            <w:rFonts w:ascii="Arial"/>
                            <w:color w:val="000000"/>
                            <w:sz w:val="17"/>
                          </w:rPr>
                        </w:pPr>
                        <w:r>
                          <w:rPr>
                            <w:rFonts w:ascii="Arial"/>
                            <w:color w:val="000000"/>
                            <w:w w:val="105"/>
                            <w:sz w:val="17"/>
                          </w:rPr>
                          <w:t>Offers a solution that provides increased reliability, albeit likely</w:t>
                        </w:r>
                        <w:r>
                          <w:rPr>
                            <w:rFonts w:ascii="Arial"/>
                            <w:color w:val="000000"/>
                            <w:spacing w:val="-48"/>
                            <w:w w:val="105"/>
                            <w:sz w:val="17"/>
                          </w:rPr>
                          <w:t xml:space="preserve"> </w:t>
                        </w:r>
                        <w:r>
                          <w:rPr>
                            <w:rFonts w:ascii="Arial"/>
                            <w:color w:val="000000"/>
                            <w:sz w:val="17"/>
                          </w:rPr>
                          <w:t>to</w:t>
                        </w:r>
                        <w:r>
                          <w:rPr>
                            <w:rFonts w:ascii="Arial"/>
                            <w:color w:val="000000"/>
                            <w:spacing w:val="16"/>
                            <w:sz w:val="17"/>
                          </w:rPr>
                          <w:t xml:space="preserve"> </w:t>
                        </w:r>
                        <w:r>
                          <w:rPr>
                            <w:rFonts w:ascii="Arial"/>
                            <w:color w:val="000000"/>
                            <w:sz w:val="17"/>
                          </w:rPr>
                          <w:t>a</w:t>
                        </w:r>
                        <w:r>
                          <w:rPr>
                            <w:rFonts w:ascii="Arial"/>
                            <w:color w:val="000000"/>
                            <w:spacing w:val="14"/>
                            <w:sz w:val="17"/>
                          </w:rPr>
                          <w:t xml:space="preserve"> </w:t>
                        </w:r>
                        <w:r>
                          <w:rPr>
                            <w:rFonts w:ascii="Arial"/>
                            <w:color w:val="000000"/>
                            <w:sz w:val="17"/>
                          </w:rPr>
                          <w:t>limited</w:t>
                        </w:r>
                        <w:r>
                          <w:rPr>
                            <w:rFonts w:ascii="Arial"/>
                            <w:color w:val="000000"/>
                            <w:spacing w:val="15"/>
                            <w:sz w:val="17"/>
                          </w:rPr>
                          <w:t xml:space="preserve"> </w:t>
                        </w:r>
                        <w:r>
                          <w:rPr>
                            <w:rFonts w:ascii="Arial"/>
                            <w:color w:val="000000"/>
                            <w:sz w:val="17"/>
                          </w:rPr>
                          <w:t>numbers</w:t>
                        </w:r>
                        <w:r>
                          <w:rPr>
                            <w:rFonts w:ascii="Arial"/>
                            <w:color w:val="000000"/>
                            <w:spacing w:val="15"/>
                            <w:sz w:val="17"/>
                          </w:rPr>
                          <w:t xml:space="preserve"> </w:t>
                        </w:r>
                        <w:r>
                          <w:rPr>
                            <w:rFonts w:ascii="Arial"/>
                            <w:color w:val="000000"/>
                            <w:sz w:val="17"/>
                          </w:rPr>
                          <w:t>of</w:t>
                        </w:r>
                        <w:r>
                          <w:rPr>
                            <w:rFonts w:ascii="Arial"/>
                            <w:color w:val="000000"/>
                            <w:spacing w:val="17"/>
                            <w:sz w:val="17"/>
                          </w:rPr>
                          <w:t xml:space="preserve"> </w:t>
                        </w:r>
                        <w:r>
                          <w:rPr>
                            <w:rFonts w:ascii="Arial"/>
                            <w:color w:val="000000"/>
                            <w:sz w:val="17"/>
                          </w:rPr>
                          <w:t>customers.</w:t>
                        </w:r>
                        <w:r>
                          <w:rPr>
                            <w:rFonts w:ascii="Arial"/>
                            <w:color w:val="000000"/>
                            <w:spacing w:val="12"/>
                            <w:sz w:val="17"/>
                          </w:rPr>
                          <w:t xml:space="preserve"> </w:t>
                        </w:r>
                        <w:r>
                          <w:rPr>
                            <w:rFonts w:ascii="Arial"/>
                            <w:color w:val="000000"/>
                            <w:sz w:val="17"/>
                          </w:rPr>
                          <w:t>Key</w:t>
                        </w:r>
                        <w:r>
                          <w:rPr>
                            <w:rFonts w:ascii="Arial"/>
                            <w:color w:val="000000"/>
                            <w:spacing w:val="9"/>
                            <w:sz w:val="17"/>
                          </w:rPr>
                          <w:t xml:space="preserve"> </w:t>
                        </w:r>
                        <w:r>
                          <w:rPr>
                            <w:rFonts w:ascii="Arial"/>
                            <w:color w:val="000000"/>
                            <w:sz w:val="17"/>
                          </w:rPr>
                          <w:t>component</w:t>
                        </w:r>
                        <w:r>
                          <w:rPr>
                            <w:rFonts w:ascii="Arial"/>
                            <w:color w:val="000000"/>
                            <w:spacing w:val="15"/>
                            <w:sz w:val="17"/>
                          </w:rPr>
                          <w:t xml:space="preserve"> </w:t>
                        </w:r>
                        <w:r>
                          <w:rPr>
                            <w:rFonts w:ascii="Arial"/>
                            <w:color w:val="000000"/>
                            <w:sz w:val="17"/>
                          </w:rPr>
                          <w:t>of</w:t>
                        </w:r>
                        <w:r>
                          <w:rPr>
                            <w:rFonts w:ascii="Arial"/>
                            <w:color w:val="000000"/>
                            <w:spacing w:val="17"/>
                            <w:sz w:val="17"/>
                          </w:rPr>
                          <w:t xml:space="preserve"> </w:t>
                        </w:r>
                        <w:r>
                          <w:rPr>
                            <w:rFonts w:ascii="Arial"/>
                            <w:color w:val="000000"/>
                            <w:sz w:val="17"/>
                          </w:rPr>
                          <w:t>feasibility</w:t>
                        </w:r>
                        <w:r>
                          <w:rPr>
                            <w:rFonts w:ascii="Arial"/>
                            <w:color w:val="000000"/>
                            <w:spacing w:val="-44"/>
                            <w:sz w:val="17"/>
                          </w:rPr>
                          <w:t xml:space="preserve"> </w:t>
                        </w:r>
                        <w:r>
                          <w:rPr>
                            <w:rFonts w:ascii="Arial"/>
                            <w:color w:val="000000"/>
                            <w:w w:val="105"/>
                            <w:sz w:val="17"/>
                          </w:rPr>
                          <w:t>will</w:t>
                        </w:r>
                        <w:r>
                          <w:rPr>
                            <w:rFonts w:ascii="Arial"/>
                            <w:color w:val="000000"/>
                            <w:spacing w:val="-3"/>
                            <w:w w:val="105"/>
                            <w:sz w:val="17"/>
                          </w:rPr>
                          <w:t xml:space="preserve"> </w:t>
                        </w:r>
                        <w:r>
                          <w:rPr>
                            <w:rFonts w:ascii="Arial"/>
                            <w:color w:val="000000"/>
                            <w:w w:val="105"/>
                            <w:sz w:val="17"/>
                          </w:rPr>
                          <w:t>be</w:t>
                        </w:r>
                        <w:r>
                          <w:rPr>
                            <w:rFonts w:ascii="Arial"/>
                            <w:color w:val="000000"/>
                            <w:spacing w:val="-2"/>
                            <w:w w:val="105"/>
                            <w:sz w:val="17"/>
                          </w:rPr>
                          <w:t xml:space="preserve"> </w:t>
                        </w:r>
                        <w:r>
                          <w:rPr>
                            <w:rFonts w:ascii="Arial"/>
                            <w:color w:val="000000"/>
                            <w:w w:val="105"/>
                            <w:sz w:val="17"/>
                          </w:rPr>
                          <w:t>the</w:t>
                        </w:r>
                        <w:r>
                          <w:rPr>
                            <w:rFonts w:ascii="Arial"/>
                            <w:color w:val="000000"/>
                            <w:spacing w:val="-3"/>
                            <w:w w:val="105"/>
                            <w:sz w:val="17"/>
                          </w:rPr>
                          <w:t xml:space="preserve"> </w:t>
                        </w:r>
                        <w:r>
                          <w:rPr>
                            <w:rFonts w:ascii="Arial"/>
                            <w:color w:val="000000"/>
                            <w:w w:val="105"/>
                            <w:sz w:val="17"/>
                          </w:rPr>
                          <w:t>cost</w:t>
                        </w:r>
                        <w:r>
                          <w:rPr>
                            <w:rFonts w:ascii="Arial"/>
                            <w:color w:val="000000"/>
                            <w:spacing w:val="-5"/>
                            <w:w w:val="105"/>
                            <w:sz w:val="17"/>
                          </w:rPr>
                          <w:t xml:space="preserve"> </w:t>
                        </w:r>
                        <w:r>
                          <w:rPr>
                            <w:rFonts w:ascii="Arial"/>
                            <w:color w:val="000000"/>
                            <w:w w:val="105"/>
                            <w:sz w:val="17"/>
                          </w:rPr>
                          <w:t>associated</w:t>
                        </w:r>
                        <w:r>
                          <w:rPr>
                            <w:rFonts w:ascii="Arial"/>
                            <w:color w:val="000000"/>
                            <w:spacing w:val="-3"/>
                            <w:w w:val="105"/>
                            <w:sz w:val="17"/>
                          </w:rPr>
                          <w:t xml:space="preserve"> </w:t>
                        </w:r>
                        <w:r>
                          <w:rPr>
                            <w:rFonts w:ascii="Arial"/>
                            <w:color w:val="000000"/>
                            <w:w w:val="105"/>
                            <w:sz w:val="17"/>
                          </w:rPr>
                          <w:t>with</w:t>
                        </w:r>
                        <w:r>
                          <w:rPr>
                            <w:rFonts w:ascii="Arial"/>
                            <w:color w:val="000000"/>
                            <w:spacing w:val="-3"/>
                            <w:w w:val="105"/>
                            <w:sz w:val="17"/>
                          </w:rPr>
                          <w:t xml:space="preserve"> </w:t>
                        </w:r>
                        <w:r>
                          <w:rPr>
                            <w:rFonts w:ascii="Arial"/>
                            <w:color w:val="000000"/>
                            <w:w w:val="105"/>
                            <w:sz w:val="17"/>
                          </w:rPr>
                          <w:t>construction.</w:t>
                        </w:r>
                      </w:p>
                    </w:txbxContent>
                  </v:textbox>
                </v:shape>
                <v:shape id="docshape96" o:spid="_x0000_s1106" type="#_x0000_t202" style="position:absolute;left:6064;top:128;width:5016;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" fillcolor="#001f60" stroked="f">
                  <v:textbox inset="0,0,0,0">
                    <w:txbxContent>
                      <w:p w14:paraId="0AEE52AC" w14:textId="77777777" w:rsidR="00D35E0C" w:rsidRDefault="00D35E0C" w:rsidP="00D35E0C">
                        <w:pPr>
                          <w:spacing w:before="148"/>
                          <w:ind w:left="1490"/>
                          <w:rPr>
                            <w:color w:val="000000"/>
                          </w:rPr>
                        </w:pPr>
                        <w:r>
                          <w:rPr>
                            <w:color w:val="FFFFFF"/>
                            <w:spacing w:val="-1"/>
                            <w:w w:val="105"/>
                          </w:rPr>
                          <w:t>Assessment</w:t>
                        </w:r>
                        <w:r>
                          <w:rPr>
                            <w:color w:val="FFFFFF"/>
                            <w:spacing w:val="-10"/>
                            <w:w w:val="105"/>
                          </w:rPr>
                          <w:t xml:space="preserve"> </w:t>
                        </w:r>
                        <w:r>
                          <w:rPr>
                            <w:color w:val="FFFFFF"/>
                            <w:w w:val="105"/>
                          </w:rPr>
                          <w:t>Summary</w:t>
                        </w:r>
                      </w:p>
                    </w:txbxContent>
                  </v:textbox>
                </v:shape>
                <w10:wrap type="topAndBottom" anchorx="page"/>
              </v:group>
            </w:pict>
          </mc:Fallback>
        </mc:AlternateContent>
      </w:r>
    </w:p>
    <w:p w14:paraId="2CCA7326" w14:textId="77777777" w:rsidR="00D35E0C" w:rsidRDefault="00D35E0C" w:rsidP="00D35E0C">
      <w:pPr>
        <w:rPr>
          <w:rFonts w:ascii="Arial"/>
          <w:sz w:val="9"/>
        </w:rPr>
        <w:sectPr w:rsidR="00D35E0C" w:rsidSect="00D35E0C">
          <w:type w:val="continuous"/>
          <w:pgSz w:w="12240" w:h="15840"/>
          <w:pgMar w:top="500" w:right="1040" w:bottom="960" w:left="940" w:header="1237" w:footer="432" w:gutter="0"/>
          <w:cols w:space="720"/>
        </w:sectPr>
      </w:pPr>
    </w:p>
    <w:p w14:paraId="1B54AFAF" w14:textId="77777777" w:rsidR="00D35E0C" w:rsidRDefault="00D35E0C" w:rsidP="00D74679">
      <w:pPr>
        <w:pStyle w:val="PrelimHeading1"/>
        <w:numPr>
          <w:ilvl w:val="0"/>
          <w:numId w:val="0"/>
        </w:numPr>
      </w:pPr>
      <w:bookmarkStart w:id="1369" w:name="_Toc176781375"/>
      <w:bookmarkStart w:id="1370" w:name="_Toc176858166"/>
      <w:bookmarkStart w:id="1371" w:name="_Toc176858662"/>
      <w:bookmarkStart w:id="1372" w:name="_Toc176859096"/>
      <w:bookmarkStart w:id="1373" w:name="_Toc177039910"/>
      <w:bookmarkStart w:id="1374" w:name="_Toc177040360"/>
      <w:bookmarkStart w:id="1375" w:name="_Toc177116088"/>
      <w:r>
        <w:lastRenderedPageBreak/>
        <w:t>Preliminary</w:t>
      </w:r>
      <w:r w:rsidRPr="00E51171">
        <w:t xml:space="preserve"> </w:t>
      </w:r>
      <w:r>
        <w:t>Assessment</w:t>
      </w:r>
      <w:r w:rsidRPr="00E51171">
        <w:t xml:space="preserve"> </w:t>
      </w:r>
      <w:r>
        <w:t>-</w:t>
      </w:r>
      <w:r w:rsidRPr="00E51171">
        <w:t xml:space="preserve"> </w:t>
      </w:r>
      <w:r>
        <w:t>Summary</w:t>
      </w:r>
      <w:bookmarkEnd w:id="1369"/>
      <w:bookmarkEnd w:id="1370"/>
      <w:bookmarkEnd w:id="1371"/>
      <w:bookmarkEnd w:id="1372"/>
      <w:bookmarkEnd w:id="1373"/>
      <w:bookmarkEnd w:id="1374"/>
      <w:bookmarkEnd w:id="1375"/>
    </w:p>
    <w:p w14:paraId="1AE48898" w14:textId="77777777" w:rsidR="00D35E0C" w:rsidRDefault="00D35E0C" w:rsidP="00D35E0C">
      <w:pPr>
        <w:tabs>
          <w:tab w:val="left" w:pos="1320"/>
        </w:tabs>
        <w:spacing w:before="110"/>
        <w:ind w:left="154"/>
        <w:rPr>
          <w:rFonts w:ascii="Arial"/>
          <w:sz w:val="15"/>
        </w:rPr>
      </w:pPr>
      <w:r>
        <w:rPr>
          <w:rFonts w:ascii="Arial"/>
          <w:b/>
          <w:sz w:val="15"/>
        </w:rPr>
        <w:t>Prepared by:</w:t>
      </w:r>
      <w:r>
        <w:rPr>
          <w:rFonts w:ascii="Arial"/>
          <w:b/>
          <w:sz w:val="15"/>
        </w:rPr>
        <w:tab/>
      </w:r>
      <w:r>
        <w:rPr>
          <w:rFonts w:ascii="Arial"/>
          <w:sz w:val="15"/>
        </w:rPr>
        <w:t>Sequana</w:t>
      </w:r>
      <w:r>
        <w:rPr>
          <w:rFonts w:ascii="Arial"/>
          <w:spacing w:val="6"/>
          <w:sz w:val="15"/>
        </w:rPr>
        <w:t xml:space="preserve"> </w:t>
      </w:r>
      <w:r>
        <w:rPr>
          <w:rFonts w:ascii="Arial"/>
          <w:sz w:val="15"/>
        </w:rPr>
        <w:t>Partners</w:t>
      </w:r>
    </w:p>
    <w:p w14:paraId="4C58F5A7" w14:textId="77777777" w:rsidR="00D35E0C" w:rsidRDefault="00D35E0C" w:rsidP="00D35E0C">
      <w:pPr>
        <w:tabs>
          <w:tab w:val="left" w:pos="1320"/>
        </w:tabs>
        <w:spacing w:before="19"/>
        <w:ind w:left="154"/>
        <w:rPr>
          <w:rFonts w:ascii="Arial"/>
          <w:sz w:val="15"/>
        </w:rPr>
      </w:pPr>
      <w:r>
        <w:rPr>
          <w:rFonts w:ascii="Arial"/>
          <w:b/>
          <w:sz w:val="15"/>
        </w:rPr>
        <w:t>Prepared</w:t>
      </w:r>
      <w:r>
        <w:rPr>
          <w:rFonts w:ascii="Arial"/>
          <w:b/>
          <w:spacing w:val="1"/>
          <w:sz w:val="15"/>
        </w:rPr>
        <w:t xml:space="preserve"> </w:t>
      </w:r>
      <w:r>
        <w:rPr>
          <w:rFonts w:ascii="Arial"/>
          <w:b/>
          <w:sz w:val="15"/>
        </w:rPr>
        <w:t>for:</w:t>
      </w:r>
      <w:r>
        <w:rPr>
          <w:rFonts w:ascii="Arial"/>
          <w:b/>
          <w:sz w:val="15"/>
        </w:rPr>
        <w:tab/>
      </w:r>
      <w:r>
        <w:rPr>
          <w:rFonts w:ascii="Arial"/>
          <w:sz w:val="15"/>
        </w:rPr>
        <w:t>Department</w:t>
      </w:r>
      <w:r>
        <w:rPr>
          <w:rFonts w:ascii="Arial"/>
          <w:spacing w:val="6"/>
          <w:sz w:val="15"/>
        </w:rPr>
        <w:t xml:space="preserve"> </w:t>
      </w:r>
      <w:r>
        <w:rPr>
          <w:rFonts w:ascii="Arial"/>
          <w:sz w:val="15"/>
        </w:rPr>
        <w:t>of</w:t>
      </w:r>
      <w:r>
        <w:rPr>
          <w:rFonts w:ascii="Arial"/>
          <w:spacing w:val="5"/>
          <w:sz w:val="15"/>
        </w:rPr>
        <w:t xml:space="preserve"> </w:t>
      </w:r>
      <w:r>
        <w:rPr>
          <w:rFonts w:ascii="Arial"/>
          <w:sz w:val="15"/>
        </w:rPr>
        <w:t>Energy,</w:t>
      </w:r>
      <w:r>
        <w:rPr>
          <w:rFonts w:ascii="Arial"/>
          <w:spacing w:val="6"/>
          <w:sz w:val="15"/>
        </w:rPr>
        <w:t xml:space="preserve"> </w:t>
      </w:r>
      <w:r>
        <w:rPr>
          <w:rFonts w:ascii="Arial"/>
          <w:sz w:val="15"/>
        </w:rPr>
        <w:t>Environment</w:t>
      </w:r>
      <w:r>
        <w:rPr>
          <w:rFonts w:ascii="Arial"/>
          <w:spacing w:val="5"/>
          <w:sz w:val="15"/>
        </w:rPr>
        <w:t xml:space="preserve"> </w:t>
      </w:r>
      <w:r>
        <w:rPr>
          <w:rFonts w:ascii="Arial"/>
          <w:sz w:val="15"/>
        </w:rPr>
        <w:t>and</w:t>
      </w:r>
      <w:r>
        <w:rPr>
          <w:rFonts w:ascii="Arial"/>
          <w:spacing w:val="6"/>
          <w:sz w:val="15"/>
        </w:rPr>
        <w:t xml:space="preserve"> </w:t>
      </w:r>
      <w:r>
        <w:rPr>
          <w:rFonts w:ascii="Arial"/>
          <w:sz w:val="15"/>
        </w:rPr>
        <w:t>Climate</w:t>
      </w:r>
      <w:r>
        <w:rPr>
          <w:rFonts w:ascii="Arial"/>
          <w:spacing w:val="4"/>
          <w:sz w:val="15"/>
        </w:rPr>
        <w:t xml:space="preserve"> </w:t>
      </w:r>
      <w:r>
        <w:rPr>
          <w:rFonts w:ascii="Arial"/>
          <w:sz w:val="15"/>
        </w:rPr>
        <w:t>Change</w:t>
      </w:r>
    </w:p>
    <w:p w14:paraId="0BD4D79F" w14:textId="77777777" w:rsidR="00D35E0C" w:rsidRDefault="00D35E0C" w:rsidP="00D35E0C">
      <w:pPr>
        <w:spacing w:before="20"/>
        <w:ind w:left="154"/>
        <w:rPr>
          <w:rFonts w:ascii="Arial"/>
          <w:sz w:val="15"/>
        </w:rPr>
      </w:pPr>
      <w:r>
        <w:rPr>
          <w:rFonts w:ascii="Arial"/>
          <w:b/>
          <w:sz w:val="15"/>
        </w:rPr>
        <w:t>Date</w:t>
      </w:r>
      <w:r>
        <w:rPr>
          <w:rFonts w:ascii="Arial"/>
          <w:b/>
          <w:spacing w:val="1"/>
          <w:sz w:val="15"/>
        </w:rPr>
        <w:t xml:space="preserve"> </w:t>
      </w:r>
      <w:r>
        <w:rPr>
          <w:rFonts w:ascii="Arial"/>
          <w:b/>
          <w:sz w:val="15"/>
        </w:rPr>
        <w:t>prepared:</w:t>
      </w:r>
      <w:r>
        <w:rPr>
          <w:rFonts w:ascii="Arial"/>
          <w:b/>
          <w:spacing w:val="24"/>
          <w:sz w:val="15"/>
        </w:rPr>
        <w:t xml:space="preserve"> </w:t>
      </w:r>
      <w:r>
        <w:rPr>
          <w:rFonts w:ascii="Arial"/>
          <w:sz w:val="15"/>
        </w:rPr>
        <w:t>24/11/2023</w:t>
      </w:r>
    </w:p>
    <w:p w14:paraId="7F609AF7" w14:textId="77777777" w:rsidR="00D35E0C" w:rsidRDefault="00D35E0C" w:rsidP="00D35E0C">
      <w:pPr>
        <w:pStyle w:val="BodyText"/>
        <w:rPr>
          <w:rFonts w:ascii="Arial"/>
          <w:i/>
        </w:rPr>
      </w:pPr>
    </w:p>
    <w:p w14:paraId="3825FC61" w14:textId="77777777" w:rsidR="00D35E0C" w:rsidRDefault="00D35E0C" w:rsidP="00D35E0C">
      <w:pPr>
        <w:pStyle w:val="BodyText"/>
        <w:rPr>
          <w:rFonts w:ascii="Arial"/>
          <w:i/>
        </w:rPr>
      </w:pPr>
    </w:p>
    <w:p w14:paraId="244FD873" w14:textId="605D2011" w:rsidR="00D35E0C" w:rsidRDefault="00D35E0C" w:rsidP="00D35E0C">
      <w:pPr>
        <w:spacing w:before="94"/>
        <w:ind w:left="161"/>
        <w:rPr>
          <w:rFonts w:ascii="Arial"/>
          <w:b/>
          <w:sz w:val="20"/>
        </w:rPr>
      </w:pPr>
      <w:r>
        <w:rPr>
          <w:noProof/>
        </w:rPr>
        <mc:AlternateContent>
          <mc:Choice Requires="wps">
            <w:drawing>
              <wp:anchor distT="0" distB="0" distL="114300" distR="114300" simplePos="0" relativeHeight="251658251" behindDoc="0" locked="0" layoutInCell="1" allowOverlap="1" wp14:anchorId="2FAC51A5" wp14:editId="75F56EF9">
                <wp:simplePos x="0" y="0"/>
                <wp:positionH relativeFrom="page">
                  <wp:posOffset>2114550</wp:posOffset>
                </wp:positionH>
                <wp:positionV relativeFrom="paragraph">
                  <wp:posOffset>53340</wp:posOffset>
                </wp:positionV>
                <wp:extent cx="4924425" cy="3981450"/>
                <wp:effectExtent l="0" t="0" r="9525" b="0"/>
                <wp:wrapNone/>
                <wp:docPr id="23403215" name="Text Box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398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26"/>
                              <w:gridCol w:w="2251"/>
                              <w:gridCol w:w="5177"/>
                            </w:tblGrid>
                            <w:tr w:rsidR="00D35E0C" w14:paraId="107D732F" w14:textId="77777777">
                              <w:trPr>
                                <w:trHeight w:val="806"/>
                              </w:trPr>
                              <w:tc>
                                <w:tcPr>
                                  <w:tcW w:w="326" w:type="dxa"/>
                                  <w:tcBorders>
                                    <w:bottom w:val="single" w:sz="54" w:space="0" w:color="FFFFFF"/>
                                  </w:tcBorders>
                                  <w:shd w:val="clear" w:color="auto" w:fill="F2F2F2"/>
                                </w:tcPr>
                                <w:p w14:paraId="622C18A9" w14:textId="77777777" w:rsidR="00D35E0C" w:rsidRDefault="00D35E0C">
                                  <w:pPr>
                                    <w:pStyle w:val="TableParagraph"/>
                                    <w:spacing w:before="14"/>
                                    <w:ind w:left="50"/>
                                    <w:rPr>
                                      <w:rFonts w:ascii="Arial"/>
                                      <w:b/>
                                      <w:sz w:val="20"/>
                                    </w:rPr>
                                  </w:pPr>
                                  <w:r>
                                    <w:rPr>
                                      <w:rFonts w:ascii="Arial"/>
                                      <w:b/>
                                      <w:sz w:val="20"/>
                                    </w:rPr>
                                    <w:t>10</w:t>
                                  </w:r>
                                </w:p>
                              </w:tc>
                              <w:tc>
                                <w:tcPr>
                                  <w:tcW w:w="2251" w:type="dxa"/>
                                  <w:tcBorders>
                                    <w:bottom w:val="single" w:sz="54" w:space="0" w:color="FFFFFF"/>
                                  </w:tcBorders>
                                </w:tcPr>
                                <w:p w14:paraId="50BAF6EA" w14:textId="77777777" w:rsidR="00D35E0C" w:rsidRDefault="00D35E0C">
                                  <w:pPr>
                                    <w:pStyle w:val="TableParagraph"/>
                                    <w:spacing w:before="16"/>
                                    <w:ind w:left="679"/>
                                    <w:rPr>
                                      <w:rFonts w:ascii="Arial"/>
                                      <w:b/>
                                      <w:sz w:val="20"/>
                                    </w:rPr>
                                  </w:pPr>
                                  <w:r>
                                    <w:rPr>
                                      <w:rFonts w:ascii="Arial"/>
                                      <w:b/>
                                      <w:sz w:val="20"/>
                                    </w:rPr>
                                    <w:t>Description:</w:t>
                                  </w:r>
                                </w:p>
                              </w:tc>
                              <w:tc>
                                <w:tcPr>
                                  <w:tcW w:w="5177" w:type="dxa"/>
                                  <w:tcBorders>
                                    <w:bottom w:val="single" w:sz="54" w:space="0" w:color="FFFFFF"/>
                                  </w:tcBorders>
                                  <w:shd w:val="clear" w:color="auto" w:fill="F2F2F2"/>
                                </w:tcPr>
                                <w:p w14:paraId="2F9F61F3" w14:textId="77777777" w:rsidR="00D35E0C" w:rsidRDefault="00D35E0C">
                                  <w:pPr>
                                    <w:pStyle w:val="TableParagraph"/>
                                    <w:spacing w:before="7" w:line="252" w:lineRule="auto"/>
                                    <w:ind w:left="39" w:right="284"/>
                                    <w:rPr>
                                      <w:rFonts w:ascii="Arial"/>
                                      <w:sz w:val="20"/>
                                    </w:rPr>
                                  </w:pPr>
                                  <w:r>
                                    <w:rPr>
                                      <w:rFonts w:ascii="Arial"/>
                                      <w:sz w:val="20"/>
                                    </w:rPr>
                                    <w:t>Pipeline</w:t>
                                  </w:r>
                                  <w:r>
                                    <w:rPr>
                                      <w:rFonts w:ascii="Arial"/>
                                      <w:spacing w:val="3"/>
                                      <w:sz w:val="20"/>
                                    </w:rPr>
                                    <w:t xml:space="preserve"> </w:t>
                                  </w:r>
                                  <w:r>
                                    <w:rPr>
                                      <w:rFonts w:ascii="Arial"/>
                                      <w:sz w:val="20"/>
                                    </w:rPr>
                                    <w:t>from</w:t>
                                  </w:r>
                                  <w:r>
                                    <w:rPr>
                                      <w:rFonts w:ascii="Arial"/>
                                      <w:spacing w:val="6"/>
                                      <w:sz w:val="20"/>
                                    </w:rPr>
                                    <w:t xml:space="preserve"> </w:t>
                                  </w:r>
                                  <w:r>
                                    <w:rPr>
                                      <w:rFonts w:ascii="Arial"/>
                                      <w:sz w:val="20"/>
                                    </w:rPr>
                                    <w:t>other</w:t>
                                  </w:r>
                                  <w:r>
                                    <w:rPr>
                                      <w:rFonts w:ascii="Arial"/>
                                      <w:spacing w:val="3"/>
                                      <w:sz w:val="20"/>
                                    </w:rPr>
                                    <w:t xml:space="preserve"> </w:t>
                                  </w:r>
                                  <w:r>
                                    <w:rPr>
                                      <w:rFonts w:ascii="Arial"/>
                                      <w:sz w:val="20"/>
                                    </w:rPr>
                                    <w:t>regulated</w:t>
                                  </w:r>
                                  <w:r>
                                    <w:rPr>
                                      <w:rFonts w:ascii="Arial"/>
                                      <w:spacing w:val="4"/>
                                      <w:sz w:val="20"/>
                                    </w:rPr>
                                    <w:t xml:space="preserve"> </w:t>
                                  </w:r>
                                  <w:r>
                                    <w:rPr>
                                      <w:rFonts w:ascii="Arial"/>
                                      <w:sz w:val="20"/>
                                    </w:rPr>
                                    <w:t>systems</w:t>
                                  </w:r>
                                  <w:r>
                                    <w:rPr>
                                      <w:rFonts w:ascii="Arial"/>
                                      <w:spacing w:val="1"/>
                                      <w:sz w:val="20"/>
                                    </w:rPr>
                                    <w:t xml:space="preserve"> </w:t>
                                  </w:r>
                                  <w:r>
                                    <w:rPr>
                                      <w:rFonts w:ascii="Arial"/>
                                      <w:sz w:val="20"/>
                                    </w:rPr>
                                    <w:t>(e.g.</w:t>
                                  </w:r>
                                  <w:r>
                                    <w:rPr>
                                      <w:rFonts w:ascii="Arial"/>
                                      <w:spacing w:val="3"/>
                                      <w:sz w:val="20"/>
                                    </w:rPr>
                                    <w:t xml:space="preserve"> </w:t>
                                  </w:r>
                                  <w:r>
                                    <w:rPr>
                                      <w:rFonts w:ascii="Arial"/>
                                      <w:sz w:val="20"/>
                                    </w:rPr>
                                    <w:t>Eildon</w:t>
                                  </w:r>
                                  <w:r>
                                    <w:rPr>
                                      <w:rFonts w:ascii="Arial"/>
                                      <w:spacing w:val="5"/>
                                      <w:sz w:val="20"/>
                                    </w:rPr>
                                    <w:t xml:space="preserve"> </w:t>
                                  </w:r>
                                  <w:r>
                                    <w:rPr>
                                      <w:rFonts w:ascii="Arial"/>
                                      <w:sz w:val="20"/>
                                    </w:rPr>
                                    <w:t>or</w:t>
                                  </w:r>
                                  <w:r>
                                    <w:rPr>
                                      <w:rFonts w:ascii="Arial"/>
                                      <w:spacing w:val="1"/>
                                      <w:sz w:val="20"/>
                                    </w:rPr>
                                    <w:t xml:space="preserve"> </w:t>
                                  </w:r>
                                  <w:r>
                                    <w:rPr>
                                      <w:rFonts w:ascii="Arial"/>
                                      <w:sz w:val="20"/>
                                    </w:rPr>
                                    <w:t>Ovens)</w:t>
                                  </w:r>
                                  <w:r>
                                    <w:rPr>
                                      <w:rFonts w:ascii="Arial"/>
                                      <w:spacing w:val="4"/>
                                      <w:sz w:val="20"/>
                                    </w:rPr>
                                    <w:t xml:space="preserve"> </w:t>
                                  </w:r>
                                  <w:r>
                                    <w:rPr>
                                      <w:rFonts w:ascii="Arial"/>
                                      <w:sz w:val="20"/>
                                    </w:rPr>
                                    <w:t>into</w:t>
                                  </w:r>
                                  <w:r>
                                    <w:rPr>
                                      <w:rFonts w:ascii="Arial"/>
                                      <w:spacing w:val="4"/>
                                      <w:sz w:val="20"/>
                                    </w:rPr>
                                    <w:t xml:space="preserve"> </w:t>
                                  </w:r>
                                  <w:r>
                                    <w:rPr>
                                      <w:rFonts w:ascii="Arial"/>
                                      <w:sz w:val="20"/>
                                    </w:rPr>
                                    <w:t>the</w:t>
                                  </w:r>
                                  <w:r>
                                    <w:rPr>
                                      <w:rFonts w:ascii="Arial"/>
                                      <w:spacing w:val="6"/>
                                      <w:sz w:val="20"/>
                                    </w:rPr>
                                    <w:t xml:space="preserve"> </w:t>
                                  </w:r>
                                  <w:r>
                                    <w:rPr>
                                      <w:rFonts w:ascii="Arial"/>
                                      <w:sz w:val="20"/>
                                    </w:rPr>
                                    <w:t>Broken,</w:t>
                                  </w:r>
                                  <w:r>
                                    <w:rPr>
                                      <w:rFonts w:ascii="Arial"/>
                                      <w:spacing w:val="4"/>
                                      <w:sz w:val="20"/>
                                    </w:rPr>
                                    <w:t xml:space="preserve"> </w:t>
                                  </w:r>
                                  <w:r>
                                    <w:rPr>
                                      <w:rFonts w:ascii="Arial"/>
                                      <w:sz w:val="20"/>
                                    </w:rPr>
                                    <w:t>upstream</w:t>
                                  </w:r>
                                  <w:r>
                                    <w:rPr>
                                      <w:rFonts w:ascii="Arial"/>
                                      <w:spacing w:val="10"/>
                                      <w:sz w:val="20"/>
                                    </w:rPr>
                                    <w:t xml:space="preserve"> </w:t>
                                  </w:r>
                                  <w:r>
                                    <w:rPr>
                                      <w:rFonts w:ascii="Arial"/>
                                      <w:sz w:val="20"/>
                                    </w:rPr>
                                    <w:t>of</w:t>
                                  </w:r>
                                  <w:r>
                                    <w:rPr>
                                      <w:rFonts w:ascii="Arial"/>
                                      <w:spacing w:val="8"/>
                                      <w:sz w:val="20"/>
                                    </w:rPr>
                                    <w:t xml:space="preserve"> </w:t>
                                  </w:r>
                                  <w:r>
                                    <w:rPr>
                                      <w:rFonts w:ascii="Arial"/>
                                      <w:sz w:val="20"/>
                                    </w:rPr>
                                    <w:t>Lake</w:t>
                                  </w:r>
                                  <w:r>
                                    <w:rPr>
                                      <w:rFonts w:ascii="Arial"/>
                                      <w:spacing w:val="6"/>
                                      <w:sz w:val="20"/>
                                    </w:rPr>
                                    <w:t xml:space="preserve"> </w:t>
                                  </w:r>
                                  <w:proofErr w:type="spellStart"/>
                                  <w:r>
                                    <w:rPr>
                                      <w:rFonts w:ascii="Arial"/>
                                      <w:sz w:val="20"/>
                                    </w:rPr>
                                    <w:t>Nillahcootie</w:t>
                                  </w:r>
                                  <w:proofErr w:type="spellEnd"/>
                                </w:p>
                              </w:tc>
                            </w:tr>
                            <w:tr w:rsidR="00D35E0C" w14:paraId="3CEB23C4" w14:textId="77777777">
                              <w:trPr>
                                <w:trHeight w:val="1831"/>
                              </w:trPr>
                              <w:tc>
                                <w:tcPr>
                                  <w:tcW w:w="7754" w:type="dxa"/>
                                  <w:gridSpan w:val="3"/>
                                  <w:tcBorders>
                                    <w:top w:val="single" w:sz="54" w:space="0" w:color="FFFFFF"/>
                                    <w:bottom w:val="single" w:sz="54" w:space="0" w:color="FFFFFF"/>
                                  </w:tcBorders>
                                  <w:shd w:val="clear" w:color="auto" w:fill="F2F2F2"/>
                                </w:tcPr>
                                <w:p w14:paraId="37B885A0" w14:textId="77777777" w:rsidR="00D35E0C" w:rsidRDefault="00D35E0C">
                                  <w:pPr>
                                    <w:pStyle w:val="TableParagraph"/>
                                    <w:spacing w:before="7"/>
                                    <w:ind w:left="38"/>
                                    <w:rPr>
                                      <w:rFonts w:ascii="Arial"/>
                                      <w:sz w:val="20"/>
                                    </w:rPr>
                                  </w:pPr>
                                  <w:r>
                                    <w:rPr>
                                      <w:rFonts w:ascii="Arial"/>
                                      <w:sz w:val="20"/>
                                    </w:rPr>
                                    <w:t>To</w:t>
                                  </w:r>
                                  <w:r>
                                    <w:rPr>
                                      <w:rFonts w:ascii="Arial"/>
                                      <w:spacing w:val="4"/>
                                      <w:sz w:val="20"/>
                                    </w:rPr>
                                    <w:t xml:space="preserve"> </w:t>
                                  </w:r>
                                  <w:r>
                                    <w:rPr>
                                      <w:rFonts w:ascii="Arial"/>
                                      <w:sz w:val="20"/>
                                    </w:rPr>
                                    <w:t>increase</w:t>
                                  </w:r>
                                  <w:r>
                                    <w:rPr>
                                      <w:rFonts w:ascii="Arial"/>
                                      <w:spacing w:val="4"/>
                                      <w:sz w:val="20"/>
                                    </w:rPr>
                                    <w:t xml:space="preserve"> </w:t>
                                  </w:r>
                                  <w:r>
                                    <w:rPr>
                                      <w:rFonts w:ascii="Arial"/>
                                      <w:sz w:val="20"/>
                                    </w:rPr>
                                    <w:t>the</w:t>
                                  </w:r>
                                  <w:r>
                                    <w:rPr>
                                      <w:rFonts w:ascii="Arial"/>
                                      <w:spacing w:val="6"/>
                                      <w:sz w:val="20"/>
                                    </w:rPr>
                                    <w:t xml:space="preserve"> </w:t>
                                  </w:r>
                                  <w:r>
                                    <w:rPr>
                                      <w:rFonts w:ascii="Arial"/>
                                      <w:sz w:val="20"/>
                                    </w:rPr>
                                    <w:t>available</w:t>
                                  </w:r>
                                  <w:r>
                                    <w:rPr>
                                      <w:rFonts w:ascii="Arial"/>
                                      <w:spacing w:val="4"/>
                                      <w:sz w:val="20"/>
                                    </w:rPr>
                                    <w:t xml:space="preserve"> </w:t>
                                  </w:r>
                                  <w:r>
                                    <w:rPr>
                                      <w:rFonts w:ascii="Arial"/>
                                      <w:sz w:val="20"/>
                                    </w:rPr>
                                    <w:t>water</w:t>
                                  </w:r>
                                  <w:r>
                                    <w:rPr>
                                      <w:rFonts w:ascii="Arial"/>
                                      <w:spacing w:val="4"/>
                                      <w:sz w:val="20"/>
                                    </w:rPr>
                                    <w:t xml:space="preserve"> </w:t>
                                  </w:r>
                                  <w:r>
                                    <w:rPr>
                                      <w:rFonts w:ascii="Arial"/>
                                      <w:sz w:val="20"/>
                                    </w:rPr>
                                    <w:t>in</w:t>
                                  </w:r>
                                  <w:r>
                                    <w:rPr>
                                      <w:rFonts w:ascii="Arial"/>
                                      <w:spacing w:val="5"/>
                                      <w:sz w:val="20"/>
                                    </w:rPr>
                                    <w:t xml:space="preserve"> </w:t>
                                  </w:r>
                                  <w:r>
                                    <w:rPr>
                                      <w:rFonts w:ascii="Arial"/>
                                      <w:sz w:val="20"/>
                                    </w:rPr>
                                    <w:t>the</w:t>
                                  </w:r>
                                  <w:r>
                                    <w:rPr>
                                      <w:rFonts w:ascii="Arial"/>
                                      <w:spacing w:val="5"/>
                                      <w:sz w:val="20"/>
                                    </w:rPr>
                                    <w:t xml:space="preserve"> </w:t>
                                  </w:r>
                                  <w:r>
                                    <w:rPr>
                                      <w:rFonts w:ascii="Arial"/>
                                      <w:sz w:val="20"/>
                                    </w:rPr>
                                    <w:t>system</w:t>
                                  </w:r>
                                  <w:r>
                                    <w:rPr>
                                      <w:rFonts w:ascii="Arial"/>
                                      <w:spacing w:val="8"/>
                                      <w:sz w:val="20"/>
                                    </w:rPr>
                                    <w:t xml:space="preserve"> </w:t>
                                  </w:r>
                                  <w:r>
                                    <w:rPr>
                                      <w:rFonts w:ascii="Arial"/>
                                      <w:sz w:val="20"/>
                                    </w:rPr>
                                    <w:t>improving</w:t>
                                  </w:r>
                                  <w:r>
                                    <w:rPr>
                                      <w:rFonts w:ascii="Arial"/>
                                      <w:spacing w:val="4"/>
                                      <w:sz w:val="20"/>
                                    </w:rPr>
                                    <w:t xml:space="preserve"> </w:t>
                                  </w:r>
                                  <w:r>
                                    <w:rPr>
                                      <w:rFonts w:ascii="Arial"/>
                                      <w:sz w:val="20"/>
                                    </w:rPr>
                                    <w:t>reliability</w:t>
                                  </w:r>
                                </w:p>
                              </w:tc>
                            </w:tr>
                            <w:tr w:rsidR="00D35E0C" w14:paraId="47A14F8F" w14:textId="77777777">
                              <w:trPr>
                                <w:trHeight w:val="1831"/>
                              </w:trPr>
                              <w:tc>
                                <w:tcPr>
                                  <w:tcW w:w="7754" w:type="dxa"/>
                                  <w:gridSpan w:val="3"/>
                                  <w:tcBorders>
                                    <w:top w:val="single" w:sz="54" w:space="0" w:color="FFFFFF"/>
                                    <w:bottom w:val="single" w:sz="54" w:space="0" w:color="FFFFFF"/>
                                  </w:tcBorders>
                                  <w:shd w:val="clear" w:color="auto" w:fill="F2F2F2"/>
                                </w:tcPr>
                                <w:p w14:paraId="23C7EB79" w14:textId="77777777" w:rsidR="00D35E0C" w:rsidRDefault="00D35E0C">
                                  <w:pPr>
                                    <w:pStyle w:val="TableParagraph"/>
                                    <w:spacing w:before="7"/>
                                    <w:ind w:left="38"/>
                                    <w:rPr>
                                      <w:rFonts w:ascii="Arial"/>
                                      <w:sz w:val="20"/>
                                    </w:rPr>
                                  </w:pPr>
                                  <w:r>
                                    <w:rPr>
                                      <w:rFonts w:ascii="Arial"/>
                                      <w:sz w:val="20"/>
                                    </w:rPr>
                                    <w:t>Construction</w:t>
                                  </w:r>
                                  <w:r>
                                    <w:rPr>
                                      <w:rFonts w:ascii="Arial"/>
                                      <w:spacing w:val="4"/>
                                      <w:sz w:val="20"/>
                                    </w:rPr>
                                    <w:t xml:space="preserve"> </w:t>
                                  </w:r>
                                  <w:r>
                                    <w:rPr>
                                      <w:rFonts w:ascii="Arial"/>
                                      <w:sz w:val="20"/>
                                    </w:rPr>
                                    <w:t>of</w:t>
                                  </w:r>
                                  <w:r>
                                    <w:rPr>
                                      <w:rFonts w:ascii="Arial"/>
                                      <w:spacing w:val="5"/>
                                      <w:sz w:val="20"/>
                                    </w:rPr>
                                    <w:t xml:space="preserve"> </w:t>
                                  </w:r>
                                  <w:r>
                                    <w:rPr>
                                      <w:rFonts w:ascii="Arial"/>
                                      <w:sz w:val="20"/>
                                    </w:rPr>
                                    <w:t>a</w:t>
                                  </w:r>
                                  <w:r>
                                    <w:rPr>
                                      <w:rFonts w:ascii="Arial"/>
                                      <w:spacing w:val="5"/>
                                      <w:sz w:val="20"/>
                                    </w:rPr>
                                    <w:t xml:space="preserve"> </w:t>
                                  </w:r>
                                  <w:r>
                                    <w:rPr>
                                      <w:rFonts w:ascii="Arial"/>
                                      <w:sz w:val="20"/>
                                    </w:rPr>
                                    <w:t>pipeline</w:t>
                                  </w:r>
                                  <w:r>
                                    <w:rPr>
                                      <w:rFonts w:ascii="Arial"/>
                                      <w:spacing w:val="4"/>
                                      <w:sz w:val="20"/>
                                    </w:rPr>
                                    <w:t xml:space="preserve"> </w:t>
                                  </w:r>
                                  <w:r>
                                    <w:rPr>
                                      <w:rFonts w:ascii="Arial"/>
                                      <w:sz w:val="20"/>
                                    </w:rPr>
                                    <w:t>from</w:t>
                                  </w:r>
                                  <w:r>
                                    <w:rPr>
                                      <w:rFonts w:ascii="Arial"/>
                                      <w:spacing w:val="6"/>
                                      <w:sz w:val="20"/>
                                    </w:rPr>
                                    <w:t xml:space="preserve"> </w:t>
                                  </w:r>
                                  <w:r>
                                    <w:rPr>
                                      <w:rFonts w:ascii="Arial"/>
                                      <w:sz w:val="20"/>
                                    </w:rPr>
                                    <w:t>a</w:t>
                                  </w:r>
                                  <w:r>
                                    <w:rPr>
                                      <w:rFonts w:ascii="Arial"/>
                                      <w:spacing w:val="5"/>
                                      <w:sz w:val="20"/>
                                    </w:rPr>
                                    <w:t xml:space="preserve"> </w:t>
                                  </w:r>
                                  <w:r>
                                    <w:rPr>
                                      <w:rFonts w:ascii="Arial"/>
                                      <w:sz w:val="20"/>
                                    </w:rPr>
                                    <w:t>nearby regulated</w:t>
                                  </w:r>
                                  <w:r>
                                    <w:rPr>
                                      <w:rFonts w:ascii="Arial"/>
                                      <w:spacing w:val="4"/>
                                      <w:sz w:val="20"/>
                                    </w:rPr>
                                    <w:t xml:space="preserve"> </w:t>
                                  </w:r>
                                  <w:r>
                                    <w:rPr>
                                      <w:rFonts w:ascii="Arial"/>
                                      <w:sz w:val="20"/>
                                    </w:rPr>
                                    <w:t>system.</w:t>
                                  </w:r>
                                </w:p>
                              </w:tc>
                            </w:tr>
                            <w:tr w:rsidR="00D35E0C" w14:paraId="03D951E6" w14:textId="77777777">
                              <w:trPr>
                                <w:trHeight w:val="1831"/>
                              </w:trPr>
                              <w:tc>
                                <w:tcPr>
                                  <w:tcW w:w="7754" w:type="dxa"/>
                                  <w:gridSpan w:val="3"/>
                                  <w:tcBorders>
                                    <w:top w:val="single" w:sz="54" w:space="0" w:color="FFFFFF"/>
                                  </w:tcBorders>
                                  <w:shd w:val="clear" w:color="auto" w:fill="F2F2F2"/>
                                </w:tcPr>
                                <w:p w14:paraId="1275E92F" w14:textId="77777777" w:rsidR="00D35E0C" w:rsidRDefault="00D35E0C">
                                  <w:pPr>
                                    <w:pStyle w:val="TableParagraph"/>
                                    <w:spacing w:before="7"/>
                                    <w:ind w:left="38"/>
                                    <w:rPr>
                                      <w:rFonts w:ascii="Arial"/>
                                      <w:sz w:val="20"/>
                                    </w:rPr>
                                  </w:pPr>
                                  <w:r>
                                    <w:rPr>
                                      <w:rFonts w:ascii="Arial"/>
                                      <w:sz w:val="20"/>
                                    </w:rPr>
                                    <w:t>Cost</w:t>
                                  </w:r>
                                  <w:r>
                                    <w:rPr>
                                      <w:rFonts w:ascii="Arial"/>
                                      <w:spacing w:val="1"/>
                                      <w:sz w:val="20"/>
                                    </w:rPr>
                                    <w:t xml:space="preserve"> </w:t>
                                  </w:r>
                                  <w:r>
                                    <w:rPr>
                                      <w:rFonts w:ascii="Arial"/>
                                      <w:sz w:val="20"/>
                                    </w:rPr>
                                    <w:t>of</w:t>
                                  </w:r>
                                  <w:r>
                                    <w:rPr>
                                      <w:rFonts w:ascii="Arial"/>
                                      <w:spacing w:val="6"/>
                                      <w:sz w:val="20"/>
                                    </w:rPr>
                                    <w:t xml:space="preserve"> </w:t>
                                  </w:r>
                                  <w:r>
                                    <w:rPr>
                                      <w:rFonts w:ascii="Arial"/>
                                      <w:sz w:val="20"/>
                                    </w:rPr>
                                    <w:t>construction</w:t>
                                  </w:r>
                                </w:p>
                                <w:p w14:paraId="507F6772" w14:textId="77777777" w:rsidR="00D35E0C" w:rsidRDefault="00D35E0C">
                                  <w:pPr>
                                    <w:pStyle w:val="TableParagraph"/>
                                    <w:spacing w:before="10"/>
                                    <w:rPr>
                                      <w:i/>
                                      <w:sz w:val="20"/>
                                    </w:rPr>
                                  </w:pPr>
                                </w:p>
                                <w:p w14:paraId="42B0632B" w14:textId="77777777" w:rsidR="00D35E0C" w:rsidRDefault="00D35E0C">
                                  <w:pPr>
                                    <w:pStyle w:val="TableParagraph"/>
                                    <w:ind w:left="38"/>
                                    <w:rPr>
                                      <w:rFonts w:ascii="Arial"/>
                                      <w:sz w:val="20"/>
                                    </w:rPr>
                                  </w:pPr>
                                  <w:r>
                                    <w:rPr>
                                      <w:rFonts w:ascii="Arial"/>
                                      <w:sz w:val="20"/>
                                    </w:rPr>
                                    <w:t>Full</w:t>
                                  </w:r>
                                  <w:r>
                                    <w:rPr>
                                      <w:rFonts w:ascii="Arial"/>
                                      <w:spacing w:val="4"/>
                                      <w:sz w:val="20"/>
                                    </w:rPr>
                                    <w:t xml:space="preserve"> </w:t>
                                  </w:r>
                                  <w:r>
                                    <w:rPr>
                                      <w:rFonts w:ascii="Arial"/>
                                      <w:sz w:val="20"/>
                                    </w:rPr>
                                    <w:t>construction</w:t>
                                  </w:r>
                                  <w:r>
                                    <w:rPr>
                                      <w:rFonts w:ascii="Arial"/>
                                      <w:spacing w:val="7"/>
                                      <w:sz w:val="20"/>
                                    </w:rPr>
                                    <w:t xml:space="preserve"> </w:t>
                                  </w:r>
                                  <w:r>
                                    <w:rPr>
                                      <w:rFonts w:ascii="Arial"/>
                                      <w:sz w:val="20"/>
                                    </w:rPr>
                                    <w:t>footprint</w:t>
                                  </w:r>
                                  <w:r>
                                    <w:rPr>
                                      <w:rFonts w:ascii="Arial"/>
                                      <w:spacing w:val="5"/>
                                      <w:sz w:val="20"/>
                                    </w:rPr>
                                    <w:t xml:space="preserve"> </w:t>
                                  </w:r>
                                  <w:r>
                                    <w:rPr>
                                      <w:rFonts w:ascii="Arial"/>
                                      <w:sz w:val="20"/>
                                    </w:rPr>
                                    <w:t>and</w:t>
                                  </w:r>
                                  <w:r>
                                    <w:rPr>
                                      <w:rFonts w:ascii="Arial"/>
                                      <w:spacing w:val="6"/>
                                      <w:sz w:val="20"/>
                                    </w:rPr>
                                    <w:t xml:space="preserve"> </w:t>
                                  </w:r>
                                  <w:r>
                                    <w:rPr>
                                      <w:rFonts w:ascii="Arial"/>
                                      <w:sz w:val="20"/>
                                    </w:rPr>
                                    <w:t>potential</w:t>
                                  </w:r>
                                  <w:r>
                                    <w:rPr>
                                      <w:rFonts w:ascii="Arial"/>
                                      <w:spacing w:val="7"/>
                                      <w:sz w:val="20"/>
                                    </w:rPr>
                                    <w:t xml:space="preserve"> </w:t>
                                  </w:r>
                                  <w:r>
                                    <w:rPr>
                                      <w:rFonts w:ascii="Arial"/>
                                      <w:sz w:val="20"/>
                                    </w:rPr>
                                    <w:t>environmental</w:t>
                                  </w:r>
                                  <w:r>
                                    <w:rPr>
                                      <w:rFonts w:ascii="Arial"/>
                                      <w:spacing w:val="6"/>
                                      <w:sz w:val="20"/>
                                    </w:rPr>
                                    <w:t xml:space="preserve"> </w:t>
                                  </w:r>
                                  <w:r>
                                    <w:rPr>
                                      <w:rFonts w:ascii="Arial"/>
                                      <w:sz w:val="20"/>
                                    </w:rPr>
                                    <w:t>and</w:t>
                                  </w:r>
                                  <w:r>
                                    <w:rPr>
                                      <w:rFonts w:ascii="Arial"/>
                                      <w:spacing w:val="7"/>
                                      <w:sz w:val="20"/>
                                    </w:rPr>
                                    <w:t xml:space="preserve"> </w:t>
                                  </w:r>
                                  <w:r>
                                    <w:rPr>
                                      <w:rFonts w:ascii="Arial"/>
                                      <w:sz w:val="20"/>
                                    </w:rPr>
                                    <w:t>cultural</w:t>
                                  </w:r>
                                  <w:r>
                                    <w:rPr>
                                      <w:rFonts w:ascii="Arial"/>
                                      <w:spacing w:val="6"/>
                                      <w:sz w:val="20"/>
                                    </w:rPr>
                                    <w:t xml:space="preserve"> </w:t>
                                  </w:r>
                                  <w:r>
                                    <w:rPr>
                                      <w:rFonts w:ascii="Arial"/>
                                      <w:sz w:val="20"/>
                                    </w:rPr>
                                    <w:t>impacts</w:t>
                                  </w:r>
                                </w:p>
                              </w:tc>
                            </w:tr>
                          </w:tbl>
                          <w:p w14:paraId="43279FE6" w14:textId="77777777" w:rsidR="00D35E0C" w:rsidRDefault="00D35E0C" w:rsidP="00D35E0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C51A5" id="Text Box 45" o:spid="_x0000_s1107" type="#_x0000_t202" alt="&quot;&quot;" style="position:absolute;left:0;text-align:left;margin-left:166.5pt;margin-top:4.2pt;width:387.75pt;height:313.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26"/>
                        <w:gridCol w:w="2251"/>
                        <w:gridCol w:w="5177"/>
                      </w:tblGrid>
                      <w:tr w:rsidR="00D35E0C" w14:paraId="107D732F" w14:textId="77777777">
                        <w:trPr>
                          <w:trHeight w:val="806"/>
                        </w:trPr>
                        <w:tc>
                          <w:tcPr>
                            <w:tcW w:w="326" w:type="dxa"/>
                            <w:tcBorders>
                              <w:bottom w:val="single" w:sz="54" w:space="0" w:color="FFFFFF"/>
                            </w:tcBorders>
                            <w:shd w:val="clear" w:color="auto" w:fill="F2F2F2"/>
                          </w:tcPr>
                          <w:p w14:paraId="622C18A9" w14:textId="77777777" w:rsidR="00D35E0C" w:rsidRDefault="00D35E0C">
                            <w:pPr>
                              <w:pStyle w:val="TableParagraph"/>
                              <w:spacing w:before="14"/>
                              <w:ind w:left="50"/>
                              <w:rPr>
                                <w:rFonts w:ascii="Arial"/>
                                <w:b/>
                                <w:sz w:val="20"/>
                              </w:rPr>
                            </w:pPr>
                            <w:r>
                              <w:rPr>
                                <w:rFonts w:ascii="Arial"/>
                                <w:b/>
                                <w:sz w:val="20"/>
                              </w:rPr>
                              <w:t>10</w:t>
                            </w:r>
                          </w:p>
                        </w:tc>
                        <w:tc>
                          <w:tcPr>
                            <w:tcW w:w="2251" w:type="dxa"/>
                            <w:tcBorders>
                              <w:bottom w:val="single" w:sz="54" w:space="0" w:color="FFFFFF"/>
                            </w:tcBorders>
                          </w:tcPr>
                          <w:p w14:paraId="50BAF6EA" w14:textId="77777777" w:rsidR="00D35E0C" w:rsidRDefault="00D35E0C">
                            <w:pPr>
                              <w:pStyle w:val="TableParagraph"/>
                              <w:spacing w:before="16"/>
                              <w:ind w:left="679"/>
                              <w:rPr>
                                <w:rFonts w:ascii="Arial"/>
                                <w:b/>
                                <w:sz w:val="20"/>
                              </w:rPr>
                            </w:pPr>
                            <w:r>
                              <w:rPr>
                                <w:rFonts w:ascii="Arial"/>
                                <w:b/>
                                <w:sz w:val="20"/>
                              </w:rPr>
                              <w:t>Description:</w:t>
                            </w:r>
                          </w:p>
                        </w:tc>
                        <w:tc>
                          <w:tcPr>
                            <w:tcW w:w="5177" w:type="dxa"/>
                            <w:tcBorders>
                              <w:bottom w:val="single" w:sz="54" w:space="0" w:color="FFFFFF"/>
                            </w:tcBorders>
                            <w:shd w:val="clear" w:color="auto" w:fill="F2F2F2"/>
                          </w:tcPr>
                          <w:p w14:paraId="2F9F61F3" w14:textId="77777777" w:rsidR="00D35E0C" w:rsidRDefault="00D35E0C">
                            <w:pPr>
                              <w:pStyle w:val="TableParagraph"/>
                              <w:spacing w:before="7" w:line="252" w:lineRule="auto"/>
                              <w:ind w:left="39" w:right="284"/>
                              <w:rPr>
                                <w:rFonts w:ascii="Arial"/>
                                <w:sz w:val="20"/>
                              </w:rPr>
                            </w:pPr>
                            <w:r>
                              <w:rPr>
                                <w:rFonts w:ascii="Arial"/>
                                <w:sz w:val="20"/>
                              </w:rPr>
                              <w:t>Pipeline</w:t>
                            </w:r>
                            <w:r>
                              <w:rPr>
                                <w:rFonts w:ascii="Arial"/>
                                <w:spacing w:val="3"/>
                                <w:sz w:val="20"/>
                              </w:rPr>
                              <w:t xml:space="preserve"> </w:t>
                            </w:r>
                            <w:r>
                              <w:rPr>
                                <w:rFonts w:ascii="Arial"/>
                                <w:sz w:val="20"/>
                              </w:rPr>
                              <w:t>from</w:t>
                            </w:r>
                            <w:r>
                              <w:rPr>
                                <w:rFonts w:ascii="Arial"/>
                                <w:spacing w:val="6"/>
                                <w:sz w:val="20"/>
                              </w:rPr>
                              <w:t xml:space="preserve"> </w:t>
                            </w:r>
                            <w:r>
                              <w:rPr>
                                <w:rFonts w:ascii="Arial"/>
                                <w:sz w:val="20"/>
                              </w:rPr>
                              <w:t>other</w:t>
                            </w:r>
                            <w:r>
                              <w:rPr>
                                <w:rFonts w:ascii="Arial"/>
                                <w:spacing w:val="3"/>
                                <w:sz w:val="20"/>
                              </w:rPr>
                              <w:t xml:space="preserve"> </w:t>
                            </w:r>
                            <w:r>
                              <w:rPr>
                                <w:rFonts w:ascii="Arial"/>
                                <w:sz w:val="20"/>
                              </w:rPr>
                              <w:t>regulated</w:t>
                            </w:r>
                            <w:r>
                              <w:rPr>
                                <w:rFonts w:ascii="Arial"/>
                                <w:spacing w:val="4"/>
                                <w:sz w:val="20"/>
                              </w:rPr>
                              <w:t xml:space="preserve"> </w:t>
                            </w:r>
                            <w:r>
                              <w:rPr>
                                <w:rFonts w:ascii="Arial"/>
                                <w:sz w:val="20"/>
                              </w:rPr>
                              <w:t>systems</w:t>
                            </w:r>
                            <w:r>
                              <w:rPr>
                                <w:rFonts w:ascii="Arial"/>
                                <w:spacing w:val="1"/>
                                <w:sz w:val="20"/>
                              </w:rPr>
                              <w:t xml:space="preserve"> </w:t>
                            </w:r>
                            <w:r>
                              <w:rPr>
                                <w:rFonts w:ascii="Arial"/>
                                <w:sz w:val="20"/>
                              </w:rPr>
                              <w:t>(e.g.</w:t>
                            </w:r>
                            <w:r>
                              <w:rPr>
                                <w:rFonts w:ascii="Arial"/>
                                <w:spacing w:val="3"/>
                                <w:sz w:val="20"/>
                              </w:rPr>
                              <w:t xml:space="preserve"> </w:t>
                            </w:r>
                            <w:r>
                              <w:rPr>
                                <w:rFonts w:ascii="Arial"/>
                                <w:sz w:val="20"/>
                              </w:rPr>
                              <w:t>Eildon</w:t>
                            </w:r>
                            <w:r>
                              <w:rPr>
                                <w:rFonts w:ascii="Arial"/>
                                <w:spacing w:val="5"/>
                                <w:sz w:val="20"/>
                              </w:rPr>
                              <w:t xml:space="preserve"> </w:t>
                            </w:r>
                            <w:r>
                              <w:rPr>
                                <w:rFonts w:ascii="Arial"/>
                                <w:sz w:val="20"/>
                              </w:rPr>
                              <w:t>or</w:t>
                            </w:r>
                            <w:r>
                              <w:rPr>
                                <w:rFonts w:ascii="Arial"/>
                                <w:spacing w:val="1"/>
                                <w:sz w:val="20"/>
                              </w:rPr>
                              <w:t xml:space="preserve"> </w:t>
                            </w:r>
                            <w:r>
                              <w:rPr>
                                <w:rFonts w:ascii="Arial"/>
                                <w:sz w:val="20"/>
                              </w:rPr>
                              <w:t>Ovens)</w:t>
                            </w:r>
                            <w:r>
                              <w:rPr>
                                <w:rFonts w:ascii="Arial"/>
                                <w:spacing w:val="4"/>
                                <w:sz w:val="20"/>
                              </w:rPr>
                              <w:t xml:space="preserve"> </w:t>
                            </w:r>
                            <w:r>
                              <w:rPr>
                                <w:rFonts w:ascii="Arial"/>
                                <w:sz w:val="20"/>
                              </w:rPr>
                              <w:t>into</w:t>
                            </w:r>
                            <w:r>
                              <w:rPr>
                                <w:rFonts w:ascii="Arial"/>
                                <w:spacing w:val="4"/>
                                <w:sz w:val="20"/>
                              </w:rPr>
                              <w:t xml:space="preserve"> </w:t>
                            </w:r>
                            <w:r>
                              <w:rPr>
                                <w:rFonts w:ascii="Arial"/>
                                <w:sz w:val="20"/>
                              </w:rPr>
                              <w:t>the</w:t>
                            </w:r>
                            <w:r>
                              <w:rPr>
                                <w:rFonts w:ascii="Arial"/>
                                <w:spacing w:val="6"/>
                                <w:sz w:val="20"/>
                              </w:rPr>
                              <w:t xml:space="preserve"> </w:t>
                            </w:r>
                            <w:r>
                              <w:rPr>
                                <w:rFonts w:ascii="Arial"/>
                                <w:sz w:val="20"/>
                              </w:rPr>
                              <w:t>Broken,</w:t>
                            </w:r>
                            <w:r>
                              <w:rPr>
                                <w:rFonts w:ascii="Arial"/>
                                <w:spacing w:val="4"/>
                                <w:sz w:val="20"/>
                              </w:rPr>
                              <w:t xml:space="preserve"> </w:t>
                            </w:r>
                            <w:r>
                              <w:rPr>
                                <w:rFonts w:ascii="Arial"/>
                                <w:sz w:val="20"/>
                              </w:rPr>
                              <w:t>upstream</w:t>
                            </w:r>
                            <w:r>
                              <w:rPr>
                                <w:rFonts w:ascii="Arial"/>
                                <w:spacing w:val="10"/>
                                <w:sz w:val="20"/>
                              </w:rPr>
                              <w:t xml:space="preserve"> </w:t>
                            </w:r>
                            <w:r>
                              <w:rPr>
                                <w:rFonts w:ascii="Arial"/>
                                <w:sz w:val="20"/>
                              </w:rPr>
                              <w:t>of</w:t>
                            </w:r>
                            <w:r>
                              <w:rPr>
                                <w:rFonts w:ascii="Arial"/>
                                <w:spacing w:val="8"/>
                                <w:sz w:val="20"/>
                              </w:rPr>
                              <w:t xml:space="preserve"> </w:t>
                            </w:r>
                            <w:r>
                              <w:rPr>
                                <w:rFonts w:ascii="Arial"/>
                                <w:sz w:val="20"/>
                              </w:rPr>
                              <w:t>Lake</w:t>
                            </w:r>
                            <w:r>
                              <w:rPr>
                                <w:rFonts w:ascii="Arial"/>
                                <w:spacing w:val="6"/>
                                <w:sz w:val="20"/>
                              </w:rPr>
                              <w:t xml:space="preserve"> </w:t>
                            </w:r>
                            <w:proofErr w:type="spellStart"/>
                            <w:r>
                              <w:rPr>
                                <w:rFonts w:ascii="Arial"/>
                                <w:sz w:val="20"/>
                              </w:rPr>
                              <w:t>Nillahcootie</w:t>
                            </w:r>
                            <w:proofErr w:type="spellEnd"/>
                          </w:p>
                        </w:tc>
                      </w:tr>
                      <w:tr w:rsidR="00D35E0C" w14:paraId="3CEB23C4" w14:textId="77777777">
                        <w:trPr>
                          <w:trHeight w:val="1831"/>
                        </w:trPr>
                        <w:tc>
                          <w:tcPr>
                            <w:tcW w:w="7754" w:type="dxa"/>
                            <w:gridSpan w:val="3"/>
                            <w:tcBorders>
                              <w:top w:val="single" w:sz="54" w:space="0" w:color="FFFFFF"/>
                              <w:bottom w:val="single" w:sz="54" w:space="0" w:color="FFFFFF"/>
                            </w:tcBorders>
                            <w:shd w:val="clear" w:color="auto" w:fill="F2F2F2"/>
                          </w:tcPr>
                          <w:p w14:paraId="37B885A0" w14:textId="77777777" w:rsidR="00D35E0C" w:rsidRDefault="00D35E0C">
                            <w:pPr>
                              <w:pStyle w:val="TableParagraph"/>
                              <w:spacing w:before="7"/>
                              <w:ind w:left="38"/>
                              <w:rPr>
                                <w:rFonts w:ascii="Arial"/>
                                <w:sz w:val="20"/>
                              </w:rPr>
                            </w:pPr>
                            <w:r>
                              <w:rPr>
                                <w:rFonts w:ascii="Arial"/>
                                <w:sz w:val="20"/>
                              </w:rPr>
                              <w:t>To</w:t>
                            </w:r>
                            <w:r>
                              <w:rPr>
                                <w:rFonts w:ascii="Arial"/>
                                <w:spacing w:val="4"/>
                                <w:sz w:val="20"/>
                              </w:rPr>
                              <w:t xml:space="preserve"> </w:t>
                            </w:r>
                            <w:r>
                              <w:rPr>
                                <w:rFonts w:ascii="Arial"/>
                                <w:sz w:val="20"/>
                              </w:rPr>
                              <w:t>increase</w:t>
                            </w:r>
                            <w:r>
                              <w:rPr>
                                <w:rFonts w:ascii="Arial"/>
                                <w:spacing w:val="4"/>
                                <w:sz w:val="20"/>
                              </w:rPr>
                              <w:t xml:space="preserve"> </w:t>
                            </w:r>
                            <w:r>
                              <w:rPr>
                                <w:rFonts w:ascii="Arial"/>
                                <w:sz w:val="20"/>
                              </w:rPr>
                              <w:t>the</w:t>
                            </w:r>
                            <w:r>
                              <w:rPr>
                                <w:rFonts w:ascii="Arial"/>
                                <w:spacing w:val="6"/>
                                <w:sz w:val="20"/>
                              </w:rPr>
                              <w:t xml:space="preserve"> </w:t>
                            </w:r>
                            <w:r>
                              <w:rPr>
                                <w:rFonts w:ascii="Arial"/>
                                <w:sz w:val="20"/>
                              </w:rPr>
                              <w:t>available</w:t>
                            </w:r>
                            <w:r>
                              <w:rPr>
                                <w:rFonts w:ascii="Arial"/>
                                <w:spacing w:val="4"/>
                                <w:sz w:val="20"/>
                              </w:rPr>
                              <w:t xml:space="preserve"> </w:t>
                            </w:r>
                            <w:r>
                              <w:rPr>
                                <w:rFonts w:ascii="Arial"/>
                                <w:sz w:val="20"/>
                              </w:rPr>
                              <w:t>water</w:t>
                            </w:r>
                            <w:r>
                              <w:rPr>
                                <w:rFonts w:ascii="Arial"/>
                                <w:spacing w:val="4"/>
                                <w:sz w:val="20"/>
                              </w:rPr>
                              <w:t xml:space="preserve"> </w:t>
                            </w:r>
                            <w:r>
                              <w:rPr>
                                <w:rFonts w:ascii="Arial"/>
                                <w:sz w:val="20"/>
                              </w:rPr>
                              <w:t>in</w:t>
                            </w:r>
                            <w:r>
                              <w:rPr>
                                <w:rFonts w:ascii="Arial"/>
                                <w:spacing w:val="5"/>
                                <w:sz w:val="20"/>
                              </w:rPr>
                              <w:t xml:space="preserve"> </w:t>
                            </w:r>
                            <w:r>
                              <w:rPr>
                                <w:rFonts w:ascii="Arial"/>
                                <w:sz w:val="20"/>
                              </w:rPr>
                              <w:t>the</w:t>
                            </w:r>
                            <w:r>
                              <w:rPr>
                                <w:rFonts w:ascii="Arial"/>
                                <w:spacing w:val="5"/>
                                <w:sz w:val="20"/>
                              </w:rPr>
                              <w:t xml:space="preserve"> </w:t>
                            </w:r>
                            <w:r>
                              <w:rPr>
                                <w:rFonts w:ascii="Arial"/>
                                <w:sz w:val="20"/>
                              </w:rPr>
                              <w:t>system</w:t>
                            </w:r>
                            <w:r>
                              <w:rPr>
                                <w:rFonts w:ascii="Arial"/>
                                <w:spacing w:val="8"/>
                                <w:sz w:val="20"/>
                              </w:rPr>
                              <w:t xml:space="preserve"> </w:t>
                            </w:r>
                            <w:r>
                              <w:rPr>
                                <w:rFonts w:ascii="Arial"/>
                                <w:sz w:val="20"/>
                              </w:rPr>
                              <w:t>improving</w:t>
                            </w:r>
                            <w:r>
                              <w:rPr>
                                <w:rFonts w:ascii="Arial"/>
                                <w:spacing w:val="4"/>
                                <w:sz w:val="20"/>
                              </w:rPr>
                              <w:t xml:space="preserve"> </w:t>
                            </w:r>
                            <w:r>
                              <w:rPr>
                                <w:rFonts w:ascii="Arial"/>
                                <w:sz w:val="20"/>
                              </w:rPr>
                              <w:t>reliability</w:t>
                            </w:r>
                          </w:p>
                        </w:tc>
                      </w:tr>
                      <w:tr w:rsidR="00D35E0C" w14:paraId="47A14F8F" w14:textId="77777777">
                        <w:trPr>
                          <w:trHeight w:val="1831"/>
                        </w:trPr>
                        <w:tc>
                          <w:tcPr>
                            <w:tcW w:w="7754" w:type="dxa"/>
                            <w:gridSpan w:val="3"/>
                            <w:tcBorders>
                              <w:top w:val="single" w:sz="54" w:space="0" w:color="FFFFFF"/>
                              <w:bottom w:val="single" w:sz="54" w:space="0" w:color="FFFFFF"/>
                            </w:tcBorders>
                            <w:shd w:val="clear" w:color="auto" w:fill="F2F2F2"/>
                          </w:tcPr>
                          <w:p w14:paraId="23C7EB79" w14:textId="77777777" w:rsidR="00D35E0C" w:rsidRDefault="00D35E0C">
                            <w:pPr>
                              <w:pStyle w:val="TableParagraph"/>
                              <w:spacing w:before="7"/>
                              <w:ind w:left="38"/>
                              <w:rPr>
                                <w:rFonts w:ascii="Arial"/>
                                <w:sz w:val="20"/>
                              </w:rPr>
                            </w:pPr>
                            <w:r>
                              <w:rPr>
                                <w:rFonts w:ascii="Arial"/>
                                <w:sz w:val="20"/>
                              </w:rPr>
                              <w:t>Construction</w:t>
                            </w:r>
                            <w:r>
                              <w:rPr>
                                <w:rFonts w:ascii="Arial"/>
                                <w:spacing w:val="4"/>
                                <w:sz w:val="20"/>
                              </w:rPr>
                              <w:t xml:space="preserve"> </w:t>
                            </w:r>
                            <w:r>
                              <w:rPr>
                                <w:rFonts w:ascii="Arial"/>
                                <w:sz w:val="20"/>
                              </w:rPr>
                              <w:t>of</w:t>
                            </w:r>
                            <w:r>
                              <w:rPr>
                                <w:rFonts w:ascii="Arial"/>
                                <w:spacing w:val="5"/>
                                <w:sz w:val="20"/>
                              </w:rPr>
                              <w:t xml:space="preserve"> </w:t>
                            </w:r>
                            <w:r>
                              <w:rPr>
                                <w:rFonts w:ascii="Arial"/>
                                <w:sz w:val="20"/>
                              </w:rPr>
                              <w:t>a</w:t>
                            </w:r>
                            <w:r>
                              <w:rPr>
                                <w:rFonts w:ascii="Arial"/>
                                <w:spacing w:val="5"/>
                                <w:sz w:val="20"/>
                              </w:rPr>
                              <w:t xml:space="preserve"> </w:t>
                            </w:r>
                            <w:r>
                              <w:rPr>
                                <w:rFonts w:ascii="Arial"/>
                                <w:sz w:val="20"/>
                              </w:rPr>
                              <w:t>pipeline</w:t>
                            </w:r>
                            <w:r>
                              <w:rPr>
                                <w:rFonts w:ascii="Arial"/>
                                <w:spacing w:val="4"/>
                                <w:sz w:val="20"/>
                              </w:rPr>
                              <w:t xml:space="preserve"> </w:t>
                            </w:r>
                            <w:r>
                              <w:rPr>
                                <w:rFonts w:ascii="Arial"/>
                                <w:sz w:val="20"/>
                              </w:rPr>
                              <w:t>from</w:t>
                            </w:r>
                            <w:r>
                              <w:rPr>
                                <w:rFonts w:ascii="Arial"/>
                                <w:spacing w:val="6"/>
                                <w:sz w:val="20"/>
                              </w:rPr>
                              <w:t xml:space="preserve"> </w:t>
                            </w:r>
                            <w:r>
                              <w:rPr>
                                <w:rFonts w:ascii="Arial"/>
                                <w:sz w:val="20"/>
                              </w:rPr>
                              <w:t>a</w:t>
                            </w:r>
                            <w:r>
                              <w:rPr>
                                <w:rFonts w:ascii="Arial"/>
                                <w:spacing w:val="5"/>
                                <w:sz w:val="20"/>
                              </w:rPr>
                              <w:t xml:space="preserve"> </w:t>
                            </w:r>
                            <w:r>
                              <w:rPr>
                                <w:rFonts w:ascii="Arial"/>
                                <w:sz w:val="20"/>
                              </w:rPr>
                              <w:t>nearby regulated</w:t>
                            </w:r>
                            <w:r>
                              <w:rPr>
                                <w:rFonts w:ascii="Arial"/>
                                <w:spacing w:val="4"/>
                                <w:sz w:val="20"/>
                              </w:rPr>
                              <w:t xml:space="preserve"> </w:t>
                            </w:r>
                            <w:r>
                              <w:rPr>
                                <w:rFonts w:ascii="Arial"/>
                                <w:sz w:val="20"/>
                              </w:rPr>
                              <w:t>system.</w:t>
                            </w:r>
                          </w:p>
                        </w:tc>
                      </w:tr>
                      <w:tr w:rsidR="00D35E0C" w14:paraId="03D951E6" w14:textId="77777777">
                        <w:trPr>
                          <w:trHeight w:val="1831"/>
                        </w:trPr>
                        <w:tc>
                          <w:tcPr>
                            <w:tcW w:w="7754" w:type="dxa"/>
                            <w:gridSpan w:val="3"/>
                            <w:tcBorders>
                              <w:top w:val="single" w:sz="54" w:space="0" w:color="FFFFFF"/>
                            </w:tcBorders>
                            <w:shd w:val="clear" w:color="auto" w:fill="F2F2F2"/>
                          </w:tcPr>
                          <w:p w14:paraId="1275E92F" w14:textId="77777777" w:rsidR="00D35E0C" w:rsidRDefault="00D35E0C">
                            <w:pPr>
                              <w:pStyle w:val="TableParagraph"/>
                              <w:spacing w:before="7"/>
                              <w:ind w:left="38"/>
                              <w:rPr>
                                <w:rFonts w:ascii="Arial"/>
                                <w:sz w:val="20"/>
                              </w:rPr>
                            </w:pPr>
                            <w:r>
                              <w:rPr>
                                <w:rFonts w:ascii="Arial"/>
                                <w:sz w:val="20"/>
                              </w:rPr>
                              <w:t>Cost</w:t>
                            </w:r>
                            <w:r>
                              <w:rPr>
                                <w:rFonts w:ascii="Arial"/>
                                <w:spacing w:val="1"/>
                                <w:sz w:val="20"/>
                              </w:rPr>
                              <w:t xml:space="preserve"> </w:t>
                            </w:r>
                            <w:r>
                              <w:rPr>
                                <w:rFonts w:ascii="Arial"/>
                                <w:sz w:val="20"/>
                              </w:rPr>
                              <w:t>of</w:t>
                            </w:r>
                            <w:r>
                              <w:rPr>
                                <w:rFonts w:ascii="Arial"/>
                                <w:spacing w:val="6"/>
                                <w:sz w:val="20"/>
                              </w:rPr>
                              <w:t xml:space="preserve"> </w:t>
                            </w:r>
                            <w:r>
                              <w:rPr>
                                <w:rFonts w:ascii="Arial"/>
                                <w:sz w:val="20"/>
                              </w:rPr>
                              <w:t>construction</w:t>
                            </w:r>
                          </w:p>
                          <w:p w14:paraId="507F6772" w14:textId="77777777" w:rsidR="00D35E0C" w:rsidRDefault="00D35E0C">
                            <w:pPr>
                              <w:pStyle w:val="TableParagraph"/>
                              <w:spacing w:before="10"/>
                              <w:rPr>
                                <w:i/>
                                <w:sz w:val="20"/>
                              </w:rPr>
                            </w:pPr>
                          </w:p>
                          <w:p w14:paraId="42B0632B" w14:textId="77777777" w:rsidR="00D35E0C" w:rsidRDefault="00D35E0C">
                            <w:pPr>
                              <w:pStyle w:val="TableParagraph"/>
                              <w:ind w:left="38"/>
                              <w:rPr>
                                <w:rFonts w:ascii="Arial"/>
                                <w:sz w:val="20"/>
                              </w:rPr>
                            </w:pPr>
                            <w:r>
                              <w:rPr>
                                <w:rFonts w:ascii="Arial"/>
                                <w:sz w:val="20"/>
                              </w:rPr>
                              <w:t>Full</w:t>
                            </w:r>
                            <w:r>
                              <w:rPr>
                                <w:rFonts w:ascii="Arial"/>
                                <w:spacing w:val="4"/>
                                <w:sz w:val="20"/>
                              </w:rPr>
                              <w:t xml:space="preserve"> </w:t>
                            </w:r>
                            <w:r>
                              <w:rPr>
                                <w:rFonts w:ascii="Arial"/>
                                <w:sz w:val="20"/>
                              </w:rPr>
                              <w:t>construction</w:t>
                            </w:r>
                            <w:r>
                              <w:rPr>
                                <w:rFonts w:ascii="Arial"/>
                                <w:spacing w:val="7"/>
                                <w:sz w:val="20"/>
                              </w:rPr>
                              <w:t xml:space="preserve"> </w:t>
                            </w:r>
                            <w:r>
                              <w:rPr>
                                <w:rFonts w:ascii="Arial"/>
                                <w:sz w:val="20"/>
                              </w:rPr>
                              <w:t>footprint</w:t>
                            </w:r>
                            <w:r>
                              <w:rPr>
                                <w:rFonts w:ascii="Arial"/>
                                <w:spacing w:val="5"/>
                                <w:sz w:val="20"/>
                              </w:rPr>
                              <w:t xml:space="preserve"> </w:t>
                            </w:r>
                            <w:r>
                              <w:rPr>
                                <w:rFonts w:ascii="Arial"/>
                                <w:sz w:val="20"/>
                              </w:rPr>
                              <w:t>and</w:t>
                            </w:r>
                            <w:r>
                              <w:rPr>
                                <w:rFonts w:ascii="Arial"/>
                                <w:spacing w:val="6"/>
                                <w:sz w:val="20"/>
                              </w:rPr>
                              <w:t xml:space="preserve"> </w:t>
                            </w:r>
                            <w:r>
                              <w:rPr>
                                <w:rFonts w:ascii="Arial"/>
                                <w:sz w:val="20"/>
                              </w:rPr>
                              <w:t>potential</w:t>
                            </w:r>
                            <w:r>
                              <w:rPr>
                                <w:rFonts w:ascii="Arial"/>
                                <w:spacing w:val="7"/>
                                <w:sz w:val="20"/>
                              </w:rPr>
                              <w:t xml:space="preserve"> </w:t>
                            </w:r>
                            <w:r>
                              <w:rPr>
                                <w:rFonts w:ascii="Arial"/>
                                <w:sz w:val="20"/>
                              </w:rPr>
                              <w:t>environmental</w:t>
                            </w:r>
                            <w:r>
                              <w:rPr>
                                <w:rFonts w:ascii="Arial"/>
                                <w:spacing w:val="6"/>
                                <w:sz w:val="20"/>
                              </w:rPr>
                              <w:t xml:space="preserve"> </w:t>
                            </w:r>
                            <w:r>
                              <w:rPr>
                                <w:rFonts w:ascii="Arial"/>
                                <w:sz w:val="20"/>
                              </w:rPr>
                              <w:t>and</w:t>
                            </w:r>
                            <w:r>
                              <w:rPr>
                                <w:rFonts w:ascii="Arial"/>
                                <w:spacing w:val="7"/>
                                <w:sz w:val="20"/>
                              </w:rPr>
                              <w:t xml:space="preserve"> </w:t>
                            </w:r>
                            <w:r>
                              <w:rPr>
                                <w:rFonts w:ascii="Arial"/>
                                <w:sz w:val="20"/>
                              </w:rPr>
                              <w:t>cultural</w:t>
                            </w:r>
                            <w:r>
                              <w:rPr>
                                <w:rFonts w:ascii="Arial"/>
                                <w:spacing w:val="6"/>
                                <w:sz w:val="20"/>
                              </w:rPr>
                              <w:t xml:space="preserve"> </w:t>
                            </w:r>
                            <w:r>
                              <w:rPr>
                                <w:rFonts w:ascii="Arial"/>
                                <w:sz w:val="20"/>
                              </w:rPr>
                              <w:t>impacts</w:t>
                            </w:r>
                          </w:p>
                        </w:tc>
                      </w:tr>
                    </w:tbl>
                    <w:p w14:paraId="43279FE6" w14:textId="77777777" w:rsidR="00D35E0C" w:rsidRDefault="00D35E0C" w:rsidP="00D35E0C">
                      <w:pPr>
                        <w:pStyle w:val="BodyText"/>
                      </w:pPr>
                    </w:p>
                  </w:txbxContent>
                </v:textbox>
                <w10:wrap anchorx="page"/>
              </v:shape>
            </w:pict>
          </mc:Fallback>
        </mc:AlternateContent>
      </w:r>
      <w:r>
        <w:rPr>
          <w:rFonts w:ascii="Arial"/>
          <w:b/>
          <w:sz w:val="20"/>
        </w:rPr>
        <w:t>Option Number:</w:t>
      </w:r>
    </w:p>
    <w:p w14:paraId="262F8AFF" w14:textId="77777777" w:rsidR="00D35E0C" w:rsidRDefault="00D35E0C" w:rsidP="00D35E0C">
      <w:pPr>
        <w:pStyle w:val="BodyText"/>
        <w:rPr>
          <w:rFonts w:ascii="Arial"/>
          <w:b/>
          <w:i/>
        </w:rPr>
      </w:pPr>
    </w:p>
    <w:p w14:paraId="08F41C9A" w14:textId="77777777" w:rsidR="00D35E0C" w:rsidRDefault="00D35E0C" w:rsidP="00D35E0C">
      <w:pPr>
        <w:pStyle w:val="BodyText"/>
        <w:rPr>
          <w:rFonts w:ascii="Arial"/>
          <w:b/>
          <w:i/>
        </w:rPr>
      </w:pPr>
    </w:p>
    <w:p w14:paraId="17F9E9C2" w14:textId="77777777" w:rsidR="00D35E0C" w:rsidRDefault="00D35E0C" w:rsidP="00D35E0C">
      <w:pPr>
        <w:pStyle w:val="BodyText"/>
        <w:spacing w:before="7"/>
        <w:rPr>
          <w:rFonts w:ascii="Arial"/>
          <w:b/>
          <w:i/>
          <w:sz w:val="17"/>
        </w:rPr>
      </w:pPr>
    </w:p>
    <w:p w14:paraId="69897896" w14:textId="77777777" w:rsidR="00D35E0C" w:rsidRDefault="00D35E0C" w:rsidP="00D35E0C">
      <w:pPr>
        <w:ind w:left="161"/>
        <w:rPr>
          <w:rFonts w:ascii="Arial"/>
          <w:b/>
          <w:sz w:val="20"/>
        </w:rPr>
      </w:pPr>
      <w:r>
        <w:rPr>
          <w:rFonts w:ascii="Arial"/>
          <w:b/>
          <w:sz w:val="20"/>
        </w:rPr>
        <w:t>Aim:</w:t>
      </w:r>
    </w:p>
    <w:p w14:paraId="59E40CC6" w14:textId="77777777" w:rsidR="00D35E0C" w:rsidRDefault="00D35E0C" w:rsidP="00D35E0C">
      <w:pPr>
        <w:pStyle w:val="BodyText"/>
        <w:rPr>
          <w:rFonts w:ascii="Arial"/>
          <w:b/>
          <w:i/>
        </w:rPr>
      </w:pPr>
    </w:p>
    <w:p w14:paraId="1CCAF28E" w14:textId="77777777" w:rsidR="00D35E0C" w:rsidRDefault="00D35E0C" w:rsidP="00D35E0C">
      <w:pPr>
        <w:pStyle w:val="BodyText"/>
        <w:rPr>
          <w:rFonts w:ascii="Arial"/>
          <w:b/>
          <w:i/>
        </w:rPr>
      </w:pPr>
    </w:p>
    <w:p w14:paraId="30C7F745" w14:textId="77777777" w:rsidR="00D35E0C" w:rsidRDefault="00D35E0C" w:rsidP="00D35E0C">
      <w:pPr>
        <w:pStyle w:val="BodyText"/>
        <w:rPr>
          <w:rFonts w:ascii="Arial"/>
          <w:b/>
          <w:i/>
        </w:rPr>
      </w:pPr>
    </w:p>
    <w:p w14:paraId="0265E910" w14:textId="77777777" w:rsidR="00D35E0C" w:rsidRDefault="00D35E0C" w:rsidP="00D35E0C">
      <w:pPr>
        <w:pStyle w:val="BodyText"/>
        <w:rPr>
          <w:rFonts w:ascii="Arial"/>
          <w:b/>
          <w:i/>
        </w:rPr>
      </w:pPr>
    </w:p>
    <w:p w14:paraId="1AAAB9DF" w14:textId="77777777" w:rsidR="00D35E0C" w:rsidRDefault="00D35E0C" w:rsidP="00D35E0C">
      <w:pPr>
        <w:pStyle w:val="BodyText"/>
        <w:rPr>
          <w:rFonts w:ascii="Arial"/>
          <w:b/>
          <w:i/>
        </w:rPr>
      </w:pPr>
    </w:p>
    <w:p w14:paraId="22A95630" w14:textId="77777777" w:rsidR="00D35E0C" w:rsidRDefault="00D35E0C" w:rsidP="00D35E0C">
      <w:pPr>
        <w:pStyle w:val="BodyText"/>
        <w:rPr>
          <w:rFonts w:ascii="Arial"/>
          <w:b/>
          <w:i/>
        </w:rPr>
      </w:pPr>
    </w:p>
    <w:p w14:paraId="555C466E" w14:textId="77777777" w:rsidR="00D35E0C" w:rsidRDefault="00D35E0C" w:rsidP="00D35E0C">
      <w:pPr>
        <w:pStyle w:val="BodyText"/>
        <w:spacing w:before="2"/>
        <w:rPr>
          <w:rFonts w:ascii="Arial"/>
          <w:b/>
          <w:i/>
          <w:sz w:val="19"/>
        </w:rPr>
      </w:pPr>
    </w:p>
    <w:p w14:paraId="5006BF61" w14:textId="77777777" w:rsidR="00D35E0C" w:rsidRDefault="00D35E0C" w:rsidP="00D35E0C">
      <w:pPr>
        <w:ind w:left="161"/>
        <w:rPr>
          <w:rFonts w:ascii="Arial" w:hAnsi="Arial"/>
          <w:b/>
          <w:sz w:val="20"/>
        </w:rPr>
      </w:pPr>
      <w:r>
        <w:rPr>
          <w:rFonts w:ascii="Arial" w:hAnsi="Arial"/>
          <w:b/>
          <w:sz w:val="20"/>
        </w:rPr>
        <w:t>What’s</w:t>
      </w:r>
      <w:r>
        <w:rPr>
          <w:rFonts w:ascii="Arial" w:hAnsi="Arial"/>
          <w:b/>
          <w:spacing w:val="-1"/>
          <w:sz w:val="20"/>
        </w:rPr>
        <w:t xml:space="preserve"> </w:t>
      </w:r>
      <w:r>
        <w:rPr>
          <w:rFonts w:ascii="Arial" w:hAnsi="Arial"/>
          <w:b/>
          <w:sz w:val="20"/>
        </w:rPr>
        <w:t>Involved:</w:t>
      </w:r>
    </w:p>
    <w:p w14:paraId="2DE8C8C7" w14:textId="77777777" w:rsidR="00D35E0C" w:rsidRDefault="00D35E0C" w:rsidP="00D35E0C">
      <w:pPr>
        <w:pStyle w:val="BodyText"/>
        <w:rPr>
          <w:rFonts w:ascii="Arial"/>
          <w:b/>
          <w:i/>
        </w:rPr>
      </w:pPr>
    </w:p>
    <w:p w14:paraId="566B3A48" w14:textId="77777777" w:rsidR="00D35E0C" w:rsidRDefault="00D35E0C" w:rsidP="00D35E0C">
      <w:pPr>
        <w:pStyle w:val="BodyText"/>
        <w:rPr>
          <w:rFonts w:ascii="Arial"/>
          <w:b/>
          <w:i/>
        </w:rPr>
      </w:pPr>
    </w:p>
    <w:p w14:paraId="6AA7BAA3" w14:textId="77777777" w:rsidR="00D35E0C" w:rsidRDefault="00D35E0C" w:rsidP="00D35E0C">
      <w:pPr>
        <w:pStyle w:val="BodyText"/>
        <w:rPr>
          <w:rFonts w:ascii="Arial"/>
          <w:b/>
          <w:i/>
        </w:rPr>
      </w:pPr>
    </w:p>
    <w:p w14:paraId="3F5CEA47" w14:textId="77777777" w:rsidR="00D35E0C" w:rsidRDefault="00D35E0C" w:rsidP="00D35E0C">
      <w:pPr>
        <w:spacing w:line="261" w:lineRule="auto"/>
        <w:ind w:left="161" w:right="8201"/>
        <w:rPr>
          <w:rFonts w:ascii="Arial"/>
          <w:b/>
          <w:sz w:val="20"/>
        </w:rPr>
      </w:pPr>
      <w:r>
        <w:rPr>
          <w:rFonts w:ascii="Arial"/>
          <w:b/>
          <w:sz w:val="20"/>
        </w:rPr>
        <w:t>Current Information</w:t>
      </w:r>
      <w:r>
        <w:rPr>
          <w:rFonts w:ascii="Arial"/>
          <w:b/>
          <w:spacing w:val="-53"/>
          <w:sz w:val="20"/>
        </w:rPr>
        <w:t xml:space="preserve"> </w:t>
      </w:r>
      <w:r>
        <w:rPr>
          <w:rFonts w:ascii="Arial"/>
          <w:b/>
          <w:sz w:val="20"/>
        </w:rPr>
        <w:t>gaps:</w:t>
      </w:r>
    </w:p>
    <w:p w14:paraId="6A9487B9" w14:textId="77777777" w:rsidR="00D35E0C" w:rsidRDefault="00D35E0C" w:rsidP="00D35E0C">
      <w:pPr>
        <w:pStyle w:val="BodyText"/>
        <w:rPr>
          <w:rFonts w:ascii="Arial"/>
          <w:b/>
          <w:i/>
        </w:rPr>
      </w:pPr>
    </w:p>
    <w:p w14:paraId="5F27AD8E" w14:textId="77777777" w:rsidR="00D35E0C" w:rsidRDefault="00D35E0C" w:rsidP="00D35E0C">
      <w:pPr>
        <w:pStyle w:val="BodyText"/>
        <w:rPr>
          <w:rFonts w:ascii="Arial"/>
          <w:b/>
          <w:i/>
        </w:rPr>
      </w:pPr>
    </w:p>
    <w:p w14:paraId="103A0944" w14:textId="77777777" w:rsidR="00D35E0C" w:rsidRDefault="00D35E0C" w:rsidP="00D35E0C">
      <w:pPr>
        <w:pStyle w:val="BodyText"/>
        <w:rPr>
          <w:rFonts w:ascii="Arial"/>
          <w:b/>
          <w:i/>
        </w:rPr>
      </w:pPr>
    </w:p>
    <w:p w14:paraId="1D821FAA" w14:textId="77777777" w:rsidR="00D35E0C" w:rsidRDefault="00D35E0C" w:rsidP="00D35E0C">
      <w:pPr>
        <w:pStyle w:val="BodyText"/>
        <w:rPr>
          <w:rFonts w:ascii="Arial"/>
          <w:b/>
          <w:i/>
        </w:rPr>
      </w:pPr>
    </w:p>
    <w:p w14:paraId="0FF22FC0" w14:textId="77777777" w:rsidR="00D35E0C" w:rsidRPr="002D21E9" w:rsidRDefault="00D35E0C" w:rsidP="002D21E9">
      <w:pPr>
        <w:ind w:left="142"/>
        <w:rPr>
          <w:rFonts w:asciiTheme="minorHAnsi" w:eastAsia="Segoe UI Light" w:hAnsiTheme="minorHAnsi" w:cstheme="minorHAnsi"/>
          <w:i/>
          <w:iCs/>
          <w:kern w:val="0"/>
          <w:lang w:val="en-US"/>
        </w:rPr>
      </w:pPr>
      <w:bookmarkStart w:id="1376" w:name="_Toc176781376"/>
      <w:bookmarkStart w:id="1377" w:name="_Toc176858167"/>
      <w:bookmarkStart w:id="1378" w:name="_Toc176858663"/>
      <w:bookmarkStart w:id="1379" w:name="_Toc176859097"/>
      <w:r w:rsidRPr="002D21E9">
        <w:rPr>
          <w:rFonts w:asciiTheme="minorHAnsi" w:eastAsia="Segoe UI Light" w:hAnsiTheme="minorHAnsi" w:cstheme="minorHAnsi"/>
          <w:i/>
          <w:iCs/>
          <w:kern w:val="0"/>
          <w:lang w:val="en-US"/>
        </w:rPr>
        <w:t>Disclaimer: Preliminary Options Assessment Output</w:t>
      </w:r>
      <w:bookmarkEnd w:id="1376"/>
      <w:bookmarkEnd w:id="1377"/>
      <w:bookmarkEnd w:id="1378"/>
      <w:bookmarkEnd w:id="1379"/>
    </w:p>
    <w:p w14:paraId="05A2AB7A"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This Options Assessment Output is provided for informational purposes only. It is based on available information and expert advice as of the date of its preparation. This assessment is not intended to serve as a final and detailed evaluation. The findings and recommendations contained herein are subject to change based on evolving circumstances, additional data, or further analysis.</w:t>
      </w:r>
    </w:p>
    <w:p w14:paraId="288BF6F2"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Users are advised to exercise caution and seek additional, detailed assessments before making any decisions based on the information provided in this document. The authors and contributors make no representations or warranties, express or implied, regarding the accuracy, completeness, or suitability of the information for any particular purpose.</w:t>
      </w:r>
    </w:p>
    <w:p w14:paraId="7A8F4FC2"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The authors disclaim any responsibility for actions taken or not taken based on the content of this assessment.</w:t>
      </w:r>
    </w:p>
    <w:p w14:paraId="66F3B0EC" w14:textId="77777777" w:rsidR="00D35E0C" w:rsidRDefault="00D35E0C" w:rsidP="00D35E0C">
      <w:pPr>
        <w:sectPr w:rsidR="00D35E0C" w:rsidSect="00D35E0C">
          <w:headerReference w:type="default" r:id="rId190"/>
          <w:footerReference w:type="even" r:id="rId191"/>
          <w:footerReference w:type="default" r:id="rId192"/>
          <w:footerReference w:type="first" r:id="rId193"/>
          <w:pgSz w:w="12240" w:h="15840"/>
          <w:pgMar w:top="2240" w:right="1040" w:bottom="620" w:left="940" w:header="1237" w:footer="432" w:gutter="0"/>
          <w:pgNumType w:start="1"/>
          <w:cols w:space="720"/>
        </w:sectPr>
      </w:pPr>
    </w:p>
    <w:p w14:paraId="34D36485" w14:textId="77777777" w:rsidR="00D35E0C" w:rsidRDefault="00D35E0C" w:rsidP="00D74679">
      <w:pPr>
        <w:pStyle w:val="PrelimHeading1"/>
        <w:numPr>
          <w:ilvl w:val="0"/>
          <w:numId w:val="0"/>
        </w:numPr>
      </w:pPr>
      <w:bookmarkStart w:id="1380" w:name="_Toc176781377"/>
      <w:bookmarkStart w:id="1381" w:name="_Toc176858168"/>
      <w:bookmarkStart w:id="1382" w:name="_Toc176858664"/>
      <w:bookmarkStart w:id="1383" w:name="_Toc176859098"/>
      <w:bookmarkStart w:id="1384" w:name="_Toc177039911"/>
      <w:bookmarkStart w:id="1385" w:name="_Toc177040361"/>
      <w:bookmarkStart w:id="1386" w:name="_Toc177116089"/>
      <w:r>
        <w:lastRenderedPageBreak/>
        <w:t>Assessment</w:t>
      </w:r>
      <w:r w:rsidRPr="00067133">
        <w:t xml:space="preserve"> </w:t>
      </w:r>
      <w:r>
        <w:t>Criteria</w:t>
      </w:r>
      <w:bookmarkEnd w:id="1380"/>
      <w:bookmarkEnd w:id="1381"/>
      <w:bookmarkEnd w:id="1382"/>
      <w:bookmarkEnd w:id="1383"/>
      <w:bookmarkEnd w:id="1384"/>
      <w:bookmarkEnd w:id="1385"/>
      <w:bookmarkEnd w:id="1386"/>
    </w:p>
    <w:p w14:paraId="2CC4139D" w14:textId="77777777" w:rsidR="00D35E0C" w:rsidRDefault="00D35E0C" w:rsidP="00D35E0C">
      <w:pPr>
        <w:sectPr w:rsidR="00D35E0C" w:rsidSect="00D35E0C">
          <w:pgSz w:w="12240" w:h="15840"/>
          <w:pgMar w:top="2240" w:right="1040" w:bottom="620" w:left="940" w:header="1237" w:footer="432" w:gutter="0"/>
          <w:cols w:space="720"/>
        </w:sectPr>
      </w:pPr>
    </w:p>
    <w:p w14:paraId="79314AF1" w14:textId="77777777" w:rsidR="00D35E0C" w:rsidRDefault="00D35E0C" w:rsidP="00D35E0C">
      <w:pPr>
        <w:tabs>
          <w:tab w:val="right" w:pos="2626"/>
        </w:tabs>
        <w:spacing w:before="112"/>
        <w:ind w:left="152"/>
        <w:rPr>
          <w:rFonts w:ascii="Arial"/>
          <w:b/>
          <w:sz w:val="14"/>
        </w:rPr>
      </w:pPr>
      <w:r>
        <w:rPr>
          <w:rFonts w:ascii="Arial"/>
          <w:b/>
          <w:sz w:val="14"/>
        </w:rPr>
        <w:t>Option</w:t>
      </w:r>
      <w:r>
        <w:rPr>
          <w:rFonts w:ascii="Arial"/>
          <w:b/>
          <w:spacing w:val="-3"/>
          <w:sz w:val="14"/>
        </w:rPr>
        <w:t xml:space="preserve"> </w:t>
      </w:r>
      <w:r>
        <w:rPr>
          <w:rFonts w:ascii="Arial"/>
          <w:b/>
          <w:sz w:val="14"/>
        </w:rPr>
        <w:t>Number:</w:t>
      </w:r>
      <w:r>
        <w:rPr>
          <w:rFonts w:ascii="Times New Roman"/>
          <w:b/>
          <w:sz w:val="14"/>
        </w:rPr>
        <w:tab/>
      </w:r>
      <w:r>
        <w:rPr>
          <w:rFonts w:ascii="Arial"/>
          <w:b/>
          <w:sz w:val="14"/>
        </w:rPr>
        <w:t>10</w:t>
      </w:r>
    </w:p>
    <w:p w14:paraId="731508BE" w14:textId="77777777" w:rsidR="00D35E0C" w:rsidRDefault="00D35E0C" w:rsidP="00D35E0C">
      <w:pPr>
        <w:spacing w:before="109"/>
        <w:ind w:left="152"/>
        <w:rPr>
          <w:rFonts w:ascii="Arial"/>
          <w:b/>
          <w:sz w:val="14"/>
        </w:rPr>
      </w:pPr>
      <w:r>
        <w:br w:type="column"/>
      </w:r>
      <w:r>
        <w:rPr>
          <w:rFonts w:ascii="Arial"/>
          <w:b/>
          <w:sz w:val="14"/>
        </w:rPr>
        <w:t>Description:</w:t>
      </w:r>
    </w:p>
    <w:p w14:paraId="08FD5158" w14:textId="77777777" w:rsidR="00D35E0C" w:rsidRDefault="00D35E0C" w:rsidP="00D35E0C">
      <w:pPr>
        <w:spacing w:before="107" w:line="256" w:lineRule="auto"/>
        <w:ind w:left="152" w:right="547"/>
        <w:rPr>
          <w:rFonts w:ascii="Arial"/>
          <w:sz w:val="14"/>
        </w:rPr>
      </w:pPr>
      <w:r>
        <w:br w:type="column"/>
      </w:r>
      <w:r>
        <w:rPr>
          <w:rFonts w:ascii="Arial"/>
          <w:sz w:val="14"/>
        </w:rPr>
        <w:t>Pipeline</w:t>
      </w:r>
      <w:r>
        <w:rPr>
          <w:rFonts w:ascii="Arial"/>
          <w:spacing w:val="-7"/>
          <w:sz w:val="14"/>
        </w:rPr>
        <w:t xml:space="preserve"> </w:t>
      </w:r>
      <w:r>
        <w:rPr>
          <w:rFonts w:ascii="Arial"/>
          <w:sz w:val="14"/>
        </w:rPr>
        <w:t>from</w:t>
      </w:r>
      <w:r>
        <w:rPr>
          <w:rFonts w:ascii="Arial"/>
          <w:spacing w:val="-5"/>
          <w:sz w:val="14"/>
        </w:rPr>
        <w:t xml:space="preserve"> </w:t>
      </w:r>
      <w:r>
        <w:rPr>
          <w:rFonts w:ascii="Arial"/>
          <w:sz w:val="14"/>
        </w:rPr>
        <w:t>other</w:t>
      </w:r>
      <w:r>
        <w:rPr>
          <w:rFonts w:ascii="Arial"/>
          <w:spacing w:val="-7"/>
          <w:sz w:val="14"/>
        </w:rPr>
        <w:t xml:space="preserve"> </w:t>
      </w:r>
      <w:r>
        <w:rPr>
          <w:rFonts w:ascii="Arial"/>
          <w:sz w:val="14"/>
        </w:rPr>
        <w:t>regulated</w:t>
      </w:r>
      <w:r>
        <w:rPr>
          <w:rFonts w:ascii="Arial"/>
          <w:spacing w:val="-6"/>
          <w:sz w:val="14"/>
        </w:rPr>
        <w:t xml:space="preserve"> </w:t>
      </w:r>
      <w:r>
        <w:rPr>
          <w:rFonts w:ascii="Arial"/>
          <w:sz w:val="14"/>
        </w:rPr>
        <w:t>systems</w:t>
      </w:r>
      <w:r>
        <w:rPr>
          <w:rFonts w:ascii="Arial"/>
          <w:spacing w:val="-6"/>
          <w:sz w:val="14"/>
        </w:rPr>
        <w:t xml:space="preserve"> </w:t>
      </w:r>
      <w:r>
        <w:rPr>
          <w:rFonts w:ascii="Arial"/>
          <w:sz w:val="14"/>
        </w:rPr>
        <w:t>(e.g.</w:t>
      </w:r>
      <w:r>
        <w:rPr>
          <w:rFonts w:ascii="Arial"/>
          <w:spacing w:val="-7"/>
          <w:sz w:val="14"/>
        </w:rPr>
        <w:t xml:space="preserve"> </w:t>
      </w:r>
      <w:r>
        <w:rPr>
          <w:rFonts w:ascii="Arial"/>
          <w:sz w:val="14"/>
        </w:rPr>
        <w:t>Eildon</w:t>
      </w:r>
      <w:r>
        <w:rPr>
          <w:rFonts w:ascii="Arial"/>
          <w:spacing w:val="-7"/>
          <w:sz w:val="14"/>
        </w:rPr>
        <w:t xml:space="preserve"> </w:t>
      </w:r>
      <w:r>
        <w:rPr>
          <w:rFonts w:ascii="Arial"/>
          <w:sz w:val="14"/>
        </w:rPr>
        <w:t>or</w:t>
      </w:r>
      <w:r>
        <w:rPr>
          <w:rFonts w:ascii="Arial"/>
          <w:spacing w:val="-7"/>
          <w:sz w:val="14"/>
        </w:rPr>
        <w:t xml:space="preserve"> </w:t>
      </w:r>
      <w:r>
        <w:rPr>
          <w:rFonts w:ascii="Arial"/>
          <w:sz w:val="14"/>
        </w:rPr>
        <w:t>Ovens)</w:t>
      </w:r>
      <w:r>
        <w:rPr>
          <w:rFonts w:ascii="Arial"/>
          <w:spacing w:val="-6"/>
          <w:sz w:val="14"/>
        </w:rPr>
        <w:t xml:space="preserve"> </w:t>
      </w:r>
      <w:r>
        <w:rPr>
          <w:rFonts w:ascii="Arial"/>
          <w:sz w:val="14"/>
        </w:rPr>
        <w:t>into</w:t>
      </w:r>
      <w:r>
        <w:rPr>
          <w:rFonts w:ascii="Arial"/>
          <w:spacing w:val="-6"/>
          <w:sz w:val="14"/>
        </w:rPr>
        <w:t xml:space="preserve"> </w:t>
      </w:r>
      <w:r>
        <w:rPr>
          <w:rFonts w:ascii="Arial"/>
          <w:sz w:val="14"/>
        </w:rPr>
        <w:t>the</w:t>
      </w:r>
      <w:r>
        <w:rPr>
          <w:rFonts w:ascii="Arial"/>
          <w:spacing w:val="-7"/>
          <w:sz w:val="14"/>
        </w:rPr>
        <w:t xml:space="preserve"> </w:t>
      </w:r>
      <w:r>
        <w:rPr>
          <w:rFonts w:ascii="Arial"/>
          <w:sz w:val="14"/>
        </w:rPr>
        <w:t>Broken,</w:t>
      </w:r>
      <w:r>
        <w:rPr>
          <w:rFonts w:ascii="Arial"/>
          <w:spacing w:val="-36"/>
          <w:sz w:val="14"/>
        </w:rPr>
        <w:t xml:space="preserve"> </w:t>
      </w:r>
      <w:r>
        <w:rPr>
          <w:rFonts w:ascii="Arial"/>
          <w:sz w:val="14"/>
        </w:rPr>
        <w:t>upstream</w:t>
      </w:r>
      <w:r>
        <w:rPr>
          <w:rFonts w:ascii="Arial"/>
          <w:spacing w:val="1"/>
          <w:sz w:val="14"/>
        </w:rPr>
        <w:t xml:space="preserve"> </w:t>
      </w:r>
      <w:r>
        <w:rPr>
          <w:rFonts w:ascii="Arial"/>
          <w:sz w:val="14"/>
        </w:rPr>
        <w:t>of</w:t>
      </w:r>
      <w:r>
        <w:rPr>
          <w:rFonts w:ascii="Arial"/>
          <w:spacing w:val="-1"/>
          <w:sz w:val="14"/>
        </w:rPr>
        <w:t xml:space="preserve"> </w:t>
      </w:r>
      <w:r>
        <w:rPr>
          <w:rFonts w:ascii="Arial"/>
          <w:sz w:val="14"/>
        </w:rPr>
        <w:t>Lake</w:t>
      </w:r>
      <w:r>
        <w:rPr>
          <w:rFonts w:ascii="Arial"/>
          <w:spacing w:val="-2"/>
          <w:sz w:val="14"/>
        </w:rPr>
        <w:t xml:space="preserve"> </w:t>
      </w:r>
      <w:proofErr w:type="spellStart"/>
      <w:r>
        <w:rPr>
          <w:rFonts w:ascii="Arial"/>
          <w:sz w:val="14"/>
        </w:rPr>
        <w:t>Nillahcootie</w:t>
      </w:r>
      <w:proofErr w:type="spellEnd"/>
    </w:p>
    <w:p w14:paraId="79265B3B" w14:textId="77777777" w:rsidR="00D35E0C" w:rsidRDefault="00D35E0C" w:rsidP="00D35E0C">
      <w:pPr>
        <w:spacing w:line="256" w:lineRule="auto"/>
        <w:rPr>
          <w:rFonts w:ascii="Arial"/>
          <w:sz w:val="14"/>
        </w:rPr>
        <w:sectPr w:rsidR="00D35E0C" w:rsidSect="00D35E0C">
          <w:type w:val="continuous"/>
          <w:pgSz w:w="12240" w:h="15840"/>
          <w:pgMar w:top="500" w:right="1040" w:bottom="960" w:left="940" w:header="1237" w:footer="432" w:gutter="0"/>
          <w:cols w:num="3" w:space="720" w:equalWidth="0">
            <w:col w:w="2667" w:space="967"/>
            <w:col w:w="999" w:space="208"/>
            <w:col w:w="5419"/>
          </w:cols>
        </w:sectPr>
      </w:pPr>
    </w:p>
    <w:p w14:paraId="4F86E476" w14:textId="77777777" w:rsidR="00D35E0C" w:rsidRDefault="00D35E0C" w:rsidP="00D35E0C">
      <w:pPr>
        <w:pStyle w:val="BodyText"/>
        <w:spacing w:before="9"/>
        <w:rPr>
          <w:rFonts w:ascii="Arial"/>
          <w:i/>
          <w:sz w:val="27"/>
        </w:rPr>
      </w:pPr>
    </w:p>
    <w:p w14:paraId="04F770CA" w14:textId="54E5AFD0" w:rsidR="00D35E0C" w:rsidRDefault="00D35E0C" w:rsidP="00D35E0C">
      <w:pPr>
        <w:ind w:left="118"/>
        <w:rPr>
          <w:rFonts w:ascii="Arial"/>
          <w:sz w:val="20"/>
        </w:rPr>
      </w:pPr>
      <w:r>
        <w:rPr>
          <w:rFonts w:ascii="Arial"/>
          <w:noProof/>
          <w:sz w:val="20"/>
        </w:rPr>
        <mc:AlternateContent>
          <mc:Choice Requires="wps">
            <w:drawing>
              <wp:inline distT="0" distB="0" distL="0" distR="0" wp14:anchorId="00C4F266" wp14:editId="4C9A4213">
                <wp:extent cx="3085465" cy="5690870"/>
                <wp:effectExtent l="0" t="0" r="0" b="0"/>
                <wp:docPr id="81996670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5465" cy="569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166"/>
                              <w:gridCol w:w="1187"/>
                              <w:gridCol w:w="233"/>
                              <w:gridCol w:w="2255"/>
                            </w:tblGrid>
                            <w:tr w:rsidR="00D35E0C" w14:paraId="2C0B0597" w14:textId="77777777">
                              <w:trPr>
                                <w:trHeight w:val="693"/>
                              </w:trPr>
                              <w:tc>
                                <w:tcPr>
                                  <w:tcW w:w="1166" w:type="dxa"/>
                                  <w:tcBorders>
                                    <w:bottom w:val="double" w:sz="6" w:space="0" w:color="808080"/>
                                  </w:tcBorders>
                                </w:tcPr>
                                <w:p w14:paraId="1C0241AD" w14:textId="77777777" w:rsidR="00D35E0C" w:rsidRDefault="00D35E0C">
                                  <w:pPr>
                                    <w:pStyle w:val="TableParagraph"/>
                                    <w:spacing w:before="7"/>
                                    <w:ind w:left="311"/>
                                    <w:rPr>
                                      <w:b/>
                                      <w:sz w:val="17"/>
                                    </w:rPr>
                                  </w:pPr>
                                  <w:r>
                                    <w:rPr>
                                      <w:b/>
                                      <w:color w:val="001F60"/>
                                      <w:w w:val="105"/>
                                      <w:sz w:val="17"/>
                                    </w:rPr>
                                    <w:t>Criteria</w:t>
                                  </w:r>
                                </w:p>
                              </w:tc>
                              <w:tc>
                                <w:tcPr>
                                  <w:tcW w:w="1420" w:type="dxa"/>
                                  <w:gridSpan w:val="2"/>
                                  <w:tcBorders>
                                    <w:bottom w:val="double" w:sz="6" w:space="0" w:color="808080"/>
                                  </w:tcBorders>
                                </w:tcPr>
                                <w:p w14:paraId="1D9E590D" w14:textId="77777777" w:rsidR="00D35E0C" w:rsidRDefault="00D35E0C">
                                  <w:pPr>
                                    <w:pStyle w:val="TableParagraph"/>
                                    <w:spacing w:before="7" w:line="264" w:lineRule="auto"/>
                                    <w:ind w:left="91" w:right="70"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5ECAFAF9" w14:textId="77777777" w:rsidR="00D35E0C" w:rsidRDefault="00D35E0C">
                                  <w:pPr>
                                    <w:pStyle w:val="TableParagraph"/>
                                    <w:spacing w:before="7"/>
                                    <w:ind w:left="476"/>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18517916" w14:textId="77777777">
                              <w:trPr>
                                <w:trHeight w:val="1332"/>
                              </w:trPr>
                              <w:tc>
                                <w:tcPr>
                                  <w:tcW w:w="1166" w:type="dxa"/>
                                  <w:tcBorders>
                                    <w:top w:val="single" w:sz="6" w:space="0" w:color="808080"/>
                                    <w:left w:val="single" w:sz="6" w:space="0" w:color="808080"/>
                                    <w:bottom w:val="double" w:sz="6" w:space="0" w:color="808080"/>
                                    <w:right w:val="single" w:sz="6" w:space="0" w:color="F2F2F2"/>
                                  </w:tcBorders>
                                  <w:shd w:val="clear" w:color="auto" w:fill="001F60"/>
                                </w:tcPr>
                                <w:p w14:paraId="3DE2313F" w14:textId="77777777" w:rsidR="00D35E0C" w:rsidRDefault="00D35E0C">
                                  <w:pPr>
                                    <w:pStyle w:val="TableParagraph"/>
                                    <w:spacing w:before="26" w:line="256" w:lineRule="auto"/>
                                    <w:ind w:left="26" w:right="89"/>
                                    <w:rPr>
                                      <w:b/>
                                      <w:sz w:val="15"/>
                                    </w:rPr>
                                  </w:pPr>
                                  <w:r>
                                    <w:rPr>
                                      <w:b/>
                                      <w:color w:val="FFFFFF"/>
                                      <w:sz w:val="15"/>
                                    </w:rPr>
                                    <w:t>Sustainable</w:t>
                                  </w:r>
                                  <w:r>
                                    <w:rPr>
                                      <w:b/>
                                      <w:color w:val="FFFFFF"/>
                                      <w:spacing w:val="1"/>
                                      <w:sz w:val="15"/>
                                    </w:rPr>
                                    <w:t xml:space="preserve"> </w:t>
                                  </w:r>
                                  <w:r>
                                    <w:rPr>
                                      <w:b/>
                                      <w:color w:val="FFFFFF"/>
                                      <w:sz w:val="15"/>
                                    </w:rPr>
                                    <w:t>Irrigation</w:t>
                                  </w:r>
                                  <w:r>
                                    <w:rPr>
                                      <w:b/>
                                      <w:color w:val="FFFFFF"/>
                                      <w:spacing w:val="-8"/>
                                      <w:sz w:val="15"/>
                                    </w:rPr>
                                    <w:t xml:space="preserve"> </w:t>
                                  </w:r>
                                  <w:r>
                                    <w:rPr>
                                      <w:b/>
                                      <w:color w:val="FFFFFF"/>
                                      <w:sz w:val="15"/>
                                    </w:rPr>
                                    <w:t>Future</w:t>
                                  </w:r>
                                </w:p>
                              </w:tc>
                              <w:tc>
                                <w:tcPr>
                                  <w:tcW w:w="1187" w:type="dxa"/>
                                  <w:tcBorders>
                                    <w:top w:val="double" w:sz="6" w:space="0" w:color="808080"/>
                                    <w:left w:val="single" w:sz="6" w:space="0" w:color="F2F2F2"/>
                                    <w:bottom w:val="double" w:sz="6" w:space="0" w:color="808080"/>
                                    <w:right w:val="single" w:sz="6" w:space="0" w:color="F2F2F2"/>
                                  </w:tcBorders>
                                </w:tcPr>
                                <w:p w14:paraId="29880AFD" w14:textId="77777777" w:rsidR="00D35E0C" w:rsidRPr="00E151F3" w:rsidRDefault="00D35E0C">
                                  <w:pPr>
                                    <w:pStyle w:val="TableParagraph"/>
                                    <w:rPr>
                                      <w:rFonts w:ascii="Arial"/>
                                      <w:sz w:val="16"/>
                                    </w:rPr>
                                  </w:pPr>
                                </w:p>
                                <w:p w14:paraId="631A623A" w14:textId="77777777" w:rsidR="00D35E0C" w:rsidRPr="00E151F3" w:rsidRDefault="00D35E0C">
                                  <w:pPr>
                                    <w:pStyle w:val="TableParagraph"/>
                                    <w:rPr>
                                      <w:rFonts w:ascii="Arial"/>
                                      <w:sz w:val="16"/>
                                    </w:rPr>
                                  </w:pPr>
                                </w:p>
                                <w:p w14:paraId="06372E81" w14:textId="77777777" w:rsidR="00D35E0C" w:rsidRPr="00E151F3" w:rsidRDefault="00D35E0C">
                                  <w:pPr>
                                    <w:pStyle w:val="TableParagraph"/>
                                    <w:spacing w:before="5"/>
                                    <w:rPr>
                                      <w:rFonts w:ascii="Arial"/>
                                      <w:sz w:val="16"/>
                                    </w:rPr>
                                  </w:pPr>
                                </w:p>
                                <w:p w14:paraId="0DFFBFC4" w14:textId="77777777" w:rsidR="00D35E0C" w:rsidRPr="00E151F3" w:rsidRDefault="00D35E0C">
                                  <w:pPr>
                                    <w:pStyle w:val="TableParagraph"/>
                                    <w:ind w:left="304"/>
                                    <w:rPr>
                                      <w:b/>
                                      <w:sz w:val="17"/>
                                    </w:rPr>
                                  </w:pPr>
                                  <w:r w:rsidRPr="00E151F3">
                                    <w:rPr>
                                      <w:b/>
                                      <w:w w:val="105"/>
                                      <w:sz w:val="17"/>
                                    </w:rPr>
                                    <w:t>Positive</w:t>
                                  </w:r>
                                </w:p>
                              </w:tc>
                              <w:tc>
                                <w:tcPr>
                                  <w:tcW w:w="233" w:type="dxa"/>
                                  <w:tcBorders>
                                    <w:top w:val="single" w:sz="6" w:space="0" w:color="808080"/>
                                    <w:left w:val="single" w:sz="6" w:space="0" w:color="F2F2F2"/>
                                    <w:bottom w:val="double" w:sz="6" w:space="0" w:color="808080"/>
                                    <w:right w:val="nil"/>
                                  </w:tcBorders>
                                  <w:shd w:val="clear" w:color="auto" w:fill="001F60"/>
                                </w:tcPr>
                                <w:p w14:paraId="276C7ED2" w14:textId="77777777" w:rsidR="00D35E0C" w:rsidRDefault="00D35E0C">
                                  <w:pPr>
                                    <w:pStyle w:val="TableParagraph"/>
                                    <w:rPr>
                                      <w:rFonts w:ascii="Arial"/>
                                      <w:sz w:val="12"/>
                                    </w:rPr>
                                  </w:pPr>
                                </w:p>
                                <w:p w14:paraId="084A161C" w14:textId="77777777" w:rsidR="00D35E0C" w:rsidRDefault="00D35E0C">
                                  <w:pPr>
                                    <w:pStyle w:val="TableParagraph"/>
                                    <w:rPr>
                                      <w:rFonts w:ascii="Arial"/>
                                      <w:sz w:val="12"/>
                                    </w:rPr>
                                  </w:pPr>
                                </w:p>
                                <w:p w14:paraId="1D3EDF28" w14:textId="77777777" w:rsidR="00D35E0C" w:rsidRDefault="00D35E0C">
                                  <w:pPr>
                                    <w:pStyle w:val="TableParagraph"/>
                                    <w:rPr>
                                      <w:rFonts w:ascii="Arial"/>
                                      <w:sz w:val="12"/>
                                    </w:rPr>
                                  </w:pPr>
                                </w:p>
                                <w:p w14:paraId="1003B0BD" w14:textId="77777777" w:rsidR="00D35E0C" w:rsidRDefault="00D35E0C">
                                  <w:pPr>
                                    <w:pStyle w:val="TableParagraph"/>
                                    <w:spacing w:before="6"/>
                                    <w:rPr>
                                      <w:rFonts w:ascii="Arial"/>
                                      <w:sz w:val="15"/>
                                    </w:rPr>
                                  </w:pPr>
                                </w:p>
                                <w:p w14:paraId="78A006C4"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2E3091AE" w14:textId="77777777" w:rsidR="00D35E0C" w:rsidRDefault="00D35E0C">
                                  <w:pPr>
                                    <w:pStyle w:val="TableParagraph"/>
                                    <w:spacing w:before="24" w:line="256" w:lineRule="auto"/>
                                    <w:ind w:left="27" w:right="22"/>
                                    <w:rPr>
                                      <w:sz w:val="14"/>
                                    </w:rPr>
                                  </w:pPr>
                                  <w:r>
                                    <w:rPr>
                                      <w:sz w:val="14"/>
                                    </w:rPr>
                                    <w:t>If constructed would offer increased</w:t>
                                  </w:r>
                                  <w:r>
                                    <w:rPr>
                                      <w:spacing w:val="1"/>
                                      <w:sz w:val="14"/>
                                    </w:rPr>
                                    <w:t xml:space="preserve"> </w:t>
                                  </w:r>
                                  <w:r>
                                    <w:rPr>
                                      <w:w w:val="95"/>
                                      <w:sz w:val="14"/>
                                    </w:rPr>
                                    <w:t>reliability to</w:t>
                                  </w:r>
                                  <w:r>
                                    <w:rPr>
                                      <w:spacing w:val="1"/>
                                      <w:w w:val="95"/>
                                      <w:sz w:val="14"/>
                                    </w:rPr>
                                    <w:t xml:space="preserve"> </w:t>
                                  </w:r>
                                  <w:r>
                                    <w:rPr>
                                      <w:w w:val="95"/>
                                      <w:sz w:val="14"/>
                                    </w:rPr>
                                    <w:t>Broken</w:t>
                                  </w:r>
                                  <w:r>
                                    <w:rPr>
                                      <w:spacing w:val="1"/>
                                      <w:w w:val="95"/>
                                      <w:sz w:val="14"/>
                                    </w:rPr>
                                    <w:t xml:space="preserve"> </w:t>
                                  </w:r>
                                  <w:r>
                                    <w:rPr>
                                      <w:w w:val="95"/>
                                      <w:sz w:val="14"/>
                                    </w:rPr>
                                    <w:t>system customers.</w:t>
                                  </w:r>
                                  <w:r>
                                    <w:rPr>
                                      <w:spacing w:val="1"/>
                                      <w:w w:val="95"/>
                                      <w:sz w:val="14"/>
                                    </w:rPr>
                                    <w:t xml:space="preserve"> </w:t>
                                  </w:r>
                                  <w:r>
                                    <w:rPr>
                                      <w:sz w:val="14"/>
                                    </w:rPr>
                                    <w:t>Confidence level</w:t>
                                  </w:r>
                                  <w:r>
                                    <w:rPr>
                                      <w:spacing w:val="-1"/>
                                      <w:sz w:val="14"/>
                                    </w:rPr>
                                    <w:t xml:space="preserve"> </w:t>
                                  </w:r>
                                  <w:r>
                                    <w:rPr>
                                      <w:sz w:val="14"/>
                                    </w:rPr>
                                    <w:t>reflects</w:t>
                                  </w:r>
                                  <w:r>
                                    <w:rPr>
                                      <w:spacing w:val="2"/>
                                      <w:sz w:val="14"/>
                                    </w:rPr>
                                    <w:t xml:space="preserve"> </w:t>
                                  </w:r>
                                  <w:r>
                                    <w:rPr>
                                      <w:sz w:val="14"/>
                                    </w:rPr>
                                    <w:t>uncertainty</w:t>
                                  </w:r>
                                  <w:r>
                                    <w:rPr>
                                      <w:spacing w:val="1"/>
                                      <w:sz w:val="14"/>
                                    </w:rPr>
                                    <w:t xml:space="preserve"> </w:t>
                                  </w:r>
                                  <w:r>
                                    <w:rPr>
                                      <w:sz w:val="14"/>
                                    </w:rPr>
                                    <w:t>of</w:t>
                                  </w:r>
                                  <w:r>
                                    <w:rPr>
                                      <w:spacing w:val="-2"/>
                                      <w:sz w:val="14"/>
                                    </w:rPr>
                                    <w:t xml:space="preserve"> </w:t>
                                  </w:r>
                                  <w:r>
                                    <w:rPr>
                                      <w:sz w:val="14"/>
                                    </w:rPr>
                                    <w:t>feasibility.</w:t>
                                  </w:r>
                                </w:p>
                              </w:tc>
                            </w:tr>
                            <w:tr w:rsidR="00D35E0C" w14:paraId="2530B2D4"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089EEF4D" w14:textId="77777777" w:rsidR="00D35E0C" w:rsidRDefault="00D35E0C">
                                  <w:pPr>
                                    <w:pStyle w:val="TableParagraph"/>
                                    <w:spacing w:before="26"/>
                                    <w:ind w:left="26"/>
                                    <w:rPr>
                                      <w:b/>
                                      <w:sz w:val="15"/>
                                    </w:rPr>
                                  </w:pPr>
                                  <w:r>
                                    <w:rPr>
                                      <w:b/>
                                      <w:color w:val="FFFFFF"/>
                                      <w:sz w:val="15"/>
                                    </w:rPr>
                                    <w:t>D&amp;S Security</w:t>
                                  </w:r>
                                </w:p>
                              </w:tc>
                              <w:tc>
                                <w:tcPr>
                                  <w:tcW w:w="1187" w:type="dxa"/>
                                  <w:tcBorders>
                                    <w:top w:val="double" w:sz="6" w:space="0" w:color="808080"/>
                                    <w:left w:val="single" w:sz="6" w:space="0" w:color="F2F2F2"/>
                                    <w:bottom w:val="double" w:sz="6" w:space="0" w:color="808080"/>
                                    <w:right w:val="nil"/>
                                  </w:tcBorders>
                                </w:tcPr>
                                <w:p w14:paraId="544F1A30" w14:textId="77777777" w:rsidR="00D35E0C" w:rsidRPr="00E151F3" w:rsidRDefault="00D35E0C">
                                  <w:pPr>
                                    <w:pStyle w:val="TableParagraph"/>
                                    <w:rPr>
                                      <w:rFonts w:ascii="Arial"/>
                                      <w:sz w:val="16"/>
                                    </w:rPr>
                                  </w:pPr>
                                </w:p>
                                <w:p w14:paraId="79AC8CA2" w14:textId="77777777" w:rsidR="00D35E0C" w:rsidRPr="00E151F3" w:rsidRDefault="00D35E0C">
                                  <w:pPr>
                                    <w:pStyle w:val="TableParagraph"/>
                                    <w:rPr>
                                      <w:rFonts w:ascii="Arial"/>
                                      <w:sz w:val="16"/>
                                    </w:rPr>
                                  </w:pPr>
                                </w:p>
                                <w:p w14:paraId="6B9C23F3" w14:textId="77777777" w:rsidR="00D35E0C" w:rsidRPr="00E151F3" w:rsidRDefault="00D35E0C">
                                  <w:pPr>
                                    <w:pStyle w:val="TableParagraph"/>
                                    <w:spacing w:before="5"/>
                                    <w:rPr>
                                      <w:rFonts w:ascii="Arial"/>
                                      <w:sz w:val="16"/>
                                    </w:rPr>
                                  </w:pPr>
                                </w:p>
                                <w:p w14:paraId="601C2047" w14:textId="77777777" w:rsidR="00D35E0C" w:rsidRPr="00E151F3" w:rsidRDefault="00D35E0C">
                                  <w:pPr>
                                    <w:pStyle w:val="TableParagraph"/>
                                    <w:ind w:left="304"/>
                                    <w:rPr>
                                      <w:b/>
                                      <w:sz w:val="17"/>
                                    </w:rPr>
                                  </w:pPr>
                                  <w:r w:rsidRPr="00E151F3">
                                    <w:rPr>
                                      <w:b/>
                                      <w:w w:val="105"/>
                                      <w:sz w:val="17"/>
                                    </w:rPr>
                                    <w:t>Positive</w:t>
                                  </w:r>
                                </w:p>
                              </w:tc>
                              <w:tc>
                                <w:tcPr>
                                  <w:tcW w:w="233" w:type="dxa"/>
                                  <w:tcBorders>
                                    <w:top w:val="double" w:sz="6" w:space="0" w:color="808080"/>
                                    <w:left w:val="nil"/>
                                    <w:bottom w:val="double" w:sz="6" w:space="0" w:color="808080"/>
                                    <w:right w:val="nil"/>
                                  </w:tcBorders>
                                  <w:shd w:val="clear" w:color="auto" w:fill="001F60"/>
                                </w:tcPr>
                                <w:p w14:paraId="320F3F80" w14:textId="77777777" w:rsidR="00D35E0C" w:rsidRDefault="00D35E0C">
                                  <w:pPr>
                                    <w:pStyle w:val="TableParagraph"/>
                                    <w:rPr>
                                      <w:rFonts w:ascii="Arial"/>
                                      <w:sz w:val="12"/>
                                    </w:rPr>
                                  </w:pPr>
                                </w:p>
                                <w:p w14:paraId="0E03E712" w14:textId="77777777" w:rsidR="00D35E0C" w:rsidRDefault="00D35E0C">
                                  <w:pPr>
                                    <w:pStyle w:val="TableParagraph"/>
                                    <w:rPr>
                                      <w:rFonts w:ascii="Arial"/>
                                      <w:sz w:val="12"/>
                                    </w:rPr>
                                  </w:pPr>
                                </w:p>
                                <w:p w14:paraId="46C461A6" w14:textId="77777777" w:rsidR="00D35E0C" w:rsidRDefault="00D35E0C">
                                  <w:pPr>
                                    <w:pStyle w:val="TableParagraph"/>
                                    <w:rPr>
                                      <w:rFonts w:ascii="Arial"/>
                                      <w:sz w:val="12"/>
                                    </w:rPr>
                                  </w:pPr>
                                </w:p>
                                <w:p w14:paraId="76E2FB69" w14:textId="77777777" w:rsidR="00D35E0C" w:rsidRDefault="00D35E0C">
                                  <w:pPr>
                                    <w:pStyle w:val="TableParagraph"/>
                                    <w:spacing w:before="6"/>
                                    <w:rPr>
                                      <w:rFonts w:ascii="Arial"/>
                                      <w:sz w:val="15"/>
                                    </w:rPr>
                                  </w:pPr>
                                </w:p>
                                <w:p w14:paraId="7CD3F0BD"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69C77DC4" w14:textId="77777777" w:rsidR="00D35E0C" w:rsidRDefault="00D35E0C">
                                  <w:pPr>
                                    <w:pStyle w:val="TableParagraph"/>
                                    <w:spacing w:before="24" w:line="256" w:lineRule="auto"/>
                                    <w:ind w:left="27" w:right="22"/>
                                    <w:rPr>
                                      <w:sz w:val="14"/>
                                    </w:rPr>
                                  </w:pPr>
                                  <w:r>
                                    <w:rPr>
                                      <w:sz w:val="14"/>
                                    </w:rPr>
                                    <w:t>If constructed would offer increased</w:t>
                                  </w:r>
                                  <w:r>
                                    <w:rPr>
                                      <w:spacing w:val="1"/>
                                      <w:sz w:val="14"/>
                                    </w:rPr>
                                    <w:t xml:space="preserve"> </w:t>
                                  </w:r>
                                  <w:r>
                                    <w:rPr>
                                      <w:w w:val="95"/>
                                      <w:sz w:val="14"/>
                                    </w:rPr>
                                    <w:t>reliability to</w:t>
                                  </w:r>
                                  <w:r>
                                    <w:rPr>
                                      <w:spacing w:val="1"/>
                                      <w:w w:val="95"/>
                                      <w:sz w:val="14"/>
                                    </w:rPr>
                                    <w:t xml:space="preserve"> </w:t>
                                  </w:r>
                                  <w:r>
                                    <w:rPr>
                                      <w:w w:val="95"/>
                                      <w:sz w:val="14"/>
                                    </w:rPr>
                                    <w:t>Broken</w:t>
                                  </w:r>
                                  <w:r>
                                    <w:rPr>
                                      <w:spacing w:val="1"/>
                                      <w:w w:val="95"/>
                                      <w:sz w:val="14"/>
                                    </w:rPr>
                                    <w:t xml:space="preserve"> </w:t>
                                  </w:r>
                                  <w:r>
                                    <w:rPr>
                                      <w:w w:val="95"/>
                                      <w:sz w:val="14"/>
                                    </w:rPr>
                                    <w:t>system customers.</w:t>
                                  </w:r>
                                  <w:r>
                                    <w:rPr>
                                      <w:spacing w:val="1"/>
                                      <w:w w:val="95"/>
                                      <w:sz w:val="14"/>
                                    </w:rPr>
                                    <w:t xml:space="preserve"> </w:t>
                                  </w:r>
                                  <w:r>
                                    <w:rPr>
                                      <w:sz w:val="14"/>
                                    </w:rPr>
                                    <w:t>Confidence level</w:t>
                                  </w:r>
                                  <w:r>
                                    <w:rPr>
                                      <w:spacing w:val="-1"/>
                                      <w:sz w:val="14"/>
                                    </w:rPr>
                                    <w:t xml:space="preserve"> </w:t>
                                  </w:r>
                                  <w:r>
                                    <w:rPr>
                                      <w:sz w:val="14"/>
                                    </w:rPr>
                                    <w:t>reflects</w:t>
                                  </w:r>
                                  <w:r>
                                    <w:rPr>
                                      <w:spacing w:val="2"/>
                                      <w:sz w:val="14"/>
                                    </w:rPr>
                                    <w:t xml:space="preserve"> </w:t>
                                  </w:r>
                                  <w:r>
                                    <w:rPr>
                                      <w:sz w:val="14"/>
                                    </w:rPr>
                                    <w:t>uncertainty</w:t>
                                  </w:r>
                                  <w:r>
                                    <w:rPr>
                                      <w:spacing w:val="1"/>
                                      <w:sz w:val="14"/>
                                    </w:rPr>
                                    <w:t xml:space="preserve"> </w:t>
                                  </w:r>
                                  <w:r>
                                    <w:rPr>
                                      <w:sz w:val="14"/>
                                    </w:rPr>
                                    <w:t>of</w:t>
                                  </w:r>
                                  <w:r>
                                    <w:rPr>
                                      <w:spacing w:val="-2"/>
                                      <w:sz w:val="14"/>
                                    </w:rPr>
                                    <w:t xml:space="preserve"> </w:t>
                                  </w:r>
                                  <w:r>
                                    <w:rPr>
                                      <w:sz w:val="14"/>
                                    </w:rPr>
                                    <w:t>feasibility.</w:t>
                                  </w:r>
                                </w:p>
                              </w:tc>
                            </w:tr>
                            <w:tr w:rsidR="00D35E0C" w14:paraId="736139A8"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584934B3" w14:textId="77777777" w:rsidR="00D35E0C" w:rsidRDefault="00D35E0C">
                                  <w:pPr>
                                    <w:pStyle w:val="TableParagraph"/>
                                    <w:spacing w:before="26" w:line="256" w:lineRule="auto"/>
                                    <w:ind w:left="26" w:right="188"/>
                                    <w:rPr>
                                      <w:b/>
                                      <w:sz w:val="15"/>
                                    </w:rPr>
                                  </w:pPr>
                                  <w:r>
                                    <w:rPr>
                                      <w:b/>
                                      <w:color w:val="FFFFFF"/>
                                      <w:sz w:val="15"/>
                                    </w:rPr>
                                    <w:t>Environmental</w:t>
                                  </w:r>
                                  <w:r>
                                    <w:rPr>
                                      <w:b/>
                                      <w:color w:val="FFFFFF"/>
                                      <w:spacing w:val="-31"/>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0B778E06" w14:textId="77777777" w:rsidR="00D35E0C" w:rsidRPr="00E151F3" w:rsidRDefault="00D35E0C">
                                  <w:pPr>
                                    <w:pStyle w:val="TableParagraph"/>
                                    <w:rPr>
                                      <w:rFonts w:ascii="Arial"/>
                                      <w:sz w:val="16"/>
                                    </w:rPr>
                                  </w:pPr>
                                </w:p>
                                <w:p w14:paraId="04902B3D" w14:textId="77777777" w:rsidR="00D35E0C" w:rsidRPr="00E151F3" w:rsidRDefault="00D35E0C">
                                  <w:pPr>
                                    <w:pStyle w:val="TableParagraph"/>
                                    <w:rPr>
                                      <w:rFonts w:ascii="Arial"/>
                                      <w:sz w:val="16"/>
                                    </w:rPr>
                                  </w:pPr>
                                </w:p>
                                <w:p w14:paraId="29D77956" w14:textId="77777777" w:rsidR="00D35E0C" w:rsidRPr="00E151F3" w:rsidRDefault="00D35E0C">
                                  <w:pPr>
                                    <w:pStyle w:val="TableParagraph"/>
                                    <w:spacing w:before="5"/>
                                    <w:rPr>
                                      <w:rFonts w:ascii="Arial"/>
                                      <w:sz w:val="16"/>
                                    </w:rPr>
                                  </w:pPr>
                                </w:p>
                                <w:p w14:paraId="4A56983B" w14:textId="77777777" w:rsidR="00D35E0C" w:rsidRPr="00E151F3" w:rsidRDefault="00D35E0C">
                                  <w:pPr>
                                    <w:pStyle w:val="TableParagraph"/>
                                    <w:ind w:left="268"/>
                                    <w:rPr>
                                      <w:b/>
                                      <w:sz w:val="17"/>
                                    </w:rPr>
                                  </w:pPr>
                                  <w:r w:rsidRPr="00E151F3">
                                    <w:rPr>
                                      <w:b/>
                                      <w:w w:val="105"/>
                                      <w:sz w:val="17"/>
                                    </w:rPr>
                                    <w:t>Negative</w:t>
                                  </w:r>
                                </w:p>
                              </w:tc>
                              <w:tc>
                                <w:tcPr>
                                  <w:tcW w:w="233" w:type="dxa"/>
                                  <w:tcBorders>
                                    <w:top w:val="double" w:sz="6" w:space="0" w:color="808080"/>
                                    <w:left w:val="nil"/>
                                    <w:bottom w:val="double" w:sz="6" w:space="0" w:color="808080"/>
                                    <w:right w:val="nil"/>
                                  </w:tcBorders>
                                  <w:shd w:val="clear" w:color="auto" w:fill="001F60"/>
                                </w:tcPr>
                                <w:p w14:paraId="771AEDEA" w14:textId="77777777" w:rsidR="00D35E0C" w:rsidRDefault="00D35E0C">
                                  <w:pPr>
                                    <w:pStyle w:val="TableParagraph"/>
                                    <w:rPr>
                                      <w:rFonts w:ascii="Arial"/>
                                      <w:sz w:val="12"/>
                                    </w:rPr>
                                  </w:pPr>
                                </w:p>
                                <w:p w14:paraId="5F262C15" w14:textId="77777777" w:rsidR="00D35E0C" w:rsidRDefault="00D35E0C">
                                  <w:pPr>
                                    <w:pStyle w:val="TableParagraph"/>
                                    <w:rPr>
                                      <w:rFonts w:ascii="Arial"/>
                                      <w:sz w:val="12"/>
                                    </w:rPr>
                                  </w:pPr>
                                </w:p>
                                <w:p w14:paraId="5676080E" w14:textId="77777777" w:rsidR="00D35E0C" w:rsidRDefault="00D35E0C">
                                  <w:pPr>
                                    <w:pStyle w:val="TableParagraph"/>
                                    <w:rPr>
                                      <w:rFonts w:ascii="Arial"/>
                                      <w:sz w:val="12"/>
                                    </w:rPr>
                                  </w:pPr>
                                </w:p>
                                <w:p w14:paraId="091FE68B" w14:textId="77777777" w:rsidR="00D35E0C" w:rsidRDefault="00D35E0C">
                                  <w:pPr>
                                    <w:pStyle w:val="TableParagraph"/>
                                    <w:spacing w:before="6"/>
                                    <w:rPr>
                                      <w:rFonts w:ascii="Arial"/>
                                      <w:sz w:val="15"/>
                                    </w:rPr>
                                  </w:pPr>
                                </w:p>
                                <w:p w14:paraId="27DC13BA"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40ED8702" w14:textId="77777777" w:rsidR="00D35E0C" w:rsidRDefault="00D35E0C">
                                  <w:pPr>
                                    <w:pStyle w:val="TableParagraph"/>
                                    <w:spacing w:before="24" w:line="256" w:lineRule="auto"/>
                                    <w:ind w:left="27" w:right="68"/>
                                    <w:rPr>
                                      <w:sz w:val="14"/>
                                    </w:rPr>
                                  </w:pPr>
                                  <w:r>
                                    <w:rPr>
                                      <w:sz w:val="14"/>
                                    </w:rPr>
                                    <w:t>Would</w:t>
                                  </w:r>
                                  <w:r>
                                    <w:rPr>
                                      <w:spacing w:val="-5"/>
                                      <w:sz w:val="14"/>
                                    </w:rPr>
                                    <w:t xml:space="preserve"> </w:t>
                                  </w:r>
                                  <w:r>
                                    <w:rPr>
                                      <w:sz w:val="14"/>
                                    </w:rPr>
                                    <w:t>require</w:t>
                                  </w:r>
                                  <w:r>
                                    <w:rPr>
                                      <w:spacing w:val="-5"/>
                                      <w:sz w:val="14"/>
                                    </w:rPr>
                                    <w:t xml:space="preserve"> </w:t>
                                  </w:r>
                                  <w:r>
                                    <w:rPr>
                                      <w:sz w:val="14"/>
                                    </w:rPr>
                                    <w:t>extensive</w:t>
                                  </w:r>
                                  <w:r>
                                    <w:rPr>
                                      <w:spacing w:val="-4"/>
                                      <w:sz w:val="14"/>
                                    </w:rPr>
                                    <w:t xml:space="preserve"> </w:t>
                                  </w:r>
                                  <w:r>
                                    <w:rPr>
                                      <w:sz w:val="14"/>
                                    </w:rPr>
                                    <w:t>construction</w:t>
                                  </w:r>
                                  <w:r>
                                    <w:rPr>
                                      <w:spacing w:val="-30"/>
                                      <w:sz w:val="14"/>
                                    </w:rPr>
                                    <w:t xml:space="preserve"> </w:t>
                                  </w:r>
                                  <w:r>
                                    <w:rPr>
                                      <w:sz w:val="14"/>
                                    </w:rPr>
                                    <w:t>activity over a large footprint. May</w:t>
                                  </w:r>
                                  <w:r>
                                    <w:rPr>
                                      <w:spacing w:val="1"/>
                                      <w:sz w:val="14"/>
                                    </w:rPr>
                                    <w:t xml:space="preserve"> </w:t>
                                  </w:r>
                                  <w:r>
                                    <w:rPr>
                                      <w:sz w:val="14"/>
                                    </w:rPr>
                                    <w:t>impact environmental values in other</w:t>
                                  </w:r>
                                  <w:r>
                                    <w:rPr>
                                      <w:spacing w:val="-30"/>
                                      <w:sz w:val="14"/>
                                    </w:rPr>
                                    <w:t xml:space="preserve"> </w:t>
                                  </w:r>
                                  <w:r>
                                    <w:rPr>
                                      <w:sz w:val="14"/>
                                    </w:rPr>
                                    <w:t>systems.</w:t>
                                  </w:r>
                                </w:p>
                              </w:tc>
                            </w:tr>
                            <w:tr w:rsidR="00D35E0C" w14:paraId="6CACF905"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73EDCB61" w14:textId="77777777" w:rsidR="00D35E0C" w:rsidRDefault="00D35E0C">
                                  <w:pPr>
                                    <w:pStyle w:val="TableParagraph"/>
                                    <w:spacing w:before="26"/>
                                    <w:ind w:left="26"/>
                                    <w:rPr>
                                      <w:b/>
                                      <w:sz w:val="15"/>
                                    </w:rPr>
                                  </w:pPr>
                                  <w:r>
                                    <w:rPr>
                                      <w:b/>
                                      <w:color w:val="FFFFFF"/>
                                      <w:sz w:val="15"/>
                                    </w:rPr>
                                    <w:t>Social</w:t>
                                  </w:r>
                                  <w:r>
                                    <w:rPr>
                                      <w:b/>
                                      <w:color w:val="FFFFFF"/>
                                      <w:spacing w:val="-2"/>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04A03111" w14:textId="77777777" w:rsidR="00D35E0C" w:rsidRPr="00E151F3" w:rsidRDefault="00D35E0C">
                                  <w:pPr>
                                    <w:pStyle w:val="TableParagraph"/>
                                    <w:rPr>
                                      <w:rFonts w:ascii="Arial"/>
                                      <w:sz w:val="16"/>
                                    </w:rPr>
                                  </w:pPr>
                                </w:p>
                                <w:p w14:paraId="10871127" w14:textId="77777777" w:rsidR="00D35E0C" w:rsidRPr="00E151F3" w:rsidRDefault="00D35E0C">
                                  <w:pPr>
                                    <w:pStyle w:val="TableParagraph"/>
                                    <w:rPr>
                                      <w:rFonts w:ascii="Arial"/>
                                      <w:sz w:val="16"/>
                                    </w:rPr>
                                  </w:pPr>
                                </w:p>
                                <w:p w14:paraId="28A9AC95" w14:textId="77777777" w:rsidR="00D35E0C" w:rsidRPr="00E151F3" w:rsidRDefault="00D35E0C">
                                  <w:pPr>
                                    <w:pStyle w:val="TableParagraph"/>
                                    <w:spacing w:before="5"/>
                                    <w:rPr>
                                      <w:rFonts w:ascii="Arial"/>
                                      <w:sz w:val="16"/>
                                    </w:rPr>
                                  </w:pPr>
                                </w:p>
                                <w:p w14:paraId="104E9870" w14:textId="77777777" w:rsidR="00D35E0C" w:rsidRPr="00E151F3" w:rsidRDefault="00D35E0C">
                                  <w:pPr>
                                    <w:pStyle w:val="TableParagraph"/>
                                    <w:ind w:left="319"/>
                                    <w:rPr>
                                      <w:b/>
                                      <w:sz w:val="17"/>
                                    </w:rPr>
                                  </w:pPr>
                                  <w:r w:rsidRPr="00E151F3">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323ABF07" w14:textId="77777777" w:rsidR="00D35E0C" w:rsidRDefault="00D35E0C">
                                  <w:pPr>
                                    <w:pStyle w:val="TableParagraph"/>
                                    <w:rPr>
                                      <w:rFonts w:ascii="Arial"/>
                                      <w:sz w:val="12"/>
                                    </w:rPr>
                                  </w:pPr>
                                </w:p>
                                <w:p w14:paraId="12BF4E2E" w14:textId="77777777" w:rsidR="00D35E0C" w:rsidRDefault="00D35E0C">
                                  <w:pPr>
                                    <w:pStyle w:val="TableParagraph"/>
                                    <w:rPr>
                                      <w:rFonts w:ascii="Arial"/>
                                      <w:sz w:val="12"/>
                                    </w:rPr>
                                  </w:pPr>
                                </w:p>
                                <w:p w14:paraId="5026FDFF" w14:textId="77777777" w:rsidR="00D35E0C" w:rsidRDefault="00D35E0C">
                                  <w:pPr>
                                    <w:pStyle w:val="TableParagraph"/>
                                    <w:rPr>
                                      <w:rFonts w:ascii="Arial"/>
                                      <w:sz w:val="12"/>
                                    </w:rPr>
                                  </w:pPr>
                                </w:p>
                                <w:p w14:paraId="02EAFDD3" w14:textId="77777777" w:rsidR="00D35E0C" w:rsidRDefault="00D35E0C">
                                  <w:pPr>
                                    <w:pStyle w:val="TableParagraph"/>
                                    <w:spacing w:before="6"/>
                                    <w:rPr>
                                      <w:rFonts w:ascii="Arial"/>
                                      <w:sz w:val="15"/>
                                    </w:rPr>
                                  </w:pPr>
                                </w:p>
                                <w:p w14:paraId="0C18477F"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1A7B7D54" w14:textId="77777777" w:rsidR="00D35E0C" w:rsidRDefault="00D35E0C">
                                  <w:pPr>
                                    <w:pStyle w:val="TableParagraph"/>
                                    <w:spacing w:before="24" w:line="256" w:lineRule="auto"/>
                                    <w:ind w:left="27" w:right="10"/>
                                    <w:jc w:val="both"/>
                                    <w:rPr>
                                      <w:sz w:val="14"/>
                                    </w:rPr>
                                  </w:pPr>
                                  <w:r>
                                    <w:rPr>
                                      <w:sz w:val="14"/>
                                    </w:rPr>
                                    <w:t>Unlikely</w:t>
                                  </w:r>
                                  <w:r>
                                    <w:rPr>
                                      <w:spacing w:val="-6"/>
                                      <w:sz w:val="14"/>
                                    </w:rPr>
                                    <w:t xml:space="preserve"> </w:t>
                                  </w:r>
                                  <w:r>
                                    <w:rPr>
                                      <w:sz w:val="14"/>
                                    </w:rPr>
                                    <w:t>to</w:t>
                                  </w:r>
                                  <w:r>
                                    <w:rPr>
                                      <w:spacing w:val="-5"/>
                                      <w:sz w:val="14"/>
                                    </w:rPr>
                                    <w:t xml:space="preserve"> </w:t>
                                  </w:r>
                                  <w:r>
                                    <w:rPr>
                                      <w:sz w:val="14"/>
                                    </w:rPr>
                                    <w:t>change</w:t>
                                  </w:r>
                                  <w:r>
                                    <w:rPr>
                                      <w:spacing w:val="-5"/>
                                      <w:sz w:val="14"/>
                                    </w:rPr>
                                    <w:t xml:space="preserve"> </w:t>
                                  </w:r>
                                  <w:r>
                                    <w:rPr>
                                      <w:sz w:val="14"/>
                                    </w:rPr>
                                    <w:t>the</w:t>
                                  </w:r>
                                  <w:r>
                                    <w:rPr>
                                      <w:spacing w:val="-5"/>
                                      <w:sz w:val="14"/>
                                    </w:rPr>
                                    <w:t xml:space="preserve"> </w:t>
                                  </w:r>
                                  <w:r>
                                    <w:rPr>
                                      <w:sz w:val="14"/>
                                    </w:rPr>
                                    <w:t>impact</w:t>
                                  </w:r>
                                  <w:r>
                                    <w:rPr>
                                      <w:spacing w:val="-6"/>
                                      <w:sz w:val="14"/>
                                    </w:rPr>
                                    <w:t xml:space="preserve"> </w:t>
                                  </w:r>
                                  <w:r>
                                    <w:rPr>
                                      <w:sz w:val="14"/>
                                    </w:rPr>
                                    <w:t>on</w:t>
                                  </w:r>
                                  <w:r>
                                    <w:rPr>
                                      <w:spacing w:val="-6"/>
                                      <w:sz w:val="14"/>
                                    </w:rPr>
                                    <w:t xml:space="preserve"> </w:t>
                                  </w:r>
                                  <w:r>
                                    <w:rPr>
                                      <w:sz w:val="14"/>
                                    </w:rPr>
                                    <w:t>social</w:t>
                                  </w:r>
                                  <w:r>
                                    <w:rPr>
                                      <w:spacing w:val="-30"/>
                                      <w:sz w:val="14"/>
                                    </w:rPr>
                                    <w:t xml:space="preserve"> </w:t>
                                  </w:r>
                                  <w:r>
                                    <w:rPr>
                                      <w:sz w:val="14"/>
                                    </w:rPr>
                                    <w:t>values</w:t>
                                  </w:r>
                                </w:p>
                                <w:p w14:paraId="0E83ADBE" w14:textId="77777777" w:rsidR="00D35E0C" w:rsidRDefault="00D35E0C">
                                  <w:pPr>
                                    <w:pStyle w:val="TableParagraph"/>
                                    <w:spacing w:line="256" w:lineRule="auto"/>
                                    <w:ind w:left="27" w:right="109"/>
                                    <w:jc w:val="both"/>
                                    <w:rPr>
                                      <w:sz w:val="14"/>
                                    </w:rPr>
                                  </w:pPr>
                                  <w:r>
                                    <w:rPr>
                                      <w:sz w:val="14"/>
                                    </w:rPr>
                                    <w:t>May be small improvements in social</w:t>
                                  </w:r>
                                  <w:r>
                                    <w:rPr>
                                      <w:spacing w:val="-29"/>
                                      <w:sz w:val="14"/>
                                    </w:rPr>
                                    <w:t xml:space="preserve"> </w:t>
                                  </w:r>
                                  <w:r>
                                    <w:rPr>
                                      <w:spacing w:val="-1"/>
                                      <w:sz w:val="14"/>
                                    </w:rPr>
                                    <w:t>wellbeing</w:t>
                                  </w:r>
                                  <w:r>
                                    <w:rPr>
                                      <w:spacing w:val="-7"/>
                                      <w:sz w:val="14"/>
                                    </w:rPr>
                                    <w:t xml:space="preserve"> </w:t>
                                  </w:r>
                                  <w:r>
                                    <w:rPr>
                                      <w:sz w:val="14"/>
                                    </w:rPr>
                                    <w:t>associated</w:t>
                                  </w:r>
                                  <w:r>
                                    <w:rPr>
                                      <w:spacing w:val="-8"/>
                                      <w:sz w:val="14"/>
                                    </w:rPr>
                                    <w:t xml:space="preserve"> </w:t>
                                  </w:r>
                                  <w:r>
                                    <w:rPr>
                                      <w:sz w:val="14"/>
                                    </w:rPr>
                                    <w:t>with</w:t>
                                  </w:r>
                                  <w:r>
                                    <w:rPr>
                                      <w:spacing w:val="-6"/>
                                      <w:sz w:val="14"/>
                                    </w:rPr>
                                    <w:t xml:space="preserve"> </w:t>
                                  </w:r>
                                  <w:r>
                                    <w:rPr>
                                      <w:sz w:val="14"/>
                                    </w:rPr>
                                    <w:t>confidence</w:t>
                                  </w:r>
                                  <w:r>
                                    <w:rPr>
                                      <w:spacing w:val="-30"/>
                                      <w:sz w:val="14"/>
                                    </w:rPr>
                                    <w:t xml:space="preserve"> </w:t>
                                  </w:r>
                                  <w:r>
                                    <w:rPr>
                                      <w:sz w:val="14"/>
                                    </w:rPr>
                                    <w:t>in</w:t>
                                  </w:r>
                                  <w:r>
                                    <w:rPr>
                                      <w:spacing w:val="-2"/>
                                      <w:sz w:val="14"/>
                                    </w:rPr>
                                    <w:t xml:space="preserve"> </w:t>
                                  </w:r>
                                  <w:r>
                                    <w:rPr>
                                      <w:sz w:val="14"/>
                                    </w:rPr>
                                    <w:t>CHWN</w:t>
                                  </w:r>
                                </w:p>
                              </w:tc>
                            </w:tr>
                            <w:tr w:rsidR="00D35E0C" w14:paraId="5F2F6187"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42DA36B4" w14:textId="77777777" w:rsidR="00D35E0C" w:rsidRDefault="00D35E0C">
                                  <w:pPr>
                                    <w:pStyle w:val="TableParagraph"/>
                                    <w:spacing w:before="26"/>
                                    <w:ind w:left="26"/>
                                    <w:rPr>
                                      <w:b/>
                                      <w:sz w:val="15"/>
                                    </w:rPr>
                                  </w:pPr>
                                  <w:r>
                                    <w:rPr>
                                      <w:b/>
                                      <w:color w:val="FFFFFF"/>
                                      <w:sz w:val="15"/>
                                    </w:rPr>
                                    <w:t>Cultural</w:t>
                                  </w:r>
                                  <w:r>
                                    <w:rPr>
                                      <w:b/>
                                      <w:color w:val="FFFFFF"/>
                                      <w:spacing w:val="-3"/>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48717F9E" w14:textId="77777777" w:rsidR="00D35E0C" w:rsidRPr="00E151F3" w:rsidRDefault="00D35E0C">
                                  <w:pPr>
                                    <w:pStyle w:val="TableParagraph"/>
                                    <w:rPr>
                                      <w:rFonts w:ascii="Arial"/>
                                      <w:sz w:val="16"/>
                                    </w:rPr>
                                  </w:pPr>
                                </w:p>
                                <w:p w14:paraId="45399D46" w14:textId="77777777" w:rsidR="00D35E0C" w:rsidRPr="00E151F3" w:rsidRDefault="00D35E0C">
                                  <w:pPr>
                                    <w:pStyle w:val="TableParagraph"/>
                                    <w:rPr>
                                      <w:rFonts w:ascii="Arial"/>
                                      <w:sz w:val="16"/>
                                    </w:rPr>
                                  </w:pPr>
                                </w:p>
                                <w:p w14:paraId="4E536E34" w14:textId="77777777" w:rsidR="00D35E0C" w:rsidRPr="00E151F3" w:rsidRDefault="00D35E0C">
                                  <w:pPr>
                                    <w:pStyle w:val="TableParagraph"/>
                                    <w:spacing w:before="5"/>
                                    <w:rPr>
                                      <w:rFonts w:ascii="Arial"/>
                                      <w:sz w:val="16"/>
                                    </w:rPr>
                                  </w:pPr>
                                </w:p>
                                <w:p w14:paraId="71B7B0AE" w14:textId="77777777" w:rsidR="00D35E0C" w:rsidRPr="00E151F3" w:rsidRDefault="00D35E0C">
                                  <w:pPr>
                                    <w:pStyle w:val="TableParagraph"/>
                                    <w:ind w:left="268"/>
                                    <w:rPr>
                                      <w:b/>
                                      <w:sz w:val="17"/>
                                    </w:rPr>
                                  </w:pPr>
                                  <w:r w:rsidRPr="00E151F3">
                                    <w:rPr>
                                      <w:b/>
                                      <w:w w:val="105"/>
                                      <w:sz w:val="17"/>
                                    </w:rPr>
                                    <w:t>Negative</w:t>
                                  </w:r>
                                </w:p>
                              </w:tc>
                              <w:tc>
                                <w:tcPr>
                                  <w:tcW w:w="233" w:type="dxa"/>
                                  <w:tcBorders>
                                    <w:top w:val="double" w:sz="6" w:space="0" w:color="808080"/>
                                    <w:left w:val="nil"/>
                                    <w:bottom w:val="double" w:sz="6" w:space="0" w:color="808080"/>
                                    <w:right w:val="nil"/>
                                  </w:tcBorders>
                                  <w:shd w:val="clear" w:color="auto" w:fill="001F60"/>
                                </w:tcPr>
                                <w:p w14:paraId="2F0203B7" w14:textId="77777777" w:rsidR="00D35E0C" w:rsidRDefault="00D35E0C">
                                  <w:pPr>
                                    <w:pStyle w:val="TableParagraph"/>
                                    <w:rPr>
                                      <w:rFonts w:ascii="Arial"/>
                                      <w:sz w:val="12"/>
                                    </w:rPr>
                                  </w:pPr>
                                </w:p>
                                <w:p w14:paraId="7B554ABC" w14:textId="77777777" w:rsidR="00D35E0C" w:rsidRDefault="00D35E0C">
                                  <w:pPr>
                                    <w:pStyle w:val="TableParagraph"/>
                                    <w:rPr>
                                      <w:rFonts w:ascii="Arial"/>
                                      <w:sz w:val="12"/>
                                    </w:rPr>
                                  </w:pPr>
                                </w:p>
                                <w:p w14:paraId="12210489" w14:textId="77777777" w:rsidR="00D35E0C" w:rsidRDefault="00D35E0C">
                                  <w:pPr>
                                    <w:pStyle w:val="TableParagraph"/>
                                    <w:rPr>
                                      <w:rFonts w:ascii="Arial"/>
                                      <w:sz w:val="12"/>
                                    </w:rPr>
                                  </w:pPr>
                                </w:p>
                                <w:p w14:paraId="17B7C786" w14:textId="77777777" w:rsidR="00D35E0C" w:rsidRDefault="00D35E0C">
                                  <w:pPr>
                                    <w:pStyle w:val="TableParagraph"/>
                                    <w:spacing w:before="6"/>
                                    <w:rPr>
                                      <w:rFonts w:ascii="Arial"/>
                                      <w:sz w:val="15"/>
                                    </w:rPr>
                                  </w:pPr>
                                </w:p>
                                <w:p w14:paraId="006E2BA9"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1D8DACEA" w14:textId="77777777" w:rsidR="00D35E0C" w:rsidRDefault="00D35E0C">
                                  <w:pPr>
                                    <w:pStyle w:val="TableParagraph"/>
                                    <w:spacing w:before="24" w:line="256" w:lineRule="auto"/>
                                    <w:ind w:left="27" w:right="84"/>
                                    <w:rPr>
                                      <w:sz w:val="14"/>
                                    </w:rPr>
                                  </w:pPr>
                                  <w:r>
                                    <w:rPr>
                                      <w:sz w:val="14"/>
                                    </w:rPr>
                                    <w:t>Could have an impact on culturally</w:t>
                                  </w:r>
                                  <w:r>
                                    <w:rPr>
                                      <w:spacing w:val="1"/>
                                      <w:sz w:val="14"/>
                                    </w:rPr>
                                    <w:t xml:space="preserve"> </w:t>
                                  </w:r>
                                  <w:r>
                                    <w:rPr>
                                      <w:sz w:val="14"/>
                                    </w:rPr>
                                    <w:t>sensitive</w:t>
                                  </w:r>
                                  <w:r>
                                    <w:rPr>
                                      <w:spacing w:val="-7"/>
                                      <w:sz w:val="14"/>
                                    </w:rPr>
                                    <w:t xml:space="preserve"> </w:t>
                                  </w:r>
                                  <w:r>
                                    <w:rPr>
                                      <w:sz w:val="14"/>
                                    </w:rPr>
                                    <w:t>sites.</w:t>
                                  </w:r>
                                  <w:r>
                                    <w:rPr>
                                      <w:spacing w:val="-6"/>
                                      <w:sz w:val="14"/>
                                    </w:rPr>
                                    <w:t xml:space="preserve"> </w:t>
                                  </w:r>
                                  <w:r>
                                    <w:rPr>
                                      <w:sz w:val="14"/>
                                    </w:rPr>
                                    <w:t>Likely</w:t>
                                  </w:r>
                                  <w:r>
                                    <w:rPr>
                                      <w:spacing w:val="-8"/>
                                      <w:sz w:val="14"/>
                                    </w:rPr>
                                    <w:t xml:space="preserve"> </w:t>
                                  </w:r>
                                  <w:r>
                                    <w:rPr>
                                      <w:sz w:val="14"/>
                                    </w:rPr>
                                    <w:t>aligned</w:t>
                                  </w:r>
                                  <w:r>
                                    <w:rPr>
                                      <w:spacing w:val="-6"/>
                                      <w:sz w:val="14"/>
                                    </w:rPr>
                                    <w:t xml:space="preserve"> </w:t>
                                  </w:r>
                                  <w:r>
                                    <w:rPr>
                                      <w:sz w:val="14"/>
                                    </w:rPr>
                                    <w:t>with</w:t>
                                  </w:r>
                                  <w:r>
                                    <w:rPr>
                                      <w:spacing w:val="-6"/>
                                      <w:sz w:val="14"/>
                                    </w:rPr>
                                    <w:t xml:space="preserve"> </w:t>
                                  </w:r>
                                  <w:r>
                                    <w:rPr>
                                      <w:sz w:val="14"/>
                                    </w:rPr>
                                    <w:t>any</w:t>
                                  </w:r>
                                  <w:r>
                                    <w:rPr>
                                      <w:spacing w:val="-29"/>
                                      <w:sz w:val="14"/>
                                    </w:rPr>
                                    <w:t xml:space="preserve"> </w:t>
                                  </w:r>
                                  <w:r>
                                    <w:rPr>
                                      <w:sz w:val="14"/>
                                    </w:rPr>
                                    <w:t>environmental impacts. Low</w:t>
                                  </w:r>
                                  <w:r>
                                    <w:rPr>
                                      <w:spacing w:val="1"/>
                                      <w:sz w:val="14"/>
                                    </w:rPr>
                                    <w:t xml:space="preserve"> </w:t>
                                  </w:r>
                                  <w:r>
                                    <w:rPr>
                                      <w:sz w:val="14"/>
                                    </w:rPr>
                                    <w:t>confidence</w:t>
                                  </w:r>
                                  <w:r>
                                    <w:rPr>
                                      <w:spacing w:val="-7"/>
                                      <w:sz w:val="14"/>
                                    </w:rPr>
                                    <w:t xml:space="preserve"> </w:t>
                                  </w:r>
                                  <w:r>
                                    <w:rPr>
                                      <w:sz w:val="14"/>
                                    </w:rPr>
                                    <w:t>assigned</w:t>
                                  </w:r>
                                  <w:r>
                                    <w:rPr>
                                      <w:spacing w:val="-6"/>
                                      <w:sz w:val="14"/>
                                    </w:rPr>
                                    <w:t xml:space="preserve"> </w:t>
                                  </w:r>
                                  <w:r>
                                    <w:rPr>
                                      <w:sz w:val="14"/>
                                    </w:rPr>
                                    <w:t>until</w:t>
                                  </w:r>
                                  <w:r>
                                    <w:rPr>
                                      <w:spacing w:val="-7"/>
                                      <w:sz w:val="14"/>
                                    </w:rPr>
                                    <w:t xml:space="preserve"> </w:t>
                                  </w:r>
                                  <w:r>
                                    <w:rPr>
                                      <w:sz w:val="14"/>
                                    </w:rPr>
                                    <w:t>TO</w:t>
                                  </w:r>
                                  <w:r>
                                    <w:rPr>
                                      <w:spacing w:val="-6"/>
                                      <w:sz w:val="14"/>
                                    </w:rPr>
                                    <w:t xml:space="preserve"> </w:t>
                                  </w:r>
                                  <w:r>
                                    <w:rPr>
                                      <w:sz w:val="14"/>
                                    </w:rPr>
                                    <w:t>advice</w:t>
                                  </w:r>
                                  <w:r>
                                    <w:rPr>
                                      <w:spacing w:val="-6"/>
                                      <w:sz w:val="14"/>
                                    </w:rPr>
                                    <w:t xml:space="preserve"> </w:t>
                                  </w:r>
                                  <w:r>
                                    <w:rPr>
                                      <w:sz w:val="14"/>
                                    </w:rPr>
                                    <w:t>is</w:t>
                                  </w:r>
                                  <w:r>
                                    <w:rPr>
                                      <w:spacing w:val="-29"/>
                                      <w:sz w:val="14"/>
                                    </w:rPr>
                                    <w:t xml:space="preserve"> </w:t>
                                  </w:r>
                                  <w:r>
                                    <w:rPr>
                                      <w:sz w:val="14"/>
                                    </w:rPr>
                                    <w:t>received</w:t>
                                  </w:r>
                                </w:p>
                              </w:tc>
                            </w:tr>
                            <w:tr w:rsidR="00D35E0C" w14:paraId="53B0FCA8" w14:textId="77777777">
                              <w:trPr>
                                <w:trHeight w:val="1307"/>
                              </w:trPr>
                              <w:tc>
                                <w:tcPr>
                                  <w:tcW w:w="1166" w:type="dxa"/>
                                  <w:tcBorders>
                                    <w:top w:val="double" w:sz="6" w:space="0" w:color="808080"/>
                                    <w:left w:val="single" w:sz="6" w:space="0" w:color="808080"/>
                                    <w:bottom w:val="single" w:sz="6" w:space="0" w:color="808080"/>
                                    <w:right w:val="single" w:sz="6" w:space="0" w:color="F2F2F2"/>
                                  </w:tcBorders>
                                  <w:shd w:val="clear" w:color="auto" w:fill="001F60"/>
                                </w:tcPr>
                                <w:p w14:paraId="37BD5930" w14:textId="77777777" w:rsidR="00D35E0C" w:rsidRDefault="00D35E0C">
                                  <w:pPr>
                                    <w:pStyle w:val="TableParagraph"/>
                                    <w:spacing w:before="26"/>
                                    <w:ind w:left="26"/>
                                    <w:rPr>
                                      <w:b/>
                                      <w:sz w:val="15"/>
                                    </w:rPr>
                                  </w:pPr>
                                  <w:r>
                                    <w:rPr>
                                      <w:b/>
                                      <w:color w:val="FFFFFF"/>
                                      <w:sz w:val="15"/>
                                    </w:rPr>
                                    <w:t>Robustness</w:t>
                                  </w:r>
                                </w:p>
                              </w:tc>
                              <w:tc>
                                <w:tcPr>
                                  <w:tcW w:w="1187" w:type="dxa"/>
                                  <w:tcBorders>
                                    <w:top w:val="double" w:sz="6" w:space="0" w:color="808080"/>
                                    <w:left w:val="single" w:sz="6" w:space="0" w:color="F2F2F2"/>
                                    <w:bottom w:val="single" w:sz="6" w:space="0" w:color="808080"/>
                                    <w:right w:val="nil"/>
                                  </w:tcBorders>
                                </w:tcPr>
                                <w:p w14:paraId="76136033" w14:textId="77777777" w:rsidR="00D35E0C" w:rsidRPr="00E151F3" w:rsidRDefault="00D35E0C">
                                  <w:pPr>
                                    <w:pStyle w:val="TableParagraph"/>
                                    <w:rPr>
                                      <w:rFonts w:ascii="Arial"/>
                                      <w:sz w:val="16"/>
                                    </w:rPr>
                                  </w:pPr>
                                </w:p>
                                <w:p w14:paraId="605E7598" w14:textId="77777777" w:rsidR="00D35E0C" w:rsidRPr="00E151F3" w:rsidRDefault="00D35E0C">
                                  <w:pPr>
                                    <w:pStyle w:val="TableParagraph"/>
                                    <w:rPr>
                                      <w:rFonts w:ascii="Arial"/>
                                      <w:sz w:val="16"/>
                                    </w:rPr>
                                  </w:pPr>
                                </w:p>
                                <w:p w14:paraId="22D225CE" w14:textId="77777777" w:rsidR="00D35E0C" w:rsidRPr="00E151F3" w:rsidRDefault="00D35E0C">
                                  <w:pPr>
                                    <w:pStyle w:val="TableParagraph"/>
                                    <w:spacing w:before="5"/>
                                    <w:rPr>
                                      <w:rFonts w:ascii="Arial"/>
                                      <w:sz w:val="16"/>
                                    </w:rPr>
                                  </w:pPr>
                                </w:p>
                                <w:p w14:paraId="730124A7" w14:textId="77777777" w:rsidR="00D35E0C" w:rsidRPr="00E151F3" w:rsidRDefault="00D35E0C">
                                  <w:pPr>
                                    <w:pStyle w:val="TableParagraph"/>
                                    <w:ind w:left="319"/>
                                    <w:rPr>
                                      <w:b/>
                                      <w:sz w:val="17"/>
                                    </w:rPr>
                                  </w:pPr>
                                  <w:r w:rsidRPr="00E151F3">
                                    <w:rPr>
                                      <w:b/>
                                      <w:w w:val="105"/>
                                      <w:sz w:val="17"/>
                                    </w:rPr>
                                    <w:t>Neutral</w:t>
                                  </w:r>
                                </w:p>
                              </w:tc>
                              <w:tc>
                                <w:tcPr>
                                  <w:tcW w:w="233" w:type="dxa"/>
                                  <w:tcBorders>
                                    <w:top w:val="double" w:sz="6" w:space="0" w:color="808080"/>
                                    <w:left w:val="nil"/>
                                    <w:bottom w:val="single" w:sz="6" w:space="0" w:color="808080"/>
                                    <w:right w:val="nil"/>
                                  </w:tcBorders>
                                  <w:shd w:val="clear" w:color="auto" w:fill="001F60"/>
                                </w:tcPr>
                                <w:p w14:paraId="0DE80C30" w14:textId="77777777" w:rsidR="00D35E0C" w:rsidRDefault="00D35E0C">
                                  <w:pPr>
                                    <w:pStyle w:val="TableParagraph"/>
                                    <w:rPr>
                                      <w:rFonts w:ascii="Arial"/>
                                      <w:sz w:val="12"/>
                                    </w:rPr>
                                  </w:pPr>
                                </w:p>
                                <w:p w14:paraId="1A28481C" w14:textId="77777777" w:rsidR="00D35E0C" w:rsidRDefault="00D35E0C">
                                  <w:pPr>
                                    <w:pStyle w:val="TableParagraph"/>
                                    <w:rPr>
                                      <w:rFonts w:ascii="Arial"/>
                                      <w:sz w:val="12"/>
                                    </w:rPr>
                                  </w:pPr>
                                </w:p>
                                <w:p w14:paraId="16631644" w14:textId="77777777" w:rsidR="00D35E0C" w:rsidRDefault="00D35E0C">
                                  <w:pPr>
                                    <w:pStyle w:val="TableParagraph"/>
                                    <w:rPr>
                                      <w:rFonts w:ascii="Arial"/>
                                      <w:sz w:val="12"/>
                                    </w:rPr>
                                  </w:pPr>
                                </w:p>
                                <w:p w14:paraId="7259FC1A" w14:textId="77777777" w:rsidR="00D35E0C" w:rsidRDefault="00D35E0C">
                                  <w:pPr>
                                    <w:pStyle w:val="TableParagraph"/>
                                    <w:spacing w:before="6"/>
                                    <w:rPr>
                                      <w:rFonts w:ascii="Arial"/>
                                      <w:sz w:val="15"/>
                                    </w:rPr>
                                  </w:pPr>
                                </w:p>
                                <w:p w14:paraId="012963A4"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single" w:sz="6" w:space="0" w:color="808080"/>
                                    <w:right w:val="single" w:sz="6" w:space="0" w:color="808080"/>
                                  </w:tcBorders>
                                  <w:shd w:val="clear" w:color="auto" w:fill="F2F2F2"/>
                                </w:tcPr>
                                <w:p w14:paraId="2BE03729" w14:textId="77777777" w:rsidR="00D35E0C" w:rsidRDefault="00D35E0C">
                                  <w:pPr>
                                    <w:pStyle w:val="TableParagraph"/>
                                    <w:spacing w:before="24" w:line="256" w:lineRule="auto"/>
                                    <w:ind w:left="27" w:right="215"/>
                                    <w:rPr>
                                      <w:sz w:val="14"/>
                                    </w:rPr>
                                  </w:pPr>
                                  <w:r>
                                    <w:rPr>
                                      <w:sz w:val="14"/>
                                    </w:rPr>
                                    <w:t>Other regulated systems may also</w:t>
                                  </w:r>
                                  <w:r>
                                    <w:rPr>
                                      <w:spacing w:val="1"/>
                                      <w:sz w:val="14"/>
                                    </w:rPr>
                                    <w:t xml:space="preserve"> </w:t>
                                  </w:r>
                                  <w:r>
                                    <w:rPr>
                                      <w:sz w:val="14"/>
                                    </w:rPr>
                                    <w:t>experience</w:t>
                                  </w:r>
                                  <w:r>
                                    <w:rPr>
                                      <w:spacing w:val="-7"/>
                                      <w:sz w:val="14"/>
                                    </w:rPr>
                                    <w:t xml:space="preserve"> </w:t>
                                  </w:r>
                                  <w:r>
                                    <w:rPr>
                                      <w:sz w:val="14"/>
                                    </w:rPr>
                                    <w:t>impacts</w:t>
                                  </w:r>
                                  <w:r>
                                    <w:rPr>
                                      <w:spacing w:val="-6"/>
                                      <w:sz w:val="14"/>
                                    </w:rPr>
                                    <w:t xml:space="preserve"> </w:t>
                                  </w:r>
                                  <w:r>
                                    <w:rPr>
                                      <w:sz w:val="14"/>
                                    </w:rPr>
                                    <w:t>in</w:t>
                                  </w:r>
                                  <w:r>
                                    <w:rPr>
                                      <w:spacing w:val="-8"/>
                                      <w:sz w:val="14"/>
                                    </w:rPr>
                                    <w:t xml:space="preserve"> </w:t>
                                  </w:r>
                                  <w:r>
                                    <w:rPr>
                                      <w:sz w:val="14"/>
                                    </w:rPr>
                                    <w:t>dry</w:t>
                                  </w:r>
                                  <w:r>
                                    <w:rPr>
                                      <w:spacing w:val="-8"/>
                                      <w:sz w:val="14"/>
                                    </w:rPr>
                                    <w:t xml:space="preserve"> </w:t>
                                  </w:r>
                                  <w:r>
                                    <w:rPr>
                                      <w:sz w:val="14"/>
                                    </w:rPr>
                                    <w:t>periods</w:t>
                                  </w:r>
                                  <w:r>
                                    <w:rPr>
                                      <w:spacing w:val="-6"/>
                                      <w:sz w:val="14"/>
                                    </w:rPr>
                                    <w:t xml:space="preserve"> </w:t>
                                  </w:r>
                                  <w:r>
                                    <w:rPr>
                                      <w:sz w:val="14"/>
                                    </w:rPr>
                                    <w:t>-</w:t>
                                  </w:r>
                                  <w:r>
                                    <w:rPr>
                                      <w:spacing w:val="-29"/>
                                      <w:sz w:val="14"/>
                                    </w:rPr>
                                    <w:t xml:space="preserve"> </w:t>
                                  </w:r>
                                  <w:r>
                                    <w:rPr>
                                      <w:sz w:val="14"/>
                                    </w:rPr>
                                    <w:t>This may impact on the ability to</w:t>
                                  </w:r>
                                  <w:r>
                                    <w:rPr>
                                      <w:spacing w:val="1"/>
                                      <w:sz w:val="14"/>
                                    </w:rPr>
                                    <w:t xml:space="preserve"> </w:t>
                                  </w:r>
                                  <w:r>
                                    <w:rPr>
                                      <w:sz w:val="14"/>
                                    </w:rPr>
                                    <w:t>transfer water when it is most</w:t>
                                  </w:r>
                                  <w:r>
                                    <w:rPr>
                                      <w:spacing w:val="1"/>
                                      <w:sz w:val="14"/>
                                    </w:rPr>
                                    <w:t xml:space="preserve"> </w:t>
                                  </w:r>
                                  <w:r>
                                    <w:rPr>
                                      <w:sz w:val="14"/>
                                    </w:rPr>
                                    <w:t>required.</w:t>
                                  </w:r>
                                </w:p>
                              </w:tc>
                            </w:tr>
                          </w:tbl>
                          <w:p w14:paraId="47D9996D" w14:textId="77777777" w:rsidR="00D35E0C" w:rsidRDefault="00D35E0C" w:rsidP="00D35E0C">
                            <w:pPr>
                              <w:pStyle w:val="BodyText"/>
                            </w:pPr>
                          </w:p>
                        </w:txbxContent>
                      </wps:txbx>
                      <wps:bodyPr rot="0" vert="horz" wrap="square" lIns="0" tIns="0" rIns="0" bIns="0" anchor="t" anchorCtr="0" upright="1">
                        <a:noAutofit/>
                      </wps:bodyPr>
                    </wps:wsp>
                  </a:graphicData>
                </a:graphic>
              </wp:inline>
            </w:drawing>
          </mc:Choice>
          <mc:Fallback>
            <w:pict>
              <v:shape w14:anchorId="00C4F266" id="Text Box 44" o:spid="_x0000_s1108" type="#_x0000_t202" style="width:242.95pt;height:44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" filled="f" stroked="f">
                <v:textbox inset="0,0,0,0">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166"/>
                        <w:gridCol w:w="1187"/>
                        <w:gridCol w:w="233"/>
                        <w:gridCol w:w="2255"/>
                      </w:tblGrid>
                      <w:tr w:rsidR="00D35E0C" w14:paraId="2C0B0597" w14:textId="77777777">
                        <w:trPr>
                          <w:trHeight w:val="693"/>
                        </w:trPr>
                        <w:tc>
                          <w:tcPr>
                            <w:tcW w:w="1166" w:type="dxa"/>
                            <w:tcBorders>
                              <w:bottom w:val="double" w:sz="6" w:space="0" w:color="808080"/>
                            </w:tcBorders>
                          </w:tcPr>
                          <w:p w14:paraId="1C0241AD" w14:textId="77777777" w:rsidR="00D35E0C" w:rsidRDefault="00D35E0C">
                            <w:pPr>
                              <w:pStyle w:val="TableParagraph"/>
                              <w:spacing w:before="7"/>
                              <w:ind w:left="311"/>
                              <w:rPr>
                                <w:b/>
                                <w:sz w:val="17"/>
                              </w:rPr>
                            </w:pPr>
                            <w:r>
                              <w:rPr>
                                <w:b/>
                                <w:color w:val="001F60"/>
                                <w:w w:val="105"/>
                                <w:sz w:val="17"/>
                              </w:rPr>
                              <w:t>Criteria</w:t>
                            </w:r>
                          </w:p>
                        </w:tc>
                        <w:tc>
                          <w:tcPr>
                            <w:tcW w:w="1420" w:type="dxa"/>
                            <w:gridSpan w:val="2"/>
                            <w:tcBorders>
                              <w:bottom w:val="double" w:sz="6" w:space="0" w:color="808080"/>
                            </w:tcBorders>
                          </w:tcPr>
                          <w:p w14:paraId="1D9E590D" w14:textId="77777777" w:rsidR="00D35E0C" w:rsidRDefault="00D35E0C">
                            <w:pPr>
                              <w:pStyle w:val="TableParagraph"/>
                              <w:spacing w:before="7" w:line="264" w:lineRule="auto"/>
                              <w:ind w:left="91" w:right="70"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5ECAFAF9" w14:textId="77777777" w:rsidR="00D35E0C" w:rsidRDefault="00D35E0C">
                            <w:pPr>
                              <w:pStyle w:val="TableParagraph"/>
                              <w:spacing w:before="7"/>
                              <w:ind w:left="476"/>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18517916" w14:textId="77777777">
                        <w:trPr>
                          <w:trHeight w:val="1332"/>
                        </w:trPr>
                        <w:tc>
                          <w:tcPr>
                            <w:tcW w:w="1166" w:type="dxa"/>
                            <w:tcBorders>
                              <w:top w:val="single" w:sz="6" w:space="0" w:color="808080"/>
                              <w:left w:val="single" w:sz="6" w:space="0" w:color="808080"/>
                              <w:bottom w:val="double" w:sz="6" w:space="0" w:color="808080"/>
                              <w:right w:val="single" w:sz="6" w:space="0" w:color="F2F2F2"/>
                            </w:tcBorders>
                            <w:shd w:val="clear" w:color="auto" w:fill="001F60"/>
                          </w:tcPr>
                          <w:p w14:paraId="3DE2313F" w14:textId="77777777" w:rsidR="00D35E0C" w:rsidRDefault="00D35E0C">
                            <w:pPr>
                              <w:pStyle w:val="TableParagraph"/>
                              <w:spacing w:before="26" w:line="256" w:lineRule="auto"/>
                              <w:ind w:left="26" w:right="89"/>
                              <w:rPr>
                                <w:b/>
                                <w:sz w:val="15"/>
                              </w:rPr>
                            </w:pPr>
                            <w:r>
                              <w:rPr>
                                <w:b/>
                                <w:color w:val="FFFFFF"/>
                                <w:sz w:val="15"/>
                              </w:rPr>
                              <w:t>Sustainable</w:t>
                            </w:r>
                            <w:r>
                              <w:rPr>
                                <w:b/>
                                <w:color w:val="FFFFFF"/>
                                <w:spacing w:val="1"/>
                                <w:sz w:val="15"/>
                              </w:rPr>
                              <w:t xml:space="preserve"> </w:t>
                            </w:r>
                            <w:r>
                              <w:rPr>
                                <w:b/>
                                <w:color w:val="FFFFFF"/>
                                <w:sz w:val="15"/>
                              </w:rPr>
                              <w:t>Irrigation</w:t>
                            </w:r>
                            <w:r>
                              <w:rPr>
                                <w:b/>
                                <w:color w:val="FFFFFF"/>
                                <w:spacing w:val="-8"/>
                                <w:sz w:val="15"/>
                              </w:rPr>
                              <w:t xml:space="preserve"> </w:t>
                            </w:r>
                            <w:r>
                              <w:rPr>
                                <w:b/>
                                <w:color w:val="FFFFFF"/>
                                <w:sz w:val="15"/>
                              </w:rPr>
                              <w:t>Future</w:t>
                            </w:r>
                          </w:p>
                        </w:tc>
                        <w:tc>
                          <w:tcPr>
                            <w:tcW w:w="1187" w:type="dxa"/>
                            <w:tcBorders>
                              <w:top w:val="double" w:sz="6" w:space="0" w:color="808080"/>
                              <w:left w:val="single" w:sz="6" w:space="0" w:color="F2F2F2"/>
                              <w:bottom w:val="double" w:sz="6" w:space="0" w:color="808080"/>
                              <w:right w:val="single" w:sz="6" w:space="0" w:color="F2F2F2"/>
                            </w:tcBorders>
                          </w:tcPr>
                          <w:p w14:paraId="29880AFD" w14:textId="77777777" w:rsidR="00D35E0C" w:rsidRPr="00E151F3" w:rsidRDefault="00D35E0C">
                            <w:pPr>
                              <w:pStyle w:val="TableParagraph"/>
                              <w:rPr>
                                <w:rFonts w:ascii="Arial"/>
                                <w:sz w:val="16"/>
                              </w:rPr>
                            </w:pPr>
                          </w:p>
                          <w:p w14:paraId="631A623A" w14:textId="77777777" w:rsidR="00D35E0C" w:rsidRPr="00E151F3" w:rsidRDefault="00D35E0C">
                            <w:pPr>
                              <w:pStyle w:val="TableParagraph"/>
                              <w:rPr>
                                <w:rFonts w:ascii="Arial"/>
                                <w:sz w:val="16"/>
                              </w:rPr>
                            </w:pPr>
                          </w:p>
                          <w:p w14:paraId="06372E81" w14:textId="77777777" w:rsidR="00D35E0C" w:rsidRPr="00E151F3" w:rsidRDefault="00D35E0C">
                            <w:pPr>
                              <w:pStyle w:val="TableParagraph"/>
                              <w:spacing w:before="5"/>
                              <w:rPr>
                                <w:rFonts w:ascii="Arial"/>
                                <w:sz w:val="16"/>
                              </w:rPr>
                            </w:pPr>
                          </w:p>
                          <w:p w14:paraId="0DFFBFC4" w14:textId="77777777" w:rsidR="00D35E0C" w:rsidRPr="00E151F3" w:rsidRDefault="00D35E0C">
                            <w:pPr>
                              <w:pStyle w:val="TableParagraph"/>
                              <w:ind w:left="304"/>
                              <w:rPr>
                                <w:b/>
                                <w:sz w:val="17"/>
                              </w:rPr>
                            </w:pPr>
                            <w:r w:rsidRPr="00E151F3">
                              <w:rPr>
                                <w:b/>
                                <w:w w:val="105"/>
                                <w:sz w:val="17"/>
                              </w:rPr>
                              <w:t>Positive</w:t>
                            </w:r>
                          </w:p>
                        </w:tc>
                        <w:tc>
                          <w:tcPr>
                            <w:tcW w:w="233" w:type="dxa"/>
                            <w:tcBorders>
                              <w:top w:val="single" w:sz="6" w:space="0" w:color="808080"/>
                              <w:left w:val="single" w:sz="6" w:space="0" w:color="F2F2F2"/>
                              <w:bottom w:val="double" w:sz="6" w:space="0" w:color="808080"/>
                              <w:right w:val="nil"/>
                            </w:tcBorders>
                            <w:shd w:val="clear" w:color="auto" w:fill="001F60"/>
                          </w:tcPr>
                          <w:p w14:paraId="276C7ED2" w14:textId="77777777" w:rsidR="00D35E0C" w:rsidRDefault="00D35E0C">
                            <w:pPr>
                              <w:pStyle w:val="TableParagraph"/>
                              <w:rPr>
                                <w:rFonts w:ascii="Arial"/>
                                <w:sz w:val="12"/>
                              </w:rPr>
                            </w:pPr>
                          </w:p>
                          <w:p w14:paraId="084A161C" w14:textId="77777777" w:rsidR="00D35E0C" w:rsidRDefault="00D35E0C">
                            <w:pPr>
                              <w:pStyle w:val="TableParagraph"/>
                              <w:rPr>
                                <w:rFonts w:ascii="Arial"/>
                                <w:sz w:val="12"/>
                              </w:rPr>
                            </w:pPr>
                          </w:p>
                          <w:p w14:paraId="1D3EDF28" w14:textId="77777777" w:rsidR="00D35E0C" w:rsidRDefault="00D35E0C">
                            <w:pPr>
                              <w:pStyle w:val="TableParagraph"/>
                              <w:rPr>
                                <w:rFonts w:ascii="Arial"/>
                                <w:sz w:val="12"/>
                              </w:rPr>
                            </w:pPr>
                          </w:p>
                          <w:p w14:paraId="1003B0BD" w14:textId="77777777" w:rsidR="00D35E0C" w:rsidRDefault="00D35E0C">
                            <w:pPr>
                              <w:pStyle w:val="TableParagraph"/>
                              <w:spacing w:before="6"/>
                              <w:rPr>
                                <w:rFonts w:ascii="Arial"/>
                                <w:sz w:val="15"/>
                              </w:rPr>
                            </w:pPr>
                          </w:p>
                          <w:p w14:paraId="78A006C4"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2E3091AE" w14:textId="77777777" w:rsidR="00D35E0C" w:rsidRDefault="00D35E0C">
                            <w:pPr>
                              <w:pStyle w:val="TableParagraph"/>
                              <w:spacing w:before="24" w:line="256" w:lineRule="auto"/>
                              <w:ind w:left="27" w:right="22"/>
                              <w:rPr>
                                <w:sz w:val="14"/>
                              </w:rPr>
                            </w:pPr>
                            <w:r>
                              <w:rPr>
                                <w:sz w:val="14"/>
                              </w:rPr>
                              <w:t>If constructed would offer increased</w:t>
                            </w:r>
                            <w:r>
                              <w:rPr>
                                <w:spacing w:val="1"/>
                                <w:sz w:val="14"/>
                              </w:rPr>
                              <w:t xml:space="preserve"> </w:t>
                            </w:r>
                            <w:r>
                              <w:rPr>
                                <w:w w:val="95"/>
                                <w:sz w:val="14"/>
                              </w:rPr>
                              <w:t>reliability to</w:t>
                            </w:r>
                            <w:r>
                              <w:rPr>
                                <w:spacing w:val="1"/>
                                <w:w w:val="95"/>
                                <w:sz w:val="14"/>
                              </w:rPr>
                              <w:t xml:space="preserve"> </w:t>
                            </w:r>
                            <w:r>
                              <w:rPr>
                                <w:w w:val="95"/>
                                <w:sz w:val="14"/>
                              </w:rPr>
                              <w:t>Broken</w:t>
                            </w:r>
                            <w:r>
                              <w:rPr>
                                <w:spacing w:val="1"/>
                                <w:w w:val="95"/>
                                <w:sz w:val="14"/>
                              </w:rPr>
                              <w:t xml:space="preserve"> </w:t>
                            </w:r>
                            <w:r>
                              <w:rPr>
                                <w:w w:val="95"/>
                                <w:sz w:val="14"/>
                              </w:rPr>
                              <w:t>system customers.</w:t>
                            </w:r>
                            <w:r>
                              <w:rPr>
                                <w:spacing w:val="1"/>
                                <w:w w:val="95"/>
                                <w:sz w:val="14"/>
                              </w:rPr>
                              <w:t xml:space="preserve"> </w:t>
                            </w:r>
                            <w:r>
                              <w:rPr>
                                <w:sz w:val="14"/>
                              </w:rPr>
                              <w:t>Confidence level</w:t>
                            </w:r>
                            <w:r>
                              <w:rPr>
                                <w:spacing w:val="-1"/>
                                <w:sz w:val="14"/>
                              </w:rPr>
                              <w:t xml:space="preserve"> </w:t>
                            </w:r>
                            <w:r>
                              <w:rPr>
                                <w:sz w:val="14"/>
                              </w:rPr>
                              <w:t>reflects</w:t>
                            </w:r>
                            <w:r>
                              <w:rPr>
                                <w:spacing w:val="2"/>
                                <w:sz w:val="14"/>
                              </w:rPr>
                              <w:t xml:space="preserve"> </w:t>
                            </w:r>
                            <w:r>
                              <w:rPr>
                                <w:sz w:val="14"/>
                              </w:rPr>
                              <w:t>uncertainty</w:t>
                            </w:r>
                            <w:r>
                              <w:rPr>
                                <w:spacing w:val="1"/>
                                <w:sz w:val="14"/>
                              </w:rPr>
                              <w:t xml:space="preserve"> </w:t>
                            </w:r>
                            <w:r>
                              <w:rPr>
                                <w:sz w:val="14"/>
                              </w:rPr>
                              <w:t>of</w:t>
                            </w:r>
                            <w:r>
                              <w:rPr>
                                <w:spacing w:val="-2"/>
                                <w:sz w:val="14"/>
                              </w:rPr>
                              <w:t xml:space="preserve"> </w:t>
                            </w:r>
                            <w:r>
                              <w:rPr>
                                <w:sz w:val="14"/>
                              </w:rPr>
                              <w:t>feasibility.</w:t>
                            </w:r>
                          </w:p>
                        </w:tc>
                      </w:tr>
                      <w:tr w:rsidR="00D35E0C" w14:paraId="2530B2D4"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089EEF4D" w14:textId="77777777" w:rsidR="00D35E0C" w:rsidRDefault="00D35E0C">
                            <w:pPr>
                              <w:pStyle w:val="TableParagraph"/>
                              <w:spacing w:before="26"/>
                              <w:ind w:left="26"/>
                              <w:rPr>
                                <w:b/>
                                <w:sz w:val="15"/>
                              </w:rPr>
                            </w:pPr>
                            <w:r>
                              <w:rPr>
                                <w:b/>
                                <w:color w:val="FFFFFF"/>
                                <w:sz w:val="15"/>
                              </w:rPr>
                              <w:t>D&amp;S Security</w:t>
                            </w:r>
                          </w:p>
                        </w:tc>
                        <w:tc>
                          <w:tcPr>
                            <w:tcW w:w="1187" w:type="dxa"/>
                            <w:tcBorders>
                              <w:top w:val="double" w:sz="6" w:space="0" w:color="808080"/>
                              <w:left w:val="single" w:sz="6" w:space="0" w:color="F2F2F2"/>
                              <w:bottom w:val="double" w:sz="6" w:space="0" w:color="808080"/>
                              <w:right w:val="nil"/>
                            </w:tcBorders>
                          </w:tcPr>
                          <w:p w14:paraId="544F1A30" w14:textId="77777777" w:rsidR="00D35E0C" w:rsidRPr="00E151F3" w:rsidRDefault="00D35E0C">
                            <w:pPr>
                              <w:pStyle w:val="TableParagraph"/>
                              <w:rPr>
                                <w:rFonts w:ascii="Arial"/>
                                <w:sz w:val="16"/>
                              </w:rPr>
                            </w:pPr>
                          </w:p>
                          <w:p w14:paraId="79AC8CA2" w14:textId="77777777" w:rsidR="00D35E0C" w:rsidRPr="00E151F3" w:rsidRDefault="00D35E0C">
                            <w:pPr>
                              <w:pStyle w:val="TableParagraph"/>
                              <w:rPr>
                                <w:rFonts w:ascii="Arial"/>
                                <w:sz w:val="16"/>
                              </w:rPr>
                            </w:pPr>
                          </w:p>
                          <w:p w14:paraId="6B9C23F3" w14:textId="77777777" w:rsidR="00D35E0C" w:rsidRPr="00E151F3" w:rsidRDefault="00D35E0C">
                            <w:pPr>
                              <w:pStyle w:val="TableParagraph"/>
                              <w:spacing w:before="5"/>
                              <w:rPr>
                                <w:rFonts w:ascii="Arial"/>
                                <w:sz w:val="16"/>
                              </w:rPr>
                            </w:pPr>
                          </w:p>
                          <w:p w14:paraId="601C2047" w14:textId="77777777" w:rsidR="00D35E0C" w:rsidRPr="00E151F3" w:rsidRDefault="00D35E0C">
                            <w:pPr>
                              <w:pStyle w:val="TableParagraph"/>
                              <w:ind w:left="304"/>
                              <w:rPr>
                                <w:b/>
                                <w:sz w:val="17"/>
                              </w:rPr>
                            </w:pPr>
                            <w:r w:rsidRPr="00E151F3">
                              <w:rPr>
                                <w:b/>
                                <w:w w:val="105"/>
                                <w:sz w:val="17"/>
                              </w:rPr>
                              <w:t>Positive</w:t>
                            </w:r>
                          </w:p>
                        </w:tc>
                        <w:tc>
                          <w:tcPr>
                            <w:tcW w:w="233" w:type="dxa"/>
                            <w:tcBorders>
                              <w:top w:val="double" w:sz="6" w:space="0" w:color="808080"/>
                              <w:left w:val="nil"/>
                              <w:bottom w:val="double" w:sz="6" w:space="0" w:color="808080"/>
                              <w:right w:val="nil"/>
                            </w:tcBorders>
                            <w:shd w:val="clear" w:color="auto" w:fill="001F60"/>
                          </w:tcPr>
                          <w:p w14:paraId="320F3F80" w14:textId="77777777" w:rsidR="00D35E0C" w:rsidRDefault="00D35E0C">
                            <w:pPr>
                              <w:pStyle w:val="TableParagraph"/>
                              <w:rPr>
                                <w:rFonts w:ascii="Arial"/>
                                <w:sz w:val="12"/>
                              </w:rPr>
                            </w:pPr>
                          </w:p>
                          <w:p w14:paraId="0E03E712" w14:textId="77777777" w:rsidR="00D35E0C" w:rsidRDefault="00D35E0C">
                            <w:pPr>
                              <w:pStyle w:val="TableParagraph"/>
                              <w:rPr>
                                <w:rFonts w:ascii="Arial"/>
                                <w:sz w:val="12"/>
                              </w:rPr>
                            </w:pPr>
                          </w:p>
                          <w:p w14:paraId="46C461A6" w14:textId="77777777" w:rsidR="00D35E0C" w:rsidRDefault="00D35E0C">
                            <w:pPr>
                              <w:pStyle w:val="TableParagraph"/>
                              <w:rPr>
                                <w:rFonts w:ascii="Arial"/>
                                <w:sz w:val="12"/>
                              </w:rPr>
                            </w:pPr>
                          </w:p>
                          <w:p w14:paraId="76E2FB69" w14:textId="77777777" w:rsidR="00D35E0C" w:rsidRDefault="00D35E0C">
                            <w:pPr>
                              <w:pStyle w:val="TableParagraph"/>
                              <w:spacing w:before="6"/>
                              <w:rPr>
                                <w:rFonts w:ascii="Arial"/>
                                <w:sz w:val="15"/>
                              </w:rPr>
                            </w:pPr>
                          </w:p>
                          <w:p w14:paraId="7CD3F0BD"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69C77DC4" w14:textId="77777777" w:rsidR="00D35E0C" w:rsidRDefault="00D35E0C">
                            <w:pPr>
                              <w:pStyle w:val="TableParagraph"/>
                              <w:spacing w:before="24" w:line="256" w:lineRule="auto"/>
                              <w:ind w:left="27" w:right="22"/>
                              <w:rPr>
                                <w:sz w:val="14"/>
                              </w:rPr>
                            </w:pPr>
                            <w:r>
                              <w:rPr>
                                <w:sz w:val="14"/>
                              </w:rPr>
                              <w:t>If constructed would offer increased</w:t>
                            </w:r>
                            <w:r>
                              <w:rPr>
                                <w:spacing w:val="1"/>
                                <w:sz w:val="14"/>
                              </w:rPr>
                              <w:t xml:space="preserve"> </w:t>
                            </w:r>
                            <w:r>
                              <w:rPr>
                                <w:w w:val="95"/>
                                <w:sz w:val="14"/>
                              </w:rPr>
                              <w:t>reliability to</w:t>
                            </w:r>
                            <w:r>
                              <w:rPr>
                                <w:spacing w:val="1"/>
                                <w:w w:val="95"/>
                                <w:sz w:val="14"/>
                              </w:rPr>
                              <w:t xml:space="preserve"> </w:t>
                            </w:r>
                            <w:r>
                              <w:rPr>
                                <w:w w:val="95"/>
                                <w:sz w:val="14"/>
                              </w:rPr>
                              <w:t>Broken</w:t>
                            </w:r>
                            <w:r>
                              <w:rPr>
                                <w:spacing w:val="1"/>
                                <w:w w:val="95"/>
                                <w:sz w:val="14"/>
                              </w:rPr>
                              <w:t xml:space="preserve"> </w:t>
                            </w:r>
                            <w:r>
                              <w:rPr>
                                <w:w w:val="95"/>
                                <w:sz w:val="14"/>
                              </w:rPr>
                              <w:t>system customers.</w:t>
                            </w:r>
                            <w:r>
                              <w:rPr>
                                <w:spacing w:val="1"/>
                                <w:w w:val="95"/>
                                <w:sz w:val="14"/>
                              </w:rPr>
                              <w:t xml:space="preserve"> </w:t>
                            </w:r>
                            <w:r>
                              <w:rPr>
                                <w:sz w:val="14"/>
                              </w:rPr>
                              <w:t>Confidence level</w:t>
                            </w:r>
                            <w:r>
                              <w:rPr>
                                <w:spacing w:val="-1"/>
                                <w:sz w:val="14"/>
                              </w:rPr>
                              <w:t xml:space="preserve"> </w:t>
                            </w:r>
                            <w:r>
                              <w:rPr>
                                <w:sz w:val="14"/>
                              </w:rPr>
                              <w:t>reflects</w:t>
                            </w:r>
                            <w:r>
                              <w:rPr>
                                <w:spacing w:val="2"/>
                                <w:sz w:val="14"/>
                              </w:rPr>
                              <w:t xml:space="preserve"> </w:t>
                            </w:r>
                            <w:r>
                              <w:rPr>
                                <w:sz w:val="14"/>
                              </w:rPr>
                              <w:t>uncertainty</w:t>
                            </w:r>
                            <w:r>
                              <w:rPr>
                                <w:spacing w:val="1"/>
                                <w:sz w:val="14"/>
                              </w:rPr>
                              <w:t xml:space="preserve"> </w:t>
                            </w:r>
                            <w:r>
                              <w:rPr>
                                <w:sz w:val="14"/>
                              </w:rPr>
                              <w:t>of</w:t>
                            </w:r>
                            <w:r>
                              <w:rPr>
                                <w:spacing w:val="-2"/>
                                <w:sz w:val="14"/>
                              </w:rPr>
                              <w:t xml:space="preserve"> </w:t>
                            </w:r>
                            <w:r>
                              <w:rPr>
                                <w:sz w:val="14"/>
                              </w:rPr>
                              <w:t>feasibility.</w:t>
                            </w:r>
                          </w:p>
                        </w:tc>
                      </w:tr>
                      <w:tr w:rsidR="00D35E0C" w14:paraId="736139A8"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584934B3" w14:textId="77777777" w:rsidR="00D35E0C" w:rsidRDefault="00D35E0C">
                            <w:pPr>
                              <w:pStyle w:val="TableParagraph"/>
                              <w:spacing w:before="26" w:line="256" w:lineRule="auto"/>
                              <w:ind w:left="26" w:right="188"/>
                              <w:rPr>
                                <w:b/>
                                <w:sz w:val="15"/>
                              </w:rPr>
                            </w:pPr>
                            <w:r>
                              <w:rPr>
                                <w:b/>
                                <w:color w:val="FFFFFF"/>
                                <w:sz w:val="15"/>
                              </w:rPr>
                              <w:t>Environmental</w:t>
                            </w:r>
                            <w:r>
                              <w:rPr>
                                <w:b/>
                                <w:color w:val="FFFFFF"/>
                                <w:spacing w:val="-31"/>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0B778E06" w14:textId="77777777" w:rsidR="00D35E0C" w:rsidRPr="00E151F3" w:rsidRDefault="00D35E0C">
                            <w:pPr>
                              <w:pStyle w:val="TableParagraph"/>
                              <w:rPr>
                                <w:rFonts w:ascii="Arial"/>
                                <w:sz w:val="16"/>
                              </w:rPr>
                            </w:pPr>
                          </w:p>
                          <w:p w14:paraId="04902B3D" w14:textId="77777777" w:rsidR="00D35E0C" w:rsidRPr="00E151F3" w:rsidRDefault="00D35E0C">
                            <w:pPr>
                              <w:pStyle w:val="TableParagraph"/>
                              <w:rPr>
                                <w:rFonts w:ascii="Arial"/>
                                <w:sz w:val="16"/>
                              </w:rPr>
                            </w:pPr>
                          </w:p>
                          <w:p w14:paraId="29D77956" w14:textId="77777777" w:rsidR="00D35E0C" w:rsidRPr="00E151F3" w:rsidRDefault="00D35E0C">
                            <w:pPr>
                              <w:pStyle w:val="TableParagraph"/>
                              <w:spacing w:before="5"/>
                              <w:rPr>
                                <w:rFonts w:ascii="Arial"/>
                                <w:sz w:val="16"/>
                              </w:rPr>
                            </w:pPr>
                          </w:p>
                          <w:p w14:paraId="4A56983B" w14:textId="77777777" w:rsidR="00D35E0C" w:rsidRPr="00E151F3" w:rsidRDefault="00D35E0C">
                            <w:pPr>
                              <w:pStyle w:val="TableParagraph"/>
                              <w:ind w:left="268"/>
                              <w:rPr>
                                <w:b/>
                                <w:sz w:val="17"/>
                              </w:rPr>
                            </w:pPr>
                            <w:r w:rsidRPr="00E151F3">
                              <w:rPr>
                                <w:b/>
                                <w:w w:val="105"/>
                                <w:sz w:val="17"/>
                              </w:rPr>
                              <w:t>Negative</w:t>
                            </w:r>
                          </w:p>
                        </w:tc>
                        <w:tc>
                          <w:tcPr>
                            <w:tcW w:w="233" w:type="dxa"/>
                            <w:tcBorders>
                              <w:top w:val="double" w:sz="6" w:space="0" w:color="808080"/>
                              <w:left w:val="nil"/>
                              <w:bottom w:val="double" w:sz="6" w:space="0" w:color="808080"/>
                              <w:right w:val="nil"/>
                            </w:tcBorders>
                            <w:shd w:val="clear" w:color="auto" w:fill="001F60"/>
                          </w:tcPr>
                          <w:p w14:paraId="771AEDEA" w14:textId="77777777" w:rsidR="00D35E0C" w:rsidRDefault="00D35E0C">
                            <w:pPr>
                              <w:pStyle w:val="TableParagraph"/>
                              <w:rPr>
                                <w:rFonts w:ascii="Arial"/>
                                <w:sz w:val="12"/>
                              </w:rPr>
                            </w:pPr>
                          </w:p>
                          <w:p w14:paraId="5F262C15" w14:textId="77777777" w:rsidR="00D35E0C" w:rsidRDefault="00D35E0C">
                            <w:pPr>
                              <w:pStyle w:val="TableParagraph"/>
                              <w:rPr>
                                <w:rFonts w:ascii="Arial"/>
                                <w:sz w:val="12"/>
                              </w:rPr>
                            </w:pPr>
                          </w:p>
                          <w:p w14:paraId="5676080E" w14:textId="77777777" w:rsidR="00D35E0C" w:rsidRDefault="00D35E0C">
                            <w:pPr>
                              <w:pStyle w:val="TableParagraph"/>
                              <w:rPr>
                                <w:rFonts w:ascii="Arial"/>
                                <w:sz w:val="12"/>
                              </w:rPr>
                            </w:pPr>
                          </w:p>
                          <w:p w14:paraId="091FE68B" w14:textId="77777777" w:rsidR="00D35E0C" w:rsidRDefault="00D35E0C">
                            <w:pPr>
                              <w:pStyle w:val="TableParagraph"/>
                              <w:spacing w:before="6"/>
                              <w:rPr>
                                <w:rFonts w:ascii="Arial"/>
                                <w:sz w:val="15"/>
                              </w:rPr>
                            </w:pPr>
                          </w:p>
                          <w:p w14:paraId="27DC13BA"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40ED8702" w14:textId="77777777" w:rsidR="00D35E0C" w:rsidRDefault="00D35E0C">
                            <w:pPr>
                              <w:pStyle w:val="TableParagraph"/>
                              <w:spacing w:before="24" w:line="256" w:lineRule="auto"/>
                              <w:ind w:left="27" w:right="68"/>
                              <w:rPr>
                                <w:sz w:val="14"/>
                              </w:rPr>
                            </w:pPr>
                            <w:r>
                              <w:rPr>
                                <w:sz w:val="14"/>
                              </w:rPr>
                              <w:t>Would</w:t>
                            </w:r>
                            <w:r>
                              <w:rPr>
                                <w:spacing w:val="-5"/>
                                <w:sz w:val="14"/>
                              </w:rPr>
                              <w:t xml:space="preserve"> </w:t>
                            </w:r>
                            <w:r>
                              <w:rPr>
                                <w:sz w:val="14"/>
                              </w:rPr>
                              <w:t>require</w:t>
                            </w:r>
                            <w:r>
                              <w:rPr>
                                <w:spacing w:val="-5"/>
                                <w:sz w:val="14"/>
                              </w:rPr>
                              <w:t xml:space="preserve"> </w:t>
                            </w:r>
                            <w:r>
                              <w:rPr>
                                <w:sz w:val="14"/>
                              </w:rPr>
                              <w:t>extensive</w:t>
                            </w:r>
                            <w:r>
                              <w:rPr>
                                <w:spacing w:val="-4"/>
                                <w:sz w:val="14"/>
                              </w:rPr>
                              <w:t xml:space="preserve"> </w:t>
                            </w:r>
                            <w:r>
                              <w:rPr>
                                <w:sz w:val="14"/>
                              </w:rPr>
                              <w:t>construction</w:t>
                            </w:r>
                            <w:r>
                              <w:rPr>
                                <w:spacing w:val="-30"/>
                                <w:sz w:val="14"/>
                              </w:rPr>
                              <w:t xml:space="preserve"> </w:t>
                            </w:r>
                            <w:r>
                              <w:rPr>
                                <w:sz w:val="14"/>
                              </w:rPr>
                              <w:t>activity over a large footprint. May</w:t>
                            </w:r>
                            <w:r>
                              <w:rPr>
                                <w:spacing w:val="1"/>
                                <w:sz w:val="14"/>
                              </w:rPr>
                              <w:t xml:space="preserve"> </w:t>
                            </w:r>
                            <w:r>
                              <w:rPr>
                                <w:sz w:val="14"/>
                              </w:rPr>
                              <w:t>impact environmental values in other</w:t>
                            </w:r>
                            <w:r>
                              <w:rPr>
                                <w:spacing w:val="-30"/>
                                <w:sz w:val="14"/>
                              </w:rPr>
                              <w:t xml:space="preserve"> </w:t>
                            </w:r>
                            <w:r>
                              <w:rPr>
                                <w:sz w:val="14"/>
                              </w:rPr>
                              <w:t>systems.</w:t>
                            </w:r>
                          </w:p>
                        </w:tc>
                      </w:tr>
                      <w:tr w:rsidR="00D35E0C" w14:paraId="6CACF905"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73EDCB61" w14:textId="77777777" w:rsidR="00D35E0C" w:rsidRDefault="00D35E0C">
                            <w:pPr>
                              <w:pStyle w:val="TableParagraph"/>
                              <w:spacing w:before="26"/>
                              <w:ind w:left="26"/>
                              <w:rPr>
                                <w:b/>
                                <w:sz w:val="15"/>
                              </w:rPr>
                            </w:pPr>
                            <w:r>
                              <w:rPr>
                                <w:b/>
                                <w:color w:val="FFFFFF"/>
                                <w:sz w:val="15"/>
                              </w:rPr>
                              <w:t>Social</w:t>
                            </w:r>
                            <w:r>
                              <w:rPr>
                                <w:b/>
                                <w:color w:val="FFFFFF"/>
                                <w:spacing w:val="-2"/>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04A03111" w14:textId="77777777" w:rsidR="00D35E0C" w:rsidRPr="00E151F3" w:rsidRDefault="00D35E0C">
                            <w:pPr>
                              <w:pStyle w:val="TableParagraph"/>
                              <w:rPr>
                                <w:rFonts w:ascii="Arial"/>
                                <w:sz w:val="16"/>
                              </w:rPr>
                            </w:pPr>
                          </w:p>
                          <w:p w14:paraId="10871127" w14:textId="77777777" w:rsidR="00D35E0C" w:rsidRPr="00E151F3" w:rsidRDefault="00D35E0C">
                            <w:pPr>
                              <w:pStyle w:val="TableParagraph"/>
                              <w:rPr>
                                <w:rFonts w:ascii="Arial"/>
                                <w:sz w:val="16"/>
                              </w:rPr>
                            </w:pPr>
                          </w:p>
                          <w:p w14:paraId="28A9AC95" w14:textId="77777777" w:rsidR="00D35E0C" w:rsidRPr="00E151F3" w:rsidRDefault="00D35E0C">
                            <w:pPr>
                              <w:pStyle w:val="TableParagraph"/>
                              <w:spacing w:before="5"/>
                              <w:rPr>
                                <w:rFonts w:ascii="Arial"/>
                                <w:sz w:val="16"/>
                              </w:rPr>
                            </w:pPr>
                          </w:p>
                          <w:p w14:paraId="104E9870" w14:textId="77777777" w:rsidR="00D35E0C" w:rsidRPr="00E151F3" w:rsidRDefault="00D35E0C">
                            <w:pPr>
                              <w:pStyle w:val="TableParagraph"/>
                              <w:ind w:left="319"/>
                              <w:rPr>
                                <w:b/>
                                <w:sz w:val="17"/>
                              </w:rPr>
                            </w:pPr>
                            <w:r w:rsidRPr="00E151F3">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323ABF07" w14:textId="77777777" w:rsidR="00D35E0C" w:rsidRDefault="00D35E0C">
                            <w:pPr>
                              <w:pStyle w:val="TableParagraph"/>
                              <w:rPr>
                                <w:rFonts w:ascii="Arial"/>
                                <w:sz w:val="12"/>
                              </w:rPr>
                            </w:pPr>
                          </w:p>
                          <w:p w14:paraId="12BF4E2E" w14:textId="77777777" w:rsidR="00D35E0C" w:rsidRDefault="00D35E0C">
                            <w:pPr>
                              <w:pStyle w:val="TableParagraph"/>
                              <w:rPr>
                                <w:rFonts w:ascii="Arial"/>
                                <w:sz w:val="12"/>
                              </w:rPr>
                            </w:pPr>
                          </w:p>
                          <w:p w14:paraId="5026FDFF" w14:textId="77777777" w:rsidR="00D35E0C" w:rsidRDefault="00D35E0C">
                            <w:pPr>
                              <w:pStyle w:val="TableParagraph"/>
                              <w:rPr>
                                <w:rFonts w:ascii="Arial"/>
                                <w:sz w:val="12"/>
                              </w:rPr>
                            </w:pPr>
                          </w:p>
                          <w:p w14:paraId="02EAFDD3" w14:textId="77777777" w:rsidR="00D35E0C" w:rsidRDefault="00D35E0C">
                            <w:pPr>
                              <w:pStyle w:val="TableParagraph"/>
                              <w:spacing w:before="6"/>
                              <w:rPr>
                                <w:rFonts w:ascii="Arial"/>
                                <w:sz w:val="15"/>
                              </w:rPr>
                            </w:pPr>
                          </w:p>
                          <w:p w14:paraId="0C18477F"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1A7B7D54" w14:textId="77777777" w:rsidR="00D35E0C" w:rsidRDefault="00D35E0C">
                            <w:pPr>
                              <w:pStyle w:val="TableParagraph"/>
                              <w:spacing w:before="24" w:line="256" w:lineRule="auto"/>
                              <w:ind w:left="27" w:right="10"/>
                              <w:jc w:val="both"/>
                              <w:rPr>
                                <w:sz w:val="14"/>
                              </w:rPr>
                            </w:pPr>
                            <w:r>
                              <w:rPr>
                                <w:sz w:val="14"/>
                              </w:rPr>
                              <w:t>Unlikely</w:t>
                            </w:r>
                            <w:r>
                              <w:rPr>
                                <w:spacing w:val="-6"/>
                                <w:sz w:val="14"/>
                              </w:rPr>
                              <w:t xml:space="preserve"> </w:t>
                            </w:r>
                            <w:r>
                              <w:rPr>
                                <w:sz w:val="14"/>
                              </w:rPr>
                              <w:t>to</w:t>
                            </w:r>
                            <w:r>
                              <w:rPr>
                                <w:spacing w:val="-5"/>
                                <w:sz w:val="14"/>
                              </w:rPr>
                              <w:t xml:space="preserve"> </w:t>
                            </w:r>
                            <w:r>
                              <w:rPr>
                                <w:sz w:val="14"/>
                              </w:rPr>
                              <w:t>change</w:t>
                            </w:r>
                            <w:r>
                              <w:rPr>
                                <w:spacing w:val="-5"/>
                                <w:sz w:val="14"/>
                              </w:rPr>
                              <w:t xml:space="preserve"> </w:t>
                            </w:r>
                            <w:r>
                              <w:rPr>
                                <w:sz w:val="14"/>
                              </w:rPr>
                              <w:t>the</w:t>
                            </w:r>
                            <w:r>
                              <w:rPr>
                                <w:spacing w:val="-5"/>
                                <w:sz w:val="14"/>
                              </w:rPr>
                              <w:t xml:space="preserve"> </w:t>
                            </w:r>
                            <w:r>
                              <w:rPr>
                                <w:sz w:val="14"/>
                              </w:rPr>
                              <w:t>impact</w:t>
                            </w:r>
                            <w:r>
                              <w:rPr>
                                <w:spacing w:val="-6"/>
                                <w:sz w:val="14"/>
                              </w:rPr>
                              <w:t xml:space="preserve"> </w:t>
                            </w:r>
                            <w:r>
                              <w:rPr>
                                <w:sz w:val="14"/>
                              </w:rPr>
                              <w:t>on</w:t>
                            </w:r>
                            <w:r>
                              <w:rPr>
                                <w:spacing w:val="-6"/>
                                <w:sz w:val="14"/>
                              </w:rPr>
                              <w:t xml:space="preserve"> </w:t>
                            </w:r>
                            <w:r>
                              <w:rPr>
                                <w:sz w:val="14"/>
                              </w:rPr>
                              <w:t>social</w:t>
                            </w:r>
                            <w:r>
                              <w:rPr>
                                <w:spacing w:val="-30"/>
                                <w:sz w:val="14"/>
                              </w:rPr>
                              <w:t xml:space="preserve"> </w:t>
                            </w:r>
                            <w:r>
                              <w:rPr>
                                <w:sz w:val="14"/>
                              </w:rPr>
                              <w:t>values</w:t>
                            </w:r>
                          </w:p>
                          <w:p w14:paraId="0E83ADBE" w14:textId="77777777" w:rsidR="00D35E0C" w:rsidRDefault="00D35E0C">
                            <w:pPr>
                              <w:pStyle w:val="TableParagraph"/>
                              <w:spacing w:line="256" w:lineRule="auto"/>
                              <w:ind w:left="27" w:right="109"/>
                              <w:jc w:val="both"/>
                              <w:rPr>
                                <w:sz w:val="14"/>
                              </w:rPr>
                            </w:pPr>
                            <w:r>
                              <w:rPr>
                                <w:sz w:val="14"/>
                              </w:rPr>
                              <w:t>May be small improvements in social</w:t>
                            </w:r>
                            <w:r>
                              <w:rPr>
                                <w:spacing w:val="-29"/>
                                <w:sz w:val="14"/>
                              </w:rPr>
                              <w:t xml:space="preserve"> </w:t>
                            </w:r>
                            <w:r>
                              <w:rPr>
                                <w:spacing w:val="-1"/>
                                <w:sz w:val="14"/>
                              </w:rPr>
                              <w:t>wellbeing</w:t>
                            </w:r>
                            <w:r>
                              <w:rPr>
                                <w:spacing w:val="-7"/>
                                <w:sz w:val="14"/>
                              </w:rPr>
                              <w:t xml:space="preserve"> </w:t>
                            </w:r>
                            <w:r>
                              <w:rPr>
                                <w:sz w:val="14"/>
                              </w:rPr>
                              <w:t>associated</w:t>
                            </w:r>
                            <w:r>
                              <w:rPr>
                                <w:spacing w:val="-8"/>
                                <w:sz w:val="14"/>
                              </w:rPr>
                              <w:t xml:space="preserve"> </w:t>
                            </w:r>
                            <w:r>
                              <w:rPr>
                                <w:sz w:val="14"/>
                              </w:rPr>
                              <w:t>with</w:t>
                            </w:r>
                            <w:r>
                              <w:rPr>
                                <w:spacing w:val="-6"/>
                                <w:sz w:val="14"/>
                              </w:rPr>
                              <w:t xml:space="preserve"> </w:t>
                            </w:r>
                            <w:r>
                              <w:rPr>
                                <w:sz w:val="14"/>
                              </w:rPr>
                              <w:t>confidence</w:t>
                            </w:r>
                            <w:r>
                              <w:rPr>
                                <w:spacing w:val="-30"/>
                                <w:sz w:val="14"/>
                              </w:rPr>
                              <w:t xml:space="preserve"> </w:t>
                            </w:r>
                            <w:r>
                              <w:rPr>
                                <w:sz w:val="14"/>
                              </w:rPr>
                              <w:t>in</w:t>
                            </w:r>
                            <w:r>
                              <w:rPr>
                                <w:spacing w:val="-2"/>
                                <w:sz w:val="14"/>
                              </w:rPr>
                              <w:t xml:space="preserve"> </w:t>
                            </w:r>
                            <w:r>
                              <w:rPr>
                                <w:sz w:val="14"/>
                              </w:rPr>
                              <w:t>CHWN</w:t>
                            </w:r>
                          </w:p>
                        </w:tc>
                      </w:tr>
                      <w:tr w:rsidR="00D35E0C" w14:paraId="5F2F6187"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42DA36B4" w14:textId="77777777" w:rsidR="00D35E0C" w:rsidRDefault="00D35E0C">
                            <w:pPr>
                              <w:pStyle w:val="TableParagraph"/>
                              <w:spacing w:before="26"/>
                              <w:ind w:left="26"/>
                              <w:rPr>
                                <w:b/>
                                <w:sz w:val="15"/>
                              </w:rPr>
                            </w:pPr>
                            <w:r>
                              <w:rPr>
                                <w:b/>
                                <w:color w:val="FFFFFF"/>
                                <w:sz w:val="15"/>
                              </w:rPr>
                              <w:t>Cultural</w:t>
                            </w:r>
                            <w:r>
                              <w:rPr>
                                <w:b/>
                                <w:color w:val="FFFFFF"/>
                                <w:spacing w:val="-3"/>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48717F9E" w14:textId="77777777" w:rsidR="00D35E0C" w:rsidRPr="00E151F3" w:rsidRDefault="00D35E0C">
                            <w:pPr>
                              <w:pStyle w:val="TableParagraph"/>
                              <w:rPr>
                                <w:rFonts w:ascii="Arial"/>
                                <w:sz w:val="16"/>
                              </w:rPr>
                            </w:pPr>
                          </w:p>
                          <w:p w14:paraId="45399D46" w14:textId="77777777" w:rsidR="00D35E0C" w:rsidRPr="00E151F3" w:rsidRDefault="00D35E0C">
                            <w:pPr>
                              <w:pStyle w:val="TableParagraph"/>
                              <w:rPr>
                                <w:rFonts w:ascii="Arial"/>
                                <w:sz w:val="16"/>
                              </w:rPr>
                            </w:pPr>
                          </w:p>
                          <w:p w14:paraId="4E536E34" w14:textId="77777777" w:rsidR="00D35E0C" w:rsidRPr="00E151F3" w:rsidRDefault="00D35E0C">
                            <w:pPr>
                              <w:pStyle w:val="TableParagraph"/>
                              <w:spacing w:before="5"/>
                              <w:rPr>
                                <w:rFonts w:ascii="Arial"/>
                                <w:sz w:val="16"/>
                              </w:rPr>
                            </w:pPr>
                          </w:p>
                          <w:p w14:paraId="71B7B0AE" w14:textId="77777777" w:rsidR="00D35E0C" w:rsidRPr="00E151F3" w:rsidRDefault="00D35E0C">
                            <w:pPr>
                              <w:pStyle w:val="TableParagraph"/>
                              <w:ind w:left="268"/>
                              <w:rPr>
                                <w:b/>
                                <w:sz w:val="17"/>
                              </w:rPr>
                            </w:pPr>
                            <w:r w:rsidRPr="00E151F3">
                              <w:rPr>
                                <w:b/>
                                <w:w w:val="105"/>
                                <w:sz w:val="17"/>
                              </w:rPr>
                              <w:t>Negative</w:t>
                            </w:r>
                          </w:p>
                        </w:tc>
                        <w:tc>
                          <w:tcPr>
                            <w:tcW w:w="233" w:type="dxa"/>
                            <w:tcBorders>
                              <w:top w:val="double" w:sz="6" w:space="0" w:color="808080"/>
                              <w:left w:val="nil"/>
                              <w:bottom w:val="double" w:sz="6" w:space="0" w:color="808080"/>
                              <w:right w:val="nil"/>
                            </w:tcBorders>
                            <w:shd w:val="clear" w:color="auto" w:fill="001F60"/>
                          </w:tcPr>
                          <w:p w14:paraId="2F0203B7" w14:textId="77777777" w:rsidR="00D35E0C" w:rsidRDefault="00D35E0C">
                            <w:pPr>
                              <w:pStyle w:val="TableParagraph"/>
                              <w:rPr>
                                <w:rFonts w:ascii="Arial"/>
                                <w:sz w:val="12"/>
                              </w:rPr>
                            </w:pPr>
                          </w:p>
                          <w:p w14:paraId="7B554ABC" w14:textId="77777777" w:rsidR="00D35E0C" w:rsidRDefault="00D35E0C">
                            <w:pPr>
                              <w:pStyle w:val="TableParagraph"/>
                              <w:rPr>
                                <w:rFonts w:ascii="Arial"/>
                                <w:sz w:val="12"/>
                              </w:rPr>
                            </w:pPr>
                          </w:p>
                          <w:p w14:paraId="12210489" w14:textId="77777777" w:rsidR="00D35E0C" w:rsidRDefault="00D35E0C">
                            <w:pPr>
                              <w:pStyle w:val="TableParagraph"/>
                              <w:rPr>
                                <w:rFonts w:ascii="Arial"/>
                                <w:sz w:val="12"/>
                              </w:rPr>
                            </w:pPr>
                          </w:p>
                          <w:p w14:paraId="17B7C786" w14:textId="77777777" w:rsidR="00D35E0C" w:rsidRDefault="00D35E0C">
                            <w:pPr>
                              <w:pStyle w:val="TableParagraph"/>
                              <w:spacing w:before="6"/>
                              <w:rPr>
                                <w:rFonts w:ascii="Arial"/>
                                <w:sz w:val="15"/>
                              </w:rPr>
                            </w:pPr>
                          </w:p>
                          <w:p w14:paraId="006E2BA9"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1D8DACEA" w14:textId="77777777" w:rsidR="00D35E0C" w:rsidRDefault="00D35E0C">
                            <w:pPr>
                              <w:pStyle w:val="TableParagraph"/>
                              <w:spacing w:before="24" w:line="256" w:lineRule="auto"/>
                              <w:ind w:left="27" w:right="84"/>
                              <w:rPr>
                                <w:sz w:val="14"/>
                              </w:rPr>
                            </w:pPr>
                            <w:r>
                              <w:rPr>
                                <w:sz w:val="14"/>
                              </w:rPr>
                              <w:t>Could have an impact on culturally</w:t>
                            </w:r>
                            <w:r>
                              <w:rPr>
                                <w:spacing w:val="1"/>
                                <w:sz w:val="14"/>
                              </w:rPr>
                              <w:t xml:space="preserve"> </w:t>
                            </w:r>
                            <w:r>
                              <w:rPr>
                                <w:sz w:val="14"/>
                              </w:rPr>
                              <w:t>sensitive</w:t>
                            </w:r>
                            <w:r>
                              <w:rPr>
                                <w:spacing w:val="-7"/>
                                <w:sz w:val="14"/>
                              </w:rPr>
                              <w:t xml:space="preserve"> </w:t>
                            </w:r>
                            <w:r>
                              <w:rPr>
                                <w:sz w:val="14"/>
                              </w:rPr>
                              <w:t>sites.</w:t>
                            </w:r>
                            <w:r>
                              <w:rPr>
                                <w:spacing w:val="-6"/>
                                <w:sz w:val="14"/>
                              </w:rPr>
                              <w:t xml:space="preserve"> </w:t>
                            </w:r>
                            <w:r>
                              <w:rPr>
                                <w:sz w:val="14"/>
                              </w:rPr>
                              <w:t>Likely</w:t>
                            </w:r>
                            <w:r>
                              <w:rPr>
                                <w:spacing w:val="-8"/>
                                <w:sz w:val="14"/>
                              </w:rPr>
                              <w:t xml:space="preserve"> </w:t>
                            </w:r>
                            <w:r>
                              <w:rPr>
                                <w:sz w:val="14"/>
                              </w:rPr>
                              <w:t>aligned</w:t>
                            </w:r>
                            <w:r>
                              <w:rPr>
                                <w:spacing w:val="-6"/>
                                <w:sz w:val="14"/>
                              </w:rPr>
                              <w:t xml:space="preserve"> </w:t>
                            </w:r>
                            <w:r>
                              <w:rPr>
                                <w:sz w:val="14"/>
                              </w:rPr>
                              <w:t>with</w:t>
                            </w:r>
                            <w:r>
                              <w:rPr>
                                <w:spacing w:val="-6"/>
                                <w:sz w:val="14"/>
                              </w:rPr>
                              <w:t xml:space="preserve"> </w:t>
                            </w:r>
                            <w:r>
                              <w:rPr>
                                <w:sz w:val="14"/>
                              </w:rPr>
                              <w:t>any</w:t>
                            </w:r>
                            <w:r>
                              <w:rPr>
                                <w:spacing w:val="-29"/>
                                <w:sz w:val="14"/>
                              </w:rPr>
                              <w:t xml:space="preserve"> </w:t>
                            </w:r>
                            <w:r>
                              <w:rPr>
                                <w:sz w:val="14"/>
                              </w:rPr>
                              <w:t>environmental impacts. Low</w:t>
                            </w:r>
                            <w:r>
                              <w:rPr>
                                <w:spacing w:val="1"/>
                                <w:sz w:val="14"/>
                              </w:rPr>
                              <w:t xml:space="preserve"> </w:t>
                            </w:r>
                            <w:r>
                              <w:rPr>
                                <w:sz w:val="14"/>
                              </w:rPr>
                              <w:t>confidence</w:t>
                            </w:r>
                            <w:r>
                              <w:rPr>
                                <w:spacing w:val="-7"/>
                                <w:sz w:val="14"/>
                              </w:rPr>
                              <w:t xml:space="preserve"> </w:t>
                            </w:r>
                            <w:r>
                              <w:rPr>
                                <w:sz w:val="14"/>
                              </w:rPr>
                              <w:t>assigned</w:t>
                            </w:r>
                            <w:r>
                              <w:rPr>
                                <w:spacing w:val="-6"/>
                                <w:sz w:val="14"/>
                              </w:rPr>
                              <w:t xml:space="preserve"> </w:t>
                            </w:r>
                            <w:r>
                              <w:rPr>
                                <w:sz w:val="14"/>
                              </w:rPr>
                              <w:t>until</w:t>
                            </w:r>
                            <w:r>
                              <w:rPr>
                                <w:spacing w:val="-7"/>
                                <w:sz w:val="14"/>
                              </w:rPr>
                              <w:t xml:space="preserve"> </w:t>
                            </w:r>
                            <w:r>
                              <w:rPr>
                                <w:sz w:val="14"/>
                              </w:rPr>
                              <w:t>TO</w:t>
                            </w:r>
                            <w:r>
                              <w:rPr>
                                <w:spacing w:val="-6"/>
                                <w:sz w:val="14"/>
                              </w:rPr>
                              <w:t xml:space="preserve"> </w:t>
                            </w:r>
                            <w:r>
                              <w:rPr>
                                <w:sz w:val="14"/>
                              </w:rPr>
                              <w:t>advice</w:t>
                            </w:r>
                            <w:r>
                              <w:rPr>
                                <w:spacing w:val="-6"/>
                                <w:sz w:val="14"/>
                              </w:rPr>
                              <w:t xml:space="preserve"> </w:t>
                            </w:r>
                            <w:r>
                              <w:rPr>
                                <w:sz w:val="14"/>
                              </w:rPr>
                              <w:t>is</w:t>
                            </w:r>
                            <w:r>
                              <w:rPr>
                                <w:spacing w:val="-29"/>
                                <w:sz w:val="14"/>
                              </w:rPr>
                              <w:t xml:space="preserve"> </w:t>
                            </w:r>
                            <w:r>
                              <w:rPr>
                                <w:sz w:val="14"/>
                              </w:rPr>
                              <w:t>received</w:t>
                            </w:r>
                          </w:p>
                        </w:tc>
                      </w:tr>
                      <w:tr w:rsidR="00D35E0C" w14:paraId="53B0FCA8" w14:textId="77777777">
                        <w:trPr>
                          <w:trHeight w:val="1307"/>
                        </w:trPr>
                        <w:tc>
                          <w:tcPr>
                            <w:tcW w:w="1166" w:type="dxa"/>
                            <w:tcBorders>
                              <w:top w:val="double" w:sz="6" w:space="0" w:color="808080"/>
                              <w:left w:val="single" w:sz="6" w:space="0" w:color="808080"/>
                              <w:bottom w:val="single" w:sz="6" w:space="0" w:color="808080"/>
                              <w:right w:val="single" w:sz="6" w:space="0" w:color="F2F2F2"/>
                            </w:tcBorders>
                            <w:shd w:val="clear" w:color="auto" w:fill="001F60"/>
                          </w:tcPr>
                          <w:p w14:paraId="37BD5930" w14:textId="77777777" w:rsidR="00D35E0C" w:rsidRDefault="00D35E0C">
                            <w:pPr>
                              <w:pStyle w:val="TableParagraph"/>
                              <w:spacing w:before="26"/>
                              <w:ind w:left="26"/>
                              <w:rPr>
                                <w:b/>
                                <w:sz w:val="15"/>
                              </w:rPr>
                            </w:pPr>
                            <w:r>
                              <w:rPr>
                                <w:b/>
                                <w:color w:val="FFFFFF"/>
                                <w:sz w:val="15"/>
                              </w:rPr>
                              <w:t>Robustness</w:t>
                            </w:r>
                          </w:p>
                        </w:tc>
                        <w:tc>
                          <w:tcPr>
                            <w:tcW w:w="1187" w:type="dxa"/>
                            <w:tcBorders>
                              <w:top w:val="double" w:sz="6" w:space="0" w:color="808080"/>
                              <w:left w:val="single" w:sz="6" w:space="0" w:color="F2F2F2"/>
                              <w:bottom w:val="single" w:sz="6" w:space="0" w:color="808080"/>
                              <w:right w:val="nil"/>
                            </w:tcBorders>
                          </w:tcPr>
                          <w:p w14:paraId="76136033" w14:textId="77777777" w:rsidR="00D35E0C" w:rsidRPr="00E151F3" w:rsidRDefault="00D35E0C">
                            <w:pPr>
                              <w:pStyle w:val="TableParagraph"/>
                              <w:rPr>
                                <w:rFonts w:ascii="Arial"/>
                                <w:sz w:val="16"/>
                              </w:rPr>
                            </w:pPr>
                          </w:p>
                          <w:p w14:paraId="605E7598" w14:textId="77777777" w:rsidR="00D35E0C" w:rsidRPr="00E151F3" w:rsidRDefault="00D35E0C">
                            <w:pPr>
                              <w:pStyle w:val="TableParagraph"/>
                              <w:rPr>
                                <w:rFonts w:ascii="Arial"/>
                                <w:sz w:val="16"/>
                              </w:rPr>
                            </w:pPr>
                          </w:p>
                          <w:p w14:paraId="22D225CE" w14:textId="77777777" w:rsidR="00D35E0C" w:rsidRPr="00E151F3" w:rsidRDefault="00D35E0C">
                            <w:pPr>
                              <w:pStyle w:val="TableParagraph"/>
                              <w:spacing w:before="5"/>
                              <w:rPr>
                                <w:rFonts w:ascii="Arial"/>
                                <w:sz w:val="16"/>
                              </w:rPr>
                            </w:pPr>
                          </w:p>
                          <w:p w14:paraId="730124A7" w14:textId="77777777" w:rsidR="00D35E0C" w:rsidRPr="00E151F3" w:rsidRDefault="00D35E0C">
                            <w:pPr>
                              <w:pStyle w:val="TableParagraph"/>
                              <w:ind w:left="319"/>
                              <w:rPr>
                                <w:b/>
                                <w:sz w:val="17"/>
                              </w:rPr>
                            </w:pPr>
                            <w:r w:rsidRPr="00E151F3">
                              <w:rPr>
                                <w:b/>
                                <w:w w:val="105"/>
                                <w:sz w:val="17"/>
                              </w:rPr>
                              <w:t>Neutral</w:t>
                            </w:r>
                          </w:p>
                        </w:tc>
                        <w:tc>
                          <w:tcPr>
                            <w:tcW w:w="233" w:type="dxa"/>
                            <w:tcBorders>
                              <w:top w:val="double" w:sz="6" w:space="0" w:color="808080"/>
                              <w:left w:val="nil"/>
                              <w:bottom w:val="single" w:sz="6" w:space="0" w:color="808080"/>
                              <w:right w:val="nil"/>
                            </w:tcBorders>
                            <w:shd w:val="clear" w:color="auto" w:fill="001F60"/>
                          </w:tcPr>
                          <w:p w14:paraId="0DE80C30" w14:textId="77777777" w:rsidR="00D35E0C" w:rsidRDefault="00D35E0C">
                            <w:pPr>
                              <w:pStyle w:val="TableParagraph"/>
                              <w:rPr>
                                <w:rFonts w:ascii="Arial"/>
                                <w:sz w:val="12"/>
                              </w:rPr>
                            </w:pPr>
                          </w:p>
                          <w:p w14:paraId="1A28481C" w14:textId="77777777" w:rsidR="00D35E0C" w:rsidRDefault="00D35E0C">
                            <w:pPr>
                              <w:pStyle w:val="TableParagraph"/>
                              <w:rPr>
                                <w:rFonts w:ascii="Arial"/>
                                <w:sz w:val="12"/>
                              </w:rPr>
                            </w:pPr>
                          </w:p>
                          <w:p w14:paraId="16631644" w14:textId="77777777" w:rsidR="00D35E0C" w:rsidRDefault="00D35E0C">
                            <w:pPr>
                              <w:pStyle w:val="TableParagraph"/>
                              <w:rPr>
                                <w:rFonts w:ascii="Arial"/>
                                <w:sz w:val="12"/>
                              </w:rPr>
                            </w:pPr>
                          </w:p>
                          <w:p w14:paraId="7259FC1A" w14:textId="77777777" w:rsidR="00D35E0C" w:rsidRDefault="00D35E0C">
                            <w:pPr>
                              <w:pStyle w:val="TableParagraph"/>
                              <w:spacing w:before="6"/>
                              <w:rPr>
                                <w:rFonts w:ascii="Arial"/>
                                <w:sz w:val="15"/>
                              </w:rPr>
                            </w:pPr>
                          </w:p>
                          <w:p w14:paraId="012963A4"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single" w:sz="6" w:space="0" w:color="808080"/>
                              <w:right w:val="single" w:sz="6" w:space="0" w:color="808080"/>
                            </w:tcBorders>
                            <w:shd w:val="clear" w:color="auto" w:fill="F2F2F2"/>
                          </w:tcPr>
                          <w:p w14:paraId="2BE03729" w14:textId="77777777" w:rsidR="00D35E0C" w:rsidRDefault="00D35E0C">
                            <w:pPr>
                              <w:pStyle w:val="TableParagraph"/>
                              <w:spacing w:before="24" w:line="256" w:lineRule="auto"/>
                              <w:ind w:left="27" w:right="215"/>
                              <w:rPr>
                                <w:sz w:val="14"/>
                              </w:rPr>
                            </w:pPr>
                            <w:r>
                              <w:rPr>
                                <w:sz w:val="14"/>
                              </w:rPr>
                              <w:t>Other regulated systems may also</w:t>
                            </w:r>
                            <w:r>
                              <w:rPr>
                                <w:spacing w:val="1"/>
                                <w:sz w:val="14"/>
                              </w:rPr>
                              <w:t xml:space="preserve"> </w:t>
                            </w:r>
                            <w:r>
                              <w:rPr>
                                <w:sz w:val="14"/>
                              </w:rPr>
                              <w:t>experience</w:t>
                            </w:r>
                            <w:r>
                              <w:rPr>
                                <w:spacing w:val="-7"/>
                                <w:sz w:val="14"/>
                              </w:rPr>
                              <w:t xml:space="preserve"> </w:t>
                            </w:r>
                            <w:r>
                              <w:rPr>
                                <w:sz w:val="14"/>
                              </w:rPr>
                              <w:t>impacts</w:t>
                            </w:r>
                            <w:r>
                              <w:rPr>
                                <w:spacing w:val="-6"/>
                                <w:sz w:val="14"/>
                              </w:rPr>
                              <w:t xml:space="preserve"> </w:t>
                            </w:r>
                            <w:r>
                              <w:rPr>
                                <w:sz w:val="14"/>
                              </w:rPr>
                              <w:t>in</w:t>
                            </w:r>
                            <w:r>
                              <w:rPr>
                                <w:spacing w:val="-8"/>
                                <w:sz w:val="14"/>
                              </w:rPr>
                              <w:t xml:space="preserve"> </w:t>
                            </w:r>
                            <w:r>
                              <w:rPr>
                                <w:sz w:val="14"/>
                              </w:rPr>
                              <w:t>dry</w:t>
                            </w:r>
                            <w:r>
                              <w:rPr>
                                <w:spacing w:val="-8"/>
                                <w:sz w:val="14"/>
                              </w:rPr>
                              <w:t xml:space="preserve"> </w:t>
                            </w:r>
                            <w:r>
                              <w:rPr>
                                <w:sz w:val="14"/>
                              </w:rPr>
                              <w:t>periods</w:t>
                            </w:r>
                            <w:r>
                              <w:rPr>
                                <w:spacing w:val="-6"/>
                                <w:sz w:val="14"/>
                              </w:rPr>
                              <w:t xml:space="preserve"> </w:t>
                            </w:r>
                            <w:r>
                              <w:rPr>
                                <w:sz w:val="14"/>
                              </w:rPr>
                              <w:t>-</w:t>
                            </w:r>
                            <w:r>
                              <w:rPr>
                                <w:spacing w:val="-29"/>
                                <w:sz w:val="14"/>
                              </w:rPr>
                              <w:t xml:space="preserve"> </w:t>
                            </w:r>
                            <w:r>
                              <w:rPr>
                                <w:sz w:val="14"/>
                              </w:rPr>
                              <w:t>This may impact on the ability to</w:t>
                            </w:r>
                            <w:r>
                              <w:rPr>
                                <w:spacing w:val="1"/>
                                <w:sz w:val="14"/>
                              </w:rPr>
                              <w:t xml:space="preserve"> </w:t>
                            </w:r>
                            <w:r>
                              <w:rPr>
                                <w:sz w:val="14"/>
                              </w:rPr>
                              <w:t>transfer water when it is most</w:t>
                            </w:r>
                            <w:r>
                              <w:rPr>
                                <w:spacing w:val="1"/>
                                <w:sz w:val="14"/>
                              </w:rPr>
                              <w:t xml:space="preserve"> </w:t>
                            </w:r>
                            <w:r>
                              <w:rPr>
                                <w:sz w:val="14"/>
                              </w:rPr>
                              <w:t>required.</w:t>
                            </w:r>
                          </w:p>
                        </w:tc>
                      </w:tr>
                    </w:tbl>
                    <w:p w14:paraId="47D9996D" w14:textId="77777777" w:rsidR="00D35E0C" w:rsidRDefault="00D35E0C" w:rsidP="00D35E0C">
                      <w:pPr>
                        <w:pStyle w:val="BodyText"/>
                      </w:pPr>
                    </w:p>
                  </w:txbxContent>
                </v:textbox>
                <w10:anchorlock/>
              </v:shape>
            </w:pict>
          </mc:Fallback>
        </mc:AlternateContent>
      </w:r>
      <w:r>
        <w:rPr>
          <w:rFonts w:ascii="Times New Roman"/>
          <w:spacing w:val="92"/>
          <w:sz w:val="20"/>
        </w:rPr>
        <w:t xml:space="preserve"> </w:t>
      </w:r>
      <w:r>
        <w:rPr>
          <w:rFonts w:ascii="Arial"/>
          <w:noProof/>
          <w:spacing w:val="92"/>
          <w:position w:val="138"/>
          <w:sz w:val="20"/>
        </w:rPr>
        <mc:AlternateContent>
          <mc:Choice Requires="wps">
            <w:drawing>
              <wp:inline distT="0" distB="0" distL="0" distR="0" wp14:anchorId="1E93E329" wp14:editId="54B6970C">
                <wp:extent cx="3195320" cy="4815840"/>
                <wp:effectExtent l="0" t="2540" r="0" b="1270"/>
                <wp:docPr id="37705244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48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330"/>
                              <w:gridCol w:w="1197"/>
                              <w:gridCol w:w="233"/>
                              <w:gridCol w:w="2255"/>
                            </w:tblGrid>
                            <w:tr w:rsidR="00D35E0C" w14:paraId="61ED3A47" w14:textId="77777777">
                              <w:trPr>
                                <w:trHeight w:val="693"/>
                              </w:trPr>
                              <w:tc>
                                <w:tcPr>
                                  <w:tcW w:w="1330" w:type="dxa"/>
                                  <w:tcBorders>
                                    <w:bottom w:val="double" w:sz="6" w:space="0" w:color="808080"/>
                                  </w:tcBorders>
                                </w:tcPr>
                                <w:p w14:paraId="018B2256" w14:textId="77777777" w:rsidR="00D35E0C" w:rsidRDefault="00D35E0C">
                                  <w:pPr>
                                    <w:pStyle w:val="TableParagraph"/>
                                    <w:spacing w:before="7"/>
                                    <w:ind w:left="391"/>
                                    <w:rPr>
                                      <w:b/>
                                      <w:sz w:val="17"/>
                                    </w:rPr>
                                  </w:pPr>
                                  <w:r>
                                    <w:rPr>
                                      <w:b/>
                                      <w:color w:val="001F60"/>
                                      <w:w w:val="105"/>
                                      <w:sz w:val="17"/>
                                    </w:rPr>
                                    <w:t>Criteria</w:t>
                                  </w:r>
                                </w:p>
                              </w:tc>
                              <w:tc>
                                <w:tcPr>
                                  <w:tcW w:w="1430" w:type="dxa"/>
                                  <w:gridSpan w:val="2"/>
                                  <w:tcBorders>
                                    <w:bottom w:val="double" w:sz="6" w:space="0" w:color="808080"/>
                                  </w:tcBorders>
                                </w:tcPr>
                                <w:p w14:paraId="51B0F0A5" w14:textId="77777777" w:rsidR="00D35E0C" w:rsidRDefault="00D35E0C">
                                  <w:pPr>
                                    <w:pStyle w:val="TableParagraph"/>
                                    <w:spacing w:before="7" w:line="264" w:lineRule="auto"/>
                                    <w:ind w:left="95" w:right="76"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0C0CCBA5" w14:textId="77777777" w:rsidR="00D35E0C" w:rsidRDefault="00D35E0C">
                                  <w:pPr>
                                    <w:pStyle w:val="TableParagraph"/>
                                    <w:spacing w:before="7"/>
                                    <w:ind w:left="473"/>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30810338" w14:textId="77777777">
                              <w:trPr>
                                <w:trHeight w:val="1332"/>
                              </w:trPr>
                              <w:tc>
                                <w:tcPr>
                                  <w:tcW w:w="1330" w:type="dxa"/>
                                  <w:tcBorders>
                                    <w:top w:val="single" w:sz="6" w:space="0" w:color="808080"/>
                                    <w:left w:val="single" w:sz="6" w:space="0" w:color="808080"/>
                                    <w:bottom w:val="double" w:sz="6" w:space="0" w:color="808080"/>
                                    <w:right w:val="single" w:sz="6" w:space="0" w:color="F2F2F2"/>
                                  </w:tcBorders>
                                  <w:shd w:val="clear" w:color="auto" w:fill="001F60"/>
                                </w:tcPr>
                                <w:p w14:paraId="64E19E9E" w14:textId="77777777" w:rsidR="00D35E0C" w:rsidRDefault="00D35E0C">
                                  <w:pPr>
                                    <w:pStyle w:val="TableParagraph"/>
                                    <w:spacing w:before="26"/>
                                    <w:ind w:left="26"/>
                                    <w:rPr>
                                      <w:b/>
                                      <w:sz w:val="15"/>
                                    </w:rPr>
                                  </w:pPr>
                                  <w:r>
                                    <w:rPr>
                                      <w:b/>
                                      <w:color w:val="FFFFFF"/>
                                      <w:sz w:val="15"/>
                                    </w:rPr>
                                    <w:t>Risks</w:t>
                                  </w:r>
                                </w:p>
                              </w:tc>
                              <w:tc>
                                <w:tcPr>
                                  <w:tcW w:w="1197" w:type="dxa"/>
                                  <w:tcBorders>
                                    <w:top w:val="double" w:sz="6" w:space="0" w:color="808080"/>
                                    <w:left w:val="single" w:sz="6" w:space="0" w:color="F2F2F2"/>
                                    <w:bottom w:val="double" w:sz="6" w:space="0" w:color="808080"/>
                                    <w:right w:val="single" w:sz="6" w:space="0" w:color="F2F2F2"/>
                                  </w:tcBorders>
                                </w:tcPr>
                                <w:p w14:paraId="3E8EF1A9" w14:textId="77777777" w:rsidR="00D35E0C" w:rsidRPr="00E151F3" w:rsidRDefault="00D35E0C">
                                  <w:pPr>
                                    <w:pStyle w:val="TableParagraph"/>
                                    <w:rPr>
                                      <w:rFonts w:ascii="Times New Roman"/>
                                      <w:sz w:val="16"/>
                                    </w:rPr>
                                  </w:pPr>
                                </w:p>
                                <w:p w14:paraId="0CD9A735" w14:textId="77777777" w:rsidR="00D35E0C" w:rsidRPr="00E151F3" w:rsidRDefault="00D35E0C">
                                  <w:pPr>
                                    <w:pStyle w:val="TableParagraph"/>
                                    <w:rPr>
                                      <w:rFonts w:ascii="Times New Roman"/>
                                      <w:sz w:val="16"/>
                                    </w:rPr>
                                  </w:pPr>
                                </w:p>
                                <w:p w14:paraId="14F04252" w14:textId="77777777" w:rsidR="00D35E0C" w:rsidRPr="00E151F3" w:rsidRDefault="00D35E0C">
                                  <w:pPr>
                                    <w:pStyle w:val="TableParagraph"/>
                                    <w:spacing w:before="5"/>
                                    <w:rPr>
                                      <w:rFonts w:ascii="Times New Roman"/>
                                      <w:sz w:val="16"/>
                                    </w:rPr>
                                  </w:pPr>
                                </w:p>
                                <w:p w14:paraId="602D01C1" w14:textId="77777777" w:rsidR="00D35E0C" w:rsidRPr="00E151F3" w:rsidRDefault="00D35E0C">
                                  <w:pPr>
                                    <w:pStyle w:val="TableParagraph"/>
                                    <w:ind w:left="262" w:right="252"/>
                                    <w:jc w:val="center"/>
                                    <w:rPr>
                                      <w:b/>
                                      <w:sz w:val="17"/>
                                    </w:rPr>
                                  </w:pPr>
                                  <w:r w:rsidRPr="00E151F3">
                                    <w:rPr>
                                      <w:b/>
                                      <w:w w:val="105"/>
                                      <w:sz w:val="17"/>
                                    </w:rPr>
                                    <w:t>High</w:t>
                                  </w:r>
                                </w:p>
                              </w:tc>
                              <w:tc>
                                <w:tcPr>
                                  <w:tcW w:w="233" w:type="dxa"/>
                                  <w:tcBorders>
                                    <w:top w:val="single" w:sz="6" w:space="0" w:color="808080"/>
                                    <w:left w:val="single" w:sz="6" w:space="0" w:color="F2F2F2"/>
                                    <w:bottom w:val="double" w:sz="6" w:space="0" w:color="808080"/>
                                    <w:right w:val="nil"/>
                                  </w:tcBorders>
                                  <w:shd w:val="clear" w:color="auto" w:fill="001F60"/>
                                </w:tcPr>
                                <w:p w14:paraId="39A92B45" w14:textId="77777777" w:rsidR="00D35E0C" w:rsidRDefault="00D35E0C">
                                  <w:pPr>
                                    <w:pStyle w:val="TableParagraph"/>
                                    <w:rPr>
                                      <w:rFonts w:ascii="Times New Roman"/>
                                      <w:sz w:val="12"/>
                                    </w:rPr>
                                  </w:pPr>
                                </w:p>
                                <w:p w14:paraId="29EDCDF5" w14:textId="77777777" w:rsidR="00D35E0C" w:rsidRDefault="00D35E0C">
                                  <w:pPr>
                                    <w:pStyle w:val="TableParagraph"/>
                                    <w:rPr>
                                      <w:rFonts w:ascii="Times New Roman"/>
                                      <w:sz w:val="12"/>
                                    </w:rPr>
                                  </w:pPr>
                                </w:p>
                                <w:p w14:paraId="23030C51" w14:textId="77777777" w:rsidR="00D35E0C" w:rsidRDefault="00D35E0C">
                                  <w:pPr>
                                    <w:pStyle w:val="TableParagraph"/>
                                    <w:rPr>
                                      <w:rFonts w:ascii="Times New Roman"/>
                                      <w:sz w:val="12"/>
                                    </w:rPr>
                                  </w:pPr>
                                </w:p>
                                <w:p w14:paraId="46FC50DF" w14:textId="77777777" w:rsidR="00D35E0C" w:rsidRDefault="00D35E0C">
                                  <w:pPr>
                                    <w:pStyle w:val="TableParagraph"/>
                                    <w:spacing w:before="6"/>
                                    <w:rPr>
                                      <w:rFonts w:ascii="Times New Roman"/>
                                      <w:sz w:val="15"/>
                                    </w:rPr>
                                  </w:pPr>
                                </w:p>
                                <w:p w14:paraId="58B765DC"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0ECB8383" w14:textId="77777777" w:rsidR="00D35E0C" w:rsidRDefault="00D35E0C">
                                  <w:pPr>
                                    <w:pStyle w:val="TableParagraph"/>
                                    <w:spacing w:before="24" w:line="256" w:lineRule="auto"/>
                                    <w:ind w:left="26" w:right="198"/>
                                    <w:jc w:val="both"/>
                                    <w:rPr>
                                      <w:sz w:val="14"/>
                                    </w:rPr>
                                  </w:pPr>
                                  <w:r>
                                    <w:rPr>
                                      <w:sz w:val="14"/>
                                    </w:rPr>
                                    <w:t>Construction</w:t>
                                  </w:r>
                                  <w:r>
                                    <w:rPr>
                                      <w:spacing w:val="-4"/>
                                      <w:sz w:val="14"/>
                                    </w:rPr>
                                    <w:t xml:space="preserve"> </w:t>
                                  </w:r>
                                  <w:r>
                                    <w:rPr>
                                      <w:sz w:val="14"/>
                                    </w:rPr>
                                    <w:t>risks</w:t>
                                  </w:r>
                                  <w:r>
                                    <w:rPr>
                                      <w:spacing w:val="-3"/>
                                      <w:sz w:val="14"/>
                                    </w:rPr>
                                    <w:t xml:space="preserve"> </w:t>
                                  </w:r>
                                  <w:r>
                                    <w:rPr>
                                      <w:sz w:val="14"/>
                                    </w:rPr>
                                    <w:t>with</w:t>
                                  </w:r>
                                  <w:r>
                                    <w:rPr>
                                      <w:spacing w:val="-3"/>
                                      <w:sz w:val="14"/>
                                    </w:rPr>
                                    <w:t xml:space="preserve"> </w:t>
                                  </w:r>
                                  <w:r>
                                    <w:rPr>
                                      <w:sz w:val="14"/>
                                    </w:rPr>
                                    <w:t>pipeline</w:t>
                                  </w:r>
                                  <w:r>
                                    <w:rPr>
                                      <w:spacing w:val="-3"/>
                                      <w:sz w:val="14"/>
                                    </w:rPr>
                                    <w:t xml:space="preserve"> </w:t>
                                  </w:r>
                                  <w:r>
                                    <w:rPr>
                                      <w:sz w:val="14"/>
                                    </w:rPr>
                                    <w:t>and</w:t>
                                  </w:r>
                                  <w:r>
                                    <w:rPr>
                                      <w:spacing w:val="-30"/>
                                      <w:sz w:val="14"/>
                                    </w:rPr>
                                    <w:t xml:space="preserve"> </w:t>
                                  </w:r>
                                  <w:r>
                                    <w:rPr>
                                      <w:sz w:val="14"/>
                                    </w:rPr>
                                    <w:t>ability</w:t>
                                  </w:r>
                                  <w:r>
                                    <w:rPr>
                                      <w:spacing w:val="-6"/>
                                      <w:sz w:val="14"/>
                                    </w:rPr>
                                    <w:t xml:space="preserve"> </w:t>
                                  </w:r>
                                  <w:r>
                                    <w:rPr>
                                      <w:sz w:val="14"/>
                                    </w:rPr>
                                    <w:t>of</w:t>
                                  </w:r>
                                  <w:r>
                                    <w:rPr>
                                      <w:spacing w:val="-5"/>
                                      <w:sz w:val="14"/>
                                    </w:rPr>
                                    <w:t xml:space="preserve"> </w:t>
                                  </w:r>
                                  <w:r>
                                    <w:rPr>
                                      <w:sz w:val="14"/>
                                    </w:rPr>
                                    <w:t>source</w:t>
                                  </w:r>
                                  <w:r>
                                    <w:rPr>
                                      <w:spacing w:val="-5"/>
                                      <w:sz w:val="14"/>
                                    </w:rPr>
                                    <w:t xml:space="preserve"> </w:t>
                                  </w:r>
                                  <w:r>
                                    <w:rPr>
                                      <w:sz w:val="14"/>
                                    </w:rPr>
                                    <w:t>systems</w:t>
                                  </w:r>
                                  <w:r>
                                    <w:rPr>
                                      <w:spacing w:val="-4"/>
                                      <w:sz w:val="14"/>
                                    </w:rPr>
                                    <w:t xml:space="preserve"> </w:t>
                                  </w:r>
                                  <w:r>
                                    <w:rPr>
                                      <w:sz w:val="14"/>
                                    </w:rPr>
                                    <w:t>to</w:t>
                                  </w:r>
                                  <w:r>
                                    <w:rPr>
                                      <w:spacing w:val="-5"/>
                                      <w:sz w:val="14"/>
                                    </w:rPr>
                                    <w:t xml:space="preserve"> </w:t>
                                  </w:r>
                                  <w:r>
                                    <w:rPr>
                                      <w:sz w:val="14"/>
                                    </w:rPr>
                                    <w:t>transfer</w:t>
                                  </w:r>
                                  <w:r>
                                    <w:rPr>
                                      <w:spacing w:val="-30"/>
                                      <w:sz w:val="14"/>
                                    </w:rPr>
                                    <w:t xml:space="preserve"> </w:t>
                                  </w:r>
                                  <w:r>
                                    <w:rPr>
                                      <w:sz w:val="14"/>
                                    </w:rPr>
                                    <w:t>water</w:t>
                                  </w:r>
                                  <w:r>
                                    <w:rPr>
                                      <w:spacing w:val="-4"/>
                                      <w:sz w:val="14"/>
                                    </w:rPr>
                                    <w:t xml:space="preserve"> </w:t>
                                  </w:r>
                                  <w:r>
                                    <w:rPr>
                                      <w:sz w:val="14"/>
                                    </w:rPr>
                                    <w:t>when</w:t>
                                  </w:r>
                                  <w:r>
                                    <w:rPr>
                                      <w:spacing w:val="-2"/>
                                      <w:sz w:val="14"/>
                                    </w:rPr>
                                    <w:t xml:space="preserve"> </w:t>
                                  </w:r>
                                  <w:r>
                                    <w:rPr>
                                      <w:sz w:val="14"/>
                                    </w:rPr>
                                    <w:t>most</w:t>
                                  </w:r>
                                  <w:r>
                                    <w:rPr>
                                      <w:spacing w:val="-4"/>
                                      <w:sz w:val="14"/>
                                    </w:rPr>
                                    <w:t xml:space="preserve"> </w:t>
                                  </w:r>
                                  <w:r>
                                    <w:rPr>
                                      <w:sz w:val="14"/>
                                    </w:rPr>
                                    <w:t>required.</w:t>
                                  </w:r>
                                </w:p>
                              </w:tc>
                            </w:tr>
                            <w:tr w:rsidR="00D35E0C" w14:paraId="1CB8B630"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606551E2" w14:textId="77777777" w:rsidR="00D35E0C" w:rsidRDefault="00D35E0C">
                                  <w:pPr>
                                    <w:pStyle w:val="TableParagraph"/>
                                    <w:spacing w:before="26"/>
                                    <w:ind w:left="26"/>
                                    <w:rPr>
                                      <w:b/>
                                      <w:sz w:val="15"/>
                                    </w:rPr>
                                  </w:pPr>
                                  <w:r>
                                    <w:rPr>
                                      <w:b/>
                                      <w:color w:val="FFFFFF"/>
                                      <w:sz w:val="15"/>
                                    </w:rPr>
                                    <w:t>Value</w:t>
                                  </w:r>
                                  <w:r>
                                    <w:rPr>
                                      <w:b/>
                                      <w:color w:val="FFFFFF"/>
                                      <w:spacing w:val="2"/>
                                      <w:sz w:val="15"/>
                                    </w:rPr>
                                    <w:t xml:space="preserve"> </w:t>
                                  </w:r>
                                  <w:r>
                                    <w:rPr>
                                      <w:b/>
                                      <w:color w:val="FFFFFF"/>
                                      <w:sz w:val="15"/>
                                    </w:rPr>
                                    <w:t>for Money</w:t>
                                  </w:r>
                                </w:p>
                              </w:tc>
                              <w:tc>
                                <w:tcPr>
                                  <w:tcW w:w="1197" w:type="dxa"/>
                                  <w:tcBorders>
                                    <w:top w:val="double" w:sz="6" w:space="0" w:color="808080"/>
                                    <w:left w:val="single" w:sz="6" w:space="0" w:color="F2F2F2"/>
                                    <w:bottom w:val="double" w:sz="6" w:space="0" w:color="808080"/>
                                    <w:right w:val="nil"/>
                                  </w:tcBorders>
                                </w:tcPr>
                                <w:p w14:paraId="2A034370" w14:textId="77777777" w:rsidR="00D35E0C" w:rsidRPr="00E151F3" w:rsidRDefault="00D35E0C">
                                  <w:pPr>
                                    <w:pStyle w:val="TableParagraph"/>
                                    <w:rPr>
                                      <w:rFonts w:ascii="Times New Roman"/>
                                      <w:sz w:val="16"/>
                                    </w:rPr>
                                  </w:pPr>
                                </w:p>
                                <w:p w14:paraId="5A3EEE96" w14:textId="77777777" w:rsidR="00D35E0C" w:rsidRPr="00E151F3" w:rsidRDefault="00D35E0C">
                                  <w:pPr>
                                    <w:pStyle w:val="TableParagraph"/>
                                    <w:rPr>
                                      <w:rFonts w:ascii="Times New Roman"/>
                                      <w:sz w:val="16"/>
                                    </w:rPr>
                                  </w:pPr>
                                </w:p>
                                <w:p w14:paraId="3B53D499" w14:textId="77777777" w:rsidR="00D35E0C" w:rsidRPr="00E151F3" w:rsidRDefault="00D35E0C">
                                  <w:pPr>
                                    <w:pStyle w:val="TableParagraph"/>
                                    <w:spacing w:before="5"/>
                                    <w:rPr>
                                      <w:rFonts w:ascii="Times New Roman"/>
                                      <w:sz w:val="16"/>
                                    </w:rPr>
                                  </w:pPr>
                                </w:p>
                                <w:p w14:paraId="1A0FBED6" w14:textId="77777777" w:rsidR="00D35E0C" w:rsidRPr="00E151F3" w:rsidRDefault="00D35E0C">
                                  <w:pPr>
                                    <w:pStyle w:val="TableParagraph"/>
                                    <w:ind w:left="71" w:right="59"/>
                                    <w:jc w:val="center"/>
                                    <w:rPr>
                                      <w:b/>
                                      <w:sz w:val="17"/>
                                    </w:rPr>
                                  </w:pPr>
                                  <w:r w:rsidRPr="00E151F3">
                                    <w:rPr>
                                      <w:b/>
                                      <w:w w:val="105"/>
                                      <w:sz w:val="17"/>
                                    </w:rPr>
                                    <w:t>Low</w:t>
                                  </w:r>
                                </w:p>
                              </w:tc>
                              <w:tc>
                                <w:tcPr>
                                  <w:tcW w:w="233" w:type="dxa"/>
                                  <w:tcBorders>
                                    <w:top w:val="double" w:sz="6" w:space="0" w:color="808080"/>
                                    <w:left w:val="nil"/>
                                    <w:bottom w:val="double" w:sz="6" w:space="0" w:color="808080"/>
                                    <w:right w:val="nil"/>
                                  </w:tcBorders>
                                  <w:shd w:val="clear" w:color="auto" w:fill="001F60"/>
                                </w:tcPr>
                                <w:p w14:paraId="6918D5A1" w14:textId="77777777" w:rsidR="00D35E0C" w:rsidRDefault="00D35E0C">
                                  <w:pPr>
                                    <w:pStyle w:val="TableParagraph"/>
                                    <w:rPr>
                                      <w:rFonts w:ascii="Times New Roman"/>
                                      <w:sz w:val="12"/>
                                    </w:rPr>
                                  </w:pPr>
                                </w:p>
                                <w:p w14:paraId="78C88309" w14:textId="77777777" w:rsidR="00D35E0C" w:rsidRDefault="00D35E0C">
                                  <w:pPr>
                                    <w:pStyle w:val="TableParagraph"/>
                                    <w:rPr>
                                      <w:rFonts w:ascii="Times New Roman"/>
                                      <w:sz w:val="12"/>
                                    </w:rPr>
                                  </w:pPr>
                                </w:p>
                                <w:p w14:paraId="3F57F2A5" w14:textId="77777777" w:rsidR="00D35E0C" w:rsidRDefault="00D35E0C">
                                  <w:pPr>
                                    <w:pStyle w:val="TableParagraph"/>
                                    <w:rPr>
                                      <w:rFonts w:ascii="Times New Roman"/>
                                      <w:sz w:val="12"/>
                                    </w:rPr>
                                  </w:pPr>
                                </w:p>
                                <w:p w14:paraId="2C047FE1" w14:textId="77777777" w:rsidR="00D35E0C" w:rsidRDefault="00D35E0C">
                                  <w:pPr>
                                    <w:pStyle w:val="TableParagraph"/>
                                    <w:spacing w:before="6"/>
                                    <w:rPr>
                                      <w:rFonts w:ascii="Times New Roman"/>
                                      <w:sz w:val="15"/>
                                    </w:rPr>
                                  </w:pPr>
                                </w:p>
                                <w:p w14:paraId="43AAAFB5"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06238BD9" w14:textId="77777777" w:rsidR="00D35E0C" w:rsidRDefault="00D35E0C">
                                  <w:pPr>
                                    <w:pStyle w:val="TableParagraph"/>
                                    <w:spacing w:before="24" w:line="256" w:lineRule="auto"/>
                                    <w:ind w:left="26" w:right="572"/>
                                    <w:rPr>
                                      <w:sz w:val="14"/>
                                    </w:rPr>
                                  </w:pPr>
                                  <w:r>
                                    <w:rPr>
                                      <w:spacing w:val="-1"/>
                                      <w:sz w:val="14"/>
                                    </w:rPr>
                                    <w:t>Cost</w:t>
                                  </w:r>
                                  <w:r>
                                    <w:rPr>
                                      <w:spacing w:val="-7"/>
                                      <w:sz w:val="14"/>
                                    </w:rPr>
                                    <w:t xml:space="preserve"> </w:t>
                                  </w:r>
                                  <w:r>
                                    <w:rPr>
                                      <w:sz w:val="14"/>
                                    </w:rPr>
                                    <w:t>associated</w:t>
                                  </w:r>
                                  <w:r>
                                    <w:rPr>
                                      <w:spacing w:val="-8"/>
                                      <w:sz w:val="14"/>
                                    </w:rPr>
                                    <w:t xml:space="preserve"> </w:t>
                                  </w:r>
                                  <w:r>
                                    <w:rPr>
                                      <w:sz w:val="14"/>
                                    </w:rPr>
                                    <w:t>with</w:t>
                                  </w:r>
                                  <w:r>
                                    <w:rPr>
                                      <w:spacing w:val="-5"/>
                                      <w:sz w:val="14"/>
                                    </w:rPr>
                                    <w:t xml:space="preserve"> </w:t>
                                  </w:r>
                                  <w:r>
                                    <w:rPr>
                                      <w:sz w:val="14"/>
                                    </w:rPr>
                                    <w:t>pipeline</w:t>
                                  </w:r>
                                  <w:r>
                                    <w:rPr>
                                      <w:spacing w:val="-29"/>
                                      <w:sz w:val="14"/>
                                    </w:rPr>
                                    <w:t xml:space="preserve"> </w:t>
                                  </w:r>
                                  <w:r>
                                    <w:rPr>
                                      <w:sz w:val="14"/>
                                    </w:rPr>
                                    <w:t>construction and associated</w:t>
                                  </w:r>
                                  <w:r>
                                    <w:rPr>
                                      <w:spacing w:val="1"/>
                                      <w:sz w:val="14"/>
                                    </w:rPr>
                                    <w:t xml:space="preserve"> </w:t>
                                  </w:r>
                                  <w:r>
                                    <w:rPr>
                                      <w:sz w:val="14"/>
                                    </w:rPr>
                                    <w:t>investigations.</w:t>
                                  </w:r>
                                </w:p>
                              </w:tc>
                            </w:tr>
                            <w:tr w:rsidR="00D35E0C" w14:paraId="35F92DD8"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7532054F" w14:textId="77777777" w:rsidR="00D35E0C" w:rsidRDefault="00D35E0C">
                                  <w:pPr>
                                    <w:pStyle w:val="TableParagraph"/>
                                    <w:spacing w:before="26" w:line="256" w:lineRule="auto"/>
                                    <w:ind w:left="26" w:right="544"/>
                                    <w:rPr>
                                      <w:b/>
                                      <w:sz w:val="15"/>
                                    </w:rPr>
                                  </w:pPr>
                                  <w:r>
                                    <w:rPr>
                                      <w:b/>
                                      <w:color w:val="FFFFFF"/>
                                      <w:sz w:val="15"/>
                                    </w:rPr>
                                    <w:t>Community</w:t>
                                  </w:r>
                                  <w:r>
                                    <w:rPr>
                                      <w:b/>
                                      <w:color w:val="FFFFFF"/>
                                      <w:spacing w:val="-31"/>
                                      <w:sz w:val="15"/>
                                    </w:rPr>
                                    <w:t xml:space="preserve"> </w:t>
                                  </w:r>
                                  <w:r>
                                    <w:rPr>
                                      <w:b/>
                                      <w:color w:val="FFFFFF"/>
                                      <w:sz w:val="15"/>
                                    </w:rPr>
                                    <w:t>Acceptance</w:t>
                                  </w:r>
                                </w:p>
                              </w:tc>
                              <w:tc>
                                <w:tcPr>
                                  <w:tcW w:w="1197" w:type="dxa"/>
                                  <w:tcBorders>
                                    <w:top w:val="double" w:sz="6" w:space="0" w:color="808080"/>
                                    <w:left w:val="single" w:sz="6" w:space="0" w:color="F2F2F2"/>
                                    <w:bottom w:val="double" w:sz="6" w:space="0" w:color="808080"/>
                                    <w:right w:val="nil"/>
                                  </w:tcBorders>
                                </w:tcPr>
                                <w:p w14:paraId="1B02988B" w14:textId="77777777" w:rsidR="00D35E0C" w:rsidRPr="00E151F3" w:rsidRDefault="00D35E0C">
                                  <w:pPr>
                                    <w:pStyle w:val="TableParagraph"/>
                                    <w:rPr>
                                      <w:rFonts w:ascii="Times New Roman"/>
                                      <w:sz w:val="16"/>
                                    </w:rPr>
                                  </w:pPr>
                                </w:p>
                                <w:p w14:paraId="4DA2D540" w14:textId="77777777" w:rsidR="00D35E0C" w:rsidRPr="00E151F3" w:rsidRDefault="00D35E0C">
                                  <w:pPr>
                                    <w:pStyle w:val="TableParagraph"/>
                                    <w:rPr>
                                      <w:rFonts w:ascii="Times New Roman"/>
                                      <w:sz w:val="16"/>
                                    </w:rPr>
                                  </w:pPr>
                                </w:p>
                                <w:p w14:paraId="7ADBE066" w14:textId="77777777" w:rsidR="00D35E0C" w:rsidRPr="00E151F3" w:rsidRDefault="00D35E0C">
                                  <w:pPr>
                                    <w:pStyle w:val="TableParagraph"/>
                                    <w:spacing w:before="5"/>
                                    <w:rPr>
                                      <w:rFonts w:ascii="Times New Roman"/>
                                      <w:sz w:val="16"/>
                                    </w:rPr>
                                  </w:pPr>
                                </w:p>
                                <w:p w14:paraId="603C9553" w14:textId="77777777" w:rsidR="00D35E0C" w:rsidRPr="00E151F3" w:rsidRDefault="00D35E0C">
                                  <w:pPr>
                                    <w:pStyle w:val="TableParagraph"/>
                                    <w:ind w:left="71" w:right="58"/>
                                    <w:jc w:val="center"/>
                                    <w:rPr>
                                      <w:b/>
                                      <w:sz w:val="17"/>
                                    </w:rPr>
                                  </w:pPr>
                                  <w:r w:rsidRPr="00E151F3">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0F397D21" w14:textId="77777777" w:rsidR="00D35E0C" w:rsidRDefault="00D35E0C">
                                  <w:pPr>
                                    <w:pStyle w:val="TableParagraph"/>
                                    <w:rPr>
                                      <w:rFonts w:ascii="Times New Roman"/>
                                      <w:sz w:val="14"/>
                                    </w:rPr>
                                  </w:pPr>
                                </w:p>
                              </w:tc>
                              <w:tc>
                                <w:tcPr>
                                  <w:tcW w:w="2255" w:type="dxa"/>
                                  <w:tcBorders>
                                    <w:top w:val="double" w:sz="6" w:space="0" w:color="808080"/>
                                    <w:left w:val="nil"/>
                                    <w:bottom w:val="double" w:sz="6" w:space="0" w:color="808080"/>
                                    <w:right w:val="single" w:sz="6" w:space="0" w:color="808080"/>
                                  </w:tcBorders>
                                  <w:shd w:val="clear" w:color="auto" w:fill="F2F2F2"/>
                                </w:tcPr>
                                <w:p w14:paraId="2B8204A6" w14:textId="77777777" w:rsidR="00D35E0C" w:rsidRDefault="00D35E0C">
                                  <w:pPr>
                                    <w:pStyle w:val="TableParagraph"/>
                                    <w:spacing w:before="24" w:line="256" w:lineRule="auto"/>
                                    <w:ind w:left="26" w:right="45"/>
                                    <w:rPr>
                                      <w:sz w:val="14"/>
                                    </w:rPr>
                                  </w:pPr>
                                  <w:r>
                                    <w:rPr>
                                      <w:sz w:val="14"/>
                                    </w:rPr>
                                    <w:t>Likely that there will be opposition if</w:t>
                                  </w:r>
                                  <w:r>
                                    <w:rPr>
                                      <w:spacing w:val="1"/>
                                      <w:sz w:val="14"/>
                                    </w:rPr>
                                    <w:t xml:space="preserve"> </w:t>
                                  </w:r>
                                  <w:r>
                                    <w:rPr>
                                      <w:sz w:val="14"/>
                                    </w:rPr>
                                    <w:t>proposed</w:t>
                                  </w:r>
                                  <w:r>
                                    <w:rPr>
                                      <w:spacing w:val="-5"/>
                                      <w:sz w:val="14"/>
                                    </w:rPr>
                                    <w:t xml:space="preserve"> </w:t>
                                  </w:r>
                                  <w:r>
                                    <w:rPr>
                                      <w:sz w:val="14"/>
                                    </w:rPr>
                                    <w:t>-</w:t>
                                  </w:r>
                                  <w:r>
                                    <w:rPr>
                                      <w:spacing w:val="-5"/>
                                      <w:sz w:val="14"/>
                                    </w:rPr>
                                    <w:t xml:space="preserve"> </w:t>
                                  </w:r>
                                  <w:r>
                                    <w:rPr>
                                      <w:sz w:val="14"/>
                                    </w:rPr>
                                    <w:t>some</w:t>
                                  </w:r>
                                  <w:r>
                                    <w:rPr>
                                      <w:spacing w:val="-5"/>
                                      <w:sz w:val="14"/>
                                    </w:rPr>
                                    <w:t xml:space="preserve"> </w:t>
                                  </w:r>
                                  <w:r>
                                    <w:rPr>
                                      <w:sz w:val="14"/>
                                    </w:rPr>
                                    <w:t>support</w:t>
                                  </w:r>
                                  <w:r>
                                    <w:rPr>
                                      <w:spacing w:val="-4"/>
                                      <w:sz w:val="14"/>
                                    </w:rPr>
                                    <w:t xml:space="preserve"> </w:t>
                                  </w:r>
                                  <w:r>
                                    <w:rPr>
                                      <w:sz w:val="14"/>
                                    </w:rPr>
                                    <w:t>from</w:t>
                                  </w:r>
                                  <w:r>
                                    <w:rPr>
                                      <w:spacing w:val="-6"/>
                                      <w:sz w:val="14"/>
                                    </w:rPr>
                                    <w:t xml:space="preserve"> </w:t>
                                  </w:r>
                                  <w:r>
                                    <w:rPr>
                                      <w:sz w:val="14"/>
                                    </w:rPr>
                                    <w:t>Broken</w:t>
                                  </w:r>
                                  <w:r>
                                    <w:rPr>
                                      <w:spacing w:val="-29"/>
                                      <w:sz w:val="14"/>
                                    </w:rPr>
                                    <w:t xml:space="preserve"> </w:t>
                                  </w:r>
                                  <w:r>
                                    <w:rPr>
                                      <w:sz w:val="14"/>
                                    </w:rPr>
                                    <w:t>system</w:t>
                                  </w:r>
                                  <w:r>
                                    <w:rPr>
                                      <w:spacing w:val="-3"/>
                                      <w:sz w:val="14"/>
                                    </w:rPr>
                                    <w:t xml:space="preserve"> </w:t>
                                  </w:r>
                                  <w:r>
                                    <w:rPr>
                                      <w:sz w:val="14"/>
                                    </w:rPr>
                                    <w:t>customers</w:t>
                                  </w:r>
                                </w:p>
                              </w:tc>
                            </w:tr>
                            <w:tr w:rsidR="00D35E0C" w14:paraId="7FDFADD2"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336093A2" w14:textId="77777777" w:rsidR="00D35E0C" w:rsidRDefault="00D35E0C">
                                  <w:pPr>
                                    <w:pStyle w:val="TableParagraph"/>
                                    <w:spacing w:before="26" w:line="256" w:lineRule="auto"/>
                                    <w:ind w:left="26" w:right="150"/>
                                    <w:rPr>
                                      <w:b/>
                                      <w:sz w:val="15"/>
                                    </w:rPr>
                                  </w:pPr>
                                  <w:r>
                                    <w:rPr>
                                      <w:b/>
                                      <w:color w:val="FFFFFF"/>
                                      <w:sz w:val="15"/>
                                    </w:rPr>
                                    <w:t>Regulatory and</w:t>
                                  </w:r>
                                  <w:r>
                                    <w:rPr>
                                      <w:b/>
                                      <w:color w:val="FFFFFF"/>
                                      <w:spacing w:val="1"/>
                                      <w:sz w:val="15"/>
                                    </w:rPr>
                                    <w:t xml:space="preserve"> </w:t>
                                  </w:r>
                                  <w:r>
                                    <w:rPr>
                                      <w:b/>
                                      <w:color w:val="FFFFFF"/>
                                      <w:spacing w:val="-1"/>
                                      <w:sz w:val="15"/>
                                    </w:rPr>
                                    <w:t>Policy</w:t>
                                  </w:r>
                                  <w:r>
                                    <w:rPr>
                                      <w:b/>
                                      <w:color w:val="FFFFFF"/>
                                      <w:spacing w:val="-6"/>
                                      <w:sz w:val="15"/>
                                    </w:rPr>
                                    <w:t xml:space="preserve"> </w:t>
                                  </w:r>
                                  <w:r>
                                    <w:rPr>
                                      <w:b/>
                                      <w:color w:val="FFFFFF"/>
                                      <w:sz w:val="15"/>
                                    </w:rPr>
                                    <w:t>Compliance</w:t>
                                  </w:r>
                                </w:p>
                              </w:tc>
                              <w:tc>
                                <w:tcPr>
                                  <w:tcW w:w="1197" w:type="dxa"/>
                                  <w:tcBorders>
                                    <w:top w:val="double" w:sz="6" w:space="0" w:color="808080"/>
                                    <w:left w:val="single" w:sz="6" w:space="0" w:color="F2F2F2"/>
                                    <w:bottom w:val="double" w:sz="6" w:space="0" w:color="808080"/>
                                    <w:right w:val="nil"/>
                                  </w:tcBorders>
                                </w:tcPr>
                                <w:p w14:paraId="1B0C715D" w14:textId="77777777" w:rsidR="00D35E0C" w:rsidRPr="00E151F3" w:rsidRDefault="00D35E0C">
                                  <w:pPr>
                                    <w:pStyle w:val="TableParagraph"/>
                                    <w:rPr>
                                      <w:rFonts w:ascii="Times New Roman"/>
                                      <w:sz w:val="16"/>
                                    </w:rPr>
                                  </w:pPr>
                                </w:p>
                                <w:p w14:paraId="4765C983" w14:textId="77777777" w:rsidR="00D35E0C" w:rsidRPr="00E151F3" w:rsidRDefault="00D35E0C">
                                  <w:pPr>
                                    <w:pStyle w:val="TableParagraph"/>
                                    <w:spacing w:before="5"/>
                                    <w:rPr>
                                      <w:rFonts w:ascii="Times New Roman"/>
                                    </w:rPr>
                                  </w:pPr>
                                </w:p>
                                <w:p w14:paraId="26F0806E" w14:textId="77777777" w:rsidR="00D35E0C" w:rsidRPr="00E151F3" w:rsidRDefault="00D35E0C">
                                  <w:pPr>
                                    <w:pStyle w:val="TableParagraph"/>
                                    <w:spacing w:line="264" w:lineRule="auto"/>
                                    <w:ind w:left="332" w:right="269" w:hanging="36"/>
                                    <w:rPr>
                                      <w:b/>
                                      <w:sz w:val="17"/>
                                    </w:rPr>
                                  </w:pPr>
                                  <w:r w:rsidRPr="00E151F3">
                                    <w:rPr>
                                      <w:b/>
                                      <w:spacing w:val="-1"/>
                                      <w:w w:val="105"/>
                                      <w:sz w:val="17"/>
                                    </w:rPr>
                                    <w:t>Partially</w:t>
                                  </w:r>
                                  <w:r w:rsidRPr="00E151F3">
                                    <w:rPr>
                                      <w:b/>
                                      <w:spacing w:val="-38"/>
                                      <w:w w:val="105"/>
                                      <w:sz w:val="17"/>
                                    </w:rPr>
                                    <w:t xml:space="preserve"> </w:t>
                                  </w:r>
                                  <w:r w:rsidRPr="00E151F3">
                                    <w:rPr>
                                      <w:b/>
                                      <w:w w:val="105"/>
                                      <w:sz w:val="17"/>
                                    </w:rPr>
                                    <w:t>aligned</w:t>
                                  </w:r>
                                </w:p>
                              </w:tc>
                              <w:tc>
                                <w:tcPr>
                                  <w:tcW w:w="233" w:type="dxa"/>
                                  <w:tcBorders>
                                    <w:top w:val="double" w:sz="6" w:space="0" w:color="808080"/>
                                    <w:left w:val="nil"/>
                                    <w:bottom w:val="double" w:sz="6" w:space="0" w:color="808080"/>
                                    <w:right w:val="nil"/>
                                  </w:tcBorders>
                                  <w:shd w:val="clear" w:color="auto" w:fill="001F60"/>
                                </w:tcPr>
                                <w:p w14:paraId="737BCDA1" w14:textId="77777777" w:rsidR="00D35E0C" w:rsidRDefault="00D35E0C">
                                  <w:pPr>
                                    <w:pStyle w:val="TableParagraph"/>
                                    <w:rPr>
                                      <w:rFonts w:ascii="Times New Roman"/>
                                      <w:sz w:val="14"/>
                                    </w:rPr>
                                  </w:pPr>
                                </w:p>
                              </w:tc>
                              <w:tc>
                                <w:tcPr>
                                  <w:tcW w:w="2255" w:type="dxa"/>
                                  <w:tcBorders>
                                    <w:top w:val="double" w:sz="6" w:space="0" w:color="808080"/>
                                    <w:left w:val="nil"/>
                                    <w:bottom w:val="double" w:sz="6" w:space="0" w:color="808080"/>
                                    <w:right w:val="single" w:sz="6" w:space="0" w:color="808080"/>
                                  </w:tcBorders>
                                  <w:shd w:val="clear" w:color="auto" w:fill="F2F2F2"/>
                                </w:tcPr>
                                <w:p w14:paraId="6F8C993D" w14:textId="77777777" w:rsidR="00D35E0C" w:rsidRDefault="00D35E0C">
                                  <w:pPr>
                                    <w:pStyle w:val="TableParagraph"/>
                                    <w:spacing w:before="24" w:line="256" w:lineRule="auto"/>
                                    <w:ind w:left="26" w:right="30"/>
                                    <w:rPr>
                                      <w:sz w:val="14"/>
                                    </w:rPr>
                                  </w:pPr>
                                  <w:r>
                                    <w:rPr>
                                      <w:sz w:val="14"/>
                                    </w:rPr>
                                    <w:t>Would</w:t>
                                  </w:r>
                                  <w:r>
                                    <w:rPr>
                                      <w:spacing w:val="-7"/>
                                      <w:sz w:val="14"/>
                                    </w:rPr>
                                    <w:t xml:space="preserve"> </w:t>
                                  </w:r>
                                  <w:r>
                                    <w:rPr>
                                      <w:sz w:val="14"/>
                                    </w:rPr>
                                    <w:t>require</w:t>
                                  </w:r>
                                  <w:r>
                                    <w:rPr>
                                      <w:spacing w:val="-7"/>
                                      <w:sz w:val="14"/>
                                    </w:rPr>
                                    <w:t xml:space="preserve"> </w:t>
                                  </w:r>
                                  <w:r>
                                    <w:rPr>
                                      <w:sz w:val="14"/>
                                    </w:rPr>
                                    <w:t>changes</w:t>
                                  </w:r>
                                  <w:r>
                                    <w:rPr>
                                      <w:spacing w:val="-4"/>
                                      <w:sz w:val="14"/>
                                    </w:rPr>
                                    <w:t xml:space="preserve"> </w:t>
                                  </w:r>
                                  <w:r>
                                    <w:rPr>
                                      <w:sz w:val="14"/>
                                    </w:rPr>
                                    <w:t>to</w:t>
                                  </w:r>
                                  <w:r>
                                    <w:rPr>
                                      <w:spacing w:val="-6"/>
                                      <w:sz w:val="14"/>
                                    </w:rPr>
                                    <w:t xml:space="preserve"> </w:t>
                                  </w:r>
                                  <w:r>
                                    <w:rPr>
                                      <w:sz w:val="14"/>
                                    </w:rPr>
                                    <w:t>current</w:t>
                                  </w:r>
                                  <w:r>
                                    <w:rPr>
                                      <w:spacing w:val="-7"/>
                                      <w:sz w:val="14"/>
                                    </w:rPr>
                                    <w:t xml:space="preserve"> </w:t>
                                  </w:r>
                                  <w:r>
                                    <w:rPr>
                                      <w:sz w:val="14"/>
                                    </w:rPr>
                                    <w:t>Bulk</w:t>
                                  </w:r>
                                  <w:r>
                                    <w:rPr>
                                      <w:spacing w:val="-29"/>
                                      <w:sz w:val="14"/>
                                    </w:rPr>
                                    <w:t xml:space="preserve"> </w:t>
                                  </w:r>
                                  <w:r>
                                    <w:rPr>
                                      <w:sz w:val="14"/>
                                    </w:rPr>
                                    <w:t>Entitlements.</w:t>
                                  </w:r>
                                </w:p>
                              </w:tc>
                            </w:tr>
                            <w:tr w:rsidR="00D35E0C" w14:paraId="70BC001F" w14:textId="77777777">
                              <w:trPr>
                                <w:trHeight w:val="1308"/>
                              </w:trPr>
                              <w:tc>
                                <w:tcPr>
                                  <w:tcW w:w="1330" w:type="dxa"/>
                                  <w:tcBorders>
                                    <w:top w:val="double" w:sz="6" w:space="0" w:color="808080"/>
                                    <w:left w:val="single" w:sz="6" w:space="0" w:color="808080"/>
                                    <w:bottom w:val="single" w:sz="6" w:space="0" w:color="808080"/>
                                    <w:right w:val="single" w:sz="6" w:space="0" w:color="F2F2F2"/>
                                  </w:tcBorders>
                                  <w:shd w:val="clear" w:color="auto" w:fill="001F60"/>
                                </w:tcPr>
                                <w:p w14:paraId="431C4A73" w14:textId="77777777" w:rsidR="00D35E0C" w:rsidRDefault="00D35E0C">
                                  <w:pPr>
                                    <w:pStyle w:val="TableParagraph"/>
                                    <w:spacing w:before="26" w:line="256" w:lineRule="auto"/>
                                    <w:ind w:left="26" w:right="508"/>
                                    <w:rPr>
                                      <w:b/>
                                      <w:sz w:val="15"/>
                                    </w:rPr>
                                  </w:pPr>
                                  <w:r>
                                    <w:rPr>
                                      <w:b/>
                                      <w:color w:val="FFFFFF"/>
                                      <w:sz w:val="15"/>
                                    </w:rPr>
                                    <w:t>Impacts and</w:t>
                                  </w:r>
                                  <w:r>
                                    <w:rPr>
                                      <w:b/>
                                      <w:color w:val="FFFFFF"/>
                                      <w:spacing w:val="-31"/>
                                      <w:sz w:val="15"/>
                                    </w:rPr>
                                    <w:t xml:space="preserve"> </w:t>
                                  </w:r>
                                  <w:r>
                                    <w:rPr>
                                      <w:b/>
                                      <w:color w:val="FFFFFF"/>
                                      <w:sz w:val="15"/>
                                    </w:rPr>
                                    <w:t>benefits</w:t>
                                  </w:r>
                                </w:p>
                              </w:tc>
                              <w:tc>
                                <w:tcPr>
                                  <w:tcW w:w="1197" w:type="dxa"/>
                                  <w:tcBorders>
                                    <w:top w:val="double" w:sz="6" w:space="0" w:color="808080"/>
                                    <w:left w:val="single" w:sz="6" w:space="0" w:color="F2F2F2"/>
                                    <w:bottom w:val="single" w:sz="6" w:space="0" w:color="808080"/>
                                    <w:right w:val="nil"/>
                                  </w:tcBorders>
                                </w:tcPr>
                                <w:p w14:paraId="2F60ECAE" w14:textId="77777777" w:rsidR="00D35E0C" w:rsidRPr="00E151F3" w:rsidRDefault="00D35E0C">
                                  <w:pPr>
                                    <w:pStyle w:val="TableParagraph"/>
                                    <w:rPr>
                                      <w:rFonts w:ascii="Times New Roman"/>
                                      <w:sz w:val="16"/>
                                    </w:rPr>
                                  </w:pPr>
                                </w:p>
                                <w:p w14:paraId="34648CF4" w14:textId="77777777" w:rsidR="00D35E0C" w:rsidRPr="00E151F3" w:rsidRDefault="00D35E0C">
                                  <w:pPr>
                                    <w:pStyle w:val="TableParagraph"/>
                                    <w:rPr>
                                      <w:rFonts w:ascii="Times New Roman"/>
                                      <w:sz w:val="16"/>
                                    </w:rPr>
                                  </w:pPr>
                                </w:p>
                                <w:p w14:paraId="108039E5" w14:textId="77777777" w:rsidR="00D35E0C" w:rsidRPr="00E151F3" w:rsidRDefault="00D35E0C">
                                  <w:pPr>
                                    <w:pStyle w:val="TableParagraph"/>
                                    <w:spacing w:before="5"/>
                                    <w:rPr>
                                      <w:rFonts w:ascii="Times New Roman"/>
                                      <w:sz w:val="16"/>
                                    </w:rPr>
                                  </w:pPr>
                                </w:p>
                                <w:p w14:paraId="2239C416" w14:textId="77777777" w:rsidR="00D35E0C" w:rsidRPr="00E151F3" w:rsidRDefault="00D35E0C">
                                  <w:pPr>
                                    <w:pStyle w:val="TableParagraph"/>
                                    <w:ind w:left="70" w:right="62"/>
                                    <w:jc w:val="center"/>
                                    <w:rPr>
                                      <w:b/>
                                      <w:sz w:val="17"/>
                                    </w:rPr>
                                  </w:pPr>
                                  <w:r w:rsidRPr="00E151F3">
                                    <w:rPr>
                                      <w:b/>
                                      <w:w w:val="105"/>
                                      <w:sz w:val="17"/>
                                    </w:rPr>
                                    <w:t>Unacceptable</w:t>
                                  </w:r>
                                </w:p>
                              </w:tc>
                              <w:tc>
                                <w:tcPr>
                                  <w:tcW w:w="233" w:type="dxa"/>
                                  <w:tcBorders>
                                    <w:top w:val="double" w:sz="6" w:space="0" w:color="808080"/>
                                    <w:left w:val="nil"/>
                                    <w:bottom w:val="single" w:sz="6" w:space="0" w:color="808080"/>
                                    <w:right w:val="nil"/>
                                  </w:tcBorders>
                                  <w:shd w:val="clear" w:color="auto" w:fill="001F60"/>
                                </w:tcPr>
                                <w:p w14:paraId="1D2434D2" w14:textId="77777777" w:rsidR="00D35E0C" w:rsidRDefault="00D35E0C">
                                  <w:pPr>
                                    <w:pStyle w:val="TableParagraph"/>
                                    <w:rPr>
                                      <w:rFonts w:ascii="Times New Roman"/>
                                      <w:sz w:val="14"/>
                                    </w:rPr>
                                  </w:pPr>
                                </w:p>
                              </w:tc>
                              <w:tc>
                                <w:tcPr>
                                  <w:tcW w:w="2255" w:type="dxa"/>
                                  <w:tcBorders>
                                    <w:top w:val="double" w:sz="6" w:space="0" w:color="808080"/>
                                    <w:left w:val="nil"/>
                                    <w:bottom w:val="single" w:sz="6" w:space="0" w:color="808080"/>
                                    <w:right w:val="single" w:sz="6" w:space="0" w:color="808080"/>
                                  </w:tcBorders>
                                  <w:shd w:val="clear" w:color="auto" w:fill="F2F2F2"/>
                                </w:tcPr>
                                <w:p w14:paraId="110B11F1" w14:textId="77777777" w:rsidR="00D35E0C" w:rsidRDefault="00D35E0C">
                                  <w:pPr>
                                    <w:pStyle w:val="TableParagraph"/>
                                    <w:spacing w:before="24" w:line="256" w:lineRule="auto"/>
                                    <w:ind w:left="26" w:right="109"/>
                                    <w:rPr>
                                      <w:sz w:val="14"/>
                                    </w:rPr>
                                  </w:pPr>
                                  <w:r>
                                    <w:rPr>
                                      <w:sz w:val="14"/>
                                    </w:rPr>
                                    <w:t>Extensive assessment undertaken</w:t>
                                  </w:r>
                                  <w:r>
                                    <w:rPr>
                                      <w:spacing w:val="1"/>
                                      <w:sz w:val="14"/>
                                    </w:rPr>
                                    <w:t xml:space="preserve"> </w:t>
                                  </w:r>
                                  <w:r>
                                    <w:rPr>
                                      <w:sz w:val="14"/>
                                    </w:rPr>
                                    <w:t>historically.</w:t>
                                  </w:r>
                                  <w:r>
                                    <w:rPr>
                                      <w:spacing w:val="-8"/>
                                      <w:sz w:val="14"/>
                                    </w:rPr>
                                    <w:t xml:space="preserve"> </w:t>
                                  </w:r>
                                  <w:r>
                                    <w:rPr>
                                      <w:sz w:val="14"/>
                                    </w:rPr>
                                    <w:t>Outcomes</w:t>
                                  </w:r>
                                  <w:r>
                                    <w:rPr>
                                      <w:spacing w:val="-5"/>
                                      <w:sz w:val="14"/>
                                    </w:rPr>
                                    <w:t xml:space="preserve"> </w:t>
                                  </w:r>
                                  <w:r>
                                    <w:rPr>
                                      <w:sz w:val="14"/>
                                    </w:rPr>
                                    <w:t>of</w:t>
                                  </w:r>
                                  <w:r>
                                    <w:rPr>
                                      <w:spacing w:val="-8"/>
                                      <w:sz w:val="14"/>
                                    </w:rPr>
                                    <w:t xml:space="preserve"> </w:t>
                                  </w:r>
                                  <w:r>
                                    <w:rPr>
                                      <w:sz w:val="14"/>
                                    </w:rPr>
                                    <w:t>this</w:t>
                                  </w:r>
                                  <w:r>
                                    <w:rPr>
                                      <w:spacing w:val="-7"/>
                                      <w:sz w:val="14"/>
                                    </w:rPr>
                                    <w:t xml:space="preserve"> </w:t>
                                  </w:r>
                                  <w:r>
                                    <w:rPr>
                                      <w:sz w:val="14"/>
                                    </w:rPr>
                                    <w:t>identify</w:t>
                                  </w:r>
                                  <w:r>
                                    <w:rPr>
                                      <w:spacing w:val="-29"/>
                                      <w:sz w:val="14"/>
                                    </w:rPr>
                                    <w:t xml:space="preserve"> </w:t>
                                  </w:r>
                                  <w:r>
                                    <w:rPr>
                                      <w:sz w:val="14"/>
                                    </w:rPr>
                                    <w:t>costs</w:t>
                                  </w:r>
                                  <w:r>
                                    <w:rPr>
                                      <w:spacing w:val="-5"/>
                                      <w:sz w:val="14"/>
                                    </w:rPr>
                                    <w:t xml:space="preserve"> </w:t>
                                  </w:r>
                                  <w:r>
                                    <w:rPr>
                                      <w:sz w:val="14"/>
                                    </w:rPr>
                                    <w:t>and</w:t>
                                  </w:r>
                                  <w:r>
                                    <w:rPr>
                                      <w:spacing w:val="-5"/>
                                      <w:sz w:val="14"/>
                                    </w:rPr>
                                    <w:t xml:space="preserve"> </w:t>
                                  </w:r>
                                  <w:r>
                                    <w:rPr>
                                      <w:sz w:val="14"/>
                                    </w:rPr>
                                    <w:t>source</w:t>
                                  </w:r>
                                  <w:r>
                                    <w:rPr>
                                      <w:spacing w:val="-5"/>
                                      <w:sz w:val="14"/>
                                    </w:rPr>
                                    <w:t xml:space="preserve"> </w:t>
                                  </w:r>
                                  <w:r>
                                    <w:rPr>
                                      <w:sz w:val="14"/>
                                    </w:rPr>
                                    <w:t>system</w:t>
                                  </w:r>
                                  <w:r>
                                    <w:rPr>
                                      <w:spacing w:val="-6"/>
                                      <w:sz w:val="14"/>
                                    </w:rPr>
                                    <w:t xml:space="preserve"> </w:t>
                                  </w:r>
                                  <w:r>
                                    <w:rPr>
                                      <w:sz w:val="14"/>
                                    </w:rPr>
                                    <w:t>suitability</w:t>
                                  </w:r>
                                  <w:r>
                                    <w:rPr>
                                      <w:spacing w:val="-6"/>
                                      <w:sz w:val="14"/>
                                    </w:rPr>
                                    <w:t xml:space="preserve"> </w:t>
                                  </w:r>
                                  <w:r>
                                    <w:rPr>
                                      <w:sz w:val="14"/>
                                    </w:rPr>
                                    <w:t>as</w:t>
                                  </w:r>
                                  <w:r>
                                    <w:rPr>
                                      <w:spacing w:val="-29"/>
                                      <w:sz w:val="14"/>
                                    </w:rPr>
                                    <w:t xml:space="preserve"> </w:t>
                                  </w:r>
                                  <w:r>
                                    <w:rPr>
                                      <w:sz w:val="14"/>
                                    </w:rPr>
                                    <w:t>key</w:t>
                                  </w:r>
                                  <w:r>
                                    <w:rPr>
                                      <w:spacing w:val="-3"/>
                                      <w:sz w:val="14"/>
                                    </w:rPr>
                                    <w:t xml:space="preserve"> </w:t>
                                  </w:r>
                                  <w:r>
                                    <w:rPr>
                                      <w:sz w:val="14"/>
                                    </w:rPr>
                                    <w:t>limitations.</w:t>
                                  </w:r>
                                </w:p>
                              </w:tc>
                            </w:tr>
                          </w:tbl>
                          <w:p w14:paraId="775DA097" w14:textId="77777777" w:rsidR="00D35E0C" w:rsidRDefault="00D35E0C" w:rsidP="00D35E0C">
                            <w:pPr>
                              <w:pStyle w:val="BodyText"/>
                            </w:pPr>
                          </w:p>
                        </w:txbxContent>
                      </wps:txbx>
                      <wps:bodyPr rot="0" vert="horz" wrap="square" lIns="0" tIns="0" rIns="0" bIns="0" anchor="t" anchorCtr="0" upright="1">
                        <a:noAutofit/>
                      </wps:bodyPr>
                    </wps:wsp>
                  </a:graphicData>
                </a:graphic>
              </wp:inline>
            </w:drawing>
          </mc:Choice>
          <mc:Fallback>
            <w:pict>
              <v:shape w14:anchorId="1E93E329" id="Text Box 43" o:spid="_x0000_s1109" type="#_x0000_t202" style="width:251.6pt;height:3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" filled="f" stroked="f">
                <v:textbox inset="0,0,0,0">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330"/>
                        <w:gridCol w:w="1197"/>
                        <w:gridCol w:w="233"/>
                        <w:gridCol w:w="2255"/>
                      </w:tblGrid>
                      <w:tr w:rsidR="00D35E0C" w14:paraId="61ED3A47" w14:textId="77777777">
                        <w:trPr>
                          <w:trHeight w:val="693"/>
                        </w:trPr>
                        <w:tc>
                          <w:tcPr>
                            <w:tcW w:w="1330" w:type="dxa"/>
                            <w:tcBorders>
                              <w:bottom w:val="double" w:sz="6" w:space="0" w:color="808080"/>
                            </w:tcBorders>
                          </w:tcPr>
                          <w:p w14:paraId="018B2256" w14:textId="77777777" w:rsidR="00D35E0C" w:rsidRDefault="00D35E0C">
                            <w:pPr>
                              <w:pStyle w:val="TableParagraph"/>
                              <w:spacing w:before="7"/>
                              <w:ind w:left="391"/>
                              <w:rPr>
                                <w:b/>
                                <w:sz w:val="17"/>
                              </w:rPr>
                            </w:pPr>
                            <w:r>
                              <w:rPr>
                                <w:b/>
                                <w:color w:val="001F60"/>
                                <w:w w:val="105"/>
                                <w:sz w:val="17"/>
                              </w:rPr>
                              <w:t>Criteria</w:t>
                            </w:r>
                          </w:p>
                        </w:tc>
                        <w:tc>
                          <w:tcPr>
                            <w:tcW w:w="1430" w:type="dxa"/>
                            <w:gridSpan w:val="2"/>
                            <w:tcBorders>
                              <w:bottom w:val="double" w:sz="6" w:space="0" w:color="808080"/>
                            </w:tcBorders>
                          </w:tcPr>
                          <w:p w14:paraId="51B0F0A5" w14:textId="77777777" w:rsidR="00D35E0C" w:rsidRDefault="00D35E0C">
                            <w:pPr>
                              <w:pStyle w:val="TableParagraph"/>
                              <w:spacing w:before="7" w:line="264" w:lineRule="auto"/>
                              <w:ind w:left="95" w:right="76"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0C0CCBA5" w14:textId="77777777" w:rsidR="00D35E0C" w:rsidRDefault="00D35E0C">
                            <w:pPr>
                              <w:pStyle w:val="TableParagraph"/>
                              <w:spacing w:before="7"/>
                              <w:ind w:left="473"/>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30810338" w14:textId="77777777">
                        <w:trPr>
                          <w:trHeight w:val="1332"/>
                        </w:trPr>
                        <w:tc>
                          <w:tcPr>
                            <w:tcW w:w="1330" w:type="dxa"/>
                            <w:tcBorders>
                              <w:top w:val="single" w:sz="6" w:space="0" w:color="808080"/>
                              <w:left w:val="single" w:sz="6" w:space="0" w:color="808080"/>
                              <w:bottom w:val="double" w:sz="6" w:space="0" w:color="808080"/>
                              <w:right w:val="single" w:sz="6" w:space="0" w:color="F2F2F2"/>
                            </w:tcBorders>
                            <w:shd w:val="clear" w:color="auto" w:fill="001F60"/>
                          </w:tcPr>
                          <w:p w14:paraId="64E19E9E" w14:textId="77777777" w:rsidR="00D35E0C" w:rsidRDefault="00D35E0C">
                            <w:pPr>
                              <w:pStyle w:val="TableParagraph"/>
                              <w:spacing w:before="26"/>
                              <w:ind w:left="26"/>
                              <w:rPr>
                                <w:b/>
                                <w:sz w:val="15"/>
                              </w:rPr>
                            </w:pPr>
                            <w:r>
                              <w:rPr>
                                <w:b/>
                                <w:color w:val="FFFFFF"/>
                                <w:sz w:val="15"/>
                              </w:rPr>
                              <w:t>Risks</w:t>
                            </w:r>
                          </w:p>
                        </w:tc>
                        <w:tc>
                          <w:tcPr>
                            <w:tcW w:w="1197" w:type="dxa"/>
                            <w:tcBorders>
                              <w:top w:val="double" w:sz="6" w:space="0" w:color="808080"/>
                              <w:left w:val="single" w:sz="6" w:space="0" w:color="F2F2F2"/>
                              <w:bottom w:val="double" w:sz="6" w:space="0" w:color="808080"/>
                              <w:right w:val="single" w:sz="6" w:space="0" w:color="F2F2F2"/>
                            </w:tcBorders>
                          </w:tcPr>
                          <w:p w14:paraId="3E8EF1A9" w14:textId="77777777" w:rsidR="00D35E0C" w:rsidRPr="00E151F3" w:rsidRDefault="00D35E0C">
                            <w:pPr>
                              <w:pStyle w:val="TableParagraph"/>
                              <w:rPr>
                                <w:rFonts w:ascii="Times New Roman"/>
                                <w:sz w:val="16"/>
                              </w:rPr>
                            </w:pPr>
                          </w:p>
                          <w:p w14:paraId="0CD9A735" w14:textId="77777777" w:rsidR="00D35E0C" w:rsidRPr="00E151F3" w:rsidRDefault="00D35E0C">
                            <w:pPr>
                              <w:pStyle w:val="TableParagraph"/>
                              <w:rPr>
                                <w:rFonts w:ascii="Times New Roman"/>
                                <w:sz w:val="16"/>
                              </w:rPr>
                            </w:pPr>
                          </w:p>
                          <w:p w14:paraId="14F04252" w14:textId="77777777" w:rsidR="00D35E0C" w:rsidRPr="00E151F3" w:rsidRDefault="00D35E0C">
                            <w:pPr>
                              <w:pStyle w:val="TableParagraph"/>
                              <w:spacing w:before="5"/>
                              <w:rPr>
                                <w:rFonts w:ascii="Times New Roman"/>
                                <w:sz w:val="16"/>
                              </w:rPr>
                            </w:pPr>
                          </w:p>
                          <w:p w14:paraId="602D01C1" w14:textId="77777777" w:rsidR="00D35E0C" w:rsidRPr="00E151F3" w:rsidRDefault="00D35E0C">
                            <w:pPr>
                              <w:pStyle w:val="TableParagraph"/>
                              <w:ind w:left="262" w:right="252"/>
                              <w:jc w:val="center"/>
                              <w:rPr>
                                <w:b/>
                                <w:sz w:val="17"/>
                              </w:rPr>
                            </w:pPr>
                            <w:r w:rsidRPr="00E151F3">
                              <w:rPr>
                                <w:b/>
                                <w:w w:val="105"/>
                                <w:sz w:val="17"/>
                              </w:rPr>
                              <w:t>High</w:t>
                            </w:r>
                          </w:p>
                        </w:tc>
                        <w:tc>
                          <w:tcPr>
                            <w:tcW w:w="233" w:type="dxa"/>
                            <w:tcBorders>
                              <w:top w:val="single" w:sz="6" w:space="0" w:color="808080"/>
                              <w:left w:val="single" w:sz="6" w:space="0" w:color="F2F2F2"/>
                              <w:bottom w:val="double" w:sz="6" w:space="0" w:color="808080"/>
                              <w:right w:val="nil"/>
                            </w:tcBorders>
                            <w:shd w:val="clear" w:color="auto" w:fill="001F60"/>
                          </w:tcPr>
                          <w:p w14:paraId="39A92B45" w14:textId="77777777" w:rsidR="00D35E0C" w:rsidRDefault="00D35E0C">
                            <w:pPr>
                              <w:pStyle w:val="TableParagraph"/>
                              <w:rPr>
                                <w:rFonts w:ascii="Times New Roman"/>
                                <w:sz w:val="12"/>
                              </w:rPr>
                            </w:pPr>
                          </w:p>
                          <w:p w14:paraId="29EDCDF5" w14:textId="77777777" w:rsidR="00D35E0C" w:rsidRDefault="00D35E0C">
                            <w:pPr>
                              <w:pStyle w:val="TableParagraph"/>
                              <w:rPr>
                                <w:rFonts w:ascii="Times New Roman"/>
                                <w:sz w:val="12"/>
                              </w:rPr>
                            </w:pPr>
                          </w:p>
                          <w:p w14:paraId="23030C51" w14:textId="77777777" w:rsidR="00D35E0C" w:rsidRDefault="00D35E0C">
                            <w:pPr>
                              <w:pStyle w:val="TableParagraph"/>
                              <w:rPr>
                                <w:rFonts w:ascii="Times New Roman"/>
                                <w:sz w:val="12"/>
                              </w:rPr>
                            </w:pPr>
                          </w:p>
                          <w:p w14:paraId="46FC50DF" w14:textId="77777777" w:rsidR="00D35E0C" w:rsidRDefault="00D35E0C">
                            <w:pPr>
                              <w:pStyle w:val="TableParagraph"/>
                              <w:spacing w:before="6"/>
                              <w:rPr>
                                <w:rFonts w:ascii="Times New Roman"/>
                                <w:sz w:val="15"/>
                              </w:rPr>
                            </w:pPr>
                          </w:p>
                          <w:p w14:paraId="58B765DC"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0ECB8383" w14:textId="77777777" w:rsidR="00D35E0C" w:rsidRDefault="00D35E0C">
                            <w:pPr>
                              <w:pStyle w:val="TableParagraph"/>
                              <w:spacing w:before="24" w:line="256" w:lineRule="auto"/>
                              <w:ind w:left="26" w:right="198"/>
                              <w:jc w:val="both"/>
                              <w:rPr>
                                <w:sz w:val="14"/>
                              </w:rPr>
                            </w:pPr>
                            <w:r>
                              <w:rPr>
                                <w:sz w:val="14"/>
                              </w:rPr>
                              <w:t>Construction</w:t>
                            </w:r>
                            <w:r>
                              <w:rPr>
                                <w:spacing w:val="-4"/>
                                <w:sz w:val="14"/>
                              </w:rPr>
                              <w:t xml:space="preserve"> </w:t>
                            </w:r>
                            <w:r>
                              <w:rPr>
                                <w:sz w:val="14"/>
                              </w:rPr>
                              <w:t>risks</w:t>
                            </w:r>
                            <w:r>
                              <w:rPr>
                                <w:spacing w:val="-3"/>
                                <w:sz w:val="14"/>
                              </w:rPr>
                              <w:t xml:space="preserve"> </w:t>
                            </w:r>
                            <w:r>
                              <w:rPr>
                                <w:sz w:val="14"/>
                              </w:rPr>
                              <w:t>with</w:t>
                            </w:r>
                            <w:r>
                              <w:rPr>
                                <w:spacing w:val="-3"/>
                                <w:sz w:val="14"/>
                              </w:rPr>
                              <w:t xml:space="preserve"> </w:t>
                            </w:r>
                            <w:r>
                              <w:rPr>
                                <w:sz w:val="14"/>
                              </w:rPr>
                              <w:t>pipeline</w:t>
                            </w:r>
                            <w:r>
                              <w:rPr>
                                <w:spacing w:val="-3"/>
                                <w:sz w:val="14"/>
                              </w:rPr>
                              <w:t xml:space="preserve"> </w:t>
                            </w:r>
                            <w:r>
                              <w:rPr>
                                <w:sz w:val="14"/>
                              </w:rPr>
                              <w:t>and</w:t>
                            </w:r>
                            <w:r>
                              <w:rPr>
                                <w:spacing w:val="-30"/>
                                <w:sz w:val="14"/>
                              </w:rPr>
                              <w:t xml:space="preserve"> </w:t>
                            </w:r>
                            <w:r>
                              <w:rPr>
                                <w:sz w:val="14"/>
                              </w:rPr>
                              <w:t>ability</w:t>
                            </w:r>
                            <w:r>
                              <w:rPr>
                                <w:spacing w:val="-6"/>
                                <w:sz w:val="14"/>
                              </w:rPr>
                              <w:t xml:space="preserve"> </w:t>
                            </w:r>
                            <w:r>
                              <w:rPr>
                                <w:sz w:val="14"/>
                              </w:rPr>
                              <w:t>of</w:t>
                            </w:r>
                            <w:r>
                              <w:rPr>
                                <w:spacing w:val="-5"/>
                                <w:sz w:val="14"/>
                              </w:rPr>
                              <w:t xml:space="preserve"> </w:t>
                            </w:r>
                            <w:r>
                              <w:rPr>
                                <w:sz w:val="14"/>
                              </w:rPr>
                              <w:t>source</w:t>
                            </w:r>
                            <w:r>
                              <w:rPr>
                                <w:spacing w:val="-5"/>
                                <w:sz w:val="14"/>
                              </w:rPr>
                              <w:t xml:space="preserve"> </w:t>
                            </w:r>
                            <w:r>
                              <w:rPr>
                                <w:sz w:val="14"/>
                              </w:rPr>
                              <w:t>systems</w:t>
                            </w:r>
                            <w:r>
                              <w:rPr>
                                <w:spacing w:val="-4"/>
                                <w:sz w:val="14"/>
                              </w:rPr>
                              <w:t xml:space="preserve"> </w:t>
                            </w:r>
                            <w:r>
                              <w:rPr>
                                <w:sz w:val="14"/>
                              </w:rPr>
                              <w:t>to</w:t>
                            </w:r>
                            <w:r>
                              <w:rPr>
                                <w:spacing w:val="-5"/>
                                <w:sz w:val="14"/>
                              </w:rPr>
                              <w:t xml:space="preserve"> </w:t>
                            </w:r>
                            <w:r>
                              <w:rPr>
                                <w:sz w:val="14"/>
                              </w:rPr>
                              <w:t>transfer</w:t>
                            </w:r>
                            <w:r>
                              <w:rPr>
                                <w:spacing w:val="-30"/>
                                <w:sz w:val="14"/>
                              </w:rPr>
                              <w:t xml:space="preserve"> </w:t>
                            </w:r>
                            <w:r>
                              <w:rPr>
                                <w:sz w:val="14"/>
                              </w:rPr>
                              <w:t>water</w:t>
                            </w:r>
                            <w:r>
                              <w:rPr>
                                <w:spacing w:val="-4"/>
                                <w:sz w:val="14"/>
                              </w:rPr>
                              <w:t xml:space="preserve"> </w:t>
                            </w:r>
                            <w:r>
                              <w:rPr>
                                <w:sz w:val="14"/>
                              </w:rPr>
                              <w:t>when</w:t>
                            </w:r>
                            <w:r>
                              <w:rPr>
                                <w:spacing w:val="-2"/>
                                <w:sz w:val="14"/>
                              </w:rPr>
                              <w:t xml:space="preserve"> </w:t>
                            </w:r>
                            <w:r>
                              <w:rPr>
                                <w:sz w:val="14"/>
                              </w:rPr>
                              <w:t>most</w:t>
                            </w:r>
                            <w:r>
                              <w:rPr>
                                <w:spacing w:val="-4"/>
                                <w:sz w:val="14"/>
                              </w:rPr>
                              <w:t xml:space="preserve"> </w:t>
                            </w:r>
                            <w:r>
                              <w:rPr>
                                <w:sz w:val="14"/>
                              </w:rPr>
                              <w:t>required.</w:t>
                            </w:r>
                          </w:p>
                        </w:tc>
                      </w:tr>
                      <w:tr w:rsidR="00D35E0C" w14:paraId="1CB8B630"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606551E2" w14:textId="77777777" w:rsidR="00D35E0C" w:rsidRDefault="00D35E0C">
                            <w:pPr>
                              <w:pStyle w:val="TableParagraph"/>
                              <w:spacing w:before="26"/>
                              <w:ind w:left="26"/>
                              <w:rPr>
                                <w:b/>
                                <w:sz w:val="15"/>
                              </w:rPr>
                            </w:pPr>
                            <w:r>
                              <w:rPr>
                                <w:b/>
                                <w:color w:val="FFFFFF"/>
                                <w:sz w:val="15"/>
                              </w:rPr>
                              <w:t>Value</w:t>
                            </w:r>
                            <w:r>
                              <w:rPr>
                                <w:b/>
                                <w:color w:val="FFFFFF"/>
                                <w:spacing w:val="2"/>
                                <w:sz w:val="15"/>
                              </w:rPr>
                              <w:t xml:space="preserve"> </w:t>
                            </w:r>
                            <w:r>
                              <w:rPr>
                                <w:b/>
                                <w:color w:val="FFFFFF"/>
                                <w:sz w:val="15"/>
                              </w:rPr>
                              <w:t>for Money</w:t>
                            </w:r>
                          </w:p>
                        </w:tc>
                        <w:tc>
                          <w:tcPr>
                            <w:tcW w:w="1197" w:type="dxa"/>
                            <w:tcBorders>
                              <w:top w:val="double" w:sz="6" w:space="0" w:color="808080"/>
                              <w:left w:val="single" w:sz="6" w:space="0" w:color="F2F2F2"/>
                              <w:bottom w:val="double" w:sz="6" w:space="0" w:color="808080"/>
                              <w:right w:val="nil"/>
                            </w:tcBorders>
                          </w:tcPr>
                          <w:p w14:paraId="2A034370" w14:textId="77777777" w:rsidR="00D35E0C" w:rsidRPr="00E151F3" w:rsidRDefault="00D35E0C">
                            <w:pPr>
                              <w:pStyle w:val="TableParagraph"/>
                              <w:rPr>
                                <w:rFonts w:ascii="Times New Roman"/>
                                <w:sz w:val="16"/>
                              </w:rPr>
                            </w:pPr>
                          </w:p>
                          <w:p w14:paraId="5A3EEE96" w14:textId="77777777" w:rsidR="00D35E0C" w:rsidRPr="00E151F3" w:rsidRDefault="00D35E0C">
                            <w:pPr>
                              <w:pStyle w:val="TableParagraph"/>
                              <w:rPr>
                                <w:rFonts w:ascii="Times New Roman"/>
                                <w:sz w:val="16"/>
                              </w:rPr>
                            </w:pPr>
                          </w:p>
                          <w:p w14:paraId="3B53D499" w14:textId="77777777" w:rsidR="00D35E0C" w:rsidRPr="00E151F3" w:rsidRDefault="00D35E0C">
                            <w:pPr>
                              <w:pStyle w:val="TableParagraph"/>
                              <w:spacing w:before="5"/>
                              <w:rPr>
                                <w:rFonts w:ascii="Times New Roman"/>
                                <w:sz w:val="16"/>
                              </w:rPr>
                            </w:pPr>
                          </w:p>
                          <w:p w14:paraId="1A0FBED6" w14:textId="77777777" w:rsidR="00D35E0C" w:rsidRPr="00E151F3" w:rsidRDefault="00D35E0C">
                            <w:pPr>
                              <w:pStyle w:val="TableParagraph"/>
                              <w:ind w:left="71" w:right="59"/>
                              <w:jc w:val="center"/>
                              <w:rPr>
                                <w:b/>
                                <w:sz w:val="17"/>
                              </w:rPr>
                            </w:pPr>
                            <w:r w:rsidRPr="00E151F3">
                              <w:rPr>
                                <w:b/>
                                <w:w w:val="105"/>
                                <w:sz w:val="17"/>
                              </w:rPr>
                              <w:t>Low</w:t>
                            </w:r>
                          </w:p>
                        </w:tc>
                        <w:tc>
                          <w:tcPr>
                            <w:tcW w:w="233" w:type="dxa"/>
                            <w:tcBorders>
                              <w:top w:val="double" w:sz="6" w:space="0" w:color="808080"/>
                              <w:left w:val="nil"/>
                              <w:bottom w:val="double" w:sz="6" w:space="0" w:color="808080"/>
                              <w:right w:val="nil"/>
                            </w:tcBorders>
                            <w:shd w:val="clear" w:color="auto" w:fill="001F60"/>
                          </w:tcPr>
                          <w:p w14:paraId="6918D5A1" w14:textId="77777777" w:rsidR="00D35E0C" w:rsidRDefault="00D35E0C">
                            <w:pPr>
                              <w:pStyle w:val="TableParagraph"/>
                              <w:rPr>
                                <w:rFonts w:ascii="Times New Roman"/>
                                <w:sz w:val="12"/>
                              </w:rPr>
                            </w:pPr>
                          </w:p>
                          <w:p w14:paraId="78C88309" w14:textId="77777777" w:rsidR="00D35E0C" w:rsidRDefault="00D35E0C">
                            <w:pPr>
                              <w:pStyle w:val="TableParagraph"/>
                              <w:rPr>
                                <w:rFonts w:ascii="Times New Roman"/>
                                <w:sz w:val="12"/>
                              </w:rPr>
                            </w:pPr>
                          </w:p>
                          <w:p w14:paraId="3F57F2A5" w14:textId="77777777" w:rsidR="00D35E0C" w:rsidRDefault="00D35E0C">
                            <w:pPr>
                              <w:pStyle w:val="TableParagraph"/>
                              <w:rPr>
                                <w:rFonts w:ascii="Times New Roman"/>
                                <w:sz w:val="12"/>
                              </w:rPr>
                            </w:pPr>
                          </w:p>
                          <w:p w14:paraId="2C047FE1" w14:textId="77777777" w:rsidR="00D35E0C" w:rsidRDefault="00D35E0C">
                            <w:pPr>
                              <w:pStyle w:val="TableParagraph"/>
                              <w:spacing w:before="6"/>
                              <w:rPr>
                                <w:rFonts w:ascii="Times New Roman"/>
                                <w:sz w:val="15"/>
                              </w:rPr>
                            </w:pPr>
                          </w:p>
                          <w:p w14:paraId="43AAAFB5"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06238BD9" w14:textId="77777777" w:rsidR="00D35E0C" w:rsidRDefault="00D35E0C">
                            <w:pPr>
                              <w:pStyle w:val="TableParagraph"/>
                              <w:spacing w:before="24" w:line="256" w:lineRule="auto"/>
                              <w:ind w:left="26" w:right="572"/>
                              <w:rPr>
                                <w:sz w:val="14"/>
                              </w:rPr>
                            </w:pPr>
                            <w:r>
                              <w:rPr>
                                <w:spacing w:val="-1"/>
                                <w:sz w:val="14"/>
                              </w:rPr>
                              <w:t>Cost</w:t>
                            </w:r>
                            <w:r>
                              <w:rPr>
                                <w:spacing w:val="-7"/>
                                <w:sz w:val="14"/>
                              </w:rPr>
                              <w:t xml:space="preserve"> </w:t>
                            </w:r>
                            <w:r>
                              <w:rPr>
                                <w:sz w:val="14"/>
                              </w:rPr>
                              <w:t>associated</w:t>
                            </w:r>
                            <w:r>
                              <w:rPr>
                                <w:spacing w:val="-8"/>
                                <w:sz w:val="14"/>
                              </w:rPr>
                              <w:t xml:space="preserve"> </w:t>
                            </w:r>
                            <w:r>
                              <w:rPr>
                                <w:sz w:val="14"/>
                              </w:rPr>
                              <w:t>with</w:t>
                            </w:r>
                            <w:r>
                              <w:rPr>
                                <w:spacing w:val="-5"/>
                                <w:sz w:val="14"/>
                              </w:rPr>
                              <w:t xml:space="preserve"> </w:t>
                            </w:r>
                            <w:r>
                              <w:rPr>
                                <w:sz w:val="14"/>
                              </w:rPr>
                              <w:t>pipeline</w:t>
                            </w:r>
                            <w:r>
                              <w:rPr>
                                <w:spacing w:val="-29"/>
                                <w:sz w:val="14"/>
                              </w:rPr>
                              <w:t xml:space="preserve"> </w:t>
                            </w:r>
                            <w:r>
                              <w:rPr>
                                <w:sz w:val="14"/>
                              </w:rPr>
                              <w:t>construction and associated</w:t>
                            </w:r>
                            <w:r>
                              <w:rPr>
                                <w:spacing w:val="1"/>
                                <w:sz w:val="14"/>
                              </w:rPr>
                              <w:t xml:space="preserve"> </w:t>
                            </w:r>
                            <w:r>
                              <w:rPr>
                                <w:sz w:val="14"/>
                              </w:rPr>
                              <w:t>investigations.</w:t>
                            </w:r>
                          </w:p>
                        </w:tc>
                      </w:tr>
                      <w:tr w:rsidR="00D35E0C" w14:paraId="35F92DD8"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7532054F" w14:textId="77777777" w:rsidR="00D35E0C" w:rsidRDefault="00D35E0C">
                            <w:pPr>
                              <w:pStyle w:val="TableParagraph"/>
                              <w:spacing w:before="26" w:line="256" w:lineRule="auto"/>
                              <w:ind w:left="26" w:right="544"/>
                              <w:rPr>
                                <w:b/>
                                <w:sz w:val="15"/>
                              </w:rPr>
                            </w:pPr>
                            <w:r>
                              <w:rPr>
                                <w:b/>
                                <w:color w:val="FFFFFF"/>
                                <w:sz w:val="15"/>
                              </w:rPr>
                              <w:t>Community</w:t>
                            </w:r>
                            <w:r>
                              <w:rPr>
                                <w:b/>
                                <w:color w:val="FFFFFF"/>
                                <w:spacing w:val="-31"/>
                                <w:sz w:val="15"/>
                              </w:rPr>
                              <w:t xml:space="preserve"> </w:t>
                            </w:r>
                            <w:r>
                              <w:rPr>
                                <w:b/>
                                <w:color w:val="FFFFFF"/>
                                <w:sz w:val="15"/>
                              </w:rPr>
                              <w:t>Acceptance</w:t>
                            </w:r>
                          </w:p>
                        </w:tc>
                        <w:tc>
                          <w:tcPr>
                            <w:tcW w:w="1197" w:type="dxa"/>
                            <w:tcBorders>
                              <w:top w:val="double" w:sz="6" w:space="0" w:color="808080"/>
                              <w:left w:val="single" w:sz="6" w:space="0" w:color="F2F2F2"/>
                              <w:bottom w:val="double" w:sz="6" w:space="0" w:color="808080"/>
                              <w:right w:val="nil"/>
                            </w:tcBorders>
                          </w:tcPr>
                          <w:p w14:paraId="1B02988B" w14:textId="77777777" w:rsidR="00D35E0C" w:rsidRPr="00E151F3" w:rsidRDefault="00D35E0C">
                            <w:pPr>
                              <w:pStyle w:val="TableParagraph"/>
                              <w:rPr>
                                <w:rFonts w:ascii="Times New Roman"/>
                                <w:sz w:val="16"/>
                              </w:rPr>
                            </w:pPr>
                          </w:p>
                          <w:p w14:paraId="4DA2D540" w14:textId="77777777" w:rsidR="00D35E0C" w:rsidRPr="00E151F3" w:rsidRDefault="00D35E0C">
                            <w:pPr>
                              <w:pStyle w:val="TableParagraph"/>
                              <w:rPr>
                                <w:rFonts w:ascii="Times New Roman"/>
                                <w:sz w:val="16"/>
                              </w:rPr>
                            </w:pPr>
                          </w:p>
                          <w:p w14:paraId="7ADBE066" w14:textId="77777777" w:rsidR="00D35E0C" w:rsidRPr="00E151F3" w:rsidRDefault="00D35E0C">
                            <w:pPr>
                              <w:pStyle w:val="TableParagraph"/>
                              <w:spacing w:before="5"/>
                              <w:rPr>
                                <w:rFonts w:ascii="Times New Roman"/>
                                <w:sz w:val="16"/>
                              </w:rPr>
                            </w:pPr>
                          </w:p>
                          <w:p w14:paraId="603C9553" w14:textId="77777777" w:rsidR="00D35E0C" w:rsidRPr="00E151F3" w:rsidRDefault="00D35E0C">
                            <w:pPr>
                              <w:pStyle w:val="TableParagraph"/>
                              <w:ind w:left="71" w:right="58"/>
                              <w:jc w:val="center"/>
                              <w:rPr>
                                <w:b/>
                                <w:sz w:val="17"/>
                              </w:rPr>
                            </w:pPr>
                            <w:r w:rsidRPr="00E151F3">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0F397D21" w14:textId="77777777" w:rsidR="00D35E0C" w:rsidRDefault="00D35E0C">
                            <w:pPr>
                              <w:pStyle w:val="TableParagraph"/>
                              <w:rPr>
                                <w:rFonts w:ascii="Times New Roman"/>
                                <w:sz w:val="14"/>
                              </w:rPr>
                            </w:pPr>
                          </w:p>
                        </w:tc>
                        <w:tc>
                          <w:tcPr>
                            <w:tcW w:w="2255" w:type="dxa"/>
                            <w:tcBorders>
                              <w:top w:val="double" w:sz="6" w:space="0" w:color="808080"/>
                              <w:left w:val="nil"/>
                              <w:bottom w:val="double" w:sz="6" w:space="0" w:color="808080"/>
                              <w:right w:val="single" w:sz="6" w:space="0" w:color="808080"/>
                            </w:tcBorders>
                            <w:shd w:val="clear" w:color="auto" w:fill="F2F2F2"/>
                          </w:tcPr>
                          <w:p w14:paraId="2B8204A6" w14:textId="77777777" w:rsidR="00D35E0C" w:rsidRDefault="00D35E0C">
                            <w:pPr>
                              <w:pStyle w:val="TableParagraph"/>
                              <w:spacing w:before="24" w:line="256" w:lineRule="auto"/>
                              <w:ind w:left="26" w:right="45"/>
                              <w:rPr>
                                <w:sz w:val="14"/>
                              </w:rPr>
                            </w:pPr>
                            <w:r>
                              <w:rPr>
                                <w:sz w:val="14"/>
                              </w:rPr>
                              <w:t>Likely that there will be opposition if</w:t>
                            </w:r>
                            <w:r>
                              <w:rPr>
                                <w:spacing w:val="1"/>
                                <w:sz w:val="14"/>
                              </w:rPr>
                              <w:t xml:space="preserve"> </w:t>
                            </w:r>
                            <w:r>
                              <w:rPr>
                                <w:sz w:val="14"/>
                              </w:rPr>
                              <w:t>proposed</w:t>
                            </w:r>
                            <w:r>
                              <w:rPr>
                                <w:spacing w:val="-5"/>
                                <w:sz w:val="14"/>
                              </w:rPr>
                              <w:t xml:space="preserve"> </w:t>
                            </w:r>
                            <w:r>
                              <w:rPr>
                                <w:sz w:val="14"/>
                              </w:rPr>
                              <w:t>-</w:t>
                            </w:r>
                            <w:r>
                              <w:rPr>
                                <w:spacing w:val="-5"/>
                                <w:sz w:val="14"/>
                              </w:rPr>
                              <w:t xml:space="preserve"> </w:t>
                            </w:r>
                            <w:r>
                              <w:rPr>
                                <w:sz w:val="14"/>
                              </w:rPr>
                              <w:t>some</w:t>
                            </w:r>
                            <w:r>
                              <w:rPr>
                                <w:spacing w:val="-5"/>
                                <w:sz w:val="14"/>
                              </w:rPr>
                              <w:t xml:space="preserve"> </w:t>
                            </w:r>
                            <w:r>
                              <w:rPr>
                                <w:sz w:val="14"/>
                              </w:rPr>
                              <w:t>support</w:t>
                            </w:r>
                            <w:r>
                              <w:rPr>
                                <w:spacing w:val="-4"/>
                                <w:sz w:val="14"/>
                              </w:rPr>
                              <w:t xml:space="preserve"> </w:t>
                            </w:r>
                            <w:r>
                              <w:rPr>
                                <w:sz w:val="14"/>
                              </w:rPr>
                              <w:t>from</w:t>
                            </w:r>
                            <w:r>
                              <w:rPr>
                                <w:spacing w:val="-6"/>
                                <w:sz w:val="14"/>
                              </w:rPr>
                              <w:t xml:space="preserve"> </w:t>
                            </w:r>
                            <w:r>
                              <w:rPr>
                                <w:sz w:val="14"/>
                              </w:rPr>
                              <w:t>Broken</w:t>
                            </w:r>
                            <w:r>
                              <w:rPr>
                                <w:spacing w:val="-29"/>
                                <w:sz w:val="14"/>
                              </w:rPr>
                              <w:t xml:space="preserve"> </w:t>
                            </w:r>
                            <w:r>
                              <w:rPr>
                                <w:sz w:val="14"/>
                              </w:rPr>
                              <w:t>system</w:t>
                            </w:r>
                            <w:r>
                              <w:rPr>
                                <w:spacing w:val="-3"/>
                                <w:sz w:val="14"/>
                              </w:rPr>
                              <w:t xml:space="preserve"> </w:t>
                            </w:r>
                            <w:r>
                              <w:rPr>
                                <w:sz w:val="14"/>
                              </w:rPr>
                              <w:t>customers</w:t>
                            </w:r>
                          </w:p>
                        </w:tc>
                      </w:tr>
                      <w:tr w:rsidR="00D35E0C" w14:paraId="7FDFADD2"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336093A2" w14:textId="77777777" w:rsidR="00D35E0C" w:rsidRDefault="00D35E0C">
                            <w:pPr>
                              <w:pStyle w:val="TableParagraph"/>
                              <w:spacing w:before="26" w:line="256" w:lineRule="auto"/>
                              <w:ind w:left="26" w:right="150"/>
                              <w:rPr>
                                <w:b/>
                                <w:sz w:val="15"/>
                              </w:rPr>
                            </w:pPr>
                            <w:r>
                              <w:rPr>
                                <w:b/>
                                <w:color w:val="FFFFFF"/>
                                <w:sz w:val="15"/>
                              </w:rPr>
                              <w:t>Regulatory and</w:t>
                            </w:r>
                            <w:r>
                              <w:rPr>
                                <w:b/>
                                <w:color w:val="FFFFFF"/>
                                <w:spacing w:val="1"/>
                                <w:sz w:val="15"/>
                              </w:rPr>
                              <w:t xml:space="preserve"> </w:t>
                            </w:r>
                            <w:r>
                              <w:rPr>
                                <w:b/>
                                <w:color w:val="FFFFFF"/>
                                <w:spacing w:val="-1"/>
                                <w:sz w:val="15"/>
                              </w:rPr>
                              <w:t>Policy</w:t>
                            </w:r>
                            <w:r>
                              <w:rPr>
                                <w:b/>
                                <w:color w:val="FFFFFF"/>
                                <w:spacing w:val="-6"/>
                                <w:sz w:val="15"/>
                              </w:rPr>
                              <w:t xml:space="preserve"> </w:t>
                            </w:r>
                            <w:r>
                              <w:rPr>
                                <w:b/>
                                <w:color w:val="FFFFFF"/>
                                <w:sz w:val="15"/>
                              </w:rPr>
                              <w:t>Compliance</w:t>
                            </w:r>
                          </w:p>
                        </w:tc>
                        <w:tc>
                          <w:tcPr>
                            <w:tcW w:w="1197" w:type="dxa"/>
                            <w:tcBorders>
                              <w:top w:val="double" w:sz="6" w:space="0" w:color="808080"/>
                              <w:left w:val="single" w:sz="6" w:space="0" w:color="F2F2F2"/>
                              <w:bottom w:val="double" w:sz="6" w:space="0" w:color="808080"/>
                              <w:right w:val="nil"/>
                            </w:tcBorders>
                          </w:tcPr>
                          <w:p w14:paraId="1B0C715D" w14:textId="77777777" w:rsidR="00D35E0C" w:rsidRPr="00E151F3" w:rsidRDefault="00D35E0C">
                            <w:pPr>
                              <w:pStyle w:val="TableParagraph"/>
                              <w:rPr>
                                <w:rFonts w:ascii="Times New Roman"/>
                                <w:sz w:val="16"/>
                              </w:rPr>
                            </w:pPr>
                          </w:p>
                          <w:p w14:paraId="4765C983" w14:textId="77777777" w:rsidR="00D35E0C" w:rsidRPr="00E151F3" w:rsidRDefault="00D35E0C">
                            <w:pPr>
                              <w:pStyle w:val="TableParagraph"/>
                              <w:spacing w:before="5"/>
                              <w:rPr>
                                <w:rFonts w:ascii="Times New Roman"/>
                              </w:rPr>
                            </w:pPr>
                          </w:p>
                          <w:p w14:paraId="26F0806E" w14:textId="77777777" w:rsidR="00D35E0C" w:rsidRPr="00E151F3" w:rsidRDefault="00D35E0C">
                            <w:pPr>
                              <w:pStyle w:val="TableParagraph"/>
                              <w:spacing w:line="264" w:lineRule="auto"/>
                              <w:ind w:left="332" w:right="269" w:hanging="36"/>
                              <w:rPr>
                                <w:b/>
                                <w:sz w:val="17"/>
                              </w:rPr>
                            </w:pPr>
                            <w:r w:rsidRPr="00E151F3">
                              <w:rPr>
                                <w:b/>
                                <w:spacing w:val="-1"/>
                                <w:w w:val="105"/>
                                <w:sz w:val="17"/>
                              </w:rPr>
                              <w:t>Partially</w:t>
                            </w:r>
                            <w:r w:rsidRPr="00E151F3">
                              <w:rPr>
                                <w:b/>
                                <w:spacing w:val="-38"/>
                                <w:w w:val="105"/>
                                <w:sz w:val="17"/>
                              </w:rPr>
                              <w:t xml:space="preserve"> </w:t>
                            </w:r>
                            <w:r w:rsidRPr="00E151F3">
                              <w:rPr>
                                <w:b/>
                                <w:w w:val="105"/>
                                <w:sz w:val="17"/>
                              </w:rPr>
                              <w:t>aligned</w:t>
                            </w:r>
                          </w:p>
                        </w:tc>
                        <w:tc>
                          <w:tcPr>
                            <w:tcW w:w="233" w:type="dxa"/>
                            <w:tcBorders>
                              <w:top w:val="double" w:sz="6" w:space="0" w:color="808080"/>
                              <w:left w:val="nil"/>
                              <w:bottom w:val="double" w:sz="6" w:space="0" w:color="808080"/>
                              <w:right w:val="nil"/>
                            </w:tcBorders>
                            <w:shd w:val="clear" w:color="auto" w:fill="001F60"/>
                          </w:tcPr>
                          <w:p w14:paraId="737BCDA1" w14:textId="77777777" w:rsidR="00D35E0C" w:rsidRDefault="00D35E0C">
                            <w:pPr>
                              <w:pStyle w:val="TableParagraph"/>
                              <w:rPr>
                                <w:rFonts w:ascii="Times New Roman"/>
                                <w:sz w:val="14"/>
                              </w:rPr>
                            </w:pPr>
                          </w:p>
                        </w:tc>
                        <w:tc>
                          <w:tcPr>
                            <w:tcW w:w="2255" w:type="dxa"/>
                            <w:tcBorders>
                              <w:top w:val="double" w:sz="6" w:space="0" w:color="808080"/>
                              <w:left w:val="nil"/>
                              <w:bottom w:val="double" w:sz="6" w:space="0" w:color="808080"/>
                              <w:right w:val="single" w:sz="6" w:space="0" w:color="808080"/>
                            </w:tcBorders>
                            <w:shd w:val="clear" w:color="auto" w:fill="F2F2F2"/>
                          </w:tcPr>
                          <w:p w14:paraId="6F8C993D" w14:textId="77777777" w:rsidR="00D35E0C" w:rsidRDefault="00D35E0C">
                            <w:pPr>
                              <w:pStyle w:val="TableParagraph"/>
                              <w:spacing w:before="24" w:line="256" w:lineRule="auto"/>
                              <w:ind w:left="26" w:right="30"/>
                              <w:rPr>
                                <w:sz w:val="14"/>
                              </w:rPr>
                            </w:pPr>
                            <w:r>
                              <w:rPr>
                                <w:sz w:val="14"/>
                              </w:rPr>
                              <w:t>Would</w:t>
                            </w:r>
                            <w:r>
                              <w:rPr>
                                <w:spacing w:val="-7"/>
                                <w:sz w:val="14"/>
                              </w:rPr>
                              <w:t xml:space="preserve"> </w:t>
                            </w:r>
                            <w:r>
                              <w:rPr>
                                <w:sz w:val="14"/>
                              </w:rPr>
                              <w:t>require</w:t>
                            </w:r>
                            <w:r>
                              <w:rPr>
                                <w:spacing w:val="-7"/>
                                <w:sz w:val="14"/>
                              </w:rPr>
                              <w:t xml:space="preserve"> </w:t>
                            </w:r>
                            <w:r>
                              <w:rPr>
                                <w:sz w:val="14"/>
                              </w:rPr>
                              <w:t>changes</w:t>
                            </w:r>
                            <w:r>
                              <w:rPr>
                                <w:spacing w:val="-4"/>
                                <w:sz w:val="14"/>
                              </w:rPr>
                              <w:t xml:space="preserve"> </w:t>
                            </w:r>
                            <w:r>
                              <w:rPr>
                                <w:sz w:val="14"/>
                              </w:rPr>
                              <w:t>to</w:t>
                            </w:r>
                            <w:r>
                              <w:rPr>
                                <w:spacing w:val="-6"/>
                                <w:sz w:val="14"/>
                              </w:rPr>
                              <w:t xml:space="preserve"> </w:t>
                            </w:r>
                            <w:r>
                              <w:rPr>
                                <w:sz w:val="14"/>
                              </w:rPr>
                              <w:t>current</w:t>
                            </w:r>
                            <w:r>
                              <w:rPr>
                                <w:spacing w:val="-7"/>
                                <w:sz w:val="14"/>
                              </w:rPr>
                              <w:t xml:space="preserve"> </w:t>
                            </w:r>
                            <w:r>
                              <w:rPr>
                                <w:sz w:val="14"/>
                              </w:rPr>
                              <w:t>Bulk</w:t>
                            </w:r>
                            <w:r>
                              <w:rPr>
                                <w:spacing w:val="-29"/>
                                <w:sz w:val="14"/>
                              </w:rPr>
                              <w:t xml:space="preserve"> </w:t>
                            </w:r>
                            <w:r>
                              <w:rPr>
                                <w:sz w:val="14"/>
                              </w:rPr>
                              <w:t>Entitlements.</w:t>
                            </w:r>
                          </w:p>
                        </w:tc>
                      </w:tr>
                      <w:tr w:rsidR="00D35E0C" w14:paraId="70BC001F" w14:textId="77777777">
                        <w:trPr>
                          <w:trHeight w:val="1308"/>
                        </w:trPr>
                        <w:tc>
                          <w:tcPr>
                            <w:tcW w:w="1330" w:type="dxa"/>
                            <w:tcBorders>
                              <w:top w:val="double" w:sz="6" w:space="0" w:color="808080"/>
                              <w:left w:val="single" w:sz="6" w:space="0" w:color="808080"/>
                              <w:bottom w:val="single" w:sz="6" w:space="0" w:color="808080"/>
                              <w:right w:val="single" w:sz="6" w:space="0" w:color="F2F2F2"/>
                            </w:tcBorders>
                            <w:shd w:val="clear" w:color="auto" w:fill="001F60"/>
                          </w:tcPr>
                          <w:p w14:paraId="431C4A73" w14:textId="77777777" w:rsidR="00D35E0C" w:rsidRDefault="00D35E0C">
                            <w:pPr>
                              <w:pStyle w:val="TableParagraph"/>
                              <w:spacing w:before="26" w:line="256" w:lineRule="auto"/>
                              <w:ind w:left="26" w:right="508"/>
                              <w:rPr>
                                <w:b/>
                                <w:sz w:val="15"/>
                              </w:rPr>
                            </w:pPr>
                            <w:r>
                              <w:rPr>
                                <w:b/>
                                <w:color w:val="FFFFFF"/>
                                <w:sz w:val="15"/>
                              </w:rPr>
                              <w:t>Impacts and</w:t>
                            </w:r>
                            <w:r>
                              <w:rPr>
                                <w:b/>
                                <w:color w:val="FFFFFF"/>
                                <w:spacing w:val="-31"/>
                                <w:sz w:val="15"/>
                              </w:rPr>
                              <w:t xml:space="preserve"> </w:t>
                            </w:r>
                            <w:r>
                              <w:rPr>
                                <w:b/>
                                <w:color w:val="FFFFFF"/>
                                <w:sz w:val="15"/>
                              </w:rPr>
                              <w:t>benefits</w:t>
                            </w:r>
                          </w:p>
                        </w:tc>
                        <w:tc>
                          <w:tcPr>
                            <w:tcW w:w="1197" w:type="dxa"/>
                            <w:tcBorders>
                              <w:top w:val="double" w:sz="6" w:space="0" w:color="808080"/>
                              <w:left w:val="single" w:sz="6" w:space="0" w:color="F2F2F2"/>
                              <w:bottom w:val="single" w:sz="6" w:space="0" w:color="808080"/>
                              <w:right w:val="nil"/>
                            </w:tcBorders>
                          </w:tcPr>
                          <w:p w14:paraId="2F60ECAE" w14:textId="77777777" w:rsidR="00D35E0C" w:rsidRPr="00E151F3" w:rsidRDefault="00D35E0C">
                            <w:pPr>
                              <w:pStyle w:val="TableParagraph"/>
                              <w:rPr>
                                <w:rFonts w:ascii="Times New Roman"/>
                                <w:sz w:val="16"/>
                              </w:rPr>
                            </w:pPr>
                          </w:p>
                          <w:p w14:paraId="34648CF4" w14:textId="77777777" w:rsidR="00D35E0C" w:rsidRPr="00E151F3" w:rsidRDefault="00D35E0C">
                            <w:pPr>
                              <w:pStyle w:val="TableParagraph"/>
                              <w:rPr>
                                <w:rFonts w:ascii="Times New Roman"/>
                                <w:sz w:val="16"/>
                              </w:rPr>
                            </w:pPr>
                          </w:p>
                          <w:p w14:paraId="108039E5" w14:textId="77777777" w:rsidR="00D35E0C" w:rsidRPr="00E151F3" w:rsidRDefault="00D35E0C">
                            <w:pPr>
                              <w:pStyle w:val="TableParagraph"/>
                              <w:spacing w:before="5"/>
                              <w:rPr>
                                <w:rFonts w:ascii="Times New Roman"/>
                                <w:sz w:val="16"/>
                              </w:rPr>
                            </w:pPr>
                          </w:p>
                          <w:p w14:paraId="2239C416" w14:textId="77777777" w:rsidR="00D35E0C" w:rsidRPr="00E151F3" w:rsidRDefault="00D35E0C">
                            <w:pPr>
                              <w:pStyle w:val="TableParagraph"/>
                              <w:ind w:left="70" w:right="62"/>
                              <w:jc w:val="center"/>
                              <w:rPr>
                                <w:b/>
                                <w:sz w:val="17"/>
                              </w:rPr>
                            </w:pPr>
                            <w:r w:rsidRPr="00E151F3">
                              <w:rPr>
                                <w:b/>
                                <w:w w:val="105"/>
                                <w:sz w:val="17"/>
                              </w:rPr>
                              <w:t>Unacceptable</w:t>
                            </w:r>
                          </w:p>
                        </w:tc>
                        <w:tc>
                          <w:tcPr>
                            <w:tcW w:w="233" w:type="dxa"/>
                            <w:tcBorders>
                              <w:top w:val="double" w:sz="6" w:space="0" w:color="808080"/>
                              <w:left w:val="nil"/>
                              <w:bottom w:val="single" w:sz="6" w:space="0" w:color="808080"/>
                              <w:right w:val="nil"/>
                            </w:tcBorders>
                            <w:shd w:val="clear" w:color="auto" w:fill="001F60"/>
                          </w:tcPr>
                          <w:p w14:paraId="1D2434D2" w14:textId="77777777" w:rsidR="00D35E0C" w:rsidRDefault="00D35E0C">
                            <w:pPr>
                              <w:pStyle w:val="TableParagraph"/>
                              <w:rPr>
                                <w:rFonts w:ascii="Times New Roman"/>
                                <w:sz w:val="14"/>
                              </w:rPr>
                            </w:pPr>
                          </w:p>
                        </w:tc>
                        <w:tc>
                          <w:tcPr>
                            <w:tcW w:w="2255" w:type="dxa"/>
                            <w:tcBorders>
                              <w:top w:val="double" w:sz="6" w:space="0" w:color="808080"/>
                              <w:left w:val="nil"/>
                              <w:bottom w:val="single" w:sz="6" w:space="0" w:color="808080"/>
                              <w:right w:val="single" w:sz="6" w:space="0" w:color="808080"/>
                            </w:tcBorders>
                            <w:shd w:val="clear" w:color="auto" w:fill="F2F2F2"/>
                          </w:tcPr>
                          <w:p w14:paraId="110B11F1" w14:textId="77777777" w:rsidR="00D35E0C" w:rsidRDefault="00D35E0C">
                            <w:pPr>
                              <w:pStyle w:val="TableParagraph"/>
                              <w:spacing w:before="24" w:line="256" w:lineRule="auto"/>
                              <w:ind w:left="26" w:right="109"/>
                              <w:rPr>
                                <w:sz w:val="14"/>
                              </w:rPr>
                            </w:pPr>
                            <w:r>
                              <w:rPr>
                                <w:sz w:val="14"/>
                              </w:rPr>
                              <w:t>Extensive assessment undertaken</w:t>
                            </w:r>
                            <w:r>
                              <w:rPr>
                                <w:spacing w:val="1"/>
                                <w:sz w:val="14"/>
                              </w:rPr>
                              <w:t xml:space="preserve"> </w:t>
                            </w:r>
                            <w:r>
                              <w:rPr>
                                <w:sz w:val="14"/>
                              </w:rPr>
                              <w:t>historically.</w:t>
                            </w:r>
                            <w:r>
                              <w:rPr>
                                <w:spacing w:val="-8"/>
                                <w:sz w:val="14"/>
                              </w:rPr>
                              <w:t xml:space="preserve"> </w:t>
                            </w:r>
                            <w:r>
                              <w:rPr>
                                <w:sz w:val="14"/>
                              </w:rPr>
                              <w:t>Outcomes</w:t>
                            </w:r>
                            <w:r>
                              <w:rPr>
                                <w:spacing w:val="-5"/>
                                <w:sz w:val="14"/>
                              </w:rPr>
                              <w:t xml:space="preserve"> </w:t>
                            </w:r>
                            <w:r>
                              <w:rPr>
                                <w:sz w:val="14"/>
                              </w:rPr>
                              <w:t>of</w:t>
                            </w:r>
                            <w:r>
                              <w:rPr>
                                <w:spacing w:val="-8"/>
                                <w:sz w:val="14"/>
                              </w:rPr>
                              <w:t xml:space="preserve"> </w:t>
                            </w:r>
                            <w:r>
                              <w:rPr>
                                <w:sz w:val="14"/>
                              </w:rPr>
                              <w:t>this</w:t>
                            </w:r>
                            <w:r>
                              <w:rPr>
                                <w:spacing w:val="-7"/>
                                <w:sz w:val="14"/>
                              </w:rPr>
                              <w:t xml:space="preserve"> </w:t>
                            </w:r>
                            <w:r>
                              <w:rPr>
                                <w:sz w:val="14"/>
                              </w:rPr>
                              <w:t>identify</w:t>
                            </w:r>
                            <w:r>
                              <w:rPr>
                                <w:spacing w:val="-29"/>
                                <w:sz w:val="14"/>
                              </w:rPr>
                              <w:t xml:space="preserve"> </w:t>
                            </w:r>
                            <w:r>
                              <w:rPr>
                                <w:sz w:val="14"/>
                              </w:rPr>
                              <w:t>costs</w:t>
                            </w:r>
                            <w:r>
                              <w:rPr>
                                <w:spacing w:val="-5"/>
                                <w:sz w:val="14"/>
                              </w:rPr>
                              <w:t xml:space="preserve"> </w:t>
                            </w:r>
                            <w:r>
                              <w:rPr>
                                <w:sz w:val="14"/>
                              </w:rPr>
                              <w:t>and</w:t>
                            </w:r>
                            <w:r>
                              <w:rPr>
                                <w:spacing w:val="-5"/>
                                <w:sz w:val="14"/>
                              </w:rPr>
                              <w:t xml:space="preserve"> </w:t>
                            </w:r>
                            <w:r>
                              <w:rPr>
                                <w:sz w:val="14"/>
                              </w:rPr>
                              <w:t>source</w:t>
                            </w:r>
                            <w:r>
                              <w:rPr>
                                <w:spacing w:val="-5"/>
                                <w:sz w:val="14"/>
                              </w:rPr>
                              <w:t xml:space="preserve"> </w:t>
                            </w:r>
                            <w:r>
                              <w:rPr>
                                <w:sz w:val="14"/>
                              </w:rPr>
                              <w:t>system</w:t>
                            </w:r>
                            <w:r>
                              <w:rPr>
                                <w:spacing w:val="-6"/>
                                <w:sz w:val="14"/>
                              </w:rPr>
                              <w:t xml:space="preserve"> </w:t>
                            </w:r>
                            <w:r>
                              <w:rPr>
                                <w:sz w:val="14"/>
                              </w:rPr>
                              <w:t>suitability</w:t>
                            </w:r>
                            <w:r>
                              <w:rPr>
                                <w:spacing w:val="-6"/>
                                <w:sz w:val="14"/>
                              </w:rPr>
                              <w:t xml:space="preserve"> </w:t>
                            </w:r>
                            <w:r>
                              <w:rPr>
                                <w:sz w:val="14"/>
                              </w:rPr>
                              <w:t>as</w:t>
                            </w:r>
                            <w:r>
                              <w:rPr>
                                <w:spacing w:val="-29"/>
                                <w:sz w:val="14"/>
                              </w:rPr>
                              <w:t xml:space="preserve"> </w:t>
                            </w:r>
                            <w:r>
                              <w:rPr>
                                <w:sz w:val="14"/>
                              </w:rPr>
                              <w:t>key</w:t>
                            </w:r>
                            <w:r>
                              <w:rPr>
                                <w:spacing w:val="-3"/>
                                <w:sz w:val="14"/>
                              </w:rPr>
                              <w:t xml:space="preserve"> </w:t>
                            </w:r>
                            <w:r>
                              <w:rPr>
                                <w:sz w:val="14"/>
                              </w:rPr>
                              <w:t>limitations.</w:t>
                            </w:r>
                          </w:p>
                        </w:tc>
                      </w:tr>
                    </w:tbl>
                    <w:p w14:paraId="775DA097" w14:textId="77777777" w:rsidR="00D35E0C" w:rsidRDefault="00D35E0C" w:rsidP="00D35E0C">
                      <w:pPr>
                        <w:pStyle w:val="BodyText"/>
                      </w:pPr>
                    </w:p>
                  </w:txbxContent>
                </v:textbox>
                <w10:anchorlock/>
              </v:shape>
            </w:pict>
          </mc:Fallback>
        </mc:AlternateContent>
      </w:r>
    </w:p>
    <w:p w14:paraId="23AEBAC5" w14:textId="78A0CFF9" w:rsidR="00D35E0C" w:rsidRDefault="00D35E0C" w:rsidP="00D35E0C">
      <w:pPr>
        <w:pStyle w:val="BodyText"/>
        <w:spacing w:before="1"/>
        <w:rPr>
          <w:rFonts w:ascii="Arial"/>
          <w:i/>
          <w:sz w:val="9"/>
        </w:rPr>
      </w:pPr>
      <w:r>
        <w:rPr>
          <w:rFonts w:ascii="Calibri"/>
          <w:i/>
          <w:noProof/>
          <w:sz w:val="20"/>
        </w:rPr>
        <mc:AlternateContent>
          <mc:Choice Requires="wpg">
            <w:drawing>
              <wp:anchor distT="0" distB="0" distL="0" distR="0" simplePos="0" relativeHeight="251658278" behindDoc="1" locked="0" layoutInCell="1" allowOverlap="1" wp14:anchorId="2A7E66E7" wp14:editId="6C5FE76C">
                <wp:simplePos x="0" y="0"/>
                <wp:positionH relativeFrom="page">
                  <wp:posOffset>675005</wp:posOffset>
                </wp:positionH>
                <wp:positionV relativeFrom="paragraph">
                  <wp:posOffset>81280</wp:posOffset>
                </wp:positionV>
                <wp:extent cx="3075940" cy="1137285"/>
                <wp:effectExtent l="0" t="0" r="1905" b="0"/>
                <wp:wrapTopAndBottom/>
                <wp:docPr id="306936274" name="Group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137285"/>
                          <a:chOff x="1063" y="128"/>
                          <a:chExt cx="4844" cy="1791"/>
                        </a:xfrm>
                      </wpg:grpSpPr>
                      <wps:wsp>
                        <wps:cNvPr id="190338479" name="docshape102"/>
                        <wps:cNvSpPr txBox="1">
                          <a:spLocks noChangeArrowheads="1"/>
                        </wps:cNvSpPr>
                        <wps:spPr bwMode="auto">
                          <a:xfrm>
                            <a:off x="1063" y="702"/>
                            <a:ext cx="4844" cy="1217"/>
                          </a:xfrm>
                          <a:prstGeom prst="rect">
                            <a:avLst/>
                          </a:prstGeom>
                          <a:solidFill>
                            <a:srgbClr val="A8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22F3A" w14:textId="77777777" w:rsidR="00D35E0C" w:rsidRDefault="00D35E0C" w:rsidP="00D35E0C">
                              <w:pPr>
                                <w:spacing w:before="5"/>
                                <w:rPr>
                                  <w:rFonts w:ascii="Arial"/>
                                  <w:color w:val="000000"/>
                                  <w:sz w:val="34"/>
                                </w:rPr>
                              </w:pPr>
                            </w:p>
                            <w:p w14:paraId="4F8AC565" w14:textId="77777777" w:rsidR="00D35E0C" w:rsidRDefault="00D35E0C" w:rsidP="00D35E0C">
                              <w:pPr>
                                <w:ind w:left="1291"/>
                                <w:rPr>
                                  <w:rFonts w:ascii="Arial"/>
                                  <w:color w:val="000000"/>
                                  <w:sz w:val="35"/>
                                </w:rPr>
                              </w:pPr>
                              <w:r>
                                <w:rPr>
                                  <w:rFonts w:ascii="Arial"/>
                                  <w:color w:val="FFFFFF"/>
                                  <w:sz w:val="35"/>
                                </w:rPr>
                                <w:t>Not</w:t>
                              </w:r>
                              <w:r>
                                <w:rPr>
                                  <w:rFonts w:ascii="Arial"/>
                                  <w:color w:val="FFFFFF"/>
                                  <w:spacing w:val="8"/>
                                  <w:sz w:val="35"/>
                                </w:rPr>
                                <w:t xml:space="preserve"> </w:t>
                              </w:r>
                              <w:r>
                                <w:rPr>
                                  <w:rFonts w:ascii="Arial"/>
                                  <w:color w:val="FFFFFF"/>
                                  <w:sz w:val="35"/>
                                </w:rPr>
                                <w:t>shortlisted</w:t>
                              </w:r>
                            </w:p>
                          </w:txbxContent>
                        </wps:txbx>
                        <wps:bodyPr rot="0" vert="horz" wrap="square" lIns="0" tIns="0" rIns="0" bIns="0" anchor="t" anchorCtr="0" upright="1">
                          <a:noAutofit/>
                        </wps:bodyPr>
                      </wps:wsp>
                      <wps:wsp>
                        <wps:cNvPr id="1172655924" name="docshape103"/>
                        <wps:cNvSpPr txBox="1">
                          <a:spLocks noChangeArrowheads="1"/>
                        </wps:cNvSpPr>
                        <wps:spPr bwMode="auto">
                          <a:xfrm>
                            <a:off x="1063" y="128"/>
                            <a:ext cx="4844" cy="574"/>
                          </a:xfrm>
                          <a:prstGeom prst="rect">
                            <a:avLst/>
                          </a:prstGeom>
                          <a:solidFill>
                            <a:srgbClr val="001F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1049F1" w14:textId="77777777" w:rsidR="00D35E0C" w:rsidRDefault="00D35E0C" w:rsidP="00D35E0C">
                              <w:pPr>
                                <w:spacing w:before="148"/>
                                <w:ind w:left="863"/>
                                <w:rPr>
                                  <w:color w:val="000000"/>
                                </w:rPr>
                              </w:pPr>
                              <w:r>
                                <w:rPr>
                                  <w:color w:val="FFFFFF"/>
                                </w:rPr>
                                <w:t>Preliminary</w:t>
                              </w:r>
                              <w:r>
                                <w:rPr>
                                  <w:color w:val="FFFFFF"/>
                                  <w:spacing w:val="28"/>
                                </w:rPr>
                                <w:t xml:space="preserve"> </w:t>
                              </w:r>
                              <w:r>
                                <w:rPr>
                                  <w:color w:val="FFFFFF"/>
                                </w:rPr>
                                <w:t>Assessment</w:t>
                              </w:r>
                              <w:r>
                                <w:rPr>
                                  <w:color w:val="FFFFFF"/>
                                  <w:spacing w:val="29"/>
                                </w:rPr>
                                <w:t xml:space="preserve"> </w:t>
                              </w:r>
                              <w:r>
                                <w:rPr>
                                  <w:color w:val="FFFFFF"/>
                                </w:rPr>
                                <w:t>Outcome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7E66E7" id="Group 42" o:spid="_x0000_s1110" alt="&quot;&quot;" style="position:absolute;margin-left:53.15pt;margin-top:6.4pt;width:242.2pt;height:89.55pt;z-index:-251658202;mso-wrap-distance-left:0;mso-wrap-distance-right:0;mso-position-horizontal-relative:page;mso-position-vertical-relative:text" coordorigin="1063,128" coordsize="4844,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">
                <v:shape id="docshape102" o:spid="_x0000_s1111" type="#_x0000_t202" style="position:absolute;left:1063;top:702;width:4844;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" fillcolor="#a80000" stroked="f">
                  <v:textbox inset="0,0,0,0">
                    <w:txbxContent>
                      <w:p w14:paraId="78722F3A" w14:textId="77777777" w:rsidR="00D35E0C" w:rsidRDefault="00D35E0C" w:rsidP="00D35E0C">
                        <w:pPr>
                          <w:spacing w:before="5"/>
                          <w:rPr>
                            <w:rFonts w:ascii="Arial"/>
                            <w:color w:val="000000"/>
                            <w:sz w:val="34"/>
                          </w:rPr>
                        </w:pPr>
                      </w:p>
                      <w:p w14:paraId="4F8AC565" w14:textId="77777777" w:rsidR="00D35E0C" w:rsidRDefault="00D35E0C" w:rsidP="00D35E0C">
                        <w:pPr>
                          <w:ind w:left="1291"/>
                          <w:rPr>
                            <w:rFonts w:ascii="Arial"/>
                            <w:color w:val="000000"/>
                            <w:sz w:val="35"/>
                          </w:rPr>
                        </w:pPr>
                        <w:r>
                          <w:rPr>
                            <w:rFonts w:ascii="Arial"/>
                            <w:color w:val="FFFFFF"/>
                            <w:sz w:val="35"/>
                          </w:rPr>
                          <w:t>Not</w:t>
                        </w:r>
                        <w:r>
                          <w:rPr>
                            <w:rFonts w:ascii="Arial"/>
                            <w:color w:val="FFFFFF"/>
                            <w:spacing w:val="8"/>
                            <w:sz w:val="35"/>
                          </w:rPr>
                          <w:t xml:space="preserve"> </w:t>
                        </w:r>
                        <w:r>
                          <w:rPr>
                            <w:rFonts w:ascii="Arial"/>
                            <w:color w:val="FFFFFF"/>
                            <w:sz w:val="35"/>
                          </w:rPr>
                          <w:t>shortlisted</w:t>
                        </w:r>
                      </w:p>
                    </w:txbxContent>
                  </v:textbox>
                </v:shape>
                <v:shape id="docshape103" o:spid="_x0000_s1112" type="#_x0000_t202" style="position:absolute;left:1063;top:128;width:4844;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" fillcolor="#001f60" stroked="f">
                  <v:textbox inset="0,0,0,0">
                    <w:txbxContent>
                      <w:p w14:paraId="011049F1" w14:textId="77777777" w:rsidR="00D35E0C" w:rsidRDefault="00D35E0C" w:rsidP="00D35E0C">
                        <w:pPr>
                          <w:spacing w:before="148"/>
                          <w:ind w:left="863"/>
                          <w:rPr>
                            <w:color w:val="000000"/>
                          </w:rPr>
                        </w:pPr>
                        <w:r>
                          <w:rPr>
                            <w:color w:val="FFFFFF"/>
                          </w:rPr>
                          <w:t>Preliminary</w:t>
                        </w:r>
                        <w:r>
                          <w:rPr>
                            <w:color w:val="FFFFFF"/>
                            <w:spacing w:val="28"/>
                          </w:rPr>
                          <w:t xml:space="preserve"> </w:t>
                        </w:r>
                        <w:r>
                          <w:rPr>
                            <w:color w:val="FFFFFF"/>
                          </w:rPr>
                          <w:t>Assessment</w:t>
                        </w:r>
                        <w:r>
                          <w:rPr>
                            <w:color w:val="FFFFFF"/>
                            <w:spacing w:val="29"/>
                          </w:rPr>
                          <w:t xml:space="preserve"> </w:t>
                        </w:r>
                        <w:r>
                          <w:rPr>
                            <w:color w:val="FFFFFF"/>
                          </w:rPr>
                          <w:t>Outcome</w:t>
                        </w:r>
                      </w:p>
                    </w:txbxContent>
                  </v:textbox>
                </v:shape>
                <w10:wrap type="topAndBottom" anchorx="page"/>
              </v:group>
            </w:pict>
          </mc:Fallback>
        </mc:AlternateContent>
      </w:r>
      <w:r>
        <w:rPr>
          <w:rFonts w:ascii="Calibri"/>
          <w:i/>
          <w:noProof/>
          <w:sz w:val="20"/>
        </w:rPr>
        <mc:AlternateContent>
          <mc:Choice Requires="wpg">
            <w:drawing>
              <wp:anchor distT="0" distB="0" distL="0" distR="0" simplePos="0" relativeHeight="251658279" behindDoc="1" locked="0" layoutInCell="1" allowOverlap="1" wp14:anchorId="4E3E6414" wp14:editId="363E07A1">
                <wp:simplePos x="0" y="0"/>
                <wp:positionH relativeFrom="page">
                  <wp:posOffset>3851275</wp:posOffset>
                </wp:positionH>
                <wp:positionV relativeFrom="paragraph">
                  <wp:posOffset>81280</wp:posOffset>
                </wp:positionV>
                <wp:extent cx="3185160" cy="1137285"/>
                <wp:effectExtent l="3175" t="0" r="2540" b="0"/>
                <wp:wrapTopAndBottom/>
                <wp:docPr id="1520358381" name="Group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5160" cy="1137285"/>
                          <a:chOff x="6065" y="128"/>
                          <a:chExt cx="5016" cy="1791"/>
                        </a:xfrm>
                      </wpg:grpSpPr>
                      <wps:wsp>
                        <wps:cNvPr id="504625690" name="docshape105"/>
                        <wps:cNvSpPr txBox="1">
                          <a:spLocks noChangeArrowheads="1"/>
                        </wps:cNvSpPr>
                        <wps:spPr bwMode="auto">
                          <a:xfrm>
                            <a:off x="6064" y="702"/>
                            <a:ext cx="5016" cy="121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5BF4CB" w14:textId="77777777" w:rsidR="00D35E0C" w:rsidRDefault="00D35E0C" w:rsidP="00D35E0C">
                              <w:pPr>
                                <w:spacing w:before="13" w:line="264" w:lineRule="auto"/>
                                <w:ind w:left="35" w:right="49"/>
                                <w:rPr>
                                  <w:rFonts w:ascii="Arial"/>
                                  <w:color w:val="000000"/>
                                  <w:sz w:val="17"/>
                                </w:rPr>
                              </w:pPr>
                              <w:r>
                                <w:rPr>
                                  <w:rFonts w:ascii="Arial"/>
                                  <w:color w:val="000000"/>
                                  <w:w w:val="105"/>
                                  <w:sz w:val="17"/>
                                </w:rPr>
                                <w:t>Whilst providing an option for increased reliability for the</w:t>
                              </w:r>
                              <w:r>
                                <w:rPr>
                                  <w:rFonts w:ascii="Arial"/>
                                  <w:color w:val="000000"/>
                                  <w:spacing w:val="1"/>
                                  <w:w w:val="105"/>
                                  <w:sz w:val="17"/>
                                </w:rPr>
                                <w:t xml:space="preserve"> </w:t>
                              </w:r>
                              <w:r>
                                <w:rPr>
                                  <w:rFonts w:ascii="Arial"/>
                                  <w:color w:val="000000"/>
                                  <w:sz w:val="17"/>
                                </w:rPr>
                                <w:t>Broken</w:t>
                              </w:r>
                              <w:r>
                                <w:rPr>
                                  <w:rFonts w:ascii="Arial"/>
                                  <w:color w:val="000000"/>
                                  <w:spacing w:val="13"/>
                                  <w:sz w:val="17"/>
                                </w:rPr>
                                <w:t xml:space="preserve"> </w:t>
                              </w:r>
                              <w:r>
                                <w:rPr>
                                  <w:rFonts w:ascii="Arial"/>
                                  <w:color w:val="000000"/>
                                  <w:sz w:val="17"/>
                                </w:rPr>
                                <w:t>System,</w:t>
                              </w:r>
                              <w:r>
                                <w:rPr>
                                  <w:rFonts w:ascii="Arial"/>
                                  <w:color w:val="000000"/>
                                  <w:spacing w:val="11"/>
                                  <w:sz w:val="17"/>
                                </w:rPr>
                                <w:t xml:space="preserve"> </w:t>
                              </w:r>
                              <w:r>
                                <w:rPr>
                                  <w:rFonts w:ascii="Arial"/>
                                  <w:color w:val="000000"/>
                                  <w:sz w:val="17"/>
                                </w:rPr>
                                <w:t>potentially</w:t>
                              </w:r>
                              <w:r>
                                <w:rPr>
                                  <w:rFonts w:ascii="Arial"/>
                                  <w:color w:val="000000"/>
                                  <w:spacing w:val="8"/>
                                  <w:sz w:val="17"/>
                                </w:rPr>
                                <w:t xml:space="preserve"> </w:t>
                              </w:r>
                              <w:r>
                                <w:rPr>
                                  <w:rFonts w:ascii="Arial"/>
                                  <w:color w:val="000000"/>
                                  <w:sz w:val="17"/>
                                </w:rPr>
                                <w:t>comes</w:t>
                              </w:r>
                              <w:r>
                                <w:rPr>
                                  <w:rFonts w:ascii="Arial"/>
                                  <w:color w:val="000000"/>
                                  <w:spacing w:val="16"/>
                                  <w:sz w:val="17"/>
                                </w:rPr>
                                <w:t xml:space="preserve"> </w:t>
                              </w:r>
                              <w:r>
                                <w:rPr>
                                  <w:rFonts w:ascii="Arial"/>
                                  <w:color w:val="000000"/>
                                  <w:sz w:val="17"/>
                                </w:rPr>
                                <w:t>at</w:t>
                              </w:r>
                              <w:r>
                                <w:rPr>
                                  <w:rFonts w:ascii="Arial"/>
                                  <w:color w:val="000000"/>
                                  <w:spacing w:val="11"/>
                                  <w:sz w:val="17"/>
                                </w:rPr>
                                <w:t xml:space="preserve"> </w:t>
                              </w:r>
                              <w:r>
                                <w:rPr>
                                  <w:rFonts w:ascii="Arial"/>
                                  <w:color w:val="000000"/>
                                  <w:sz w:val="17"/>
                                </w:rPr>
                                <w:t>a</w:t>
                              </w:r>
                              <w:r>
                                <w:rPr>
                                  <w:rFonts w:ascii="Arial"/>
                                  <w:color w:val="000000"/>
                                  <w:spacing w:val="15"/>
                                  <w:sz w:val="17"/>
                                </w:rPr>
                                <w:t xml:space="preserve"> </w:t>
                              </w:r>
                              <w:r>
                                <w:rPr>
                                  <w:rFonts w:ascii="Arial"/>
                                  <w:color w:val="000000"/>
                                  <w:sz w:val="17"/>
                                </w:rPr>
                                <w:t>very</w:t>
                              </w:r>
                              <w:r>
                                <w:rPr>
                                  <w:rFonts w:ascii="Arial"/>
                                  <w:color w:val="000000"/>
                                  <w:spacing w:val="8"/>
                                  <w:sz w:val="17"/>
                                </w:rPr>
                                <w:t xml:space="preserve"> </w:t>
                              </w:r>
                              <w:r>
                                <w:rPr>
                                  <w:rFonts w:ascii="Arial"/>
                                  <w:color w:val="000000"/>
                                  <w:sz w:val="17"/>
                                </w:rPr>
                                <w:t>high</w:t>
                              </w:r>
                              <w:r>
                                <w:rPr>
                                  <w:rFonts w:ascii="Arial"/>
                                  <w:color w:val="000000"/>
                                  <w:spacing w:val="15"/>
                                  <w:sz w:val="17"/>
                                </w:rPr>
                                <w:t xml:space="preserve"> </w:t>
                              </w:r>
                              <w:r>
                                <w:rPr>
                                  <w:rFonts w:ascii="Arial"/>
                                  <w:color w:val="000000"/>
                                  <w:sz w:val="17"/>
                                </w:rPr>
                                <w:t>cost</w:t>
                              </w:r>
                              <w:r>
                                <w:rPr>
                                  <w:rFonts w:ascii="Arial"/>
                                  <w:color w:val="000000"/>
                                  <w:spacing w:val="11"/>
                                  <w:sz w:val="17"/>
                                </w:rPr>
                                <w:t xml:space="preserve"> </w:t>
                              </w:r>
                              <w:r>
                                <w:rPr>
                                  <w:rFonts w:ascii="Arial"/>
                                  <w:color w:val="000000"/>
                                  <w:sz w:val="17"/>
                                </w:rPr>
                                <w:t>and</w:t>
                              </w:r>
                              <w:r>
                                <w:rPr>
                                  <w:rFonts w:ascii="Arial"/>
                                  <w:color w:val="000000"/>
                                  <w:spacing w:val="15"/>
                                  <w:sz w:val="17"/>
                                </w:rPr>
                                <w:t xml:space="preserve"> </w:t>
                              </w:r>
                              <w:r>
                                <w:rPr>
                                  <w:rFonts w:ascii="Arial"/>
                                  <w:color w:val="000000"/>
                                  <w:sz w:val="17"/>
                                </w:rPr>
                                <w:t>could</w:t>
                              </w:r>
                              <w:r>
                                <w:rPr>
                                  <w:rFonts w:ascii="Arial"/>
                                  <w:color w:val="000000"/>
                                  <w:spacing w:val="-44"/>
                                  <w:sz w:val="17"/>
                                </w:rPr>
                                <w:t xml:space="preserve"> </w:t>
                              </w:r>
                              <w:r>
                                <w:rPr>
                                  <w:rFonts w:ascii="Arial"/>
                                  <w:color w:val="000000"/>
                                  <w:w w:val="105"/>
                                  <w:sz w:val="17"/>
                                </w:rPr>
                                <w:t>impact</w:t>
                              </w:r>
                              <w:r>
                                <w:rPr>
                                  <w:rFonts w:ascii="Arial"/>
                                  <w:color w:val="000000"/>
                                  <w:spacing w:val="-5"/>
                                  <w:w w:val="105"/>
                                  <w:sz w:val="17"/>
                                </w:rPr>
                                <w:t xml:space="preserve"> </w:t>
                              </w:r>
                              <w:r>
                                <w:rPr>
                                  <w:rFonts w:ascii="Arial"/>
                                  <w:color w:val="000000"/>
                                  <w:w w:val="105"/>
                                  <w:sz w:val="17"/>
                                </w:rPr>
                                <w:t>other</w:t>
                              </w:r>
                              <w:r>
                                <w:rPr>
                                  <w:rFonts w:ascii="Arial"/>
                                  <w:color w:val="000000"/>
                                  <w:spacing w:val="-5"/>
                                  <w:w w:val="105"/>
                                  <w:sz w:val="17"/>
                                </w:rPr>
                                <w:t xml:space="preserve"> </w:t>
                              </w:r>
                              <w:r>
                                <w:rPr>
                                  <w:rFonts w:ascii="Arial"/>
                                  <w:color w:val="000000"/>
                                  <w:w w:val="105"/>
                                  <w:sz w:val="17"/>
                                </w:rPr>
                                <w:t>systems</w:t>
                              </w:r>
                              <w:r>
                                <w:rPr>
                                  <w:rFonts w:ascii="Arial"/>
                                  <w:color w:val="000000"/>
                                  <w:spacing w:val="-4"/>
                                  <w:w w:val="105"/>
                                  <w:sz w:val="17"/>
                                </w:rPr>
                                <w:t xml:space="preserve"> </w:t>
                              </w:r>
                              <w:r>
                                <w:rPr>
                                  <w:rFonts w:ascii="Arial"/>
                                  <w:color w:val="000000"/>
                                  <w:w w:val="105"/>
                                  <w:sz w:val="17"/>
                                </w:rPr>
                                <w:t>during</w:t>
                              </w:r>
                              <w:r>
                                <w:rPr>
                                  <w:rFonts w:ascii="Arial"/>
                                  <w:color w:val="000000"/>
                                  <w:spacing w:val="-3"/>
                                  <w:w w:val="105"/>
                                  <w:sz w:val="17"/>
                                </w:rPr>
                                <w:t xml:space="preserve"> </w:t>
                              </w:r>
                              <w:r>
                                <w:rPr>
                                  <w:rFonts w:ascii="Arial"/>
                                  <w:color w:val="000000"/>
                                  <w:w w:val="105"/>
                                  <w:sz w:val="17"/>
                                </w:rPr>
                                <w:t>dry</w:t>
                              </w:r>
                              <w:r>
                                <w:rPr>
                                  <w:rFonts w:ascii="Arial"/>
                                  <w:color w:val="000000"/>
                                  <w:spacing w:val="-8"/>
                                  <w:w w:val="105"/>
                                  <w:sz w:val="17"/>
                                </w:rPr>
                                <w:t xml:space="preserve"> </w:t>
                              </w:r>
                              <w:r>
                                <w:rPr>
                                  <w:rFonts w:ascii="Arial"/>
                                  <w:color w:val="000000"/>
                                  <w:w w:val="105"/>
                                  <w:sz w:val="17"/>
                                </w:rPr>
                                <w:t>periods.</w:t>
                              </w:r>
                            </w:p>
                          </w:txbxContent>
                        </wps:txbx>
                        <wps:bodyPr rot="0" vert="horz" wrap="square" lIns="0" tIns="0" rIns="0" bIns="0" anchor="t" anchorCtr="0" upright="1">
                          <a:noAutofit/>
                        </wps:bodyPr>
                      </wps:wsp>
                      <wps:wsp>
                        <wps:cNvPr id="1552269302" name="docshape106"/>
                        <wps:cNvSpPr txBox="1">
                          <a:spLocks noChangeArrowheads="1"/>
                        </wps:cNvSpPr>
                        <wps:spPr bwMode="auto">
                          <a:xfrm>
                            <a:off x="6064" y="128"/>
                            <a:ext cx="5016" cy="574"/>
                          </a:xfrm>
                          <a:prstGeom prst="rect">
                            <a:avLst/>
                          </a:prstGeom>
                          <a:solidFill>
                            <a:srgbClr val="001F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F2A76D" w14:textId="77777777" w:rsidR="00D35E0C" w:rsidRDefault="00D35E0C" w:rsidP="00D35E0C">
                              <w:pPr>
                                <w:spacing w:before="148"/>
                                <w:ind w:left="1490"/>
                                <w:rPr>
                                  <w:color w:val="000000"/>
                                </w:rPr>
                              </w:pPr>
                              <w:r>
                                <w:rPr>
                                  <w:color w:val="FFFFFF"/>
                                  <w:spacing w:val="-1"/>
                                  <w:w w:val="105"/>
                                </w:rPr>
                                <w:t>Assessment</w:t>
                              </w:r>
                              <w:r>
                                <w:rPr>
                                  <w:color w:val="FFFFFF"/>
                                  <w:spacing w:val="-10"/>
                                  <w:w w:val="105"/>
                                </w:rPr>
                                <w:t xml:space="preserve"> </w:t>
                              </w:r>
                              <w:r>
                                <w:rPr>
                                  <w:color w:val="FFFFFF"/>
                                  <w:w w:val="105"/>
                                </w:rPr>
                                <w:t>Summary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3E6414" id="Group 41" o:spid="_x0000_s1113" alt="&quot;&quot;" style="position:absolute;margin-left:303.25pt;margin-top:6.4pt;width:250.8pt;height:89.55pt;z-index:-251658201;mso-wrap-distance-left:0;mso-wrap-distance-right:0;mso-position-horizontal-relative:page;mso-position-vertical-relative:text" coordorigin="6065,128" coordsize="5016,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">
                <v:shape id="docshape105" o:spid="_x0000_s1114" type="#_x0000_t202" style="position:absolute;left:6064;top:702;width:5016;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" fillcolor="#f2f2f2" stroked="f">
                  <v:textbox inset="0,0,0,0">
                    <w:txbxContent>
                      <w:p w14:paraId="0B5BF4CB" w14:textId="77777777" w:rsidR="00D35E0C" w:rsidRDefault="00D35E0C" w:rsidP="00D35E0C">
                        <w:pPr>
                          <w:spacing w:before="13" w:line="264" w:lineRule="auto"/>
                          <w:ind w:left="35" w:right="49"/>
                          <w:rPr>
                            <w:rFonts w:ascii="Arial"/>
                            <w:color w:val="000000"/>
                            <w:sz w:val="17"/>
                          </w:rPr>
                        </w:pPr>
                        <w:r>
                          <w:rPr>
                            <w:rFonts w:ascii="Arial"/>
                            <w:color w:val="000000"/>
                            <w:w w:val="105"/>
                            <w:sz w:val="17"/>
                          </w:rPr>
                          <w:t>Whilst providing an option for increased reliability for the</w:t>
                        </w:r>
                        <w:r>
                          <w:rPr>
                            <w:rFonts w:ascii="Arial"/>
                            <w:color w:val="000000"/>
                            <w:spacing w:val="1"/>
                            <w:w w:val="105"/>
                            <w:sz w:val="17"/>
                          </w:rPr>
                          <w:t xml:space="preserve"> </w:t>
                        </w:r>
                        <w:r>
                          <w:rPr>
                            <w:rFonts w:ascii="Arial"/>
                            <w:color w:val="000000"/>
                            <w:sz w:val="17"/>
                          </w:rPr>
                          <w:t>Broken</w:t>
                        </w:r>
                        <w:r>
                          <w:rPr>
                            <w:rFonts w:ascii="Arial"/>
                            <w:color w:val="000000"/>
                            <w:spacing w:val="13"/>
                            <w:sz w:val="17"/>
                          </w:rPr>
                          <w:t xml:space="preserve"> </w:t>
                        </w:r>
                        <w:r>
                          <w:rPr>
                            <w:rFonts w:ascii="Arial"/>
                            <w:color w:val="000000"/>
                            <w:sz w:val="17"/>
                          </w:rPr>
                          <w:t>System,</w:t>
                        </w:r>
                        <w:r>
                          <w:rPr>
                            <w:rFonts w:ascii="Arial"/>
                            <w:color w:val="000000"/>
                            <w:spacing w:val="11"/>
                            <w:sz w:val="17"/>
                          </w:rPr>
                          <w:t xml:space="preserve"> </w:t>
                        </w:r>
                        <w:r>
                          <w:rPr>
                            <w:rFonts w:ascii="Arial"/>
                            <w:color w:val="000000"/>
                            <w:sz w:val="17"/>
                          </w:rPr>
                          <w:t>potentially</w:t>
                        </w:r>
                        <w:r>
                          <w:rPr>
                            <w:rFonts w:ascii="Arial"/>
                            <w:color w:val="000000"/>
                            <w:spacing w:val="8"/>
                            <w:sz w:val="17"/>
                          </w:rPr>
                          <w:t xml:space="preserve"> </w:t>
                        </w:r>
                        <w:r>
                          <w:rPr>
                            <w:rFonts w:ascii="Arial"/>
                            <w:color w:val="000000"/>
                            <w:sz w:val="17"/>
                          </w:rPr>
                          <w:t>comes</w:t>
                        </w:r>
                        <w:r>
                          <w:rPr>
                            <w:rFonts w:ascii="Arial"/>
                            <w:color w:val="000000"/>
                            <w:spacing w:val="16"/>
                            <w:sz w:val="17"/>
                          </w:rPr>
                          <w:t xml:space="preserve"> </w:t>
                        </w:r>
                        <w:r>
                          <w:rPr>
                            <w:rFonts w:ascii="Arial"/>
                            <w:color w:val="000000"/>
                            <w:sz w:val="17"/>
                          </w:rPr>
                          <w:t>at</w:t>
                        </w:r>
                        <w:r>
                          <w:rPr>
                            <w:rFonts w:ascii="Arial"/>
                            <w:color w:val="000000"/>
                            <w:spacing w:val="11"/>
                            <w:sz w:val="17"/>
                          </w:rPr>
                          <w:t xml:space="preserve"> </w:t>
                        </w:r>
                        <w:r>
                          <w:rPr>
                            <w:rFonts w:ascii="Arial"/>
                            <w:color w:val="000000"/>
                            <w:sz w:val="17"/>
                          </w:rPr>
                          <w:t>a</w:t>
                        </w:r>
                        <w:r>
                          <w:rPr>
                            <w:rFonts w:ascii="Arial"/>
                            <w:color w:val="000000"/>
                            <w:spacing w:val="15"/>
                            <w:sz w:val="17"/>
                          </w:rPr>
                          <w:t xml:space="preserve"> </w:t>
                        </w:r>
                        <w:r>
                          <w:rPr>
                            <w:rFonts w:ascii="Arial"/>
                            <w:color w:val="000000"/>
                            <w:sz w:val="17"/>
                          </w:rPr>
                          <w:t>very</w:t>
                        </w:r>
                        <w:r>
                          <w:rPr>
                            <w:rFonts w:ascii="Arial"/>
                            <w:color w:val="000000"/>
                            <w:spacing w:val="8"/>
                            <w:sz w:val="17"/>
                          </w:rPr>
                          <w:t xml:space="preserve"> </w:t>
                        </w:r>
                        <w:r>
                          <w:rPr>
                            <w:rFonts w:ascii="Arial"/>
                            <w:color w:val="000000"/>
                            <w:sz w:val="17"/>
                          </w:rPr>
                          <w:t>high</w:t>
                        </w:r>
                        <w:r>
                          <w:rPr>
                            <w:rFonts w:ascii="Arial"/>
                            <w:color w:val="000000"/>
                            <w:spacing w:val="15"/>
                            <w:sz w:val="17"/>
                          </w:rPr>
                          <w:t xml:space="preserve"> </w:t>
                        </w:r>
                        <w:r>
                          <w:rPr>
                            <w:rFonts w:ascii="Arial"/>
                            <w:color w:val="000000"/>
                            <w:sz w:val="17"/>
                          </w:rPr>
                          <w:t>cost</w:t>
                        </w:r>
                        <w:r>
                          <w:rPr>
                            <w:rFonts w:ascii="Arial"/>
                            <w:color w:val="000000"/>
                            <w:spacing w:val="11"/>
                            <w:sz w:val="17"/>
                          </w:rPr>
                          <w:t xml:space="preserve"> </w:t>
                        </w:r>
                        <w:r>
                          <w:rPr>
                            <w:rFonts w:ascii="Arial"/>
                            <w:color w:val="000000"/>
                            <w:sz w:val="17"/>
                          </w:rPr>
                          <w:t>and</w:t>
                        </w:r>
                        <w:r>
                          <w:rPr>
                            <w:rFonts w:ascii="Arial"/>
                            <w:color w:val="000000"/>
                            <w:spacing w:val="15"/>
                            <w:sz w:val="17"/>
                          </w:rPr>
                          <w:t xml:space="preserve"> </w:t>
                        </w:r>
                        <w:r>
                          <w:rPr>
                            <w:rFonts w:ascii="Arial"/>
                            <w:color w:val="000000"/>
                            <w:sz w:val="17"/>
                          </w:rPr>
                          <w:t>could</w:t>
                        </w:r>
                        <w:r>
                          <w:rPr>
                            <w:rFonts w:ascii="Arial"/>
                            <w:color w:val="000000"/>
                            <w:spacing w:val="-44"/>
                            <w:sz w:val="17"/>
                          </w:rPr>
                          <w:t xml:space="preserve"> </w:t>
                        </w:r>
                        <w:r>
                          <w:rPr>
                            <w:rFonts w:ascii="Arial"/>
                            <w:color w:val="000000"/>
                            <w:w w:val="105"/>
                            <w:sz w:val="17"/>
                          </w:rPr>
                          <w:t>impact</w:t>
                        </w:r>
                        <w:r>
                          <w:rPr>
                            <w:rFonts w:ascii="Arial"/>
                            <w:color w:val="000000"/>
                            <w:spacing w:val="-5"/>
                            <w:w w:val="105"/>
                            <w:sz w:val="17"/>
                          </w:rPr>
                          <w:t xml:space="preserve"> </w:t>
                        </w:r>
                        <w:r>
                          <w:rPr>
                            <w:rFonts w:ascii="Arial"/>
                            <w:color w:val="000000"/>
                            <w:w w:val="105"/>
                            <w:sz w:val="17"/>
                          </w:rPr>
                          <w:t>other</w:t>
                        </w:r>
                        <w:r>
                          <w:rPr>
                            <w:rFonts w:ascii="Arial"/>
                            <w:color w:val="000000"/>
                            <w:spacing w:val="-5"/>
                            <w:w w:val="105"/>
                            <w:sz w:val="17"/>
                          </w:rPr>
                          <w:t xml:space="preserve"> </w:t>
                        </w:r>
                        <w:r>
                          <w:rPr>
                            <w:rFonts w:ascii="Arial"/>
                            <w:color w:val="000000"/>
                            <w:w w:val="105"/>
                            <w:sz w:val="17"/>
                          </w:rPr>
                          <w:t>systems</w:t>
                        </w:r>
                        <w:r>
                          <w:rPr>
                            <w:rFonts w:ascii="Arial"/>
                            <w:color w:val="000000"/>
                            <w:spacing w:val="-4"/>
                            <w:w w:val="105"/>
                            <w:sz w:val="17"/>
                          </w:rPr>
                          <w:t xml:space="preserve"> </w:t>
                        </w:r>
                        <w:r>
                          <w:rPr>
                            <w:rFonts w:ascii="Arial"/>
                            <w:color w:val="000000"/>
                            <w:w w:val="105"/>
                            <w:sz w:val="17"/>
                          </w:rPr>
                          <w:t>during</w:t>
                        </w:r>
                        <w:r>
                          <w:rPr>
                            <w:rFonts w:ascii="Arial"/>
                            <w:color w:val="000000"/>
                            <w:spacing w:val="-3"/>
                            <w:w w:val="105"/>
                            <w:sz w:val="17"/>
                          </w:rPr>
                          <w:t xml:space="preserve"> </w:t>
                        </w:r>
                        <w:r>
                          <w:rPr>
                            <w:rFonts w:ascii="Arial"/>
                            <w:color w:val="000000"/>
                            <w:w w:val="105"/>
                            <w:sz w:val="17"/>
                          </w:rPr>
                          <w:t>dry</w:t>
                        </w:r>
                        <w:r>
                          <w:rPr>
                            <w:rFonts w:ascii="Arial"/>
                            <w:color w:val="000000"/>
                            <w:spacing w:val="-8"/>
                            <w:w w:val="105"/>
                            <w:sz w:val="17"/>
                          </w:rPr>
                          <w:t xml:space="preserve"> </w:t>
                        </w:r>
                        <w:r>
                          <w:rPr>
                            <w:rFonts w:ascii="Arial"/>
                            <w:color w:val="000000"/>
                            <w:w w:val="105"/>
                            <w:sz w:val="17"/>
                          </w:rPr>
                          <w:t>periods.</w:t>
                        </w:r>
                      </w:p>
                    </w:txbxContent>
                  </v:textbox>
                </v:shape>
                <v:shape id="docshape106" o:spid="_x0000_s1115" type="#_x0000_t202" style="position:absolute;left:6064;top:128;width:5016;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" fillcolor="#001f60" stroked="f">
                  <v:textbox inset="0,0,0,0">
                    <w:txbxContent>
                      <w:p w14:paraId="38F2A76D" w14:textId="77777777" w:rsidR="00D35E0C" w:rsidRDefault="00D35E0C" w:rsidP="00D35E0C">
                        <w:pPr>
                          <w:spacing w:before="148"/>
                          <w:ind w:left="1490"/>
                          <w:rPr>
                            <w:color w:val="000000"/>
                          </w:rPr>
                        </w:pPr>
                        <w:r>
                          <w:rPr>
                            <w:color w:val="FFFFFF"/>
                            <w:spacing w:val="-1"/>
                            <w:w w:val="105"/>
                          </w:rPr>
                          <w:t>Assessment</w:t>
                        </w:r>
                        <w:r>
                          <w:rPr>
                            <w:color w:val="FFFFFF"/>
                            <w:spacing w:val="-10"/>
                            <w:w w:val="105"/>
                          </w:rPr>
                          <w:t xml:space="preserve"> </w:t>
                        </w:r>
                        <w:r>
                          <w:rPr>
                            <w:color w:val="FFFFFF"/>
                            <w:w w:val="105"/>
                          </w:rPr>
                          <w:t>Summary</w:t>
                        </w:r>
                      </w:p>
                    </w:txbxContent>
                  </v:textbox>
                </v:shape>
                <w10:wrap type="topAndBottom" anchorx="page"/>
              </v:group>
            </w:pict>
          </mc:Fallback>
        </mc:AlternateContent>
      </w:r>
    </w:p>
    <w:p w14:paraId="013FD2B0" w14:textId="77777777" w:rsidR="00D35E0C" w:rsidRDefault="00D35E0C" w:rsidP="00D35E0C">
      <w:pPr>
        <w:rPr>
          <w:rFonts w:ascii="Arial"/>
          <w:sz w:val="9"/>
        </w:rPr>
        <w:sectPr w:rsidR="00D35E0C" w:rsidSect="00D35E0C">
          <w:type w:val="continuous"/>
          <w:pgSz w:w="12240" w:h="15840"/>
          <w:pgMar w:top="500" w:right="1040" w:bottom="960" w:left="940" w:header="1237" w:footer="432" w:gutter="0"/>
          <w:cols w:space="720"/>
        </w:sectPr>
      </w:pPr>
    </w:p>
    <w:p w14:paraId="0E15485D" w14:textId="77777777" w:rsidR="00D35E0C" w:rsidRDefault="00D35E0C" w:rsidP="00D5085B">
      <w:pPr>
        <w:pStyle w:val="PrelimHeading1"/>
        <w:numPr>
          <w:ilvl w:val="0"/>
          <w:numId w:val="0"/>
        </w:numPr>
      </w:pPr>
      <w:bookmarkStart w:id="1387" w:name="_Toc176781378"/>
      <w:bookmarkStart w:id="1388" w:name="_Toc176858169"/>
      <w:bookmarkStart w:id="1389" w:name="_Toc176858665"/>
      <w:bookmarkStart w:id="1390" w:name="_Toc176859099"/>
      <w:bookmarkStart w:id="1391" w:name="_Toc177039912"/>
      <w:bookmarkStart w:id="1392" w:name="_Toc177040362"/>
      <w:bookmarkStart w:id="1393" w:name="_Toc177116090"/>
      <w:r>
        <w:lastRenderedPageBreak/>
        <w:t>Preliminary</w:t>
      </w:r>
      <w:r>
        <w:rPr>
          <w:spacing w:val="9"/>
        </w:rPr>
        <w:t xml:space="preserve"> </w:t>
      </w:r>
      <w:r>
        <w:t>Assessment</w:t>
      </w:r>
      <w:r>
        <w:rPr>
          <w:spacing w:val="10"/>
        </w:rPr>
        <w:t xml:space="preserve"> </w:t>
      </w:r>
      <w:r>
        <w:t>-</w:t>
      </w:r>
      <w:r>
        <w:rPr>
          <w:spacing w:val="12"/>
        </w:rPr>
        <w:t xml:space="preserve"> </w:t>
      </w:r>
      <w:r>
        <w:t>Summary</w:t>
      </w:r>
      <w:bookmarkEnd w:id="1387"/>
      <w:bookmarkEnd w:id="1388"/>
      <w:bookmarkEnd w:id="1389"/>
      <w:bookmarkEnd w:id="1390"/>
      <w:bookmarkEnd w:id="1391"/>
      <w:bookmarkEnd w:id="1392"/>
      <w:bookmarkEnd w:id="1393"/>
    </w:p>
    <w:p w14:paraId="6185CAFF" w14:textId="77777777" w:rsidR="00D35E0C" w:rsidRPr="00D74679" w:rsidRDefault="00D35E0C" w:rsidP="00D74679">
      <w:pPr>
        <w:ind w:firstLine="154"/>
        <w:rPr>
          <w:rFonts w:ascii="Arial"/>
          <w:sz w:val="15"/>
        </w:rPr>
      </w:pPr>
      <w:bookmarkStart w:id="1394" w:name="_Toc177039913"/>
      <w:bookmarkStart w:id="1395" w:name="_Toc177040363"/>
      <w:bookmarkStart w:id="1396" w:name="_Toc177116091"/>
      <w:r w:rsidRPr="00D74679">
        <w:rPr>
          <w:rFonts w:ascii="Arial"/>
          <w:b/>
          <w:bCs/>
          <w:sz w:val="15"/>
        </w:rPr>
        <w:t>Prepared by:</w:t>
      </w:r>
      <w:r w:rsidRPr="00D74679">
        <w:rPr>
          <w:rFonts w:ascii="Arial"/>
          <w:sz w:val="15"/>
        </w:rPr>
        <w:tab/>
        <w:t>Sequana Partners</w:t>
      </w:r>
      <w:bookmarkEnd w:id="1394"/>
      <w:bookmarkEnd w:id="1395"/>
      <w:bookmarkEnd w:id="1396"/>
    </w:p>
    <w:p w14:paraId="64C98B76" w14:textId="77777777" w:rsidR="00D35E0C" w:rsidRDefault="00D35E0C" w:rsidP="00D35E0C">
      <w:pPr>
        <w:tabs>
          <w:tab w:val="left" w:pos="1320"/>
        </w:tabs>
        <w:spacing w:before="19"/>
        <w:ind w:left="154"/>
        <w:rPr>
          <w:rFonts w:ascii="Arial"/>
          <w:sz w:val="15"/>
        </w:rPr>
      </w:pPr>
      <w:r>
        <w:rPr>
          <w:rFonts w:ascii="Arial"/>
          <w:b/>
          <w:sz w:val="15"/>
        </w:rPr>
        <w:t>Prepared</w:t>
      </w:r>
      <w:r>
        <w:rPr>
          <w:rFonts w:ascii="Arial"/>
          <w:b/>
          <w:spacing w:val="1"/>
          <w:sz w:val="15"/>
        </w:rPr>
        <w:t xml:space="preserve"> </w:t>
      </w:r>
      <w:r>
        <w:rPr>
          <w:rFonts w:ascii="Arial"/>
          <w:b/>
          <w:sz w:val="15"/>
        </w:rPr>
        <w:t>for:</w:t>
      </w:r>
      <w:r>
        <w:rPr>
          <w:rFonts w:ascii="Arial"/>
          <w:b/>
          <w:sz w:val="15"/>
        </w:rPr>
        <w:tab/>
      </w:r>
      <w:r>
        <w:rPr>
          <w:rFonts w:ascii="Arial"/>
          <w:sz w:val="15"/>
        </w:rPr>
        <w:t>Department</w:t>
      </w:r>
      <w:r>
        <w:rPr>
          <w:rFonts w:ascii="Arial"/>
          <w:spacing w:val="6"/>
          <w:sz w:val="15"/>
        </w:rPr>
        <w:t xml:space="preserve"> </w:t>
      </w:r>
      <w:r>
        <w:rPr>
          <w:rFonts w:ascii="Arial"/>
          <w:sz w:val="15"/>
        </w:rPr>
        <w:t>of</w:t>
      </w:r>
      <w:r>
        <w:rPr>
          <w:rFonts w:ascii="Arial"/>
          <w:spacing w:val="5"/>
          <w:sz w:val="15"/>
        </w:rPr>
        <w:t xml:space="preserve"> </w:t>
      </w:r>
      <w:r>
        <w:rPr>
          <w:rFonts w:ascii="Arial"/>
          <w:sz w:val="15"/>
        </w:rPr>
        <w:t>Energy,</w:t>
      </w:r>
      <w:r>
        <w:rPr>
          <w:rFonts w:ascii="Arial"/>
          <w:spacing w:val="6"/>
          <w:sz w:val="15"/>
        </w:rPr>
        <w:t xml:space="preserve"> </w:t>
      </w:r>
      <w:r>
        <w:rPr>
          <w:rFonts w:ascii="Arial"/>
          <w:sz w:val="15"/>
        </w:rPr>
        <w:t>Environment</w:t>
      </w:r>
      <w:r>
        <w:rPr>
          <w:rFonts w:ascii="Arial"/>
          <w:spacing w:val="5"/>
          <w:sz w:val="15"/>
        </w:rPr>
        <w:t xml:space="preserve"> </w:t>
      </w:r>
      <w:r>
        <w:rPr>
          <w:rFonts w:ascii="Arial"/>
          <w:sz w:val="15"/>
        </w:rPr>
        <w:t>and</w:t>
      </w:r>
      <w:r>
        <w:rPr>
          <w:rFonts w:ascii="Arial"/>
          <w:spacing w:val="6"/>
          <w:sz w:val="15"/>
        </w:rPr>
        <w:t xml:space="preserve"> </w:t>
      </w:r>
      <w:r>
        <w:rPr>
          <w:rFonts w:ascii="Arial"/>
          <w:sz w:val="15"/>
        </w:rPr>
        <w:t>Climate</w:t>
      </w:r>
      <w:r>
        <w:rPr>
          <w:rFonts w:ascii="Arial"/>
          <w:spacing w:val="4"/>
          <w:sz w:val="15"/>
        </w:rPr>
        <w:t xml:space="preserve"> </w:t>
      </w:r>
      <w:r>
        <w:rPr>
          <w:rFonts w:ascii="Arial"/>
          <w:sz w:val="15"/>
        </w:rPr>
        <w:t>Change</w:t>
      </w:r>
    </w:p>
    <w:p w14:paraId="22F828E7" w14:textId="77777777" w:rsidR="00D35E0C" w:rsidRDefault="00D35E0C" w:rsidP="00D35E0C">
      <w:pPr>
        <w:spacing w:before="20"/>
        <w:ind w:left="154"/>
        <w:rPr>
          <w:rFonts w:ascii="Arial"/>
          <w:sz w:val="15"/>
        </w:rPr>
      </w:pPr>
      <w:r>
        <w:rPr>
          <w:rFonts w:ascii="Arial"/>
          <w:b/>
          <w:sz w:val="15"/>
        </w:rPr>
        <w:t>Date</w:t>
      </w:r>
      <w:r>
        <w:rPr>
          <w:rFonts w:ascii="Arial"/>
          <w:b/>
          <w:spacing w:val="1"/>
          <w:sz w:val="15"/>
        </w:rPr>
        <w:t xml:space="preserve"> </w:t>
      </w:r>
      <w:r>
        <w:rPr>
          <w:rFonts w:ascii="Arial"/>
          <w:b/>
          <w:sz w:val="15"/>
        </w:rPr>
        <w:t>prepared:</w:t>
      </w:r>
      <w:r>
        <w:rPr>
          <w:rFonts w:ascii="Arial"/>
          <w:b/>
          <w:spacing w:val="24"/>
          <w:sz w:val="15"/>
        </w:rPr>
        <w:t xml:space="preserve"> </w:t>
      </w:r>
      <w:r>
        <w:rPr>
          <w:rFonts w:ascii="Arial"/>
          <w:sz w:val="15"/>
        </w:rPr>
        <w:t>24/11/2023</w:t>
      </w:r>
    </w:p>
    <w:p w14:paraId="0527788E" w14:textId="77777777" w:rsidR="00D35E0C" w:rsidRDefault="00D35E0C" w:rsidP="00D35E0C">
      <w:pPr>
        <w:pStyle w:val="BodyText"/>
        <w:rPr>
          <w:rFonts w:ascii="Arial"/>
          <w:i/>
        </w:rPr>
      </w:pPr>
    </w:p>
    <w:p w14:paraId="564893F6" w14:textId="52B51C9F" w:rsidR="00D35E0C" w:rsidRDefault="00D35E0C" w:rsidP="00D35E0C">
      <w:pPr>
        <w:spacing w:before="94"/>
        <w:ind w:left="161"/>
        <w:rPr>
          <w:rFonts w:ascii="Arial"/>
          <w:b/>
          <w:sz w:val="20"/>
        </w:rPr>
      </w:pPr>
      <w:r>
        <w:rPr>
          <w:noProof/>
        </w:rPr>
        <mc:AlternateContent>
          <mc:Choice Requires="wps">
            <w:drawing>
              <wp:anchor distT="0" distB="0" distL="114300" distR="114300" simplePos="0" relativeHeight="251658252" behindDoc="0" locked="0" layoutInCell="1" allowOverlap="1" wp14:anchorId="4A921F48" wp14:editId="0236A36B">
                <wp:simplePos x="0" y="0"/>
                <wp:positionH relativeFrom="page">
                  <wp:posOffset>2114550</wp:posOffset>
                </wp:positionH>
                <wp:positionV relativeFrom="paragraph">
                  <wp:posOffset>51435</wp:posOffset>
                </wp:positionV>
                <wp:extent cx="4924425" cy="3705225"/>
                <wp:effectExtent l="0" t="0" r="9525" b="9525"/>
                <wp:wrapNone/>
                <wp:docPr id="1299699268" name="Text Box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3705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26"/>
                              <w:gridCol w:w="2251"/>
                              <w:gridCol w:w="5177"/>
                            </w:tblGrid>
                            <w:tr w:rsidR="00D35E0C" w14:paraId="4A4B10DF" w14:textId="77777777">
                              <w:trPr>
                                <w:trHeight w:val="806"/>
                              </w:trPr>
                              <w:tc>
                                <w:tcPr>
                                  <w:tcW w:w="326" w:type="dxa"/>
                                  <w:tcBorders>
                                    <w:bottom w:val="single" w:sz="54" w:space="0" w:color="FFFFFF"/>
                                  </w:tcBorders>
                                  <w:shd w:val="clear" w:color="auto" w:fill="F2F2F2"/>
                                </w:tcPr>
                                <w:p w14:paraId="3C6E0449" w14:textId="77777777" w:rsidR="00D35E0C" w:rsidRDefault="00D35E0C">
                                  <w:pPr>
                                    <w:pStyle w:val="TableParagraph"/>
                                    <w:spacing w:before="14"/>
                                    <w:ind w:left="50"/>
                                    <w:rPr>
                                      <w:rFonts w:ascii="Arial"/>
                                      <w:b/>
                                      <w:sz w:val="20"/>
                                    </w:rPr>
                                  </w:pPr>
                                  <w:r>
                                    <w:rPr>
                                      <w:rFonts w:ascii="Arial"/>
                                      <w:b/>
                                      <w:sz w:val="20"/>
                                    </w:rPr>
                                    <w:t>11</w:t>
                                  </w:r>
                                </w:p>
                              </w:tc>
                              <w:tc>
                                <w:tcPr>
                                  <w:tcW w:w="2251" w:type="dxa"/>
                                  <w:tcBorders>
                                    <w:bottom w:val="single" w:sz="54" w:space="0" w:color="FFFFFF"/>
                                  </w:tcBorders>
                                </w:tcPr>
                                <w:p w14:paraId="63A73909" w14:textId="77777777" w:rsidR="00D35E0C" w:rsidRDefault="00D35E0C">
                                  <w:pPr>
                                    <w:pStyle w:val="TableParagraph"/>
                                    <w:spacing w:before="16"/>
                                    <w:ind w:left="679"/>
                                    <w:rPr>
                                      <w:rFonts w:ascii="Arial"/>
                                      <w:b/>
                                      <w:sz w:val="20"/>
                                    </w:rPr>
                                  </w:pPr>
                                  <w:r>
                                    <w:rPr>
                                      <w:rFonts w:ascii="Arial"/>
                                      <w:b/>
                                      <w:sz w:val="20"/>
                                    </w:rPr>
                                    <w:t>Description:</w:t>
                                  </w:r>
                                </w:p>
                              </w:tc>
                              <w:tc>
                                <w:tcPr>
                                  <w:tcW w:w="5177" w:type="dxa"/>
                                  <w:tcBorders>
                                    <w:bottom w:val="single" w:sz="54" w:space="0" w:color="FFFFFF"/>
                                  </w:tcBorders>
                                  <w:shd w:val="clear" w:color="auto" w:fill="F2F2F2"/>
                                </w:tcPr>
                                <w:p w14:paraId="21440A47" w14:textId="77777777" w:rsidR="00D35E0C" w:rsidRDefault="00D35E0C">
                                  <w:pPr>
                                    <w:pStyle w:val="TableParagraph"/>
                                    <w:spacing w:before="7" w:line="252" w:lineRule="auto"/>
                                    <w:ind w:left="39" w:right="389"/>
                                    <w:rPr>
                                      <w:rFonts w:ascii="Arial"/>
                                      <w:sz w:val="20"/>
                                    </w:rPr>
                                  </w:pPr>
                                  <w:r>
                                    <w:rPr>
                                      <w:rFonts w:ascii="Arial"/>
                                      <w:sz w:val="20"/>
                                    </w:rPr>
                                    <w:t>Transfer</w:t>
                                  </w:r>
                                  <w:r>
                                    <w:rPr>
                                      <w:rFonts w:ascii="Arial"/>
                                      <w:spacing w:val="3"/>
                                      <w:sz w:val="20"/>
                                    </w:rPr>
                                    <w:t xml:space="preserve"> </w:t>
                                  </w:r>
                                  <w:r>
                                    <w:rPr>
                                      <w:rFonts w:ascii="Arial"/>
                                      <w:sz w:val="20"/>
                                    </w:rPr>
                                    <w:t>Broken</w:t>
                                  </w:r>
                                  <w:r>
                                    <w:rPr>
                                      <w:rFonts w:ascii="Arial"/>
                                      <w:spacing w:val="7"/>
                                      <w:sz w:val="20"/>
                                    </w:rPr>
                                    <w:t xml:space="preserve"> </w:t>
                                  </w:r>
                                  <w:r>
                                    <w:rPr>
                                      <w:rFonts w:ascii="Arial"/>
                                      <w:sz w:val="20"/>
                                    </w:rPr>
                                    <w:t>demand</w:t>
                                  </w:r>
                                  <w:r>
                                    <w:rPr>
                                      <w:rFonts w:ascii="Arial"/>
                                      <w:spacing w:val="4"/>
                                      <w:sz w:val="20"/>
                                    </w:rPr>
                                    <w:t xml:space="preserve"> </w:t>
                                  </w:r>
                                  <w:r>
                                    <w:rPr>
                                      <w:rFonts w:ascii="Arial"/>
                                      <w:sz w:val="20"/>
                                    </w:rPr>
                                    <w:t>to</w:t>
                                  </w:r>
                                  <w:r>
                                    <w:rPr>
                                      <w:rFonts w:ascii="Arial"/>
                                      <w:spacing w:val="6"/>
                                      <w:sz w:val="20"/>
                                    </w:rPr>
                                    <w:t xml:space="preserve"> </w:t>
                                  </w:r>
                                  <w:r>
                                    <w:rPr>
                                      <w:rFonts w:ascii="Arial"/>
                                      <w:sz w:val="20"/>
                                    </w:rPr>
                                    <w:t>The</w:t>
                                  </w:r>
                                  <w:r>
                                    <w:rPr>
                                      <w:rFonts w:ascii="Arial"/>
                                      <w:spacing w:val="6"/>
                                      <w:sz w:val="20"/>
                                    </w:rPr>
                                    <w:t xml:space="preserve"> </w:t>
                                  </w:r>
                                  <w:r>
                                    <w:rPr>
                                      <w:rFonts w:ascii="Arial"/>
                                      <w:sz w:val="20"/>
                                    </w:rPr>
                                    <w:t>Goulburn</w:t>
                                  </w:r>
                                  <w:r>
                                    <w:rPr>
                                      <w:rFonts w:ascii="Arial"/>
                                      <w:spacing w:val="3"/>
                                      <w:sz w:val="20"/>
                                    </w:rPr>
                                    <w:t xml:space="preserve"> </w:t>
                                  </w:r>
                                  <w:r>
                                    <w:rPr>
                                      <w:rFonts w:ascii="Arial"/>
                                      <w:sz w:val="20"/>
                                    </w:rPr>
                                    <w:t>system</w:t>
                                  </w:r>
                                  <w:r>
                                    <w:rPr>
                                      <w:rFonts w:ascii="Arial"/>
                                      <w:spacing w:val="8"/>
                                      <w:sz w:val="20"/>
                                    </w:rPr>
                                    <w:t xml:space="preserve"> </w:t>
                                  </w:r>
                                  <w:r>
                                    <w:rPr>
                                      <w:rFonts w:ascii="Arial"/>
                                      <w:sz w:val="20"/>
                                    </w:rPr>
                                    <w:t>for</w:t>
                                  </w:r>
                                  <w:r>
                                    <w:rPr>
                                      <w:rFonts w:ascii="Arial"/>
                                      <w:spacing w:val="-52"/>
                                      <w:sz w:val="20"/>
                                    </w:rPr>
                                    <w:t xml:space="preserve"> </w:t>
                                  </w:r>
                                  <w:r>
                                    <w:rPr>
                                      <w:rFonts w:ascii="Arial"/>
                                      <w:sz w:val="20"/>
                                    </w:rPr>
                                    <w:t>properties inside the</w:t>
                                  </w:r>
                                  <w:r>
                                    <w:rPr>
                                      <w:rFonts w:ascii="Arial"/>
                                      <w:spacing w:val="1"/>
                                      <w:sz w:val="20"/>
                                    </w:rPr>
                                    <w:t xml:space="preserve"> </w:t>
                                  </w:r>
                                  <w:r>
                                    <w:rPr>
                                      <w:rFonts w:ascii="Arial"/>
                                      <w:sz w:val="20"/>
                                    </w:rPr>
                                    <w:t>SIA</w:t>
                                  </w:r>
                                </w:p>
                              </w:tc>
                            </w:tr>
                            <w:tr w:rsidR="00D35E0C" w14:paraId="5CDD9443" w14:textId="77777777">
                              <w:trPr>
                                <w:trHeight w:val="1831"/>
                              </w:trPr>
                              <w:tc>
                                <w:tcPr>
                                  <w:tcW w:w="7754" w:type="dxa"/>
                                  <w:gridSpan w:val="3"/>
                                  <w:tcBorders>
                                    <w:top w:val="single" w:sz="54" w:space="0" w:color="FFFFFF"/>
                                    <w:bottom w:val="single" w:sz="54" w:space="0" w:color="FFFFFF"/>
                                  </w:tcBorders>
                                  <w:shd w:val="clear" w:color="auto" w:fill="F2F2F2"/>
                                </w:tcPr>
                                <w:p w14:paraId="3CD31500" w14:textId="77777777" w:rsidR="00D35E0C" w:rsidRDefault="00D35E0C">
                                  <w:pPr>
                                    <w:pStyle w:val="TableParagraph"/>
                                    <w:spacing w:before="7" w:line="252" w:lineRule="auto"/>
                                    <w:ind w:left="38"/>
                                    <w:rPr>
                                      <w:rFonts w:ascii="Arial"/>
                                      <w:sz w:val="20"/>
                                    </w:rPr>
                                  </w:pPr>
                                  <w:r>
                                    <w:rPr>
                                      <w:rFonts w:ascii="Arial"/>
                                      <w:sz w:val="20"/>
                                    </w:rPr>
                                    <w:t>To</w:t>
                                  </w:r>
                                  <w:r>
                                    <w:rPr>
                                      <w:rFonts w:ascii="Arial"/>
                                      <w:spacing w:val="4"/>
                                      <w:sz w:val="20"/>
                                    </w:rPr>
                                    <w:t xml:space="preserve"> </w:t>
                                  </w:r>
                                  <w:r>
                                    <w:rPr>
                                      <w:rFonts w:ascii="Arial"/>
                                      <w:sz w:val="20"/>
                                    </w:rPr>
                                    <w:t>reduce</w:t>
                                  </w:r>
                                  <w:r>
                                    <w:rPr>
                                      <w:rFonts w:ascii="Arial"/>
                                      <w:spacing w:val="2"/>
                                      <w:sz w:val="20"/>
                                    </w:rPr>
                                    <w:t xml:space="preserve"> </w:t>
                                  </w:r>
                                  <w:r>
                                    <w:rPr>
                                      <w:rFonts w:ascii="Arial"/>
                                      <w:sz w:val="20"/>
                                    </w:rPr>
                                    <w:t>or</w:t>
                                  </w:r>
                                  <w:r>
                                    <w:rPr>
                                      <w:rFonts w:ascii="Arial"/>
                                      <w:spacing w:val="3"/>
                                      <w:sz w:val="20"/>
                                    </w:rPr>
                                    <w:t xml:space="preserve"> </w:t>
                                  </w:r>
                                  <w:r>
                                    <w:rPr>
                                      <w:rFonts w:ascii="Arial"/>
                                      <w:sz w:val="20"/>
                                    </w:rPr>
                                    <w:t>supplement</w:t>
                                  </w:r>
                                  <w:r>
                                    <w:rPr>
                                      <w:rFonts w:ascii="Arial"/>
                                      <w:spacing w:val="2"/>
                                      <w:sz w:val="20"/>
                                    </w:rPr>
                                    <w:t xml:space="preserve"> </w:t>
                                  </w:r>
                                  <w:r>
                                    <w:rPr>
                                      <w:rFonts w:ascii="Arial"/>
                                      <w:sz w:val="20"/>
                                    </w:rPr>
                                    <w:t>a</w:t>
                                  </w:r>
                                  <w:r>
                                    <w:rPr>
                                      <w:rFonts w:ascii="Arial"/>
                                      <w:spacing w:val="4"/>
                                      <w:sz w:val="20"/>
                                    </w:rPr>
                                    <w:t xml:space="preserve"> </w:t>
                                  </w:r>
                                  <w:r>
                                    <w:rPr>
                                      <w:rFonts w:ascii="Arial"/>
                                      <w:sz w:val="20"/>
                                    </w:rPr>
                                    <w:t>portion</w:t>
                                  </w:r>
                                  <w:r>
                                    <w:rPr>
                                      <w:rFonts w:ascii="Arial"/>
                                      <w:spacing w:val="5"/>
                                      <w:sz w:val="20"/>
                                    </w:rPr>
                                    <w:t xml:space="preserve"> </w:t>
                                  </w:r>
                                  <w:r>
                                    <w:rPr>
                                      <w:rFonts w:ascii="Arial"/>
                                      <w:sz w:val="20"/>
                                    </w:rPr>
                                    <w:t>of</w:t>
                                  </w:r>
                                  <w:r>
                                    <w:rPr>
                                      <w:rFonts w:ascii="Arial"/>
                                      <w:spacing w:val="5"/>
                                      <w:sz w:val="20"/>
                                    </w:rPr>
                                    <w:t xml:space="preserve"> </w:t>
                                  </w:r>
                                  <w:r>
                                    <w:rPr>
                                      <w:rFonts w:ascii="Arial"/>
                                      <w:sz w:val="20"/>
                                    </w:rPr>
                                    <w:t>the</w:t>
                                  </w:r>
                                  <w:r>
                                    <w:rPr>
                                      <w:rFonts w:ascii="Arial"/>
                                      <w:spacing w:val="5"/>
                                      <w:sz w:val="20"/>
                                    </w:rPr>
                                    <w:t xml:space="preserve"> </w:t>
                                  </w:r>
                                  <w:r>
                                    <w:rPr>
                                      <w:rFonts w:ascii="Arial"/>
                                      <w:sz w:val="20"/>
                                    </w:rPr>
                                    <w:t>Broken</w:t>
                                  </w:r>
                                  <w:r>
                                    <w:rPr>
                                      <w:rFonts w:ascii="Arial"/>
                                      <w:spacing w:val="6"/>
                                      <w:sz w:val="20"/>
                                    </w:rPr>
                                    <w:t xml:space="preserve"> </w:t>
                                  </w:r>
                                  <w:r>
                                    <w:rPr>
                                      <w:rFonts w:ascii="Arial"/>
                                      <w:sz w:val="20"/>
                                    </w:rPr>
                                    <w:t>demand</w:t>
                                  </w:r>
                                  <w:r>
                                    <w:rPr>
                                      <w:rFonts w:ascii="Arial"/>
                                      <w:spacing w:val="4"/>
                                      <w:sz w:val="20"/>
                                    </w:rPr>
                                    <w:t xml:space="preserve"> </w:t>
                                  </w:r>
                                  <w:r>
                                    <w:rPr>
                                      <w:rFonts w:ascii="Arial"/>
                                      <w:sz w:val="20"/>
                                    </w:rPr>
                                    <w:t>by using</w:t>
                                  </w:r>
                                  <w:r>
                                    <w:rPr>
                                      <w:rFonts w:ascii="Arial"/>
                                      <w:spacing w:val="6"/>
                                      <w:sz w:val="20"/>
                                    </w:rPr>
                                    <w:t xml:space="preserve"> </w:t>
                                  </w:r>
                                  <w:r>
                                    <w:rPr>
                                      <w:rFonts w:ascii="Arial"/>
                                      <w:sz w:val="20"/>
                                    </w:rPr>
                                    <w:t>an</w:t>
                                  </w:r>
                                  <w:r>
                                    <w:rPr>
                                      <w:rFonts w:ascii="Arial"/>
                                      <w:spacing w:val="4"/>
                                      <w:sz w:val="20"/>
                                    </w:rPr>
                                    <w:t xml:space="preserve"> </w:t>
                                  </w:r>
                                  <w:r>
                                    <w:rPr>
                                      <w:rFonts w:ascii="Arial"/>
                                      <w:sz w:val="20"/>
                                    </w:rPr>
                                    <w:t>alternate</w:t>
                                  </w:r>
                                  <w:r>
                                    <w:rPr>
                                      <w:rFonts w:ascii="Arial"/>
                                      <w:spacing w:val="5"/>
                                      <w:sz w:val="20"/>
                                    </w:rPr>
                                    <w:t xml:space="preserve"> </w:t>
                                  </w:r>
                                  <w:r>
                                    <w:rPr>
                                      <w:rFonts w:ascii="Arial"/>
                                      <w:sz w:val="20"/>
                                    </w:rPr>
                                    <w:t>water</w:t>
                                  </w:r>
                                  <w:r>
                                    <w:rPr>
                                      <w:rFonts w:ascii="Arial"/>
                                      <w:spacing w:val="-53"/>
                                      <w:sz w:val="20"/>
                                    </w:rPr>
                                    <w:t xml:space="preserve"> </w:t>
                                  </w:r>
                                  <w:r>
                                    <w:rPr>
                                      <w:rFonts w:ascii="Arial"/>
                                      <w:sz w:val="20"/>
                                    </w:rPr>
                                    <w:t>source</w:t>
                                  </w:r>
                                </w:p>
                                <w:p w14:paraId="08D9809D" w14:textId="77777777" w:rsidR="00D35E0C" w:rsidRDefault="00D35E0C">
                                  <w:pPr>
                                    <w:pStyle w:val="TableParagraph"/>
                                    <w:spacing w:before="12"/>
                                    <w:rPr>
                                      <w:i/>
                                      <w:sz w:val="19"/>
                                    </w:rPr>
                                  </w:pPr>
                                </w:p>
                                <w:p w14:paraId="1B27B1D2" w14:textId="77777777" w:rsidR="00D35E0C" w:rsidRDefault="00D35E0C">
                                  <w:pPr>
                                    <w:pStyle w:val="TableParagraph"/>
                                    <w:ind w:left="38"/>
                                    <w:rPr>
                                      <w:rFonts w:ascii="Arial"/>
                                      <w:sz w:val="20"/>
                                    </w:rPr>
                                  </w:pPr>
                                  <w:r>
                                    <w:rPr>
                                      <w:rFonts w:ascii="Arial"/>
                                      <w:sz w:val="20"/>
                                    </w:rPr>
                                    <w:t>Provide</w:t>
                                  </w:r>
                                  <w:r>
                                    <w:rPr>
                                      <w:rFonts w:ascii="Arial"/>
                                      <w:spacing w:val="4"/>
                                      <w:sz w:val="20"/>
                                    </w:rPr>
                                    <w:t xml:space="preserve"> </w:t>
                                  </w:r>
                                  <w:r>
                                    <w:rPr>
                                      <w:rFonts w:ascii="Arial"/>
                                      <w:sz w:val="20"/>
                                    </w:rPr>
                                    <w:t>greater</w:t>
                                  </w:r>
                                  <w:r>
                                    <w:rPr>
                                      <w:rFonts w:ascii="Arial"/>
                                      <w:spacing w:val="4"/>
                                      <w:sz w:val="20"/>
                                    </w:rPr>
                                    <w:t xml:space="preserve"> </w:t>
                                  </w:r>
                                  <w:r>
                                    <w:rPr>
                                      <w:rFonts w:ascii="Arial"/>
                                      <w:sz w:val="20"/>
                                    </w:rPr>
                                    <w:t>reliability</w:t>
                                  </w:r>
                                  <w:r>
                                    <w:rPr>
                                      <w:rFonts w:ascii="Arial"/>
                                      <w:spacing w:val="3"/>
                                      <w:sz w:val="20"/>
                                    </w:rPr>
                                    <w:t xml:space="preserve"> </w:t>
                                  </w:r>
                                  <w:r>
                                    <w:rPr>
                                      <w:rFonts w:ascii="Arial"/>
                                      <w:sz w:val="20"/>
                                    </w:rPr>
                                    <w:t>to</w:t>
                                  </w:r>
                                  <w:r>
                                    <w:rPr>
                                      <w:rFonts w:ascii="Arial"/>
                                      <w:spacing w:val="4"/>
                                      <w:sz w:val="20"/>
                                    </w:rPr>
                                    <w:t xml:space="preserve"> </w:t>
                                  </w:r>
                                  <w:proofErr w:type="spellStart"/>
                                  <w:r>
                                    <w:rPr>
                                      <w:rFonts w:ascii="Arial"/>
                                      <w:sz w:val="20"/>
                                    </w:rPr>
                                    <w:t>a</w:t>
                                  </w:r>
                                  <w:r>
                                    <w:rPr>
                                      <w:rFonts w:ascii="Arial"/>
                                      <w:spacing w:val="4"/>
                                      <w:sz w:val="20"/>
                                    </w:rPr>
                                    <w:t xml:space="preserve"> </w:t>
                                  </w:r>
                                  <w:proofErr w:type="gramStart"/>
                                  <w:r>
                                    <w:rPr>
                                      <w:rFonts w:ascii="Arial"/>
                                      <w:sz w:val="20"/>
                                    </w:rPr>
                                    <w:t>users</w:t>
                                  </w:r>
                                  <w:proofErr w:type="spellEnd"/>
                                  <w:proofErr w:type="gramEnd"/>
                                  <w:r>
                                    <w:rPr>
                                      <w:rFonts w:ascii="Arial"/>
                                      <w:spacing w:val="3"/>
                                      <w:sz w:val="20"/>
                                    </w:rPr>
                                    <w:t xml:space="preserve"> </w:t>
                                  </w:r>
                                  <w:r>
                                    <w:rPr>
                                      <w:rFonts w:ascii="Arial"/>
                                      <w:sz w:val="20"/>
                                    </w:rPr>
                                    <w:t>inside</w:t>
                                  </w:r>
                                  <w:r>
                                    <w:rPr>
                                      <w:rFonts w:ascii="Arial"/>
                                      <w:spacing w:val="4"/>
                                      <w:sz w:val="20"/>
                                    </w:rPr>
                                    <w:t xml:space="preserve"> </w:t>
                                  </w:r>
                                  <w:r>
                                    <w:rPr>
                                      <w:rFonts w:ascii="Arial"/>
                                      <w:sz w:val="20"/>
                                    </w:rPr>
                                    <w:t>the</w:t>
                                  </w:r>
                                  <w:r>
                                    <w:rPr>
                                      <w:rFonts w:ascii="Arial"/>
                                      <w:spacing w:val="4"/>
                                      <w:sz w:val="20"/>
                                    </w:rPr>
                                    <w:t xml:space="preserve"> </w:t>
                                  </w:r>
                                  <w:r>
                                    <w:rPr>
                                      <w:rFonts w:ascii="Arial"/>
                                      <w:sz w:val="20"/>
                                    </w:rPr>
                                    <w:t>Shepparton</w:t>
                                  </w:r>
                                  <w:r>
                                    <w:rPr>
                                      <w:rFonts w:ascii="Arial"/>
                                      <w:spacing w:val="6"/>
                                      <w:sz w:val="20"/>
                                    </w:rPr>
                                    <w:t xml:space="preserve"> </w:t>
                                  </w:r>
                                  <w:r>
                                    <w:rPr>
                                      <w:rFonts w:ascii="Arial"/>
                                      <w:sz w:val="20"/>
                                    </w:rPr>
                                    <w:t>Irrigation</w:t>
                                  </w:r>
                                  <w:r>
                                    <w:rPr>
                                      <w:rFonts w:ascii="Arial"/>
                                      <w:spacing w:val="4"/>
                                      <w:sz w:val="20"/>
                                    </w:rPr>
                                    <w:t xml:space="preserve"> </w:t>
                                  </w:r>
                                  <w:r>
                                    <w:rPr>
                                      <w:rFonts w:ascii="Arial"/>
                                      <w:sz w:val="20"/>
                                    </w:rPr>
                                    <w:t>Area</w:t>
                                  </w:r>
                                </w:p>
                              </w:tc>
                            </w:tr>
                            <w:tr w:rsidR="00D35E0C" w14:paraId="470EE0A3" w14:textId="77777777">
                              <w:trPr>
                                <w:trHeight w:val="1831"/>
                              </w:trPr>
                              <w:tc>
                                <w:tcPr>
                                  <w:tcW w:w="7754" w:type="dxa"/>
                                  <w:gridSpan w:val="3"/>
                                  <w:tcBorders>
                                    <w:top w:val="single" w:sz="54" w:space="0" w:color="FFFFFF"/>
                                    <w:bottom w:val="single" w:sz="54" w:space="0" w:color="FFFFFF"/>
                                  </w:tcBorders>
                                  <w:shd w:val="clear" w:color="auto" w:fill="F2F2F2"/>
                                </w:tcPr>
                                <w:p w14:paraId="3B8DB96A" w14:textId="77777777" w:rsidR="00D35E0C" w:rsidRDefault="00D35E0C">
                                  <w:pPr>
                                    <w:pStyle w:val="TableParagraph"/>
                                    <w:spacing w:before="7" w:line="506" w:lineRule="auto"/>
                                    <w:ind w:left="38" w:right="1873"/>
                                    <w:rPr>
                                      <w:rFonts w:ascii="Arial"/>
                                      <w:sz w:val="20"/>
                                    </w:rPr>
                                  </w:pPr>
                                  <w:r>
                                    <w:rPr>
                                      <w:rFonts w:ascii="Arial"/>
                                      <w:sz w:val="20"/>
                                    </w:rPr>
                                    <w:t>Transfer</w:t>
                                  </w:r>
                                  <w:r>
                                    <w:rPr>
                                      <w:rFonts w:ascii="Arial"/>
                                      <w:spacing w:val="1"/>
                                      <w:sz w:val="20"/>
                                    </w:rPr>
                                    <w:t xml:space="preserve"> </w:t>
                                  </w:r>
                                  <w:r>
                                    <w:rPr>
                                      <w:rFonts w:ascii="Arial"/>
                                      <w:sz w:val="20"/>
                                    </w:rPr>
                                    <w:t>of</w:t>
                                  </w:r>
                                  <w:r>
                                    <w:rPr>
                                      <w:rFonts w:ascii="Arial"/>
                                      <w:spacing w:val="6"/>
                                      <w:sz w:val="20"/>
                                    </w:rPr>
                                    <w:t xml:space="preserve"> </w:t>
                                  </w:r>
                                  <w:r>
                                    <w:rPr>
                                      <w:rFonts w:ascii="Arial"/>
                                      <w:sz w:val="20"/>
                                    </w:rPr>
                                    <w:t>customers</w:t>
                                  </w:r>
                                  <w:r>
                                    <w:rPr>
                                      <w:rFonts w:ascii="Arial"/>
                                      <w:spacing w:val="1"/>
                                      <w:sz w:val="20"/>
                                    </w:rPr>
                                    <w:t xml:space="preserve"> </w:t>
                                  </w:r>
                                  <w:r>
                                    <w:rPr>
                                      <w:rFonts w:ascii="Arial"/>
                                      <w:sz w:val="20"/>
                                    </w:rPr>
                                    <w:t>from</w:t>
                                  </w:r>
                                  <w:r>
                                    <w:rPr>
                                      <w:rFonts w:ascii="Arial"/>
                                      <w:spacing w:val="6"/>
                                      <w:sz w:val="20"/>
                                    </w:rPr>
                                    <w:t xml:space="preserve"> </w:t>
                                  </w:r>
                                  <w:r>
                                    <w:rPr>
                                      <w:rFonts w:ascii="Arial"/>
                                      <w:sz w:val="20"/>
                                    </w:rPr>
                                    <w:t>Broken</w:t>
                                  </w:r>
                                  <w:r>
                                    <w:rPr>
                                      <w:rFonts w:ascii="Arial"/>
                                      <w:spacing w:val="1"/>
                                      <w:sz w:val="20"/>
                                    </w:rPr>
                                    <w:t xml:space="preserve"> </w:t>
                                  </w:r>
                                  <w:r>
                                    <w:rPr>
                                      <w:rFonts w:ascii="Arial"/>
                                      <w:sz w:val="20"/>
                                    </w:rPr>
                                    <w:t>System</w:t>
                                  </w:r>
                                  <w:r>
                                    <w:rPr>
                                      <w:rFonts w:ascii="Arial"/>
                                      <w:spacing w:val="6"/>
                                      <w:sz w:val="20"/>
                                    </w:rPr>
                                    <w:t xml:space="preserve"> </w:t>
                                  </w:r>
                                  <w:r>
                                    <w:rPr>
                                      <w:rFonts w:ascii="Arial"/>
                                      <w:sz w:val="20"/>
                                    </w:rPr>
                                    <w:t>to</w:t>
                                  </w:r>
                                  <w:r>
                                    <w:rPr>
                                      <w:rFonts w:ascii="Arial"/>
                                      <w:spacing w:val="3"/>
                                      <w:sz w:val="20"/>
                                    </w:rPr>
                                    <w:t xml:space="preserve"> </w:t>
                                  </w:r>
                                  <w:r>
                                    <w:rPr>
                                      <w:rFonts w:ascii="Arial"/>
                                      <w:sz w:val="20"/>
                                    </w:rPr>
                                    <w:t>Goulburn</w:t>
                                  </w:r>
                                  <w:r>
                                    <w:rPr>
                                      <w:rFonts w:ascii="Arial"/>
                                      <w:spacing w:val="4"/>
                                      <w:sz w:val="20"/>
                                    </w:rPr>
                                    <w:t xml:space="preserve"> </w:t>
                                  </w:r>
                                  <w:r>
                                    <w:rPr>
                                      <w:rFonts w:ascii="Arial"/>
                                      <w:sz w:val="20"/>
                                    </w:rPr>
                                    <w:t>System</w:t>
                                  </w:r>
                                  <w:r>
                                    <w:rPr>
                                      <w:rFonts w:ascii="Arial"/>
                                      <w:spacing w:val="1"/>
                                      <w:sz w:val="20"/>
                                    </w:rPr>
                                    <w:t xml:space="preserve"> </w:t>
                                  </w:r>
                                  <w:r>
                                    <w:rPr>
                                      <w:rFonts w:ascii="Arial"/>
                                      <w:sz w:val="20"/>
                                    </w:rPr>
                                    <w:t>Construction</w:t>
                                  </w:r>
                                  <w:r>
                                    <w:rPr>
                                      <w:rFonts w:ascii="Arial"/>
                                      <w:spacing w:val="5"/>
                                      <w:sz w:val="20"/>
                                    </w:rPr>
                                    <w:t xml:space="preserve"> </w:t>
                                  </w:r>
                                  <w:r>
                                    <w:rPr>
                                      <w:rFonts w:ascii="Arial"/>
                                      <w:sz w:val="20"/>
                                    </w:rPr>
                                    <w:t>of</w:t>
                                  </w:r>
                                  <w:r>
                                    <w:rPr>
                                      <w:rFonts w:ascii="Arial"/>
                                      <w:spacing w:val="6"/>
                                      <w:sz w:val="20"/>
                                    </w:rPr>
                                    <w:t xml:space="preserve"> </w:t>
                                  </w:r>
                                  <w:r>
                                    <w:rPr>
                                      <w:rFonts w:ascii="Arial"/>
                                      <w:sz w:val="20"/>
                                    </w:rPr>
                                    <w:t>required</w:t>
                                  </w:r>
                                  <w:r>
                                    <w:rPr>
                                      <w:rFonts w:ascii="Arial"/>
                                      <w:spacing w:val="6"/>
                                      <w:sz w:val="20"/>
                                    </w:rPr>
                                    <w:t xml:space="preserve"> </w:t>
                                  </w:r>
                                  <w:r>
                                    <w:rPr>
                                      <w:rFonts w:ascii="Arial"/>
                                      <w:sz w:val="20"/>
                                    </w:rPr>
                                    <w:t>infrastructure</w:t>
                                  </w:r>
                                  <w:r>
                                    <w:rPr>
                                      <w:rFonts w:ascii="Arial"/>
                                      <w:spacing w:val="5"/>
                                      <w:sz w:val="20"/>
                                    </w:rPr>
                                    <w:t xml:space="preserve"> </w:t>
                                  </w:r>
                                  <w:r>
                                    <w:rPr>
                                      <w:rFonts w:ascii="Arial"/>
                                      <w:sz w:val="20"/>
                                    </w:rPr>
                                    <w:t>i.e.</w:t>
                                  </w:r>
                                  <w:r>
                                    <w:rPr>
                                      <w:rFonts w:ascii="Arial"/>
                                      <w:spacing w:val="3"/>
                                      <w:sz w:val="20"/>
                                    </w:rPr>
                                    <w:t xml:space="preserve"> </w:t>
                                  </w:r>
                                  <w:r>
                                    <w:rPr>
                                      <w:rFonts w:ascii="Arial"/>
                                      <w:sz w:val="20"/>
                                    </w:rPr>
                                    <w:t>pipelines</w:t>
                                  </w:r>
                                  <w:r>
                                    <w:rPr>
                                      <w:rFonts w:ascii="Arial"/>
                                      <w:spacing w:val="6"/>
                                      <w:sz w:val="20"/>
                                    </w:rPr>
                                    <w:t xml:space="preserve"> </w:t>
                                  </w:r>
                                  <w:r>
                                    <w:rPr>
                                      <w:rFonts w:ascii="Arial"/>
                                      <w:sz w:val="20"/>
                                    </w:rPr>
                                    <w:t>and</w:t>
                                  </w:r>
                                  <w:r>
                                    <w:rPr>
                                      <w:rFonts w:ascii="Arial"/>
                                      <w:spacing w:val="6"/>
                                      <w:sz w:val="20"/>
                                    </w:rPr>
                                    <w:t xml:space="preserve"> </w:t>
                                  </w:r>
                                  <w:r>
                                    <w:rPr>
                                      <w:rFonts w:ascii="Arial"/>
                                      <w:sz w:val="20"/>
                                    </w:rPr>
                                    <w:t>pumps</w:t>
                                  </w:r>
                                  <w:r>
                                    <w:rPr>
                                      <w:rFonts w:ascii="Arial"/>
                                      <w:spacing w:val="5"/>
                                      <w:sz w:val="20"/>
                                    </w:rPr>
                                    <w:t xml:space="preserve"> </w:t>
                                  </w:r>
                                  <w:proofErr w:type="spellStart"/>
                                  <w:r>
                                    <w:rPr>
                                      <w:rFonts w:ascii="Arial"/>
                                      <w:sz w:val="20"/>
                                    </w:rPr>
                                    <w:t>etc</w:t>
                                  </w:r>
                                  <w:proofErr w:type="spellEnd"/>
                                </w:p>
                              </w:tc>
                            </w:tr>
                            <w:tr w:rsidR="00D35E0C" w14:paraId="10268C13" w14:textId="77777777">
                              <w:trPr>
                                <w:trHeight w:val="1831"/>
                              </w:trPr>
                              <w:tc>
                                <w:tcPr>
                                  <w:tcW w:w="7754" w:type="dxa"/>
                                  <w:gridSpan w:val="3"/>
                                  <w:tcBorders>
                                    <w:top w:val="single" w:sz="54" w:space="0" w:color="FFFFFF"/>
                                  </w:tcBorders>
                                  <w:shd w:val="clear" w:color="auto" w:fill="F2F2F2"/>
                                </w:tcPr>
                                <w:p w14:paraId="20CCB1D9" w14:textId="77777777" w:rsidR="00D35E0C" w:rsidRDefault="00D35E0C">
                                  <w:pPr>
                                    <w:pStyle w:val="TableParagraph"/>
                                    <w:spacing w:before="7"/>
                                    <w:ind w:left="38"/>
                                    <w:rPr>
                                      <w:rFonts w:ascii="Arial"/>
                                      <w:sz w:val="20"/>
                                    </w:rPr>
                                  </w:pPr>
                                  <w:r>
                                    <w:rPr>
                                      <w:rFonts w:ascii="Arial"/>
                                      <w:sz w:val="20"/>
                                    </w:rPr>
                                    <w:t>Cost</w:t>
                                  </w:r>
                                  <w:r>
                                    <w:rPr>
                                      <w:rFonts w:ascii="Arial"/>
                                      <w:spacing w:val="1"/>
                                      <w:sz w:val="20"/>
                                    </w:rPr>
                                    <w:t xml:space="preserve"> </w:t>
                                  </w:r>
                                  <w:r>
                                    <w:rPr>
                                      <w:rFonts w:ascii="Arial"/>
                                      <w:sz w:val="20"/>
                                    </w:rPr>
                                    <w:t>of</w:t>
                                  </w:r>
                                  <w:r>
                                    <w:rPr>
                                      <w:rFonts w:ascii="Arial"/>
                                      <w:spacing w:val="5"/>
                                      <w:sz w:val="20"/>
                                    </w:rPr>
                                    <w:t xml:space="preserve"> </w:t>
                                  </w:r>
                                  <w:r>
                                    <w:rPr>
                                      <w:rFonts w:ascii="Arial"/>
                                      <w:sz w:val="20"/>
                                    </w:rPr>
                                    <w:t>Pipeline</w:t>
                                  </w:r>
                                </w:p>
                                <w:p w14:paraId="67CF8322" w14:textId="77777777" w:rsidR="00D35E0C" w:rsidRDefault="00D35E0C">
                                  <w:pPr>
                                    <w:pStyle w:val="TableParagraph"/>
                                    <w:spacing w:before="10"/>
                                    <w:rPr>
                                      <w:i/>
                                      <w:sz w:val="20"/>
                                    </w:rPr>
                                  </w:pPr>
                                </w:p>
                                <w:p w14:paraId="1EE69D20" w14:textId="77777777" w:rsidR="00D35E0C" w:rsidRDefault="00D35E0C">
                                  <w:pPr>
                                    <w:pStyle w:val="TableParagraph"/>
                                    <w:ind w:left="38"/>
                                    <w:rPr>
                                      <w:rFonts w:ascii="Arial"/>
                                      <w:sz w:val="20"/>
                                    </w:rPr>
                                  </w:pPr>
                                  <w:r>
                                    <w:rPr>
                                      <w:rFonts w:ascii="Arial"/>
                                      <w:sz w:val="20"/>
                                    </w:rPr>
                                    <w:t>Number</w:t>
                                  </w:r>
                                  <w:r>
                                    <w:rPr>
                                      <w:rFonts w:ascii="Arial"/>
                                      <w:spacing w:val="4"/>
                                      <w:sz w:val="20"/>
                                    </w:rPr>
                                    <w:t xml:space="preserve"> </w:t>
                                  </w:r>
                                  <w:r>
                                    <w:rPr>
                                      <w:rFonts w:ascii="Arial"/>
                                      <w:sz w:val="20"/>
                                    </w:rPr>
                                    <w:t>of</w:t>
                                  </w:r>
                                  <w:r>
                                    <w:rPr>
                                      <w:rFonts w:ascii="Arial"/>
                                      <w:spacing w:val="7"/>
                                      <w:sz w:val="20"/>
                                    </w:rPr>
                                    <w:t xml:space="preserve"> </w:t>
                                  </w:r>
                                  <w:r>
                                    <w:rPr>
                                      <w:rFonts w:ascii="Arial"/>
                                      <w:sz w:val="20"/>
                                    </w:rPr>
                                    <w:t>customers</w:t>
                                  </w:r>
                                  <w:r>
                                    <w:rPr>
                                      <w:rFonts w:ascii="Arial"/>
                                      <w:spacing w:val="3"/>
                                      <w:sz w:val="20"/>
                                    </w:rPr>
                                    <w:t xml:space="preserve"> </w:t>
                                  </w:r>
                                  <w:r>
                                    <w:rPr>
                                      <w:rFonts w:ascii="Arial"/>
                                      <w:sz w:val="20"/>
                                    </w:rPr>
                                    <w:t>accepting</w:t>
                                  </w:r>
                                  <w:r>
                                    <w:rPr>
                                      <w:rFonts w:ascii="Arial"/>
                                      <w:spacing w:val="5"/>
                                      <w:sz w:val="20"/>
                                    </w:rPr>
                                    <w:t xml:space="preserve"> </w:t>
                                  </w:r>
                                  <w:r>
                                    <w:rPr>
                                      <w:rFonts w:ascii="Arial"/>
                                      <w:sz w:val="20"/>
                                    </w:rPr>
                                    <w:t>of</w:t>
                                  </w:r>
                                  <w:r>
                                    <w:rPr>
                                      <w:rFonts w:ascii="Arial"/>
                                      <w:spacing w:val="6"/>
                                      <w:sz w:val="20"/>
                                    </w:rPr>
                                    <w:t xml:space="preserve"> </w:t>
                                  </w:r>
                                  <w:r>
                                    <w:rPr>
                                      <w:rFonts w:ascii="Arial"/>
                                      <w:sz w:val="20"/>
                                    </w:rPr>
                                    <w:t>system</w:t>
                                  </w:r>
                                  <w:r>
                                    <w:rPr>
                                      <w:rFonts w:ascii="Arial"/>
                                      <w:spacing w:val="7"/>
                                      <w:sz w:val="20"/>
                                    </w:rPr>
                                    <w:t xml:space="preserve"> </w:t>
                                  </w:r>
                                  <w:r>
                                    <w:rPr>
                                      <w:rFonts w:ascii="Arial"/>
                                      <w:sz w:val="20"/>
                                    </w:rPr>
                                    <w:t>change</w:t>
                                  </w:r>
                                </w:p>
                              </w:tc>
                            </w:tr>
                          </w:tbl>
                          <w:p w14:paraId="31D87844" w14:textId="77777777" w:rsidR="00D35E0C" w:rsidRDefault="00D35E0C" w:rsidP="00D35E0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21F48" id="Text Box 40" o:spid="_x0000_s1116" type="#_x0000_t202" alt="&quot;&quot;" style="position:absolute;left:0;text-align:left;margin-left:166.5pt;margin-top:4.05pt;width:387.75pt;height:291.7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26"/>
                        <w:gridCol w:w="2251"/>
                        <w:gridCol w:w="5177"/>
                      </w:tblGrid>
                      <w:tr w:rsidR="00D35E0C" w14:paraId="4A4B10DF" w14:textId="77777777">
                        <w:trPr>
                          <w:trHeight w:val="806"/>
                        </w:trPr>
                        <w:tc>
                          <w:tcPr>
                            <w:tcW w:w="326" w:type="dxa"/>
                            <w:tcBorders>
                              <w:bottom w:val="single" w:sz="54" w:space="0" w:color="FFFFFF"/>
                            </w:tcBorders>
                            <w:shd w:val="clear" w:color="auto" w:fill="F2F2F2"/>
                          </w:tcPr>
                          <w:p w14:paraId="3C6E0449" w14:textId="77777777" w:rsidR="00D35E0C" w:rsidRDefault="00D35E0C">
                            <w:pPr>
                              <w:pStyle w:val="TableParagraph"/>
                              <w:spacing w:before="14"/>
                              <w:ind w:left="50"/>
                              <w:rPr>
                                <w:rFonts w:ascii="Arial"/>
                                <w:b/>
                                <w:sz w:val="20"/>
                              </w:rPr>
                            </w:pPr>
                            <w:r>
                              <w:rPr>
                                <w:rFonts w:ascii="Arial"/>
                                <w:b/>
                                <w:sz w:val="20"/>
                              </w:rPr>
                              <w:t>11</w:t>
                            </w:r>
                          </w:p>
                        </w:tc>
                        <w:tc>
                          <w:tcPr>
                            <w:tcW w:w="2251" w:type="dxa"/>
                            <w:tcBorders>
                              <w:bottom w:val="single" w:sz="54" w:space="0" w:color="FFFFFF"/>
                            </w:tcBorders>
                          </w:tcPr>
                          <w:p w14:paraId="63A73909" w14:textId="77777777" w:rsidR="00D35E0C" w:rsidRDefault="00D35E0C">
                            <w:pPr>
                              <w:pStyle w:val="TableParagraph"/>
                              <w:spacing w:before="16"/>
                              <w:ind w:left="679"/>
                              <w:rPr>
                                <w:rFonts w:ascii="Arial"/>
                                <w:b/>
                                <w:sz w:val="20"/>
                              </w:rPr>
                            </w:pPr>
                            <w:r>
                              <w:rPr>
                                <w:rFonts w:ascii="Arial"/>
                                <w:b/>
                                <w:sz w:val="20"/>
                              </w:rPr>
                              <w:t>Description:</w:t>
                            </w:r>
                          </w:p>
                        </w:tc>
                        <w:tc>
                          <w:tcPr>
                            <w:tcW w:w="5177" w:type="dxa"/>
                            <w:tcBorders>
                              <w:bottom w:val="single" w:sz="54" w:space="0" w:color="FFFFFF"/>
                            </w:tcBorders>
                            <w:shd w:val="clear" w:color="auto" w:fill="F2F2F2"/>
                          </w:tcPr>
                          <w:p w14:paraId="21440A47" w14:textId="77777777" w:rsidR="00D35E0C" w:rsidRDefault="00D35E0C">
                            <w:pPr>
                              <w:pStyle w:val="TableParagraph"/>
                              <w:spacing w:before="7" w:line="252" w:lineRule="auto"/>
                              <w:ind w:left="39" w:right="389"/>
                              <w:rPr>
                                <w:rFonts w:ascii="Arial"/>
                                <w:sz w:val="20"/>
                              </w:rPr>
                            </w:pPr>
                            <w:r>
                              <w:rPr>
                                <w:rFonts w:ascii="Arial"/>
                                <w:sz w:val="20"/>
                              </w:rPr>
                              <w:t>Transfer</w:t>
                            </w:r>
                            <w:r>
                              <w:rPr>
                                <w:rFonts w:ascii="Arial"/>
                                <w:spacing w:val="3"/>
                                <w:sz w:val="20"/>
                              </w:rPr>
                              <w:t xml:space="preserve"> </w:t>
                            </w:r>
                            <w:r>
                              <w:rPr>
                                <w:rFonts w:ascii="Arial"/>
                                <w:sz w:val="20"/>
                              </w:rPr>
                              <w:t>Broken</w:t>
                            </w:r>
                            <w:r>
                              <w:rPr>
                                <w:rFonts w:ascii="Arial"/>
                                <w:spacing w:val="7"/>
                                <w:sz w:val="20"/>
                              </w:rPr>
                              <w:t xml:space="preserve"> </w:t>
                            </w:r>
                            <w:r>
                              <w:rPr>
                                <w:rFonts w:ascii="Arial"/>
                                <w:sz w:val="20"/>
                              </w:rPr>
                              <w:t>demand</w:t>
                            </w:r>
                            <w:r>
                              <w:rPr>
                                <w:rFonts w:ascii="Arial"/>
                                <w:spacing w:val="4"/>
                                <w:sz w:val="20"/>
                              </w:rPr>
                              <w:t xml:space="preserve"> </w:t>
                            </w:r>
                            <w:r>
                              <w:rPr>
                                <w:rFonts w:ascii="Arial"/>
                                <w:sz w:val="20"/>
                              </w:rPr>
                              <w:t>to</w:t>
                            </w:r>
                            <w:r>
                              <w:rPr>
                                <w:rFonts w:ascii="Arial"/>
                                <w:spacing w:val="6"/>
                                <w:sz w:val="20"/>
                              </w:rPr>
                              <w:t xml:space="preserve"> </w:t>
                            </w:r>
                            <w:r>
                              <w:rPr>
                                <w:rFonts w:ascii="Arial"/>
                                <w:sz w:val="20"/>
                              </w:rPr>
                              <w:t>The</w:t>
                            </w:r>
                            <w:r>
                              <w:rPr>
                                <w:rFonts w:ascii="Arial"/>
                                <w:spacing w:val="6"/>
                                <w:sz w:val="20"/>
                              </w:rPr>
                              <w:t xml:space="preserve"> </w:t>
                            </w:r>
                            <w:r>
                              <w:rPr>
                                <w:rFonts w:ascii="Arial"/>
                                <w:sz w:val="20"/>
                              </w:rPr>
                              <w:t>Goulburn</w:t>
                            </w:r>
                            <w:r>
                              <w:rPr>
                                <w:rFonts w:ascii="Arial"/>
                                <w:spacing w:val="3"/>
                                <w:sz w:val="20"/>
                              </w:rPr>
                              <w:t xml:space="preserve"> </w:t>
                            </w:r>
                            <w:r>
                              <w:rPr>
                                <w:rFonts w:ascii="Arial"/>
                                <w:sz w:val="20"/>
                              </w:rPr>
                              <w:t>system</w:t>
                            </w:r>
                            <w:r>
                              <w:rPr>
                                <w:rFonts w:ascii="Arial"/>
                                <w:spacing w:val="8"/>
                                <w:sz w:val="20"/>
                              </w:rPr>
                              <w:t xml:space="preserve"> </w:t>
                            </w:r>
                            <w:r>
                              <w:rPr>
                                <w:rFonts w:ascii="Arial"/>
                                <w:sz w:val="20"/>
                              </w:rPr>
                              <w:t>for</w:t>
                            </w:r>
                            <w:r>
                              <w:rPr>
                                <w:rFonts w:ascii="Arial"/>
                                <w:spacing w:val="-52"/>
                                <w:sz w:val="20"/>
                              </w:rPr>
                              <w:t xml:space="preserve"> </w:t>
                            </w:r>
                            <w:r>
                              <w:rPr>
                                <w:rFonts w:ascii="Arial"/>
                                <w:sz w:val="20"/>
                              </w:rPr>
                              <w:t>properties inside the</w:t>
                            </w:r>
                            <w:r>
                              <w:rPr>
                                <w:rFonts w:ascii="Arial"/>
                                <w:spacing w:val="1"/>
                                <w:sz w:val="20"/>
                              </w:rPr>
                              <w:t xml:space="preserve"> </w:t>
                            </w:r>
                            <w:r>
                              <w:rPr>
                                <w:rFonts w:ascii="Arial"/>
                                <w:sz w:val="20"/>
                              </w:rPr>
                              <w:t>SIA</w:t>
                            </w:r>
                          </w:p>
                        </w:tc>
                      </w:tr>
                      <w:tr w:rsidR="00D35E0C" w14:paraId="5CDD9443" w14:textId="77777777">
                        <w:trPr>
                          <w:trHeight w:val="1831"/>
                        </w:trPr>
                        <w:tc>
                          <w:tcPr>
                            <w:tcW w:w="7754" w:type="dxa"/>
                            <w:gridSpan w:val="3"/>
                            <w:tcBorders>
                              <w:top w:val="single" w:sz="54" w:space="0" w:color="FFFFFF"/>
                              <w:bottom w:val="single" w:sz="54" w:space="0" w:color="FFFFFF"/>
                            </w:tcBorders>
                            <w:shd w:val="clear" w:color="auto" w:fill="F2F2F2"/>
                          </w:tcPr>
                          <w:p w14:paraId="3CD31500" w14:textId="77777777" w:rsidR="00D35E0C" w:rsidRDefault="00D35E0C">
                            <w:pPr>
                              <w:pStyle w:val="TableParagraph"/>
                              <w:spacing w:before="7" w:line="252" w:lineRule="auto"/>
                              <w:ind w:left="38"/>
                              <w:rPr>
                                <w:rFonts w:ascii="Arial"/>
                                <w:sz w:val="20"/>
                              </w:rPr>
                            </w:pPr>
                            <w:r>
                              <w:rPr>
                                <w:rFonts w:ascii="Arial"/>
                                <w:sz w:val="20"/>
                              </w:rPr>
                              <w:t>To</w:t>
                            </w:r>
                            <w:r>
                              <w:rPr>
                                <w:rFonts w:ascii="Arial"/>
                                <w:spacing w:val="4"/>
                                <w:sz w:val="20"/>
                              </w:rPr>
                              <w:t xml:space="preserve"> </w:t>
                            </w:r>
                            <w:r>
                              <w:rPr>
                                <w:rFonts w:ascii="Arial"/>
                                <w:sz w:val="20"/>
                              </w:rPr>
                              <w:t>reduce</w:t>
                            </w:r>
                            <w:r>
                              <w:rPr>
                                <w:rFonts w:ascii="Arial"/>
                                <w:spacing w:val="2"/>
                                <w:sz w:val="20"/>
                              </w:rPr>
                              <w:t xml:space="preserve"> </w:t>
                            </w:r>
                            <w:r>
                              <w:rPr>
                                <w:rFonts w:ascii="Arial"/>
                                <w:sz w:val="20"/>
                              </w:rPr>
                              <w:t>or</w:t>
                            </w:r>
                            <w:r>
                              <w:rPr>
                                <w:rFonts w:ascii="Arial"/>
                                <w:spacing w:val="3"/>
                                <w:sz w:val="20"/>
                              </w:rPr>
                              <w:t xml:space="preserve"> </w:t>
                            </w:r>
                            <w:r>
                              <w:rPr>
                                <w:rFonts w:ascii="Arial"/>
                                <w:sz w:val="20"/>
                              </w:rPr>
                              <w:t>supplement</w:t>
                            </w:r>
                            <w:r>
                              <w:rPr>
                                <w:rFonts w:ascii="Arial"/>
                                <w:spacing w:val="2"/>
                                <w:sz w:val="20"/>
                              </w:rPr>
                              <w:t xml:space="preserve"> </w:t>
                            </w:r>
                            <w:r>
                              <w:rPr>
                                <w:rFonts w:ascii="Arial"/>
                                <w:sz w:val="20"/>
                              </w:rPr>
                              <w:t>a</w:t>
                            </w:r>
                            <w:r>
                              <w:rPr>
                                <w:rFonts w:ascii="Arial"/>
                                <w:spacing w:val="4"/>
                                <w:sz w:val="20"/>
                              </w:rPr>
                              <w:t xml:space="preserve"> </w:t>
                            </w:r>
                            <w:r>
                              <w:rPr>
                                <w:rFonts w:ascii="Arial"/>
                                <w:sz w:val="20"/>
                              </w:rPr>
                              <w:t>portion</w:t>
                            </w:r>
                            <w:r>
                              <w:rPr>
                                <w:rFonts w:ascii="Arial"/>
                                <w:spacing w:val="5"/>
                                <w:sz w:val="20"/>
                              </w:rPr>
                              <w:t xml:space="preserve"> </w:t>
                            </w:r>
                            <w:r>
                              <w:rPr>
                                <w:rFonts w:ascii="Arial"/>
                                <w:sz w:val="20"/>
                              </w:rPr>
                              <w:t>of</w:t>
                            </w:r>
                            <w:r>
                              <w:rPr>
                                <w:rFonts w:ascii="Arial"/>
                                <w:spacing w:val="5"/>
                                <w:sz w:val="20"/>
                              </w:rPr>
                              <w:t xml:space="preserve"> </w:t>
                            </w:r>
                            <w:r>
                              <w:rPr>
                                <w:rFonts w:ascii="Arial"/>
                                <w:sz w:val="20"/>
                              </w:rPr>
                              <w:t>the</w:t>
                            </w:r>
                            <w:r>
                              <w:rPr>
                                <w:rFonts w:ascii="Arial"/>
                                <w:spacing w:val="5"/>
                                <w:sz w:val="20"/>
                              </w:rPr>
                              <w:t xml:space="preserve"> </w:t>
                            </w:r>
                            <w:r>
                              <w:rPr>
                                <w:rFonts w:ascii="Arial"/>
                                <w:sz w:val="20"/>
                              </w:rPr>
                              <w:t>Broken</w:t>
                            </w:r>
                            <w:r>
                              <w:rPr>
                                <w:rFonts w:ascii="Arial"/>
                                <w:spacing w:val="6"/>
                                <w:sz w:val="20"/>
                              </w:rPr>
                              <w:t xml:space="preserve"> </w:t>
                            </w:r>
                            <w:r>
                              <w:rPr>
                                <w:rFonts w:ascii="Arial"/>
                                <w:sz w:val="20"/>
                              </w:rPr>
                              <w:t>demand</w:t>
                            </w:r>
                            <w:r>
                              <w:rPr>
                                <w:rFonts w:ascii="Arial"/>
                                <w:spacing w:val="4"/>
                                <w:sz w:val="20"/>
                              </w:rPr>
                              <w:t xml:space="preserve"> </w:t>
                            </w:r>
                            <w:r>
                              <w:rPr>
                                <w:rFonts w:ascii="Arial"/>
                                <w:sz w:val="20"/>
                              </w:rPr>
                              <w:t>by using</w:t>
                            </w:r>
                            <w:r>
                              <w:rPr>
                                <w:rFonts w:ascii="Arial"/>
                                <w:spacing w:val="6"/>
                                <w:sz w:val="20"/>
                              </w:rPr>
                              <w:t xml:space="preserve"> </w:t>
                            </w:r>
                            <w:r>
                              <w:rPr>
                                <w:rFonts w:ascii="Arial"/>
                                <w:sz w:val="20"/>
                              </w:rPr>
                              <w:t>an</w:t>
                            </w:r>
                            <w:r>
                              <w:rPr>
                                <w:rFonts w:ascii="Arial"/>
                                <w:spacing w:val="4"/>
                                <w:sz w:val="20"/>
                              </w:rPr>
                              <w:t xml:space="preserve"> </w:t>
                            </w:r>
                            <w:r>
                              <w:rPr>
                                <w:rFonts w:ascii="Arial"/>
                                <w:sz w:val="20"/>
                              </w:rPr>
                              <w:t>alternate</w:t>
                            </w:r>
                            <w:r>
                              <w:rPr>
                                <w:rFonts w:ascii="Arial"/>
                                <w:spacing w:val="5"/>
                                <w:sz w:val="20"/>
                              </w:rPr>
                              <w:t xml:space="preserve"> </w:t>
                            </w:r>
                            <w:r>
                              <w:rPr>
                                <w:rFonts w:ascii="Arial"/>
                                <w:sz w:val="20"/>
                              </w:rPr>
                              <w:t>water</w:t>
                            </w:r>
                            <w:r>
                              <w:rPr>
                                <w:rFonts w:ascii="Arial"/>
                                <w:spacing w:val="-53"/>
                                <w:sz w:val="20"/>
                              </w:rPr>
                              <w:t xml:space="preserve"> </w:t>
                            </w:r>
                            <w:r>
                              <w:rPr>
                                <w:rFonts w:ascii="Arial"/>
                                <w:sz w:val="20"/>
                              </w:rPr>
                              <w:t>source</w:t>
                            </w:r>
                          </w:p>
                          <w:p w14:paraId="08D9809D" w14:textId="77777777" w:rsidR="00D35E0C" w:rsidRDefault="00D35E0C">
                            <w:pPr>
                              <w:pStyle w:val="TableParagraph"/>
                              <w:spacing w:before="12"/>
                              <w:rPr>
                                <w:i/>
                                <w:sz w:val="19"/>
                              </w:rPr>
                            </w:pPr>
                          </w:p>
                          <w:p w14:paraId="1B27B1D2" w14:textId="77777777" w:rsidR="00D35E0C" w:rsidRDefault="00D35E0C">
                            <w:pPr>
                              <w:pStyle w:val="TableParagraph"/>
                              <w:ind w:left="38"/>
                              <w:rPr>
                                <w:rFonts w:ascii="Arial"/>
                                <w:sz w:val="20"/>
                              </w:rPr>
                            </w:pPr>
                            <w:r>
                              <w:rPr>
                                <w:rFonts w:ascii="Arial"/>
                                <w:sz w:val="20"/>
                              </w:rPr>
                              <w:t>Provide</w:t>
                            </w:r>
                            <w:r>
                              <w:rPr>
                                <w:rFonts w:ascii="Arial"/>
                                <w:spacing w:val="4"/>
                                <w:sz w:val="20"/>
                              </w:rPr>
                              <w:t xml:space="preserve"> </w:t>
                            </w:r>
                            <w:r>
                              <w:rPr>
                                <w:rFonts w:ascii="Arial"/>
                                <w:sz w:val="20"/>
                              </w:rPr>
                              <w:t>greater</w:t>
                            </w:r>
                            <w:r>
                              <w:rPr>
                                <w:rFonts w:ascii="Arial"/>
                                <w:spacing w:val="4"/>
                                <w:sz w:val="20"/>
                              </w:rPr>
                              <w:t xml:space="preserve"> </w:t>
                            </w:r>
                            <w:r>
                              <w:rPr>
                                <w:rFonts w:ascii="Arial"/>
                                <w:sz w:val="20"/>
                              </w:rPr>
                              <w:t>reliability</w:t>
                            </w:r>
                            <w:r>
                              <w:rPr>
                                <w:rFonts w:ascii="Arial"/>
                                <w:spacing w:val="3"/>
                                <w:sz w:val="20"/>
                              </w:rPr>
                              <w:t xml:space="preserve"> </w:t>
                            </w:r>
                            <w:r>
                              <w:rPr>
                                <w:rFonts w:ascii="Arial"/>
                                <w:sz w:val="20"/>
                              </w:rPr>
                              <w:t>to</w:t>
                            </w:r>
                            <w:r>
                              <w:rPr>
                                <w:rFonts w:ascii="Arial"/>
                                <w:spacing w:val="4"/>
                                <w:sz w:val="20"/>
                              </w:rPr>
                              <w:t xml:space="preserve"> </w:t>
                            </w:r>
                            <w:proofErr w:type="spellStart"/>
                            <w:r>
                              <w:rPr>
                                <w:rFonts w:ascii="Arial"/>
                                <w:sz w:val="20"/>
                              </w:rPr>
                              <w:t>a</w:t>
                            </w:r>
                            <w:r>
                              <w:rPr>
                                <w:rFonts w:ascii="Arial"/>
                                <w:spacing w:val="4"/>
                                <w:sz w:val="20"/>
                              </w:rPr>
                              <w:t xml:space="preserve"> </w:t>
                            </w:r>
                            <w:proofErr w:type="gramStart"/>
                            <w:r>
                              <w:rPr>
                                <w:rFonts w:ascii="Arial"/>
                                <w:sz w:val="20"/>
                              </w:rPr>
                              <w:t>users</w:t>
                            </w:r>
                            <w:proofErr w:type="spellEnd"/>
                            <w:proofErr w:type="gramEnd"/>
                            <w:r>
                              <w:rPr>
                                <w:rFonts w:ascii="Arial"/>
                                <w:spacing w:val="3"/>
                                <w:sz w:val="20"/>
                              </w:rPr>
                              <w:t xml:space="preserve"> </w:t>
                            </w:r>
                            <w:r>
                              <w:rPr>
                                <w:rFonts w:ascii="Arial"/>
                                <w:sz w:val="20"/>
                              </w:rPr>
                              <w:t>inside</w:t>
                            </w:r>
                            <w:r>
                              <w:rPr>
                                <w:rFonts w:ascii="Arial"/>
                                <w:spacing w:val="4"/>
                                <w:sz w:val="20"/>
                              </w:rPr>
                              <w:t xml:space="preserve"> </w:t>
                            </w:r>
                            <w:r>
                              <w:rPr>
                                <w:rFonts w:ascii="Arial"/>
                                <w:sz w:val="20"/>
                              </w:rPr>
                              <w:t>the</w:t>
                            </w:r>
                            <w:r>
                              <w:rPr>
                                <w:rFonts w:ascii="Arial"/>
                                <w:spacing w:val="4"/>
                                <w:sz w:val="20"/>
                              </w:rPr>
                              <w:t xml:space="preserve"> </w:t>
                            </w:r>
                            <w:r>
                              <w:rPr>
                                <w:rFonts w:ascii="Arial"/>
                                <w:sz w:val="20"/>
                              </w:rPr>
                              <w:t>Shepparton</w:t>
                            </w:r>
                            <w:r>
                              <w:rPr>
                                <w:rFonts w:ascii="Arial"/>
                                <w:spacing w:val="6"/>
                                <w:sz w:val="20"/>
                              </w:rPr>
                              <w:t xml:space="preserve"> </w:t>
                            </w:r>
                            <w:r>
                              <w:rPr>
                                <w:rFonts w:ascii="Arial"/>
                                <w:sz w:val="20"/>
                              </w:rPr>
                              <w:t>Irrigation</w:t>
                            </w:r>
                            <w:r>
                              <w:rPr>
                                <w:rFonts w:ascii="Arial"/>
                                <w:spacing w:val="4"/>
                                <w:sz w:val="20"/>
                              </w:rPr>
                              <w:t xml:space="preserve"> </w:t>
                            </w:r>
                            <w:r>
                              <w:rPr>
                                <w:rFonts w:ascii="Arial"/>
                                <w:sz w:val="20"/>
                              </w:rPr>
                              <w:t>Area</w:t>
                            </w:r>
                          </w:p>
                        </w:tc>
                      </w:tr>
                      <w:tr w:rsidR="00D35E0C" w14:paraId="470EE0A3" w14:textId="77777777">
                        <w:trPr>
                          <w:trHeight w:val="1831"/>
                        </w:trPr>
                        <w:tc>
                          <w:tcPr>
                            <w:tcW w:w="7754" w:type="dxa"/>
                            <w:gridSpan w:val="3"/>
                            <w:tcBorders>
                              <w:top w:val="single" w:sz="54" w:space="0" w:color="FFFFFF"/>
                              <w:bottom w:val="single" w:sz="54" w:space="0" w:color="FFFFFF"/>
                            </w:tcBorders>
                            <w:shd w:val="clear" w:color="auto" w:fill="F2F2F2"/>
                          </w:tcPr>
                          <w:p w14:paraId="3B8DB96A" w14:textId="77777777" w:rsidR="00D35E0C" w:rsidRDefault="00D35E0C">
                            <w:pPr>
                              <w:pStyle w:val="TableParagraph"/>
                              <w:spacing w:before="7" w:line="506" w:lineRule="auto"/>
                              <w:ind w:left="38" w:right="1873"/>
                              <w:rPr>
                                <w:rFonts w:ascii="Arial"/>
                                <w:sz w:val="20"/>
                              </w:rPr>
                            </w:pPr>
                            <w:r>
                              <w:rPr>
                                <w:rFonts w:ascii="Arial"/>
                                <w:sz w:val="20"/>
                              </w:rPr>
                              <w:t>Transfer</w:t>
                            </w:r>
                            <w:r>
                              <w:rPr>
                                <w:rFonts w:ascii="Arial"/>
                                <w:spacing w:val="1"/>
                                <w:sz w:val="20"/>
                              </w:rPr>
                              <w:t xml:space="preserve"> </w:t>
                            </w:r>
                            <w:r>
                              <w:rPr>
                                <w:rFonts w:ascii="Arial"/>
                                <w:sz w:val="20"/>
                              </w:rPr>
                              <w:t>of</w:t>
                            </w:r>
                            <w:r>
                              <w:rPr>
                                <w:rFonts w:ascii="Arial"/>
                                <w:spacing w:val="6"/>
                                <w:sz w:val="20"/>
                              </w:rPr>
                              <w:t xml:space="preserve"> </w:t>
                            </w:r>
                            <w:r>
                              <w:rPr>
                                <w:rFonts w:ascii="Arial"/>
                                <w:sz w:val="20"/>
                              </w:rPr>
                              <w:t>customers</w:t>
                            </w:r>
                            <w:r>
                              <w:rPr>
                                <w:rFonts w:ascii="Arial"/>
                                <w:spacing w:val="1"/>
                                <w:sz w:val="20"/>
                              </w:rPr>
                              <w:t xml:space="preserve"> </w:t>
                            </w:r>
                            <w:r>
                              <w:rPr>
                                <w:rFonts w:ascii="Arial"/>
                                <w:sz w:val="20"/>
                              </w:rPr>
                              <w:t>from</w:t>
                            </w:r>
                            <w:r>
                              <w:rPr>
                                <w:rFonts w:ascii="Arial"/>
                                <w:spacing w:val="6"/>
                                <w:sz w:val="20"/>
                              </w:rPr>
                              <w:t xml:space="preserve"> </w:t>
                            </w:r>
                            <w:r>
                              <w:rPr>
                                <w:rFonts w:ascii="Arial"/>
                                <w:sz w:val="20"/>
                              </w:rPr>
                              <w:t>Broken</w:t>
                            </w:r>
                            <w:r>
                              <w:rPr>
                                <w:rFonts w:ascii="Arial"/>
                                <w:spacing w:val="1"/>
                                <w:sz w:val="20"/>
                              </w:rPr>
                              <w:t xml:space="preserve"> </w:t>
                            </w:r>
                            <w:r>
                              <w:rPr>
                                <w:rFonts w:ascii="Arial"/>
                                <w:sz w:val="20"/>
                              </w:rPr>
                              <w:t>System</w:t>
                            </w:r>
                            <w:r>
                              <w:rPr>
                                <w:rFonts w:ascii="Arial"/>
                                <w:spacing w:val="6"/>
                                <w:sz w:val="20"/>
                              </w:rPr>
                              <w:t xml:space="preserve"> </w:t>
                            </w:r>
                            <w:r>
                              <w:rPr>
                                <w:rFonts w:ascii="Arial"/>
                                <w:sz w:val="20"/>
                              </w:rPr>
                              <w:t>to</w:t>
                            </w:r>
                            <w:r>
                              <w:rPr>
                                <w:rFonts w:ascii="Arial"/>
                                <w:spacing w:val="3"/>
                                <w:sz w:val="20"/>
                              </w:rPr>
                              <w:t xml:space="preserve"> </w:t>
                            </w:r>
                            <w:r>
                              <w:rPr>
                                <w:rFonts w:ascii="Arial"/>
                                <w:sz w:val="20"/>
                              </w:rPr>
                              <w:t>Goulburn</w:t>
                            </w:r>
                            <w:r>
                              <w:rPr>
                                <w:rFonts w:ascii="Arial"/>
                                <w:spacing w:val="4"/>
                                <w:sz w:val="20"/>
                              </w:rPr>
                              <w:t xml:space="preserve"> </w:t>
                            </w:r>
                            <w:r>
                              <w:rPr>
                                <w:rFonts w:ascii="Arial"/>
                                <w:sz w:val="20"/>
                              </w:rPr>
                              <w:t>System</w:t>
                            </w:r>
                            <w:r>
                              <w:rPr>
                                <w:rFonts w:ascii="Arial"/>
                                <w:spacing w:val="1"/>
                                <w:sz w:val="20"/>
                              </w:rPr>
                              <w:t xml:space="preserve"> </w:t>
                            </w:r>
                            <w:r>
                              <w:rPr>
                                <w:rFonts w:ascii="Arial"/>
                                <w:sz w:val="20"/>
                              </w:rPr>
                              <w:t>Construction</w:t>
                            </w:r>
                            <w:r>
                              <w:rPr>
                                <w:rFonts w:ascii="Arial"/>
                                <w:spacing w:val="5"/>
                                <w:sz w:val="20"/>
                              </w:rPr>
                              <w:t xml:space="preserve"> </w:t>
                            </w:r>
                            <w:r>
                              <w:rPr>
                                <w:rFonts w:ascii="Arial"/>
                                <w:sz w:val="20"/>
                              </w:rPr>
                              <w:t>of</w:t>
                            </w:r>
                            <w:r>
                              <w:rPr>
                                <w:rFonts w:ascii="Arial"/>
                                <w:spacing w:val="6"/>
                                <w:sz w:val="20"/>
                              </w:rPr>
                              <w:t xml:space="preserve"> </w:t>
                            </w:r>
                            <w:r>
                              <w:rPr>
                                <w:rFonts w:ascii="Arial"/>
                                <w:sz w:val="20"/>
                              </w:rPr>
                              <w:t>required</w:t>
                            </w:r>
                            <w:r>
                              <w:rPr>
                                <w:rFonts w:ascii="Arial"/>
                                <w:spacing w:val="6"/>
                                <w:sz w:val="20"/>
                              </w:rPr>
                              <w:t xml:space="preserve"> </w:t>
                            </w:r>
                            <w:r>
                              <w:rPr>
                                <w:rFonts w:ascii="Arial"/>
                                <w:sz w:val="20"/>
                              </w:rPr>
                              <w:t>infrastructure</w:t>
                            </w:r>
                            <w:r>
                              <w:rPr>
                                <w:rFonts w:ascii="Arial"/>
                                <w:spacing w:val="5"/>
                                <w:sz w:val="20"/>
                              </w:rPr>
                              <w:t xml:space="preserve"> </w:t>
                            </w:r>
                            <w:r>
                              <w:rPr>
                                <w:rFonts w:ascii="Arial"/>
                                <w:sz w:val="20"/>
                              </w:rPr>
                              <w:t>i.e.</w:t>
                            </w:r>
                            <w:r>
                              <w:rPr>
                                <w:rFonts w:ascii="Arial"/>
                                <w:spacing w:val="3"/>
                                <w:sz w:val="20"/>
                              </w:rPr>
                              <w:t xml:space="preserve"> </w:t>
                            </w:r>
                            <w:r>
                              <w:rPr>
                                <w:rFonts w:ascii="Arial"/>
                                <w:sz w:val="20"/>
                              </w:rPr>
                              <w:t>pipelines</w:t>
                            </w:r>
                            <w:r>
                              <w:rPr>
                                <w:rFonts w:ascii="Arial"/>
                                <w:spacing w:val="6"/>
                                <w:sz w:val="20"/>
                              </w:rPr>
                              <w:t xml:space="preserve"> </w:t>
                            </w:r>
                            <w:r>
                              <w:rPr>
                                <w:rFonts w:ascii="Arial"/>
                                <w:sz w:val="20"/>
                              </w:rPr>
                              <w:t>and</w:t>
                            </w:r>
                            <w:r>
                              <w:rPr>
                                <w:rFonts w:ascii="Arial"/>
                                <w:spacing w:val="6"/>
                                <w:sz w:val="20"/>
                              </w:rPr>
                              <w:t xml:space="preserve"> </w:t>
                            </w:r>
                            <w:r>
                              <w:rPr>
                                <w:rFonts w:ascii="Arial"/>
                                <w:sz w:val="20"/>
                              </w:rPr>
                              <w:t>pumps</w:t>
                            </w:r>
                            <w:r>
                              <w:rPr>
                                <w:rFonts w:ascii="Arial"/>
                                <w:spacing w:val="5"/>
                                <w:sz w:val="20"/>
                              </w:rPr>
                              <w:t xml:space="preserve"> </w:t>
                            </w:r>
                            <w:proofErr w:type="spellStart"/>
                            <w:r>
                              <w:rPr>
                                <w:rFonts w:ascii="Arial"/>
                                <w:sz w:val="20"/>
                              </w:rPr>
                              <w:t>etc</w:t>
                            </w:r>
                            <w:proofErr w:type="spellEnd"/>
                          </w:p>
                        </w:tc>
                      </w:tr>
                      <w:tr w:rsidR="00D35E0C" w14:paraId="10268C13" w14:textId="77777777">
                        <w:trPr>
                          <w:trHeight w:val="1831"/>
                        </w:trPr>
                        <w:tc>
                          <w:tcPr>
                            <w:tcW w:w="7754" w:type="dxa"/>
                            <w:gridSpan w:val="3"/>
                            <w:tcBorders>
                              <w:top w:val="single" w:sz="54" w:space="0" w:color="FFFFFF"/>
                            </w:tcBorders>
                            <w:shd w:val="clear" w:color="auto" w:fill="F2F2F2"/>
                          </w:tcPr>
                          <w:p w14:paraId="20CCB1D9" w14:textId="77777777" w:rsidR="00D35E0C" w:rsidRDefault="00D35E0C">
                            <w:pPr>
                              <w:pStyle w:val="TableParagraph"/>
                              <w:spacing w:before="7"/>
                              <w:ind w:left="38"/>
                              <w:rPr>
                                <w:rFonts w:ascii="Arial"/>
                                <w:sz w:val="20"/>
                              </w:rPr>
                            </w:pPr>
                            <w:r>
                              <w:rPr>
                                <w:rFonts w:ascii="Arial"/>
                                <w:sz w:val="20"/>
                              </w:rPr>
                              <w:t>Cost</w:t>
                            </w:r>
                            <w:r>
                              <w:rPr>
                                <w:rFonts w:ascii="Arial"/>
                                <w:spacing w:val="1"/>
                                <w:sz w:val="20"/>
                              </w:rPr>
                              <w:t xml:space="preserve"> </w:t>
                            </w:r>
                            <w:r>
                              <w:rPr>
                                <w:rFonts w:ascii="Arial"/>
                                <w:sz w:val="20"/>
                              </w:rPr>
                              <w:t>of</w:t>
                            </w:r>
                            <w:r>
                              <w:rPr>
                                <w:rFonts w:ascii="Arial"/>
                                <w:spacing w:val="5"/>
                                <w:sz w:val="20"/>
                              </w:rPr>
                              <w:t xml:space="preserve"> </w:t>
                            </w:r>
                            <w:r>
                              <w:rPr>
                                <w:rFonts w:ascii="Arial"/>
                                <w:sz w:val="20"/>
                              </w:rPr>
                              <w:t>Pipeline</w:t>
                            </w:r>
                          </w:p>
                          <w:p w14:paraId="67CF8322" w14:textId="77777777" w:rsidR="00D35E0C" w:rsidRDefault="00D35E0C">
                            <w:pPr>
                              <w:pStyle w:val="TableParagraph"/>
                              <w:spacing w:before="10"/>
                              <w:rPr>
                                <w:i/>
                                <w:sz w:val="20"/>
                              </w:rPr>
                            </w:pPr>
                          </w:p>
                          <w:p w14:paraId="1EE69D20" w14:textId="77777777" w:rsidR="00D35E0C" w:rsidRDefault="00D35E0C">
                            <w:pPr>
                              <w:pStyle w:val="TableParagraph"/>
                              <w:ind w:left="38"/>
                              <w:rPr>
                                <w:rFonts w:ascii="Arial"/>
                                <w:sz w:val="20"/>
                              </w:rPr>
                            </w:pPr>
                            <w:r>
                              <w:rPr>
                                <w:rFonts w:ascii="Arial"/>
                                <w:sz w:val="20"/>
                              </w:rPr>
                              <w:t>Number</w:t>
                            </w:r>
                            <w:r>
                              <w:rPr>
                                <w:rFonts w:ascii="Arial"/>
                                <w:spacing w:val="4"/>
                                <w:sz w:val="20"/>
                              </w:rPr>
                              <w:t xml:space="preserve"> </w:t>
                            </w:r>
                            <w:r>
                              <w:rPr>
                                <w:rFonts w:ascii="Arial"/>
                                <w:sz w:val="20"/>
                              </w:rPr>
                              <w:t>of</w:t>
                            </w:r>
                            <w:r>
                              <w:rPr>
                                <w:rFonts w:ascii="Arial"/>
                                <w:spacing w:val="7"/>
                                <w:sz w:val="20"/>
                              </w:rPr>
                              <w:t xml:space="preserve"> </w:t>
                            </w:r>
                            <w:r>
                              <w:rPr>
                                <w:rFonts w:ascii="Arial"/>
                                <w:sz w:val="20"/>
                              </w:rPr>
                              <w:t>customers</w:t>
                            </w:r>
                            <w:r>
                              <w:rPr>
                                <w:rFonts w:ascii="Arial"/>
                                <w:spacing w:val="3"/>
                                <w:sz w:val="20"/>
                              </w:rPr>
                              <w:t xml:space="preserve"> </w:t>
                            </w:r>
                            <w:r>
                              <w:rPr>
                                <w:rFonts w:ascii="Arial"/>
                                <w:sz w:val="20"/>
                              </w:rPr>
                              <w:t>accepting</w:t>
                            </w:r>
                            <w:r>
                              <w:rPr>
                                <w:rFonts w:ascii="Arial"/>
                                <w:spacing w:val="5"/>
                                <w:sz w:val="20"/>
                              </w:rPr>
                              <w:t xml:space="preserve"> </w:t>
                            </w:r>
                            <w:r>
                              <w:rPr>
                                <w:rFonts w:ascii="Arial"/>
                                <w:sz w:val="20"/>
                              </w:rPr>
                              <w:t>of</w:t>
                            </w:r>
                            <w:r>
                              <w:rPr>
                                <w:rFonts w:ascii="Arial"/>
                                <w:spacing w:val="6"/>
                                <w:sz w:val="20"/>
                              </w:rPr>
                              <w:t xml:space="preserve"> </w:t>
                            </w:r>
                            <w:r>
                              <w:rPr>
                                <w:rFonts w:ascii="Arial"/>
                                <w:sz w:val="20"/>
                              </w:rPr>
                              <w:t>system</w:t>
                            </w:r>
                            <w:r>
                              <w:rPr>
                                <w:rFonts w:ascii="Arial"/>
                                <w:spacing w:val="7"/>
                                <w:sz w:val="20"/>
                              </w:rPr>
                              <w:t xml:space="preserve"> </w:t>
                            </w:r>
                            <w:r>
                              <w:rPr>
                                <w:rFonts w:ascii="Arial"/>
                                <w:sz w:val="20"/>
                              </w:rPr>
                              <w:t>change</w:t>
                            </w:r>
                          </w:p>
                        </w:tc>
                      </w:tr>
                    </w:tbl>
                    <w:p w14:paraId="31D87844" w14:textId="77777777" w:rsidR="00D35E0C" w:rsidRDefault="00D35E0C" w:rsidP="00D35E0C">
                      <w:pPr>
                        <w:pStyle w:val="BodyText"/>
                      </w:pPr>
                    </w:p>
                  </w:txbxContent>
                </v:textbox>
                <w10:wrap anchorx="page"/>
              </v:shape>
            </w:pict>
          </mc:Fallback>
        </mc:AlternateContent>
      </w:r>
      <w:r>
        <w:rPr>
          <w:rFonts w:ascii="Arial"/>
          <w:b/>
          <w:sz w:val="20"/>
        </w:rPr>
        <w:t>Option Number:</w:t>
      </w:r>
    </w:p>
    <w:p w14:paraId="39611CEF" w14:textId="77777777" w:rsidR="00D35E0C" w:rsidRDefault="00D35E0C" w:rsidP="00D35E0C">
      <w:pPr>
        <w:pStyle w:val="BodyText"/>
        <w:rPr>
          <w:rFonts w:ascii="Arial"/>
          <w:b/>
          <w:i/>
        </w:rPr>
      </w:pPr>
    </w:p>
    <w:p w14:paraId="5D9FCB1F" w14:textId="77777777" w:rsidR="00D35E0C" w:rsidRDefault="00D35E0C" w:rsidP="00D35E0C">
      <w:pPr>
        <w:pStyle w:val="BodyText"/>
        <w:rPr>
          <w:rFonts w:ascii="Arial"/>
          <w:b/>
          <w:i/>
        </w:rPr>
      </w:pPr>
    </w:p>
    <w:p w14:paraId="56405D58" w14:textId="77777777" w:rsidR="00D35E0C" w:rsidRDefault="00D35E0C" w:rsidP="00D35E0C">
      <w:pPr>
        <w:pStyle w:val="BodyText"/>
        <w:spacing w:before="7"/>
        <w:rPr>
          <w:rFonts w:ascii="Arial"/>
          <w:b/>
          <w:i/>
          <w:sz w:val="17"/>
        </w:rPr>
      </w:pPr>
    </w:p>
    <w:p w14:paraId="7E49E72F" w14:textId="77777777" w:rsidR="00D35E0C" w:rsidRDefault="00D35E0C" w:rsidP="00D35E0C">
      <w:pPr>
        <w:ind w:left="161"/>
        <w:rPr>
          <w:rFonts w:ascii="Arial"/>
          <w:b/>
          <w:sz w:val="20"/>
        </w:rPr>
      </w:pPr>
      <w:r>
        <w:rPr>
          <w:rFonts w:ascii="Arial"/>
          <w:b/>
          <w:sz w:val="20"/>
        </w:rPr>
        <w:t>Aim:</w:t>
      </w:r>
    </w:p>
    <w:p w14:paraId="7436FDB1" w14:textId="77777777" w:rsidR="00D35E0C" w:rsidRDefault="00D35E0C" w:rsidP="00D35E0C">
      <w:pPr>
        <w:pStyle w:val="BodyText"/>
        <w:rPr>
          <w:rFonts w:ascii="Arial"/>
          <w:b/>
          <w:i/>
        </w:rPr>
      </w:pPr>
    </w:p>
    <w:p w14:paraId="7CAF66CF" w14:textId="77777777" w:rsidR="00D35E0C" w:rsidRDefault="00D35E0C" w:rsidP="00D35E0C">
      <w:pPr>
        <w:pStyle w:val="BodyText"/>
        <w:rPr>
          <w:rFonts w:ascii="Arial"/>
          <w:b/>
          <w:i/>
        </w:rPr>
      </w:pPr>
    </w:p>
    <w:p w14:paraId="7008089C" w14:textId="77777777" w:rsidR="00D35E0C" w:rsidRDefault="00D35E0C" w:rsidP="00D35E0C">
      <w:pPr>
        <w:pStyle w:val="BodyText"/>
        <w:rPr>
          <w:rFonts w:ascii="Arial"/>
          <w:b/>
          <w:i/>
        </w:rPr>
      </w:pPr>
    </w:p>
    <w:p w14:paraId="7F3F3AC9" w14:textId="77777777" w:rsidR="00D35E0C" w:rsidRDefault="00D35E0C" w:rsidP="00D35E0C">
      <w:pPr>
        <w:pStyle w:val="BodyText"/>
        <w:rPr>
          <w:rFonts w:ascii="Arial"/>
          <w:b/>
          <w:i/>
        </w:rPr>
      </w:pPr>
    </w:p>
    <w:p w14:paraId="37BF2370" w14:textId="77777777" w:rsidR="00D35E0C" w:rsidRDefault="00D35E0C" w:rsidP="00D35E0C">
      <w:pPr>
        <w:pStyle w:val="BodyText"/>
        <w:rPr>
          <w:rFonts w:ascii="Arial"/>
          <w:b/>
          <w:i/>
        </w:rPr>
      </w:pPr>
    </w:p>
    <w:p w14:paraId="3ABF4140" w14:textId="77777777" w:rsidR="00D35E0C" w:rsidRDefault="00D35E0C" w:rsidP="00D35E0C">
      <w:pPr>
        <w:pStyle w:val="BodyText"/>
        <w:rPr>
          <w:rFonts w:ascii="Arial"/>
          <w:b/>
          <w:i/>
        </w:rPr>
      </w:pPr>
    </w:p>
    <w:p w14:paraId="56370B9E" w14:textId="77777777" w:rsidR="00D35E0C" w:rsidRDefault="00D35E0C" w:rsidP="00D35E0C">
      <w:pPr>
        <w:pStyle w:val="BodyText"/>
        <w:spacing w:before="2"/>
        <w:rPr>
          <w:rFonts w:ascii="Arial"/>
          <w:b/>
          <w:i/>
          <w:sz w:val="19"/>
        </w:rPr>
      </w:pPr>
    </w:p>
    <w:p w14:paraId="18C57E4C" w14:textId="77777777" w:rsidR="00D35E0C" w:rsidRDefault="00D35E0C" w:rsidP="00D35E0C">
      <w:pPr>
        <w:ind w:left="161"/>
        <w:rPr>
          <w:rFonts w:ascii="Arial" w:hAnsi="Arial"/>
          <w:b/>
          <w:sz w:val="20"/>
        </w:rPr>
      </w:pPr>
      <w:r>
        <w:rPr>
          <w:rFonts w:ascii="Arial" w:hAnsi="Arial"/>
          <w:b/>
          <w:sz w:val="20"/>
        </w:rPr>
        <w:t>What’s</w:t>
      </w:r>
      <w:r>
        <w:rPr>
          <w:rFonts w:ascii="Arial" w:hAnsi="Arial"/>
          <w:b/>
          <w:spacing w:val="-1"/>
          <w:sz w:val="20"/>
        </w:rPr>
        <w:t xml:space="preserve"> </w:t>
      </w:r>
      <w:r>
        <w:rPr>
          <w:rFonts w:ascii="Arial" w:hAnsi="Arial"/>
          <w:b/>
          <w:sz w:val="20"/>
        </w:rPr>
        <w:t>Involved:</w:t>
      </w:r>
    </w:p>
    <w:p w14:paraId="6B8AF18A" w14:textId="77777777" w:rsidR="00D35E0C" w:rsidRDefault="00D35E0C" w:rsidP="00D35E0C">
      <w:pPr>
        <w:pStyle w:val="BodyText"/>
        <w:rPr>
          <w:rFonts w:ascii="Arial"/>
          <w:b/>
          <w:i/>
        </w:rPr>
      </w:pPr>
    </w:p>
    <w:p w14:paraId="4C61235C" w14:textId="77777777" w:rsidR="00D35E0C" w:rsidRDefault="00D35E0C" w:rsidP="00D35E0C">
      <w:pPr>
        <w:pStyle w:val="BodyText"/>
        <w:rPr>
          <w:rFonts w:ascii="Arial"/>
          <w:b/>
          <w:i/>
        </w:rPr>
      </w:pPr>
    </w:p>
    <w:p w14:paraId="45964D60" w14:textId="77777777" w:rsidR="00D35E0C" w:rsidRDefault="00D35E0C" w:rsidP="00D35E0C">
      <w:pPr>
        <w:pStyle w:val="BodyText"/>
        <w:rPr>
          <w:rFonts w:ascii="Arial"/>
          <w:b/>
          <w:i/>
        </w:rPr>
      </w:pPr>
    </w:p>
    <w:p w14:paraId="6BABC532" w14:textId="77777777" w:rsidR="00D35E0C" w:rsidRDefault="00D35E0C" w:rsidP="00D35E0C">
      <w:pPr>
        <w:spacing w:line="261" w:lineRule="auto"/>
        <w:ind w:left="161" w:right="8201"/>
        <w:rPr>
          <w:rFonts w:ascii="Arial"/>
          <w:b/>
          <w:sz w:val="20"/>
        </w:rPr>
      </w:pPr>
      <w:r>
        <w:rPr>
          <w:rFonts w:ascii="Arial"/>
          <w:b/>
          <w:sz w:val="20"/>
        </w:rPr>
        <w:t>Current Information</w:t>
      </w:r>
      <w:r>
        <w:rPr>
          <w:rFonts w:ascii="Arial"/>
          <w:b/>
          <w:spacing w:val="-53"/>
          <w:sz w:val="20"/>
        </w:rPr>
        <w:t xml:space="preserve"> </w:t>
      </w:r>
      <w:r>
        <w:rPr>
          <w:rFonts w:ascii="Arial"/>
          <w:b/>
          <w:sz w:val="20"/>
        </w:rPr>
        <w:t>gaps:</w:t>
      </w:r>
    </w:p>
    <w:p w14:paraId="37B90E18" w14:textId="77777777" w:rsidR="00D35E0C" w:rsidRDefault="00D35E0C" w:rsidP="00D35E0C">
      <w:pPr>
        <w:pStyle w:val="BodyText"/>
        <w:rPr>
          <w:rFonts w:ascii="Arial"/>
          <w:b/>
          <w:i/>
        </w:rPr>
      </w:pPr>
    </w:p>
    <w:p w14:paraId="515E7D2B" w14:textId="77777777" w:rsidR="00D35E0C" w:rsidRDefault="00D35E0C" w:rsidP="00D35E0C">
      <w:pPr>
        <w:pStyle w:val="BodyText"/>
        <w:rPr>
          <w:rFonts w:ascii="Arial"/>
          <w:b/>
          <w:i/>
        </w:rPr>
      </w:pPr>
    </w:p>
    <w:p w14:paraId="41A3AB9D" w14:textId="77777777" w:rsidR="00D35E0C" w:rsidRPr="002D21E9" w:rsidRDefault="00D35E0C" w:rsidP="002D21E9">
      <w:pPr>
        <w:ind w:left="142"/>
        <w:rPr>
          <w:rFonts w:asciiTheme="minorHAnsi" w:eastAsia="Segoe UI Light" w:hAnsiTheme="minorHAnsi" w:cstheme="minorHAnsi"/>
          <w:i/>
          <w:iCs/>
          <w:kern w:val="0"/>
          <w:lang w:val="en-US"/>
        </w:rPr>
      </w:pPr>
      <w:bookmarkStart w:id="1397" w:name="_Toc176781379"/>
      <w:bookmarkStart w:id="1398" w:name="_Toc176858170"/>
      <w:bookmarkStart w:id="1399" w:name="_Toc176858666"/>
      <w:bookmarkStart w:id="1400" w:name="_Toc176859100"/>
      <w:r w:rsidRPr="002D21E9">
        <w:rPr>
          <w:rFonts w:asciiTheme="minorHAnsi" w:eastAsia="Segoe UI Light" w:hAnsiTheme="minorHAnsi" w:cstheme="minorHAnsi"/>
          <w:i/>
          <w:iCs/>
          <w:kern w:val="0"/>
          <w:lang w:val="en-US"/>
        </w:rPr>
        <w:t>Disclaimer: Preliminary Options Assessment Output</w:t>
      </w:r>
      <w:bookmarkEnd w:id="1397"/>
      <w:bookmarkEnd w:id="1398"/>
      <w:bookmarkEnd w:id="1399"/>
      <w:bookmarkEnd w:id="1400"/>
    </w:p>
    <w:p w14:paraId="5006D5D3"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This Options Assessment Output is provided for informational purposes only. It is based on available information and expert advice as of the date of its preparation. This assessment is not intended to serve as a final and detailed evaluation. The findings and recommendations contained herein are subject to change based on evolving circumstances, additional data, or further analysis.</w:t>
      </w:r>
    </w:p>
    <w:p w14:paraId="603F823C"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Users are advised to exercise caution and seek additional, detailed assessments before making any decisions based on the information provided in this document. The authors and contributors make no representations or warranties, express or implied, regarding the accuracy, completeness, or suitability of the information for any particular purpose.</w:t>
      </w:r>
    </w:p>
    <w:p w14:paraId="279DF4CC"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The authors disclaim any responsibility for actions taken or not taken based on the content of this assessment.</w:t>
      </w:r>
    </w:p>
    <w:p w14:paraId="71C4F246" w14:textId="77777777" w:rsidR="00D35E0C" w:rsidRDefault="00D35E0C" w:rsidP="00D35E0C">
      <w:pPr>
        <w:sectPr w:rsidR="00D35E0C" w:rsidSect="00D35E0C">
          <w:headerReference w:type="default" r:id="rId194"/>
          <w:footerReference w:type="even" r:id="rId195"/>
          <w:footerReference w:type="default" r:id="rId196"/>
          <w:footerReference w:type="first" r:id="rId197"/>
          <w:pgSz w:w="12240" w:h="15840"/>
          <w:pgMar w:top="2240" w:right="1040" w:bottom="620" w:left="940" w:header="1237" w:footer="432" w:gutter="0"/>
          <w:pgNumType w:start="1"/>
          <w:cols w:space="720"/>
        </w:sectPr>
      </w:pPr>
    </w:p>
    <w:p w14:paraId="36B5AD1D" w14:textId="77777777" w:rsidR="00D35E0C" w:rsidRDefault="00D35E0C" w:rsidP="00D5085B">
      <w:pPr>
        <w:pStyle w:val="PrelimHeading1"/>
        <w:numPr>
          <w:ilvl w:val="0"/>
          <w:numId w:val="0"/>
        </w:numPr>
      </w:pPr>
      <w:bookmarkStart w:id="1401" w:name="_Toc176781380"/>
      <w:bookmarkStart w:id="1402" w:name="_Toc176858171"/>
      <w:bookmarkStart w:id="1403" w:name="_Toc176858667"/>
      <w:bookmarkStart w:id="1404" w:name="_Toc176859101"/>
      <w:bookmarkStart w:id="1405" w:name="_Toc177039914"/>
      <w:bookmarkStart w:id="1406" w:name="_Toc177040364"/>
      <w:bookmarkStart w:id="1407" w:name="_Toc177116092"/>
      <w:r>
        <w:lastRenderedPageBreak/>
        <w:t>Assessment</w:t>
      </w:r>
      <w:r w:rsidRPr="00067133">
        <w:t xml:space="preserve"> </w:t>
      </w:r>
      <w:r>
        <w:t>Criteria</w:t>
      </w:r>
      <w:bookmarkEnd w:id="1401"/>
      <w:bookmarkEnd w:id="1402"/>
      <w:bookmarkEnd w:id="1403"/>
      <w:bookmarkEnd w:id="1404"/>
      <w:bookmarkEnd w:id="1405"/>
      <w:bookmarkEnd w:id="1406"/>
      <w:bookmarkEnd w:id="1407"/>
    </w:p>
    <w:p w14:paraId="72BF12CA" w14:textId="77777777" w:rsidR="00D35E0C" w:rsidRDefault="00D35E0C" w:rsidP="00067133">
      <w:pPr>
        <w:pStyle w:val="PrelimHeading1"/>
        <w:sectPr w:rsidR="00D35E0C" w:rsidSect="00D35E0C">
          <w:pgSz w:w="12240" w:h="15840"/>
          <w:pgMar w:top="2240" w:right="1040" w:bottom="620" w:left="940" w:header="1237" w:footer="432" w:gutter="0"/>
          <w:cols w:space="720"/>
        </w:sectPr>
      </w:pPr>
    </w:p>
    <w:p w14:paraId="2740C6BF" w14:textId="77777777" w:rsidR="00D35E0C" w:rsidRDefault="00D35E0C" w:rsidP="00D35E0C">
      <w:pPr>
        <w:tabs>
          <w:tab w:val="right" w:pos="2626"/>
        </w:tabs>
        <w:spacing w:before="112"/>
        <w:ind w:left="152"/>
        <w:rPr>
          <w:rFonts w:ascii="Arial"/>
          <w:b/>
          <w:sz w:val="14"/>
        </w:rPr>
      </w:pPr>
      <w:r>
        <w:rPr>
          <w:rFonts w:ascii="Arial"/>
          <w:b/>
          <w:sz w:val="14"/>
        </w:rPr>
        <w:t>Option</w:t>
      </w:r>
      <w:r>
        <w:rPr>
          <w:rFonts w:ascii="Arial"/>
          <w:b/>
          <w:spacing w:val="-3"/>
          <w:sz w:val="14"/>
        </w:rPr>
        <w:t xml:space="preserve"> </w:t>
      </w:r>
      <w:r>
        <w:rPr>
          <w:rFonts w:ascii="Arial"/>
          <w:b/>
          <w:sz w:val="14"/>
        </w:rPr>
        <w:t>Number:</w:t>
      </w:r>
      <w:r>
        <w:rPr>
          <w:rFonts w:ascii="Times New Roman"/>
          <w:b/>
          <w:sz w:val="14"/>
        </w:rPr>
        <w:tab/>
      </w:r>
      <w:r>
        <w:rPr>
          <w:rFonts w:ascii="Arial"/>
          <w:b/>
          <w:sz w:val="14"/>
        </w:rPr>
        <w:t>11</w:t>
      </w:r>
    </w:p>
    <w:p w14:paraId="7B154E7F" w14:textId="77777777" w:rsidR="00D35E0C" w:rsidRDefault="00D35E0C" w:rsidP="00D35E0C">
      <w:pPr>
        <w:spacing w:before="109"/>
        <w:ind w:left="152"/>
        <w:rPr>
          <w:rFonts w:ascii="Arial"/>
          <w:b/>
          <w:sz w:val="14"/>
        </w:rPr>
      </w:pPr>
      <w:r>
        <w:br w:type="column"/>
      </w:r>
      <w:r>
        <w:rPr>
          <w:rFonts w:ascii="Arial"/>
          <w:b/>
          <w:sz w:val="14"/>
        </w:rPr>
        <w:t>Description:</w:t>
      </w:r>
    </w:p>
    <w:p w14:paraId="7B71586B" w14:textId="77777777" w:rsidR="00D35E0C" w:rsidRDefault="00D35E0C" w:rsidP="00D35E0C">
      <w:pPr>
        <w:spacing w:before="107"/>
        <w:ind w:left="152"/>
        <w:rPr>
          <w:rFonts w:ascii="Arial"/>
          <w:sz w:val="14"/>
        </w:rPr>
      </w:pPr>
      <w:r>
        <w:br w:type="column"/>
      </w:r>
      <w:r>
        <w:rPr>
          <w:rFonts w:ascii="Arial"/>
          <w:sz w:val="14"/>
        </w:rPr>
        <w:t>Transfer</w:t>
      </w:r>
      <w:r>
        <w:rPr>
          <w:rFonts w:ascii="Arial"/>
          <w:spacing w:val="-8"/>
          <w:sz w:val="14"/>
        </w:rPr>
        <w:t xml:space="preserve"> </w:t>
      </w:r>
      <w:r>
        <w:rPr>
          <w:rFonts w:ascii="Arial"/>
          <w:sz w:val="14"/>
        </w:rPr>
        <w:t>Broken</w:t>
      </w:r>
      <w:r>
        <w:rPr>
          <w:rFonts w:ascii="Arial"/>
          <w:spacing w:val="-7"/>
          <w:sz w:val="14"/>
        </w:rPr>
        <w:t xml:space="preserve"> </w:t>
      </w:r>
      <w:r>
        <w:rPr>
          <w:rFonts w:ascii="Arial"/>
          <w:sz w:val="14"/>
        </w:rPr>
        <w:t>demand</w:t>
      </w:r>
      <w:r>
        <w:rPr>
          <w:rFonts w:ascii="Arial"/>
          <w:spacing w:val="-8"/>
          <w:sz w:val="14"/>
        </w:rPr>
        <w:t xml:space="preserve"> </w:t>
      </w:r>
      <w:r>
        <w:rPr>
          <w:rFonts w:ascii="Arial"/>
          <w:sz w:val="14"/>
        </w:rPr>
        <w:t>to</w:t>
      </w:r>
      <w:r>
        <w:rPr>
          <w:rFonts w:ascii="Arial"/>
          <w:spacing w:val="-7"/>
          <w:sz w:val="14"/>
        </w:rPr>
        <w:t xml:space="preserve"> </w:t>
      </w:r>
      <w:r>
        <w:rPr>
          <w:rFonts w:ascii="Arial"/>
          <w:sz w:val="14"/>
        </w:rPr>
        <w:t>The</w:t>
      </w:r>
      <w:r>
        <w:rPr>
          <w:rFonts w:ascii="Arial"/>
          <w:spacing w:val="-7"/>
          <w:sz w:val="14"/>
        </w:rPr>
        <w:t xml:space="preserve"> </w:t>
      </w:r>
      <w:r>
        <w:rPr>
          <w:rFonts w:ascii="Arial"/>
          <w:sz w:val="14"/>
        </w:rPr>
        <w:t>Goulburn</w:t>
      </w:r>
      <w:r>
        <w:rPr>
          <w:rFonts w:ascii="Arial"/>
          <w:spacing w:val="-8"/>
          <w:sz w:val="14"/>
        </w:rPr>
        <w:t xml:space="preserve"> </w:t>
      </w:r>
      <w:r>
        <w:rPr>
          <w:rFonts w:ascii="Arial"/>
          <w:sz w:val="14"/>
        </w:rPr>
        <w:t>system</w:t>
      </w:r>
      <w:r>
        <w:rPr>
          <w:rFonts w:ascii="Arial"/>
          <w:spacing w:val="-4"/>
          <w:sz w:val="14"/>
        </w:rPr>
        <w:t xml:space="preserve"> </w:t>
      </w:r>
      <w:r>
        <w:rPr>
          <w:rFonts w:ascii="Arial"/>
          <w:sz w:val="14"/>
        </w:rPr>
        <w:t>for</w:t>
      </w:r>
      <w:r>
        <w:rPr>
          <w:rFonts w:ascii="Arial"/>
          <w:spacing w:val="-7"/>
          <w:sz w:val="14"/>
        </w:rPr>
        <w:t xml:space="preserve"> </w:t>
      </w:r>
      <w:r>
        <w:rPr>
          <w:rFonts w:ascii="Arial"/>
          <w:sz w:val="14"/>
        </w:rPr>
        <w:t>properties</w:t>
      </w:r>
      <w:r>
        <w:rPr>
          <w:rFonts w:ascii="Arial"/>
          <w:spacing w:val="-6"/>
          <w:sz w:val="14"/>
        </w:rPr>
        <w:t xml:space="preserve"> </w:t>
      </w:r>
      <w:r>
        <w:rPr>
          <w:rFonts w:ascii="Arial"/>
          <w:sz w:val="14"/>
        </w:rPr>
        <w:t>inside</w:t>
      </w:r>
      <w:r>
        <w:rPr>
          <w:rFonts w:ascii="Arial"/>
          <w:spacing w:val="-7"/>
          <w:sz w:val="14"/>
        </w:rPr>
        <w:t xml:space="preserve"> </w:t>
      </w:r>
      <w:r>
        <w:rPr>
          <w:rFonts w:ascii="Arial"/>
          <w:sz w:val="14"/>
        </w:rPr>
        <w:t>the</w:t>
      </w:r>
      <w:r>
        <w:rPr>
          <w:rFonts w:ascii="Arial"/>
          <w:spacing w:val="-7"/>
          <w:sz w:val="14"/>
        </w:rPr>
        <w:t xml:space="preserve"> </w:t>
      </w:r>
      <w:r>
        <w:rPr>
          <w:rFonts w:ascii="Arial"/>
          <w:sz w:val="14"/>
        </w:rPr>
        <w:t>SIA</w:t>
      </w:r>
    </w:p>
    <w:p w14:paraId="4659EB7E" w14:textId="77777777" w:rsidR="00D35E0C" w:rsidRDefault="00D35E0C" w:rsidP="00D35E0C">
      <w:pPr>
        <w:rPr>
          <w:rFonts w:ascii="Arial"/>
          <w:sz w:val="14"/>
        </w:rPr>
        <w:sectPr w:rsidR="00D35E0C" w:rsidSect="00D35E0C">
          <w:type w:val="continuous"/>
          <w:pgSz w:w="12240" w:h="15840"/>
          <w:pgMar w:top="500" w:right="1040" w:bottom="960" w:left="940" w:header="1237" w:footer="432" w:gutter="0"/>
          <w:cols w:num="3" w:space="720" w:equalWidth="0">
            <w:col w:w="2667" w:space="967"/>
            <w:col w:w="999" w:space="208"/>
            <w:col w:w="5419"/>
          </w:cols>
        </w:sectPr>
      </w:pPr>
    </w:p>
    <w:p w14:paraId="05DB4879" w14:textId="76B72F03" w:rsidR="00D35E0C" w:rsidRDefault="00D35E0C" w:rsidP="00D35E0C">
      <w:pPr>
        <w:ind w:left="118"/>
        <w:rPr>
          <w:rFonts w:ascii="Arial"/>
          <w:sz w:val="20"/>
        </w:rPr>
      </w:pPr>
      <w:r>
        <w:rPr>
          <w:rFonts w:ascii="Arial"/>
          <w:noProof/>
          <w:sz w:val="20"/>
        </w:rPr>
        <mc:AlternateContent>
          <mc:Choice Requires="wps">
            <w:drawing>
              <wp:inline distT="0" distB="0" distL="0" distR="0" wp14:anchorId="62C6DE60" wp14:editId="56BEF483">
                <wp:extent cx="3085465" cy="5690870"/>
                <wp:effectExtent l="0" t="0" r="0" b="0"/>
                <wp:docPr id="102837355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5465" cy="569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166"/>
                              <w:gridCol w:w="1187"/>
                              <w:gridCol w:w="233"/>
                              <w:gridCol w:w="2255"/>
                            </w:tblGrid>
                            <w:tr w:rsidR="00D35E0C" w14:paraId="76F93AF8" w14:textId="77777777">
                              <w:trPr>
                                <w:trHeight w:val="693"/>
                              </w:trPr>
                              <w:tc>
                                <w:tcPr>
                                  <w:tcW w:w="1166" w:type="dxa"/>
                                  <w:tcBorders>
                                    <w:bottom w:val="double" w:sz="6" w:space="0" w:color="808080"/>
                                  </w:tcBorders>
                                </w:tcPr>
                                <w:p w14:paraId="557CCEDB" w14:textId="77777777" w:rsidR="00D35E0C" w:rsidRDefault="00D35E0C">
                                  <w:pPr>
                                    <w:pStyle w:val="TableParagraph"/>
                                    <w:spacing w:before="7"/>
                                    <w:ind w:left="311"/>
                                    <w:rPr>
                                      <w:b/>
                                      <w:sz w:val="17"/>
                                    </w:rPr>
                                  </w:pPr>
                                  <w:r>
                                    <w:rPr>
                                      <w:b/>
                                      <w:color w:val="001F60"/>
                                      <w:w w:val="105"/>
                                      <w:sz w:val="17"/>
                                    </w:rPr>
                                    <w:t>Criteria</w:t>
                                  </w:r>
                                </w:p>
                              </w:tc>
                              <w:tc>
                                <w:tcPr>
                                  <w:tcW w:w="1420" w:type="dxa"/>
                                  <w:gridSpan w:val="2"/>
                                  <w:tcBorders>
                                    <w:bottom w:val="double" w:sz="6" w:space="0" w:color="808080"/>
                                  </w:tcBorders>
                                </w:tcPr>
                                <w:p w14:paraId="3018787C" w14:textId="77777777" w:rsidR="00D35E0C" w:rsidRDefault="00D35E0C">
                                  <w:pPr>
                                    <w:pStyle w:val="TableParagraph"/>
                                    <w:spacing w:before="7" w:line="264" w:lineRule="auto"/>
                                    <w:ind w:left="91" w:right="70"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35D2E71E" w14:textId="77777777" w:rsidR="00D35E0C" w:rsidRDefault="00D35E0C">
                                  <w:pPr>
                                    <w:pStyle w:val="TableParagraph"/>
                                    <w:spacing w:before="7"/>
                                    <w:ind w:left="476"/>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7BDBAB16" w14:textId="77777777">
                              <w:trPr>
                                <w:trHeight w:val="1332"/>
                              </w:trPr>
                              <w:tc>
                                <w:tcPr>
                                  <w:tcW w:w="1166" w:type="dxa"/>
                                  <w:tcBorders>
                                    <w:top w:val="single" w:sz="6" w:space="0" w:color="808080"/>
                                    <w:left w:val="single" w:sz="6" w:space="0" w:color="808080"/>
                                    <w:bottom w:val="double" w:sz="6" w:space="0" w:color="808080"/>
                                    <w:right w:val="single" w:sz="6" w:space="0" w:color="F2F2F2"/>
                                  </w:tcBorders>
                                  <w:shd w:val="clear" w:color="auto" w:fill="001F60"/>
                                </w:tcPr>
                                <w:p w14:paraId="52582A76" w14:textId="77777777" w:rsidR="00D35E0C" w:rsidRDefault="00D35E0C">
                                  <w:pPr>
                                    <w:pStyle w:val="TableParagraph"/>
                                    <w:spacing w:before="26" w:line="256" w:lineRule="auto"/>
                                    <w:ind w:left="26" w:right="89"/>
                                    <w:rPr>
                                      <w:b/>
                                      <w:sz w:val="15"/>
                                    </w:rPr>
                                  </w:pPr>
                                  <w:r>
                                    <w:rPr>
                                      <w:b/>
                                      <w:color w:val="FFFFFF"/>
                                      <w:sz w:val="15"/>
                                    </w:rPr>
                                    <w:t>Sustainable</w:t>
                                  </w:r>
                                  <w:r>
                                    <w:rPr>
                                      <w:b/>
                                      <w:color w:val="FFFFFF"/>
                                      <w:spacing w:val="1"/>
                                      <w:sz w:val="15"/>
                                    </w:rPr>
                                    <w:t xml:space="preserve"> </w:t>
                                  </w:r>
                                  <w:r>
                                    <w:rPr>
                                      <w:b/>
                                      <w:color w:val="FFFFFF"/>
                                      <w:sz w:val="15"/>
                                    </w:rPr>
                                    <w:t>Irrigation</w:t>
                                  </w:r>
                                  <w:r>
                                    <w:rPr>
                                      <w:b/>
                                      <w:color w:val="FFFFFF"/>
                                      <w:spacing w:val="-8"/>
                                      <w:sz w:val="15"/>
                                    </w:rPr>
                                    <w:t xml:space="preserve"> </w:t>
                                  </w:r>
                                  <w:r>
                                    <w:rPr>
                                      <w:b/>
                                      <w:color w:val="FFFFFF"/>
                                      <w:sz w:val="15"/>
                                    </w:rPr>
                                    <w:t>Future</w:t>
                                  </w:r>
                                </w:p>
                              </w:tc>
                              <w:tc>
                                <w:tcPr>
                                  <w:tcW w:w="1187" w:type="dxa"/>
                                  <w:tcBorders>
                                    <w:top w:val="double" w:sz="6" w:space="0" w:color="808080"/>
                                    <w:left w:val="single" w:sz="6" w:space="0" w:color="F2F2F2"/>
                                    <w:bottom w:val="double" w:sz="6" w:space="0" w:color="808080"/>
                                    <w:right w:val="single" w:sz="6" w:space="0" w:color="F2F2F2"/>
                                  </w:tcBorders>
                                </w:tcPr>
                                <w:p w14:paraId="1B61E023" w14:textId="77777777" w:rsidR="00D35E0C" w:rsidRPr="00B36E98" w:rsidRDefault="00D35E0C">
                                  <w:pPr>
                                    <w:pStyle w:val="TableParagraph"/>
                                    <w:rPr>
                                      <w:rFonts w:ascii="Arial"/>
                                      <w:sz w:val="16"/>
                                    </w:rPr>
                                  </w:pPr>
                                </w:p>
                                <w:p w14:paraId="14E06E71" w14:textId="77777777" w:rsidR="00D35E0C" w:rsidRPr="00B36E98" w:rsidRDefault="00D35E0C">
                                  <w:pPr>
                                    <w:pStyle w:val="TableParagraph"/>
                                    <w:rPr>
                                      <w:rFonts w:ascii="Arial"/>
                                      <w:sz w:val="16"/>
                                    </w:rPr>
                                  </w:pPr>
                                </w:p>
                                <w:p w14:paraId="00F9A2B9" w14:textId="77777777" w:rsidR="00D35E0C" w:rsidRPr="00B36E98" w:rsidRDefault="00D35E0C">
                                  <w:pPr>
                                    <w:pStyle w:val="TableParagraph"/>
                                    <w:spacing w:before="5"/>
                                    <w:rPr>
                                      <w:rFonts w:ascii="Arial"/>
                                      <w:sz w:val="16"/>
                                    </w:rPr>
                                  </w:pPr>
                                </w:p>
                                <w:p w14:paraId="03E43321" w14:textId="77777777" w:rsidR="00D35E0C" w:rsidRPr="00B36E98" w:rsidRDefault="00D35E0C">
                                  <w:pPr>
                                    <w:pStyle w:val="TableParagraph"/>
                                    <w:ind w:left="278" w:right="267"/>
                                    <w:jc w:val="center"/>
                                    <w:rPr>
                                      <w:b/>
                                      <w:sz w:val="17"/>
                                    </w:rPr>
                                  </w:pPr>
                                  <w:r w:rsidRPr="00B36E98">
                                    <w:rPr>
                                      <w:b/>
                                      <w:w w:val="105"/>
                                      <w:sz w:val="17"/>
                                    </w:rPr>
                                    <w:t>Positive</w:t>
                                  </w:r>
                                </w:p>
                              </w:tc>
                              <w:tc>
                                <w:tcPr>
                                  <w:tcW w:w="233" w:type="dxa"/>
                                  <w:tcBorders>
                                    <w:top w:val="single" w:sz="6" w:space="0" w:color="808080"/>
                                    <w:left w:val="single" w:sz="6" w:space="0" w:color="F2F2F2"/>
                                    <w:bottom w:val="double" w:sz="6" w:space="0" w:color="808080"/>
                                    <w:right w:val="nil"/>
                                  </w:tcBorders>
                                  <w:shd w:val="clear" w:color="auto" w:fill="001F60"/>
                                </w:tcPr>
                                <w:p w14:paraId="648A3B00" w14:textId="77777777" w:rsidR="00D35E0C" w:rsidRDefault="00D35E0C">
                                  <w:pPr>
                                    <w:pStyle w:val="TableParagraph"/>
                                    <w:rPr>
                                      <w:rFonts w:ascii="Arial"/>
                                      <w:sz w:val="12"/>
                                    </w:rPr>
                                  </w:pPr>
                                </w:p>
                                <w:p w14:paraId="26065550" w14:textId="77777777" w:rsidR="00D35E0C" w:rsidRDefault="00D35E0C">
                                  <w:pPr>
                                    <w:pStyle w:val="TableParagraph"/>
                                    <w:rPr>
                                      <w:rFonts w:ascii="Arial"/>
                                      <w:sz w:val="12"/>
                                    </w:rPr>
                                  </w:pPr>
                                </w:p>
                                <w:p w14:paraId="5C039E46" w14:textId="77777777" w:rsidR="00D35E0C" w:rsidRDefault="00D35E0C">
                                  <w:pPr>
                                    <w:pStyle w:val="TableParagraph"/>
                                    <w:rPr>
                                      <w:rFonts w:ascii="Arial"/>
                                      <w:sz w:val="12"/>
                                    </w:rPr>
                                  </w:pPr>
                                </w:p>
                                <w:p w14:paraId="11DBD6D3" w14:textId="77777777" w:rsidR="00D35E0C" w:rsidRDefault="00D35E0C">
                                  <w:pPr>
                                    <w:pStyle w:val="TableParagraph"/>
                                    <w:spacing w:before="6"/>
                                    <w:rPr>
                                      <w:rFonts w:ascii="Arial"/>
                                      <w:sz w:val="15"/>
                                    </w:rPr>
                                  </w:pPr>
                                </w:p>
                                <w:p w14:paraId="39CD05A4" w14:textId="77777777" w:rsidR="00D35E0C" w:rsidRDefault="00D35E0C">
                                  <w:pPr>
                                    <w:pStyle w:val="TableParagraph"/>
                                    <w:ind w:left="32"/>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095E25C5" w14:textId="77777777" w:rsidR="00D35E0C" w:rsidRDefault="00D35E0C">
                                  <w:pPr>
                                    <w:pStyle w:val="TableParagraph"/>
                                    <w:spacing w:before="24" w:line="256" w:lineRule="auto"/>
                                    <w:ind w:left="27" w:right="210"/>
                                    <w:rPr>
                                      <w:sz w:val="14"/>
                                    </w:rPr>
                                  </w:pPr>
                                  <w:r>
                                    <w:rPr>
                                      <w:sz w:val="14"/>
                                    </w:rPr>
                                    <w:t>Would provide access to Goulburn</w:t>
                                  </w:r>
                                  <w:r>
                                    <w:rPr>
                                      <w:spacing w:val="1"/>
                                      <w:sz w:val="14"/>
                                    </w:rPr>
                                    <w:t xml:space="preserve"> </w:t>
                                  </w:r>
                                  <w:r>
                                    <w:rPr>
                                      <w:sz w:val="14"/>
                                    </w:rPr>
                                    <w:t>system - which offers increased</w:t>
                                  </w:r>
                                  <w:r>
                                    <w:rPr>
                                      <w:spacing w:val="1"/>
                                      <w:sz w:val="14"/>
                                    </w:rPr>
                                    <w:t xml:space="preserve"> </w:t>
                                  </w:r>
                                  <w:r>
                                    <w:rPr>
                                      <w:sz w:val="14"/>
                                    </w:rPr>
                                    <w:t>reliability</w:t>
                                  </w:r>
                                  <w:r>
                                    <w:rPr>
                                      <w:spacing w:val="-8"/>
                                      <w:sz w:val="14"/>
                                    </w:rPr>
                                    <w:t xml:space="preserve"> </w:t>
                                  </w:r>
                                  <w:r>
                                    <w:rPr>
                                      <w:sz w:val="14"/>
                                    </w:rPr>
                                    <w:t>and</w:t>
                                  </w:r>
                                  <w:r>
                                    <w:rPr>
                                      <w:spacing w:val="-7"/>
                                      <w:sz w:val="14"/>
                                    </w:rPr>
                                    <w:t xml:space="preserve"> </w:t>
                                  </w:r>
                                  <w:r>
                                    <w:rPr>
                                      <w:sz w:val="14"/>
                                    </w:rPr>
                                    <w:t>greater</w:t>
                                  </w:r>
                                  <w:r>
                                    <w:rPr>
                                      <w:spacing w:val="-8"/>
                                      <w:sz w:val="14"/>
                                    </w:rPr>
                                    <w:t xml:space="preserve"> </w:t>
                                  </w:r>
                                  <w:r>
                                    <w:rPr>
                                      <w:sz w:val="14"/>
                                    </w:rPr>
                                    <w:t>management</w:t>
                                  </w:r>
                                  <w:r>
                                    <w:rPr>
                                      <w:spacing w:val="-29"/>
                                      <w:sz w:val="14"/>
                                    </w:rPr>
                                    <w:t xml:space="preserve"> </w:t>
                                  </w:r>
                                  <w:r>
                                    <w:rPr>
                                      <w:sz w:val="14"/>
                                    </w:rPr>
                                    <w:t>options</w:t>
                                  </w:r>
                                  <w:r>
                                    <w:rPr>
                                      <w:spacing w:val="-2"/>
                                      <w:sz w:val="14"/>
                                    </w:rPr>
                                    <w:t xml:space="preserve"> </w:t>
                                  </w:r>
                                  <w:r>
                                    <w:rPr>
                                      <w:sz w:val="14"/>
                                    </w:rPr>
                                    <w:t>(e.g.</w:t>
                                  </w:r>
                                  <w:r>
                                    <w:rPr>
                                      <w:spacing w:val="-2"/>
                                      <w:sz w:val="14"/>
                                    </w:rPr>
                                    <w:t xml:space="preserve"> </w:t>
                                  </w:r>
                                  <w:r>
                                    <w:rPr>
                                      <w:sz w:val="14"/>
                                    </w:rPr>
                                    <w:t>carryover</w:t>
                                  </w:r>
                                  <w:r>
                                    <w:rPr>
                                      <w:spacing w:val="-3"/>
                                      <w:sz w:val="14"/>
                                    </w:rPr>
                                    <w:t xml:space="preserve"> </w:t>
                                  </w:r>
                                  <w:r>
                                    <w:rPr>
                                      <w:sz w:val="14"/>
                                    </w:rPr>
                                    <w:t>rules).</w:t>
                                  </w:r>
                                </w:p>
                              </w:tc>
                            </w:tr>
                            <w:tr w:rsidR="00D35E0C" w14:paraId="32EFD632"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353F77DC" w14:textId="77777777" w:rsidR="00D35E0C" w:rsidRDefault="00D35E0C">
                                  <w:pPr>
                                    <w:pStyle w:val="TableParagraph"/>
                                    <w:spacing w:before="26"/>
                                    <w:ind w:left="26"/>
                                    <w:rPr>
                                      <w:b/>
                                      <w:sz w:val="15"/>
                                    </w:rPr>
                                  </w:pPr>
                                  <w:r>
                                    <w:rPr>
                                      <w:b/>
                                      <w:color w:val="FFFFFF"/>
                                      <w:sz w:val="15"/>
                                    </w:rPr>
                                    <w:t>D&amp;S Security</w:t>
                                  </w:r>
                                </w:p>
                              </w:tc>
                              <w:tc>
                                <w:tcPr>
                                  <w:tcW w:w="1187" w:type="dxa"/>
                                  <w:tcBorders>
                                    <w:top w:val="double" w:sz="6" w:space="0" w:color="808080"/>
                                    <w:left w:val="single" w:sz="6" w:space="0" w:color="F2F2F2"/>
                                    <w:bottom w:val="double" w:sz="6" w:space="0" w:color="808080"/>
                                    <w:right w:val="nil"/>
                                  </w:tcBorders>
                                </w:tcPr>
                                <w:p w14:paraId="5EE5F8FA" w14:textId="77777777" w:rsidR="00D35E0C" w:rsidRPr="00B36E98" w:rsidRDefault="00D35E0C">
                                  <w:pPr>
                                    <w:pStyle w:val="TableParagraph"/>
                                    <w:rPr>
                                      <w:rFonts w:ascii="Arial"/>
                                      <w:sz w:val="16"/>
                                    </w:rPr>
                                  </w:pPr>
                                </w:p>
                                <w:p w14:paraId="378D88A8" w14:textId="77777777" w:rsidR="00D35E0C" w:rsidRPr="00B36E98" w:rsidRDefault="00D35E0C">
                                  <w:pPr>
                                    <w:pStyle w:val="TableParagraph"/>
                                    <w:rPr>
                                      <w:rFonts w:ascii="Arial"/>
                                      <w:sz w:val="16"/>
                                    </w:rPr>
                                  </w:pPr>
                                </w:p>
                                <w:p w14:paraId="4BC055D8" w14:textId="77777777" w:rsidR="00D35E0C" w:rsidRPr="00B36E98" w:rsidRDefault="00D35E0C">
                                  <w:pPr>
                                    <w:pStyle w:val="TableParagraph"/>
                                    <w:spacing w:before="5"/>
                                    <w:rPr>
                                      <w:rFonts w:ascii="Arial"/>
                                      <w:sz w:val="16"/>
                                    </w:rPr>
                                  </w:pPr>
                                </w:p>
                                <w:p w14:paraId="2CAA1DE1" w14:textId="77777777" w:rsidR="00D35E0C" w:rsidRPr="00B36E98" w:rsidRDefault="00D35E0C">
                                  <w:pPr>
                                    <w:pStyle w:val="TableParagraph"/>
                                    <w:ind w:left="282" w:right="271"/>
                                    <w:jc w:val="center"/>
                                    <w:rPr>
                                      <w:b/>
                                      <w:sz w:val="17"/>
                                    </w:rPr>
                                  </w:pPr>
                                  <w:r w:rsidRPr="00B36E98">
                                    <w:rPr>
                                      <w:b/>
                                      <w:w w:val="105"/>
                                      <w:sz w:val="17"/>
                                    </w:rPr>
                                    <w:t>Positive</w:t>
                                  </w:r>
                                </w:p>
                              </w:tc>
                              <w:tc>
                                <w:tcPr>
                                  <w:tcW w:w="233" w:type="dxa"/>
                                  <w:tcBorders>
                                    <w:top w:val="double" w:sz="6" w:space="0" w:color="808080"/>
                                    <w:left w:val="nil"/>
                                    <w:bottom w:val="double" w:sz="6" w:space="0" w:color="808080"/>
                                    <w:right w:val="nil"/>
                                  </w:tcBorders>
                                  <w:shd w:val="clear" w:color="auto" w:fill="001F60"/>
                                </w:tcPr>
                                <w:p w14:paraId="1549157C" w14:textId="77777777" w:rsidR="00D35E0C" w:rsidRDefault="00D35E0C">
                                  <w:pPr>
                                    <w:pStyle w:val="TableParagraph"/>
                                    <w:rPr>
                                      <w:rFonts w:ascii="Arial"/>
                                      <w:sz w:val="12"/>
                                    </w:rPr>
                                  </w:pPr>
                                </w:p>
                                <w:p w14:paraId="2FC9FA3C" w14:textId="77777777" w:rsidR="00D35E0C" w:rsidRDefault="00D35E0C">
                                  <w:pPr>
                                    <w:pStyle w:val="TableParagraph"/>
                                    <w:rPr>
                                      <w:rFonts w:ascii="Arial"/>
                                      <w:sz w:val="12"/>
                                    </w:rPr>
                                  </w:pPr>
                                </w:p>
                                <w:p w14:paraId="72918E82" w14:textId="77777777" w:rsidR="00D35E0C" w:rsidRDefault="00D35E0C">
                                  <w:pPr>
                                    <w:pStyle w:val="TableParagraph"/>
                                    <w:rPr>
                                      <w:rFonts w:ascii="Arial"/>
                                      <w:sz w:val="12"/>
                                    </w:rPr>
                                  </w:pPr>
                                </w:p>
                                <w:p w14:paraId="551512B4" w14:textId="77777777" w:rsidR="00D35E0C" w:rsidRDefault="00D35E0C">
                                  <w:pPr>
                                    <w:pStyle w:val="TableParagraph"/>
                                    <w:spacing w:before="6"/>
                                    <w:rPr>
                                      <w:rFonts w:ascii="Arial"/>
                                      <w:sz w:val="15"/>
                                    </w:rPr>
                                  </w:pPr>
                                </w:p>
                                <w:p w14:paraId="247B5870" w14:textId="77777777" w:rsidR="00D35E0C" w:rsidRDefault="00D35E0C">
                                  <w:pPr>
                                    <w:pStyle w:val="TableParagraph"/>
                                    <w:ind w:left="32"/>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2AFC7A62" w14:textId="77777777" w:rsidR="00D35E0C" w:rsidRDefault="00D35E0C">
                                  <w:pPr>
                                    <w:pStyle w:val="TableParagraph"/>
                                    <w:spacing w:before="24" w:line="256" w:lineRule="auto"/>
                                    <w:ind w:left="27" w:right="210"/>
                                    <w:rPr>
                                      <w:sz w:val="14"/>
                                    </w:rPr>
                                  </w:pPr>
                                  <w:r>
                                    <w:rPr>
                                      <w:sz w:val="14"/>
                                    </w:rPr>
                                    <w:t>Would provide access to Goulburn</w:t>
                                  </w:r>
                                  <w:r>
                                    <w:rPr>
                                      <w:spacing w:val="1"/>
                                      <w:sz w:val="14"/>
                                    </w:rPr>
                                    <w:t xml:space="preserve"> </w:t>
                                  </w:r>
                                  <w:r>
                                    <w:rPr>
                                      <w:sz w:val="14"/>
                                    </w:rPr>
                                    <w:t>system - which offers increased</w:t>
                                  </w:r>
                                  <w:r>
                                    <w:rPr>
                                      <w:spacing w:val="1"/>
                                      <w:sz w:val="14"/>
                                    </w:rPr>
                                    <w:t xml:space="preserve"> </w:t>
                                  </w:r>
                                  <w:r>
                                    <w:rPr>
                                      <w:sz w:val="14"/>
                                    </w:rPr>
                                    <w:t>reliability</w:t>
                                  </w:r>
                                  <w:r>
                                    <w:rPr>
                                      <w:spacing w:val="-8"/>
                                      <w:sz w:val="14"/>
                                    </w:rPr>
                                    <w:t xml:space="preserve"> </w:t>
                                  </w:r>
                                  <w:r>
                                    <w:rPr>
                                      <w:sz w:val="14"/>
                                    </w:rPr>
                                    <w:t>and</w:t>
                                  </w:r>
                                  <w:r>
                                    <w:rPr>
                                      <w:spacing w:val="-7"/>
                                      <w:sz w:val="14"/>
                                    </w:rPr>
                                    <w:t xml:space="preserve"> </w:t>
                                  </w:r>
                                  <w:r>
                                    <w:rPr>
                                      <w:sz w:val="14"/>
                                    </w:rPr>
                                    <w:t>greater</w:t>
                                  </w:r>
                                  <w:r>
                                    <w:rPr>
                                      <w:spacing w:val="-8"/>
                                      <w:sz w:val="14"/>
                                    </w:rPr>
                                    <w:t xml:space="preserve"> </w:t>
                                  </w:r>
                                  <w:r>
                                    <w:rPr>
                                      <w:sz w:val="14"/>
                                    </w:rPr>
                                    <w:t>management</w:t>
                                  </w:r>
                                  <w:r>
                                    <w:rPr>
                                      <w:spacing w:val="-29"/>
                                      <w:sz w:val="14"/>
                                    </w:rPr>
                                    <w:t xml:space="preserve"> </w:t>
                                  </w:r>
                                  <w:r>
                                    <w:rPr>
                                      <w:sz w:val="14"/>
                                    </w:rPr>
                                    <w:t>options</w:t>
                                  </w:r>
                                  <w:r>
                                    <w:rPr>
                                      <w:spacing w:val="-2"/>
                                      <w:sz w:val="14"/>
                                    </w:rPr>
                                    <w:t xml:space="preserve"> </w:t>
                                  </w:r>
                                  <w:r>
                                    <w:rPr>
                                      <w:sz w:val="14"/>
                                    </w:rPr>
                                    <w:t>(e.g.</w:t>
                                  </w:r>
                                  <w:r>
                                    <w:rPr>
                                      <w:spacing w:val="-2"/>
                                      <w:sz w:val="14"/>
                                    </w:rPr>
                                    <w:t xml:space="preserve"> </w:t>
                                  </w:r>
                                  <w:r>
                                    <w:rPr>
                                      <w:sz w:val="14"/>
                                    </w:rPr>
                                    <w:t>carryover</w:t>
                                  </w:r>
                                  <w:r>
                                    <w:rPr>
                                      <w:spacing w:val="-3"/>
                                      <w:sz w:val="14"/>
                                    </w:rPr>
                                    <w:t xml:space="preserve"> </w:t>
                                  </w:r>
                                  <w:r>
                                    <w:rPr>
                                      <w:sz w:val="14"/>
                                    </w:rPr>
                                    <w:t>rules).</w:t>
                                  </w:r>
                                </w:p>
                              </w:tc>
                            </w:tr>
                            <w:tr w:rsidR="00D35E0C" w14:paraId="28258987"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35F918C7" w14:textId="77777777" w:rsidR="00D35E0C" w:rsidRDefault="00D35E0C">
                                  <w:pPr>
                                    <w:pStyle w:val="TableParagraph"/>
                                    <w:spacing w:before="26" w:line="256" w:lineRule="auto"/>
                                    <w:ind w:left="26" w:right="188"/>
                                    <w:rPr>
                                      <w:b/>
                                      <w:sz w:val="15"/>
                                    </w:rPr>
                                  </w:pPr>
                                  <w:r>
                                    <w:rPr>
                                      <w:b/>
                                      <w:color w:val="FFFFFF"/>
                                      <w:sz w:val="15"/>
                                    </w:rPr>
                                    <w:t>Environmental</w:t>
                                  </w:r>
                                  <w:r>
                                    <w:rPr>
                                      <w:b/>
                                      <w:color w:val="FFFFFF"/>
                                      <w:spacing w:val="-31"/>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30385140" w14:textId="77777777" w:rsidR="00D35E0C" w:rsidRPr="00B36E98" w:rsidRDefault="00D35E0C">
                                  <w:pPr>
                                    <w:pStyle w:val="TableParagraph"/>
                                    <w:rPr>
                                      <w:rFonts w:ascii="Arial"/>
                                      <w:sz w:val="16"/>
                                    </w:rPr>
                                  </w:pPr>
                                </w:p>
                                <w:p w14:paraId="7B91DE9C" w14:textId="77777777" w:rsidR="00D35E0C" w:rsidRPr="00B36E98" w:rsidRDefault="00D35E0C">
                                  <w:pPr>
                                    <w:pStyle w:val="TableParagraph"/>
                                    <w:rPr>
                                      <w:rFonts w:ascii="Arial"/>
                                      <w:sz w:val="16"/>
                                    </w:rPr>
                                  </w:pPr>
                                </w:p>
                                <w:p w14:paraId="26160920" w14:textId="77777777" w:rsidR="00D35E0C" w:rsidRPr="00B36E98" w:rsidRDefault="00D35E0C">
                                  <w:pPr>
                                    <w:pStyle w:val="TableParagraph"/>
                                    <w:spacing w:before="5"/>
                                    <w:rPr>
                                      <w:rFonts w:ascii="Arial"/>
                                      <w:sz w:val="16"/>
                                    </w:rPr>
                                  </w:pPr>
                                </w:p>
                                <w:p w14:paraId="3668CD3E" w14:textId="77777777" w:rsidR="00D35E0C" w:rsidRPr="00B36E98" w:rsidRDefault="00D35E0C">
                                  <w:pPr>
                                    <w:pStyle w:val="TableParagraph"/>
                                    <w:ind w:left="282" w:right="267"/>
                                    <w:jc w:val="center"/>
                                    <w:rPr>
                                      <w:b/>
                                      <w:sz w:val="17"/>
                                    </w:rPr>
                                  </w:pPr>
                                  <w:r w:rsidRPr="00B36E98">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6D969B56" w14:textId="77777777" w:rsidR="00D35E0C" w:rsidRDefault="00D35E0C">
                                  <w:pPr>
                                    <w:pStyle w:val="TableParagraph"/>
                                    <w:rPr>
                                      <w:rFonts w:ascii="Arial"/>
                                      <w:sz w:val="12"/>
                                    </w:rPr>
                                  </w:pPr>
                                </w:p>
                                <w:p w14:paraId="45D22DF3" w14:textId="77777777" w:rsidR="00D35E0C" w:rsidRDefault="00D35E0C">
                                  <w:pPr>
                                    <w:pStyle w:val="TableParagraph"/>
                                    <w:rPr>
                                      <w:rFonts w:ascii="Arial"/>
                                      <w:sz w:val="12"/>
                                    </w:rPr>
                                  </w:pPr>
                                </w:p>
                                <w:p w14:paraId="2B3998EC" w14:textId="77777777" w:rsidR="00D35E0C" w:rsidRDefault="00D35E0C">
                                  <w:pPr>
                                    <w:pStyle w:val="TableParagraph"/>
                                    <w:rPr>
                                      <w:rFonts w:ascii="Arial"/>
                                      <w:sz w:val="12"/>
                                    </w:rPr>
                                  </w:pPr>
                                </w:p>
                                <w:p w14:paraId="5BAC60D0" w14:textId="77777777" w:rsidR="00D35E0C" w:rsidRDefault="00D35E0C">
                                  <w:pPr>
                                    <w:pStyle w:val="TableParagraph"/>
                                    <w:spacing w:before="6"/>
                                    <w:rPr>
                                      <w:rFonts w:ascii="Arial"/>
                                      <w:sz w:val="15"/>
                                    </w:rPr>
                                  </w:pPr>
                                </w:p>
                                <w:p w14:paraId="7F0AE58C"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601531D4" w14:textId="77777777" w:rsidR="00D35E0C" w:rsidRDefault="00D35E0C">
                                  <w:pPr>
                                    <w:pStyle w:val="TableParagraph"/>
                                    <w:spacing w:before="24" w:line="256" w:lineRule="auto"/>
                                    <w:ind w:left="27" w:right="182"/>
                                    <w:rPr>
                                      <w:sz w:val="14"/>
                                    </w:rPr>
                                  </w:pPr>
                                  <w:r>
                                    <w:rPr>
                                      <w:sz w:val="14"/>
                                    </w:rPr>
                                    <w:t>Would require Environmental</w:t>
                                  </w:r>
                                  <w:r>
                                    <w:rPr>
                                      <w:spacing w:val="1"/>
                                      <w:sz w:val="14"/>
                                    </w:rPr>
                                    <w:t xml:space="preserve"> </w:t>
                                  </w:r>
                                  <w:r>
                                    <w:rPr>
                                      <w:sz w:val="14"/>
                                    </w:rPr>
                                    <w:t>assessment to ensure there are no</w:t>
                                  </w:r>
                                  <w:r>
                                    <w:rPr>
                                      <w:spacing w:val="1"/>
                                      <w:sz w:val="14"/>
                                    </w:rPr>
                                    <w:t xml:space="preserve"> </w:t>
                                  </w:r>
                                  <w:r>
                                    <w:rPr>
                                      <w:sz w:val="14"/>
                                    </w:rPr>
                                    <w:t>adverse</w:t>
                                  </w:r>
                                  <w:r>
                                    <w:rPr>
                                      <w:spacing w:val="-7"/>
                                      <w:sz w:val="14"/>
                                    </w:rPr>
                                    <w:t xml:space="preserve"> </w:t>
                                  </w:r>
                                  <w:r>
                                    <w:rPr>
                                      <w:sz w:val="14"/>
                                    </w:rPr>
                                    <w:t>environmental</w:t>
                                  </w:r>
                                  <w:r>
                                    <w:rPr>
                                      <w:spacing w:val="-7"/>
                                      <w:sz w:val="14"/>
                                    </w:rPr>
                                    <w:t xml:space="preserve"> </w:t>
                                  </w:r>
                                  <w:r>
                                    <w:rPr>
                                      <w:sz w:val="14"/>
                                    </w:rPr>
                                    <w:t>impacts</w:t>
                                  </w:r>
                                  <w:r>
                                    <w:rPr>
                                      <w:spacing w:val="-5"/>
                                      <w:sz w:val="14"/>
                                    </w:rPr>
                                    <w:t xml:space="preserve"> </w:t>
                                  </w:r>
                                  <w:proofErr w:type="gramStart"/>
                                  <w:r>
                                    <w:rPr>
                                      <w:sz w:val="14"/>
                                    </w:rPr>
                                    <w:t>as</w:t>
                                  </w:r>
                                  <w:r>
                                    <w:rPr>
                                      <w:spacing w:val="-7"/>
                                      <w:sz w:val="14"/>
                                    </w:rPr>
                                    <w:t xml:space="preserve"> </w:t>
                                  </w:r>
                                  <w:r>
                                    <w:rPr>
                                      <w:sz w:val="14"/>
                                    </w:rPr>
                                    <w:t>a</w:t>
                                  </w:r>
                                  <w:r>
                                    <w:rPr>
                                      <w:spacing w:val="-29"/>
                                      <w:sz w:val="14"/>
                                    </w:rPr>
                                    <w:t xml:space="preserve"> </w:t>
                                  </w:r>
                                  <w:r>
                                    <w:rPr>
                                      <w:sz w:val="14"/>
                                    </w:rPr>
                                    <w:t>result</w:t>
                                  </w:r>
                                  <w:r>
                                    <w:rPr>
                                      <w:spacing w:val="-4"/>
                                      <w:sz w:val="14"/>
                                    </w:rPr>
                                    <w:t xml:space="preserve"> </w:t>
                                  </w:r>
                                  <w:r>
                                    <w:rPr>
                                      <w:sz w:val="14"/>
                                    </w:rPr>
                                    <w:t>of</w:t>
                                  </w:r>
                                  <w:proofErr w:type="gramEnd"/>
                                  <w:r>
                                    <w:rPr>
                                      <w:spacing w:val="-3"/>
                                      <w:sz w:val="14"/>
                                    </w:rPr>
                                    <w:t xml:space="preserve"> </w:t>
                                  </w:r>
                                  <w:r>
                                    <w:rPr>
                                      <w:sz w:val="14"/>
                                    </w:rPr>
                                    <w:t>construction</w:t>
                                  </w:r>
                                  <w:r>
                                    <w:rPr>
                                      <w:spacing w:val="-3"/>
                                      <w:sz w:val="14"/>
                                    </w:rPr>
                                    <w:t xml:space="preserve"> </w:t>
                                  </w:r>
                                  <w:r>
                                    <w:rPr>
                                      <w:sz w:val="14"/>
                                    </w:rPr>
                                    <w:t>activities.</w:t>
                                  </w:r>
                                </w:p>
                              </w:tc>
                            </w:tr>
                            <w:tr w:rsidR="00D35E0C" w14:paraId="40DA4F39"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4319CF04" w14:textId="77777777" w:rsidR="00D35E0C" w:rsidRDefault="00D35E0C">
                                  <w:pPr>
                                    <w:pStyle w:val="TableParagraph"/>
                                    <w:spacing w:before="26"/>
                                    <w:ind w:left="26"/>
                                    <w:rPr>
                                      <w:b/>
                                      <w:sz w:val="15"/>
                                    </w:rPr>
                                  </w:pPr>
                                  <w:r>
                                    <w:rPr>
                                      <w:b/>
                                      <w:color w:val="FFFFFF"/>
                                      <w:sz w:val="15"/>
                                    </w:rPr>
                                    <w:t>Social</w:t>
                                  </w:r>
                                  <w:r>
                                    <w:rPr>
                                      <w:b/>
                                      <w:color w:val="FFFFFF"/>
                                      <w:spacing w:val="-2"/>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5027B786" w14:textId="77777777" w:rsidR="00D35E0C" w:rsidRPr="00B36E98" w:rsidRDefault="00D35E0C">
                                  <w:pPr>
                                    <w:pStyle w:val="TableParagraph"/>
                                    <w:rPr>
                                      <w:rFonts w:ascii="Arial"/>
                                      <w:sz w:val="16"/>
                                    </w:rPr>
                                  </w:pPr>
                                </w:p>
                                <w:p w14:paraId="1EB87F2D" w14:textId="77777777" w:rsidR="00D35E0C" w:rsidRPr="00B36E98" w:rsidRDefault="00D35E0C">
                                  <w:pPr>
                                    <w:pStyle w:val="TableParagraph"/>
                                    <w:rPr>
                                      <w:rFonts w:ascii="Arial"/>
                                      <w:sz w:val="16"/>
                                    </w:rPr>
                                  </w:pPr>
                                </w:p>
                                <w:p w14:paraId="26F39F9D" w14:textId="77777777" w:rsidR="00D35E0C" w:rsidRPr="00B36E98" w:rsidRDefault="00D35E0C">
                                  <w:pPr>
                                    <w:pStyle w:val="TableParagraph"/>
                                    <w:spacing w:before="5"/>
                                    <w:rPr>
                                      <w:rFonts w:ascii="Arial"/>
                                      <w:sz w:val="16"/>
                                    </w:rPr>
                                  </w:pPr>
                                </w:p>
                                <w:p w14:paraId="6B3F21B3" w14:textId="77777777" w:rsidR="00D35E0C" w:rsidRPr="00B36E98" w:rsidRDefault="00D35E0C">
                                  <w:pPr>
                                    <w:pStyle w:val="TableParagraph"/>
                                    <w:ind w:left="282" w:right="267"/>
                                    <w:jc w:val="center"/>
                                    <w:rPr>
                                      <w:b/>
                                      <w:sz w:val="17"/>
                                    </w:rPr>
                                  </w:pPr>
                                  <w:r w:rsidRPr="00B36E98">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6FFCBDCB" w14:textId="77777777" w:rsidR="00D35E0C" w:rsidRDefault="00D35E0C">
                                  <w:pPr>
                                    <w:pStyle w:val="TableParagraph"/>
                                    <w:rPr>
                                      <w:rFonts w:ascii="Arial"/>
                                      <w:sz w:val="12"/>
                                    </w:rPr>
                                  </w:pPr>
                                </w:p>
                                <w:p w14:paraId="4E0A18FE" w14:textId="77777777" w:rsidR="00D35E0C" w:rsidRDefault="00D35E0C">
                                  <w:pPr>
                                    <w:pStyle w:val="TableParagraph"/>
                                    <w:rPr>
                                      <w:rFonts w:ascii="Arial"/>
                                      <w:sz w:val="12"/>
                                    </w:rPr>
                                  </w:pPr>
                                </w:p>
                                <w:p w14:paraId="746DB90A" w14:textId="77777777" w:rsidR="00D35E0C" w:rsidRDefault="00D35E0C">
                                  <w:pPr>
                                    <w:pStyle w:val="TableParagraph"/>
                                    <w:rPr>
                                      <w:rFonts w:ascii="Arial"/>
                                      <w:sz w:val="12"/>
                                    </w:rPr>
                                  </w:pPr>
                                </w:p>
                                <w:p w14:paraId="30609CA2" w14:textId="77777777" w:rsidR="00D35E0C" w:rsidRDefault="00D35E0C">
                                  <w:pPr>
                                    <w:pStyle w:val="TableParagraph"/>
                                    <w:spacing w:before="6"/>
                                    <w:rPr>
                                      <w:rFonts w:ascii="Arial"/>
                                      <w:sz w:val="15"/>
                                    </w:rPr>
                                  </w:pPr>
                                </w:p>
                                <w:p w14:paraId="0565D131"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2E16EC37" w14:textId="77777777" w:rsidR="00D35E0C" w:rsidRDefault="00D35E0C">
                                  <w:pPr>
                                    <w:pStyle w:val="TableParagraph"/>
                                    <w:spacing w:before="24" w:line="256" w:lineRule="auto"/>
                                    <w:ind w:left="27" w:right="10"/>
                                    <w:jc w:val="both"/>
                                    <w:rPr>
                                      <w:sz w:val="14"/>
                                    </w:rPr>
                                  </w:pPr>
                                  <w:r>
                                    <w:rPr>
                                      <w:sz w:val="14"/>
                                    </w:rPr>
                                    <w:t>Unlikely</w:t>
                                  </w:r>
                                  <w:r>
                                    <w:rPr>
                                      <w:spacing w:val="-6"/>
                                      <w:sz w:val="14"/>
                                    </w:rPr>
                                    <w:t xml:space="preserve"> </w:t>
                                  </w:r>
                                  <w:r>
                                    <w:rPr>
                                      <w:sz w:val="14"/>
                                    </w:rPr>
                                    <w:t>to</w:t>
                                  </w:r>
                                  <w:r>
                                    <w:rPr>
                                      <w:spacing w:val="-5"/>
                                      <w:sz w:val="14"/>
                                    </w:rPr>
                                    <w:t xml:space="preserve"> </w:t>
                                  </w:r>
                                  <w:r>
                                    <w:rPr>
                                      <w:sz w:val="14"/>
                                    </w:rPr>
                                    <w:t>change</w:t>
                                  </w:r>
                                  <w:r>
                                    <w:rPr>
                                      <w:spacing w:val="-5"/>
                                      <w:sz w:val="14"/>
                                    </w:rPr>
                                    <w:t xml:space="preserve"> </w:t>
                                  </w:r>
                                  <w:r>
                                    <w:rPr>
                                      <w:sz w:val="14"/>
                                    </w:rPr>
                                    <w:t>the</w:t>
                                  </w:r>
                                  <w:r>
                                    <w:rPr>
                                      <w:spacing w:val="-5"/>
                                      <w:sz w:val="14"/>
                                    </w:rPr>
                                    <w:t xml:space="preserve"> </w:t>
                                  </w:r>
                                  <w:r>
                                    <w:rPr>
                                      <w:sz w:val="14"/>
                                    </w:rPr>
                                    <w:t>impact</w:t>
                                  </w:r>
                                  <w:r>
                                    <w:rPr>
                                      <w:spacing w:val="-6"/>
                                      <w:sz w:val="14"/>
                                    </w:rPr>
                                    <w:t xml:space="preserve"> </w:t>
                                  </w:r>
                                  <w:r>
                                    <w:rPr>
                                      <w:sz w:val="14"/>
                                    </w:rPr>
                                    <w:t>on</w:t>
                                  </w:r>
                                  <w:r>
                                    <w:rPr>
                                      <w:spacing w:val="-6"/>
                                      <w:sz w:val="14"/>
                                    </w:rPr>
                                    <w:t xml:space="preserve"> </w:t>
                                  </w:r>
                                  <w:r>
                                    <w:rPr>
                                      <w:sz w:val="14"/>
                                    </w:rPr>
                                    <w:t>social</w:t>
                                  </w:r>
                                  <w:r>
                                    <w:rPr>
                                      <w:spacing w:val="-30"/>
                                      <w:sz w:val="14"/>
                                    </w:rPr>
                                    <w:t xml:space="preserve"> </w:t>
                                  </w:r>
                                  <w:r>
                                    <w:rPr>
                                      <w:sz w:val="14"/>
                                    </w:rPr>
                                    <w:t>values</w:t>
                                  </w:r>
                                </w:p>
                                <w:p w14:paraId="4070C249" w14:textId="77777777" w:rsidR="00D35E0C" w:rsidRDefault="00D35E0C">
                                  <w:pPr>
                                    <w:pStyle w:val="TableParagraph"/>
                                    <w:spacing w:line="256" w:lineRule="auto"/>
                                    <w:ind w:left="27" w:right="109"/>
                                    <w:jc w:val="both"/>
                                    <w:rPr>
                                      <w:sz w:val="14"/>
                                    </w:rPr>
                                  </w:pPr>
                                  <w:r>
                                    <w:rPr>
                                      <w:sz w:val="14"/>
                                    </w:rPr>
                                    <w:t>May be small improvements in social</w:t>
                                  </w:r>
                                  <w:r>
                                    <w:rPr>
                                      <w:spacing w:val="-29"/>
                                      <w:sz w:val="14"/>
                                    </w:rPr>
                                    <w:t xml:space="preserve"> </w:t>
                                  </w:r>
                                  <w:r>
                                    <w:rPr>
                                      <w:spacing w:val="-1"/>
                                      <w:sz w:val="14"/>
                                    </w:rPr>
                                    <w:t>wellbeing</w:t>
                                  </w:r>
                                  <w:r>
                                    <w:rPr>
                                      <w:spacing w:val="-7"/>
                                      <w:sz w:val="14"/>
                                    </w:rPr>
                                    <w:t xml:space="preserve"> </w:t>
                                  </w:r>
                                  <w:r>
                                    <w:rPr>
                                      <w:sz w:val="14"/>
                                    </w:rPr>
                                    <w:t>associated</w:t>
                                  </w:r>
                                  <w:r>
                                    <w:rPr>
                                      <w:spacing w:val="-8"/>
                                      <w:sz w:val="14"/>
                                    </w:rPr>
                                    <w:t xml:space="preserve"> </w:t>
                                  </w:r>
                                  <w:r>
                                    <w:rPr>
                                      <w:sz w:val="14"/>
                                    </w:rPr>
                                    <w:t>with</w:t>
                                  </w:r>
                                  <w:r>
                                    <w:rPr>
                                      <w:spacing w:val="-6"/>
                                      <w:sz w:val="14"/>
                                    </w:rPr>
                                    <w:t xml:space="preserve"> </w:t>
                                  </w:r>
                                  <w:r>
                                    <w:rPr>
                                      <w:sz w:val="14"/>
                                    </w:rPr>
                                    <w:t>confidence</w:t>
                                  </w:r>
                                  <w:r>
                                    <w:rPr>
                                      <w:spacing w:val="-30"/>
                                      <w:sz w:val="14"/>
                                    </w:rPr>
                                    <w:t xml:space="preserve"> </w:t>
                                  </w:r>
                                  <w:r>
                                    <w:rPr>
                                      <w:sz w:val="14"/>
                                    </w:rPr>
                                    <w:t>in</w:t>
                                  </w:r>
                                  <w:r>
                                    <w:rPr>
                                      <w:spacing w:val="-2"/>
                                      <w:sz w:val="14"/>
                                    </w:rPr>
                                    <w:t xml:space="preserve"> </w:t>
                                  </w:r>
                                  <w:r>
                                    <w:rPr>
                                      <w:sz w:val="14"/>
                                    </w:rPr>
                                    <w:t>CHWN</w:t>
                                  </w:r>
                                </w:p>
                              </w:tc>
                            </w:tr>
                            <w:tr w:rsidR="00D35E0C" w14:paraId="5538433F"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121E1C58" w14:textId="77777777" w:rsidR="00D35E0C" w:rsidRDefault="00D35E0C">
                                  <w:pPr>
                                    <w:pStyle w:val="TableParagraph"/>
                                    <w:spacing w:before="26"/>
                                    <w:ind w:left="26"/>
                                    <w:rPr>
                                      <w:b/>
                                      <w:sz w:val="15"/>
                                    </w:rPr>
                                  </w:pPr>
                                  <w:r>
                                    <w:rPr>
                                      <w:b/>
                                      <w:color w:val="FFFFFF"/>
                                      <w:sz w:val="15"/>
                                    </w:rPr>
                                    <w:t>Cultural</w:t>
                                  </w:r>
                                  <w:r>
                                    <w:rPr>
                                      <w:b/>
                                      <w:color w:val="FFFFFF"/>
                                      <w:spacing w:val="-3"/>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28321F42" w14:textId="77777777" w:rsidR="00D35E0C" w:rsidRPr="00B36E98" w:rsidRDefault="00D35E0C">
                                  <w:pPr>
                                    <w:pStyle w:val="TableParagraph"/>
                                    <w:rPr>
                                      <w:rFonts w:ascii="Arial"/>
                                      <w:sz w:val="16"/>
                                    </w:rPr>
                                  </w:pPr>
                                </w:p>
                                <w:p w14:paraId="25E5DECD" w14:textId="77777777" w:rsidR="00D35E0C" w:rsidRPr="00B36E98" w:rsidRDefault="00D35E0C">
                                  <w:pPr>
                                    <w:pStyle w:val="TableParagraph"/>
                                    <w:rPr>
                                      <w:rFonts w:ascii="Arial"/>
                                      <w:sz w:val="16"/>
                                    </w:rPr>
                                  </w:pPr>
                                </w:p>
                                <w:p w14:paraId="7EA11E4F" w14:textId="77777777" w:rsidR="00D35E0C" w:rsidRPr="00B36E98" w:rsidRDefault="00D35E0C">
                                  <w:pPr>
                                    <w:pStyle w:val="TableParagraph"/>
                                    <w:spacing w:before="5"/>
                                    <w:rPr>
                                      <w:rFonts w:ascii="Arial"/>
                                      <w:sz w:val="16"/>
                                    </w:rPr>
                                  </w:pPr>
                                </w:p>
                                <w:p w14:paraId="0614B39D" w14:textId="77777777" w:rsidR="00D35E0C" w:rsidRPr="00B36E98" w:rsidRDefault="00D35E0C">
                                  <w:pPr>
                                    <w:pStyle w:val="TableParagraph"/>
                                    <w:ind w:left="282" w:right="267"/>
                                    <w:jc w:val="center"/>
                                    <w:rPr>
                                      <w:b/>
                                      <w:sz w:val="17"/>
                                    </w:rPr>
                                  </w:pPr>
                                  <w:r w:rsidRPr="00B36E98">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633B4BB3" w14:textId="77777777" w:rsidR="00D35E0C" w:rsidRDefault="00D35E0C">
                                  <w:pPr>
                                    <w:pStyle w:val="TableParagraph"/>
                                    <w:rPr>
                                      <w:rFonts w:ascii="Arial"/>
                                      <w:sz w:val="12"/>
                                    </w:rPr>
                                  </w:pPr>
                                </w:p>
                                <w:p w14:paraId="74D3FEAC" w14:textId="77777777" w:rsidR="00D35E0C" w:rsidRDefault="00D35E0C">
                                  <w:pPr>
                                    <w:pStyle w:val="TableParagraph"/>
                                    <w:rPr>
                                      <w:rFonts w:ascii="Arial"/>
                                      <w:sz w:val="12"/>
                                    </w:rPr>
                                  </w:pPr>
                                </w:p>
                                <w:p w14:paraId="03DDF4DD" w14:textId="77777777" w:rsidR="00D35E0C" w:rsidRDefault="00D35E0C">
                                  <w:pPr>
                                    <w:pStyle w:val="TableParagraph"/>
                                    <w:rPr>
                                      <w:rFonts w:ascii="Arial"/>
                                      <w:sz w:val="12"/>
                                    </w:rPr>
                                  </w:pPr>
                                </w:p>
                                <w:p w14:paraId="750776CF" w14:textId="77777777" w:rsidR="00D35E0C" w:rsidRDefault="00D35E0C">
                                  <w:pPr>
                                    <w:pStyle w:val="TableParagraph"/>
                                    <w:spacing w:before="6"/>
                                    <w:rPr>
                                      <w:rFonts w:ascii="Arial"/>
                                      <w:sz w:val="15"/>
                                    </w:rPr>
                                  </w:pPr>
                                </w:p>
                                <w:p w14:paraId="3A65C9B4"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6DF7C472" w14:textId="77777777" w:rsidR="00D35E0C" w:rsidRDefault="00D35E0C">
                                  <w:pPr>
                                    <w:pStyle w:val="TableParagraph"/>
                                    <w:spacing w:before="24" w:line="256" w:lineRule="auto"/>
                                    <w:ind w:left="27" w:right="22"/>
                                    <w:rPr>
                                      <w:sz w:val="14"/>
                                    </w:rPr>
                                  </w:pPr>
                                  <w:r>
                                    <w:rPr>
                                      <w:w w:val="95"/>
                                      <w:sz w:val="14"/>
                                    </w:rPr>
                                    <w:t>Unlikely</w:t>
                                  </w:r>
                                  <w:r>
                                    <w:rPr>
                                      <w:spacing w:val="11"/>
                                      <w:w w:val="95"/>
                                      <w:sz w:val="14"/>
                                    </w:rPr>
                                    <w:t xml:space="preserve"> </w:t>
                                  </w:r>
                                  <w:r>
                                    <w:rPr>
                                      <w:w w:val="95"/>
                                      <w:sz w:val="14"/>
                                    </w:rPr>
                                    <w:t>to</w:t>
                                  </w:r>
                                  <w:r>
                                    <w:rPr>
                                      <w:spacing w:val="13"/>
                                      <w:w w:val="95"/>
                                      <w:sz w:val="14"/>
                                    </w:rPr>
                                    <w:t xml:space="preserve"> </w:t>
                                  </w:r>
                                  <w:r>
                                    <w:rPr>
                                      <w:w w:val="95"/>
                                      <w:sz w:val="14"/>
                                    </w:rPr>
                                    <w:t>impact</w:t>
                                  </w:r>
                                  <w:r>
                                    <w:rPr>
                                      <w:spacing w:val="10"/>
                                      <w:w w:val="95"/>
                                      <w:sz w:val="14"/>
                                    </w:rPr>
                                    <w:t xml:space="preserve"> </w:t>
                                  </w:r>
                                  <w:r>
                                    <w:rPr>
                                      <w:w w:val="95"/>
                                      <w:sz w:val="14"/>
                                    </w:rPr>
                                    <w:t>on</w:t>
                                  </w:r>
                                  <w:r>
                                    <w:rPr>
                                      <w:spacing w:val="12"/>
                                      <w:w w:val="95"/>
                                      <w:sz w:val="14"/>
                                    </w:rPr>
                                    <w:t xml:space="preserve"> </w:t>
                                  </w:r>
                                  <w:r>
                                    <w:rPr>
                                      <w:w w:val="95"/>
                                      <w:sz w:val="14"/>
                                    </w:rPr>
                                    <w:t>Cultural</w:t>
                                  </w:r>
                                  <w:r>
                                    <w:rPr>
                                      <w:spacing w:val="10"/>
                                      <w:w w:val="95"/>
                                      <w:sz w:val="14"/>
                                    </w:rPr>
                                    <w:t xml:space="preserve"> </w:t>
                                  </w:r>
                                  <w:r>
                                    <w:rPr>
                                      <w:w w:val="95"/>
                                      <w:sz w:val="14"/>
                                    </w:rPr>
                                    <w:t>values.</w:t>
                                  </w:r>
                                  <w:r>
                                    <w:rPr>
                                      <w:spacing w:val="1"/>
                                      <w:w w:val="95"/>
                                      <w:sz w:val="14"/>
                                    </w:rPr>
                                    <w:t xml:space="preserve"> </w:t>
                                  </w:r>
                                  <w:r>
                                    <w:rPr>
                                      <w:sz w:val="14"/>
                                    </w:rPr>
                                    <w:t>Low confidence assigned until TO</w:t>
                                  </w:r>
                                  <w:r>
                                    <w:rPr>
                                      <w:spacing w:val="1"/>
                                      <w:sz w:val="14"/>
                                    </w:rPr>
                                    <w:t xml:space="preserve"> </w:t>
                                  </w:r>
                                  <w:r>
                                    <w:rPr>
                                      <w:sz w:val="14"/>
                                    </w:rPr>
                                    <w:t>advice</w:t>
                                  </w:r>
                                  <w:r>
                                    <w:rPr>
                                      <w:spacing w:val="-3"/>
                                      <w:sz w:val="14"/>
                                    </w:rPr>
                                    <w:t xml:space="preserve"> </w:t>
                                  </w:r>
                                  <w:r>
                                    <w:rPr>
                                      <w:sz w:val="14"/>
                                    </w:rPr>
                                    <w:t>is</w:t>
                                  </w:r>
                                  <w:r>
                                    <w:rPr>
                                      <w:spacing w:val="-1"/>
                                      <w:sz w:val="14"/>
                                    </w:rPr>
                                    <w:t xml:space="preserve"> </w:t>
                                  </w:r>
                                  <w:r>
                                    <w:rPr>
                                      <w:sz w:val="14"/>
                                    </w:rPr>
                                    <w:t>received</w:t>
                                  </w:r>
                                </w:p>
                              </w:tc>
                            </w:tr>
                            <w:tr w:rsidR="00D35E0C" w14:paraId="23024E80" w14:textId="77777777">
                              <w:trPr>
                                <w:trHeight w:val="1307"/>
                              </w:trPr>
                              <w:tc>
                                <w:tcPr>
                                  <w:tcW w:w="1166" w:type="dxa"/>
                                  <w:tcBorders>
                                    <w:top w:val="double" w:sz="6" w:space="0" w:color="808080"/>
                                    <w:left w:val="single" w:sz="6" w:space="0" w:color="808080"/>
                                    <w:bottom w:val="single" w:sz="6" w:space="0" w:color="808080"/>
                                    <w:right w:val="single" w:sz="6" w:space="0" w:color="F2F2F2"/>
                                  </w:tcBorders>
                                  <w:shd w:val="clear" w:color="auto" w:fill="001F60"/>
                                </w:tcPr>
                                <w:p w14:paraId="6A78AF36" w14:textId="77777777" w:rsidR="00D35E0C" w:rsidRDefault="00D35E0C">
                                  <w:pPr>
                                    <w:pStyle w:val="TableParagraph"/>
                                    <w:spacing w:before="26"/>
                                    <w:ind w:left="26"/>
                                    <w:rPr>
                                      <w:b/>
                                      <w:sz w:val="15"/>
                                    </w:rPr>
                                  </w:pPr>
                                  <w:r>
                                    <w:rPr>
                                      <w:b/>
                                      <w:color w:val="FFFFFF"/>
                                      <w:sz w:val="15"/>
                                    </w:rPr>
                                    <w:t>Robustness</w:t>
                                  </w:r>
                                </w:p>
                              </w:tc>
                              <w:tc>
                                <w:tcPr>
                                  <w:tcW w:w="1187" w:type="dxa"/>
                                  <w:tcBorders>
                                    <w:top w:val="double" w:sz="6" w:space="0" w:color="808080"/>
                                    <w:left w:val="single" w:sz="6" w:space="0" w:color="F2F2F2"/>
                                    <w:bottom w:val="single" w:sz="6" w:space="0" w:color="808080"/>
                                    <w:right w:val="nil"/>
                                  </w:tcBorders>
                                </w:tcPr>
                                <w:p w14:paraId="32E696F7" w14:textId="77777777" w:rsidR="00D35E0C" w:rsidRPr="00B36E98" w:rsidRDefault="00D35E0C">
                                  <w:pPr>
                                    <w:pStyle w:val="TableParagraph"/>
                                    <w:rPr>
                                      <w:rFonts w:ascii="Arial"/>
                                      <w:sz w:val="16"/>
                                    </w:rPr>
                                  </w:pPr>
                                </w:p>
                                <w:p w14:paraId="533A4E3B" w14:textId="77777777" w:rsidR="00D35E0C" w:rsidRPr="00B36E98" w:rsidRDefault="00D35E0C">
                                  <w:pPr>
                                    <w:pStyle w:val="TableParagraph"/>
                                    <w:rPr>
                                      <w:rFonts w:ascii="Arial"/>
                                      <w:sz w:val="16"/>
                                    </w:rPr>
                                  </w:pPr>
                                </w:p>
                                <w:p w14:paraId="7ED818BA" w14:textId="77777777" w:rsidR="00D35E0C" w:rsidRPr="00B36E98" w:rsidRDefault="00D35E0C">
                                  <w:pPr>
                                    <w:pStyle w:val="TableParagraph"/>
                                    <w:spacing w:before="5"/>
                                    <w:rPr>
                                      <w:rFonts w:ascii="Arial"/>
                                      <w:sz w:val="16"/>
                                    </w:rPr>
                                  </w:pPr>
                                </w:p>
                                <w:p w14:paraId="43399BF8" w14:textId="77777777" w:rsidR="00D35E0C" w:rsidRPr="00B36E98" w:rsidRDefault="00D35E0C">
                                  <w:pPr>
                                    <w:pStyle w:val="TableParagraph"/>
                                    <w:ind w:left="282" w:right="271"/>
                                    <w:jc w:val="center"/>
                                    <w:rPr>
                                      <w:b/>
                                      <w:sz w:val="17"/>
                                    </w:rPr>
                                  </w:pPr>
                                  <w:r w:rsidRPr="00B36E98">
                                    <w:rPr>
                                      <w:b/>
                                      <w:w w:val="105"/>
                                      <w:sz w:val="17"/>
                                    </w:rPr>
                                    <w:t>Positive</w:t>
                                  </w:r>
                                </w:p>
                              </w:tc>
                              <w:tc>
                                <w:tcPr>
                                  <w:tcW w:w="233" w:type="dxa"/>
                                  <w:tcBorders>
                                    <w:top w:val="double" w:sz="6" w:space="0" w:color="808080"/>
                                    <w:left w:val="nil"/>
                                    <w:bottom w:val="single" w:sz="6" w:space="0" w:color="808080"/>
                                    <w:right w:val="nil"/>
                                  </w:tcBorders>
                                  <w:shd w:val="clear" w:color="auto" w:fill="001F60"/>
                                </w:tcPr>
                                <w:p w14:paraId="14215170" w14:textId="77777777" w:rsidR="00D35E0C" w:rsidRDefault="00D35E0C">
                                  <w:pPr>
                                    <w:pStyle w:val="TableParagraph"/>
                                    <w:rPr>
                                      <w:rFonts w:ascii="Arial"/>
                                      <w:sz w:val="12"/>
                                    </w:rPr>
                                  </w:pPr>
                                </w:p>
                                <w:p w14:paraId="5D3DEF15" w14:textId="77777777" w:rsidR="00D35E0C" w:rsidRDefault="00D35E0C">
                                  <w:pPr>
                                    <w:pStyle w:val="TableParagraph"/>
                                    <w:rPr>
                                      <w:rFonts w:ascii="Arial"/>
                                      <w:sz w:val="12"/>
                                    </w:rPr>
                                  </w:pPr>
                                </w:p>
                                <w:p w14:paraId="2C09D7B7" w14:textId="77777777" w:rsidR="00D35E0C" w:rsidRDefault="00D35E0C">
                                  <w:pPr>
                                    <w:pStyle w:val="TableParagraph"/>
                                    <w:rPr>
                                      <w:rFonts w:ascii="Arial"/>
                                      <w:sz w:val="12"/>
                                    </w:rPr>
                                  </w:pPr>
                                </w:p>
                                <w:p w14:paraId="10A54E37" w14:textId="77777777" w:rsidR="00D35E0C" w:rsidRDefault="00D35E0C">
                                  <w:pPr>
                                    <w:pStyle w:val="TableParagraph"/>
                                    <w:spacing w:before="6"/>
                                    <w:rPr>
                                      <w:rFonts w:ascii="Arial"/>
                                      <w:sz w:val="15"/>
                                    </w:rPr>
                                  </w:pPr>
                                </w:p>
                                <w:p w14:paraId="30B65971"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single" w:sz="6" w:space="0" w:color="808080"/>
                                    <w:right w:val="single" w:sz="6" w:space="0" w:color="808080"/>
                                  </w:tcBorders>
                                  <w:shd w:val="clear" w:color="auto" w:fill="F2F2F2"/>
                                </w:tcPr>
                                <w:p w14:paraId="5E920623" w14:textId="77777777" w:rsidR="00D35E0C" w:rsidRDefault="00D35E0C">
                                  <w:pPr>
                                    <w:pStyle w:val="TableParagraph"/>
                                    <w:spacing w:before="24" w:line="256" w:lineRule="auto"/>
                                    <w:ind w:left="27" w:right="136"/>
                                    <w:rPr>
                                      <w:sz w:val="14"/>
                                    </w:rPr>
                                  </w:pPr>
                                  <w:r>
                                    <w:rPr>
                                      <w:w w:val="95"/>
                                      <w:sz w:val="14"/>
                                    </w:rPr>
                                    <w:t>Improve</w:t>
                                  </w:r>
                                  <w:r>
                                    <w:rPr>
                                      <w:spacing w:val="1"/>
                                      <w:w w:val="95"/>
                                      <w:sz w:val="14"/>
                                    </w:rPr>
                                    <w:t xml:space="preserve"> </w:t>
                                  </w:r>
                                  <w:r>
                                    <w:rPr>
                                      <w:w w:val="95"/>
                                      <w:sz w:val="14"/>
                                    </w:rPr>
                                    <w:t>reliability and negate</w:t>
                                  </w:r>
                                  <w:r>
                                    <w:rPr>
                                      <w:spacing w:val="1"/>
                                      <w:w w:val="95"/>
                                      <w:sz w:val="14"/>
                                    </w:rPr>
                                    <w:t xml:space="preserve"> </w:t>
                                  </w:r>
                                  <w:r>
                                    <w:rPr>
                                      <w:w w:val="95"/>
                                      <w:sz w:val="14"/>
                                    </w:rPr>
                                    <w:t>impact</w:t>
                                  </w:r>
                                  <w:r>
                                    <w:rPr>
                                      <w:spacing w:val="-28"/>
                                      <w:w w:val="95"/>
                                      <w:sz w:val="14"/>
                                    </w:rPr>
                                    <w:t xml:space="preserve"> </w:t>
                                  </w:r>
                                  <w:r>
                                    <w:rPr>
                                      <w:sz w:val="14"/>
                                    </w:rPr>
                                    <w:t>of future changes for the relevant</w:t>
                                  </w:r>
                                  <w:r>
                                    <w:rPr>
                                      <w:spacing w:val="1"/>
                                      <w:sz w:val="14"/>
                                    </w:rPr>
                                    <w:t xml:space="preserve"> </w:t>
                                  </w:r>
                                  <w:r>
                                    <w:rPr>
                                      <w:sz w:val="14"/>
                                    </w:rPr>
                                    <w:t>customers</w:t>
                                  </w:r>
                                </w:p>
                              </w:tc>
                            </w:tr>
                          </w:tbl>
                          <w:p w14:paraId="2A8A398D" w14:textId="77777777" w:rsidR="00D35E0C" w:rsidRDefault="00D35E0C" w:rsidP="00D35E0C">
                            <w:pPr>
                              <w:pStyle w:val="BodyText"/>
                            </w:pPr>
                          </w:p>
                        </w:txbxContent>
                      </wps:txbx>
                      <wps:bodyPr rot="0" vert="horz" wrap="square" lIns="0" tIns="0" rIns="0" bIns="0" anchor="t" anchorCtr="0" upright="1">
                        <a:noAutofit/>
                      </wps:bodyPr>
                    </wps:wsp>
                  </a:graphicData>
                </a:graphic>
              </wp:inline>
            </w:drawing>
          </mc:Choice>
          <mc:Fallback>
            <w:pict>
              <v:shape w14:anchorId="62C6DE60" id="Text Box 39" o:spid="_x0000_s1117" type="#_x0000_t202" style="width:242.95pt;height:44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" filled="f" stroked="f">
                <v:textbox inset="0,0,0,0">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166"/>
                        <w:gridCol w:w="1187"/>
                        <w:gridCol w:w="233"/>
                        <w:gridCol w:w="2255"/>
                      </w:tblGrid>
                      <w:tr w:rsidR="00D35E0C" w14:paraId="76F93AF8" w14:textId="77777777">
                        <w:trPr>
                          <w:trHeight w:val="693"/>
                        </w:trPr>
                        <w:tc>
                          <w:tcPr>
                            <w:tcW w:w="1166" w:type="dxa"/>
                            <w:tcBorders>
                              <w:bottom w:val="double" w:sz="6" w:space="0" w:color="808080"/>
                            </w:tcBorders>
                          </w:tcPr>
                          <w:p w14:paraId="557CCEDB" w14:textId="77777777" w:rsidR="00D35E0C" w:rsidRDefault="00D35E0C">
                            <w:pPr>
                              <w:pStyle w:val="TableParagraph"/>
                              <w:spacing w:before="7"/>
                              <w:ind w:left="311"/>
                              <w:rPr>
                                <w:b/>
                                <w:sz w:val="17"/>
                              </w:rPr>
                            </w:pPr>
                            <w:r>
                              <w:rPr>
                                <w:b/>
                                <w:color w:val="001F60"/>
                                <w:w w:val="105"/>
                                <w:sz w:val="17"/>
                              </w:rPr>
                              <w:t>Criteria</w:t>
                            </w:r>
                          </w:p>
                        </w:tc>
                        <w:tc>
                          <w:tcPr>
                            <w:tcW w:w="1420" w:type="dxa"/>
                            <w:gridSpan w:val="2"/>
                            <w:tcBorders>
                              <w:bottom w:val="double" w:sz="6" w:space="0" w:color="808080"/>
                            </w:tcBorders>
                          </w:tcPr>
                          <w:p w14:paraId="3018787C" w14:textId="77777777" w:rsidR="00D35E0C" w:rsidRDefault="00D35E0C">
                            <w:pPr>
                              <w:pStyle w:val="TableParagraph"/>
                              <w:spacing w:before="7" w:line="264" w:lineRule="auto"/>
                              <w:ind w:left="91" w:right="70"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35D2E71E" w14:textId="77777777" w:rsidR="00D35E0C" w:rsidRDefault="00D35E0C">
                            <w:pPr>
                              <w:pStyle w:val="TableParagraph"/>
                              <w:spacing w:before="7"/>
                              <w:ind w:left="476"/>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7BDBAB16" w14:textId="77777777">
                        <w:trPr>
                          <w:trHeight w:val="1332"/>
                        </w:trPr>
                        <w:tc>
                          <w:tcPr>
                            <w:tcW w:w="1166" w:type="dxa"/>
                            <w:tcBorders>
                              <w:top w:val="single" w:sz="6" w:space="0" w:color="808080"/>
                              <w:left w:val="single" w:sz="6" w:space="0" w:color="808080"/>
                              <w:bottom w:val="double" w:sz="6" w:space="0" w:color="808080"/>
                              <w:right w:val="single" w:sz="6" w:space="0" w:color="F2F2F2"/>
                            </w:tcBorders>
                            <w:shd w:val="clear" w:color="auto" w:fill="001F60"/>
                          </w:tcPr>
                          <w:p w14:paraId="52582A76" w14:textId="77777777" w:rsidR="00D35E0C" w:rsidRDefault="00D35E0C">
                            <w:pPr>
                              <w:pStyle w:val="TableParagraph"/>
                              <w:spacing w:before="26" w:line="256" w:lineRule="auto"/>
                              <w:ind w:left="26" w:right="89"/>
                              <w:rPr>
                                <w:b/>
                                <w:sz w:val="15"/>
                              </w:rPr>
                            </w:pPr>
                            <w:r>
                              <w:rPr>
                                <w:b/>
                                <w:color w:val="FFFFFF"/>
                                <w:sz w:val="15"/>
                              </w:rPr>
                              <w:t>Sustainable</w:t>
                            </w:r>
                            <w:r>
                              <w:rPr>
                                <w:b/>
                                <w:color w:val="FFFFFF"/>
                                <w:spacing w:val="1"/>
                                <w:sz w:val="15"/>
                              </w:rPr>
                              <w:t xml:space="preserve"> </w:t>
                            </w:r>
                            <w:r>
                              <w:rPr>
                                <w:b/>
                                <w:color w:val="FFFFFF"/>
                                <w:sz w:val="15"/>
                              </w:rPr>
                              <w:t>Irrigation</w:t>
                            </w:r>
                            <w:r>
                              <w:rPr>
                                <w:b/>
                                <w:color w:val="FFFFFF"/>
                                <w:spacing w:val="-8"/>
                                <w:sz w:val="15"/>
                              </w:rPr>
                              <w:t xml:space="preserve"> </w:t>
                            </w:r>
                            <w:r>
                              <w:rPr>
                                <w:b/>
                                <w:color w:val="FFFFFF"/>
                                <w:sz w:val="15"/>
                              </w:rPr>
                              <w:t>Future</w:t>
                            </w:r>
                          </w:p>
                        </w:tc>
                        <w:tc>
                          <w:tcPr>
                            <w:tcW w:w="1187" w:type="dxa"/>
                            <w:tcBorders>
                              <w:top w:val="double" w:sz="6" w:space="0" w:color="808080"/>
                              <w:left w:val="single" w:sz="6" w:space="0" w:color="F2F2F2"/>
                              <w:bottom w:val="double" w:sz="6" w:space="0" w:color="808080"/>
                              <w:right w:val="single" w:sz="6" w:space="0" w:color="F2F2F2"/>
                            </w:tcBorders>
                          </w:tcPr>
                          <w:p w14:paraId="1B61E023" w14:textId="77777777" w:rsidR="00D35E0C" w:rsidRPr="00B36E98" w:rsidRDefault="00D35E0C">
                            <w:pPr>
                              <w:pStyle w:val="TableParagraph"/>
                              <w:rPr>
                                <w:rFonts w:ascii="Arial"/>
                                <w:sz w:val="16"/>
                              </w:rPr>
                            </w:pPr>
                          </w:p>
                          <w:p w14:paraId="14E06E71" w14:textId="77777777" w:rsidR="00D35E0C" w:rsidRPr="00B36E98" w:rsidRDefault="00D35E0C">
                            <w:pPr>
                              <w:pStyle w:val="TableParagraph"/>
                              <w:rPr>
                                <w:rFonts w:ascii="Arial"/>
                                <w:sz w:val="16"/>
                              </w:rPr>
                            </w:pPr>
                          </w:p>
                          <w:p w14:paraId="00F9A2B9" w14:textId="77777777" w:rsidR="00D35E0C" w:rsidRPr="00B36E98" w:rsidRDefault="00D35E0C">
                            <w:pPr>
                              <w:pStyle w:val="TableParagraph"/>
                              <w:spacing w:before="5"/>
                              <w:rPr>
                                <w:rFonts w:ascii="Arial"/>
                                <w:sz w:val="16"/>
                              </w:rPr>
                            </w:pPr>
                          </w:p>
                          <w:p w14:paraId="03E43321" w14:textId="77777777" w:rsidR="00D35E0C" w:rsidRPr="00B36E98" w:rsidRDefault="00D35E0C">
                            <w:pPr>
                              <w:pStyle w:val="TableParagraph"/>
                              <w:ind w:left="278" w:right="267"/>
                              <w:jc w:val="center"/>
                              <w:rPr>
                                <w:b/>
                                <w:sz w:val="17"/>
                              </w:rPr>
                            </w:pPr>
                            <w:r w:rsidRPr="00B36E98">
                              <w:rPr>
                                <w:b/>
                                <w:w w:val="105"/>
                                <w:sz w:val="17"/>
                              </w:rPr>
                              <w:t>Positive</w:t>
                            </w:r>
                          </w:p>
                        </w:tc>
                        <w:tc>
                          <w:tcPr>
                            <w:tcW w:w="233" w:type="dxa"/>
                            <w:tcBorders>
                              <w:top w:val="single" w:sz="6" w:space="0" w:color="808080"/>
                              <w:left w:val="single" w:sz="6" w:space="0" w:color="F2F2F2"/>
                              <w:bottom w:val="double" w:sz="6" w:space="0" w:color="808080"/>
                              <w:right w:val="nil"/>
                            </w:tcBorders>
                            <w:shd w:val="clear" w:color="auto" w:fill="001F60"/>
                          </w:tcPr>
                          <w:p w14:paraId="648A3B00" w14:textId="77777777" w:rsidR="00D35E0C" w:rsidRDefault="00D35E0C">
                            <w:pPr>
                              <w:pStyle w:val="TableParagraph"/>
                              <w:rPr>
                                <w:rFonts w:ascii="Arial"/>
                                <w:sz w:val="12"/>
                              </w:rPr>
                            </w:pPr>
                          </w:p>
                          <w:p w14:paraId="26065550" w14:textId="77777777" w:rsidR="00D35E0C" w:rsidRDefault="00D35E0C">
                            <w:pPr>
                              <w:pStyle w:val="TableParagraph"/>
                              <w:rPr>
                                <w:rFonts w:ascii="Arial"/>
                                <w:sz w:val="12"/>
                              </w:rPr>
                            </w:pPr>
                          </w:p>
                          <w:p w14:paraId="5C039E46" w14:textId="77777777" w:rsidR="00D35E0C" w:rsidRDefault="00D35E0C">
                            <w:pPr>
                              <w:pStyle w:val="TableParagraph"/>
                              <w:rPr>
                                <w:rFonts w:ascii="Arial"/>
                                <w:sz w:val="12"/>
                              </w:rPr>
                            </w:pPr>
                          </w:p>
                          <w:p w14:paraId="11DBD6D3" w14:textId="77777777" w:rsidR="00D35E0C" w:rsidRDefault="00D35E0C">
                            <w:pPr>
                              <w:pStyle w:val="TableParagraph"/>
                              <w:spacing w:before="6"/>
                              <w:rPr>
                                <w:rFonts w:ascii="Arial"/>
                                <w:sz w:val="15"/>
                              </w:rPr>
                            </w:pPr>
                          </w:p>
                          <w:p w14:paraId="39CD05A4" w14:textId="77777777" w:rsidR="00D35E0C" w:rsidRDefault="00D35E0C">
                            <w:pPr>
                              <w:pStyle w:val="TableParagraph"/>
                              <w:ind w:left="32"/>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095E25C5" w14:textId="77777777" w:rsidR="00D35E0C" w:rsidRDefault="00D35E0C">
                            <w:pPr>
                              <w:pStyle w:val="TableParagraph"/>
                              <w:spacing w:before="24" w:line="256" w:lineRule="auto"/>
                              <w:ind w:left="27" w:right="210"/>
                              <w:rPr>
                                <w:sz w:val="14"/>
                              </w:rPr>
                            </w:pPr>
                            <w:r>
                              <w:rPr>
                                <w:sz w:val="14"/>
                              </w:rPr>
                              <w:t>Would provide access to Goulburn</w:t>
                            </w:r>
                            <w:r>
                              <w:rPr>
                                <w:spacing w:val="1"/>
                                <w:sz w:val="14"/>
                              </w:rPr>
                              <w:t xml:space="preserve"> </w:t>
                            </w:r>
                            <w:r>
                              <w:rPr>
                                <w:sz w:val="14"/>
                              </w:rPr>
                              <w:t>system - which offers increased</w:t>
                            </w:r>
                            <w:r>
                              <w:rPr>
                                <w:spacing w:val="1"/>
                                <w:sz w:val="14"/>
                              </w:rPr>
                              <w:t xml:space="preserve"> </w:t>
                            </w:r>
                            <w:r>
                              <w:rPr>
                                <w:sz w:val="14"/>
                              </w:rPr>
                              <w:t>reliability</w:t>
                            </w:r>
                            <w:r>
                              <w:rPr>
                                <w:spacing w:val="-8"/>
                                <w:sz w:val="14"/>
                              </w:rPr>
                              <w:t xml:space="preserve"> </w:t>
                            </w:r>
                            <w:r>
                              <w:rPr>
                                <w:sz w:val="14"/>
                              </w:rPr>
                              <w:t>and</w:t>
                            </w:r>
                            <w:r>
                              <w:rPr>
                                <w:spacing w:val="-7"/>
                                <w:sz w:val="14"/>
                              </w:rPr>
                              <w:t xml:space="preserve"> </w:t>
                            </w:r>
                            <w:r>
                              <w:rPr>
                                <w:sz w:val="14"/>
                              </w:rPr>
                              <w:t>greater</w:t>
                            </w:r>
                            <w:r>
                              <w:rPr>
                                <w:spacing w:val="-8"/>
                                <w:sz w:val="14"/>
                              </w:rPr>
                              <w:t xml:space="preserve"> </w:t>
                            </w:r>
                            <w:r>
                              <w:rPr>
                                <w:sz w:val="14"/>
                              </w:rPr>
                              <w:t>management</w:t>
                            </w:r>
                            <w:r>
                              <w:rPr>
                                <w:spacing w:val="-29"/>
                                <w:sz w:val="14"/>
                              </w:rPr>
                              <w:t xml:space="preserve"> </w:t>
                            </w:r>
                            <w:r>
                              <w:rPr>
                                <w:sz w:val="14"/>
                              </w:rPr>
                              <w:t>options</w:t>
                            </w:r>
                            <w:r>
                              <w:rPr>
                                <w:spacing w:val="-2"/>
                                <w:sz w:val="14"/>
                              </w:rPr>
                              <w:t xml:space="preserve"> </w:t>
                            </w:r>
                            <w:r>
                              <w:rPr>
                                <w:sz w:val="14"/>
                              </w:rPr>
                              <w:t>(e.g.</w:t>
                            </w:r>
                            <w:r>
                              <w:rPr>
                                <w:spacing w:val="-2"/>
                                <w:sz w:val="14"/>
                              </w:rPr>
                              <w:t xml:space="preserve"> </w:t>
                            </w:r>
                            <w:r>
                              <w:rPr>
                                <w:sz w:val="14"/>
                              </w:rPr>
                              <w:t>carryover</w:t>
                            </w:r>
                            <w:r>
                              <w:rPr>
                                <w:spacing w:val="-3"/>
                                <w:sz w:val="14"/>
                              </w:rPr>
                              <w:t xml:space="preserve"> </w:t>
                            </w:r>
                            <w:r>
                              <w:rPr>
                                <w:sz w:val="14"/>
                              </w:rPr>
                              <w:t>rules).</w:t>
                            </w:r>
                          </w:p>
                        </w:tc>
                      </w:tr>
                      <w:tr w:rsidR="00D35E0C" w14:paraId="32EFD632"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353F77DC" w14:textId="77777777" w:rsidR="00D35E0C" w:rsidRDefault="00D35E0C">
                            <w:pPr>
                              <w:pStyle w:val="TableParagraph"/>
                              <w:spacing w:before="26"/>
                              <w:ind w:left="26"/>
                              <w:rPr>
                                <w:b/>
                                <w:sz w:val="15"/>
                              </w:rPr>
                            </w:pPr>
                            <w:r>
                              <w:rPr>
                                <w:b/>
                                <w:color w:val="FFFFFF"/>
                                <w:sz w:val="15"/>
                              </w:rPr>
                              <w:t>D&amp;S Security</w:t>
                            </w:r>
                          </w:p>
                        </w:tc>
                        <w:tc>
                          <w:tcPr>
                            <w:tcW w:w="1187" w:type="dxa"/>
                            <w:tcBorders>
                              <w:top w:val="double" w:sz="6" w:space="0" w:color="808080"/>
                              <w:left w:val="single" w:sz="6" w:space="0" w:color="F2F2F2"/>
                              <w:bottom w:val="double" w:sz="6" w:space="0" w:color="808080"/>
                              <w:right w:val="nil"/>
                            </w:tcBorders>
                          </w:tcPr>
                          <w:p w14:paraId="5EE5F8FA" w14:textId="77777777" w:rsidR="00D35E0C" w:rsidRPr="00B36E98" w:rsidRDefault="00D35E0C">
                            <w:pPr>
                              <w:pStyle w:val="TableParagraph"/>
                              <w:rPr>
                                <w:rFonts w:ascii="Arial"/>
                                <w:sz w:val="16"/>
                              </w:rPr>
                            </w:pPr>
                          </w:p>
                          <w:p w14:paraId="378D88A8" w14:textId="77777777" w:rsidR="00D35E0C" w:rsidRPr="00B36E98" w:rsidRDefault="00D35E0C">
                            <w:pPr>
                              <w:pStyle w:val="TableParagraph"/>
                              <w:rPr>
                                <w:rFonts w:ascii="Arial"/>
                                <w:sz w:val="16"/>
                              </w:rPr>
                            </w:pPr>
                          </w:p>
                          <w:p w14:paraId="4BC055D8" w14:textId="77777777" w:rsidR="00D35E0C" w:rsidRPr="00B36E98" w:rsidRDefault="00D35E0C">
                            <w:pPr>
                              <w:pStyle w:val="TableParagraph"/>
                              <w:spacing w:before="5"/>
                              <w:rPr>
                                <w:rFonts w:ascii="Arial"/>
                                <w:sz w:val="16"/>
                              </w:rPr>
                            </w:pPr>
                          </w:p>
                          <w:p w14:paraId="2CAA1DE1" w14:textId="77777777" w:rsidR="00D35E0C" w:rsidRPr="00B36E98" w:rsidRDefault="00D35E0C">
                            <w:pPr>
                              <w:pStyle w:val="TableParagraph"/>
                              <w:ind w:left="282" w:right="271"/>
                              <w:jc w:val="center"/>
                              <w:rPr>
                                <w:b/>
                                <w:sz w:val="17"/>
                              </w:rPr>
                            </w:pPr>
                            <w:r w:rsidRPr="00B36E98">
                              <w:rPr>
                                <w:b/>
                                <w:w w:val="105"/>
                                <w:sz w:val="17"/>
                              </w:rPr>
                              <w:t>Positive</w:t>
                            </w:r>
                          </w:p>
                        </w:tc>
                        <w:tc>
                          <w:tcPr>
                            <w:tcW w:w="233" w:type="dxa"/>
                            <w:tcBorders>
                              <w:top w:val="double" w:sz="6" w:space="0" w:color="808080"/>
                              <w:left w:val="nil"/>
                              <w:bottom w:val="double" w:sz="6" w:space="0" w:color="808080"/>
                              <w:right w:val="nil"/>
                            </w:tcBorders>
                            <w:shd w:val="clear" w:color="auto" w:fill="001F60"/>
                          </w:tcPr>
                          <w:p w14:paraId="1549157C" w14:textId="77777777" w:rsidR="00D35E0C" w:rsidRDefault="00D35E0C">
                            <w:pPr>
                              <w:pStyle w:val="TableParagraph"/>
                              <w:rPr>
                                <w:rFonts w:ascii="Arial"/>
                                <w:sz w:val="12"/>
                              </w:rPr>
                            </w:pPr>
                          </w:p>
                          <w:p w14:paraId="2FC9FA3C" w14:textId="77777777" w:rsidR="00D35E0C" w:rsidRDefault="00D35E0C">
                            <w:pPr>
                              <w:pStyle w:val="TableParagraph"/>
                              <w:rPr>
                                <w:rFonts w:ascii="Arial"/>
                                <w:sz w:val="12"/>
                              </w:rPr>
                            </w:pPr>
                          </w:p>
                          <w:p w14:paraId="72918E82" w14:textId="77777777" w:rsidR="00D35E0C" w:rsidRDefault="00D35E0C">
                            <w:pPr>
                              <w:pStyle w:val="TableParagraph"/>
                              <w:rPr>
                                <w:rFonts w:ascii="Arial"/>
                                <w:sz w:val="12"/>
                              </w:rPr>
                            </w:pPr>
                          </w:p>
                          <w:p w14:paraId="551512B4" w14:textId="77777777" w:rsidR="00D35E0C" w:rsidRDefault="00D35E0C">
                            <w:pPr>
                              <w:pStyle w:val="TableParagraph"/>
                              <w:spacing w:before="6"/>
                              <w:rPr>
                                <w:rFonts w:ascii="Arial"/>
                                <w:sz w:val="15"/>
                              </w:rPr>
                            </w:pPr>
                          </w:p>
                          <w:p w14:paraId="247B5870" w14:textId="77777777" w:rsidR="00D35E0C" w:rsidRDefault="00D35E0C">
                            <w:pPr>
                              <w:pStyle w:val="TableParagraph"/>
                              <w:ind w:left="32"/>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2AFC7A62" w14:textId="77777777" w:rsidR="00D35E0C" w:rsidRDefault="00D35E0C">
                            <w:pPr>
                              <w:pStyle w:val="TableParagraph"/>
                              <w:spacing w:before="24" w:line="256" w:lineRule="auto"/>
                              <w:ind w:left="27" w:right="210"/>
                              <w:rPr>
                                <w:sz w:val="14"/>
                              </w:rPr>
                            </w:pPr>
                            <w:r>
                              <w:rPr>
                                <w:sz w:val="14"/>
                              </w:rPr>
                              <w:t>Would provide access to Goulburn</w:t>
                            </w:r>
                            <w:r>
                              <w:rPr>
                                <w:spacing w:val="1"/>
                                <w:sz w:val="14"/>
                              </w:rPr>
                              <w:t xml:space="preserve"> </w:t>
                            </w:r>
                            <w:r>
                              <w:rPr>
                                <w:sz w:val="14"/>
                              </w:rPr>
                              <w:t>system - which offers increased</w:t>
                            </w:r>
                            <w:r>
                              <w:rPr>
                                <w:spacing w:val="1"/>
                                <w:sz w:val="14"/>
                              </w:rPr>
                              <w:t xml:space="preserve"> </w:t>
                            </w:r>
                            <w:r>
                              <w:rPr>
                                <w:sz w:val="14"/>
                              </w:rPr>
                              <w:t>reliability</w:t>
                            </w:r>
                            <w:r>
                              <w:rPr>
                                <w:spacing w:val="-8"/>
                                <w:sz w:val="14"/>
                              </w:rPr>
                              <w:t xml:space="preserve"> </w:t>
                            </w:r>
                            <w:r>
                              <w:rPr>
                                <w:sz w:val="14"/>
                              </w:rPr>
                              <w:t>and</w:t>
                            </w:r>
                            <w:r>
                              <w:rPr>
                                <w:spacing w:val="-7"/>
                                <w:sz w:val="14"/>
                              </w:rPr>
                              <w:t xml:space="preserve"> </w:t>
                            </w:r>
                            <w:r>
                              <w:rPr>
                                <w:sz w:val="14"/>
                              </w:rPr>
                              <w:t>greater</w:t>
                            </w:r>
                            <w:r>
                              <w:rPr>
                                <w:spacing w:val="-8"/>
                                <w:sz w:val="14"/>
                              </w:rPr>
                              <w:t xml:space="preserve"> </w:t>
                            </w:r>
                            <w:r>
                              <w:rPr>
                                <w:sz w:val="14"/>
                              </w:rPr>
                              <w:t>management</w:t>
                            </w:r>
                            <w:r>
                              <w:rPr>
                                <w:spacing w:val="-29"/>
                                <w:sz w:val="14"/>
                              </w:rPr>
                              <w:t xml:space="preserve"> </w:t>
                            </w:r>
                            <w:r>
                              <w:rPr>
                                <w:sz w:val="14"/>
                              </w:rPr>
                              <w:t>options</w:t>
                            </w:r>
                            <w:r>
                              <w:rPr>
                                <w:spacing w:val="-2"/>
                                <w:sz w:val="14"/>
                              </w:rPr>
                              <w:t xml:space="preserve"> </w:t>
                            </w:r>
                            <w:r>
                              <w:rPr>
                                <w:sz w:val="14"/>
                              </w:rPr>
                              <w:t>(e.g.</w:t>
                            </w:r>
                            <w:r>
                              <w:rPr>
                                <w:spacing w:val="-2"/>
                                <w:sz w:val="14"/>
                              </w:rPr>
                              <w:t xml:space="preserve"> </w:t>
                            </w:r>
                            <w:r>
                              <w:rPr>
                                <w:sz w:val="14"/>
                              </w:rPr>
                              <w:t>carryover</w:t>
                            </w:r>
                            <w:r>
                              <w:rPr>
                                <w:spacing w:val="-3"/>
                                <w:sz w:val="14"/>
                              </w:rPr>
                              <w:t xml:space="preserve"> </w:t>
                            </w:r>
                            <w:r>
                              <w:rPr>
                                <w:sz w:val="14"/>
                              </w:rPr>
                              <w:t>rules).</w:t>
                            </w:r>
                          </w:p>
                        </w:tc>
                      </w:tr>
                      <w:tr w:rsidR="00D35E0C" w14:paraId="28258987"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35F918C7" w14:textId="77777777" w:rsidR="00D35E0C" w:rsidRDefault="00D35E0C">
                            <w:pPr>
                              <w:pStyle w:val="TableParagraph"/>
                              <w:spacing w:before="26" w:line="256" w:lineRule="auto"/>
                              <w:ind w:left="26" w:right="188"/>
                              <w:rPr>
                                <w:b/>
                                <w:sz w:val="15"/>
                              </w:rPr>
                            </w:pPr>
                            <w:r>
                              <w:rPr>
                                <w:b/>
                                <w:color w:val="FFFFFF"/>
                                <w:sz w:val="15"/>
                              </w:rPr>
                              <w:t>Environmental</w:t>
                            </w:r>
                            <w:r>
                              <w:rPr>
                                <w:b/>
                                <w:color w:val="FFFFFF"/>
                                <w:spacing w:val="-31"/>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30385140" w14:textId="77777777" w:rsidR="00D35E0C" w:rsidRPr="00B36E98" w:rsidRDefault="00D35E0C">
                            <w:pPr>
                              <w:pStyle w:val="TableParagraph"/>
                              <w:rPr>
                                <w:rFonts w:ascii="Arial"/>
                                <w:sz w:val="16"/>
                              </w:rPr>
                            </w:pPr>
                          </w:p>
                          <w:p w14:paraId="7B91DE9C" w14:textId="77777777" w:rsidR="00D35E0C" w:rsidRPr="00B36E98" w:rsidRDefault="00D35E0C">
                            <w:pPr>
                              <w:pStyle w:val="TableParagraph"/>
                              <w:rPr>
                                <w:rFonts w:ascii="Arial"/>
                                <w:sz w:val="16"/>
                              </w:rPr>
                            </w:pPr>
                          </w:p>
                          <w:p w14:paraId="26160920" w14:textId="77777777" w:rsidR="00D35E0C" w:rsidRPr="00B36E98" w:rsidRDefault="00D35E0C">
                            <w:pPr>
                              <w:pStyle w:val="TableParagraph"/>
                              <w:spacing w:before="5"/>
                              <w:rPr>
                                <w:rFonts w:ascii="Arial"/>
                                <w:sz w:val="16"/>
                              </w:rPr>
                            </w:pPr>
                          </w:p>
                          <w:p w14:paraId="3668CD3E" w14:textId="77777777" w:rsidR="00D35E0C" w:rsidRPr="00B36E98" w:rsidRDefault="00D35E0C">
                            <w:pPr>
                              <w:pStyle w:val="TableParagraph"/>
                              <w:ind w:left="282" w:right="267"/>
                              <w:jc w:val="center"/>
                              <w:rPr>
                                <w:b/>
                                <w:sz w:val="17"/>
                              </w:rPr>
                            </w:pPr>
                            <w:r w:rsidRPr="00B36E98">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6D969B56" w14:textId="77777777" w:rsidR="00D35E0C" w:rsidRDefault="00D35E0C">
                            <w:pPr>
                              <w:pStyle w:val="TableParagraph"/>
                              <w:rPr>
                                <w:rFonts w:ascii="Arial"/>
                                <w:sz w:val="12"/>
                              </w:rPr>
                            </w:pPr>
                          </w:p>
                          <w:p w14:paraId="45D22DF3" w14:textId="77777777" w:rsidR="00D35E0C" w:rsidRDefault="00D35E0C">
                            <w:pPr>
                              <w:pStyle w:val="TableParagraph"/>
                              <w:rPr>
                                <w:rFonts w:ascii="Arial"/>
                                <w:sz w:val="12"/>
                              </w:rPr>
                            </w:pPr>
                          </w:p>
                          <w:p w14:paraId="2B3998EC" w14:textId="77777777" w:rsidR="00D35E0C" w:rsidRDefault="00D35E0C">
                            <w:pPr>
                              <w:pStyle w:val="TableParagraph"/>
                              <w:rPr>
                                <w:rFonts w:ascii="Arial"/>
                                <w:sz w:val="12"/>
                              </w:rPr>
                            </w:pPr>
                          </w:p>
                          <w:p w14:paraId="5BAC60D0" w14:textId="77777777" w:rsidR="00D35E0C" w:rsidRDefault="00D35E0C">
                            <w:pPr>
                              <w:pStyle w:val="TableParagraph"/>
                              <w:spacing w:before="6"/>
                              <w:rPr>
                                <w:rFonts w:ascii="Arial"/>
                                <w:sz w:val="15"/>
                              </w:rPr>
                            </w:pPr>
                          </w:p>
                          <w:p w14:paraId="7F0AE58C"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601531D4" w14:textId="77777777" w:rsidR="00D35E0C" w:rsidRDefault="00D35E0C">
                            <w:pPr>
                              <w:pStyle w:val="TableParagraph"/>
                              <w:spacing w:before="24" w:line="256" w:lineRule="auto"/>
                              <w:ind w:left="27" w:right="182"/>
                              <w:rPr>
                                <w:sz w:val="14"/>
                              </w:rPr>
                            </w:pPr>
                            <w:r>
                              <w:rPr>
                                <w:sz w:val="14"/>
                              </w:rPr>
                              <w:t>Would require Environmental</w:t>
                            </w:r>
                            <w:r>
                              <w:rPr>
                                <w:spacing w:val="1"/>
                                <w:sz w:val="14"/>
                              </w:rPr>
                              <w:t xml:space="preserve"> </w:t>
                            </w:r>
                            <w:r>
                              <w:rPr>
                                <w:sz w:val="14"/>
                              </w:rPr>
                              <w:t>assessment to ensure there are no</w:t>
                            </w:r>
                            <w:r>
                              <w:rPr>
                                <w:spacing w:val="1"/>
                                <w:sz w:val="14"/>
                              </w:rPr>
                              <w:t xml:space="preserve"> </w:t>
                            </w:r>
                            <w:r>
                              <w:rPr>
                                <w:sz w:val="14"/>
                              </w:rPr>
                              <w:t>adverse</w:t>
                            </w:r>
                            <w:r>
                              <w:rPr>
                                <w:spacing w:val="-7"/>
                                <w:sz w:val="14"/>
                              </w:rPr>
                              <w:t xml:space="preserve"> </w:t>
                            </w:r>
                            <w:r>
                              <w:rPr>
                                <w:sz w:val="14"/>
                              </w:rPr>
                              <w:t>environmental</w:t>
                            </w:r>
                            <w:r>
                              <w:rPr>
                                <w:spacing w:val="-7"/>
                                <w:sz w:val="14"/>
                              </w:rPr>
                              <w:t xml:space="preserve"> </w:t>
                            </w:r>
                            <w:r>
                              <w:rPr>
                                <w:sz w:val="14"/>
                              </w:rPr>
                              <w:t>impacts</w:t>
                            </w:r>
                            <w:r>
                              <w:rPr>
                                <w:spacing w:val="-5"/>
                                <w:sz w:val="14"/>
                              </w:rPr>
                              <w:t xml:space="preserve"> </w:t>
                            </w:r>
                            <w:proofErr w:type="gramStart"/>
                            <w:r>
                              <w:rPr>
                                <w:sz w:val="14"/>
                              </w:rPr>
                              <w:t>as</w:t>
                            </w:r>
                            <w:r>
                              <w:rPr>
                                <w:spacing w:val="-7"/>
                                <w:sz w:val="14"/>
                              </w:rPr>
                              <w:t xml:space="preserve"> </w:t>
                            </w:r>
                            <w:r>
                              <w:rPr>
                                <w:sz w:val="14"/>
                              </w:rPr>
                              <w:t>a</w:t>
                            </w:r>
                            <w:r>
                              <w:rPr>
                                <w:spacing w:val="-29"/>
                                <w:sz w:val="14"/>
                              </w:rPr>
                              <w:t xml:space="preserve"> </w:t>
                            </w:r>
                            <w:r>
                              <w:rPr>
                                <w:sz w:val="14"/>
                              </w:rPr>
                              <w:t>result</w:t>
                            </w:r>
                            <w:r>
                              <w:rPr>
                                <w:spacing w:val="-4"/>
                                <w:sz w:val="14"/>
                              </w:rPr>
                              <w:t xml:space="preserve"> </w:t>
                            </w:r>
                            <w:r>
                              <w:rPr>
                                <w:sz w:val="14"/>
                              </w:rPr>
                              <w:t>of</w:t>
                            </w:r>
                            <w:proofErr w:type="gramEnd"/>
                            <w:r>
                              <w:rPr>
                                <w:spacing w:val="-3"/>
                                <w:sz w:val="14"/>
                              </w:rPr>
                              <w:t xml:space="preserve"> </w:t>
                            </w:r>
                            <w:r>
                              <w:rPr>
                                <w:sz w:val="14"/>
                              </w:rPr>
                              <w:t>construction</w:t>
                            </w:r>
                            <w:r>
                              <w:rPr>
                                <w:spacing w:val="-3"/>
                                <w:sz w:val="14"/>
                              </w:rPr>
                              <w:t xml:space="preserve"> </w:t>
                            </w:r>
                            <w:r>
                              <w:rPr>
                                <w:sz w:val="14"/>
                              </w:rPr>
                              <w:t>activities.</w:t>
                            </w:r>
                          </w:p>
                        </w:tc>
                      </w:tr>
                      <w:tr w:rsidR="00D35E0C" w14:paraId="40DA4F39"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4319CF04" w14:textId="77777777" w:rsidR="00D35E0C" w:rsidRDefault="00D35E0C">
                            <w:pPr>
                              <w:pStyle w:val="TableParagraph"/>
                              <w:spacing w:before="26"/>
                              <w:ind w:left="26"/>
                              <w:rPr>
                                <w:b/>
                                <w:sz w:val="15"/>
                              </w:rPr>
                            </w:pPr>
                            <w:r>
                              <w:rPr>
                                <w:b/>
                                <w:color w:val="FFFFFF"/>
                                <w:sz w:val="15"/>
                              </w:rPr>
                              <w:t>Social</w:t>
                            </w:r>
                            <w:r>
                              <w:rPr>
                                <w:b/>
                                <w:color w:val="FFFFFF"/>
                                <w:spacing w:val="-2"/>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5027B786" w14:textId="77777777" w:rsidR="00D35E0C" w:rsidRPr="00B36E98" w:rsidRDefault="00D35E0C">
                            <w:pPr>
                              <w:pStyle w:val="TableParagraph"/>
                              <w:rPr>
                                <w:rFonts w:ascii="Arial"/>
                                <w:sz w:val="16"/>
                              </w:rPr>
                            </w:pPr>
                          </w:p>
                          <w:p w14:paraId="1EB87F2D" w14:textId="77777777" w:rsidR="00D35E0C" w:rsidRPr="00B36E98" w:rsidRDefault="00D35E0C">
                            <w:pPr>
                              <w:pStyle w:val="TableParagraph"/>
                              <w:rPr>
                                <w:rFonts w:ascii="Arial"/>
                                <w:sz w:val="16"/>
                              </w:rPr>
                            </w:pPr>
                          </w:p>
                          <w:p w14:paraId="26F39F9D" w14:textId="77777777" w:rsidR="00D35E0C" w:rsidRPr="00B36E98" w:rsidRDefault="00D35E0C">
                            <w:pPr>
                              <w:pStyle w:val="TableParagraph"/>
                              <w:spacing w:before="5"/>
                              <w:rPr>
                                <w:rFonts w:ascii="Arial"/>
                                <w:sz w:val="16"/>
                              </w:rPr>
                            </w:pPr>
                          </w:p>
                          <w:p w14:paraId="6B3F21B3" w14:textId="77777777" w:rsidR="00D35E0C" w:rsidRPr="00B36E98" w:rsidRDefault="00D35E0C">
                            <w:pPr>
                              <w:pStyle w:val="TableParagraph"/>
                              <w:ind w:left="282" w:right="267"/>
                              <w:jc w:val="center"/>
                              <w:rPr>
                                <w:b/>
                                <w:sz w:val="17"/>
                              </w:rPr>
                            </w:pPr>
                            <w:r w:rsidRPr="00B36E98">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6FFCBDCB" w14:textId="77777777" w:rsidR="00D35E0C" w:rsidRDefault="00D35E0C">
                            <w:pPr>
                              <w:pStyle w:val="TableParagraph"/>
                              <w:rPr>
                                <w:rFonts w:ascii="Arial"/>
                                <w:sz w:val="12"/>
                              </w:rPr>
                            </w:pPr>
                          </w:p>
                          <w:p w14:paraId="4E0A18FE" w14:textId="77777777" w:rsidR="00D35E0C" w:rsidRDefault="00D35E0C">
                            <w:pPr>
                              <w:pStyle w:val="TableParagraph"/>
                              <w:rPr>
                                <w:rFonts w:ascii="Arial"/>
                                <w:sz w:val="12"/>
                              </w:rPr>
                            </w:pPr>
                          </w:p>
                          <w:p w14:paraId="746DB90A" w14:textId="77777777" w:rsidR="00D35E0C" w:rsidRDefault="00D35E0C">
                            <w:pPr>
                              <w:pStyle w:val="TableParagraph"/>
                              <w:rPr>
                                <w:rFonts w:ascii="Arial"/>
                                <w:sz w:val="12"/>
                              </w:rPr>
                            </w:pPr>
                          </w:p>
                          <w:p w14:paraId="30609CA2" w14:textId="77777777" w:rsidR="00D35E0C" w:rsidRDefault="00D35E0C">
                            <w:pPr>
                              <w:pStyle w:val="TableParagraph"/>
                              <w:spacing w:before="6"/>
                              <w:rPr>
                                <w:rFonts w:ascii="Arial"/>
                                <w:sz w:val="15"/>
                              </w:rPr>
                            </w:pPr>
                          </w:p>
                          <w:p w14:paraId="0565D131"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2E16EC37" w14:textId="77777777" w:rsidR="00D35E0C" w:rsidRDefault="00D35E0C">
                            <w:pPr>
                              <w:pStyle w:val="TableParagraph"/>
                              <w:spacing w:before="24" w:line="256" w:lineRule="auto"/>
                              <w:ind w:left="27" w:right="10"/>
                              <w:jc w:val="both"/>
                              <w:rPr>
                                <w:sz w:val="14"/>
                              </w:rPr>
                            </w:pPr>
                            <w:r>
                              <w:rPr>
                                <w:sz w:val="14"/>
                              </w:rPr>
                              <w:t>Unlikely</w:t>
                            </w:r>
                            <w:r>
                              <w:rPr>
                                <w:spacing w:val="-6"/>
                                <w:sz w:val="14"/>
                              </w:rPr>
                              <w:t xml:space="preserve"> </w:t>
                            </w:r>
                            <w:r>
                              <w:rPr>
                                <w:sz w:val="14"/>
                              </w:rPr>
                              <w:t>to</w:t>
                            </w:r>
                            <w:r>
                              <w:rPr>
                                <w:spacing w:val="-5"/>
                                <w:sz w:val="14"/>
                              </w:rPr>
                              <w:t xml:space="preserve"> </w:t>
                            </w:r>
                            <w:r>
                              <w:rPr>
                                <w:sz w:val="14"/>
                              </w:rPr>
                              <w:t>change</w:t>
                            </w:r>
                            <w:r>
                              <w:rPr>
                                <w:spacing w:val="-5"/>
                                <w:sz w:val="14"/>
                              </w:rPr>
                              <w:t xml:space="preserve"> </w:t>
                            </w:r>
                            <w:r>
                              <w:rPr>
                                <w:sz w:val="14"/>
                              </w:rPr>
                              <w:t>the</w:t>
                            </w:r>
                            <w:r>
                              <w:rPr>
                                <w:spacing w:val="-5"/>
                                <w:sz w:val="14"/>
                              </w:rPr>
                              <w:t xml:space="preserve"> </w:t>
                            </w:r>
                            <w:r>
                              <w:rPr>
                                <w:sz w:val="14"/>
                              </w:rPr>
                              <w:t>impact</w:t>
                            </w:r>
                            <w:r>
                              <w:rPr>
                                <w:spacing w:val="-6"/>
                                <w:sz w:val="14"/>
                              </w:rPr>
                              <w:t xml:space="preserve"> </w:t>
                            </w:r>
                            <w:r>
                              <w:rPr>
                                <w:sz w:val="14"/>
                              </w:rPr>
                              <w:t>on</w:t>
                            </w:r>
                            <w:r>
                              <w:rPr>
                                <w:spacing w:val="-6"/>
                                <w:sz w:val="14"/>
                              </w:rPr>
                              <w:t xml:space="preserve"> </w:t>
                            </w:r>
                            <w:r>
                              <w:rPr>
                                <w:sz w:val="14"/>
                              </w:rPr>
                              <w:t>social</w:t>
                            </w:r>
                            <w:r>
                              <w:rPr>
                                <w:spacing w:val="-30"/>
                                <w:sz w:val="14"/>
                              </w:rPr>
                              <w:t xml:space="preserve"> </w:t>
                            </w:r>
                            <w:r>
                              <w:rPr>
                                <w:sz w:val="14"/>
                              </w:rPr>
                              <w:t>values</w:t>
                            </w:r>
                          </w:p>
                          <w:p w14:paraId="4070C249" w14:textId="77777777" w:rsidR="00D35E0C" w:rsidRDefault="00D35E0C">
                            <w:pPr>
                              <w:pStyle w:val="TableParagraph"/>
                              <w:spacing w:line="256" w:lineRule="auto"/>
                              <w:ind w:left="27" w:right="109"/>
                              <w:jc w:val="both"/>
                              <w:rPr>
                                <w:sz w:val="14"/>
                              </w:rPr>
                            </w:pPr>
                            <w:r>
                              <w:rPr>
                                <w:sz w:val="14"/>
                              </w:rPr>
                              <w:t>May be small improvements in social</w:t>
                            </w:r>
                            <w:r>
                              <w:rPr>
                                <w:spacing w:val="-29"/>
                                <w:sz w:val="14"/>
                              </w:rPr>
                              <w:t xml:space="preserve"> </w:t>
                            </w:r>
                            <w:r>
                              <w:rPr>
                                <w:spacing w:val="-1"/>
                                <w:sz w:val="14"/>
                              </w:rPr>
                              <w:t>wellbeing</w:t>
                            </w:r>
                            <w:r>
                              <w:rPr>
                                <w:spacing w:val="-7"/>
                                <w:sz w:val="14"/>
                              </w:rPr>
                              <w:t xml:space="preserve"> </w:t>
                            </w:r>
                            <w:r>
                              <w:rPr>
                                <w:sz w:val="14"/>
                              </w:rPr>
                              <w:t>associated</w:t>
                            </w:r>
                            <w:r>
                              <w:rPr>
                                <w:spacing w:val="-8"/>
                                <w:sz w:val="14"/>
                              </w:rPr>
                              <w:t xml:space="preserve"> </w:t>
                            </w:r>
                            <w:r>
                              <w:rPr>
                                <w:sz w:val="14"/>
                              </w:rPr>
                              <w:t>with</w:t>
                            </w:r>
                            <w:r>
                              <w:rPr>
                                <w:spacing w:val="-6"/>
                                <w:sz w:val="14"/>
                              </w:rPr>
                              <w:t xml:space="preserve"> </w:t>
                            </w:r>
                            <w:r>
                              <w:rPr>
                                <w:sz w:val="14"/>
                              </w:rPr>
                              <w:t>confidence</w:t>
                            </w:r>
                            <w:r>
                              <w:rPr>
                                <w:spacing w:val="-30"/>
                                <w:sz w:val="14"/>
                              </w:rPr>
                              <w:t xml:space="preserve"> </w:t>
                            </w:r>
                            <w:r>
                              <w:rPr>
                                <w:sz w:val="14"/>
                              </w:rPr>
                              <w:t>in</w:t>
                            </w:r>
                            <w:r>
                              <w:rPr>
                                <w:spacing w:val="-2"/>
                                <w:sz w:val="14"/>
                              </w:rPr>
                              <w:t xml:space="preserve"> </w:t>
                            </w:r>
                            <w:r>
                              <w:rPr>
                                <w:sz w:val="14"/>
                              </w:rPr>
                              <w:t>CHWN</w:t>
                            </w:r>
                          </w:p>
                        </w:tc>
                      </w:tr>
                      <w:tr w:rsidR="00D35E0C" w14:paraId="5538433F"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121E1C58" w14:textId="77777777" w:rsidR="00D35E0C" w:rsidRDefault="00D35E0C">
                            <w:pPr>
                              <w:pStyle w:val="TableParagraph"/>
                              <w:spacing w:before="26"/>
                              <w:ind w:left="26"/>
                              <w:rPr>
                                <w:b/>
                                <w:sz w:val="15"/>
                              </w:rPr>
                            </w:pPr>
                            <w:r>
                              <w:rPr>
                                <w:b/>
                                <w:color w:val="FFFFFF"/>
                                <w:sz w:val="15"/>
                              </w:rPr>
                              <w:t>Cultural</w:t>
                            </w:r>
                            <w:r>
                              <w:rPr>
                                <w:b/>
                                <w:color w:val="FFFFFF"/>
                                <w:spacing w:val="-3"/>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28321F42" w14:textId="77777777" w:rsidR="00D35E0C" w:rsidRPr="00B36E98" w:rsidRDefault="00D35E0C">
                            <w:pPr>
                              <w:pStyle w:val="TableParagraph"/>
                              <w:rPr>
                                <w:rFonts w:ascii="Arial"/>
                                <w:sz w:val="16"/>
                              </w:rPr>
                            </w:pPr>
                          </w:p>
                          <w:p w14:paraId="25E5DECD" w14:textId="77777777" w:rsidR="00D35E0C" w:rsidRPr="00B36E98" w:rsidRDefault="00D35E0C">
                            <w:pPr>
                              <w:pStyle w:val="TableParagraph"/>
                              <w:rPr>
                                <w:rFonts w:ascii="Arial"/>
                                <w:sz w:val="16"/>
                              </w:rPr>
                            </w:pPr>
                          </w:p>
                          <w:p w14:paraId="7EA11E4F" w14:textId="77777777" w:rsidR="00D35E0C" w:rsidRPr="00B36E98" w:rsidRDefault="00D35E0C">
                            <w:pPr>
                              <w:pStyle w:val="TableParagraph"/>
                              <w:spacing w:before="5"/>
                              <w:rPr>
                                <w:rFonts w:ascii="Arial"/>
                                <w:sz w:val="16"/>
                              </w:rPr>
                            </w:pPr>
                          </w:p>
                          <w:p w14:paraId="0614B39D" w14:textId="77777777" w:rsidR="00D35E0C" w:rsidRPr="00B36E98" w:rsidRDefault="00D35E0C">
                            <w:pPr>
                              <w:pStyle w:val="TableParagraph"/>
                              <w:ind w:left="282" w:right="267"/>
                              <w:jc w:val="center"/>
                              <w:rPr>
                                <w:b/>
                                <w:sz w:val="17"/>
                              </w:rPr>
                            </w:pPr>
                            <w:r w:rsidRPr="00B36E98">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633B4BB3" w14:textId="77777777" w:rsidR="00D35E0C" w:rsidRDefault="00D35E0C">
                            <w:pPr>
                              <w:pStyle w:val="TableParagraph"/>
                              <w:rPr>
                                <w:rFonts w:ascii="Arial"/>
                                <w:sz w:val="12"/>
                              </w:rPr>
                            </w:pPr>
                          </w:p>
                          <w:p w14:paraId="74D3FEAC" w14:textId="77777777" w:rsidR="00D35E0C" w:rsidRDefault="00D35E0C">
                            <w:pPr>
                              <w:pStyle w:val="TableParagraph"/>
                              <w:rPr>
                                <w:rFonts w:ascii="Arial"/>
                                <w:sz w:val="12"/>
                              </w:rPr>
                            </w:pPr>
                          </w:p>
                          <w:p w14:paraId="03DDF4DD" w14:textId="77777777" w:rsidR="00D35E0C" w:rsidRDefault="00D35E0C">
                            <w:pPr>
                              <w:pStyle w:val="TableParagraph"/>
                              <w:rPr>
                                <w:rFonts w:ascii="Arial"/>
                                <w:sz w:val="12"/>
                              </w:rPr>
                            </w:pPr>
                          </w:p>
                          <w:p w14:paraId="750776CF" w14:textId="77777777" w:rsidR="00D35E0C" w:rsidRDefault="00D35E0C">
                            <w:pPr>
                              <w:pStyle w:val="TableParagraph"/>
                              <w:spacing w:before="6"/>
                              <w:rPr>
                                <w:rFonts w:ascii="Arial"/>
                                <w:sz w:val="15"/>
                              </w:rPr>
                            </w:pPr>
                          </w:p>
                          <w:p w14:paraId="3A65C9B4"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6DF7C472" w14:textId="77777777" w:rsidR="00D35E0C" w:rsidRDefault="00D35E0C">
                            <w:pPr>
                              <w:pStyle w:val="TableParagraph"/>
                              <w:spacing w:before="24" w:line="256" w:lineRule="auto"/>
                              <w:ind w:left="27" w:right="22"/>
                              <w:rPr>
                                <w:sz w:val="14"/>
                              </w:rPr>
                            </w:pPr>
                            <w:r>
                              <w:rPr>
                                <w:w w:val="95"/>
                                <w:sz w:val="14"/>
                              </w:rPr>
                              <w:t>Unlikely</w:t>
                            </w:r>
                            <w:r>
                              <w:rPr>
                                <w:spacing w:val="11"/>
                                <w:w w:val="95"/>
                                <w:sz w:val="14"/>
                              </w:rPr>
                              <w:t xml:space="preserve"> </w:t>
                            </w:r>
                            <w:r>
                              <w:rPr>
                                <w:w w:val="95"/>
                                <w:sz w:val="14"/>
                              </w:rPr>
                              <w:t>to</w:t>
                            </w:r>
                            <w:r>
                              <w:rPr>
                                <w:spacing w:val="13"/>
                                <w:w w:val="95"/>
                                <w:sz w:val="14"/>
                              </w:rPr>
                              <w:t xml:space="preserve"> </w:t>
                            </w:r>
                            <w:r>
                              <w:rPr>
                                <w:w w:val="95"/>
                                <w:sz w:val="14"/>
                              </w:rPr>
                              <w:t>impact</w:t>
                            </w:r>
                            <w:r>
                              <w:rPr>
                                <w:spacing w:val="10"/>
                                <w:w w:val="95"/>
                                <w:sz w:val="14"/>
                              </w:rPr>
                              <w:t xml:space="preserve"> </w:t>
                            </w:r>
                            <w:r>
                              <w:rPr>
                                <w:w w:val="95"/>
                                <w:sz w:val="14"/>
                              </w:rPr>
                              <w:t>on</w:t>
                            </w:r>
                            <w:r>
                              <w:rPr>
                                <w:spacing w:val="12"/>
                                <w:w w:val="95"/>
                                <w:sz w:val="14"/>
                              </w:rPr>
                              <w:t xml:space="preserve"> </w:t>
                            </w:r>
                            <w:r>
                              <w:rPr>
                                <w:w w:val="95"/>
                                <w:sz w:val="14"/>
                              </w:rPr>
                              <w:t>Cultural</w:t>
                            </w:r>
                            <w:r>
                              <w:rPr>
                                <w:spacing w:val="10"/>
                                <w:w w:val="95"/>
                                <w:sz w:val="14"/>
                              </w:rPr>
                              <w:t xml:space="preserve"> </w:t>
                            </w:r>
                            <w:r>
                              <w:rPr>
                                <w:w w:val="95"/>
                                <w:sz w:val="14"/>
                              </w:rPr>
                              <w:t>values.</w:t>
                            </w:r>
                            <w:r>
                              <w:rPr>
                                <w:spacing w:val="1"/>
                                <w:w w:val="95"/>
                                <w:sz w:val="14"/>
                              </w:rPr>
                              <w:t xml:space="preserve"> </w:t>
                            </w:r>
                            <w:r>
                              <w:rPr>
                                <w:sz w:val="14"/>
                              </w:rPr>
                              <w:t>Low confidence assigned until TO</w:t>
                            </w:r>
                            <w:r>
                              <w:rPr>
                                <w:spacing w:val="1"/>
                                <w:sz w:val="14"/>
                              </w:rPr>
                              <w:t xml:space="preserve"> </w:t>
                            </w:r>
                            <w:r>
                              <w:rPr>
                                <w:sz w:val="14"/>
                              </w:rPr>
                              <w:t>advice</w:t>
                            </w:r>
                            <w:r>
                              <w:rPr>
                                <w:spacing w:val="-3"/>
                                <w:sz w:val="14"/>
                              </w:rPr>
                              <w:t xml:space="preserve"> </w:t>
                            </w:r>
                            <w:r>
                              <w:rPr>
                                <w:sz w:val="14"/>
                              </w:rPr>
                              <w:t>is</w:t>
                            </w:r>
                            <w:r>
                              <w:rPr>
                                <w:spacing w:val="-1"/>
                                <w:sz w:val="14"/>
                              </w:rPr>
                              <w:t xml:space="preserve"> </w:t>
                            </w:r>
                            <w:r>
                              <w:rPr>
                                <w:sz w:val="14"/>
                              </w:rPr>
                              <w:t>received</w:t>
                            </w:r>
                          </w:p>
                        </w:tc>
                      </w:tr>
                      <w:tr w:rsidR="00D35E0C" w14:paraId="23024E80" w14:textId="77777777">
                        <w:trPr>
                          <w:trHeight w:val="1307"/>
                        </w:trPr>
                        <w:tc>
                          <w:tcPr>
                            <w:tcW w:w="1166" w:type="dxa"/>
                            <w:tcBorders>
                              <w:top w:val="double" w:sz="6" w:space="0" w:color="808080"/>
                              <w:left w:val="single" w:sz="6" w:space="0" w:color="808080"/>
                              <w:bottom w:val="single" w:sz="6" w:space="0" w:color="808080"/>
                              <w:right w:val="single" w:sz="6" w:space="0" w:color="F2F2F2"/>
                            </w:tcBorders>
                            <w:shd w:val="clear" w:color="auto" w:fill="001F60"/>
                          </w:tcPr>
                          <w:p w14:paraId="6A78AF36" w14:textId="77777777" w:rsidR="00D35E0C" w:rsidRDefault="00D35E0C">
                            <w:pPr>
                              <w:pStyle w:val="TableParagraph"/>
                              <w:spacing w:before="26"/>
                              <w:ind w:left="26"/>
                              <w:rPr>
                                <w:b/>
                                <w:sz w:val="15"/>
                              </w:rPr>
                            </w:pPr>
                            <w:r>
                              <w:rPr>
                                <w:b/>
                                <w:color w:val="FFFFFF"/>
                                <w:sz w:val="15"/>
                              </w:rPr>
                              <w:t>Robustness</w:t>
                            </w:r>
                          </w:p>
                        </w:tc>
                        <w:tc>
                          <w:tcPr>
                            <w:tcW w:w="1187" w:type="dxa"/>
                            <w:tcBorders>
                              <w:top w:val="double" w:sz="6" w:space="0" w:color="808080"/>
                              <w:left w:val="single" w:sz="6" w:space="0" w:color="F2F2F2"/>
                              <w:bottom w:val="single" w:sz="6" w:space="0" w:color="808080"/>
                              <w:right w:val="nil"/>
                            </w:tcBorders>
                          </w:tcPr>
                          <w:p w14:paraId="32E696F7" w14:textId="77777777" w:rsidR="00D35E0C" w:rsidRPr="00B36E98" w:rsidRDefault="00D35E0C">
                            <w:pPr>
                              <w:pStyle w:val="TableParagraph"/>
                              <w:rPr>
                                <w:rFonts w:ascii="Arial"/>
                                <w:sz w:val="16"/>
                              </w:rPr>
                            </w:pPr>
                          </w:p>
                          <w:p w14:paraId="533A4E3B" w14:textId="77777777" w:rsidR="00D35E0C" w:rsidRPr="00B36E98" w:rsidRDefault="00D35E0C">
                            <w:pPr>
                              <w:pStyle w:val="TableParagraph"/>
                              <w:rPr>
                                <w:rFonts w:ascii="Arial"/>
                                <w:sz w:val="16"/>
                              </w:rPr>
                            </w:pPr>
                          </w:p>
                          <w:p w14:paraId="7ED818BA" w14:textId="77777777" w:rsidR="00D35E0C" w:rsidRPr="00B36E98" w:rsidRDefault="00D35E0C">
                            <w:pPr>
                              <w:pStyle w:val="TableParagraph"/>
                              <w:spacing w:before="5"/>
                              <w:rPr>
                                <w:rFonts w:ascii="Arial"/>
                                <w:sz w:val="16"/>
                              </w:rPr>
                            </w:pPr>
                          </w:p>
                          <w:p w14:paraId="43399BF8" w14:textId="77777777" w:rsidR="00D35E0C" w:rsidRPr="00B36E98" w:rsidRDefault="00D35E0C">
                            <w:pPr>
                              <w:pStyle w:val="TableParagraph"/>
                              <w:ind w:left="282" w:right="271"/>
                              <w:jc w:val="center"/>
                              <w:rPr>
                                <w:b/>
                                <w:sz w:val="17"/>
                              </w:rPr>
                            </w:pPr>
                            <w:r w:rsidRPr="00B36E98">
                              <w:rPr>
                                <w:b/>
                                <w:w w:val="105"/>
                                <w:sz w:val="17"/>
                              </w:rPr>
                              <w:t>Positive</w:t>
                            </w:r>
                          </w:p>
                        </w:tc>
                        <w:tc>
                          <w:tcPr>
                            <w:tcW w:w="233" w:type="dxa"/>
                            <w:tcBorders>
                              <w:top w:val="double" w:sz="6" w:space="0" w:color="808080"/>
                              <w:left w:val="nil"/>
                              <w:bottom w:val="single" w:sz="6" w:space="0" w:color="808080"/>
                              <w:right w:val="nil"/>
                            </w:tcBorders>
                            <w:shd w:val="clear" w:color="auto" w:fill="001F60"/>
                          </w:tcPr>
                          <w:p w14:paraId="14215170" w14:textId="77777777" w:rsidR="00D35E0C" w:rsidRDefault="00D35E0C">
                            <w:pPr>
                              <w:pStyle w:val="TableParagraph"/>
                              <w:rPr>
                                <w:rFonts w:ascii="Arial"/>
                                <w:sz w:val="12"/>
                              </w:rPr>
                            </w:pPr>
                          </w:p>
                          <w:p w14:paraId="5D3DEF15" w14:textId="77777777" w:rsidR="00D35E0C" w:rsidRDefault="00D35E0C">
                            <w:pPr>
                              <w:pStyle w:val="TableParagraph"/>
                              <w:rPr>
                                <w:rFonts w:ascii="Arial"/>
                                <w:sz w:val="12"/>
                              </w:rPr>
                            </w:pPr>
                          </w:p>
                          <w:p w14:paraId="2C09D7B7" w14:textId="77777777" w:rsidR="00D35E0C" w:rsidRDefault="00D35E0C">
                            <w:pPr>
                              <w:pStyle w:val="TableParagraph"/>
                              <w:rPr>
                                <w:rFonts w:ascii="Arial"/>
                                <w:sz w:val="12"/>
                              </w:rPr>
                            </w:pPr>
                          </w:p>
                          <w:p w14:paraId="10A54E37" w14:textId="77777777" w:rsidR="00D35E0C" w:rsidRDefault="00D35E0C">
                            <w:pPr>
                              <w:pStyle w:val="TableParagraph"/>
                              <w:spacing w:before="6"/>
                              <w:rPr>
                                <w:rFonts w:ascii="Arial"/>
                                <w:sz w:val="15"/>
                              </w:rPr>
                            </w:pPr>
                          </w:p>
                          <w:p w14:paraId="30B65971"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single" w:sz="6" w:space="0" w:color="808080"/>
                              <w:right w:val="single" w:sz="6" w:space="0" w:color="808080"/>
                            </w:tcBorders>
                            <w:shd w:val="clear" w:color="auto" w:fill="F2F2F2"/>
                          </w:tcPr>
                          <w:p w14:paraId="5E920623" w14:textId="77777777" w:rsidR="00D35E0C" w:rsidRDefault="00D35E0C">
                            <w:pPr>
                              <w:pStyle w:val="TableParagraph"/>
                              <w:spacing w:before="24" w:line="256" w:lineRule="auto"/>
                              <w:ind w:left="27" w:right="136"/>
                              <w:rPr>
                                <w:sz w:val="14"/>
                              </w:rPr>
                            </w:pPr>
                            <w:r>
                              <w:rPr>
                                <w:w w:val="95"/>
                                <w:sz w:val="14"/>
                              </w:rPr>
                              <w:t>Improve</w:t>
                            </w:r>
                            <w:r>
                              <w:rPr>
                                <w:spacing w:val="1"/>
                                <w:w w:val="95"/>
                                <w:sz w:val="14"/>
                              </w:rPr>
                              <w:t xml:space="preserve"> </w:t>
                            </w:r>
                            <w:r>
                              <w:rPr>
                                <w:w w:val="95"/>
                                <w:sz w:val="14"/>
                              </w:rPr>
                              <w:t>reliability and negate</w:t>
                            </w:r>
                            <w:r>
                              <w:rPr>
                                <w:spacing w:val="1"/>
                                <w:w w:val="95"/>
                                <w:sz w:val="14"/>
                              </w:rPr>
                              <w:t xml:space="preserve"> </w:t>
                            </w:r>
                            <w:r>
                              <w:rPr>
                                <w:w w:val="95"/>
                                <w:sz w:val="14"/>
                              </w:rPr>
                              <w:t>impact</w:t>
                            </w:r>
                            <w:r>
                              <w:rPr>
                                <w:spacing w:val="-28"/>
                                <w:w w:val="95"/>
                                <w:sz w:val="14"/>
                              </w:rPr>
                              <w:t xml:space="preserve"> </w:t>
                            </w:r>
                            <w:r>
                              <w:rPr>
                                <w:sz w:val="14"/>
                              </w:rPr>
                              <w:t>of future changes for the relevant</w:t>
                            </w:r>
                            <w:r>
                              <w:rPr>
                                <w:spacing w:val="1"/>
                                <w:sz w:val="14"/>
                              </w:rPr>
                              <w:t xml:space="preserve"> </w:t>
                            </w:r>
                            <w:r>
                              <w:rPr>
                                <w:sz w:val="14"/>
                              </w:rPr>
                              <w:t>customers</w:t>
                            </w:r>
                          </w:p>
                        </w:tc>
                      </w:tr>
                    </w:tbl>
                    <w:p w14:paraId="2A8A398D" w14:textId="77777777" w:rsidR="00D35E0C" w:rsidRDefault="00D35E0C" w:rsidP="00D35E0C">
                      <w:pPr>
                        <w:pStyle w:val="BodyText"/>
                      </w:pPr>
                    </w:p>
                  </w:txbxContent>
                </v:textbox>
                <w10:anchorlock/>
              </v:shape>
            </w:pict>
          </mc:Fallback>
        </mc:AlternateContent>
      </w:r>
      <w:r>
        <w:rPr>
          <w:rFonts w:ascii="Times New Roman"/>
          <w:spacing w:val="92"/>
          <w:sz w:val="20"/>
        </w:rPr>
        <w:t xml:space="preserve"> </w:t>
      </w:r>
      <w:r>
        <w:rPr>
          <w:rFonts w:ascii="Arial"/>
          <w:noProof/>
          <w:spacing w:val="92"/>
          <w:position w:val="138"/>
          <w:sz w:val="20"/>
        </w:rPr>
        <mc:AlternateContent>
          <mc:Choice Requires="wps">
            <w:drawing>
              <wp:inline distT="0" distB="0" distL="0" distR="0" wp14:anchorId="024E052F" wp14:editId="68B551FC">
                <wp:extent cx="3195320" cy="4815840"/>
                <wp:effectExtent l="0" t="3175" r="0" b="635"/>
                <wp:docPr id="152770200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48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330"/>
                              <w:gridCol w:w="1197"/>
                              <w:gridCol w:w="233"/>
                              <w:gridCol w:w="2255"/>
                            </w:tblGrid>
                            <w:tr w:rsidR="00D35E0C" w14:paraId="36BFBC5B" w14:textId="77777777">
                              <w:trPr>
                                <w:trHeight w:val="693"/>
                              </w:trPr>
                              <w:tc>
                                <w:tcPr>
                                  <w:tcW w:w="1330" w:type="dxa"/>
                                  <w:tcBorders>
                                    <w:bottom w:val="double" w:sz="6" w:space="0" w:color="808080"/>
                                  </w:tcBorders>
                                </w:tcPr>
                                <w:p w14:paraId="78FAC1DD" w14:textId="77777777" w:rsidR="00D35E0C" w:rsidRDefault="00D35E0C">
                                  <w:pPr>
                                    <w:pStyle w:val="TableParagraph"/>
                                    <w:spacing w:before="7"/>
                                    <w:ind w:left="391"/>
                                    <w:rPr>
                                      <w:b/>
                                      <w:sz w:val="17"/>
                                    </w:rPr>
                                  </w:pPr>
                                  <w:r>
                                    <w:rPr>
                                      <w:b/>
                                      <w:color w:val="001F60"/>
                                      <w:w w:val="105"/>
                                      <w:sz w:val="17"/>
                                    </w:rPr>
                                    <w:t>Criteria</w:t>
                                  </w:r>
                                </w:p>
                              </w:tc>
                              <w:tc>
                                <w:tcPr>
                                  <w:tcW w:w="1430" w:type="dxa"/>
                                  <w:gridSpan w:val="2"/>
                                  <w:tcBorders>
                                    <w:bottom w:val="double" w:sz="6" w:space="0" w:color="808080"/>
                                  </w:tcBorders>
                                </w:tcPr>
                                <w:p w14:paraId="46EC37BE" w14:textId="77777777" w:rsidR="00D35E0C" w:rsidRDefault="00D35E0C">
                                  <w:pPr>
                                    <w:pStyle w:val="TableParagraph"/>
                                    <w:spacing w:before="7" w:line="264" w:lineRule="auto"/>
                                    <w:ind w:left="95" w:right="76"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6F23429F" w14:textId="77777777" w:rsidR="00D35E0C" w:rsidRDefault="00D35E0C">
                                  <w:pPr>
                                    <w:pStyle w:val="TableParagraph"/>
                                    <w:spacing w:before="7"/>
                                    <w:ind w:left="473"/>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5204AC0A" w14:textId="77777777">
                              <w:trPr>
                                <w:trHeight w:val="1332"/>
                              </w:trPr>
                              <w:tc>
                                <w:tcPr>
                                  <w:tcW w:w="1330" w:type="dxa"/>
                                  <w:tcBorders>
                                    <w:top w:val="single" w:sz="6" w:space="0" w:color="808080"/>
                                    <w:left w:val="single" w:sz="6" w:space="0" w:color="808080"/>
                                    <w:bottom w:val="double" w:sz="6" w:space="0" w:color="808080"/>
                                    <w:right w:val="single" w:sz="6" w:space="0" w:color="F2F2F2"/>
                                  </w:tcBorders>
                                  <w:shd w:val="clear" w:color="auto" w:fill="001F60"/>
                                </w:tcPr>
                                <w:p w14:paraId="74A9CCCA" w14:textId="77777777" w:rsidR="00D35E0C" w:rsidRDefault="00D35E0C">
                                  <w:pPr>
                                    <w:pStyle w:val="TableParagraph"/>
                                    <w:spacing w:before="26"/>
                                    <w:ind w:left="26"/>
                                    <w:rPr>
                                      <w:b/>
                                      <w:sz w:val="15"/>
                                    </w:rPr>
                                  </w:pPr>
                                  <w:r>
                                    <w:rPr>
                                      <w:b/>
                                      <w:color w:val="FFFFFF"/>
                                      <w:sz w:val="15"/>
                                    </w:rPr>
                                    <w:t>Risks</w:t>
                                  </w:r>
                                </w:p>
                              </w:tc>
                              <w:tc>
                                <w:tcPr>
                                  <w:tcW w:w="1197" w:type="dxa"/>
                                  <w:tcBorders>
                                    <w:top w:val="double" w:sz="6" w:space="0" w:color="808080"/>
                                    <w:left w:val="single" w:sz="6" w:space="0" w:color="F2F2F2"/>
                                    <w:bottom w:val="double" w:sz="6" w:space="0" w:color="808080"/>
                                    <w:right w:val="single" w:sz="6" w:space="0" w:color="F2F2F2"/>
                                  </w:tcBorders>
                                </w:tcPr>
                                <w:p w14:paraId="31226A81" w14:textId="77777777" w:rsidR="00D35E0C" w:rsidRPr="00B36E98" w:rsidRDefault="00D35E0C">
                                  <w:pPr>
                                    <w:pStyle w:val="TableParagraph"/>
                                    <w:rPr>
                                      <w:rFonts w:ascii="Times New Roman"/>
                                      <w:sz w:val="16"/>
                                    </w:rPr>
                                  </w:pPr>
                                </w:p>
                                <w:p w14:paraId="105C99ED" w14:textId="77777777" w:rsidR="00D35E0C" w:rsidRPr="00B36E98" w:rsidRDefault="00D35E0C">
                                  <w:pPr>
                                    <w:pStyle w:val="TableParagraph"/>
                                    <w:rPr>
                                      <w:rFonts w:ascii="Times New Roman"/>
                                      <w:sz w:val="16"/>
                                    </w:rPr>
                                  </w:pPr>
                                </w:p>
                                <w:p w14:paraId="4B89E261" w14:textId="77777777" w:rsidR="00D35E0C" w:rsidRPr="00B36E98" w:rsidRDefault="00D35E0C">
                                  <w:pPr>
                                    <w:pStyle w:val="TableParagraph"/>
                                    <w:spacing w:before="5"/>
                                    <w:rPr>
                                      <w:rFonts w:ascii="Times New Roman"/>
                                      <w:sz w:val="16"/>
                                    </w:rPr>
                                  </w:pPr>
                                </w:p>
                                <w:p w14:paraId="03BE6F72" w14:textId="77777777" w:rsidR="00D35E0C" w:rsidRPr="00B36E98" w:rsidRDefault="00D35E0C">
                                  <w:pPr>
                                    <w:pStyle w:val="TableParagraph"/>
                                    <w:ind w:left="262" w:right="251"/>
                                    <w:jc w:val="center"/>
                                    <w:rPr>
                                      <w:b/>
                                      <w:sz w:val="17"/>
                                    </w:rPr>
                                  </w:pPr>
                                  <w:r w:rsidRPr="00B36E98">
                                    <w:rPr>
                                      <w:b/>
                                      <w:w w:val="105"/>
                                      <w:sz w:val="17"/>
                                    </w:rPr>
                                    <w:t>Low</w:t>
                                  </w:r>
                                </w:p>
                              </w:tc>
                              <w:tc>
                                <w:tcPr>
                                  <w:tcW w:w="233" w:type="dxa"/>
                                  <w:tcBorders>
                                    <w:top w:val="single" w:sz="6" w:space="0" w:color="808080"/>
                                    <w:left w:val="single" w:sz="6" w:space="0" w:color="F2F2F2"/>
                                    <w:bottom w:val="double" w:sz="6" w:space="0" w:color="808080"/>
                                    <w:right w:val="nil"/>
                                  </w:tcBorders>
                                  <w:shd w:val="clear" w:color="auto" w:fill="001F60"/>
                                </w:tcPr>
                                <w:p w14:paraId="3BC6117A" w14:textId="77777777" w:rsidR="00D35E0C" w:rsidRDefault="00D35E0C">
                                  <w:pPr>
                                    <w:pStyle w:val="TableParagraph"/>
                                    <w:rPr>
                                      <w:rFonts w:ascii="Times New Roman"/>
                                      <w:sz w:val="12"/>
                                    </w:rPr>
                                  </w:pPr>
                                </w:p>
                                <w:p w14:paraId="38993D7A" w14:textId="77777777" w:rsidR="00D35E0C" w:rsidRDefault="00D35E0C">
                                  <w:pPr>
                                    <w:pStyle w:val="TableParagraph"/>
                                    <w:rPr>
                                      <w:rFonts w:ascii="Times New Roman"/>
                                      <w:sz w:val="12"/>
                                    </w:rPr>
                                  </w:pPr>
                                </w:p>
                                <w:p w14:paraId="69D84816" w14:textId="77777777" w:rsidR="00D35E0C" w:rsidRDefault="00D35E0C">
                                  <w:pPr>
                                    <w:pStyle w:val="TableParagraph"/>
                                    <w:rPr>
                                      <w:rFonts w:ascii="Times New Roman"/>
                                      <w:sz w:val="12"/>
                                    </w:rPr>
                                  </w:pPr>
                                </w:p>
                                <w:p w14:paraId="29525ADF" w14:textId="77777777" w:rsidR="00D35E0C" w:rsidRDefault="00D35E0C">
                                  <w:pPr>
                                    <w:pStyle w:val="TableParagraph"/>
                                    <w:spacing w:before="6"/>
                                    <w:rPr>
                                      <w:rFonts w:ascii="Times New Roman"/>
                                      <w:sz w:val="15"/>
                                    </w:rPr>
                                  </w:pPr>
                                </w:p>
                                <w:p w14:paraId="5774DF8C"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39B0E317" w14:textId="77777777" w:rsidR="00D35E0C" w:rsidRDefault="00D35E0C">
                                  <w:pPr>
                                    <w:pStyle w:val="TableParagraph"/>
                                    <w:spacing w:before="24" w:line="256" w:lineRule="auto"/>
                                    <w:ind w:left="26" w:right="22"/>
                                    <w:rPr>
                                      <w:sz w:val="14"/>
                                    </w:rPr>
                                  </w:pPr>
                                  <w:r>
                                    <w:rPr>
                                      <w:sz w:val="14"/>
                                    </w:rPr>
                                    <w:t>Solutions</w:t>
                                  </w:r>
                                  <w:r>
                                    <w:rPr>
                                      <w:spacing w:val="-5"/>
                                      <w:sz w:val="14"/>
                                    </w:rPr>
                                    <w:t xml:space="preserve"> </w:t>
                                  </w:r>
                                  <w:r>
                                    <w:rPr>
                                      <w:sz w:val="14"/>
                                    </w:rPr>
                                    <w:t>to</w:t>
                                  </w:r>
                                  <w:r>
                                    <w:rPr>
                                      <w:spacing w:val="-6"/>
                                      <w:sz w:val="14"/>
                                    </w:rPr>
                                    <w:t xml:space="preserve"> </w:t>
                                  </w:r>
                                  <w:r>
                                    <w:rPr>
                                      <w:sz w:val="14"/>
                                    </w:rPr>
                                    <w:t>connect</w:t>
                                  </w:r>
                                  <w:r>
                                    <w:rPr>
                                      <w:spacing w:val="-6"/>
                                      <w:sz w:val="14"/>
                                    </w:rPr>
                                    <w:t xml:space="preserve"> </w:t>
                                  </w:r>
                                  <w:r>
                                    <w:rPr>
                                      <w:sz w:val="14"/>
                                    </w:rPr>
                                    <w:t>customers</w:t>
                                  </w:r>
                                  <w:r>
                                    <w:rPr>
                                      <w:spacing w:val="-4"/>
                                      <w:sz w:val="14"/>
                                    </w:rPr>
                                    <w:t xml:space="preserve"> </w:t>
                                  </w:r>
                                  <w:r>
                                    <w:rPr>
                                      <w:sz w:val="14"/>
                                    </w:rPr>
                                    <w:t>to</w:t>
                                  </w:r>
                                  <w:r>
                                    <w:rPr>
                                      <w:spacing w:val="-6"/>
                                      <w:sz w:val="14"/>
                                    </w:rPr>
                                    <w:t xml:space="preserve"> </w:t>
                                  </w:r>
                                  <w:r>
                                    <w:rPr>
                                      <w:sz w:val="14"/>
                                    </w:rPr>
                                    <w:t>SIA</w:t>
                                  </w:r>
                                  <w:r>
                                    <w:rPr>
                                      <w:spacing w:val="-29"/>
                                      <w:sz w:val="14"/>
                                    </w:rPr>
                                    <w:t xml:space="preserve"> </w:t>
                                  </w:r>
                                  <w:r>
                                    <w:rPr>
                                      <w:sz w:val="14"/>
                                    </w:rPr>
                                    <w:t xml:space="preserve">are well tested and understood </w:t>
                                  </w:r>
                                  <w:proofErr w:type="gramStart"/>
                                  <w:r>
                                    <w:rPr>
                                      <w:sz w:val="14"/>
                                    </w:rPr>
                                    <w:t>as a</w:t>
                                  </w:r>
                                  <w:r>
                                    <w:rPr>
                                      <w:spacing w:val="1"/>
                                      <w:sz w:val="14"/>
                                    </w:rPr>
                                    <w:t xml:space="preserve"> </w:t>
                                  </w:r>
                                  <w:r>
                                    <w:rPr>
                                      <w:sz w:val="14"/>
                                    </w:rPr>
                                    <w:t>result of</w:t>
                                  </w:r>
                                  <w:proofErr w:type="gramEnd"/>
                                  <w:r>
                                    <w:rPr>
                                      <w:sz w:val="14"/>
                                    </w:rPr>
                                    <w:t xml:space="preserve"> the Connections and WEP</w:t>
                                  </w:r>
                                  <w:r>
                                    <w:rPr>
                                      <w:spacing w:val="1"/>
                                      <w:sz w:val="14"/>
                                    </w:rPr>
                                    <w:t xml:space="preserve"> </w:t>
                                  </w:r>
                                  <w:r>
                                    <w:rPr>
                                      <w:sz w:val="14"/>
                                    </w:rPr>
                                    <w:t>program.</w:t>
                                  </w:r>
                                </w:p>
                              </w:tc>
                            </w:tr>
                            <w:tr w:rsidR="00D35E0C" w14:paraId="1D2DF614"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1848EECD" w14:textId="77777777" w:rsidR="00D35E0C" w:rsidRDefault="00D35E0C">
                                  <w:pPr>
                                    <w:pStyle w:val="TableParagraph"/>
                                    <w:spacing w:before="26"/>
                                    <w:ind w:left="26"/>
                                    <w:rPr>
                                      <w:b/>
                                      <w:sz w:val="15"/>
                                    </w:rPr>
                                  </w:pPr>
                                  <w:r>
                                    <w:rPr>
                                      <w:b/>
                                      <w:color w:val="FFFFFF"/>
                                      <w:sz w:val="15"/>
                                    </w:rPr>
                                    <w:t>Value</w:t>
                                  </w:r>
                                  <w:r>
                                    <w:rPr>
                                      <w:b/>
                                      <w:color w:val="FFFFFF"/>
                                      <w:spacing w:val="2"/>
                                      <w:sz w:val="15"/>
                                    </w:rPr>
                                    <w:t xml:space="preserve"> </w:t>
                                  </w:r>
                                  <w:r>
                                    <w:rPr>
                                      <w:b/>
                                      <w:color w:val="FFFFFF"/>
                                      <w:sz w:val="15"/>
                                    </w:rPr>
                                    <w:t>for Money</w:t>
                                  </w:r>
                                </w:p>
                              </w:tc>
                              <w:tc>
                                <w:tcPr>
                                  <w:tcW w:w="1197" w:type="dxa"/>
                                  <w:tcBorders>
                                    <w:top w:val="double" w:sz="6" w:space="0" w:color="808080"/>
                                    <w:left w:val="single" w:sz="6" w:space="0" w:color="F2F2F2"/>
                                    <w:bottom w:val="double" w:sz="6" w:space="0" w:color="808080"/>
                                    <w:right w:val="nil"/>
                                  </w:tcBorders>
                                </w:tcPr>
                                <w:p w14:paraId="40FDE8EB" w14:textId="77777777" w:rsidR="00D35E0C" w:rsidRPr="00B36E98" w:rsidRDefault="00D35E0C">
                                  <w:pPr>
                                    <w:pStyle w:val="TableParagraph"/>
                                    <w:rPr>
                                      <w:rFonts w:ascii="Times New Roman"/>
                                      <w:sz w:val="16"/>
                                    </w:rPr>
                                  </w:pPr>
                                </w:p>
                                <w:p w14:paraId="67DD4CEB" w14:textId="77777777" w:rsidR="00D35E0C" w:rsidRPr="00B36E98" w:rsidRDefault="00D35E0C">
                                  <w:pPr>
                                    <w:pStyle w:val="TableParagraph"/>
                                    <w:rPr>
                                      <w:rFonts w:ascii="Times New Roman"/>
                                      <w:sz w:val="16"/>
                                    </w:rPr>
                                  </w:pPr>
                                </w:p>
                                <w:p w14:paraId="2FDCD380" w14:textId="77777777" w:rsidR="00D35E0C" w:rsidRPr="00B36E98" w:rsidRDefault="00D35E0C">
                                  <w:pPr>
                                    <w:pStyle w:val="TableParagraph"/>
                                    <w:spacing w:before="5"/>
                                    <w:rPr>
                                      <w:rFonts w:ascii="Times New Roman"/>
                                      <w:sz w:val="16"/>
                                    </w:rPr>
                                  </w:pPr>
                                </w:p>
                                <w:p w14:paraId="45AAA034" w14:textId="77777777" w:rsidR="00D35E0C" w:rsidRPr="00B36E98" w:rsidRDefault="00D35E0C">
                                  <w:pPr>
                                    <w:pStyle w:val="TableParagraph"/>
                                    <w:ind w:left="71" w:right="60"/>
                                    <w:jc w:val="center"/>
                                    <w:rPr>
                                      <w:b/>
                                      <w:sz w:val="17"/>
                                    </w:rPr>
                                  </w:pPr>
                                  <w:r w:rsidRPr="00B36E98">
                                    <w:rPr>
                                      <w:b/>
                                      <w:w w:val="105"/>
                                      <w:sz w:val="17"/>
                                    </w:rPr>
                                    <w:t>Medium</w:t>
                                  </w:r>
                                </w:p>
                              </w:tc>
                              <w:tc>
                                <w:tcPr>
                                  <w:tcW w:w="233" w:type="dxa"/>
                                  <w:tcBorders>
                                    <w:top w:val="double" w:sz="6" w:space="0" w:color="808080"/>
                                    <w:left w:val="nil"/>
                                    <w:bottom w:val="double" w:sz="6" w:space="0" w:color="808080"/>
                                    <w:right w:val="nil"/>
                                  </w:tcBorders>
                                  <w:shd w:val="clear" w:color="auto" w:fill="001F60"/>
                                </w:tcPr>
                                <w:p w14:paraId="3DD0C867" w14:textId="77777777" w:rsidR="00D35E0C" w:rsidRDefault="00D35E0C">
                                  <w:pPr>
                                    <w:pStyle w:val="TableParagraph"/>
                                    <w:rPr>
                                      <w:rFonts w:ascii="Times New Roman"/>
                                      <w:sz w:val="12"/>
                                    </w:rPr>
                                  </w:pPr>
                                </w:p>
                                <w:p w14:paraId="0DA4E546" w14:textId="77777777" w:rsidR="00D35E0C" w:rsidRDefault="00D35E0C">
                                  <w:pPr>
                                    <w:pStyle w:val="TableParagraph"/>
                                    <w:rPr>
                                      <w:rFonts w:ascii="Times New Roman"/>
                                      <w:sz w:val="12"/>
                                    </w:rPr>
                                  </w:pPr>
                                </w:p>
                                <w:p w14:paraId="09FC5758" w14:textId="77777777" w:rsidR="00D35E0C" w:rsidRDefault="00D35E0C">
                                  <w:pPr>
                                    <w:pStyle w:val="TableParagraph"/>
                                    <w:rPr>
                                      <w:rFonts w:ascii="Times New Roman"/>
                                      <w:sz w:val="12"/>
                                    </w:rPr>
                                  </w:pPr>
                                </w:p>
                                <w:p w14:paraId="30AF8530" w14:textId="77777777" w:rsidR="00D35E0C" w:rsidRDefault="00D35E0C">
                                  <w:pPr>
                                    <w:pStyle w:val="TableParagraph"/>
                                    <w:spacing w:before="6"/>
                                    <w:rPr>
                                      <w:rFonts w:ascii="Times New Roman"/>
                                      <w:sz w:val="15"/>
                                    </w:rPr>
                                  </w:pPr>
                                </w:p>
                                <w:p w14:paraId="58956172"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75C8388A" w14:textId="77777777" w:rsidR="00D35E0C" w:rsidRDefault="00D35E0C">
                                  <w:pPr>
                                    <w:pStyle w:val="TableParagraph"/>
                                    <w:spacing w:before="24" w:line="256" w:lineRule="auto"/>
                                    <w:ind w:left="26" w:right="28"/>
                                    <w:rPr>
                                      <w:sz w:val="14"/>
                                    </w:rPr>
                                  </w:pPr>
                                  <w:r>
                                    <w:rPr>
                                      <w:sz w:val="14"/>
                                    </w:rPr>
                                    <w:t>Has the potential to be a high cost -</w:t>
                                  </w:r>
                                  <w:r>
                                    <w:rPr>
                                      <w:spacing w:val="1"/>
                                      <w:sz w:val="14"/>
                                    </w:rPr>
                                    <w:t xml:space="preserve"> </w:t>
                                  </w:r>
                                  <w:r>
                                    <w:rPr>
                                      <w:sz w:val="14"/>
                                    </w:rPr>
                                    <w:t>however will depend on the</w:t>
                                  </w:r>
                                  <w:r>
                                    <w:rPr>
                                      <w:spacing w:val="1"/>
                                      <w:sz w:val="14"/>
                                    </w:rPr>
                                    <w:t xml:space="preserve"> </w:t>
                                  </w:r>
                                  <w:r>
                                    <w:rPr>
                                      <w:spacing w:val="-1"/>
                                      <w:sz w:val="14"/>
                                    </w:rPr>
                                    <w:t>infrastructure</w:t>
                                  </w:r>
                                  <w:r>
                                    <w:rPr>
                                      <w:spacing w:val="-6"/>
                                      <w:sz w:val="14"/>
                                    </w:rPr>
                                    <w:t xml:space="preserve"> </w:t>
                                  </w:r>
                                  <w:r>
                                    <w:rPr>
                                      <w:sz w:val="14"/>
                                    </w:rPr>
                                    <w:t>required</w:t>
                                  </w:r>
                                  <w:r>
                                    <w:rPr>
                                      <w:spacing w:val="-6"/>
                                      <w:sz w:val="14"/>
                                    </w:rPr>
                                    <w:t xml:space="preserve"> </w:t>
                                  </w:r>
                                  <w:r>
                                    <w:rPr>
                                      <w:sz w:val="14"/>
                                    </w:rPr>
                                    <w:t>to</w:t>
                                  </w:r>
                                  <w:r>
                                    <w:rPr>
                                      <w:spacing w:val="-4"/>
                                      <w:sz w:val="14"/>
                                    </w:rPr>
                                    <w:t xml:space="preserve"> </w:t>
                                  </w:r>
                                  <w:r>
                                    <w:rPr>
                                      <w:sz w:val="14"/>
                                    </w:rPr>
                                    <w:t>facilitate</w:t>
                                  </w:r>
                                  <w:r>
                                    <w:rPr>
                                      <w:spacing w:val="-6"/>
                                      <w:sz w:val="14"/>
                                    </w:rPr>
                                    <w:t xml:space="preserve"> </w:t>
                                  </w:r>
                                  <w:r>
                                    <w:rPr>
                                      <w:sz w:val="14"/>
                                    </w:rPr>
                                    <w:t>the</w:t>
                                  </w:r>
                                  <w:r>
                                    <w:rPr>
                                      <w:spacing w:val="-29"/>
                                      <w:sz w:val="14"/>
                                    </w:rPr>
                                    <w:t xml:space="preserve"> </w:t>
                                  </w:r>
                                  <w:r>
                                    <w:rPr>
                                      <w:sz w:val="14"/>
                                    </w:rPr>
                                    <w:t>connection.</w:t>
                                  </w:r>
                                </w:p>
                              </w:tc>
                            </w:tr>
                            <w:tr w:rsidR="00D35E0C" w14:paraId="6078DBEB"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07461F22" w14:textId="77777777" w:rsidR="00D35E0C" w:rsidRDefault="00D35E0C">
                                  <w:pPr>
                                    <w:pStyle w:val="TableParagraph"/>
                                    <w:spacing w:before="26" w:line="256" w:lineRule="auto"/>
                                    <w:ind w:left="26" w:right="544"/>
                                    <w:rPr>
                                      <w:b/>
                                      <w:sz w:val="15"/>
                                    </w:rPr>
                                  </w:pPr>
                                  <w:r>
                                    <w:rPr>
                                      <w:b/>
                                      <w:color w:val="FFFFFF"/>
                                      <w:sz w:val="15"/>
                                    </w:rPr>
                                    <w:t>Community</w:t>
                                  </w:r>
                                  <w:r>
                                    <w:rPr>
                                      <w:b/>
                                      <w:color w:val="FFFFFF"/>
                                      <w:spacing w:val="-31"/>
                                      <w:sz w:val="15"/>
                                    </w:rPr>
                                    <w:t xml:space="preserve"> </w:t>
                                  </w:r>
                                  <w:r>
                                    <w:rPr>
                                      <w:b/>
                                      <w:color w:val="FFFFFF"/>
                                      <w:sz w:val="15"/>
                                    </w:rPr>
                                    <w:t>Acceptance</w:t>
                                  </w:r>
                                </w:p>
                              </w:tc>
                              <w:tc>
                                <w:tcPr>
                                  <w:tcW w:w="1197" w:type="dxa"/>
                                  <w:tcBorders>
                                    <w:top w:val="double" w:sz="6" w:space="0" w:color="808080"/>
                                    <w:left w:val="single" w:sz="6" w:space="0" w:color="F2F2F2"/>
                                    <w:bottom w:val="double" w:sz="6" w:space="0" w:color="808080"/>
                                    <w:right w:val="nil"/>
                                  </w:tcBorders>
                                </w:tcPr>
                                <w:p w14:paraId="282501DE" w14:textId="77777777" w:rsidR="00D35E0C" w:rsidRPr="00B36E98" w:rsidRDefault="00D35E0C">
                                  <w:pPr>
                                    <w:pStyle w:val="TableParagraph"/>
                                    <w:rPr>
                                      <w:rFonts w:ascii="Times New Roman"/>
                                      <w:sz w:val="16"/>
                                    </w:rPr>
                                  </w:pPr>
                                </w:p>
                                <w:p w14:paraId="2EC56310" w14:textId="77777777" w:rsidR="00D35E0C" w:rsidRPr="00B36E98" w:rsidRDefault="00D35E0C">
                                  <w:pPr>
                                    <w:pStyle w:val="TableParagraph"/>
                                    <w:rPr>
                                      <w:rFonts w:ascii="Times New Roman"/>
                                      <w:sz w:val="16"/>
                                    </w:rPr>
                                  </w:pPr>
                                </w:p>
                                <w:p w14:paraId="6576263E" w14:textId="77777777" w:rsidR="00D35E0C" w:rsidRPr="00B36E98" w:rsidRDefault="00D35E0C">
                                  <w:pPr>
                                    <w:pStyle w:val="TableParagraph"/>
                                    <w:spacing w:before="5"/>
                                    <w:rPr>
                                      <w:rFonts w:ascii="Times New Roman"/>
                                      <w:sz w:val="16"/>
                                    </w:rPr>
                                  </w:pPr>
                                </w:p>
                                <w:p w14:paraId="00A5F2AB" w14:textId="77777777" w:rsidR="00D35E0C" w:rsidRPr="00B36E98" w:rsidRDefault="00D35E0C">
                                  <w:pPr>
                                    <w:pStyle w:val="TableParagraph"/>
                                    <w:ind w:left="71" w:right="59"/>
                                    <w:jc w:val="center"/>
                                    <w:rPr>
                                      <w:b/>
                                      <w:sz w:val="17"/>
                                    </w:rPr>
                                  </w:pPr>
                                  <w:r w:rsidRPr="00B36E98">
                                    <w:rPr>
                                      <w:b/>
                                      <w:w w:val="105"/>
                                      <w:sz w:val="17"/>
                                    </w:rPr>
                                    <w:t>Acceptable</w:t>
                                  </w:r>
                                </w:p>
                              </w:tc>
                              <w:tc>
                                <w:tcPr>
                                  <w:tcW w:w="233" w:type="dxa"/>
                                  <w:tcBorders>
                                    <w:top w:val="double" w:sz="6" w:space="0" w:color="808080"/>
                                    <w:left w:val="nil"/>
                                    <w:bottom w:val="double" w:sz="6" w:space="0" w:color="808080"/>
                                    <w:right w:val="nil"/>
                                  </w:tcBorders>
                                  <w:shd w:val="clear" w:color="auto" w:fill="001F60"/>
                                </w:tcPr>
                                <w:p w14:paraId="795B2AF0" w14:textId="77777777" w:rsidR="00D35E0C" w:rsidRDefault="00D35E0C">
                                  <w:pPr>
                                    <w:pStyle w:val="TableParagraph"/>
                                    <w:rPr>
                                      <w:rFonts w:ascii="Times New Roman"/>
                                      <w:sz w:val="12"/>
                                    </w:rPr>
                                  </w:pPr>
                                </w:p>
                                <w:p w14:paraId="398B2875" w14:textId="77777777" w:rsidR="00D35E0C" w:rsidRDefault="00D35E0C">
                                  <w:pPr>
                                    <w:pStyle w:val="TableParagraph"/>
                                    <w:rPr>
                                      <w:rFonts w:ascii="Times New Roman"/>
                                      <w:sz w:val="12"/>
                                    </w:rPr>
                                  </w:pPr>
                                </w:p>
                                <w:p w14:paraId="2A9BEBD8" w14:textId="77777777" w:rsidR="00D35E0C" w:rsidRDefault="00D35E0C">
                                  <w:pPr>
                                    <w:pStyle w:val="TableParagraph"/>
                                    <w:rPr>
                                      <w:rFonts w:ascii="Times New Roman"/>
                                      <w:sz w:val="12"/>
                                    </w:rPr>
                                  </w:pPr>
                                </w:p>
                                <w:p w14:paraId="3AB3810E" w14:textId="77777777" w:rsidR="00D35E0C" w:rsidRDefault="00D35E0C">
                                  <w:pPr>
                                    <w:pStyle w:val="TableParagraph"/>
                                    <w:spacing w:before="6"/>
                                    <w:rPr>
                                      <w:rFonts w:ascii="Times New Roman"/>
                                      <w:sz w:val="15"/>
                                    </w:rPr>
                                  </w:pPr>
                                </w:p>
                                <w:p w14:paraId="136AC9C9" w14:textId="77777777" w:rsidR="00D35E0C" w:rsidRDefault="00D35E0C">
                                  <w:pPr>
                                    <w:pStyle w:val="TableParagraph"/>
                                    <w:ind w:left="29"/>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02CBD361" w14:textId="77777777" w:rsidR="00D35E0C" w:rsidRDefault="00D35E0C">
                                  <w:pPr>
                                    <w:pStyle w:val="TableParagraph"/>
                                    <w:spacing w:before="24" w:line="256" w:lineRule="auto"/>
                                    <w:ind w:left="26" w:right="384"/>
                                    <w:rPr>
                                      <w:sz w:val="14"/>
                                    </w:rPr>
                                  </w:pPr>
                                  <w:r>
                                    <w:rPr>
                                      <w:sz w:val="14"/>
                                    </w:rPr>
                                    <w:t>Utilised</w:t>
                                  </w:r>
                                  <w:r>
                                    <w:rPr>
                                      <w:spacing w:val="-8"/>
                                      <w:sz w:val="14"/>
                                    </w:rPr>
                                    <w:t xml:space="preserve"> </w:t>
                                  </w:r>
                                  <w:r>
                                    <w:rPr>
                                      <w:sz w:val="14"/>
                                    </w:rPr>
                                    <w:t>extensively</w:t>
                                  </w:r>
                                  <w:r>
                                    <w:rPr>
                                      <w:spacing w:val="-7"/>
                                      <w:sz w:val="14"/>
                                    </w:rPr>
                                    <w:t xml:space="preserve"> </w:t>
                                  </w:r>
                                  <w:r>
                                    <w:rPr>
                                      <w:sz w:val="14"/>
                                    </w:rPr>
                                    <w:t>as</w:t>
                                  </w:r>
                                  <w:r>
                                    <w:rPr>
                                      <w:spacing w:val="-5"/>
                                      <w:sz w:val="14"/>
                                    </w:rPr>
                                    <w:t xml:space="preserve"> </w:t>
                                  </w:r>
                                  <w:r>
                                    <w:rPr>
                                      <w:sz w:val="14"/>
                                    </w:rPr>
                                    <w:t>a</w:t>
                                  </w:r>
                                  <w:r>
                                    <w:rPr>
                                      <w:spacing w:val="-6"/>
                                      <w:sz w:val="14"/>
                                    </w:rPr>
                                    <w:t xml:space="preserve"> </w:t>
                                  </w:r>
                                  <w:r>
                                    <w:rPr>
                                      <w:sz w:val="14"/>
                                    </w:rPr>
                                    <w:t>solution</w:t>
                                  </w:r>
                                  <w:r>
                                    <w:rPr>
                                      <w:spacing w:val="-29"/>
                                      <w:sz w:val="14"/>
                                    </w:rPr>
                                    <w:t xml:space="preserve"> </w:t>
                                  </w:r>
                                  <w:r>
                                    <w:rPr>
                                      <w:sz w:val="14"/>
                                    </w:rPr>
                                    <w:t xml:space="preserve">throughout </w:t>
                                  </w:r>
                                  <w:proofErr w:type="spellStart"/>
                                  <w:r>
                                    <w:rPr>
                                      <w:sz w:val="14"/>
                                    </w:rPr>
                                    <w:t>neighbouring</w:t>
                                  </w:r>
                                  <w:proofErr w:type="spellEnd"/>
                                  <w:r>
                                    <w:rPr>
                                      <w:spacing w:val="1"/>
                                      <w:sz w:val="14"/>
                                    </w:rPr>
                                    <w:t xml:space="preserve"> </w:t>
                                  </w:r>
                                  <w:r>
                                    <w:rPr>
                                      <w:sz w:val="14"/>
                                    </w:rPr>
                                    <w:t>reconfiguration</w:t>
                                  </w:r>
                                  <w:r>
                                    <w:rPr>
                                      <w:spacing w:val="-3"/>
                                      <w:sz w:val="14"/>
                                    </w:rPr>
                                    <w:t xml:space="preserve"> </w:t>
                                  </w:r>
                                  <w:r>
                                    <w:rPr>
                                      <w:sz w:val="14"/>
                                    </w:rPr>
                                    <w:t>projects.</w:t>
                                  </w:r>
                                </w:p>
                              </w:tc>
                            </w:tr>
                            <w:tr w:rsidR="00D35E0C" w14:paraId="5C391E25"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1799C29B" w14:textId="77777777" w:rsidR="00D35E0C" w:rsidRDefault="00D35E0C">
                                  <w:pPr>
                                    <w:pStyle w:val="TableParagraph"/>
                                    <w:spacing w:before="26" w:line="256" w:lineRule="auto"/>
                                    <w:ind w:left="26" w:right="150"/>
                                    <w:rPr>
                                      <w:b/>
                                      <w:sz w:val="15"/>
                                    </w:rPr>
                                  </w:pPr>
                                  <w:r>
                                    <w:rPr>
                                      <w:b/>
                                      <w:color w:val="FFFFFF"/>
                                      <w:sz w:val="15"/>
                                    </w:rPr>
                                    <w:t>Regulatory and</w:t>
                                  </w:r>
                                  <w:r>
                                    <w:rPr>
                                      <w:b/>
                                      <w:color w:val="FFFFFF"/>
                                      <w:spacing w:val="1"/>
                                      <w:sz w:val="15"/>
                                    </w:rPr>
                                    <w:t xml:space="preserve"> </w:t>
                                  </w:r>
                                  <w:r>
                                    <w:rPr>
                                      <w:b/>
                                      <w:color w:val="FFFFFF"/>
                                      <w:spacing w:val="-1"/>
                                      <w:sz w:val="15"/>
                                    </w:rPr>
                                    <w:t>Policy</w:t>
                                  </w:r>
                                  <w:r>
                                    <w:rPr>
                                      <w:b/>
                                      <w:color w:val="FFFFFF"/>
                                      <w:spacing w:val="-6"/>
                                      <w:sz w:val="15"/>
                                    </w:rPr>
                                    <w:t xml:space="preserve"> </w:t>
                                  </w:r>
                                  <w:r>
                                    <w:rPr>
                                      <w:b/>
                                      <w:color w:val="FFFFFF"/>
                                      <w:sz w:val="15"/>
                                    </w:rPr>
                                    <w:t>Compliance</w:t>
                                  </w:r>
                                </w:p>
                              </w:tc>
                              <w:tc>
                                <w:tcPr>
                                  <w:tcW w:w="1197" w:type="dxa"/>
                                  <w:tcBorders>
                                    <w:top w:val="double" w:sz="6" w:space="0" w:color="808080"/>
                                    <w:left w:val="single" w:sz="6" w:space="0" w:color="F2F2F2"/>
                                    <w:bottom w:val="double" w:sz="6" w:space="0" w:color="808080"/>
                                    <w:right w:val="nil"/>
                                  </w:tcBorders>
                                </w:tcPr>
                                <w:p w14:paraId="00CB84F0" w14:textId="77777777" w:rsidR="00D35E0C" w:rsidRPr="00B36E98" w:rsidRDefault="00D35E0C">
                                  <w:pPr>
                                    <w:pStyle w:val="TableParagraph"/>
                                    <w:rPr>
                                      <w:rFonts w:ascii="Times New Roman"/>
                                      <w:sz w:val="16"/>
                                    </w:rPr>
                                  </w:pPr>
                                </w:p>
                                <w:p w14:paraId="1AB78963" w14:textId="77777777" w:rsidR="00D35E0C" w:rsidRPr="00B36E98" w:rsidRDefault="00D35E0C">
                                  <w:pPr>
                                    <w:pStyle w:val="TableParagraph"/>
                                    <w:rPr>
                                      <w:rFonts w:ascii="Times New Roman"/>
                                      <w:sz w:val="16"/>
                                    </w:rPr>
                                  </w:pPr>
                                </w:p>
                                <w:p w14:paraId="0E1E562A" w14:textId="77777777" w:rsidR="00D35E0C" w:rsidRPr="00B36E98" w:rsidRDefault="00D35E0C">
                                  <w:pPr>
                                    <w:pStyle w:val="TableParagraph"/>
                                    <w:spacing w:before="5"/>
                                    <w:rPr>
                                      <w:rFonts w:ascii="Times New Roman"/>
                                      <w:sz w:val="16"/>
                                    </w:rPr>
                                  </w:pPr>
                                </w:p>
                                <w:p w14:paraId="3CDC34E7" w14:textId="77777777" w:rsidR="00D35E0C" w:rsidRPr="00B36E98" w:rsidRDefault="00D35E0C">
                                  <w:pPr>
                                    <w:pStyle w:val="TableParagraph"/>
                                    <w:ind w:left="71" w:right="59"/>
                                    <w:jc w:val="center"/>
                                    <w:rPr>
                                      <w:b/>
                                      <w:sz w:val="17"/>
                                    </w:rPr>
                                  </w:pPr>
                                  <w:r w:rsidRPr="00B36E98">
                                    <w:rPr>
                                      <w:b/>
                                      <w:w w:val="105"/>
                                      <w:sz w:val="17"/>
                                    </w:rPr>
                                    <w:t>Aligned</w:t>
                                  </w:r>
                                </w:p>
                              </w:tc>
                              <w:tc>
                                <w:tcPr>
                                  <w:tcW w:w="233" w:type="dxa"/>
                                  <w:tcBorders>
                                    <w:top w:val="double" w:sz="6" w:space="0" w:color="808080"/>
                                    <w:left w:val="nil"/>
                                    <w:bottom w:val="double" w:sz="6" w:space="0" w:color="808080"/>
                                    <w:right w:val="nil"/>
                                  </w:tcBorders>
                                  <w:shd w:val="clear" w:color="auto" w:fill="001F60"/>
                                </w:tcPr>
                                <w:p w14:paraId="66E6677B" w14:textId="77777777" w:rsidR="00D35E0C" w:rsidRDefault="00D35E0C">
                                  <w:pPr>
                                    <w:pStyle w:val="TableParagraph"/>
                                    <w:rPr>
                                      <w:rFonts w:ascii="Times New Roman"/>
                                      <w:sz w:val="14"/>
                                    </w:rPr>
                                  </w:pPr>
                                </w:p>
                              </w:tc>
                              <w:tc>
                                <w:tcPr>
                                  <w:tcW w:w="2255" w:type="dxa"/>
                                  <w:tcBorders>
                                    <w:top w:val="double" w:sz="6" w:space="0" w:color="808080"/>
                                    <w:left w:val="nil"/>
                                    <w:bottom w:val="double" w:sz="6" w:space="0" w:color="808080"/>
                                    <w:right w:val="single" w:sz="6" w:space="0" w:color="808080"/>
                                  </w:tcBorders>
                                  <w:shd w:val="clear" w:color="auto" w:fill="F2F2F2"/>
                                </w:tcPr>
                                <w:p w14:paraId="301CCEDF" w14:textId="77777777" w:rsidR="00D35E0C" w:rsidRDefault="00D35E0C">
                                  <w:pPr>
                                    <w:pStyle w:val="TableParagraph"/>
                                    <w:spacing w:before="24" w:line="256" w:lineRule="auto"/>
                                    <w:ind w:left="26" w:right="205"/>
                                    <w:rPr>
                                      <w:sz w:val="14"/>
                                    </w:rPr>
                                  </w:pPr>
                                  <w:r>
                                    <w:rPr>
                                      <w:sz w:val="14"/>
                                    </w:rPr>
                                    <w:t>Utilised extensively as a solution</w:t>
                                  </w:r>
                                  <w:r>
                                    <w:rPr>
                                      <w:spacing w:val="1"/>
                                      <w:sz w:val="14"/>
                                    </w:rPr>
                                    <w:t xml:space="preserve"> </w:t>
                                  </w:r>
                                  <w:r>
                                    <w:rPr>
                                      <w:sz w:val="14"/>
                                    </w:rPr>
                                    <w:t xml:space="preserve">throughout </w:t>
                                  </w:r>
                                  <w:proofErr w:type="spellStart"/>
                                  <w:r>
                                    <w:rPr>
                                      <w:sz w:val="14"/>
                                    </w:rPr>
                                    <w:t>neighbouring</w:t>
                                  </w:r>
                                  <w:proofErr w:type="spellEnd"/>
                                  <w:r>
                                    <w:rPr>
                                      <w:spacing w:val="1"/>
                                      <w:sz w:val="14"/>
                                    </w:rPr>
                                    <w:t xml:space="preserve"> </w:t>
                                  </w:r>
                                  <w:r>
                                    <w:rPr>
                                      <w:sz w:val="14"/>
                                    </w:rPr>
                                    <w:t>reconfiguration</w:t>
                                  </w:r>
                                  <w:r>
                                    <w:rPr>
                                      <w:spacing w:val="-7"/>
                                      <w:sz w:val="14"/>
                                    </w:rPr>
                                    <w:t xml:space="preserve"> </w:t>
                                  </w:r>
                                  <w:r>
                                    <w:rPr>
                                      <w:sz w:val="14"/>
                                    </w:rPr>
                                    <w:t>projects.</w:t>
                                  </w:r>
                                  <w:r>
                                    <w:rPr>
                                      <w:spacing w:val="-6"/>
                                      <w:sz w:val="14"/>
                                    </w:rPr>
                                    <w:t xml:space="preserve"> </w:t>
                                  </w:r>
                                  <w:r>
                                    <w:rPr>
                                      <w:sz w:val="14"/>
                                    </w:rPr>
                                    <w:t>Water</w:t>
                                  </w:r>
                                  <w:r>
                                    <w:rPr>
                                      <w:spacing w:val="-7"/>
                                      <w:sz w:val="14"/>
                                    </w:rPr>
                                    <w:t xml:space="preserve"> </w:t>
                                  </w:r>
                                  <w:r>
                                    <w:rPr>
                                      <w:sz w:val="14"/>
                                    </w:rPr>
                                    <w:t>Act</w:t>
                                  </w:r>
                                  <w:r>
                                    <w:rPr>
                                      <w:spacing w:val="-29"/>
                                      <w:sz w:val="14"/>
                                    </w:rPr>
                                    <w:t xml:space="preserve"> </w:t>
                                  </w:r>
                                  <w:r>
                                    <w:rPr>
                                      <w:sz w:val="14"/>
                                    </w:rPr>
                                    <w:t>support both privately owned</w:t>
                                  </w:r>
                                  <w:r>
                                    <w:rPr>
                                      <w:spacing w:val="1"/>
                                      <w:sz w:val="14"/>
                                    </w:rPr>
                                    <w:t xml:space="preserve"> </w:t>
                                  </w:r>
                                  <w:r>
                                    <w:rPr>
                                      <w:sz w:val="14"/>
                                    </w:rPr>
                                    <w:t xml:space="preserve">solutions </w:t>
                                  </w:r>
                                  <w:proofErr w:type="gramStart"/>
                                  <w:r>
                                    <w:rPr>
                                      <w:sz w:val="14"/>
                                    </w:rPr>
                                    <w:t>or</w:t>
                                  </w:r>
                                  <w:proofErr w:type="gramEnd"/>
                                  <w:r>
                                    <w:rPr>
                                      <w:sz w:val="14"/>
                                    </w:rPr>
                                    <w:t xml:space="preserve"> Water Corp owned</w:t>
                                  </w:r>
                                  <w:r>
                                    <w:rPr>
                                      <w:spacing w:val="1"/>
                                      <w:sz w:val="14"/>
                                    </w:rPr>
                                    <w:t xml:space="preserve"> </w:t>
                                  </w:r>
                                  <w:r>
                                    <w:rPr>
                                      <w:sz w:val="14"/>
                                    </w:rPr>
                                    <w:t>infrastructure.</w:t>
                                  </w:r>
                                </w:p>
                              </w:tc>
                            </w:tr>
                            <w:tr w:rsidR="00D35E0C" w14:paraId="085E16A2" w14:textId="77777777">
                              <w:trPr>
                                <w:trHeight w:val="1308"/>
                              </w:trPr>
                              <w:tc>
                                <w:tcPr>
                                  <w:tcW w:w="1330" w:type="dxa"/>
                                  <w:tcBorders>
                                    <w:top w:val="double" w:sz="6" w:space="0" w:color="808080"/>
                                    <w:left w:val="single" w:sz="6" w:space="0" w:color="808080"/>
                                    <w:bottom w:val="single" w:sz="6" w:space="0" w:color="808080"/>
                                    <w:right w:val="single" w:sz="6" w:space="0" w:color="F2F2F2"/>
                                  </w:tcBorders>
                                  <w:shd w:val="clear" w:color="auto" w:fill="001F60"/>
                                </w:tcPr>
                                <w:p w14:paraId="1646692E" w14:textId="77777777" w:rsidR="00D35E0C" w:rsidRDefault="00D35E0C">
                                  <w:pPr>
                                    <w:pStyle w:val="TableParagraph"/>
                                    <w:spacing w:before="26" w:line="256" w:lineRule="auto"/>
                                    <w:ind w:left="26" w:right="508"/>
                                    <w:rPr>
                                      <w:b/>
                                      <w:sz w:val="15"/>
                                    </w:rPr>
                                  </w:pPr>
                                  <w:r>
                                    <w:rPr>
                                      <w:b/>
                                      <w:color w:val="FFFFFF"/>
                                      <w:sz w:val="15"/>
                                    </w:rPr>
                                    <w:t>Impacts and</w:t>
                                  </w:r>
                                  <w:r>
                                    <w:rPr>
                                      <w:b/>
                                      <w:color w:val="FFFFFF"/>
                                      <w:spacing w:val="-31"/>
                                      <w:sz w:val="15"/>
                                    </w:rPr>
                                    <w:t xml:space="preserve"> </w:t>
                                  </w:r>
                                  <w:r>
                                    <w:rPr>
                                      <w:b/>
                                      <w:color w:val="FFFFFF"/>
                                      <w:sz w:val="15"/>
                                    </w:rPr>
                                    <w:t>benefits</w:t>
                                  </w:r>
                                </w:p>
                              </w:tc>
                              <w:tc>
                                <w:tcPr>
                                  <w:tcW w:w="1197" w:type="dxa"/>
                                  <w:tcBorders>
                                    <w:top w:val="double" w:sz="6" w:space="0" w:color="808080"/>
                                    <w:left w:val="single" w:sz="6" w:space="0" w:color="F2F2F2"/>
                                    <w:bottom w:val="single" w:sz="6" w:space="0" w:color="808080"/>
                                    <w:right w:val="nil"/>
                                  </w:tcBorders>
                                </w:tcPr>
                                <w:p w14:paraId="263DC73B" w14:textId="77777777" w:rsidR="00D35E0C" w:rsidRPr="00B36E98" w:rsidRDefault="00D35E0C">
                                  <w:pPr>
                                    <w:pStyle w:val="TableParagraph"/>
                                    <w:rPr>
                                      <w:rFonts w:ascii="Times New Roman"/>
                                      <w:sz w:val="16"/>
                                    </w:rPr>
                                  </w:pPr>
                                </w:p>
                                <w:p w14:paraId="2B10DAC8" w14:textId="77777777" w:rsidR="00D35E0C" w:rsidRPr="00B36E98" w:rsidRDefault="00D35E0C">
                                  <w:pPr>
                                    <w:pStyle w:val="TableParagraph"/>
                                    <w:rPr>
                                      <w:rFonts w:ascii="Times New Roman"/>
                                      <w:sz w:val="16"/>
                                    </w:rPr>
                                  </w:pPr>
                                </w:p>
                                <w:p w14:paraId="40A5F4E9" w14:textId="77777777" w:rsidR="00D35E0C" w:rsidRPr="00B36E98" w:rsidRDefault="00D35E0C">
                                  <w:pPr>
                                    <w:pStyle w:val="TableParagraph"/>
                                    <w:spacing w:before="5"/>
                                    <w:rPr>
                                      <w:rFonts w:ascii="Times New Roman"/>
                                      <w:sz w:val="16"/>
                                    </w:rPr>
                                  </w:pPr>
                                </w:p>
                                <w:p w14:paraId="39B168B6" w14:textId="77777777" w:rsidR="00D35E0C" w:rsidRPr="00B36E98" w:rsidRDefault="00D35E0C">
                                  <w:pPr>
                                    <w:pStyle w:val="TableParagraph"/>
                                    <w:ind w:left="71" w:right="59"/>
                                    <w:jc w:val="center"/>
                                    <w:rPr>
                                      <w:b/>
                                      <w:sz w:val="17"/>
                                    </w:rPr>
                                  </w:pPr>
                                  <w:r w:rsidRPr="00B36E98">
                                    <w:rPr>
                                      <w:b/>
                                      <w:w w:val="105"/>
                                      <w:sz w:val="17"/>
                                    </w:rPr>
                                    <w:t>Acceptable</w:t>
                                  </w:r>
                                </w:p>
                              </w:tc>
                              <w:tc>
                                <w:tcPr>
                                  <w:tcW w:w="233" w:type="dxa"/>
                                  <w:tcBorders>
                                    <w:top w:val="double" w:sz="6" w:space="0" w:color="808080"/>
                                    <w:left w:val="nil"/>
                                    <w:bottom w:val="single" w:sz="6" w:space="0" w:color="808080"/>
                                    <w:right w:val="nil"/>
                                  </w:tcBorders>
                                  <w:shd w:val="clear" w:color="auto" w:fill="001F60"/>
                                </w:tcPr>
                                <w:p w14:paraId="660ACE54" w14:textId="77777777" w:rsidR="00D35E0C" w:rsidRDefault="00D35E0C">
                                  <w:pPr>
                                    <w:pStyle w:val="TableParagraph"/>
                                    <w:rPr>
                                      <w:rFonts w:ascii="Times New Roman"/>
                                      <w:sz w:val="14"/>
                                    </w:rPr>
                                  </w:pPr>
                                </w:p>
                              </w:tc>
                              <w:tc>
                                <w:tcPr>
                                  <w:tcW w:w="2255" w:type="dxa"/>
                                  <w:tcBorders>
                                    <w:top w:val="double" w:sz="6" w:space="0" w:color="808080"/>
                                    <w:left w:val="nil"/>
                                    <w:bottom w:val="single" w:sz="6" w:space="0" w:color="808080"/>
                                    <w:right w:val="single" w:sz="6" w:space="0" w:color="808080"/>
                                  </w:tcBorders>
                                  <w:shd w:val="clear" w:color="auto" w:fill="F2F2F2"/>
                                </w:tcPr>
                                <w:p w14:paraId="479A5FE8" w14:textId="77777777" w:rsidR="00D35E0C" w:rsidRDefault="00D35E0C">
                                  <w:pPr>
                                    <w:pStyle w:val="TableParagraph"/>
                                    <w:spacing w:before="24" w:line="256" w:lineRule="auto"/>
                                    <w:ind w:left="26" w:right="94"/>
                                    <w:rPr>
                                      <w:sz w:val="14"/>
                                    </w:rPr>
                                  </w:pPr>
                                  <w:r>
                                    <w:rPr>
                                      <w:sz w:val="14"/>
                                    </w:rPr>
                                    <w:t>Offers reliability benefits for</w:t>
                                  </w:r>
                                  <w:r>
                                    <w:rPr>
                                      <w:spacing w:val="1"/>
                                      <w:sz w:val="14"/>
                                    </w:rPr>
                                    <w:t xml:space="preserve"> </w:t>
                                  </w:r>
                                  <w:r>
                                    <w:rPr>
                                      <w:w w:val="95"/>
                                      <w:sz w:val="14"/>
                                    </w:rPr>
                                    <w:t>customers</w:t>
                                  </w:r>
                                  <w:r>
                                    <w:rPr>
                                      <w:spacing w:val="13"/>
                                      <w:w w:val="95"/>
                                      <w:sz w:val="14"/>
                                    </w:rPr>
                                    <w:t xml:space="preserve"> </w:t>
                                  </w:r>
                                  <w:r>
                                    <w:rPr>
                                      <w:w w:val="95"/>
                                      <w:sz w:val="14"/>
                                    </w:rPr>
                                    <w:t>albeit</w:t>
                                  </w:r>
                                  <w:r>
                                    <w:rPr>
                                      <w:spacing w:val="13"/>
                                      <w:w w:val="95"/>
                                      <w:sz w:val="14"/>
                                    </w:rPr>
                                    <w:t xml:space="preserve"> </w:t>
                                  </w:r>
                                  <w:r>
                                    <w:rPr>
                                      <w:w w:val="95"/>
                                      <w:sz w:val="14"/>
                                    </w:rPr>
                                    <w:t>will</w:t>
                                  </w:r>
                                  <w:r>
                                    <w:rPr>
                                      <w:spacing w:val="10"/>
                                      <w:w w:val="95"/>
                                      <w:sz w:val="14"/>
                                    </w:rPr>
                                    <w:t xml:space="preserve"> </w:t>
                                  </w:r>
                                  <w:r>
                                    <w:rPr>
                                      <w:w w:val="95"/>
                                      <w:sz w:val="14"/>
                                    </w:rPr>
                                    <w:t>likely</w:t>
                                  </w:r>
                                  <w:r>
                                    <w:rPr>
                                      <w:spacing w:val="12"/>
                                      <w:w w:val="95"/>
                                      <w:sz w:val="14"/>
                                    </w:rPr>
                                    <w:t xml:space="preserve"> </w:t>
                                  </w:r>
                                  <w:r>
                                    <w:rPr>
                                      <w:w w:val="95"/>
                                      <w:sz w:val="14"/>
                                    </w:rPr>
                                    <w:t>be</w:t>
                                  </w:r>
                                  <w:r>
                                    <w:rPr>
                                      <w:spacing w:val="12"/>
                                      <w:w w:val="95"/>
                                      <w:sz w:val="14"/>
                                    </w:rPr>
                                    <w:t xml:space="preserve"> </w:t>
                                  </w:r>
                                  <w:r>
                                    <w:rPr>
                                      <w:w w:val="95"/>
                                      <w:sz w:val="14"/>
                                    </w:rPr>
                                    <w:t>limited</w:t>
                                  </w:r>
                                  <w:r>
                                    <w:rPr>
                                      <w:spacing w:val="-27"/>
                                      <w:w w:val="95"/>
                                      <w:sz w:val="14"/>
                                    </w:rPr>
                                    <w:t xml:space="preserve"> </w:t>
                                  </w:r>
                                  <w:r>
                                    <w:rPr>
                                      <w:sz w:val="14"/>
                                    </w:rPr>
                                    <w:t>to a specific region given the</w:t>
                                  </w:r>
                                  <w:r>
                                    <w:rPr>
                                      <w:spacing w:val="1"/>
                                      <w:sz w:val="14"/>
                                    </w:rPr>
                                    <w:t xml:space="preserve"> </w:t>
                                  </w:r>
                                  <w:r>
                                    <w:rPr>
                                      <w:sz w:val="14"/>
                                    </w:rPr>
                                    <w:t>associated</w:t>
                                  </w:r>
                                  <w:r>
                                    <w:rPr>
                                      <w:spacing w:val="-2"/>
                                      <w:sz w:val="14"/>
                                    </w:rPr>
                                    <w:t xml:space="preserve"> </w:t>
                                  </w:r>
                                  <w:r>
                                    <w:rPr>
                                      <w:sz w:val="14"/>
                                    </w:rPr>
                                    <w:t>construction</w:t>
                                  </w:r>
                                  <w:r>
                                    <w:rPr>
                                      <w:spacing w:val="-3"/>
                                      <w:sz w:val="14"/>
                                    </w:rPr>
                                    <w:t xml:space="preserve"> </w:t>
                                  </w:r>
                                  <w:r>
                                    <w:rPr>
                                      <w:sz w:val="14"/>
                                    </w:rPr>
                                    <w:t>costs.</w:t>
                                  </w:r>
                                </w:p>
                              </w:tc>
                            </w:tr>
                          </w:tbl>
                          <w:p w14:paraId="1C97060B" w14:textId="77777777" w:rsidR="00D35E0C" w:rsidRDefault="00D35E0C" w:rsidP="00D35E0C">
                            <w:pPr>
                              <w:pStyle w:val="BodyText"/>
                            </w:pPr>
                          </w:p>
                        </w:txbxContent>
                      </wps:txbx>
                      <wps:bodyPr rot="0" vert="horz" wrap="square" lIns="0" tIns="0" rIns="0" bIns="0" anchor="t" anchorCtr="0" upright="1">
                        <a:noAutofit/>
                      </wps:bodyPr>
                    </wps:wsp>
                  </a:graphicData>
                </a:graphic>
              </wp:inline>
            </w:drawing>
          </mc:Choice>
          <mc:Fallback>
            <w:pict>
              <v:shape w14:anchorId="024E052F" id="Text Box 38" o:spid="_x0000_s1118" type="#_x0000_t202" style="width:251.6pt;height:3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" filled="f" stroked="f">
                <v:textbox inset="0,0,0,0">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330"/>
                        <w:gridCol w:w="1197"/>
                        <w:gridCol w:w="233"/>
                        <w:gridCol w:w="2255"/>
                      </w:tblGrid>
                      <w:tr w:rsidR="00D35E0C" w14:paraId="36BFBC5B" w14:textId="77777777">
                        <w:trPr>
                          <w:trHeight w:val="693"/>
                        </w:trPr>
                        <w:tc>
                          <w:tcPr>
                            <w:tcW w:w="1330" w:type="dxa"/>
                            <w:tcBorders>
                              <w:bottom w:val="double" w:sz="6" w:space="0" w:color="808080"/>
                            </w:tcBorders>
                          </w:tcPr>
                          <w:p w14:paraId="78FAC1DD" w14:textId="77777777" w:rsidR="00D35E0C" w:rsidRDefault="00D35E0C">
                            <w:pPr>
                              <w:pStyle w:val="TableParagraph"/>
                              <w:spacing w:before="7"/>
                              <w:ind w:left="391"/>
                              <w:rPr>
                                <w:b/>
                                <w:sz w:val="17"/>
                              </w:rPr>
                            </w:pPr>
                            <w:r>
                              <w:rPr>
                                <w:b/>
                                <w:color w:val="001F60"/>
                                <w:w w:val="105"/>
                                <w:sz w:val="17"/>
                              </w:rPr>
                              <w:t>Criteria</w:t>
                            </w:r>
                          </w:p>
                        </w:tc>
                        <w:tc>
                          <w:tcPr>
                            <w:tcW w:w="1430" w:type="dxa"/>
                            <w:gridSpan w:val="2"/>
                            <w:tcBorders>
                              <w:bottom w:val="double" w:sz="6" w:space="0" w:color="808080"/>
                            </w:tcBorders>
                          </w:tcPr>
                          <w:p w14:paraId="46EC37BE" w14:textId="77777777" w:rsidR="00D35E0C" w:rsidRDefault="00D35E0C">
                            <w:pPr>
                              <w:pStyle w:val="TableParagraph"/>
                              <w:spacing w:before="7" w:line="264" w:lineRule="auto"/>
                              <w:ind w:left="95" w:right="76"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6F23429F" w14:textId="77777777" w:rsidR="00D35E0C" w:rsidRDefault="00D35E0C">
                            <w:pPr>
                              <w:pStyle w:val="TableParagraph"/>
                              <w:spacing w:before="7"/>
                              <w:ind w:left="473"/>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5204AC0A" w14:textId="77777777">
                        <w:trPr>
                          <w:trHeight w:val="1332"/>
                        </w:trPr>
                        <w:tc>
                          <w:tcPr>
                            <w:tcW w:w="1330" w:type="dxa"/>
                            <w:tcBorders>
                              <w:top w:val="single" w:sz="6" w:space="0" w:color="808080"/>
                              <w:left w:val="single" w:sz="6" w:space="0" w:color="808080"/>
                              <w:bottom w:val="double" w:sz="6" w:space="0" w:color="808080"/>
                              <w:right w:val="single" w:sz="6" w:space="0" w:color="F2F2F2"/>
                            </w:tcBorders>
                            <w:shd w:val="clear" w:color="auto" w:fill="001F60"/>
                          </w:tcPr>
                          <w:p w14:paraId="74A9CCCA" w14:textId="77777777" w:rsidR="00D35E0C" w:rsidRDefault="00D35E0C">
                            <w:pPr>
                              <w:pStyle w:val="TableParagraph"/>
                              <w:spacing w:before="26"/>
                              <w:ind w:left="26"/>
                              <w:rPr>
                                <w:b/>
                                <w:sz w:val="15"/>
                              </w:rPr>
                            </w:pPr>
                            <w:r>
                              <w:rPr>
                                <w:b/>
                                <w:color w:val="FFFFFF"/>
                                <w:sz w:val="15"/>
                              </w:rPr>
                              <w:t>Risks</w:t>
                            </w:r>
                          </w:p>
                        </w:tc>
                        <w:tc>
                          <w:tcPr>
                            <w:tcW w:w="1197" w:type="dxa"/>
                            <w:tcBorders>
                              <w:top w:val="double" w:sz="6" w:space="0" w:color="808080"/>
                              <w:left w:val="single" w:sz="6" w:space="0" w:color="F2F2F2"/>
                              <w:bottom w:val="double" w:sz="6" w:space="0" w:color="808080"/>
                              <w:right w:val="single" w:sz="6" w:space="0" w:color="F2F2F2"/>
                            </w:tcBorders>
                          </w:tcPr>
                          <w:p w14:paraId="31226A81" w14:textId="77777777" w:rsidR="00D35E0C" w:rsidRPr="00B36E98" w:rsidRDefault="00D35E0C">
                            <w:pPr>
                              <w:pStyle w:val="TableParagraph"/>
                              <w:rPr>
                                <w:rFonts w:ascii="Times New Roman"/>
                                <w:sz w:val="16"/>
                              </w:rPr>
                            </w:pPr>
                          </w:p>
                          <w:p w14:paraId="105C99ED" w14:textId="77777777" w:rsidR="00D35E0C" w:rsidRPr="00B36E98" w:rsidRDefault="00D35E0C">
                            <w:pPr>
                              <w:pStyle w:val="TableParagraph"/>
                              <w:rPr>
                                <w:rFonts w:ascii="Times New Roman"/>
                                <w:sz w:val="16"/>
                              </w:rPr>
                            </w:pPr>
                          </w:p>
                          <w:p w14:paraId="4B89E261" w14:textId="77777777" w:rsidR="00D35E0C" w:rsidRPr="00B36E98" w:rsidRDefault="00D35E0C">
                            <w:pPr>
                              <w:pStyle w:val="TableParagraph"/>
                              <w:spacing w:before="5"/>
                              <w:rPr>
                                <w:rFonts w:ascii="Times New Roman"/>
                                <w:sz w:val="16"/>
                              </w:rPr>
                            </w:pPr>
                          </w:p>
                          <w:p w14:paraId="03BE6F72" w14:textId="77777777" w:rsidR="00D35E0C" w:rsidRPr="00B36E98" w:rsidRDefault="00D35E0C">
                            <w:pPr>
                              <w:pStyle w:val="TableParagraph"/>
                              <w:ind w:left="262" w:right="251"/>
                              <w:jc w:val="center"/>
                              <w:rPr>
                                <w:b/>
                                <w:sz w:val="17"/>
                              </w:rPr>
                            </w:pPr>
                            <w:r w:rsidRPr="00B36E98">
                              <w:rPr>
                                <w:b/>
                                <w:w w:val="105"/>
                                <w:sz w:val="17"/>
                              </w:rPr>
                              <w:t>Low</w:t>
                            </w:r>
                          </w:p>
                        </w:tc>
                        <w:tc>
                          <w:tcPr>
                            <w:tcW w:w="233" w:type="dxa"/>
                            <w:tcBorders>
                              <w:top w:val="single" w:sz="6" w:space="0" w:color="808080"/>
                              <w:left w:val="single" w:sz="6" w:space="0" w:color="F2F2F2"/>
                              <w:bottom w:val="double" w:sz="6" w:space="0" w:color="808080"/>
                              <w:right w:val="nil"/>
                            </w:tcBorders>
                            <w:shd w:val="clear" w:color="auto" w:fill="001F60"/>
                          </w:tcPr>
                          <w:p w14:paraId="3BC6117A" w14:textId="77777777" w:rsidR="00D35E0C" w:rsidRDefault="00D35E0C">
                            <w:pPr>
                              <w:pStyle w:val="TableParagraph"/>
                              <w:rPr>
                                <w:rFonts w:ascii="Times New Roman"/>
                                <w:sz w:val="12"/>
                              </w:rPr>
                            </w:pPr>
                          </w:p>
                          <w:p w14:paraId="38993D7A" w14:textId="77777777" w:rsidR="00D35E0C" w:rsidRDefault="00D35E0C">
                            <w:pPr>
                              <w:pStyle w:val="TableParagraph"/>
                              <w:rPr>
                                <w:rFonts w:ascii="Times New Roman"/>
                                <w:sz w:val="12"/>
                              </w:rPr>
                            </w:pPr>
                          </w:p>
                          <w:p w14:paraId="69D84816" w14:textId="77777777" w:rsidR="00D35E0C" w:rsidRDefault="00D35E0C">
                            <w:pPr>
                              <w:pStyle w:val="TableParagraph"/>
                              <w:rPr>
                                <w:rFonts w:ascii="Times New Roman"/>
                                <w:sz w:val="12"/>
                              </w:rPr>
                            </w:pPr>
                          </w:p>
                          <w:p w14:paraId="29525ADF" w14:textId="77777777" w:rsidR="00D35E0C" w:rsidRDefault="00D35E0C">
                            <w:pPr>
                              <w:pStyle w:val="TableParagraph"/>
                              <w:spacing w:before="6"/>
                              <w:rPr>
                                <w:rFonts w:ascii="Times New Roman"/>
                                <w:sz w:val="15"/>
                              </w:rPr>
                            </w:pPr>
                          </w:p>
                          <w:p w14:paraId="5774DF8C"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39B0E317" w14:textId="77777777" w:rsidR="00D35E0C" w:rsidRDefault="00D35E0C">
                            <w:pPr>
                              <w:pStyle w:val="TableParagraph"/>
                              <w:spacing w:before="24" w:line="256" w:lineRule="auto"/>
                              <w:ind w:left="26" w:right="22"/>
                              <w:rPr>
                                <w:sz w:val="14"/>
                              </w:rPr>
                            </w:pPr>
                            <w:r>
                              <w:rPr>
                                <w:sz w:val="14"/>
                              </w:rPr>
                              <w:t>Solutions</w:t>
                            </w:r>
                            <w:r>
                              <w:rPr>
                                <w:spacing w:val="-5"/>
                                <w:sz w:val="14"/>
                              </w:rPr>
                              <w:t xml:space="preserve"> </w:t>
                            </w:r>
                            <w:r>
                              <w:rPr>
                                <w:sz w:val="14"/>
                              </w:rPr>
                              <w:t>to</w:t>
                            </w:r>
                            <w:r>
                              <w:rPr>
                                <w:spacing w:val="-6"/>
                                <w:sz w:val="14"/>
                              </w:rPr>
                              <w:t xml:space="preserve"> </w:t>
                            </w:r>
                            <w:r>
                              <w:rPr>
                                <w:sz w:val="14"/>
                              </w:rPr>
                              <w:t>connect</w:t>
                            </w:r>
                            <w:r>
                              <w:rPr>
                                <w:spacing w:val="-6"/>
                                <w:sz w:val="14"/>
                              </w:rPr>
                              <w:t xml:space="preserve"> </w:t>
                            </w:r>
                            <w:r>
                              <w:rPr>
                                <w:sz w:val="14"/>
                              </w:rPr>
                              <w:t>customers</w:t>
                            </w:r>
                            <w:r>
                              <w:rPr>
                                <w:spacing w:val="-4"/>
                                <w:sz w:val="14"/>
                              </w:rPr>
                              <w:t xml:space="preserve"> </w:t>
                            </w:r>
                            <w:r>
                              <w:rPr>
                                <w:sz w:val="14"/>
                              </w:rPr>
                              <w:t>to</w:t>
                            </w:r>
                            <w:r>
                              <w:rPr>
                                <w:spacing w:val="-6"/>
                                <w:sz w:val="14"/>
                              </w:rPr>
                              <w:t xml:space="preserve"> </w:t>
                            </w:r>
                            <w:r>
                              <w:rPr>
                                <w:sz w:val="14"/>
                              </w:rPr>
                              <w:t>SIA</w:t>
                            </w:r>
                            <w:r>
                              <w:rPr>
                                <w:spacing w:val="-29"/>
                                <w:sz w:val="14"/>
                              </w:rPr>
                              <w:t xml:space="preserve"> </w:t>
                            </w:r>
                            <w:r>
                              <w:rPr>
                                <w:sz w:val="14"/>
                              </w:rPr>
                              <w:t xml:space="preserve">are well tested and understood </w:t>
                            </w:r>
                            <w:proofErr w:type="gramStart"/>
                            <w:r>
                              <w:rPr>
                                <w:sz w:val="14"/>
                              </w:rPr>
                              <w:t>as a</w:t>
                            </w:r>
                            <w:r>
                              <w:rPr>
                                <w:spacing w:val="1"/>
                                <w:sz w:val="14"/>
                              </w:rPr>
                              <w:t xml:space="preserve"> </w:t>
                            </w:r>
                            <w:r>
                              <w:rPr>
                                <w:sz w:val="14"/>
                              </w:rPr>
                              <w:t>result of</w:t>
                            </w:r>
                            <w:proofErr w:type="gramEnd"/>
                            <w:r>
                              <w:rPr>
                                <w:sz w:val="14"/>
                              </w:rPr>
                              <w:t xml:space="preserve"> the Connections and WEP</w:t>
                            </w:r>
                            <w:r>
                              <w:rPr>
                                <w:spacing w:val="1"/>
                                <w:sz w:val="14"/>
                              </w:rPr>
                              <w:t xml:space="preserve"> </w:t>
                            </w:r>
                            <w:r>
                              <w:rPr>
                                <w:sz w:val="14"/>
                              </w:rPr>
                              <w:t>program.</w:t>
                            </w:r>
                          </w:p>
                        </w:tc>
                      </w:tr>
                      <w:tr w:rsidR="00D35E0C" w14:paraId="1D2DF614"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1848EECD" w14:textId="77777777" w:rsidR="00D35E0C" w:rsidRDefault="00D35E0C">
                            <w:pPr>
                              <w:pStyle w:val="TableParagraph"/>
                              <w:spacing w:before="26"/>
                              <w:ind w:left="26"/>
                              <w:rPr>
                                <w:b/>
                                <w:sz w:val="15"/>
                              </w:rPr>
                            </w:pPr>
                            <w:r>
                              <w:rPr>
                                <w:b/>
                                <w:color w:val="FFFFFF"/>
                                <w:sz w:val="15"/>
                              </w:rPr>
                              <w:t>Value</w:t>
                            </w:r>
                            <w:r>
                              <w:rPr>
                                <w:b/>
                                <w:color w:val="FFFFFF"/>
                                <w:spacing w:val="2"/>
                                <w:sz w:val="15"/>
                              </w:rPr>
                              <w:t xml:space="preserve"> </w:t>
                            </w:r>
                            <w:r>
                              <w:rPr>
                                <w:b/>
                                <w:color w:val="FFFFFF"/>
                                <w:sz w:val="15"/>
                              </w:rPr>
                              <w:t>for Money</w:t>
                            </w:r>
                          </w:p>
                        </w:tc>
                        <w:tc>
                          <w:tcPr>
                            <w:tcW w:w="1197" w:type="dxa"/>
                            <w:tcBorders>
                              <w:top w:val="double" w:sz="6" w:space="0" w:color="808080"/>
                              <w:left w:val="single" w:sz="6" w:space="0" w:color="F2F2F2"/>
                              <w:bottom w:val="double" w:sz="6" w:space="0" w:color="808080"/>
                              <w:right w:val="nil"/>
                            </w:tcBorders>
                          </w:tcPr>
                          <w:p w14:paraId="40FDE8EB" w14:textId="77777777" w:rsidR="00D35E0C" w:rsidRPr="00B36E98" w:rsidRDefault="00D35E0C">
                            <w:pPr>
                              <w:pStyle w:val="TableParagraph"/>
                              <w:rPr>
                                <w:rFonts w:ascii="Times New Roman"/>
                                <w:sz w:val="16"/>
                              </w:rPr>
                            </w:pPr>
                          </w:p>
                          <w:p w14:paraId="67DD4CEB" w14:textId="77777777" w:rsidR="00D35E0C" w:rsidRPr="00B36E98" w:rsidRDefault="00D35E0C">
                            <w:pPr>
                              <w:pStyle w:val="TableParagraph"/>
                              <w:rPr>
                                <w:rFonts w:ascii="Times New Roman"/>
                                <w:sz w:val="16"/>
                              </w:rPr>
                            </w:pPr>
                          </w:p>
                          <w:p w14:paraId="2FDCD380" w14:textId="77777777" w:rsidR="00D35E0C" w:rsidRPr="00B36E98" w:rsidRDefault="00D35E0C">
                            <w:pPr>
                              <w:pStyle w:val="TableParagraph"/>
                              <w:spacing w:before="5"/>
                              <w:rPr>
                                <w:rFonts w:ascii="Times New Roman"/>
                                <w:sz w:val="16"/>
                              </w:rPr>
                            </w:pPr>
                          </w:p>
                          <w:p w14:paraId="45AAA034" w14:textId="77777777" w:rsidR="00D35E0C" w:rsidRPr="00B36E98" w:rsidRDefault="00D35E0C">
                            <w:pPr>
                              <w:pStyle w:val="TableParagraph"/>
                              <w:ind w:left="71" w:right="60"/>
                              <w:jc w:val="center"/>
                              <w:rPr>
                                <w:b/>
                                <w:sz w:val="17"/>
                              </w:rPr>
                            </w:pPr>
                            <w:r w:rsidRPr="00B36E98">
                              <w:rPr>
                                <w:b/>
                                <w:w w:val="105"/>
                                <w:sz w:val="17"/>
                              </w:rPr>
                              <w:t>Medium</w:t>
                            </w:r>
                          </w:p>
                        </w:tc>
                        <w:tc>
                          <w:tcPr>
                            <w:tcW w:w="233" w:type="dxa"/>
                            <w:tcBorders>
                              <w:top w:val="double" w:sz="6" w:space="0" w:color="808080"/>
                              <w:left w:val="nil"/>
                              <w:bottom w:val="double" w:sz="6" w:space="0" w:color="808080"/>
                              <w:right w:val="nil"/>
                            </w:tcBorders>
                            <w:shd w:val="clear" w:color="auto" w:fill="001F60"/>
                          </w:tcPr>
                          <w:p w14:paraId="3DD0C867" w14:textId="77777777" w:rsidR="00D35E0C" w:rsidRDefault="00D35E0C">
                            <w:pPr>
                              <w:pStyle w:val="TableParagraph"/>
                              <w:rPr>
                                <w:rFonts w:ascii="Times New Roman"/>
                                <w:sz w:val="12"/>
                              </w:rPr>
                            </w:pPr>
                          </w:p>
                          <w:p w14:paraId="0DA4E546" w14:textId="77777777" w:rsidR="00D35E0C" w:rsidRDefault="00D35E0C">
                            <w:pPr>
                              <w:pStyle w:val="TableParagraph"/>
                              <w:rPr>
                                <w:rFonts w:ascii="Times New Roman"/>
                                <w:sz w:val="12"/>
                              </w:rPr>
                            </w:pPr>
                          </w:p>
                          <w:p w14:paraId="09FC5758" w14:textId="77777777" w:rsidR="00D35E0C" w:rsidRDefault="00D35E0C">
                            <w:pPr>
                              <w:pStyle w:val="TableParagraph"/>
                              <w:rPr>
                                <w:rFonts w:ascii="Times New Roman"/>
                                <w:sz w:val="12"/>
                              </w:rPr>
                            </w:pPr>
                          </w:p>
                          <w:p w14:paraId="30AF8530" w14:textId="77777777" w:rsidR="00D35E0C" w:rsidRDefault="00D35E0C">
                            <w:pPr>
                              <w:pStyle w:val="TableParagraph"/>
                              <w:spacing w:before="6"/>
                              <w:rPr>
                                <w:rFonts w:ascii="Times New Roman"/>
                                <w:sz w:val="15"/>
                              </w:rPr>
                            </w:pPr>
                          </w:p>
                          <w:p w14:paraId="58956172"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75C8388A" w14:textId="77777777" w:rsidR="00D35E0C" w:rsidRDefault="00D35E0C">
                            <w:pPr>
                              <w:pStyle w:val="TableParagraph"/>
                              <w:spacing w:before="24" w:line="256" w:lineRule="auto"/>
                              <w:ind w:left="26" w:right="28"/>
                              <w:rPr>
                                <w:sz w:val="14"/>
                              </w:rPr>
                            </w:pPr>
                            <w:r>
                              <w:rPr>
                                <w:sz w:val="14"/>
                              </w:rPr>
                              <w:t>Has the potential to be a high cost -</w:t>
                            </w:r>
                            <w:r>
                              <w:rPr>
                                <w:spacing w:val="1"/>
                                <w:sz w:val="14"/>
                              </w:rPr>
                              <w:t xml:space="preserve"> </w:t>
                            </w:r>
                            <w:r>
                              <w:rPr>
                                <w:sz w:val="14"/>
                              </w:rPr>
                              <w:t>however will depend on the</w:t>
                            </w:r>
                            <w:r>
                              <w:rPr>
                                <w:spacing w:val="1"/>
                                <w:sz w:val="14"/>
                              </w:rPr>
                              <w:t xml:space="preserve"> </w:t>
                            </w:r>
                            <w:r>
                              <w:rPr>
                                <w:spacing w:val="-1"/>
                                <w:sz w:val="14"/>
                              </w:rPr>
                              <w:t>infrastructure</w:t>
                            </w:r>
                            <w:r>
                              <w:rPr>
                                <w:spacing w:val="-6"/>
                                <w:sz w:val="14"/>
                              </w:rPr>
                              <w:t xml:space="preserve"> </w:t>
                            </w:r>
                            <w:r>
                              <w:rPr>
                                <w:sz w:val="14"/>
                              </w:rPr>
                              <w:t>required</w:t>
                            </w:r>
                            <w:r>
                              <w:rPr>
                                <w:spacing w:val="-6"/>
                                <w:sz w:val="14"/>
                              </w:rPr>
                              <w:t xml:space="preserve"> </w:t>
                            </w:r>
                            <w:r>
                              <w:rPr>
                                <w:sz w:val="14"/>
                              </w:rPr>
                              <w:t>to</w:t>
                            </w:r>
                            <w:r>
                              <w:rPr>
                                <w:spacing w:val="-4"/>
                                <w:sz w:val="14"/>
                              </w:rPr>
                              <w:t xml:space="preserve"> </w:t>
                            </w:r>
                            <w:r>
                              <w:rPr>
                                <w:sz w:val="14"/>
                              </w:rPr>
                              <w:t>facilitate</w:t>
                            </w:r>
                            <w:r>
                              <w:rPr>
                                <w:spacing w:val="-6"/>
                                <w:sz w:val="14"/>
                              </w:rPr>
                              <w:t xml:space="preserve"> </w:t>
                            </w:r>
                            <w:r>
                              <w:rPr>
                                <w:sz w:val="14"/>
                              </w:rPr>
                              <w:t>the</w:t>
                            </w:r>
                            <w:r>
                              <w:rPr>
                                <w:spacing w:val="-29"/>
                                <w:sz w:val="14"/>
                              </w:rPr>
                              <w:t xml:space="preserve"> </w:t>
                            </w:r>
                            <w:r>
                              <w:rPr>
                                <w:sz w:val="14"/>
                              </w:rPr>
                              <w:t>connection.</w:t>
                            </w:r>
                          </w:p>
                        </w:tc>
                      </w:tr>
                      <w:tr w:rsidR="00D35E0C" w14:paraId="6078DBEB"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07461F22" w14:textId="77777777" w:rsidR="00D35E0C" w:rsidRDefault="00D35E0C">
                            <w:pPr>
                              <w:pStyle w:val="TableParagraph"/>
                              <w:spacing w:before="26" w:line="256" w:lineRule="auto"/>
                              <w:ind w:left="26" w:right="544"/>
                              <w:rPr>
                                <w:b/>
                                <w:sz w:val="15"/>
                              </w:rPr>
                            </w:pPr>
                            <w:r>
                              <w:rPr>
                                <w:b/>
                                <w:color w:val="FFFFFF"/>
                                <w:sz w:val="15"/>
                              </w:rPr>
                              <w:t>Community</w:t>
                            </w:r>
                            <w:r>
                              <w:rPr>
                                <w:b/>
                                <w:color w:val="FFFFFF"/>
                                <w:spacing w:val="-31"/>
                                <w:sz w:val="15"/>
                              </w:rPr>
                              <w:t xml:space="preserve"> </w:t>
                            </w:r>
                            <w:r>
                              <w:rPr>
                                <w:b/>
                                <w:color w:val="FFFFFF"/>
                                <w:sz w:val="15"/>
                              </w:rPr>
                              <w:t>Acceptance</w:t>
                            </w:r>
                          </w:p>
                        </w:tc>
                        <w:tc>
                          <w:tcPr>
                            <w:tcW w:w="1197" w:type="dxa"/>
                            <w:tcBorders>
                              <w:top w:val="double" w:sz="6" w:space="0" w:color="808080"/>
                              <w:left w:val="single" w:sz="6" w:space="0" w:color="F2F2F2"/>
                              <w:bottom w:val="double" w:sz="6" w:space="0" w:color="808080"/>
                              <w:right w:val="nil"/>
                            </w:tcBorders>
                          </w:tcPr>
                          <w:p w14:paraId="282501DE" w14:textId="77777777" w:rsidR="00D35E0C" w:rsidRPr="00B36E98" w:rsidRDefault="00D35E0C">
                            <w:pPr>
                              <w:pStyle w:val="TableParagraph"/>
                              <w:rPr>
                                <w:rFonts w:ascii="Times New Roman"/>
                                <w:sz w:val="16"/>
                              </w:rPr>
                            </w:pPr>
                          </w:p>
                          <w:p w14:paraId="2EC56310" w14:textId="77777777" w:rsidR="00D35E0C" w:rsidRPr="00B36E98" w:rsidRDefault="00D35E0C">
                            <w:pPr>
                              <w:pStyle w:val="TableParagraph"/>
                              <w:rPr>
                                <w:rFonts w:ascii="Times New Roman"/>
                                <w:sz w:val="16"/>
                              </w:rPr>
                            </w:pPr>
                          </w:p>
                          <w:p w14:paraId="6576263E" w14:textId="77777777" w:rsidR="00D35E0C" w:rsidRPr="00B36E98" w:rsidRDefault="00D35E0C">
                            <w:pPr>
                              <w:pStyle w:val="TableParagraph"/>
                              <w:spacing w:before="5"/>
                              <w:rPr>
                                <w:rFonts w:ascii="Times New Roman"/>
                                <w:sz w:val="16"/>
                              </w:rPr>
                            </w:pPr>
                          </w:p>
                          <w:p w14:paraId="00A5F2AB" w14:textId="77777777" w:rsidR="00D35E0C" w:rsidRPr="00B36E98" w:rsidRDefault="00D35E0C">
                            <w:pPr>
                              <w:pStyle w:val="TableParagraph"/>
                              <w:ind w:left="71" w:right="59"/>
                              <w:jc w:val="center"/>
                              <w:rPr>
                                <w:b/>
                                <w:sz w:val="17"/>
                              </w:rPr>
                            </w:pPr>
                            <w:r w:rsidRPr="00B36E98">
                              <w:rPr>
                                <w:b/>
                                <w:w w:val="105"/>
                                <w:sz w:val="17"/>
                              </w:rPr>
                              <w:t>Acceptable</w:t>
                            </w:r>
                          </w:p>
                        </w:tc>
                        <w:tc>
                          <w:tcPr>
                            <w:tcW w:w="233" w:type="dxa"/>
                            <w:tcBorders>
                              <w:top w:val="double" w:sz="6" w:space="0" w:color="808080"/>
                              <w:left w:val="nil"/>
                              <w:bottom w:val="double" w:sz="6" w:space="0" w:color="808080"/>
                              <w:right w:val="nil"/>
                            </w:tcBorders>
                            <w:shd w:val="clear" w:color="auto" w:fill="001F60"/>
                          </w:tcPr>
                          <w:p w14:paraId="795B2AF0" w14:textId="77777777" w:rsidR="00D35E0C" w:rsidRDefault="00D35E0C">
                            <w:pPr>
                              <w:pStyle w:val="TableParagraph"/>
                              <w:rPr>
                                <w:rFonts w:ascii="Times New Roman"/>
                                <w:sz w:val="12"/>
                              </w:rPr>
                            </w:pPr>
                          </w:p>
                          <w:p w14:paraId="398B2875" w14:textId="77777777" w:rsidR="00D35E0C" w:rsidRDefault="00D35E0C">
                            <w:pPr>
                              <w:pStyle w:val="TableParagraph"/>
                              <w:rPr>
                                <w:rFonts w:ascii="Times New Roman"/>
                                <w:sz w:val="12"/>
                              </w:rPr>
                            </w:pPr>
                          </w:p>
                          <w:p w14:paraId="2A9BEBD8" w14:textId="77777777" w:rsidR="00D35E0C" w:rsidRDefault="00D35E0C">
                            <w:pPr>
                              <w:pStyle w:val="TableParagraph"/>
                              <w:rPr>
                                <w:rFonts w:ascii="Times New Roman"/>
                                <w:sz w:val="12"/>
                              </w:rPr>
                            </w:pPr>
                          </w:p>
                          <w:p w14:paraId="3AB3810E" w14:textId="77777777" w:rsidR="00D35E0C" w:rsidRDefault="00D35E0C">
                            <w:pPr>
                              <w:pStyle w:val="TableParagraph"/>
                              <w:spacing w:before="6"/>
                              <w:rPr>
                                <w:rFonts w:ascii="Times New Roman"/>
                                <w:sz w:val="15"/>
                              </w:rPr>
                            </w:pPr>
                          </w:p>
                          <w:p w14:paraId="136AC9C9" w14:textId="77777777" w:rsidR="00D35E0C" w:rsidRDefault="00D35E0C">
                            <w:pPr>
                              <w:pStyle w:val="TableParagraph"/>
                              <w:ind w:left="29"/>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02CBD361" w14:textId="77777777" w:rsidR="00D35E0C" w:rsidRDefault="00D35E0C">
                            <w:pPr>
                              <w:pStyle w:val="TableParagraph"/>
                              <w:spacing w:before="24" w:line="256" w:lineRule="auto"/>
                              <w:ind w:left="26" w:right="384"/>
                              <w:rPr>
                                <w:sz w:val="14"/>
                              </w:rPr>
                            </w:pPr>
                            <w:r>
                              <w:rPr>
                                <w:sz w:val="14"/>
                              </w:rPr>
                              <w:t>Utilised</w:t>
                            </w:r>
                            <w:r>
                              <w:rPr>
                                <w:spacing w:val="-8"/>
                                <w:sz w:val="14"/>
                              </w:rPr>
                              <w:t xml:space="preserve"> </w:t>
                            </w:r>
                            <w:r>
                              <w:rPr>
                                <w:sz w:val="14"/>
                              </w:rPr>
                              <w:t>extensively</w:t>
                            </w:r>
                            <w:r>
                              <w:rPr>
                                <w:spacing w:val="-7"/>
                                <w:sz w:val="14"/>
                              </w:rPr>
                              <w:t xml:space="preserve"> </w:t>
                            </w:r>
                            <w:r>
                              <w:rPr>
                                <w:sz w:val="14"/>
                              </w:rPr>
                              <w:t>as</w:t>
                            </w:r>
                            <w:r>
                              <w:rPr>
                                <w:spacing w:val="-5"/>
                                <w:sz w:val="14"/>
                              </w:rPr>
                              <w:t xml:space="preserve"> </w:t>
                            </w:r>
                            <w:r>
                              <w:rPr>
                                <w:sz w:val="14"/>
                              </w:rPr>
                              <w:t>a</w:t>
                            </w:r>
                            <w:r>
                              <w:rPr>
                                <w:spacing w:val="-6"/>
                                <w:sz w:val="14"/>
                              </w:rPr>
                              <w:t xml:space="preserve"> </w:t>
                            </w:r>
                            <w:r>
                              <w:rPr>
                                <w:sz w:val="14"/>
                              </w:rPr>
                              <w:t>solution</w:t>
                            </w:r>
                            <w:r>
                              <w:rPr>
                                <w:spacing w:val="-29"/>
                                <w:sz w:val="14"/>
                              </w:rPr>
                              <w:t xml:space="preserve"> </w:t>
                            </w:r>
                            <w:r>
                              <w:rPr>
                                <w:sz w:val="14"/>
                              </w:rPr>
                              <w:t xml:space="preserve">throughout </w:t>
                            </w:r>
                            <w:proofErr w:type="spellStart"/>
                            <w:r>
                              <w:rPr>
                                <w:sz w:val="14"/>
                              </w:rPr>
                              <w:t>neighbouring</w:t>
                            </w:r>
                            <w:proofErr w:type="spellEnd"/>
                            <w:r>
                              <w:rPr>
                                <w:spacing w:val="1"/>
                                <w:sz w:val="14"/>
                              </w:rPr>
                              <w:t xml:space="preserve"> </w:t>
                            </w:r>
                            <w:r>
                              <w:rPr>
                                <w:sz w:val="14"/>
                              </w:rPr>
                              <w:t>reconfiguration</w:t>
                            </w:r>
                            <w:r>
                              <w:rPr>
                                <w:spacing w:val="-3"/>
                                <w:sz w:val="14"/>
                              </w:rPr>
                              <w:t xml:space="preserve"> </w:t>
                            </w:r>
                            <w:r>
                              <w:rPr>
                                <w:sz w:val="14"/>
                              </w:rPr>
                              <w:t>projects.</w:t>
                            </w:r>
                          </w:p>
                        </w:tc>
                      </w:tr>
                      <w:tr w:rsidR="00D35E0C" w14:paraId="5C391E25"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1799C29B" w14:textId="77777777" w:rsidR="00D35E0C" w:rsidRDefault="00D35E0C">
                            <w:pPr>
                              <w:pStyle w:val="TableParagraph"/>
                              <w:spacing w:before="26" w:line="256" w:lineRule="auto"/>
                              <w:ind w:left="26" w:right="150"/>
                              <w:rPr>
                                <w:b/>
                                <w:sz w:val="15"/>
                              </w:rPr>
                            </w:pPr>
                            <w:r>
                              <w:rPr>
                                <w:b/>
                                <w:color w:val="FFFFFF"/>
                                <w:sz w:val="15"/>
                              </w:rPr>
                              <w:t>Regulatory and</w:t>
                            </w:r>
                            <w:r>
                              <w:rPr>
                                <w:b/>
                                <w:color w:val="FFFFFF"/>
                                <w:spacing w:val="1"/>
                                <w:sz w:val="15"/>
                              </w:rPr>
                              <w:t xml:space="preserve"> </w:t>
                            </w:r>
                            <w:r>
                              <w:rPr>
                                <w:b/>
                                <w:color w:val="FFFFFF"/>
                                <w:spacing w:val="-1"/>
                                <w:sz w:val="15"/>
                              </w:rPr>
                              <w:t>Policy</w:t>
                            </w:r>
                            <w:r>
                              <w:rPr>
                                <w:b/>
                                <w:color w:val="FFFFFF"/>
                                <w:spacing w:val="-6"/>
                                <w:sz w:val="15"/>
                              </w:rPr>
                              <w:t xml:space="preserve"> </w:t>
                            </w:r>
                            <w:r>
                              <w:rPr>
                                <w:b/>
                                <w:color w:val="FFFFFF"/>
                                <w:sz w:val="15"/>
                              </w:rPr>
                              <w:t>Compliance</w:t>
                            </w:r>
                          </w:p>
                        </w:tc>
                        <w:tc>
                          <w:tcPr>
                            <w:tcW w:w="1197" w:type="dxa"/>
                            <w:tcBorders>
                              <w:top w:val="double" w:sz="6" w:space="0" w:color="808080"/>
                              <w:left w:val="single" w:sz="6" w:space="0" w:color="F2F2F2"/>
                              <w:bottom w:val="double" w:sz="6" w:space="0" w:color="808080"/>
                              <w:right w:val="nil"/>
                            </w:tcBorders>
                          </w:tcPr>
                          <w:p w14:paraId="00CB84F0" w14:textId="77777777" w:rsidR="00D35E0C" w:rsidRPr="00B36E98" w:rsidRDefault="00D35E0C">
                            <w:pPr>
                              <w:pStyle w:val="TableParagraph"/>
                              <w:rPr>
                                <w:rFonts w:ascii="Times New Roman"/>
                                <w:sz w:val="16"/>
                              </w:rPr>
                            </w:pPr>
                          </w:p>
                          <w:p w14:paraId="1AB78963" w14:textId="77777777" w:rsidR="00D35E0C" w:rsidRPr="00B36E98" w:rsidRDefault="00D35E0C">
                            <w:pPr>
                              <w:pStyle w:val="TableParagraph"/>
                              <w:rPr>
                                <w:rFonts w:ascii="Times New Roman"/>
                                <w:sz w:val="16"/>
                              </w:rPr>
                            </w:pPr>
                          </w:p>
                          <w:p w14:paraId="0E1E562A" w14:textId="77777777" w:rsidR="00D35E0C" w:rsidRPr="00B36E98" w:rsidRDefault="00D35E0C">
                            <w:pPr>
                              <w:pStyle w:val="TableParagraph"/>
                              <w:spacing w:before="5"/>
                              <w:rPr>
                                <w:rFonts w:ascii="Times New Roman"/>
                                <w:sz w:val="16"/>
                              </w:rPr>
                            </w:pPr>
                          </w:p>
                          <w:p w14:paraId="3CDC34E7" w14:textId="77777777" w:rsidR="00D35E0C" w:rsidRPr="00B36E98" w:rsidRDefault="00D35E0C">
                            <w:pPr>
                              <w:pStyle w:val="TableParagraph"/>
                              <w:ind w:left="71" w:right="59"/>
                              <w:jc w:val="center"/>
                              <w:rPr>
                                <w:b/>
                                <w:sz w:val="17"/>
                              </w:rPr>
                            </w:pPr>
                            <w:r w:rsidRPr="00B36E98">
                              <w:rPr>
                                <w:b/>
                                <w:w w:val="105"/>
                                <w:sz w:val="17"/>
                              </w:rPr>
                              <w:t>Aligned</w:t>
                            </w:r>
                          </w:p>
                        </w:tc>
                        <w:tc>
                          <w:tcPr>
                            <w:tcW w:w="233" w:type="dxa"/>
                            <w:tcBorders>
                              <w:top w:val="double" w:sz="6" w:space="0" w:color="808080"/>
                              <w:left w:val="nil"/>
                              <w:bottom w:val="double" w:sz="6" w:space="0" w:color="808080"/>
                              <w:right w:val="nil"/>
                            </w:tcBorders>
                            <w:shd w:val="clear" w:color="auto" w:fill="001F60"/>
                          </w:tcPr>
                          <w:p w14:paraId="66E6677B" w14:textId="77777777" w:rsidR="00D35E0C" w:rsidRDefault="00D35E0C">
                            <w:pPr>
                              <w:pStyle w:val="TableParagraph"/>
                              <w:rPr>
                                <w:rFonts w:ascii="Times New Roman"/>
                                <w:sz w:val="14"/>
                              </w:rPr>
                            </w:pPr>
                          </w:p>
                        </w:tc>
                        <w:tc>
                          <w:tcPr>
                            <w:tcW w:w="2255" w:type="dxa"/>
                            <w:tcBorders>
                              <w:top w:val="double" w:sz="6" w:space="0" w:color="808080"/>
                              <w:left w:val="nil"/>
                              <w:bottom w:val="double" w:sz="6" w:space="0" w:color="808080"/>
                              <w:right w:val="single" w:sz="6" w:space="0" w:color="808080"/>
                            </w:tcBorders>
                            <w:shd w:val="clear" w:color="auto" w:fill="F2F2F2"/>
                          </w:tcPr>
                          <w:p w14:paraId="301CCEDF" w14:textId="77777777" w:rsidR="00D35E0C" w:rsidRDefault="00D35E0C">
                            <w:pPr>
                              <w:pStyle w:val="TableParagraph"/>
                              <w:spacing w:before="24" w:line="256" w:lineRule="auto"/>
                              <w:ind w:left="26" w:right="205"/>
                              <w:rPr>
                                <w:sz w:val="14"/>
                              </w:rPr>
                            </w:pPr>
                            <w:r>
                              <w:rPr>
                                <w:sz w:val="14"/>
                              </w:rPr>
                              <w:t>Utilised extensively as a solution</w:t>
                            </w:r>
                            <w:r>
                              <w:rPr>
                                <w:spacing w:val="1"/>
                                <w:sz w:val="14"/>
                              </w:rPr>
                              <w:t xml:space="preserve"> </w:t>
                            </w:r>
                            <w:r>
                              <w:rPr>
                                <w:sz w:val="14"/>
                              </w:rPr>
                              <w:t xml:space="preserve">throughout </w:t>
                            </w:r>
                            <w:proofErr w:type="spellStart"/>
                            <w:r>
                              <w:rPr>
                                <w:sz w:val="14"/>
                              </w:rPr>
                              <w:t>neighbouring</w:t>
                            </w:r>
                            <w:proofErr w:type="spellEnd"/>
                            <w:r>
                              <w:rPr>
                                <w:spacing w:val="1"/>
                                <w:sz w:val="14"/>
                              </w:rPr>
                              <w:t xml:space="preserve"> </w:t>
                            </w:r>
                            <w:r>
                              <w:rPr>
                                <w:sz w:val="14"/>
                              </w:rPr>
                              <w:t>reconfiguration</w:t>
                            </w:r>
                            <w:r>
                              <w:rPr>
                                <w:spacing w:val="-7"/>
                                <w:sz w:val="14"/>
                              </w:rPr>
                              <w:t xml:space="preserve"> </w:t>
                            </w:r>
                            <w:r>
                              <w:rPr>
                                <w:sz w:val="14"/>
                              </w:rPr>
                              <w:t>projects.</w:t>
                            </w:r>
                            <w:r>
                              <w:rPr>
                                <w:spacing w:val="-6"/>
                                <w:sz w:val="14"/>
                              </w:rPr>
                              <w:t xml:space="preserve"> </w:t>
                            </w:r>
                            <w:r>
                              <w:rPr>
                                <w:sz w:val="14"/>
                              </w:rPr>
                              <w:t>Water</w:t>
                            </w:r>
                            <w:r>
                              <w:rPr>
                                <w:spacing w:val="-7"/>
                                <w:sz w:val="14"/>
                              </w:rPr>
                              <w:t xml:space="preserve"> </w:t>
                            </w:r>
                            <w:r>
                              <w:rPr>
                                <w:sz w:val="14"/>
                              </w:rPr>
                              <w:t>Act</w:t>
                            </w:r>
                            <w:r>
                              <w:rPr>
                                <w:spacing w:val="-29"/>
                                <w:sz w:val="14"/>
                              </w:rPr>
                              <w:t xml:space="preserve"> </w:t>
                            </w:r>
                            <w:r>
                              <w:rPr>
                                <w:sz w:val="14"/>
                              </w:rPr>
                              <w:t>support both privately owned</w:t>
                            </w:r>
                            <w:r>
                              <w:rPr>
                                <w:spacing w:val="1"/>
                                <w:sz w:val="14"/>
                              </w:rPr>
                              <w:t xml:space="preserve"> </w:t>
                            </w:r>
                            <w:r>
                              <w:rPr>
                                <w:sz w:val="14"/>
                              </w:rPr>
                              <w:t xml:space="preserve">solutions </w:t>
                            </w:r>
                            <w:proofErr w:type="gramStart"/>
                            <w:r>
                              <w:rPr>
                                <w:sz w:val="14"/>
                              </w:rPr>
                              <w:t>or</w:t>
                            </w:r>
                            <w:proofErr w:type="gramEnd"/>
                            <w:r>
                              <w:rPr>
                                <w:sz w:val="14"/>
                              </w:rPr>
                              <w:t xml:space="preserve"> Water Corp owned</w:t>
                            </w:r>
                            <w:r>
                              <w:rPr>
                                <w:spacing w:val="1"/>
                                <w:sz w:val="14"/>
                              </w:rPr>
                              <w:t xml:space="preserve"> </w:t>
                            </w:r>
                            <w:r>
                              <w:rPr>
                                <w:sz w:val="14"/>
                              </w:rPr>
                              <w:t>infrastructure.</w:t>
                            </w:r>
                          </w:p>
                        </w:tc>
                      </w:tr>
                      <w:tr w:rsidR="00D35E0C" w14:paraId="085E16A2" w14:textId="77777777">
                        <w:trPr>
                          <w:trHeight w:val="1308"/>
                        </w:trPr>
                        <w:tc>
                          <w:tcPr>
                            <w:tcW w:w="1330" w:type="dxa"/>
                            <w:tcBorders>
                              <w:top w:val="double" w:sz="6" w:space="0" w:color="808080"/>
                              <w:left w:val="single" w:sz="6" w:space="0" w:color="808080"/>
                              <w:bottom w:val="single" w:sz="6" w:space="0" w:color="808080"/>
                              <w:right w:val="single" w:sz="6" w:space="0" w:color="F2F2F2"/>
                            </w:tcBorders>
                            <w:shd w:val="clear" w:color="auto" w:fill="001F60"/>
                          </w:tcPr>
                          <w:p w14:paraId="1646692E" w14:textId="77777777" w:rsidR="00D35E0C" w:rsidRDefault="00D35E0C">
                            <w:pPr>
                              <w:pStyle w:val="TableParagraph"/>
                              <w:spacing w:before="26" w:line="256" w:lineRule="auto"/>
                              <w:ind w:left="26" w:right="508"/>
                              <w:rPr>
                                <w:b/>
                                <w:sz w:val="15"/>
                              </w:rPr>
                            </w:pPr>
                            <w:r>
                              <w:rPr>
                                <w:b/>
                                <w:color w:val="FFFFFF"/>
                                <w:sz w:val="15"/>
                              </w:rPr>
                              <w:t>Impacts and</w:t>
                            </w:r>
                            <w:r>
                              <w:rPr>
                                <w:b/>
                                <w:color w:val="FFFFFF"/>
                                <w:spacing w:val="-31"/>
                                <w:sz w:val="15"/>
                              </w:rPr>
                              <w:t xml:space="preserve"> </w:t>
                            </w:r>
                            <w:r>
                              <w:rPr>
                                <w:b/>
                                <w:color w:val="FFFFFF"/>
                                <w:sz w:val="15"/>
                              </w:rPr>
                              <w:t>benefits</w:t>
                            </w:r>
                          </w:p>
                        </w:tc>
                        <w:tc>
                          <w:tcPr>
                            <w:tcW w:w="1197" w:type="dxa"/>
                            <w:tcBorders>
                              <w:top w:val="double" w:sz="6" w:space="0" w:color="808080"/>
                              <w:left w:val="single" w:sz="6" w:space="0" w:color="F2F2F2"/>
                              <w:bottom w:val="single" w:sz="6" w:space="0" w:color="808080"/>
                              <w:right w:val="nil"/>
                            </w:tcBorders>
                          </w:tcPr>
                          <w:p w14:paraId="263DC73B" w14:textId="77777777" w:rsidR="00D35E0C" w:rsidRPr="00B36E98" w:rsidRDefault="00D35E0C">
                            <w:pPr>
                              <w:pStyle w:val="TableParagraph"/>
                              <w:rPr>
                                <w:rFonts w:ascii="Times New Roman"/>
                                <w:sz w:val="16"/>
                              </w:rPr>
                            </w:pPr>
                          </w:p>
                          <w:p w14:paraId="2B10DAC8" w14:textId="77777777" w:rsidR="00D35E0C" w:rsidRPr="00B36E98" w:rsidRDefault="00D35E0C">
                            <w:pPr>
                              <w:pStyle w:val="TableParagraph"/>
                              <w:rPr>
                                <w:rFonts w:ascii="Times New Roman"/>
                                <w:sz w:val="16"/>
                              </w:rPr>
                            </w:pPr>
                          </w:p>
                          <w:p w14:paraId="40A5F4E9" w14:textId="77777777" w:rsidR="00D35E0C" w:rsidRPr="00B36E98" w:rsidRDefault="00D35E0C">
                            <w:pPr>
                              <w:pStyle w:val="TableParagraph"/>
                              <w:spacing w:before="5"/>
                              <w:rPr>
                                <w:rFonts w:ascii="Times New Roman"/>
                                <w:sz w:val="16"/>
                              </w:rPr>
                            </w:pPr>
                          </w:p>
                          <w:p w14:paraId="39B168B6" w14:textId="77777777" w:rsidR="00D35E0C" w:rsidRPr="00B36E98" w:rsidRDefault="00D35E0C">
                            <w:pPr>
                              <w:pStyle w:val="TableParagraph"/>
                              <w:ind w:left="71" w:right="59"/>
                              <w:jc w:val="center"/>
                              <w:rPr>
                                <w:b/>
                                <w:sz w:val="17"/>
                              </w:rPr>
                            </w:pPr>
                            <w:r w:rsidRPr="00B36E98">
                              <w:rPr>
                                <w:b/>
                                <w:w w:val="105"/>
                                <w:sz w:val="17"/>
                              </w:rPr>
                              <w:t>Acceptable</w:t>
                            </w:r>
                          </w:p>
                        </w:tc>
                        <w:tc>
                          <w:tcPr>
                            <w:tcW w:w="233" w:type="dxa"/>
                            <w:tcBorders>
                              <w:top w:val="double" w:sz="6" w:space="0" w:color="808080"/>
                              <w:left w:val="nil"/>
                              <w:bottom w:val="single" w:sz="6" w:space="0" w:color="808080"/>
                              <w:right w:val="nil"/>
                            </w:tcBorders>
                            <w:shd w:val="clear" w:color="auto" w:fill="001F60"/>
                          </w:tcPr>
                          <w:p w14:paraId="660ACE54" w14:textId="77777777" w:rsidR="00D35E0C" w:rsidRDefault="00D35E0C">
                            <w:pPr>
                              <w:pStyle w:val="TableParagraph"/>
                              <w:rPr>
                                <w:rFonts w:ascii="Times New Roman"/>
                                <w:sz w:val="14"/>
                              </w:rPr>
                            </w:pPr>
                          </w:p>
                        </w:tc>
                        <w:tc>
                          <w:tcPr>
                            <w:tcW w:w="2255" w:type="dxa"/>
                            <w:tcBorders>
                              <w:top w:val="double" w:sz="6" w:space="0" w:color="808080"/>
                              <w:left w:val="nil"/>
                              <w:bottom w:val="single" w:sz="6" w:space="0" w:color="808080"/>
                              <w:right w:val="single" w:sz="6" w:space="0" w:color="808080"/>
                            </w:tcBorders>
                            <w:shd w:val="clear" w:color="auto" w:fill="F2F2F2"/>
                          </w:tcPr>
                          <w:p w14:paraId="479A5FE8" w14:textId="77777777" w:rsidR="00D35E0C" w:rsidRDefault="00D35E0C">
                            <w:pPr>
                              <w:pStyle w:val="TableParagraph"/>
                              <w:spacing w:before="24" w:line="256" w:lineRule="auto"/>
                              <w:ind w:left="26" w:right="94"/>
                              <w:rPr>
                                <w:sz w:val="14"/>
                              </w:rPr>
                            </w:pPr>
                            <w:r>
                              <w:rPr>
                                <w:sz w:val="14"/>
                              </w:rPr>
                              <w:t>Offers reliability benefits for</w:t>
                            </w:r>
                            <w:r>
                              <w:rPr>
                                <w:spacing w:val="1"/>
                                <w:sz w:val="14"/>
                              </w:rPr>
                              <w:t xml:space="preserve"> </w:t>
                            </w:r>
                            <w:r>
                              <w:rPr>
                                <w:w w:val="95"/>
                                <w:sz w:val="14"/>
                              </w:rPr>
                              <w:t>customers</w:t>
                            </w:r>
                            <w:r>
                              <w:rPr>
                                <w:spacing w:val="13"/>
                                <w:w w:val="95"/>
                                <w:sz w:val="14"/>
                              </w:rPr>
                              <w:t xml:space="preserve"> </w:t>
                            </w:r>
                            <w:r>
                              <w:rPr>
                                <w:w w:val="95"/>
                                <w:sz w:val="14"/>
                              </w:rPr>
                              <w:t>albeit</w:t>
                            </w:r>
                            <w:r>
                              <w:rPr>
                                <w:spacing w:val="13"/>
                                <w:w w:val="95"/>
                                <w:sz w:val="14"/>
                              </w:rPr>
                              <w:t xml:space="preserve"> </w:t>
                            </w:r>
                            <w:r>
                              <w:rPr>
                                <w:w w:val="95"/>
                                <w:sz w:val="14"/>
                              </w:rPr>
                              <w:t>will</w:t>
                            </w:r>
                            <w:r>
                              <w:rPr>
                                <w:spacing w:val="10"/>
                                <w:w w:val="95"/>
                                <w:sz w:val="14"/>
                              </w:rPr>
                              <w:t xml:space="preserve"> </w:t>
                            </w:r>
                            <w:r>
                              <w:rPr>
                                <w:w w:val="95"/>
                                <w:sz w:val="14"/>
                              </w:rPr>
                              <w:t>likely</w:t>
                            </w:r>
                            <w:r>
                              <w:rPr>
                                <w:spacing w:val="12"/>
                                <w:w w:val="95"/>
                                <w:sz w:val="14"/>
                              </w:rPr>
                              <w:t xml:space="preserve"> </w:t>
                            </w:r>
                            <w:r>
                              <w:rPr>
                                <w:w w:val="95"/>
                                <w:sz w:val="14"/>
                              </w:rPr>
                              <w:t>be</w:t>
                            </w:r>
                            <w:r>
                              <w:rPr>
                                <w:spacing w:val="12"/>
                                <w:w w:val="95"/>
                                <w:sz w:val="14"/>
                              </w:rPr>
                              <w:t xml:space="preserve"> </w:t>
                            </w:r>
                            <w:r>
                              <w:rPr>
                                <w:w w:val="95"/>
                                <w:sz w:val="14"/>
                              </w:rPr>
                              <w:t>limited</w:t>
                            </w:r>
                            <w:r>
                              <w:rPr>
                                <w:spacing w:val="-27"/>
                                <w:w w:val="95"/>
                                <w:sz w:val="14"/>
                              </w:rPr>
                              <w:t xml:space="preserve"> </w:t>
                            </w:r>
                            <w:r>
                              <w:rPr>
                                <w:sz w:val="14"/>
                              </w:rPr>
                              <w:t>to a specific region given the</w:t>
                            </w:r>
                            <w:r>
                              <w:rPr>
                                <w:spacing w:val="1"/>
                                <w:sz w:val="14"/>
                              </w:rPr>
                              <w:t xml:space="preserve"> </w:t>
                            </w:r>
                            <w:r>
                              <w:rPr>
                                <w:sz w:val="14"/>
                              </w:rPr>
                              <w:t>associated</w:t>
                            </w:r>
                            <w:r>
                              <w:rPr>
                                <w:spacing w:val="-2"/>
                                <w:sz w:val="14"/>
                              </w:rPr>
                              <w:t xml:space="preserve"> </w:t>
                            </w:r>
                            <w:r>
                              <w:rPr>
                                <w:sz w:val="14"/>
                              </w:rPr>
                              <w:t>construction</w:t>
                            </w:r>
                            <w:r>
                              <w:rPr>
                                <w:spacing w:val="-3"/>
                                <w:sz w:val="14"/>
                              </w:rPr>
                              <w:t xml:space="preserve"> </w:t>
                            </w:r>
                            <w:r>
                              <w:rPr>
                                <w:sz w:val="14"/>
                              </w:rPr>
                              <w:t>costs.</w:t>
                            </w:r>
                          </w:p>
                        </w:tc>
                      </w:tr>
                    </w:tbl>
                    <w:p w14:paraId="1C97060B" w14:textId="77777777" w:rsidR="00D35E0C" w:rsidRDefault="00D35E0C" w:rsidP="00D35E0C">
                      <w:pPr>
                        <w:pStyle w:val="BodyText"/>
                      </w:pPr>
                    </w:p>
                  </w:txbxContent>
                </v:textbox>
                <w10:anchorlock/>
              </v:shape>
            </w:pict>
          </mc:Fallback>
        </mc:AlternateContent>
      </w:r>
    </w:p>
    <w:p w14:paraId="4877F125" w14:textId="6445F5FC" w:rsidR="00D35E0C" w:rsidRDefault="00D35E0C" w:rsidP="00D35E0C">
      <w:pPr>
        <w:pStyle w:val="BodyText"/>
        <w:spacing w:before="1"/>
        <w:rPr>
          <w:rFonts w:ascii="Arial"/>
          <w:i/>
          <w:sz w:val="9"/>
        </w:rPr>
      </w:pPr>
      <w:r>
        <w:rPr>
          <w:rFonts w:ascii="Calibri"/>
          <w:i/>
          <w:noProof/>
          <w:sz w:val="20"/>
        </w:rPr>
        <mc:AlternateContent>
          <mc:Choice Requires="wpg">
            <w:drawing>
              <wp:anchor distT="0" distB="0" distL="0" distR="0" simplePos="0" relativeHeight="251658280" behindDoc="1" locked="0" layoutInCell="1" allowOverlap="1" wp14:anchorId="06299CAB" wp14:editId="0B0CD675">
                <wp:simplePos x="0" y="0"/>
                <wp:positionH relativeFrom="page">
                  <wp:posOffset>675005</wp:posOffset>
                </wp:positionH>
                <wp:positionV relativeFrom="paragraph">
                  <wp:posOffset>81280</wp:posOffset>
                </wp:positionV>
                <wp:extent cx="3075940" cy="1137285"/>
                <wp:effectExtent l="0" t="0" r="1905" b="0"/>
                <wp:wrapTopAndBottom/>
                <wp:docPr id="381339477" name="Group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137285"/>
                          <a:chOff x="1063" y="128"/>
                          <a:chExt cx="4844" cy="1791"/>
                        </a:xfrm>
                      </wpg:grpSpPr>
                      <wps:wsp>
                        <wps:cNvPr id="1313362423" name="docshape112"/>
                        <wps:cNvSpPr txBox="1">
                          <a:spLocks noChangeArrowheads="1"/>
                        </wps:cNvSpPr>
                        <wps:spPr bwMode="auto">
                          <a:xfrm>
                            <a:off x="1063" y="702"/>
                            <a:ext cx="4844" cy="1217"/>
                          </a:xfrm>
                          <a:prstGeom prst="rect">
                            <a:avLst/>
                          </a:prstGeom>
                          <a:solidFill>
                            <a:srgbClr val="70AC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53CD1" w14:textId="77777777" w:rsidR="00D35E0C" w:rsidRDefault="00D35E0C" w:rsidP="00D35E0C">
                              <w:pPr>
                                <w:spacing w:before="5"/>
                                <w:rPr>
                                  <w:rFonts w:ascii="Arial"/>
                                  <w:color w:val="000000"/>
                                  <w:sz w:val="34"/>
                                </w:rPr>
                              </w:pPr>
                            </w:p>
                            <w:p w14:paraId="4FEB0A59" w14:textId="77777777" w:rsidR="00D35E0C" w:rsidRDefault="00D35E0C" w:rsidP="00D35E0C">
                              <w:pPr>
                                <w:ind w:left="100"/>
                                <w:rPr>
                                  <w:rFonts w:ascii="Arial"/>
                                  <w:color w:val="000000"/>
                                  <w:sz w:val="35"/>
                                </w:rPr>
                              </w:pPr>
                              <w:r>
                                <w:rPr>
                                  <w:rFonts w:ascii="Arial"/>
                                  <w:color w:val="FFFFFF"/>
                                  <w:sz w:val="35"/>
                                </w:rPr>
                                <w:t>Shortlisted</w:t>
                              </w:r>
                              <w:r>
                                <w:rPr>
                                  <w:rFonts w:ascii="Arial"/>
                                  <w:color w:val="FFFFFF"/>
                                  <w:spacing w:val="9"/>
                                  <w:sz w:val="35"/>
                                </w:rPr>
                                <w:t xml:space="preserve"> </w:t>
                              </w:r>
                              <w:r>
                                <w:rPr>
                                  <w:rFonts w:ascii="Arial"/>
                                  <w:color w:val="FFFFFF"/>
                                  <w:sz w:val="35"/>
                                </w:rPr>
                                <w:t>for</w:t>
                              </w:r>
                              <w:r>
                                <w:rPr>
                                  <w:rFonts w:ascii="Arial"/>
                                  <w:color w:val="FFFFFF"/>
                                  <w:spacing w:val="14"/>
                                  <w:sz w:val="35"/>
                                </w:rPr>
                                <w:t xml:space="preserve"> </w:t>
                              </w:r>
                              <w:r>
                                <w:rPr>
                                  <w:rFonts w:ascii="Arial"/>
                                  <w:color w:val="FFFFFF"/>
                                  <w:sz w:val="35"/>
                                </w:rPr>
                                <w:t>detailed</w:t>
                              </w:r>
                              <w:r>
                                <w:rPr>
                                  <w:rFonts w:ascii="Arial"/>
                                  <w:color w:val="FFFFFF"/>
                                  <w:spacing w:val="10"/>
                                  <w:sz w:val="35"/>
                                </w:rPr>
                                <w:t xml:space="preserve"> </w:t>
                              </w:r>
                              <w:r>
                                <w:rPr>
                                  <w:rFonts w:ascii="Arial"/>
                                  <w:color w:val="FFFFFF"/>
                                  <w:sz w:val="35"/>
                                </w:rPr>
                                <w:t>review</w:t>
                              </w:r>
                            </w:p>
                          </w:txbxContent>
                        </wps:txbx>
                        <wps:bodyPr rot="0" vert="horz" wrap="square" lIns="0" tIns="0" rIns="0" bIns="0" anchor="t" anchorCtr="0" upright="1">
                          <a:noAutofit/>
                        </wps:bodyPr>
                      </wps:wsp>
                      <wps:wsp>
                        <wps:cNvPr id="212258883" name="docshape113"/>
                        <wps:cNvSpPr txBox="1">
                          <a:spLocks noChangeArrowheads="1"/>
                        </wps:cNvSpPr>
                        <wps:spPr bwMode="auto">
                          <a:xfrm>
                            <a:off x="1063" y="128"/>
                            <a:ext cx="4844" cy="574"/>
                          </a:xfrm>
                          <a:prstGeom prst="rect">
                            <a:avLst/>
                          </a:prstGeom>
                          <a:solidFill>
                            <a:srgbClr val="001F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23E86" w14:textId="77777777" w:rsidR="00D35E0C" w:rsidRDefault="00D35E0C" w:rsidP="00D35E0C">
                              <w:pPr>
                                <w:spacing w:before="148"/>
                                <w:ind w:left="863"/>
                                <w:rPr>
                                  <w:color w:val="000000"/>
                                </w:rPr>
                              </w:pPr>
                              <w:r>
                                <w:rPr>
                                  <w:color w:val="FFFFFF"/>
                                </w:rPr>
                                <w:t>Preliminary</w:t>
                              </w:r>
                              <w:r>
                                <w:rPr>
                                  <w:color w:val="FFFFFF"/>
                                  <w:spacing w:val="28"/>
                                </w:rPr>
                                <w:t xml:space="preserve"> </w:t>
                              </w:r>
                              <w:r>
                                <w:rPr>
                                  <w:color w:val="FFFFFF"/>
                                </w:rPr>
                                <w:t>Assessment</w:t>
                              </w:r>
                              <w:r>
                                <w:rPr>
                                  <w:color w:val="FFFFFF"/>
                                  <w:spacing w:val="29"/>
                                </w:rPr>
                                <w:t xml:space="preserve"> </w:t>
                              </w:r>
                              <w:r>
                                <w:rPr>
                                  <w:color w:val="FFFFFF"/>
                                </w:rPr>
                                <w:t>Outcome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299CAB" id="Group 37" o:spid="_x0000_s1119" alt="&quot;&quot;" style="position:absolute;margin-left:53.15pt;margin-top:6.4pt;width:242.2pt;height:89.55pt;z-index:-251658200;mso-wrap-distance-left:0;mso-wrap-distance-right:0;mso-position-horizontal-relative:page;mso-position-vertical-relative:text" coordorigin="1063,128" coordsize="4844,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">
                <v:shape id="docshape112" o:spid="_x0000_s1120" type="#_x0000_t202" style="position:absolute;left:1063;top:702;width:4844;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" fillcolor="#70ac46" stroked="f">
                  <v:textbox inset="0,0,0,0">
                    <w:txbxContent>
                      <w:p w14:paraId="7CB53CD1" w14:textId="77777777" w:rsidR="00D35E0C" w:rsidRDefault="00D35E0C" w:rsidP="00D35E0C">
                        <w:pPr>
                          <w:spacing w:before="5"/>
                          <w:rPr>
                            <w:rFonts w:ascii="Arial"/>
                            <w:color w:val="000000"/>
                            <w:sz w:val="34"/>
                          </w:rPr>
                        </w:pPr>
                      </w:p>
                      <w:p w14:paraId="4FEB0A59" w14:textId="77777777" w:rsidR="00D35E0C" w:rsidRDefault="00D35E0C" w:rsidP="00D35E0C">
                        <w:pPr>
                          <w:ind w:left="100"/>
                          <w:rPr>
                            <w:rFonts w:ascii="Arial"/>
                            <w:color w:val="000000"/>
                            <w:sz w:val="35"/>
                          </w:rPr>
                        </w:pPr>
                        <w:r>
                          <w:rPr>
                            <w:rFonts w:ascii="Arial"/>
                            <w:color w:val="FFFFFF"/>
                            <w:sz w:val="35"/>
                          </w:rPr>
                          <w:t>Shortlisted</w:t>
                        </w:r>
                        <w:r>
                          <w:rPr>
                            <w:rFonts w:ascii="Arial"/>
                            <w:color w:val="FFFFFF"/>
                            <w:spacing w:val="9"/>
                            <w:sz w:val="35"/>
                          </w:rPr>
                          <w:t xml:space="preserve"> </w:t>
                        </w:r>
                        <w:r>
                          <w:rPr>
                            <w:rFonts w:ascii="Arial"/>
                            <w:color w:val="FFFFFF"/>
                            <w:sz w:val="35"/>
                          </w:rPr>
                          <w:t>for</w:t>
                        </w:r>
                        <w:r>
                          <w:rPr>
                            <w:rFonts w:ascii="Arial"/>
                            <w:color w:val="FFFFFF"/>
                            <w:spacing w:val="14"/>
                            <w:sz w:val="35"/>
                          </w:rPr>
                          <w:t xml:space="preserve"> </w:t>
                        </w:r>
                        <w:r>
                          <w:rPr>
                            <w:rFonts w:ascii="Arial"/>
                            <w:color w:val="FFFFFF"/>
                            <w:sz w:val="35"/>
                          </w:rPr>
                          <w:t>detailed</w:t>
                        </w:r>
                        <w:r>
                          <w:rPr>
                            <w:rFonts w:ascii="Arial"/>
                            <w:color w:val="FFFFFF"/>
                            <w:spacing w:val="10"/>
                            <w:sz w:val="35"/>
                          </w:rPr>
                          <w:t xml:space="preserve"> </w:t>
                        </w:r>
                        <w:r>
                          <w:rPr>
                            <w:rFonts w:ascii="Arial"/>
                            <w:color w:val="FFFFFF"/>
                            <w:sz w:val="35"/>
                          </w:rPr>
                          <w:t>review</w:t>
                        </w:r>
                      </w:p>
                    </w:txbxContent>
                  </v:textbox>
                </v:shape>
                <v:shape id="docshape113" o:spid="_x0000_s1121" type="#_x0000_t202" style="position:absolute;left:1063;top:128;width:4844;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" fillcolor="#001f60" stroked="f">
                  <v:textbox inset="0,0,0,0">
                    <w:txbxContent>
                      <w:p w14:paraId="11B23E86" w14:textId="77777777" w:rsidR="00D35E0C" w:rsidRDefault="00D35E0C" w:rsidP="00D35E0C">
                        <w:pPr>
                          <w:spacing w:before="148"/>
                          <w:ind w:left="863"/>
                          <w:rPr>
                            <w:color w:val="000000"/>
                          </w:rPr>
                        </w:pPr>
                        <w:r>
                          <w:rPr>
                            <w:color w:val="FFFFFF"/>
                          </w:rPr>
                          <w:t>Preliminary</w:t>
                        </w:r>
                        <w:r>
                          <w:rPr>
                            <w:color w:val="FFFFFF"/>
                            <w:spacing w:val="28"/>
                          </w:rPr>
                          <w:t xml:space="preserve"> </w:t>
                        </w:r>
                        <w:r>
                          <w:rPr>
                            <w:color w:val="FFFFFF"/>
                          </w:rPr>
                          <w:t>Assessment</w:t>
                        </w:r>
                        <w:r>
                          <w:rPr>
                            <w:color w:val="FFFFFF"/>
                            <w:spacing w:val="29"/>
                          </w:rPr>
                          <w:t xml:space="preserve"> </w:t>
                        </w:r>
                        <w:r>
                          <w:rPr>
                            <w:color w:val="FFFFFF"/>
                          </w:rPr>
                          <w:t>Outcome</w:t>
                        </w:r>
                      </w:p>
                    </w:txbxContent>
                  </v:textbox>
                </v:shape>
                <w10:wrap type="topAndBottom" anchorx="page"/>
              </v:group>
            </w:pict>
          </mc:Fallback>
        </mc:AlternateContent>
      </w:r>
      <w:r>
        <w:rPr>
          <w:rFonts w:ascii="Calibri"/>
          <w:i/>
          <w:noProof/>
          <w:sz w:val="20"/>
        </w:rPr>
        <mc:AlternateContent>
          <mc:Choice Requires="wpg">
            <w:drawing>
              <wp:anchor distT="0" distB="0" distL="0" distR="0" simplePos="0" relativeHeight="251658281" behindDoc="1" locked="0" layoutInCell="1" allowOverlap="1" wp14:anchorId="056BEF45" wp14:editId="068BECF2">
                <wp:simplePos x="0" y="0"/>
                <wp:positionH relativeFrom="page">
                  <wp:posOffset>3851275</wp:posOffset>
                </wp:positionH>
                <wp:positionV relativeFrom="paragraph">
                  <wp:posOffset>81280</wp:posOffset>
                </wp:positionV>
                <wp:extent cx="3185160" cy="1137285"/>
                <wp:effectExtent l="3175" t="0" r="2540" b="0"/>
                <wp:wrapTopAndBottom/>
                <wp:docPr id="1422032907" name="Group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5160" cy="1137285"/>
                          <a:chOff x="6065" y="128"/>
                          <a:chExt cx="5016" cy="1791"/>
                        </a:xfrm>
                      </wpg:grpSpPr>
                      <wps:wsp>
                        <wps:cNvPr id="824655933" name="docshape115"/>
                        <wps:cNvSpPr txBox="1">
                          <a:spLocks noChangeArrowheads="1"/>
                        </wps:cNvSpPr>
                        <wps:spPr bwMode="auto">
                          <a:xfrm>
                            <a:off x="6064" y="702"/>
                            <a:ext cx="5016" cy="121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75656E" w14:textId="77777777" w:rsidR="00D35E0C" w:rsidRDefault="00D35E0C" w:rsidP="00D35E0C">
                              <w:pPr>
                                <w:spacing w:before="13" w:line="264" w:lineRule="auto"/>
                                <w:ind w:left="35" w:right="49"/>
                                <w:rPr>
                                  <w:rFonts w:ascii="Arial"/>
                                  <w:color w:val="000000"/>
                                  <w:sz w:val="17"/>
                                </w:rPr>
                              </w:pPr>
                              <w:r>
                                <w:rPr>
                                  <w:rFonts w:ascii="Arial"/>
                                  <w:color w:val="000000"/>
                                  <w:w w:val="105"/>
                                  <w:sz w:val="17"/>
                                </w:rPr>
                                <w:t>Offers a solution that provides increased reliability, albeit likely</w:t>
                              </w:r>
                              <w:r>
                                <w:rPr>
                                  <w:rFonts w:ascii="Arial"/>
                                  <w:color w:val="000000"/>
                                  <w:spacing w:val="-48"/>
                                  <w:w w:val="105"/>
                                  <w:sz w:val="17"/>
                                </w:rPr>
                                <w:t xml:space="preserve"> </w:t>
                              </w:r>
                              <w:r>
                                <w:rPr>
                                  <w:rFonts w:ascii="Arial"/>
                                  <w:color w:val="000000"/>
                                  <w:sz w:val="17"/>
                                </w:rPr>
                                <w:t>to</w:t>
                              </w:r>
                              <w:r>
                                <w:rPr>
                                  <w:rFonts w:ascii="Arial"/>
                                  <w:color w:val="000000"/>
                                  <w:spacing w:val="16"/>
                                  <w:sz w:val="17"/>
                                </w:rPr>
                                <w:t xml:space="preserve"> </w:t>
                              </w:r>
                              <w:r>
                                <w:rPr>
                                  <w:rFonts w:ascii="Arial"/>
                                  <w:color w:val="000000"/>
                                  <w:sz w:val="17"/>
                                </w:rPr>
                                <w:t>a</w:t>
                              </w:r>
                              <w:r>
                                <w:rPr>
                                  <w:rFonts w:ascii="Arial"/>
                                  <w:color w:val="000000"/>
                                  <w:spacing w:val="14"/>
                                  <w:sz w:val="17"/>
                                </w:rPr>
                                <w:t xml:space="preserve"> </w:t>
                              </w:r>
                              <w:r>
                                <w:rPr>
                                  <w:rFonts w:ascii="Arial"/>
                                  <w:color w:val="000000"/>
                                  <w:sz w:val="17"/>
                                </w:rPr>
                                <w:t>limited</w:t>
                              </w:r>
                              <w:r>
                                <w:rPr>
                                  <w:rFonts w:ascii="Arial"/>
                                  <w:color w:val="000000"/>
                                  <w:spacing w:val="15"/>
                                  <w:sz w:val="17"/>
                                </w:rPr>
                                <w:t xml:space="preserve"> </w:t>
                              </w:r>
                              <w:r>
                                <w:rPr>
                                  <w:rFonts w:ascii="Arial"/>
                                  <w:color w:val="000000"/>
                                  <w:sz w:val="17"/>
                                </w:rPr>
                                <w:t>numbers</w:t>
                              </w:r>
                              <w:r>
                                <w:rPr>
                                  <w:rFonts w:ascii="Arial"/>
                                  <w:color w:val="000000"/>
                                  <w:spacing w:val="15"/>
                                  <w:sz w:val="17"/>
                                </w:rPr>
                                <w:t xml:space="preserve"> </w:t>
                              </w:r>
                              <w:r>
                                <w:rPr>
                                  <w:rFonts w:ascii="Arial"/>
                                  <w:color w:val="000000"/>
                                  <w:sz w:val="17"/>
                                </w:rPr>
                                <w:t>of</w:t>
                              </w:r>
                              <w:r>
                                <w:rPr>
                                  <w:rFonts w:ascii="Arial"/>
                                  <w:color w:val="000000"/>
                                  <w:spacing w:val="17"/>
                                  <w:sz w:val="17"/>
                                </w:rPr>
                                <w:t xml:space="preserve"> </w:t>
                              </w:r>
                              <w:r>
                                <w:rPr>
                                  <w:rFonts w:ascii="Arial"/>
                                  <w:color w:val="000000"/>
                                  <w:sz w:val="17"/>
                                </w:rPr>
                                <w:t>customers.</w:t>
                              </w:r>
                              <w:r>
                                <w:rPr>
                                  <w:rFonts w:ascii="Arial"/>
                                  <w:color w:val="000000"/>
                                  <w:spacing w:val="12"/>
                                  <w:sz w:val="17"/>
                                </w:rPr>
                                <w:t xml:space="preserve"> </w:t>
                              </w:r>
                              <w:r>
                                <w:rPr>
                                  <w:rFonts w:ascii="Arial"/>
                                  <w:color w:val="000000"/>
                                  <w:sz w:val="17"/>
                                </w:rPr>
                                <w:t>Key</w:t>
                              </w:r>
                              <w:r>
                                <w:rPr>
                                  <w:rFonts w:ascii="Arial"/>
                                  <w:color w:val="000000"/>
                                  <w:spacing w:val="9"/>
                                  <w:sz w:val="17"/>
                                </w:rPr>
                                <w:t xml:space="preserve"> </w:t>
                              </w:r>
                              <w:r>
                                <w:rPr>
                                  <w:rFonts w:ascii="Arial"/>
                                  <w:color w:val="000000"/>
                                  <w:sz w:val="17"/>
                                </w:rPr>
                                <w:t>component</w:t>
                              </w:r>
                              <w:r>
                                <w:rPr>
                                  <w:rFonts w:ascii="Arial"/>
                                  <w:color w:val="000000"/>
                                  <w:spacing w:val="15"/>
                                  <w:sz w:val="17"/>
                                </w:rPr>
                                <w:t xml:space="preserve"> </w:t>
                              </w:r>
                              <w:r>
                                <w:rPr>
                                  <w:rFonts w:ascii="Arial"/>
                                  <w:color w:val="000000"/>
                                  <w:sz w:val="17"/>
                                </w:rPr>
                                <w:t>of</w:t>
                              </w:r>
                              <w:r>
                                <w:rPr>
                                  <w:rFonts w:ascii="Arial"/>
                                  <w:color w:val="000000"/>
                                  <w:spacing w:val="17"/>
                                  <w:sz w:val="17"/>
                                </w:rPr>
                                <w:t xml:space="preserve"> </w:t>
                              </w:r>
                              <w:r>
                                <w:rPr>
                                  <w:rFonts w:ascii="Arial"/>
                                  <w:color w:val="000000"/>
                                  <w:sz w:val="17"/>
                                </w:rPr>
                                <w:t>feasibility</w:t>
                              </w:r>
                              <w:r>
                                <w:rPr>
                                  <w:rFonts w:ascii="Arial"/>
                                  <w:color w:val="000000"/>
                                  <w:spacing w:val="-44"/>
                                  <w:sz w:val="17"/>
                                </w:rPr>
                                <w:t xml:space="preserve"> </w:t>
                              </w:r>
                              <w:r>
                                <w:rPr>
                                  <w:rFonts w:ascii="Arial"/>
                                  <w:color w:val="000000"/>
                                  <w:w w:val="105"/>
                                  <w:sz w:val="17"/>
                                </w:rPr>
                                <w:t>will</w:t>
                              </w:r>
                              <w:r>
                                <w:rPr>
                                  <w:rFonts w:ascii="Arial"/>
                                  <w:color w:val="000000"/>
                                  <w:spacing w:val="-3"/>
                                  <w:w w:val="105"/>
                                  <w:sz w:val="17"/>
                                </w:rPr>
                                <w:t xml:space="preserve"> </w:t>
                              </w:r>
                              <w:r>
                                <w:rPr>
                                  <w:rFonts w:ascii="Arial"/>
                                  <w:color w:val="000000"/>
                                  <w:w w:val="105"/>
                                  <w:sz w:val="17"/>
                                </w:rPr>
                                <w:t>be</w:t>
                              </w:r>
                              <w:r>
                                <w:rPr>
                                  <w:rFonts w:ascii="Arial"/>
                                  <w:color w:val="000000"/>
                                  <w:spacing w:val="-2"/>
                                  <w:w w:val="105"/>
                                  <w:sz w:val="17"/>
                                </w:rPr>
                                <w:t xml:space="preserve"> </w:t>
                              </w:r>
                              <w:r>
                                <w:rPr>
                                  <w:rFonts w:ascii="Arial"/>
                                  <w:color w:val="000000"/>
                                  <w:w w:val="105"/>
                                  <w:sz w:val="17"/>
                                </w:rPr>
                                <w:t>the</w:t>
                              </w:r>
                              <w:r>
                                <w:rPr>
                                  <w:rFonts w:ascii="Arial"/>
                                  <w:color w:val="000000"/>
                                  <w:spacing w:val="-3"/>
                                  <w:w w:val="105"/>
                                  <w:sz w:val="17"/>
                                </w:rPr>
                                <w:t xml:space="preserve"> </w:t>
                              </w:r>
                              <w:r>
                                <w:rPr>
                                  <w:rFonts w:ascii="Arial"/>
                                  <w:color w:val="000000"/>
                                  <w:w w:val="105"/>
                                  <w:sz w:val="17"/>
                                </w:rPr>
                                <w:t>cost</w:t>
                              </w:r>
                              <w:r>
                                <w:rPr>
                                  <w:rFonts w:ascii="Arial"/>
                                  <w:color w:val="000000"/>
                                  <w:spacing w:val="-5"/>
                                  <w:w w:val="105"/>
                                  <w:sz w:val="17"/>
                                </w:rPr>
                                <w:t xml:space="preserve"> </w:t>
                              </w:r>
                              <w:r>
                                <w:rPr>
                                  <w:rFonts w:ascii="Arial"/>
                                  <w:color w:val="000000"/>
                                  <w:w w:val="105"/>
                                  <w:sz w:val="17"/>
                                </w:rPr>
                                <w:t>associated</w:t>
                              </w:r>
                              <w:r>
                                <w:rPr>
                                  <w:rFonts w:ascii="Arial"/>
                                  <w:color w:val="000000"/>
                                  <w:spacing w:val="-3"/>
                                  <w:w w:val="105"/>
                                  <w:sz w:val="17"/>
                                </w:rPr>
                                <w:t xml:space="preserve"> </w:t>
                              </w:r>
                              <w:r>
                                <w:rPr>
                                  <w:rFonts w:ascii="Arial"/>
                                  <w:color w:val="000000"/>
                                  <w:w w:val="105"/>
                                  <w:sz w:val="17"/>
                                </w:rPr>
                                <w:t>with</w:t>
                              </w:r>
                              <w:r>
                                <w:rPr>
                                  <w:rFonts w:ascii="Arial"/>
                                  <w:color w:val="000000"/>
                                  <w:spacing w:val="-3"/>
                                  <w:w w:val="105"/>
                                  <w:sz w:val="17"/>
                                </w:rPr>
                                <w:t xml:space="preserve"> </w:t>
                              </w:r>
                              <w:r>
                                <w:rPr>
                                  <w:rFonts w:ascii="Arial"/>
                                  <w:color w:val="000000"/>
                                  <w:w w:val="105"/>
                                  <w:sz w:val="17"/>
                                </w:rPr>
                                <w:t>connections.</w:t>
                              </w:r>
                            </w:p>
                          </w:txbxContent>
                        </wps:txbx>
                        <wps:bodyPr rot="0" vert="horz" wrap="square" lIns="0" tIns="0" rIns="0" bIns="0" anchor="t" anchorCtr="0" upright="1">
                          <a:noAutofit/>
                        </wps:bodyPr>
                      </wps:wsp>
                      <wps:wsp>
                        <wps:cNvPr id="1825509158" name="docshape116"/>
                        <wps:cNvSpPr txBox="1">
                          <a:spLocks noChangeArrowheads="1"/>
                        </wps:cNvSpPr>
                        <wps:spPr bwMode="auto">
                          <a:xfrm>
                            <a:off x="6064" y="128"/>
                            <a:ext cx="5016" cy="574"/>
                          </a:xfrm>
                          <a:prstGeom prst="rect">
                            <a:avLst/>
                          </a:prstGeom>
                          <a:solidFill>
                            <a:srgbClr val="001F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8E399" w14:textId="77777777" w:rsidR="00D35E0C" w:rsidRDefault="00D35E0C" w:rsidP="00D35E0C">
                              <w:pPr>
                                <w:spacing w:before="148"/>
                                <w:ind w:left="1490"/>
                                <w:rPr>
                                  <w:color w:val="000000"/>
                                </w:rPr>
                              </w:pPr>
                              <w:r>
                                <w:rPr>
                                  <w:color w:val="FFFFFF"/>
                                  <w:spacing w:val="-1"/>
                                  <w:w w:val="105"/>
                                </w:rPr>
                                <w:t>Assessment</w:t>
                              </w:r>
                              <w:r>
                                <w:rPr>
                                  <w:color w:val="FFFFFF"/>
                                  <w:spacing w:val="-10"/>
                                  <w:w w:val="105"/>
                                </w:rPr>
                                <w:t xml:space="preserve"> </w:t>
                              </w:r>
                              <w:r>
                                <w:rPr>
                                  <w:color w:val="FFFFFF"/>
                                  <w:w w:val="105"/>
                                </w:rPr>
                                <w:t>Summary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6BEF45" id="Group 36" o:spid="_x0000_s1122" alt="&quot;&quot;" style="position:absolute;margin-left:303.25pt;margin-top:6.4pt;width:250.8pt;height:89.55pt;z-index:-251658199;mso-wrap-distance-left:0;mso-wrap-distance-right:0;mso-position-horizontal-relative:page;mso-position-vertical-relative:text" coordorigin="6065,128" coordsize="5016,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">
                <v:shape id="docshape115" o:spid="_x0000_s1123" type="#_x0000_t202" style="position:absolute;left:6064;top:702;width:5016;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" fillcolor="#f2f2f2" stroked="f">
                  <v:textbox inset="0,0,0,0">
                    <w:txbxContent>
                      <w:p w14:paraId="1275656E" w14:textId="77777777" w:rsidR="00D35E0C" w:rsidRDefault="00D35E0C" w:rsidP="00D35E0C">
                        <w:pPr>
                          <w:spacing w:before="13" w:line="264" w:lineRule="auto"/>
                          <w:ind w:left="35" w:right="49"/>
                          <w:rPr>
                            <w:rFonts w:ascii="Arial"/>
                            <w:color w:val="000000"/>
                            <w:sz w:val="17"/>
                          </w:rPr>
                        </w:pPr>
                        <w:r>
                          <w:rPr>
                            <w:rFonts w:ascii="Arial"/>
                            <w:color w:val="000000"/>
                            <w:w w:val="105"/>
                            <w:sz w:val="17"/>
                          </w:rPr>
                          <w:t>Offers a solution that provides increased reliability, albeit likely</w:t>
                        </w:r>
                        <w:r>
                          <w:rPr>
                            <w:rFonts w:ascii="Arial"/>
                            <w:color w:val="000000"/>
                            <w:spacing w:val="-48"/>
                            <w:w w:val="105"/>
                            <w:sz w:val="17"/>
                          </w:rPr>
                          <w:t xml:space="preserve"> </w:t>
                        </w:r>
                        <w:r>
                          <w:rPr>
                            <w:rFonts w:ascii="Arial"/>
                            <w:color w:val="000000"/>
                            <w:sz w:val="17"/>
                          </w:rPr>
                          <w:t>to</w:t>
                        </w:r>
                        <w:r>
                          <w:rPr>
                            <w:rFonts w:ascii="Arial"/>
                            <w:color w:val="000000"/>
                            <w:spacing w:val="16"/>
                            <w:sz w:val="17"/>
                          </w:rPr>
                          <w:t xml:space="preserve"> </w:t>
                        </w:r>
                        <w:r>
                          <w:rPr>
                            <w:rFonts w:ascii="Arial"/>
                            <w:color w:val="000000"/>
                            <w:sz w:val="17"/>
                          </w:rPr>
                          <w:t>a</w:t>
                        </w:r>
                        <w:r>
                          <w:rPr>
                            <w:rFonts w:ascii="Arial"/>
                            <w:color w:val="000000"/>
                            <w:spacing w:val="14"/>
                            <w:sz w:val="17"/>
                          </w:rPr>
                          <w:t xml:space="preserve"> </w:t>
                        </w:r>
                        <w:r>
                          <w:rPr>
                            <w:rFonts w:ascii="Arial"/>
                            <w:color w:val="000000"/>
                            <w:sz w:val="17"/>
                          </w:rPr>
                          <w:t>limited</w:t>
                        </w:r>
                        <w:r>
                          <w:rPr>
                            <w:rFonts w:ascii="Arial"/>
                            <w:color w:val="000000"/>
                            <w:spacing w:val="15"/>
                            <w:sz w:val="17"/>
                          </w:rPr>
                          <w:t xml:space="preserve"> </w:t>
                        </w:r>
                        <w:r>
                          <w:rPr>
                            <w:rFonts w:ascii="Arial"/>
                            <w:color w:val="000000"/>
                            <w:sz w:val="17"/>
                          </w:rPr>
                          <w:t>numbers</w:t>
                        </w:r>
                        <w:r>
                          <w:rPr>
                            <w:rFonts w:ascii="Arial"/>
                            <w:color w:val="000000"/>
                            <w:spacing w:val="15"/>
                            <w:sz w:val="17"/>
                          </w:rPr>
                          <w:t xml:space="preserve"> </w:t>
                        </w:r>
                        <w:r>
                          <w:rPr>
                            <w:rFonts w:ascii="Arial"/>
                            <w:color w:val="000000"/>
                            <w:sz w:val="17"/>
                          </w:rPr>
                          <w:t>of</w:t>
                        </w:r>
                        <w:r>
                          <w:rPr>
                            <w:rFonts w:ascii="Arial"/>
                            <w:color w:val="000000"/>
                            <w:spacing w:val="17"/>
                            <w:sz w:val="17"/>
                          </w:rPr>
                          <w:t xml:space="preserve"> </w:t>
                        </w:r>
                        <w:r>
                          <w:rPr>
                            <w:rFonts w:ascii="Arial"/>
                            <w:color w:val="000000"/>
                            <w:sz w:val="17"/>
                          </w:rPr>
                          <w:t>customers.</w:t>
                        </w:r>
                        <w:r>
                          <w:rPr>
                            <w:rFonts w:ascii="Arial"/>
                            <w:color w:val="000000"/>
                            <w:spacing w:val="12"/>
                            <w:sz w:val="17"/>
                          </w:rPr>
                          <w:t xml:space="preserve"> </w:t>
                        </w:r>
                        <w:r>
                          <w:rPr>
                            <w:rFonts w:ascii="Arial"/>
                            <w:color w:val="000000"/>
                            <w:sz w:val="17"/>
                          </w:rPr>
                          <w:t>Key</w:t>
                        </w:r>
                        <w:r>
                          <w:rPr>
                            <w:rFonts w:ascii="Arial"/>
                            <w:color w:val="000000"/>
                            <w:spacing w:val="9"/>
                            <w:sz w:val="17"/>
                          </w:rPr>
                          <w:t xml:space="preserve"> </w:t>
                        </w:r>
                        <w:r>
                          <w:rPr>
                            <w:rFonts w:ascii="Arial"/>
                            <w:color w:val="000000"/>
                            <w:sz w:val="17"/>
                          </w:rPr>
                          <w:t>component</w:t>
                        </w:r>
                        <w:r>
                          <w:rPr>
                            <w:rFonts w:ascii="Arial"/>
                            <w:color w:val="000000"/>
                            <w:spacing w:val="15"/>
                            <w:sz w:val="17"/>
                          </w:rPr>
                          <w:t xml:space="preserve"> </w:t>
                        </w:r>
                        <w:r>
                          <w:rPr>
                            <w:rFonts w:ascii="Arial"/>
                            <w:color w:val="000000"/>
                            <w:sz w:val="17"/>
                          </w:rPr>
                          <w:t>of</w:t>
                        </w:r>
                        <w:r>
                          <w:rPr>
                            <w:rFonts w:ascii="Arial"/>
                            <w:color w:val="000000"/>
                            <w:spacing w:val="17"/>
                            <w:sz w:val="17"/>
                          </w:rPr>
                          <w:t xml:space="preserve"> </w:t>
                        </w:r>
                        <w:r>
                          <w:rPr>
                            <w:rFonts w:ascii="Arial"/>
                            <w:color w:val="000000"/>
                            <w:sz w:val="17"/>
                          </w:rPr>
                          <w:t>feasibility</w:t>
                        </w:r>
                        <w:r>
                          <w:rPr>
                            <w:rFonts w:ascii="Arial"/>
                            <w:color w:val="000000"/>
                            <w:spacing w:val="-44"/>
                            <w:sz w:val="17"/>
                          </w:rPr>
                          <w:t xml:space="preserve"> </w:t>
                        </w:r>
                        <w:r>
                          <w:rPr>
                            <w:rFonts w:ascii="Arial"/>
                            <w:color w:val="000000"/>
                            <w:w w:val="105"/>
                            <w:sz w:val="17"/>
                          </w:rPr>
                          <w:t>will</w:t>
                        </w:r>
                        <w:r>
                          <w:rPr>
                            <w:rFonts w:ascii="Arial"/>
                            <w:color w:val="000000"/>
                            <w:spacing w:val="-3"/>
                            <w:w w:val="105"/>
                            <w:sz w:val="17"/>
                          </w:rPr>
                          <w:t xml:space="preserve"> </w:t>
                        </w:r>
                        <w:r>
                          <w:rPr>
                            <w:rFonts w:ascii="Arial"/>
                            <w:color w:val="000000"/>
                            <w:w w:val="105"/>
                            <w:sz w:val="17"/>
                          </w:rPr>
                          <w:t>be</w:t>
                        </w:r>
                        <w:r>
                          <w:rPr>
                            <w:rFonts w:ascii="Arial"/>
                            <w:color w:val="000000"/>
                            <w:spacing w:val="-2"/>
                            <w:w w:val="105"/>
                            <w:sz w:val="17"/>
                          </w:rPr>
                          <w:t xml:space="preserve"> </w:t>
                        </w:r>
                        <w:r>
                          <w:rPr>
                            <w:rFonts w:ascii="Arial"/>
                            <w:color w:val="000000"/>
                            <w:w w:val="105"/>
                            <w:sz w:val="17"/>
                          </w:rPr>
                          <w:t>the</w:t>
                        </w:r>
                        <w:r>
                          <w:rPr>
                            <w:rFonts w:ascii="Arial"/>
                            <w:color w:val="000000"/>
                            <w:spacing w:val="-3"/>
                            <w:w w:val="105"/>
                            <w:sz w:val="17"/>
                          </w:rPr>
                          <w:t xml:space="preserve"> </w:t>
                        </w:r>
                        <w:r>
                          <w:rPr>
                            <w:rFonts w:ascii="Arial"/>
                            <w:color w:val="000000"/>
                            <w:w w:val="105"/>
                            <w:sz w:val="17"/>
                          </w:rPr>
                          <w:t>cost</w:t>
                        </w:r>
                        <w:r>
                          <w:rPr>
                            <w:rFonts w:ascii="Arial"/>
                            <w:color w:val="000000"/>
                            <w:spacing w:val="-5"/>
                            <w:w w:val="105"/>
                            <w:sz w:val="17"/>
                          </w:rPr>
                          <w:t xml:space="preserve"> </w:t>
                        </w:r>
                        <w:r>
                          <w:rPr>
                            <w:rFonts w:ascii="Arial"/>
                            <w:color w:val="000000"/>
                            <w:w w:val="105"/>
                            <w:sz w:val="17"/>
                          </w:rPr>
                          <w:t>associated</w:t>
                        </w:r>
                        <w:r>
                          <w:rPr>
                            <w:rFonts w:ascii="Arial"/>
                            <w:color w:val="000000"/>
                            <w:spacing w:val="-3"/>
                            <w:w w:val="105"/>
                            <w:sz w:val="17"/>
                          </w:rPr>
                          <w:t xml:space="preserve"> </w:t>
                        </w:r>
                        <w:r>
                          <w:rPr>
                            <w:rFonts w:ascii="Arial"/>
                            <w:color w:val="000000"/>
                            <w:w w:val="105"/>
                            <w:sz w:val="17"/>
                          </w:rPr>
                          <w:t>with</w:t>
                        </w:r>
                        <w:r>
                          <w:rPr>
                            <w:rFonts w:ascii="Arial"/>
                            <w:color w:val="000000"/>
                            <w:spacing w:val="-3"/>
                            <w:w w:val="105"/>
                            <w:sz w:val="17"/>
                          </w:rPr>
                          <w:t xml:space="preserve"> </w:t>
                        </w:r>
                        <w:r>
                          <w:rPr>
                            <w:rFonts w:ascii="Arial"/>
                            <w:color w:val="000000"/>
                            <w:w w:val="105"/>
                            <w:sz w:val="17"/>
                          </w:rPr>
                          <w:t>connections.</w:t>
                        </w:r>
                      </w:p>
                    </w:txbxContent>
                  </v:textbox>
                </v:shape>
                <v:shape id="docshape116" o:spid="_x0000_s1124" type="#_x0000_t202" style="position:absolute;left:6064;top:128;width:5016;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" fillcolor="#001f60" stroked="f">
                  <v:textbox inset="0,0,0,0">
                    <w:txbxContent>
                      <w:p w14:paraId="5068E399" w14:textId="77777777" w:rsidR="00D35E0C" w:rsidRDefault="00D35E0C" w:rsidP="00D35E0C">
                        <w:pPr>
                          <w:spacing w:before="148"/>
                          <w:ind w:left="1490"/>
                          <w:rPr>
                            <w:color w:val="000000"/>
                          </w:rPr>
                        </w:pPr>
                        <w:r>
                          <w:rPr>
                            <w:color w:val="FFFFFF"/>
                            <w:spacing w:val="-1"/>
                            <w:w w:val="105"/>
                          </w:rPr>
                          <w:t>Assessment</w:t>
                        </w:r>
                        <w:r>
                          <w:rPr>
                            <w:color w:val="FFFFFF"/>
                            <w:spacing w:val="-10"/>
                            <w:w w:val="105"/>
                          </w:rPr>
                          <w:t xml:space="preserve"> </w:t>
                        </w:r>
                        <w:r>
                          <w:rPr>
                            <w:color w:val="FFFFFF"/>
                            <w:w w:val="105"/>
                          </w:rPr>
                          <w:t>Summary</w:t>
                        </w:r>
                      </w:p>
                    </w:txbxContent>
                  </v:textbox>
                </v:shape>
                <w10:wrap type="topAndBottom" anchorx="page"/>
              </v:group>
            </w:pict>
          </mc:Fallback>
        </mc:AlternateContent>
      </w:r>
    </w:p>
    <w:p w14:paraId="3C6AF235" w14:textId="77777777" w:rsidR="00D35E0C" w:rsidRDefault="00D35E0C" w:rsidP="00D35E0C">
      <w:pPr>
        <w:rPr>
          <w:rFonts w:ascii="Arial"/>
          <w:sz w:val="9"/>
        </w:rPr>
        <w:sectPr w:rsidR="00D35E0C" w:rsidSect="00D35E0C">
          <w:type w:val="continuous"/>
          <w:pgSz w:w="12240" w:h="15840"/>
          <w:pgMar w:top="500" w:right="1040" w:bottom="960" w:left="940" w:header="1237" w:footer="432" w:gutter="0"/>
          <w:cols w:space="720"/>
        </w:sectPr>
      </w:pPr>
    </w:p>
    <w:p w14:paraId="781D8583" w14:textId="77777777" w:rsidR="00D35E0C" w:rsidRDefault="00D35E0C" w:rsidP="00D5085B">
      <w:pPr>
        <w:pStyle w:val="PrelimHeading1"/>
        <w:numPr>
          <w:ilvl w:val="0"/>
          <w:numId w:val="0"/>
        </w:numPr>
      </w:pPr>
      <w:bookmarkStart w:id="1408" w:name="_Toc176781381"/>
      <w:bookmarkStart w:id="1409" w:name="_Toc176858172"/>
      <w:bookmarkStart w:id="1410" w:name="_Toc176858668"/>
      <w:bookmarkStart w:id="1411" w:name="_Toc176859102"/>
      <w:bookmarkStart w:id="1412" w:name="_Toc177039915"/>
      <w:bookmarkStart w:id="1413" w:name="_Toc177040365"/>
      <w:bookmarkStart w:id="1414" w:name="_Toc177116093"/>
      <w:r>
        <w:lastRenderedPageBreak/>
        <w:t>Preliminary</w:t>
      </w:r>
      <w:r w:rsidRPr="00E51171">
        <w:t xml:space="preserve"> </w:t>
      </w:r>
      <w:r>
        <w:t>Assessment</w:t>
      </w:r>
      <w:r w:rsidRPr="00E51171">
        <w:t xml:space="preserve"> </w:t>
      </w:r>
      <w:r>
        <w:t>-</w:t>
      </w:r>
      <w:r w:rsidRPr="00E51171">
        <w:t xml:space="preserve"> </w:t>
      </w:r>
      <w:r>
        <w:t>Summary</w:t>
      </w:r>
      <w:bookmarkEnd w:id="1408"/>
      <w:bookmarkEnd w:id="1409"/>
      <w:bookmarkEnd w:id="1410"/>
      <w:bookmarkEnd w:id="1411"/>
      <w:bookmarkEnd w:id="1412"/>
      <w:bookmarkEnd w:id="1413"/>
      <w:bookmarkEnd w:id="1414"/>
    </w:p>
    <w:p w14:paraId="1F97E6CE" w14:textId="77777777" w:rsidR="00D35E0C" w:rsidRDefault="00D35E0C" w:rsidP="00D35E0C">
      <w:pPr>
        <w:tabs>
          <w:tab w:val="left" w:pos="1320"/>
        </w:tabs>
        <w:spacing w:before="110"/>
        <w:ind w:left="154"/>
        <w:rPr>
          <w:rFonts w:ascii="Arial"/>
          <w:sz w:val="15"/>
        </w:rPr>
      </w:pPr>
      <w:r>
        <w:rPr>
          <w:rFonts w:ascii="Arial"/>
          <w:b/>
          <w:sz w:val="15"/>
        </w:rPr>
        <w:t>Prepared by:</w:t>
      </w:r>
      <w:r>
        <w:rPr>
          <w:rFonts w:ascii="Arial"/>
          <w:b/>
          <w:sz w:val="15"/>
        </w:rPr>
        <w:tab/>
      </w:r>
      <w:r>
        <w:rPr>
          <w:rFonts w:ascii="Arial"/>
          <w:sz w:val="15"/>
        </w:rPr>
        <w:t>Sequana</w:t>
      </w:r>
      <w:r>
        <w:rPr>
          <w:rFonts w:ascii="Arial"/>
          <w:spacing w:val="6"/>
          <w:sz w:val="15"/>
        </w:rPr>
        <w:t xml:space="preserve"> </w:t>
      </w:r>
      <w:r>
        <w:rPr>
          <w:rFonts w:ascii="Arial"/>
          <w:sz w:val="15"/>
        </w:rPr>
        <w:t>Partners</w:t>
      </w:r>
    </w:p>
    <w:p w14:paraId="217E3C30" w14:textId="77777777" w:rsidR="00D35E0C" w:rsidRDefault="00D35E0C" w:rsidP="00D35E0C">
      <w:pPr>
        <w:tabs>
          <w:tab w:val="left" w:pos="1320"/>
        </w:tabs>
        <w:spacing w:before="19"/>
        <w:ind w:left="154"/>
        <w:rPr>
          <w:rFonts w:ascii="Arial"/>
          <w:sz w:val="15"/>
        </w:rPr>
      </w:pPr>
      <w:r>
        <w:rPr>
          <w:rFonts w:ascii="Arial"/>
          <w:b/>
          <w:sz w:val="15"/>
        </w:rPr>
        <w:t>Prepared</w:t>
      </w:r>
      <w:r>
        <w:rPr>
          <w:rFonts w:ascii="Arial"/>
          <w:b/>
          <w:spacing w:val="1"/>
          <w:sz w:val="15"/>
        </w:rPr>
        <w:t xml:space="preserve"> </w:t>
      </w:r>
      <w:r>
        <w:rPr>
          <w:rFonts w:ascii="Arial"/>
          <w:b/>
          <w:sz w:val="15"/>
        </w:rPr>
        <w:t>for:</w:t>
      </w:r>
      <w:r>
        <w:rPr>
          <w:rFonts w:ascii="Arial"/>
          <w:b/>
          <w:sz w:val="15"/>
        </w:rPr>
        <w:tab/>
      </w:r>
      <w:r>
        <w:rPr>
          <w:rFonts w:ascii="Arial"/>
          <w:sz w:val="15"/>
        </w:rPr>
        <w:t>Department</w:t>
      </w:r>
      <w:r>
        <w:rPr>
          <w:rFonts w:ascii="Arial"/>
          <w:spacing w:val="6"/>
          <w:sz w:val="15"/>
        </w:rPr>
        <w:t xml:space="preserve"> </w:t>
      </w:r>
      <w:r>
        <w:rPr>
          <w:rFonts w:ascii="Arial"/>
          <w:sz w:val="15"/>
        </w:rPr>
        <w:t>of</w:t>
      </w:r>
      <w:r>
        <w:rPr>
          <w:rFonts w:ascii="Arial"/>
          <w:spacing w:val="5"/>
          <w:sz w:val="15"/>
        </w:rPr>
        <w:t xml:space="preserve"> </w:t>
      </w:r>
      <w:r>
        <w:rPr>
          <w:rFonts w:ascii="Arial"/>
          <w:sz w:val="15"/>
        </w:rPr>
        <w:t>Energy,</w:t>
      </w:r>
      <w:r>
        <w:rPr>
          <w:rFonts w:ascii="Arial"/>
          <w:spacing w:val="6"/>
          <w:sz w:val="15"/>
        </w:rPr>
        <w:t xml:space="preserve"> </w:t>
      </w:r>
      <w:r>
        <w:rPr>
          <w:rFonts w:ascii="Arial"/>
          <w:sz w:val="15"/>
        </w:rPr>
        <w:t>Environment</w:t>
      </w:r>
      <w:r>
        <w:rPr>
          <w:rFonts w:ascii="Arial"/>
          <w:spacing w:val="5"/>
          <w:sz w:val="15"/>
        </w:rPr>
        <w:t xml:space="preserve"> </w:t>
      </w:r>
      <w:r>
        <w:rPr>
          <w:rFonts w:ascii="Arial"/>
          <w:sz w:val="15"/>
        </w:rPr>
        <w:t>and</w:t>
      </w:r>
      <w:r>
        <w:rPr>
          <w:rFonts w:ascii="Arial"/>
          <w:spacing w:val="6"/>
          <w:sz w:val="15"/>
        </w:rPr>
        <w:t xml:space="preserve"> </w:t>
      </w:r>
      <w:r>
        <w:rPr>
          <w:rFonts w:ascii="Arial"/>
          <w:sz w:val="15"/>
        </w:rPr>
        <w:t>Climate</w:t>
      </w:r>
      <w:r>
        <w:rPr>
          <w:rFonts w:ascii="Arial"/>
          <w:spacing w:val="4"/>
          <w:sz w:val="15"/>
        </w:rPr>
        <w:t xml:space="preserve"> </w:t>
      </w:r>
      <w:r>
        <w:rPr>
          <w:rFonts w:ascii="Arial"/>
          <w:sz w:val="15"/>
        </w:rPr>
        <w:t>Change</w:t>
      </w:r>
    </w:p>
    <w:p w14:paraId="02D7BEA1" w14:textId="77777777" w:rsidR="00D35E0C" w:rsidRDefault="00D35E0C" w:rsidP="00D35E0C">
      <w:pPr>
        <w:spacing w:before="20"/>
        <w:ind w:left="154"/>
        <w:rPr>
          <w:rFonts w:ascii="Arial"/>
          <w:sz w:val="15"/>
        </w:rPr>
      </w:pPr>
      <w:r>
        <w:rPr>
          <w:rFonts w:ascii="Arial"/>
          <w:b/>
          <w:sz w:val="15"/>
        </w:rPr>
        <w:t>Date</w:t>
      </w:r>
      <w:r>
        <w:rPr>
          <w:rFonts w:ascii="Arial"/>
          <w:b/>
          <w:spacing w:val="1"/>
          <w:sz w:val="15"/>
        </w:rPr>
        <w:t xml:space="preserve"> </w:t>
      </w:r>
      <w:r>
        <w:rPr>
          <w:rFonts w:ascii="Arial"/>
          <w:b/>
          <w:sz w:val="15"/>
        </w:rPr>
        <w:t>prepared:</w:t>
      </w:r>
      <w:r>
        <w:rPr>
          <w:rFonts w:ascii="Arial"/>
          <w:b/>
          <w:spacing w:val="24"/>
          <w:sz w:val="15"/>
        </w:rPr>
        <w:t xml:space="preserve"> </w:t>
      </w:r>
      <w:r>
        <w:rPr>
          <w:rFonts w:ascii="Arial"/>
          <w:sz w:val="15"/>
        </w:rPr>
        <w:t>24/11/2023</w:t>
      </w:r>
    </w:p>
    <w:p w14:paraId="29B8DB04" w14:textId="77777777" w:rsidR="00D35E0C" w:rsidRDefault="00D35E0C" w:rsidP="00D35E0C">
      <w:pPr>
        <w:pStyle w:val="BodyText"/>
        <w:rPr>
          <w:rFonts w:ascii="Arial"/>
          <w:i/>
        </w:rPr>
      </w:pPr>
    </w:p>
    <w:p w14:paraId="0B05EC49" w14:textId="6362CE1C" w:rsidR="00D35E0C" w:rsidRDefault="00D35E0C" w:rsidP="00D35E0C">
      <w:pPr>
        <w:spacing w:before="94"/>
        <w:ind w:left="161"/>
        <w:rPr>
          <w:rFonts w:ascii="Arial"/>
          <w:b/>
          <w:sz w:val="20"/>
        </w:rPr>
      </w:pPr>
      <w:r>
        <w:rPr>
          <w:noProof/>
        </w:rPr>
        <mc:AlternateContent>
          <mc:Choice Requires="wps">
            <w:drawing>
              <wp:anchor distT="0" distB="0" distL="114300" distR="114300" simplePos="0" relativeHeight="251658253" behindDoc="0" locked="0" layoutInCell="1" allowOverlap="1" wp14:anchorId="18C6D571" wp14:editId="5B944DE3">
                <wp:simplePos x="0" y="0"/>
                <wp:positionH relativeFrom="page">
                  <wp:posOffset>2114550</wp:posOffset>
                </wp:positionH>
                <wp:positionV relativeFrom="paragraph">
                  <wp:posOffset>52070</wp:posOffset>
                </wp:positionV>
                <wp:extent cx="4924425" cy="3724275"/>
                <wp:effectExtent l="0" t="0" r="9525" b="9525"/>
                <wp:wrapNone/>
                <wp:docPr id="718962056" name="Text Box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3724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26"/>
                              <w:gridCol w:w="2251"/>
                              <w:gridCol w:w="5177"/>
                            </w:tblGrid>
                            <w:tr w:rsidR="00D35E0C" w14:paraId="49780E5E" w14:textId="77777777">
                              <w:trPr>
                                <w:trHeight w:val="806"/>
                              </w:trPr>
                              <w:tc>
                                <w:tcPr>
                                  <w:tcW w:w="326" w:type="dxa"/>
                                  <w:tcBorders>
                                    <w:bottom w:val="single" w:sz="54" w:space="0" w:color="FFFFFF"/>
                                  </w:tcBorders>
                                  <w:shd w:val="clear" w:color="auto" w:fill="F2F2F2"/>
                                </w:tcPr>
                                <w:p w14:paraId="3610417A" w14:textId="77777777" w:rsidR="00D35E0C" w:rsidRDefault="00D35E0C">
                                  <w:pPr>
                                    <w:pStyle w:val="TableParagraph"/>
                                    <w:spacing w:before="14"/>
                                    <w:ind w:left="50"/>
                                    <w:rPr>
                                      <w:rFonts w:ascii="Arial"/>
                                      <w:b/>
                                      <w:sz w:val="20"/>
                                    </w:rPr>
                                  </w:pPr>
                                  <w:r>
                                    <w:rPr>
                                      <w:rFonts w:ascii="Arial"/>
                                      <w:b/>
                                      <w:sz w:val="20"/>
                                    </w:rPr>
                                    <w:t>12</w:t>
                                  </w:r>
                                </w:p>
                              </w:tc>
                              <w:tc>
                                <w:tcPr>
                                  <w:tcW w:w="2251" w:type="dxa"/>
                                  <w:tcBorders>
                                    <w:bottom w:val="single" w:sz="54" w:space="0" w:color="FFFFFF"/>
                                  </w:tcBorders>
                                </w:tcPr>
                                <w:p w14:paraId="28ACAB15" w14:textId="77777777" w:rsidR="00D35E0C" w:rsidRDefault="00D35E0C">
                                  <w:pPr>
                                    <w:pStyle w:val="TableParagraph"/>
                                    <w:spacing w:before="16"/>
                                    <w:ind w:left="679"/>
                                    <w:rPr>
                                      <w:rFonts w:ascii="Arial"/>
                                      <w:b/>
                                      <w:sz w:val="20"/>
                                    </w:rPr>
                                  </w:pPr>
                                  <w:r>
                                    <w:rPr>
                                      <w:rFonts w:ascii="Arial"/>
                                      <w:b/>
                                      <w:sz w:val="20"/>
                                    </w:rPr>
                                    <w:t>Description:</w:t>
                                  </w:r>
                                </w:p>
                              </w:tc>
                              <w:tc>
                                <w:tcPr>
                                  <w:tcW w:w="5177" w:type="dxa"/>
                                  <w:tcBorders>
                                    <w:bottom w:val="single" w:sz="54" w:space="0" w:color="FFFFFF"/>
                                  </w:tcBorders>
                                  <w:shd w:val="clear" w:color="auto" w:fill="F2F2F2"/>
                                </w:tcPr>
                                <w:p w14:paraId="032BFC3B" w14:textId="77777777" w:rsidR="00D35E0C" w:rsidRDefault="00D35E0C">
                                  <w:pPr>
                                    <w:pStyle w:val="TableParagraph"/>
                                    <w:spacing w:before="7" w:line="252" w:lineRule="auto"/>
                                    <w:ind w:left="39" w:right="81"/>
                                    <w:rPr>
                                      <w:rFonts w:ascii="Arial"/>
                                      <w:sz w:val="20"/>
                                    </w:rPr>
                                  </w:pPr>
                                  <w:r>
                                    <w:rPr>
                                      <w:rFonts w:ascii="Arial"/>
                                      <w:sz w:val="20"/>
                                    </w:rPr>
                                    <w:t>Create</w:t>
                                  </w:r>
                                  <w:r>
                                    <w:rPr>
                                      <w:rFonts w:ascii="Arial"/>
                                      <w:spacing w:val="4"/>
                                      <w:sz w:val="20"/>
                                    </w:rPr>
                                    <w:t xml:space="preserve"> </w:t>
                                  </w:r>
                                  <w:r>
                                    <w:rPr>
                                      <w:rFonts w:ascii="Arial"/>
                                      <w:sz w:val="20"/>
                                    </w:rPr>
                                    <w:t>an</w:t>
                                  </w:r>
                                  <w:r>
                                    <w:rPr>
                                      <w:rFonts w:ascii="Arial"/>
                                      <w:spacing w:val="4"/>
                                      <w:sz w:val="20"/>
                                    </w:rPr>
                                    <w:t xml:space="preserve"> </w:t>
                                  </w:r>
                                  <w:r>
                                    <w:rPr>
                                      <w:rFonts w:ascii="Arial"/>
                                      <w:sz w:val="20"/>
                                    </w:rPr>
                                    <w:t>ability to</w:t>
                                  </w:r>
                                  <w:r>
                                    <w:rPr>
                                      <w:rFonts w:ascii="Arial"/>
                                      <w:spacing w:val="5"/>
                                      <w:sz w:val="20"/>
                                    </w:rPr>
                                    <w:t xml:space="preserve"> </w:t>
                                  </w:r>
                                  <w:r>
                                    <w:rPr>
                                      <w:rFonts w:ascii="Arial"/>
                                      <w:sz w:val="20"/>
                                    </w:rPr>
                                    <w:t>access</w:t>
                                  </w:r>
                                  <w:r>
                                    <w:rPr>
                                      <w:rFonts w:ascii="Arial"/>
                                      <w:spacing w:val="3"/>
                                      <w:sz w:val="20"/>
                                    </w:rPr>
                                    <w:t xml:space="preserve"> </w:t>
                                  </w:r>
                                  <w:r>
                                    <w:rPr>
                                      <w:rFonts w:ascii="Arial"/>
                                      <w:sz w:val="20"/>
                                    </w:rPr>
                                    <w:t>unregulated</w:t>
                                  </w:r>
                                  <w:r>
                                    <w:rPr>
                                      <w:rFonts w:ascii="Arial"/>
                                      <w:spacing w:val="5"/>
                                      <w:sz w:val="20"/>
                                    </w:rPr>
                                    <w:t xml:space="preserve"> </w:t>
                                  </w:r>
                                  <w:r>
                                    <w:rPr>
                                      <w:rFonts w:ascii="Arial"/>
                                      <w:sz w:val="20"/>
                                    </w:rPr>
                                    <w:t>flows</w:t>
                                  </w:r>
                                  <w:r>
                                    <w:rPr>
                                      <w:rFonts w:ascii="Arial"/>
                                      <w:spacing w:val="4"/>
                                      <w:sz w:val="20"/>
                                    </w:rPr>
                                    <w:t xml:space="preserve"> </w:t>
                                  </w:r>
                                  <w:r>
                                    <w:rPr>
                                      <w:rFonts w:ascii="Arial"/>
                                      <w:sz w:val="20"/>
                                    </w:rPr>
                                    <w:t>in</w:t>
                                  </w:r>
                                  <w:r>
                                    <w:rPr>
                                      <w:rFonts w:ascii="Arial"/>
                                      <w:spacing w:val="5"/>
                                      <w:sz w:val="20"/>
                                    </w:rPr>
                                    <w:t xml:space="preserve"> </w:t>
                                  </w:r>
                                  <w:r>
                                    <w:rPr>
                                      <w:rFonts w:ascii="Arial"/>
                                      <w:sz w:val="20"/>
                                    </w:rPr>
                                    <w:t>the</w:t>
                                  </w:r>
                                  <w:r>
                                    <w:rPr>
                                      <w:rFonts w:ascii="Arial"/>
                                      <w:spacing w:val="4"/>
                                      <w:sz w:val="20"/>
                                    </w:rPr>
                                    <w:t xml:space="preserve"> </w:t>
                                  </w:r>
                                  <w:r>
                                    <w:rPr>
                                      <w:rFonts w:ascii="Arial"/>
                                      <w:sz w:val="20"/>
                                    </w:rPr>
                                    <w:t>early</w:t>
                                  </w:r>
                                  <w:r>
                                    <w:rPr>
                                      <w:rFonts w:ascii="Arial"/>
                                      <w:spacing w:val="-53"/>
                                      <w:sz w:val="20"/>
                                    </w:rPr>
                                    <w:t xml:space="preserve"> </w:t>
                                  </w:r>
                                  <w:r>
                                    <w:rPr>
                                      <w:rFonts w:ascii="Arial"/>
                                      <w:sz w:val="20"/>
                                    </w:rPr>
                                    <w:t>season</w:t>
                                  </w:r>
                                </w:p>
                              </w:tc>
                            </w:tr>
                            <w:tr w:rsidR="00D35E0C" w14:paraId="37847E49" w14:textId="77777777">
                              <w:trPr>
                                <w:trHeight w:val="1831"/>
                              </w:trPr>
                              <w:tc>
                                <w:tcPr>
                                  <w:tcW w:w="7754" w:type="dxa"/>
                                  <w:gridSpan w:val="3"/>
                                  <w:tcBorders>
                                    <w:top w:val="single" w:sz="54" w:space="0" w:color="FFFFFF"/>
                                    <w:bottom w:val="single" w:sz="54" w:space="0" w:color="FFFFFF"/>
                                  </w:tcBorders>
                                  <w:shd w:val="clear" w:color="auto" w:fill="F2F2F2"/>
                                </w:tcPr>
                                <w:p w14:paraId="1DCC0910" w14:textId="77777777" w:rsidR="00D35E0C" w:rsidRDefault="00D35E0C">
                                  <w:pPr>
                                    <w:pStyle w:val="TableParagraph"/>
                                    <w:spacing w:before="7"/>
                                    <w:ind w:left="38"/>
                                    <w:rPr>
                                      <w:rFonts w:ascii="Arial"/>
                                      <w:sz w:val="20"/>
                                    </w:rPr>
                                  </w:pPr>
                                  <w:r>
                                    <w:rPr>
                                      <w:rFonts w:ascii="Arial"/>
                                      <w:sz w:val="20"/>
                                    </w:rPr>
                                    <w:t>To</w:t>
                                  </w:r>
                                  <w:r>
                                    <w:rPr>
                                      <w:rFonts w:ascii="Arial"/>
                                      <w:spacing w:val="4"/>
                                      <w:sz w:val="20"/>
                                    </w:rPr>
                                    <w:t xml:space="preserve"> </w:t>
                                  </w:r>
                                  <w:r>
                                    <w:rPr>
                                      <w:rFonts w:ascii="Arial"/>
                                      <w:sz w:val="20"/>
                                    </w:rPr>
                                    <w:t>provide</w:t>
                                  </w:r>
                                  <w:r>
                                    <w:rPr>
                                      <w:rFonts w:ascii="Arial"/>
                                      <w:spacing w:val="4"/>
                                      <w:sz w:val="20"/>
                                    </w:rPr>
                                    <w:t xml:space="preserve"> </w:t>
                                  </w:r>
                                  <w:r>
                                    <w:rPr>
                                      <w:rFonts w:ascii="Arial"/>
                                      <w:sz w:val="20"/>
                                    </w:rPr>
                                    <w:t>Irrigators</w:t>
                                  </w:r>
                                  <w:r>
                                    <w:rPr>
                                      <w:rFonts w:ascii="Arial"/>
                                      <w:spacing w:val="3"/>
                                      <w:sz w:val="20"/>
                                    </w:rPr>
                                    <w:t xml:space="preserve"> </w:t>
                                  </w:r>
                                  <w:r>
                                    <w:rPr>
                                      <w:rFonts w:ascii="Arial"/>
                                      <w:sz w:val="20"/>
                                    </w:rPr>
                                    <w:t>the</w:t>
                                  </w:r>
                                  <w:r>
                                    <w:rPr>
                                      <w:rFonts w:ascii="Arial"/>
                                      <w:spacing w:val="2"/>
                                      <w:sz w:val="20"/>
                                    </w:rPr>
                                    <w:t xml:space="preserve"> </w:t>
                                  </w:r>
                                  <w:r>
                                    <w:rPr>
                                      <w:rFonts w:ascii="Arial"/>
                                      <w:sz w:val="20"/>
                                    </w:rPr>
                                    <w:t>ability to</w:t>
                                  </w:r>
                                  <w:r>
                                    <w:rPr>
                                      <w:rFonts w:ascii="Arial"/>
                                      <w:spacing w:val="3"/>
                                      <w:sz w:val="20"/>
                                    </w:rPr>
                                    <w:t xml:space="preserve"> </w:t>
                                  </w:r>
                                  <w:r>
                                    <w:rPr>
                                      <w:rFonts w:ascii="Arial"/>
                                      <w:sz w:val="20"/>
                                    </w:rPr>
                                    <w:t>access</w:t>
                                  </w:r>
                                  <w:r>
                                    <w:rPr>
                                      <w:rFonts w:ascii="Arial"/>
                                      <w:spacing w:val="2"/>
                                      <w:sz w:val="20"/>
                                    </w:rPr>
                                    <w:t xml:space="preserve"> </w:t>
                                  </w:r>
                                  <w:r>
                                    <w:rPr>
                                      <w:rFonts w:ascii="Arial"/>
                                      <w:sz w:val="20"/>
                                    </w:rPr>
                                    <w:t>additional</w:t>
                                  </w:r>
                                  <w:r>
                                    <w:rPr>
                                      <w:rFonts w:ascii="Arial"/>
                                      <w:spacing w:val="5"/>
                                      <w:sz w:val="20"/>
                                    </w:rPr>
                                    <w:t xml:space="preserve"> </w:t>
                                  </w:r>
                                  <w:r>
                                    <w:rPr>
                                      <w:rFonts w:ascii="Arial"/>
                                      <w:sz w:val="20"/>
                                    </w:rPr>
                                    <w:t>water</w:t>
                                  </w:r>
                                  <w:r>
                                    <w:rPr>
                                      <w:rFonts w:ascii="Arial"/>
                                      <w:spacing w:val="5"/>
                                      <w:sz w:val="20"/>
                                    </w:rPr>
                                    <w:t xml:space="preserve"> </w:t>
                                  </w:r>
                                  <w:r>
                                    <w:rPr>
                                      <w:rFonts w:ascii="Arial"/>
                                      <w:sz w:val="20"/>
                                    </w:rPr>
                                    <w:t>earlier</w:t>
                                  </w:r>
                                  <w:r>
                                    <w:rPr>
                                      <w:rFonts w:ascii="Arial"/>
                                      <w:spacing w:val="4"/>
                                      <w:sz w:val="20"/>
                                    </w:rPr>
                                    <w:t xml:space="preserve"> </w:t>
                                  </w:r>
                                  <w:r>
                                    <w:rPr>
                                      <w:rFonts w:ascii="Arial"/>
                                      <w:sz w:val="20"/>
                                    </w:rPr>
                                    <w:t>in</w:t>
                                  </w:r>
                                  <w:r>
                                    <w:rPr>
                                      <w:rFonts w:ascii="Arial"/>
                                      <w:spacing w:val="3"/>
                                      <w:sz w:val="20"/>
                                    </w:rPr>
                                    <w:t xml:space="preserve"> </w:t>
                                  </w:r>
                                  <w:r>
                                    <w:rPr>
                                      <w:rFonts w:ascii="Arial"/>
                                      <w:sz w:val="20"/>
                                    </w:rPr>
                                    <w:t>the</w:t>
                                  </w:r>
                                  <w:r>
                                    <w:rPr>
                                      <w:rFonts w:ascii="Arial"/>
                                      <w:spacing w:val="4"/>
                                      <w:sz w:val="20"/>
                                    </w:rPr>
                                    <w:t xml:space="preserve"> </w:t>
                                  </w:r>
                                  <w:r>
                                    <w:rPr>
                                      <w:rFonts w:ascii="Arial"/>
                                      <w:sz w:val="20"/>
                                    </w:rPr>
                                    <w:t>season</w:t>
                                  </w:r>
                                </w:p>
                              </w:tc>
                            </w:tr>
                            <w:tr w:rsidR="00D35E0C" w14:paraId="6107D649" w14:textId="77777777">
                              <w:trPr>
                                <w:trHeight w:val="1831"/>
                              </w:trPr>
                              <w:tc>
                                <w:tcPr>
                                  <w:tcW w:w="7754" w:type="dxa"/>
                                  <w:gridSpan w:val="3"/>
                                  <w:tcBorders>
                                    <w:top w:val="single" w:sz="54" w:space="0" w:color="FFFFFF"/>
                                    <w:bottom w:val="single" w:sz="54" w:space="0" w:color="FFFFFF"/>
                                  </w:tcBorders>
                                  <w:shd w:val="clear" w:color="auto" w:fill="F2F2F2"/>
                                </w:tcPr>
                                <w:p w14:paraId="70ED7754" w14:textId="77777777" w:rsidR="00D35E0C" w:rsidRDefault="00D35E0C">
                                  <w:pPr>
                                    <w:pStyle w:val="TableParagraph"/>
                                    <w:spacing w:before="7" w:line="252" w:lineRule="auto"/>
                                    <w:ind w:left="38" w:right="944"/>
                                    <w:rPr>
                                      <w:rFonts w:ascii="Arial"/>
                                      <w:sz w:val="20"/>
                                    </w:rPr>
                                  </w:pPr>
                                  <w:r>
                                    <w:rPr>
                                      <w:rFonts w:ascii="Arial"/>
                                      <w:sz w:val="20"/>
                                    </w:rPr>
                                    <w:t>Interaction</w:t>
                                  </w:r>
                                  <w:r>
                                    <w:rPr>
                                      <w:rFonts w:ascii="Arial"/>
                                      <w:spacing w:val="3"/>
                                      <w:sz w:val="20"/>
                                    </w:rPr>
                                    <w:t xml:space="preserve"> </w:t>
                                  </w:r>
                                  <w:r>
                                    <w:rPr>
                                      <w:rFonts w:ascii="Arial"/>
                                      <w:sz w:val="20"/>
                                    </w:rPr>
                                    <w:t>with</w:t>
                                  </w:r>
                                  <w:r>
                                    <w:rPr>
                                      <w:rFonts w:ascii="Arial"/>
                                      <w:spacing w:val="4"/>
                                      <w:sz w:val="20"/>
                                    </w:rPr>
                                    <w:t xml:space="preserve"> </w:t>
                                  </w:r>
                                  <w:r>
                                    <w:rPr>
                                      <w:rFonts w:ascii="Arial"/>
                                      <w:sz w:val="20"/>
                                    </w:rPr>
                                    <w:t>VMMS</w:t>
                                  </w:r>
                                  <w:r>
                                    <w:rPr>
                                      <w:rFonts w:ascii="Arial"/>
                                      <w:spacing w:val="1"/>
                                      <w:sz w:val="20"/>
                                    </w:rPr>
                                    <w:t xml:space="preserve"> </w:t>
                                  </w:r>
                                  <w:r>
                                    <w:rPr>
                                      <w:rFonts w:ascii="Arial"/>
                                      <w:sz w:val="20"/>
                                    </w:rPr>
                                    <w:t>would</w:t>
                                  </w:r>
                                  <w:r>
                                    <w:rPr>
                                      <w:rFonts w:ascii="Arial"/>
                                      <w:spacing w:val="3"/>
                                      <w:sz w:val="20"/>
                                    </w:rPr>
                                    <w:t xml:space="preserve"> </w:t>
                                  </w:r>
                                  <w:r>
                                    <w:rPr>
                                      <w:rFonts w:ascii="Arial"/>
                                      <w:sz w:val="20"/>
                                    </w:rPr>
                                    <w:t>need</w:t>
                                  </w:r>
                                  <w:r>
                                    <w:rPr>
                                      <w:rFonts w:ascii="Arial"/>
                                      <w:spacing w:val="3"/>
                                      <w:sz w:val="20"/>
                                    </w:rPr>
                                    <w:t xml:space="preserve"> </w:t>
                                  </w:r>
                                  <w:r>
                                    <w:rPr>
                                      <w:rFonts w:ascii="Arial"/>
                                      <w:sz w:val="20"/>
                                    </w:rPr>
                                    <w:t>to</w:t>
                                  </w:r>
                                  <w:r>
                                    <w:rPr>
                                      <w:rFonts w:ascii="Arial"/>
                                      <w:spacing w:val="5"/>
                                      <w:sz w:val="20"/>
                                    </w:rPr>
                                    <w:t xml:space="preserve"> </w:t>
                                  </w:r>
                                  <w:r>
                                    <w:rPr>
                                      <w:rFonts w:ascii="Arial"/>
                                      <w:sz w:val="20"/>
                                    </w:rPr>
                                    <w:t>be</w:t>
                                  </w:r>
                                  <w:r>
                                    <w:rPr>
                                      <w:rFonts w:ascii="Arial"/>
                                      <w:spacing w:val="3"/>
                                      <w:sz w:val="20"/>
                                    </w:rPr>
                                    <w:t xml:space="preserve"> </w:t>
                                  </w:r>
                                  <w:r>
                                    <w:rPr>
                                      <w:rFonts w:ascii="Arial"/>
                                      <w:sz w:val="20"/>
                                    </w:rPr>
                                    <w:t>altered</w:t>
                                  </w:r>
                                  <w:r>
                                    <w:rPr>
                                      <w:rFonts w:ascii="Arial"/>
                                      <w:spacing w:val="4"/>
                                      <w:sz w:val="20"/>
                                    </w:rPr>
                                    <w:t xml:space="preserve"> </w:t>
                                  </w:r>
                                  <w:r>
                                    <w:rPr>
                                      <w:rFonts w:ascii="Arial"/>
                                      <w:sz w:val="20"/>
                                    </w:rPr>
                                    <w:t>to</w:t>
                                  </w:r>
                                  <w:r>
                                    <w:rPr>
                                      <w:rFonts w:ascii="Arial"/>
                                      <w:spacing w:val="3"/>
                                      <w:sz w:val="20"/>
                                    </w:rPr>
                                    <w:t xml:space="preserve"> </w:t>
                                  </w:r>
                                  <w:r>
                                    <w:rPr>
                                      <w:rFonts w:ascii="Arial"/>
                                      <w:sz w:val="20"/>
                                    </w:rPr>
                                    <w:t>allow</w:t>
                                  </w:r>
                                  <w:r>
                                    <w:rPr>
                                      <w:rFonts w:ascii="Arial"/>
                                      <w:spacing w:val="4"/>
                                      <w:sz w:val="20"/>
                                    </w:rPr>
                                    <w:t xml:space="preserve"> </w:t>
                                  </w:r>
                                  <w:r>
                                    <w:rPr>
                                      <w:rFonts w:ascii="Arial"/>
                                      <w:sz w:val="20"/>
                                    </w:rPr>
                                    <w:t>irrigators</w:t>
                                  </w:r>
                                  <w:r>
                                    <w:rPr>
                                      <w:rFonts w:ascii="Arial"/>
                                      <w:spacing w:val="1"/>
                                      <w:sz w:val="20"/>
                                    </w:rPr>
                                    <w:t xml:space="preserve"> </w:t>
                                  </w:r>
                                  <w:r>
                                    <w:rPr>
                                      <w:rFonts w:ascii="Arial"/>
                                      <w:sz w:val="20"/>
                                    </w:rPr>
                                    <w:t>to</w:t>
                                  </w:r>
                                  <w:r>
                                    <w:rPr>
                                      <w:rFonts w:ascii="Arial"/>
                                      <w:spacing w:val="3"/>
                                      <w:sz w:val="20"/>
                                    </w:rPr>
                                    <w:t xml:space="preserve"> </w:t>
                                  </w:r>
                                  <w:r>
                                    <w:rPr>
                                      <w:rFonts w:ascii="Arial"/>
                                      <w:sz w:val="20"/>
                                    </w:rPr>
                                    <w:t>access</w:t>
                                  </w:r>
                                  <w:r>
                                    <w:rPr>
                                      <w:rFonts w:ascii="Arial"/>
                                      <w:spacing w:val="-52"/>
                                      <w:sz w:val="20"/>
                                    </w:rPr>
                                    <w:t xml:space="preserve"> </w:t>
                                  </w:r>
                                  <w:r>
                                    <w:rPr>
                                      <w:rFonts w:ascii="Arial"/>
                                      <w:sz w:val="20"/>
                                    </w:rPr>
                                    <w:t>unregulated</w:t>
                                  </w:r>
                                  <w:r>
                                    <w:rPr>
                                      <w:rFonts w:ascii="Arial"/>
                                      <w:spacing w:val="1"/>
                                      <w:sz w:val="20"/>
                                    </w:rPr>
                                    <w:t xml:space="preserve"> </w:t>
                                  </w:r>
                                  <w:r>
                                    <w:rPr>
                                      <w:rFonts w:ascii="Arial"/>
                                      <w:sz w:val="20"/>
                                    </w:rPr>
                                    <w:t>flows</w:t>
                                  </w:r>
                                </w:p>
                              </w:tc>
                            </w:tr>
                            <w:tr w:rsidR="00D35E0C" w14:paraId="646ADF6C" w14:textId="77777777">
                              <w:trPr>
                                <w:trHeight w:val="1831"/>
                              </w:trPr>
                              <w:tc>
                                <w:tcPr>
                                  <w:tcW w:w="7754" w:type="dxa"/>
                                  <w:gridSpan w:val="3"/>
                                  <w:tcBorders>
                                    <w:top w:val="single" w:sz="54" w:space="0" w:color="FFFFFF"/>
                                  </w:tcBorders>
                                  <w:shd w:val="clear" w:color="auto" w:fill="F2F2F2"/>
                                </w:tcPr>
                                <w:p w14:paraId="04B4A9A1" w14:textId="77777777" w:rsidR="00D35E0C" w:rsidRDefault="00D35E0C">
                                  <w:pPr>
                                    <w:pStyle w:val="TableParagraph"/>
                                    <w:spacing w:before="7"/>
                                    <w:ind w:left="38"/>
                                    <w:rPr>
                                      <w:rFonts w:ascii="Arial"/>
                                      <w:sz w:val="20"/>
                                    </w:rPr>
                                  </w:pPr>
                                  <w:r>
                                    <w:rPr>
                                      <w:rFonts w:ascii="Arial"/>
                                      <w:sz w:val="20"/>
                                    </w:rPr>
                                    <w:t>If</w:t>
                                  </w:r>
                                  <w:r>
                                    <w:rPr>
                                      <w:rFonts w:ascii="Arial"/>
                                      <w:spacing w:val="5"/>
                                      <w:sz w:val="20"/>
                                    </w:rPr>
                                    <w:t xml:space="preserve"> </w:t>
                                  </w:r>
                                  <w:r>
                                    <w:rPr>
                                      <w:rFonts w:ascii="Arial"/>
                                      <w:sz w:val="20"/>
                                    </w:rPr>
                                    <w:t>water</w:t>
                                  </w:r>
                                  <w:r>
                                    <w:rPr>
                                      <w:rFonts w:ascii="Arial"/>
                                      <w:spacing w:val="5"/>
                                      <w:sz w:val="20"/>
                                    </w:rPr>
                                    <w:t xml:space="preserve"> </w:t>
                                  </w:r>
                                  <w:r>
                                    <w:rPr>
                                      <w:rFonts w:ascii="Arial"/>
                                      <w:sz w:val="20"/>
                                    </w:rPr>
                                    <w:t>will</w:t>
                                  </w:r>
                                  <w:r>
                                    <w:rPr>
                                      <w:rFonts w:ascii="Arial"/>
                                      <w:spacing w:val="5"/>
                                      <w:sz w:val="20"/>
                                    </w:rPr>
                                    <w:t xml:space="preserve"> </w:t>
                                  </w:r>
                                  <w:r>
                                    <w:rPr>
                                      <w:rFonts w:ascii="Arial"/>
                                      <w:sz w:val="20"/>
                                    </w:rPr>
                                    <w:t>be</w:t>
                                  </w:r>
                                  <w:r>
                                    <w:rPr>
                                      <w:rFonts w:ascii="Arial"/>
                                      <w:spacing w:val="6"/>
                                      <w:sz w:val="20"/>
                                    </w:rPr>
                                    <w:t xml:space="preserve"> </w:t>
                                  </w:r>
                                  <w:r>
                                    <w:rPr>
                                      <w:rFonts w:ascii="Arial"/>
                                      <w:sz w:val="20"/>
                                    </w:rPr>
                                    <w:t>available</w:t>
                                  </w:r>
                                  <w:r>
                                    <w:rPr>
                                      <w:rFonts w:ascii="Arial"/>
                                      <w:spacing w:val="4"/>
                                      <w:sz w:val="20"/>
                                    </w:rPr>
                                    <w:t xml:space="preserve"> </w:t>
                                  </w:r>
                                  <w:r>
                                    <w:rPr>
                                      <w:rFonts w:ascii="Arial"/>
                                      <w:sz w:val="20"/>
                                    </w:rPr>
                                    <w:t>when</w:t>
                                  </w:r>
                                  <w:r>
                                    <w:rPr>
                                      <w:rFonts w:ascii="Arial"/>
                                      <w:spacing w:val="5"/>
                                      <w:sz w:val="20"/>
                                    </w:rPr>
                                    <w:t xml:space="preserve"> </w:t>
                                  </w:r>
                                  <w:proofErr w:type="gramStart"/>
                                  <w:r>
                                    <w:rPr>
                                      <w:rFonts w:ascii="Arial"/>
                                      <w:sz w:val="20"/>
                                    </w:rPr>
                                    <w:t>actually needed</w:t>
                                  </w:r>
                                  <w:proofErr w:type="gramEnd"/>
                                  <w:r>
                                    <w:rPr>
                                      <w:rFonts w:ascii="Arial"/>
                                      <w:spacing w:val="3"/>
                                      <w:sz w:val="20"/>
                                    </w:rPr>
                                    <w:t xml:space="preserve"> </w:t>
                                  </w:r>
                                  <w:r>
                                    <w:rPr>
                                      <w:rFonts w:ascii="Arial"/>
                                      <w:sz w:val="20"/>
                                    </w:rPr>
                                    <w:t>for</w:t>
                                  </w:r>
                                  <w:r>
                                    <w:rPr>
                                      <w:rFonts w:ascii="Arial"/>
                                      <w:spacing w:val="5"/>
                                      <w:sz w:val="20"/>
                                    </w:rPr>
                                    <w:t xml:space="preserve"> </w:t>
                                  </w:r>
                                  <w:r>
                                    <w:rPr>
                                      <w:rFonts w:ascii="Arial"/>
                                      <w:sz w:val="20"/>
                                    </w:rPr>
                                    <w:t>irrigation</w:t>
                                  </w:r>
                                </w:p>
                                <w:p w14:paraId="21DC49AD" w14:textId="77777777" w:rsidR="00D35E0C" w:rsidRDefault="00D35E0C">
                                  <w:pPr>
                                    <w:pStyle w:val="TableParagraph"/>
                                    <w:spacing w:before="10"/>
                                    <w:rPr>
                                      <w:i/>
                                      <w:sz w:val="20"/>
                                    </w:rPr>
                                  </w:pPr>
                                </w:p>
                                <w:p w14:paraId="1B033091" w14:textId="77777777" w:rsidR="00D35E0C" w:rsidRDefault="00D35E0C">
                                  <w:pPr>
                                    <w:pStyle w:val="TableParagraph"/>
                                    <w:spacing w:line="252" w:lineRule="auto"/>
                                    <w:ind w:left="38" w:right="760"/>
                                    <w:rPr>
                                      <w:rFonts w:ascii="Arial"/>
                                      <w:sz w:val="20"/>
                                    </w:rPr>
                                  </w:pPr>
                                  <w:r>
                                    <w:rPr>
                                      <w:rFonts w:ascii="Arial"/>
                                      <w:sz w:val="20"/>
                                    </w:rPr>
                                    <w:t>The</w:t>
                                  </w:r>
                                  <w:r>
                                    <w:rPr>
                                      <w:rFonts w:ascii="Arial"/>
                                      <w:spacing w:val="6"/>
                                      <w:sz w:val="20"/>
                                    </w:rPr>
                                    <w:t xml:space="preserve"> </w:t>
                                  </w:r>
                                  <w:r>
                                    <w:rPr>
                                      <w:rFonts w:ascii="Arial"/>
                                      <w:sz w:val="20"/>
                                    </w:rPr>
                                    <w:t>potential</w:t>
                                  </w:r>
                                  <w:r>
                                    <w:rPr>
                                      <w:rFonts w:ascii="Arial"/>
                                      <w:spacing w:val="7"/>
                                      <w:sz w:val="20"/>
                                    </w:rPr>
                                    <w:t xml:space="preserve"> </w:t>
                                  </w:r>
                                  <w:r>
                                    <w:rPr>
                                      <w:rFonts w:ascii="Arial"/>
                                      <w:sz w:val="20"/>
                                    </w:rPr>
                                    <w:t>negative</w:t>
                                  </w:r>
                                  <w:r>
                                    <w:rPr>
                                      <w:rFonts w:ascii="Arial"/>
                                      <w:spacing w:val="7"/>
                                      <w:sz w:val="20"/>
                                    </w:rPr>
                                    <w:t xml:space="preserve"> </w:t>
                                  </w:r>
                                  <w:r>
                                    <w:rPr>
                                      <w:rFonts w:ascii="Arial"/>
                                      <w:sz w:val="20"/>
                                    </w:rPr>
                                    <w:t>environmental</w:t>
                                  </w:r>
                                  <w:r>
                                    <w:rPr>
                                      <w:rFonts w:ascii="Arial"/>
                                      <w:spacing w:val="8"/>
                                      <w:sz w:val="20"/>
                                    </w:rPr>
                                    <w:t xml:space="preserve"> </w:t>
                                  </w:r>
                                  <w:r>
                                    <w:rPr>
                                      <w:rFonts w:ascii="Arial"/>
                                      <w:sz w:val="20"/>
                                    </w:rPr>
                                    <w:t>impacts</w:t>
                                  </w:r>
                                  <w:r>
                                    <w:rPr>
                                      <w:rFonts w:ascii="Arial"/>
                                      <w:spacing w:val="6"/>
                                      <w:sz w:val="20"/>
                                    </w:rPr>
                                    <w:t xml:space="preserve"> </w:t>
                                  </w:r>
                                  <w:r>
                                    <w:rPr>
                                      <w:rFonts w:ascii="Arial"/>
                                      <w:sz w:val="20"/>
                                    </w:rPr>
                                    <w:t>associated</w:t>
                                  </w:r>
                                  <w:r>
                                    <w:rPr>
                                      <w:rFonts w:ascii="Arial"/>
                                      <w:spacing w:val="7"/>
                                      <w:sz w:val="20"/>
                                    </w:rPr>
                                    <w:t xml:space="preserve"> </w:t>
                                  </w:r>
                                  <w:r>
                                    <w:rPr>
                                      <w:rFonts w:ascii="Arial"/>
                                      <w:sz w:val="20"/>
                                    </w:rPr>
                                    <w:t>with</w:t>
                                  </w:r>
                                  <w:r>
                                    <w:rPr>
                                      <w:rFonts w:ascii="Arial"/>
                                      <w:spacing w:val="7"/>
                                      <w:sz w:val="20"/>
                                    </w:rPr>
                                    <w:t xml:space="preserve"> </w:t>
                                  </w:r>
                                  <w:r>
                                    <w:rPr>
                                      <w:rFonts w:ascii="Arial"/>
                                      <w:sz w:val="20"/>
                                    </w:rPr>
                                    <w:t>reducing</w:t>
                                  </w:r>
                                  <w:r>
                                    <w:rPr>
                                      <w:rFonts w:ascii="Arial"/>
                                      <w:spacing w:val="8"/>
                                      <w:sz w:val="20"/>
                                    </w:rPr>
                                    <w:t xml:space="preserve"> </w:t>
                                  </w:r>
                                  <w:r>
                                    <w:rPr>
                                      <w:rFonts w:ascii="Arial"/>
                                      <w:sz w:val="20"/>
                                    </w:rPr>
                                    <w:t>the</w:t>
                                  </w:r>
                                  <w:r>
                                    <w:rPr>
                                      <w:rFonts w:ascii="Arial"/>
                                      <w:spacing w:val="-53"/>
                                      <w:sz w:val="20"/>
                                    </w:rPr>
                                    <w:t xml:space="preserve"> </w:t>
                                  </w:r>
                                  <w:r>
                                    <w:rPr>
                                      <w:rFonts w:ascii="Arial"/>
                                      <w:sz w:val="20"/>
                                    </w:rPr>
                                    <w:t>unregulated</w:t>
                                  </w:r>
                                  <w:r>
                                    <w:rPr>
                                      <w:rFonts w:ascii="Arial"/>
                                      <w:spacing w:val="1"/>
                                      <w:sz w:val="20"/>
                                    </w:rPr>
                                    <w:t xml:space="preserve"> </w:t>
                                  </w:r>
                                  <w:r>
                                    <w:rPr>
                                      <w:rFonts w:ascii="Arial"/>
                                      <w:sz w:val="20"/>
                                    </w:rPr>
                                    <w:t>flows in the</w:t>
                                  </w:r>
                                  <w:r>
                                    <w:rPr>
                                      <w:rFonts w:ascii="Arial"/>
                                      <w:spacing w:val="-1"/>
                                      <w:sz w:val="20"/>
                                    </w:rPr>
                                    <w:t xml:space="preserve"> </w:t>
                                  </w:r>
                                  <w:r>
                                    <w:rPr>
                                      <w:rFonts w:ascii="Arial"/>
                                      <w:sz w:val="20"/>
                                    </w:rPr>
                                    <w:t>system</w:t>
                                  </w:r>
                                </w:p>
                              </w:tc>
                            </w:tr>
                          </w:tbl>
                          <w:p w14:paraId="730A2DA3" w14:textId="77777777" w:rsidR="00D35E0C" w:rsidRDefault="00D35E0C" w:rsidP="00D35E0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6D571" id="Text Box 35" o:spid="_x0000_s1125" type="#_x0000_t202" alt="&quot;&quot;" style="position:absolute;left:0;text-align:left;margin-left:166.5pt;margin-top:4.1pt;width:387.75pt;height:293.2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26"/>
                        <w:gridCol w:w="2251"/>
                        <w:gridCol w:w="5177"/>
                      </w:tblGrid>
                      <w:tr w:rsidR="00D35E0C" w14:paraId="49780E5E" w14:textId="77777777">
                        <w:trPr>
                          <w:trHeight w:val="806"/>
                        </w:trPr>
                        <w:tc>
                          <w:tcPr>
                            <w:tcW w:w="326" w:type="dxa"/>
                            <w:tcBorders>
                              <w:bottom w:val="single" w:sz="54" w:space="0" w:color="FFFFFF"/>
                            </w:tcBorders>
                            <w:shd w:val="clear" w:color="auto" w:fill="F2F2F2"/>
                          </w:tcPr>
                          <w:p w14:paraId="3610417A" w14:textId="77777777" w:rsidR="00D35E0C" w:rsidRDefault="00D35E0C">
                            <w:pPr>
                              <w:pStyle w:val="TableParagraph"/>
                              <w:spacing w:before="14"/>
                              <w:ind w:left="50"/>
                              <w:rPr>
                                <w:rFonts w:ascii="Arial"/>
                                <w:b/>
                                <w:sz w:val="20"/>
                              </w:rPr>
                            </w:pPr>
                            <w:r>
                              <w:rPr>
                                <w:rFonts w:ascii="Arial"/>
                                <w:b/>
                                <w:sz w:val="20"/>
                              </w:rPr>
                              <w:t>12</w:t>
                            </w:r>
                          </w:p>
                        </w:tc>
                        <w:tc>
                          <w:tcPr>
                            <w:tcW w:w="2251" w:type="dxa"/>
                            <w:tcBorders>
                              <w:bottom w:val="single" w:sz="54" w:space="0" w:color="FFFFFF"/>
                            </w:tcBorders>
                          </w:tcPr>
                          <w:p w14:paraId="28ACAB15" w14:textId="77777777" w:rsidR="00D35E0C" w:rsidRDefault="00D35E0C">
                            <w:pPr>
                              <w:pStyle w:val="TableParagraph"/>
                              <w:spacing w:before="16"/>
                              <w:ind w:left="679"/>
                              <w:rPr>
                                <w:rFonts w:ascii="Arial"/>
                                <w:b/>
                                <w:sz w:val="20"/>
                              </w:rPr>
                            </w:pPr>
                            <w:r>
                              <w:rPr>
                                <w:rFonts w:ascii="Arial"/>
                                <w:b/>
                                <w:sz w:val="20"/>
                              </w:rPr>
                              <w:t>Description:</w:t>
                            </w:r>
                          </w:p>
                        </w:tc>
                        <w:tc>
                          <w:tcPr>
                            <w:tcW w:w="5177" w:type="dxa"/>
                            <w:tcBorders>
                              <w:bottom w:val="single" w:sz="54" w:space="0" w:color="FFFFFF"/>
                            </w:tcBorders>
                            <w:shd w:val="clear" w:color="auto" w:fill="F2F2F2"/>
                          </w:tcPr>
                          <w:p w14:paraId="032BFC3B" w14:textId="77777777" w:rsidR="00D35E0C" w:rsidRDefault="00D35E0C">
                            <w:pPr>
                              <w:pStyle w:val="TableParagraph"/>
                              <w:spacing w:before="7" w:line="252" w:lineRule="auto"/>
                              <w:ind w:left="39" w:right="81"/>
                              <w:rPr>
                                <w:rFonts w:ascii="Arial"/>
                                <w:sz w:val="20"/>
                              </w:rPr>
                            </w:pPr>
                            <w:r>
                              <w:rPr>
                                <w:rFonts w:ascii="Arial"/>
                                <w:sz w:val="20"/>
                              </w:rPr>
                              <w:t>Create</w:t>
                            </w:r>
                            <w:r>
                              <w:rPr>
                                <w:rFonts w:ascii="Arial"/>
                                <w:spacing w:val="4"/>
                                <w:sz w:val="20"/>
                              </w:rPr>
                              <w:t xml:space="preserve"> </w:t>
                            </w:r>
                            <w:r>
                              <w:rPr>
                                <w:rFonts w:ascii="Arial"/>
                                <w:sz w:val="20"/>
                              </w:rPr>
                              <w:t>an</w:t>
                            </w:r>
                            <w:r>
                              <w:rPr>
                                <w:rFonts w:ascii="Arial"/>
                                <w:spacing w:val="4"/>
                                <w:sz w:val="20"/>
                              </w:rPr>
                              <w:t xml:space="preserve"> </w:t>
                            </w:r>
                            <w:r>
                              <w:rPr>
                                <w:rFonts w:ascii="Arial"/>
                                <w:sz w:val="20"/>
                              </w:rPr>
                              <w:t>ability to</w:t>
                            </w:r>
                            <w:r>
                              <w:rPr>
                                <w:rFonts w:ascii="Arial"/>
                                <w:spacing w:val="5"/>
                                <w:sz w:val="20"/>
                              </w:rPr>
                              <w:t xml:space="preserve"> </w:t>
                            </w:r>
                            <w:r>
                              <w:rPr>
                                <w:rFonts w:ascii="Arial"/>
                                <w:sz w:val="20"/>
                              </w:rPr>
                              <w:t>access</w:t>
                            </w:r>
                            <w:r>
                              <w:rPr>
                                <w:rFonts w:ascii="Arial"/>
                                <w:spacing w:val="3"/>
                                <w:sz w:val="20"/>
                              </w:rPr>
                              <w:t xml:space="preserve"> </w:t>
                            </w:r>
                            <w:r>
                              <w:rPr>
                                <w:rFonts w:ascii="Arial"/>
                                <w:sz w:val="20"/>
                              </w:rPr>
                              <w:t>unregulated</w:t>
                            </w:r>
                            <w:r>
                              <w:rPr>
                                <w:rFonts w:ascii="Arial"/>
                                <w:spacing w:val="5"/>
                                <w:sz w:val="20"/>
                              </w:rPr>
                              <w:t xml:space="preserve"> </w:t>
                            </w:r>
                            <w:r>
                              <w:rPr>
                                <w:rFonts w:ascii="Arial"/>
                                <w:sz w:val="20"/>
                              </w:rPr>
                              <w:t>flows</w:t>
                            </w:r>
                            <w:r>
                              <w:rPr>
                                <w:rFonts w:ascii="Arial"/>
                                <w:spacing w:val="4"/>
                                <w:sz w:val="20"/>
                              </w:rPr>
                              <w:t xml:space="preserve"> </w:t>
                            </w:r>
                            <w:r>
                              <w:rPr>
                                <w:rFonts w:ascii="Arial"/>
                                <w:sz w:val="20"/>
                              </w:rPr>
                              <w:t>in</w:t>
                            </w:r>
                            <w:r>
                              <w:rPr>
                                <w:rFonts w:ascii="Arial"/>
                                <w:spacing w:val="5"/>
                                <w:sz w:val="20"/>
                              </w:rPr>
                              <w:t xml:space="preserve"> </w:t>
                            </w:r>
                            <w:r>
                              <w:rPr>
                                <w:rFonts w:ascii="Arial"/>
                                <w:sz w:val="20"/>
                              </w:rPr>
                              <w:t>the</w:t>
                            </w:r>
                            <w:r>
                              <w:rPr>
                                <w:rFonts w:ascii="Arial"/>
                                <w:spacing w:val="4"/>
                                <w:sz w:val="20"/>
                              </w:rPr>
                              <w:t xml:space="preserve"> </w:t>
                            </w:r>
                            <w:r>
                              <w:rPr>
                                <w:rFonts w:ascii="Arial"/>
                                <w:sz w:val="20"/>
                              </w:rPr>
                              <w:t>early</w:t>
                            </w:r>
                            <w:r>
                              <w:rPr>
                                <w:rFonts w:ascii="Arial"/>
                                <w:spacing w:val="-53"/>
                                <w:sz w:val="20"/>
                              </w:rPr>
                              <w:t xml:space="preserve"> </w:t>
                            </w:r>
                            <w:r>
                              <w:rPr>
                                <w:rFonts w:ascii="Arial"/>
                                <w:sz w:val="20"/>
                              </w:rPr>
                              <w:t>season</w:t>
                            </w:r>
                          </w:p>
                        </w:tc>
                      </w:tr>
                      <w:tr w:rsidR="00D35E0C" w14:paraId="37847E49" w14:textId="77777777">
                        <w:trPr>
                          <w:trHeight w:val="1831"/>
                        </w:trPr>
                        <w:tc>
                          <w:tcPr>
                            <w:tcW w:w="7754" w:type="dxa"/>
                            <w:gridSpan w:val="3"/>
                            <w:tcBorders>
                              <w:top w:val="single" w:sz="54" w:space="0" w:color="FFFFFF"/>
                              <w:bottom w:val="single" w:sz="54" w:space="0" w:color="FFFFFF"/>
                            </w:tcBorders>
                            <w:shd w:val="clear" w:color="auto" w:fill="F2F2F2"/>
                          </w:tcPr>
                          <w:p w14:paraId="1DCC0910" w14:textId="77777777" w:rsidR="00D35E0C" w:rsidRDefault="00D35E0C">
                            <w:pPr>
                              <w:pStyle w:val="TableParagraph"/>
                              <w:spacing w:before="7"/>
                              <w:ind w:left="38"/>
                              <w:rPr>
                                <w:rFonts w:ascii="Arial"/>
                                <w:sz w:val="20"/>
                              </w:rPr>
                            </w:pPr>
                            <w:r>
                              <w:rPr>
                                <w:rFonts w:ascii="Arial"/>
                                <w:sz w:val="20"/>
                              </w:rPr>
                              <w:t>To</w:t>
                            </w:r>
                            <w:r>
                              <w:rPr>
                                <w:rFonts w:ascii="Arial"/>
                                <w:spacing w:val="4"/>
                                <w:sz w:val="20"/>
                              </w:rPr>
                              <w:t xml:space="preserve"> </w:t>
                            </w:r>
                            <w:r>
                              <w:rPr>
                                <w:rFonts w:ascii="Arial"/>
                                <w:sz w:val="20"/>
                              </w:rPr>
                              <w:t>provide</w:t>
                            </w:r>
                            <w:r>
                              <w:rPr>
                                <w:rFonts w:ascii="Arial"/>
                                <w:spacing w:val="4"/>
                                <w:sz w:val="20"/>
                              </w:rPr>
                              <w:t xml:space="preserve"> </w:t>
                            </w:r>
                            <w:r>
                              <w:rPr>
                                <w:rFonts w:ascii="Arial"/>
                                <w:sz w:val="20"/>
                              </w:rPr>
                              <w:t>Irrigators</w:t>
                            </w:r>
                            <w:r>
                              <w:rPr>
                                <w:rFonts w:ascii="Arial"/>
                                <w:spacing w:val="3"/>
                                <w:sz w:val="20"/>
                              </w:rPr>
                              <w:t xml:space="preserve"> </w:t>
                            </w:r>
                            <w:r>
                              <w:rPr>
                                <w:rFonts w:ascii="Arial"/>
                                <w:sz w:val="20"/>
                              </w:rPr>
                              <w:t>the</w:t>
                            </w:r>
                            <w:r>
                              <w:rPr>
                                <w:rFonts w:ascii="Arial"/>
                                <w:spacing w:val="2"/>
                                <w:sz w:val="20"/>
                              </w:rPr>
                              <w:t xml:space="preserve"> </w:t>
                            </w:r>
                            <w:r>
                              <w:rPr>
                                <w:rFonts w:ascii="Arial"/>
                                <w:sz w:val="20"/>
                              </w:rPr>
                              <w:t>ability to</w:t>
                            </w:r>
                            <w:r>
                              <w:rPr>
                                <w:rFonts w:ascii="Arial"/>
                                <w:spacing w:val="3"/>
                                <w:sz w:val="20"/>
                              </w:rPr>
                              <w:t xml:space="preserve"> </w:t>
                            </w:r>
                            <w:r>
                              <w:rPr>
                                <w:rFonts w:ascii="Arial"/>
                                <w:sz w:val="20"/>
                              </w:rPr>
                              <w:t>access</w:t>
                            </w:r>
                            <w:r>
                              <w:rPr>
                                <w:rFonts w:ascii="Arial"/>
                                <w:spacing w:val="2"/>
                                <w:sz w:val="20"/>
                              </w:rPr>
                              <w:t xml:space="preserve"> </w:t>
                            </w:r>
                            <w:r>
                              <w:rPr>
                                <w:rFonts w:ascii="Arial"/>
                                <w:sz w:val="20"/>
                              </w:rPr>
                              <w:t>additional</w:t>
                            </w:r>
                            <w:r>
                              <w:rPr>
                                <w:rFonts w:ascii="Arial"/>
                                <w:spacing w:val="5"/>
                                <w:sz w:val="20"/>
                              </w:rPr>
                              <w:t xml:space="preserve"> </w:t>
                            </w:r>
                            <w:r>
                              <w:rPr>
                                <w:rFonts w:ascii="Arial"/>
                                <w:sz w:val="20"/>
                              </w:rPr>
                              <w:t>water</w:t>
                            </w:r>
                            <w:r>
                              <w:rPr>
                                <w:rFonts w:ascii="Arial"/>
                                <w:spacing w:val="5"/>
                                <w:sz w:val="20"/>
                              </w:rPr>
                              <w:t xml:space="preserve"> </w:t>
                            </w:r>
                            <w:r>
                              <w:rPr>
                                <w:rFonts w:ascii="Arial"/>
                                <w:sz w:val="20"/>
                              </w:rPr>
                              <w:t>earlier</w:t>
                            </w:r>
                            <w:r>
                              <w:rPr>
                                <w:rFonts w:ascii="Arial"/>
                                <w:spacing w:val="4"/>
                                <w:sz w:val="20"/>
                              </w:rPr>
                              <w:t xml:space="preserve"> </w:t>
                            </w:r>
                            <w:r>
                              <w:rPr>
                                <w:rFonts w:ascii="Arial"/>
                                <w:sz w:val="20"/>
                              </w:rPr>
                              <w:t>in</w:t>
                            </w:r>
                            <w:r>
                              <w:rPr>
                                <w:rFonts w:ascii="Arial"/>
                                <w:spacing w:val="3"/>
                                <w:sz w:val="20"/>
                              </w:rPr>
                              <w:t xml:space="preserve"> </w:t>
                            </w:r>
                            <w:r>
                              <w:rPr>
                                <w:rFonts w:ascii="Arial"/>
                                <w:sz w:val="20"/>
                              </w:rPr>
                              <w:t>the</w:t>
                            </w:r>
                            <w:r>
                              <w:rPr>
                                <w:rFonts w:ascii="Arial"/>
                                <w:spacing w:val="4"/>
                                <w:sz w:val="20"/>
                              </w:rPr>
                              <w:t xml:space="preserve"> </w:t>
                            </w:r>
                            <w:r>
                              <w:rPr>
                                <w:rFonts w:ascii="Arial"/>
                                <w:sz w:val="20"/>
                              </w:rPr>
                              <w:t>season</w:t>
                            </w:r>
                          </w:p>
                        </w:tc>
                      </w:tr>
                      <w:tr w:rsidR="00D35E0C" w14:paraId="6107D649" w14:textId="77777777">
                        <w:trPr>
                          <w:trHeight w:val="1831"/>
                        </w:trPr>
                        <w:tc>
                          <w:tcPr>
                            <w:tcW w:w="7754" w:type="dxa"/>
                            <w:gridSpan w:val="3"/>
                            <w:tcBorders>
                              <w:top w:val="single" w:sz="54" w:space="0" w:color="FFFFFF"/>
                              <w:bottom w:val="single" w:sz="54" w:space="0" w:color="FFFFFF"/>
                            </w:tcBorders>
                            <w:shd w:val="clear" w:color="auto" w:fill="F2F2F2"/>
                          </w:tcPr>
                          <w:p w14:paraId="70ED7754" w14:textId="77777777" w:rsidR="00D35E0C" w:rsidRDefault="00D35E0C">
                            <w:pPr>
                              <w:pStyle w:val="TableParagraph"/>
                              <w:spacing w:before="7" w:line="252" w:lineRule="auto"/>
                              <w:ind w:left="38" w:right="944"/>
                              <w:rPr>
                                <w:rFonts w:ascii="Arial"/>
                                <w:sz w:val="20"/>
                              </w:rPr>
                            </w:pPr>
                            <w:r>
                              <w:rPr>
                                <w:rFonts w:ascii="Arial"/>
                                <w:sz w:val="20"/>
                              </w:rPr>
                              <w:t>Interaction</w:t>
                            </w:r>
                            <w:r>
                              <w:rPr>
                                <w:rFonts w:ascii="Arial"/>
                                <w:spacing w:val="3"/>
                                <w:sz w:val="20"/>
                              </w:rPr>
                              <w:t xml:space="preserve"> </w:t>
                            </w:r>
                            <w:r>
                              <w:rPr>
                                <w:rFonts w:ascii="Arial"/>
                                <w:sz w:val="20"/>
                              </w:rPr>
                              <w:t>with</w:t>
                            </w:r>
                            <w:r>
                              <w:rPr>
                                <w:rFonts w:ascii="Arial"/>
                                <w:spacing w:val="4"/>
                                <w:sz w:val="20"/>
                              </w:rPr>
                              <w:t xml:space="preserve"> </w:t>
                            </w:r>
                            <w:r>
                              <w:rPr>
                                <w:rFonts w:ascii="Arial"/>
                                <w:sz w:val="20"/>
                              </w:rPr>
                              <w:t>VMMS</w:t>
                            </w:r>
                            <w:r>
                              <w:rPr>
                                <w:rFonts w:ascii="Arial"/>
                                <w:spacing w:val="1"/>
                                <w:sz w:val="20"/>
                              </w:rPr>
                              <w:t xml:space="preserve"> </w:t>
                            </w:r>
                            <w:r>
                              <w:rPr>
                                <w:rFonts w:ascii="Arial"/>
                                <w:sz w:val="20"/>
                              </w:rPr>
                              <w:t>would</w:t>
                            </w:r>
                            <w:r>
                              <w:rPr>
                                <w:rFonts w:ascii="Arial"/>
                                <w:spacing w:val="3"/>
                                <w:sz w:val="20"/>
                              </w:rPr>
                              <w:t xml:space="preserve"> </w:t>
                            </w:r>
                            <w:r>
                              <w:rPr>
                                <w:rFonts w:ascii="Arial"/>
                                <w:sz w:val="20"/>
                              </w:rPr>
                              <w:t>need</w:t>
                            </w:r>
                            <w:r>
                              <w:rPr>
                                <w:rFonts w:ascii="Arial"/>
                                <w:spacing w:val="3"/>
                                <w:sz w:val="20"/>
                              </w:rPr>
                              <w:t xml:space="preserve"> </w:t>
                            </w:r>
                            <w:r>
                              <w:rPr>
                                <w:rFonts w:ascii="Arial"/>
                                <w:sz w:val="20"/>
                              </w:rPr>
                              <w:t>to</w:t>
                            </w:r>
                            <w:r>
                              <w:rPr>
                                <w:rFonts w:ascii="Arial"/>
                                <w:spacing w:val="5"/>
                                <w:sz w:val="20"/>
                              </w:rPr>
                              <w:t xml:space="preserve"> </w:t>
                            </w:r>
                            <w:r>
                              <w:rPr>
                                <w:rFonts w:ascii="Arial"/>
                                <w:sz w:val="20"/>
                              </w:rPr>
                              <w:t>be</w:t>
                            </w:r>
                            <w:r>
                              <w:rPr>
                                <w:rFonts w:ascii="Arial"/>
                                <w:spacing w:val="3"/>
                                <w:sz w:val="20"/>
                              </w:rPr>
                              <w:t xml:space="preserve"> </w:t>
                            </w:r>
                            <w:r>
                              <w:rPr>
                                <w:rFonts w:ascii="Arial"/>
                                <w:sz w:val="20"/>
                              </w:rPr>
                              <w:t>altered</w:t>
                            </w:r>
                            <w:r>
                              <w:rPr>
                                <w:rFonts w:ascii="Arial"/>
                                <w:spacing w:val="4"/>
                                <w:sz w:val="20"/>
                              </w:rPr>
                              <w:t xml:space="preserve"> </w:t>
                            </w:r>
                            <w:r>
                              <w:rPr>
                                <w:rFonts w:ascii="Arial"/>
                                <w:sz w:val="20"/>
                              </w:rPr>
                              <w:t>to</w:t>
                            </w:r>
                            <w:r>
                              <w:rPr>
                                <w:rFonts w:ascii="Arial"/>
                                <w:spacing w:val="3"/>
                                <w:sz w:val="20"/>
                              </w:rPr>
                              <w:t xml:space="preserve"> </w:t>
                            </w:r>
                            <w:r>
                              <w:rPr>
                                <w:rFonts w:ascii="Arial"/>
                                <w:sz w:val="20"/>
                              </w:rPr>
                              <w:t>allow</w:t>
                            </w:r>
                            <w:r>
                              <w:rPr>
                                <w:rFonts w:ascii="Arial"/>
                                <w:spacing w:val="4"/>
                                <w:sz w:val="20"/>
                              </w:rPr>
                              <w:t xml:space="preserve"> </w:t>
                            </w:r>
                            <w:r>
                              <w:rPr>
                                <w:rFonts w:ascii="Arial"/>
                                <w:sz w:val="20"/>
                              </w:rPr>
                              <w:t>irrigators</w:t>
                            </w:r>
                            <w:r>
                              <w:rPr>
                                <w:rFonts w:ascii="Arial"/>
                                <w:spacing w:val="1"/>
                                <w:sz w:val="20"/>
                              </w:rPr>
                              <w:t xml:space="preserve"> </w:t>
                            </w:r>
                            <w:r>
                              <w:rPr>
                                <w:rFonts w:ascii="Arial"/>
                                <w:sz w:val="20"/>
                              </w:rPr>
                              <w:t>to</w:t>
                            </w:r>
                            <w:r>
                              <w:rPr>
                                <w:rFonts w:ascii="Arial"/>
                                <w:spacing w:val="3"/>
                                <w:sz w:val="20"/>
                              </w:rPr>
                              <w:t xml:space="preserve"> </w:t>
                            </w:r>
                            <w:r>
                              <w:rPr>
                                <w:rFonts w:ascii="Arial"/>
                                <w:sz w:val="20"/>
                              </w:rPr>
                              <w:t>access</w:t>
                            </w:r>
                            <w:r>
                              <w:rPr>
                                <w:rFonts w:ascii="Arial"/>
                                <w:spacing w:val="-52"/>
                                <w:sz w:val="20"/>
                              </w:rPr>
                              <w:t xml:space="preserve"> </w:t>
                            </w:r>
                            <w:r>
                              <w:rPr>
                                <w:rFonts w:ascii="Arial"/>
                                <w:sz w:val="20"/>
                              </w:rPr>
                              <w:t>unregulated</w:t>
                            </w:r>
                            <w:r>
                              <w:rPr>
                                <w:rFonts w:ascii="Arial"/>
                                <w:spacing w:val="1"/>
                                <w:sz w:val="20"/>
                              </w:rPr>
                              <w:t xml:space="preserve"> </w:t>
                            </w:r>
                            <w:r>
                              <w:rPr>
                                <w:rFonts w:ascii="Arial"/>
                                <w:sz w:val="20"/>
                              </w:rPr>
                              <w:t>flows</w:t>
                            </w:r>
                          </w:p>
                        </w:tc>
                      </w:tr>
                      <w:tr w:rsidR="00D35E0C" w14:paraId="646ADF6C" w14:textId="77777777">
                        <w:trPr>
                          <w:trHeight w:val="1831"/>
                        </w:trPr>
                        <w:tc>
                          <w:tcPr>
                            <w:tcW w:w="7754" w:type="dxa"/>
                            <w:gridSpan w:val="3"/>
                            <w:tcBorders>
                              <w:top w:val="single" w:sz="54" w:space="0" w:color="FFFFFF"/>
                            </w:tcBorders>
                            <w:shd w:val="clear" w:color="auto" w:fill="F2F2F2"/>
                          </w:tcPr>
                          <w:p w14:paraId="04B4A9A1" w14:textId="77777777" w:rsidR="00D35E0C" w:rsidRDefault="00D35E0C">
                            <w:pPr>
                              <w:pStyle w:val="TableParagraph"/>
                              <w:spacing w:before="7"/>
                              <w:ind w:left="38"/>
                              <w:rPr>
                                <w:rFonts w:ascii="Arial"/>
                                <w:sz w:val="20"/>
                              </w:rPr>
                            </w:pPr>
                            <w:r>
                              <w:rPr>
                                <w:rFonts w:ascii="Arial"/>
                                <w:sz w:val="20"/>
                              </w:rPr>
                              <w:t>If</w:t>
                            </w:r>
                            <w:r>
                              <w:rPr>
                                <w:rFonts w:ascii="Arial"/>
                                <w:spacing w:val="5"/>
                                <w:sz w:val="20"/>
                              </w:rPr>
                              <w:t xml:space="preserve"> </w:t>
                            </w:r>
                            <w:r>
                              <w:rPr>
                                <w:rFonts w:ascii="Arial"/>
                                <w:sz w:val="20"/>
                              </w:rPr>
                              <w:t>water</w:t>
                            </w:r>
                            <w:r>
                              <w:rPr>
                                <w:rFonts w:ascii="Arial"/>
                                <w:spacing w:val="5"/>
                                <w:sz w:val="20"/>
                              </w:rPr>
                              <w:t xml:space="preserve"> </w:t>
                            </w:r>
                            <w:r>
                              <w:rPr>
                                <w:rFonts w:ascii="Arial"/>
                                <w:sz w:val="20"/>
                              </w:rPr>
                              <w:t>will</w:t>
                            </w:r>
                            <w:r>
                              <w:rPr>
                                <w:rFonts w:ascii="Arial"/>
                                <w:spacing w:val="5"/>
                                <w:sz w:val="20"/>
                              </w:rPr>
                              <w:t xml:space="preserve"> </w:t>
                            </w:r>
                            <w:r>
                              <w:rPr>
                                <w:rFonts w:ascii="Arial"/>
                                <w:sz w:val="20"/>
                              </w:rPr>
                              <w:t>be</w:t>
                            </w:r>
                            <w:r>
                              <w:rPr>
                                <w:rFonts w:ascii="Arial"/>
                                <w:spacing w:val="6"/>
                                <w:sz w:val="20"/>
                              </w:rPr>
                              <w:t xml:space="preserve"> </w:t>
                            </w:r>
                            <w:r>
                              <w:rPr>
                                <w:rFonts w:ascii="Arial"/>
                                <w:sz w:val="20"/>
                              </w:rPr>
                              <w:t>available</w:t>
                            </w:r>
                            <w:r>
                              <w:rPr>
                                <w:rFonts w:ascii="Arial"/>
                                <w:spacing w:val="4"/>
                                <w:sz w:val="20"/>
                              </w:rPr>
                              <w:t xml:space="preserve"> </w:t>
                            </w:r>
                            <w:r>
                              <w:rPr>
                                <w:rFonts w:ascii="Arial"/>
                                <w:sz w:val="20"/>
                              </w:rPr>
                              <w:t>when</w:t>
                            </w:r>
                            <w:r>
                              <w:rPr>
                                <w:rFonts w:ascii="Arial"/>
                                <w:spacing w:val="5"/>
                                <w:sz w:val="20"/>
                              </w:rPr>
                              <w:t xml:space="preserve"> </w:t>
                            </w:r>
                            <w:proofErr w:type="gramStart"/>
                            <w:r>
                              <w:rPr>
                                <w:rFonts w:ascii="Arial"/>
                                <w:sz w:val="20"/>
                              </w:rPr>
                              <w:t>actually needed</w:t>
                            </w:r>
                            <w:proofErr w:type="gramEnd"/>
                            <w:r>
                              <w:rPr>
                                <w:rFonts w:ascii="Arial"/>
                                <w:spacing w:val="3"/>
                                <w:sz w:val="20"/>
                              </w:rPr>
                              <w:t xml:space="preserve"> </w:t>
                            </w:r>
                            <w:r>
                              <w:rPr>
                                <w:rFonts w:ascii="Arial"/>
                                <w:sz w:val="20"/>
                              </w:rPr>
                              <w:t>for</w:t>
                            </w:r>
                            <w:r>
                              <w:rPr>
                                <w:rFonts w:ascii="Arial"/>
                                <w:spacing w:val="5"/>
                                <w:sz w:val="20"/>
                              </w:rPr>
                              <w:t xml:space="preserve"> </w:t>
                            </w:r>
                            <w:r>
                              <w:rPr>
                                <w:rFonts w:ascii="Arial"/>
                                <w:sz w:val="20"/>
                              </w:rPr>
                              <w:t>irrigation</w:t>
                            </w:r>
                          </w:p>
                          <w:p w14:paraId="21DC49AD" w14:textId="77777777" w:rsidR="00D35E0C" w:rsidRDefault="00D35E0C">
                            <w:pPr>
                              <w:pStyle w:val="TableParagraph"/>
                              <w:spacing w:before="10"/>
                              <w:rPr>
                                <w:i/>
                                <w:sz w:val="20"/>
                              </w:rPr>
                            </w:pPr>
                          </w:p>
                          <w:p w14:paraId="1B033091" w14:textId="77777777" w:rsidR="00D35E0C" w:rsidRDefault="00D35E0C">
                            <w:pPr>
                              <w:pStyle w:val="TableParagraph"/>
                              <w:spacing w:line="252" w:lineRule="auto"/>
                              <w:ind w:left="38" w:right="760"/>
                              <w:rPr>
                                <w:rFonts w:ascii="Arial"/>
                                <w:sz w:val="20"/>
                              </w:rPr>
                            </w:pPr>
                            <w:r>
                              <w:rPr>
                                <w:rFonts w:ascii="Arial"/>
                                <w:sz w:val="20"/>
                              </w:rPr>
                              <w:t>The</w:t>
                            </w:r>
                            <w:r>
                              <w:rPr>
                                <w:rFonts w:ascii="Arial"/>
                                <w:spacing w:val="6"/>
                                <w:sz w:val="20"/>
                              </w:rPr>
                              <w:t xml:space="preserve"> </w:t>
                            </w:r>
                            <w:r>
                              <w:rPr>
                                <w:rFonts w:ascii="Arial"/>
                                <w:sz w:val="20"/>
                              </w:rPr>
                              <w:t>potential</w:t>
                            </w:r>
                            <w:r>
                              <w:rPr>
                                <w:rFonts w:ascii="Arial"/>
                                <w:spacing w:val="7"/>
                                <w:sz w:val="20"/>
                              </w:rPr>
                              <w:t xml:space="preserve"> </w:t>
                            </w:r>
                            <w:r>
                              <w:rPr>
                                <w:rFonts w:ascii="Arial"/>
                                <w:sz w:val="20"/>
                              </w:rPr>
                              <w:t>negative</w:t>
                            </w:r>
                            <w:r>
                              <w:rPr>
                                <w:rFonts w:ascii="Arial"/>
                                <w:spacing w:val="7"/>
                                <w:sz w:val="20"/>
                              </w:rPr>
                              <w:t xml:space="preserve"> </w:t>
                            </w:r>
                            <w:r>
                              <w:rPr>
                                <w:rFonts w:ascii="Arial"/>
                                <w:sz w:val="20"/>
                              </w:rPr>
                              <w:t>environmental</w:t>
                            </w:r>
                            <w:r>
                              <w:rPr>
                                <w:rFonts w:ascii="Arial"/>
                                <w:spacing w:val="8"/>
                                <w:sz w:val="20"/>
                              </w:rPr>
                              <w:t xml:space="preserve"> </w:t>
                            </w:r>
                            <w:r>
                              <w:rPr>
                                <w:rFonts w:ascii="Arial"/>
                                <w:sz w:val="20"/>
                              </w:rPr>
                              <w:t>impacts</w:t>
                            </w:r>
                            <w:r>
                              <w:rPr>
                                <w:rFonts w:ascii="Arial"/>
                                <w:spacing w:val="6"/>
                                <w:sz w:val="20"/>
                              </w:rPr>
                              <w:t xml:space="preserve"> </w:t>
                            </w:r>
                            <w:r>
                              <w:rPr>
                                <w:rFonts w:ascii="Arial"/>
                                <w:sz w:val="20"/>
                              </w:rPr>
                              <w:t>associated</w:t>
                            </w:r>
                            <w:r>
                              <w:rPr>
                                <w:rFonts w:ascii="Arial"/>
                                <w:spacing w:val="7"/>
                                <w:sz w:val="20"/>
                              </w:rPr>
                              <w:t xml:space="preserve"> </w:t>
                            </w:r>
                            <w:r>
                              <w:rPr>
                                <w:rFonts w:ascii="Arial"/>
                                <w:sz w:val="20"/>
                              </w:rPr>
                              <w:t>with</w:t>
                            </w:r>
                            <w:r>
                              <w:rPr>
                                <w:rFonts w:ascii="Arial"/>
                                <w:spacing w:val="7"/>
                                <w:sz w:val="20"/>
                              </w:rPr>
                              <w:t xml:space="preserve"> </w:t>
                            </w:r>
                            <w:r>
                              <w:rPr>
                                <w:rFonts w:ascii="Arial"/>
                                <w:sz w:val="20"/>
                              </w:rPr>
                              <w:t>reducing</w:t>
                            </w:r>
                            <w:r>
                              <w:rPr>
                                <w:rFonts w:ascii="Arial"/>
                                <w:spacing w:val="8"/>
                                <w:sz w:val="20"/>
                              </w:rPr>
                              <w:t xml:space="preserve"> </w:t>
                            </w:r>
                            <w:r>
                              <w:rPr>
                                <w:rFonts w:ascii="Arial"/>
                                <w:sz w:val="20"/>
                              </w:rPr>
                              <w:t>the</w:t>
                            </w:r>
                            <w:r>
                              <w:rPr>
                                <w:rFonts w:ascii="Arial"/>
                                <w:spacing w:val="-53"/>
                                <w:sz w:val="20"/>
                              </w:rPr>
                              <w:t xml:space="preserve"> </w:t>
                            </w:r>
                            <w:r>
                              <w:rPr>
                                <w:rFonts w:ascii="Arial"/>
                                <w:sz w:val="20"/>
                              </w:rPr>
                              <w:t>unregulated</w:t>
                            </w:r>
                            <w:r>
                              <w:rPr>
                                <w:rFonts w:ascii="Arial"/>
                                <w:spacing w:val="1"/>
                                <w:sz w:val="20"/>
                              </w:rPr>
                              <w:t xml:space="preserve"> </w:t>
                            </w:r>
                            <w:r>
                              <w:rPr>
                                <w:rFonts w:ascii="Arial"/>
                                <w:sz w:val="20"/>
                              </w:rPr>
                              <w:t>flows in the</w:t>
                            </w:r>
                            <w:r>
                              <w:rPr>
                                <w:rFonts w:ascii="Arial"/>
                                <w:spacing w:val="-1"/>
                                <w:sz w:val="20"/>
                              </w:rPr>
                              <w:t xml:space="preserve"> </w:t>
                            </w:r>
                            <w:r>
                              <w:rPr>
                                <w:rFonts w:ascii="Arial"/>
                                <w:sz w:val="20"/>
                              </w:rPr>
                              <w:t>system</w:t>
                            </w:r>
                          </w:p>
                        </w:tc>
                      </w:tr>
                    </w:tbl>
                    <w:p w14:paraId="730A2DA3" w14:textId="77777777" w:rsidR="00D35E0C" w:rsidRDefault="00D35E0C" w:rsidP="00D35E0C">
                      <w:pPr>
                        <w:pStyle w:val="BodyText"/>
                      </w:pPr>
                    </w:p>
                  </w:txbxContent>
                </v:textbox>
                <w10:wrap anchorx="page"/>
              </v:shape>
            </w:pict>
          </mc:Fallback>
        </mc:AlternateContent>
      </w:r>
      <w:r>
        <w:rPr>
          <w:rFonts w:ascii="Arial"/>
          <w:b/>
          <w:sz w:val="20"/>
        </w:rPr>
        <w:t>Option Number:</w:t>
      </w:r>
    </w:p>
    <w:p w14:paraId="7D46508E" w14:textId="77777777" w:rsidR="00D35E0C" w:rsidRDefault="00D35E0C" w:rsidP="00D35E0C">
      <w:pPr>
        <w:pStyle w:val="BodyText"/>
        <w:rPr>
          <w:rFonts w:ascii="Arial"/>
          <w:b/>
          <w:i/>
        </w:rPr>
      </w:pPr>
    </w:p>
    <w:p w14:paraId="0D8D65F4" w14:textId="77777777" w:rsidR="00D35E0C" w:rsidRDefault="00D35E0C" w:rsidP="00D35E0C">
      <w:pPr>
        <w:pStyle w:val="BodyText"/>
        <w:rPr>
          <w:rFonts w:ascii="Arial"/>
          <w:b/>
          <w:i/>
        </w:rPr>
      </w:pPr>
    </w:p>
    <w:p w14:paraId="048CF99E" w14:textId="77777777" w:rsidR="00D35E0C" w:rsidRDefault="00D35E0C" w:rsidP="00D35E0C">
      <w:pPr>
        <w:pStyle w:val="BodyText"/>
        <w:spacing w:before="7"/>
        <w:rPr>
          <w:rFonts w:ascii="Arial"/>
          <w:b/>
          <w:i/>
          <w:sz w:val="17"/>
        </w:rPr>
      </w:pPr>
    </w:p>
    <w:p w14:paraId="2F50C9D0" w14:textId="77777777" w:rsidR="00D35E0C" w:rsidRDefault="00D35E0C" w:rsidP="00D35E0C">
      <w:pPr>
        <w:ind w:left="161"/>
        <w:rPr>
          <w:rFonts w:ascii="Arial"/>
          <w:b/>
          <w:sz w:val="20"/>
        </w:rPr>
      </w:pPr>
      <w:r>
        <w:rPr>
          <w:rFonts w:ascii="Arial"/>
          <w:b/>
          <w:sz w:val="20"/>
        </w:rPr>
        <w:t>Aim:</w:t>
      </w:r>
    </w:p>
    <w:p w14:paraId="495AF8DE" w14:textId="77777777" w:rsidR="00D35E0C" w:rsidRDefault="00D35E0C" w:rsidP="00D35E0C">
      <w:pPr>
        <w:pStyle w:val="BodyText"/>
        <w:rPr>
          <w:rFonts w:ascii="Arial"/>
          <w:b/>
          <w:i/>
        </w:rPr>
      </w:pPr>
    </w:p>
    <w:p w14:paraId="420A415A" w14:textId="77777777" w:rsidR="00D35E0C" w:rsidRDefault="00D35E0C" w:rsidP="00D35E0C">
      <w:pPr>
        <w:pStyle w:val="BodyText"/>
        <w:rPr>
          <w:rFonts w:ascii="Arial"/>
          <w:b/>
          <w:i/>
        </w:rPr>
      </w:pPr>
    </w:p>
    <w:p w14:paraId="1E79F855" w14:textId="77777777" w:rsidR="00D35E0C" w:rsidRDefault="00D35E0C" w:rsidP="00D35E0C">
      <w:pPr>
        <w:pStyle w:val="BodyText"/>
        <w:rPr>
          <w:rFonts w:ascii="Arial"/>
          <w:b/>
          <w:i/>
        </w:rPr>
      </w:pPr>
    </w:p>
    <w:p w14:paraId="4838982A" w14:textId="77777777" w:rsidR="00D35E0C" w:rsidRDefault="00D35E0C" w:rsidP="00D35E0C">
      <w:pPr>
        <w:pStyle w:val="BodyText"/>
        <w:rPr>
          <w:rFonts w:ascii="Arial"/>
          <w:b/>
          <w:i/>
        </w:rPr>
      </w:pPr>
    </w:p>
    <w:p w14:paraId="3E326171" w14:textId="77777777" w:rsidR="00D35E0C" w:rsidRDefault="00D35E0C" w:rsidP="00D35E0C">
      <w:pPr>
        <w:pStyle w:val="BodyText"/>
        <w:rPr>
          <w:rFonts w:ascii="Arial"/>
          <w:b/>
          <w:i/>
        </w:rPr>
      </w:pPr>
    </w:p>
    <w:p w14:paraId="2DD11241" w14:textId="77777777" w:rsidR="00D35E0C" w:rsidRDefault="00D35E0C" w:rsidP="00D35E0C">
      <w:pPr>
        <w:pStyle w:val="BodyText"/>
        <w:rPr>
          <w:rFonts w:ascii="Arial"/>
          <w:b/>
          <w:i/>
        </w:rPr>
      </w:pPr>
    </w:p>
    <w:p w14:paraId="48B61829" w14:textId="77777777" w:rsidR="00D35E0C" w:rsidRDefault="00D35E0C" w:rsidP="00D35E0C">
      <w:pPr>
        <w:pStyle w:val="BodyText"/>
        <w:spacing w:before="2"/>
        <w:rPr>
          <w:rFonts w:ascii="Arial"/>
          <w:b/>
          <w:i/>
          <w:sz w:val="19"/>
        </w:rPr>
      </w:pPr>
    </w:p>
    <w:p w14:paraId="0CC9C0DA" w14:textId="77777777" w:rsidR="00D35E0C" w:rsidRDefault="00D35E0C" w:rsidP="00D35E0C">
      <w:pPr>
        <w:ind w:left="161"/>
        <w:rPr>
          <w:rFonts w:ascii="Arial" w:hAnsi="Arial"/>
          <w:b/>
          <w:sz w:val="20"/>
        </w:rPr>
      </w:pPr>
      <w:r>
        <w:rPr>
          <w:rFonts w:ascii="Arial" w:hAnsi="Arial"/>
          <w:b/>
          <w:sz w:val="20"/>
        </w:rPr>
        <w:t>What’s</w:t>
      </w:r>
      <w:r>
        <w:rPr>
          <w:rFonts w:ascii="Arial" w:hAnsi="Arial"/>
          <w:b/>
          <w:spacing w:val="-1"/>
          <w:sz w:val="20"/>
        </w:rPr>
        <w:t xml:space="preserve"> </w:t>
      </w:r>
      <w:r>
        <w:rPr>
          <w:rFonts w:ascii="Arial" w:hAnsi="Arial"/>
          <w:b/>
          <w:sz w:val="20"/>
        </w:rPr>
        <w:t>Involved:</w:t>
      </w:r>
    </w:p>
    <w:p w14:paraId="32F82A83" w14:textId="77777777" w:rsidR="00D35E0C" w:rsidRDefault="00D35E0C" w:rsidP="00D35E0C">
      <w:pPr>
        <w:pStyle w:val="BodyText"/>
        <w:rPr>
          <w:rFonts w:ascii="Arial"/>
          <w:b/>
          <w:i/>
        </w:rPr>
      </w:pPr>
    </w:p>
    <w:p w14:paraId="7583A9B8" w14:textId="77777777" w:rsidR="00D35E0C" w:rsidRDefault="00D35E0C" w:rsidP="00D35E0C">
      <w:pPr>
        <w:pStyle w:val="BodyText"/>
        <w:rPr>
          <w:rFonts w:ascii="Arial"/>
          <w:b/>
          <w:i/>
        </w:rPr>
      </w:pPr>
    </w:p>
    <w:p w14:paraId="5712F8A5" w14:textId="77777777" w:rsidR="00D35E0C" w:rsidRDefault="00D35E0C" w:rsidP="00D35E0C">
      <w:pPr>
        <w:pStyle w:val="BodyText"/>
        <w:rPr>
          <w:rFonts w:ascii="Arial"/>
          <w:b/>
          <w:i/>
        </w:rPr>
      </w:pPr>
    </w:p>
    <w:p w14:paraId="5612369B" w14:textId="77777777" w:rsidR="00D35E0C" w:rsidRDefault="00D35E0C" w:rsidP="00D35E0C">
      <w:pPr>
        <w:spacing w:line="261" w:lineRule="auto"/>
        <w:ind w:left="161" w:right="8201"/>
        <w:rPr>
          <w:rFonts w:ascii="Arial"/>
          <w:b/>
          <w:sz w:val="20"/>
        </w:rPr>
      </w:pPr>
      <w:r>
        <w:rPr>
          <w:rFonts w:ascii="Arial"/>
          <w:b/>
          <w:sz w:val="20"/>
        </w:rPr>
        <w:t>Current Information</w:t>
      </w:r>
      <w:r>
        <w:rPr>
          <w:rFonts w:ascii="Arial"/>
          <w:b/>
          <w:spacing w:val="-53"/>
          <w:sz w:val="20"/>
        </w:rPr>
        <w:t xml:space="preserve"> </w:t>
      </w:r>
      <w:r>
        <w:rPr>
          <w:rFonts w:ascii="Arial"/>
          <w:b/>
          <w:sz w:val="20"/>
        </w:rPr>
        <w:t>gaps:</w:t>
      </w:r>
    </w:p>
    <w:p w14:paraId="13C5AF74" w14:textId="77777777" w:rsidR="00D35E0C" w:rsidRDefault="00D35E0C" w:rsidP="00D35E0C">
      <w:pPr>
        <w:pStyle w:val="BodyText"/>
        <w:rPr>
          <w:rFonts w:ascii="Arial"/>
          <w:b/>
          <w:i/>
        </w:rPr>
      </w:pPr>
    </w:p>
    <w:p w14:paraId="21E8B222" w14:textId="77777777" w:rsidR="00D35E0C" w:rsidRDefault="00D35E0C" w:rsidP="00D35E0C">
      <w:pPr>
        <w:pStyle w:val="BodyText"/>
        <w:rPr>
          <w:rFonts w:ascii="Arial"/>
          <w:b/>
          <w:i/>
        </w:rPr>
      </w:pPr>
    </w:p>
    <w:p w14:paraId="52CE1F0B" w14:textId="77777777" w:rsidR="00D35E0C" w:rsidRDefault="00D35E0C" w:rsidP="00D35E0C">
      <w:pPr>
        <w:pStyle w:val="BodyText"/>
        <w:rPr>
          <w:rFonts w:ascii="Arial"/>
          <w:b/>
          <w:i/>
        </w:rPr>
      </w:pPr>
    </w:p>
    <w:p w14:paraId="41B34865" w14:textId="77777777" w:rsidR="00D35E0C" w:rsidRPr="002D21E9" w:rsidRDefault="00D35E0C" w:rsidP="002D21E9">
      <w:pPr>
        <w:ind w:left="142"/>
        <w:rPr>
          <w:rFonts w:asciiTheme="minorHAnsi" w:eastAsia="Segoe UI Light" w:hAnsiTheme="minorHAnsi" w:cstheme="minorHAnsi"/>
          <w:i/>
          <w:iCs/>
          <w:kern w:val="0"/>
          <w:lang w:val="en-US"/>
        </w:rPr>
      </w:pPr>
      <w:bookmarkStart w:id="1415" w:name="_Toc176781382"/>
      <w:bookmarkStart w:id="1416" w:name="_Toc176858173"/>
      <w:bookmarkStart w:id="1417" w:name="_Toc176858669"/>
      <w:bookmarkStart w:id="1418" w:name="_Toc176859103"/>
      <w:r w:rsidRPr="002D21E9">
        <w:rPr>
          <w:rFonts w:asciiTheme="minorHAnsi" w:eastAsia="Segoe UI Light" w:hAnsiTheme="minorHAnsi" w:cstheme="minorHAnsi"/>
          <w:i/>
          <w:iCs/>
          <w:kern w:val="0"/>
          <w:lang w:val="en-US"/>
        </w:rPr>
        <w:t>Disclaimer: Preliminary Options Assessment Output</w:t>
      </w:r>
      <w:bookmarkEnd w:id="1415"/>
      <w:bookmarkEnd w:id="1416"/>
      <w:bookmarkEnd w:id="1417"/>
      <w:bookmarkEnd w:id="1418"/>
    </w:p>
    <w:p w14:paraId="47D58D9A"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This Options Assessment Output is provided for informational purposes only. It is based on available information and expert advice as of the date of its preparation. This assessment is not intended to serve as a final and detailed evaluation. The findings and recommendations contained herein are subject to change based on evolving circumstances, additional data, or further analysis.</w:t>
      </w:r>
    </w:p>
    <w:p w14:paraId="0E2AEA34"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Users are advised to exercise caution and seek additional, detailed assessments before making any decisions based on the information provided in this document. The authors and contributors make no representations or warranties, express or implied, regarding the accuracy, completeness, or suitability of the information for any particular purpose.</w:t>
      </w:r>
    </w:p>
    <w:p w14:paraId="63DC237A"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The authors disclaim any responsibility for actions taken or not taken based on the content of this assessment.</w:t>
      </w:r>
    </w:p>
    <w:p w14:paraId="0F49F7F5" w14:textId="77777777" w:rsidR="00D35E0C" w:rsidRDefault="00D35E0C" w:rsidP="00D35E0C">
      <w:pPr>
        <w:sectPr w:rsidR="00D35E0C" w:rsidSect="00D35E0C">
          <w:headerReference w:type="default" r:id="rId198"/>
          <w:footerReference w:type="even" r:id="rId199"/>
          <w:footerReference w:type="default" r:id="rId200"/>
          <w:footerReference w:type="first" r:id="rId201"/>
          <w:pgSz w:w="12240" w:h="15840"/>
          <w:pgMar w:top="2240" w:right="1040" w:bottom="620" w:left="940" w:header="1237" w:footer="432" w:gutter="0"/>
          <w:pgNumType w:start="1"/>
          <w:cols w:space="720"/>
        </w:sectPr>
      </w:pPr>
    </w:p>
    <w:p w14:paraId="39C65421" w14:textId="77777777" w:rsidR="00D35E0C" w:rsidRDefault="00D35E0C" w:rsidP="00D5085B">
      <w:pPr>
        <w:pStyle w:val="PrelimHeading1"/>
        <w:numPr>
          <w:ilvl w:val="0"/>
          <w:numId w:val="0"/>
        </w:numPr>
      </w:pPr>
      <w:bookmarkStart w:id="1419" w:name="_Toc176781383"/>
      <w:bookmarkStart w:id="1420" w:name="_Toc176858174"/>
      <w:bookmarkStart w:id="1421" w:name="_Toc176858670"/>
      <w:bookmarkStart w:id="1422" w:name="_Toc176859104"/>
      <w:bookmarkStart w:id="1423" w:name="_Toc177039916"/>
      <w:bookmarkStart w:id="1424" w:name="_Toc177040366"/>
      <w:bookmarkStart w:id="1425" w:name="_Toc177116094"/>
      <w:r>
        <w:lastRenderedPageBreak/>
        <w:t>Assessment</w:t>
      </w:r>
      <w:r w:rsidRPr="00067133">
        <w:t xml:space="preserve"> </w:t>
      </w:r>
      <w:r>
        <w:t>Criteria</w:t>
      </w:r>
      <w:bookmarkEnd w:id="1419"/>
      <w:bookmarkEnd w:id="1420"/>
      <w:bookmarkEnd w:id="1421"/>
      <w:bookmarkEnd w:id="1422"/>
      <w:bookmarkEnd w:id="1423"/>
      <w:bookmarkEnd w:id="1424"/>
      <w:bookmarkEnd w:id="1425"/>
    </w:p>
    <w:p w14:paraId="089644BE" w14:textId="77777777" w:rsidR="00D35E0C" w:rsidRDefault="00D35E0C" w:rsidP="00D35E0C">
      <w:pPr>
        <w:sectPr w:rsidR="00D35E0C" w:rsidSect="00D35E0C">
          <w:pgSz w:w="12240" w:h="15840"/>
          <w:pgMar w:top="2240" w:right="1040" w:bottom="620" w:left="940" w:header="1237" w:footer="432" w:gutter="0"/>
          <w:cols w:space="720"/>
        </w:sectPr>
      </w:pPr>
    </w:p>
    <w:p w14:paraId="07D7DCD5" w14:textId="77777777" w:rsidR="00D35E0C" w:rsidRDefault="00D35E0C" w:rsidP="00D35E0C">
      <w:pPr>
        <w:tabs>
          <w:tab w:val="right" w:pos="2626"/>
        </w:tabs>
        <w:spacing w:before="112"/>
        <w:ind w:left="152"/>
        <w:rPr>
          <w:rFonts w:ascii="Arial"/>
          <w:b/>
          <w:sz w:val="14"/>
        </w:rPr>
      </w:pPr>
      <w:r>
        <w:rPr>
          <w:rFonts w:ascii="Arial"/>
          <w:b/>
          <w:sz w:val="14"/>
        </w:rPr>
        <w:t>Option</w:t>
      </w:r>
      <w:r>
        <w:rPr>
          <w:rFonts w:ascii="Arial"/>
          <w:b/>
          <w:spacing w:val="-3"/>
          <w:sz w:val="14"/>
        </w:rPr>
        <w:t xml:space="preserve"> </w:t>
      </w:r>
      <w:r>
        <w:rPr>
          <w:rFonts w:ascii="Arial"/>
          <w:b/>
          <w:sz w:val="14"/>
        </w:rPr>
        <w:t>Number:</w:t>
      </w:r>
      <w:r>
        <w:rPr>
          <w:rFonts w:ascii="Times New Roman"/>
          <w:b/>
          <w:sz w:val="14"/>
        </w:rPr>
        <w:tab/>
      </w:r>
      <w:r>
        <w:rPr>
          <w:rFonts w:ascii="Arial"/>
          <w:b/>
          <w:sz w:val="14"/>
        </w:rPr>
        <w:t>12</w:t>
      </w:r>
    </w:p>
    <w:p w14:paraId="7F3F8681" w14:textId="77777777" w:rsidR="00D35E0C" w:rsidRDefault="00D35E0C" w:rsidP="00D35E0C">
      <w:pPr>
        <w:spacing w:before="109"/>
        <w:ind w:left="152"/>
        <w:rPr>
          <w:rFonts w:ascii="Arial"/>
          <w:b/>
          <w:sz w:val="14"/>
        </w:rPr>
      </w:pPr>
      <w:r>
        <w:br w:type="column"/>
      </w:r>
      <w:r>
        <w:rPr>
          <w:rFonts w:ascii="Arial"/>
          <w:b/>
          <w:sz w:val="14"/>
        </w:rPr>
        <w:t>Description:</w:t>
      </w:r>
    </w:p>
    <w:p w14:paraId="43180CBB" w14:textId="77777777" w:rsidR="00D35E0C" w:rsidRDefault="00D35E0C" w:rsidP="00D35E0C">
      <w:pPr>
        <w:spacing w:before="107"/>
        <w:ind w:left="152"/>
        <w:rPr>
          <w:rFonts w:ascii="Arial"/>
          <w:sz w:val="14"/>
        </w:rPr>
      </w:pPr>
      <w:r>
        <w:br w:type="column"/>
      </w:r>
      <w:r>
        <w:rPr>
          <w:rFonts w:ascii="Arial"/>
          <w:spacing w:val="-1"/>
          <w:sz w:val="14"/>
        </w:rPr>
        <w:t>Create</w:t>
      </w:r>
      <w:r>
        <w:rPr>
          <w:rFonts w:ascii="Arial"/>
          <w:spacing w:val="-7"/>
          <w:sz w:val="14"/>
        </w:rPr>
        <w:t xml:space="preserve"> </w:t>
      </w:r>
      <w:r>
        <w:rPr>
          <w:rFonts w:ascii="Arial"/>
          <w:sz w:val="14"/>
        </w:rPr>
        <w:t>an</w:t>
      </w:r>
      <w:r>
        <w:rPr>
          <w:rFonts w:ascii="Arial"/>
          <w:spacing w:val="-5"/>
          <w:sz w:val="14"/>
        </w:rPr>
        <w:t xml:space="preserve"> </w:t>
      </w:r>
      <w:r>
        <w:rPr>
          <w:rFonts w:ascii="Arial"/>
          <w:sz w:val="14"/>
        </w:rPr>
        <w:t>ability</w:t>
      </w:r>
      <w:r>
        <w:rPr>
          <w:rFonts w:ascii="Arial"/>
          <w:spacing w:val="-9"/>
          <w:sz w:val="14"/>
        </w:rPr>
        <w:t xml:space="preserve"> </w:t>
      </w:r>
      <w:r>
        <w:rPr>
          <w:rFonts w:ascii="Arial"/>
          <w:sz w:val="14"/>
        </w:rPr>
        <w:t>to</w:t>
      </w:r>
      <w:r>
        <w:rPr>
          <w:rFonts w:ascii="Arial"/>
          <w:spacing w:val="-6"/>
          <w:sz w:val="14"/>
        </w:rPr>
        <w:t xml:space="preserve"> </w:t>
      </w:r>
      <w:r>
        <w:rPr>
          <w:rFonts w:ascii="Arial"/>
          <w:sz w:val="14"/>
        </w:rPr>
        <w:t>access</w:t>
      </w:r>
      <w:r>
        <w:rPr>
          <w:rFonts w:ascii="Arial"/>
          <w:spacing w:val="-6"/>
          <w:sz w:val="14"/>
        </w:rPr>
        <w:t xml:space="preserve"> </w:t>
      </w:r>
      <w:r>
        <w:rPr>
          <w:rFonts w:ascii="Arial"/>
          <w:sz w:val="14"/>
        </w:rPr>
        <w:t>unregulated</w:t>
      </w:r>
      <w:r>
        <w:rPr>
          <w:rFonts w:ascii="Arial"/>
          <w:spacing w:val="-5"/>
          <w:sz w:val="14"/>
        </w:rPr>
        <w:t xml:space="preserve"> </w:t>
      </w:r>
      <w:r>
        <w:rPr>
          <w:rFonts w:ascii="Arial"/>
          <w:sz w:val="14"/>
        </w:rPr>
        <w:t>flows</w:t>
      </w:r>
      <w:r>
        <w:rPr>
          <w:rFonts w:ascii="Arial"/>
          <w:spacing w:val="-5"/>
          <w:sz w:val="14"/>
        </w:rPr>
        <w:t xml:space="preserve"> </w:t>
      </w:r>
      <w:r>
        <w:rPr>
          <w:rFonts w:ascii="Arial"/>
          <w:sz w:val="14"/>
        </w:rPr>
        <w:t>in</w:t>
      </w:r>
      <w:r>
        <w:rPr>
          <w:rFonts w:ascii="Arial"/>
          <w:spacing w:val="-6"/>
          <w:sz w:val="14"/>
        </w:rPr>
        <w:t xml:space="preserve"> </w:t>
      </w:r>
      <w:r>
        <w:rPr>
          <w:rFonts w:ascii="Arial"/>
          <w:sz w:val="14"/>
        </w:rPr>
        <w:t>the</w:t>
      </w:r>
      <w:r>
        <w:rPr>
          <w:rFonts w:ascii="Arial"/>
          <w:spacing w:val="-6"/>
          <w:sz w:val="14"/>
        </w:rPr>
        <w:t xml:space="preserve"> </w:t>
      </w:r>
      <w:r>
        <w:rPr>
          <w:rFonts w:ascii="Arial"/>
          <w:sz w:val="14"/>
        </w:rPr>
        <w:t>early</w:t>
      </w:r>
      <w:r>
        <w:rPr>
          <w:rFonts w:ascii="Arial"/>
          <w:spacing w:val="-10"/>
          <w:sz w:val="14"/>
        </w:rPr>
        <w:t xml:space="preserve"> </w:t>
      </w:r>
      <w:r>
        <w:rPr>
          <w:rFonts w:ascii="Arial"/>
          <w:sz w:val="14"/>
        </w:rPr>
        <w:t>season</w:t>
      </w:r>
    </w:p>
    <w:p w14:paraId="0CAD442B" w14:textId="77777777" w:rsidR="00D35E0C" w:rsidRDefault="00D35E0C" w:rsidP="00D35E0C">
      <w:pPr>
        <w:rPr>
          <w:rFonts w:ascii="Arial"/>
          <w:sz w:val="14"/>
        </w:rPr>
        <w:sectPr w:rsidR="00D35E0C" w:rsidSect="00D35E0C">
          <w:type w:val="continuous"/>
          <w:pgSz w:w="12240" w:h="15840"/>
          <w:pgMar w:top="500" w:right="1040" w:bottom="960" w:left="940" w:header="1237" w:footer="432" w:gutter="0"/>
          <w:cols w:num="3" w:space="720" w:equalWidth="0">
            <w:col w:w="2667" w:space="967"/>
            <w:col w:w="999" w:space="208"/>
            <w:col w:w="5419"/>
          </w:cols>
        </w:sectPr>
      </w:pPr>
    </w:p>
    <w:p w14:paraId="69D72D40" w14:textId="107C0DBE" w:rsidR="00D35E0C" w:rsidRDefault="00D35E0C" w:rsidP="00D35E0C">
      <w:pPr>
        <w:ind w:left="118"/>
        <w:rPr>
          <w:rFonts w:ascii="Arial"/>
          <w:sz w:val="20"/>
        </w:rPr>
      </w:pPr>
      <w:r>
        <w:rPr>
          <w:rFonts w:ascii="Arial"/>
          <w:noProof/>
          <w:sz w:val="20"/>
        </w:rPr>
        <mc:AlternateContent>
          <mc:Choice Requires="wps">
            <w:drawing>
              <wp:inline distT="0" distB="0" distL="0" distR="0" wp14:anchorId="1EF72127" wp14:editId="055B092F">
                <wp:extent cx="3085465" cy="5690870"/>
                <wp:effectExtent l="0" t="0" r="0" b="0"/>
                <wp:docPr id="70293734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5465" cy="569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166"/>
                              <w:gridCol w:w="1187"/>
                              <w:gridCol w:w="233"/>
                              <w:gridCol w:w="2255"/>
                            </w:tblGrid>
                            <w:tr w:rsidR="00D35E0C" w14:paraId="00048CD5" w14:textId="77777777">
                              <w:trPr>
                                <w:trHeight w:val="693"/>
                              </w:trPr>
                              <w:tc>
                                <w:tcPr>
                                  <w:tcW w:w="1166" w:type="dxa"/>
                                  <w:tcBorders>
                                    <w:bottom w:val="double" w:sz="6" w:space="0" w:color="808080"/>
                                  </w:tcBorders>
                                </w:tcPr>
                                <w:p w14:paraId="70085DF5" w14:textId="77777777" w:rsidR="00D35E0C" w:rsidRDefault="00D35E0C">
                                  <w:pPr>
                                    <w:pStyle w:val="TableParagraph"/>
                                    <w:spacing w:before="7"/>
                                    <w:ind w:left="311"/>
                                    <w:rPr>
                                      <w:b/>
                                      <w:sz w:val="17"/>
                                    </w:rPr>
                                  </w:pPr>
                                  <w:r>
                                    <w:rPr>
                                      <w:b/>
                                      <w:color w:val="001F60"/>
                                      <w:w w:val="105"/>
                                      <w:sz w:val="17"/>
                                    </w:rPr>
                                    <w:t>Criteria</w:t>
                                  </w:r>
                                </w:p>
                              </w:tc>
                              <w:tc>
                                <w:tcPr>
                                  <w:tcW w:w="1420" w:type="dxa"/>
                                  <w:gridSpan w:val="2"/>
                                  <w:tcBorders>
                                    <w:bottom w:val="double" w:sz="6" w:space="0" w:color="808080"/>
                                  </w:tcBorders>
                                </w:tcPr>
                                <w:p w14:paraId="0C096A8E" w14:textId="77777777" w:rsidR="00D35E0C" w:rsidRDefault="00D35E0C">
                                  <w:pPr>
                                    <w:pStyle w:val="TableParagraph"/>
                                    <w:spacing w:before="7" w:line="264" w:lineRule="auto"/>
                                    <w:ind w:left="91" w:right="70"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60498873" w14:textId="77777777" w:rsidR="00D35E0C" w:rsidRDefault="00D35E0C">
                                  <w:pPr>
                                    <w:pStyle w:val="TableParagraph"/>
                                    <w:spacing w:before="7"/>
                                    <w:ind w:left="476"/>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6EE824BF" w14:textId="77777777">
                              <w:trPr>
                                <w:trHeight w:val="1332"/>
                              </w:trPr>
                              <w:tc>
                                <w:tcPr>
                                  <w:tcW w:w="1166" w:type="dxa"/>
                                  <w:tcBorders>
                                    <w:top w:val="single" w:sz="6" w:space="0" w:color="808080"/>
                                    <w:left w:val="single" w:sz="6" w:space="0" w:color="808080"/>
                                    <w:bottom w:val="double" w:sz="6" w:space="0" w:color="808080"/>
                                    <w:right w:val="single" w:sz="6" w:space="0" w:color="F2F2F2"/>
                                  </w:tcBorders>
                                  <w:shd w:val="clear" w:color="auto" w:fill="001F60"/>
                                </w:tcPr>
                                <w:p w14:paraId="499B6DD1" w14:textId="77777777" w:rsidR="00D35E0C" w:rsidRDefault="00D35E0C">
                                  <w:pPr>
                                    <w:pStyle w:val="TableParagraph"/>
                                    <w:spacing w:before="26" w:line="256" w:lineRule="auto"/>
                                    <w:ind w:left="26" w:right="89"/>
                                    <w:rPr>
                                      <w:b/>
                                      <w:sz w:val="15"/>
                                    </w:rPr>
                                  </w:pPr>
                                  <w:r>
                                    <w:rPr>
                                      <w:b/>
                                      <w:color w:val="FFFFFF"/>
                                      <w:sz w:val="15"/>
                                    </w:rPr>
                                    <w:t>Sustainable</w:t>
                                  </w:r>
                                  <w:r>
                                    <w:rPr>
                                      <w:b/>
                                      <w:color w:val="FFFFFF"/>
                                      <w:spacing w:val="1"/>
                                      <w:sz w:val="15"/>
                                    </w:rPr>
                                    <w:t xml:space="preserve"> </w:t>
                                  </w:r>
                                  <w:r>
                                    <w:rPr>
                                      <w:b/>
                                      <w:color w:val="FFFFFF"/>
                                      <w:sz w:val="15"/>
                                    </w:rPr>
                                    <w:t>Irrigation</w:t>
                                  </w:r>
                                  <w:r>
                                    <w:rPr>
                                      <w:b/>
                                      <w:color w:val="FFFFFF"/>
                                      <w:spacing w:val="-8"/>
                                      <w:sz w:val="15"/>
                                    </w:rPr>
                                    <w:t xml:space="preserve"> </w:t>
                                  </w:r>
                                  <w:r>
                                    <w:rPr>
                                      <w:b/>
                                      <w:color w:val="FFFFFF"/>
                                      <w:sz w:val="15"/>
                                    </w:rPr>
                                    <w:t>Future</w:t>
                                  </w:r>
                                </w:p>
                              </w:tc>
                              <w:tc>
                                <w:tcPr>
                                  <w:tcW w:w="1187" w:type="dxa"/>
                                  <w:tcBorders>
                                    <w:top w:val="double" w:sz="6" w:space="0" w:color="808080"/>
                                    <w:left w:val="single" w:sz="6" w:space="0" w:color="F2F2F2"/>
                                    <w:bottom w:val="double" w:sz="6" w:space="0" w:color="808080"/>
                                    <w:right w:val="single" w:sz="6" w:space="0" w:color="F2F2F2"/>
                                  </w:tcBorders>
                                </w:tcPr>
                                <w:p w14:paraId="6AD0CBBB" w14:textId="77777777" w:rsidR="00D35E0C" w:rsidRPr="00B36E98" w:rsidRDefault="00D35E0C">
                                  <w:pPr>
                                    <w:pStyle w:val="TableParagraph"/>
                                    <w:rPr>
                                      <w:rFonts w:ascii="Arial"/>
                                      <w:sz w:val="16"/>
                                    </w:rPr>
                                  </w:pPr>
                                </w:p>
                                <w:p w14:paraId="6724C6B5" w14:textId="77777777" w:rsidR="00D35E0C" w:rsidRPr="00B36E98" w:rsidRDefault="00D35E0C">
                                  <w:pPr>
                                    <w:pStyle w:val="TableParagraph"/>
                                    <w:rPr>
                                      <w:rFonts w:ascii="Arial"/>
                                      <w:sz w:val="16"/>
                                    </w:rPr>
                                  </w:pPr>
                                </w:p>
                                <w:p w14:paraId="08E7FEAD" w14:textId="77777777" w:rsidR="00D35E0C" w:rsidRPr="00B36E98" w:rsidRDefault="00D35E0C">
                                  <w:pPr>
                                    <w:pStyle w:val="TableParagraph"/>
                                    <w:spacing w:before="5"/>
                                    <w:rPr>
                                      <w:rFonts w:ascii="Arial"/>
                                      <w:sz w:val="16"/>
                                    </w:rPr>
                                  </w:pPr>
                                </w:p>
                                <w:p w14:paraId="4721DC0F" w14:textId="77777777" w:rsidR="00D35E0C" w:rsidRPr="00B36E98" w:rsidRDefault="00D35E0C">
                                  <w:pPr>
                                    <w:pStyle w:val="TableParagraph"/>
                                    <w:ind w:left="304"/>
                                    <w:rPr>
                                      <w:b/>
                                      <w:sz w:val="17"/>
                                    </w:rPr>
                                  </w:pPr>
                                  <w:r w:rsidRPr="00B36E98">
                                    <w:rPr>
                                      <w:b/>
                                      <w:w w:val="105"/>
                                      <w:sz w:val="17"/>
                                    </w:rPr>
                                    <w:t>Positive</w:t>
                                  </w:r>
                                </w:p>
                              </w:tc>
                              <w:tc>
                                <w:tcPr>
                                  <w:tcW w:w="233" w:type="dxa"/>
                                  <w:tcBorders>
                                    <w:top w:val="single" w:sz="6" w:space="0" w:color="808080"/>
                                    <w:left w:val="single" w:sz="6" w:space="0" w:color="F2F2F2"/>
                                    <w:bottom w:val="double" w:sz="6" w:space="0" w:color="808080"/>
                                    <w:right w:val="nil"/>
                                  </w:tcBorders>
                                  <w:shd w:val="clear" w:color="auto" w:fill="001F60"/>
                                </w:tcPr>
                                <w:p w14:paraId="7904018A" w14:textId="77777777" w:rsidR="00D35E0C" w:rsidRDefault="00D35E0C">
                                  <w:pPr>
                                    <w:pStyle w:val="TableParagraph"/>
                                    <w:rPr>
                                      <w:rFonts w:ascii="Arial"/>
                                      <w:sz w:val="12"/>
                                    </w:rPr>
                                  </w:pPr>
                                </w:p>
                                <w:p w14:paraId="29BC0006" w14:textId="77777777" w:rsidR="00D35E0C" w:rsidRDefault="00D35E0C">
                                  <w:pPr>
                                    <w:pStyle w:val="TableParagraph"/>
                                    <w:rPr>
                                      <w:rFonts w:ascii="Arial"/>
                                      <w:sz w:val="12"/>
                                    </w:rPr>
                                  </w:pPr>
                                </w:p>
                                <w:p w14:paraId="2C59A772" w14:textId="77777777" w:rsidR="00D35E0C" w:rsidRDefault="00D35E0C">
                                  <w:pPr>
                                    <w:pStyle w:val="TableParagraph"/>
                                    <w:rPr>
                                      <w:rFonts w:ascii="Arial"/>
                                      <w:sz w:val="12"/>
                                    </w:rPr>
                                  </w:pPr>
                                </w:p>
                                <w:p w14:paraId="06797BE9" w14:textId="77777777" w:rsidR="00D35E0C" w:rsidRDefault="00D35E0C">
                                  <w:pPr>
                                    <w:pStyle w:val="TableParagraph"/>
                                    <w:spacing w:before="6"/>
                                    <w:rPr>
                                      <w:rFonts w:ascii="Arial"/>
                                      <w:sz w:val="15"/>
                                    </w:rPr>
                                  </w:pPr>
                                </w:p>
                                <w:p w14:paraId="7D9355A9"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184A2131" w14:textId="77777777" w:rsidR="00D35E0C" w:rsidRDefault="00D35E0C">
                                  <w:pPr>
                                    <w:pStyle w:val="TableParagraph"/>
                                    <w:spacing w:before="26" w:line="268" w:lineRule="auto"/>
                                    <w:ind w:left="27" w:right="22"/>
                                    <w:rPr>
                                      <w:rFonts w:ascii="Trebuchet MS"/>
                                      <w:sz w:val="14"/>
                                    </w:rPr>
                                  </w:pPr>
                                  <w:r>
                                    <w:rPr>
                                      <w:rFonts w:ascii="Trebuchet MS"/>
                                      <w:w w:val="90"/>
                                      <w:sz w:val="14"/>
                                    </w:rPr>
                                    <w:t>Would provide access to additional</w:t>
                                  </w:r>
                                  <w:r>
                                    <w:rPr>
                                      <w:rFonts w:ascii="Trebuchet MS"/>
                                      <w:spacing w:val="1"/>
                                      <w:w w:val="90"/>
                                      <w:sz w:val="14"/>
                                    </w:rPr>
                                    <w:t xml:space="preserve"> </w:t>
                                  </w:r>
                                  <w:r>
                                    <w:rPr>
                                      <w:rFonts w:ascii="Trebuchet MS"/>
                                      <w:w w:val="90"/>
                                      <w:sz w:val="14"/>
                                    </w:rPr>
                                    <w:t>water - however given proximity to</w:t>
                                  </w:r>
                                  <w:r>
                                    <w:rPr>
                                      <w:rFonts w:ascii="Trebuchet MS"/>
                                      <w:spacing w:val="1"/>
                                      <w:w w:val="90"/>
                                      <w:sz w:val="14"/>
                                    </w:rPr>
                                    <w:t xml:space="preserve"> </w:t>
                                  </w:r>
                                  <w:r>
                                    <w:rPr>
                                      <w:rFonts w:ascii="Trebuchet MS"/>
                                      <w:w w:val="85"/>
                                      <w:sz w:val="14"/>
                                    </w:rPr>
                                    <w:t>catchment may not</w:t>
                                  </w:r>
                                  <w:r>
                                    <w:rPr>
                                      <w:rFonts w:ascii="Trebuchet MS"/>
                                      <w:spacing w:val="1"/>
                                      <w:w w:val="85"/>
                                      <w:sz w:val="14"/>
                                    </w:rPr>
                                    <w:t xml:space="preserve"> </w:t>
                                  </w:r>
                                  <w:r>
                                    <w:rPr>
                                      <w:rFonts w:ascii="Trebuchet MS"/>
                                      <w:w w:val="85"/>
                                      <w:sz w:val="14"/>
                                    </w:rPr>
                                    <w:t>be</w:t>
                                  </w:r>
                                  <w:r>
                                    <w:rPr>
                                      <w:rFonts w:ascii="Trebuchet MS"/>
                                      <w:spacing w:val="1"/>
                                      <w:w w:val="85"/>
                                      <w:sz w:val="14"/>
                                    </w:rPr>
                                    <w:t xml:space="preserve"> </w:t>
                                  </w:r>
                                  <w:r>
                                    <w:rPr>
                                      <w:rFonts w:ascii="Trebuchet MS"/>
                                      <w:w w:val="85"/>
                                      <w:sz w:val="14"/>
                                    </w:rPr>
                                    <w:t>available</w:t>
                                  </w:r>
                                  <w:r>
                                    <w:rPr>
                                      <w:rFonts w:ascii="Trebuchet MS"/>
                                      <w:spacing w:val="1"/>
                                      <w:w w:val="85"/>
                                      <w:sz w:val="14"/>
                                    </w:rPr>
                                    <w:t xml:space="preserve"> </w:t>
                                  </w:r>
                                  <w:r>
                                    <w:rPr>
                                      <w:rFonts w:ascii="Trebuchet MS"/>
                                      <w:w w:val="85"/>
                                      <w:sz w:val="14"/>
                                    </w:rPr>
                                    <w:t>when</w:t>
                                  </w:r>
                                  <w:r>
                                    <w:rPr>
                                      <w:rFonts w:ascii="Trebuchet MS"/>
                                      <w:spacing w:val="-33"/>
                                      <w:w w:val="85"/>
                                      <w:sz w:val="14"/>
                                    </w:rPr>
                                    <w:t xml:space="preserve"> </w:t>
                                  </w:r>
                                  <w:r>
                                    <w:rPr>
                                      <w:rFonts w:ascii="Trebuchet MS"/>
                                      <w:w w:val="85"/>
                                      <w:sz w:val="14"/>
                                    </w:rPr>
                                    <w:t>required</w:t>
                                  </w:r>
                                  <w:r>
                                    <w:rPr>
                                      <w:rFonts w:ascii="Trebuchet MS"/>
                                      <w:spacing w:val="-6"/>
                                      <w:w w:val="85"/>
                                      <w:sz w:val="14"/>
                                    </w:rPr>
                                    <w:t xml:space="preserve"> </w:t>
                                  </w:r>
                                  <w:r>
                                    <w:rPr>
                                      <w:rFonts w:ascii="Trebuchet MS"/>
                                      <w:w w:val="85"/>
                                      <w:sz w:val="14"/>
                                    </w:rPr>
                                    <w:t>for</w:t>
                                  </w:r>
                                  <w:r>
                                    <w:rPr>
                                      <w:rFonts w:ascii="Trebuchet MS"/>
                                      <w:spacing w:val="-4"/>
                                      <w:w w:val="85"/>
                                      <w:sz w:val="14"/>
                                    </w:rPr>
                                    <w:t xml:space="preserve"> </w:t>
                                  </w:r>
                                  <w:r>
                                    <w:rPr>
                                      <w:rFonts w:ascii="Trebuchet MS"/>
                                      <w:w w:val="85"/>
                                      <w:sz w:val="14"/>
                                    </w:rPr>
                                    <w:t>irrigation.</w:t>
                                  </w:r>
                                </w:p>
                              </w:tc>
                            </w:tr>
                            <w:tr w:rsidR="00D35E0C" w14:paraId="7CC7FB01"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5AD6AC52" w14:textId="77777777" w:rsidR="00D35E0C" w:rsidRDefault="00D35E0C">
                                  <w:pPr>
                                    <w:pStyle w:val="TableParagraph"/>
                                    <w:spacing w:before="26"/>
                                    <w:ind w:left="26"/>
                                    <w:rPr>
                                      <w:b/>
                                      <w:sz w:val="15"/>
                                    </w:rPr>
                                  </w:pPr>
                                  <w:r>
                                    <w:rPr>
                                      <w:b/>
                                      <w:color w:val="FFFFFF"/>
                                      <w:sz w:val="15"/>
                                    </w:rPr>
                                    <w:t>D&amp;S Security</w:t>
                                  </w:r>
                                </w:p>
                              </w:tc>
                              <w:tc>
                                <w:tcPr>
                                  <w:tcW w:w="1187" w:type="dxa"/>
                                  <w:tcBorders>
                                    <w:top w:val="double" w:sz="6" w:space="0" w:color="808080"/>
                                    <w:left w:val="single" w:sz="6" w:space="0" w:color="F2F2F2"/>
                                    <w:bottom w:val="double" w:sz="6" w:space="0" w:color="808080"/>
                                    <w:right w:val="nil"/>
                                  </w:tcBorders>
                                </w:tcPr>
                                <w:p w14:paraId="789DA638" w14:textId="77777777" w:rsidR="00D35E0C" w:rsidRPr="00B36E98" w:rsidRDefault="00D35E0C">
                                  <w:pPr>
                                    <w:pStyle w:val="TableParagraph"/>
                                    <w:rPr>
                                      <w:rFonts w:ascii="Arial"/>
                                      <w:sz w:val="16"/>
                                    </w:rPr>
                                  </w:pPr>
                                </w:p>
                                <w:p w14:paraId="52FEA9C7" w14:textId="77777777" w:rsidR="00D35E0C" w:rsidRPr="00B36E98" w:rsidRDefault="00D35E0C">
                                  <w:pPr>
                                    <w:pStyle w:val="TableParagraph"/>
                                    <w:rPr>
                                      <w:rFonts w:ascii="Arial"/>
                                      <w:sz w:val="16"/>
                                    </w:rPr>
                                  </w:pPr>
                                </w:p>
                                <w:p w14:paraId="0EC425D1" w14:textId="77777777" w:rsidR="00D35E0C" w:rsidRPr="00B36E98" w:rsidRDefault="00D35E0C">
                                  <w:pPr>
                                    <w:pStyle w:val="TableParagraph"/>
                                    <w:spacing w:before="5"/>
                                    <w:rPr>
                                      <w:rFonts w:ascii="Arial"/>
                                      <w:sz w:val="16"/>
                                    </w:rPr>
                                  </w:pPr>
                                </w:p>
                                <w:p w14:paraId="15EB7355" w14:textId="77777777" w:rsidR="00D35E0C" w:rsidRPr="00B36E98" w:rsidRDefault="00D35E0C">
                                  <w:pPr>
                                    <w:pStyle w:val="TableParagraph"/>
                                    <w:ind w:left="319"/>
                                    <w:rPr>
                                      <w:b/>
                                      <w:sz w:val="17"/>
                                    </w:rPr>
                                  </w:pPr>
                                  <w:r w:rsidRPr="00B36E98">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04B44465" w14:textId="77777777" w:rsidR="00D35E0C" w:rsidRDefault="00D35E0C">
                                  <w:pPr>
                                    <w:pStyle w:val="TableParagraph"/>
                                    <w:rPr>
                                      <w:rFonts w:ascii="Arial"/>
                                      <w:sz w:val="12"/>
                                    </w:rPr>
                                  </w:pPr>
                                </w:p>
                                <w:p w14:paraId="12B0993B" w14:textId="77777777" w:rsidR="00D35E0C" w:rsidRDefault="00D35E0C">
                                  <w:pPr>
                                    <w:pStyle w:val="TableParagraph"/>
                                    <w:rPr>
                                      <w:rFonts w:ascii="Arial"/>
                                      <w:sz w:val="12"/>
                                    </w:rPr>
                                  </w:pPr>
                                </w:p>
                                <w:p w14:paraId="1BF32B4D" w14:textId="77777777" w:rsidR="00D35E0C" w:rsidRDefault="00D35E0C">
                                  <w:pPr>
                                    <w:pStyle w:val="TableParagraph"/>
                                    <w:rPr>
                                      <w:rFonts w:ascii="Arial"/>
                                      <w:sz w:val="12"/>
                                    </w:rPr>
                                  </w:pPr>
                                </w:p>
                                <w:p w14:paraId="5AD0EBA8" w14:textId="77777777" w:rsidR="00D35E0C" w:rsidRDefault="00D35E0C">
                                  <w:pPr>
                                    <w:pStyle w:val="TableParagraph"/>
                                    <w:spacing w:before="6"/>
                                    <w:rPr>
                                      <w:rFonts w:ascii="Arial"/>
                                      <w:sz w:val="15"/>
                                    </w:rPr>
                                  </w:pPr>
                                </w:p>
                                <w:p w14:paraId="1BED7F33"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013581FA" w14:textId="77777777" w:rsidR="00D35E0C" w:rsidRDefault="00D35E0C">
                                  <w:pPr>
                                    <w:pStyle w:val="TableParagraph"/>
                                    <w:spacing w:before="26" w:line="268" w:lineRule="auto"/>
                                    <w:ind w:left="27" w:right="215"/>
                                    <w:rPr>
                                      <w:rFonts w:ascii="Trebuchet MS"/>
                                      <w:sz w:val="14"/>
                                    </w:rPr>
                                  </w:pPr>
                                  <w:r>
                                    <w:rPr>
                                      <w:rFonts w:ascii="Trebuchet MS"/>
                                      <w:spacing w:val="-1"/>
                                      <w:w w:val="90"/>
                                      <w:sz w:val="14"/>
                                    </w:rPr>
                                    <w:t>No</w:t>
                                  </w:r>
                                  <w:r>
                                    <w:rPr>
                                      <w:rFonts w:ascii="Trebuchet MS"/>
                                      <w:spacing w:val="-7"/>
                                      <w:w w:val="90"/>
                                      <w:sz w:val="14"/>
                                    </w:rPr>
                                    <w:t xml:space="preserve"> </w:t>
                                  </w:r>
                                  <w:r>
                                    <w:rPr>
                                      <w:rFonts w:ascii="Trebuchet MS"/>
                                      <w:spacing w:val="-1"/>
                                      <w:w w:val="90"/>
                                      <w:sz w:val="14"/>
                                    </w:rPr>
                                    <w:t>material</w:t>
                                  </w:r>
                                  <w:r>
                                    <w:rPr>
                                      <w:rFonts w:ascii="Trebuchet MS"/>
                                      <w:spacing w:val="-8"/>
                                      <w:w w:val="90"/>
                                      <w:sz w:val="14"/>
                                    </w:rPr>
                                    <w:t xml:space="preserve"> </w:t>
                                  </w:r>
                                  <w:proofErr w:type="gramStart"/>
                                  <w:r>
                                    <w:rPr>
                                      <w:rFonts w:ascii="Trebuchet MS"/>
                                      <w:w w:val="90"/>
                                      <w:sz w:val="14"/>
                                    </w:rPr>
                                    <w:t>increase</w:t>
                                  </w:r>
                                  <w:proofErr w:type="gramEnd"/>
                                  <w:r>
                                    <w:rPr>
                                      <w:rFonts w:ascii="Trebuchet MS"/>
                                      <w:spacing w:val="-7"/>
                                      <w:w w:val="90"/>
                                      <w:sz w:val="14"/>
                                    </w:rPr>
                                    <w:t xml:space="preserve"> </w:t>
                                  </w:r>
                                  <w:r>
                                    <w:rPr>
                                      <w:rFonts w:ascii="Trebuchet MS"/>
                                      <w:w w:val="90"/>
                                      <w:sz w:val="14"/>
                                    </w:rPr>
                                    <w:t>in</w:t>
                                  </w:r>
                                  <w:r>
                                    <w:rPr>
                                      <w:rFonts w:ascii="Trebuchet MS"/>
                                      <w:spacing w:val="-8"/>
                                      <w:w w:val="90"/>
                                      <w:sz w:val="14"/>
                                    </w:rPr>
                                    <w:t xml:space="preserve"> </w:t>
                                  </w:r>
                                  <w:r>
                                    <w:rPr>
                                      <w:rFonts w:ascii="Trebuchet MS"/>
                                      <w:w w:val="90"/>
                                      <w:sz w:val="14"/>
                                    </w:rPr>
                                    <w:t>security</w:t>
                                  </w:r>
                                  <w:r>
                                    <w:rPr>
                                      <w:rFonts w:ascii="Trebuchet MS"/>
                                      <w:spacing w:val="-8"/>
                                      <w:w w:val="90"/>
                                      <w:sz w:val="14"/>
                                    </w:rPr>
                                    <w:t xml:space="preserve"> </w:t>
                                  </w:r>
                                  <w:r>
                                    <w:rPr>
                                      <w:rFonts w:ascii="Trebuchet MS"/>
                                      <w:w w:val="90"/>
                                      <w:sz w:val="14"/>
                                    </w:rPr>
                                    <w:t>of</w:t>
                                  </w:r>
                                  <w:r>
                                    <w:rPr>
                                      <w:rFonts w:ascii="Trebuchet MS"/>
                                      <w:spacing w:val="-35"/>
                                      <w:w w:val="90"/>
                                      <w:sz w:val="14"/>
                                    </w:rPr>
                                    <w:t xml:space="preserve"> </w:t>
                                  </w:r>
                                  <w:r>
                                    <w:rPr>
                                      <w:rFonts w:ascii="Trebuchet MS"/>
                                      <w:w w:val="90"/>
                                      <w:sz w:val="14"/>
                                    </w:rPr>
                                    <w:t>D&amp;S</w:t>
                                  </w:r>
                                  <w:r>
                                    <w:rPr>
                                      <w:rFonts w:ascii="Trebuchet MS"/>
                                      <w:spacing w:val="-7"/>
                                      <w:w w:val="90"/>
                                      <w:sz w:val="14"/>
                                    </w:rPr>
                                    <w:t xml:space="preserve"> </w:t>
                                  </w:r>
                                  <w:r>
                                    <w:rPr>
                                      <w:rFonts w:ascii="Trebuchet MS"/>
                                      <w:w w:val="90"/>
                                      <w:sz w:val="14"/>
                                    </w:rPr>
                                    <w:t>access.</w:t>
                                  </w:r>
                                </w:p>
                              </w:tc>
                            </w:tr>
                            <w:tr w:rsidR="00D35E0C" w14:paraId="55C8DDEF"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1EF5557F" w14:textId="77777777" w:rsidR="00D35E0C" w:rsidRDefault="00D35E0C">
                                  <w:pPr>
                                    <w:pStyle w:val="TableParagraph"/>
                                    <w:spacing w:before="26" w:line="256" w:lineRule="auto"/>
                                    <w:ind w:left="26" w:right="188"/>
                                    <w:rPr>
                                      <w:b/>
                                      <w:sz w:val="15"/>
                                    </w:rPr>
                                  </w:pPr>
                                  <w:r>
                                    <w:rPr>
                                      <w:b/>
                                      <w:color w:val="FFFFFF"/>
                                      <w:sz w:val="15"/>
                                    </w:rPr>
                                    <w:t>Environmental</w:t>
                                  </w:r>
                                  <w:r>
                                    <w:rPr>
                                      <w:b/>
                                      <w:color w:val="FFFFFF"/>
                                      <w:spacing w:val="-31"/>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44DD9904" w14:textId="77777777" w:rsidR="00D35E0C" w:rsidRPr="00B36E98" w:rsidRDefault="00D35E0C">
                                  <w:pPr>
                                    <w:pStyle w:val="TableParagraph"/>
                                    <w:rPr>
                                      <w:rFonts w:ascii="Arial"/>
                                      <w:sz w:val="16"/>
                                    </w:rPr>
                                  </w:pPr>
                                </w:p>
                                <w:p w14:paraId="04440AEB" w14:textId="77777777" w:rsidR="00D35E0C" w:rsidRPr="00B36E98" w:rsidRDefault="00D35E0C">
                                  <w:pPr>
                                    <w:pStyle w:val="TableParagraph"/>
                                    <w:rPr>
                                      <w:rFonts w:ascii="Arial"/>
                                      <w:sz w:val="16"/>
                                    </w:rPr>
                                  </w:pPr>
                                </w:p>
                                <w:p w14:paraId="41639264" w14:textId="77777777" w:rsidR="00D35E0C" w:rsidRPr="00B36E98" w:rsidRDefault="00D35E0C">
                                  <w:pPr>
                                    <w:pStyle w:val="TableParagraph"/>
                                    <w:spacing w:before="5"/>
                                    <w:rPr>
                                      <w:rFonts w:ascii="Arial"/>
                                      <w:sz w:val="16"/>
                                    </w:rPr>
                                  </w:pPr>
                                </w:p>
                                <w:p w14:paraId="23F3E8F0" w14:textId="77777777" w:rsidR="00D35E0C" w:rsidRPr="00B36E98" w:rsidRDefault="00D35E0C">
                                  <w:pPr>
                                    <w:pStyle w:val="TableParagraph"/>
                                    <w:ind w:left="268"/>
                                    <w:rPr>
                                      <w:b/>
                                      <w:sz w:val="17"/>
                                    </w:rPr>
                                  </w:pPr>
                                  <w:r w:rsidRPr="00B36E98">
                                    <w:rPr>
                                      <w:b/>
                                      <w:w w:val="105"/>
                                      <w:sz w:val="17"/>
                                    </w:rPr>
                                    <w:t>Negative</w:t>
                                  </w:r>
                                </w:p>
                              </w:tc>
                              <w:tc>
                                <w:tcPr>
                                  <w:tcW w:w="233" w:type="dxa"/>
                                  <w:tcBorders>
                                    <w:top w:val="double" w:sz="6" w:space="0" w:color="808080"/>
                                    <w:left w:val="nil"/>
                                    <w:bottom w:val="double" w:sz="6" w:space="0" w:color="808080"/>
                                    <w:right w:val="nil"/>
                                  </w:tcBorders>
                                  <w:shd w:val="clear" w:color="auto" w:fill="001F60"/>
                                </w:tcPr>
                                <w:p w14:paraId="5F3BF429" w14:textId="77777777" w:rsidR="00D35E0C" w:rsidRDefault="00D35E0C">
                                  <w:pPr>
                                    <w:pStyle w:val="TableParagraph"/>
                                    <w:rPr>
                                      <w:rFonts w:ascii="Arial"/>
                                      <w:sz w:val="12"/>
                                    </w:rPr>
                                  </w:pPr>
                                </w:p>
                                <w:p w14:paraId="1A12B2D9" w14:textId="77777777" w:rsidR="00D35E0C" w:rsidRDefault="00D35E0C">
                                  <w:pPr>
                                    <w:pStyle w:val="TableParagraph"/>
                                    <w:rPr>
                                      <w:rFonts w:ascii="Arial"/>
                                      <w:sz w:val="12"/>
                                    </w:rPr>
                                  </w:pPr>
                                </w:p>
                                <w:p w14:paraId="5A63DC2A" w14:textId="77777777" w:rsidR="00D35E0C" w:rsidRDefault="00D35E0C">
                                  <w:pPr>
                                    <w:pStyle w:val="TableParagraph"/>
                                    <w:rPr>
                                      <w:rFonts w:ascii="Arial"/>
                                      <w:sz w:val="12"/>
                                    </w:rPr>
                                  </w:pPr>
                                </w:p>
                                <w:p w14:paraId="44020CFA" w14:textId="77777777" w:rsidR="00D35E0C" w:rsidRDefault="00D35E0C">
                                  <w:pPr>
                                    <w:pStyle w:val="TableParagraph"/>
                                    <w:spacing w:before="6"/>
                                    <w:rPr>
                                      <w:rFonts w:ascii="Arial"/>
                                      <w:sz w:val="15"/>
                                    </w:rPr>
                                  </w:pPr>
                                </w:p>
                                <w:p w14:paraId="1DB8A4DF"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4F99AE84" w14:textId="77777777" w:rsidR="00D35E0C" w:rsidRDefault="00D35E0C">
                                  <w:pPr>
                                    <w:pStyle w:val="TableParagraph"/>
                                    <w:spacing w:before="26" w:line="268" w:lineRule="auto"/>
                                    <w:ind w:left="27" w:right="22"/>
                                    <w:rPr>
                                      <w:rFonts w:ascii="Trebuchet MS"/>
                                      <w:sz w:val="14"/>
                                    </w:rPr>
                                  </w:pPr>
                                  <w:r>
                                    <w:rPr>
                                      <w:rFonts w:ascii="Trebuchet MS"/>
                                      <w:w w:val="95"/>
                                      <w:sz w:val="14"/>
                                    </w:rPr>
                                    <w:t>Will have negative impact on</w:t>
                                  </w:r>
                                  <w:r>
                                    <w:rPr>
                                      <w:rFonts w:ascii="Trebuchet MS"/>
                                      <w:spacing w:val="1"/>
                                      <w:w w:val="95"/>
                                      <w:sz w:val="14"/>
                                    </w:rPr>
                                    <w:t xml:space="preserve"> </w:t>
                                  </w:r>
                                  <w:r>
                                    <w:rPr>
                                      <w:rFonts w:ascii="Trebuchet MS"/>
                                      <w:w w:val="85"/>
                                      <w:sz w:val="14"/>
                                    </w:rPr>
                                    <w:t>environment if</w:t>
                                  </w:r>
                                  <w:r>
                                    <w:rPr>
                                      <w:rFonts w:ascii="Trebuchet MS"/>
                                      <w:spacing w:val="1"/>
                                      <w:w w:val="85"/>
                                      <w:sz w:val="14"/>
                                    </w:rPr>
                                    <w:t xml:space="preserve"> </w:t>
                                  </w:r>
                                  <w:r>
                                    <w:rPr>
                                      <w:rFonts w:ascii="Trebuchet MS"/>
                                      <w:w w:val="85"/>
                                      <w:sz w:val="14"/>
                                    </w:rPr>
                                    <w:t>unregulated</w:t>
                                  </w:r>
                                  <w:r>
                                    <w:rPr>
                                      <w:rFonts w:ascii="Trebuchet MS"/>
                                      <w:spacing w:val="1"/>
                                      <w:w w:val="85"/>
                                      <w:sz w:val="14"/>
                                    </w:rPr>
                                    <w:t xml:space="preserve"> </w:t>
                                  </w:r>
                                  <w:r>
                                    <w:rPr>
                                      <w:rFonts w:ascii="Trebuchet MS"/>
                                      <w:w w:val="85"/>
                                      <w:sz w:val="14"/>
                                    </w:rPr>
                                    <w:t>flows</w:t>
                                  </w:r>
                                  <w:r>
                                    <w:rPr>
                                      <w:rFonts w:ascii="Trebuchet MS"/>
                                      <w:spacing w:val="1"/>
                                      <w:w w:val="85"/>
                                      <w:sz w:val="14"/>
                                    </w:rPr>
                                    <w:t xml:space="preserve"> </w:t>
                                  </w:r>
                                  <w:r>
                                    <w:rPr>
                                      <w:rFonts w:ascii="Trebuchet MS"/>
                                      <w:w w:val="85"/>
                                      <w:sz w:val="14"/>
                                    </w:rPr>
                                    <w:t>are</w:t>
                                  </w:r>
                                  <w:r>
                                    <w:rPr>
                                      <w:rFonts w:ascii="Trebuchet MS"/>
                                      <w:spacing w:val="-33"/>
                                      <w:w w:val="85"/>
                                      <w:sz w:val="14"/>
                                    </w:rPr>
                                    <w:t xml:space="preserve"> </w:t>
                                  </w:r>
                                  <w:proofErr w:type="gramStart"/>
                                  <w:r>
                                    <w:rPr>
                                      <w:rFonts w:ascii="Trebuchet MS"/>
                                      <w:spacing w:val="-1"/>
                                      <w:w w:val="90"/>
                                      <w:sz w:val="14"/>
                                    </w:rPr>
                                    <w:t>reduced</w:t>
                                  </w:r>
                                  <w:r>
                                    <w:rPr>
                                      <w:rFonts w:ascii="Trebuchet MS"/>
                                      <w:spacing w:val="-9"/>
                                      <w:w w:val="90"/>
                                      <w:sz w:val="14"/>
                                    </w:rPr>
                                    <w:t xml:space="preserve"> </w:t>
                                  </w:r>
                                  <w:r>
                                    <w:rPr>
                                      <w:rFonts w:ascii="Trebuchet MS"/>
                                      <w:w w:val="90"/>
                                      <w:sz w:val="14"/>
                                    </w:rPr>
                                    <w:t>.</w:t>
                                  </w:r>
                                  <w:proofErr w:type="gramEnd"/>
                                </w:p>
                              </w:tc>
                            </w:tr>
                            <w:tr w:rsidR="00D35E0C" w14:paraId="534A24CC"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15F70DD1" w14:textId="77777777" w:rsidR="00D35E0C" w:rsidRDefault="00D35E0C">
                                  <w:pPr>
                                    <w:pStyle w:val="TableParagraph"/>
                                    <w:spacing w:before="26"/>
                                    <w:ind w:left="26"/>
                                    <w:rPr>
                                      <w:b/>
                                      <w:sz w:val="15"/>
                                    </w:rPr>
                                  </w:pPr>
                                  <w:r>
                                    <w:rPr>
                                      <w:b/>
                                      <w:color w:val="FFFFFF"/>
                                      <w:sz w:val="15"/>
                                    </w:rPr>
                                    <w:t>Social</w:t>
                                  </w:r>
                                  <w:r>
                                    <w:rPr>
                                      <w:b/>
                                      <w:color w:val="FFFFFF"/>
                                      <w:spacing w:val="-2"/>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41D9C54C" w14:textId="77777777" w:rsidR="00D35E0C" w:rsidRPr="00B36E98" w:rsidRDefault="00D35E0C">
                                  <w:pPr>
                                    <w:pStyle w:val="TableParagraph"/>
                                    <w:rPr>
                                      <w:rFonts w:ascii="Arial"/>
                                      <w:sz w:val="16"/>
                                    </w:rPr>
                                  </w:pPr>
                                </w:p>
                                <w:p w14:paraId="5A72BB31" w14:textId="77777777" w:rsidR="00D35E0C" w:rsidRPr="00B36E98" w:rsidRDefault="00D35E0C">
                                  <w:pPr>
                                    <w:pStyle w:val="TableParagraph"/>
                                    <w:rPr>
                                      <w:rFonts w:ascii="Arial"/>
                                      <w:sz w:val="16"/>
                                    </w:rPr>
                                  </w:pPr>
                                </w:p>
                                <w:p w14:paraId="7E8424AF" w14:textId="77777777" w:rsidR="00D35E0C" w:rsidRPr="00B36E98" w:rsidRDefault="00D35E0C">
                                  <w:pPr>
                                    <w:pStyle w:val="TableParagraph"/>
                                    <w:spacing w:before="5"/>
                                    <w:rPr>
                                      <w:rFonts w:ascii="Arial"/>
                                      <w:sz w:val="16"/>
                                    </w:rPr>
                                  </w:pPr>
                                </w:p>
                                <w:p w14:paraId="2E803E45" w14:textId="77777777" w:rsidR="00D35E0C" w:rsidRPr="00B36E98" w:rsidRDefault="00D35E0C">
                                  <w:pPr>
                                    <w:pStyle w:val="TableParagraph"/>
                                    <w:ind w:left="319"/>
                                    <w:rPr>
                                      <w:b/>
                                      <w:sz w:val="17"/>
                                    </w:rPr>
                                  </w:pPr>
                                  <w:r w:rsidRPr="00B36E98">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08E197BD" w14:textId="77777777" w:rsidR="00D35E0C" w:rsidRDefault="00D35E0C">
                                  <w:pPr>
                                    <w:pStyle w:val="TableParagraph"/>
                                    <w:rPr>
                                      <w:rFonts w:ascii="Arial"/>
                                      <w:sz w:val="12"/>
                                    </w:rPr>
                                  </w:pPr>
                                </w:p>
                                <w:p w14:paraId="5186E9C0" w14:textId="77777777" w:rsidR="00D35E0C" w:rsidRDefault="00D35E0C">
                                  <w:pPr>
                                    <w:pStyle w:val="TableParagraph"/>
                                    <w:rPr>
                                      <w:rFonts w:ascii="Arial"/>
                                      <w:sz w:val="12"/>
                                    </w:rPr>
                                  </w:pPr>
                                </w:p>
                                <w:p w14:paraId="3FC25E84" w14:textId="77777777" w:rsidR="00D35E0C" w:rsidRDefault="00D35E0C">
                                  <w:pPr>
                                    <w:pStyle w:val="TableParagraph"/>
                                    <w:rPr>
                                      <w:rFonts w:ascii="Arial"/>
                                      <w:sz w:val="12"/>
                                    </w:rPr>
                                  </w:pPr>
                                </w:p>
                                <w:p w14:paraId="1EB0B9C8" w14:textId="77777777" w:rsidR="00D35E0C" w:rsidRDefault="00D35E0C">
                                  <w:pPr>
                                    <w:pStyle w:val="TableParagraph"/>
                                    <w:spacing w:before="6"/>
                                    <w:rPr>
                                      <w:rFonts w:ascii="Arial"/>
                                      <w:sz w:val="15"/>
                                    </w:rPr>
                                  </w:pPr>
                                </w:p>
                                <w:p w14:paraId="7CD40099"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6C27F0B4" w14:textId="77777777" w:rsidR="00D35E0C" w:rsidRDefault="00D35E0C">
                                  <w:pPr>
                                    <w:pStyle w:val="TableParagraph"/>
                                    <w:spacing w:before="26" w:line="268" w:lineRule="auto"/>
                                    <w:ind w:left="27"/>
                                    <w:rPr>
                                      <w:rFonts w:ascii="Trebuchet MS"/>
                                      <w:sz w:val="14"/>
                                    </w:rPr>
                                  </w:pPr>
                                  <w:r>
                                    <w:rPr>
                                      <w:rFonts w:ascii="Trebuchet MS"/>
                                      <w:w w:val="90"/>
                                      <w:sz w:val="14"/>
                                    </w:rPr>
                                    <w:t>Unlikely</w:t>
                                  </w:r>
                                  <w:r>
                                    <w:rPr>
                                      <w:rFonts w:ascii="Trebuchet MS"/>
                                      <w:spacing w:val="-8"/>
                                      <w:w w:val="90"/>
                                      <w:sz w:val="14"/>
                                    </w:rPr>
                                    <w:t xml:space="preserve"> </w:t>
                                  </w:r>
                                  <w:r>
                                    <w:rPr>
                                      <w:rFonts w:ascii="Trebuchet MS"/>
                                      <w:w w:val="90"/>
                                      <w:sz w:val="14"/>
                                    </w:rPr>
                                    <w:t>to</w:t>
                                  </w:r>
                                  <w:r>
                                    <w:rPr>
                                      <w:rFonts w:ascii="Trebuchet MS"/>
                                      <w:spacing w:val="-6"/>
                                      <w:w w:val="90"/>
                                      <w:sz w:val="14"/>
                                    </w:rPr>
                                    <w:t xml:space="preserve"> </w:t>
                                  </w:r>
                                  <w:r>
                                    <w:rPr>
                                      <w:rFonts w:ascii="Trebuchet MS"/>
                                      <w:w w:val="90"/>
                                      <w:sz w:val="14"/>
                                    </w:rPr>
                                    <w:t>change</w:t>
                                  </w:r>
                                  <w:r>
                                    <w:rPr>
                                      <w:rFonts w:ascii="Trebuchet MS"/>
                                      <w:spacing w:val="-7"/>
                                      <w:w w:val="90"/>
                                      <w:sz w:val="14"/>
                                    </w:rPr>
                                    <w:t xml:space="preserve"> </w:t>
                                  </w:r>
                                  <w:r>
                                    <w:rPr>
                                      <w:rFonts w:ascii="Trebuchet MS"/>
                                      <w:w w:val="90"/>
                                      <w:sz w:val="14"/>
                                    </w:rPr>
                                    <w:t>the</w:t>
                                  </w:r>
                                  <w:r>
                                    <w:rPr>
                                      <w:rFonts w:ascii="Trebuchet MS"/>
                                      <w:spacing w:val="-6"/>
                                      <w:w w:val="90"/>
                                      <w:sz w:val="14"/>
                                    </w:rPr>
                                    <w:t xml:space="preserve"> </w:t>
                                  </w:r>
                                  <w:r>
                                    <w:rPr>
                                      <w:rFonts w:ascii="Trebuchet MS"/>
                                      <w:w w:val="90"/>
                                      <w:sz w:val="14"/>
                                    </w:rPr>
                                    <w:t>impact</w:t>
                                  </w:r>
                                  <w:r>
                                    <w:rPr>
                                      <w:rFonts w:ascii="Trebuchet MS"/>
                                      <w:spacing w:val="-9"/>
                                      <w:w w:val="90"/>
                                      <w:sz w:val="14"/>
                                    </w:rPr>
                                    <w:t xml:space="preserve"> </w:t>
                                  </w:r>
                                  <w:r>
                                    <w:rPr>
                                      <w:rFonts w:ascii="Trebuchet MS"/>
                                      <w:w w:val="90"/>
                                      <w:sz w:val="14"/>
                                    </w:rPr>
                                    <w:t>on</w:t>
                                  </w:r>
                                  <w:r>
                                    <w:rPr>
                                      <w:rFonts w:ascii="Trebuchet MS"/>
                                      <w:spacing w:val="-8"/>
                                      <w:w w:val="90"/>
                                      <w:sz w:val="14"/>
                                    </w:rPr>
                                    <w:t xml:space="preserve"> </w:t>
                                  </w:r>
                                  <w:r>
                                    <w:rPr>
                                      <w:rFonts w:ascii="Trebuchet MS"/>
                                      <w:w w:val="90"/>
                                      <w:sz w:val="14"/>
                                    </w:rPr>
                                    <w:t>social</w:t>
                                  </w:r>
                                  <w:r>
                                    <w:rPr>
                                      <w:rFonts w:ascii="Trebuchet MS"/>
                                      <w:spacing w:val="-35"/>
                                      <w:w w:val="90"/>
                                      <w:sz w:val="14"/>
                                    </w:rPr>
                                    <w:t xml:space="preserve"> </w:t>
                                  </w:r>
                                  <w:r>
                                    <w:rPr>
                                      <w:rFonts w:ascii="Trebuchet MS"/>
                                      <w:sz w:val="14"/>
                                    </w:rPr>
                                    <w:t>values</w:t>
                                  </w:r>
                                </w:p>
                              </w:tc>
                            </w:tr>
                            <w:tr w:rsidR="00D35E0C" w14:paraId="2D774304"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5E72863E" w14:textId="77777777" w:rsidR="00D35E0C" w:rsidRDefault="00D35E0C">
                                  <w:pPr>
                                    <w:pStyle w:val="TableParagraph"/>
                                    <w:spacing w:before="26"/>
                                    <w:ind w:left="26"/>
                                    <w:rPr>
                                      <w:b/>
                                      <w:sz w:val="15"/>
                                    </w:rPr>
                                  </w:pPr>
                                  <w:r>
                                    <w:rPr>
                                      <w:b/>
                                      <w:color w:val="FFFFFF"/>
                                      <w:sz w:val="15"/>
                                    </w:rPr>
                                    <w:t>Cultural</w:t>
                                  </w:r>
                                  <w:r>
                                    <w:rPr>
                                      <w:b/>
                                      <w:color w:val="FFFFFF"/>
                                      <w:spacing w:val="-3"/>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6A94D415" w14:textId="77777777" w:rsidR="00D35E0C" w:rsidRPr="00B36E98" w:rsidRDefault="00D35E0C">
                                  <w:pPr>
                                    <w:pStyle w:val="TableParagraph"/>
                                    <w:rPr>
                                      <w:rFonts w:ascii="Arial"/>
                                      <w:sz w:val="16"/>
                                    </w:rPr>
                                  </w:pPr>
                                </w:p>
                                <w:p w14:paraId="6A99287B" w14:textId="77777777" w:rsidR="00D35E0C" w:rsidRPr="00B36E98" w:rsidRDefault="00D35E0C">
                                  <w:pPr>
                                    <w:pStyle w:val="TableParagraph"/>
                                    <w:rPr>
                                      <w:rFonts w:ascii="Arial"/>
                                      <w:sz w:val="16"/>
                                    </w:rPr>
                                  </w:pPr>
                                </w:p>
                                <w:p w14:paraId="10B2E462" w14:textId="77777777" w:rsidR="00D35E0C" w:rsidRPr="00B36E98" w:rsidRDefault="00D35E0C">
                                  <w:pPr>
                                    <w:pStyle w:val="TableParagraph"/>
                                    <w:spacing w:before="5"/>
                                    <w:rPr>
                                      <w:rFonts w:ascii="Arial"/>
                                      <w:sz w:val="16"/>
                                    </w:rPr>
                                  </w:pPr>
                                </w:p>
                                <w:p w14:paraId="39F03415" w14:textId="77777777" w:rsidR="00D35E0C" w:rsidRPr="00B36E98" w:rsidRDefault="00D35E0C">
                                  <w:pPr>
                                    <w:pStyle w:val="TableParagraph"/>
                                    <w:ind w:left="319"/>
                                    <w:rPr>
                                      <w:b/>
                                      <w:sz w:val="17"/>
                                    </w:rPr>
                                  </w:pPr>
                                  <w:r w:rsidRPr="00B36E98">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4F0AD11C" w14:textId="77777777" w:rsidR="00D35E0C" w:rsidRDefault="00D35E0C">
                                  <w:pPr>
                                    <w:pStyle w:val="TableParagraph"/>
                                    <w:rPr>
                                      <w:rFonts w:ascii="Arial"/>
                                      <w:sz w:val="12"/>
                                    </w:rPr>
                                  </w:pPr>
                                </w:p>
                                <w:p w14:paraId="6D0503F3" w14:textId="77777777" w:rsidR="00D35E0C" w:rsidRDefault="00D35E0C">
                                  <w:pPr>
                                    <w:pStyle w:val="TableParagraph"/>
                                    <w:rPr>
                                      <w:rFonts w:ascii="Arial"/>
                                      <w:sz w:val="12"/>
                                    </w:rPr>
                                  </w:pPr>
                                </w:p>
                                <w:p w14:paraId="747566E1" w14:textId="77777777" w:rsidR="00D35E0C" w:rsidRDefault="00D35E0C">
                                  <w:pPr>
                                    <w:pStyle w:val="TableParagraph"/>
                                    <w:rPr>
                                      <w:rFonts w:ascii="Arial"/>
                                      <w:sz w:val="12"/>
                                    </w:rPr>
                                  </w:pPr>
                                </w:p>
                                <w:p w14:paraId="56F8AB44" w14:textId="77777777" w:rsidR="00D35E0C" w:rsidRDefault="00D35E0C">
                                  <w:pPr>
                                    <w:pStyle w:val="TableParagraph"/>
                                    <w:spacing w:before="6"/>
                                    <w:rPr>
                                      <w:rFonts w:ascii="Arial"/>
                                      <w:sz w:val="15"/>
                                    </w:rPr>
                                  </w:pPr>
                                </w:p>
                                <w:p w14:paraId="1CCF2E57"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533182E4" w14:textId="77777777" w:rsidR="00D35E0C" w:rsidRDefault="00D35E0C">
                                  <w:pPr>
                                    <w:pStyle w:val="TableParagraph"/>
                                    <w:spacing w:before="26" w:line="268" w:lineRule="auto"/>
                                    <w:ind w:left="27" w:right="22"/>
                                    <w:rPr>
                                      <w:rFonts w:ascii="Trebuchet MS"/>
                                      <w:sz w:val="14"/>
                                    </w:rPr>
                                  </w:pPr>
                                  <w:r>
                                    <w:rPr>
                                      <w:rFonts w:ascii="Trebuchet MS"/>
                                      <w:w w:val="85"/>
                                      <w:sz w:val="14"/>
                                    </w:rPr>
                                    <w:t>Unlikely</w:t>
                                  </w:r>
                                  <w:r>
                                    <w:rPr>
                                      <w:rFonts w:ascii="Trebuchet MS"/>
                                      <w:spacing w:val="9"/>
                                      <w:w w:val="85"/>
                                      <w:sz w:val="14"/>
                                    </w:rPr>
                                    <w:t xml:space="preserve"> </w:t>
                                  </w:r>
                                  <w:r>
                                    <w:rPr>
                                      <w:rFonts w:ascii="Trebuchet MS"/>
                                      <w:w w:val="85"/>
                                      <w:sz w:val="14"/>
                                    </w:rPr>
                                    <w:t>to</w:t>
                                  </w:r>
                                  <w:r>
                                    <w:rPr>
                                      <w:rFonts w:ascii="Trebuchet MS"/>
                                      <w:spacing w:val="11"/>
                                      <w:w w:val="85"/>
                                      <w:sz w:val="14"/>
                                    </w:rPr>
                                    <w:t xml:space="preserve"> </w:t>
                                  </w:r>
                                  <w:r>
                                    <w:rPr>
                                      <w:rFonts w:ascii="Trebuchet MS"/>
                                      <w:w w:val="85"/>
                                      <w:sz w:val="14"/>
                                    </w:rPr>
                                    <w:t>impact</w:t>
                                  </w:r>
                                  <w:r>
                                    <w:rPr>
                                      <w:rFonts w:ascii="Trebuchet MS"/>
                                      <w:spacing w:val="10"/>
                                      <w:w w:val="85"/>
                                      <w:sz w:val="14"/>
                                    </w:rPr>
                                    <w:t xml:space="preserve"> </w:t>
                                  </w:r>
                                  <w:r>
                                    <w:rPr>
                                      <w:rFonts w:ascii="Trebuchet MS"/>
                                      <w:w w:val="85"/>
                                      <w:sz w:val="14"/>
                                    </w:rPr>
                                    <w:t>on</w:t>
                                  </w:r>
                                  <w:r>
                                    <w:rPr>
                                      <w:rFonts w:ascii="Trebuchet MS"/>
                                      <w:spacing w:val="8"/>
                                      <w:w w:val="85"/>
                                      <w:sz w:val="14"/>
                                    </w:rPr>
                                    <w:t xml:space="preserve"> </w:t>
                                  </w:r>
                                  <w:r>
                                    <w:rPr>
                                      <w:rFonts w:ascii="Trebuchet MS"/>
                                      <w:w w:val="85"/>
                                      <w:sz w:val="14"/>
                                    </w:rPr>
                                    <w:t>Cultural</w:t>
                                  </w:r>
                                  <w:r>
                                    <w:rPr>
                                      <w:rFonts w:ascii="Trebuchet MS"/>
                                      <w:spacing w:val="9"/>
                                      <w:w w:val="85"/>
                                      <w:sz w:val="14"/>
                                    </w:rPr>
                                    <w:t xml:space="preserve"> </w:t>
                                  </w:r>
                                  <w:r>
                                    <w:rPr>
                                      <w:rFonts w:ascii="Trebuchet MS"/>
                                      <w:w w:val="85"/>
                                      <w:sz w:val="14"/>
                                    </w:rPr>
                                    <w:t>values.</w:t>
                                  </w:r>
                                  <w:r>
                                    <w:rPr>
                                      <w:rFonts w:ascii="Trebuchet MS"/>
                                      <w:spacing w:val="-33"/>
                                      <w:w w:val="85"/>
                                      <w:sz w:val="14"/>
                                    </w:rPr>
                                    <w:t xml:space="preserve"> </w:t>
                                  </w:r>
                                  <w:r>
                                    <w:rPr>
                                      <w:rFonts w:ascii="Trebuchet MS"/>
                                      <w:w w:val="90"/>
                                      <w:sz w:val="14"/>
                                    </w:rPr>
                                    <w:t>Low confidence assigned until TO</w:t>
                                  </w:r>
                                  <w:r>
                                    <w:rPr>
                                      <w:rFonts w:ascii="Trebuchet MS"/>
                                      <w:spacing w:val="1"/>
                                      <w:w w:val="90"/>
                                      <w:sz w:val="14"/>
                                    </w:rPr>
                                    <w:t xml:space="preserve"> </w:t>
                                  </w:r>
                                  <w:r>
                                    <w:rPr>
                                      <w:rFonts w:ascii="Trebuchet MS"/>
                                      <w:w w:val="85"/>
                                      <w:sz w:val="14"/>
                                    </w:rPr>
                                    <w:t>advice</w:t>
                                  </w:r>
                                  <w:r>
                                    <w:rPr>
                                      <w:rFonts w:ascii="Trebuchet MS"/>
                                      <w:spacing w:val="-5"/>
                                      <w:w w:val="85"/>
                                      <w:sz w:val="14"/>
                                    </w:rPr>
                                    <w:t xml:space="preserve"> </w:t>
                                  </w:r>
                                  <w:r>
                                    <w:rPr>
                                      <w:rFonts w:ascii="Trebuchet MS"/>
                                      <w:w w:val="85"/>
                                      <w:sz w:val="14"/>
                                    </w:rPr>
                                    <w:t>is</w:t>
                                  </w:r>
                                  <w:r>
                                    <w:rPr>
                                      <w:rFonts w:ascii="Trebuchet MS"/>
                                      <w:spacing w:val="-3"/>
                                      <w:w w:val="85"/>
                                      <w:sz w:val="14"/>
                                    </w:rPr>
                                    <w:t xml:space="preserve"> </w:t>
                                  </w:r>
                                  <w:r>
                                    <w:rPr>
                                      <w:rFonts w:ascii="Trebuchet MS"/>
                                      <w:w w:val="85"/>
                                      <w:sz w:val="14"/>
                                    </w:rPr>
                                    <w:t>received</w:t>
                                  </w:r>
                                </w:p>
                              </w:tc>
                            </w:tr>
                            <w:tr w:rsidR="00D35E0C" w14:paraId="75094681" w14:textId="77777777">
                              <w:trPr>
                                <w:trHeight w:val="1307"/>
                              </w:trPr>
                              <w:tc>
                                <w:tcPr>
                                  <w:tcW w:w="1166" w:type="dxa"/>
                                  <w:tcBorders>
                                    <w:top w:val="double" w:sz="6" w:space="0" w:color="808080"/>
                                    <w:left w:val="single" w:sz="6" w:space="0" w:color="808080"/>
                                    <w:bottom w:val="single" w:sz="6" w:space="0" w:color="808080"/>
                                    <w:right w:val="single" w:sz="6" w:space="0" w:color="F2F2F2"/>
                                  </w:tcBorders>
                                  <w:shd w:val="clear" w:color="auto" w:fill="001F60"/>
                                </w:tcPr>
                                <w:p w14:paraId="5352B04B" w14:textId="77777777" w:rsidR="00D35E0C" w:rsidRDefault="00D35E0C">
                                  <w:pPr>
                                    <w:pStyle w:val="TableParagraph"/>
                                    <w:spacing w:before="26"/>
                                    <w:ind w:left="26"/>
                                    <w:rPr>
                                      <w:b/>
                                      <w:sz w:val="15"/>
                                    </w:rPr>
                                  </w:pPr>
                                  <w:r>
                                    <w:rPr>
                                      <w:b/>
                                      <w:color w:val="FFFFFF"/>
                                      <w:sz w:val="15"/>
                                    </w:rPr>
                                    <w:t>Robustness</w:t>
                                  </w:r>
                                </w:p>
                              </w:tc>
                              <w:tc>
                                <w:tcPr>
                                  <w:tcW w:w="1187" w:type="dxa"/>
                                  <w:tcBorders>
                                    <w:top w:val="double" w:sz="6" w:space="0" w:color="808080"/>
                                    <w:left w:val="single" w:sz="6" w:space="0" w:color="F2F2F2"/>
                                    <w:bottom w:val="single" w:sz="6" w:space="0" w:color="808080"/>
                                    <w:right w:val="nil"/>
                                  </w:tcBorders>
                                </w:tcPr>
                                <w:p w14:paraId="2641FDCC" w14:textId="77777777" w:rsidR="00D35E0C" w:rsidRPr="00B36E98" w:rsidRDefault="00D35E0C">
                                  <w:pPr>
                                    <w:pStyle w:val="TableParagraph"/>
                                    <w:rPr>
                                      <w:rFonts w:ascii="Arial"/>
                                      <w:sz w:val="16"/>
                                    </w:rPr>
                                  </w:pPr>
                                </w:p>
                                <w:p w14:paraId="4CB238B3" w14:textId="77777777" w:rsidR="00D35E0C" w:rsidRPr="00B36E98" w:rsidRDefault="00D35E0C">
                                  <w:pPr>
                                    <w:pStyle w:val="TableParagraph"/>
                                    <w:rPr>
                                      <w:rFonts w:ascii="Arial"/>
                                      <w:sz w:val="16"/>
                                    </w:rPr>
                                  </w:pPr>
                                </w:p>
                                <w:p w14:paraId="6C3610B4" w14:textId="77777777" w:rsidR="00D35E0C" w:rsidRPr="00B36E98" w:rsidRDefault="00D35E0C">
                                  <w:pPr>
                                    <w:pStyle w:val="TableParagraph"/>
                                    <w:spacing w:before="5"/>
                                    <w:rPr>
                                      <w:rFonts w:ascii="Arial"/>
                                      <w:sz w:val="16"/>
                                    </w:rPr>
                                  </w:pPr>
                                </w:p>
                                <w:p w14:paraId="712BB5E2" w14:textId="77777777" w:rsidR="00D35E0C" w:rsidRPr="00B36E98" w:rsidRDefault="00D35E0C">
                                  <w:pPr>
                                    <w:pStyle w:val="TableParagraph"/>
                                    <w:ind w:left="268"/>
                                    <w:rPr>
                                      <w:b/>
                                      <w:sz w:val="17"/>
                                    </w:rPr>
                                  </w:pPr>
                                  <w:r w:rsidRPr="00B36E98">
                                    <w:rPr>
                                      <w:b/>
                                      <w:w w:val="105"/>
                                      <w:sz w:val="17"/>
                                    </w:rPr>
                                    <w:t>Negative</w:t>
                                  </w:r>
                                </w:p>
                              </w:tc>
                              <w:tc>
                                <w:tcPr>
                                  <w:tcW w:w="233" w:type="dxa"/>
                                  <w:tcBorders>
                                    <w:top w:val="double" w:sz="6" w:space="0" w:color="808080"/>
                                    <w:left w:val="nil"/>
                                    <w:bottom w:val="single" w:sz="6" w:space="0" w:color="808080"/>
                                    <w:right w:val="nil"/>
                                  </w:tcBorders>
                                  <w:shd w:val="clear" w:color="auto" w:fill="001F60"/>
                                </w:tcPr>
                                <w:p w14:paraId="34ED9FE8" w14:textId="77777777" w:rsidR="00D35E0C" w:rsidRDefault="00D35E0C">
                                  <w:pPr>
                                    <w:pStyle w:val="TableParagraph"/>
                                    <w:rPr>
                                      <w:rFonts w:ascii="Arial"/>
                                      <w:sz w:val="12"/>
                                    </w:rPr>
                                  </w:pPr>
                                </w:p>
                                <w:p w14:paraId="1B1C440D" w14:textId="77777777" w:rsidR="00D35E0C" w:rsidRDefault="00D35E0C">
                                  <w:pPr>
                                    <w:pStyle w:val="TableParagraph"/>
                                    <w:rPr>
                                      <w:rFonts w:ascii="Arial"/>
                                      <w:sz w:val="12"/>
                                    </w:rPr>
                                  </w:pPr>
                                </w:p>
                                <w:p w14:paraId="266B661D" w14:textId="77777777" w:rsidR="00D35E0C" w:rsidRDefault="00D35E0C">
                                  <w:pPr>
                                    <w:pStyle w:val="TableParagraph"/>
                                    <w:rPr>
                                      <w:rFonts w:ascii="Arial"/>
                                      <w:sz w:val="12"/>
                                    </w:rPr>
                                  </w:pPr>
                                </w:p>
                                <w:p w14:paraId="013933A4" w14:textId="77777777" w:rsidR="00D35E0C" w:rsidRDefault="00D35E0C">
                                  <w:pPr>
                                    <w:pStyle w:val="TableParagraph"/>
                                    <w:spacing w:before="6"/>
                                    <w:rPr>
                                      <w:rFonts w:ascii="Arial"/>
                                      <w:sz w:val="15"/>
                                    </w:rPr>
                                  </w:pPr>
                                </w:p>
                                <w:p w14:paraId="0A7ECA89"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single" w:sz="6" w:space="0" w:color="808080"/>
                                    <w:right w:val="single" w:sz="6" w:space="0" w:color="808080"/>
                                  </w:tcBorders>
                                  <w:shd w:val="clear" w:color="auto" w:fill="F2F2F2"/>
                                </w:tcPr>
                                <w:p w14:paraId="3D2CA6D6" w14:textId="77777777" w:rsidR="00D35E0C" w:rsidRDefault="00D35E0C">
                                  <w:pPr>
                                    <w:pStyle w:val="TableParagraph"/>
                                    <w:spacing w:before="26" w:line="268" w:lineRule="auto"/>
                                    <w:ind w:left="27" w:right="110"/>
                                    <w:rPr>
                                      <w:rFonts w:ascii="Trebuchet MS"/>
                                      <w:sz w:val="14"/>
                                    </w:rPr>
                                  </w:pPr>
                                  <w:r>
                                    <w:rPr>
                                      <w:rFonts w:ascii="Trebuchet MS"/>
                                      <w:w w:val="90"/>
                                      <w:sz w:val="14"/>
                                    </w:rPr>
                                    <w:t>Commitment of unregulated flows to</w:t>
                                  </w:r>
                                  <w:r>
                                    <w:rPr>
                                      <w:rFonts w:ascii="Trebuchet MS"/>
                                      <w:spacing w:val="-35"/>
                                      <w:w w:val="90"/>
                                      <w:sz w:val="14"/>
                                    </w:rPr>
                                    <w:t xml:space="preserve"> </w:t>
                                  </w:r>
                                  <w:r>
                                    <w:rPr>
                                      <w:rFonts w:ascii="Trebuchet MS"/>
                                      <w:w w:val="95"/>
                                      <w:sz w:val="14"/>
                                    </w:rPr>
                                    <w:t>VMMS. Building reliance on</w:t>
                                  </w:r>
                                  <w:r>
                                    <w:rPr>
                                      <w:rFonts w:ascii="Trebuchet MS"/>
                                      <w:spacing w:val="1"/>
                                      <w:w w:val="95"/>
                                      <w:sz w:val="14"/>
                                    </w:rPr>
                                    <w:t xml:space="preserve"> </w:t>
                                  </w:r>
                                  <w:r>
                                    <w:rPr>
                                      <w:rFonts w:ascii="Trebuchet MS"/>
                                      <w:w w:val="90"/>
                                      <w:sz w:val="14"/>
                                    </w:rPr>
                                    <w:t>unregulated flows is unlikely to</w:t>
                                  </w:r>
                                  <w:r>
                                    <w:rPr>
                                      <w:rFonts w:ascii="Trebuchet MS"/>
                                      <w:spacing w:val="1"/>
                                      <w:w w:val="90"/>
                                      <w:sz w:val="14"/>
                                    </w:rPr>
                                    <w:t xml:space="preserve"> </w:t>
                                  </w:r>
                                  <w:r>
                                    <w:rPr>
                                      <w:rFonts w:ascii="Trebuchet MS"/>
                                      <w:w w:val="85"/>
                                      <w:sz w:val="14"/>
                                    </w:rPr>
                                    <w:t>support long term</w:t>
                                  </w:r>
                                  <w:r>
                                    <w:rPr>
                                      <w:rFonts w:ascii="Trebuchet MS"/>
                                      <w:spacing w:val="1"/>
                                      <w:w w:val="85"/>
                                      <w:sz w:val="14"/>
                                    </w:rPr>
                                    <w:t xml:space="preserve"> </w:t>
                                  </w:r>
                                  <w:r>
                                    <w:rPr>
                                      <w:rFonts w:ascii="Trebuchet MS"/>
                                      <w:w w:val="85"/>
                                      <w:sz w:val="14"/>
                                    </w:rPr>
                                    <w:t>system</w:t>
                                  </w:r>
                                  <w:r>
                                    <w:rPr>
                                      <w:rFonts w:ascii="Trebuchet MS"/>
                                      <w:spacing w:val="1"/>
                                      <w:w w:val="85"/>
                                      <w:sz w:val="14"/>
                                    </w:rPr>
                                    <w:t xml:space="preserve"> </w:t>
                                  </w:r>
                                  <w:r>
                                    <w:rPr>
                                      <w:rFonts w:ascii="Trebuchet MS"/>
                                      <w:w w:val="85"/>
                                      <w:sz w:val="14"/>
                                    </w:rPr>
                                    <w:t>resilience</w:t>
                                  </w:r>
                                  <w:r>
                                    <w:rPr>
                                      <w:rFonts w:ascii="Trebuchet MS"/>
                                      <w:spacing w:val="1"/>
                                      <w:w w:val="85"/>
                                      <w:sz w:val="14"/>
                                    </w:rPr>
                                    <w:t xml:space="preserve"> </w:t>
                                  </w:r>
                                  <w:r>
                                    <w:rPr>
                                      <w:rFonts w:ascii="Trebuchet MS"/>
                                      <w:w w:val="85"/>
                                      <w:sz w:val="14"/>
                                    </w:rPr>
                                    <w:t>-</w:t>
                                  </w:r>
                                  <w:r>
                                    <w:rPr>
                                      <w:rFonts w:ascii="Trebuchet MS"/>
                                      <w:spacing w:val="-33"/>
                                      <w:w w:val="85"/>
                                      <w:sz w:val="14"/>
                                    </w:rPr>
                                    <w:t xml:space="preserve"> </w:t>
                                  </w:r>
                                  <w:r>
                                    <w:rPr>
                                      <w:rFonts w:ascii="Trebuchet MS"/>
                                      <w:w w:val="85"/>
                                      <w:sz w:val="14"/>
                                    </w:rPr>
                                    <w:t>particularly in climate change</w:t>
                                  </w:r>
                                  <w:r>
                                    <w:rPr>
                                      <w:rFonts w:ascii="Trebuchet MS"/>
                                      <w:spacing w:val="1"/>
                                      <w:w w:val="85"/>
                                      <w:sz w:val="14"/>
                                    </w:rPr>
                                    <w:t xml:space="preserve"> </w:t>
                                  </w:r>
                                  <w:r>
                                    <w:rPr>
                                      <w:rFonts w:ascii="Trebuchet MS"/>
                                      <w:sz w:val="14"/>
                                    </w:rPr>
                                    <w:t>scenarios.</w:t>
                                  </w:r>
                                </w:p>
                              </w:tc>
                            </w:tr>
                          </w:tbl>
                          <w:p w14:paraId="7FE2B473" w14:textId="77777777" w:rsidR="00D35E0C" w:rsidRDefault="00D35E0C" w:rsidP="00D35E0C">
                            <w:pPr>
                              <w:pStyle w:val="BodyText"/>
                            </w:pPr>
                          </w:p>
                        </w:txbxContent>
                      </wps:txbx>
                      <wps:bodyPr rot="0" vert="horz" wrap="square" lIns="0" tIns="0" rIns="0" bIns="0" anchor="t" anchorCtr="0" upright="1">
                        <a:noAutofit/>
                      </wps:bodyPr>
                    </wps:wsp>
                  </a:graphicData>
                </a:graphic>
              </wp:inline>
            </w:drawing>
          </mc:Choice>
          <mc:Fallback>
            <w:pict>
              <v:shape w14:anchorId="1EF72127" id="Text Box 34" o:spid="_x0000_s1126" type="#_x0000_t202" style="width:242.95pt;height:44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" filled="f" stroked="f">
                <v:textbox inset="0,0,0,0">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166"/>
                        <w:gridCol w:w="1187"/>
                        <w:gridCol w:w="233"/>
                        <w:gridCol w:w="2255"/>
                      </w:tblGrid>
                      <w:tr w:rsidR="00D35E0C" w14:paraId="00048CD5" w14:textId="77777777">
                        <w:trPr>
                          <w:trHeight w:val="693"/>
                        </w:trPr>
                        <w:tc>
                          <w:tcPr>
                            <w:tcW w:w="1166" w:type="dxa"/>
                            <w:tcBorders>
                              <w:bottom w:val="double" w:sz="6" w:space="0" w:color="808080"/>
                            </w:tcBorders>
                          </w:tcPr>
                          <w:p w14:paraId="70085DF5" w14:textId="77777777" w:rsidR="00D35E0C" w:rsidRDefault="00D35E0C">
                            <w:pPr>
                              <w:pStyle w:val="TableParagraph"/>
                              <w:spacing w:before="7"/>
                              <w:ind w:left="311"/>
                              <w:rPr>
                                <w:b/>
                                <w:sz w:val="17"/>
                              </w:rPr>
                            </w:pPr>
                            <w:r>
                              <w:rPr>
                                <w:b/>
                                <w:color w:val="001F60"/>
                                <w:w w:val="105"/>
                                <w:sz w:val="17"/>
                              </w:rPr>
                              <w:t>Criteria</w:t>
                            </w:r>
                          </w:p>
                        </w:tc>
                        <w:tc>
                          <w:tcPr>
                            <w:tcW w:w="1420" w:type="dxa"/>
                            <w:gridSpan w:val="2"/>
                            <w:tcBorders>
                              <w:bottom w:val="double" w:sz="6" w:space="0" w:color="808080"/>
                            </w:tcBorders>
                          </w:tcPr>
                          <w:p w14:paraId="0C096A8E" w14:textId="77777777" w:rsidR="00D35E0C" w:rsidRDefault="00D35E0C">
                            <w:pPr>
                              <w:pStyle w:val="TableParagraph"/>
                              <w:spacing w:before="7" w:line="264" w:lineRule="auto"/>
                              <w:ind w:left="91" w:right="70"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60498873" w14:textId="77777777" w:rsidR="00D35E0C" w:rsidRDefault="00D35E0C">
                            <w:pPr>
                              <w:pStyle w:val="TableParagraph"/>
                              <w:spacing w:before="7"/>
                              <w:ind w:left="476"/>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6EE824BF" w14:textId="77777777">
                        <w:trPr>
                          <w:trHeight w:val="1332"/>
                        </w:trPr>
                        <w:tc>
                          <w:tcPr>
                            <w:tcW w:w="1166" w:type="dxa"/>
                            <w:tcBorders>
                              <w:top w:val="single" w:sz="6" w:space="0" w:color="808080"/>
                              <w:left w:val="single" w:sz="6" w:space="0" w:color="808080"/>
                              <w:bottom w:val="double" w:sz="6" w:space="0" w:color="808080"/>
                              <w:right w:val="single" w:sz="6" w:space="0" w:color="F2F2F2"/>
                            </w:tcBorders>
                            <w:shd w:val="clear" w:color="auto" w:fill="001F60"/>
                          </w:tcPr>
                          <w:p w14:paraId="499B6DD1" w14:textId="77777777" w:rsidR="00D35E0C" w:rsidRDefault="00D35E0C">
                            <w:pPr>
                              <w:pStyle w:val="TableParagraph"/>
                              <w:spacing w:before="26" w:line="256" w:lineRule="auto"/>
                              <w:ind w:left="26" w:right="89"/>
                              <w:rPr>
                                <w:b/>
                                <w:sz w:val="15"/>
                              </w:rPr>
                            </w:pPr>
                            <w:r>
                              <w:rPr>
                                <w:b/>
                                <w:color w:val="FFFFFF"/>
                                <w:sz w:val="15"/>
                              </w:rPr>
                              <w:t>Sustainable</w:t>
                            </w:r>
                            <w:r>
                              <w:rPr>
                                <w:b/>
                                <w:color w:val="FFFFFF"/>
                                <w:spacing w:val="1"/>
                                <w:sz w:val="15"/>
                              </w:rPr>
                              <w:t xml:space="preserve"> </w:t>
                            </w:r>
                            <w:r>
                              <w:rPr>
                                <w:b/>
                                <w:color w:val="FFFFFF"/>
                                <w:sz w:val="15"/>
                              </w:rPr>
                              <w:t>Irrigation</w:t>
                            </w:r>
                            <w:r>
                              <w:rPr>
                                <w:b/>
                                <w:color w:val="FFFFFF"/>
                                <w:spacing w:val="-8"/>
                                <w:sz w:val="15"/>
                              </w:rPr>
                              <w:t xml:space="preserve"> </w:t>
                            </w:r>
                            <w:r>
                              <w:rPr>
                                <w:b/>
                                <w:color w:val="FFFFFF"/>
                                <w:sz w:val="15"/>
                              </w:rPr>
                              <w:t>Future</w:t>
                            </w:r>
                          </w:p>
                        </w:tc>
                        <w:tc>
                          <w:tcPr>
                            <w:tcW w:w="1187" w:type="dxa"/>
                            <w:tcBorders>
                              <w:top w:val="double" w:sz="6" w:space="0" w:color="808080"/>
                              <w:left w:val="single" w:sz="6" w:space="0" w:color="F2F2F2"/>
                              <w:bottom w:val="double" w:sz="6" w:space="0" w:color="808080"/>
                              <w:right w:val="single" w:sz="6" w:space="0" w:color="F2F2F2"/>
                            </w:tcBorders>
                          </w:tcPr>
                          <w:p w14:paraId="6AD0CBBB" w14:textId="77777777" w:rsidR="00D35E0C" w:rsidRPr="00B36E98" w:rsidRDefault="00D35E0C">
                            <w:pPr>
                              <w:pStyle w:val="TableParagraph"/>
                              <w:rPr>
                                <w:rFonts w:ascii="Arial"/>
                                <w:sz w:val="16"/>
                              </w:rPr>
                            </w:pPr>
                          </w:p>
                          <w:p w14:paraId="6724C6B5" w14:textId="77777777" w:rsidR="00D35E0C" w:rsidRPr="00B36E98" w:rsidRDefault="00D35E0C">
                            <w:pPr>
                              <w:pStyle w:val="TableParagraph"/>
                              <w:rPr>
                                <w:rFonts w:ascii="Arial"/>
                                <w:sz w:val="16"/>
                              </w:rPr>
                            </w:pPr>
                          </w:p>
                          <w:p w14:paraId="08E7FEAD" w14:textId="77777777" w:rsidR="00D35E0C" w:rsidRPr="00B36E98" w:rsidRDefault="00D35E0C">
                            <w:pPr>
                              <w:pStyle w:val="TableParagraph"/>
                              <w:spacing w:before="5"/>
                              <w:rPr>
                                <w:rFonts w:ascii="Arial"/>
                                <w:sz w:val="16"/>
                              </w:rPr>
                            </w:pPr>
                          </w:p>
                          <w:p w14:paraId="4721DC0F" w14:textId="77777777" w:rsidR="00D35E0C" w:rsidRPr="00B36E98" w:rsidRDefault="00D35E0C">
                            <w:pPr>
                              <w:pStyle w:val="TableParagraph"/>
                              <w:ind w:left="304"/>
                              <w:rPr>
                                <w:b/>
                                <w:sz w:val="17"/>
                              </w:rPr>
                            </w:pPr>
                            <w:r w:rsidRPr="00B36E98">
                              <w:rPr>
                                <w:b/>
                                <w:w w:val="105"/>
                                <w:sz w:val="17"/>
                              </w:rPr>
                              <w:t>Positive</w:t>
                            </w:r>
                          </w:p>
                        </w:tc>
                        <w:tc>
                          <w:tcPr>
                            <w:tcW w:w="233" w:type="dxa"/>
                            <w:tcBorders>
                              <w:top w:val="single" w:sz="6" w:space="0" w:color="808080"/>
                              <w:left w:val="single" w:sz="6" w:space="0" w:color="F2F2F2"/>
                              <w:bottom w:val="double" w:sz="6" w:space="0" w:color="808080"/>
                              <w:right w:val="nil"/>
                            </w:tcBorders>
                            <w:shd w:val="clear" w:color="auto" w:fill="001F60"/>
                          </w:tcPr>
                          <w:p w14:paraId="7904018A" w14:textId="77777777" w:rsidR="00D35E0C" w:rsidRDefault="00D35E0C">
                            <w:pPr>
                              <w:pStyle w:val="TableParagraph"/>
                              <w:rPr>
                                <w:rFonts w:ascii="Arial"/>
                                <w:sz w:val="12"/>
                              </w:rPr>
                            </w:pPr>
                          </w:p>
                          <w:p w14:paraId="29BC0006" w14:textId="77777777" w:rsidR="00D35E0C" w:rsidRDefault="00D35E0C">
                            <w:pPr>
                              <w:pStyle w:val="TableParagraph"/>
                              <w:rPr>
                                <w:rFonts w:ascii="Arial"/>
                                <w:sz w:val="12"/>
                              </w:rPr>
                            </w:pPr>
                          </w:p>
                          <w:p w14:paraId="2C59A772" w14:textId="77777777" w:rsidR="00D35E0C" w:rsidRDefault="00D35E0C">
                            <w:pPr>
                              <w:pStyle w:val="TableParagraph"/>
                              <w:rPr>
                                <w:rFonts w:ascii="Arial"/>
                                <w:sz w:val="12"/>
                              </w:rPr>
                            </w:pPr>
                          </w:p>
                          <w:p w14:paraId="06797BE9" w14:textId="77777777" w:rsidR="00D35E0C" w:rsidRDefault="00D35E0C">
                            <w:pPr>
                              <w:pStyle w:val="TableParagraph"/>
                              <w:spacing w:before="6"/>
                              <w:rPr>
                                <w:rFonts w:ascii="Arial"/>
                                <w:sz w:val="15"/>
                              </w:rPr>
                            </w:pPr>
                          </w:p>
                          <w:p w14:paraId="7D9355A9"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184A2131" w14:textId="77777777" w:rsidR="00D35E0C" w:rsidRDefault="00D35E0C">
                            <w:pPr>
                              <w:pStyle w:val="TableParagraph"/>
                              <w:spacing w:before="26" w:line="268" w:lineRule="auto"/>
                              <w:ind w:left="27" w:right="22"/>
                              <w:rPr>
                                <w:rFonts w:ascii="Trebuchet MS"/>
                                <w:sz w:val="14"/>
                              </w:rPr>
                            </w:pPr>
                            <w:r>
                              <w:rPr>
                                <w:rFonts w:ascii="Trebuchet MS"/>
                                <w:w w:val="90"/>
                                <w:sz w:val="14"/>
                              </w:rPr>
                              <w:t>Would provide access to additional</w:t>
                            </w:r>
                            <w:r>
                              <w:rPr>
                                <w:rFonts w:ascii="Trebuchet MS"/>
                                <w:spacing w:val="1"/>
                                <w:w w:val="90"/>
                                <w:sz w:val="14"/>
                              </w:rPr>
                              <w:t xml:space="preserve"> </w:t>
                            </w:r>
                            <w:r>
                              <w:rPr>
                                <w:rFonts w:ascii="Trebuchet MS"/>
                                <w:w w:val="90"/>
                                <w:sz w:val="14"/>
                              </w:rPr>
                              <w:t>water - however given proximity to</w:t>
                            </w:r>
                            <w:r>
                              <w:rPr>
                                <w:rFonts w:ascii="Trebuchet MS"/>
                                <w:spacing w:val="1"/>
                                <w:w w:val="90"/>
                                <w:sz w:val="14"/>
                              </w:rPr>
                              <w:t xml:space="preserve"> </w:t>
                            </w:r>
                            <w:r>
                              <w:rPr>
                                <w:rFonts w:ascii="Trebuchet MS"/>
                                <w:w w:val="85"/>
                                <w:sz w:val="14"/>
                              </w:rPr>
                              <w:t>catchment may not</w:t>
                            </w:r>
                            <w:r>
                              <w:rPr>
                                <w:rFonts w:ascii="Trebuchet MS"/>
                                <w:spacing w:val="1"/>
                                <w:w w:val="85"/>
                                <w:sz w:val="14"/>
                              </w:rPr>
                              <w:t xml:space="preserve"> </w:t>
                            </w:r>
                            <w:r>
                              <w:rPr>
                                <w:rFonts w:ascii="Trebuchet MS"/>
                                <w:w w:val="85"/>
                                <w:sz w:val="14"/>
                              </w:rPr>
                              <w:t>be</w:t>
                            </w:r>
                            <w:r>
                              <w:rPr>
                                <w:rFonts w:ascii="Trebuchet MS"/>
                                <w:spacing w:val="1"/>
                                <w:w w:val="85"/>
                                <w:sz w:val="14"/>
                              </w:rPr>
                              <w:t xml:space="preserve"> </w:t>
                            </w:r>
                            <w:r>
                              <w:rPr>
                                <w:rFonts w:ascii="Trebuchet MS"/>
                                <w:w w:val="85"/>
                                <w:sz w:val="14"/>
                              </w:rPr>
                              <w:t>available</w:t>
                            </w:r>
                            <w:r>
                              <w:rPr>
                                <w:rFonts w:ascii="Trebuchet MS"/>
                                <w:spacing w:val="1"/>
                                <w:w w:val="85"/>
                                <w:sz w:val="14"/>
                              </w:rPr>
                              <w:t xml:space="preserve"> </w:t>
                            </w:r>
                            <w:r>
                              <w:rPr>
                                <w:rFonts w:ascii="Trebuchet MS"/>
                                <w:w w:val="85"/>
                                <w:sz w:val="14"/>
                              </w:rPr>
                              <w:t>when</w:t>
                            </w:r>
                            <w:r>
                              <w:rPr>
                                <w:rFonts w:ascii="Trebuchet MS"/>
                                <w:spacing w:val="-33"/>
                                <w:w w:val="85"/>
                                <w:sz w:val="14"/>
                              </w:rPr>
                              <w:t xml:space="preserve"> </w:t>
                            </w:r>
                            <w:r>
                              <w:rPr>
                                <w:rFonts w:ascii="Trebuchet MS"/>
                                <w:w w:val="85"/>
                                <w:sz w:val="14"/>
                              </w:rPr>
                              <w:t>required</w:t>
                            </w:r>
                            <w:r>
                              <w:rPr>
                                <w:rFonts w:ascii="Trebuchet MS"/>
                                <w:spacing w:val="-6"/>
                                <w:w w:val="85"/>
                                <w:sz w:val="14"/>
                              </w:rPr>
                              <w:t xml:space="preserve"> </w:t>
                            </w:r>
                            <w:r>
                              <w:rPr>
                                <w:rFonts w:ascii="Trebuchet MS"/>
                                <w:w w:val="85"/>
                                <w:sz w:val="14"/>
                              </w:rPr>
                              <w:t>for</w:t>
                            </w:r>
                            <w:r>
                              <w:rPr>
                                <w:rFonts w:ascii="Trebuchet MS"/>
                                <w:spacing w:val="-4"/>
                                <w:w w:val="85"/>
                                <w:sz w:val="14"/>
                              </w:rPr>
                              <w:t xml:space="preserve"> </w:t>
                            </w:r>
                            <w:r>
                              <w:rPr>
                                <w:rFonts w:ascii="Trebuchet MS"/>
                                <w:w w:val="85"/>
                                <w:sz w:val="14"/>
                              </w:rPr>
                              <w:t>irrigation.</w:t>
                            </w:r>
                          </w:p>
                        </w:tc>
                      </w:tr>
                      <w:tr w:rsidR="00D35E0C" w14:paraId="7CC7FB01"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5AD6AC52" w14:textId="77777777" w:rsidR="00D35E0C" w:rsidRDefault="00D35E0C">
                            <w:pPr>
                              <w:pStyle w:val="TableParagraph"/>
                              <w:spacing w:before="26"/>
                              <w:ind w:left="26"/>
                              <w:rPr>
                                <w:b/>
                                <w:sz w:val="15"/>
                              </w:rPr>
                            </w:pPr>
                            <w:r>
                              <w:rPr>
                                <w:b/>
                                <w:color w:val="FFFFFF"/>
                                <w:sz w:val="15"/>
                              </w:rPr>
                              <w:t>D&amp;S Security</w:t>
                            </w:r>
                          </w:p>
                        </w:tc>
                        <w:tc>
                          <w:tcPr>
                            <w:tcW w:w="1187" w:type="dxa"/>
                            <w:tcBorders>
                              <w:top w:val="double" w:sz="6" w:space="0" w:color="808080"/>
                              <w:left w:val="single" w:sz="6" w:space="0" w:color="F2F2F2"/>
                              <w:bottom w:val="double" w:sz="6" w:space="0" w:color="808080"/>
                              <w:right w:val="nil"/>
                            </w:tcBorders>
                          </w:tcPr>
                          <w:p w14:paraId="789DA638" w14:textId="77777777" w:rsidR="00D35E0C" w:rsidRPr="00B36E98" w:rsidRDefault="00D35E0C">
                            <w:pPr>
                              <w:pStyle w:val="TableParagraph"/>
                              <w:rPr>
                                <w:rFonts w:ascii="Arial"/>
                                <w:sz w:val="16"/>
                              </w:rPr>
                            </w:pPr>
                          </w:p>
                          <w:p w14:paraId="52FEA9C7" w14:textId="77777777" w:rsidR="00D35E0C" w:rsidRPr="00B36E98" w:rsidRDefault="00D35E0C">
                            <w:pPr>
                              <w:pStyle w:val="TableParagraph"/>
                              <w:rPr>
                                <w:rFonts w:ascii="Arial"/>
                                <w:sz w:val="16"/>
                              </w:rPr>
                            </w:pPr>
                          </w:p>
                          <w:p w14:paraId="0EC425D1" w14:textId="77777777" w:rsidR="00D35E0C" w:rsidRPr="00B36E98" w:rsidRDefault="00D35E0C">
                            <w:pPr>
                              <w:pStyle w:val="TableParagraph"/>
                              <w:spacing w:before="5"/>
                              <w:rPr>
                                <w:rFonts w:ascii="Arial"/>
                                <w:sz w:val="16"/>
                              </w:rPr>
                            </w:pPr>
                          </w:p>
                          <w:p w14:paraId="15EB7355" w14:textId="77777777" w:rsidR="00D35E0C" w:rsidRPr="00B36E98" w:rsidRDefault="00D35E0C">
                            <w:pPr>
                              <w:pStyle w:val="TableParagraph"/>
                              <w:ind w:left="319"/>
                              <w:rPr>
                                <w:b/>
                                <w:sz w:val="17"/>
                              </w:rPr>
                            </w:pPr>
                            <w:r w:rsidRPr="00B36E98">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04B44465" w14:textId="77777777" w:rsidR="00D35E0C" w:rsidRDefault="00D35E0C">
                            <w:pPr>
                              <w:pStyle w:val="TableParagraph"/>
                              <w:rPr>
                                <w:rFonts w:ascii="Arial"/>
                                <w:sz w:val="12"/>
                              </w:rPr>
                            </w:pPr>
                          </w:p>
                          <w:p w14:paraId="12B0993B" w14:textId="77777777" w:rsidR="00D35E0C" w:rsidRDefault="00D35E0C">
                            <w:pPr>
                              <w:pStyle w:val="TableParagraph"/>
                              <w:rPr>
                                <w:rFonts w:ascii="Arial"/>
                                <w:sz w:val="12"/>
                              </w:rPr>
                            </w:pPr>
                          </w:p>
                          <w:p w14:paraId="1BF32B4D" w14:textId="77777777" w:rsidR="00D35E0C" w:rsidRDefault="00D35E0C">
                            <w:pPr>
                              <w:pStyle w:val="TableParagraph"/>
                              <w:rPr>
                                <w:rFonts w:ascii="Arial"/>
                                <w:sz w:val="12"/>
                              </w:rPr>
                            </w:pPr>
                          </w:p>
                          <w:p w14:paraId="5AD0EBA8" w14:textId="77777777" w:rsidR="00D35E0C" w:rsidRDefault="00D35E0C">
                            <w:pPr>
                              <w:pStyle w:val="TableParagraph"/>
                              <w:spacing w:before="6"/>
                              <w:rPr>
                                <w:rFonts w:ascii="Arial"/>
                                <w:sz w:val="15"/>
                              </w:rPr>
                            </w:pPr>
                          </w:p>
                          <w:p w14:paraId="1BED7F33"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013581FA" w14:textId="77777777" w:rsidR="00D35E0C" w:rsidRDefault="00D35E0C">
                            <w:pPr>
                              <w:pStyle w:val="TableParagraph"/>
                              <w:spacing w:before="26" w:line="268" w:lineRule="auto"/>
                              <w:ind w:left="27" w:right="215"/>
                              <w:rPr>
                                <w:rFonts w:ascii="Trebuchet MS"/>
                                <w:sz w:val="14"/>
                              </w:rPr>
                            </w:pPr>
                            <w:r>
                              <w:rPr>
                                <w:rFonts w:ascii="Trebuchet MS"/>
                                <w:spacing w:val="-1"/>
                                <w:w w:val="90"/>
                                <w:sz w:val="14"/>
                              </w:rPr>
                              <w:t>No</w:t>
                            </w:r>
                            <w:r>
                              <w:rPr>
                                <w:rFonts w:ascii="Trebuchet MS"/>
                                <w:spacing w:val="-7"/>
                                <w:w w:val="90"/>
                                <w:sz w:val="14"/>
                              </w:rPr>
                              <w:t xml:space="preserve"> </w:t>
                            </w:r>
                            <w:r>
                              <w:rPr>
                                <w:rFonts w:ascii="Trebuchet MS"/>
                                <w:spacing w:val="-1"/>
                                <w:w w:val="90"/>
                                <w:sz w:val="14"/>
                              </w:rPr>
                              <w:t>material</w:t>
                            </w:r>
                            <w:r>
                              <w:rPr>
                                <w:rFonts w:ascii="Trebuchet MS"/>
                                <w:spacing w:val="-8"/>
                                <w:w w:val="90"/>
                                <w:sz w:val="14"/>
                              </w:rPr>
                              <w:t xml:space="preserve"> </w:t>
                            </w:r>
                            <w:proofErr w:type="gramStart"/>
                            <w:r>
                              <w:rPr>
                                <w:rFonts w:ascii="Trebuchet MS"/>
                                <w:w w:val="90"/>
                                <w:sz w:val="14"/>
                              </w:rPr>
                              <w:t>increase</w:t>
                            </w:r>
                            <w:proofErr w:type="gramEnd"/>
                            <w:r>
                              <w:rPr>
                                <w:rFonts w:ascii="Trebuchet MS"/>
                                <w:spacing w:val="-7"/>
                                <w:w w:val="90"/>
                                <w:sz w:val="14"/>
                              </w:rPr>
                              <w:t xml:space="preserve"> </w:t>
                            </w:r>
                            <w:r>
                              <w:rPr>
                                <w:rFonts w:ascii="Trebuchet MS"/>
                                <w:w w:val="90"/>
                                <w:sz w:val="14"/>
                              </w:rPr>
                              <w:t>in</w:t>
                            </w:r>
                            <w:r>
                              <w:rPr>
                                <w:rFonts w:ascii="Trebuchet MS"/>
                                <w:spacing w:val="-8"/>
                                <w:w w:val="90"/>
                                <w:sz w:val="14"/>
                              </w:rPr>
                              <w:t xml:space="preserve"> </w:t>
                            </w:r>
                            <w:r>
                              <w:rPr>
                                <w:rFonts w:ascii="Trebuchet MS"/>
                                <w:w w:val="90"/>
                                <w:sz w:val="14"/>
                              </w:rPr>
                              <w:t>security</w:t>
                            </w:r>
                            <w:r>
                              <w:rPr>
                                <w:rFonts w:ascii="Trebuchet MS"/>
                                <w:spacing w:val="-8"/>
                                <w:w w:val="90"/>
                                <w:sz w:val="14"/>
                              </w:rPr>
                              <w:t xml:space="preserve"> </w:t>
                            </w:r>
                            <w:r>
                              <w:rPr>
                                <w:rFonts w:ascii="Trebuchet MS"/>
                                <w:w w:val="90"/>
                                <w:sz w:val="14"/>
                              </w:rPr>
                              <w:t>of</w:t>
                            </w:r>
                            <w:r>
                              <w:rPr>
                                <w:rFonts w:ascii="Trebuchet MS"/>
                                <w:spacing w:val="-35"/>
                                <w:w w:val="90"/>
                                <w:sz w:val="14"/>
                              </w:rPr>
                              <w:t xml:space="preserve"> </w:t>
                            </w:r>
                            <w:r>
                              <w:rPr>
                                <w:rFonts w:ascii="Trebuchet MS"/>
                                <w:w w:val="90"/>
                                <w:sz w:val="14"/>
                              </w:rPr>
                              <w:t>D&amp;S</w:t>
                            </w:r>
                            <w:r>
                              <w:rPr>
                                <w:rFonts w:ascii="Trebuchet MS"/>
                                <w:spacing w:val="-7"/>
                                <w:w w:val="90"/>
                                <w:sz w:val="14"/>
                              </w:rPr>
                              <w:t xml:space="preserve"> </w:t>
                            </w:r>
                            <w:r>
                              <w:rPr>
                                <w:rFonts w:ascii="Trebuchet MS"/>
                                <w:w w:val="90"/>
                                <w:sz w:val="14"/>
                              </w:rPr>
                              <w:t>access.</w:t>
                            </w:r>
                          </w:p>
                        </w:tc>
                      </w:tr>
                      <w:tr w:rsidR="00D35E0C" w14:paraId="55C8DDEF"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1EF5557F" w14:textId="77777777" w:rsidR="00D35E0C" w:rsidRDefault="00D35E0C">
                            <w:pPr>
                              <w:pStyle w:val="TableParagraph"/>
                              <w:spacing w:before="26" w:line="256" w:lineRule="auto"/>
                              <w:ind w:left="26" w:right="188"/>
                              <w:rPr>
                                <w:b/>
                                <w:sz w:val="15"/>
                              </w:rPr>
                            </w:pPr>
                            <w:r>
                              <w:rPr>
                                <w:b/>
                                <w:color w:val="FFFFFF"/>
                                <w:sz w:val="15"/>
                              </w:rPr>
                              <w:t>Environmental</w:t>
                            </w:r>
                            <w:r>
                              <w:rPr>
                                <w:b/>
                                <w:color w:val="FFFFFF"/>
                                <w:spacing w:val="-31"/>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44DD9904" w14:textId="77777777" w:rsidR="00D35E0C" w:rsidRPr="00B36E98" w:rsidRDefault="00D35E0C">
                            <w:pPr>
                              <w:pStyle w:val="TableParagraph"/>
                              <w:rPr>
                                <w:rFonts w:ascii="Arial"/>
                                <w:sz w:val="16"/>
                              </w:rPr>
                            </w:pPr>
                          </w:p>
                          <w:p w14:paraId="04440AEB" w14:textId="77777777" w:rsidR="00D35E0C" w:rsidRPr="00B36E98" w:rsidRDefault="00D35E0C">
                            <w:pPr>
                              <w:pStyle w:val="TableParagraph"/>
                              <w:rPr>
                                <w:rFonts w:ascii="Arial"/>
                                <w:sz w:val="16"/>
                              </w:rPr>
                            </w:pPr>
                          </w:p>
                          <w:p w14:paraId="41639264" w14:textId="77777777" w:rsidR="00D35E0C" w:rsidRPr="00B36E98" w:rsidRDefault="00D35E0C">
                            <w:pPr>
                              <w:pStyle w:val="TableParagraph"/>
                              <w:spacing w:before="5"/>
                              <w:rPr>
                                <w:rFonts w:ascii="Arial"/>
                                <w:sz w:val="16"/>
                              </w:rPr>
                            </w:pPr>
                          </w:p>
                          <w:p w14:paraId="23F3E8F0" w14:textId="77777777" w:rsidR="00D35E0C" w:rsidRPr="00B36E98" w:rsidRDefault="00D35E0C">
                            <w:pPr>
                              <w:pStyle w:val="TableParagraph"/>
                              <w:ind w:left="268"/>
                              <w:rPr>
                                <w:b/>
                                <w:sz w:val="17"/>
                              </w:rPr>
                            </w:pPr>
                            <w:r w:rsidRPr="00B36E98">
                              <w:rPr>
                                <w:b/>
                                <w:w w:val="105"/>
                                <w:sz w:val="17"/>
                              </w:rPr>
                              <w:t>Negative</w:t>
                            </w:r>
                          </w:p>
                        </w:tc>
                        <w:tc>
                          <w:tcPr>
                            <w:tcW w:w="233" w:type="dxa"/>
                            <w:tcBorders>
                              <w:top w:val="double" w:sz="6" w:space="0" w:color="808080"/>
                              <w:left w:val="nil"/>
                              <w:bottom w:val="double" w:sz="6" w:space="0" w:color="808080"/>
                              <w:right w:val="nil"/>
                            </w:tcBorders>
                            <w:shd w:val="clear" w:color="auto" w:fill="001F60"/>
                          </w:tcPr>
                          <w:p w14:paraId="5F3BF429" w14:textId="77777777" w:rsidR="00D35E0C" w:rsidRDefault="00D35E0C">
                            <w:pPr>
                              <w:pStyle w:val="TableParagraph"/>
                              <w:rPr>
                                <w:rFonts w:ascii="Arial"/>
                                <w:sz w:val="12"/>
                              </w:rPr>
                            </w:pPr>
                          </w:p>
                          <w:p w14:paraId="1A12B2D9" w14:textId="77777777" w:rsidR="00D35E0C" w:rsidRDefault="00D35E0C">
                            <w:pPr>
                              <w:pStyle w:val="TableParagraph"/>
                              <w:rPr>
                                <w:rFonts w:ascii="Arial"/>
                                <w:sz w:val="12"/>
                              </w:rPr>
                            </w:pPr>
                          </w:p>
                          <w:p w14:paraId="5A63DC2A" w14:textId="77777777" w:rsidR="00D35E0C" w:rsidRDefault="00D35E0C">
                            <w:pPr>
                              <w:pStyle w:val="TableParagraph"/>
                              <w:rPr>
                                <w:rFonts w:ascii="Arial"/>
                                <w:sz w:val="12"/>
                              </w:rPr>
                            </w:pPr>
                          </w:p>
                          <w:p w14:paraId="44020CFA" w14:textId="77777777" w:rsidR="00D35E0C" w:rsidRDefault="00D35E0C">
                            <w:pPr>
                              <w:pStyle w:val="TableParagraph"/>
                              <w:spacing w:before="6"/>
                              <w:rPr>
                                <w:rFonts w:ascii="Arial"/>
                                <w:sz w:val="15"/>
                              </w:rPr>
                            </w:pPr>
                          </w:p>
                          <w:p w14:paraId="1DB8A4DF"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4F99AE84" w14:textId="77777777" w:rsidR="00D35E0C" w:rsidRDefault="00D35E0C">
                            <w:pPr>
                              <w:pStyle w:val="TableParagraph"/>
                              <w:spacing w:before="26" w:line="268" w:lineRule="auto"/>
                              <w:ind w:left="27" w:right="22"/>
                              <w:rPr>
                                <w:rFonts w:ascii="Trebuchet MS"/>
                                <w:sz w:val="14"/>
                              </w:rPr>
                            </w:pPr>
                            <w:r>
                              <w:rPr>
                                <w:rFonts w:ascii="Trebuchet MS"/>
                                <w:w w:val="95"/>
                                <w:sz w:val="14"/>
                              </w:rPr>
                              <w:t>Will have negative impact on</w:t>
                            </w:r>
                            <w:r>
                              <w:rPr>
                                <w:rFonts w:ascii="Trebuchet MS"/>
                                <w:spacing w:val="1"/>
                                <w:w w:val="95"/>
                                <w:sz w:val="14"/>
                              </w:rPr>
                              <w:t xml:space="preserve"> </w:t>
                            </w:r>
                            <w:r>
                              <w:rPr>
                                <w:rFonts w:ascii="Trebuchet MS"/>
                                <w:w w:val="85"/>
                                <w:sz w:val="14"/>
                              </w:rPr>
                              <w:t>environment if</w:t>
                            </w:r>
                            <w:r>
                              <w:rPr>
                                <w:rFonts w:ascii="Trebuchet MS"/>
                                <w:spacing w:val="1"/>
                                <w:w w:val="85"/>
                                <w:sz w:val="14"/>
                              </w:rPr>
                              <w:t xml:space="preserve"> </w:t>
                            </w:r>
                            <w:r>
                              <w:rPr>
                                <w:rFonts w:ascii="Trebuchet MS"/>
                                <w:w w:val="85"/>
                                <w:sz w:val="14"/>
                              </w:rPr>
                              <w:t>unregulated</w:t>
                            </w:r>
                            <w:r>
                              <w:rPr>
                                <w:rFonts w:ascii="Trebuchet MS"/>
                                <w:spacing w:val="1"/>
                                <w:w w:val="85"/>
                                <w:sz w:val="14"/>
                              </w:rPr>
                              <w:t xml:space="preserve"> </w:t>
                            </w:r>
                            <w:r>
                              <w:rPr>
                                <w:rFonts w:ascii="Trebuchet MS"/>
                                <w:w w:val="85"/>
                                <w:sz w:val="14"/>
                              </w:rPr>
                              <w:t>flows</w:t>
                            </w:r>
                            <w:r>
                              <w:rPr>
                                <w:rFonts w:ascii="Trebuchet MS"/>
                                <w:spacing w:val="1"/>
                                <w:w w:val="85"/>
                                <w:sz w:val="14"/>
                              </w:rPr>
                              <w:t xml:space="preserve"> </w:t>
                            </w:r>
                            <w:r>
                              <w:rPr>
                                <w:rFonts w:ascii="Trebuchet MS"/>
                                <w:w w:val="85"/>
                                <w:sz w:val="14"/>
                              </w:rPr>
                              <w:t>are</w:t>
                            </w:r>
                            <w:r>
                              <w:rPr>
                                <w:rFonts w:ascii="Trebuchet MS"/>
                                <w:spacing w:val="-33"/>
                                <w:w w:val="85"/>
                                <w:sz w:val="14"/>
                              </w:rPr>
                              <w:t xml:space="preserve"> </w:t>
                            </w:r>
                            <w:proofErr w:type="gramStart"/>
                            <w:r>
                              <w:rPr>
                                <w:rFonts w:ascii="Trebuchet MS"/>
                                <w:spacing w:val="-1"/>
                                <w:w w:val="90"/>
                                <w:sz w:val="14"/>
                              </w:rPr>
                              <w:t>reduced</w:t>
                            </w:r>
                            <w:r>
                              <w:rPr>
                                <w:rFonts w:ascii="Trebuchet MS"/>
                                <w:spacing w:val="-9"/>
                                <w:w w:val="90"/>
                                <w:sz w:val="14"/>
                              </w:rPr>
                              <w:t xml:space="preserve"> </w:t>
                            </w:r>
                            <w:r>
                              <w:rPr>
                                <w:rFonts w:ascii="Trebuchet MS"/>
                                <w:w w:val="90"/>
                                <w:sz w:val="14"/>
                              </w:rPr>
                              <w:t>.</w:t>
                            </w:r>
                            <w:proofErr w:type="gramEnd"/>
                          </w:p>
                        </w:tc>
                      </w:tr>
                      <w:tr w:rsidR="00D35E0C" w14:paraId="534A24CC"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15F70DD1" w14:textId="77777777" w:rsidR="00D35E0C" w:rsidRDefault="00D35E0C">
                            <w:pPr>
                              <w:pStyle w:val="TableParagraph"/>
                              <w:spacing w:before="26"/>
                              <w:ind w:left="26"/>
                              <w:rPr>
                                <w:b/>
                                <w:sz w:val="15"/>
                              </w:rPr>
                            </w:pPr>
                            <w:r>
                              <w:rPr>
                                <w:b/>
                                <w:color w:val="FFFFFF"/>
                                <w:sz w:val="15"/>
                              </w:rPr>
                              <w:t>Social</w:t>
                            </w:r>
                            <w:r>
                              <w:rPr>
                                <w:b/>
                                <w:color w:val="FFFFFF"/>
                                <w:spacing w:val="-2"/>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41D9C54C" w14:textId="77777777" w:rsidR="00D35E0C" w:rsidRPr="00B36E98" w:rsidRDefault="00D35E0C">
                            <w:pPr>
                              <w:pStyle w:val="TableParagraph"/>
                              <w:rPr>
                                <w:rFonts w:ascii="Arial"/>
                                <w:sz w:val="16"/>
                              </w:rPr>
                            </w:pPr>
                          </w:p>
                          <w:p w14:paraId="5A72BB31" w14:textId="77777777" w:rsidR="00D35E0C" w:rsidRPr="00B36E98" w:rsidRDefault="00D35E0C">
                            <w:pPr>
                              <w:pStyle w:val="TableParagraph"/>
                              <w:rPr>
                                <w:rFonts w:ascii="Arial"/>
                                <w:sz w:val="16"/>
                              </w:rPr>
                            </w:pPr>
                          </w:p>
                          <w:p w14:paraId="7E8424AF" w14:textId="77777777" w:rsidR="00D35E0C" w:rsidRPr="00B36E98" w:rsidRDefault="00D35E0C">
                            <w:pPr>
                              <w:pStyle w:val="TableParagraph"/>
                              <w:spacing w:before="5"/>
                              <w:rPr>
                                <w:rFonts w:ascii="Arial"/>
                                <w:sz w:val="16"/>
                              </w:rPr>
                            </w:pPr>
                          </w:p>
                          <w:p w14:paraId="2E803E45" w14:textId="77777777" w:rsidR="00D35E0C" w:rsidRPr="00B36E98" w:rsidRDefault="00D35E0C">
                            <w:pPr>
                              <w:pStyle w:val="TableParagraph"/>
                              <w:ind w:left="319"/>
                              <w:rPr>
                                <w:b/>
                                <w:sz w:val="17"/>
                              </w:rPr>
                            </w:pPr>
                            <w:r w:rsidRPr="00B36E98">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08E197BD" w14:textId="77777777" w:rsidR="00D35E0C" w:rsidRDefault="00D35E0C">
                            <w:pPr>
                              <w:pStyle w:val="TableParagraph"/>
                              <w:rPr>
                                <w:rFonts w:ascii="Arial"/>
                                <w:sz w:val="12"/>
                              </w:rPr>
                            </w:pPr>
                          </w:p>
                          <w:p w14:paraId="5186E9C0" w14:textId="77777777" w:rsidR="00D35E0C" w:rsidRDefault="00D35E0C">
                            <w:pPr>
                              <w:pStyle w:val="TableParagraph"/>
                              <w:rPr>
                                <w:rFonts w:ascii="Arial"/>
                                <w:sz w:val="12"/>
                              </w:rPr>
                            </w:pPr>
                          </w:p>
                          <w:p w14:paraId="3FC25E84" w14:textId="77777777" w:rsidR="00D35E0C" w:rsidRDefault="00D35E0C">
                            <w:pPr>
                              <w:pStyle w:val="TableParagraph"/>
                              <w:rPr>
                                <w:rFonts w:ascii="Arial"/>
                                <w:sz w:val="12"/>
                              </w:rPr>
                            </w:pPr>
                          </w:p>
                          <w:p w14:paraId="1EB0B9C8" w14:textId="77777777" w:rsidR="00D35E0C" w:rsidRDefault="00D35E0C">
                            <w:pPr>
                              <w:pStyle w:val="TableParagraph"/>
                              <w:spacing w:before="6"/>
                              <w:rPr>
                                <w:rFonts w:ascii="Arial"/>
                                <w:sz w:val="15"/>
                              </w:rPr>
                            </w:pPr>
                          </w:p>
                          <w:p w14:paraId="7CD40099"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6C27F0B4" w14:textId="77777777" w:rsidR="00D35E0C" w:rsidRDefault="00D35E0C">
                            <w:pPr>
                              <w:pStyle w:val="TableParagraph"/>
                              <w:spacing w:before="26" w:line="268" w:lineRule="auto"/>
                              <w:ind w:left="27"/>
                              <w:rPr>
                                <w:rFonts w:ascii="Trebuchet MS"/>
                                <w:sz w:val="14"/>
                              </w:rPr>
                            </w:pPr>
                            <w:r>
                              <w:rPr>
                                <w:rFonts w:ascii="Trebuchet MS"/>
                                <w:w w:val="90"/>
                                <w:sz w:val="14"/>
                              </w:rPr>
                              <w:t>Unlikely</w:t>
                            </w:r>
                            <w:r>
                              <w:rPr>
                                <w:rFonts w:ascii="Trebuchet MS"/>
                                <w:spacing w:val="-8"/>
                                <w:w w:val="90"/>
                                <w:sz w:val="14"/>
                              </w:rPr>
                              <w:t xml:space="preserve"> </w:t>
                            </w:r>
                            <w:r>
                              <w:rPr>
                                <w:rFonts w:ascii="Trebuchet MS"/>
                                <w:w w:val="90"/>
                                <w:sz w:val="14"/>
                              </w:rPr>
                              <w:t>to</w:t>
                            </w:r>
                            <w:r>
                              <w:rPr>
                                <w:rFonts w:ascii="Trebuchet MS"/>
                                <w:spacing w:val="-6"/>
                                <w:w w:val="90"/>
                                <w:sz w:val="14"/>
                              </w:rPr>
                              <w:t xml:space="preserve"> </w:t>
                            </w:r>
                            <w:r>
                              <w:rPr>
                                <w:rFonts w:ascii="Trebuchet MS"/>
                                <w:w w:val="90"/>
                                <w:sz w:val="14"/>
                              </w:rPr>
                              <w:t>change</w:t>
                            </w:r>
                            <w:r>
                              <w:rPr>
                                <w:rFonts w:ascii="Trebuchet MS"/>
                                <w:spacing w:val="-7"/>
                                <w:w w:val="90"/>
                                <w:sz w:val="14"/>
                              </w:rPr>
                              <w:t xml:space="preserve"> </w:t>
                            </w:r>
                            <w:r>
                              <w:rPr>
                                <w:rFonts w:ascii="Trebuchet MS"/>
                                <w:w w:val="90"/>
                                <w:sz w:val="14"/>
                              </w:rPr>
                              <w:t>the</w:t>
                            </w:r>
                            <w:r>
                              <w:rPr>
                                <w:rFonts w:ascii="Trebuchet MS"/>
                                <w:spacing w:val="-6"/>
                                <w:w w:val="90"/>
                                <w:sz w:val="14"/>
                              </w:rPr>
                              <w:t xml:space="preserve"> </w:t>
                            </w:r>
                            <w:r>
                              <w:rPr>
                                <w:rFonts w:ascii="Trebuchet MS"/>
                                <w:w w:val="90"/>
                                <w:sz w:val="14"/>
                              </w:rPr>
                              <w:t>impact</w:t>
                            </w:r>
                            <w:r>
                              <w:rPr>
                                <w:rFonts w:ascii="Trebuchet MS"/>
                                <w:spacing w:val="-9"/>
                                <w:w w:val="90"/>
                                <w:sz w:val="14"/>
                              </w:rPr>
                              <w:t xml:space="preserve"> </w:t>
                            </w:r>
                            <w:r>
                              <w:rPr>
                                <w:rFonts w:ascii="Trebuchet MS"/>
                                <w:w w:val="90"/>
                                <w:sz w:val="14"/>
                              </w:rPr>
                              <w:t>on</w:t>
                            </w:r>
                            <w:r>
                              <w:rPr>
                                <w:rFonts w:ascii="Trebuchet MS"/>
                                <w:spacing w:val="-8"/>
                                <w:w w:val="90"/>
                                <w:sz w:val="14"/>
                              </w:rPr>
                              <w:t xml:space="preserve"> </w:t>
                            </w:r>
                            <w:r>
                              <w:rPr>
                                <w:rFonts w:ascii="Trebuchet MS"/>
                                <w:w w:val="90"/>
                                <w:sz w:val="14"/>
                              </w:rPr>
                              <w:t>social</w:t>
                            </w:r>
                            <w:r>
                              <w:rPr>
                                <w:rFonts w:ascii="Trebuchet MS"/>
                                <w:spacing w:val="-35"/>
                                <w:w w:val="90"/>
                                <w:sz w:val="14"/>
                              </w:rPr>
                              <w:t xml:space="preserve"> </w:t>
                            </w:r>
                            <w:r>
                              <w:rPr>
                                <w:rFonts w:ascii="Trebuchet MS"/>
                                <w:sz w:val="14"/>
                              </w:rPr>
                              <w:t>values</w:t>
                            </w:r>
                          </w:p>
                        </w:tc>
                      </w:tr>
                      <w:tr w:rsidR="00D35E0C" w14:paraId="2D774304"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5E72863E" w14:textId="77777777" w:rsidR="00D35E0C" w:rsidRDefault="00D35E0C">
                            <w:pPr>
                              <w:pStyle w:val="TableParagraph"/>
                              <w:spacing w:before="26"/>
                              <w:ind w:left="26"/>
                              <w:rPr>
                                <w:b/>
                                <w:sz w:val="15"/>
                              </w:rPr>
                            </w:pPr>
                            <w:r>
                              <w:rPr>
                                <w:b/>
                                <w:color w:val="FFFFFF"/>
                                <w:sz w:val="15"/>
                              </w:rPr>
                              <w:t>Cultural</w:t>
                            </w:r>
                            <w:r>
                              <w:rPr>
                                <w:b/>
                                <w:color w:val="FFFFFF"/>
                                <w:spacing w:val="-3"/>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6A94D415" w14:textId="77777777" w:rsidR="00D35E0C" w:rsidRPr="00B36E98" w:rsidRDefault="00D35E0C">
                            <w:pPr>
                              <w:pStyle w:val="TableParagraph"/>
                              <w:rPr>
                                <w:rFonts w:ascii="Arial"/>
                                <w:sz w:val="16"/>
                              </w:rPr>
                            </w:pPr>
                          </w:p>
                          <w:p w14:paraId="6A99287B" w14:textId="77777777" w:rsidR="00D35E0C" w:rsidRPr="00B36E98" w:rsidRDefault="00D35E0C">
                            <w:pPr>
                              <w:pStyle w:val="TableParagraph"/>
                              <w:rPr>
                                <w:rFonts w:ascii="Arial"/>
                                <w:sz w:val="16"/>
                              </w:rPr>
                            </w:pPr>
                          </w:p>
                          <w:p w14:paraId="10B2E462" w14:textId="77777777" w:rsidR="00D35E0C" w:rsidRPr="00B36E98" w:rsidRDefault="00D35E0C">
                            <w:pPr>
                              <w:pStyle w:val="TableParagraph"/>
                              <w:spacing w:before="5"/>
                              <w:rPr>
                                <w:rFonts w:ascii="Arial"/>
                                <w:sz w:val="16"/>
                              </w:rPr>
                            </w:pPr>
                          </w:p>
                          <w:p w14:paraId="39F03415" w14:textId="77777777" w:rsidR="00D35E0C" w:rsidRPr="00B36E98" w:rsidRDefault="00D35E0C">
                            <w:pPr>
                              <w:pStyle w:val="TableParagraph"/>
                              <w:ind w:left="319"/>
                              <w:rPr>
                                <w:b/>
                                <w:sz w:val="17"/>
                              </w:rPr>
                            </w:pPr>
                            <w:r w:rsidRPr="00B36E98">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4F0AD11C" w14:textId="77777777" w:rsidR="00D35E0C" w:rsidRDefault="00D35E0C">
                            <w:pPr>
                              <w:pStyle w:val="TableParagraph"/>
                              <w:rPr>
                                <w:rFonts w:ascii="Arial"/>
                                <w:sz w:val="12"/>
                              </w:rPr>
                            </w:pPr>
                          </w:p>
                          <w:p w14:paraId="6D0503F3" w14:textId="77777777" w:rsidR="00D35E0C" w:rsidRDefault="00D35E0C">
                            <w:pPr>
                              <w:pStyle w:val="TableParagraph"/>
                              <w:rPr>
                                <w:rFonts w:ascii="Arial"/>
                                <w:sz w:val="12"/>
                              </w:rPr>
                            </w:pPr>
                          </w:p>
                          <w:p w14:paraId="747566E1" w14:textId="77777777" w:rsidR="00D35E0C" w:rsidRDefault="00D35E0C">
                            <w:pPr>
                              <w:pStyle w:val="TableParagraph"/>
                              <w:rPr>
                                <w:rFonts w:ascii="Arial"/>
                                <w:sz w:val="12"/>
                              </w:rPr>
                            </w:pPr>
                          </w:p>
                          <w:p w14:paraId="56F8AB44" w14:textId="77777777" w:rsidR="00D35E0C" w:rsidRDefault="00D35E0C">
                            <w:pPr>
                              <w:pStyle w:val="TableParagraph"/>
                              <w:spacing w:before="6"/>
                              <w:rPr>
                                <w:rFonts w:ascii="Arial"/>
                                <w:sz w:val="15"/>
                              </w:rPr>
                            </w:pPr>
                          </w:p>
                          <w:p w14:paraId="1CCF2E57"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533182E4" w14:textId="77777777" w:rsidR="00D35E0C" w:rsidRDefault="00D35E0C">
                            <w:pPr>
                              <w:pStyle w:val="TableParagraph"/>
                              <w:spacing w:before="26" w:line="268" w:lineRule="auto"/>
                              <w:ind w:left="27" w:right="22"/>
                              <w:rPr>
                                <w:rFonts w:ascii="Trebuchet MS"/>
                                <w:sz w:val="14"/>
                              </w:rPr>
                            </w:pPr>
                            <w:r>
                              <w:rPr>
                                <w:rFonts w:ascii="Trebuchet MS"/>
                                <w:w w:val="85"/>
                                <w:sz w:val="14"/>
                              </w:rPr>
                              <w:t>Unlikely</w:t>
                            </w:r>
                            <w:r>
                              <w:rPr>
                                <w:rFonts w:ascii="Trebuchet MS"/>
                                <w:spacing w:val="9"/>
                                <w:w w:val="85"/>
                                <w:sz w:val="14"/>
                              </w:rPr>
                              <w:t xml:space="preserve"> </w:t>
                            </w:r>
                            <w:r>
                              <w:rPr>
                                <w:rFonts w:ascii="Trebuchet MS"/>
                                <w:w w:val="85"/>
                                <w:sz w:val="14"/>
                              </w:rPr>
                              <w:t>to</w:t>
                            </w:r>
                            <w:r>
                              <w:rPr>
                                <w:rFonts w:ascii="Trebuchet MS"/>
                                <w:spacing w:val="11"/>
                                <w:w w:val="85"/>
                                <w:sz w:val="14"/>
                              </w:rPr>
                              <w:t xml:space="preserve"> </w:t>
                            </w:r>
                            <w:r>
                              <w:rPr>
                                <w:rFonts w:ascii="Trebuchet MS"/>
                                <w:w w:val="85"/>
                                <w:sz w:val="14"/>
                              </w:rPr>
                              <w:t>impact</w:t>
                            </w:r>
                            <w:r>
                              <w:rPr>
                                <w:rFonts w:ascii="Trebuchet MS"/>
                                <w:spacing w:val="10"/>
                                <w:w w:val="85"/>
                                <w:sz w:val="14"/>
                              </w:rPr>
                              <w:t xml:space="preserve"> </w:t>
                            </w:r>
                            <w:r>
                              <w:rPr>
                                <w:rFonts w:ascii="Trebuchet MS"/>
                                <w:w w:val="85"/>
                                <w:sz w:val="14"/>
                              </w:rPr>
                              <w:t>on</w:t>
                            </w:r>
                            <w:r>
                              <w:rPr>
                                <w:rFonts w:ascii="Trebuchet MS"/>
                                <w:spacing w:val="8"/>
                                <w:w w:val="85"/>
                                <w:sz w:val="14"/>
                              </w:rPr>
                              <w:t xml:space="preserve"> </w:t>
                            </w:r>
                            <w:r>
                              <w:rPr>
                                <w:rFonts w:ascii="Trebuchet MS"/>
                                <w:w w:val="85"/>
                                <w:sz w:val="14"/>
                              </w:rPr>
                              <w:t>Cultural</w:t>
                            </w:r>
                            <w:r>
                              <w:rPr>
                                <w:rFonts w:ascii="Trebuchet MS"/>
                                <w:spacing w:val="9"/>
                                <w:w w:val="85"/>
                                <w:sz w:val="14"/>
                              </w:rPr>
                              <w:t xml:space="preserve"> </w:t>
                            </w:r>
                            <w:r>
                              <w:rPr>
                                <w:rFonts w:ascii="Trebuchet MS"/>
                                <w:w w:val="85"/>
                                <w:sz w:val="14"/>
                              </w:rPr>
                              <w:t>values.</w:t>
                            </w:r>
                            <w:r>
                              <w:rPr>
                                <w:rFonts w:ascii="Trebuchet MS"/>
                                <w:spacing w:val="-33"/>
                                <w:w w:val="85"/>
                                <w:sz w:val="14"/>
                              </w:rPr>
                              <w:t xml:space="preserve"> </w:t>
                            </w:r>
                            <w:r>
                              <w:rPr>
                                <w:rFonts w:ascii="Trebuchet MS"/>
                                <w:w w:val="90"/>
                                <w:sz w:val="14"/>
                              </w:rPr>
                              <w:t>Low confidence assigned until TO</w:t>
                            </w:r>
                            <w:r>
                              <w:rPr>
                                <w:rFonts w:ascii="Trebuchet MS"/>
                                <w:spacing w:val="1"/>
                                <w:w w:val="90"/>
                                <w:sz w:val="14"/>
                              </w:rPr>
                              <w:t xml:space="preserve"> </w:t>
                            </w:r>
                            <w:r>
                              <w:rPr>
                                <w:rFonts w:ascii="Trebuchet MS"/>
                                <w:w w:val="85"/>
                                <w:sz w:val="14"/>
                              </w:rPr>
                              <w:t>advice</w:t>
                            </w:r>
                            <w:r>
                              <w:rPr>
                                <w:rFonts w:ascii="Trebuchet MS"/>
                                <w:spacing w:val="-5"/>
                                <w:w w:val="85"/>
                                <w:sz w:val="14"/>
                              </w:rPr>
                              <w:t xml:space="preserve"> </w:t>
                            </w:r>
                            <w:r>
                              <w:rPr>
                                <w:rFonts w:ascii="Trebuchet MS"/>
                                <w:w w:val="85"/>
                                <w:sz w:val="14"/>
                              </w:rPr>
                              <w:t>is</w:t>
                            </w:r>
                            <w:r>
                              <w:rPr>
                                <w:rFonts w:ascii="Trebuchet MS"/>
                                <w:spacing w:val="-3"/>
                                <w:w w:val="85"/>
                                <w:sz w:val="14"/>
                              </w:rPr>
                              <w:t xml:space="preserve"> </w:t>
                            </w:r>
                            <w:r>
                              <w:rPr>
                                <w:rFonts w:ascii="Trebuchet MS"/>
                                <w:w w:val="85"/>
                                <w:sz w:val="14"/>
                              </w:rPr>
                              <w:t>received</w:t>
                            </w:r>
                          </w:p>
                        </w:tc>
                      </w:tr>
                      <w:tr w:rsidR="00D35E0C" w14:paraId="75094681" w14:textId="77777777">
                        <w:trPr>
                          <w:trHeight w:val="1307"/>
                        </w:trPr>
                        <w:tc>
                          <w:tcPr>
                            <w:tcW w:w="1166" w:type="dxa"/>
                            <w:tcBorders>
                              <w:top w:val="double" w:sz="6" w:space="0" w:color="808080"/>
                              <w:left w:val="single" w:sz="6" w:space="0" w:color="808080"/>
                              <w:bottom w:val="single" w:sz="6" w:space="0" w:color="808080"/>
                              <w:right w:val="single" w:sz="6" w:space="0" w:color="F2F2F2"/>
                            </w:tcBorders>
                            <w:shd w:val="clear" w:color="auto" w:fill="001F60"/>
                          </w:tcPr>
                          <w:p w14:paraId="5352B04B" w14:textId="77777777" w:rsidR="00D35E0C" w:rsidRDefault="00D35E0C">
                            <w:pPr>
                              <w:pStyle w:val="TableParagraph"/>
                              <w:spacing w:before="26"/>
                              <w:ind w:left="26"/>
                              <w:rPr>
                                <w:b/>
                                <w:sz w:val="15"/>
                              </w:rPr>
                            </w:pPr>
                            <w:r>
                              <w:rPr>
                                <w:b/>
                                <w:color w:val="FFFFFF"/>
                                <w:sz w:val="15"/>
                              </w:rPr>
                              <w:t>Robustness</w:t>
                            </w:r>
                          </w:p>
                        </w:tc>
                        <w:tc>
                          <w:tcPr>
                            <w:tcW w:w="1187" w:type="dxa"/>
                            <w:tcBorders>
                              <w:top w:val="double" w:sz="6" w:space="0" w:color="808080"/>
                              <w:left w:val="single" w:sz="6" w:space="0" w:color="F2F2F2"/>
                              <w:bottom w:val="single" w:sz="6" w:space="0" w:color="808080"/>
                              <w:right w:val="nil"/>
                            </w:tcBorders>
                          </w:tcPr>
                          <w:p w14:paraId="2641FDCC" w14:textId="77777777" w:rsidR="00D35E0C" w:rsidRPr="00B36E98" w:rsidRDefault="00D35E0C">
                            <w:pPr>
                              <w:pStyle w:val="TableParagraph"/>
                              <w:rPr>
                                <w:rFonts w:ascii="Arial"/>
                                <w:sz w:val="16"/>
                              </w:rPr>
                            </w:pPr>
                          </w:p>
                          <w:p w14:paraId="4CB238B3" w14:textId="77777777" w:rsidR="00D35E0C" w:rsidRPr="00B36E98" w:rsidRDefault="00D35E0C">
                            <w:pPr>
                              <w:pStyle w:val="TableParagraph"/>
                              <w:rPr>
                                <w:rFonts w:ascii="Arial"/>
                                <w:sz w:val="16"/>
                              </w:rPr>
                            </w:pPr>
                          </w:p>
                          <w:p w14:paraId="6C3610B4" w14:textId="77777777" w:rsidR="00D35E0C" w:rsidRPr="00B36E98" w:rsidRDefault="00D35E0C">
                            <w:pPr>
                              <w:pStyle w:val="TableParagraph"/>
                              <w:spacing w:before="5"/>
                              <w:rPr>
                                <w:rFonts w:ascii="Arial"/>
                                <w:sz w:val="16"/>
                              </w:rPr>
                            </w:pPr>
                          </w:p>
                          <w:p w14:paraId="712BB5E2" w14:textId="77777777" w:rsidR="00D35E0C" w:rsidRPr="00B36E98" w:rsidRDefault="00D35E0C">
                            <w:pPr>
                              <w:pStyle w:val="TableParagraph"/>
                              <w:ind w:left="268"/>
                              <w:rPr>
                                <w:b/>
                                <w:sz w:val="17"/>
                              </w:rPr>
                            </w:pPr>
                            <w:r w:rsidRPr="00B36E98">
                              <w:rPr>
                                <w:b/>
                                <w:w w:val="105"/>
                                <w:sz w:val="17"/>
                              </w:rPr>
                              <w:t>Negative</w:t>
                            </w:r>
                          </w:p>
                        </w:tc>
                        <w:tc>
                          <w:tcPr>
                            <w:tcW w:w="233" w:type="dxa"/>
                            <w:tcBorders>
                              <w:top w:val="double" w:sz="6" w:space="0" w:color="808080"/>
                              <w:left w:val="nil"/>
                              <w:bottom w:val="single" w:sz="6" w:space="0" w:color="808080"/>
                              <w:right w:val="nil"/>
                            </w:tcBorders>
                            <w:shd w:val="clear" w:color="auto" w:fill="001F60"/>
                          </w:tcPr>
                          <w:p w14:paraId="34ED9FE8" w14:textId="77777777" w:rsidR="00D35E0C" w:rsidRDefault="00D35E0C">
                            <w:pPr>
                              <w:pStyle w:val="TableParagraph"/>
                              <w:rPr>
                                <w:rFonts w:ascii="Arial"/>
                                <w:sz w:val="12"/>
                              </w:rPr>
                            </w:pPr>
                          </w:p>
                          <w:p w14:paraId="1B1C440D" w14:textId="77777777" w:rsidR="00D35E0C" w:rsidRDefault="00D35E0C">
                            <w:pPr>
                              <w:pStyle w:val="TableParagraph"/>
                              <w:rPr>
                                <w:rFonts w:ascii="Arial"/>
                                <w:sz w:val="12"/>
                              </w:rPr>
                            </w:pPr>
                          </w:p>
                          <w:p w14:paraId="266B661D" w14:textId="77777777" w:rsidR="00D35E0C" w:rsidRDefault="00D35E0C">
                            <w:pPr>
                              <w:pStyle w:val="TableParagraph"/>
                              <w:rPr>
                                <w:rFonts w:ascii="Arial"/>
                                <w:sz w:val="12"/>
                              </w:rPr>
                            </w:pPr>
                          </w:p>
                          <w:p w14:paraId="013933A4" w14:textId="77777777" w:rsidR="00D35E0C" w:rsidRDefault="00D35E0C">
                            <w:pPr>
                              <w:pStyle w:val="TableParagraph"/>
                              <w:spacing w:before="6"/>
                              <w:rPr>
                                <w:rFonts w:ascii="Arial"/>
                                <w:sz w:val="15"/>
                              </w:rPr>
                            </w:pPr>
                          </w:p>
                          <w:p w14:paraId="0A7ECA89"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single" w:sz="6" w:space="0" w:color="808080"/>
                              <w:right w:val="single" w:sz="6" w:space="0" w:color="808080"/>
                            </w:tcBorders>
                            <w:shd w:val="clear" w:color="auto" w:fill="F2F2F2"/>
                          </w:tcPr>
                          <w:p w14:paraId="3D2CA6D6" w14:textId="77777777" w:rsidR="00D35E0C" w:rsidRDefault="00D35E0C">
                            <w:pPr>
                              <w:pStyle w:val="TableParagraph"/>
                              <w:spacing w:before="26" w:line="268" w:lineRule="auto"/>
                              <w:ind w:left="27" w:right="110"/>
                              <w:rPr>
                                <w:rFonts w:ascii="Trebuchet MS"/>
                                <w:sz w:val="14"/>
                              </w:rPr>
                            </w:pPr>
                            <w:r>
                              <w:rPr>
                                <w:rFonts w:ascii="Trebuchet MS"/>
                                <w:w w:val="90"/>
                                <w:sz w:val="14"/>
                              </w:rPr>
                              <w:t>Commitment of unregulated flows to</w:t>
                            </w:r>
                            <w:r>
                              <w:rPr>
                                <w:rFonts w:ascii="Trebuchet MS"/>
                                <w:spacing w:val="-35"/>
                                <w:w w:val="90"/>
                                <w:sz w:val="14"/>
                              </w:rPr>
                              <w:t xml:space="preserve"> </w:t>
                            </w:r>
                            <w:r>
                              <w:rPr>
                                <w:rFonts w:ascii="Trebuchet MS"/>
                                <w:w w:val="95"/>
                                <w:sz w:val="14"/>
                              </w:rPr>
                              <w:t>VMMS. Building reliance on</w:t>
                            </w:r>
                            <w:r>
                              <w:rPr>
                                <w:rFonts w:ascii="Trebuchet MS"/>
                                <w:spacing w:val="1"/>
                                <w:w w:val="95"/>
                                <w:sz w:val="14"/>
                              </w:rPr>
                              <w:t xml:space="preserve"> </w:t>
                            </w:r>
                            <w:r>
                              <w:rPr>
                                <w:rFonts w:ascii="Trebuchet MS"/>
                                <w:w w:val="90"/>
                                <w:sz w:val="14"/>
                              </w:rPr>
                              <w:t>unregulated flows is unlikely to</w:t>
                            </w:r>
                            <w:r>
                              <w:rPr>
                                <w:rFonts w:ascii="Trebuchet MS"/>
                                <w:spacing w:val="1"/>
                                <w:w w:val="90"/>
                                <w:sz w:val="14"/>
                              </w:rPr>
                              <w:t xml:space="preserve"> </w:t>
                            </w:r>
                            <w:r>
                              <w:rPr>
                                <w:rFonts w:ascii="Trebuchet MS"/>
                                <w:w w:val="85"/>
                                <w:sz w:val="14"/>
                              </w:rPr>
                              <w:t>support long term</w:t>
                            </w:r>
                            <w:r>
                              <w:rPr>
                                <w:rFonts w:ascii="Trebuchet MS"/>
                                <w:spacing w:val="1"/>
                                <w:w w:val="85"/>
                                <w:sz w:val="14"/>
                              </w:rPr>
                              <w:t xml:space="preserve"> </w:t>
                            </w:r>
                            <w:r>
                              <w:rPr>
                                <w:rFonts w:ascii="Trebuchet MS"/>
                                <w:w w:val="85"/>
                                <w:sz w:val="14"/>
                              </w:rPr>
                              <w:t>system</w:t>
                            </w:r>
                            <w:r>
                              <w:rPr>
                                <w:rFonts w:ascii="Trebuchet MS"/>
                                <w:spacing w:val="1"/>
                                <w:w w:val="85"/>
                                <w:sz w:val="14"/>
                              </w:rPr>
                              <w:t xml:space="preserve"> </w:t>
                            </w:r>
                            <w:r>
                              <w:rPr>
                                <w:rFonts w:ascii="Trebuchet MS"/>
                                <w:w w:val="85"/>
                                <w:sz w:val="14"/>
                              </w:rPr>
                              <w:t>resilience</w:t>
                            </w:r>
                            <w:r>
                              <w:rPr>
                                <w:rFonts w:ascii="Trebuchet MS"/>
                                <w:spacing w:val="1"/>
                                <w:w w:val="85"/>
                                <w:sz w:val="14"/>
                              </w:rPr>
                              <w:t xml:space="preserve"> </w:t>
                            </w:r>
                            <w:r>
                              <w:rPr>
                                <w:rFonts w:ascii="Trebuchet MS"/>
                                <w:w w:val="85"/>
                                <w:sz w:val="14"/>
                              </w:rPr>
                              <w:t>-</w:t>
                            </w:r>
                            <w:r>
                              <w:rPr>
                                <w:rFonts w:ascii="Trebuchet MS"/>
                                <w:spacing w:val="-33"/>
                                <w:w w:val="85"/>
                                <w:sz w:val="14"/>
                              </w:rPr>
                              <w:t xml:space="preserve"> </w:t>
                            </w:r>
                            <w:r>
                              <w:rPr>
                                <w:rFonts w:ascii="Trebuchet MS"/>
                                <w:w w:val="85"/>
                                <w:sz w:val="14"/>
                              </w:rPr>
                              <w:t>particularly in climate change</w:t>
                            </w:r>
                            <w:r>
                              <w:rPr>
                                <w:rFonts w:ascii="Trebuchet MS"/>
                                <w:spacing w:val="1"/>
                                <w:w w:val="85"/>
                                <w:sz w:val="14"/>
                              </w:rPr>
                              <w:t xml:space="preserve"> </w:t>
                            </w:r>
                            <w:r>
                              <w:rPr>
                                <w:rFonts w:ascii="Trebuchet MS"/>
                                <w:sz w:val="14"/>
                              </w:rPr>
                              <w:t>scenarios.</w:t>
                            </w:r>
                          </w:p>
                        </w:tc>
                      </w:tr>
                    </w:tbl>
                    <w:p w14:paraId="7FE2B473" w14:textId="77777777" w:rsidR="00D35E0C" w:rsidRDefault="00D35E0C" w:rsidP="00D35E0C">
                      <w:pPr>
                        <w:pStyle w:val="BodyText"/>
                      </w:pPr>
                    </w:p>
                  </w:txbxContent>
                </v:textbox>
                <w10:anchorlock/>
              </v:shape>
            </w:pict>
          </mc:Fallback>
        </mc:AlternateContent>
      </w:r>
      <w:r>
        <w:rPr>
          <w:rFonts w:ascii="Times New Roman"/>
          <w:spacing w:val="92"/>
          <w:sz w:val="20"/>
        </w:rPr>
        <w:t xml:space="preserve"> </w:t>
      </w:r>
      <w:r>
        <w:rPr>
          <w:rFonts w:ascii="Arial"/>
          <w:noProof/>
          <w:spacing w:val="92"/>
          <w:position w:val="138"/>
          <w:sz w:val="20"/>
        </w:rPr>
        <mc:AlternateContent>
          <mc:Choice Requires="wps">
            <w:drawing>
              <wp:inline distT="0" distB="0" distL="0" distR="0" wp14:anchorId="09BFA498" wp14:editId="53B4B052">
                <wp:extent cx="3195320" cy="4815840"/>
                <wp:effectExtent l="0" t="3175" r="0" b="635"/>
                <wp:docPr id="114421504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48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330"/>
                              <w:gridCol w:w="1197"/>
                              <w:gridCol w:w="233"/>
                              <w:gridCol w:w="2255"/>
                            </w:tblGrid>
                            <w:tr w:rsidR="00D35E0C" w14:paraId="0D806131" w14:textId="77777777">
                              <w:trPr>
                                <w:trHeight w:val="693"/>
                              </w:trPr>
                              <w:tc>
                                <w:tcPr>
                                  <w:tcW w:w="1330" w:type="dxa"/>
                                  <w:tcBorders>
                                    <w:bottom w:val="double" w:sz="6" w:space="0" w:color="808080"/>
                                  </w:tcBorders>
                                </w:tcPr>
                                <w:p w14:paraId="07EF999F" w14:textId="77777777" w:rsidR="00D35E0C" w:rsidRDefault="00D35E0C">
                                  <w:pPr>
                                    <w:pStyle w:val="TableParagraph"/>
                                    <w:spacing w:before="7"/>
                                    <w:ind w:left="391"/>
                                    <w:rPr>
                                      <w:b/>
                                      <w:sz w:val="17"/>
                                    </w:rPr>
                                  </w:pPr>
                                  <w:r>
                                    <w:rPr>
                                      <w:b/>
                                      <w:color w:val="001F60"/>
                                      <w:w w:val="105"/>
                                      <w:sz w:val="17"/>
                                    </w:rPr>
                                    <w:t>Criteria</w:t>
                                  </w:r>
                                </w:p>
                              </w:tc>
                              <w:tc>
                                <w:tcPr>
                                  <w:tcW w:w="1430" w:type="dxa"/>
                                  <w:gridSpan w:val="2"/>
                                  <w:tcBorders>
                                    <w:bottom w:val="double" w:sz="6" w:space="0" w:color="808080"/>
                                  </w:tcBorders>
                                </w:tcPr>
                                <w:p w14:paraId="0DE51B44" w14:textId="77777777" w:rsidR="00D35E0C" w:rsidRDefault="00D35E0C">
                                  <w:pPr>
                                    <w:pStyle w:val="TableParagraph"/>
                                    <w:spacing w:before="7" w:line="264" w:lineRule="auto"/>
                                    <w:ind w:left="95" w:right="76"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2953C384" w14:textId="77777777" w:rsidR="00D35E0C" w:rsidRDefault="00D35E0C">
                                  <w:pPr>
                                    <w:pStyle w:val="TableParagraph"/>
                                    <w:spacing w:before="7"/>
                                    <w:ind w:left="473"/>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0C9C71C1" w14:textId="77777777">
                              <w:trPr>
                                <w:trHeight w:val="1332"/>
                              </w:trPr>
                              <w:tc>
                                <w:tcPr>
                                  <w:tcW w:w="1330" w:type="dxa"/>
                                  <w:tcBorders>
                                    <w:top w:val="single" w:sz="6" w:space="0" w:color="808080"/>
                                    <w:left w:val="single" w:sz="6" w:space="0" w:color="808080"/>
                                    <w:bottom w:val="double" w:sz="6" w:space="0" w:color="808080"/>
                                    <w:right w:val="single" w:sz="6" w:space="0" w:color="F2F2F2"/>
                                  </w:tcBorders>
                                  <w:shd w:val="clear" w:color="auto" w:fill="001F60"/>
                                </w:tcPr>
                                <w:p w14:paraId="111D5E29" w14:textId="77777777" w:rsidR="00D35E0C" w:rsidRDefault="00D35E0C">
                                  <w:pPr>
                                    <w:pStyle w:val="TableParagraph"/>
                                    <w:spacing w:before="26"/>
                                    <w:ind w:left="26"/>
                                    <w:rPr>
                                      <w:b/>
                                      <w:sz w:val="15"/>
                                    </w:rPr>
                                  </w:pPr>
                                  <w:r>
                                    <w:rPr>
                                      <w:b/>
                                      <w:color w:val="FFFFFF"/>
                                      <w:sz w:val="15"/>
                                    </w:rPr>
                                    <w:t>Risks</w:t>
                                  </w:r>
                                </w:p>
                              </w:tc>
                              <w:tc>
                                <w:tcPr>
                                  <w:tcW w:w="1197" w:type="dxa"/>
                                  <w:tcBorders>
                                    <w:top w:val="double" w:sz="6" w:space="0" w:color="808080"/>
                                    <w:left w:val="single" w:sz="6" w:space="0" w:color="F2F2F2"/>
                                    <w:bottom w:val="double" w:sz="6" w:space="0" w:color="808080"/>
                                    <w:right w:val="single" w:sz="6" w:space="0" w:color="F2F2F2"/>
                                  </w:tcBorders>
                                </w:tcPr>
                                <w:p w14:paraId="2EB1F7B4" w14:textId="77777777" w:rsidR="00D35E0C" w:rsidRPr="00B36E98" w:rsidRDefault="00D35E0C">
                                  <w:pPr>
                                    <w:pStyle w:val="TableParagraph"/>
                                    <w:rPr>
                                      <w:rFonts w:ascii="Times New Roman"/>
                                      <w:sz w:val="16"/>
                                    </w:rPr>
                                  </w:pPr>
                                </w:p>
                                <w:p w14:paraId="7C787FB1" w14:textId="77777777" w:rsidR="00D35E0C" w:rsidRPr="00B36E98" w:rsidRDefault="00D35E0C">
                                  <w:pPr>
                                    <w:pStyle w:val="TableParagraph"/>
                                    <w:rPr>
                                      <w:rFonts w:ascii="Times New Roman"/>
                                      <w:sz w:val="16"/>
                                    </w:rPr>
                                  </w:pPr>
                                </w:p>
                                <w:p w14:paraId="35C79832" w14:textId="77777777" w:rsidR="00D35E0C" w:rsidRPr="00B36E98" w:rsidRDefault="00D35E0C">
                                  <w:pPr>
                                    <w:pStyle w:val="TableParagraph"/>
                                    <w:spacing w:before="5"/>
                                    <w:rPr>
                                      <w:rFonts w:ascii="Times New Roman"/>
                                      <w:sz w:val="16"/>
                                    </w:rPr>
                                  </w:pPr>
                                </w:p>
                                <w:p w14:paraId="45268969" w14:textId="77777777" w:rsidR="00D35E0C" w:rsidRPr="00B36E98" w:rsidRDefault="00D35E0C">
                                  <w:pPr>
                                    <w:pStyle w:val="TableParagraph"/>
                                    <w:ind w:left="262" w:right="251"/>
                                    <w:jc w:val="center"/>
                                    <w:rPr>
                                      <w:b/>
                                      <w:sz w:val="17"/>
                                    </w:rPr>
                                  </w:pPr>
                                  <w:r w:rsidRPr="00B36E98">
                                    <w:rPr>
                                      <w:b/>
                                      <w:w w:val="105"/>
                                      <w:sz w:val="17"/>
                                    </w:rPr>
                                    <w:t>Medium</w:t>
                                  </w:r>
                                </w:p>
                              </w:tc>
                              <w:tc>
                                <w:tcPr>
                                  <w:tcW w:w="233" w:type="dxa"/>
                                  <w:tcBorders>
                                    <w:top w:val="single" w:sz="6" w:space="0" w:color="808080"/>
                                    <w:left w:val="single" w:sz="6" w:space="0" w:color="F2F2F2"/>
                                    <w:bottom w:val="double" w:sz="6" w:space="0" w:color="808080"/>
                                    <w:right w:val="nil"/>
                                  </w:tcBorders>
                                  <w:shd w:val="clear" w:color="auto" w:fill="001F60"/>
                                </w:tcPr>
                                <w:p w14:paraId="7272536A" w14:textId="77777777" w:rsidR="00D35E0C" w:rsidRDefault="00D35E0C">
                                  <w:pPr>
                                    <w:pStyle w:val="TableParagraph"/>
                                    <w:rPr>
                                      <w:rFonts w:ascii="Times New Roman"/>
                                      <w:sz w:val="12"/>
                                    </w:rPr>
                                  </w:pPr>
                                </w:p>
                                <w:p w14:paraId="26F6F448" w14:textId="77777777" w:rsidR="00D35E0C" w:rsidRDefault="00D35E0C">
                                  <w:pPr>
                                    <w:pStyle w:val="TableParagraph"/>
                                    <w:rPr>
                                      <w:rFonts w:ascii="Times New Roman"/>
                                      <w:sz w:val="12"/>
                                    </w:rPr>
                                  </w:pPr>
                                </w:p>
                                <w:p w14:paraId="6B0641D9" w14:textId="77777777" w:rsidR="00D35E0C" w:rsidRDefault="00D35E0C">
                                  <w:pPr>
                                    <w:pStyle w:val="TableParagraph"/>
                                    <w:rPr>
                                      <w:rFonts w:ascii="Times New Roman"/>
                                      <w:sz w:val="12"/>
                                    </w:rPr>
                                  </w:pPr>
                                </w:p>
                                <w:p w14:paraId="6A191DE9" w14:textId="77777777" w:rsidR="00D35E0C" w:rsidRDefault="00D35E0C">
                                  <w:pPr>
                                    <w:pStyle w:val="TableParagraph"/>
                                    <w:spacing w:before="6"/>
                                    <w:rPr>
                                      <w:rFonts w:ascii="Times New Roman"/>
                                      <w:sz w:val="15"/>
                                    </w:rPr>
                                  </w:pPr>
                                </w:p>
                                <w:p w14:paraId="609D6C0D"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12472AF5" w14:textId="77777777" w:rsidR="00D35E0C" w:rsidRDefault="00D35E0C">
                                  <w:pPr>
                                    <w:pStyle w:val="TableParagraph"/>
                                    <w:spacing w:before="26"/>
                                    <w:ind w:left="26"/>
                                    <w:rPr>
                                      <w:rFonts w:ascii="Trebuchet MS"/>
                                      <w:sz w:val="14"/>
                                    </w:rPr>
                                  </w:pPr>
                                  <w:r>
                                    <w:rPr>
                                      <w:rFonts w:ascii="Trebuchet MS"/>
                                      <w:w w:val="90"/>
                                      <w:sz w:val="14"/>
                                    </w:rPr>
                                    <w:t>May</w:t>
                                  </w:r>
                                  <w:r>
                                    <w:rPr>
                                      <w:rFonts w:ascii="Trebuchet MS"/>
                                      <w:spacing w:val="10"/>
                                      <w:w w:val="90"/>
                                      <w:sz w:val="14"/>
                                    </w:rPr>
                                    <w:t xml:space="preserve"> </w:t>
                                  </w:r>
                                  <w:r>
                                    <w:rPr>
                                      <w:rFonts w:ascii="Trebuchet MS"/>
                                      <w:w w:val="90"/>
                                      <w:sz w:val="14"/>
                                    </w:rPr>
                                    <w:t>impact</w:t>
                                  </w:r>
                                  <w:r>
                                    <w:rPr>
                                      <w:rFonts w:ascii="Trebuchet MS"/>
                                      <w:spacing w:val="10"/>
                                      <w:w w:val="90"/>
                                      <w:sz w:val="14"/>
                                    </w:rPr>
                                    <w:t xml:space="preserve"> </w:t>
                                  </w:r>
                                  <w:r>
                                    <w:rPr>
                                      <w:rFonts w:ascii="Trebuchet MS"/>
                                      <w:w w:val="90"/>
                                      <w:sz w:val="14"/>
                                    </w:rPr>
                                    <w:t>on</w:t>
                                  </w:r>
                                  <w:r>
                                    <w:rPr>
                                      <w:rFonts w:ascii="Trebuchet MS"/>
                                      <w:spacing w:val="9"/>
                                      <w:w w:val="90"/>
                                      <w:sz w:val="14"/>
                                    </w:rPr>
                                    <w:t xml:space="preserve"> </w:t>
                                  </w:r>
                                  <w:r>
                                    <w:rPr>
                                      <w:rFonts w:ascii="Trebuchet MS"/>
                                      <w:w w:val="90"/>
                                      <w:sz w:val="14"/>
                                    </w:rPr>
                                    <w:t>commitment</w:t>
                                  </w:r>
                                  <w:r>
                                    <w:rPr>
                                      <w:rFonts w:ascii="Trebuchet MS"/>
                                      <w:spacing w:val="10"/>
                                      <w:w w:val="90"/>
                                      <w:sz w:val="14"/>
                                    </w:rPr>
                                    <w:t xml:space="preserve"> </w:t>
                                  </w:r>
                                  <w:r>
                                    <w:rPr>
                                      <w:rFonts w:ascii="Trebuchet MS"/>
                                      <w:w w:val="90"/>
                                      <w:sz w:val="14"/>
                                    </w:rPr>
                                    <w:t>to</w:t>
                                  </w:r>
                                  <w:r>
                                    <w:rPr>
                                      <w:rFonts w:ascii="Trebuchet MS"/>
                                      <w:spacing w:val="14"/>
                                      <w:w w:val="90"/>
                                      <w:sz w:val="14"/>
                                    </w:rPr>
                                    <w:t xml:space="preserve"> </w:t>
                                  </w:r>
                                  <w:r>
                                    <w:rPr>
                                      <w:rFonts w:ascii="Trebuchet MS"/>
                                      <w:w w:val="90"/>
                                      <w:sz w:val="14"/>
                                    </w:rPr>
                                    <w:t>VMMS</w:t>
                                  </w:r>
                                </w:p>
                                <w:p w14:paraId="4F47B2A0" w14:textId="77777777" w:rsidR="00D35E0C" w:rsidRDefault="00D35E0C">
                                  <w:pPr>
                                    <w:pStyle w:val="TableParagraph"/>
                                    <w:spacing w:before="20" w:line="268" w:lineRule="auto"/>
                                    <w:ind w:left="26" w:right="22"/>
                                    <w:rPr>
                                      <w:rFonts w:ascii="Trebuchet MS"/>
                                      <w:sz w:val="14"/>
                                    </w:rPr>
                                  </w:pPr>
                                  <w:r>
                                    <w:rPr>
                                      <w:rFonts w:ascii="Trebuchet MS"/>
                                      <w:w w:val="85"/>
                                      <w:sz w:val="14"/>
                                    </w:rPr>
                                    <w:t>-</w:t>
                                  </w:r>
                                  <w:r>
                                    <w:rPr>
                                      <w:rFonts w:ascii="Trebuchet MS"/>
                                      <w:spacing w:val="8"/>
                                      <w:w w:val="85"/>
                                      <w:sz w:val="14"/>
                                    </w:rPr>
                                    <w:t xml:space="preserve"> </w:t>
                                  </w:r>
                                  <w:r>
                                    <w:rPr>
                                      <w:rFonts w:ascii="Trebuchet MS"/>
                                      <w:w w:val="85"/>
                                      <w:sz w:val="14"/>
                                    </w:rPr>
                                    <w:t>particularly</w:t>
                                  </w:r>
                                  <w:r>
                                    <w:rPr>
                                      <w:rFonts w:ascii="Trebuchet MS"/>
                                      <w:spacing w:val="7"/>
                                      <w:w w:val="85"/>
                                      <w:sz w:val="14"/>
                                    </w:rPr>
                                    <w:t xml:space="preserve"> </w:t>
                                  </w:r>
                                  <w:r>
                                    <w:rPr>
                                      <w:rFonts w:ascii="Trebuchet MS"/>
                                      <w:w w:val="85"/>
                                      <w:sz w:val="14"/>
                                    </w:rPr>
                                    <w:t>in</w:t>
                                  </w:r>
                                  <w:r>
                                    <w:rPr>
                                      <w:rFonts w:ascii="Trebuchet MS"/>
                                      <w:spacing w:val="6"/>
                                      <w:w w:val="85"/>
                                      <w:sz w:val="14"/>
                                    </w:rPr>
                                    <w:t xml:space="preserve"> </w:t>
                                  </w:r>
                                  <w:r>
                                    <w:rPr>
                                      <w:rFonts w:ascii="Trebuchet MS"/>
                                      <w:w w:val="85"/>
                                      <w:sz w:val="14"/>
                                    </w:rPr>
                                    <w:t>climate</w:t>
                                  </w:r>
                                  <w:r>
                                    <w:rPr>
                                      <w:rFonts w:ascii="Trebuchet MS"/>
                                      <w:spacing w:val="7"/>
                                      <w:w w:val="85"/>
                                      <w:sz w:val="14"/>
                                    </w:rPr>
                                    <w:t xml:space="preserve"> </w:t>
                                  </w:r>
                                  <w:r>
                                    <w:rPr>
                                      <w:rFonts w:ascii="Trebuchet MS"/>
                                      <w:w w:val="85"/>
                                      <w:sz w:val="14"/>
                                    </w:rPr>
                                    <w:t>change</w:t>
                                  </w:r>
                                  <w:r>
                                    <w:rPr>
                                      <w:rFonts w:ascii="Trebuchet MS"/>
                                      <w:spacing w:val="-33"/>
                                      <w:w w:val="85"/>
                                      <w:sz w:val="14"/>
                                    </w:rPr>
                                    <w:t xml:space="preserve"> </w:t>
                                  </w:r>
                                  <w:r>
                                    <w:rPr>
                                      <w:rFonts w:ascii="Trebuchet MS"/>
                                      <w:w w:val="95"/>
                                      <w:sz w:val="14"/>
                                    </w:rPr>
                                    <w:t>scenarios.</w:t>
                                  </w:r>
                                </w:p>
                              </w:tc>
                            </w:tr>
                            <w:tr w:rsidR="00D35E0C" w14:paraId="0678EAF0"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68C4B37B" w14:textId="77777777" w:rsidR="00D35E0C" w:rsidRDefault="00D35E0C">
                                  <w:pPr>
                                    <w:pStyle w:val="TableParagraph"/>
                                    <w:spacing w:before="26"/>
                                    <w:ind w:left="26"/>
                                    <w:rPr>
                                      <w:b/>
                                      <w:sz w:val="15"/>
                                    </w:rPr>
                                  </w:pPr>
                                  <w:r>
                                    <w:rPr>
                                      <w:b/>
                                      <w:color w:val="FFFFFF"/>
                                      <w:sz w:val="15"/>
                                    </w:rPr>
                                    <w:t>Value</w:t>
                                  </w:r>
                                  <w:r>
                                    <w:rPr>
                                      <w:b/>
                                      <w:color w:val="FFFFFF"/>
                                      <w:spacing w:val="2"/>
                                      <w:sz w:val="15"/>
                                    </w:rPr>
                                    <w:t xml:space="preserve"> </w:t>
                                  </w:r>
                                  <w:r>
                                    <w:rPr>
                                      <w:b/>
                                      <w:color w:val="FFFFFF"/>
                                      <w:sz w:val="15"/>
                                    </w:rPr>
                                    <w:t>for Money</w:t>
                                  </w:r>
                                </w:p>
                              </w:tc>
                              <w:tc>
                                <w:tcPr>
                                  <w:tcW w:w="1197" w:type="dxa"/>
                                  <w:tcBorders>
                                    <w:top w:val="double" w:sz="6" w:space="0" w:color="808080"/>
                                    <w:left w:val="single" w:sz="6" w:space="0" w:color="F2F2F2"/>
                                    <w:bottom w:val="double" w:sz="6" w:space="0" w:color="808080"/>
                                    <w:right w:val="nil"/>
                                  </w:tcBorders>
                                </w:tcPr>
                                <w:p w14:paraId="5D2662A1" w14:textId="77777777" w:rsidR="00D35E0C" w:rsidRPr="00B36E98" w:rsidRDefault="00D35E0C">
                                  <w:pPr>
                                    <w:pStyle w:val="TableParagraph"/>
                                    <w:rPr>
                                      <w:rFonts w:ascii="Times New Roman"/>
                                      <w:sz w:val="16"/>
                                    </w:rPr>
                                  </w:pPr>
                                </w:p>
                                <w:p w14:paraId="24A29860" w14:textId="77777777" w:rsidR="00D35E0C" w:rsidRPr="00B36E98" w:rsidRDefault="00D35E0C">
                                  <w:pPr>
                                    <w:pStyle w:val="TableParagraph"/>
                                    <w:rPr>
                                      <w:rFonts w:ascii="Times New Roman"/>
                                      <w:sz w:val="16"/>
                                    </w:rPr>
                                  </w:pPr>
                                </w:p>
                                <w:p w14:paraId="0CBC6535" w14:textId="77777777" w:rsidR="00D35E0C" w:rsidRPr="00B36E98" w:rsidRDefault="00D35E0C">
                                  <w:pPr>
                                    <w:pStyle w:val="TableParagraph"/>
                                    <w:spacing w:before="5"/>
                                    <w:rPr>
                                      <w:rFonts w:ascii="Times New Roman"/>
                                      <w:sz w:val="16"/>
                                    </w:rPr>
                                  </w:pPr>
                                </w:p>
                                <w:p w14:paraId="32835CED" w14:textId="77777777" w:rsidR="00D35E0C" w:rsidRPr="00B36E98" w:rsidRDefault="00D35E0C">
                                  <w:pPr>
                                    <w:pStyle w:val="TableParagraph"/>
                                    <w:ind w:left="71" w:right="61"/>
                                    <w:jc w:val="center"/>
                                    <w:rPr>
                                      <w:b/>
                                      <w:sz w:val="17"/>
                                    </w:rPr>
                                  </w:pPr>
                                  <w:r w:rsidRPr="00B36E98">
                                    <w:rPr>
                                      <w:b/>
                                      <w:w w:val="105"/>
                                      <w:sz w:val="17"/>
                                    </w:rPr>
                                    <w:t>High</w:t>
                                  </w:r>
                                </w:p>
                              </w:tc>
                              <w:tc>
                                <w:tcPr>
                                  <w:tcW w:w="233" w:type="dxa"/>
                                  <w:tcBorders>
                                    <w:top w:val="double" w:sz="6" w:space="0" w:color="808080"/>
                                    <w:left w:val="nil"/>
                                    <w:bottom w:val="double" w:sz="6" w:space="0" w:color="808080"/>
                                    <w:right w:val="nil"/>
                                  </w:tcBorders>
                                  <w:shd w:val="clear" w:color="auto" w:fill="001F60"/>
                                </w:tcPr>
                                <w:p w14:paraId="7490AC30" w14:textId="77777777" w:rsidR="00D35E0C" w:rsidRDefault="00D35E0C">
                                  <w:pPr>
                                    <w:pStyle w:val="TableParagraph"/>
                                    <w:rPr>
                                      <w:rFonts w:ascii="Times New Roman"/>
                                      <w:sz w:val="12"/>
                                    </w:rPr>
                                  </w:pPr>
                                </w:p>
                                <w:p w14:paraId="6D2AA133" w14:textId="77777777" w:rsidR="00D35E0C" w:rsidRDefault="00D35E0C">
                                  <w:pPr>
                                    <w:pStyle w:val="TableParagraph"/>
                                    <w:rPr>
                                      <w:rFonts w:ascii="Times New Roman"/>
                                      <w:sz w:val="12"/>
                                    </w:rPr>
                                  </w:pPr>
                                </w:p>
                                <w:p w14:paraId="177713CC" w14:textId="77777777" w:rsidR="00D35E0C" w:rsidRDefault="00D35E0C">
                                  <w:pPr>
                                    <w:pStyle w:val="TableParagraph"/>
                                    <w:rPr>
                                      <w:rFonts w:ascii="Times New Roman"/>
                                      <w:sz w:val="12"/>
                                    </w:rPr>
                                  </w:pPr>
                                </w:p>
                                <w:p w14:paraId="4E3F2CBC" w14:textId="77777777" w:rsidR="00D35E0C" w:rsidRDefault="00D35E0C">
                                  <w:pPr>
                                    <w:pStyle w:val="TableParagraph"/>
                                    <w:spacing w:before="6"/>
                                    <w:rPr>
                                      <w:rFonts w:ascii="Times New Roman"/>
                                      <w:sz w:val="15"/>
                                    </w:rPr>
                                  </w:pPr>
                                </w:p>
                                <w:p w14:paraId="68A407E7"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77D0206D" w14:textId="77777777" w:rsidR="00D35E0C" w:rsidRDefault="00D35E0C">
                                  <w:pPr>
                                    <w:pStyle w:val="TableParagraph"/>
                                    <w:spacing w:before="26" w:line="268" w:lineRule="auto"/>
                                    <w:ind w:left="26" w:right="22"/>
                                    <w:rPr>
                                      <w:rFonts w:ascii="Trebuchet MS"/>
                                      <w:sz w:val="14"/>
                                    </w:rPr>
                                  </w:pPr>
                                  <w:r>
                                    <w:rPr>
                                      <w:rFonts w:ascii="Trebuchet MS"/>
                                      <w:spacing w:val="-1"/>
                                      <w:w w:val="90"/>
                                      <w:sz w:val="14"/>
                                    </w:rPr>
                                    <w:t>Likely</w:t>
                                  </w:r>
                                  <w:r>
                                    <w:rPr>
                                      <w:rFonts w:ascii="Trebuchet MS"/>
                                      <w:spacing w:val="-9"/>
                                      <w:w w:val="90"/>
                                      <w:sz w:val="14"/>
                                    </w:rPr>
                                    <w:t xml:space="preserve"> </w:t>
                                  </w:r>
                                  <w:r>
                                    <w:rPr>
                                      <w:rFonts w:ascii="Trebuchet MS"/>
                                      <w:spacing w:val="-1"/>
                                      <w:w w:val="90"/>
                                      <w:sz w:val="14"/>
                                    </w:rPr>
                                    <w:t>a</w:t>
                                  </w:r>
                                  <w:r>
                                    <w:rPr>
                                      <w:rFonts w:ascii="Trebuchet MS"/>
                                      <w:spacing w:val="-6"/>
                                      <w:w w:val="90"/>
                                      <w:sz w:val="14"/>
                                    </w:rPr>
                                    <w:t xml:space="preserve"> </w:t>
                                  </w:r>
                                  <w:r>
                                    <w:rPr>
                                      <w:rFonts w:ascii="Trebuchet MS"/>
                                      <w:spacing w:val="-1"/>
                                      <w:w w:val="90"/>
                                      <w:sz w:val="14"/>
                                    </w:rPr>
                                    <w:t>relatively</w:t>
                                  </w:r>
                                  <w:r>
                                    <w:rPr>
                                      <w:rFonts w:ascii="Trebuchet MS"/>
                                      <w:spacing w:val="-8"/>
                                      <w:w w:val="90"/>
                                      <w:sz w:val="14"/>
                                    </w:rPr>
                                    <w:t xml:space="preserve"> </w:t>
                                  </w:r>
                                  <w:proofErr w:type="gramStart"/>
                                  <w:r>
                                    <w:rPr>
                                      <w:rFonts w:ascii="Trebuchet MS"/>
                                      <w:spacing w:val="-1"/>
                                      <w:w w:val="90"/>
                                      <w:sz w:val="14"/>
                                    </w:rPr>
                                    <w:t>low</w:t>
                                  </w:r>
                                  <w:r>
                                    <w:rPr>
                                      <w:rFonts w:ascii="Trebuchet MS"/>
                                      <w:spacing w:val="-7"/>
                                      <w:w w:val="90"/>
                                      <w:sz w:val="14"/>
                                    </w:rPr>
                                    <w:t xml:space="preserve"> </w:t>
                                  </w:r>
                                  <w:r>
                                    <w:rPr>
                                      <w:rFonts w:ascii="Trebuchet MS"/>
                                      <w:w w:val="90"/>
                                      <w:sz w:val="14"/>
                                    </w:rPr>
                                    <w:t>cost</w:t>
                                  </w:r>
                                  <w:proofErr w:type="gramEnd"/>
                                  <w:r>
                                    <w:rPr>
                                      <w:rFonts w:ascii="Trebuchet MS"/>
                                      <w:spacing w:val="-9"/>
                                      <w:w w:val="90"/>
                                      <w:sz w:val="14"/>
                                    </w:rPr>
                                    <w:t xml:space="preserve"> </w:t>
                                  </w:r>
                                  <w:r>
                                    <w:rPr>
                                      <w:rFonts w:ascii="Trebuchet MS"/>
                                      <w:w w:val="90"/>
                                      <w:sz w:val="14"/>
                                    </w:rPr>
                                    <w:t>solution</w:t>
                                  </w:r>
                                  <w:r>
                                    <w:rPr>
                                      <w:rFonts w:ascii="Trebuchet MS"/>
                                      <w:spacing w:val="-8"/>
                                      <w:w w:val="90"/>
                                      <w:sz w:val="14"/>
                                    </w:rPr>
                                    <w:t xml:space="preserve"> </w:t>
                                  </w:r>
                                  <w:r>
                                    <w:rPr>
                                      <w:rFonts w:ascii="Trebuchet MS"/>
                                      <w:w w:val="90"/>
                                      <w:sz w:val="14"/>
                                    </w:rPr>
                                    <w:t>to</w:t>
                                  </w:r>
                                  <w:r>
                                    <w:rPr>
                                      <w:rFonts w:ascii="Trebuchet MS"/>
                                      <w:spacing w:val="-35"/>
                                      <w:w w:val="90"/>
                                      <w:sz w:val="14"/>
                                    </w:rPr>
                                    <w:t xml:space="preserve"> </w:t>
                                  </w:r>
                                  <w:r>
                                    <w:rPr>
                                      <w:rFonts w:ascii="Trebuchet MS"/>
                                      <w:sz w:val="14"/>
                                    </w:rPr>
                                    <w:t>implement.</w:t>
                                  </w:r>
                                </w:p>
                              </w:tc>
                            </w:tr>
                            <w:tr w:rsidR="00D35E0C" w14:paraId="08974EE6"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67D9BE0B" w14:textId="77777777" w:rsidR="00D35E0C" w:rsidRDefault="00D35E0C">
                                  <w:pPr>
                                    <w:pStyle w:val="TableParagraph"/>
                                    <w:spacing w:before="26" w:line="256" w:lineRule="auto"/>
                                    <w:ind w:left="26" w:right="544"/>
                                    <w:rPr>
                                      <w:b/>
                                      <w:sz w:val="15"/>
                                    </w:rPr>
                                  </w:pPr>
                                  <w:r>
                                    <w:rPr>
                                      <w:b/>
                                      <w:color w:val="FFFFFF"/>
                                      <w:sz w:val="15"/>
                                    </w:rPr>
                                    <w:t>Community</w:t>
                                  </w:r>
                                  <w:r>
                                    <w:rPr>
                                      <w:b/>
                                      <w:color w:val="FFFFFF"/>
                                      <w:spacing w:val="-31"/>
                                      <w:sz w:val="15"/>
                                    </w:rPr>
                                    <w:t xml:space="preserve"> </w:t>
                                  </w:r>
                                  <w:r>
                                    <w:rPr>
                                      <w:b/>
                                      <w:color w:val="FFFFFF"/>
                                      <w:sz w:val="15"/>
                                    </w:rPr>
                                    <w:t>Acceptance</w:t>
                                  </w:r>
                                </w:p>
                              </w:tc>
                              <w:tc>
                                <w:tcPr>
                                  <w:tcW w:w="1197" w:type="dxa"/>
                                  <w:tcBorders>
                                    <w:top w:val="double" w:sz="6" w:space="0" w:color="808080"/>
                                    <w:left w:val="single" w:sz="6" w:space="0" w:color="F2F2F2"/>
                                    <w:bottom w:val="double" w:sz="6" w:space="0" w:color="808080"/>
                                    <w:right w:val="nil"/>
                                  </w:tcBorders>
                                </w:tcPr>
                                <w:p w14:paraId="275CA96E" w14:textId="77777777" w:rsidR="00D35E0C" w:rsidRPr="00B36E98" w:rsidRDefault="00D35E0C">
                                  <w:pPr>
                                    <w:pStyle w:val="TableParagraph"/>
                                    <w:rPr>
                                      <w:rFonts w:ascii="Times New Roman"/>
                                      <w:sz w:val="16"/>
                                    </w:rPr>
                                  </w:pPr>
                                </w:p>
                                <w:p w14:paraId="28DC96FC" w14:textId="77777777" w:rsidR="00D35E0C" w:rsidRPr="00B36E98" w:rsidRDefault="00D35E0C">
                                  <w:pPr>
                                    <w:pStyle w:val="TableParagraph"/>
                                    <w:rPr>
                                      <w:rFonts w:ascii="Times New Roman"/>
                                      <w:sz w:val="16"/>
                                    </w:rPr>
                                  </w:pPr>
                                </w:p>
                                <w:p w14:paraId="319919F7" w14:textId="77777777" w:rsidR="00D35E0C" w:rsidRPr="00B36E98" w:rsidRDefault="00D35E0C">
                                  <w:pPr>
                                    <w:pStyle w:val="TableParagraph"/>
                                    <w:spacing w:before="5"/>
                                    <w:rPr>
                                      <w:rFonts w:ascii="Times New Roman"/>
                                      <w:sz w:val="16"/>
                                    </w:rPr>
                                  </w:pPr>
                                </w:p>
                                <w:p w14:paraId="5985D918" w14:textId="77777777" w:rsidR="00D35E0C" w:rsidRPr="00B36E98" w:rsidRDefault="00D35E0C">
                                  <w:pPr>
                                    <w:pStyle w:val="TableParagraph"/>
                                    <w:ind w:left="71" w:right="58"/>
                                    <w:jc w:val="center"/>
                                    <w:rPr>
                                      <w:b/>
                                      <w:sz w:val="17"/>
                                    </w:rPr>
                                  </w:pPr>
                                  <w:r w:rsidRPr="00B36E98">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7EE648AE" w14:textId="77777777" w:rsidR="00D35E0C" w:rsidRDefault="00D35E0C">
                                  <w:pPr>
                                    <w:pStyle w:val="TableParagraph"/>
                                    <w:rPr>
                                      <w:rFonts w:ascii="Times New Roman"/>
                                      <w:sz w:val="12"/>
                                    </w:rPr>
                                  </w:pPr>
                                </w:p>
                                <w:p w14:paraId="637F28AE" w14:textId="77777777" w:rsidR="00D35E0C" w:rsidRDefault="00D35E0C">
                                  <w:pPr>
                                    <w:pStyle w:val="TableParagraph"/>
                                    <w:rPr>
                                      <w:rFonts w:ascii="Times New Roman"/>
                                      <w:sz w:val="12"/>
                                    </w:rPr>
                                  </w:pPr>
                                </w:p>
                                <w:p w14:paraId="20488397" w14:textId="77777777" w:rsidR="00D35E0C" w:rsidRDefault="00D35E0C">
                                  <w:pPr>
                                    <w:pStyle w:val="TableParagraph"/>
                                    <w:rPr>
                                      <w:rFonts w:ascii="Times New Roman"/>
                                      <w:sz w:val="12"/>
                                    </w:rPr>
                                  </w:pPr>
                                </w:p>
                                <w:p w14:paraId="18ECEC4F" w14:textId="77777777" w:rsidR="00D35E0C" w:rsidRDefault="00D35E0C">
                                  <w:pPr>
                                    <w:pStyle w:val="TableParagraph"/>
                                    <w:spacing w:before="6"/>
                                    <w:rPr>
                                      <w:rFonts w:ascii="Times New Roman"/>
                                      <w:sz w:val="15"/>
                                    </w:rPr>
                                  </w:pPr>
                                </w:p>
                                <w:p w14:paraId="54324BDE"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28957431" w14:textId="77777777" w:rsidR="00D35E0C" w:rsidRDefault="00D35E0C">
                                  <w:pPr>
                                    <w:pStyle w:val="TableParagraph"/>
                                    <w:spacing w:before="26" w:line="268" w:lineRule="auto"/>
                                    <w:ind w:left="26" w:right="22"/>
                                    <w:rPr>
                                      <w:rFonts w:ascii="Trebuchet MS"/>
                                      <w:sz w:val="14"/>
                                    </w:rPr>
                                  </w:pPr>
                                  <w:r>
                                    <w:rPr>
                                      <w:rFonts w:ascii="Trebuchet MS"/>
                                      <w:w w:val="90"/>
                                      <w:sz w:val="14"/>
                                    </w:rPr>
                                    <w:t>Similar</w:t>
                                  </w:r>
                                  <w:r>
                                    <w:rPr>
                                      <w:rFonts w:ascii="Trebuchet MS"/>
                                      <w:spacing w:val="-6"/>
                                      <w:w w:val="90"/>
                                      <w:sz w:val="14"/>
                                    </w:rPr>
                                    <w:t xml:space="preserve"> </w:t>
                                  </w:r>
                                  <w:r>
                                    <w:rPr>
                                      <w:rFonts w:ascii="Trebuchet MS"/>
                                      <w:w w:val="90"/>
                                      <w:sz w:val="14"/>
                                    </w:rPr>
                                    <w:t>product</w:t>
                                  </w:r>
                                  <w:r>
                                    <w:rPr>
                                      <w:rFonts w:ascii="Trebuchet MS"/>
                                      <w:spacing w:val="-7"/>
                                      <w:w w:val="90"/>
                                      <w:sz w:val="14"/>
                                    </w:rPr>
                                    <w:t xml:space="preserve"> </w:t>
                                  </w:r>
                                  <w:r>
                                    <w:rPr>
                                      <w:rFonts w:ascii="Trebuchet MS"/>
                                      <w:w w:val="90"/>
                                      <w:sz w:val="14"/>
                                    </w:rPr>
                                    <w:t>offered</w:t>
                                  </w:r>
                                  <w:r>
                                    <w:rPr>
                                      <w:rFonts w:ascii="Trebuchet MS"/>
                                      <w:spacing w:val="-6"/>
                                      <w:w w:val="90"/>
                                      <w:sz w:val="14"/>
                                    </w:rPr>
                                    <w:t xml:space="preserve"> </w:t>
                                  </w:r>
                                  <w:r>
                                    <w:rPr>
                                      <w:rFonts w:ascii="Trebuchet MS"/>
                                      <w:w w:val="90"/>
                                      <w:sz w:val="14"/>
                                    </w:rPr>
                                    <w:t>in</w:t>
                                  </w:r>
                                  <w:r>
                                    <w:rPr>
                                      <w:rFonts w:ascii="Trebuchet MS"/>
                                      <w:spacing w:val="-6"/>
                                      <w:w w:val="90"/>
                                      <w:sz w:val="14"/>
                                    </w:rPr>
                                    <w:t xml:space="preserve"> </w:t>
                                  </w:r>
                                  <w:r>
                                    <w:rPr>
                                      <w:rFonts w:ascii="Trebuchet MS"/>
                                      <w:w w:val="90"/>
                                      <w:sz w:val="14"/>
                                    </w:rPr>
                                    <w:t>the</w:t>
                                  </w:r>
                                  <w:r>
                                    <w:rPr>
                                      <w:rFonts w:ascii="Trebuchet MS"/>
                                      <w:spacing w:val="-6"/>
                                      <w:w w:val="90"/>
                                      <w:sz w:val="14"/>
                                    </w:rPr>
                                    <w:t xml:space="preserve"> </w:t>
                                  </w:r>
                                  <w:r>
                                    <w:rPr>
                                      <w:rFonts w:ascii="Trebuchet MS"/>
                                      <w:w w:val="90"/>
                                      <w:sz w:val="14"/>
                                    </w:rPr>
                                    <w:t>Ovens</w:t>
                                  </w:r>
                                  <w:r>
                                    <w:rPr>
                                      <w:rFonts w:ascii="Trebuchet MS"/>
                                      <w:spacing w:val="-35"/>
                                      <w:w w:val="90"/>
                                      <w:sz w:val="14"/>
                                    </w:rPr>
                                    <w:t xml:space="preserve"> </w:t>
                                  </w:r>
                                  <w:r>
                                    <w:rPr>
                                      <w:rFonts w:ascii="Trebuchet MS"/>
                                      <w:sz w:val="14"/>
                                    </w:rPr>
                                    <w:t>system</w:t>
                                  </w:r>
                                </w:p>
                              </w:tc>
                            </w:tr>
                            <w:tr w:rsidR="00D35E0C" w14:paraId="1E8B9A19"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2FBA91E4" w14:textId="77777777" w:rsidR="00D35E0C" w:rsidRDefault="00D35E0C">
                                  <w:pPr>
                                    <w:pStyle w:val="TableParagraph"/>
                                    <w:spacing w:before="26" w:line="256" w:lineRule="auto"/>
                                    <w:ind w:left="26" w:right="150"/>
                                    <w:rPr>
                                      <w:b/>
                                      <w:sz w:val="15"/>
                                    </w:rPr>
                                  </w:pPr>
                                  <w:r>
                                    <w:rPr>
                                      <w:b/>
                                      <w:color w:val="FFFFFF"/>
                                      <w:sz w:val="15"/>
                                    </w:rPr>
                                    <w:t>Regulatory and</w:t>
                                  </w:r>
                                  <w:r>
                                    <w:rPr>
                                      <w:b/>
                                      <w:color w:val="FFFFFF"/>
                                      <w:spacing w:val="1"/>
                                      <w:sz w:val="15"/>
                                    </w:rPr>
                                    <w:t xml:space="preserve"> </w:t>
                                  </w:r>
                                  <w:r>
                                    <w:rPr>
                                      <w:b/>
                                      <w:color w:val="FFFFFF"/>
                                      <w:spacing w:val="-1"/>
                                      <w:sz w:val="15"/>
                                    </w:rPr>
                                    <w:t>Policy</w:t>
                                  </w:r>
                                  <w:r>
                                    <w:rPr>
                                      <w:b/>
                                      <w:color w:val="FFFFFF"/>
                                      <w:spacing w:val="-6"/>
                                      <w:sz w:val="15"/>
                                    </w:rPr>
                                    <w:t xml:space="preserve"> </w:t>
                                  </w:r>
                                  <w:r>
                                    <w:rPr>
                                      <w:b/>
                                      <w:color w:val="FFFFFF"/>
                                      <w:sz w:val="15"/>
                                    </w:rPr>
                                    <w:t>Compliance</w:t>
                                  </w:r>
                                </w:p>
                              </w:tc>
                              <w:tc>
                                <w:tcPr>
                                  <w:tcW w:w="1197" w:type="dxa"/>
                                  <w:tcBorders>
                                    <w:top w:val="double" w:sz="6" w:space="0" w:color="808080"/>
                                    <w:left w:val="single" w:sz="6" w:space="0" w:color="F2F2F2"/>
                                    <w:bottom w:val="double" w:sz="6" w:space="0" w:color="808080"/>
                                    <w:right w:val="nil"/>
                                  </w:tcBorders>
                                </w:tcPr>
                                <w:p w14:paraId="237BA47B" w14:textId="77777777" w:rsidR="00D35E0C" w:rsidRPr="00B36E98" w:rsidRDefault="00D35E0C">
                                  <w:pPr>
                                    <w:pStyle w:val="TableParagraph"/>
                                    <w:rPr>
                                      <w:rFonts w:ascii="Times New Roman"/>
                                      <w:sz w:val="16"/>
                                    </w:rPr>
                                  </w:pPr>
                                </w:p>
                                <w:p w14:paraId="5961D58E" w14:textId="77777777" w:rsidR="00D35E0C" w:rsidRPr="00B36E98" w:rsidRDefault="00D35E0C">
                                  <w:pPr>
                                    <w:pStyle w:val="TableParagraph"/>
                                    <w:rPr>
                                      <w:rFonts w:ascii="Times New Roman"/>
                                      <w:sz w:val="16"/>
                                    </w:rPr>
                                  </w:pPr>
                                </w:p>
                                <w:p w14:paraId="194A7E62" w14:textId="77777777" w:rsidR="00D35E0C" w:rsidRPr="00B36E98" w:rsidRDefault="00D35E0C">
                                  <w:pPr>
                                    <w:pStyle w:val="TableParagraph"/>
                                    <w:spacing w:before="5"/>
                                    <w:rPr>
                                      <w:rFonts w:ascii="Times New Roman"/>
                                      <w:sz w:val="16"/>
                                    </w:rPr>
                                  </w:pPr>
                                </w:p>
                                <w:p w14:paraId="59DF2840" w14:textId="77777777" w:rsidR="00D35E0C" w:rsidRPr="00B36E98" w:rsidRDefault="00D35E0C">
                                  <w:pPr>
                                    <w:pStyle w:val="TableParagraph"/>
                                    <w:ind w:left="71" w:right="59"/>
                                    <w:jc w:val="center"/>
                                    <w:rPr>
                                      <w:b/>
                                      <w:sz w:val="17"/>
                                    </w:rPr>
                                  </w:pPr>
                                  <w:r w:rsidRPr="00B36E98">
                                    <w:rPr>
                                      <w:b/>
                                      <w:w w:val="105"/>
                                      <w:sz w:val="17"/>
                                    </w:rPr>
                                    <w:t>Not</w:t>
                                  </w:r>
                                  <w:r w:rsidRPr="00B36E98">
                                    <w:rPr>
                                      <w:b/>
                                      <w:spacing w:val="-8"/>
                                      <w:w w:val="105"/>
                                      <w:sz w:val="17"/>
                                    </w:rPr>
                                    <w:t xml:space="preserve"> </w:t>
                                  </w:r>
                                  <w:r w:rsidRPr="00B36E98">
                                    <w:rPr>
                                      <w:b/>
                                      <w:w w:val="105"/>
                                      <w:sz w:val="17"/>
                                    </w:rPr>
                                    <w:t>aligned</w:t>
                                  </w:r>
                                </w:p>
                              </w:tc>
                              <w:tc>
                                <w:tcPr>
                                  <w:tcW w:w="233" w:type="dxa"/>
                                  <w:tcBorders>
                                    <w:top w:val="double" w:sz="6" w:space="0" w:color="808080"/>
                                    <w:left w:val="nil"/>
                                    <w:bottom w:val="double" w:sz="6" w:space="0" w:color="808080"/>
                                    <w:right w:val="nil"/>
                                  </w:tcBorders>
                                  <w:shd w:val="clear" w:color="auto" w:fill="001F60"/>
                                </w:tcPr>
                                <w:p w14:paraId="6118175C" w14:textId="77777777" w:rsidR="00D35E0C" w:rsidRDefault="00D35E0C">
                                  <w:pPr>
                                    <w:pStyle w:val="TableParagraph"/>
                                    <w:rPr>
                                      <w:rFonts w:ascii="Times New Roman"/>
                                      <w:sz w:val="12"/>
                                    </w:rPr>
                                  </w:pPr>
                                </w:p>
                                <w:p w14:paraId="744504C7" w14:textId="77777777" w:rsidR="00D35E0C" w:rsidRDefault="00D35E0C">
                                  <w:pPr>
                                    <w:pStyle w:val="TableParagraph"/>
                                    <w:rPr>
                                      <w:rFonts w:ascii="Times New Roman"/>
                                      <w:sz w:val="12"/>
                                    </w:rPr>
                                  </w:pPr>
                                </w:p>
                                <w:p w14:paraId="16D536C3" w14:textId="77777777" w:rsidR="00D35E0C" w:rsidRDefault="00D35E0C">
                                  <w:pPr>
                                    <w:pStyle w:val="TableParagraph"/>
                                    <w:rPr>
                                      <w:rFonts w:ascii="Times New Roman"/>
                                      <w:sz w:val="12"/>
                                    </w:rPr>
                                  </w:pPr>
                                </w:p>
                                <w:p w14:paraId="0CA2A30C" w14:textId="77777777" w:rsidR="00D35E0C" w:rsidRDefault="00D35E0C">
                                  <w:pPr>
                                    <w:pStyle w:val="TableParagraph"/>
                                    <w:spacing w:before="6"/>
                                    <w:rPr>
                                      <w:rFonts w:ascii="Times New Roman"/>
                                      <w:sz w:val="15"/>
                                    </w:rPr>
                                  </w:pPr>
                                </w:p>
                                <w:p w14:paraId="5655AC6B"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2FC47364" w14:textId="77777777" w:rsidR="00D35E0C" w:rsidRDefault="00D35E0C">
                                  <w:pPr>
                                    <w:pStyle w:val="TableParagraph"/>
                                    <w:spacing w:before="26" w:line="268" w:lineRule="auto"/>
                                    <w:ind w:left="26" w:right="22"/>
                                    <w:rPr>
                                      <w:rFonts w:ascii="Trebuchet MS"/>
                                      <w:sz w:val="14"/>
                                    </w:rPr>
                                  </w:pPr>
                                  <w:r>
                                    <w:rPr>
                                      <w:rFonts w:ascii="Trebuchet MS"/>
                                      <w:w w:val="90"/>
                                      <w:sz w:val="14"/>
                                    </w:rPr>
                                    <w:t>Whilst</w:t>
                                  </w:r>
                                  <w:r>
                                    <w:rPr>
                                      <w:rFonts w:ascii="Trebuchet MS"/>
                                      <w:spacing w:val="-9"/>
                                      <w:w w:val="90"/>
                                      <w:sz w:val="14"/>
                                    </w:rPr>
                                    <w:t xml:space="preserve"> </w:t>
                                  </w:r>
                                  <w:r>
                                    <w:rPr>
                                      <w:rFonts w:ascii="Trebuchet MS"/>
                                      <w:w w:val="90"/>
                                      <w:sz w:val="14"/>
                                    </w:rPr>
                                    <w:t>a</w:t>
                                  </w:r>
                                  <w:r>
                                    <w:rPr>
                                      <w:rFonts w:ascii="Trebuchet MS"/>
                                      <w:spacing w:val="-6"/>
                                      <w:w w:val="90"/>
                                      <w:sz w:val="14"/>
                                    </w:rPr>
                                    <w:t xml:space="preserve"> </w:t>
                                  </w:r>
                                  <w:r>
                                    <w:rPr>
                                      <w:rFonts w:ascii="Trebuchet MS"/>
                                      <w:w w:val="90"/>
                                      <w:sz w:val="14"/>
                                    </w:rPr>
                                    <w:t>similar</w:t>
                                  </w:r>
                                  <w:r>
                                    <w:rPr>
                                      <w:rFonts w:ascii="Trebuchet MS"/>
                                      <w:spacing w:val="-7"/>
                                      <w:w w:val="90"/>
                                      <w:sz w:val="14"/>
                                    </w:rPr>
                                    <w:t xml:space="preserve"> </w:t>
                                  </w:r>
                                  <w:r>
                                    <w:rPr>
                                      <w:rFonts w:ascii="Trebuchet MS"/>
                                      <w:w w:val="90"/>
                                      <w:sz w:val="14"/>
                                    </w:rPr>
                                    <w:t>product</w:t>
                                  </w:r>
                                  <w:r>
                                    <w:rPr>
                                      <w:rFonts w:ascii="Trebuchet MS"/>
                                      <w:spacing w:val="-9"/>
                                      <w:w w:val="90"/>
                                      <w:sz w:val="14"/>
                                    </w:rPr>
                                    <w:t xml:space="preserve"> </w:t>
                                  </w:r>
                                  <w:r>
                                    <w:rPr>
                                      <w:rFonts w:ascii="Trebuchet MS"/>
                                      <w:w w:val="90"/>
                                      <w:sz w:val="14"/>
                                    </w:rPr>
                                    <w:t>exists</w:t>
                                  </w:r>
                                  <w:r>
                                    <w:rPr>
                                      <w:rFonts w:ascii="Trebuchet MS"/>
                                      <w:spacing w:val="-5"/>
                                      <w:w w:val="90"/>
                                      <w:sz w:val="14"/>
                                    </w:rPr>
                                    <w:t xml:space="preserve"> </w:t>
                                  </w:r>
                                  <w:r>
                                    <w:rPr>
                                      <w:rFonts w:ascii="Trebuchet MS"/>
                                      <w:w w:val="90"/>
                                      <w:sz w:val="14"/>
                                    </w:rPr>
                                    <w:t>in</w:t>
                                  </w:r>
                                  <w:r>
                                    <w:rPr>
                                      <w:rFonts w:ascii="Trebuchet MS"/>
                                      <w:spacing w:val="-7"/>
                                      <w:w w:val="90"/>
                                      <w:sz w:val="14"/>
                                    </w:rPr>
                                    <w:t xml:space="preserve"> </w:t>
                                  </w:r>
                                  <w:r>
                                    <w:rPr>
                                      <w:rFonts w:ascii="Trebuchet MS"/>
                                      <w:w w:val="90"/>
                                      <w:sz w:val="14"/>
                                    </w:rPr>
                                    <w:t>other</w:t>
                                  </w:r>
                                  <w:r>
                                    <w:rPr>
                                      <w:rFonts w:ascii="Trebuchet MS"/>
                                      <w:spacing w:val="-35"/>
                                      <w:w w:val="90"/>
                                      <w:sz w:val="14"/>
                                    </w:rPr>
                                    <w:t xml:space="preserve"> </w:t>
                                  </w:r>
                                  <w:r>
                                    <w:rPr>
                                      <w:rFonts w:ascii="Trebuchet MS"/>
                                      <w:w w:val="90"/>
                                      <w:sz w:val="14"/>
                                    </w:rPr>
                                    <w:t>systems - Broken system unregulated</w:t>
                                  </w:r>
                                  <w:r>
                                    <w:rPr>
                                      <w:rFonts w:ascii="Trebuchet MS"/>
                                      <w:spacing w:val="1"/>
                                      <w:w w:val="90"/>
                                      <w:sz w:val="14"/>
                                    </w:rPr>
                                    <w:t xml:space="preserve"> </w:t>
                                  </w:r>
                                  <w:r>
                                    <w:rPr>
                                      <w:rFonts w:ascii="Trebuchet MS"/>
                                      <w:w w:val="90"/>
                                      <w:sz w:val="14"/>
                                    </w:rPr>
                                    <w:t>flows</w:t>
                                  </w:r>
                                  <w:r>
                                    <w:rPr>
                                      <w:rFonts w:ascii="Trebuchet MS"/>
                                      <w:spacing w:val="-3"/>
                                      <w:w w:val="90"/>
                                      <w:sz w:val="14"/>
                                    </w:rPr>
                                    <w:t xml:space="preserve"> </w:t>
                                  </w:r>
                                  <w:r>
                                    <w:rPr>
                                      <w:rFonts w:ascii="Trebuchet MS"/>
                                      <w:w w:val="90"/>
                                      <w:sz w:val="14"/>
                                    </w:rPr>
                                    <w:t>are</w:t>
                                  </w:r>
                                  <w:r>
                                    <w:rPr>
                                      <w:rFonts w:ascii="Trebuchet MS"/>
                                      <w:spacing w:val="-4"/>
                                      <w:w w:val="90"/>
                                      <w:sz w:val="14"/>
                                    </w:rPr>
                                    <w:t xml:space="preserve"> </w:t>
                                  </w:r>
                                  <w:r>
                                    <w:rPr>
                                      <w:rFonts w:ascii="Trebuchet MS"/>
                                      <w:w w:val="90"/>
                                      <w:sz w:val="14"/>
                                    </w:rPr>
                                    <w:t>factored</w:t>
                                  </w:r>
                                  <w:r>
                                    <w:rPr>
                                      <w:rFonts w:ascii="Trebuchet MS"/>
                                      <w:spacing w:val="-4"/>
                                      <w:w w:val="90"/>
                                      <w:sz w:val="14"/>
                                    </w:rPr>
                                    <w:t xml:space="preserve"> </w:t>
                                  </w:r>
                                  <w:r>
                                    <w:rPr>
                                      <w:rFonts w:ascii="Trebuchet MS"/>
                                      <w:w w:val="90"/>
                                      <w:sz w:val="14"/>
                                    </w:rPr>
                                    <w:t>into</w:t>
                                  </w:r>
                                  <w:r>
                                    <w:rPr>
                                      <w:rFonts w:ascii="Trebuchet MS"/>
                                      <w:spacing w:val="-3"/>
                                      <w:w w:val="90"/>
                                      <w:sz w:val="14"/>
                                    </w:rPr>
                                    <w:t xml:space="preserve"> </w:t>
                                  </w:r>
                                  <w:r>
                                    <w:rPr>
                                      <w:rFonts w:ascii="Trebuchet MS"/>
                                      <w:w w:val="90"/>
                                      <w:sz w:val="14"/>
                                    </w:rPr>
                                    <w:t>VMMS.</w:t>
                                  </w:r>
                                </w:p>
                              </w:tc>
                            </w:tr>
                            <w:tr w:rsidR="00D35E0C" w14:paraId="1C646E40" w14:textId="77777777">
                              <w:trPr>
                                <w:trHeight w:val="1308"/>
                              </w:trPr>
                              <w:tc>
                                <w:tcPr>
                                  <w:tcW w:w="1330" w:type="dxa"/>
                                  <w:tcBorders>
                                    <w:top w:val="double" w:sz="6" w:space="0" w:color="808080"/>
                                    <w:left w:val="single" w:sz="6" w:space="0" w:color="808080"/>
                                    <w:bottom w:val="single" w:sz="6" w:space="0" w:color="808080"/>
                                    <w:right w:val="single" w:sz="6" w:space="0" w:color="F2F2F2"/>
                                  </w:tcBorders>
                                  <w:shd w:val="clear" w:color="auto" w:fill="001F60"/>
                                </w:tcPr>
                                <w:p w14:paraId="6CA37198" w14:textId="77777777" w:rsidR="00D35E0C" w:rsidRDefault="00D35E0C">
                                  <w:pPr>
                                    <w:pStyle w:val="TableParagraph"/>
                                    <w:spacing w:before="26" w:line="256" w:lineRule="auto"/>
                                    <w:ind w:left="26" w:right="508"/>
                                    <w:rPr>
                                      <w:b/>
                                      <w:sz w:val="15"/>
                                    </w:rPr>
                                  </w:pPr>
                                  <w:r>
                                    <w:rPr>
                                      <w:b/>
                                      <w:color w:val="FFFFFF"/>
                                      <w:sz w:val="15"/>
                                    </w:rPr>
                                    <w:t>Impacts and</w:t>
                                  </w:r>
                                  <w:r>
                                    <w:rPr>
                                      <w:b/>
                                      <w:color w:val="FFFFFF"/>
                                      <w:spacing w:val="-31"/>
                                      <w:sz w:val="15"/>
                                    </w:rPr>
                                    <w:t xml:space="preserve"> </w:t>
                                  </w:r>
                                  <w:r>
                                    <w:rPr>
                                      <w:b/>
                                      <w:color w:val="FFFFFF"/>
                                      <w:sz w:val="15"/>
                                    </w:rPr>
                                    <w:t>benefits</w:t>
                                  </w:r>
                                </w:p>
                              </w:tc>
                              <w:tc>
                                <w:tcPr>
                                  <w:tcW w:w="1197" w:type="dxa"/>
                                  <w:tcBorders>
                                    <w:top w:val="double" w:sz="6" w:space="0" w:color="808080"/>
                                    <w:left w:val="single" w:sz="6" w:space="0" w:color="F2F2F2"/>
                                    <w:bottom w:val="single" w:sz="6" w:space="0" w:color="808080"/>
                                    <w:right w:val="nil"/>
                                  </w:tcBorders>
                                </w:tcPr>
                                <w:p w14:paraId="5549BD1E" w14:textId="77777777" w:rsidR="00D35E0C" w:rsidRPr="00B36E98" w:rsidRDefault="00D35E0C">
                                  <w:pPr>
                                    <w:pStyle w:val="TableParagraph"/>
                                    <w:rPr>
                                      <w:rFonts w:ascii="Times New Roman"/>
                                      <w:sz w:val="16"/>
                                    </w:rPr>
                                  </w:pPr>
                                </w:p>
                                <w:p w14:paraId="08E90D21" w14:textId="77777777" w:rsidR="00D35E0C" w:rsidRPr="00B36E98" w:rsidRDefault="00D35E0C">
                                  <w:pPr>
                                    <w:pStyle w:val="TableParagraph"/>
                                    <w:rPr>
                                      <w:rFonts w:ascii="Times New Roman"/>
                                      <w:sz w:val="16"/>
                                    </w:rPr>
                                  </w:pPr>
                                </w:p>
                                <w:p w14:paraId="6FA96DAC" w14:textId="77777777" w:rsidR="00D35E0C" w:rsidRPr="00B36E98" w:rsidRDefault="00D35E0C">
                                  <w:pPr>
                                    <w:pStyle w:val="TableParagraph"/>
                                    <w:spacing w:before="5"/>
                                    <w:rPr>
                                      <w:rFonts w:ascii="Times New Roman"/>
                                      <w:sz w:val="16"/>
                                    </w:rPr>
                                  </w:pPr>
                                </w:p>
                                <w:p w14:paraId="51E152A6" w14:textId="77777777" w:rsidR="00D35E0C" w:rsidRPr="00B36E98" w:rsidRDefault="00D35E0C">
                                  <w:pPr>
                                    <w:pStyle w:val="TableParagraph"/>
                                    <w:ind w:left="71" w:right="62"/>
                                    <w:jc w:val="center"/>
                                    <w:rPr>
                                      <w:b/>
                                      <w:sz w:val="17"/>
                                    </w:rPr>
                                  </w:pPr>
                                  <w:r w:rsidRPr="00B36E98">
                                    <w:rPr>
                                      <w:b/>
                                      <w:w w:val="105"/>
                                      <w:sz w:val="17"/>
                                    </w:rPr>
                                    <w:t>Unacceptable</w:t>
                                  </w:r>
                                </w:p>
                              </w:tc>
                              <w:tc>
                                <w:tcPr>
                                  <w:tcW w:w="233" w:type="dxa"/>
                                  <w:tcBorders>
                                    <w:top w:val="double" w:sz="6" w:space="0" w:color="808080"/>
                                    <w:left w:val="nil"/>
                                    <w:bottom w:val="single" w:sz="6" w:space="0" w:color="808080"/>
                                    <w:right w:val="nil"/>
                                  </w:tcBorders>
                                  <w:shd w:val="clear" w:color="auto" w:fill="001F60"/>
                                </w:tcPr>
                                <w:p w14:paraId="4C2C8B30" w14:textId="77777777" w:rsidR="00D35E0C" w:rsidRDefault="00D35E0C">
                                  <w:pPr>
                                    <w:pStyle w:val="TableParagraph"/>
                                    <w:rPr>
                                      <w:rFonts w:ascii="Times New Roman"/>
                                      <w:sz w:val="12"/>
                                    </w:rPr>
                                  </w:pPr>
                                </w:p>
                                <w:p w14:paraId="63E484F4" w14:textId="77777777" w:rsidR="00D35E0C" w:rsidRDefault="00D35E0C">
                                  <w:pPr>
                                    <w:pStyle w:val="TableParagraph"/>
                                    <w:rPr>
                                      <w:rFonts w:ascii="Times New Roman"/>
                                      <w:sz w:val="12"/>
                                    </w:rPr>
                                  </w:pPr>
                                </w:p>
                                <w:p w14:paraId="50CD80A5" w14:textId="77777777" w:rsidR="00D35E0C" w:rsidRDefault="00D35E0C">
                                  <w:pPr>
                                    <w:pStyle w:val="TableParagraph"/>
                                    <w:rPr>
                                      <w:rFonts w:ascii="Times New Roman"/>
                                      <w:sz w:val="12"/>
                                    </w:rPr>
                                  </w:pPr>
                                </w:p>
                                <w:p w14:paraId="76CD2B61" w14:textId="77777777" w:rsidR="00D35E0C" w:rsidRDefault="00D35E0C">
                                  <w:pPr>
                                    <w:pStyle w:val="TableParagraph"/>
                                    <w:spacing w:before="6"/>
                                    <w:rPr>
                                      <w:rFonts w:ascii="Times New Roman"/>
                                      <w:sz w:val="15"/>
                                    </w:rPr>
                                  </w:pPr>
                                </w:p>
                                <w:p w14:paraId="38062897"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single" w:sz="6" w:space="0" w:color="808080"/>
                                    <w:right w:val="single" w:sz="6" w:space="0" w:color="808080"/>
                                  </w:tcBorders>
                                  <w:shd w:val="clear" w:color="auto" w:fill="F2F2F2"/>
                                </w:tcPr>
                                <w:p w14:paraId="5F50088A" w14:textId="77777777" w:rsidR="00D35E0C" w:rsidRDefault="00D35E0C">
                                  <w:pPr>
                                    <w:pStyle w:val="TableParagraph"/>
                                    <w:spacing w:before="26" w:line="268" w:lineRule="auto"/>
                                    <w:ind w:left="26" w:right="53"/>
                                    <w:rPr>
                                      <w:rFonts w:ascii="Trebuchet MS"/>
                                      <w:sz w:val="14"/>
                                    </w:rPr>
                                  </w:pPr>
                                  <w:r>
                                    <w:rPr>
                                      <w:rFonts w:ascii="Trebuchet MS"/>
                                      <w:spacing w:val="-1"/>
                                      <w:w w:val="95"/>
                                      <w:sz w:val="14"/>
                                    </w:rPr>
                                    <w:t>Interaction</w:t>
                                  </w:r>
                                  <w:r>
                                    <w:rPr>
                                      <w:rFonts w:ascii="Trebuchet MS"/>
                                      <w:spacing w:val="-11"/>
                                      <w:w w:val="95"/>
                                      <w:sz w:val="14"/>
                                    </w:rPr>
                                    <w:t xml:space="preserve"> </w:t>
                                  </w:r>
                                  <w:r>
                                    <w:rPr>
                                      <w:rFonts w:ascii="Trebuchet MS"/>
                                      <w:spacing w:val="-1"/>
                                      <w:w w:val="95"/>
                                      <w:sz w:val="14"/>
                                    </w:rPr>
                                    <w:t>with</w:t>
                                  </w:r>
                                  <w:r>
                                    <w:rPr>
                                      <w:rFonts w:ascii="Trebuchet MS"/>
                                      <w:spacing w:val="-11"/>
                                      <w:w w:val="95"/>
                                      <w:sz w:val="14"/>
                                    </w:rPr>
                                    <w:t xml:space="preserve"> </w:t>
                                  </w:r>
                                  <w:r>
                                    <w:rPr>
                                      <w:rFonts w:ascii="Trebuchet MS"/>
                                      <w:spacing w:val="-1"/>
                                      <w:w w:val="95"/>
                                      <w:sz w:val="14"/>
                                    </w:rPr>
                                    <w:t>VMMS</w:t>
                                  </w:r>
                                  <w:r>
                                    <w:rPr>
                                      <w:rFonts w:ascii="Trebuchet MS"/>
                                      <w:spacing w:val="-8"/>
                                      <w:w w:val="95"/>
                                      <w:sz w:val="14"/>
                                    </w:rPr>
                                    <w:t xml:space="preserve"> </w:t>
                                  </w:r>
                                  <w:r>
                                    <w:rPr>
                                      <w:rFonts w:ascii="Trebuchet MS"/>
                                      <w:spacing w:val="-1"/>
                                      <w:w w:val="95"/>
                                      <w:sz w:val="14"/>
                                    </w:rPr>
                                    <w:t>would</w:t>
                                  </w:r>
                                  <w:r>
                                    <w:rPr>
                                      <w:rFonts w:ascii="Trebuchet MS"/>
                                      <w:spacing w:val="-11"/>
                                      <w:w w:val="95"/>
                                      <w:sz w:val="14"/>
                                    </w:rPr>
                                    <w:t xml:space="preserve"> </w:t>
                                  </w:r>
                                  <w:r>
                                    <w:rPr>
                                      <w:rFonts w:ascii="Trebuchet MS"/>
                                      <w:w w:val="95"/>
                                      <w:sz w:val="14"/>
                                    </w:rPr>
                                    <w:t>need</w:t>
                                  </w:r>
                                  <w:r>
                                    <w:rPr>
                                      <w:rFonts w:ascii="Trebuchet MS"/>
                                      <w:spacing w:val="-10"/>
                                      <w:w w:val="95"/>
                                      <w:sz w:val="14"/>
                                    </w:rPr>
                                    <w:t xml:space="preserve"> </w:t>
                                  </w:r>
                                  <w:r>
                                    <w:rPr>
                                      <w:rFonts w:ascii="Trebuchet MS"/>
                                      <w:w w:val="95"/>
                                      <w:sz w:val="14"/>
                                    </w:rPr>
                                    <w:t>to</w:t>
                                  </w:r>
                                  <w:r>
                                    <w:rPr>
                                      <w:rFonts w:ascii="Trebuchet MS"/>
                                      <w:spacing w:val="-38"/>
                                      <w:w w:val="95"/>
                                      <w:sz w:val="14"/>
                                    </w:rPr>
                                    <w:t xml:space="preserve"> </w:t>
                                  </w:r>
                                  <w:r>
                                    <w:rPr>
                                      <w:rFonts w:ascii="Trebuchet MS"/>
                                      <w:w w:val="90"/>
                                      <w:sz w:val="14"/>
                                    </w:rPr>
                                    <w:t>be resolved. Query whether access to</w:t>
                                  </w:r>
                                  <w:r>
                                    <w:rPr>
                                      <w:rFonts w:ascii="Trebuchet MS"/>
                                      <w:spacing w:val="-35"/>
                                      <w:w w:val="90"/>
                                      <w:sz w:val="14"/>
                                    </w:rPr>
                                    <w:t xml:space="preserve"> </w:t>
                                  </w:r>
                                  <w:r>
                                    <w:rPr>
                                      <w:rFonts w:ascii="Trebuchet MS"/>
                                      <w:w w:val="90"/>
                                      <w:sz w:val="14"/>
                                    </w:rPr>
                                    <w:t>unregulated flows will assist 'system-</w:t>
                                  </w:r>
                                  <w:r>
                                    <w:rPr>
                                      <w:rFonts w:ascii="Trebuchet MS"/>
                                      <w:spacing w:val="1"/>
                                      <w:w w:val="90"/>
                                      <w:sz w:val="14"/>
                                    </w:rPr>
                                    <w:t xml:space="preserve"> </w:t>
                                  </w:r>
                                  <w:r>
                                    <w:rPr>
                                      <w:rFonts w:ascii="Trebuchet MS"/>
                                      <w:w w:val="95"/>
                                      <w:sz w:val="14"/>
                                    </w:rPr>
                                    <w:t>wide' when required in lower</w:t>
                                  </w:r>
                                  <w:r>
                                    <w:rPr>
                                      <w:rFonts w:ascii="Trebuchet MS"/>
                                      <w:spacing w:val="1"/>
                                      <w:w w:val="95"/>
                                      <w:sz w:val="14"/>
                                    </w:rPr>
                                    <w:t xml:space="preserve"> </w:t>
                                  </w:r>
                                  <w:r>
                                    <w:rPr>
                                      <w:rFonts w:ascii="Trebuchet MS"/>
                                      <w:w w:val="85"/>
                                      <w:sz w:val="14"/>
                                    </w:rPr>
                                    <w:t>allocation</w:t>
                                  </w:r>
                                  <w:r>
                                    <w:rPr>
                                      <w:rFonts w:ascii="Trebuchet MS"/>
                                      <w:spacing w:val="-5"/>
                                      <w:w w:val="85"/>
                                      <w:sz w:val="14"/>
                                    </w:rPr>
                                    <w:t xml:space="preserve"> </w:t>
                                  </w:r>
                                  <w:r>
                                    <w:rPr>
                                      <w:rFonts w:ascii="Trebuchet MS"/>
                                      <w:w w:val="85"/>
                                      <w:sz w:val="14"/>
                                    </w:rPr>
                                    <w:t>seasons.</w:t>
                                  </w:r>
                                </w:p>
                              </w:tc>
                            </w:tr>
                          </w:tbl>
                          <w:p w14:paraId="53E6581A" w14:textId="77777777" w:rsidR="00D35E0C" w:rsidRDefault="00D35E0C" w:rsidP="00D35E0C">
                            <w:pPr>
                              <w:pStyle w:val="BodyText"/>
                            </w:pPr>
                          </w:p>
                        </w:txbxContent>
                      </wps:txbx>
                      <wps:bodyPr rot="0" vert="horz" wrap="square" lIns="0" tIns="0" rIns="0" bIns="0" anchor="t" anchorCtr="0" upright="1">
                        <a:noAutofit/>
                      </wps:bodyPr>
                    </wps:wsp>
                  </a:graphicData>
                </a:graphic>
              </wp:inline>
            </w:drawing>
          </mc:Choice>
          <mc:Fallback>
            <w:pict>
              <v:shape w14:anchorId="09BFA498" id="Text Box 33" o:spid="_x0000_s1127" type="#_x0000_t202" style="width:251.6pt;height:3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" filled="f" stroked="f">
                <v:textbox inset="0,0,0,0">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330"/>
                        <w:gridCol w:w="1197"/>
                        <w:gridCol w:w="233"/>
                        <w:gridCol w:w="2255"/>
                      </w:tblGrid>
                      <w:tr w:rsidR="00D35E0C" w14:paraId="0D806131" w14:textId="77777777">
                        <w:trPr>
                          <w:trHeight w:val="693"/>
                        </w:trPr>
                        <w:tc>
                          <w:tcPr>
                            <w:tcW w:w="1330" w:type="dxa"/>
                            <w:tcBorders>
                              <w:bottom w:val="double" w:sz="6" w:space="0" w:color="808080"/>
                            </w:tcBorders>
                          </w:tcPr>
                          <w:p w14:paraId="07EF999F" w14:textId="77777777" w:rsidR="00D35E0C" w:rsidRDefault="00D35E0C">
                            <w:pPr>
                              <w:pStyle w:val="TableParagraph"/>
                              <w:spacing w:before="7"/>
                              <w:ind w:left="391"/>
                              <w:rPr>
                                <w:b/>
                                <w:sz w:val="17"/>
                              </w:rPr>
                            </w:pPr>
                            <w:r>
                              <w:rPr>
                                <w:b/>
                                <w:color w:val="001F60"/>
                                <w:w w:val="105"/>
                                <w:sz w:val="17"/>
                              </w:rPr>
                              <w:t>Criteria</w:t>
                            </w:r>
                          </w:p>
                        </w:tc>
                        <w:tc>
                          <w:tcPr>
                            <w:tcW w:w="1430" w:type="dxa"/>
                            <w:gridSpan w:val="2"/>
                            <w:tcBorders>
                              <w:bottom w:val="double" w:sz="6" w:space="0" w:color="808080"/>
                            </w:tcBorders>
                          </w:tcPr>
                          <w:p w14:paraId="0DE51B44" w14:textId="77777777" w:rsidR="00D35E0C" w:rsidRDefault="00D35E0C">
                            <w:pPr>
                              <w:pStyle w:val="TableParagraph"/>
                              <w:spacing w:before="7" w:line="264" w:lineRule="auto"/>
                              <w:ind w:left="95" w:right="76"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2953C384" w14:textId="77777777" w:rsidR="00D35E0C" w:rsidRDefault="00D35E0C">
                            <w:pPr>
                              <w:pStyle w:val="TableParagraph"/>
                              <w:spacing w:before="7"/>
                              <w:ind w:left="473"/>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0C9C71C1" w14:textId="77777777">
                        <w:trPr>
                          <w:trHeight w:val="1332"/>
                        </w:trPr>
                        <w:tc>
                          <w:tcPr>
                            <w:tcW w:w="1330" w:type="dxa"/>
                            <w:tcBorders>
                              <w:top w:val="single" w:sz="6" w:space="0" w:color="808080"/>
                              <w:left w:val="single" w:sz="6" w:space="0" w:color="808080"/>
                              <w:bottom w:val="double" w:sz="6" w:space="0" w:color="808080"/>
                              <w:right w:val="single" w:sz="6" w:space="0" w:color="F2F2F2"/>
                            </w:tcBorders>
                            <w:shd w:val="clear" w:color="auto" w:fill="001F60"/>
                          </w:tcPr>
                          <w:p w14:paraId="111D5E29" w14:textId="77777777" w:rsidR="00D35E0C" w:rsidRDefault="00D35E0C">
                            <w:pPr>
                              <w:pStyle w:val="TableParagraph"/>
                              <w:spacing w:before="26"/>
                              <w:ind w:left="26"/>
                              <w:rPr>
                                <w:b/>
                                <w:sz w:val="15"/>
                              </w:rPr>
                            </w:pPr>
                            <w:r>
                              <w:rPr>
                                <w:b/>
                                <w:color w:val="FFFFFF"/>
                                <w:sz w:val="15"/>
                              </w:rPr>
                              <w:t>Risks</w:t>
                            </w:r>
                          </w:p>
                        </w:tc>
                        <w:tc>
                          <w:tcPr>
                            <w:tcW w:w="1197" w:type="dxa"/>
                            <w:tcBorders>
                              <w:top w:val="double" w:sz="6" w:space="0" w:color="808080"/>
                              <w:left w:val="single" w:sz="6" w:space="0" w:color="F2F2F2"/>
                              <w:bottom w:val="double" w:sz="6" w:space="0" w:color="808080"/>
                              <w:right w:val="single" w:sz="6" w:space="0" w:color="F2F2F2"/>
                            </w:tcBorders>
                          </w:tcPr>
                          <w:p w14:paraId="2EB1F7B4" w14:textId="77777777" w:rsidR="00D35E0C" w:rsidRPr="00B36E98" w:rsidRDefault="00D35E0C">
                            <w:pPr>
                              <w:pStyle w:val="TableParagraph"/>
                              <w:rPr>
                                <w:rFonts w:ascii="Times New Roman"/>
                                <w:sz w:val="16"/>
                              </w:rPr>
                            </w:pPr>
                          </w:p>
                          <w:p w14:paraId="7C787FB1" w14:textId="77777777" w:rsidR="00D35E0C" w:rsidRPr="00B36E98" w:rsidRDefault="00D35E0C">
                            <w:pPr>
                              <w:pStyle w:val="TableParagraph"/>
                              <w:rPr>
                                <w:rFonts w:ascii="Times New Roman"/>
                                <w:sz w:val="16"/>
                              </w:rPr>
                            </w:pPr>
                          </w:p>
                          <w:p w14:paraId="35C79832" w14:textId="77777777" w:rsidR="00D35E0C" w:rsidRPr="00B36E98" w:rsidRDefault="00D35E0C">
                            <w:pPr>
                              <w:pStyle w:val="TableParagraph"/>
                              <w:spacing w:before="5"/>
                              <w:rPr>
                                <w:rFonts w:ascii="Times New Roman"/>
                                <w:sz w:val="16"/>
                              </w:rPr>
                            </w:pPr>
                          </w:p>
                          <w:p w14:paraId="45268969" w14:textId="77777777" w:rsidR="00D35E0C" w:rsidRPr="00B36E98" w:rsidRDefault="00D35E0C">
                            <w:pPr>
                              <w:pStyle w:val="TableParagraph"/>
                              <w:ind w:left="262" w:right="251"/>
                              <w:jc w:val="center"/>
                              <w:rPr>
                                <w:b/>
                                <w:sz w:val="17"/>
                              </w:rPr>
                            </w:pPr>
                            <w:r w:rsidRPr="00B36E98">
                              <w:rPr>
                                <w:b/>
                                <w:w w:val="105"/>
                                <w:sz w:val="17"/>
                              </w:rPr>
                              <w:t>Medium</w:t>
                            </w:r>
                          </w:p>
                        </w:tc>
                        <w:tc>
                          <w:tcPr>
                            <w:tcW w:w="233" w:type="dxa"/>
                            <w:tcBorders>
                              <w:top w:val="single" w:sz="6" w:space="0" w:color="808080"/>
                              <w:left w:val="single" w:sz="6" w:space="0" w:color="F2F2F2"/>
                              <w:bottom w:val="double" w:sz="6" w:space="0" w:color="808080"/>
                              <w:right w:val="nil"/>
                            </w:tcBorders>
                            <w:shd w:val="clear" w:color="auto" w:fill="001F60"/>
                          </w:tcPr>
                          <w:p w14:paraId="7272536A" w14:textId="77777777" w:rsidR="00D35E0C" w:rsidRDefault="00D35E0C">
                            <w:pPr>
                              <w:pStyle w:val="TableParagraph"/>
                              <w:rPr>
                                <w:rFonts w:ascii="Times New Roman"/>
                                <w:sz w:val="12"/>
                              </w:rPr>
                            </w:pPr>
                          </w:p>
                          <w:p w14:paraId="26F6F448" w14:textId="77777777" w:rsidR="00D35E0C" w:rsidRDefault="00D35E0C">
                            <w:pPr>
                              <w:pStyle w:val="TableParagraph"/>
                              <w:rPr>
                                <w:rFonts w:ascii="Times New Roman"/>
                                <w:sz w:val="12"/>
                              </w:rPr>
                            </w:pPr>
                          </w:p>
                          <w:p w14:paraId="6B0641D9" w14:textId="77777777" w:rsidR="00D35E0C" w:rsidRDefault="00D35E0C">
                            <w:pPr>
                              <w:pStyle w:val="TableParagraph"/>
                              <w:rPr>
                                <w:rFonts w:ascii="Times New Roman"/>
                                <w:sz w:val="12"/>
                              </w:rPr>
                            </w:pPr>
                          </w:p>
                          <w:p w14:paraId="6A191DE9" w14:textId="77777777" w:rsidR="00D35E0C" w:rsidRDefault="00D35E0C">
                            <w:pPr>
                              <w:pStyle w:val="TableParagraph"/>
                              <w:spacing w:before="6"/>
                              <w:rPr>
                                <w:rFonts w:ascii="Times New Roman"/>
                                <w:sz w:val="15"/>
                              </w:rPr>
                            </w:pPr>
                          </w:p>
                          <w:p w14:paraId="609D6C0D"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12472AF5" w14:textId="77777777" w:rsidR="00D35E0C" w:rsidRDefault="00D35E0C">
                            <w:pPr>
                              <w:pStyle w:val="TableParagraph"/>
                              <w:spacing w:before="26"/>
                              <w:ind w:left="26"/>
                              <w:rPr>
                                <w:rFonts w:ascii="Trebuchet MS"/>
                                <w:sz w:val="14"/>
                              </w:rPr>
                            </w:pPr>
                            <w:r>
                              <w:rPr>
                                <w:rFonts w:ascii="Trebuchet MS"/>
                                <w:w w:val="90"/>
                                <w:sz w:val="14"/>
                              </w:rPr>
                              <w:t>May</w:t>
                            </w:r>
                            <w:r>
                              <w:rPr>
                                <w:rFonts w:ascii="Trebuchet MS"/>
                                <w:spacing w:val="10"/>
                                <w:w w:val="90"/>
                                <w:sz w:val="14"/>
                              </w:rPr>
                              <w:t xml:space="preserve"> </w:t>
                            </w:r>
                            <w:r>
                              <w:rPr>
                                <w:rFonts w:ascii="Trebuchet MS"/>
                                <w:w w:val="90"/>
                                <w:sz w:val="14"/>
                              </w:rPr>
                              <w:t>impact</w:t>
                            </w:r>
                            <w:r>
                              <w:rPr>
                                <w:rFonts w:ascii="Trebuchet MS"/>
                                <w:spacing w:val="10"/>
                                <w:w w:val="90"/>
                                <w:sz w:val="14"/>
                              </w:rPr>
                              <w:t xml:space="preserve"> </w:t>
                            </w:r>
                            <w:r>
                              <w:rPr>
                                <w:rFonts w:ascii="Trebuchet MS"/>
                                <w:w w:val="90"/>
                                <w:sz w:val="14"/>
                              </w:rPr>
                              <w:t>on</w:t>
                            </w:r>
                            <w:r>
                              <w:rPr>
                                <w:rFonts w:ascii="Trebuchet MS"/>
                                <w:spacing w:val="9"/>
                                <w:w w:val="90"/>
                                <w:sz w:val="14"/>
                              </w:rPr>
                              <w:t xml:space="preserve"> </w:t>
                            </w:r>
                            <w:r>
                              <w:rPr>
                                <w:rFonts w:ascii="Trebuchet MS"/>
                                <w:w w:val="90"/>
                                <w:sz w:val="14"/>
                              </w:rPr>
                              <w:t>commitment</w:t>
                            </w:r>
                            <w:r>
                              <w:rPr>
                                <w:rFonts w:ascii="Trebuchet MS"/>
                                <w:spacing w:val="10"/>
                                <w:w w:val="90"/>
                                <w:sz w:val="14"/>
                              </w:rPr>
                              <w:t xml:space="preserve"> </w:t>
                            </w:r>
                            <w:r>
                              <w:rPr>
                                <w:rFonts w:ascii="Trebuchet MS"/>
                                <w:w w:val="90"/>
                                <w:sz w:val="14"/>
                              </w:rPr>
                              <w:t>to</w:t>
                            </w:r>
                            <w:r>
                              <w:rPr>
                                <w:rFonts w:ascii="Trebuchet MS"/>
                                <w:spacing w:val="14"/>
                                <w:w w:val="90"/>
                                <w:sz w:val="14"/>
                              </w:rPr>
                              <w:t xml:space="preserve"> </w:t>
                            </w:r>
                            <w:r>
                              <w:rPr>
                                <w:rFonts w:ascii="Trebuchet MS"/>
                                <w:w w:val="90"/>
                                <w:sz w:val="14"/>
                              </w:rPr>
                              <w:t>VMMS</w:t>
                            </w:r>
                          </w:p>
                          <w:p w14:paraId="4F47B2A0" w14:textId="77777777" w:rsidR="00D35E0C" w:rsidRDefault="00D35E0C">
                            <w:pPr>
                              <w:pStyle w:val="TableParagraph"/>
                              <w:spacing w:before="20" w:line="268" w:lineRule="auto"/>
                              <w:ind w:left="26" w:right="22"/>
                              <w:rPr>
                                <w:rFonts w:ascii="Trebuchet MS"/>
                                <w:sz w:val="14"/>
                              </w:rPr>
                            </w:pPr>
                            <w:r>
                              <w:rPr>
                                <w:rFonts w:ascii="Trebuchet MS"/>
                                <w:w w:val="85"/>
                                <w:sz w:val="14"/>
                              </w:rPr>
                              <w:t>-</w:t>
                            </w:r>
                            <w:r>
                              <w:rPr>
                                <w:rFonts w:ascii="Trebuchet MS"/>
                                <w:spacing w:val="8"/>
                                <w:w w:val="85"/>
                                <w:sz w:val="14"/>
                              </w:rPr>
                              <w:t xml:space="preserve"> </w:t>
                            </w:r>
                            <w:r>
                              <w:rPr>
                                <w:rFonts w:ascii="Trebuchet MS"/>
                                <w:w w:val="85"/>
                                <w:sz w:val="14"/>
                              </w:rPr>
                              <w:t>particularly</w:t>
                            </w:r>
                            <w:r>
                              <w:rPr>
                                <w:rFonts w:ascii="Trebuchet MS"/>
                                <w:spacing w:val="7"/>
                                <w:w w:val="85"/>
                                <w:sz w:val="14"/>
                              </w:rPr>
                              <w:t xml:space="preserve"> </w:t>
                            </w:r>
                            <w:r>
                              <w:rPr>
                                <w:rFonts w:ascii="Trebuchet MS"/>
                                <w:w w:val="85"/>
                                <w:sz w:val="14"/>
                              </w:rPr>
                              <w:t>in</w:t>
                            </w:r>
                            <w:r>
                              <w:rPr>
                                <w:rFonts w:ascii="Trebuchet MS"/>
                                <w:spacing w:val="6"/>
                                <w:w w:val="85"/>
                                <w:sz w:val="14"/>
                              </w:rPr>
                              <w:t xml:space="preserve"> </w:t>
                            </w:r>
                            <w:r>
                              <w:rPr>
                                <w:rFonts w:ascii="Trebuchet MS"/>
                                <w:w w:val="85"/>
                                <w:sz w:val="14"/>
                              </w:rPr>
                              <w:t>climate</w:t>
                            </w:r>
                            <w:r>
                              <w:rPr>
                                <w:rFonts w:ascii="Trebuchet MS"/>
                                <w:spacing w:val="7"/>
                                <w:w w:val="85"/>
                                <w:sz w:val="14"/>
                              </w:rPr>
                              <w:t xml:space="preserve"> </w:t>
                            </w:r>
                            <w:r>
                              <w:rPr>
                                <w:rFonts w:ascii="Trebuchet MS"/>
                                <w:w w:val="85"/>
                                <w:sz w:val="14"/>
                              </w:rPr>
                              <w:t>change</w:t>
                            </w:r>
                            <w:r>
                              <w:rPr>
                                <w:rFonts w:ascii="Trebuchet MS"/>
                                <w:spacing w:val="-33"/>
                                <w:w w:val="85"/>
                                <w:sz w:val="14"/>
                              </w:rPr>
                              <w:t xml:space="preserve"> </w:t>
                            </w:r>
                            <w:r>
                              <w:rPr>
                                <w:rFonts w:ascii="Trebuchet MS"/>
                                <w:w w:val="95"/>
                                <w:sz w:val="14"/>
                              </w:rPr>
                              <w:t>scenarios.</w:t>
                            </w:r>
                          </w:p>
                        </w:tc>
                      </w:tr>
                      <w:tr w:rsidR="00D35E0C" w14:paraId="0678EAF0"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68C4B37B" w14:textId="77777777" w:rsidR="00D35E0C" w:rsidRDefault="00D35E0C">
                            <w:pPr>
                              <w:pStyle w:val="TableParagraph"/>
                              <w:spacing w:before="26"/>
                              <w:ind w:left="26"/>
                              <w:rPr>
                                <w:b/>
                                <w:sz w:val="15"/>
                              </w:rPr>
                            </w:pPr>
                            <w:r>
                              <w:rPr>
                                <w:b/>
                                <w:color w:val="FFFFFF"/>
                                <w:sz w:val="15"/>
                              </w:rPr>
                              <w:t>Value</w:t>
                            </w:r>
                            <w:r>
                              <w:rPr>
                                <w:b/>
                                <w:color w:val="FFFFFF"/>
                                <w:spacing w:val="2"/>
                                <w:sz w:val="15"/>
                              </w:rPr>
                              <w:t xml:space="preserve"> </w:t>
                            </w:r>
                            <w:r>
                              <w:rPr>
                                <w:b/>
                                <w:color w:val="FFFFFF"/>
                                <w:sz w:val="15"/>
                              </w:rPr>
                              <w:t>for Money</w:t>
                            </w:r>
                          </w:p>
                        </w:tc>
                        <w:tc>
                          <w:tcPr>
                            <w:tcW w:w="1197" w:type="dxa"/>
                            <w:tcBorders>
                              <w:top w:val="double" w:sz="6" w:space="0" w:color="808080"/>
                              <w:left w:val="single" w:sz="6" w:space="0" w:color="F2F2F2"/>
                              <w:bottom w:val="double" w:sz="6" w:space="0" w:color="808080"/>
                              <w:right w:val="nil"/>
                            </w:tcBorders>
                          </w:tcPr>
                          <w:p w14:paraId="5D2662A1" w14:textId="77777777" w:rsidR="00D35E0C" w:rsidRPr="00B36E98" w:rsidRDefault="00D35E0C">
                            <w:pPr>
                              <w:pStyle w:val="TableParagraph"/>
                              <w:rPr>
                                <w:rFonts w:ascii="Times New Roman"/>
                                <w:sz w:val="16"/>
                              </w:rPr>
                            </w:pPr>
                          </w:p>
                          <w:p w14:paraId="24A29860" w14:textId="77777777" w:rsidR="00D35E0C" w:rsidRPr="00B36E98" w:rsidRDefault="00D35E0C">
                            <w:pPr>
                              <w:pStyle w:val="TableParagraph"/>
                              <w:rPr>
                                <w:rFonts w:ascii="Times New Roman"/>
                                <w:sz w:val="16"/>
                              </w:rPr>
                            </w:pPr>
                          </w:p>
                          <w:p w14:paraId="0CBC6535" w14:textId="77777777" w:rsidR="00D35E0C" w:rsidRPr="00B36E98" w:rsidRDefault="00D35E0C">
                            <w:pPr>
                              <w:pStyle w:val="TableParagraph"/>
                              <w:spacing w:before="5"/>
                              <w:rPr>
                                <w:rFonts w:ascii="Times New Roman"/>
                                <w:sz w:val="16"/>
                              </w:rPr>
                            </w:pPr>
                          </w:p>
                          <w:p w14:paraId="32835CED" w14:textId="77777777" w:rsidR="00D35E0C" w:rsidRPr="00B36E98" w:rsidRDefault="00D35E0C">
                            <w:pPr>
                              <w:pStyle w:val="TableParagraph"/>
                              <w:ind w:left="71" w:right="61"/>
                              <w:jc w:val="center"/>
                              <w:rPr>
                                <w:b/>
                                <w:sz w:val="17"/>
                              </w:rPr>
                            </w:pPr>
                            <w:r w:rsidRPr="00B36E98">
                              <w:rPr>
                                <w:b/>
                                <w:w w:val="105"/>
                                <w:sz w:val="17"/>
                              </w:rPr>
                              <w:t>High</w:t>
                            </w:r>
                          </w:p>
                        </w:tc>
                        <w:tc>
                          <w:tcPr>
                            <w:tcW w:w="233" w:type="dxa"/>
                            <w:tcBorders>
                              <w:top w:val="double" w:sz="6" w:space="0" w:color="808080"/>
                              <w:left w:val="nil"/>
                              <w:bottom w:val="double" w:sz="6" w:space="0" w:color="808080"/>
                              <w:right w:val="nil"/>
                            </w:tcBorders>
                            <w:shd w:val="clear" w:color="auto" w:fill="001F60"/>
                          </w:tcPr>
                          <w:p w14:paraId="7490AC30" w14:textId="77777777" w:rsidR="00D35E0C" w:rsidRDefault="00D35E0C">
                            <w:pPr>
                              <w:pStyle w:val="TableParagraph"/>
                              <w:rPr>
                                <w:rFonts w:ascii="Times New Roman"/>
                                <w:sz w:val="12"/>
                              </w:rPr>
                            </w:pPr>
                          </w:p>
                          <w:p w14:paraId="6D2AA133" w14:textId="77777777" w:rsidR="00D35E0C" w:rsidRDefault="00D35E0C">
                            <w:pPr>
                              <w:pStyle w:val="TableParagraph"/>
                              <w:rPr>
                                <w:rFonts w:ascii="Times New Roman"/>
                                <w:sz w:val="12"/>
                              </w:rPr>
                            </w:pPr>
                          </w:p>
                          <w:p w14:paraId="177713CC" w14:textId="77777777" w:rsidR="00D35E0C" w:rsidRDefault="00D35E0C">
                            <w:pPr>
                              <w:pStyle w:val="TableParagraph"/>
                              <w:rPr>
                                <w:rFonts w:ascii="Times New Roman"/>
                                <w:sz w:val="12"/>
                              </w:rPr>
                            </w:pPr>
                          </w:p>
                          <w:p w14:paraId="4E3F2CBC" w14:textId="77777777" w:rsidR="00D35E0C" w:rsidRDefault="00D35E0C">
                            <w:pPr>
                              <w:pStyle w:val="TableParagraph"/>
                              <w:spacing w:before="6"/>
                              <w:rPr>
                                <w:rFonts w:ascii="Times New Roman"/>
                                <w:sz w:val="15"/>
                              </w:rPr>
                            </w:pPr>
                          </w:p>
                          <w:p w14:paraId="68A407E7"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77D0206D" w14:textId="77777777" w:rsidR="00D35E0C" w:rsidRDefault="00D35E0C">
                            <w:pPr>
                              <w:pStyle w:val="TableParagraph"/>
                              <w:spacing w:before="26" w:line="268" w:lineRule="auto"/>
                              <w:ind w:left="26" w:right="22"/>
                              <w:rPr>
                                <w:rFonts w:ascii="Trebuchet MS"/>
                                <w:sz w:val="14"/>
                              </w:rPr>
                            </w:pPr>
                            <w:r>
                              <w:rPr>
                                <w:rFonts w:ascii="Trebuchet MS"/>
                                <w:spacing w:val="-1"/>
                                <w:w w:val="90"/>
                                <w:sz w:val="14"/>
                              </w:rPr>
                              <w:t>Likely</w:t>
                            </w:r>
                            <w:r>
                              <w:rPr>
                                <w:rFonts w:ascii="Trebuchet MS"/>
                                <w:spacing w:val="-9"/>
                                <w:w w:val="90"/>
                                <w:sz w:val="14"/>
                              </w:rPr>
                              <w:t xml:space="preserve"> </w:t>
                            </w:r>
                            <w:r>
                              <w:rPr>
                                <w:rFonts w:ascii="Trebuchet MS"/>
                                <w:spacing w:val="-1"/>
                                <w:w w:val="90"/>
                                <w:sz w:val="14"/>
                              </w:rPr>
                              <w:t>a</w:t>
                            </w:r>
                            <w:r>
                              <w:rPr>
                                <w:rFonts w:ascii="Trebuchet MS"/>
                                <w:spacing w:val="-6"/>
                                <w:w w:val="90"/>
                                <w:sz w:val="14"/>
                              </w:rPr>
                              <w:t xml:space="preserve"> </w:t>
                            </w:r>
                            <w:r>
                              <w:rPr>
                                <w:rFonts w:ascii="Trebuchet MS"/>
                                <w:spacing w:val="-1"/>
                                <w:w w:val="90"/>
                                <w:sz w:val="14"/>
                              </w:rPr>
                              <w:t>relatively</w:t>
                            </w:r>
                            <w:r>
                              <w:rPr>
                                <w:rFonts w:ascii="Trebuchet MS"/>
                                <w:spacing w:val="-8"/>
                                <w:w w:val="90"/>
                                <w:sz w:val="14"/>
                              </w:rPr>
                              <w:t xml:space="preserve"> </w:t>
                            </w:r>
                            <w:proofErr w:type="gramStart"/>
                            <w:r>
                              <w:rPr>
                                <w:rFonts w:ascii="Trebuchet MS"/>
                                <w:spacing w:val="-1"/>
                                <w:w w:val="90"/>
                                <w:sz w:val="14"/>
                              </w:rPr>
                              <w:t>low</w:t>
                            </w:r>
                            <w:r>
                              <w:rPr>
                                <w:rFonts w:ascii="Trebuchet MS"/>
                                <w:spacing w:val="-7"/>
                                <w:w w:val="90"/>
                                <w:sz w:val="14"/>
                              </w:rPr>
                              <w:t xml:space="preserve"> </w:t>
                            </w:r>
                            <w:r>
                              <w:rPr>
                                <w:rFonts w:ascii="Trebuchet MS"/>
                                <w:w w:val="90"/>
                                <w:sz w:val="14"/>
                              </w:rPr>
                              <w:t>cost</w:t>
                            </w:r>
                            <w:proofErr w:type="gramEnd"/>
                            <w:r>
                              <w:rPr>
                                <w:rFonts w:ascii="Trebuchet MS"/>
                                <w:spacing w:val="-9"/>
                                <w:w w:val="90"/>
                                <w:sz w:val="14"/>
                              </w:rPr>
                              <w:t xml:space="preserve"> </w:t>
                            </w:r>
                            <w:r>
                              <w:rPr>
                                <w:rFonts w:ascii="Trebuchet MS"/>
                                <w:w w:val="90"/>
                                <w:sz w:val="14"/>
                              </w:rPr>
                              <w:t>solution</w:t>
                            </w:r>
                            <w:r>
                              <w:rPr>
                                <w:rFonts w:ascii="Trebuchet MS"/>
                                <w:spacing w:val="-8"/>
                                <w:w w:val="90"/>
                                <w:sz w:val="14"/>
                              </w:rPr>
                              <w:t xml:space="preserve"> </w:t>
                            </w:r>
                            <w:r>
                              <w:rPr>
                                <w:rFonts w:ascii="Trebuchet MS"/>
                                <w:w w:val="90"/>
                                <w:sz w:val="14"/>
                              </w:rPr>
                              <w:t>to</w:t>
                            </w:r>
                            <w:r>
                              <w:rPr>
                                <w:rFonts w:ascii="Trebuchet MS"/>
                                <w:spacing w:val="-35"/>
                                <w:w w:val="90"/>
                                <w:sz w:val="14"/>
                              </w:rPr>
                              <w:t xml:space="preserve"> </w:t>
                            </w:r>
                            <w:r>
                              <w:rPr>
                                <w:rFonts w:ascii="Trebuchet MS"/>
                                <w:sz w:val="14"/>
                              </w:rPr>
                              <w:t>implement.</w:t>
                            </w:r>
                          </w:p>
                        </w:tc>
                      </w:tr>
                      <w:tr w:rsidR="00D35E0C" w14:paraId="08974EE6"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67D9BE0B" w14:textId="77777777" w:rsidR="00D35E0C" w:rsidRDefault="00D35E0C">
                            <w:pPr>
                              <w:pStyle w:val="TableParagraph"/>
                              <w:spacing w:before="26" w:line="256" w:lineRule="auto"/>
                              <w:ind w:left="26" w:right="544"/>
                              <w:rPr>
                                <w:b/>
                                <w:sz w:val="15"/>
                              </w:rPr>
                            </w:pPr>
                            <w:r>
                              <w:rPr>
                                <w:b/>
                                <w:color w:val="FFFFFF"/>
                                <w:sz w:val="15"/>
                              </w:rPr>
                              <w:t>Community</w:t>
                            </w:r>
                            <w:r>
                              <w:rPr>
                                <w:b/>
                                <w:color w:val="FFFFFF"/>
                                <w:spacing w:val="-31"/>
                                <w:sz w:val="15"/>
                              </w:rPr>
                              <w:t xml:space="preserve"> </w:t>
                            </w:r>
                            <w:r>
                              <w:rPr>
                                <w:b/>
                                <w:color w:val="FFFFFF"/>
                                <w:sz w:val="15"/>
                              </w:rPr>
                              <w:t>Acceptance</w:t>
                            </w:r>
                          </w:p>
                        </w:tc>
                        <w:tc>
                          <w:tcPr>
                            <w:tcW w:w="1197" w:type="dxa"/>
                            <w:tcBorders>
                              <w:top w:val="double" w:sz="6" w:space="0" w:color="808080"/>
                              <w:left w:val="single" w:sz="6" w:space="0" w:color="F2F2F2"/>
                              <w:bottom w:val="double" w:sz="6" w:space="0" w:color="808080"/>
                              <w:right w:val="nil"/>
                            </w:tcBorders>
                          </w:tcPr>
                          <w:p w14:paraId="275CA96E" w14:textId="77777777" w:rsidR="00D35E0C" w:rsidRPr="00B36E98" w:rsidRDefault="00D35E0C">
                            <w:pPr>
                              <w:pStyle w:val="TableParagraph"/>
                              <w:rPr>
                                <w:rFonts w:ascii="Times New Roman"/>
                                <w:sz w:val="16"/>
                              </w:rPr>
                            </w:pPr>
                          </w:p>
                          <w:p w14:paraId="28DC96FC" w14:textId="77777777" w:rsidR="00D35E0C" w:rsidRPr="00B36E98" w:rsidRDefault="00D35E0C">
                            <w:pPr>
                              <w:pStyle w:val="TableParagraph"/>
                              <w:rPr>
                                <w:rFonts w:ascii="Times New Roman"/>
                                <w:sz w:val="16"/>
                              </w:rPr>
                            </w:pPr>
                          </w:p>
                          <w:p w14:paraId="319919F7" w14:textId="77777777" w:rsidR="00D35E0C" w:rsidRPr="00B36E98" w:rsidRDefault="00D35E0C">
                            <w:pPr>
                              <w:pStyle w:val="TableParagraph"/>
                              <w:spacing w:before="5"/>
                              <w:rPr>
                                <w:rFonts w:ascii="Times New Roman"/>
                                <w:sz w:val="16"/>
                              </w:rPr>
                            </w:pPr>
                          </w:p>
                          <w:p w14:paraId="5985D918" w14:textId="77777777" w:rsidR="00D35E0C" w:rsidRPr="00B36E98" w:rsidRDefault="00D35E0C">
                            <w:pPr>
                              <w:pStyle w:val="TableParagraph"/>
                              <w:ind w:left="71" w:right="58"/>
                              <w:jc w:val="center"/>
                              <w:rPr>
                                <w:b/>
                                <w:sz w:val="17"/>
                              </w:rPr>
                            </w:pPr>
                            <w:r w:rsidRPr="00B36E98">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7EE648AE" w14:textId="77777777" w:rsidR="00D35E0C" w:rsidRDefault="00D35E0C">
                            <w:pPr>
                              <w:pStyle w:val="TableParagraph"/>
                              <w:rPr>
                                <w:rFonts w:ascii="Times New Roman"/>
                                <w:sz w:val="12"/>
                              </w:rPr>
                            </w:pPr>
                          </w:p>
                          <w:p w14:paraId="637F28AE" w14:textId="77777777" w:rsidR="00D35E0C" w:rsidRDefault="00D35E0C">
                            <w:pPr>
                              <w:pStyle w:val="TableParagraph"/>
                              <w:rPr>
                                <w:rFonts w:ascii="Times New Roman"/>
                                <w:sz w:val="12"/>
                              </w:rPr>
                            </w:pPr>
                          </w:p>
                          <w:p w14:paraId="20488397" w14:textId="77777777" w:rsidR="00D35E0C" w:rsidRDefault="00D35E0C">
                            <w:pPr>
                              <w:pStyle w:val="TableParagraph"/>
                              <w:rPr>
                                <w:rFonts w:ascii="Times New Roman"/>
                                <w:sz w:val="12"/>
                              </w:rPr>
                            </w:pPr>
                          </w:p>
                          <w:p w14:paraId="18ECEC4F" w14:textId="77777777" w:rsidR="00D35E0C" w:rsidRDefault="00D35E0C">
                            <w:pPr>
                              <w:pStyle w:val="TableParagraph"/>
                              <w:spacing w:before="6"/>
                              <w:rPr>
                                <w:rFonts w:ascii="Times New Roman"/>
                                <w:sz w:val="15"/>
                              </w:rPr>
                            </w:pPr>
                          </w:p>
                          <w:p w14:paraId="54324BDE"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28957431" w14:textId="77777777" w:rsidR="00D35E0C" w:rsidRDefault="00D35E0C">
                            <w:pPr>
                              <w:pStyle w:val="TableParagraph"/>
                              <w:spacing w:before="26" w:line="268" w:lineRule="auto"/>
                              <w:ind w:left="26" w:right="22"/>
                              <w:rPr>
                                <w:rFonts w:ascii="Trebuchet MS"/>
                                <w:sz w:val="14"/>
                              </w:rPr>
                            </w:pPr>
                            <w:r>
                              <w:rPr>
                                <w:rFonts w:ascii="Trebuchet MS"/>
                                <w:w w:val="90"/>
                                <w:sz w:val="14"/>
                              </w:rPr>
                              <w:t>Similar</w:t>
                            </w:r>
                            <w:r>
                              <w:rPr>
                                <w:rFonts w:ascii="Trebuchet MS"/>
                                <w:spacing w:val="-6"/>
                                <w:w w:val="90"/>
                                <w:sz w:val="14"/>
                              </w:rPr>
                              <w:t xml:space="preserve"> </w:t>
                            </w:r>
                            <w:r>
                              <w:rPr>
                                <w:rFonts w:ascii="Trebuchet MS"/>
                                <w:w w:val="90"/>
                                <w:sz w:val="14"/>
                              </w:rPr>
                              <w:t>product</w:t>
                            </w:r>
                            <w:r>
                              <w:rPr>
                                <w:rFonts w:ascii="Trebuchet MS"/>
                                <w:spacing w:val="-7"/>
                                <w:w w:val="90"/>
                                <w:sz w:val="14"/>
                              </w:rPr>
                              <w:t xml:space="preserve"> </w:t>
                            </w:r>
                            <w:r>
                              <w:rPr>
                                <w:rFonts w:ascii="Trebuchet MS"/>
                                <w:w w:val="90"/>
                                <w:sz w:val="14"/>
                              </w:rPr>
                              <w:t>offered</w:t>
                            </w:r>
                            <w:r>
                              <w:rPr>
                                <w:rFonts w:ascii="Trebuchet MS"/>
                                <w:spacing w:val="-6"/>
                                <w:w w:val="90"/>
                                <w:sz w:val="14"/>
                              </w:rPr>
                              <w:t xml:space="preserve"> </w:t>
                            </w:r>
                            <w:r>
                              <w:rPr>
                                <w:rFonts w:ascii="Trebuchet MS"/>
                                <w:w w:val="90"/>
                                <w:sz w:val="14"/>
                              </w:rPr>
                              <w:t>in</w:t>
                            </w:r>
                            <w:r>
                              <w:rPr>
                                <w:rFonts w:ascii="Trebuchet MS"/>
                                <w:spacing w:val="-6"/>
                                <w:w w:val="90"/>
                                <w:sz w:val="14"/>
                              </w:rPr>
                              <w:t xml:space="preserve"> </w:t>
                            </w:r>
                            <w:r>
                              <w:rPr>
                                <w:rFonts w:ascii="Trebuchet MS"/>
                                <w:w w:val="90"/>
                                <w:sz w:val="14"/>
                              </w:rPr>
                              <w:t>the</w:t>
                            </w:r>
                            <w:r>
                              <w:rPr>
                                <w:rFonts w:ascii="Trebuchet MS"/>
                                <w:spacing w:val="-6"/>
                                <w:w w:val="90"/>
                                <w:sz w:val="14"/>
                              </w:rPr>
                              <w:t xml:space="preserve"> </w:t>
                            </w:r>
                            <w:r>
                              <w:rPr>
                                <w:rFonts w:ascii="Trebuchet MS"/>
                                <w:w w:val="90"/>
                                <w:sz w:val="14"/>
                              </w:rPr>
                              <w:t>Ovens</w:t>
                            </w:r>
                            <w:r>
                              <w:rPr>
                                <w:rFonts w:ascii="Trebuchet MS"/>
                                <w:spacing w:val="-35"/>
                                <w:w w:val="90"/>
                                <w:sz w:val="14"/>
                              </w:rPr>
                              <w:t xml:space="preserve"> </w:t>
                            </w:r>
                            <w:r>
                              <w:rPr>
                                <w:rFonts w:ascii="Trebuchet MS"/>
                                <w:sz w:val="14"/>
                              </w:rPr>
                              <w:t>system</w:t>
                            </w:r>
                          </w:p>
                        </w:tc>
                      </w:tr>
                      <w:tr w:rsidR="00D35E0C" w14:paraId="1E8B9A19"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2FBA91E4" w14:textId="77777777" w:rsidR="00D35E0C" w:rsidRDefault="00D35E0C">
                            <w:pPr>
                              <w:pStyle w:val="TableParagraph"/>
                              <w:spacing w:before="26" w:line="256" w:lineRule="auto"/>
                              <w:ind w:left="26" w:right="150"/>
                              <w:rPr>
                                <w:b/>
                                <w:sz w:val="15"/>
                              </w:rPr>
                            </w:pPr>
                            <w:r>
                              <w:rPr>
                                <w:b/>
                                <w:color w:val="FFFFFF"/>
                                <w:sz w:val="15"/>
                              </w:rPr>
                              <w:t>Regulatory and</w:t>
                            </w:r>
                            <w:r>
                              <w:rPr>
                                <w:b/>
                                <w:color w:val="FFFFFF"/>
                                <w:spacing w:val="1"/>
                                <w:sz w:val="15"/>
                              </w:rPr>
                              <w:t xml:space="preserve"> </w:t>
                            </w:r>
                            <w:r>
                              <w:rPr>
                                <w:b/>
                                <w:color w:val="FFFFFF"/>
                                <w:spacing w:val="-1"/>
                                <w:sz w:val="15"/>
                              </w:rPr>
                              <w:t>Policy</w:t>
                            </w:r>
                            <w:r>
                              <w:rPr>
                                <w:b/>
                                <w:color w:val="FFFFFF"/>
                                <w:spacing w:val="-6"/>
                                <w:sz w:val="15"/>
                              </w:rPr>
                              <w:t xml:space="preserve"> </w:t>
                            </w:r>
                            <w:r>
                              <w:rPr>
                                <w:b/>
                                <w:color w:val="FFFFFF"/>
                                <w:sz w:val="15"/>
                              </w:rPr>
                              <w:t>Compliance</w:t>
                            </w:r>
                          </w:p>
                        </w:tc>
                        <w:tc>
                          <w:tcPr>
                            <w:tcW w:w="1197" w:type="dxa"/>
                            <w:tcBorders>
                              <w:top w:val="double" w:sz="6" w:space="0" w:color="808080"/>
                              <w:left w:val="single" w:sz="6" w:space="0" w:color="F2F2F2"/>
                              <w:bottom w:val="double" w:sz="6" w:space="0" w:color="808080"/>
                              <w:right w:val="nil"/>
                            </w:tcBorders>
                          </w:tcPr>
                          <w:p w14:paraId="237BA47B" w14:textId="77777777" w:rsidR="00D35E0C" w:rsidRPr="00B36E98" w:rsidRDefault="00D35E0C">
                            <w:pPr>
                              <w:pStyle w:val="TableParagraph"/>
                              <w:rPr>
                                <w:rFonts w:ascii="Times New Roman"/>
                                <w:sz w:val="16"/>
                              </w:rPr>
                            </w:pPr>
                          </w:p>
                          <w:p w14:paraId="5961D58E" w14:textId="77777777" w:rsidR="00D35E0C" w:rsidRPr="00B36E98" w:rsidRDefault="00D35E0C">
                            <w:pPr>
                              <w:pStyle w:val="TableParagraph"/>
                              <w:rPr>
                                <w:rFonts w:ascii="Times New Roman"/>
                                <w:sz w:val="16"/>
                              </w:rPr>
                            </w:pPr>
                          </w:p>
                          <w:p w14:paraId="194A7E62" w14:textId="77777777" w:rsidR="00D35E0C" w:rsidRPr="00B36E98" w:rsidRDefault="00D35E0C">
                            <w:pPr>
                              <w:pStyle w:val="TableParagraph"/>
                              <w:spacing w:before="5"/>
                              <w:rPr>
                                <w:rFonts w:ascii="Times New Roman"/>
                                <w:sz w:val="16"/>
                              </w:rPr>
                            </w:pPr>
                          </w:p>
                          <w:p w14:paraId="59DF2840" w14:textId="77777777" w:rsidR="00D35E0C" w:rsidRPr="00B36E98" w:rsidRDefault="00D35E0C">
                            <w:pPr>
                              <w:pStyle w:val="TableParagraph"/>
                              <w:ind w:left="71" w:right="59"/>
                              <w:jc w:val="center"/>
                              <w:rPr>
                                <w:b/>
                                <w:sz w:val="17"/>
                              </w:rPr>
                            </w:pPr>
                            <w:r w:rsidRPr="00B36E98">
                              <w:rPr>
                                <w:b/>
                                <w:w w:val="105"/>
                                <w:sz w:val="17"/>
                              </w:rPr>
                              <w:t>Not</w:t>
                            </w:r>
                            <w:r w:rsidRPr="00B36E98">
                              <w:rPr>
                                <w:b/>
                                <w:spacing w:val="-8"/>
                                <w:w w:val="105"/>
                                <w:sz w:val="17"/>
                              </w:rPr>
                              <w:t xml:space="preserve"> </w:t>
                            </w:r>
                            <w:r w:rsidRPr="00B36E98">
                              <w:rPr>
                                <w:b/>
                                <w:w w:val="105"/>
                                <w:sz w:val="17"/>
                              </w:rPr>
                              <w:t>aligned</w:t>
                            </w:r>
                          </w:p>
                        </w:tc>
                        <w:tc>
                          <w:tcPr>
                            <w:tcW w:w="233" w:type="dxa"/>
                            <w:tcBorders>
                              <w:top w:val="double" w:sz="6" w:space="0" w:color="808080"/>
                              <w:left w:val="nil"/>
                              <w:bottom w:val="double" w:sz="6" w:space="0" w:color="808080"/>
                              <w:right w:val="nil"/>
                            </w:tcBorders>
                            <w:shd w:val="clear" w:color="auto" w:fill="001F60"/>
                          </w:tcPr>
                          <w:p w14:paraId="6118175C" w14:textId="77777777" w:rsidR="00D35E0C" w:rsidRDefault="00D35E0C">
                            <w:pPr>
                              <w:pStyle w:val="TableParagraph"/>
                              <w:rPr>
                                <w:rFonts w:ascii="Times New Roman"/>
                                <w:sz w:val="12"/>
                              </w:rPr>
                            </w:pPr>
                          </w:p>
                          <w:p w14:paraId="744504C7" w14:textId="77777777" w:rsidR="00D35E0C" w:rsidRDefault="00D35E0C">
                            <w:pPr>
                              <w:pStyle w:val="TableParagraph"/>
                              <w:rPr>
                                <w:rFonts w:ascii="Times New Roman"/>
                                <w:sz w:val="12"/>
                              </w:rPr>
                            </w:pPr>
                          </w:p>
                          <w:p w14:paraId="16D536C3" w14:textId="77777777" w:rsidR="00D35E0C" w:rsidRDefault="00D35E0C">
                            <w:pPr>
                              <w:pStyle w:val="TableParagraph"/>
                              <w:rPr>
                                <w:rFonts w:ascii="Times New Roman"/>
                                <w:sz w:val="12"/>
                              </w:rPr>
                            </w:pPr>
                          </w:p>
                          <w:p w14:paraId="0CA2A30C" w14:textId="77777777" w:rsidR="00D35E0C" w:rsidRDefault="00D35E0C">
                            <w:pPr>
                              <w:pStyle w:val="TableParagraph"/>
                              <w:spacing w:before="6"/>
                              <w:rPr>
                                <w:rFonts w:ascii="Times New Roman"/>
                                <w:sz w:val="15"/>
                              </w:rPr>
                            </w:pPr>
                          </w:p>
                          <w:p w14:paraId="5655AC6B"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2FC47364" w14:textId="77777777" w:rsidR="00D35E0C" w:rsidRDefault="00D35E0C">
                            <w:pPr>
                              <w:pStyle w:val="TableParagraph"/>
                              <w:spacing w:before="26" w:line="268" w:lineRule="auto"/>
                              <w:ind w:left="26" w:right="22"/>
                              <w:rPr>
                                <w:rFonts w:ascii="Trebuchet MS"/>
                                <w:sz w:val="14"/>
                              </w:rPr>
                            </w:pPr>
                            <w:r>
                              <w:rPr>
                                <w:rFonts w:ascii="Trebuchet MS"/>
                                <w:w w:val="90"/>
                                <w:sz w:val="14"/>
                              </w:rPr>
                              <w:t>Whilst</w:t>
                            </w:r>
                            <w:r>
                              <w:rPr>
                                <w:rFonts w:ascii="Trebuchet MS"/>
                                <w:spacing w:val="-9"/>
                                <w:w w:val="90"/>
                                <w:sz w:val="14"/>
                              </w:rPr>
                              <w:t xml:space="preserve"> </w:t>
                            </w:r>
                            <w:r>
                              <w:rPr>
                                <w:rFonts w:ascii="Trebuchet MS"/>
                                <w:w w:val="90"/>
                                <w:sz w:val="14"/>
                              </w:rPr>
                              <w:t>a</w:t>
                            </w:r>
                            <w:r>
                              <w:rPr>
                                <w:rFonts w:ascii="Trebuchet MS"/>
                                <w:spacing w:val="-6"/>
                                <w:w w:val="90"/>
                                <w:sz w:val="14"/>
                              </w:rPr>
                              <w:t xml:space="preserve"> </w:t>
                            </w:r>
                            <w:r>
                              <w:rPr>
                                <w:rFonts w:ascii="Trebuchet MS"/>
                                <w:w w:val="90"/>
                                <w:sz w:val="14"/>
                              </w:rPr>
                              <w:t>similar</w:t>
                            </w:r>
                            <w:r>
                              <w:rPr>
                                <w:rFonts w:ascii="Trebuchet MS"/>
                                <w:spacing w:val="-7"/>
                                <w:w w:val="90"/>
                                <w:sz w:val="14"/>
                              </w:rPr>
                              <w:t xml:space="preserve"> </w:t>
                            </w:r>
                            <w:r>
                              <w:rPr>
                                <w:rFonts w:ascii="Trebuchet MS"/>
                                <w:w w:val="90"/>
                                <w:sz w:val="14"/>
                              </w:rPr>
                              <w:t>product</w:t>
                            </w:r>
                            <w:r>
                              <w:rPr>
                                <w:rFonts w:ascii="Trebuchet MS"/>
                                <w:spacing w:val="-9"/>
                                <w:w w:val="90"/>
                                <w:sz w:val="14"/>
                              </w:rPr>
                              <w:t xml:space="preserve"> </w:t>
                            </w:r>
                            <w:r>
                              <w:rPr>
                                <w:rFonts w:ascii="Trebuchet MS"/>
                                <w:w w:val="90"/>
                                <w:sz w:val="14"/>
                              </w:rPr>
                              <w:t>exists</w:t>
                            </w:r>
                            <w:r>
                              <w:rPr>
                                <w:rFonts w:ascii="Trebuchet MS"/>
                                <w:spacing w:val="-5"/>
                                <w:w w:val="90"/>
                                <w:sz w:val="14"/>
                              </w:rPr>
                              <w:t xml:space="preserve"> </w:t>
                            </w:r>
                            <w:r>
                              <w:rPr>
                                <w:rFonts w:ascii="Trebuchet MS"/>
                                <w:w w:val="90"/>
                                <w:sz w:val="14"/>
                              </w:rPr>
                              <w:t>in</w:t>
                            </w:r>
                            <w:r>
                              <w:rPr>
                                <w:rFonts w:ascii="Trebuchet MS"/>
                                <w:spacing w:val="-7"/>
                                <w:w w:val="90"/>
                                <w:sz w:val="14"/>
                              </w:rPr>
                              <w:t xml:space="preserve"> </w:t>
                            </w:r>
                            <w:r>
                              <w:rPr>
                                <w:rFonts w:ascii="Trebuchet MS"/>
                                <w:w w:val="90"/>
                                <w:sz w:val="14"/>
                              </w:rPr>
                              <w:t>other</w:t>
                            </w:r>
                            <w:r>
                              <w:rPr>
                                <w:rFonts w:ascii="Trebuchet MS"/>
                                <w:spacing w:val="-35"/>
                                <w:w w:val="90"/>
                                <w:sz w:val="14"/>
                              </w:rPr>
                              <w:t xml:space="preserve"> </w:t>
                            </w:r>
                            <w:r>
                              <w:rPr>
                                <w:rFonts w:ascii="Trebuchet MS"/>
                                <w:w w:val="90"/>
                                <w:sz w:val="14"/>
                              </w:rPr>
                              <w:t>systems - Broken system unregulated</w:t>
                            </w:r>
                            <w:r>
                              <w:rPr>
                                <w:rFonts w:ascii="Trebuchet MS"/>
                                <w:spacing w:val="1"/>
                                <w:w w:val="90"/>
                                <w:sz w:val="14"/>
                              </w:rPr>
                              <w:t xml:space="preserve"> </w:t>
                            </w:r>
                            <w:r>
                              <w:rPr>
                                <w:rFonts w:ascii="Trebuchet MS"/>
                                <w:w w:val="90"/>
                                <w:sz w:val="14"/>
                              </w:rPr>
                              <w:t>flows</w:t>
                            </w:r>
                            <w:r>
                              <w:rPr>
                                <w:rFonts w:ascii="Trebuchet MS"/>
                                <w:spacing w:val="-3"/>
                                <w:w w:val="90"/>
                                <w:sz w:val="14"/>
                              </w:rPr>
                              <w:t xml:space="preserve"> </w:t>
                            </w:r>
                            <w:r>
                              <w:rPr>
                                <w:rFonts w:ascii="Trebuchet MS"/>
                                <w:w w:val="90"/>
                                <w:sz w:val="14"/>
                              </w:rPr>
                              <w:t>are</w:t>
                            </w:r>
                            <w:r>
                              <w:rPr>
                                <w:rFonts w:ascii="Trebuchet MS"/>
                                <w:spacing w:val="-4"/>
                                <w:w w:val="90"/>
                                <w:sz w:val="14"/>
                              </w:rPr>
                              <w:t xml:space="preserve"> </w:t>
                            </w:r>
                            <w:r>
                              <w:rPr>
                                <w:rFonts w:ascii="Trebuchet MS"/>
                                <w:w w:val="90"/>
                                <w:sz w:val="14"/>
                              </w:rPr>
                              <w:t>factored</w:t>
                            </w:r>
                            <w:r>
                              <w:rPr>
                                <w:rFonts w:ascii="Trebuchet MS"/>
                                <w:spacing w:val="-4"/>
                                <w:w w:val="90"/>
                                <w:sz w:val="14"/>
                              </w:rPr>
                              <w:t xml:space="preserve"> </w:t>
                            </w:r>
                            <w:r>
                              <w:rPr>
                                <w:rFonts w:ascii="Trebuchet MS"/>
                                <w:w w:val="90"/>
                                <w:sz w:val="14"/>
                              </w:rPr>
                              <w:t>into</w:t>
                            </w:r>
                            <w:r>
                              <w:rPr>
                                <w:rFonts w:ascii="Trebuchet MS"/>
                                <w:spacing w:val="-3"/>
                                <w:w w:val="90"/>
                                <w:sz w:val="14"/>
                              </w:rPr>
                              <w:t xml:space="preserve"> </w:t>
                            </w:r>
                            <w:r>
                              <w:rPr>
                                <w:rFonts w:ascii="Trebuchet MS"/>
                                <w:w w:val="90"/>
                                <w:sz w:val="14"/>
                              </w:rPr>
                              <w:t>VMMS.</w:t>
                            </w:r>
                          </w:p>
                        </w:tc>
                      </w:tr>
                      <w:tr w:rsidR="00D35E0C" w14:paraId="1C646E40" w14:textId="77777777">
                        <w:trPr>
                          <w:trHeight w:val="1308"/>
                        </w:trPr>
                        <w:tc>
                          <w:tcPr>
                            <w:tcW w:w="1330" w:type="dxa"/>
                            <w:tcBorders>
                              <w:top w:val="double" w:sz="6" w:space="0" w:color="808080"/>
                              <w:left w:val="single" w:sz="6" w:space="0" w:color="808080"/>
                              <w:bottom w:val="single" w:sz="6" w:space="0" w:color="808080"/>
                              <w:right w:val="single" w:sz="6" w:space="0" w:color="F2F2F2"/>
                            </w:tcBorders>
                            <w:shd w:val="clear" w:color="auto" w:fill="001F60"/>
                          </w:tcPr>
                          <w:p w14:paraId="6CA37198" w14:textId="77777777" w:rsidR="00D35E0C" w:rsidRDefault="00D35E0C">
                            <w:pPr>
                              <w:pStyle w:val="TableParagraph"/>
                              <w:spacing w:before="26" w:line="256" w:lineRule="auto"/>
                              <w:ind w:left="26" w:right="508"/>
                              <w:rPr>
                                <w:b/>
                                <w:sz w:val="15"/>
                              </w:rPr>
                            </w:pPr>
                            <w:r>
                              <w:rPr>
                                <w:b/>
                                <w:color w:val="FFFFFF"/>
                                <w:sz w:val="15"/>
                              </w:rPr>
                              <w:t>Impacts and</w:t>
                            </w:r>
                            <w:r>
                              <w:rPr>
                                <w:b/>
                                <w:color w:val="FFFFFF"/>
                                <w:spacing w:val="-31"/>
                                <w:sz w:val="15"/>
                              </w:rPr>
                              <w:t xml:space="preserve"> </w:t>
                            </w:r>
                            <w:r>
                              <w:rPr>
                                <w:b/>
                                <w:color w:val="FFFFFF"/>
                                <w:sz w:val="15"/>
                              </w:rPr>
                              <w:t>benefits</w:t>
                            </w:r>
                          </w:p>
                        </w:tc>
                        <w:tc>
                          <w:tcPr>
                            <w:tcW w:w="1197" w:type="dxa"/>
                            <w:tcBorders>
                              <w:top w:val="double" w:sz="6" w:space="0" w:color="808080"/>
                              <w:left w:val="single" w:sz="6" w:space="0" w:color="F2F2F2"/>
                              <w:bottom w:val="single" w:sz="6" w:space="0" w:color="808080"/>
                              <w:right w:val="nil"/>
                            </w:tcBorders>
                          </w:tcPr>
                          <w:p w14:paraId="5549BD1E" w14:textId="77777777" w:rsidR="00D35E0C" w:rsidRPr="00B36E98" w:rsidRDefault="00D35E0C">
                            <w:pPr>
                              <w:pStyle w:val="TableParagraph"/>
                              <w:rPr>
                                <w:rFonts w:ascii="Times New Roman"/>
                                <w:sz w:val="16"/>
                              </w:rPr>
                            </w:pPr>
                          </w:p>
                          <w:p w14:paraId="08E90D21" w14:textId="77777777" w:rsidR="00D35E0C" w:rsidRPr="00B36E98" w:rsidRDefault="00D35E0C">
                            <w:pPr>
                              <w:pStyle w:val="TableParagraph"/>
                              <w:rPr>
                                <w:rFonts w:ascii="Times New Roman"/>
                                <w:sz w:val="16"/>
                              </w:rPr>
                            </w:pPr>
                          </w:p>
                          <w:p w14:paraId="6FA96DAC" w14:textId="77777777" w:rsidR="00D35E0C" w:rsidRPr="00B36E98" w:rsidRDefault="00D35E0C">
                            <w:pPr>
                              <w:pStyle w:val="TableParagraph"/>
                              <w:spacing w:before="5"/>
                              <w:rPr>
                                <w:rFonts w:ascii="Times New Roman"/>
                                <w:sz w:val="16"/>
                              </w:rPr>
                            </w:pPr>
                          </w:p>
                          <w:p w14:paraId="51E152A6" w14:textId="77777777" w:rsidR="00D35E0C" w:rsidRPr="00B36E98" w:rsidRDefault="00D35E0C">
                            <w:pPr>
                              <w:pStyle w:val="TableParagraph"/>
                              <w:ind w:left="71" w:right="62"/>
                              <w:jc w:val="center"/>
                              <w:rPr>
                                <w:b/>
                                <w:sz w:val="17"/>
                              </w:rPr>
                            </w:pPr>
                            <w:r w:rsidRPr="00B36E98">
                              <w:rPr>
                                <w:b/>
                                <w:w w:val="105"/>
                                <w:sz w:val="17"/>
                              </w:rPr>
                              <w:t>Unacceptable</w:t>
                            </w:r>
                          </w:p>
                        </w:tc>
                        <w:tc>
                          <w:tcPr>
                            <w:tcW w:w="233" w:type="dxa"/>
                            <w:tcBorders>
                              <w:top w:val="double" w:sz="6" w:space="0" w:color="808080"/>
                              <w:left w:val="nil"/>
                              <w:bottom w:val="single" w:sz="6" w:space="0" w:color="808080"/>
                              <w:right w:val="nil"/>
                            </w:tcBorders>
                            <w:shd w:val="clear" w:color="auto" w:fill="001F60"/>
                          </w:tcPr>
                          <w:p w14:paraId="4C2C8B30" w14:textId="77777777" w:rsidR="00D35E0C" w:rsidRDefault="00D35E0C">
                            <w:pPr>
                              <w:pStyle w:val="TableParagraph"/>
                              <w:rPr>
                                <w:rFonts w:ascii="Times New Roman"/>
                                <w:sz w:val="12"/>
                              </w:rPr>
                            </w:pPr>
                          </w:p>
                          <w:p w14:paraId="63E484F4" w14:textId="77777777" w:rsidR="00D35E0C" w:rsidRDefault="00D35E0C">
                            <w:pPr>
                              <w:pStyle w:val="TableParagraph"/>
                              <w:rPr>
                                <w:rFonts w:ascii="Times New Roman"/>
                                <w:sz w:val="12"/>
                              </w:rPr>
                            </w:pPr>
                          </w:p>
                          <w:p w14:paraId="50CD80A5" w14:textId="77777777" w:rsidR="00D35E0C" w:rsidRDefault="00D35E0C">
                            <w:pPr>
                              <w:pStyle w:val="TableParagraph"/>
                              <w:rPr>
                                <w:rFonts w:ascii="Times New Roman"/>
                                <w:sz w:val="12"/>
                              </w:rPr>
                            </w:pPr>
                          </w:p>
                          <w:p w14:paraId="76CD2B61" w14:textId="77777777" w:rsidR="00D35E0C" w:rsidRDefault="00D35E0C">
                            <w:pPr>
                              <w:pStyle w:val="TableParagraph"/>
                              <w:spacing w:before="6"/>
                              <w:rPr>
                                <w:rFonts w:ascii="Times New Roman"/>
                                <w:sz w:val="15"/>
                              </w:rPr>
                            </w:pPr>
                          </w:p>
                          <w:p w14:paraId="38062897"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single" w:sz="6" w:space="0" w:color="808080"/>
                              <w:right w:val="single" w:sz="6" w:space="0" w:color="808080"/>
                            </w:tcBorders>
                            <w:shd w:val="clear" w:color="auto" w:fill="F2F2F2"/>
                          </w:tcPr>
                          <w:p w14:paraId="5F50088A" w14:textId="77777777" w:rsidR="00D35E0C" w:rsidRDefault="00D35E0C">
                            <w:pPr>
                              <w:pStyle w:val="TableParagraph"/>
                              <w:spacing w:before="26" w:line="268" w:lineRule="auto"/>
                              <w:ind w:left="26" w:right="53"/>
                              <w:rPr>
                                <w:rFonts w:ascii="Trebuchet MS"/>
                                <w:sz w:val="14"/>
                              </w:rPr>
                            </w:pPr>
                            <w:r>
                              <w:rPr>
                                <w:rFonts w:ascii="Trebuchet MS"/>
                                <w:spacing w:val="-1"/>
                                <w:w w:val="95"/>
                                <w:sz w:val="14"/>
                              </w:rPr>
                              <w:t>Interaction</w:t>
                            </w:r>
                            <w:r>
                              <w:rPr>
                                <w:rFonts w:ascii="Trebuchet MS"/>
                                <w:spacing w:val="-11"/>
                                <w:w w:val="95"/>
                                <w:sz w:val="14"/>
                              </w:rPr>
                              <w:t xml:space="preserve"> </w:t>
                            </w:r>
                            <w:r>
                              <w:rPr>
                                <w:rFonts w:ascii="Trebuchet MS"/>
                                <w:spacing w:val="-1"/>
                                <w:w w:val="95"/>
                                <w:sz w:val="14"/>
                              </w:rPr>
                              <w:t>with</w:t>
                            </w:r>
                            <w:r>
                              <w:rPr>
                                <w:rFonts w:ascii="Trebuchet MS"/>
                                <w:spacing w:val="-11"/>
                                <w:w w:val="95"/>
                                <w:sz w:val="14"/>
                              </w:rPr>
                              <w:t xml:space="preserve"> </w:t>
                            </w:r>
                            <w:r>
                              <w:rPr>
                                <w:rFonts w:ascii="Trebuchet MS"/>
                                <w:spacing w:val="-1"/>
                                <w:w w:val="95"/>
                                <w:sz w:val="14"/>
                              </w:rPr>
                              <w:t>VMMS</w:t>
                            </w:r>
                            <w:r>
                              <w:rPr>
                                <w:rFonts w:ascii="Trebuchet MS"/>
                                <w:spacing w:val="-8"/>
                                <w:w w:val="95"/>
                                <w:sz w:val="14"/>
                              </w:rPr>
                              <w:t xml:space="preserve"> </w:t>
                            </w:r>
                            <w:r>
                              <w:rPr>
                                <w:rFonts w:ascii="Trebuchet MS"/>
                                <w:spacing w:val="-1"/>
                                <w:w w:val="95"/>
                                <w:sz w:val="14"/>
                              </w:rPr>
                              <w:t>would</w:t>
                            </w:r>
                            <w:r>
                              <w:rPr>
                                <w:rFonts w:ascii="Trebuchet MS"/>
                                <w:spacing w:val="-11"/>
                                <w:w w:val="95"/>
                                <w:sz w:val="14"/>
                              </w:rPr>
                              <w:t xml:space="preserve"> </w:t>
                            </w:r>
                            <w:r>
                              <w:rPr>
                                <w:rFonts w:ascii="Trebuchet MS"/>
                                <w:w w:val="95"/>
                                <w:sz w:val="14"/>
                              </w:rPr>
                              <w:t>need</w:t>
                            </w:r>
                            <w:r>
                              <w:rPr>
                                <w:rFonts w:ascii="Trebuchet MS"/>
                                <w:spacing w:val="-10"/>
                                <w:w w:val="95"/>
                                <w:sz w:val="14"/>
                              </w:rPr>
                              <w:t xml:space="preserve"> </w:t>
                            </w:r>
                            <w:r>
                              <w:rPr>
                                <w:rFonts w:ascii="Trebuchet MS"/>
                                <w:w w:val="95"/>
                                <w:sz w:val="14"/>
                              </w:rPr>
                              <w:t>to</w:t>
                            </w:r>
                            <w:r>
                              <w:rPr>
                                <w:rFonts w:ascii="Trebuchet MS"/>
                                <w:spacing w:val="-38"/>
                                <w:w w:val="95"/>
                                <w:sz w:val="14"/>
                              </w:rPr>
                              <w:t xml:space="preserve"> </w:t>
                            </w:r>
                            <w:r>
                              <w:rPr>
                                <w:rFonts w:ascii="Trebuchet MS"/>
                                <w:w w:val="90"/>
                                <w:sz w:val="14"/>
                              </w:rPr>
                              <w:t>be resolved. Query whether access to</w:t>
                            </w:r>
                            <w:r>
                              <w:rPr>
                                <w:rFonts w:ascii="Trebuchet MS"/>
                                <w:spacing w:val="-35"/>
                                <w:w w:val="90"/>
                                <w:sz w:val="14"/>
                              </w:rPr>
                              <w:t xml:space="preserve"> </w:t>
                            </w:r>
                            <w:r>
                              <w:rPr>
                                <w:rFonts w:ascii="Trebuchet MS"/>
                                <w:w w:val="90"/>
                                <w:sz w:val="14"/>
                              </w:rPr>
                              <w:t>unregulated flows will assist 'system-</w:t>
                            </w:r>
                            <w:r>
                              <w:rPr>
                                <w:rFonts w:ascii="Trebuchet MS"/>
                                <w:spacing w:val="1"/>
                                <w:w w:val="90"/>
                                <w:sz w:val="14"/>
                              </w:rPr>
                              <w:t xml:space="preserve"> </w:t>
                            </w:r>
                            <w:r>
                              <w:rPr>
                                <w:rFonts w:ascii="Trebuchet MS"/>
                                <w:w w:val="95"/>
                                <w:sz w:val="14"/>
                              </w:rPr>
                              <w:t>wide' when required in lower</w:t>
                            </w:r>
                            <w:r>
                              <w:rPr>
                                <w:rFonts w:ascii="Trebuchet MS"/>
                                <w:spacing w:val="1"/>
                                <w:w w:val="95"/>
                                <w:sz w:val="14"/>
                              </w:rPr>
                              <w:t xml:space="preserve"> </w:t>
                            </w:r>
                            <w:r>
                              <w:rPr>
                                <w:rFonts w:ascii="Trebuchet MS"/>
                                <w:w w:val="85"/>
                                <w:sz w:val="14"/>
                              </w:rPr>
                              <w:t>allocation</w:t>
                            </w:r>
                            <w:r>
                              <w:rPr>
                                <w:rFonts w:ascii="Trebuchet MS"/>
                                <w:spacing w:val="-5"/>
                                <w:w w:val="85"/>
                                <w:sz w:val="14"/>
                              </w:rPr>
                              <w:t xml:space="preserve"> </w:t>
                            </w:r>
                            <w:r>
                              <w:rPr>
                                <w:rFonts w:ascii="Trebuchet MS"/>
                                <w:w w:val="85"/>
                                <w:sz w:val="14"/>
                              </w:rPr>
                              <w:t>seasons.</w:t>
                            </w:r>
                          </w:p>
                        </w:tc>
                      </w:tr>
                    </w:tbl>
                    <w:p w14:paraId="53E6581A" w14:textId="77777777" w:rsidR="00D35E0C" w:rsidRDefault="00D35E0C" w:rsidP="00D35E0C">
                      <w:pPr>
                        <w:pStyle w:val="BodyText"/>
                      </w:pPr>
                    </w:p>
                  </w:txbxContent>
                </v:textbox>
                <w10:anchorlock/>
              </v:shape>
            </w:pict>
          </mc:Fallback>
        </mc:AlternateContent>
      </w:r>
    </w:p>
    <w:p w14:paraId="7EEFDE8A" w14:textId="70167FDC" w:rsidR="00D35E0C" w:rsidRDefault="00D35E0C" w:rsidP="00D35E0C">
      <w:pPr>
        <w:pStyle w:val="BodyText"/>
        <w:spacing w:before="1"/>
        <w:rPr>
          <w:rFonts w:ascii="Arial"/>
          <w:i/>
          <w:sz w:val="9"/>
        </w:rPr>
      </w:pPr>
      <w:r>
        <w:rPr>
          <w:rFonts w:ascii="Calibri"/>
          <w:i/>
          <w:noProof/>
          <w:sz w:val="20"/>
        </w:rPr>
        <mc:AlternateContent>
          <mc:Choice Requires="wpg">
            <w:drawing>
              <wp:anchor distT="0" distB="0" distL="0" distR="0" simplePos="0" relativeHeight="251658282" behindDoc="1" locked="0" layoutInCell="1" allowOverlap="1" wp14:anchorId="181A2361" wp14:editId="20CDAD06">
                <wp:simplePos x="0" y="0"/>
                <wp:positionH relativeFrom="page">
                  <wp:posOffset>675005</wp:posOffset>
                </wp:positionH>
                <wp:positionV relativeFrom="paragraph">
                  <wp:posOffset>81280</wp:posOffset>
                </wp:positionV>
                <wp:extent cx="3075940" cy="1137285"/>
                <wp:effectExtent l="0" t="0" r="1905" b="0"/>
                <wp:wrapTopAndBottom/>
                <wp:docPr id="1407215801" name="Group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137285"/>
                          <a:chOff x="1063" y="128"/>
                          <a:chExt cx="4844" cy="1791"/>
                        </a:xfrm>
                      </wpg:grpSpPr>
                      <wps:wsp>
                        <wps:cNvPr id="2122821457" name="docshape122"/>
                        <wps:cNvSpPr txBox="1">
                          <a:spLocks noChangeArrowheads="1"/>
                        </wps:cNvSpPr>
                        <wps:spPr bwMode="auto">
                          <a:xfrm>
                            <a:off x="1063" y="702"/>
                            <a:ext cx="4844" cy="1217"/>
                          </a:xfrm>
                          <a:prstGeom prst="rect">
                            <a:avLst/>
                          </a:prstGeom>
                          <a:solidFill>
                            <a:srgbClr val="A8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FDBECE" w14:textId="77777777" w:rsidR="00D35E0C" w:rsidRDefault="00D35E0C" w:rsidP="00D35E0C">
                              <w:pPr>
                                <w:spacing w:before="5"/>
                                <w:rPr>
                                  <w:rFonts w:ascii="Arial"/>
                                  <w:color w:val="000000"/>
                                  <w:sz w:val="34"/>
                                </w:rPr>
                              </w:pPr>
                            </w:p>
                            <w:p w14:paraId="728D8E7E" w14:textId="77777777" w:rsidR="00D35E0C" w:rsidRDefault="00D35E0C" w:rsidP="00D35E0C">
                              <w:pPr>
                                <w:ind w:left="1291"/>
                                <w:rPr>
                                  <w:rFonts w:ascii="Arial"/>
                                  <w:color w:val="000000"/>
                                  <w:sz w:val="35"/>
                                </w:rPr>
                              </w:pPr>
                              <w:r>
                                <w:rPr>
                                  <w:rFonts w:ascii="Arial"/>
                                  <w:color w:val="FFFFFF"/>
                                  <w:sz w:val="35"/>
                                </w:rPr>
                                <w:t>Not</w:t>
                              </w:r>
                              <w:r>
                                <w:rPr>
                                  <w:rFonts w:ascii="Arial"/>
                                  <w:color w:val="FFFFFF"/>
                                  <w:spacing w:val="8"/>
                                  <w:sz w:val="35"/>
                                </w:rPr>
                                <w:t xml:space="preserve"> </w:t>
                              </w:r>
                              <w:r>
                                <w:rPr>
                                  <w:rFonts w:ascii="Arial"/>
                                  <w:color w:val="FFFFFF"/>
                                  <w:sz w:val="35"/>
                                </w:rPr>
                                <w:t>shortlisted</w:t>
                              </w:r>
                            </w:p>
                          </w:txbxContent>
                        </wps:txbx>
                        <wps:bodyPr rot="0" vert="horz" wrap="square" lIns="0" tIns="0" rIns="0" bIns="0" anchor="t" anchorCtr="0" upright="1">
                          <a:noAutofit/>
                        </wps:bodyPr>
                      </wps:wsp>
                      <wps:wsp>
                        <wps:cNvPr id="246623691" name="docshape123"/>
                        <wps:cNvSpPr txBox="1">
                          <a:spLocks noChangeArrowheads="1"/>
                        </wps:cNvSpPr>
                        <wps:spPr bwMode="auto">
                          <a:xfrm>
                            <a:off x="1063" y="128"/>
                            <a:ext cx="4844" cy="574"/>
                          </a:xfrm>
                          <a:prstGeom prst="rect">
                            <a:avLst/>
                          </a:prstGeom>
                          <a:solidFill>
                            <a:srgbClr val="001F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1C0416" w14:textId="77777777" w:rsidR="00D35E0C" w:rsidRDefault="00D35E0C" w:rsidP="00D35E0C">
                              <w:pPr>
                                <w:spacing w:before="151"/>
                                <w:ind w:left="863"/>
                                <w:rPr>
                                  <w:rFonts w:ascii="Trebuchet MS"/>
                                  <w:color w:val="000000"/>
                                </w:rPr>
                              </w:pPr>
                              <w:r>
                                <w:rPr>
                                  <w:rFonts w:ascii="Trebuchet MS"/>
                                  <w:color w:val="FFFFFF"/>
                                  <w:w w:val="95"/>
                                </w:rPr>
                                <w:t>Preliminary</w:t>
                              </w:r>
                              <w:r>
                                <w:rPr>
                                  <w:rFonts w:ascii="Trebuchet MS"/>
                                  <w:color w:val="FFFFFF"/>
                                  <w:spacing w:val="-5"/>
                                  <w:w w:val="95"/>
                                </w:rPr>
                                <w:t xml:space="preserve"> </w:t>
                              </w:r>
                              <w:r>
                                <w:rPr>
                                  <w:rFonts w:ascii="Trebuchet MS"/>
                                  <w:color w:val="FFFFFF"/>
                                  <w:w w:val="95"/>
                                </w:rPr>
                                <w:t>Assessment</w:t>
                              </w:r>
                              <w:r>
                                <w:rPr>
                                  <w:rFonts w:ascii="Trebuchet MS"/>
                                  <w:color w:val="FFFFFF"/>
                                  <w:spacing w:val="-3"/>
                                  <w:w w:val="95"/>
                                </w:rPr>
                                <w:t xml:space="preserve"> </w:t>
                              </w:r>
                              <w:r>
                                <w:rPr>
                                  <w:rFonts w:ascii="Trebuchet MS"/>
                                  <w:color w:val="FFFFFF"/>
                                  <w:w w:val="95"/>
                                </w:rPr>
                                <w:t>Outcome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A2361" id="Group 32" o:spid="_x0000_s1128" alt="&quot;&quot;" style="position:absolute;margin-left:53.15pt;margin-top:6.4pt;width:242.2pt;height:89.55pt;z-index:-251658198;mso-wrap-distance-left:0;mso-wrap-distance-right:0;mso-position-horizontal-relative:page;mso-position-vertical-relative:text" coordorigin="1063,128" coordsize="4844,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">
                <v:shape id="docshape122" o:spid="_x0000_s1129" type="#_x0000_t202" style="position:absolute;left:1063;top:702;width:4844;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" fillcolor="#a80000" stroked="f">
                  <v:textbox inset="0,0,0,0">
                    <w:txbxContent>
                      <w:p w14:paraId="05FDBECE" w14:textId="77777777" w:rsidR="00D35E0C" w:rsidRDefault="00D35E0C" w:rsidP="00D35E0C">
                        <w:pPr>
                          <w:spacing w:before="5"/>
                          <w:rPr>
                            <w:rFonts w:ascii="Arial"/>
                            <w:color w:val="000000"/>
                            <w:sz w:val="34"/>
                          </w:rPr>
                        </w:pPr>
                      </w:p>
                      <w:p w14:paraId="728D8E7E" w14:textId="77777777" w:rsidR="00D35E0C" w:rsidRDefault="00D35E0C" w:rsidP="00D35E0C">
                        <w:pPr>
                          <w:ind w:left="1291"/>
                          <w:rPr>
                            <w:rFonts w:ascii="Arial"/>
                            <w:color w:val="000000"/>
                            <w:sz w:val="35"/>
                          </w:rPr>
                        </w:pPr>
                        <w:r>
                          <w:rPr>
                            <w:rFonts w:ascii="Arial"/>
                            <w:color w:val="FFFFFF"/>
                            <w:sz w:val="35"/>
                          </w:rPr>
                          <w:t>Not</w:t>
                        </w:r>
                        <w:r>
                          <w:rPr>
                            <w:rFonts w:ascii="Arial"/>
                            <w:color w:val="FFFFFF"/>
                            <w:spacing w:val="8"/>
                            <w:sz w:val="35"/>
                          </w:rPr>
                          <w:t xml:space="preserve"> </w:t>
                        </w:r>
                        <w:r>
                          <w:rPr>
                            <w:rFonts w:ascii="Arial"/>
                            <w:color w:val="FFFFFF"/>
                            <w:sz w:val="35"/>
                          </w:rPr>
                          <w:t>shortlisted</w:t>
                        </w:r>
                      </w:p>
                    </w:txbxContent>
                  </v:textbox>
                </v:shape>
                <v:shape id="docshape123" o:spid="_x0000_s1130" type="#_x0000_t202" style="position:absolute;left:1063;top:128;width:4844;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" fillcolor="#001f60" stroked="f">
                  <v:textbox inset="0,0,0,0">
                    <w:txbxContent>
                      <w:p w14:paraId="161C0416" w14:textId="77777777" w:rsidR="00D35E0C" w:rsidRDefault="00D35E0C" w:rsidP="00D35E0C">
                        <w:pPr>
                          <w:spacing w:before="151"/>
                          <w:ind w:left="863"/>
                          <w:rPr>
                            <w:rFonts w:ascii="Trebuchet MS"/>
                            <w:color w:val="000000"/>
                          </w:rPr>
                        </w:pPr>
                        <w:r>
                          <w:rPr>
                            <w:rFonts w:ascii="Trebuchet MS"/>
                            <w:color w:val="FFFFFF"/>
                            <w:w w:val="95"/>
                          </w:rPr>
                          <w:t>Preliminary</w:t>
                        </w:r>
                        <w:r>
                          <w:rPr>
                            <w:rFonts w:ascii="Trebuchet MS"/>
                            <w:color w:val="FFFFFF"/>
                            <w:spacing w:val="-5"/>
                            <w:w w:val="95"/>
                          </w:rPr>
                          <w:t xml:space="preserve"> </w:t>
                        </w:r>
                        <w:r>
                          <w:rPr>
                            <w:rFonts w:ascii="Trebuchet MS"/>
                            <w:color w:val="FFFFFF"/>
                            <w:w w:val="95"/>
                          </w:rPr>
                          <w:t>Assessment</w:t>
                        </w:r>
                        <w:r>
                          <w:rPr>
                            <w:rFonts w:ascii="Trebuchet MS"/>
                            <w:color w:val="FFFFFF"/>
                            <w:spacing w:val="-3"/>
                            <w:w w:val="95"/>
                          </w:rPr>
                          <w:t xml:space="preserve"> </w:t>
                        </w:r>
                        <w:r>
                          <w:rPr>
                            <w:rFonts w:ascii="Trebuchet MS"/>
                            <w:color w:val="FFFFFF"/>
                            <w:w w:val="95"/>
                          </w:rPr>
                          <w:t>Outcome</w:t>
                        </w:r>
                      </w:p>
                    </w:txbxContent>
                  </v:textbox>
                </v:shape>
                <w10:wrap type="topAndBottom" anchorx="page"/>
              </v:group>
            </w:pict>
          </mc:Fallback>
        </mc:AlternateContent>
      </w:r>
      <w:r>
        <w:rPr>
          <w:rFonts w:ascii="Calibri"/>
          <w:i/>
          <w:noProof/>
          <w:sz w:val="20"/>
        </w:rPr>
        <mc:AlternateContent>
          <mc:Choice Requires="wpg">
            <w:drawing>
              <wp:anchor distT="0" distB="0" distL="0" distR="0" simplePos="0" relativeHeight="251658283" behindDoc="1" locked="0" layoutInCell="1" allowOverlap="1" wp14:anchorId="3DCBF0A4" wp14:editId="0D738FBB">
                <wp:simplePos x="0" y="0"/>
                <wp:positionH relativeFrom="page">
                  <wp:posOffset>3851275</wp:posOffset>
                </wp:positionH>
                <wp:positionV relativeFrom="paragraph">
                  <wp:posOffset>81280</wp:posOffset>
                </wp:positionV>
                <wp:extent cx="3185160" cy="1137285"/>
                <wp:effectExtent l="3175" t="0" r="2540" b="0"/>
                <wp:wrapTopAndBottom/>
                <wp:docPr id="109773850" name="Group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5160" cy="1137285"/>
                          <a:chOff x="6065" y="128"/>
                          <a:chExt cx="5016" cy="1791"/>
                        </a:xfrm>
                      </wpg:grpSpPr>
                      <wps:wsp>
                        <wps:cNvPr id="2065641911" name="docshape125"/>
                        <wps:cNvSpPr txBox="1">
                          <a:spLocks noChangeArrowheads="1"/>
                        </wps:cNvSpPr>
                        <wps:spPr bwMode="auto">
                          <a:xfrm>
                            <a:off x="6064" y="702"/>
                            <a:ext cx="5016" cy="121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2E0C90" w14:textId="77777777" w:rsidR="00D35E0C" w:rsidRDefault="00D35E0C" w:rsidP="00D35E0C">
                              <w:pPr>
                                <w:spacing w:before="13" w:line="264" w:lineRule="auto"/>
                                <w:ind w:left="35" w:right="289"/>
                                <w:rPr>
                                  <w:rFonts w:ascii="Arial"/>
                                  <w:color w:val="000000"/>
                                  <w:sz w:val="17"/>
                                </w:rPr>
                              </w:pPr>
                              <w:r>
                                <w:rPr>
                                  <w:rFonts w:ascii="Arial"/>
                                  <w:color w:val="000000"/>
                                  <w:sz w:val="17"/>
                                </w:rPr>
                                <w:t>Not considered</w:t>
                              </w:r>
                              <w:r>
                                <w:rPr>
                                  <w:rFonts w:ascii="Arial"/>
                                  <w:color w:val="000000"/>
                                  <w:spacing w:val="1"/>
                                  <w:sz w:val="17"/>
                                </w:rPr>
                                <w:t xml:space="preserve"> </w:t>
                              </w:r>
                              <w:r>
                                <w:rPr>
                                  <w:rFonts w:ascii="Arial"/>
                                  <w:color w:val="000000"/>
                                  <w:sz w:val="17"/>
                                </w:rPr>
                                <w:t>a</w:t>
                              </w:r>
                              <w:r>
                                <w:rPr>
                                  <w:rFonts w:ascii="Arial"/>
                                  <w:color w:val="000000"/>
                                  <w:spacing w:val="1"/>
                                  <w:sz w:val="17"/>
                                </w:rPr>
                                <w:t xml:space="preserve"> </w:t>
                              </w:r>
                              <w:r>
                                <w:rPr>
                                  <w:rFonts w:ascii="Arial"/>
                                  <w:color w:val="000000"/>
                                  <w:sz w:val="17"/>
                                </w:rPr>
                                <w:t>suitable reconfiguration</w:t>
                              </w:r>
                              <w:r>
                                <w:rPr>
                                  <w:rFonts w:ascii="Arial"/>
                                  <w:color w:val="000000"/>
                                  <w:spacing w:val="1"/>
                                  <w:sz w:val="17"/>
                                </w:rPr>
                                <w:t xml:space="preserve"> </w:t>
                              </w:r>
                              <w:r>
                                <w:rPr>
                                  <w:rFonts w:ascii="Arial"/>
                                  <w:color w:val="000000"/>
                                  <w:sz w:val="17"/>
                                </w:rPr>
                                <w:t>option. May have</w:t>
                              </w:r>
                              <w:r>
                                <w:rPr>
                                  <w:rFonts w:ascii="Arial"/>
                                  <w:color w:val="000000"/>
                                  <w:spacing w:val="-45"/>
                                  <w:sz w:val="17"/>
                                </w:rPr>
                                <w:t xml:space="preserve"> </w:t>
                              </w:r>
                              <w:r>
                                <w:rPr>
                                  <w:rFonts w:ascii="Arial"/>
                                  <w:color w:val="000000"/>
                                  <w:w w:val="105"/>
                                  <w:sz w:val="17"/>
                                </w:rPr>
                                <w:t>merit</w:t>
                              </w:r>
                              <w:r>
                                <w:rPr>
                                  <w:rFonts w:ascii="Arial"/>
                                  <w:color w:val="000000"/>
                                  <w:spacing w:val="-7"/>
                                  <w:w w:val="105"/>
                                  <w:sz w:val="17"/>
                                </w:rPr>
                                <w:t xml:space="preserve"> </w:t>
                              </w:r>
                              <w:r>
                                <w:rPr>
                                  <w:rFonts w:ascii="Arial"/>
                                  <w:color w:val="000000"/>
                                  <w:w w:val="105"/>
                                  <w:sz w:val="17"/>
                                </w:rPr>
                                <w:t>for</w:t>
                              </w:r>
                              <w:r>
                                <w:rPr>
                                  <w:rFonts w:ascii="Arial"/>
                                  <w:color w:val="000000"/>
                                  <w:spacing w:val="-5"/>
                                  <w:w w:val="105"/>
                                  <w:sz w:val="17"/>
                                </w:rPr>
                                <w:t xml:space="preserve"> </w:t>
                              </w:r>
                              <w:r>
                                <w:rPr>
                                  <w:rFonts w:ascii="Arial"/>
                                  <w:color w:val="000000"/>
                                  <w:w w:val="105"/>
                                  <w:sz w:val="17"/>
                                </w:rPr>
                                <w:t>assessment</w:t>
                              </w:r>
                              <w:r>
                                <w:rPr>
                                  <w:rFonts w:ascii="Arial"/>
                                  <w:color w:val="000000"/>
                                  <w:spacing w:val="-7"/>
                                  <w:w w:val="105"/>
                                  <w:sz w:val="17"/>
                                </w:rPr>
                                <w:t xml:space="preserve"> </w:t>
                              </w:r>
                              <w:r>
                                <w:rPr>
                                  <w:rFonts w:ascii="Arial"/>
                                  <w:color w:val="000000"/>
                                  <w:w w:val="105"/>
                                  <w:sz w:val="17"/>
                                </w:rPr>
                                <w:t>under</w:t>
                              </w:r>
                              <w:r>
                                <w:rPr>
                                  <w:rFonts w:ascii="Arial"/>
                                  <w:color w:val="000000"/>
                                  <w:spacing w:val="-5"/>
                                  <w:w w:val="105"/>
                                  <w:sz w:val="17"/>
                                </w:rPr>
                                <w:t xml:space="preserve"> </w:t>
                              </w:r>
                              <w:r>
                                <w:rPr>
                                  <w:rFonts w:ascii="Arial"/>
                                  <w:color w:val="000000"/>
                                  <w:w w:val="105"/>
                                  <w:sz w:val="17"/>
                                </w:rPr>
                                <w:t>Recommendation</w:t>
                              </w:r>
                              <w:r>
                                <w:rPr>
                                  <w:rFonts w:ascii="Arial"/>
                                  <w:color w:val="000000"/>
                                  <w:spacing w:val="-5"/>
                                  <w:w w:val="105"/>
                                  <w:sz w:val="17"/>
                                </w:rPr>
                                <w:t xml:space="preserve"> </w:t>
                              </w:r>
                              <w:r>
                                <w:rPr>
                                  <w:rFonts w:ascii="Arial"/>
                                  <w:color w:val="000000"/>
                                  <w:w w:val="105"/>
                                  <w:sz w:val="17"/>
                                </w:rPr>
                                <w:t>1-6.</w:t>
                              </w:r>
                            </w:p>
                          </w:txbxContent>
                        </wps:txbx>
                        <wps:bodyPr rot="0" vert="horz" wrap="square" lIns="0" tIns="0" rIns="0" bIns="0" anchor="t" anchorCtr="0" upright="1">
                          <a:noAutofit/>
                        </wps:bodyPr>
                      </wps:wsp>
                      <wps:wsp>
                        <wps:cNvPr id="377394923" name="docshape126"/>
                        <wps:cNvSpPr txBox="1">
                          <a:spLocks noChangeArrowheads="1"/>
                        </wps:cNvSpPr>
                        <wps:spPr bwMode="auto">
                          <a:xfrm>
                            <a:off x="6064" y="128"/>
                            <a:ext cx="5016" cy="574"/>
                          </a:xfrm>
                          <a:prstGeom prst="rect">
                            <a:avLst/>
                          </a:prstGeom>
                          <a:solidFill>
                            <a:srgbClr val="001F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FA6B31" w14:textId="77777777" w:rsidR="00D35E0C" w:rsidRDefault="00D35E0C" w:rsidP="00D35E0C">
                              <w:pPr>
                                <w:spacing w:before="151"/>
                                <w:ind w:left="1490"/>
                                <w:rPr>
                                  <w:rFonts w:ascii="Trebuchet MS"/>
                                  <w:color w:val="000000"/>
                                </w:rPr>
                              </w:pPr>
                              <w:r>
                                <w:rPr>
                                  <w:rFonts w:ascii="Trebuchet MS"/>
                                  <w:color w:val="FFFFFF"/>
                                  <w:w w:val="95"/>
                                </w:rPr>
                                <w:t>Assessment</w:t>
                              </w:r>
                              <w:r>
                                <w:rPr>
                                  <w:rFonts w:ascii="Trebuchet MS"/>
                                  <w:color w:val="FFFFFF"/>
                                  <w:spacing w:val="10"/>
                                  <w:w w:val="95"/>
                                </w:rPr>
                                <w:t xml:space="preserve"> </w:t>
                              </w:r>
                              <w:r>
                                <w:rPr>
                                  <w:rFonts w:ascii="Trebuchet MS"/>
                                  <w:color w:val="FFFFFF"/>
                                  <w:w w:val="95"/>
                                </w:rPr>
                                <w:t>Summary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CBF0A4" id="Group 31" o:spid="_x0000_s1131" alt="&quot;&quot;" style="position:absolute;margin-left:303.25pt;margin-top:6.4pt;width:250.8pt;height:89.55pt;z-index:-251658197;mso-wrap-distance-left:0;mso-wrap-distance-right:0;mso-position-horizontal-relative:page;mso-position-vertical-relative:text" coordorigin="6065,128" coordsize="5016,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">
                <v:shape id="docshape125" o:spid="_x0000_s1132" type="#_x0000_t202" style="position:absolute;left:6064;top:702;width:5016;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" fillcolor="#f2f2f2" stroked="f">
                  <v:textbox inset="0,0,0,0">
                    <w:txbxContent>
                      <w:p w14:paraId="5A2E0C90" w14:textId="77777777" w:rsidR="00D35E0C" w:rsidRDefault="00D35E0C" w:rsidP="00D35E0C">
                        <w:pPr>
                          <w:spacing w:before="13" w:line="264" w:lineRule="auto"/>
                          <w:ind w:left="35" w:right="289"/>
                          <w:rPr>
                            <w:rFonts w:ascii="Arial"/>
                            <w:color w:val="000000"/>
                            <w:sz w:val="17"/>
                          </w:rPr>
                        </w:pPr>
                        <w:r>
                          <w:rPr>
                            <w:rFonts w:ascii="Arial"/>
                            <w:color w:val="000000"/>
                            <w:sz w:val="17"/>
                          </w:rPr>
                          <w:t>Not considered</w:t>
                        </w:r>
                        <w:r>
                          <w:rPr>
                            <w:rFonts w:ascii="Arial"/>
                            <w:color w:val="000000"/>
                            <w:spacing w:val="1"/>
                            <w:sz w:val="17"/>
                          </w:rPr>
                          <w:t xml:space="preserve"> </w:t>
                        </w:r>
                        <w:r>
                          <w:rPr>
                            <w:rFonts w:ascii="Arial"/>
                            <w:color w:val="000000"/>
                            <w:sz w:val="17"/>
                          </w:rPr>
                          <w:t>a</w:t>
                        </w:r>
                        <w:r>
                          <w:rPr>
                            <w:rFonts w:ascii="Arial"/>
                            <w:color w:val="000000"/>
                            <w:spacing w:val="1"/>
                            <w:sz w:val="17"/>
                          </w:rPr>
                          <w:t xml:space="preserve"> </w:t>
                        </w:r>
                        <w:r>
                          <w:rPr>
                            <w:rFonts w:ascii="Arial"/>
                            <w:color w:val="000000"/>
                            <w:sz w:val="17"/>
                          </w:rPr>
                          <w:t>suitable reconfiguration</w:t>
                        </w:r>
                        <w:r>
                          <w:rPr>
                            <w:rFonts w:ascii="Arial"/>
                            <w:color w:val="000000"/>
                            <w:spacing w:val="1"/>
                            <w:sz w:val="17"/>
                          </w:rPr>
                          <w:t xml:space="preserve"> </w:t>
                        </w:r>
                        <w:r>
                          <w:rPr>
                            <w:rFonts w:ascii="Arial"/>
                            <w:color w:val="000000"/>
                            <w:sz w:val="17"/>
                          </w:rPr>
                          <w:t>option. May have</w:t>
                        </w:r>
                        <w:r>
                          <w:rPr>
                            <w:rFonts w:ascii="Arial"/>
                            <w:color w:val="000000"/>
                            <w:spacing w:val="-45"/>
                            <w:sz w:val="17"/>
                          </w:rPr>
                          <w:t xml:space="preserve"> </w:t>
                        </w:r>
                        <w:r>
                          <w:rPr>
                            <w:rFonts w:ascii="Arial"/>
                            <w:color w:val="000000"/>
                            <w:w w:val="105"/>
                            <w:sz w:val="17"/>
                          </w:rPr>
                          <w:t>merit</w:t>
                        </w:r>
                        <w:r>
                          <w:rPr>
                            <w:rFonts w:ascii="Arial"/>
                            <w:color w:val="000000"/>
                            <w:spacing w:val="-7"/>
                            <w:w w:val="105"/>
                            <w:sz w:val="17"/>
                          </w:rPr>
                          <w:t xml:space="preserve"> </w:t>
                        </w:r>
                        <w:r>
                          <w:rPr>
                            <w:rFonts w:ascii="Arial"/>
                            <w:color w:val="000000"/>
                            <w:w w:val="105"/>
                            <w:sz w:val="17"/>
                          </w:rPr>
                          <w:t>for</w:t>
                        </w:r>
                        <w:r>
                          <w:rPr>
                            <w:rFonts w:ascii="Arial"/>
                            <w:color w:val="000000"/>
                            <w:spacing w:val="-5"/>
                            <w:w w:val="105"/>
                            <w:sz w:val="17"/>
                          </w:rPr>
                          <w:t xml:space="preserve"> </w:t>
                        </w:r>
                        <w:r>
                          <w:rPr>
                            <w:rFonts w:ascii="Arial"/>
                            <w:color w:val="000000"/>
                            <w:w w:val="105"/>
                            <w:sz w:val="17"/>
                          </w:rPr>
                          <w:t>assessment</w:t>
                        </w:r>
                        <w:r>
                          <w:rPr>
                            <w:rFonts w:ascii="Arial"/>
                            <w:color w:val="000000"/>
                            <w:spacing w:val="-7"/>
                            <w:w w:val="105"/>
                            <w:sz w:val="17"/>
                          </w:rPr>
                          <w:t xml:space="preserve"> </w:t>
                        </w:r>
                        <w:r>
                          <w:rPr>
                            <w:rFonts w:ascii="Arial"/>
                            <w:color w:val="000000"/>
                            <w:w w:val="105"/>
                            <w:sz w:val="17"/>
                          </w:rPr>
                          <w:t>under</w:t>
                        </w:r>
                        <w:r>
                          <w:rPr>
                            <w:rFonts w:ascii="Arial"/>
                            <w:color w:val="000000"/>
                            <w:spacing w:val="-5"/>
                            <w:w w:val="105"/>
                            <w:sz w:val="17"/>
                          </w:rPr>
                          <w:t xml:space="preserve"> </w:t>
                        </w:r>
                        <w:r>
                          <w:rPr>
                            <w:rFonts w:ascii="Arial"/>
                            <w:color w:val="000000"/>
                            <w:w w:val="105"/>
                            <w:sz w:val="17"/>
                          </w:rPr>
                          <w:t>Recommendation</w:t>
                        </w:r>
                        <w:r>
                          <w:rPr>
                            <w:rFonts w:ascii="Arial"/>
                            <w:color w:val="000000"/>
                            <w:spacing w:val="-5"/>
                            <w:w w:val="105"/>
                            <w:sz w:val="17"/>
                          </w:rPr>
                          <w:t xml:space="preserve"> </w:t>
                        </w:r>
                        <w:r>
                          <w:rPr>
                            <w:rFonts w:ascii="Arial"/>
                            <w:color w:val="000000"/>
                            <w:w w:val="105"/>
                            <w:sz w:val="17"/>
                          </w:rPr>
                          <w:t>1-6.</w:t>
                        </w:r>
                      </w:p>
                    </w:txbxContent>
                  </v:textbox>
                </v:shape>
                <v:shape id="docshape126" o:spid="_x0000_s1133" type="#_x0000_t202" style="position:absolute;left:6064;top:128;width:5016;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" fillcolor="#001f60" stroked="f">
                  <v:textbox inset="0,0,0,0">
                    <w:txbxContent>
                      <w:p w14:paraId="53FA6B31" w14:textId="77777777" w:rsidR="00D35E0C" w:rsidRDefault="00D35E0C" w:rsidP="00D35E0C">
                        <w:pPr>
                          <w:spacing w:before="151"/>
                          <w:ind w:left="1490"/>
                          <w:rPr>
                            <w:rFonts w:ascii="Trebuchet MS"/>
                            <w:color w:val="000000"/>
                          </w:rPr>
                        </w:pPr>
                        <w:r>
                          <w:rPr>
                            <w:rFonts w:ascii="Trebuchet MS"/>
                            <w:color w:val="FFFFFF"/>
                            <w:w w:val="95"/>
                          </w:rPr>
                          <w:t>Assessment</w:t>
                        </w:r>
                        <w:r>
                          <w:rPr>
                            <w:rFonts w:ascii="Trebuchet MS"/>
                            <w:color w:val="FFFFFF"/>
                            <w:spacing w:val="10"/>
                            <w:w w:val="95"/>
                          </w:rPr>
                          <w:t xml:space="preserve"> </w:t>
                        </w:r>
                        <w:r>
                          <w:rPr>
                            <w:rFonts w:ascii="Trebuchet MS"/>
                            <w:color w:val="FFFFFF"/>
                            <w:w w:val="95"/>
                          </w:rPr>
                          <w:t>Summary</w:t>
                        </w:r>
                      </w:p>
                    </w:txbxContent>
                  </v:textbox>
                </v:shape>
                <w10:wrap type="topAndBottom" anchorx="page"/>
              </v:group>
            </w:pict>
          </mc:Fallback>
        </mc:AlternateContent>
      </w:r>
    </w:p>
    <w:p w14:paraId="533962B8" w14:textId="77777777" w:rsidR="00D35E0C" w:rsidRDefault="00D35E0C" w:rsidP="00D35E0C">
      <w:pPr>
        <w:rPr>
          <w:rFonts w:ascii="Arial"/>
          <w:sz w:val="9"/>
        </w:rPr>
        <w:sectPr w:rsidR="00D35E0C" w:rsidSect="00D35E0C">
          <w:type w:val="continuous"/>
          <w:pgSz w:w="12240" w:h="15840"/>
          <w:pgMar w:top="500" w:right="1040" w:bottom="960" w:left="940" w:header="1237" w:footer="432" w:gutter="0"/>
          <w:cols w:space="720"/>
        </w:sectPr>
      </w:pPr>
    </w:p>
    <w:p w14:paraId="50178D46" w14:textId="77777777" w:rsidR="00D35E0C" w:rsidRDefault="00D35E0C" w:rsidP="00D5085B">
      <w:pPr>
        <w:pStyle w:val="PrelimHeading1"/>
        <w:numPr>
          <w:ilvl w:val="0"/>
          <w:numId w:val="0"/>
        </w:numPr>
      </w:pPr>
      <w:bookmarkStart w:id="1426" w:name="_Toc176781384"/>
      <w:bookmarkStart w:id="1427" w:name="_Toc176858175"/>
      <w:bookmarkStart w:id="1428" w:name="_Toc176858671"/>
      <w:bookmarkStart w:id="1429" w:name="_Toc176859105"/>
      <w:bookmarkStart w:id="1430" w:name="_Toc177039917"/>
      <w:bookmarkStart w:id="1431" w:name="_Toc177040367"/>
      <w:bookmarkStart w:id="1432" w:name="_Toc177116095"/>
      <w:r>
        <w:lastRenderedPageBreak/>
        <w:t>Preliminary</w:t>
      </w:r>
      <w:r w:rsidRPr="00E51171">
        <w:t xml:space="preserve"> </w:t>
      </w:r>
      <w:r>
        <w:t>Assessment</w:t>
      </w:r>
      <w:r w:rsidRPr="00E51171">
        <w:t xml:space="preserve"> </w:t>
      </w:r>
      <w:r>
        <w:t>-</w:t>
      </w:r>
      <w:r w:rsidRPr="00E51171">
        <w:t xml:space="preserve"> </w:t>
      </w:r>
      <w:r>
        <w:t>Summary</w:t>
      </w:r>
      <w:bookmarkEnd w:id="1426"/>
      <w:bookmarkEnd w:id="1427"/>
      <w:bookmarkEnd w:id="1428"/>
      <w:bookmarkEnd w:id="1429"/>
      <w:bookmarkEnd w:id="1430"/>
      <w:bookmarkEnd w:id="1431"/>
      <w:bookmarkEnd w:id="1432"/>
    </w:p>
    <w:p w14:paraId="3293A21A" w14:textId="77777777" w:rsidR="00D35E0C" w:rsidRDefault="00D35E0C" w:rsidP="00D35E0C">
      <w:pPr>
        <w:tabs>
          <w:tab w:val="left" w:pos="1320"/>
        </w:tabs>
        <w:spacing w:before="110"/>
        <w:ind w:left="154"/>
        <w:rPr>
          <w:rFonts w:ascii="Arial"/>
          <w:sz w:val="15"/>
        </w:rPr>
      </w:pPr>
      <w:r>
        <w:rPr>
          <w:rFonts w:ascii="Arial"/>
          <w:b/>
          <w:sz w:val="15"/>
        </w:rPr>
        <w:t>Prepared by:</w:t>
      </w:r>
      <w:r>
        <w:rPr>
          <w:rFonts w:ascii="Arial"/>
          <w:b/>
          <w:sz w:val="15"/>
        </w:rPr>
        <w:tab/>
      </w:r>
      <w:r>
        <w:rPr>
          <w:rFonts w:ascii="Arial"/>
          <w:sz w:val="15"/>
        </w:rPr>
        <w:t>Sequana</w:t>
      </w:r>
      <w:r>
        <w:rPr>
          <w:rFonts w:ascii="Arial"/>
          <w:spacing w:val="6"/>
          <w:sz w:val="15"/>
        </w:rPr>
        <w:t xml:space="preserve"> </w:t>
      </w:r>
      <w:r>
        <w:rPr>
          <w:rFonts w:ascii="Arial"/>
          <w:sz w:val="15"/>
        </w:rPr>
        <w:t>Partners</w:t>
      </w:r>
    </w:p>
    <w:p w14:paraId="64BE99F5" w14:textId="77777777" w:rsidR="00D35E0C" w:rsidRDefault="00D35E0C" w:rsidP="00D35E0C">
      <w:pPr>
        <w:tabs>
          <w:tab w:val="left" w:pos="1320"/>
        </w:tabs>
        <w:spacing w:before="19"/>
        <w:ind w:left="154"/>
        <w:rPr>
          <w:rFonts w:ascii="Arial"/>
          <w:sz w:val="15"/>
        </w:rPr>
      </w:pPr>
      <w:r>
        <w:rPr>
          <w:rFonts w:ascii="Arial"/>
          <w:b/>
          <w:sz w:val="15"/>
        </w:rPr>
        <w:t>Prepared</w:t>
      </w:r>
      <w:r>
        <w:rPr>
          <w:rFonts w:ascii="Arial"/>
          <w:b/>
          <w:spacing w:val="1"/>
          <w:sz w:val="15"/>
        </w:rPr>
        <w:t xml:space="preserve"> </w:t>
      </w:r>
      <w:r>
        <w:rPr>
          <w:rFonts w:ascii="Arial"/>
          <w:b/>
          <w:sz w:val="15"/>
        </w:rPr>
        <w:t>for:</w:t>
      </w:r>
      <w:r>
        <w:rPr>
          <w:rFonts w:ascii="Arial"/>
          <w:b/>
          <w:sz w:val="15"/>
        </w:rPr>
        <w:tab/>
      </w:r>
      <w:r>
        <w:rPr>
          <w:rFonts w:ascii="Arial"/>
          <w:sz w:val="15"/>
        </w:rPr>
        <w:t>Department</w:t>
      </w:r>
      <w:r>
        <w:rPr>
          <w:rFonts w:ascii="Arial"/>
          <w:spacing w:val="6"/>
          <w:sz w:val="15"/>
        </w:rPr>
        <w:t xml:space="preserve"> </w:t>
      </w:r>
      <w:r>
        <w:rPr>
          <w:rFonts w:ascii="Arial"/>
          <w:sz w:val="15"/>
        </w:rPr>
        <w:t>of</w:t>
      </w:r>
      <w:r>
        <w:rPr>
          <w:rFonts w:ascii="Arial"/>
          <w:spacing w:val="5"/>
          <w:sz w:val="15"/>
        </w:rPr>
        <w:t xml:space="preserve"> </w:t>
      </w:r>
      <w:r>
        <w:rPr>
          <w:rFonts w:ascii="Arial"/>
          <w:sz w:val="15"/>
        </w:rPr>
        <w:t>Energy,</w:t>
      </w:r>
      <w:r>
        <w:rPr>
          <w:rFonts w:ascii="Arial"/>
          <w:spacing w:val="6"/>
          <w:sz w:val="15"/>
        </w:rPr>
        <w:t xml:space="preserve"> </w:t>
      </w:r>
      <w:r>
        <w:rPr>
          <w:rFonts w:ascii="Arial"/>
          <w:sz w:val="15"/>
        </w:rPr>
        <w:t>Environment</w:t>
      </w:r>
      <w:r>
        <w:rPr>
          <w:rFonts w:ascii="Arial"/>
          <w:spacing w:val="5"/>
          <w:sz w:val="15"/>
        </w:rPr>
        <w:t xml:space="preserve"> </w:t>
      </w:r>
      <w:r>
        <w:rPr>
          <w:rFonts w:ascii="Arial"/>
          <w:sz w:val="15"/>
        </w:rPr>
        <w:t>and</w:t>
      </w:r>
      <w:r>
        <w:rPr>
          <w:rFonts w:ascii="Arial"/>
          <w:spacing w:val="6"/>
          <w:sz w:val="15"/>
        </w:rPr>
        <w:t xml:space="preserve"> </w:t>
      </w:r>
      <w:r>
        <w:rPr>
          <w:rFonts w:ascii="Arial"/>
          <w:sz w:val="15"/>
        </w:rPr>
        <w:t>Climate</w:t>
      </w:r>
      <w:r>
        <w:rPr>
          <w:rFonts w:ascii="Arial"/>
          <w:spacing w:val="4"/>
          <w:sz w:val="15"/>
        </w:rPr>
        <w:t xml:space="preserve"> </w:t>
      </w:r>
      <w:r>
        <w:rPr>
          <w:rFonts w:ascii="Arial"/>
          <w:sz w:val="15"/>
        </w:rPr>
        <w:t>Change</w:t>
      </w:r>
    </w:p>
    <w:p w14:paraId="7F253606" w14:textId="77777777" w:rsidR="00D35E0C" w:rsidRDefault="00D35E0C" w:rsidP="00D35E0C">
      <w:pPr>
        <w:spacing w:before="20"/>
        <w:ind w:left="154"/>
        <w:rPr>
          <w:rFonts w:ascii="Arial"/>
          <w:sz w:val="15"/>
        </w:rPr>
      </w:pPr>
      <w:r>
        <w:rPr>
          <w:rFonts w:ascii="Arial"/>
          <w:b/>
          <w:sz w:val="15"/>
        </w:rPr>
        <w:t>Date</w:t>
      </w:r>
      <w:r>
        <w:rPr>
          <w:rFonts w:ascii="Arial"/>
          <w:b/>
          <w:spacing w:val="1"/>
          <w:sz w:val="15"/>
        </w:rPr>
        <w:t xml:space="preserve"> </w:t>
      </w:r>
      <w:r>
        <w:rPr>
          <w:rFonts w:ascii="Arial"/>
          <w:b/>
          <w:sz w:val="15"/>
        </w:rPr>
        <w:t>prepared:</w:t>
      </w:r>
      <w:r>
        <w:rPr>
          <w:rFonts w:ascii="Arial"/>
          <w:b/>
          <w:spacing w:val="24"/>
          <w:sz w:val="15"/>
        </w:rPr>
        <w:t xml:space="preserve"> </w:t>
      </w:r>
      <w:r>
        <w:rPr>
          <w:rFonts w:ascii="Arial"/>
          <w:sz w:val="15"/>
        </w:rPr>
        <w:t>24/11/2023</w:t>
      </w:r>
    </w:p>
    <w:p w14:paraId="16811401" w14:textId="77777777" w:rsidR="00D35E0C" w:rsidRDefault="00D35E0C" w:rsidP="00D35E0C">
      <w:pPr>
        <w:pStyle w:val="BodyText"/>
        <w:rPr>
          <w:rFonts w:ascii="Arial"/>
          <w:i/>
        </w:rPr>
      </w:pPr>
    </w:p>
    <w:p w14:paraId="70E9245B" w14:textId="60C76C2D" w:rsidR="00D35E0C" w:rsidRDefault="00D35E0C" w:rsidP="00D35E0C">
      <w:pPr>
        <w:spacing w:before="94"/>
        <w:ind w:left="161"/>
        <w:rPr>
          <w:rFonts w:ascii="Arial"/>
          <w:b/>
          <w:sz w:val="20"/>
        </w:rPr>
      </w:pPr>
      <w:r>
        <w:rPr>
          <w:noProof/>
        </w:rPr>
        <mc:AlternateContent>
          <mc:Choice Requires="wps">
            <w:drawing>
              <wp:anchor distT="0" distB="0" distL="114300" distR="114300" simplePos="0" relativeHeight="251658254" behindDoc="0" locked="0" layoutInCell="1" allowOverlap="1" wp14:anchorId="53DBAA74" wp14:editId="270CED5B">
                <wp:simplePos x="0" y="0"/>
                <wp:positionH relativeFrom="page">
                  <wp:posOffset>2114550</wp:posOffset>
                </wp:positionH>
                <wp:positionV relativeFrom="paragraph">
                  <wp:posOffset>52070</wp:posOffset>
                </wp:positionV>
                <wp:extent cx="4924425" cy="3790950"/>
                <wp:effectExtent l="0" t="0" r="9525" b="0"/>
                <wp:wrapNone/>
                <wp:docPr id="1679146639" name="Text Box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3790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26"/>
                              <w:gridCol w:w="2251"/>
                              <w:gridCol w:w="5177"/>
                            </w:tblGrid>
                            <w:tr w:rsidR="00D35E0C" w14:paraId="1CD536D4" w14:textId="77777777">
                              <w:trPr>
                                <w:trHeight w:val="806"/>
                              </w:trPr>
                              <w:tc>
                                <w:tcPr>
                                  <w:tcW w:w="326" w:type="dxa"/>
                                  <w:tcBorders>
                                    <w:bottom w:val="single" w:sz="54" w:space="0" w:color="FFFFFF"/>
                                  </w:tcBorders>
                                  <w:shd w:val="clear" w:color="auto" w:fill="F2F2F2"/>
                                </w:tcPr>
                                <w:p w14:paraId="18F63761" w14:textId="77777777" w:rsidR="00D35E0C" w:rsidRDefault="00D35E0C">
                                  <w:pPr>
                                    <w:pStyle w:val="TableParagraph"/>
                                    <w:spacing w:before="14"/>
                                    <w:ind w:left="50"/>
                                    <w:rPr>
                                      <w:rFonts w:ascii="Arial"/>
                                      <w:b/>
                                      <w:sz w:val="20"/>
                                    </w:rPr>
                                  </w:pPr>
                                  <w:r>
                                    <w:rPr>
                                      <w:rFonts w:ascii="Arial"/>
                                      <w:b/>
                                      <w:sz w:val="20"/>
                                    </w:rPr>
                                    <w:t>13</w:t>
                                  </w:r>
                                </w:p>
                              </w:tc>
                              <w:tc>
                                <w:tcPr>
                                  <w:tcW w:w="2251" w:type="dxa"/>
                                  <w:tcBorders>
                                    <w:bottom w:val="single" w:sz="54" w:space="0" w:color="FFFFFF"/>
                                  </w:tcBorders>
                                </w:tcPr>
                                <w:p w14:paraId="38B73E62" w14:textId="77777777" w:rsidR="00D35E0C" w:rsidRDefault="00D35E0C">
                                  <w:pPr>
                                    <w:pStyle w:val="TableParagraph"/>
                                    <w:spacing w:before="16"/>
                                    <w:ind w:left="679"/>
                                    <w:rPr>
                                      <w:rFonts w:ascii="Arial"/>
                                      <w:b/>
                                      <w:sz w:val="20"/>
                                    </w:rPr>
                                  </w:pPr>
                                  <w:r>
                                    <w:rPr>
                                      <w:rFonts w:ascii="Arial"/>
                                      <w:b/>
                                      <w:sz w:val="20"/>
                                    </w:rPr>
                                    <w:t>Description:</w:t>
                                  </w:r>
                                </w:p>
                              </w:tc>
                              <w:tc>
                                <w:tcPr>
                                  <w:tcW w:w="5177" w:type="dxa"/>
                                  <w:tcBorders>
                                    <w:bottom w:val="single" w:sz="54" w:space="0" w:color="FFFFFF"/>
                                  </w:tcBorders>
                                  <w:shd w:val="clear" w:color="auto" w:fill="F2F2F2"/>
                                </w:tcPr>
                                <w:p w14:paraId="68E10DA4" w14:textId="77777777" w:rsidR="00D35E0C" w:rsidRDefault="00D35E0C">
                                  <w:pPr>
                                    <w:pStyle w:val="TableParagraph"/>
                                    <w:spacing w:before="7"/>
                                    <w:ind w:left="39"/>
                                    <w:rPr>
                                      <w:rFonts w:ascii="Arial"/>
                                      <w:sz w:val="20"/>
                                    </w:rPr>
                                  </w:pPr>
                                  <w:r>
                                    <w:rPr>
                                      <w:rFonts w:ascii="Arial"/>
                                      <w:sz w:val="20"/>
                                    </w:rPr>
                                    <w:t>Winter</w:t>
                                  </w:r>
                                  <w:r>
                                    <w:rPr>
                                      <w:rFonts w:ascii="Arial"/>
                                      <w:spacing w:val="7"/>
                                      <w:sz w:val="20"/>
                                    </w:rPr>
                                    <w:t xml:space="preserve"> </w:t>
                                  </w:r>
                                  <w:r>
                                    <w:rPr>
                                      <w:rFonts w:ascii="Arial"/>
                                      <w:sz w:val="20"/>
                                    </w:rPr>
                                    <w:t>fill</w:t>
                                  </w:r>
                                  <w:r>
                                    <w:rPr>
                                      <w:rFonts w:ascii="Arial"/>
                                      <w:spacing w:val="7"/>
                                      <w:sz w:val="20"/>
                                    </w:rPr>
                                    <w:t xml:space="preserve"> </w:t>
                                  </w:r>
                                  <w:r>
                                    <w:rPr>
                                      <w:rFonts w:ascii="Arial"/>
                                      <w:sz w:val="20"/>
                                    </w:rPr>
                                    <w:t>storage</w:t>
                                  </w:r>
                                  <w:r>
                                    <w:rPr>
                                      <w:rFonts w:ascii="Arial"/>
                                      <w:spacing w:val="5"/>
                                      <w:sz w:val="20"/>
                                    </w:rPr>
                                    <w:t xml:space="preserve"> </w:t>
                                  </w:r>
                                  <w:r>
                                    <w:rPr>
                                      <w:rFonts w:ascii="Arial"/>
                                      <w:sz w:val="20"/>
                                    </w:rPr>
                                    <w:t>(on</w:t>
                                  </w:r>
                                  <w:r>
                                    <w:rPr>
                                      <w:rFonts w:ascii="Arial"/>
                                      <w:spacing w:val="6"/>
                                      <w:sz w:val="20"/>
                                    </w:rPr>
                                    <w:t xml:space="preserve"> </w:t>
                                  </w:r>
                                  <w:r>
                                    <w:rPr>
                                      <w:rFonts w:ascii="Arial"/>
                                      <w:sz w:val="20"/>
                                    </w:rPr>
                                    <w:t>farm</w:t>
                                  </w:r>
                                  <w:r>
                                    <w:rPr>
                                      <w:rFonts w:ascii="Arial"/>
                                      <w:spacing w:val="9"/>
                                      <w:sz w:val="20"/>
                                    </w:rPr>
                                    <w:t xml:space="preserve"> </w:t>
                                  </w:r>
                                  <w:r>
                                    <w:rPr>
                                      <w:rFonts w:ascii="Arial"/>
                                      <w:sz w:val="20"/>
                                    </w:rPr>
                                    <w:t>enhancement)</w:t>
                                  </w:r>
                                </w:p>
                              </w:tc>
                            </w:tr>
                            <w:tr w:rsidR="00D35E0C" w14:paraId="6D9E4BF0" w14:textId="77777777">
                              <w:trPr>
                                <w:trHeight w:val="1831"/>
                              </w:trPr>
                              <w:tc>
                                <w:tcPr>
                                  <w:tcW w:w="7754" w:type="dxa"/>
                                  <w:gridSpan w:val="3"/>
                                  <w:tcBorders>
                                    <w:top w:val="single" w:sz="54" w:space="0" w:color="FFFFFF"/>
                                    <w:bottom w:val="single" w:sz="54" w:space="0" w:color="FFFFFF"/>
                                  </w:tcBorders>
                                  <w:shd w:val="clear" w:color="auto" w:fill="F2F2F2"/>
                                </w:tcPr>
                                <w:p w14:paraId="3AA52C39" w14:textId="77777777" w:rsidR="00D35E0C" w:rsidRDefault="00D35E0C">
                                  <w:pPr>
                                    <w:pStyle w:val="TableParagraph"/>
                                    <w:spacing w:before="7" w:line="252" w:lineRule="auto"/>
                                    <w:ind w:left="38" w:right="147"/>
                                    <w:rPr>
                                      <w:rFonts w:ascii="Arial"/>
                                      <w:sz w:val="20"/>
                                    </w:rPr>
                                  </w:pPr>
                                  <w:r>
                                    <w:rPr>
                                      <w:rFonts w:ascii="Arial"/>
                                      <w:sz w:val="20"/>
                                    </w:rPr>
                                    <w:t>To</w:t>
                                  </w:r>
                                  <w:r>
                                    <w:rPr>
                                      <w:rFonts w:ascii="Arial"/>
                                      <w:spacing w:val="4"/>
                                      <w:sz w:val="20"/>
                                    </w:rPr>
                                    <w:t xml:space="preserve"> </w:t>
                                  </w:r>
                                  <w:r>
                                    <w:rPr>
                                      <w:rFonts w:ascii="Arial"/>
                                      <w:sz w:val="20"/>
                                    </w:rPr>
                                    <w:t>provide</w:t>
                                  </w:r>
                                  <w:r>
                                    <w:rPr>
                                      <w:rFonts w:ascii="Arial"/>
                                      <w:spacing w:val="5"/>
                                      <w:sz w:val="20"/>
                                    </w:rPr>
                                    <w:t xml:space="preserve"> </w:t>
                                  </w:r>
                                  <w:r>
                                    <w:rPr>
                                      <w:rFonts w:ascii="Arial"/>
                                      <w:sz w:val="20"/>
                                    </w:rPr>
                                    <w:t>additional</w:t>
                                  </w:r>
                                  <w:r>
                                    <w:rPr>
                                      <w:rFonts w:ascii="Arial"/>
                                      <w:spacing w:val="6"/>
                                      <w:sz w:val="20"/>
                                    </w:rPr>
                                    <w:t xml:space="preserve"> </w:t>
                                  </w:r>
                                  <w:r>
                                    <w:rPr>
                                      <w:rFonts w:ascii="Arial"/>
                                      <w:sz w:val="20"/>
                                    </w:rPr>
                                    <w:t>water</w:t>
                                  </w:r>
                                  <w:r>
                                    <w:rPr>
                                      <w:rFonts w:ascii="Arial"/>
                                      <w:spacing w:val="5"/>
                                      <w:sz w:val="20"/>
                                    </w:rPr>
                                    <w:t xml:space="preserve"> </w:t>
                                  </w:r>
                                  <w:r>
                                    <w:rPr>
                                      <w:rFonts w:ascii="Arial"/>
                                      <w:sz w:val="20"/>
                                    </w:rPr>
                                    <w:t>allocation</w:t>
                                  </w:r>
                                  <w:r>
                                    <w:rPr>
                                      <w:rFonts w:ascii="Arial"/>
                                      <w:spacing w:val="5"/>
                                      <w:sz w:val="20"/>
                                    </w:rPr>
                                    <w:t xml:space="preserve"> </w:t>
                                  </w:r>
                                  <w:r>
                                    <w:rPr>
                                      <w:rFonts w:ascii="Arial"/>
                                      <w:sz w:val="20"/>
                                    </w:rPr>
                                    <w:t>reliability</w:t>
                                  </w:r>
                                  <w:r>
                                    <w:rPr>
                                      <w:rFonts w:ascii="Arial"/>
                                      <w:spacing w:val="1"/>
                                      <w:sz w:val="20"/>
                                    </w:rPr>
                                    <w:t xml:space="preserve"> </w:t>
                                  </w:r>
                                  <w:r>
                                    <w:rPr>
                                      <w:rFonts w:ascii="Arial"/>
                                      <w:sz w:val="20"/>
                                    </w:rPr>
                                    <w:t>and</w:t>
                                  </w:r>
                                  <w:r>
                                    <w:rPr>
                                      <w:rFonts w:ascii="Arial"/>
                                      <w:spacing w:val="5"/>
                                      <w:sz w:val="20"/>
                                    </w:rPr>
                                    <w:t xml:space="preserve"> </w:t>
                                  </w:r>
                                  <w:r>
                                    <w:rPr>
                                      <w:rFonts w:ascii="Arial"/>
                                      <w:sz w:val="20"/>
                                    </w:rPr>
                                    <w:t>security for</w:t>
                                  </w:r>
                                  <w:r>
                                    <w:rPr>
                                      <w:rFonts w:ascii="Arial"/>
                                      <w:spacing w:val="5"/>
                                      <w:sz w:val="20"/>
                                    </w:rPr>
                                    <w:t xml:space="preserve"> </w:t>
                                  </w:r>
                                  <w:r>
                                    <w:rPr>
                                      <w:rFonts w:ascii="Arial"/>
                                      <w:sz w:val="20"/>
                                    </w:rPr>
                                    <w:t>both</w:t>
                                  </w:r>
                                  <w:r>
                                    <w:rPr>
                                      <w:rFonts w:ascii="Arial"/>
                                      <w:spacing w:val="5"/>
                                      <w:sz w:val="20"/>
                                    </w:rPr>
                                    <w:t xml:space="preserve"> </w:t>
                                  </w:r>
                                  <w:r>
                                    <w:rPr>
                                      <w:rFonts w:ascii="Arial"/>
                                      <w:sz w:val="20"/>
                                    </w:rPr>
                                    <w:t>Irrigation</w:t>
                                  </w:r>
                                  <w:r>
                                    <w:rPr>
                                      <w:rFonts w:ascii="Arial"/>
                                      <w:spacing w:val="5"/>
                                      <w:sz w:val="20"/>
                                    </w:rPr>
                                    <w:t xml:space="preserve"> </w:t>
                                  </w:r>
                                  <w:r>
                                    <w:rPr>
                                      <w:rFonts w:ascii="Arial"/>
                                      <w:sz w:val="20"/>
                                    </w:rPr>
                                    <w:t>and</w:t>
                                  </w:r>
                                  <w:r>
                                    <w:rPr>
                                      <w:rFonts w:ascii="Arial"/>
                                      <w:spacing w:val="6"/>
                                      <w:sz w:val="20"/>
                                    </w:rPr>
                                    <w:t xml:space="preserve"> </w:t>
                                  </w:r>
                                  <w:r>
                                    <w:rPr>
                                      <w:rFonts w:ascii="Arial"/>
                                      <w:sz w:val="20"/>
                                    </w:rPr>
                                    <w:t>D</w:t>
                                  </w:r>
                                  <w:r>
                                    <w:rPr>
                                      <w:rFonts w:ascii="Arial"/>
                                      <w:spacing w:val="-53"/>
                                      <w:sz w:val="20"/>
                                    </w:rPr>
                                    <w:t xml:space="preserve"> </w:t>
                                  </w:r>
                                  <w:r>
                                    <w:rPr>
                                      <w:rFonts w:ascii="Arial"/>
                                      <w:sz w:val="20"/>
                                    </w:rPr>
                                    <w:t>&amp;</w:t>
                                  </w:r>
                                  <w:r>
                                    <w:rPr>
                                      <w:rFonts w:ascii="Arial"/>
                                      <w:spacing w:val="-2"/>
                                      <w:sz w:val="20"/>
                                    </w:rPr>
                                    <w:t xml:space="preserve"> </w:t>
                                  </w:r>
                                  <w:r>
                                    <w:rPr>
                                      <w:rFonts w:ascii="Arial"/>
                                      <w:sz w:val="20"/>
                                    </w:rPr>
                                    <w:t>S security</w:t>
                                  </w:r>
                                </w:p>
                              </w:tc>
                            </w:tr>
                            <w:tr w:rsidR="00D35E0C" w14:paraId="2345F6F1" w14:textId="77777777">
                              <w:trPr>
                                <w:trHeight w:val="1831"/>
                              </w:trPr>
                              <w:tc>
                                <w:tcPr>
                                  <w:tcW w:w="7754" w:type="dxa"/>
                                  <w:gridSpan w:val="3"/>
                                  <w:tcBorders>
                                    <w:top w:val="single" w:sz="54" w:space="0" w:color="FFFFFF"/>
                                    <w:bottom w:val="single" w:sz="54" w:space="0" w:color="FFFFFF"/>
                                  </w:tcBorders>
                                  <w:shd w:val="clear" w:color="auto" w:fill="F2F2F2"/>
                                </w:tcPr>
                                <w:p w14:paraId="6CD43018" w14:textId="77777777" w:rsidR="00D35E0C" w:rsidRDefault="00D35E0C">
                                  <w:pPr>
                                    <w:pStyle w:val="TableParagraph"/>
                                    <w:spacing w:before="7" w:line="506" w:lineRule="auto"/>
                                    <w:ind w:left="38"/>
                                    <w:rPr>
                                      <w:rFonts w:ascii="Arial"/>
                                      <w:sz w:val="20"/>
                                    </w:rPr>
                                  </w:pPr>
                                  <w:r>
                                    <w:rPr>
                                      <w:rFonts w:ascii="Arial"/>
                                      <w:sz w:val="20"/>
                                    </w:rPr>
                                    <w:t>Constructing</w:t>
                                  </w:r>
                                  <w:r>
                                    <w:rPr>
                                      <w:rFonts w:ascii="Arial"/>
                                      <w:spacing w:val="4"/>
                                      <w:sz w:val="20"/>
                                    </w:rPr>
                                    <w:t xml:space="preserve"> </w:t>
                                  </w:r>
                                  <w:r>
                                    <w:rPr>
                                      <w:rFonts w:ascii="Arial"/>
                                      <w:sz w:val="20"/>
                                    </w:rPr>
                                    <w:t>on</w:t>
                                  </w:r>
                                  <w:r>
                                    <w:rPr>
                                      <w:rFonts w:ascii="Arial"/>
                                      <w:spacing w:val="4"/>
                                      <w:sz w:val="20"/>
                                    </w:rPr>
                                    <w:t xml:space="preserve"> </w:t>
                                  </w:r>
                                  <w:r>
                                    <w:rPr>
                                      <w:rFonts w:ascii="Arial"/>
                                      <w:sz w:val="20"/>
                                    </w:rPr>
                                    <w:t>farm</w:t>
                                  </w:r>
                                  <w:r>
                                    <w:rPr>
                                      <w:rFonts w:ascii="Arial"/>
                                      <w:spacing w:val="7"/>
                                      <w:sz w:val="20"/>
                                    </w:rPr>
                                    <w:t xml:space="preserve"> </w:t>
                                  </w:r>
                                  <w:r>
                                    <w:rPr>
                                      <w:rFonts w:ascii="Arial"/>
                                      <w:sz w:val="20"/>
                                    </w:rPr>
                                    <w:t>dams</w:t>
                                  </w:r>
                                  <w:r>
                                    <w:rPr>
                                      <w:rFonts w:ascii="Arial"/>
                                      <w:spacing w:val="4"/>
                                      <w:sz w:val="20"/>
                                    </w:rPr>
                                    <w:t xml:space="preserve"> </w:t>
                                  </w:r>
                                  <w:r>
                                    <w:rPr>
                                      <w:rFonts w:ascii="Arial"/>
                                      <w:sz w:val="20"/>
                                    </w:rPr>
                                    <w:t>for</w:t>
                                  </w:r>
                                  <w:r>
                                    <w:rPr>
                                      <w:rFonts w:ascii="Arial"/>
                                      <w:spacing w:val="2"/>
                                      <w:sz w:val="20"/>
                                    </w:rPr>
                                    <w:t xml:space="preserve"> </w:t>
                                  </w:r>
                                  <w:r>
                                    <w:rPr>
                                      <w:rFonts w:ascii="Arial"/>
                                      <w:sz w:val="20"/>
                                    </w:rPr>
                                    <w:t>individual</w:t>
                                  </w:r>
                                  <w:r>
                                    <w:rPr>
                                      <w:rFonts w:ascii="Arial"/>
                                      <w:spacing w:val="4"/>
                                      <w:sz w:val="20"/>
                                    </w:rPr>
                                    <w:t xml:space="preserve"> </w:t>
                                  </w:r>
                                  <w:r>
                                    <w:rPr>
                                      <w:rFonts w:ascii="Arial"/>
                                      <w:sz w:val="20"/>
                                    </w:rPr>
                                    <w:t>properties</w:t>
                                  </w:r>
                                  <w:r>
                                    <w:rPr>
                                      <w:rFonts w:ascii="Arial"/>
                                      <w:spacing w:val="5"/>
                                      <w:sz w:val="20"/>
                                    </w:rPr>
                                    <w:t xml:space="preserve"> </w:t>
                                  </w:r>
                                  <w:r>
                                    <w:rPr>
                                      <w:rFonts w:ascii="Arial"/>
                                      <w:sz w:val="20"/>
                                    </w:rPr>
                                    <w:t>up</w:t>
                                  </w:r>
                                  <w:r>
                                    <w:rPr>
                                      <w:rFonts w:ascii="Arial"/>
                                      <w:spacing w:val="4"/>
                                      <w:sz w:val="20"/>
                                    </w:rPr>
                                    <w:t xml:space="preserve"> </w:t>
                                  </w:r>
                                  <w:r>
                                    <w:rPr>
                                      <w:rFonts w:ascii="Arial"/>
                                      <w:sz w:val="20"/>
                                    </w:rPr>
                                    <w:t>to</w:t>
                                  </w:r>
                                  <w:r>
                                    <w:rPr>
                                      <w:rFonts w:ascii="Arial"/>
                                      <w:spacing w:val="4"/>
                                      <w:sz w:val="20"/>
                                    </w:rPr>
                                    <w:t xml:space="preserve"> </w:t>
                                  </w:r>
                                  <w:r>
                                    <w:rPr>
                                      <w:rFonts w:ascii="Arial"/>
                                      <w:sz w:val="20"/>
                                    </w:rPr>
                                    <w:t>the</w:t>
                                  </w:r>
                                  <w:r>
                                    <w:rPr>
                                      <w:rFonts w:ascii="Arial"/>
                                      <w:spacing w:val="6"/>
                                      <w:sz w:val="20"/>
                                    </w:rPr>
                                    <w:t xml:space="preserve"> </w:t>
                                  </w:r>
                                  <w:r>
                                    <w:rPr>
                                      <w:rFonts w:ascii="Arial"/>
                                      <w:sz w:val="20"/>
                                    </w:rPr>
                                    <w:t>size</w:t>
                                  </w:r>
                                  <w:r>
                                    <w:rPr>
                                      <w:rFonts w:ascii="Arial"/>
                                      <w:spacing w:val="2"/>
                                      <w:sz w:val="20"/>
                                    </w:rPr>
                                    <w:t xml:space="preserve"> </w:t>
                                  </w:r>
                                  <w:r>
                                    <w:rPr>
                                      <w:rFonts w:ascii="Arial"/>
                                      <w:sz w:val="20"/>
                                    </w:rPr>
                                    <w:t>of</w:t>
                                  </w:r>
                                  <w:r>
                                    <w:rPr>
                                      <w:rFonts w:ascii="Arial"/>
                                      <w:spacing w:val="6"/>
                                      <w:sz w:val="20"/>
                                    </w:rPr>
                                    <w:t xml:space="preserve"> </w:t>
                                  </w:r>
                                  <w:r>
                                    <w:rPr>
                                      <w:rFonts w:ascii="Arial"/>
                                      <w:sz w:val="20"/>
                                    </w:rPr>
                                    <w:t>their</w:t>
                                  </w:r>
                                  <w:r>
                                    <w:rPr>
                                      <w:rFonts w:ascii="Arial"/>
                                      <w:spacing w:val="5"/>
                                      <w:sz w:val="20"/>
                                    </w:rPr>
                                    <w:t xml:space="preserve"> </w:t>
                                  </w:r>
                                  <w:r>
                                    <w:rPr>
                                      <w:rFonts w:ascii="Arial"/>
                                      <w:sz w:val="20"/>
                                    </w:rPr>
                                    <w:t>allocation.</w:t>
                                  </w:r>
                                  <w:r>
                                    <w:rPr>
                                      <w:rFonts w:ascii="Arial"/>
                                      <w:spacing w:val="-53"/>
                                      <w:sz w:val="20"/>
                                    </w:rPr>
                                    <w:t xml:space="preserve"> </w:t>
                                  </w:r>
                                  <w:r>
                                    <w:rPr>
                                      <w:rFonts w:ascii="Arial"/>
                                      <w:sz w:val="20"/>
                                    </w:rPr>
                                    <w:t>The</w:t>
                                  </w:r>
                                  <w:r>
                                    <w:rPr>
                                      <w:rFonts w:ascii="Arial"/>
                                      <w:spacing w:val="1"/>
                                      <w:sz w:val="20"/>
                                    </w:rPr>
                                    <w:t xml:space="preserve"> </w:t>
                                  </w:r>
                                  <w:proofErr w:type="gramStart"/>
                                  <w:r>
                                    <w:rPr>
                                      <w:rFonts w:ascii="Arial"/>
                                      <w:sz w:val="20"/>
                                    </w:rPr>
                                    <w:t>on</w:t>
                                  </w:r>
                                  <w:r>
                                    <w:rPr>
                                      <w:rFonts w:ascii="Arial"/>
                                      <w:spacing w:val="3"/>
                                      <w:sz w:val="20"/>
                                    </w:rPr>
                                    <w:t xml:space="preserve"> </w:t>
                                  </w:r>
                                  <w:r>
                                    <w:rPr>
                                      <w:rFonts w:ascii="Arial"/>
                                      <w:sz w:val="20"/>
                                    </w:rPr>
                                    <w:t>farm</w:t>
                                  </w:r>
                                  <w:proofErr w:type="gramEnd"/>
                                  <w:r>
                                    <w:rPr>
                                      <w:rFonts w:ascii="Arial"/>
                                      <w:spacing w:val="3"/>
                                      <w:sz w:val="20"/>
                                    </w:rPr>
                                    <w:t xml:space="preserve"> </w:t>
                                  </w:r>
                                  <w:r>
                                    <w:rPr>
                                      <w:rFonts w:ascii="Arial"/>
                                      <w:sz w:val="20"/>
                                    </w:rPr>
                                    <w:t>dams</w:t>
                                  </w:r>
                                  <w:r>
                                    <w:rPr>
                                      <w:rFonts w:ascii="Arial"/>
                                      <w:spacing w:val="2"/>
                                      <w:sz w:val="20"/>
                                    </w:rPr>
                                    <w:t xml:space="preserve"> </w:t>
                                  </w:r>
                                  <w:r>
                                    <w:rPr>
                                      <w:rFonts w:ascii="Arial"/>
                                      <w:sz w:val="20"/>
                                    </w:rPr>
                                    <w:t>would</w:t>
                                  </w:r>
                                  <w:r>
                                    <w:rPr>
                                      <w:rFonts w:ascii="Arial"/>
                                      <w:spacing w:val="1"/>
                                      <w:sz w:val="20"/>
                                    </w:rPr>
                                    <w:t xml:space="preserve"> </w:t>
                                  </w:r>
                                  <w:r>
                                    <w:rPr>
                                      <w:rFonts w:ascii="Arial"/>
                                      <w:sz w:val="20"/>
                                    </w:rPr>
                                    <w:t>be</w:t>
                                  </w:r>
                                  <w:r>
                                    <w:rPr>
                                      <w:rFonts w:ascii="Arial"/>
                                      <w:spacing w:val="2"/>
                                      <w:sz w:val="20"/>
                                    </w:rPr>
                                    <w:t xml:space="preserve"> </w:t>
                                  </w:r>
                                  <w:r>
                                    <w:rPr>
                                      <w:rFonts w:ascii="Arial"/>
                                      <w:sz w:val="20"/>
                                    </w:rPr>
                                    <w:t>filled</w:t>
                                  </w:r>
                                  <w:r>
                                    <w:rPr>
                                      <w:rFonts w:ascii="Arial"/>
                                      <w:spacing w:val="1"/>
                                      <w:sz w:val="20"/>
                                    </w:rPr>
                                    <w:t xml:space="preserve"> </w:t>
                                  </w:r>
                                  <w:r>
                                    <w:rPr>
                                      <w:rFonts w:ascii="Arial"/>
                                      <w:sz w:val="20"/>
                                    </w:rPr>
                                    <w:t>whilst</w:t>
                                  </w:r>
                                  <w:r>
                                    <w:rPr>
                                      <w:rFonts w:ascii="Arial"/>
                                      <w:spacing w:val="-1"/>
                                      <w:sz w:val="20"/>
                                    </w:rPr>
                                    <w:t xml:space="preserve"> </w:t>
                                  </w:r>
                                  <w:r>
                                    <w:rPr>
                                      <w:rFonts w:ascii="Arial"/>
                                      <w:sz w:val="20"/>
                                    </w:rPr>
                                    <w:t>there</w:t>
                                  </w:r>
                                  <w:r>
                                    <w:rPr>
                                      <w:rFonts w:ascii="Arial"/>
                                      <w:spacing w:val="2"/>
                                      <w:sz w:val="20"/>
                                    </w:rPr>
                                    <w:t xml:space="preserve"> </w:t>
                                  </w:r>
                                  <w:r>
                                    <w:rPr>
                                      <w:rFonts w:ascii="Arial"/>
                                      <w:sz w:val="20"/>
                                    </w:rPr>
                                    <w:t>is</w:t>
                                  </w:r>
                                  <w:r>
                                    <w:rPr>
                                      <w:rFonts w:ascii="Arial"/>
                                      <w:spacing w:val="1"/>
                                      <w:sz w:val="20"/>
                                    </w:rPr>
                                    <w:t xml:space="preserve"> </w:t>
                                  </w:r>
                                  <w:r>
                                    <w:rPr>
                                      <w:rFonts w:ascii="Arial"/>
                                      <w:sz w:val="20"/>
                                    </w:rPr>
                                    <w:t>allocation</w:t>
                                  </w:r>
                                  <w:r>
                                    <w:rPr>
                                      <w:rFonts w:ascii="Arial"/>
                                      <w:spacing w:val="2"/>
                                      <w:sz w:val="20"/>
                                    </w:rPr>
                                    <w:t xml:space="preserve"> </w:t>
                                  </w:r>
                                  <w:r>
                                    <w:rPr>
                                      <w:rFonts w:ascii="Arial"/>
                                      <w:sz w:val="20"/>
                                    </w:rPr>
                                    <w:t>available</w:t>
                                  </w:r>
                                </w:p>
                              </w:tc>
                            </w:tr>
                            <w:tr w:rsidR="00D35E0C" w14:paraId="1A1AF304" w14:textId="77777777">
                              <w:trPr>
                                <w:trHeight w:val="1831"/>
                              </w:trPr>
                              <w:tc>
                                <w:tcPr>
                                  <w:tcW w:w="7754" w:type="dxa"/>
                                  <w:gridSpan w:val="3"/>
                                  <w:tcBorders>
                                    <w:top w:val="single" w:sz="54" w:space="0" w:color="FFFFFF"/>
                                  </w:tcBorders>
                                  <w:shd w:val="clear" w:color="auto" w:fill="F2F2F2"/>
                                </w:tcPr>
                                <w:p w14:paraId="4E1F3685" w14:textId="77777777" w:rsidR="00D35E0C" w:rsidRDefault="00D35E0C">
                                  <w:pPr>
                                    <w:pStyle w:val="TableParagraph"/>
                                    <w:spacing w:before="7"/>
                                    <w:ind w:left="38"/>
                                    <w:rPr>
                                      <w:rFonts w:ascii="Arial"/>
                                      <w:sz w:val="20"/>
                                    </w:rPr>
                                  </w:pPr>
                                  <w:r>
                                    <w:rPr>
                                      <w:rFonts w:ascii="Arial"/>
                                      <w:sz w:val="20"/>
                                    </w:rPr>
                                    <w:t>Costs</w:t>
                                  </w:r>
                                  <w:r>
                                    <w:rPr>
                                      <w:rFonts w:ascii="Arial"/>
                                      <w:spacing w:val="1"/>
                                      <w:sz w:val="20"/>
                                    </w:rPr>
                                    <w:t xml:space="preserve"> </w:t>
                                  </w:r>
                                  <w:r>
                                    <w:rPr>
                                      <w:rFonts w:ascii="Arial"/>
                                      <w:sz w:val="20"/>
                                    </w:rPr>
                                    <w:t>of</w:t>
                                  </w:r>
                                  <w:r>
                                    <w:rPr>
                                      <w:rFonts w:ascii="Arial"/>
                                      <w:spacing w:val="6"/>
                                      <w:sz w:val="20"/>
                                    </w:rPr>
                                    <w:t xml:space="preserve"> </w:t>
                                  </w:r>
                                  <w:r>
                                    <w:rPr>
                                      <w:rFonts w:ascii="Arial"/>
                                      <w:sz w:val="20"/>
                                    </w:rPr>
                                    <w:t>Dam</w:t>
                                  </w:r>
                                  <w:r>
                                    <w:rPr>
                                      <w:rFonts w:ascii="Arial"/>
                                      <w:spacing w:val="6"/>
                                      <w:sz w:val="20"/>
                                    </w:rPr>
                                    <w:t xml:space="preserve"> </w:t>
                                  </w:r>
                                  <w:r>
                                    <w:rPr>
                                      <w:rFonts w:ascii="Arial"/>
                                      <w:sz w:val="20"/>
                                    </w:rPr>
                                    <w:t>construction</w:t>
                                  </w:r>
                                </w:p>
                                <w:p w14:paraId="1E7B6449" w14:textId="77777777" w:rsidR="00D35E0C" w:rsidRDefault="00D35E0C">
                                  <w:pPr>
                                    <w:pStyle w:val="TableParagraph"/>
                                    <w:spacing w:before="10"/>
                                    <w:rPr>
                                      <w:i/>
                                      <w:sz w:val="20"/>
                                    </w:rPr>
                                  </w:pPr>
                                </w:p>
                                <w:p w14:paraId="7EC3016F" w14:textId="77777777" w:rsidR="00D35E0C" w:rsidRDefault="00D35E0C">
                                  <w:pPr>
                                    <w:pStyle w:val="TableParagraph"/>
                                    <w:ind w:left="38"/>
                                    <w:rPr>
                                      <w:rFonts w:ascii="Arial"/>
                                      <w:sz w:val="20"/>
                                    </w:rPr>
                                  </w:pPr>
                                  <w:r>
                                    <w:rPr>
                                      <w:rFonts w:ascii="Arial"/>
                                      <w:sz w:val="20"/>
                                    </w:rPr>
                                    <w:t>The</w:t>
                                  </w:r>
                                  <w:r>
                                    <w:rPr>
                                      <w:rFonts w:ascii="Arial"/>
                                      <w:spacing w:val="5"/>
                                      <w:sz w:val="20"/>
                                    </w:rPr>
                                    <w:t xml:space="preserve"> </w:t>
                                  </w:r>
                                  <w:r>
                                    <w:rPr>
                                      <w:rFonts w:ascii="Arial"/>
                                      <w:sz w:val="20"/>
                                    </w:rPr>
                                    <w:t>amount</w:t>
                                  </w:r>
                                  <w:r>
                                    <w:rPr>
                                      <w:rFonts w:ascii="Arial"/>
                                      <w:spacing w:val="3"/>
                                      <w:sz w:val="20"/>
                                    </w:rPr>
                                    <w:t xml:space="preserve"> </w:t>
                                  </w:r>
                                  <w:r>
                                    <w:rPr>
                                      <w:rFonts w:ascii="Arial"/>
                                      <w:sz w:val="20"/>
                                    </w:rPr>
                                    <w:t>of</w:t>
                                  </w:r>
                                  <w:r>
                                    <w:rPr>
                                      <w:rFonts w:ascii="Arial"/>
                                      <w:spacing w:val="6"/>
                                      <w:sz w:val="20"/>
                                    </w:rPr>
                                    <w:t xml:space="preserve"> </w:t>
                                  </w:r>
                                  <w:r>
                                    <w:rPr>
                                      <w:rFonts w:ascii="Arial"/>
                                      <w:sz w:val="20"/>
                                    </w:rPr>
                                    <w:t>increases</w:t>
                                  </w:r>
                                  <w:r>
                                    <w:rPr>
                                      <w:rFonts w:ascii="Arial"/>
                                      <w:spacing w:val="5"/>
                                      <w:sz w:val="20"/>
                                    </w:rPr>
                                    <w:t xml:space="preserve"> </w:t>
                                  </w:r>
                                  <w:r>
                                    <w:rPr>
                                      <w:rFonts w:ascii="Arial"/>
                                      <w:sz w:val="20"/>
                                    </w:rPr>
                                    <w:t>losses</w:t>
                                  </w:r>
                                  <w:r>
                                    <w:rPr>
                                      <w:rFonts w:ascii="Arial"/>
                                      <w:spacing w:val="5"/>
                                      <w:sz w:val="20"/>
                                    </w:rPr>
                                    <w:t xml:space="preserve"> </w:t>
                                  </w:r>
                                  <w:r>
                                    <w:rPr>
                                      <w:rFonts w:ascii="Arial"/>
                                      <w:sz w:val="20"/>
                                    </w:rPr>
                                    <w:t>from</w:t>
                                  </w:r>
                                  <w:r>
                                    <w:rPr>
                                      <w:rFonts w:ascii="Arial"/>
                                      <w:spacing w:val="8"/>
                                      <w:sz w:val="20"/>
                                    </w:rPr>
                                    <w:t xml:space="preserve"> </w:t>
                                  </w:r>
                                  <w:r>
                                    <w:rPr>
                                      <w:rFonts w:ascii="Arial"/>
                                      <w:sz w:val="20"/>
                                    </w:rPr>
                                    <w:t>damn</w:t>
                                  </w:r>
                                  <w:r>
                                    <w:rPr>
                                      <w:rFonts w:ascii="Arial"/>
                                      <w:spacing w:val="5"/>
                                      <w:sz w:val="20"/>
                                    </w:rPr>
                                    <w:t xml:space="preserve"> </w:t>
                                  </w:r>
                                  <w:r>
                                    <w:rPr>
                                      <w:rFonts w:ascii="Arial"/>
                                      <w:sz w:val="20"/>
                                    </w:rPr>
                                    <w:t>storage</w:t>
                                  </w:r>
                                </w:p>
                              </w:tc>
                            </w:tr>
                          </w:tbl>
                          <w:p w14:paraId="16E9A551" w14:textId="77777777" w:rsidR="00D35E0C" w:rsidRDefault="00D35E0C" w:rsidP="00D35E0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BAA74" id="Text Box 30" o:spid="_x0000_s1134" type="#_x0000_t202" alt="&quot;&quot;" style="position:absolute;left:0;text-align:left;margin-left:166.5pt;margin-top:4.1pt;width:387.75pt;height:298.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26"/>
                        <w:gridCol w:w="2251"/>
                        <w:gridCol w:w="5177"/>
                      </w:tblGrid>
                      <w:tr w:rsidR="00D35E0C" w14:paraId="1CD536D4" w14:textId="77777777">
                        <w:trPr>
                          <w:trHeight w:val="806"/>
                        </w:trPr>
                        <w:tc>
                          <w:tcPr>
                            <w:tcW w:w="326" w:type="dxa"/>
                            <w:tcBorders>
                              <w:bottom w:val="single" w:sz="54" w:space="0" w:color="FFFFFF"/>
                            </w:tcBorders>
                            <w:shd w:val="clear" w:color="auto" w:fill="F2F2F2"/>
                          </w:tcPr>
                          <w:p w14:paraId="18F63761" w14:textId="77777777" w:rsidR="00D35E0C" w:rsidRDefault="00D35E0C">
                            <w:pPr>
                              <w:pStyle w:val="TableParagraph"/>
                              <w:spacing w:before="14"/>
                              <w:ind w:left="50"/>
                              <w:rPr>
                                <w:rFonts w:ascii="Arial"/>
                                <w:b/>
                                <w:sz w:val="20"/>
                              </w:rPr>
                            </w:pPr>
                            <w:r>
                              <w:rPr>
                                <w:rFonts w:ascii="Arial"/>
                                <w:b/>
                                <w:sz w:val="20"/>
                              </w:rPr>
                              <w:t>13</w:t>
                            </w:r>
                          </w:p>
                        </w:tc>
                        <w:tc>
                          <w:tcPr>
                            <w:tcW w:w="2251" w:type="dxa"/>
                            <w:tcBorders>
                              <w:bottom w:val="single" w:sz="54" w:space="0" w:color="FFFFFF"/>
                            </w:tcBorders>
                          </w:tcPr>
                          <w:p w14:paraId="38B73E62" w14:textId="77777777" w:rsidR="00D35E0C" w:rsidRDefault="00D35E0C">
                            <w:pPr>
                              <w:pStyle w:val="TableParagraph"/>
                              <w:spacing w:before="16"/>
                              <w:ind w:left="679"/>
                              <w:rPr>
                                <w:rFonts w:ascii="Arial"/>
                                <w:b/>
                                <w:sz w:val="20"/>
                              </w:rPr>
                            </w:pPr>
                            <w:r>
                              <w:rPr>
                                <w:rFonts w:ascii="Arial"/>
                                <w:b/>
                                <w:sz w:val="20"/>
                              </w:rPr>
                              <w:t>Description:</w:t>
                            </w:r>
                          </w:p>
                        </w:tc>
                        <w:tc>
                          <w:tcPr>
                            <w:tcW w:w="5177" w:type="dxa"/>
                            <w:tcBorders>
                              <w:bottom w:val="single" w:sz="54" w:space="0" w:color="FFFFFF"/>
                            </w:tcBorders>
                            <w:shd w:val="clear" w:color="auto" w:fill="F2F2F2"/>
                          </w:tcPr>
                          <w:p w14:paraId="68E10DA4" w14:textId="77777777" w:rsidR="00D35E0C" w:rsidRDefault="00D35E0C">
                            <w:pPr>
                              <w:pStyle w:val="TableParagraph"/>
                              <w:spacing w:before="7"/>
                              <w:ind w:left="39"/>
                              <w:rPr>
                                <w:rFonts w:ascii="Arial"/>
                                <w:sz w:val="20"/>
                              </w:rPr>
                            </w:pPr>
                            <w:r>
                              <w:rPr>
                                <w:rFonts w:ascii="Arial"/>
                                <w:sz w:val="20"/>
                              </w:rPr>
                              <w:t>Winter</w:t>
                            </w:r>
                            <w:r>
                              <w:rPr>
                                <w:rFonts w:ascii="Arial"/>
                                <w:spacing w:val="7"/>
                                <w:sz w:val="20"/>
                              </w:rPr>
                              <w:t xml:space="preserve"> </w:t>
                            </w:r>
                            <w:r>
                              <w:rPr>
                                <w:rFonts w:ascii="Arial"/>
                                <w:sz w:val="20"/>
                              </w:rPr>
                              <w:t>fill</w:t>
                            </w:r>
                            <w:r>
                              <w:rPr>
                                <w:rFonts w:ascii="Arial"/>
                                <w:spacing w:val="7"/>
                                <w:sz w:val="20"/>
                              </w:rPr>
                              <w:t xml:space="preserve"> </w:t>
                            </w:r>
                            <w:r>
                              <w:rPr>
                                <w:rFonts w:ascii="Arial"/>
                                <w:sz w:val="20"/>
                              </w:rPr>
                              <w:t>storage</w:t>
                            </w:r>
                            <w:r>
                              <w:rPr>
                                <w:rFonts w:ascii="Arial"/>
                                <w:spacing w:val="5"/>
                                <w:sz w:val="20"/>
                              </w:rPr>
                              <w:t xml:space="preserve"> </w:t>
                            </w:r>
                            <w:r>
                              <w:rPr>
                                <w:rFonts w:ascii="Arial"/>
                                <w:sz w:val="20"/>
                              </w:rPr>
                              <w:t>(on</w:t>
                            </w:r>
                            <w:r>
                              <w:rPr>
                                <w:rFonts w:ascii="Arial"/>
                                <w:spacing w:val="6"/>
                                <w:sz w:val="20"/>
                              </w:rPr>
                              <w:t xml:space="preserve"> </w:t>
                            </w:r>
                            <w:r>
                              <w:rPr>
                                <w:rFonts w:ascii="Arial"/>
                                <w:sz w:val="20"/>
                              </w:rPr>
                              <w:t>farm</w:t>
                            </w:r>
                            <w:r>
                              <w:rPr>
                                <w:rFonts w:ascii="Arial"/>
                                <w:spacing w:val="9"/>
                                <w:sz w:val="20"/>
                              </w:rPr>
                              <w:t xml:space="preserve"> </w:t>
                            </w:r>
                            <w:r>
                              <w:rPr>
                                <w:rFonts w:ascii="Arial"/>
                                <w:sz w:val="20"/>
                              </w:rPr>
                              <w:t>enhancement)</w:t>
                            </w:r>
                          </w:p>
                        </w:tc>
                      </w:tr>
                      <w:tr w:rsidR="00D35E0C" w14:paraId="6D9E4BF0" w14:textId="77777777">
                        <w:trPr>
                          <w:trHeight w:val="1831"/>
                        </w:trPr>
                        <w:tc>
                          <w:tcPr>
                            <w:tcW w:w="7754" w:type="dxa"/>
                            <w:gridSpan w:val="3"/>
                            <w:tcBorders>
                              <w:top w:val="single" w:sz="54" w:space="0" w:color="FFFFFF"/>
                              <w:bottom w:val="single" w:sz="54" w:space="0" w:color="FFFFFF"/>
                            </w:tcBorders>
                            <w:shd w:val="clear" w:color="auto" w:fill="F2F2F2"/>
                          </w:tcPr>
                          <w:p w14:paraId="3AA52C39" w14:textId="77777777" w:rsidR="00D35E0C" w:rsidRDefault="00D35E0C">
                            <w:pPr>
                              <w:pStyle w:val="TableParagraph"/>
                              <w:spacing w:before="7" w:line="252" w:lineRule="auto"/>
                              <w:ind w:left="38" w:right="147"/>
                              <w:rPr>
                                <w:rFonts w:ascii="Arial"/>
                                <w:sz w:val="20"/>
                              </w:rPr>
                            </w:pPr>
                            <w:r>
                              <w:rPr>
                                <w:rFonts w:ascii="Arial"/>
                                <w:sz w:val="20"/>
                              </w:rPr>
                              <w:t>To</w:t>
                            </w:r>
                            <w:r>
                              <w:rPr>
                                <w:rFonts w:ascii="Arial"/>
                                <w:spacing w:val="4"/>
                                <w:sz w:val="20"/>
                              </w:rPr>
                              <w:t xml:space="preserve"> </w:t>
                            </w:r>
                            <w:r>
                              <w:rPr>
                                <w:rFonts w:ascii="Arial"/>
                                <w:sz w:val="20"/>
                              </w:rPr>
                              <w:t>provide</w:t>
                            </w:r>
                            <w:r>
                              <w:rPr>
                                <w:rFonts w:ascii="Arial"/>
                                <w:spacing w:val="5"/>
                                <w:sz w:val="20"/>
                              </w:rPr>
                              <w:t xml:space="preserve"> </w:t>
                            </w:r>
                            <w:r>
                              <w:rPr>
                                <w:rFonts w:ascii="Arial"/>
                                <w:sz w:val="20"/>
                              </w:rPr>
                              <w:t>additional</w:t>
                            </w:r>
                            <w:r>
                              <w:rPr>
                                <w:rFonts w:ascii="Arial"/>
                                <w:spacing w:val="6"/>
                                <w:sz w:val="20"/>
                              </w:rPr>
                              <w:t xml:space="preserve"> </w:t>
                            </w:r>
                            <w:r>
                              <w:rPr>
                                <w:rFonts w:ascii="Arial"/>
                                <w:sz w:val="20"/>
                              </w:rPr>
                              <w:t>water</w:t>
                            </w:r>
                            <w:r>
                              <w:rPr>
                                <w:rFonts w:ascii="Arial"/>
                                <w:spacing w:val="5"/>
                                <w:sz w:val="20"/>
                              </w:rPr>
                              <w:t xml:space="preserve"> </w:t>
                            </w:r>
                            <w:r>
                              <w:rPr>
                                <w:rFonts w:ascii="Arial"/>
                                <w:sz w:val="20"/>
                              </w:rPr>
                              <w:t>allocation</w:t>
                            </w:r>
                            <w:r>
                              <w:rPr>
                                <w:rFonts w:ascii="Arial"/>
                                <w:spacing w:val="5"/>
                                <w:sz w:val="20"/>
                              </w:rPr>
                              <w:t xml:space="preserve"> </w:t>
                            </w:r>
                            <w:r>
                              <w:rPr>
                                <w:rFonts w:ascii="Arial"/>
                                <w:sz w:val="20"/>
                              </w:rPr>
                              <w:t>reliability</w:t>
                            </w:r>
                            <w:r>
                              <w:rPr>
                                <w:rFonts w:ascii="Arial"/>
                                <w:spacing w:val="1"/>
                                <w:sz w:val="20"/>
                              </w:rPr>
                              <w:t xml:space="preserve"> </w:t>
                            </w:r>
                            <w:r>
                              <w:rPr>
                                <w:rFonts w:ascii="Arial"/>
                                <w:sz w:val="20"/>
                              </w:rPr>
                              <w:t>and</w:t>
                            </w:r>
                            <w:r>
                              <w:rPr>
                                <w:rFonts w:ascii="Arial"/>
                                <w:spacing w:val="5"/>
                                <w:sz w:val="20"/>
                              </w:rPr>
                              <w:t xml:space="preserve"> </w:t>
                            </w:r>
                            <w:r>
                              <w:rPr>
                                <w:rFonts w:ascii="Arial"/>
                                <w:sz w:val="20"/>
                              </w:rPr>
                              <w:t>security for</w:t>
                            </w:r>
                            <w:r>
                              <w:rPr>
                                <w:rFonts w:ascii="Arial"/>
                                <w:spacing w:val="5"/>
                                <w:sz w:val="20"/>
                              </w:rPr>
                              <w:t xml:space="preserve"> </w:t>
                            </w:r>
                            <w:r>
                              <w:rPr>
                                <w:rFonts w:ascii="Arial"/>
                                <w:sz w:val="20"/>
                              </w:rPr>
                              <w:t>both</w:t>
                            </w:r>
                            <w:r>
                              <w:rPr>
                                <w:rFonts w:ascii="Arial"/>
                                <w:spacing w:val="5"/>
                                <w:sz w:val="20"/>
                              </w:rPr>
                              <w:t xml:space="preserve"> </w:t>
                            </w:r>
                            <w:r>
                              <w:rPr>
                                <w:rFonts w:ascii="Arial"/>
                                <w:sz w:val="20"/>
                              </w:rPr>
                              <w:t>Irrigation</w:t>
                            </w:r>
                            <w:r>
                              <w:rPr>
                                <w:rFonts w:ascii="Arial"/>
                                <w:spacing w:val="5"/>
                                <w:sz w:val="20"/>
                              </w:rPr>
                              <w:t xml:space="preserve"> </w:t>
                            </w:r>
                            <w:r>
                              <w:rPr>
                                <w:rFonts w:ascii="Arial"/>
                                <w:sz w:val="20"/>
                              </w:rPr>
                              <w:t>and</w:t>
                            </w:r>
                            <w:r>
                              <w:rPr>
                                <w:rFonts w:ascii="Arial"/>
                                <w:spacing w:val="6"/>
                                <w:sz w:val="20"/>
                              </w:rPr>
                              <w:t xml:space="preserve"> </w:t>
                            </w:r>
                            <w:r>
                              <w:rPr>
                                <w:rFonts w:ascii="Arial"/>
                                <w:sz w:val="20"/>
                              </w:rPr>
                              <w:t>D</w:t>
                            </w:r>
                            <w:r>
                              <w:rPr>
                                <w:rFonts w:ascii="Arial"/>
                                <w:spacing w:val="-53"/>
                                <w:sz w:val="20"/>
                              </w:rPr>
                              <w:t xml:space="preserve"> </w:t>
                            </w:r>
                            <w:r>
                              <w:rPr>
                                <w:rFonts w:ascii="Arial"/>
                                <w:sz w:val="20"/>
                              </w:rPr>
                              <w:t>&amp;</w:t>
                            </w:r>
                            <w:r>
                              <w:rPr>
                                <w:rFonts w:ascii="Arial"/>
                                <w:spacing w:val="-2"/>
                                <w:sz w:val="20"/>
                              </w:rPr>
                              <w:t xml:space="preserve"> </w:t>
                            </w:r>
                            <w:r>
                              <w:rPr>
                                <w:rFonts w:ascii="Arial"/>
                                <w:sz w:val="20"/>
                              </w:rPr>
                              <w:t>S security</w:t>
                            </w:r>
                          </w:p>
                        </w:tc>
                      </w:tr>
                      <w:tr w:rsidR="00D35E0C" w14:paraId="2345F6F1" w14:textId="77777777">
                        <w:trPr>
                          <w:trHeight w:val="1831"/>
                        </w:trPr>
                        <w:tc>
                          <w:tcPr>
                            <w:tcW w:w="7754" w:type="dxa"/>
                            <w:gridSpan w:val="3"/>
                            <w:tcBorders>
                              <w:top w:val="single" w:sz="54" w:space="0" w:color="FFFFFF"/>
                              <w:bottom w:val="single" w:sz="54" w:space="0" w:color="FFFFFF"/>
                            </w:tcBorders>
                            <w:shd w:val="clear" w:color="auto" w:fill="F2F2F2"/>
                          </w:tcPr>
                          <w:p w14:paraId="6CD43018" w14:textId="77777777" w:rsidR="00D35E0C" w:rsidRDefault="00D35E0C">
                            <w:pPr>
                              <w:pStyle w:val="TableParagraph"/>
                              <w:spacing w:before="7" w:line="506" w:lineRule="auto"/>
                              <w:ind w:left="38"/>
                              <w:rPr>
                                <w:rFonts w:ascii="Arial"/>
                                <w:sz w:val="20"/>
                              </w:rPr>
                            </w:pPr>
                            <w:r>
                              <w:rPr>
                                <w:rFonts w:ascii="Arial"/>
                                <w:sz w:val="20"/>
                              </w:rPr>
                              <w:t>Constructing</w:t>
                            </w:r>
                            <w:r>
                              <w:rPr>
                                <w:rFonts w:ascii="Arial"/>
                                <w:spacing w:val="4"/>
                                <w:sz w:val="20"/>
                              </w:rPr>
                              <w:t xml:space="preserve"> </w:t>
                            </w:r>
                            <w:r>
                              <w:rPr>
                                <w:rFonts w:ascii="Arial"/>
                                <w:sz w:val="20"/>
                              </w:rPr>
                              <w:t>on</w:t>
                            </w:r>
                            <w:r>
                              <w:rPr>
                                <w:rFonts w:ascii="Arial"/>
                                <w:spacing w:val="4"/>
                                <w:sz w:val="20"/>
                              </w:rPr>
                              <w:t xml:space="preserve"> </w:t>
                            </w:r>
                            <w:r>
                              <w:rPr>
                                <w:rFonts w:ascii="Arial"/>
                                <w:sz w:val="20"/>
                              </w:rPr>
                              <w:t>farm</w:t>
                            </w:r>
                            <w:r>
                              <w:rPr>
                                <w:rFonts w:ascii="Arial"/>
                                <w:spacing w:val="7"/>
                                <w:sz w:val="20"/>
                              </w:rPr>
                              <w:t xml:space="preserve"> </w:t>
                            </w:r>
                            <w:r>
                              <w:rPr>
                                <w:rFonts w:ascii="Arial"/>
                                <w:sz w:val="20"/>
                              </w:rPr>
                              <w:t>dams</w:t>
                            </w:r>
                            <w:r>
                              <w:rPr>
                                <w:rFonts w:ascii="Arial"/>
                                <w:spacing w:val="4"/>
                                <w:sz w:val="20"/>
                              </w:rPr>
                              <w:t xml:space="preserve"> </w:t>
                            </w:r>
                            <w:r>
                              <w:rPr>
                                <w:rFonts w:ascii="Arial"/>
                                <w:sz w:val="20"/>
                              </w:rPr>
                              <w:t>for</w:t>
                            </w:r>
                            <w:r>
                              <w:rPr>
                                <w:rFonts w:ascii="Arial"/>
                                <w:spacing w:val="2"/>
                                <w:sz w:val="20"/>
                              </w:rPr>
                              <w:t xml:space="preserve"> </w:t>
                            </w:r>
                            <w:r>
                              <w:rPr>
                                <w:rFonts w:ascii="Arial"/>
                                <w:sz w:val="20"/>
                              </w:rPr>
                              <w:t>individual</w:t>
                            </w:r>
                            <w:r>
                              <w:rPr>
                                <w:rFonts w:ascii="Arial"/>
                                <w:spacing w:val="4"/>
                                <w:sz w:val="20"/>
                              </w:rPr>
                              <w:t xml:space="preserve"> </w:t>
                            </w:r>
                            <w:r>
                              <w:rPr>
                                <w:rFonts w:ascii="Arial"/>
                                <w:sz w:val="20"/>
                              </w:rPr>
                              <w:t>properties</w:t>
                            </w:r>
                            <w:r>
                              <w:rPr>
                                <w:rFonts w:ascii="Arial"/>
                                <w:spacing w:val="5"/>
                                <w:sz w:val="20"/>
                              </w:rPr>
                              <w:t xml:space="preserve"> </w:t>
                            </w:r>
                            <w:r>
                              <w:rPr>
                                <w:rFonts w:ascii="Arial"/>
                                <w:sz w:val="20"/>
                              </w:rPr>
                              <w:t>up</w:t>
                            </w:r>
                            <w:r>
                              <w:rPr>
                                <w:rFonts w:ascii="Arial"/>
                                <w:spacing w:val="4"/>
                                <w:sz w:val="20"/>
                              </w:rPr>
                              <w:t xml:space="preserve"> </w:t>
                            </w:r>
                            <w:r>
                              <w:rPr>
                                <w:rFonts w:ascii="Arial"/>
                                <w:sz w:val="20"/>
                              </w:rPr>
                              <w:t>to</w:t>
                            </w:r>
                            <w:r>
                              <w:rPr>
                                <w:rFonts w:ascii="Arial"/>
                                <w:spacing w:val="4"/>
                                <w:sz w:val="20"/>
                              </w:rPr>
                              <w:t xml:space="preserve"> </w:t>
                            </w:r>
                            <w:r>
                              <w:rPr>
                                <w:rFonts w:ascii="Arial"/>
                                <w:sz w:val="20"/>
                              </w:rPr>
                              <w:t>the</w:t>
                            </w:r>
                            <w:r>
                              <w:rPr>
                                <w:rFonts w:ascii="Arial"/>
                                <w:spacing w:val="6"/>
                                <w:sz w:val="20"/>
                              </w:rPr>
                              <w:t xml:space="preserve"> </w:t>
                            </w:r>
                            <w:r>
                              <w:rPr>
                                <w:rFonts w:ascii="Arial"/>
                                <w:sz w:val="20"/>
                              </w:rPr>
                              <w:t>size</w:t>
                            </w:r>
                            <w:r>
                              <w:rPr>
                                <w:rFonts w:ascii="Arial"/>
                                <w:spacing w:val="2"/>
                                <w:sz w:val="20"/>
                              </w:rPr>
                              <w:t xml:space="preserve"> </w:t>
                            </w:r>
                            <w:r>
                              <w:rPr>
                                <w:rFonts w:ascii="Arial"/>
                                <w:sz w:val="20"/>
                              </w:rPr>
                              <w:t>of</w:t>
                            </w:r>
                            <w:r>
                              <w:rPr>
                                <w:rFonts w:ascii="Arial"/>
                                <w:spacing w:val="6"/>
                                <w:sz w:val="20"/>
                              </w:rPr>
                              <w:t xml:space="preserve"> </w:t>
                            </w:r>
                            <w:r>
                              <w:rPr>
                                <w:rFonts w:ascii="Arial"/>
                                <w:sz w:val="20"/>
                              </w:rPr>
                              <w:t>their</w:t>
                            </w:r>
                            <w:r>
                              <w:rPr>
                                <w:rFonts w:ascii="Arial"/>
                                <w:spacing w:val="5"/>
                                <w:sz w:val="20"/>
                              </w:rPr>
                              <w:t xml:space="preserve"> </w:t>
                            </w:r>
                            <w:r>
                              <w:rPr>
                                <w:rFonts w:ascii="Arial"/>
                                <w:sz w:val="20"/>
                              </w:rPr>
                              <w:t>allocation.</w:t>
                            </w:r>
                            <w:r>
                              <w:rPr>
                                <w:rFonts w:ascii="Arial"/>
                                <w:spacing w:val="-53"/>
                                <w:sz w:val="20"/>
                              </w:rPr>
                              <w:t xml:space="preserve"> </w:t>
                            </w:r>
                            <w:r>
                              <w:rPr>
                                <w:rFonts w:ascii="Arial"/>
                                <w:sz w:val="20"/>
                              </w:rPr>
                              <w:t>The</w:t>
                            </w:r>
                            <w:r>
                              <w:rPr>
                                <w:rFonts w:ascii="Arial"/>
                                <w:spacing w:val="1"/>
                                <w:sz w:val="20"/>
                              </w:rPr>
                              <w:t xml:space="preserve"> </w:t>
                            </w:r>
                            <w:proofErr w:type="gramStart"/>
                            <w:r>
                              <w:rPr>
                                <w:rFonts w:ascii="Arial"/>
                                <w:sz w:val="20"/>
                              </w:rPr>
                              <w:t>on</w:t>
                            </w:r>
                            <w:r>
                              <w:rPr>
                                <w:rFonts w:ascii="Arial"/>
                                <w:spacing w:val="3"/>
                                <w:sz w:val="20"/>
                              </w:rPr>
                              <w:t xml:space="preserve"> </w:t>
                            </w:r>
                            <w:r>
                              <w:rPr>
                                <w:rFonts w:ascii="Arial"/>
                                <w:sz w:val="20"/>
                              </w:rPr>
                              <w:t>farm</w:t>
                            </w:r>
                            <w:proofErr w:type="gramEnd"/>
                            <w:r>
                              <w:rPr>
                                <w:rFonts w:ascii="Arial"/>
                                <w:spacing w:val="3"/>
                                <w:sz w:val="20"/>
                              </w:rPr>
                              <w:t xml:space="preserve"> </w:t>
                            </w:r>
                            <w:r>
                              <w:rPr>
                                <w:rFonts w:ascii="Arial"/>
                                <w:sz w:val="20"/>
                              </w:rPr>
                              <w:t>dams</w:t>
                            </w:r>
                            <w:r>
                              <w:rPr>
                                <w:rFonts w:ascii="Arial"/>
                                <w:spacing w:val="2"/>
                                <w:sz w:val="20"/>
                              </w:rPr>
                              <w:t xml:space="preserve"> </w:t>
                            </w:r>
                            <w:r>
                              <w:rPr>
                                <w:rFonts w:ascii="Arial"/>
                                <w:sz w:val="20"/>
                              </w:rPr>
                              <w:t>would</w:t>
                            </w:r>
                            <w:r>
                              <w:rPr>
                                <w:rFonts w:ascii="Arial"/>
                                <w:spacing w:val="1"/>
                                <w:sz w:val="20"/>
                              </w:rPr>
                              <w:t xml:space="preserve"> </w:t>
                            </w:r>
                            <w:r>
                              <w:rPr>
                                <w:rFonts w:ascii="Arial"/>
                                <w:sz w:val="20"/>
                              </w:rPr>
                              <w:t>be</w:t>
                            </w:r>
                            <w:r>
                              <w:rPr>
                                <w:rFonts w:ascii="Arial"/>
                                <w:spacing w:val="2"/>
                                <w:sz w:val="20"/>
                              </w:rPr>
                              <w:t xml:space="preserve"> </w:t>
                            </w:r>
                            <w:r>
                              <w:rPr>
                                <w:rFonts w:ascii="Arial"/>
                                <w:sz w:val="20"/>
                              </w:rPr>
                              <w:t>filled</w:t>
                            </w:r>
                            <w:r>
                              <w:rPr>
                                <w:rFonts w:ascii="Arial"/>
                                <w:spacing w:val="1"/>
                                <w:sz w:val="20"/>
                              </w:rPr>
                              <w:t xml:space="preserve"> </w:t>
                            </w:r>
                            <w:r>
                              <w:rPr>
                                <w:rFonts w:ascii="Arial"/>
                                <w:sz w:val="20"/>
                              </w:rPr>
                              <w:t>whilst</w:t>
                            </w:r>
                            <w:r>
                              <w:rPr>
                                <w:rFonts w:ascii="Arial"/>
                                <w:spacing w:val="-1"/>
                                <w:sz w:val="20"/>
                              </w:rPr>
                              <w:t xml:space="preserve"> </w:t>
                            </w:r>
                            <w:r>
                              <w:rPr>
                                <w:rFonts w:ascii="Arial"/>
                                <w:sz w:val="20"/>
                              </w:rPr>
                              <w:t>there</w:t>
                            </w:r>
                            <w:r>
                              <w:rPr>
                                <w:rFonts w:ascii="Arial"/>
                                <w:spacing w:val="2"/>
                                <w:sz w:val="20"/>
                              </w:rPr>
                              <w:t xml:space="preserve"> </w:t>
                            </w:r>
                            <w:r>
                              <w:rPr>
                                <w:rFonts w:ascii="Arial"/>
                                <w:sz w:val="20"/>
                              </w:rPr>
                              <w:t>is</w:t>
                            </w:r>
                            <w:r>
                              <w:rPr>
                                <w:rFonts w:ascii="Arial"/>
                                <w:spacing w:val="1"/>
                                <w:sz w:val="20"/>
                              </w:rPr>
                              <w:t xml:space="preserve"> </w:t>
                            </w:r>
                            <w:r>
                              <w:rPr>
                                <w:rFonts w:ascii="Arial"/>
                                <w:sz w:val="20"/>
                              </w:rPr>
                              <w:t>allocation</w:t>
                            </w:r>
                            <w:r>
                              <w:rPr>
                                <w:rFonts w:ascii="Arial"/>
                                <w:spacing w:val="2"/>
                                <w:sz w:val="20"/>
                              </w:rPr>
                              <w:t xml:space="preserve"> </w:t>
                            </w:r>
                            <w:r>
                              <w:rPr>
                                <w:rFonts w:ascii="Arial"/>
                                <w:sz w:val="20"/>
                              </w:rPr>
                              <w:t>available</w:t>
                            </w:r>
                          </w:p>
                        </w:tc>
                      </w:tr>
                      <w:tr w:rsidR="00D35E0C" w14:paraId="1A1AF304" w14:textId="77777777">
                        <w:trPr>
                          <w:trHeight w:val="1831"/>
                        </w:trPr>
                        <w:tc>
                          <w:tcPr>
                            <w:tcW w:w="7754" w:type="dxa"/>
                            <w:gridSpan w:val="3"/>
                            <w:tcBorders>
                              <w:top w:val="single" w:sz="54" w:space="0" w:color="FFFFFF"/>
                            </w:tcBorders>
                            <w:shd w:val="clear" w:color="auto" w:fill="F2F2F2"/>
                          </w:tcPr>
                          <w:p w14:paraId="4E1F3685" w14:textId="77777777" w:rsidR="00D35E0C" w:rsidRDefault="00D35E0C">
                            <w:pPr>
                              <w:pStyle w:val="TableParagraph"/>
                              <w:spacing w:before="7"/>
                              <w:ind w:left="38"/>
                              <w:rPr>
                                <w:rFonts w:ascii="Arial"/>
                                <w:sz w:val="20"/>
                              </w:rPr>
                            </w:pPr>
                            <w:r>
                              <w:rPr>
                                <w:rFonts w:ascii="Arial"/>
                                <w:sz w:val="20"/>
                              </w:rPr>
                              <w:t>Costs</w:t>
                            </w:r>
                            <w:r>
                              <w:rPr>
                                <w:rFonts w:ascii="Arial"/>
                                <w:spacing w:val="1"/>
                                <w:sz w:val="20"/>
                              </w:rPr>
                              <w:t xml:space="preserve"> </w:t>
                            </w:r>
                            <w:r>
                              <w:rPr>
                                <w:rFonts w:ascii="Arial"/>
                                <w:sz w:val="20"/>
                              </w:rPr>
                              <w:t>of</w:t>
                            </w:r>
                            <w:r>
                              <w:rPr>
                                <w:rFonts w:ascii="Arial"/>
                                <w:spacing w:val="6"/>
                                <w:sz w:val="20"/>
                              </w:rPr>
                              <w:t xml:space="preserve"> </w:t>
                            </w:r>
                            <w:r>
                              <w:rPr>
                                <w:rFonts w:ascii="Arial"/>
                                <w:sz w:val="20"/>
                              </w:rPr>
                              <w:t>Dam</w:t>
                            </w:r>
                            <w:r>
                              <w:rPr>
                                <w:rFonts w:ascii="Arial"/>
                                <w:spacing w:val="6"/>
                                <w:sz w:val="20"/>
                              </w:rPr>
                              <w:t xml:space="preserve"> </w:t>
                            </w:r>
                            <w:r>
                              <w:rPr>
                                <w:rFonts w:ascii="Arial"/>
                                <w:sz w:val="20"/>
                              </w:rPr>
                              <w:t>construction</w:t>
                            </w:r>
                          </w:p>
                          <w:p w14:paraId="1E7B6449" w14:textId="77777777" w:rsidR="00D35E0C" w:rsidRDefault="00D35E0C">
                            <w:pPr>
                              <w:pStyle w:val="TableParagraph"/>
                              <w:spacing w:before="10"/>
                              <w:rPr>
                                <w:i/>
                                <w:sz w:val="20"/>
                              </w:rPr>
                            </w:pPr>
                          </w:p>
                          <w:p w14:paraId="7EC3016F" w14:textId="77777777" w:rsidR="00D35E0C" w:rsidRDefault="00D35E0C">
                            <w:pPr>
                              <w:pStyle w:val="TableParagraph"/>
                              <w:ind w:left="38"/>
                              <w:rPr>
                                <w:rFonts w:ascii="Arial"/>
                                <w:sz w:val="20"/>
                              </w:rPr>
                            </w:pPr>
                            <w:r>
                              <w:rPr>
                                <w:rFonts w:ascii="Arial"/>
                                <w:sz w:val="20"/>
                              </w:rPr>
                              <w:t>The</w:t>
                            </w:r>
                            <w:r>
                              <w:rPr>
                                <w:rFonts w:ascii="Arial"/>
                                <w:spacing w:val="5"/>
                                <w:sz w:val="20"/>
                              </w:rPr>
                              <w:t xml:space="preserve"> </w:t>
                            </w:r>
                            <w:r>
                              <w:rPr>
                                <w:rFonts w:ascii="Arial"/>
                                <w:sz w:val="20"/>
                              </w:rPr>
                              <w:t>amount</w:t>
                            </w:r>
                            <w:r>
                              <w:rPr>
                                <w:rFonts w:ascii="Arial"/>
                                <w:spacing w:val="3"/>
                                <w:sz w:val="20"/>
                              </w:rPr>
                              <w:t xml:space="preserve"> </w:t>
                            </w:r>
                            <w:r>
                              <w:rPr>
                                <w:rFonts w:ascii="Arial"/>
                                <w:sz w:val="20"/>
                              </w:rPr>
                              <w:t>of</w:t>
                            </w:r>
                            <w:r>
                              <w:rPr>
                                <w:rFonts w:ascii="Arial"/>
                                <w:spacing w:val="6"/>
                                <w:sz w:val="20"/>
                              </w:rPr>
                              <w:t xml:space="preserve"> </w:t>
                            </w:r>
                            <w:r>
                              <w:rPr>
                                <w:rFonts w:ascii="Arial"/>
                                <w:sz w:val="20"/>
                              </w:rPr>
                              <w:t>increases</w:t>
                            </w:r>
                            <w:r>
                              <w:rPr>
                                <w:rFonts w:ascii="Arial"/>
                                <w:spacing w:val="5"/>
                                <w:sz w:val="20"/>
                              </w:rPr>
                              <w:t xml:space="preserve"> </w:t>
                            </w:r>
                            <w:r>
                              <w:rPr>
                                <w:rFonts w:ascii="Arial"/>
                                <w:sz w:val="20"/>
                              </w:rPr>
                              <w:t>losses</w:t>
                            </w:r>
                            <w:r>
                              <w:rPr>
                                <w:rFonts w:ascii="Arial"/>
                                <w:spacing w:val="5"/>
                                <w:sz w:val="20"/>
                              </w:rPr>
                              <w:t xml:space="preserve"> </w:t>
                            </w:r>
                            <w:r>
                              <w:rPr>
                                <w:rFonts w:ascii="Arial"/>
                                <w:sz w:val="20"/>
                              </w:rPr>
                              <w:t>from</w:t>
                            </w:r>
                            <w:r>
                              <w:rPr>
                                <w:rFonts w:ascii="Arial"/>
                                <w:spacing w:val="8"/>
                                <w:sz w:val="20"/>
                              </w:rPr>
                              <w:t xml:space="preserve"> </w:t>
                            </w:r>
                            <w:r>
                              <w:rPr>
                                <w:rFonts w:ascii="Arial"/>
                                <w:sz w:val="20"/>
                              </w:rPr>
                              <w:t>damn</w:t>
                            </w:r>
                            <w:r>
                              <w:rPr>
                                <w:rFonts w:ascii="Arial"/>
                                <w:spacing w:val="5"/>
                                <w:sz w:val="20"/>
                              </w:rPr>
                              <w:t xml:space="preserve"> </w:t>
                            </w:r>
                            <w:r>
                              <w:rPr>
                                <w:rFonts w:ascii="Arial"/>
                                <w:sz w:val="20"/>
                              </w:rPr>
                              <w:t>storage</w:t>
                            </w:r>
                          </w:p>
                        </w:tc>
                      </w:tr>
                    </w:tbl>
                    <w:p w14:paraId="16E9A551" w14:textId="77777777" w:rsidR="00D35E0C" w:rsidRDefault="00D35E0C" w:rsidP="00D35E0C">
                      <w:pPr>
                        <w:pStyle w:val="BodyText"/>
                      </w:pPr>
                    </w:p>
                  </w:txbxContent>
                </v:textbox>
                <w10:wrap anchorx="page"/>
              </v:shape>
            </w:pict>
          </mc:Fallback>
        </mc:AlternateContent>
      </w:r>
      <w:r>
        <w:rPr>
          <w:rFonts w:ascii="Arial"/>
          <w:b/>
          <w:sz w:val="20"/>
        </w:rPr>
        <w:t>Option Number:</w:t>
      </w:r>
    </w:p>
    <w:p w14:paraId="3B24A787" w14:textId="77777777" w:rsidR="00D35E0C" w:rsidRDefault="00D35E0C" w:rsidP="00D35E0C">
      <w:pPr>
        <w:pStyle w:val="BodyText"/>
        <w:rPr>
          <w:rFonts w:ascii="Arial"/>
          <w:b/>
          <w:i/>
        </w:rPr>
      </w:pPr>
    </w:p>
    <w:p w14:paraId="083BB240" w14:textId="77777777" w:rsidR="00D35E0C" w:rsidRDefault="00D35E0C" w:rsidP="00D35E0C">
      <w:pPr>
        <w:pStyle w:val="BodyText"/>
        <w:rPr>
          <w:rFonts w:ascii="Arial"/>
          <w:b/>
          <w:i/>
        </w:rPr>
      </w:pPr>
    </w:p>
    <w:p w14:paraId="7531EA4F" w14:textId="77777777" w:rsidR="00D35E0C" w:rsidRDefault="00D35E0C" w:rsidP="00D35E0C">
      <w:pPr>
        <w:pStyle w:val="BodyText"/>
        <w:spacing w:before="7"/>
        <w:rPr>
          <w:rFonts w:ascii="Arial"/>
          <w:b/>
          <w:i/>
          <w:sz w:val="17"/>
        </w:rPr>
      </w:pPr>
    </w:p>
    <w:p w14:paraId="16F6C739" w14:textId="77777777" w:rsidR="00D35E0C" w:rsidRDefault="00D35E0C" w:rsidP="00D35E0C">
      <w:pPr>
        <w:ind w:left="161"/>
        <w:rPr>
          <w:rFonts w:ascii="Arial"/>
          <w:b/>
          <w:sz w:val="20"/>
        </w:rPr>
      </w:pPr>
      <w:r>
        <w:rPr>
          <w:rFonts w:ascii="Arial"/>
          <w:b/>
          <w:sz w:val="20"/>
        </w:rPr>
        <w:t>Aim:</w:t>
      </w:r>
    </w:p>
    <w:p w14:paraId="14458630" w14:textId="77777777" w:rsidR="00D35E0C" w:rsidRDefault="00D35E0C" w:rsidP="00D35E0C">
      <w:pPr>
        <w:pStyle w:val="BodyText"/>
        <w:rPr>
          <w:rFonts w:ascii="Arial"/>
          <w:b/>
          <w:i/>
        </w:rPr>
      </w:pPr>
    </w:p>
    <w:p w14:paraId="4A39A6EB" w14:textId="77777777" w:rsidR="00D35E0C" w:rsidRDefault="00D35E0C" w:rsidP="00D35E0C">
      <w:pPr>
        <w:pStyle w:val="BodyText"/>
        <w:rPr>
          <w:rFonts w:ascii="Arial"/>
          <w:b/>
          <w:i/>
        </w:rPr>
      </w:pPr>
    </w:p>
    <w:p w14:paraId="20C56A27" w14:textId="77777777" w:rsidR="00D35E0C" w:rsidRDefault="00D35E0C" w:rsidP="00D35E0C">
      <w:pPr>
        <w:pStyle w:val="BodyText"/>
        <w:rPr>
          <w:rFonts w:ascii="Arial"/>
          <w:b/>
          <w:i/>
        </w:rPr>
      </w:pPr>
    </w:p>
    <w:p w14:paraId="50861968" w14:textId="77777777" w:rsidR="00D35E0C" w:rsidRDefault="00D35E0C" w:rsidP="00D35E0C">
      <w:pPr>
        <w:pStyle w:val="BodyText"/>
        <w:rPr>
          <w:rFonts w:ascii="Arial"/>
          <w:b/>
          <w:i/>
        </w:rPr>
      </w:pPr>
    </w:p>
    <w:p w14:paraId="4389904F" w14:textId="77777777" w:rsidR="00D35E0C" w:rsidRDefault="00D35E0C" w:rsidP="00D35E0C">
      <w:pPr>
        <w:pStyle w:val="BodyText"/>
        <w:rPr>
          <w:rFonts w:ascii="Arial"/>
          <w:b/>
          <w:i/>
        </w:rPr>
      </w:pPr>
    </w:p>
    <w:p w14:paraId="0F720543" w14:textId="77777777" w:rsidR="00D35E0C" w:rsidRDefault="00D35E0C" w:rsidP="00D35E0C">
      <w:pPr>
        <w:pStyle w:val="BodyText"/>
        <w:rPr>
          <w:rFonts w:ascii="Arial"/>
          <w:b/>
          <w:i/>
        </w:rPr>
      </w:pPr>
    </w:p>
    <w:p w14:paraId="244097A9" w14:textId="77777777" w:rsidR="00D35E0C" w:rsidRDefault="00D35E0C" w:rsidP="00D35E0C">
      <w:pPr>
        <w:pStyle w:val="BodyText"/>
        <w:spacing w:before="2"/>
        <w:rPr>
          <w:rFonts w:ascii="Arial"/>
          <w:b/>
          <w:i/>
          <w:sz w:val="19"/>
        </w:rPr>
      </w:pPr>
    </w:p>
    <w:p w14:paraId="5D06EA56" w14:textId="77777777" w:rsidR="00D35E0C" w:rsidRDefault="00D35E0C" w:rsidP="00D35E0C">
      <w:pPr>
        <w:ind w:left="161"/>
        <w:rPr>
          <w:rFonts w:ascii="Arial" w:hAnsi="Arial"/>
          <w:b/>
          <w:sz w:val="20"/>
        </w:rPr>
      </w:pPr>
      <w:r>
        <w:rPr>
          <w:rFonts w:ascii="Arial" w:hAnsi="Arial"/>
          <w:b/>
          <w:sz w:val="20"/>
        </w:rPr>
        <w:t>What’s</w:t>
      </w:r>
      <w:r>
        <w:rPr>
          <w:rFonts w:ascii="Arial" w:hAnsi="Arial"/>
          <w:b/>
          <w:spacing w:val="-1"/>
          <w:sz w:val="20"/>
        </w:rPr>
        <w:t xml:space="preserve"> </w:t>
      </w:r>
      <w:r>
        <w:rPr>
          <w:rFonts w:ascii="Arial" w:hAnsi="Arial"/>
          <w:b/>
          <w:sz w:val="20"/>
        </w:rPr>
        <w:t>Involved:</w:t>
      </w:r>
    </w:p>
    <w:p w14:paraId="6D58CB11" w14:textId="77777777" w:rsidR="00D35E0C" w:rsidRDefault="00D35E0C" w:rsidP="00D35E0C">
      <w:pPr>
        <w:pStyle w:val="BodyText"/>
        <w:rPr>
          <w:rFonts w:ascii="Arial"/>
          <w:b/>
          <w:i/>
        </w:rPr>
      </w:pPr>
    </w:p>
    <w:p w14:paraId="0273459D" w14:textId="77777777" w:rsidR="00D35E0C" w:rsidRDefault="00D35E0C" w:rsidP="00D35E0C">
      <w:pPr>
        <w:pStyle w:val="BodyText"/>
        <w:rPr>
          <w:rFonts w:ascii="Arial"/>
          <w:b/>
          <w:i/>
        </w:rPr>
      </w:pPr>
    </w:p>
    <w:p w14:paraId="1B424405" w14:textId="77777777" w:rsidR="00D35E0C" w:rsidRDefault="00D35E0C" w:rsidP="00D35E0C">
      <w:pPr>
        <w:pStyle w:val="BodyText"/>
        <w:rPr>
          <w:rFonts w:ascii="Arial"/>
          <w:b/>
          <w:i/>
        </w:rPr>
      </w:pPr>
    </w:p>
    <w:p w14:paraId="0BCC285B" w14:textId="77777777" w:rsidR="00D35E0C" w:rsidRDefault="00D35E0C" w:rsidP="00D35E0C">
      <w:pPr>
        <w:spacing w:line="261" w:lineRule="auto"/>
        <w:ind w:left="161" w:right="8201"/>
        <w:rPr>
          <w:rFonts w:ascii="Arial"/>
          <w:b/>
          <w:sz w:val="20"/>
        </w:rPr>
      </w:pPr>
      <w:r>
        <w:rPr>
          <w:rFonts w:ascii="Arial"/>
          <w:b/>
          <w:sz w:val="20"/>
        </w:rPr>
        <w:t>Current Information</w:t>
      </w:r>
      <w:r>
        <w:rPr>
          <w:rFonts w:ascii="Arial"/>
          <w:b/>
          <w:spacing w:val="-53"/>
          <w:sz w:val="20"/>
        </w:rPr>
        <w:t xml:space="preserve"> </w:t>
      </w:r>
      <w:r>
        <w:rPr>
          <w:rFonts w:ascii="Arial"/>
          <w:b/>
          <w:sz w:val="20"/>
        </w:rPr>
        <w:t>gaps:</w:t>
      </w:r>
    </w:p>
    <w:p w14:paraId="3234DB17" w14:textId="77777777" w:rsidR="00D35E0C" w:rsidRDefault="00D35E0C" w:rsidP="00D35E0C">
      <w:pPr>
        <w:pStyle w:val="BodyText"/>
        <w:rPr>
          <w:rFonts w:ascii="Arial"/>
          <w:b/>
          <w:i/>
        </w:rPr>
      </w:pPr>
    </w:p>
    <w:p w14:paraId="30C5C564" w14:textId="77777777" w:rsidR="00D35E0C" w:rsidRDefault="00D35E0C" w:rsidP="00D35E0C">
      <w:pPr>
        <w:pStyle w:val="BodyText"/>
        <w:rPr>
          <w:rFonts w:ascii="Arial"/>
          <w:b/>
          <w:i/>
        </w:rPr>
      </w:pPr>
    </w:p>
    <w:p w14:paraId="333E8C85" w14:textId="77777777" w:rsidR="00D35E0C" w:rsidRPr="002D21E9" w:rsidRDefault="00D35E0C" w:rsidP="002D21E9">
      <w:pPr>
        <w:ind w:left="142"/>
        <w:rPr>
          <w:rFonts w:asciiTheme="minorHAnsi" w:eastAsia="Segoe UI Light" w:hAnsiTheme="minorHAnsi" w:cstheme="minorHAnsi"/>
          <w:i/>
          <w:iCs/>
          <w:kern w:val="0"/>
          <w:lang w:val="en-US"/>
        </w:rPr>
      </w:pPr>
      <w:bookmarkStart w:id="1433" w:name="_Toc176781385"/>
      <w:bookmarkStart w:id="1434" w:name="_Toc176858176"/>
      <w:bookmarkStart w:id="1435" w:name="_Toc176858672"/>
      <w:bookmarkStart w:id="1436" w:name="_Toc176859106"/>
      <w:r w:rsidRPr="002D21E9">
        <w:rPr>
          <w:rFonts w:asciiTheme="minorHAnsi" w:eastAsia="Segoe UI Light" w:hAnsiTheme="minorHAnsi" w:cstheme="minorHAnsi"/>
          <w:i/>
          <w:iCs/>
          <w:kern w:val="0"/>
          <w:lang w:val="en-US"/>
        </w:rPr>
        <w:t>Disclaimer: Preliminary Options Assessment Output</w:t>
      </w:r>
      <w:bookmarkEnd w:id="1433"/>
      <w:bookmarkEnd w:id="1434"/>
      <w:bookmarkEnd w:id="1435"/>
      <w:bookmarkEnd w:id="1436"/>
    </w:p>
    <w:p w14:paraId="30FE05E3"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This Options Assessment Output is provided for informational purposes only. It is based on available information and expert advice as of the date of its preparation. This assessment is not intended to serve as a final and detailed evaluation. The findings and recommendations contained herein are subject to change based on evolving circumstances, additional data, or further analysis.</w:t>
      </w:r>
    </w:p>
    <w:p w14:paraId="28ACA940"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Users are advised to exercise caution and seek additional, detailed assessments before making any decisions based on the information provided in this document. The authors and contributors make no representations or warranties, express or implied, regarding the accuracy, completeness, or suitability of the information for any particular purpose.</w:t>
      </w:r>
    </w:p>
    <w:p w14:paraId="41C56678"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The authors disclaim any responsibility for actions taken or not taken based on the content of this assessment.</w:t>
      </w:r>
    </w:p>
    <w:p w14:paraId="4CF8E545" w14:textId="77777777" w:rsidR="00D35E0C" w:rsidRDefault="00D35E0C" w:rsidP="00D35E0C">
      <w:pPr>
        <w:sectPr w:rsidR="00D35E0C" w:rsidSect="00D35E0C">
          <w:headerReference w:type="default" r:id="rId202"/>
          <w:footerReference w:type="even" r:id="rId203"/>
          <w:footerReference w:type="default" r:id="rId204"/>
          <w:footerReference w:type="first" r:id="rId205"/>
          <w:pgSz w:w="12240" w:h="15840"/>
          <w:pgMar w:top="2240" w:right="1040" w:bottom="620" w:left="940" w:header="1237" w:footer="432" w:gutter="0"/>
          <w:pgNumType w:start="1"/>
          <w:cols w:space="720"/>
        </w:sectPr>
      </w:pPr>
    </w:p>
    <w:p w14:paraId="71273CB5" w14:textId="77777777" w:rsidR="00D35E0C" w:rsidRDefault="00D35E0C" w:rsidP="00D5085B">
      <w:pPr>
        <w:pStyle w:val="PrelimHeading1"/>
        <w:numPr>
          <w:ilvl w:val="0"/>
          <w:numId w:val="0"/>
        </w:numPr>
      </w:pPr>
      <w:bookmarkStart w:id="1437" w:name="_Toc176781386"/>
      <w:bookmarkStart w:id="1438" w:name="_Toc176858177"/>
      <w:bookmarkStart w:id="1439" w:name="_Toc176858673"/>
      <w:bookmarkStart w:id="1440" w:name="_Toc176859107"/>
      <w:bookmarkStart w:id="1441" w:name="_Toc177039918"/>
      <w:bookmarkStart w:id="1442" w:name="_Toc177040368"/>
      <w:bookmarkStart w:id="1443" w:name="_Toc177116096"/>
      <w:r>
        <w:lastRenderedPageBreak/>
        <w:t>Assessment</w:t>
      </w:r>
      <w:r w:rsidRPr="00067133">
        <w:t xml:space="preserve"> </w:t>
      </w:r>
      <w:r>
        <w:t>Criteria</w:t>
      </w:r>
      <w:bookmarkEnd w:id="1437"/>
      <w:bookmarkEnd w:id="1438"/>
      <w:bookmarkEnd w:id="1439"/>
      <w:bookmarkEnd w:id="1440"/>
      <w:bookmarkEnd w:id="1441"/>
      <w:bookmarkEnd w:id="1442"/>
      <w:bookmarkEnd w:id="1443"/>
    </w:p>
    <w:p w14:paraId="0950D93A" w14:textId="77777777" w:rsidR="00D35E0C" w:rsidRDefault="00D35E0C" w:rsidP="00D35E0C">
      <w:pPr>
        <w:sectPr w:rsidR="00D35E0C" w:rsidSect="00D35E0C">
          <w:pgSz w:w="12240" w:h="15840"/>
          <w:pgMar w:top="2240" w:right="1040" w:bottom="620" w:left="940" w:header="1237" w:footer="432" w:gutter="0"/>
          <w:cols w:space="720"/>
        </w:sectPr>
      </w:pPr>
    </w:p>
    <w:p w14:paraId="7DAA4814" w14:textId="77777777" w:rsidR="00D35E0C" w:rsidRDefault="00D35E0C" w:rsidP="00D35E0C">
      <w:pPr>
        <w:tabs>
          <w:tab w:val="right" w:pos="2626"/>
        </w:tabs>
        <w:spacing w:before="112"/>
        <w:ind w:left="152"/>
        <w:rPr>
          <w:rFonts w:ascii="Arial"/>
          <w:b/>
          <w:sz w:val="14"/>
        </w:rPr>
      </w:pPr>
      <w:r>
        <w:rPr>
          <w:rFonts w:ascii="Arial"/>
          <w:b/>
          <w:sz w:val="14"/>
        </w:rPr>
        <w:t>Option</w:t>
      </w:r>
      <w:r>
        <w:rPr>
          <w:rFonts w:ascii="Arial"/>
          <w:b/>
          <w:spacing w:val="-3"/>
          <w:sz w:val="14"/>
        </w:rPr>
        <w:t xml:space="preserve"> </w:t>
      </w:r>
      <w:r>
        <w:rPr>
          <w:rFonts w:ascii="Arial"/>
          <w:b/>
          <w:sz w:val="14"/>
        </w:rPr>
        <w:t>Number:</w:t>
      </w:r>
      <w:r>
        <w:rPr>
          <w:rFonts w:ascii="Times New Roman"/>
          <w:b/>
          <w:sz w:val="14"/>
        </w:rPr>
        <w:tab/>
      </w:r>
      <w:r>
        <w:rPr>
          <w:rFonts w:ascii="Arial"/>
          <w:b/>
          <w:sz w:val="14"/>
        </w:rPr>
        <w:t>13</w:t>
      </w:r>
    </w:p>
    <w:p w14:paraId="089C2872" w14:textId="77777777" w:rsidR="00D35E0C" w:rsidRDefault="00D35E0C" w:rsidP="00D35E0C">
      <w:pPr>
        <w:spacing w:before="109"/>
        <w:ind w:left="152"/>
        <w:rPr>
          <w:rFonts w:ascii="Arial"/>
          <w:b/>
          <w:sz w:val="14"/>
        </w:rPr>
      </w:pPr>
      <w:r>
        <w:br w:type="column"/>
      </w:r>
      <w:r>
        <w:rPr>
          <w:rFonts w:ascii="Arial"/>
          <w:b/>
          <w:sz w:val="14"/>
        </w:rPr>
        <w:t>Description:</w:t>
      </w:r>
    </w:p>
    <w:p w14:paraId="45AE82AC" w14:textId="172E011E" w:rsidR="00D35E0C" w:rsidRDefault="00D35E0C" w:rsidP="00B36808">
      <w:pPr>
        <w:spacing w:before="107"/>
        <w:ind w:left="152"/>
        <w:rPr>
          <w:rFonts w:ascii="Arial"/>
          <w:sz w:val="14"/>
        </w:rPr>
        <w:sectPr w:rsidR="00D35E0C" w:rsidSect="00D35E0C">
          <w:type w:val="continuous"/>
          <w:pgSz w:w="12240" w:h="15840"/>
          <w:pgMar w:top="500" w:right="1040" w:bottom="960" w:left="940" w:header="1237" w:footer="432" w:gutter="0"/>
          <w:cols w:num="3" w:space="720" w:equalWidth="0">
            <w:col w:w="2667" w:space="967"/>
            <w:col w:w="999" w:space="208"/>
            <w:col w:w="5419"/>
          </w:cols>
        </w:sectPr>
      </w:pPr>
      <w:r>
        <w:br w:type="column"/>
      </w:r>
      <w:r>
        <w:rPr>
          <w:rFonts w:ascii="Arial"/>
          <w:sz w:val="14"/>
        </w:rPr>
        <w:t>Winter</w:t>
      </w:r>
      <w:r>
        <w:rPr>
          <w:rFonts w:ascii="Arial"/>
          <w:spacing w:val="-6"/>
          <w:sz w:val="14"/>
        </w:rPr>
        <w:t xml:space="preserve"> </w:t>
      </w:r>
      <w:r>
        <w:rPr>
          <w:rFonts w:ascii="Arial"/>
          <w:sz w:val="14"/>
        </w:rPr>
        <w:t>fill</w:t>
      </w:r>
      <w:r>
        <w:rPr>
          <w:rFonts w:ascii="Arial"/>
          <w:spacing w:val="-6"/>
          <w:sz w:val="14"/>
        </w:rPr>
        <w:t xml:space="preserve"> </w:t>
      </w:r>
      <w:r>
        <w:rPr>
          <w:rFonts w:ascii="Arial"/>
          <w:sz w:val="14"/>
        </w:rPr>
        <w:t>storage</w:t>
      </w:r>
      <w:r>
        <w:rPr>
          <w:rFonts w:ascii="Arial"/>
          <w:spacing w:val="-6"/>
          <w:sz w:val="14"/>
        </w:rPr>
        <w:t xml:space="preserve"> </w:t>
      </w:r>
      <w:r>
        <w:rPr>
          <w:rFonts w:ascii="Arial"/>
          <w:sz w:val="14"/>
        </w:rPr>
        <w:t>(on</w:t>
      </w:r>
      <w:r>
        <w:rPr>
          <w:rFonts w:ascii="Arial"/>
          <w:spacing w:val="-6"/>
          <w:sz w:val="14"/>
        </w:rPr>
        <w:t xml:space="preserve"> </w:t>
      </w:r>
      <w:r>
        <w:rPr>
          <w:rFonts w:ascii="Arial"/>
          <w:sz w:val="14"/>
        </w:rPr>
        <w:t>farm</w:t>
      </w:r>
      <w:r>
        <w:rPr>
          <w:rFonts w:ascii="Arial"/>
          <w:spacing w:val="-5"/>
          <w:sz w:val="14"/>
        </w:rPr>
        <w:t xml:space="preserve"> </w:t>
      </w:r>
      <w:r>
        <w:rPr>
          <w:rFonts w:ascii="Arial"/>
          <w:sz w:val="14"/>
        </w:rPr>
        <w:t>enhancement)</w:t>
      </w:r>
    </w:p>
    <w:p w14:paraId="7BAA04E1" w14:textId="34A6080E" w:rsidR="00D35E0C" w:rsidRDefault="00D35E0C" w:rsidP="00D35E0C">
      <w:pPr>
        <w:ind w:left="118"/>
        <w:rPr>
          <w:rFonts w:ascii="Arial"/>
          <w:sz w:val="20"/>
        </w:rPr>
      </w:pPr>
      <w:r>
        <w:rPr>
          <w:rFonts w:ascii="Arial"/>
          <w:noProof/>
          <w:sz w:val="20"/>
        </w:rPr>
        <mc:AlternateContent>
          <mc:Choice Requires="wps">
            <w:drawing>
              <wp:inline distT="0" distB="0" distL="0" distR="0" wp14:anchorId="2D270D0B" wp14:editId="532E5CAC">
                <wp:extent cx="3085465" cy="5690870"/>
                <wp:effectExtent l="0" t="0" r="0" b="0"/>
                <wp:docPr id="194792365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5465" cy="569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166"/>
                              <w:gridCol w:w="1187"/>
                              <w:gridCol w:w="233"/>
                              <w:gridCol w:w="2255"/>
                            </w:tblGrid>
                            <w:tr w:rsidR="00D35E0C" w14:paraId="32AD52A3" w14:textId="77777777">
                              <w:trPr>
                                <w:trHeight w:val="693"/>
                              </w:trPr>
                              <w:tc>
                                <w:tcPr>
                                  <w:tcW w:w="1166" w:type="dxa"/>
                                  <w:tcBorders>
                                    <w:bottom w:val="double" w:sz="6" w:space="0" w:color="808080"/>
                                  </w:tcBorders>
                                </w:tcPr>
                                <w:p w14:paraId="39D25F60" w14:textId="77777777" w:rsidR="00D35E0C" w:rsidRDefault="00D35E0C">
                                  <w:pPr>
                                    <w:pStyle w:val="TableParagraph"/>
                                    <w:spacing w:before="7"/>
                                    <w:ind w:left="311"/>
                                    <w:rPr>
                                      <w:b/>
                                      <w:sz w:val="17"/>
                                    </w:rPr>
                                  </w:pPr>
                                  <w:r>
                                    <w:rPr>
                                      <w:b/>
                                      <w:color w:val="001F60"/>
                                      <w:w w:val="105"/>
                                      <w:sz w:val="17"/>
                                    </w:rPr>
                                    <w:t>Criteria</w:t>
                                  </w:r>
                                </w:p>
                              </w:tc>
                              <w:tc>
                                <w:tcPr>
                                  <w:tcW w:w="1420" w:type="dxa"/>
                                  <w:gridSpan w:val="2"/>
                                  <w:tcBorders>
                                    <w:bottom w:val="double" w:sz="6" w:space="0" w:color="808080"/>
                                  </w:tcBorders>
                                </w:tcPr>
                                <w:p w14:paraId="56A1BE4A" w14:textId="77777777" w:rsidR="00D35E0C" w:rsidRDefault="00D35E0C">
                                  <w:pPr>
                                    <w:pStyle w:val="TableParagraph"/>
                                    <w:spacing w:before="7" w:line="264" w:lineRule="auto"/>
                                    <w:ind w:left="91" w:right="70"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160E039D" w14:textId="77777777" w:rsidR="00D35E0C" w:rsidRDefault="00D35E0C">
                                  <w:pPr>
                                    <w:pStyle w:val="TableParagraph"/>
                                    <w:spacing w:before="7"/>
                                    <w:ind w:left="476"/>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783D7393" w14:textId="77777777">
                              <w:trPr>
                                <w:trHeight w:val="1332"/>
                              </w:trPr>
                              <w:tc>
                                <w:tcPr>
                                  <w:tcW w:w="1166" w:type="dxa"/>
                                  <w:tcBorders>
                                    <w:top w:val="single" w:sz="6" w:space="0" w:color="808080"/>
                                    <w:left w:val="single" w:sz="6" w:space="0" w:color="808080"/>
                                    <w:bottom w:val="double" w:sz="6" w:space="0" w:color="808080"/>
                                    <w:right w:val="single" w:sz="6" w:space="0" w:color="F2F2F2"/>
                                  </w:tcBorders>
                                  <w:shd w:val="clear" w:color="auto" w:fill="001F60"/>
                                </w:tcPr>
                                <w:p w14:paraId="3E47FE52" w14:textId="77777777" w:rsidR="00D35E0C" w:rsidRDefault="00D35E0C">
                                  <w:pPr>
                                    <w:pStyle w:val="TableParagraph"/>
                                    <w:spacing w:before="26" w:line="256" w:lineRule="auto"/>
                                    <w:ind w:left="26" w:right="89"/>
                                    <w:rPr>
                                      <w:b/>
                                      <w:sz w:val="15"/>
                                    </w:rPr>
                                  </w:pPr>
                                  <w:r>
                                    <w:rPr>
                                      <w:b/>
                                      <w:color w:val="FFFFFF"/>
                                      <w:sz w:val="15"/>
                                    </w:rPr>
                                    <w:t>Sustainable</w:t>
                                  </w:r>
                                  <w:r>
                                    <w:rPr>
                                      <w:b/>
                                      <w:color w:val="FFFFFF"/>
                                      <w:spacing w:val="1"/>
                                      <w:sz w:val="15"/>
                                    </w:rPr>
                                    <w:t xml:space="preserve"> </w:t>
                                  </w:r>
                                  <w:r>
                                    <w:rPr>
                                      <w:b/>
                                      <w:color w:val="FFFFFF"/>
                                      <w:sz w:val="15"/>
                                    </w:rPr>
                                    <w:t>Irrigation</w:t>
                                  </w:r>
                                  <w:r>
                                    <w:rPr>
                                      <w:b/>
                                      <w:color w:val="FFFFFF"/>
                                      <w:spacing w:val="-8"/>
                                      <w:sz w:val="15"/>
                                    </w:rPr>
                                    <w:t xml:space="preserve"> </w:t>
                                  </w:r>
                                  <w:r>
                                    <w:rPr>
                                      <w:b/>
                                      <w:color w:val="FFFFFF"/>
                                      <w:sz w:val="15"/>
                                    </w:rPr>
                                    <w:t>Future</w:t>
                                  </w:r>
                                </w:p>
                              </w:tc>
                              <w:tc>
                                <w:tcPr>
                                  <w:tcW w:w="1187" w:type="dxa"/>
                                  <w:tcBorders>
                                    <w:top w:val="double" w:sz="6" w:space="0" w:color="808080"/>
                                    <w:left w:val="single" w:sz="6" w:space="0" w:color="F2F2F2"/>
                                    <w:bottom w:val="double" w:sz="6" w:space="0" w:color="808080"/>
                                    <w:right w:val="single" w:sz="6" w:space="0" w:color="F2F2F2"/>
                                  </w:tcBorders>
                                </w:tcPr>
                                <w:p w14:paraId="6AF47816" w14:textId="77777777" w:rsidR="00D35E0C" w:rsidRPr="007E7D4F" w:rsidRDefault="00D35E0C">
                                  <w:pPr>
                                    <w:pStyle w:val="TableParagraph"/>
                                    <w:rPr>
                                      <w:rFonts w:ascii="Arial"/>
                                      <w:sz w:val="16"/>
                                    </w:rPr>
                                  </w:pPr>
                                </w:p>
                                <w:p w14:paraId="3FAFDE33" w14:textId="77777777" w:rsidR="00D35E0C" w:rsidRPr="007E7D4F" w:rsidRDefault="00D35E0C">
                                  <w:pPr>
                                    <w:pStyle w:val="TableParagraph"/>
                                    <w:rPr>
                                      <w:rFonts w:ascii="Arial"/>
                                      <w:sz w:val="16"/>
                                    </w:rPr>
                                  </w:pPr>
                                </w:p>
                                <w:p w14:paraId="58EC2E41" w14:textId="77777777" w:rsidR="00D35E0C" w:rsidRPr="007E7D4F" w:rsidRDefault="00D35E0C">
                                  <w:pPr>
                                    <w:pStyle w:val="TableParagraph"/>
                                    <w:spacing w:before="5"/>
                                    <w:rPr>
                                      <w:rFonts w:ascii="Arial"/>
                                      <w:sz w:val="16"/>
                                    </w:rPr>
                                  </w:pPr>
                                </w:p>
                                <w:p w14:paraId="77B76ABF" w14:textId="77777777" w:rsidR="00D35E0C" w:rsidRPr="007E7D4F" w:rsidRDefault="00D35E0C">
                                  <w:pPr>
                                    <w:pStyle w:val="TableParagraph"/>
                                    <w:ind w:left="278" w:right="267"/>
                                    <w:jc w:val="center"/>
                                    <w:rPr>
                                      <w:b/>
                                      <w:sz w:val="17"/>
                                    </w:rPr>
                                  </w:pPr>
                                  <w:r w:rsidRPr="007E7D4F">
                                    <w:rPr>
                                      <w:b/>
                                      <w:w w:val="105"/>
                                      <w:sz w:val="17"/>
                                    </w:rPr>
                                    <w:t>Positive</w:t>
                                  </w:r>
                                </w:p>
                              </w:tc>
                              <w:tc>
                                <w:tcPr>
                                  <w:tcW w:w="233" w:type="dxa"/>
                                  <w:tcBorders>
                                    <w:top w:val="single" w:sz="6" w:space="0" w:color="808080"/>
                                    <w:left w:val="single" w:sz="6" w:space="0" w:color="F2F2F2"/>
                                    <w:bottom w:val="double" w:sz="6" w:space="0" w:color="808080"/>
                                    <w:right w:val="nil"/>
                                  </w:tcBorders>
                                  <w:shd w:val="clear" w:color="auto" w:fill="001F60"/>
                                </w:tcPr>
                                <w:p w14:paraId="52871A3F" w14:textId="77777777" w:rsidR="00D35E0C" w:rsidRDefault="00D35E0C">
                                  <w:pPr>
                                    <w:pStyle w:val="TableParagraph"/>
                                    <w:rPr>
                                      <w:rFonts w:ascii="Arial"/>
                                      <w:sz w:val="12"/>
                                    </w:rPr>
                                  </w:pPr>
                                </w:p>
                                <w:p w14:paraId="2406BC47" w14:textId="77777777" w:rsidR="00D35E0C" w:rsidRDefault="00D35E0C">
                                  <w:pPr>
                                    <w:pStyle w:val="TableParagraph"/>
                                    <w:rPr>
                                      <w:rFonts w:ascii="Arial"/>
                                      <w:sz w:val="12"/>
                                    </w:rPr>
                                  </w:pPr>
                                </w:p>
                                <w:p w14:paraId="3171BE05" w14:textId="77777777" w:rsidR="00D35E0C" w:rsidRDefault="00D35E0C">
                                  <w:pPr>
                                    <w:pStyle w:val="TableParagraph"/>
                                    <w:rPr>
                                      <w:rFonts w:ascii="Arial"/>
                                      <w:sz w:val="12"/>
                                    </w:rPr>
                                  </w:pPr>
                                </w:p>
                                <w:p w14:paraId="73939191" w14:textId="77777777" w:rsidR="00D35E0C" w:rsidRDefault="00D35E0C">
                                  <w:pPr>
                                    <w:pStyle w:val="TableParagraph"/>
                                    <w:spacing w:before="6"/>
                                    <w:rPr>
                                      <w:rFonts w:ascii="Arial"/>
                                      <w:sz w:val="15"/>
                                    </w:rPr>
                                  </w:pPr>
                                </w:p>
                                <w:p w14:paraId="7F445A03"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7C3E2C7B" w14:textId="77777777" w:rsidR="00D35E0C" w:rsidRDefault="00D35E0C">
                                  <w:pPr>
                                    <w:pStyle w:val="TableParagraph"/>
                                    <w:spacing w:before="24" w:line="256" w:lineRule="auto"/>
                                    <w:ind w:left="27" w:right="14"/>
                                    <w:rPr>
                                      <w:sz w:val="14"/>
                                    </w:rPr>
                                  </w:pPr>
                                  <w:r>
                                    <w:rPr>
                                      <w:sz w:val="14"/>
                                    </w:rPr>
                                    <w:t>May provide additional access to</w:t>
                                  </w:r>
                                  <w:r>
                                    <w:rPr>
                                      <w:spacing w:val="1"/>
                                      <w:sz w:val="14"/>
                                    </w:rPr>
                                    <w:t xml:space="preserve"> </w:t>
                                  </w:r>
                                  <w:r>
                                    <w:rPr>
                                      <w:sz w:val="14"/>
                                    </w:rPr>
                                    <w:t>stored</w:t>
                                  </w:r>
                                  <w:r>
                                    <w:rPr>
                                      <w:spacing w:val="-5"/>
                                      <w:sz w:val="14"/>
                                    </w:rPr>
                                    <w:t xml:space="preserve"> </w:t>
                                  </w:r>
                                  <w:r>
                                    <w:rPr>
                                      <w:sz w:val="14"/>
                                    </w:rPr>
                                    <w:t>water</w:t>
                                  </w:r>
                                  <w:r>
                                    <w:rPr>
                                      <w:spacing w:val="-5"/>
                                      <w:sz w:val="14"/>
                                    </w:rPr>
                                    <w:t xml:space="preserve"> </w:t>
                                  </w:r>
                                  <w:r>
                                    <w:rPr>
                                      <w:sz w:val="14"/>
                                    </w:rPr>
                                    <w:t>on-farm</w:t>
                                  </w:r>
                                  <w:r>
                                    <w:rPr>
                                      <w:spacing w:val="-5"/>
                                      <w:sz w:val="14"/>
                                    </w:rPr>
                                    <w:t xml:space="preserve"> </w:t>
                                  </w:r>
                                  <w:r>
                                    <w:rPr>
                                      <w:sz w:val="14"/>
                                    </w:rPr>
                                    <w:t>subject</w:t>
                                  </w:r>
                                  <w:r>
                                    <w:rPr>
                                      <w:spacing w:val="-3"/>
                                      <w:sz w:val="14"/>
                                    </w:rPr>
                                    <w:t xml:space="preserve"> </w:t>
                                  </w:r>
                                  <w:r>
                                    <w:rPr>
                                      <w:sz w:val="14"/>
                                    </w:rPr>
                                    <w:t>to</w:t>
                                  </w:r>
                                  <w:r>
                                    <w:rPr>
                                      <w:spacing w:val="-4"/>
                                      <w:sz w:val="14"/>
                                    </w:rPr>
                                    <w:t xml:space="preserve"> </w:t>
                                  </w:r>
                                  <w:r>
                                    <w:rPr>
                                      <w:sz w:val="14"/>
                                    </w:rPr>
                                    <w:t>size</w:t>
                                  </w:r>
                                  <w:r>
                                    <w:rPr>
                                      <w:spacing w:val="-3"/>
                                      <w:sz w:val="14"/>
                                    </w:rPr>
                                    <w:t xml:space="preserve"> </w:t>
                                  </w:r>
                                  <w:r>
                                    <w:rPr>
                                      <w:sz w:val="14"/>
                                    </w:rPr>
                                    <w:t>of</w:t>
                                  </w:r>
                                  <w:r>
                                    <w:rPr>
                                      <w:spacing w:val="-29"/>
                                      <w:sz w:val="14"/>
                                    </w:rPr>
                                    <w:t xml:space="preserve"> </w:t>
                                  </w:r>
                                  <w:r>
                                    <w:rPr>
                                      <w:sz w:val="14"/>
                                    </w:rPr>
                                    <w:t>storage.</w:t>
                                  </w:r>
                                </w:p>
                              </w:tc>
                            </w:tr>
                            <w:tr w:rsidR="00D35E0C" w14:paraId="252FFAEB"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6887C935" w14:textId="77777777" w:rsidR="00D35E0C" w:rsidRDefault="00D35E0C">
                                  <w:pPr>
                                    <w:pStyle w:val="TableParagraph"/>
                                    <w:spacing w:before="26"/>
                                    <w:ind w:left="26"/>
                                    <w:rPr>
                                      <w:b/>
                                      <w:sz w:val="15"/>
                                    </w:rPr>
                                  </w:pPr>
                                  <w:r>
                                    <w:rPr>
                                      <w:b/>
                                      <w:color w:val="FFFFFF"/>
                                      <w:sz w:val="15"/>
                                    </w:rPr>
                                    <w:t>D&amp;S Security</w:t>
                                  </w:r>
                                </w:p>
                              </w:tc>
                              <w:tc>
                                <w:tcPr>
                                  <w:tcW w:w="1187" w:type="dxa"/>
                                  <w:tcBorders>
                                    <w:top w:val="double" w:sz="6" w:space="0" w:color="808080"/>
                                    <w:left w:val="single" w:sz="6" w:space="0" w:color="F2F2F2"/>
                                    <w:bottom w:val="double" w:sz="6" w:space="0" w:color="808080"/>
                                    <w:right w:val="nil"/>
                                  </w:tcBorders>
                                </w:tcPr>
                                <w:p w14:paraId="3C3EEB5E" w14:textId="77777777" w:rsidR="00D35E0C" w:rsidRPr="007E7D4F" w:rsidRDefault="00D35E0C">
                                  <w:pPr>
                                    <w:pStyle w:val="TableParagraph"/>
                                    <w:rPr>
                                      <w:rFonts w:ascii="Arial"/>
                                      <w:sz w:val="16"/>
                                    </w:rPr>
                                  </w:pPr>
                                </w:p>
                                <w:p w14:paraId="54D84B51" w14:textId="77777777" w:rsidR="00D35E0C" w:rsidRPr="007E7D4F" w:rsidRDefault="00D35E0C">
                                  <w:pPr>
                                    <w:pStyle w:val="TableParagraph"/>
                                    <w:rPr>
                                      <w:rFonts w:ascii="Arial"/>
                                      <w:sz w:val="16"/>
                                    </w:rPr>
                                  </w:pPr>
                                </w:p>
                                <w:p w14:paraId="08CE37EC" w14:textId="77777777" w:rsidR="00D35E0C" w:rsidRPr="007E7D4F" w:rsidRDefault="00D35E0C">
                                  <w:pPr>
                                    <w:pStyle w:val="TableParagraph"/>
                                    <w:spacing w:before="5"/>
                                    <w:rPr>
                                      <w:rFonts w:ascii="Arial"/>
                                      <w:sz w:val="16"/>
                                    </w:rPr>
                                  </w:pPr>
                                </w:p>
                                <w:p w14:paraId="6A4415E0" w14:textId="77777777" w:rsidR="00D35E0C" w:rsidRPr="007E7D4F" w:rsidRDefault="00D35E0C">
                                  <w:pPr>
                                    <w:pStyle w:val="TableParagraph"/>
                                    <w:ind w:left="282" w:right="271"/>
                                    <w:jc w:val="center"/>
                                    <w:rPr>
                                      <w:b/>
                                      <w:sz w:val="17"/>
                                    </w:rPr>
                                  </w:pPr>
                                  <w:r w:rsidRPr="007E7D4F">
                                    <w:rPr>
                                      <w:b/>
                                      <w:w w:val="105"/>
                                      <w:sz w:val="17"/>
                                    </w:rPr>
                                    <w:t>Positive</w:t>
                                  </w:r>
                                </w:p>
                              </w:tc>
                              <w:tc>
                                <w:tcPr>
                                  <w:tcW w:w="233" w:type="dxa"/>
                                  <w:tcBorders>
                                    <w:top w:val="double" w:sz="6" w:space="0" w:color="808080"/>
                                    <w:left w:val="nil"/>
                                    <w:bottom w:val="double" w:sz="6" w:space="0" w:color="808080"/>
                                    <w:right w:val="nil"/>
                                  </w:tcBorders>
                                  <w:shd w:val="clear" w:color="auto" w:fill="001F60"/>
                                </w:tcPr>
                                <w:p w14:paraId="5108149B" w14:textId="77777777" w:rsidR="00D35E0C" w:rsidRDefault="00D35E0C">
                                  <w:pPr>
                                    <w:pStyle w:val="TableParagraph"/>
                                    <w:rPr>
                                      <w:rFonts w:ascii="Arial"/>
                                      <w:sz w:val="12"/>
                                    </w:rPr>
                                  </w:pPr>
                                </w:p>
                                <w:p w14:paraId="3E0B5D2B" w14:textId="77777777" w:rsidR="00D35E0C" w:rsidRDefault="00D35E0C">
                                  <w:pPr>
                                    <w:pStyle w:val="TableParagraph"/>
                                    <w:rPr>
                                      <w:rFonts w:ascii="Arial"/>
                                      <w:sz w:val="12"/>
                                    </w:rPr>
                                  </w:pPr>
                                </w:p>
                                <w:p w14:paraId="550212D0" w14:textId="77777777" w:rsidR="00D35E0C" w:rsidRDefault="00D35E0C">
                                  <w:pPr>
                                    <w:pStyle w:val="TableParagraph"/>
                                    <w:rPr>
                                      <w:rFonts w:ascii="Arial"/>
                                      <w:sz w:val="12"/>
                                    </w:rPr>
                                  </w:pPr>
                                </w:p>
                                <w:p w14:paraId="4B988762" w14:textId="77777777" w:rsidR="00D35E0C" w:rsidRDefault="00D35E0C">
                                  <w:pPr>
                                    <w:pStyle w:val="TableParagraph"/>
                                    <w:spacing w:before="6"/>
                                    <w:rPr>
                                      <w:rFonts w:ascii="Arial"/>
                                      <w:sz w:val="15"/>
                                    </w:rPr>
                                  </w:pPr>
                                </w:p>
                                <w:p w14:paraId="358EA1EE"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3BE6ED72" w14:textId="77777777" w:rsidR="00D35E0C" w:rsidRDefault="00D35E0C">
                                  <w:pPr>
                                    <w:pStyle w:val="TableParagraph"/>
                                    <w:spacing w:before="24" w:line="256" w:lineRule="auto"/>
                                    <w:ind w:left="27" w:right="230"/>
                                    <w:rPr>
                                      <w:sz w:val="14"/>
                                    </w:rPr>
                                  </w:pPr>
                                  <w:r>
                                    <w:rPr>
                                      <w:sz w:val="14"/>
                                    </w:rPr>
                                    <w:t>Would</w:t>
                                  </w:r>
                                  <w:r>
                                    <w:rPr>
                                      <w:spacing w:val="-6"/>
                                      <w:sz w:val="14"/>
                                    </w:rPr>
                                    <w:t xml:space="preserve"> </w:t>
                                  </w:r>
                                  <w:r>
                                    <w:rPr>
                                      <w:sz w:val="14"/>
                                    </w:rPr>
                                    <w:t>provide</w:t>
                                  </w:r>
                                  <w:r>
                                    <w:rPr>
                                      <w:spacing w:val="-5"/>
                                      <w:sz w:val="14"/>
                                    </w:rPr>
                                    <w:t xml:space="preserve"> </w:t>
                                  </w:r>
                                  <w:r>
                                    <w:rPr>
                                      <w:sz w:val="14"/>
                                    </w:rPr>
                                    <w:t>on-farm</w:t>
                                  </w:r>
                                  <w:r>
                                    <w:rPr>
                                      <w:spacing w:val="-6"/>
                                      <w:sz w:val="14"/>
                                    </w:rPr>
                                    <w:t xml:space="preserve"> </w:t>
                                  </w:r>
                                  <w:r>
                                    <w:rPr>
                                      <w:sz w:val="14"/>
                                    </w:rPr>
                                    <w:t>storage</w:t>
                                  </w:r>
                                  <w:r>
                                    <w:rPr>
                                      <w:spacing w:val="-5"/>
                                      <w:sz w:val="14"/>
                                    </w:rPr>
                                    <w:t xml:space="preserve"> </w:t>
                                  </w:r>
                                  <w:r>
                                    <w:rPr>
                                      <w:sz w:val="14"/>
                                    </w:rPr>
                                    <w:t>for</w:t>
                                  </w:r>
                                  <w:r>
                                    <w:rPr>
                                      <w:spacing w:val="-29"/>
                                      <w:sz w:val="14"/>
                                    </w:rPr>
                                    <w:t xml:space="preserve"> </w:t>
                                  </w:r>
                                  <w:r>
                                    <w:rPr>
                                      <w:sz w:val="14"/>
                                    </w:rPr>
                                    <w:t>D&amp;S supplies - subject to available</w:t>
                                  </w:r>
                                  <w:r>
                                    <w:rPr>
                                      <w:spacing w:val="1"/>
                                      <w:sz w:val="14"/>
                                    </w:rPr>
                                    <w:t xml:space="preserve"> </w:t>
                                  </w:r>
                                  <w:r>
                                    <w:rPr>
                                      <w:sz w:val="14"/>
                                    </w:rPr>
                                    <w:t>space</w:t>
                                  </w:r>
                                  <w:r>
                                    <w:rPr>
                                      <w:spacing w:val="-5"/>
                                      <w:sz w:val="14"/>
                                    </w:rPr>
                                    <w:t xml:space="preserve"> </w:t>
                                  </w:r>
                                  <w:r>
                                    <w:rPr>
                                      <w:sz w:val="14"/>
                                    </w:rPr>
                                    <w:t>on</w:t>
                                  </w:r>
                                  <w:r>
                                    <w:rPr>
                                      <w:spacing w:val="-5"/>
                                      <w:sz w:val="14"/>
                                    </w:rPr>
                                    <w:t xml:space="preserve"> </w:t>
                                  </w:r>
                                  <w:r>
                                    <w:rPr>
                                      <w:sz w:val="14"/>
                                    </w:rPr>
                                    <w:t>the</w:t>
                                  </w:r>
                                  <w:r>
                                    <w:rPr>
                                      <w:spacing w:val="-5"/>
                                      <w:sz w:val="14"/>
                                    </w:rPr>
                                    <w:t xml:space="preserve"> </w:t>
                                  </w:r>
                                  <w:r>
                                    <w:rPr>
                                      <w:sz w:val="14"/>
                                    </w:rPr>
                                    <w:t>individual</w:t>
                                  </w:r>
                                  <w:r>
                                    <w:rPr>
                                      <w:spacing w:val="-5"/>
                                      <w:sz w:val="14"/>
                                    </w:rPr>
                                    <w:t xml:space="preserve"> </w:t>
                                  </w:r>
                                  <w:r>
                                    <w:rPr>
                                      <w:sz w:val="14"/>
                                    </w:rPr>
                                    <w:t>property.</w:t>
                                  </w:r>
                                </w:p>
                              </w:tc>
                            </w:tr>
                            <w:tr w:rsidR="00D35E0C" w14:paraId="3E17CC82"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3CB9CE4E" w14:textId="77777777" w:rsidR="00D35E0C" w:rsidRDefault="00D35E0C">
                                  <w:pPr>
                                    <w:pStyle w:val="TableParagraph"/>
                                    <w:spacing w:before="26" w:line="256" w:lineRule="auto"/>
                                    <w:ind w:left="26" w:right="188"/>
                                    <w:rPr>
                                      <w:b/>
                                      <w:sz w:val="15"/>
                                    </w:rPr>
                                  </w:pPr>
                                  <w:r>
                                    <w:rPr>
                                      <w:b/>
                                      <w:color w:val="FFFFFF"/>
                                      <w:sz w:val="15"/>
                                    </w:rPr>
                                    <w:t>Environmental</w:t>
                                  </w:r>
                                  <w:r>
                                    <w:rPr>
                                      <w:b/>
                                      <w:color w:val="FFFFFF"/>
                                      <w:spacing w:val="-31"/>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3F2C645F" w14:textId="77777777" w:rsidR="00D35E0C" w:rsidRPr="007E7D4F" w:rsidRDefault="00D35E0C">
                                  <w:pPr>
                                    <w:pStyle w:val="TableParagraph"/>
                                    <w:rPr>
                                      <w:rFonts w:ascii="Arial"/>
                                      <w:sz w:val="16"/>
                                    </w:rPr>
                                  </w:pPr>
                                </w:p>
                                <w:p w14:paraId="251368C7" w14:textId="77777777" w:rsidR="00D35E0C" w:rsidRPr="007E7D4F" w:rsidRDefault="00D35E0C">
                                  <w:pPr>
                                    <w:pStyle w:val="TableParagraph"/>
                                    <w:rPr>
                                      <w:rFonts w:ascii="Arial"/>
                                      <w:sz w:val="16"/>
                                    </w:rPr>
                                  </w:pPr>
                                </w:p>
                                <w:p w14:paraId="74A77315" w14:textId="77777777" w:rsidR="00D35E0C" w:rsidRPr="007E7D4F" w:rsidRDefault="00D35E0C">
                                  <w:pPr>
                                    <w:pStyle w:val="TableParagraph"/>
                                    <w:spacing w:before="5"/>
                                    <w:rPr>
                                      <w:rFonts w:ascii="Arial"/>
                                      <w:sz w:val="16"/>
                                    </w:rPr>
                                  </w:pPr>
                                </w:p>
                                <w:p w14:paraId="56F6CFD5" w14:textId="77777777" w:rsidR="00D35E0C" w:rsidRPr="007E7D4F" w:rsidRDefault="00D35E0C">
                                  <w:pPr>
                                    <w:pStyle w:val="TableParagraph"/>
                                    <w:ind w:left="282" w:right="267"/>
                                    <w:jc w:val="center"/>
                                    <w:rPr>
                                      <w:b/>
                                      <w:sz w:val="17"/>
                                    </w:rPr>
                                  </w:pPr>
                                  <w:r w:rsidRPr="007E7D4F">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55900B19" w14:textId="77777777" w:rsidR="00D35E0C" w:rsidRDefault="00D35E0C">
                                  <w:pPr>
                                    <w:pStyle w:val="TableParagraph"/>
                                    <w:rPr>
                                      <w:rFonts w:ascii="Arial"/>
                                      <w:sz w:val="12"/>
                                    </w:rPr>
                                  </w:pPr>
                                </w:p>
                                <w:p w14:paraId="1206AD6E" w14:textId="77777777" w:rsidR="00D35E0C" w:rsidRDefault="00D35E0C">
                                  <w:pPr>
                                    <w:pStyle w:val="TableParagraph"/>
                                    <w:rPr>
                                      <w:rFonts w:ascii="Arial"/>
                                      <w:sz w:val="12"/>
                                    </w:rPr>
                                  </w:pPr>
                                </w:p>
                                <w:p w14:paraId="2538054B" w14:textId="77777777" w:rsidR="00D35E0C" w:rsidRDefault="00D35E0C">
                                  <w:pPr>
                                    <w:pStyle w:val="TableParagraph"/>
                                    <w:rPr>
                                      <w:rFonts w:ascii="Arial"/>
                                      <w:sz w:val="12"/>
                                    </w:rPr>
                                  </w:pPr>
                                </w:p>
                                <w:p w14:paraId="712FC7CA" w14:textId="77777777" w:rsidR="00D35E0C" w:rsidRDefault="00D35E0C">
                                  <w:pPr>
                                    <w:pStyle w:val="TableParagraph"/>
                                    <w:spacing w:before="6"/>
                                    <w:rPr>
                                      <w:rFonts w:ascii="Arial"/>
                                      <w:sz w:val="15"/>
                                    </w:rPr>
                                  </w:pPr>
                                </w:p>
                                <w:p w14:paraId="51107D67"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00A7BD5A" w14:textId="77777777" w:rsidR="00D35E0C" w:rsidRDefault="00D35E0C">
                                  <w:pPr>
                                    <w:pStyle w:val="TableParagraph"/>
                                    <w:spacing w:before="24" w:line="256" w:lineRule="auto"/>
                                    <w:ind w:left="27" w:right="76"/>
                                    <w:rPr>
                                      <w:sz w:val="14"/>
                                    </w:rPr>
                                  </w:pPr>
                                  <w:r>
                                    <w:rPr>
                                      <w:sz w:val="14"/>
                                    </w:rPr>
                                    <w:t>Unlikely to have an impact on the</w:t>
                                  </w:r>
                                  <w:r>
                                    <w:rPr>
                                      <w:spacing w:val="1"/>
                                      <w:sz w:val="14"/>
                                    </w:rPr>
                                    <w:t xml:space="preserve"> </w:t>
                                  </w:r>
                                  <w:r>
                                    <w:rPr>
                                      <w:sz w:val="14"/>
                                    </w:rPr>
                                    <w:t>environment - subject to effective</w:t>
                                  </w:r>
                                  <w:r>
                                    <w:rPr>
                                      <w:spacing w:val="1"/>
                                      <w:sz w:val="14"/>
                                    </w:rPr>
                                    <w:t xml:space="preserve"> </w:t>
                                  </w:r>
                                  <w:r>
                                    <w:rPr>
                                      <w:sz w:val="14"/>
                                    </w:rPr>
                                    <w:t>management</w:t>
                                  </w:r>
                                  <w:r>
                                    <w:rPr>
                                      <w:spacing w:val="-8"/>
                                      <w:sz w:val="14"/>
                                    </w:rPr>
                                    <w:t xml:space="preserve"> </w:t>
                                  </w:r>
                                  <w:r>
                                    <w:rPr>
                                      <w:sz w:val="14"/>
                                    </w:rPr>
                                    <w:t>of</w:t>
                                  </w:r>
                                  <w:r>
                                    <w:rPr>
                                      <w:spacing w:val="-7"/>
                                      <w:sz w:val="14"/>
                                    </w:rPr>
                                    <w:t xml:space="preserve"> </w:t>
                                  </w:r>
                                  <w:r>
                                    <w:rPr>
                                      <w:sz w:val="14"/>
                                    </w:rPr>
                                    <w:t>storage</w:t>
                                  </w:r>
                                  <w:r>
                                    <w:rPr>
                                      <w:spacing w:val="-8"/>
                                      <w:sz w:val="14"/>
                                    </w:rPr>
                                    <w:t xml:space="preserve"> </w:t>
                                  </w:r>
                                  <w:r>
                                    <w:rPr>
                                      <w:sz w:val="14"/>
                                    </w:rPr>
                                    <w:t>construction.</w:t>
                                  </w:r>
                                </w:p>
                              </w:tc>
                            </w:tr>
                            <w:tr w:rsidR="00D35E0C" w14:paraId="6511AC57"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320D7484" w14:textId="77777777" w:rsidR="00D35E0C" w:rsidRDefault="00D35E0C">
                                  <w:pPr>
                                    <w:pStyle w:val="TableParagraph"/>
                                    <w:spacing w:before="26"/>
                                    <w:ind w:left="26"/>
                                    <w:rPr>
                                      <w:b/>
                                      <w:sz w:val="15"/>
                                    </w:rPr>
                                  </w:pPr>
                                  <w:r>
                                    <w:rPr>
                                      <w:b/>
                                      <w:color w:val="FFFFFF"/>
                                      <w:sz w:val="15"/>
                                    </w:rPr>
                                    <w:t>Social</w:t>
                                  </w:r>
                                  <w:r>
                                    <w:rPr>
                                      <w:b/>
                                      <w:color w:val="FFFFFF"/>
                                      <w:spacing w:val="-2"/>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493BB05D" w14:textId="77777777" w:rsidR="00D35E0C" w:rsidRPr="007E7D4F" w:rsidRDefault="00D35E0C">
                                  <w:pPr>
                                    <w:pStyle w:val="TableParagraph"/>
                                    <w:rPr>
                                      <w:rFonts w:ascii="Arial"/>
                                      <w:sz w:val="16"/>
                                    </w:rPr>
                                  </w:pPr>
                                </w:p>
                                <w:p w14:paraId="11E9B369" w14:textId="77777777" w:rsidR="00D35E0C" w:rsidRPr="007E7D4F" w:rsidRDefault="00D35E0C">
                                  <w:pPr>
                                    <w:pStyle w:val="TableParagraph"/>
                                    <w:rPr>
                                      <w:rFonts w:ascii="Arial"/>
                                      <w:sz w:val="16"/>
                                    </w:rPr>
                                  </w:pPr>
                                </w:p>
                                <w:p w14:paraId="4D946B88" w14:textId="77777777" w:rsidR="00D35E0C" w:rsidRPr="007E7D4F" w:rsidRDefault="00D35E0C">
                                  <w:pPr>
                                    <w:pStyle w:val="TableParagraph"/>
                                    <w:spacing w:before="5"/>
                                    <w:rPr>
                                      <w:rFonts w:ascii="Arial"/>
                                      <w:sz w:val="16"/>
                                    </w:rPr>
                                  </w:pPr>
                                </w:p>
                                <w:p w14:paraId="51EE1693" w14:textId="77777777" w:rsidR="00D35E0C" w:rsidRPr="007E7D4F" w:rsidRDefault="00D35E0C">
                                  <w:pPr>
                                    <w:pStyle w:val="TableParagraph"/>
                                    <w:ind w:left="282" w:right="267"/>
                                    <w:jc w:val="center"/>
                                    <w:rPr>
                                      <w:b/>
                                      <w:sz w:val="17"/>
                                    </w:rPr>
                                  </w:pPr>
                                  <w:r w:rsidRPr="007E7D4F">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35E4DAE5" w14:textId="77777777" w:rsidR="00D35E0C" w:rsidRDefault="00D35E0C">
                                  <w:pPr>
                                    <w:pStyle w:val="TableParagraph"/>
                                    <w:rPr>
                                      <w:rFonts w:ascii="Arial"/>
                                      <w:sz w:val="12"/>
                                    </w:rPr>
                                  </w:pPr>
                                </w:p>
                                <w:p w14:paraId="27AE66B3" w14:textId="77777777" w:rsidR="00D35E0C" w:rsidRDefault="00D35E0C">
                                  <w:pPr>
                                    <w:pStyle w:val="TableParagraph"/>
                                    <w:rPr>
                                      <w:rFonts w:ascii="Arial"/>
                                      <w:sz w:val="12"/>
                                    </w:rPr>
                                  </w:pPr>
                                </w:p>
                                <w:p w14:paraId="68A69CE5" w14:textId="77777777" w:rsidR="00D35E0C" w:rsidRDefault="00D35E0C">
                                  <w:pPr>
                                    <w:pStyle w:val="TableParagraph"/>
                                    <w:rPr>
                                      <w:rFonts w:ascii="Arial"/>
                                      <w:sz w:val="12"/>
                                    </w:rPr>
                                  </w:pPr>
                                </w:p>
                                <w:p w14:paraId="5ADDDC0D" w14:textId="77777777" w:rsidR="00D35E0C" w:rsidRDefault="00D35E0C">
                                  <w:pPr>
                                    <w:pStyle w:val="TableParagraph"/>
                                    <w:spacing w:before="6"/>
                                    <w:rPr>
                                      <w:rFonts w:ascii="Arial"/>
                                      <w:sz w:val="15"/>
                                    </w:rPr>
                                  </w:pPr>
                                </w:p>
                                <w:p w14:paraId="0C4FB6EB"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692900D4" w14:textId="77777777" w:rsidR="00D35E0C" w:rsidRDefault="00D35E0C">
                                  <w:pPr>
                                    <w:pStyle w:val="TableParagraph"/>
                                    <w:spacing w:before="24" w:line="256" w:lineRule="auto"/>
                                    <w:ind w:left="27"/>
                                    <w:rPr>
                                      <w:sz w:val="14"/>
                                    </w:rPr>
                                  </w:pPr>
                                  <w:r>
                                    <w:rPr>
                                      <w:sz w:val="14"/>
                                    </w:rPr>
                                    <w:t>Unlikely</w:t>
                                  </w:r>
                                  <w:r>
                                    <w:rPr>
                                      <w:spacing w:val="-6"/>
                                      <w:sz w:val="14"/>
                                    </w:rPr>
                                    <w:t xml:space="preserve"> </w:t>
                                  </w:r>
                                  <w:r>
                                    <w:rPr>
                                      <w:sz w:val="14"/>
                                    </w:rPr>
                                    <w:t>to</w:t>
                                  </w:r>
                                  <w:r>
                                    <w:rPr>
                                      <w:spacing w:val="-5"/>
                                      <w:sz w:val="14"/>
                                    </w:rPr>
                                    <w:t xml:space="preserve"> </w:t>
                                  </w:r>
                                  <w:r>
                                    <w:rPr>
                                      <w:sz w:val="14"/>
                                    </w:rPr>
                                    <w:t>change</w:t>
                                  </w:r>
                                  <w:r>
                                    <w:rPr>
                                      <w:spacing w:val="-5"/>
                                      <w:sz w:val="14"/>
                                    </w:rPr>
                                    <w:t xml:space="preserve"> </w:t>
                                  </w:r>
                                  <w:r>
                                    <w:rPr>
                                      <w:sz w:val="14"/>
                                    </w:rPr>
                                    <w:t>the</w:t>
                                  </w:r>
                                  <w:r>
                                    <w:rPr>
                                      <w:spacing w:val="-5"/>
                                      <w:sz w:val="14"/>
                                    </w:rPr>
                                    <w:t xml:space="preserve"> </w:t>
                                  </w:r>
                                  <w:r>
                                    <w:rPr>
                                      <w:sz w:val="14"/>
                                    </w:rPr>
                                    <w:t>impact</w:t>
                                  </w:r>
                                  <w:r>
                                    <w:rPr>
                                      <w:spacing w:val="-6"/>
                                      <w:sz w:val="14"/>
                                    </w:rPr>
                                    <w:t xml:space="preserve"> </w:t>
                                  </w:r>
                                  <w:r>
                                    <w:rPr>
                                      <w:sz w:val="14"/>
                                    </w:rPr>
                                    <w:t>on</w:t>
                                  </w:r>
                                  <w:r>
                                    <w:rPr>
                                      <w:spacing w:val="-6"/>
                                      <w:sz w:val="14"/>
                                    </w:rPr>
                                    <w:t xml:space="preserve"> </w:t>
                                  </w:r>
                                  <w:r>
                                    <w:rPr>
                                      <w:sz w:val="14"/>
                                    </w:rPr>
                                    <w:t>social</w:t>
                                  </w:r>
                                  <w:r>
                                    <w:rPr>
                                      <w:spacing w:val="-29"/>
                                      <w:sz w:val="14"/>
                                    </w:rPr>
                                    <w:t xml:space="preserve"> </w:t>
                                  </w:r>
                                  <w:r>
                                    <w:rPr>
                                      <w:sz w:val="14"/>
                                    </w:rPr>
                                    <w:t>values</w:t>
                                  </w:r>
                                </w:p>
                              </w:tc>
                            </w:tr>
                            <w:tr w:rsidR="00D35E0C" w14:paraId="310FCE0A"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720D71F3" w14:textId="77777777" w:rsidR="00D35E0C" w:rsidRDefault="00D35E0C">
                                  <w:pPr>
                                    <w:pStyle w:val="TableParagraph"/>
                                    <w:spacing w:before="26"/>
                                    <w:ind w:left="26"/>
                                    <w:rPr>
                                      <w:b/>
                                      <w:sz w:val="15"/>
                                    </w:rPr>
                                  </w:pPr>
                                  <w:r>
                                    <w:rPr>
                                      <w:b/>
                                      <w:color w:val="FFFFFF"/>
                                      <w:sz w:val="15"/>
                                    </w:rPr>
                                    <w:t>Cultural</w:t>
                                  </w:r>
                                  <w:r>
                                    <w:rPr>
                                      <w:b/>
                                      <w:color w:val="FFFFFF"/>
                                      <w:spacing w:val="-3"/>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08D96A25" w14:textId="77777777" w:rsidR="00D35E0C" w:rsidRPr="007E7D4F" w:rsidRDefault="00D35E0C">
                                  <w:pPr>
                                    <w:pStyle w:val="TableParagraph"/>
                                    <w:rPr>
                                      <w:rFonts w:ascii="Arial"/>
                                      <w:sz w:val="16"/>
                                    </w:rPr>
                                  </w:pPr>
                                </w:p>
                                <w:p w14:paraId="17C9D274" w14:textId="77777777" w:rsidR="00D35E0C" w:rsidRPr="007E7D4F" w:rsidRDefault="00D35E0C">
                                  <w:pPr>
                                    <w:pStyle w:val="TableParagraph"/>
                                    <w:rPr>
                                      <w:rFonts w:ascii="Arial"/>
                                      <w:sz w:val="16"/>
                                    </w:rPr>
                                  </w:pPr>
                                </w:p>
                                <w:p w14:paraId="349B6AC8" w14:textId="77777777" w:rsidR="00D35E0C" w:rsidRPr="007E7D4F" w:rsidRDefault="00D35E0C">
                                  <w:pPr>
                                    <w:pStyle w:val="TableParagraph"/>
                                    <w:spacing w:before="5"/>
                                    <w:rPr>
                                      <w:rFonts w:ascii="Arial"/>
                                      <w:sz w:val="16"/>
                                    </w:rPr>
                                  </w:pPr>
                                </w:p>
                                <w:p w14:paraId="495C4ECD" w14:textId="77777777" w:rsidR="00D35E0C" w:rsidRPr="007E7D4F" w:rsidRDefault="00D35E0C">
                                  <w:pPr>
                                    <w:pStyle w:val="TableParagraph"/>
                                    <w:ind w:left="282" w:right="267"/>
                                    <w:jc w:val="center"/>
                                    <w:rPr>
                                      <w:b/>
                                      <w:sz w:val="17"/>
                                    </w:rPr>
                                  </w:pPr>
                                  <w:r w:rsidRPr="007E7D4F">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7547E7A2" w14:textId="77777777" w:rsidR="00D35E0C" w:rsidRDefault="00D35E0C">
                                  <w:pPr>
                                    <w:pStyle w:val="TableParagraph"/>
                                    <w:rPr>
                                      <w:rFonts w:ascii="Arial"/>
                                      <w:sz w:val="12"/>
                                    </w:rPr>
                                  </w:pPr>
                                </w:p>
                                <w:p w14:paraId="628E37E6" w14:textId="77777777" w:rsidR="00D35E0C" w:rsidRDefault="00D35E0C">
                                  <w:pPr>
                                    <w:pStyle w:val="TableParagraph"/>
                                    <w:rPr>
                                      <w:rFonts w:ascii="Arial"/>
                                      <w:sz w:val="12"/>
                                    </w:rPr>
                                  </w:pPr>
                                </w:p>
                                <w:p w14:paraId="05034AC0" w14:textId="77777777" w:rsidR="00D35E0C" w:rsidRDefault="00D35E0C">
                                  <w:pPr>
                                    <w:pStyle w:val="TableParagraph"/>
                                    <w:rPr>
                                      <w:rFonts w:ascii="Arial"/>
                                      <w:sz w:val="12"/>
                                    </w:rPr>
                                  </w:pPr>
                                </w:p>
                                <w:p w14:paraId="6A575335" w14:textId="77777777" w:rsidR="00D35E0C" w:rsidRDefault="00D35E0C">
                                  <w:pPr>
                                    <w:pStyle w:val="TableParagraph"/>
                                    <w:spacing w:before="6"/>
                                    <w:rPr>
                                      <w:rFonts w:ascii="Arial"/>
                                      <w:sz w:val="15"/>
                                    </w:rPr>
                                  </w:pPr>
                                </w:p>
                                <w:p w14:paraId="331FFF95"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6D9CBD1C" w14:textId="77777777" w:rsidR="00D35E0C" w:rsidRDefault="00D35E0C">
                                  <w:pPr>
                                    <w:pStyle w:val="TableParagraph"/>
                                    <w:spacing w:before="24" w:line="256" w:lineRule="auto"/>
                                    <w:ind w:left="27" w:right="22"/>
                                    <w:rPr>
                                      <w:sz w:val="14"/>
                                    </w:rPr>
                                  </w:pPr>
                                  <w:r>
                                    <w:rPr>
                                      <w:w w:val="95"/>
                                      <w:sz w:val="14"/>
                                    </w:rPr>
                                    <w:t>Unlikely</w:t>
                                  </w:r>
                                  <w:r>
                                    <w:rPr>
                                      <w:spacing w:val="11"/>
                                      <w:w w:val="95"/>
                                      <w:sz w:val="14"/>
                                    </w:rPr>
                                    <w:t xml:space="preserve"> </w:t>
                                  </w:r>
                                  <w:r>
                                    <w:rPr>
                                      <w:w w:val="95"/>
                                      <w:sz w:val="14"/>
                                    </w:rPr>
                                    <w:t>to</w:t>
                                  </w:r>
                                  <w:r>
                                    <w:rPr>
                                      <w:spacing w:val="13"/>
                                      <w:w w:val="95"/>
                                      <w:sz w:val="14"/>
                                    </w:rPr>
                                    <w:t xml:space="preserve"> </w:t>
                                  </w:r>
                                  <w:r>
                                    <w:rPr>
                                      <w:w w:val="95"/>
                                      <w:sz w:val="14"/>
                                    </w:rPr>
                                    <w:t>impact</w:t>
                                  </w:r>
                                  <w:r>
                                    <w:rPr>
                                      <w:spacing w:val="10"/>
                                      <w:w w:val="95"/>
                                      <w:sz w:val="14"/>
                                    </w:rPr>
                                    <w:t xml:space="preserve"> </w:t>
                                  </w:r>
                                  <w:r>
                                    <w:rPr>
                                      <w:w w:val="95"/>
                                      <w:sz w:val="14"/>
                                    </w:rPr>
                                    <w:t>on</w:t>
                                  </w:r>
                                  <w:r>
                                    <w:rPr>
                                      <w:spacing w:val="12"/>
                                      <w:w w:val="95"/>
                                      <w:sz w:val="14"/>
                                    </w:rPr>
                                    <w:t xml:space="preserve"> </w:t>
                                  </w:r>
                                  <w:r>
                                    <w:rPr>
                                      <w:w w:val="95"/>
                                      <w:sz w:val="14"/>
                                    </w:rPr>
                                    <w:t>Cultural</w:t>
                                  </w:r>
                                  <w:r>
                                    <w:rPr>
                                      <w:spacing w:val="10"/>
                                      <w:w w:val="95"/>
                                      <w:sz w:val="14"/>
                                    </w:rPr>
                                    <w:t xml:space="preserve"> </w:t>
                                  </w:r>
                                  <w:r>
                                    <w:rPr>
                                      <w:w w:val="95"/>
                                      <w:sz w:val="14"/>
                                    </w:rPr>
                                    <w:t>values.</w:t>
                                  </w:r>
                                  <w:r>
                                    <w:rPr>
                                      <w:spacing w:val="1"/>
                                      <w:w w:val="95"/>
                                      <w:sz w:val="14"/>
                                    </w:rPr>
                                    <w:t xml:space="preserve"> </w:t>
                                  </w:r>
                                  <w:r>
                                    <w:rPr>
                                      <w:sz w:val="14"/>
                                    </w:rPr>
                                    <w:t>Low confidence assigned until TO</w:t>
                                  </w:r>
                                  <w:r>
                                    <w:rPr>
                                      <w:spacing w:val="1"/>
                                      <w:sz w:val="14"/>
                                    </w:rPr>
                                    <w:t xml:space="preserve"> </w:t>
                                  </w:r>
                                  <w:r>
                                    <w:rPr>
                                      <w:sz w:val="14"/>
                                    </w:rPr>
                                    <w:t>advice</w:t>
                                  </w:r>
                                  <w:r>
                                    <w:rPr>
                                      <w:spacing w:val="-3"/>
                                      <w:sz w:val="14"/>
                                    </w:rPr>
                                    <w:t xml:space="preserve"> </w:t>
                                  </w:r>
                                  <w:r>
                                    <w:rPr>
                                      <w:sz w:val="14"/>
                                    </w:rPr>
                                    <w:t>is</w:t>
                                  </w:r>
                                  <w:r>
                                    <w:rPr>
                                      <w:spacing w:val="-1"/>
                                      <w:sz w:val="14"/>
                                    </w:rPr>
                                    <w:t xml:space="preserve"> </w:t>
                                  </w:r>
                                  <w:r>
                                    <w:rPr>
                                      <w:sz w:val="14"/>
                                    </w:rPr>
                                    <w:t>received</w:t>
                                  </w:r>
                                </w:p>
                              </w:tc>
                            </w:tr>
                            <w:tr w:rsidR="00D35E0C" w14:paraId="20600638" w14:textId="77777777">
                              <w:trPr>
                                <w:trHeight w:val="1307"/>
                              </w:trPr>
                              <w:tc>
                                <w:tcPr>
                                  <w:tcW w:w="1166" w:type="dxa"/>
                                  <w:tcBorders>
                                    <w:top w:val="double" w:sz="6" w:space="0" w:color="808080"/>
                                    <w:left w:val="single" w:sz="6" w:space="0" w:color="808080"/>
                                    <w:bottom w:val="single" w:sz="6" w:space="0" w:color="808080"/>
                                    <w:right w:val="single" w:sz="6" w:space="0" w:color="F2F2F2"/>
                                  </w:tcBorders>
                                  <w:shd w:val="clear" w:color="auto" w:fill="001F60"/>
                                </w:tcPr>
                                <w:p w14:paraId="46601AA4" w14:textId="77777777" w:rsidR="00D35E0C" w:rsidRDefault="00D35E0C">
                                  <w:pPr>
                                    <w:pStyle w:val="TableParagraph"/>
                                    <w:spacing w:before="26"/>
                                    <w:ind w:left="26"/>
                                    <w:rPr>
                                      <w:b/>
                                      <w:sz w:val="15"/>
                                    </w:rPr>
                                  </w:pPr>
                                  <w:r>
                                    <w:rPr>
                                      <w:b/>
                                      <w:color w:val="FFFFFF"/>
                                      <w:sz w:val="15"/>
                                    </w:rPr>
                                    <w:t>Robustness</w:t>
                                  </w:r>
                                </w:p>
                              </w:tc>
                              <w:tc>
                                <w:tcPr>
                                  <w:tcW w:w="1187" w:type="dxa"/>
                                  <w:tcBorders>
                                    <w:top w:val="double" w:sz="6" w:space="0" w:color="808080"/>
                                    <w:left w:val="single" w:sz="6" w:space="0" w:color="F2F2F2"/>
                                    <w:bottom w:val="single" w:sz="6" w:space="0" w:color="808080"/>
                                    <w:right w:val="nil"/>
                                  </w:tcBorders>
                                </w:tcPr>
                                <w:p w14:paraId="6FEAEA94" w14:textId="77777777" w:rsidR="00D35E0C" w:rsidRPr="007E7D4F" w:rsidRDefault="00D35E0C">
                                  <w:pPr>
                                    <w:pStyle w:val="TableParagraph"/>
                                    <w:rPr>
                                      <w:rFonts w:ascii="Arial"/>
                                      <w:sz w:val="16"/>
                                    </w:rPr>
                                  </w:pPr>
                                </w:p>
                                <w:p w14:paraId="22362A47" w14:textId="77777777" w:rsidR="00D35E0C" w:rsidRPr="007E7D4F" w:rsidRDefault="00D35E0C">
                                  <w:pPr>
                                    <w:pStyle w:val="TableParagraph"/>
                                    <w:rPr>
                                      <w:rFonts w:ascii="Arial"/>
                                      <w:sz w:val="16"/>
                                    </w:rPr>
                                  </w:pPr>
                                </w:p>
                                <w:p w14:paraId="130098AC" w14:textId="77777777" w:rsidR="00D35E0C" w:rsidRPr="007E7D4F" w:rsidRDefault="00D35E0C">
                                  <w:pPr>
                                    <w:pStyle w:val="TableParagraph"/>
                                    <w:spacing w:before="5"/>
                                    <w:rPr>
                                      <w:rFonts w:ascii="Arial"/>
                                      <w:sz w:val="16"/>
                                    </w:rPr>
                                  </w:pPr>
                                </w:p>
                                <w:p w14:paraId="18EDBEC7" w14:textId="77777777" w:rsidR="00D35E0C" w:rsidRPr="007E7D4F" w:rsidRDefault="00D35E0C">
                                  <w:pPr>
                                    <w:pStyle w:val="TableParagraph"/>
                                    <w:ind w:left="282" w:right="267"/>
                                    <w:jc w:val="center"/>
                                    <w:rPr>
                                      <w:b/>
                                      <w:sz w:val="17"/>
                                    </w:rPr>
                                  </w:pPr>
                                  <w:r w:rsidRPr="007E7D4F">
                                    <w:rPr>
                                      <w:b/>
                                      <w:w w:val="105"/>
                                      <w:sz w:val="17"/>
                                    </w:rPr>
                                    <w:t>Neutral</w:t>
                                  </w:r>
                                </w:p>
                              </w:tc>
                              <w:tc>
                                <w:tcPr>
                                  <w:tcW w:w="233" w:type="dxa"/>
                                  <w:tcBorders>
                                    <w:top w:val="double" w:sz="6" w:space="0" w:color="808080"/>
                                    <w:left w:val="nil"/>
                                    <w:bottom w:val="single" w:sz="6" w:space="0" w:color="808080"/>
                                    <w:right w:val="nil"/>
                                  </w:tcBorders>
                                  <w:shd w:val="clear" w:color="auto" w:fill="001F60"/>
                                </w:tcPr>
                                <w:p w14:paraId="73BC85EC" w14:textId="77777777" w:rsidR="00D35E0C" w:rsidRDefault="00D35E0C">
                                  <w:pPr>
                                    <w:pStyle w:val="TableParagraph"/>
                                    <w:rPr>
                                      <w:rFonts w:ascii="Arial"/>
                                      <w:sz w:val="12"/>
                                    </w:rPr>
                                  </w:pPr>
                                </w:p>
                                <w:p w14:paraId="226AA054" w14:textId="77777777" w:rsidR="00D35E0C" w:rsidRDefault="00D35E0C">
                                  <w:pPr>
                                    <w:pStyle w:val="TableParagraph"/>
                                    <w:rPr>
                                      <w:rFonts w:ascii="Arial"/>
                                      <w:sz w:val="12"/>
                                    </w:rPr>
                                  </w:pPr>
                                </w:p>
                                <w:p w14:paraId="6F957813" w14:textId="77777777" w:rsidR="00D35E0C" w:rsidRDefault="00D35E0C">
                                  <w:pPr>
                                    <w:pStyle w:val="TableParagraph"/>
                                    <w:rPr>
                                      <w:rFonts w:ascii="Arial"/>
                                      <w:sz w:val="12"/>
                                    </w:rPr>
                                  </w:pPr>
                                </w:p>
                                <w:p w14:paraId="542C6EA2" w14:textId="77777777" w:rsidR="00D35E0C" w:rsidRDefault="00D35E0C">
                                  <w:pPr>
                                    <w:pStyle w:val="TableParagraph"/>
                                    <w:spacing w:before="6"/>
                                    <w:rPr>
                                      <w:rFonts w:ascii="Arial"/>
                                      <w:sz w:val="15"/>
                                    </w:rPr>
                                  </w:pPr>
                                </w:p>
                                <w:p w14:paraId="479D0EE6"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single" w:sz="6" w:space="0" w:color="808080"/>
                                    <w:right w:val="single" w:sz="6" w:space="0" w:color="808080"/>
                                  </w:tcBorders>
                                  <w:shd w:val="clear" w:color="auto" w:fill="F2F2F2"/>
                                </w:tcPr>
                                <w:p w14:paraId="6F51636C" w14:textId="77777777" w:rsidR="00D35E0C" w:rsidRDefault="00D35E0C">
                                  <w:pPr>
                                    <w:pStyle w:val="TableParagraph"/>
                                    <w:spacing w:before="24" w:line="256" w:lineRule="auto"/>
                                    <w:ind w:left="27" w:right="54"/>
                                    <w:rPr>
                                      <w:sz w:val="14"/>
                                    </w:rPr>
                                  </w:pPr>
                                  <w:r>
                                    <w:rPr>
                                      <w:sz w:val="14"/>
                                    </w:rPr>
                                    <w:t>Benefits of solution include accessing</w:t>
                                  </w:r>
                                  <w:r>
                                    <w:rPr>
                                      <w:spacing w:val="1"/>
                                      <w:sz w:val="14"/>
                                    </w:rPr>
                                    <w:t xml:space="preserve"> </w:t>
                                  </w:r>
                                  <w:r>
                                    <w:rPr>
                                      <w:sz w:val="14"/>
                                    </w:rPr>
                                    <w:t>flows</w:t>
                                  </w:r>
                                  <w:r>
                                    <w:rPr>
                                      <w:spacing w:val="-2"/>
                                      <w:sz w:val="14"/>
                                    </w:rPr>
                                    <w:t xml:space="preserve"> </w:t>
                                  </w:r>
                                  <w:r>
                                    <w:rPr>
                                      <w:sz w:val="14"/>
                                    </w:rPr>
                                    <w:t>when</w:t>
                                  </w:r>
                                  <w:r>
                                    <w:rPr>
                                      <w:spacing w:val="-5"/>
                                      <w:sz w:val="14"/>
                                    </w:rPr>
                                    <w:t xml:space="preserve"> </w:t>
                                  </w:r>
                                  <w:r>
                                    <w:rPr>
                                      <w:sz w:val="14"/>
                                    </w:rPr>
                                    <w:t>losses</w:t>
                                  </w:r>
                                  <w:r>
                                    <w:rPr>
                                      <w:spacing w:val="-2"/>
                                      <w:sz w:val="14"/>
                                    </w:rPr>
                                    <w:t xml:space="preserve"> </w:t>
                                  </w:r>
                                  <w:r>
                                    <w:rPr>
                                      <w:sz w:val="14"/>
                                    </w:rPr>
                                    <w:t>are</w:t>
                                  </w:r>
                                  <w:r>
                                    <w:rPr>
                                      <w:spacing w:val="-4"/>
                                      <w:sz w:val="14"/>
                                    </w:rPr>
                                    <w:t xml:space="preserve"> </w:t>
                                  </w:r>
                                  <w:r>
                                    <w:rPr>
                                      <w:sz w:val="14"/>
                                    </w:rPr>
                                    <w:t>at</w:t>
                                  </w:r>
                                  <w:r>
                                    <w:rPr>
                                      <w:spacing w:val="-5"/>
                                      <w:sz w:val="14"/>
                                    </w:rPr>
                                    <w:t xml:space="preserve"> </w:t>
                                  </w:r>
                                  <w:r>
                                    <w:rPr>
                                      <w:sz w:val="14"/>
                                    </w:rPr>
                                    <w:t>their</w:t>
                                  </w:r>
                                  <w:r>
                                    <w:rPr>
                                      <w:spacing w:val="-4"/>
                                      <w:sz w:val="14"/>
                                    </w:rPr>
                                    <w:t xml:space="preserve"> </w:t>
                                  </w:r>
                                  <w:r>
                                    <w:rPr>
                                      <w:sz w:val="14"/>
                                    </w:rPr>
                                    <w:t>lowest</w:t>
                                  </w:r>
                                  <w:r>
                                    <w:rPr>
                                      <w:spacing w:val="-5"/>
                                      <w:sz w:val="14"/>
                                    </w:rPr>
                                    <w:t xml:space="preserve"> </w:t>
                                  </w:r>
                                  <w:r>
                                    <w:rPr>
                                      <w:sz w:val="14"/>
                                    </w:rPr>
                                    <w:t>-</w:t>
                                  </w:r>
                                  <w:r>
                                    <w:rPr>
                                      <w:spacing w:val="-29"/>
                                      <w:sz w:val="14"/>
                                    </w:rPr>
                                    <w:t xml:space="preserve"> </w:t>
                                  </w:r>
                                  <w:r>
                                    <w:rPr>
                                      <w:sz w:val="14"/>
                                    </w:rPr>
                                    <w:t>offset by increased evaporation and</w:t>
                                  </w:r>
                                  <w:r>
                                    <w:rPr>
                                      <w:spacing w:val="1"/>
                                      <w:sz w:val="14"/>
                                    </w:rPr>
                                    <w:t xml:space="preserve"> </w:t>
                                  </w:r>
                                  <w:r>
                                    <w:rPr>
                                      <w:sz w:val="14"/>
                                    </w:rPr>
                                    <w:t>seepage</w:t>
                                  </w:r>
                                  <w:r>
                                    <w:rPr>
                                      <w:spacing w:val="-2"/>
                                      <w:sz w:val="14"/>
                                    </w:rPr>
                                    <w:t xml:space="preserve"> </w:t>
                                  </w:r>
                                  <w:r>
                                    <w:rPr>
                                      <w:sz w:val="14"/>
                                    </w:rPr>
                                    <w:t>from</w:t>
                                  </w:r>
                                  <w:r>
                                    <w:rPr>
                                      <w:spacing w:val="-3"/>
                                      <w:sz w:val="14"/>
                                    </w:rPr>
                                    <w:t xml:space="preserve"> </w:t>
                                  </w:r>
                                  <w:r>
                                    <w:rPr>
                                      <w:sz w:val="14"/>
                                    </w:rPr>
                                    <w:t>on-farm</w:t>
                                  </w:r>
                                  <w:r>
                                    <w:rPr>
                                      <w:spacing w:val="-3"/>
                                      <w:sz w:val="14"/>
                                    </w:rPr>
                                    <w:t xml:space="preserve"> </w:t>
                                  </w:r>
                                  <w:r>
                                    <w:rPr>
                                      <w:sz w:val="14"/>
                                    </w:rPr>
                                    <w:t>storages.</w:t>
                                  </w:r>
                                </w:p>
                              </w:tc>
                            </w:tr>
                          </w:tbl>
                          <w:p w14:paraId="1EDB600C" w14:textId="77777777" w:rsidR="00D35E0C" w:rsidRDefault="00D35E0C" w:rsidP="00D35E0C">
                            <w:pPr>
                              <w:pStyle w:val="BodyText"/>
                            </w:pPr>
                          </w:p>
                        </w:txbxContent>
                      </wps:txbx>
                      <wps:bodyPr rot="0" vert="horz" wrap="square" lIns="0" tIns="0" rIns="0" bIns="0" anchor="t" anchorCtr="0" upright="1">
                        <a:noAutofit/>
                      </wps:bodyPr>
                    </wps:wsp>
                  </a:graphicData>
                </a:graphic>
              </wp:inline>
            </w:drawing>
          </mc:Choice>
          <mc:Fallback>
            <w:pict>
              <v:shape w14:anchorId="2D270D0B" id="Text Box 29" o:spid="_x0000_s1135" type="#_x0000_t202" style="width:242.95pt;height:44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" filled="f" stroked="f">
                <v:textbox inset="0,0,0,0">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166"/>
                        <w:gridCol w:w="1187"/>
                        <w:gridCol w:w="233"/>
                        <w:gridCol w:w="2255"/>
                      </w:tblGrid>
                      <w:tr w:rsidR="00D35E0C" w14:paraId="32AD52A3" w14:textId="77777777">
                        <w:trPr>
                          <w:trHeight w:val="693"/>
                        </w:trPr>
                        <w:tc>
                          <w:tcPr>
                            <w:tcW w:w="1166" w:type="dxa"/>
                            <w:tcBorders>
                              <w:bottom w:val="double" w:sz="6" w:space="0" w:color="808080"/>
                            </w:tcBorders>
                          </w:tcPr>
                          <w:p w14:paraId="39D25F60" w14:textId="77777777" w:rsidR="00D35E0C" w:rsidRDefault="00D35E0C">
                            <w:pPr>
                              <w:pStyle w:val="TableParagraph"/>
                              <w:spacing w:before="7"/>
                              <w:ind w:left="311"/>
                              <w:rPr>
                                <w:b/>
                                <w:sz w:val="17"/>
                              </w:rPr>
                            </w:pPr>
                            <w:r>
                              <w:rPr>
                                <w:b/>
                                <w:color w:val="001F60"/>
                                <w:w w:val="105"/>
                                <w:sz w:val="17"/>
                              </w:rPr>
                              <w:t>Criteria</w:t>
                            </w:r>
                          </w:p>
                        </w:tc>
                        <w:tc>
                          <w:tcPr>
                            <w:tcW w:w="1420" w:type="dxa"/>
                            <w:gridSpan w:val="2"/>
                            <w:tcBorders>
                              <w:bottom w:val="double" w:sz="6" w:space="0" w:color="808080"/>
                            </w:tcBorders>
                          </w:tcPr>
                          <w:p w14:paraId="56A1BE4A" w14:textId="77777777" w:rsidR="00D35E0C" w:rsidRDefault="00D35E0C">
                            <w:pPr>
                              <w:pStyle w:val="TableParagraph"/>
                              <w:spacing w:before="7" w:line="264" w:lineRule="auto"/>
                              <w:ind w:left="91" w:right="70"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160E039D" w14:textId="77777777" w:rsidR="00D35E0C" w:rsidRDefault="00D35E0C">
                            <w:pPr>
                              <w:pStyle w:val="TableParagraph"/>
                              <w:spacing w:before="7"/>
                              <w:ind w:left="476"/>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783D7393" w14:textId="77777777">
                        <w:trPr>
                          <w:trHeight w:val="1332"/>
                        </w:trPr>
                        <w:tc>
                          <w:tcPr>
                            <w:tcW w:w="1166" w:type="dxa"/>
                            <w:tcBorders>
                              <w:top w:val="single" w:sz="6" w:space="0" w:color="808080"/>
                              <w:left w:val="single" w:sz="6" w:space="0" w:color="808080"/>
                              <w:bottom w:val="double" w:sz="6" w:space="0" w:color="808080"/>
                              <w:right w:val="single" w:sz="6" w:space="0" w:color="F2F2F2"/>
                            </w:tcBorders>
                            <w:shd w:val="clear" w:color="auto" w:fill="001F60"/>
                          </w:tcPr>
                          <w:p w14:paraId="3E47FE52" w14:textId="77777777" w:rsidR="00D35E0C" w:rsidRDefault="00D35E0C">
                            <w:pPr>
                              <w:pStyle w:val="TableParagraph"/>
                              <w:spacing w:before="26" w:line="256" w:lineRule="auto"/>
                              <w:ind w:left="26" w:right="89"/>
                              <w:rPr>
                                <w:b/>
                                <w:sz w:val="15"/>
                              </w:rPr>
                            </w:pPr>
                            <w:r>
                              <w:rPr>
                                <w:b/>
                                <w:color w:val="FFFFFF"/>
                                <w:sz w:val="15"/>
                              </w:rPr>
                              <w:t>Sustainable</w:t>
                            </w:r>
                            <w:r>
                              <w:rPr>
                                <w:b/>
                                <w:color w:val="FFFFFF"/>
                                <w:spacing w:val="1"/>
                                <w:sz w:val="15"/>
                              </w:rPr>
                              <w:t xml:space="preserve"> </w:t>
                            </w:r>
                            <w:r>
                              <w:rPr>
                                <w:b/>
                                <w:color w:val="FFFFFF"/>
                                <w:sz w:val="15"/>
                              </w:rPr>
                              <w:t>Irrigation</w:t>
                            </w:r>
                            <w:r>
                              <w:rPr>
                                <w:b/>
                                <w:color w:val="FFFFFF"/>
                                <w:spacing w:val="-8"/>
                                <w:sz w:val="15"/>
                              </w:rPr>
                              <w:t xml:space="preserve"> </w:t>
                            </w:r>
                            <w:r>
                              <w:rPr>
                                <w:b/>
                                <w:color w:val="FFFFFF"/>
                                <w:sz w:val="15"/>
                              </w:rPr>
                              <w:t>Future</w:t>
                            </w:r>
                          </w:p>
                        </w:tc>
                        <w:tc>
                          <w:tcPr>
                            <w:tcW w:w="1187" w:type="dxa"/>
                            <w:tcBorders>
                              <w:top w:val="double" w:sz="6" w:space="0" w:color="808080"/>
                              <w:left w:val="single" w:sz="6" w:space="0" w:color="F2F2F2"/>
                              <w:bottom w:val="double" w:sz="6" w:space="0" w:color="808080"/>
                              <w:right w:val="single" w:sz="6" w:space="0" w:color="F2F2F2"/>
                            </w:tcBorders>
                          </w:tcPr>
                          <w:p w14:paraId="6AF47816" w14:textId="77777777" w:rsidR="00D35E0C" w:rsidRPr="007E7D4F" w:rsidRDefault="00D35E0C">
                            <w:pPr>
                              <w:pStyle w:val="TableParagraph"/>
                              <w:rPr>
                                <w:rFonts w:ascii="Arial"/>
                                <w:sz w:val="16"/>
                              </w:rPr>
                            </w:pPr>
                          </w:p>
                          <w:p w14:paraId="3FAFDE33" w14:textId="77777777" w:rsidR="00D35E0C" w:rsidRPr="007E7D4F" w:rsidRDefault="00D35E0C">
                            <w:pPr>
                              <w:pStyle w:val="TableParagraph"/>
                              <w:rPr>
                                <w:rFonts w:ascii="Arial"/>
                                <w:sz w:val="16"/>
                              </w:rPr>
                            </w:pPr>
                          </w:p>
                          <w:p w14:paraId="58EC2E41" w14:textId="77777777" w:rsidR="00D35E0C" w:rsidRPr="007E7D4F" w:rsidRDefault="00D35E0C">
                            <w:pPr>
                              <w:pStyle w:val="TableParagraph"/>
                              <w:spacing w:before="5"/>
                              <w:rPr>
                                <w:rFonts w:ascii="Arial"/>
                                <w:sz w:val="16"/>
                              </w:rPr>
                            </w:pPr>
                          </w:p>
                          <w:p w14:paraId="77B76ABF" w14:textId="77777777" w:rsidR="00D35E0C" w:rsidRPr="007E7D4F" w:rsidRDefault="00D35E0C">
                            <w:pPr>
                              <w:pStyle w:val="TableParagraph"/>
                              <w:ind w:left="278" w:right="267"/>
                              <w:jc w:val="center"/>
                              <w:rPr>
                                <w:b/>
                                <w:sz w:val="17"/>
                              </w:rPr>
                            </w:pPr>
                            <w:r w:rsidRPr="007E7D4F">
                              <w:rPr>
                                <w:b/>
                                <w:w w:val="105"/>
                                <w:sz w:val="17"/>
                              </w:rPr>
                              <w:t>Positive</w:t>
                            </w:r>
                          </w:p>
                        </w:tc>
                        <w:tc>
                          <w:tcPr>
                            <w:tcW w:w="233" w:type="dxa"/>
                            <w:tcBorders>
                              <w:top w:val="single" w:sz="6" w:space="0" w:color="808080"/>
                              <w:left w:val="single" w:sz="6" w:space="0" w:color="F2F2F2"/>
                              <w:bottom w:val="double" w:sz="6" w:space="0" w:color="808080"/>
                              <w:right w:val="nil"/>
                            </w:tcBorders>
                            <w:shd w:val="clear" w:color="auto" w:fill="001F60"/>
                          </w:tcPr>
                          <w:p w14:paraId="52871A3F" w14:textId="77777777" w:rsidR="00D35E0C" w:rsidRDefault="00D35E0C">
                            <w:pPr>
                              <w:pStyle w:val="TableParagraph"/>
                              <w:rPr>
                                <w:rFonts w:ascii="Arial"/>
                                <w:sz w:val="12"/>
                              </w:rPr>
                            </w:pPr>
                          </w:p>
                          <w:p w14:paraId="2406BC47" w14:textId="77777777" w:rsidR="00D35E0C" w:rsidRDefault="00D35E0C">
                            <w:pPr>
                              <w:pStyle w:val="TableParagraph"/>
                              <w:rPr>
                                <w:rFonts w:ascii="Arial"/>
                                <w:sz w:val="12"/>
                              </w:rPr>
                            </w:pPr>
                          </w:p>
                          <w:p w14:paraId="3171BE05" w14:textId="77777777" w:rsidR="00D35E0C" w:rsidRDefault="00D35E0C">
                            <w:pPr>
                              <w:pStyle w:val="TableParagraph"/>
                              <w:rPr>
                                <w:rFonts w:ascii="Arial"/>
                                <w:sz w:val="12"/>
                              </w:rPr>
                            </w:pPr>
                          </w:p>
                          <w:p w14:paraId="73939191" w14:textId="77777777" w:rsidR="00D35E0C" w:rsidRDefault="00D35E0C">
                            <w:pPr>
                              <w:pStyle w:val="TableParagraph"/>
                              <w:spacing w:before="6"/>
                              <w:rPr>
                                <w:rFonts w:ascii="Arial"/>
                                <w:sz w:val="15"/>
                              </w:rPr>
                            </w:pPr>
                          </w:p>
                          <w:p w14:paraId="7F445A03"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7C3E2C7B" w14:textId="77777777" w:rsidR="00D35E0C" w:rsidRDefault="00D35E0C">
                            <w:pPr>
                              <w:pStyle w:val="TableParagraph"/>
                              <w:spacing w:before="24" w:line="256" w:lineRule="auto"/>
                              <w:ind w:left="27" w:right="14"/>
                              <w:rPr>
                                <w:sz w:val="14"/>
                              </w:rPr>
                            </w:pPr>
                            <w:r>
                              <w:rPr>
                                <w:sz w:val="14"/>
                              </w:rPr>
                              <w:t>May provide additional access to</w:t>
                            </w:r>
                            <w:r>
                              <w:rPr>
                                <w:spacing w:val="1"/>
                                <w:sz w:val="14"/>
                              </w:rPr>
                              <w:t xml:space="preserve"> </w:t>
                            </w:r>
                            <w:r>
                              <w:rPr>
                                <w:sz w:val="14"/>
                              </w:rPr>
                              <w:t>stored</w:t>
                            </w:r>
                            <w:r>
                              <w:rPr>
                                <w:spacing w:val="-5"/>
                                <w:sz w:val="14"/>
                              </w:rPr>
                              <w:t xml:space="preserve"> </w:t>
                            </w:r>
                            <w:r>
                              <w:rPr>
                                <w:sz w:val="14"/>
                              </w:rPr>
                              <w:t>water</w:t>
                            </w:r>
                            <w:r>
                              <w:rPr>
                                <w:spacing w:val="-5"/>
                                <w:sz w:val="14"/>
                              </w:rPr>
                              <w:t xml:space="preserve"> </w:t>
                            </w:r>
                            <w:r>
                              <w:rPr>
                                <w:sz w:val="14"/>
                              </w:rPr>
                              <w:t>on-farm</w:t>
                            </w:r>
                            <w:r>
                              <w:rPr>
                                <w:spacing w:val="-5"/>
                                <w:sz w:val="14"/>
                              </w:rPr>
                              <w:t xml:space="preserve"> </w:t>
                            </w:r>
                            <w:r>
                              <w:rPr>
                                <w:sz w:val="14"/>
                              </w:rPr>
                              <w:t>subject</w:t>
                            </w:r>
                            <w:r>
                              <w:rPr>
                                <w:spacing w:val="-3"/>
                                <w:sz w:val="14"/>
                              </w:rPr>
                              <w:t xml:space="preserve"> </w:t>
                            </w:r>
                            <w:r>
                              <w:rPr>
                                <w:sz w:val="14"/>
                              </w:rPr>
                              <w:t>to</w:t>
                            </w:r>
                            <w:r>
                              <w:rPr>
                                <w:spacing w:val="-4"/>
                                <w:sz w:val="14"/>
                              </w:rPr>
                              <w:t xml:space="preserve"> </w:t>
                            </w:r>
                            <w:r>
                              <w:rPr>
                                <w:sz w:val="14"/>
                              </w:rPr>
                              <w:t>size</w:t>
                            </w:r>
                            <w:r>
                              <w:rPr>
                                <w:spacing w:val="-3"/>
                                <w:sz w:val="14"/>
                              </w:rPr>
                              <w:t xml:space="preserve"> </w:t>
                            </w:r>
                            <w:r>
                              <w:rPr>
                                <w:sz w:val="14"/>
                              </w:rPr>
                              <w:t>of</w:t>
                            </w:r>
                            <w:r>
                              <w:rPr>
                                <w:spacing w:val="-29"/>
                                <w:sz w:val="14"/>
                              </w:rPr>
                              <w:t xml:space="preserve"> </w:t>
                            </w:r>
                            <w:r>
                              <w:rPr>
                                <w:sz w:val="14"/>
                              </w:rPr>
                              <w:t>storage.</w:t>
                            </w:r>
                          </w:p>
                        </w:tc>
                      </w:tr>
                      <w:tr w:rsidR="00D35E0C" w14:paraId="252FFAEB"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6887C935" w14:textId="77777777" w:rsidR="00D35E0C" w:rsidRDefault="00D35E0C">
                            <w:pPr>
                              <w:pStyle w:val="TableParagraph"/>
                              <w:spacing w:before="26"/>
                              <w:ind w:left="26"/>
                              <w:rPr>
                                <w:b/>
                                <w:sz w:val="15"/>
                              </w:rPr>
                            </w:pPr>
                            <w:r>
                              <w:rPr>
                                <w:b/>
                                <w:color w:val="FFFFFF"/>
                                <w:sz w:val="15"/>
                              </w:rPr>
                              <w:t>D&amp;S Security</w:t>
                            </w:r>
                          </w:p>
                        </w:tc>
                        <w:tc>
                          <w:tcPr>
                            <w:tcW w:w="1187" w:type="dxa"/>
                            <w:tcBorders>
                              <w:top w:val="double" w:sz="6" w:space="0" w:color="808080"/>
                              <w:left w:val="single" w:sz="6" w:space="0" w:color="F2F2F2"/>
                              <w:bottom w:val="double" w:sz="6" w:space="0" w:color="808080"/>
                              <w:right w:val="nil"/>
                            </w:tcBorders>
                          </w:tcPr>
                          <w:p w14:paraId="3C3EEB5E" w14:textId="77777777" w:rsidR="00D35E0C" w:rsidRPr="007E7D4F" w:rsidRDefault="00D35E0C">
                            <w:pPr>
                              <w:pStyle w:val="TableParagraph"/>
                              <w:rPr>
                                <w:rFonts w:ascii="Arial"/>
                                <w:sz w:val="16"/>
                              </w:rPr>
                            </w:pPr>
                          </w:p>
                          <w:p w14:paraId="54D84B51" w14:textId="77777777" w:rsidR="00D35E0C" w:rsidRPr="007E7D4F" w:rsidRDefault="00D35E0C">
                            <w:pPr>
                              <w:pStyle w:val="TableParagraph"/>
                              <w:rPr>
                                <w:rFonts w:ascii="Arial"/>
                                <w:sz w:val="16"/>
                              </w:rPr>
                            </w:pPr>
                          </w:p>
                          <w:p w14:paraId="08CE37EC" w14:textId="77777777" w:rsidR="00D35E0C" w:rsidRPr="007E7D4F" w:rsidRDefault="00D35E0C">
                            <w:pPr>
                              <w:pStyle w:val="TableParagraph"/>
                              <w:spacing w:before="5"/>
                              <w:rPr>
                                <w:rFonts w:ascii="Arial"/>
                                <w:sz w:val="16"/>
                              </w:rPr>
                            </w:pPr>
                          </w:p>
                          <w:p w14:paraId="6A4415E0" w14:textId="77777777" w:rsidR="00D35E0C" w:rsidRPr="007E7D4F" w:rsidRDefault="00D35E0C">
                            <w:pPr>
                              <w:pStyle w:val="TableParagraph"/>
                              <w:ind w:left="282" w:right="271"/>
                              <w:jc w:val="center"/>
                              <w:rPr>
                                <w:b/>
                                <w:sz w:val="17"/>
                              </w:rPr>
                            </w:pPr>
                            <w:r w:rsidRPr="007E7D4F">
                              <w:rPr>
                                <w:b/>
                                <w:w w:val="105"/>
                                <w:sz w:val="17"/>
                              </w:rPr>
                              <w:t>Positive</w:t>
                            </w:r>
                          </w:p>
                        </w:tc>
                        <w:tc>
                          <w:tcPr>
                            <w:tcW w:w="233" w:type="dxa"/>
                            <w:tcBorders>
                              <w:top w:val="double" w:sz="6" w:space="0" w:color="808080"/>
                              <w:left w:val="nil"/>
                              <w:bottom w:val="double" w:sz="6" w:space="0" w:color="808080"/>
                              <w:right w:val="nil"/>
                            </w:tcBorders>
                            <w:shd w:val="clear" w:color="auto" w:fill="001F60"/>
                          </w:tcPr>
                          <w:p w14:paraId="5108149B" w14:textId="77777777" w:rsidR="00D35E0C" w:rsidRDefault="00D35E0C">
                            <w:pPr>
                              <w:pStyle w:val="TableParagraph"/>
                              <w:rPr>
                                <w:rFonts w:ascii="Arial"/>
                                <w:sz w:val="12"/>
                              </w:rPr>
                            </w:pPr>
                          </w:p>
                          <w:p w14:paraId="3E0B5D2B" w14:textId="77777777" w:rsidR="00D35E0C" w:rsidRDefault="00D35E0C">
                            <w:pPr>
                              <w:pStyle w:val="TableParagraph"/>
                              <w:rPr>
                                <w:rFonts w:ascii="Arial"/>
                                <w:sz w:val="12"/>
                              </w:rPr>
                            </w:pPr>
                          </w:p>
                          <w:p w14:paraId="550212D0" w14:textId="77777777" w:rsidR="00D35E0C" w:rsidRDefault="00D35E0C">
                            <w:pPr>
                              <w:pStyle w:val="TableParagraph"/>
                              <w:rPr>
                                <w:rFonts w:ascii="Arial"/>
                                <w:sz w:val="12"/>
                              </w:rPr>
                            </w:pPr>
                          </w:p>
                          <w:p w14:paraId="4B988762" w14:textId="77777777" w:rsidR="00D35E0C" w:rsidRDefault="00D35E0C">
                            <w:pPr>
                              <w:pStyle w:val="TableParagraph"/>
                              <w:spacing w:before="6"/>
                              <w:rPr>
                                <w:rFonts w:ascii="Arial"/>
                                <w:sz w:val="15"/>
                              </w:rPr>
                            </w:pPr>
                          </w:p>
                          <w:p w14:paraId="358EA1EE"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3BE6ED72" w14:textId="77777777" w:rsidR="00D35E0C" w:rsidRDefault="00D35E0C">
                            <w:pPr>
                              <w:pStyle w:val="TableParagraph"/>
                              <w:spacing w:before="24" w:line="256" w:lineRule="auto"/>
                              <w:ind w:left="27" w:right="230"/>
                              <w:rPr>
                                <w:sz w:val="14"/>
                              </w:rPr>
                            </w:pPr>
                            <w:r>
                              <w:rPr>
                                <w:sz w:val="14"/>
                              </w:rPr>
                              <w:t>Would</w:t>
                            </w:r>
                            <w:r>
                              <w:rPr>
                                <w:spacing w:val="-6"/>
                                <w:sz w:val="14"/>
                              </w:rPr>
                              <w:t xml:space="preserve"> </w:t>
                            </w:r>
                            <w:r>
                              <w:rPr>
                                <w:sz w:val="14"/>
                              </w:rPr>
                              <w:t>provide</w:t>
                            </w:r>
                            <w:r>
                              <w:rPr>
                                <w:spacing w:val="-5"/>
                                <w:sz w:val="14"/>
                              </w:rPr>
                              <w:t xml:space="preserve"> </w:t>
                            </w:r>
                            <w:r>
                              <w:rPr>
                                <w:sz w:val="14"/>
                              </w:rPr>
                              <w:t>on-farm</w:t>
                            </w:r>
                            <w:r>
                              <w:rPr>
                                <w:spacing w:val="-6"/>
                                <w:sz w:val="14"/>
                              </w:rPr>
                              <w:t xml:space="preserve"> </w:t>
                            </w:r>
                            <w:r>
                              <w:rPr>
                                <w:sz w:val="14"/>
                              </w:rPr>
                              <w:t>storage</w:t>
                            </w:r>
                            <w:r>
                              <w:rPr>
                                <w:spacing w:val="-5"/>
                                <w:sz w:val="14"/>
                              </w:rPr>
                              <w:t xml:space="preserve"> </w:t>
                            </w:r>
                            <w:r>
                              <w:rPr>
                                <w:sz w:val="14"/>
                              </w:rPr>
                              <w:t>for</w:t>
                            </w:r>
                            <w:r>
                              <w:rPr>
                                <w:spacing w:val="-29"/>
                                <w:sz w:val="14"/>
                              </w:rPr>
                              <w:t xml:space="preserve"> </w:t>
                            </w:r>
                            <w:r>
                              <w:rPr>
                                <w:sz w:val="14"/>
                              </w:rPr>
                              <w:t>D&amp;S supplies - subject to available</w:t>
                            </w:r>
                            <w:r>
                              <w:rPr>
                                <w:spacing w:val="1"/>
                                <w:sz w:val="14"/>
                              </w:rPr>
                              <w:t xml:space="preserve"> </w:t>
                            </w:r>
                            <w:r>
                              <w:rPr>
                                <w:sz w:val="14"/>
                              </w:rPr>
                              <w:t>space</w:t>
                            </w:r>
                            <w:r>
                              <w:rPr>
                                <w:spacing w:val="-5"/>
                                <w:sz w:val="14"/>
                              </w:rPr>
                              <w:t xml:space="preserve"> </w:t>
                            </w:r>
                            <w:r>
                              <w:rPr>
                                <w:sz w:val="14"/>
                              </w:rPr>
                              <w:t>on</w:t>
                            </w:r>
                            <w:r>
                              <w:rPr>
                                <w:spacing w:val="-5"/>
                                <w:sz w:val="14"/>
                              </w:rPr>
                              <w:t xml:space="preserve"> </w:t>
                            </w:r>
                            <w:r>
                              <w:rPr>
                                <w:sz w:val="14"/>
                              </w:rPr>
                              <w:t>the</w:t>
                            </w:r>
                            <w:r>
                              <w:rPr>
                                <w:spacing w:val="-5"/>
                                <w:sz w:val="14"/>
                              </w:rPr>
                              <w:t xml:space="preserve"> </w:t>
                            </w:r>
                            <w:r>
                              <w:rPr>
                                <w:sz w:val="14"/>
                              </w:rPr>
                              <w:t>individual</w:t>
                            </w:r>
                            <w:r>
                              <w:rPr>
                                <w:spacing w:val="-5"/>
                                <w:sz w:val="14"/>
                              </w:rPr>
                              <w:t xml:space="preserve"> </w:t>
                            </w:r>
                            <w:r>
                              <w:rPr>
                                <w:sz w:val="14"/>
                              </w:rPr>
                              <w:t>property.</w:t>
                            </w:r>
                          </w:p>
                        </w:tc>
                      </w:tr>
                      <w:tr w:rsidR="00D35E0C" w14:paraId="3E17CC82"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3CB9CE4E" w14:textId="77777777" w:rsidR="00D35E0C" w:rsidRDefault="00D35E0C">
                            <w:pPr>
                              <w:pStyle w:val="TableParagraph"/>
                              <w:spacing w:before="26" w:line="256" w:lineRule="auto"/>
                              <w:ind w:left="26" w:right="188"/>
                              <w:rPr>
                                <w:b/>
                                <w:sz w:val="15"/>
                              </w:rPr>
                            </w:pPr>
                            <w:r>
                              <w:rPr>
                                <w:b/>
                                <w:color w:val="FFFFFF"/>
                                <w:sz w:val="15"/>
                              </w:rPr>
                              <w:t>Environmental</w:t>
                            </w:r>
                            <w:r>
                              <w:rPr>
                                <w:b/>
                                <w:color w:val="FFFFFF"/>
                                <w:spacing w:val="-31"/>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3F2C645F" w14:textId="77777777" w:rsidR="00D35E0C" w:rsidRPr="007E7D4F" w:rsidRDefault="00D35E0C">
                            <w:pPr>
                              <w:pStyle w:val="TableParagraph"/>
                              <w:rPr>
                                <w:rFonts w:ascii="Arial"/>
                                <w:sz w:val="16"/>
                              </w:rPr>
                            </w:pPr>
                          </w:p>
                          <w:p w14:paraId="251368C7" w14:textId="77777777" w:rsidR="00D35E0C" w:rsidRPr="007E7D4F" w:rsidRDefault="00D35E0C">
                            <w:pPr>
                              <w:pStyle w:val="TableParagraph"/>
                              <w:rPr>
                                <w:rFonts w:ascii="Arial"/>
                                <w:sz w:val="16"/>
                              </w:rPr>
                            </w:pPr>
                          </w:p>
                          <w:p w14:paraId="74A77315" w14:textId="77777777" w:rsidR="00D35E0C" w:rsidRPr="007E7D4F" w:rsidRDefault="00D35E0C">
                            <w:pPr>
                              <w:pStyle w:val="TableParagraph"/>
                              <w:spacing w:before="5"/>
                              <w:rPr>
                                <w:rFonts w:ascii="Arial"/>
                                <w:sz w:val="16"/>
                              </w:rPr>
                            </w:pPr>
                          </w:p>
                          <w:p w14:paraId="56F6CFD5" w14:textId="77777777" w:rsidR="00D35E0C" w:rsidRPr="007E7D4F" w:rsidRDefault="00D35E0C">
                            <w:pPr>
                              <w:pStyle w:val="TableParagraph"/>
                              <w:ind w:left="282" w:right="267"/>
                              <w:jc w:val="center"/>
                              <w:rPr>
                                <w:b/>
                                <w:sz w:val="17"/>
                              </w:rPr>
                            </w:pPr>
                            <w:r w:rsidRPr="007E7D4F">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55900B19" w14:textId="77777777" w:rsidR="00D35E0C" w:rsidRDefault="00D35E0C">
                            <w:pPr>
                              <w:pStyle w:val="TableParagraph"/>
                              <w:rPr>
                                <w:rFonts w:ascii="Arial"/>
                                <w:sz w:val="12"/>
                              </w:rPr>
                            </w:pPr>
                          </w:p>
                          <w:p w14:paraId="1206AD6E" w14:textId="77777777" w:rsidR="00D35E0C" w:rsidRDefault="00D35E0C">
                            <w:pPr>
                              <w:pStyle w:val="TableParagraph"/>
                              <w:rPr>
                                <w:rFonts w:ascii="Arial"/>
                                <w:sz w:val="12"/>
                              </w:rPr>
                            </w:pPr>
                          </w:p>
                          <w:p w14:paraId="2538054B" w14:textId="77777777" w:rsidR="00D35E0C" w:rsidRDefault="00D35E0C">
                            <w:pPr>
                              <w:pStyle w:val="TableParagraph"/>
                              <w:rPr>
                                <w:rFonts w:ascii="Arial"/>
                                <w:sz w:val="12"/>
                              </w:rPr>
                            </w:pPr>
                          </w:p>
                          <w:p w14:paraId="712FC7CA" w14:textId="77777777" w:rsidR="00D35E0C" w:rsidRDefault="00D35E0C">
                            <w:pPr>
                              <w:pStyle w:val="TableParagraph"/>
                              <w:spacing w:before="6"/>
                              <w:rPr>
                                <w:rFonts w:ascii="Arial"/>
                                <w:sz w:val="15"/>
                              </w:rPr>
                            </w:pPr>
                          </w:p>
                          <w:p w14:paraId="51107D67"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00A7BD5A" w14:textId="77777777" w:rsidR="00D35E0C" w:rsidRDefault="00D35E0C">
                            <w:pPr>
                              <w:pStyle w:val="TableParagraph"/>
                              <w:spacing w:before="24" w:line="256" w:lineRule="auto"/>
                              <w:ind w:left="27" w:right="76"/>
                              <w:rPr>
                                <w:sz w:val="14"/>
                              </w:rPr>
                            </w:pPr>
                            <w:r>
                              <w:rPr>
                                <w:sz w:val="14"/>
                              </w:rPr>
                              <w:t>Unlikely to have an impact on the</w:t>
                            </w:r>
                            <w:r>
                              <w:rPr>
                                <w:spacing w:val="1"/>
                                <w:sz w:val="14"/>
                              </w:rPr>
                              <w:t xml:space="preserve"> </w:t>
                            </w:r>
                            <w:r>
                              <w:rPr>
                                <w:sz w:val="14"/>
                              </w:rPr>
                              <w:t>environment - subject to effective</w:t>
                            </w:r>
                            <w:r>
                              <w:rPr>
                                <w:spacing w:val="1"/>
                                <w:sz w:val="14"/>
                              </w:rPr>
                              <w:t xml:space="preserve"> </w:t>
                            </w:r>
                            <w:r>
                              <w:rPr>
                                <w:sz w:val="14"/>
                              </w:rPr>
                              <w:t>management</w:t>
                            </w:r>
                            <w:r>
                              <w:rPr>
                                <w:spacing w:val="-8"/>
                                <w:sz w:val="14"/>
                              </w:rPr>
                              <w:t xml:space="preserve"> </w:t>
                            </w:r>
                            <w:r>
                              <w:rPr>
                                <w:sz w:val="14"/>
                              </w:rPr>
                              <w:t>of</w:t>
                            </w:r>
                            <w:r>
                              <w:rPr>
                                <w:spacing w:val="-7"/>
                                <w:sz w:val="14"/>
                              </w:rPr>
                              <w:t xml:space="preserve"> </w:t>
                            </w:r>
                            <w:r>
                              <w:rPr>
                                <w:sz w:val="14"/>
                              </w:rPr>
                              <w:t>storage</w:t>
                            </w:r>
                            <w:r>
                              <w:rPr>
                                <w:spacing w:val="-8"/>
                                <w:sz w:val="14"/>
                              </w:rPr>
                              <w:t xml:space="preserve"> </w:t>
                            </w:r>
                            <w:r>
                              <w:rPr>
                                <w:sz w:val="14"/>
                              </w:rPr>
                              <w:t>construction.</w:t>
                            </w:r>
                          </w:p>
                        </w:tc>
                      </w:tr>
                      <w:tr w:rsidR="00D35E0C" w14:paraId="6511AC57"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320D7484" w14:textId="77777777" w:rsidR="00D35E0C" w:rsidRDefault="00D35E0C">
                            <w:pPr>
                              <w:pStyle w:val="TableParagraph"/>
                              <w:spacing w:before="26"/>
                              <w:ind w:left="26"/>
                              <w:rPr>
                                <w:b/>
                                <w:sz w:val="15"/>
                              </w:rPr>
                            </w:pPr>
                            <w:r>
                              <w:rPr>
                                <w:b/>
                                <w:color w:val="FFFFFF"/>
                                <w:sz w:val="15"/>
                              </w:rPr>
                              <w:t>Social</w:t>
                            </w:r>
                            <w:r>
                              <w:rPr>
                                <w:b/>
                                <w:color w:val="FFFFFF"/>
                                <w:spacing w:val="-2"/>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493BB05D" w14:textId="77777777" w:rsidR="00D35E0C" w:rsidRPr="007E7D4F" w:rsidRDefault="00D35E0C">
                            <w:pPr>
                              <w:pStyle w:val="TableParagraph"/>
                              <w:rPr>
                                <w:rFonts w:ascii="Arial"/>
                                <w:sz w:val="16"/>
                              </w:rPr>
                            </w:pPr>
                          </w:p>
                          <w:p w14:paraId="11E9B369" w14:textId="77777777" w:rsidR="00D35E0C" w:rsidRPr="007E7D4F" w:rsidRDefault="00D35E0C">
                            <w:pPr>
                              <w:pStyle w:val="TableParagraph"/>
                              <w:rPr>
                                <w:rFonts w:ascii="Arial"/>
                                <w:sz w:val="16"/>
                              </w:rPr>
                            </w:pPr>
                          </w:p>
                          <w:p w14:paraId="4D946B88" w14:textId="77777777" w:rsidR="00D35E0C" w:rsidRPr="007E7D4F" w:rsidRDefault="00D35E0C">
                            <w:pPr>
                              <w:pStyle w:val="TableParagraph"/>
                              <w:spacing w:before="5"/>
                              <w:rPr>
                                <w:rFonts w:ascii="Arial"/>
                                <w:sz w:val="16"/>
                              </w:rPr>
                            </w:pPr>
                          </w:p>
                          <w:p w14:paraId="51EE1693" w14:textId="77777777" w:rsidR="00D35E0C" w:rsidRPr="007E7D4F" w:rsidRDefault="00D35E0C">
                            <w:pPr>
                              <w:pStyle w:val="TableParagraph"/>
                              <w:ind w:left="282" w:right="267"/>
                              <w:jc w:val="center"/>
                              <w:rPr>
                                <w:b/>
                                <w:sz w:val="17"/>
                              </w:rPr>
                            </w:pPr>
                            <w:r w:rsidRPr="007E7D4F">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35E4DAE5" w14:textId="77777777" w:rsidR="00D35E0C" w:rsidRDefault="00D35E0C">
                            <w:pPr>
                              <w:pStyle w:val="TableParagraph"/>
                              <w:rPr>
                                <w:rFonts w:ascii="Arial"/>
                                <w:sz w:val="12"/>
                              </w:rPr>
                            </w:pPr>
                          </w:p>
                          <w:p w14:paraId="27AE66B3" w14:textId="77777777" w:rsidR="00D35E0C" w:rsidRDefault="00D35E0C">
                            <w:pPr>
                              <w:pStyle w:val="TableParagraph"/>
                              <w:rPr>
                                <w:rFonts w:ascii="Arial"/>
                                <w:sz w:val="12"/>
                              </w:rPr>
                            </w:pPr>
                          </w:p>
                          <w:p w14:paraId="68A69CE5" w14:textId="77777777" w:rsidR="00D35E0C" w:rsidRDefault="00D35E0C">
                            <w:pPr>
                              <w:pStyle w:val="TableParagraph"/>
                              <w:rPr>
                                <w:rFonts w:ascii="Arial"/>
                                <w:sz w:val="12"/>
                              </w:rPr>
                            </w:pPr>
                          </w:p>
                          <w:p w14:paraId="5ADDDC0D" w14:textId="77777777" w:rsidR="00D35E0C" w:rsidRDefault="00D35E0C">
                            <w:pPr>
                              <w:pStyle w:val="TableParagraph"/>
                              <w:spacing w:before="6"/>
                              <w:rPr>
                                <w:rFonts w:ascii="Arial"/>
                                <w:sz w:val="15"/>
                              </w:rPr>
                            </w:pPr>
                          </w:p>
                          <w:p w14:paraId="0C4FB6EB"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692900D4" w14:textId="77777777" w:rsidR="00D35E0C" w:rsidRDefault="00D35E0C">
                            <w:pPr>
                              <w:pStyle w:val="TableParagraph"/>
                              <w:spacing w:before="24" w:line="256" w:lineRule="auto"/>
                              <w:ind w:left="27"/>
                              <w:rPr>
                                <w:sz w:val="14"/>
                              </w:rPr>
                            </w:pPr>
                            <w:r>
                              <w:rPr>
                                <w:sz w:val="14"/>
                              </w:rPr>
                              <w:t>Unlikely</w:t>
                            </w:r>
                            <w:r>
                              <w:rPr>
                                <w:spacing w:val="-6"/>
                                <w:sz w:val="14"/>
                              </w:rPr>
                              <w:t xml:space="preserve"> </w:t>
                            </w:r>
                            <w:r>
                              <w:rPr>
                                <w:sz w:val="14"/>
                              </w:rPr>
                              <w:t>to</w:t>
                            </w:r>
                            <w:r>
                              <w:rPr>
                                <w:spacing w:val="-5"/>
                                <w:sz w:val="14"/>
                              </w:rPr>
                              <w:t xml:space="preserve"> </w:t>
                            </w:r>
                            <w:r>
                              <w:rPr>
                                <w:sz w:val="14"/>
                              </w:rPr>
                              <w:t>change</w:t>
                            </w:r>
                            <w:r>
                              <w:rPr>
                                <w:spacing w:val="-5"/>
                                <w:sz w:val="14"/>
                              </w:rPr>
                              <w:t xml:space="preserve"> </w:t>
                            </w:r>
                            <w:r>
                              <w:rPr>
                                <w:sz w:val="14"/>
                              </w:rPr>
                              <w:t>the</w:t>
                            </w:r>
                            <w:r>
                              <w:rPr>
                                <w:spacing w:val="-5"/>
                                <w:sz w:val="14"/>
                              </w:rPr>
                              <w:t xml:space="preserve"> </w:t>
                            </w:r>
                            <w:r>
                              <w:rPr>
                                <w:sz w:val="14"/>
                              </w:rPr>
                              <w:t>impact</w:t>
                            </w:r>
                            <w:r>
                              <w:rPr>
                                <w:spacing w:val="-6"/>
                                <w:sz w:val="14"/>
                              </w:rPr>
                              <w:t xml:space="preserve"> </w:t>
                            </w:r>
                            <w:r>
                              <w:rPr>
                                <w:sz w:val="14"/>
                              </w:rPr>
                              <w:t>on</w:t>
                            </w:r>
                            <w:r>
                              <w:rPr>
                                <w:spacing w:val="-6"/>
                                <w:sz w:val="14"/>
                              </w:rPr>
                              <w:t xml:space="preserve"> </w:t>
                            </w:r>
                            <w:r>
                              <w:rPr>
                                <w:sz w:val="14"/>
                              </w:rPr>
                              <w:t>social</w:t>
                            </w:r>
                            <w:r>
                              <w:rPr>
                                <w:spacing w:val="-29"/>
                                <w:sz w:val="14"/>
                              </w:rPr>
                              <w:t xml:space="preserve"> </w:t>
                            </w:r>
                            <w:r>
                              <w:rPr>
                                <w:sz w:val="14"/>
                              </w:rPr>
                              <w:t>values</w:t>
                            </w:r>
                          </w:p>
                        </w:tc>
                      </w:tr>
                      <w:tr w:rsidR="00D35E0C" w14:paraId="310FCE0A"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720D71F3" w14:textId="77777777" w:rsidR="00D35E0C" w:rsidRDefault="00D35E0C">
                            <w:pPr>
                              <w:pStyle w:val="TableParagraph"/>
                              <w:spacing w:before="26"/>
                              <w:ind w:left="26"/>
                              <w:rPr>
                                <w:b/>
                                <w:sz w:val="15"/>
                              </w:rPr>
                            </w:pPr>
                            <w:r>
                              <w:rPr>
                                <w:b/>
                                <w:color w:val="FFFFFF"/>
                                <w:sz w:val="15"/>
                              </w:rPr>
                              <w:t>Cultural</w:t>
                            </w:r>
                            <w:r>
                              <w:rPr>
                                <w:b/>
                                <w:color w:val="FFFFFF"/>
                                <w:spacing w:val="-3"/>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08D96A25" w14:textId="77777777" w:rsidR="00D35E0C" w:rsidRPr="007E7D4F" w:rsidRDefault="00D35E0C">
                            <w:pPr>
                              <w:pStyle w:val="TableParagraph"/>
                              <w:rPr>
                                <w:rFonts w:ascii="Arial"/>
                                <w:sz w:val="16"/>
                              </w:rPr>
                            </w:pPr>
                          </w:p>
                          <w:p w14:paraId="17C9D274" w14:textId="77777777" w:rsidR="00D35E0C" w:rsidRPr="007E7D4F" w:rsidRDefault="00D35E0C">
                            <w:pPr>
                              <w:pStyle w:val="TableParagraph"/>
                              <w:rPr>
                                <w:rFonts w:ascii="Arial"/>
                                <w:sz w:val="16"/>
                              </w:rPr>
                            </w:pPr>
                          </w:p>
                          <w:p w14:paraId="349B6AC8" w14:textId="77777777" w:rsidR="00D35E0C" w:rsidRPr="007E7D4F" w:rsidRDefault="00D35E0C">
                            <w:pPr>
                              <w:pStyle w:val="TableParagraph"/>
                              <w:spacing w:before="5"/>
                              <w:rPr>
                                <w:rFonts w:ascii="Arial"/>
                                <w:sz w:val="16"/>
                              </w:rPr>
                            </w:pPr>
                          </w:p>
                          <w:p w14:paraId="495C4ECD" w14:textId="77777777" w:rsidR="00D35E0C" w:rsidRPr="007E7D4F" w:rsidRDefault="00D35E0C">
                            <w:pPr>
                              <w:pStyle w:val="TableParagraph"/>
                              <w:ind w:left="282" w:right="267"/>
                              <w:jc w:val="center"/>
                              <w:rPr>
                                <w:b/>
                                <w:sz w:val="17"/>
                              </w:rPr>
                            </w:pPr>
                            <w:r w:rsidRPr="007E7D4F">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7547E7A2" w14:textId="77777777" w:rsidR="00D35E0C" w:rsidRDefault="00D35E0C">
                            <w:pPr>
                              <w:pStyle w:val="TableParagraph"/>
                              <w:rPr>
                                <w:rFonts w:ascii="Arial"/>
                                <w:sz w:val="12"/>
                              </w:rPr>
                            </w:pPr>
                          </w:p>
                          <w:p w14:paraId="628E37E6" w14:textId="77777777" w:rsidR="00D35E0C" w:rsidRDefault="00D35E0C">
                            <w:pPr>
                              <w:pStyle w:val="TableParagraph"/>
                              <w:rPr>
                                <w:rFonts w:ascii="Arial"/>
                                <w:sz w:val="12"/>
                              </w:rPr>
                            </w:pPr>
                          </w:p>
                          <w:p w14:paraId="05034AC0" w14:textId="77777777" w:rsidR="00D35E0C" w:rsidRDefault="00D35E0C">
                            <w:pPr>
                              <w:pStyle w:val="TableParagraph"/>
                              <w:rPr>
                                <w:rFonts w:ascii="Arial"/>
                                <w:sz w:val="12"/>
                              </w:rPr>
                            </w:pPr>
                          </w:p>
                          <w:p w14:paraId="6A575335" w14:textId="77777777" w:rsidR="00D35E0C" w:rsidRDefault="00D35E0C">
                            <w:pPr>
                              <w:pStyle w:val="TableParagraph"/>
                              <w:spacing w:before="6"/>
                              <w:rPr>
                                <w:rFonts w:ascii="Arial"/>
                                <w:sz w:val="15"/>
                              </w:rPr>
                            </w:pPr>
                          </w:p>
                          <w:p w14:paraId="331FFF95"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6D9CBD1C" w14:textId="77777777" w:rsidR="00D35E0C" w:rsidRDefault="00D35E0C">
                            <w:pPr>
                              <w:pStyle w:val="TableParagraph"/>
                              <w:spacing w:before="24" w:line="256" w:lineRule="auto"/>
                              <w:ind w:left="27" w:right="22"/>
                              <w:rPr>
                                <w:sz w:val="14"/>
                              </w:rPr>
                            </w:pPr>
                            <w:r>
                              <w:rPr>
                                <w:w w:val="95"/>
                                <w:sz w:val="14"/>
                              </w:rPr>
                              <w:t>Unlikely</w:t>
                            </w:r>
                            <w:r>
                              <w:rPr>
                                <w:spacing w:val="11"/>
                                <w:w w:val="95"/>
                                <w:sz w:val="14"/>
                              </w:rPr>
                              <w:t xml:space="preserve"> </w:t>
                            </w:r>
                            <w:r>
                              <w:rPr>
                                <w:w w:val="95"/>
                                <w:sz w:val="14"/>
                              </w:rPr>
                              <w:t>to</w:t>
                            </w:r>
                            <w:r>
                              <w:rPr>
                                <w:spacing w:val="13"/>
                                <w:w w:val="95"/>
                                <w:sz w:val="14"/>
                              </w:rPr>
                              <w:t xml:space="preserve"> </w:t>
                            </w:r>
                            <w:r>
                              <w:rPr>
                                <w:w w:val="95"/>
                                <w:sz w:val="14"/>
                              </w:rPr>
                              <w:t>impact</w:t>
                            </w:r>
                            <w:r>
                              <w:rPr>
                                <w:spacing w:val="10"/>
                                <w:w w:val="95"/>
                                <w:sz w:val="14"/>
                              </w:rPr>
                              <w:t xml:space="preserve"> </w:t>
                            </w:r>
                            <w:r>
                              <w:rPr>
                                <w:w w:val="95"/>
                                <w:sz w:val="14"/>
                              </w:rPr>
                              <w:t>on</w:t>
                            </w:r>
                            <w:r>
                              <w:rPr>
                                <w:spacing w:val="12"/>
                                <w:w w:val="95"/>
                                <w:sz w:val="14"/>
                              </w:rPr>
                              <w:t xml:space="preserve"> </w:t>
                            </w:r>
                            <w:r>
                              <w:rPr>
                                <w:w w:val="95"/>
                                <w:sz w:val="14"/>
                              </w:rPr>
                              <w:t>Cultural</w:t>
                            </w:r>
                            <w:r>
                              <w:rPr>
                                <w:spacing w:val="10"/>
                                <w:w w:val="95"/>
                                <w:sz w:val="14"/>
                              </w:rPr>
                              <w:t xml:space="preserve"> </w:t>
                            </w:r>
                            <w:r>
                              <w:rPr>
                                <w:w w:val="95"/>
                                <w:sz w:val="14"/>
                              </w:rPr>
                              <w:t>values.</w:t>
                            </w:r>
                            <w:r>
                              <w:rPr>
                                <w:spacing w:val="1"/>
                                <w:w w:val="95"/>
                                <w:sz w:val="14"/>
                              </w:rPr>
                              <w:t xml:space="preserve"> </w:t>
                            </w:r>
                            <w:r>
                              <w:rPr>
                                <w:sz w:val="14"/>
                              </w:rPr>
                              <w:t>Low confidence assigned until TO</w:t>
                            </w:r>
                            <w:r>
                              <w:rPr>
                                <w:spacing w:val="1"/>
                                <w:sz w:val="14"/>
                              </w:rPr>
                              <w:t xml:space="preserve"> </w:t>
                            </w:r>
                            <w:r>
                              <w:rPr>
                                <w:sz w:val="14"/>
                              </w:rPr>
                              <w:t>advice</w:t>
                            </w:r>
                            <w:r>
                              <w:rPr>
                                <w:spacing w:val="-3"/>
                                <w:sz w:val="14"/>
                              </w:rPr>
                              <w:t xml:space="preserve"> </w:t>
                            </w:r>
                            <w:r>
                              <w:rPr>
                                <w:sz w:val="14"/>
                              </w:rPr>
                              <w:t>is</w:t>
                            </w:r>
                            <w:r>
                              <w:rPr>
                                <w:spacing w:val="-1"/>
                                <w:sz w:val="14"/>
                              </w:rPr>
                              <w:t xml:space="preserve"> </w:t>
                            </w:r>
                            <w:r>
                              <w:rPr>
                                <w:sz w:val="14"/>
                              </w:rPr>
                              <w:t>received</w:t>
                            </w:r>
                          </w:p>
                        </w:tc>
                      </w:tr>
                      <w:tr w:rsidR="00D35E0C" w14:paraId="20600638" w14:textId="77777777">
                        <w:trPr>
                          <w:trHeight w:val="1307"/>
                        </w:trPr>
                        <w:tc>
                          <w:tcPr>
                            <w:tcW w:w="1166" w:type="dxa"/>
                            <w:tcBorders>
                              <w:top w:val="double" w:sz="6" w:space="0" w:color="808080"/>
                              <w:left w:val="single" w:sz="6" w:space="0" w:color="808080"/>
                              <w:bottom w:val="single" w:sz="6" w:space="0" w:color="808080"/>
                              <w:right w:val="single" w:sz="6" w:space="0" w:color="F2F2F2"/>
                            </w:tcBorders>
                            <w:shd w:val="clear" w:color="auto" w:fill="001F60"/>
                          </w:tcPr>
                          <w:p w14:paraId="46601AA4" w14:textId="77777777" w:rsidR="00D35E0C" w:rsidRDefault="00D35E0C">
                            <w:pPr>
                              <w:pStyle w:val="TableParagraph"/>
                              <w:spacing w:before="26"/>
                              <w:ind w:left="26"/>
                              <w:rPr>
                                <w:b/>
                                <w:sz w:val="15"/>
                              </w:rPr>
                            </w:pPr>
                            <w:r>
                              <w:rPr>
                                <w:b/>
                                <w:color w:val="FFFFFF"/>
                                <w:sz w:val="15"/>
                              </w:rPr>
                              <w:t>Robustness</w:t>
                            </w:r>
                          </w:p>
                        </w:tc>
                        <w:tc>
                          <w:tcPr>
                            <w:tcW w:w="1187" w:type="dxa"/>
                            <w:tcBorders>
                              <w:top w:val="double" w:sz="6" w:space="0" w:color="808080"/>
                              <w:left w:val="single" w:sz="6" w:space="0" w:color="F2F2F2"/>
                              <w:bottom w:val="single" w:sz="6" w:space="0" w:color="808080"/>
                              <w:right w:val="nil"/>
                            </w:tcBorders>
                          </w:tcPr>
                          <w:p w14:paraId="6FEAEA94" w14:textId="77777777" w:rsidR="00D35E0C" w:rsidRPr="007E7D4F" w:rsidRDefault="00D35E0C">
                            <w:pPr>
                              <w:pStyle w:val="TableParagraph"/>
                              <w:rPr>
                                <w:rFonts w:ascii="Arial"/>
                                <w:sz w:val="16"/>
                              </w:rPr>
                            </w:pPr>
                          </w:p>
                          <w:p w14:paraId="22362A47" w14:textId="77777777" w:rsidR="00D35E0C" w:rsidRPr="007E7D4F" w:rsidRDefault="00D35E0C">
                            <w:pPr>
                              <w:pStyle w:val="TableParagraph"/>
                              <w:rPr>
                                <w:rFonts w:ascii="Arial"/>
                                <w:sz w:val="16"/>
                              </w:rPr>
                            </w:pPr>
                          </w:p>
                          <w:p w14:paraId="130098AC" w14:textId="77777777" w:rsidR="00D35E0C" w:rsidRPr="007E7D4F" w:rsidRDefault="00D35E0C">
                            <w:pPr>
                              <w:pStyle w:val="TableParagraph"/>
                              <w:spacing w:before="5"/>
                              <w:rPr>
                                <w:rFonts w:ascii="Arial"/>
                                <w:sz w:val="16"/>
                              </w:rPr>
                            </w:pPr>
                          </w:p>
                          <w:p w14:paraId="18EDBEC7" w14:textId="77777777" w:rsidR="00D35E0C" w:rsidRPr="007E7D4F" w:rsidRDefault="00D35E0C">
                            <w:pPr>
                              <w:pStyle w:val="TableParagraph"/>
                              <w:ind w:left="282" w:right="267"/>
                              <w:jc w:val="center"/>
                              <w:rPr>
                                <w:b/>
                                <w:sz w:val="17"/>
                              </w:rPr>
                            </w:pPr>
                            <w:r w:rsidRPr="007E7D4F">
                              <w:rPr>
                                <w:b/>
                                <w:w w:val="105"/>
                                <w:sz w:val="17"/>
                              </w:rPr>
                              <w:t>Neutral</w:t>
                            </w:r>
                          </w:p>
                        </w:tc>
                        <w:tc>
                          <w:tcPr>
                            <w:tcW w:w="233" w:type="dxa"/>
                            <w:tcBorders>
                              <w:top w:val="double" w:sz="6" w:space="0" w:color="808080"/>
                              <w:left w:val="nil"/>
                              <w:bottom w:val="single" w:sz="6" w:space="0" w:color="808080"/>
                              <w:right w:val="nil"/>
                            </w:tcBorders>
                            <w:shd w:val="clear" w:color="auto" w:fill="001F60"/>
                          </w:tcPr>
                          <w:p w14:paraId="73BC85EC" w14:textId="77777777" w:rsidR="00D35E0C" w:rsidRDefault="00D35E0C">
                            <w:pPr>
                              <w:pStyle w:val="TableParagraph"/>
                              <w:rPr>
                                <w:rFonts w:ascii="Arial"/>
                                <w:sz w:val="12"/>
                              </w:rPr>
                            </w:pPr>
                          </w:p>
                          <w:p w14:paraId="226AA054" w14:textId="77777777" w:rsidR="00D35E0C" w:rsidRDefault="00D35E0C">
                            <w:pPr>
                              <w:pStyle w:val="TableParagraph"/>
                              <w:rPr>
                                <w:rFonts w:ascii="Arial"/>
                                <w:sz w:val="12"/>
                              </w:rPr>
                            </w:pPr>
                          </w:p>
                          <w:p w14:paraId="6F957813" w14:textId="77777777" w:rsidR="00D35E0C" w:rsidRDefault="00D35E0C">
                            <w:pPr>
                              <w:pStyle w:val="TableParagraph"/>
                              <w:rPr>
                                <w:rFonts w:ascii="Arial"/>
                                <w:sz w:val="12"/>
                              </w:rPr>
                            </w:pPr>
                          </w:p>
                          <w:p w14:paraId="542C6EA2" w14:textId="77777777" w:rsidR="00D35E0C" w:rsidRDefault="00D35E0C">
                            <w:pPr>
                              <w:pStyle w:val="TableParagraph"/>
                              <w:spacing w:before="6"/>
                              <w:rPr>
                                <w:rFonts w:ascii="Arial"/>
                                <w:sz w:val="15"/>
                              </w:rPr>
                            </w:pPr>
                          </w:p>
                          <w:p w14:paraId="479D0EE6"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single" w:sz="6" w:space="0" w:color="808080"/>
                              <w:right w:val="single" w:sz="6" w:space="0" w:color="808080"/>
                            </w:tcBorders>
                            <w:shd w:val="clear" w:color="auto" w:fill="F2F2F2"/>
                          </w:tcPr>
                          <w:p w14:paraId="6F51636C" w14:textId="77777777" w:rsidR="00D35E0C" w:rsidRDefault="00D35E0C">
                            <w:pPr>
                              <w:pStyle w:val="TableParagraph"/>
                              <w:spacing w:before="24" w:line="256" w:lineRule="auto"/>
                              <w:ind w:left="27" w:right="54"/>
                              <w:rPr>
                                <w:sz w:val="14"/>
                              </w:rPr>
                            </w:pPr>
                            <w:r>
                              <w:rPr>
                                <w:sz w:val="14"/>
                              </w:rPr>
                              <w:t>Benefits of solution include accessing</w:t>
                            </w:r>
                            <w:r>
                              <w:rPr>
                                <w:spacing w:val="1"/>
                                <w:sz w:val="14"/>
                              </w:rPr>
                              <w:t xml:space="preserve"> </w:t>
                            </w:r>
                            <w:r>
                              <w:rPr>
                                <w:sz w:val="14"/>
                              </w:rPr>
                              <w:t>flows</w:t>
                            </w:r>
                            <w:r>
                              <w:rPr>
                                <w:spacing w:val="-2"/>
                                <w:sz w:val="14"/>
                              </w:rPr>
                              <w:t xml:space="preserve"> </w:t>
                            </w:r>
                            <w:r>
                              <w:rPr>
                                <w:sz w:val="14"/>
                              </w:rPr>
                              <w:t>when</w:t>
                            </w:r>
                            <w:r>
                              <w:rPr>
                                <w:spacing w:val="-5"/>
                                <w:sz w:val="14"/>
                              </w:rPr>
                              <w:t xml:space="preserve"> </w:t>
                            </w:r>
                            <w:r>
                              <w:rPr>
                                <w:sz w:val="14"/>
                              </w:rPr>
                              <w:t>losses</w:t>
                            </w:r>
                            <w:r>
                              <w:rPr>
                                <w:spacing w:val="-2"/>
                                <w:sz w:val="14"/>
                              </w:rPr>
                              <w:t xml:space="preserve"> </w:t>
                            </w:r>
                            <w:r>
                              <w:rPr>
                                <w:sz w:val="14"/>
                              </w:rPr>
                              <w:t>are</w:t>
                            </w:r>
                            <w:r>
                              <w:rPr>
                                <w:spacing w:val="-4"/>
                                <w:sz w:val="14"/>
                              </w:rPr>
                              <w:t xml:space="preserve"> </w:t>
                            </w:r>
                            <w:r>
                              <w:rPr>
                                <w:sz w:val="14"/>
                              </w:rPr>
                              <w:t>at</w:t>
                            </w:r>
                            <w:r>
                              <w:rPr>
                                <w:spacing w:val="-5"/>
                                <w:sz w:val="14"/>
                              </w:rPr>
                              <w:t xml:space="preserve"> </w:t>
                            </w:r>
                            <w:r>
                              <w:rPr>
                                <w:sz w:val="14"/>
                              </w:rPr>
                              <w:t>their</w:t>
                            </w:r>
                            <w:r>
                              <w:rPr>
                                <w:spacing w:val="-4"/>
                                <w:sz w:val="14"/>
                              </w:rPr>
                              <w:t xml:space="preserve"> </w:t>
                            </w:r>
                            <w:r>
                              <w:rPr>
                                <w:sz w:val="14"/>
                              </w:rPr>
                              <w:t>lowest</w:t>
                            </w:r>
                            <w:r>
                              <w:rPr>
                                <w:spacing w:val="-5"/>
                                <w:sz w:val="14"/>
                              </w:rPr>
                              <w:t xml:space="preserve"> </w:t>
                            </w:r>
                            <w:r>
                              <w:rPr>
                                <w:sz w:val="14"/>
                              </w:rPr>
                              <w:t>-</w:t>
                            </w:r>
                            <w:r>
                              <w:rPr>
                                <w:spacing w:val="-29"/>
                                <w:sz w:val="14"/>
                              </w:rPr>
                              <w:t xml:space="preserve"> </w:t>
                            </w:r>
                            <w:r>
                              <w:rPr>
                                <w:sz w:val="14"/>
                              </w:rPr>
                              <w:t>offset by increased evaporation and</w:t>
                            </w:r>
                            <w:r>
                              <w:rPr>
                                <w:spacing w:val="1"/>
                                <w:sz w:val="14"/>
                              </w:rPr>
                              <w:t xml:space="preserve"> </w:t>
                            </w:r>
                            <w:r>
                              <w:rPr>
                                <w:sz w:val="14"/>
                              </w:rPr>
                              <w:t>seepage</w:t>
                            </w:r>
                            <w:r>
                              <w:rPr>
                                <w:spacing w:val="-2"/>
                                <w:sz w:val="14"/>
                              </w:rPr>
                              <w:t xml:space="preserve"> </w:t>
                            </w:r>
                            <w:r>
                              <w:rPr>
                                <w:sz w:val="14"/>
                              </w:rPr>
                              <w:t>from</w:t>
                            </w:r>
                            <w:r>
                              <w:rPr>
                                <w:spacing w:val="-3"/>
                                <w:sz w:val="14"/>
                              </w:rPr>
                              <w:t xml:space="preserve"> </w:t>
                            </w:r>
                            <w:r>
                              <w:rPr>
                                <w:sz w:val="14"/>
                              </w:rPr>
                              <w:t>on-farm</w:t>
                            </w:r>
                            <w:r>
                              <w:rPr>
                                <w:spacing w:val="-3"/>
                                <w:sz w:val="14"/>
                              </w:rPr>
                              <w:t xml:space="preserve"> </w:t>
                            </w:r>
                            <w:r>
                              <w:rPr>
                                <w:sz w:val="14"/>
                              </w:rPr>
                              <w:t>storages.</w:t>
                            </w:r>
                          </w:p>
                        </w:tc>
                      </w:tr>
                    </w:tbl>
                    <w:p w14:paraId="1EDB600C" w14:textId="77777777" w:rsidR="00D35E0C" w:rsidRDefault="00D35E0C" w:rsidP="00D35E0C">
                      <w:pPr>
                        <w:pStyle w:val="BodyText"/>
                      </w:pPr>
                    </w:p>
                  </w:txbxContent>
                </v:textbox>
                <w10:anchorlock/>
              </v:shape>
            </w:pict>
          </mc:Fallback>
        </mc:AlternateContent>
      </w:r>
      <w:r>
        <w:rPr>
          <w:rFonts w:ascii="Times New Roman"/>
          <w:spacing w:val="92"/>
          <w:sz w:val="20"/>
        </w:rPr>
        <w:t xml:space="preserve"> </w:t>
      </w:r>
      <w:r>
        <w:rPr>
          <w:rFonts w:ascii="Arial"/>
          <w:noProof/>
          <w:spacing w:val="92"/>
          <w:position w:val="138"/>
          <w:sz w:val="20"/>
        </w:rPr>
        <mc:AlternateContent>
          <mc:Choice Requires="wps">
            <w:drawing>
              <wp:inline distT="0" distB="0" distL="0" distR="0" wp14:anchorId="4E2C1DDC" wp14:editId="337EAA34">
                <wp:extent cx="3195320" cy="4815840"/>
                <wp:effectExtent l="0" t="3175" r="0" b="635"/>
                <wp:docPr id="6329204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48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330"/>
                              <w:gridCol w:w="1197"/>
                              <w:gridCol w:w="233"/>
                              <w:gridCol w:w="2255"/>
                            </w:tblGrid>
                            <w:tr w:rsidR="00D35E0C" w14:paraId="382D49AC" w14:textId="77777777">
                              <w:trPr>
                                <w:trHeight w:val="693"/>
                              </w:trPr>
                              <w:tc>
                                <w:tcPr>
                                  <w:tcW w:w="1330" w:type="dxa"/>
                                  <w:tcBorders>
                                    <w:bottom w:val="double" w:sz="6" w:space="0" w:color="808080"/>
                                  </w:tcBorders>
                                </w:tcPr>
                                <w:p w14:paraId="687D2E7D" w14:textId="77777777" w:rsidR="00D35E0C" w:rsidRDefault="00D35E0C">
                                  <w:pPr>
                                    <w:pStyle w:val="TableParagraph"/>
                                    <w:spacing w:before="7"/>
                                    <w:ind w:left="391"/>
                                    <w:rPr>
                                      <w:b/>
                                      <w:sz w:val="17"/>
                                    </w:rPr>
                                  </w:pPr>
                                  <w:r>
                                    <w:rPr>
                                      <w:b/>
                                      <w:color w:val="001F60"/>
                                      <w:w w:val="105"/>
                                      <w:sz w:val="17"/>
                                    </w:rPr>
                                    <w:t>Criteria</w:t>
                                  </w:r>
                                </w:p>
                              </w:tc>
                              <w:tc>
                                <w:tcPr>
                                  <w:tcW w:w="1430" w:type="dxa"/>
                                  <w:gridSpan w:val="2"/>
                                  <w:tcBorders>
                                    <w:bottom w:val="double" w:sz="6" w:space="0" w:color="808080"/>
                                  </w:tcBorders>
                                </w:tcPr>
                                <w:p w14:paraId="256D4FAC" w14:textId="77777777" w:rsidR="00D35E0C" w:rsidRDefault="00D35E0C">
                                  <w:pPr>
                                    <w:pStyle w:val="TableParagraph"/>
                                    <w:spacing w:before="7" w:line="264" w:lineRule="auto"/>
                                    <w:ind w:left="95" w:right="76"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6D96404A" w14:textId="77777777" w:rsidR="00D35E0C" w:rsidRDefault="00D35E0C">
                                  <w:pPr>
                                    <w:pStyle w:val="TableParagraph"/>
                                    <w:spacing w:before="7"/>
                                    <w:ind w:left="448" w:right="439"/>
                                    <w:jc w:val="center"/>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494813CE" w14:textId="77777777">
                              <w:trPr>
                                <w:trHeight w:val="1332"/>
                              </w:trPr>
                              <w:tc>
                                <w:tcPr>
                                  <w:tcW w:w="1330" w:type="dxa"/>
                                  <w:tcBorders>
                                    <w:top w:val="single" w:sz="6" w:space="0" w:color="808080"/>
                                    <w:left w:val="single" w:sz="6" w:space="0" w:color="808080"/>
                                    <w:bottom w:val="double" w:sz="6" w:space="0" w:color="808080"/>
                                    <w:right w:val="single" w:sz="6" w:space="0" w:color="F2F2F2"/>
                                  </w:tcBorders>
                                  <w:shd w:val="clear" w:color="auto" w:fill="001F60"/>
                                </w:tcPr>
                                <w:p w14:paraId="3C702FD0" w14:textId="77777777" w:rsidR="00D35E0C" w:rsidRDefault="00D35E0C">
                                  <w:pPr>
                                    <w:pStyle w:val="TableParagraph"/>
                                    <w:spacing w:before="26"/>
                                    <w:ind w:left="26"/>
                                    <w:rPr>
                                      <w:b/>
                                      <w:sz w:val="15"/>
                                    </w:rPr>
                                  </w:pPr>
                                  <w:r>
                                    <w:rPr>
                                      <w:b/>
                                      <w:color w:val="FFFFFF"/>
                                      <w:sz w:val="15"/>
                                    </w:rPr>
                                    <w:t>Risks</w:t>
                                  </w:r>
                                </w:p>
                              </w:tc>
                              <w:tc>
                                <w:tcPr>
                                  <w:tcW w:w="1197" w:type="dxa"/>
                                  <w:tcBorders>
                                    <w:top w:val="double" w:sz="6" w:space="0" w:color="808080"/>
                                    <w:left w:val="single" w:sz="6" w:space="0" w:color="F2F2F2"/>
                                    <w:bottom w:val="double" w:sz="6" w:space="0" w:color="808080"/>
                                    <w:right w:val="single" w:sz="6" w:space="0" w:color="F2F2F2"/>
                                  </w:tcBorders>
                                </w:tcPr>
                                <w:p w14:paraId="36E720B8" w14:textId="77777777" w:rsidR="00D35E0C" w:rsidRPr="007E7D4F" w:rsidRDefault="00D35E0C">
                                  <w:pPr>
                                    <w:pStyle w:val="TableParagraph"/>
                                    <w:rPr>
                                      <w:rFonts w:ascii="Times New Roman"/>
                                      <w:sz w:val="16"/>
                                    </w:rPr>
                                  </w:pPr>
                                </w:p>
                                <w:p w14:paraId="5BDF0ABC" w14:textId="77777777" w:rsidR="00D35E0C" w:rsidRPr="007E7D4F" w:rsidRDefault="00D35E0C">
                                  <w:pPr>
                                    <w:pStyle w:val="TableParagraph"/>
                                    <w:rPr>
                                      <w:rFonts w:ascii="Times New Roman"/>
                                      <w:sz w:val="16"/>
                                    </w:rPr>
                                  </w:pPr>
                                </w:p>
                                <w:p w14:paraId="16ABAA9D" w14:textId="77777777" w:rsidR="00D35E0C" w:rsidRPr="007E7D4F" w:rsidRDefault="00D35E0C">
                                  <w:pPr>
                                    <w:pStyle w:val="TableParagraph"/>
                                    <w:spacing w:before="5"/>
                                    <w:rPr>
                                      <w:rFonts w:ascii="Times New Roman"/>
                                      <w:sz w:val="16"/>
                                    </w:rPr>
                                  </w:pPr>
                                </w:p>
                                <w:p w14:paraId="52BCF41E" w14:textId="77777777" w:rsidR="00D35E0C" w:rsidRPr="007E7D4F" w:rsidRDefault="00D35E0C">
                                  <w:pPr>
                                    <w:pStyle w:val="TableParagraph"/>
                                    <w:ind w:left="262" w:right="251"/>
                                    <w:jc w:val="center"/>
                                    <w:rPr>
                                      <w:b/>
                                      <w:sz w:val="17"/>
                                    </w:rPr>
                                  </w:pPr>
                                  <w:r w:rsidRPr="007E7D4F">
                                    <w:rPr>
                                      <w:b/>
                                      <w:w w:val="105"/>
                                      <w:sz w:val="17"/>
                                    </w:rPr>
                                    <w:t>Low</w:t>
                                  </w:r>
                                </w:p>
                              </w:tc>
                              <w:tc>
                                <w:tcPr>
                                  <w:tcW w:w="233" w:type="dxa"/>
                                  <w:tcBorders>
                                    <w:top w:val="single" w:sz="6" w:space="0" w:color="808080"/>
                                    <w:left w:val="single" w:sz="6" w:space="0" w:color="F2F2F2"/>
                                    <w:bottom w:val="double" w:sz="6" w:space="0" w:color="808080"/>
                                    <w:right w:val="nil"/>
                                  </w:tcBorders>
                                  <w:shd w:val="clear" w:color="auto" w:fill="001F60"/>
                                </w:tcPr>
                                <w:p w14:paraId="35EE0DBF" w14:textId="77777777" w:rsidR="00D35E0C" w:rsidRDefault="00D35E0C">
                                  <w:pPr>
                                    <w:pStyle w:val="TableParagraph"/>
                                    <w:rPr>
                                      <w:rFonts w:ascii="Times New Roman"/>
                                      <w:sz w:val="12"/>
                                    </w:rPr>
                                  </w:pPr>
                                </w:p>
                                <w:p w14:paraId="089232FB" w14:textId="77777777" w:rsidR="00D35E0C" w:rsidRDefault="00D35E0C">
                                  <w:pPr>
                                    <w:pStyle w:val="TableParagraph"/>
                                    <w:rPr>
                                      <w:rFonts w:ascii="Times New Roman"/>
                                      <w:sz w:val="12"/>
                                    </w:rPr>
                                  </w:pPr>
                                </w:p>
                                <w:p w14:paraId="6BBA6B72" w14:textId="77777777" w:rsidR="00D35E0C" w:rsidRDefault="00D35E0C">
                                  <w:pPr>
                                    <w:pStyle w:val="TableParagraph"/>
                                    <w:rPr>
                                      <w:rFonts w:ascii="Times New Roman"/>
                                      <w:sz w:val="12"/>
                                    </w:rPr>
                                  </w:pPr>
                                </w:p>
                                <w:p w14:paraId="69B8F151" w14:textId="77777777" w:rsidR="00D35E0C" w:rsidRDefault="00D35E0C">
                                  <w:pPr>
                                    <w:pStyle w:val="TableParagraph"/>
                                    <w:spacing w:before="6"/>
                                    <w:rPr>
                                      <w:rFonts w:ascii="Times New Roman"/>
                                      <w:sz w:val="15"/>
                                    </w:rPr>
                                  </w:pPr>
                                </w:p>
                                <w:p w14:paraId="770EA8D5"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086FEF9D" w14:textId="77777777" w:rsidR="00D35E0C" w:rsidRDefault="00D35E0C">
                                  <w:pPr>
                                    <w:pStyle w:val="TableParagraph"/>
                                    <w:spacing w:before="24" w:line="256" w:lineRule="auto"/>
                                    <w:ind w:left="26" w:right="186"/>
                                    <w:rPr>
                                      <w:sz w:val="14"/>
                                    </w:rPr>
                                  </w:pPr>
                                  <w:r>
                                    <w:rPr>
                                      <w:sz w:val="14"/>
                                    </w:rPr>
                                    <w:t>Relatively</w:t>
                                  </w:r>
                                  <w:r>
                                    <w:rPr>
                                      <w:spacing w:val="-8"/>
                                      <w:sz w:val="14"/>
                                    </w:rPr>
                                    <w:t xml:space="preserve"> </w:t>
                                  </w:r>
                                  <w:r>
                                    <w:rPr>
                                      <w:sz w:val="14"/>
                                    </w:rPr>
                                    <w:t>low</w:t>
                                  </w:r>
                                  <w:r>
                                    <w:rPr>
                                      <w:spacing w:val="-7"/>
                                      <w:sz w:val="14"/>
                                    </w:rPr>
                                    <w:t xml:space="preserve"> </w:t>
                                  </w:r>
                                  <w:r>
                                    <w:rPr>
                                      <w:sz w:val="14"/>
                                    </w:rPr>
                                    <w:t>risk</w:t>
                                  </w:r>
                                  <w:r>
                                    <w:rPr>
                                      <w:spacing w:val="-7"/>
                                      <w:sz w:val="14"/>
                                    </w:rPr>
                                    <w:t xml:space="preserve"> </w:t>
                                  </w:r>
                                  <w:r>
                                    <w:rPr>
                                      <w:sz w:val="14"/>
                                    </w:rPr>
                                    <w:t>solution</w:t>
                                  </w:r>
                                  <w:r>
                                    <w:rPr>
                                      <w:spacing w:val="-7"/>
                                      <w:sz w:val="14"/>
                                    </w:rPr>
                                    <w:t xml:space="preserve"> </w:t>
                                  </w:r>
                                  <w:r>
                                    <w:rPr>
                                      <w:sz w:val="14"/>
                                    </w:rPr>
                                    <w:t>however</w:t>
                                  </w:r>
                                  <w:r>
                                    <w:rPr>
                                      <w:spacing w:val="-29"/>
                                      <w:sz w:val="14"/>
                                    </w:rPr>
                                    <w:t xml:space="preserve"> </w:t>
                                  </w:r>
                                  <w:r>
                                    <w:rPr>
                                      <w:sz w:val="14"/>
                                    </w:rPr>
                                    <w:t>may</w:t>
                                  </w:r>
                                  <w:r>
                                    <w:rPr>
                                      <w:spacing w:val="-3"/>
                                      <w:sz w:val="14"/>
                                    </w:rPr>
                                    <w:t xml:space="preserve"> </w:t>
                                  </w:r>
                                  <w:r>
                                    <w:rPr>
                                      <w:sz w:val="14"/>
                                    </w:rPr>
                                    <w:t>offer</w:t>
                                  </w:r>
                                  <w:r>
                                    <w:rPr>
                                      <w:spacing w:val="-3"/>
                                      <w:sz w:val="14"/>
                                    </w:rPr>
                                    <w:t xml:space="preserve"> </w:t>
                                  </w:r>
                                  <w:r>
                                    <w:rPr>
                                      <w:sz w:val="14"/>
                                    </w:rPr>
                                    <w:t>limited</w:t>
                                  </w:r>
                                  <w:r>
                                    <w:rPr>
                                      <w:spacing w:val="-2"/>
                                      <w:sz w:val="14"/>
                                    </w:rPr>
                                    <w:t xml:space="preserve"> </w:t>
                                  </w:r>
                                  <w:r>
                                    <w:rPr>
                                      <w:sz w:val="14"/>
                                    </w:rPr>
                                    <w:t>benefits.</w:t>
                                  </w:r>
                                </w:p>
                              </w:tc>
                            </w:tr>
                            <w:tr w:rsidR="00D35E0C" w14:paraId="3CDAC921"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6D2CA165" w14:textId="77777777" w:rsidR="00D35E0C" w:rsidRDefault="00D35E0C">
                                  <w:pPr>
                                    <w:pStyle w:val="TableParagraph"/>
                                    <w:spacing w:before="26"/>
                                    <w:ind w:left="26"/>
                                    <w:rPr>
                                      <w:b/>
                                      <w:sz w:val="15"/>
                                    </w:rPr>
                                  </w:pPr>
                                  <w:r>
                                    <w:rPr>
                                      <w:b/>
                                      <w:color w:val="FFFFFF"/>
                                      <w:sz w:val="15"/>
                                    </w:rPr>
                                    <w:t>Value</w:t>
                                  </w:r>
                                  <w:r>
                                    <w:rPr>
                                      <w:b/>
                                      <w:color w:val="FFFFFF"/>
                                      <w:spacing w:val="2"/>
                                      <w:sz w:val="15"/>
                                    </w:rPr>
                                    <w:t xml:space="preserve"> </w:t>
                                  </w:r>
                                  <w:r>
                                    <w:rPr>
                                      <w:b/>
                                      <w:color w:val="FFFFFF"/>
                                      <w:sz w:val="15"/>
                                    </w:rPr>
                                    <w:t>for Money</w:t>
                                  </w:r>
                                </w:p>
                              </w:tc>
                              <w:tc>
                                <w:tcPr>
                                  <w:tcW w:w="1197" w:type="dxa"/>
                                  <w:tcBorders>
                                    <w:top w:val="double" w:sz="6" w:space="0" w:color="808080"/>
                                    <w:left w:val="single" w:sz="6" w:space="0" w:color="F2F2F2"/>
                                    <w:bottom w:val="double" w:sz="6" w:space="0" w:color="808080"/>
                                    <w:right w:val="nil"/>
                                  </w:tcBorders>
                                </w:tcPr>
                                <w:p w14:paraId="64389E8B" w14:textId="77777777" w:rsidR="00D35E0C" w:rsidRPr="007E7D4F" w:rsidRDefault="00D35E0C">
                                  <w:pPr>
                                    <w:pStyle w:val="TableParagraph"/>
                                    <w:rPr>
                                      <w:rFonts w:ascii="Times New Roman"/>
                                      <w:sz w:val="16"/>
                                    </w:rPr>
                                  </w:pPr>
                                </w:p>
                                <w:p w14:paraId="6B272844" w14:textId="77777777" w:rsidR="00D35E0C" w:rsidRPr="007E7D4F" w:rsidRDefault="00D35E0C">
                                  <w:pPr>
                                    <w:pStyle w:val="TableParagraph"/>
                                    <w:rPr>
                                      <w:rFonts w:ascii="Times New Roman"/>
                                      <w:sz w:val="16"/>
                                    </w:rPr>
                                  </w:pPr>
                                </w:p>
                                <w:p w14:paraId="58409683" w14:textId="77777777" w:rsidR="00D35E0C" w:rsidRPr="007E7D4F" w:rsidRDefault="00D35E0C">
                                  <w:pPr>
                                    <w:pStyle w:val="TableParagraph"/>
                                    <w:spacing w:before="5"/>
                                    <w:rPr>
                                      <w:rFonts w:ascii="Times New Roman"/>
                                      <w:sz w:val="16"/>
                                    </w:rPr>
                                  </w:pPr>
                                </w:p>
                                <w:p w14:paraId="40DB0950" w14:textId="77777777" w:rsidR="00D35E0C" w:rsidRPr="007E7D4F" w:rsidRDefault="00D35E0C">
                                  <w:pPr>
                                    <w:pStyle w:val="TableParagraph"/>
                                    <w:ind w:left="71" w:right="59"/>
                                    <w:jc w:val="center"/>
                                    <w:rPr>
                                      <w:b/>
                                      <w:sz w:val="17"/>
                                    </w:rPr>
                                  </w:pPr>
                                  <w:r w:rsidRPr="007E7D4F">
                                    <w:rPr>
                                      <w:b/>
                                      <w:w w:val="105"/>
                                      <w:sz w:val="17"/>
                                    </w:rPr>
                                    <w:t>Low</w:t>
                                  </w:r>
                                </w:p>
                              </w:tc>
                              <w:tc>
                                <w:tcPr>
                                  <w:tcW w:w="233" w:type="dxa"/>
                                  <w:tcBorders>
                                    <w:top w:val="double" w:sz="6" w:space="0" w:color="808080"/>
                                    <w:left w:val="nil"/>
                                    <w:bottom w:val="double" w:sz="6" w:space="0" w:color="808080"/>
                                    <w:right w:val="nil"/>
                                  </w:tcBorders>
                                  <w:shd w:val="clear" w:color="auto" w:fill="001F60"/>
                                </w:tcPr>
                                <w:p w14:paraId="2E012738" w14:textId="77777777" w:rsidR="00D35E0C" w:rsidRDefault="00D35E0C">
                                  <w:pPr>
                                    <w:pStyle w:val="TableParagraph"/>
                                    <w:rPr>
                                      <w:rFonts w:ascii="Times New Roman"/>
                                      <w:sz w:val="12"/>
                                    </w:rPr>
                                  </w:pPr>
                                </w:p>
                                <w:p w14:paraId="7D4A4B0F" w14:textId="77777777" w:rsidR="00D35E0C" w:rsidRDefault="00D35E0C">
                                  <w:pPr>
                                    <w:pStyle w:val="TableParagraph"/>
                                    <w:rPr>
                                      <w:rFonts w:ascii="Times New Roman"/>
                                      <w:sz w:val="12"/>
                                    </w:rPr>
                                  </w:pPr>
                                </w:p>
                                <w:p w14:paraId="262E75BD" w14:textId="77777777" w:rsidR="00D35E0C" w:rsidRDefault="00D35E0C">
                                  <w:pPr>
                                    <w:pStyle w:val="TableParagraph"/>
                                    <w:rPr>
                                      <w:rFonts w:ascii="Times New Roman"/>
                                      <w:sz w:val="12"/>
                                    </w:rPr>
                                  </w:pPr>
                                </w:p>
                                <w:p w14:paraId="5F678DBA" w14:textId="77777777" w:rsidR="00D35E0C" w:rsidRDefault="00D35E0C">
                                  <w:pPr>
                                    <w:pStyle w:val="TableParagraph"/>
                                    <w:spacing w:before="6"/>
                                    <w:rPr>
                                      <w:rFonts w:ascii="Times New Roman"/>
                                      <w:sz w:val="15"/>
                                    </w:rPr>
                                  </w:pPr>
                                </w:p>
                                <w:p w14:paraId="22B51002"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1733E4BC" w14:textId="77777777" w:rsidR="00D35E0C" w:rsidRDefault="00D35E0C">
                                  <w:pPr>
                                    <w:pStyle w:val="TableParagraph"/>
                                    <w:spacing w:before="24"/>
                                    <w:ind w:left="12"/>
                                    <w:jc w:val="center"/>
                                    <w:rPr>
                                      <w:sz w:val="14"/>
                                    </w:rPr>
                                  </w:pPr>
                                  <w:r>
                                    <w:rPr>
                                      <w:sz w:val="14"/>
                                    </w:rPr>
                                    <w:t>Costly</w:t>
                                  </w:r>
                                  <w:r>
                                    <w:rPr>
                                      <w:spacing w:val="-7"/>
                                      <w:sz w:val="14"/>
                                    </w:rPr>
                                    <w:t xml:space="preserve"> </w:t>
                                  </w:r>
                                  <w:r>
                                    <w:rPr>
                                      <w:sz w:val="14"/>
                                    </w:rPr>
                                    <w:t>on</w:t>
                                  </w:r>
                                  <w:r>
                                    <w:rPr>
                                      <w:spacing w:val="-6"/>
                                      <w:sz w:val="14"/>
                                    </w:rPr>
                                    <w:t xml:space="preserve"> </w:t>
                                  </w:r>
                                  <w:r>
                                    <w:rPr>
                                      <w:sz w:val="14"/>
                                    </w:rPr>
                                    <w:t>farm</w:t>
                                  </w:r>
                                  <w:r>
                                    <w:rPr>
                                      <w:spacing w:val="-7"/>
                                      <w:sz w:val="14"/>
                                    </w:rPr>
                                    <w:t xml:space="preserve"> </w:t>
                                  </w:r>
                                  <w:r>
                                    <w:rPr>
                                      <w:sz w:val="14"/>
                                    </w:rPr>
                                    <w:t>enhancements</w:t>
                                  </w:r>
                                  <w:r>
                                    <w:rPr>
                                      <w:spacing w:val="-5"/>
                                      <w:sz w:val="14"/>
                                    </w:rPr>
                                    <w:t xml:space="preserve"> </w:t>
                                  </w:r>
                                  <w:r>
                                    <w:rPr>
                                      <w:sz w:val="14"/>
                                    </w:rPr>
                                    <w:t>required</w:t>
                                  </w:r>
                                </w:p>
                              </w:tc>
                            </w:tr>
                            <w:tr w:rsidR="00D35E0C" w14:paraId="495D98F6"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3062BFBF" w14:textId="77777777" w:rsidR="00D35E0C" w:rsidRDefault="00D35E0C">
                                  <w:pPr>
                                    <w:pStyle w:val="TableParagraph"/>
                                    <w:spacing w:before="26" w:line="256" w:lineRule="auto"/>
                                    <w:ind w:left="26" w:right="544"/>
                                    <w:rPr>
                                      <w:b/>
                                      <w:sz w:val="15"/>
                                    </w:rPr>
                                  </w:pPr>
                                  <w:r>
                                    <w:rPr>
                                      <w:b/>
                                      <w:color w:val="FFFFFF"/>
                                      <w:sz w:val="15"/>
                                    </w:rPr>
                                    <w:t>Community</w:t>
                                  </w:r>
                                  <w:r>
                                    <w:rPr>
                                      <w:b/>
                                      <w:color w:val="FFFFFF"/>
                                      <w:spacing w:val="-31"/>
                                      <w:sz w:val="15"/>
                                    </w:rPr>
                                    <w:t xml:space="preserve"> </w:t>
                                  </w:r>
                                  <w:r>
                                    <w:rPr>
                                      <w:b/>
                                      <w:color w:val="FFFFFF"/>
                                      <w:sz w:val="15"/>
                                    </w:rPr>
                                    <w:t>Acceptance</w:t>
                                  </w:r>
                                </w:p>
                              </w:tc>
                              <w:tc>
                                <w:tcPr>
                                  <w:tcW w:w="1197" w:type="dxa"/>
                                  <w:tcBorders>
                                    <w:top w:val="double" w:sz="6" w:space="0" w:color="808080"/>
                                    <w:left w:val="single" w:sz="6" w:space="0" w:color="F2F2F2"/>
                                    <w:bottom w:val="double" w:sz="6" w:space="0" w:color="808080"/>
                                    <w:right w:val="nil"/>
                                  </w:tcBorders>
                                </w:tcPr>
                                <w:p w14:paraId="5762C42C" w14:textId="77777777" w:rsidR="00D35E0C" w:rsidRPr="007E7D4F" w:rsidRDefault="00D35E0C">
                                  <w:pPr>
                                    <w:pStyle w:val="TableParagraph"/>
                                    <w:rPr>
                                      <w:rFonts w:ascii="Times New Roman"/>
                                      <w:sz w:val="16"/>
                                    </w:rPr>
                                  </w:pPr>
                                </w:p>
                                <w:p w14:paraId="030CB843" w14:textId="77777777" w:rsidR="00D35E0C" w:rsidRPr="007E7D4F" w:rsidRDefault="00D35E0C">
                                  <w:pPr>
                                    <w:pStyle w:val="TableParagraph"/>
                                    <w:rPr>
                                      <w:rFonts w:ascii="Times New Roman"/>
                                      <w:sz w:val="16"/>
                                    </w:rPr>
                                  </w:pPr>
                                </w:p>
                                <w:p w14:paraId="1A058183" w14:textId="77777777" w:rsidR="00D35E0C" w:rsidRPr="007E7D4F" w:rsidRDefault="00D35E0C">
                                  <w:pPr>
                                    <w:pStyle w:val="TableParagraph"/>
                                    <w:spacing w:before="5"/>
                                    <w:rPr>
                                      <w:rFonts w:ascii="Times New Roman"/>
                                      <w:sz w:val="16"/>
                                    </w:rPr>
                                  </w:pPr>
                                </w:p>
                                <w:p w14:paraId="604647A5" w14:textId="77777777" w:rsidR="00D35E0C" w:rsidRPr="007E7D4F" w:rsidRDefault="00D35E0C">
                                  <w:pPr>
                                    <w:pStyle w:val="TableParagraph"/>
                                    <w:ind w:left="71" w:right="57"/>
                                    <w:jc w:val="center"/>
                                    <w:rPr>
                                      <w:b/>
                                      <w:sz w:val="17"/>
                                    </w:rPr>
                                  </w:pPr>
                                  <w:r w:rsidRPr="007E7D4F">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0337799C" w14:textId="77777777" w:rsidR="00D35E0C" w:rsidRDefault="00D35E0C">
                                  <w:pPr>
                                    <w:pStyle w:val="TableParagraph"/>
                                    <w:rPr>
                                      <w:rFonts w:ascii="Times New Roman"/>
                                      <w:sz w:val="12"/>
                                    </w:rPr>
                                  </w:pPr>
                                </w:p>
                                <w:p w14:paraId="02410209" w14:textId="77777777" w:rsidR="00D35E0C" w:rsidRDefault="00D35E0C">
                                  <w:pPr>
                                    <w:pStyle w:val="TableParagraph"/>
                                    <w:rPr>
                                      <w:rFonts w:ascii="Times New Roman"/>
                                      <w:sz w:val="12"/>
                                    </w:rPr>
                                  </w:pPr>
                                </w:p>
                                <w:p w14:paraId="12F7B4C5" w14:textId="77777777" w:rsidR="00D35E0C" w:rsidRDefault="00D35E0C">
                                  <w:pPr>
                                    <w:pStyle w:val="TableParagraph"/>
                                    <w:rPr>
                                      <w:rFonts w:ascii="Times New Roman"/>
                                      <w:sz w:val="12"/>
                                    </w:rPr>
                                  </w:pPr>
                                </w:p>
                                <w:p w14:paraId="43DE9518" w14:textId="77777777" w:rsidR="00D35E0C" w:rsidRDefault="00D35E0C">
                                  <w:pPr>
                                    <w:pStyle w:val="TableParagraph"/>
                                    <w:spacing w:before="6"/>
                                    <w:rPr>
                                      <w:rFonts w:ascii="Times New Roman"/>
                                      <w:sz w:val="15"/>
                                    </w:rPr>
                                  </w:pPr>
                                </w:p>
                                <w:p w14:paraId="4D0AA064"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2BB7E875" w14:textId="77777777" w:rsidR="00D35E0C" w:rsidRDefault="00D35E0C">
                                  <w:pPr>
                                    <w:pStyle w:val="TableParagraph"/>
                                    <w:spacing w:before="24" w:line="256" w:lineRule="auto"/>
                                    <w:ind w:left="26" w:right="78"/>
                                    <w:jc w:val="both"/>
                                    <w:rPr>
                                      <w:sz w:val="14"/>
                                    </w:rPr>
                                  </w:pPr>
                                  <w:r>
                                    <w:rPr>
                                      <w:sz w:val="14"/>
                                    </w:rPr>
                                    <w:t>As per previous criteria, it is likely the</w:t>
                                  </w:r>
                                  <w:r>
                                    <w:rPr>
                                      <w:spacing w:val="-29"/>
                                      <w:sz w:val="14"/>
                                    </w:rPr>
                                    <w:t xml:space="preserve"> </w:t>
                                  </w:r>
                                  <w:r>
                                    <w:rPr>
                                      <w:sz w:val="14"/>
                                    </w:rPr>
                                    <w:t>acceptance</w:t>
                                  </w:r>
                                  <w:r>
                                    <w:rPr>
                                      <w:spacing w:val="-7"/>
                                      <w:sz w:val="14"/>
                                    </w:rPr>
                                    <w:t xml:space="preserve"> </w:t>
                                  </w:r>
                                  <w:r>
                                    <w:rPr>
                                      <w:sz w:val="14"/>
                                    </w:rPr>
                                    <w:t>of</w:t>
                                  </w:r>
                                  <w:r>
                                    <w:rPr>
                                      <w:spacing w:val="-7"/>
                                      <w:sz w:val="14"/>
                                    </w:rPr>
                                    <w:t xml:space="preserve"> </w:t>
                                  </w:r>
                                  <w:r>
                                    <w:rPr>
                                      <w:sz w:val="14"/>
                                    </w:rPr>
                                    <w:t>on</w:t>
                                  </w:r>
                                  <w:r>
                                    <w:rPr>
                                      <w:spacing w:val="-7"/>
                                      <w:sz w:val="14"/>
                                    </w:rPr>
                                    <w:t xml:space="preserve"> </w:t>
                                  </w:r>
                                  <w:r>
                                    <w:rPr>
                                      <w:sz w:val="14"/>
                                    </w:rPr>
                                    <w:t>farm</w:t>
                                  </w:r>
                                  <w:r>
                                    <w:rPr>
                                      <w:spacing w:val="-7"/>
                                      <w:sz w:val="14"/>
                                    </w:rPr>
                                    <w:t xml:space="preserve"> </w:t>
                                  </w:r>
                                  <w:r>
                                    <w:rPr>
                                      <w:sz w:val="14"/>
                                    </w:rPr>
                                    <w:t>enhancements</w:t>
                                  </w:r>
                                  <w:r>
                                    <w:rPr>
                                      <w:spacing w:val="-30"/>
                                      <w:sz w:val="14"/>
                                    </w:rPr>
                                    <w:t xml:space="preserve"> </w:t>
                                  </w:r>
                                  <w:r>
                                    <w:rPr>
                                      <w:sz w:val="14"/>
                                    </w:rPr>
                                    <w:t>would</w:t>
                                  </w:r>
                                  <w:r>
                                    <w:rPr>
                                      <w:spacing w:val="-3"/>
                                      <w:sz w:val="14"/>
                                    </w:rPr>
                                    <w:t xml:space="preserve"> </w:t>
                                  </w:r>
                                  <w:r>
                                    <w:rPr>
                                      <w:sz w:val="14"/>
                                    </w:rPr>
                                    <w:t>be</w:t>
                                  </w:r>
                                  <w:r>
                                    <w:rPr>
                                      <w:spacing w:val="-1"/>
                                      <w:sz w:val="14"/>
                                    </w:rPr>
                                    <w:t xml:space="preserve"> </w:t>
                                  </w:r>
                                  <w:r>
                                    <w:rPr>
                                      <w:sz w:val="14"/>
                                    </w:rPr>
                                    <w:t>low</w:t>
                                  </w:r>
                                </w:p>
                              </w:tc>
                            </w:tr>
                            <w:tr w:rsidR="00D35E0C" w14:paraId="067C889F"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26C1E1A5" w14:textId="77777777" w:rsidR="00D35E0C" w:rsidRDefault="00D35E0C">
                                  <w:pPr>
                                    <w:pStyle w:val="TableParagraph"/>
                                    <w:spacing w:before="26" w:line="256" w:lineRule="auto"/>
                                    <w:ind w:left="26" w:right="150"/>
                                    <w:rPr>
                                      <w:b/>
                                      <w:sz w:val="15"/>
                                    </w:rPr>
                                  </w:pPr>
                                  <w:r>
                                    <w:rPr>
                                      <w:b/>
                                      <w:color w:val="FFFFFF"/>
                                      <w:sz w:val="15"/>
                                    </w:rPr>
                                    <w:t>Regulatory and</w:t>
                                  </w:r>
                                  <w:r>
                                    <w:rPr>
                                      <w:b/>
                                      <w:color w:val="FFFFFF"/>
                                      <w:spacing w:val="1"/>
                                      <w:sz w:val="15"/>
                                    </w:rPr>
                                    <w:t xml:space="preserve"> </w:t>
                                  </w:r>
                                  <w:r>
                                    <w:rPr>
                                      <w:b/>
                                      <w:color w:val="FFFFFF"/>
                                      <w:spacing w:val="-1"/>
                                      <w:sz w:val="15"/>
                                    </w:rPr>
                                    <w:t>Policy</w:t>
                                  </w:r>
                                  <w:r>
                                    <w:rPr>
                                      <w:b/>
                                      <w:color w:val="FFFFFF"/>
                                      <w:spacing w:val="-6"/>
                                      <w:sz w:val="15"/>
                                    </w:rPr>
                                    <w:t xml:space="preserve"> </w:t>
                                  </w:r>
                                  <w:r>
                                    <w:rPr>
                                      <w:b/>
                                      <w:color w:val="FFFFFF"/>
                                      <w:sz w:val="15"/>
                                    </w:rPr>
                                    <w:t>Compliance</w:t>
                                  </w:r>
                                </w:p>
                              </w:tc>
                              <w:tc>
                                <w:tcPr>
                                  <w:tcW w:w="1197" w:type="dxa"/>
                                  <w:tcBorders>
                                    <w:top w:val="double" w:sz="6" w:space="0" w:color="808080"/>
                                    <w:left w:val="single" w:sz="6" w:space="0" w:color="F2F2F2"/>
                                    <w:bottom w:val="double" w:sz="6" w:space="0" w:color="808080"/>
                                    <w:right w:val="nil"/>
                                  </w:tcBorders>
                                </w:tcPr>
                                <w:p w14:paraId="76FA4D55" w14:textId="77777777" w:rsidR="00D35E0C" w:rsidRPr="007E7D4F" w:rsidRDefault="00D35E0C">
                                  <w:pPr>
                                    <w:pStyle w:val="TableParagraph"/>
                                    <w:rPr>
                                      <w:rFonts w:ascii="Times New Roman"/>
                                      <w:sz w:val="16"/>
                                    </w:rPr>
                                  </w:pPr>
                                </w:p>
                                <w:p w14:paraId="7B75A046" w14:textId="77777777" w:rsidR="00D35E0C" w:rsidRPr="007E7D4F" w:rsidRDefault="00D35E0C">
                                  <w:pPr>
                                    <w:pStyle w:val="TableParagraph"/>
                                    <w:spacing w:before="5"/>
                                    <w:rPr>
                                      <w:rFonts w:ascii="Times New Roman"/>
                                    </w:rPr>
                                  </w:pPr>
                                </w:p>
                                <w:p w14:paraId="6A929AEF" w14:textId="77777777" w:rsidR="00D35E0C" w:rsidRPr="007E7D4F" w:rsidRDefault="00D35E0C">
                                  <w:pPr>
                                    <w:pStyle w:val="TableParagraph"/>
                                    <w:spacing w:line="264" w:lineRule="auto"/>
                                    <w:ind w:left="332" w:right="269" w:hanging="36"/>
                                    <w:rPr>
                                      <w:b/>
                                      <w:sz w:val="17"/>
                                    </w:rPr>
                                  </w:pPr>
                                  <w:r w:rsidRPr="007E7D4F">
                                    <w:rPr>
                                      <w:b/>
                                      <w:spacing w:val="-1"/>
                                      <w:w w:val="105"/>
                                      <w:sz w:val="17"/>
                                    </w:rPr>
                                    <w:t>Partially</w:t>
                                  </w:r>
                                  <w:r w:rsidRPr="007E7D4F">
                                    <w:rPr>
                                      <w:b/>
                                      <w:spacing w:val="-38"/>
                                      <w:w w:val="105"/>
                                      <w:sz w:val="17"/>
                                    </w:rPr>
                                    <w:t xml:space="preserve"> </w:t>
                                  </w:r>
                                  <w:r w:rsidRPr="007E7D4F">
                                    <w:rPr>
                                      <w:b/>
                                      <w:w w:val="105"/>
                                      <w:sz w:val="17"/>
                                    </w:rPr>
                                    <w:t>aligned</w:t>
                                  </w:r>
                                </w:p>
                              </w:tc>
                              <w:tc>
                                <w:tcPr>
                                  <w:tcW w:w="233" w:type="dxa"/>
                                  <w:tcBorders>
                                    <w:top w:val="double" w:sz="6" w:space="0" w:color="808080"/>
                                    <w:left w:val="nil"/>
                                    <w:bottom w:val="double" w:sz="6" w:space="0" w:color="808080"/>
                                    <w:right w:val="nil"/>
                                  </w:tcBorders>
                                  <w:shd w:val="clear" w:color="auto" w:fill="001F60"/>
                                </w:tcPr>
                                <w:p w14:paraId="154EA642" w14:textId="77777777" w:rsidR="00D35E0C" w:rsidRDefault="00D35E0C">
                                  <w:pPr>
                                    <w:pStyle w:val="TableParagraph"/>
                                    <w:rPr>
                                      <w:rFonts w:ascii="Times New Roman"/>
                                      <w:sz w:val="12"/>
                                    </w:rPr>
                                  </w:pPr>
                                </w:p>
                                <w:p w14:paraId="054CE6E1" w14:textId="77777777" w:rsidR="00D35E0C" w:rsidRDefault="00D35E0C">
                                  <w:pPr>
                                    <w:pStyle w:val="TableParagraph"/>
                                    <w:rPr>
                                      <w:rFonts w:ascii="Times New Roman"/>
                                      <w:sz w:val="12"/>
                                    </w:rPr>
                                  </w:pPr>
                                </w:p>
                                <w:p w14:paraId="7242025A" w14:textId="77777777" w:rsidR="00D35E0C" w:rsidRDefault="00D35E0C">
                                  <w:pPr>
                                    <w:pStyle w:val="TableParagraph"/>
                                    <w:rPr>
                                      <w:rFonts w:ascii="Times New Roman"/>
                                      <w:sz w:val="12"/>
                                    </w:rPr>
                                  </w:pPr>
                                </w:p>
                                <w:p w14:paraId="696134DF" w14:textId="77777777" w:rsidR="00D35E0C" w:rsidRDefault="00D35E0C">
                                  <w:pPr>
                                    <w:pStyle w:val="TableParagraph"/>
                                    <w:spacing w:before="6"/>
                                    <w:rPr>
                                      <w:rFonts w:ascii="Times New Roman"/>
                                      <w:sz w:val="15"/>
                                    </w:rPr>
                                  </w:pPr>
                                </w:p>
                                <w:p w14:paraId="51364AB8"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2ADD4A6A" w14:textId="77777777" w:rsidR="00D35E0C" w:rsidRDefault="00D35E0C">
                                  <w:pPr>
                                    <w:pStyle w:val="TableParagraph"/>
                                    <w:spacing w:before="24" w:line="256" w:lineRule="auto"/>
                                    <w:ind w:left="26" w:right="22"/>
                                    <w:rPr>
                                      <w:sz w:val="14"/>
                                    </w:rPr>
                                  </w:pPr>
                                  <w:r>
                                    <w:rPr>
                                      <w:w w:val="95"/>
                                      <w:sz w:val="14"/>
                                    </w:rPr>
                                    <w:t>Customers</w:t>
                                  </w:r>
                                  <w:r>
                                    <w:rPr>
                                      <w:spacing w:val="1"/>
                                      <w:w w:val="95"/>
                                      <w:sz w:val="14"/>
                                    </w:rPr>
                                    <w:t xml:space="preserve"> </w:t>
                                  </w:r>
                                  <w:r>
                                    <w:rPr>
                                      <w:w w:val="95"/>
                                      <w:sz w:val="14"/>
                                    </w:rPr>
                                    <w:t>would require</w:t>
                                  </w:r>
                                  <w:r>
                                    <w:rPr>
                                      <w:spacing w:val="1"/>
                                      <w:w w:val="95"/>
                                      <w:sz w:val="14"/>
                                    </w:rPr>
                                    <w:t xml:space="preserve"> </w:t>
                                  </w:r>
                                  <w:r>
                                    <w:rPr>
                                      <w:w w:val="95"/>
                                      <w:sz w:val="14"/>
                                    </w:rPr>
                                    <w:t>allocation</w:t>
                                  </w:r>
                                  <w:r>
                                    <w:rPr>
                                      <w:spacing w:val="1"/>
                                      <w:w w:val="95"/>
                                      <w:sz w:val="14"/>
                                    </w:rPr>
                                    <w:t xml:space="preserve"> </w:t>
                                  </w:r>
                                  <w:r>
                                    <w:rPr>
                                      <w:w w:val="95"/>
                                      <w:sz w:val="14"/>
                                    </w:rPr>
                                    <w:t>to</w:t>
                                  </w:r>
                                  <w:r>
                                    <w:rPr>
                                      <w:spacing w:val="-28"/>
                                      <w:w w:val="95"/>
                                      <w:sz w:val="14"/>
                                    </w:rPr>
                                    <w:t xml:space="preserve"> </w:t>
                                  </w:r>
                                  <w:r>
                                    <w:rPr>
                                      <w:sz w:val="14"/>
                                    </w:rPr>
                                    <w:t>access Winter fill - other unregulated</w:t>
                                  </w:r>
                                  <w:r>
                                    <w:rPr>
                                      <w:spacing w:val="1"/>
                                      <w:sz w:val="14"/>
                                    </w:rPr>
                                    <w:t xml:space="preserve"> </w:t>
                                  </w:r>
                                  <w:r>
                                    <w:rPr>
                                      <w:sz w:val="14"/>
                                    </w:rPr>
                                    <w:t>systems</w:t>
                                  </w:r>
                                  <w:r>
                                    <w:rPr>
                                      <w:spacing w:val="-2"/>
                                      <w:sz w:val="14"/>
                                    </w:rPr>
                                    <w:t xml:space="preserve"> </w:t>
                                  </w:r>
                                  <w:r>
                                    <w:rPr>
                                      <w:sz w:val="14"/>
                                    </w:rPr>
                                    <w:t>have</w:t>
                                  </w:r>
                                  <w:r>
                                    <w:rPr>
                                      <w:spacing w:val="-4"/>
                                      <w:sz w:val="14"/>
                                    </w:rPr>
                                    <w:t xml:space="preserve"> </w:t>
                                  </w:r>
                                  <w:r>
                                    <w:rPr>
                                      <w:sz w:val="14"/>
                                    </w:rPr>
                                    <w:t>a</w:t>
                                  </w:r>
                                  <w:r>
                                    <w:rPr>
                                      <w:spacing w:val="-2"/>
                                      <w:sz w:val="14"/>
                                    </w:rPr>
                                    <w:t xml:space="preserve"> </w:t>
                                  </w:r>
                                  <w:r>
                                    <w:rPr>
                                      <w:sz w:val="14"/>
                                    </w:rPr>
                                    <w:t>winter</w:t>
                                  </w:r>
                                  <w:r>
                                    <w:rPr>
                                      <w:spacing w:val="-3"/>
                                      <w:sz w:val="14"/>
                                    </w:rPr>
                                    <w:t xml:space="preserve"> </w:t>
                                  </w:r>
                                  <w:r>
                                    <w:rPr>
                                      <w:sz w:val="14"/>
                                    </w:rPr>
                                    <w:t>fill</w:t>
                                  </w:r>
                                  <w:r>
                                    <w:rPr>
                                      <w:spacing w:val="-4"/>
                                      <w:sz w:val="14"/>
                                    </w:rPr>
                                    <w:t xml:space="preserve"> </w:t>
                                  </w:r>
                                  <w:r>
                                    <w:rPr>
                                      <w:sz w:val="14"/>
                                    </w:rPr>
                                    <w:t>product.</w:t>
                                  </w:r>
                                </w:p>
                              </w:tc>
                            </w:tr>
                            <w:tr w:rsidR="00D35E0C" w14:paraId="3BFB45BA" w14:textId="77777777">
                              <w:trPr>
                                <w:trHeight w:val="1308"/>
                              </w:trPr>
                              <w:tc>
                                <w:tcPr>
                                  <w:tcW w:w="1330" w:type="dxa"/>
                                  <w:tcBorders>
                                    <w:top w:val="double" w:sz="6" w:space="0" w:color="808080"/>
                                    <w:left w:val="single" w:sz="6" w:space="0" w:color="808080"/>
                                    <w:bottom w:val="single" w:sz="6" w:space="0" w:color="808080"/>
                                    <w:right w:val="single" w:sz="6" w:space="0" w:color="F2F2F2"/>
                                  </w:tcBorders>
                                  <w:shd w:val="clear" w:color="auto" w:fill="001F60"/>
                                </w:tcPr>
                                <w:p w14:paraId="7291F381" w14:textId="77777777" w:rsidR="00D35E0C" w:rsidRDefault="00D35E0C">
                                  <w:pPr>
                                    <w:pStyle w:val="TableParagraph"/>
                                    <w:spacing w:before="26" w:line="256" w:lineRule="auto"/>
                                    <w:ind w:left="26" w:right="508"/>
                                    <w:rPr>
                                      <w:b/>
                                      <w:sz w:val="15"/>
                                    </w:rPr>
                                  </w:pPr>
                                  <w:r>
                                    <w:rPr>
                                      <w:b/>
                                      <w:color w:val="FFFFFF"/>
                                      <w:sz w:val="15"/>
                                    </w:rPr>
                                    <w:t>Impacts and</w:t>
                                  </w:r>
                                  <w:r>
                                    <w:rPr>
                                      <w:b/>
                                      <w:color w:val="FFFFFF"/>
                                      <w:spacing w:val="-31"/>
                                      <w:sz w:val="15"/>
                                    </w:rPr>
                                    <w:t xml:space="preserve"> </w:t>
                                  </w:r>
                                  <w:r>
                                    <w:rPr>
                                      <w:b/>
                                      <w:color w:val="FFFFFF"/>
                                      <w:sz w:val="15"/>
                                    </w:rPr>
                                    <w:t>benefits</w:t>
                                  </w:r>
                                </w:p>
                              </w:tc>
                              <w:tc>
                                <w:tcPr>
                                  <w:tcW w:w="1197" w:type="dxa"/>
                                  <w:tcBorders>
                                    <w:top w:val="double" w:sz="6" w:space="0" w:color="808080"/>
                                    <w:left w:val="single" w:sz="6" w:space="0" w:color="F2F2F2"/>
                                    <w:bottom w:val="single" w:sz="6" w:space="0" w:color="808080"/>
                                    <w:right w:val="nil"/>
                                  </w:tcBorders>
                                </w:tcPr>
                                <w:p w14:paraId="6437A175" w14:textId="77777777" w:rsidR="00D35E0C" w:rsidRPr="007E7D4F" w:rsidRDefault="00D35E0C">
                                  <w:pPr>
                                    <w:pStyle w:val="TableParagraph"/>
                                    <w:rPr>
                                      <w:rFonts w:ascii="Times New Roman"/>
                                      <w:sz w:val="16"/>
                                    </w:rPr>
                                  </w:pPr>
                                </w:p>
                                <w:p w14:paraId="453A009C" w14:textId="77777777" w:rsidR="00D35E0C" w:rsidRPr="007E7D4F" w:rsidRDefault="00D35E0C">
                                  <w:pPr>
                                    <w:pStyle w:val="TableParagraph"/>
                                    <w:rPr>
                                      <w:rFonts w:ascii="Times New Roman"/>
                                      <w:sz w:val="16"/>
                                    </w:rPr>
                                  </w:pPr>
                                </w:p>
                                <w:p w14:paraId="5D364B38" w14:textId="77777777" w:rsidR="00D35E0C" w:rsidRPr="007E7D4F" w:rsidRDefault="00D35E0C">
                                  <w:pPr>
                                    <w:pStyle w:val="TableParagraph"/>
                                    <w:spacing w:before="5"/>
                                    <w:rPr>
                                      <w:rFonts w:ascii="Times New Roman"/>
                                      <w:sz w:val="16"/>
                                    </w:rPr>
                                  </w:pPr>
                                </w:p>
                                <w:p w14:paraId="06F0886D" w14:textId="77777777" w:rsidR="00D35E0C" w:rsidRPr="007E7D4F" w:rsidRDefault="00D35E0C">
                                  <w:pPr>
                                    <w:pStyle w:val="TableParagraph"/>
                                    <w:ind w:left="71" w:right="59"/>
                                    <w:jc w:val="center"/>
                                    <w:rPr>
                                      <w:b/>
                                      <w:sz w:val="17"/>
                                    </w:rPr>
                                  </w:pPr>
                                  <w:r w:rsidRPr="007E7D4F">
                                    <w:rPr>
                                      <w:b/>
                                      <w:w w:val="105"/>
                                      <w:sz w:val="17"/>
                                    </w:rPr>
                                    <w:t>Acceptable</w:t>
                                  </w:r>
                                </w:p>
                              </w:tc>
                              <w:tc>
                                <w:tcPr>
                                  <w:tcW w:w="233" w:type="dxa"/>
                                  <w:tcBorders>
                                    <w:top w:val="double" w:sz="6" w:space="0" w:color="808080"/>
                                    <w:left w:val="nil"/>
                                    <w:bottom w:val="single" w:sz="6" w:space="0" w:color="808080"/>
                                    <w:right w:val="nil"/>
                                  </w:tcBorders>
                                  <w:shd w:val="clear" w:color="auto" w:fill="001F60"/>
                                </w:tcPr>
                                <w:p w14:paraId="54AE7259" w14:textId="77777777" w:rsidR="00D35E0C" w:rsidRDefault="00D35E0C">
                                  <w:pPr>
                                    <w:pStyle w:val="TableParagraph"/>
                                    <w:rPr>
                                      <w:rFonts w:ascii="Times New Roman"/>
                                      <w:sz w:val="12"/>
                                    </w:rPr>
                                  </w:pPr>
                                </w:p>
                                <w:p w14:paraId="43659560" w14:textId="77777777" w:rsidR="00D35E0C" w:rsidRDefault="00D35E0C">
                                  <w:pPr>
                                    <w:pStyle w:val="TableParagraph"/>
                                    <w:rPr>
                                      <w:rFonts w:ascii="Times New Roman"/>
                                      <w:sz w:val="12"/>
                                    </w:rPr>
                                  </w:pPr>
                                </w:p>
                                <w:p w14:paraId="2B2063EF" w14:textId="77777777" w:rsidR="00D35E0C" w:rsidRDefault="00D35E0C">
                                  <w:pPr>
                                    <w:pStyle w:val="TableParagraph"/>
                                    <w:rPr>
                                      <w:rFonts w:ascii="Times New Roman"/>
                                      <w:sz w:val="12"/>
                                    </w:rPr>
                                  </w:pPr>
                                </w:p>
                                <w:p w14:paraId="14A69C6C" w14:textId="77777777" w:rsidR="00D35E0C" w:rsidRDefault="00D35E0C">
                                  <w:pPr>
                                    <w:pStyle w:val="TableParagraph"/>
                                    <w:spacing w:before="6"/>
                                    <w:rPr>
                                      <w:rFonts w:ascii="Times New Roman"/>
                                      <w:sz w:val="15"/>
                                    </w:rPr>
                                  </w:pPr>
                                </w:p>
                                <w:p w14:paraId="56CB917B"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single" w:sz="6" w:space="0" w:color="808080"/>
                                    <w:right w:val="single" w:sz="6" w:space="0" w:color="808080"/>
                                  </w:tcBorders>
                                  <w:shd w:val="clear" w:color="auto" w:fill="F2F2F2"/>
                                </w:tcPr>
                                <w:p w14:paraId="5A990901" w14:textId="77777777" w:rsidR="00D35E0C" w:rsidRDefault="00D35E0C">
                                  <w:pPr>
                                    <w:pStyle w:val="TableParagraph"/>
                                    <w:spacing w:before="24" w:line="256" w:lineRule="auto"/>
                                    <w:ind w:left="26" w:right="23"/>
                                    <w:rPr>
                                      <w:sz w:val="14"/>
                                    </w:rPr>
                                  </w:pPr>
                                  <w:r>
                                    <w:rPr>
                                      <w:sz w:val="14"/>
                                    </w:rPr>
                                    <w:t>On-Farm</w:t>
                                  </w:r>
                                  <w:r>
                                    <w:rPr>
                                      <w:spacing w:val="-6"/>
                                      <w:sz w:val="14"/>
                                    </w:rPr>
                                    <w:t xml:space="preserve"> </w:t>
                                  </w:r>
                                  <w:r>
                                    <w:rPr>
                                      <w:sz w:val="14"/>
                                    </w:rPr>
                                    <w:t>storage</w:t>
                                  </w:r>
                                  <w:r>
                                    <w:rPr>
                                      <w:spacing w:val="-5"/>
                                      <w:sz w:val="14"/>
                                    </w:rPr>
                                    <w:t xml:space="preserve"> </w:t>
                                  </w:r>
                                  <w:r>
                                    <w:rPr>
                                      <w:sz w:val="14"/>
                                    </w:rPr>
                                    <w:t>is</w:t>
                                  </w:r>
                                  <w:r>
                                    <w:rPr>
                                      <w:spacing w:val="-3"/>
                                      <w:sz w:val="14"/>
                                    </w:rPr>
                                    <w:t xml:space="preserve"> </w:t>
                                  </w:r>
                                  <w:r>
                                    <w:rPr>
                                      <w:sz w:val="14"/>
                                    </w:rPr>
                                    <w:t>a</w:t>
                                  </w:r>
                                  <w:r>
                                    <w:rPr>
                                      <w:spacing w:val="-5"/>
                                      <w:sz w:val="14"/>
                                    </w:rPr>
                                    <w:t xml:space="preserve"> </w:t>
                                  </w:r>
                                  <w:r>
                                    <w:rPr>
                                      <w:sz w:val="14"/>
                                    </w:rPr>
                                    <w:t>common</w:t>
                                  </w:r>
                                  <w:r>
                                    <w:rPr>
                                      <w:spacing w:val="-4"/>
                                      <w:sz w:val="14"/>
                                    </w:rPr>
                                    <w:t xml:space="preserve"> </w:t>
                                  </w:r>
                                  <w:r>
                                    <w:rPr>
                                      <w:sz w:val="14"/>
                                    </w:rPr>
                                    <w:t>practice</w:t>
                                  </w:r>
                                  <w:r>
                                    <w:rPr>
                                      <w:spacing w:val="-29"/>
                                      <w:sz w:val="14"/>
                                    </w:rPr>
                                    <w:t xml:space="preserve"> </w:t>
                                  </w:r>
                                  <w:r>
                                    <w:rPr>
                                      <w:sz w:val="14"/>
                                    </w:rPr>
                                    <w:t xml:space="preserve">used by irrigators. Size of storages </w:t>
                                  </w:r>
                                  <w:proofErr w:type="gramStart"/>
                                  <w:r>
                                    <w:rPr>
                                      <w:sz w:val="14"/>
                                    </w:rPr>
                                    <w:t>in</w:t>
                                  </w:r>
                                  <w:r>
                                    <w:rPr>
                                      <w:spacing w:val="1"/>
                                      <w:sz w:val="14"/>
                                    </w:rPr>
                                    <w:t xml:space="preserve"> </w:t>
                                  </w:r>
                                  <w:r>
                                    <w:rPr>
                                      <w:sz w:val="14"/>
                                    </w:rPr>
                                    <w:t>order to</w:t>
                                  </w:r>
                                  <w:proofErr w:type="gramEnd"/>
                                  <w:r>
                                    <w:rPr>
                                      <w:sz w:val="14"/>
                                    </w:rPr>
                                    <w:t xml:space="preserve"> achieve material benefit will</w:t>
                                  </w:r>
                                  <w:r>
                                    <w:rPr>
                                      <w:spacing w:val="1"/>
                                      <w:sz w:val="14"/>
                                    </w:rPr>
                                    <w:t xml:space="preserve"> </w:t>
                                  </w:r>
                                  <w:r>
                                    <w:rPr>
                                      <w:sz w:val="14"/>
                                    </w:rPr>
                                    <w:t>be</w:t>
                                  </w:r>
                                  <w:r>
                                    <w:rPr>
                                      <w:spacing w:val="-2"/>
                                      <w:sz w:val="14"/>
                                    </w:rPr>
                                    <w:t xml:space="preserve"> </w:t>
                                  </w:r>
                                  <w:r>
                                    <w:rPr>
                                      <w:sz w:val="14"/>
                                    </w:rPr>
                                    <w:t>key</w:t>
                                  </w:r>
                                  <w:r>
                                    <w:rPr>
                                      <w:spacing w:val="-2"/>
                                      <w:sz w:val="14"/>
                                    </w:rPr>
                                    <w:t xml:space="preserve"> </w:t>
                                  </w:r>
                                  <w:r>
                                    <w:rPr>
                                      <w:sz w:val="14"/>
                                    </w:rPr>
                                    <w:t>factor.</w:t>
                                  </w:r>
                                </w:p>
                              </w:tc>
                            </w:tr>
                          </w:tbl>
                          <w:p w14:paraId="31AECCA9" w14:textId="77777777" w:rsidR="00D35E0C" w:rsidRDefault="00D35E0C" w:rsidP="00D35E0C">
                            <w:pPr>
                              <w:pStyle w:val="BodyText"/>
                            </w:pPr>
                          </w:p>
                        </w:txbxContent>
                      </wps:txbx>
                      <wps:bodyPr rot="0" vert="horz" wrap="square" lIns="0" tIns="0" rIns="0" bIns="0" anchor="t" anchorCtr="0" upright="1">
                        <a:noAutofit/>
                      </wps:bodyPr>
                    </wps:wsp>
                  </a:graphicData>
                </a:graphic>
              </wp:inline>
            </w:drawing>
          </mc:Choice>
          <mc:Fallback>
            <w:pict>
              <v:shape w14:anchorId="4E2C1DDC" id="Text Box 28" o:spid="_x0000_s1136" type="#_x0000_t202" style="width:251.6pt;height:3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" filled="f" stroked="f">
                <v:textbox inset="0,0,0,0">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330"/>
                        <w:gridCol w:w="1197"/>
                        <w:gridCol w:w="233"/>
                        <w:gridCol w:w="2255"/>
                      </w:tblGrid>
                      <w:tr w:rsidR="00D35E0C" w14:paraId="382D49AC" w14:textId="77777777">
                        <w:trPr>
                          <w:trHeight w:val="693"/>
                        </w:trPr>
                        <w:tc>
                          <w:tcPr>
                            <w:tcW w:w="1330" w:type="dxa"/>
                            <w:tcBorders>
                              <w:bottom w:val="double" w:sz="6" w:space="0" w:color="808080"/>
                            </w:tcBorders>
                          </w:tcPr>
                          <w:p w14:paraId="687D2E7D" w14:textId="77777777" w:rsidR="00D35E0C" w:rsidRDefault="00D35E0C">
                            <w:pPr>
                              <w:pStyle w:val="TableParagraph"/>
                              <w:spacing w:before="7"/>
                              <w:ind w:left="391"/>
                              <w:rPr>
                                <w:b/>
                                <w:sz w:val="17"/>
                              </w:rPr>
                            </w:pPr>
                            <w:r>
                              <w:rPr>
                                <w:b/>
                                <w:color w:val="001F60"/>
                                <w:w w:val="105"/>
                                <w:sz w:val="17"/>
                              </w:rPr>
                              <w:t>Criteria</w:t>
                            </w:r>
                          </w:p>
                        </w:tc>
                        <w:tc>
                          <w:tcPr>
                            <w:tcW w:w="1430" w:type="dxa"/>
                            <w:gridSpan w:val="2"/>
                            <w:tcBorders>
                              <w:bottom w:val="double" w:sz="6" w:space="0" w:color="808080"/>
                            </w:tcBorders>
                          </w:tcPr>
                          <w:p w14:paraId="256D4FAC" w14:textId="77777777" w:rsidR="00D35E0C" w:rsidRDefault="00D35E0C">
                            <w:pPr>
                              <w:pStyle w:val="TableParagraph"/>
                              <w:spacing w:before="7" w:line="264" w:lineRule="auto"/>
                              <w:ind w:left="95" w:right="76"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6D96404A" w14:textId="77777777" w:rsidR="00D35E0C" w:rsidRDefault="00D35E0C">
                            <w:pPr>
                              <w:pStyle w:val="TableParagraph"/>
                              <w:spacing w:before="7"/>
                              <w:ind w:left="448" w:right="439"/>
                              <w:jc w:val="center"/>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494813CE" w14:textId="77777777">
                        <w:trPr>
                          <w:trHeight w:val="1332"/>
                        </w:trPr>
                        <w:tc>
                          <w:tcPr>
                            <w:tcW w:w="1330" w:type="dxa"/>
                            <w:tcBorders>
                              <w:top w:val="single" w:sz="6" w:space="0" w:color="808080"/>
                              <w:left w:val="single" w:sz="6" w:space="0" w:color="808080"/>
                              <w:bottom w:val="double" w:sz="6" w:space="0" w:color="808080"/>
                              <w:right w:val="single" w:sz="6" w:space="0" w:color="F2F2F2"/>
                            </w:tcBorders>
                            <w:shd w:val="clear" w:color="auto" w:fill="001F60"/>
                          </w:tcPr>
                          <w:p w14:paraId="3C702FD0" w14:textId="77777777" w:rsidR="00D35E0C" w:rsidRDefault="00D35E0C">
                            <w:pPr>
                              <w:pStyle w:val="TableParagraph"/>
                              <w:spacing w:before="26"/>
                              <w:ind w:left="26"/>
                              <w:rPr>
                                <w:b/>
                                <w:sz w:val="15"/>
                              </w:rPr>
                            </w:pPr>
                            <w:r>
                              <w:rPr>
                                <w:b/>
                                <w:color w:val="FFFFFF"/>
                                <w:sz w:val="15"/>
                              </w:rPr>
                              <w:t>Risks</w:t>
                            </w:r>
                          </w:p>
                        </w:tc>
                        <w:tc>
                          <w:tcPr>
                            <w:tcW w:w="1197" w:type="dxa"/>
                            <w:tcBorders>
                              <w:top w:val="double" w:sz="6" w:space="0" w:color="808080"/>
                              <w:left w:val="single" w:sz="6" w:space="0" w:color="F2F2F2"/>
                              <w:bottom w:val="double" w:sz="6" w:space="0" w:color="808080"/>
                              <w:right w:val="single" w:sz="6" w:space="0" w:color="F2F2F2"/>
                            </w:tcBorders>
                          </w:tcPr>
                          <w:p w14:paraId="36E720B8" w14:textId="77777777" w:rsidR="00D35E0C" w:rsidRPr="007E7D4F" w:rsidRDefault="00D35E0C">
                            <w:pPr>
                              <w:pStyle w:val="TableParagraph"/>
                              <w:rPr>
                                <w:rFonts w:ascii="Times New Roman"/>
                                <w:sz w:val="16"/>
                              </w:rPr>
                            </w:pPr>
                          </w:p>
                          <w:p w14:paraId="5BDF0ABC" w14:textId="77777777" w:rsidR="00D35E0C" w:rsidRPr="007E7D4F" w:rsidRDefault="00D35E0C">
                            <w:pPr>
                              <w:pStyle w:val="TableParagraph"/>
                              <w:rPr>
                                <w:rFonts w:ascii="Times New Roman"/>
                                <w:sz w:val="16"/>
                              </w:rPr>
                            </w:pPr>
                          </w:p>
                          <w:p w14:paraId="16ABAA9D" w14:textId="77777777" w:rsidR="00D35E0C" w:rsidRPr="007E7D4F" w:rsidRDefault="00D35E0C">
                            <w:pPr>
                              <w:pStyle w:val="TableParagraph"/>
                              <w:spacing w:before="5"/>
                              <w:rPr>
                                <w:rFonts w:ascii="Times New Roman"/>
                                <w:sz w:val="16"/>
                              </w:rPr>
                            </w:pPr>
                          </w:p>
                          <w:p w14:paraId="52BCF41E" w14:textId="77777777" w:rsidR="00D35E0C" w:rsidRPr="007E7D4F" w:rsidRDefault="00D35E0C">
                            <w:pPr>
                              <w:pStyle w:val="TableParagraph"/>
                              <w:ind w:left="262" w:right="251"/>
                              <w:jc w:val="center"/>
                              <w:rPr>
                                <w:b/>
                                <w:sz w:val="17"/>
                              </w:rPr>
                            </w:pPr>
                            <w:r w:rsidRPr="007E7D4F">
                              <w:rPr>
                                <w:b/>
                                <w:w w:val="105"/>
                                <w:sz w:val="17"/>
                              </w:rPr>
                              <w:t>Low</w:t>
                            </w:r>
                          </w:p>
                        </w:tc>
                        <w:tc>
                          <w:tcPr>
                            <w:tcW w:w="233" w:type="dxa"/>
                            <w:tcBorders>
                              <w:top w:val="single" w:sz="6" w:space="0" w:color="808080"/>
                              <w:left w:val="single" w:sz="6" w:space="0" w:color="F2F2F2"/>
                              <w:bottom w:val="double" w:sz="6" w:space="0" w:color="808080"/>
                              <w:right w:val="nil"/>
                            </w:tcBorders>
                            <w:shd w:val="clear" w:color="auto" w:fill="001F60"/>
                          </w:tcPr>
                          <w:p w14:paraId="35EE0DBF" w14:textId="77777777" w:rsidR="00D35E0C" w:rsidRDefault="00D35E0C">
                            <w:pPr>
                              <w:pStyle w:val="TableParagraph"/>
                              <w:rPr>
                                <w:rFonts w:ascii="Times New Roman"/>
                                <w:sz w:val="12"/>
                              </w:rPr>
                            </w:pPr>
                          </w:p>
                          <w:p w14:paraId="089232FB" w14:textId="77777777" w:rsidR="00D35E0C" w:rsidRDefault="00D35E0C">
                            <w:pPr>
                              <w:pStyle w:val="TableParagraph"/>
                              <w:rPr>
                                <w:rFonts w:ascii="Times New Roman"/>
                                <w:sz w:val="12"/>
                              </w:rPr>
                            </w:pPr>
                          </w:p>
                          <w:p w14:paraId="6BBA6B72" w14:textId="77777777" w:rsidR="00D35E0C" w:rsidRDefault="00D35E0C">
                            <w:pPr>
                              <w:pStyle w:val="TableParagraph"/>
                              <w:rPr>
                                <w:rFonts w:ascii="Times New Roman"/>
                                <w:sz w:val="12"/>
                              </w:rPr>
                            </w:pPr>
                          </w:p>
                          <w:p w14:paraId="69B8F151" w14:textId="77777777" w:rsidR="00D35E0C" w:rsidRDefault="00D35E0C">
                            <w:pPr>
                              <w:pStyle w:val="TableParagraph"/>
                              <w:spacing w:before="6"/>
                              <w:rPr>
                                <w:rFonts w:ascii="Times New Roman"/>
                                <w:sz w:val="15"/>
                              </w:rPr>
                            </w:pPr>
                          </w:p>
                          <w:p w14:paraId="770EA8D5"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086FEF9D" w14:textId="77777777" w:rsidR="00D35E0C" w:rsidRDefault="00D35E0C">
                            <w:pPr>
                              <w:pStyle w:val="TableParagraph"/>
                              <w:spacing w:before="24" w:line="256" w:lineRule="auto"/>
                              <w:ind w:left="26" w:right="186"/>
                              <w:rPr>
                                <w:sz w:val="14"/>
                              </w:rPr>
                            </w:pPr>
                            <w:r>
                              <w:rPr>
                                <w:sz w:val="14"/>
                              </w:rPr>
                              <w:t>Relatively</w:t>
                            </w:r>
                            <w:r>
                              <w:rPr>
                                <w:spacing w:val="-8"/>
                                <w:sz w:val="14"/>
                              </w:rPr>
                              <w:t xml:space="preserve"> </w:t>
                            </w:r>
                            <w:r>
                              <w:rPr>
                                <w:sz w:val="14"/>
                              </w:rPr>
                              <w:t>low</w:t>
                            </w:r>
                            <w:r>
                              <w:rPr>
                                <w:spacing w:val="-7"/>
                                <w:sz w:val="14"/>
                              </w:rPr>
                              <w:t xml:space="preserve"> </w:t>
                            </w:r>
                            <w:r>
                              <w:rPr>
                                <w:sz w:val="14"/>
                              </w:rPr>
                              <w:t>risk</w:t>
                            </w:r>
                            <w:r>
                              <w:rPr>
                                <w:spacing w:val="-7"/>
                                <w:sz w:val="14"/>
                              </w:rPr>
                              <w:t xml:space="preserve"> </w:t>
                            </w:r>
                            <w:r>
                              <w:rPr>
                                <w:sz w:val="14"/>
                              </w:rPr>
                              <w:t>solution</w:t>
                            </w:r>
                            <w:r>
                              <w:rPr>
                                <w:spacing w:val="-7"/>
                                <w:sz w:val="14"/>
                              </w:rPr>
                              <w:t xml:space="preserve"> </w:t>
                            </w:r>
                            <w:r>
                              <w:rPr>
                                <w:sz w:val="14"/>
                              </w:rPr>
                              <w:t>however</w:t>
                            </w:r>
                            <w:r>
                              <w:rPr>
                                <w:spacing w:val="-29"/>
                                <w:sz w:val="14"/>
                              </w:rPr>
                              <w:t xml:space="preserve"> </w:t>
                            </w:r>
                            <w:r>
                              <w:rPr>
                                <w:sz w:val="14"/>
                              </w:rPr>
                              <w:t>may</w:t>
                            </w:r>
                            <w:r>
                              <w:rPr>
                                <w:spacing w:val="-3"/>
                                <w:sz w:val="14"/>
                              </w:rPr>
                              <w:t xml:space="preserve"> </w:t>
                            </w:r>
                            <w:r>
                              <w:rPr>
                                <w:sz w:val="14"/>
                              </w:rPr>
                              <w:t>offer</w:t>
                            </w:r>
                            <w:r>
                              <w:rPr>
                                <w:spacing w:val="-3"/>
                                <w:sz w:val="14"/>
                              </w:rPr>
                              <w:t xml:space="preserve"> </w:t>
                            </w:r>
                            <w:r>
                              <w:rPr>
                                <w:sz w:val="14"/>
                              </w:rPr>
                              <w:t>limited</w:t>
                            </w:r>
                            <w:r>
                              <w:rPr>
                                <w:spacing w:val="-2"/>
                                <w:sz w:val="14"/>
                              </w:rPr>
                              <w:t xml:space="preserve"> </w:t>
                            </w:r>
                            <w:r>
                              <w:rPr>
                                <w:sz w:val="14"/>
                              </w:rPr>
                              <w:t>benefits.</w:t>
                            </w:r>
                          </w:p>
                        </w:tc>
                      </w:tr>
                      <w:tr w:rsidR="00D35E0C" w14:paraId="3CDAC921"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6D2CA165" w14:textId="77777777" w:rsidR="00D35E0C" w:rsidRDefault="00D35E0C">
                            <w:pPr>
                              <w:pStyle w:val="TableParagraph"/>
                              <w:spacing w:before="26"/>
                              <w:ind w:left="26"/>
                              <w:rPr>
                                <w:b/>
                                <w:sz w:val="15"/>
                              </w:rPr>
                            </w:pPr>
                            <w:r>
                              <w:rPr>
                                <w:b/>
                                <w:color w:val="FFFFFF"/>
                                <w:sz w:val="15"/>
                              </w:rPr>
                              <w:t>Value</w:t>
                            </w:r>
                            <w:r>
                              <w:rPr>
                                <w:b/>
                                <w:color w:val="FFFFFF"/>
                                <w:spacing w:val="2"/>
                                <w:sz w:val="15"/>
                              </w:rPr>
                              <w:t xml:space="preserve"> </w:t>
                            </w:r>
                            <w:r>
                              <w:rPr>
                                <w:b/>
                                <w:color w:val="FFFFFF"/>
                                <w:sz w:val="15"/>
                              </w:rPr>
                              <w:t>for Money</w:t>
                            </w:r>
                          </w:p>
                        </w:tc>
                        <w:tc>
                          <w:tcPr>
                            <w:tcW w:w="1197" w:type="dxa"/>
                            <w:tcBorders>
                              <w:top w:val="double" w:sz="6" w:space="0" w:color="808080"/>
                              <w:left w:val="single" w:sz="6" w:space="0" w:color="F2F2F2"/>
                              <w:bottom w:val="double" w:sz="6" w:space="0" w:color="808080"/>
                              <w:right w:val="nil"/>
                            </w:tcBorders>
                          </w:tcPr>
                          <w:p w14:paraId="64389E8B" w14:textId="77777777" w:rsidR="00D35E0C" w:rsidRPr="007E7D4F" w:rsidRDefault="00D35E0C">
                            <w:pPr>
                              <w:pStyle w:val="TableParagraph"/>
                              <w:rPr>
                                <w:rFonts w:ascii="Times New Roman"/>
                                <w:sz w:val="16"/>
                              </w:rPr>
                            </w:pPr>
                          </w:p>
                          <w:p w14:paraId="6B272844" w14:textId="77777777" w:rsidR="00D35E0C" w:rsidRPr="007E7D4F" w:rsidRDefault="00D35E0C">
                            <w:pPr>
                              <w:pStyle w:val="TableParagraph"/>
                              <w:rPr>
                                <w:rFonts w:ascii="Times New Roman"/>
                                <w:sz w:val="16"/>
                              </w:rPr>
                            </w:pPr>
                          </w:p>
                          <w:p w14:paraId="58409683" w14:textId="77777777" w:rsidR="00D35E0C" w:rsidRPr="007E7D4F" w:rsidRDefault="00D35E0C">
                            <w:pPr>
                              <w:pStyle w:val="TableParagraph"/>
                              <w:spacing w:before="5"/>
                              <w:rPr>
                                <w:rFonts w:ascii="Times New Roman"/>
                                <w:sz w:val="16"/>
                              </w:rPr>
                            </w:pPr>
                          </w:p>
                          <w:p w14:paraId="40DB0950" w14:textId="77777777" w:rsidR="00D35E0C" w:rsidRPr="007E7D4F" w:rsidRDefault="00D35E0C">
                            <w:pPr>
                              <w:pStyle w:val="TableParagraph"/>
                              <w:ind w:left="71" w:right="59"/>
                              <w:jc w:val="center"/>
                              <w:rPr>
                                <w:b/>
                                <w:sz w:val="17"/>
                              </w:rPr>
                            </w:pPr>
                            <w:r w:rsidRPr="007E7D4F">
                              <w:rPr>
                                <w:b/>
                                <w:w w:val="105"/>
                                <w:sz w:val="17"/>
                              </w:rPr>
                              <w:t>Low</w:t>
                            </w:r>
                          </w:p>
                        </w:tc>
                        <w:tc>
                          <w:tcPr>
                            <w:tcW w:w="233" w:type="dxa"/>
                            <w:tcBorders>
                              <w:top w:val="double" w:sz="6" w:space="0" w:color="808080"/>
                              <w:left w:val="nil"/>
                              <w:bottom w:val="double" w:sz="6" w:space="0" w:color="808080"/>
                              <w:right w:val="nil"/>
                            </w:tcBorders>
                            <w:shd w:val="clear" w:color="auto" w:fill="001F60"/>
                          </w:tcPr>
                          <w:p w14:paraId="2E012738" w14:textId="77777777" w:rsidR="00D35E0C" w:rsidRDefault="00D35E0C">
                            <w:pPr>
                              <w:pStyle w:val="TableParagraph"/>
                              <w:rPr>
                                <w:rFonts w:ascii="Times New Roman"/>
                                <w:sz w:val="12"/>
                              </w:rPr>
                            </w:pPr>
                          </w:p>
                          <w:p w14:paraId="7D4A4B0F" w14:textId="77777777" w:rsidR="00D35E0C" w:rsidRDefault="00D35E0C">
                            <w:pPr>
                              <w:pStyle w:val="TableParagraph"/>
                              <w:rPr>
                                <w:rFonts w:ascii="Times New Roman"/>
                                <w:sz w:val="12"/>
                              </w:rPr>
                            </w:pPr>
                          </w:p>
                          <w:p w14:paraId="262E75BD" w14:textId="77777777" w:rsidR="00D35E0C" w:rsidRDefault="00D35E0C">
                            <w:pPr>
                              <w:pStyle w:val="TableParagraph"/>
                              <w:rPr>
                                <w:rFonts w:ascii="Times New Roman"/>
                                <w:sz w:val="12"/>
                              </w:rPr>
                            </w:pPr>
                          </w:p>
                          <w:p w14:paraId="5F678DBA" w14:textId="77777777" w:rsidR="00D35E0C" w:rsidRDefault="00D35E0C">
                            <w:pPr>
                              <w:pStyle w:val="TableParagraph"/>
                              <w:spacing w:before="6"/>
                              <w:rPr>
                                <w:rFonts w:ascii="Times New Roman"/>
                                <w:sz w:val="15"/>
                              </w:rPr>
                            </w:pPr>
                          </w:p>
                          <w:p w14:paraId="22B51002"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1733E4BC" w14:textId="77777777" w:rsidR="00D35E0C" w:rsidRDefault="00D35E0C">
                            <w:pPr>
                              <w:pStyle w:val="TableParagraph"/>
                              <w:spacing w:before="24"/>
                              <w:ind w:left="12"/>
                              <w:jc w:val="center"/>
                              <w:rPr>
                                <w:sz w:val="14"/>
                              </w:rPr>
                            </w:pPr>
                            <w:r>
                              <w:rPr>
                                <w:sz w:val="14"/>
                              </w:rPr>
                              <w:t>Costly</w:t>
                            </w:r>
                            <w:r>
                              <w:rPr>
                                <w:spacing w:val="-7"/>
                                <w:sz w:val="14"/>
                              </w:rPr>
                              <w:t xml:space="preserve"> </w:t>
                            </w:r>
                            <w:r>
                              <w:rPr>
                                <w:sz w:val="14"/>
                              </w:rPr>
                              <w:t>on</w:t>
                            </w:r>
                            <w:r>
                              <w:rPr>
                                <w:spacing w:val="-6"/>
                                <w:sz w:val="14"/>
                              </w:rPr>
                              <w:t xml:space="preserve"> </w:t>
                            </w:r>
                            <w:r>
                              <w:rPr>
                                <w:sz w:val="14"/>
                              </w:rPr>
                              <w:t>farm</w:t>
                            </w:r>
                            <w:r>
                              <w:rPr>
                                <w:spacing w:val="-7"/>
                                <w:sz w:val="14"/>
                              </w:rPr>
                              <w:t xml:space="preserve"> </w:t>
                            </w:r>
                            <w:r>
                              <w:rPr>
                                <w:sz w:val="14"/>
                              </w:rPr>
                              <w:t>enhancements</w:t>
                            </w:r>
                            <w:r>
                              <w:rPr>
                                <w:spacing w:val="-5"/>
                                <w:sz w:val="14"/>
                              </w:rPr>
                              <w:t xml:space="preserve"> </w:t>
                            </w:r>
                            <w:r>
                              <w:rPr>
                                <w:sz w:val="14"/>
                              </w:rPr>
                              <w:t>required</w:t>
                            </w:r>
                          </w:p>
                        </w:tc>
                      </w:tr>
                      <w:tr w:rsidR="00D35E0C" w14:paraId="495D98F6"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3062BFBF" w14:textId="77777777" w:rsidR="00D35E0C" w:rsidRDefault="00D35E0C">
                            <w:pPr>
                              <w:pStyle w:val="TableParagraph"/>
                              <w:spacing w:before="26" w:line="256" w:lineRule="auto"/>
                              <w:ind w:left="26" w:right="544"/>
                              <w:rPr>
                                <w:b/>
                                <w:sz w:val="15"/>
                              </w:rPr>
                            </w:pPr>
                            <w:r>
                              <w:rPr>
                                <w:b/>
                                <w:color w:val="FFFFFF"/>
                                <w:sz w:val="15"/>
                              </w:rPr>
                              <w:t>Community</w:t>
                            </w:r>
                            <w:r>
                              <w:rPr>
                                <w:b/>
                                <w:color w:val="FFFFFF"/>
                                <w:spacing w:val="-31"/>
                                <w:sz w:val="15"/>
                              </w:rPr>
                              <w:t xml:space="preserve"> </w:t>
                            </w:r>
                            <w:r>
                              <w:rPr>
                                <w:b/>
                                <w:color w:val="FFFFFF"/>
                                <w:sz w:val="15"/>
                              </w:rPr>
                              <w:t>Acceptance</w:t>
                            </w:r>
                          </w:p>
                        </w:tc>
                        <w:tc>
                          <w:tcPr>
                            <w:tcW w:w="1197" w:type="dxa"/>
                            <w:tcBorders>
                              <w:top w:val="double" w:sz="6" w:space="0" w:color="808080"/>
                              <w:left w:val="single" w:sz="6" w:space="0" w:color="F2F2F2"/>
                              <w:bottom w:val="double" w:sz="6" w:space="0" w:color="808080"/>
                              <w:right w:val="nil"/>
                            </w:tcBorders>
                          </w:tcPr>
                          <w:p w14:paraId="5762C42C" w14:textId="77777777" w:rsidR="00D35E0C" w:rsidRPr="007E7D4F" w:rsidRDefault="00D35E0C">
                            <w:pPr>
                              <w:pStyle w:val="TableParagraph"/>
                              <w:rPr>
                                <w:rFonts w:ascii="Times New Roman"/>
                                <w:sz w:val="16"/>
                              </w:rPr>
                            </w:pPr>
                          </w:p>
                          <w:p w14:paraId="030CB843" w14:textId="77777777" w:rsidR="00D35E0C" w:rsidRPr="007E7D4F" w:rsidRDefault="00D35E0C">
                            <w:pPr>
                              <w:pStyle w:val="TableParagraph"/>
                              <w:rPr>
                                <w:rFonts w:ascii="Times New Roman"/>
                                <w:sz w:val="16"/>
                              </w:rPr>
                            </w:pPr>
                          </w:p>
                          <w:p w14:paraId="1A058183" w14:textId="77777777" w:rsidR="00D35E0C" w:rsidRPr="007E7D4F" w:rsidRDefault="00D35E0C">
                            <w:pPr>
                              <w:pStyle w:val="TableParagraph"/>
                              <w:spacing w:before="5"/>
                              <w:rPr>
                                <w:rFonts w:ascii="Times New Roman"/>
                                <w:sz w:val="16"/>
                              </w:rPr>
                            </w:pPr>
                          </w:p>
                          <w:p w14:paraId="604647A5" w14:textId="77777777" w:rsidR="00D35E0C" w:rsidRPr="007E7D4F" w:rsidRDefault="00D35E0C">
                            <w:pPr>
                              <w:pStyle w:val="TableParagraph"/>
                              <w:ind w:left="71" w:right="57"/>
                              <w:jc w:val="center"/>
                              <w:rPr>
                                <w:b/>
                                <w:sz w:val="17"/>
                              </w:rPr>
                            </w:pPr>
                            <w:r w:rsidRPr="007E7D4F">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0337799C" w14:textId="77777777" w:rsidR="00D35E0C" w:rsidRDefault="00D35E0C">
                            <w:pPr>
                              <w:pStyle w:val="TableParagraph"/>
                              <w:rPr>
                                <w:rFonts w:ascii="Times New Roman"/>
                                <w:sz w:val="12"/>
                              </w:rPr>
                            </w:pPr>
                          </w:p>
                          <w:p w14:paraId="02410209" w14:textId="77777777" w:rsidR="00D35E0C" w:rsidRDefault="00D35E0C">
                            <w:pPr>
                              <w:pStyle w:val="TableParagraph"/>
                              <w:rPr>
                                <w:rFonts w:ascii="Times New Roman"/>
                                <w:sz w:val="12"/>
                              </w:rPr>
                            </w:pPr>
                          </w:p>
                          <w:p w14:paraId="12F7B4C5" w14:textId="77777777" w:rsidR="00D35E0C" w:rsidRDefault="00D35E0C">
                            <w:pPr>
                              <w:pStyle w:val="TableParagraph"/>
                              <w:rPr>
                                <w:rFonts w:ascii="Times New Roman"/>
                                <w:sz w:val="12"/>
                              </w:rPr>
                            </w:pPr>
                          </w:p>
                          <w:p w14:paraId="43DE9518" w14:textId="77777777" w:rsidR="00D35E0C" w:rsidRDefault="00D35E0C">
                            <w:pPr>
                              <w:pStyle w:val="TableParagraph"/>
                              <w:spacing w:before="6"/>
                              <w:rPr>
                                <w:rFonts w:ascii="Times New Roman"/>
                                <w:sz w:val="15"/>
                              </w:rPr>
                            </w:pPr>
                          </w:p>
                          <w:p w14:paraId="4D0AA064"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2BB7E875" w14:textId="77777777" w:rsidR="00D35E0C" w:rsidRDefault="00D35E0C">
                            <w:pPr>
                              <w:pStyle w:val="TableParagraph"/>
                              <w:spacing w:before="24" w:line="256" w:lineRule="auto"/>
                              <w:ind w:left="26" w:right="78"/>
                              <w:jc w:val="both"/>
                              <w:rPr>
                                <w:sz w:val="14"/>
                              </w:rPr>
                            </w:pPr>
                            <w:r>
                              <w:rPr>
                                <w:sz w:val="14"/>
                              </w:rPr>
                              <w:t>As per previous criteria, it is likely the</w:t>
                            </w:r>
                            <w:r>
                              <w:rPr>
                                <w:spacing w:val="-29"/>
                                <w:sz w:val="14"/>
                              </w:rPr>
                              <w:t xml:space="preserve"> </w:t>
                            </w:r>
                            <w:r>
                              <w:rPr>
                                <w:sz w:val="14"/>
                              </w:rPr>
                              <w:t>acceptance</w:t>
                            </w:r>
                            <w:r>
                              <w:rPr>
                                <w:spacing w:val="-7"/>
                                <w:sz w:val="14"/>
                              </w:rPr>
                              <w:t xml:space="preserve"> </w:t>
                            </w:r>
                            <w:r>
                              <w:rPr>
                                <w:sz w:val="14"/>
                              </w:rPr>
                              <w:t>of</w:t>
                            </w:r>
                            <w:r>
                              <w:rPr>
                                <w:spacing w:val="-7"/>
                                <w:sz w:val="14"/>
                              </w:rPr>
                              <w:t xml:space="preserve"> </w:t>
                            </w:r>
                            <w:r>
                              <w:rPr>
                                <w:sz w:val="14"/>
                              </w:rPr>
                              <w:t>on</w:t>
                            </w:r>
                            <w:r>
                              <w:rPr>
                                <w:spacing w:val="-7"/>
                                <w:sz w:val="14"/>
                              </w:rPr>
                              <w:t xml:space="preserve"> </w:t>
                            </w:r>
                            <w:r>
                              <w:rPr>
                                <w:sz w:val="14"/>
                              </w:rPr>
                              <w:t>farm</w:t>
                            </w:r>
                            <w:r>
                              <w:rPr>
                                <w:spacing w:val="-7"/>
                                <w:sz w:val="14"/>
                              </w:rPr>
                              <w:t xml:space="preserve"> </w:t>
                            </w:r>
                            <w:r>
                              <w:rPr>
                                <w:sz w:val="14"/>
                              </w:rPr>
                              <w:t>enhancements</w:t>
                            </w:r>
                            <w:r>
                              <w:rPr>
                                <w:spacing w:val="-30"/>
                                <w:sz w:val="14"/>
                              </w:rPr>
                              <w:t xml:space="preserve"> </w:t>
                            </w:r>
                            <w:r>
                              <w:rPr>
                                <w:sz w:val="14"/>
                              </w:rPr>
                              <w:t>would</w:t>
                            </w:r>
                            <w:r>
                              <w:rPr>
                                <w:spacing w:val="-3"/>
                                <w:sz w:val="14"/>
                              </w:rPr>
                              <w:t xml:space="preserve"> </w:t>
                            </w:r>
                            <w:r>
                              <w:rPr>
                                <w:sz w:val="14"/>
                              </w:rPr>
                              <w:t>be</w:t>
                            </w:r>
                            <w:r>
                              <w:rPr>
                                <w:spacing w:val="-1"/>
                                <w:sz w:val="14"/>
                              </w:rPr>
                              <w:t xml:space="preserve"> </w:t>
                            </w:r>
                            <w:r>
                              <w:rPr>
                                <w:sz w:val="14"/>
                              </w:rPr>
                              <w:t>low</w:t>
                            </w:r>
                          </w:p>
                        </w:tc>
                      </w:tr>
                      <w:tr w:rsidR="00D35E0C" w14:paraId="067C889F"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26C1E1A5" w14:textId="77777777" w:rsidR="00D35E0C" w:rsidRDefault="00D35E0C">
                            <w:pPr>
                              <w:pStyle w:val="TableParagraph"/>
                              <w:spacing w:before="26" w:line="256" w:lineRule="auto"/>
                              <w:ind w:left="26" w:right="150"/>
                              <w:rPr>
                                <w:b/>
                                <w:sz w:val="15"/>
                              </w:rPr>
                            </w:pPr>
                            <w:r>
                              <w:rPr>
                                <w:b/>
                                <w:color w:val="FFFFFF"/>
                                <w:sz w:val="15"/>
                              </w:rPr>
                              <w:t>Regulatory and</w:t>
                            </w:r>
                            <w:r>
                              <w:rPr>
                                <w:b/>
                                <w:color w:val="FFFFFF"/>
                                <w:spacing w:val="1"/>
                                <w:sz w:val="15"/>
                              </w:rPr>
                              <w:t xml:space="preserve"> </w:t>
                            </w:r>
                            <w:r>
                              <w:rPr>
                                <w:b/>
                                <w:color w:val="FFFFFF"/>
                                <w:spacing w:val="-1"/>
                                <w:sz w:val="15"/>
                              </w:rPr>
                              <w:t>Policy</w:t>
                            </w:r>
                            <w:r>
                              <w:rPr>
                                <w:b/>
                                <w:color w:val="FFFFFF"/>
                                <w:spacing w:val="-6"/>
                                <w:sz w:val="15"/>
                              </w:rPr>
                              <w:t xml:space="preserve"> </w:t>
                            </w:r>
                            <w:r>
                              <w:rPr>
                                <w:b/>
                                <w:color w:val="FFFFFF"/>
                                <w:sz w:val="15"/>
                              </w:rPr>
                              <w:t>Compliance</w:t>
                            </w:r>
                          </w:p>
                        </w:tc>
                        <w:tc>
                          <w:tcPr>
                            <w:tcW w:w="1197" w:type="dxa"/>
                            <w:tcBorders>
                              <w:top w:val="double" w:sz="6" w:space="0" w:color="808080"/>
                              <w:left w:val="single" w:sz="6" w:space="0" w:color="F2F2F2"/>
                              <w:bottom w:val="double" w:sz="6" w:space="0" w:color="808080"/>
                              <w:right w:val="nil"/>
                            </w:tcBorders>
                          </w:tcPr>
                          <w:p w14:paraId="76FA4D55" w14:textId="77777777" w:rsidR="00D35E0C" w:rsidRPr="007E7D4F" w:rsidRDefault="00D35E0C">
                            <w:pPr>
                              <w:pStyle w:val="TableParagraph"/>
                              <w:rPr>
                                <w:rFonts w:ascii="Times New Roman"/>
                                <w:sz w:val="16"/>
                              </w:rPr>
                            </w:pPr>
                          </w:p>
                          <w:p w14:paraId="7B75A046" w14:textId="77777777" w:rsidR="00D35E0C" w:rsidRPr="007E7D4F" w:rsidRDefault="00D35E0C">
                            <w:pPr>
                              <w:pStyle w:val="TableParagraph"/>
                              <w:spacing w:before="5"/>
                              <w:rPr>
                                <w:rFonts w:ascii="Times New Roman"/>
                              </w:rPr>
                            </w:pPr>
                          </w:p>
                          <w:p w14:paraId="6A929AEF" w14:textId="77777777" w:rsidR="00D35E0C" w:rsidRPr="007E7D4F" w:rsidRDefault="00D35E0C">
                            <w:pPr>
                              <w:pStyle w:val="TableParagraph"/>
                              <w:spacing w:line="264" w:lineRule="auto"/>
                              <w:ind w:left="332" w:right="269" w:hanging="36"/>
                              <w:rPr>
                                <w:b/>
                                <w:sz w:val="17"/>
                              </w:rPr>
                            </w:pPr>
                            <w:r w:rsidRPr="007E7D4F">
                              <w:rPr>
                                <w:b/>
                                <w:spacing w:val="-1"/>
                                <w:w w:val="105"/>
                                <w:sz w:val="17"/>
                              </w:rPr>
                              <w:t>Partially</w:t>
                            </w:r>
                            <w:r w:rsidRPr="007E7D4F">
                              <w:rPr>
                                <w:b/>
                                <w:spacing w:val="-38"/>
                                <w:w w:val="105"/>
                                <w:sz w:val="17"/>
                              </w:rPr>
                              <w:t xml:space="preserve"> </w:t>
                            </w:r>
                            <w:r w:rsidRPr="007E7D4F">
                              <w:rPr>
                                <w:b/>
                                <w:w w:val="105"/>
                                <w:sz w:val="17"/>
                              </w:rPr>
                              <w:t>aligned</w:t>
                            </w:r>
                          </w:p>
                        </w:tc>
                        <w:tc>
                          <w:tcPr>
                            <w:tcW w:w="233" w:type="dxa"/>
                            <w:tcBorders>
                              <w:top w:val="double" w:sz="6" w:space="0" w:color="808080"/>
                              <w:left w:val="nil"/>
                              <w:bottom w:val="double" w:sz="6" w:space="0" w:color="808080"/>
                              <w:right w:val="nil"/>
                            </w:tcBorders>
                            <w:shd w:val="clear" w:color="auto" w:fill="001F60"/>
                          </w:tcPr>
                          <w:p w14:paraId="154EA642" w14:textId="77777777" w:rsidR="00D35E0C" w:rsidRDefault="00D35E0C">
                            <w:pPr>
                              <w:pStyle w:val="TableParagraph"/>
                              <w:rPr>
                                <w:rFonts w:ascii="Times New Roman"/>
                                <w:sz w:val="12"/>
                              </w:rPr>
                            </w:pPr>
                          </w:p>
                          <w:p w14:paraId="054CE6E1" w14:textId="77777777" w:rsidR="00D35E0C" w:rsidRDefault="00D35E0C">
                            <w:pPr>
                              <w:pStyle w:val="TableParagraph"/>
                              <w:rPr>
                                <w:rFonts w:ascii="Times New Roman"/>
                                <w:sz w:val="12"/>
                              </w:rPr>
                            </w:pPr>
                          </w:p>
                          <w:p w14:paraId="7242025A" w14:textId="77777777" w:rsidR="00D35E0C" w:rsidRDefault="00D35E0C">
                            <w:pPr>
                              <w:pStyle w:val="TableParagraph"/>
                              <w:rPr>
                                <w:rFonts w:ascii="Times New Roman"/>
                                <w:sz w:val="12"/>
                              </w:rPr>
                            </w:pPr>
                          </w:p>
                          <w:p w14:paraId="696134DF" w14:textId="77777777" w:rsidR="00D35E0C" w:rsidRDefault="00D35E0C">
                            <w:pPr>
                              <w:pStyle w:val="TableParagraph"/>
                              <w:spacing w:before="6"/>
                              <w:rPr>
                                <w:rFonts w:ascii="Times New Roman"/>
                                <w:sz w:val="15"/>
                              </w:rPr>
                            </w:pPr>
                          </w:p>
                          <w:p w14:paraId="51364AB8"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2ADD4A6A" w14:textId="77777777" w:rsidR="00D35E0C" w:rsidRDefault="00D35E0C">
                            <w:pPr>
                              <w:pStyle w:val="TableParagraph"/>
                              <w:spacing w:before="24" w:line="256" w:lineRule="auto"/>
                              <w:ind w:left="26" w:right="22"/>
                              <w:rPr>
                                <w:sz w:val="14"/>
                              </w:rPr>
                            </w:pPr>
                            <w:r>
                              <w:rPr>
                                <w:w w:val="95"/>
                                <w:sz w:val="14"/>
                              </w:rPr>
                              <w:t>Customers</w:t>
                            </w:r>
                            <w:r>
                              <w:rPr>
                                <w:spacing w:val="1"/>
                                <w:w w:val="95"/>
                                <w:sz w:val="14"/>
                              </w:rPr>
                              <w:t xml:space="preserve"> </w:t>
                            </w:r>
                            <w:r>
                              <w:rPr>
                                <w:w w:val="95"/>
                                <w:sz w:val="14"/>
                              </w:rPr>
                              <w:t>would require</w:t>
                            </w:r>
                            <w:r>
                              <w:rPr>
                                <w:spacing w:val="1"/>
                                <w:w w:val="95"/>
                                <w:sz w:val="14"/>
                              </w:rPr>
                              <w:t xml:space="preserve"> </w:t>
                            </w:r>
                            <w:r>
                              <w:rPr>
                                <w:w w:val="95"/>
                                <w:sz w:val="14"/>
                              </w:rPr>
                              <w:t>allocation</w:t>
                            </w:r>
                            <w:r>
                              <w:rPr>
                                <w:spacing w:val="1"/>
                                <w:w w:val="95"/>
                                <w:sz w:val="14"/>
                              </w:rPr>
                              <w:t xml:space="preserve"> </w:t>
                            </w:r>
                            <w:r>
                              <w:rPr>
                                <w:w w:val="95"/>
                                <w:sz w:val="14"/>
                              </w:rPr>
                              <w:t>to</w:t>
                            </w:r>
                            <w:r>
                              <w:rPr>
                                <w:spacing w:val="-28"/>
                                <w:w w:val="95"/>
                                <w:sz w:val="14"/>
                              </w:rPr>
                              <w:t xml:space="preserve"> </w:t>
                            </w:r>
                            <w:r>
                              <w:rPr>
                                <w:sz w:val="14"/>
                              </w:rPr>
                              <w:t>access Winter fill - other unregulated</w:t>
                            </w:r>
                            <w:r>
                              <w:rPr>
                                <w:spacing w:val="1"/>
                                <w:sz w:val="14"/>
                              </w:rPr>
                              <w:t xml:space="preserve"> </w:t>
                            </w:r>
                            <w:r>
                              <w:rPr>
                                <w:sz w:val="14"/>
                              </w:rPr>
                              <w:t>systems</w:t>
                            </w:r>
                            <w:r>
                              <w:rPr>
                                <w:spacing w:val="-2"/>
                                <w:sz w:val="14"/>
                              </w:rPr>
                              <w:t xml:space="preserve"> </w:t>
                            </w:r>
                            <w:r>
                              <w:rPr>
                                <w:sz w:val="14"/>
                              </w:rPr>
                              <w:t>have</w:t>
                            </w:r>
                            <w:r>
                              <w:rPr>
                                <w:spacing w:val="-4"/>
                                <w:sz w:val="14"/>
                              </w:rPr>
                              <w:t xml:space="preserve"> </w:t>
                            </w:r>
                            <w:r>
                              <w:rPr>
                                <w:sz w:val="14"/>
                              </w:rPr>
                              <w:t>a</w:t>
                            </w:r>
                            <w:r>
                              <w:rPr>
                                <w:spacing w:val="-2"/>
                                <w:sz w:val="14"/>
                              </w:rPr>
                              <w:t xml:space="preserve"> </w:t>
                            </w:r>
                            <w:r>
                              <w:rPr>
                                <w:sz w:val="14"/>
                              </w:rPr>
                              <w:t>winter</w:t>
                            </w:r>
                            <w:r>
                              <w:rPr>
                                <w:spacing w:val="-3"/>
                                <w:sz w:val="14"/>
                              </w:rPr>
                              <w:t xml:space="preserve"> </w:t>
                            </w:r>
                            <w:r>
                              <w:rPr>
                                <w:sz w:val="14"/>
                              </w:rPr>
                              <w:t>fill</w:t>
                            </w:r>
                            <w:r>
                              <w:rPr>
                                <w:spacing w:val="-4"/>
                                <w:sz w:val="14"/>
                              </w:rPr>
                              <w:t xml:space="preserve"> </w:t>
                            </w:r>
                            <w:r>
                              <w:rPr>
                                <w:sz w:val="14"/>
                              </w:rPr>
                              <w:t>product.</w:t>
                            </w:r>
                          </w:p>
                        </w:tc>
                      </w:tr>
                      <w:tr w:rsidR="00D35E0C" w14:paraId="3BFB45BA" w14:textId="77777777">
                        <w:trPr>
                          <w:trHeight w:val="1308"/>
                        </w:trPr>
                        <w:tc>
                          <w:tcPr>
                            <w:tcW w:w="1330" w:type="dxa"/>
                            <w:tcBorders>
                              <w:top w:val="double" w:sz="6" w:space="0" w:color="808080"/>
                              <w:left w:val="single" w:sz="6" w:space="0" w:color="808080"/>
                              <w:bottom w:val="single" w:sz="6" w:space="0" w:color="808080"/>
                              <w:right w:val="single" w:sz="6" w:space="0" w:color="F2F2F2"/>
                            </w:tcBorders>
                            <w:shd w:val="clear" w:color="auto" w:fill="001F60"/>
                          </w:tcPr>
                          <w:p w14:paraId="7291F381" w14:textId="77777777" w:rsidR="00D35E0C" w:rsidRDefault="00D35E0C">
                            <w:pPr>
                              <w:pStyle w:val="TableParagraph"/>
                              <w:spacing w:before="26" w:line="256" w:lineRule="auto"/>
                              <w:ind w:left="26" w:right="508"/>
                              <w:rPr>
                                <w:b/>
                                <w:sz w:val="15"/>
                              </w:rPr>
                            </w:pPr>
                            <w:r>
                              <w:rPr>
                                <w:b/>
                                <w:color w:val="FFFFFF"/>
                                <w:sz w:val="15"/>
                              </w:rPr>
                              <w:t>Impacts and</w:t>
                            </w:r>
                            <w:r>
                              <w:rPr>
                                <w:b/>
                                <w:color w:val="FFFFFF"/>
                                <w:spacing w:val="-31"/>
                                <w:sz w:val="15"/>
                              </w:rPr>
                              <w:t xml:space="preserve"> </w:t>
                            </w:r>
                            <w:r>
                              <w:rPr>
                                <w:b/>
                                <w:color w:val="FFFFFF"/>
                                <w:sz w:val="15"/>
                              </w:rPr>
                              <w:t>benefits</w:t>
                            </w:r>
                          </w:p>
                        </w:tc>
                        <w:tc>
                          <w:tcPr>
                            <w:tcW w:w="1197" w:type="dxa"/>
                            <w:tcBorders>
                              <w:top w:val="double" w:sz="6" w:space="0" w:color="808080"/>
                              <w:left w:val="single" w:sz="6" w:space="0" w:color="F2F2F2"/>
                              <w:bottom w:val="single" w:sz="6" w:space="0" w:color="808080"/>
                              <w:right w:val="nil"/>
                            </w:tcBorders>
                          </w:tcPr>
                          <w:p w14:paraId="6437A175" w14:textId="77777777" w:rsidR="00D35E0C" w:rsidRPr="007E7D4F" w:rsidRDefault="00D35E0C">
                            <w:pPr>
                              <w:pStyle w:val="TableParagraph"/>
                              <w:rPr>
                                <w:rFonts w:ascii="Times New Roman"/>
                                <w:sz w:val="16"/>
                              </w:rPr>
                            </w:pPr>
                          </w:p>
                          <w:p w14:paraId="453A009C" w14:textId="77777777" w:rsidR="00D35E0C" w:rsidRPr="007E7D4F" w:rsidRDefault="00D35E0C">
                            <w:pPr>
                              <w:pStyle w:val="TableParagraph"/>
                              <w:rPr>
                                <w:rFonts w:ascii="Times New Roman"/>
                                <w:sz w:val="16"/>
                              </w:rPr>
                            </w:pPr>
                          </w:p>
                          <w:p w14:paraId="5D364B38" w14:textId="77777777" w:rsidR="00D35E0C" w:rsidRPr="007E7D4F" w:rsidRDefault="00D35E0C">
                            <w:pPr>
                              <w:pStyle w:val="TableParagraph"/>
                              <w:spacing w:before="5"/>
                              <w:rPr>
                                <w:rFonts w:ascii="Times New Roman"/>
                                <w:sz w:val="16"/>
                              </w:rPr>
                            </w:pPr>
                          </w:p>
                          <w:p w14:paraId="06F0886D" w14:textId="77777777" w:rsidR="00D35E0C" w:rsidRPr="007E7D4F" w:rsidRDefault="00D35E0C">
                            <w:pPr>
                              <w:pStyle w:val="TableParagraph"/>
                              <w:ind w:left="71" w:right="59"/>
                              <w:jc w:val="center"/>
                              <w:rPr>
                                <w:b/>
                                <w:sz w:val="17"/>
                              </w:rPr>
                            </w:pPr>
                            <w:r w:rsidRPr="007E7D4F">
                              <w:rPr>
                                <w:b/>
                                <w:w w:val="105"/>
                                <w:sz w:val="17"/>
                              </w:rPr>
                              <w:t>Acceptable</w:t>
                            </w:r>
                          </w:p>
                        </w:tc>
                        <w:tc>
                          <w:tcPr>
                            <w:tcW w:w="233" w:type="dxa"/>
                            <w:tcBorders>
                              <w:top w:val="double" w:sz="6" w:space="0" w:color="808080"/>
                              <w:left w:val="nil"/>
                              <w:bottom w:val="single" w:sz="6" w:space="0" w:color="808080"/>
                              <w:right w:val="nil"/>
                            </w:tcBorders>
                            <w:shd w:val="clear" w:color="auto" w:fill="001F60"/>
                          </w:tcPr>
                          <w:p w14:paraId="54AE7259" w14:textId="77777777" w:rsidR="00D35E0C" w:rsidRDefault="00D35E0C">
                            <w:pPr>
                              <w:pStyle w:val="TableParagraph"/>
                              <w:rPr>
                                <w:rFonts w:ascii="Times New Roman"/>
                                <w:sz w:val="12"/>
                              </w:rPr>
                            </w:pPr>
                          </w:p>
                          <w:p w14:paraId="43659560" w14:textId="77777777" w:rsidR="00D35E0C" w:rsidRDefault="00D35E0C">
                            <w:pPr>
                              <w:pStyle w:val="TableParagraph"/>
                              <w:rPr>
                                <w:rFonts w:ascii="Times New Roman"/>
                                <w:sz w:val="12"/>
                              </w:rPr>
                            </w:pPr>
                          </w:p>
                          <w:p w14:paraId="2B2063EF" w14:textId="77777777" w:rsidR="00D35E0C" w:rsidRDefault="00D35E0C">
                            <w:pPr>
                              <w:pStyle w:val="TableParagraph"/>
                              <w:rPr>
                                <w:rFonts w:ascii="Times New Roman"/>
                                <w:sz w:val="12"/>
                              </w:rPr>
                            </w:pPr>
                          </w:p>
                          <w:p w14:paraId="14A69C6C" w14:textId="77777777" w:rsidR="00D35E0C" w:rsidRDefault="00D35E0C">
                            <w:pPr>
                              <w:pStyle w:val="TableParagraph"/>
                              <w:spacing w:before="6"/>
                              <w:rPr>
                                <w:rFonts w:ascii="Times New Roman"/>
                                <w:sz w:val="15"/>
                              </w:rPr>
                            </w:pPr>
                          </w:p>
                          <w:p w14:paraId="56CB917B"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single" w:sz="6" w:space="0" w:color="808080"/>
                              <w:right w:val="single" w:sz="6" w:space="0" w:color="808080"/>
                            </w:tcBorders>
                            <w:shd w:val="clear" w:color="auto" w:fill="F2F2F2"/>
                          </w:tcPr>
                          <w:p w14:paraId="5A990901" w14:textId="77777777" w:rsidR="00D35E0C" w:rsidRDefault="00D35E0C">
                            <w:pPr>
                              <w:pStyle w:val="TableParagraph"/>
                              <w:spacing w:before="24" w:line="256" w:lineRule="auto"/>
                              <w:ind w:left="26" w:right="23"/>
                              <w:rPr>
                                <w:sz w:val="14"/>
                              </w:rPr>
                            </w:pPr>
                            <w:r>
                              <w:rPr>
                                <w:sz w:val="14"/>
                              </w:rPr>
                              <w:t>On-Farm</w:t>
                            </w:r>
                            <w:r>
                              <w:rPr>
                                <w:spacing w:val="-6"/>
                                <w:sz w:val="14"/>
                              </w:rPr>
                              <w:t xml:space="preserve"> </w:t>
                            </w:r>
                            <w:r>
                              <w:rPr>
                                <w:sz w:val="14"/>
                              </w:rPr>
                              <w:t>storage</w:t>
                            </w:r>
                            <w:r>
                              <w:rPr>
                                <w:spacing w:val="-5"/>
                                <w:sz w:val="14"/>
                              </w:rPr>
                              <w:t xml:space="preserve"> </w:t>
                            </w:r>
                            <w:r>
                              <w:rPr>
                                <w:sz w:val="14"/>
                              </w:rPr>
                              <w:t>is</w:t>
                            </w:r>
                            <w:r>
                              <w:rPr>
                                <w:spacing w:val="-3"/>
                                <w:sz w:val="14"/>
                              </w:rPr>
                              <w:t xml:space="preserve"> </w:t>
                            </w:r>
                            <w:r>
                              <w:rPr>
                                <w:sz w:val="14"/>
                              </w:rPr>
                              <w:t>a</w:t>
                            </w:r>
                            <w:r>
                              <w:rPr>
                                <w:spacing w:val="-5"/>
                                <w:sz w:val="14"/>
                              </w:rPr>
                              <w:t xml:space="preserve"> </w:t>
                            </w:r>
                            <w:r>
                              <w:rPr>
                                <w:sz w:val="14"/>
                              </w:rPr>
                              <w:t>common</w:t>
                            </w:r>
                            <w:r>
                              <w:rPr>
                                <w:spacing w:val="-4"/>
                                <w:sz w:val="14"/>
                              </w:rPr>
                              <w:t xml:space="preserve"> </w:t>
                            </w:r>
                            <w:r>
                              <w:rPr>
                                <w:sz w:val="14"/>
                              </w:rPr>
                              <w:t>practice</w:t>
                            </w:r>
                            <w:r>
                              <w:rPr>
                                <w:spacing w:val="-29"/>
                                <w:sz w:val="14"/>
                              </w:rPr>
                              <w:t xml:space="preserve"> </w:t>
                            </w:r>
                            <w:r>
                              <w:rPr>
                                <w:sz w:val="14"/>
                              </w:rPr>
                              <w:t xml:space="preserve">used by irrigators. Size of storages </w:t>
                            </w:r>
                            <w:proofErr w:type="gramStart"/>
                            <w:r>
                              <w:rPr>
                                <w:sz w:val="14"/>
                              </w:rPr>
                              <w:t>in</w:t>
                            </w:r>
                            <w:r>
                              <w:rPr>
                                <w:spacing w:val="1"/>
                                <w:sz w:val="14"/>
                              </w:rPr>
                              <w:t xml:space="preserve"> </w:t>
                            </w:r>
                            <w:r>
                              <w:rPr>
                                <w:sz w:val="14"/>
                              </w:rPr>
                              <w:t>order to</w:t>
                            </w:r>
                            <w:proofErr w:type="gramEnd"/>
                            <w:r>
                              <w:rPr>
                                <w:sz w:val="14"/>
                              </w:rPr>
                              <w:t xml:space="preserve"> achieve material benefit will</w:t>
                            </w:r>
                            <w:r>
                              <w:rPr>
                                <w:spacing w:val="1"/>
                                <w:sz w:val="14"/>
                              </w:rPr>
                              <w:t xml:space="preserve"> </w:t>
                            </w:r>
                            <w:r>
                              <w:rPr>
                                <w:sz w:val="14"/>
                              </w:rPr>
                              <w:t>be</w:t>
                            </w:r>
                            <w:r>
                              <w:rPr>
                                <w:spacing w:val="-2"/>
                                <w:sz w:val="14"/>
                              </w:rPr>
                              <w:t xml:space="preserve"> </w:t>
                            </w:r>
                            <w:r>
                              <w:rPr>
                                <w:sz w:val="14"/>
                              </w:rPr>
                              <w:t>key</w:t>
                            </w:r>
                            <w:r>
                              <w:rPr>
                                <w:spacing w:val="-2"/>
                                <w:sz w:val="14"/>
                              </w:rPr>
                              <w:t xml:space="preserve"> </w:t>
                            </w:r>
                            <w:r>
                              <w:rPr>
                                <w:sz w:val="14"/>
                              </w:rPr>
                              <w:t>factor.</w:t>
                            </w:r>
                          </w:p>
                        </w:tc>
                      </w:tr>
                    </w:tbl>
                    <w:p w14:paraId="31AECCA9" w14:textId="77777777" w:rsidR="00D35E0C" w:rsidRDefault="00D35E0C" w:rsidP="00D35E0C">
                      <w:pPr>
                        <w:pStyle w:val="BodyText"/>
                      </w:pPr>
                    </w:p>
                  </w:txbxContent>
                </v:textbox>
                <w10:anchorlock/>
              </v:shape>
            </w:pict>
          </mc:Fallback>
        </mc:AlternateContent>
      </w:r>
    </w:p>
    <w:p w14:paraId="448A24F9" w14:textId="4DAD8AA2" w:rsidR="00D35E0C" w:rsidRDefault="00D35E0C" w:rsidP="00D35E0C">
      <w:pPr>
        <w:pStyle w:val="BodyText"/>
        <w:spacing w:before="1"/>
        <w:rPr>
          <w:rFonts w:ascii="Arial"/>
          <w:i/>
          <w:sz w:val="9"/>
        </w:rPr>
      </w:pPr>
      <w:r>
        <w:rPr>
          <w:rFonts w:ascii="Calibri"/>
          <w:i/>
          <w:noProof/>
          <w:sz w:val="20"/>
        </w:rPr>
        <mc:AlternateContent>
          <mc:Choice Requires="wpg">
            <w:drawing>
              <wp:anchor distT="0" distB="0" distL="0" distR="0" simplePos="0" relativeHeight="251658284" behindDoc="1" locked="0" layoutInCell="1" allowOverlap="1" wp14:anchorId="0D8269FA" wp14:editId="34285C8D">
                <wp:simplePos x="0" y="0"/>
                <wp:positionH relativeFrom="page">
                  <wp:posOffset>675005</wp:posOffset>
                </wp:positionH>
                <wp:positionV relativeFrom="paragraph">
                  <wp:posOffset>81280</wp:posOffset>
                </wp:positionV>
                <wp:extent cx="3075940" cy="1137285"/>
                <wp:effectExtent l="0" t="0" r="1905" b="0"/>
                <wp:wrapTopAndBottom/>
                <wp:docPr id="70884415" name="Group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137285"/>
                          <a:chOff x="1063" y="128"/>
                          <a:chExt cx="4844" cy="1791"/>
                        </a:xfrm>
                      </wpg:grpSpPr>
                      <wps:wsp>
                        <wps:cNvPr id="1137166014" name="docshape132"/>
                        <wps:cNvSpPr txBox="1">
                          <a:spLocks noChangeArrowheads="1"/>
                        </wps:cNvSpPr>
                        <wps:spPr bwMode="auto">
                          <a:xfrm>
                            <a:off x="1063" y="702"/>
                            <a:ext cx="4844" cy="1217"/>
                          </a:xfrm>
                          <a:prstGeom prst="rect">
                            <a:avLst/>
                          </a:prstGeom>
                          <a:solidFill>
                            <a:srgbClr val="70AC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186709" w14:textId="77777777" w:rsidR="00D35E0C" w:rsidRDefault="00D35E0C" w:rsidP="00D35E0C">
                              <w:pPr>
                                <w:spacing w:before="5"/>
                                <w:rPr>
                                  <w:rFonts w:ascii="Arial"/>
                                  <w:color w:val="000000"/>
                                  <w:sz w:val="34"/>
                                </w:rPr>
                              </w:pPr>
                            </w:p>
                            <w:p w14:paraId="00359DBD" w14:textId="77777777" w:rsidR="00D35E0C" w:rsidRDefault="00D35E0C" w:rsidP="00D35E0C">
                              <w:pPr>
                                <w:ind w:left="100"/>
                                <w:rPr>
                                  <w:rFonts w:ascii="Arial"/>
                                  <w:color w:val="000000"/>
                                  <w:sz w:val="35"/>
                                </w:rPr>
                              </w:pPr>
                              <w:r>
                                <w:rPr>
                                  <w:rFonts w:ascii="Arial"/>
                                  <w:color w:val="FFFFFF"/>
                                  <w:sz w:val="35"/>
                                </w:rPr>
                                <w:t>Shortlisted</w:t>
                              </w:r>
                              <w:r>
                                <w:rPr>
                                  <w:rFonts w:ascii="Arial"/>
                                  <w:color w:val="FFFFFF"/>
                                  <w:spacing w:val="9"/>
                                  <w:sz w:val="35"/>
                                </w:rPr>
                                <w:t xml:space="preserve"> </w:t>
                              </w:r>
                              <w:r>
                                <w:rPr>
                                  <w:rFonts w:ascii="Arial"/>
                                  <w:color w:val="FFFFFF"/>
                                  <w:sz w:val="35"/>
                                </w:rPr>
                                <w:t>for</w:t>
                              </w:r>
                              <w:r>
                                <w:rPr>
                                  <w:rFonts w:ascii="Arial"/>
                                  <w:color w:val="FFFFFF"/>
                                  <w:spacing w:val="14"/>
                                  <w:sz w:val="35"/>
                                </w:rPr>
                                <w:t xml:space="preserve"> </w:t>
                              </w:r>
                              <w:r>
                                <w:rPr>
                                  <w:rFonts w:ascii="Arial"/>
                                  <w:color w:val="FFFFFF"/>
                                  <w:sz w:val="35"/>
                                </w:rPr>
                                <w:t>detailed</w:t>
                              </w:r>
                              <w:r>
                                <w:rPr>
                                  <w:rFonts w:ascii="Arial"/>
                                  <w:color w:val="FFFFFF"/>
                                  <w:spacing w:val="10"/>
                                  <w:sz w:val="35"/>
                                </w:rPr>
                                <w:t xml:space="preserve"> </w:t>
                              </w:r>
                              <w:r>
                                <w:rPr>
                                  <w:rFonts w:ascii="Arial"/>
                                  <w:color w:val="FFFFFF"/>
                                  <w:sz w:val="35"/>
                                </w:rPr>
                                <w:t>review</w:t>
                              </w:r>
                            </w:p>
                          </w:txbxContent>
                        </wps:txbx>
                        <wps:bodyPr rot="0" vert="horz" wrap="square" lIns="0" tIns="0" rIns="0" bIns="0" anchor="t" anchorCtr="0" upright="1">
                          <a:noAutofit/>
                        </wps:bodyPr>
                      </wps:wsp>
                      <wps:wsp>
                        <wps:cNvPr id="495778835" name="docshape133"/>
                        <wps:cNvSpPr txBox="1">
                          <a:spLocks noChangeArrowheads="1"/>
                        </wps:cNvSpPr>
                        <wps:spPr bwMode="auto">
                          <a:xfrm>
                            <a:off x="1063" y="128"/>
                            <a:ext cx="4844" cy="574"/>
                          </a:xfrm>
                          <a:prstGeom prst="rect">
                            <a:avLst/>
                          </a:prstGeom>
                          <a:solidFill>
                            <a:srgbClr val="001F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2C4B67" w14:textId="77777777" w:rsidR="00D35E0C" w:rsidRDefault="00D35E0C" w:rsidP="00D35E0C">
                              <w:pPr>
                                <w:spacing w:before="148"/>
                                <w:ind w:left="863"/>
                                <w:rPr>
                                  <w:color w:val="000000"/>
                                </w:rPr>
                              </w:pPr>
                              <w:r>
                                <w:rPr>
                                  <w:color w:val="FFFFFF"/>
                                </w:rPr>
                                <w:t>Preliminary</w:t>
                              </w:r>
                              <w:r>
                                <w:rPr>
                                  <w:color w:val="FFFFFF"/>
                                  <w:spacing w:val="28"/>
                                </w:rPr>
                                <w:t xml:space="preserve"> </w:t>
                              </w:r>
                              <w:r>
                                <w:rPr>
                                  <w:color w:val="FFFFFF"/>
                                </w:rPr>
                                <w:t>Assessment</w:t>
                              </w:r>
                              <w:r>
                                <w:rPr>
                                  <w:color w:val="FFFFFF"/>
                                  <w:spacing w:val="29"/>
                                </w:rPr>
                                <w:t xml:space="preserve"> </w:t>
                              </w:r>
                              <w:r>
                                <w:rPr>
                                  <w:color w:val="FFFFFF"/>
                                </w:rPr>
                                <w:t>Outcome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8269FA" id="Group 27" o:spid="_x0000_s1137" alt="&quot;&quot;" style="position:absolute;margin-left:53.15pt;margin-top:6.4pt;width:242.2pt;height:89.55pt;z-index:-251658196;mso-wrap-distance-left:0;mso-wrap-distance-right:0;mso-position-horizontal-relative:page;mso-position-vertical-relative:text" coordorigin="1063,128" coordsize="4844,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">
                <v:shape id="docshape132" o:spid="_x0000_s1138" type="#_x0000_t202" style="position:absolute;left:1063;top:702;width:4844;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" fillcolor="#70ac46" stroked="f">
                  <v:textbox inset="0,0,0,0">
                    <w:txbxContent>
                      <w:p w14:paraId="61186709" w14:textId="77777777" w:rsidR="00D35E0C" w:rsidRDefault="00D35E0C" w:rsidP="00D35E0C">
                        <w:pPr>
                          <w:spacing w:before="5"/>
                          <w:rPr>
                            <w:rFonts w:ascii="Arial"/>
                            <w:color w:val="000000"/>
                            <w:sz w:val="34"/>
                          </w:rPr>
                        </w:pPr>
                      </w:p>
                      <w:p w14:paraId="00359DBD" w14:textId="77777777" w:rsidR="00D35E0C" w:rsidRDefault="00D35E0C" w:rsidP="00D35E0C">
                        <w:pPr>
                          <w:ind w:left="100"/>
                          <w:rPr>
                            <w:rFonts w:ascii="Arial"/>
                            <w:color w:val="000000"/>
                            <w:sz w:val="35"/>
                          </w:rPr>
                        </w:pPr>
                        <w:r>
                          <w:rPr>
                            <w:rFonts w:ascii="Arial"/>
                            <w:color w:val="FFFFFF"/>
                            <w:sz w:val="35"/>
                          </w:rPr>
                          <w:t>Shortlisted</w:t>
                        </w:r>
                        <w:r>
                          <w:rPr>
                            <w:rFonts w:ascii="Arial"/>
                            <w:color w:val="FFFFFF"/>
                            <w:spacing w:val="9"/>
                            <w:sz w:val="35"/>
                          </w:rPr>
                          <w:t xml:space="preserve"> </w:t>
                        </w:r>
                        <w:r>
                          <w:rPr>
                            <w:rFonts w:ascii="Arial"/>
                            <w:color w:val="FFFFFF"/>
                            <w:sz w:val="35"/>
                          </w:rPr>
                          <w:t>for</w:t>
                        </w:r>
                        <w:r>
                          <w:rPr>
                            <w:rFonts w:ascii="Arial"/>
                            <w:color w:val="FFFFFF"/>
                            <w:spacing w:val="14"/>
                            <w:sz w:val="35"/>
                          </w:rPr>
                          <w:t xml:space="preserve"> </w:t>
                        </w:r>
                        <w:r>
                          <w:rPr>
                            <w:rFonts w:ascii="Arial"/>
                            <w:color w:val="FFFFFF"/>
                            <w:sz w:val="35"/>
                          </w:rPr>
                          <w:t>detailed</w:t>
                        </w:r>
                        <w:r>
                          <w:rPr>
                            <w:rFonts w:ascii="Arial"/>
                            <w:color w:val="FFFFFF"/>
                            <w:spacing w:val="10"/>
                            <w:sz w:val="35"/>
                          </w:rPr>
                          <w:t xml:space="preserve"> </w:t>
                        </w:r>
                        <w:r>
                          <w:rPr>
                            <w:rFonts w:ascii="Arial"/>
                            <w:color w:val="FFFFFF"/>
                            <w:sz w:val="35"/>
                          </w:rPr>
                          <w:t>review</w:t>
                        </w:r>
                      </w:p>
                    </w:txbxContent>
                  </v:textbox>
                </v:shape>
                <v:shape id="docshape133" o:spid="_x0000_s1139" type="#_x0000_t202" style="position:absolute;left:1063;top:128;width:4844;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" fillcolor="#001f60" stroked="f">
                  <v:textbox inset="0,0,0,0">
                    <w:txbxContent>
                      <w:p w14:paraId="712C4B67" w14:textId="77777777" w:rsidR="00D35E0C" w:rsidRDefault="00D35E0C" w:rsidP="00D35E0C">
                        <w:pPr>
                          <w:spacing w:before="148"/>
                          <w:ind w:left="863"/>
                          <w:rPr>
                            <w:color w:val="000000"/>
                          </w:rPr>
                        </w:pPr>
                        <w:r>
                          <w:rPr>
                            <w:color w:val="FFFFFF"/>
                          </w:rPr>
                          <w:t>Preliminary</w:t>
                        </w:r>
                        <w:r>
                          <w:rPr>
                            <w:color w:val="FFFFFF"/>
                            <w:spacing w:val="28"/>
                          </w:rPr>
                          <w:t xml:space="preserve"> </w:t>
                        </w:r>
                        <w:r>
                          <w:rPr>
                            <w:color w:val="FFFFFF"/>
                          </w:rPr>
                          <w:t>Assessment</w:t>
                        </w:r>
                        <w:r>
                          <w:rPr>
                            <w:color w:val="FFFFFF"/>
                            <w:spacing w:val="29"/>
                          </w:rPr>
                          <w:t xml:space="preserve"> </w:t>
                        </w:r>
                        <w:r>
                          <w:rPr>
                            <w:color w:val="FFFFFF"/>
                          </w:rPr>
                          <w:t>Outcome</w:t>
                        </w:r>
                      </w:p>
                    </w:txbxContent>
                  </v:textbox>
                </v:shape>
                <w10:wrap type="topAndBottom" anchorx="page"/>
              </v:group>
            </w:pict>
          </mc:Fallback>
        </mc:AlternateContent>
      </w:r>
      <w:r>
        <w:rPr>
          <w:rFonts w:ascii="Calibri"/>
          <w:i/>
          <w:noProof/>
          <w:sz w:val="20"/>
        </w:rPr>
        <mc:AlternateContent>
          <mc:Choice Requires="wpg">
            <w:drawing>
              <wp:anchor distT="0" distB="0" distL="0" distR="0" simplePos="0" relativeHeight="251658285" behindDoc="1" locked="0" layoutInCell="1" allowOverlap="1" wp14:anchorId="5F284242" wp14:editId="0B734F03">
                <wp:simplePos x="0" y="0"/>
                <wp:positionH relativeFrom="page">
                  <wp:posOffset>3851275</wp:posOffset>
                </wp:positionH>
                <wp:positionV relativeFrom="paragraph">
                  <wp:posOffset>81280</wp:posOffset>
                </wp:positionV>
                <wp:extent cx="3185160" cy="1137285"/>
                <wp:effectExtent l="3175" t="0" r="2540" b="0"/>
                <wp:wrapTopAndBottom/>
                <wp:docPr id="1673192221" name="Group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5160" cy="1137285"/>
                          <a:chOff x="6065" y="128"/>
                          <a:chExt cx="5016" cy="1791"/>
                        </a:xfrm>
                      </wpg:grpSpPr>
                      <wps:wsp>
                        <wps:cNvPr id="25878876" name="docshape135"/>
                        <wps:cNvSpPr txBox="1">
                          <a:spLocks noChangeArrowheads="1"/>
                        </wps:cNvSpPr>
                        <wps:spPr bwMode="auto">
                          <a:xfrm>
                            <a:off x="6064" y="702"/>
                            <a:ext cx="5016" cy="121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3B59F5" w14:textId="77777777" w:rsidR="00D35E0C" w:rsidRDefault="00D35E0C" w:rsidP="00D35E0C">
                              <w:pPr>
                                <w:spacing w:before="13" w:line="264" w:lineRule="auto"/>
                                <w:ind w:left="35" w:right="289"/>
                                <w:rPr>
                                  <w:rFonts w:ascii="Arial"/>
                                  <w:color w:val="000000"/>
                                  <w:sz w:val="17"/>
                                </w:rPr>
                              </w:pPr>
                              <w:r>
                                <w:rPr>
                                  <w:rFonts w:ascii="Arial"/>
                                  <w:color w:val="000000"/>
                                  <w:w w:val="105"/>
                                  <w:sz w:val="17"/>
                                </w:rPr>
                                <w:t>Unlikely to be a stand-alone option however may be a</w:t>
                              </w:r>
                              <w:r>
                                <w:rPr>
                                  <w:rFonts w:ascii="Arial"/>
                                  <w:color w:val="000000"/>
                                  <w:spacing w:val="1"/>
                                  <w:w w:val="105"/>
                                  <w:sz w:val="17"/>
                                </w:rPr>
                                <w:t xml:space="preserve"> </w:t>
                              </w:r>
                              <w:r>
                                <w:rPr>
                                  <w:rFonts w:ascii="Arial"/>
                                  <w:color w:val="000000"/>
                                  <w:sz w:val="17"/>
                                </w:rPr>
                                <w:t>complimentary</w:t>
                              </w:r>
                              <w:r>
                                <w:rPr>
                                  <w:rFonts w:ascii="Arial"/>
                                  <w:color w:val="000000"/>
                                  <w:spacing w:val="13"/>
                                  <w:sz w:val="17"/>
                                </w:rPr>
                                <w:t xml:space="preserve"> </w:t>
                              </w:r>
                              <w:r>
                                <w:rPr>
                                  <w:rFonts w:ascii="Arial"/>
                                  <w:color w:val="000000"/>
                                  <w:sz w:val="17"/>
                                </w:rPr>
                                <w:t>option</w:t>
                              </w:r>
                              <w:r>
                                <w:rPr>
                                  <w:rFonts w:ascii="Arial"/>
                                  <w:color w:val="000000"/>
                                  <w:spacing w:val="21"/>
                                  <w:sz w:val="17"/>
                                </w:rPr>
                                <w:t xml:space="preserve"> </w:t>
                              </w:r>
                              <w:r>
                                <w:rPr>
                                  <w:rFonts w:ascii="Arial"/>
                                  <w:color w:val="000000"/>
                                  <w:sz w:val="17"/>
                                </w:rPr>
                                <w:t>in</w:t>
                              </w:r>
                              <w:r>
                                <w:rPr>
                                  <w:rFonts w:ascii="Arial"/>
                                  <w:color w:val="000000"/>
                                  <w:spacing w:val="21"/>
                                  <w:sz w:val="17"/>
                                </w:rPr>
                                <w:t xml:space="preserve"> </w:t>
                              </w:r>
                              <w:r>
                                <w:rPr>
                                  <w:rFonts w:ascii="Arial"/>
                                  <w:color w:val="000000"/>
                                  <w:sz w:val="17"/>
                                </w:rPr>
                                <w:t>conjunction</w:t>
                              </w:r>
                              <w:r>
                                <w:rPr>
                                  <w:rFonts w:ascii="Arial"/>
                                  <w:color w:val="000000"/>
                                  <w:spacing w:val="20"/>
                                  <w:sz w:val="17"/>
                                </w:rPr>
                                <w:t xml:space="preserve"> </w:t>
                              </w:r>
                              <w:r>
                                <w:rPr>
                                  <w:rFonts w:ascii="Arial"/>
                                  <w:color w:val="000000"/>
                                  <w:sz w:val="17"/>
                                </w:rPr>
                                <w:t>with</w:t>
                              </w:r>
                              <w:r>
                                <w:rPr>
                                  <w:rFonts w:ascii="Arial"/>
                                  <w:color w:val="000000"/>
                                  <w:spacing w:val="21"/>
                                  <w:sz w:val="17"/>
                                </w:rPr>
                                <w:t xml:space="preserve"> </w:t>
                              </w:r>
                              <w:r>
                                <w:rPr>
                                  <w:rFonts w:ascii="Arial"/>
                                  <w:color w:val="000000"/>
                                  <w:sz w:val="17"/>
                                </w:rPr>
                                <w:t>other</w:t>
                              </w:r>
                              <w:r>
                                <w:rPr>
                                  <w:rFonts w:ascii="Arial"/>
                                  <w:color w:val="000000"/>
                                  <w:spacing w:val="18"/>
                                  <w:sz w:val="17"/>
                                </w:rPr>
                                <w:t xml:space="preserve"> </w:t>
                              </w:r>
                              <w:r>
                                <w:rPr>
                                  <w:rFonts w:ascii="Arial"/>
                                  <w:color w:val="000000"/>
                                  <w:sz w:val="17"/>
                                </w:rPr>
                                <w:t>solutions.</w:t>
                              </w:r>
                            </w:p>
                          </w:txbxContent>
                        </wps:txbx>
                        <wps:bodyPr rot="0" vert="horz" wrap="square" lIns="0" tIns="0" rIns="0" bIns="0" anchor="t" anchorCtr="0" upright="1">
                          <a:noAutofit/>
                        </wps:bodyPr>
                      </wps:wsp>
                      <wps:wsp>
                        <wps:cNvPr id="1434290446" name="docshape136"/>
                        <wps:cNvSpPr txBox="1">
                          <a:spLocks noChangeArrowheads="1"/>
                        </wps:cNvSpPr>
                        <wps:spPr bwMode="auto">
                          <a:xfrm>
                            <a:off x="6064" y="128"/>
                            <a:ext cx="5016" cy="574"/>
                          </a:xfrm>
                          <a:prstGeom prst="rect">
                            <a:avLst/>
                          </a:prstGeom>
                          <a:solidFill>
                            <a:srgbClr val="001F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2D0908" w14:textId="77777777" w:rsidR="00D35E0C" w:rsidRDefault="00D35E0C" w:rsidP="00D35E0C">
                              <w:pPr>
                                <w:spacing w:before="148"/>
                                <w:ind w:left="1490"/>
                                <w:rPr>
                                  <w:color w:val="000000"/>
                                </w:rPr>
                              </w:pPr>
                              <w:r>
                                <w:rPr>
                                  <w:color w:val="FFFFFF"/>
                                  <w:spacing w:val="-1"/>
                                  <w:w w:val="105"/>
                                </w:rPr>
                                <w:t>Assessment</w:t>
                              </w:r>
                              <w:r>
                                <w:rPr>
                                  <w:color w:val="FFFFFF"/>
                                  <w:spacing w:val="-10"/>
                                  <w:w w:val="105"/>
                                </w:rPr>
                                <w:t xml:space="preserve"> </w:t>
                              </w:r>
                              <w:r>
                                <w:rPr>
                                  <w:color w:val="FFFFFF"/>
                                  <w:w w:val="105"/>
                                </w:rPr>
                                <w:t>Summary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284242" id="Group 26" o:spid="_x0000_s1140" alt="&quot;&quot;" style="position:absolute;margin-left:303.25pt;margin-top:6.4pt;width:250.8pt;height:89.55pt;z-index:-251658195;mso-wrap-distance-left:0;mso-wrap-distance-right:0;mso-position-horizontal-relative:page;mso-position-vertical-relative:text" coordorigin="6065,128" coordsize="5016,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">
                <v:shape id="docshape135" o:spid="_x0000_s1141" type="#_x0000_t202" style="position:absolute;left:6064;top:702;width:5016;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" fillcolor="#f2f2f2" stroked="f">
                  <v:textbox inset="0,0,0,0">
                    <w:txbxContent>
                      <w:p w14:paraId="313B59F5" w14:textId="77777777" w:rsidR="00D35E0C" w:rsidRDefault="00D35E0C" w:rsidP="00D35E0C">
                        <w:pPr>
                          <w:spacing w:before="13" w:line="264" w:lineRule="auto"/>
                          <w:ind w:left="35" w:right="289"/>
                          <w:rPr>
                            <w:rFonts w:ascii="Arial"/>
                            <w:color w:val="000000"/>
                            <w:sz w:val="17"/>
                          </w:rPr>
                        </w:pPr>
                        <w:r>
                          <w:rPr>
                            <w:rFonts w:ascii="Arial"/>
                            <w:color w:val="000000"/>
                            <w:w w:val="105"/>
                            <w:sz w:val="17"/>
                          </w:rPr>
                          <w:t>Unlikely to be a stand-alone option however may be a</w:t>
                        </w:r>
                        <w:r>
                          <w:rPr>
                            <w:rFonts w:ascii="Arial"/>
                            <w:color w:val="000000"/>
                            <w:spacing w:val="1"/>
                            <w:w w:val="105"/>
                            <w:sz w:val="17"/>
                          </w:rPr>
                          <w:t xml:space="preserve"> </w:t>
                        </w:r>
                        <w:r>
                          <w:rPr>
                            <w:rFonts w:ascii="Arial"/>
                            <w:color w:val="000000"/>
                            <w:sz w:val="17"/>
                          </w:rPr>
                          <w:t>complimentary</w:t>
                        </w:r>
                        <w:r>
                          <w:rPr>
                            <w:rFonts w:ascii="Arial"/>
                            <w:color w:val="000000"/>
                            <w:spacing w:val="13"/>
                            <w:sz w:val="17"/>
                          </w:rPr>
                          <w:t xml:space="preserve"> </w:t>
                        </w:r>
                        <w:r>
                          <w:rPr>
                            <w:rFonts w:ascii="Arial"/>
                            <w:color w:val="000000"/>
                            <w:sz w:val="17"/>
                          </w:rPr>
                          <w:t>option</w:t>
                        </w:r>
                        <w:r>
                          <w:rPr>
                            <w:rFonts w:ascii="Arial"/>
                            <w:color w:val="000000"/>
                            <w:spacing w:val="21"/>
                            <w:sz w:val="17"/>
                          </w:rPr>
                          <w:t xml:space="preserve"> </w:t>
                        </w:r>
                        <w:r>
                          <w:rPr>
                            <w:rFonts w:ascii="Arial"/>
                            <w:color w:val="000000"/>
                            <w:sz w:val="17"/>
                          </w:rPr>
                          <w:t>in</w:t>
                        </w:r>
                        <w:r>
                          <w:rPr>
                            <w:rFonts w:ascii="Arial"/>
                            <w:color w:val="000000"/>
                            <w:spacing w:val="21"/>
                            <w:sz w:val="17"/>
                          </w:rPr>
                          <w:t xml:space="preserve"> </w:t>
                        </w:r>
                        <w:r>
                          <w:rPr>
                            <w:rFonts w:ascii="Arial"/>
                            <w:color w:val="000000"/>
                            <w:sz w:val="17"/>
                          </w:rPr>
                          <w:t>conjunction</w:t>
                        </w:r>
                        <w:r>
                          <w:rPr>
                            <w:rFonts w:ascii="Arial"/>
                            <w:color w:val="000000"/>
                            <w:spacing w:val="20"/>
                            <w:sz w:val="17"/>
                          </w:rPr>
                          <w:t xml:space="preserve"> </w:t>
                        </w:r>
                        <w:r>
                          <w:rPr>
                            <w:rFonts w:ascii="Arial"/>
                            <w:color w:val="000000"/>
                            <w:sz w:val="17"/>
                          </w:rPr>
                          <w:t>with</w:t>
                        </w:r>
                        <w:r>
                          <w:rPr>
                            <w:rFonts w:ascii="Arial"/>
                            <w:color w:val="000000"/>
                            <w:spacing w:val="21"/>
                            <w:sz w:val="17"/>
                          </w:rPr>
                          <w:t xml:space="preserve"> </w:t>
                        </w:r>
                        <w:r>
                          <w:rPr>
                            <w:rFonts w:ascii="Arial"/>
                            <w:color w:val="000000"/>
                            <w:sz w:val="17"/>
                          </w:rPr>
                          <w:t>other</w:t>
                        </w:r>
                        <w:r>
                          <w:rPr>
                            <w:rFonts w:ascii="Arial"/>
                            <w:color w:val="000000"/>
                            <w:spacing w:val="18"/>
                            <w:sz w:val="17"/>
                          </w:rPr>
                          <w:t xml:space="preserve"> </w:t>
                        </w:r>
                        <w:r>
                          <w:rPr>
                            <w:rFonts w:ascii="Arial"/>
                            <w:color w:val="000000"/>
                            <w:sz w:val="17"/>
                          </w:rPr>
                          <w:t>solutions.</w:t>
                        </w:r>
                      </w:p>
                    </w:txbxContent>
                  </v:textbox>
                </v:shape>
                <v:shape id="docshape136" o:spid="_x0000_s1142" type="#_x0000_t202" style="position:absolute;left:6064;top:128;width:5016;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" fillcolor="#001f60" stroked="f">
                  <v:textbox inset="0,0,0,0">
                    <w:txbxContent>
                      <w:p w14:paraId="362D0908" w14:textId="77777777" w:rsidR="00D35E0C" w:rsidRDefault="00D35E0C" w:rsidP="00D35E0C">
                        <w:pPr>
                          <w:spacing w:before="148"/>
                          <w:ind w:left="1490"/>
                          <w:rPr>
                            <w:color w:val="000000"/>
                          </w:rPr>
                        </w:pPr>
                        <w:r>
                          <w:rPr>
                            <w:color w:val="FFFFFF"/>
                            <w:spacing w:val="-1"/>
                            <w:w w:val="105"/>
                          </w:rPr>
                          <w:t>Assessment</w:t>
                        </w:r>
                        <w:r>
                          <w:rPr>
                            <w:color w:val="FFFFFF"/>
                            <w:spacing w:val="-10"/>
                            <w:w w:val="105"/>
                          </w:rPr>
                          <w:t xml:space="preserve"> </w:t>
                        </w:r>
                        <w:r>
                          <w:rPr>
                            <w:color w:val="FFFFFF"/>
                            <w:w w:val="105"/>
                          </w:rPr>
                          <w:t>Summary</w:t>
                        </w:r>
                      </w:p>
                    </w:txbxContent>
                  </v:textbox>
                </v:shape>
                <w10:wrap type="topAndBottom" anchorx="page"/>
              </v:group>
            </w:pict>
          </mc:Fallback>
        </mc:AlternateContent>
      </w:r>
    </w:p>
    <w:p w14:paraId="02B93A67" w14:textId="77777777" w:rsidR="00D35E0C" w:rsidRDefault="00D35E0C" w:rsidP="00D35E0C">
      <w:pPr>
        <w:rPr>
          <w:rFonts w:ascii="Arial"/>
          <w:sz w:val="9"/>
        </w:rPr>
        <w:sectPr w:rsidR="00D35E0C" w:rsidSect="00D35E0C">
          <w:type w:val="continuous"/>
          <w:pgSz w:w="12240" w:h="15840"/>
          <w:pgMar w:top="500" w:right="1040" w:bottom="960" w:left="940" w:header="1237" w:footer="432" w:gutter="0"/>
          <w:cols w:space="720"/>
        </w:sectPr>
      </w:pPr>
    </w:p>
    <w:p w14:paraId="4CAB103C" w14:textId="77777777" w:rsidR="00D35E0C" w:rsidRDefault="00D35E0C" w:rsidP="00D5085B">
      <w:pPr>
        <w:pStyle w:val="PrelimHeading1"/>
        <w:numPr>
          <w:ilvl w:val="0"/>
          <w:numId w:val="0"/>
        </w:numPr>
      </w:pPr>
      <w:bookmarkStart w:id="1444" w:name="_Toc176781387"/>
      <w:bookmarkStart w:id="1445" w:name="_Toc176858178"/>
      <w:bookmarkStart w:id="1446" w:name="_Toc176858674"/>
      <w:bookmarkStart w:id="1447" w:name="_Toc176859108"/>
      <w:bookmarkStart w:id="1448" w:name="_Toc177039919"/>
      <w:bookmarkStart w:id="1449" w:name="_Toc177040369"/>
      <w:bookmarkStart w:id="1450" w:name="_Toc177116097"/>
      <w:r>
        <w:lastRenderedPageBreak/>
        <w:t>Preliminary</w:t>
      </w:r>
      <w:r w:rsidRPr="00E51171">
        <w:t xml:space="preserve"> </w:t>
      </w:r>
      <w:r>
        <w:t>Assessment</w:t>
      </w:r>
      <w:r w:rsidRPr="00E51171">
        <w:t xml:space="preserve"> </w:t>
      </w:r>
      <w:r>
        <w:t>-</w:t>
      </w:r>
      <w:r w:rsidRPr="00E51171">
        <w:t xml:space="preserve"> </w:t>
      </w:r>
      <w:r>
        <w:t>Summary</w:t>
      </w:r>
      <w:bookmarkEnd w:id="1444"/>
      <w:bookmarkEnd w:id="1445"/>
      <w:bookmarkEnd w:id="1446"/>
      <w:bookmarkEnd w:id="1447"/>
      <w:bookmarkEnd w:id="1448"/>
      <w:bookmarkEnd w:id="1449"/>
      <w:bookmarkEnd w:id="1450"/>
    </w:p>
    <w:p w14:paraId="599A9F8B" w14:textId="77777777" w:rsidR="00D35E0C" w:rsidRDefault="00D35E0C" w:rsidP="00D35E0C">
      <w:pPr>
        <w:tabs>
          <w:tab w:val="left" w:pos="1320"/>
        </w:tabs>
        <w:spacing w:before="110"/>
        <w:ind w:left="154"/>
        <w:rPr>
          <w:rFonts w:ascii="Arial"/>
          <w:sz w:val="15"/>
        </w:rPr>
      </w:pPr>
      <w:r>
        <w:rPr>
          <w:rFonts w:ascii="Arial"/>
          <w:b/>
          <w:sz w:val="15"/>
        </w:rPr>
        <w:t>Prepared by:</w:t>
      </w:r>
      <w:r>
        <w:rPr>
          <w:rFonts w:ascii="Arial"/>
          <w:b/>
          <w:sz w:val="15"/>
        </w:rPr>
        <w:tab/>
      </w:r>
      <w:r>
        <w:rPr>
          <w:rFonts w:ascii="Arial"/>
          <w:sz w:val="15"/>
        </w:rPr>
        <w:t>Sequana</w:t>
      </w:r>
      <w:r>
        <w:rPr>
          <w:rFonts w:ascii="Arial"/>
          <w:spacing w:val="6"/>
          <w:sz w:val="15"/>
        </w:rPr>
        <w:t xml:space="preserve"> </w:t>
      </w:r>
      <w:r>
        <w:rPr>
          <w:rFonts w:ascii="Arial"/>
          <w:sz w:val="15"/>
        </w:rPr>
        <w:t>Partners</w:t>
      </w:r>
    </w:p>
    <w:p w14:paraId="1BE777DB" w14:textId="77777777" w:rsidR="00D35E0C" w:rsidRDefault="00D35E0C" w:rsidP="00D35E0C">
      <w:pPr>
        <w:tabs>
          <w:tab w:val="left" w:pos="1320"/>
        </w:tabs>
        <w:spacing w:before="19"/>
        <w:ind w:left="154"/>
        <w:rPr>
          <w:rFonts w:ascii="Arial"/>
          <w:sz w:val="15"/>
        </w:rPr>
      </w:pPr>
      <w:r>
        <w:rPr>
          <w:rFonts w:ascii="Arial"/>
          <w:b/>
          <w:sz w:val="15"/>
        </w:rPr>
        <w:t>Prepared</w:t>
      </w:r>
      <w:r>
        <w:rPr>
          <w:rFonts w:ascii="Arial"/>
          <w:b/>
          <w:spacing w:val="1"/>
          <w:sz w:val="15"/>
        </w:rPr>
        <w:t xml:space="preserve"> </w:t>
      </w:r>
      <w:r>
        <w:rPr>
          <w:rFonts w:ascii="Arial"/>
          <w:b/>
          <w:sz w:val="15"/>
        </w:rPr>
        <w:t>for:</w:t>
      </w:r>
      <w:r>
        <w:rPr>
          <w:rFonts w:ascii="Arial"/>
          <w:b/>
          <w:sz w:val="15"/>
        </w:rPr>
        <w:tab/>
      </w:r>
      <w:r>
        <w:rPr>
          <w:rFonts w:ascii="Arial"/>
          <w:sz w:val="15"/>
        </w:rPr>
        <w:t>Department</w:t>
      </w:r>
      <w:r>
        <w:rPr>
          <w:rFonts w:ascii="Arial"/>
          <w:spacing w:val="6"/>
          <w:sz w:val="15"/>
        </w:rPr>
        <w:t xml:space="preserve"> </w:t>
      </w:r>
      <w:r>
        <w:rPr>
          <w:rFonts w:ascii="Arial"/>
          <w:sz w:val="15"/>
        </w:rPr>
        <w:t>of</w:t>
      </w:r>
      <w:r>
        <w:rPr>
          <w:rFonts w:ascii="Arial"/>
          <w:spacing w:val="5"/>
          <w:sz w:val="15"/>
        </w:rPr>
        <w:t xml:space="preserve"> </w:t>
      </w:r>
      <w:r>
        <w:rPr>
          <w:rFonts w:ascii="Arial"/>
          <w:sz w:val="15"/>
        </w:rPr>
        <w:t>Energy,</w:t>
      </w:r>
      <w:r>
        <w:rPr>
          <w:rFonts w:ascii="Arial"/>
          <w:spacing w:val="6"/>
          <w:sz w:val="15"/>
        </w:rPr>
        <w:t xml:space="preserve"> </w:t>
      </w:r>
      <w:r>
        <w:rPr>
          <w:rFonts w:ascii="Arial"/>
          <w:sz w:val="15"/>
        </w:rPr>
        <w:t>Environment</w:t>
      </w:r>
      <w:r>
        <w:rPr>
          <w:rFonts w:ascii="Arial"/>
          <w:spacing w:val="5"/>
          <w:sz w:val="15"/>
        </w:rPr>
        <w:t xml:space="preserve"> </w:t>
      </w:r>
      <w:r>
        <w:rPr>
          <w:rFonts w:ascii="Arial"/>
          <w:sz w:val="15"/>
        </w:rPr>
        <w:t>and</w:t>
      </w:r>
      <w:r>
        <w:rPr>
          <w:rFonts w:ascii="Arial"/>
          <w:spacing w:val="6"/>
          <w:sz w:val="15"/>
        </w:rPr>
        <w:t xml:space="preserve"> </w:t>
      </w:r>
      <w:r>
        <w:rPr>
          <w:rFonts w:ascii="Arial"/>
          <w:sz w:val="15"/>
        </w:rPr>
        <w:t>Climate</w:t>
      </w:r>
      <w:r>
        <w:rPr>
          <w:rFonts w:ascii="Arial"/>
          <w:spacing w:val="4"/>
          <w:sz w:val="15"/>
        </w:rPr>
        <w:t xml:space="preserve"> </w:t>
      </w:r>
      <w:r>
        <w:rPr>
          <w:rFonts w:ascii="Arial"/>
          <w:sz w:val="15"/>
        </w:rPr>
        <w:t>Change</w:t>
      </w:r>
    </w:p>
    <w:p w14:paraId="19EDD6AA" w14:textId="77777777" w:rsidR="00D35E0C" w:rsidRDefault="00D35E0C" w:rsidP="00D35E0C">
      <w:pPr>
        <w:spacing w:before="20"/>
        <w:ind w:left="154"/>
        <w:rPr>
          <w:rFonts w:ascii="Arial"/>
          <w:sz w:val="15"/>
        </w:rPr>
      </w:pPr>
      <w:r>
        <w:rPr>
          <w:rFonts w:ascii="Arial"/>
          <w:b/>
          <w:sz w:val="15"/>
        </w:rPr>
        <w:t>Date</w:t>
      </w:r>
      <w:r>
        <w:rPr>
          <w:rFonts w:ascii="Arial"/>
          <w:b/>
          <w:spacing w:val="1"/>
          <w:sz w:val="15"/>
        </w:rPr>
        <w:t xml:space="preserve"> </w:t>
      </w:r>
      <w:r>
        <w:rPr>
          <w:rFonts w:ascii="Arial"/>
          <w:b/>
          <w:sz w:val="15"/>
        </w:rPr>
        <w:t>prepared:</w:t>
      </w:r>
      <w:r>
        <w:rPr>
          <w:rFonts w:ascii="Arial"/>
          <w:b/>
          <w:spacing w:val="24"/>
          <w:sz w:val="15"/>
        </w:rPr>
        <w:t xml:space="preserve"> </w:t>
      </w:r>
      <w:r>
        <w:rPr>
          <w:rFonts w:ascii="Arial"/>
          <w:sz w:val="15"/>
        </w:rPr>
        <w:t>24/11/2023</w:t>
      </w:r>
    </w:p>
    <w:p w14:paraId="545103E2" w14:textId="77777777" w:rsidR="00D35E0C" w:rsidRDefault="00D35E0C" w:rsidP="00D35E0C">
      <w:pPr>
        <w:pStyle w:val="BodyText"/>
        <w:rPr>
          <w:rFonts w:ascii="Arial"/>
          <w:i/>
        </w:rPr>
      </w:pPr>
    </w:p>
    <w:p w14:paraId="430EE3EC" w14:textId="77777777" w:rsidR="00D35E0C" w:rsidRDefault="00D35E0C" w:rsidP="00D35E0C">
      <w:pPr>
        <w:pStyle w:val="BodyText"/>
        <w:rPr>
          <w:rFonts w:ascii="Arial"/>
          <w:i/>
        </w:rPr>
      </w:pPr>
    </w:p>
    <w:p w14:paraId="2D4AA103" w14:textId="1440AB74" w:rsidR="00D35E0C" w:rsidRDefault="00D35E0C" w:rsidP="00D35E0C">
      <w:pPr>
        <w:spacing w:before="94"/>
        <w:ind w:left="161"/>
        <w:rPr>
          <w:rFonts w:ascii="Arial"/>
          <w:b/>
          <w:sz w:val="20"/>
        </w:rPr>
      </w:pPr>
      <w:r>
        <w:rPr>
          <w:noProof/>
        </w:rPr>
        <mc:AlternateContent>
          <mc:Choice Requires="wps">
            <w:drawing>
              <wp:anchor distT="0" distB="0" distL="114300" distR="114300" simplePos="0" relativeHeight="251658255" behindDoc="0" locked="0" layoutInCell="1" allowOverlap="1" wp14:anchorId="2682BEC9" wp14:editId="1B973AFB">
                <wp:simplePos x="0" y="0"/>
                <wp:positionH relativeFrom="page">
                  <wp:posOffset>2114550</wp:posOffset>
                </wp:positionH>
                <wp:positionV relativeFrom="paragraph">
                  <wp:posOffset>53340</wp:posOffset>
                </wp:positionV>
                <wp:extent cx="4924425" cy="3448050"/>
                <wp:effectExtent l="0" t="0" r="9525" b="0"/>
                <wp:wrapNone/>
                <wp:docPr id="2058942932" name="Text Box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3448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26"/>
                              <w:gridCol w:w="2251"/>
                              <w:gridCol w:w="5177"/>
                            </w:tblGrid>
                            <w:tr w:rsidR="00D35E0C" w14:paraId="6E3BB1CF" w14:textId="77777777">
                              <w:trPr>
                                <w:trHeight w:val="806"/>
                              </w:trPr>
                              <w:tc>
                                <w:tcPr>
                                  <w:tcW w:w="326" w:type="dxa"/>
                                  <w:tcBorders>
                                    <w:bottom w:val="single" w:sz="54" w:space="0" w:color="FFFFFF"/>
                                  </w:tcBorders>
                                  <w:shd w:val="clear" w:color="auto" w:fill="F2F2F2"/>
                                </w:tcPr>
                                <w:p w14:paraId="02695C74" w14:textId="77777777" w:rsidR="00D35E0C" w:rsidRDefault="00D35E0C">
                                  <w:pPr>
                                    <w:pStyle w:val="TableParagraph"/>
                                    <w:spacing w:before="14"/>
                                    <w:ind w:left="50"/>
                                    <w:rPr>
                                      <w:rFonts w:ascii="Arial"/>
                                      <w:b/>
                                      <w:sz w:val="20"/>
                                    </w:rPr>
                                  </w:pPr>
                                  <w:r>
                                    <w:rPr>
                                      <w:rFonts w:ascii="Arial"/>
                                      <w:b/>
                                      <w:sz w:val="20"/>
                                    </w:rPr>
                                    <w:t>14</w:t>
                                  </w:r>
                                </w:p>
                              </w:tc>
                              <w:tc>
                                <w:tcPr>
                                  <w:tcW w:w="2251" w:type="dxa"/>
                                  <w:tcBorders>
                                    <w:bottom w:val="single" w:sz="54" w:space="0" w:color="FFFFFF"/>
                                  </w:tcBorders>
                                </w:tcPr>
                                <w:p w14:paraId="1F0C8A9C" w14:textId="77777777" w:rsidR="00D35E0C" w:rsidRDefault="00D35E0C">
                                  <w:pPr>
                                    <w:pStyle w:val="TableParagraph"/>
                                    <w:spacing w:before="16"/>
                                    <w:ind w:left="679"/>
                                    <w:rPr>
                                      <w:rFonts w:ascii="Arial"/>
                                      <w:b/>
                                      <w:sz w:val="20"/>
                                    </w:rPr>
                                  </w:pPr>
                                  <w:r>
                                    <w:rPr>
                                      <w:rFonts w:ascii="Arial"/>
                                      <w:b/>
                                      <w:sz w:val="20"/>
                                    </w:rPr>
                                    <w:t>Description:</w:t>
                                  </w:r>
                                </w:p>
                              </w:tc>
                              <w:tc>
                                <w:tcPr>
                                  <w:tcW w:w="5177" w:type="dxa"/>
                                  <w:tcBorders>
                                    <w:bottom w:val="single" w:sz="54" w:space="0" w:color="FFFFFF"/>
                                  </w:tcBorders>
                                  <w:shd w:val="clear" w:color="auto" w:fill="F2F2F2"/>
                                </w:tcPr>
                                <w:p w14:paraId="3F2E4C8E" w14:textId="77777777" w:rsidR="00D35E0C" w:rsidRDefault="00D35E0C">
                                  <w:pPr>
                                    <w:pStyle w:val="TableParagraph"/>
                                    <w:spacing w:before="7"/>
                                    <w:ind w:left="39"/>
                                    <w:rPr>
                                      <w:rFonts w:ascii="Arial"/>
                                      <w:sz w:val="20"/>
                                    </w:rPr>
                                  </w:pPr>
                                  <w:r>
                                    <w:rPr>
                                      <w:rFonts w:ascii="Arial"/>
                                      <w:sz w:val="20"/>
                                    </w:rPr>
                                    <w:t>Supported</w:t>
                                  </w:r>
                                  <w:r>
                                    <w:rPr>
                                      <w:rFonts w:ascii="Arial"/>
                                      <w:spacing w:val="5"/>
                                      <w:sz w:val="20"/>
                                    </w:rPr>
                                    <w:t xml:space="preserve"> </w:t>
                                  </w:r>
                                  <w:r>
                                    <w:rPr>
                                      <w:rFonts w:ascii="Arial"/>
                                      <w:sz w:val="20"/>
                                    </w:rPr>
                                    <w:t>transition</w:t>
                                  </w:r>
                                  <w:r>
                                    <w:rPr>
                                      <w:rFonts w:ascii="Arial"/>
                                      <w:spacing w:val="5"/>
                                      <w:sz w:val="20"/>
                                    </w:rPr>
                                    <w:t xml:space="preserve"> </w:t>
                                  </w:r>
                                  <w:r>
                                    <w:rPr>
                                      <w:rFonts w:ascii="Arial"/>
                                      <w:sz w:val="20"/>
                                    </w:rPr>
                                    <w:t>to</w:t>
                                  </w:r>
                                  <w:r>
                                    <w:rPr>
                                      <w:rFonts w:ascii="Arial"/>
                                      <w:spacing w:val="5"/>
                                      <w:sz w:val="20"/>
                                    </w:rPr>
                                    <w:t xml:space="preserve"> </w:t>
                                  </w:r>
                                  <w:r>
                                    <w:rPr>
                                      <w:rFonts w:ascii="Arial"/>
                                      <w:sz w:val="20"/>
                                    </w:rPr>
                                    <w:t>'</w:t>
                                  </w:r>
                                  <w:proofErr w:type="gramStart"/>
                                  <w:r>
                                    <w:rPr>
                                      <w:rFonts w:ascii="Arial"/>
                                      <w:sz w:val="20"/>
                                    </w:rPr>
                                    <w:t>dry-land</w:t>
                                  </w:r>
                                  <w:proofErr w:type="gramEnd"/>
                                  <w:r>
                                    <w:rPr>
                                      <w:rFonts w:ascii="Arial"/>
                                      <w:sz w:val="20"/>
                                    </w:rPr>
                                    <w:t>'</w:t>
                                  </w:r>
                                  <w:r>
                                    <w:rPr>
                                      <w:rFonts w:ascii="Arial"/>
                                      <w:spacing w:val="4"/>
                                      <w:sz w:val="20"/>
                                    </w:rPr>
                                    <w:t xml:space="preserve"> </w:t>
                                  </w:r>
                                  <w:r>
                                    <w:rPr>
                                      <w:rFonts w:ascii="Arial"/>
                                      <w:sz w:val="20"/>
                                    </w:rPr>
                                    <w:t>agriculture.</w:t>
                                  </w:r>
                                </w:p>
                              </w:tc>
                            </w:tr>
                            <w:tr w:rsidR="00D35E0C" w14:paraId="2F54EA63" w14:textId="77777777">
                              <w:trPr>
                                <w:trHeight w:val="1831"/>
                              </w:trPr>
                              <w:tc>
                                <w:tcPr>
                                  <w:tcW w:w="7754" w:type="dxa"/>
                                  <w:gridSpan w:val="3"/>
                                  <w:tcBorders>
                                    <w:top w:val="single" w:sz="54" w:space="0" w:color="FFFFFF"/>
                                    <w:bottom w:val="single" w:sz="54" w:space="0" w:color="FFFFFF"/>
                                  </w:tcBorders>
                                  <w:shd w:val="clear" w:color="auto" w:fill="F2F2F2"/>
                                </w:tcPr>
                                <w:p w14:paraId="03214452" w14:textId="77777777" w:rsidR="00D35E0C" w:rsidRDefault="00D35E0C">
                                  <w:pPr>
                                    <w:pStyle w:val="TableParagraph"/>
                                    <w:spacing w:before="7"/>
                                    <w:ind w:left="38"/>
                                    <w:rPr>
                                      <w:rFonts w:ascii="Arial"/>
                                      <w:sz w:val="20"/>
                                    </w:rPr>
                                  </w:pPr>
                                  <w:r>
                                    <w:rPr>
                                      <w:rFonts w:ascii="Arial"/>
                                      <w:sz w:val="20"/>
                                    </w:rPr>
                                    <w:t>To</w:t>
                                  </w:r>
                                  <w:r>
                                    <w:rPr>
                                      <w:rFonts w:ascii="Arial"/>
                                      <w:spacing w:val="3"/>
                                      <w:sz w:val="20"/>
                                    </w:rPr>
                                    <w:t xml:space="preserve"> </w:t>
                                  </w:r>
                                  <w:r>
                                    <w:rPr>
                                      <w:rFonts w:ascii="Arial"/>
                                      <w:sz w:val="20"/>
                                    </w:rPr>
                                    <w:t>reduce</w:t>
                                  </w:r>
                                  <w:r>
                                    <w:rPr>
                                      <w:rFonts w:ascii="Arial"/>
                                      <w:spacing w:val="1"/>
                                      <w:sz w:val="20"/>
                                    </w:rPr>
                                    <w:t xml:space="preserve"> </w:t>
                                  </w:r>
                                  <w:r>
                                    <w:rPr>
                                      <w:rFonts w:ascii="Arial"/>
                                      <w:sz w:val="20"/>
                                    </w:rPr>
                                    <w:t>the</w:t>
                                  </w:r>
                                  <w:r>
                                    <w:rPr>
                                      <w:rFonts w:ascii="Arial"/>
                                      <w:spacing w:val="4"/>
                                      <w:sz w:val="20"/>
                                    </w:rPr>
                                    <w:t xml:space="preserve"> </w:t>
                                  </w:r>
                                  <w:r>
                                    <w:rPr>
                                      <w:rFonts w:ascii="Arial"/>
                                      <w:sz w:val="20"/>
                                    </w:rPr>
                                    <w:t>demand</w:t>
                                  </w:r>
                                  <w:r>
                                    <w:rPr>
                                      <w:rFonts w:ascii="Arial"/>
                                      <w:spacing w:val="3"/>
                                      <w:sz w:val="20"/>
                                    </w:rPr>
                                    <w:t xml:space="preserve"> </w:t>
                                  </w:r>
                                  <w:r>
                                    <w:rPr>
                                      <w:rFonts w:ascii="Arial"/>
                                      <w:sz w:val="20"/>
                                    </w:rPr>
                                    <w:t>on</w:t>
                                  </w:r>
                                  <w:r>
                                    <w:rPr>
                                      <w:rFonts w:ascii="Arial"/>
                                      <w:spacing w:val="4"/>
                                      <w:sz w:val="20"/>
                                    </w:rPr>
                                    <w:t xml:space="preserve"> </w:t>
                                  </w:r>
                                  <w:r>
                                    <w:rPr>
                                      <w:rFonts w:ascii="Arial"/>
                                      <w:sz w:val="20"/>
                                    </w:rPr>
                                    <w:t>the</w:t>
                                  </w:r>
                                  <w:r>
                                    <w:rPr>
                                      <w:rFonts w:ascii="Arial"/>
                                      <w:spacing w:val="1"/>
                                      <w:sz w:val="20"/>
                                    </w:rPr>
                                    <w:t xml:space="preserve"> </w:t>
                                  </w:r>
                                  <w:r>
                                    <w:rPr>
                                      <w:rFonts w:ascii="Arial"/>
                                      <w:sz w:val="20"/>
                                    </w:rPr>
                                    <w:t>Broken</w:t>
                                  </w:r>
                                  <w:r>
                                    <w:rPr>
                                      <w:rFonts w:ascii="Arial"/>
                                      <w:spacing w:val="5"/>
                                      <w:sz w:val="20"/>
                                    </w:rPr>
                                    <w:t xml:space="preserve"> </w:t>
                                  </w:r>
                                  <w:r>
                                    <w:rPr>
                                      <w:rFonts w:ascii="Arial"/>
                                      <w:sz w:val="20"/>
                                    </w:rPr>
                                    <w:t>System</w:t>
                                  </w:r>
                                </w:p>
                                <w:p w14:paraId="2E46A37B" w14:textId="77777777" w:rsidR="00D35E0C" w:rsidRDefault="00D35E0C">
                                  <w:pPr>
                                    <w:pStyle w:val="TableParagraph"/>
                                    <w:spacing w:before="10"/>
                                    <w:rPr>
                                      <w:i/>
                                      <w:sz w:val="20"/>
                                    </w:rPr>
                                  </w:pPr>
                                </w:p>
                                <w:p w14:paraId="66FA672C" w14:textId="77777777" w:rsidR="00D35E0C" w:rsidRDefault="00D35E0C">
                                  <w:pPr>
                                    <w:pStyle w:val="TableParagraph"/>
                                    <w:spacing w:line="252" w:lineRule="auto"/>
                                    <w:ind w:left="38"/>
                                    <w:rPr>
                                      <w:rFonts w:ascii="Arial"/>
                                      <w:sz w:val="20"/>
                                    </w:rPr>
                                  </w:pPr>
                                  <w:r>
                                    <w:rPr>
                                      <w:rFonts w:ascii="Arial"/>
                                      <w:sz w:val="20"/>
                                    </w:rPr>
                                    <w:t>To</w:t>
                                  </w:r>
                                  <w:r>
                                    <w:rPr>
                                      <w:rFonts w:ascii="Arial"/>
                                      <w:spacing w:val="4"/>
                                      <w:sz w:val="20"/>
                                    </w:rPr>
                                    <w:t xml:space="preserve"> </w:t>
                                  </w:r>
                                  <w:r>
                                    <w:rPr>
                                      <w:rFonts w:ascii="Arial"/>
                                      <w:sz w:val="20"/>
                                    </w:rPr>
                                    <w:t>enable</w:t>
                                  </w:r>
                                  <w:r>
                                    <w:rPr>
                                      <w:rFonts w:ascii="Arial"/>
                                      <w:spacing w:val="2"/>
                                      <w:sz w:val="20"/>
                                    </w:rPr>
                                    <w:t xml:space="preserve"> </w:t>
                                  </w:r>
                                  <w:r>
                                    <w:rPr>
                                      <w:rFonts w:ascii="Arial"/>
                                      <w:sz w:val="20"/>
                                    </w:rPr>
                                    <w:t>productive</w:t>
                                  </w:r>
                                  <w:r>
                                    <w:rPr>
                                      <w:rFonts w:ascii="Arial"/>
                                      <w:spacing w:val="4"/>
                                      <w:sz w:val="20"/>
                                    </w:rPr>
                                    <w:t xml:space="preserve"> </w:t>
                                  </w:r>
                                  <w:r>
                                    <w:rPr>
                                      <w:rFonts w:ascii="Arial"/>
                                      <w:sz w:val="20"/>
                                    </w:rPr>
                                    <w:t>agriculture</w:t>
                                  </w:r>
                                  <w:r>
                                    <w:rPr>
                                      <w:rFonts w:ascii="Arial"/>
                                      <w:spacing w:val="5"/>
                                      <w:sz w:val="20"/>
                                    </w:rPr>
                                    <w:t xml:space="preserve"> </w:t>
                                  </w:r>
                                  <w:r>
                                    <w:rPr>
                                      <w:rFonts w:ascii="Arial"/>
                                      <w:sz w:val="20"/>
                                    </w:rPr>
                                    <w:t>to</w:t>
                                  </w:r>
                                  <w:r>
                                    <w:rPr>
                                      <w:rFonts w:ascii="Arial"/>
                                      <w:spacing w:val="4"/>
                                      <w:sz w:val="20"/>
                                    </w:rPr>
                                    <w:t xml:space="preserve"> </w:t>
                                  </w:r>
                                  <w:r>
                                    <w:rPr>
                                      <w:rFonts w:ascii="Arial"/>
                                      <w:sz w:val="20"/>
                                    </w:rPr>
                                    <w:t>continue</w:t>
                                  </w:r>
                                  <w:r>
                                    <w:rPr>
                                      <w:rFonts w:ascii="Arial"/>
                                      <w:spacing w:val="4"/>
                                      <w:sz w:val="20"/>
                                    </w:rPr>
                                    <w:t xml:space="preserve"> </w:t>
                                  </w:r>
                                  <w:r>
                                    <w:rPr>
                                      <w:rFonts w:ascii="Arial"/>
                                      <w:sz w:val="20"/>
                                    </w:rPr>
                                    <w:t>without</w:t>
                                  </w:r>
                                  <w:r>
                                    <w:rPr>
                                      <w:rFonts w:ascii="Arial"/>
                                      <w:spacing w:val="2"/>
                                      <w:sz w:val="20"/>
                                    </w:rPr>
                                    <w:t xml:space="preserve"> </w:t>
                                  </w:r>
                                  <w:r>
                                    <w:rPr>
                                      <w:rFonts w:ascii="Arial"/>
                                      <w:sz w:val="20"/>
                                    </w:rPr>
                                    <w:t>the</w:t>
                                  </w:r>
                                  <w:r>
                                    <w:rPr>
                                      <w:rFonts w:ascii="Arial"/>
                                      <w:spacing w:val="6"/>
                                      <w:sz w:val="20"/>
                                    </w:rPr>
                                    <w:t xml:space="preserve"> </w:t>
                                  </w:r>
                                  <w:r>
                                    <w:rPr>
                                      <w:rFonts w:ascii="Arial"/>
                                      <w:sz w:val="20"/>
                                    </w:rPr>
                                    <w:t>reliance</w:t>
                                  </w:r>
                                  <w:r>
                                    <w:rPr>
                                      <w:rFonts w:ascii="Arial"/>
                                      <w:spacing w:val="4"/>
                                      <w:sz w:val="20"/>
                                    </w:rPr>
                                    <w:t xml:space="preserve"> </w:t>
                                  </w:r>
                                  <w:r>
                                    <w:rPr>
                                      <w:rFonts w:ascii="Arial"/>
                                      <w:sz w:val="20"/>
                                    </w:rPr>
                                    <w:t>on</w:t>
                                  </w:r>
                                  <w:r>
                                    <w:rPr>
                                      <w:rFonts w:ascii="Arial"/>
                                      <w:spacing w:val="4"/>
                                      <w:sz w:val="20"/>
                                    </w:rPr>
                                    <w:t xml:space="preserve"> </w:t>
                                  </w:r>
                                  <w:r>
                                    <w:rPr>
                                      <w:rFonts w:ascii="Arial"/>
                                      <w:sz w:val="20"/>
                                    </w:rPr>
                                    <w:t>the</w:t>
                                  </w:r>
                                  <w:r>
                                    <w:rPr>
                                      <w:rFonts w:ascii="Arial"/>
                                      <w:spacing w:val="6"/>
                                      <w:sz w:val="20"/>
                                    </w:rPr>
                                    <w:t xml:space="preserve"> </w:t>
                                  </w:r>
                                  <w:r>
                                    <w:rPr>
                                      <w:rFonts w:ascii="Arial"/>
                                      <w:sz w:val="20"/>
                                    </w:rPr>
                                    <w:t>full</w:t>
                                  </w:r>
                                  <w:r>
                                    <w:rPr>
                                      <w:rFonts w:ascii="Arial"/>
                                      <w:spacing w:val="4"/>
                                      <w:sz w:val="20"/>
                                    </w:rPr>
                                    <w:t xml:space="preserve"> </w:t>
                                  </w:r>
                                  <w:r>
                                    <w:rPr>
                                      <w:rFonts w:ascii="Arial"/>
                                      <w:sz w:val="20"/>
                                    </w:rPr>
                                    <w:t>water</w:t>
                                  </w:r>
                                  <w:r>
                                    <w:rPr>
                                      <w:rFonts w:ascii="Arial"/>
                                      <w:spacing w:val="-52"/>
                                      <w:sz w:val="20"/>
                                    </w:rPr>
                                    <w:t xml:space="preserve"> </w:t>
                                  </w:r>
                                  <w:r>
                                    <w:rPr>
                                      <w:rFonts w:ascii="Arial"/>
                                      <w:sz w:val="20"/>
                                    </w:rPr>
                                    <w:t>allocation</w:t>
                                  </w:r>
                                </w:p>
                              </w:tc>
                            </w:tr>
                            <w:tr w:rsidR="00D35E0C" w14:paraId="7EB393C0" w14:textId="77777777">
                              <w:trPr>
                                <w:trHeight w:val="1831"/>
                              </w:trPr>
                              <w:tc>
                                <w:tcPr>
                                  <w:tcW w:w="7754" w:type="dxa"/>
                                  <w:gridSpan w:val="3"/>
                                  <w:tcBorders>
                                    <w:top w:val="single" w:sz="54" w:space="0" w:color="FFFFFF"/>
                                    <w:bottom w:val="single" w:sz="54" w:space="0" w:color="FFFFFF"/>
                                  </w:tcBorders>
                                  <w:shd w:val="clear" w:color="auto" w:fill="F2F2F2"/>
                                </w:tcPr>
                                <w:p w14:paraId="67B0A4EA" w14:textId="77777777" w:rsidR="00D35E0C" w:rsidRDefault="00D35E0C">
                                  <w:pPr>
                                    <w:pStyle w:val="TableParagraph"/>
                                    <w:spacing w:before="7" w:line="252" w:lineRule="auto"/>
                                    <w:ind w:left="38"/>
                                    <w:rPr>
                                      <w:rFonts w:ascii="Arial"/>
                                      <w:sz w:val="20"/>
                                    </w:rPr>
                                  </w:pPr>
                                  <w:r>
                                    <w:rPr>
                                      <w:rFonts w:ascii="Arial"/>
                                      <w:sz w:val="20"/>
                                    </w:rPr>
                                    <w:t>Voluntary change</w:t>
                                  </w:r>
                                  <w:r>
                                    <w:rPr>
                                      <w:rFonts w:ascii="Arial"/>
                                      <w:spacing w:val="5"/>
                                      <w:sz w:val="20"/>
                                    </w:rPr>
                                    <w:t xml:space="preserve"> </w:t>
                                  </w:r>
                                  <w:r>
                                    <w:rPr>
                                      <w:rFonts w:ascii="Arial"/>
                                      <w:sz w:val="20"/>
                                    </w:rPr>
                                    <w:t>of</w:t>
                                  </w:r>
                                  <w:r>
                                    <w:rPr>
                                      <w:rFonts w:ascii="Arial"/>
                                      <w:spacing w:val="7"/>
                                      <w:sz w:val="20"/>
                                    </w:rPr>
                                    <w:t xml:space="preserve"> </w:t>
                                  </w:r>
                                  <w:r>
                                    <w:rPr>
                                      <w:rFonts w:ascii="Arial"/>
                                      <w:sz w:val="20"/>
                                    </w:rPr>
                                    <w:t>traditional</w:t>
                                  </w:r>
                                  <w:r>
                                    <w:rPr>
                                      <w:rFonts w:ascii="Arial"/>
                                      <w:spacing w:val="4"/>
                                      <w:sz w:val="20"/>
                                    </w:rPr>
                                    <w:t xml:space="preserve"> </w:t>
                                  </w:r>
                                  <w:proofErr w:type="spellStart"/>
                                  <w:r>
                                    <w:rPr>
                                      <w:rFonts w:ascii="Arial"/>
                                      <w:sz w:val="20"/>
                                    </w:rPr>
                                    <w:t>practises</w:t>
                                  </w:r>
                                  <w:proofErr w:type="spellEnd"/>
                                  <w:r>
                                    <w:rPr>
                                      <w:rFonts w:ascii="Arial"/>
                                      <w:spacing w:val="5"/>
                                      <w:sz w:val="20"/>
                                    </w:rPr>
                                    <w:t xml:space="preserve"> </w:t>
                                  </w:r>
                                  <w:r>
                                    <w:rPr>
                                      <w:rFonts w:ascii="Arial"/>
                                      <w:sz w:val="20"/>
                                    </w:rPr>
                                    <w:t>to</w:t>
                                  </w:r>
                                  <w:r>
                                    <w:rPr>
                                      <w:rFonts w:ascii="Arial"/>
                                      <w:spacing w:val="5"/>
                                      <w:sz w:val="20"/>
                                    </w:rPr>
                                    <w:t xml:space="preserve"> </w:t>
                                  </w:r>
                                  <w:r>
                                    <w:rPr>
                                      <w:rFonts w:ascii="Arial"/>
                                      <w:sz w:val="20"/>
                                    </w:rPr>
                                    <w:t>allow</w:t>
                                  </w:r>
                                  <w:r>
                                    <w:rPr>
                                      <w:rFonts w:ascii="Arial"/>
                                      <w:spacing w:val="6"/>
                                      <w:sz w:val="20"/>
                                    </w:rPr>
                                    <w:t xml:space="preserve"> </w:t>
                                  </w:r>
                                  <w:r>
                                    <w:rPr>
                                      <w:rFonts w:ascii="Arial"/>
                                      <w:sz w:val="20"/>
                                    </w:rPr>
                                    <w:t>sustainable</w:t>
                                  </w:r>
                                  <w:r>
                                    <w:rPr>
                                      <w:rFonts w:ascii="Arial"/>
                                      <w:spacing w:val="5"/>
                                      <w:sz w:val="20"/>
                                    </w:rPr>
                                    <w:t xml:space="preserve"> </w:t>
                                  </w:r>
                                  <w:r>
                                    <w:rPr>
                                      <w:rFonts w:ascii="Arial"/>
                                      <w:sz w:val="20"/>
                                    </w:rPr>
                                    <w:t>agriculture</w:t>
                                  </w:r>
                                  <w:r>
                                    <w:rPr>
                                      <w:rFonts w:ascii="Arial"/>
                                      <w:spacing w:val="4"/>
                                      <w:sz w:val="20"/>
                                    </w:rPr>
                                    <w:t xml:space="preserve"> </w:t>
                                  </w:r>
                                  <w:r>
                                    <w:rPr>
                                      <w:rFonts w:ascii="Arial"/>
                                      <w:sz w:val="20"/>
                                    </w:rPr>
                                    <w:t>to</w:t>
                                  </w:r>
                                  <w:r>
                                    <w:rPr>
                                      <w:rFonts w:ascii="Arial"/>
                                      <w:spacing w:val="5"/>
                                      <w:sz w:val="20"/>
                                    </w:rPr>
                                    <w:t xml:space="preserve"> </w:t>
                                  </w:r>
                                  <w:r>
                                    <w:rPr>
                                      <w:rFonts w:ascii="Arial"/>
                                      <w:sz w:val="20"/>
                                    </w:rPr>
                                    <w:t>continue</w:t>
                                  </w:r>
                                  <w:r>
                                    <w:rPr>
                                      <w:rFonts w:ascii="Arial"/>
                                      <w:spacing w:val="-52"/>
                                      <w:sz w:val="20"/>
                                    </w:rPr>
                                    <w:t xml:space="preserve"> </w:t>
                                  </w:r>
                                  <w:r>
                                    <w:rPr>
                                      <w:rFonts w:ascii="Arial"/>
                                      <w:sz w:val="20"/>
                                    </w:rPr>
                                    <w:t>without the</w:t>
                                  </w:r>
                                  <w:r>
                                    <w:rPr>
                                      <w:rFonts w:ascii="Arial"/>
                                      <w:spacing w:val="1"/>
                                      <w:sz w:val="20"/>
                                    </w:rPr>
                                    <w:t xml:space="preserve"> </w:t>
                                  </w:r>
                                  <w:r>
                                    <w:rPr>
                                      <w:rFonts w:ascii="Arial"/>
                                      <w:sz w:val="20"/>
                                    </w:rPr>
                                    <w:t>reliance</w:t>
                                  </w:r>
                                  <w:r>
                                    <w:rPr>
                                      <w:rFonts w:ascii="Arial"/>
                                      <w:spacing w:val="1"/>
                                      <w:sz w:val="20"/>
                                    </w:rPr>
                                    <w:t xml:space="preserve"> </w:t>
                                  </w:r>
                                  <w:r>
                                    <w:rPr>
                                      <w:rFonts w:ascii="Arial"/>
                                      <w:sz w:val="20"/>
                                    </w:rPr>
                                    <w:t>of</w:t>
                                  </w:r>
                                  <w:r>
                                    <w:rPr>
                                      <w:rFonts w:ascii="Arial"/>
                                      <w:spacing w:val="1"/>
                                      <w:sz w:val="20"/>
                                    </w:rPr>
                                    <w:t xml:space="preserve"> </w:t>
                                  </w:r>
                                  <w:r>
                                    <w:rPr>
                                      <w:rFonts w:ascii="Arial"/>
                                      <w:sz w:val="20"/>
                                    </w:rPr>
                                    <w:t>water from</w:t>
                                  </w:r>
                                  <w:r>
                                    <w:rPr>
                                      <w:rFonts w:ascii="Arial"/>
                                      <w:spacing w:val="3"/>
                                      <w:sz w:val="20"/>
                                    </w:rPr>
                                    <w:t xml:space="preserve"> </w:t>
                                  </w:r>
                                  <w:r>
                                    <w:rPr>
                                      <w:rFonts w:ascii="Arial"/>
                                      <w:sz w:val="20"/>
                                    </w:rPr>
                                    <w:t>the system</w:t>
                                  </w:r>
                                </w:p>
                              </w:tc>
                            </w:tr>
                            <w:tr w:rsidR="00D35E0C" w14:paraId="650DC1D2" w14:textId="77777777">
                              <w:trPr>
                                <w:trHeight w:val="1831"/>
                              </w:trPr>
                              <w:tc>
                                <w:tcPr>
                                  <w:tcW w:w="7754" w:type="dxa"/>
                                  <w:gridSpan w:val="3"/>
                                  <w:tcBorders>
                                    <w:top w:val="single" w:sz="54" w:space="0" w:color="FFFFFF"/>
                                  </w:tcBorders>
                                  <w:shd w:val="clear" w:color="auto" w:fill="F2F2F2"/>
                                </w:tcPr>
                                <w:p w14:paraId="4A38186C" w14:textId="77777777" w:rsidR="00D35E0C" w:rsidRDefault="00D35E0C">
                                  <w:pPr>
                                    <w:pStyle w:val="TableParagraph"/>
                                    <w:spacing w:before="7"/>
                                    <w:ind w:left="38"/>
                                    <w:rPr>
                                      <w:rFonts w:ascii="Arial"/>
                                      <w:sz w:val="20"/>
                                    </w:rPr>
                                  </w:pPr>
                                  <w:r>
                                    <w:rPr>
                                      <w:rFonts w:ascii="Arial"/>
                                      <w:sz w:val="20"/>
                                    </w:rPr>
                                    <w:t>The</w:t>
                                  </w:r>
                                  <w:r>
                                    <w:rPr>
                                      <w:rFonts w:ascii="Arial"/>
                                      <w:spacing w:val="4"/>
                                      <w:sz w:val="20"/>
                                    </w:rPr>
                                    <w:t xml:space="preserve"> </w:t>
                                  </w:r>
                                  <w:r>
                                    <w:rPr>
                                      <w:rFonts w:ascii="Arial"/>
                                      <w:sz w:val="20"/>
                                    </w:rPr>
                                    <w:t>costs</w:t>
                                  </w:r>
                                  <w:r>
                                    <w:rPr>
                                      <w:rFonts w:ascii="Arial"/>
                                      <w:spacing w:val="4"/>
                                      <w:sz w:val="20"/>
                                    </w:rPr>
                                    <w:t xml:space="preserve"> </w:t>
                                  </w:r>
                                  <w:r>
                                    <w:rPr>
                                      <w:rFonts w:ascii="Arial"/>
                                      <w:sz w:val="20"/>
                                    </w:rPr>
                                    <w:t>associated</w:t>
                                  </w:r>
                                  <w:r>
                                    <w:rPr>
                                      <w:rFonts w:ascii="Arial"/>
                                      <w:spacing w:val="5"/>
                                      <w:sz w:val="20"/>
                                    </w:rPr>
                                    <w:t xml:space="preserve"> </w:t>
                                  </w:r>
                                  <w:r>
                                    <w:rPr>
                                      <w:rFonts w:ascii="Arial"/>
                                      <w:sz w:val="20"/>
                                    </w:rPr>
                                    <w:t>with</w:t>
                                  </w:r>
                                  <w:r>
                                    <w:rPr>
                                      <w:rFonts w:ascii="Arial"/>
                                      <w:spacing w:val="4"/>
                                      <w:sz w:val="20"/>
                                    </w:rPr>
                                    <w:t xml:space="preserve"> </w:t>
                                  </w:r>
                                  <w:r>
                                    <w:rPr>
                                      <w:rFonts w:ascii="Arial"/>
                                      <w:sz w:val="20"/>
                                    </w:rPr>
                                    <w:t>transitioning</w:t>
                                  </w:r>
                                  <w:r>
                                    <w:rPr>
                                      <w:rFonts w:ascii="Arial"/>
                                      <w:spacing w:val="6"/>
                                      <w:sz w:val="20"/>
                                    </w:rPr>
                                    <w:t xml:space="preserve"> </w:t>
                                  </w:r>
                                  <w:r>
                                    <w:rPr>
                                      <w:rFonts w:ascii="Arial"/>
                                      <w:sz w:val="20"/>
                                    </w:rPr>
                                    <w:t>from</w:t>
                                  </w:r>
                                  <w:r>
                                    <w:rPr>
                                      <w:rFonts w:ascii="Arial"/>
                                      <w:spacing w:val="6"/>
                                      <w:sz w:val="20"/>
                                    </w:rPr>
                                    <w:t xml:space="preserve"> </w:t>
                                  </w:r>
                                  <w:r>
                                    <w:rPr>
                                      <w:rFonts w:ascii="Arial"/>
                                      <w:sz w:val="20"/>
                                    </w:rPr>
                                    <w:t>irrigation</w:t>
                                  </w:r>
                                  <w:r>
                                    <w:rPr>
                                      <w:rFonts w:ascii="Arial"/>
                                      <w:spacing w:val="5"/>
                                      <w:sz w:val="20"/>
                                    </w:rPr>
                                    <w:t xml:space="preserve"> </w:t>
                                  </w:r>
                                  <w:r>
                                    <w:rPr>
                                      <w:rFonts w:ascii="Arial"/>
                                      <w:sz w:val="20"/>
                                    </w:rPr>
                                    <w:t>to</w:t>
                                  </w:r>
                                  <w:r>
                                    <w:rPr>
                                      <w:rFonts w:ascii="Arial"/>
                                      <w:spacing w:val="4"/>
                                      <w:sz w:val="20"/>
                                    </w:rPr>
                                    <w:t xml:space="preserve"> </w:t>
                                  </w:r>
                                  <w:r>
                                    <w:rPr>
                                      <w:rFonts w:ascii="Arial"/>
                                      <w:sz w:val="20"/>
                                    </w:rPr>
                                    <w:t>dry land</w:t>
                                  </w:r>
                                  <w:r>
                                    <w:rPr>
                                      <w:rFonts w:ascii="Arial"/>
                                      <w:spacing w:val="6"/>
                                      <w:sz w:val="20"/>
                                    </w:rPr>
                                    <w:t xml:space="preserve"> </w:t>
                                  </w:r>
                                  <w:r>
                                    <w:rPr>
                                      <w:rFonts w:ascii="Arial"/>
                                      <w:sz w:val="20"/>
                                    </w:rPr>
                                    <w:t>farming</w:t>
                                  </w:r>
                                </w:p>
                              </w:tc>
                            </w:tr>
                          </w:tbl>
                          <w:p w14:paraId="5BD18648" w14:textId="77777777" w:rsidR="00D35E0C" w:rsidRDefault="00D35E0C" w:rsidP="00D35E0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2BEC9" id="Text Box 25" o:spid="_x0000_s1143" type="#_x0000_t202" alt="&quot;&quot;" style="position:absolute;left:0;text-align:left;margin-left:166.5pt;margin-top:4.2pt;width:387.75pt;height:271.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26"/>
                        <w:gridCol w:w="2251"/>
                        <w:gridCol w:w="5177"/>
                      </w:tblGrid>
                      <w:tr w:rsidR="00D35E0C" w14:paraId="6E3BB1CF" w14:textId="77777777">
                        <w:trPr>
                          <w:trHeight w:val="806"/>
                        </w:trPr>
                        <w:tc>
                          <w:tcPr>
                            <w:tcW w:w="326" w:type="dxa"/>
                            <w:tcBorders>
                              <w:bottom w:val="single" w:sz="54" w:space="0" w:color="FFFFFF"/>
                            </w:tcBorders>
                            <w:shd w:val="clear" w:color="auto" w:fill="F2F2F2"/>
                          </w:tcPr>
                          <w:p w14:paraId="02695C74" w14:textId="77777777" w:rsidR="00D35E0C" w:rsidRDefault="00D35E0C">
                            <w:pPr>
                              <w:pStyle w:val="TableParagraph"/>
                              <w:spacing w:before="14"/>
                              <w:ind w:left="50"/>
                              <w:rPr>
                                <w:rFonts w:ascii="Arial"/>
                                <w:b/>
                                <w:sz w:val="20"/>
                              </w:rPr>
                            </w:pPr>
                            <w:r>
                              <w:rPr>
                                <w:rFonts w:ascii="Arial"/>
                                <w:b/>
                                <w:sz w:val="20"/>
                              </w:rPr>
                              <w:t>14</w:t>
                            </w:r>
                          </w:p>
                        </w:tc>
                        <w:tc>
                          <w:tcPr>
                            <w:tcW w:w="2251" w:type="dxa"/>
                            <w:tcBorders>
                              <w:bottom w:val="single" w:sz="54" w:space="0" w:color="FFFFFF"/>
                            </w:tcBorders>
                          </w:tcPr>
                          <w:p w14:paraId="1F0C8A9C" w14:textId="77777777" w:rsidR="00D35E0C" w:rsidRDefault="00D35E0C">
                            <w:pPr>
                              <w:pStyle w:val="TableParagraph"/>
                              <w:spacing w:before="16"/>
                              <w:ind w:left="679"/>
                              <w:rPr>
                                <w:rFonts w:ascii="Arial"/>
                                <w:b/>
                                <w:sz w:val="20"/>
                              </w:rPr>
                            </w:pPr>
                            <w:r>
                              <w:rPr>
                                <w:rFonts w:ascii="Arial"/>
                                <w:b/>
                                <w:sz w:val="20"/>
                              </w:rPr>
                              <w:t>Description:</w:t>
                            </w:r>
                          </w:p>
                        </w:tc>
                        <w:tc>
                          <w:tcPr>
                            <w:tcW w:w="5177" w:type="dxa"/>
                            <w:tcBorders>
                              <w:bottom w:val="single" w:sz="54" w:space="0" w:color="FFFFFF"/>
                            </w:tcBorders>
                            <w:shd w:val="clear" w:color="auto" w:fill="F2F2F2"/>
                          </w:tcPr>
                          <w:p w14:paraId="3F2E4C8E" w14:textId="77777777" w:rsidR="00D35E0C" w:rsidRDefault="00D35E0C">
                            <w:pPr>
                              <w:pStyle w:val="TableParagraph"/>
                              <w:spacing w:before="7"/>
                              <w:ind w:left="39"/>
                              <w:rPr>
                                <w:rFonts w:ascii="Arial"/>
                                <w:sz w:val="20"/>
                              </w:rPr>
                            </w:pPr>
                            <w:r>
                              <w:rPr>
                                <w:rFonts w:ascii="Arial"/>
                                <w:sz w:val="20"/>
                              </w:rPr>
                              <w:t>Supported</w:t>
                            </w:r>
                            <w:r>
                              <w:rPr>
                                <w:rFonts w:ascii="Arial"/>
                                <w:spacing w:val="5"/>
                                <w:sz w:val="20"/>
                              </w:rPr>
                              <w:t xml:space="preserve"> </w:t>
                            </w:r>
                            <w:r>
                              <w:rPr>
                                <w:rFonts w:ascii="Arial"/>
                                <w:sz w:val="20"/>
                              </w:rPr>
                              <w:t>transition</w:t>
                            </w:r>
                            <w:r>
                              <w:rPr>
                                <w:rFonts w:ascii="Arial"/>
                                <w:spacing w:val="5"/>
                                <w:sz w:val="20"/>
                              </w:rPr>
                              <w:t xml:space="preserve"> </w:t>
                            </w:r>
                            <w:r>
                              <w:rPr>
                                <w:rFonts w:ascii="Arial"/>
                                <w:sz w:val="20"/>
                              </w:rPr>
                              <w:t>to</w:t>
                            </w:r>
                            <w:r>
                              <w:rPr>
                                <w:rFonts w:ascii="Arial"/>
                                <w:spacing w:val="5"/>
                                <w:sz w:val="20"/>
                              </w:rPr>
                              <w:t xml:space="preserve"> </w:t>
                            </w:r>
                            <w:r>
                              <w:rPr>
                                <w:rFonts w:ascii="Arial"/>
                                <w:sz w:val="20"/>
                              </w:rPr>
                              <w:t>'</w:t>
                            </w:r>
                            <w:proofErr w:type="gramStart"/>
                            <w:r>
                              <w:rPr>
                                <w:rFonts w:ascii="Arial"/>
                                <w:sz w:val="20"/>
                              </w:rPr>
                              <w:t>dry-land</w:t>
                            </w:r>
                            <w:proofErr w:type="gramEnd"/>
                            <w:r>
                              <w:rPr>
                                <w:rFonts w:ascii="Arial"/>
                                <w:sz w:val="20"/>
                              </w:rPr>
                              <w:t>'</w:t>
                            </w:r>
                            <w:r>
                              <w:rPr>
                                <w:rFonts w:ascii="Arial"/>
                                <w:spacing w:val="4"/>
                                <w:sz w:val="20"/>
                              </w:rPr>
                              <w:t xml:space="preserve"> </w:t>
                            </w:r>
                            <w:r>
                              <w:rPr>
                                <w:rFonts w:ascii="Arial"/>
                                <w:sz w:val="20"/>
                              </w:rPr>
                              <w:t>agriculture.</w:t>
                            </w:r>
                          </w:p>
                        </w:tc>
                      </w:tr>
                      <w:tr w:rsidR="00D35E0C" w14:paraId="2F54EA63" w14:textId="77777777">
                        <w:trPr>
                          <w:trHeight w:val="1831"/>
                        </w:trPr>
                        <w:tc>
                          <w:tcPr>
                            <w:tcW w:w="7754" w:type="dxa"/>
                            <w:gridSpan w:val="3"/>
                            <w:tcBorders>
                              <w:top w:val="single" w:sz="54" w:space="0" w:color="FFFFFF"/>
                              <w:bottom w:val="single" w:sz="54" w:space="0" w:color="FFFFFF"/>
                            </w:tcBorders>
                            <w:shd w:val="clear" w:color="auto" w:fill="F2F2F2"/>
                          </w:tcPr>
                          <w:p w14:paraId="03214452" w14:textId="77777777" w:rsidR="00D35E0C" w:rsidRDefault="00D35E0C">
                            <w:pPr>
                              <w:pStyle w:val="TableParagraph"/>
                              <w:spacing w:before="7"/>
                              <w:ind w:left="38"/>
                              <w:rPr>
                                <w:rFonts w:ascii="Arial"/>
                                <w:sz w:val="20"/>
                              </w:rPr>
                            </w:pPr>
                            <w:r>
                              <w:rPr>
                                <w:rFonts w:ascii="Arial"/>
                                <w:sz w:val="20"/>
                              </w:rPr>
                              <w:t>To</w:t>
                            </w:r>
                            <w:r>
                              <w:rPr>
                                <w:rFonts w:ascii="Arial"/>
                                <w:spacing w:val="3"/>
                                <w:sz w:val="20"/>
                              </w:rPr>
                              <w:t xml:space="preserve"> </w:t>
                            </w:r>
                            <w:r>
                              <w:rPr>
                                <w:rFonts w:ascii="Arial"/>
                                <w:sz w:val="20"/>
                              </w:rPr>
                              <w:t>reduce</w:t>
                            </w:r>
                            <w:r>
                              <w:rPr>
                                <w:rFonts w:ascii="Arial"/>
                                <w:spacing w:val="1"/>
                                <w:sz w:val="20"/>
                              </w:rPr>
                              <w:t xml:space="preserve"> </w:t>
                            </w:r>
                            <w:r>
                              <w:rPr>
                                <w:rFonts w:ascii="Arial"/>
                                <w:sz w:val="20"/>
                              </w:rPr>
                              <w:t>the</w:t>
                            </w:r>
                            <w:r>
                              <w:rPr>
                                <w:rFonts w:ascii="Arial"/>
                                <w:spacing w:val="4"/>
                                <w:sz w:val="20"/>
                              </w:rPr>
                              <w:t xml:space="preserve"> </w:t>
                            </w:r>
                            <w:r>
                              <w:rPr>
                                <w:rFonts w:ascii="Arial"/>
                                <w:sz w:val="20"/>
                              </w:rPr>
                              <w:t>demand</w:t>
                            </w:r>
                            <w:r>
                              <w:rPr>
                                <w:rFonts w:ascii="Arial"/>
                                <w:spacing w:val="3"/>
                                <w:sz w:val="20"/>
                              </w:rPr>
                              <w:t xml:space="preserve"> </w:t>
                            </w:r>
                            <w:r>
                              <w:rPr>
                                <w:rFonts w:ascii="Arial"/>
                                <w:sz w:val="20"/>
                              </w:rPr>
                              <w:t>on</w:t>
                            </w:r>
                            <w:r>
                              <w:rPr>
                                <w:rFonts w:ascii="Arial"/>
                                <w:spacing w:val="4"/>
                                <w:sz w:val="20"/>
                              </w:rPr>
                              <w:t xml:space="preserve"> </w:t>
                            </w:r>
                            <w:r>
                              <w:rPr>
                                <w:rFonts w:ascii="Arial"/>
                                <w:sz w:val="20"/>
                              </w:rPr>
                              <w:t>the</w:t>
                            </w:r>
                            <w:r>
                              <w:rPr>
                                <w:rFonts w:ascii="Arial"/>
                                <w:spacing w:val="1"/>
                                <w:sz w:val="20"/>
                              </w:rPr>
                              <w:t xml:space="preserve"> </w:t>
                            </w:r>
                            <w:r>
                              <w:rPr>
                                <w:rFonts w:ascii="Arial"/>
                                <w:sz w:val="20"/>
                              </w:rPr>
                              <w:t>Broken</w:t>
                            </w:r>
                            <w:r>
                              <w:rPr>
                                <w:rFonts w:ascii="Arial"/>
                                <w:spacing w:val="5"/>
                                <w:sz w:val="20"/>
                              </w:rPr>
                              <w:t xml:space="preserve"> </w:t>
                            </w:r>
                            <w:r>
                              <w:rPr>
                                <w:rFonts w:ascii="Arial"/>
                                <w:sz w:val="20"/>
                              </w:rPr>
                              <w:t>System</w:t>
                            </w:r>
                          </w:p>
                          <w:p w14:paraId="2E46A37B" w14:textId="77777777" w:rsidR="00D35E0C" w:rsidRDefault="00D35E0C">
                            <w:pPr>
                              <w:pStyle w:val="TableParagraph"/>
                              <w:spacing w:before="10"/>
                              <w:rPr>
                                <w:i/>
                                <w:sz w:val="20"/>
                              </w:rPr>
                            </w:pPr>
                          </w:p>
                          <w:p w14:paraId="66FA672C" w14:textId="77777777" w:rsidR="00D35E0C" w:rsidRDefault="00D35E0C">
                            <w:pPr>
                              <w:pStyle w:val="TableParagraph"/>
                              <w:spacing w:line="252" w:lineRule="auto"/>
                              <w:ind w:left="38"/>
                              <w:rPr>
                                <w:rFonts w:ascii="Arial"/>
                                <w:sz w:val="20"/>
                              </w:rPr>
                            </w:pPr>
                            <w:r>
                              <w:rPr>
                                <w:rFonts w:ascii="Arial"/>
                                <w:sz w:val="20"/>
                              </w:rPr>
                              <w:t>To</w:t>
                            </w:r>
                            <w:r>
                              <w:rPr>
                                <w:rFonts w:ascii="Arial"/>
                                <w:spacing w:val="4"/>
                                <w:sz w:val="20"/>
                              </w:rPr>
                              <w:t xml:space="preserve"> </w:t>
                            </w:r>
                            <w:r>
                              <w:rPr>
                                <w:rFonts w:ascii="Arial"/>
                                <w:sz w:val="20"/>
                              </w:rPr>
                              <w:t>enable</w:t>
                            </w:r>
                            <w:r>
                              <w:rPr>
                                <w:rFonts w:ascii="Arial"/>
                                <w:spacing w:val="2"/>
                                <w:sz w:val="20"/>
                              </w:rPr>
                              <w:t xml:space="preserve"> </w:t>
                            </w:r>
                            <w:r>
                              <w:rPr>
                                <w:rFonts w:ascii="Arial"/>
                                <w:sz w:val="20"/>
                              </w:rPr>
                              <w:t>productive</w:t>
                            </w:r>
                            <w:r>
                              <w:rPr>
                                <w:rFonts w:ascii="Arial"/>
                                <w:spacing w:val="4"/>
                                <w:sz w:val="20"/>
                              </w:rPr>
                              <w:t xml:space="preserve"> </w:t>
                            </w:r>
                            <w:r>
                              <w:rPr>
                                <w:rFonts w:ascii="Arial"/>
                                <w:sz w:val="20"/>
                              </w:rPr>
                              <w:t>agriculture</w:t>
                            </w:r>
                            <w:r>
                              <w:rPr>
                                <w:rFonts w:ascii="Arial"/>
                                <w:spacing w:val="5"/>
                                <w:sz w:val="20"/>
                              </w:rPr>
                              <w:t xml:space="preserve"> </w:t>
                            </w:r>
                            <w:r>
                              <w:rPr>
                                <w:rFonts w:ascii="Arial"/>
                                <w:sz w:val="20"/>
                              </w:rPr>
                              <w:t>to</w:t>
                            </w:r>
                            <w:r>
                              <w:rPr>
                                <w:rFonts w:ascii="Arial"/>
                                <w:spacing w:val="4"/>
                                <w:sz w:val="20"/>
                              </w:rPr>
                              <w:t xml:space="preserve"> </w:t>
                            </w:r>
                            <w:r>
                              <w:rPr>
                                <w:rFonts w:ascii="Arial"/>
                                <w:sz w:val="20"/>
                              </w:rPr>
                              <w:t>continue</w:t>
                            </w:r>
                            <w:r>
                              <w:rPr>
                                <w:rFonts w:ascii="Arial"/>
                                <w:spacing w:val="4"/>
                                <w:sz w:val="20"/>
                              </w:rPr>
                              <w:t xml:space="preserve"> </w:t>
                            </w:r>
                            <w:r>
                              <w:rPr>
                                <w:rFonts w:ascii="Arial"/>
                                <w:sz w:val="20"/>
                              </w:rPr>
                              <w:t>without</w:t>
                            </w:r>
                            <w:r>
                              <w:rPr>
                                <w:rFonts w:ascii="Arial"/>
                                <w:spacing w:val="2"/>
                                <w:sz w:val="20"/>
                              </w:rPr>
                              <w:t xml:space="preserve"> </w:t>
                            </w:r>
                            <w:r>
                              <w:rPr>
                                <w:rFonts w:ascii="Arial"/>
                                <w:sz w:val="20"/>
                              </w:rPr>
                              <w:t>the</w:t>
                            </w:r>
                            <w:r>
                              <w:rPr>
                                <w:rFonts w:ascii="Arial"/>
                                <w:spacing w:val="6"/>
                                <w:sz w:val="20"/>
                              </w:rPr>
                              <w:t xml:space="preserve"> </w:t>
                            </w:r>
                            <w:r>
                              <w:rPr>
                                <w:rFonts w:ascii="Arial"/>
                                <w:sz w:val="20"/>
                              </w:rPr>
                              <w:t>reliance</w:t>
                            </w:r>
                            <w:r>
                              <w:rPr>
                                <w:rFonts w:ascii="Arial"/>
                                <w:spacing w:val="4"/>
                                <w:sz w:val="20"/>
                              </w:rPr>
                              <w:t xml:space="preserve"> </w:t>
                            </w:r>
                            <w:r>
                              <w:rPr>
                                <w:rFonts w:ascii="Arial"/>
                                <w:sz w:val="20"/>
                              </w:rPr>
                              <w:t>on</w:t>
                            </w:r>
                            <w:r>
                              <w:rPr>
                                <w:rFonts w:ascii="Arial"/>
                                <w:spacing w:val="4"/>
                                <w:sz w:val="20"/>
                              </w:rPr>
                              <w:t xml:space="preserve"> </w:t>
                            </w:r>
                            <w:r>
                              <w:rPr>
                                <w:rFonts w:ascii="Arial"/>
                                <w:sz w:val="20"/>
                              </w:rPr>
                              <w:t>the</w:t>
                            </w:r>
                            <w:r>
                              <w:rPr>
                                <w:rFonts w:ascii="Arial"/>
                                <w:spacing w:val="6"/>
                                <w:sz w:val="20"/>
                              </w:rPr>
                              <w:t xml:space="preserve"> </w:t>
                            </w:r>
                            <w:r>
                              <w:rPr>
                                <w:rFonts w:ascii="Arial"/>
                                <w:sz w:val="20"/>
                              </w:rPr>
                              <w:t>full</w:t>
                            </w:r>
                            <w:r>
                              <w:rPr>
                                <w:rFonts w:ascii="Arial"/>
                                <w:spacing w:val="4"/>
                                <w:sz w:val="20"/>
                              </w:rPr>
                              <w:t xml:space="preserve"> </w:t>
                            </w:r>
                            <w:r>
                              <w:rPr>
                                <w:rFonts w:ascii="Arial"/>
                                <w:sz w:val="20"/>
                              </w:rPr>
                              <w:t>water</w:t>
                            </w:r>
                            <w:r>
                              <w:rPr>
                                <w:rFonts w:ascii="Arial"/>
                                <w:spacing w:val="-52"/>
                                <w:sz w:val="20"/>
                              </w:rPr>
                              <w:t xml:space="preserve"> </w:t>
                            </w:r>
                            <w:r>
                              <w:rPr>
                                <w:rFonts w:ascii="Arial"/>
                                <w:sz w:val="20"/>
                              </w:rPr>
                              <w:t>allocation</w:t>
                            </w:r>
                          </w:p>
                        </w:tc>
                      </w:tr>
                      <w:tr w:rsidR="00D35E0C" w14:paraId="7EB393C0" w14:textId="77777777">
                        <w:trPr>
                          <w:trHeight w:val="1831"/>
                        </w:trPr>
                        <w:tc>
                          <w:tcPr>
                            <w:tcW w:w="7754" w:type="dxa"/>
                            <w:gridSpan w:val="3"/>
                            <w:tcBorders>
                              <w:top w:val="single" w:sz="54" w:space="0" w:color="FFFFFF"/>
                              <w:bottom w:val="single" w:sz="54" w:space="0" w:color="FFFFFF"/>
                            </w:tcBorders>
                            <w:shd w:val="clear" w:color="auto" w:fill="F2F2F2"/>
                          </w:tcPr>
                          <w:p w14:paraId="67B0A4EA" w14:textId="77777777" w:rsidR="00D35E0C" w:rsidRDefault="00D35E0C">
                            <w:pPr>
                              <w:pStyle w:val="TableParagraph"/>
                              <w:spacing w:before="7" w:line="252" w:lineRule="auto"/>
                              <w:ind w:left="38"/>
                              <w:rPr>
                                <w:rFonts w:ascii="Arial"/>
                                <w:sz w:val="20"/>
                              </w:rPr>
                            </w:pPr>
                            <w:r>
                              <w:rPr>
                                <w:rFonts w:ascii="Arial"/>
                                <w:sz w:val="20"/>
                              </w:rPr>
                              <w:t>Voluntary change</w:t>
                            </w:r>
                            <w:r>
                              <w:rPr>
                                <w:rFonts w:ascii="Arial"/>
                                <w:spacing w:val="5"/>
                                <w:sz w:val="20"/>
                              </w:rPr>
                              <w:t xml:space="preserve"> </w:t>
                            </w:r>
                            <w:r>
                              <w:rPr>
                                <w:rFonts w:ascii="Arial"/>
                                <w:sz w:val="20"/>
                              </w:rPr>
                              <w:t>of</w:t>
                            </w:r>
                            <w:r>
                              <w:rPr>
                                <w:rFonts w:ascii="Arial"/>
                                <w:spacing w:val="7"/>
                                <w:sz w:val="20"/>
                              </w:rPr>
                              <w:t xml:space="preserve"> </w:t>
                            </w:r>
                            <w:r>
                              <w:rPr>
                                <w:rFonts w:ascii="Arial"/>
                                <w:sz w:val="20"/>
                              </w:rPr>
                              <w:t>traditional</w:t>
                            </w:r>
                            <w:r>
                              <w:rPr>
                                <w:rFonts w:ascii="Arial"/>
                                <w:spacing w:val="4"/>
                                <w:sz w:val="20"/>
                              </w:rPr>
                              <w:t xml:space="preserve"> </w:t>
                            </w:r>
                            <w:proofErr w:type="spellStart"/>
                            <w:r>
                              <w:rPr>
                                <w:rFonts w:ascii="Arial"/>
                                <w:sz w:val="20"/>
                              </w:rPr>
                              <w:t>practises</w:t>
                            </w:r>
                            <w:proofErr w:type="spellEnd"/>
                            <w:r>
                              <w:rPr>
                                <w:rFonts w:ascii="Arial"/>
                                <w:spacing w:val="5"/>
                                <w:sz w:val="20"/>
                              </w:rPr>
                              <w:t xml:space="preserve"> </w:t>
                            </w:r>
                            <w:r>
                              <w:rPr>
                                <w:rFonts w:ascii="Arial"/>
                                <w:sz w:val="20"/>
                              </w:rPr>
                              <w:t>to</w:t>
                            </w:r>
                            <w:r>
                              <w:rPr>
                                <w:rFonts w:ascii="Arial"/>
                                <w:spacing w:val="5"/>
                                <w:sz w:val="20"/>
                              </w:rPr>
                              <w:t xml:space="preserve"> </w:t>
                            </w:r>
                            <w:r>
                              <w:rPr>
                                <w:rFonts w:ascii="Arial"/>
                                <w:sz w:val="20"/>
                              </w:rPr>
                              <w:t>allow</w:t>
                            </w:r>
                            <w:r>
                              <w:rPr>
                                <w:rFonts w:ascii="Arial"/>
                                <w:spacing w:val="6"/>
                                <w:sz w:val="20"/>
                              </w:rPr>
                              <w:t xml:space="preserve"> </w:t>
                            </w:r>
                            <w:r>
                              <w:rPr>
                                <w:rFonts w:ascii="Arial"/>
                                <w:sz w:val="20"/>
                              </w:rPr>
                              <w:t>sustainable</w:t>
                            </w:r>
                            <w:r>
                              <w:rPr>
                                <w:rFonts w:ascii="Arial"/>
                                <w:spacing w:val="5"/>
                                <w:sz w:val="20"/>
                              </w:rPr>
                              <w:t xml:space="preserve"> </w:t>
                            </w:r>
                            <w:r>
                              <w:rPr>
                                <w:rFonts w:ascii="Arial"/>
                                <w:sz w:val="20"/>
                              </w:rPr>
                              <w:t>agriculture</w:t>
                            </w:r>
                            <w:r>
                              <w:rPr>
                                <w:rFonts w:ascii="Arial"/>
                                <w:spacing w:val="4"/>
                                <w:sz w:val="20"/>
                              </w:rPr>
                              <w:t xml:space="preserve"> </w:t>
                            </w:r>
                            <w:r>
                              <w:rPr>
                                <w:rFonts w:ascii="Arial"/>
                                <w:sz w:val="20"/>
                              </w:rPr>
                              <w:t>to</w:t>
                            </w:r>
                            <w:r>
                              <w:rPr>
                                <w:rFonts w:ascii="Arial"/>
                                <w:spacing w:val="5"/>
                                <w:sz w:val="20"/>
                              </w:rPr>
                              <w:t xml:space="preserve"> </w:t>
                            </w:r>
                            <w:r>
                              <w:rPr>
                                <w:rFonts w:ascii="Arial"/>
                                <w:sz w:val="20"/>
                              </w:rPr>
                              <w:t>continue</w:t>
                            </w:r>
                            <w:r>
                              <w:rPr>
                                <w:rFonts w:ascii="Arial"/>
                                <w:spacing w:val="-52"/>
                                <w:sz w:val="20"/>
                              </w:rPr>
                              <w:t xml:space="preserve"> </w:t>
                            </w:r>
                            <w:r>
                              <w:rPr>
                                <w:rFonts w:ascii="Arial"/>
                                <w:sz w:val="20"/>
                              </w:rPr>
                              <w:t>without the</w:t>
                            </w:r>
                            <w:r>
                              <w:rPr>
                                <w:rFonts w:ascii="Arial"/>
                                <w:spacing w:val="1"/>
                                <w:sz w:val="20"/>
                              </w:rPr>
                              <w:t xml:space="preserve"> </w:t>
                            </w:r>
                            <w:r>
                              <w:rPr>
                                <w:rFonts w:ascii="Arial"/>
                                <w:sz w:val="20"/>
                              </w:rPr>
                              <w:t>reliance</w:t>
                            </w:r>
                            <w:r>
                              <w:rPr>
                                <w:rFonts w:ascii="Arial"/>
                                <w:spacing w:val="1"/>
                                <w:sz w:val="20"/>
                              </w:rPr>
                              <w:t xml:space="preserve"> </w:t>
                            </w:r>
                            <w:r>
                              <w:rPr>
                                <w:rFonts w:ascii="Arial"/>
                                <w:sz w:val="20"/>
                              </w:rPr>
                              <w:t>of</w:t>
                            </w:r>
                            <w:r>
                              <w:rPr>
                                <w:rFonts w:ascii="Arial"/>
                                <w:spacing w:val="1"/>
                                <w:sz w:val="20"/>
                              </w:rPr>
                              <w:t xml:space="preserve"> </w:t>
                            </w:r>
                            <w:r>
                              <w:rPr>
                                <w:rFonts w:ascii="Arial"/>
                                <w:sz w:val="20"/>
                              </w:rPr>
                              <w:t>water from</w:t>
                            </w:r>
                            <w:r>
                              <w:rPr>
                                <w:rFonts w:ascii="Arial"/>
                                <w:spacing w:val="3"/>
                                <w:sz w:val="20"/>
                              </w:rPr>
                              <w:t xml:space="preserve"> </w:t>
                            </w:r>
                            <w:r>
                              <w:rPr>
                                <w:rFonts w:ascii="Arial"/>
                                <w:sz w:val="20"/>
                              </w:rPr>
                              <w:t>the system</w:t>
                            </w:r>
                          </w:p>
                        </w:tc>
                      </w:tr>
                      <w:tr w:rsidR="00D35E0C" w14:paraId="650DC1D2" w14:textId="77777777">
                        <w:trPr>
                          <w:trHeight w:val="1831"/>
                        </w:trPr>
                        <w:tc>
                          <w:tcPr>
                            <w:tcW w:w="7754" w:type="dxa"/>
                            <w:gridSpan w:val="3"/>
                            <w:tcBorders>
                              <w:top w:val="single" w:sz="54" w:space="0" w:color="FFFFFF"/>
                            </w:tcBorders>
                            <w:shd w:val="clear" w:color="auto" w:fill="F2F2F2"/>
                          </w:tcPr>
                          <w:p w14:paraId="4A38186C" w14:textId="77777777" w:rsidR="00D35E0C" w:rsidRDefault="00D35E0C">
                            <w:pPr>
                              <w:pStyle w:val="TableParagraph"/>
                              <w:spacing w:before="7"/>
                              <w:ind w:left="38"/>
                              <w:rPr>
                                <w:rFonts w:ascii="Arial"/>
                                <w:sz w:val="20"/>
                              </w:rPr>
                            </w:pPr>
                            <w:r>
                              <w:rPr>
                                <w:rFonts w:ascii="Arial"/>
                                <w:sz w:val="20"/>
                              </w:rPr>
                              <w:t>The</w:t>
                            </w:r>
                            <w:r>
                              <w:rPr>
                                <w:rFonts w:ascii="Arial"/>
                                <w:spacing w:val="4"/>
                                <w:sz w:val="20"/>
                              </w:rPr>
                              <w:t xml:space="preserve"> </w:t>
                            </w:r>
                            <w:r>
                              <w:rPr>
                                <w:rFonts w:ascii="Arial"/>
                                <w:sz w:val="20"/>
                              </w:rPr>
                              <w:t>costs</w:t>
                            </w:r>
                            <w:r>
                              <w:rPr>
                                <w:rFonts w:ascii="Arial"/>
                                <w:spacing w:val="4"/>
                                <w:sz w:val="20"/>
                              </w:rPr>
                              <w:t xml:space="preserve"> </w:t>
                            </w:r>
                            <w:r>
                              <w:rPr>
                                <w:rFonts w:ascii="Arial"/>
                                <w:sz w:val="20"/>
                              </w:rPr>
                              <w:t>associated</w:t>
                            </w:r>
                            <w:r>
                              <w:rPr>
                                <w:rFonts w:ascii="Arial"/>
                                <w:spacing w:val="5"/>
                                <w:sz w:val="20"/>
                              </w:rPr>
                              <w:t xml:space="preserve"> </w:t>
                            </w:r>
                            <w:r>
                              <w:rPr>
                                <w:rFonts w:ascii="Arial"/>
                                <w:sz w:val="20"/>
                              </w:rPr>
                              <w:t>with</w:t>
                            </w:r>
                            <w:r>
                              <w:rPr>
                                <w:rFonts w:ascii="Arial"/>
                                <w:spacing w:val="4"/>
                                <w:sz w:val="20"/>
                              </w:rPr>
                              <w:t xml:space="preserve"> </w:t>
                            </w:r>
                            <w:r>
                              <w:rPr>
                                <w:rFonts w:ascii="Arial"/>
                                <w:sz w:val="20"/>
                              </w:rPr>
                              <w:t>transitioning</w:t>
                            </w:r>
                            <w:r>
                              <w:rPr>
                                <w:rFonts w:ascii="Arial"/>
                                <w:spacing w:val="6"/>
                                <w:sz w:val="20"/>
                              </w:rPr>
                              <w:t xml:space="preserve"> </w:t>
                            </w:r>
                            <w:r>
                              <w:rPr>
                                <w:rFonts w:ascii="Arial"/>
                                <w:sz w:val="20"/>
                              </w:rPr>
                              <w:t>from</w:t>
                            </w:r>
                            <w:r>
                              <w:rPr>
                                <w:rFonts w:ascii="Arial"/>
                                <w:spacing w:val="6"/>
                                <w:sz w:val="20"/>
                              </w:rPr>
                              <w:t xml:space="preserve"> </w:t>
                            </w:r>
                            <w:r>
                              <w:rPr>
                                <w:rFonts w:ascii="Arial"/>
                                <w:sz w:val="20"/>
                              </w:rPr>
                              <w:t>irrigation</w:t>
                            </w:r>
                            <w:r>
                              <w:rPr>
                                <w:rFonts w:ascii="Arial"/>
                                <w:spacing w:val="5"/>
                                <w:sz w:val="20"/>
                              </w:rPr>
                              <w:t xml:space="preserve"> </w:t>
                            </w:r>
                            <w:r>
                              <w:rPr>
                                <w:rFonts w:ascii="Arial"/>
                                <w:sz w:val="20"/>
                              </w:rPr>
                              <w:t>to</w:t>
                            </w:r>
                            <w:r>
                              <w:rPr>
                                <w:rFonts w:ascii="Arial"/>
                                <w:spacing w:val="4"/>
                                <w:sz w:val="20"/>
                              </w:rPr>
                              <w:t xml:space="preserve"> </w:t>
                            </w:r>
                            <w:r>
                              <w:rPr>
                                <w:rFonts w:ascii="Arial"/>
                                <w:sz w:val="20"/>
                              </w:rPr>
                              <w:t>dry land</w:t>
                            </w:r>
                            <w:r>
                              <w:rPr>
                                <w:rFonts w:ascii="Arial"/>
                                <w:spacing w:val="6"/>
                                <w:sz w:val="20"/>
                              </w:rPr>
                              <w:t xml:space="preserve"> </w:t>
                            </w:r>
                            <w:r>
                              <w:rPr>
                                <w:rFonts w:ascii="Arial"/>
                                <w:sz w:val="20"/>
                              </w:rPr>
                              <w:t>farming</w:t>
                            </w:r>
                          </w:p>
                        </w:tc>
                      </w:tr>
                    </w:tbl>
                    <w:p w14:paraId="5BD18648" w14:textId="77777777" w:rsidR="00D35E0C" w:rsidRDefault="00D35E0C" w:rsidP="00D35E0C">
                      <w:pPr>
                        <w:pStyle w:val="BodyText"/>
                      </w:pPr>
                    </w:p>
                  </w:txbxContent>
                </v:textbox>
                <w10:wrap anchorx="page"/>
              </v:shape>
            </w:pict>
          </mc:Fallback>
        </mc:AlternateContent>
      </w:r>
      <w:r>
        <w:rPr>
          <w:rFonts w:ascii="Arial"/>
          <w:b/>
          <w:sz w:val="20"/>
        </w:rPr>
        <w:t>Option Number:</w:t>
      </w:r>
    </w:p>
    <w:p w14:paraId="230FC67C" w14:textId="77777777" w:rsidR="00D35E0C" w:rsidRDefault="00D35E0C" w:rsidP="00D35E0C">
      <w:pPr>
        <w:pStyle w:val="BodyText"/>
        <w:rPr>
          <w:rFonts w:ascii="Arial"/>
          <w:b/>
          <w:i/>
        </w:rPr>
      </w:pPr>
    </w:p>
    <w:p w14:paraId="2F3E4715" w14:textId="77777777" w:rsidR="00D35E0C" w:rsidRDefault="00D35E0C" w:rsidP="00D35E0C">
      <w:pPr>
        <w:pStyle w:val="BodyText"/>
        <w:rPr>
          <w:rFonts w:ascii="Arial"/>
          <w:b/>
          <w:i/>
        </w:rPr>
      </w:pPr>
    </w:p>
    <w:p w14:paraId="0339C7C6" w14:textId="77777777" w:rsidR="00D35E0C" w:rsidRDefault="00D35E0C" w:rsidP="00D35E0C">
      <w:pPr>
        <w:pStyle w:val="BodyText"/>
        <w:spacing w:before="7"/>
        <w:rPr>
          <w:rFonts w:ascii="Arial"/>
          <w:b/>
          <w:i/>
          <w:sz w:val="17"/>
        </w:rPr>
      </w:pPr>
    </w:p>
    <w:p w14:paraId="5AB1B3EC" w14:textId="77777777" w:rsidR="00D35E0C" w:rsidRDefault="00D35E0C" w:rsidP="00D35E0C">
      <w:pPr>
        <w:ind w:left="161"/>
        <w:rPr>
          <w:rFonts w:ascii="Arial"/>
          <w:b/>
          <w:sz w:val="20"/>
        </w:rPr>
      </w:pPr>
      <w:r>
        <w:rPr>
          <w:rFonts w:ascii="Arial"/>
          <w:b/>
          <w:sz w:val="20"/>
        </w:rPr>
        <w:t>Aim:</w:t>
      </w:r>
    </w:p>
    <w:p w14:paraId="6E503907" w14:textId="77777777" w:rsidR="00D35E0C" w:rsidRDefault="00D35E0C" w:rsidP="00D35E0C">
      <w:pPr>
        <w:pStyle w:val="BodyText"/>
        <w:rPr>
          <w:rFonts w:ascii="Arial"/>
          <w:b/>
          <w:i/>
        </w:rPr>
      </w:pPr>
    </w:p>
    <w:p w14:paraId="16A8BFA6" w14:textId="77777777" w:rsidR="00D35E0C" w:rsidRDefault="00D35E0C" w:rsidP="00D35E0C">
      <w:pPr>
        <w:pStyle w:val="BodyText"/>
        <w:rPr>
          <w:rFonts w:ascii="Arial"/>
          <w:b/>
          <w:i/>
        </w:rPr>
      </w:pPr>
    </w:p>
    <w:p w14:paraId="62CD11C1" w14:textId="77777777" w:rsidR="00D35E0C" w:rsidRDefault="00D35E0C" w:rsidP="00D35E0C">
      <w:pPr>
        <w:pStyle w:val="BodyText"/>
        <w:rPr>
          <w:rFonts w:ascii="Arial"/>
          <w:b/>
          <w:i/>
        </w:rPr>
      </w:pPr>
    </w:p>
    <w:p w14:paraId="702EF9C5" w14:textId="77777777" w:rsidR="00D35E0C" w:rsidRDefault="00D35E0C" w:rsidP="00D35E0C">
      <w:pPr>
        <w:pStyle w:val="BodyText"/>
        <w:rPr>
          <w:rFonts w:ascii="Arial"/>
          <w:b/>
          <w:i/>
        </w:rPr>
      </w:pPr>
    </w:p>
    <w:p w14:paraId="5530E08B" w14:textId="77777777" w:rsidR="00D35E0C" w:rsidRDefault="00D35E0C" w:rsidP="00D35E0C">
      <w:pPr>
        <w:pStyle w:val="BodyText"/>
        <w:rPr>
          <w:rFonts w:ascii="Arial"/>
          <w:b/>
          <w:i/>
        </w:rPr>
      </w:pPr>
    </w:p>
    <w:p w14:paraId="4F231694" w14:textId="77777777" w:rsidR="00D35E0C" w:rsidRDefault="00D35E0C" w:rsidP="00D35E0C">
      <w:pPr>
        <w:pStyle w:val="BodyText"/>
        <w:rPr>
          <w:rFonts w:ascii="Arial"/>
          <w:b/>
          <w:i/>
        </w:rPr>
      </w:pPr>
    </w:p>
    <w:p w14:paraId="1025FCB1" w14:textId="77777777" w:rsidR="00D35E0C" w:rsidRDefault="00D35E0C" w:rsidP="00D35E0C">
      <w:pPr>
        <w:pStyle w:val="BodyText"/>
        <w:spacing w:before="2"/>
        <w:rPr>
          <w:rFonts w:ascii="Arial"/>
          <w:b/>
          <w:i/>
          <w:sz w:val="19"/>
        </w:rPr>
      </w:pPr>
    </w:p>
    <w:p w14:paraId="1C5BCC5F" w14:textId="77777777" w:rsidR="00D35E0C" w:rsidRDefault="00D35E0C" w:rsidP="00D35E0C">
      <w:pPr>
        <w:ind w:left="161"/>
        <w:rPr>
          <w:rFonts w:ascii="Arial" w:hAnsi="Arial"/>
          <w:b/>
          <w:sz w:val="20"/>
        </w:rPr>
      </w:pPr>
      <w:r>
        <w:rPr>
          <w:rFonts w:ascii="Arial" w:hAnsi="Arial"/>
          <w:b/>
          <w:sz w:val="20"/>
        </w:rPr>
        <w:t>What’s</w:t>
      </w:r>
      <w:r>
        <w:rPr>
          <w:rFonts w:ascii="Arial" w:hAnsi="Arial"/>
          <w:b/>
          <w:spacing w:val="-1"/>
          <w:sz w:val="20"/>
        </w:rPr>
        <w:t xml:space="preserve"> </w:t>
      </w:r>
      <w:r>
        <w:rPr>
          <w:rFonts w:ascii="Arial" w:hAnsi="Arial"/>
          <w:b/>
          <w:sz w:val="20"/>
        </w:rPr>
        <w:t>Involved:</w:t>
      </w:r>
    </w:p>
    <w:p w14:paraId="08BC2996" w14:textId="77777777" w:rsidR="00D35E0C" w:rsidRDefault="00D35E0C" w:rsidP="00D35E0C">
      <w:pPr>
        <w:pStyle w:val="BodyText"/>
        <w:rPr>
          <w:rFonts w:ascii="Arial"/>
          <w:b/>
          <w:i/>
        </w:rPr>
      </w:pPr>
    </w:p>
    <w:p w14:paraId="35942780" w14:textId="77777777" w:rsidR="00D35E0C" w:rsidRDefault="00D35E0C" w:rsidP="00D35E0C">
      <w:pPr>
        <w:pStyle w:val="BodyText"/>
        <w:rPr>
          <w:rFonts w:ascii="Arial"/>
          <w:b/>
          <w:i/>
        </w:rPr>
      </w:pPr>
    </w:p>
    <w:p w14:paraId="0FBC2255" w14:textId="77777777" w:rsidR="00D35E0C" w:rsidRDefault="00D35E0C" w:rsidP="00D35E0C">
      <w:pPr>
        <w:pStyle w:val="BodyText"/>
        <w:rPr>
          <w:rFonts w:ascii="Arial"/>
          <w:b/>
          <w:i/>
        </w:rPr>
      </w:pPr>
    </w:p>
    <w:p w14:paraId="6DC00CC8" w14:textId="77777777" w:rsidR="00D35E0C" w:rsidRDefault="00D35E0C" w:rsidP="00D35E0C">
      <w:pPr>
        <w:spacing w:line="261" w:lineRule="auto"/>
        <w:ind w:left="161" w:right="8201"/>
        <w:rPr>
          <w:rFonts w:ascii="Arial"/>
          <w:b/>
          <w:sz w:val="20"/>
        </w:rPr>
      </w:pPr>
      <w:r>
        <w:rPr>
          <w:rFonts w:ascii="Arial"/>
          <w:b/>
          <w:sz w:val="20"/>
        </w:rPr>
        <w:t>Current Information</w:t>
      </w:r>
      <w:r>
        <w:rPr>
          <w:rFonts w:ascii="Arial"/>
          <w:b/>
          <w:spacing w:val="-53"/>
          <w:sz w:val="20"/>
        </w:rPr>
        <w:t xml:space="preserve"> </w:t>
      </w:r>
      <w:r>
        <w:rPr>
          <w:rFonts w:ascii="Arial"/>
          <w:b/>
          <w:sz w:val="20"/>
        </w:rPr>
        <w:t>gaps:</w:t>
      </w:r>
    </w:p>
    <w:p w14:paraId="7BB758AD" w14:textId="77777777" w:rsidR="00D35E0C" w:rsidRDefault="00D35E0C" w:rsidP="00D35E0C">
      <w:pPr>
        <w:pStyle w:val="BodyText"/>
        <w:rPr>
          <w:rFonts w:ascii="Arial"/>
          <w:b/>
          <w:i/>
        </w:rPr>
      </w:pPr>
    </w:p>
    <w:p w14:paraId="43D1E726" w14:textId="77777777" w:rsidR="00D35E0C" w:rsidRDefault="00D35E0C" w:rsidP="00D35E0C">
      <w:pPr>
        <w:pStyle w:val="BodyText"/>
        <w:rPr>
          <w:rFonts w:ascii="Arial"/>
          <w:b/>
          <w:i/>
        </w:rPr>
      </w:pPr>
    </w:p>
    <w:p w14:paraId="3888B6CA" w14:textId="77777777" w:rsidR="00D35E0C" w:rsidRPr="002D21E9" w:rsidRDefault="00D35E0C" w:rsidP="002D21E9">
      <w:pPr>
        <w:ind w:left="142"/>
        <w:rPr>
          <w:rFonts w:asciiTheme="minorHAnsi" w:eastAsia="Segoe UI Light" w:hAnsiTheme="minorHAnsi" w:cstheme="minorHAnsi"/>
          <w:i/>
          <w:iCs/>
          <w:kern w:val="0"/>
          <w:lang w:val="en-US"/>
        </w:rPr>
      </w:pPr>
      <w:bookmarkStart w:id="1451" w:name="_Toc176781388"/>
      <w:bookmarkStart w:id="1452" w:name="_Toc176858179"/>
      <w:bookmarkStart w:id="1453" w:name="_Toc176858675"/>
      <w:bookmarkStart w:id="1454" w:name="_Toc176859109"/>
      <w:r w:rsidRPr="002D21E9">
        <w:rPr>
          <w:rFonts w:asciiTheme="minorHAnsi" w:eastAsia="Segoe UI Light" w:hAnsiTheme="minorHAnsi" w:cstheme="minorHAnsi"/>
          <w:i/>
          <w:iCs/>
          <w:kern w:val="0"/>
          <w:lang w:val="en-US"/>
        </w:rPr>
        <w:t>Disclaimer: Preliminary Options Assessment Output</w:t>
      </w:r>
      <w:bookmarkEnd w:id="1451"/>
      <w:bookmarkEnd w:id="1452"/>
      <w:bookmarkEnd w:id="1453"/>
      <w:bookmarkEnd w:id="1454"/>
    </w:p>
    <w:p w14:paraId="7C22A478"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This Options Assessment Output is provided for informational purposes only. It is based on available information and expert advice as of the date of its preparation. This assessment is not intended to serve as a final and detailed evaluation. The findings and recommendations contained herein are subject to change based on evolving circumstances, additional data, or further analysis.</w:t>
      </w:r>
    </w:p>
    <w:p w14:paraId="76540713"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Users are advised to exercise caution and seek additional, detailed assessments before making any decisions based on the information provided in this document. The authors and contributors make no representations or warranties, express or implied, regarding the accuracy, completeness, or suitability of the information for any particular purpose.</w:t>
      </w:r>
    </w:p>
    <w:p w14:paraId="748C0D36"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The authors disclaim any responsibility for actions taken or not taken based on the content of this assessment.</w:t>
      </w:r>
    </w:p>
    <w:p w14:paraId="3BE3BB77" w14:textId="77777777" w:rsidR="00D35E0C" w:rsidRDefault="00D35E0C" w:rsidP="00D35E0C">
      <w:pPr>
        <w:sectPr w:rsidR="00D35E0C" w:rsidSect="00D35E0C">
          <w:headerReference w:type="default" r:id="rId206"/>
          <w:footerReference w:type="even" r:id="rId207"/>
          <w:footerReference w:type="default" r:id="rId208"/>
          <w:footerReference w:type="first" r:id="rId209"/>
          <w:pgSz w:w="12240" w:h="15840"/>
          <w:pgMar w:top="2240" w:right="1040" w:bottom="620" w:left="940" w:header="1237" w:footer="432" w:gutter="0"/>
          <w:pgNumType w:start="1"/>
          <w:cols w:space="720"/>
        </w:sectPr>
      </w:pPr>
    </w:p>
    <w:p w14:paraId="2F2E68A9" w14:textId="77777777" w:rsidR="00D35E0C" w:rsidRDefault="00D35E0C" w:rsidP="00D5085B">
      <w:pPr>
        <w:pStyle w:val="PrelimHeading1"/>
        <w:numPr>
          <w:ilvl w:val="0"/>
          <w:numId w:val="0"/>
        </w:numPr>
      </w:pPr>
      <w:bookmarkStart w:id="1455" w:name="_Toc176781389"/>
      <w:bookmarkStart w:id="1456" w:name="_Toc176858180"/>
      <w:bookmarkStart w:id="1457" w:name="_Toc176858676"/>
      <w:bookmarkStart w:id="1458" w:name="_Toc176859110"/>
      <w:bookmarkStart w:id="1459" w:name="_Toc177039920"/>
      <w:bookmarkStart w:id="1460" w:name="_Toc177040370"/>
      <w:bookmarkStart w:id="1461" w:name="_Toc177116098"/>
      <w:r>
        <w:lastRenderedPageBreak/>
        <w:t>Assessment</w:t>
      </w:r>
      <w:r w:rsidRPr="00067133">
        <w:t xml:space="preserve"> </w:t>
      </w:r>
      <w:r>
        <w:t>Criteria</w:t>
      </w:r>
      <w:bookmarkEnd w:id="1455"/>
      <w:bookmarkEnd w:id="1456"/>
      <w:bookmarkEnd w:id="1457"/>
      <w:bookmarkEnd w:id="1458"/>
      <w:bookmarkEnd w:id="1459"/>
      <w:bookmarkEnd w:id="1460"/>
      <w:bookmarkEnd w:id="1461"/>
    </w:p>
    <w:p w14:paraId="2271E9B2" w14:textId="77777777" w:rsidR="00D35E0C" w:rsidRDefault="00D35E0C" w:rsidP="00D35E0C">
      <w:pPr>
        <w:sectPr w:rsidR="00D35E0C" w:rsidSect="00D35E0C">
          <w:pgSz w:w="12240" w:h="15840"/>
          <w:pgMar w:top="2240" w:right="1040" w:bottom="620" w:left="940" w:header="1237" w:footer="432" w:gutter="0"/>
          <w:cols w:space="720"/>
        </w:sectPr>
      </w:pPr>
    </w:p>
    <w:p w14:paraId="071F2464" w14:textId="77777777" w:rsidR="00D35E0C" w:rsidRDefault="00D35E0C" w:rsidP="00D35E0C">
      <w:pPr>
        <w:tabs>
          <w:tab w:val="right" w:pos="2626"/>
        </w:tabs>
        <w:spacing w:before="112"/>
        <w:ind w:left="152"/>
        <w:rPr>
          <w:rFonts w:ascii="Arial"/>
          <w:b/>
          <w:sz w:val="14"/>
        </w:rPr>
      </w:pPr>
      <w:r>
        <w:rPr>
          <w:rFonts w:ascii="Arial"/>
          <w:b/>
          <w:sz w:val="14"/>
        </w:rPr>
        <w:t>Option</w:t>
      </w:r>
      <w:r>
        <w:rPr>
          <w:rFonts w:ascii="Arial"/>
          <w:b/>
          <w:spacing w:val="-3"/>
          <w:sz w:val="14"/>
        </w:rPr>
        <w:t xml:space="preserve"> </w:t>
      </w:r>
      <w:r>
        <w:rPr>
          <w:rFonts w:ascii="Arial"/>
          <w:b/>
          <w:sz w:val="14"/>
        </w:rPr>
        <w:t>Number:</w:t>
      </w:r>
      <w:r>
        <w:rPr>
          <w:rFonts w:ascii="Times New Roman"/>
          <w:b/>
          <w:sz w:val="14"/>
        </w:rPr>
        <w:tab/>
      </w:r>
      <w:r>
        <w:rPr>
          <w:rFonts w:ascii="Arial"/>
          <w:b/>
          <w:sz w:val="14"/>
        </w:rPr>
        <w:t>14</w:t>
      </w:r>
    </w:p>
    <w:p w14:paraId="50C3B1D2" w14:textId="77777777" w:rsidR="00D35E0C" w:rsidRDefault="00D35E0C" w:rsidP="00D35E0C">
      <w:pPr>
        <w:spacing w:before="109"/>
        <w:ind w:left="152"/>
        <w:rPr>
          <w:rFonts w:ascii="Arial"/>
          <w:b/>
          <w:sz w:val="14"/>
        </w:rPr>
      </w:pPr>
      <w:r>
        <w:br w:type="column"/>
      </w:r>
      <w:r>
        <w:rPr>
          <w:rFonts w:ascii="Arial"/>
          <w:b/>
          <w:sz w:val="14"/>
        </w:rPr>
        <w:t>Description:</w:t>
      </w:r>
    </w:p>
    <w:p w14:paraId="7E89A68B" w14:textId="77777777" w:rsidR="00D35E0C" w:rsidRDefault="00D35E0C" w:rsidP="00D35E0C">
      <w:pPr>
        <w:spacing w:before="107"/>
        <w:ind w:left="152"/>
        <w:rPr>
          <w:rFonts w:ascii="Arial"/>
          <w:sz w:val="14"/>
        </w:rPr>
      </w:pPr>
      <w:r>
        <w:br w:type="column"/>
      </w:r>
      <w:r>
        <w:rPr>
          <w:rFonts w:ascii="Arial"/>
          <w:spacing w:val="-1"/>
          <w:sz w:val="14"/>
        </w:rPr>
        <w:t>Supported</w:t>
      </w:r>
      <w:r>
        <w:rPr>
          <w:rFonts w:ascii="Arial"/>
          <w:spacing w:val="-8"/>
          <w:sz w:val="14"/>
        </w:rPr>
        <w:t xml:space="preserve"> </w:t>
      </w:r>
      <w:r>
        <w:rPr>
          <w:rFonts w:ascii="Arial"/>
          <w:spacing w:val="-1"/>
          <w:sz w:val="14"/>
        </w:rPr>
        <w:t>transition</w:t>
      </w:r>
      <w:r>
        <w:rPr>
          <w:rFonts w:ascii="Arial"/>
          <w:spacing w:val="-7"/>
          <w:sz w:val="14"/>
        </w:rPr>
        <w:t xml:space="preserve"> </w:t>
      </w:r>
      <w:r>
        <w:rPr>
          <w:rFonts w:ascii="Arial"/>
          <w:sz w:val="14"/>
        </w:rPr>
        <w:t>to</w:t>
      </w:r>
      <w:r>
        <w:rPr>
          <w:rFonts w:ascii="Arial"/>
          <w:spacing w:val="-8"/>
          <w:sz w:val="14"/>
        </w:rPr>
        <w:t xml:space="preserve"> </w:t>
      </w:r>
      <w:r>
        <w:rPr>
          <w:rFonts w:ascii="Arial"/>
          <w:sz w:val="14"/>
        </w:rPr>
        <w:t>'</w:t>
      </w:r>
      <w:proofErr w:type="gramStart"/>
      <w:r>
        <w:rPr>
          <w:rFonts w:ascii="Arial"/>
          <w:sz w:val="14"/>
        </w:rPr>
        <w:t>dry-land</w:t>
      </w:r>
      <w:proofErr w:type="gramEnd"/>
      <w:r>
        <w:rPr>
          <w:rFonts w:ascii="Arial"/>
          <w:sz w:val="14"/>
        </w:rPr>
        <w:t>'</w:t>
      </w:r>
      <w:r>
        <w:rPr>
          <w:rFonts w:ascii="Arial"/>
          <w:spacing w:val="-6"/>
          <w:sz w:val="14"/>
        </w:rPr>
        <w:t xml:space="preserve"> </w:t>
      </w:r>
      <w:r>
        <w:rPr>
          <w:rFonts w:ascii="Arial"/>
          <w:sz w:val="14"/>
        </w:rPr>
        <w:t>agriculture.</w:t>
      </w:r>
    </w:p>
    <w:p w14:paraId="01C719DC" w14:textId="77777777" w:rsidR="00D35E0C" w:rsidRDefault="00D35E0C" w:rsidP="00D35E0C">
      <w:pPr>
        <w:rPr>
          <w:rFonts w:ascii="Arial"/>
          <w:sz w:val="14"/>
        </w:rPr>
        <w:sectPr w:rsidR="00D35E0C" w:rsidSect="00D35E0C">
          <w:type w:val="continuous"/>
          <w:pgSz w:w="12240" w:h="15840"/>
          <w:pgMar w:top="500" w:right="1040" w:bottom="960" w:left="940" w:header="1237" w:footer="432" w:gutter="0"/>
          <w:cols w:num="3" w:space="720" w:equalWidth="0">
            <w:col w:w="2667" w:space="967"/>
            <w:col w:w="999" w:space="208"/>
            <w:col w:w="5419"/>
          </w:cols>
        </w:sectPr>
      </w:pPr>
    </w:p>
    <w:p w14:paraId="58CF4A10" w14:textId="282DC8F3" w:rsidR="00D35E0C" w:rsidRDefault="00D35E0C" w:rsidP="00D35E0C">
      <w:pPr>
        <w:ind w:left="118"/>
        <w:rPr>
          <w:rFonts w:ascii="Arial"/>
          <w:sz w:val="20"/>
        </w:rPr>
      </w:pPr>
      <w:r>
        <w:rPr>
          <w:rFonts w:ascii="Arial"/>
          <w:noProof/>
          <w:sz w:val="20"/>
        </w:rPr>
        <mc:AlternateContent>
          <mc:Choice Requires="wps">
            <w:drawing>
              <wp:inline distT="0" distB="0" distL="0" distR="0" wp14:anchorId="00DDF293" wp14:editId="364C4CDF">
                <wp:extent cx="3085465" cy="5690870"/>
                <wp:effectExtent l="0" t="0" r="0" b="0"/>
                <wp:docPr id="174452308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5465" cy="569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166"/>
                              <w:gridCol w:w="1187"/>
                              <w:gridCol w:w="233"/>
                              <w:gridCol w:w="2255"/>
                            </w:tblGrid>
                            <w:tr w:rsidR="00D35E0C" w14:paraId="78B8D4A4" w14:textId="77777777">
                              <w:trPr>
                                <w:trHeight w:val="693"/>
                              </w:trPr>
                              <w:tc>
                                <w:tcPr>
                                  <w:tcW w:w="1166" w:type="dxa"/>
                                  <w:tcBorders>
                                    <w:bottom w:val="double" w:sz="6" w:space="0" w:color="808080"/>
                                  </w:tcBorders>
                                </w:tcPr>
                                <w:p w14:paraId="35ECFB00" w14:textId="77777777" w:rsidR="00D35E0C" w:rsidRDefault="00D35E0C">
                                  <w:pPr>
                                    <w:pStyle w:val="TableParagraph"/>
                                    <w:spacing w:before="7"/>
                                    <w:ind w:left="311"/>
                                    <w:rPr>
                                      <w:b/>
                                      <w:sz w:val="17"/>
                                    </w:rPr>
                                  </w:pPr>
                                  <w:r>
                                    <w:rPr>
                                      <w:b/>
                                      <w:color w:val="001F60"/>
                                      <w:w w:val="105"/>
                                      <w:sz w:val="17"/>
                                    </w:rPr>
                                    <w:t>Criteria</w:t>
                                  </w:r>
                                </w:p>
                              </w:tc>
                              <w:tc>
                                <w:tcPr>
                                  <w:tcW w:w="1420" w:type="dxa"/>
                                  <w:gridSpan w:val="2"/>
                                  <w:tcBorders>
                                    <w:bottom w:val="double" w:sz="6" w:space="0" w:color="808080"/>
                                  </w:tcBorders>
                                </w:tcPr>
                                <w:p w14:paraId="5F65FDE6" w14:textId="77777777" w:rsidR="00D35E0C" w:rsidRDefault="00D35E0C">
                                  <w:pPr>
                                    <w:pStyle w:val="TableParagraph"/>
                                    <w:spacing w:before="7" w:line="264" w:lineRule="auto"/>
                                    <w:ind w:left="91" w:right="70"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66CA44A8" w14:textId="77777777" w:rsidR="00D35E0C" w:rsidRDefault="00D35E0C">
                                  <w:pPr>
                                    <w:pStyle w:val="TableParagraph"/>
                                    <w:spacing w:before="7"/>
                                    <w:ind w:left="476"/>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6704ED0A" w14:textId="77777777">
                              <w:trPr>
                                <w:trHeight w:val="1332"/>
                              </w:trPr>
                              <w:tc>
                                <w:tcPr>
                                  <w:tcW w:w="1166" w:type="dxa"/>
                                  <w:tcBorders>
                                    <w:top w:val="single" w:sz="6" w:space="0" w:color="808080"/>
                                    <w:left w:val="single" w:sz="6" w:space="0" w:color="808080"/>
                                    <w:bottom w:val="double" w:sz="6" w:space="0" w:color="808080"/>
                                    <w:right w:val="single" w:sz="6" w:space="0" w:color="F2F2F2"/>
                                  </w:tcBorders>
                                  <w:shd w:val="clear" w:color="auto" w:fill="001F60"/>
                                </w:tcPr>
                                <w:p w14:paraId="65C2A232" w14:textId="77777777" w:rsidR="00D35E0C" w:rsidRDefault="00D35E0C">
                                  <w:pPr>
                                    <w:pStyle w:val="TableParagraph"/>
                                    <w:spacing w:before="26" w:line="256" w:lineRule="auto"/>
                                    <w:ind w:left="26" w:right="89"/>
                                    <w:rPr>
                                      <w:b/>
                                      <w:sz w:val="15"/>
                                    </w:rPr>
                                  </w:pPr>
                                  <w:r>
                                    <w:rPr>
                                      <w:b/>
                                      <w:color w:val="FFFFFF"/>
                                      <w:sz w:val="15"/>
                                    </w:rPr>
                                    <w:t>Sustainable</w:t>
                                  </w:r>
                                  <w:r>
                                    <w:rPr>
                                      <w:b/>
                                      <w:color w:val="FFFFFF"/>
                                      <w:spacing w:val="1"/>
                                      <w:sz w:val="15"/>
                                    </w:rPr>
                                    <w:t xml:space="preserve"> </w:t>
                                  </w:r>
                                  <w:r>
                                    <w:rPr>
                                      <w:b/>
                                      <w:color w:val="FFFFFF"/>
                                      <w:sz w:val="15"/>
                                    </w:rPr>
                                    <w:t>Irrigation</w:t>
                                  </w:r>
                                  <w:r>
                                    <w:rPr>
                                      <w:b/>
                                      <w:color w:val="FFFFFF"/>
                                      <w:spacing w:val="-8"/>
                                      <w:sz w:val="15"/>
                                    </w:rPr>
                                    <w:t xml:space="preserve"> </w:t>
                                  </w:r>
                                  <w:r>
                                    <w:rPr>
                                      <w:b/>
                                      <w:color w:val="FFFFFF"/>
                                      <w:sz w:val="15"/>
                                    </w:rPr>
                                    <w:t>Future</w:t>
                                  </w:r>
                                </w:p>
                              </w:tc>
                              <w:tc>
                                <w:tcPr>
                                  <w:tcW w:w="1187" w:type="dxa"/>
                                  <w:tcBorders>
                                    <w:top w:val="double" w:sz="6" w:space="0" w:color="808080"/>
                                    <w:left w:val="single" w:sz="6" w:space="0" w:color="F2F2F2"/>
                                    <w:bottom w:val="double" w:sz="6" w:space="0" w:color="808080"/>
                                    <w:right w:val="single" w:sz="6" w:space="0" w:color="F2F2F2"/>
                                  </w:tcBorders>
                                </w:tcPr>
                                <w:p w14:paraId="76D53380" w14:textId="77777777" w:rsidR="00D35E0C" w:rsidRPr="00913AFE" w:rsidRDefault="00D35E0C">
                                  <w:pPr>
                                    <w:pStyle w:val="TableParagraph"/>
                                    <w:rPr>
                                      <w:rFonts w:ascii="Arial"/>
                                      <w:sz w:val="16"/>
                                    </w:rPr>
                                  </w:pPr>
                                </w:p>
                                <w:p w14:paraId="6C259F72" w14:textId="77777777" w:rsidR="00D35E0C" w:rsidRPr="00913AFE" w:rsidRDefault="00D35E0C">
                                  <w:pPr>
                                    <w:pStyle w:val="TableParagraph"/>
                                    <w:rPr>
                                      <w:rFonts w:ascii="Arial"/>
                                      <w:sz w:val="16"/>
                                    </w:rPr>
                                  </w:pPr>
                                </w:p>
                                <w:p w14:paraId="7A62D29E" w14:textId="77777777" w:rsidR="00D35E0C" w:rsidRPr="00913AFE" w:rsidRDefault="00D35E0C">
                                  <w:pPr>
                                    <w:pStyle w:val="TableParagraph"/>
                                    <w:spacing w:before="5"/>
                                    <w:rPr>
                                      <w:rFonts w:ascii="Arial"/>
                                      <w:sz w:val="16"/>
                                    </w:rPr>
                                  </w:pPr>
                                </w:p>
                                <w:p w14:paraId="3C37017E" w14:textId="77777777" w:rsidR="00D35E0C" w:rsidRPr="00913AFE" w:rsidRDefault="00D35E0C">
                                  <w:pPr>
                                    <w:pStyle w:val="TableParagraph"/>
                                    <w:ind w:left="268"/>
                                    <w:rPr>
                                      <w:b/>
                                      <w:sz w:val="17"/>
                                    </w:rPr>
                                  </w:pPr>
                                  <w:r w:rsidRPr="00913AFE">
                                    <w:rPr>
                                      <w:b/>
                                      <w:w w:val="105"/>
                                      <w:sz w:val="17"/>
                                    </w:rPr>
                                    <w:t>Negative</w:t>
                                  </w:r>
                                </w:p>
                              </w:tc>
                              <w:tc>
                                <w:tcPr>
                                  <w:tcW w:w="233" w:type="dxa"/>
                                  <w:tcBorders>
                                    <w:top w:val="single" w:sz="6" w:space="0" w:color="808080"/>
                                    <w:left w:val="single" w:sz="6" w:space="0" w:color="F2F2F2"/>
                                    <w:bottom w:val="double" w:sz="6" w:space="0" w:color="808080"/>
                                    <w:right w:val="nil"/>
                                  </w:tcBorders>
                                  <w:shd w:val="clear" w:color="auto" w:fill="001F60"/>
                                </w:tcPr>
                                <w:p w14:paraId="25410F9F" w14:textId="77777777" w:rsidR="00D35E0C" w:rsidRDefault="00D35E0C">
                                  <w:pPr>
                                    <w:pStyle w:val="TableParagraph"/>
                                    <w:rPr>
                                      <w:rFonts w:ascii="Arial"/>
                                      <w:sz w:val="12"/>
                                    </w:rPr>
                                  </w:pPr>
                                </w:p>
                                <w:p w14:paraId="4C01203A" w14:textId="77777777" w:rsidR="00D35E0C" w:rsidRDefault="00D35E0C">
                                  <w:pPr>
                                    <w:pStyle w:val="TableParagraph"/>
                                    <w:rPr>
                                      <w:rFonts w:ascii="Arial"/>
                                      <w:sz w:val="12"/>
                                    </w:rPr>
                                  </w:pPr>
                                </w:p>
                                <w:p w14:paraId="623E2643" w14:textId="77777777" w:rsidR="00D35E0C" w:rsidRDefault="00D35E0C">
                                  <w:pPr>
                                    <w:pStyle w:val="TableParagraph"/>
                                    <w:rPr>
                                      <w:rFonts w:ascii="Arial"/>
                                      <w:sz w:val="12"/>
                                    </w:rPr>
                                  </w:pPr>
                                </w:p>
                                <w:p w14:paraId="054EC657" w14:textId="77777777" w:rsidR="00D35E0C" w:rsidRDefault="00D35E0C">
                                  <w:pPr>
                                    <w:pStyle w:val="TableParagraph"/>
                                    <w:spacing w:before="6"/>
                                    <w:rPr>
                                      <w:rFonts w:ascii="Arial"/>
                                      <w:sz w:val="15"/>
                                    </w:rPr>
                                  </w:pPr>
                                </w:p>
                                <w:p w14:paraId="3A1B9D98"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5079AD94" w14:textId="77777777" w:rsidR="00D35E0C" w:rsidRDefault="00D35E0C">
                                  <w:pPr>
                                    <w:pStyle w:val="TableParagraph"/>
                                    <w:spacing w:before="24" w:line="256" w:lineRule="auto"/>
                                    <w:ind w:left="27" w:right="69"/>
                                    <w:rPr>
                                      <w:sz w:val="14"/>
                                    </w:rPr>
                                  </w:pPr>
                                  <w:r>
                                    <w:rPr>
                                      <w:sz w:val="14"/>
                                    </w:rPr>
                                    <w:t>Doesn’t</w:t>
                                  </w:r>
                                  <w:r>
                                    <w:rPr>
                                      <w:spacing w:val="-5"/>
                                      <w:sz w:val="14"/>
                                    </w:rPr>
                                    <w:t xml:space="preserve"> </w:t>
                                  </w:r>
                                  <w:r>
                                    <w:rPr>
                                      <w:sz w:val="14"/>
                                    </w:rPr>
                                    <w:t>support</w:t>
                                  </w:r>
                                  <w:r>
                                    <w:rPr>
                                      <w:spacing w:val="-5"/>
                                      <w:sz w:val="14"/>
                                    </w:rPr>
                                    <w:t xml:space="preserve"> </w:t>
                                  </w:r>
                                  <w:r>
                                    <w:rPr>
                                      <w:sz w:val="14"/>
                                    </w:rPr>
                                    <w:t>sustainable</w:t>
                                  </w:r>
                                  <w:r>
                                    <w:rPr>
                                      <w:spacing w:val="-5"/>
                                      <w:sz w:val="14"/>
                                    </w:rPr>
                                    <w:t xml:space="preserve"> </w:t>
                                  </w:r>
                                  <w:r>
                                    <w:rPr>
                                      <w:sz w:val="14"/>
                                    </w:rPr>
                                    <w:t>irrigation</w:t>
                                  </w:r>
                                  <w:r>
                                    <w:rPr>
                                      <w:spacing w:val="-28"/>
                                      <w:sz w:val="14"/>
                                    </w:rPr>
                                    <w:t xml:space="preserve"> </w:t>
                                  </w:r>
                                  <w:r>
                                    <w:rPr>
                                      <w:sz w:val="14"/>
                                    </w:rPr>
                                    <w:t>however does enable sustainable</w:t>
                                  </w:r>
                                  <w:r>
                                    <w:rPr>
                                      <w:spacing w:val="1"/>
                                      <w:sz w:val="14"/>
                                    </w:rPr>
                                    <w:t xml:space="preserve"> </w:t>
                                  </w:r>
                                  <w:r>
                                    <w:rPr>
                                      <w:sz w:val="14"/>
                                    </w:rPr>
                                    <w:t>agriculture</w:t>
                                  </w:r>
                                  <w:r>
                                    <w:rPr>
                                      <w:spacing w:val="-7"/>
                                      <w:sz w:val="14"/>
                                    </w:rPr>
                                    <w:t xml:space="preserve"> </w:t>
                                  </w:r>
                                  <w:r>
                                    <w:rPr>
                                      <w:sz w:val="14"/>
                                    </w:rPr>
                                    <w:t>in</w:t>
                                  </w:r>
                                  <w:r>
                                    <w:rPr>
                                      <w:spacing w:val="-6"/>
                                      <w:sz w:val="14"/>
                                    </w:rPr>
                                    <w:t xml:space="preserve"> </w:t>
                                  </w:r>
                                  <w:r>
                                    <w:rPr>
                                      <w:sz w:val="14"/>
                                    </w:rPr>
                                    <w:t>the</w:t>
                                  </w:r>
                                  <w:r>
                                    <w:rPr>
                                      <w:spacing w:val="-7"/>
                                      <w:sz w:val="14"/>
                                    </w:rPr>
                                    <w:t xml:space="preserve"> </w:t>
                                  </w:r>
                                  <w:r>
                                    <w:rPr>
                                      <w:sz w:val="14"/>
                                    </w:rPr>
                                    <w:t>region.</w:t>
                                  </w:r>
                                  <w:r>
                                    <w:rPr>
                                      <w:spacing w:val="-5"/>
                                      <w:sz w:val="14"/>
                                    </w:rPr>
                                    <w:t xml:space="preserve"> </w:t>
                                  </w:r>
                                  <w:r>
                                    <w:rPr>
                                      <w:sz w:val="14"/>
                                    </w:rPr>
                                    <w:t>Water</w:t>
                                  </w:r>
                                  <w:r>
                                    <w:rPr>
                                      <w:spacing w:val="-7"/>
                                      <w:sz w:val="14"/>
                                    </w:rPr>
                                    <w:t xml:space="preserve"> </w:t>
                                  </w:r>
                                  <w:r>
                                    <w:rPr>
                                      <w:sz w:val="14"/>
                                    </w:rPr>
                                    <w:t>usage</w:t>
                                  </w:r>
                                  <w:r>
                                    <w:rPr>
                                      <w:spacing w:val="-29"/>
                                      <w:sz w:val="14"/>
                                    </w:rPr>
                                    <w:t xml:space="preserve"> </w:t>
                                  </w:r>
                                  <w:r>
                                    <w:rPr>
                                      <w:sz w:val="14"/>
                                    </w:rPr>
                                    <w:t>trends</w:t>
                                  </w:r>
                                  <w:r>
                                    <w:rPr>
                                      <w:spacing w:val="-4"/>
                                      <w:sz w:val="14"/>
                                    </w:rPr>
                                    <w:t xml:space="preserve"> </w:t>
                                  </w:r>
                                  <w:r>
                                    <w:rPr>
                                      <w:sz w:val="14"/>
                                    </w:rPr>
                                    <w:t>show</w:t>
                                  </w:r>
                                  <w:r>
                                    <w:rPr>
                                      <w:spacing w:val="-7"/>
                                      <w:sz w:val="14"/>
                                    </w:rPr>
                                    <w:t xml:space="preserve"> </w:t>
                                  </w:r>
                                  <w:r>
                                    <w:rPr>
                                      <w:sz w:val="14"/>
                                    </w:rPr>
                                    <w:t>this</w:t>
                                  </w:r>
                                  <w:r>
                                    <w:rPr>
                                      <w:spacing w:val="-4"/>
                                      <w:sz w:val="14"/>
                                    </w:rPr>
                                    <w:t xml:space="preserve"> </w:t>
                                  </w:r>
                                  <w:r>
                                    <w:rPr>
                                      <w:sz w:val="14"/>
                                    </w:rPr>
                                    <w:t>is</w:t>
                                  </w:r>
                                  <w:r>
                                    <w:rPr>
                                      <w:spacing w:val="-4"/>
                                      <w:sz w:val="14"/>
                                    </w:rPr>
                                    <w:t xml:space="preserve"> </w:t>
                                  </w:r>
                                  <w:r>
                                    <w:rPr>
                                      <w:sz w:val="14"/>
                                    </w:rPr>
                                    <w:t>already</w:t>
                                  </w:r>
                                  <w:r>
                                    <w:rPr>
                                      <w:spacing w:val="-6"/>
                                      <w:sz w:val="14"/>
                                    </w:rPr>
                                    <w:t xml:space="preserve"> </w:t>
                                  </w:r>
                                  <w:r>
                                    <w:rPr>
                                      <w:sz w:val="14"/>
                                    </w:rPr>
                                    <w:t>occurring.</w:t>
                                  </w:r>
                                </w:p>
                              </w:tc>
                            </w:tr>
                            <w:tr w:rsidR="00D35E0C" w14:paraId="3DEA9F0B"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43069683" w14:textId="77777777" w:rsidR="00D35E0C" w:rsidRDefault="00D35E0C">
                                  <w:pPr>
                                    <w:pStyle w:val="TableParagraph"/>
                                    <w:spacing w:before="26"/>
                                    <w:ind w:left="26"/>
                                    <w:rPr>
                                      <w:b/>
                                      <w:sz w:val="15"/>
                                    </w:rPr>
                                  </w:pPr>
                                  <w:r>
                                    <w:rPr>
                                      <w:b/>
                                      <w:color w:val="FFFFFF"/>
                                      <w:sz w:val="15"/>
                                    </w:rPr>
                                    <w:t>D&amp;S Security</w:t>
                                  </w:r>
                                </w:p>
                              </w:tc>
                              <w:tc>
                                <w:tcPr>
                                  <w:tcW w:w="1187" w:type="dxa"/>
                                  <w:tcBorders>
                                    <w:top w:val="double" w:sz="6" w:space="0" w:color="808080"/>
                                    <w:left w:val="single" w:sz="6" w:space="0" w:color="F2F2F2"/>
                                    <w:bottom w:val="double" w:sz="6" w:space="0" w:color="808080"/>
                                    <w:right w:val="nil"/>
                                  </w:tcBorders>
                                </w:tcPr>
                                <w:p w14:paraId="6EC8FF6C" w14:textId="77777777" w:rsidR="00D35E0C" w:rsidRPr="00913AFE" w:rsidRDefault="00D35E0C">
                                  <w:pPr>
                                    <w:pStyle w:val="TableParagraph"/>
                                    <w:rPr>
                                      <w:rFonts w:ascii="Arial"/>
                                      <w:sz w:val="16"/>
                                    </w:rPr>
                                  </w:pPr>
                                </w:p>
                                <w:p w14:paraId="2FFBB84A" w14:textId="77777777" w:rsidR="00D35E0C" w:rsidRPr="00913AFE" w:rsidRDefault="00D35E0C">
                                  <w:pPr>
                                    <w:pStyle w:val="TableParagraph"/>
                                    <w:rPr>
                                      <w:rFonts w:ascii="Arial"/>
                                      <w:sz w:val="16"/>
                                    </w:rPr>
                                  </w:pPr>
                                </w:p>
                                <w:p w14:paraId="66D9B1A4" w14:textId="77777777" w:rsidR="00D35E0C" w:rsidRPr="00913AFE" w:rsidRDefault="00D35E0C">
                                  <w:pPr>
                                    <w:pStyle w:val="TableParagraph"/>
                                    <w:spacing w:before="5"/>
                                    <w:rPr>
                                      <w:rFonts w:ascii="Arial"/>
                                      <w:sz w:val="16"/>
                                    </w:rPr>
                                  </w:pPr>
                                </w:p>
                                <w:p w14:paraId="4880DAB6" w14:textId="77777777" w:rsidR="00D35E0C" w:rsidRPr="00913AFE" w:rsidRDefault="00D35E0C">
                                  <w:pPr>
                                    <w:pStyle w:val="TableParagraph"/>
                                    <w:ind w:left="319"/>
                                    <w:rPr>
                                      <w:b/>
                                      <w:sz w:val="17"/>
                                    </w:rPr>
                                  </w:pPr>
                                  <w:r w:rsidRPr="00913AFE">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125354CE" w14:textId="77777777" w:rsidR="00D35E0C" w:rsidRDefault="00D35E0C">
                                  <w:pPr>
                                    <w:pStyle w:val="TableParagraph"/>
                                    <w:rPr>
                                      <w:rFonts w:ascii="Arial"/>
                                      <w:sz w:val="12"/>
                                    </w:rPr>
                                  </w:pPr>
                                </w:p>
                                <w:p w14:paraId="21E930C3" w14:textId="77777777" w:rsidR="00D35E0C" w:rsidRDefault="00D35E0C">
                                  <w:pPr>
                                    <w:pStyle w:val="TableParagraph"/>
                                    <w:rPr>
                                      <w:rFonts w:ascii="Arial"/>
                                      <w:sz w:val="12"/>
                                    </w:rPr>
                                  </w:pPr>
                                </w:p>
                                <w:p w14:paraId="0A007F16" w14:textId="77777777" w:rsidR="00D35E0C" w:rsidRDefault="00D35E0C">
                                  <w:pPr>
                                    <w:pStyle w:val="TableParagraph"/>
                                    <w:rPr>
                                      <w:rFonts w:ascii="Arial"/>
                                      <w:sz w:val="12"/>
                                    </w:rPr>
                                  </w:pPr>
                                </w:p>
                                <w:p w14:paraId="50182517" w14:textId="77777777" w:rsidR="00D35E0C" w:rsidRDefault="00D35E0C">
                                  <w:pPr>
                                    <w:pStyle w:val="TableParagraph"/>
                                    <w:spacing w:before="6"/>
                                    <w:rPr>
                                      <w:rFonts w:ascii="Arial"/>
                                      <w:sz w:val="15"/>
                                    </w:rPr>
                                  </w:pPr>
                                </w:p>
                                <w:p w14:paraId="4953C2BD"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2D62AF44" w14:textId="77777777" w:rsidR="00D35E0C" w:rsidRDefault="00D35E0C">
                                  <w:pPr>
                                    <w:pStyle w:val="TableParagraph"/>
                                    <w:spacing w:before="24" w:line="256" w:lineRule="auto"/>
                                    <w:ind w:left="27" w:right="98"/>
                                    <w:rPr>
                                      <w:sz w:val="14"/>
                                    </w:rPr>
                                  </w:pPr>
                                  <w:r>
                                    <w:rPr>
                                      <w:sz w:val="14"/>
                                    </w:rPr>
                                    <w:t>No</w:t>
                                  </w:r>
                                  <w:r>
                                    <w:rPr>
                                      <w:spacing w:val="-4"/>
                                      <w:sz w:val="14"/>
                                    </w:rPr>
                                    <w:t xml:space="preserve"> </w:t>
                                  </w:r>
                                  <w:r>
                                    <w:rPr>
                                      <w:sz w:val="14"/>
                                    </w:rPr>
                                    <w:t>impact</w:t>
                                  </w:r>
                                  <w:r>
                                    <w:rPr>
                                      <w:spacing w:val="-4"/>
                                      <w:sz w:val="14"/>
                                    </w:rPr>
                                    <w:t xml:space="preserve"> </w:t>
                                  </w:r>
                                  <w:r>
                                    <w:rPr>
                                      <w:sz w:val="14"/>
                                    </w:rPr>
                                    <w:t>to</w:t>
                                  </w:r>
                                  <w:r>
                                    <w:rPr>
                                      <w:spacing w:val="-3"/>
                                      <w:sz w:val="14"/>
                                    </w:rPr>
                                    <w:t xml:space="preserve"> </w:t>
                                  </w:r>
                                  <w:r>
                                    <w:rPr>
                                      <w:sz w:val="14"/>
                                    </w:rPr>
                                    <w:t>D&amp;S</w:t>
                                  </w:r>
                                  <w:r>
                                    <w:rPr>
                                      <w:spacing w:val="-3"/>
                                      <w:sz w:val="14"/>
                                    </w:rPr>
                                    <w:t xml:space="preserve"> </w:t>
                                  </w:r>
                                  <w:r>
                                    <w:rPr>
                                      <w:sz w:val="14"/>
                                    </w:rPr>
                                    <w:t>security.</w:t>
                                  </w:r>
                                  <w:r>
                                    <w:rPr>
                                      <w:spacing w:val="-3"/>
                                      <w:sz w:val="14"/>
                                    </w:rPr>
                                    <w:t xml:space="preserve"> </w:t>
                                  </w:r>
                                  <w:r>
                                    <w:rPr>
                                      <w:sz w:val="14"/>
                                    </w:rPr>
                                    <w:t>May</w:t>
                                  </w:r>
                                  <w:r>
                                    <w:rPr>
                                      <w:spacing w:val="-4"/>
                                      <w:sz w:val="14"/>
                                    </w:rPr>
                                    <w:t xml:space="preserve"> </w:t>
                                  </w:r>
                                  <w:r>
                                    <w:rPr>
                                      <w:sz w:val="14"/>
                                    </w:rPr>
                                    <w:t>offer</w:t>
                                  </w:r>
                                  <w:r>
                                    <w:rPr>
                                      <w:spacing w:val="-29"/>
                                      <w:sz w:val="14"/>
                                    </w:rPr>
                                    <w:t xml:space="preserve"> </w:t>
                                  </w:r>
                                  <w:r>
                                    <w:rPr>
                                      <w:sz w:val="14"/>
                                    </w:rPr>
                                    <w:t>minor benefits depending on what</w:t>
                                  </w:r>
                                  <w:r>
                                    <w:rPr>
                                      <w:spacing w:val="1"/>
                                      <w:sz w:val="14"/>
                                    </w:rPr>
                                    <w:t xml:space="preserve"> </w:t>
                                  </w:r>
                                  <w:r>
                                    <w:rPr>
                                      <w:sz w:val="14"/>
                                    </w:rPr>
                                    <w:t>occurs with entitlements for</w:t>
                                  </w:r>
                                  <w:r>
                                    <w:rPr>
                                      <w:spacing w:val="1"/>
                                      <w:sz w:val="14"/>
                                    </w:rPr>
                                    <w:t xml:space="preserve"> </w:t>
                                  </w:r>
                                  <w:r>
                                    <w:rPr>
                                      <w:sz w:val="14"/>
                                    </w:rPr>
                                    <w:t>properties</w:t>
                                  </w:r>
                                  <w:r>
                                    <w:rPr>
                                      <w:spacing w:val="-6"/>
                                      <w:sz w:val="14"/>
                                    </w:rPr>
                                    <w:t xml:space="preserve"> </w:t>
                                  </w:r>
                                  <w:r>
                                    <w:rPr>
                                      <w:sz w:val="14"/>
                                    </w:rPr>
                                    <w:t>that</w:t>
                                  </w:r>
                                  <w:r>
                                    <w:rPr>
                                      <w:spacing w:val="-7"/>
                                      <w:sz w:val="14"/>
                                    </w:rPr>
                                    <w:t xml:space="preserve"> </w:t>
                                  </w:r>
                                  <w:r>
                                    <w:rPr>
                                      <w:sz w:val="14"/>
                                    </w:rPr>
                                    <w:t>transition</w:t>
                                  </w:r>
                                  <w:r>
                                    <w:rPr>
                                      <w:spacing w:val="-6"/>
                                      <w:sz w:val="14"/>
                                    </w:rPr>
                                    <w:t xml:space="preserve"> </w:t>
                                  </w:r>
                                  <w:r>
                                    <w:rPr>
                                      <w:sz w:val="14"/>
                                    </w:rPr>
                                    <w:t>to</w:t>
                                  </w:r>
                                  <w:r>
                                    <w:rPr>
                                      <w:spacing w:val="-6"/>
                                      <w:sz w:val="14"/>
                                    </w:rPr>
                                    <w:t xml:space="preserve"> </w:t>
                                  </w:r>
                                  <w:r>
                                    <w:rPr>
                                      <w:sz w:val="14"/>
                                    </w:rPr>
                                    <w:t>dry</w:t>
                                  </w:r>
                                  <w:r>
                                    <w:rPr>
                                      <w:spacing w:val="-7"/>
                                      <w:sz w:val="14"/>
                                    </w:rPr>
                                    <w:t xml:space="preserve"> </w:t>
                                  </w:r>
                                  <w:r>
                                    <w:rPr>
                                      <w:sz w:val="14"/>
                                    </w:rPr>
                                    <w:t>land.</w:t>
                                  </w:r>
                                </w:p>
                              </w:tc>
                            </w:tr>
                            <w:tr w:rsidR="00D35E0C" w14:paraId="1DA7B958"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6CE42C94" w14:textId="77777777" w:rsidR="00D35E0C" w:rsidRDefault="00D35E0C">
                                  <w:pPr>
                                    <w:pStyle w:val="TableParagraph"/>
                                    <w:spacing w:before="26" w:line="256" w:lineRule="auto"/>
                                    <w:ind w:left="26" w:right="188"/>
                                    <w:rPr>
                                      <w:b/>
                                      <w:sz w:val="15"/>
                                    </w:rPr>
                                  </w:pPr>
                                  <w:r>
                                    <w:rPr>
                                      <w:b/>
                                      <w:color w:val="FFFFFF"/>
                                      <w:sz w:val="15"/>
                                    </w:rPr>
                                    <w:t>Environmental</w:t>
                                  </w:r>
                                  <w:r>
                                    <w:rPr>
                                      <w:b/>
                                      <w:color w:val="FFFFFF"/>
                                      <w:spacing w:val="-31"/>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088F23D4" w14:textId="77777777" w:rsidR="00D35E0C" w:rsidRPr="00913AFE" w:rsidRDefault="00D35E0C">
                                  <w:pPr>
                                    <w:pStyle w:val="TableParagraph"/>
                                    <w:rPr>
                                      <w:rFonts w:ascii="Arial"/>
                                      <w:sz w:val="16"/>
                                    </w:rPr>
                                  </w:pPr>
                                </w:p>
                                <w:p w14:paraId="765E2B71" w14:textId="77777777" w:rsidR="00D35E0C" w:rsidRPr="00913AFE" w:rsidRDefault="00D35E0C">
                                  <w:pPr>
                                    <w:pStyle w:val="TableParagraph"/>
                                    <w:rPr>
                                      <w:rFonts w:ascii="Arial"/>
                                      <w:sz w:val="16"/>
                                    </w:rPr>
                                  </w:pPr>
                                </w:p>
                                <w:p w14:paraId="15B58D6F" w14:textId="77777777" w:rsidR="00D35E0C" w:rsidRPr="00913AFE" w:rsidRDefault="00D35E0C">
                                  <w:pPr>
                                    <w:pStyle w:val="TableParagraph"/>
                                    <w:spacing w:before="5"/>
                                    <w:rPr>
                                      <w:rFonts w:ascii="Arial"/>
                                      <w:sz w:val="16"/>
                                    </w:rPr>
                                  </w:pPr>
                                </w:p>
                                <w:p w14:paraId="70FF86B4" w14:textId="77777777" w:rsidR="00D35E0C" w:rsidRPr="00913AFE" w:rsidRDefault="00D35E0C">
                                  <w:pPr>
                                    <w:pStyle w:val="TableParagraph"/>
                                    <w:ind w:left="319"/>
                                    <w:rPr>
                                      <w:b/>
                                      <w:sz w:val="17"/>
                                    </w:rPr>
                                  </w:pPr>
                                  <w:r w:rsidRPr="00913AFE">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15DFAE1D" w14:textId="77777777" w:rsidR="00D35E0C" w:rsidRDefault="00D35E0C">
                                  <w:pPr>
                                    <w:pStyle w:val="TableParagraph"/>
                                    <w:rPr>
                                      <w:rFonts w:ascii="Arial"/>
                                      <w:sz w:val="12"/>
                                    </w:rPr>
                                  </w:pPr>
                                </w:p>
                                <w:p w14:paraId="412758CA" w14:textId="77777777" w:rsidR="00D35E0C" w:rsidRDefault="00D35E0C">
                                  <w:pPr>
                                    <w:pStyle w:val="TableParagraph"/>
                                    <w:rPr>
                                      <w:rFonts w:ascii="Arial"/>
                                      <w:sz w:val="12"/>
                                    </w:rPr>
                                  </w:pPr>
                                </w:p>
                                <w:p w14:paraId="1D861773" w14:textId="77777777" w:rsidR="00D35E0C" w:rsidRDefault="00D35E0C">
                                  <w:pPr>
                                    <w:pStyle w:val="TableParagraph"/>
                                    <w:rPr>
                                      <w:rFonts w:ascii="Arial"/>
                                      <w:sz w:val="12"/>
                                    </w:rPr>
                                  </w:pPr>
                                </w:p>
                                <w:p w14:paraId="3C3E56FE" w14:textId="77777777" w:rsidR="00D35E0C" w:rsidRDefault="00D35E0C">
                                  <w:pPr>
                                    <w:pStyle w:val="TableParagraph"/>
                                    <w:spacing w:before="6"/>
                                    <w:rPr>
                                      <w:rFonts w:ascii="Arial"/>
                                      <w:sz w:val="15"/>
                                    </w:rPr>
                                  </w:pPr>
                                </w:p>
                                <w:p w14:paraId="3E9C1B4D"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05D02853" w14:textId="77777777" w:rsidR="00D35E0C" w:rsidRDefault="00D35E0C">
                                  <w:pPr>
                                    <w:pStyle w:val="TableParagraph"/>
                                    <w:spacing w:before="24" w:line="256" w:lineRule="auto"/>
                                    <w:ind w:left="27" w:right="294"/>
                                    <w:jc w:val="both"/>
                                    <w:rPr>
                                      <w:sz w:val="14"/>
                                    </w:rPr>
                                  </w:pPr>
                                  <w:r>
                                    <w:rPr>
                                      <w:sz w:val="14"/>
                                    </w:rPr>
                                    <w:t>Unlikely to have an impact on the</w:t>
                                  </w:r>
                                  <w:r>
                                    <w:rPr>
                                      <w:spacing w:val="-29"/>
                                      <w:sz w:val="14"/>
                                    </w:rPr>
                                    <w:t xml:space="preserve"> </w:t>
                                  </w:r>
                                  <w:r>
                                    <w:rPr>
                                      <w:sz w:val="14"/>
                                    </w:rPr>
                                    <w:t>environment</w:t>
                                  </w:r>
                                  <w:r>
                                    <w:rPr>
                                      <w:spacing w:val="-4"/>
                                      <w:sz w:val="14"/>
                                    </w:rPr>
                                    <w:t xml:space="preserve"> </w:t>
                                  </w:r>
                                  <w:r>
                                    <w:rPr>
                                      <w:sz w:val="14"/>
                                    </w:rPr>
                                    <w:t>-</w:t>
                                  </w:r>
                                  <w:r>
                                    <w:rPr>
                                      <w:spacing w:val="-3"/>
                                      <w:sz w:val="14"/>
                                    </w:rPr>
                                    <w:t xml:space="preserve"> </w:t>
                                  </w:r>
                                  <w:r>
                                    <w:rPr>
                                      <w:sz w:val="14"/>
                                    </w:rPr>
                                    <w:t>subject</w:t>
                                  </w:r>
                                  <w:r>
                                    <w:rPr>
                                      <w:spacing w:val="-2"/>
                                      <w:sz w:val="14"/>
                                    </w:rPr>
                                    <w:t xml:space="preserve"> </w:t>
                                  </w:r>
                                  <w:r>
                                    <w:rPr>
                                      <w:sz w:val="14"/>
                                    </w:rPr>
                                    <w:t>to</w:t>
                                  </w:r>
                                  <w:r>
                                    <w:rPr>
                                      <w:spacing w:val="-3"/>
                                      <w:sz w:val="14"/>
                                    </w:rPr>
                                    <w:t xml:space="preserve"> </w:t>
                                  </w:r>
                                  <w:r>
                                    <w:rPr>
                                      <w:sz w:val="14"/>
                                    </w:rPr>
                                    <w:t>effective</w:t>
                                  </w:r>
                                  <w:r>
                                    <w:rPr>
                                      <w:spacing w:val="-29"/>
                                      <w:sz w:val="14"/>
                                    </w:rPr>
                                    <w:t xml:space="preserve"> </w:t>
                                  </w:r>
                                  <w:r>
                                    <w:rPr>
                                      <w:sz w:val="14"/>
                                    </w:rPr>
                                    <w:t>transition.</w:t>
                                  </w:r>
                                </w:p>
                              </w:tc>
                            </w:tr>
                            <w:tr w:rsidR="00D35E0C" w14:paraId="41BC8A11"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467E197E" w14:textId="77777777" w:rsidR="00D35E0C" w:rsidRDefault="00D35E0C">
                                  <w:pPr>
                                    <w:pStyle w:val="TableParagraph"/>
                                    <w:spacing w:before="26"/>
                                    <w:ind w:left="26"/>
                                    <w:rPr>
                                      <w:b/>
                                      <w:sz w:val="15"/>
                                    </w:rPr>
                                  </w:pPr>
                                  <w:r>
                                    <w:rPr>
                                      <w:b/>
                                      <w:color w:val="FFFFFF"/>
                                      <w:sz w:val="15"/>
                                    </w:rPr>
                                    <w:t>Social</w:t>
                                  </w:r>
                                  <w:r>
                                    <w:rPr>
                                      <w:b/>
                                      <w:color w:val="FFFFFF"/>
                                      <w:spacing w:val="-2"/>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6EA4DD46" w14:textId="77777777" w:rsidR="00D35E0C" w:rsidRPr="00913AFE" w:rsidRDefault="00D35E0C">
                                  <w:pPr>
                                    <w:pStyle w:val="TableParagraph"/>
                                    <w:rPr>
                                      <w:rFonts w:ascii="Arial"/>
                                      <w:sz w:val="16"/>
                                    </w:rPr>
                                  </w:pPr>
                                </w:p>
                                <w:p w14:paraId="45C9B2DA" w14:textId="77777777" w:rsidR="00D35E0C" w:rsidRPr="00913AFE" w:rsidRDefault="00D35E0C">
                                  <w:pPr>
                                    <w:pStyle w:val="TableParagraph"/>
                                    <w:rPr>
                                      <w:rFonts w:ascii="Arial"/>
                                      <w:sz w:val="16"/>
                                    </w:rPr>
                                  </w:pPr>
                                </w:p>
                                <w:p w14:paraId="65DF28BD" w14:textId="77777777" w:rsidR="00D35E0C" w:rsidRPr="00913AFE" w:rsidRDefault="00D35E0C">
                                  <w:pPr>
                                    <w:pStyle w:val="TableParagraph"/>
                                    <w:spacing w:before="5"/>
                                    <w:rPr>
                                      <w:rFonts w:ascii="Arial"/>
                                      <w:sz w:val="16"/>
                                    </w:rPr>
                                  </w:pPr>
                                </w:p>
                                <w:p w14:paraId="3D2AC8CE" w14:textId="77777777" w:rsidR="00D35E0C" w:rsidRPr="00913AFE" w:rsidRDefault="00D35E0C">
                                  <w:pPr>
                                    <w:pStyle w:val="TableParagraph"/>
                                    <w:ind w:left="319"/>
                                    <w:rPr>
                                      <w:b/>
                                      <w:sz w:val="17"/>
                                    </w:rPr>
                                  </w:pPr>
                                  <w:r w:rsidRPr="00913AFE">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2D666120" w14:textId="77777777" w:rsidR="00D35E0C" w:rsidRDefault="00D35E0C">
                                  <w:pPr>
                                    <w:pStyle w:val="TableParagraph"/>
                                    <w:rPr>
                                      <w:rFonts w:ascii="Arial"/>
                                      <w:sz w:val="12"/>
                                    </w:rPr>
                                  </w:pPr>
                                </w:p>
                                <w:p w14:paraId="4BA8DDBE" w14:textId="77777777" w:rsidR="00D35E0C" w:rsidRDefault="00D35E0C">
                                  <w:pPr>
                                    <w:pStyle w:val="TableParagraph"/>
                                    <w:rPr>
                                      <w:rFonts w:ascii="Arial"/>
                                      <w:sz w:val="12"/>
                                    </w:rPr>
                                  </w:pPr>
                                </w:p>
                                <w:p w14:paraId="284FA90D" w14:textId="77777777" w:rsidR="00D35E0C" w:rsidRDefault="00D35E0C">
                                  <w:pPr>
                                    <w:pStyle w:val="TableParagraph"/>
                                    <w:rPr>
                                      <w:rFonts w:ascii="Arial"/>
                                      <w:sz w:val="12"/>
                                    </w:rPr>
                                  </w:pPr>
                                </w:p>
                                <w:p w14:paraId="13152833" w14:textId="77777777" w:rsidR="00D35E0C" w:rsidRDefault="00D35E0C">
                                  <w:pPr>
                                    <w:pStyle w:val="TableParagraph"/>
                                    <w:spacing w:before="6"/>
                                    <w:rPr>
                                      <w:rFonts w:ascii="Arial"/>
                                      <w:sz w:val="15"/>
                                    </w:rPr>
                                  </w:pPr>
                                </w:p>
                                <w:p w14:paraId="2DB3E327"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691E129A" w14:textId="77777777" w:rsidR="00D35E0C" w:rsidRDefault="00D35E0C">
                                  <w:pPr>
                                    <w:pStyle w:val="TableParagraph"/>
                                    <w:spacing w:before="24" w:line="256" w:lineRule="auto"/>
                                    <w:ind w:left="27"/>
                                    <w:rPr>
                                      <w:sz w:val="14"/>
                                    </w:rPr>
                                  </w:pPr>
                                  <w:r>
                                    <w:rPr>
                                      <w:sz w:val="14"/>
                                    </w:rPr>
                                    <w:t>Unlikely</w:t>
                                  </w:r>
                                  <w:r>
                                    <w:rPr>
                                      <w:spacing w:val="-6"/>
                                      <w:sz w:val="14"/>
                                    </w:rPr>
                                    <w:t xml:space="preserve"> </w:t>
                                  </w:r>
                                  <w:r>
                                    <w:rPr>
                                      <w:sz w:val="14"/>
                                    </w:rPr>
                                    <w:t>to</w:t>
                                  </w:r>
                                  <w:r>
                                    <w:rPr>
                                      <w:spacing w:val="-5"/>
                                      <w:sz w:val="14"/>
                                    </w:rPr>
                                    <w:t xml:space="preserve"> </w:t>
                                  </w:r>
                                  <w:r>
                                    <w:rPr>
                                      <w:sz w:val="14"/>
                                    </w:rPr>
                                    <w:t>change</w:t>
                                  </w:r>
                                  <w:r>
                                    <w:rPr>
                                      <w:spacing w:val="-5"/>
                                      <w:sz w:val="14"/>
                                    </w:rPr>
                                    <w:t xml:space="preserve"> </w:t>
                                  </w:r>
                                  <w:r>
                                    <w:rPr>
                                      <w:sz w:val="14"/>
                                    </w:rPr>
                                    <w:t>the</w:t>
                                  </w:r>
                                  <w:r>
                                    <w:rPr>
                                      <w:spacing w:val="-5"/>
                                      <w:sz w:val="14"/>
                                    </w:rPr>
                                    <w:t xml:space="preserve"> </w:t>
                                  </w:r>
                                  <w:r>
                                    <w:rPr>
                                      <w:sz w:val="14"/>
                                    </w:rPr>
                                    <w:t>impact</w:t>
                                  </w:r>
                                  <w:r>
                                    <w:rPr>
                                      <w:spacing w:val="-6"/>
                                      <w:sz w:val="14"/>
                                    </w:rPr>
                                    <w:t xml:space="preserve"> </w:t>
                                  </w:r>
                                  <w:r>
                                    <w:rPr>
                                      <w:sz w:val="14"/>
                                    </w:rPr>
                                    <w:t>on</w:t>
                                  </w:r>
                                  <w:r>
                                    <w:rPr>
                                      <w:spacing w:val="-6"/>
                                      <w:sz w:val="14"/>
                                    </w:rPr>
                                    <w:t xml:space="preserve"> </w:t>
                                  </w:r>
                                  <w:r>
                                    <w:rPr>
                                      <w:sz w:val="14"/>
                                    </w:rPr>
                                    <w:t>social</w:t>
                                  </w:r>
                                  <w:r>
                                    <w:rPr>
                                      <w:spacing w:val="-29"/>
                                      <w:sz w:val="14"/>
                                    </w:rPr>
                                    <w:t xml:space="preserve"> </w:t>
                                  </w:r>
                                  <w:r>
                                    <w:rPr>
                                      <w:sz w:val="14"/>
                                    </w:rPr>
                                    <w:t>values</w:t>
                                  </w:r>
                                </w:p>
                              </w:tc>
                            </w:tr>
                            <w:tr w:rsidR="00D35E0C" w14:paraId="750E72A6"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79098C22" w14:textId="77777777" w:rsidR="00D35E0C" w:rsidRDefault="00D35E0C">
                                  <w:pPr>
                                    <w:pStyle w:val="TableParagraph"/>
                                    <w:spacing w:before="26"/>
                                    <w:ind w:left="26"/>
                                    <w:rPr>
                                      <w:b/>
                                      <w:sz w:val="15"/>
                                    </w:rPr>
                                  </w:pPr>
                                  <w:r>
                                    <w:rPr>
                                      <w:b/>
                                      <w:color w:val="FFFFFF"/>
                                      <w:sz w:val="15"/>
                                    </w:rPr>
                                    <w:t>Cultural</w:t>
                                  </w:r>
                                  <w:r>
                                    <w:rPr>
                                      <w:b/>
                                      <w:color w:val="FFFFFF"/>
                                      <w:spacing w:val="-3"/>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7E51EC02" w14:textId="77777777" w:rsidR="00D35E0C" w:rsidRPr="00913AFE" w:rsidRDefault="00D35E0C">
                                  <w:pPr>
                                    <w:pStyle w:val="TableParagraph"/>
                                    <w:rPr>
                                      <w:rFonts w:ascii="Arial"/>
                                      <w:sz w:val="16"/>
                                    </w:rPr>
                                  </w:pPr>
                                </w:p>
                                <w:p w14:paraId="27D80C14" w14:textId="77777777" w:rsidR="00D35E0C" w:rsidRPr="00913AFE" w:rsidRDefault="00D35E0C">
                                  <w:pPr>
                                    <w:pStyle w:val="TableParagraph"/>
                                    <w:rPr>
                                      <w:rFonts w:ascii="Arial"/>
                                      <w:sz w:val="16"/>
                                    </w:rPr>
                                  </w:pPr>
                                </w:p>
                                <w:p w14:paraId="26541EC7" w14:textId="77777777" w:rsidR="00D35E0C" w:rsidRPr="00913AFE" w:rsidRDefault="00D35E0C">
                                  <w:pPr>
                                    <w:pStyle w:val="TableParagraph"/>
                                    <w:spacing w:before="5"/>
                                    <w:rPr>
                                      <w:rFonts w:ascii="Arial"/>
                                      <w:sz w:val="16"/>
                                    </w:rPr>
                                  </w:pPr>
                                </w:p>
                                <w:p w14:paraId="042D8506" w14:textId="77777777" w:rsidR="00D35E0C" w:rsidRPr="00913AFE" w:rsidRDefault="00D35E0C">
                                  <w:pPr>
                                    <w:pStyle w:val="TableParagraph"/>
                                    <w:ind w:left="319"/>
                                    <w:rPr>
                                      <w:b/>
                                      <w:sz w:val="17"/>
                                    </w:rPr>
                                  </w:pPr>
                                  <w:r w:rsidRPr="00913AFE">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6154EAA7" w14:textId="77777777" w:rsidR="00D35E0C" w:rsidRDefault="00D35E0C">
                                  <w:pPr>
                                    <w:pStyle w:val="TableParagraph"/>
                                    <w:rPr>
                                      <w:rFonts w:ascii="Arial"/>
                                      <w:sz w:val="12"/>
                                    </w:rPr>
                                  </w:pPr>
                                </w:p>
                                <w:p w14:paraId="11BB00B5" w14:textId="77777777" w:rsidR="00D35E0C" w:rsidRDefault="00D35E0C">
                                  <w:pPr>
                                    <w:pStyle w:val="TableParagraph"/>
                                    <w:rPr>
                                      <w:rFonts w:ascii="Arial"/>
                                      <w:sz w:val="12"/>
                                    </w:rPr>
                                  </w:pPr>
                                </w:p>
                                <w:p w14:paraId="4E16D2C8" w14:textId="77777777" w:rsidR="00D35E0C" w:rsidRDefault="00D35E0C">
                                  <w:pPr>
                                    <w:pStyle w:val="TableParagraph"/>
                                    <w:rPr>
                                      <w:rFonts w:ascii="Arial"/>
                                      <w:sz w:val="12"/>
                                    </w:rPr>
                                  </w:pPr>
                                </w:p>
                                <w:p w14:paraId="5CA110E1" w14:textId="77777777" w:rsidR="00D35E0C" w:rsidRDefault="00D35E0C">
                                  <w:pPr>
                                    <w:pStyle w:val="TableParagraph"/>
                                    <w:spacing w:before="6"/>
                                    <w:rPr>
                                      <w:rFonts w:ascii="Arial"/>
                                      <w:sz w:val="15"/>
                                    </w:rPr>
                                  </w:pPr>
                                </w:p>
                                <w:p w14:paraId="2A1179DB"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7B7C9288" w14:textId="77777777" w:rsidR="00D35E0C" w:rsidRDefault="00D35E0C">
                                  <w:pPr>
                                    <w:pStyle w:val="TableParagraph"/>
                                    <w:spacing w:before="24" w:line="256" w:lineRule="auto"/>
                                    <w:ind w:left="27" w:right="22"/>
                                    <w:rPr>
                                      <w:sz w:val="14"/>
                                    </w:rPr>
                                  </w:pPr>
                                  <w:r>
                                    <w:rPr>
                                      <w:w w:val="95"/>
                                      <w:sz w:val="14"/>
                                    </w:rPr>
                                    <w:t>Unlikely</w:t>
                                  </w:r>
                                  <w:r>
                                    <w:rPr>
                                      <w:spacing w:val="11"/>
                                      <w:w w:val="95"/>
                                      <w:sz w:val="14"/>
                                    </w:rPr>
                                    <w:t xml:space="preserve"> </w:t>
                                  </w:r>
                                  <w:r>
                                    <w:rPr>
                                      <w:w w:val="95"/>
                                      <w:sz w:val="14"/>
                                    </w:rPr>
                                    <w:t>to</w:t>
                                  </w:r>
                                  <w:r>
                                    <w:rPr>
                                      <w:spacing w:val="13"/>
                                      <w:w w:val="95"/>
                                      <w:sz w:val="14"/>
                                    </w:rPr>
                                    <w:t xml:space="preserve"> </w:t>
                                  </w:r>
                                  <w:r>
                                    <w:rPr>
                                      <w:w w:val="95"/>
                                      <w:sz w:val="14"/>
                                    </w:rPr>
                                    <w:t>impact</w:t>
                                  </w:r>
                                  <w:r>
                                    <w:rPr>
                                      <w:spacing w:val="10"/>
                                      <w:w w:val="95"/>
                                      <w:sz w:val="14"/>
                                    </w:rPr>
                                    <w:t xml:space="preserve"> </w:t>
                                  </w:r>
                                  <w:r>
                                    <w:rPr>
                                      <w:w w:val="95"/>
                                      <w:sz w:val="14"/>
                                    </w:rPr>
                                    <w:t>on</w:t>
                                  </w:r>
                                  <w:r>
                                    <w:rPr>
                                      <w:spacing w:val="12"/>
                                      <w:w w:val="95"/>
                                      <w:sz w:val="14"/>
                                    </w:rPr>
                                    <w:t xml:space="preserve"> </w:t>
                                  </w:r>
                                  <w:r>
                                    <w:rPr>
                                      <w:w w:val="95"/>
                                      <w:sz w:val="14"/>
                                    </w:rPr>
                                    <w:t>Cultural</w:t>
                                  </w:r>
                                  <w:r>
                                    <w:rPr>
                                      <w:spacing w:val="10"/>
                                      <w:w w:val="95"/>
                                      <w:sz w:val="14"/>
                                    </w:rPr>
                                    <w:t xml:space="preserve"> </w:t>
                                  </w:r>
                                  <w:r>
                                    <w:rPr>
                                      <w:w w:val="95"/>
                                      <w:sz w:val="14"/>
                                    </w:rPr>
                                    <w:t>values.</w:t>
                                  </w:r>
                                  <w:r>
                                    <w:rPr>
                                      <w:spacing w:val="1"/>
                                      <w:w w:val="95"/>
                                      <w:sz w:val="14"/>
                                    </w:rPr>
                                    <w:t xml:space="preserve"> </w:t>
                                  </w:r>
                                  <w:r>
                                    <w:rPr>
                                      <w:sz w:val="14"/>
                                    </w:rPr>
                                    <w:t>Low confidence assigned until TO</w:t>
                                  </w:r>
                                  <w:r>
                                    <w:rPr>
                                      <w:spacing w:val="1"/>
                                      <w:sz w:val="14"/>
                                    </w:rPr>
                                    <w:t xml:space="preserve"> </w:t>
                                  </w:r>
                                  <w:r>
                                    <w:rPr>
                                      <w:sz w:val="14"/>
                                    </w:rPr>
                                    <w:t>advice</w:t>
                                  </w:r>
                                  <w:r>
                                    <w:rPr>
                                      <w:spacing w:val="-3"/>
                                      <w:sz w:val="14"/>
                                    </w:rPr>
                                    <w:t xml:space="preserve"> </w:t>
                                  </w:r>
                                  <w:r>
                                    <w:rPr>
                                      <w:sz w:val="14"/>
                                    </w:rPr>
                                    <w:t>is</w:t>
                                  </w:r>
                                  <w:r>
                                    <w:rPr>
                                      <w:spacing w:val="-1"/>
                                      <w:sz w:val="14"/>
                                    </w:rPr>
                                    <w:t xml:space="preserve"> </w:t>
                                  </w:r>
                                  <w:r>
                                    <w:rPr>
                                      <w:sz w:val="14"/>
                                    </w:rPr>
                                    <w:t>received</w:t>
                                  </w:r>
                                </w:p>
                              </w:tc>
                            </w:tr>
                            <w:tr w:rsidR="00D35E0C" w14:paraId="7A1BBAEF" w14:textId="77777777">
                              <w:trPr>
                                <w:trHeight w:val="1307"/>
                              </w:trPr>
                              <w:tc>
                                <w:tcPr>
                                  <w:tcW w:w="1166" w:type="dxa"/>
                                  <w:tcBorders>
                                    <w:top w:val="double" w:sz="6" w:space="0" w:color="808080"/>
                                    <w:left w:val="single" w:sz="6" w:space="0" w:color="808080"/>
                                    <w:bottom w:val="single" w:sz="6" w:space="0" w:color="808080"/>
                                    <w:right w:val="single" w:sz="6" w:space="0" w:color="F2F2F2"/>
                                  </w:tcBorders>
                                  <w:shd w:val="clear" w:color="auto" w:fill="001F60"/>
                                </w:tcPr>
                                <w:p w14:paraId="46514543" w14:textId="77777777" w:rsidR="00D35E0C" w:rsidRDefault="00D35E0C">
                                  <w:pPr>
                                    <w:pStyle w:val="TableParagraph"/>
                                    <w:spacing w:before="26"/>
                                    <w:ind w:left="26"/>
                                    <w:rPr>
                                      <w:b/>
                                      <w:sz w:val="15"/>
                                    </w:rPr>
                                  </w:pPr>
                                  <w:r>
                                    <w:rPr>
                                      <w:b/>
                                      <w:color w:val="FFFFFF"/>
                                      <w:sz w:val="15"/>
                                    </w:rPr>
                                    <w:t>Robustness</w:t>
                                  </w:r>
                                </w:p>
                              </w:tc>
                              <w:tc>
                                <w:tcPr>
                                  <w:tcW w:w="1187" w:type="dxa"/>
                                  <w:tcBorders>
                                    <w:top w:val="double" w:sz="6" w:space="0" w:color="808080"/>
                                    <w:left w:val="single" w:sz="6" w:space="0" w:color="F2F2F2"/>
                                    <w:bottom w:val="single" w:sz="6" w:space="0" w:color="808080"/>
                                    <w:right w:val="nil"/>
                                  </w:tcBorders>
                                </w:tcPr>
                                <w:p w14:paraId="36DAF807" w14:textId="77777777" w:rsidR="00D35E0C" w:rsidRPr="00913AFE" w:rsidRDefault="00D35E0C">
                                  <w:pPr>
                                    <w:pStyle w:val="TableParagraph"/>
                                    <w:rPr>
                                      <w:rFonts w:ascii="Arial"/>
                                      <w:sz w:val="16"/>
                                    </w:rPr>
                                  </w:pPr>
                                </w:p>
                                <w:p w14:paraId="0969F279" w14:textId="77777777" w:rsidR="00D35E0C" w:rsidRPr="00913AFE" w:rsidRDefault="00D35E0C">
                                  <w:pPr>
                                    <w:pStyle w:val="TableParagraph"/>
                                    <w:rPr>
                                      <w:rFonts w:ascii="Arial"/>
                                      <w:sz w:val="16"/>
                                    </w:rPr>
                                  </w:pPr>
                                </w:p>
                                <w:p w14:paraId="4087BBD6" w14:textId="77777777" w:rsidR="00D35E0C" w:rsidRPr="00913AFE" w:rsidRDefault="00D35E0C">
                                  <w:pPr>
                                    <w:pStyle w:val="TableParagraph"/>
                                    <w:spacing w:before="5"/>
                                    <w:rPr>
                                      <w:rFonts w:ascii="Arial"/>
                                      <w:sz w:val="16"/>
                                    </w:rPr>
                                  </w:pPr>
                                </w:p>
                                <w:p w14:paraId="323DDD34" w14:textId="77777777" w:rsidR="00D35E0C" w:rsidRPr="00913AFE" w:rsidRDefault="00D35E0C">
                                  <w:pPr>
                                    <w:pStyle w:val="TableParagraph"/>
                                    <w:ind w:left="304"/>
                                    <w:rPr>
                                      <w:b/>
                                      <w:sz w:val="17"/>
                                    </w:rPr>
                                  </w:pPr>
                                  <w:r w:rsidRPr="00913AFE">
                                    <w:rPr>
                                      <w:b/>
                                      <w:w w:val="105"/>
                                      <w:sz w:val="17"/>
                                    </w:rPr>
                                    <w:t>Positive</w:t>
                                  </w:r>
                                </w:p>
                              </w:tc>
                              <w:tc>
                                <w:tcPr>
                                  <w:tcW w:w="233" w:type="dxa"/>
                                  <w:tcBorders>
                                    <w:top w:val="double" w:sz="6" w:space="0" w:color="808080"/>
                                    <w:left w:val="nil"/>
                                    <w:bottom w:val="single" w:sz="6" w:space="0" w:color="808080"/>
                                    <w:right w:val="nil"/>
                                  </w:tcBorders>
                                  <w:shd w:val="clear" w:color="auto" w:fill="001F60"/>
                                </w:tcPr>
                                <w:p w14:paraId="0A5BF347" w14:textId="77777777" w:rsidR="00D35E0C" w:rsidRDefault="00D35E0C">
                                  <w:pPr>
                                    <w:pStyle w:val="TableParagraph"/>
                                    <w:rPr>
                                      <w:rFonts w:ascii="Arial"/>
                                      <w:sz w:val="12"/>
                                    </w:rPr>
                                  </w:pPr>
                                </w:p>
                                <w:p w14:paraId="0490A70A" w14:textId="77777777" w:rsidR="00D35E0C" w:rsidRDefault="00D35E0C">
                                  <w:pPr>
                                    <w:pStyle w:val="TableParagraph"/>
                                    <w:rPr>
                                      <w:rFonts w:ascii="Arial"/>
                                      <w:sz w:val="12"/>
                                    </w:rPr>
                                  </w:pPr>
                                </w:p>
                                <w:p w14:paraId="3C64DF9C" w14:textId="77777777" w:rsidR="00D35E0C" w:rsidRDefault="00D35E0C">
                                  <w:pPr>
                                    <w:pStyle w:val="TableParagraph"/>
                                    <w:rPr>
                                      <w:rFonts w:ascii="Arial"/>
                                      <w:sz w:val="12"/>
                                    </w:rPr>
                                  </w:pPr>
                                </w:p>
                                <w:p w14:paraId="04E32743" w14:textId="77777777" w:rsidR="00D35E0C" w:rsidRDefault="00D35E0C">
                                  <w:pPr>
                                    <w:pStyle w:val="TableParagraph"/>
                                    <w:spacing w:before="6"/>
                                    <w:rPr>
                                      <w:rFonts w:ascii="Arial"/>
                                      <w:sz w:val="15"/>
                                    </w:rPr>
                                  </w:pPr>
                                </w:p>
                                <w:p w14:paraId="1965E2AD" w14:textId="77777777" w:rsidR="00D35E0C" w:rsidRDefault="00D35E0C">
                                  <w:pPr>
                                    <w:pStyle w:val="TableParagraph"/>
                                    <w:ind w:left="32"/>
                                    <w:jc w:val="center"/>
                                    <w:rPr>
                                      <w:b/>
                                      <w:sz w:val="12"/>
                                    </w:rPr>
                                  </w:pPr>
                                  <w:r>
                                    <w:rPr>
                                      <w:b/>
                                      <w:color w:val="FFFFFF"/>
                                      <w:w w:val="105"/>
                                      <w:sz w:val="12"/>
                                    </w:rPr>
                                    <w:t>H</w:t>
                                  </w:r>
                                </w:p>
                              </w:tc>
                              <w:tc>
                                <w:tcPr>
                                  <w:tcW w:w="2255" w:type="dxa"/>
                                  <w:tcBorders>
                                    <w:top w:val="double" w:sz="6" w:space="0" w:color="808080"/>
                                    <w:left w:val="nil"/>
                                    <w:bottom w:val="single" w:sz="6" w:space="0" w:color="808080"/>
                                    <w:right w:val="single" w:sz="6" w:space="0" w:color="808080"/>
                                  </w:tcBorders>
                                  <w:shd w:val="clear" w:color="auto" w:fill="F2F2F2"/>
                                </w:tcPr>
                                <w:p w14:paraId="74B5B633" w14:textId="77777777" w:rsidR="00D35E0C" w:rsidRDefault="00D35E0C">
                                  <w:pPr>
                                    <w:pStyle w:val="TableParagraph"/>
                                    <w:spacing w:before="24" w:line="256" w:lineRule="auto"/>
                                    <w:ind w:left="27" w:right="141"/>
                                    <w:rPr>
                                      <w:sz w:val="14"/>
                                    </w:rPr>
                                  </w:pPr>
                                  <w:r>
                                    <w:rPr>
                                      <w:sz w:val="14"/>
                                    </w:rPr>
                                    <w:t>Successful</w:t>
                                  </w:r>
                                  <w:r>
                                    <w:rPr>
                                      <w:spacing w:val="-7"/>
                                      <w:sz w:val="14"/>
                                    </w:rPr>
                                    <w:t xml:space="preserve"> </w:t>
                                  </w:r>
                                  <w:r>
                                    <w:rPr>
                                      <w:sz w:val="14"/>
                                    </w:rPr>
                                    <w:t>transition</w:t>
                                  </w:r>
                                  <w:r>
                                    <w:rPr>
                                      <w:spacing w:val="-7"/>
                                      <w:sz w:val="14"/>
                                    </w:rPr>
                                    <w:t xml:space="preserve"> </w:t>
                                  </w:r>
                                  <w:r>
                                    <w:rPr>
                                      <w:sz w:val="14"/>
                                    </w:rPr>
                                    <w:t>provides</w:t>
                                  </w:r>
                                  <w:r>
                                    <w:rPr>
                                      <w:spacing w:val="-5"/>
                                      <w:sz w:val="14"/>
                                    </w:rPr>
                                    <w:t xml:space="preserve"> </w:t>
                                  </w:r>
                                  <w:r>
                                    <w:rPr>
                                      <w:sz w:val="14"/>
                                    </w:rPr>
                                    <w:t>a</w:t>
                                  </w:r>
                                  <w:r>
                                    <w:rPr>
                                      <w:spacing w:val="-5"/>
                                      <w:sz w:val="14"/>
                                    </w:rPr>
                                    <w:t xml:space="preserve"> </w:t>
                                  </w:r>
                                  <w:r>
                                    <w:rPr>
                                      <w:sz w:val="14"/>
                                    </w:rPr>
                                    <w:t>level</w:t>
                                  </w:r>
                                  <w:r>
                                    <w:rPr>
                                      <w:spacing w:val="-29"/>
                                      <w:sz w:val="14"/>
                                    </w:rPr>
                                    <w:t xml:space="preserve"> </w:t>
                                  </w:r>
                                  <w:r>
                                    <w:rPr>
                                      <w:sz w:val="14"/>
                                    </w:rPr>
                                    <w:t>of resilience to future climate</w:t>
                                  </w:r>
                                  <w:r>
                                    <w:rPr>
                                      <w:spacing w:val="1"/>
                                      <w:sz w:val="14"/>
                                    </w:rPr>
                                    <w:t xml:space="preserve"> </w:t>
                                  </w:r>
                                  <w:r>
                                    <w:rPr>
                                      <w:sz w:val="14"/>
                                    </w:rPr>
                                    <w:t>scenarios - likely to rely on access to</w:t>
                                  </w:r>
                                  <w:r>
                                    <w:rPr>
                                      <w:spacing w:val="-29"/>
                                      <w:sz w:val="14"/>
                                    </w:rPr>
                                    <w:t xml:space="preserve"> </w:t>
                                  </w:r>
                                  <w:r>
                                    <w:rPr>
                                      <w:sz w:val="14"/>
                                    </w:rPr>
                                    <w:t>secure</w:t>
                                  </w:r>
                                  <w:r>
                                    <w:rPr>
                                      <w:spacing w:val="-3"/>
                                      <w:sz w:val="14"/>
                                    </w:rPr>
                                    <w:t xml:space="preserve"> </w:t>
                                  </w:r>
                                  <w:r>
                                    <w:rPr>
                                      <w:sz w:val="14"/>
                                    </w:rPr>
                                    <w:t>D&amp;S supplies.</w:t>
                                  </w:r>
                                </w:p>
                              </w:tc>
                            </w:tr>
                          </w:tbl>
                          <w:p w14:paraId="14DF5F22" w14:textId="77777777" w:rsidR="00D35E0C" w:rsidRDefault="00D35E0C" w:rsidP="00D35E0C">
                            <w:pPr>
                              <w:pStyle w:val="BodyText"/>
                            </w:pPr>
                          </w:p>
                        </w:txbxContent>
                      </wps:txbx>
                      <wps:bodyPr rot="0" vert="horz" wrap="square" lIns="0" tIns="0" rIns="0" bIns="0" anchor="t" anchorCtr="0" upright="1">
                        <a:noAutofit/>
                      </wps:bodyPr>
                    </wps:wsp>
                  </a:graphicData>
                </a:graphic>
              </wp:inline>
            </w:drawing>
          </mc:Choice>
          <mc:Fallback>
            <w:pict>
              <v:shape w14:anchorId="00DDF293" id="Text Box 24" o:spid="_x0000_s1144" type="#_x0000_t202" style="width:242.95pt;height:44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" filled="f" stroked="f">
                <v:textbox inset="0,0,0,0">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166"/>
                        <w:gridCol w:w="1187"/>
                        <w:gridCol w:w="233"/>
                        <w:gridCol w:w="2255"/>
                      </w:tblGrid>
                      <w:tr w:rsidR="00D35E0C" w14:paraId="78B8D4A4" w14:textId="77777777">
                        <w:trPr>
                          <w:trHeight w:val="693"/>
                        </w:trPr>
                        <w:tc>
                          <w:tcPr>
                            <w:tcW w:w="1166" w:type="dxa"/>
                            <w:tcBorders>
                              <w:bottom w:val="double" w:sz="6" w:space="0" w:color="808080"/>
                            </w:tcBorders>
                          </w:tcPr>
                          <w:p w14:paraId="35ECFB00" w14:textId="77777777" w:rsidR="00D35E0C" w:rsidRDefault="00D35E0C">
                            <w:pPr>
                              <w:pStyle w:val="TableParagraph"/>
                              <w:spacing w:before="7"/>
                              <w:ind w:left="311"/>
                              <w:rPr>
                                <w:b/>
                                <w:sz w:val="17"/>
                              </w:rPr>
                            </w:pPr>
                            <w:r>
                              <w:rPr>
                                <w:b/>
                                <w:color w:val="001F60"/>
                                <w:w w:val="105"/>
                                <w:sz w:val="17"/>
                              </w:rPr>
                              <w:t>Criteria</w:t>
                            </w:r>
                          </w:p>
                        </w:tc>
                        <w:tc>
                          <w:tcPr>
                            <w:tcW w:w="1420" w:type="dxa"/>
                            <w:gridSpan w:val="2"/>
                            <w:tcBorders>
                              <w:bottom w:val="double" w:sz="6" w:space="0" w:color="808080"/>
                            </w:tcBorders>
                          </w:tcPr>
                          <w:p w14:paraId="5F65FDE6" w14:textId="77777777" w:rsidR="00D35E0C" w:rsidRDefault="00D35E0C">
                            <w:pPr>
                              <w:pStyle w:val="TableParagraph"/>
                              <w:spacing w:before="7" w:line="264" w:lineRule="auto"/>
                              <w:ind w:left="91" w:right="70"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66CA44A8" w14:textId="77777777" w:rsidR="00D35E0C" w:rsidRDefault="00D35E0C">
                            <w:pPr>
                              <w:pStyle w:val="TableParagraph"/>
                              <w:spacing w:before="7"/>
                              <w:ind w:left="476"/>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6704ED0A" w14:textId="77777777">
                        <w:trPr>
                          <w:trHeight w:val="1332"/>
                        </w:trPr>
                        <w:tc>
                          <w:tcPr>
                            <w:tcW w:w="1166" w:type="dxa"/>
                            <w:tcBorders>
                              <w:top w:val="single" w:sz="6" w:space="0" w:color="808080"/>
                              <w:left w:val="single" w:sz="6" w:space="0" w:color="808080"/>
                              <w:bottom w:val="double" w:sz="6" w:space="0" w:color="808080"/>
                              <w:right w:val="single" w:sz="6" w:space="0" w:color="F2F2F2"/>
                            </w:tcBorders>
                            <w:shd w:val="clear" w:color="auto" w:fill="001F60"/>
                          </w:tcPr>
                          <w:p w14:paraId="65C2A232" w14:textId="77777777" w:rsidR="00D35E0C" w:rsidRDefault="00D35E0C">
                            <w:pPr>
                              <w:pStyle w:val="TableParagraph"/>
                              <w:spacing w:before="26" w:line="256" w:lineRule="auto"/>
                              <w:ind w:left="26" w:right="89"/>
                              <w:rPr>
                                <w:b/>
                                <w:sz w:val="15"/>
                              </w:rPr>
                            </w:pPr>
                            <w:r>
                              <w:rPr>
                                <w:b/>
                                <w:color w:val="FFFFFF"/>
                                <w:sz w:val="15"/>
                              </w:rPr>
                              <w:t>Sustainable</w:t>
                            </w:r>
                            <w:r>
                              <w:rPr>
                                <w:b/>
                                <w:color w:val="FFFFFF"/>
                                <w:spacing w:val="1"/>
                                <w:sz w:val="15"/>
                              </w:rPr>
                              <w:t xml:space="preserve"> </w:t>
                            </w:r>
                            <w:r>
                              <w:rPr>
                                <w:b/>
                                <w:color w:val="FFFFFF"/>
                                <w:sz w:val="15"/>
                              </w:rPr>
                              <w:t>Irrigation</w:t>
                            </w:r>
                            <w:r>
                              <w:rPr>
                                <w:b/>
                                <w:color w:val="FFFFFF"/>
                                <w:spacing w:val="-8"/>
                                <w:sz w:val="15"/>
                              </w:rPr>
                              <w:t xml:space="preserve"> </w:t>
                            </w:r>
                            <w:r>
                              <w:rPr>
                                <w:b/>
                                <w:color w:val="FFFFFF"/>
                                <w:sz w:val="15"/>
                              </w:rPr>
                              <w:t>Future</w:t>
                            </w:r>
                          </w:p>
                        </w:tc>
                        <w:tc>
                          <w:tcPr>
                            <w:tcW w:w="1187" w:type="dxa"/>
                            <w:tcBorders>
                              <w:top w:val="double" w:sz="6" w:space="0" w:color="808080"/>
                              <w:left w:val="single" w:sz="6" w:space="0" w:color="F2F2F2"/>
                              <w:bottom w:val="double" w:sz="6" w:space="0" w:color="808080"/>
                              <w:right w:val="single" w:sz="6" w:space="0" w:color="F2F2F2"/>
                            </w:tcBorders>
                          </w:tcPr>
                          <w:p w14:paraId="76D53380" w14:textId="77777777" w:rsidR="00D35E0C" w:rsidRPr="00913AFE" w:rsidRDefault="00D35E0C">
                            <w:pPr>
                              <w:pStyle w:val="TableParagraph"/>
                              <w:rPr>
                                <w:rFonts w:ascii="Arial"/>
                                <w:sz w:val="16"/>
                              </w:rPr>
                            </w:pPr>
                          </w:p>
                          <w:p w14:paraId="6C259F72" w14:textId="77777777" w:rsidR="00D35E0C" w:rsidRPr="00913AFE" w:rsidRDefault="00D35E0C">
                            <w:pPr>
                              <w:pStyle w:val="TableParagraph"/>
                              <w:rPr>
                                <w:rFonts w:ascii="Arial"/>
                                <w:sz w:val="16"/>
                              </w:rPr>
                            </w:pPr>
                          </w:p>
                          <w:p w14:paraId="7A62D29E" w14:textId="77777777" w:rsidR="00D35E0C" w:rsidRPr="00913AFE" w:rsidRDefault="00D35E0C">
                            <w:pPr>
                              <w:pStyle w:val="TableParagraph"/>
                              <w:spacing w:before="5"/>
                              <w:rPr>
                                <w:rFonts w:ascii="Arial"/>
                                <w:sz w:val="16"/>
                              </w:rPr>
                            </w:pPr>
                          </w:p>
                          <w:p w14:paraId="3C37017E" w14:textId="77777777" w:rsidR="00D35E0C" w:rsidRPr="00913AFE" w:rsidRDefault="00D35E0C">
                            <w:pPr>
                              <w:pStyle w:val="TableParagraph"/>
                              <w:ind w:left="268"/>
                              <w:rPr>
                                <w:b/>
                                <w:sz w:val="17"/>
                              </w:rPr>
                            </w:pPr>
                            <w:r w:rsidRPr="00913AFE">
                              <w:rPr>
                                <w:b/>
                                <w:w w:val="105"/>
                                <w:sz w:val="17"/>
                              </w:rPr>
                              <w:t>Negative</w:t>
                            </w:r>
                          </w:p>
                        </w:tc>
                        <w:tc>
                          <w:tcPr>
                            <w:tcW w:w="233" w:type="dxa"/>
                            <w:tcBorders>
                              <w:top w:val="single" w:sz="6" w:space="0" w:color="808080"/>
                              <w:left w:val="single" w:sz="6" w:space="0" w:color="F2F2F2"/>
                              <w:bottom w:val="double" w:sz="6" w:space="0" w:color="808080"/>
                              <w:right w:val="nil"/>
                            </w:tcBorders>
                            <w:shd w:val="clear" w:color="auto" w:fill="001F60"/>
                          </w:tcPr>
                          <w:p w14:paraId="25410F9F" w14:textId="77777777" w:rsidR="00D35E0C" w:rsidRDefault="00D35E0C">
                            <w:pPr>
                              <w:pStyle w:val="TableParagraph"/>
                              <w:rPr>
                                <w:rFonts w:ascii="Arial"/>
                                <w:sz w:val="12"/>
                              </w:rPr>
                            </w:pPr>
                          </w:p>
                          <w:p w14:paraId="4C01203A" w14:textId="77777777" w:rsidR="00D35E0C" w:rsidRDefault="00D35E0C">
                            <w:pPr>
                              <w:pStyle w:val="TableParagraph"/>
                              <w:rPr>
                                <w:rFonts w:ascii="Arial"/>
                                <w:sz w:val="12"/>
                              </w:rPr>
                            </w:pPr>
                          </w:p>
                          <w:p w14:paraId="623E2643" w14:textId="77777777" w:rsidR="00D35E0C" w:rsidRDefault="00D35E0C">
                            <w:pPr>
                              <w:pStyle w:val="TableParagraph"/>
                              <w:rPr>
                                <w:rFonts w:ascii="Arial"/>
                                <w:sz w:val="12"/>
                              </w:rPr>
                            </w:pPr>
                          </w:p>
                          <w:p w14:paraId="054EC657" w14:textId="77777777" w:rsidR="00D35E0C" w:rsidRDefault="00D35E0C">
                            <w:pPr>
                              <w:pStyle w:val="TableParagraph"/>
                              <w:spacing w:before="6"/>
                              <w:rPr>
                                <w:rFonts w:ascii="Arial"/>
                                <w:sz w:val="15"/>
                              </w:rPr>
                            </w:pPr>
                          </w:p>
                          <w:p w14:paraId="3A1B9D98"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5079AD94" w14:textId="77777777" w:rsidR="00D35E0C" w:rsidRDefault="00D35E0C">
                            <w:pPr>
                              <w:pStyle w:val="TableParagraph"/>
                              <w:spacing w:before="24" w:line="256" w:lineRule="auto"/>
                              <w:ind w:left="27" w:right="69"/>
                              <w:rPr>
                                <w:sz w:val="14"/>
                              </w:rPr>
                            </w:pPr>
                            <w:r>
                              <w:rPr>
                                <w:sz w:val="14"/>
                              </w:rPr>
                              <w:t>Doesn’t</w:t>
                            </w:r>
                            <w:r>
                              <w:rPr>
                                <w:spacing w:val="-5"/>
                                <w:sz w:val="14"/>
                              </w:rPr>
                              <w:t xml:space="preserve"> </w:t>
                            </w:r>
                            <w:r>
                              <w:rPr>
                                <w:sz w:val="14"/>
                              </w:rPr>
                              <w:t>support</w:t>
                            </w:r>
                            <w:r>
                              <w:rPr>
                                <w:spacing w:val="-5"/>
                                <w:sz w:val="14"/>
                              </w:rPr>
                              <w:t xml:space="preserve"> </w:t>
                            </w:r>
                            <w:r>
                              <w:rPr>
                                <w:sz w:val="14"/>
                              </w:rPr>
                              <w:t>sustainable</w:t>
                            </w:r>
                            <w:r>
                              <w:rPr>
                                <w:spacing w:val="-5"/>
                                <w:sz w:val="14"/>
                              </w:rPr>
                              <w:t xml:space="preserve"> </w:t>
                            </w:r>
                            <w:r>
                              <w:rPr>
                                <w:sz w:val="14"/>
                              </w:rPr>
                              <w:t>irrigation</w:t>
                            </w:r>
                            <w:r>
                              <w:rPr>
                                <w:spacing w:val="-28"/>
                                <w:sz w:val="14"/>
                              </w:rPr>
                              <w:t xml:space="preserve"> </w:t>
                            </w:r>
                            <w:r>
                              <w:rPr>
                                <w:sz w:val="14"/>
                              </w:rPr>
                              <w:t>however does enable sustainable</w:t>
                            </w:r>
                            <w:r>
                              <w:rPr>
                                <w:spacing w:val="1"/>
                                <w:sz w:val="14"/>
                              </w:rPr>
                              <w:t xml:space="preserve"> </w:t>
                            </w:r>
                            <w:r>
                              <w:rPr>
                                <w:sz w:val="14"/>
                              </w:rPr>
                              <w:t>agriculture</w:t>
                            </w:r>
                            <w:r>
                              <w:rPr>
                                <w:spacing w:val="-7"/>
                                <w:sz w:val="14"/>
                              </w:rPr>
                              <w:t xml:space="preserve"> </w:t>
                            </w:r>
                            <w:r>
                              <w:rPr>
                                <w:sz w:val="14"/>
                              </w:rPr>
                              <w:t>in</w:t>
                            </w:r>
                            <w:r>
                              <w:rPr>
                                <w:spacing w:val="-6"/>
                                <w:sz w:val="14"/>
                              </w:rPr>
                              <w:t xml:space="preserve"> </w:t>
                            </w:r>
                            <w:r>
                              <w:rPr>
                                <w:sz w:val="14"/>
                              </w:rPr>
                              <w:t>the</w:t>
                            </w:r>
                            <w:r>
                              <w:rPr>
                                <w:spacing w:val="-7"/>
                                <w:sz w:val="14"/>
                              </w:rPr>
                              <w:t xml:space="preserve"> </w:t>
                            </w:r>
                            <w:r>
                              <w:rPr>
                                <w:sz w:val="14"/>
                              </w:rPr>
                              <w:t>region.</w:t>
                            </w:r>
                            <w:r>
                              <w:rPr>
                                <w:spacing w:val="-5"/>
                                <w:sz w:val="14"/>
                              </w:rPr>
                              <w:t xml:space="preserve"> </w:t>
                            </w:r>
                            <w:r>
                              <w:rPr>
                                <w:sz w:val="14"/>
                              </w:rPr>
                              <w:t>Water</w:t>
                            </w:r>
                            <w:r>
                              <w:rPr>
                                <w:spacing w:val="-7"/>
                                <w:sz w:val="14"/>
                              </w:rPr>
                              <w:t xml:space="preserve"> </w:t>
                            </w:r>
                            <w:r>
                              <w:rPr>
                                <w:sz w:val="14"/>
                              </w:rPr>
                              <w:t>usage</w:t>
                            </w:r>
                            <w:r>
                              <w:rPr>
                                <w:spacing w:val="-29"/>
                                <w:sz w:val="14"/>
                              </w:rPr>
                              <w:t xml:space="preserve"> </w:t>
                            </w:r>
                            <w:r>
                              <w:rPr>
                                <w:sz w:val="14"/>
                              </w:rPr>
                              <w:t>trends</w:t>
                            </w:r>
                            <w:r>
                              <w:rPr>
                                <w:spacing w:val="-4"/>
                                <w:sz w:val="14"/>
                              </w:rPr>
                              <w:t xml:space="preserve"> </w:t>
                            </w:r>
                            <w:r>
                              <w:rPr>
                                <w:sz w:val="14"/>
                              </w:rPr>
                              <w:t>show</w:t>
                            </w:r>
                            <w:r>
                              <w:rPr>
                                <w:spacing w:val="-7"/>
                                <w:sz w:val="14"/>
                              </w:rPr>
                              <w:t xml:space="preserve"> </w:t>
                            </w:r>
                            <w:r>
                              <w:rPr>
                                <w:sz w:val="14"/>
                              </w:rPr>
                              <w:t>this</w:t>
                            </w:r>
                            <w:r>
                              <w:rPr>
                                <w:spacing w:val="-4"/>
                                <w:sz w:val="14"/>
                              </w:rPr>
                              <w:t xml:space="preserve"> </w:t>
                            </w:r>
                            <w:r>
                              <w:rPr>
                                <w:sz w:val="14"/>
                              </w:rPr>
                              <w:t>is</w:t>
                            </w:r>
                            <w:r>
                              <w:rPr>
                                <w:spacing w:val="-4"/>
                                <w:sz w:val="14"/>
                              </w:rPr>
                              <w:t xml:space="preserve"> </w:t>
                            </w:r>
                            <w:r>
                              <w:rPr>
                                <w:sz w:val="14"/>
                              </w:rPr>
                              <w:t>already</w:t>
                            </w:r>
                            <w:r>
                              <w:rPr>
                                <w:spacing w:val="-6"/>
                                <w:sz w:val="14"/>
                              </w:rPr>
                              <w:t xml:space="preserve"> </w:t>
                            </w:r>
                            <w:r>
                              <w:rPr>
                                <w:sz w:val="14"/>
                              </w:rPr>
                              <w:t>occurring.</w:t>
                            </w:r>
                          </w:p>
                        </w:tc>
                      </w:tr>
                      <w:tr w:rsidR="00D35E0C" w14:paraId="3DEA9F0B"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43069683" w14:textId="77777777" w:rsidR="00D35E0C" w:rsidRDefault="00D35E0C">
                            <w:pPr>
                              <w:pStyle w:val="TableParagraph"/>
                              <w:spacing w:before="26"/>
                              <w:ind w:left="26"/>
                              <w:rPr>
                                <w:b/>
                                <w:sz w:val="15"/>
                              </w:rPr>
                            </w:pPr>
                            <w:r>
                              <w:rPr>
                                <w:b/>
                                <w:color w:val="FFFFFF"/>
                                <w:sz w:val="15"/>
                              </w:rPr>
                              <w:t>D&amp;S Security</w:t>
                            </w:r>
                          </w:p>
                        </w:tc>
                        <w:tc>
                          <w:tcPr>
                            <w:tcW w:w="1187" w:type="dxa"/>
                            <w:tcBorders>
                              <w:top w:val="double" w:sz="6" w:space="0" w:color="808080"/>
                              <w:left w:val="single" w:sz="6" w:space="0" w:color="F2F2F2"/>
                              <w:bottom w:val="double" w:sz="6" w:space="0" w:color="808080"/>
                              <w:right w:val="nil"/>
                            </w:tcBorders>
                          </w:tcPr>
                          <w:p w14:paraId="6EC8FF6C" w14:textId="77777777" w:rsidR="00D35E0C" w:rsidRPr="00913AFE" w:rsidRDefault="00D35E0C">
                            <w:pPr>
                              <w:pStyle w:val="TableParagraph"/>
                              <w:rPr>
                                <w:rFonts w:ascii="Arial"/>
                                <w:sz w:val="16"/>
                              </w:rPr>
                            </w:pPr>
                          </w:p>
                          <w:p w14:paraId="2FFBB84A" w14:textId="77777777" w:rsidR="00D35E0C" w:rsidRPr="00913AFE" w:rsidRDefault="00D35E0C">
                            <w:pPr>
                              <w:pStyle w:val="TableParagraph"/>
                              <w:rPr>
                                <w:rFonts w:ascii="Arial"/>
                                <w:sz w:val="16"/>
                              </w:rPr>
                            </w:pPr>
                          </w:p>
                          <w:p w14:paraId="66D9B1A4" w14:textId="77777777" w:rsidR="00D35E0C" w:rsidRPr="00913AFE" w:rsidRDefault="00D35E0C">
                            <w:pPr>
                              <w:pStyle w:val="TableParagraph"/>
                              <w:spacing w:before="5"/>
                              <w:rPr>
                                <w:rFonts w:ascii="Arial"/>
                                <w:sz w:val="16"/>
                              </w:rPr>
                            </w:pPr>
                          </w:p>
                          <w:p w14:paraId="4880DAB6" w14:textId="77777777" w:rsidR="00D35E0C" w:rsidRPr="00913AFE" w:rsidRDefault="00D35E0C">
                            <w:pPr>
                              <w:pStyle w:val="TableParagraph"/>
                              <w:ind w:left="319"/>
                              <w:rPr>
                                <w:b/>
                                <w:sz w:val="17"/>
                              </w:rPr>
                            </w:pPr>
                            <w:r w:rsidRPr="00913AFE">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125354CE" w14:textId="77777777" w:rsidR="00D35E0C" w:rsidRDefault="00D35E0C">
                            <w:pPr>
                              <w:pStyle w:val="TableParagraph"/>
                              <w:rPr>
                                <w:rFonts w:ascii="Arial"/>
                                <w:sz w:val="12"/>
                              </w:rPr>
                            </w:pPr>
                          </w:p>
                          <w:p w14:paraId="21E930C3" w14:textId="77777777" w:rsidR="00D35E0C" w:rsidRDefault="00D35E0C">
                            <w:pPr>
                              <w:pStyle w:val="TableParagraph"/>
                              <w:rPr>
                                <w:rFonts w:ascii="Arial"/>
                                <w:sz w:val="12"/>
                              </w:rPr>
                            </w:pPr>
                          </w:p>
                          <w:p w14:paraId="0A007F16" w14:textId="77777777" w:rsidR="00D35E0C" w:rsidRDefault="00D35E0C">
                            <w:pPr>
                              <w:pStyle w:val="TableParagraph"/>
                              <w:rPr>
                                <w:rFonts w:ascii="Arial"/>
                                <w:sz w:val="12"/>
                              </w:rPr>
                            </w:pPr>
                          </w:p>
                          <w:p w14:paraId="50182517" w14:textId="77777777" w:rsidR="00D35E0C" w:rsidRDefault="00D35E0C">
                            <w:pPr>
                              <w:pStyle w:val="TableParagraph"/>
                              <w:spacing w:before="6"/>
                              <w:rPr>
                                <w:rFonts w:ascii="Arial"/>
                                <w:sz w:val="15"/>
                              </w:rPr>
                            </w:pPr>
                          </w:p>
                          <w:p w14:paraId="4953C2BD"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2D62AF44" w14:textId="77777777" w:rsidR="00D35E0C" w:rsidRDefault="00D35E0C">
                            <w:pPr>
                              <w:pStyle w:val="TableParagraph"/>
                              <w:spacing w:before="24" w:line="256" w:lineRule="auto"/>
                              <w:ind w:left="27" w:right="98"/>
                              <w:rPr>
                                <w:sz w:val="14"/>
                              </w:rPr>
                            </w:pPr>
                            <w:r>
                              <w:rPr>
                                <w:sz w:val="14"/>
                              </w:rPr>
                              <w:t>No</w:t>
                            </w:r>
                            <w:r>
                              <w:rPr>
                                <w:spacing w:val="-4"/>
                                <w:sz w:val="14"/>
                              </w:rPr>
                              <w:t xml:space="preserve"> </w:t>
                            </w:r>
                            <w:r>
                              <w:rPr>
                                <w:sz w:val="14"/>
                              </w:rPr>
                              <w:t>impact</w:t>
                            </w:r>
                            <w:r>
                              <w:rPr>
                                <w:spacing w:val="-4"/>
                                <w:sz w:val="14"/>
                              </w:rPr>
                              <w:t xml:space="preserve"> </w:t>
                            </w:r>
                            <w:r>
                              <w:rPr>
                                <w:sz w:val="14"/>
                              </w:rPr>
                              <w:t>to</w:t>
                            </w:r>
                            <w:r>
                              <w:rPr>
                                <w:spacing w:val="-3"/>
                                <w:sz w:val="14"/>
                              </w:rPr>
                              <w:t xml:space="preserve"> </w:t>
                            </w:r>
                            <w:r>
                              <w:rPr>
                                <w:sz w:val="14"/>
                              </w:rPr>
                              <w:t>D&amp;S</w:t>
                            </w:r>
                            <w:r>
                              <w:rPr>
                                <w:spacing w:val="-3"/>
                                <w:sz w:val="14"/>
                              </w:rPr>
                              <w:t xml:space="preserve"> </w:t>
                            </w:r>
                            <w:r>
                              <w:rPr>
                                <w:sz w:val="14"/>
                              </w:rPr>
                              <w:t>security.</w:t>
                            </w:r>
                            <w:r>
                              <w:rPr>
                                <w:spacing w:val="-3"/>
                                <w:sz w:val="14"/>
                              </w:rPr>
                              <w:t xml:space="preserve"> </w:t>
                            </w:r>
                            <w:r>
                              <w:rPr>
                                <w:sz w:val="14"/>
                              </w:rPr>
                              <w:t>May</w:t>
                            </w:r>
                            <w:r>
                              <w:rPr>
                                <w:spacing w:val="-4"/>
                                <w:sz w:val="14"/>
                              </w:rPr>
                              <w:t xml:space="preserve"> </w:t>
                            </w:r>
                            <w:r>
                              <w:rPr>
                                <w:sz w:val="14"/>
                              </w:rPr>
                              <w:t>offer</w:t>
                            </w:r>
                            <w:r>
                              <w:rPr>
                                <w:spacing w:val="-29"/>
                                <w:sz w:val="14"/>
                              </w:rPr>
                              <w:t xml:space="preserve"> </w:t>
                            </w:r>
                            <w:r>
                              <w:rPr>
                                <w:sz w:val="14"/>
                              </w:rPr>
                              <w:t>minor benefits depending on what</w:t>
                            </w:r>
                            <w:r>
                              <w:rPr>
                                <w:spacing w:val="1"/>
                                <w:sz w:val="14"/>
                              </w:rPr>
                              <w:t xml:space="preserve"> </w:t>
                            </w:r>
                            <w:r>
                              <w:rPr>
                                <w:sz w:val="14"/>
                              </w:rPr>
                              <w:t>occurs with entitlements for</w:t>
                            </w:r>
                            <w:r>
                              <w:rPr>
                                <w:spacing w:val="1"/>
                                <w:sz w:val="14"/>
                              </w:rPr>
                              <w:t xml:space="preserve"> </w:t>
                            </w:r>
                            <w:r>
                              <w:rPr>
                                <w:sz w:val="14"/>
                              </w:rPr>
                              <w:t>properties</w:t>
                            </w:r>
                            <w:r>
                              <w:rPr>
                                <w:spacing w:val="-6"/>
                                <w:sz w:val="14"/>
                              </w:rPr>
                              <w:t xml:space="preserve"> </w:t>
                            </w:r>
                            <w:r>
                              <w:rPr>
                                <w:sz w:val="14"/>
                              </w:rPr>
                              <w:t>that</w:t>
                            </w:r>
                            <w:r>
                              <w:rPr>
                                <w:spacing w:val="-7"/>
                                <w:sz w:val="14"/>
                              </w:rPr>
                              <w:t xml:space="preserve"> </w:t>
                            </w:r>
                            <w:r>
                              <w:rPr>
                                <w:sz w:val="14"/>
                              </w:rPr>
                              <w:t>transition</w:t>
                            </w:r>
                            <w:r>
                              <w:rPr>
                                <w:spacing w:val="-6"/>
                                <w:sz w:val="14"/>
                              </w:rPr>
                              <w:t xml:space="preserve"> </w:t>
                            </w:r>
                            <w:r>
                              <w:rPr>
                                <w:sz w:val="14"/>
                              </w:rPr>
                              <w:t>to</w:t>
                            </w:r>
                            <w:r>
                              <w:rPr>
                                <w:spacing w:val="-6"/>
                                <w:sz w:val="14"/>
                              </w:rPr>
                              <w:t xml:space="preserve"> </w:t>
                            </w:r>
                            <w:r>
                              <w:rPr>
                                <w:sz w:val="14"/>
                              </w:rPr>
                              <w:t>dry</w:t>
                            </w:r>
                            <w:r>
                              <w:rPr>
                                <w:spacing w:val="-7"/>
                                <w:sz w:val="14"/>
                              </w:rPr>
                              <w:t xml:space="preserve"> </w:t>
                            </w:r>
                            <w:r>
                              <w:rPr>
                                <w:sz w:val="14"/>
                              </w:rPr>
                              <w:t>land.</w:t>
                            </w:r>
                          </w:p>
                        </w:tc>
                      </w:tr>
                      <w:tr w:rsidR="00D35E0C" w14:paraId="1DA7B958"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6CE42C94" w14:textId="77777777" w:rsidR="00D35E0C" w:rsidRDefault="00D35E0C">
                            <w:pPr>
                              <w:pStyle w:val="TableParagraph"/>
                              <w:spacing w:before="26" w:line="256" w:lineRule="auto"/>
                              <w:ind w:left="26" w:right="188"/>
                              <w:rPr>
                                <w:b/>
                                <w:sz w:val="15"/>
                              </w:rPr>
                            </w:pPr>
                            <w:r>
                              <w:rPr>
                                <w:b/>
                                <w:color w:val="FFFFFF"/>
                                <w:sz w:val="15"/>
                              </w:rPr>
                              <w:t>Environmental</w:t>
                            </w:r>
                            <w:r>
                              <w:rPr>
                                <w:b/>
                                <w:color w:val="FFFFFF"/>
                                <w:spacing w:val="-31"/>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088F23D4" w14:textId="77777777" w:rsidR="00D35E0C" w:rsidRPr="00913AFE" w:rsidRDefault="00D35E0C">
                            <w:pPr>
                              <w:pStyle w:val="TableParagraph"/>
                              <w:rPr>
                                <w:rFonts w:ascii="Arial"/>
                                <w:sz w:val="16"/>
                              </w:rPr>
                            </w:pPr>
                          </w:p>
                          <w:p w14:paraId="765E2B71" w14:textId="77777777" w:rsidR="00D35E0C" w:rsidRPr="00913AFE" w:rsidRDefault="00D35E0C">
                            <w:pPr>
                              <w:pStyle w:val="TableParagraph"/>
                              <w:rPr>
                                <w:rFonts w:ascii="Arial"/>
                                <w:sz w:val="16"/>
                              </w:rPr>
                            </w:pPr>
                          </w:p>
                          <w:p w14:paraId="15B58D6F" w14:textId="77777777" w:rsidR="00D35E0C" w:rsidRPr="00913AFE" w:rsidRDefault="00D35E0C">
                            <w:pPr>
                              <w:pStyle w:val="TableParagraph"/>
                              <w:spacing w:before="5"/>
                              <w:rPr>
                                <w:rFonts w:ascii="Arial"/>
                                <w:sz w:val="16"/>
                              </w:rPr>
                            </w:pPr>
                          </w:p>
                          <w:p w14:paraId="70FF86B4" w14:textId="77777777" w:rsidR="00D35E0C" w:rsidRPr="00913AFE" w:rsidRDefault="00D35E0C">
                            <w:pPr>
                              <w:pStyle w:val="TableParagraph"/>
                              <w:ind w:left="319"/>
                              <w:rPr>
                                <w:b/>
                                <w:sz w:val="17"/>
                              </w:rPr>
                            </w:pPr>
                            <w:r w:rsidRPr="00913AFE">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15DFAE1D" w14:textId="77777777" w:rsidR="00D35E0C" w:rsidRDefault="00D35E0C">
                            <w:pPr>
                              <w:pStyle w:val="TableParagraph"/>
                              <w:rPr>
                                <w:rFonts w:ascii="Arial"/>
                                <w:sz w:val="12"/>
                              </w:rPr>
                            </w:pPr>
                          </w:p>
                          <w:p w14:paraId="412758CA" w14:textId="77777777" w:rsidR="00D35E0C" w:rsidRDefault="00D35E0C">
                            <w:pPr>
                              <w:pStyle w:val="TableParagraph"/>
                              <w:rPr>
                                <w:rFonts w:ascii="Arial"/>
                                <w:sz w:val="12"/>
                              </w:rPr>
                            </w:pPr>
                          </w:p>
                          <w:p w14:paraId="1D861773" w14:textId="77777777" w:rsidR="00D35E0C" w:rsidRDefault="00D35E0C">
                            <w:pPr>
                              <w:pStyle w:val="TableParagraph"/>
                              <w:rPr>
                                <w:rFonts w:ascii="Arial"/>
                                <w:sz w:val="12"/>
                              </w:rPr>
                            </w:pPr>
                          </w:p>
                          <w:p w14:paraId="3C3E56FE" w14:textId="77777777" w:rsidR="00D35E0C" w:rsidRDefault="00D35E0C">
                            <w:pPr>
                              <w:pStyle w:val="TableParagraph"/>
                              <w:spacing w:before="6"/>
                              <w:rPr>
                                <w:rFonts w:ascii="Arial"/>
                                <w:sz w:val="15"/>
                              </w:rPr>
                            </w:pPr>
                          </w:p>
                          <w:p w14:paraId="3E9C1B4D"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05D02853" w14:textId="77777777" w:rsidR="00D35E0C" w:rsidRDefault="00D35E0C">
                            <w:pPr>
                              <w:pStyle w:val="TableParagraph"/>
                              <w:spacing w:before="24" w:line="256" w:lineRule="auto"/>
                              <w:ind w:left="27" w:right="294"/>
                              <w:jc w:val="both"/>
                              <w:rPr>
                                <w:sz w:val="14"/>
                              </w:rPr>
                            </w:pPr>
                            <w:r>
                              <w:rPr>
                                <w:sz w:val="14"/>
                              </w:rPr>
                              <w:t>Unlikely to have an impact on the</w:t>
                            </w:r>
                            <w:r>
                              <w:rPr>
                                <w:spacing w:val="-29"/>
                                <w:sz w:val="14"/>
                              </w:rPr>
                              <w:t xml:space="preserve"> </w:t>
                            </w:r>
                            <w:r>
                              <w:rPr>
                                <w:sz w:val="14"/>
                              </w:rPr>
                              <w:t>environment</w:t>
                            </w:r>
                            <w:r>
                              <w:rPr>
                                <w:spacing w:val="-4"/>
                                <w:sz w:val="14"/>
                              </w:rPr>
                              <w:t xml:space="preserve"> </w:t>
                            </w:r>
                            <w:r>
                              <w:rPr>
                                <w:sz w:val="14"/>
                              </w:rPr>
                              <w:t>-</w:t>
                            </w:r>
                            <w:r>
                              <w:rPr>
                                <w:spacing w:val="-3"/>
                                <w:sz w:val="14"/>
                              </w:rPr>
                              <w:t xml:space="preserve"> </w:t>
                            </w:r>
                            <w:r>
                              <w:rPr>
                                <w:sz w:val="14"/>
                              </w:rPr>
                              <w:t>subject</w:t>
                            </w:r>
                            <w:r>
                              <w:rPr>
                                <w:spacing w:val="-2"/>
                                <w:sz w:val="14"/>
                              </w:rPr>
                              <w:t xml:space="preserve"> </w:t>
                            </w:r>
                            <w:r>
                              <w:rPr>
                                <w:sz w:val="14"/>
                              </w:rPr>
                              <w:t>to</w:t>
                            </w:r>
                            <w:r>
                              <w:rPr>
                                <w:spacing w:val="-3"/>
                                <w:sz w:val="14"/>
                              </w:rPr>
                              <w:t xml:space="preserve"> </w:t>
                            </w:r>
                            <w:r>
                              <w:rPr>
                                <w:sz w:val="14"/>
                              </w:rPr>
                              <w:t>effective</w:t>
                            </w:r>
                            <w:r>
                              <w:rPr>
                                <w:spacing w:val="-29"/>
                                <w:sz w:val="14"/>
                              </w:rPr>
                              <w:t xml:space="preserve"> </w:t>
                            </w:r>
                            <w:r>
                              <w:rPr>
                                <w:sz w:val="14"/>
                              </w:rPr>
                              <w:t>transition.</w:t>
                            </w:r>
                          </w:p>
                        </w:tc>
                      </w:tr>
                      <w:tr w:rsidR="00D35E0C" w14:paraId="41BC8A11"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467E197E" w14:textId="77777777" w:rsidR="00D35E0C" w:rsidRDefault="00D35E0C">
                            <w:pPr>
                              <w:pStyle w:val="TableParagraph"/>
                              <w:spacing w:before="26"/>
                              <w:ind w:left="26"/>
                              <w:rPr>
                                <w:b/>
                                <w:sz w:val="15"/>
                              </w:rPr>
                            </w:pPr>
                            <w:r>
                              <w:rPr>
                                <w:b/>
                                <w:color w:val="FFFFFF"/>
                                <w:sz w:val="15"/>
                              </w:rPr>
                              <w:t>Social</w:t>
                            </w:r>
                            <w:r>
                              <w:rPr>
                                <w:b/>
                                <w:color w:val="FFFFFF"/>
                                <w:spacing w:val="-2"/>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6EA4DD46" w14:textId="77777777" w:rsidR="00D35E0C" w:rsidRPr="00913AFE" w:rsidRDefault="00D35E0C">
                            <w:pPr>
                              <w:pStyle w:val="TableParagraph"/>
                              <w:rPr>
                                <w:rFonts w:ascii="Arial"/>
                                <w:sz w:val="16"/>
                              </w:rPr>
                            </w:pPr>
                          </w:p>
                          <w:p w14:paraId="45C9B2DA" w14:textId="77777777" w:rsidR="00D35E0C" w:rsidRPr="00913AFE" w:rsidRDefault="00D35E0C">
                            <w:pPr>
                              <w:pStyle w:val="TableParagraph"/>
                              <w:rPr>
                                <w:rFonts w:ascii="Arial"/>
                                <w:sz w:val="16"/>
                              </w:rPr>
                            </w:pPr>
                          </w:p>
                          <w:p w14:paraId="65DF28BD" w14:textId="77777777" w:rsidR="00D35E0C" w:rsidRPr="00913AFE" w:rsidRDefault="00D35E0C">
                            <w:pPr>
                              <w:pStyle w:val="TableParagraph"/>
                              <w:spacing w:before="5"/>
                              <w:rPr>
                                <w:rFonts w:ascii="Arial"/>
                                <w:sz w:val="16"/>
                              </w:rPr>
                            </w:pPr>
                          </w:p>
                          <w:p w14:paraId="3D2AC8CE" w14:textId="77777777" w:rsidR="00D35E0C" w:rsidRPr="00913AFE" w:rsidRDefault="00D35E0C">
                            <w:pPr>
                              <w:pStyle w:val="TableParagraph"/>
                              <w:ind w:left="319"/>
                              <w:rPr>
                                <w:b/>
                                <w:sz w:val="17"/>
                              </w:rPr>
                            </w:pPr>
                            <w:r w:rsidRPr="00913AFE">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2D666120" w14:textId="77777777" w:rsidR="00D35E0C" w:rsidRDefault="00D35E0C">
                            <w:pPr>
                              <w:pStyle w:val="TableParagraph"/>
                              <w:rPr>
                                <w:rFonts w:ascii="Arial"/>
                                <w:sz w:val="12"/>
                              </w:rPr>
                            </w:pPr>
                          </w:p>
                          <w:p w14:paraId="4BA8DDBE" w14:textId="77777777" w:rsidR="00D35E0C" w:rsidRDefault="00D35E0C">
                            <w:pPr>
                              <w:pStyle w:val="TableParagraph"/>
                              <w:rPr>
                                <w:rFonts w:ascii="Arial"/>
                                <w:sz w:val="12"/>
                              </w:rPr>
                            </w:pPr>
                          </w:p>
                          <w:p w14:paraId="284FA90D" w14:textId="77777777" w:rsidR="00D35E0C" w:rsidRDefault="00D35E0C">
                            <w:pPr>
                              <w:pStyle w:val="TableParagraph"/>
                              <w:rPr>
                                <w:rFonts w:ascii="Arial"/>
                                <w:sz w:val="12"/>
                              </w:rPr>
                            </w:pPr>
                          </w:p>
                          <w:p w14:paraId="13152833" w14:textId="77777777" w:rsidR="00D35E0C" w:rsidRDefault="00D35E0C">
                            <w:pPr>
                              <w:pStyle w:val="TableParagraph"/>
                              <w:spacing w:before="6"/>
                              <w:rPr>
                                <w:rFonts w:ascii="Arial"/>
                                <w:sz w:val="15"/>
                              </w:rPr>
                            </w:pPr>
                          </w:p>
                          <w:p w14:paraId="2DB3E327"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691E129A" w14:textId="77777777" w:rsidR="00D35E0C" w:rsidRDefault="00D35E0C">
                            <w:pPr>
                              <w:pStyle w:val="TableParagraph"/>
                              <w:spacing w:before="24" w:line="256" w:lineRule="auto"/>
                              <w:ind w:left="27"/>
                              <w:rPr>
                                <w:sz w:val="14"/>
                              </w:rPr>
                            </w:pPr>
                            <w:r>
                              <w:rPr>
                                <w:sz w:val="14"/>
                              </w:rPr>
                              <w:t>Unlikely</w:t>
                            </w:r>
                            <w:r>
                              <w:rPr>
                                <w:spacing w:val="-6"/>
                                <w:sz w:val="14"/>
                              </w:rPr>
                              <w:t xml:space="preserve"> </w:t>
                            </w:r>
                            <w:r>
                              <w:rPr>
                                <w:sz w:val="14"/>
                              </w:rPr>
                              <w:t>to</w:t>
                            </w:r>
                            <w:r>
                              <w:rPr>
                                <w:spacing w:val="-5"/>
                                <w:sz w:val="14"/>
                              </w:rPr>
                              <w:t xml:space="preserve"> </w:t>
                            </w:r>
                            <w:r>
                              <w:rPr>
                                <w:sz w:val="14"/>
                              </w:rPr>
                              <w:t>change</w:t>
                            </w:r>
                            <w:r>
                              <w:rPr>
                                <w:spacing w:val="-5"/>
                                <w:sz w:val="14"/>
                              </w:rPr>
                              <w:t xml:space="preserve"> </w:t>
                            </w:r>
                            <w:r>
                              <w:rPr>
                                <w:sz w:val="14"/>
                              </w:rPr>
                              <w:t>the</w:t>
                            </w:r>
                            <w:r>
                              <w:rPr>
                                <w:spacing w:val="-5"/>
                                <w:sz w:val="14"/>
                              </w:rPr>
                              <w:t xml:space="preserve"> </w:t>
                            </w:r>
                            <w:r>
                              <w:rPr>
                                <w:sz w:val="14"/>
                              </w:rPr>
                              <w:t>impact</w:t>
                            </w:r>
                            <w:r>
                              <w:rPr>
                                <w:spacing w:val="-6"/>
                                <w:sz w:val="14"/>
                              </w:rPr>
                              <w:t xml:space="preserve"> </w:t>
                            </w:r>
                            <w:r>
                              <w:rPr>
                                <w:sz w:val="14"/>
                              </w:rPr>
                              <w:t>on</w:t>
                            </w:r>
                            <w:r>
                              <w:rPr>
                                <w:spacing w:val="-6"/>
                                <w:sz w:val="14"/>
                              </w:rPr>
                              <w:t xml:space="preserve"> </w:t>
                            </w:r>
                            <w:r>
                              <w:rPr>
                                <w:sz w:val="14"/>
                              </w:rPr>
                              <w:t>social</w:t>
                            </w:r>
                            <w:r>
                              <w:rPr>
                                <w:spacing w:val="-29"/>
                                <w:sz w:val="14"/>
                              </w:rPr>
                              <w:t xml:space="preserve"> </w:t>
                            </w:r>
                            <w:r>
                              <w:rPr>
                                <w:sz w:val="14"/>
                              </w:rPr>
                              <w:t>values</w:t>
                            </w:r>
                          </w:p>
                        </w:tc>
                      </w:tr>
                      <w:tr w:rsidR="00D35E0C" w14:paraId="750E72A6"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79098C22" w14:textId="77777777" w:rsidR="00D35E0C" w:rsidRDefault="00D35E0C">
                            <w:pPr>
                              <w:pStyle w:val="TableParagraph"/>
                              <w:spacing w:before="26"/>
                              <w:ind w:left="26"/>
                              <w:rPr>
                                <w:b/>
                                <w:sz w:val="15"/>
                              </w:rPr>
                            </w:pPr>
                            <w:r>
                              <w:rPr>
                                <w:b/>
                                <w:color w:val="FFFFFF"/>
                                <w:sz w:val="15"/>
                              </w:rPr>
                              <w:t>Cultural</w:t>
                            </w:r>
                            <w:r>
                              <w:rPr>
                                <w:b/>
                                <w:color w:val="FFFFFF"/>
                                <w:spacing w:val="-3"/>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7E51EC02" w14:textId="77777777" w:rsidR="00D35E0C" w:rsidRPr="00913AFE" w:rsidRDefault="00D35E0C">
                            <w:pPr>
                              <w:pStyle w:val="TableParagraph"/>
                              <w:rPr>
                                <w:rFonts w:ascii="Arial"/>
                                <w:sz w:val="16"/>
                              </w:rPr>
                            </w:pPr>
                          </w:p>
                          <w:p w14:paraId="27D80C14" w14:textId="77777777" w:rsidR="00D35E0C" w:rsidRPr="00913AFE" w:rsidRDefault="00D35E0C">
                            <w:pPr>
                              <w:pStyle w:val="TableParagraph"/>
                              <w:rPr>
                                <w:rFonts w:ascii="Arial"/>
                                <w:sz w:val="16"/>
                              </w:rPr>
                            </w:pPr>
                          </w:p>
                          <w:p w14:paraId="26541EC7" w14:textId="77777777" w:rsidR="00D35E0C" w:rsidRPr="00913AFE" w:rsidRDefault="00D35E0C">
                            <w:pPr>
                              <w:pStyle w:val="TableParagraph"/>
                              <w:spacing w:before="5"/>
                              <w:rPr>
                                <w:rFonts w:ascii="Arial"/>
                                <w:sz w:val="16"/>
                              </w:rPr>
                            </w:pPr>
                          </w:p>
                          <w:p w14:paraId="042D8506" w14:textId="77777777" w:rsidR="00D35E0C" w:rsidRPr="00913AFE" w:rsidRDefault="00D35E0C">
                            <w:pPr>
                              <w:pStyle w:val="TableParagraph"/>
                              <w:ind w:left="319"/>
                              <w:rPr>
                                <w:b/>
                                <w:sz w:val="17"/>
                              </w:rPr>
                            </w:pPr>
                            <w:r w:rsidRPr="00913AFE">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6154EAA7" w14:textId="77777777" w:rsidR="00D35E0C" w:rsidRDefault="00D35E0C">
                            <w:pPr>
                              <w:pStyle w:val="TableParagraph"/>
                              <w:rPr>
                                <w:rFonts w:ascii="Arial"/>
                                <w:sz w:val="12"/>
                              </w:rPr>
                            </w:pPr>
                          </w:p>
                          <w:p w14:paraId="11BB00B5" w14:textId="77777777" w:rsidR="00D35E0C" w:rsidRDefault="00D35E0C">
                            <w:pPr>
                              <w:pStyle w:val="TableParagraph"/>
                              <w:rPr>
                                <w:rFonts w:ascii="Arial"/>
                                <w:sz w:val="12"/>
                              </w:rPr>
                            </w:pPr>
                          </w:p>
                          <w:p w14:paraId="4E16D2C8" w14:textId="77777777" w:rsidR="00D35E0C" w:rsidRDefault="00D35E0C">
                            <w:pPr>
                              <w:pStyle w:val="TableParagraph"/>
                              <w:rPr>
                                <w:rFonts w:ascii="Arial"/>
                                <w:sz w:val="12"/>
                              </w:rPr>
                            </w:pPr>
                          </w:p>
                          <w:p w14:paraId="5CA110E1" w14:textId="77777777" w:rsidR="00D35E0C" w:rsidRDefault="00D35E0C">
                            <w:pPr>
                              <w:pStyle w:val="TableParagraph"/>
                              <w:spacing w:before="6"/>
                              <w:rPr>
                                <w:rFonts w:ascii="Arial"/>
                                <w:sz w:val="15"/>
                              </w:rPr>
                            </w:pPr>
                          </w:p>
                          <w:p w14:paraId="2A1179DB"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7B7C9288" w14:textId="77777777" w:rsidR="00D35E0C" w:rsidRDefault="00D35E0C">
                            <w:pPr>
                              <w:pStyle w:val="TableParagraph"/>
                              <w:spacing w:before="24" w:line="256" w:lineRule="auto"/>
                              <w:ind w:left="27" w:right="22"/>
                              <w:rPr>
                                <w:sz w:val="14"/>
                              </w:rPr>
                            </w:pPr>
                            <w:r>
                              <w:rPr>
                                <w:w w:val="95"/>
                                <w:sz w:val="14"/>
                              </w:rPr>
                              <w:t>Unlikely</w:t>
                            </w:r>
                            <w:r>
                              <w:rPr>
                                <w:spacing w:val="11"/>
                                <w:w w:val="95"/>
                                <w:sz w:val="14"/>
                              </w:rPr>
                              <w:t xml:space="preserve"> </w:t>
                            </w:r>
                            <w:r>
                              <w:rPr>
                                <w:w w:val="95"/>
                                <w:sz w:val="14"/>
                              </w:rPr>
                              <w:t>to</w:t>
                            </w:r>
                            <w:r>
                              <w:rPr>
                                <w:spacing w:val="13"/>
                                <w:w w:val="95"/>
                                <w:sz w:val="14"/>
                              </w:rPr>
                              <w:t xml:space="preserve"> </w:t>
                            </w:r>
                            <w:r>
                              <w:rPr>
                                <w:w w:val="95"/>
                                <w:sz w:val="14"/>
                              </w:rPr>
                              <w:t>impact</w:t>
                            </w:r>
                            <w:r>
                              <w:rPr>
                                <w:spacing w:val="10"/>
                                <w:w w:val="95"/>
                                <w:sz w:val="14"/>
                              </w:rPr>
                              <w:t xml:space="preserve"> </w:t>
                            </w:r>
                            <w:r>
                              <w:rPr>
                                <w:w w:val="95"/>
                                <w:sz w:val="14"/>
                              </w:rPr>
                              <w:t>on</w:t>
                            </w:r>
                            <w:r>
                              <w:rPr>
                                <w:spacing w:val="12"/>
                                <w:w w:val="95"/>
                                <w:sz w:val="14"/>
                              </w:rPr>
                              <w:t xml:space="preserve"> </w:t>
                            </w:r>
                            <w:r>
                              <w:rPr>
                                <w:w w:val="95"/>
                                <w:sz w:val="14"/>
                              </w:rPr>
                              <w:t>Cultural</w:t>
                            </w:r>
                            <w:r>
                              <w:rPr>
                                <w:spacing w:val="10"/>
                                <w:w w:val="95"/>
                                <w:sz w:val="14"/>
                              </w:rPr>
                              <w:t xml:space="preserve"> </w:t>
                            </w:r>
                            <w:r>
                              <w:rPr>
                                <w:w w:val="95"/>
                                <w:sz w:val="14"/>
                              </w:rPr>
                              <w:t>values.</w:t>
                            </w:r>
                            <w:r>
                              <w:rPr>
                                <w:spacing w:val="1"/>
                                <w:w w:val="95"/>
                                <w:sz w:val="14"/>
                              </w:rPr>
                              <w:t xml:space="preserve"> </w:t>
                            </w:r>
                            <w:r>
                              <w:rPr>
                                <w:sz w:val="14"/>
                              </w:rPr>
                              <w:t>Low confidence assigned until TO</w:t>
                            </w:r>
                            <w:r>
                              <w:rPr>
                                <w:spacing w:val="1"/>
                                <w:sz w:val="14"/>
                              </w:rPr>
                              <w:t xml:space="preserve"> </w:t>
                            </w:r>
                            <w:r>
                              <w:rPr>
                                <w:sz w:val="14"/>
                              </w:rPr>
                              <w:t>advice</w:t>
                            </w:r>
                            <w:r>
                              <w:rPr>
                                <w:spacing w:val="-3"/>
                                <w:sz w:val="14"/>
                              </w:rPr>
                              <w:t xml:space="preserve"> </w:t>
                            </w:r>
                            <w:r>
                              <w:rPr>
                                <w:sz w:val="14"/>
                              </w:rPr>
                              <w:t>is</w:t>
                            </w:r>
                            <w:r>
                              <w:rPr>
                                <w:spacing w:val="-1"/>
                                <w:sz w:val="14"/>
                              </w:rPr>
                              <w:t xml:space="preserve"> </w:t>
                            </w:r>
                            <w:r>
                              <w:rPr>
                                <w:sz w:val="14"/>
                              </w:rPr>
                              <w:t>received</w:t>
                            </w:r>
                          </w:p>
                        </w:tc>
                      </w:tr>
                      <w:tr w:rsidR="00D35E0C" w14:paraId="7A1BBAEF" w14:textId="77777777">
                        <w:trPr>
                          <w:trHeight w:val="1307"/>
                        </w:trPr>
                        <w:tc>
                          <w:tcPr>
                            <w:tcW w:w="1166" w:type="dxa"/>
                            <w:tcBorders>
                              <w:top w:val="double" w:sz="6" w:space="0" w:color="808080"/>
                              <w:left w:val="single" w:sz="6" w:space="0" w:color="808080"/>
                              <w:bottom w:val="single" w:sz="6" w:space="0" w:color="808080"/>
                              <w:right w:val="single" w:sz="6" w:space="0" w:color="F2F2F2"/>
                            </w:tcBorders>
                            <w:shd w:val="clear" w:color="auto" w:fill="001F60"/>
                          </w:tcPr>
                          <w:p w14:paraId="46514543" w14:textId="77777777" w:rsidR="00D35E0C" w:rsidRDefault="00D35E0C">
                            <w:pPr>
                              <w:pStyle w:val="TableParagraph"/>
                              <w:spacing w:before="26"/>
                              <w:ind w:left="26"/>
                              <w:rPr>
                                <w:b/>
                                <w:sz w:val="15"/>
                              </w:rPr>
                            </w:pPr>
                            <w:r>
                              <w:rPr>
                                <w:b/>
                                <w:color w:val="FFFFFF"/>
                                <w:sz w:val="15"/>
                              </w:rPr>
                              <w:t>Robustness</w:t>
                            </w:r>
                          </w:p>
                        </w:tc>
                        <w:tc>
                          <w:tcPr>
                            <w:tcW w:w="1187" w:type="dxa"/>
                            <w:tcBorders>
                              <w:top w:val="double" w:sz="6" w:space="0" w:color="808080"/>
                              <w:left w:val="single" w:sz="6" w:space="0" w:color="F2F2F2"/>
                              <w:bottom w:val="single" w:sz="6" w:space="0" w:color="808080"/>
                              <w:right w:val="nil"/>
                            </w:tcBorders>
                          </w:tcPr>
                          <w:p w14:paraId="36DAF807" w14:textId="77777777" w:rsidR="00D35E0C" w:rsidRPr="00913AFE" w:rsidRDefault="00D35E0C">
                            <w:pPr>
                              <w:pStyle w:val="TableParagraph"/>
                              <w:rPr>
                                <w:rFonts w:ascii="Arial"/>
                                <w:sz w:val="16"/>
                              </w:rPr>
                            </w:pPr>
                          </w:p>
                          <w:p w14:paraId="0969F279" w14:textId="77777777" w:rsidR="00D35E0C" w:rsidRPr="00913AFE" w:rsidRDefault="00D35E0C">
                            <w:pPr>
                              <w:pStyle w:val="TableParagraph"/>
                              <w:rPr>
                                <w:rFonts w:ascii="Arial"/>
                                <w:sz w:val="16"/>
                              </w:rPr>
                            </w:pPr>
                          </w:p>
                          <w:p w14:paraId="4087BBD6" w14:textId="77777777" w:rsidR="00D35E0C" w:rsidRPr="00913AFE" w:rsidRDefault="00D35E0C">
                            <w:pPr>
                              <w:pStyle w:val="TableParagraph"/>
                              <w:spacing w:before="5"/>
                              <w:rPr>
                                <w:rFonts w:ascii="Arial"/>
                                <w:sz w:val="16"/>
                              </w:rPr>
                            </w:pPr>
                          </w:p>
                          <w:p w14:paraId="323DDD34" w14:textId="77777777" w:rsidR="00D35E0C" w:rsidRPr="00913AFE" w:rsidRDefault="00D35E0C">
                            <w:pPr>
                              <w:pStyle w:val="TableParagraph"/>
                              <w:ind w:left="304"/>
                              <w:rPr>
                                <w:b/>
                                <w:sz w:val="17"/>
                              </w:rPr>
                            </w:pPr>
                            <w:r w:rsidRPr="00913AFE">
                              <w:rPr>
                                <w:b/>
                                <w:w w:val="105"/>
                                <w:sz w:val="17"/>
                              </w:rPr>
                              <w:t>Positive</w:t>
                            </w:r>
                          </w:p>
                        </w:tc>
                        <w:tc>
                          <w:tcPr>
                            <w:tcW w:w="233" w:type="dxa"/>
                            <w:tcBorders>
                              <w:top w:val="double" w:sz="6" w:space="0" w:color="808080"/>
                              <w:left w:val="nil"/>
                              <w:bottom w:val="single" w:sz="6" w:space="0" w:color="808080"/>
                              <w:right w:val="nil"/>
                            </w:tcBorders>
                            <w:shd w:val="clear" w:color="auto" w:fill="001F60"/>
                          </w:tcPr>
                          <w:p w14:paraId="0A5BF347" w14:textId="77777777" w:rsidR="00D35E0C" w:rsidRDefault="00D35E0C">
                            <w:pPr>
                              <w:pStyle w:val="TableParagraph"/>
                              <w:rPr>
                                <w:rFonts w:ascii="Arial"/>
                                <w:sz w:val="12"/>
                              </w:rPr>
                            </w:pPr>
                          </w:p>
                          <w:p w14:paraId="0490A70A" w14:textId="77777777" w:rsidR="00D35E0C" w:rsidRDefault="00D35E0C">
                            <w:pPr>
                              <w:pStyle w:val="TableParagraph"/>
                              <w:rPr>
                                <w:rFonts w:ascii="Arial"/>
                                <w:sz w:val="12"/>
                              </w:rPr>
                            </w:pPr>
                          </w:p>
                          <w:p w14:paraId="3C64DF9C" w14:textId="77777777" w:rsidR="00D35E0C" w:rsidRDefault="00D35E0C">
                            <w:pPr>
                              <w:pStyle w:val="TableParagraph"/>
                              <w:rPr>
                                <w:rFonts w:ascii="Arial"/>
                                <w:sz w:val="12"/>
                              </w:rPr>
                            </w:pPr>
                          </w:p>
                          <w:p w14:paraId="04E32743" w14:textId="77777777" w:rsidR="00D35E0C" w:rsidRDefault="00D35E0C">
                            <w:pPr>
                              <w:pStyle w:val="TableParagraph"/>
                              <w:spacing w:before="6"/>
                              <w:rPr>
                                <w:rFonts w:ascii="Arial"/>
                                <w:sz w:val="15"/>
                              </w:rPr>
                            </w:pPr>
                          </w:p>
                          <w:p w14:paraId="1965E2AD" w14:textId="77777777" w:rsidR="00D35E0C" w:rsidRDefault="00D35E0C">
                            <w:pPr>
                              <w:pStyle w:val="TableParagraph"/>
                              <w:ind w:left="32"/>
                              <w:jc w:val="center"/>
                              <w:rPr>
                                <w:b/>
                                <w:sz w:val="12"/>
                              </w:rPr>
                            </w:pPr>
                            <w:r>
                              <w:rPr>
                                <w:b/>
                                <w:color w:val="FFFFFF"/>
                                <w:w w:val="105"/>
                                <w:sz w:val="12"/>
                              </w:rPr>
                              <w:t>H</w:t>
                            </w:r>
                          </w:p>
                        </w:tc>
                        <w:tc>
                          <w:tcPr>
                            <w:tcW w:w="2255" w:type="dxa"/>
                            <w:tcBorders>
                              <w:top w:val="double" w:sz="6" w:space="0" w:color="808080"/>
                              <w:left w:val="nil"/>
                              <w:bottom w:val="single" w:sz="6" w:space="0" w:color="808080"/>
                              <w:right w:val="single" w:sz="6" w:space="0" w:color="808080"/>
                            </w:tcBorders>
                            <w:shd w:val="clear" w:color="auto" w:fill="F2F2F2"/>
                          </w:tcPr>
                          <w:p w14:paraId="74B5B633" w14:textId="77777777" w:rsidR="00D35E0C" w:rsidRDefault="00D35E0C">
                            <w:pPr>
                              <w:pStyle w:val="TableParagraph"/>
                              <w:spacing w:before="24" w:line="256" w:lineRule="auto"/>
                              <w:ind w:left="27" w:right="141"/>
                              <w:rPr>
                                <w:sz w:val="14"/>
                              </w:rPr>
                            </w:pPr>
                            <w:r>
                              <w:rPr>
                                <w:sz w:val="14"/>
                              </w:rPr>
                              <w:t>Successful</w:t>
                            </w:r>
                            <w:r>
                              <w:rPr>
                                <w:spacing w:val="-7"/>
                                <w:sz w:val="14"/>
                              </w:rPr>
                              <w:t xml:space="preserve"> </w:t>
                            </w:r>
                            <w:r>
                              <w:rPr>
                                <w:sz w:val="14"/>
                              </w:rPr>
                              <w:t>transition</w:t>
                            </w:r>
                            <w:r>
                              <w:rPr>
                                <w:spacing w:val="-7"/>
                                <w:sz w:val="14"/>
                              </w:rPr>
                              <w:t xml:space="preserve"> </w:t>
                            </w:r>
                            <w:r>
                              <w:rPr>
                                <w:sz w:val="14"/>
                              </w:rPr>
                              <w:t>provides</w:t>
                            </w:r>
                            <w:r>
                              <w:rPr>
                                <w:spacing w:val="-5"/>
                                <w:sz w:val="14"/>
                              </w:rPr>
                              <w:t xml:space="preserve"> </w:t>
                            </w:r>
                            <w:r>
                              <w:rPr>
                                <w:sz w:val="14"/>
                              </w:rPr>
                              <w:t>a</w:t>
                            </w:r>
                            <w:r>
                              <w:rPr>
                                <w:spacing w:val="-5"/>
                                <w:sz w:val="14"/>
                              </w:rPr>
                              <w:t xml:space="preserve"> </w:t>
                            </w:r>
                            <w:r>
                              <w:rPr>
                                <w:sz w:val="14"/>
                              </w:rPr>
                              <w:t>level</w:t>
                            </w:r>
                            <w:r>
                              <w:rPr>
                                <w:spacing w:val="-29"/>
                                <w:sz w:val="14"/>
                              </w:rPr>
                              <w:t xml:space="preserve"> </w:t>
                            </w:r>
                            <w:r>
                              <w:rPr>
                                <w:sz w:val="14"/>
                              </w:rPr>
                              <w:t>of resilience to future climate</w:t>
                            </w:r>
                            <w:r>
                              <w:rPr>
                                <w:spacing w:val="1"/>
                                <w:sz w:val="14"/>
                              </w:rPr>
                              <w:t xml:space="preserve"> </w:t>
                            </w:r>
                            <w:r>
                              <w:rPr>
                                <w:sz w:val="14"/>
                              </w:rPr>
                              <w:t>scenarios - likely to rely on access to</w:t>
                            </w:r>
                            <w:r>
                              <w:rPr>
                                <w:spacing w:val="-29"/>
                                <w:sz w:val="14"/>
                              </w:rPr>
                              <w:t xml:space="preserve"> </w:t>
                            </w:r>
                            <w:r>
                              <w:rPr>
                                <w:sz w:val="14"/>
                              </w:rPr>
                              <w:t>secure</w:t>
                            </w:r>
                            <w:r>
                              <w:rPr>
                                <w:spacing w:val="-3"/>
                                <w:sz w:val="14"/>
                              </w:rPr>
                              <w:t xml:space="preserve"> </w:t>
                            </w:r>
                            <w:r>
                              <w:rPr>
                                <w:sz w:val="14"/>
                              </w:rPr>
                              <w:t>D&amp;S supplies.</w:t>
                            </w:r>
                          </w:p>
                        </w:tc>
                      </w:tr>
                    </w:tbl>
                    <w:p w14:paraId="14DF5F22" w14:textId="77777777" w:rsidR="00D35E0C" w:rsidRDefault="00D35E0C" w:rsidP="00D35E0C">
                      <w:pPr>
                        <w:pStyle w:val="BodyText"/>
                      </w:pPr>
                    </w:p>
                  </w:txbxContent>
                </v:textbox>
                <w10:anchorlock/>
              </v:shape>
            </w:pict>
          </mc:Fallback>
        </mc:AlternateContent>
      </w:r>
      <w:r>
        <w:rPr>
          <w:rFonts w:ascii="Times New Roman"/>
          <w:spacing w:val="92"/>
          <w:sz w:val="20"/>
        </w:rPr>
        <w:t xml:space="preserve"> </w:t>
      </w:r>
      <w:r>
        <w:rPr>
          <w:rFonts w:ascii="Arial"/>
          <w:noProof/>
          <w:spacing w:val="92"/>
          <w:position w:val="138"/>
          <w:sz w:val="20"/>
        </w:rPr>
        <mc:AlternateContent>
          <mc:Choice Requires="wps">
            <w:drawing>
              <wp:inline distT="0" distB="0" distL="0" distR="0" wp14:anchorId="5DAFA4CD" wp14:editId="6D2395C5">
                <wp:extent cx="3195320" cy="4815840"/>
                <wp:effectExtent l="0" t="3175" r="0" b="635"/>
                <wp:docPr id="165050620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48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330"/>
                              <w:gridCol w:w="1197"/>
                              <w:gridCol w:w="233"/>
                              <w:gridCol w:w="2255"/>
                            </w:tblGrid>
                            <w:tr w:rsidR="00D35E0C" w14:paraId="248106B9" w14:textId="77777777">
                              <w:trPr>
                                <w:trHeight w:val="693"/>
                              </w:trPr>
                              <w:tc>
                                <w:tcPr>
                                  <w:tcW w:w="1330" w:type="dxa"/>
                                  <w:tcBorders>
                                    <w:bottom w:val="double" w:sz="6" w:space="0" w:color="808080"/>
                                  </w:tcBorders>
                                </w:tcPr>
                                <w:p w14:paraId="4443D5ED" w14:textId="77777777" w:rsidR="00D35E0C" w:rsidRDefault="00D35E0C">
                                  <w:pPr>
                                    <w:pStyle w:val="TableParagraph"/>
                                    <w:spacing w:before="7"/>
                                    <w:ind w:left="391"/>
                                    <w:rPr>
                                      <w:b/>
                                      <w:sz w:val="17"/>
                                    </w:rPr>
                                  </w:pPr>
                                  <w:r>
                                    <w:rPr>
                                      <w:b/>
                                      <w:color w:val="001F60"/>
                                      <w:w w:val="105"/>
                                      <w:sz w:val="17"/>
                                    </w:rPr>
                                    <w:t>Criteria</w:t>
                                  </w:r>
                                </w:p>
                              </w:tc>
                              <w:tc>
                                <w:tcPr>
                                  <w:tcW w:w="1430" w:type="dxa"/>
                                  <w:gridSpan w:val="2"/>
                                  <w:tcBorders>
                                    <w:bottom w:val="double" w:sz="6" w:space="0" w:color="808080"/>
                                  </w:tcBorders>
                                </w:tcPr>
                                <w:p w14:paraId="7972C215" w14:textId="77777777" w:rsidR="00D35E0C" w:rsidRDefault="00D35E0C">
                                  <w:pPr>
                                    <w:pStyle w:val="TableParagraph"/>
                                    <w:spacing w:before="7" w:line="264" w:lineRule="auto"/>
                                    <w:ind w:left="95" w:right="76"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428C896E" w14:textId="77777777" w:rsidR="00D35E0C" w:rsidRDefault="00D35E0C">
                                  <w:pPr>
                                    <w:pStyle w:val="TableParagraph"/>
                                    <w:spacing w:before="7"/>
                                    <w:ind w:left="473"/>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6A5000C2" w14:textId="77777777">
                              <w:trPr>
                                <w:trHeight w:val="1332"/>
                              </w:trPr>
                              <w:tc>
                                <w:tcPr>
                                  <w:tcW w:w="1330" w:type="dxa"/>
                                  <w:tcBorders>
                                    <w:top w:val="single" w:sz="6" w:space="0" w:color="808080"/>
                                    <w:left w:val="single" w:sz="6" w:space="0" w:color="808080"/>
                                    <w:bottom w:val="double" w:sz="6" w:space="0" w:color="808080"/>
                                    <w:right w:val="single" w:sz="6" w:space="0" w:color="F2F2F2"/>
                                  </w:tcBorders>
                                  <w:shd w:val="clear" w:color="auto" w:fill="001F60"/>
                                </w:tcPr>
                                <w:p w14:paraId="04EB9ECF" w14:textId="77777777" w:rsidR="00D35E0C" w:rsidRDefault="00D35E0C">
                                  <w:pPr>
                                    <w:pStyle w:val="TableParagraph"/>
                                    <w:spacing w:before="26"/>
                                    <w:ind w:left="26"/>
                                    <w:rPr>
                                      <w:b/>
                                      <w:sz w:val="15"/>
                                    </w:rPr>
                                  </w:pPr>
                                  <w:r>
                                    <w:rPr>
                                      <w:b/>
                                      <w:color w:val="FFFFFF"/>
                                      <w:sz w:val="15"/>
                                    </w:rPr>
                                    <w:t>Risks</w:t>
                                  </w:r>
                                </w:p>
                              </w:tc>
                              <w:tc>
                                <w:tcPr>
                                  <w:tcW w:w="1197" w:type="dxa"/>
                                  <w:tcBorders>
                                    <w:top w:val="double" w:sz="6" w:space="0" w:color="808080"/>
                                    <w:left w:val="single" w:sz="6" w:space="0" w:color="F2F2F2"/>
                                    <w:bottom w:val="double" w:sz="6" w:space="0" w:color="808080"/>
                                    <w:right w:val="single" w:sz="6" w:space="0" w:color="F2F2F2"/>
                                  </w:tcBorders>
                                </w:tcPr>
                                <w:p w14:paraId="5E381622" w14:textId="77777777" w:rsidR="00D35E0C" w:rsidRPr="00913AFE" w:rsidRDefault="00D35E0C">
                                  <w:pPr>
                                    <w:pStyle w:val="TableParagraph"/>
                                    <w:rPr>
                                      <w:rFonts w:ascii="Times New Roman"/>
                                      <w:sz w:val="16"/>
                                    </w:rPr>
                                  </w:pPr>
                                </w:p>
                                <w:p w14:paraId="28B5F344" w14:textId="77777777" w:rsidR="00D35E0C" w:rsidRPr="00913AFE" w:rsidRDefault="00D35E0C">
                                  <w:pPr>
                                    <w:pStyle w:val="TableParagraph"/>
                                    <w:rPr>
                                      <w:rFonts w:ascii="Times New Roman"/>
                                      <w:sz w:val="16"/>
                                    </w:rPr>
                                  </w:pPr>
                                </w:p>
                                <w:p w14:paraId="6742342B" w14:textId="77777777" w:rsidR="00D35E0C" w:rsidRPr="00913AFE" w:rsidRDefault="00D35E0C">
                                  <w:pPr>
                                    <w:pStyle w:val="TableParagraph"/>
                                    <w:spacing w:before="5"/>
                                    <w:rPr>
                                      <w:rFonts w:ascii="Times New Roman"/>
                                      <w:sz w:val="16"/>
                                    </w:rPr>
                                  </w:pPr>
                                </w:p>
                                <w:p w14:paraId="71D845DC" w14:textId="77777777" w:rsidR="00D35E0C" w:rsidRPr="00913AFE" w:rsidRDefault="00D35E0C">
                                  <w:pPr>
                                    <w:pStyle w:val="TableParagraph"/>
                                    <w:ind w:left="262" w:right="250"/>
                                    <w:jc w:val="center"/>
                                    <w:rPr>
                                      <w:b/>
                                      <w:sz w:val="17"/>
                                    </w:rPr>
                                  </w:pPr>
                                  <w:r w:rsidRPr="00913AFE">
                                    <w:rPr>
                                      <w:b/>
                                      <w:w w:val="105"/>
                                      <w:sz w:val="17"/>
                                    </w:rPr>
                                    <w:t>Low</w:t>
                                  </w:r>
                                </w:p>
                              </w:tc>
                              <w:tc>
                                <w:tcPr>
                                  <w:tcW w:w="233" w:type="dxa"/>
                                  <w:tcBorders>
                                    <w:top w:val="single" w:sz="6" w:space="0" w:color="808080"/>
                                    <w:left w:val="single" w:sz="6" w:space="0" w:color="F2F2F2"/>
                                    <w:bottom w:val="double" w:sz="6" w:space="0" w:color="808080"/>
                                    <w:right w:val="nil"/>
                                  </w:tcBorders>
                                  <w:shd w:val="clear" w:color="auto" w:fill="001F60"/>
                                </w:tcPr>
                                <w:p w14:paraId="10FD0CE0" w14:textId="77777777" w:rsidR="00D35E0C" w:rsidRDefault="00D35E0C">
                                  <w:pPr>
                                    <w:pStyle w:val="TableParagraph"/>
                                    <w:rPr>
                                      <w:rFonts w:ascii="Times New Roman"/>
                                      <w:sz w:val="12"/>
                                    </w:rPr>
                                  </w:pPr>
                                </w:p>
                                <w:p w14:paraId="56E39BE8" w14:textId="77777777" w:rsidR="00D35E0C" w:rsidRDefault="00D35E0C">
                                  <w:pPr>
                                    <w:pStyle w:val="TableParagraph"/>
                                    <w:rPr>
                                      <w:rFonts w:ascii="Times New Roman"/>
                                      <w:sz w:val="12"/>
                                    </w:rPr>
                                  </w:pPr>
                                </w:p>
                                <w:p w14:paraId="74E0E566" w14:textId="77777777" w:rsidR="00D35E0C" w:rsidRDefault="00D35E0C">
                                  <w:pPr>
                                    <w:pStyle w:val="TableParagraph"/>
                                    <w:rPr>
                                      <w:rFonts w:ascii="Times New Roman"/>
                                      <w:sz w:val="12"/>
                                    </w:rPr>
                                  </w:pPr>
                                </w:p>
                                <w:p w14:paraId="72CD7D40" w14:textId="77777777" w:rsidR="00D35E0C" w:rsidRDefault="00D35E0C">
                                  <w:pPr>
                                    <w:pStyle w:val="TableParagraph"/>
                                    <w:spacing w:before="6"/>
                                    <w:rPr>
                                      <w:rFonts w:ascii="Times New Roman"/>
                                      <w:sz w:val="15"/>
                                    </w:rPr>
                                  </w:pPr>
                                </w:p>
                                <w:p w14:paraId="504B028D"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68ADB044" w14:textId="77777777" w:rsidR="00D35E0C" w:rsidRDefault="00D35E0C">
                                  <w:pPr>
                                    <w:pStyle w:val="TableParagraph"/>
                                    <w:spacing w:before="24" w:line="256" w:lineRule="auto"/>
                                    <w:ind w:left="26" w:right="325"/>
                                    <w:rPr>
                                      <w:sz w:val="14"/>
                                    </w:rPr>
                                  </w:pPr>
                                  <w:r>
                                    <w:rPr>
                                      <w:sz w:val="14"/>
                                    </w:rPr>
                                    <w:t>Low risk option - previous</w:t>
                                  </w:r>
                                  <w:r>
                                    <w:rPr>
                                      <w:spacing w:val="1"/>
                                      <w:sz w:val="14"/>
                                    </w:rPr>
                                    <w:t xml:space="preserve"> </w:t>
                                  </w:r>
                                  <w:r>
                                    <w:rPr>
                                      <w:sz w:val="14"/>
                                    </w:rPr>
                                    <w:t>reconfiguration projects have</w:t>
                                  </w:r>
                                  <w:r>
                                    <w:rPr>
                                      <w:spacing w:val="1"/>
                                      <w:sz w:val="14"/>
                                    </w:rPr>
                                    <w:t xml:space="preserve"> </w:t>
                                  </w:r>
                                  <w:r>
                                    <w:rPr>
                                      <w:spacing w:val="-1"/>
                                      <w:sz w:val="14"/>
                                    </w:rPr>
                                    <w:t>transitioned</w:t>
                                  </w:r>
                                  <w:r>
                                    <w:rPr>
                                      <w:spacing w:val="-5"/>
                                      <w:sz w:val="14"/>
                                    </w:rPr>
                                    <w:t xml:space="preserve"> </w:t>
                                  </w:r>
                                  <w:r>
                                    <w:rPr>
                                      <w:sz w:val="14"/>
                                    </w:rPr>
                                    <w:t>or</w:t>
                                  </w:r>
                                  <w:r>
                                    <w:rPr>
                                      <w:spacing w:val="-6"/>
                                      <w:sz w:val="14"/>
                                    </w:rPr>
                                    <w:t xml:space="preserve"> </w:t>
                                  </w:r>
                                  <w:r>
                                    <w:rPr>
                                      <w:sz w:val="14"/>
                                    </w:rPr>
                                    <w:t>enhanced</w:t>
                                  </w:r>
                                  <w:r>
                                    <w:rPr>
                                      <w:spacing w:val="-7"/>
                                      <w:sz w:val="14"/>
                                    </w:rPr>
                                    <w:t xml:space="preserve"> </w:t>
                                  </w:r>
                                  <w:r>
                                    <w:rPr>
                                      <w:sz w:val="14"/>
                                    </w:rPr>
                                    <w:t>existing</w:t>
                                  </w:r>
                                  <w:r>
                                    <w:rPr>
                                      <w:spacing w:val="-29"/>
                                      <w:sz w:val="14"/>
                                    </w:rPr>
                                    <w:t xml:space="preserve"> </w:t>
                                  </w:r>
                                  <w:r>
                                    <w:rPr>
                                      <w:sz w:val="14"/>
                                    </w:rPr>
                                    <w:t>dryland</w:t>
                                  </w:r>
                                  <w:r>
                                    <w:rPr>
                                      <w:spacing w:val="-4"/>
                                      <w:sz w:val="14"/>
                                    </w:rPr>
                                    <w:t xml:space="preserve"> </w:t>
                                  </w:r>
                                  <w:r>
                                    <w:rPr>
                                      <w:sz w:val="14"/>
                                    </w:rPr>
                                    <w:t>properties.</w:t>
                                  </w:r>
                                </w:p>
                              </w:tc>
                            </w:tr>
                            <w:tr w:rsidR="00D35E0C" w14:paraId="7A9D2E22"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1A3A0D70" w14:textId="77777777" w:rsidR="00D35E0C" w:rsidRDefault="00D35E0C">
                                  <w:pPr>
                                    <w:pStyle w:val="TableParagraph"/>
                                    <w:spacing w:before="26"/>
                                    <w:ind w:left="26"/>
                                    <w:rPr>
                                      <w:b/>
                                      <w:sz w:val="15"/>
                                    </w:rPr>
                                  </w:pPr>
                                  <w:r>
                                    <w:rPr>
                                      <w:b/>
                                      <w:color w:val="FFFFFF"/>
                                      <w:sz w:val="15"/>
                                    </w:rPr>
                                    <w:t>Value</w:t>
                                  </w:r>
                                  <w:r>
                                    <w:rPr>
                                      <w:b/>
                                      <w:color w:val="FFFFFF"/>
                                      <w:spacing w:val="2"/>
                                      <w:sz w:val="15"/>
                                    </w:rPr>
                                    <w:t xml:space="preserve"> </w:t>
                                  </w:r>
                                  <w:r>
                                    <w:rPr>
                                      <w:b/>
                                      <w:color w:val="FFFFFF"/>
                                      <w:sz w:val="15"/>
                                    </w:rPr>
                                    <w:t>for Money</w:t>
                                  </w:r>
                                </w:p>
                              </w:tc>
                              <w:tc>
                                <w:tcPr>
                                  <w:tcW w:w="1197" w:type="dxa"/>
                                  <w:tcBorders>
                                    <w:top w:val="double" w:sz="6" w:space="0" w:color="808080"/>
                                    <w:left w:val="single" w:sz="6" w:space="0" w:color="F2F2F2"/>
                                    <w:bottom w:val="double" w:sz="6" w:space="0" w:color="808080"/>
                                    <w:right w:val="nil"/>
                                  </w:tcBorders>
                                </w:tcPr>
                                <w:p w14:paraId="402237F0" w14:textId="77777777" w:rsidR="00D35E0C" w:rsidRPr="00913AFE" w:rsidRDefault="00D35E0C">
                                  <w:pPr>
                                    <w:pStyle w:val="TableParagraph"/>
                                    <w:rPr>
                                      <w:rFonts w:ascii="Times New Roman"/>
                                      <w:sz w:val="16"/>
                                    </w:rPr>
                                  </w:pPr>
                                </w:p>
                                <w:p w14:paraId="7BC8B924" w14:textId="77777777" w:rsidR="00D35E0C" w:rsidRPr="00913AFE" w:rsidRDefault="00D35E0C">
                                  <w:pPr>
                                    <w:pStyle w:val="TableParagraph"/>
                                    <w:rPr>
                                      <w:rFonts w:ascii="Times New Roman"/>
                                      <w:sz w:val="16"/>
                                    </w:rPr>
                                  </w:pPr>
                                </w:p>
                                <w:p w14:paraId="5E739ACE" w14:textId="77777777" w:rsidR="00D35E0C" w:rsidRPr="00913AFE" w:rsidRDefault="00D35E0C">
                                  <w:pPr>
                                    <w:pStyle w:val="TableParagraph"/>
                                    <w:spacing w:before="5"/>
                                    <w:rPr>
                                      <w:rFonts w:ascii="Times New Roman"/>
                                      <w:sz w:val="16"/>
                                    </w:rPr>
                                  </w:pPr>
                                </w:p>
                                <w:p w14:paraId="1406AD13" w14:textId="77777777" w:rsidR="00D35E0C" w:rsidRPr="00913AFE" w:rsidRDefault="00D35E0C">
                                  <w:pPr>
                                    <w:pStyle w:val="TableParagraph"/>
                                    <w:ind w:left="71" w:right="61"/>
                                    <w:jc w:val="center"/>
                                    <w:rPr>
                                      <w:b/>
                                      <w:sz w:val="17"/>
                                    </w:rPr>
                                  </w:pPr>
                                  <w:r w:rsidRPr="00913AFE">
                                    <w:rPr>
                                      <w:b/>
                                      <w:w w:val="105"/>
                                      <w:sz w:val="17"/>
                                    </w:rPr>
                                    <w:t>Medium</w:t>
                                  </w:r>
                                </w:p>
                              </w:tc>
                              <w:tc>
                                <w:tcPr>
                                  <w:tcW w:w="233" w:type="dxa"/>
                                  <w:tcBorders>
                                    <w:top w:val="double" w:sz="6" w:space="0" w:color="808080"/>
                                    <w:left w:val="nil"/>
                                    <w:bottom w:val="double" w:sz="6" w:space="0" w:color="808080"/>
                                    <w:right w:val="nil"/>
                                  </w:tcBorders>
                                  <w:shd w:val="clear" w:color="auto" w:fill="001F60"/>
                                </w:tcPr>
                                <w:p w14:paraId="5F2A7C61" w14:textId="77777777" w:rsidR="00D35E0C" w:rsidRDefault="00D35E0C">
                                  <w:pPr>
                                    <w:pStyle w:val="TableParagraph"/>
                                    <w:rPr>
                                      <w:rFonts w:ascii="Times New Roman"/>
                                      <w:sz w:val="12"/>
                                    </w:rPr>
                                  </w:pPr>
                                </w:p>
                                <w:p w14:paraId="7BF28434" w14:textId="77777777" w:rsidR="00D35E0C" w:rsidRDefault="00D35E0C">
                                  <w:pPr>
                                    <w:pStyle w:val="TableParagraph"/>
                                    <w:rPr>
                                      <w:rFonts w:ascii="Times New Roman"/>
                                      <w:sz w:val="12"/>
                                    </w:rPr>
                                  </w:pPr>
                                </w:p>
                                <w:p w14:paraId="21C6BF78" w14:textId="77777777" w:rsidR="00D35E0C" w:rsidRDefault="00D35E0C">
                                  <w:pPr>
                                    <w:pStyle w:val="TableParagraph"/>
                                    <w:rPr>
                                      <w:rFonts w:ascii="Times New Roman"/>
                                      <w:sz w:val="12"/>
                                    </w:rPr>
                                  </w:pPr>
                                </w:p>
                                <w:p w14:paraId="60AC2CBE" w14:textId="77777777" w:rsidR="00D35E0C" w:rsidRDefault="00D35E0C">
                                  <w:pPr>
                                    <w:pStyle w:val="TableParagraph"/>
                                    <w:spacing w:before="6"/>
                                    <w:rPr>
                                      <w:rFonts w:ascii="Times New Roman"/>
                                      <w:sz w:val="15"/>
                                    </w:rPr>
                                  </w:pPr>
                                </w:p>
                                <w:p w14:paraId="483D602C"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759F4814" w14:textId="77777777" w:rsidR="00D35E0C" w:rsidRDefault="00D35E0C">
                                  <w:pPr>
                                    <w:pStyle w:val="TableParagraph"/>
                                    <w:spacing w:before="24" w:line="256" w:lineRule="auto"/>
                                    <w:ind w:left="26" w:right="53"/>
                                    <w:rPr>
                                      <w:sz w:val="14"/>
                                    </w:rPr>
                                  </w:pPr>
                                  <w:r>
                                    <w:rPr>
                                      <w:sz w:val="14"/>
                                    </w:rPr>
                                    <w:t>Subject to the extent of transitional</w:t>
                                  </w:r>
                                  <w:r>
                                    <w:rPr>
                                      <w:spacing w:val="1"/>
                                      <w:sz w:val="14"/>
                                    </w:rPr>
                                    <w:t xml:space="preserve"> </w:t>
                                  </w:r>
                                  <w:r>
                                    <w:rPr>
                                      <w:sz w:val="14"/>
                                    </w:rPr>
                                    <w:t>support offered - however could be</w:t>
                                  </w:r>
                                  <w:r>
                                    <w:rPr>
                                      <w:spacing w:val="1"/>
                                      <w:sz w:val="14"/>
                                    </w:rPr>
                                    <w:t xml:space="preserve"> </w:t>
                                  </w:r>
                                  <w:r>
                                    <w:rPr>
                                      <w:sz w:val="14"/>
                                    </w:rPr>
                                    <w:t>effectively</w:t>
                                  </w:r>
                                  <w:r>
                                    <w:rPr>
                                      <w:spacing w:val="-8"/>
                                      <w:sz w:val="14"/>
                                    </w:rPr>
                                    <w:t xml:space="preserve"> </w:t>
                                  </w:r>
                                  <w:r>
                                    <w:rPr>
                                      <w:sz w:val="14"/>
                                    </w:rPr>
                                    <w:t>managed</w:t>
                                  </w:r>
                                  <w:r>
                                    <w:rPr>
                                      <w:spacing w:val="-7"/>
                                      <w:sz w:val="14"/>
                                    </w:rPr>
                                    <w:t xml:space="preserve"> </w:t>
                                  </w:r>
                                  <w:r>
                                    <w:rPr>
                                      <w:sz w:val="14"/>
                                    </w:rPr>
                                    <w:t>to</w:t>
                                  </w:r>
                                  <w:r>
                                    <w:rPr>
                                      <w:spacing w:val="-7"/>
                                      <w:sz w:val="14"/>
                                    </w:rPr>
                                    <w:t xml:space="preserve"> </w:t>
                                  </w:r>
                                  <w:r>
                                    <w:rPr>
                                      <w:sz w:val="14"/>
                                    </w:rPr>
                                    <w:t>maintain</w:t>
                                  </w:r>
                                  <w:r>
                                    <w:rPr>
                                      <w:spacing w:val="-7"/>
                                      <w:sz w:val="14"/>
                                    </w:rPr>
                                    <w:t xml:space="preserve"> </w:t>
                                  </w:r>
                                  <w:r>
                                    <w:rPr>
                                      <w:sz w:val="14"/>
                                    </w:rPr>
                                    <w:t>value</w:t>
                                  </w:r>
                                  <w:r>
                                    <w:rPr>
                                      <w:spacing w:val="-29"/>
                                      <w:sz w:val="14"/>
                                    </w:rPr>
                                    <w:t xml:space="preserve"> </w:t>
                                  </w:r>
                                  <w:r>
                                    <w:rPr>
                                      <w:sz w:val="14"/>
                                    </w:rPr>
                                    <w:t>for money - subject to what happens</w:t>
                                  </w:r>
                                  <w:r>
                                    <w:rPr>
                                      <w:spacing w:val="1"/>
                                      <w:sz w:val="14"/>
                                    </w:rPr>
                                    <w:t xml:space="preserve"> </w:t>
                                  </w:r>
                                  <w:r>
                                    <w:rPr>
                                      <w:sz w:val="14"/>
                                    </w:rPr>
                                    <w:t>to</w:t>
                                  </w:r>
                                  <w:r>
                                    <w:rPr>
                                      <w:spacing w:val="-2"/>
                                      <w:sz w:val="14"/>
                                    </w:rPr>
                                    <w:t xml:space="preserve"> </w:t>
                                  </w:r>
                                  <w:r>
                                    <w:rPr>
                                      <w:sz w:val="14"/>
                                    </w:rPr>
                                    <w:t>entitlement.</w:t>
                                  </w:r>
                                </w:p>
                              </w:tc>
                            </w:tr>
                            <w:tr w:rsidR="00D35E0C" w14:paraId="0EE4DDBF"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7AFFCCC1" w14:textId="77777777" w:rsidR="00D35E0C" w:rsidRDefault="00D35E0C">
                                  <w:pPr>
                                    <w:pStyle w:val="TableParagraph"/>
                                    <w:spacing w:before="26" w:line="256" w:lineRule="auto"/>
                                    <w:ind w:left="26" w:right="544"/>
                                    <w:rPr>
                                      <w:b/>
                                      <w:sz w:val="15"/>
                                    </w:rPr>
                                  </w:pPr>
                                  <w:r>
                                    <w:rPr>
                                      <w:b/>
                                      <w:color w:val="FFFFFF"/>
                                      <w:sz w:val="15"/>
                                    </w:rPr>
                                    <w:t>Community</w:t>
                                  </w:r>
                                  <w:r>
                                    <w:rPr>
                                      <w:b/>
                                      <w:color w:val="FFFFFF"/>
                                      <w:spacing w:val="-31"/>
                                      <w:sz w:val="15"/>
                                    </w:rPr>
                                    <w:t xml:space="preserve"> </w:t>
                                  </w:r>
                                  <w:r>
                                    <w:rPr>
                                      <w:b/>
                                      <w:color w:val="FFFFFF"/>
                                      <w:sz w:val="15"/>
                                    </w:rPr>
                                    <w:t>Acceptance</w:t>
                                  </w:r>
                                </w:p>
                              </w:tc>
                              <w:tc>
                                <w:tcPr>
                                  <w:tcW w:w="1197" w:type="dxa"/>
                                  <w:tcBorders>
                                    <w:top w:val="double" w:sz="6" w:space="0" w:color="808080"/>
                                    <w:left w:val="single" w:sz="6" w:space="0" w:color="F2F2F2"/>
                                    <w:bottom w:val="double" w:sz="6" w:space="0" w:color="808080"/>
                                    <w:right w:val="nil"/>
                                  </w:tcBorders>
                                </w:tcPr>
                                <w:p w14:paraId="425EF270" w14:textId="77777777" w:rsidR="00D35E0C" w:rsidRPr="00913AFE" w:rsidRDefault="00D35E0C">
                                  <w:pPr>
                                    <w:pStyle w:val="TableParagraph"/>
                                    <w:rPr>
                                      <w:rFonts w:ascii="Times New Roman"/>
                                      <w:sz w:val="16"/>
                                    </w:rPr>
                                  </w:pPr>
                                </w:p>
                                <w:p w14:paraId="4F8782EF" w14:textId="77777777" w:rsidR="00D35E0C" w:rsidRPr="00913AFE" w:rsidRDefault="00D35E0C">
                                  <w:pPr>
                                    <w:pStyle w:val="TableParagraph"/>
                                    <w:rPr>
                                      <w:rFonts w:ascii="Times New Roman"/>
                                      <w:sz w:val="16"/>
                                    </w:rPr>
                                  </w:pPr>
                                </w:p>
                                <w:p w14:paraId="1CB6F945" w14:textId="77777777" w:rsidR="00D35E0C" w:rsidRPr="00913AFE" w:rsidRDefault="00D35E0C">
                                  <w:pPr>
                                    <w:pStyle w:val="TableParagraph"/>
                                    <w:spacing w:before="5"/>
                                    <w:rPr>
                                      <w:rFonts w:ascii="Times New Roman"/>
                                      <w:sz w:val="16"/>
                                    </w:rPr>
                                  </w:pPr>
                                </w:p>
                                <w:p w14:paraId="32859BDE" w14:textId="77777777" w:rsidR="00D35E0C" w:rsidRPr="00913AFE" w:rsidRDefault="00D35E0C">
                                  <w:pPr>
                                    <w:pStyle w:val="TableParagraph"/>
                                    <w:ind w:left="71" w:right="59"/>
                                    <w:jc w:val="center"/>
                                    <w:rPr>
                                      <w:b/>
                                      <w:sz w:val="17"/>
                                    </w:rPr>
                                  </w:pPr>
                                  <w:r w:rsidRPr="00913AFE">
                                    <w:rPr>
                                      <w:b/>
                                      <w:w w:val="105"/>
                                      <w:sz w:val="17"/>
                                    </w:rPr>
                                    <w:t>Acceptable</w:t>
                                  </w:r>
                                </w:p>
                              </w:tc>
                              <w:tc>
                                <w:tcPr>
                                  <w:tcW w:w="233" w:type="dxa"/>
                                  <w:tcBorders>
                                    <w:top w:val="double" w:sz="6" w:space="0" w:color="808080"/>
                                    <w:left w:val="nil"/>
                                    <w:bottom w:val="double" w:sz="6" w:space="0" w:color="808080"/>
                                    <w:right w:val="nil"/>
                                  </w:tcBorders>
                                  <w:shd w:val="clear" w:color="auto" w:fill="001F60"/>
                                </w:tcPr>
                                <w:p w14:paraId="4AB95848" w14:textId="77777777" w:rsidR="00D35E0C" w:rsidRDefault="00D35E0C">
                                  <w:pPr>
                                    <w:pStyle w:val="TableParagraph"/>
                                    <w:rPr>
                                      <w:rFonts w:ascii="Times New Roman"/>
                                      <w:sz w:val="12"/>
                                    </w:rPr>
                                  </w:pPr>
                                </w:p>
                                <w:p w14:paraId="437CAAAE" w14:textId="77777777" w:rsidR="00D35E0C" w:rsidRDefault="00D35E0C">
                                  <w:pPr>
                                    <w:pStyle w:val="TableParagraph"/>
                                    <w:rPr>
                                      <w:rFonts w:ascii="Times New Roman"/>
                                      <w:sz w:val="12"/>
                                    </w:rPr>
                                  </w:pPr>
                                </w:p>
                                <w:p w14:paraId="20ACBDF7" w14:textId="77777777" w:rsidR="00D35E0C" w:rsidRDefault="00D35E0C">
                                  <w:pPr>
                                    <w:pStyle w:val="TableParagraph"/>
                                    <w:rPr>
                                      <w:rFonts w:ascii="Times New Roman"/>
                                      <w:sz w:val="12"/>
                                    </w:rPr>
                                  </w:pPr>
                                </w:p>
                                <w:p w14:paraId="1E005DA9" w14:textId="77777777" w:rsidR="00D35E0C" w:rsidRDefault="00D35E0C">
                                  <w:pPr>
                                    <w:pStyle w:val="TableParagraph"/>
                                    <w:spacing w:before="6"/>
                                    <w:rPr>
                                      <w:rFonts w:ascii="Times New Roman"/>
                                      <w:sz w:val="15"/>
                                    </w:rPr>
                                  </w:pPr>
                                </w:p>
                                <w:p w14:paraId="0F15E753"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56582734" w14:textId="77777777" w:rsidR="00D35E0C" w:rsidRDefault="00D35E0C">
                                  <w:pPr>
                                    <w:pStyle w:val="TableParagraph"/>
                                    <w:spacing w:before="24" w:line="256" w:lineRule="auto"/>
                                    <w:ind w:left="26" w:right="22"/>
                                    <w:rPr>
                                      <w:sz w:val="14"/>
                                    </w:rPr>
                                  </w:pPr>
                                  <w:r>
                                    <w:rPr>
                                      <w:sz w:val="14"/>
                                    </w:rPr>
                                    <w:t>Water</w:t>
                                  </w:r>
                                  <w:r>
                                    <w:rPr>
                                      <w:spacing w:val="-8"/>
                                      <w:sz w:val="14"/>
                                    </w:rPr>
                                    <w:t xml:space="preserve"> </w:t>
                                  </w:r>
                                  <w:r>
                                    <w:rPr>
                                      <w:sz w:val="14"/>
                                    </w:rPr>
                                    <w:t>usage</w:t>
                                  </w:r>
                                  <w:r>
                                    <w:rPr>
                                      <w:spacing w:val="-8"/>
                                      <w:sz w:val="14"/>
                                    </w:rPr>
                                    <w:t xml:space="preserve"> </w:t>
                                  </w:r>
                                  <w:r>
                                    <w:rPr>
                                      <w:sz w:val="14"/>
                                    </w:rPr>
                                    <w:t>trends</w:t>
                                  </w:r>
                                  <w:r>
                                    <w:rPr>
                                      <w:spacing w:val="-5"/>
                                      <w:sz w:val="14"/>
                                    </w:rPr>
                                    <w:t xml:space="preserve"> </w:t>
                                  </w:r>
                                  <w:r>
                                    <w:rPr>
                                      <w:sz w:val="14"/>
                                    </w:rPr>
                                    <w:t>show</w:t>
                                  </w:r>
                                  <w:r>
                                    <w:rPr>
                                      <w:spacing w:val="-7"/>
                                      <w:sz w:val="14"/>
                                    </w:rPr>
                                    <w:t xml:space="preserve"> </w:t>
                                  </w:r>
                                  <w:r>
                                    <w:rPr>
                                      <w:sz w:val="14"/>
                                    </w:rPr>
                                    <w:t>that</w:t>
                                  </w:r>
                                  <w:r>
                                    <w:rPr>
                                      <w:spacing w:val="-8"/>
                                      <w:sz w:val="14"/>
                                    </w:rPr>
                                    <w:t xml:space="preserve"> </w:t>
                                  </w:r>
                                  <w:r>
                                    <w:rPr>
                                      <w:sz w:val="14"/>
                                    </w:rPr>
                                    <w:t>this</w:t>
                                  </w:r>
                                  <w:r>
                                    <w:rPr>
                                      <w:spacing w:val="-29"/>
                                      <w:sz w:val="14"/>
                                    </w:rPr>
                                    <w:t xml:space="preserve"> </w:t>
                                  </w:r>
                                  <w:r>
                                    <w:rPr>
                                      <w:sz w:val="14"/>
                                    </w:rPr>
                                    <w:t>practice</w:t>
                                  </w:r>
                                  <w:r>
                                    <w:rPr>
                                      <w:spacing w:val="-4"/>
                                      <w:sz w:val="14"/>
                                    </w:rPr>
                                    <w:t xml:space="preserve"> </w:t>
                                  </w:r>
                                  <w:r>
                                    <w:rPr>
                                      <w:sz w:val="14"/>
                                    </w:rPr>
                                    <w:t>is</w:t>
                                  </w:r>
                                  <w:r>
                                    <w:rPr>
                                      <w:spacing w:val="-4"/>
                                      <w:sz w:val="14"/>
                                    </w:rPr>
                                    <w:t xml:space="preserve"> </w:t>
                                  </w:r>
                                  <w:r>
                                    <w:rPr>
                                      <w:sz w:val="14"/>
                                    </w:rPr>
                                    <w:t>organically</w:t>
                                  </w:r>
                                  <w:r>
                                    <w:rPr>
                                      <w:spacing w:val="-4"/>
                                      <w:sz w:val="14"/>
                                    </w:rPr>
                                    <w:t xml:space="preserve"> </w:t>
                                  </w:r>
                                  <w:r>
                                    <w:rPr>
                                      <w:sz w:val="14"/>
                                    </w:rPr>
                                    <w:t>occurring.</w:t>
                                  </w:r>
                                </w:p>
                              </w:tc>
                            </w:tr>
                            <w:tr w:rsidR="00D35E0C" w14:paraId="1FE86B52"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7D1B926B" w14:textId="77777777" w:rsidR="00D35E0C" w:rsidRDefault="00D35E0C">
                                  <w:pPr>
                                    <w:pStyle w:val="TableParagraph"/>
                                    <w:spacing w:before="26" w:line="256" w:lineRule="auto"/>
                                    <w:ind w:left="26" w:right="150"/>
                                    <w:rPr>
                                      <w:b/>
                                      <w:sz w:val="15"/>
                                    </w:rPr>
                                  </w:pPr>
                                  <w:r>
                                    <w:rPr>
                                      <w:b/>
                                      <w:color w:val="FFFFFF"/>
                                      <w:sz w:val="15"/>
                                    </w:rPr>
                                    <w:t>Regulatory and</w:t>
                                  </w:r>
                                  <w:r>
                                    <w:rPr>
                                      <w:b/>
                                      <w:color w:val="FFFFFF"/>
                                      <w:spacing w:val="1"/>
                                      <w:sz w:val="15"/>
                                    </w:rPr>
                                    <w:t xml:space="preserve"> </w:t>
                                  </w:r>
                                  <w:r>
                                    <w:rPr>
                                      <w:b/>
                                      <w:color w:val="FFFFFF"/>
                                      <w:spacing w:val="-1"/>
                                      <w:sz w:val="15"/>
                                    </w:rPr>
                                    <w:t>Policy</w:t>
                                  </w:r>
                                  <w:r>
                                    <w:rPr>
                                      <w:b/>
                                      <w:color w:val="FFFFFF"/>
                                      <w:spacing w:val="-6"/>
                                      <w:sz w:val="15"/>
                                    </w:rPr>
                                    <w:t xml:space="preserve"> </w:t>
                                  </w:r>
                                  <w:r>
                                    <w:rPr>
                                      <w:b/>
                                      <w:color w:val="FFFFFF"/>
                                      <w:sz w:val="15"/>
                                    </w:rPr>
                                    <w:t>Compliance</w:t>
                                  </w:r>
                                </w:p>
                              </w:tc>
                              <w:tc>
                                <w:tcPr>
                                  <w:tcW w:w="1197" w:type="dxa"/>
                                  <w:tcBorders>
                                    <w:top w:val="double" w:sz="6" w:space="0" w:color="808080"/>
                                    <w:left w:val="single" w:sz="6" w:space="0" w:color="F2F2F2"/>
                                    <w:bottom w:val="double" w:sz="6" w:space="0" w:color="808080"/>
                                    <w:right w:val="nil"/>
                                  </w:tcBorders>
                                </w:tcPr>
                                <w:p w14:paraId="25CD0F41" w14:textId="77777777" w:rsidR="00D35E0C" w:rsidRPr="00913AFE" w:rsidRDefault="00D35E0C">
                                  <w:pPr>
                                    <w:pStyle w:val="TableParagraph"/>
                                    <w:rPr>
                                      <w:rFonts w:ascii="Times New Roman"/>
                                      <w:sz w:val="16"/>
                                    </w:rPr>
                                  </w:pPr>
                                </w:p>
                                <w:p w14:paraId="46CEF82B" w14:textId="77777777" w:rsidR="00D35E0C" w:rsidRPr="00913AFE" w:rsidRDefault="00D35E0C">
                                  <w:pPr>
                                    <w:pStyle w:val="TableParagraph"/>
                                    <w:rPr>
                                      <w:rFonts w:ascii="Times New Roman"/>
                                      <w:sz w:val="16"/>
                                    </w:rPr>
                                  </w:pPr>
                                </w:p>
                                <w:p w14:paraId="0D13755F" w14:textId="77777777" w:rsidR="00D35E0C" w:rsidRPr="00913AFE" w:rsidRDefault="00D35E0C">
                                  <w:pPr>
                                    <w:pStyle w:val="TableParagraph"/>
                                    <w:spacing w:before="5"/>
                                    <w:rPr>
                                      <w:rFonts w:ascii="Times New Roman"/>
                                      <w:sz w:val="16"/>
                                    </w:rPr>
                                  </w:pPr>
                                </w:p>
                                <w:p w14:paraId="3E8A78A1" w14:textId="77777777" w:rsidR="00D35E0C" w:rsidRPr="00913AFE" w:rsidRDefault="00D35E0C">
                                  <w:pPr>
                                    <w:pStyle w:val="TableParagraph"/>
                                    <w:ind w:left="71" w:right="59"/>
                                    <w:jc w:val="center"/>
                                    <w:rPr>
                                      <w:b/>
                                      <w:sz w:val="17"/>
                                    </w:rPr>
                                  </w:pPr>
                                  <w:r w:rsidRPr="00913AFE">
                                    <w:rPr>
                                      <w:b/>
                                      <w:w w:val="105"/>
                                      <w:sz w:val="17"/>
                                    </w:rPr>
                                    <w:t>Aligned</w:t>
                                  </w:r>
                                </w:p>
                              </w:tc>
                              <w:tc>
                                <w:tcPr>
                                  <w:tcW w:w="233" w:type="dxa"/>
                                  <w:tcBorders>
                                    <w:top w:val="double" w:sz="6" w:space="0" w:color="808080"/>
                                    <w:left w:val="nil"/>
                                    <w:bottom w:val="double" w:sz="6" w:space="0" w:color="808080"/>
                                    <w:right w:val="nil"/>
                                  </w:tcBorders>
                                  <w:shd w:val="clear" w:color="auto" w:fill="001F60"/>
                                </w:tcPr>
                                <w:p w14:paraId="61429E64" w14:textId="77777777" w:rsidR="00D35E0C" w:rsidRDefault="00D35E0C">
                                  <w:pPr>
                                    <w:pStyle w:val="TableParagraph"/>
                                    <w:rPr>
                                      <w:rFonts w:ascii="Times New Roman"/>
                                      <w:sz w:val="12"/>
                                    </w:rPr>
                                  </w:pPr>
                                </w:p>
                                <w:p w14:paraId="53C33D5D" w14:textId="77777777" w:rsidR="00D35E0C" w:rsidRDefault="00D35E0C">
                                  <w:pPr>
                                    <w:pStyle w:val="TableParagraph"/>
                                    <w:rPr>
                                      <w:rFonts w:ascii="Times New Roman"/>
                                      <w:sz w:val="12"/>
                                    </w:rPr>
                                  </w:pPr>
                                </w:p>
                                <w:p w14:paraId="04160D3A" w14:textId="77777777" w:rsidR="00D35E0C" w:rsidRDefault="00D35E0C">
                                  <w:pPr>
                                    <w:pStyle w:val="TableParagraph"/>
                                    <w:rPr>
                                      <w:rFonts w:ascii="Times New Roman"/>
                                      <w:sz w:val="12"/>
                                    </w:rPr>
                                  </w:pPr>
                                </w:p>
                                <w:p w14:paraId="5D0627E2" w14:textId="77777777" w:rsidR="00D35E0C" w:rsidRDefault="00D35E0C">
                                  <w:pPr>
                                    <w:pStyle w:val="TableParagraph"/>
                                    <w:spacing w:before="6"/>
                                    <w:rPr>
                                      <w:rFonts w:ascii="Times New Roman"/>
                                      <w:sz w:val="15"/>
                                    </w:rPr>
                                  </w:pPr>
                                </w:p>
                                <w:p w14:paraId="503503AF" w14:textId="77777777" w:rsidR="00D35E0C" w:rsidRDefault="00D35E0C">
                                  <w:pPr>
                                    <w:pStyle w:val="TableParagraph"/>
                                    <w:ind w:left="29"/>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1CDB30B6" w14:textId="77777777" w:rsidR="00D35E0C" w:rsidRDefault="00D35E0C">
                                  <w:pPr>
                                    <w:pStyle w:val="TableParagraph"/>
                                    <w:spacing w:before="24" w:line="256" w:lineRule="auto"/>
                                    <w:ind w:left="26" w:right="94"/>
                                    <w:rPr>
                                      <w:sz w:val="14"/>
                                    </w:rPr>
                                  </w:pPr>
                                  <w:r>
                                    <w:rPr>
                                      <w:spacing w:val="-1"/>
                                      <w:sz w:val="14"/>
                                    </w:rPr>
                                    <w:t>Current</w:t>
                                  </w:r>
                                  <w:r>
                                    <w:rPr>
                                      <w:spacing w:val="-6"/>
                                      <w:sz w:val="14"/>
                                    </w:rPr>
                                    <w:t xml:space="preserve"> </w:t>
                                  </w:r>
                                  <w:r>
                                    <w:rPr>
                                      <w:spacing w:val="-1"/>
                                      <w:sz w:val="14"/>
                                    </w:rPr>
                                    <w:t>regulatory</w:t>
                                  </w:r>
                                  <w:r>
                                    <w:rPr>
                                      <w:spacing w:val="-6"/>
                                      <w:sz w:val="14"/>
                                    </w:rPr>
                                    <w:t xml:space="preserve"> </w:t>
                                  </w:r>
                                  <w:r>
                                    <w:rPr>
                                      <w:sz w:val="14"/>
                                    </w:rPr>
                                    <w:t>and</w:t>
                                  </w:r>
                                  <w:r>
                                    <w:rPr>
                                      <w:spacing w:val="-4"/>
                                      <w:sz w:val="14"/>
                                    </w:rPr>
                                    <w:t xml:space="preserve"> </w:t>
                                  </w:r>
                                  <w:r>
                                    <w:rPr>
                                      <w:sz w:val="14"/>
                                    </w:rPr>
                                    <w:t>policy</w:t>
                                  </w:r>
                                  <w:r>
                                    <w:rPr>
                                      <w:spacing w:val="-5"/>
                                      <w:sz w:val="14"/>
                                    </w:rPr>
                                    <w:t xml:space="preserve"> </w:t>
                                  </w:r>
                                  <w:r>
                                    <w:rPr>
                                      <w:sz w:val="14"/>
                                    </w:rPr>
                                    <w:t>settings</w:t>
                                  </w:r>
                                  <w:r>
                                    <w:rPr>
                                      <w:spacing w:val="-29"/>
                                      <w:sz w:val="14"/>
                                    </w:rPr>
                                    <w:t xml:space="preserve"> </w:t>
                                  </w:r>
                                  <w:r>
                                    <w:rPr>
                                      <w:sz w:val="14"/>
                                    </w:rPr>
                                    <w:t>do not limit/impact on a transitional</w:t>
                                  </w:r>
                                  <w:r>
                                    <w:rPr>
                                      <w:spacing w:val="1"/>
                                      <w:sz w:val="14"/>
                                    </w:rPr>
                                    <w:t xml:space="preserve"> </w:t>
                                  </w:r>
                                  <w:r>
                                    <w:rPr>
                                      <w:sz w:val="14"/>
                                    </w:rPr>
                                    <w:t>arrangement.</w:t>
                                  </w:r>
                                </w:p>
                              </w:tc>
                            </w:tr>
                            <w:tr w:rsidR="00D35E0C" w14:paraId="59DE074B" w14:textId="77777777">
                              <w:trPr>
                                <w:trHeight w:val="1308"/>
                              </w:trPr>
                              <w:tc>
                                <w:tcPr>
                                  <w:tcW w:w="1330" w:type="dxa"/>
                                  <w:tcBorders>
                                    <w:top w:val="double" w:sz="6" w:space="0" w:color="808080"/>
                                    <w:left w:val="single" w:sz="6" w:space="0" w:color="808080"/>
                                    <w:bottom w:val="single" w:sz="6" w:space="0" w:color="808080"/>
                                    <w:right w:val="single" w:sz="6" w:space="0" w:color="F2F2F2"/>
                                  </w:tcBorders>
                                  <w:shd w:val="clear" w:color="auto" w:fill="001F60"/>
                                </w:tcPr>
                                <w:p w14:paraId="3269DAEB" w14:textId="77777777" w:rsidR="00D35E0C" w:rsidRDefault="00D35E0C">
                                  <w:pPr>
                                    <w:pStyle w:val="TableParagraph"/>
                                    <w:spacing w:before="26" w:line="256" w:lineRule="auto"/>
                                    <w:ind w:left="26" w:right="508"/>
                                    <w:rPr>
                                      <w:b/>
                                      <w:sz w:val="15"/>
                                    </w:rPr>
                                  </w:pPr>
                                  <w:r>
                                    <w:rPr>
                                      <w:b/>
                                      <w:color w:val="FFFFFF"/>
                                      <w:sz w:val="15"/>
                                    </w:rPr>
                                    <w:t>Impacts and</w:t>
                                  </w:r>
                                  <w:r>
                                    <w:rPr>
                                      <w:b/>
                                      <w:color w:val="FFFFFF"/>
                                      <w:spacing w:val="-31"/>
                                      <w:sz w:val="15"/>
                                    </w:rPr>
                                    <w:t xml:space="preserve"> </w:t>
                                  </w:r>
                                  <w:r>
                                    <w:rPr>
                                      <w:b/>
                                      <w:color w:val="FFFFFF"/>
                                      <w:sz w:val="15"/>
                                    </w:rPr>
                                    <w:t>benefits</w:t>
                                  </w:r>
                                </w:p>
                              </w:tc>
                              <w:tc>
                                <w:tcPr>
                                  <w:tcW w:w="1197" w:type="dxa"/>
                                  <w:tcBorders>
                                    <w:top w:val="double" w:sz="6" w:space="0" w:color="808080"/>
                                    <w:left w:val="single" w:sz="6" w:space="0" w:color="F2F2F2"/>
                                    <w:bottom w:val="single" w:sz="6" w:space="0" w:color="808080"/>
                                    <w:right w:val="nil"/>
                                  </w:tcBorders>
                                </w:tcPr>
                                <w:p w14:paraId="220030B4" w14:textId="77777777" w:rsidR="00D35E0C" w:rsidRPr="00913AFE" w:rsidRDefault="00D35E0C">
                                  <w:pPr>
                                    <w:pStyle w:val="TableParagraph"/>
                                    <w:rPr>
                                      <w:rFonts w:ascii="Times New Roman"/>
                                      <w:sz w:val="16"/>
                                    </w:rPr>
                                  </w:pPr>
                                </w:p>
                                <w:p w14:paraId="7C59403B" w14:textId="77777777" w:rsidR="00D35E0C" w:rsidRPr="00913AFE" w:rsidRDefault="00D35E0C">
                                  <w:pPr>
                                    <w:pStyle w:val="TableParagraph"/>
                                    <w:rPr>
                                      <w:rFonts w:ascii="Times New Roman"/>
                                      <w:sz w:val="16"/>
                                    </w:rPr>
                                  </w:pPr>
                                </w:p>
                                <w:p w14:paraId="07020548" w14:textId="77777777" w:rsidR="00D35E0C" w:rsidRPr="00913AFE" w:rsidRDefault="00D35E0C">
                                  <w:pPr>
                                    <w:pStyle w:val="TableParagraph"/>
                                    <w:spacing w:before="5"/>
                                    <w:rPr>
                                      <w:rFonts w:ascii="Times New Roman"/>
                                      <w:sz w:val="16"/>
                                    </w:rPr>
                                  </w:pPr>
                                </w:p>
                                <w:p w14:paraId="739159B8" w14:textId="77777777" w:rsidR="00D35E0C" w:rsidRPr="00913AFE" w:rsidRDefault="00D35E0C">
                                  <w:pPr>
                                    <w:pStyle w:val="TableParagraph"/>
                                    <w:ind w:left="71" w:right="59"/>
                                    <w:jc w:val="center"/>
                                    <w:rPr>
                                      <w:b/>
                                      <w:sz w:val="17"/>
                                    </w:rPr>
                                  </w:pPr>
                                  <w:r w:rsidRPr="00913AFE">
                                    <w:rPr>
                                      <w:b/>
                                      <w:w w:val="105"/>
                                      <w:sz w:val="17"/>
                                    </w:rPr>
                                    <w:t>Acceptable</w:t>
                                  </w:r>
                                </w:p>
                              </w:tc>
                              <w:tc>
                                <w:tcPr>
                                  <w:tcW w:w="233" w:type="dxa"/>
                                  <w:tcBorders>
                                    <w:top w:val="double" w:sz="6" w:space="0" w:color="808080"/>
                                    <w:left w:val="nil"/>
                                    <w:bottom w:val="single" w:sz="6" w:space="0" w:color="808080"/>
                                    <w:right w:val="nil"/>
                                  </w:tcBorders>
                                  <w:shd w:val="clear" w:color="auto" w:fill="001F60"/>
                                </w:tcPr>
                                <w:p w14:paraId="2A2BDB63" w14:textId="77777777" w:rsidR="00D35E0C" w:rsidRDefault="00D35E0C">
                                  <w:pPr>
                                    <w:pStyle w:val="TableParagraph"/>
                                    <w:rPr>
                                      <w:rFonts w:ascii="Times New Roman"/>
                                      <w:sz w:val="12"/>
                                    </w:rPr>
                                  </w:pPr>
                                </w:p>
                                <w:p w14:paraId="6F8C1C09" w14:textId="77777777" w:rsidR="00D35E0C" w:rsidRDefault="00D35E0C">
                                  <w:pPr>
                                    <w:pStyle w:val="TableParagraph"/>
                                    <w:rPr>
                                      <w:rFonts w:ascii="Times New Roman"/>
                                      <w:sz w:val="12"/>
                                    </w:rPr>
                                  </w:pPr>
                                </w:p>
                                <w:p w14:paraId="6D1C7283" w14:textId="77777777" w:rsidR="00D35E0C" w:rsidRDefault="00D35E0C">
                                  <w:pPr>
                                    <w:pStyle w:val="TableParagraph"/>
                                    <w:rPr>
                                      <w:rFonts w:ascii="Times New Roman"/>
                                      <w:sz w:val="12"/>
                                    </w:rPr>
                                  </w:pPr>
                                </w:p>
                                <w:p w14:paraId="7762057F" w14:textId="77777777" w:rsidR="00D35E0C" w:rsidRDefault="00D35E0C">
                                  <w:pPr>
                                    <w:pStyle w:val="TableParagraph"/>
                                    <w:spacing w:before="6"/>
                                    <w:rPr>
                                      <w:rFonts w:ascii="Times New Roman"/>
                                      <w:sz w:val="15"/>
                                    </w:rPr>
                                  </w:pPr>
                                </w:p>
                                <w:p w14:paraId="0679C75C"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single" w:sz="6" w:space="0" w:color="808080"/>
                                    <w:right w:val="single" w:sz="6" w:space="0" w:color="808080"/>
                                  </w:tcBorders>
                                  <w:shd w:val="clear" w:color="auto" w:fill="F2F2F2"/>
                                </w:tcPr>
                                <w:p w14:paraId="08E1CF65" w14:textId="77777777" w:rsidR="00D35E0C" w:rsidRDefault="00D35E0C">
                                  <w:pPr>
                                    <w:pStyle w:val="TableParagraph"/>
                                    <w:spacing w:before="24"/>
                                    <w:ind w:left="26"/>
                                    <w:rPr>
                                      <w:sz w:val="14"/>
                                    </w:rPr>
                                  </w:pPr>
                                  <w:r>
                                    <w:rPr>
                                      <w:sz w:val="14"/>
                                    </w:rPr>
                                    <w:t>Low</w:t>
                                  </w:r>
                                  <w:r>
                                    <w:rPr>
                                      <w:spacing w:val="-7"/>
                                      <w:sz w:val="14"/>
                                    </w:rPr>
                                    <w:t xml:space="preserve"> </w:t>
                                  </w:r>
                                  <w:r>
                                    <w:rPr>
                                      <w:sz w:val="14"/>
                                    </w:rPr>
                                    <w:t>risk</w:t>
                                  </w:r>
                                  <w:r>
                                    <w:rPr>
                                      <w:spacing w:val="-6"/>
                                      <w:sz w:val="14"/>
                                    </w:rPr>
                                    <w:t xml:space="preserve"> </w:t>
                                  </w:r>
                                  <w:r>
                                    <w:rPr>
                                      <w:sz w:val="14"/>
                                    </w:rPr>
                                    <w:t>voluntary</w:t>
                                  </w:r>
                                  <w:r>
                                    <w:rPr>
                                      <w:spacing w:val="-7"/>
                                      <w:sz w:val="14"/>
                                    </w:rPr>
                                    <w:t xml:space="preserve"> </w:t>
                                  </w:r>
                                  <w:r>
                                    <w:rPr>
                                      <w:sz w:val="14"/>
                                    </w:rPr>
                                    <w:t>option.</w:t>
                                  </w:r>
                                </w:p>
                              </w:tc>
                            </w:tr>
                          </w:tbl>
                          <w:p w14:paraId="35CAAB87" w14:textId="77777777" w:rsidR="00D35E0C" w:rsidRDefault="00D35E0C" w:rsidP="00D35E0C">
                            <w:pPr>
                              <w:pStyle w:val="BodyText"/>
                            </w:pPr>
                          </w:p>
                        </w:txbxContent>
                      </wps:txbx>
                      <wps:bodyPr rot="0" vert="horz" wrap="square" lIns="0" tIns="0" rIns="0" bIns="0" anchor="t" anchorCtr="0" upright="1">
                        <a:noAutofit/>
                      </wps:bodyPr>
                    </wps:wsp>
                  </a:graphicData>
                </a:graphic>
              </wp:inline>
            </w:drawing>
          </mc:Choice>
          <mc:Fallback>
            <w:pict>
              <v:shape w14:anchorId="5DAFA4CD" id="Text Box 23" o:spid="_x0000_s1145" type="#_x0000_t202" style="width:251.6pt;height:3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" filled="f" stroked="f">
                <v:textbox inset="0,0,0,0">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330"/>
                        <w:gridCol w:w="1197"/>
                        <w:gridCol w:w="233"/>
                        <w:gridCol w:w="2255"/>
                      </w:tblGrid>
                      <w:tr w:rsidR="00D35E0C" w14:paraId="248106B9" w14:textId="77777777">
                        <w:trPr>
                          <w:trHeight w:val="693"/>
                        </w:trPr>
                        <w:tc>
                          <w:tcPr>
                            <w:tcW w:w="1330" w:type="dxa"/>
                            <w:tcBorders>
                              <w:bottom w:val="double" w:sz="6" w:space="0" w:color="808080"/>
                            </w:tcBorders>
                          </w:tcPr>
                          <w:p w14:paraId="4443D5ED" w14:textId="77777777" w:rsidR="00D35E0C" w:rsidRDefault="00D35E0C">
                            <w:pPr>
                              <w:pStyle w:val="TableParagraph"/>
                              <w:spacing w:before="7"/>
                              <w:ind w:left="391"/>
                              <w:rPr>
                                <w:b/>
                                <w:sz w:val="17"/>
                              </w:rPr>
                            </w:pPr>
                            <w:r>
                              <w:rPr>
                                <w:b/>
                                <w:color w:val="001F60"/>
                                <w:w w:val="105"/>
                                <w:sz w:val="17"/>
                              </w:rPr>
                              <w:t>Criteria</w:t>
                            </w:r>
                          </w:p>
                        </w:tc>
                        <w:tc>
                          <w:tcPr>
                            <w:tcW w:w="1430" w:type="dxa"/>
                            <w:gridSpan w:val="2"/>
                            <w:tcBorders>
                              <w:bottom w:val="double" w:sz="6" w:space="0" w:color="808080"/>
                            </w:tcBorders>
                          </w:tcPr>
                          <w:p w14:paraId="7972C215" w14:textId="77777777" w:rsidR="00D35E0C" w:rsidRDefault="00D35E0C">
                            <w:pPr>
                              <w:pStyle w:val="TableParagraph"/>
                              <w:spacing w:before="7" w:line="264" w:lineRule="auto"/>
                              <w:ind w:left="95" w:right="76"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428C896E" w14:textId="77777777" w:rsidR="00D35E0C" w:rsidRDefault="00D35E0C">
                            <w:pPr>
                              <w:pStyle w:val="TableParagraph"/>
                              <w:spacing w:before="7"/>
                              <w:ind w:left="473"/>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6A5000C2" w14:textId="77777777">
                        <w:trPr>
                          <w:trHeight w:val="1332"/>
                        </w:trPr>
                        <w:tc>
                          <w:tcPr>
                            <w:tcW w:w="1330" w:type="dxa"/>
                            <w:tcBorders>
                              <w:top w:val="single" w:sz="6" w:space="0" w:color="808080"/>
                              <w:left w:val="single" w:sz="6" w:space="0" w:color="808080"/>
                              <w:bottom w:val="double" w:sz="6" w:space="0" w:color="808080"/>
                              <w:right w:val="single" w:sz="6" w:space="0" w:color="F2F2F2"/>
                            </w:tcBorders>
                            <w:shd w:val="clear" w:color="auto" w:fill="001F60"/>
                          </w:tcPr>
                          <w:p w14:paraId="04EB9ECF" w14:textId="77777777" w:rsidR="00D35E0C" w:rsidRDefault="00D35E0C">
                            <w:pPr>
                              <w:pStyle w:val="TableParagraph"/>
                              <w:spacing w:before="26"/>
                              <w:ind w:left="26"/>
                              <w:rPr>
                                <w:b/>
                                <w:sz w:val="15"/>
                              </w:rPr>
                            </w:pPr>
                            <w:r>
                              <w:rPr>
                                <w:b/>
                                <w:color w:val="FFFFFF"/>
                                <w:sz w:val="15"/>
                              </w:rPr>
                              <w:t>Risks</w:t>
                            </w:r>
                          </w:p>
                        </w:tc>
                        <w:tc>
                          <w:tcPr>
                            <w:tcW w:w="1197" w:type="dxa"/>
                            <w:tcBorders>
                              <w:top w:val="double" w:sz="6" w:space="0" w:color="808080"/>
                              <w:left w:val="single" w:sz="6" w:space="0" w:color="F2F2F2"/>
                              <w:bottom w:val="double" w:sz="6" w:space="0" w:color="808080"/>
                              <w:right w:val="single" w:sz="6" w:space="0" w:color="F2F2F2"/>
                            </w:tcBorders>
                          </w:tcPr>
                          <w:p w14:paraId="5E381622" w14:textId="77777777" w:rsidR="00D35E0C" w:rsidRPr="00913AFE" w:rsidRDefault="00D35E0C">
                            <w:pPr>
                              <w:pStyle w:val="TableParagraph"/>
                              <w:rPr>
                                <w:rFonts w:ascii="Times New Roman"/>
                                <w:sz w:val="16"/>
                              </w:rPr>
                            </w:pPr>
                          </w:p>
                          <w:p w14:paraId="28B5F344" w14:textId="77777777" w:rsidR="00D35E0C" w:rsidRPr="00913AFE" w:rsidRDefault="00D35E0C">
                            <w:pPr>
                              <w:pStyle w:val="TableParagraph"/>
                              <w:rPr>
                                <w:rFonts w:ascii="Times New Roman"/>
                                <w:sz w:val="16"/>
                              </w:rPr>
                            </w:pPr>
                          </w:p>
                          <w:p w14:paraId="6742342B" w14:textId="77777777" w:rsidR="00D35E0C" w:rsidRPr="00913AFE" w:rsidRDefault="00D35E0C">
                            <w:pPr>
                              <w:pStyle w:val="TableParagraph"/>
                              <w:spacing w:before="5"/>
                              <w:rPr>
                                <w:rFonts w:ascii="Times New Roman"/>
                                <w:sz w:val="16"/>
                              </w:rPr>
                            </w:pPr>
                          </w:p>
                          <w:p w14:paraId="71D845DC" w14:textId="77777777" w:rsidR="00D35E0C" w:rsidRPr="00913AFE" w:rsidRDefault="00D35E0C">
                            <w:pPr>
                              <w:pStyle w:val="TableParagraph"/>
                              <w:ind w:left="262" w:right="250"/>
                              <w:jc w:val="center"/>
                              <w:rPr>
                                <w:b/>
                                <w:sz w:val="17"/>
                              </w:rPr>
                            </w:pPr>
                            <w:r w:rsidRPr="00913AFE">
                              <w:rPr>
                                <w:b/>
                                <w:w w:val="105"/>
                                <w:sz w:val="17"/>
                              </w:rPr>
                              <w:t>Low</w:t>
                            </w:r>
                          </w:p>
                        </w:tc>
                        <w:tc>
                          <w:tcPr>
                            <w:tcW w:w="233" w:type="dxa"/>
                            <w:tcBorders>
                              <w:top w:val="single" w:sz="6" w:space="0" w:color="808080"/>
                              <w:left w:val="single" w:sz="6" w:space="0" w:color="F2F2F2"/>
                              <w:bottom w:val="double" w:sz="6" w:space="0" w:color="808080"/>
                              <w:right w:val="nil"/>
                            </w:tcBorders>
                            <w:shd w:val="clear" w:color="auto" w:fill="001F60"/>
                          </w:tcPr>
                          <w:p w14:paraId="10FD0CE0" w14:textId="77777777" w:rsidR="00D35E0C" w:rsidRDefault="00D35E0C">
                            <w:pPr>
                              <w:pStyle w:val="TableParagraph"/>
                              <w:rPr>
                                <w:rFonts w:ascii="Times New Roman"/>
                                <w:sz w:val="12"/>
                              </w:rPr>
                            </w:pPr>
                          </w:p>
                          <w:p w14:paraId="56E39BE8" w14:textId="77777777" w:rsidR="00D35E0C" w:rsidRDefault="00D35E0C">
                            <w:pPr>
                              <w:pStyle w:val="TableParagraph"/>
                              <w:rPr>
                                <w:rFonts w:ascii="Times New Roman"/>
                                <w:sz w:val="12"/>
                              </w:rPr>
                            </w:pPr>
                          </w:p>
                          <w:p w14:paraId="74E0E566" w14:textId="77777777" w:rsidR="00D35E0C" w:rsidRDefault="00D35E0C">
                            <w:pPr>
                              <w:pStyle w:val="TableParagraph"/>
                              <w:rPr>
                                <w:rFonts w:ascii="Times New Roman"/>
                                <w:sz w:val="12"/>
                              </w:rPr>
                            </w:pPr>
                          </w:p>
                          <w:p w14:paraId="72CD7D40" w14:textId="77777777" w:rsidR="00D35E0C" w:rsidRDefault="00D35E0C">
                            <w:pPr>
                              <w:pStyle w:val="TableParagraph"/>
                              <w:spacing w:before="6"/>
                              <w:rPr>
                                <w:rFonts w:ascii="Times New Roman"/>
                                <w:sz w:val="15"/>
                              </w:rPr>
                            </w:pPr>
                          </w:p>
                          <w:p w14:paraId="504B028D"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68ADB044" w14:textId="77777777" w:rsidR="00D35E0C" w:rsidRDefault="00D35E0C">
                            <w:pPr>
                              <w:pStyle w:val="TableParagraph"/>
                              <w:spacing w:before="24" w:line="256" w:lineRule="auto"/>
                              <w:ind w:left="26" w:right="325"/>
                              <w:rPr>
                                <w:sz w:val="14"/>
                              </w:rPr>
                            </w:pPr>
                            <w:r>
                              <w:rPr>
                                <w:sz w:val="14"/>
                              </w:rPr>
                              <w:t>Low risk option - previous</w:t>
                            </w:r>
                            <w:r>
                              <w:rPr>
                                <w:spacing w:val="1"/>
                                <w:sz w:val="14"/>
                              </w:rPr>
                              <w:t xml:space="preserve"> </w:t>
                            </w:r>
                            <w:r>
                              <w:rPr>
                                <w:sz w:val="14"/>
                              </w:rPr>
                              <w:t>reconfiguration projects have</w:t>
                            </w:r>
                            <w:r>
                              <w:rPr>
                                <w:spacing w:val="1"/>
                                <w:sz w:val="14"/>
                              </w:rPr>
                              <w:t xml:space="preserve"> </w:t>
                            </w:r>
                            <w:r>
                              <w:rPr>
                                <w:spacing w:val="-1"/>
                                <w:sz w:val="14"/>
                              </w:rPr>
                              <w:t>transitioned</w:t>
                            </w:r>
                            <w:r>
                              <w:rPr>
                                <w:spacing w:val="-5"/>
                                <w:sz w:val="14"/>
                              </w:rPr>
                              <w:t xml:space="preserve"> </w:t>
                            </w:r>
                            <w:r>
                              <w:rPr>
                                <w:sz w:val="14"/>
                              </w:rPr>
                              <w:t>or</w:t>
                            </w:r>
                            <w:r>
                              <w:rPr>
                                <w:spacing w:val="-6"/>
                                <w:sz w:val="14"/>
                              </w:rPr>
                              <w:t xml:space="preserve"> </w:t>
                            </w:r>
                            <w:r>
                              <w:rPr>
                                <w:sz w:val="14"/>
                              </w:rPr>
                              <w:t>enhanced</w:t>
                            </w:r>
                            <w:r>
                              <w:rPr>
                                <w:spacing w:val="-7"/>
                                <w:sz w:val="14"/>
                              </w:rPr>
                              <w:t xml:space="preserve"> </w:t>
                            </w:r>
                            <w:r>
                              <w:rPr>
                                <w:sz w:val="14"/>
                              </w:rPr>
                              <w:t>existing</w:t>
                            </w:r>
                            <w:r>
                              <w:rPr>
                                <w:spacing w:val="-29"/>
                                <w:sz w:val="14"/>
                              </w:rPr>
                              <w:t xml:space="preserve"> </w:t>
                            </w:r>
                            <w:r>
                              <w:rPr>
                                <w:sz w:val="14"/>
                              </w:rPr>
                              <w:t>dryland</w:t>
                            </w:r>
                            <w:r>
                              <w:rPr>
                                <w:spacing w:val="-4"/>
                                <w:sz w:val="14"/>
                              </w:rPr>
                              <w:t xml:space="preserve"> </w:t>
                            </w:r>
                            <w:r>
                              <w:rPr>
                                <w:sz w:val="14"/>
                              </w:rPr>
                              <w:t>properties.</w:t>
                            </w:r>
                          </w:p>
                        </w:tc>
                      </w:tr>
                      <w:tr w:rsidR="00D35E0C" w14:paraId="7A9D2E22"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1A3A0D70" w14:textId="77777777" w:rsidR="00D35E0C" w:rsidRDefault="00D35E0C">
                            <w:pPr>
                              <w:pStyle w:val="TableParagraph"/>
                              <w:spacing w:before="26"/>
                              <w:ind w:left="26"/>
                              <w:rPr>
                                <w:b/>
                                <w:sz w:val="15"/>
                              </w:rPr>
                            </w:pPr>
                            <w:r>
                              <w:rPr>
                                <w:b/>
                                <w:color w:val="FFFFFF"/>
                                <w:sz w:val="15"/>
                              </w:rPr>
                              <w:t>Value</w:t>
                            </w:r>
                            <w:r>
                              <w:rPr>
                                <w:b/>
                                <w:color w:val="FFFFFF"/>
                                <w:spacing w:val="2"/>
                                <w:sz w:val="15"/>
                              </w:rPr>
                              <w:t xml:space="preserve"> </w:t>
                            </w:r>
                            <w:r>
                              <w:rPr>
                                <w:b/>
                                <w:color w:val="FFFFFF"/>
                                <w:sz w:val="15"/>
                              </w:rPr>
                              <w:t>for Money</w:t>
                            </w:r>
                          </w:p>
                        </w:tc>
                        <w:tc>
                          <w:tcPr>
                            <w:tcW w:w="1197" w:type="dxa"/>
                            <w:tcBorders>
                              <w:top w:val="double" w:sz="6" w:space="0" w:color="808080"/>
                              <w:left w:val="single" w:sz="6" w:space="0" w:color="F2F2F2"/>
                              <w:bottom w:val="double" w:sz="6" w:space="0" w:color="808080"/>
                              <w:right w:val="nil"/>
                            </w:tcBorders>
                          </w:tcPr>
                          <w:p w14:paraId="402237F0" w14:textId="77777777" w:rsidR="00D35E0C" w:rsidRPr="00913AFE" w:rsidRDefault="00D35E0C">
                            <w:pPr>
                              <w:pStyle w:val="TableParagraph"/>
                              <w:rPr>
                                <w:rFonts w:ascii="Times New Roman"/>
                                <w:sz w:val="16"/>
                              </w:rPr>
                            </w:pPr>
                          </w:p>
                          <w:p w14:paraId="7BC8B924" w14:textId="77777777" w:rsidR="00D35E0C" w:rsidRPr="00913AFE" w:rsidRDefault="00D35E0C">
                            <w:pPr>
                              <w:pStyle w:val="TableParagraph"/>
                              <w:rPr>
                                <w:rFonts w:ascii="Times New Roman"/>
                                <w:sz w:val="16"/>
                              </w:rPr>
                            </w:pPr>
                          </w:p>
                          <w:p w14:paraId="5E739ACE" w14:textId="77777777" w:rsidR="00D35E0C" w:rsidRPr="00913AFE" w:rsidRDefault="00D35E0C">
                            <w:pPr>
                              <w:pStyle w:val="TableParagraph"/>
                              <w:spacing w:before="5"/>
                              <w:rPr>
                                <w:rFonts w:ascii="Times New Roman"/>
                                <w:sz w:val="16"/>
                              </w:rPr>
                            </w:pPr>
                          </w:p>
                          <w:p w14:paraId="1406AD13" w14:textId="77777777" w:rsidR="00D35E0C" w:rsidRPr="00913AFE" w:rsidRDefault="00D35E0C">
                            <w:pPr>
                              <w:pStyle w:val="TableParagraph"/>
                              <w:ind w:left="71" w:right="61"/>
                              <w:jc w:val="center"/>
                              <w:rPr>
                                <w:b/>
                                <w:sz w:val="17"/>
                              </w:rPr>
                            </w:pPr>
                            <w:r w:rsidRPr="00913AFE">
                              <w:rPr>
                                <w:b/>
                                <w:w w:val="105"/>
                                <w:sz w:val="17"/>
                              </w:rPr>
                              <w:t>Medium</w:t>
                            </w:r>
                          </w:p>
                        </w:tc>
                        <w:tc>
                          <w:tcPr>
                            <w:tcW w:w="233" w:type="dxa"/>
                            <w:tcBorders>
                              <w:top w:val="double" w:sz="6" w:space="0" w:color="808080"/>
                              <w:left w:val="nil"/>
                              <w:bottom w:val="double" w:sz="6" w:space="0" w:color="808080"/>
                              <w:right w:val="nil"/>
                            </w:tcBorders>
                            <w:shd w:val="clear" w:color="auto" w:fill="001F60"/>
                          </w:tcPr>
                          <w:p w14:paraId="5F2A7C61" w14:textId="77777777" w:rsidR="00D35E0C" w:rsidRDefault="00D35E0C">
                            <w:pPr>
                              <w:pStyle w:val="TableParagraph"/>
                              <w:rPr>
                                <w:rFonts w:ascii="Times New Roman"/>
                                <w:sz w:val="12"/>
                              </w:rPr>
                            </w:pPr>
                          </w:p>
                          <w:p w14:paraId="7BF28434" w14:textId="77777777" w:rsidR="00D35E0C" w:rsidRDefault="00D35E0C">
                            <w:pPr>
                              <w:pStyle w:val="TableParagraph"/>
                              <w:rPr>
                                <w:rFonts w:ascii="Times New Roman"/>
                                <w:sz w:val="12"/>
                              </w:rPr>
                            </w:pPr>
                          </w:p>
                          <w:p w14:paraId="21C6BF78" w14:textId="77777777" w:rsidR="00D35E0C" w:rsidRDefault="00D35E0C">
                            <w:pPr>
                              <w:pStyle w:val="TableParagraph"/>
                              <w:rPr>
                                <w:rFonts w:ascii="Times New Roman"/>
                                <w:sz w:val="12"/>
                              </w:rPr>
                            </w:pPr>
                          </w:p>
                          <w:p w14:paraId="60AC2CBE" w14:textId="77777777" w:rsidR="00D35E0C" w:rsidRDefault="00D35E0C">
                            <w:pPr>
                              <w:pStyle w:val="TableParagraph"/>
                              <w:spacing w:before="6"/>
                              <w:rPr>
                                <w:rFonts w:ascii="Times New Roman"/>
                                <w:sz w:val="15"/>
                              </w:rPr>
                            </w:pPr>
                          </w:p>
                          <w:p w14:paraId="483D602C"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759F4814" w14:textId="77777777" w:rsidR="00D35E0C" w:rsidRDefault="00D35E0C">
                            <w:pPr>
                              <w:pStyle w:val="TableParagraph"/>
                              <w:spacing w:before="24" w:line="256" w:lineRule="auto"/>
                              <w:ind w:left="26" w:right="53"/>
                              <w:rPr>
                                <w:sz w:val="14"/>
                              </w:rPr>
                            </w:pPr>
                            <w:r>
                              <w:rPr>
                                <w:sz w:val="14"/>
                              </w:rPr>
                              <w:t>Subject to the extent of transitional</w:t>
                            </w:r>
                            <w:r>
                              <w:rPr>
                                <w:spacing w:val="1"/>
                                <w:sz w:val="14"/>
                              </w:rPr>
                              <w:t xml:space="preserve"> </w:t>
                            </w:r>
                            <w:r>
                              <w:rPr>
                                <w:sz w:val="14"/>
                              </w:rPr>
                              <w:t>support offered - however could be</w:t>
                            </w:r>
                            <w:r>
                              <w:rPr>
                                <w:spacing w:val="1"/>
                                <w:sz w:val="14"/>
                              </w:rPr>
                              <w:t xml:space="preserve"> </w:t>
                            </w:r>
                            <w:r>
                              <w:rPr>
                                <w:sz w:val="14"/>
                              </w:rPr>
                              <w:t>effectively</w:t>
                            </w:r>
                            <w:r>
                              <w:rPr>
                                <w:spacing w:val="-8"/>
                                <w:sz w:val="14"/>
                              </w:rPr>
                              <w:t xml:space="preserve"> </w:t>
                            </w:r>
                            <w:r>
                              <w:rPr>
                                <w:sz w:val="14"/>
                              </w:rPr>
                              <w:t>managed</w:t>
                            </w:r>
                            <w:r>
                              <w:rPr>
                                <w:spacing w:val="-7"/>
                                <w:sz w:val="14"/>
                              </w:rPr>
                              <w:t xml:space="preserve"> </w:t>
                            </w:r>
                            <w:r>
                              <w:rPr>
                                <w:sz w:val="14"/>
                              </w:rPr>
                              <w:t>to</w:t>
                            </w:r>
                            <w:r>
                              <w:rPr>
                                <w:spacing w:val="-7"/>
                                <w:sz w:val="14"/>
                              </w:rPr>
                              <w:t xml:space="preserve"> </w:t>
                            </w:r>
                            <w:r>
                              <w:rPr>
                                <w:sz w:val="14"/>
                              </w:rPr>
                              <w:t>maintain</w:t>
                            </w:r>
                            <w:r>
                              <w:rPr>
                                <w:spacing w:val="-7"/>
                                <w:sz w:val="14"/>
                              </w:rPr>
                              <w:t xml:space="preserve"> </w:t>
                            </w:r>
                            <w:r>
                              <w:rPr>
                                <w:sz w:val="14"/>
                              </w:rPr>
                              <w:t>value</w:t>
                            </w:r>
                            <w:r>
                              <w:rPr>
                                <w:spacing w:val="-29"/>
                                <w:sz w:val="14"/>
                              </w:rPr>
                              <w:t xml:space="preserve"> </w:t>
                            </w:r>
                            <w:r>
                              <w:rPr>
                                <w:sz w:val="14"/>
                              </w:rPr>
                              <w:t>for money - subject to what happens</w:t>
                            </w:r>
                            <w:r>
                              <w:rPr>
                                <w:spacing w:val="1"/>
                                <w:sz w:val="14"/>
                              </w:rPr>
                              <w:t xml:space="preserve"> </w:t>
                            </w:r>
                            <w:r>
                              <w:rPr>
                                <w:sz w:val="14"/>
                              </w:rPr>
                              <w:t>to</w:t>
                            </w:r>
                            <w:r>
                              <w:rPr>
                                <w:spacing w:val="-2"/>
                                <w:sz w:val="14"/>
                              </w:rPr>
                              <w:t xml:space="preserve"> </w:t>
                            </w:r>
                            <w:r>
                              <w:rPr>
                                <w:sz w:val="14"/>
                              </w:rPr>
                              <w:t>entitlement.</w:t>
                            </w:r>
                          </w:p>
                        </w:tc>
                      </w:tr>
                      <w:tr w:rsidR="00D35E0C" w14:paraId="0EE4DDBF"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7AFFCCC1" w14:textId="77777777" w:rsidR="00D35E0C" w:rsidRDefault="00D35E0C">
                            <w:pPr>
                              <w:pStyle w:val="TableParagraph"/>
                              <w:spacing w:before="26" w:line="256" w:lineRule="auto"/>
                              <w:ind w:left="26" w:right="544"/>
                              <w:rPr>
                                <w:b/>
                                <w:sz w:val="15"/>
                              </w:rPr>
                            </w:pPr>
                            <w:r>
                              <w:rPr>
                                <w:b/>
                                <w:color w:val="FFFFFF"/>
                                <w:sz w:val="15"/>
                              </w:rPr>
                              <w:t>Community</w:t>
                            </w:r>
                            <w:r>
                              <w:rPr>
                                <w:b/>
                                <w:color w:val="FFFFFF"/>
                                <w:spacing w:val="-31"/>
                                <w:sz w:val="15"/>
                              </w:rPr>
                              <w:t xml:space="preserve"> </w:t>
                            </w:r>
                            <w:r>
                              <w:rPr>
                                <w:b/>
                                <w:color w:val="FFFFFF"/>
                                <w:sz w:val="15"/>
                              </w:rPr>
                              <w:t>Acceptance</w:t>
                            </w:r>
                          </w:p>
                        </w:tc>
                        <w:tc>
                          <w:tcPr>
                            <w:tcW w:w="1197" w:type="dxa"/>
                            <w:tcBorders>
                              <w:top w:val="double" w:sz="6" w:space="0" w:color="808080"/>
                              <w:left w:val="single" w:sz="6" w:space="0" w:color="F2F2F2"/>
                              <w:bottom w:val="double" w:sz="6" w:space="0" w:color="808080"/>
                              <w:right w:val="nil"/>
                            </w:tcBorders>
                          </w:tcPr>
                          <w:p w14:paraId="425EF270" w14:textId="77777777" w:rsidR="00D35E0C" w:rsidRPr="00913AFE" w:rsidRDefault="00D35E0C">
                            <w:pPr>
                              <w:pStyle w:val="TableParagraph"/>
                              <w:rPr>
                                <w:rFonts w:ascii="Times New Roman"/>
                                <w:sz w:val="16"/>
                              </w:rPr>
                            </w:pPr>
                          </w:p>
                          <w:p w14:paraId="4F8782EF" w14:textId="77777777" w:rsidR="00D35E0C" w:rsidRPr="00913AFE" w:rsidRDefault="00D35E0C">
                            <w:pPr>
                              <w:pStyle w:val="TableParagraph"/>
                              <w:rPr>
                                <w:rFonts w:ascii="Times New Roman"/>
                                <w:sz w:val="16"/>
                              </w:rPr>
                            </w:pPr>
                          </w:p>
                          <w:p w14:paraId="1CB6F945" w14:textId="77777777" w:rsidR="00D35E0C" w:rsidRPr="00913AFE" w:rsidRDefault="00D35E0C">
                            <w:pPr>
                              <w:pStyle w:val="TableParagraph"/>
                              <w:spacing w:before="5"/>
                              <w:rPr>
                                <w:rFonts w:ascii="Times New Roman"/>
                                <w:sz w:val="16"/>
                              </w:rPr>
                            </w:pPr>
                          </w:p>
                          <w:p w14:paraId="32859BDE" w14:textId="77777777" w:rsidR="00D35E0C" w:rsidRPr="00913AFE" w:rsidRDefault="00D35E0C">
                            <w:pPr>
                              <w:pStyle w:val="TableParagraph"/>
                              <w:ind w:left="71" w:right="59"/>
                              <w:jc w:val="center"/>
                              <w:rPr>
                                <w:b/>
                                <w:sz w:val="17"/>
                              </w:rPr>
                            </w:pPr>
                            <w:r w:rsidRPr="00913AFE">
                              <w:rPr>
                                <w:b/>
                                <w:w w:val="105"/>
                                <w:sz w:val="17"/>
                              </w:rPr>
                              <w:t>Acceptable</w:t>
                            </w:r>
                          </w:p>
                        </w:tc>
                        <w:tc>
                          <w:tcPr>
                            <w:tcW w:w="233" w:type="dxa"/>
                            <w:tcBorders>
                              <w:top w:val="double" w:sz="6" w:space="0" w:color="808080"/>
                              <w:left w:val="nil"/>
                              <w:bottom w:val="double" w:sz="6" w:space="0" w:color="808080"/>
                              <w:right w:val="nil"/>
                            </w:tcBorders>
                            <w:shd w:val="clear" w:color="auto" w:fill="001F60"/>
                          </w:tcPr>
                          <w:p w14:paraId="4AB95848" w14:textId="77777777" w:rsidR="00D35E0C" w:rsidRDefault="00D35E0C">
                            <w:pPr>
                              <w:pStyle w:val="TableParagraph"/>
                              <w:rPr>
                                <w:rFonts w:ascii="Times New Roman"/>
                                <w:sz w:val="12"/>
                              </w:rPr>
                            </w:pPr>
                          </w:p>
                          <w:p w14:paraId="437CAAAE" w14:textId="77777777" w:rsidR="00D35E0C" w:rsidRDefault="00D35E0C">
                            <w:pPr>
                              <w:pStyle w:val="TableParagraph"/>
                              <w:rPr>
                                <w:rFonts w:ascii="Times New Roman"/>
                                <w:sz w:val="12"/>
                              </w:rPr>
                            </w:pPr>
                          </w:p>
                          <w:p w14:paraId="20ACBDF7" w14:textId="77777777" w:rsidR="00D35E0C" w:rsidRDefault="00D35E0C">
                            <w:pPr>
                              <w:pStyle w:val="TableParagraph"/>
                              <w:rPr>
                                <w:rFonts w:ascii="Times New Roman"/>
                                <w:sz w:val="12"/>
                              </w:rPr>
                            </w:pPr>
                          </w:p>
                          <w:p w14:paraId="1E005DA9" w14:textId="77777777" w:rsidR="00D35E0C" w:rsidRDefault="00D35E0C">
                            <w:pPr>
                              <w:pStyle w:val="TableParagraph"/>
                              <w:spacing w:before="6"/>
                              <w:rPr>
                                <w:rFonts w:ascii="Times New Roman"/>
                                <w:sz w:val="15"/>
                              </w:rPr>
                            </w:pPr>
                          </w:p>
                          <w:p w14:paraId="0F15E753"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56582734" w14:textId="77777777" w:rsidR="00D35E0C" w:rsidRDefault="00D35E0C">
                            <w:pPr>
                              <w:pStyle w:val="TableParagraph"/>
                              <w:spacing w:before="24" w:line="256" w:lineRule="auto"/>
                              <w:ind w:left="26" w:right="22"/>
                              <w:rPr>
                                <w:sz w:val="14"/>
                              </w:rPr>
                            </w:pPr>
                            <w:r>
                              <w:rPr>
                                <w:sz w:val="14"/>
                              </w:rPr>
                              <w:t>Water</w:t>
                            </w:r>
                            <w:r>
                              <w:rPr>
                                <w:spacing w:val="-8"/>
                                <w:sz w:val="14"/>
                              </w:rPr>
                              <w:t xml:space="preserve"> </w:t>
                            </w:r>
                            <w:r>
                              <w:rPr>
                                <w:sz w:val="14"/>
                              </w:rPr>
                              <w:t>usage</w:t>
                            </w:r>
                            <w:r>
                              <w:rPr>
                                <w:spacing w:val="-8"/>
                                <w:sz w:val="14"/>
                              </w:rPr>
                              <w:t xml:space="preserve"> </w:t>
                            </w:r>
                            <w:r>
                              <w:rPr>
                                <w:sz w:val="14"/>
                              </w:rPr>
                              <w:t>trends</w:t>
                            </w:r>
                            <w:r>
                              <w:rPr>
                                <w:spacing w:val="-5"/>
                                <w:sz w:val="14"/>
                              </w:rPr>
                              <w:t xml:space="preserve"> </w:t>
                            </w:r>
                            <w:r>
                              <w:rPr>
                                <w:sz w:val="14"/>
                              </w:rPr>
                              <w:t>show</w:t>
                            </w:r>
                            <w:r>
                              <w:rPr>
                                <w:spacing w:val="-7"/>
                                <w:sz w:val="14"/>
                              </w:rPr>
                              <w:t xml:space="preserve"> </w:t>
                            </w:r>
                            <w:r>
                              <w:rPr>
                                <w:sz w:val="14"/>
                              </w:rPr>
                              <w:t>that</w:t>
                            </w:r>
                            <w:r>
                              <w:rPr>
                                <w:spacing w:val="-8"/>
                                <w:sz w:val="14"/>
                              </w:rPr>
                              <w:t xml:space="preserve"> </w:t>
                            </w:r>
                            <w:r>
                              <w:rPr>
                                <w:sz w:val="14"/>
                              </w:rPr>
                              <w:t>this</w:t>
                            </w:r>
                            <w:r>
                              <w:rPr>
                                <w:spacing w:val="-29"/>
                                <w:sz w:val="14"/>
                              </w:rPr>
                              <w:t xml:space="preserve"> </w:t>
                            </w:r>
                            <w:r>
                              <w:rPr>
                                <w:sz w:val="14"/>
                              </w:rPr>
                              <w:t>practice</w:t>
                            </w:r>
                            <w:r>
                              <w:rPr>
                                <w:spacing w:val="-4"/>
                                <w:sz w:val="14"/>
                              </w:rPr>
                              <w:t xml:space="preserve"> </w:t>
                            </w:r>
                            <w:r>
                              <w:rPr>
                                <w:sz w:val="14"/>
                              </w:rPr>
                              <w:t>is</w:t>
                            </w:r>
                            <w:r>
                              <w:rPr>
                                <w:spacing w:val="-4"/>
                                <w:sz w:val="14"/>
                              </w:rPr>
                              <w:t xml:space="preserve"> </w:t>
                            </w:r>
                            <w:r>
                              <w:rPr>
                                <w:sz w:val="14"/>
                              </w:rPr>
                              <w:t>organically</w:t>
                            </w:r>
                            <w:r>
                              <w:rPr>
                                <w:spacing w:val="-4"/>
                                <w:sz w:val="14"/>
                              </w:rPr>
                              <w:t xml:space="preserve"> </w:t>
                            </w:r>
                            <w:r>
                              <w:rPr>
                                <w:sz w:val="14"/>
                              </w:rPr>
                              <w:t>occurring.</w:t>
                            </w:r>
                          </w:p>
                        </w:tc>
                      </w:tr>
                      <w:tr w:rsidR="00D35E0C" w14:paraId="1FE86B52"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7D1B926B" w14:textId="77777777" w:rsidR="00D35E0C" w:rsidRDefault="00D35E0C">
                            <w:pPr>
                              <w:pStyle w:val="TableParagraph"/>
                              <w:spacing w:before="26" w:line="256" w:lineRule="auto"/>
                              <w:ind w:left="26" w:right="150"/>
                              <w:rPr>
                                <w:b/>
                                <w:sz w:val="15"/>
                              </w:rPr>
                            </w:pPr>
                            <w:r>
                              <w:rPr>
                                <w:b/>
                                <w:color w:val="FFFFFF"/>
                                <w:sz w:val="15"/>
                              </w:rPr>
                              <w:t>Regulatory and</w:t>
                            </w:r>
                            <w:r>
                              <w:rPr>
                                <w:b/>
                                <w:color w:val="FFFFFF"/>
                                <w:spacing w:val="1"/>
                                <w:sz w:val="15"/>
                              </w:rPr>
                              <w:t xml:space="preserve"> </w:t>
                            </w:r>
                            <w:r>
                              <w:rPr>
                                <w:b/>
                                <w:color w:val="FFFFFF"/>
                                <w:spacing w:val="-1"/>
                                <w:sz w:val="15"/>
                              </w:rPr>
                              <w:t>Policy</w:t>
                            </w:r>
                            <w:r>
                              <w:rPr>
                                <w:b/>
                                <w:color w:val="FFFFFF"/>
                                <w:spacing w:val="-6"/>
                                <w:sz w:val="15"/>
                              </w:rPr>
                              <w:t xml:space="preserve"> </w:t>
                            </w:r>
                            <w:r>
                              <w:rPr>
                                <w:b/>
                                <w:color w:val="FFFFFF"/>
                                <w:sz w:val="15"/>
                              </w:rPr>
                              <w:t>Compliance</w:t>
                            </w:r>
                          </w:p>
                        </w:tc>
                        <w:tc>
                          <w:tcPr>
                            <w:tcW w:w="1197" w:type="dxa"/>
                            <w:tcBorders>
                              <w:top w:val="double" w:sz="6" w:space="0" w:color="808080"/>
                              <w:left w:val="single" w:sz="6" w:space="0" w:color="F2F2F2"/>
                              <w:bottom w:val="double" w:sz="6" w:space="0" w:color="808080"/>
                              <w:right w:val="nil"/>
                            </w:tcBorders>
                          </w:tcPr>
                          <w:p w14:paraId="25CD0F41" w14:textId="77777777" w:rsidR="00D35E0C" w:rsidRPr="00913AFE" w:rsidRDefault="00D35E0C">
                            <w:pPr>
                              <w:pStyle w:val="TableParagraph"/>
                              <w:rPr>
                                <w:rFonts w:ascii="Times New Roman"/>
                                <w:sz w:val="16"/>
                              </w:rPr>
                            </w:pPr>
                          </w:p>
                          <w:p w14:paraId="46CEF82B" w14:textId="77777777" w:rsidR="00D35E0C" w:rsidRPr="00913AFE" w:rsidRDefault="00D35E0C">
                            <w:pPr>
                              <w:pStyle w:val="TableParagraph"/>
                              <w:rPr>
                                <w:rFonts w:ascii="Times New Roman"/>
                                <w:sz w:val="16"/>
                              </w:rPr>
                            </w:pPr>
                          </w:p>
                          <w:p w14:paraId="0D13755F" w14:textId="77777777" w:rsidR="00D35E0C" w:rsidRPr="00913AFE" w:rsidRDefault="00D35E0C">
                            <w:pPr>
                              <w:pStyle w:val="TableParagraph"/>
                              <w:spacing w:before="5"/>
                              <w:rPr>
                                <w:rFonts w:ascii="Times New Roman"/>
                                <w:sz w:val="16"/>
                              </w:rPr>
                            </w:pPr>
                          </w:p>
                          <w:p w14:paraId="3E8A78A1" w14:textId="77777777" w:rsidR="00D35E0C" w:rsidRPr="00913AFE" w:rsidRDefault="00D35E0C">
                            <w:pPr>
                              <w:pStyle w:val="TableParagraph"/>
                              <w:ind w:left="71" w:right="59"/>
                              <w:jc w:val="center"/>
                              <w:rPr>
                                <w:b/>
                                <w:sz w:val="17"/>
                              </w:rPr>
                            </w:pPr>
                            <w:r w:rsidRPr="00913AFE">
                              <w:rPr>
                                <w:b/>
                                <w:w w:val="105"/>
                                <w:sz w:val="17"/>
                              </w:rPr>
                              <w:t>Aligned</w:t>
                            </w:r>
                          </w:p>
                        </w:tc>
                        <w:tc>
                          <w:tcPr>
                            <w:tcW w:w="233" w:type="dxa"/>
                            <w:tcBorders>
                              <w:top w:val="double" w:sz="6" w:space="0" w:color="808080"/>
                              <w:left w:val="nil"/>
                              <w:bottom w:val="double" w:sz="6" w:space="0" w:color="808080"/>
                              <w:right w:val="nil"/>
                            </w:tcBorders>
                            <w:shd w:val="clear" w:color="auto" w:fill="001F60"/>
                          </w:tcPr>
                          <w:p w14:paraId="61429E64" w14:textId="77777777" w:rsidR="00D35E0C" w:rsidRDefault="00D35E0C">
                            <w:pPr>
                              <w:pStyle w:val="TableParagraph"/>
                              <w:rPr>
                                <w:rFonts w:ascii="Times New Roman"/>
                                <w:sz w:val="12"/>
                              </w:rPr>
                            </w:pPr>
                          </w:p>
                          <w:p w14:paraId="53C33D5D" w14:textId="77777777" w:rsidR="00D35E0C" w:rsidRDefault="00D35E0C">
                            <w:pPr>
                              <w:pStyle w:val="TableParagraph"/>
                              <w:rPr>
                                <w:rFonts w:ascii="Times New Roman"/>
                                <w:sz w:val="12"/>
                              </w:rPr>
                            </w:pPr>
                          </w:p>
                          <w:p w14:paraId="04160D3A" w14:textId="77777777" w:rsidR="00D35E0C" w:rsidRDefault="00D35E0C">
                            <w:pPr>
                              <w:pStyle w:val="TableParagraph"/>
                              <w:rPr>
                                <w:rFonts w:ascii="Times New Roman"/>
                                <w:sz w:val="12"/>
                              </w:rPr>
                            </w:pPr>
                          </w:p>
                          <w:p w14:paraId="5D0627E2" w14:textId="77777777" w:rsidR="00D35E0C" w:rsidRDefault="00D35E0C">
                            <w:pPr>
                              <w:pStyle w:val="TableParagraph"/>
                              <w:spacing w:before="6"/>
                              <w:rPr>
                                <w:rFonts w:ascii="Times New Roman"/>
                                <w:sz w:val="15"/>
                              </w:rPr>
                            </w:pPr>
                          </w:p>
                          <w:p w14:paraId="503503AF" w14:textId="77777777" w:rsidR="00D35E0C" w:rsidRDefault="00D35E0C">
                            <w:pPr>
                              <w:pStyle w:val="TableParagraph"/>
                              <w:ind w:left="29"/>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1CDB30B6" w14:textId="77777777" w:rsidR="00D35E0C" w:rsidRDefault="00D35E0C">
                            <w:pPr>
                              <w:pStyle w:val="TableParagraph"/>
                              <w:spacing w:before="24" w:line="256" w:lineRule="auto"/>
                              <w:ind w:left="26" w:right="94"/>
                              <w:rPr>
                                <w:sz w:val="14"/>
                              </w:rPr>
                            </w:pPr>
                            <w:r>
                              <w:rPr>
                                <w:spacing w:val="-1"/>
                                <w:sz w:val="14"/>
                              </w:rPr>
                              <w:t>Current</w:t>
                            </w:r>
                            <w:r>
                              <w:rPr>
                                <w:spacing w:val="-6"/>
                                <w:sz w:val="14"/>
                              </w:rPr>
                              <w:t xml:space="preserve"> </w:t>
                            </w:r>
                            <w:r>
                              <w:rPr>
                                <w:spacing w:val="-1"/>
                                <w:sz w:val="14"/>
                              </w:rPr>
                              <w:t>regulatory</w:t>
                            </w:r>
                            <w:r>
                              <w:rPr>
                                <w:spacing w:val="-6"/>
                                <w:sz w:val="14"/>
                              </w:rPr>
                              <w:t xml:space="preserve"> </w:t>
                            </w:r>
                            <w:r>
                              <w:rPr>
                                <w:sz w:val="14"/>
                              </w:rPr>
                              <w:t>and</w:t>
                            </w:r>
                            <w:r>
                              <w:rPr>
                                <w:spacing w:val="-4"/>
                                <w:sz w:val="14"/>
                              </w:rPr>
                              <w:t xml:space="preserve"> </w:t>
                            </w:r>
                            <w:r>
                              <w:rPr>
                                <w:sz w:val="14"/>
                              </w:rPr>
                              <w:t>policy</w:t>
                            </w:r>
                            <w:r>
                              <w:rPr>
                                <w:spacing w:val="-5"/>
                                <w:sz w:val="14"/>
                              </w:rPr>
                              <w:t xml:space="preserve"> </w:t>
                            </w:r>
                            <w:r>
                              <w:rPr>
                                <w:sz w:val="14"/>
                              </w:rPr>
                              <w:t>settings</w:t>
                            </w:r>
                            <w:r>
                              <w:rPr>
                                <w:spacing w:val="-29"/>
                                <w:sz w:val="14"/>
                              </w:rPr>
                              <w:t xml:space="preserve"> </w:t>
                            </w:r>
                            <w:r>
                              <w:rPr>
                                <w:sz w:val="14"/>
                              </w:rPr>
                              <w:t>do not limit/impact on a transitional</w:t>
                            </w:r>
                            <w:r>
                              <w:rPr>
                                <w:spacing w:val="1"/>
                                <w:sz w:val="14"/>
                              </w:rPr>
                              <w:t xml:space="preserve"> </w:t>
                            </w:r>
                            <w:r>
                              <w:rPr>
                                <w:sz w:val="14"/>
                              </w:rPr>
                              <w:t>arrangement.</w:t>
                            </w:r>
                          </w:p>
                        </w:tc>
                      </w:tr>
                      <w:tr w:rsidR="00D35E0C" w14:paraId="59DE074B" w14:textId="77777777">
                        <w:trPr>
                          <w:trHeight w:val="1308"/>
                        </w:trPr>
                        <w:tc>
                          <w:tcPr>
                            <w:tcW w:w="1330" w:type="dxa"/>
                            <w:tcBorders>
                              <w:top w:val="double" w:sz="6" w:space="0" w:color="808080"/>
                              <w:left w:val="single" w:sz="6" w:space="0" w:color="808080"/>
                              <w:bottom w:val="single" w:sz="6" w:space="0" w:color="808080"/>
                              <w:right w:val="single" w:sz="6" w:space="0" w:color="F2F2F2"/>
                            </w:tcBorders>
                            <w:shd w:val="clear" w:color="auto" w:fill="001F60"/>
                          </w:tcPr>
                          <w:p w14:paraId="3269DAEB" w14:textId="77777777" w:rsidR="00D35E0C" w:rsidRDefault="00D35E0C">
                            <w:pPr>
                              <w:pStyle w:val="TableParagraph"/>
                              <w:spacing w:before="26" w:line="256" w:lineRule="auto"/>
                              <w:ind w:left="26" w:right="508"/>
                              <w:rPr>
                                <w:b/>
                                <w:sz w:val="15"/>
                              </w:rPr>
                            </w:pPr>
                            <w:r>
                              <w:rPr>
                                <w:b/>
                                <w:color w:val="FFFFFF"/>
                                <w:sz w:val="15"/>
                              </w:rPr>
                              <w:t>Impacts and</w:t>
                            </w:r>
                            <w:r>
                              <w:rPr>
                                <w:b/>
                                <w:color w:val="FFFFFF"/>
                                <w:spacing w:val="-31"/>
                                <w:sz w:val="15"/>
                              </w:rPr>
                              <w:t xml:space="preserve"> </w:t>
                            </w:r>
                            <w:r>
                              <w:rPr>
                                <w:b/>
                                <w:color w:val="FFFFFF"/>
                                <w:sz w:val="15"/>
                              </w:rPr>
                              <w:t>benefits</w:t>
                            </w:r>
                          </w:p>
                        </w:tc>
                        <w:tc>
                          <w:tcPr>
                            <w:tcW w:w="1197" w:type="dxa"/>
                            <w:tcBorders>
                              <w:top w:val="double" w:sz="6" w:space="0" w:color="808080"/>
                              <w:left w:val="single" w:sz="6" w:space="0" w:color="F2F2F2"/>
                              <w:bottom w:val="single" w:sz="6" w:space="0" w:color="808080"/>
                              <w:right w:val="nil"/>
                            </w:tcBorders>
                          </w:tcPr>
                          <w:p w14:paraId="220030B4" w14:textId="77777777" w:rsidR="00D35E0C" w:rsidRPr="00913AFE" w:rsidRDefault="00D35E0C">
                            <w:pPr>
                              <w:pStyle w:val="TableParagraph"/>
                              <w:rPr>
                                <w:rFonts w:ascii="Times New Roman"/>
                                <w:sz w:val="16"/>
                              </w:rPr>
                            </w:pPr>
                          </w:p>
                          <w:p w14:paraId="7C59403B" w14:textId="77777777" w:rsidR="00D35E0C" w:rsidRPr="00913AFE" w:rsidRDefault="00D35E0C">
                            <w:pPr>
                              <w:pStyle w:val="TableParagraph"/>
                              <w:rPr>
                                <w:rFonts w:ascii="Times New Roman"/>
                                <w:sz w:val="16"/>
                              </w:rPr>
                            </w:pPr>
                          </w:p>
                          <w:p w14:paraId="07020548" w14:textId="77777777" w:rsidR="00D35E0C" w:rsidRPr="00913AFE" w:rsidRDefault="00D35E0C">
                            <w:pPr>
                              <w:pStyle w:val="TableParagraph"/>
                              <w:spacing w:before="5"/>
                              <w:rPr>
                                <w:rFonts w:ascii="Times New Roman"/>
                                <w:sz w:val="16"/>
                              </w:rPr>
                            </w:pPr>
                          </w:p>
                          <w:p w14:paraId="739159B8" w14:textId="77777777" w:rsidR="00D35E0C" w:rsidRPr="00913AFE" w:rsidRDefault="00D35E0C">
                            <w:pPr>
                              <w:pStyle w:val="TableParagraph"/>
                              <w:ind w:left="71" w:right="59"/>
                              <w:jc w:val="center"/>
                              <w:rPr>
                                <w:b/>
                                <w:sz w:val="17"/>
                              </w:rPr>
                            </w:pPr>
                            <w:r w:rsidRPr="00913AFE">
                              <w:rPr>
                                <w:b/>
                                <w:w w:val="105"/>
                                <w:sz w:val="17"/>
                              </w:rPr>
                              <w:t>Acceptable</w:t>
                            </w:r>
                          </w:p>
                        </w:tc>
                        <w:tc>
                          <w:tcPr>
                            <w:tcW w:w="233" w:type="dxa"/>
                            <w:tcBorders>
                              <w:top w:val="double" w:sz="6" w:space="0" w:color="808080"/>
                              <w:left w:val="nil"/>
                              <w:bottom w:val="single" w:sz="6" w:space="0" w:color="808080"/>
                              <w:right w:val="nil"/>
                            </w:tcBorders>
                            <w:shd w:val="clear" w:color="auto" w:fill="001F60"/>
                          </w:tcPr>
                          <w:p w14:paraId="2A2BDB63" w14:textId="77777777" w:rsidR="00D35E0C" w:rsidRDefault="00D35E0C">
                            <w:pPr>
                              <w:pStyle w:val="TableParagraph"/>
                              <w:rPr>
                                <w:rFonts w:ascii="Times New Roman"/>
                                <w:sz w:val="12"/>
                              </w:rPr>
                            </w:pPr>
                          </w:p>
                          <w:p w14:paraId="6F8C1C09" w14:textId="77777777" w:rsidR="00D35E0C" w:rsidRDefault="00D35E0C">
                            <w:pPr>
                              <w:pStyle w:val="TableParagraph"/>
                              <w:rPr>
                                <w:rFonts w:ascii="Times New Roman"/>
                                <w:sz w:val="12"/>
                              </w:rPr>
                            </w:pPr>
                          </w:p>
                          <w:p w14:paraId="6D1C7283" w14:textId="77777777" w:rsidR="00D35E0C" w:rsidRDefault="00D35E0C">
                            <w:pPr>
                              <w:pStyle w:val="TableParagraph"/>
                              <w:rPr>
                                <w:rFonts w:ascii="Times New Roman"/>
                                <w:sz w:val="12"/>
                              </w:rPr>
                            </w:pPr>
                          </w:p>
                          <w:p w14:paraId="7762057F" w14:textId="77777777" w:rsidR="00D35E0C" w:rsidRDefault="00D35E0C">
                            <w:pPr>
                              <w:pStyle w:val="TableParagraph"/>
                              <w:spacing w:before="6"/>
                              <w:rPr>
                                <w:rFonts w:ascii="Times New Roman"/>
                                <w:sz w:val="15"/>
                              </w:rPr>
                            </w:pPr>
                          </w:p>
                          <w:p w14:paraId="0679C75C"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single" w:sz="6" w:space="0" w:color="808080"/>
                              <w:right w:val="single" w:sz="6" w:space="0" w:color="808080"/>
                            </w:tcBorders>
                            <w:shd w:val="clear" w:color="auto" w:fill="F2F2F2"/>
                          </w:tcPr>
                          <w:p w14:paraId="08E1CF65" w14:textId="77777777" w:rsidR="00D35E0C" w:rsidRDefault="00D35E0C">
                            <w:pPr>
                              <w:pStyle w:val="TableParagraph"/>
                              <w:spacing w:before="24"/>
                              <w:ind w:left="26"/>
                              <w:rPr>
                                <w:sz w:val="14"/>
                              </w:rPr>
                            </w:pPr>
                            <w:r>
                              <w:rPr>
                                <w:sz w:val="14"/>
                              </w:rPr>
                              <w:t>Low</w:t>
                            </w:r>
                            <w:r>
                              <w:rPr>
                                <w:spacing w:val="-7"/>
                                <w:sz w:val="14"/>
                              </w:rPr>
                              <w:t xml:space="preserve"> </w:t>
                            </w:r>
                            <w:r>
                              <w:rPr>
                                <w:sz w:val="14"/>
                              </w:rPr>
                              <w:t>risk</w:t>
                            </w:r>
                            <w:r>
                              <w:rPr>
                                <w:spacing w:val="-6"/>
                                <w:sz w:val="14"/>
                              </w:rPr>
                              <w:t xml:space="preserve"> </w:t>
                            </w:r>
                            <w:r>
                              <w:rPr>
                                <w:sz w:val="14"/>
                              </w:rPr>
                              <w:t>voluntary</w:t>
                            </w:r>
                            <w:r>
                              <w:rPr>
                                <w:spacing w:val="-7"/>
                                <w:sz w:val="14"/>
                              </w:rPr>
                              <w:t xml:space="preserve"> </w:t>
                            </w:r>
                            <w:r>
                              <w:rPr>
                                <w:sz w:val="14"/>
                              </w:rPr>
                              <w:t>option.</w:t>
                            </w:r>
                          </w:p>
                        </w:tc>
                      </w:tr>
                    </w:tbl>
                    <w:p w14:paraId="35CAAB87" w14:textId="77777777" w:rsidR="00D35E0C" w:rsidRDefault="00D35E0C" w:rsidP="00D35E0C">
                      <w:pPr>
                        <w:pStyle w:val="BodyText"/>
                      </w:pPr>
                    </w:p>
                  </w:txbxContent>
                </v:textbox>
                <w10:anchorlock/>
              </v:shape>
            </w:pict>
          </mc:Fallback>
        </mc:AlternateContent>
      </w:r>
    </w:p>
    <w:p w14:paraId="23592ACB" w14:textId="67BCA13E" w:rsidR="00D35E0C" w:rsidRDefault="00D35E0C" w:rsidP="00D35E0C">
      <w:pPr>
        <w:pStyle w:val="BodyText"/>
        <w:spacing w:before="1"/>
        <w:rPr>
          <w:rFonts w:ascii="Arial"/>
          <w:i/>
          <w:sz w:val="9"/>
        </w:rPr>
      </w:pPr>
      <w:r>
        <w:rPr>
          <w:rFonts w:ascii="Calibri"/>
          <w:i/>
          <w:noProof/>
          <w:sz w:val="20"/>
        </w:rPr>
        <mc:AlternateContent>
          <mc:Choice Requires="wpg">
            <w:drawing>
              <wp:anchor distT="0" distB="0" distL="0" distR="0" simplePos="0" relativeHeight="251658286" behindDoc="1" locked="0" layoutInCell="1" allowOverlap="1" wp14:anchorId="36523D8B" wp14:editId="07D83C3C">
                <wp:simplePos x="0" y="0"/>
                <wp:positionH relativeFrom="page">
                  <wp:posOffset>675005</wp:posOffset>
                </wp:positionH>
                <wp:positionV relativeFrom="paragraph">
                  <wp:posOffset>81280</wp:posOffset>
                </wp:positionV>
                <wp:extent cx="3075940" cy="1137285"/>
                <wp:effectExtent l="0" t="0" r="1905" b="0"/>
                <wp:wrapTopAndBottom/>
                <wp:docPr id="1269638547" name="Group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137285"/>
                          <a:chOff x="1063" y="128"/>
                          <a:chExt cx="4844" cy="1791"/>
                        </a:xfrm>
                      </wpg:grpSpPr>
                      <wps:wsp>
                        <wps:cNvPr id="1286744764" name="docshape142"/>
                        <wps:cNvSpPr txBox="1">
                          <a:spLocks noChangeArrowheads="1"/>
                        </wps:cNvSpPr>
                        <wps:spPr bwMode="auto">
                          <a:xfrm>
                            <a:off x="1063" y="702"/>
                            <a:ext cx="4844" cy="1217"/>
                          </a:xfrm>
                          <a:prstGeom prst="rect">
                            <a:avLst/>
                          </a:prstGeom>
                          <a:solidFill>
                            <a:srgbClr val="70AC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AA2C5F" w14:textId="77777777" w:rsidR="00D35E0C" w:rsidRDefault="00D35E0C" w:rsidP="00D35E0C">
                              <w:pPr>
                                <w:spacing w:before="5"/>
                                <w:rPr>
                                  <w:rFonts w:ascii="Arial"/>
                                  <w:color w:val="000000"/>
                                  <w:sz w:val="34"/>
                                </w:rPr>
                              </w:pPr>
                            </w:p>
                            <w:p w14:paraId="71750F93" w14:textId="77777777" w:rsidR="00D35E0C" w:rsidRDefault="00D35E0C" w:rsidP="00D35E0C">
                              <w:pPr>
                                <w:ind w:left="100"/>
                                <w:rPr>
                                  <w:rFonts w:ascii="Arial"/>
                                  <w:color w:val="000000"/>
                                  <w:sz w:val="35"/>
                                </w:rPr>
                              </w:pPr>
                              <w:r>
                                <w:rPr>
                                  <w:rFonts w:ascii="Arial"/>
                                  <w:color w:val="FFFFFF"/>
                                  <w:sz w:val="35"/>
                                </w:rPr>
                                <w:t>Shortlisted</w:t>
                              </w:r>
                              <w:r>
                                <w:rPr>
                                  <w:rFonts w:ascii="Arial"/>
                                  <w:color w:val="FFFFFF"/>
                                  <w:spacing w:val="9"/>
                                  <w:sz w:val="35"/>
                                </w:rPr>
                                <w:t xml:space="preserve"> </w:t>
                              </w:r>
                              <w:r>
                                <w:rPr>
                                  <w:rFonts w:ascii="Arial"/>
                                  <w:color w:val="FFFFFF"/>
                                  <w:sz w:val="35"/>
                                </w:rPr>
                                <w:t>for</w:t>
                              </w:r>
                              <w:r>
                                <w:rPr>
                                  <w:rFonts w:ascii="Arial"/>
                                  <w:color w:val="FFFFFF"/>
                                  <w:spacing w:val="14"/>
                                  <w:sz w:val="35"/>
                                </w:rPr>
                                <w:t xml:space="preserve"> </w:t>
                              </w:r>
                              <w:r>
                                <w:rPr>
                                  <w:rFonts w:ascii="Arial"/>
                                  <w:color w:val="FFFFFF"/>
                                  <w:sz w:val="35"/>
                                </w:rPr>
                                <w:t>detailed</w:t>
                              </w:r>
                              <w:r>
                                <w:rPr>
                                  <w:rFonts w:ascii="Arial"/>
                                  <w:color w:val="FFFFFF"/>
                                  <w:spacing w:val="10"/>
                                  <w:sz w:val="35"/>
                                </w:rPr>
                                <w:t xml:space="preserve"> </w:t>
                              </w:r>
                              <w:r>
                                <w:rPr>
                                  <w:rFonts w:ascii="Arial"/>
                                  <w:color w:val="FFFFFF"/>
                                  <w:sz w:val="35"/>
                                </w:rPr>
                                <w:t>review</w:t>
                              </w:r>
                            </w:p>
                          </w:txbxContent>
                        </wps:txbx>
                        <wps:bodyPr rot="0" vert="horz" wrap="square" lIns="0" tIns="0" rIns="0" bIns="0" anchor="t" anchorCtr="0" upright="1">
                          <a:noAutofit/>
                        </wps:bodyPr>
                      </wps:wsp>
                      <wps:wsp>
                        <wps:cNvPr id="571419495" name="docshape143"/>
                        <wps:cNvSpPr txBox="1">
                          <a:spLocks noChangeArrowheads="1"/>
                        </wps:cNvSpPr>
                        <wps:spPr bwMode="auto">
                          <a:xfrm>
                            <a:off x="1063" y="128"/>
                            <a:ext cx="4844" cy="574"/>
                          </a:xfrm>
                          <a:prstGeom prst="rect">
                            <a:avLst/>
                          </a:prstGeom>
                          <a:solidFill>
                            <a:srgbClr val="001F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4519A8" w14:textId="77777777" w:rsidR="00D35E0C" w:rsidRDefault="00D35E0C" w:rsidP="00D35E0C">
                              <w:pPr>
                                <w:spacing w:before="148"/>
                                <w:ind w:left="863"/>
                                <w:rPr>
                                  <w:color w:val="000000"/>
                                </w:rPr>
                              </w:pPr>
                              <w:r>
                                <w:rPr>
                                  <w:color w:val="FFFFFF"/>
                                </w:rPr>
                                <w:t>Preliminary</w:t>
                              </w:r>
                              <w:r>
                                <w:rPr>
                                  <w:color w:val="FFFFFF"/>
                                  <w:spacing w:val="28"/>
                                </w:rPr>
                                <w:t xml:space="preserve"> </w:t>
                              </w:r>
                              <w:r>
                                <w:rPr>
                                  <w:color w:val="FFFFFF"/>
                                </w:rPr>
                                <w:t>Assessment</w:t>
                              </w:r>
                              <w:r>
                                <w:rPr>
                                  <w:color w:val="FFFFFF"/>
                                  <w:spacing w:val="29"/>
                                </w:rPr>
                                <w:t xml:space="preserve"> </w:t>
                              </w:r>
                              <w:r>
                                <w:rPr>
                                  <w:color w:val="FFFFFF"/>
                                </w:rPr>
                                <w:t>Outcome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523D8B" id="Group 22" o:spid="_x0000_s1146" alt="&quot;&quot;" style="position:absolute;margin-left:53.15pt;margin-top:6.4pt;width:242.2pt;height:89.55pt;z-index:-251658194;mso-wrap-distance-left:0;mso-wrap-distance-right:0;mso-position-horizontal-relative:page;mso-position-vertical-relative:text" coordorigin="1063,128" coordsize="4844,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">
                <v:shape id="docshape142" o:spid="_x0000_s1147" type="#_x0000_t202" style="position:absolute;left:1063;top:702;width:4844;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" fillcolor="#70ac46" stroked="f">
                  <v:textbox inset="0,0,0,0">
                    <w:txbxContent>
                      <w:p w14:paraId="4EAA2C5F" w14:textId="77777777" w:rsidR="00D35E0C" w:rsidRDefault="00D35E0C" w:rsidP="00D35E0C">
                        <w:pPr>
                          <w:spacing w:before="5"/>
                          <w:rPr>
                            <w:rFonts w:ascii="Arial"/>
                            <w:color w:val="000000"/>
                            <w:sz w:val="34"/>
                          </w:rPr>
                        </w:pPr>
                      </w:p>
                      <w:p w14:paraId="71750F93" w14:textId="77777777" w:rsidR="00D35E0C" w:rsidRDefault="00D35E0C" w:rsidP="00D35E0C">
                        <w:pPr>
                          <w:ind w:left="100"/>
                          <w:rPr>
                            <w:rFonts w:ascii="Arial"/>
                            <w:color w:val="000000"/>
                            <w:sz w:val="35"/>
                          </w:rPr>
                        </w:pPr>
                        <w:r>
                          <w:rPr>
                            <w:rFonts w:ascii="Arial"/>
                            <w:color w:val="FFFFFF"/>
                            <w:sz w:val="35"/>
                          </w:rPr>
                          <w:t>Shortlisted</w:t>
                        </w:r>
                        <w:r>
                          <w:rPr>
                            <w:rFonts w:ascii="Arial"/>
                            <w:color w:val="FFFFFF"/>
                            <w:spacing w:val="9"/>
                            <w:sz w:val="35"/>
                          </w:rPr>
                          <w:t xml:space="preserve"> </w:t>
                        </w:r>
                        <w:r>
                          <w:rPr>
                            <w:rFonts w:ascii="Arial"/>
                            <w:color w:val="FFFFFF"/>
                            <w:sz w:val="35"/>
                          </w:rPr>
                          <w:t>for</w:t>
                        </w:r>
                        <w:r>
                          <w:rPr>
                            <w:rFonts w:ascii="Arial"/>
                            <w:color w:val="FFFFFF"/>
                            <w:spacing w:val="14"/>
                            <w:sz w:val="35"/>
                          </w:rPr>
                          <w:t xml:space="preserve"> </w:t>
                        </w:r>
                        <w:r>
                          <w:rPr>
                            <w:rFonts w:ascii="Arial"/>
                            <w:color w:val="FFFFFF"/>
                            <w:sz w:val="35"/>
                          </w:rPr>
                          <w:t>detailed</w:t>
                        </w:r>
                        <w:r>
                          <w:rPr>
                            <w:rFonts w:ascii="Arial"/>
                            <w:color w:val="FFFFFF"/>
                            <w:spacing w:val="10"/>
                            <w:sz w:val="35"/>
                          </w:rPr>
                          <w:t xml:space="preserve"> </w:t>
                        </w:r>
                        <w:r>
                          <w:rPr>
                            <w:rFonts w:ascii="Arial"/>
                            <w:color w:val="FFFFFF"/>
                            <w:sz w:val="35"/>
                          </w:rPr>
                          <w:t>review</w:t>
                        </w:r>
                      </w:p>
                    </w:txbxContent>
                  </v:textbox>
                </v:shape>
                <v:shape id="docshape143" o:spid="_x0000_s1148" type="#_x0000_t202" style="position:absolute;left:1063;top:128;width:4844;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" fillcolor="#001f60" stroked="f">
                  <v:textbox inset="0,0,0,0">
                    <w:txbxContent>
                      <w:p w14:paraId="5C4519A8" w14:textId="77777777" w:rsidR="00D35E0C" w:rsidRDefault="00D35E0C" w:rsidP="00D35E0C">
                        <w:pPr>
                          <w:spacing w:before="148"/>
                          <w:ind w:left="863"/>
                          <w:rPr>
                            <w:color w:val="000000"/>
                          </w:rPr>
                        </w:pPr>
                        <w:r>
                          <w:rPr>
                            <w:color w:val="FFFFFF"/>
                          </w:rPr>
                          <w:t>Preliminary</w:t>
                        </w:r>
                        <w:r>
                          <w:rPr>
                            <w:color w:val="FFFFFF"/>
                            <w:spacing w:val="28"/>
                          </w:rPr>
                          <w:t xml:space="preserve"> </w:t>
                        </w:r>
                        <w:r>
                          <w:rPr>
                            <w:color w:val="FFFFFF"/>
                          </w:rPr>
                          <w:t>Assessment</w:t>
                        </w:r>
                        <w:r>
                          <w:rPr>
                            <w:color w:val="FFFFFF"/>
                            <w:spacing w:val="29"/>
                          </w:rPr>
                          <w:t xml:space="preserve"> </w:t>
                        </w:r>
                        <w:r>
                          <w:rPr>
                            <w:color w:val="FFFFFF"/>
                          </w:rPr>
                          <w:t>Outcome</w:t>
                        </w:r>
                      </w:p>
                    </w:txbxContent>
                  </v:textbox>
                </v:shape>
                <w10:wrap type="topAndBottom" anchorx="page"/>
              </v:group>
            </w:pict>
          </mc:Fallback>
        </mc:AlternateContent>
      </w:r>
      <w:r>
        <w:rPr>
          <w:rFonts w:ascii="Calibri"/>
          <w:i/>
          <w:noProof/>
          <w:sz w:val="20"/>
        </w:rPr>
        <mc:AlternateContent>
          <mc:Choice Requires="wpg">
            <w:drawing>
              <wp:anchor distT="0" distB="0" distL="0" distR="0" simplePos="0" relativeHeight="251658287" behindDoc="1" locked="0" layoutInCell="1" allowOverlap="1" wp14:anchorId="0C0FC01C" wp14:editId="0D8B7CAD">
                <wp:simplePos x="0" y="0"/>
                <wp:positionH relativeFrom="page">
                  <wp:posOffset>3851275</wp:posOffset>
                </wp:positionH>
                <wp:positionV relativeFrom="paragraph">
                  <wp:posOffset>81280</wp:posOffset>
                </wp:positionV>
                <wp:extent cx="3185160" cy="1137285"/>
                <wp:effectExtent l="3175" t="0" r="2540" b="0"/>
                <wp:wrapTopAndBottom/>
                <wp:docPr id="995061010" name="Group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5160" cy="1137285"/>
                          <a:chOff x="6065" y="128"/>
                          <a:chExt cx="5016" cy="1791"/>
                        </a:xfrm>
                      </wpg:grpSpPr>
                      <wps:wsp>
                        <wps:cNvPr id="1525514978" name="docshape145"/>
                        <wps:cNvSpPr txBox="1">
                          <a:spLocks noChangeArrowheads="1"/>
                        </wps:cNvSpPr>
                        <wps:spPr bwMode="auto">
                          <a:xfrm>
                            <a:off x="6064" y="702"/>
                            <a:ext cx="5016" cy="121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91C96A" w14:textId="77777777" w:rsidR="00D35E0C" w:rsidRDefault="00D35E0C" w:rsidP="00D35E0C">
                              <w:pPr>
                                <w:spacing w:before="13" w:line="264" w:lineRule="auto"/>
                                <w:ind w:left="35" w:right="49"/>
                                <w:rPr>
                                  <w:rFonts w:ascii="Arial"/>
                                  <w:color w:val="000000"/>
                                  <w:sz w:val="17"/>
                                </w:rPr>
                              </w:pPr>
                              <w:r>
                                <w:rPr>
                                  <w:rFonts w:ascii="Arial"/>
                                  <w:color w:val="000000"/>
                                  <w:sz w:val="17"/>
                                </w:rPr>
                                <w:t>Other</w:t>
                              </w:r>
                              <w:r>
                                <w:rPr>
                                  <w:rFonts w:ascii="Arial"/>
                                  <w:color w:val="000000"/>
                                  <w:spacing w:val="21"/>
                                  <w:sz w:val="17"/>
                                </w:rPr>
                                <w:t xml:space="preserve"> </w:t>
                              </w:r>
                              <w:r>
                                <w:rPr>
                                  <w:rFonts w:ascii="Arial"/>
                                  <w:color w:val="000000"/>
                                  <w:sz w:val="17"/>
                                </w:rPr>
                                <w:t>reconfiguration</w:t>
                              </w:r>
                              <w:r>
                                <w:rPr>
                                  <w:rFonts w:ascii="Arial"/>
                                  <w:color w:val="000000"/>
                                  <w:spacing w:val="27"/>
                                  <w:sz w:val="17"/>
                                </w:rPr>
                                <w:t xml:space="preserve"> </w:t>
                              </w:r>
                              <w:r>
                                <w:rPr>
                                  <w:rFonts w:ascii="Arial"/>
                                  <w:color w:val="000000"/>
                                  <w:sz w:val="17"/>
                                </w:rPr>
                                <w:t>projects</w:t>
                              </w:r>
                              <w:r>
                                <w:rPr>
                                  <w:rFonts w:ascii="Arial"/>
                                  <w:color w:val="000000"/>
                                  <w:spacing w:val="24"/>
                                  <w:sz w:val="17"/>
                                </w:rPr>
                                <w:t xml:space="preserve"> </w:t>
                              </w:r>
                              <w:r>
                                <w:rPr>
                                  <w:rFonts w:ascii="Arial"/>
                                  <w:color w:val="000000"/>
                                  <w:sz w:val="17"/>
                                </w:rPr>
                                <w:t>have</w:t>
                              </w:r>
                              <w:r>
                                <w:rPr>
                                  <w:rFonts w:ascii="Arial"/>
                                  <w:color w:val="000000"/>
                                  <w:spacing w:val="25"/>
                                  <w:sz w:val="17"/>
                                </w:rPr>
                                <w:t xml:space="preserve"> </w:t>
                              </w:r>
                              <w:r>
                                <w:rPr>
                                  <w:rFonts w:ascii="Arial"/>
                                  <w:color w:val="000000"/>
                                  <w:sz w:val="17"/>
                                </w:rPr>
                                <w:t>offered</w:t>
                              </w:r>
                              <w:r>
                                <w:rPr>
                                  <w:rFonts w:ascii="Arial"/>
                                  <w:color w:val="000000"/>
                                  <w:spacing w:val="26"/>
                                  <w:sz w:val="17"/>
                                </w:rPr>
                                <w:t xml:space="preserve"> </w:t>
                              </w:r>
                              <w:r>
                                <w:rPr>
                                  <w:rFonts w:ascii="Arial"/>
                                  <w:color w:val="000000"/>
                                  <w:sz w:val="17"/>
                                </w:rPr>
                                <w:t>transitional</w:t>
                              </w:r>
                              <w:r>
                                <w:rPr>
                                  <w:rFonts w:ascii="Arial"/>
                                  <w:color w:val="000000"/>
                                  <w:spacing w:val="22"/>
                                  <w:sz w:val="17"/>
                                </w:rPr>
                                <w:t xml:space="preserve"> </w:t>
                              </w:r>
                              <w:r>
                                <w:rPr>
                                  <w:rFonts w:ascii="Arial"/>
                                  <w:color w:val="000000"/>
                                  <w:sz w:val="17"/>
                                </w:rPr>
                                <w:t>support</w:t>
                              </w:r>
                              <w:r>
                                <w:rPr>
                                  <w:rFonts w:ascii="Arial"/>
                                  <w:color w:val="000000"/>
                                  <w:spacing w:val="-44"/>
                                  <w:sz w:val="17"/>
                                </w:rPr>
                                <w:t xml:space="preserve"> </w:t>
                              </w:r>
                              <w:r>
                                <w:rPr>
                                  <w:rFonts w:ascii="Arial"/>
                                  <w:color w:val="000000"/>
                                  <w:w w:val="105"/>
                                  <w:sz w:val="17"/>
                                </w:rPr>
                                <w:t>in combination with other options. Has proved successful</w:t>
                              </w:r>
                              <w:r>
                                <w:rPr>
                                  <w:rFonts w:ascii="Arial"/>
                                  <w:color w:val="000000"/>
                                  <w:spacing w:val="1"/>
                                  <w:w w:val="105"/>
                                  <w:sz w:val="17"/>
                                </w:rPr>
                                <w:t xml:space="preserve"> </w:t>
                              </w:r>
                              <w:r>
                                <w:rPr>
                                  <w:rFonts w:ascii="Arial"/>
                                  <w:color w:val="000000"/>
                                  <w:w w:val="105"/>
                                  <w:sz w:val="17"/>
                                </w:rPr>
                                <w:t>previously.</w:t>
                              </w:r>
                            </w:p>
                          </w:txbxContent>
                        </wps:txbx>
                        <wps:bodyPr rot="0" vert="horz" wrap="square" lIns="0" tIns="0" rIns="0" bIns="0" anchor="t" anchorCtr="0" upright="1">
                          <a:noAutofit/>
                        </wps:bodyPr>
                      </wps:wsp>
                      <wps:wsp>
                        <wps:cNvPr id="1295381712" name="docshape146"/>
                        <wps:cNvSpPr txBox="1">
                          <a:spLocks noChangeArrowheads="1"/>
                        </wps:cNvSpPr>
                        <wps:spPr bwMode="auto">
                          <a:xfrm>
                            <a:off x="6064" y="128"/>
                            <a:ext cx="5016" cy="574"/>
                          </a:xfrm>
                          <a:prstGeom prst="rect">
                            <a:avLst/>
                          </a:prstGeom>
                          <a:solidFill>
                            <a:srgbClr val="001F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8E04B0" w14:textId="77777777" w:rsidR="00D35E0C" w:rsidRDefault="00D35E0C" w:rsidP="00D35E0C">
                              <w:pPr>
                                <w:spacing w:before="148"/>
                                <w:ind w:left="1490"/>
                                <w:rPr>
                                  <w:color w:val="000000"/>
                                </w:rPr>
                              </w:pPr>
                              <w:r>
                                <w:rPr>
                                  <w:color w:val="FFFFFF"/>
                                  <w:spacing w:val="-1"/>
                                  <w:w w:val="105"/>
                                </w:rPr>
                                <w:t>Assessment</w:t>
                              </w:r>
                              <w:r>
                                <w:rPr>
                                  <w:color w:val="FFFFFF"/>
                                  <w:spacing w:val="-10"/>
                                  <w:w w:val="105"/>
                                </w:rPr>
                                <w:t xml:space="preserve"> </w:t>
                              </w:r>
                              <w:r>
                                <w:rPr>
                                  <w:color w:val="FFFFFF"/>
                                  <w:w w:val="105"/>
                                </w:rPr>
                                <w:t>Summary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0FC01C" id="Group 21" o:spid="_x0000_s1149" alt="&quot;&quot;" style="position:absolute;margin-left:303.25pt;margin-top:6.4pt;width:250.8pt;height:89.55pt;z-index:-251658193;mso-wrap-distance-left:0;mso-wrap-distance-right:0;mso-position-horizontal-relative:page;mso-position-vertical-relative:text" coordorigin="6065,128" coordsize="5016,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">
                <v:shape id="docshape145" o:spid="_x0000_s1150" type="#_x0000_t202" style="position:absolute;left:6064;top:702;width:5016;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" fillcolor="#f2f2f2" stroked="f">
                  <v:textbox inset="0,0,0,0">
                    <w:txbxContent>
                      <w:p w14:paraId="3C91C96A" w14:textId="77777777" w:rsidR="00D35E0C" w:rsidRDefault="00D35E0C" w:rsidP="00D35E0C">
                        <w:pPr>
                          <w:spacing w:before="13" w:line="264" w:lineRule="auto"/>
                          <w:ind w:left="35" w:right="49"/>
                          <w:rPr>
                            <w:rFonts w:ascii="Arial"/>
                            <w:color w:val="000000"/>
                            <w:sz w:val="17"/>
                          </w:rPr>
                        </w:pPr>
                        <w:r>
                          <w:rPr>
                            <w:rFonts w:ascii="Arial"/>
                            <w:color w:val="000000"/>
                            <w:sz w:val="17"/>
                          </w:rPr>
                          <w:t>Other</w:t>
                        </w:r>
                        <w:r>
                          <w:rPr>
                            <w:rFonts w:ascii="Arial"/>
                            <w:color w:val="000000"/>
                            <w:spacing w:val="21"/>
                            <w:sz w:val="17"/>
                          </w:rPr>
                          <w:t xml:space="preserve"> </w:t>
                        </w:r>
                        <w:r>
                          <w:rPr>
                            <w:rFonts w:ascii="Arial"/>
                            <w:color w:val="000000"/>
                            <w:sz w:val="17"/>
                          </w:rPr>
                          <w:t>reconfiguration</w:t>
                        </w:r>
                        <w:r>
                          <w:rPr>
                            <w:rFonts w:ascii="Arial"/>
                            <w:color w:val="000000"/>
                            <w:spacing w:val="27"/>
                            <w:sz w:val="17"/>
                          </w:rPr>
                          <w:t xml:space="preserve"> </w:t>
                        </w:r>
                        <w:r>
                          <w:rPr>
                            <w:rFonts w:ascii="Arial"/>
                            <w:color w:val="000000"/>
                            <w:sz w:val="17"/>
                          </w:rPr>
                          <w:t>projects</w:t>
                        </w:r>
                        <w:r>
                          <w:rPr>
                            <w:rFonts w:ascii="Arial"/>
                            <w:color w:val="000000"/>
                            <w:spacing w:val="24"/>
                            <w:sz w:val="17"/>
                          </w:rPr>
                          <w:t xml:space="preserve"> </w:t>
                        </w:r>
                        <w:r>
                          <w:rPr>
                            <w:rFonts w:ascii="Arial"/>
                            <w:color w:val="000000"/>
                            <w:sz w:val="17"/>
                          </w:rPr>
                          <w:t>have</w:t>
                        </w:r>
                        <w:r>
                          <w:rPr>
                            <w:rFonts w:ascii="Arial"/>
                            <w:color w:val="000000"/>
                            <w:spacing w:val="25"/>
                            <w:sz w:val="17"/>
                          </w:rPr>
                          <w:t xml:space="preserve"> </w:t>
                        </w:r>
                        <w:r>
                          <w:rPr>
                            <w:rFonts w:ascii="Arial"/>
                            <w:color w:val="000000"/>
                            <w:sz w:val="17"/>
                          </w:rPr>
                          <w:t>offered</w:t>
                        </w:r>
                        <w:r>
                          <w:rPr>
                            <w:rFonts w:ascii="Arial"/>
                            <w:color w:val="000000"/>
                            <w:spacing w:val="26"/>
                            <w:sz w:val="17"/>
                          </w:rPr>
                          <w:t xml:space="preserve"> </w:t>
                        </w:r>
                        <w:r>
                          <w:rPr>
                            <w:rFonts w:ascii="Arial"/>
                            <w:color w:val="000000"/>
                            <w:sz w:val="17"/>
                          </w:rPr>
                          <w:t>transitional</w:t>
                        </w:r>
                        <w:r>
                          <w:rPr>
                            <w:rFonts w:ascii="Arial"/>
                            <w:color w:val="000000"/>
                            <w:spacing w:val="22"/>
                            <w:sz w:val="17"/>
                          </w:rPr>
                          <w:t xml:space="preserve"> </w:t>
                        </w:r>
                        <w:r>
                          <w:rPr>
                            <w:rFonts w:ascii="Arial"/>
                            <w:color w:val="000000"/>
                            <w:sz w:val="17"/>
                          </w:rPr>
                          <w:t>support</w:t>
                        </w:r>
                        <w:r>
                          <w:rPr>
                            <w:rFonts w:ascii="Arial"/>
                            <w:color w:val="000000"/>
                            <w:spacing w:val="-44"/>
                            <w:sz w:val="17"/>
                          </w:rPr>
                          <w:t xml:space="preserve"> </w:t>
                        </w:r>
                        <w:r>
                          <w:rPr>
                            <w:rFonts w:ascii="Arial"/>
                            <w:color w:val="000000"/>
                            <w:w w:val="105"/>
                            <w:sz w:val="17"/>
                          </w:rPr>
                          <w:t>in combination with other options. Has proved successful</w:t>
                        </w:r>
                        <w:r>
                          <w:rPr>
                            <w:rFonts w:ascii="Arial"/>
                            <w:color w:val="000000"/>
                            <w:spacing w:val="1"/>
                            <w:w w:val="105"/>
                            <w:sz w:val="17"/>
                          </w:rPr>
                          <w:t xml:space="preserve"> </w:t>
                        </w:r>
                        <w:r>
                          <w:rPr>
                            <w:rFonts w:ascii="Arial"/>
                            <w:color w:val="000000"/>
                            <w:w w:val="105"/>
                            <w:sz w:val="17"/>
                          </w:rPr>
                          <w:t>previously.</w:t>
                        </w:r>
                      </w:p>
                    </w:txbxContent>
                  </v:textbox>
                </v:shape>
                <v:shape id="docshape146" o:spid="_x0000_s1151" type="#_x0000_t202" style="position:absolute;left:6064;top:128;width:5016;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" fillcolor="#001f60" stroked="f">
                  <v:textbox inset="0,0,0,0">
                    <w:txbxContent>
                      <w:p w14:paraId="5C8E04B0" w14:textId="77777777" w:rsidR="00D35E0C" w:rsidRDefault="00D35E0C" w:rsidP="00D35E0C">
                        <w:pPr>
                          <w:spacing w:before="148"/>
                          <w:ind w:left="1490"/>
                          <w:rPr>
                            <w:color w:val="000000"/>
                          </w:rPr>
                        </w:pPr>
                        <w:r>
                          <w:rPr>
                            <w:color w:val="FFFFFF"/>
                            <w:spacing w:val="-1"/>
                            <w:w w:val="105"/>
                          </w:rPr>
                          <w:t>Assessment</w:t>
                        </w:r>
                        <w:r>
                          <w:rPr>
                            <w:color w:val="FFFFFF"/>
                            <w:spacing w:val="-10"/>
                            <w:w w:val="105"/>
                          </w:rPr>
                          <w:t xml:space="preserve"> </w:t>
                        </w:r>
                        <w:r>
                          <w:rPr>
                            <w:color w:val="FFFFFF"/>
                            <w:w w:val="105"/>
                          </w:rPr>
                          <w:t>Summary</w:t>
                        </w:r>
                      </w:p>
                    </w:txbxContent>
                  </v:textbox>
                </v:shape>
                <w10:wrap type="topAndBottom" anchorx="page"/>
              </v:group>
            </w:pict>
          </mc:Fallback>
        </mc:AlternateContent>
      </w:r>
    </w:p>
    <w:p w14:paraId="2ECB8590" w14:textId="77777777" w:rsidR="00D35E0C" w:rsidRDefault="00D35E0C" w:rsidP="00D35E0C">
      <w:pPr>
        <w:rPr>
          <w:rFonts w:ascii="Arial"/>
          <w:sz w:val="9"/>
        </w:rPr>
        <w:sectPr w:rsidR="00D35E0C" w:rsidSect="00D35E0C">
          <w:type w:val="continuous"/>
          <w:pgSz w:w="12240" w:h="15840"/>
          <w:pgMar w:top="500" w:right="1040" w:bottom="960" w:left="940" w:header="1237" w:footer="432" w:gutter="0"/>
          <w:cols w:space="720"/>
        </w:sectPr>
      </w:pPr>
    </w:p>
    <w:p w14:paraId="4C389499" w14:textId="77777777" w:rsidR="00D35E0C" w:rsidRDefault="00D35E0C" w:rsidP="00D5085B">
      <w:pPr>
        <w:pStyle w:val="PrelimHeading1"/>
        <w:numPr>
          <w:ilvl w:val="0"/>
          <w:numId w:val="0"/>
        </w:numPr>
      </w:pPr>
      <w:bookmarkStart w:id="1462" w:name="_Toc176781390"/>
      <w:bookmarkStart w:id="1463" w:name="_Toc176858181"/>
      <w:bookmarkStart w:id="1464" w:name="_Toc176858677"/>
      <w:bookmarkStart w:id="1465" w:name="_Toc176859111"/>
      <w:bookmarkStart w:id="1466" w:name="_Toc177039921"/>
      <w:bookmarkStart w:id="1467" w:name="_Toc177040371"/>
      <w:bookmarkStart w:id="1468" w:name="_Toc177116099"/>
      <w:r>
        <w:lastRenderedPageBreak/>
        <w:t>Preliminary</w:t>
      </w:r>
      <w:r w:rsidRPr="00E51171">
        <w:t xml:space="preserve"> </w:t>
      </w:r>
      <w:r>
        <w:t>Assessment</w:t>
      </w:r>
      <w:r w:rsidRPr="00E51171">
        <w:t xml:space="preserve"> </w:t>
      </w:r>
      <w:r>
        <w:t>-</w:t>
      </w:r>
      <w:r w:rsidRPr="00E51171">
        <w:t xml:space="preserve"> </w:t>
      </w:r>
      <w:r>
        <w:t>Summary</w:t>
      </w:r>
      <w:bookmarkEnd w:id="1462"/>
      <w:bookmarkEnd w:id="1463"/>
      <w:bookmarkEnd w:id="1464"/>
      <w:bookmarkEnd w:id="1465"/>
      <w:bookmarkEnd w:id="1466"/>
      <w:bookmarkEnd w:id="1467"/>
      <w:bookmarkEnd w:id="1468"/>
    </w:p>
    <w:p w14:paraId="31A99C0E" w14:textId="77777777" w:rsidR="00D35E0C" w:rsidRDefault="00D35E0C" w:rsidP="00D35E0C">
      <w:pPr>
        <w:tabs>
          <w:tab w:val="left" w:pos="1320"/>
        </w:tabs>
        <w:spacing w:before="110"/>
        <w:ind w:left="154"/>
        <w:rPr>
          <w:rFonts w:ascii="Arial"/>
          <w:sz w:val="15"/>
        </w:rPr>
      </w:pPr>
      <w:r>
        <w:rPr>
          <w:rFonts w:ascii="Arial"/>
          <w:b/>
          <w:sz w:val="15"/>
        </w:rPr>
        <w:t>Prepared by:</w:t>
      </w:r>
      <w:r>
        <w:rPr>
          <w:rFonts w:ascii="Arial"/>
          <w:b/>
          <w:sz w:val="15"/>
        </w:rPr>
        <w:tab/>
      </w:r>
      <w:r>
        <w:rPr>
          <w:rFonts w:ascii="Arial"/>
          <w:sz w:val="15"/>
        </w:rPr>
        <w:t>Sequana</w:t>
      </w:r>
      <w:r>
        <w:rPr>
          <w:rFonts w:ascii="Arial"/>
          <w:spacing w:val="6"/>
          <w:sz w:val="15"/>
        </w:rPr>
        <w:t xml:space="preserve"> </w:t>
      </w:r>
      <w:r>
        <w:rPr>
          <w:rFonts w:ascii="Arial"/>
          <w:sz w:val="15"/>
        </w:rPr>
        <w:t>Partners</w:t>
      </w:r>
    </w:p>
    <w:p w14:paraId="52D4A332" w14:textId="77777777" w:rsidR="00D35E0C" w:rsidRDefault="00D35E0C" w:rsidP="00D35E0C">
      <w:pPr>
        <w:tabs>
          <w:tab w:val="left" w:pos="1320"/>
        </w:tabs>
        <w:spacing w:before="19"/>
        <w:ind w:left="154"/>
        <w:rPr>
          <w:rFonts w:ascii="Arial"/>
          <w:sz w:val="15"/>
        </w:rPr>
      </w:pPr>
      <w:r>
        <w:rPr>
          <w:rFonts w:ascii="Arial"/>
          <w:b/>
          <w:sz w:val="15"/>
        </w:rPr>
        <w:t>Prepared</w:t>
      </w:r>
      <w:r>
        <w:rPr>
          <w:rFonts w:ascii="Arial"/>
          <w:b/>
          <w:spacing w:val="1"/>
          <w:sz w:val="15"/>
        </w:rPr>
        <w:t xml:space="preserve"> </w:t>
      </w:r>
      <w:r>
        <w:rPr>
          <w:rFonts w:ascii="Arial"/>
          <w:b/>
          <w:sz w:val="15"/>
        </w:rPr>
        <w:t>for:</w:t>
      </w:r>
      <w:r>
        <w:rPr>
          <w:rFonts w:ascii="Arial"/>
          <w:b/>
          <w:sz w:val="15"/>
        </w:rPr>
        <w:tab/>
      </w:r>
      <w:r>
        <w:rPr>
          <w:rFonts w:ascii="Arial"/>
          <w:sz w:val="15"/>
        </w:rPr>
        <w:t>Department</w:t>
      </w:r>
      <w:r>
        <w:rPr>
          <w:rFonts w:ascii="Arial"/>
          <w:spacing w:val="6"/>
          <w:sz w:val="15"/>
        </w:rPr>
        <w:t xml:space="preserve"> </w:t>
      </w:r>
      <w:r>
        <w:rPr>
          <w:rFonts w:ascii="Arial"/>
          <w:sz w:val="15"/>
        </w:rPr>
        <w:t>of</w:t>
      </w:r>
      <w:r>
        <w:rPr>
          <w:rFonts w:ascii="Arial"/>
          <w:spacing w:val="5"/>
          <w:sz w:val="15"/>
        </w:rPr>
        <w:t xml:space="preserve"> </w:t>
      </w:r>
      <w:r>
        <w:rPr>
          <w:rFonts w:ascii="Arial"/>
          <w:sz w:val="15"/>
        </w:rPr>
        <w:t>Energy,</w:t>
      </w:r>
      <w:r>
        <w:rPr>
          <w:rFonts w:ascii="Arial"/>
          <w:spacing w:val="6"/>
          <w:sz w:val="15"/>
        </w:rPr>
        <w:t xml:space="preserve"> </w:t>
      </w:r>
      <w:r>
        <w:rPr>
          <w:rFonts w:ascii="Arial"/>
          <w:sz w:val="15"/>
        </w:rPr>
        <w:t>Environment</w:t>
      </w:r>
      <w:r>
        <w:rPr>
          <w:rFonts w:ascii="Arial"/>
          <w:spacing w:val="5"/>
          <w:sz w:val="15"/>
        </w:rPr>
        <w:t xml:space="preserve"> </w:t>
      </w:r>
      <w:r>
        <w:rPr>
          <w:rFonts w:ascii="Arial"/>
          <w:sz w:val="15"/>
        </w:rPr>
        <w:t>and</w:t>
      </w:r>
      <w:r>
        <w:rPr>
          <w:rFonts w:ascii="Arial"/>
          <w:spacing w:val="6"/>
          <w:sz w:val="15"/>
        </w:rPr>
        <w:t xml:space="preserve"> </w:t>
      </w:r>
      <w:r>
        <w:rPr>
          <w:rFonts w:ascii="Arial"/>
          <w:sz w:val="15"/>
        </w:rPr>
        <w:t>Climate</w:t>
      </w:r>
      <w:r>
        <w:rPr>
          <w:rFonts w:ascii="Arial"/>
          <w:spacing w:val="4"/>
          <w:sz w:val="15"/>
        </w:rPr>
        <w:t xml:space="preserve"> </w:t>
      </w:r>
      <w:r>
        <w:rPr>
          <w:rFonts w:ascii="Arial"/>
          <w:sz w:val="15"/>
        </w:rPr>
        <w:t>Change</w:t>
      </w:r>
    </w:p>
    <w:p w14:paraId="42859466" w14:textId="77777777" w:rsidR="00D35E0C" w:rsidRDefault="00D35E0C" w:rsidP="00D35E0C">
      <w:pPr>
        <w:spacing w:before="20"/>
        <w:ind w:left="154"/>
        <w:rPr>
          <w:rFonts w:ascii="Arial"/>
          <w:sz w:val="15"/>
        </w:rPr>
      </w:pPr>
      <w:r>
        <w:rPr>
          <w:rFonts w:ascii="Arial"/>
          <w:b/>
          <w:sz w:val="15"/>
        </w:rPr>
        <w:t>Date</w:t>
      </w:r>
      <w:r>
        <w:rPr>
          <w:rFonts w:ascii="Arial"/>
          <w:b/>
          <w:spacing w:val="1"/>
          <w:sz w:val="15"/>
        </w:rPr>
        <w:t xml:space="preserve"> </w:t>
      </w:r>
      <w:r>
        <w:rPr>
          <w:rFonts w:ascii="Arial"/>
          <w:b/>
          <w:sz w:val="15"/>
        </w:rPr>
        <w:t>prepared:</w:t>
      </w:r>
      <w:r>
        <w:rPr>
          <w:rFonts w:ascii="Arial"/>
          <w:b/>
          <w:spacing w:val="24"/>
          <w:sz w:val="15"/>
        </w:rPr>
        <w:t xml:space="preserve"> </w:t>
      </w:r>
      <w:r>
        <w:rPr>
          <w:rFonts w:ascii="Arial"/>
          <w:sz w:val="15"/>
        </w:rPr>
        <w:t>24/11/2023</w:t>
      </w:r>
    </w:p>
    <w:p w14:paraId="65D259C9" w14:textId="77777777" w:rsidR="00D35E0C" w:rsidRDefault="00D35E0C" w:rsidP="00D35E0C">
      <w:pPr>
        <w:pStyle w:val="BodyText"/>
        <w:rPr>
          <w:rFonts w:ascii="Arial"/>
          <w:i/>
        </w:rPr>
      </w:pPr>
    </w:p>
    <w:p w14:paraId="51CB5D38" w14:textId="7F82E5BA" w:rsidR="00D35E0C" w:rsidRDefault="00D35E0C" w:rsidP="00D35E0C">
      <w:pPr>
        <w:spacing w:before="94"/>
        <w:ind w:left="161"/>
        <w:rPr>
          <w:rFonts w:ascii="Arial"/>
          <w:b/>
          <w:sz w:val="20"/>
        </w:rPr>
      </w:pPr>
      <w:r>
        <w:rPr>
          <w:noProof/>
        </w:rPr>
        <mc:AlternateContent>
          <mc:Choice Requires="wps">
            <w:drawing>
              <wp:anchor distT="0" distB="0" distL="114300" distR="114300" simplePos="0" relativeHeight="251658256" behindDoc="0" locked="0" layoutInCell="1" allowOverlap="1" wp14:anchorId="5349B801" wp14:editId="200CA966">
                <wp:simplePos x="0" y="0"/>
                <wp:positionH relativeFrom="page">
                  <wp:posOffset>2114550</wp:posOffset>
                </wp:positionH>
                <wp:positionV relativeFrom="paragraph">
                  <wp:posOffset>52070</wp:posOffset>
                </wp:positionV>
                <wp:extent cx="4924425" cy="3486150"/>
                <wp:effectExtent l="0" t="0" r="9525" b="0"/>
                <wp:wrapNone/>
                <wp:docPr id="90526018" name="Text Box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348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26"/>
                              <w:gridCol w:w="2251"/>
                              <w:gridCol w:w="5177"/>
                            </w:tblGrid>
                            <w:tr w:rsidR="00D35E0C" w14:paraId="1B075419" w14:textId="77777777">
                              <w:trPr>
                                <w:trHeight w:val="806"/>
                              </w:trPr>
                              <w:tc>
                                <w:tcPr>
                                  <w:tcW w:w="326" w:type="dxa"/>
                                  <w:tcBorders>
                                    <w:bottom w:val="single" w:sz="54" w:space="0" w:color="FFFFFF"/>
                                  </w:tcBorders>
                                  <w:shd w:val="clear" w:color="auto" w:fill="F2F2F2"/>
                                </w:tcPr>
                                <w:p w14:paraId="4D18C8A9" w14:textId="77777777" w:rsidR="00D35E0C" w:rsidRDefault="00D35E0C">
                                  <w:pPr>
                                    <w:pStyle w:val="TableParagraph"/>
                                    <w:spacing w:before="14"/>
                                    <w:ind w:left="50"/>
                                    <w:rPr>
                                      <w:rFonts w:ascii="Arial"/>
                                      <w:b/>
                                      <w:sz w:val="20"/>
                                    </w:rPr>
                                  </w:pPr>
                                  <w:r>
                                    <w:rPr>
                                      <w:rFonts w:ascii="Arial"/>
                                      <w:b/>
                                      <w:sz w:val="20"/>
                                    </w:rPr>
                                    <w:t>15</w:t>
                                  </w:r>
                                </w:p>
                              </w:tc>
                              <w:tc>
                                <w:tcPr>
                                  <w:tcW w:w="2251" w:type="dxa"/>
                                  <w:tcBorders>
                                    <w:bottom w:val="single" w:sz="54" w:space="0" w:color="FFFFFF"/>
                                  </w:tcBorders>
                                </w:tcPr>
                                <w:p w14:paraId="4AD6D9F4" w14:textId="77777777" w:rsidR="00D35E0C" w:rsidRDefault="00D35E0C">
                                  <w:pPr>
                                    <w:pStyle w:val="TableParagraph"/>
                                    <w:spacing w:before="16"/>
                                    <w:ind w:left="679"/>
                                    <w:rPr>
                                      <w:rFonts w:ascii="Arial"/>
                                      <w:b/>
                                      <w:sz w:val="20"/>
                                    </w:rPr>
                                  </w:pPr>
                                  <w:r>
                                    <w:rPr>
                                      <w:rFonts w:ascii="Arial"/>
                                      <w:b/>
                                      <w:sz w:val="20"/>
                                    </w:rPr>
                                    <w:t>Description:</w:t>
                                  </w:r>
                                </w:p>
                              </w:tc>
                              <w:tc>
                                <w:tcPr>
                                  <w:tcW w:w="5177" w:type="dxa"/>
                                  <w:tcBorders>
                                    <w:bottom w:val="single" w:sz="54" w:space="0" w:color="FFFFFF"/>
                                  </w:tcBorders>
                                  <w:shd w:val="clear" w:color="auto" w:fill="F2F2F2"/>
                                </w:tcPr>
                                <w:p w14:paraId="2F744853" w14:textId="77777777" w:rsidR="00D35E0C" w:rsidRDefault="00D35E0C">
                                  <w:pPr>
                                    <w:pStyle w:val="TableParagraph"/>
                                    <w:spacing w:before="7"/>
                                    <w:ind w:left="39"/>
                                    <w:rPr>
                                      <w:rFonts w:ascii="Arial"/>
                                      <w:sz w:val="20"/>
                                    </w:rPr>
                                  </w:pPr>
                                  <w:r>
                                    <w:rPr>
                                      <w:rFonts w:ascii="Arial"/>
                                      <w:sz w:val="20"/>
                                    </w:rPr>
                                    <w:t>Supported</w:t>
                                  </w:r>
                                  <w:r>
                                    <w:rPr>
                                      <w:rFonts w:ascii="Arial"/>
                                      <w:spacing w:val="5"/>
                                      <w:sz w:val="20"/>
                                    </w:rPr>
                                    <w:t xml:space="preserve"> </w:t>
                                  </w:r>
                                  <w:r>
                                    <w:rPr>
                                      <w:rFonts w:ascii="Arial"/>
                                      <w:sz w:val="20"/>
                                    </w:rPr>
                                    <w:t>Market</w:t>
                                  </w:r>
                                  <w:r>
                                    <w:rPr>
                                      <w:rFonts w:ascii="Arial"/>
                                      <w:spacing w:val="6"/>
                                      <w:sz w:val="20"/>
                                    </w:rPr>
                                    <w:t xml:space="preserve"> </w:t>
                                  </w:r>
                                  <w:r>
                                    <w:rPr>
                                      <w:rFonts w:ascii="Arial"/>
                                      <w:sz w:val="20"/>
                                    </w:rPr>
                                    <w:t>Correction</w:t>
                                  </w:r>
                                </w:p>
                              </w:tc>
                            </w:tr>
                            <w:tr w:rsidR="00D35E0C" w14:paraId="6A55FBD6" w14:textId="77777777">
                              <w:trPr>
                                <w:trHeight w:val="1831"/>
                              </w:trPr>
                              <w:tc>
                                <w:tcPr>
                                  <w:tcW w:w="7754" w:type="dxa"/>
                                  <w:gridSpan w:val="3"/>
                                  <w:tcBorders>
                                    <w:top w:val="single" w:sz="54" w:space="0" w:color="FFFFFF"/>
                                    <w:bottom w:val="single" w:sz="54" w:space="0" w:color="FFFFFF"/>
                                  </w:tcBorders>
                                  <w:shd w:val="clear" w:color="auto" w:fill="F2F2F2"/>
                                </w:tcPr>
                                <w:p w14:paraId="0332028D" w14:textId="77777777" w:rsidR="00D35E0C" w:rsidRDefault="00D35E0C">
                                  <w:pPr>
                                    <w:pStyle w:val="TableParagraph"/>
                                    <w:spacing w:before="7"/>
                                    <w:ind w:left="38"/>
                                    <w:rPr>
                                      <w:rFonts w:ascii="Arial"/>
                                      <w:sz w:val="20"/>
                                    </w:rPr>
                                  </w:pPr>
                                  <w:r>
                                    <w:rPr>
                                      <w:rFonts w:ascii="Arial"/>
                                      <w:sz w:val="20"/>
                                    </w:rPr>
                                    <w:t>To</w:t>
                                  </w:r>
                                  <w:r>
                                    <w:rPr>
                                      <w:rFonts w:ascii="Arial"/>
                                      <w:spacing w:val="5"/>
                                      <w:sz w:val="20"/>
                                    </w:rPr>
                                    <w:t xml:space="preserve"> </w:t>
                                  </w:r>
                                  <w:r>
                                    <w:rPr>
                                      <w:rFonts w:ascii="Arial"/>
                                      <w:sz w:val="20"/>
                                    </w:rPr>
                                    <w:t>assist</w:t>
                                  </w:r>
                                  <w:r>
                                    <w:rPr>
                                      <w:rFonts w:ascii="Arial"/>
                                      <w:spacing w:val="3"/>
                                      <w:sz w:val="20"/>
                                    </w:rPr>
                                    <w:t xml:space="preserve"> </w:t>
                                  </w:r>
                                  <w:proofErr w:type="gramStart"/>
                                  <w:r>
                                    <w:rPr>
                                      <w:rFonts w:ascii="Arial"/>
                                      <w:sz w:val="20"/>
                                    </w:rPr>
                                    <w:t>users</w:t>
                                  </w:r>
                                  <w:proofErr w:type="gramEnd"/>
                                  <w:r>
                                    <w:rPr>
                                      <w:rFonts w:ascii="Arial"/>
                                      <w:spacing w:val="3"/>
                                      <w:sz w:val="20"/>
                                    </w:rPr>
                                    <w:t xml:space="preserve"> </w:t>
                                  </w:r>
                                  <w:proofErr w:type="spellStart"/>
                                  <w:r>
                                    <w:rPr>
                                      <w:rFonts w:ascii="Arial"/>
                                      <w:sz w:val="20"/>
                                    </w:rPr>
                                    <w:t>utilise</w:t>
                                  </w:r>
                                  <w:proofErr w:type="spellEnd"/>
                                  <w:r>
                                    <w:rPr>
                                      <w:rFonts w:ascii="Arial"/>
                                      <w:spacing w:val="4"/>
                                      <w:sz w:val="20"/>
                                    </w:rPr>
                                    <w:t xml:space="preserve"> </w:t>
                                  </w:r>
                                  <w:r>
                                    <w:rPr>
                                      <w:rFonts w:ascii="Arial"/>
                                      <w:sz w:val="20"/>
                                    </w:rPr>
                                    <w:t>existing</w:t>
                                  </w:r>
                                  <w:r>
                                    <w:rPr>
                                      <w:rFonts w:ascii="Arial"/>
                                      <w:spacing w:val="6"/>
                                      <w:sz w:val="20"/>
                                    </w:rPr>
                                    <w:t xml:space="preserve"> </w:t>
                                  </w:r>
                                  <w:r>
                                    <w:rPr>
                                      <w:rFonts w:ascii="Arial"/>
                                      <w:sz w:val="20"/>
                                    </w:rPr>
                                    <w:t>tools</w:t>
                                  </w:r>
                                  <w:r>
                                    <w:rPr>
                                      <w:rFonts w:ascii="Arial"/>
                                      <w:spacing w:val="3"/>
                                      <w:sz w:val="20"/>
                                    </w:rPr>
                                    <w:t xml:space="preserve"> </w:t>
                                  </w:r>
                                  <w:r>
                                    <w:rPr>
                                      <w:rFonts w:ascii="Arial"/>
                                      <w:sz w:val="20"/>
                                    </w:rPr>
                                    <w:t>available.</w:t>
                                  </w:r>
                                </w:p>
                                <w:p w14:paraId="309888EE" w14:textId="77777777" w:rsidR="00D35E0C" w:rsidRDefault="00D35E0C">
                                  <w:pPr>
                                    <w:pStyle w:val="TableParagraph"/>
                                    <w:spacing w:before="10"/>
                                    <w:rPr>
                                      <w:i/>
                                      <w:sz w:val="20"/>
                                    </w:rPr>
                                  </w:pPr>
                                </w:p>
                                <w:p w14:paraId="66C9E4A8" w14:textId="77777777" w:rsidR="00D35E0C" w:rsidRDefault="00D35E0C">
                                  <w:pPr>
                                    <w:pStyle w:val="TableParagraph"/>
                                    <w:spacing w:line="252" w:lineRule="auto"/>
                                    <w:ind w:left="38" w:right="65"/>
                                    <w:rPr>
                                      <w:rFonts w:ascii="Arial"/>
                                      <w:sz w:val="20"/>
                                    </w:rPr>
                                  </w:pPr>
                                  <w:r>
                                    <w:rPr>
                                      <w:rFonts w:ascii="Arial"/>
                                      <w:sz w:val="20"/>
                                    </w:rPr>
                                    <w:t>To</w:t>
                                  </w:r>
                                  <w:r>
                                    <w:rPr>
                                      <w:rFonts w:ascii="Arial"/>
                                      <w:spacing w:val="3"/>
                                      <w:sz w:val="20"/>
                                    </w:rPr>
                                    <w:t xml:space="preserve"> </w:t>
                                  </w:r>
                                  <w:r>
                                    <w:rPr>
                                      <w:rFonts w:ascii="Arial"/>
                                      <w:sz w:val="20"/>
                                    </w:rPr>
                                    <w:t>allow</w:t>
                                  </w:r>
                                  <w:r>
                                    <w:rPr>
                                      <w:rFonts w:ascii="Arial"/>
                                      <w:spacing w:val="4"/>
                                      <w:sz w:val="20"/>
                                    </w:rPr>
                                    <w:t xml:space="preserve"> </w:t>
                                  </w:r>
                                  <w:r>
                                    <w:rPr>
                                      <w:rFonts w:ascii="Arial"/>
                                      <w:sz w:val="20"/>
                                    </w:rPr>
                                    <w:t>users</w:t>
                                  </w:r>
                                  <w:r>
                                    <w:rPr>
                                      <w:rFonts w:ascii="Arial"/>
                                      <w:spacing w:val="2"/>
                                      <w:sz w:val="20"/>
                                    </w:rPr>
                                    <w:t xml:space="preserve"> </w:t>
                                  </w:r>
                                  <w:r>
                                    <w:rPr>
                                      <w:rFonts w:ascii="Arial"/>
                                      <w:sz w:val="20"/>
                                    </w:rPr>
                                    <w:t>to</w:t>
                                  </w:r>
                                  <w:r>
                                    <w:rPr>
                                      <w:rFonts w:ascii="Arial"/>
                                      <w:spacing w:val="4"/>
                                      <w:sz w:val="20"/>
                                    </w:rPr>
                                    <w:t xml:space="preserve"> </w:t>
                                  </w:r>
                                  <w:r>
                                    <w:rPr>
                                      <w:rFonts w:ascii="Arial"/>
                                      <w:sz w:val="20"/>
                                    </w:rPr>
                                    <w:t>transfer</w:t>
                                  </w:r>
                                  <w:r>
                                    <w:rPr>
                                      <w:rFonts w:ascii="Arial"/>
                                      <w:spacing w:val="3"/>
                                      <w:sz w:val="20"/>
                                    </w:rPr>
                                    <w:t xml:space="preserve"> </w:t>
                                  </w:r>
                                  <w:r>
                                    <w:rPr>
                                      <w:rFonts w:ascii="Arial"/>
                                      <w:sz w:val="20"/>
                                    </w:rPr>
                                    <w:t>out</w:t>
                                  </w:r>
                                  <w:r>
                                    <w:rPr>
                                      <w:rFonts w:ascii="Arial"/>
                                      <w:spacing w:val="2"/>
                                      <w:sz w:val="20"/>
                                    </w:rPr>
                                    <w:t xml:space="preserve"> </w:t>
                                  </w:r>
                                  <w:r>
                                    <w:rPr>
                                      <w:rFonts w:ascii="Arial"/>
                                      <w:sz w:val="20"/>
                                    </w:rPr>
                                    <w:t>their</w:t>
                                  </w:r>
                                  <w:r>
                                    <w:rPr>
                                      <w:rFonts w:ascii="Arial"/>
                                      <w:spacing w:val="4"/>
                                      <w:sz w:val="20"/>
                                    </w:rPr>
                                    <w:t xml:space="preserve"> </w:t>
                                  </w:r>
                                  <w:r>
                                    <w:rPr>
                                      <w:rFonts w:ascii="Arial"/>
                                      <w:sz w:val="20"/>
                                    </w:rPr>
                                    <w:t>entitlement</w:t>
                                  </w:r>
                                  <w:r>
                                    <w:rPr>
                                      <w:rFonts w:ascii="Arial"/>
                                      <w:spacing w:val="4"/>
                                      <w:sz w:val="20"/>
                                    </w:rPr>
                                    <w:t xml:space="preserve"> </w:t>
                                  </w:r>
                                  <w:r>
                                    <w:rPr>
                                      <w:rFonts w:ascii="Arial"/>
                                      <w:sz w:val="20"/>
                                    </w:rPr>
                                    <w:t>if</w:t>
                                  </w:r>
                                  <w:r>
                                    <w:rPr>
                                      <w:rFonts w:ascii="Arial"/>
                                      <w:spacing w:val="3"/>
                                      <w:sz w:val="20"/>
                                    </w:rPr>
                                    <w:t xml:space="preserve"> </w:t>
                                  </w:r>
                                  <w:r>
                                    <w:rPr>
                                      <w:rFonts w:ascii="Arial"/>
                                      <w:sz w:val="20"/>
                                    </w:rPr>
                                    <w:t>not</w:t>
                                  </w:r>
                                  <w:r>
                                    <w:rPr>
                                      <w:rFonts w:ascii="Arial"/>
                                      <w:spacing w:val="4"/>
                                      <w:sz w:val="20"/>
                                    </w:rPr>
                                    <w:t xml:space="preserve"> </w:t>
                                  </w:r>
                                  <w:r>
                                    <w:rPr>
                                      <w:rFonts w:ascii="Arial"/>
                                      <w:sz w:val="20"/>
                                    </w:rPr>
                                    <w:t>being</w:t>
                                  </w:r>
                                  <w:r>
                                    <w:rPr>
                                      <w:rFonts w:ascii="Arial"/>
                                      <w:spacing w:val="5"/>
                                      <w:sz w:val="20"/>
                                    </w:rPr>
                                    <w:t xml:space="preserve"> </w:t>
                                  </w:r>
                                  <w:r>
                                    <w:rPr>
                                      <w:rFonts w:ascii="Arial"/>
                                      <w:sz w:val="20"/>
                                    </w:rPr>
                                    <w:t>used</w:t>
                                  </w:r>
                                  <w:r>
                                    <w:rPr>
                                      <w:rFonts w:ascii="Arial"/>
                                      <w:spacing w:val="5"/>
                                      <w:sz w:val="20"/>
                                    </w:rPr>
                                    <w:t xml:space="preserve"> </w:t>
                                  </w:r>
                                  <w:r>
                                    <w:rPr>
                                      <w:rFonts w:ascii="Arial"/>
                                      <w:sz w:val="20"/>
                                    </w:rPr>
                                    <w:t>and</w:t>
                                  </w:r>
                                  <w:r>
                                    <w:rPr>
                                      <w:rFonts w:ascii="Arial"/>
                                      <w:spacing w:val="2"/>
                                      <w:sz w:val="20"/>
                                    </w:rPr>
                                    <w:t xml:space="preserve"> </w:t>
                                  </w:r>
                                  <w:r>
                                    <w:rPr>
                                      <w:rFonts w:ascii="Arial"/>
                                      <w:sz w:val="20"/>
                                    </w:rPr>
                                    <w:t>allow</w:t>
                                  </w:r>
                                  <w:r>
                                    <w:rPr>
                                      <w:rFonts w:ascii="Arial"/>
                                      <w:spacing w:val="3"/>
                                      <w:sz w:val="20"/>
                                    </w:rPr>
                                    <w:t xml:space="preserve"> </w:t>
                                  </w:r>
                                  <w:r>
                                    <w:rPr>
                                      <w:rFonts w:ascii="Arial"/>
                                      <w:sz w:val="20"/>
                                    </w:rPr>
                                    <w:t>users</w:t>
                                  </w:r>
                                  <w:r>
                                    <w:rPr>
                                      <w:rFonts w:ascii="Arial"/>
                                      <w:spacing w:val="2"/>
                                      <w:sz w:val="20"/>
                                    </w:rPr>
                                    <w:t xml:space="preserve"> </w:t>
                                  </w:r>
                                  <w:r>
                                    <w:rPr>
                                      <w:rFonts w:ascii="Arial"/>
                                      <w:sz w:val="20"/>
                                    </w:rPr>
                                    <w:t>to</w:t>
                                  </w:r>
                                  <w:r>
                                    <w:rPr>
                                      <w:rFonts w:ascii="Arial"/>
                                      <w:spacing w:val="-52"/>
                                      <w:sz w:val="20"/>
                                    </w:rPr>
                                    <w:t xml:space="preserve"> </w:t>
                                  </w:r>
                                  <w:r>
                                    <w:rPr>
                                      <w:rFonts w:ascii="Arial"/>
                                      <w:sz w:val="20"/>
                                    </w:rPr>
                                    <w:t>gain additional</w:t>
                                  </w:r>
                                  <w:r>
                                    <w:rPr>
                                      <w:rFonts w:ascii="Arial"/>
                                      <w:spacing w:val="1"/>
                                      <w:sz w:val="20"/>
                                    </w:rPr>
                                    <w:t xml:space="preserve"> </w:t>
                                  </w:r>
                                  <w:r>
                                    <w:rPr>
                                      <w:rFonts w:ascii="Arial"/>
                                      <w:sz w:val="20"/>
                                    </w:rPr>
                                    <w:t>allocation</w:t>
                                  </w:r>
                                  <w:r>
                                    <w:rPr>
                                      <w:rFonts w:ascii="Arial"/>
                                      <w:spacing w:val="1"/>
                                      <w:sz w:val="20"/>
                                    </w:rPr>
                                    <w:t xml:space="preserve"> </w:t>
                                  </w:r>
                                  <w:r>
                                    <w:rPr>
                                      <w:rFonts w:ascii="Arial"/>
                                      <w:sz w:val="20"/>
                                    </w:rPr>
                                    <w:t>if needed</w:t>
                                  </w:r>
                                </w:p>
                              </w:tc>
                            </w:tr>
                            <w:tr w:rsidR="00D35E0C" w14:paraId="1350C1FD" w14:textId="77777777">
                              <w:trPr>
                                <w:trHeight w:val="1831"/>
                              </w:trPr>
                              <w:tc>
                                <w:tcPr>
                                  <w:tcW w:w="7754" w:type="dxa"/>
                                  <w:gridSpan w:val="3"/>
                                  <w:tcBorders>
                                    <w:top w:val="single" w:sz="54" w:space="0" w:color="FFFFFF"/>
                                    <w:bottom w:val="single" w:sz="54" w:space="0" w:color="FFFFFF"/>
                                  </w:tcBorders>
                                  <w:shd w:val="clear" w:color="auto" w:fill="F2F2F2"/>
                                </w:tcPr>
                                <w:p w14:paraId="7FAB35C7" w14:textId="77777777" w:rsidR="00D35E0C" w:rsidRDefault="00D35E0C">
                                  <w:pPr>
                                    <w:pStyle w:val="TableParagraph"/>
                                    <w:spacing w:before="7" w:line="252" w:lineRule="auto"/>
                                    <w:ind w:left="38"/>
                                    <w:rPr>
                                      <w:rFonts w:ascii="Arial"/>
                                      <w:sz w:val="20"/>
                                    </w:rPr>
                                  </w:pPr>
                                  <w:r>
                                    <w:rPr>
                                      <w:rFonts w:ascii="Arial"/>
                                      <w:sz w:val="20"/>
                                    </w:rPr>
                                    <w:t>Users</w:t>
                                  </w:r>
                                  <w:r>
                                    <w:rPr>
                                      <w:rFonts w:ascii="Arial"/>
                                      <w:spacing w:val="5"/>
                                      <w:sz w:val="20"/>
                                    </w:rPr>
                                    <w:t xml:space="preserve"> </w:t>
                                  </w:r>
                                  <w:r>
                                    <w:rPr>
                                      <w:rFonts w:ascii="Arial"/>
                                      <w:sz w:val="20"/>
                                    </w:rPr>
                                    <w:t>purchasing</w:t>
                                  </w:r>
                                  <w:r>
                                    <w:rPr>
                                      <w:rFonts w:ascii="Arial"/>
                                      <w:spacing w:val="6"/>
                                      <w:sz w:val="20"/>
                                    </w:rPr>
                                    <w:t xml:space="preserve"> </w:t>
                                  </w:r>
                                  <w:r>
                                    <w:rPr>
                                      <w:rFonts w:ascii="Arial"/>
                                      <w:sz w:val="20"/>
                                    </w:rPr>
                                    <w:t>additional</w:t>
                                  </w:r>
                                  <w:r>
                                    <w:rPr>
                                      <w:rFonts w:ascii="Arial"/>
                                      <w:spacing w:val="7"/>
                                      <w:sz w:val="20"/>
                                    </w:rPr>
                                    <w:t xml:space="preserve"> </w:t>
                                  </w:r>
                                  <w:r>
                                    <w:rPr>
                                      <w:rFonts w:ascii="Arial"/>
                                      <w:sz w:val="20"/>
                                    </w:rPr>
                                    <w:t>water</w:t>
                                  </w:r>
                                  <w:r>
                                    <w:rPr>
                                      <w:rFonts w:ascii="Arial"/>
                                      <w:spacing w:val="5"/>
                                      <w:sz w:val="20"/>
                                    </w:rPr>
                                    <w:t xml:space="preserve"> </w:t>
                                  </w:r>
                                  <w:proofErr w:type="gramStart"/>
                                  <w:r>
                                    <w:rPr>
                                      <w:rFonts w:ascii="Arial"/>
                                      <w:sz w:val="20"/>
                                    </w:rPr>
                                    <w:t>entitlement</w:t>
                                  </w:r>
                                  <w:proofErr w:type="gramEnd"/>
                                  <w:r>
                                    <w:rPr>
                                      <w:rFonts w:ascii="Arial"/>
                                      <w:spacing w:val="4"/>
                                      <w:sz w:val="20"/>
                                    </w:rPr>
                                    <w:t xml:space="preserve"> </w:t>
                                  </w:r>
                                  <w:r>
                                    <w:rPr>
                                      <w:rFonts w:ascii="Arial"/>
                                      <w:sz w:val="20"/>
                                    </w:rPr>
                                    <w:t>so</w:t>
                                  </w:r>
                                  <w:r>
                                    <w:rPr>
                                      <w:rFonts w:ascii="Arial"/>
                                      <w:spacing w:val="3"/>
                                      <w:sz w:val="20"/>
                                    </w:rPr>
                                    <w:t xml:space="preserve"> </w:t>
                                  </w:r>
                                  <w:r>
                                    <w:rPr>
                                      <w:rFonts w:ascii="Arial"/>
                                      <w:sz w:val="20"/>
                                    </w:rPr>
                                    <w:t>they</w:t>
                                  </w:r>
                                  <w:r>
                                    <w:rPr>
                                      <w:rFonts w:ascii="Arial"/>
                                      <w:spacing w:val="3"/>
                                      <w:sz w:val="20"/>
                                    </w:rPr>
                                    <w:t xml:space="preserve"> </w:t>
                                  </w:r>
                                  <w:r>
                                    <w:rPr>
                                      <w:rFonts w:ascii="Arial"/>
                                      <w:sz w:val="20"/>
                                    </w:rPr>
                                    <w:t>still</w:t>
                                  </w:r>
                                  <w:r>
                                    <w:rPr>
                                      <w:rFonts w:ascii="Arial"/>
                                      <w:spacing w:val="6"/>
                                      <w:sz w:val="20"/>
                                    </w:rPr>
                                    <w:t xml:space="preserve"> </w:t>
                                  </w:r>
                                  <w:r>
                                    <w:rPr>
                                      <w:rFonts w:ascii="Arial"/>
                                      <w:sz w:val="20"/>
                                    </w:rPr>
                                    <w:t>have</w:t>
                                  </w:r>
                                  <w:r>
                                    <w:rPr>
                                      <w:rFonts w:ascii="Arial"/>
                                      <w:spacing w:val="6"/>
                                      <w:sz w:val="20"/>
                                    </w:rPr>
                                    <w:t xml:space="preserve"> </w:t>
                                  </w:r>
                                  <w:r>
                                    <w:rPr>
                                      <w:rFonts w:ascii="Arial"/>
                                      <w:sz w:val="20"/>
                                    </w:rPr>
                                    <w:t>enough</w:t>
                                  </w:r>
                                  <w:r>
                                    <w:rPr>
                                      <w:rFonts w:ascii="Arial"/>
                                      <w:spacing w:val="5"/>
                                      <w:sz w:val="20"/>
                                    </w:rPr>
                                    <w:t xml:space="preserve"> </w:t>
                                  </w:r>
                                  <w:r>
                                    <w:rPr>
                                      <w:rFonts w:ascii="Arial"/>
                                      <w:sz w:val="20"/>
                                    </w:rPr>
                                    <w:t>allocation</w:t>
                                  </w:r>
                                  <w:r>
                                    <w:rPr>
                                      <w:rFonts w:ascii="Arial"/>
                                      <w:spacing w:val="6"/>
                                      <w:sz w:val="20"/>
                                    </w:rPr>
                                    <w:t xml:space="preserve"> </w:t>
                                  </w:r>
                                  <w:r>
                                    <w:rPr>
                                      <w:rFonts w:ascii="Arial"/>
                                      <w:sz w:val="20"/>
                                    </w:rPr>
                                    <w:t>in</w:t>
                                  </w:r>
                                  <w:r>
                                    <w:rPr>
                                      <w:rFonts w:ascii="Arial"/>
                                      <w:spacing w:val="-53"/>
                                      <w:sz w:val="20"/>
                                    </w:rPr>
                                    <w:t xml:space="preserve"> </w:t>
                                  </w:r>
                                  <w:r>
                                    <w:rPr>
                                      <w:rFonts w:ascii="Arial"/>
                                      <w:sz w:val="20"/>
                                    </w:rPr>
                                    <w:t>years</w:t>
                                  </w:r>
                                  <w:r>
                                    <w:rPr>
                                      <w:rFonts w:ascii="Arial"/>
                                      <w:spacing w:val="-2"/>
                                      <w:sz w:val="20"/>
                                    </w:rPr>
                                    <w:t xml:space="preserve"> </w:t>
                                  </w:r>
                                  <w:r>
                                    <w:rPr>
                                      <w:rFonts w:ascii="Arial"/>
                                      <w:sz w:val="20"/>
                                    </w:rPr>
                                    <w:t>of</w:t>
                                  </w:r>
                                  <w:r>
                                    <w:rPr>
                                      <w:rFonts w:ascii="Arial"/>
                                      <w:spacing w:val="2"/>
                                      <w:sz w:val="20"/>
                                    </w:rPr>
                                    <w:t xml:space="preserve"> </w:t>
                                  </w:r>
                                  <w:r>
                                    <w:rPr>
                                      <w:rFonts w:ascii="Arial"/>
                                      <w:sz w:val="20"/>
                                    </w:rPr>
                                    <w:t>50%</w:t>
                                  </w:r>
                                  <w:r>
                                    <w:rPr>
                                      <w:rFonts w:ascii="Arial"/>
                                      <w:spacing w:val="2"/>
                                      <w:sz w:val="20"/>
                                    </w:rPr>
                                    <w:t xml:space="preserve"> </w:t>
                                  </w:r>
                                  <w:r>
                                    <w:rPr>
                                      <w:rFonts w:ascii="Arial"/>
                                      <w:sz w:val="20"/>
                                    </w:rPr>
                                    <w:t>allocation.</w:t>
                                  </w:r>
                                </w:p>
                                <w:p w14:paraId="663B08DA" w14:textId="77777777" w:rsidR="00D35E0C" w:rsidRDefault="00D35E0C">
                                  <w:pPr>
                                    <w:pStyle w:val="TableParagraph"/>
                                    <w:spacing w:before="12"/>
                                    <w:rPr>
                                      <w:i/>
                                      <w:sz w:val="19"/>
                                    </w:rPr>
                                  </w:pPr>
                                </w:p>
                                <w:p w14:paraId="01CF9340" w14:textId="77777777" w:rsidR="00D35E0C" w:rsidRDefault="00D35E0C">
                                  <w:pPr>
                                    <w:pStyle w:val="TableParagraph"/>
                                    <w:ind w:left="38"/>
                                    <w:rPr>
                                      <w:rFonts w:ascii="Arial"/>
                                      <w:sz w:val="20"/>
                                    </w:rPr>
                                  </w:pPr>
                                  <w:r>
                                    <w:rPr>
                                      <w:rFonts w:ascii="Arial"/>
                                      <w:sz w:val="20"/>
                                    </w:rPr>
                                    <w:t>Waiving</w:t>
                                  </w:r>
                                  <w:r>
                                    <w:rPr>
                                      <w:rFonts w:ascii="Arial"/>
                                      <w:spacing w:val="4"/>
                                      <w:sz w:val="20"/>
                                    </w:rPr>
                                    <w:t xml:space="preserve"> </w:t>
                                  </w:r>
                                  <w:r>
                                    <w:rPr>
                                      <w:rFonts w:ascii="Arial"/>
                                      <w:sz w:val="20"/>
                                    </w:rPr>
                                    <w:t>of</w:t>
                                  </w:r>
                                  <w:r>
                                    <w:rPr>
                                      <w:rFonts w:ascii="Arial"/>
                                      <w:spacing w:val="6"/>
                                      <w:sz w:val="20"/>
                                    </w:rPr>
                                    <w:t xml:space="preserve"> </w:t>
                                  </w:r>
                                  <w:r>
                                    <w:rPr>
                                      <w:rFonts w:ascii="Arial"/>
                                      <w:sz w:val="20"/>
                                    </w:rPr>
                                    <w:t>fees</w:t>
                                  </w:r>
                                  <w:r>
                                    <w:rPr>
                                      <w:rFonts w:ascii="Arial"/>
                                      <w:spacing w:val="2"/>
                                      <w:sz w:val="20"/>
                                    </w:rPr>
                                    <w:t xml:space="preserve"> </w:t>
                                  </w:r>
                                  <w:r>
                                    <w:rPr>
                                      <w:rFonts w:ascii="Arial"/>
                                      <w:sz w:val="20"/>
                                    </w:rPr>
                                    <w:t>such</w:t>
                                  </w:r>
                                  <w:r>
                                    <w:rPr>
                                      <w:rFonts w:ascii="Arial"/>
                                      <w:spacing w:val="5"/>
                                      <w:sz w:val="20"/>
                                    </w:rPr>
                                    <w:t xml:space="preserve"> </w:t>
                                  </w:r>
                                  <w:r>
                                    <w:rPr>
                                      <w:rFonts w:ascii="Arial"/>
                                      <w:sz w:val="20"/>
                                    </w:rPr>
                                    <w:t>as</w:t>
                                  </w:r>
                                  <w:r>
                                    <w:rPr>
                                      <w:rFonts w:ascii="Arial"/>
                                      <w:spacing w:val="4"/>
                                      <w:sz w:val="20"/>
                                    </w:rPr>
                                    <w:t xml:space="preserve"> </w:t>
                                  </w:r>
                                  <w:r>
                                    <w:rPr>
                                      <w:rFonts w:ascii="Arial"/>
                                      <w:sz w:val="20"/>
                                    </w:rPr>
                                    <w:t>transfer</w:t>
                                  </w:r>
                                  <w:r>
                                    <w:rPr>
                                      <w:rFonts w:ascii="Arial"/>
                                      <w:spacing w:val="4"/>
                                      <w:sz w:val="20"/>
                                    </w:rPr>
                                    <w:t xml:space="preserve"> </w:t>
                                  </w:r>
                                  <w:r>
                                    <w:rPr>
                                      <w:rFonts w:ascii="Arial"/>
                                      <w:sz w:val="20"/>
                                    </w:rPr>
                                    <w:t>fees</w:t>
                                  </w:r>
                                  <w:r>
                                    <w:rPr>
                                      <w:rFonts w:ascii="Arial"/>
                                      <w:spacing w:val="4"/>
                                      <w:sz w:val="20"/>
                                    </w:rPr>
                                    <w:t xml:space="preserve"> </w:t>
                                  </w:r>
                                  <w:r>
                                    <w:rPr>
                                      <w:rFonts w:ascii="Arial"/>
                                      <w:sz w:val="20"/>
                                    </w:rPr>
                                    <w:t>or</w:t>
                                  </w:r>
                                  <w:r>
                                    <w:rPr>
                                      <w:rFonts w:ascii="Arial"/>
                                      <w:spacing w:val="5"/>
                                      <w:sz w:val="20"/>
                                    </w:rPr>
                                    <w:t xml:space="preserve"> </w:t>
                                  </w:r>
                                  <w:r>
                                    <w:rPr>
                                      <w:rFonts w:ascii="Arial"/>
                                      <w:sz w:val="20"/>
                                    </w:rPr>
                                    <w:t>stamp</w:t>
                                  </w:r>
                                  <w:r>
                                    <w:rPr>
                                      <w:rFonts w:ascii="Arial"/>
                                      <w:spacing w:val="4"/>
                                      <w:sz w:val="20"/>
                                    </w:rPr>
                                    <w:t xml:space="preserve"> </w:t>
                                  </w:r>
                                  <w:r>
                                    <w:rPr>
                                      <w:rFonts w:ascii="Arial"/>
                                      <w:sz w:val="20"/>
                                    </w:rPr>
                                    <w:t>duty etc.</w:t>
                                  </w:r>
                                </w:p>
                              </w:tc>
                            </w:tr>
                            <w:tr w:rsidR="00D35E0C" w14:paraId="48DC4331" w14:textId="77777777">
                              <w:trPr>
                                <w:trHeight w:val="1831"/>
                              </w:trPr>
                              <w:tc>
                                <w:tcPr>
                                  <w:tcW w:w="7754" w:type="dxa"/>
                                  <w:gridSpan w:val="3"/>
                                  <w:tcBorders>
                                    <w:top w:val="single" w:sz="54" w:space="0" w:color="FFFFFF"/>
                                  </w:tcBorders>
                                  <w:shd w:val="clear" w:color="auto" w:fill="F2F2F2"/>
                                </w:tcPr>
                                <w:p w14:paraId="1C2EC22F" w14:textId="77777777" w:rsidR="00D35E0C" w:rsidRDefault="00D35E0C">
                                  <w:pPr>
                                    <w:pStyle w:val="TableParagraph"/>
                                    <w:spacing w:before="7"/>
                                    <w:ind w:left="38"/>
                                    <w:rPr>
                                      <w:rFonts w:ascii="Arial"/>
                                      <w:sz w:val="20"/>
                                    </w:rPr>
                                  </w:pPr>
                                  <w:r>
                                    <w:rPr>
                                      <w:rFonts w:ascii="Arial"/>
                                      <w:sz w:val="20"/>
                                    </w:rPr>
                                    <w:t>Number</w:t>
                                  </w:r>
                                  <w:r>
                                    <w:rPr>
                                      <w:rFonts w:ascii="Arial"/>
                                      <w:spacing w:val="4"/>
                                      <w:sz w:val="20"/>
                                    </w:rPr>
                                    <w:t xml:space="preserve"> </w:t>
                                  </w:r>
                                  <w:r>
                                    <w:rPr>
                                      <w:rFonts w:ascii="Arial"/>
                                      <w:sz w:val="20"/>
                                    </w:rPr>
                                    <w:t>of</w:t>
                                  </w:r>
                                  <w:r>
                                    <w:rPr>
                                      <w:rFonts w:ascii="Arial"/>
                                      <w:spacing w:val="6"/>
                                      <w:sz w:val="20"/>
                                    </w:rPr>
                                    <w:t xml:space="preserve"> </w:t>
                                  </w:r>
                                  <w:r>
                                    <w:rPr>
                                      <w:rFonts w:ascii="Arial"/>
                                      <w:sz w:val="20"/>
                                    </w:rPr>
                                    <w:t>users</w:t>
                                  </w:r>
                                  <w:r>
                                    <w:rPr>
                                      <w:rFonts w:ascii="Arial"/>
                                      <w:spacing w:val="3"/>
                                      <w:sz w:val="20"/>
                                    </w:rPr>
                                    <w:t xml:space="preserve"> </w:t>
                                  </w:r>
                                  <w:r>
                                    <w:rPr>
                                      <w:rFonts w:ascii="Arial"/>
                                      <w:sz w:val="20"/>
                                    </w:rPr>
                                    <w:t>looking</w:t>
                                  </w:r>
                                  <w:r>
                                    <w:rPr>
                                      <w:rFonts w:ascii="Arial"/>
                                      <w:spacing w:val="4"/>
                                      <w:sz w:val="20"/>
                                    </w:rPr>
                                    <w:t xml:space="preserve"> </w:t>
                                  </w:r>
                                  <w:r>
                                    <w:rPr>
                                      <w:rFonts w:ascii="Arial"/>
                                      <w:sz w:val="20"/>
                                    </w:rPr>
                                    <w:t>to</w:t>
                                  </w:r>
                                  <w:r>
                                    <w:rPr>
                                      <w:rFonts w:ascii="Arial"/>
                                      <w:spacing w:val="4"/>
                                      <w:sz w:val="20"/>
                                    </w:rPr>
                                    <w:t xml:space="preserve"> </w:t>
                                  </w:r>
                                  <w:r>
                                    <w:rPr>
                                      <w:rFonts w:ascii="Arial"/>
                                      <w:sz w:val="20"/>
                                    </w:rPr>
                                    <w:t>trade</w:t>
                                  </w:r>
                                  <w:r>
                                    <w:rPr>
                                      <w:rFonts w:ascii="Arial"/>
                                      <w:spacing w:val="6"/>
                                      <w:sz w:val="20"/>
                                    </w:rPr>
                                    <w:t xml:space="preserve"> </w:t>
                                  </w:r>
                                  <w:r>
                                    <w:rPr>
                                      <w:rFonts w:ascii="Arial"/>
                                      <w:sz w:val="20"/>
                                    </w:rPr>
                                    <w:t>out</w:t>
                                  </w:r>
                                  <w:r>
                                    <w:rPr>
                                      <w:rFonts w:ascii="Arial"/>
                                      <w:spacing w:val="4"/>
                                      <w:sz w:val="20"/>
                                    </w:rPr>
                                    <w:t xml:space="preserve"> </w:t>
                                  </w:r>
                                  <w:r>
                                    <w:rPr>
                                      <w:rFonts w:ascii="Arial"/>
                                      <w:sz w:val="20"/>
                                    </w:rPr>
                                    <w:t>entitlement</w:t>
                                  </w:r>
                                </w:p>
                              </w:tc>
                            </w:tr>
                          </w:tbl>
                          <w:p w14:paraId="450A7888" w14:textId="77777777" w:rsidR="00D35E0C" w:rsidRDefault="00D35E0C" w:rsidP="00D35E0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9B801" id="Text Box 20" o:spid="_x0000_s1152" type="#_x0000_t202" alt="&quot;&quot;" style="position:absolute;left:0;text-align:left;margin-left:166.5pt;margin-top:4.1pt;width:387.75pt;height:274.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26"/>
                        <w:gridCol w:w="2251"/>
                        <w:gridCol w:w="5177"/>
                      </w:tblGrid>
                      <w:tr w:rsidR="00D35E0C" w14:paraId="1B075419" w14:textId="77777777">
                        <w:trPr>
                          <w:trHeight w:val="806"/>
                        </w:trPr>
                        <w:tc>
                          <w:tcPr>
                            <w:tcW w:w="326" w:type="dxa"/>
                            <w:tcBorders>
                              <w:bottom w:val="single" w:sz="54" w:space="0" w:color="FFFFFF"/>
                            </w:tcBorders>
                            <w:shd w:val="clear" w:color="auto" w:fill="F2F2F2"/>
                          </w:tcPr>
                          <w:p w14:paraId="4D18C8A9" w14:textId="77777777" w:rsidR="00D35E0C" w:rsidRDefault="00D35E0C">
                            <w:pPr>
                              <w:pStyle w:val="TableParagraph"/>
                              <w:spacing w:before="14"/>
                              <w:ind w:left="50"/>
                              <w:rPr>
                                <w:rFonts w:ascii="Arial"/>
                                <w:b/>
                                <w:sz w:val="20"/>
                              </w:rPr>
                            </w:pPr>
                            <w:r>
                              <w:rPr>
                                <w:rFonts w:ascii="Arial"/>
                                <w:b/>
                                <w:sz w:val="20"/>
                              </w:rPr>
                              <w:t>15</w:t>
                            </w:r>
                          </w:p>
                        </w:tc>
                        <w:tc>
                          <w:tcPr>
                            <w:tcW w:w="2251" w:type="dxa"/>
                            <w:tcBorders>
                              <w:bottom w:val="single" w:sz="54" w:space="0" w:color="FFFFFF"/>
                            </w:tcBorders>
                          </w:tcPr>
                          <w:p w14:paraId="4AD6D9F4" w14:textId="77777777" w:rsidR="00D35E0C" w:rsidRDefault="00D35E0C">
                            <w:pPr>
                              <w:pStyle w:val="TableParagraph"/>
                              <w:spacing w:before="16"/>
                              <w:ind w:left="679"/>
                              <w:rPr>
                                <w:rFonts w:ascii="Arial"/>
                                <w:b/>
                                <w:sz w:val="20"/>
                              </w:rPr>
                            </w:pPr>
                            <w:r>
                              <w:rPr>
                                <w:rFonts w:ascii="Arial"/>
                                <w:b/>
                                <w:sz w:val="20"/>
                              </w:rPr>
                              <w:t>Description:</w:t>
                            </w:r>
                          </w:p>
                        </w:tc>
                        <w:tc>
                          <w:tcPr>
                            <w:tcW w:w="5177" w:type="dxa"/>
                            <w:tcBorders>
                              <w:bottom w:val="single" w:sz="54" w:space="0" w:color="FFFFFF"/>
                            </w:tcBorders>
                            <w:shd w:val="clear" w:color="auto" w:fill="F2F2F2"/>
                          </w:tcPr>
                          <w:p w14:paraId="2F744853" w14:textId="77777777" w:rsidR="00D35E0C" w:rsidRDefault="00D35E0C">
                            <w:pPr>
                              <w:pStyle w:val="TableParagraph"/>
                              <w:spacing w:before="7"/>
                              <w:ind w:left="39"/>
                              <w:rPr>
                                <w:rFonts w:ascii="Arial"/>
                                <w:sz w:val="20"/>
                              </w:rPr>
                            </w:pPr>
                            <w:r>
                              <w:rPr>
                                <w:rFonts w:ascii="Arial"/>
                                <w:sz w:val="20"/>
                              </w:rPr>
                              <w:t>Supported</w:t>
                            </w:r>
                            <w:r>
                              <w:rPr>
                                <w:rFonts w:ascii="Arial"/>
                                <w:spacing w:val="5"/>
                                <w:sz w:val="20"/>
                              </w:rPr>
                              <w:t xml:space="preserve"> </w:t>
                            </w:r>
                            <w:r>
                              <w:rPr>
                                <w:rFonts w:ascii="Arial"/>
                                <w:sz w:val="20"/>
                              </w:rPr>
                              <w:t>Market</w:t>
                            </w:r>
                            <w:r>
                              <w:rPr>
                                <w:rFonts w:ascii="Arial"/>
                                <w:spacing w:val="6"/>
                                <w:sz w:val="20"/>
                              </w:rPr>
                              <w:t xml:space="preserve"> </w:t>
                            </w:r>
                            <w:r>
                              <w:rPr>
                                <w:rFonts w:ascii="Arial"/>
                                <w:sz w:val="20"/>
                              </w:rPr>
                              <w:t>Correction</w:t>
                            </w:r>
                          </w:p>
                        </w:tc>
                      </w:tr>
                      <w:tr w:rsidR="00D35E0C" w14:paraId="6A55FBD6" w14:textId="77777777">
                        <w:trPr>
                          <w:trHeight w:val="1831"/>
                        </w:trPr>
                        <w:tc>
                          <w:tcPr>
                            <w:tcW w:w="7754" w:type="dxa"/>
                            <w:gridSpan w:val="3"/>
                            <w:tcBorders>
                              <w:top w:val="single" w:sz="54" w:space="0" w:color="FFFFFF"/>
                              <w:bottom w:val="single" w:sz="54" w:space="0" w:color="FFFFFF"/>
                            </w:tcBorders>
                            <w:shd w:val="clear" w:color="auto" w:fill="F2F2F2"/>
                          </w:tcPr>
                          <w:p w14:paraId="0332028D" w14:textId="77777777" w:rsidR="00D35E0C" w:rsidRDefault="00D35E0C">
                            <w:pPr>
                              <w:pStyle w:val="TableParagraph"/>
                              <w:spacing w:before="7"/>
                              <w:ind w:left="38"/>
                              <w:rPr>
                                <w:rFonts w:ascii="Arial"/>
                                <w:sz w:val="20"/>
                              </w:rPr>
                            </w:pPr>
                            <w:r>
                              <w:rPr>
                                <w:rFonts w:ascii="Arial"/>
                                <w:sz w:val="20"/>
                              </w:rPr>
                              <w:t>To</w:t>
                            </w:r>
                            <w:r>
                              <w:rPr>
                                <w:rFonts w:ascii="Arial"/>
                                <w:spacing w:val="5"/>
                                <w:sz w:val="20"/>
                              </w:rPr>
                              <w:t xml:space="preserve"> </w:t>
                            </w:r>
                            <w:r>
                              <w:rPr>
                                <w:rFonts w:ascii="Arial"/>
                                <w:sz w:val="20"/>
                              </w:rPr>
                              <w:t>assist</w:t>
                            </w:r>
                            <w:r>
                              <w:rPr>
                                <w:rFonts w:ascii="Arial"/>
                                <w:spacing w:val="3"/>
                                <w:sz w:val="20"/>
                              </w:rPr>
                              <w:t xml:space="preserve"> </w:t>
                            </w:r>
                            <w:proofErr w:type="gramStart"/>
                            <w:r>
                              <w:rPr>
                                <w:rFonts w:ascii="Arial"/>
                                <w:sz w:val="20"/>
                              </w:rPr>
                              <w:t>users</w:t>
                            </w:r>
                            <w:proofErr w:type="gramEnd"/>
                            <w:r>
                              <w:rPr>
                                <w:rFonts w:ascii="Arial"/>
                                <w:spacing w:val="3"/>
                                <w:sz w:val="20"/>
                              </w:rPr>
                              <w:t xml:space="preserve"> </w:t>
                            </w:r>
                            <w:proofErr w:type="spellStart"/>
                            <w:r>
                              <w:rPr>
                                <w:rFonts w:ascii="Arial"/>
                                <w:sz w:val="20"/>
                              </w:rPr>
                              <w:t>utilise</w:t>
                            </w:r>
                            <w:proofErr w:type="spellEnd"/>
                            <w:r>
                              <w:rPr>
                                <w:rFonts w:ascii="Arial"/>
                                <w:spacing w:val="4"/>
                                <w:sz w:val="20"/>
                              </w:rPr>
                              <w:t xml:space="preserve"> </w:t>
                            </w:r>
                            <w:r>
                              <w:rPr>
                                <w:rFonts w:ascii="Arial"/>
                                <w:sz w:val="20"/>
                              </w:rPr>
                              <w:t>existing</w:t>
                            </w:r>
                            <w:r>
                              <w:rPr>
                                <w:rFonts w:ascii="Arial"/>
                                <w:spacing w:val="6"/>
                                <w:sz w:val="20"/>
                              </w:rPr>
                              <w:t xml:space="preserve"> </w:t>
                            </w:r>
                            <w:r>
                              <w:rPr>
                                <w:rFonts w:ascii="Arial"/>
                                <w:sz w:val="20"/>
                              </w:rPr>
                              <w:t>tools</w:t>
                            </w:r>
                            <w:r>
                              <w:rPr>
                                <w:rFonts w:ascii="Arial"/>
                                <w:spacing w:val="3"/>
                                <w:sz w:val="20"/>
                              </w:rPr>
                              <w:t xml:space="preserve"> </w:t>
                            </w:r>
                            <w:r>
                              <w:rPr>
                                <w:rFonts w:ascii="Arial"/>
                                <w:sz w:val="20"/>
                              </w:rPr>
                              <w:t>available.</w:t>
                            </w:r>
                          </w:p>
                          <w:p w14:paraId="309888EE" w14:textId="77777777" w:rsidR="00D35E0C" w:rsidRDefault="00D35E0C">
                            <w:pPr>
                              <w:pStyle w:val="TableParagraph"/>
                              <w:spacing w:before="10"/>
                              <w:rPr>
                                <w:i/>
                                <w:sz w:val="20"/>
                              </w:rPr>
                            </w:pPr>
                          </w:p>
                          <w:p w14:paraId="66C9E4A8" w14:textId="77777777" w:rsidR="00D35E0C" w:rsidRDefault="00D35E0C">
                            <w:pPr>
                              <w:pStyle w:val="TableParagraph"/>
                              <w:spacing w:line="252" w:lineRule="auto"/>
                              <w:ind w:left="38" w:right="65"/>
                              <w:rPr>
                                <w:rFonts w:ascii="Arial"/>
                                <w:sz w:val="20"/>
                              </w:rPr>
                            </w:pPr>
                            <w:r>
                              <w:rPr>
                                <w:rFonts w:ascii="Arial"/>
                                <w:sz w:val="20"/>
                              </w:rPr>
                              <w:t>To</w:t>
                            </w:r>
                            <w:r>
                              <w:rPr>
                                <w:rFonts w:ascii="Arial"/>
                                <w:spacing w:val="3"/>
                                <w:sz w:val="20"/>
                              </w:rPr>
                              <w:t xml:space="preserve"> </w:t>
                            </w:r>
                            <w:r>
                              <w:rPr>
                                <w:rFonts w:ascii="Arial"/>
                                <w:sz w:val="20"/>
                              </w:rPr>
                              <w:t>allow</w:t>
                            </w:r>
                            <w:r>
                              <w:rPr>
                                <w:rFonts w:ascii="Arial"/>
                                <w:spacing w:val="4"/>
                                <w:sz w:val="20"/>
                              </w:rPr>
                              <w:t xml:space="preserve"> </w:t>
                            </w:r>
                            <w:r>
                              <w:rPr>
                                <w:rFonts w:ascii="Arial"/>
                                <w:sz w:val="20"/>
                              </w:rPr>
                              <w:t>users</w:t>
                            </w:r>
                            <w:r>
                              <w:rPr>
                                <w:rFonts w:ascii="Arial"/>
                                <w:spacing w:val="2"/>
                                <w:sz w:val="20"/>
                              </w:rPr>
                              <w:t xml:space="preserve"> </w:t>
                            </w:r>
                            <w:r>
                              <w:rPr>
                                <w:rFonts w:ascii="Arial"/>
                                <w:sz w:val="20"/>
                              </w:rPr>
                              <w:t>to</w:t>
                            </w:r>
                            <w:r>
                              <w:rPr>
                                <w:rFonts w:ascii="Arial"/>
                                <w:spacing w:val="4"/>
                                <w:sz w:val="20"/>
                              </w:rPr>
                              <w:t xml:space="preserve"> </w:t>
                            </w:r>
                            <w:r>
                              <w:rPr>
                                <w:rFonts w:ascii="Arial"/>
                                <w:sz w:val="20"/>
                              </w:rPr>
                              <w:t>transfer</w:t>
                            </w:r>
                            <w:r>
                              <w:rPr>
                                <w:rFonts w:ascii="Arial"/>
                                <w:spacing w:val="3"/>
                                <w:sz w:val="20"/>
                              </w:rPr>
                              <w:t xml:space="preserve"> </w:t>
                            </w:r>
                            <w:r>
                              <w:rPr>
                                <w:rFonts w:ascii="Arial"/>
                                <w:sz w:val="20"/>
                              </w:rPr>
                              <w:t>out</w:t>
                            </w:r>
                            <w:r>
                              <w:rPr>
                                <w:rFonts w:ascii="Arial"/>
                                <w:spacing w:val="2"/>
                                <w:sz w:val="20"/>
                              </w:rPr>
                              <w:t xml:space="preserve"> </w:t>
                            </w:r>
                            <w:r>
                              <w:rPr>
                                <w:rFonts w:ascii="Arial"/>
                                <w:sz w:val="20"/>
                              </w:rPr>
                              <w:t>their</w:t>
                            </w:r>
                            <w:r>
                              <w:rPr>
                                <w:rFonts w:ascii="Arial"/>
                                <w:spacing w:val="4"/>
                                <w:sz w:val="20"/>
                              </w:rPr>
                              <w:t xml:space="preserve"> </w:t>
                            </w:r>
                            <w:r>
                              <w:rPr>
                                <w:rFonts w:ascii="Arial"/>
                                <w:sz w:val="20"/>
                              </w:rPr>
                              <w:t>entitlement</w:t>
                            </w:r>
                            <w:r>
                              <w:rPr>
                                <w:rFonts w:ascii="Arial"/>
                                <w:spacing w:val="4"/>
                                <w:sz w:val="20"/>
                              </w:rPr>
                              <w:t xml:space="preserve"> </w:t>
                            </w:r>
                            <w:r>
                              <w:rPr>
                                <w:rFonts w:ascii="Arial"/>
                                <w:sz w:val="20"/>
                              </w:rPr>
                              <w:t>if</w:t>
                            </w:r>
                            <w:r>
                              <w:rPr>
                                <w:rFonts w:ascii="Arial"/>
                                <w:spacing w:val="3"/>
                                <w:sz w:val="20"/>
                              </w:rPr>
                              <w:t xml:space="preserve"> </w:t>
                            </w:r>
                            <w:r>
                              <w:rPr>
                                <w:rFonts w:ascii="Arial"/>
                                <w:sz w:val="20"/>
                              </w:rPr>
                              <w:t>not</w:t>
                            </w:r>
                            <w:r>
                              <w:rPr>
                                <w:rFonts w:ascii="Arial"/>
                                <w:spacing w:val="4"/>
                                <w:sz w:val="20"/>
                              </w:rPr>
                              <w:t xml:space="preserve"> </w:t>
                            </w:r>
                            <w:r>
                              <w:rPr>
                                <w:rFonts w:ascii="Arial"/>
                                <w:sz w:val="20"/>
                              </w:rPr>
                              <w:t>being</w:t>
                            </w:r>
                            <w:r>
                              <w:rPr>
                                <w:rFonts w:ascii="Arial"/>
                                <w:spacing w:val="5"/>
                                <w:sz w:val="20"/>
                              </w:rPr>
                              <w:t xml:space="preserve"> </w:t>
                            </w:r>
                            <w:r>
                              <w:rPr>
                                <w:rFonts w:ascii="Arial"/>
                                <w:sz w:val="20"/>
                              </w:rPr>
                              <w:t>used</w:t>
                            </w:r>
                            <w:r>
                              <w:rPr>
                                <w:rFonts w:ascii="Arial"/>
                                <w:spacing w:val="5"/>
                                <w:sz w:val="20"/>
                              </w:rPr>
                              <w:t xml:space="preserve"> </w:t>
                            </w:r>
                            <w:r>
                              <w:rPr>
                                <w:rFonts w:ascii="Arial"/>
                                <w:sz w:val="20"/>
                              </w:rPr>
                              <w:t>and</w:t>
                            </w:r>
                            <w:r>
                              <w:rPr>
                                <w:rFonts w:ascii="Arial"/>
                                <w:spacing w:val="2"/>
                                <w:sz w:val="20"/>
                              </w:rPr>
                              <w:t xml:space="preserve"> </w:t>
                            </w:r>
                            <w:r>
                              <w:rPr>
                                <w:rFonts w:ascii="Arial"/>
                                <w:sz w:val="20"/>
                              </w:rPr>
                              <w:t>allow</w:t>
                            </w:r>
                            <w:r>
                              <w:rPr>
                                <w:rFonts w:ascii="Arial"/>
                                <w:spacing w:val="3"/>
                                <w:sz w:val="20"/>
                              </w:rPr>
                              <w:t xml:space="preserve"> </w:t>
                            </w:r>
                            <w:r>
                              <w:rPr>
                                <w:rFonts w:ascii="Arial"/>
                                <w:sz w:val="20"/>
                              </w:rPr>
                              <w:t>users</w:t>
                            </w:r>
                            <w:r>
                              <w:rPr>
                                <w:rFonts w:ascii="Arial"/>
                                <w:spacing w:val="2"/>
                                <w:sz w:val="20"/>
                              </w:rPr>
                              <w:t xml:space="preserve"> </w:t>
                            </w:r>
                            <w:r>
                              <w:rPr>
                                <w:rFonts w:ascii="Arial"/>
                                <w:sz w:val="20"/>
                              </w:rPr>
                              <w:t>to</w:t>
                            </w:r>
                            <w:r>
                              <w:rPr>
                                <w:rFonts w:ascii="Arial"/>
                                <w:spacing w:val="-52"/>
                                <w:sz w:val="20"/>
                              </w:rPr>
                              <w:t xml:space="preserve"> </w:t>
                            </w:r>
                            <w:r>
                              <w:rPr>
                                <w:rFonts w:ascii="Arial"/>
                                <w:sz w:val="20"/>
                              </w:rPr>
                              <w:t>gain additional</w:t>
                            </w:r>
                            <w:r>
                              <w:rPr>
                                <w:rFonts w:ascii="Arial"/>
                                <w:spacing w:val="1"/>
                                <w:sz w:val="20"/>
                              </w:rPr>
                              <w:t xml:space="preserve"> </w:t>
                            </w:r>
                            <w:r>
                              <w:rPr>
                                <w:rFonts w:ascii="Arial"/>
                                <w:sz w:val="20"/>
                              </w:rPr>
                              <w:t>allocation</w:t>
                            </w:r>
                            <w:r>
                              <w:rPr>
                                <w:rFonts w:ascii="Arial"/>
                                <w:spacing w:val="1"/>
                                <w:sz w:val="20"/>
                              </w:rPr>
                              <w:t xml:space="preserve"> </w:t>
                            </w:r>
                            <w:r>
                              <w:rPr>
                                <w:rFonts w:ascii="Arial"/>
                                <w:sz w:val="20"/>
                              </w:rPr>
                              <w:t>if needed</w:t>
                            </w:r>
                          </w:p>
                        </w:tc>
                      </w:tr>
                      <w:tr w:rsidR="00D35E0C" w14:paraId="1350C1FD" w14:textId="77777777">
                        <w:trPr>
                          <w:trHeight w:val="1831"/>
                        </w:trPr>
                        <w:tc>
                          <w:tcPr>
                            <w:tcW w:w="7754" w:type="dxa"/>
                            <w:gridSpan w:val="3"/>
                            <w:tcBorders>
                              <w:top w:val="single" w:sz="54" w:space="0" w:color="FFFFFF"/>
                              <w:bottom w:val="single" w:sz="54" w:space="0" w:color="FFFFFF"/>
                            </w:tcBorders>
                            <w:shd w:val="clear" w:color="auto" w:fill="F2F2F2"/>
                          </w:tcPr>
                          <w:p w14:paraId="7FAB35C7" w14:textId="77777777" w:rsidR="00D35E0C" w:rsidRDefault="00D35E0C">
                            <w:pPr>
                              <w:pStyle w:val="TableParagraph"/>
                              <w:spacing w:before="7" w:line="252" w:lineRule="auto"/>
                              <w:ind w:left="38"/>
                              <w:rPr>
                                <w:rFonts w:ascii="Arial"/>
                                <w:sz w:val="20"/>
                              </w:rPr>
                            </w:pPr>
                            <w:r>
                              <w:rPr>
                                <w:rFonts w:ascii="Arial"/>
                                <w:sz w:val="20"/>
                              </w:rPr>
                              <w:t>Users</w:t>
                            </w:r>
                            <w:r>
                              <w:rPr>
                                <w:rFonts w:ascii="Arial"/>
                                <w:spacing w:val="5"/>
                                <w:sz w:val="20"/>
                              </w:rPr>
                              <w:t xml:space="preserve"> </w:t>
                            </w:r>
                            <w:r>
                              <w:rPr>
                                <w:rFonts w:ascii="Arial"/>
                                <w:sz w:val="20"/>
                              </w:rPr>
                              <w:t>purchasing</w:t>
                            </w:r>
                            <w:r>
                              <w:rPr>
                                <w:rFonts w:ascii="Arial"/>
                                <w:spacing w:val="6"/>
                                <w:sz w:val="20"/>
                              </w:rPr>
                              <w:t xml:space="preserve"> </w:t>
                            </w:r>
                            <w:r>
                              <w:rPr>
                                <w:rFonts w:ascii="Arial"/>
                                <w:sz w:val="20"/>
                              </w:rPr>
                              <w:t>additional</w:t>
                            </w:r>
                            <w:r>
                              <w:rPr>
                                <w:rFonts w:ascii="Arial"/>
                                <w:spacing w:val="7"/>
                                <w:sz w:val="20"/>
                              </w:rPr>
                              <w:t xml:space="preserve"> </w:t>
                            </w:r>
                            <w:r>
                              <w:rPr>
                                <w:rFonts w:ascii="Arial"/>
                                <w:sz w:val="20"/>
                              </w:rPr>
                              <w:t>water</w:t>
                            </w:r>
                            <w:r>
                              <w:rPr>
                                <w:rFonts w:ascii="Arial"/>
                                <w:spacing w:val="5"/>
                                <w:sz w:val="20"/>
                              </w:rPr>
                              <w:t xml:space="preserve"> </w:t>
                            </w:r>
                            <w:proofErr w:type="gramStart"/>
                            <w:r>
                              <w:rPr>
                                <w:rFonts w:ascii="Arial"/>
                                <w:sz w:val="20"/>
                              </w:rPr>
                              <w:t>entitlement</w:t>
                            </w:r>
                            <w:proofErr w:type="gramEnd"/>
                            <w:r>
                              <w:rPr>
                                <w:rFonts w:ascii="Arial"/>
                                <w:spacing w:val="4"/>
                                <w:sz w:val="20"/>
                              </w:rPr>
                              <w:t xml:space="preserve"> </w:t>
                            </w:r>
                            <w:r>
                              <w:rPr>
                                <w:rFonts w:ascii="Arial"/>
                                <w:sz w:val="20"/>
                              </w:rPr>
                              <w:t>so</w:t>
                            </w:r>
                            <w:r>
                              <w:rPr>
                                <w:rFonts w:ascii="Arial"/>
                                <w:spacing w:val="3"/>
                                <w:sz w:val="20"/>
                              </w:rPr>
                              <w:t xml:space="preserve"> </w:t>
                            </w:r>
                            <w:r>
                              <w:rPr>
                                <w:rFonts w:ascii="Arial"/>
                                <w:sz w:val="20"/>
                              </w:rPr>
                              <w:t>they</w:t>
                            </w:r>
                            <w:r>
                              <w:rPr>
                                <w:rFonts w:ascii="Arial"/>
                                <w:spacing w:val="3"/>
                                <w:sz w:val="20"/>
                              </w:rPr>
                              <w:t xml:space="preserve"> </w:t>
                            </w:r>
                            <w:r>
                              <w:rPr>
                                <w:rFonts w:ascii="Arial"/>
                                <w:sz w:val="20"/>
                              </w:rPr>
                              <w:t>still</w:t>
                            </w:r>
                            <w:r>
                              <w:rPr>
                                <w:rFonts w:ascii="Arial"/>
                                <w:spacing w:val="6"/>
                                <w:sz w:val="20"/>
                              </w:rPr>
                              <w:t xml:space="preserve"> </w:t>
                            </w:r>
                            <w:r>
                              <w:rPr>
                                <w:rFonts w:ascii="Arial"/>
                                <w:sz w:val="20"/>
                              </w:rPr>
                              <w:t>have</w:t>
                            </w:r>
                            <w:r>
                              <w:rPr>
                                <w:rFonts w:ascii="Arial"/>
                                <w:spacing w:val="6"/>
                                <w:sz w:val="20"/>
                              </w:rPr>
                              <w:t xml:space="preserve"> </w:t>
                            </w:r>
                            <w:r>
                              <w:rPr>
                                <w:rFonts w:ascii="Arial"/>
                                <w:sz w:val="20"/>
                              </w:rPr>
                              <w:t>enough</w:t>
                            </w:r>
                            <w:r>
                              <w:rPr>
                                <w:rFonts w:ascii="Arial"/>
                                <w:spacing w:val="5"/>
                                <w:sz w:val="20"/>
                              </w:rPr>
                              <w:t xml:space="preserve"> </w:t>
                            </w:r>
                            <w:r>
                              <w:rPr>
                                <w:rFonts w:ascii="Arial"/>
                                <w:sz w:val="20"/>
                              </w:rPr>
                              <w:t>allocation</w:t>
                            </w:r>
                            <w:r>
                              <w:rPr>
                                <w:rFonts w:ascii="Arial"/>
                                <w:spacing w:val="6"/>
                                <w:sz w:val="20"/>
                              </w:rPr>
                              <w:t xml:space="preserve"> </w:t>
                            </w:r>
                            <w:r>
                              <w:rPr>
                                <w:rFonts w:ascii="Arial"/>
                                <w:sz w:val="20"/>
                              </w:rPr>
                              <w:t>in</w:t>
                            </w:r>
                            <w:r>
                              <w:rPr>
                                <w:rFonts w:ascii="Arial"/>
                                <w:spacing w:val="-53"/>
                                <w:sz w:val="20"/>
                              </w:rPr>
                              <w:t xml:space="preserve"> </w:t>
                            </w:r>
                            <w:r>
                              <w:rPr>
                                <w:rFonts w:ascii="Arial"/>
                                <w:sz w:val="20"/>
                              </w:rPr>
                              <w:t>years</w:t>
                            </w:r>
                            <w:r>
                              <w:rPr>
                                <w:rFonts w:ascii="Arial"/>
                                <w:spacing w:val="-2"/>
                                <w:sz w:val="20"/>
                              </w:rPr>
                              <w:t xml:space="preserve"> </w:t>
                            </w:r>
                            <w:r>
                              <w:rPr>
                                <w:rFonts w:ascii="Arial"/>
                                <w:sz w:val="20"/>
                              </w:rPr>
                              <w:t>of</w:t>
                            </w:r>
                            <w:r>
                              <w:rPr>
                                <w:rFonts w:ascii="Arial"/>
                                <w:spacing w:val="2"/>
                                <w:sz w:val="20"/>
                              </w:rPr>
                              <w:t xml:space="preserve"> </w:t>
                            </w:r>
                            <w:r>
                              <w:rPr>
                                <w:rFonts w:ascii="Arial"/>
                                <w:sz w:val="20"/>
                              </w:rPr>
                              <w:t>50%</w:t>
                            </w:r>
                            <w:r>
                              <w:rPr>
                                <w:rFonts w:ascii="Arial"/>
                                <w:spacing w:val="2"/>
                                <w:sz w:val="20"/>
                              </w:rPr>
                              <w:t xml:space="preserve"> </w:t>
                            </w:r>
                            <w:r>
                              <w:rPr>
                                <w:rFonts w:ascii="Arial"/>
                                <w:sz w:val="20"/>
                              </w:rPr>
                              <w:t>allocation.</w:t>
                            </w:r>
                          </w:p>
                          <w:p w14:paraId="663B08DA" w14:textId="77777777" w:rsidR="00D35E0C" w:rsidRDefault="00D35E0C">
                            <w:pPr>
                              <w:pStyle w:val="TableParagraph"/>
                              <w:spacing w:before="12"/>
                              <w:rPr>
                                <w:i/>
                                <w:sz w:val="19"/>
                              </w:rPr>
                            </w:pPr>
                          </w:p>
                          <w:p w14:paraId="01CF9340" w14:textId="77777777" w:rsidR="00D35E0C" w:rsidRDefault="00D35E0C">
                            <w:pPr>
                              <w:pStyle w:val="TableParagraph"/>
                              <w:ind w:left="38"/>
                              <w:rPr>
                                <w:rFonts w:ascii="Arial"/>
                                <w:sz w:val="20"/>
                              </w:rPr>
                            </w:pPr>
                            <w:r>
                              <w:rPr>
                                <w:rFonts w:ascii="Arial"/>
                                <w:sz w:val="20"/>
                              </w:rPr>
                              <w:t>Waiving</w:t>
                            </w:r>
                            <w:r>
                              <w:rPr>
                                <w:rFonts w:ascii="Arial"/>
                                <w:spacing w:val="4"/>
                                <w:sz w:val="20"/>
                              </w:rPr>
                              <w:t xml:space="preserve"> </w:t>
                            </w:r>
                            <w:r>
                              <w:rPr>
                                <w:rFonts w:ascii="Arial"/>
                                <w:sz w:val="20"/>
                              </w:rPr>
                              <w:t>of</w:t>
                            </w:r>
                            <w:r>
                              <w:rPr>
                                <w:rFonts w:ascii="Arial"/>
                                <w:spacing w:val="6"/>
                                <w:sz w:val="20"/>
                              </w:rPr>
                              <w:t xml:space="preserve"> </w:t>
                            </w:r>
                            <w:r>
                              <w:rPr>
                                <w:rFonts w:ascii="Arial"/>
                                <w:sz w:val="20"/>
                              </w:rPr>
                              <w:t>fees</w:t>
                            </w:r>
                            <w:r>
                              <w:rPr>
                                <w:rFonts w:ascii="Arial"/>
                                <w:spacing w:val="2"/>
                                <w:sz w:val="20"/>
                              </w:rPr>
                              <w:t xml:space="preserve"> </w:t>
                            </w:r>
                            <w:r>
                              <w:rPr>
                                <w:rFonts w:ascii="Arial"/>
                                <w:sz w:val="20"/>
                              </w:rPr>
                              <w:t>such</w:t>
                            </w:r>
                            <w:r>
                              <w:rPr>
                                <w:rFonts w:ascii="Arial"/>
                                <w:spacing w:val="5"/>
                                <w:sz w:val="20"/>
                              </w:rPr>
                              <w:t xml:space="preserve"> </w:t>
                            </w:r>
                            <w:r>
                              <w:rPr>
                                <w:rFonts w:ascii="Arial"/>
                                <w:sz w:val="20"/>
                              </w:rPr>
                              <w:t>as</w:t>
                            </w:r>
                            <w:r>
                              <w:rPr>
                                <w:rFonts w:ascii="Arial"/>
                                <w:spacing w:val="4"/>
                                <w:sz w:val="20"/>
                              </w:rPr>
                              <w:t xml:space="preserve"> </w:t>
                            </w:r>
                            <w:r>
                              <w:rPr>
                                <w:rFonts w:ascii="Arial"/>
                                <w:sz w:val="20"/>
                              </w:rPr>
                              <w:t>transfer</w:t>
                            </w:r>
                            <w:r>
                              <w:rPr>
                                <w:rFonts w:ascii="Arial"/>
                                <w:spacing w:val="4"/>
                                <w:sz w:val="20"/>
                              </w:rPr>
                              <w:t xml:space="preserve"> </w:t>
                            </w:r>
                            <w:r>
                              <w:rPr>
                                <w:rFonts w:ascii="Arial"/>
                                <w:sz w:val="20"/>
                              </w:rPr>
                              <w:t>fees</w:t>
                            </w:r>
                            <w:r>
                              <w:rPr>
                                <w:rFonts w:ascii="Arial"/>
                                <w:spacing w:val="4"/>
                                <w:sz w:val="20"/>
                              </w:rPr>
                              <w:t xml:space="preserve"> </w:t>
                            </w:r>
                            <w:r>
                              <w:rPr>
                                <w:rFonts w:ascii="Arial"/>
                                <w:sz w:val="20"/>
                              </w:rPr>
                              <w:t>or</w:t>
                            </w:r>
                            <w:r>
                              <w:rPr>
                                <w:rFonts w:ascii="Arial"/>
                                <w:spacing w:val="5"/>
                                <w:sz w:val="20"/>
                              </w:rPr>
                              <w:t xml:space="preserve"> </w:t>
                            </w:r>
                            <w:r>
                              <w:rPr>
                                <w:rFonts w:ascii="Arial"/>
                                <w:sz w:val="20"/>
                              </w:rPr>
                              <w:t>stamp</w:t>
                            </w:r>
                            <w:r>
                              <w:rPr>
                                <w:rFonts w:ascii="Arial"/>
                                <w:spacing w:val="4"/>
                                <w:sz w:val="20"/>
                              </w:rPr>
                              <w:t xml:space="preserve"> </w:t>
                            </w:r>
                            <w:r>
                              <w:rPr>
                                <w:rFonts w:ascii="Arial"/>
                                <w:sz w:val="20"/>
                              </w:rPr>
                              <w:t>duty etc.</w:t>
                            </w:r>
                          </w:p>
                        </w:tc>
                      </w:tr>
                      <w:tr w:rsidR="00D35E0C" w14:paraId="48DC4331" w14:textId="77777777">
                        <w:trPr>
                          <w:trHeight w:val="1831"/>
                        </w:trPr>
                        <w:tc>
                          <w:tcPr>
                            <w:tcW w:w="7754" w:type="dxa"/>
                            <w:gridSpan w:val="3"/>
                            <w:tcBorders>
                              <w:top w:val="single" w:sz="54" w:space="0" w:color="FFFFFF"/>
                            </w:tcBorders>
                            <w:shd w:val="clear" w:color="auto" w:fill="F2F2F2"/>
                          </w:tcPr>
                          <w:p w14:paraId="1C2EC22F" w14:textId="77777777" w:rsidR="00D35E0C" w:rsidRDefault="00D35E0C">
                            <w:pPr>
                              <w:pStyle w:val="TableParagraph"/>
                              <w:spacing w:before="7"/>
                              <w:ind w:left="38"/>
                              <w:rPr>
                                <w:rFonts w:ascii="Arial"/>
                                <w:sz w:val="20"/>
                              </w:rPr>
                            </w:pPr>
                            <w:r>
                              <w:rPr>
                                <w:rFonts w:ascii="Arial"/>
                                <w:sz w:val="20"/>
                              </w:rPr>
                              <w:t>Number</w:t>
                            </w:r>
                            <w:r>
                              <w:rPr>
                                <w:rFonts w:ascii="Arial"/>
                                <w:spacing w:val="4"/>
                                <w:sz w:val="20"/>
                              </w:rPr>
                              <w:t xml:space="preserve"> </w:t>
                            </w:r>
                            <w:r>
                              <w:rPr>
                                <w:rFonts w:ascii="Arial"/>
                                <w:sz w:val="20"/>
                              </w:rPr>
                              <w:t>of</w:t>
                            </w:r>
                            <w:r>
                              <w:rPr>
                                <w:rFonts w:ascii="Arial"/>
                                <w:spacing w:val="6"/>
                                <w:sz w:val="20"/>
                              </w:rPr>
                              <w:t xml:space="preserve"> </w:t>
                            </w:r>
                            <w:r>
                              <w:rPr>
                                <w:rFonts w:ascii="Arial"/>
                                <w:sz w:val="20"/>
                              </w:rPr>
                              <w:t>users</w:t>
                            </w:r>
                            <w:r>
                              <w:rPr>
                                <w:rFonts w:ascii="Arial"/>
                                <w:spacing w:val="3"/>
                                <w:sz w:val="20"/>
                              </w:rPr>
                              <w:t xml:space="preserve"> </w:t>
                            </w:r>
                            <w:r>
                              <w:rPr>
                                <w:rFonts w:ascii="Arial"/>
                                <w:sz w:val="20"/>
                              </w:rPr>
                              <w:t>looking</w:t>
                            </w:r>
                            <w:r>
                              <w:rPr>
                                <w:rFonts w:ascii="Arial"/>
                                <w:spacing w:val="4"/>
                                <w:sz w:val="20"/>
                              </w:rPr>
                              <w:t xml:space="preserve"> </w:t>
                            </w:r>
                            <w:r>
                              <w:rPr>
                                <w:rFonts w:ascii="Arial"/>
                                <w:sz w:val="20"/>
                              </w:rPr>
                              <w:t>to</w:t>
                            </w:r>
                            <w:r>
                              <w:rPr>
                                <w:rFonts w:ascii="Arial"/>
                                <w:spacing w:val="4"/>
                                <w:sz w:val="20"/>
                              </w:rPr>
                              <w:t xml:space="preserve"> </w:t>
                            </w:r>
                            <w:r>
                              <w:rPr>
                                <w:rFonts w:ascii="Arial"/>
                                <w:sz w:val="20"/>
                              </w:rPr>
                              <w:t>trade</w:t>
                            </w:r>
                            <w:r>
                              <w:rPr>
                                <w:rFonts w:ascii="Arial"/>
                                <w:spacing w:val="6"/>
                                <w:sz w:val="20"/>
                              </w:rPr>
                              <w:t xml:space="preserve"> </w:t>
                            </w:r>
                            <w:r>
                              <w:rPr>
                                <w:rFonts w:ascii="Arial"/>
                                <w:sz w:val="20"/>
                              </w:rPr>
                              <w:t>out</w:t>
                            </w:r>
                            <w:r>
                              <w:rPr>
                                <w:rFonts w:ascii="Arial"/>
                                <w:spacing w:val="4"/>
                                <w:sz w:val="20"/>
                              </w:rPr>
                              <w:t xml:space="preserve"> </w:t>
                            </w:r>
                            <w:r>
                              <w:rPr>
                                <w:rFonts w:ascii="Arial"/>
                                <w:sz w:val="20"/>
                              </w:rPr>
                              <w:t>entitlement</w:t>
                            </w:r>
                          </w:p>
                        </w:tc>
                      </w:tr>
                    </w:tbl>
                    <w:p w14:paraId="450A7888" w14:textId="77777777" w:rsidR="00D35E0C" w:rsidRDefault="00D35E0C" w:rsidP="00D35E0C">
                      <w:pPr>
                        <w:pStyle w:val="BodyText"/>
                      </w:pPr>
                    </w:p>
                  </w:txbxContent>
                </v:textbox>
                <w10:wrap anchorx="page"/>
              </v:shape>
            </w:pict>
          </mc:Fallback>
        </mc:AlternateContent>
      </w:r>
      <w:r>
        <w:rPr>
          <w:rFonts w:ascii="Arial"/>
          <w:b/>
          <w:sz w:val="20"/>
        </w:rPr>
        <w:t>Option Number:</w:t>
      </w:r>
    </w:p>
    <w:p w14:paraId="01C40816" w14:textId="77777777" w:rsidR="00D35E0C" w:rsidRDefault="00D35E0C" w:rsidP="00D35E0C">
      <w:pPr>
        <w:pStyle w:val="BodyText"/>
        <w:rPr>
          <w:rFonts w:ascii="Arial"/>
          <w:b/>
          <w:i/>
        </w:rPr>
      </w:pPr>
    </w:p>
    <w:p w14:paraId="5876E631" w14:textId="77777777" w:rsidR="00D35E0C" w:rsidRDefault="00D35E0C" w:rsidP="00D35E0C">
      <w:pPr>
        <w:pStyle w:val="BodyText"/>
        <w:rPr>
          <w:rFonts w:ascii="Arial"/>
          <w:b/>
          <w:i/>
        </w:rPr>
      </w:pPr>
    </w:p>
    <w:p w14:paraId="6469DA77" w14:textId="77777777" w:rsidR="00D35E0C" w:rsidRDefault="00D35E0C" w:rsidP="00D35E0C">
      <w:pPr>
        <w:pStyle w:val="BodyText"/>
        <w:spacing w:before="7"/>
        <w:rPr>
          <w:rFonts w:ascii="Arial"/>
          <w:b/>
          <w:i/>
          <w:sz w:val="17"/>
        </w:rPr>
      </w:pPr>
    </w:p>
    <w:p w14:paraId="4BEEF0F4" w14:textId="77777777" w:rsidR="00D35E0C" w:rsidRDefault="00D35E0C" w:rsidP="00D35E0C">
      <w:pPr>
        <w:ind w:left="161"/>
        <w:rPr>
          <w:rFonts w:ascii="Arial"/>
          <w:b/>
          <w:sz w:val="20"/>
        </w:rPr>
      </w:pPr>
      <w:r>
        <w:rPr>
          <w:rFonts w:ascii="Arial"/>
          <w:b/>
          <w:sz w:val="20"/>
        </w:rPr>
        <w:t>Aim:</w:t>
      </w:r>
    </w:p>
    <w:p w14:paraId="289EA5CC" w14:textId="77777777" w:rsidR="00D35E0C" w:rsidRDefault="00D35E0C" w:rsidP="00D35E0C">
      <w:pPr>
        <w:pStyle w:val="BodyText"/>
        <w:rPr>
          <w:rFonts w:ascii="Arial"/>
          <w:b/>
          <w:i/>
        </w:rPr>
      </w:pPr>
    </w:p>
    <w:p w14:paraId="694B3ED3" w14:textId="77777777" w:rsidR="00D35E0C" w:rsidRDefault="00D35E0C" w:rsidP="00D35E0C">
      <w:pPr>
        <w:pStyle w:val="BodyText"/>
        <w:rPr>
          <w:rFonts w:ascii="Arial"/>
          <w:b/>
          <w:i/>
        </w:rPr>
      </w:pPr>
    </w:p>
    <w:p w14:paraId="06B61BF1" w14:textId="77777777" w:rsidR="00D35E0C" w:rsidRDefault="00D35E0C" w:rsidP="00D35E0C">
      <w:pPr>
        <w:pStyle w:val="BodyText"/>
        <w:rPr>
          <w:rFonts w:ascii="Arial"/>
          <w:b/>
          <w:i/>
        </w:rPr>
      </w:pPr>
    </w:p>
    <w:p w14:paraId="135AA6A0" w14:textId="77777777" w:rsidR="00D35E0C" w:rsidRDefault="00D35E0C" w:rsidP="00D35E0C">
      <w:pPr>
        <w:pStyle w:val="BodyText"/>
        <w:rPr>
          <w:rFonts w:ascii="Arial"/>
          <w:b/>
          <w:i/>
        </w:rPr>
      </w:pPr>
    </w:p>
    <w:p w14:paraId="17B6F2D6" w14:textId="77777777" w:rsidR="00D35E0C" w:rsidRDefault="00D35E0C" w:rsidP="00D35E0C">
      <w:pPr>
        <w:pStyle w:val="BodyText"/>
        <w:rPr>
          <w:rFonts w:ascii="Arial"/>
          <w:b/>
          <w:i/>
        </w:rPr>
      </w:pPr>
    </w:p>
    <w:p w14:paraId="608EC3BF" w14:textId="77777777" w:rsidR="00D35E0C" w:rsidRDefault="00D35E0C" w:rsidP="00D35E0C">
      <w:pPr>
        <w:pStyle w:val="BodyText"/>
        <w:rPr>
          <w:rFonts w:ascii="Arial"/>
          <w:b/>
          <w:i/>
        </w:rPr>
      </w:pPr>
    </w:p>
    <w:p w14:paraId="5FF86594" w14:textId="77777777" w:rsidR="00D35E0C" w:rsidRDefault="00D35E0C" w:rsidP="00D35E0C">
      <w:pPr>
        <w:pStyle w:val="BodyText"/>
        <w:spacing w:before="2"/>
        <w:rPr>
          <w:rFonts w:ascii="Arial"/>
          <w:b/>
          <w:i/>
          <w:sz w:val="19"/>
        </w:rPr>
      </w:pPr>
    </w:p>
    <w:p w14:paraId="575DCDE2" w14:textId="77777777" w:rsidR="00D35E0C" w:rsidRDefault="00D35E0C" w:rsidP="00D35E0C">
      <w:pPr>
        <w:ind w:left="161"/>
        <w:rPr>
          <w:rFonts w:ascii="Arial" w:hAnsi="Arial"/>
          <w:b/>
          <w:sz w:val="20"/>
        </w:rPr>
      </w:pPr>
      <w:r>
        <w:rPr>
          <w:rFonts w:ascii="Arial" w:hAnsi="Arial"/>
          <w:b/>
          <w:sz w:val="20"/>
        </w:rPr>
        <w:t>What’s</w:t>
      </w:r>
      <w:r>
        <w:rPr>
          <w:rFonts w:ascii="Arial" w:hAnsi="Arial"/>
          <w:b/>
          <w:spacing w:val="-1"/>
          <w:sz w:val="20"/>
        </w:rPr>
        <w:t xml:space="preserve"> </w:t>
      </w:r>
      <w:r>
        <w:rPr>
          <w:rFonts w:ascii="Arial" w:hAnsi="Arial"/>
          <w:b/>
          <w:sz w:val="20"/>
        </w:rPr>
        <w:t>Involved:</w:t>
      </w:r>
    </w:p>
    <w:p w14:paraId="44B03F40" w14:textId="77777777" w:rsidR="00D35E0C" w:rsidRDefault="00D35E0C" w:rsidP="00D35E0C">
      <w:pPr>
        <w:pStyle w:val="BodyText"/>
        <w:rPr>
          <w:rFonts w:ascii="Arial"/>
          <w:b/>
          <w:i/>
        </w:rPr>
      </w:pPr>
    </w:p>
    <w:p w14:paraId="38776686" w14:textId="77777777" w:rsidR="00D35E0C" w:rsidRDefault="00D35E0C" w:rsidP="00D35E0C">
      <w:pPr>
        <w:pStyle w:val="BodyText"/>
        <w:rPr>
          <w:rFonts w:ascii="Arial"/>
          <w:b/>
          <w:i/>
        </w:rPr>
      </w:pPr>
    </w:p>
    <w:p w14:paraId="57A4E836" w14:textId="77777777" w:rsidR="00D35E0C" w:rsidRDefault="00D35E0C" w:rsidP="00D35E0C">
      <w:pPr>
        <w:pStyle w:val="BodyText"/>
        <w:rPr>
          <w:rFonts w:ascii="Arial"/>
          <w:b/>
          <w:i/>
        </w:rPr>
      </w:pPr>
    </w:p>
    <w:p w14:paraId="4A3D6845" w14:textId="77777777" w:rsidR="00D35E0C" w:rsidRDefault="00D35E0C" w:rsidP="00D35E0C">
      <w:pPr>
        <w:spacing w:line="261" w:lineRule="auto"/>
        <w:ind w:left="161" w:right="8201"/>
        <w:rPr>
          <w:rFonts w:ascii="Arial"/>
          <w:b/>
          <w:sz w:val="20"/>
        </w:rPr>
      </w:pPr>
      <w:r>
        <w:rPr>
          <w:rFonts w:ascii="Arial"/>
          <w:b/>
          <w:sz w:val="20"/>
        </w:rPr>
        <w:t>Current Information</w:t>
      </w:r>
      <w:r>
        <w:rPr>
          <w:rFonts w:ascii="Arial"/>
          <w:b/>
          <w:spacing w:val="-53"/>
          <w:sz w:val="20"/>
        </w:rPr>
        <w:t xml:space="preserve"> </w:t>
      </w:r>
      <w:r>
        <w:rPr>
          <w:rFonts w:ascii="Arial"/>
          <w:b/>
          <w:sz w:val="20"/>
        </w:rPr>
        <w:t>gaps:</w:t>
      </w:r>
    </w:p>
    <w:p w14:paraId="30D5F7C8" w14:textId="77777777" w:rsidR="00D35E0C" w:rsidRDefault="00D35E0C" w:rsidP="00D35E0C">
      <w:pPr>
        <w:pStyle w:val="BodyText"/>
        <w:rPr>
          <w:rFonts w:ascii="Arial"/>
          <w:b/>
          <w:i/>
        </w:rPr>
      </w:pPr>
    </w:p>
    <w:p w14:paraId="1B8F8FE5" w14:textId="77777777" w:rsidR="00D35E0C" w:rsidRDefault="00D35E0C" w:rsidP="00D35E0C">
      <w:pPr>
        <w:pStyle w:val="BodyText"/>
        <w:rPr>
          <w:rFonts w:ascii="Arial"/>
          <w:b/>
          <w:i/>
        </w:rPr>
      </w:pPr>
    </w:p>
    <w:p w14:paraId="338BFE7A" w14:textId="77777777" w:rsidR="00D35E0C" w:rsidRPr="002D21E9" w:rsidRDefault="00D35E0C" w:rsidP="002D21E9">
      <w:pPr>
        <w:ind w:left="142"/>
        <w:rPr>
          <w:rFonts w:asciiTheme="minorHAnsi" w:eastAsia="Segoe UI Light" w:hAnsiTheme="minorHAnsi" w:cstheme="minorHAnsi"/>
          <w:i/>
          <w:iCs/>
          <w:kern w:val="0"/>
          <w:lang w:val="en-US"/>
        </w:rPr>
      </w:pPr>
      <w:bookmarkStart w:id="1469" w:name="_Toc176781391"/>
      <w:bookmarkStart w:id="1470" w:name="_Toc176858182"/>
      <w:bookmarkStart w:id="1471" w:name="_Toc176858678"/>
      <w:bookmarkStart w:id="1472" w:name="_Toc176859112"/>
      <w:r w:rsidRPr="002D21E9">
        <w:rPr>
          <w:rFonts w:asciiTheme="minorHAnsi" w:eastAsia="Segoe UI Light" w:hAnsiTheme="minorHAnsi" w:cstheme="minorHAnsi"/>
          <w:i/>
          <w:iCs/>
          <w:kern w:val="0"/>
          <w:lang w:val="en-US"/>
        </w:rPr>
        <w:t>Disclaimer: Preliminary Options Assessment Output</w:t>
      </w:r>
      <w:bookmarkEnd w:id="1469"/>
      <w:bookmarkEnd w:id="1470"/>
      <w:bookmarkEnd w:id="1471"/>
      <w:bookmarkEnd w:id="1472"/>
    </w:p>
    <w:p w14:paraId="68776EBB"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This Options Assessment Output is provided for informational purposes only. It is based on available information and expert advice as of the date of its preparation. This assessment is not intended to serve as a final and detailed evaluation. The findings and recommendations contained herein are subject to change based on evolving circumstances, additional data, or further analysis.</w:t>
      </w:r>
    </w:p>
    <w:p w14:paraId="507D230E"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Users are advised to exercise caution and seek additional, detailed assessments before making any decisions based on the information provided in this document. The authors and contributors make no representations or warranties, express or implied, regarding the accuracy, completeness, or suitability of the information for any particular purpose.</w:t>
      </w:r>
    </w:p>
    <w:p w14:paraId="5A3FD3A8"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The authors disclaim any responsibility for actions taken or not taken based on the content of this assessment.</w:t>
      </w:r>
    </w:p>
    <w:p w14:paraId="5DA7B104" w14:textId="77777777" w:rsidR="00D35E0C" w:rsidRDefault="00D35E0C" w:rsidP="00D35E0C">
      <w:pPr>
        <w:sectPr w:rsidR="00D35E0C" w:rsidSect="00D35E0C">
          <w:headerReference w:type="default" r:id="rId210"/>
          <w:footerReference w:type="even" r:id="rId211"/>
          <w:footerReference w:type="default" r:id="rId212"/>
          <w:footerReference w:type="first" r:id="rId213"/>
          <w:pgSz w:w="12240" w:h="15840"/>
          <w:pgMar w:top="2240" w:right="1040" w:bottom="620" w:left="940" w:header="1237" w:footer="432" w:gutter="0"/>
          <w:pgNumType w:start="1"/>
          <w:cols w:space="720"/>
        </w:sectPr>
      </w:pPr>
    </w:p>
    <w:p w14:paraId="55C8135F" w14:textId="77777777" w:rsidR="00D35E0C" w:rsidRDefault="00D35E0C" w:rsidP="00D5085B">
      <w:pPr>
        <w:pStyle w:val="PrelimHeading1"/>
        <w:numPr>
          <w:ilvl w:val="0"/>
          <w:numId w:val="0"/>
        </w:numPr>
      </w:pPr>
      <w:bookmarkStart w:id="1473" w:name="_Toc176781392"/>
      <w:bookmarkStart w:id="1474" w:name="_Toc176858183"/>
      <w:bookmarkStart w:id="1475" w:name="_Toc176858679"/>
      <w:bookmarkStart w:id="1476" w:name="_Toc176859113"/>
      <w:bookmarkStart w:id="1477" w:name="_Toc177039922"/>
      <w:bookmarkStart w:id="1478" w:name="_Toc177040372"/>
      <w:bookmarkStart w:id="1479" w:name="_Toc177116100"/>
      <w:r>
        <w:lastRenderedPageBreak/>
        <w:t>Assessment</w:t>
      </w:r>
      <w:r w:rsidRPr="00067133">
        <w:t xml:space="preserve"> </w:t>
      </w:r>
      <w:r>
        <w:t>Criteria</w:t>
      </w:r>
      <w:bookmarkEnd w:id="1473"/>
      <w:bookmarkEnd w:id="1474"/>
      <w:bookmarkEnd w:id="1475"/>
      <w:bookmarkEnd w:id="1476"/>
      <w:bookmarkEnd w:id="1477"/>
      <w:bookmarkEnd w:id="1478"/>
      <w:bookmarkEnd w:id="1479"/>
    </w:p>
    <w:p w14:paraId="779C0178" w14:textId="77777777" w:rsidR="00D35E0C" w:rsidRDefault="00D35E0C" w:rsidP="00D35E0C">
      <w:pPr>
        <w:sectPr w:rsidR="00D35E0C" w:rsidSect="00D35E0C">
          <w:pgSz w:w="12240" w:h="15840"/>
          <w:pgMar w:top="2240" w:right="1040" w:bottom="620" w:left="940" w:header="1237" w:footer="432" w:gutter="0"/>
          <w:cols w:space="720"/>
        </w:sectPr>
      </w:pPr>
    </w:p>
    <w:p w14:paraId="36F15041" w14:textId="77777777" w:rsidR="00D35E0C" w:rsidRDefault="00D35E0C" w:rsidP="00D35E0C">
      <w:pPr>
        <w:tabs>
          <w:tab w:val="right" w:pos="2626"/>
        </w:tabs>
        <w:spacing w:before="112"/>
        <w:ind w:left="152"/>
        <w:rPr>
          <w:rFonts w:ascii="Arial"/>
          <w:b/>
          <w:sz w:val="14"/>
        </w:rPr>
      </w:pPr>
      <w:r>
        <w:rPr>
          <w:rFonts w:ascii="Arial"/>
          <w:b/>
          <w:sz w:val="14"/>
        </w:rPr>
        <w:t>Option</w:t>
      </w:r>
      <w:r>
        <w:rPr>
          <w:rFonts w:ascii="Arial"/>
          <w:b/>
          <w:spacing w:val="-3"/>
          <w:sz w:val="14"/>
        </w:rPr>
        <w:t xml:space="preserve"> </w:t>
      </w:r>
      <w:r>
        <w:rPr>
          <w:rFonts w:ascii="Arial"/>
          <w:b/>
          <w:sz w:val="14"/>
        </w:rPr>
        <w:t>Number:</w:t>
      </w:r>
      <w:r>
        <w:rPr>
          <w:rFonts w:ascii="Times New Roman"/>
          <w:b/>
          <w:sz w:val="14"/>
        </w:rPr>
        <w:tab/>
      </w:r>
      <w:r>
        <w:rPr>
          <w:rFonts w:ascii="Arial"/>
          <w:b/>
          <w:sz w:val="14"/>
        </w:rPr>
        <w:t>15</w:t>
      </w:r>
    </w:p>
    <w:p w14:paraId="62A0AA99" w14:textId="77777777" w:rsidR="00D35E0C" w:rsidRDefault="00D35E0C" w:rsidP="00D35E0C">
      <w:pPr>
        <w:spacing w:before="109"/>
        <w:ind w:left="152"/>
        <w:rPr>
          <w:rFonts w:ascii="Arial"/>
          <w:b/>
          <w:sz w:val="14"/>
        </w:rPr>
      </w:pPr>
      <w:r>
        <w:br w:type="column"/>
      </w:r>
      <w:r>
        <w:rPr>
          <w:rFonts w:ascii="Arial"/>
          <w:b/>
          <w:sz w:val="14"/>
        </w:rPr>
        <w:t>Description:</w:t>
      </w:r>
    </w:p>
    <w:p w14:paraId="2CB20A5C" w14:textId="387332E9" w:rsidR="00D35E0C" w:rsidRDefault="00D35E0C" w:rsidP="00B36808">
      <w:pPr>
        <w:spacing w:before="107"/>
        <w:ind w:left="152"/>
        <w:rPr>
          <w:rFonts w:ascii="Arial"/>
          <w:sz w:val="14"/>
        </w:rPr>
        <w:sectPr w:rsidR="00D35E0C" w:rsidSect="00D35E0C">
          <w:type w:val="continuous"/>
          <w:pgSz w:w="12240" w:h="15840"/>
          <w:pgMar w:top="500" w:right="1040" w:bottom="960" w:left="940" w:header="1237" w:footer="432" w:gutter="0"/>
          <w:cols w:num="3" w:space="720" w:equalWidth="0">
            <w:col w:w="2667" w:space="967"/>
            <w:col w:w="999" w:space="208"/>
            <w:col w:w="5419"/>
          </w:cols>
        </w:sectPr>
      </w:pPr>
      <w:r>
        <w:br w:type="column"/>
      </w:r>
      <w:r>
        <w:rPr>
          <w:rFonts w:ascii="Arial"/>
          <w:spacing w:val="-1"/>
          <w:sz w:val="14"/>
        </w:rPr>
        <w:t>Supported</w:t>
      </w:r>
      <w:r>
        <w:rPr>
          <w:rFonts w:ascii="Arial"/>
          <w:spacing w:val="-8"/>
          <w:sz w:val="14"/>
        </w:rPr>
        <w:t xml:space="preserve"> </w:t>
      </w:r>
      <w:r>
        <w:rPr>
          <w:rFonts w:ascii="Arial"/>
          <w:spacing w:val="-1"/>
          <w:sz w:val="14"/>
        </w:rPr>
        <w:t>Market</w:t>
      </w:r>
      <w:r>
        <w:rPr>
          <w:rFonts w:ascii="Arial"/>
          <w:spacing w:val="-7"/>
          <w:sz w:val="14"/>
        </w:rPr>
        <w:t xml:space="preserve"> </w:t>
      </w:r>
      <w:r>
        <w:rPr>
          <w:rFonts w:ascii="Arial"/>
          <w:sz w:val="14"/>
        </w:rPr>
        <w:t>Correction</w:t>
      </w:r>
    </w:p>
    <w:p w14:paraId="67C005E6" w14:textId="77777777" w:rsidR="00D35E0C" w:rsidRDefault="00D35E0C" w:rsidP="00D35E0C">
      <w:pPr>
        <w:pStyle w:val="BodyText"/>
        <w:spacing w:before="3"/>
        <w:rPr>
          <w:rFonts w:ascii="Arial"/>
          <w:i/>
          <w:sz w:val="23"/>
        </w:rPr>
      </w:pPr>
    </w:p>
    <w:p w14:paraId="4CAF2577" w14:textId="027B5973" w:rsidR="00D35E0C" w:rsidRDefault="00D35E0C" w:rsidP="00D35E0C">
      <w:pPr>
        <w:ind w:left="118"/>
        <w:rPr>
          <w:rFonts w:ascii="Arial"/>
          <w:sz w:val="20"/>
        </w:rPr>
      </w:pPr>
      <w:r>
        <w:rPr>
          <w:rFonts w:ascii="Arial"/>
          <w:noProof/>
          <w:sz w:val="20"/>
        </w:rPr>
        <mc:AlternateContent>
          <mc:Choice Requires="wps">
            <w:drawing>
              <wp:inline distT="0" distB="0" distL="0" distR="0" wp14:anchorId="4E24E34B" wp14:editId="0CAA75F1">
                <wp:extent cx="3085465" cy="5690870"/>
                <wp:effectExtent l="0" t="0" r="0" b="0"/>
                <wp:docPr id="3635352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5465" cy="569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166"/>
                              <w:gridCol w:w="1187"/>
                              <w:gridCol w:w="233"/>
                              <w:gridCol w:w="2255"/>
                            </w:tblGrid>
                            <w:tr w:rsidR="00D35E0C" w14:paraId="3A0AB3F3" w14:textId="77777777">
                              <w:trPr>
                                <w:trHeight w:val="693"/>
                              </w:trPr>
                              <w:tc>
                                <w:tcPr>
                                  <w:tcW w:w="1166" w:type="dxa"/>
                                  <w:tcBorders>
                                    <w:bottom w:val="double" w:sz="6" w:space="0" w:color="808080"/>
                                  </w:tcBorders>
                                </w:tcPr>
                                <w:p w14:paraId="5B33FB25" w14:textId="77777777" w:rsidR="00D35E0C" w:rsidRDefault="00D35E0C">
                                  <w:pPr>
                                    <w:pStyle w:val="TableParagraph"/>
                                    <w:spacing w:before="7"/>
                                    <w:ind w:left="311"/>
                                    <w:rPr>
                                      <w:b/>
                                      <w:sz w:val="17"/>
                                    </w:rPr>
                                  </w:pPr>
                                  <w:r>
                                    <w:rPr>
                                      <w:b/>
                                      <w:color w:val="001F60"/>
                                      <w:w w:val="105"/>
                                      <w:sz w:val="17"/>
                                    </w:rPr>
                                    <w:t>Criteria</w:t>
                                  </w:r>
                                </w:p>
                              </w:tc>
                              <w:tc>
                                <w:tcPr>
                                  <w:tcW w:w="1420" w:type="dxa"/>
                                  <w:gridSpan w:val="2"/>
                                  <w:tcBorders>
                                    <w:bottom w:val="double" w:sz="6" w:space="0" w:color="808080"/>
                                  </w:tcBorders>
                                </w:tcPr>
                                <w:p w14:paraId="7436AB35" w14:textId="77777777" w:rsidR="00D35E0C" w:rsidRDefault="00D35E0C">
                                  <w:pPr>
                                    <w:pStyle w:val="TableParagraph"/>
                                    <w:spacing w:before="7" w:line="264" w:lineRule="auto"/>
                                    <w:ind w:left="91" w:right="70"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7052F840" w14:textId="77777777" w:rsidR="00D35E0C" w:rsidRDefault="00D35E0C">
                                  <w:pPr>
                                    <w:pStyle w:val="TableParagraph"/>
                                    <w:spacing w:before="7"/>
                                    <w:ind w:left="450" w:right="436"/>
                                    <w:jc w:val="center"/>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600C9FD0" w14:textId="77777777">
                              <w:trPr>
                                <w:trHeight w:val="1332"/>
                              </w:trPr>
                              <w:tc>
                                <w:tcPr>
                                  <w:tcW w:w="1166" w:type="dxa"/>
                                  <w:tcBorders>
                                    <w:top w:val="single" w:sz="6" w:space="0" w:color="808080"/>
                                    <w:left w:val="single" w:sz="6" w:space="0" w:color="808080"/>
                                    <w:bottom w:val="double" w:sz="6" w:space="0" w:color="808080"/>
                                    <w:right w:val="single" w:sz="6" w:space="0" w:color="F2F2F2"/>
                                  </w:tcBorders>
                                  <w:shd w:val="clear" w:color="auto" w:fill="001F60"/>
                                </w:tcPr>
                                <w:p w14:paraId="47A63F21" w14:textId="77777777" w:rsidR="00D35E0C" w:rsidRDefault="00D35E0C">
                                  <w:pPr>
                                    <w:pStyle w:val="TableParagraph"/>
                                    <w:spacing w:before="26" w:line="256" w:lineRule="auto"/>
                                    <w:ind w:left="26" w:right="89"/>
                                    <w:rPr>
                                      <w:b/>
                                      <w:sz w:val="15"/>
                                    </w:rPr>
                                  </w:pPr>
                                  <w:r>
                                    <w:rPr>
                                      <w:b/>
                                      <w:color w:val="FFFFFF"/>
                                      <w:sz w:val="15"/>
                                    </w:rPr>
                                    <w:t>Sustainable</w:t>
                                  </w:r>
                                  <w:r>
                                    <w:rPr>
                                      <w:b/>
                                      <w:color w:val="FFFFFF"/>
                                      <w:spacing w:val="1"/>
                                      <w:sz w:val="15"/>
                                    </w:rPr>
                                    <w:t xml:space="preserve"> </w:t>
                                  </w:r>
                                  <w:r>
                                    <w:rPr>
                                      <w:b/>
                                      <w:color w:val="FFFFFF"/>
                                      <w:sz w:val="15"/>
                                    </w:rPr>
                                    <w:t>Irrigation</w:t>
                                  </w:r>
                                  <w:r>
                                    <w:rPr>
                                      <w:b/>
                                      <w:color w:val="FFFFFF"/>
                                      <w:spacing w:val="-8"/>
                                      <w:sz w:val="15"/>
                                    </w:rPr>
                                    <w:t xml:space="preserve"> </w:t>
                                  </w:r>
                                  <w:r>
                                    <w:rPr>
                                      <w:b/>
                                      <w:color w:val="FFFFFF"/>
                                      <w:sz w:val="15"/>
                                    </w:rPr>
                                    <w:t>Future</w:t>
                                  </w:r>
                                </w:p>
                              </w:tc>
                              <w:tc>
                                <w:tcPr>
                                  <w:tcW w:w="1187" w:type="dxa"/>
                                  <w:tcBorders>
                                    <w:top w:val="double" w:sz="6" w:space="0" w:color="808080"/>
                                    <w:left w:val="single" w:sz="6" w:space="0" w:color="F2F2F2"/>
                                    <w:bottom w:val="double" w:sz="6" w:space="0" w:color="808080"/>
                                    <w:right w:val="single" w:sz="6" w:space="0" w:color="F2F2F2"/>
                                  </w:tcBorders>
                                </w:tcPr>
                                <w:p w14:paraId="4FD0A443" w14:textId="77777777" w:rsidR="00D35E0C" w:rsidRPr="002A37B1" w:rsidRDefault="00D35E0C">
                                  <w:pPr>
                                    <w:pStyle w:val="TableParagraph"/>
                                    <w:rPr>
                                      <w:rFonts w:ascii="Arial"/>
                                      <w:sz w:val="16"/>
                                    </w:rPr>
                                  </w:pPr>
                                </w:p>
                                <w:p w14:paraId="123A7EED" w14:textId="77777777" w:rsidR="00D35E0C" w:rsidRPr="002A37B1" w:rsidRDefault="00D35E0C">
                                  <w:pPr>
                                    <w:pStyle w:val="TableParagraph"/>
                                    <w:rPr>
                                      <w:rFonts w:ascii="Arial"/>
                                      <w:sz w:val="16"/>
                                    </w:rPr>
                                  </w:pPr>
                                </w:p>
                                <w:p w14:paraId="692402BE" w14:textId="77777777" w:rsidR="00D35E0C" w:rsidRPr="002A37B1" w:rsidRDefault="00D35E0C">
                                  <w:pPr>
                                    <w:pStyle w:val="TableParagraph"/>
                                    <w:spacing w:before="5"/>
                                    <w:rPr>
                                      <w:rFonts w:ascii="Arial"/>
                                      <w:sz w:val="16"/>
                                    </w:rPr>
                                  </w:pPr>
                                </w:p>
                                <w:p w14:paraId="258A1927" w14:textId="77777777" w:rsidR="00D35E0C" w:rsidRPr="002A37B1" w:rsidRDefault="00D35E0C">
                                  <w:pPr>
                                    <w:pStyle w:val="TableParagraph"/>
                                    <w:ind w:left="278" w:right="267"/>
                                    <w:jc w:val="center"/>
                                    <w:rPr>
                                      <w:b/>
                                      <w:sz w:val="17"/>
                                    </w:rPr>
                                  </w:pPr>
                                  <w:r w:rsidRPr="002A37B1">
                                    <w:rPr>
                                      <w:b/>
                                      <w:w w:val="105"/>
                                      <w:sz w:val="17"/>
                                    </w:rPr>
                                    <w:t>Positive</w:t>
                                  </w:r>
                                </w:p>
                              </w:tc>
                              <w:tc>
                                <w:tcPr>
                                  <w:tcW w:w="233" w:type="dxa"/>
                                  <w:tcBorders>
                                    <w:top w:val="single" w:sz="6" w:space="0" w:color="808080"/>
                                    <w:left w:val="single" w:sz="6" w:space="0" w:color="F2F2F2"/>
                                    <w:bottom w:val="double" w:sz="6" w:space="0" w:color="808080"/>
                                    <w:right w:val="nil"/>
                                  </w:tcBorders>
                                  <w:shd w:val="clear" w:color="auto" w:fill="001F60"/>
                                </w:tcPr>
                                <w:p w14:paraId="3DF3B6BF" w14:textId="77777777" w:rsidR="00D35E0C" w:rsidRDefault="00D35E0C">
                                  <w:pPr>
                                    <w:pStyle w:val="TableParagraph"/>
                                    <w:rPr>
                                      <w:rFonts w:ascii="Arial"/>
                                      <w:sz w:val="12"/>
                                    </w:rPr>
                                  </w:pPr>
                                </w:p>
                                <w:p w14:paraId="49B6A576" w14:textId="77777777" w:rsidR="00D35E0C" w:rsidRDefault="00D35E0C">
                                  <w:pPr>
                                    <w:pStyle w:val="TableParagraph"/>
                                    <w:rPr>
                                      <w:rFonts w:ascii="Arial"/>
                                      <w:sz w:val="12"/>
                                    </w:rPr>
                                  </w:pPr>
                                </w:p>
                                <w:p w14:paraId="7EF6852B" w14:textId="77777777" w:rsidR="00D35E0C" w:rsidRDefault="00D35E0C">
                                  <w:pPr>
                                    <w:pStyle w:val="TableParagraph"/>
                                    <w:rPr>
                                      <w:rFonts w:ascii="Arial"/>
                                      <w:sz w:val="12"/>
                                    </w:rPr>
                                  </w:pPr>
                                </w:p>
                                <w:p w14:paraId="525FB2A3" w14:textId="77777777" w:rsidR="00D35E0C" w:rsidRDefault="00D35E0C">
                                  <w:pPr>
                                    <w:pStyle w:val="TableParagraph"/>
                                    <w:spacing w:before="6"/>
                                    <w:rPr>
                                      <w:rFonts w:ascii="Arial"/>
                                      <w:sz w:val="15"/>
                                    </w:rPr>
                                  </w:pPr>
                                </w:p>
                                <w:p w14:paraId="3C550656"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24E0D308" w14:textId="77777777" w:rsidR="00D35E0C" w:rsidRDefault="00D35E0C">
                                  <w:pPr>
                                    <w:pStyle w:val="TableParagraph"/>
                                    <w:spacing w:before="24" w:line="256" w:lineRule="auto"/>
                                    <w:ind w:left="27" w:right="22"/>
                                    <w:rPr>
                                      <w:sz w:val="14"/>
                                    </w:rPr>
                                  </w:pPr>
                                  <w:r>
                                    <w:rPr>
                                      <w:w w:val="95"/>
                                      <w:sz w:val="14"/>
                                    </w:rPr>
                                    <w:t>Would</w:t>
                                  </w:r>
                                  <w:r>
                                    <w:rPr>
                                      <w:spacing w:val="10"/>
                                      <w:w w:val="95"/>
                                      <w:sz w:val="14"/>
                                    </w:rPr>
                                    <w:t xml:space="preserve"> </w:t>
                                  </w:r>
                                  <w:r>
                                    <w:rPr>
                                      <w:w w:val="95"/>
                                      <w:sz w:val="14"/>
                                    </w:rPr>
                                    <w:t>result</w:t>
                                  </w:r>
                                  <w:r>
                                    <w:rPr>
                                      <w:spacing w:val="13"/>
                                      <w:w w:val="95"/>
                                      <w:sz w:val="14"/>
                                    </w:rPr>
                                    <w:t xml:space="preserve"> </w:t>
                                  </w:r>
                                  <w:r>
                                    <w:rPr>
                                      <w:w w:val="95"/>
                                      <w:sz w:val="14"/>
                                    </w:rPr>
                                    <w:t>in</w:t>
                                  </w:r>
                                  <w:r>
                                    <w:rPr>
                                      <w:spacing w:val="11"/>
                                      <w:w w:val="95"/>
                                      <w:sz w:val="14"/>
                                    </w:rPr>
                                    <w:t xml:space="preserve"> </w:t>
                                  </w:r>
                                  <w:r>
                                    <w:rPr>
                                      <w:w w:val="95"/>
                                      <w:sz w:val="14"/>
                                    </w:rPr>
                                    <w:t>entitlement</w:t>
                                  </w:r>
                                  <w:r>
                                    <w:rPr>
                                      <w:spacing w:val="14"/>
                                      <w:w w:val="95"/>
                                      <w:sz w:val="14"/>
                                    </w:rPr>
                                    <w:t xml:space="preserve"> </w:t>
                                  </w:r>
                                  <w:r>
                                    <w:rPr>
                                      <w:w w:val="95"/>
                                      <w:sz w:val="14"/>
                                    </w:rPr>
                                    <w:t>moving</w:t>
                                  </w:r>
                                  <w:r>
                                    <w:rPr>
                                      <w:spacing w:val="13"/>
                                      <w:w w:val="95"/>
                                      <w:sz w:val="14"/>
                                    </w:rPr>
                                    <w:t xml:space="preserve"> </w:t>
                                  </w:r>
                                  <w:r>
                                    <w:rPr>
                                      <w:w w:val="95"/>
                                      <w:sz w:val="14"/>
                                    </w:rPr>
                                    <w:t>to</w:t>
                                  </w:r>
                                  <w:r>
                                    <w:rPr>
                                      <w:spacing w:val="-27"/>
                                      <w:w w:val="95"/>
                                      <w:sz w:val="14"/>
                                    </w:rPr>
                                    <w:t xml:space="preserve"> </w:t>
                                  </w:r>
                                  <w:r>
                                    <w:rPr>
                                      <w:sz w:val="14"/>
                                    </w:rPr>
                                    <w:t>active</w:t>
                                  </w:r>
                                  <w:r>
                                    <w:rPr>
                                      <w:spacing w:val="-3"/>
                                      <w:sz w:val="14"/>
                                    </w:rPr>
                                    <w:t xml:space="preserve"> </w:t>
                                  </w:r>
                                  <w:r>
                                    <w:rPr>
                                      <w:sz w:val="14"/>
                                    </w:rPr>
                                    <w:t>use.</w:t>
                                  </w:r>
                                </w:p>
                              </w:tc>
                            </w:tr>
                            <w:tr w:rsidR="00D35E0C" w14:paraId="7BEE08F9"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5F5BDA75" w14:textId="77777777" w:rsidR="00D35E0C" w:rsidRDefault="00D35E0C">
                                  <w:pPr>
                                    <w:pStyle w:val="TableParagraph"/>
                                    <w:spacing w:before="26"/>
                                    <w:ind w:left="26"/>
                                    <w:rPr>
                                      <w:b/>
                                      <w:sz w:val="15"/>
                                    </w:rPr>
                                  </w:pPr>
                                  <w:r>
                                    <w:rPr>
                                      <w:b/>
                                      <w:color w:val="FFFFFF"/>
                                      <w:sz w:val="15"/>
                                    </w:rPr>
                                    <w:t>D&amp;S Security</w:t>
                                  </w:r>
                                </w:p>
                              </w:tc>
                              <w:tc>
                                <w:tcPr>
                                  <w:tcW w:w="1187" w:type="dxa"/>
                                  <w:tcBorders>
                                    <w:top w:val="double" w:sz="6" w:space="0" w:color="808080"/>
                                    <w:left w:val="single" w:sz="6" w:space="0" w:color="F2F2F2"/>
                                    <w:bottom w:val="double" w:sz="6" w:space="0" w:color="808080"/>
                                    <w:right w:val="nil"/>
                                  </w:tcBorders>
                                </w:tcPr>
                                <w:p w14:paraId="61D8A9EC" w14:textId="77777777" w:rsidR="00D35E0C" w:rsidRPr="002A37B1" w:rsidRDefault="00D35E0C">
                                  <w:pPr>
                                    <w:pStyle w:val="TableParagraph"/>
                                    <w:rPr>
                                      <w:rFonts w:ascii="Arial"/>
                                      <w:sz w:val="16"/>
                                    </w:rPr>
                                  </w:pPr>
                                </w:p>
                                <w:p w14:paraId="4FFBA065" w14:textId="77777777" w:rsidR="00D35E0C" w:rsidRPr="002A37B1" w:rsidRDefault="00D35E0C">
                                  <w:pPr>
                                    <w:pStyle w:val="TableParagraph"/>
                                    <w:rPr>
                                      <w:rFonts w:ascii="Arial"/>
                                      <w:sz w:val="16"/>
                                    </w:rPr>
                                  </w:pPr>
                                </w:p>
                                <w:p w14:paraId="03451E7C" w14:textId="77777777" w:rsidR="00D35E0C" w:rsidRPr="002A37B1" w:rsidRDefault="00D35E0C">
                                  <w:pPr>
                                    <w:pStyle w:val="TableParagraph"/>
                                    <w:spacing w:before="5"/>
                                    <w:rPr>
                                      <w:rFonts w:ascii="Arial"/>
                                      <w:sz w:val="16"/>
                                    </w:rPr>
                                  </w:pPr>
                                </w:p>
                                <w:p w14:paraId="0DAF1BB8" w14:textId="77777777" w:rsidR="00D35E0C" w:rsidRPr="002A37B1" w:rsidRDefault="00D35E0C">
                                  <w:pPr>
                                    <w:pStyle w:val="TableParagraph"/>
                                    <w:ind w:left="282" w:right="271"/>
                                    <w:jc w:val="center"/>
                                    <w:rPr>
                                      <w:b/>
                                      <w:sz w:val="17"/>
                                    </w:rPr>
                                  </w:pPr>
                                  <w:r w:rsidRPr="002A37B1">
                                    <w:rPr>
                                      <w:b/>
                                      <w:w w:val="105"/>
                                      <w:sz w:val="17"/>
                                    </w:rPr>
                                    <w:t>Positive</w:t>
                                  </w:r>
                                </w:p>
                              </w:tc>
                              <w:tc>
                                <w:tcPr>
                                  <w:tcW w:w="233" w:type="dxa"/>
                                  <w:tcBorders>
                                    <w:top w:val="double" w:sz="6" w:space="0" w:color="808080"/>
                                    <w:left w:val="nil"/>
                                    <w:bottom w:val="double" w:sz="6" w:space="0" w:color="808080"/>
                                    <w:right w:val="nil"/>
                                  </w:tcBorders>
                                  <w:shd w:val="clear" w:color="auto" w:fill="001F60"/>
                                </w:tcPr>
                                <w:p w14:paraId="11C71CD1" w14:textId="77777777" w:rsidR="00D35E0C" w:rsidRDefault="00D35E0C">
                                  <w:pPr>
                                    <w:pStyle w:val="TableParagraph"/>
                                    <w:rPr>
                                      <w:rFonts w:ascii="Arial"/>
                                      <w:sz w:val="12"/>
                                    </w:rPr>
                                  </w:pPr>
                                </w:p>
                                <w:p w14:paraId="1EA94689" w14:textId="77777777" w:rsidR="00D35E0C" w:rsidRDefault="00D35E0C">
                                  <w:pPr>
                                    <w:pStyle w:val="TableParagraph"/>
                                    <w:rPr>
                                      <w:rFonts w:ascii="Arial"/>
                                      <w:sz w:val="12"/>
                                    </w:rPr>
                                  </w:pPr>
                                </w:p>
                                <w:p w14:paraId="5F03A99E" w14:textId="77777777" w:rsidR="00D35E0C" w:rsidRDefault="00D35E0C">
                                  <w:pPr>
                                    <w:pStyle w:val="TableParagraph"/>
                                    <w:rPr>
                                      <w:rFonts w:ascii="Arial"/>
                                      <w:sz w:val="12"/>
                                    </w:rPr>
                                  </w:pPr>
                                </w:p>
                                <w:p w14:paraId="2A8F06EA" w14:textId="77777777" w:rsidR="00D35E0C" w:rsidRDefault="00D35E0C">
                                  <w:pPr>
                                    <w:pStyle w:val="TableParagraph"/>
                                    <w:spacing w:before="6"/>
                                    <w:rPr>
                                      <w:rFonts w:ascii="Arial"/>
                                      <w:sz w:val="15"/>
                                    </w:rPr>
                                  </w:pPr>
                                </w:p>
                                <w:p w14:paraId="4C0903CB"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10E352D9" w14:textId="77777777" w:rsidR="00D35E0C" w:rsidRDefault="00D35E0C">
                                  <w:pPr>
                                    <w:pStyle w:val="TableParagraph"/>
                                    <w:spacing w:before="24" w:line="256" w:lineRule="auto"/>
                                    <w:ind w:left="27" w:right="12"/>
                                    <w:rPr>
                                      <w:sz w:val="14"/>
                                    </w:rPr>
                                  </w:pPr>
                                  <w:r>
                                    <w:rPr>
                                      <w:sz w:val="14"/>
                                    </w:rPr>
                                    <w:t>Some</w:t>
                                  </w:r>
                                  <w:r>
                                    <w:rPr>
                                      <w:spacing w:val="-6"/>
                                      <w:sz w:val="14"/>
                                    </w:rPr>
                                    <w:t xml:space="preserve"> </w:t>
                                  </w:r>
                                  <w:r>
                                    <w:rPr>
                                      <w:sz w:val="14"/>
                                    </w:rPr>
                                    <w:t>D&amp;S</w:t>
                                  </w:r>
                                  <w:r>
                                    <w:rPr>
                                      <w:spacing w:val="-4"/>
                                      <w:sz w:val="14"/>
                                    </w:rPr>
                                    <w:t xml:space="preserve"> </w:t>
                                  </w:r>
                                  <w:r>
                                    <w:rPr>
                                      <w:sz w:val="14"/>
                                    </w:rPr>
                                    <w:t>syndicates</w:t>
                                  </w:r>
                                  <w:r>
                                    <w:rPr>
                                      <w:spacing w:val="-3"/>
                                      <w:sz w:val="14"/>
                                    </w:rPr>
                                    <w:t xml:space="preserve"> </w:t>
                                  </w:r>
                                  <w:r>
                                    <w:rPr>
                                      <w:sz w:val="14"/>
                                    </w:rPr>
                                    <w:t>have</w:t>
                                  </w:r>
                                  <w:r>
                                    <w:rPr>
                                      <w:spacing w:val="-4"/>
                                      <w:sz w:val="14"/>
                                    </w:rPr>
                                    <w:t xml:space="preserve"> </w:t>
                                  </w:r>
                                  <w:r>
                                    <w:rPr>
                                      <w:sz w:val="14"/>
                                    </w:rPr>
                                    <w:t>adopted</w:t>
                                  </w:r>
                                  <w:r>
                                    <w:rPr>
                                      <w:spacing w:val="-6"/>
                                      <w:sz w:val="14"/>
                                    </w:rPr>
                                    <w:t xml:space="preserve"> </w:t>
                                  </w:r>
                                  <w:r>
                                    <w:rPr>
                                      <w:sz w:val="14"/>
                                    </w:rPr>
                                    <w:t>an</w:t>
                                  </w:r>
                                  <w:r>
                                    <w:rPr>
                                      <w:spacing w:val="-29"/>
                                      <w:sz w:val="14"/>
                                    </w:rPr>
                                    <w:t xml:space="preserve"> </w:t>
                                  </w:r>
                                  <w:r>
                                    <w:rPr>
                                      <w:sz w:val="14"/>
                                    </w:rPr>
                                    <w:t>approach already where they hold</w:t>
                                  </w:r>
                                  <w:r>
                                    <w:rPr>
                                      <w:spacing w:val="1"/>
                                      <w:sz w:val="14"/>
                                    </w:rPr>
                                    <w:t xml:space="preserve"> </w:t>
                                  </w:r>
                                  <w:r>
                                    <w:rPr>
                                      <w:sz w:val="14"/>
                                    </w:rPr>
                                    <w:t>greater levels of entitlement to</w:t>
                                  </w:r>
                                  <w:r>
                                    <w:rPr>
                                      <w:spacing w:val="1"/>
                                      <w:sz w:val="14"/>
                                    </w:rPr>
                                    <w:t xml:space="preserve"> </w:t>
                                  </w:r>
                                  <w:r>
                                    <w:rPr>
                                      <w:sz w:val="14"/>
                                    </w:rPr>
                                    <w:t>manage</w:t>
                                  </w:r>
                                  <w:r>
                                    <w:rPr>
                                      <w:spacing w:val="-3"/>
                                      <w:sz w:val="14"/>
                                    </w:rPr>
                                    <w:t xml:space="preserve"> </w:t>
                                  </w:r>
                                  <w:r>
                                    <w:rPr>
                                      <w:sz w:val="14"/>
                                    </w:rPr>
                                    <w:t>risk</w:t>
                                  </w:r>
                                  <w:r>
                                    <w:rPr>
                                      <w:spacing w:val="-3"/>
                                      <w:sz w:val="14"/>
                                    </w:rPr>
                                    <w:t xml:space="preserve"> </w:t>
                                  </w:r>
                                  <w:r>
                                    <w:rPr>
                                      <w:sz w:val="14"/>
                                    </w:rPr>
                                    <w:t>of</w:t>
                                  </w:r>
                                  <w:r>
                                    <w:rPr>
                                      <w:spacing w:val="-2"/>
                                      <w:sz w:val="14"/>
                                    </w:rPr>
                                    <w:t xml:space="preserve"> </w:t>
                                  </w:r>
                                  <w:r>
                                    <w:rPr>
                                      <w:sz w:val="14"/>
                                    </w:rPr>
                                    <w:t>low</w:t>
                                  </w:r>
                                  <w:r>
                                    <w:rPr>
                                      <w:spacing w:val="-2"/>
                                      <w:sz w:val="14"/>
                                    </w:rPr>
                                    <w:t xml:space="preserve"> </w:t>
                                  </w:r>
                                  <w:r>
                                    <w:rPr>
                                      <w:sz w:val="14"/>
                                    </w:rPr>
                                    <w:t>allocations.</w:t>
                                  </w:r>
                                </w:p>
                              </w:tc>
                            </w:tr>
                            <w:tr w:rsidR="00D35E0C" w14:paraId="4F11D71B"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75DB36DC" w14:textId="77777777" w:rsidR="00D35E0C" w:rsidRDefault="00D35E0C">
                                  <w:pPr>
                                    <w:pStyle w:val="TableParagraph"/>
                                    <w:spacing w:before="26" w:line="256" w:lineRule="auto"/>
                                    <w:ind w:left="26" w:right="188"/>
                                    <w:rPr>
                                      <w:b/>
                                      <w:sz w:val="15"/>
                                    </w:rPr>
                                  </w:pPr>
                                  <w:r>
                                    <w:rPr>
                                      <w:b/>
                                      <w:color w:val="FFFFFF"/>
                                      <w:sz w:val="15"/>
                                    </w:rPr>
                                    <w:t>Environmental</w:t>
                                  </w:r>
                                  <w:r>
                                    <w:rPr>
                                      <w:b/>
                                      <w:color w:val="FFFFFF"/>
                                      <w:spacing w:val="-31"/>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75D4803E" w14:textId="77777777" w:rsidR="00D35E0C" w:rsidRPr="002A37B1" w:rsidRDefault="00D35E0C">
                                  <w:pPr>
                                    <w:pStyle w:val="TableParagraph"/>
                                    <w:rPr>
                                      <w:rFonts w:ascii="Arial"/>
                                      <w:sz w:val="16"/>
                                    </w:rPr>
                                  </w:pPr>
                                </w:p>
                                <w:p w14:paraId="7448C122" w14:textId="77777777" w:rsidR="00D35E0C" w:rsidRPr="002A37B1" w:rsidRDefault="00D35E0C">
                                  <w:pPr>
                                    <w:pStyle w:val="TableParagraph"/>
                                    <w:rPr>
                                      <w:rFonts w:ascii="Arial"/>
                                      <w:sz w:val="16"/>
                                    </w:rPr>
                                  </w:pPr>
                                </w:p>
                                <w:p w14:paraId="262623DF" w14:textId="77777777" w:rsidR="00D35E0C" w:rsidRPr="002A37B1" w:rsidRDefault="00D35E0C">
                                  <w:pPr>
                                    <w:pStyle w:val="TableParagraph"/>
                                    <w:spacing w:before="5"/>
                                    <w:rPr>
                                      <w:rFonts w:ascii="Arial"/>
                                      <w:sz w:val="16"/>
                                    </w:rPr>
                                  </w:pPr>
                                </w:p>
                                <w:p w14:paraId="203AF8DB" w14:textId="77777777" w:rsidR="00D35E0C" w:rsidRPr="002A37B1" w:rsidRDefault="00D35E0C">
                                  <w:pPr>
                                    <w:pStyle w:val="TableParagraph"/>
                                    <w:ind w:left="282" w:right="267"/>
                                    <w:jc w:val="center"/>
                                    <w:rPr>
                                      <w:b/>
                                      <w:sz w:val="17"/>
                                    </w:rPr>
                                  </w:pPr>
                                  <w:r w:rsidRPr="002A37B1">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1169B10B" w14:textId="77777777" w:rsidR="00D35E0C" w:rsidRDefault="00D35E0C">
                                  <w:pPr>
                                    <w:pStyle w:val="TableParagraph"/>
                                    <w:rPr>
                                      <w:rFonts w:ascii="Arial"/>
                                      <w:sz w:val="12"/>
                                    </w:rPr>
                                  </w:pPr>
                                </w:p>
                                <w:p w14:paraId="1EB9B16A" w14:textId="77777777" w:rsidR="00D35E0C" w:rsidRDefault="00D35E0C">
                                  <w:pPr>
                                    <w:pStyle w:val="TableParagraph"/>
                                    <w:rPr>
                                      <w:rFonts w:ascii="Arial"/>
                                      <w:sz w:val="12"/>
                                    </w:rPr>
                                  </w:pPr>
                                </w:p>
                                <w:p w14:paraId="54D7EEBF" w14:textId="77777777" w:rsidR="00D35E0C" w:rsidRDefault="00D35E0C">
                                  <w:pPr>
                                    <w:pStyle w:val="TableParagraph"/>
                                    <w:rPr>
                                      <w:rFonts w:ascii="Arial"/>
                                      <w:sz w:val="12"/>
                                    </w:rPr>
                                  </w:pPr>
                                </w:p>
                                <w:p w14:paraId="7AEEFAE9" w14:textId="77777777" w:rsidR="00D35E0C" w:rsidRDefault="00D35E0C">
                                  <w:pPr>
                                    <w:pStyle w:val="TableParagraph"/>
                                    <w:spacing w:before="6"/>
                                    <w:rPr>
                                      <w:rFonts w:ascii="Arial"/>
                                      <w:sz w:val="15"/>
                                    </w:rPr>
                                  </w:pPr>
                                </w:p>
                                <w:p w14:paraId="3D1CC191" w14:textId="77777777" w:rsidR="00D35E0C" w:rsidRDefault="00D35E0C">
                                  <w:pPr>
                                    <w:pStyle w:val="TableParagraph"/>
                                    <w:ind w:left="32"/>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133ABA82" w14:textId="77777777" w:rsidR="00D35E0C" w:rsidRDefault="00D35E0C">
                                  <w:pPr>
                                    <w:pStyle w:val="TableParagraph"/>
                                    <w:spacing w:before="24" w:line="256" w:lineRule="auto"/>
                                    <w:ind w:left="27" w:right="25"/>
                                    <w:rPr>
                                      <w:sz w:val="14"/>
                                    </w:rPr>
                                  </w:pPr>
                                  <w:r>
                                    <w:rPr>
                                      <w:spacing w:val="-1"/>
                                      <w:sz w:val="14"/>
                                    </w:rPr>
                                    <w:t>No</w:t>
                                  </w:r>
                                  <w:r>
                                    <w:rPr>
                                      <w:spacing w:val="-6"/>
                                      <w:sz w:val="14"/>
                                    </w:rPr>
                                    <w:t xml:space="preserve"> </w:t>
                                  </w:r>
                                  <w:r>
                                    <w:rPr>
                                      <w:sz w:val="14"/>
                                    </w:rPr>
                                    <w:t>change</w:t>
                                  </w:r>
                                  <w:r>
                                    <w:rPr>
                                      <w:spacing w:val="-6"/>
                                      <w:sz w:val="14"/>
                                    </w:rPr>
                                    <w:t xml:space="preserve"> </w:t>
                                  </w:r>
                                  <w:r>
                                    <w:rPr>
                                      <w:sz w:val="14"/>
                                    </w:rPr>
                                    <w:t>in</w:t>
                                  </w:r>
                                  <w:r>
                                    <w:rPr>
                                      <w:spacing w:val="-7"/>
                                      <w:sz w:val="14"/>
                                    </w:rPr>
                                    <w:t xml:space="preserve"> </w:t>
                                  </w:r>
                                  <w:r>
                                    <w:rPr>
                                      <w:sz w:val="14"/>
                                    </w:rPr>
                                    <w:t>impact</w:t>
                                  </w:r>
                                  <w:r>
                                    <w:rPr>
                                      <w:spacing w:val="-6"/>
                                      <w:sz w:val="14"/>
                                    </w:rPr>
                                    <w:t xml:space="preserve"> </w:t>
                                  </w:r>
                                  <w:r>
                                    <w:rPr>
                                      <w:sz w:val="14"/>
                                    </w:rPr>
                                    <w:t>on</w:t>
                                  </w:r>
                                  <w:r>
                                    <w:rPr>
                                      <w:spacing w:val="-8"/>
                                      <w:sz w:val="14"/>
                                    </w:rPr>
                                    <w:t xml:space="preserve"> </w:t>
                                  </w:r>
                                  <w:r>
                                    <w:rPr>
                                      <w:sz w:val="14"/>
                                    </w:rPr>
                                    <w:t>Environmental</w:t>
                                  </w:r>
                                  <w:r>
                                    <w:rPr>
                                      <w:spacing w:val="-29"/>
                                      <w:sz w:val="14"/>
                                    </w:rPr>
                                    <w:t xml:space="preserve"> </w:t>
                                  </w:r>
                                  <w:r>
                                    <w:rPr>
                                      <w:sz w:val="14"/>
                                    </w:rPr>
                                    <w:t>outcomes</w:t>
                                  </w:r>
                                </w:p>
                              </w:tc>
                            </w:tr>
                            <w:tr w:rsidR="00D35E0C" w14:paraId="4F3D3F35"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7A760464" w14:textId="77777777" w:rsidR="00D35E0C" w:rsidRDefault="00D35E0C">
                                  <w:pPr>
                                    <w:pStyle w:val="TableParagraph"/>
                                    <w:spacing w:before="26"/>
                                    <w:ind w:left="26"/>
                                    <w:rPr>
                                      <w:b/>
                                      <w:sz w:val="15"/>
                                    </w:rPr>
                                  </w:pPr>
                                  <w:r>
                                    <w:rPr>
                                      <w:b/>
                                      <w:color w:val="FFFFFF"/>
                                      <w:sz w:val="15"/>
                                    </w:rPr>
                                    <w:t>Social</w:t>
                                  </w:r>
                                  <w:r>
                                    <w:rPr>
                                      <w:b/>
                                      <w:color w:val="FFFFFF"/>
                                      <w:spacing w:val="-2"/>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1C936B83" w14:textId="77777777" w:rsidR="00D35E0C" w:rsidRPr="002A37B1" w:rsidRDefault="00D35E0C">
                                  <w:pPr>
                                    <w:pStyle w:val="TableParagraph"/>
                                    <w:rPr>
                                      <w:rFonts w:ascii="Arial"/>
                                      <w:sz w:val="16"/>
                                    </w:rPr>
                                  </w:pPr>
                                </w:p>
                                <w:p w14:paraId="5E904BBE" w14:textId="77777777" w:rsidR="00D35E0C" w:rsidRPr="002A37B1" w:rsidRDefault="00D35E0C">
                                  <w:pPr>
                                    <w:pStyle w:val="TableParagraph"/>
                                    <w:rPr>
                                      <w:rFonts w:ascii="Arial"/>
                                      <w:sz w:val="16"/>
                                    </w:rPr>
                                  </w:pPr>
                                </w:p>
                                <w:p w14:paraId="60B698FB" w14:textId="77777777" w:rsidR="00D35E0C" w:rsidRPr="002A37B1" w:rsidRDefault="00D35E0C">
                                  <w:pPr>
                                    <w:pStyle w:val="TableParagraph"/>
                                    <w:spacing w:before="5"/>
                                    <w:rPr>
                                      <w:rFonts w:ascii="Arial"/>
                                      <w:sz w:val="16"/>
                                    </w:rPr>
                                  </w:pPr>
                                </w:p>
                                <w:p w14:paraId="5817B0AB" w14:textId="77777777" w:rsidR="00D35E0C" w:rsidRPr="002A37B1" w:rsidRDefault="00D35E0C">
                                  <w:pPr>
                                    <w:pStyle w:val="TableParagraph"/>
                                    <w:ind w:left="282" w:right="267"/>
                                    <w:jc w:val="center"/>
                                    <w:rPr>
                                      <w:b/>
                                      <w:sz w:val="17"/>
                                    </w:rPr>
                                  </w:pPr>
                                  <w:r w:rsidRPr="002A37B1">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1FE18802" w14:textId="77777777" w:rsidR="00D35E0C" w:rsidRDefault="00D35E0C">
                                  <w:pPr>
                                    <w:pStyle w:val="TableParagraph"/>
                                    <w:rPr>
                                      <w:rFonts w:ascii="Arial"/>
                                      <w:sz w:val="12"/>
                                    </w:rPr>
                                  </w:pPr>
                                </w:p>
                                <w:p w14:paraId="2A2B802E" w14:textId="77777777" w:rsidR="00D35E0C" w:rsidRDefault="00D35E0C">
                                  <w:pPr>
                                    <w:pStyle w:val="TableParagraph"/>
                                    <w:rPr>
                                      <w:rFonts w:ascii="Arial"/>
                                      <w:sz w:val="12"/>
                                    </w:rPr>
                                  </w:pPr>
                                </w:p>
                                <w:p w14:paraId="61E13B2D" w14:textId="77777777" w:rsidR="00D35E0C" w:rsidRDefault="00D35E0C">
                                  <w:pPr>
                                    <w:pStyle w:val="TableParagraph"/>
                                    <w:rPr>
                                      <w:rFonts w:ascii="Arial"/>
                                      <w:sz w:val="12"/>
                                    </w:rPr>
                                  </w:pPr>
                                </w:p>
                                <w:p w14:paraId="18A81EB8" w14:textId="77777777" w:rsidR="00D35E0C" w:rsidRDefault="00D35E0C">
                                  <w:pPr>
                                    <w:pStyle w:val="TableParagraph"/>
                                    <w:spacing w:before="6"/>
                                    <w:rPr>
                                      <w:rFonts w:ascii="Arial"/>
                                      <w:sz w:val="15"/>
                                    </w:rPr>
                                  </w:pPr>
                                </w:p>
                                <w:p w14:paraId="04AF2581" w14:textId="77777777" w:rsidR="00D35E0C" w:rsidRDefault="00D35E0C">
                                  <w:pPr>
                                    <w:pStyle w:val="TableParagraph"/>
                                    <w:ind w:left="32"/>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4E3E833B" w14:textId="77777777" w:rsidR="00D35E0C" w:rsidRDefault="00D35E0C">
                                  <w:pPr>
                                    <w:pStyle w:val="TableParagraph"/>
                                    <w:spacing w:before="24"/>
                                    <w:ind w:left="12" w:right="93"/>
                                    <w:jc w:val="center"/>
                                    <w:rPr>
                                      <w:sz w:val="14"/>
                                    </w:rPr>
                                  </w:pPr>
                                  <w:r>
                                    <w:rPr>
                                      <w:sz w:val="14"/>
                                    </w:rPr>
                                    <w:t>No</w:t>
                                  </w:r>
                                  <w:r>
                                    <w:rPr>
                                      <w:spacing w:val="-4"/>
                                      <w:sz w:val="14"/>
                                    </w:rPr>
                                    <w:t xml:space="preserve"> </w:t>
                                  </w:r>
                                  <w:r>
                                    <w:rPr>
                                      <w:sz w:val="14"/>
                                    </w:rPr>
                                    <w:t>change</w:t>
                                  </w:r>
                                  <w:r>
                                    <w:rPr>
                                      <w:spacing w:val="-4"/>
                                      <w:sz w:val="14"/>
                                    </w:rPr>
                                    <w:t xml:space="preserve"> </w:t>
                                  </w:r>
                                  <w:r>
                                    <w:rPr>
                                      <w:sz w:val="14"/>
                                    </w:rPr>
                                    <w:t>in</w:t>
                                  </w:r>
                                  <w:r>
                                    <w:rPr>
                                      <w:spacing w:val="-4"/>
                                      <w:sz w:val="14"/>
                                    </w:rPr>
                                    <w:t xml:space="preserve"> </w:t>
                                  </w:r>
                                  <w:r>
                                    <w:rPr>
                                      <w:sz w:val="14"/>
                                    </w:rPr>
                                    <w:t>impact</w:t>
                                  </w:r>
                                  <w:r>
                                    <w:rPr>
                                      <w:spacing w:val="-4"/>
                                      <w:sz w:val="14"/>
                                    </w:rPr>
                                    <w:t xml:space="preserve"> </w:t>
                                  </w:r>
                                  <w:r>
                                    <w:rPr>
                                      <w:sz w:val="14"/>
                                    </w:rPr>
                                    <w:t>on</w:t>
                                  </w:r>
                                  <w:r>
                                    <w:rPr>
                                      <w:spacing w:val="-6"/>
                                      <w:sz w:val="14"/>
                                    </w:rPr>
                                    <w:t xml:space="preserve"> </w:t>
                                  </w:r>
                                  <w:r>
                                    <w:rPr>
                                      <w:sz w:val="14"/>
                                    </w:rPr>
                                    <w:t>social</w:t>
                                  </w:r>
                                  <w:r>
                                    <w:rPr>
                                      <w:spacing w:val="-4"/>
                                      <w:sz w:val="14"/>
                                    </w:rPr>
                                    <w:t xml:space="preserve"> </w:t>
                                  </w:r>
                                  <w:r>
                                    <w:rPr>
                                      <w:sz w:val="14"/>
                                    </w:rPr>
                                    <w:t>values.</w:t>
                                  </w:r>
                                </w:p>
                              </w:tc>
                            </w:tr>
                            <w:tr w:rsidR="00D35E0C" w14:paraId="14026979"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7BAEA6BF" w14:textId="77777777" w:rsidR="00D35E0C" w:rsidRDefault="00D35E0C">
                                  <w:pPr>
                                    <w:pStyle w:val="TableParagraph"/>
                                    <w:spacing w:before="26"/>
                                    <w:ind w:left="26"/>
                                    <w:rPr>
                                      <w:b/>
                                      <w:sz w:val="15"/>
                                    </w:rPr>
                                  </w:pPr>
                                  <w:r>
                                    <w:rPr>
                                      <w:b/>
                                      <w:color w:val="FFFFFF"/>
                                      <w:sz w:val="15"/>
                                    </w:rPr>
                                    <w:t>Cultural</w:t>
                                  </w:r>
                                  <w:r>
                                    <w:rPr>
                                      <w:b/>
                                      <w:color w:val="FFFFFF"/>
                                      <w:spacing w:val="-3"/>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763FED10" w14:textId="77777777" w:rsidR="00D35E0C" w:rsidRPr="002A37B1" w:rsidRDefault="00D35E0C">
                                  <w:pPr>
                                    <w:pStyle w:val="TableParagraph"/>
                                    <w:rPr>
                                      <w:rFonts w:ascii="Arial"/>
                                      <w:sz w:val="16"/>
                                    </w:rPr>
                                  </w:pPr>
                                </w:p>
                                <w:p w14:paraId="0D766C70" w14:textId="77777777" w:rsidR="00D35E0C" w:rsidRPr="002A37B1" w:rsidRDefault="00D35E0C">
                                  <w:pPr>
                                    <w:pStyle w:val="TableParagraph"/>
                                    <w:rPr>
                                      <w:rFonts w:ascii="Arial"/>
                                      <w:sz w:val="16"/>
                                    </w:rPr>
                                  </w:pPr>
                                </w:p>
                                <w:p w14:paraId="132AAE47" w14:textId="77777777" w:rsidR="00D35E0C" w:rsidRPr="002A37B1" w:rsidRDefault="00D35E0C">
                                  <w:pPr>
                                    <w:pStyle w:val="TableParagraph"/>
                                    <w:spacing w:before="5"/>
                                    <w:rPr>
                                      <w:rFonts w:ascii="Arial"/>
                                      <w:sz w:val="16"/>
                                    </w:rPr>
                                  </w:pPr>
                                </w:p>
                                <w:p w14:paraId="676C8600" w14:textId="77777777" w:rsidR="00D35E0C" w:rsidRPr="002A37B1" w:rsidRDefault="00D35E0C">
                                  <w:pPr>
                                    <w:pStyle w:val="TableParagraph"/>
                                    <w:ind w:left="282" w:right="267"/>
                                    <w:jc w:val="center"/>
                                    <w:rPr>
                                      <w:b/>
                                      <w:sz w:val="17"/>
                                    </w:rPr>
                                  </w:pPr>
                                  <w:r w:rsidRPr="002A37B1">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495D8E48" w14:textId="77777777" w:rsidR="00D35E0C" w:rsidRDefault="00D35E0C">
                                  <w:pPr>
                                    <w:pStyle w:val="TableParagraph"/>
                                    <w:rPr>
                                      <w:rFonts w:ascii="Arial"/>
                                      <w:sz w:val="12"/>
                                    </w:rPr>
                                  </w:pPr>
                                </w:p>
                                <w:p w14:paraId="252849A8" w14:textId="77777777" w:rsidR="00D35E0C" w:rsidRDefault="00D35E0C">
                                  <w:pPr>
                                    <w:pStyle w:val="TableParagraph"/>
                                    <w:rPr>
                                      <w:rFonts w:ascii="Arial"/>
                                      <w:sz w:val="12"/>
                                    </w:rPr>
                                  </w:pPr>
                                </w:p>
                                <w:p w14:paraId="159E8248" w14:textId="77777777" w:rsidR="00D35E0C" w:rsidRDefault="00D35E0C">
                                  <w:pPr>
                                    <w:pStyle w:val="TableParagraph"/>
                                    <w:rPr>
                                      <w:rFonts w:ascii="Arial"/>
                                      <w:sz w:val="12"/>
                                    </w:rPr>
                                  </w:pPr>
                                </w:p>
                                <w:p w14:paraId="7CF8CC3C" w14:textId="77777777" w:rsidR="00D35E0C" w:rsidRDefault="00D35E0C">
                                  <w:pPr>
                                    <w:pStyle w:val="TableParagraph"/>
                                    <w:spacing w:before="6"/>
                                    <w:rPr>
                                      <w:rFonts w:ascii="Arial"/>
                                      <w:sz w:val="15"/>
                                    </w:rPr>
                                  </w:pPr>
                                </w:p>
                                <w:p w14:paraId="6FC00FF5"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36311514" w14:textId="77777777" w:rsidR="00D35E0C" w:rsidRDefault="00D35E0C">
                                  <w:pPr>
                                    <w:pStyle w:val="TableParagraph"/>
                                    <w:spacing w:before="24" w:line="256" w:lineRule="auto"/>
                                    <w:ind w:left="27" w:right="420"/>
                                    <w:rPr>
                                      <w:sz w:val="14"/>
                                    </w:rPr>
                                  </w:pPr>
                                  <w:r>
                                    <w:rPr>
                                      <w:sz w:val="14"/>
                                    </w:rPr>
                                    <w:t>No</w:t>
                                  </w:r>
                                  <w:r>
                                    <w:rPr>
                                      <w:spacing w:val="-5"/>
                                      <w:sz w:val="14"/>
                                    </w:rPr>
                                    <w:t xml:space="preserve"> </w:t>
                                  </w:r>
                                  <w:r>
                                    <w:rPr>
                                      <w:sz w:val="14"/>
                                    </w:rPr>
                                    <w:t>change</w:t>
                                  </w:r>
                                  <w:r>
                                    <w:rPr>
                                      <w:spacing w:val="-5"/>
                                      <w:sz w:val="14"/>
                                    </w:rPr>
                                    <w:t xml:space="preserve"> </w:t>
                                  </w:r>
                                  <w:r>
                                    <w:rPr>
                                      <w:sz w:val="14"/>
                                    </w:rPr>
                                    <w:t>in</w:t>
                                  </w:r>
                                  <w:r>
                                    <w:rPr>
                                      <w:spacing w:val="-6"/>
                                      <w:sz w:val="14"/>
                                    </w:rPr>
                                    <w:t xml:space="preserve"> </w:t>
                                  </w:r>
                                  <w:r>
                                    <w:rPr>
                                      <w:sz w:val="14"/>
                                    </w:rPr>
                                    <w:t>impact</w:t>
                                  </w:r>
                                  <w:r>
                                    <w:rPr>
                                      <w:spacing w:val="-5"/>
                                      <w:sz w:val="14"/>
                                    </w:rPr>
                                    <w:t xml:space="preserve"> </w:t>
                                  </w:r>
                                  <w:r>
                                    <w:rPr>
                                      <w:sz w:val="14"/>
                                    </w:rPr>
                                    <w:t>on</w:t>
                                  </w:r>
                                  <w:r>
                                    <w:rPr>
                                      <w:spacing w:val="-7"/>
                                      <w:sz w:val="14"/>
                                    </w:rPr>
                                    <w:t xml:space="preserve"> </w:t>
                                  </w:r>
                                  <w:r>
                                    <w:rPr>
                                      <w:sz w:val="14"/>
                                    </w:rPr>
                                    <w:t>cultural</w:t>
                                  </w:r>
                                  <w:r>
                                    <w:rPr>
                                      <w:spacing w:val="-29"/>
                                      <w:sz w:val="14"/>
                                    </w:rPr>
                                    <w:t xml:space="preserve"> </w:t>
                                  </w:r>
                                  <w:r>
                                    <w:rPr>
                                      <w:sz w:val="14"/>
                                    </w:rPr>
                                    <w:t>values.</w:t>
                                  </w:r>
                                </w:p>
                              </w:tc>
                            </w:tr>
                            <w:tr w:rsidR="00D35E0C" w14:paraId="3FB18967" w14:textId="77777777">
                              <w:trPr>
                                <w:trHeight w:val="1307"/>
                              </w:trPr>
                              <w:tc>
                                <w:tcPr>
                                  <w:tcW w:w="1166" w:type="dxa"/>
                                  <w:tcBorders>
                                    <w:top w:val="double" w:sz="6" w:space="0" w:color="808080"/>
                                    <w:left w:val="single" w:sz="6" w:space="0" w:color="808080"/>
                                    <w:bottom w:val="single" w:sz="6" w:space="0" w:color="808080"/>
                                    <w:right w:val="single" w:sz="6" w:space="0" w:color="F2F2F2"/>
                                  </w:tcBorders>
                                  <w:shd w:val="clear" w:color="auto" w:fill="001F60"/>
                                </w:tcPr>
                                <w:p w14:paraId="3B950C31" w14:textId="77777777" w:rsidR="00D35E0C" w:rsidRDefault="00D35E0C">
                                  <w:pPr>
                                    <w:pStyle w:val="TableParagraph"/>
                                    <w:spacing w:before="26"/>
                                    <w:ind w:left="26"/>
                                    <w:rPr>
                                      <w:b/>
                                      <w:sz w:val="15"/>
                                    </w:rPr>
                                  </w:pPr>
                                  <w:r>
                                    <w:rPr>
                                      <w:b/>
                                      <w:color w:val="FFFFFF"/>
                                      <w:sz w:val="15"/>
                                    </w:rPr>
                                    <w:t>Robustness</w:t>
                                  </w:r>
                                </w:p>
                              </w:tc>
                              <w:tc>
                                <w:tcPr>
                                  <w:tcW w:w="1187" w:type="dxa"/>
                                  <w:tcBorders>
                                    <w:top w:val="double" w:sz="6" w:space="0" w:color="808080"/>
                                    <w:left w:val="single" w:sz="6" w:space="0" w:color="F2F2F2"/>
                                    <w:bottom w:val="single" w:sz="6" w:space="0" w:color="808080"/>
                                    <w:right w:val="nil"/>
                                  </w:tcBorders>
                                </w:tcPr>
                                <w:p w14:paraId="60018758" w14:textId="77777777" w:rsidR="00D35E0C" w:rsidRPr="002A37B1" w:rsidRDefault="00D35E0C">
                                  <w:pPr>
                                    <w:pStyle w:val="TableParagraph"/>
                                    <w:rPr>
                                      <w:rFonts w:ascii="Arial"/>
                                      <w:sz w:val="16"/>
                                    </w:rPr>
                                  </w:pPr>
                                </w:p>
                                <w:p w14:paraId="35B2291D" w14:textId="77777777" w:rsidR="00D35E0C" w:rsidRPr="002A37B1" w:rsidRDefault="00D35E0C">
                                  <w:pPr>
                                    <w:pStyle w:val="TableParagraph"/>
                                    <w:rPr>
                                      <w:rFonts w:ascii="Arial"/>
                                      <w:sz w:val="16"/>
                                    </w:rPr>
                                  </w:pPr>
                                </w:p>
                                <w:p w14:paraId="0EE017D4" w14:textId="77777777" w:rsidR="00D35E0C" w:rsidRPr="002A37B1" w:rsidRDefault="00D35E0C">
                                  <w:pPr>
                                    <w:pStyle w:val="TableParagraph"/>
                                    <w:spacing w:before="5"/>
                                    <w:rPr>
                                      <w:rFonts w:ascii="Arial"/>
                                      <w:sz w:val="16"/>
                                    </w:rPr>
                                  </w:pPr>
                                </w:p>
                                <w:p w14:paraId="45FECEC5" w14:textId="77777777" w:rsidR="00D35E0C" w:rsidRPr="002A37B1" w:rsidRDefault="00D35E0C">
                                  <w:pPr>
                                    <w:pStyle w:val="TableParagraph"/>
                                    <w:ind w:left="282" w:right="271"/>
                                    <w:jc w:val="center"/>
                                    <w:rPr>
                                      <w:b/>
                                      <w:sz w:val="17"/>
                                    </w:rPr>
                                  </w:pPr>
                                  <w:r w:rsidRPr="002A37B1">
                                    <w:rPr>
                                      <w:b/>
                                      <w:w w:val="105"/>
                                      <w:sz w:val="17"/>
                                    </w:rPr>
                                    <w:t>Positive</w:t>
                                  </w:r>
                                </w:p>
                              </w:tc>
                              <w:tc>
                                <w:tcPr>
                                  <w:tcW w:w="233" w:type="dxa"/>
                                  <w:tcBorders>
                                    <w:top w:val="double" w:sz="6" w:space="0" w:color="808080"/>
                                    <w:left w:val="nil"/>
                                    <w:bottom w:val="single" w:sz="6" w:space="0" w:color="808080"/>
                                    <w:right w:val="nil"/>
                                  </w:tcBorders>
                                  <w:shd w:val="clear" w:color="auto" w:fill="001F60"/>
                                </w:tcPr>
                                <w:p w14:paraId="5B4F4297" w14:textId="77777777" w:rsidR="00D35E0C" w:rsidRDefault="00D35E0C">
                                  <w:pPr>
                                    <w:pStyle w:val="TableParagraph"/>
                                    <w:rPr>
                                      <w:rFonts w:ascii="Arial"/>
                                      <w:sz w:val="12"/>
                                    </w:rPr>
                                  </w:pPr>
                                </w:p>
                                <w:p w14:paraId="0ABA91B2" w14:textId="77777777" w:rsidR="00D35E0C" w:rsidRDefault="00D35E0C">
                                  <w:pPr>
                                    <w:pStyle w:val="TableParagraph"/>
                                    <w:rPr>
                                      <w:rFonts w:ascii="Arial"/>
                                      <w:sz w:val="12"/>
                                    </w:rPr>
                                  </w:pPr>
                                </w:p>
                                <w:p w14:paraId="3274104A" w14:textId="77777777" w:rsidR="00D35E0C" w:rsidRDefault="00D35E0C">
                                  <w:pPr>
                                    <w:pStyle w:val="TableParagraph"/>
                                    <w:rPr>
                                      <w:rFonts w:ascii="Arial"/>
                                      <w:sz w:val="12"/>
                                    </w:rPr>
                                  </w:pPr>
                                </w:p>
                                <w:p w14:paraId="29A1AA52" w14:textId="77777777" w:rsidR="00D35E0C" w:rsidRDefault="00D35E0C">
                                  <w:pPr>
                                    <w:pStyle w:val="TableParagraph"/>
                                    <w:spacing w:before="6"/>
                                    <w:rPr>
                                      <w:rFonts w:ascii="Arial"/>
                                      <w:sz w:val="15"/>
                                    </w:rPr>
                                  </w:pPr>
                                </w:p>
                                <w:p w14:paraId="3A0FD18C"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single" w:sz="6" w:space="0" w:color="808080"/>
                                    <w:right w:val="single" w:sz="6" w:space="0" w:color="808080"/>
                                  </w:tcBorders>
                                  <w:shd w:val="clear" w:color="auto" w:fill="F2F2F2"/>
                                </w:tcPr>
                                <w:p w14:paraId="0BE6C5D3" w14:textId="77777777" w:rsidR="00D35E0C" w:rsidRDefault="00D35E0C">
                                  <w:pPr>
                                    <w:pStyle w:val="TableParagraph"/>
                                    <w:spacing w:before="24" w:line="256" w:lineRule="auto"/>
                                    <w:ind w:left="27" w:right="13"/>
                                    <w:rPr>
                                      <w:sz w:val="14"/>
                                    </w:rPr>
                                  </w:pPr>
                                  <w:r>
                                    <w:rPr>
                                      <w:sz w:val="14"/>
                                    </w:rPr>
                                    <w:t>Doesn’t change overall system</w:t>
                                  </w:r>
                                  <w:r>
                                    <w:rPr>
                                      <w:spacing w:val="1"/>
                                      <w:sz w:val="14"/>
                                    </w:rPr>
                                    <w:t xml:space="preserve"> </w:t>
                                  </w:r>
                                  <w:r>
                                    <w:rPr>
                                      <w:sz w:val="14"/>
                                    </w:rPr>
                                    <w:t>reliability</w:t>
                                  </w:r>
                                  <w:r>
                                    <w:rPr>
                                      <w:spacing w:val="-7"/>
                                      <w:sz w:val="14"/>
                                    </w:rPr>
                                    <w:t xml:space="preserve"> </w:t>
                                  </w:r>
                                  <w:r>
                                    <w:rPr>
                                      <w:sz w:val="14"/>
                                    </w:rPr>
                                    <w:t>or</w:t>
                                  </w:r>
                                  <w:r>
                                    <w:rPr>
                                      <w:spacing w:val="-7"/>
                                      <w:sz w:val="14"/>
                                    </w:rPr>
                                    <w:t xml:space="preserve"> </w:t>
                                  </w:r>
                                  <w:r>
                                    <w:rPr>
                                      <w:sz w:val="14"/>
                                    </w:rPr>
                                    <w:t>robustness</w:t>
                                  </w:r>
                                  <w:r>
                                    <w:rPr>
                                      <w:spacing w:val="-5"/>
                                      <w:sz w:val="14"/>
                                    </w:rPr>
                                    <w:t xml:space="preserve"> </w:t>
                                  </w:r>
                                  <w:r>
                                    <w:rPr>
                                      <w:sz w:val="14"/>
                                    </w:rPr>
                                    <w:t>-</w:t>
                                  </w:r>
                                  <w:r>
                                    <w:rPr>
                                      <w:spacing w:val="-6"/>
                                      <w:sz w:val="14"/>
                                    </w:rPr>
                                    <w:t xml:space="preserve"> </w:t>
                                  </w:r>
                                  <w:r>
                                    <w:rPr>
                                      <w:sz w:val="14"/>
                                    </w:rPr>
                                    <w:t>however</w:t>
                                  </w:r>
                                  <w:r>
                                    <w:rPr>
                                      <w:spacing w:val="-7"/>
                                      <w:sz w:val="14"/>
                                    </w:rPr>
                                    <w:t xml:space="preserve"> </w:t>
                                  </w:r>
                                  <w:r>
                                    <w:rPr>
                                      <w:sz w:val="14"/>
                                    </w:rPr>
                                    <w:t>may</w:t>
                                  </w:r>
                                  <w:r>
                                    <w:rPr>
                                      <w:spacing w:val="-29"/>
                                      <w:sz w:val="14"/>
                                    </w:rPr>
                                    <w:t xml:space="preserve"> </w:t>
                                  </w:r>
                                  <w:r>
                                    <w:rPr>
                                      <w:sz w:val="14"/>
                                    </w:rPr>
                                    <w:t>improve</w:t>
                                  </w:r>
                                  <w:r>
                                    <w:rPr>
                                      <w:spacing w:val="-4"/>
                                      <w:sz w:val="14"/>
                                    </w:rPr>
                                    <w:t xml:space="preserve"> </w:t>
                                  </w:r>
                                  <w:proofErr w:type="gramStart"/>
                                  <w:r>
                                    <w:rPr>
                                      <w:sz w:val="14"/>
                                    </w:rPr>
                                    <w:t>individuals</w:t>
                                  </w:r>
                                  <w:proofErr w:type="gramEnd"/>
                                  <w:r>
                                    <w:rPr>
                                      <w:spacing w:val="-1"/>
                                      <w:sz w:val="14"/>
                                    </w:rPr>
                                    <w:t xml:space="preserve"> </w:t>
                                  </w:r>
                                  <w:r>
                                    <w:rPr>
                                      <w:sz w:val="14"/>
                                    </w:rPr>
                                    <w:t>resilience.</w:t>
                                  </w:r>
                                </w:p>
                                <w:p w14:paraId="2F3FDA96" w14:textId="77777777" w:rsidR="00D35E0C" w:rsidRDefault="00D35E0C">
                                  <w:pPr>
                                    <w:pStyle w:val="TableParagraph"/>
                                    <w:spacing w:line="256" w:lineRule="auto"/>
                                    <w:ind w:left="27" w:right="136"/>
                                    <w:rPr>
                                      <w:sz w:val="14"/>
                                    </w:rPr>
                                  </w:pPr>
                                  <w:r>
                                    <w:rPr>
                                      <w:w w:val="95"/>
                                      <w:sz w:val="14"/>
                                    </w:rPr>
                                    <w:t>No</w:t>
                                  </w:r>
                                  <w:r>
                                    <w:rPr>
                                      <w:spacing w:val="1"/>
                                      <w:w w:val="95"/>
                                      <w:sz w:val="14"/>
                                    </w:rPr>
                                    <w:t xml:space="preserve"> </w:t>
                                  </w:r>
                                  <w:r>
                                    <w:rPr>
                                      <w:w w:val="95"/>
                                      <w:sz w:val="14"/>
                                    </w:rPr>
                                    <w:t>obligation on entitlement</w:t>
                                  </w:r>
                                  <w:r>
                                    <w:rPr>
                                      <w:spacing w:val="1"/>
                                      <w:w w:val="95"/>
                                      <w:sz w:val="14"/>
                                    </w:rPr>
                                    <w:t xml:space="preserve"> </w:t>
                                  </w:r>
                                  <w:r>
                                    <w:rPr>
                                      <w:w w:val="95"/>
                                      <w:sz w:val="14"/>
                                    </w:rPr>
                                    <w:t>holders</w:t>
                                  </w:r>
                                  <w:r>
                                    <w:rPr>
                                      <w:spacing w:val="-28"/>
                                      <w:w w:val="95"/>
                                      <w:sz w:val="14"/>
                                    </w:rPr>
                                    <w:t xml:space="preserve"> </w:t>
                                  </w:r>
                                  <w:r>
                                    <w:rPr>
                                      <w:sz w:val="14"/>
                                    </w:rPr>
                                    <w:t>to</w:t>
                                  </w:r>
                                  <w:r>
                                    <w:rPr>
                                      <w:spacing w:val="-2"/>
                                      <w:sz w:val="14"/>
                                    </w:rPr>
                                    <w:t xml:space="preserve"> </w:t>
                                  </w:r>
                                  <w:r>
                                    <w:rPr>
                                      <w:sz w:val="14"/>
                                    </w:rPr>
                                    <w:t>remain</w:t>
                                  </w:r>
                                  <w:r>
                                    <w:rPr>
                                      <w:spacing w:val="-1"/>
                                      <w:sz w:val="14"/>
                                    </w:rPr>
                                    <w:t xml:space="preserve"> </w:t>
                                  </w:r>
                                  <w:r>
                                    <w:rPr>
                                      <w:sz w:val="14"/>
                                    </w:rPr>
                                    <w:t>active</w:t>
                                  </w:r>
                                  <w:r>
                                    <w:rPr>
                                      <w:spacing w:val="-3"/>
                                      <w:sz w:val="14"/>
                                    </w:rPr>
                                    <w:t xml:space="preserve"> </w:t>
                                  </w:r>
                                  <w:r>
                                    <w:rPr>
                                      <w:sz w:val="14"/>
                                    </w:rPr>
                                    <w:t>users.</w:t>
                                  </w:r>
                                </w:p>
                              </w:tc>
                            </w:tr>
                          </w:tbl>
                          <w:p w14:paraId="18F11740" w14:textId="77777777" w:rsidR="00D35E0C" w:rsidRDefault="00D35E0C" w:rsidP="00D35E0C">
                            <w:pPr>
                              <w:pStyle w:val="BodyText"/>
                            </w:pPr>
                          </w:p>
                        </w:txbxContent>
                      </wps:txbx>
                      <wps:bodyPr rot="0" vert="horz" wrap="square" lIns="0" tIns="0" rIns="0" bIns="0" anchor="t" anchorCtr="0" upright="1">
                        <a:noAutofit/>
                      </wps:bodyPr>
                    </wps:wsp>
                  </a:graphicData>
                </a:graphic>
              </wp:inline>
            </w:drawing>
          </mc:Choice>
          <mc:Fallback>
            <w:pict>
              <v:shape w14:anchorId="4E24E34B" id="Text Box 19" o:spid="_x0000_s1153" type="#_x0000_t202" style="width:242.95pt;height:44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" filled="f" stroked="f">
                <v:textbox inset="0,0,0,0">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166"/>
                        <w:gridCol w:w="1187"/>
                        <w:gridCol w:w="233"/>
                        <w:gridCol w:w="2255"/>
                      </w:tblGrid>
                      <w:tr w:rsidR="00D35E0C" w14:paraId="3A0AB3F3" w14:textId="77777777">
                        <w:trPr>
                          <w:trHeight w:val="693"/>
                        </w:trPr>
                        <w:tc>
                          <w:tcPr>
                            <w:tcW w:w="1166" w:type="dxa"/>
                            <w:tcBorders>
                              <w:bottom w:val="double" w:sz="6" w:space="0" w:color="808080"/>
                            </w:tcBorders>
                          </w:tcPr>
                          <w:p w14:paraId="5B33FB25" w14:textId="77777777" w:rsidR="00D35E0C" w:rsidRDefault="00D35E0C">
                            <w:pPr>
                              <w:pStyle w:val="TableParagraph"/>
                              <w:spacing w:before="7"/>
                              <w:ind w:left="311"/>
                              <w:rPr>
                                <w:b/>
                                <w:sz w:val="17"/>
                              </w:rPr>
                            </w:pPr>
                            <w:r>
                              <w:rPr>
                                <w:b/>
                                <w:color w:val="001F60"/>
                                <w:w w:val="105"/>
                                <w:sz w:val="17"/>
                              </w:rPr>
                              <w:t>Criteria</w:t>
                            </w:r>
                          </w:p>
                        </w:tc>
                        <w:tc>
                          <w:tcPr>
                            <w:tcW w:w="1420" w:type="dxa"/>
                            <w:gridSpan w:val="2"/>
                            <w:tcBorders>
                              <w:bottom w:val="double" w:sz="6" w:space="0" w:color="808080"/>
                            </w:tcBorders>
                          </w:tcPr>
                          <w:p w14:paraId="7436AB35" w14:textId="77777777" w:rsidR="00D35E0C" w:rsidRDefault="00D35E0C">
                            <w:pPr>
                              <w:pStyle w:val="TableParagraph"/>
                              <w:spacing w:before="7" w:line="264" w:lineRule="auto"/>
                              <w:ind w:left="91" w:right="70"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7052F840" w14:textId="77777777" w:rsidR="00D35E0C" w:rsidRDefault="00D35E0C">
                            <w:pPr>
                              <w:pStyle w:val="TableParagraph"/>
                              <w:spacing w:before="7"/>
                              <w:ind w:left="450" w:right="436"/>
                              <w:jc w:val="center"/>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600C9FD0" w14:textId="77777777">
                        <w:trPr>
                          <w:trHeight w:val="1332"/>
                        </w:trPr>
                        <w:tc>
                          <w:tcPr>
                            <w:tcW w:w="1166" w:type="dxa"/>
                            <w:tcBorders>
                              <w:top w:val="single" w:sz="6" w:space="0" w:color="808080"/>
                              <w:left w:val="single" w:sz="6" w:space="0" w:color="808080"/>
                              <w:bottom w:val="double" w:sz="6" w:space="0" w:color="808080"/>
                              <w:right w:val="single" w:sz="6" w:space="0" w:color="F2F2F2"/>
                            </w:tcBorders>
                            <w:shd w:val="clear" w:color="auto" w:fill="001F60"/>
                          </w:tcPr>
                          <w:p w14:paraId="47A63F21" w14:textId="77777777" w:rsidR="00D35E0C" w:rsidRDefault="00D35E0C">
                            <w:pPr>
                              <w:pStyle w:val="TableParagraph"/>
                              <w:spacing w:before="26" w:line="256" w:lineRule="auto"/>
                              <w:ind w:left="26" w:right="89"/>
                              <w:rPr>
                                <w:b/>
                                <w:sz w:val="15"/>
                              </w:rPr>
                            </w:pPr>
                            <w:r>
                              <w:rPr>
                                <w:b/>
                                <w:color w:val="FFFFFF"/>
                                <w:sz w:val="15"/>
                              </w:rPr>
                              <w:t>Sustainable</w:t>
                            </w:r>
                            <w:r>
                              <w:rPr>
                                <w:b/>
                                <w:color w:val="FFFFFF"/>
                                <w:spacing w:val="1"/>
                                <w:sz w:val="15"/>
                              </w:rPr>
                              <w:t xml:space="preserve"> </w:t>
                            </w:r>
                            <w:r>
                              <w:rPr>
                                <w:b/>
                                <w:color w:val="FFFFFF"/>
                                <w:sz w:val="15"/>
                              </w:rPr>
                              <w:t>Irrigation</w:t>
                            </w:r>
                            <w:r>
                              <w:rPr>
                                <w:b/>
                                <w:color w:val="FFFFFF"/>
                                <w:spacing w:val="-8"/>
                                <w:sz w:val="15"/>
                              </w:rPr>
                              <w:t xml:space="preserve"> </w:t>
                            </w:r>
                            <w:r>
                              <w:rPr>
                                <w:b/>
                                <w:color w:val="FFFFFF"/>
                                <w:sz w:val="15"/>
                              </w:rPr>
                              <w:t>Future</w:t>
                            </w:r>
                          </w:p>
                        </w:tc>
                        <w:tc>
                          <w:tcPr>
                            <w:tcW w:w="1187" w:type="dxa"/>
                            <w:tcBorders>
                              <w:top w:val="double" w:sz="6" w:space="0" w:color="808080"/>
                              <w:left w:val="single" w:sz="6" w:space="0" w:color="F2F2F2"/>
                              <w:bottom w:val="double" w:sz="6" w:space="0" w:color="808080"/>
                              <w:right w:val="single" w:sz="6" w:space="0" w:color="F2F2F2"/>
                            </w:tcBorders>
                          </w:tcPr>
                          <w:p w14:paraId="4FD0A443" w14:textId="77777777" w:rsidR="00D35E0C" w:rsidRPr="002A37B1" w:rsidRDefault="00D35E0C">
                            <w:pPr>
                              <w:pStyle w:val="TableParagraph"/>
                              <w:rPr>
                                <w:rFonts w:ascii="Arial"/>
                                <w:sz w:val="16"/>
                              </w:rPr>
                            </w:pPr>
                          </w:p>
                          <w:p w14:paraId="123A7EED" w14:textId="77777777" w:rsidR="00D35E0C" w:rsidRPr="002A37B1" w:rsidRDefault="00D35E0C">
                            <w:pPr>
                              <w:pStyle w:val="TableParagraph"/>
                              <w:rPr>
                                <w:rFonts w:ascii="Arial"/>
                                <w:sz w:val="16"/>
                              </w:rPr>
                            </w:pPr>
                          </w:p>
                          <w:p w14:paraId="692402BE" w14:textId="77777777" w:rsidR="00D35E0C" w:rsidRPr="002A37B1" w:rsidRDefault="00D35E0C">
                            <w:pPr>
                              <w:pStyle w:val="TableParagraph"/>
                              <w:spacing w:before="5"/>
                              <w:rPr>
                                <w:rFonts w:ascii="Arial"/>
                                <w:sz w:val="16"/>
                              </w:rPr>
                            </w:pPr>
                          </w:p>
                          <w:p w14:paraId="258A1927" w14:textId="77777777" w:rsidR="00D35E0C" w:rsidRPr="002A37B1" w:rsidRDefault="00D35E0C">
                            <w:pPr>
                              <w:pStyle w:val="TableParagraph"/>
                              <w:ind w:left="278" w:right="267"/>
                              <w:jc w:val="center"/>
                              <w:rPr>
                                <w:b/>
                                <w:sz w:val="17"/>
                              </w:rPr>
                            </w:pPr>
                            <w:r w:rsidRPr="002A37B1">
                              <w:rPr>
                                <w:b/>
                                <w:w w:val="105"/>
                                <w:sz w:val="17"/>
                              </w:rPr>
                              <w:t>Positive</w:t>
                            </w:r>
                          </w:p>
                        </w:tc>
                        <w:tc>
                          <w:tcPr>
                            <w:tcW w:w="233" w:type="dxa"/>
                            <w:tcBorders>
                              <w:top w:val="single" w:sz="6" w:space="0" w:color="808080"/>
                              <w:left w:val="single" w:sz="6" w:space="0" w:color="F2F2F2"/>
                              <w:bottom w:val="double" w:sz="6" w:space="0" w:color="808080"/>
                              <w:right w:val="nil"/>
                            </w:tcBorders>
                            <w:shd w:val="clear" w:color="auto" w:fill="001F60"/>
                          </w:tcPr>
                          <w:p w14:paraId="3DF3B6BF" w14:textId="77777777" w:rsidR="00D35E0C" w:rsidRDefault="00D35E0C">
                            <w:pPr>
                              <w:pStyle w:val="TableParagraph"/>
                              <w:rPr>
                                <w:rFonts w:ascii="Arial"/>
                                <w:sz w:val="12"/>
                              </w:rPr>
                            </w:pPr>
                          </w:p>
                          <w:p w14:paraId="49B6A576" w14:textId="77777777" w:rsidR="00D35E0C" w:rsidRDefault="00D35E0C">
                            <w:pPr>
                              <w:pStyle w:val="TableParagraph"/>
                              <w:rPr>
                                <w:rFonts w:ascii="Arial"/>
                                <w:sz w:val="12"/>
                              </w:rPr>
                            </w:pPr>
                          </w:p>
                          <w:p w14:paraId="7EF6852B" w14:textId="77777777" w:rsidR="00D35E0C" w:rsidRDefault="00D35E0C">
                            <w:pPr>
                              <w:pStyle w:val="TableParagraph"/>
                              <w:rPr>
                                <w:rFonts w:ascii="Arial"/>
                                <w:sz w:val="12"/>
                              </w:rPr>
                            </w:pPr>
                          </w:p>
                          <w:p w14:paraId="525FB2A3" w14:textId="77777777" w:rsidR="00D35E0C" w:rsidRDefault="00D35E0C">
                            <w:pPr>
                              <w:pStyle w:val="TableParagraph"/>
                              <w:spacing w:before="6"/>
                              <w:rPr>
                                <w:rFonts w:ascii="Arial"/>
                                <w:sz w:val="15"/>
                              </w:rPr>
                            </w:pPr>
                          </w:p>
                          <w:p w14:paraId="3C550656"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24E0D308" w14:textId="77777777" w:rsidR="00D35E0C" w:rsidRDefault="00D35E0C">
                            <w:pPr>
                              <w:pStyle w:val="TableParagraph"/>
                              <w:spacing w:before="24" w:line="256" w:lineRule="auto"/>
                              <w:ind w:left="27" w:right="22"/>
                              <w:rPr>
                                <w:sz w:val="14"/>
                              </w:rPr>
                            </w:pPr>
                            <w:r>
                              <w:rPr>
                                <w:w w:val="95"/>
                                <w:sz w:val="14"/>
                              </w:rPr>
                              <w:t>Would</w:t>
                            </w:r>
                            <w:r>
                              <w:rPr>
                                <w:spacing w:val="10"/>
                                <w:w w:val="95"/>
                                <w:sz w:val="14"/>
                              </w:rPr>
                              <w:t xml:space="preserve"> </w:t>
                            </w:r>
                            <w:r>
                              <w:rPr>
                                <w:w w:val="95"/>
                                <w:sz w:val="14"/>
                              </w:rPr>
                              <w:t>result</w:t>
                            </w:r>
                            <w:r>
                              <w:rPr>
                                <w:spacing w:val="13"/>
                                <w:w w:val="95"/>
                                <w:sz w:val="14"/>
                              </w:rPr>
                              <w:t xml:space="preserve"> </w:t>
                            </w:r>
                            <w:r>
                              <w:rPr>
                                <w:w w:val="95"/>
                                <w:sz w:val="14"/>
                              </w:rPr>
                              <w:t>in</w:t>
                            </w:r>
                            <w:r>
                              <w:rPr>
                                <w:spacing w:val="11"/>
                                <w:w w:val="95"/>
                                <w:sz w:val="14"/>
                              </w:rPr>
                              <w:t xml:space="preserve"> </w:t>
                            </w:r>
                            <w:r>
                              <w:rPr>
                                <w:w w:val="95"/>
                                <w:sz w:val="14"/>
                              </w:rPr>
                              <w:t>entitlement</w:t>
                            </w:r>
                            <w:r>
                              <w:rPr>
                                <w:spacing w:val="14"/>
                                <w:w w:val="95"/>
                                <w:sz w:val="14"/>
                              </w:rPr>
                              <w:t xml:space="preserve"> </w:t>
                            </w:r>
                            <w:r>
                              <w:rPr>
                                <w:w w:val="95"/>
                                <w:sz w:val="14"/>
                              </w:rPr>
                              <w:t>moving</w:t>
                            </w:r>
                            <w:r>
                              <w:rPr>
                                <w:spacing w:val="13"/>
                                <w:w w:val="95"/>
                                <w:sz w:val="14"/>
                              </w:rPr>
                              <w:t xml:space="preserve"> </w:t>
                            </w:r>
                            <w:r>
                              <w:rPr>
                                <w:w w:val="95"/>
                                <w:sz w:val="14"/>
                              </w:rPr>
                              <w:t>to</w:t>
                            </w:r>
                            <w:r>
                              <w:rPr>
                                <w:spacing w:val="-27"/>
                                <w:w w:val="95"/>
                                <w:sz w:val="14"/>
                              </w:rPr>
                              <w:t xml:space="preserve"> </w:t>
                            </w:r>
                            <w:r>
                              <w:rPr>
                                <w:sz w:val="14"/>
                              </w:rPr>
                              <w:t>active</w:t>
                            </w:r>
                            <w:r>
                              <w:rPr>
                                <w:spacing w:val="-3"/>
                                <w:sz w:val="14"/>
                              </w:rPr>
                              <w:t xml:space="preserve"> </w:t>
                            </w:r>
                            <w:r>
                              <w:rPr>
                                <w:sz w:val="14"/>
                              </w:rPr>
                              <w:t>use.</w:t>
                            </w:r>
                          </w:p>
                        </w:tc>
                      </w:tr>
                      <w:tr w:rsidR="00D35E0C" w14:paraId="7BEE08F9"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5F5BDA75" w14:textId="77777777" w:rsidR="00D35E0C" w:rsidRDefault="00D35E0C">
                            <w:pPr>
                              <w:pStyle w:val="TableParagraph"/>
                              <w:spacing w:before="26"/>
                              <w:ind w:left="26"/>
                              <w:rPr>
                                <w:b/>
                                <w:sz w:val="15"/>
                              </w:rPr>
                            </w:pPr>
                            <w:r>
                              <w:rPr>
                                <w:b/>
                                <w:color w:val="FFFFFF"/>
                                <w:sz w:val="15"/>
                              </w:rPr>
                              <w:t>D&amp;S Security</w:t>
                            </w:r>
                          </w:p>
                        </w:tc>
                        <w:tc>
                          <w:tcPr>
                            <w:tcW w:w="1187" w:type="dxa"/>
                            <w:tcBorders>
                              <w:top w:val="double" w:sz="6" w:space="0" w:color="808080"/>
                              <w:left w:val="single" w:sz="6" w:space="0" w:color="F2F2F2"/>
                              <w:bottom w:val="double" w:sz="6" w:space="0" w:color="808080"/>
                              <w:right w:val="nil"/>
                            </w:tcBorders>
                          </w:tcPr>
                          <w:p w14:paraId="61D8A9EC" w14:textId="77777777" w:rsidR="00D35E0C" w:rsidRPr="002A37B1" w:rsidRDefault="00D35E0C">
                            <w:pPr>
                              <w:pStyle w:val="TableParagraph"/>
                              <w:rPr>
                                <w:rFonts w:ascii="Arial"/>
                                <w:sz w:val="16"/>
                              </w:rPr>
                            </w:pPr>
                          </w:p>
                          <w:p w14:paraId="4FFBA065" w14:textId="77777777" w:rsidR="00D35E0C" w:rsidRPr="002A37B1" w:rsidRDefault="00D35E0C">
                            <w:pPr>
                              <w:pStyle w:val="TableParagraph"/>
                              <w:rPr>
                                <w:rFonts w:ascii="Arial"/>
                                <w:sz w:val="16"/>
                              </w:rPr>
                            </w:pPr>
                          </w:p>
                          <w:p w14:paraId="03451E7C" w14:textId="77777777" w:rsidR="00D35E0C" w:rsidRPr="002A37B1" w:rsidRDefault="00D35E0C">
                            <w:pPr>
                              <w:pStyle w:val="TableParagraph"/>
                              <w:spacing w:before="5"/>
                              <w:rPr>
                                <w:rFonts w:ascii="Arial"/>
                                <w:sz w:val="16"/>
                              </w:rPr>
                            </w:pPr>
                          </w:p>
                          <w:p w14:paraId="0DAF1BB8" w14:textId="77777777" w:rsidR="00D35E0C" w:rsidRPr="002A37B1" w:rsidRDefault="00D35E0C">
                            <w:pPr>
                              <w:pStyle w:val="TableParagraph"/>
                              <w:ind w:left="282" w:right="271"/>
                              <w:jc w:val="center"/>
                              <w:rPr>
                                <w:b/>
                                <w:sz w:val="17"/>
                              </w:rPr>
                            </w:pPr>
                            <w:r w:rsidRPr="002A37B1">
                              <w:rPr>
                                <w:b/>
                                <w:w w:val="105"/>
                                <w:sz w:val="17"/>
                              </w:rPr>
                              <w:t>Positive</w:t>
                            </w:r>
                          </w:p>
                        </w:tc>
                        <w:tc>
                          <w:tcPr>
                            <w:tcW w:w="233" w:type="dxa"/>
                            <w:tcBorders>
                              <w:top w:val="double" w:sz="6" w:space="0" w:color="808080"/>
                              <w:left w:val="nil"/>
                              <w:bottom w:val="double" w:sz="6" w:space="0" w:color="808080"/>
                              <w:right w:val="nil"/>
                            </w:tcBorders>
                            <w:shd w:val="clear" w:color="auto" w:fill="001F60"/>
                          </w:tcPr>
                          <w:p w14:paraId="11C71CD1" w14:textId="77777777" w:rsidR="00D35E0C" w:rsidRDefault="00D35E0C">
                            <w:pPr>
                              <w:pStyle w:val="TableParagraph"/>
                              <w:rPr>
                                <w:rFonts w:ascii="Arial"/>
                                <w:sz w:val="12"/>
                              </w:rPr>
                            </w:pPr>
                          </w:p>
                          <w:p w14:paraId="1EA94689" w14:textId="77777777" w:rsidR="00D35E0C" w:rsidRDefault="00D35E0C">
                            <w:pPr>
                              <w:pStyle w:val="TableParagraph"/>
                              <w:rPr>
                                <w:rFonts w:ascii="Arial"/>
                                <w:sz w:val="12"/>
                              </w:rPr>
                            </w:pPr>
                          </w:p>
                          <w:p w14:paraId="5F03A99E" w14:textId="77777777" w:rsidR="00D35E0C" w:rsidRDefault="00D35E0C">
                            <w:pPr>
                              <w:pStyle w:val="TableParagraph"/>
                              <w:rPr>
                                <w:rFonts w:ascii="Arial"/>
                                <w:sz w:val="12"/>
                              </w:rPr>
                            </w:pPr>
                          </w:p>
                          <w:p w14:paraId="2A8F06EA" w14:textId="77777777" w:rsidR="00D35E0C" w:rsidRDefault="00D35E0C">
                            <w:pPr>
                              <w:pStyle w:val="TableParagraph"/>
                              <w:spacing w:before="6"/>
                              <w:rPr>
                                <w:rFonts w:ascii="Arial"/>
                                <w:sz w:val="15"/>
                              </w:rPr>
                            </w:pPr>
                          </w:p>
                          <w:p w14:paraId="4C0903CB"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10E352D9" w14:textId="77777777" w:rsidR="00D35E0C" w:rsidRDefault="00D35E0C">
                            <w:pPr>
                              <w:pStyle w:val="TableParagraph"/>
                              <w:spacing w:before="24" w:line="256" w:lineRule="auto"/>
                              <w:ind w:left="27" w:right="12"/>
                              <w:rPr>
                                <w:sz w:val="14"/>
                              </w:rPr>
                            </w:pPr>
                            <w:r>
                              <w:rPr>
                                <w:sz w:val="14"/>
                              </w:rPr>
                              <w:t>Some</w:t>
                            </w:r>
                            <w:r>
                              <w:rPr>
                                <w:spacing w:val="-6"/>
                                <w:sz w:val="14"/>
                              </w:rPr>
                              <w:t xml:space="preserve"> </w:t>
                            </w:r>
                            <w:r>
                              <w:rPr>
                                <w:sz w:val="14"/>
                              </w:rPr>
                              <w:t>D&amp;S</w:t>
                            </w:r>
                            <w:r>
                              <w:rPr>
                                <w:spacing w:val="-4"/>
                                <w:sz w:val="14"/>
                              </w:rPr>
                              <w:t xml:space="preserve"> </w:t>
                            </w:r>
                            <w:r>
                              <w:rPr>
                                <w:sz w:val="14"/>
                              </w:rPr>
                              <w:t>syndicates</w:t>
                            </w:r>
                            <w:r>
                              <w:rPr>
                                <w:spacing w:val="-3"/>
                                <w:sz w:val="14"/>
                              </w:rPr>
                              <w:t xml:space="preserve"> </w:t>
                            </w:r>
                            <w:r>
                              <w:rPr>
                                <w:sz w:val="14"/>
                              </w:rPr>
                              <w:t>have</w:t>
                            </w:r>
                            <w:r>
                              <w:rPr>
                                <w:spacing w:val="-4"/>
                                <w:sz w:val="14"/>
                              </w:rPr>
                              <w:t xml:space="preserve"> </w:t>
                            </w:r>
                            <w:r>
                              <w:rPr>
                                <w:sz w:val="14"/>
                              </w:rPr>
                              <w:t>adopted</w:t>
                            </w:r>
                            <w:r>
                              <w:rPr>
                                <w:spacing w:val="-6"/>
                                <w:sz w:val="14"/>
                              </w:rPr>
                              <w:t xml:space="preserve"> </w:t>
                            </w:r>
                            <w:r>
                              <w:rPr>
                                <w:sz w:val="14"/>
                              </w:rPr>
                              <w:t>an</w:t>
                            </w:r>
                            <w:r>
                              <w:rPr>
                                <w:spacing w:val="-29"/>
                                <w:sz w:val="14"/>
                              </w:rPr>
                              <w:t xml:space="preserve"> </w:t>
                            </w:r>
                            <w:r>
                              <w:rPr>
                                <w:sz w:val="14"/>
                              </w:rPr>
                              <w:t>approach already where they hold</w:t>
                            </w:r>
                            <w:r>
                              <w:rPr>
                                <w:spacing w:val="1"/>
                                <w:sz w:val="14"/>
                              </w:rPr>
                              <w:t xml:space="preserve"> </w:t>
                            </w:r>
                            <w:r>
                              <w:rPr>
                                <w:sz w:val="14"/>
                              </w:rPr>
                              <w:t>greater levels of entitlement to</w:t>
                            </w:r>
                            <w:r>
                              <w:rPr>
                                <w:spacing w:val="1"/>
                                <w:sz w:val="14"/>
                              </w:rPr>
                              <w:t xml:space="preserve"> </w:t>
                            </w:r>
                            <w:r>
                              <w:rPr>
                                <w:sz w:val="14"/>
                              </w:rPr>
                              <w:t>manage</w:t>
                            </w:r>
                            <w:r>
                              <w:rPr>
                                <w:spacing w:val="-3"/>
                                <w:sz w:val="14"/>
                              </w:rPr>
                              <w:t xml:space="preserve"> </w:t>
                            </w:r>
                            <w:r>
                              <w:rPr>
                                <w:sz w:val="14"/>
                              </w:rPr>
                              <w:t>risk</w:t>
                            </w:r>
                            <w:r>
                              <w:rPr>
                                <w:spacing w:val="-3"/>
                                <w:sz w:val="14"/>
                              </w:rPr>
                              <w:t xml:space="preserve"> </w:t>
                            </w:r>
                            <w:r>
                              <w:rPr>
                                <w:sz w:val="14"/>
                              </w:rPr>
                              <w:t>of</w:t>
                            </w:r>
                            <w:r>
                              <w:rPr>
                                <w:spacing w:val="-2"/>
                                <w:sz w:val="14"/>
                              </w:rPr>
                              <w:t xml:space="preserve"> </w:t>
                            </w:r>
                            <w:r>
                              <w:rPr>
                                <w:sz w:val="14"/>
                              </w:rPr>
                              <w:t>low</w:t>
                            </w:r>
                            <w:r>
                              <w:rPr>
                                <w:spacing w:val="-2"/>
                                <w:sz w:val="14"/>
                              </w:rPr>
                              <w:t xml:space="preserve"> </w:t>
                            </w:r>
                            <w:r>
                              <w:rPr>
                                <w:sz w:val="14"/>
                              </w:rPr>
                              <w:t>allocations.</w:t>
                            </w:r>
                          </w:p>
                        </w:tc>
                      </w:tr>
                      <w:tr w:rsidR="00D35E0C" w14:paraId="4F11D71B"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75DB36DC" w14:textId="77777777" w:rsidR="00D35E0C" w:rsidRDefault="00D35E0C">
                            <w:pPr>
                              <w:pStyle w:val="TableParagraph"/>
                              <w:spacing w:before="26" w:line="256" w:lineRule="auto"/>
                              <w:ind w:left="26" w:right="188"/>
                              <w:rPr>
                                <w:b/>
                                <w:sz w:val="15"/>
                              </w:rPr>
                            </w:pPr>
                            <w:r>
                              <w:rPr>
                                <w:b/>
                                <w:color w:val="FFFFFF"/>
                                <w:sz w:val="15"/>
                              </w:rPr>
                              <w:t>Environmental</w:t>
                            </w:r>
                            <w:r>
                              <w:rPr>
                                <w:b/>
                                <w:color w:val="FFFFFF"/>
                                <w:spacing w:val="-31"/>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75D4803E" w14:textId="77777777" w:rsidR="00D35E0C" w:rsidRPr="002A37B1" w:rsidRDefault="00D35E0C">
                            <w:pPr>
                              <w:pStyle w:val="TableParagraph"/>
                              <w:rPr>
                                <w:rFonts w:ascii="Arial"/>
                                <w:sz w:val="16"/>
                              </w:rPr>
                            </w:pPr>
                          </w:p>
                          <w:p w14:paraId="7448C122" w14:textId="77777777" w:rsidR="00D35E0C" w:rsidRPr="002A37B1" w:rsidRDefault="00D35E0C">
                            <w:pPr>
                              <w:pStyle w:val="TableParagraph"/>
                              <w:rPr>
                                <w:rFonts w:ascii="Arial"/>
                                <w:sz w:val="16"/>
                              </w:rPr>
                            </w:pPr>
                          </w:p>
                          <w:p w14:paraId="262623DF" w14:textId="77777777" w:rsidR="00D35E0C" w:rsidRPr="002A37B1" w:rsidRDefault="00D35E0C">
                            <w:pPr>
                              <w:pStyle w:val="TableParagraph"/>
                              <w:spacing w:before="5"/>
                              <w:rPr>
                                <w:rFonts w:ascii="Arial"/>
                                <w:sz w:val="16"/>
                              </w:rPr>
                            </w:pPr>
                          </w:p>
                          <w:p w14:paraId="203AF8DB" w14:textId="77777777" w:rsidR="00D35E0C" w:rsidRPr="002A37B1" w:rsidRDefault="00D35E0C">
                            <w:pPr>
                              <w:pStyle w:val="TableParagraph"/>
                              <w:ind w:left="282" w:right="267"/>
                              <w:jc w:val="center"/>
                              <w:rPr>
                                <w:b/>
                                <w:sz w:val="17"/>
                              </w:rPr>
                            </w:pPr>
                            <w:r w:rsidRPr="002A37B1">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1169B10B" w14:textId="77777777" w:rsidR="00D35E0C" w:rsidRDefault="00D35E0C">
                            <w:pPr>
                              <w:pStyle w:val="TableParagraph"/>
                              <w:rPr>
                                <w:rFonts w:ascii="Arial"/>
                                <w:sz w:val="12"/>
                              </w:rPr>
                            </w:pPr>
                          </w:p>
                          <w:p w14:paraId="1EB9B16A" w14:textId="77777777" w:rsidR="00D35E0C" w:rsidRDefault="00D35E0C">
                            <w:pPr>
                              <w:pStyle w:val="TableParagraph"/>
                              <w:rPr>
                                <w:rFonts w:ascii="Arial"/>
                                <w:sz w:val="12"/>
                              </w:rPr>
                            </w:pPr>
                          </w:p>
                          <w:p w14:paraId="54D7EEBF" w14:textId="77777777" w:rsidR="00D35E0C" w:rsidRDefault="00D35E0C">
                            <w:pPr>
                              <w:pStyle w:val="TableParagraph"/>
                              <w:rPr>
                                <w:rFonts w:ascii="Arial"/>
                                <w:sz w:val="12"/>
                              </w:rPr>
                            </w:pPr>
                          </w:p>
                          <w:p w14:paraId="7AEEFAE9" w14:textId="77777777" w:rsidR="00D35E0C" w:rsidRDefault="00D35E0C">
                            <w:pPr>
                              <w:pStyle w:val="TableParagraph"/>
                              <w:spacing w:before="6"/>
                              <w:rPr>
                                <w:rFonts w:ascii="Arial"/>
                                <w:sz w:val="15"/>
                              </w:rPr>
                            </w:pPr>
                          </w:p>
                          <w:p w14:paraId="3D1CC191" w14:textId="77777777" w:rsidR="00D35E0C" w:rsidRDefault="00D35E0C">
                            <w:pPr>
                              <w:pStyle w:val="TableParagraph"/>
                              <w:ind w:left="32"/>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133ABA82" w14:textId="77777777" w:rsidR="00D35E0C" w:rsidRDefault="00D35E0C">
                            <w:pPr>
                              <w:pStyle w:val="TableParagraph"/>
                              <w:spacing w:before="24" w:line="256" w:lineRule="auto"/>
                              <w:ind w:left="27" w:right="25"/>
                              <w:rPr>
                                <w:sz w:val="14"/>
                              </w:rPr>
                            </w:pPr>
                            <w:r>
                              <w:rPr>
                                <w:spacing w:val="-1"/>
                                <w:sz w:val="14"/>
                              </w:rPr>
                              <w:t>No</w:t>
                            </w:r>
                            <w:r>
                              <w:rPr>
                                <w:spacing w:val="-6"/>
                                <w:sz w:val="14"/>
                              </w:rPr>
                              <w:t xml:space="preserve"> </w:t>
                            </w:r>
                            <w:r>
                              <w:rPr>
                                <w:sz w:val="14"/>
                              </w:rPr>
                              <w:t>change</w:t>
                            </w:r>
                            <w:r>
                              <w:rPr>
                                <w:spacing w:val="-6"/>
                                <w:sz w:val="14"/>
                              </w:rPr>
                              <w:t xml:space="preserve"> </w:t>
                            </w:r>
                            <w:r>
                              <w:rPr>
                                <w:sz w:val="14"/>
                              </w:rPr>
                              <w:t>in</w:t>
                            </w:r>
                            <w:r>
                              <w:rPr>
                                <w:spacing w:val="-7"/>
                                <w:sz w:val="14"/>
                              </w:rPr>
                              <w:t xml:space="preserve"> </w:t>
                            </w:r>
                            <w:r>
                              <w:rPr>
                                <w:sz w:val="14"/>
                              </w:rPr>
                              <w:t>impact</w:t>
                            </w:r>
                            <w:r>
                              <w:rPr>
                                <w:spacing w:val="-6"/>
                                <w:sz w:val="14"/>
                              </w:rPr>
                              <w:t xml:space="preserve"> </w:t>
                            </w:r>
                            <w:r>
                              <w:rPr>
                                <w:sz w:val="14"/>
                              </w:rPr>
                              <w:t>on</w:t>
                            </w:r>
                            <w:r>
                              <w:rPr>
                                <w:spacing w:val="-8"/>
                                <w:sz w:val="14"/>
                              </w:rPr>
                              <w:t xml:space="preserve"> </w:t>
                            </w:r>
                            <w:r>
                              <w:rPr>
                                <w:sz w:val="14"/>
                              </w:rPr>
                              <w:t>Environmental</w:t>
                            </w:r>
                            <w:r>
                              <w:rPr>
                                <w:spacing w:val="-29"/>
                                <w:sz w:val="14"/>
                              </w:rPr>
                              <w:t xml:space="preserve"> </w:t>
                            </w:r>
                            <w:r>
                              <w:rPr>
                                <w:sz w:val="14"/>
                              </w:rPr>
                              <w:t>outcomes</w:t>
                            </w:r>
                          </w:p>
                        </w:tc>
                      </w:tr>
                      <w:tr w:rsidR="00D35E0C" w14:paraId="4F3D3F35"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7A760464" w14:textId="77777777" w:rsidR="00D35E0C" w:rsidRDefault="00D35E0C">
                            <w:pPr>
                              <w:pStyle w:val="TableParagraph"/>
                              <w:spacing w:before="26"/>
                              <w:ind w:left="26"/>
                              <w:rPr>
                                <w:b/>
                                <w:sz w:val="15"/>
                              </w:rPr>
                            </w:pPr>
                            <w:r>
                              <w:rPr>
                                <w:b/>
                                <w:color w:val="FFFFFF"/>
                                <w:sz w:val="15"/>
                              </w:rPr>
                              <w:t>Social</w:t>
                            </w:r>
                            <w:r>
                              <w:rPr>
                                <w:b/>
                                <w:color w:val="FFFFFF"/>
                                <w:spacing w:val="-2"/>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1C936B83" w14:textId="77777777" w:rsidR="00D35E0C" w:rsidRPr="002A37B1" w:rsidRDefault="00D35E0C">
                            <w:pPr>
                              <w:pStyle w:val="TableParagraph"/>
                              <w:rPr>
                                <w:rFonts w:ascii="Arial"/>
                                <w:sz w:val="16"/>
                              </w:rPr>
                            </w:pPr>
                          </w:p>
                          <w:p w14:paraId="5E904BBE" w14:textId="77777777" w:rsidR="00D35E0C" w:rsidRPr="002A37B1" w:rsidRDefault="00D35E0C">
                            <w:pPr>
                              <w:pStyle w:val="TableParagraph"/>
                              <w:rPr>
                                <w:rFonts w:ascii="Arial"/>
                                <w:sz w:val="16"/>
                              </w:rPr>
                            </w:pPr>
                          </w:p>
                          <w:p w14:paraId="60B698FB" w14:textId="77777777" w:rsidR="00D35E0C" w:rsidRPr="002A37B1" w:rsidRDefault="00D35E0C">
                            <w:pPr>
                              <w:pStyle w:val="TableParagraph"/>
                              <w:spacing w:before="5"/>
                              <w:rPr>
                                <w:rFonts w:ascii="Arial"/>
                                <w:sz w:val="16"/>
                              </w:rPr>
                            </w:pPr>
                          </w:p>
                          <w:p w14:paraId="5817B0AB" w14:textId="77777777" w:rsidR="00D35E0C" w:rsidRPr="002A37B1" w:rsidRDefault="00D35E0C">
                            <w:pPr>
                              <w:pStyle w:val="TableParagraph"/>
                              <w:ind w:left="282" w:right="267"/>
                              <w:jc w:val="center"/>
                              <w:rPr>
                                <w:b/>
                                <w:sz w:val="17"/>
                              </w:rPr>
                            </w:pPr>
                            <w:r w:rsidRPr="002A37B1">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1FE18802" w14:textId="77777777" w:rsidR="00D35E0C" w:rsidRDefault="00D35E0C">
                            <w:pPr>
                              <w:pStyle w:val="TableParagraph"/>
                              <w:rPr>
                                <w:rFonts w:ascii="Arial"/>
                                <w:sz w:val="12"/>
                              </w:rPr>
                            </w:pPr>
                          </w:p>
                          <w:p w14:paraId="2A2B802E" w14:textId="77777777" w:rsidR="00D35E0C" w:rsidRDefault="00D35E0C">
                            <w:pPr>
                              <w:pStyle w:val="TableParagraph"/>
                              <w:rPr>
                                <w:rFonts w:ascii="Arial"/>
                                <w:sz w:val="12"/>
                              </w:rPr>
                            </w:pPr>
                          </w:p>
                          <w:p w14:paraId="61E13B2D" w14:textId="77777777" w:rsidR="00D35E0C" w:rsidRDefault="00D35E0C">
                            <w:pPr>
                              <w:pStyle w:val="TableParagraph"/>
                              <w:rPr>
                                <w:rFonts w:ascii="Arial"/>
                                <w:sz w:val="12"/>
                              </w:rPr>
                            </w:pPr>
                          </w:p>
                          <w:p w14:paraId="18A81EB8" w14:textId="77777777" w:rsidR="00D35E0C" w:rsidRDefault="00D35E0C">
                            <w:pPr>
                              <w:pStyle w:val="TableParagraph"/>
                              <w:spacing w:before="6"/>
                              <w:rPr>
                                <w:rFonts w:ascii="Arial"/>
                                <w:sz w:val="15"/>
                              </w:rPr>
                            </w:pPr>
                          </w:p>
                          <w:p w14:paraId="04AF2581" w14:textId="77777777" w:rsidR="00D35E0C" w:rsidRDefault="00D35E0C">
                            <w:pPr>
                              <w:pStyle w:val="TableParagraph"/>
                              <w:ind w:left="32"/>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4E3E833B" w14:textId="77777777" w:rsidR="00D35E0C" w:rsidRDefault="00D35E0C">
                            <w:pPr>
                              <w:pStyle w:val="TableParagraph"/>
                              <w:spacing w:before="24"/>
                              <w:ind w:left="12" w:right="93"/>
                              <w:jc w:val="center"/>
                              <w:rPr>
                                <w:sz w:val="14"/>
                              </w:rPr>
                            </w:pPr>
                            <w:r>
                              <w:rPr>
                                <w:sz w:val="14"/>
                              </w:rPr>
                              <w:t>No</w:t>
                            </w:r>
                            <w:r>
                              <w:rPr>
                                <w:spacing w:val="-4"/>
                                <w:sz w:val="14"/>
                              </w:rPr>
                              <w:t xml:space="preserve"> </w:t>
                            </w:r>
                            <w:r>
                              <w:rPr>
                                <w:sz w:val="14"/>
                              </w:rPr>
                              <w:t>change</w:t>
                            </w:r>
                            <w:r>
                              <w:rPr>
                                <w:spacing w:val="-4"/>
                                <w:sz w:val="14"/>
                              </w:rPr>
                              <w:t xml:space="preserve"> </w:t>
                            </w:r>
                            <w:r>
                              <w:rPr>
                                <w:sz w:val="14"/>
                              </w:rPr>
                              <w:t>in</w:t>
                            </w:r>
                            <w:r>
                              <w:rPr>
                                <w:spacing w:val="-4"/>
                                <w:sz w:val="14"/>
                              </w:rPr>
                              <w:t xml:space="preserve"> </w:t>
                            </w:r>
                            <w:r>
                              <w:rPr>
                                <w:sz w:val="14"/>
                              </w:rPr>
                              <w:t>impact</w:t>
                            </w:r>
                            <w:r>
                              <w:rPr>
                                <w:spacing w:val="-4"/>
                                <w:sz w:val="14"/>
                              </w:rPr>
                              <w:t xml:space="preserve"> </w:t>
                            </w:r>
                            <w:r>
                              <w:rPr>
                                <w:sz w:val="14"/>
                              </w:rPr>
                              <w:t>on</w:t>
                            </w:r>
                            <w:r>
                              <w:rPr>
                                <w:spacing w:val="-6"/>
                                <w:sz w:val="14"/>
                              </w:rPr>
                              <w:t xml:space="preserve"> </w:t>
                            </w:r>
                            <w:r>
                              <w:rPr>
                                <w:sz w:val="14"/>
                              </w:rPr>
                              <w:t>social</w:t>
                            </w:r>
                            <w:r>
                              <w:rPr>
                                <w:spacing w:val="-4"/>
                                <w:sz w:val="14"/>
                              </w:rPr>
                              <w:t xml:space="preserve"> </w:t>
                            </w:r>
                            <w:r>
                              <w:rPr>
                                <w:sz w:val="14"/>
                              </w:rPr>
                              <w:t>values.</w:t>
                            </w:r>
                          </w:p>
                        </w:tc>
                      </w:tr>
                      <w:tr w:rsidR="00D35E0C" w14:paraId="14026979"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7BAEA6BF" w14:textId="77777777" w:rsidR="00D35E0C" w:rsidRDefault="00D35E0C">
                            <w:pPr>
                              <w:pStyle w:val="TableParagraph"/>
                              <w:spacing w:before="26"/>
                              <w:ind w:left="26"/>
                              <w:rPr>
                                <w:b/>
                                <w:sz w:val="15"/>
                              </w:rPr>
                            </w:pPr>
                            <w:r>
                              <w:rPr>
                                <w:b/>
                                <w:color w:val="FFFFFF"/>
                                <w:sz w:val="15"/>
                              </w:rPr>
                              <w:t>Cultural</w:t>
                            </w:r>
                            <w:r>
                              <w:rPr>
                                <w:b/>
                                <w:color w:val="FFFFFF"/>
                                <w:spacing w:val="-3"/>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763FED10" w14:textId="77777777" w:rsidR="00D35E0C" w:rsidRPr="002A37B1" w:rsidRDefault="00D35E0C">
                            <w:pPr>
                              <w:pStyle w:val="TableParagraph"/>
                              <w:rPr>
                                <w:rFonts w:ascii="Arial"/>
                                <w:sz w:val="16"/>
                              </w:rPr>
                            </w:pPr>
                          </w:p>
                          <w:p w14:paraId="0D766C70" w14:textId="77777777" w:rsidR="00D35E0C" w:rsidRPr="002A37B1" w:rsidRDefault="00D35E0C">
                            <w:pPr>
                              <w:pStyle w:val="TableParagraph"/>
                              <w:rPr>
                                <w:rFonts w:ascii="Arial"/>
                                <w:sz w:val="16"/>
                              </w:rPr>
                            </w:pPr>
                          </w:p>
                          <w:p w14:paraId="132AAE47" w14:textId="77777777" w:rsidR="00D35E0C" w:rsidRPr="002A37B1" w:rsidRDefault="00D35E0C">
                            <w:pPr>
                              <w:pStyle w:val="TableParagraph"/>
                              <w:spacing w:before="5"/>
                              <w:rPr>
                                <w:rFonts w:ascii="Arial"/>
                                <w:sz w:val="16"/>
                              </w:rPr>
                            </w:pPr>
                          </w:p>
                          <w:p w14:paraId="676C8600" w14:textId="77777777" w:rsidR="00D35E0C" w:rsidRPr="002A37B1" w:rsidRDefault="00D35E0C">
                            <w:pPr>
                              <w:pStyle w:val="TableParagraph"/>
                              <w:ind w:left="282" w:right="267"/>
                              <w:jc w:val="center"/>
                              <w:rPr>
                                <w:b/>
                                <w:sz w:val="17"/>
                              </w:rPr>
                            </w:pPr>
                            <w:r w:rsidRPr="002A37B1">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495D8E48" w14:textId="77777777" w:rsidR="00D35E0C" w:rsidRDefault="00D35E0C">
                            <w:pPr>
                              <w:pStyle w:val="TableParagraph"/>
                              <w:rPr>
                                <w:rFonts w:ascii="Arial"/>
                                <w:sz w:val="12"/>
                              </w:rPr>
                            </w:pPr>
                          </w:p>
                          <w:p w14:paraId="252849A8" w14:textId="77777777" w:rsidR="00D35E0C" w:rsidRDefault="00D35E0C">
                            <w:pPr>
                              <w:pStyle w:val="TableParagraph"/>
                              <w:rPr>
                                <w:rFonts w:ascii="Arial"/>
                                <w:sz w:val="12"/>
                              </w:rPr>
                            </w:pPr>
                          </w:p>
                          <w:p w14:paraId="159E8248" w14:textId="77777777" w:rsidR="00D35E0C" w:rsidRDefault="00D35E0C">
                            <w:pPr>
                              <w:pStyle w:val="TableParagraph"/>
                              <w:rPr>
                                <w:rFonts w:ascii="Arial"/>
                                <w:sz w:val="12"/>
                              </w:rPr>
                            </w:pPr>
                          </w:p>
                          <w:p w14:paraId="7CF8CC3C" w14:textId="77777777" w:rsidR="00D35E0C" w:rsidRDefault="00D35E0C">
                            <w:pPr>
                              <w:pStyle w:val="TableParagraph"/>
                              <w:spacing w:before="6"/>
                              <w:rPr>
                                <w:rFonts w:ascii="Arial"/>
                                <w:sz w:val="15"/>
                              </w:rPr>
                            </w:pPr>
                          </w:p>
                          <w:p w14:paraId="6FC00FF5"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36311514" w14:textId="77777777" w:rsidR="00D35E0C" w:rsidRDefault="00D35E0C">
                            <w:pPr>
                              <w:pStyle w:val="TableParagraph"/>
                              <w:spacing w:before="24" w:line="256" w:lineRule="auto"/>
                              <w:ind w:left="27" w:right="420"/>
                              <w:rPr>
                                <w:sz w:val="14"/>
                              </w:rPr>
                            </w:pPr>
                            <w:r>
                              <w:rPr>
                                <w:sz w:val="14"/>
                              </w:rPr>
                              <w:t>No</w:t>
                            </w:r>
                            <w:r>
                              <w:rPr>
                                <w:spacing w:val="-5"/>
                                <w:sz w:val="14"/>
                              </w:rPr>
                              <w:t xml:space="preserve"> </w:t>
                            </w:r>
                            <w:r>
                              <w:rPr>
                                <w:sz w:val="14"/>
                              </w:rPr>
                              <w:t>change</w:t>
                            </w:r>
                            <w:r>
                              <w:rPr>
                                <w:spacing w:val="-5"/>
                                <w:sz w:val="14"/>
                              </w:rPr>
                              <w:t xml:space="preserve"> </w:t>
                            </w:r>
                            <w:r>
                              <w:rPr>
                                <w:sz w:val="14"/>
                              </w:rPr>
                              <w:t>in</w:t>
                            </w:r>
                            <w:r>
                              <w:rPr>
                                <w:spacing w:val="-6"/>
                                <w:sz w:val="14"/>
                              </w:rPr>
                              <w:t xml:space="preserve"> </w:t>
                            </w:r>
                            <w:r>
                              <w:rPr>
                                <w:sz w:val="14"/>
                              </w:rPr>
                              <w:t>impact</w:t>
                            </w:r>
                            <w:r>
                              <w:rPr>
                                <w:spacing w:val="-5"/>
                                <w:sz w:val="14"/>
                              </w:rPr>
                              <w:t xml:space="preserve"> </w:t>
                            </w:r>
                            <w:r>
                              <w:rPr>
                                <w:sz w:val="14"/>
                              </w:rPr>
                              <w:t>on</w:t>
                            </w:r>
                            <w:r>
                              <w:rPr>
                                <w:spacing w:val="-7"/>
                                <w:sz w:val="14"/>
                              </w:rPr>
                              <w:t xml:space="preserve"> </w:t>
                            </w:r>
                            <w:r>
                              <w:rPr>
                                <w:sz w:val="14"/>
                              </w:rPr>
                              <w:t>cultural</w:t>
                            </w:r>
                            <w:r>
                              <w:rPr>
                                <w:spacing w:val="-29"/>
                                <w:sz w:val="14"/>
                              </w:rPr>
                              <w:t xml:space="preserve"> </w:t>
                            </w:r>
                            <w:r>
                              <w:rPr>
                                <w:sz w:val="14"/>
                              </w:rPr>
                              <w:t>values.</w:t>
                            </w:r>
                          </w:p>
                        </w:tc>
                      </w:tr>
                      <w:tr w:rsidR="00D35E0C" w14:paraId="3FB18967" w14:textId="77777777">
                        <w:trPr>
                          <w:trHeight w:val="1307"/>
                        </w:trPr>
                        <w:tc>
                          <w:tcPr>
                            <w:tcW w:w="1166" w:type="dxa"/>
                            <w:tcBorders>
                              <w:top w:val="double" w:sz="6" w:space="0" w:color="808080"/>
                              <w:left w:val="single" w:sz="6" w:space="0" w:color="808080"/>
                              <w:bottom w:val="single" w:sz="6" w:space="0" w:color="808080"/>
                              <w:right w:val="single" w:sz="6" w:space="0" w:color="F2F2F2"/>
                            </w:tcBorders>
                            <w:shd w:val="clear" w:color="auto" w:fill="001F60"/>
                          </w:tcPr>
                          <w:p w14:paraId="3B950C31" w14:textId="77777777" w:rsidR="00D35E0C" w:rsidRDefault="00D35E0C">
                            <w:pPr>
                              <w:pStyle w:val="TableParagraph"/>
                              <w:spacing w:before="26"/>
                              <w:ind w:left="26"/>
                              <w:rPr>
                                <w:b/>
                                <w:sz w:val="15"/>
                              </w:rPr>
                            </w:pPr>
                            <w:r>
                              <w:rPr>
                                <w:b/>
                                <w:color w:val="FFFFFF"/>
                                <w:sz w:val="15"/>
                              </w:rPr>
                              <w:t>Robustness</w:t>
                            </w:r>
                          </w:p>
                        </w:tc>
                        <w:tc>
                          <w:tcPr>
                            <w:tcW w:w="1187" w:type="dxa"/>
                            <w:tcBorders>
                              <w:top w:val="double" w:sz="6" w:space="0" w:color="808080"/>
                              <w:left w:val="single" w:sz="6" w:space="0" w:color="F2F2F2"/>
                              <w:bottom w:val="single" w:sz="6" w:space="0" w:color="808080"/>
                              <w:right w:val="nil"/>
                            </w:tcBorders>
                          </w:tcPr>
                          <w:p w14:paraId="60018758" w14:textId="77777777" w:rsidR="00D35E0C" w:rsidRPr="002A37B1" w:rsidRDefault="00D35E0C">
                            <w:pPr>
                              <w:pStyle w:val="TableParagraph"/>
                              <w:rPr>
                                <w:rFonts w:ascii="Arial"/>
                                <w:sz w:val="16"/>
                              </w:rPr>
                            </w:pPr>
                          </w:p>
                          <w:p w14:paraId="35B2291D" w14:textId="77777777" w:rsidR="00D35E0C" w:rsidRPr="002A37B1" w:rsidRDefault="00D35E0C">
                            <w:pPr>
                              <w:pStyle w:val="TableParagraph"/>
                              <w:rPr>
                                <w:rFonts w:ascii="Arial"/>
                                <w:sz w:val="16"/>
                              </w:rPr>
                            </w:pPr>
                          </w:p>
                          <w:p w14:paraId="0EE017D4" w14:textId="77777777" w:rsidR="00D35E0C" w:rsidRPr="002A37B1" w:rsidRDefault="00D35E0C">
                            <w:pPr>
                              <w:pStyle w:val="TableParagraph"/>
                              <w:spacing w:before="5"/>
                              <w:rPr>
                                <w:rFonts w:ascii="Arial"/>
                                <w:sz w:val="16"/>
                              </w:rPr>
                            </w:pPr>
                          </w:p>
                          <w:p w14:paraId="45FECEC5" w14:textId="77777777" w:rsidR="00D35E0C" w:rsidRPr="002A37B1" w:rsidRDefault="00D35E0C">
                            <w:pPr>
                              <w:pStyle w:val="TableParagraph"/>
                              <w:ind w:left="282" w:right="271"/>
                              <w:jc w:val="center"/>
                              <w:rPr>
                                <w:b/>
                                <w:sz w:val="17"/>
                              </w:rPr>
                            </w:pPr>
                            <w:r w:rsidRPr="002A37B1">
                              <w:rPr>
                                <w:b/>
                                <w:w w:val="105"/>
                                <w:sz w:val="17"/>
                              </w:rPr>
                              <w:t>Positive</w:t>
                            </w:r>
                          </w:p>
                        </w:tc>
                        <w:tc>
                          <w:tcPr>
                            <w:tcW w:w="233" w:type="dxa"/>
                            <w:tcBorders>
                              <w:top w:val="double" w:sz="6" w:space="0" w:color="808080"/>
                              <w:left w:val="nil"/>
                              <w:bottom w:val="single" w:sz="6" w:space="0" w:color="808080"/>
                              <w:right w:val="nil"/>
                            </w:tcBorders>
                            <w:shd w:val="clear" w:color="auto" w:fill="001F60"/>
                          </w:tcPr>
                          <w:p w14:paraId="5B4F4297" w14:textId="77777777" w:rsidR="00D35E0C" w:rsidRDefault="00D35E0C">
                            <w:pPr>
                              <w:pStyle w:val="TableParagraph"/>
                              <w:rPr>
                                <w:rFonts w:ascii="Arial"/>
                                <w:sz w:val="12"/>
                              </w:rPr>
                            </w:pPr>
                          </w:p>
                          <w:p w14:paraId="0ABA91B2" w14:textId="77777777" w:rsidR="00D35E0C" w:rsidRDefault="00D35E0C">
                            <w:pPr>
                              <w:pStyle w:val="TableParagraph"/>
                              <w:rPr>
                                <w:rFonts w:ascii="Arial"/>
                                <w:sz w:val="12"/>
                              </w:rPr>
                            </w:pPr>
                          </w:p>
                          <w:p w14:paraId="3274104A" w14:textId="77777777" w:rsidR="00D35E0C" w:rsidRDefault="00D35E0C">
                            <w:pPr>
                              <w:pStyle w:val="TableParagraph"/>
                              <w:rPr>
                                <w:rFonts w:ascii="Arial"/>
                                <w:sz w:val="12"/>
                              </w:rPr>
                            </w:pPr>
                          </w:p>
                          <w:p w14:paraId="29A1AA52" w14:textId="77777777" w:rsidR="00D35E0C" w:rsidRDefault="00D35E0C">
                            <w:pPr>
                              <w:pStyle w:val="TableParagraph"/>
                              <w:spacing w:before="6"/>
                              <w:rPr>
                                <w:rFonts w:ascii="Arial"/>
                                <w:sz w:val="15"/>
                              </w:rPr>
                            </w:pPr>
                          </w:p>
                          <w:p w14:paraId="3A0FD18C"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single" w:sz="6" w:space="0" w:color="808080"/>
                              <w:right w:val="single" w:sz="6" w:space="0" w:color="808080"/>
                            </w:tcBorders>
                            <w:shd w:val="clear" w:color="auto" w:fill="F2F2F2"/>
                          </w:tcPr>
                          <w:p w14:paraId="0BE6C5D3" w14:textId="77777777" w:rsidR="00D35E0C" w:rsidRDefault="00D35E0C">
                            <w:pPr>
                              <w:pStyle w:val="TableParagraph"/>
                              <w:spacing w:before="24" w:line="256" w:lineRule="auto"/>
                              <w:ind w:left="27" w:right="13"/>
                              <w:rPr>
                                <w:sz w:val="14"/>
                              </w:rPr>
                            </w:pPr>
                            <w:r>
                              <w:rPr>
                                <w:sz w:val="14"/>
                              </w:rPr>
                              <w:t>Doesn’t change overall system</w:t>
                            </w:r>
                            <w:r>
                              <w:rPr>
                                <w:spacing w:val="1"/>
                                <w:sz w:val="14"/>
                              </w:rPr>
                              <w:t xml:space="preserve"> </w:t>
                            </w:r>
                            <w:r>
                              <w:rPr>
                                <w:sz w:val="14"/>
                              </w:rPr>
                              <w:t>reliability</w:t>
                            </w:r>
                            <w:r>
                              <w:rPr>
                                <w:spacing w:val="-7"/>
                                <w:sz w:val="14"/>
                              </w:rPr>
                              <w:t xml:space="preserve"> </w:t>
                            </w:r>
                            <w:r>
                              <w:rPr>
                                <w:sz w:val="14"/>
                              </w:rPr>
                              <w:t>or</w:t>
                            </w:r>
                            <w:r>
                              <w:rPr>
                                <w:spacing w:val="-7"/>
                                <w:sz w:val="14"/>
                              </w:rPr>
                              <w:t xml:space="preserve"> </w:t>
                            </w:r>
                            <w:r>
                              <w:rPr>
                                <w:sz w:val="14"/>
                              </w:rPr>
                              <w:t>robustness</w:t>
                            </w:r>
                            <w:r>
                              <w:rPr>
                                <w:spacing w:val="-5"/>
                                <w:sz w:val="14"/>
                              </w:rPr>
                              <w:t xml:space="preserve"> </w:t>
                            </w:r>
                            <w:r>
                              <w:rPr>
                                <w:sz w:val="14"/>
                              </w:rPr>
                              <w:t>-</w:t>
                            </w:r>
                            <w:r>
                              <w:rPr>
                                <w:spacing w:val="-6"/>
                                <w:sz w:val="14"/>
                              </w:rPr>
                              <w:t xml:space="preserve"> </w:t>
                            </w:r>
                            <w:r>
                              <w:rPr>
                                <w:sz w:val="14"/>
                              </w:rPr>
                              <w:t>however</w:t>
                            </w:r>
                            <w:r>
                              <w:rPr>
                                <w:spacing w:val="-7"/>
                                <w:sz w:val="14"/>
                              </w:rPr>
                              <w:t xml:space="preserve"> </w:t>
                            </w:r>
                            <w:r>
                              <w:rPr>
                                <w:sz w:val="14"/>
                              </w:rPr>
                              <w:t>may</w:t>
                            </w:r>
                            <w:r>
                              <w:rPr>
                                <w:spacing w:val="-29"/>
                                <w:sz w:val="14"/>
                              </w:rPr>
                              <w:t xml:space="preserve"> </w:t>
                            </w:r>
                            <w:r>
                              <w:rPr>
                                <w:sz w:val="14"/>
                              </w:rPr>
                              <w:t>improve</w:t>
                            </w:r>
                            <w:r>
                              <w:rPr>
                                <w:spacing w:val="-4"/>
                                <w:sz w:val="14"/>
                              </w:rPr>
                              <w:t xml:space="preserve"> </w:t>
                            </w:r>
                            <w:proofErr w:type="gramStart"/>
                            <w:r>
                              <w:rPr>
                                <w:sz w:val="14"/>
                              </w:rPr>
                              <w:t>individuals</w:t>
                            </w:r>
                            <w:proofErr w:type="gramEnd"/>
                            <w:r>
                              <w:rPr>
                                <w:spacing w:val="-1"/>
                                <w:sz w:val="14"/>
                              </w:rPr>
                              <w:t xml:space="preserve"> </w:t>
                            </w:r>
                            <w:r>
                              <w:rPr>
                                <w:sz w:val="14"/>
                              </w:rPr>
                              <w:t>resilience.</w:t>
                            </w:r>
                          </w:p>
                          <w:p w14:paraId="2F3FDA96" w14:textId="77777777" w:rsidR="00D35E0C" w:rsidRDefault="00D35E0C">
                            <w:pPr>
                              <w:pStyle w:val="TableParagraph"/>
                              <w:spacing w:line="256" w:lineRule="auto"/>
                              <w:ind w:left="27" w:right="136"/>
                              <w:rPr>
                                <w:sz w:val="14"/>
                              </w:rPr>
                            </w:pPr>
                            <w:r>
                              <w:rPr>
                                <w:w w:val="95"/>
                                <w:sz w:val="14"/>
                              </w:rPr>
                              <w:t>No</w:t>
                            </w:r>
                            <w:r>
                              <w:rPr>
                                <w:spacing w:val="1"/>
                                <w:w w:val="95"/>
                                <w:sz w:val="14"/>
                              </w:rPr>
                              <w:t xml:space="preserve"> </w:t>
                            </w:r>
                            <w:r>
                              <w:rPr>
                                <w:w w:val="95"/>
                                <w:sz w:val="14"/>
                              </w:rPr>
                              <w:t>obligation on entitlement</w:t>
                            </w:r>
                            <w:r>
                              <w:rPr>
                                <w:spacing w:val="1"/>
                                <w:w w:val="95"/>
                                <w:sz w:val="14"/>
                              </w:rPr>
                              <w:t xml:space="preserve"> </w:t>
                            </w:r>
                            <w:r>
                              <w:rPr>
                                <w:w w:val="95"/>
                                <w:sz w:val="14"/>
                              </w:rPr>
                              <w:t>holders</w:t>
                            </w:r>
                            <w:r>
                              <w:rPr>
                                <w:spacing w:val="-28"/>
                                <w:w w:val="95"/>
                                <w:sz w:val="14"/>
                              </w:rPr>
                              <w:t xml:space="preserve"> </w:t>
                            </w:r>
                            <w:r>
                              <w:rPr>
                                <w:sz w:val="14"/>
                              </w:rPr>
                              <w:t>to</w:t>
                            </w:r>
                            <w:r>
                              <w:rPr>
                                <w:spacing w:val="-2"/>
                                <w:sz w:val="14"/>
                              </w:rPr>
                              <w:t xml:space="preserve"> </w:t>
                            </w:r>
                            <w:r>
                              <w:rPr>
                                <w:sz w:val="14"/>
                              </w:rPr>
                              <w:t>remain</w:t>
                            </w:r>
                            <w:r>
                              <w:rPr>
                                <w:spacing w:val="-1"/>
                                <w:sz w:val="14"/>
                              </w:rPr>
                              <w:t xml:space="preserve"> </w:t>
                            </w:r>
                            <w:r>
                              <w:rPr>
                                <w:sz w:val="14"/>
                              </w:rPr>
                              <w:t>active</w:t>
                            </w:r>
                            <w:r>
                              <w:rPr>
                                <w:spacing w:val="-3"/>
                                <w:sz w:val="14"/>
                              </w:rPr>
                              <w:t xml:space="preserve"> </w:t>
                            </w:r>
                            <w:r>
                              <w:rPr>
                                <w:sz w:val="14"/>
                              </w:rPr>
                              <w:t>users.</w:t>
                            </w:r>
                          </w:p>
                        </w:tc>
                      </w:tr>
                    </w:tbl>
                    <w:p w14:paraId="18F11740" w14:textId="77777777" w:rsidR="00D35E0C" w:rsidRDefault="00D35E0C" w:rsidP="00D35E0C">
                      <w:pPr>
                        <w:pStyle w:val="BodyText"/>
                      </w:pPr>
                    </w:p>
                  </w:txbxContent>
                </v:textbox>
                <w10:anchorlock/>
              </v:shape>
            </w:pict>
          </mc:Fallback>
        </mc:AlternateContent>
      </w:r>
      <w:r>
        <w:rPr>
          <w:rFonts w:ascii="Times New Roman"/>
          <w:spacing w:val="92"/>
          <w:sz w:val="20"/>
        </w:rPr>
        <w:t xml:space="preserve"> </w:t>
      </w:r>
      <w:r>
        <w:rPr>
          <w:rFonts w:ascii="Arial"/>
          <w:noProof/>
          <w:spacing w:val="92"/>
          <w:position w:val="138"/>
          <w:sz w:val="20"/>
        </w:rPr>
        <mc:AlternateContent>
          <mc:Choice Requires="wps">
            <w:drawing>
              <wp:inline distT="0" distB="0" distL="0" distR="0" wp14:anchorId="7830816B" wp14:editId="47472A4D">
                <wp:extent cx="3195320" cy="4815840"/>
                <wp:effectExtent l="0" t="3175" r="0" b="635"/>
                <wp:docPr id="145964445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48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330"/>
                              <w:gridCol w:w="1197"/>
                              <w:gridCol w:w="233"/>
                              <w:gridCol w:w="2255"/>
                            </w:tblGrid>
                            <w:tr w:rsidR="00D35E0C" w14:paraId="4C107245" w14:textId="77777777">
                              <w:trPr>
                                <w:trHeight w:val="693"/>
                              </w:trPr>
                              <w:tc>
                                <w:tcPr>
                                  <w:tcW w:w="1330" w:type="dxa"/>
                                  <w:tcBorders>
                                    <w:bottom w:val="double" w:sz="6" w:space="0" w:color="808080"/>
                                  </w:tcBorders>
                                </w:tcPr>
                                <w:p w14:paraId="00DF1B94" w14:textId="77777777" w:rsidR="00D35E0C" w:rsidRDefault="00D35E0C">
                                  <w:pPr>
                                    <w:pStyle w:val="TableParagraph"/>
                                    <w:spacing w:before="7"/>
                                    <w:ind w:left="391"/>
                                    <w:rPr>
                                      <w:b/>
                                      <w:sz w:val="17"/>
                                    </w:rPr>
                                  </w:pPr>
                                  <w:r>
                                    <w:rPr>
                                      <w:b/>
                                      <w:color w:val="001F60"/>
                                      <w:w w:val="105"/>
                                      <w:sz w:val="17"/>
                                    </w:rPr>
                                    <w:t>Criteria</w:t>
                                  </w:r>
                                </w:p>
                              </w:tc>
                              <w:tc>
                                <w:tcPr>
                                  <w:tcW w:w="1430" w:type="dxa"/>
                                  <w:gridSpan w:val="2"/>
                                  <w:tcBorders>
                                    <w:bottom w:val="double" w:sz="6" w:space="0" w:color="808080"/>
                                  </w:tcBorders>
                                </w:tcPr>
                                <w:p w14:paraId="0A31AB4D" w14:textId="77777777" w:rsidR="00D35E0C" w:rsidRDefault="00D35E0C">
                                  <w:pPr>
                                    <w:pStyle w:val="TableParagraph"/>
                                    <w:spacing w:before="7" w:line="264" w:lineRule="auto"/>
                                    <w:ind w:left="95" w:right="76"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2E8554BC" w14:textId="77777777" w:rsidR="00D35E0C" w:rsidRDefault="00D35E0C">
                                  <w:pPr>
                                    <w:pStyle w:val="TableParagraph"/>
                                    <w:spacing w:before="7"/>
                                    <w:ind w:left="473"/>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115D7984" w14:textId="77777777">
                              <w:trPr>
                                <w:trHeight w:val="1332"/>
                              </w:trPr>
                              <w:tc>
                                <w:tcPr>
                                  <w:tcW w:w="1330" w:type="dxa"/>
                                  <w:tcBorders>
                                    <w:top w:val="single" w:sz="6" w:space="0" w:color="808080"/>
                                    <w:left w:val="single" w:sz="6" w:space="0" w:color="808080"/>
                                    <w:bottom w:val="double" w:sz="6" w:space="0" w:color="808080"/>
                                    <w:right w:val="single" w:sz="6" w:space="0" w:color="F2F2F2"/>
                                  </w:tcBorders>
                                  <w:shd w:val="clear" w:color="auto" w:fill="001F60"/>
                                </w:tcPr>
                                <w:p w14:paraId="2DFCAB94" w14:textId="77777777" w:rsidR="00D35E0C" w:rsidRDefault="00D35E0C">
                                  <w:pPr>
                                    <w:pStyle w:val="TableParagraph"/>
                                    <w:spacing w:before="26"/>
                                    <w:ind w:left="26"/>
                                    <w:rPr>
                                      <w:b/>
                                      <w:sz w:val="15"/>
                                    </w:rPr>
                                  </w:pPr>
                                  <w:r>
                                    <w:rPr>
                                      <w:b/>
                                      <w:color w:val="FFFFFF"/>
                                      <w:sz w:val="15"/>
                                    </w:rPr>
                                    <w:t>Risks</w:t>
                                  </w:r>
                                </w:p>
                              </w:tc>
                              <w:tc>
                                <w:tcPr>
                                  <w:tcW w:w="1197" w:type="dxa"/>
                                  <w:tcBorders>
                                    <w:top w:val="double" w:sz="6" w:space="0" w:color="808080"/>
                                    <w:left w:val="single" w:sz="6" w:space="0" w:color="F2F2F2"/>
                                    <w:bottom w:val="double" w:sz="6" w:space="0" w:color="808080"/>
                                    <w:right w:val="single" w:sz="6" w:space="0" w:color="F2F2F2"/>
                                  </w:tcBorders>
                                </w:tcPr>
                                <w:p w14:paraId="514F1B24" w14:textId="77777777" w:rsidR="00D35E0C" w:rsidRPr="002A37B1" w:rsidRDefault="00D35E0C">
                                  <w:pPr>
                                    <w:pStyle w:val="TableParagraph"/>
                                    <w:rPr>
                                      <w:rFonts w:ascii="Times New Roman"/>
                                      <w:sz w:val="16"/>
                                    </w:rPr>
                                  </w:pPr>
                                </w:p>
                                <w:p w14:paraId="62D10DC4" w14:textId="77777777" w:rsidR="00D35E0C" w:rsidRPr="002A37B1" w:rsidRDefault="00D35E0C">
                                  <w:pPr>
                                    <w:pStyle w:val="TableParagraph"/>
                                    <w:rPr>
                                      <w:rFonts w:ascii="Times New Roman"/>
                                      <w:sz w:val="16"/>
                                    </w:rPr>
                                  </w:pPr>
                                </w:p>
                                <w:p w14:paraId="090A024E" w14:textId="77777777" w:rsidR="00D35E0C" w:rsidRPr="002A37B1" w:rsidRDefault="00D35E0C">
                                  <w:pPr>
                                    <w:pStyle w:val="TableParagraph"/>
                                    <w:spacing w:before="5"/>
                                    <w:rPr>
                                      <w:rFonts w:ascii="Times New Roman"/>
                                      <w:sz w:val="16"/>
                                    </w:rPr>
                                  </w:pPr>
                                </w:p>
                                <w:p w14:paraId="6007259A" w14:textId="77777777" w:rsidR="00D35E0C" w:rsidRPr="002A37B1" w:rsidRDefault="00D35E0C">
                                  <w:pPr>
                                    <w:pStyle w:val="TableParagraph"/>
                                    <w:ind w:left="262" w:right="251"/>
                                    <w:jc w:val="center"/>
                                    <w:rPr>
                                      <w:b/>
                                      <w:sz w:val="17"/>
                                    </w:rPr>
                                  </w:pPr>
                                  <w:r w:rsidRPr="002A37B1">
                                    <w:rPr>
                                      <w:b/>
                                      <w:w w:val="105"/>
                                      <w:sz w:val="17"/>
                                    </w:rPr>
                                    <w:t>Medium</w:t>
                                  </w:r>
                                </w:p>
                              </w:tc>
                              <w:tc>
                                <w:tcPr>
                                  <w:tcW w:w="233" w:type="dxa"/>
                                  <w:tcBorders>
                                    <w:top w:val="single" w:sz="6" w:space="0" w:color="808080"/>
                                    <w:left w:val="single" w:sz="6" w:space="0" w:color="F2F2F2"/>
                                    <w:bottom w:val="double" w:sz="6" w:space="0" w:color="808080"/>
                                    <w:right w:val="nil"/>
                                  </w:tcBorders>
                                  <w:shd w:val="clear" w:color="auto" w:fill="001F60"/>
                                </w:tcPr>
                                <w:p w14:paraId="0D3A78CA" w14:textId="77777777" w:rsidR="00D35E0C" w:rsidRDefault="00D35E0C">
                                  <w:pPr>
                                    <w:pStyle w:val="TableParagraph"/>
                                    <w:rPr>
                                      <w:rFonts w:ascii="Times New Roman"/>
                                      <w:sz w:val="12"/>
                                    </w:rPr>
                                  </w:pPr>
                                </w:p>
                                <w:p w14:paraId="173889D1" w14:textId="77777777" w:rsidR="00D35E0C" w:rsidRDefault="00D35E0C">
                                  <w:pPr>
                                    <w:pStyle w:val="TableParagraph"/>
                                    <w:rPr>
                                      <w:rFonts w:ascii="Times New Roman"/>
                                      <w:sz w:val="12"/>
                                    </w:rPr>
                                  </w:pPr>
                                </w:p>
                                <w:p w14:paraId="6F0BE5BF" w14:textId="77777777" w:rsidR="00D35E0C" w:rsidRDefault="00D35E0C">
                                  <w:pPr>
                                    <w:pStyle w:val="TableParagraph"/>
                                    <w:rPr>
                                      <w:rFonts w:ascii="Times New Roman"/>
                                      <w:sz w:val="12"/>
                                    </w:rPr>
                                  </w:pPr>
                                </w:p>
                                <w:p w14:paraId="3679D3E3" w14:textId="77777777" w:rsidR="00D35E0C" w:rsidRDefault="00D35E0C">
                                  <w:pPr>
                                    <w:pStyle w:val="TableParagraph"/>
                                    <w:spacing w:before="6"/>
                                    <w:rPr>
                                      <w:rFonts w:ascii="Times New Roman"/>
                                      <w:sz w:val="15"/>
                                    </w:rPr>
                                  </w:pPr>
                                </w:p>
                                <w:p w14:paraId="7AC27CE9"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123EE17F" w14:textId="77777777" w:rsidR="00D35E0C" w:rsidRDefault="00D35E0C">
                                  <w:pPr>
                                    <w:pStyle w:val="TableParagraph"/>
                                    <w:spacing w:before="24" w:line="256" w:lineRule="auto"/>
                                    <w:ind w:left="26" w:right="35"/>
                                    <w:rPr>
                                      <w:sz w:val="14"/>
                                    </w:rPr>
                                  </w:pPr>
                                  <w:r>
                                    <w:rPr>
                                      <w:sz w:val="14"/>
                                    </w:rPr>
                                    <w:t>Low risk in that the mechanisms exist</w:t>
                                  </w:r>
                                  <w:r>
                                    <w:rPr>
                                      <w:spacing w:val="1"/>
                                      <w:sz w:val="14"/>
                                    </w:rPr>
                                    <w:t xml:space="preserve"> </w:t>
                                  </w:r>
                                  <w:r>
                                    <w:rPr>
                                      <w:sz w:val="14"/>
                                    </w:rPr>
                                    <w:t>for the transfer to occur - however</w:t>
                                  </w:r>
                                  <w:r>
                                    <w:rPr>
                                      <w:spacing w:val="1"/>
                                      <w:sz w:val="14"/>
                                    </w:rPr>
                                    <w:t xml:space="preserve"> </w:t>
                                  </w:r>
                                  <w:r>
                                    <w:rPr>
                                      <w:sz w:val="14"/>
                                    </w:rPr>
                                    <w:t>sets</w:t>
                                  </w:r>
                                  <w:r>
                                    <w:rPr>
                                      <w:spacing w:val="-6"/>
                                      <w:sz w:val="14"/>
                                    </w:rPr>
                                    <w:t xml:space="preserve"> </w:t>
                                  </w:r>
                                  <w:r>
                                    <w:rPr>
                                      <w:sz w:val="14"/>
                                    </w:rPr>
                                    <w:t>a</w:t>
                                  </w:r>
                                  <w:r>
                                    <w:rPr>
                                      <w:spacing w:val="-6"/>
                                      <w:sz w:val="14"/>
                                    </w:rPr>
                                    <w:t xml:space="preserve"> </w:t>
                                  </w:r>
                                  <w:r>
                                    <w:rPr>
                                      <w:sz w:val="14"/>
                                    </w:rPr>
                                    <w:t>precedent</w:t>
                                  </w:r>
                                  <w:r>
                                    <w:rPr>
                                      <w:spacing w:val="-8"/>
                                      <w:sz w:val="14"/>
                                    </w:rPr>
                                    <w:t xml:space="preserve"> </w:t>
                                  </w:r>
                                  <w:r>
                                    <w:rPr>
                                      <w:sz w:val="14"/>
                                    </w:rPr>
                                    <w:t>for</w:t>
                                  </w:r>
                                  <w:r>
                                    <w:rPr>
                                      <w:spacing w:val="-7"/>
                                      <w:sz w:val="14"/>
                                    </w:rPr>
                                    <w:t xml:space="preserve"> </w:t>
                                  </w:r>
                                  <w:r>
                                    <w:rPr>
                                      <w:sz w:val="14"/>
                                    </w:rPr>
                                    <w:t>supported</w:t>
                                  </w:r>
                                  <w:r>
                                    <w:rPr>
                                      <w:spacing w:val="-7"/>
                                      <w:sz w:val="14"/>
                                    </w:rPr>
                                    <w:t xml:space="preserve"> </w:t>
                                  </w:r>
                                  <w:r>
                                    <w:rPr>
                                      <w:sz w:val="14"/>
                                    </w:rPr>
                                    <w:t>market</w:t>
                                  </w:r>
                                  <w:r>
                                    <w:rPr>
                                      <w:spacing w:val="-29"/>
                                      <w:sz w:val="14"/>
                                    </w:rPr>
                                    <w:t xml:space="preserve"> </w:t>
                                  </w:r>
                                  <w:r>
                                    <w:rPr>
                                      <w:sz w:val="14"/>
                                    </w:rPr>
                                    <w:t>correction.</w:t>
                                  </w:r>
                                </w:p>
                              </w:tc>
                            </w:tr>
                            <w:tr w:rsidR="00D35E0C" w14:paraId="2B3B96BA"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4A0B6F28" w14:textId="77777777" w:rsidR="00D35E0C" w:rsidRDefault="00D35E0C">
                                  <w:pPr>
                                    <w:pStyle w:val="TableParagraph"/>
                                    <w:spacing w:before="26"/>
                                    <w:ind w:left="26"/>
                                    <w:rPr>
                                      <w:b/>
                                      <w:sz w:val="15"/>
                                    </w:rPr>
                                  </w:pPr>
                                  <w:r>
                                    <w:rPr>
                                      <w:b/>
                                      <w:color w:val="FFFFFF"/>
                                      <w:sz w:val="15"/>
                                    </w:rPr>
                                    <w:t>Value</w:t>
                                  </w:r>
                                  <w:r>
                                    <w:rPr>
                                      <w:b/>
                                      <w:color w:val="FFFFFF"/>
                                      <w:spacing w:val="2"/>
                                      <w:sz w:val="15"/>
                                    </w:rPr>
                                    <w:t xml:space="preserve"> </w:t>
                                  </w:r>
                                  <w:r>
                                    <w:rPr>
                                      <w:b/>
                                      <w:color w:val="FFFFFF"/>
                                      <w:sz w:val="15"/>
                                    </w:rPr>
                                    <w:t>for Money</w:t>
                                  </w:r>
                                </w:p>
                              </w:tc>
                              <w:tc>
                                <w:tcPr>
                                  <w:tcW w:w="1197" w:type="dxa"/>
                                  <w:tcBorders>
                                    <w:top w:val="double" w:sz="6" w:space="0" w:color="808080"/>
                                    <w:left w:val="single" w:sz="6" w:space="0" w:color="F2F2F2"/>
                                    <w:bottom w:val="double" w:sz="6" w:space="0" w:color="808080"/>
                                    <w:right w:val="nil"/>
                                  </w:tcBorders>
                                </w:tcPr>
                                <w:p w14:paraId="33B41FD5" w14:textId="77777777" w:rsidR="00D35E0C" w:rsidRPr="002A37B1" w:rsidRDefault="00D35E0C">
                                  <w:pPr>
                                    <w:pStyle w:val="TableParagraph"/>
                                    <w:rPr>
                                      <w:rFonts w:ascii="Times New Roman"/>
                                      <w:sz w:val="16"/>
                                    </w:rPr>
                                  </w:pPr>
                                </w:p>
                                <w:p w14:paraId="2036011A" w14:textId="77777777" w:rsidR="00D35E0C" w:rsidRPr="002A37B1" w:rsidRDefault="00D35E0C">
                                  <w:pPr>
                                    <w:pStyle w:val="TableParagraph"/>
                                    <w:rPr>
                                      <w:rFonts w:ascii="Times New Roman"/>
                                      <w:sz w:val="16"/>
                                    </w:rPr>
                                  </w:pPr>
                                </w:p>
                                <w:p w14:paraId="52D50A4D" w14:textId="77777777" w:rsidR="00D35E0C" w:rsidRPr="002A37B1" w:rsidRDefault="00D35E0C">
                                  <w:pPr>
                                    <w:pStyle w:val="TableParagraph"/>
                                    <w:spacing w:before="5"/>
                                    <w:rPr>
                                      <w:rFonts w:ascii="Times New Roman"/>
                                      <w:sz w:val="16"/>
                                    </w:rPr>
                                  </w:pPr>
                                </w:p>
                                <w:p w14:paraId="51F90D3B" w14:textId="77777777" w:rsidR="00D35E0C" w:rsidRPr="002A37B1" w:rsidRDefault="00D35E0C">
                                  <w:pPr>
                                    <w:pStyle w:val="TableParagraph"/>
                                    <w:ind w:left="71" w:right="60"/>
                                    <w:jc w:val="center"/>
                                    <w:rPr>
                                      <w:b/>
                                      <w:sz w:val="17"/>
                                    </w:rPr>
                                  </w:pPr>
                                  <w:r w:rsidRPr="002A37B1">
                                    <w:rPr>
                                      <w:b/>
                                      <w:w w:val="105"/>
                                      <w:sz w:val="17"/>
                                    </w:rPr>
                                    <w:t>Medium</w:t>
                                  </w:r>
                                </w:p>
                              </w:tc>
                              <w:tc>
                                <w:tcPr>
                                  <w:tcW w:w="233" w:type="dxa"/>
                                  <w:tcBorders>
                                    <w:top w:val="double" w:sz="6" w:space="0" w:color="808080"/>
                                    <w:left w:val="nil"/>
                                    <w:bottom w:val="double" w:sz="6" w:space="0" w:color="808080"/>
                                    <w:right w:val="nil"/>
                                  </w:tcBorders>
                                  <w:shd w:val="clear" w:color="auto" w:fill="001F60"/>
                                </w:tcPr>
                                <w:p w14:paraId="5A7D616E" w14:textId="77777777" w:rsidR="00D35E0C" w:rsidRDefault="00D35E0C">
                                  <w:pPr>
                                    <w:pStyle w:val="TableParagraph"/>
                                    <w:rPr>
                                      <w:rFonts w:ascii="Times New Roman"/>
                                      <w:sz w:val="12"/>
                                    </w:rPr>
                                  </w:pPr>
                                </w:p>
                                <w:p w14:paraId="170FA05D" w14:textId="77777777" w:rsidR="00D35E0C" w:rsidRDefault="00D35E0C">
                                  <w:pPr>
                                    <w:pStyle w:val="TableParagraph"/>
                                    <w:rPr>
                                      <w:rFonts w:ascii="Times New Roman"/>
                                      <w:sz w:val="12"/>
                                    </w:rPr>
                                  </w:pPr>
                                </w:p>
                                <w:p w14:paraId="4D87DCBC" w14:textId="77777777" w:rsidR="00D35E0C" w:rsidRDefault="00D35E0C">
                                  <w:pPr>
                                    <w:pStyle w:val="TableParagraph"/>
                                    <w:rPr>
                                      <w:rFonts w:ascii="Times New Roman"/>
                                      <w:sz w:val="12"/>
                                    </w:rPr>
                                  </w:pPr>
                                </w:p>
                                <w:p w14:paraId="702C070A" w14:textId="77777777" w:rsidR="00D35E0C" w:rsidRDefault="00D35E0C">
                                  <w:pPr>
                                    <w:pStyle w:val="TableParagraph"/>
                                    <w:spacing w:before="6"/>
                                    <w:rPr>
                                      <w:rFonts w:ascii="Times New Roman"/>
                                      <w:sz w:val="15"/>
                                    </w:rPr>
                                  </w:pPr>
                                </w:p>
                                <w:p w14:paraId="6416F64E"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5FF3E8EC" w14:textId="77777777" w:rsidR="00D35E0C" w:rsidRDefault="00D35E0C">
                                  <w:pPr>
                                    <w:pStyle w:val="TableParagraph"/>
                                    <w:spacing w:before="24" w:line="256" w:lineRule="auto"/>
                                    <w:ind w:left="26" w:right="59"/>
                                    <w:rPr>
                                      <w:sz w:val="14"/>
                                    </w:rPr>
                                  </w:pPr>
                                  <w:r>
                                    <w:rPr>
                                      <w:sz w:val="14"/>
                                    </w:rPr>
                                    <w:t>Subject the expectation in regards for</w:t>
                                  </w:r>
                                  <w:r>
                                    <w:rPr>
                                      <w:spacing w:val="-29"/>
                                      <w:sz w:val="14"/>
                                    </w:rPr>
                                    <w:t xml:space="preserve"> </w:t>
                                  </w:r>
                                  <w:r>
                                    <w:rPr>
                                      <w:sz w:val="14"/>
                                    </w:rPr>
                                    <w:t>support</w:t>
                                  </w:r>
                                  <w:r>
                                    <w:rPr>
                                      <w:spacing w:val="-7"/>
                                      <w:sz w:val="14"/>
                                    </w:rPr>
                                    <w:t xml:space="preserve"> </w:t>
                                  </w:r>
                                  <w:r>
                                    <w:rPr>
                                      <w:sz w:val="14"/>
                                    </w:rPr>
                                    <w:t>to</w:t>
                                  </w:r>
                                  <w:r>
                                    <w:rPr>
                                      <w:spacing w:val="-7"/>
                                      <w:sz w:val="14"/>
                                    </w:rPr>
                                    <w:t xml:space="preserve"> </w:t>
                                  </w:r>
                                  <w:r>
                                    <w:rPr>
                                      <w:sz w:val="14"/>
                                    </w:rPr>
                                    <w:t>achieve</w:t>
                                  </w:r>
                                  <w:r>
                                    <w:rPr>
                                      <w:spacing w:val="-7"/>
                                      <w:sz w:val="14"/>
                                    </w:rPr>
                                    <w:t xml:space="preserve"> </w:t>
                                  </w:r>
                                  <w:r>
                                    <w:rPr>
                                      <w:sz w:val="14"/>
                                    </w:rPr>
                                    <w:t>market</w:t>
                                  </w:r>
                                  <w:r>
                                    <w:rPr>
                                      <w:spacing w:val="-7"/>
                                      <w:sz w:val="14"/>
                                    </w:rPr>
                                    <w:t xml:space="preserve"> </w:t>
                                  </w:r>
                                  <w:r>
                                    <w:rPr>
                                      <w:sz w:val="14"/>
                                    </w:rPr>
                                    <w:t>correction.</w:t>
                                  </w:r>
                                </w:p>
                              </w:tc>
                            </w:tr>
                            <w:tr w:rsidR="00D35E0C" w14:paraId="5DD0CE06"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2812341D" w14:textId="77777777" w:rsidR="00D35E0C" w:rsidRDefault="00D35E0C">
                                  <w:pPr>
                                    <w:pStyle w:val="TableParagraph"/>
                                    <w:spacing w:before="26" w:line="256" w:lineRule="auto"/>
                                    <w:ind w:left="26" w:right="544"/>
                                    <w:rPr>
                                      <w:b/>
                                      <w:sz w:val="15"/>
                                    </w:rPr>
                                  </w:pPr>
                                  <w:r>
                                    <w:rPr>
                                      <w:b/>
                                      <w:color w:val="FFFFFF"/>
                                      <w:sz w:val="15"/>
                                    </w:rPr>
                                    <w:t>Community</w:t>
                                  </w:r>
                                  <w:r>
                                    <w:rPr>
                                      <w:b/>
                                      <w:color w:val="FFFFFF"/>
                                      <w:spacing w:val="-31"/>
                                      <w:sz w:val="15"/>
                                    </w:rPr>
                                    <w:t xml:space="preserve"> </w:t>
                                  </w:r>
                                  <w:r>
                                    <w:rPr>
                                      <w:b/>
                                      <w:color w:val="FFFFFF"/>
                                      <w:sz w:val="15"/>
                                    </w:rPr>
                                    <w:t>Acceptance</w:t>
                                  </w:r>
                                </w:p>
                              </w:tc>
                              <w:tc>
                                <w:tcPr>
                                  <w:tcW w:w="1197" w:type="dxa"/>
                                  <w:tcBorders>
                                    <w:top w:val="double" w:sz="6" w:space="0" w:color="808080"/>
                                    <w:left w:val="single" w:sz="6" w:space="0" w:color="F2F2F2"/>
                                    <w:bottom w:val="double" w:sz="6" w:space="0" w:color="808080"/>
                                    <w:right w:val="nil"/>
                                  </w:tcBorders>
                                </w:tcPr>
                                <w:p w14:paraId="5D660E81" w14:textId="77777777" w:rsidR="00D35E0C" w:rsidRPr="002A37B1" w:rsidRDefault="00D35E0C">
                                  <w:pPr>
                                    <w:pStyle w:val="TableParagraph"/>
                                    <w:rPr>
                                      <w:rFonts w:ascii="Times New Roman"/>
                                      <w:sz w:val="16"/>
                                    </w:rPr>
                                  </w:pPr>
                                </w:p>
                                <w:p w14:paraId="2F476021" w14:textId="77777777" w:rsidR="00D35E0C" w:rsidRPr="002A37B1" w:rsidRDefault="00D35E0C">
                                  <w:pPr>
                                    <w:pStyle w:val="TableParagraph"/>
                                    <w:rPr>
                                      <w:rFonts w:ascii="Times New Roman"/>
                                      <w:sz w:val="16"/>
                                    </w:rPr>
                                  </w:pPr>
                                </w:p>
                                <w:p w14:paraId="603F8FBA" w14:textId="77777777" w:rsidR="00D35E0C" w:rsidRPr="002A37B1" w:rsidRDefault="00D35E0C">
                                  <w:pPr>
                                    <w:pStyle w:val="TableParagraph"/>
                                    <w:spacing w:before="5"/>
                                    <w:rPr>
                                      <w:rFonts w:ascii="Times New Roman"/>
                                      <w:sz w:val="16"/>
                                    </w:rPr>
                                  </w:pPr>
                                </w:p>
                                <w:p w14:paraId="0179C630" w14:textId="77777777" w:rsidR="00D35E0C" w:rsidRPr="002A37B1" w:rsidRDefault="00D35E0C">
                                  <w:pPr>
                                    <w:pStyle w:val="TableParagraph"/>
                                    <w:ind w:left="71" w:right="59"/>
                                    <w:jc w:val="center"/>
                                    <w:rPr>
                                      <w:b/>
                                      <w:sz w:val="17"/>
                                    </w:rPr>
                                  </w:pPr>
                                  <w:r w:rsidRPr="002A37B1">
                                    <w:rPr>
                                      <w:b/>
                                      <w:w w:val="105"/>
                                      <w:sz w:val="17"/>
                                    </w:rPr>
                                    <w:t>Acceptable</w:t>
                                  </w:r>
                                </w:p>
                              </w:tc>
                              <w:tc>
                                <w:tcPr>
                                  <w:tcW w:w="233" w:type="dxa"/>
                                  <w:tcBorders>
                                    <w:top w:val="double" w:sz="6" w:space="0" w:color="808080"/>
                                    <w:left w:val="nil"/>
                                    <w:bottom w:val="double" w:sz="6" w:space="0" w:color="808080"/>
                                    <w:right w:val="nil"/>
                                  </w:tcBorders>
                                  <w:shd w:val="clear" w:color="auto" w:fill="001F60"/>
                                </w:tcPr>
                                <w:p w14:paraId="37B4DD54" w14:textId="77777777" w:rsidR="00D35E0C" w:rsidRDefault="00D35E0C">
                                  <w:pPr>
                                    <w:pStyle w:val="TableParagraph"/>
                                    <w:rPr>
                                      <w:rFonts w:ascii="Times New Roman"/>
                                      <w:sz w:val="12"/>
                                    </w:rPr>
                                  </w:pPr>
                                </w:p>
                                <w:p w14:paraId="309BBAB5" w14:textId="77777777" w:rsidR="00D35E0C" w:rsidRDefault="00D35E0C">
                                  <w:pPr>
                                    <w:pStyle w:val="TableParagraph"/>
                                    <w:rPr>
                                      <w:rFonts w:ascii="Times New Roman"/>
                                      <w:sz w:val="12"/>
                                    </w:rPr>
                                  </w:pPr>
                                </w:p>
                                <w:p w14:paraId="615672DD" w14:textId="77777777" w:rsidR="00D35E0C" w:rsidRDefault="00D35E0C">
                                  <w:pPr>
                                    <w:pStyle w:val="TableParagraph"/>
                                    <w:rPr>
                                      <w:rFonts w:ascii="Times New Roman"/>
                                      <w:sz w:val="12"/>
                                    </w:rPr>
                                  </w:pPr>
                                </w:p>
                                <w:p w14:paraId="4C818291" w14:textId="77777777" w:rsidR="00D35E0C" w:rsidRDefault="00D35E0C">
                                  <w:pPr>
                                    <w:pStyle w:val="TableParagraph"/>
                                    <w:spacing w:before="6"/>
                                    <w:rPr>
                                      <w:rFonts w:ascii="Times New Roman"/>
                                      <w:sz w:val="15"/>
                                    </w:rPr>
                                  </w:pPr>
                                </w:p>
                                <w:p w14:paraId="1F7ADF4D"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47D552A8" w14:textId="77777777" w:rsidR="00D35E0C" w:rsidRDefault="00D35E0C">
                                  <w:pPr>
                                    <w:pStyle w:val="TableParagraph"/>
                                    <w:spacing w:before="24" w:line="256" w:lineRule="auto"/>
                                    <w:ind w:left="26" w:right="280"/>
                                    <w:rPr>
                                      <w:sz w:val="14"/>
                                    </w:rPr>
                                  </w:pPr>
                                  <w:r>
                                    <w:rPr>
                                      <w:sz w:val="14"/>
                                    </w:rPr>
                                    <w:t>Would be supported by those</w:t>
                                  </w:r>
                                  <w:r>
                                    <w:rPr>
                                      <w:spacing w:val="1"/>
                                      <w:sz w:val="14"/>
                                    </w:rPr>
                                    <w:t xml:space="preserve"> </w:t>
                                  </w:r>
                                  <w:r>
                                    <w:rPr>
                                      <w:sz w:val="14"/>
                                    </w:rPr>
                                    <w:t>obtaining additional entitlement -</w:t>
                                  </w:r>
                                  <w:r>
                                    <w:rPr>
                                      <w:spacing w:val="-29"/>
                                      <w:sz w:val="14"/>
                                    </w:rPr>
                                    <w:t xml:space="preserve"> </w:t>
                                  </w:r>
                                  <w:r>
                                    <w:rPr>
                                      <w:sz w:val="14"/>
                                    </w:rPr>
                                    <w:t>however may receive negative</w:t>
                                  </w:r>
                                  <w:r>
                                    <w:rPr>
                                      <w:spacing w:val="1"/>
                                      <w:sz w:val="14"/>
                                    </w:rPr>
                                    <w:t xml:space="preserve"> </w:t>
                                  </w:r>
                                  <w:r>
                                    <w:rPr>
                                      <w:w w:val="95"/>
                                      <w:sz w:val="14"/>
                                    </w:rPr>
                                    <w:t>reaction given</w:t>
                                  </w:r>
                                  <w:r>
                                    <w:rPr>
                                      <w:spacing w:val="1"/>
                                      <w:w w:val="95"/>
                                      <w:sz w:val="14"/>
                                    </w:rPr>
                                    <w:t xml:space="preserve"> </w:t>
                                  </w:r>
                                  <w:r>
                                    <w:rPr>
                                      <w:w w:val="95"/>
                                      <w:sz w:val="14"/>
                                    </w:rPr>
                                    <w:t>extent of</w:t>
                                  </w:r>
                                  <w:r>
                                    <w:rPr>
                                      <w:spacing w:val="1"/>
                                      <w:w w:val="95"/>
                                      <w:sz w:val="14"/>
                                    </w:rPr>
                                    <w:t xml:space="preserve"> </w:t>
                                  </w:r>
                                  <w:r>
                                    <w:rPr>
                                      <w:w w:val="95"/>
                                      <w:sz w:val="14"/>
                                    </w:rPr>
                                    <w:t>individual</w:t>
                                  </w:r>
                                  <w:r>
                                    <w:rPr>
                                      <w:spacing w:val="-28"/>
                                      <w:w w:val="95"/>
                                      <w:sz w:val="14"/>
                                    </w:rPr>
                                    <w:t xml:space="preserve"> </w:t>
                                  </w:r>
                                  <w:r>
                                    <w:rPr>
                                      <w:sz w:val="14"/>
                                    </w:rPr>
                                    <w:t>benefits.</w:t>
                                  </w:r>
                                </w:p>
                              </w:tc>
                            </w:tr>
                            <w:tr w:rsidR="00D35E0C" w14:paraId="5E7A2886"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2E7C9199" w14:textId="77777777" w:rsidR="00D35E0C" w:rsidRDefault="00D35E0C">
                                  <w:pPr>
                                    <w:pStyle w:val="TableParagraph"/>
                                    <w:spacing w:before="26" w:line="256" w:lineRule="auto"/>
                                    <w:ind w:left="26" w:right="150"/>
                                    <w:rPr>
                                      <w:b/>
                                      <w:sz w:val="15"/>
                                    </w:rPr>
                                  </w:pPr>
                                  <w:r>
                                    <w:rPr>
                                      <w:b/>
                                      <w:color w:val="FFFFFF"/>
                                      <w:sz w:val="15"/>
                                    </w:rPr>
                                    <w:t>Regulatory and</w:t>
                                  </w:r>
                                  <w:r>
                                    <w:rPr>
                                      <w:b/>
                                      <w:color w:val="FFFFFF"/>
                                      <w:spacing w:val="1"/>
                                      <w:sz w:val="15"/>
                                    </w:rPr>
                                    <w:t xml:space="preserve"> </w:t>
                                  </w:r>
                                  <w:r>
                                    <w:rPr>
                                      <w:b/>
                                      <w:color w:val="FFFFFF"/>
                                      <w:spacing w:val="-1"/>
                                      <w:sz w:val="15"/>
                                    </w:rPr>
                                    <w:t>Policy</w:t>
                                  </w:r>
                                  <w:r>
                                    <w:rPr>
                                      <w:b/>
                                      <w:color w:val="FFFFFF"/>
                                      <w:spacing w:val="-6"/>
                                      <w:sz w:val="15"/>
                                    </w:rPr>
                                    <w:t xml:space="preserve"> </w:t>
                                  </w:r>
                                  <w:r>
                                    <w:rPr>
                                      <w:b/>
                                      <w:color w:val="FFFFFF"/>
                                      <w:sz w:val="15"/>
                                    </w:rPr>
                                    <w:t>Compliance</w:t>
                                  </w:r>
                                </w:p>
                              </w:tc>
                              <w:tc>
                                <w:tcPr>
                                  <w:tcW w:w="1197" w:type="dxa"/>
                                  <w:tcBorders>
                                    <w:top w:val="double" w:sz="6" w:space="0" w:color="808080"/>
                                    <w:left w:val="single" w:sz="6" w:space="0" w:color="F2F2F2"/>
                                    <w:bottom w:val="double" w:sz="6" w:space="0" w:color="808080"/>
                                    <w:right w:val="nil"/>
                                  </w:tcBorders>
                                </w:tcPr>
                                <w:p w14:paraId="7BEA771D" w14:textId="77777777" w:rsidR="00D35E0C" w:rsidRPr="002A37B1" w:rsidRDefault="00D35E0C">
                                  <w:pPr>
                                    <w:pStyle w:val="TableParagraph"/>
                                    <w:rPr>
                                      <w:rFonts w:ascii="Times New Roman"/>
                                      <w:sz w:val="16"/>
                                    </w:rPr>
                                  </w:pPr>
                                </w:p>
                                <w:p w14:paraId="6CE8A040" w14:textId="77777777" w:rsidR="00D35E0C" w:rsidRPr="002A37B1" w:rsidRDefault="00D35E0C">
                                  <w:pPr>
                                    <w:pStyle w:val="TableParagraph"/>
                                    <w:spacing w:before="5"/>
                                    <w:rPr>
                                      <w:rFonts w:ascii="Times New Roman"/>
                                    </w:rPr>
                                  </w:pPr>
                                </w:p>
                                <w:p w14:paraId="335895E3" w14:textId="77777777" w:rsidR="00D35E0C" w:rsidRPr="002A37B1" w:rsidRDefault="00D35E0C">
                                  <w:pPr>
                                    <w:pStyle w:val="TableParagraph"/>
                                    <w:spacing w:line="264" w:lineRule="auto"/>
                                    <w:ind w:left="332" w:right="269" w:hanging="36"/>
                                    <w:rPr>
                                      <w:b/>
                                      <w:sz w:val="17"/>
                                    </w:rPr>
                                  </w:pPr>
                                  <w:r w:rsidRPr="002A37B1">
                                    <w:rPr>
                                      <w:b/>
                                      <w:spacing w:val="-1"/>
                                      <w:w w:val="105"/>
                                      <w:sz w:val="17"/>
                                    </w:rPr>
                                    <w:t>Partially</w:t>
                                  </w:r>
                                  <w:r w:rsidRPr="002A37B1">
                                    <w:rPr>
                                      <w:b/>
                                      <w:spacing w:val="-38"/>
                                      <w:w w:val="105"/>
                                      <w:sz w:val="17"/>
                                    </w:rPr>
                                    <w:t xml:space="preserve"> </w:t>
                                  </w:r>
                                  <w:r w:rsidRPr="002A37B1">
                                    <w:rPr>
                                      <w:b/>
                                      <w:w w:val="105"/>
                                      <w:sz w:val="17"/>
                                    </w:rPr>
                                    <w:t>aligned</w:t>
                                  </w:r>
                                </w:p>
                              </w:tc>
                              <w:tc>
                                <w:tcPr>
                                  <w:tcW w:w="233" w:type="dxa"/>
                                  <w:tcBorders>
                                    <w:top w:val="double" w:sz="6" w:space="0" w:color="808080"/>
                                    <w:left w:val="nil"/>
                                    <w:bottom w:val="double" w:sz="6" w:space="0" w:color="808080"/>
                                    <w:right w:val="nil"/>
                                  </w:tcBorders>
                                  <w:shd w:val="clear" w:color="auto" w:fill="001F60"/>
                                </w:tcPr>
                                <w:p w14:paraId="687AE8D3" w14:textId="77777777" w:rsidR="00D35E0C" w:rsidRDefault="00D35E0C">
                                  <w:pPr>
                                    <w:pStyle w:val="TableParagraph"/>
                                    <w:rPr>
                                      <w:rFonts w:ascii="Times New Roman"/>
                                      <w:sz w:val="12"/>
                                    </w:rPr>
                                  </w:pPr>
                                </w:p>
                                <w:p w14:paraId="4E42CBCE" w14:textId="77777777" w:rsidR="00D35E0C" w:rsidRDefault="00D35E0C">
                                  <w:pPr>
                                    <w:pStyle w:val="TableParagraph"/>
                                    <w:rPr>
                                      <w:rFonts w:ascii="Times New Roman"/>
                                      <w:sz w:val="12"/>
                                    </w:rPr>
                                  </w:pPr>
                                </w:p>
                                <w:p w14:paraId="73917FEA" w14:textId="77777777" w:rsidR="00D35E0C" w:rsidRDefault="00D35E0C">
                                  <w:pPr>
                                    <w:pStyle w:val="TableParagraph"/>
                                    <w:rPr>
                                      <w:rFonts w:ascii="Times New Roman"/>
                                      <w:sz w:val="12"/>
                                    </w:rPr>
                                  </w:pPr>
                                </w:p>
                                <w:p w14:paraId="2FE52B4C" w14:textId="77777777" w:rsidR="00D35E0C" w:rsidRDefault="00D35E0C">
                                  <w:pPr>
                                    <w:pStyle w:val="TableParagraph"/>
                                    <w:spacing w:before="6"/>
                                    <w:rPr>
                                      <w:rFonts w:ascii="Times New Roman"/>
                                      <w:sz w:val="15"/>
                                    </w:rPr>
                                  </w:pPr>
                                </w:p>
                                <w:p w14:paraId="05BABCAF"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67E53048" w14:textId="77777777" w:rsidR="00D35E0C" w:rsidRDefault="00D35E0C">
                                  <w:pPr>
                                    <w:pStyle w:val="TableParagraph"/>
                                    <w:spacing w:before="24" w:line="256" w:lineRule="auto"/>
                                    <w:ind w:left="26" w:right="165"/>
                                    <w:rPr>
                                      <w:sz w:val="14"/>
                                    </w:rPr>
                                  </w:pPr>
                                  <w:r>
                                    <w:rPr>
                                      <w:sz w:val="14"/>
                                    </w:rPr>
                                    <w:t>Mechanism exists within existing</w:t>
                                  </w:r>
                                  <w:r>
                                    <w:rPr>
                                      <w:spacing w:val="1"/>
                                      <w:sz w:val="14"/>
                                    </w:rPr>
                                    <w:t xml:space="preserve"> </w:t>
                                  </w:r>
                                  <w:r>
                                    <w:rPr>
                                      <w:sz w:val="14"/>
                                    </w:rPr>
                                    <w:t>legislation - however desire for</w:t>
                                  </w:r>
                                  <w:r>
                                    <w:rPr>
                                      <w:spacing w:val="1"/>
                                      <w:sz w:val="14"/>
                                    </w:rPr>
                                    <w:t xml:space="preserve"> </w:t>
                                  </w:r>
                                  <w:r>
                                    <w:rPr>
                                      <w:sz w:val="14"/>
                                    </w:rPr>
                                    <w:t>support</w:t>
                                  </w:r>
                                  <w:r>
                                    <w:rPr>
                                      <w:spacing w:val="-8"/>
                                      <w:sz w:val="14"/>
                                    </w:rPr>
                                    <w:t xml:space="preserve"> </w:t>
                                  </w:r>
                                  <w:r>
                                    <w:rPr>
                                      <w:sz w:val="14"/>
                                    </w:rPr>
                                    <w:t>is</w:t>
                                  </w:r>
                                  <w:r>
                                    <w:rPr>
                                      <w:spacing w:val="-5"/>
                                      <w:sz w:val="14"/>
                                    </w:rPr>
                                    <w:t xml:space="preserve"> </w:t>
                                  </w:r>
                                  <w:r>
                                    <w:rPr>
                                      <w:sz w:val="14"/>
                                    </w:rPr>
                                    <w:t>generally</w:t>
                                  </w:r>
                                  <w:r>
                                    <w:rPr>
                                      <w:spacing w:val="-8"/>
                                      <w:sz w:val="14"/>
                                    </w:rPr>
                                    <w:t xml:space="preserve"> </w:t>
                                  </w:r>
                                  <w:r>
                                    <w:rPr>
                                      <w:sz w:val="14"/>
                                    </w:rPr>
                                    <w:t>not</w:t>
                                  </w:r>
                                  <w:r>
                                    <w:rPr>
                                      <w:spacing w:val="-8"/>
                                      <w:sz w:val="14"/>
                                    </w:rPr>
                                    <w:t xml:space="preserve"> </w:t>
                                  </w:r>
                                  <w:r>
                                    <w:rPr>
                                      <w:sz w:val="14"/>
                                    </w:rPr>
                                    <w:t>aligned</w:t>
                                  </w:r>
                                  <w:r>
                                    <w:rPr>
                                      <w:spacing w:val="-8"/>
                                      <w:sz w:val="14"/>
                                    </w:rPr>
                                    <w:t xml:space="preserve"> </w:t>
                                  </w:r>
                                  <w:r>
                                    <w:rPr>
                                      <w:sz w:val="14"/>
                                    </w:rPr>
                                    <w:t>with</w:t>
                                  </w:r>
                                  <w:r>
                                    <w:rPr>
                                      <w:spacing w:val="-29"/>
                                      <w:sz w:val="14"/>
                                    </w:rPr>
                                    <w:t xml:space="preserve"> </w:t>
                                  </w:r>
                                  <w:r>
                                    <w:rPr>
                                      <w:sz w:val="14"/>
                                    </w:rPr>
                                    <w:t>Govt</w:t>
                                  </w:r>
                                  <w:r>
                                    <w:rPr>
                                      <w:spacing w:val="-4"/>
                                      <w:sz w:val="14"/>
                                    </w:rPr>
                                    <w:t xml:space="preserve"> </w:t>
                                  </w:r>
                                  <w:r>
                                    <w:rPr>
                                      <w:sz w:val="14"/>
                                    </w:rPr>
                                    <w:t>position.</w:t>
                                  </w:r>
                                </w:p>
                              </w:tc>
                            </w:tr>
                            <w:tr w:rsidR="00D35E0C" w14:paraId="5BB59B32" w14:textId="77777777">
                              <w:trPr>
                                <w:trHeight w:val="1308"/>
                              </w:trPr>
                              <w:tc>
                                <w:tcPr>
                                  <w:tcW w:w="1330" w:type="dxa"/>
                                  <w:tcBorders>
                                    <w:top w:val="double" w:sz="6" w:space="0" w:color="808080"/>
                                    <w:left w:val="single" w:sz="6" w:space="0" w:color="808080"/>
                                    <w:bottom w:val="single" w:sz="6" w:space="0" w:color="808080"/>
                                    <w:right w:val="single" w:sz="6" w:space="0" w:color="F2F2F2"/>
                                  </w:tcBorders>
                                  <w:shd w:val="clear" w:color="auto" w:fill="001F60"/>
                                </w:tcPr>
                                <w:p w14:paraId="0F718BE0" w14:textId="77777777" w:rsidR="00D35E0C" w:rsidRDefault="00D35E0C">
                                  <w:pPr>
                                    <w:pStyle w:val="TableParagraph"/>
                                    <w:spacing w:before="26" w:line="256" w:lineRule="auto"/>
                                    <w:ind w:left="26" w:right="508"/>
                                    <w:rPr>
                                      <w:b/>
                                      <w:sz w:val="15"/>
                                    </w:rPr>
                                  </w:pPr>
                                  <w:r>
                                    <w:rPr>
                                      <w:b/>
                                      <w:color w:val="FFFFFF"/>
                                      <w:sz w:val="15"/>
                                    </w:rPr>
                                    <w:t>Impacts and</w:t>
                                  </w:r>
                                  <w:r>
                                    <w:rPr>
                                      <w:b/>
                                      <w:color w:val="FFFFFF"/>
                                      <w:spacing w:val="-31"/>
                                      <w:sz w:val="15"/>
                                    </w:rPr>
                                    <w:t xml:space="preserve"> </w:t>
                                  </w:r>
                                  <w:r>
                                    <w:rPr>
                                      <w:b/>
                                      <w:color w:val="FFFFFF"/>
                                      <w:sz w:val="15"/>
                                    </w:rPr>
                                    <w:t>benefits</w:t>
                                  </w:r>
                                </w:p>
                              </w:tc>
                              <w:tc>
                                <w:tcPr>
                                  <w:tcW w:w="1197" w:type="dxa"/>
                                  <w:tcBorders>
                                    <w:top w:val="double" w:sz="6" w:space="0" w:color="808080"/>
                                    <w:left w:val="single" w:sz="6" w:space="0" w:color="F2F2F2"/>
                                    <w:bottom w:val="single" w:sz="6" w:space="0" w:color="808080"/>
                                    <w:right w:val="nil"/>
                                  </w:tcBorders>
                                </w:tcPr>
                                <w:p w14:paraId="120FD922" w14:textId="77777777" w:rsidR="00D35E0C" w:rsidRPr="002A37B1" w:rsidRDefault="00D35E0C">
                                  <w:pPr>
                                    <w:pStyle w:val="TableParagraph"/>
                                    <w:rPr>
                                      <w:rFonts w:ascii="Times New Roman"/>
                                      <w:sz w:val="16"/>
                                    </w:rPr>
                                  </w:pPr>
                                </w:p>
                                <w:p w14:paraId="0509AF24" w14:textId="77777777" w:rsidR="00D35E0C" w:rsidRPr="002A37B1" w:rsidRDefault="00D35E0C">
                                  <w:pPr>
                                    <w:pStyle w:val="TableParagraph"/>
                                    <w:rPr>
                                      <w:rFonts w:ascii="Times New Roman"/>
                                      <w:sz w:val="16"/>
                                    </w:rPr>
                                  </w:pPr>
                                </w:p>
                                <w:p w14:paraId="5F90BDFC" w14:textId="77777777" w:rsidR="00D35E0C" w:rsidRPr="002A37B1" w:rsidRDefault="00D35E0C">
                                  <w:pPr>
                                    <w:pStyle w:val="TableParagraph"/>
                                    <w:spacing w:before="5"/>
                                    <w:rPr>
                                      <w:rFonts w:ascii="Times New Roman"/>
                                      <w:sz w:val="16"/>
                                    </w:rPr>
                                  </w:pPr>
                                </w:p>
                                <w:p w14:paraId="4ED55871" w14:textId="77777777" w:rsidR="00D35E0C" w:rsidRPr="002A37B1" w:rsidRDefault="00D35E0C">
                                  <w:pPr>
                                    <w:pStyle w:val="TableParagraph"/>
                                    <w:ind w:left="71" w:right="59"/>
                                    <w:jc w:val="center"/>
                                    <w:rPr>
                                      <w:b/>
                                      <w:sz w:val="17"/>
                                    </w:rPr>
                                  </w:pPr>
                                  <w:r w:rsidRPr="002A37B1">
                                    <w:rPr>
                                      <w:b/>
                                      <w:w w:val="105"/>
                                      <w:sz w:val="17"/>
                                    </w:rPr>
                                    <w:t>Acceptable</w:t>
                                  </w:r>
                                </w:p>
                              </w:tc>
                              <w:tc>
                                <w:tcPr>
                                  <w:tcW w:w="233" w:type="dxa"/>
                                  <w:tcBorders>
                                    <w:top w:val="double" w:sz="6" w:space="0" w:color="808080"/>
                                    <w:left w:val="nil"/>
                                    <w:bottom w:val="single" w:sz="6" w:space="0" w:color="808080"/>
                                    <w:right w:val="nil"/>
                                  </w:tcBorders>
                                  <w:shd w:val="clear" w:color="auto" w:fill="001F60"/>
                                </w:tcPr>
                                <w:p w14:paraId="69AED678" w14:textId="77777777" w:rsidR="00D35E0C" w:rsidRDefault="00D35E0C">
                                  <w:pPr>
                                    <w:pStyle w:val="TableParagraph"/>
                                    <w:rPr>
                                      <w:rFonts w:ascii="Times New Roman"/>
                                      <w:sz w:val="12"/>
                                    </w:rPr>
                                  </w:pPr>
                                </w:p>
                                <w:p w14:paraId="73669740" w14:textId="77777777" w:rsidR="00D35E0C" w:rsidRDefault="00D35E0C">
                                  <w:pPr>
                                    <w:pStyle w:val="TableParagraph"/>
                                    <w:rPr>
                                      <w:rFonts w:ascii="Times New Roman"/>
                                      <w:sz w:val="12"/>
                                    </w:rPr>
                                  </w:pPr>
                                </w:p>
                                <w:p w14:paraId="41C57467" w14:textId="77777777" w:rsidR="00D35E0C" w:rsidRDefault="00D35E0C">
                                  <w:pPr>
                                    <w:pStyle w:val="TableParagraph"/>
                                    <w:rPr>
                                      <w:rFonts w:ascii="Times New Roman"/>
                                      <w:sz w:val="12"/>
                                    </w:rPr>
                                  </w:pPr>
                                </w:p>
                                <w:p w14:paraId="4F0F5A86" w14:textId="77777777" w:rsidR="00D35E0C" w:rsidRDefault="00D35E0C">
                                  <w:pPr>
                                    <w:pStyle w:val="TableParagraph"/>
                                    <w:spacing w:before="6"/>
                                    <w:rPr>
                                      <w:rFonts w:ascii="Times New Roman"/>
                                      <w:sz w:val="15"/>
                                    </w:rPr>
                                  </w:pPr>
                                </w:p>
                                <w:p w14:paraId="1B10AEFC"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single" w:sz="6" w:space="0" w:color="808080"/>
                                    <w:right w:val="single" w:sz="6" w:space="0" w:color="808080"/>
                                  </w:tcBorders>
                                  <w:shd w:val="clear" w:color="auto" w:fill="F2F2F2"/>
                                </w:tcPr>
                                <w:p w14:paraId="6A15A707" w14:textId="77777777" w:rsidR="00D35E0C" w:rsidRDefault="00D35E0C">
                                  <w:pPr>
                                    <w:pStyle w:val="TableParagraph"/>
                                    <w:spacing w:before="24" w:line="256" w:lineRule="auto"/>
                                    <w:ind w:left="26" w:right="154"/>
                                    <w:rPr>
                                      <w:sz w:val="14"/>
                                    </w:rPr>
                                  </w:pPr>
                                  <w:r>
                                    <w:rPr>
                                      <w:sz w:val="14"/>
                                    </w:rPr>
                                    <w:t>Benefits exist for individuals who</w:t>
                                  </w:r>
                                  <w:r>
                                    <w:rPr>
                                      <w:spacing w:val="1"/>
                                      <w:sz w:val="14"/>
                                    </w:rPr>
                                    <w:t xml:space="preserve"> </w:t>
                                  </w:r>
                                  <w:r>
                                    <w:rPr>
                                      <w:sz w:val="14"/>
                                    </w:rPr>
                                    <w:t>would be supported to obtain</w:t>
                                  </w:r>
                                  <w:r>
                                    <w:rPr>
                                      <w:spacing w:val="1"/>
                                      <w:sz w:val="14"/>
                                    </w:rPr>
                                    <w:t xml:space="preserve"> </w:t>
                                  </w:r>
                                  <w:r>
                                    <w:rPr>
                                      <w:sz w:val="14"/>
                                    </w:rPr>
                                    <w:t>additional entitlement. Potentially</w:t>
                                  </w:r>
                                  <w:r>
                                    <w:rPr>
                                      <w:spacing w:val="1"/>
                                      <w:sz w:val="14"/>
                                    </w:rPr>
                                    <w:t xml:space="preserve"> </w:t>
                                  </w:r>
                                  <w:r>
                                    <w:rPr>
                                      <w:sz w:val="14"/>
                                    </w:rPr>
                                    <w:t>offers no enduring benefits -</w:t>
                                  </w:r>
                                  <w:r>
                                    <w:rPr>
                                      <w:spacing w:val="1"/>
                                      <w:sz w:val="14"/>
                                    </w:rPr>
                                    <w:t xml:space="preserve"> </w:t>
                                  </w:r>
                                  <w:r>
                                    <w:rPr>
                                      <w:spacing w:val="-1"/>
                                      <w:sz w:val="14"/>
                                    </w:rPr>
                                    <w:t>depending</w:t>
                                  </w:r>
                                  <w:r>
                                    <w:rPr>
                                      <w:spacing w:val="-7"/>
                                      <w:sz w:val="14"/>
                                    </w:rPr>
                                    <w:t xml:space="preserve"> </w:t>
                                  </w:r>
                                  <w:r>
                                    <w:rPr>
                                      <w:sz w:val="14"/>
                                    </w:rPr>
                                    <w:t>on</w:t>
                                  </w:r>
                                  <w:r>
                                    <w:rPr>
                                      <w:spacing w:val="-7"/>
                                      <w:sz w:val="14"/>
                                    </w:rPr>
                                    <w:t xml:space="preserve"> </w:t>
                                  </w:r>
                                  <w:r>
                                    <w:rPr>
                                      <w:sz w:val="14"/>
                                    </w:rPr>
                                    <w:t>what</w:t>
                                  </w:r>
                                  <w:r>
                                    <w:rPr>
                                      <w:spacing w:val="-7"/>
                                      <w:sz w:val="14"/>
                                    </w:rPr>
                                    <w:t xml:space="preserve"> </w:t>
                                  </w:r>
                                  <w:r>
                                    <w:rPr>
                                      <w:sz w:val="14"/>
                                    </w:rPr>
                                    <w:t>new</w:t>
                                  </w:r>
                                  <w:r>
                                    <w:rPr>
                                      <w:spacing w:val="-6"/>
                                      <w:sz w:val="14"/>
                                    </w:rPr>
                                    <w:t xml:space="preserve"> </w:t>
                                  </w:r>
                                  <w:r>
                                    <w:rPr>
                                      <w:sz w:val="14"/>
                                    </w:rPr>
                                    <w:t>entitlement</w:t>
                                  </w:r>
                                  <w:r>
                                    <w:rPr>
                                      <w:spacing w:val="-29"/>
                                      <w:sz w:val="14"/>
                                    </w:rPr>
                                    <w:t xml:space="preserve"> </w:t>
                                  </w:r>
                                  <w:r>
                                    <w:rPr>
                                      <w:sz w:val="14"/>
                                    </w:rPr>
                                    <w:t>holders</w:t>
                                  </w:r>
                                  <w:r>
                                    <w:rPr>
                                      <w:spacing w:val="-2"/>
                                      <w:sz w:val="14"/>
                                    </w:rPr>
                                    <w:t xml:space="preserve"> </w:t>
                                  </w:r>
                                  <w:r>
                                    <w:rPr>
                                      <w:sz w:val="14"/>
                                    </w:rPr>
                                    <w:t>do</w:t>
                                  </w:r>
                                  <w:r>
                                    <w:rPr>
                                      <w:spacing w:val="-2"/>
                                      <w:sz w:val="14"/>
                                    </w:rPr>
                                    <w:t xml:space="preserve"> </w:t>
                                  </w:r>
                                  <w:r>
                                    <w:rPr>
                                      <w:sz w:val="14"/>
                                    </w:rPr>
                                    <w:t>in</w:t>
                                  </w:r>
                                  <w:r>
                                    <w:rPr>
                                      <w:spacing w:val="-2"/>
                                      <w:sz w:val="14"/>
                                    </w:rPr>
                                    <w:t xml:space="preserve"> </w:t>
                                  </w:r>
                                  <w:r>
                                    <w:rPr>
                                      <w:sz w:val="14"/>
                                    </w:rPr>
                                    <w:t>the</w:t>
                                  </w:r>
                                  <w:r>
                                    <w:rPr>
                                      <w:spacing w:val="-3"/>
                                      <w:sz w:val="14"/>
                                    </w:rPr>
                                    <w:t xml:space="preserve"> </w:t>
                                  </w:r>
                                  <w:r>
                                    <w:rPr>
                                      <w:sz w:val="14"/>
                                    </w:rPr>
                                    <w:t>future.</w:t>
                                  </w:r>
                                </w:p>
                              </w:tc>
                            </w:tr>
                          </w:tbl>
                          <w:p w14:paraId="610FBD54" w14:textId="77777777" w:rsidR="00D35E0C" w:rsidRDefault="00D35E0C" w:rsidP="00D35E0C">
                            <w:pPr>
                              <w:pStyle w:val="BodyText"/>
                            </w:pPr>
                          </w:p>
                        </w:txbxContent>
                      </wps:txbx>
                      <wps:bodyPr rot="0" vert="horz" wrap="square" lIns="0" tIns="0" rIns="0" bIns="0" anchor="t" anchorCtr="0" upright="1">
                        <a:noAutofit/>
                      </wps:bodyPr>
                    </wps:wsp>
                  </a:graphicData>
                </a:graphic>
              </wp:inline>
            </w:drawing>
          </mc:Choice>
          <mc:Fallback>
            <w:pict>
              <v:shape w14:anchorId="7830816B" id="Text Box 18" o:spid="_x0000_s1154" type="#_x0000_t202" style="width:251.6pt;height:3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" filled="f" stroked="f">
                <v:textbox inset="0,0,0,0">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330"/>
                        <w:gridCol w:w="1197"/>
                        <w:gridCol w:w="233"/>
                        <w:gridCol w:w="2255"/>
                      </w:tblGrid>
                      <w:tr w:rsidR="00D35E0C" w14:paraId="4C107245" w14:textId="77777777">
                        <w:trPr>
                          <w:trHeight w:val="693"/>
                        </w:trPr>
                        <w:tc>
                          <w:tcPr>
                            <w:tcW w:w="1330" w:type="dxa"/>
                            <w:tcBorders>
                              <w:bottom w:val="double" w:sz="6" w:space="0" w:color="808080"/>
                            </w:tcBorders>
                          </w:tcPr>
                          <w:p w14:paraId="00DF1B94" w14:textId="77777777" w:rsidR="00D35E0C" w:rsidRDefault="00D35E0C">
                            <w:pPr>
                              <w:pStyle w:val="TableParagraph"/>
                              <w:spacing w:before="7"/>
                              <w:ind w:left="391"/>
                              <w:rPr>
                                <w:b/>
                                <w:sz w:val="17"/>
                              </w:rPr>
                            </w:pPr>
                            <w:r>
                              <w:rPr>
                                <w:b/>
                                <w:color w:val="001F60"/>
                                <w:w w:val="105"/>
                                <w:sz w:val="17"/>
                              </w:rPr>
                              <w:t>Criteria</w:t>
                            </w:r>
                          </w:p>
                        </w:tc>
                        <w:tc>
                          <w:tcPr>
                            <w:tcW w:w="1430" w:type="dxa"/>
                            <w:gridSpan w:val="2"/>
                            <w:tcBorders>
                              <w:bottom w:val="double" w:sz="6" w:space="0" w:color="808080"/>
                            </w:tcBorders>
                          </w:tcPr>
                          <w:p w14:paraId="0A31AB4D" w14:textId="77777777" w:rsidR="00D35E0C" w:rsidRDefault="00D35E0C">
                            <w:pPr>
                              <w:pStyle w:val="TableParagraph"/>
                              <w:spacing w:before="7" w:line="264" w:lineRule="auto"/>
                              <w:ind w:left="95" w:right="76"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2E8554BC" w14:textId="77777777" w:rsidR="00D35E0C" w:rsidRDefault="00D35E0C">
                            <w:pPr>
                              <w:pStyle w:val="TableParagraph"/>
                              <w:spacing w:before="7"/>
                              <w:ind w:left="473"/>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115D7984" w14:textId="77777777">
                        <w:trPr>
                          <w:trHeight w:val="1332"/>
                        </w:trPr>
                        <w:tc>
                          <w:tcPr>
                            <w:tcW w:w="1330" w:type="dxa"/>
                            <w:tcBorders>
                              <w:top w:val="single" w:sz="6" w:space="0" w:color="808080"/>
                              <w:left w:val="single" w:sz="6" w:space="0" w:color="808080"/>
                              <w:bottom w:val="double" w:sz="6" w:space="0" w:color="808080"/>
                              <w:right w:val="single" w:sz="6" w:space="0" w:color="F2F2F2"/>
                            </w:tcBorders>
                            <w:shd w:val="clear" w:color="auto" w:fill="001F60"/>
                          </w:tcPr>
                          <w:p w14:paraId="2DFCAB94" w14:textId="77777777" w:rsidR="00D35E0C" w:rsidRDefault="00D35E0C">
                            <w:pPr>
                              <w:pStyle w:val="TableParagraph"/>
                              <w:spacing w:before="26"/>
                              <w:ind w:left="26"/>
                              <w:rPr>
                                <w:b/>
                                <w:sz w:val="15"/>
                              </w:rPr>
                            </w:pPr>
                            <w:r>
                              <w:rPr>
                                <w:b/>
                                <w:color w:val="FFFFFF"/>
                                <w:sz w:val="15"/>
                              </w:rPr>
                              <w:t>Risks</w:t>
                            </w:r>
                          </w:p>
                        </w:tc>
                        <w:tc>
                          <w:tcPr>
                            <w:tcW w:w="1197" w:type="dxa"/>
                            <w:tcBorders>
                              <w:top w:val="double" w:sz="6" w:space="0" w:color="808080"/>
                              <w:left w:val="single" w:sz="6" w:space="0" w:color="F2F2F2"/>
                              <w:bottom w:val="double" w:sz="6" w:space="0" w:color="808080"/>
                              <w:right w:val="single" w:sz="6" w:space="0" w:color="F2F2F2"/>
                            </w:tcBorders>
                          </w:tcPr>
                          <w:p w14:paraId="514F1B24" w14:textId="77777777" w:rsidR="00D35E0C" w:rsidRPr="002A37B1" w:rsidRDefault="00D35E0C">
                            <w:pPr>
                              <w:pStyle w:val="TableParagraph"/>
                              <w:rPr>
                                <w:rFonts w:ascii="Times New Roman"/>
                                <w:sz w:val="16"/>
                              </w:rPr>
                            </w:pPr>
                          </w:p>
                          <w:p w14:paraId="62D10DC4" w14:textId="77777777" w:rsidR="00D35E0C" w:rsidRPr="002A37B1" w:rsidRDefault="00D35E0C">
                            <w:pPr>
                              <w:pStyle w:val="TableParagraph"/>
                              <w:rPr>
                                <w:rFonts w:ascii="Times New Roman"/>
                                <w:sz w:val="16"/>
                              </w:rPr>
                            </w:pPr>
                          </w:p>
                          <w:p w14:paraId="090A024E" w14:textId="77777777" w:rsidR="00D35E0C" w:rsidRPr="002A37B1" w:rsidRDefault="00D35E0C">
                            <w:pPr>
                              <w:pStyle w:val="TableParagraph"/>
                              <w:spacing w:before="5"/>
                              <w:rPr>
                                <w:rFonts w:ascii="Times New Roman"/>
                                <w:sz w:val="16"/>
                              </w:rPr>
                            </w:pPr>
                          </w:p>
                          <w:p w14:paraId="6007259A" w14:textId="77777777" w:rsidR="00D35E0C" w:rsidRPr="002A37B1" w:rsidRDefault="00D35E0C">
                            <w:pPr>
                              <w:pStyle w:val="TableParagraph"/>
                              <w:ind w:left="262" w:right="251"/>
                              <w:jc w:val="center"/>
                              <w:rPr>
                                <w:b/>
                                <w:sz w:val="17"/>
                              </w:rPr>
                            </w:pPr>
                            <w:r w:rsidRPr="002A37B1">
                              <w:rPr>
                                <w:b/>
                                <w:w w:val="105"/>
                                <w:sz w:val="17"/>
                              </w:rPr>
                              <w:t>Medium</w:t>
                            </w:r>
                          </w:p>
                        </w:tc>
                        <w:tc>
                          <w:tcPr>
                            <w:tcW w:w="233" w:type="dxa"/>
                            <w:tcBorders>
                              <w:top w:val="single" w:sz="6" w:space="0" w:color="808080"/>
                              <w:left w:val="single" w:sz="6" w:space="0" w:color="F2F2F2"/>
                              <w:bottom w:val="double" w:sz="6" w:space="0" w:color="808080"/>
                              <w:right w:val="nil"/>
                            </w:tcBorders>
                            <w:shd w:val="clear" w:color="auto" w:fill="001F60"/>
                          </w:tcPr>
                          <w:p w14:paraId="0D3A78CA" w14:textId="77777777" w:rsidR="00D35E0C" w:rsidRDefault="00D35E0C">
                            <w:pPr>
                              <w:pStyle w:val="TableParagraph"/>
                              <w:rPr>
                                <w:rFonts w:ascii="Times New Roman"/>
                                <w:sz w:val="12"/>
                              </w:rPr>
                            </w:pPr>
                          </w:p>
                          <w:p w14:paraId="173889D1" w14:textId="77777777" w:rsidR="00D35E0C" w:rsidRDefault="00D35E0C">
                            <w:pPr>
                              <w:pStyle w:val="TableParagraph"/>
                              <w:rPr>
                                <w:rFonts w:ascii="Times New Roman"/>
                                <w:sz w:val="12"/>
                              </w:rPr>
                            </w:pPr>
                          </w:p>
                          <w:p w14:paraId="6F0BE5BF" w14:textId="77777777" w:rsidR="00D35E0C" w:rsidRDefault="00D35E0C">
                            <w:pPr>
                              <w:pStyle w:val="TableParagraph"/>
                              <w:rPr>
                                <w:rFonts w:ascii="Times New Roman"/>
                                <w:sz w:val="12"/>
                              </w:rPr>
                            </w:pPr>
                          </w:p>
                          <w:p w14:paraId="3679D3E3" w14:textId="77777777" w:rsidR="00D35E0C" w:rsidRDefault="00D35E0C">
                            <w:pPr>
                              <w:pStyle w:val="TableParagraph"/>
                              <w:spacing w:before="6"/>
                              <w:rPr>
                                <w:rFonts w:ascii="Times New Roman"/>
                                <w:sz w:val="15"/>
                              </w:rPr>
                            </w:pPr>
                          </w:p>
                          <w:p w14:paraId="7AC27CE9"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123EE17F" w14:textId="77777777" w:rsidR="00D35E0C" w:rsidRDefault="00D35E0C">
                            <w:pPr>
                              <w:pStyle w:val="TableParagraph"/>
                              <w:spacing w:before="24" w:line="256" w:lineRule="auto"/>
                              <w:ind w:left="26" w:right="35"/>
                              <w:rPr>
                                <w:sz w:val="14"/>
                              </w:rPr>
                            </w:pPr>
                            <w:r>
                              <w:rPr>
                                <w:sz w:val="14"/>
                              </w:rPr>
                              <w:t>Low risk in that the mechanisms exist</w:t>
                            </w:r>
                            <w:r>
                              <w:rPr>
                                <w:spacing w:val="1"/>
                                <w:sz w:val="14"/>
                              </w:rPr>
                              <w:t xml:space="preserve"> </w:t>
                            </w:r>
                            <w:r>
                              <w:rPr>
                                <w:sz w:val="14"/>
                              </w:rPr>
                              <w:t>for the transfer to occur - however</w:t>
                            </w:r>
                            <w:r>
                              <w:rPr>
                                <w:spacing w:val="1"/>
                                <w:sz w:val="14"/>
                              </w:rPr>
                              <w:t xml:space="preserve"> </w:t>
                            </w:r>
                            <w:r>
                              <w:rPr>
                                <w:sz w:val="14"/>
                              </w:rPr>
                              <w:t>sets</w:t>
                            </w:r>
                            <w:r>
                              <w:rPr>
                                <w:spacing w:val="-6"/>
                                <w:sz w:val="14"/>
                              </w:rPr>
                              <w:t xml:space="preserve"> </w:t>
                            </w:r>
                            <w:r>
                              <w:rPr>
                                <w:sz w:val="14"/>
                              </w:rPr>
                              <w:t>a</w:t>
                            </w:r>
                            <w:r>
                              <w:rPr>
                                <w:spacing w:val="-6"/>
                                <w:sz w:val="14"/>
                              </w:rPr>
                              <w:t xml:space="preserve"> </w:t>
                            </w:r>
                            <w:r>
                              <w:rPr>
                                <w:sz w:val="14"/>
                              </w:rPr>
                              <w:t>precedent</w:t>
                            </w:r>
                            <w:r>
                              <w:rPr>
                                <w:spacing w:val="-8"/>
                                <w:sz w:val="14"/>
                              </w:rPr>
                              <w:t xml:space="preserve"> </w:t>
                            </w:r>
                            <w:r>
                              <w:rPr>
                                <w:sz w:val="14"/>
                              </w:rPr>
                              <w:t>for</w:t>
                            </w:r>
                            <w:r>
                              <w:rPr>
                                <w:spacing w:val="-7"/>
                                <w:sz w:val="14"/>
                              </w:rPr>
                              <w:t xml:space="preserve"> </w:t>
                            </w:r>
                            <w:r>
                              <w:rPr>
                                <w:sz w:val="14"/>
                              </w:rPr>
                              <w:t>supported</w:t>
                            </w:r>
                            <w:r>
                              <w:rPr>
                                <w:spacing w:val="-7"/>
                                <w:sz w:val="14"/>
                              </w:rPr>
                              <w:t xml:space="preserve"> </w:t>
                            </w:r>
                            <w:r>
                              <w:rPr>
                                <w:sz w:val="14"/>
                              </w:rPr>
                              <w:t>market</w:t>
                            </w:r>
                            <w:r>
                              <w:rPr>
                                <w:spacing w:val="-29"/>
                                <w:sz w:val="14"/>
                              </w:rPr>
                              <w:t xml:space="preserve"> </w:t>
                            </w:r>
                            <w:r>
                              <w:rPr>
                                <w:sz w:val="14"/>
                              </w:rPr>
                              <w:t>correction.</w:t>
                            </w:r>
                          </w:p>
                        </w:tc>
                      </w:tr>
                      <w:tr w:rsidR="00D35E0C" w14:paraId="2B3B96BA"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4A0B6F28" w14:textId="77777777" w:rsidR="00D35E0C" w:rsidRDefault="00D35E0C">
                            <w:pPr>
                              <w:pStyle w:val="TableParagraph"/>
                              <w:spacing w:before="26"/>
                              <w:ind w:left="26"/>
                              <w:rPr>
                                <w:b/>
                                <w:sz w:val="15"/>
                              </w:rPr>
                            </w:pPr>
                            <w:r>
                              <w:rPr>
                                <w:b/>
                                <w:color w:val="FFFFFF"/>
                                <w:sz w:val="15"/>
                              </w:rPr>
                              <w:t>Value</w:t>
                            </w:r>
                            <w:r>
                              <w:rPr>
                                <w:b/>
                                <w:color w:val="FFFFFF"/>
                                <w:spacing w:val="2"/>
                                <w:sz w:val="15"/>
                              </w:rPr>
                              <w:t xml:space="preserve"> </w:t>
                            </w:r>
                            <w:r>
                              <w:rPr>
                                <w:b/>
                                <w:color w:val="FFFFFF"/>
                                <w:sz w:val="15"/>
                              </w:rPr>
                              <w:t>for Money</w:t>
                            </w:r>
                          </w:p>
                        </w:tc>
                        <w:tc>
                          <w:tcPr>
                            <w:tcW w:w="1197" w:type="dxa"/>
                            <w:tcBorders>
                              <w:top w:val="double" w:sz="6" w:space="0" w:color="808080"/>
                              <w:left w:val="single" w:sz="6" w:space="0" w:color="F2F2F2"/>
                              <w:bottom w:val="double" w:sz="6" w:space="0" w:color="808080"/>
                              <w:right w:val="nil"/>
                            </w:tcBorders>
                          </w:tcPr>
                          <w:p w14:paraId="33B41FD5" w14:textId="77777777" w:rsidR="00D35E0C" w:rsidRPr="002A37B1" w:rsidRDefault="00D35E0C">
                            <w:pPr>
                              <w:pStyle w:val="TableParagraph"/>
                              <w:rPr>
                                <w:rFonts w:ascii="Times New Roman"/>
                                <w:sz w:val="16"/>
                              </w:rPr>
                            </w:pPr>
                          </w:p>
                          <w:p w14:paraId="2036011A" w14:textId="77777777" w:rsidR="00D35E0C" w:rsidRPr="002A37B1" w:rsidRDefault="00D35E0C">
                            <w:pPr>
                              <w:pStyle w:val="TableParagraph"/>
                              <w:rPr>
                                <w:rFonts w:ascii="Times New Roman"/>
                                <w:sz w:val="16"/>
                              </w:rPr>
                            </w:pPr>
                          </w:p>
                          <w:p w14:paraId="52D50A4D" w14:textId="77777777" w:rsidR="00D35E0C" w:rsidRPr="002A37B1" w:rsidRDefault="00D35E0C">
                            <w:pPr>
                              <w:pStyle w:val="TableParagraph"/>
                              <w:spacing w:before="5"/>
                              <w:rPr>
                                <w:rFonts w:ascii="Times New Roman"/>
                                <w:sz w:val="16"/>
                              </w:rPr>
                            </w:pPr>
                          </w:p>
                          <w:p w14:paraId="51F90D3B" w14:textId="77777777" w:rsidR="00D35E0C" w:rsidRPr="002A37B1" w:rsidRDefault="00D35E0C">
                            <w:pPr>
                              <w:pStyle w:val="TableParagraph"/>
                              <w:ind w:left="71" w:right="60"/>
                              <w:jc w:val="center"/>
                              <w:rPr>
                                <w:b/>
                                <w:sz w:val="17"/>
                              </w:rPr>
                            </w:pPr>
                            <w:r w:rsidRPr="002A37B1">
                              <w:rPr>
                                <w:b/>
                                <w:w w:val="105"/>
                                <w:sz w:val="17"/>
                              </w:rPr>
                              <w:t>Medium</w:t>
                            </w:r>
                          </w:p>
                        </w:tc>
                        <w:tc>
                          <w:tcPr>
                            <w:tcW w:w="233" w:type="dxa"/>
                            <w:tcBorders>
                              <w:top w:val="double" w:sz="6" w:space="0" w:color="808080"/>
                              <w:left w:val="nil"/>
                              <w:bottom w:val="double" w:sz="6" w:space="0" w:color="808080"/>
                              <w:right w:val="nil"/>
                            </w:tcBorders>
                            <w:shd w:val="clear" w:color="auto" w:fill="001F60"/>
                          </w:tcPr>
                          <w:p w14:paraId="5A7D616E" w14:textId="77777777" w:rsidR="00D35E0C" w:rsidRDefault="00D35E0C">
                            <w:pPr>
                              <w:pStyle w:val="TableParagraph"/>
                              <w:rPr>
                                <w:rFonts w:ascii="Times New Roman"/>
                                <w:sz w:val="12"/>
                              </w:rPr>
                            </w:pPr>
                          </w:p>
                          <w:p w14:paraId="170FA05D" w14:textId="77777777" w:rsidR="00D35E0C" w:rsidRDefault="00D35E0C">
                            <w:pPr>
                              <w:pStyle w:val="TableParagraph"/>
                              <w:rPr>
                                <w:rFonts w:ascii="Times New Roman"/>
                                <w:sz w:val="12"/>
                              </w:rPr>
                            </w:pPr>
                          </w:p>
                          <w:p w14:paraId="4D87DCBC" w14:textId="77777777" w:rsidR="00D35E0C" w:rsidRDefault="00D35E0C">
                            <w:pPr>
                              <w:pStyle w:val="TableParagraph"/>
                              <w:rPr>
                                <w:rFonts w:ascii="Times New Roman"/>
                                <w:sz w:val="12"/>
                              </w:rPr>
                            </w:pPr>
                          </w:p>
                          <w:p w14:paraId="702C070A" w14:textId="77777777" w:rsidR="00D35E0C" w:rsidRDefault="00D35E0C">
                            <w:pPr>
                              <w:pStyle w:val="TableParagraph"/>
                              <w:spacing w:before="6"/>
                              <w:rPr>
                                <w:rFonts w:ascii="Times New Roman"/>
                                <w:sz w:val="15"/>
                              </w:rPr>
                            </w:pPr>
                          </w:p>
                          <w:p w14:paraId="6416F64E"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5FF3E8EC" w14:textId="77777777" w:rsidR="00D35E0C" w:rsidRDefault="00D35E0C">
                            <w:pPr>
                              <w:pStyle w:val="TableParagraph"/>
                              <w:spacing w:before="24" w:line="256" w:lineRule="auto"/>
                              <w:ind w:left="26" w:right="59"/>
                              <w:rPr>
                                <w:sz w:val="14"/>
                              </w:rPr>
                            </w:pPr>
                            <w:r>
                              <w:rPr>
                                <w:sz w:val="14"/>
                              </w:rPr>
                              <w:t>Subject the expectation in regards for</w:t>
                            </w:r>
                            <w:r>
                              <w:rPr>
                                <w:spacing w:val="-29"/>
                                <w:sz w:val="14"/>
                              </w:rPr>
                              <w:t xml:space="preserve"> </w:t>
                            </w:r>
                            <w:r>
                              <w:rPr>
                                <w:sz w:val="14"/>
                              </w:rPr>
                              <w:t>support</w:t>
                            </w:r>
                            <w:r>
                              <w:rPr>
                                <w:spacing w:val="-7"/>
                                <w:sz w:val="14"/>
                              </w:rPr>
                              <w:t xml:space="preserve"> </w:t>
                            </w:r>
                            <w:r>
                              <w:rPr>
                                <w:sz w:val="14"/>
                              </w:rPr>
                              <w:t>to</w:t>
                            </w:r>
                            <w:r>
                              <w:rPr>
                                <w:spacing w:val="-7"/>
                                <w:sz w:val="14"/>
                              </w:rPr>
                              <w:t xml:space="preserve"> </w:t>
                            </w:r>
                            <w:r>
                              <w:rPr>
                                <w:sz w:val="14"/>
                              </w:rPr>
                              <w:t>achieve</w:t>
                            </w:r>
                            <w:r>
                              <w:rPr>
                                <w:spacing w:val="-7"/>
                                <w:sz w:val="14"/>
                              </w:rPr>
                              <w:t xml:space="preserve"> </w:t>
                            </w:r>
                            <w:r>
                              <w:rPr>
                                <w:sz w:val="14"/>
                              </w:rPr>
                              <w:t>market</w:t>
                            </w:r>
                            <w:r>
                              <w:rPr>
                                <w:spacing w:val="-7"/>
                                <w:sz w:val="14"/>
                              </w:rPr>
                              <w:t xml:space="preserve"> </w:t>
                            </w:r>
                            <w:r>
                              <w:rPr>
                                <w:sz w:val="14"/>
                              </w:rPr>
                              <w:t>correction.</w:t>
                            </w:r>
                          </w:p>
                        </w:tc>
                      </w:tr>
                      <w:tr w:rsidR="00D35E0C" w14:paraId="5DD0CE06"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2812341D" w14:textId="77777777" w:rsidR="00D35E0C" w:rsidRDefault="00D35E0C">
                            <w:pPr>
                              <w:pStyle w:val="TableParagraph"/>
                              <w:spacing w:before="26" w:line="256" w:lineRule="auto"/>
                              <w:ind w:left="26" w:right="544"/>
                              <w:rPr>
                                <w:b/>
                                <w:sz w:val="15"/>
                              </w:rPr>
                            </w:pPr>
                            <w:r>
                              <w:rPr>
                                <w:b/>
                                <w:color w:val="FFFFFF"/>
                                <w:sz w:val="15"/>
                              </w:rPr>
                              <w:t>Community</w:t>
                            </w:r>
                            <w:r>
                              <w:rPr>
                                <w:b/>
                                <w:color w:val="FFFFFF"/>
                                <w:spacing w:val="-31"/>
                                <w:sz w:val="15"/>
                              </w:rPr>
                              <w:t xml:space="preserve"> </w:t>
                            </w:r>
                            <w:r>
                              <w:rPr>
                                <w:b/>
                                <w:color w:val="FFFFFF"/>
                                <w:sz w:val="15"/>
                              </w:rPr>
                              <w:t>Acceptance</w:t>
                            </w:r>
                          </w:p>
                        </w:tc>
                        <w:tc>
                          <w:tcPr>
                            <w:tcW w:w="1197" w:type="dxa"/>
                            <w:tcBorders>
                              <w:top w:val="double" w:sz="6" w:space="0" w:color="808080"/>
                              <w:left w:val="single" w:sz="6" w:space="0" w:color="F2F2F2"/>
                              <w:bottom w:val="double" w:sz="6" w:space="0" w:color="808080"/>
                              <w:right w:val="nil"/>
                            </w:tcBorders>
                          </w:tcPr>
                          <w:p w14:paraId="5D660E81" w14:textId="77777777" w:rsidR="00D35E0C" w:rsidRPr="002A37B1" w:rsidRDefault="00D35E0C">
                            <w:pPr>
                              <w:pStyle w:val="TableParagraph"/>
                              <w:rPr>
                                <w:rFonts w:ascii="Times New Roman"/>
                                <w:sz w:val="16"/>
                              </w:rPr>
                            </w:pPr>
                          </w:p>
                          <w:p w14:paraId="2F476021" w14:textId="77777777" w:rsidR="00D35E0C" w:rsidRPr="002A37B1" w:rsidRDefault="00D35E0C">
                            <w:pPr>
                              <w:pStyle w:val="TableParagraph"/>
                              <w:rPr>
                                <w:rFonts w:ascii="Times New Roman"/>
                                <w:sz w:val="16"/>
                              </w:rPr>
                            </w:pPr>
                          </w:p>
                          <w:p w14:paraId="603F8FBA" w14:textId="77777777" w:rsidR="00D35E0C" w:rsidRPr="002A37B1" w:rsidRDefault="00D35E0C">
                            <w:pPr>
                              <w:pStyle w:val="TableParagraph"/>
                              <w:spacing w:before="5"/>
                              <w:rPr>
                                <w:rFonts w:ascii="Times New Roman"/>
                                <w:sz w:val="16"/>
                              </w:rPr>
                            </w:pPr>
                          </w:p>
                          <w:p w14:paraId="0179C630" w14:textId="77777777" w:rsidR="00D35E0C" w:rsidRPr="002A37B1" w:rsidRDefault="00D35E0C">
                            <w:pPr>
                              <w:pStyle w:val="TableParagraph"/>
                              <w:ind w:left="71" w:right="59"/>
                              <w:jc w:val="center"/>
                              <w:rPr>
                                <w:b/>
                                <w:sz w:val="17"/>
                              </w:rPr>
                            </w:pPr>
                            <w:r w:rsidRPr="002A37B1">
                              <w:rPr>
                                <w:b/>
                                <w:w w:val="105"/>
                                <w:sz w:val="17"/>
                              </w:rPr>
                              <w:t>Acceptable</w:t>
                            </w:r>
                          </w:p>
                        </w:tc>
                        <w:tc>
                          <w:tcPr>
                            <w:tcW w:w="233" w:type="dxa"/>
                            <w:tcBorders>
                              <w:top w:val="double" w:sz="6" w:space="0" w:color="808080"/>
                              <w:left w:val="nil"/>
                              <w:bottom w:val="double" w:sz="6" w:space="0" w:color="808080"/>
                              <w:right w:val="nil"/>
                            </w:tcBorders>
                            <w:shd w:val="clear" w:color="auto" w:fill="001F60"/>
                          </w:tcPr>
                          <w:p w14:paraId="37B4DD54" w14:textId="77777777" w:rsidR="00D35E0C" w:rsidRDefault="00D35E0C">
                            <w:pPr>
                              <w:pStyle w:val="TableParagraph"/>
                              <w:rPr>
                                <w:rFonts w:ascii="Times New Roman"/>
                                <w:sz w:val="12"/>
                              </w:rPr>
                            </w:pPr>
                          </w:p>
                          <w:p w14:paraId="309BBAB5" w14:textId="77777777" w:rsidR="00D35E0C" w:rsidRDefault="00D35E0C">
                            <w:pPr>
                              <w:pStyle w:val="TableParagraph"/>
                              <w:rPr>
                                <w:rFonts w:ascii="Times New Roman"/>
                                <w:sz w:val="12"/>
                              </w:rPr>
                            </w:pPr>
                          </w:p>
                          <w:p w14:paraId="615672DD" w14:textId="77777777" w:rsidR="00D35E0C" w:rsidRDefault="00D35E0C">
                            <w:pPr>
                              <w:pStyle w:val="TableParagraph"/>
                              <w:rPr>
                                <w:rFonts w:ascii="Times New Roman"/>
                                <w:sz w:val="12"/>
                              </w:rPr>
                            </w:pPr>
                          </w:p>
                          <w:p w14:paraId="4C818291" w14:textId="77777777" w:rsidR="00D35E0C" w:rsidRDefault="00D35E0C">
                            <w:pPr>
                              <w:pStyle w:val="TableParagraph"/>
                              <w:spacing w:before="6"/>
                              <w:rPr>
                                <w:rFonts w:ascii="Times New Roman"/>
                                <w:sz w:val="15"/>
                              </w:rPr>
                            </w:pPr>
                          </w:p>
                          <w:p w14:paraId="1F7ADF4D"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47D552A8" w14:textId="77777777" w:rsidR="00D35E0C" w:rsidRDefault="00D35E0C">
                            <w:pPr>
                              <w:pStyle w:val="TableParagraph"/>
                              <w:spacing w:before="24" w:line="256" w:lineRule="auto"/>
                              <w:ind w:left="26" w:right="280"/>
                              <w:rPr>
                                <w:sz w:val="14"/>
                              </w:rPr>
                            </w:pPr>
                            <w:r>
                              <w:rPr>
                                <w:sz w:val="14"/>
                              </w:rPr>
                              <w:t>Would be supported by those</w:t>
                            </w:r>
                            <w:r>
                              <w:rPr>
                                <w:spacing w:val="1"/>
                                <w:sz w:val="14"/>
                              </w:rPr>
                              <w:t xml:space="preserve"> </w:t>
                            </w:r>
                            <w:r>
                              <w:rPr>
                                <w:sz w:val="14"/>
                              </w:rPr>
                              <w:t>obtaining additional entitlement -</w:t>
                            </w:r>
                            <w:r>
                              <w:rPr>
                                <w:spacing w:val="-29"/>
                                <w:sz w:val="14"/>
                              </w:rPr>
                              <w:t xml:space="preserve"> </w:t>
                            </w:r>
                            <w:r>
                              <w:rPr>
                                <w:sz w:val="14"/>
                              </w:rPr>
                              <w:t>however may receive negative</w:t>
                            </w:r>
                            <w:r>
                              <w:rPr>
                                <w:spacing w:val="1"/>
                                <w:sz w:val="14"/>
                              </w:rPr>
                              <w:t xml:space="preserve"> </w:t>
                            </w:r>
                            <w:r>
                              <w:rPr>
                                <w:w w:val="95"/>
                                <w:sz w:val="14"/>
                              </w:rPr>
                              <w:t>reaction given</w:t>
                            </w:r>
                            <w:r>
                              <w:rPr>
                                <w:spacing w:val="1"/>
                                <w:w w:val="95"/>
                                <w:sz w:val="14"/>
                              </w:rPr>
                              <w:t xml:space="preserve"> </w:t>
                            </w:r>
                            <w:r>
                              <w:rPr>
                                <w:w w:val="95"/>
                                <w:sz w:val="14"/>
                              </w:rPr>
                              <w:t>extent of</w:t>
                            </w:r>
                            <w:r>
                              <w:rPr>
                                <w:spacing w:val="1"/>
                                <w:w w:val="95"/>
                                <w:sz w:val="14"/>
                              </w:rPr>
                              <w:t xml:space="preserve"> </w:t>
                            </w:r>
                            <w:r>
                              <w:rPr>
                                <w:w w:val="95"/>
                                <w:sz w:val="14"/>
                              </w:rPr>
                              <w:t>individual</w:t>
                            </w:r>
                            <w:r>
                              <w:rPr>
                                <w:spacing w:val="-28"/>
                                <w:w w:val="95"/>
                                <w:sz w:val="14"/>
                              </w:rPr>
                              <w:t xml:space="preserve"> </w:t>
                            </w:r>
                            <w:r>
                              <w:rPr>
                                <w:sz w:val="14"/>
                              </w:rPr>
                              <w:t>benefits.</w:t>
                            </w:r>
                          </w:p>
                        </w:tc>
                      </w:tr>
                      <w:tr w:rsidR="00D35E0C" w14:paraId="5E7A2886"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2E7C9199" w14:textId="77777777" w:rsidR="00D35E0C" w:rsidRDefault="00D35E0C">
                            <w:pPr>
                              <w:pStyle w:val="TableParagraph"/>
                              <w:spacing w:before="26" w:line="256" w:lineRule="auto"/>
                              <w:ind w:left="26" w:right="150"/>
                              <w:rPr>
                                <w:b/>
                                <w:sz w:val="15"/>
                              </w:rPr>
                            </w:pPr>
                            <w:r>
                              <w:rPr>
                                <w:b/>
                                <w:color w:val="FFFFFF"/>
                                <w:sz w:val="15"/>
                              </w:rPr>
                              <w:t>Regulatory and</w:t>
                            </w:r>
                            <w:r>
                              <w:rPr>
                                <w:b/>
                                <w:color w:val="FFFFFF"/>
                                <w:spacing w:val="1"/>
                                <w:sz w:val="15"/>
                              </w:rPr>
                              <w:t xml:space="preserve"> </w:t>
                            </w:r>
                            <w:r>
                              <w:rPr>
                                <w:b/>
                                <w:color w:val="FFFFFF"/>
                                <w:spacing w:val="-1"/>
                                <w:sz w:val="15"/>
                              </w:rPr>
                              <w:t>Policy</w:t>
                            </w:r>
                            <w:r>
                              <w:rPr>
                                <w:b/>
                                <w:color w:val="FFFFFF"/>
                                <w:spacing w:val="-6"/>
                                <w:sz w:val="15"/>
                              </w:rPr>
                              <w:t xml:space="preserve"> </w:t>
                            </w:r>
                            <w:r>
                              <w:rPr>
                                <w:b/>
                                <w:color w:val="FFFFFF"/>
                                <w:sz w:val="15"/>
                              </w:rPr>
                              <w:t>Compliance</w:t>
                            </w:r>
                          </w:p>
                        </w:tc>
                        <w:tc>
                          <w:tcPr>
                            <w:tcW w:w="1197" w:type="dxa"/>
                            <w:tcBorders>
                              <w:top w:val="double" w:sz="6" w:space="0" w:color="808080"/>
                              <w:left w:val="single" w:sz="6" w:space="0" w:color="F2F2F2"/>
                              <w:bottom w:val="double" w:sz="6" w:space="0" w:color="808080"/>
                              <w:right w:val="nil"/>
                            </w:tcBorders>
                          </w:tcPr>
                          <w:p w14:paraId="7BEA771D" w14:textId="77777777" w:rsidR="00D35E0C" w:rsidRPr="002A37B1" w:rsidRDefault="00D35E0C">
                            <w:pPr>
                              <w:pStyle w:val="TableParagraph"/>
                              <w:rPr>
                                <w:rFonts w:ascii="Times New Roman"/>
                                <w:sz w:val="16"/>
                              </w:rPr>
                            </w:pPr>
                          </w:p>
                          <w:p w14:paraId="6CE8A040" w14:textId="77777777" w:rsidR="00D35E0C" w:rsidRPr="002A37B1" w:rsidRDefault="00D35E0C">
                            <w:pPr>
                              <w:pStyle w:val="TableParagraph"/>
                              <w:spacing w:before="5"/>
                              <w:rPr>
                                <w:rFonts w:ascii="Times New Roman"/>
                              </w:rPr>
                            </w:pPr>
                          </w:p>
                          <w:p w14:paraId="335895E3" w14:textId="77777777" w:rsidR="00D35E0C" w:rsidRPr="002A37B1" w:rsidRDefault="00D35E0C">
                            <w:pPr>
                              <w:pStyle w:val="TableParagraph"/>
                              <w:spacing w:line="264" w:lineRule="auto"/>
                              <w:ind w:left="332" w:right="269" w:hanging="36"/>
                              <w:rPr>
                                <w:b/>
                                <w:sz w:val="17"/>
                              </w:rPr>
                            </w:pPr>
                            <w:r w:rsidRPr="002A37B1">
                              <w:rPr>
                                <w:b/>
                                <w:spacing w:val="-1"/>
                                <w:w w:val="105"/>
                                <w:sz w:val="17"/>
                              </w:rPr>
                              <w:t>Partially</w:t>
                            </w:r>
                            <w:r w:rsidRPr="002A37B1">
                              <w:rPr>
                                <w:b/>
                                <w:spacing w:val="-38"/>
                                <w:w w:val="105"/>
                                <w:sz w:val="17"/>
                              </w:rPr>
                              <w:t xml:space="preserve"> </w:t>
                            </w:r>
                            <w:r w:rsidRPr="002A37B1">
                              <w:rPr>
                                <w:b/>
                                <w:w w:val="105"/>
                                <w:sz w:val="17"/>
                              </w:rPr>
                              <w:t>aligned</w:t>
                            </w:r>
                          </w:p>
                        </w:tc>
                        <w:tc>
                          <w:tcPr>
                            <w:tcW w:w="233" w:type="dxa"/>
                            <w:tcBorders>
                              <w:top w:val="double" w:sz="6" w:space="0" w:color="808080"/>
                              <w:left w:val="nil"/>
                              <w:bottom w:val="double" w:sz="6" w:space="0" w:color="808080"/>
                              <w:right w:val="nil"/>
                            </w:tcBorders>
                            <w:shd w:val="clear" w:color="auto" w:fill="001F60"/>
                          </w:tcPr>
                          <w:p w14:paraId="687AE8D3" w14:textId="77777777" w:rsidR="00D35E0C" w:rsidRDefault="00D35E0C">
                            <w:pPr>
                              <w:pStyle w:val="TableParagraph"/>
                              <w:rPr>
                                <w:rFonts w:ascii="Times New Roman"/>
                                <w:sz w:val="12"/>
                              </w:rPr>
                            </w:pPr>
                          </w:p>
                          <w:p w14:paraId="4E42CBCE" w14:textId="77777777" w:rsidR="00D35E0C" w:rsidRDefault="00D35E0C">
                            <w:pPr>
                              <w:pStyle w:val="TableParagraph"/>
                              <w:rPr>
                                <w:rFonts w:ascii="Times New Roman"/>
                                <w:sz w:val="12"/>
                              </w:rPr>
                            </w:pPr>
                          </w:p>
                          <w:p w14:paraId="73917FEA" w14:textId="77777777" w:rsidR="00D35E0C" w:rsidRDefault="00D35E0C">
                            <w:pPr>
                              <w:pStyle w:val="TableParagraph"/>
                              <w:rPr>
                                <w:rFonts w:ascii="Times New Roman"/>
                                <w:sz w:val="12"/>
                              </w:rPr>
                            </w:pPr>
                          </w:p>
                          <w:p w14:paraId="2FE52B4C" w14:textId="77777777" w:rsidR="00D35E0C" w:rsidRDefault="00D35E0C">
                            <w:pPr>
                              <w:pStyle w:val="TableParagraph"/>
                              <w:spacing w:before="6"/>
                              <w:rPr>
                                <w:rFonts w:ascii="Times New Roman"/>
                                <w:sz w:val="15"/>
                              </w:rPr>
                            </w:pPr>
                          </w:p>
                          <w:p w14:paraId="05BABCAF"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67E53048" w14:textId="77777777" w:rsidR="00D35E0C" w:rsidRDefault="00D35E0C">
                            <w:pPr>
                              <w:pStyle w:val="TableParagraph"/>
                              <w:spacing w:before="24" w:line="256" w:lineRule="auto"/>
                              <w:ind w:left="26" w:right="165"/>
                              <w:rPr>
                                <w:sz w:val="14"/>
                              </w:rPr>
                            </w:pPr>
                            <w:r>
                              <w:rPr>
                                <w:sz w:val="14"/>
                              </w:rPr>
                              <w:t>Mechanism exists within existing</w:t>
                            </w:r>
                            <w:r>
                              <w:rPr>
                                <w:spacing w:val="1"/>
                                <w:sz w:val="14"/>
                              </w:rPr>
                              <w:t xml:space="preserve"> </w:t>
                            </w:r>
                            <w:r>
                              <w:rPr>
                                <w:sz w:val="14"/>
                              </w:rPr>
                              <w:t>legislation - however desire for</w:t>
                            </w:r>
                            <w:r>
                              <w:rPr>
                                <w:spacing w:val="1"/>
                                <w:sz w:val="14"/>
                              </w:rPr>
                              <w:t xml:space="preserve"> </w:t>
                            </w:r>
                            <w:r>
                              <w:rPr>
                                <w:sz w:val="14"/>
                              </w:rPr>
                              <w:t>support</w:t>
                            </w:r>
                            <w:r>
                              <w:rPr>
                                <w:spacing w:val="-8"/>
                                <w:sz w:val="14"/>
                              </w:rPr>
                              <w:t xml:space="preserve"> </w:t>
                            </w:r>
                            <w:r>
                              <w:rPr>
                                <w:sz w:val="14"/>
                              </w:rPr>
                              <w:t>is</w:t>
                            </w:r>
                            <w:r>
                              <w:rPr>
                                <w:spacing w:val="-5"/>
                                <w:sz w:val="14"/>
                              </w:rPr>
                              <w:t xml:space="preserve"> </w:t>
                            </w:r>
                            <w:r>
                              <w:rPr>
                                <w:sz w:val="14"/>
                              </w:rPr>
                              <w:t>generally</w:t>
                            </w:r>
                            <w:r>
                              <w:rPr>
                                <w:spacing w:val="-8"/>
                                <w:sz w:val="14"/>
                              </w:rPr>
                              <w:t xml:space="preserve"> </w:t>
                            </w:r>
                            <w:r>
                              <w:rPr>
                                <w:sz w:val="14"/>
                              </w:rPr>
                              <w:t>not</w:t>
                            </w:r>
                            <w:r>
                              <w:rPr>
                                <w:spacing w:val="-8"/>
                                <w:sz w:val="14"/>
                              </w:rPr>
                              <w:t xml:space="preserve"> </w:t>
                            </w:r>
                            <w:r>
                              <w:rPr>
                                <w:sz w:val="14"/>
                              </w:rPr>
                              <w:t>aligned</w:t>
                            </w:r>
                            <w:r>
                              <w:rPr>
                                <w:spacing w:val="-8"/>
                                <w:sz w:val="14"/>
                              </w:rPr>
                              <w:t xml:space="preserve"> </w:t>
                            </w:r>
                            <w:r>
                              <w:rPr>
                                <w:sz w:val="14"/>
                              </w:rPr>
                              <w:t>with</w:t>
                            </w:r>
                            <w:r>
                              <w:rPr>
                                <w:spacing w:val="-29"/>
                                <w:sz w:val="14"/>
                              </w:rPr>
                              <w:t xml:space="preserve"> </w:t>
                            </w:r>
                            <w:r>
                              <w:rPr>
                                <w:sz w:val="14"/>
                              </w:rPr>
                              <w:t>Govt</w:t>
                            </w:r>
                            <w:r>
                              <w:rPr>
                                <w:spacing w:val="-4"/>
                                <w:sz w:val="14"/>
                              </w:rPr>
                              <w:t xml:space="preserve"> </w:t>
                            </w:r>
                            <w:r>
                              <w:rPr>
                                <w:sz w:val="14"/>
                              </w:rPr>
                              <w:t>position.</w:t>
                            </w:r>
                          </w:p>
                        </w:tc>
                      </w:tr>
                      <w:tr w:rsidR="00D35E0C" w14:paraId="5BB59B32" w14:textId="77777777">
                        <w:trPr>
                          <w:trHeight w:val="1308"/>
                        </w:trPr>
                        <w:tc>
                          <w:tcPr>
                            <w:tcW w:w="1330" w:type="dxa"/>
                            <w:tcBorders>
                              <w:top w:val="double" w:sz="6" w:space="0" w:color="808080"/>
                              <w:left w:val="single" w:sz="6" w:space="0" w:color="808080"/>
                              <w:bottom w:val="single" w:sz="6" w:space="0" w:color="808080"/>
                              <w:right w:val="single" w:sz="6" w:space="0" w:color="F2F2F2"/>
                            </w:tcBorders>
                            <w:shd w:val="clear" w:color="auto" w:fill="001F60"/>
                          </w:tcPr>
                          <w:p w14:paraId="0F718BE0" w14:textId="77777777" w:rsidR="00D35E0C" w:rsidRDefault="00D35E0C">
                            <w:pPr>
                              <w:pStyle w:val="TableParagraph"/>
                              <w:spacing w:before="26" w:line="256" w:lineRule="auto"/>
                              <w:ind w:left="26" w:right="508"/>
                              <w:rPr>
                                <w:b/>
                                <w:sz w:val="15"/>
                              </w:rPr>
                            </w:pPr>
                            <w:r>
                              <w:rPr>
                                <w:b/>
                                <w:color w:val="FFFFFF"/>
                                <w:sz w:val="15"/>
                              </w:rPr>
                              <w:t>Impacts and</w:t>
                            </w:r>
                            <w:r>
                              <w:rPr>
                                <w:b/>
                                <w:color w:val="FFFFFF"/>
                                <w:spacing w:val="-31"/>
                                <w:sz w:val="15"/>
                              </w:rPr>
                              <w:t xml:space="preserve"> </w:t>
                            </w:r>
                            <w:r>
                              <w:rPr>
                                <w:b/>
                                <w:color w:val="FFFFFF"/>
                                <w:sz w:val="15"/>
                              </w:rPr>
                              <w:t>benefits</w:t>
                            </w:r>
                          </w:p>
                        </w:tc>
                        <w:tc>
                          <w:tcPr>
                            <w:tcW w:w="1197" w:type="dxa"/>
                            <w:tcBorders>
                              <w:top w:val="double" w:sz="6" w:space="0" w:color="808080"/>
                              <w:left w:val="single" w:sz="6" w:space="0" w:color="F2F2F2"/>
                              <w:bottom w:val="single" w:sz="6" w:space="0" w:color="808080"/>
                              <w:right w:val="nil"/>
                            </w:tcBorders>
                          </w:tcPr>
                          <w:p w14:paraId="120FD922" w14:textId="77777777" w:rsidR="00D35E0C" w:rsidRPr="002A37B1" w:rsidRDefault="00D35E0C">
                            <w:pPr>
                              <w:pStyle w:val="TableParagraph"/>
                              <w:rPr>
                                <w:rFonts w:ascii="Times New Roman"/>
                                <w:sz w:val="16"/>
                              </w:rPr>
                            </w:pPr>
                          </w:p>
                          <w:p w14:paraId="0509AF24" w14:textId="77777777" w:rsidR="00D35E0C" w:rsidRPr="002A37B1" w:rsidRDefault="00D35E0C">
                            <w:pPr>
                              <w:pStyle w:val="TableParagraph"/>
                              <w:rPr>
                                <w:rFonts w:ascii="Times New Roman"/>
                                <w:sz w:val="16"/>
                              </w:rPr>
                            </w:pPr>
                          </w:p>
                          <w:p w14:paraId="5F90BDFC" w14:textId="77777777" w:rsidR="00D35E0C" w:rsidRPr="002A37B1" w:rsidRDefault="00D35E0C">
                            <w:pPr>
                              <w:pStyle w:val="TableParagraph"/>
                              <w:spacing w:before="5"/>
                              <w:rPr>
                                <w:rFonts w:ascii="Times New Roman"/>
                                <w:sz w:val="16"/>
                              </w:rPr>
                            </w:pPr>
                          </w:p>
                          <w:p w14:paraId="4ED55871" w14:textId="77777777" w:rsidR="00D35E0C" w:rsidRPr="002A37B1" w:rsidRDefault="00D35E0C">
                            <w:pPr>
                              <w:pStyle w:val="TableParagraph"/>
                              <w:ind w:left="71" w:right="59"/>
                              <w:jc w:val="center"/>
                              <w:rPr>
                                <w:b/>
                                <w:sz w:val="17"/>
                              </w:rPr>
                            </w:pPr>
                            <w:r w:rsidRPr="002A37B1">
                              <w:rPr>
                                <w:b/>
                                <w:w w:val="105"/>
                                <w:sz w:val="17"/>
                              </w:rPr>
                              <w:t>Acceptable</w:t>
                            </w:r>
                          </w:p>
                        </w:tc>
                        <w:tc>
                          <w:tcPr>
                            <w:tcW w:w="233" w:type="dxa"/>
                            <w:tcBorders>
                              <w:top w:val="double" w:sz="6" w:space="0" w:color="808080"/>
                              <w:left w:val="nil"/>
                              <w:bottom w:val="single" w:sz="6" w:space="0" w:color="808080"/>
                              <w:right w:val="nil"/>
                            </w:tcBorders>
                            <w:shd w:val="clear" w:color="auto" w:fill="001F60"/>
                          </w:tcPr>
                          <w:p w14:paraId="69AED678" w14:textId="77777777" w:rsidR="00D35E0C" w:rsidRDefault="00D35E0C">
                            <w:pPr>
                              <w:pStyle w:val="TableParagraph"/>
                              <w:rPr>
                                <w:rFonts w:ascii="Times New Roman"/>
                                <w:sz w:val="12"/>
                              </w:rPr>
                            </w:pPr>
                          </w:p>
                          <w:p w14:paraId="73669740" w14:textId="77777777" w:rsidR="00D35E0C" w:rsidRDefault="00D35E0C">
                            <w:pPr>
                              <w:pStyle w:val="TableParagraph"/>
                              <w:rPr>
                                <w:rFonts w:ascii="Times New Roman"/>
                                <w:sz w:val="12"/>
                              </w:rPr>
                            </w:pPr>
                          </w:p>
                          <w:p w14:paraId="41C57467" w14:textId="77777777" w:rsidR="00D35E0C" w:rsidRDefault="00D35E0C">
                            <w:pPr>
                              <w:pStyle w:val="TableParagraph"/>
                              <w:rPr>
                                <w:rFonts w:ascii="Times New Roman"/>
                                <w:sz w:val="12"/>
                              </w:rPr>
                            </w:pPr>
                          </w:p>
                          <w:p w14:paraId="4F0F5A86" w14:textId="77777777" w:rsidR="00D35E0C" w:rsidRDefault="00D35E0C">
                            <w:pPr>
                              <w:pStyle w:val="TableParagraph"/>
                              <w:spacing w:before="6"/>
                              <w:rPr>
                                <w:rFonts w:ascii="Times New Roman"/>
                                <w:sz w:val="15"/>
                              </w:rPr>
                            </w:pPr>
                          </w:p>
                          <w:p w14:paraId="1B10AEFC"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single" w:sz="6" w:space="0" w:color="808080"/>
                              <w:right w:val="single" w:sz="6" w:space="0" w:color="808080"/>
                            </w:tcBorders>
                            <w:shd w:val="clear" w:color="auto" w:fill="F2F2F2"/>
                          </w:tcPr>
                          <w:p w14:paraId="6A15A707" w14:textId="77777777" w:rsidR="00D35E0C" w:rsidRDefault="00D35E0C">
                            <w:pPr>
                              <w:pStyle w:val="TableParagraph"/>
                              <w:spacing w:before="24" w:line="256" w:lineRule="auto"/>
                              <w:ind w:left="26" w:right="154"/>
                              <w:rPr>
                                <w:sz w:val="14"/>
                              </w:rPr>
                            </w:pPr>
                            <w:r>
                              <w:rPr>
                                <w:sz w:val="14"/>
                              </w:rPr>
                              <w:t>Benefits exist for individuals who</w:t>
                            </w:r>
                            <w:r>
                              <w:rPr>
                                <w:spacing w:val="1"/>
                                <w:sz w:val="14"/>
                              </w:rPr>
                              <w:t xml:space="preserve"> </w:t>
                            </w:r>
                            <w:r>
                              <w:rPr>
                                <w:sz w:val="14"/>
                              </w:rPr>
                              <w:t>would be supported to obtain</w:t>
                            </w:r>
                            <w:r>
                              <w:rPr>
                                <w:spacing w:val="1"/>
                                <w:sz w:val="14"/>
                              </w:rPr>
                              <w:t xml:space="preserve"> </w:t>
                            </w:r>
                            <w:r>
                              <w:rPr>
                                <w:sz w:val="14"/>
                              </w:rPr>
                              <w:t>additional entitlement. Potentially</w:t>
                            </w:r>
                            <w:r>
                              <w:rPr>
                                <w:spacing w:val="1"/>
                                <w:sz w:val="14"/>
                              </w:rPr>
                              <w:t xml:space="preserve"> </w:t>
                            </w:r>
                            <w:r>
                              <w:rPr>
                                <w:sz w:val="14"/>
                              </w:rPr>
                              <w:t>offers no enduring benefits -</w:t>
                            </w:r>
                            <w:r>
                              <w:rPr>
                                <w:spacing w:val="1"/>
                                <w:sz w:val="14"/>
                              </w:rPr>
                              <w:t xml:space="preserve"> </w:t>
                            </w:r>
                            <w:r>
                              <w:rPr>
                                <w:spacing w:val="-1"/>
                                <w:sz w:val="14"/>
                              </w:rPr>
                              <w:t>depending</w:t>
                            </w:r>
                            <w:r>
                              <w:rPr>
                                <w:spacing w:val="-7"/>
                                <w:sz w:val="14"/>
                              </w:rPr>
                              <w:t xml:space="preserve"> </w:t>
                            </w:r>
                            <w:r>
                              <w:rPr>
                                <w:sz w:val="14"/>
                              </w:rPr>
                              <w:t>on</w:t>
                            </w:r>
                            <w:r>
                              <w:rPr>
                                <w:spacing w:val="-7"/>
                                <w:sz w:val="14"/>
                              </w:rPr>
                              <w:t xml:space="preserve"> </w:t>
                            </w:r>
                            <w:r>
                              <w:rPr>
                                <w:sz w:val="14"/>
                              </w:rPr>
                              <w:t>what</w:t>
                            </w:r>
                            <w:r>
                              <w:rPr>
                                <w:spacing w:val="-7"/>
                                <w:sz w:val="14"/>
                              </w:rPr>
                              <w:t xml:space="preserve"> </w:t>
                            </w:r>
                            <w:r>
                              <w:rPr>
                                <w:sz w:val="14"/>
                              </w:rPr>
                              <w:t>new</w:t>
                            </w:r>
                            <w:r>
                              <w:rPr>
                                <w:spacing w:val="-6"/>
                                <w:sz w:val="14"/>
                              </w:rPr>
                              <w:t xml:space="preserve"> </w:t>
                            </w:r>
                            <w:r>
                              <w:rPr>
                                <w:sz w:val="14"/>
                              </w:rPr>
                              <w:t>entitlement</w:t>
                            </w:r>
                            <w:r>
                              <w:rPr>
                                <w:spacing w:val="-29"/>
                                <w:sz w:val="14"/>
                              </w:rPr>
                              <w:t xml:space="preserve"> </w:t>
                            </w:r>
                            <w:r>
                              <w:rPr>
                                <w:sz w:val="14"/>
                              </w:rPr>
                              <w:t>holders</w:t>
                            </w:r>
                            <w:r>
                              <w:rPr>
                                <w:spacing w:val="-2"/>
                                <w:sz w:val="14"/>
                              </w:rPr>
                              <w:t xml:space="preserve"> </w:t>
                            </w:r>
                            <w:r>
                              <w:rPr>
                                <w:sz w:val="14"/>
                              </w:rPr>
                              <w:t>do</w:t>
                            </w:r>
                            <w:r>
                              <w:rPr>
                                <w:spacing w:val="-2"/>
                                <w:sz w:val="14"/>
                              </w:rPr>
                              <w:t xml:space="preserve"> </w:t>
                            </w:r>
                            <w:r>
                              <w:rPr>
                                <w:sz w:val="14"/>
                              </w:rPr>
                              <w:t>in</w:t>
                            </w:r>
                            <w:r>
                              <w:rPr>
                                <w:spacing w:val="-2"/>
                                <w:sz w:val="14"/>
                              </w:rPr>
                              <w:t xml:space="preserve"> </w:t>
                            </w:r>
                            <w:r>
                              <w:rPr>
                                <w:sz w:val="14"/>
                              </w:rPr>
                              <w:t>the</w:t>
                            </w:r>
                            <w:r>
                              <w:rPr>
                                <w:spacing w:val="-3"/>
                                <w:sz w:val="14"/>
                              </w:rPr>
                              <w:t xml:space="preserve"> </w:t>
                            </w:r>
                            <w:r>
                              <w:rPr>
                                <w:sz w:val="14"/>
                              </w:rPr>
                              <w:t>future.</w:t>
                            </w:r>
                          </w:p>
                        </w:tc>
                      </w:tr>
                    </w:tbl>
                    <w:p w14:paraId="610FBD54" w14:textId="77777777" w:rsidR="00D35E0C" w:rsidRDefault="00D35E0C" w:rsidP="00D35E0C">
                      <w:pPr>
                        <w:pStyle w:val="BodyText"/>
                      </w:pPr>
                    </w:p>
                  </w:txbxContent>
                </v:textbox>
                <w10:anchorlock/>
              </v:shape>
            </w:pict>
          </mc:Fallback>
        </mc:AlternateContent>
      </w:r>
    </w:p>
    <w:p w14:paraId="763D290F" w14:textId="1EA885E7" w:rsidR="00D35E0C" w:rsidRDefault="00D35E0C" w:rsidP="00D35E0C">
      <w:pPr>
        <w:pStyle w:val="BodyText"/>
        <w:spacing w:before="1"/>
        <w:rPr>
          <w:rFonts w:ascii="Arial"/>
          <w:i/>
          <w:sz w:val="9"/>
        </w:rPr>
      </w:pPr>
      <w:r>
        <w:rPr>
          <w:rFonts w:ascii="Calibri"/>
          <w:i/>
          <w:noProof/>
          <w:sz w:val="20"/>
        </w:rPr>
        <mc:AlternateContent>
          <mc:Choice Requires="wpg">
            <w:drawing>
              <wp:anchor distT="0" distB="0" distL="0" distR="0" simplePos="0" relativeHeight="251658288" behindDoc="1" locked="0" layoutInCell="1" allowOverlap="1" wp14:anchorId="77E1E984" wp14:editId="3B3AB923">
                <wp:simplePos x="0" y="0"/>
                <wp:positionH relativeFrom="page">
                  <wp:posOffset>675005</wp:posOffset>
                </wp:positionH>
                <wp:positionV relativeFrom="paragraph">
                  <wp:posOffset>81280</wp:posOffset>
                </wp:positionV>
                <wp:extent cx="3075940" cy="1137285"/>
                <wp:effectExtent l="0" t="0" r="1905" b="0"/>
                <wp:wrapTopAndBottom/>
                <wp:docPr id="1833237381" name="Group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137285"/>
                          <a:chOff x="1063" y="128"/>
                          <a:chExt cx="4844" cy="1791"/>
                        </a:xfrm>
                      </wpg:grpSpPr>
                      <wps:wsp>
                        <wps:cNvPr id="1655580957" name="docshape152"/>
                        <wps:cNvSpPr txBox="1">
                          <a:spLocks noChangeArrowheads="1"/>
                        </wps:cNvSpPr>
                        <wps:spPr bwMode="auto">
                          <a:xfrm>
                            <a:off x="1063" y="702"/>
                            <a:ext cx="4844" cy="1217"/>
                          </a:xfrm>
                          <a:prstGeom prst="rect">
                            <a:avLst/>
                          </a:prstGeom>
                          <a:solidFill>
                            <a:srgbClr val="70AC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0AD14" w14:textId="77777777" w:rsidR="00D35E0C" w:rsidRDefault="00D35E0C" w:rsidP="00D35E0C">
                              <w:pPr>
                                <w:spacing w:before="5"/>
                                <w:rPr>
                                  <w:rFonts w:ascii="Arial"/>
                                  <w:color w:val="000000"/>
                                  <w:sz w:val="34"/>
                                </w:rPr>
                              </w:pPr>
                            </w:p>
                            <w:p w14:paraId="7E9CA30A" w14:textId="77777777" w:rsidR="00D35E0C" w:rsidRDefault="00D35E0C" w:rsidP="00D35E0C">
                              <w:pPr>
                                <w:ind w:left="100"/>
                                <w:rPr>
                                  <w:rFonts w:ascii="Arial"/>
                                  <w:color w:val="000000"/>
                                  <w:sz w:val="35"/>
                                </w:rPr>
                              </w:pPr>
                              <w:r>
                                <w:rPr>
                                  <w:rFonts w:ascii="Arial"/>
                                  <w:color w:val="FFFFFF"/>
                                  <w:sz w:val="35"/>
                                </w:rPr>
                                <w:t>Shortlisted</w:t>
                              </w:r>
                              <w:r>
                                <w:rPr>
                                  <w:rFonts w:ascii="Arial"/>
                                  <w:color w:val="FFFFFF"/>
                                  <w:spacing w:val="9"/>
                                  <w:sz w:val="35"/>
                                </w:rPr>
                                <w:t xml:space="preserve"> </w:t>
                              </w:r>
                              <w:r>
                                <w:rPr>
                                  <w:rFonts w:ascii="Arial"/>
                                  <w:color w:val="FFFFFF"/>
                                  <w:sz w:val="35"/>
                                </w:rPr>
                                <w:t>for</w:t>
                              </w:r>
                              <w:r>
                                <w:rPr>
                                  <w:rFonts w:ascii="Arial"/>
                                  <w:color w:val="FFFFFF"/>
                                  <w:spacing w:val="14"/>
                                  <w:sz w:val="35"/>
                                </w:rPr>
                                <w:t xml:space="preserve"> </w:t>
                              </w:r>
                              <w:r>
                                <w:rPr>
                                  <w:rFonts w:ascii="Arial"/>
                                  <w:color w:val="FFFFFF"/>
                                  <w:sz w:val="35"/>
                                </w:rPr>
                                <w:t>detailed</w:t>
                              </w:r>
                              <w:r>
                                <w:rPr>
                                  <w:rFonts w:ascii="Arial"/>
                                  <w:color w:val="FFFFFF"/>
                                  <w:spacing w:val="10"/>
                                  <w:sz w:val="35"/>
                                </w:rPr>
                                <w:t xml:space="preserve"> </w:t>
                              </w:r>
                              <w:r>
                                <w:rPr>
                                  <w:rFonts w:ascii="Arial"/>
                                  <w:color w:val="FFFFFF"/>
                                  <w:sz w:val="35"/>
                                </w:rPr>
                                <w:t>review</w:t>
                              </w:r>
                            </w:p>
                          </w:txbxContent>
                        </wps:txbx>
                        <wps:bodyPr rot="0" vert="horz" wrap="square" lIns="0" tIns="0" rIns="0" bIns="0" anchor="t" anchorCtr="0" upright="1">
                          <a:noAutofit/>
                        </wps:bodyPr>
                      </wps:wsp>
                      <wps:wsp>
                        <wps:cNvPr id="609869724" name="docshape153"/>
                        <wps:cNvSpPr txBox="1">
                          <a:spLocks noChangeArrowheads="1"/>
                        </wps:cNvSpPr>
                        <wps:spPr bwMode="auto">
                          <a:xfrm>
                            <a:off x="1063" y="128"/>
                            <a:ext cx="4844" cy="574"/>
                          </a:xfrm>
                          <a:prstGeom prst="rect">
                            <a:avLst/>
                          </a:prstGeom>
                          <a:solidFill>
                            <a:srgbClr val="001F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362F20" w14:textId="77777777" w:rsidR="00D35E0C" w:rsidRDefault="00D35E0C" w:rsidP="00D35E0C">
                              <w:pPr>
                                <w:spacing w:before="148"/>
                                <w:ind w:left="863"/>
                                <w:rPr>
                                  <w:color w:val="000000"/>
                                </w:rPr>
                              </w:pPr>
                              <w:r>
                                <w:rPr>
                                  <w:color w:val="FFFFFF"/>
                                </w:rPr>
                                <w:t>Preliminary</w:t>
                              </w:r>
                              <w:r>
                                <w:rPr>
                                  <w:color w:val="FFFFFF"/>
                                  <w:spacing w:val="28"/>
                                </w:rPr>
                                <w:t xml:space="preserve"> </w:t>
                              </w:r>
                              <w:r>
                                <w:rPr>
                                  <w:color w:val="FFFFFF"/>
                                </w:rPr>
                                <w:t>Assessment</w:t>
                              </w:r>
                              <w:r>
                                <w:rPr>
                                  <w:color w:val="FFFFFF"/>
                                  <w:spacing w:val="29"/>
                                </w:rPr>
                                <w:t xml:space="preserve"> </w:t>
                              </w:r>
                              <w:r>
                                <w:rPr>
                                  <w:color w:val="FFFFFF"/>
                                </w:rPr>
                                <w:t>Outcome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E1E984" id="Group 17" o:spid="_x0000_s1155" alt="&quot;&quot;" style="position:absolute;margin-left:53.15pt;margin-top:6.4pt;width:242.2pt;height:89.55pt;z-index:-251658192;mso-wrap-distance-left:0;mso-wrap-distance-right:0;mso-position-horizontal-relative:page;mso-position-vertical-relative:text" coordorigin="1063,128" coordsize="4844,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">
                <v:shape id="docshape152" o:spid="_x0000_s1156" type="#_x0000_t202" style="position:absolute;left:1063;top:702;width:4844;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" fillcolor="#70ac46" stroked="f">
                  <v:textbox inset="0,0,0,0">
                    <w:txbxContent>
                      <w:p w14:paraId="1620AD14" w14:textId="77777777" w:rsidR="00D35E0C" w:rsidRDefault="00D35E0C" w:rsidP="00D35E0C">
                        <w:pPr>
                          <w:spacing w:before="5"/>
                          <w:rPr>
                            <w:rFonts w:ascii="Arial"/>
                            <w:color w:val="000000"/>
                            <w:sz w:val="34"/>
                          </w:rPr>
                        </w:pPr>
                      </w:p>
                      <w:p w14:paraId="7E9CA30A" w14:textId="77777777" w:rsidR="00D35E0C" w:rsidRDefault="00D35E0C" w:rsidP="00D35E0C">
                        <w:pPr>
                          <w:ind w:left="100"/>
                          <w:rPr>
                            <w:rFonts w:ascii="Arial"/>
                            <w:color w:val="000000"/>
                            <w:sz w:val="35"/>
                          </w:rPr>
                        </w:pPr>
                        <w:r>
                          <w:rPr>
                            <w:rFonts w:ascii="Arial"/>
                            <w:color w:val="FFFFFF"/>
                            <w:sz w:val="35"/>
                          </w:rPr>
                          <w:t>Shortlisted</w:t>
                        </w:r>
                        <w:r>
                          <w:rPr>
                            <w:rFonts w:ascii="Arial"/>
                            <w:color w:val="FFFFFF"/>
                            <w:spacing w:val="9"/>
                            <w:sz w:val="35"/>
                          </w:rPr>
                          <w:t xml:space="preserve"> </w:t>
                        </w:r>
                        <w:r>
                          <w:rPr>
                            <w:rFonts w:ascii="Arial"/>
                            <w:color w:val="FFFFFF"/>
                            <w:sz w:val="35"/>
                          </w:rPr>
                          <w:t>for</w:t>
                        </w:r>
                        <w:r>
                          <w:rPr>
                            <w:rFonts w:ascii="Arial"/>
                            <w:color w:val="FFFFFF"/>
                            <w:spacing w:val="14"/>
                            <w:sz w:val="35"/>
                          </w:rPr>
                          <w:t xml:space="preserve"> </w:t>
                        </w:r>
                        <w:r>
                          <w:rPr>
                            <w:rFonts w:ascii="Arial"/>
                            <w:color w:val="FFFFFF"/>
                            <w:sz w:val="35"/>
                          </w:rPr>
                          <w:t>detailed</w:t>
                        </w:r>
                        <w:r>
                          <w:rPr>
                            <w:rFonts w:ascii="Arial"/>
                            <w:color w:val="FFFFFF"/>
                            <w:spacing w:val="10"/>
                            <w:sz w:val="35"/>
                          </w:rPr>
                          <w:t xml:space="preserve"> </w:t>
                        </w:r>
                        <w:r>
                          <w:rPr>
                            <w:rFonts w:ascii="Arial"/>
                            <w:color w:val="FFFFFF"/>
                            <w:sz w:val="35"/>
                          </w:rPr>
                          <w:t>review</w:t>
                        </w:r>
                      </w:p>
                    </w:txbxContent>
                  </v:textbox>
                </v:shape>
                <v:shape id="docshape153" o:spid="_x0000_s1157" type="#_x0000_t202" style="position:absolute;left:1063;top:128;width:4844;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" fillcolor="#001f60" stroked="f">
                  <v:textbox inset="0,0,0,0">
                    <w:txbxContent>
                      <w:p w14:paraId="42362F20" w14:textId="77777777" w:rsidR="00D35E0C" w:rsidRDefault="00D35E0C" w:rsidP="00D35E0C">
                        <w:pPr>
                          <w:spacing w:before="148"/>
                          <w:ind w:left="863"/>
                          <w:rPr>
                            <w:color w:val="000000"/>
                          </w:rPr>
                        </w:pPr>
                        <w:r>
                          <w:rPr>
                            <w:color w:val="FFFFFF"/>
                          </w:rPr>
                          <w:t>Preliminary</w:t>
                        </w:r>
                        <w:r>
                          <w:rPr>
                            <w:color w:val="FFFFFF"/>
                            <w:spacing w:val="28"/>
                          </w:rPr>
                          <w:t xml:space="preserve"> </w:t>
                        </w:r>
                        <w:r>
                          <w:rPr>
                            <w:color w:val="FFFFFF"/>
                          </w:rPr>
                          <w:t>Assessment</w:t>
                        </w:r>
                        <w:r>
                          <w:rPr>
                            <w:color w:val="FFFFFF"/>
                            <w:spacing w:val="29"/>
                          </w:rPr>
                          <w:t xml:space="preserve"> </w:t>
                        </w:r>
                        <w:r>
                          <w:rPr>
                            <w:color w:val="FFFFFF"/>
                          </w:rPr>
                          <w:t>Outcome</w:t>
                        </w:r>
                      </w:p>
                    </w:txbxContent>
                  </v:textbox>
                </v:shape>
                <w10:wrap type="topAndBottom" anchorx="page"/>
              </v:group>
            </w:pict>
          </mc:Fallback>
        </mc:AlternateContent>
      </w:r>
      <w:r>
        <w:rPr>
          <w:rFonts w:ascii="Calibri"/>
          <w:i/>
          <w:noProof/>
          <w:sz w:val="20"/>
        </w:rPr>
        <mc:AlternateContent>
          <mc:Choice Requires="wpg">
            <w:drawing>
              <wp:anchor distT="0" distB="0" distL="0" distR="0" simplePos="0" relativeHeight="251658289" behindDoc="1" locked="0" layoutInCell="1" allowOverlap="1" wp14:anchorId="30C872B4" wp14:editId="56DD47B5">
                <wp:simplePos x="0" y="0"/>
                <wp:positionH relativeFrom="page">
                  <wp:posOffset>3851275</wp:posOffset>
                </wp:positionH>
                <wp:positionV relativeFrom="paragraph">
                  <wp:posOffset>81280</wp:posOffset>
                </wp:positionV>
                <wp:extent cx="3185160" cy="1137285"/>
                <wp:effectExtent l="3175" t="0" r="2540" b="0"/>
                <wp:wrapTopAndBottom/>
                <wp:docPr id="650373471" name="Group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5160" cy="1137285"/>
                          <a:chOff x="6065" y="128"/>
                          <a:chExt cx="5016" cy="1791"/>
                        </a:xfrm>
                      </wpg:grpSpPr>
                      <wps:wsp>
                        <wps:cNvPr id="2031089949" name="docshape155"/>
                        <wps:cNvSpPr txBox="1">
                          <a:spLocks noChangeArrowheads="1"/>
                        </wps:cNvSpPr>
                        <wps:spPr bwMode="auto">
                          <a:xfrm>
                            <a:off x="6064" y="702"/>
                            <a:ext cx="5016" cy="121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C7E477" w14:textId="77777777" w:rsidR="00D35E0C" w:rsidRDefault="00D35E0C" w:rsidP="00D35E0C">
                              <w:pPr>
                                <w:spacing w:before="13" w:line="264" w:lineRule="auto"/>
                                <w:ind w:left="35" w:right="651"/>
                                <w:rPr>
                                  <w:rFonts w:ascii="Arial"/>
                                  <w:color w:val="000000"/>
                                  <w:sz w:val="17"/>
                                </w:rPr>
                              </w:pPr>
                              <w:r>
                                <w:rPr>
                                  <w:rFonts w:ascii="Arial"/>
                                  <w:color w:val="000000"/>
                                  <w:spacing w:val="-1"/>
                                  <w:w w:val="105"/>
                                  <w:sz w:val="17"/>
                                </w:rPr>
                                <w:t>Option</w:t>
                              </w:r>
                              <w:r>
                                <w:rPr>
                                  <w:rFonts w:ascii="Arial"/>
                                  <w:color w:val="000000"/>
                                  <w:spacing w:val="-10"/>
                                  <w:w w:val="105"/>
                                  <w:sz w:val="17"/>
                                </w:rPr>
                                <w:t xml:space="preserve"> </w:t>
                              </w:r>
                              <w:r>
                                <w:rPr>
                                  <w:rFonts w:ascii="Arial"/>
                                  <w:color w:val="000000"/>
                                  <w:w w:val="105"/>
                                  <w:sz w:val="17"/>
                                </w:rPr>
                                <w:t>focusses</w:t>
                              </w:r>
                              <w:r>
                                <w:rPr>
                                  <w:rFonts w:ascii="Arial"/>
                                  <w:color w:val="000000"/>
                                  <w:spacing w:val="-10"/>
                                  <w:w w:val="105"/>
                                  <w:sz w:val="17"/>
                                </w:rPr>
                                <w:t xml:space="preserve"> </w:t>
                              </w:r>
                              <w:r>
                                <w:rPr>
                                  <w:rFonts w:ascii="Arial"/>
                                  <w:color w:val="000000"/>
                                  <w:w w:val="105"/>
                                  <w:sz w:val="17"/>
                                </w:rPr>
                                <w:t>on</w:t>
                              </w:r>
                              <w:r>
                                <w:rPr>
                                  <w:rFonts w:ascii="Arial"/>
                                  <w:color w:val="000000"/>
                                  <w:spacing w:val="-9"/>
                                  <w:w w:val="105"/>
                                  <w:sz w:val="17"/>
                                </w:rPr>
                                <w:t xml:space="preserve"> </w:t>
                              </w:r>
                              <w:r>
                                <w:rPr>
                                  <w:rFonts w:ascii="Arial"/>
                                  <w:color w:val="000000"/>
                                  <w:w w:val="105"/>
                                  <w:sz w:val="17"/>
                                </w:rPr>
                                <w:t>transfer</w:t>
                              </w:r>
                              <w:r>
                                <w:rPr>
                                  <w:rFonts w:ascii="Arial"/>
                                  <w:color w:val="000000"/>
                                  <w:spacing w:val="-10"/>
                                  <w:w w:val="105"/>
                                  <w:sz w:val="17"/>
                                </w:rPr>
                                <w:t xml:space="preserve"> </w:t>
                              </w:r>
                              <w:r>
                                <w:rPr>
                                  <w:rFonts w:ascii="Arial"/>
                                  <w:color w:val="000000"/>
                                  <w:w w:val="105"/>
                                  <w:sz w:val="17"/>
                                </w:rPr>
                                <w:t>of</w:t>
                              </w:r>
                              <w:r>
                                <w:rPr>
                                  <w:rFonts w:ascii="Arial"/>
                                  <w:color w:val="000000"/>
                                  <w:spacing w:val="-9"/>
                                  <w:w w:val="105"/>
                                  <w:sz w:val="17"/>
                                </w:rPr>
                                <w:t xml:space="preserve"> </w:t>
                              </w:r>
                              <w:r>
                                <w:rPr>
                                  <w:rFonts w:ascii="Arial"/>
                                  <w:color w:val="000000"/>
                                  <w:w w:val="105"/>
                                  <w:sz w:val="17"/>
                                </w:rPr>
                                <w:t>entitlement</w:t>
                              </w:r>
                              <w:r>
                                <w:rPr>
                                  <w:rFonts w:ascii="Arial"/>
                                  <w:color w:val="000000"/>
                                  <w:spacing w:val="-12"/>
                                  <w:w w:val="105"/>
                                  <w:sz w:val="17"/>
                                </w:rPr>
                                <w:t xml:space="preserve"> </w:t>
                              </w:r>
                              <w:r>
                                <w:rPr>
                                  <w:rFonts w:ascii="Arial"/>
                                  <w:color w:val="000000"/>
                                  <w:w w:val="105"/>
                                  <w:sz w:val="17"/>
                                </w:rPr>
                                <w:t>to</w:t>
                              </w:r>
                              <w:r>
                                <w:rPr>
                                  <w:rFonts w:ascii="Arial"/>
                                  <w:color w:val="000000"/>
                                  <w:spacing w:val="-10"/>
                                  <w:w w:val="105"/>
                                  <w:sz w:val="17"/>
                                </w:rPr>
                                <w:t xml:space="preserve"> </w:t>
                              </w:r>
                              <w:r>
                                <w:rPr>
                                  <w:rFonts w:ascii="Arial"/>
                                  <w:color w:val="000000"/>
                                  <w:w w:val="105"/>
                                  <w:sz w:val="17"/>
                                </w:rPr>
                                <w:t>individuals</w:t>
                              </w:r>
                              <w:r>
                                <w:rPr>
                                  <w:rFonts w:ascii="Arial"/>
                                  <w:color w:val="000000"/>
                                  <w:spacing w:val="-46"/>
                                  <w:w w:val="105"/>
                                  <w:sz w:val="17"/>
                                </w:rPr>
                                <w:t xml:space="preserve"> </w:t>
                              </w:r>
                              <w:r>
                                <w:rPr>
                                  <w:rFonts w:ascii="Arial"/>
                                  <w:color w:val="000000"/>
                                  <w:w w:val="105"/>
                                  <w:sz w:val="17"/>
                                </w:rPr>
                                <w:t>however</w:t>
                              </w:r>
                              <w:r>
                                <w:rPr>
                                  <w:rFonts w:ascii="Arial"/>
                                  <w:color w:val="000000"/>
                                  <w:spacing w:val="-6"/>
                                  <w:w w:val="105"/>
                                  <w:sz w:val="17"/>
                                </w:rPr>
                                <w:t xml:space="preserve"> </w:t>
                              </w:r>
                              <w:r>
                                <w:rPr>
                                  <w:rFonts w:ascii="Arial"/>
                                  <w:color w:val="000000"/>
                                  <w:w w:val="105"/>
                                  <w:sz w:val="17"/>
                                </w:rPr>
                                <w:t>does</w:t>
                              </w:r>
                              <w:r>
                                <w:rPr>
                                  <w:rFonts w:ascii="Arial"/>
                                  <w:color w:val="000000"/>
                                  <w:spacing w:val="-3"/>
                                  <w:w w:val="105"/>
                                  <w:sz w:val="17"/>
                                </w:rPr>
                                <w:t xml:space="preserve"> </w:t>
                              </w:r>
                              <w:r>
                                <w:rPr>
                                  <w:rFonts w:ascii="Arial"/>
                                  <w:color w:val="000000"/>
                                  <w:w w:val="105"/>
                                  <w:sz w:val="17"/>
                                </w:rPr>
                                <w:t>not</w:t>
                              </w:r>
                              <w:r>
                                <w:rPr>
                                  <w:rFonts w:ascii="Arial"/>
                                  <w:color w:val="000000"/>
                                  <w:spacing w:val="-6"/>
                                  <w:w w:val="105"/>
                                  <w:sz w:val="17"/>
                                </w:rPr>
                                <w:t xml:space="preserve"> </w:t>
                              </w:r>
                              <w:r>
                                <w:rPr>
                                  <w:rFonts w:ascii="Arial"/>
                                  <w:color w:val="000000"/>
                                  <w:w w:val="105"/>
                                  <w:sz w:val="17"/>
                                </w:rPr>
                                <w:t>offer</w:t>
                              </w:r>
                              <w:r>
                                <w:rPr>
                                  <w:rFonts w:ascii="Arial"/>
                                  <w:color w:val="000000"/>
                                  <w:spacing w:val="-3"/>
                                  <w:w w:val="105"/>
                                  <w:sz w:val="17"/>
                                </w:rPr>
                                <w:t xml:space="preserve"> </w:t>
                              </w:r>
                              <w:r>
                                <w:rPr>
                                  <w:rFonts w:ascii="Arial"/>
                                  <w:color w:val="000000"/>
                                  <w:w w:val="105"/>
                                  <w:sz w:val="17"/>
                                </w:rPr>
                                <w:t>any</w:t>
                              </w:r>
                              <w:r>
                                <w:rPr>
                                  <w:rFonts w:ascii="Arial"/>
                                  <w:color w:val="000000"/>
                                  <w:spacing w:val="-7"/>
                                  <w:w w:val="105"/>
                                  <w:sz w:val="17"/>
                                </w:rPr>
                                <w:t xml:space="preserve"> </w:t>
                              </w:r>
                              <w:r>
                                <w:rPr>
                                  <w:rFonts w:ascii="Arial"/>
                                  <w:color w:val="000000"/>
                                  <w:w w:val="105"/>
                                  <w:sz w:val="17"/>
                                </w:rPr>
                                <w:t>enduring</w:t>
                              </w:r>
                              <w:r>
                                <w:rPr>
                                  <w:rFonts w:ascii="Arial"/>
                                  <w:color w:val="000000"/>
                                  <w:spacing w:val="-3"/>
                                  <w:w w:val="105"/>
                                  <w:sz w:val="17"/>
                                </w:rPr>
                                <w:t xml:space="preserve"> </w:t>
                              </w:r>
                              <w:r>
                                <w:rPr>
                                  <w:rFonts w:ascii="Arial"/>
                                  <w:color w:val="000000"/>
                                  <w:w w:val="105"/>
                                  <w:sz w:val="17"/>
                                </w:rPr>
                                <w:t>benefits.</w:t>
                              </w:r>
                            </w:p>
                          </w:txbxContent>
                        </wps:txbx>
                        <wps:bodyPr rot="0" vert="horz" wrap="square" lIns="0" tIns="0" rIns="0" bIns="0" anchor="t" anchorCtr="0" upright="1">
                          <a:noAutofit/>
                        </wps:bodyPr>
                      </wps:wsp>
                      <wps:wsp>
                        <wps:cNvPr id="2116214023" name="docshape156"/>
                        <wps:cNvSpPr txBox="1">
                          <a:spLocks noChangeArrowheads="1"/>
                        </wps:cNvSpPr>
                        <wps:spPr bwMode="auto">
                          <a:xfrm>
                            <a:off x="6064" y="128"/>
                            <a:ext cx="5016" cy="574"/>
                          </a:xfrm>
                          <a:prstGeom prst="rect">
                            <a:avLst/>
                          </a:prstGeom>
                          <a:solidFill>
                            <a:srgbClr val="001F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335535" w14:textId="77777777" w:rsidR="00D35E0C" w:rsidRDefault="00D35E0C" w:rsidP="00D35E0C">
                              <w:pPr>
                                <w:spacing w:before="148"/>
                                <w:ind w:left="1490"/>
                                <w:rPr>
                                  <w:color w:val="000000"/>
                                </w:rPr>
                              </w:pPr>
                              <w:r>
                                <w:rPr>
                                  <w:color w:val="FFFFFF"/>
                                  <w:spacing w:val="-1"/>
                                  <w:w w:val="105"/>
                                </w:rPr>
                                <w:t>Assessment</w:t>
                              </w:r>
                              <w:r>
                                <w:rPr>
                                  <w:color w:val="FFFFFF"/>
                                  <w:spacing w:val="-10"/>
                                  <w:w w:val="105"/>
                                </w:rPr>
                                <w:t xml:space="preserve"> </w:t>
                              </w:r>
                              <w:r>
                                <w:rPr>
                                  <w:color w:val="FFFFFF"/>
                                  <w:w w:val="105"/>
                                </w:rPr>
                                <w:t>Summary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C872B4" id="Group 16" o:spid="_x0000_s1158" alt="&quot;&quot;" style="position:absolute;margin-left:303.25pt;margin-top:6.4pt;width:250.8pt;height:89.55pt;z-index:-251658191;mso-wrap-distance-left:0;mso-wrap-distance-right:0;mso-position-horizontal-relative:page;mso-position-vertical-relative:text" coordorigin="6065,128" coordsize="5016,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">
                <v:shape id="docshape155" o:spid="_x0000_s1159" type="#_x0000_t202" style="position:absolute;left:6064;top:702;width:5016;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" fillcolor="#f2f2f2" stroked="f">
                  <v:textbox inset="0,0,0,0">
                    <w:txbxContent>
                      <w:p w14:paraId="1CC7E477" w14:textId="77777777" w:rsidR="00D35E0C" w:rsidRDefault="00D35E0C" w:rsidP="00D35E0C">
                        <w:pPr>
                          <w:spacing w:before="13" w:line="264" w:lineRule="auto"/>
                          <w:ind w:left="35" w:right="651"/>
                          <w:rPr>
                            <w:rFonts w:ascii="Arial"/>
                            <w:color w:val="000000"/>
                            <w:sz w:val="17"/>
                          </w:rPr>
                        </w:pPr>
                        <w:r>
                          <w:rPr>
                            <w:rFonts w:ascii="Arial"/>
                            <w:color w:val="000000"/>
                            <w:spacing w:val="-1"/>
                            <w:w w:val="105"/>
                            <w:sz w:val="17"/>
                          </w:rPr>
                          <w:t>Option</w:t>
                        </w:r>
                        <w:r>
                          <w:rPr>
                            <w:rFonts w:ascii="Arial"/>
                            <w:color w:val="000000"/>
                            <w:spacing w:val="-10"/>
                            <w:w w:val="105"/>
                            <w:sz w:val="17"/>
                          </w:rPr>
                          <w:t xml:space="preserve"> </w:t>
                        </w:r>
                        <w:r>
                          <w:rPr>
                            <w:rFonts w:ascii="Arial"/>
                            <w:color w:val="000000"/>
                            <w:w w:val="105"/>
                            <w:sz w:val="17"/>
                          </w:rPr>
                          <w:t>focusses</w:t>
                        </w:r>
                        <w:r>
                          <w:rPr>
                            <w:rFonts w:ascii="Arial"/>
                            <w:color w:val="000000"/>
                            <w:spacing w:val="-10"/>
                            <w:w w:val="105"/>
                            <w:sz w:val="17"/>
                          </w:rPr>
                          <w:t xml:space="preserve"> </w:t>
                        </w:r>
                        <w:r>
                          <w:rPr>
                            <w:rFonts w:ascii="Arial"/>
                            <w:color w:val="000000"/>
                            <w:w w:val="105"/>
                            <w:sz w:val="17"/>
                          </w:rPr>
                          <w:t>on</w:t>
                        </w:r>
                        <w:r>
                          <w:rPr>
                            <w:rFonts w:ascii="Arial"/>
                            <w:color w:val="000000"/>
                            <w:spacing w:val="-9"/>
                            <w:w w:val="105"/>
                            <w:sz w:val="17"/>
                          </w:rPr>
                          <w:t xml:space="preserve"> </w:t>
                        </w:r>
                        <w:r>
                          <w:rPr>
                            <w:rFonts w:ascii="Arial"/>
                            <w:color w:val="000000"/>
                            <w:w w:val="105"/>
                            <w:sz w:val="17"/>
                          </w:rPr>
                          <w:t>transfer</w:t>
                        </w:r>
                        <w:r>
                          <w:rPr>
                            <w:rFonts w:ascii="Arial"/>
                            <w:color w:val="000000"/>
                            <w:spacing w:val="-10"/>
                            <w:w w:val="105"/>
                            <w:sz w:val="17"/>
                          </w:rPr>
                          <w:t xml:space="preserve"> </w:t>
                        </w:r>
                        <w:r>
                          <w:rPr>
                            <w:rFonts w:ascii="Arial"/>
                            <w:color w:val="000000"/>
                            <w:w w:val="105"/>
                            <w:sz w:val="17"/>
                          </w:rPr>
                          <w:t>of</w:t>
                        </w:r>
                        <w:r>
                          <w:rPr>
                            <w:rFonts w:ascii="Arial"/>
                            <w:color w:val="000000"/>
                            <w:spacing w:val="-9"/>
                            <w:w w:val="105"/>
                            <w:sz w:val="17"/>
                          </w:rPr>
                          <w:t xml:space="preserve"> </w:t>
                        </w:r>
                        <w:r>
                          <w:rPr>
                            <w:rFonts w:ascii="Arial"/>
                            <w:color w:val="000000"/>
                            <w:w w:val="105"/>
                            <w:sz w:val="17"/>
                          </w:rPr>
                          <w:t>entitlement</w:t>
                        </w:r>
                        <w:r>
                          <w:rPr>
                            <w:rFonts w:ascii="Arial"/>
                            <w:color w:val="000000"/>
                            <w:spacing w:val="-12"/>
                            <w:w w:val="105"/>
                            <w:sz w:val="17"/>
                          </w:rPr>
                          <w:t xml:space="preserve"> </w:t>
                        </w:r>
                        <w:r>
                          <w:rPr>
                            <w:rFonts w:ascii="Arial"/>
                            <w:color w:val="000000"/>
                            <w:w w:val="105"/>
                            <w:sz w:val="17"/>
                          </w:rPr>
                          <w:t>to</w:t>
                        </w:r>
                        <w:r>
                          <w:rPr>
                            <w:rFonts w:ascii="Arial"/>
                            <w:color w:val="000000"/>
                            <w:spacing w:val="-10"/>
                            <w:w w:val="105"/>
                            <w:sz w:val="17"/>
                          </w:rPr>
                          <w:t xml:space="preserve"> </w:t>
                        </w:r>
                        <w:r>
                          <w:rPr>
                            <w:rFonts w:ascii="Arial"/>
                            <w:color w:val="000000"/>
                            <w:w w:val="105"/>
                            <w:sz w:val="17"/>
                          </w:rPr>
                          <w:t>individuals</w:t>
                        </w:r>
                        <w:r>
                          <w:rPr>
                            <w:rFonts w:ascii="Arial"/>
                            <w:color w:val="000000"/>
                            <w:spacing w:val="-46"/>
                            <w:w w:val="105"/>
                            <w:sz w:val="17"/>
                          </w:rPr>
                          <w:t xml:space="preserve"> </w:t>
                        </w:r>
                        <w:r>
                          <w:rPr>
                            <w:rFonts w:ascii="Arial"/>
                            <w:color w:val="000000"/>
                            <w:w w:val="105"/>
                            <w:sz w:val="17"/>
                          </w:rPr>
                          <w:t>however</w:t>
                        </w:r>
                        <w:r>
                          <w:rPr>
                            <w:rFonts w:ascii="Arial"/>
                            <w:color w:val="000000"/>
                            <w:spacing w:val="-6"/>
                            <w:w w:val="105"/>
                            <w:sz w:val="17"/>
                          </w:rPr>
                          <w:t xml:space="preserve"> </w:t>
                        </w:r>
                        <w:r>
                          <w:rPr>
                            <w:rFonts w:ascii="Arial"/>
                            <w:color w:val="000000"/>
                            <w:w w:val="105"/>
                            <w:sz w:val="17"/>
                          </w:rPr>
                          <w:t>does</w:t>
                        </w:r>
                        <w:r>
                          <w:rPr>
                            <w:rFonts w:ascii="Arial"/>
                            <w:color w:val="000000"/>
                            <w:spacing w:val="-3"/>
                            <w:w w:val="105"/>
                            <w:sz w:val="17"/>
                          </w:rPr>
                          <w:t xml:space="preserve"> </w:t>
                        </w:r>
                        <w:r>
                          <w:rPr>
                            <w:rFonts w:ascii="Arial"/>
                            <w:color w:val="000000"/>
                            <w:w w:val="105"/>
                            <w:sz w:val="17"/>
                          </w:rPr>
                          <w:t>not</w:t>
                        </w:r>
                        <w:r>
                          <w:rPr>
                            <w:rFonts w:ascii="Arial"/>
                            <w:color w:val="000000"/>
                            <w:spacing w:val="-6"/>
                            <w:w w:val="105"/>
                            <w:sz w:val="17"/>
                          </w:rPr>
                          <w:t xml:space="preserve"> </w:t>
                        </w:r>
                        <w:r>
                          <w:rPr>
                            <w:rFonts w:ascii="Arial"/>
                            <w:color w:val="000000"/>
                            <w:w w:val="105"/>
                            <w:sz w:val="17"/>
                          </w:rPr>
                          <w:t>offer</w:t>
                        </w:r>
                        <w:r>
                          <w:rPr>
                            <w:rFonts w:ascii="Arial"/>
                            <w:color w:val="000000"/>
                            <w:spacing w:val="-3"/>
                            <w:w w:val="105"/>
                            <w:sz w:val="17"/>
                          </w:rPr>
                          <w:t xml:space="preserve"> </w:t>
                        </w:r>
                        <w:r>
                          <w:rPr>
                            <w:rFonts w:ascii="Arial"/>
                            <w:color w:val="000000"/>
                            <w:w w:val="105"/>
                            <w:sz w:val="17"/>
                          </w:rPr>
                          <w:t>any</w:t>
                        </w:r>
                        <w:r>
                          <w:rPr>
                            <w:rFonts w:ascii="Arial"/>
                            <w:color w:val="000000"/>
                            <w:spacing w:val="-7"/>
                            <w:w w:val="105"/>
                            <w:sz w:val="17"/>
                          </w:rPr>
                          <w:t xml:space="preserve"> </w:t>
                        </w:r>
                        <w:r>
                          <w:rPr>
                            <w:rFonts w:ascii="Arial"/>
                            <w:color w:val="000000"/>
                            <w:w w:val="105"/>
                            <w:sz w:val="17"/>
                          </w:rPr>
                          <w:t>enduring</w:t>
                        </w:r>
                        <w:r>
                          <w:rPr>
                            <w:rFonts w:ascii="Arial"/>
                            <w:color w:val="000000"/>
                            <w:spacing w:val="-3"/>
                            <w:w w:val="105"/>
                            <w:sz w:val="17"/>
                          </w:rPr>
                          <w:t xml:space="preserve"> </w:t>
                        </w:r>
                        <w:r>
                          <w:rPr>
                            <w:rFonts w:ascii="Arial"/>
                            <w:color w:val="000000"/>
                            <w:w w:val="105"/>
                            <w:sz w:val="17"/>
                          </w:rPr>
                          <w:t>benefits.</w:t>
                        </w:r>
                      </w:p>
                    </w:txbxContent>
                  </v:textbox>
                </v:shape>
                <v:shape id="docshape156" o:spid="_x0000_s1160" type="#_x0000_t202" style="position:absolute;left:6064;top:128;width:5016;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" fillcolor="#001f60" stroked="f">
                  <v:textbox inset="0,0,0,0">
                    <w:txbxContent>
                      <w:p w14:paraId="49335535" w14:textId="77777777" w:rsidR="00D35E0C" w:rsidRDefault="00D35E0C" w:rsidP="00D35E0C">
                        <w:pPr>
                          <w:spacing w:before="148"/>
                          <w:ind w:left="1490"/>
                          <w:rPr>
                            <w:color w:val="000000"/>
                          </w:rPr>
                        </w:pPr>
                        <w:r>
                          <w:rPr>
                            <w:color w:val="FFFFFF"/>
                            <w:spacing w:val="-1"/>
                            <w:w w:val="105"/>
                          </w:rPr>
                          <w:t>Assessment</w:t>
                        </w:r>
                        <w:r>
                          <w:rPr>
                            <w:color w:val="FFFFFF"/>
                            <w:spacing w:val="-10"/>
                            <w:w w:val="105"/>
                          </w:rPr>
                          <w:t xml:space="preserve"> </w:t>
                        </w:r>
                        <w:r>
                          <w:rPr>
                            <w:color w:val="FFFFFF"/>
                            <w:w w:val="105"/>
                          </w:rPr>
                          <w:t>Summary</w:t>
                        </w:r>
                      </w:p>
                    </w:txbxContent>
                  </v:textbox>
                </v:shape>
                <w10:wrap type="topAndBottom" anchorx="page"/>
              </v:group>
            </w:pict>
          </mc:Fallback>
        </mc:AlternateContent>
      </w:r>
    </w:p>
    <w:p w14:paraId="235D14B2" w14:textId="77777777" w:rsidR="00D35E0C" w:rsidRDefault="00D35E0C" w:rsidP="00D35E0C">
      <w:pPr>
        <w:rPr>
          <w:rFonts w:ascii="Arial"/>
          <w:sz w:val="9"/>
        </w:rPr>
        <w:sectPr w:rsidR="00D35E0C" w:rsidSect="00D35E0C">
          <w:type w:val="continuous"/>
          <w:pgSz w:w="12240" w:h="15840"/>
          <w:pgMar w:top="500" w:right="1040" w:bottom="960" w:left="940" w:header="1237" w:footer="432" w:gutter="0"/>
          <w:cols w:space="720"/>
        </w:sectPr>
      </w:pPr>
    </w:p>
    <w:p w14:paraId="390E4407" w14:textId="77777777" w:rsidR="00D35E0C" w:rsidRDefault="00D35E0C" w:rsidP="00D5085B">
      <w:pPr>
        <w:pStyle w:val="PrelimHeading1"/>
        <w:numPr>
          <w:ilvl w:val="0"/>
          <w:numId w:val="0"/>
        </w:numPr>
      </w:pPr>
      <w:bookmarkStart w:id="1480" w:name="_Toc176781393"/>
      <w:bookmarkStart w:id="1481" w:name="_Toc176858184"/>
      <w:bookmarkStart w:id="1482" w:name="_Toc176858680"/>
      <w:bookmarkStart w:id="1483" w:name="_Toc176859114"/>
      <w:bookmarkStart w:id="1484" w:name="_Toc177039923"/>
      <w:bookmarkStart w:id="1485" w:name="_Toc177040373"/>
      <w:bookmarkStart w:id="1486" w:name="_Toc177116101"/>
      <w:r>
        <w:lastRenderedPageBreak/>
        <w:t>Preliminary</w:t>
      </w:r>
      <w:r w:rsidRPr="00E51171">
        <w:t xml:space="preserve"> </w:t>
      </w:r>
      <w:r>
        <w:t>Assessment</w:t>
      </w:r>
      <w:r w:rsidRPr="00E51171">
        <w:t xml:space="preserve"> </w:t>
      </w:r>
      <w:r>
        <w:t>-</w:t>
      </w:r>
      <w:r w:rsidRPr="00E51171">
        <w:t xml:space="preserve"> </w:t>
      </w:r>
      <w:r>
        <w:t>Summary</w:t>
      </w:r>
      <w:bookmarkEnd w:id="1480"/>
      <w:bookmarkEnd w:id="1481"/>
      <w:bookmarkEnd w:id="1482"/>
      <w:bookmarkEnd w:id="1483"/>
      <w:bookmarkEnd w:id="1484"/>
      <w:bookmarkEnd w:id="1485"/>
      <w:bookmarkEnd w:id="1486"/>
    </w:p>
    <w:p w14:paraId="73548373" w14:textId="77777777" w:rsidR="00D35E0C" w:rsidRDefault="00D35E0C" w:rsidP="00D35E0C">
      <w:pPr>
        <w:tabs>
          <w:tab w:val="left" w:pos="1320"/>
        </w:tabs>
        <w:spacing w:before="110"/>
        <w:ind w:left="154"/>
        <w:rPr>
          <w:rFonts w:ascii="Arial"/>
          <w:sz w:val="15"/>
        </w:rPr>
      </w:pPr>
      <w:r>
        <w:rPr>
          <w:rFonts w:ascii="Arial"/>
          <w:b/>
          <w:sz w:val="15"/>
        </w:rPr>
        <w:t>Prepared by:</w:t>
      </w:r>
      <w:r>
        <w:rPr>
          <w:rFonts w:ascii="Arial"/>
          <w:b/>
          <w:sz w:val="15"/>
        </w:rPr>
        <w:tab/>
      </w:r>
      <w:r>
        <w:rPr>
          <w:rFonts w:ascii="Arial"/>
          <w:sz w:val="15"/>
        </w:rPr>
        <w:t>Sequana</w:t>
      </w:r>
      <w:r>
        <w:rPr>
          <w:rFonts w:ascii="Arial"/>
          <w:spacing w:val="6"/>
          <w:sz w:val="15"/>
        </w:rPr>
        <w:t xml:space="preserve"> </w:t>
      </w:r>
      <w:r>
        <w:rPr>
          <w:rFonts w:ascii="Arial"/>
          <w:sz w:val="15"/>
        </w:rPr>
        <w:t>Partners</w:t>
      </w:r>
    </w:p>
    <w:p w14:paraId="0C43DADA" w14:textId="77777777" w:rsidR="00D35E0C" w:rsidRDefault="00D35E0C" w:rsidP="00D35E0C">
      <w:pPr>
        <w:tabs>
          <w:tab w:val="left" w:pos="1320"/>
        </w:tabs>
        <w:spacing w:before="19"/>
        <w:ind w:left="154"/>
        <w:rPr>
          <w:rFonts w:ascii="Arial"/>
          <w:sz w:val="15"/>
        </w:rPr>
      </w:pPr>
      <w:r>
        <w:rPr>
          <w:rFonts w:ascii="Arial"/>
          <w:b/>
          <w:sz w:val="15"/>
        </w:rPr>
        <w:t>Prepared</w:t>
      </w:r>
      <w:r>
        <w:rPr>
          <w:rFonts w:ascii="Arial"/>
          <w:b/>
          <w:spacing w:val="1"/>
          <w:sz w:val="15"/>
        </w:rPr>
        <w:t xml:space="preserve"> </w:t>
      </w:r>
      <w:r>
        <w:rPr>
          <w:rFonts w:ascii="Arial"/>
          <w:b/>
          <w:sz w:val="15"/>
        </w:rPr>
        <w:t>for:</w:t>
      </w:r>
      <w:r>
        <w:rPr>
          <w:rFonts w:ascii="Arial"/>
          <w:b/>
          <w:sz w:val="15"/>
        </w:rPr>
        <w:tab/>
      </w:r>
      <w:r>
        <w:rPr>
          <w:rFonts w:ascii="Arial"/>
          <w:sz w:val="15"/>
        </w:rPr>
        <w:t>Department</w:t>
      </w:r>
      <w:r>
        <w:rPr>
          <w:rFonts w:ascii="Arial"/>
          <w:spacing w:val="6"/>
          <w:sz w:val="15"/>
        </w:rPr>
        <w:t xml:space="preserve"> </w:t>
      </w:r>
      <w:r>
        <w:rPr>
          <w:rFonts w:ascii="Arial"/>
          <w:sz w:val="15"/>
        </w:rPr>
        <w:t>of</w:t>
      </w:r>
      <w:r>
        <w:rPr>
          <w:rFonts w:ascii="Arial"/>
          <w:spacing w:val="5"/>
          <w:sz w:val="15"/>
        </w:rPr>
        <w:t xml:space="preserve"> </w:t>
      </w:r>
      <w:r>
        <w:rPr>
          <w:rFonts w:ascii="Arial"/>
          <w:sz w:val="15"/>
        </w:rPr>
        <w:t>Energy,</w:t>
      </w:r>
      <w:r>
        <w:rPr>
          <w:rFonts w:ascii="Arial"/>
          <w:spacing w:val="6"/>
          <w:sz w:val="15"/>
        </w:rPr>
        <w:t xml:space="preserve"> </w:t>
      </w:r>
      <w:r>
        <w:rPr>
          <w:rFonts w:ascii="Arial"/>
          <w:sz w:val="15"/>
        </w:rPr>
        <w:t>Environment</w:t>
      </w:r>
      <w:r>
        <w:rPr>
          <w:rFonts w:ascii="Arial"/>
          <w:spacing w:val="5"/>
          <w:sz w:val="15"/>
        </w:rPr>
        <w:t xml:space="preserve"> </w:t>
      </w:r>
      <w:r>
        <w:rPr>
          <w:rFonts w:ascii="Arial"/>
          <w:sz w:val="15"/>
        </w:rPr>
        <w:t>and</w:t>
      </w:r>
      <w:r>
        <w:rPr>
          <w:rFonts w:ascii="Arial"/>
          <w:spacing w:val="6"/>
          <w:sz w:val="15"/>
        </w:rPr>
        <w:t xml:space="preserve"> </w:t>
      </w:r>
      <w:r>
        <w:rPr>
          <w:rFonts w:ascii="Arial"/>
          <w:sz w:val="15"/>
        </w:rPr>
        <w:t>Climate</w:t>
      </w:r>
      <w:r>
        <w:rPr>
          <w:rFonts w:ascii="Arial"/>
          <w:spacing w:val="4"/>
          <w:sz w:val="15"/>
        </w:rPr>
        <w:t xml:space="preserve"> </w:t>
      </w:r>
      <w:r>
        <w:rPr>
          <w:rFonts w:ascii="Arial"/>
          <w:sz w:val="15"/>
        </w:rPr>
        <w:t>Change</w:t>
      </w:r>
    </w:p>
    <w:p w14:paraId="222F8B47" w14:textId="77777777" w:rsidR="00D35E0C" w:rsidRDefault="00D35E0C" w:rsidP="00D35E0C">
      <w:pPr>
        <w:spacing w:before="20"/>
        <w:ind w:left="154"/>
        <w:rPr>
          <w:rFonts w:ascii="Arial"/>
          <w:sz w:val="15"/>
        </w:rPr>
      </w:pPr>
      <w:r>
        <w:rPr>
          <w:rFonts w:ascii="Arial"/>
          <w:b/>
          <w:sz w:val="15"/>
        </w:rPr>
        <w:t>Date</w:t>
      </w:r>
      <w:r>
        <w:rPr>
          <w:rFonts w:ascii="Arial"/>
          <w:b/>
          <w:spacing w:val="1"/>
          <w:sz w:val="15"/>
        </w:rPr>
        <w:t xml:space="preserve"> </w:t>
      </w:r>
      <w:r>
        <w:rPr>
          <w:rFonts w:ascii="Arial"/>
          <w:b/>
          <w:sz w:val="15"/>
        </w:rPr>
        <w:t>prepared:</w:t>
      </w:r>
      <w:r>
        <w:rPr>
          <w:rFonts w:ascii="Arial"/>
          <w:b/>
          <w:spacing w:val="24"/>
          <w:sz w:val="15"/>
        </w:rPr>
        <w:t xml:space="preserve"> </w:t>
      </w:r>
      <w:r>
        <w:rPr>
          <w:rFonts w:ascii="Arial"/>
          <w:sz w:val="15"/>
        </w:rPr>
        <w:t>24/11/2023</w:t>
      </w:r>
    </w:p>
    <w:p w14:paraId="138257CC" w14:textId="77777777" w:rsidR="00D35E0C" w:rsidRDefault="00D35E0C" w:rsidP="00D35E0C">
      <w:pPr>
        <w:pStyle w:val="BodyText"/>
        <w:rPr>
          <w:rFonts w:ascii="Arial"/>
          <w:i/>
        </w:rPr>
      </w:pPr>
    </w:p>
    <w:p w14:paraId="0A6EE05D" w14:textId="6383279B" w:rsidR="00D35E0C" w:rsidRDefault="00D35E0C" w:rsidP="00D35E0C">
      <w:pPr>
        <w:spacing w:before="94"/>
        <w:ind w:left="161"/>
        <w:rPr>
          <w:rFonts w:ascii="Arial"/>
          <w:b/>
          <w:sz w:val="20"/>
        </w:rPr>
      </w:pPr>
      <w:r>
        <w:rPr>
          <w:noProof/>
        </w:rPr>
        <mc:AlternateContent>
          <mc:Choice Requires="wps">
            <w:drawing>
              <wp:anchor distT="0" distB="0" distL="114300" distR="114300" simplePos="0" relativeHeight="251658257" behindDoc="0" locked="0" layoutInCell="1" allowOverlap="1" wp14:anchorId="14E51FB6" wp14:editId="7C0D6A16">
                <wp:simplePos x="0" y="0"/>
                <wp:positionH relativeFrom="page">
                  <wp:posOffset>2114550</wp:posOffset>
                </wp:positionH>
                <wp:positionV relativeFrom="paragraph">
                  <wp:posOffset>52070</wp:posOffset>
                </wp:positionV>
                <wp:extent cx="4924425" cy="3648075"/>
                <wp:effectExtent l="0" t="0" r="9525" b="9525"/>
                <wp:wrapNone/>
                <wp:docPr id="1857298737" name="Text Box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3648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26"/>
                              <w:gridCol w:w="2251"/>
                              <w:gridCol w:w="5177"/>
                            </w:tblGrid>
                            <w:tr w:rsidR="00D35E0C" w14:paraId="74E19608" w14:textId="77777777">
                              <w:trPr>
                                <w:trHeight w:val="806"/>
                              </w:trPr>
                              <w:tc>
                                <w:tcPr>
                                  <w:tcW w:w="326" w:type="dxa"/>
                                  <w:tcBorders>
                                    <w:bottom w:val="single" w:sz="54" w:space="0" w:color="FFFFFF"/>
                                  </w:tcBorders>
                                  <w:shd w:val="clear" w:color="auto" w:fill="F2F2F2"/>
                                </w:tcPr>
                                <w:p w14:paraId="4F64E232" w14:textId="77777777" w:rsidR="00D35E0C" w:rsidRDefault="00D35E0C">
                                  <w:pPr>
                                    <w:pStyle w:val="TableParagraph"/>
                                    <w:spacing w:before="14"/>
                                    <w:ind w:left="50"/>
                                    <w:rPr>
                                      <w:rFonts w:ascii="Arial"/>
                                      <w:b/>
                                      <w:sz w:val="20"/>
                                    </w:rPr>
                                  </w:pPr>
                                  <w:r>
                                    <w:rPr>
                                      <w:rFonts w:ascii="Arial"/>
                                      <w:b/>
                                      <w:sz w:val="20"/>
                                    </w:rPr>
                                    <w:t>16</w:t>
                                  </w:r>
                                </w:p>
                              </w:tc>
                              <w:tc>
                                <w:tcPr>
                                  <w:tcW w:w="2251" w:type="dxa"/>
                                  <w:tcBorders>
                                    <w:bottom w:val="single" w:sz="54" w:space="0" w:color="FFFFFF"/>
                                  </w:tcBorders>
                                </w:tcPr>
                                <w:p w14:paraId="6C467539" w14:textId="77777777" w:rsidR="00D35E0C" w:rsidRDefault="00D35E0C">
                                  <w:pPr>
                                    <w:pStyle w:val="TableParagraph"/>
                                    <w:spacing w:before="16"/>
                                    <w:ind w:left="679"/>
                                    <w:rPr>
                                      <w:rFonts w:ascii="Arial"/>
                                      <w:b/>
                                      <w:sz w:val="20"/>
                                    </w:rPr>
                                  </w:pPr>
                                  <w:r>
                                    <w:rPr>
                                      <w:rFonts w:ascii="Arial"/>
                                      <w:b/>
                                      <w:sz w:val="20"/>
                                    </w:rPr>
                                    <w:t>Description:</w:t>
                                  </w:r>
                                </w:p>
                              </w:tc>
                              <w:tc>
                                <w:tcPr>
                                  <w:tcW w:w="5177" w:type="dxa"/>
                                  <w:tcBorders>
                                    <w:bottom w:val="single" w:sz="54" w:space="0" w:color="FFFFFF"/>
                                  </w:tcBorders>
                                  <w:shd w:val="clear" w:color="auto" w:fill="F2F2F2"/>
                                </w:tcPr>
                                <w:p w14:paraId="660BFC79" w14:textId="77777777" w:rsidR="00D35E0C" w:rsidRDefault="00D35E0C">
                                  <w:pPr>
                                    <w:pStyle w:val="TableParagraph"/>
                                    <w:spacing w:before="7" w:line="252" w:lineRule="auto"/>
                                    <w:ind w:left="39" w:right="1066"/>
                                    <w:rPr>
                                      <w:rFonts w:ascii="Arial"/>
                                      <w:sz w:val="20"/>
                                    </w:rPr>
                                  </w:pPr>
                                  <w:r>
                                    <w:rPr>
                                      <w:rFonts w:ascii="Arial"/>
                                      <w:sz w:val="20"/>
                                    </w:rPr>
                                    <w:t>Water</w:t>
                                  </w:r>
                                  <w:r>
                                    <w:rPr>
                                      <w:rFonts w:ascii="Arial"/>
                                      <w:spacing w:val="9"/>
                                      <w:sz w:val="20"/>
                                    </w:rPr>
                                    <w:t xml:space="preserve"> </w:t>
                                  </w:r>
                                  <w:r>
                                    <w:rPr>
                                      <w:rFonts w:ascii="Arial"/>
                                      <w:sz w:val="20"/>
                                    </w:rPr>
                                    <w:t>entitlement</w:t>
                                  </w:r>
                                  <w:r>
                                    <w:rPr>
                                      <w:rFonts w:ascii="Arial"/>
                                      <w:spacing w:val="6"/>
                                      <w:sz w:val="20"/>
                                    </w:rPr>
                                    <w:t xml:space="preserve"> </w:t>
                                  </w:r>
                                  <w:r>
                                    <w:rPr>
                                      <w:rFonts w:ascii="Arial"/>
                                      <w:sz w:val="20"/>
                                    </w:rPr>
                                    <w:t>purchase</w:t>
                                  </w:r>
                                  <w:r>
                                    <w:rPr>
                                      <w:rFonts w:ascii="Arial"/>
                                      <w:spacing w:val="7"/>
                                      <w:sz w:val="20"/>
                                    </w:rPr>
                                    <w:t xml:space="preserve"> </w:t>
                                  </w:r>
                                  <w:r>
                                    <w:rPr>
                                      <w:rFonts w:ascii="Arial"/>
                                      <w:sz w:val="20"/>
                                    </w:rPr>
                                    <w:t>and</w:t>
                                  </w:r>
                                  <w:r>
                                    <w:rPr>
                                      <w:rFonts w:ascii="Arial"/>
                                      <w:spacing w:val="10"/>
                                      <w:sz w:val="20"/>
                                    </w:rPr>
                                    <w:t xml:space="preserve"> </w:t>
                                  </w:r>
                                  <w:r>
                                    <w:rPr>
                                      <w:rFonts w:ascii="Arial"/>
                                      <w:sz w:val="20"/>
                                    </w:rPr>
                                    <w:t>retirement</w:t>
                                  </w:r>
                                  <w:r>
                                    <w:rPr>
                                      <w:rFonts w:ascii="Arial"/>
                                      <w:spacing w:val="6"/>
                                      <w:sz w:val="20"/>
                                    </w:rPr>
                                    <w:t xml:space="preserve"> </w:t>
                                  </w:r>
                                  <w:r>
                                    <w:rPr>
                                      <w:rFonts w:ascii="Arial"/>
                                      <w:sz w:val="20"/>
                                    </w:rPr>
                                    <w:t>of</w:t>
                                  </w:r>
                                  <w:r>
                                    <w:rPr>
                                      <w:rFonts w:ascii="Arial"/>
                                      <w:spacing w:val="-53"/>
                                      <w:sz w:val="20"/>
                                    </w:rPr>
                                    <w:t xml:space="preserve"> </w:t>
                                  </w:r>
                                  <w:r>
                                    <w:rPr>
                                      <w:rFonts w:ascii="Arial"/>
                                      <w:sz w:val="20"/>
                                    </w:rPr>
                                    <w:t>entitlement</w:t>
                                  </w:r>
                                  <w:r>
                                    <w:rPr>
                                      <w:rFonts w:ascii="Arial"/>
                                      <w:spacing w:val="2"/>
                                      <w:sz w:val="20"/>
                                    </w:rPr>
                                    <w:t xml:space="preserve"> </w:t>
                                  </w:r>
                                  <w:r>
                                    <w:rPr>
                                      <w:rFonts w:ascii="Arial"/>
                                      <w:sz w:val="20"/>
                                    </w:rPr>
                                    <w:t>to</w:t>
                                  </w:r>
                                  <w:r>
                                    <w:rPr>
                                      <w:rFonts w:ascii="Arial"/>
                                      <w:spacing w:val="2"/>
                                      <w:sz w:val="20"/>
                                    </w:rPr>
                                    <w:t xml:space="preserve"> </w:t>
                                  </w:r>
                                  <w:r>
                                    <w:rPr>
                                      <w:rFonts w:ascii="Arial"/>
                                      <w:sz w:val="20"/>
                                    </w:rPr>
                                    <w:t>improve system</w:t>
                                  </w:r>
                                  <w:r>
                                    <w:rPr>
                                      <w:rFonts w:ascii="Arial"/>
                                      <w:spacing w:val="4"/>
                                      <w:sz w:val="20"/>
                                    </w:rPr>
                                    <w:t xml:space="preserve"> </w:t>
                                  </w:r>
                                  <w:r>
                                    <w:rPr>
                                      <w:rFonts w:ascii="Arial"/>
                                      <w:sz w:val="20"/>
                                    </w:rPr>
                                    <w:t>reliability</w:t>
                                  </w:r>
                                </w:p>
                              </w:tc>
                            </w:tr>
                            <w:tr w:rsidR="00D35E0C" w14:paraId="41A05F46" w14:textId="77777777">
                              <w:trPr>
                                <w:trHeight w:val="1831"/>
                              </w:trPr>
                              <w:tc>
                                <w:tcPr>
                                  <w:tcW w:w="7754" w:type="dxa"/>
                                  <w:gridSpan w:val="3"/>
                                  <w:tcBorders>
                                    <w:top w:val="single" w:sz="54" w:space="0" w:color="FFFFFF"/>
                                    <w:bottom w:val="single" w:sz="54" w:space="0" w:color="FFFFFF"/>
                                  </w:tcBorders>
                                  <w:shd w:val="clear" w:color="auto" w:fill="F2F2F2"/>
                                </w:tcPr>
                                <w:p w14:paraId="0D459636" w14:textId="77777777" w:rsidR="00D35E0C" w:rsidRDefault="00D35E0C">
                                  <w:pPr>
                                    <w:pStyle w:val="TableParagraph"/>
                                    <w:spacing w:before="7"/>
                                    <w:ind w:left="38"/>
                                    <w:rPr>
                                      <w:rFonts w:ascii="Arial"/>
                                      <w:sz w:val="20"/>
                                    </w:rPr>
                                  </w:pPr>
                                  <w:r>
                                    <w:rPr>
                                      <w:rFonts w:ascii="Arial"/>
                                      <w:sz w:val="20"/>
                                    </w:rPr>
                                    <w:t>To</w:t>
                                  </w:r>
                                  <w:r>
                                    <w:rPr>
                                      <w:rFonts w:ascii="Arial"/>
                                      <w:spacing w:val="3"/>
                                      <w:sz w:val="20"/>
                                    </w:rPr>
                                    <w:t xml:space="preserve"> </w:t>
                                  </w:r>
                                  <w:r>
                                    <w:rPr>
                                      <w:rFonts w:ascii="Arial"/>
                                      <w:sz w:val="20"/>
                                    </w:rPr>
                                    <w:t>reduce</w:t>
                                  </w:r>
                                  <w:r>
                                    <w:rPr>
                                      <w:rFonts w:ascii="Arial"/>
                                      <w:spacing w:val="1"/>
                                      <w:sz w:val="20"/>
                                    </w:rPr>
                                    <w:t xml:space="preserve"> </w:t>
                                  </w:r>
                                  <w:r>
                                    <w:rPr>
                                      <w:rFonts w:ascii="Arial"/>
                                      <w:sz w:val="20"/>
                                    </w:rPr>
                                    <w:t>the</w:t>
                                  </w:r>
                                  <w:r>
                                    <w:rPr>
                                      <w:rFonts w:ascii="Arial"/>
                                      <w:spacing w:val="4"/>
                                      <w:sz w:val="20"/>
                                    </w:rPr>
                                    <w:t xml:space="preserve"> </w:t>
                                  </w:r>
                                  <w:r>
                                    <w:rPr>
                                      <w:rFonts w:ascii="Arial"/>
                                      <w:sz w:val="20"/>
                                    </w:rPr>
                                    <w:t>demand</w:t>
                                  </w:r>
                                  <w:r>
                                    <w:rPr>
                                      <w:rFonts w:ascii="Arial"/>
                                      <w:spacing w:val="3"/>
                                      <w:sz w:val="20"/>
                                    </w:rPr>
                                    <w:t xml:space="preserve"> </w:t>
                                  </w:r>
                                  <w:r>
                                    <w:rPr>
                                      <w:rFonts w:ascii="Arial"/>
                                      <w:sz w:val="20"/>
                                    </w:rPr>
                                    <w:t>on</w:t>
                                  </w:r>
                                  <w:r>
                                    <w:rPr>
                                      <w:rFonts w:ascii="Arial"/>
                                      <w:spacing w:val="4"/>
                                      <w:sz w:val="20"/>
                                    </w:rPr>
                                    <w:t xml:space="preserve"> </w:t>
                                  </w:r>
                                  <w:r>
                                    <w:rPr>
                                      <w:rFonts w:ascii="Arial"/>
                                      <w:sz w:val="20"/>
                                    </w:rPr>
                                    <w:t>the</w:t>
                                  </w:r>
                                  <w:r>
                                    <w:rPr>
                                      <w:rFonts w:ascii="Arial"/>
                                      <w:spacing w:val="1"/>
                                      <w:sz w:val="20"/>
                                    </w:rPr>
                                    <w:t xml:space="preserve"> </w:t>
                                  </w:r>
                                  <w:r>
                                    <w:rPr>
                                      <w:rFonts w:ascii="Arial"/>
                                      <w:sz w:val="20"/>
                                    </w:rPr>
                                    <w:t>Broken</w:t>
                                  </w:r>
                                  <w:r>
                                    <w:rPr>
                                      <w:rFonts w:ascii="Arial"/>
                                      <w:spacing w:val="5"/>
                                      <w:sz w:val="20"/>
                                    </w:rPr>
                                    <w:t xml:space="preserve"> </w:t>
                                  </w:r>
                                  <w:r>
                                    <w:rPr>
                                      <w:rFonts w:ascii="Arial"/>
                                      <w:sz w:val="20"/>
                                    </w:rPr>
                                    <w:t>System</w:t>
                                  </w:r>
                                </w:p>
                              </w:tc>
                            </w:tr>
                            <w:tr w:rsidR="00D35E0C" w14:paraId="34F7185B" w14:textId="77777777">
                              <w:trPr>
                                <w:trHeight w:val="1831"/>
                              </w:trPr>
                              <w:tc>
                                <w:tcPr>
                                  <w:tcW w:w="7754" w:type="dxa"/>
                                  <w:gridSpan w:val="3"/>
                                  <w:tcBorders>
                                    <w:top w:val="single" w:sz="54" w:space="0" w:color="FFFFFF"/>
                                    <w:bottom w:val="single" w:sz="54" w:space="0" w:color="FFFFFF"/>
                                  </w:tcBorders>
                                  <w:shd w:val="clear" w:color="auto" w:fill="F2F2F2"/>
                                </w:tcPr>
                                <w:p w14:paraId="4073C91C" w14:textId="77777777" w:rsidR="00D35E0C" w:rsidRDefault="00D35E0C">
                                  <w:pPr>
                                    <w:pStyle w:val="TableParagraph"/>
                                    <w:spacing w:before="7" w:line="252" w:lineRule="auto"/>
                                    <w:ind w:left="38"/>
                                    <w:rPr>
                                      <w:rFonts w:ascii="Arial"/>
                                      <w:sz w:val="20"/>
                                    </w:rPr>
                                  </w:pPr>
                                  <w:r>
                                    <w:rPr>
                                      <w:rFonts w:ascii="Arial"/>
                                      <w:sz w:val="20"/>
                                    </w:rPr>
                                    <w:t>Purchasing</w:t>
                                  </w:r>
                                  <w:r>
                                    <w:rPr>
                                      <w:rFonts w:ascii="Arial"/>
                                      <w:spacing w:val="4"/>
                                      <w:sz w:val="20"/>
                                    </w:rPr>
                                    <w:t xml:space="preserve"> </w:t>
                                  </w:r>
                                  <w:r>
                                    <w:rPr>
                                      <w:rFonts w:ascii="Arial"/>
                                      <w:sz w:val="20"/>
                                    </w:rPr>
                                    <w:t>of</w:t>
                                  </w:r>
                                  <w:r>
                                    <w:rPr>
                                      <w:rFonts w:ascii="Arial"/>
                                      <w:spacing w:val="6"/>
                                      <w:sz w:val="20"/>
                                    </w:rPr>
                                    <w:t xml:space="preserve"> </w:t>
                                  </w:r>
                                  <w:r>
                                    <w:rPr>
                                      <w:rFonts w:ascii="Arial"/>
                                      <w:sz w:val="20"/>
                                    </w:rPr>
                                    <w:t>targeted</w:t>
                                  </w:r>
                                  <w:r>
                                    <w:rPr>
                                      <w:rFonts w:ascii="Arial"/>
                                      <w:spacing w:val="6"/>
                                      <w:sz w:val="20"/>
                                    </w:rPr>
                                    <w:t xml:space="preserve"> </w:t>
                                  </w:r>
                                  <w:r>
                                    <w:rPr>
                                      <w:rFonts w:ascii="Arial"/>
                                      <w:sz w:val="20"/>
                                    </w:rPr>
                                    <w:t>users</w:t>
                                  </w:r>
                                  <w:r>
                                    <w:rPr>
                                      <w:rFonts w:ascii="Arial"/>
                                      <w:spacing w:val="2"/>
                                      <w:sz w:val="20"/>
                                    </w:rPr>
                                    <w:t xml:space="preserve"> </w:t>
                                  </w:r>
                                  <w:r>
                                    <w:rPr>
                                      <w:rFonts w:ascii="Arial"/>
                                      <w:sz w:val="20"/>
                                    </w:rPr>
                                    <w:t>water</w:t>
                                  </w:r>
                                  <w:r>
                                    <w:rPr>
                                      <w:rFonts w:ascii="Arial"/>
                                      <w:spacing w:val="4"/>
                                      <w:sz w:val="20"/>
                                    </w:rPr>
                                    <w:t xml:space="preserve"> </w:t>
                                  </w:r>
                                  <w:r>
                                    <w:rPr>
                                      <w:rFonts w:ascii="Arial"/>
                                      <w:sz w:val="20"/>
                                    </w:rPr>
                                    <w:t>entitlement</w:t>
                                  </w:r>
                                  <w:r>
                                    <w:rPr>
                                      <w:rFonts w:ascii="Arial"/>
                                      <w:spacing w:val="5"/>
                                      <w:sz w:val="20"/>
                                    </w:rPr>
                                    <w:t xml:space="preserve"> </w:t>
                                  </w:r>
                                  <w:r>
                                    <w:rPr>
                                      <w:rFonts w:ascii="Arial"/>
                                      <w:sz w:val="20"/>
                                    </w:rPr>
                                    <w:t>with</w:t>
                                  </w:r>
                                  <w:r>
                                    <w:rPr>
                                      <w:rFonts w:ascii="Arial"/>
                                      <w:spacing w:val="4"/>
                                      <w:sz w:val="20"/>
                                    </w:rPr>
                                    <w:t xml:space="preserve"> </w:t>
                                  </w:r>
                                  <w:r>
                                    <w:rPr>
                                      <w:rFonts w:ascii="Arial"/>
                                      <w:sz w:val="20"/>
                                    </w:rPr>
                                    <w:t>the</w:t>
                                  </w:r>
                                  <w:r>
                                    <w:rPr>
                                      <w:rFonts w:ascii="Arial"/>
                                      <w:spacing w:val="4"/>
                                      <w:sz w:val="20"/>
                                    </w:rPr>
                                    <w:t xml:space="preserve"> </w:t>
                                  </w:r>
                                  <w:r>
                                    <w:rPr>
                                      <w:rFonts w:ascii="Arial"/>
                                      <w:sz w:val="20"/>
                                    </w:rPr>
                                    <w:t>intention</w:t>
                                  </w:r>
                                  <w:r>
                                    <w:rPr>
                                      <w:rFonts w:ascii="Arial"/>
                                      <w:spacing w:val="5"/>
                                      <w:sz w:val="20"/>
                                    </w:rPr>
                                    <w:t xml:space="preserve"> </w:t>
                                  </w:r>
                                  <w:r>
                                    <w:rPr>
                                      <w:rFonts w:ascii="Arial"/>
                                      <w:sz w:val="20"/>
                                    </w:rPr>
                                    <w:t>of</w:t>
                                  </w:r>
                                  <w:r>
                                    <w:rPr>
                                      <w:rFonts w:ascii="Arial"/>
                                      <w:spacing w:val="6"/>
                                      <w:sz w:val="20"/>
                                    </w:rPr>
                                    <w:t xml:space="preserve"> </w:t>
                                  </w:r>
                                  <w:r>
                                    <w:rPr>
                                      <w:rFonts w:ascii="Arial"/>
                                      <w:sz w:val="20"/>
                                    </w:rPr>
                                    <w:t>retirement</w:t>
                                  </w:r>
                                  <w:r>
                                    <w:rPr>
                                      <w:rFonts w:ascii="Arial"/>
                                      <w:spacing w:val="3"/>
                                      <w:sz w:val="20"/>
                                    </w:rPr>
                                    <w:t xml:space="preserve"> </w:t>
                                  </w:r>
                                  <w:r>
                                    <w:rPr>
                                      <w:rFonts w:ascii="Arial"/>
                                      <w:sz w:val="20"/>
                                    </w:rPr>
                                    <w:t>of</w:t>
                                  </w:r>
                                  <w:r>
                                    <w:rPr>
                                      <w:rFonts w:ascii="Arial"/>
                                      <w:spacing w:val="-53"/>
                                      <w:sz w:val="20"/>
                                    </w:rPr>
                                    <w:t xml:space="preserve"> </w:t>
                                  </w:r>
                                  <w:r>
                                    <w:rPr>
                                      <w:rFonts w:ascii="Arial"/>
                                      <w:sz w:val="20"/>
                                    </w:rPr>
                                    <w:t>allocation</w:t>
                                  </w:r>
                                </w:p>
                              </w:tc>
                            </w:tr>
                            <w:tr w:rsidR="00D35E0C" w14:paraId="4A91A884" w14:textId="77777777">
                              <w:trPr>
                                <w:trHeight w:val="1831"/>
                              </w:trPr>
                              <w:tc>
                                <w:tcPr>
                                  <w:tcW w:w="7754" w:type="dxa"/>
                                  <w:gridSpan w:val="3"/>
                                  <w:tcBorders>
                                    <w:top w:val="single" w:sz="54" w:space="0" w:color="FFFFFF"/>
                                  </w:tcBorders>
                                  <w:shd w:val="clear" w:color="auto" w:fill="F2F2F2"/>
                                </w:tcPr>
                                <w:p w14:paraId="066E2517" w14:textId="77777777" w:rsidR="00D35E0C" w:rsidRDefault="00D35E0C">
                                  <w:pPr>
                                    <w:pStyle w:val="TableParagraph"/>
                                    <w:spacing w:before="7" w:line="252" w:lineRule="auto"/>
                                    <w:ind w:left="38"/>
                                    <w:rPr>
                                      <w:rFonts w:ascii="Arial"/>
                                      <w:sz w:val="20"/>
                                    </w:rPr>
                                  </w:pPr>
                                  <w:r>
                                    <w:rPr>
                                      <w:rFonts w:ascii="Arial"/>
                                      <w:sz w:val="20"/>
                                    </w:rPr>
                                    <w:t>If</w:t>
                                  </w:r>
                                  <w:r>
                                    <w:rPr>
                                      <w:rFonts w:ascii="Arial"/>
                                      <w:spacing w:val="6"/>
                                      <w:sz w:val="20"/>
                                    </w:rPr>
                                    <w:t xml:space="preserve"> </w:t>
                                  </w:r>
                                  <w:r>
                                    <w:rPr>
                                      <w:rFonts w:ascii="Arial"/>
                                      <w:sz w:val="20"/>
                                    </w:rPr>
                                    <w:t>there</w:t>
                                  </w:r>
                                  <w:r>
                                    <w:rPr>
                                      <w:rFonts w:ascii="Arial"/>
                                      <w:spacing w:val="6"/>
                                      <w:sz w:val="20"/>
                                    </w:rPr>
                                    <w:t xml:space="preserve"> </w:t>
                                  </w:r>
                                  <w:r>
                                    <w:rPr>
                                      <w:rFonts w:ascii="Arial"/>
                                      <w:sz w:val="20"/>
                                    </w:rPr>
                                    <w:t>are</w:t>
                                  </w:r>
                                  <w:r>
                                    <w:rPr>
                                      <w:rFonts w:ascii="Arial"/>
                                      <w:spacing w:val="5"/>
                                      <w:sz w:val="20"/>
                                    </w:rPr>
                                    <w:t xml:space="preserve"> </w:t>
                                  </w:r>
                                  <w:r>
                                    <w:rPr>
                                      <w:rFonts w:ascii="Arial"/>
                                      <w:sz w:val="20"/>
                                    </w:rPr>
                                    <w:t>willing</w:t>
                                  </w:r>
                                  <w:r>
                                    <w:rPr>
                                      <w:rFonts w:ascii="Arial"/>
                                      <w:spacing w:val="6"/>
                                      <w:sz w:val="20"/>
                                    </w:rPr>
                                    <w:t xml:space="preserve"> </w:t>
                                  </w:r>
                                  <w:r>
                                    <w:rPr>
                                      <w:rFonts w:ascii="Arial"/>
                                      <w:sz w:val="20"/>
                                    </w:rPr>
                                    <w:t>funding</w:t>
                                  </w:r>
                                  <w:r>
                                    <w:rPr>
                                      <w:rFonts w:ascii="Arial"/>
                                      <w:spacing w:val="7"/>
                                      <w:sz w:val="20"/>
                                    </w:rPr>
                                    <w:t xml:space="preserve"> </w:t>
                                  </w:r>
                                  <w:r>
                                    <w:rPr>
                                      <w:rFonts w:ascii="Arial"/>
                                      <w:sz w:val="20"/>
                                    </w:rPr>
                                    <w:t>sources</w:t>
                                  </w:r>
                                  <w:r>
                                    <w:rPr>
                                      <w:rFonts w:ascii="Arial"/>
                                      <w:spacing w:val="5"/>
                                      <w:sz w:val="20"/>
                                    </w:rPr>
                                    <w:t xml:space="preserve"> </w:t>
                                  </w:r>
                                  <w:r>
                                    <w:rPr>
                                      <w:rFonts w:ascii="Arial"/>
                                      <w:sz w:val="20"/>
                                    </w:rPr>
                                    <w:t>who</w:t>
                                  </w:r>
                                  <w:r>
                                    <w:rPr>
                                      <w:rFonts w:ascii="Arial"/>
                                      <w:spacing w:val="6"/>
                                      <w:sz w:val="20"/>
                                    </w:rPr>
                                    <w:t xml:space="preserve"> </w:t>
                                  </w:r>
                                  <w:r>
                                    <w:rPr>
                                      <w:rFonts w:ascii="Arial"/>
                                      <w:sz w:val="20"/>
                                    </w:rPr>
                                    <w:t>would</w:t>
                                  </w:r>
                                  <w:r>
                                    <w:rPr>
                                      <w:rFonts w:ascii="Arial"/>
                                      <w:spacing w:val="6"/>
                                      <w:sz w:val="20"/>
                                    </w:rPr>
                                    <w:t xml:space="preserve"> </w:t>
                                  </w:r>
                                  <w:r>
                                    <w:rPr>
                                      <w:rFonts w:ascii="Arial"/>
                                      <w:sz w:val="20"/>
                                    </w:rPr>
                                    <w:t>purchase</w:t>
                                  </w:r>
                                  <w:r>
                                    <w:rPr>
                                      <w:rFonts w:ascii="Arial"/>
                                      <w:spacing w:val="3"/>
                                      <w:sz w:val="20"/>
                                    </w:rPr>
                                    <w:t xml:space="preserve"> </w:t>
                                  </w:r>
                                  <w:r>
                                    <w:rPr>
                                      <w:rFonts w:ascii="Arial"/>
                                      <w:sz w:val="20"/>
                                    </w:rPr>
                                    <w:t>entitlement</w:t>
                                  </w:r>
                                  <w:r>
                                    <w:rPr>
                                      <w:rFonts w:ascii="Arial"/>
                                      <w:spacing w:val="6"/>
                                      <w:sz w:val="20"/>
                                    </w:rPr>
                                    <w:t xml:space="preserve"> </w:t>
                                  </w:r>
                                  <w:r>
                                    <w:rPr>
                                      <w:rFonts w:ascii="Arial"/>
                                      <w:sz w:val="20"/>
                                    </w:rPr>
                                    <w:t>without</w:t>
                                  </w:r>
                                  <w:r>
                                    <w:rPr>
                                      <w:rFonts w:ascii="Arial"/>
                                      <w:spacing w:val="3"/>
                                      <w:sz w:val="20"/>
                                    </w:rPr>
                                    <w:t xml:space="preserve"> </w:t>
                                  </w:r>
                                  <w:r>
                                    <w:rPr>
                                      <w:rFonts w:ascii="Arial"/>
                                      <w:sz w:val="20"/>
                                    </w:rPr>
                                    <w:t>receiving</w:t>
                                  </w:r>
                                  <w:r>
                                    <w:rPr>
                                      <w:rFonts w:ascii="Arial"/>
                                      <w:spacing w:val="-52"/>
                                      <w:sz w:val="20"/>
                                    </w:rPr>
                                    <w:t xml:space="preserve"> </w:t>
                                  </w:r>
                                  <w:r>
                                    <w:rPr>
                                      <w:rFonts w:ascii="Arial"/>
                                      <w:sz w:val="20"/>
                                    </w:rPr>
                                    <w:t>something back</w:t>
                                  </w:r>
                                </w:p>
                              </w:tc>
                            </w:tr>
                          </w:tbl>
                          <w:p w14:paraId="50FA9C87" w14:textId="77777777" w:rsidR="00D35E0C" w:rsidRDefault="00D35E0C" w:rsidP="00D35E0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51FB6" id="Text Box 15" o:spid="_x0000_s1161" type="#_x0000_t202" alt="&quot;&quot;" style="position:absolute;left:0;text-align:left;margin-left:166.5pt;margin-top:4.1pt;width:387.75pt;height:287.2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26"/>
                        <w:gridCol w:w="2251"/>
                        <w:gridCol w:w="5177"/>
                      </w:tblGrid>
                      <w:tr w:rsidR="00D35E0C" w14:paraId="74E19608" w14:textId="77777777">
                        <w:trPr>
                          <w:trHeight w:val="806"/>
                        </w:trPr>
                        <w:tc>
                          <w:tcPr>
                            <w:tcW w:w="326" w:type="dxa"/>
                            <w:tcBorders>
                              <w:bottom w:val="single" w:sz="54" w:space="0" w:color="FFFFFF"/>
                            </w:tcBorders>
                            <w:shd w:val="clear" w:color="auto" w:fill="F2F2F2"/>
                          </w:tcPr>
                          <w:p w14:paraId="4F64E232" w14:textId="77777777" w:rsidR="00D35E0C" w:rsidRDefault="00D35E0C">
                            <w:pPr>
                              <w:pStyle w:val="TableParagraph"/>
                              <w:spacing w:before="14"/>
                              <w:ind w:left="50"/>
                              <w:rPr>
                                <w:rFonts w:ascii="Arial"/>
                                <w:b/>
                                <w:sz w:val="20"/>
                              </w:rPr>
                            </w:pPr>
                            <w:r>
                              <w:rPr>
                                <w:rFonts w:ascii="Arial"/>
                                <w:b/>
                                <w:sz w:val="20"/>
                              </w:rPr>
                              <w:t>16</w:t>
                            </w:r>
                          </w:p>
                        </w:tc>
                        <w:tc>
                          <w:tcPr>
                            <w:tcW w:w="2251" w:type="dxa"/>
                            <w:tcBorders>
                              <w:bottom w:val="single" w:sz="54" w:space="0" w:color="FFFFFF"/>
                            </w:tcBorders>
                          </w:tcPr>
                          <w:p w14:paraId="6C467539" w14:textId="77777777" w:rsidR="00D35E0C" w:rsidRDefault="00D35E0C">
                            <w:pPr>
                              <w:pStyle w:val="TableParagraph"/>
                              <w:spacing w:before="16"/>
                              <w:ind w:left="679"/>
                              <w:rPr>
                                <w:rFonts w:ascii="Arial"/>
                                <w:b/>
                                <w:sz w:val="20"/>
                              </w:rPr>
                            </w:pPr>
                            <w:r>
                              <w:rPr>
                                <w:rFonts w:ascii="Arial"/>
                                <w:b/>
                                <w:sz w:val="20"/>
                              </w:rPr>
                              <w:t>Description:</w:t>
                            </w:r>
                          </w:p>
                        </w:tc>
                        <w:tc>
                          <w:tcPr>
                            <w:tcW w:w="5177" w:type="dxa"/>
                            <w:tcBorders>
                              <w:bottom w:val="single" w:sz="54" w:space="0" w:color="FFFFFF"/>
                            </w:tcBorders>
                            <w:shd w:val="clear" w:color="auto" w:fill="F2F2F2"/>
                          </w:tcPr>
                          <w:p w14:paraId="660BFC79" w14:textId="77777777" w:rsidR="00D35E0C" w:rsidRDefault="00D35E0C">
                            <w:pPr>
                              <w:pStyle w:val="TableParagraph"/>
                              <w:spacing w:before="7" w:line="252" w:lineRule="auto"/>
                              <w:ind w:left="39" w:right="1066"/>
                              <w:rPr>
                                <w:rFonts w:ascii="Arial"/>
                                <w:sz w:val="20"/>
                              </w:rPr>
                            </w:pPr>
                            <w:r>
                              <w:rPr>
                                <w:rFonts w:ascii="Arial"/>
                                <w:sz w:val="20"/>
                              </w:rPr>
                              <w:t>Water</w:t>
                            </w:r>
                            <w:r>
                              <w:rPr>
                                <w:rFonts w:ascii="Arial"/>
                                <w:spacing w:val="9"/>
                                <w:sz w:val="20"/>
                              </w:rPr>
                              <w:t xml:space="preserve"> </w:t>
                            </w:r>
                            <w:r>
                              <w:rPr>
                                <w:rFonts w:ascii="Arial"/>
                                <w:sz w:val="20"/>
                              </w:rPr>
                              <w:t>entitlement</w:t>
                            </w:r>
                            <w:r>
                              <w:rPr>
                                <w:rFonts w:ascii="Arial"/>
                                <w:spacing w:val="6"/>
                                <w:sz w:val="20"/>
                              </w:rPr>
                              <w:t xml:space="preserve"> </w:t>
                            </w:r>
                            <w:r>
                              <w:rPr>
                                <w:rFonts w:ascii="Arial"/>
                                <w:sz w:val="20"/>
                              </w:rPr>
                              <w:t>purchase</w:t>
                            </w:r>
                            <w:r>
                              <w:rPr>
                                <w:rFonts w:ascii="Arial"/>
                                <w:spacing w:val="7"/>
                                <w:sz w:val="20"/>
                              </w:rPr>
                              <w:t xml:space="preserve"> </w:t>
                            </w:r>
                            <w:r>
                              <w:rPr>
                                <w:rFonts w:ascii="Arial"/>
                                <w:sz w:val="20"/>
                              </w:rPr>
                              <w:t>and</w:t>
                            </w:r>
                            <w:r>
                              <w:rPr>
                                <w:rFonts w:ascii="Arial"/>
                                <w:spacing w:val="10"/>
                                <w:sz w:val="20"/>
                              </w:rPr>
                              <w:t xml:space="preserve"> </w:t>
                            </w:r>
                            <w:r>
                              <w:rPr>
                                <w:rFonts w:ascii="Arial"/>
                                <w:sz w:val="20"/>
                              </w:rPr>
                              <w:t>retirement</w:t>
                            </w:r>
                            <w:r>
                              <w:rPr>
                                <w:rFonts w:ascii="Arial"/>
                                <w:spacing w:val="6"/>
                                <w:sz w:val="20"/>
                              </w:rPr>
                              <w:t xml:space="preserve"> </w:t>
                            </w:r>
                            <w:r>
                              <w:rPr>
                                <w:rFonts w:ascii="Arial"/>
                                <w:sz w:val="20"/>
                              </w:rPr>
                              <w:t>of</w:t>
                            </w:r>
                            <w:r>
                              <w:rPr>
                                <w:rFonts w:ascii="Arial"/>
                                <w:spacing w:val="-53"/>
                                <w:sz w:val="20"/>
                              </w:rPr>
                              <w:t xml:space="preserve"> </w:t>
                            </w:r>
                            <w:r>
                              <w:rPr>
                                <w:rFonts w:ascii="Arial"/>
                                <w:sz w:val="20"/>
                              </w:rPr>
                              <w:t>entitlement</w:t>
                            </w:r>
                            <w:r>
                              <w:rPr>
                                <w:rFonts w:ascii="Arial"/>
                                <w:spacing w:val="2"/>
                                <w:sz w:val="20"/>
                              </w:rPr>
                              <w:t xml:space="preserve"> </w:t>
                            </w:r>
                            <w:r>
                              <w:rPr>
                                <w:rFonts w:ascii="Arial"/>
                                <w:sz w:val="20"/>
                              </w:rPr>
                              <w:t>to</w:t>
                            </w:r>
                            <w:r>
                              <w:rPr>
                                <w:rFonts w:ascii="Arial"/>
                                <w:spacing w:val="2"/>
                                <w:sz w:val="20"/>
                              </w:rPr>
                              <w:t xml:space="preserve"> </w:t>
                            </w:r>
                            <w:r>
                              <w:rPr>
                                <w:rFonts w:ascii="Arial"/>
                                <w:sz w:val="20"/>
                              </w:rPr>
                              <w:t>improve system</w:t>
                            </w:r>
                            <w:r>
                              <w:rPr>
                                <w:rFonts w:ascii="Arial"/>
                                <w:spacing w:val="4"/>
                                <w:sz w:val="20"/>
                              </w:rPr>
                              <w:t xml:space="preserve"> </w:t>
                            </w:r>
                            <w:r>
                              <w:rPr>
                                <w:rFonts w:ascii="Arial"/>
                                <w:sz w:val="20"/>
                              </w:rPr>
                              <w:t>reliability</w:t>
                            </w:r>
                          </w:p>
                        </w:tc>
                      </w:tr>
                      <w:tr w:rsidR="00D35E0C" w14:paraId="41A05F46" w14:textId="77777777">
                        <w:trPr>
                          <w:trHeight w:val="1831"/>
                        </w:trPr>
                        <w:tc>
                          <w:tcPr>
                            <w:tcW w:w="7754" w:type="dxa"/>
                            <w:gridSpan w:val="3"/>
                            <w:tcBorders>
                              <w:top w:val="single" w:sz="54" w:space="0" w:color="FFFFFF"/>
                              <w:bottom w:val="single" w:sz="54" w:space="0" w:color="FFFFFF"/>
                            </w:tcBorders>
                            <w:shd w:val="clear" w:color="auto" w:fill="F2F2F2"/>
                          </w:tcPr>
                          <w:p w14:paraId="0D459636" w14:textId="77777777" w:rsidR="00D35E0C" w:rsidRDefault="00D35E0C">
                            <w:pPr>
                              <w:pStyle w:val="TableParagraph"/>
                              <w:spacing w:before="7"/>
                              <w:ind w:left="38"/>
                              <w:rPr>
                                <w:rFonts w:ascii="Arial"/>
                                <w:sz w:val="20"/>
                              </w:rPr>
                            </w:pPr>
                            <w:r>
                              <w:rPr>
                                <w:rFonts w:ascii="Arial"/>
                                <w:sz w:val="20"/>
                              </w:rPr>
                              <w:t>To</w:t>
                            </w:r>
                            <w:r>
                              <w:rPr>
                                <w:rFonts w:ascii="Arial"/>
                                <w:spacing w:val="3"/>
                                <w:sz w:val="20"/>
                              </w:rPr>
                              <w:t xml:space="preserve"> </w:t>
                            </w:r>
                            <w:r>
                              <w:rPr>
                                <w:rFonts w:ascii="Arial"/>
                                <w:sz w:val="20"/>
                              </w:rPr>
                              <w:t>reduce</w:t>
                            </w:r>
                            <w:r>
                              <w:rPr>
                                <w:rFonts w:ascii="Arial"/>
                                <w:spacing w:val="1"/>
                                <w:sz w:val="20"/>
                              </w:rPr>
                              <w:t xml:space="preserve"> </w:t>
                            </w:r>
                            <w:r>
                              <w:rPr>
                                <w:rFonts w:ascii="Arial"/>
                                <w:sz w:val="20"/>
                              </w:rPr>
                              <w:t>the</w:t>
                            </w:r>
                            <w:r>
                              <w:rPr>
                                <w:rFonts w:ascii="Arial"/>
                                <w:spacing w:val="4"/>
                                <w:sz w:val="20"/>
                              </w:rPr>
                              <w:t xml:space="preserve"> </w:t>
                            </w:r>
                            <w:r>
                              <w:rPr>
                                <w:rFonts w:ascii="Arial"/>
                                <w:sz w:val="20"/>
                              </w:rPr>
                              <w:t>demand</w:t>
                            </w:r>
                            <w:r>
                              <w:rPr>
                                <w:rFonts w:ascii="Arial"/>
                                <w:spacing w:val="3"/>
                                <w:sz w:val="20"/>
                              </w:rPr>
                              <w:t xml:space="preserve"> </w:t>
                            </w:r>
                            <w:r>
                              <w:rPr>
                                <w:rFonts w:ascii="Arial"/>
                                <w:sz w:val="20"/>
                              </w:rPr>
                              <w:t>on</w:t>
                            </w:r>
                            <w:r>
                              <w:rPr>
                                <w:rFonts w:ascii="Arial"/>
                                <w:spacing w:val="4"/>
                                <w:sz w:val="20"/>
                              </w:rPr>
                              <w:t xml:space="preserve"> </w:t>
                            </w:r>
                            <w:r>
                              <w:rPr>
                                <w:rFonts w:ascii="Arial"/>
                                <w:sz w:val="20"/>
                              </w:rPr>
                              <w:t>the</w:t>
                            </w:r>
                            <w:r>
                              <w:rPr>
                                <w:rFonts w:ascii="Arial"/>
                                <w:spacing w:val="1"/>
                                <w:sz w:val="20"/>
                              </w:rPr>
                              <w:t xml:space="preserve"> </w:t>
                            </w:r>
                            <w:r>
                              <w:rPr>
                                <w:rFonts w:ascii="Arial"/>
                                <w:sz w:val="20"/>
                              </w:rPr>
                              <w:t>Broken</w:t>
                            </w:r>
                            <w:r>
                              <w:rPr>
                                <w:rFonts w:ascii="Arial"/>
                                <w:spacing w:val="5"/>
                                <w:sz w:val="20"/>
                              </w:rPr>
                              <w:t xml:space="preserve"> </w:t>
                            </w:r>
                            <w:r>
                              <w:rPr>
                                <w:rFonts w:ascii="Arial"/>
                                <w:sz w:val="20"/>
                              </w:rPr>
                              <w:t>System</w:t>
                            </w:r>
                          </w:p>
                        </w:tc>
                      </w:tr>
                      <w:tr w:rsidR="00D35E0C" w14:paraId="34F7185B" w14:textId="77777777">
                        <w:trPr>
                          <w:trHeight w:val="1831"/>
                        </w:trPr>
                        <w:tc>
                          <w:tcPr>
                            <w:tcW w:w="7754" w:type="dxa"/>
                            <w:gridSpan w:val="3"/>
                            <w:tcBorders>
                              <w:top w:val="single" w:sz="54" w:space="0" w:color="FFFFFF"/>
                              <w:bottom w:val="single" w:sz="54" w:space="0" w:color="FFFFFF"/>
                            </w:tcBorders>
                            <w:shd w:val="clear" w:color="auto" w:fill="F2F2F2"/>
                          </w:tcPr>
                          <w:p w14:paraId="4073C91C" w14:textId="77777777" w:rsidR="00D35E0C" w:rsidRDefault="00D35E0C">
                            <w:pPr>
                              <w:pStyle w:val="TableParagraph"/>
                              <w:spacing w:before="7" w:line="252" w:lineRule="auto"/>
                              <w:ind w:left="38"/>
                              <w:rPr>
                                <w:rFonts w:ascii="Arial"/>
                                <w:sz w:val="20"/>
                              </w:rPr>
                            </w:pPr>
                            <w:r>
                              <w:rPr>
                                <w:rFonts w:ascii="Arial"/>
                                <w:sz w:val="20"/>
                              </w:rPr>
                              <w:t>Purchasing</w:t>
                            </w:r>
                            <w:r>
                              <w:rPr>
                                <w:rFonts w:ascii="Arial"/>
                                <w:spacing w:val="4"/>
                                <w:sz w:val="20"/>
                              </w:rPr>
                              <w:t xml:space="preserve"> </w:t>
                            </w:r>
                            <w:r>
                              <w:rPr>
                                <w:rFonts w:ascii="Arial"/>
                                <w:sz w:val="20"/>
                              </w:rPr>
                              <w:t>of</w:t>
                            </w:r>
                            <w:r>
                              <w:rPr>
                                <w:rFonts w:ascii="Arial"/>
                                <w:spacing w:val="6"/>
                                <w:sz w:val="20"/>
                              </w:rPr>
                              <w:t xml:space="preserve"> </w:t>
                            </w:r>
                            <w:r>
                              <w:rPr>
                                <w:rFonts w:ascii="Arial"/>
                                <w:sz w:val="20"/>
                              </w:rPr>
                              <w:t>targeted</w:t>
                            </w:r>
                            <w:r>
                              <w:rPr>
                                <w:rFonts w:ascii="Arial"/>
                                <w:spacing w:val="6"/>
                                <w:sz w:val="20"/>
                              </w:rPr>
                              <w:t xml:space="preserve"> </w:t>
                            </w:r>
                            <w:r>
                              <w:rPr>
                                <w:rFonts w:ascii="Arial"/>
                                <w:sz w:val="20"/>
                              </w:rPr>
                              <w:t>users</w:t>
                            </w:r>
                            <w:r>
                              <w:rPr>
                                <w:rFonts w:ascii="Arial"/>
                                <w:spacing w:val="2"/>
                                <w:sz w:val="20"/>
                              </w:rPr>
                              <w:t xml:space="preserve"> </w:t>
                            </w:r>
                            <w:r>
                              <w:rPr>
                                <w:rFonts w:ascii="Arial"/>
                                <w:sz w:val="20"/>
                              </w:rPr>
                              <w:t>water</w:t>
                            </w:r>
                            <w:r>
                              <w:rPr>
                                <w:rFonts w:ascii="Arial"/>
                                <w:spacing w:val="4"/>
                                <w:sz w:val="20"/>
                              </w:rPr>
                              <w:t xml:space="preserve"> </w:t>
                            </w:r>
                            <w:r>
                              <w:rPr>
                                <w:rFonts w:ascii="Arial"/>
                                <w:sz w:val="20"/>
                              </w:rPr>
                              <w:t>entitlement</w:t>
                            </w:r>
                            <w:r>
                              <w:rPr>
                                <w:rFonts w:ascii="Arial"/>
                                <w:spacing w:val="5"/>
                                <w:sz w:val="20"/>
                              </w:rPr>
                              <w:t xml:space="preserve"> </w:t>
                            </w:r>
                            <w:r>
                              <w:rPr>
                                <w:rFonts w:ascii="Arial"/>
                                <w:sz w:val="20"/>
                              </w:rPr>
                              <w:t>with</w:t>
                            </w:r>
                            <w:r>
                              <w:rPr>
                                <w:rFonts w:ascii="Arial"/>
                                <w:spacing w:val="4"/>
                                <w:sz w:val="20"/>
                              </w:rPr>
                              <w:t xml:space="preserve"> </w:t>
                            </w:r>
                            <w:r>
                              <w:rPr>
                                <w:rFonts w:ascii="Arial"/>
                                <w:sz w:val="20"/>
                              </w:rPr>
                              <w:t>the</w:t>
                            </w:r>
                            <w:r>
                              <w:rPr>
                                <w:rFonts w:ascii="Arial"/>
                                <w:spacing w:val="4"/>
                                <w:sz w:val="20"/>
                              </w:rPr>
                              <w:t xml:space="preserve"> </w:t>
                            </w:r>
                            <w:r>
                              <w:rPr>
                                <w:rFonts w:ascii="Arial"/>
                                <w:sz w:val="20"/>
                              </w:rPr>
                              <w:t>intention</w:t>
                            </w:r>
                            <w:r>
                              <w:rPr>
                                <w:rFonts w:ascii="Arial"/>
                                <w:spacing w:val="5"/>
                                <w:sz w:val="20"/>
                              </w:rPr>
                              <w:t xml:space="preserve"> </w:t>
                            </w:r>
                            <w:r>
                              <w:rPr>
                                <w:rFonts w:ascii="Arial"/>
                                <w:sz w:val="20"/>
                              </w:rPr>
                              <w:t>of</w:t>
                            </w:r>
                            <w:r>
                              <w:rPr>
                                <w:rFonts w:ascii="Arial"/>
                                <w:spacing w:val="6"/>
                                <w:sz w:val="20"/>
                              </w:rPr>
                              <w:t xml:space="preserve"> </w:t>
                            </w:r>
                            <w:r>
                              <w:rPr>
                                <w:rFonts w:ascii="Arial"/>
                                <w:sz w:val="20"/>
                              </w:rPr>
                              <w:t>retirement</w:t>
                            </w:r>
                            <w:r>
                              <w:rPr>
                                <w:rFonts w:ascii="Arial"/>
                                <w:spacing w:val="3"/>
                                <w:sz w:val="20"/>
                              </w:rPr>
                              <w:t xml:space="preserve"> </w:t>
                            </w:r>
                            <w:r>
                              <w:rPr>
                                <w:rFonts w:ascii="Arial"/>
                                <w:sz w:val="20"/>
                              </w:rPr>
                              <w:t>of</w:t>
                            </w:r>
                            <w:r>
                              <w:rPr>
                                <w:rFonts w:ascii="Arial"/>
                                <w:spacing w:val="-53"/>
                                <w:sz w:val="20"/>
                              </w:rPr>
                              <w:t xml:space="preserve"> </w:t>
                            </w:r>
                            <w:r>
                              <w:rPr>
                                <w:rFonts w:ascii="Arial"/>
                                <w:sz w:val="20"/>
                              </w:rPr>
                              <w:t>allocation</w:t>
                            </w:r>
                          </w:p>
                        </w:tc>
                      </w:tr>
                      <w:tr w:rsidR="00D35E0C" w14:paraId="4A91A884" w14:textId="77777777">
                        <w:trPr>
                          <w:trHeight w:val="1831"/>
                        </w:trPr>
                        <w:tc>
                          <w:tcPr>
                            <w:tcW w:w="7754" w:type="dxa"/>
                            <w:gridSpan w:val="3"/>
                            <w:tcBorders>
                              <w:top w:val="single" w:sz="54" w:space="0" w:color="FFFFFF"/>
                            </w:tcBorders>
                            <w:shd w:val="clear" w:color="auto" w:fill="F2F2F2"/>
                          </w:tcPr>
                          <w:p w14:paraId="066E2517" w14:textId="77777777" w:rsidR="00D35E0C" w:rsidRDefault="00D35E0C">
                            <w:pPr>
                              <w:pStyle w:val="TableParagraph"/>
                              <w:spacing w:before="7" w:line="252" w:lineRule="auto"/>
                              <w:ind w:left="38"/>
                              <w:rPr>
                                <w:rFonts w:ascii="Arial"/>
                                <w:sz w:val="20"/>
                              </w:rPr>
                            </w:pPr>
                            <w:r>
                              <w:rPr>
                                <w:rFonts w:ascii="Arial"/>
                                <w:sz w:val="20"/>
                              </w:rPr>
                              <w:t>If</w:t>
                            </w:r>
                            <w:r>
                              <w:rPr>
                                <w:rFonts w:ascii="Arial"/>
                                <w:spacing w:val="6"/>
                                <w:sz w:val="20"/>
                              </w:rPr>
                              <w:t xml:space="preserve"> </w:t>
                            </w:r>
                            <w:r>
                              <w:rPr>
                                <w:rFonts w:ascii="Arial"/>
                                <w:sz w:val="20"/>
                              </w:rPr>
                              <w:t>there</w:t>
                            </w:r>
                            <w:r>
                              <w:rPr>
                                <w:rFonts w:ascii="Arial"/>
                                <w:spacing w:val="6"/>
                                <w:sz w:val="20"/>
                              </w:rPr>
                              <w:t xml:space="preserve"> </w:t>
                            </w:r>
                            <w:r>
                              <w:rPr>
                                <w:rFonts w:ascii="Arial"/>
                                <w:sz w:val="20"/>
                              </w:rPr>
                              <w:t>are</w:t>
                            </w:r>
                            <w:r>
                              <w:rPr>
                                <w:rFonts w:ascii="Arial"/>
                                <w:spacing w:val="5"/>
                                <w:sz w:val="20"/>
                              </w:rPr>
                              <w:t xml:space="preserve"> </w:t>
                            </w:r>
                            <w:r>
                              <w:rPr>
                                <w:rFonts w:ascii="Arial"/>
                                <w:sz w:val="20"/>
                              </w:rPr>
                              <w:t>willing</w:t>
                            </w:r>
                            <w:r>
                              <w:rPr>
                                <w:rFonts w:ascii="Arial"/>
                                <w:spacing w:val="6"/>
                                <w:sz w:val="20"/>
                              </w:rPr>
                              <w:t xml:space="preserve"> </w:t>
                            </w:r>
                            <w:r>
                              <w:rPr>
                                <w:rFonts w:ascii="Arial"/>
                                <w:sz w:val="20"/>
                              </w:rPr>
                              <w:t>funding</w:t>
                            </w:r>
                            <w:r>
                              <w:rPr>
                                <w:rFonts w:ascii="Arial"/>
                                <w:spacing w:val="7"/>
                                <w:sz w:val="20"/>
                              </w:rPr>
                              <w:t xml:space="preserve"> </w:t>
                            </w:r>
                            <w:r>
                              <w:rPr>
                                <w:rFonts w:ascii="Arial"/>
                                <w:sz w:val="20"/>
                              </w:rPr>
                              <w:t>sources</w:t>
                            </w:r>
                            <w:r>
                              <w:rPr>
                                <w:rFonts w:ascii="Arial"/>
                                <w:spacing w:val="5"/>
                                <w:sz w:val="20"/>
                              </w:rPr>
                              <w:t xml:space="preserve"> </w:t>
                            </w:r>
                            <w:r>
                              <w:rPr>
                                <w:rFonts w:ascii="Arial"/>
                                <w:sz w:val="20"/>
                              </w:rPr>
                              <w:t>who</w:t>
                            </w:r>
                            <w:r>
                              <w:rPr>
                                <w:rFonts w:ascii="Arial"/>
                                <w:spacing w:val="6"/>
                                <w:sz w:val="20"/>
                              </w:rPr>
                              <w:t xml:space="preserve"> </w:t>
                            </w:r>
                            <w:r>
                              <w:rPr>
                                <w:rFonts w:ascii="Arial"/>
                                <w:sz w:val="20"/>
                              </w:rPr>
                              <w:t>would</w:t>
                            </w:r>
                            <w:r>
                              <w:rPr>
                                <w:rFonts w:ascii="Arial"/>
                                <w:spacing w:val="6"/>
                                <w:sz w:val="20"/>
                              </w:rPr>
                              <w:t xml:space="preserve"> </w:t>
                            </w:r>
                            <w:r>
                              <w:rPr>
                                <w:rFonts w:ascii="Arial"/>
                                <w:sz w:val="20"/>
                              </w:rPr>
                              <w:t>purchase</w:t>
                            </w:r>
                            <w:r>
                              <w:rPr>
                                <w:rFonts w:ascii="Arial"/>
                                <w:spacing w:val="3"/>
                                <w:sz w:val="20"/>
                              </w:rPr>
                              <w:t xml:space="preserve"> </w:t>
                            </w:r>
                            <w:r>
                              <w:rPr>
                                <w:rFonts w:ascii="Arial"/>
                                <w:sz w:val="20"/>
                              </w:rPr>
                              <w:t>entitlement</w:t>
                            </w:r>
                            <w:r>
                              <w:rPr>
                                <w:rFonts w:ascii="Arial"/>
                                <w:spacing w:val="6"/>
                                <w:sz w:val="20"/>
                              </w:rPr>
                              <w:t xml:space="preserve"> </w:t>
                            </w:r>
                            <w:r>
                              <w:rPr>
                                <w:rFonts w:ascii="Arial"/>
                                <w:sz w:val="20"/>
                              </w:rPr>
                              <w:t>without</w:t>
                            </w:r>
                            <w:r>
                              <w:rPr>
                                <w:rFonts w:ascii="Arial"/>
                                <w:spacing w:val="3"/>
                                <w:sz w:val="20"/>
                              </w:rPr>
                              <w:t xml:space="preserve"> </w:t>
                            </w:r>
                            <w:r>
                              <w:rPr>
                                <w:rFonts w:ascii="Arial"/>
                                <w:sz w:val="20"/>
                              </w:rPr>
                              <w:t>receiving</w:t>
                            </w:r>
                            <w:r>
                              <w:rPr>
                                <w:rFonts w:ascii="Arial"/>
                                <w:spacing w:val="-52"/>
                                <w:sz w:val="20"/>
                              </w:rPr>
                              <w:t xml:space="preserve"> </w:t>
                            </w:r>
                            <w:r>
                              <w:rPr>
                                <w:rFonts w:ascii="Arial"/>
                                <w:sz w:val="20"/>
                              </w:rPr>
                              <w:t>something back</w:t>
                            </w:r>
                          </w:p>
                        </w:tc>
                      </w:tr>
                    </w:tbl>
                    <w:p w14:paraId="50FA9C87" w14:textId="77777777" w:rsidR="00D35E0C" w:rsidRDefault="00D35E0C" w:rsidP="00D35E0C">
                      <w:pPr>
                        <w:pStyle w:val="BodyText"/>
                      </w:pPr>
                    </w:p>
                  </w:txbxContent>
                </v:textbox>
                <w10:wrap anchorx="page"/>
              </v:shape>
            </w:pict>
          </mc:Fallback>
        </mc:AlternateContent>
      </w:r>
      <w:r>
        <w:rPr>
          <w:rFonts w:ascii="Arial"/>
          <w:b/>
          <w:sz w:val="20"/>
        </w:rPr>
        <w:t>Option Number:</w:t>
      </w:r>
    </w:p>
    <w:p w14:paraId="5AA20C8D" w14:textId="77777777" w:rsidR="00D35E0C" w:rsidRDefault="00D35E0C" w:rsidP="00D35E0C">
      <w:pPr>
        <w:pStyle w:val="BodyText"/>
        <w:rPr>
          <w:rFonts w:ascii="Arial"/>
          <w:b/>
          <w:i/>
        </w:rPr>
      </w:pPr>
    </w:p>
    <w:p w14:paraId="15C862FA" w14:textId="77777777" w:rsidR="00D35E0C" w:rsidRDefault="00D35E0C" w:rsidP="00D35E0C">
      <w:pPr>
        <w:pStyle w:val="BodyText"/>
        <w:rPr>
          <w:rFonts w:ascii="Arial"/>
          <w:b/>
          <w:i/>
        </w:rPr>
      </w:pPr>
    </w:p>
    <w:p w14:paraId="4389DDEC" w14:textId="77777777" w:rsidR="00D35E0C" w:rsidRDefault="00D35E0C" w:rsidP="00D35E0C">
      <w:pPr>
        <w:pStyle w:val="BodyText"/>
        <w:spacing w:before="7"/>
        <w:rPr>
          <w:rFonts w:ascii="Arial"/>
          <w:b/>
          <w:i/>
          <w:sz w:val="17"/>
        </w:rPr>
      </w:pPr>
    </w:p>
    <w:p w14:paraId="1B137D0E" w14:textId="77777777" w:rsidR="00D35E0C" w:rsidRDefault="00D35E0C" w:rsidP="00D35E0C">
      <w:pPr>
        <w:ind w:left="161"/>
        <w:rPr>
          <w:rFonts w:ascii="Arial"/>
          <w:b/>
          <w:sz w:val="20"/>
        </w:rPr>
      </w:pPr>
      <w:r>
        <w:rPr>
          <w:rFonts w:ascii="Arial"/>
          <w:b/>
          <w:sz w:val="20"/>
        </w:rPr>
        <w:t>Aim:</w:t>
      </w:r>
    </w:p>
    <w:p w14:paraId="55B13F27" w14:textId="77777777" w:rsidR="00D35E0C" w:rsidRDefault="00D35E0C" w:rsidP="00D35E0C">
      <w:pPr>
        <w:pStyle w:val="BodyText"/>
        <w:rPr>
          <w:rFonts w:ascii="Arial"/>
          <w:b/>
          <w:i/>
        </w:rPr>
      </w:pPr>
    </w:p>
    <w:p w14:paraId="0BD0966F" w14:textId="77777777" w:rsidR="00D35E0C" w:rsidRDefault="00D35E0C" w:rsidP="00D35E0C">
      <w:pPr>
        <w:pStyle w:val="BodyText"/>
        <w:rPr>
          <w:rFonts w:ascii="Arial"/>
          <w:b/>
          <w:i/>
        </w:rPr>
      </w:pPr>
    </w:p>
    <w:p w14:paraId="5C27DCF1" w14:textId="77777777" w:rsidR="00D35E0C" w:rsidRDefault="00D35E0C" w:rsidP="00D35E0C">
      <w:pPr>
        <w:pStyle w:val="BodyText"/>
        <w:rPr>
          <w:rFonts w:ascii="Arial"/>
          <w:b/>
          <w:i/>
        </w:rPr>
      </w:pPr>
    </w:p>
    <w:p w14:paraId="0053E15F" w14:textId="77777777" w:rsidR="00D35E0C" w:rsidRDefault="00D35E0C" w:rsidP="00D35E0C">
      <w:pPr>
        <w:pStyle w:val="BodyText"/>
        <w:rPr>
          <w:rFonts w:ascii="Arial"/>
          <w:b/>
          <w:i/>
        </w:rPr>
      </w:pPr>
    </w:p>
    <w:p w14:paraId="2CF9A87E" w14:textId="77777777" w:rsidR="00D35E0C" w:rsidRDefault="00D35E0C" w:rsidP="00D35E0C">
      <w:pPr>
        <w:pStyle w:val="BodyText"/>
        <w:rPr>
          <w:rFonts w:ascii="Arial"/>
          <w:b/>
          <w:i/>
        </w:rPr>
      </w:pPr>
    </w:p>
    <w:p w14:paraId="00C1BF59" w14:textId="77777777" w:rsidR="00D35E0C" w:rsidRDefault="00D35E0C" w:rsidP="00D35E0C">
      <w:pPr>
        <w:pStyle w:val="BodyText"/>
        <w:rPr>
          <w:rFonts w:ascii="Arial"/>
          <w:b/>
          <w:i/>
        </w:rPr>
      </w:pPr>
    </w:p>
    <w:p w14:paraId="23D66578" w14:textId="77777777" w:rsidR="00D35E0C" w:rsidRDefault="00D35E0C" w:rsidP="00D35E0C">
      <w:pPr>
        <w:pStyle w:val="BodyText"/>
        <w:spacing w:before="2"/>
        <w:rPr>
          <w:rFonts w:ascii="Arial"/>
          <w:b/>
          <w:i/>
          <w:sz w:val="19"/>
        </w:rPr>
      </w:pPr>
    </w:p>
    <w:p w14:paraId="72FF5F8B" w14:textId="77777777" w:rsidR="00D35E0C" w:rsidRDefault="00D35E0C" w:rsidP="00D35E0C">
      <w:pPr>
        <w:ind w:left="161"/>
        <w:rPr>
          <w:rFonts w:ascii="Arial" w:hAnsi="Arial"/>
          <w:b/>
          <w:sz w:val="20"/>
        </w:rPr>
      </w:pPr>
      <w:r>
        <w:rPr>
          <w:rFonts w:ascii="Arial" w:hAnsi="Arial"/>
          <w:b/>
          <w:sz w:val="20"/>
        </w:rPr>
        <w:t>What’s</w:t>
      </w:r>
      <w:r>
        <w:rPr>
          <w:rFonts w:ascii="Arial" w:hAnsi="Arial"/>
          <w:b/>
          <w:spacing w:val="-1"/>
          <w:sz w:val="20"/>
        </w:rPr>
        <w:t xml:space="preserve"> </w:t>
      </w:r>
      <w:r>
        <w:rPr>
          <w:rFonts w:ascii="Arial" w:hAnsi="Arial"/>
          <w:b/>
          <w:sz w:val="20"/>
        </w:rPr>
        <w:t>Involved:</w:t>
      </w:r>
    </w:p>
    <w:p w14:paraId="4A01509E" w14:textId="77777777" w:rsidR="00D35E0C" w:rsidRDefault="00D35E0C" w:rsidP="00D35E0C">
      <w:pPr>
        <w:pStyle w:val="BodyText"/>
        <w:rPr>
          <w:rFonts w:ascii="Arial"/>
          <w:b/>
          <w:i/>
        </w:rPr>
      </w:pPr>
    </w:p>
    <w:p w14:paraId="2F7E9C09" w14:textId="77777777" w:rsidR="00D35E0C" w:rsidRDefault="00D35E0C" w:rsidP="00D35E0C">
      <w:pPr>
        <w:pStyle w:val="BodyText"/>
        <w:rPr>
          <w:rFonts w:ascii="Arial"/>
          <w:b/>
          <w:i/>
        </w:rPr>
      </w:pPr>
    </w:p>
    <w:p w14:paraId="2734C88F" w14:textId="77777777" w:rsidR="00D35E0C" w:rsidRDefault="00D35E0C" w:rsidP="00D35E0C">
      <w:pPr>
        <w:pStyle w:val="BodyText"/>
        <w:rPr>
          <w:rFonts w:ascii="Arial"/>
          <w:b/>
          <w:i/>
        </w:rPr>
      </w:pPr>
    </w:p>
    <w:p w14:paraId="2EFECDC6" w14:textId="77777777" w:rsidR="00D35E0C" w:rsidRDefault="00D35E0C" w:rsidP="00D35E0C">
      <w:pPr>
        <w:pStyle w:val="BodyText"/>
        <w:rPr>
          <w:rFonts w:ascii="Arial"/>
          <w:b/>
          <w:i/>
        </w:rPr>
      </w:pPr>
    </w:p>
    <w:p w14:paraId="1DF2757A" w14:textId="4A2C9716" w:rsidR="00D35E0C" w:rsidRDefault="00D35E0C" w:rsidP="00D35E0C">
      <w:pPr>
        <w:spacing w:line="261" w:lineRule="auto"/>
        <w:ind w:left="161" w:right="8201"/>
        <w:rPr>
          <w:rFonts w:ascii="Arial"/>
          <w:b/>
          <w:sz w:val="20"/>
        </w:rPr>
      </w:pPr>
      <w:r>
        <w:rPr>
          <w:rFonts w:ascii="Arial"/>
          <w:b/>
          <w:sz w:val="20"/>
        </w:rPr>
        <w:t>Current Information</w:t>
      </w:r>
      <w:r>
        <w:rPr>
          <w:rFonts w:ascii="Arial"/>
          <w:b/>
          <w:spacing w:val="-53"/>
          <w:sz w:val="20"/>
        </w:rPr>
        <w:t xml:space="preserve"> </w:t>
      </w:r>
      <w:r>
        <w:rPr>
          <w:rFonts w:ascii="Arial"/>
          <w:b/>
          <w:sz w:val="20"/>
        </w:rPr>
        <w:t>gaps:</w:t>
      </w:r>
    </w:p>
    <w:p w14:paraId="79918AA8" w14:textId="77777777" w:rsidR="00D35E0C" w:rsidRDefault="00D35E0C" w:rsidP="00D35E0C">
      <w:pPr>
        <w:pStyle w:val="BodyText"/>
        <w:rPr>
          <w:rFonts w:ascii="Arial"/>
          <w:b/>
          <w:i/>
        </w:rPr>
      </w:pPr>
    </w:p>
    <w:p w14:paraId="7B967FE4" w14:textId="77777777" w:rsidR="00D35E0C" w:rsidRPr="002D21E9" w:rsidRDefault="00D35E0C" w:rsidP="002D21E9">
      <w:pPr>
        <w:ind w:left="142"/>
        <w:rPr>
          <w:rFonts w:asciiTheme="minorHAnsi" w:eastAsia="Segoe UI Light" w:hAnsiTheme="minorHAnsi" w:cstheme="minorHAnsi"/>
          <w:i/>
          <w:iCs/>
          <w:kern w:val="0"/>
          <w:lang w:val="en-US"/>
        </w:rPr>
      </w:pPr>
      <w:bookmarkStart w:id="1487" w:name="_Toc176781394"/>
      <w:bookmarkStart w:id="1488" w:name="_Toc176858185"/>
      <w:bookmarkStart w:id="1489" w:name="_Toc176858681"/>
      <w:bookmarkStart w:id="1490" w:name="_Toc176859115"/>
      <w:r w:rsidRPr="002D21E9">
        <w:rPr>
          <w:rFonts w:asciiTheme="minorHAnsi" w:eastAsia="Segoe UI Light" w:hAnsiTheme="minorHAnsi" w:cstheme="minorHAnsi"/>
          <w:i/>
          <w:iCs/>
          <w:kern w:val="0"/>
          <w:lang w:val="en-US"/>
        </w:rPr>
        <w:t>Disclaimer: Preliminary Options Assessment Output</w:t>
      </w:r>
      <w:bookmarkEnd w:id="1487"/>
      <w:bookmarkEnd w:id="1488"/>
      <w:bookmarkEnd w:id="1489"/>
      <w:bookmarkEnd w:id="1490"/>
    </w:p>
    <w:p w14:paraId="5E3AE036"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This Options Assessment Output is provided for informational purposes only. It is based on available information and expert advice as of the date of its preparation. This assessment is not intended to serve as a final and detailed evaluation. The findings and recommendations contained herein are subject to change based on evolving circumstances, additional data, or further analysis.</w:t>
      </w:r>
    </w:p>
    <w:p w14:paraId="2286D6C1"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Users are advised to exercise caution and seek additional, detailed assessments before making any decisions based on the information provided in this document. The authors and contributors make no representations or warranties, express or implied, regarding the accuracy, completeness, or suitability of the information for any particular purpose.</w:t>
      </w:r>
    </w:p>
    <w:p w14:paraId="7AB504A2"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The authors disclaim any responsibility for actions taken or not taken based on the content of this assessment.</w:t>
      </w:r>
    </w:p>
    <w:p w14:paraId="0D7FBA15" w14:textId="77777777" w:rsidR="00D35E0C" w:rsidRDefault="00D35E0C" w:rsidP="00D35E0C">
      <w:pPr>
        <w:sectPr w:rsidR="00D35E0C" w:rsidSect="00D35E0C">
          <w:headerReference w:type="default" r:id="rId214"/>
          <w:footerReference w:type="even" r:id="rId215"/>
          <w:footerReference w:type="default" r:id="rId216"/>
          <w:footerReference w:type="first" r:id="rId217"/>
          <w:pgSz w:w="12240" w:h="15840"/>
          <w:pgMar w:top="2240" w:right="1040" w:bottom="620" w:left="940" w:header="1237" w:footer="432" w:gutter="0"/>
          <w:pgNumType w:start="1"/>
          <w:cols w:space="720"/>
        </w:sectPr>
      </w:pPr>
    </w:p>
    <w:p w14:paraId="781C2007" w14:textId="77777777" w:rsidR="00D35E0C" w:rsidRDefault="00D35E0C" w:rsidP="00D5085B">
      <w:pPr>
        <w:pStyle w:val="PrelimHeading1"/>
        <w:numPr>
          <w:ilvl w:val="0"/>
          <w:numId w:val="0"/>
        </w:numPr>
      </w:pPr>
      <w:bookmarkStart w:id="1491" w:name="_Toc176781395"/>
      <w:bookmarkStart w:id="1492" w:name="_Toc176858186"/>
      <w:bookmarkStart w:id="1493" w:name="_Toc176858682"/>
      <w:bookmarkStart w:id="1494" w:name="_Toc176859116"/>
      <w:bookmarkStart w:id="1495" w:name="_Toc177039924"/>
      <w:bookmarkStart w:id="1496" w:name="_Toc177040374"/>
      <w:bookmarkStart w:id="1497" w:name="_Toc177116102"/>
      <w:r>
        <w:lastRenderedPageBreak/>
        <w:t>Assessment</w:t>
      </w:r>
      <w:r w:rsidRPr="00067133">
        <w:t xml:space="preserve"> </w:t>
      </w:r>
      <w:r>
        <w:t>Criteria</w:t>
      </w:r>
      <w:bookmarkEnd w:id="1491"/>
      <w:bookmarkEnd w:id="1492"/>
      <w:bookmarkEnd w:id="1493"/>
      <w:bookmarkEnd w:id="1494"/>
      <w:bookmarkEnd w:id="1495"/>
      <w:bookmarkEnd w:id="1496"/>
      <w:bookmarkEnd w:id="1497"/>
    </w:p>
    <w:p w14:paraId="6A05942B" w14:textId="77777777" w:rsidR="00D35E0C" w:rsidRDefault="00D35E0C" w:rsidP="00D35E0C">
      <w:pPr>
        <w:sectPr w:rsidR="00D35E0C" w:rsidSect="00D35E0C">
          <w:pgSz w:w="12240" w:h="15840"/>
          <w:pgMar w:top="2240" w:right="1040" w:bottom="620" w:left="940" w:header="1237" w:footer="432" w:gutter="0"/>
          <w:cols w:space="720"/>
        </w:sectPr>
      </w:pPr>
    </w:p>
    <w:p w14:paraId="7312178D" w14:textId="77777777" w:rsidR="00D35E0C" w:rsidRDefault="00D35E0C" w:rsidP="00D35E0C">
      <w:pPr>
        <w:tabs>
          <w:tab w:val="right" w:pos="2626"/>
        </w:tabs>
        <w:spacing w:before="112"/>
        <w:ind w:left="152"/>
        <w:rPr>
          <w:rFonts w:ascii="Arial"/>
          <w:b/>
          <w:sz w:val="14"/>
        </w:rPr>
      </w:pPr>
      <w:r>
        <w:rPr>
          <w:rFonts w:ascii="Arial"/>
          <w:b/>
          <w:sz w:val="14"/>
        </w:rPr>
        <w:t>Option</w:t>
      </w:r>
      <w:r>
        <w:rPr>
          <w:rFonts w:ascii="Arial"/>
          <w:b/>
          <w:spacing w:val="-3"/>
          <w:sz w:val="14"/>
        </w:rPr>
        <w:t xml:space="preserve"> </w:t>
      </w:r>
      <w:r>
        <w:rPr>
          <w:rFonts w:ascii="Arial"/>
          <w:b/>
          <w:sz w:val="14"/>
        </w:rPr>
        <w:t>Number:</w:t>
      </w:r>
      <w:r>
        <w:rPr>
          <w:rFonts w:ascii="Times New Roman"/>
          <w:b/>
          <w:sz w:val="14"/>
        </w:rPr>
        <w:tab/>
      </w:r>
      <w:r>
        <w:rPr>
          <w:rFonts w:ascii="Arial"/>
          <w:b/>
          <w:sz w:val="14"/>
        </w:rPr>
        <w:t>16</w:t>
      </w:r>
    </w:p>
    <w:p w14:paraId="181E6593" w14:textId="77777777" w:rsidR="00D35E0C" w:rsidRDefault="00D35E0C" w:rsidP="00D35E0C">
      <w:pPr>
        <w:spacing w:before="109"/>
        <w:ind w:left="152"/>
        <w:rPr>
          <w:rFonts w:ascii="Arial"/>
          <w:b/>
          <w:sz w:val="14"/>
        </w:rPr>
      </w:pPr>
      <w:r>
        <w:br w:type="column"/>
      </w:r>
      <w:r>
        <w:rPr>
          <w:rFonts w:ascii="Arial"/>
          <w:b/>
          <w:sz w:val="14"/>
        </w:rPr>
        <w:t>Description:</w:t>
      </w:r>
    </w:p>
    <w:p w14:paraId="5C154E8B" w14:textId="4F9163B7" w:rsidR="00D35E0C" w:rsidRDefault="00D35E0C" w:rsidP="00B36808">
      <w:pPr>
        <w:spacing w:before="107" w:line="256" w:lineRule="auto"/>
        <w:ind w:left="152" w:right="601"/>
        <w:rPr>
          <w:rFonts w:ascii="Arial"/>
          <w:sz w:val="14"/>
        </w:rPr>
        <w:sectPr w:rsidR="00D35E0C" w:rsidSect="00D35E0C">
          <w:type w:val="continuous"/>
          <w:pgSz w:w="12240" w:h="15840"/>
          <w:pgMar w:top="500" w:right="1040" w:bottom="960" w:left="940" w:header="1237" w:footer="432" w:gutter="0"/>
          <w:cols w:num="3" w:space="720" w:equalWidth="0">
            <w:col w:w="2667" w:space="967"/>
            <w:col w:w="999" w:space="208"/>
            <w:col w:w="5419"/>
          </w:cols>
        </w:sectPr>
      </w:pPr>
      <w:r>
        <w:br w:type="column"/>
      </w:r>
      <w:r>
        <w:rPr>
          <w:rFonts w:ascii="Arial"/>
          <w:sz w:val="14"/>
        </w:rPr>
        <w:t>Water</w:t>
      </w:r>
      <w:r>
        <w:rPr>
          <w:rFonts w:ascii="Arial"/>
          <w:spacing w:val="-8"/>
          <w:sz w:val="14"/>
        </w:rPr>
        <w:t xml:space="preserve"> </w:t>
      </w:r>
      <w:r>
        <w:rPr>
          <w:rFonts w:ascii="Arial"/>
          <w:sz w:val="14"/>
        </w:rPr>
        <w:t>entitlement</w:t>
      </w:r>
      <w:r>
        <w:rPr>
          <w:rFonts w:ascii="Arial"/>
          <w:spacing w:val="-6"/>
          <w:sz w:val="14"/>
        </w:rPr>
        <w:t xml:space="preserve"> </w:t>
      </w:r>
      <w:r>
        <w:rPr>
          <w:rFonts w:ascii="Arial"/>
          <w:sz w:val="14"/>
        </w:rPr>
        <w:t>purchase</w:t>
      </w:r>
      <w:r>
        <w:rPr>
          <w:rFonts w:ascii="Arial"/>
          <w:spacing w:val="-8"/>
          <w:sz w:val="14"/>
        </w:rPr>
        <w:t xml:space="preserve"> </w:t>
      </w:r>
      <w:r>
        <w:rPr>
          <w:rFonts w:ascii="Arial"/>
          <w:sz w:val="14"/>
        </w:rPr>
        <w:t>and</w:t>
      </w:r>
      <w:r>
        <w:rPr>
          <w:rFonts w:ascii="Arial"/>
          <w:spacing w:val="-7"/>
          <w:sz w:val="14"/>
        </w:rPr>
        <w:t xml:space="preserve"> </w:t>
      </w:r>
      <w:r>
        <w:rPr>
          <w:rFonts w:ascii="Arial"/>
          <w:sz w:val="14"/>
        </w:rPr>
        <w:t>retirement</w:t>
      </w:r>
      <w:r>
        <w:rPr>
          <w:rFonts w:ascii="Arial"/>
          <w:spacing w:val="-6"/>
          <w:sz w:val="14"/>
        </w:rPr>
        <w:t xml:space="preserve"> </w:t>
      </w:r>
      <w:r>
        <w:rPr>
          <w:rFonts w:ascii="Arial"/>
          <w:sz w:val="14"/>
        </w:rPr>
        <w:t>of</w:t>
      </w:r>
      <w:r>
        <w:rPr>
          <w:rFonts w:ascii="Arial"/>
          <w:spacing w:val="-7"/>
          <w:sz w:val="14"/>
        </w:rPr>
        <w:t xml:space="preserve"> </w:t>
      </w:r>
      <w:r>
        <w:rPr>
          <w:rFonts w:ascii="Arial"/>
          <w:sz w:val="14"/>
        </w:rPr>
        <w:t>entitlement</w:t>
      </w:r>
      <w:r>
        <w:rPr>
          <w:rFonts w:ascii="Arial"/>
          <w:spacing w:val="-6"/>
          <w:sz w:val="14"/>
        </w:rPr>
        <w:t xml:space="preserve"> </w:t>
      </w:r>
      <w:r>
        <w:rPr>
          <w:rFonts w:ascii="Arial"/>
          <w:sz w:val="14"/>
        </w:rPr>
        <w:t>to</w:t>
      </w:r>
      <w:r>
        <w:rPr>
          <w:rFonts w:ascii="Arial"/>
          <w:spacing w:val="-7"/>
          <w:sz w:val="14"/>
        </w:rPr>
        <w:t xml:space="preserve"> </w:t>
      </w:r>
      <w:r>
        <w:rPr>
          <w:rFonts w:ascii="Arial"/>
          <w:sz w:val="14"/>
        </w:rPr>
        <w:t>improve</w:t>
      </w:r>
      <w:r>
        <w:rPr>
          <w:rFonts w:ascii="Arial"/>
          <w:spacing w:val="-7"/>
          <w:sz w:val="14"/>
        </w:rPr>
        <w:t xml:space="preserve"> </w:t>
      </w:r>
      <w:r>
        <w:rPr>
          <w:rFonts w:ascii="Arial"/>
          <w:sz w:val="14"/>
        </w:rPr>
        <w:t>system</w:t>
      </w:r>
      <w:r>
        <w:rPr>
          <w:rFonts w:ascii="Arial"/>
          <w:spacing w:val="-36"/>
          <w:sz w:val="14"/>
        </w:rPr>
        <w:t xml:space="preserve"> </w:t>
      </w:r>
      <w:r>
        <w:rPr>
          <w:rFonts w:ascii="Arial"/>
          <w:sz w:val="14"/>
        </w:rPr>
        <w:t>reliability</w:t>
      </w:r>
    </w:p>
    <w:p w14:paraId="387317AB" w14:textId="77777777" w:rsidR="00D35E0C" w:rsidRDefault="00D35E0C" w:rsidP="00D35E0C">
      <w:pPr>
        <w:pStyle w:val="BodyText"/>
        <w:spacing w:before="9"/>
        <w:rPr>
          <w:rFonts w:ascii="Arial"/>
          <w:i/>
          <w:sz w:val="27"/>
        </w:rPr>
      </w:pPr>
    </w:p>
    <w:p w14:paraId="325FC78D" w14:textId="7D6750BD" w:rsidR="00D35E0C" w:rsidRDefault="00D35E0C" w:rsidP="00D35E0C">
      <w:pPr>
        <w:ind w:left="118"/>
        <w:rPr>
          <w:rFonts w:ascii="Arial"/>
          <w:sz w:val="20"/>
        </w:rPr>
      </w:pPr>
      <w:r>
        <w:rPr>
          <w:rFonts w:ascii="Arial"/>
          <w:noProof/>
          <w:sz w:val="20"/>
        </w:rPr>
        <mc:AlternateContent>
          <mc:Choice Requires="wps">
            <w:drawing>
              <wp:inline distT="0" distB="0" distL="0" distR="0" wp14:anchorId="34FE4510" wp14:editId="43DC81AB">
                <wp:extent cx="3085465" cy="5690870"/>
                <wp:effectExtent l="0" t="0" r="0" b="0"/>
                <wp:docPr id="112754644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5465" cy="569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166"/>
                              <w:gridCol w:w="1187"/>
                              <w:gridCol w:w="233"/>
                              <w:gridCol w:w="2255"/>
                            </w:tblGrid>
                            <w:tr w:rsidR="00D35E0C" w14:paraId="4E61F7A6" w14:textId="77777777">
                              <w:trPr>
                                <w:trHeight w:val="693"/>
                              </w:trPr>
                              <w:tc>
                                <w:tcPr>
                                  <w:tcW w:w="1166" w:type="dxa"/>
                                  <w:tcBorders>
                                    <w:bottom w:val="double" w:sz="6" w:space="0" w:color="808080"/>
                                  </w:tcBorders>
                                </w:tcPr>
                                <w:p w14:paraId="60C4859D" w14:textId="77777777" w:rsidR="00D35E0C" w:rsidRDefault="00D35E0C">
                                  <w:pPr>
                                    <w:pStyle w:val="TableParagraph"/>
                                    <w:spacing w:before="7"/>
                                    <w:ind w:left="311"/>
                                    <w:rPr>
                                      <w:b/>
                                      <w:sz w:val="17"/>
                                    </w:rPr>
                                  </w:pPr>
                                  <w:r>
                                    <w:rPr>
                                      <w:b/>
                                      <w:color w:val="001F60"/>
                                      <w:w w:val="105"/>
                                      <w:sz w:val="17"/>
                                    </w:rPr>
                                    <w:t>Criteria</w:t>
                                  </w:r>
                                </w:p>
                              </w:tc>
                              <w:tc>
                                <w:tcPr>
                                  <w:tcW w:w="1420" w:type="dxa"/>
                                  <w:gridSpan w:val="2"/>
                                  <w:tcBorders>
                                    <w:bottom w:val="double" w:sz="6" w:space="0" w:color="808080"/>
                                  </w:tcBorders>
                                </w:tcPr>
                                <w:p w14:paraId="6E46B0AC" w14:textId="77777777" w:rsidR="00D35E0C" w:rsidRDefault="00D35E0C">
                                  <w:pPr>
                                    <w:pStyle w:val="TableParagraph"/>
                                    <w:spacing w:before="7" w:line="264" w:lineRule="auto"/>
                                    <w:ind w:left="91" w:right="70"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28F4B21E" w14:textId="77777777" w:rsidR="00D35E0C" w:rsidRDefault="00D35E0C">
                                  <w:pPr>
                                    <w:pStyle w:val="TableParagraph"/>
                                    <w:spacing w:before="7"/>
                                    <w:ind w:left="476"/>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27FA6027" w14:textId="77777777">
                              <w:trPr>
                                <w:trHeight w:val="1332"/>
                              </w:trPr>
                              <w:tc>
                                <w:tcPr>
                                  <w:tcW w:w="1166" w:type="dxa"/>
                                  <w:tcBorders>
                                    <w:top w:val="single" w:sz="6" w:space="0" w:color="808080"/>
                                    <w:left w:val="single" w:sz="6" w:space="0" w:color="808080"/>
                                    <w:bottom w:val="double" w:sz="6" w:space="0" w:color="808080"/>
                                    <w:right w:val="single" w:sz="6" w:space="0" w:color="F2F2F2"/>
                                  </w:tcBorders>
                                  <w:shd w:val="clear" w:color="auto" w:fill="001F60"/>
                                </w:tcPr>
                                <w:p w14:paraId="1F667179" w14:textId="77777777" w:rsidR="00D35E0C" w:rsidRDefault="00D35E0C">
                                  <w:pPr>
                                    <w:pStyle w:val="TableParagraph"/>
                                    <w:spacing w:before="26" w:line="256" w:lineRule="auto"/>
                                    <w:ind w:left="26" w:right="89"/>
                                    <w:rPr>
                                      <w:b/>
                                      <w:sz w:val="15"/>
                                    </w:rPr>
                                  </w:pPr>
                                  <w:r>
                                    <w:rPr>
                                      <w:b/>
                                      <w:color w:val="FFFFFF"/>
                                      <w:sz w:val="15"/>
                                    </w:rPr>
                                    <w:t>Sustainable</w:t>
                                  </w:r>
                                  <w:r>
                                    <w:rPr>
                                      <w:b/>
                                      <w:color w:val="FFFFFF"/>
                                      <w:spacing w:val="1"/>
                                      <w:sz w:val="15"/>
                                    </w:rPr>
                                    <w:t xml:space="preserve"> </w:t>
                                  </w:r>
                                  <w:r>
                                    <w:rPr>
                                      <w:b/>
                                      <w:color w:val="FFFFFF"/>
                                      <w:sz w:val="15"/>
                                    </w:rPr>
                                    <w:t>Irrigation</w:t>
                                  </w:r>
                                  <w:r>
                                    <w:rPr>
                                      <w:b/>
                                      <w:color w:val="FFFFFF"/>
                                      <w:spacing w:val="-8"/>
                                      <w:sz w:val="15"/>
                                    </w:rPr>
                                    <w:t xml:space="preserve"> </w:t>
                                  </w:r>
                                  <w:r>
                                    <w:rPr>
                                      <w:b/>
                                      <w:color w:val="FFFFFF"/>
                                      <w:sz w:val="15"/>
                                    </w:rPr>
                                    <w:t>Future</w:t>
                                  </w:r>
                                </w:p>
                              </w:tc>
                              <w:tc>
                                <w:tcPr>
                                  <w:tcW w:w="1187" w:type="dxa"/>
                                  <w:tcBorders>
                                    <w:top w:val="double" w:sz="6" w:space="0" w:color="808080"/>
                                    <w:left w:val="single" w:sz="6" w:space="0" w:color="F2F2F2"/>
                                    <w:bottom w:val="double" w:sz="6" w:space="0" w:color="808080"/>
                                    <w:right w:val="single" w:sz="6" w:space="0" w:color="F2F2F2"/>
                                  </w:tcBorders>
                                </w:tcPr>
                                <w:p w14:paraId="381C0473" w14:textId="77777777" w:rsidR="00D35E0C" w:rsidRPr="002A37B1" w:rsidRDefault="00D35E0C">
                                  <w:pPr>
                                    <w:pStyle w:val="TableParagraph"/>
                                    <w:rPr>
                                      <w:rFonts w:ascii="Arial"/>
                                      <w:sz w:val="16"/>
                                    </w:rPr>
                                  </w:pPr>
                                </w:p>
                                <w:p w14:paraId="25E39349" w14:textId="77777777" w:rsidR="00D35E0C" w:rsidRPr="002A37B1" w:rsidRDefault="00D35E0C">
                                  <w:pPr>
                                    <w:pStyle w:val="TableParagraph"/>
                                    <w:rPr>
                                      <w:rFonts w:ascii="Arial"/>
                                      <w:sz w:val="16"/>
                                    </w:rPr>
                                  </w:pPr>
                                </w:p>
                                <w:p w14:paraId="26961364" w14:textId="77777777" w:rsidR="00D35E0C" w:rsidRPr="002A37B1" w:rsidRDefault="00D35E0C">
                                  <w:pPr>
                                    <w:pStyle w:val="TableParagraph"/>
                                    <w:spacing w:before="5"/>
                                    <w:rPr>
                                      <w:rFonts w:ascii="Arial"/>
                                      <w:sz w:val="16"/>
                                    </w:rPr>
                                  </w:pPr>
                                </w:p>
                                <w:p w14:paraId="66729BD2" w14:textId="77777777" w:rsidR="00D35E0C" w:rsidRPr="002A37B1" w:rsidRDefault="00D35E0C">
                                  <w:pPr>
                                    <w:pStyle w:val="TableParagraph"/>
                                    <w:ind w:left="278" w:right="267"/>
                                    <w:jc w:val="center"/>
                                    <w:rPr>
                                      <w:b/>
                                      <w:sz w:val="17"/>
                                    </w:rPr>
                                  </w:pPr>
                                  <w:r w:rsidRPr="002A37B1">
                                    <w:rPr>
                                      <w:b/>
                                      <w:w w:val="105"/>
                                      <w:sz w:val="17"/>
                                    </w:rPr>
                                    <w:t>Positive</w:t>
                                  </w:r>
                                </w:p>
                              </w:tc>
                              <w:tc>
                                <w:tcPr>
                                  <w:tcW w:w="233" w:type="dxa"/>
                                  <w:tcBorders>
                                    <w:top w:val="single" w:sz="6" w:space="0" w:color="808080"/>
                                    <w:left w:val="single" w:sz="6" w:space="0" w:color="F2F2F2"/>
                                    <w:bottom w:val="double" w:sz="6" w:space="0" w:color="808080"/>
                                    <w:right w:val="nil"/>
                                  </w:tcBorders>
                                  <w:shd w:val="clear" w:color="auto" w:fill="001F60"/>
                                </w:tcPr>
                                <w:p w14:paraId="55D0C5D8" w14:textId="77777777" w:rsidR="00D35E0C" w:rsidRDefault="00D35E0C">
                                  <w:pPr>
                                    <w:pStyle w:val="TableParagraph"/>
                                    <w:rPr>
                                      <w:rFonts w:ascii="Arial"/>
                                      <w:sz w:val="12"/>
                                    </w:rPr>
                                  </w:pPr>
                                </w:p>
                                <w:p w14:paraId="4542C14A" w14:textId="77777777" w:rsidR="00D35E0C" w:rsidRDefault="00D35E0C">
                                  <w:pPr>
                                    <w:pStyle w:val="TableParagraph"/>
                                    <w:rPr>
                                      <w:rFonts w:ascii="Arial"/>
                                      <w:sz w:val="12"/>
                                    </w:rPr>
                                  </w:pPr>
                                </w:p>
                                <w:p w14:paraId="2CFE1B36" w14:textId="77777777" w:rsidR="00D35E0C" w:rsidRDefault="00D35E0C">
                                  <w:pPr>
                                    <w:pStyle w:val="TableParagraph"/>
                                    <w:rPr>
                                      <w:rFonts w:ascii="Arial"/>
                                      <w:sz w:val="12"/>
                                    </w:rPr>
                                  </w:pPr>
                                </w:p>
                                <w:p w14:paraId="2B66AC9A" w14:textId="77777777" w:rsidR="00D35E0C" w:rsidRDefault="00D35E0C">
                                  <w:pPr>
                                    <w:pStyle w:val="TableParagraph"/>
                                    <w:spacing w:before="6"/>
                                    <w:rPr>
                                      <w:rFonts w:ascii="Arial"/>
                                      <w:sz w:val="15"/>
                                    </w:rPr>
                                  </w:pPr>
                                </w:p>
                                <w:p w14:paraId="1CF85C73" w14:textId="77777777" w:rsidR="00D35E0C" w:rsidRDefault="00D35E0C">
                                  <w:pPr>
                                    <w:pStyle w:val="TableParagraph"/>
                                    <w:ind w:left="32"/>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7EFF6CB5" w14:textId="77777777" w:rsidR="00D35E0C" w:rsidRDefault="00D35E0C">
                                  <w:pPr>
                                    <w:pStyle w:val="TableParagraph"/>
                                    <w:spacing w:before="24" w:line="256" w:lineRule="auto"/>
                                    <w:ind w:left="27" w:right="113"/>
                                    <w:rPr>
                                      <w:sz w:val="14"/>
                                    </w:rPr>
                                  </w:pPr>
                                  <w:r>
                                    <w:rPr>
                                      <w:sz w:val="14"/>
                                    </w:rPr>
                                    <w:t>Additional</w:t>
                                  </w:r>
                                  <w:r>
                                    <w:rPr>
                                      <w:spacing w:val="-8"/>
                                      <w:sz w:val="14"/>
                                    </w:rPr>
                                    <w:t xml:space="preserve"> </w:t>
                                  </w:r>
                                  <w:r>
                                    <w:rPr>
                                      <w:sz w:val="14"/>
                                    </w:rPr>
                                    <w:t>allocation</w:t>
                                  </w:r>
                                  <w:r>
                                    <w:rPr>
                                      <w:spacing w:val="-6"/>
                                      <w:sz w:val="14"/>
                                    </w:rPr>
                                    <w:t xml:space="preserve"> </w:t>
                                  </w:r>
                                  <w:r>
                                    <w:rPr>
                                      <w:sz w:val="14"/>
                                    </w:rPr>
                                    <w:t>to</w:t>
                                  </w:r>
                                  <w:r>
                                    <w:rPr>
                                      <w:spacing w:val="-5"/>
                                      <w:sz w:val="14"/>
                                    </w:rPr>
                                    <w:t xml:space="preserve"> </w:t>
                                  </w:r>
                                  <w:r>
                                    <w:rPr>
                                      <w:sz w:val="14"/>
                                    </w:rPr>
                                    <w:t>remain</w:t>
                                  </w:r>
                                  <w:r>
                                    <w:rPr>
                                      <w:spacing w:val="-7"/>
                                      <w:sz w:val="14"/>
                                    </w:rPr>
                                    <w:t xml:space="preserve"> </w:t>
                                  </w:r>
                                  <w:r>
                                    <w:rPr>
                                      <w:sz w:val="14"/>
                                    </w:rPr>
                                    <w:t>in</w:t>
                                  </w:r>
                                  <w:r>
                                    <w:rPr>
                                      <w:spacing w:val="-8"/>
                                      <w:sz w:val="14"/>
                                    </w:rPr>
                                    <w:t xml:space="preserve"> </w:t>
                                  </w:r>
                                  <w:r>
                                    <w:rPr>
                                      <w:sz w:val="14"/>
                                    </w:rPr>
                                    <w:t>the</w:t>
                                  </w:r>
                                  <w:r>
                                    <w:rPr>
                                      <w:spacing w:val="-29"/>
                                      <w:sz w:val="14"/>
                                    </w:rPr>
                                    <w:t xml:space="preserve"> </w:t>
                                  </w:r>
                                  <w:r>
                                    <w:rPr>
                                      <w:sz w:val="14"/>
                                    </w:rPr>
                                    <w:t>system would help reliability for</w:t>
                                  </w:r>
                                  <w:r>
                                    <w:rPr>
                                      <w:spacing w:val="1"/>
                                      <w:sz w:val="14"/>
                                    </w:rPr>
                                    <w:t xml:space="preserve"> </w:t>
                                  </w:r>
                                  <w:r>
                                    <w:rPr>
                                      <w:sz w:val="14"/>
                                    </w:rPr>
                                    <w:t>irrigation. May allow for early</w:t>
                                  </w:r>
                                  <w:r>
                                    <w:rPr>
                                      <w:spacing w:val="1"/>
                                      <w:sz w:val="14"/>
                                    </w:rPr>
                                    <w:t xml:space="preserve"> </w:t>
                                  </w:r>
                                  <w:r>
                                    <w:rPr>
                                      <w:sz w:val="14"/>
                                    </w:rPr>
                                    <w:t>allocation</w:t>
                                  </w:r>
                                </w:p>
                              </w:tc>
                            </w:tr>
                            <w:tr w:rsidR="00D35E0C" w14:paraId="060E95BB"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4B479082" w14:textId="77777777" w:rsidR="00D35E0C" w:rsidRDefault="00D35E0C">
                                  <w:pPr>
                                    <w:pStyle w:val="TableParagraph"/>
                                    <w:spacing w:before="26"/>
                                    <w:ind w:left="26"/>
                                    <w:rPr>
                                      <w:b/>
                                      <w:sz w:val="15"/>
                                    </w:rPr>
                                  </w:pPr>
                                  <w:r>
                                    <w:rPr>
                                      <w:b/>
                                      <w:color w:val="FFFFFF"/>
                                      <w:sz w:val="15"/>
                                    </w:rPr>
                                    <w:t>D&amp;S Security</w:t>
                                  </w:r>
                                </w:p>
                              </w:tc>
                              <w:tc>
                                <w:tcPr>
                                  <w:tcW w:w="1187" w:type="dxa"/>
                                  <w:tcBorders>
                                    <w:top w:val="double" w:sz="6" w:space="0" w:color="808080"/>
                                    <w:left w:val="single" w:sz="6" w:space="0" w:color="F2F2F2"/>
                                    <w:bottom w:val="double" w:sz="6" w:space="0" w:color="808080"/>
                                    <w:right w:val="nil"/>
                                  </w:tcBorders>
                                </w:tcPr>
                                <w:p w14:paraId="137FAAFD" w14:textId="77777777" w:rsidR="00D35E0C" w:rsidRPr="002A37B1" w:rsidRDefault="00D35E0C">
                                  <w:pPr>
                                    <w:pStyle w:val="TableParagraph"/>
                                    <w:rPr>
                                      <w:rFonts w:ascii="Arial"/>
                                      <w:sz w:val="16"/>
                                    </w:rPr>
                                  </w:pPr>
                                </w:p>
                                <w:p w14:paraId="23CF64A2" w14:textId="77777777" w:rsidR="00D35E0C" w:rsidRPr="002A37B1" w:rsidRDefault="00D35E0C">
                                  <w:pPr>
                                    <w:pStyle w:val="TableParagraph"/>
                                    <w:rPr>
                                      <w:rFonts w:ascii="Arial"/>
                                      <w:sz w:val="16"/>
                                    </w:rPr>
                                  </w:pPr>
                                </w:p>
                                <w:p w14:paraId="66546195" w14:textId="77777777" w:rsidR="00D35E0C" w:rsidRPr="002A37B1" w:rsidRDefault="00D35E0C">
                                  <w:pPr>
                                    <w:pStyle w:val="TableParagraph"/>
                                    <w:spacing w:before="5"/>
                                    <w:rPr>
                                      <w:rFonts w:ascii="Arial"/>
                                      <w:sz w:val="16"/>
                                    </w:rPr>
                                  </w:pPr>
                                </w:p>
                                <w:p w14:paraId="4E307CF3" w14:textId="77777777" w:rsidR="00D35E0C" w:rsidRPr="002A37B1" w:rsidRDefault="00D35E0C">
                                  <w:pPr>
                                    <w:pStyle w:val="TableParagraph"/>
                                    <w:ind w:left="282" w:right="271"/>
                                    <w:jc w:val="center"/>
                                    <w:rPr>
                                      <w:b/>
                                      <w:sz w:val="17"/>
                                    </w:rPr>
                                  </w:pPr>
                                  <w:r w:rsidRPr="002A37B1">
                                    <w:rPr>
                                      <w:b/>
                                      <w:w w:val="105"/>
                                      <w:sz w:val="17"/>
                                    </w:rPr>
                                    <w:t>Positive</w:t>
                                  </w:r>
                                </w:p>
                              </w:tc>
                              <w:tc>
                                <w:tcPr>
                                  <w:tcW w:w="233" w:type="dxa"/>
                                  <w:tcBorders>
                                    <w:top w:val="double" w:sz="6" w:space="0" w:color="808080"/>
                                    <w:left w:val="nil"/>
                                    <w:bottom w:val="double" w:sz="6" w:space="0" w:color="808080"/>
                                    <w:right w:val="nil"/>
                                  </w:tcBorders>
                                  <w:shd w:val="clear" w:color="auto" w:fill="001F60"/>
                                </w:tcPr>
                                <w:p w14:paraId="35365EBA" w14:textId="77777777" w:rsidR="00D35E0C" w:rsidRDefault="00D35E0C">
                                  <w:pPr>
                                    <w:pStyle w:val="TableParagraph"/>
                                    <w:rPr>
                                      <w:rFonts w:ascii="Arial"/>
                                      <w:sz w:val="12"/>
                                    </w:rPr>
                                  </w:pPr>
                                </w:p>
                                <w:p w14:paraId="01DCE75B" w14:textId="77777777" w:rsidR="00D35E0C" w:rsidRDefault="00D35E0C">
                                  <w:pPr>
                                    <w:pStyle w:val="TableParagraph"/>
                                    <w:rPr>
                                      <w:rFonts w:ascii="Arial"/>
                                      <w:sz w:val="12"/>
                                    </w:rPr>
                                  </w:pPr>
                                </w:p>
                                <w:p w14:paraId="12A4431C" w14:textId="77777777" w:rsidR="00D35E0C" w:rsidRDefault="00D35E0C">
                                  <w:pPr>
                                    <w:pStyle w:val="TableParagraph"/>
                                    <w:rPr>
                                      <w:rFonts w:ascii="Arial"/>
                                      <w:sz w:val="12"/>
                                    </w:rPr>
                                  </w:pPr>
                                </w:p>
                                <w:p w14:paraId="42AF53BA" w14:textId="77777777" w:rsidR="00D35E0C" w:rsidRDefault="00D35E0C">
                                  <w:pPr>
                                    <w:pStyle w:val="TableParagraph"/>
                                    <w:spacing w:before="6"/>
                                    <w:rPr>
                                      <w:rFonts w:ascii="Arial"/>
                                      <w:sz w:val="15"/>
                                    </w:rPr>
                                  </w:pPr>
                                </w:p>
                                <w:p w14:paraId="5B2BED25" w14:textId="77777777" w:rsidR="00D35E0C" w:rsidRDefault="00D35E0C">
                                  <w:pPr>
                                    <w:pStyle w:val="TableParagraph"/>
                                    <w:ind w:left="32"/>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3F3597D5" w14:textId="77777777" w:rsidR="00D35E0C" w:rsidRDefault="00D35E0C">
                                  <w:pPr>
                                    <w:pStyle w:val="TableParagraph"/>
                                    <w:spacing w:before="24" w:line="256" w:lineRule="auto"/>
                                    <w:ind w:left="27" w:right="68"/>
                                    <w:rPr>
                                      <w:sz w:val="14"/>
                                    </w:rPr>
                                  </w:pPr>
                                  <w:r>
                                    <w:rPr>
                                      <w:sz w:val="14"/>
                                    </w:rPr>
                                    <w:t>Additional allocation to remain in the</w:t>
                                  </w:r>
                                  <w:r>
                                    <w:rPr>
                                      <w:spacing w:val="-29"/>
                                      <w:sz w:val="14"/>
                                    </w:rPr>
                                    <w:t xml:space="preserve"> </w:t>
                                  </w:r>
                                  <w:r>
                                    <w:rPr>
                                      <w:sz w:val="14"/>
                                    </w:rPr>
                                    <w:t>system</w:t>
                                  </w:r>
                                  <w:r>
                                    <w:rPr>
                                      <w:spacing w:val="-6"/>
                                      <w:sz w:val="14"/>
                                    </w:rPr>
                                    <w:t xml:space="preserve"> </w:t>
                                  </w:r>
                                  <w:r>
                                    <w:rPr>
                                      <w:sz w:val="14"/>
                                    </w:rPr>
                                    <w:t>would</w:t>
                                  </w:r>
                                  <w:r>
                                    <w:rPr>
                                      <w:spacing w:val="-5"/>
                                      <w:sz w:val="14"/>
                                    </w:rPr>
                                    <w:t xml:space="preserve"> </w:t>
                                  </w:r>
                                  <w:r>
                                    <w:rPr>
                                      <w:sz w:val="14"/>
                                    </w:rPr>
                                    <w:t>help</w:t>
                                  </w:r>
                                  <w:r>
                                    <w:rPr>
                                      <w:spacing w:val="-6"/>
                                      <w:sz w:val="14"/>
                                    </w:rPr>
                                    <w:t xml:space="preserve"> </w:t>
                                  </w:r>
                                  <w:r>
                                    <w:rPr>
                                      <w:sz w:val="14"/>
                                    </w:rPr>
                                    <w:t>reliability</w:t>
                                  </w:r>
                                  <w:r>
                                    <w:rPr>
                                      <w:spacing w:val="-5"/>
                                      <w:sz w:val="14"/>
                                    </w:rPr>
                                    <w:t xml:space="preserve"> </w:t>
                                  </w:r>
                                  <w:r>
                                    <w:rPr>
                                      <w:sz w:val="14"/>
                                    </w:rPr>
                                    <w:t>for</w:t>
                                  </w:r>
                                  <w:r>
                                    <w:rPr>
                                      <w:spacing w:val="-5"/>
                                      <w:sz w:val="14"/>
                                    </w:rPr>
                                    <w:t xml:space="preserve"> </w:t>
                                  </w:r>
                                  <w:r>
                                    <w:rPr>
                                      <w:sz w:val="14"/>
                                    </w:rPr>
                                    <w:t>D</w:t>
                                  </w:r>
                                  <w:r>
                                    <w:rPr>
                                      <w:spacing w:val="-4"/>
                                      <w:sz w:val="14"/>
                                    </w:rPr>
                                    <w:t xml:space="preserve"> </w:t>
                                  </w:r>
                                  <w:r>
                                    <w:rPr>
                                      <w:sz w:val="14"/>
                                    </w:rPr>
                                    <w:t>&amp;</w:t>
                                  </w:r>
                                  <w:r>
                                    <w:rPr>
                                      <w:spacing w:val="-3"/>
                                      <w:sz w:val="14"/>
                                    </w:rPr>
                                    <w:t xml:space="preserve"> </w:t>
                                  </w:r>
                                  <w:r>
                                    <w:rPr>
                                      <w:sz w:val="14"/>
                                    </w:rPr>
                                    <w:t>S</w:t>
                                  </w:r>
                                </w:p>
                              </w:tc>
                            </w:tr>
                            <w:tr w:rsidR="00D35E0C" w14:paraId="5E844D0F"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7892E81E" w14:textId="77777777" w:rsidR="00D35E0C" w:rsidRDefault="00D35E0C">
                                  <w:pPr>
                                    <w:pStyle w:val="TableParagraph"/>
                                    <w:spacing w:before="26" w:line="256" w:lineRule="auto"/>
                                    <w:ind w:left="26" w:right="188"/>
                                    <w:rPr>
                                      <w:b/>
                                      <w:sz w:val="15"/>
                                    </w:rPr>
                                  </w:pPr>
                                  <w:r>
                                    <w:rPr>
                                      <w:b/>
                                      <w:color w:val="FFFFFF"/>
                                      <w:sz w:val="15"/>
                                    </w:rPr>
                                    <w:t>Environmental</w:t>
                                  </w:r>
                                  <w:r>
                                    <w:rPr>
                                      <w:b/>
                                      <w:color w:val="FFFFFF"/>
                                      <w:spacing w:val="-31"/>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36DFC827" w14:textId="77777777" w:rsidR="00D35E0C" w:rsidRPr="002A37B1" w:rsidRDefault="00D35E0C">
                                  <w:pPr>
                                    <w:pStyle w:val="TableParagraph"/>
                                    <w:rPr>
                                      <w:rFonts w:ascii="Arial"/>
                                      <w:sz w:val="16"/>
                                    </w:rPr>
                                  </w:pPr>
                                </w:p>
                                <w:p w14:paraId="420E4062" w14:textId="77777777" w:rsidR="00D35E0C" w:rsidRPr="002A37B1" w:rsidRDefault="00D35E0C">
                                  <w:pPr>
                                    <w:pStyle w:val="TableParagraph"/>
                                    <w:rPr>
                                      <w:rFonts w:ascii="Arial"/>
                                      <w:sz w:val="16"/>
                                    </w:rPr>
                                  </w:pPr>
                                </w:p>
                                <w:p w14:paraId="37C8BCA1" w14:textId="77777777" w:rsidR="00D35E0C" w:rsidRPr="002A37B1" w:rsidRDefault="00D35E0C">
                                  <w:pPr>
                                    <w:pStyle w:val="TableParagraph"/>
                                    <w:spacing w:before="5"/>
                                    <w:rPr>
                                      <w:rFonts w:ascii="Arial"/>
                                      <w:sz w:val="16"/>
                                    </w:rPr>
                                  </w:pPr>
                                </w:p>
                                <w:p w14:paraId="2AF93BD7" w14:textId="77777777" w:rsidR="00D35E0C" w:rsidRPr="002A37B1" w:rsidRDefault="00D35E0C">
                                  <w:pPr>
                                    <w:pStyle w:val="TableParagraph"/>
                                    <w:ind w:left="282" w:right="267"/>
                                    <w:jc w:val="center"/>
                                    <w:rPr>
                                      <w:b/>
                                      <w:sz w:val="17"/>
                                    </w:rPr>
                                  </w:pPr>
                                  <w:r w:rsidRPr="002A37B1">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3679684B" w14:textId="77777777" w:rsidR="00D35E0C" w:rsidRDefault="00D35E0C">
                                  <w:pPr>
                                    <w:pStyle w:val="TableParagraph"/>
                                    <w:rPr>
                                      <w:rFonts w:ascii="Arial"/>
                                      <w:sz w:val="12"/>
                                    </w:rPr>
                                  </w:pPr>
                                </w:p>
                                <w:p w14:paraId="6AA2E022" w14:textId="77777777" w:rsidR="00D35E0C" w:rsidRDefault="00D35E0C">
                                  <w:pPr>
                                    <w:pStyle w:val="TableParagraph"/>
                                    <w:rPr>
                                      <w:rFonts w:ascii="Arial"/>
                                      <w:sz w:val="12"/>
                                    </w:rPr>
                                  </w:pPr>
                                </w:p>
                                <w:p w14:paraId="057D5EDB" w14:textId="77777777" w:rsidR="00D35E0C" w:rsidRDefault="00D35E0C">
                                  <w:pPr>
                                    <w:pStyle w:val="TableParagraph"/>
                                    <w:rPr>
                                      <w:rFonts w:ascii="Arial"/>
                                      <w:sz w:val="12"/>
                                    </w:rPr>
                                  </w:pPr>
                                </w:p>
                                <w:p w14:paraId="35ACBD9E" w14:textId="77777777" w:rsidR="00D35E0C" w:rsidRDefault="00D35E0C">
                                  <w:pPr>
                                    <w:pStyle w:val="TableParagraph"/>
                                    <w:spacing w:before="6"/>
                                    <w:rPr>
                                      <w:rFonts w:ascii="Arial"/>
                                      <w:sz w:val="15"/>
                                    </w:rPr>
                                  </w:pPr>
                                </w:p>
                                <w:p w14:paraId="3EF329DE"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119A10D4" w14:textId="77777777" w:rsidR="00D35E0C" w:rsidRDefault="00D35E0C">
                                  <w:pPr>
                                    <w:pStyle w:val="TableParagraph"/>
                                    <w:spacing w:before="24" w:line="256" w:lineRule="auto"/>
                                    <w:ind w:left="27" w:right="25"/>
                                    <w:rPr>
                                      <w:sz w:val="14"/>
                                    </w:rPr>
                                  </w:pPr>
                                  <w:r>
                                    <w:rPr>
                                      <w:spacing w:val="-1"/>
                                      <w:sz w:val="14"/>
                                    </w:rPr>
                                    <w:t>No</w:t>
                                  </w:r>
                                  <w:r>
                                    <w:rPr>
                                      <w:spacing w:val="-6"/>
                                      <w:sz w:val="14"/>
                                    </w:rPr>
                                    <w:t xml:space="preserve"> </w:t>
                                  </w:r>
                                  <w:r>
                                    <w:rPr>
                                      <w:sz w:val="14"/>
                                    </w:rPr>
                                    <w:t>change</w:t>
                                  </w:r>
                                  <w:r>
                                    <w:rPr>
                                      <w:spacing w:val="-6"/>
                                      <w:sz w:val="14"/>
                                    </w:rPr>
                                    <w:t xml:space="preserve"> </w:t>
                                  </w:r>
                                  <w:r>
                                    <w:rPr>
                                      <w:sz w:val="14"/>
                                    </w:rPr>
                                    <w:t>in</w:t>
                                  </w:r>
                                  <w:r>
                                    <w:rPr>
                                      <w:spacing w:val="-7"/>
                                      <w:sz w:val="14"/>
                                    </w:rPr>
                                    <w:t xml:space="preserve"> </w:t>
                                  </w:r>
                                  <w:r>
                                    <w:rPr>
                                      <w:sz w:val="14"/>
                                    </w:rPr>
                                    <w:t>impact</w:t>
                                  </w:r>
                                  <w:r>
                                    <w:rPr>
                                      <w:spacing w:val="-6"/>
                                      <w:sz w:val="14"/>
                                    </w:rPr>
                                    <w:t xml:space="preserve"> </w:t>
                                  </w:r>
                                  <w:r>
                                    <w:rPr>
                                      <w:sz w:val="14"/>
                                    </w:rPr>
                                    <w:t>on</w:t>
                                  </w:r>
                                  <w:r>
                                    <w:rPr>
                                      <w:spacing w:val="-8"/>
                                      <w:sz w:val="14"/>
                                    </w:rPr>
                                    <w:t xml:space="preserve"> </w:t>
                                  </w:r>
                                  <w:r>
                                    <w:rPr>
                                      <w:sz w:val="14"/>
                                    </w:rPr>
                                    <w:t>Environmental</w:t>
                                  </w:r>
                                  <w:r>
                                    <w:rPr>
                                      <w:spacing w:val="-29"/>
                                      <w:sz w:val="14"/>
                                    </w:rPr>
                                    <w:t xml:space="preserve"> </w:t>
                                  </w:r>
                                  <w:r>
                                    <w:rPr>
                                      <w:sz w:val="14"/>
                                    </w:rPr>
                                    <w:t>outcomes</w:t>
                                  </w:r>
                                </w:p>
                              </w:tc>
                            </w:tr>
                            <w:tr w:rsidR="00D35E0C" w14:paraId="62D71EA7"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148D338F" w14:textId="77777777" w:rsidR="00D35E0C" w:rsidRDefault="00D35E0C">
                                  <w:pPr>
                                    <w:pStyle w:val="TableParagraph"/>
                                    <w:spacing w:before="26"/>
                                    <w:ind w:left="26"/>
                                    <w:rPr>
                                      <w:b/>
                                      <w:sz w:val="15"/>
                                    </w:rPr>
                                  </w:pPr>
                                  <w:r>
                                    <w:rPr>
                                      <w:b/>
                                      <w:color w:val="FFFFFF"/>
                                      <w:sz w:val="15"/>
                                    </w:rPr>
                                    <w:t>Social</w:t>
                                  </w:r>
                                  <w:r>
                                    <w:rPr>
                                      <w:b/>
                                      <w:color w:val="FFFFFF"/>
                                      <w:spacing w:val="-2"/>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07FFB923" w14:textId="77777777" w:rsidR="00D35E0C" w:rsidRPr="002A37B1" w:rsidRDefault="00D35E0C">
                                  <w:pPr>
                                    <w:pStyle w:val="TableParagraph"/>
                                    <w:rPr>
                                      <w:rFonts w:ascii="Arial"/>
                                      <w:sz w:val="16"/>
                                    </w:rPr>
                                  </w:pPr>
                                </w:p>
                                <w:p w14:paraId="786E326D" w14:textId="77777777" w:rsidR="00D35E0C" w:rsidRPr="002A37B1" w:rsidRDefault="00D35E0C">
                                  <w:pPr>
                                    <w:pStyle w:val="TableParagraph"/>
                                    <w:rPr>
                                      <w:rFonts w:ascii="Arial"/>
                                      <w:sz w:val="16"/>
                                    </w:rPr>
                                  </w:pPr>
                                </w:p>
                                <w:p w14:paraId="36918113" w14:textId="77777777" w:rsidR="00D35E0C" w:rsidRPr="002A37B1" w:rsidRDefault="00D35E0C">
                                  <w:pPr>
                                    <w:pStyle w:val="TableParagraph"/>
                                    <w:spacing w:before="5"/>
                                    <w:rPr>
                                      <w:rFonts w:ascii="Arial"/>
                                      <w:sz w:val="16"/>
                                    </w:rPr>
                                  </w:pPr>
                                </w:p>
                                <w:p w14:paraId="07118AF3" w14:textId="77777777" w:rsidR="00D35E0C" w:rsidRPr="002A37B1" w:rsidRDefault="00D35E0C">
                                  <w:pPr>
                                    <w:pStyle w:val="TableParagraph"/>
                                    <w:ind w:left="282" w:right="267"/>
                                    <w:jc w:val="center"/>
                                    <w:rPr>
                                      <w:b/>
                                      <w:sz w:val="17"/>
                                    </w:rPr>
                                  </w:pPr>
                                  <w:r w:rsidRPr="002A37B1">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470C45F9" w14:textId="77777777" w:rsidR="00D35E0C" w:rsidRDefault="00D35E0C">
                                  <w:pPr>
                                    <w:pStyle w:val="TableParagraph"/>
                                    <w:rPr>
                                      <w:rFonts w:ascii="Arial"/>
                                      <w:sz w:val="12"/>
                                    </w:rPr>
                                  </w:pPr>
                                </w:p>
                                <w:p w14:paraId="3CE5360D" w14:textId="77777777" w:rsidR="00D35E0C" w:rsidRDefault="00D35E0C">
                                  <w:pPr>
                                    <w:pStyle w:val="TableParagraph"/>
                                    <w:rPr>
                                      <w:rFonts w:ascii="Arial"/>
                                      <w:sz w:val="12"/>
                                    </w:rPr>
                                  </w:pPr>
                                </w:p>
                                <w:p w14:paraId="40576D56" w14:textId="77777777" w:rsidR="00D35E0C" w:rsidRDefault="00D35E0C">
                                  <w:pPr>
                                    <w:pStyle w:val="TableParagraph"/>
                                    <w:rPr>
                                      <w:rFonts w:ascii="Arial"/>
                                      <w:sz w:val="12"/>
                                    </w:rPr>
                                  </w:pPr>
                                </w:p>
                                <w:p w14:paraId="750A4332" w14:textId="77777777" w:rsidR="00D35E0C" w:rsidRDefault="00D35E0C">
                                  <w:pPr>
                                    <w:pStyle w:val="TableParagraph"/>
                                    <w:spacing w:before="6"/>
                                    <w:rPr>
                                      <w:rFonts w:ascii="Arial"/>
                                      <w:sz w:val="15"/>
                                    </w:rPr>
                                  </w:pPr>
                                </w:p>
                                <w:p w14:paraId="25C0D5E5"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71DA6810" w14:textId="77777777" w:rsidR="00D35E0C" w:rsidRDefault="00D35E0C">
                                  <w:pPr>
                                    <w:pStyle w:val="TableParagraph"/>
                                    <w:spacing w:before="24" w:line="256" w:lineRule="auto"/>
                                    <w:ind w:left="27" w:right="218"/>
                                    <w:rPr>
                                      <w:sz w:val="14"/>
                                    </w:rPr>
                                  </w:pPr>
                                  <w:r>
                                    <w:rPr>
                                      <w:sz w:val="14"/>
                                    </w:rPr>
                                    <w:t>Voluntary</w:t>
                                  </w:r>
                                  <w:r>
                                    <w:rPr>
                                      <w:spacing w:val="-6"/>
                                      <w:sz w:val="14"/>
                                    </w:rPr>
                                    <w:t xml:space="preserve"> </w:t>
                                  </w:r>
                                  <w:r>
                                    <w:rPr>
                                      <w:sz w:val="14"/>
                                    </w:rPr>
                                    <w:t>buy</w:t>
                                  </w:r>
                                  <w:r>
                                    <w:rPr>
                                      <w:spacing w:val="-6"/>
                                      <w:sz w:val="14"/>
                                    </w:rPr>
                                    <w:t xml:space="preserve"> </w:t>
                                  </w:r>
                                  <w:r>
                                    <w:rPr>
                                      <w:sz w:val="14"/>
                                    </w:rPr>
                                    <w:t>back</w:t>
                                  </w:r>
                                  <w:r>
                                    <w:rPr>
                                      <w:spacing w:val="-6"/>
                                      <w:sz w:val="14"/>
                                    </w:rPr>
                                    <w:t xml:space="preserve"> </w:t>
                                  </w:r>
                                  <w:proofErr w:type="gramStart"/>
                                  <w:r>
                                    <w:rPr>
                                      <w:sz w:val="14"/>
                                    </w:rPr>
                                    <w:t>are</w:t>
                                  </w:r>
                                  <w:proofErr w:type="gramEnd"/>
                                  <w:r>
                                    <w:rPr>
                                      <w:spacing w:val="-5"/>
                                      <w:sz w:val="14"/>
                                    </w:rPr>
                                    <w:t xml:space="preserve"> </w:t>
                                  </w:r>
                                  <w:r>
                                    <w:rPr>
                                      <w:sz w:val="14"/>
                                    </w:rPr>
                                    <w:t>not</w:t>
                                  </w:r>
                                  <w:r>
                                    <w:rPr>
                                      <w:spacing w:val="-5"/>
                                      <w:sz w:val="14"/>
                                    </w:rPr>
                                    <w:t xml:space="preserve"> </w:t>
                                  </w:r>
                                  <w:r>
                                    <w:rPr>
                                      <w:sz w:val="14"/>
                                    </w:rPr>
                                    <w:t>likely</w:t>
                                  </w:r>
                                  <w:r>
                                    <w:rPr>
                                      <w:spacing w:val="-6"/>
                                      <w:sz w:val="14"/>
                                    </w:rPr>
                                    <w:t xml:space="preserve"> </w:t>
                                  </w:r>
                                  <w:r>
                                    <w:rPr>
                                      <w:sz w:val="14"/>
                                    </w:rPr>
                                    <w:t>to</w:t>
                                  </w:r>
                                  <w:r>
                                    <w:rPr>
                                      <w:spacing w:val="-29"/>
                                      <w:sz w:val="14"/>
                                    </w:rPr>
                                    <w:t xml:space="preserve"> </w:t>
                                  </w:r>
                                  <w:r>
                                    <w:rPr>
                                      <w:sz w:val="14"/>
                                    </w:rPr>
                                    <w:t>create</w:t>
                                  </w:r>
                                  <w:r>
                                    <w:rPr>
                                      <w:spacing w:val="-2"/>
                                      <w:sz w:val="14"/>
                                    </w:rPr>
                                    <w:t xml:space="preserve"> </w:t>
                                  </w:r>
                                  <w:r>
                                    <w:rPr>
                                      <w:sz w:val="14"/>
                                    </w:rPr>
                                    <w:t>social</w:t>
                                  </w:r>
                                  <w:r>
                                    <w:rPr>
                                      <w:spacing w:val="-3"/>
                                      <w:sz w:val="14"/>
                                    </w:rPr>
                                    <w:t xml:space="preserve"> </w:t>
                                  </w:r>
                                  <w:r>
                                    <w:rPr>
                                      <w:sz w:val="14"/>
                                    </w:rPr>
                                    <w:t>risks</w:t>
                                  </w:r>
                                </w:p>
                              </w:tc>
                            </w:tr>
                            <w:tr w:rsidR="00D35E0C" w14:paraId="4F6ED932"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71BFDBC9" w14:textId="77777777" w:rsidR="00D35E0C" w:rsidRDefault="00D35E0C">
                                  <w:pPr>
                                    <w:pStyle w:val="TableParagraph"/>
                                    <w:spacing w:before="26"/>
                                    <w:ind w:left="26"/>
                                    <w:rPr>
                                      <w:b/>
                                      <w:sz w:val="15"/>
                                    </w:rPr>
                                  </w:pPr>
                                  <w:r>
                                    <w:rPr>
                                      <w:b/>
                                      <w:color w:val="FFFFFF"/>
                                      <w:sz w:val="15"/>
                                    </w:rPr>
                                    <w:t>Cultural</w:t>
                                  </w:r>
                                  <w:r>
                                    <w:rPr>
                                      <w:b/>
                                      <w:color w:val="FFFFFF"/>
                                      <w:spacing w:val="-3"/>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685F962B" w14:textId="77777777" w:rsidR="00D35E0C" w:rsidRPr="002A37B1" w:rsidRDefault="00D35E0C">
                                  <w:pPr>
                                    <w:pStyle w:val="TableParagraph"/>
                                    <w:rPr>
                                      <w:rFonts w:ascii="Arial"/>
                                      <w:sz w:val="16"/>
                                    </w:rPr>
                                  </w:pPr>
                                </w:p>
                                <w:p w14:paraId="3610DC0B" w14:textId="77777777" w:rsidR="00D35E0C" w:rsidRPr="002A37B1" w:rsidRDefault="00D35E0C">
                                  <w:pPr>
                                    <w:pStyle w:val="TableParagraph"/>
                                    <w:rPr>
                                      <w:rFonts w:ascii="Arial"/>
                                      <w:sz w:val="16"/>
                                    </w:rPr>
                                  </w:pPr>
                                </w:p>
                                <w:p w14:paraId="3FD66577" w14:textId="77777777" w:rsidR="00D35E0C" w:rsidRPr="002A37B1" w:rsidRDefault="00D35E0C">
                                  <w:pPr>
                                    <w:pStyle w:val="TableParagraph"/>
                                    <w:spacing w:before="5"/>
                                    <w:rPr>
                                      <w:rFonts w:ascii="Arial"/>
                                      <w:sz w:val="16"/>
                                    </w:rPr>
                                  </w:pPr>
                                </w:p>
                                <w:p w14:paraId="1EFF6D69" w14:textId="77777777" w:rsidR="00D35E0C" w:rsidRPr="002A37B1" w:rsidRDefault="00D35E0C">
                                  <w:pPr>
                                    <w:pStyle w:val="TableParagraph"/>
                                    <w:ind w:left="282" w:right="267"/>
                                    <w:jc w:val="center"/>
                                    <w:rPr>
                                      <w:b/>
                                      <w:sz w:val="17"/>
                                    </w:rPr>
                                  </w:pPr>
                                  <w:r w:rsidRPr="002A37B1">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48150D31" w14:textId="77777777" w:rsidR="00D35E0C" w:rsidRDefault="00D35E0C">
                                  <w:pPr>
                                    <w:pStyle w:val="TableParagraph"/>
                                    <w:rPr>
                                      <w:rFonts w:ascii="Arial"/>
                                      <w:sz w:val="12"/>
                                    </w:rPr>
                                  </w:pPr>
                                </w:p>
                                <w:p w14:paraId="6AA7E58B" w14:textId="77777777" w:rsidR="00D35E0C" w:rsidRDefault="00D35E0C">
                                  <w:pPr>
                                    <w:pStyle w:val="TableParagraph"/>
                                    <w:rPr>
                                      <w:rFonts w:ascii="Arial"/>
                                      <w:sz w:val="12"/>
                                    </w:rPr>
                                  </w:pPr>
                                </w:p>
                                <w:p w14:paraId="461DF00B" w14:textId="77777777" w:rsidR="00D35E0C" w:rsidRDefault="00D35E0C">
                                  <w:pPr>
                                    <w:pStyle w:val="TableParagraph"/>
                                    <w:rPr>
                                      <w:rFonts w:ascii="Arial"/>
                                      <w:sz w:val="12"/>
                                    </w:rPr>
                                  </w:pPr>
                                </w:p>
                                <w:p w14:paraId="058EBB14" w14:textId="77777777" w:rsidR="00D35E0C" w:rsidRDefault="00D35E0C">
                                  <w:pPr>
                                    <w:pStyle w:val="TableParagraph"/>
                                    <w:spacing w:before="6"/>
                                    <w:rPr>
                                      <w:rFonts w:ascii="Arial"/>
                                      <w:sz w:val="15"/>
                                    </w:rPr>
                                  </w:pPr>
                                </w:p>
                                <w:p w14:paraId="4FABA304"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0699A580" w14:textId="77777777" w:rsidR="00D35E0C" w:rsidRDefault="00D35E0C">
                                  <w:pPr>
                                    <w:pStyle w:val="TableParagraph"/>
                                    <w:spacing w:before="24" w:line="256" w:lineRule="auto"/>
                                    <w:ind w:left="27" w:right="22"/>
                                    <w:rPr>
                                      <w:sz w:val="14"/>
                                    </w:rPr>
                                  </w:pPr>
                                  <w:r>
                                    <w:rPr>
                                      <w:w w:val="95"/>
                                      <w:sz w:val="14"/>
                                    </w:rPr>
                                    <w:t>Unlikely</w:t>
                                  </w:r>
                                  <w:r>
                                    <w:rPr>
                                      <w:spacing w:val="11"/>
                                      <w:w w:val="95"/>
                                      <w:sz w:val="14"/>
                                    </w:rPr>
                                    <w:t xml:space="preserve"> </w:t>
                                  </w:r>
                                  <w:r>
                                    <w:rPr>
                                      <w:w w:val="95"/>
                                      <w:sz w:val="14"/>
                                    </w:rPr>
                                    <w:t>to</w:t>
                                  </w:r>
                                  <w:r>
                                    <w:rPr>
                                      <w:spacing w:val="13"/>
                                      <w:w w:val="95"/>
                                      <w:sz w:val="14"/>
                                    </w:rPr>
                                    <w:t xml:space="preserve"> </w:t>
                                  </w:r>
                                  <w:r>
                                    <w:rPr>
                                      <w:w w:val="95"/>
                                      <w:sz w:val="14"/>
                                    </w:rPr>
                                    <w:t>impact</w:t>
                                  </w:r>
                                  <w:r>
                                    <w:rPr>
                                      <w:spacing w:val="10"/>
                                      <w:w w:val="95"/>
                                      <w:sz w:val="14"/>
                                    </w:rPr>
                                    <w:t xml:space="preserve"> </w:t>
                                  </w:r>
                                  <w:r>
                                    <w:rPr>
                                      <w:w w:val="95"/>
                                      <w:sz w:val="14"/>
                                    </w:rPr>
                                    <w:t>on</w:t>
                                  </w:r>
                                  <w:r>
                                    <w:rPr>
                                      <w:spacing w:val="12"/>
                                      <w:w w:val="95"/>
                                      <w:sz w:val="14"/>
                                    </w:rPr>
                                    <w:t xml:space="preserve"> </w:t>
                                  </w:r>
                                  <w:r>
                                    <w:rPr>
                                      <w:w w:val="95"/>
                                      <w:sz w:val="14"/>
                                    </w:rPr>
                                    <w:t>Cultural</w:t>
                                  </w:r>
                                  <w:r>
                                    <w:rPr>
                                      <w:spacing w:val="10"/>
                                      <w:w w:val="95"/>
                                      <w:sz w:val="14"/>
                                    </w:rPr>
                                    <w:t xml:space="preserve"> </w:t>
                                  </w:r>
                                  <w:r>
                                    <w:rPr>
                                      <w:w w:val="95"/>
                                      <w:sz w:val="14"/>
                                    </w:rPr>
                                    <w:t>values.</w:t>
                                  </w:r>
                                  <w:r>
                                    <w:rPr>
                                      <w:spacing w:val="1"/>
                                      <w:w w:val="95"/>
                                      <w:sz w:val="14"/>
                                    </w:rPr>
                                    <w:t xml:space="preserve"> </w:t>
                                  </w:r>
                                  <w:r>
                                    <w:rPr>
                                      <w:sz w:val="14"/>
                                    </w:rPr>
                                    <w:t>Low confidence assigned until TO</w:t>
                                  </w:r>
                                  <w:r>
                                    <w:rPr>
                                      <w:spacing w:val="1"/>
                                      <w:sz w:val="14"/>
                                    </w:rPr>
                                    <w:t xml:space="preserve"> </w:t>
                                  </w:r>
                                  <w:r>
                                    <w:rPr>
                                      <w:sz w:val="14"/>
                                    </w:rPr>
                                    <w:t>advice</w:t>
                                  </w:r>
                                  <w:r>
                                    <w:rPr>
                                      <w:spacing w:val="-3"/>
                                      <w:sz w:val="14"/>
                                    </w:rPr>
                                    <w:t xml:space="preserve"> </w:t>
                                  </w:r>
                                  <w:r>
                                    <w:rPr>
                                      <w:sz w:val="14"/>
                                    </w:rPr>
                                    <w:t>is</w:t>
                                  </w:r>
                                  <w:r>
                                    <w:rPr>
                                      <w:spacing w:val="-1"/>
                                      <w:sz w:val="14"/>
                                    </w:rPr>
                                    <w:t xml:space="preserve"> </w:t>
                                  </w:r>
                                  <w:r>
                                    <w:rPr>
                                      <w:sz w:val="14"/>
                                    </w:rPr>
                                    <w:t>received</w:t>
                                  </w:r>
                                </w:p>
                              </w:tc>
                            </w:tr>
                            <w:tr w:rsidR="00D35E0C" w14:paraId="240491A9" w14:textId="77777777">
                              <w:trPr>
                                <w:trHeight w:val="1307"/>
                              </w:trPr>
                              <w:tc>
                                <w:tcPr>
                                  <w:tcW w:w="1166" w:type="dxa"/>
                                  <w:tcBorders>
                                    <w:top w:val="double" w:sz="6" w:space="0" w:color="808080"/>
                                    <w:left w:val="single" w:sz="6" w:space="0" w:color="808080"/>
                                    <w:bottom w:val="single" w:sz="6" w:space="0" w:color="808080"/>
                                    <w:right w:val="single" w:sz="6" w:space="0" w:color="F2F2F2"/>
                                  </w:tcBorders>
                                  <w:shd w:val="clear" w:color="auto" w:fill="001F60"/>
                                </w:tcPr>
                                <w:p w14:paraId="6A8F27C1" w14:textId="77777777" w:rsidR="00D35E0C" w:rsidRDefault="00D35E0C">
                                  <w:pPr>
                                    <w:pStyle w:val="TableParagraph"/>
                                    <w:spacing w:before="26"/>
                                    <w:ind w:left="26"/>
                                    <w:rPr>
                                      <w:b/>
                                      <w:sz w:val="15"/>
                                    </w:rPr>
                                  </w:pPr>
                                  <w:r>
                                    <w:rPr>
                                      <w:b/>
                                      <w:color w:val="FFFFFF"/>
                                      <w:sz w:val="15"/>
                                    </w:rPr>
                                    <w:t>Robustness</w:t>
                                  </w:r>
                                </w:p>
                              </w:tc>
                              <w:tc>
                                <w:tcPr>
                                  <w:tcW w:w="1187" w:type="dxa"/>
                                  <w:tcBorders>
                                    <w:top w:val="double" w:sz="6" w:space="0" w:color="808080"/>
                                    <w:left w:val="single" w:sz="6" w:space="0" w:color="F2F2F2"/>
                                    <w:bottom w:val="single" w:sz="6" w:space="0" w:color="808080"/>
                                    <w:right w:val="nil"/>
                                  </w:tcBorders>
                                </w:tcPr>
                                <w:p w14:paraId="10F51A17" w14:textId="77777777" w:rsidR="00D35E0C" w:rsidRPr="002A37B1" w:rsidRDefault="00D35E0C">
                                  <w:pPr>
                                    <w:pStyle w:val="TableParagraph"/>
                                    <w:rPr>
                                      <w:rFonts w:ascii="Arial"/>
                                      <w:sz w:val="16"/>
                                    </w:rPr>
                                  </w:pPr>
                                </w:p>
                                <w:p w14:paraId="25F6AB51" w14:textId="77777777" w:rsidR="00D35E0C" w:rsidRPr="002A37B1" w:rsidRDefault="00D35E0C">
                                  <w:pPr>
                                    <w:pStyle w:val="TableParagraph"/>
                                    <w:rPr>
                                      <w:rFonts w:ascii="Arial"/>
                                      <w:sz w:val="16"/>
                                    </w:rPr>
                                  </w:pPr>
                                </w:p>
                                <w:p w14:paraId="0316F66E" w14:textId="77777777" w:rsidR="00D35E0C" w:rsidRPr="002A37B1" w:rsidRDefault="00D35E0C">
                                  <w:pPr>
                                    <w:pStyle w:val="TableParagraph"/>
                                    <w:spacing w:before="5"/>
                                    <w:rPr>
                                      <w:rFonts w:ascii="Arial"/>
                                      <w:sz w:val="16"/>
                                    </w:rPr>
                                  </w:pPr>
                                </w:p>
                                <w:p w14:paraId="22F88FB0" w14:textId="77777777" w:rsidR="00D35E0C" w:rsidRPr="002A37B1" w:rsidRDefault="00D35E0C">
                                  <w:pPr>
                                    <w:pStyle w:val="TableParagraph"/>
                                    <w:ind w:left="282" w:right="271"/>
                                    <w:jc w:val="center"/>
                                    <w:rPr>
                                      <w:b/>
                                      <w:sz w:val="17"/>
                                    </w:rPr>
                                  </w:pPr>
                                  <w:r w:rsidRPr="002A37B1">
                                    <w:rPr>
                                      <w:b/>
                                      <w:w w:val="105"/>
                                      <w:sz w:val="17"/>
                                    </w:rPr>
                                    <w:t>Positive</w:t>
                                  </w:r>
                                </w:p>
                              </w:tc>
                              <w:tc>
                                <w:tcPr>
                                  <w:tcW w:w="233" w:type="dxa"/>
                                  <w:tcBorders>
                                    <w:top w:val="double" w:sz="6" w:space="0" w:color="808080"/>
                                    <w:left w:val="nil"/>
                                    <w:bottom w:val="single" w:sz="6" w:space="0" w:color="808080"/>
                                    <w:right w:val="nil"/>
                                  </w:tcBorders>
                                  <w:shd w:val="clear" w:color="auto" w:fill="001F60"/>
                                </w:tcPr>
                                <w:p w14:paraId="34AD0F7C" w14:textId="77777777" w:rsidR="00D35E0C" w:rsidRDefault="00D35E0C">
                                  <w:pPr>
                                    <w:pStyle w:val="TableParagraph"/>
                                    <w:rPr>
                                      <w:rFonts w:ascii="Arial"/>
                                      <w:sz w:val="12"/>
                                    </w:rPr>
                                  </w:pPr>
                                </w:p>
                                <w:p w14:paraId="6E37C988" w14:textId="77777777" w:rsidR="00D35E0C" w:rsidRDefault="00D35E0C">
                                  <w:pPr>
                                    <w:pStyle w:val="TableParagraph"/>
                                    <w:rPr>
                                      <w:rFonts w:ascii="Arial"/>
                                      <w:sz w:val="12"/>
                                    </w:rPr>
                                  </w:pPr>
                                </w:p>
                                <w:p w14:paraId="6D3B5D2A" w14:textId="77777777" w:rsidR="00D35E0C" w:rsidRDefault="00D35E0C">
                                  <w:pPr>
                                    <w:pStyle w:val="TableParagraph"/>
                                    <w:rPr>
                                      <w:rFonts w:ascii="Arial"/>
                                      <w:sz w:val="12"/>
                                    </w:rPr>
                                  </w:pPr>
                                </w:p>
                                <w:p w14:paraId="197210B7" w14:textId="77777777" w:rsidR="00D35E0C" w:rsidRDefault="00D35E0C">
                                  <w:pPr>
                                    <w:pStyle w:val="TableParagraph"/>
                                    <w:spacing w:before="6"/>
                                    <w:rPr>
                                      <w:rFonts w:ascii="Arial"/>
                                      <w:sz w:val="15"/>
                                    </w:rPr>
                                  </w:pPr>
                                </w:p>
                                <w:p w14:paraId="47F80B15"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single" w:sz="6" w:space="0" w:color="808080"/>
                                    <w:right w:val="single" w:sz="6" w:space="0" w:color="808080"/>
                                  </w:tcBorders>
                                  <w:shd w:val="clear" w:color="auto" w:fill="F2F2F2"/>
                                </w:tcPr>
                                <w:p w14:paraId="11CDECDD" w14:textId="77777777" w:rsidR="00D35E0C" w:rsidRDefault="00D35E0C">
                                  <w:pPr>
                                    <w:pStyle w:val="TableParagraph"/>
                                    <w:spacing w:before="24" w:line="256" w:lineRule="auto"/>
                                    <w:ind w:left="27" w:right="241"/>
                                    <w:rPr>
                                      <w:sz w:val="14"/>
                                    </w:rPr>
                                  </w:pPr>
                                  <w:r>
                                    <w:rPr>
                                      <w:sz w:val="14"/>
                                    </w:rPr>
                                    <w:t>Climate</w:t>
                                  </w:r>
                                  <w:r>
                                    <w:rPr>
                                      <w:spacing w:val="-6"/>
                                      <w:sz w:val="14"/>
                                    </w:rPr>
                                    <w:t xml:space="preserve"> </w:t>
                                  </w:r>
                                  <w:r>
                                    <w:rPr>
                                      <w:sz w:val="14"/>
                                    </w:rPr>
                                    <w:t>change</w:t>
                                  </w:r>
                                  <w:r>
                                    <w:rPr>
                                      <w:spacing w:val="-6"/>
                                      <w:sz w:val="14"/>
                                    </w:rPr>
                                    <w:t xml:space="preserve"> </w:t>
                                  </w:r>
                                  <w:r>
                                    <w:rPr>
                                      <w:sz w:val="14"/>
                                    </w:rPr>
                                    <w:t>effects</w:t>
                                  </w:r>
                                  <w:r>
                                    <w:rPr>
                                      <w:spacing w:val="-6"/>
                                      <w:sz w:val="14"/>
                                    </w:rPr>
                                    <w:t xml:space="preserve"> </w:t>
                                  </w:r>
                                  <w:r>
                                    <w:rPr>
                                      <w:sz w:val="14"/>
                                    </w:rPr>
                                    <w:t>continue</w:t>
                                  </w:r>
                                  <w:r>
                                    <w:rPr>
                                      <w:spacing w:val="-6"/>
                                      <w:sz w:val="14"/>
                                    </w:rPr>
                                    <w:t xml:space="preserve"> </w:t>
                                  </w:r>
                                  <w:r>
                                    <w:rPr>
                                      <w:sz w:val="14"/>
                                    </w:rPr>
                                    <w:t>to</w:t>
                                  </w:r>
                                  <w:r>
                                    <w:rPr>
                                      <w:spacing w:val="-29"/>
                                      <w:sz w:val="14"/>
                                    </w:rPr>
                                    <w:t xml:space="preserve"> </w:t>
                                  </w:r>
                                  <w:r>
                                    <w:rPr>
                                      <w:sz w:val="14"/>
                                    </w:rPr>
                                    <w:t>reduce water in system, however</w:t>
                                  </w:r>
                                  <w:r>
                                    <w:rPr>
                                      <w:spacing w:val="1"/>
                                      <w:sz w:val="14"/>
                                    </w:rPr>
                                    <w:t xml:space="preserve"> </w:t>
                                  </w:r>
                                  <w:r>
                                    <w:rPr>
                                      <w:sz w:val="14"/>
                                    </w:rPr>
                                    <w:t>reducing</w:t>
                                  </w:r>
                                  <w:r>
                                    <w:rPr>
                                      <w:spacing w:val="-7"/>
                                      <w:sz w:val="14"/>
                                    </w:rPr>
                                    <w:t xml:space="preserve"> </w:t>
                                  </w:r>
                                  <w:r>
                                    <w:rPr>
                                      <w:sz w:val="14"/>
                                    </w:rPr>
                                    <w:t>allocation</w:t>
                                  </w:r>
                                  <w:r>
                                    <w:rPr>
                                      <w:spacing w:val="-7"/>
                                      <w:sz w:val="14"/>
                                    </w:rPr>
                                    <w:t xml:space="preserve"> </w:t>
                                  </w:r>
                                  <w:r>
                                    <w:rPr>
                                      <w:sz w:val="14"/>
                                    </w:rPr>
                                    <w:t>may</w:t>
                                  </w:r>
                                  <w:r>
                                    <w:rPr>
                                      <w:spacing w:val="-6"/>
                                      <w:sz w:val="14"/>
                                    </w:rPr>
                                    <w:t xml:space="preserve"> </w:t>
                                  </w:r>
                                  <w:r>
                                    <w:rPr>
                                      <w:sz w:val="14"/>
                                    </w:rPr>
                                    <w:t>assist</w:t>
                                  </w:r>
                                  <w:r>
                                    <w:rPr>
                                      <w:spacing w:val="-7"/>
                                      <w:sz w:val="14"/>
                                    </w:rPr>
                                    <w:t xml:space="preserve"> </w:t>
                                  </w:r>
                                  <w:r>
                                    <w:rPr>
                                      <w:sz w:val="14"/>
                                    </w:rPr>
                                    <w:t>with</w:t>
                                  </w:r>
                                  <w:r>
                                    <w:rPr>
                                      <w:spacing w:val="-29"/>
                                      <w:sz w:val="14"/>
                                    </w:rPr>
                                    <w:t xml:space="preserve"> </w:t>
                                  </w:r>
                                  <w:r>
                                    <w:rPr>
                                      <w:sz w:val="14"/>
                                    </w:rPr>
                                    <w:t>early and greater reliability in the</w:t>
                                  </w:r>
                                  <w:r>
                                    <w:rPr>
                                      <w:spacing w:val="1"/>
                                      <w:sz w:val="14"/>
                                    </w:rPr>
                                    <w:t xml:space="preserve"> </w:t>
                                  </w:r>
                                  <w:r>
                                    <w:rPr>
                                      <w:sz w:val="14"/>
                                    </w:rPr>
                                    <w:t>remaining</w:t>
                                  </w:r>
                                  <w:r>
                                    <w:rPr>
                                      <w:spacing w:val="-3"/>
                                      <w:sz w:val="14"/>
                                    </w:rPr>
                                    <w:t xml:space="preserve"> </w:t>
                                  </w:r>
                                  <w:r>
                                    <w:rPr>
                                      <w:sz w:val="14"/>
                                    </w:rPr>
                                    <w:t>allocation</w:t>
                                  </w:r>
                                </w:p>
                              </w:tc>
                            </w:tr>
                          </w:tbl>
                          <w:p w14:paraId="5E54BCC9" w14:textId="77777777" w:rsidR="00D35E0C" w:rsidRDefault="00D35E0C" w:rsidP="00D35E0C">
                            <w:pPr>
                              <w:pStyle w:val="BodyText"/>
                            </w:pPr>
                          </w:p>
                        </w:txbxContent>
                      </wps:txbx>
                      <wps:bodyPr rot="0" vert="horz" wrap="square" lIns="0" tIns="0" rIns="0" bIns="0" anchor="t" anchorCtr="0" upright="1">
                        <a:noAutofit/>
                      </wps:bodyPr>
                    </wps:wsp>
                  </a:graphicData>
                </a:graphic>
              </wp:inline>
            </w:drawing>
          </mc:Choice>
          <mc:Fallback>
            <w:pict>
              <v:shape w14:anchorId="34FE4510" id="Text Box 14" o:spid="_x0000_s1162" type="#_x0000_t202" style="width:242.95pt;height:44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" filled="f" stroked="f">
                <v:textbox inset="0,0,0,0">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166"/>
                        <w:gridCol w:w="1187"/>
                        <w:gridCol w:w="233"/>
                        <w:gridCol w:w="2255"/>
                      </w:tblGrid>
                      <w:tr w:rsidR="00D35E0C" w14:paraId="4E61F7A6" w14:textId="77777777">
                        <w:trPr>
                          <w:trHeight w:val="693"/>
                        </w:trPr>
                        <w:tc>
                          <w:tcPr>
                            <w:tcW w:w="1166" w:type="dxa"/>
                            <w:tcBorders>
                              <w:bottom w:val="double" w:sz="6" w:space="0" w:color="808080"/>
                            </w:tcBorders>
                          </w:tcPr>
                          <w:p w14:paraId="60C4859D" w14:textId="77777777" w:rsidR="00D35E0C" w:rsidRDefault="00D35E0C">
                            <w:pPr>
                              <w:pStyle w:val="TableParagraph"/>
                              <w:spacing w:before="7"/>
                              <w:ind w:left="311"/>
                              <w:rPr>
                                <w:b/>
                                <w:sz w:val="17"/>
                              </w:rPr>
                            </w:pPr>
                            <w:r>
                              <w:rPr>
                                <w:b/>
                                <w:color w:val="001F60"/>
                                <w:w w:val="105"/>
                                <w:sz w:val="17"/>
                              </w:rPr>
                              <w:t>Criteria</w:t>
                            </w:r>
                          </w:p>
                        </w:tc>
                        <w:tc>
                          <w:tcPr>
                            <w:tcW w:w="1420" w:type="dxa"/>
                            <w:gridSpan w:val="2"/>
                            <w:tcBorders>
                              <w:bottom w:val="double" w:sz="6" w:space="0" w:color="808080"/>
                            </w:tcBorders>
                          </w:tcPr>
                          <w:p w14:paraId="6E46B0AC" w14:textId="77777777" w:rsidR="00D35E0C" w:rsidRDefault="00D35E0C">
                            <w:pPr>
                              <w:pStyle w:val="TableParagraph"/>
                              <w:spacing w:before="7" w:line="264" w:lineRule="auto"/>
                              <w:ind w:left="91" w:right="70"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28F4B21E" w14:textId="77777777" w:rsidR="00D35E0C" w:rsidRDefault="00D35E0C">
                            <w:pPr>
                              <w:pStyle w:val="TableParagraph"/>
                              <w:spacing w:before="7"/>
                              <w:ind w:left="476"/>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27FA6027" w14:textId="77777777">
                        <w:trPr>
                          <w:trHeight w:val="1332"/>
                        </w:trPr>
                        <w:tc>
                          <w:tcPr>
                            <w:tcW w:w="1166" w:type="dxa"/>
                            <w:tcBorders>
                              <w:top w:val="single" w:sz="6" w:space="0" w:color="808080"/>
                              <w:left w:val="single" w:sz="6" w:space="0" w:color="808080"/>
                              <w:bottom w:val="double" w:sz="6" w:space="0" w:color="808080"/>
                              <w:right w:val="single" w:sz="6" w:space="0" w:color="F2F2F2"/>
                            </w:tcBorders>
                            <w:shd w:val="clear" w:color="auto" w:fill="001F60"/>
                          </w:tcPr>
                          <w:p w14:paraId="1F667179" w14:textId="77777777" w:rsidR="00D35E0C" w:rsidRDefault="00D35E0C">
                            <w:pPr>
                              <w:pStyle w:val="TableParagraph"/>
                              <w:spacing w:before="26" w:line="256" w:lineRule="auto"/>
                              <w:ind w:left="26" w:right="89"/>
                              <w:rPr>
                                <w:b/>
                                <w:sz w:val="15"/>
                              </w:rPr>
                            </w:pPr>
                            <w:r>
                              <w:rPr>
                                <w:b/>
                                <w:color w:val="FFFFFF"/>
                                <w:sz w:val="15"/>
                              </w:rPr>
                              <w:t>Sustainable</w:t>
                            </w:r>
                            <w:r>
                              <w:rPr>
                                <w:b/>
                                <w:color w:val="FFFFFF"/>
                                <w:spacing w:val="1"/>
                                <w:sz w:val="15"/>
                              </w:rPr>
                              <w:t xml:space="preserve"> </w:t>
                            </w:r>
                            <w:r>
                              <w:rPr>
                                <w:b/>
                                <w:color w:val="FFFFFF"/>
                                <w:sz w:val="15"/>
                              </w:rPr>
                              <w:t>Irrigation</w:t>
                            </w:r>
                            <w:r>
                              <w:rPr>
                                <w:b/>
                                <w:color w:val="FFFFFF"/>
                                <w:spacing w:val="-8"/>
                                <w:sz w:val="15"/>
                              </w:rPr>
                              <w:t xml:space="preserve"> </w:t>
                            </w:r>
                            <w:r>
                              <w:rPr>
                                <w:b/>
                                <w:color w:val="FFFFFF"/>
                                <w:sz w:val="15"/>
                              </w:rPr>
                              <w:t>Future</w:t>
                            </w:r>
                          </w:p>
                        </w:tc>
                        <w:tc>
                          <w:tcPr>
                            <w:tcW w:w="1187" w:type="dxa"/>
                            <w:tcBorders>
                              <w:top w:val="double" w:sz="6" w:space="0" w:color="808080"/>
                              <w:left w:val="single" w:sz="6" w:space="0" w:color="F2F2F2"/>
                              <w:bottom w:val="double" w:sz="6" w:space="0" w:color="808080"/>
                              <w:right w:val="single" w:sz="6" w:space="0" w:color="F2F2F2"/>
                            </w:tcBorders>
                          </w:tcPr>
                          <w:p w14:paraId="381C0473" w14:textId="77777777" w:rsidR="00D35E0C" w:rsidRPr="002A37B1" w:rsidRDefault="00D35E0C">
                            <w:pPr>
                              <w:pStyle w:val="TableParagraph"/>
                              <w:rPr>
                                <w:rFonts w:ascii="Arial"/>
                                <w:sz w:val="16"/>
                              </w:rPr>
                            </w:pPr>
                          </w:p>
                          <w:p w14:paraId="25E39349" w14:textId="77777777" w:rsidR="00D35E0C" w:rsidRPr="002A37B1" w:rsidRDefault="00D35E0C">
                            <w:pPr>
                              <w:pStyle w:val="TableParagraph"/>
                              <w:rPr>
                                <w:rFonts w:ascii="Arial"/>
                                <w:sz w:val="16"/>
                              </w:rPr>
                            </w:pPr>
                          </w:p>
                          <w:p w14:paraId="26961364" w14:textId="77777777" w:rsidR="00D35E0C" w:rsidRPr="002A37B1" w:rsidRDefault="00D35E0C">
                            <w:pPr>
                              <w:pStyle w:val="TableParagraph"/>
                              <w:spacing w:before="5"/>
                              <w:rPr>
                                <w:rFonts w:ascii="Arial"/>
                                <w:sz w:val="16"/>
                              </w:rPr>
                            </w:pPr>
                          </w:p>
                          <w:p w14:paraId="66729BD2" w14:textId="77777777" w:rsidR="00D35E0C" w:rsidRPr="002A37B1" w:rsidRDefault="00D35E0C">
                            <w:pPr>
                              <w:pStyle w:val="TableParagraph"/>
                              <w:ind w:left="278" w:right="267"/>
                              <w:jc w:val="center"/>
                              <w:rPr>
                                <w:b/>
                                <w:sz w:val="17"/>
                              </w:rPr>
                            </w:pPr>
                            <w:r w:rsidRPr="002A37B1">
                              <w:rPr>
                                <w:b/>
                                <w:w w:val="105"/>
                                <w:sz w:val="17"/>
                              </w:rPr>
                              <w:t>Positive</w:t>
                            </w:r>
                          </w:p>
                        </w:tc>
                        <w:tc>
                          <w:tcPr>
                            <w:tcW w:w="233" w:type="dxa"/>
                            <w:tcBorders>
                              <w:top w:val="single" w:sz="6" w:space="0" w:color="808080"/>
                              <w:left w:val="single" w:sz="6" w:space="0" w:color="F2F2F2"/>
                              <w:bottom w:val="double" w:sz="6" w:space="0" w:color="808080"/>
                              <w:right w:val="nil"/>
                            </w:tcBorders>
                            <w:shd w:val="clear" w:color="auto" w:fill="001F60"/>
                          </w:tcPr>
                          <w:p w14:paraId="55D0C5D8" w14:textId="77777777" w:rsidR="00D35E0C" w:rsidRDefault="00D35E0C">
                            <w:pPr>
                              <w:pStyle w:val="TableParagraph"/>
                              <w:rPr>
                                <w:rFonts w:ascii="Arial"/>
                                <w:sz w:val="12"/>
                              </w:rPr>
                            </w:pPr>
                          </w:p>
                          <w:p w14:paraId="4542C14A" w14:textId="77777777" w:rsidR="00D35E0C" w:rsidRDefault="00D35E0C">
                            <w:pPr>
                              <w:pStyle w:val="TableParagraph"/>
                              <w:rPr>
                                <w:rFonts w:ascii="Arial"/>
                                <w:sz w:val="12"/>
                              </w:rPr>
                            </w:pPr>
                          </w:p>
                          <w:p w14:paraId="2CFE1B36" w14:textId="77777777" w:rsidR="00D35E0C" w:rsidRDefault="00D35E0C">
                            <w:pPr>
                              <w:pStyle w:val="TableParagraph"/>
                              <w:rPr>
                                <w:rFonts w:ascii="Arial"/>
                                <w:sz w:val="12"/>
                              </w:rPr>
                            </w:pPr>
                          </w:p>
                          <w:p w14:paraId="2B66AC9A" w14:textId="77777777" w:rsidR="00D35E0C" w:rsidRDefault="00D35E0C">
                            <w:pPr>
                              <w:pStyle w:val="TableParagraph"/>
                              <w:spacing w:before="6"/>
                              <w:rPr>
                                <w:rFonts w:ascii="Arial"/>
                                <w:sz w:val="15"/>
                              </w:rPr>
                            </w:pPr>
                          </w:p>
                          <w:p w14:paraId="1CF85C73" w14:textId="77777777" w:rsidR="00D35E0C" w:rsidRDefault="00D35E0C">
                            <w:pPr>
                              <w:pStyle w:val="TableParagraph"/>
                              <w:ind w:left="32"/>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7EFF6CB5" w14:textId="77777777" w:rsidR="00D35E0C" w:rsidRDefault="00D35E0C">
                            <w:pPr>
                              <w:pStyle w:val="TableParagraph"/>
                              <w:spacing w:before="24" w:line="256" w:lineRule="auto"/>
                              <w:ind w:left="27" w:right="113"/>
                              <w:rPr>
                                <w:sz w:val="14"/>
                              </w:rPr>
                            </w:pPr>
                            <w:r>
                              <w:rPr>
                                <w:sz w:val="14"/>
                              </w:rPr>
                              <w:t>Additional</w:t>
                            </w:r>
                            <w:r>
                              <w:rPr>
                                <w:spacing w:val="-8"/>
                                <w:sz w:val="14"/>
                              </w:rPr>
                              <w:t xml:space="preserve"> </w:t>
                            </w:r>
                            <w:r>
                              <w:rPr>
                                <w:sz w:val="14"/>
                              </w:rPr>
                              <w:t>allocation</w:t>
                            </w:r>
                            <w:r>
                              <w:rPr>
                                <w:spacing w:val="-6"/>
                                <w:sz w:val="14"/>
                              </w:rPr>
                              <w:t xml:space="preserve"> </w:t>
                            </w:r>
                            <w:r>
                              <w:rPr>
                                <w:sz w:val="14"/>
                              </w:rPr>
                              <w:t>to</w:t>
                            </w:r>
                            <w:r>
                              <w:rPr>
                                <w:spacing w:val="-5"/>
                                <w:sz w:val="14"/>
                              </w:rPr>
                              <w:t xml:space="preserve"> </w:t>
                            </w:r>
                            <w:r>
                              <w:rPr>
                                <w:sz w:val="14"/>
                              </w:rPr>
                              <w:t>remain</w:t>
                            </w:r>
                            <w:r>
                              <w:rPr>
                                <w:spacing w:val="-7"/>
                                <w:sz w:val="14"/>
                              </w:rPr>
                              <w:t xml:space="preserve"> </w:t>
                            </w:r>
                            <w:r>
                              <w:rPr>
                                <w:sz w:val="14"/>
                              </w:rPr>
                              <w:t>in</w:t>
                            </w:r>
                            <w:r>
                              <w:rPr>
                                <w:spacing w:val="-8"/>
                                <w:sz w:val="14"/>
                              </w:rPr>
                              <w:t xml:space="preserve"> </w:t>
                            </w:r>
                            <w:r>
                              <w:rPr>
                                <w:sz w:val="14"/>
                              </w:rPr>
                              <w:t>the</w:t>
                            </w:r>
                            <w:r>
                              <w:rPr>
                                <w:spacing w:val="-29"/>
                                <w:sz w:val="14"/>
                              </w:rPr>
                              <w:t xml:space="preserve"> </w:t>
                            </w:r>
                            <w:r>
                              <w:rPr>
                                <w:sz w:val="14"/>
                              </w:rPr>
                              <w:t>system would help reliability for</w:t>
                            </w:r>
                            <w:r>
                              <w:rPr>
                                <w:spacing w:val="1"/>
                                <w:sz w:val="14"/>
                              </w:rPr>
                              <w:t xml:space="preserve"> </w:t>
                            </w:r>
                            <w:r>
                              <w:rPr>
                                <w:sz w:val="14"/>
                              </w:rPr>
                              <w:t>irrigation. May allow for early</w:t>
                            </w:r>
                            <w:r>
                              <w:rPr>
                                <w:spacing w:val="1"/>
                                <w:sz w:val="14"/>
                              </w:rPr>
                              <w:t xml:space="preserve"> </w:t>
                            </w:r>
                            <w:r>
                              <w:rPr>
                                <w:sz w:val="14"/>
                              </w:rPr>
                              <w:t>allocation</w:t>
                            </w:r>
                          </w:p>
                        </w:tc>
                      </w:tr>
                      <w:tr w:rsidR="00D35E0C" w14:paraId="060E95BB"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4B479082" w14:textId="77777777" w:rsidR="00D35E0C" w:rsidRDefault="00D35E0C">
                            <w:pPr>
                              <w:pStyle w:val="TableParagraph"/>
                              <w:spacing w:before="26"/>
                              <w:ind w:left="26"/>
                              <w:rPr>
                                <w:b/>
                                <w:sz w:val="15"/>
                              </w:rPr>
                            </w:pPr>
                            <w:r>
                              <w:rPr>
                                <w:b/>
                                <w:color w:val="FFFFFF"/>
                                <w:sz w:val="15"/>
                              </w:rPr>
                              <w:t>D&amp;S Security</w:t>
                            </w:r>
                          </w:p>
                        </w:tc>
                        <w:tc>
                          <w:tcPr>
                            <w:tcW w:w="1187" w:type="dxa"/>
                            <w:tcBorders>
                              <w:top w:val="double" w:sz="6" w:space="0" w:color="808080"/>
                              <w:left w:val="single" w:sz="6" w:space="0" w:color="F2F2F2"/>
                              <w:bottom w:val="double" w:sz="6" w:space="0" w:color="808080"/>
                              <w:right w:val="nil"/>
                            </w:tcBorders>
                          </w:tcPr>
                          <w:p w14:paraId="137FAAFD" w14:textId="77777777" w:rsidR="00D35E0C" w:rsidRPr="002A37B1" w:rsidRDefault="00D35E0C">
                            <w:pPr>
                              <w:pStyle w:val="TableParagraph"/>
                              <w:rPr>
                                <w:rFonts w:ascii="Arial"/>
                                <w:sz w:val="16"/>
                              </w:rPr>
                            </w:pPr>
                          </w:p>
                          <w:p w14:paraId="23CF64A2" w14:textId="77777777" w:rsidR="00D35E0C" w:rsidRPr="002A37B1" w:rsidRDefault="00D35E0C">
                            <w:pPr>
                              <w:pStyle w:val="TableParagraph"/>
                              <w:rPr>
                                <w:rFonts w:ascii="Arial"/>
                                <w:sz w:val="16"/>
                              </w:rPr>
                            </w:pPr>
                          </w:p>
                          <w:p w14:paraId="66546195" w14:textId="77777777" w:rsidR="00D35E0C" w:rsidRPr="002A37B1" w:rsidRDefault="00D35E0C">
                            <w:pPr>
                              <w:pStyle w:val="TableParagraph"/>
                              <w:spacing w:before="5"/>
                              <w:rPr>
                                <w:rFonts w:ascii="Arial"/>
                                <w:sz w:val="16"/>
                              </w:rPr>
                            </w:pPr>
                          </w:p>
                          <w:p w14:paraId="4E307CF3" w14:textId="77777777" w:rsidR="00D35E0C" w:rsidRPr="002A37B1" w:rsidRDefault="00D35E0C">
                            <w:pPr>
                              <w:pStyle w:val="TableParagraph"/>
                              <w:ind w:left="282" w:right="271"/>
                              <w:jc w:val="center"/>
                              <w:rPr>
                                <w:b/>
                                <w:sz w:val="17"/>
                              </w:rPr>
                            </w:pPr>
                            <w:r w:rsidRPr="002A37B1">
                              <w:rPr>
                                <w:b/>
                                <w:w w:val="105"/>
                                <w:sz w:val="17"/>
                              </w:rPr>
                              <w:t>Positive</w:t>
                            </w:r>
                          </w:p>
                        </w:tc>
                        <w:tc>
                          <w:tcPr>
                            <w:tcW w:w="233" w:type="dxa"/>
                            <w:tcBorders>
                              <w:top w:val="double" w:sz="6" w:space="0" w:color="808080"/>
                              <w:left w:val="nil"/>
                              <w:bottom w:val="double" w:sz="6" w:space="0" w:color="808080"/>
                              <w:right w:val="nil"/>
                            </w:tcBorders>
                            <w:shd w:val="clear" w:color="auto" w:fill="001F60"/>
                          </w:tcPr>
                          <w:p w14:paraId="35365EBA" w14:textId="77777777" w:rsidR="00D35E0C" w:rsidRDefault="00D35E0C">
                            <w:pPr>
                              <w:pStyle w:val="TableParagraph"/>
                              <w:rPr>
                                <w:rFonts w:ascii="Arial"/>
                                <w:sz w:val="12"/>
                              </w:rPr>
                            </w:pPr>
                          </w:p>
                          <w:p w14:paraId="01DCE75B" w14:textId="77777777" w:rsidR="00D35E0C" w:rsidRDefault="00D35E0C">
                            <w:pPr>
                              <w:pStyle w:val="TableParagraph"/>
                              <w:rPr>
                                <w:rFonts w:ascii="Arial"/>
                                <w:sz w:val="12"/>
                              </w:rPr>
                            </w:pPr>
                          </w:p>
                          <w:p w14:paraId="12A4431C" w14:textId="77777777" w:rsidR="00D35E0C" w:rsidRDefault="00D35E0C">
                            <w:pPr>
                              <w:pStyle w:val="TableParagraph"/>
                              <w:rPr>
                                <w:rFonts w:ascii="Arial"/>
                                <w:sz w:val="12"/>
                              </w:rPr>
                            </w:pPr>
                          </w:p>
                          <w:p w14:paraId="42AF53BA" w14:textId="77777777" w:rsidR="00D35E0C" w:rsidRDefault="00D35E0C">
                            <w:pPr>
                              <w:pStyle w:val="TableParagraph"/>
                              <w:spacing w:before="6"/>
                              <w:rPr>
                                <w:rFonts w:ascii="Arial"/>
                                <w:sz w:val="15"/>
                              </w:rPr>
                            </w:pPr>
                          </w:p>
                          <w:p w14:paraId="5B2BED25" w14:textId="77777777" w:rsidR="00D35E0C" w:rsidRDefault="00D35E0C">
                            <w:pPr>
                              <w:pStyle w:val="TableParagraph"/>
                              <w:ind w:left="32"/>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3F3597D5" w14:textId="77777777" w:rsidR="00D35E0C" w:rsidRDefault="00D35E0C">
                            <w:pPr>
                              <w:pStyle w:val="TableParagraph"/>
                              <w:spacing w:before="24" w:line="256" w:lineRule="auto"/>
                              <w:ind w:left="27" w:right="68"/>
                              <w:rPr>
                                <w:sz w:val="14"/>
                              </w:rPr>
                            </w:pPr>
                            <w:r>
                              <w:rPr>
                                <w:sz w:val="14"/>
                              </w:rPr>
                              <w:t>Additional allocation to remain in the</w:t>
                            </w:r>
                            <w:r>
                              <w:rPr>
                                <w:spacing w:val="-29"/>
                                <w:sz w:val="14"/>
                              </w:rPr>
                              <w:t xml:space="preserve"> </w:t>
                            </w:r>
                            <w:r>
                              <w:rPr>
                                <w:sz w:val="14"/>
                              </w:rPr>
                              <w:t>system</w:t>
                            </w:r>
                            <w:r>
                              <w:rPr>
                                <w:spacing w:val="-6"/>
                                <w:sz w:val="14"/>
                              </w:rPr>
                              <w:t xml:space="preserve"> </w:t>
                            </w:r>
                            <w:r>
                              <w:rPr>
                                <w:sz w:val="14"/>
                              </w:rPr>
                              <w:t>would</w:t>
                            </w:r>
                            <w:r>
                              <w:rPr>
                                <w:spacing w:val="-5"/>
                                <w:sz w:val="14"/>
                              </w:rPr>
                              <w:t xml:space="preserve"> </w:t>
                            </w:r>
                            <w:r>
                              <w:rPr>
                                <w:sz w:val="14"/>
                              </w:rPr>
                              <w:t>help</w:t>
                            </w:r>
                            <w:r>
                              <w:rPr>
                                <w:spacing w:val="-6"/>
                                <w:sz w:val="14"/>
                              </w:rPr>
                              <w:t xml:space="preserve"> </w:t>
                            </w:r>
                            <w:r>
                              <w:rPr>
                                <w:sz w:val="14"/>
                              </w:rPr>
                              <w:t>reliability</w:t>
                            </w:r>
                            <w:r>
                              <w:rPr>
                                <w:spacing w:val="-5"/>
                                <w:sz w:val="14"/>
                              </w:rPr>
                              <w:t xml:space="preserve"> </w:t>
                            </w:r>
                            <w:r>
                              <w:rPr>
                                <w:sz w:val="14"/>
                              </w:rPr>
                              <w:t>for</w:t>
                            </w:r>
                            <w:r>
                              <w:rPr>
                                <w:spacing w:val="-5"/>
                                <w:sz w:val="14"/>
                              </w:rPr>
                              <w:t xml:space="preserve"> </w:t>
                            </w:r>
                            <w:r>
                              <w:rPr>
                                <w:sz w:val="14"/>
                              </w:rPr>
                              <w:t>D</w:t>
                            </w:r>
                            <w:r>
                              <w:rPr>
                                <w:spacing w:val="-4"/>
                                <w:sz w:val="14"/>
                              </w:rPr>
                              <w:t xml:space="preserve"> </w:t>
                            </w:r>
                            <w:r>
                              <w:rPr>
                                <w:sz w:val="14"/>
                              </w:rPr>
                              <w:t>&amp;</w:t>
                            </w:r>
                            <w:r>
                              <w:rPr>
                                <w:spacing w:val="-3"/>
                                <w:sz w:val="14"/>
                              </w:rPr>
                              <w:t xml:space="preserve"> </w:t>
                            </w:r>
                            <w:r>
                              <w:rPr>
                                <w:sz w:val="14"/>
                              </w:rPr>
                              <w:t>S</w:t>
                            </w:r>
                          </w:p>
                        </w:tc>
                      </w:tr>
                      <w:tr w:rsidR="00D35E0C" w14:paraId="5E844D0F"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7892E81E" w14:textId="77777777" w:rsidR="00D35E0C" w:rsidRDefault="00D35E0C">
                            <w:pPr>
                              <w:pStyle w:val="TableParagraph"/>
                              <w:spacing w:before="26" w:line="256" w:lineRule="auto"/>
                              <w:ind w:left="26" w:right="188"/>
                              <w:rPr>
                                <w:b/>
                                <w:sz w:val="15"/>
                              </w:rPr>
                            </w:pPr>
                            <w:r>
                              <w:rPr>
                                <w:b/>
                                <w:color w:val="FFFFFF"/>
                                <w:sz w:val="15"/>
                              </w:rPr>
                              <w:t>Environmental</w:t>
                            </w:r>
                            <w:r>
                              <w:rPr>
                                <w:b/>
                                <w:color w:val="FFFFFF"/>
                                <w:spacing w:val="-31"/>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36DFC827" w14:textId="77777777" w:rsidR="00D35E0C" w:rsidRPr="002A37B1" w:rsidRDefault="00D35E0C">
                            <w:pPr>
                              <w:pStyle w:val="TableParagraph"/>
                              <w:rPr>
                                <w:rFonts w:ascii="Arial"/>
                                <w:sz w:val="16"/>
                              </w:rPr>
                            </w:pPr>
                          </w:p>
                          <w:p w14:paraId="420E4062" w14:textId="77777777" w:rsidR="00D35E0C" w:rsidRPr="002A37B1" w:rsidRDefault="00D35E0C">
                            <w:pPr>
                              <w:pStyle w:val="TableParagraph"/>
                              <w:rPr>
                                <w:rFonts w:ascii="Arial"/>
                                <w:sz w:val="16"/>
                              </w:rPr>
                            </w:pPr>
                          </w:p>
                          <w:p w14:paraId="37C8BCA1" w14:textId="77777777" w:rsidR="00D35E0C" w:rsidRPr="002A37B1" w:rsidRDefault="00D35E0C">
                            <w:pPr>
                              <w:pStyle w:val="TableParagraph"/>
                              <w:spacing w:before="5"/>
                              <w:rPr>
                                <w:rFonts w:ascii="Arial"/>
                                <w:sz w:val="16"/>
                              </w:rPr>
                            </w:pPr>
                          </w:p>
                          <w:p w14:paraId="2AF93BD7" w14:textId="77777777" w:rsidR="00D35E0C" w:rsidRPr="002A37B1" w:rsidRDefault="00D35E0C">
                            <w:pPr>
                              <w:pStyle w:val="TableParagraph"/>
                              <w:ind w:left="282" w:right="267"/>
                              <w:jc w:val="center"/>
                              <w:rPr>
                                <w:b/>
                                <w:sz w:val="17"/>
                              </w:rPr>
                            </w:pPr>
                            <w:r w:rsidRPr="002A37B1">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3679684B" w14:textId="77777777" w:rsidR="00D35E0C" w:rsidRDefault="00D35E0C">
                            <w:pPr>
                              <w:pStyle w:val="TableParagraph"/>
                              <w:rPr>
                                <w:rFonts w:ascii="Arial"/>
                                <w:sz w:val="12"/>
                              </w:rPr>
                            </w:pPr>
                          </w:p>
                          <w:p w14:paraId="6AA2E022" w14:textId="77777777" w:rsidR="00D35E0C" w:rsidRDefault="00D35E0C">
                            <w:pPr>
                              <w:pStyle w:val="TableParagraph"/>
                              <w:rPr>
                                <w:rFonts w:ascii="Arial"/>
                                <w:sz w:val="12"/>
                              </w:rPr>
                            </w:pPr>
                          </w:p>
                          <w:p w14:paraId="057D5EDB" w14:textId="77777777" w:rsidR="00D35E0C" w:rsidRDefault="00D35E0C">
                            <w:pPr>
                              <w:pStyle w:val="TableParagraph"/>
                              <w:rPr>
                                <w:rFonts w:ascii="Arial"/>
                                <w:sz w:val="12"/>
                              </w:rPr>
                            </w:pPr>
                          </w:p>
                          <w:p w14:paraId="35ACBD9E" w14:textId="77777777" w:rsidR="00D35E0C" w:rsidRDefault="00D35E0C">
                            <w:pPr>
                              <w:pStyle w:val="TableParagraph"/>
                              <w:spacing w:before="6"/>
                              <w:rPr>
                                <w:rFonts w:ascii="Arial"/>
                                <w:sz w:val="15"/>
                              </w:rPr>
                            </w:pPr>
                          </w:p>
                          <w:p w14:paraId="3EF329DE"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119A10D4" w14:textId="77777777" w:rsidR="00D35E0C" w:rsidRDefault="00D35E0C">
                            <w:pPr>
                              <w:pStyle w:val="TableParagraph"/>
                              <w:spacing w:before="24" w:line="256" w:lineRule="auto"/>
                              <w:ind w:left="27" w:right="25"/>
                              <w:rPr>
                                <w:sz w:val="14"/>
                              </w:rPr>
                            </w:pPr>
                            <w:r>
                              <w:rPr>
                                <w:spacing w:val="-1"/>
                                <w:sz w:val="14"/>
                              </w:rPr>
                              <w:t>No</w:t>
                            </w:r>
                            <w:r>
                              <w:rPr>
                                <w:spacing w:val="-6"/>
                                <w:sz w:val="14"/>
                              </w:rPr>
                              <w:t xml:space="preserve"> </w:t>
                            </w:r>
                            <w:r>
                              <w:rPr>
                                <w:sz w:val="14"/>
                              </w:rPr>
                              <w:t>change</w:t>
                            </w:r>
                            <w:r>
                              <w:rPr>
                                <w:spacing w:val="-6"/>
                                <w:sz w:val="14"/>
                              </w:rPr>
                              <w:t xml:space="preserve"> </w:t>
                            </w:r>
                            <w:r>
                              <w:rPr>
                                <w:sz w:val="14"/>
                              </w:rPr>
                              <w:t>in</w:t>
                            </w:r>
                            <w:r>
                              <w:rPr>
                                <w:spacing w:val="-7"/>
                                <w:sz w:val="14"/>
                              </w:rPr>
                              <w:t xml:space="preserve"> </w:t>
                            </w:r>
                            <w:r>
                              <w:rPr>
                                <w:sz w:val="14"/>
                              </w:rPr>
                              <w:t>impact</w:t>
                            </w:r>
                            <w:r>
                              <w:rPr>
                                <w:spacing w:val="-6"/>
                                <w:sz w:val="14"/>
                              </w:rPr>
                              <w:t xml:space="preserve"> </w:t>
                            </w:r>
                            <w:r>
                              <w:rPr>
                                <w:sz w:val="14"/>
                              </w:rPr>
                              <w:t>on</w:t>
                            </w:r>
                            <w:r>
                              <w:rPr>
                                <w:spacing w:val="-8"/>
                                <w:sz w:val="14"/>
                              </w:rPr>
                              <w:t xml:space="preserve"> </w:t>
                            </w:r>
                            <w:r>
                              <w:rPr>
                                <w:sz w:val="14"/>
                              </w:rPr>
                              <w:t>Environmental</w:t>
                            </w:r>
                            <w:r>
                              <w:rPr>
                                <w:spacing w:val="-29"/>
                                <w:sz w:val="14"/>
                              </w:rPr>
                              <w:t xml:space="preserve"> </w:t>
                            </w:r>
                            <w:r>
                              <w:rPr>
                                <w:sz w:val="14"/>
                              </w:rPr>
                              <w:t>outcomes</w:t>
                            </w:r>
                          </w:p>
                        </w:tc>
                      </w:tr>
                      <w:tr w:rsidR="00D35E0C" w14:paraId="62D71EA7"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148D338F" w14:textId="77777777" w:rsidR="00D35E0C" w:rsidRDefault="00D35E0C">
                            <w:pPr>
                              <w:pStyle w:val="TableParagraph"/>
                              <w:spacing w:before="26"/>
                              <w:ind w:left="26"/>
                              <w:rPr>
                                <w:b/>
                                <w:sz w:val="15"/>
                              </w:rPr>
                            </w:pPr>
                            <w:r>
                              <w:rPr>
                                <w:b/>
                                <w:color w:val="FFFFFF"/>
                                <w:sz w:val="15"/>
                              </w:rPr>
                              <w:t>Social</w:t>
                            </w:r>
                            <w:r>
                              <w:rPr>
                                <w:b/>
                                <w:color w:val="FFFFFF"/>
                                <w:spacing w:val="-2"/>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07FFB923" w14:textId="77777777" w:rsidR="00D35E0C" w:rsidRPr="002A37B1" w:rsidRDefault="00D35E0C">
                            <w:pPr>
                              <w:pStyle w:val="TableParagraph"/>
                              <w:rPr>
                                <w:rFonts w:ascii="Arial"/>
                                <w:sz w:val="16"/>
                              </w:rPr>
                            </w:pPr>
                          </w:p>
                          <w:p w14:paraId="786E326D" w14:textId="77777777" w:rsidR="00D35E0C" w:rsidRPr="002A37B1" w:rsidRDefault="00D35E0C">
                            <w:pPr>
                              <w:pStyle w:val="TableParagraph"/>
                              <w:rPr>
                                <w:rFonts w:ascii="Arial"/>
                                <w:sz w:val="16"/>
                              </w:rPr>
                            </w:pPr>
                          </w:p>
                          <w:p w14:paraId="36918113" w14:textId="77777777" w:rsidR="00D35E0C" w:rsidRPr="002A37B1" w:rsidRDefault="00D35E0C">
                            <w:pPr>
                              <w:pStyle w:val="TableParagraph"/>
                              <w:spacing w:before="5"/>
                              <w:rPr>
                                <w:rFonts w:ascii="Arial"/>
                                <w:sz w:val="16"/>
                              </w:rPr>
                            </w:pPr>
                          </w:p>
                          <w:p w14:paraId="07118AF3" w14:textId="77777777" w:rsidR="00D35E0C" w:rsidRPr="002A37B1" w:rsidRDefault="00D35E0C">
                            <w:pPr>
                              <w:pStyle w:val="TableParagraph"/>
                              <w:ind w:left="282" w:right="267"/>
                              <w:jc w:val="center"/>
                              <w:rPr>
                                <w:b/>
                                <w:sz w:val="17"/>
                              </w:rPr>
                            </w:pPr>
                            <w:r w:rsidRPr="002A37B1">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470C45F9" w14:textId="77777777" w:rsidR="00D35E0C" w:rsidRDefault="00D35E0C">
                            <w:pPr>
                              <w:pStyle w:val="TableParagraph"/>
                              <w:rPr>
                                <w:rFonts w:ascii="Arial"/>
                                <w:sz w:val="12"/>
                              </w:rPr>
                            </w:pPr>
                          </w:p>
                          <w:p w14:paraId="3CE5360D" w14:textId="77777777" w:rsidR="00D35E0C" w:rsidRDefault="00D35E0C">
                            <w:pPr>
                              <w:pStyle w:val="TableParagraph"/>
                              <w:rPr>
                                <w:rFonts w:ascii="Arial"/>
                                <w:sz w:val="12"/>
                              </w:rPr>
                            </w:pPr>
                          </w:p>
                          <w:p w14:paraId="40576D56" w14:textId="77777777" w:rsidR="00D35E0C" w:rsidRDefault="00D35E0C">
                            <w:pPr>
                              <w:pStyle w:val="TableParagraph"/>
                              <w:rPr>
                                <w:rFonts w:ascii="Arial"/>
                                <w:sz w:val="12"/>
                              </w:rPr>
                            </w:pPr>
                          </w:p>
                          <w:p w14:paraId="750A4332" w14:textId="77777777" w:rsidR="00D35E0C" w:rsidRDefault="00D35E0C">
                            <w:pPr>
                              <w:pStyle w:val="TableParagraph"/>
                              <w:spacing w:before="6"/>
                              <w:rPr>
                                <w:rFonts w:ascii="Arial"/>
                                <w:sz w:val="15"/>
                              </w:rPr>
                            </w:pPr>
                          </w:p>
                          <w:p w14:paraId="25C0D5E5"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71DA6810" w14:textId="77777777" w:rsidR="00D35E0C" w:rsidRDefault="00D35E0C">
                            <w:pPr>
                              <w:pStyle w:val="TableParagraph"/>
                              <w:spacing w:before="24" w:line="256" w:lineRule="auto"/>
                              <w:ind w:left="27" w:right="218"/>
                              <w:rPr>
                                <w:sz w:val="14"/>
                              </w:rPr>
                            </w:pPr>
                            <w:r>
                              <w:rPr>
                                <w:sz w:val="14"/>
                              </w:rPr>
                              <w:t>Voluntary</w:t>
                            </w:r>
                            <w:r>
                              <w:rPr>
                                <w:spacing w:val="-6"/>
                                <w:sz w:val="14"/>
                              </w:rPr>
                              <w:t xml:space="preserve"> </w:t>
                            </w:r>
                            <w:r>
                              <w:rPr>
                                <w:sz w:val="14"/>
                              </w:rPr>
                              <w:t>buy</w:t>
                            </w:r>
                            <w:r>
                              <w:rPr>
                                <w:spacing w:val="-6"/>
                                <w:sz w:val="14"/>
                              </w:rPr>
                              <w:t xml:space="preserve"> </w:t>
                            </w:r>
                            <w:r>
                              <w:rPr>
                                <w:sz w:val="14"/>
                              </w:rPr>
                              <w:t>back</w:t>
                            </w:r>
                            <w:r>
                              <w:rPr>
                                <w:spacing w:val="-6"/>
                                <w:sz w:val="14"/>
                              </w:rPr>
                              <w:t xml:space="preserve"> </w:t>
                            </w:r>
                            <w:proofErr w:type="gramStart"/>
                            <w:r>
                              <w:rPr>
                                <w:sz w:val="14"/>
                              </w:rPr>
                              <w:t>are</w:t>
                            </w:r>
                            <w:proofErr w:type="gramEnd"/>
                            <w:r>
                              <w:rPr>
                                <w:spacing w:val="-5"/>
                                <w:sz w:val="14"/>
                              </w:rPr>
                              <w:t xml:space="preserve"> </w:t>
                            </w:r>
                            <w:r>
                              <w:rPr>
                                <w:sz w:val="14"/>
                              </w:rPr>
                              <w:t>not</w:t>
                            </w:r>
                            <w:r>
                              <w:rPr>
                                <w:spacing w:val="-5"/>
                                <w:sz w:val="14"/>
                              </w:rPr>
                              <w:t xml:space="preserve"> </w:t>
                            </w:r>
                            <w:r>
                              <w:rPr>
                                <w:sz w:val="14"/>
                              </w:rPr>
                              <w:t>likely</w:t>
                            </w:r>
                            <w:r>
                              <w:rPr>
                                <w:spacing w:val="-6"/>
                                <w:sz w:val="14"/>
                              </w:rPr>
                              <w:t xml:space="preserve"> </w:t>
                            </w:r>
                            <w:r>
                              <w:rPr>
                                <w:sz w:val="14"/>
                              </w:rPr>
                              <w:t>to</w:t>
                            </w:r>
                            <w:r>
                              <w:rPr>
                                <w:spacing w:val="-29"/>
                                <w:sz w:val="14"/>
                              </w:rPr>
                              <w:t xml:space="preserve"> </w:t>
                            </w:r>
                            <w:r>
                              <w:rPr>
                                <w:sz w:val="14"/>
                              </w:rPr>
                              <w:t>create</w:t>
                            </w:r>
                            <w:r>
                              <w:rPr>
                                <w:spacing w:val="-2"/>
                                <w:sz w:val="14"/>
                              </w:rPr>
                              <w:t xml:space="preserve"> </w:t>
                            </w:r>
                            <w:r>
                              <w:rPr>
                                <w:sz w:val="14"/>
                              </w:rPr>
                              <w:t>social</w:t>
                            </w:r>
                            <w:r>
                              <w:rPr>
                                <w:spacing w:val="-3"/>
                                <w:sz w:val="14"/>
                              </w:rPr>
                              <w:t xml:space="preserve"> </w:t>
                            </w:r>
                            <w:r>
                              <w:rPr>
                                <w:sz w:val="14"/>
                              </w:rPr>
                              <w:t>risks</w:t>
                            </w:r>
                          </w:p>
                        </w:tc>
                      </w:tr>
                      <w:tr w:rsidR="00D35E0C" w14:paraId="4F6ED932"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71BFDBC9" w14:textId="77777777" w:rsidR="00D35E0C" w:rsidRDefault="00D35E0C">
                            <w:pPr>
                              <w:pStyle w:val="TableParagraph"/>
                              <w:spacing w:before="26"/>
                              <w:ind w:left="26"/>
                              <w:rPr>
                                <w:b/>
                                <w:sz w:val="15"/>
                              </w:rPr>
                            </w:pPr>
                            <w:r>
                              <w:rPr>
                                <w:b/>
                                <w:color w:val="FFFFFF"/>
                                <w:sz w:val="15"/>
                              </w:rPr>
                              <w:t>Cultural</w:t>
                            </w:r>
                            <w:r>
                              <w:rPr>
                                <w:b/>
                                <w:color w:val="FFFFFF"/>
                                <w:spacing w:val="-3"/>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685F962B" w14:textId="77777777" w:rsidR="00D35E0C" w:rsidRPr="002A37B1" w:rsidRDefault="00D35E0C">
                            <w:pPr>
                              <w:pStyle w:val="TableParagraph"/>
                              <w:rPr>
                                <w:rFonts w:ascii="Arial"/>
                                <w:sz w:val="16"/>
                              </w:rPr>
                            </w:pPr>
                          </w:p>
                          <w:p w14:paraId="3610DC0B" w14:textId="77777777" w:rsidR="00D35E0C" w:rsidRPr="002A37B1" w:rsidRDefault="00D35E0C">
                            <w:pPr>
                              <w:pStyle w:val="TableParagraph"/>
                              <w:rPr>
                                <w:rFonts w:ascii="Arial"/>
                                <w:sz w:val="16"/>
                              </w:rPr>
                            </w:pPr>
                          </w:p>
                          <w:p w14:paraId="3FD66577" w14:textId="77777777" w:rsidR="00D35E0C" w:rsidRPr="002A37B1" w:rsidRDefault="00D35E0C">
                            <w:pPr>
                              <w:pStyle w:val="TableParagraph"/>
                              <w:spacing w:before="5"/>
                              <w:rPr>
                                <w:rFonts w:ascii="Arial"/>
                                <w:sz w:val="16"/>
                              </w:rPr>
                            </w:pPr>
                          </w:p>
                          <w:p w14:paraId="1EFF6D69" w14:textId="77777777" w:rsidR="00D35E0C" w:rsidRPr="002A37B1" w:rsidRDefault="00D35E0C">
                            <w:pPr>
                              <w:pStyle w:val="TableParagraph"/>
                              <w:ind w:left="282" w:right="267"/>
                              <w:jc w:val="center"/>
                              <w:rPr>
                                <w:b/>
                                <w:sz w:val="17"/>
                              </w:rPr>
                            </w:pPr>
                            <w:r w:rsidRPr="002A37B1">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48150D31" w14:textId="77777777" w:rsidR="00D35E0C" w:rsidRDefault="00D35E0C">
                            <w:pPr>
                              <w:pStyle w:val="TableParagraph"/>
                              <w:rPr>
                                <w:rFonts w:ascii="Arial"/>
                                <w:sz w:val="12"/>
                              </w:rPr>
                            </w:pPr>
                          </w:p>
                          <w:p w14:paraId="6AA7E58B" w14:textId="77777777" w:rsidR="00D35E0C" w:rsidRDefault="00D35E0C">
                            <w:pPr>
                              <w:pStyle w:val="TableParagraph"/>
                              <w:rPr>
                                <w:rFonts w:ascii="Arial"/>
                                <w:sz w:val="12"/>
                              </w:rPr>
                            </w:pPr>
                          </w:p>
                          <w:p w14:paraId="461DF00B" w14:textId="77777777" w:rsidR="00D35E0C" w:rsidRDefault="00D35E0C">
                            <w:pPr>
                              <w:pStyle w:val="TableParagraph"/>
                              <w:rPr>
                                <w:rFonts w:ascii="Arial"/>
                                <w:sz w:val="12"/>
                              </w:rPr>
                            </w:pPr>
                          </w:p>
                          <w:p w14:paraId="058EBB14" w14:textId="77777777" w:rsidR="00D35E0C" w:rsidRDefault="00D35E0C">
                            <w:pPr>
                              <w:pStyle w:val="TableParagraph"/>
                              <w:spacing w:before="6"/>
                              <w:rPr>
                                <w:rFonts w:ascii="Arial"/>
                                <w:sz w:val="15"/>
                              </w:rPr>
                            </w:pPr>
                          </w:p>
                          <w:p w14:paraId="4FABA304"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0699A580" w14:textId="77777777" w:rsidR="00D35E0C" w:rsidRDefault="00D35E0C">
                            <w:pPr>
                              <w:pStyle w:val="TableParagraph"/>
                              <w:spacing w:before="24" w:line="256" w:lineRule="auto"/>
                              <w:ind w:left="27" w:right="22"/>
                              <w:rPr>
                                <w:sz w:val="14"/>
                              </w:rPr>
                            </w:pPr>
                            <w:r>
                              <w:rPr>
                                <w:w w:val="95"/>
                                <w:sz w:val="14"/>
                              </w:rPr>
                              <w:t>Unlikely</w:t>
                            </w:r>
                            <w:r>
                              <w:rPr>
                                <w:spacing w:val="11"/>
                                <w:w w:val="95"/>
                                <w:sz w:val="14"/>
                              </w:rPr>
                              <w:t xml:space="preserve"> </w:t>
                            </w:r>
                            <w:r>
                              <w:rPr>
                                <w:w w:val="95"/>
                                <w:sz w:val="14"/>
                              </w:rPr>
                              <w:t>to</w:t>
                            </w:r>
                            <w:r>
                              <w:rPr>
                                <w:spacing w:val="13"/>
                                <w:w w:val="95"/>
                                <w:sz w:val="14"/>
                              </w:rPr>
                              <w:t xml:space="preserve"> </w:t>
                            </w:r>
                            <w:r>
                              <w:rPr>
                                <w:w w:val="95"/>
                                <w:sz w:val="14"/>
                              </w:rPr>
                              <w:t>impact</w:t>
                            </w:r>
                            <w:r>
                              <w:rPr>
                                <w:spacing w:val="10"/>
                                <w:w w:val="95"/>
                                <w:sz w:val="14"/>
                              </w:rPr>
                              <w:t xml:space="preserve"> </w:t>
                            </w:r>
                            <w:r>
                              <w:rPr>
                                <w:w w:val="95"/>
                                <w:sz w:val="14"/>
                              </w:rPr>
                              <w:t>on</w:t>
                            </w:r>
                            <w:r>
                              <w:rPr>
                                <w:spacing w:val="12"/>
                                <w:w w:val="95"/>
                                <w:sz w:val="14"/>
                              </w:rPr>
                              <w:t xml:space="preserve"> </w:t>
                            </w:r>
                            <w:r>
                              <w:rPr>
                                <w:w w:val="95"/>
                                <w:sz w:val="14"/>
                              </w:rPr>
                              <w:t>Cultural</w:t>
                            </w:r>
                            <w:r>
                              <w:rPr>
                                <w:spacing w:val="10"/>
                                <w:w w:val="95"/>
                                <w:sz w:val="14"/>
                              </w:rPr>
                              <w:t xml:space="preserve"> </w:t>
                            </w:r>
                            <w:r>
                              <w:rPr>
                                <w:w w:val="95"/>
                                <w:sz w:val="14"/>
                              </w:rPr>
                              <w:t>values.</w:t>
                            </w:r>
                            <w:r>
                              <w:rPr>
                                <w:spacing w:val="1"/>
                                <w:w w:val="95"/>
                                <w:sz w:val="14"/>
                              </w:rPr>
                              <w:t xml:space="preserve"> </w:t>
                            </w:r>
                            <w:r>
                              <w:rPr>
                                <w:sz w:val="14"/>
                              </w:rPr>
                              <w:t>Low confidence assigned until TO</w:t>
                            </w:r>
                            <w:r>
                              <w:rPr>
                                <w:spacing w:val="1"/>
                                <w:sz w:val="14"/>
                              </w:rPr>
                              <w:t xml:space="preserve"> </w:t>
                            </w:r>
                            <w:r>
                              <w:rPr>
                                <w:sz w:val="14"/>
                              </w:rPr>
                              <w:t>advice</w:t>
                            </w:r>
                            <w:r>
                              <w:rPr>
                                <w:spacing w:val="-3"/>
                                <w:sz w:val="14"/>
                              </w:rPr>
                              <w:t xml:space="preserve"> </w:t>
                            </w:r>
                            <w:r>
                              <w:rPr>
                                <w:sz w:val="14"/>
                              </w:rPr>
                              <w:t>is</w:t>
                            </w:r>
                            <w:r>
                              <w:rPr>
                                <w:spacing w:val="-1"/>
                                <w:sz w:val="14"/>
                              </w:rPr>
                              <w:t xml:space="preserve"> </w:t>
                            </w:r>
                            <w:r>
                              <w:rPr>
                                <w:sz w:val="14"/>
                              </w:rPr>
                              <w:t>received</w:t>
                            </w:r>
                          </w:p>
                        </w:tc>
                      </w:tr>
                      <w:tr w:rsidR="00D35E0C" w14:paraId="240491A9" w14:textId="77777777">
                        <w:trPr>
                          <w:trHeight w:val="1307"/>
                        </w:trPr>
                        <w:tc>
                          <w:tcPr>
                            <w:tcW w:w="1166" w:type="dxa"/>
                            <w:tcBorders>
                              <w:top w:val="double" w:sz="6" w:space="0" w:color="808080"/>
                              <w:left w:val="single" w:sz="6" w:space="0" w:color="808080"/>
                              <w:bottom w:val="single" w:sz="6" w:space="0" w:color="808080"/>
                              <w:right w:val="single" w:sz="6" w:space="0" w:color="F2F2F2"/>
                            </w:tcBorders>
                            <w:shd w:val="clear" w:color="auto" w:fill="001F60"/>
                          </w:tcPr>
                          <w:p w14:paraId="6A8F27C1" w14:textId="77777777" w:rsidR="00D35E0C" w:rsidRDefault="00D35E0C">
                            <w:pPr>
                              <w:pStyle w:val="TableParagraph"/>
                              <w:spacing w:before="26"/>
                              <w:ind w:left="26"/>
                              <w:rPr>
                                <w:b/>
                                <w:sz w:val="15"/>
                              </w:rPr>
                            </w:pPr>
                            <w:r>
                              <w:rPr>
                                <w:b/>
                                <w:color w:val="FFFFFF"/>
                                <w:sz w:val="15"/>
                              </w:rPr>
                              <w:t>Robustness</w:t>
                            </w:r>
                          </w:p>
                        </w:tc>
                        <w:tc>
                          <w:tcPr>
                            <w:tcW w:w="1187" w:type="dxa"/>
                            <w:tcBorders>
                              <w:top w:val="double" w:sz="6" w:space="0" w:color="808080"/>
                              <w:left w:val="single" w:sz="6" w:space="0" w:color="F2F2F2"/>
                              <w:bottom w:val="single" w:sz="6" w:space="0" w:color="808080"/>
                              <w:right w:val="nil"/>
                            </w:tcBorders>
                          </w:tcPr>
                          <w:p w14:paraId="10F51A17" w14:textId="77777777" w:rsidR="00D35E0C" w:rsidRPr="002A37B1" w:rsidRDefault="00D35E0C">
                            <w:pPr>
                              <w:pStyle w:val="TableParagraph"/>
                              <w:rPr>
                                <w:rFonts w:ascii="Arial"/>
                                <w:sz w:val="16"/>
                              </w:rPr>
                            </w:pPr>
                          </w:p>
                          <w:p w14:paraId="25F6AB51" w14:textId="77777777" w:rsidR="00D35E0C" w:rsidRPr="002A37B1" w:rsidRDefault="00D35E0C">
                            <w:pPr>
                              <w:pStyle w:val="TableParagraph"/>
                              <w:rPr>
                                <w:rFonts w:ascii="Arial"/>
                                <w:sz w:val="16"/>
                              </w:rPr>
                            </w:pPr>
                          </w:p>
                          <w:p w14:paraId="0316F66E" w14:textId="77777777" w:rsidR="00D35E0C" w:rsidRPr="002A37B1" w:rsidRDefault="00D35E0C">
                            <w:pPr>
                              <w:pStyle w:val="TableParagraph"/>
                              <w:spacing w:before="5"/>
                              <w:rPr>
                                <w:rFonts w:ascii="Arial"/>
                                <w:sz w:val="16"/>
                              </w:rPr>
                            </w:pPr>
                          </w:p>
                          <w:p w14:paraId="22F88FB0" w14:textId="77777777" w:rsidR="00D35E0C" w:rsidRPr="002A37B1" w:rsidRDefault="00D35E0C">
                            <w:pPr>
                              <w:pStyle w:val="TableParagraph"/>
                              <w:ind w:left="282" w:right="271"/>
                              <w:jc w:val="center"/>
                              <w:rPr>
                                <w:b/>
                                <w:sz w:val="17"/>
                              </w:rPr>
                            </w:pPr>
                            <w:r w:rsidRPr="002A37B1">
                              <w:rPr>
                                <w:b/>
                                <w:w w:val="105"/>
                                <w:sz w:val="17"/>
                              </w:rPr>
                              <w:t>Positive</w:t>
                            </w:r>
                          </w:p>
                        </w:tc>
                        <w:tc>
                          <w:tcPr>
                            <w:tcW w:w="233" w:type="dxa"/>
                            <w:tcBorders>
                              <w:top w:val="double" w:sz="6" w:space="0" w:color="808080"/>
                              <w:left w:val="nil"/>
                              <w:bottom w:val="single" w:sz="6" w:space="0" w:color="808080"/>
                              <w:right w:val="nil"/>
                            </w:tcBorders>
                            <w:shd w:val="clear" w:color="auto" w:fill="001F60"/>
                          </w:tcPr>
                          <w:p w14:paraId="34AD0F7C" w14:textId="77777777" w:rsidR="00D35E0C" w:rsidRDefault="00D35E0C">
                            <w:pPr>
                              <w:pStyle w:val="TableParagraph"/>
                              <w:rPr>
                                <w:rFonts w:ascii="Arial"/>
                                <w:sz w:val="12"/>
                              </w:rPr>
                            </w:pPr>
                          </w:p>
                          <w:p w14:paraId="6E37C988" w14:textId="77777777" w:rsidR="00D35E0C" w:rsidRDefault="00D35E0C">
                            <w:pPr>
                              <w:pStyle w:val="TableParagraph"/>
                              <w:rPr>
                                <w:rFonts w:ascii="Arial"/>
                                <w:sz w:val="12"/>
                              </w:rPr>
                            </w:pPr>
                          </w:p>
                          <w:p w14:paraId="6D3B5D2A" w14:textId="77777777" w:rsidR="00D35E0C" w:rsidRDefault="00D35E0C">
                            <w:pPr>
                              <w:pStyle w:val="TableParagraph"/>
                              <w:rPr>
                                <w:rFonts w:ascii="Arial"/>
                                <w:sz w:val="12"/>
                              </w:rPr>
                            </w:pPr>
                          </w:p>
                          <w:p w14:paraId="197210B7" w14:textId="77777777" w:rsidR="00D35E0C" w:rsidRDefault="00D35E0C">
                            <w:pPr>
                              <w:pStyle w:val="TableParagraph"/>
                              <w:spacing w:before="6"/>
                              <w:rPr>
                                <w:rFonts w:ascii="Arial"/>
                                <w:sz w:val="15"/>
                              </w:rPr>
                            </w:pPr>
                          </w:p>
                          <w:p w14:paraId="47F80B15"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single" w:sz="6" w:space="0" w:color="808080"/>
                              <w:right w:val="single" w:sz="6" w:space="0" w:color="808080"/>
                            </w:tcBorders>
                            <w:shd w:val="clear" w:color="auto" w:fill="F2F2F2"/>
                          </w:tcPr>
                          <w:p w14:paraId="11CDECDD" w14:textId="77777777" w:rsidR="00D35E0C" w:rsidRDefault="00D35E0C">
                            <w:pPr>
                              <w:pStyle w:val="TableParagraph"/>
                              <w:spacing w:before="24" w:line="256" w:lineRule="auto"/>
                              <w:ind w:left="27" w:right="241"/>
                              <w:rPr>
                                <w:sz w:val="14"/>
                              </w:rPr>
                            </w:pPr>
                            <w:r>
                              <w:rPr>
                                <w:sz w:val="14"/>
                              </w:rPr>
                              <w:t>Climate</w:t>
                            </w:r>
                            <w:r>
                              <w:rPr>
                                <w:spacing w:val="-6"/>
                                <w:sz w:val="14"/>
                              </w:rPr>
                              <w:t xml:space="preserve"> </w:t>
                            </w:r>
                            <w:r>
                              <w:rPr>
                                <w:sz w:val="14"/>
                              </w:rPr>
                              <w:t>change</w:t>
                            </w:r>
                            <w:r>
                              <w:rPr>
                                <w:spacing w:val="-6"/>
                                <w:sz w:val="14"/>
                              </w:rPr>
                              <w:t xml:space="preserve"> </w:t>
                            </w:r>
                            <w:r>
                              <w:rPr>
                                <w:sz w:val="14"/>
                              </w:rPr>
                              <w:t>effects</w:t>
                            </w:r>
                            <w:r>
                              <w:rPr>
                                <w:spacing w:val="-6"/>
                                <w:sz w:val="14"/>
                              </w:rPr>
                              <w:t xml:space="preserve"> </w:t>
                            </w:r>
                            <w:r>
                              <w:rPr>
                                <w:sz w:val="14"/>
                              </w:rPr>
                              <w:t>continue</w:t>
                            </w:r>
                            <w:r>
                              <w:rPr>
                                <w:spacing w:val="-6"/>
                                <w:sz w:val="14"/>
                              </w:rPr>
                              <w:t xml:space="preserve"> </w:t>
                            </w:r>
                            <w:r>
                              <w:rPr>
                                <w:sz w:val="14"/>
                              </w:rPr>
                              <w:t>to</w:t>
                            </w:r>
                            <w:r>
                              <w:rPr>
                                <w:spacing w:val="-29"/>
                                <w:sz w:val="14"/>
                              </w:rPr>
                              <w:t xml:space="preserve"> </w:t>
                            </w:r>
                            <w:r>
                              <w:rPr>
                                <w:sz w:val="14"/>
                              </w:rPr>
                              <w:t>reduce water in system, however</w:t>
                            </w:r>
                            <w:r>
                              <w:rPr>
                                <w:spacing w:val="1"/>
                                <w:sz w:val="14"/>
                              </w:rPr>
                              <w:t xml:space="preserve"> </w:t>
                            </w:r>
                            <w:r>
                              <w:rPr>
                                <w:sz w:val="14"/>
                              </w:rPr>
                              <w:t>reducing</w:t>
                            </w:r>
                            <w:r>
                              <w:rPr>
                                <w:spacing w:val="-7"/>
                                <w:sz w:val="14"/>
                              </w:rPr>
                              <w:t xml:space="preserve"> </w:t>
                            </w:r>
                            <w:r>
                              <w:rPr>
                                <w:sz w:val="14"/>
                              </w:rPr>
                              <w:t>allocation</w:t>
                            </w:r>
                            <w:r>
                              <w:rPr>
                                <w:spacing w:val="-7"/>
                                <w:sz w:val="14"/>
                              </w:rPr>
                              <w:t xml:space="preserve"> </w:t>
                            </w:r>
                            <w:r>
                              <w:rPr>
                                <w:sz w:val="14"/>
                              </w:rPr>
                              <w:t>may</w:t>
                            </w:r>
                            <w:r>
                              <w:rPr>
                                <w:spacing w:val="-6"/>
                                <w:sz w:val="14"/>
                              </w:rPr>
                              <w:t xml:space="preserve"> </w:t>
                            </w:r>
                            <w:r>
                              <w:rPr>
                                <w:sz w:val="14"/>
                              </w:rPr>
                              <w:t>assist</w:t>
                            </w:r>
                            <w:r>
                              <w:rPr>
                                <w:spacing w:val="-7"/>
                                <w:sz w:val="14"/>
                              </w:rPr>
                              <w:t xml:space="preserve"> </w:t>
                            </w:r>
                            <w:r>
                              <w:rPr>
                                <w:sz w:val="14"/>
                              </w:rPr>
                              <w:t>with</w:t>
                            </w:r>
                            <w:r>
                              <w:rPr>
                                <w:spacing w:val="-29"/>
                                <w:sz w:val="14"/>
                              </w:rPr>
                              <w:t xml:space="preserve"> </w:t>
                            </w:r>
                            <w:r>
                              <w:rPr>
                                <w:sz w:val="14"/>
                              </w:rPr>
                              <w:t>early and greater reliability in the</w:t>
                            </w:r>
                            <w:r>
                              <w:rPr>
                                <w:spacing w:val="1"/>
                                <w:sz w:val="14"/>
                              </w:rPr>
                              <w:t xml:space="preserve"> </w:t>
                            </w:r>
                            <w:r>
                              <w:rPr>
                                <w:sz w:val="14"/>
                              </w:rPr>
                              <w:t>remaining</w:t>
                            </w:r>
                            <w:r>
                              <w:rPr>
                                <w:spacing w:val="-3"/>
                                <w:sz w:val="14"/>
                              </w:rPr>
                              <w:t xml:space="preserve"> </w:t>
                            </w:r>
                            <w:r>
                              <w:rPr>
                                <w:sz w:val="14"/>
                              </w:rPr>
                              <w:t>allocation</w:t>
                            </w:r>
                          </w:p>
                        </w:tc>
                      </w:tr>
                    </w:tbl>
                    <w:p w14:paraId="5E54BCC9" w14:textId="77777777" w:rsidR="00D35E0C" w:rsidRDefault="00D35E0C" w:rsidP="00D35E0C">
                      <w:pPr>
                        <w:pStyle w:val="BodyText"/>
                      </w:pPr>
                    </w:p>
                  </w:txbxContent>
                </v:textbox>
                <w10:anchorlock/>
              </v:shape>
            </w:pict>
          </mc:Fallback>
        </mc:AlternateContent>
      </w:r>
      <w:r>
        <w:rPr>
          <w:rFonts w:ascii="Times New Roman"/>
          <w:spacing w:val="92"/>
          <w:sz w:val="20"/>
        </w:rPr>
        <w:t xml:space="preserve"> </w:t>
      </w:r>
      <w:r>
        <w:rPr>
          <w:rFonts w:ascii="Arial"/>
          <w:noProof/>
          <w:spacing w:val="92"/>
          <w:position w:val="138"/>
          <w:sz w:val="20"/>
        </w:rPr>
        <mc:AlternateContent>
          <mc:Choice Requires="wps">
            <w:drawing>
              <wp:inline distT="0" distB="0" distL="0" distR="0" wp14:anchorId="19AC3648" wp14:editId="35E87143">
                <wp:extent cx="3195320" cy="4815840"/>
                <wp:effectExtent l="0" t="2540" r="0" b="1270"/>
                <wp:docPr id="104467889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48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330"/>
                              <w:gridCol w:w="1197"/>
                              <w:gridCol w:w="233"/>
                              <w:gridCol w:w="2255"/>
                            </w:tblGrid>
                            <w:tr w:rsidR="00D35E0C" w14:paraId="6DF95851" w14:textId="77777777">
                              <w:trPr>
                                <w:trHeight w:val="693"/>
                              </w:trPr>
                              <w:tc>
                                <w:tcPr>
                                  <w:tcW w:w="1330" w:type="dxa"/>
                                  <w:tcBorders>
                                    <w:bottom w:val="double" w:sz="6" w:space="0" w:color="808080"/>
                                  </w:tcBorders>
                                </w:tcPr>
                                <w:p w14:paraId="403DA2F4" w14:textId="77777777" w:rsidR="00D35E0C" w:rsidRDefault="00D35E0C">
                                  <w:pPr>
                                    <w:pStyle w:val="TableParagraph"/>
                                    <w:spacing w:before="7"/>
                                    <w:ind w:left="391"/>
                                    <w:rPr>
                                      <w:b/>
                                      <w:sz w:val="17"/>
                                    </w:rPr>
                                  </w:pPr>
                                  <w:r>
                                    <w:rPr>
                                      <w:b/>
                                      <w:color w:val="001F60"/>
                                      <w:w w:val="105"/>
                                      <w:sz w:val="17"/>
                                    </w:rPr>
                                    <w:t>Criteria</w:t>
                                  </w:r>
                                </w:p>
                              </w:tc>
                              <w:tc>
                                <w:tcPr>
                                  <w:tcW w:w="1430" w:type="dxa"/>
                                  <w:gridSpan w:val="2"/>
                                  <w:tcBorders>
                                    <w:bottom w:val="double" w:sz="6" w:space="0" w:color="808080"/>
                                  </w:tcBorders>
                                </w:tcPr>
                                <w:p w14:paraId="17A13F16" w14:textId="77777777" w:rsidR="00D35E0C" w:rsidRDefault="00D35E0C">
                                  <w:pPr>
                                    <w:pStyle w:val="TableParagraph"/>
                                    <w:spacing w:before="7" w:line="264" w:lineRule="auto"/>
                                    <w:ind w:left="95" w:right="76"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1FFDFDAB" w14:textId="77777777" w:rsidR="00D35E0C" w:rsidRDefault="00D35E0C">
                                  <w:pPr>
                                    <w:pStyle w:val="TableParagraph"/>
                                    <w:spacing w:before="7"/>
                                    <w:ind w:left="473"/>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0FA100AC" w14:textId="77777777">
                              <w:trPr>
                                <w:trHeight w:val="1332"/>
                              </w:trPr>
                              <w:tc>
                                <w:tcPr>
                                  <w:tcW w:w="1330" w:type="dxa"/>
                                  <w:tcBorders>
                                    <w:top w:val="single" w:sz="6" w:space="0" w:color="808080"/>
                                    <w:left w:val="single" w:sz="6" w:space="0" w:color="808080"/>
                                    <w:bottom w:val="double" w:sz="6" w:space="0" w:color="808080"/>
                                    <w:right w:val="single" w:sz="6" w:space="0" w:color="F2F2F2"/>
                                  </w:tcBorders>
                                  <w:shd w:val="clear" w:color="auto" w:fill="001F60"/>
                                </w:tcPr>
                                <w:p w14:paraId="11BE1B68" w14:textId="77777777" w:rsidR="00D35E0C" w:rsidRDefault="00D35E0C">
                                  <w:pPr>
                                    <w:pStyle w:val="TableParagraph"/>
                                    <w:spacing w:before="26"/>
                                    <w:ind w:left="26"/>
                                    <w:rPr>
                                      <w:b/>
                                      <w:sz w:val="15"/>
                                    </w:rPr>
                                  </w:pPr>
                                  <w:r>
                                    <w:rPr>
                                      <w:b/>
                                      <w:color w:val="FFFFFF"/>
                                      <w:sz w:val="15"/>
                                    </w:rPr>
                                    <w:t>Risks</w:t>
                                  </w:r>
                                </w:p>
                              </w:tc>
                              <w:tc>
                                <w:tcPr>
                                  <w:tcW w:w="1197" w:type="dxa"/>
                                  <w:tcBorders>
                                    <w:top w:val="double" w:sz="6" w:space="0" w:color="808080"/>
                                    <w:left w:val="single" w:sz="6" w:space="0" w:color="F2F2F2"/>
                                    <w:bottom w:val="double" w:sz="6" w:space="0" w:color="808080"/>
                                    <w:right w:val="single" w:sz="6" w:space="0" w:color="F2F2F2"/>
                                  </w:tcBorders>
                                </w:tcPr>
                                <w:p w14:paraId="452E218C" w14:textId="77777777" w:rsidR="00D35E0C" w:rsidRPr="002A37B1" w:rsidRDefault="00D35E0C">
                                  <w:pPr>
                                    <w:pStyle w:val="TableParagraph"/>
                                    <w:rPr>
                                      <w:rFonts w:ascii="Times New Roman"/>
                                      <w:sz w:val="16"/>
                                    </w:rPr>
                                  </w:pPr>
                                </w:p>
                                <w:p w14:paraId="15C9DD9D" w14:textId="77777777" w:rsidR="00D35E0C" w:rsidRPr="002A37B1" w:rsidRDefault="00D35E0C">
                                  <w:pPr>
                                    <w:pStyle w:val="TableParagraph"/>
                                    <w:rPr>
                                      <w:rFonts w:ascii="Times New Roman"/>
                                      <w:sz w:val="16"/>
                                    </w:rPr>
                                  </w:pPr>
                                </w:p>
                                <w:p w14:paraId="7C479D22" w14:textId="77777777" w:rsidR="00D35E0C" w:rsidRPr="002A37B1" w:rsidRDefault="00D35E0C">
                                  <w:pPr>
                                    <w:pStyle w:val="TableParagraph"/>
                                    <w:spacing w:before="5"/>
                                    <w:rPr>
                                      <w:rFonts w:ascii="Times New Roman"/>
                                      <w:sz w:val="16"/>
                                    </w:rPr>
                                  </w:pPr>
                                </w:p>
                                <w:p w14:paraId="62641E08" w14:textId="77777777" w:rsidR="00D35E0C" w:rsidRPr="002A37B1" w:rsidRDefault="00D35E0C">
                                  <w:pPr>
                                    <w:pStyle w:val="TableParagraph"/>
                                    <w:ind w:left="262" w:right="251"/>
                                    <w:jc w:val="center"/>
                                    <w:rPr>
                                      <w:b/>
                                      <w:sz w:val="17"/>
                                    </w:rPr>
                                  </w:pPr>
                                  <w:r w:rsidRPr="002A37B1">
                                    <w:rPr>
                                      <w:b/>
                                      <w:w w:val="105"/>
                                      <w:sz w:val="17"/>
                                    </w:rPr>
                                    <w:t>Low</w:t>
                                  </w:r>
                                </w:p>
                              </w:tc>
                              <w:tc>
                                <w:tcPr>
                                  <w:tcW w:w="233" w:type="dxa"/>
                                  <w:tcBorders>
                                    <w:top w:val="single" w:sz="6" w:space="0" w:color="808080"/>
                                    <w:left w:val="single" w:sz="6" w:space="0" w:color="F2F2F2"/>
                                    <w:bottom w:val="double" w:sz="6" w:space="0" w:color="808080"/>
                                    <w:right w:val="nil"/>
                                  </w:tcBorders>
                                  <w:shd w:val="clear" w:color="auto" w:fill="001F60"/>
                                </w:tcPr>
                                <w:p w14:paraId="35E0FC56" w14:textId="77777777" w:rsidR="00D35E0C" w:rsidRDefault="00D35E0C">
                                  <w:pPr>
                                    <w:pStyle w:val="TableParagraph"/>
                                    <w:rPr>
                                      <w:rFonts w:ascii="Times New Roman"/>
                                      <w:sz w:val="12"/>
                                    </w:rPr>
                                  </w:pPr>
                                </w:p>
                                <w:p w14:paraId="133D4A82" w14:textId="77777777" w:rsidR="00D35E0C" w:rsidRDefault="00D35E0C">
                                  <w:pPr>
                                    <w:pStyle w:val="TableParagraph"/>
                                    <w:rPr>
                                      <w:rFonts w:ascii="Times New Roman"/>
                                      <w:sz w:val="12"/>
                                    </w:rPr>
                                  </w:pPr>
                                </w:p>
                                <w:p w14:paraId="316019D8" w14:textId="77777777" w:rsidR="00D35E0C" w:rsidRDefault="00D35E0C">
                                  <w:pPr>
                                    <w:pStyle w:val="TableParagraph"/>
                                    <w:rPr>
                                      <w:rFonts w:ascii="Times New Roman"/>
                                      <w:sz w:val="12"/>
                                    </w:rPr>
                                  </w:pPr>
                                </w:p>
                                <w:p w14:paraId="4ECC4B49" w14:textId="77777777" w:rsidR="00D35E0C" w:rsidRDefault="00D35E0C">
                                  <w:pPr>
                                    <w:pStyle w:val="TableParagraph"/>
                                    <w:spacing w:before="6"/>
                                    <w:rPr>
                                      <w:rFonts w:ascii="Times New Roman"/>
                                      <w:sz w:val="15"/>
                                    </w:rPr>
                                  </w:pPr>
                                </w:p>
                                <w:p w14:paraId="0E7104DE"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20D467DB" w14:textId="77777777" w:rsidR="00D35E0C" w:rsidRDefault="00D35E0C">
                                  <w:pPr>
                                    <w:pStyle w:val="TableParagraph"/>
                                    <w:spacing w:before="24" w:line="256" w:lineRule="auto"/>
                                    <w:ind w:left="26" w:right="94"/>
                                    <w:rPr>
                                      <w:sz w:val="14"/>
                                    </w:rPr>
                                  </w:pPr>
                                  <w:r>
                                    <w:rPr>
                                      <w:sz w:val="14"/>
                                    </w:rPr>
                                    <w:t>Initially assessed as having a</w:t>
                                  </w:r>
                                  <w:r>
                                    <w:rPr>
                                      <w:spacing w:val="1"/>
                                      <w:sz w:val="14"/>
                                    </w:rPr>
                                    <w:t xml:space="preserve"> </w:t>
                                  </w:r>
                                  <w:r>
                                    <w:rPr>
                                      <w:sz w:val="14"/>
                                    </w:rPr>
                                    <w:t>reasonable prospect of mitigating</w:t>
                                  </w:r>
                                  <w:r>
                                    <w:rPr>
                                      <w:spacing w:val="1"/>
                                      <w:sz w:val="14"/>
                                    </w:rPr>
                                    <w:t xml:space="preserve"> </w:t>
                                  </w:r>
                                  <w:r>
                                    <w:rPr>
                                      <w:sz w:val="14"/>
                                    </w:rPr>
                                    <w:t>risks.</w:t>
                                  </w:r>
                                  <w:r>
                                    <w:rPr>
                                      <w:spacing w:val="-6"/>
                                      <w:sz w:val="14"/>
                                    </w:rPr>
                                    <w:t xml:space="preserve"> </w:t>
                                  </w:r>
                                  <w:r>
                                    <w:rPr>
                                      <w:sz w:val="14"/>
                                    </w:rPr>
                                    <w:t>Assessment</w:t>
                                  </w:r>
                                  <w:r>
                                    <w:rPr>
                                      <w:spacing w:val="-7"/>
                                      <w:sz w:val="14"/>
                                    </w:rPr>
                                    <w:t xml:space="preserve"> </w:t>
                                  </w:r>
                                  <w:r>
                                    <w:rPr>
                                      <w:sz w:val="14"/>
                                    </w:rPr>
                                    <w:t>confidence</w:t>
                                  </w:r>
                                  <w:r>
                                    <w:rPr>
                                      <w:spacing w:val="-6"/>
                                      <w:sz w:val="14"/>
                                    </w:rPr>
                                    <w:t xml:space="preserve"> </w:t>
                                  </w:r>
                                  <w:r>
                                    <w:rPr>
                                      <w:sz w:val="14"/>
                                    </w:rPr>
                                    <w:t>set</w:t>
                                  </w:r>
                                  <w:r>
                                    <w:rPr>
                                      <w:spacing w:val="-6"/>
                                      <w:sz w:val="14"/>
                                    </w:rPr>
                                    <w:t xml:space="preserve"> </w:t>
                                  </w:r>
                                  <w:r>
                                    <w:rPr>
                                      <w:sz w:val="14"/>
                                    </w:rPr>
                                    <w:t>as</w:t>
                                  </w:r>
                                  <w:r>
                                    <w:rPr>
                                      <w:spacing w:val="-29"/>
                                      <w:sz w:val="14"/>
                                    </w:rPr>
                                    <w:t xml:space="preserve"> </w:t>
                                  </w:r>
                                  <w:r>
                                    <w:rPr>
                                      <w:sz w:val="14"/>
                                    </w:rPr>
                                    <w:t>low until detailed risk review is</w:t>
                                  </w:r>
                                  <w:r>
                                    <w:rPr>
                                      <w:spacing w:val="1"/>
                                      <w:sz w:val="14"/>
                                    </w:rPr>
                                    <w:t xml:space="preserve"> </w:t>
                                  </w:r>
                                  <w:r>
                                    <w:rPr>
                                      <w:sz w:val="14"/>
                                    </w:rPr>
                                    <w:t>available</w:t>
                                  </w:r>
                                </w:p>
                              </w:tc>
                            </w:tr>
                            <w:tr w:rsidR="00D35E0C" w14:paraId="70FA5DE9"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2EA37E3B" w14:textId="77777777" w:rsidR="00D35E0C" w:rsidRDefault="00D35E0C">
                                  <w:pPr>
                                    <w:pStyle w:val="TableParagraph"/>
                                    <w:spacing w:before="26"/>
                                    <w:ind w:left="26"/>
                                    <w:rPr>
                                      <w:b/>
                                      <w:sz w:val="15"/>
                                    </w:rPr>
                                  </w:pPr>
                                  <w:r>
                                    <w:rPr>
                                      <w:b/>
                                      <w:color w:val="FFFFFF"/>
                                      <w:sz w:val="15"/>
                                    </w:rPr>
                                    <w:t>Value</w:t>
                                  </w:r>
                                  <w:r>
                                    <w:rPr>
                                      <w:b/>
                                      <w:color w:val="FFFFFF"/>
                                      <w:spacing w:val="2"/>
                                      <w:sz w:val="15"/>
                                    </w:rPr>
                                    <w:t xml:space="preserve"> </w:t>
                                  </w:r>
                                  <w:r>
                                    <w:rPr>
                                      <w:b/>
                                      <w:color w:val="FFFFFF"/>
                                      <w:sz w:val="15"/>
                                    </w:rPr>
                                    <w:t>for Money</w:t>
                                  </w:r>
                                </w:p>
                              </w:tc>
                              <w:tc>
                                <w:tcPr>
                                  <w:tcW w:w="1197" w:type="dxa"/>
                                  <w:tcBorders>
                                    <w:top w:val="double" w:sz="6" w:space="0" w:color="808080"/>
                                    <w:left w:val="single" w:sz="6" w:space="0" w:color="F2F2F2"/>
                                    <w:bottom w:val="double" w:sz="6" w:space="0" w:color="808080"/>
                                    <w:right w:val="nil"/>
                                  </w:tcBorders>
                                </w:tcPr>
                                <w:p w14:paraId="512E7CAB" w14:textId="77777777" w:rsidR="00D35E0C" w:rsidRPr="002A37B1" w:rsidRDefault="00D35E0C">
                                  <w:pPr>
                                    <w:pStyle w:val="TableParagraph"/>
                                    <w:rPr>
                                      <w:rFonts w:ascii="Times New Roman"/>
                                      <w:sz w:val="16"/>
                                    </w:rPr>
                                  </w:pPr>
                                </w:p>
                                <w:p w14:paraId="7F7180C9" w14:textId="77777777" w:rsidR="00D35E0C" w:rsidRPr="002A37B1" w:rsidRDefault="00D35E0C">
                                  <w:pPr>
                                    <w:pStyle w:val="TableParagraph"/>
                                    <w:rPr>
                                      <w:rFonts w:ascii="Times New Roman"/>
                                      <w:sz w:val="16"/>
                                    </w:rPr>
                                  </w:pPr>
                                </w:p>
                                <w:p w14:paraId="4066A8F6" w14:textId="77777777" w:rsidR="00D35E0C" w:rsidRPr="002A37B1" w:rsidRDefault="00D35E0C">
                                  <w:pPr>
                                    <w:pStyle w:val="TableParagraph"/>
                                    <w:spacing w:before="5"/>
                                    <w:rPr>
                                      <w:rFonts w:ascii="Times New Roman"/>
                                      <w:sz w:val="16"/>
                                    </w:rPr>
                                  </w:pPr>
                                </w:p>
                                <w:p w14:paraId="3D6CCEA4" w14:textId="77777777" w:rsidR="00D35E0C" w:rsidRPr="002A37B1" w:rsidRDefault="00D35E0C">
                                  <w:pPr>
                                    <w:pStyle w:val="TableParagraph"/>
                                    <w:ind w:left="71" w:right="59"/>
                                    <w:jc w:val="center"/>
                                    <w:rPr>
                                      <w:b/>
                                      <w:sz w:val="17"/>
                                    </w:rPr>
                                  </w:pPr>
                                  <w:r w:rsidRPr="002A37B1">
                                    <w:rPr>
                                      <w:b/>
                                      <w:w w:val="105"/>
                                      <w:sz w:val="17"/>
                                    </w:rPr>
                                    <w:t>Low</w:t>
                                  </w:r>
                                </w:p>
                              </w:tc>
                              <w:tc>
                                <w:tcPr>
                                  <w:tcW w:w="233" w:type="dxa"/>
                                  <w:tcBorders>
                                    <w:top w:val="double" w:sz="6" w:space="0" w:color="808080"/>
                                    <w:left w:val="nil"/>
                                    <w:bottom w:val="double" w:sz="6" w:space="0" w:color="808080"/>
                                    <w:right w:val="nil"/>
                                  </w:tcBorders>
                                  <w:shd w:val="clear" w:color="auto" w:fill="001F60"/>
                                </w:tcPr>
                                <w:p w14:paraId="12404B4A" w14:textId="77777777" w:rsidR="00D35E0C" w:rsidRDefault="00D35E0C">
                                  <w:pPr>
                                    <w:pStyle w:val="TableParagraph"/>
                                    <w:rPr>
                                      <w:rFonts w:ascii="Times New Roman"/>
                                      <w:sz w:val="12"/>
                                    </w:rPr>
                                  </w:pPr>
                                </w:p>
                                <w:p w14:paraId="479503F7" w14:textId="77777777" w:rsidR="00D35E0C" w:rsidRDefault="00D35E0C">
                                  <w:pPr>
                                    <w:pStyle w:val="TableParagraph"/>
                                    <w:rPr>
                                      <w:rFonts w:ascii="Times New Roman"/>
                                      <w:sz w:val="12"/>
                                    </w:rPr>
                                  </w:pPr>
                                </w:p>
                                <w:p w14:paraId="3AC5E968" w14:textId="77777777" w:rsidR="00D35E0C" w:rsidRDefault="00D35E0C">
                                  <w:pPr>
                                    <w:pStyle w:val="TableParagraph"/>
                                    <w:rPr>
                                      <w:rFonts w:ascii="Times New Roman"/>
                                      <w:sz w:val="12"/>
                                    </w:rPr>
                                  </w:pPr>
                                </w:p>
                                <w:p w14:paraId="559809FB" w14:textId="77777777" w:rsidR="00D35E0C" w:rsidRDefault="00D35E0C">
                                  <w:pPr>
                                    <w:pStyle w:val="TableParagraph"/>
                                    <w:spacing w:before="6"/>
                                    <w:rPr>
                                      <w:rFonts w:ascii="Times New Roman"/>
                                      <w:sz w:val="15"/>
                                    </w:rPr>
                                  </w:pPr>
                                </w:p>
                                <w:p w14:paraId="44C3BBCC"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2408643E" w14:textId="77777777" w:rsidR="00D35E0C" w:rsidRDefault="00D35E0C">
                                  <w:pPr>
                                    <w:pStyle w:val="TableParagraph"/>
                                    <w:spacing w:before="24" w:line="256" w:lineRule="auto"/>
                                    <w:ind w:left="26" w:right="42"/>
                                    <w:rPr>
                                      <w:sz w:val="14"/>
                                    </w:rPr>
                                  </w:pPr>
                                  <w:r>
                                    <w:rPr>
                                      <w:sz w:val="14"/>
                                    </w:rPr>
                                    <w:t>Govt: Requires upfront investment to</w:t>
                                  </w:r>
                                  <w:r>
                                    <w:rPr>
                                      <w:spacing w:val="1"/>
                                      <w:sz w:val="14"/>
                                    </w:rPr>
                                    <w:t xml:space="preserve"> </w:t>
                                  </w:r>
                                  <w:r>
                                    <w:rPr>
                                      <w:sz w:val="14"/>
                                    </w:rPr>
                                    <w:t>buy back the allocations without</w:t>
                                  </w:r>
                                  <w:r>
                                    <w:rPr>
                                      <w:spacing w:val="1"/>
                                      <w:sz w:val="14"/>
                                    </w:rPr>
                                    <w:t xml:space="preserve"> </w:t>
                                  </w:r>
                                  <w:r>
                                    <w:rPr>
                                      <w:sz w:val="14"/>
                                    </w:rPr>
                                    <w:t>generally community benefit. Could</w:t>
                                  </w:r>
                                  <w:r>
                                    <w:rPr>
                                      <w:spacing w:val="1"/>
                                      <w:sz w:val="14"/>
                                    </w:rPr>
                                    <w:t xml:space="preserve"> </w:t>
                                  </w:r>
                                  <w:r>
                                    <w:rPr>
                                      <w:sz w:val="14"/>
                                    </w:rPr>
                                    <w:t>benefit from additional user costs</w:t>
                                  </w:r>
                                  <w:r>
                                    <w:rPr>
                                      <w:spacing w:val="1"/>
                                      <w:sz w:val="14"/>
                                    </w:rPr>
                                    <w:t xml:space="preserve"> </w:t>
                                  </w:r>
                                  <w:r>
                                    <w:rPr>
                                      <w:sz w:val="14"/>
                                    </w:rPr>
                                    <w:t>Users: Good value for money, no</w:t>
                                  </w:r>
                                  <w:r>
                                    <w:rPr>
                                      <w:spacing w:val="1"/>
                                      <w:sz w:val="14"/>
                                    </w:rPr>
                                    <w:t xml:space="preserve"> </w:t>
                                  </w:r>
                                  <w:r>
                                    <w:rPr>
                                      <w:w w:val="95"/>
                                      <w:sz w:val="14"/>
                                    </w:rPr>
                                    <w:t>additional</w:t>
                                  </w:r>
                                  <w:r>
                                    <w:rPr>
                                      <w:spacing w:val="1"/>
                                      <w:w w:val="95"/>
                                      <w:sz w:val="14"/>
                                    </w:rPr>
                                    <w:t xml:space="preserve"> </w:t>
                                  </w:r>
                                  <w:r>
                                    <w:rPr>
                                      <w:w w:val="95"/>
                                      <w:sz w:val="14"/>
                                    </w:rPr>
                                    <w:t>costs</w:t>
                                  </w:r>
                                  <w:r>
                                    <w:rPr>
                                      <w:spacing w:val="1"/>
                                      <w:w w:val="95"/>
                                      <w:sz w:val="14"/>
                                    </w:rPr>
                                    <w:t xml:space="preserve"> </w:t>
                                  </w:r>
                                  <w:r>
                                    <w:rPr>
                                      <w:w w:val="95"/>
                                      <w:sz w:val="14"/>
                                    </w:rPr>
                                    <w:t>unless</w:t>
                                  </w:r>
                                  <w:r>
                                    <w:rPr>
                                      <w:spacing w:val="28"/>
                                      <w:sz w:val="14"/>
                                    </w:rPr>
                                    <w:t xml:space="preserve"> </w:t>
                                  </w:r>
                                  <w:r>
                                    <w:rPr>
                                      <w:w w:val="95"/>
                                      <w:sz w:val="14"/>
                                    </w:rPr>
                                    <w:t>co-contribution</w:t>
                                  </w:r>
                                  <w:r>
                                    <w:rPr>
                                      <w:spacing w:val="-28"/>
                                      <w:w w:val="95"/>
                                      <w:sz w:val="14"/>
                                    </w:rPr>
                                    <w:t xml:space="preserve"> </w:t>
                                  </w:r>
                                  <w:r>
                                    <w:rPr>
                                      <w:sz w:val="14"/>
                                    </w:rPr>
                                    <w:t>is required</w:t>
                                  </w:r>
                                </w:p>
                              </w:tc>
                            </w:tr>
                            <w:tr w:rsidR="00D35E0C" w14:paraId="5A19BCA1"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4FF1A71C" w14:textId="77777777" w:rsidR="00D35E0C" w:rsidRDefault="00D35E0C">
                                  <w:pPr>
                                    <w:pStyle w:val="TableParagraph"/>
                                    <w:spacing w:before="26" w:line="256" w:lineRule="auto"/>
                                    <w:ind w:left="26" w:right="544"/>
                                    <w:rPr>
                                      <w:b/>
                                      <w:sz w:val="15"/>
                                    </w:rPr>
                                  </w:pPr>
                                  <w:r>
                                    <w:rPr>
                                      <w:b/>
                                      <w:color w:val="FFFFFF"/>
                                      <w:sz w:val="15"/>
                                    </w:rPr>
                                    <w:t>Community</w:t>
                                  </w:r>
                                  <w:r>
                                    <w:rPr>
                                      <w:b/>
                                      <w:color w:val="FFFFFF"/>
                                      <w:spacing w:val="-31"/>
                                      <w:sz w:val="15"/>
                                    </w:rPr>
                                    <w:t xml:space="preserve"> </w:t>
                                  </w:r>
                                  <w:r>
                                    <w:rPr>
                                      <w:b/>
                                      <w:color w:val="FFFFFF"/>
                                      <w:sz w:val="15"/>
                                    </w:rPr>
                                    <w:t>Acceptance</w:t>
                                  </w:r>
                                </w:p>
                              </w:tc>
                              <w:tc>
                                <w:tcPr>
                                  <w:tcW w:w="1197" w:type="dxa"/>
                                  <w:tcBorders>
                                    <w:top w:val="double" w:sz="6" w:space="0" w:color="808080"/>
                                    <w:left w:val="single" w:sz="6" w:space="0" w:color="F2F2F2"/>
                                    <w:bottom w:val="double" w:sz="6" w:space="0" w:color="808080"/>
                                    <w:right w:val="nil"/>
                                  </w:tcBorders>
                                </w:tcPr>
                                <w:p w14:paraId="04A4B391" w14:textId="77777777" w:rsidR="00D35E0C" w:rsidRPr="002A37B1" w:rsidRDefault="00D35E0C">
                                  <w:pPr>
                                    <w:pStyle w:val="TableParagraph"/>
                                    <w:rPr>
                                      <w:rFonts w:ascii="Times New Roman"/>
                                      <w:sz w:val="16"/>
                                    </w:rPr>
                                  </w:pPr>
                                </w:p>
                                <w:p w14:paraId="3D8985B6" w14:textId="77777777" w:rsidR="00D35E0C" w:rsidRPr="002A37B1" w:rsidRDefault="00D35E0C">
                                  <w:pPr>
                                    <w:pStyle w:val="TableParagraph"/>
                                    <w:rPr>
                                      <w:rFonts w:ascii="Times New Roman"/>
                                      <w:sz w:val="16"/>
                                    </w:rPr>
                                  </w:pPr>
                                </w:p>
                                <w:p w14:paraId="5FDB6E42" w14:textId="77777777" w:rsidR="00D35E0C" w:rsidRPr="002A37B1" w:rsidRDefault="00D35E0C">
                                  <w:pPr>
                                    <w:pStyle w:val="TableParagraph"/>
                                    <w:spacing w:before="5"/>
                                    <w:rPr>
                                      <w:rFonts w:ascii="Times New Roman"/>
                                      <w:sz w:val="16"/>
                                    </w:rPr>
                                  </w:pPr>
                                </w:p>
                                <w:p w14:paraId="0021BD56" w14:textId="77777777" w:rsidR="00D35E0C" w:rsidRPr="002A37B1" w:rsidRDefault="00D35E0C">
                                  <w:pPr>
                                    <w:pStyle w:val="TableParagraph"/>
                                    <w:ind w:left="71" w:right="59"/>
                                    <w:jc w:val="center"/>
                                    <w:rPr>
                                      <w:b/>
                                      <w:sz w:val="17"/>
                                    </w:rPr>
                                  </w:pPr>
                                  <w:r w:rsidRPr="002A37B1">
                                    <w:rPr>
                                      <w:b/>
                                      <w:w w:val="105"/>
                                      <w:sz w:val="17"/>
                                    </w:rPr>
                                    <w:t>Acceptable</w:t>
                                  </w:r>
                                </w:p>
                              </w:tc>
                              <w:tc>
                                <w:tcPr>
                                  <w:tcW w:w="233" w:type="dxa"/>
                                  <w:tcBorders>
                                    <w:top w:val="double" w:sz="6" w:space="0" w:color="808080"/>
                                    <w:left w:val="nil"/>
                                    <w:bottom w:val="double" w:sz="6" w:space="0" w:color="808080"/>
                                    <w:right w:val="nil"/>
                                  </w:tcBorders>
                                  <w:shd w:val="clear" w:color="auto" w:fill="001F60"/>
                                </w:tcPr>
                                <w:p w14:paraId="29693A2D" w14:textId="77777777" w:rsidR="00D35E0C" w:rsidRDefault="00D35E0C">
                                  <w:pPr>
                                    <w:pStyle w:val="TableParagraph"/>
                                    <w:rPr>
                                      <w:rFonts w:ascii="Times New Roman"/>
                                      <w:sz w:val="12"/>
                                    </w:rPr>
                                  </w:pPr>
                                </w:p>
                                <w:p w14:paraId="44E99116" w14:textId="77777777" w:rsidR="00D35E0C" w:rsidRDefault="00D35E0C">
                                  <w:pPr>
                                    <w:pStyle w:val="TableParagraph"/>
                                    <w:rPr>
                                      <w:rFonts w:ascii="Times New Roman"/>
                                      <w:sz w:val="12"/>
                                    </w:rPr>
                                  </w:pPr>
                                </w:p>
                                <w:p w14:paraId="4F6FDED2" w14:textId="77777777" w:rsidR="00D35E0C" w:rsidRDefault="00D35E0C">
                                  <w:pPr>
                                    <w:pStyle w:val="TableParagraph"/>
                                    <w:rPr>
                                      <w:rFonts w:ascii="Times New Roman"/>
                                      <w:sz w:val="12"/>
                                    </w:rPr>
                                  </w:pPr>
                                </w:p>
                                <w:p w14:paraId="11C3F25D" w14:textId="77777777" w:rsidR="00D35E0C" w:rsidRDefault="00D35E0C">
                                  <w:pPr>
                                    <w:pStyle w:val="TableParagraph"/>
                                    <w:spacing w:before="6"/>
                                    <w:rPr>
                                      <w:rFonts w:ascii="Times New Roman"/>
                                      <w:sz w:val="15"/>
                                    </w:rPr>
                                  </w:pPr>
                                </w:p>
                                <w:p w14:paraId="2535859F"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1153E235" w14:textId="77777777" w:rsidR="00D35E0C" w:rsidRDefault="00D35E0C">
                                  <w:pPr>
                                    <w:pStyle w:val="TableParagraph"/>
                                    <w:spacing w:before="24" w:line="256" w:lineRule="auto"/>
                                    <w:ind w:left="26" w:right="83"/>
                                    <w:rPr>
                                      <w:sz w:val="14"/>
                                    </w:rPr>
                                  </w:pPr>
                                  <w:r>
                                    <w:rPr>
                                      <w:sz w:val="14"/>
                                    </w:rPr>
                                    <w:t>Raised</w:t>
                                  </w:r>
                                  <w:r>
                                    <w:rPr>
                                      <w:spacing w:val="-6"/>
                                      <w:sz w:val="14"/>
                                    </w:rPr>
                                    <w:t xml:space="preserve"> </w:t>
                                  </w:r>
                                  <w:r>
                                    <w:rPr>
                                      <w:sz w:val="14"/>
                                    </w:rPr>
                                    <w:t>by</w:t>
                                  </w:r>
                                  <w:r>
                                    <w:rPr>
                                      <w:spacing w:val="-5"/>
                                      <w:sz w:val="14"/>
                                    </w:rPr>
                                    <w:t xml:space="preserve"> </w:t>
                                  </w:r>
                                  <w:r>
                                    <w:rPr>
                                      <w:sz w:val="14"/>
                                    </w:rPr>
                                    <w:t>the</w:t>
                                  </w:r>
                                  <w:r>
                                    <w:rPr>
                                      <w:spacing w:val="-5"/>
                                      <w:sz w:val="14"/>
                                    </w:rPr>
                                    <w:t xml:space="preserve"> </w:t>
                                  </w:r>
                                  <w:r>
                                    <w:rPr>
                                      <w:sz w:val="14"/>
                                    </w:rPr>
                                    <w:t>committee</w:t>
                                  </w:r>
                                  <w:r>
                                    <w:rPr>
                                      <w:spacing w:val="-5"/>
                                      <w:sz w:val="14"/>
                                    </w:rPr>
                                    <w:t xml:space="preserve"> </w:t>
                                  </w:r>
                                  <w:r>
                                    <w:rPr>
                                      <w:sz w:val="14"/>
                                    </w:rPr>
                                    <w:t>as</w:t>
                                  </w:r>
                                  <w:r>
                                    <w:rPr>
                                      <w:spacing w:val="-3"/>
                                      <w:sz w:val="14"/>
                                    </w:rPr>
                                    <w:t xml:space="preserve"> </w:t>
                                  </w:r>
                                  <w:r>
                                    <w:rPr>
                                      <w:sz w:val="14"/>
                                    </w:rPr>
                                    <w:t>an</w:t>
                                  </w:r>
                                  <w:r>
                                    <w:rPr>
                                      <w:spacing w:val="-6"/>
                                      <w:sz w:val="14"/>
                                    </w:rPr>
                                    <w:t xml:space="preserve"> </w:t>
                                  </w:r>
                                  <w:r>
                                    <w:rPr>
                                      <w:sz w:val="14"/>
                                    </w:rPr>
                                    <w:t>option</w:t>
                                  </w:r>
                                  <w:r>
                                    <w:rPr>
                                      <w:spacing w:val="-29"/>
                                      <w:sz w:val="14"/>
                                    </w:rPr>
                                    <w:t xml:space="preserve"> </w:t>
                                  </w:r>
                                  <w:r>
                                    <w:rPr>
                                      <w:sz w:val="14"/>
                                    </w:rPr>
                                    <w:t>that many users would still opt for.</w:t>
                                  </w:r>
                                  <w:r>
                                    <w:rPr>
                                      <w:spacing w:val="1"/>
                                      <w:sz w:val="14"/>
                                    </w:rPr>
                                    <w:t xml:space="preserve"> </w:t>
                                  </w:r>
                                  <w:proofErr w:type="gramStart"/>
                                  <w:r>
                                    <w:rPr>
                                      <w:sz w:val="14"/>
                                    </w:rPr>
                                    <w:t>However</w:t>
                                  </w:r>
                                  <w:proofErr w:type="gramEnd"/>
                                  <w:r>
                                    <w:rPr>
                                      <w:sz w:val="14"/>
                                    </w:rPr>
                                    <w:t xml:space="preserve"> may get push back on the</w:t>
                                  </w:r>
                                  <w:r>
                                    <w:rPr>
                                      <w:spacing w:val="1"/>
                                      <w:sz w:val="14"/>
                                    </w:rPr>
                                    <w:t xml:space="preserve"> </w:t>
                                  </w:r>
                                  <w:r>
                                    <w:rPr>
                                      <w:sz w:val="14"/>
                                    </w:rPr>
                                    <w:t>use</w:t>
                                  </w:r>
                                  <w:r>
                                    <w:rPr>
                                      <w:spacing w:val="-3"/>
                                      <w:sz w:val="14"/>
                                    </w:rPr>
                                    <w:t xml:space="preserve"> </w:t>
                                  </w:r>
                                  <w:r>
                                    <w:rPr>
                                      <w:sz w:val="14"/>
                                    </w:rPr>
                                    <w:t>of</w:t>
                                  </w:r>
                                  <w:r>
                                    <w:rPr>
                                      <w:spacing w:val="-1"/>
                                      <w:sz w:val="14"/>
                                    </w:rPr>
                                    <w:t xml:space="preserve"> </w:t>
                                  </w:r>
                                  <w:r>
                                    <w:rPr>
                                      <w:sz w:val="14"/>
                                    </w:rPr>
                                    <w:t>public</w:t>
                                  </w:r>
                                  <w:r>
                                    <w:rPr>
                                      <w:spacing w:val="-2"/>
                                      <w:sz w:val="14"/>
                                    </w:rPr>
                                    <w:t xml:space="preserve"> </w:t>
                                  </w:r>
                                  <w:r>
                                    <w:rPr>
                                      <w:sz w:val="14"/>
                                    </w:rPr>
                                    <w:t>money</w:t>
                                  </w:r>
                                </w:p>
                              </w:tc>
                            </w:tr>
                            <w:tr w:rsidR="00D35E0C" w14:paraId="2237A243"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2866613A" w14:textId="77777777" w:rsidR="00D35E0C" w:rsidRDefault="00D35E0C">
                                  <w:pPr>
                                    <w:pStyle w:val="TableParagraph"/>
                                    <w:spacing w:before="26" w:line="256" w:lineRule="auto"/>
                                    <w:ind w:left="26" w:right="150"/>
                                    <w:rPr>
                                      <w:b/>
                                      <w:sz w:val="15"/>
                                    </w:rPr>
                                  </w:pPr>
                                  <w:r>
                                    <w:rPr>
                                      <w:b/>
                                      <w:color w:val="FFFFFF"/>
                                      <w:sz w:val="15"/>
                                    </w:rPr>
                                    <w:t>Regulatory and</w:t>
                                  </w:r>
                                  <w:r>
                                    <w:rPr>
                                      <w:b/>
                                      <w:color w:val="FFFFFF"/>
                                      <w:spacing w:val="1"/>
                                      <w:sz w:val="15"/>
                                    </w:rPr>
                                    <w:t xml:space="preserve"> </w:t>
                                  </w:r>
                                  <w:r>
                                    <w:rPr>
                                      <w:b/>
                                      <w:color w:val="FFFFFF"/>
                                      <w:spacing w:val="-1"/>
                                      <w:sz w:val="15"/>
                                    </w:rPr>
                                    <w:t>Policy</w:t>
                                  </w:r>
                                  <w:r>
                                    <w:rPr>
                                      <w:b/>
                                      <w:color w:val="FFFFFF"/>
                                      <w:spacing w:val="-6"/>
                                      <w:sz w:val="15"/>
                                    </w:rPr>
                                    <w:t xml:space="preserve"> </w:t>
                                  </w:r>
                                  <w:r>
                                    <w:rPr>
                                      <w:b/>
                                      <w:color w:val="FFFFFF"/>
                                      <w:sz w:val="15"/>
                                    </w:rPr>
                                    <w:t>Compliance</w:t>
                                  </w:r>
                                </w:p>
                              </w:tc>
                              <w:tc>
                                <w:tcPr>
                                  <w:tcW w:w="1197" w:type="dxa"/>
                                  <w:tcBorders>
                                    <w:top w:val="double" w:sz="6" w:space="0" w:color="808080"/>
                                    <w:left w:val="single" w:sz="6" w:space="0" w:color="F2F2F2"/>
                                    <w:bottom w:val="double" w:sz="6" w:space="0" w:color="808080"/>
                                    <w:right w:val="nil"/>
                                  </w:tcBorders>
                                </w:tcPr>
                                <w:p w14:paraId="7AACC7C2" w14:textId="77777777" w:rsidR="00D35E0C" w:rsidRPr="002A37B1" w:rsidRDefault="00D35E0C">
                                  <w:pPr>
                                    <w:pStyle w:val="TableParagraph"/>
                                    <w:rPr>
                                      <w:rFonts w:ascii="Times New Roman"/>
                                      <w:sz w:val="16"/>
                                    </w:rPr>
                                  </w:pPr>
                                </w:p>
                                <w:p w14:paraId="51784793" w14:textId="77777777" w:rsidR="00D35E0C" w:rsidRPr="002A37B1" w:rsidRDefault="00D35E0C">
                                  <w:pPr>
                                    <w:pStyle w:val="TableParagraph"/>
                                    <w:rPr>
                                      <w:rFonts w:ascii="Times New Roman"/>
                                      <w:sz w:val="16"/>
                                    </w:rPr>
                                  </w:pPr>
                                </w:p>
                                <w:p w14:paraId="0E5EB40A" w14:textId="77777777" w:rsidR="00D35E0C" w:rsidRPr="002A37B1" w:rsidRDefault="00D35E0C">
                                  <w:pPr>
                                    <w:pStyle w:val="TableParagraph"/>
                                    <w:spacing w:before="5"/>
                                    <w:rPr>
                                      <w:rFonts w:ascii="Times New Roman"/>
                                      <w:sz w:val="16"/>
                                    </w:rPr>
                                  </w:pPr>
                                </w:p>
                                <w:p w14:paraId="622D8ABE" w14:textId="77777777" w:rsidR="00D35E0C" w:rsidRPr="002A37B1" w:rsidRDefault="00D35E0C">
                                  <w:pPr>
                                    <w:pStyle w:val="TableParagraph"/>
                                    <w:ind w:left="71" w:right="59"/>
                                    <w:jc w:val="center"/>
                                    <w:rPr>
                                      <w:b/>
                                      <w:sz w:val="17"/>
                                    </w:rPr>
                                  </w:pPr>
                                  <w:r w:rsidRPr="002A37B1">
                                    <w:rPr>
                                      <w:b/>
                                      <w:w w:val="105"/>
                                      <w:sz w:val="17"/>
                                    </w:rPr>
                                    <w:t>Not</w:t>
                                  </w:r>
                                  <w:r w:rsidRPr="002A37B1">
                                    <w:rPr>
                                      <w:b/>
                                      <w:spacing w:val="-8"/>
                                      <w:w w:val="105"/>
                                      <w:sz w:val="17"/>
                                    </w:rPr>
                                    <w:t xml:space="preserve"> </w:t>
                                  </w:r>
                                  <w:r w:rsidRPr="002A37B1">
                                    <w:rPr>
                                      <w:b/>
                                      <w:w w:val="105"/>
                                      <w:sz w:val="17"/>
                                    </w:rPr>
                                    <w:t>aligned</w:t>
                                  </w:r>
                                </w:p>
                              </w:tc>
                              <w:tc>
                                <w:tcPr>
                                  <w:tcW w:w="233" w:type="dxa"/>
                                  <w:tcBorders>
                                    <w:top w:val="double" w:sz="6" w:space="0" w:color="808080"/>
                                    <w:left w:val="nil"/>
                                    <w:bottom w:val="double" w:sz="6" w:space="0" w:color="808080"/>
                                    <w:right w:val="nil"/>
                                  </w:tcBorders>
                                  <w:shd w:val="clear" w:color="auto" w:fill="001F60"/>
                                </w:tcPr>
                                <w:p w14:paraId="08309430" w14:textId="77777777" w:rsidR="00D35E0C" w:rsidRDefault="00D35E0C">
                                  <w:pPr>
                                    <w:pStyle w:val="TableParagraph"/>
                                    <w:rPr>
                                      <w:rFonts w:ascii="Times New Roman"/>
                                      <w:sz w:val="12"/>
                                    </w:rPr>
                                  </w:pPr>
                                </w:p>
                                <w:p w14:paraId="4AB19DE6" w14:textId="77777777" w:rsidR="00D35E0C" w:rsidRDefault="00D35E0C">
                                  <w:pPr>
                                    <w:pStyle w:val="TableParagraph"/>
                                    <w:rPr>
                                      <w:rFonts w:ascii="Times New Roman"/>
                                      <w:sz w:val="12"/>
                                    </w:rPr>
                                  </w:pPr>
                                </w:p>
                                <w:p w14:paraId="1B035DB1" w14:textId="77777777" w:rsidR="00D35E0C" w:rsidRDefault="00D35E0C">
                                  <w:pPr>
                                    <w:pStyle w:val="TableParagraph"/>
                                    <w:rPr>
                                      <w:rFonts w:ascii="Times New Roman"/>
                                      <w:sz w:val="12"/>
                                    </w:rPr>
                                  </w:pPr>
                                </w:p>
                                <w:p w14:paraId="6B2E20AC" w14:textId="77777777" w:rsidR="00D35E0C" w:rsidRDefault="00D35E0C">
                                  <w:pPr>
                                    <w:pStyle w:val="TableParagraph"/>
                                    <w:spacing w:before="6"/>
                                    <w:rPr>
                                      <w:rFonts w:ascii="Times New Roman"/>
                                      <w:sz w:val="15"/>
                                    </w:rPr>
                                  </w:pPr>
                                </w:p>
                                <w:p w14:paraId="63A84A5D"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4A39B092" w14:textId="77777777" w:rsidR="00D35E0C" w:rsidRDefault="00D35E0C">
                                  <w:pPr>
                                    <w:pStyle w:val="TableParagraph"/>
                                    <w:spacing w:before="24" w:line="256" w:lineRule="auto"/>
                                    <w:ind w:left="26" w:right="65"/>
                                    <w:rPr>
                                      <w:sz w:val="14"/>
                                    </w:rPr>
                                  </w:pPr>
                                  <w:r>
                                    <w:rPr>
                                      <w:sz w:val="14"/>
                                    </w:rPr>
                                    <w:t>Currently not aligned as it would be</w:t>
                                  </w:r>
                                  <w:r>
                                    <w:rPr>
                                      <w:spacing w:val="1"/>
                                      <w:sz w:val="14"/>
                                    </w:rPr>
                                    <w:t xml:space="preserve"> </w:t>
                                  </w:r>
                                  <w:r>
                                    <w:rPr>
                                      <w:sz w:val="14"/>
                                    </w:rPr>
                                    <w:t>using</w:t>
                                  </w:r>
                                  <w:r>
                                    <w:rPr>
                                      <w:spacing w:val="-8"/>
                                      <w:sz w:val="14"/>
                                    </w:rPr>
                                    <w:t xml:space="preserve"> </w:t>
                                  </w:r>
                                  <w:r>
                                    <w:rPr>
                                      <w:sz w:val="14"/>
                                    </w:rPr>
                                    <w:t>public</w:t>
                                  </w:r>
                                  <w:r>
                                    <w:rPr>
                                      <w:spacing w:val="-6"/>
                                      <w:sz w:val="14"/>
                                    </w:rPr>
                                    <w:t xml:space="preserve"> </w:t>
                                  </w:r>
                                  <w:r>
                                    <w:rPr>
                                      <w:sz w:val="14"/>
                                    </w:rPr>
                                    <w:t>money</w:t>
                                  </w:r>
                                  <w:r>
                                    <w:rPr>
                                      <w:spacing w:val="-6"/>
                                      <w:sz w:val="14"/>
                                    </w:rPr>
                                    <w:t xml:space="preserve"> </w:t>
                                  </w:r>
                                  <w:r>
                                    <w:rPr>
                                      <w:sz w:val="14"/>
                                    </w:rPr>
                                    <w:t>for</w:t>
                                  </w:r>
                                  <w:r>
                                    <w:rPr>
                                      <w:spacing w:val="-7"/>
                                      <w:sz w:val="14"/>
                                    </w:rPr>
                                    <w:t xml:space="preserve"> </w:t>
                                  </w:r>
                                  <w:r>
                                    <w:rPr>
                                      <w:sz w:val="14"/>
                                    </w:rPr>
                                    <w:t>private</w:t>
                                  </w:r>
                                  <w:r>
                                    <w:rPr>
                                      <w:spacing w:val="-6"/>
                                      <w:sz w:val="14"/>
                                    </w:rPr>
                                    <w:t xml:space="preserve"> </w:t>
                                  </w:r>
                                  <w:r>
                                    <w:rPr>
                                      <w:sz w:val="14"/>
                                    </w:rPr>
                                    <w:t>benefit</w:t>
                                  </w:r>
                                </w:p>
                              </w:tc>
                            </w:tr>
                            <w:tr w:rsidR="00D35E0C" w14:paraId="20891552" w14:textId="77777777">
                              <w:trPr>
                                <w:trHeight w:val="1308"/>
                              </w:trPr>
                              <w:tc>
                                <w:tcPr>
                                  <w:tcW w:w="1330" w:type="dxa"/>
                                  <w:tcBorders>
                                    <w:top w:val="double" w:sz="6" w:space="0" w:color="808080"/>
                                    <w:left w:val="single" w:sz="6" w:space="0" w:color="808080"/>
                                    <w:bottom w:val="single" w:sz="6" w:space="0" w:color="808080"/>
                                    <w:right w:val="single" w:sz="6" w:space="0" w:color="F2F2F2"/>
                                  </w:tcBorders>
                                  <w:shd w:val="clear" w:color="auto" w:fill="001F60"/>
                                </w:tcPr>
                                <w:p w14:paraId="4B58BA48" w14:textId="77777777" w:rsidR="00D35E0C" w:rsidRDefault="00D35E0C">
                                  <w:pPr>
                                    <w:pStyle w:val="TableParagraph"/>
                                    <w:spacing w:before="26" w:line="256" w:lineRule="auto"/>
                                    <w:ind w:left="26" w:right="508"/>
                                    <w:rPr>
                                      <w:b/>
                                      <w:sz w:val="15"/>
                                    </w:rPr>
                                  </w:pPr>
                                  <w:r>
                                    <w:rPr>
                                      <w:b/>
                                      <w:color w:val="FFFFFF"/>
                                      <w:sz w:val="15"/>
                                    </w:rPr>
                                    <w:t>Impacts and</w:t>
                                  </w:r>
                                  <w:r>
                                    <w:rPr>
                                      <w:b/>
                                      <w:color w:val="FFFFFF"/>
                                      <w:spacing w:val="-31"/>
                                      <w:sz w:val="15"/>
                                    </w:rPr>
                                    <w:t xml:space="preserve"> </w:t>
                                  </w:r>
                                  <w:r>
                                    <w:rPr>
                                      <w:b/>
                                      <w:color w:val="FFFFFF"/>
                                      <w:sz w:val="15"/>
                                    </w:rPr>
                                    <w:t>benefits</w:t>
                                  </w:r>
                                </w:p>
                              </w:tc>
                              <w:tc>
                                <w:tcPr>
                                  <w:tcW w:w="1197" w:type="dxa"/>
                                  <w:tcBorders>
                                    <w:top w:val="double" w:sz="6" w:space="0" w:color="808080"/>
                                    <w:left w:val="single" w:sz="6" w:space="0" w:color="F2F2F2"/>
                                    <w:bottom w:val="single" w:sz="6" w:space="0" w:color="808080"/>
                                    <w:right w:val="nil"/>
                                  </w:tcBorders>
                                </w:tcPr>
                                <w:p w14:paraId="25EF431C" w14:textId="77777777" w:rsidR="00D35E0C" w:rsidRPr="002A37B1" w:rsidRDefault="00D35E0C">
                                  <w:pPr>
                                    <w:pStyle w:val="TableParagraph"/>
                                    <w:rPr>
                                      <w:rFonts w:ascii="Times New Roman"/>
                                      <w:sz w:val="16"/>
                                    </w:rPr>
                                  </w:pPr>
                                </w:p>
                                <w:p w14:paraId="66EE52AD" w14:textId="77777777" w:rsidR="00D35E0C" w:rsidRPr="002A37B1" w:rsidRDefault="00D35E0C">
                                  <w:pPr>
                                    <w:pStyle w:val="TableParagraph"/>
                                    <w:rPr>
                                      <w:rFonts w:ascii="Times New Roman"/>
                                      <w:sz w:val="16"/>
                                    </w:rPr>
                                  </w:pPr>
                                </w:p>
                                <w:p w14:paraId="5FE697F4" w14:textId="77777777" w:rsidR="00D35E0C" w:rsidRPr="002A37B1" w:rsidRDefault="00D35E0C">
                                  <w:pPr>
                                    <w:pStyle w:val="TableParagraph"/>
                                    <w:spacing w:before="5"/>
                                    <w:rPr>
                                      <w:rFonts w:ascii="Times New Roman"/>
                                      <w:sz w:val="16"/>
                                    </w:rPr>
                                  </w:pPr>
                                </w:p>
                                <w:p w14:paraId="2C605511" w14:textId="77777777" w:rsidR="00D35E0C" w:rsidRPr="002A37B1" w:rsidRDefault="00D35E0C">
                                  <w:pPr>
                                    <w:pStyle w:val="TableParagraph"/>
                                    <w:ind w:left="71" w:right="59"/>
                                    <w:jc w:val="center"/>
                                    <w:rPr>
                                      <w:b/>
                                      <w:sz w:val="17"/>
                                    </w:rPr>
                                  </w:pPr>
                                  <w:r w:rsidRPr="002A37B1">
                                    <w:rPr>
                                      <w:b/>
                                      <w:w w:val="105"/>
                                      <w:sz w:val="17"/>
                                    </w:rPr>
                                    <w:t>Acceptable</w:t>
                                  </w:r>
                                </w:p>
                              </w:tc>
                              <w:tc>
                                <w:tcPr>
                                  <w:tcW w:w="233" w:type="dxa"/>
                                  <w:tcBorders>
                                    <w:top w:val="double" w:sz="6" w:space="0" w:color="808080"/>
                                    <w:left w:val="nil"/>
                                    <w:bottom w:val="single" w:sz="6" w:space="0" w:color="808080"/>
                                    <w:right w:val="nil"/>
                                  </w:tcBorders>
                                  <w:shd w:val="clear" w:color="auto" w:fill="001F60"/>
                                </w:tcPr>
                                <w:p w14:paraId="06AC3676" w14:textId="77777777" w:rsidR="00D35E0C" w:rsidRDefault="00D35E0C">
                                  <w:pPr>
                                    <w:pStyle w:val="TableParagraph"/>
                                    <w:rPr>
                                      <w:rFonts w:ascii="Times New Roman"/>
                                      <w:sz w:val="12"/>
                                    </w:rPr>
                                  </w:pPr>
                                </w:p>
                                <w:p w14:paraId="17B1F2B5" w14:textId="77777777" w:rsidR="00D35E0C" w:rsidRDefault="00D35E0C">
                                  <w:pPr>
                                    <w:pStyle w:val="TableParagraph"/>
                                    <w:rPr>
                                      <w:rFonts w:ascii="Times New Roman"/>
                                      <w:sz w:val="12"/>
                                    </w:rPr>
                                  </w:pPr>
                                </w:p>
                                <w:p w14:paraId="20B8D92E" w14:textId="77777777" w:rsidR="00D35E0C" w:rsidRDefault="00D35E0C">
                                  <w:pPr>
                                    <w:pStyle w:val="TableParagraph"/>
                                    <w:rPr>
                                      <w:rFonts w:ascii="Times New Roman"/>
                                      <w:sz w:val="12"/>
                                    </w:rPr>
                                  </w:pPr>
                                </w:p>
                                <w:p w14:paraId="6E7081DD" w14:textId="77777777" w:rsidR="00D35E0C" w:rsidRDefault="00D35E0C">
                                  <w:pPr>
                                    <w:pStyle w:val="TableParagraph"/>
                                    <w:spacing w:before="6"/>
                                    <w:rPr>
                                      <w:rFonts w:ascii="Times New Roman"/>
                                      <w:sz w:val="15"/>
                                    </w:rPr>
                                  </w:pPr>
                                </w:p>
                                <w:p w14:paraId="6D32F86A"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single" w:sz="6" w:space="0" w:color="808080"/>
                                    <w:right w:val="single" w:sz="6" w:space="0" w:color="808080"/>
                                  </w:tcBorders>
                                  <w:shd w:val="clear" w:color="auto" w:fill="F2F2F2"/>
                                </w:tcPr>
                                <w:p w14:paraId="5770E188" w14:textId="77777777" w:rsidR="00D35E0C" w:rsidRDefault="00D35E0C">
                                  <w:pPr>
                                    <w:pStyle w:val="TableParagraph"/>
                                    <w:spacing w:before="24" w:line="256" w:lineRule="auto"/>
                                    <w:ind w:left="26" w:right="371"/>
                                    <w:rPr>
                                      <w:sz w:val="14"/>
                                    </w:rPr>
                                  </w:pPr>
                                  <w:r>
                                    <w:rPr>
                                      <w:sz w:val="14"/>
                                    </w:rPr>
                                    <w:t>Significant impact on system</w:t>
                                  </w:r>
                                  <w:r>
                                    <w:rPr>
                                      <w:spacing w:val="1"/>
                                      <w:sz w:val="14"/>
                                    </w:rPr>
                                    <w:t xml:space="preserve"> </w:t>
                                  </w:r>
                                  <w:r>
                                    <w:rPr>
                                      <w:sz w:val="14"/>
                                    </w:rPr>
                                    <w:t>stakeholders</w:t>
                                  </w:r>
                                  <w:r>
                                    <w:rPr>
                                      <w:spacing w:val="-4"/>
                                      <w:sz w:val="14"/>
                                    </w:rPr>
                                    <w:t xml:space="preserve"> </w:t>
                                  </w:r>
                                  <w:r>
                                    <w:rPr>
                                      <w:sz w:val="14"/>
                                    </w:rPr>
                                    <w:t>who</w:t>
                                  </w:r>
                                  <w:r>
                                    <w:rPr>
                                      <w:spacing w:val="-3"/>
                                      <w:sz w:val="14"/>
                                    </w:rPr>
                                    <w:t xml:space="preserve"> </w:t>
                                  </w:r>
                                  <w:r>
                                    <w:rPr>
                                      <w:sz w:val="14"/>
                                    </w:rPr>
                                    <w:t>remain</w:t>
                                  </w:r>
                                  <w:r>
                                    <w:rPr>
                                      <w:spacing w:val="-3"/>
                                      <w:sz w:val="14"/>
                                    </w:rPr>
                                    <w:t xml:space="preserve"> </w:t>
                                  </w:r>
                                  <w:r>
                                    <w:rPr>
                                      <w:sz w:val="14"/>
                                    </w:rPr>
                                    <w:t>on</w:t>
                                  </w:r>
                                  <w:r>
                                    <w:rPr>
                                      <w:spacing w:val="-3"/>
                                      <w:sz w:val="14"/>
                                    </w:rPr>
                                    <w:t xml:space="preserve"> </w:t>
                                  </w:r>
                                  <w:r>
                                    <w:rPr>
                                      <w:sz w:val="14"/>
                                    </w:rPr>
                                    <w:t>the</w:t>
                                  </w:r>
                                  <w:r>
                                    <w:rPr>
                                      <w:spacing w:val="-30"/>
                                      <w:sz w:val="14"/>
                                    </w:rPr>
                                    <w:t xml:space="preserve"> </w:t>
                                  </w:r>
                                  <w:r>
                                    <w:rPr>
                                      <w:sz w:val="14"/>
                                    </w:rPr>
                                    <w:t>system. Beneficial for D&amp;S users</w:t>
                                  </w:r>
                                  <w:r>
                                    <w:rPr>
                                      <w:spacing w:val="-30"/>
                                      <w:sz w:val="14"/>
                                    </w:rPr>
                                    <w:t xml:space="preserve"> </w:t>
                                  </w:r>
                                  <w:r>
                                    <w:rPr>
                                      <w:sz w:val="14"/>
                                    </w:rPr>
                                    <w:t>across</w:t>
                                  </w:r>
                                  <w:r>
                                    <w:rPr>
                                      <w:spacing w:val="-1"/>
                                      <w:sz w:val="14"/>
                                    </w:rPr>
                                    <w:t xml:space="preserve"> </w:t>
                                  </w:r>
                                  <w:r>
                                    <w:rPr>
                                      <w:sz w:val="14"/>
                                    </w:rPr>
                                    <w:t>the</w:t>
                                  </w:r>
                                  <w:r>
                                    <w:rPr>
                                      <w:spacing w:val="-1"/>
                                      <w:sz w:val="14"/>
                                    </w:rPr>
                                    <w:t xml:space="preserve"> </w:t>
                                  </w:r>
                                  <w:r>
                                    <w:rPr>
                                      <w:sz w:val="14"/>
                                    </w:rPr>
                                    <w:t>system.</w:t>
                                  </w:r>
                                </w:p>
                              </w:tc>
                            </w:tr>
                          </w:tbl>
                          <w:p w14:paraId="4603A861" w14:textId="77777777" w:rsidR="00D35E0C" w:rsidRDefault="00D35E0C" w:rsidP="00D35E0C">
                            <w:pPr>
                              <w:pStyle w:val="BodyText"/>
                            </w:pPr>
                          </w:p>
                        </w:txbxContent>
                      </wps:txbx>
                      <wps:bodyPr rot="0" vert="horz" wrap="square" lIns="0" tIns="0" rIns="0" bIns="0" anchor="t" anchorCtr="0" upright="1">
                        <a:noAutofit/>
                      </wps:bodyPr>
                    </wps:wsp>
                  </a:graphicData>
                </a:graphic>
              </wp:inline>
            </w:drawing>
          </mc:Choice>
          <mc:Fallback>
            <w:pict>
              <v:shape w14:anchorId="19AC3648" id="Text Box 13" o:spid="_x0000_s1163" type="#_x0000_t202" style="width:251.6pt;height:3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" filled="f" stroked="f">
                <v:textbox inset="0,0,0,0">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330"/>
                        <w:gridCol w:w="1197"/>
                        <w:gridCol w:w="233"/>
                        <w:gridCol w:w="2255"/>
                      </w:tblGrid>
                      <w:tr w:rsidR="00D35E0C" w14:paraId="6DF95851" w14:textId="77777777">
                        <w:trPr>
                          <w:trHeight w:val="693"/>
                        </w:trPr>
                        <w:tc>
                          <w:tcPr>
                            <w:tcW w:w="1330" w:type="dxa"/>
                            <w:tcBorders>
                              <w:bottom w:val="double" w:sz="6" w:space="0" w:color="808080"/>
                            </w:tcBorders>
                          </w:tcPr>
                          <w:p w14:paraId="403DA2F4" w14:textId="77777777" w:rsidR="00D35E0C" w:rsidRDefault="00D35E0C">
                            <w:pPr>
                              <w:pStyle w:val="TableParagraph"/>
                              <w:spacing w:before="7"/>
                              <w:ind w:left="391"/>
                              <w:rPr>
                                <w:b/>
                                <w:sz w:val="17"/>
                              </w:rPr>
                            </w:pPr>
                            <w:r>
                              <w:rPr>
                                <w:b/>
                                <w:color w:val="001F60"/>
                                <w:w w:val="105"/>
                                <w:sz w:val="17"/>
                              </w:rPr>
                              <w:t>Criteria</w:t>
                            </w:r>
                          </w:p>
                        </w:tc>
                        <w:tc>
                          <w:tcPr>
                            <w:tcW w:w="1430" w:type="dxa"/>
                            <w:gridSpan w:val="2"/>
                            <w:tcBorders>
                              <w:bottom w:val="double" w:sz="6" w:space="0" w:color="808080"/>
                            </w:tcBorders>
                          </w:tcPr>
                          <w:p w14:paraId="17A13F16" w14:textId="77777777" w:rsidR="00D35E0C" w:rsidRDefault="00D35E0C">
                            <w:pPr>
                              <w:pStyle w:val="TableParagraph"/>
                              <w:spacing w:before="7" w:line="264" w:lineRule="auto"/>
                              <w:ind w:left="95" w:right="76"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1FFDFDAB" w14:textId="77777777" w:rsidR="00D35E0C" w:rsidRDefault="00D35E0C">
                            <w:pPr>
                              <w:pStyle w:val="TableParagraph"/>
                              <w:spacing w:before="7"/>
                              <w:ind w:left="473"/>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0FA100AC" w14:textId="77777777">
                        <w:trPr>
                          <w:trHeight w:val="1332"/>
                        </w:trPr>
                        <w:tc>
                          <w:tcPr>
                            <w:tcW w:w="1330" w:type="dxa"/>
                            <w:tcBorders>
                              <w:top w:val="single" w:sz="6" w:space="0" w:color="808080"/>
                              <w:left w:val="single" w:sz="6" w:space="0" w:color="808080"/>
                              <w:bottom w:val="double" w:sz="6" w:space="0" w:color="808080"/>
                              <w:right w:val="single" w:sz="6" w:space="0" w:color="F2F2F2"/>
                            </w:tcBorders>
                            <w:shd w:val="clear" w:color="auto" w:fill="001F60"/>
                          </w:tcPr>
                          <w:p w14:paraId="11BE1B68" w14:textId="77777777" w:rsidR="00D35E0C" w:rsidRDefault="00D35E0C">
                            <w:pPr>
                              <w:pStyle w:val="TableParagraph"/>
                              <w:spacing w:before="26"/>
                              <w:ind w:left="26"/>
                              <w:rPr>
                                <w:b/>
                                <w:sz w:val="15"/>
                              </w:rPr>
                            </w:pPr>
                            <w:r>
                              <w:rPr>
                                <w:b/>
                                <w:color w:val="FFFFFF"/>
                                <w:sz w:val="15"/>
                              </w:rPr>
                              <w:t>Risks</w:t>
                            </w:r>
                          </w:p>
                        </w:tc>
                        <w:tc>
                          <w:tcPr>
                            <w:tcW w:w="1197" w:type="dxa"/>
                            <w:tcBorders>
                              <w:top w:val="double" w:sz="6" w:space="0" w:color="808080"/>
                              <w:left w:val="single" w:sz="6" w:space="0" w:color="F2F2F2"/>
                              <w:bottom w:val="double" w:sz="6" w:space="0" w:color="808080"/>
                              <w:right w:val="single" w:sz="6" w:space="0" w:color="F2F2F2"/>
                            </w:tcBorders>
                          </w:tcPr>
                          <w:p w14:paraId="452E218C" w14:textId="77777777" w:rsidR="00D35E0C" w:rsidRPr="002A37B1" w:rsidRDefault="00D35E0C">
                            <w:pPr>
                              <w:pStyle w:val="TableParagraph"/>
                              <w:rPr>
                                <w:rFonts w:ascii="Times New Roman"/>
                                <w:sz w:val="16"/>
                              </w:rPr>
                            </w:pPr>
                          </w:p>
                          <w:p w14:paraId="15C9DD9D" w14:textId="77777777" w:rsidR="00D35E0C" w:rsidRPr="002A37B1" w:rsidRDefault="00D35E0C">
                            <w:pPr>
                              <w:pStyle w:val="TableParagraph"/>
                              <w:rPr>
                                <w:rFonts w:ascii="Times New Roman"/>
                                <w:sz w:val="16"/>
                              </w:rPr>
                            </w:pPr>
                          </w:p>
                          <w:p w14:paraId="7C479D22" w14:textId="77777777" w:rsidR="00D35E0C" w:rsidRPr="002A37B1" w:rsidRDefault="00D35E0C">
                            <w:pPr>
                              <w:pStyle w:val="TableParagraph"/>
                              <w:spacing w:before="5"/>
                              <w:rPr>
                                <w:rFonts w:ascii="Times New Roman"/>
                                <w:sz w:val="16"/>
                              </w:rPr>
                            </w:pPr>
                          </w:p>
                          <w:p w14:paraId="62641E08" w14:textId="77777777" w:rsidR="00D35E0C" w:rsidRPr="002A37B1" w:rsidRDefault="00D35E0C">
                            <w:pPr>
                              <w:pStyle w:val="TableParagraph"/>
                              <w:ind w:left="262" w:right="251"/>
                              <w:jc w:val="center"/>
                              <w:rPr>
                                <w:b/>
                                <w:sz w:val="17"/>
                              </w:rPr>
                            </w:pPr>
                            <w:r w:rsidRPr="002A37B1">
                              <w:rPr>
                                <w:b/>
                                <w:w w:val="105"/>
                                <w:sz w:val="17"/>
                              </w:rPr>
                              <w:t>Low</w:t>
                            </w:r>
                          </w:p>
                        </w:tc>
                        <w:tc>
                          <w:tcPr>
                            <w:tcW w:w="233" w:type="dxa"/>
                            <w:tcBorders>
                              <w:top w:val="single" w:sz="6" w:space="0" w:color="808080"/>
                              <w:left w:val="single" w:sz="6" w:space="0" w:color="F2F2F2"/>
                              <w:bottom w:val="double" w:sz="6" w:space="0" w:color="808080"/>
                              <w:right w:val="nil"/>
                            </w:tcBorders>
                            <w:shd w:val="clear" w:color="auto" w:fill="001F60"/>
                          </w:tcPr>
                          <w:p w14:paraId="35E0FC56" w14:textId="77777777" w:rsidR="00D35E0C" w:rsidRDefault="00D35E0C">
                            <w:pPr>
                              <w:pStyle w:val="TableParagraph"/>
                              <w:rPr>
                                <w:rFonts w:ascii="Times New Roman"/>
                                <w:sz w:val="12"/>
                              </w:rPr>
                            </w:pPr>
                          </w:p>
                          <w:p w14:paraId="133D4A82" w14:textId="77777777" w:rsidR="00D35E0C" w:rsidRDefault="00D35E0C">
                            <w:pPr>
                              <w:pStyle w:val="TableParagraph"/>
                              <w:rPr>
                                <w:rFonts w:ascii="Times New Roman"/>
                                <w:sz w:val="12"/>
                              </w:rPr>
                            </w:pPr>
                          </w:p>
                          <w:p w14:paraId="316019D8" w14:textId="77777777" w:rsidR="00D35E0C" w:rsidRDefault="00D35E0C">
                            <w:pPr>
                              <w:pStyle w:val="TableParagraph"/>
                              <w:rPr>
                                <w:rFonts w:ascii="Times New Roman"/>
                                <w:sz w:val="12"/>
                              </w:rPr>
                            </w:pPr>
                          </w:p>
                          <w:p w14:paraId="4ECC4B49" w14:textId="77777777" w:rsidR="00D35E0C" w:rsidRDefault="00D35E0C">
                            <w:pPr>
                              <w:pStyle w:val="TableParagraph"/>
                              <w:spacing w:before="6"/>
                              <w:rPr>
                                <w:rFonts w:ascii="Times New Roman"/>
                                <w:sz w:val="15"/>
                              </w:rPr>
                            </w:pPr>
                          </w:p>
                          <w:p w14:paraId="0E7104DE"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20D467DB" w14:textId="77777777" w:rsidR="00D35E0C" w:rsidRDefault="00D35E0C">
                            <w:pPr>
                              <w:pStyle w:val="TableParagraph"/>
                              <w:spacing w:before="24" w:line="256" w:lineRule="auto"/>
                              <w:ind w:left="26" w:right="94"/>
                              <w:rPr>
                                <w:sz w:val="14"/>
                              </w:rPr>
                            </w:pPr>
                            <w:r>
                              <w:rPr>
                                <w:sz w:val="14"/>
                              </w:rPr>
                              <w:t>Initially assessed as having a</w:t>
                            </w:r>
                            <w:r>
                              <w:rPr>
                                <w:spacing w:val="1"/>
                                <w:sz w:val="14"/>
                              </w:rPr>
                              <w:t xml:space="preserve"> </w:t>
                            </w:r>
                            <w:r>
                              <w:rPr>
                                <w:sz w:val="14"/>
                              </w:rPr>
                              <w:t>reasonable prospect of mitigating</w:t>
                            </w:r>
                            <w:r>
                              <w:rPr>
                                <w:spacing w:val="1"/>
                                <w:sz w:val="14"/>
                              </w:rPr>
                              <w:t xml:space="preserve"> </w:t>
                            </w:r>
                            <w:r>
                              <w:rPr>
                                <w:sz w:val="14"/>
                              </w:rPr>
                              <w:t>risks.</w:t>
                            </w:r>
                            <w:r>
                              <w:rPr>
                                <w:spacing w:val="-6"/>
                                <w:sz w:val="14"/>
                              </w:rPr>
                              <w:t xml:space="preserve"> </w:t>
                            </w:r>
                            <w:r>
                              <w:rPr>
                                <w:sz w:val="14"/>
                              </w:rPr>
                              <w:t>Assessment</w:t>
                            </w:r>
                            <w:r>
                              <w:rPr>
                                <w:spacing w:val="-7"/>
                                <w:sz w:val="14"/>
                              </w:rPr>
                              <w:t xml:space="preserve"> </w:t>
                            </w:r>
                            <w:r>
                              <w:rPr>
                                <w:sz w:val="14"/>
                              </w:rPr>
                              <w:t>confidence</w:t>
                            </w:r>
                            <w:r>
                              <w:rPr>
                                <w:spacing w:val="-6"/>
                                <w:sz w:val="14"/>
                              </w:rPr>
                              <w:t xml:space="preserve"> </w:t>
                            </w:r>
                            <w:r>
                              <w:rPr>
                                <w:sz w:val="14"/>
                              </w:rPr>
                              <w:t>set</w:t>
                            </w:r>
                            <w:r>
                              <w:rPr>
                                <w:spacing w:val="-6"/>
                                <w:sz w:val="14"/>
                              </w:rPr>
                              <w:t xml:space="preserve"> </w:t>
                            </w:r>
                            <w:r>
                              <w:rPr>
                                <w:sz w:val="14"/>
                              </w:rPr>
                              <w:t>as</w:t>
                            </w:r>
                            <w:r>
                              <w:rPr>
                                <w:spacing w:val="-29"/>
                                <w:sz w:val="14"/>
                              </w:rPr>
                              <w:t xml:space="preserve"> </w:t>
                            </w:r>
                            <w:r>
                              <w:rPr>
                                <w:sz w:val="14"/>
                              </w:rPr>
                              <w:t>low until detailed risk review is</w:t>
                            </w:r>
                            <w:r>
                              <w:rPr>
                                <w:spacing w:val="1"/>
                                <w:sz w:val="14"/>
                              </w:rPr>
                              <w:t xml:space="preserve"> </w:t>
                            </w:r>
                            <w:r>
                              <w:rPr>
                                <w:sz w:val="14"/>
                              </w:rPr>
                              <w:t>available</w:t>
                            </w:r>
                          </w:p>
                        </w:tc>
                      </w:tr>
                      <w:tr w:rsidR="00D35E0C" w14:paraId="70FA5DE9"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2EA37E3B" w14:textId="77777777" w:rsidR="00D35E0C" w:rsidRDefault="00D35E0C">
                            <w:pPr>
                              <w:pStyle w:val="TableParagraph"/>
                              <w:spacing w:before="26"/>
                              <w:ind w:left="26"/>
                              <w:rPr>
                                <w:b/>
                                <w:sz w:val="15"/>
                              </w:rPr>
                            </w:pPr>
                            <w:r>
                              <w:rPr>
                                <w:b/>
                                <w:color w:val="FFFFFF"/>
                                <w:sz w:val="15"/>
                              </w:rPr>
                              <w:t>Value</w:t>
                            </w:r>
                            <w:r>
                              <w:rPr>
                                <w:b/>
                                <w:color w:val="FFFFFF"/>
                                <w:spacing w:val="2"/>
                                <w:sz w:val="15"/>
                              </w:rPr>
                              <w:t xml:space="preserve"> </w:t>
                            </w:r>
                            <w:r>
                              <w:rPr>
                                <w:b/>
                                <w:color w:val="FFFFFF"/>
                                <w:sz w:val="15"/>
                              </w:rPr>
                              <w:t>for Money</w:t>
                            </w:r>
                          </w:p>
                        </w:tc>
                        <w:tc>
                          <w:tcPr>
                            <w:tcW w:w="1197" w:type="dxa"/>
                            <w:tcBorders>
                              <w:top w:val="double" w:sz="6" w:space="0" w:color="808080"/>
                              <w:left w:val="single" w:sz="6" w:space="0" w:color="F2F2F2"/>
                              <w:bottom w:val="double" w:sz="6" w:space="0" w:color="808080"/>
                              <w:right w:val="nil"/>
                            </w:tcBorders>
                          </w:tcPr>
                          <w:p w14:paraId="512E7CAB" w14:textId="77777777" w:rsidR="00D35E0C" w:rsidRPr="002A37B1" w:rsidRDefault="00D35E0C">
                            <w:pPr>
                              <w:pStyle w:val="TableParagraph"/>
                              <w:rPr>
                                <w:rFonts w:ascii="Times New Roman"/>
                                <w:sz w:val="16"/>
                              </w:rPr>
                            </w:pPr>
                          </w:p>
                          <w:p w14:paraId="7F7180C9" w14:textId="77777777" w:rsidR="00D35E0C" w:rsidRPr="002A37B1" w:rsidRDefault="00D35E0C">
                            <w:pPr>
                              <w:pStyle w:val="TableParagraph"/>
                              <w:rPr>
                                <w:rFonts w:ascii="Times New Roman"/>
                                <w:sz w:val="16"/>
                              </w:rPr>
                            </w:pPr>
                          </w:p>
                          <w:p w14:paraId="4066A8F6" w14:textId="77777777" w:rsidR="00D35E0C" w:rsidRPr="002A37B1" w:rsidRDefault="00D35E0C">
                            <w:pPr>
                              <w:pStyle w:val="TableParagraph"/>
                              <w:spacing w:before="5"/>
                              <w:rPr>
                                <w:rFonts w:ascii="Times New Roman"/>
                                <w:sz w:val="16"/>
                              </w:rPr>
                            </w:pPr>
                          </w:p>
                          <w:p w14:paraId="3D6CCEA4" w14:textId="77777777" w:rsidR="00D35E0C" w:rsidRPr="002A37B1" w:rsidRDefault="00D35E0C">
                            <w:pPr>
                              <w:pStyle w:val="TableParagraph"/>
                              <w:ind w:left="71" w:right="59"/>
                              <w:jc w:val="center"/>
                              <w:rPr>
                                <w:b/>
                                <w:sz w:val="17"/>
                              </w:rPr>
                            </w:pPr>
                            <w:r w:rsidRPr="002A37B1">
                              <w:rPr>
                                <w:b/>
                                <w:w w:val="105"/>
                                <w:sz w:val="17"/>
                              </w:rPr>
                              <w:t>Low</w:t>
                            </w:r>
                          </w:p>
                        </w:tc>
                        <w:tc>
                          <w:tcPr>
                            <w:tcW w:w="233" w:type="dxa"/>
                            <w:tcBorders>
                              <w:top w:val="double" w:sz="6" w:space="0" w:color="808080"/>
                              <w:left w:val="nil"/>
                              <w:bottom w:val="double" w:sz="6" w:space="0" w:color="808080"/>
                              <w:right w:val="nil"/>
                            </w:tcBorders>
                            <w:shd w:val="clear" w:color="auto" w:fill="001F60"/>
                          </w:tcPr>
                          <w:p w14:paraId="12404B4A" w14:textId="77777777" w:rsidR="00D35E0C" w:rsidRDefault="00D35E0C">
                            <w:pPr>
                              <w:pStyle w:val="TableParagraph"/>
                              <w:rPr>
                                <w:rFonts w:ascii="Times New Roman"/>
                                <w:sz w:val="12"/>
                              </w:rPr>
                            </w:pPr>
                          </w:p>
                          <w:p w14:paraId="479503F7" w14:textId="77777777" w:rsidR="00D35E0C" w:rsidRDefault="00D35E0C">
                            <w:pPr>
                              <w:pStyle w:val="TableParagraph"/>
                              <w:rPr>
                                <w:rFonts w:ascii="Times New Roman"/>
                                <w:sz w:val="12"/>
                              </w:rPr>
                            </w:pPr>
                          </w:p>
                          <w:p w14:paraId="3AC5E968" w14:textId="77777777" w:rsidR="00D35E0C" w:rsidRDefault="00D35E0C">
                            <w:pPr>
                              <w:pStyle w:val="TableParagraph"/>
                              <w:rPr>
                                <w:rFonts w:ascii="Times New Roman"/>
                                <w:sz w:val="12"/>
                              </w:rPr>
                            </w:pPr>
                          </w:p>
                          <w:p w14:paraId="559809FB" w14:textId="77777777" w:rsidR="00D35E0C" w:rsidRDefault="00D35E0C">
                            <w:pPr>
                              <w:pStyle w:val="TableParagraph"/>
                              <w:spacing w:before="6"/>
                              <w:rPr>
                                <w:rFonts w:ascii="Times New Roman"/>
                                <w:sz w:val="15"/>
                              </w:rPr>
                            </w:pPr>
                          </w:p>
                          <w:p w14:paraId="44C3BBCC"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2408643E" w14:textId="77777777" w:rsidR="00D35E0C" w:rsidRDefault="00D35E0C">
                            <w:pPr>
                              <w:pStyle w:val="TableParagraph"/>
                              <w:spacing w:before="24" w:line="256" w:lineRule="auto"/>
                              <w:ind w:left="26" w:right="42"/>
                              <w:rPr>
                                <w:sz w:val="14"/>
                              </w:rPr>
                            </w:pPr>
                            <w:r>
                              <w:rPr>
                                <w:sz w:val="14"/>
                              </w:rPr>
                              <w:t>Govt: Requires upfront investment to</w:t>
                            </w:r>
                            <w:r>
                              <w:rPr>
                                <w:spacing w:val="1"/>
                                <w:sz w:val="14"/>
                              </w:rPr>
                              <w:t xml:space="preserve"> </w:t>
                            </w:r>
                            <w:r>
                              <w:rPr>
                                <w:sz w:val="14"/>
                              </w:rPr>
                              <w:t>buy back the allocations without</w:t>
                            </w:r>
                            <w:r>
                              <w:rPr>
                                <w:spacing w:val="1"/>
                                <w:sz w:val="14"/>
                              </w:rPr>
                              <w:t xml:space="preserve"> </w:t>
                            </w:r>
                            <w:r>
                              <w:rPr>
                                <w:sz w:val="14"/>
                              </w:rPr>
                              <w:t>generally community benefit. Could</w:t>
                            </w:r>
                            <w:r>
                              <w:rPr>
                                <w:spacing w:val="1"/>
                                <w:sz w:val="14"/>
                              </w:rPr>
                              <w:t xml:space="preserve"> </w:t>
                            </w:r>
                            <w:r>
                              <w:rPr>
                                <w:sz w:val="14"/>
                              </w:rPr>
                              <w:t>benefit from additional user costs</w:t>
                            </w:r>
                            <w:r>
                              <w:rPr>
                                <w:spacing w:val="1"/>
                                <w:sz w:val="14"/>
                              </w:rPr>
                              <w:t xml:space="preserve"> </w:t>
                            </w:r>
                            <w:r>
                              <w:rPr>
                                <w:sz w:val="14"/>
                              </w:rPr>
                              <w:t>Users: Good value for money, no</w:t>
                            </w:r>
                            <w:r>
                              <w:rPr>
                                <w:spacing w:val="1"/>
                                <w:sz w:val="14"/>
                              </w:rPr>
                              <w:t xml:space="preserve"> </w:t>
                            </w:r>
                            <w:r>
                              <w:rPr>
                                <w:w w:val="95"/>
                                <w:sz w:val="14"/>
                              </w:rPr>
                              <w:t>additional</w:t>
                            </w:r>
                            <w:r>
                              <w:rPr>
                                <w:spacing w:val="1"/>
                                <w:w w:val="95"/>
                                <w:sz w:val="14"/>
                              </w:rPr>
                              <w:t xml:space="preserve"> </w:t>
                            </w:r>
                            <w:r>
                              <w:rPr>
                                <w:w w:val="95"/>
                                <w:sz w:val="14"/>
                              </w:rPr>
                              <w:t>costs</w:t>
                            </w:r>
                            <w:r>
                              <w:rPr>
                                <w:spacing w:val="1"/>
                                <w:w w:val="95"/>
                                <w:sz w:val="14"/>
                              </w:rPr>
                              <w:t xml:space="preserve"> </w:t>
                            </w:r>
                            <w:r>
                              <w:rPr>
                                <w:w w:val="95"/>
                                <w:sz w:val="14"/>
                              </w:rPr>
                              <w:t>unless</w:t>
                            </w:r>
                            <w:r>
                              <w:rPr>
                                <w:spacing w:val="28"/>
                                <w:sz w:val="14"/>
                              </w:rPr>
                              <w:t xml:space="preserve"> </w:t>
                            </w:r>
                            <w:r>
                              <w:rPr>
                                <w:w w:val="95"/>
                                <w:sz w:val="14"/>
                              </w:rPr>
                              <w:t>co-contribution</w:t>
                            </w:r>
                            <w:r>
                              <w:rPr>
                                <w:spacing w:val="-28"/>
                                <w:w w:val="95"/>
                                <w:sz w:val="14"/>
                              </w:rPr>
                              <w:t xml:space="preserve"> </w:t>
                            </w:r>
                            <w:r>
                              <w:rPr>
                                <w:sz w:val="14"/>
                              </w:rPr>
                              <w:t>is required</w:t>
                            </w:r>
                          </w:p>
                        </w:tc>
                      </w:tr>
                      <w:tr w:rsidR="00D35E0C" w14:paraId="5A19BCA1"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4FF1A71C" w14:textId="77777777" w:rsidR="00D35E0C" w:rsidRDefault="00D35E0C">
                            <w:pPr>
                              <w:pStyle w:val="TableParagraph"/>
                              <w:spacing w:before="26" w:line="256" w:lineRule="auto"/>
                              <w:ind w:left="26" w:right="544"/>
                              <w:rPr>
                                <w:b/>
                                <w:sz w:val="15"/>
                              </w:rPr>
                            </w:pPr>
                            <w:r>
                              <w:rPr>
                                <w:b/>
                                <w:color w:val="FFFFFF"/>
                                <w:sz w:val="15"/>
                              </w:rPr>
                              <w:t>Community</w:t>
                            </w:r>
                            <w:r>
                              <w:rPr>
                                <w:b/>
                                <w:color w:val="FFFFFF"/>
                                <w:spacing w:val="-31"/>
                                <w:sz w:val="15"/>
                              </w:rPr>
                              <w:t xml:space="preserve"> </w:t>
                            </w:r>
                            <w:r>
                              <w:rPr>
                                <w:b/>
                                <w:color w:val="FFFFFF"/>
                                <w:sz w:val="15"/>
                              </w:rPr>
                              <w:t>Acceptance</w:t>
                            </w:r>
                          </w:p>
                        </w:tc>
                        <w:tc>
                          <w:tcPr>
                            <w:tcW w:w="1197" w:type="dxa"/>
                            <w:tcBorders>
                              <w:top w:val="double" w:sz="6" w:space="0" w:color="808080"/>
                              <w:left w:val="single" w:sz="6" w:space="0" w:color="F2F2F2"/>
                              <w:bottom w:val="double" w:sz="6" w:space="0" w:color="808080"/>
                              <w:right w:val="nil"/>
                            </w:tcBorders>
                          </w:tcPr>
                          <w:p w14:paraId="04A4B391" w14:textId="77777777" w:rsidR="00D35E0C" w:rsidRPr="002A37B1" w:rsidRDefault="00D35E0C">
                            <w:pPr>
                              <w:pStyle w:val="TableParagraph"/>
                              <w:rPr>
                                <w:rFonts w:ascii="Times New Roman"/>
                                <w:sz w:val="16"/>
                              </w:rPr>
                            </w:pPr>
                          </w:p>
                          <w:p w14:paraId="3D8985B6" w14:textId="77777777" w:rsidR="00D35E0C" w:rsidRPr="002A37B1" w:rsidRDefault="00D35E0C">
                            <w:pPr>
                              <w:pStyle w:val="TableParagraph"/>
                              <w:rPr>
                                <w:rFonts w:ascii="Times New Roman"/>
                                <w:sz w:val="16"/>
                              </w:rPr>
                            </w:pPr>
                          </w:p>
                          <w:p w14:paraId="5FDB6E42" w14:textId="77777777" w:rsidR="00D35E0C" w:rsidRPr="002A37B1" w:rsidRDefault="00D35E0C">
                            <w:pPr>
                              <w:pStyle w:val="TableParagraph"/>
                              <w:spacing w:before="5"/>
                              <w:rPr>
                                <w:rFonts w:ascii="Times New Roman"/>
                                <w:sz w:val="16"/>
                              </w:rPr>
                            </w:pPr>
                          </w:p>
                          <w:p w14:paraId="0021BD56" w14:textId="77777777" w:rsidR="00D35E0C" w:rsidRPr="002A37B1" w:rsidRDefault="00D35E0C">
                            <w:pPr>
                              <w:pStyle w:val="TableParagraph"/>
                              <w:ind w:left="71" w:right="59"/>
                              <w:jc w:val="center"/>
                              <w:rPr>
                                <w:b/>
                                <w:sz w:val="17"/>
                              </w:rPr>
                            </w:pPr>
                            <w:r w:rsidRPr="002A37B1">
                              <w:rPr>
                                <w:b/>
                                <w:w w:val="105"/>
                                <w:sz w:val="17"/>
                              </w:rPr>
                              <w:t>Acceptable</w:t>
                            </w:r>
                          </w:p>
                        </w:tc>
                        <w:tc>
                          <w:tcPr>
                            <w:tcW w:w="233" w:type="dxa"/>
                            <w:tcBorders>
                              <w:top w:val="double" w:sz="6" w:space="0" w:color="808080"/>
                              <w:left w:val="nil"/>
                              <w:bottom w:val="double" w:sz="6" w:space="0" w:color="808080"/>
                              <w:right w:val="nil"/>
                            </w:tcBorders>
                            <w:shd w:val="clear" w:color="auto" w:fill="001F60"/>
                          </w:tcPr>
                          <w:p w14:paraId="29693A2D" w14:textId="77777777" w:rsidR="00D35E0C" w:rsidRDefault="00D35E0C">
                            <w:pPr>
                              <w:pStyle w:val="TableParagraph"/>
                              <w:rPr>
                                <w:rFonts w:ascii="Times New Roman"/>
                                <w:sz w:val="12"/>
                              </w:rPr>
                            </w:pPr>
                          </w:p>
                          <w:p w14:paraId="44E99116" w14:textId="77777777" w:rsidR="00D35E0C" w:rsidRDefault="00D35E0C">
                            <w:pPr>
                              <w:pStyle w:val="TableParagraph"/>
                              <w:rPr>
                                <w:rFonts w:ascii="Times New Roman"/>
                                <w:sz w:val="12"/>
                              </w:rPr>
                            </w:pPr>
                          </w:p>
                          <w:p w14:paraId="4F6FDED2" w14:textId="77777777" w:rsidR="00D35E0C" w:rsidRDefault="00D35E0C">
                            <w:pPr>
                              <w:pStyle w:val="TableParagraph"/>
                              <w:rPr>
                                <w:rFonts w:ascii="Times New Roman"/>
                                <w:sz w:val="12"/>
                              </w:rPr>
                            </w:pPr>
                          </w:p>
                          <w:p w14:paraId="11C3F25D" w14:textId="77777777" w:rsidR="00D35E0C" w:rsidRDefault="00D35E0C">
                            <w:pPr>
                              <w:pStyle w:val="TableParagraph"/>
                              <w:spacing w:before="6"/>
                              <w:rPr>
                                <w:rFonts w:ascii="Times New Roman"/>
                                <w:sz w:val="15"/>
                              </w:rPr>
                            </w:pPr>
                          </w:p>
                          <w:p w14:paraId="2535859F"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1153E235" w14:textId="77777777" w:rsidR="00D35E0C" w:rsidRDefault="00D35E0C">
                            <w:pPr>
                              <w:pStyle w:val="TableParagraph"/>
                              <w:spacing w:before="24" w:line="256" w:lineRule="auto"/>
                              <w:ind w:left="26" w:right="83"/>
                              <w:rPr>
                                <w:sz w:val="14"/>
                              </w:rPr>
                            </w:pPr>
                            <w:r>
                              <w:rPr>
                                <w:sz w:val="14"/>
                              </w:rPr>
                              <w:t>Raised</w:t>
                            </w:r>
                            <w:r>
                              <w:rPr>
                                <w:spacing w:val="-6"/>
                                <w:sz w:val="14"/>
                              </w:rPr>
                              <w:t xml:space="preserve"> </w:t>
                            </w:r>
                            <w:r>
                              <w:rPr>
                                <w:sz w:val="14"/>
                              </w:rPr>
                              <w:t>by</w:t>
                            </w:r>
                            <w:r>
                              <w:rPr>
                                <w:spacing w:val="-5"/>
                                <w:sz w:val="14"/>
                              </w:rPr>
                              <w:t xml:space="preserve"> </w:t>
                            </w:r>
                            <w:r>
                              <w:rPr>
                                <w:sz w:val="14"/>
                              </w:rPr>
                              <w:t>the</w:t>
                            </w:r>
                            <w:r>
                              <w:rPr>
                                <w:spacing w:val="-5"/>
                                <w:sz w:val="14"/>
                              </w:rPr>
                              <w:t xml:space="preserve"> </w:t>
                            </w:r>
                            <w:r>
                              <w:rPr>
                                <w:sz w:val="14"/>
                              </w:rPr>
                              <w:t>committee</w:t>
                            </w:r>
                            <w:r>
                              <w:rPr>
                                <w:spacing w:val="-5"/>
                                <w:sz w:val="14"/>
                              </w:rPr>
                              <w:t xml:space="preserve"> </w:t>
                            </w:r>
                            <w:r>
                              <w:rPr>
                                <w:sz w:val="14"/>
                              </w:rPr>
                              <w:t>as</w:t>
                            </w:r>
                            <w:r>
                              <w:rPr>
                                <w:spacing w:val="-3"/>
                                <w:sz w:val="14"/>
                              </w:rPr>
                              <w:t xml:space="preserve"> </w:t>
                            </w:r>
                            <w:r>
                              <w:rPr>
                                <w:sz w:val="14"/>
                              </w:rPr>
                              <w:t>an</w:t>
                            </w:r>
                            <w:r>
                              <w:rPr>
                                <w:spacing w:val="-6"/>
                                <w:sz w:val="14"/>
                              </w:rPr>
                              <w:t xml:space="preserve"> </w:t>
                            </w:r>
                            <w:r>
                              <w:rPr>
                                <w:sz w:val="14"/>
                              </w:rPr>
                              <w:t>option</w:t>
                            </w:r>
                            <w:r>
                              <w:rPr>
                                <w:spacing w:val="-29"/>
                                <w:sz w:val="14"/>
                              </w:rPr>
                              <w:t xml:space="preserve"> </w:t>
                            </w:r>
                            <w:r>
                              <w:rPr>
                                <w:sz w:val="14"/>
                              </w:rPr>
                              <w:t>that many users would still opt for.</w:t>
                            </w:r>
                            <w:r>
                              <w:rPr>
                                <w:spacing w:val="1"/>
                                <w:sz w:val="14"/>
                              </w:rPr>
                              <w:t xml:space="preserve"> </w:t>
                            </w:r>
                            <w:proofErr w:type="gramStart"/>
                            <w:r>
                              <w:rPr>
                                <w:sz w:val="14"/>
                              </w:rPr>
                              <w:t>However</w:t>
                            </w:r>
                            <w:proofErr w:type="gramEnd"/>
                            <w:r>
                              <w:rPr>
                                <w:sz w:val="14"/>
                              </w:rPr>
                              <w:t xml:space="preserve"> may get push back on the</w:t>
                            </w:r>
                            <w:r>
                              <w:rPr>
                                <w:spacing w:val="1"/>
                                <w:sz w:val="14"/>
                              </w:rPr>
                              <w:t xml:space="preserve"> </w:t>
                            </w:r>
                            <w:r>
                              <w:rPr>
                                <w:sz w:val="14"/>
                              </w:rPr>
                              <w:t>use</w:t>
                            </w:r>
                            <w:r>
                              <w:rPr>
                                <w:spacing w:val="-3"/>
                                <w:sz w:val="14"/>
                              </w:rPr>
                              <w:t xml:space="preserve"> </w:t>
                            </w:r>
                            <w:r>
                              <w:rPr>
                                <w:sz w:val="14"/>
                              </w:rPr>
                              <w:t>of</w:t>
                            </w:r>
                            <w:r>
                              <w:rPr>
                                <w:spacing w:val="-1"/>
                                <w:sz w:val="14"/>
                              </w:rPr>
                              <w:t xml:space="preserve"> </w:t>
                            </w:r>
                            <w:r>
                              <w:rPr>
                                <w:sz w:val="14"/>
                              </w:rPr>
                              <w:t>public</w:t>
                            </w:r>
                            <w:r>
                              <w:rPr>
                                <w:spacing w:val="-2"/>
                                <w:sz w:val="14"/>
                              </w:rPr>
                              <w:t xml:space="preserve"> </w:t>
                            </w:r>
                            <w:r>
                              <w:rPr>
                                <w:sz w:val="14"/>
                              </w:rPr>
                              <w:t>money</w:t>
                            </w:r>
                          </w:p>
                        </w:tc>
                      </w:tr>
                      <w:tr w:rsidR="00D35E0C" w14:paraId="2237A243"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2866613A" w14:textId="77777777" w:rsidR="00D35E0C" w:rsidRDefault="00D35E0C">
                            <w:pPr>
                              <w:pStyle w:val="TableParagraph"/>
                              <w:spacing w:before="26" w:line="256" w:lineRule="auto"/>
                              <w:ind w:left="26" w:right="150"/>
                              <w:rPr>
                                <w:b/>
                                <w:sz w:val="15"/>
                              </w:rPr>
                            </w:pPr>
                            <w:r>
                              <w:rPr>
                                <w:b/>
                                <w:color w:val="FFFFFF"/>
                                <w:sz w:val="15"/>
                              </w:rPr>
                              <w:t>Regulatory and</w:t>
                            </w:r>
                            <w:r>
                              <w:rPr>
                                <w:b/>
                                <w:color w:val="FFFFFF"/>
                                <w:spacing w:val="1"/>
                                <w:sz w:val="15"/>
                              </w:rPr>
                              <w:t xml:space="preserve"> </w:t>
                            </w:r>
                            <w:r>
                              <w:rPr>
                                <w:b/>
                                <w:color w:val="FFFFFF"/>
                                <w:spacing w:val="-1"/>
                                <w:sz w:val="15"/>
                              </w:rPr>
                              <w:t>Policy</w:t>
                            </w:r>
                            <w:r>
                              <w:rPr>
                                <w:b/>
                                <w:color w:val="FFFFFF"/>
                                <w:spacing w:val="-6"/>
                                <w:sz w:val="15"/>
                              </w:rPr>
                              <w:t xml:space="preserve"> </w:t>
                            </w:r>
                            <w:r>
                              <w:rPr>
                                <w:b/>
                                <w:color w:val="FFFFFF"/>
                                <w:sz w:val="15"/>
                              </w:rPr>
                              <w:t>Compliance</w:t>
                            </w:r>
                          </w:p>
                        </w:tc>
                        <w:tc>
                          <w:tcPr>
                            <w:tcW w:w="1197" w:type="dxa"/>
                            <w:tcBorders>
                              <w:top w:val="double" w:sz="6" w:space="0" w:color="808080"/>
                              <w:left w:val="single" w:sz="6" w:space="0" w:color="F2F2F2"/>
                              <w:bottom w:val="double" w:sz="6" w:space="0" w:color="808080"/>
                              <w:right w:val="nil"/>
                            </w:tcBorders>
                          </w:tcPr>
                          <w:p w14:paraId="7AACC7C2" w14:textId="77777777" w:rsidR="00D35E0C" w:rsidRPr="002A37B1" w:rsidRDefault="00D35E0C">
                            <w:pPr>
                              <w:pStyle w:val="TableParagraph"/>
                              <w:rPr>
                                <w:rFonts w:ascii="Times New Roman"/>
                                <w:sz w:val="16"/>
                              </w:rPr>
                            </w:pPr>
                          </w:p>
                          <w:p w14:paraId="51784793" w14:textId="77777777" w:rsidR="00D35E0C" w:rsidRPr="002A37B1" w:rsidRDefault="00D35E0C">
                            <w:pPr>
                              <w:pStyle w:val="TableParagraph"/>
                              <w:rPr>
                                <w:rFonts w:ascii="Times New Roman"/>
                                <w:sz w:val="16"/>
                              </w:rPr>
                            </w:pPr>
                          </w:p>
                          <w:p w14:paraId="0E5EB40A" w14:textId="77777777" w:rsidR="00D35E0C" w:rsidRPr="002A37B1" w:rsidRDefault="00D35E0C">
                            <w:pPr>
                              <w:pStyle w:val="TableParagraph"/>
                              <w:spacing w:before="5"/>
                              <w:rPr>
                                <w:rFonts w:ascii="Times New Roman"/>
                                <w:sz w:val="16"/>
                              </w:rPr>
                            </w:pPr>
                          </w:p>
                          <w:p w14:paraId="622D8ABE" w14:textId="77777777" w:rsidR="00D35E0C" w:rsidRPr="002A37B1" w:rsidRDefault="00D35E0C">
                            <w:pPr>
                              <w:pStyle w:val="TableParagraph"/>
                              <w:ind w:left="71" w:right="59"/>
                              <w:jc w:val="center"/>
                              <w:rPr>
                                <w:b/>
                                <w:sz w:val="17"/>
                              </w:rPr>
                            </w:pPr>
                            <w:r w:rsidRPr="002A37B1">
                              <w:rPr>
                                <w:b/>
                                <w:w w:val="105"/>
                                <w:sz w:val="17"/>
                              </w:rPr>
                              <w:t>Not</w:t>
                            </w:r>
                            <w:r w:rsidRPr="002A37B1">
                              <w:rPr>
                                <w:b/>
                                <w:spacing w:val="-8"/>
                                <w:w w:val="105"/>
                                <w:sz w:val="17"/>
                              </w:rPr>
                              <w:t xml:space="preserve"> </w:t>
                            </w:r>
                            <w:r w:rsidRPr="002A37B1">
                              <w:rPr>
                                <w:b/>
                                <w:w w:val="105"/>
                                <w:sz w:val="17"/>
                              </w:rPr>
                              <w:t>aligned</w:t>
                            </w:r>
                          </w:p>
                        </w:tc>
                        <w:tc>
                          <w:tcPr>
                            <w:tcW w:w="233" w:type="dxa"/>
                            <w:tcBorders>
                              <w:top w:val="double" w:sz="6" w:space="0" w:color="808080"/>
                              <w:left w:val="nil"/>
                              <w:bottom w:val="double" w:sz="6" w:space="0" w:color="808080"/>
                              <w:right w:val="nil"/>
                            </w:tcBorders>
                            <w:shd w:val="clear" w:color="auto" w:fill="001F60"/>
                          </w:tcPr>
                          <w:p w14:paraId="08309430" w14:textId="77777777" w:rsidR="00D35E0C" w:rsidRDefault="00D35E0C">
                            <w:pPr>
                              <w:pStyle w:val="TableParagraph"/>
                              <w:rPr>
                                <w:rFonts w:ascii="Times New Roman"/>
                                <w:sz w:val="12"/>
                              </w:rPr>
                            </w:pPr>
                          </w:p>
                          <w:p w14:paraId="4AB19DE6" w14:textId="77777777" w:rsidR="00D35E0C" w:rsidRDefault="00D35E0C">
                            <w:pPr>
                              <w:pStyle w:val="TableParagraph"/>
                              <w:rPr>
                                <w:rFonts w:ascii="Times New Roman"/>
                                <w:sz w:val="12"/>
                              </w:rPr>
                            </w:pPr>
                          </w:p>
                          <w:p w14:paraId="1B035DB1" w14:textId="77777777" w:rsidR="00D35E0C" w:rsidRDefault="00D35E0C">
                            <w:pPr>
                              <w:pStyle w:val="TableParagraph"/>
                              <w:rPr>
                                <w:rFonts w:ascii="Times New Roman"/>
                                <w:sz w:val="12"/>
                              </w:rPr>
                            </w:pPr>
                          </w:p>
                          <w:p w14:paraId="6B2E20AC" w14:textId="77777777" w:rsidR="00D35E0C" w:rsidRDefault="00D35E0C">
                            <w:pPr>
                              <w:pStyle w:val="TableParagraph"/>
                              <w:spacing w:before="6"/>
                              <w:rPr>
                                <w:rFonts w:ascii="Times New Roman"/>
                                <w:sz w:val="15"/>
                              </w:rPr>
                            </w:pPr>
                          </w:p>
                          <w:p w14:paraId="63A84A5D"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4A39B092" w14:textId="77777777" w:rsidR="00D35E0C" w:rsidRDefault="00D35E0C">
                            <w:pPr>
                              <w:pStyle w:val="TableParagraph"/>
                              <w:spacing w:before="24" w:line="256" w:lineRule="auto"/>
                              <w:ind w:left="26" w:right="65"/>
                              <w:rPr>
                                <w:sz w:val="14"/>
                              </w:rPr>
                            </w:pPr>
                            <w:r>
                              <w:rPr>
                                <w:sz w:val="14"/>
                              </w:rPr>
                              <w:t>Currently not aligned as it would be</w:t>
                            </w:r>
                            <w:r>
                              <w:rPr>
                                <w:spacing w:val="1"/>
                                <w:sz w:val="14"/>
                              </w:rPr>
                              <w:t xml:space="preserve"> </w:t>
                            </w:r>
                            <w:r>
                              <w:rPr>
                                <w:sz w:val="14"/>
                              </w:rPr>
                              <w:t>using</w:t>
                            </w:r>
                            <w:r>
                              <w:rPr>
                                <w:spacing w:val="-8"/>
                                <w:sz w:val="14"/>
                              </w:rPr>
                              <w:t xml:space="preserve"> </w:t>
                            </w:r>
                            <w:r>
                              <w:rPr>
                                <w:sz w:val="14"/>
                              </w:rPr>
                              <w:t>public</w:t>
                            </w:r>
                            <w:r>
                              <w:rPr>
                                <w:spacing w:val="-6"/>
                                <w:sz w:val="14"/>
                              </w:rPr>
                              <w:t xml:space="preserve"> </w:t>
                            </w:r>
                            <w:r>
                              <w:rPr>
                                <w:sz w:val="14"/>
                              </w:rPr>
                              <w:t>money</w:t>
                            </w:r>
                            <w:r>
                              <w:rPr>
                                <w:spacing w:val="-6"/>
                                <w:sz w:val="14"/>
                              </w:rPr>
                              <w:t xml:space="preserve"> </w:t>
                            </w:r>
                            <w:r>
                              <w:rPr>
                                <w:sz w:val="14"/>
                              </w:rPr>
                              <w:t>for</w:t>
                            </w:r>
                            <w:r>
                              <w:rPr>
                                <w:spacing w:val="-7"/>
                                <w:sz w:val="14"/>
                              </w:rPr>
                              <w:t xml:space="preserve"> </w:t>
                            </w:r>
                            <w:r>
                              <w:rPr>
                                <w:sz w:val="14"/>
                              </w:rPr>
                              <w:t>private</w:t>
                            </w:r>
                            <w:r>
                              <w:rPr>
                                <w:spacing w:val="-6"/>
                                <w:sz w:val="14"/>
                              </w:rPr>
                              <w:t xml:space="preserve"> </w:t>
                            </w:r>
                            <w:r>
                              <w:rPr>
                                <w:sz w:val="14"/>
                              </w:rPr>
                              <w:t>benefit</w:t>
                            </w:r>
                          </w:p>
                        </w:tc>
                      </w:tr>
                      <w:tr w:rsidR="00D35E0C" w14:paraId="20891552" w14:textId="77777777">
                        <w:trPr>
                          <w:trHeight w:val="1308"/>
                        </w:trPr>
                        <w:tc>
                          <w:tcPr>
                            <w:tcW w:w="1330" w:type="dxa"/>
                            <w:tcBorders>
                              <w:top w:val="double" w:sz="6" w:space="0" w:color="808080"/>
                              <w:left w:val="single" w:sz="6" w:space="0" w:color="808080"/>
                              <w:bottom w:val="single" w:sz="6" w:space="0" w:color="808080"/>
                              <w:right w:val="single" w:sz="6" w:space="0" w:color="F2F2F2"/>
                            </w:tcBorders>
                            <w:shd w:val="clear" w:color="auto" w:fill="001F60"/>
                          </w:tcPr>
                          <w:p w14:paraId="4B58BA48" w14:textId="77777777" w:rsidR="00D35E0C" w:rsidRDefault="00D35E0C">
                            <w:pPr>
                              <w:pStyle w:val="TableParagraph"/>
                              <w:spacing w:before="26" w:line="256" w:lineRule="auto"/>
                              <w:ind w:left="26" w:right="508"/>
                              <w:rPr>
                                <w:b/>
                                <w:sz w:val="15"/>
                              </w:rPr>
                            </w:pPr>
                            <w:r>
                              <w:rPr>
                                <w:b/>
                                <w:color w:val="FFFFFF"/>
                                <w:sz w:val="15"/>
                              </w:rPr>
                              <w:t>Impacts and</w:t>
                            </w:r>
                            <w:r>
                              <w:rPr>
                                <w:b/>
                                <w:color w:val="FFFFFF"/>
                                <w:spacing w:val="-31"/>
                                <w:sz w:val="15"/>
                              </w:rPr>
                              <w:t xml:space="preserve"> </w:t>
                            </w:r>
                            <w:r>
                              <w:rPr>
                                <w:b/>
                                <w:color w:val="FFFFFF"/>
                                <w:sz w:val="15"/>
                              </w:rPr>
                              <w:t>benefits</w:t>
                            </w:r>
                          </w:p>
                        </w:tc>
                        <w:tc>
                          <w:tcPr>
                            <w:tcW w:w="1197" w:type="dxa"/>
                            <w:tcBorders>
                              <w:top w:val="double" w:sz="6" w:space="0" w:color="808080"/>
                              <w:left w:val="single" w:sz="6" w:space="0" w:color="F2F2F2"/>
                              <w:bottom w:val="single" w:sz="6" w:space="0" w:color="808080"/>
                              <w:right w:val="nil"/>
                            </w:tcBorders>
                          </w:tcPr>
                          <w:p w14:paraId="25EF431C" w14:textId="77777777" w:rsidR="00D35E0C" w:rsidRPr="002A37B1" w:rsidRDefault="00D35E0C">
                            <w:pPr>
                              <w:pStyle w:val="TableParagraph"/>
                              <w:rPr>
                                <w:rFonts w:ascii="Times New Roman"/>
                                <w:sz w:val="16"/>
                              </w:rPr>
                            </w:pPr>
                          </w:p>
                          <w:p w14:paraId="66EE52AD" w14:textId="77777777" w:rsidR="00D35E0C" w:rsidRPr="002A37B1" w:rsidRDefault="00D35E0C">
                            <w:pPr>
                              <w:pStyle w:val="TableParagraph"/>
                              <w:rPr>
                                <w:rFonts w:ascii="Times New Roman"/>
                                <w:sz w:val="16"/>
                              </w:rPr>
                            </w:pPr>
                          </w:p>
                          <w:p w14:paraId="5FE697F4" w14:textId="77777777" w:rsidR="00D35E0C" w:rsidRPr="002A37B1" w:rsidRDefault="00D35E0C">
                            <w:pPr>
                              <w:pStyle w:val="TableParagraph"/>
                              <w:spacing w:before="5"/>
                              <w:rPr>
                                <w:rFonts w:ascii="Times New Roman"/>
                                <w:sz w:val="16"/>
                              </w:rPr>
                            </w:pPr>
                          </w:p>
                          <w:p w14:paraId="2C605511" w14:textId="77777777" w:rsidR="00D35E0C" w:rsidRPr="002A37B1" w:rsidRDefault="00D35E0C">
                            <w:pPr>
                              <w:pStyle w:val="TableParagraph"/>
                              <w:ind w:left="71" w:right="59"/>
                              <w:jc w:val="center"/>
                              <w:rPr>
                                <w:b/>
                                <w:sz w:val="17"/>
                              </w:rPr>
                            </w:pPr>
                            <w:r w:rsidRPr="002A37B1">
                              <w:rPr>
                                <w:b/>
                                <w:w w:val="105"/>
                                <w:sz w:val="17"/>
                              </w:rPr>
                              <w:t>Acceptable</w:t>
                            </w:r>
                          </w:p>
                        </w:tc>
                        <w:tc>
                          <w:tcPr>
                            <w:tcW w:w="233" w:type="dxa"/>
                            <w:tcBorders>
                              <w:top w:val="double" w:sz="6" w:space="0" w:color="808080"/>
                              <w:left w:val="nil"/>
                              <w:bottom w:val="single" w:sz="6" w:space="0" w:color="808080"/>
                              <w:right w:val="nil"/>
                            </w:tcBorders>
                            <w:shd w:val="clear" w:color="auto" w:fill="001F60"/>
                          </w:tcPr>
                          <w:p w14:paraId="06AC3676" w14:textId="77777777" w:rsidR="00D35E0C" w:rsidRDefault="00D35E0C">
                            <w:pPr>
                              <w:pStyle w:val="TableParagraph"/>
                              <w:rPr>
                                <w:rFonts w:ascii="Times New Roman"/>
                                <w:sz w:val="12"/>
                              </w:rPr>
                            </w:pPr>
                          </w:p>
                          <w:p w14:paraId="17B1F2B5" w14:textId="77777777" w:rsidR="00D35E0C" w:rsidRDefault="00D35E0C">
                            <w:pPr>
                              <w:pStyle w:val="TableParagraph"/>
                              <w:rPr>
                                <w:rFonts w:ascii="Times New Roman"/>
                                <w:sz w:val="12"/>
                              </w:rPr>
                            </w:pPr>
                          </w:p>
                          <w:p w14:paraId="20B8D92E" w14:textId="77777777" w:rsidR="00D35E0C" w:rsidRDefault="00D35E0C">
                            <w:pPr>
                              <w:pStyle w:val="TableParagraph"/>
                              <w:rPr>
                                <w:rFonts w:ascii="Times New Roman"/>
                                <w:sz w:val="12"/>
                              </w:rPr>
                            </w:pPr>
                          </w:p>
                          <w:p w14:paraId="6E7081DD" w14:textId="77777777" w:rsidR="00D35E0C" w:rsidRDefault="00D35E0C">
                            <w:pPr>
                              <w:pStyle w:val="TableParagraph"/>
                              <w:spacing w:before="6"/>
                              <w:rPr>
                                <w:rFonts w:ascii="Times New Roman"/>
                                <w:sz w:val="15"/>
                              </w:rPr>
                            </w:pPr>
                          </w:p>
                          <w:p w14:paraId="6D32F86A"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single" w:sz="6" w:space="0" w:color="808080"/>
                              <w:right w:val="single" w:sz="6" w:space="0" w:color="808080"/>
                            </w:tcBorders>
                            <w:shd w:val="clear" w:color="auto" w:fill="F2F2F2"/>
                          </w:tcPr>
                          <w:p w14:paraId="5770E188" w14:textId="77777777" w:rsidR="00D35E0C" w:rsidRDefault="00D35E0C">
                            <w:pPr>
                              <w:pStyle w:val="TableParagraph"/>
                              <w:spacing w:before="24" w:line="256" w:lineRule="auto"/>
                              <w:ind w:left="26" w:right="371"/>
                              <w:rPr>
                                <w:sz w:val="14"/>
                              </w:rPr>
                            </w:pPr>
                            <w:r>
                              <w:rPr>
                                <w:sz w:val="14"/>
                              </w:rPr>
                              <w:t>Significant impact on system</w:t>
                            </w:r>
                            <w:r>
                              <w:rPr>
                                <w:spacing w:val="1"/>
                                <w:sz w:val="14"/>
                              </w:rPr>
                              <w:t xml:space="preserve"> </w:t>
                            </w:r>
                            <w:r>
                              <w:rPr>
                                <w:sz w:val="14"/>
                              </w:rPr>
                              <w:t>stakeholders</w:t>
                            </w:r>
                            <w:r>
                              <w:rPr>
                                <w:spacing w:val="-4"/>
                                <w:sz w:val="14"/>
                              </w:rPr>
                              <w:t xml:space="preserve"> </w:t>
                            </w:r>
                            <w:r>
                              <w:rPr>
                                <w:sz w:val="14"/>
                              </w:rPr>
                              <w:t>who</w:t>
                            </w:r>
                            <w:r>
                              <w:rPr>
                                <w:spacing w:val="-3"/>
                                <w:sz w:val="14"/>
                              </w:rPr>
                              <w:t xml:space="preserve"> </w:t>
                            </w:r>
                            <w:r>
                              <w:rPr>
                                <w:sz w:val="14"/>
                              </w:rPr>
                              <w:t>remain</w:t>
                            </w:r>
                            <w:r>
                              <w:rPr>
                                <w:spacing w:val="-3"/>
                                <w:sz w:val="14"/>
                              </w:rPr>
                              <w:t xml:space="preserve"> </w:t>
                            </w:r>
                            <w:r>
                              <w:rPr>
                                <w:sz w:val="14"/>
                              </w:rPr>
                              <w:t>on</w:t>
                            </w:r>
                            <w:r>
                              <w:rPr>
                                <w:spacing w:val="-3"/>
                                <w:sz w:val="14"/>
                              </w:rPr>
                              <w:t xml:space="preserve"> </w:t>
                            </w:r>
                            <w:r>
                              <w:rPr>
                                <w:sz w:val="14"/>
                              </w:rPr>
                              <w:t>the</w:t>
                            </w:r>
                            <w:r>
                              <w:rPr>
                                <w:spacing w:val="-30"/>
                                <w:sz w:val="14"/>
                              </w:rPr>
                              <w:t xml:space="preserve"> </w:t>
                            </w:r>
                            <w:r>
                              <w:rPr>
                                <w:sz w:val="14"/>
                              </w:rPr>
                              <w:t>system. Beneficial for D&amp;S users</w:t>
                            </w:r>
                            <w:r>
                              <w:rPr>
                                <w:spacing w:val="-30"/>
                                <w:sz w:val="14"/>
                              </w:rPr>
                              <w:t xml:space="preserve"> </w:t>
                            </w:r>
                            <w:r>
                              <w:rPr>
                                <w:sz w:val="14"/>
                              </w:rPr>
                              <w:t>across</w:t>
                            </w:r>
                            <w:r>
                              <w:rPr>
                                <w:spacing w:val="-1"/>
                                <w:sz w:val="14"/>
                              </w:rPr>
                              <w:t xml:space="preserve"> </w:t>
                            </w:r>
                            <w:r>
                              <w:rPr>
                                <w:sz w:val="14"/>
                              </w:rPr>
                              <w:t>the</w:t>
                            </w:r>
                            <w:r>
                              <w:rPr>
                                <w:spacing w:val="-1"/>
                                <w:sz w:val="14"/>
                              </w:rPr>
                              <w:t xml:space="preserve"> </w:t>
                            </w:r>
                            <w:r>
                              <w:rPr>
                                <w:sz w:val="14"/>
                              </w:rPr>
                              <w:t>system.</w:t>
                            </w:r>
                          </w:p>
                        </w:tc>
                      </w:tr>
                    </w:tbl>
                    <w:p w14:paraId="4603A861" w14:textId="77777777" w:rsidR="00D35E0C" w:rsidRDefault="00D35E0C" w:rsidP="00D35E0C">
                      <w:pPr>
                        <w:pStyle w:val="BodyText"/>
                      </w:pPr>
                    </w:p>
                  </w:txbxContent>
                </v:textbox>
                <w10:anchorlock/>
              </v:shape>
            </w:pict>
          </mc:Fallback>
        </mc:AlternateContent>
      </w:r>
    </w:p>
    <w:p w14:paraId="1F772A31" w14:textId="27759EA3" w:rsidR="00D35E0C" w:rsidRDefault="00D35E0C" w:rsidP="00D35E0C">
      <w:pPr>
        <w:pStyle w:val="BodyText"/>
        <w:spacing w:before="1"/>
        <w:rPr>
          <w:rFonts w:ascii="Arial"/>
          <w:i/>
          <w:sz w:val="9"/>
        </w:rPr>
      </w:pPr>
      <w:r>
        <w:rPr>
          <w:rFonts w:ascii="Calibri"/>
          <w:i/>
          <w:noProof/>
          <w:sz w:val="20"/>
        </w:rPr>
        <mc:AlternateContent>
          <mc:Choice Requires="wpg">
            <w:drawing>
              <wp:anchor distT="0" distB="0" distL="0" distR="0" simplePos="0" relativeHeight="251658290" behindDoc="1" locked="0" layoutInCell="1" allowOverlap="1" wp14:anchorId="7EAB15DC" wp14:editId="0214DC59">
                <wp:simplePos x="0" y="0"/>
                <wp:positionH relativeFrom="page">
                  <wp:posOffset>675005</wp:posOffset>
                </wp:positionH>
                <wp:positionV relativeFrom="paragraph">
                  <wp:posOffset>81280</wp:posOffset>
                </wp:positionV>
                <wp:extent cx="3075940" cy="1137285"/>
                <wp:effectExtent l="0" t="0" r="1905" b="0"/>
                <wp:wrapTopAndBottom/>
                <wp:docPr id="1643464048"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137285"/>
                          <a:chOff x="1063" y="128"/>
                          <a:chExt cx="4844" cy="1791"/>
                        </a:xfrm>
                      </wpg:grpSpPr>
                      <wps:wsp>
                        <wps:cNvPr id="800551160" name="docshape162"/>
                        <wps:cNvSpPr txBox="1">
                          <a:spLocks noChangeArrowheads="1"/>
                        </wps:cNvSpPr>
                        <wps:spPr bwMode="auto">
                          <a:xfrm>
                            <a:off x="1063" y="702"/>
                            <a:ext cx="4844" cy="1217"/>
                          </a:xfrm>
                          <a:prstGeom prst="rect">
                            <a:avLst/>
                          </a:prstGeom>
                          <a:solidFill>
                            <a:srgbClr val="A8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61DB82" w14:textId="77777777" w:rsidR="00D35E0C" w:rsidRDefault="00D35E0C" w:rsidP="00D35E0C">
                              <w:pPr>
                                <w:spacing w:before="5"/>
                                <w:rPr>
                                  <w:rFonts w:ascii="Arial"/>
                                  <w:color w:val="000000"/>
                                  <w:sz w:val="34"/>
                                </w:rPr>
                              </w:pPr>
                            </w:p>
                            <w:p w14:paraId="672EBE4D" w14:textId="77777777" w:rsidR="00D35E0C" w:rsidRDefault="00D35E0C" w:rsidP="00D35E0C">
                              <w:pPr>
                                <w:ind w:left="1291"/>
                                <w:rPr>
                                  <w:rFonts w:ascii="Arial"/>
                                  <w:color w:val="000000"/>
                                  <w:sz w:val="35"/>
                                </w:rPr>
                              </w:pPr>
                              <w:r>
                                <w:rPr>
                                  <w:rFonts w:ascii="Arial"/>
                                  <w:color w:val="FFFFFF"/>
                                  <w:sz w:val="35"/>
                                </w:rPr>
                                <w:t>Not</w:t>
                              </w:r>
                              <w:r>
                                <w:rPr>
                                  <w:rFonts w:ascii="Arial"/>
                                  <w:color w:val="FFFFFF"/>
                                  <w:spacing w:val="8"/>
                                  <w:sz w:val="35"/>
                                </w:rPr>
                                <w:t xml:space="preserve"> </w:t>
                              </w:r>
                              <w:r>
                                <w:rPr>
                                  <w:rFonts w:ascii="Arial"/>
                                  <w:color w:val="FFFFFF"/>
                                  <w:sz w:val="35"/>
                                </w:rPr>
                                <w:t>shortlisted</w:t>
                              </w:r>
                            </w:p>
                          </w:txbxContent>
                        </wps:txbx>
                        <wps:bodyPr rot="0" vert="horz" wrap="square" lIns="0" tIns="0" rIns="0" bIns="0" anchor="t" anchorCtr="0" upright="1">
                          <a:noAutofit/>
                        </wps:bodyPr>
                      </wps:wsp>
                      <wps:wsp>
                        <wps:cNvPr id="226622526" name="docshape163"/>
                        <wps:cNvSpPr txBox="1">
                          <a:spLocks noChangeArrowheads="1"/>
                        </wps:cNvSpPr>
                        <wps:spPr bwMode="auto">
                          <a:xfrm>
                            <a:off x="1063" y="128"/>
                            <a:ext cx="4844" cy="574"/>
                          </a:xfrm>
                          <a:prstGeom prst="rect">
                            <a:avLst/>
                          </a:prstGeom>
                          <a:solidFill>
                            <a:srgbClr val="001F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14B253" w14:textId="77777777" w:rsidR="00D35E0C" w:rsidRDefault="00D35E0C" w:rsidP="00D35E0C">
                              <w:pPr>
                                <w:spacing w:before="148"/>
                                <w:ind w:left="863"/>
                                <w:rPr>
                                  <w:color w:val="000000"/>
                                </w:rPr>
                              </w:pPr>
                              <w:r>
                                <w:rPr>
                                  <w:color w:val="FFFFFF"/>
                                </w:rPr>
                                <w:t>Preliminary</w:t>
                              </w:r>
                              <w:r>
                                <w:rPr>
                                  <w:color w:val="FFFFFF"/>
                                  <w:spacing w:val="28"/>
                                </w:rPr>
                                <w:t xml:space="preserve"> </w:t>
                              </w:r>
                              <w:r>
                                <w:rPr>
                                  <w:color w:val="FFFFFF"/>
                                </w:rPr>
                                <w:t>Assessment</w:t>
                              </w:r>
                              <w:r>
                                <w:rPr>
                                  <w:color w:val="FFFFFF"/>
                                  <w:spacing w:val="29"/>
                                </w:rPr>
                                <w:t xml:space="preserve"> </w:t>
                              </w:r>
                              <w:r>
                                <w:rPr>
                                  <w:color w:val="FFFFFF"/>
                                </w:rPr>
                                <w:t>Outcome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AB15DC" id="Group 12" o:spid="_x0000_s1164" alt="&quot;&quot;" style="position:absolute;margin-left:53.15pt;margin-top:6.4pt;width:242.2pt;height:89.55pt;z-index:-251658190;mso-wrap-distance-left:0;mso-wrap-distance-right:0;mso-position-horizontal-relative:page;mso-position-vertical-relative:text" coordorigin="1063,128" coordsize="4844,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">
                <v:shape id="docshape162" o:spid="_x0000_s1165" type="#_x0000_t202" style="position:absolute;left:1063;top:702;width:4844;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" fillcolor="#a80000" stroked="f">
                  <v:textbox inset="0,0,0,0">
                    <w:txbxContent>
                      <w:p w14:paraId="0A61DB82" w14:textId="77777777" w:rsidR="00D35E0C" w:rsidRDefault="00D35E0C" w:rsidP="00D35E0C">
                        <w:pPr>
                          <w:spacing w:before="5"/>
                          <w:rPr>
                            <w:rFonts w:ascii="Arial"/>
                            <w:color w:val="000000"/>
                            <w:sz w:val="34"/>
                          </w:rPr>
                        </w:pPr>
                      </w:p>
                      <w:p w14:paraId="672EBE4D" w14:textId="77777777" w:rsidR="00D35E0C" w:rsidRDefault="00D35E0C" w:rsidP="00D35E0C">
                        <w:pPr>
                          <w:ind w:left="1291"/>
                          <w:rPr>
                            <w:rFonts w:ascii="Arial"/>
                            <w:color w:val="000000"/>
                            <w:sz w:val="35"/>
                          </w:rPr>
                        </w:pPr>
                        <w:r>
                          <w:rPr>
                            <w:rFonts w:ascii="Arial"/>
                            <w:color w:val="FFFFFF"/>
                            <w:sz w:val="35"/>
                          </w:rPr>
                          <w:t>Not</w:t>
                        </w:r>
                        <w:r>
                          <w:rPr>
                            <w:rFonts w:ascii="Arial"/>
                            <w:color w:val="FFFFFF"/>
                            <w:spacing w:val="8"/>
                            <w:sz w:val="35"/>
                          </w:rPr>
                          <w:t xml:space="preserve"> </w:t>
                        </w:r>
                        <w:r>
                          <w:rPr>
                            <w:rFonts w:ascii="Arial"/>
                            <w:color w:val="FFFFFF"/>
                            <w:sz w:val="35"/>
                          </w:rPr>
                          <w:t>shortlisted</w:t>
                        </w:r>
                      </w:p>
                    </w:txbxContent>
                  </v:textbox>
                </v:shape>
                <v:shape id="docshape163" o:spid="_x0000_s1166" type="#_x0000_t202" style="position:absolute;left:1063;top:128;width:4844;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" fillcolor="#001f60" stroked="f">
                  <v:textbox inset="0,0,0,0">
                    <w:txbxContent>
                      <w:p w14:paraId="5B14B253" w14:textId="77777777" w:rsidR="00D35E0C" w:rsidRDefault="00D35E0C" w:rsidP="00D35E0C">
                        <w:pPr>
                          <w:spacing w:before="148"/>
                          <w:ind w:left="863"/>
                          <w:rPr>
                            <w:color w:val="000000"/>
                          </w:rPr>
                        </w:pPr>
                        <w:r>
                          <w:rPr>
                            <w:color w:val="FFFFFF"/>
                          </w:rPr>
                          <w:t>Preliminary</w:t>
                        </w:r>
                        <w:r>
                          <w:rPr>
                            <w:color w:val="FFFFFF"/>
                            <w:spacing w:val="28"/>
                          </w:rPr>
                          <w:t xml:space="preserve"> </w:t>
                        </w:r>
                        <w:r>
                          <w:rPr>
                            <w:color w:val="FFFFFF"/>
                          </w:rPr>
                          <w:t>Assessment</w:t>
                        </w:r>
                        <w:r>
                          <w:rPr>
                            <w:color w:val="FFFFFF"/>
                            <w:spacing w:val="29"/>
                          </w:rPr>
                          <w:t xml:space="preserve"> </w:t>
                        </w:r>
                        <w:r>
                          <w:rPr>
                            <w:color w:val="FFFFFF"/>
                          </w:rPr>
                          <w:t>Outcome</w:t>
                        </w:r>
                      </w:p>
                    </w:txbxContent>
                  </v:textbox>
                </v:shape>
                <w10:wrap type="topAndBottom" anchorx="page"/>
              </v:group>
            </w:pict>
          </mc:Fallback>
        </mc:AlternateContent>
      </w:r>
      <w:r>
        <w:rPr>
          <w:rFonts w:ascii="Calibri"/>
          <w:i/>
          <w:noProof/>
          <w:sz w:val="20"/>
        </w:rPr>
        <mc:AlternateContent>
          <mc:Choice Requires="wpg">
            <w:drawing>
              <wp:anchor distT="0" distB="0" distL="0" distR="0" simplePos="0" relativeHeight="251658291" behindDoc="1" locked="0" layoutInCell="1" allowOverlap="1" wp14:anchorId="0472917C" wp14:editId="755603E4">
                <wp:simplePos x="0" y="0"/>
                <wp:positionH relativeFrom="page">
                  <wp:posOffset>3851275</wp:posOffset>
                </wp:positionH>
                <wp:positionV relativeFrom="paragraph">
                  <wp:posOffset>81280</wp:posOffset>
                </wp:positionV>
                <wp:extent cx="3185160" cy="1137285"/>
                <wp:effectExtent l="3175" t="0" r="2540" b="0"/>
                <wp:wrapTopAndBottom/>
                <wp:docPr id="1415224518" name="Group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5160" cy="1137285"/>
                          <a:chOff x="6065" y="128"/>
                          <a:chExt cx="5016" cy="1791"/>
                        </a:xfrm>
                      </wpg:grpSpPr>
                      <wps:wsp>
                        <wps:cNvPr id="552194414" name="docshape165"/>
                        <wps:cNvSpPr txBox="1">
                          <a:spLocks noChangeArrowheads="1"/>
                        </wps:cNvSpPr>
                        <wps:spPr bwMode="auto">
                          <a:xfrm>
                            <a:off x="6064" y="702"/>
                            <a:ext cx="5016" cy="121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57559A" w14:textId="77777777" w:rsidR="00D35E0C" w:rsidRDefault="00D35E0C" w:rsidP="00D35E0C">
                              <w:pPr>
                                <w:spacing w:before="13" w:line="264" w:lineRule="auto"/>
                                <w:ind w:left="35" w:right="444"/>
                                <w:rPr>
                                  <w:rFonts w:ascii="Arial"/>
                                  <w:color w:val="000000"/>
                                  <w:sz w:val="17"/>
                                </w:rPr>
                              </w:pPr>
                              <w:r>
                                <w:rPr>
                                  <w:rFonts w:ascii="Arial"/>
                                  <w:color w:val="000000"/>
                                  <w:spacing w:val="-1"/>
                                  <w:w w:val="105"/>
                                  <w:sz w:val="17"/>
                                </w:rPr>
                                <w:t>May</w:t>
                              </w:r>
                              <w:r>
                                <w:rPr>
                                  <w:rFonts w:ascii="Arial"/>
                                  <w:color w:val="000000"/>
                                  <w:spacing w:val="-12"/>
                                  <w:w w:val="105"/>
                                  <w:sz w:val="17"/>
                                </w:rPr>
                                <w:t xml:space="preserve"> </w:t>
                              </w:r>
                              <w:r>
                                <w:rPr>
                                  <w:rFonts w:ascii="Arial"/>
                                  <w:color w:val="000000"/>
                                  <w:spacing w:val="-1"/>
                                  <w:w w:val="105"/>
                                  <w:sz w:val="17"/>
                                </w:rPr>
                                <w:t>be</w:t>
                              </w:r>
                              <w:r>
                                <w:rPr>
                                  <w:rFonts w:ascii="Arial"/>
                                  <w:color w:val="000000"/>
                                  <w:spacing w:val="-6"/>
                                  <w:w w:val="105"/>
                                  <w:sz w:val="17"/>
                                </w:rPr>
                                <w:t xml:space="preserve"> </w:t>
                              </w:r>
                              <w:r>
                                <w:rPr>
                                  <w:rFonts w:ascii="Arial"/>
                                  <w:color w:val="000000"/>
                                  <w:spacing w:val="-1"/>
                                  <w:w w:val="105"/>
                                  <w:sz w:val="17"/>
                                </w:rPr>
                                <w:t>improved</w:t>
                              </w:r>
                              <w:r>
                                <w:rPr>
                                  <w:rFonts w:ascii="Arial"/>
                                  <w:color w:val="000000"/>
                                  <w:spacing w:val="-8"/>
                                  <w:w w:val="105"/>
                                  <w:sz w:val="17"/>
                                </w:rPr>
                                <w:t xml:space="preserve"> </w:t>
                              </w:r>
                              <w:r>
                                <w:rPr>
                                  <w:rFonts w:ascii="Arial"/>
                                  <w:color w:val="000000"/>
                                  <w:spacing w:val="-1"/>
                                  <w:w w:val="105"/>
                                  <w:sz w:val="17"/>
                                </w:rPr>
                                <w:t>if</w:t>
                              </w:r>
                              <w:r>
                                <w:rPr>
                                  <w:rFonts w:ascii="Arial"/>
                                  <w:color w:val="000000"/>
                                  <w:spacing w:val="-7"/>
                                  <w:w w:val="105"/>
                                  <w:sz w:val="17"/>
                                </w:rPr>
                                <w:t xml:space="preserve"> </w:t>
                              </w:r>
                              <w:r>
                                <w:rPr>
                                  <w:rFonts w:ascii="Arial"/>
                                  <w:color w:val="000000"/>
                                  <w:spacing w:val="-1"/>
                                  <w:w w:val="105"/>
                                  <w:sz w:val="17"/>
                                </w:rPr>
                                <w:t>cost</w:t>
                              </w:r>
                              <w:r>
                                <w:rPr>
                                  <w:rFonts w:ascii="Arial"/>
                                  <w:color w:val="000000"/>
                                  <w:spacing w:val="-9"/>
                                  <w:w w:val="105"/>
                                  <w:sz w:val="17"/>
                                </w:rPr>
                                <w:t xml:space="preserve"> </w:t>
                              </w:r>
                              <w:r>
                                <w:rPr>
                                  <w:rFonts w:ascii="Arial"/>
                                  <w:color w:val="000000"/>
                                  <w:w w:val="105"/>
                                  <w:sz w:val="17"/>
                                </w:rPr>
                                <w:t>and</w:t>
                              </w:r>
                              <w:r>
                                <w:rPr>
                                  <w:rFonts w:ascii="Arial"/>
                                  <w:color w:val="000000"/>
                                  <w:spacing w:val="-8"/>
                                  <w:w w:val="105"/>
                                  <w:sz w:val="17"/>
                                </w:rPr>
                                <w:t xml:space="preserve"> </w:t>
                              </w:r>
                              <w:r>
                                <w:rPr>
                                  <w:rFonts w:ascii="Arial"/>
                                  <w:color w:val="000000"/>
                                  <w:w w:val="105"/>
                                  <w:sz w:val="17"/>
                                </w:rPr>
                                <w:t>benefit</w:t>
                              </w:r>
                              <w:r>
                                <w:rPr>
                                  <w:rFonts w:ascii="Arial"/>
                                  <w:color w:val="000000"/>
                                  <w:spacing w:val="-10"/>
                                  <w:w w:val="105"/>
                                  <w:sz w:val="17"/>
                                </w:rPr>
                                <w:t xml:space="preserve"> </w:t>
                              </w:r>
                              <w:r>
                                <w:rPr>
                                  <w:rFonts w:ascii="Arial"/>
                                  <w:color w:val="000000"/>
                                  <w:w w:val="105"/>
                                  <w:sz w:val="17"/>
                                </w:rPr>
                                <w:t>sharing</w:t>
                              </w:r>
                              <w:r>
                                <w:rPr>
                                  <w:rFonts w:ascii="Arial"/>
                                  <w:color w:val="000000"/>
                                  <w:spacing w:val="-8"/>
                                  <w:w w:val="105"/>
                                  <w:sz w:val="17"/>
                                </w:rPr>
                                <w:t xml:space="preserve"> </w:t>
                              </w:r>
                              <w:r>
                                <w:rPr>
                                  <w:rFonts w:ascii="Arial"/>
                                  <w:color w:val="000000"/>
                                  <w:w w:val="105"/>
                                  <w:sz w:val="17"/>
                                </w:rPr>
                                <w:t>arrangements</w:t>
                              </w:r>
                              <w:r>
                                <w:rPr>
                                  <w:rFonts w:ascii="Arial"/>
                                  <w:color w:val="000000"/>
                                  <w:spacing w:val="-47"/>
                                  <w:w w:val="105"/>
                                  <w:sz w:val="17"/>
                                </w:rPr>
                                <w:t xml:space="preserve"> </w:t>
                              </w:r>
                              <w:r>
                                <w:rPr>
                                  <w:rFonts w:ascii="Arial"/>
                                  <w:color w:val="000000"/>
                                  <w:w w:val="105"/>
                                  <w:sz w:val="17"/>
                                </w:rPr>
                                <w:t>could</w:t>
                              </w:r>
                              <w:r>
                                <w:rPr>
                                  <w:rFonts w:ascii="Arial"/>
                                  <w:color w:val="000000"/>
                                  <w:spacing w:val="-4"/>
                                  <w:w w:val="105"/>
                                  <w:sz w:val="17"/>
                                </w:rPr>
                                <w:t xml:space="preserve"> </w:t>
                              </w:r>
                              <w:r>
                                <w:rPr>
                                  <w:rFonts w:ascii="Arial"/>
                                  <w:color w:val="000000"/>
                                  <w:w w:val="105"/>
                                  <w:sz w:val="17"/>
                                </w:rPr>
                                <w:t>be</w:t>
                              </w:r>
                              <w:r>
                                <w:rPr>
                                  <w:rFonts w:ascii="Arial"/>
                                  <w:color w:val="000000"/>
                                  <w:spacing w:val="-2"/>
                                  <w:w w:val="105"/>
                                  <w:sz w:val="17"/>
                                </w:rPr>
                                <w:t xml:space="preserve"> </w:t>
                              </w:r>
                              <w:r>
                                <w:rPr>
                                  <w:rFonts w:ascii="Arial"/>
                                  <w:color w:val="000000"/>
                                  <w:w w:val="105"/>
                                  <w:sz w:val="17"/>
                                </w:rPr>
                                <w:t>considered</w:t>
                              </w:r>
                            </w:p>
                          </w:txbxContent>
                        </wps:txbx>
                        <wps:bodyPr rot="0" vert="horz" wrap="square" lIns="0" tIns="0" rIns="0" bIns="0" anchor="t" anchorCtr="0" upright="1">
                          <a:noAutofit/>
                        </wps:bodyPr>
                      </wps:wsp>
                      <wps:wsp>
                        <wps:cNvPr id="595995444" name="docshape166"/>
                        <wps:cNvSpPr txBox="1">
                          <a:spLocks noChangeArrowheads="1"/>
                        </wps:cNvSpPr>
                        <wps:spPr bwMode="auto">
                          <a:xfrm>
                            <a:off x="6064" y="128"/>
                            <a:ext cx="5016" cy="574"/>
                          </a:xfrm>
                          <a:prstGeom prst="rect">
                            <a:avLst/>
                          </a:prstGeom>
                          <a:solidFill>
                            <a:srgbClr val="001F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AFD010" w14:textId="77777777" w:rsidR="00D35E0C" w:rsidRDefault="00D35E0C" w:rsidP="00D35E0C">
                              <w:pPr>
                                <w:spacing w:before="148"/>
                                <w:ind w:left="1490"/>
                                <w:rPr>
                                  <w:color w:val="000000"/>
                                </w:rPr>
                              </w:pPr>
                              <w:r>
                                <w:rPr>
                                  <w:color w:val="FFFFFF"/>
                                  <w:spacing w:val="-1"/>
                                  <w:w w:val="105"/>
                                </w:rPr>
                                <w:t>Assessment</w:t>
                              </w:r>
                              <w:r>
                                <w:rPr>
                                  <w:color w:val="FFFFFF"/>
                                  <w:spacing w:val="-10"/>
                                  <w:w w:val="105"/>
                                </w:rPr>
                                <w:t xml:space="preserve"> </w:t>
                              </w:r>
                              <w:r>
                                <w:rPr>
                                  <w:color w:val="FFFFFF"/>
                                  <w:w w:val="105"/>
                                </w:rPr>
                                <w:t>Summary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72917C" id="Group 11" o:spid="_x0000_s1167" alt="&quot;&quot;" style="position:absolute;margin-left:303.25pt;margin-top:6.4pt;width:250.8pt;height:89.55pt;z-index:-251658189;mso-wrap-distance-left:0;mso-wrap-distance-right:0;mso-position-horizontal-relative:page;mso-position-vertical-relative:text" coordorigin="6065,128" coordsize="5016,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">
                <v:shape id="docshape165" o:spid="_x0000_s1168" type="#_x0000_t202" style="position:absolute;left:6064;top:702;width:5016;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" fillcolor="#f2f2f2" stroked="f">
                  <v:textbox inset="0,0,0,0">
                    <w:txbxContent>
                      <w:p w14:paraId="5157559A" w14:textId="77777777" w:rsidR="00D35E0C" w:rsidRDefault="00D35E0C" w:rsidP="00D35E0C">
                        <w:pPr>
                          <w:spacing w:before="13" w:line="264" w:lineRule="auto"/>
                          <w:ind w:left="35" w:right="444"/>
                          <w:rPr>
                            <w:rFonts w:ascii="Arial"/>
                            <w:color w:val="000000"/>
                            <w:sz w:val="17"/>
                          </w:rPr>
                        </w:pPr>
                        <w:r>
                          <w:rPr>
                            <w:rFonts w:ascii="Arial"/>
                            <w:color w:val="000000"/>
                            <w:spacing w:val="-1"/>
                            <w:w w:val="105"/>
                            <w:sz w:val="17"/>
                          </w:rPr>
                          <w:t>May</w:t>
                        </w:r>
                        <w:r>
                          <w:rPr>
                            <w:rFonts w:ascii="Arial"/>
                            <w:color w:val="000000"/>
                            <w:spacing w:val="-12"/>
                            <w:w w:val="105"/>
                            <w:sz w:val="17"/>
                          </w:rPr>
                          <w:t xml:space="preserve"> </w:t>
                        </w:r>
                        <w:r>
                          <w:rPr>
                            <w:rFonts w:ascii="Arial"/>
                            <w:color w:val="000000"/>
                            <w:spacing w:val="-1"/>
                            <w:w w:val="105"/>
                            <w:sz w:val="17"/>
                          </w:rPr>
                          <w:t>be</w:t>
                        </w:r>
                        <w:r>
                          <w:rPr>
                            <w:rFonts w:ascii="Arial"/>
                            <w:color w:val="000000"/>
                            <w:spacing w:val="-6"/>
                            <w:w w:val="105"/>
                            <w:sz w:val="17"/>
                          </w:rPr>
                          <w:t xml:space="preserve"> </w:t>
                        </w:r>
                        <w:r>
                          <w:rPr>
                            <w:rFonts w:ascii="Arial"/>
                            <w:color w:val="000000"/>
                            <w:spacing w:val="-1"/>
                            <w:w w:val="105"/>
                            <w:sz w:val="17"/>
                          </w:rPr>
                          <w:t>improved</w:t>
                        </w:r>
                        <w:r>
                          <w:rPr>
                            <w:rFonts w:ascii="Arial"/>
                            <w:color w:val="000000"/>
                            <w:spacing w:val="-8"/>
                            <w:w w:val="105"/>
                            <w:sz w:val="17"/>
                          </w:rPr>
                          <w:t xml:space="preserve"> </w:t>
                        </w:r>
                        <w:r>
                          <w:rPr>
                            <w:rFonts w:ascii="Arial"/>
                            <w:color w:val="000000"/>
                            <w:spacing w:val="-1"/>
                            <w:w w:val="105"/>
                            <w:sz w:val="17"/>
                          </w:rPr>
                          <w:t>if</w:t>
                        </w:r>
                        <w:r>
                          <w:rPr>
                            <w:rFonts w:ascii="Arial"/>
                            <w:color w:val="000000"/>
                            <w:spacing w:val="-7"/>
                            <w:w w:val="105"/>
                            <w:sz w:val="17"/>
                          </w:rPr>
                          <w:t xml:space="preserve"> </w:t>
                        </w:r>
                        <w:r>
                          <w:rPr>
                            <w:rFonts w:ascii="Arial"/>
                            <w:color w:val="000000"/>
                            <w:spacing w:val="-1"/>
                            <w:w w:val="105"/>
                            <w:sz w:val="17"/>
                          </w:rPr>
                          <w:t>cost</w:t>
                        </w:r>
                        <w:r>
                          <w:rPr>
                            <w:rFonts w:ascii="Arial"/>
                            <w:color w:val="000000"/>
                            <w:spacing w:val="-9"/>
                            <w:w w:val="105"/>
                            <w:sz w:val="17"/>
                          </w:rPr>
                          <w:t xml:space="preserve"> </w:t>
                        </w:r>
                        <w:r>
                          <w:rPr>
                            <w:rFonts w:ascii="Arial"/>
                            <w:color w:val="000000"/>
                            <w:w w:val="105"/>
                            <w:sz w:val="17"/>
                          </w:rPr>
                          <w:t>and</w:t>
                        </w:r>
                        <w:r>
                          <w:rPr>
                            <w:rFonts w:ascii="Arial"/>
                            <w:color w:val="000000"/>
                            <w:spacing w:val="-8"/>
                            <w:w w:val="105"/>
                            <w:sz w:val="17"/>
                          </w:rPr>
                          <w:t xml:space="preserve"> </w:t>
                        </w:r>
                        <w:r>
                          <w:rPr>
                            <w:rFonts w:ascii="Arial"/>
                            <w:color w:val="000000"/>
                            <w:w w:val="105"/>
                            <w:sz w:val="17"/>
                          </w:rPr>
                          <w:t>benefit</w:t>
                        </w:r>
                        <w:r>
                          <w:rPr>
                            <w:rFonts w:ascii="Arial"/>
                            <w:color w:val="000000"/>
                            <w:spacing w:val="-10"/>
                            <w:w w:val="105"/>
                            <w:sz w:val="17"/>
                          </w:rPr>
                          <w:t xml:space="preserve"> </w:t>
                        </w:r>
                        <w:r>
                          <w:rPr>
                            <w:rFonts w:ascii="Arial"/>
                            <w:color w:val="000000"/>
                            <w:w w:val="105"/>
                            <w:sz w:val="17"/>
                          </w:rPr>
                          <w:t>sharing</w:t>
                        </w:r>
                        <w:r>
                          <w:rPr>
                            <w:rFonts w:ascii="Arial"/>
                            <w:color w:val="000000"/>
                            <w:spacing w:val="-8"/>
                            <w:w w:val="105"/>
                            <w:sz w:val="17"/>
                          </w:rPr>
                          <w:t xml:space="preserve"> </w:t>
                        </w:r>
                        <w:r>
                          <w:rPr>
                            <w:rFonts w:ascii="Arial"/>
                            <w:color w:val="000000"/>
                            <w:w w:val="105"/>
                            <w:sz w:val="17"/>
                          </w:rPr>
                          <w:t>arrangements</w:t>
                        </w:r>
                        <w:r>
                          <w:rPr>
                            <w:rFonts w:ascii="Arial"/>
                            <w:color w:val="000000"/>
                            <w:spacing w:val="-47"/>
                            <w:w w:val="105"/>
                            <w:sz w:val="17"/>
                          </w:rPr>
                          <w:t xml:space="preserve"> </w:t>
                        </w:r>
                        <w:r>
                          <w:rPr>
                            <w:rFonts w:ascii="Arial"/>
                            <w:color w:val="000000"/>
                            <w:w w:val="105"/>
                            <w:sz w:val="17"/>
                          </w:rPr>
                          <w:t>could</w:t>
                        </w:r>
                        <w:r>
                          <w:rPr>
                            <w:rFonts w:ascii="Arial"/>
                            <w:color w:val="000000"/>
                            <w:spacing w:val="-4"/>
                            <w:w w:val="105"/>
                            <w:sz w:val="17"/>
                          </w:rPr>
                          <w:t xml:space="preserve"> </w:t>
                        </w:r>
                        <w:r>
                          <w:rPr>
                            <w:rFonts w:ascii="Arial"/>
                            <w:color w:val="000000"/>
                            <w:w w:val="105"/>
                            <w:sz w:val="17"/>
                          </w:rPr>
                          <w:t>be</w:t>
                        </w:r>
                        <w:r>
                          <w:rPr>
                            <w:rFonts w:ascii="Arial"/>
                            <w:color w:val="000000"/>
                            <w:spacing w:val="-2"/>
                            <w:w w:val="105"/>
                            <w:sz w:val="17"/>
                          </w:rPr>
                          <w:t xml:space="preserve"> </w:t>
                        </w:r>
                        <w:r>
                          <w:rPr>
                            <w:rFonts w:ascii="Arial"/>
                            <w:color w:val="000000"/>
                            <w:w w:val="105"/>
                            <w:sz w:val="17"/>
                          </w:rPr>
                          <w:t>considered</w:t>
                        </w:r>
                      </w:p>
                    </w:txbxContent>
                  </v:textbox>
                </v:shape>
                <v:shape id="docshape166" o:spid="_x0000_s1169" type="#_x0000_t202" style="position:absolute;left:6064;top:128;width:5016;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" fillcolor="#001f60" stroked="f">
                  <v:textbox inset="0,0,0,0">
                    <w:txbxContent>
                      <w:p w14:paraId="10AFD010" w14:textId="77777777" w:rsidR="00D35E0C" w:rsidRDefault="00D35E0C" w:rsidP="00D35E0C">
                        <w:pPr>
                          <w:spacing w:before="148"/>
                          <w:ind w:left="1490"/>
                          <w:rPr>
                            <w:color w:val="000000"/>
                          </w:rPr>
                        </w:pPr>
                        <w:r>
                          <w:rPr>
                            <w:color w:val="FFFFFF"/>
                            <w:spacing w:val="-1"/>
                            <w:w w:val="105"/>
                          </w:rPr>
                          <w:t>Assessment</w:t>
                        </w:r>
                        <w:r>
                          <w:rPr>
                            <w:color w:val="FFFFFF"/>
                            <w:spacing w:val="-10"/>
                            <w:w w:val="105"/>
                          </w:rPr>
                          <w:t xml:space="preserve"> </w:t>
                        </w:r>
                        <w:r>
                          <w:rPr>
                            <w:color w:val="FFFFFF"/>
                            <w:w w:val="105"/>
                          </w:rPr>
                          <w:t>Summary</w:t>
                        </w:r>
                      </w:p>
                    </w:txbxContent>
                  </v:textbox>
                </v:shape>
                <w10:wrap type="topAndBottom" anchorx="page"/>
              </v:group>
            </w:pict>
          </mc:Fallback>
        </mc:AlternateContent>
      </w:r>
    </w:p>
    <w:p w14:paraId="399A5598" w14:textId="77777777" w:rsidR="00D35E0C" w:rsidRDefault="00D35E0C" w:rsidP="00D35E0C">
      <w:pPr>
        <w:rPr>
          <w:rFonts w:ascii="Arial"/>
          <w:sz w:val="9"/>
        </w:rPr>
        <w:sectPr w:rsidR="00D35E0C" w:rsidSect="00D35E0C">
          <w:type w:val="continuous"/>
          <w:pgSz w:w="12240" w:h="15840"/>
          <w:pgMar w:top="500" w:right="1040" w:bottom="960" w:left="940" w:header="1237" w:footer="432" w:gutter="0"/>
          <w:cols w:space="720"/>
        </w:sectPr>
      </w:pPr>
    </w:p>
    <w:p w14:paraId="56898E7C" w14:textId="77777777" w:rsidR="00D35E0C" w:rsidRDefault="00D35E0C" w:rsidP="00D5085B">
      <w:pPr>
        <w:pStyle w:val="PrelimHeading1"/>
        <w:numPr>
          <w:ilvl w:val="0"/>
          <w:numId w:val="0"/>
        </w:numPr>
      </w:pPr>
      <w:bookmarkStart w:id="1498" w:name="_Toc176781396"/>
      <w:bookmarkStart w:id="1499" w:name="_Toc176858187"/>
      <w:bookmarkStart w:id="1500" w:name="_Toc176858683"/>
      <w:bookmarkStart w:id="1501" w:name="_Toc176859117"/>
      <w:bookmarkStart w:id="1502" w:name="_Toc177039925"/>
      <w:bookmarkStart w:id="1503" w:name="_Toc177040375"/>
      <w:bookmarkStart w:id="1504" w:name="_Toc177116103"/>
      <w:r>
        <w:lastRenderedPageBreak/>
        <w:t>Preliminary</w:t>
      </w:r>
      <w:r w:rsidRPr="00E51171">
        <w:t xml:space="preserve"> </w:t>
      </w:r>
      <w:r>
        <w:t>Assessment</w:t>
      </w:r>
      <w:r w:rsidRPr="00E51171">
        <w:t xml:space="preserve"> </w:t>
      </w:r>
      <w:r>
        <w:t>-</w:t>
      </w:r>
      <w:r w:rsidRPr="00E51171">
        <w:t xml:space="preserve"> </w:t>
      </w:r>
      <w:r>
        <w:t>Summary</w:t>
      </w:r>
      <w:bookmarkEnd w:id="1498"/>
      <w:bookmarkEnd w:id="1499"/>
      <w:bookmarkEnd w:id="1500"/>
      <w:bookmarkEnd w:id="1501"/>
      <w:bookmarkEnd w:id="1502"/>
      <w:bookmarkEnd w:id="1503"/>
      <w:bookmarkEnd w:id="1504"/>
    </w:p>
    <w:p w14:paraId="762BFC7E" w14:textId="77777777" w:rsidR="00D35E0C" w:rsidRDefault="00D35E0C" w:rsidP="00D35E0C">
      <w:pPr>
        <w:tabs>
          <w:tab w:val="left" w:pos="1320"/>
        </w:tabs>
        <w:spacing w:before="110"/>
        <w:ind w:left="154"/>
        <w:rPr>
          <w:rFonts w:ascii="Arial"/>
          <w:sz w:val="15"/>
        </w:rPr>
      </w:pPr>
      <w:r>
        <w:rPr>
          <w:rFonts w:ascii="Arial"/>
          <w:b/>
          <w:sz w:val="15"/>
        </w:rPr>
        <w:t>Prepared by:</w:t>
      </w:r>
      <w:r>
        <w:rPr>
          <w:rFonts w:ascii="Arial"/>
          <w:b/>
          <w:sz w:val="15"/>
        </w:rPr>
        <w:tab/>
      </w:r>
      <w:r>
        <w:rPr>
          <w:rFonts w:ascii="Arial"/>
          <w:sz w:val="15"/>
        </w:rPr>
        <w:t>Sequana</w:t>
      </w:r>
      <w:r>
        <w:rPr>
          <w:rFonts w:ascii="Arial"/>
          <w:spacing w:val="6"/>
          <w:sz w:val="15"/>
        </w:rPr>
        <w:t xml:space="preserve"> </w:t>
      </w:r>
      <w:r>
        <w:rPr>
          <w:rFonts w:ascii="Arial"/>
          <w:sz w:val="15"/>
        </w:rPr>
        <w:t>Partners</w:t>
      </w:r>
    </w:p>
    <w:p w14:paraId="108258A0" w14:textId="77777777" w:rsidR="00D35E0C" w:rsidRDefault="00D35E0C" w:rsidP="00D35E0C">
      <w:pPr>
        <w:tabs>
          <w:tab w:val="left" w:pos="1320"/>
        </w:tabs>
        <w:spacing w:before="19"/>
        <w:ind w:left="154"/>
        <w:rPr>
          <w:rFonts w:ascii="Arial"/>
          <w:sz w:val="15"/>
        </w:rPr>
      </w:pPr>
      <w:r>
        <w:rPr>
          <w:rFonts w:ascii="Arial"/>
          <w:b/>
          <w:sz w:val="15"/>
        </w:rPr>
        <w:t>Prepared</w:t>
      </w:r>
      <w:r>
        <w:rPr>
          <w:rFonts w:ascii="Arial"/>
          <w:b/>
          <w:spacing w:val="1"/>
          <w:sz w:val="15"/>
        </w:rPr>
        <w:t xml:space="preserve"> </w:t>
      </w:r>
      <w:r>
        <w:rPr>
          <w:rFonts w:ascii="Arial"/>
          <w:b/>
          <w:sz w:val="15"/>
        </w:rPr>
        <w:t>for:</w:t>
      </w:r>
      <w:r>
        <w:rPr>
          <w:rFonts w:ascii="Arial"/>
          <w:b/>
          <w:sz w:val="15"/>
        </w:rPr>
        <w:tab/>
      </w:r>
      <w:r>
        <w:rPr>
          <w:rFonts w:ascii="Arial"/>
          <w:sz w:val="15"/>
        </w:rPr>
        <w:t>Department</w:t>
      </w:r>
      <w:r>
        <w:rPr>
          <w:rFonts w:ascii="Arial"/>
          <w:spacing w:val="6"/>
          <w:sz w:val="15"/>
        </w:rPr>
        <w:t xml:space="preserve"> </w:t>
      </w:r>
      <w:r>
        <w:rPr>
          <w:rFonts w:ascii="Arial"/>
          <w:sz w:val="15"/>
        </w:rPr>
        <w:t>of</w:t>
      </w:r>
      <w:r>
        <w:rPr>
          <w:rFonts w:ascii="Arial"/>
          <w:spacing w:val="5"/>
          <w:sz w:val="15"/>
        </w:rPr>
        <w:t xml:space="preserve"> </w:t>
      </w:r>
      <w:r>
        <w:rPr>
          <w:rFonts w:ascii="Arial"/>
          <w:sz w:val="15"/>
        </w:rPr>
        <w:t>Energy,</w:t>
      </w:r>
      <w:r>
        <w:rPr>
          <w:rFonts w:ascii="Arial"/>
          <w:spacing w:val="6"/>
          <w:sz w:val="15"/>
        </w:rPr>
        <w:t xml:space="preserve"> </w:t>
      </w:r>
      <w:r>
        <w:rPr>
          <w:rFonts w:ascii="Arial"/>
          <w:sz w:val="15"/>
        </w:rPr>
        <w:t>Environment</w:t>
      </w:r>
      <w:r>
        <w:rPr>
          <w:rFonts w:ascii="Arial"/>
          <w:spacing w:val="5"/>
          <w:sz w:val="15"/>
        </w:rPr>
        <w:t xml:space="preserve"> </w:t>
      </w:r>
      <w:r>
        <w:rPr>
          <w:rFonts w:ascii="Arial"/>
          <w:sz w:val="15"/>
        </w:rPr>
        <w:t>and</w:t>
      </w:r>
      <w:r>
        <w:rPr>
          <w:rFonts w:ascii="Arial"/>
          <w:spacing w:val="6"/>
          <w:sz w:val="15"/>
        </w:rPr>
        <w:t xml:space="preserve"> </w:t>
      </w:r>
      <w:r>
        <w:rPr>
          <w:rFonts w:ascii="Arial"/>
          <w:sz w:val="15"/>
        </w:rPr>
        <w:t>Climate</w:t>
      </w:r>
      <w:r>
        <w:rPr>
          <w:rFonts w:ascii="Arial"/>
          <w:spacing w:val="4"/>
          <w:sz w:val="15"/>
        </w:rPr>
        <w:t xml:space="preserve"> </w:t>
      </w:r>
      <w:r>
        <w:rPr>
          <w:rFonts w:ascii="Arial"/>
          <w:sz w:val="15"/>
        </w:rPr>
        <w:t>Change</w:t>
      </w:r>
    </w:p>
    <w:p w14:paraId="738EA67F" w14:textId="77777777" w:rsidR="00D35E0C" w:rsidRDefault="00D35E0C" w:rsidP="00D35E0C">
      <w:pPr>
        <w:spacing w:before="20"/>
        <w:ind w:left="154"/>
        <w:rPr>
          <w:rFonts w:ascii="Arial"/>
          <w:sz w:val="15"/>
        </w:rPr>
      </w:pPr>
      <w:r>
        <w:rPr>
          <w:rFonts w:ascii="Arial"/>
          <w:b/>
          <w:sz w:val="15"/>
        </w:rPr>
        <w:t>Date</w:t>
      </w:r>
      <w:r>
        <w:rPr>
          <w:rFonts w:ascii="Arial"/>
          <w:b/>
          <w:spacing w:val="1"/>
          <w:sz w:val="15"/>
        </w:rPr>
        <w:t xml:space="preserve"> </w:t>
      </w:r>
      <w:r>
        <w:rPr>
          <w:rFonts w:ascii="Arial"/>
          <w:b/>
          <w:sz w:val="15"/>
        </w:rPr>
        <w:t>prepared:</w:t>
      </w:r>
      <w:r>
        <w:rPr>
          <w:rFonts w:ascii="Arial"/>
          <w:b/>
          <w:spacing w:val="24"/>
          <w:sz w:val="15"/>
        </w:rPr>
        <w:t xml:space="preserve"> </w:t>
      </w:r>
      <w:r>
        <w:rPr>
          <w:rFonts w:ascii="Arial"/>
          <w:sz w:val="15"/>
        </w:rPr>
        <w:t>24/11/2023</w:t>
      </w:r>
    </w:p>
    <w:p w14:paraId="1C4A3BA1" w14:textId="77777777" w:rsidR="00D35E0C" w:rsidRDefault="00D35E0C" w:rsidP="00D35E0C">
      <w:pPr>
        <w:pStyle w:val="BodyText"/>
        <w:rPr>
          <w:rFonts w:ascii="Arial"/>
          <w:i/>
        </w:rPr>
      </w:pPr>
    </w:p>
    <w:p w14:paraId="66DE49C8" w14:textId="616D130F" w:rsidR="00D35E0C" w:rsidRDefault="00D35E0C" w:rsidP="00D35E0C">
      <w:pPr>
        <w:spacing w:before="94"/>
        <w:ind w:left="161"/>
        <w:rPr>
          <w:rFonts w:ascii="Arial"/>
          <w:b/>
          <w:sz w:val="20"/>
        </w:rPr>
      </w:pPr>
      <w:r>
        <w:rPr>
          <w:noProof/>
        </w:rPr>
        <mc:AlternateContent>
          <mc:Choice Requires="wps">
            <w:drawing>
              <wp:anchor distT="0" distB="0" distL="114300" distR="114300" simplePos="0" relativeHeight="251658258" behindDoc="0" locked="0" layoutInCell="1" allowOverlap="1" wp14:anchorId="3A43FF90" wp14:editId="792861EB">
                <wp:simplePos x="0" y="0"/>
                <wp:positionH relativeFrom="page">
                  <wp:posOffset>2114550</wp:posOffset>
                </wp:positionH>
                <wp:positionV relativeFrom="paragraph">
                  <wp:posOffset>50165</wp:posOffset>
                </wp:positionV>
                <wp:extent cx="4924425" cy="3448050"/>
                <wp:effectExtent l="0" t="0" r="9525" b="0"/>
                <wp:wrapNone/>
                <wp:docPr id="1837500543"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3448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26"/>
                              <w:gridCol w:w="2251"/>
                              <w:gridCol w:w="5177"/>
                            </w:tblGrid>
                            <w:tr w:rsidR="00D35E0C" w14:paraId="7B89E4FA" w14:textId="77777777">
                              <w:trPr>
                                <w:trHeight w:val="806"/>
                              </w:trPr>
                              <w:tc>
                                <w:tcPr>
                                  <w:tcW w:w="326" w:type="dxa"/>
                                  <w:tcBorders>
                                    <w:bottom w:val="single" w:sz="54" w:space="0" w:color="FFFFFF"/>
                                  </w:tcBorders>
                                  <w:shd w:val="clear" w:color="auto" w:fill="F2F2F2"/>
                                </w:tcPr>
                                <w:p w14:paraId="44FB2103" w14:textId="77777777" w:rsidR="00D35E0C" w:rsidRDefault="00D35E0C">
                                  <w:pPr>
                                    <w:pStyle w:val="TableParagraph"/>
                                    <w:spacing w:before="14"/>
                                    <w:ind w:left="50"/>
                                    <w:rPr>
                                      <w:rFonts w:ascii="Arial"/>
                                      <w:b/>
                                      <w:sz w:val="20"/>
                                    </w:rPr>
                                  </w:pPr>
                                  <w:r>
                                    <w:rPr>
                                      <w:rFonts w:ascii="Arial"/>
                                      <w:b/>
                                      <w:sz w:val="20"/>
                                    </w:rPr>
                                    <w:t>17</w:t>
                                  </w:r>
                                </w:p>
                              </w:tc>
                              <w:tc>
                                <w:tcPr>
                                  <w:tcW w:w="2251" w:type="dxa"/>
                                  <w:tcBorders>
                                    <w:bottom w:val="single" w:sz="54" w:space="0" w:color="FFFFFF"/>
                                  </w:tcBorders>
                                </w:tcPr>
                                <w:p w14:paraId="712E395E" w14:textId="77777777" w:rsidR="00D35E0C" w:rsidRDefault="00D35E0C">
                                  <w:pPr>
                                    <w:pStyle w:val="TableParagraph"/>
                                    <w:spacing w:before="16"/>
                                    <w:ind w:left="679"/>
                                    <w:rPr>
                                      <w:rFonts w:ascii="Arial"/>
                                      <w:b/>
                                      <w:sz w:val="20"/>
                                    </w:rPr>
                                  </w:pPr>
                                  <w:r>
                                    <w:rPr>
                                      <w:rFonts w:ascii="Arial"/>
                                      <w:b/>
                                      <w:sz w:val="20"/>
                                    </w:rPr>
                                    <w:t>Description:</w:t>
                                  </w:r>
                                </w:p>
                              </w:tc>
                              <w:tc>
                                <w:tcPr>
                                  <w:tcW w:w="5177" w:type="dxa"/>
                                  <w:tcBorders>
                                    <w:bottom w:val="single" w:sz="54" w:space="0" w:color="FFFFFF"/>
                                  </w:tcBorders>
                                  <w:shd w:val="clear" w:color="auto" w:fill="F2F2F2"/>
                                </w:tcPr>
                                <w:p w14:paraId="155BBDB7" w14:textId="77777777" w:rsidR="00D35E0C" w:rsidRDefault="00D35E0C">
                                  <w:pPr>
                                    <w:pStyle w:val="TableParagraph"/>
                                    <w:spacing w:before="7" w:line="252" w:lineRule="auto"/>
                                    <w:ind w:left="39" w:right="82"/>
                                    <w:rPr>
                                      <w:rFonts w:ascii="Arial"/>
                                      <w:sz w:val="20"/>
                                    </w:rPr>
                                  </w:pPr>
                                  <w:r>
                                    <w:rPr>
                                      <w:rFonts w:ascii="Arial"/>
                                      <w:sz w:val="20"/>
                                    </w:rPr>
                                    <w:t>Targeted</w:t>
                                  </w:r>
                                  <w:r>
                                    <w:rPr>
                                      <w:rFonts w:ascii="Arial"/>
                                      <w:spacing w:val="5"/>
                                      <w:sz w:val="20"/>
                                    </w:rPr>
                                    <w:t xml:space="preserve"> </w:t>
                                  </w:r>
                                  <w:r>
                                    <w:rPr>
                                      <w:rFonts w:ascii="Arial"/>
                                      <w:sz w:val="20"/>
                                    </w:rPr>
                                    <w:t>water</w:t>
                                  </w:r>
                                  <w:r>
                                    <w:rPr>
                                      <w:rFonts w:ascii="Arial"/>
                                      <w:spacing w:val="6"/>
                                      <w:sz w:val="20"/>
                                    </w:rPr>
                                    <w:t xml:space="preserve"> </w:t>
                                  </w:r>
                                  <w:r>
                                    <w:rPr>
                                      <w:rFonts w:ascii="Arial"/>
                                      <w:sz w:val="20"/>
                                    </w:rPr>
                                    <w:t>entitlement</w:t>
                                  </w:r>
                                  <w:r>
                                    <w:rPr>
                                      <w:rFonts w:ascii="Arial"/>
                                      <w:spacing w:val="3"/>
                                      <w:sz w:val="20"/>
                                    </w:rPr>
                                    <w:t xml:space="preserve"> </w:t>
                                  </w:r>
                                  <w:r>
                                    <w:rPr>
                                      <w:rFonts w:ascii="Arial"/>
                                      <w:sz w:val="20"/>
                                    </w:rPr>
                                    <w:t>purchase</w:t>
                                  </w:r>
                                  <w:r>
                                    <w:rPr>
                                      <w:rFonts w:ascii="Arial"/>
                                      <w:spacing w:val="4"/>
                                      <w:sz w:val="20"/>
                                    </w:rPr>
                                    <w:t xml:space="preserve"> </w:t>
                                  </w:r>
                                  <w:r>
                                    <w:rPr>
                                      <w:rFonts w:ascii="Arial"/>
                                      <w:sz w:val="20"/>
                                    </w:rPr>
                                    <w:t>and</w:t>
                                  </w:r>
                                  <w:r>
                                    <w:rPr>
                                      <w:rFonts w:ascii="Arial"/>
                                      <w:spacing w:val="5"/>
                                      <w:sz w:val="20"/>
                                    </w:rPr>
                                    <w:t xml:space="preserve"> </w:t>
                                  </w:r>
                                  <w:r>
                                    <w:rPr>
                                      <w:rFonts w:ascii="Arial"/>
                                      <w:sz w:val="20"/>
                                    </w:rPr>
                                    <w:t>returned</w:t>
                                  </w:r>
                                  <w:r>
                                    <w:rPr>
                                      <w:rFonts w:ascii="Arial"/>
                                      <w:spacing w:val="4"/>
                                      <w:sz w:val="20"/>
                                    </w:rPr>
                                    <w:t xml:space="preserve"> </w:t>
                                  </w:r>
                                  <w:r>
                                    <w:rPr>
                                      <w:rFonts w:ascii="Arial"/>
                                      <w:sz w:val="20"/>
                                    </w:rPr>
                                    <w:t>to</w:t>
                                  </w:r>
                                  <w:r>
                                    <w:rPr>
                                      <w:rFonts w:ascii="Arial"/>
                                      <w:spacing w:val="5"/>
                                      <w:sz w:val="20"/>
                                    </w:rPr>
                                    <w:t xml:space="preserve"> </w:t>
                                  </w:r>
                                  <w:r>
                                    <w:rPr>
                                      <w:rFonts w:ascii="Arial"/>
                                      <w:sz w:val="20"/>
                                    </w:rPr>
                                    <w:t>the</w:t>
                                  </w:r>
                                  <w:r>
                                    <w:rPr>
                                      <w:rFonts w:ascii="Arial"/>
                                      <w:spacing w:val="-52"/>
                                      <w:sz w:val="20"/>
                                    </w:rPr>
                                    <w:t xml:space="preserve"> </w:t>
                                  </w:r>
                                  <w:r>
                                    <w:rPr>
                                      <w:rFonts w:ascii="Arial"/>
                                      <w:sz w:val="20"/>
                                    </w:rPr>
                                    <w:t>environment</w:t>
                                  </w:r>
                                </w:p>
                              </w:tc>
                            </w:tr>
                            <w:tr w:rsidR="00D35E0C" w14:paraId="6109E958" w14:textId="77777777">
                              <w:trPr>
                                <w:trHeight w:val="1831"/>
                              </w:trPr>
                              <w:tc>
                                <w:tcPr>
                                  <w:tcW w:w="7754" w:type="dxa"/>
                                  <w:gridSpan w:val="3"/>
                                  <w:tcBorders>
                                    <w:top w:val="single" w:sz="54" w:space="0" w:color="FFFFFF"/>
                                    <w:bottom w:val="single" w:sz="54" w:space="0" w:color="FFFFFF"/>
                                  </w:tcBorders>
                                  <w:shd w:val="clear" w:color="auto" w:fill="F2F2F2"/>
                                </w:tcPr>
                                <w:p w14:paraId="7422404E" w14:textId="77777777" w:rsidR="00D35E0C" w:rsidRDefault="00D35E0C">
                                  <w:pPr>
                                    <w:pStyle w:val="TableParagraph"/>
                                    <w:spacing w:before="7" w:line="252" w:lineRule="auto"/>
                                    <w:ind w:left="38" w:right="760"/>
                                    <w:rPr>
                                      <w:rFonts w:ascii="Arial"/>
                                      <w:sz w:val="20"/>
                                    </w:rPr>
                                  </w:pPr>
                                  <w:r>
                                    <w:rPr>
                                      <w:rFonts w:ascii="Arial"/>
                                      <w:sz w:val="20"/>
                                    </w:rPr>
                                    <w:t>To</w:t>
                                  </w:r>
                                  <w:r>
                                    <w:rPr>
                                      <w:rFonts w:ascii="Arial"/>
                                      <w:spacing w:val="5"/>
                                      <w:sz w:val="20"/>
                                    </w:rPr>
                                    <w:t xml:space="preserve"> </w:t>
                                  </w:r>
                                  <w:r>
                                    <w:rPr>
                                      <w:rFonts w:ascii="Arial"/>
                                      <w:sz w:val="20"/>
                                    </w:rPr>
                                    <w:t>reduce</w:t>
                                  </w:r>
                                  <w:r>
                                    <w:rPr>
                                      <w:rFonts w:ascii="Arial"/>
                                      <w:spacing w:val="3"/>
                                      <w:sz w:val="20"/>
                                    </w:rPr>
                                    <w:t xml:space="preserve"> </w:t>
                                  </w:r>
                                  <w:r>
                                    <w:rPr>
                                      <w:rFonts w:ascii="Arial"/>
                                      <w:sz w:val="20"/>
                                    </w:rPr>
                                    <w:t>the</w:t>
                                  </w:r>
                                  <w:r>
                                    <w:rPr>
                                      <w:rFonts w:ascii="Arial"/>
                                      <w:spacing w:val="6"/>
                                      <w:sz w:val="20"/>
                                    </w:rPr>
                                    <w:t xml:space="preserve"> </w:t>
                                  </w:r>
                                  <w:r>
                                    <w:rPr>
                                      <w:rFonts w:ascii="Arial"/>
                                      <w:sz w:val="20"/>
                                    </w:rPr>
                                    <w:t>irrigation</w:t>
                                  </w:r>
                                  <w:r>
                                    <w:rPr>
                                      <w:rFonts w:ascii="Arial"/>
                                      <w:spacing w:val="5"/>
                                      <w:sz w:val="20"/>
                                    </w:rPr>
                                    <w:t xml:space="preserve"> </w:t>
                                  </w:r>
                                  <w:r>
                                    <w:rPr>
                                      <w:rFonts w:ascii="Arial"/>
                                      <w:sz w:val="20"/>
                                    </w:rPr>
                                    <w:t>demand</w:t>
                                  </w:r>
                                  <w:r>
                                    <w:rPr>
                                      <w:rFonts w:ascii="Arial"/>
                                      <w:spacing w:val="3"/>
                                      <w:sz w:val="20"/>
                                    </w:rPr>
                                    <w:t xml:space="preserve"> </w:t>
                                  </w:r>
                                  <w:r>
                                    <w:rPr>
                                      <w:rFonts w:ascii="Arial"/>
                                      <w:sz w:val="20"/>
                                    </w:rPr>
                                    <w:t>on</w:t>
                                  </w:r>
                                  <w:r>
                                    <w:rPr>
                                      <w:rFonts w:ascii="Arial"/>
                                      <w:spacing w:val="3"/>
                                      <w:sz w:val="20"/>
                                    </w:rPr>
                                    <w:t xml:space="preserve"> </w:t>
                                  </w:r>
                                  <w:r>
                                    <w:rPr>
                                      <w:rFonts w:ascii="Arial"/>
                                      <w:sz w:val="20"/>
                                    </w:rPr>
                                    <w:t>the</w:t>
                                  </w:r>
                                  <w:r>
                                    <w:rPr>
                                      <w:rFonts w:ascii="Arial"/>
                                      <w:spacing w:val="6"/>
                                      <w:sz w:val="20"/>
                                    </w:rPr>
                                    <w:t xml:space="preserve"> </w:t>
                                  </w:r>
                                  <w:r>
                                    <w:rPr>
                                      <w:rFonts w:ascii="Arial"/>
                                      <w:sz w:val="20"/>
                                    </w:rPr>
                                    <w:t>system</w:t>
                                  </w:r>
                                  <w:r>
                                    <w:rPr>
                                      <w:rFonts w:ascii="Arial"/>
                                      <w:spacing w:val="7"/>
                                      <w:sz w:val="20"/>
                                    </w:rPr>
                                    <w:t xml:space="preserve"> </w:t>
                                  </w:r>
                                  <w:r>
                                    <w:rPr>
                                      <w:rFonts w:ascii="Arial"/>
                                      <w:sz w:val="20"/>
                                    </w:rPr>
                                    <w:t>while</w:t>
                                  </w:r>
                                  <w:r>
                                    <w:rPr>
                                      <w:rFonts w:ascii="Arial"/>
                                      <w:spacing w:val="4"/>
                                      <w:sz w:val="20"/>
                                    </w:rPr>
                                    <w:t xml:space="preserve"> </w:t>
                                  </w:r>
                                  <w:r>
                                    <w:rPr>
                                      <w:rFonts w:ascii="Arial"/>
                                      <w:sz w:val="20"/>
                                    </w:rPr>
                                    <w:t>improving</w:t>
                                  </w:r>
                                  <w:r>
                                    <w:rPr>
                                      <w:rFonts w:ascii="Arial"/>
                                      <w:spacing w:val="5"/>
                                      <w:sz w:val="20"/>
                                    </w:rPr>
                                    <w:t xml:space="preserve"> </w:t>
                                  </w:r>
                                  <w:r>
                                    <w:rPr>
                                      <w:rFonts w:ascii="Arial"/>
                                      <w:sz w:val="20"/>
                                    </w:rPr>
                                    <w:t>the</w:t>
                                  </w:r>
                                  <w:r>
                                    <w:rPr>
                                      <w:rFonts w:ascii="Arial"/>
                                      <w:spacing w:val="5"/>
                                      <w:sz w:val="20"/>
                                    </w:rPr>
                                    <w:t xml:space="preserve"> </w:t>
                                  </w:r>
                                  <w:r>
                                    <w:rPr>
                                      <w:rFonts w:ascii="Arial"/>
                                      <w:sz w:val="20"/>
                                    </w:rPr>
                                    <w:t>positive</w:t>
                                  </w:r>
                                  <w:r>
                                    <w:rPr>
                                      <w:rFonts w:ascii="Arial"/>
                                      <w:spacing w:val="-52"/>
                                      <w:sz w:val="20"/>
                                    </w:rPr>
                                    <w:t xml:space="preserve"> </w:t>
                                  </w:r>
                                  <w:r>
                                    <w:rPr>
                                      <w:rFonts w:ascii="Arial"/>
                                      <w:sz w:val="20"/>
                                    </w:rPr>
                                    <w:t>Environmental</w:t>
                                  </w:r>
                                  <w:r>
                                    <w:rPr>
                                      <w:rFonts w:ascii="Arial"/>
                                      <w:spacing w:val="1"/>
                                      <w:sz w:val="20"/>
                                    </w:rPr>
                                    <w:t xml:space="preserve"> </w:t>
                                  </w:r>
                                  <w:r>
                                    <w:rPr>
                                      <w:rFonts w:ascii="Arial"/>
                                      <w:sz w:val="20"/>
                                    </w:rPr>
                                    <w:t>impacts on</w:t>
                                  </w:r>
                                  <w:r>
                                    <w:rPr>
                                      <w:rFonts w:ascii="Arial"/>
                                      <w:spacing w:val="1"/>
                                      <w:sz w:val="20"/>
                                    </w:rPr>
                                    <w:t xml:space="preserve"> </w:t>
                                  </w:r>
                                  <w:r>
                                    <w:rPr>
                                      <w:rFonts w:ascii="Arial"/>
                                      <w:sz w:val="20"/>
                                    </w:rPr>
                                    <w:t>the</w:t>
                                  </w:r>
                                  <w:r>
                                    <w:rPr>
                                      <w:rFonts w:ascii="Arial"/>
                                      <w:spacing w:val="1"/>
                                      <w:sz w:val="20"/>
                                    </w:rPr>
                                    <w:t xml:space="preserve"> </w:t>
                                  </w:r>
                                  <w:r>
                                    <w:rPr>
                                      <w:rFonts w:ascii="Arial"/>
                                      <w:sz w:val="20"/>
                                    </w:rPr>
                                    <w:t>system</w:t>
                                  </w:r>
                                </w:p>
                              </w:tc>
                            </w:tr>
                            <w:tr w:rsidR="00D35E0C" w14:paraId="2BC97598" w14:textId="77777777">
                              <w:trPr>
                                <w:trHeight w:val="1831"/>
                              </w:trPr>
                              <w:tc>
                                <w:tcPr>
                                  <w:tcW w:w="7754" w:type="dxa"/>
                                  <w:gridSpan w:val="3"/>
                                  <w:tcBorders>
                                    <w:top w:val="single" w:sz="54" w:space="0" w:color="FFFFFF"/>
                                    <w:bottom w:val="single" w:sz="54" w:space="0" w:color="FFFFFF"/>
                                  </w:tcBorders>
                                  <w:shd w:val="clear" w:color="auto" w:fill="F2F2F2"/>
                                </w:tcPr>
                                <w:p w14:paraId="5449BC4B" w14:textId="77777777" w:rsidR="00D35E0C" w:rsidRDefault="00D35E0C">
                                  <w:pPr>
                                    <w:pStyle w:val="TableParagraph"/>
                                    <w:spacing w:before="7" w:line="252" w:lineRule="auto"/>
                                    <w:ind w:left="38" w:right="505"/>
                                    <w:rPr>
                                      <w:rFonts w:ascii="Arial"/>
                                      <w:sz w:val="20"/>
                                    </w:rPr>
                                  </w:pPr>
                                  <w:r>
                                    <w:rPr>
                                      <w:rFonts w:ascii="Arial"/>
                                      <w:sz w:val="20"/>
                                    </w:rPr>
                                    <w:t>Purchasing</w:t>
                                  </w:r>
                                  <w:r>
                                    <w:rPr>
                                      <w:rFonts w:ascii="Arial"/>
                                      <w:spacing w:val="4"/>
                                      <w:sz w:val="20"/>
                                    </w:rPr>
                                    <w:t xml:space="preserve"> </w:t>
                                  </w:r>
                                  <w:r>
                                    <w:rPr>
                                      <w:rFonts w:ascii="Arial"/>
                                      <w:sz w:val="20"/>
                                    </w:rPr>
                                    <w:t>of</w:t>
                                  </w:r>
                                  <w:r>
                                    <w:rPr>
                                      <w:rFonts w:ascii="Arial"/>
                                      <w:spacing w:val="7"/>
                                      <w:sz w:val="20"/>
                                    </w:rPr>
                                    <w:t xml:space="preserve"> </w:t>
                                  </w:r>
                                  <w:r>
                                    <w:rPr>
                                      <w:rFonts w:ascii="Arial"/>
                                      <w:sz w:val="20"/>
                                    </w:rPr>
                                    <w:t>targeted</w:t>
                                  </w:r>
                                  <w:r>
                                    <w:rPr>
                                      <w:rFonts w:ascii="Arial"/>
                                      <w:spacing w:val="6"/>
                                      <w:sz w:val="20"/>
                                    </w:rPr>
                                    <w:t xml:space="preserve"> </w:t>
                                  </w:r>
                                  <w:r>
                                    <w:rPr>
                                      <w:rFonts w:ascii="Arial"/>
                                      <w:sz w:val="20"/>
                                    </w:rPr>
                                    <w:t>users</w:t>
                                  </w:r>
                                  <w:r>
                                    <w:rPr>
                                      <w:rFonts w:ascii="Arial"/>
                                      <w:spacing w:val="2"/>
                                      <w:sz w:val="20"/>
                                    </w:rPr>
                                    <w:t xml:space="preserve"> </w:t>
                                  </w:r>
                                  <w:r>
                                    <w:rPr>
                                      <w:rFonts w:ascii="Arial"/>
                                      <w:sz w:val="20"/>
                                    </w:rPr>
                                    <w:t>water</w:t>
                                  </w:r>
                                  <w:r>
                                    <w:rPr>
                                      <w:rFonts w:ascii="Arial"/>
                                      <w:spacing w:val="5"/>
                                      <w:sz w:val="20"/>
                                    </w:rPr>
                                    <w:t xml:space="preserve"> </w:t>
                                  </w:r>
                                  <w:r>
                                    <w:rPr>
                                      <w:rFonts w:ascii="Arial"/>
                                      <w:sz w:val="20"/>
                                    </w:rPr>
                                    <w:t>entitlement</w:t>
                                  </w:r>
                                  <w:r>
                                    <w:rPr>
                                      <w:rFonts w:ascii="Arial"/>
                                      <w:spacing w:val="5"/>
                                      <w:sz w:val="20"/>
                                    </w:rPr>
                                    <w:t xml:space="preserve"> </w:t>
                                  </w:r>
                                  <w:r>
                                    <w:rPr>
                                      <w:rFonts w:ascii="Arial"/>
                                      <w:sz w:val="20"/>
                                    </w:rPr>
                                    <w:t>to</w:t>
                                  </w:r>
                                  <w:r>
                                    <w:rPr>
                                      <w:rFonts w:ascii="Arial"/>
                                      <w:spacing w:val="4"/>
                                      <w:sz w:val="20"/>
                                    </w:rPr>
                                    <w:t xml:space="preserve"> </w:t>
                                  </w:r>
                                  <w:r>
                                    <w:rPr>
                                      <w:rFonts w:ascii="Arial"/>
                                      <w:sz w:val="20"/>
                                    </w:rPr>
                                    <w:t>be</w:t>
                                  </w:r>
                                  <w:r>
                                    <w:rPr>
                                      <w:rFonts w:ascii="Arial"/>
                                      <w:spacing w:val="5"/>
                                      <w:sz w:val="20"/>
                                    </w:rPr>
                                    <w:t xml:space="preserve"> </w:t>
                                  </w:r>
                                  <w:r>
                                    <w:rPr>
                                      <w:rFonts w:ascii="Arial"/>
                                      <w:sz w:val="20"/>
                                    </w:rPr>
                                    <w:t>added</w:t>
                                  </w:r>
                                  <w:r>
                                    <w:rPr>
                                      <w:rFonts w:ascii="Arial"/>
                                      <w:spacing w:val="5"/>
                                      <w:sz w:val="20"/>
                                    </w:rPr>
                                    <w:t xml:space="preserve"> </w:t>
                                  </w:r>
                                  <w:r>
                                    <w:rPr>
                                      <w:rFonts w:ascii="Arial"/>
                                      <w:sz w:val="20"/>
                                    </w:rPr>
                                    <w:t>to</w:t>
                                  </w:r>
                                  <w:r>
                                    <w:rPr>
                                      <w:rFonts w:ascii="Arial"/>
                                      <w:spacing w:val="4"/>
                                      <w:sz w:val="20"/>
                                    </w:rPr>
                                    <w:t xml:space="preserve"> </w:t>
                                  </w:r>
                                  <w:r>
                                    <w:rPr>
                                      <w:rFonts w:ascii="Arial"/>
                                      <w:sz w:val="20"/>
                                    </w:rPr>
                                    <w:t>the</w:t>
                                  </w:r>
                                  <w:r>
                                    <w:rPr>
                                      <w:rFonts w:ascii="Arial"/>
                                      <w:spacing w:val="6"/>
                                      <w:sz w:val="20"/>
                                    </w:rPr>
                                    <w:t xml:space="preserve"> </w:t>
                                  </w:r>
                                  <w:r>
                                    <w:rPr>
                                      <w:rFonts w:ascii="Arial"/>
                                      <w:sz w:val="20"/>
                                    </w:rPr>
                                    <w:t>Environmental</w:t>
                                  </w:r>
                                  <w:r>
                                    <w:rPr>
                                      <w:rFonts w:ascii="Arial"/>
                                      <w:spacing w:val="-53"/>
                                      <w:sz w:val="20"/>
                                    </w:rPr>
                                    <w:t xml:space="preserve"> </w:t>
                                  </w:r>
                                  <w:r>
                                    <w:rPr>
                                      <w:rFonts w:ascii="Arial"/>
                                      <w:sz w:val="20"/>
                                    </w:rPr>
                                    <w:t>water</w:t>
                                  </w:r>
                                  <w:r>
                                    <w:rPr>
                                      <w:rFonts w:ascii="Arial"/>
                                      <w:spacing w:val="-2"/>
                                      <w:sz w:val="20"/>
                                    </w:rPr>
                                    <w:t xml:space="preserve"> </w:t>
                                  </w:r>
                                  <w:r>
                                    <w:rPr>
                                      <w:rFonts w:ascii="Arial"/>
                                      <w:sz w:val="20"/>
                                    </w:rPr>
                                    <w:t>allocation</w:t>
                                  </w:r>
                                </w:p>
                              </w:tc>
                            </w:tr>
                            <w:tr w:rsidR="00D35E0C" w14:paraId="2674C225" w14:textId="77777777">
                              <w:trPr>
                                <w:trHeight w:val="1831"/>
                              </w:trPr>
                              <w:tc>
                                <w:tcPr>
                                  <w:tcW w:w="7754" w:type="dxa"/>
                                  <w:gridSpan w:val="3"/>
                                  <w:tcBorders>
                                    <w:top w:val="single" w:sz="54" w:space="0" w:color="FFFFFF"/>
                                  </w:tcBorders>
                                  <w:shd w:val="clear" w:color="auto" w:fill="F2F2F2"/>
                                </w:tcPr>
                                <w:p w14:paraId="6AB114B8" w14:textId="77777777" w:rsidR="00D35E0C" w:rsidRDefault="00D35E0C">
                                  <w:pPr>
                                    <w:pStyle w:val="TableParagraph"/>
                                    <w:spacing w:before="7" w:line="252" w:lineRule="auto"/>
                                    <w:ind w:left="38"/>
                                    <w:rPr>
                                      <w:rFonts w:ascii="Arial"/>
                                      <w:sz w:val="20"/>
                                    </w:rPr>
                                  </w:pPr>
                                  <w:r>
                                    <w:rPr>
                                      <w:rFonts w:ascii="Arial"/>
                                      <w:sz w:val="20"/>
                                    </w:rPr>
                                    <w:t>If</w:t>
                                  </w:r>
                                  <w:r>
                                    <w:rPr>
                                      <w:rFonts w:ascii="Arial"/>
                                      <w:spacing w:val="5"/>
                                      <w:sz w:val="20"/>
                                    </w:rPr>
                                    <w:t xml:space="preserve"> </w:t>
                                  </w:r>
                                  <w:r>
                                    <w:rPr>
                                      <w:rFonts w:ascii="Arial"/>
                                      <w:sz w:val="20"/>
                                    </w:rPr>
                                    <w:t>there</w:t>
                                  </w:r>
                                  <w:r>
                                    <w:rPr>
                                      <w:rFonts w:ascii="Arial"/>
                                      <w:spacing w:val="4"/>
                                      <w:sz w:val="20"/>
                                    </w:rPr>
                                    <w:t xml:space="preserve"> </w:t>
                                  </w:r>
                                  <w:r>
                                    <w:rPr>
                                      <w:rFonts w:ascii="Arial"/>
                                      <w:sz w:val="20"/>
                                    </w:rPr>
                                    <w:t>are</w:t>
                                  </w:r>
                                  <w:r>
                                    <w:rPr>
                                      <w:rFonts w:ascii="Arial"/>
                                      <w:spacing w:val="4"/>
                                      <w:sz w:val="20"/>
                                    </w:rPr>
                                    <w:t xml:space="preserve"> </w:t>
                                  </w:r>
                                  <w:r>
                                    <w:rPr>
                                      <w:rFonts w:ascii="Arial"/>
                                      <w:sz w:val="20"/>
                                    </w:rPr>
                                    <w:t>any</w:t>
                                  </w:r>
                                  <w:r>
                                    <w:rPr>
                                      <w:rFonts w:ascii="Arial"/>
                                      <w:spacing w:val="2"/>
                                      <w:sz w:val="20"/>
                                    </w:rPr>
                                    <w:t xml:space="preserve"> </w:t>
                                  </w:r>
                                  <w:r>
                                    <w:rPr>
                                      <w:rFonts w:ascii="Arial"/>
                                      <w:sz w:val="20"/>
                                    </w:rPr>
                                    <w:t>additional</w:t>
                                  </w:r>
                                  <w:r>
                                    <w:rPr>
                                      <w:rFonts w:ascii="Arial"/>
                                      <w:spacing w:val="5"/>
                                      <w:sz w:val="20"/>
                                    </w:rPr>
                                    <w:t xml:space="preserve"> </w:t>
                                  </w:r>
                                  <w:r>
                                    <w:rPr>
                                      <w:rFonts w:ascii="Arial"/>
                                      <w:sz w:val="20"/>
                                    </w:rPr>
                                    <w:t>irrigation</w:t>
                                  </w:r>
                                  <w:r>
                                    <w:rPr>
                                      <w:rFonts w:ascii="Arial"/>
                                      <w:spacing w:val="4"/>
                                      <w:sz w:val="20"/>
                                    </w:rPr>
                                    <w:t xml:space="preserve"> </w:t>
                                  </w:r>
                                  <w:r>
                                    <w:rPr>
                                      <w:rFonts w:ascii="Arial"/>
                                      <w:sz w:val="20"/>
                                    </w:rPr>
                                    <w:t>and</w:t>
                                  </w:r>
                                  <w:r>
                                    <w:rPr>
                                      <w:rFonts w:ascii="Arial"/>
                                      <w:spacing w:val="2"/>
                                      <w:sz w:val="20"/>
                                    </w:rPr>
                                    <w:t xml:space="preserve"> </w:t>
                                  </w:r>
                                  <w:r>
                                    <w:rPr>
                                      <w:rFonts w:ascii="Arial"/>
                                      <w:sz w:val="20"/>
                                    </w:rPr>
                                    <w:t>D</w:t>
                                  </w:r>
                                  <w:r>
                                    <w:rPr>
                                      <w:rFonts w:ascii="Arial"/>
                                      <w:spacing w:val="5"/>
                                      <w:sz w:val="20"/>
                                    </w:rPr>
                                    <w:t xml:space="preserve"> </w:t>
                                  </w:r>
                                  <w:r>
                                    <w:rPr>
                                      <w:rFonts w:ascii="Arial"/>
                                      <w:sz w:val="20"/>
                                    </w:rPr>
                                    <w:t>&amp;</w:t>
                                  </w:r>
                                  <w:r>
                                    <w:rPr>
                                      <w:rFonts w:ascii="Arial"/>
                                      <w:spacing w:val="2"/>
                                      <w:sz w:val="20"/>
                                    </w:rPr>
                                    <w:t xml:space="preserve"> </w:t>
                                  </w:r>
                                  <w:r>
                                    <w:rPr>
                                      <w:rFonts w:ascii="Arial"/>
                                      <w:sz w:val="20"/>
                                    </w:rPr>
                                    <w:t>S</w:t>
                                  </w:r>
                                  <w:r>
                                    <w:rPr>
                                      <w:rFonts w:ascii="Arial"/>
                                      <w:spacing w:val="5"/>
                                      <w:sz w:val="20"/>
                                    </w:rPr>
                                    <w:t xml:space="preserve"> </w:t>
                                  </w:r>
                                  <w:r>
                                    <w:rPr>
                                      <w:rFonts w:ascii="Arial"/>
                                      <w:sz w:val="20"/>
                                    </w:rPr>
                                    <w:t>benefits</w:t>
                                  </w:r>
                                  <w:r>
                                    <w:rPr>
                                      <w:rFonts w:ascii="Arial"/>
                                      <w:spacing w:val="2"/>
                                      <w:sz w:val="20"/>
                                    </w:rPr>
                                    <w:t xml:space="preserve"> </w:t>
                                  </w:r>
                                  <w:r>
                                    <w:rPr>
                                      <w:rFonts w:ascii="Arial"/>
                                      <w:sz w:val="20"/>
                                    </w:rPr>
                                    <w:t>from</w:t>
                                  </w:r>
                                  <w:r>
                                    <w:rPr>
                                      <w:rFonts w:ascii="Arial"/>
                                      <w:spacing w:val="6"/>
                                      <w:sz w:val="20"/>
                                    </w:rPr>
                                    <w:t xml:space="preserve"> </w:t>
                                  </w:r>
                                  <w:r>
                                    <w:rPr>
                                      <w:rFonts w:ascii="Arial"/>
                                      <w:sz w:val="20"/>
                                    </w:rPr>
                                    <w:t>entitlement</w:t>
                                  </w:r>
                                  <w:r>
                                    <w:rPr>
                                      <w:rFonts w:ascii="Arial"/>
                                      <w:spacing w:val="4"/>
                                      <w:sz w:val="20"/>
                                    </w:rPr>
                                    <w:t xml:space="preserve"> </w:t>
                                  </w:r>
                                  <w:r>
                                    <w:rPr>
                                      <w:rFonts w:ascii="Arial"/>
                                      <w:sz w:val="20"/>
                                    </w:rPr>
                                    <w:t>purchase</w:t>
                                  </w:r>
                                  <w:r>
                                    <w:rPr>
                                      <w:rFonts w:ascii="Arial"/>
                                      <w:spacing w:val="2"/>
                                      <w:sz w:val="20"/>
                                    </w:rPr>
                                    <w:t xml:space="preserve"> </w:t>
                                  </w:r>
                                  <w:r>
                                    <w:rPr>
                                      <w:rFonts w:ascii="Arial"/>
                                      <w:sz w:val="20"/>
                                    </w:rPr>
                                    <w:t>with</w:t>
                                  </w:r>
                                  <w:r>
                                    <w:rPr>
                                      <w:rFonts w:ascii="Arial"/>
                                      <w:spacing w:val="-52"/>
                                      <w:sz w:val="20"/>
                                    </w:rPr>
                                    <w:t xml:space="preserve"> </w:t>
                                  </w:r>
                                  <w:r>
                                    <w:rPr>
                                      <w:rFonts w:ascii="Arial"/>
                                      <w:sz w:val="20"/>
                                    </w:rPr>
                                    <w:t>full</w:t>
                                  </w:r>
                                  <w:r>
                                    <w:rPr>
                                      <w:rFonts w:ascii="Arial"/>
                                      <w:spacing w:val="-2"/>
                                      <w:sz w:val="20"/>
                                    </w:rPr>
                                    <w:t xml:space="preserve"> </w:t>
                                  </w:r>
                                  <w:r>
                                    <w:rPr>
                                      <w:rFonts w:ascii="Arial"/>
                                      <w:sz w:val="20"/>
                                    </w:rPr>
                                    <w:t>allocation returned</w:t>
                                  </w:r>
                                  <w:r>
                                    <w:rPr>
                                      <w:rFonts w:ascii="Arial"/>
                                      <w:spacing w:val="-1"/>
                                      <w:sz w:val="20"/>
                                    </w:rPr>
                                    <w:t xml:space="preserve"> </w:t>
                                  </w:r>
                                  <w:r>
                                    <w:rPr>
                                      <w:rFonts w:ascii="Arial"/>
                                      <w:sz w:val="20"/>
                                    </w:rPr>
                                    <w:t>to the</w:t>
                                  </w:r>
                                  <w:r>
                                    <w:rPr>
                                      <w:rFonts w:ascii="Arial"/>
                                      <w:spacing w:val="2"/>
                                      <w:sz w:val="20"/>
                                    </w:rPr>
                                    <w:t xml:space="preserve"> </w:t>
                                  </w:r>
                                  <w:r>
                                    <w:rPr>
                                      <w:rFonts w:ascii="Arial"/>
                                      <w:sz w:val="20"/>
                                    </w:rPr>
                                    <w:t>Environment</w:t>
                                  </w:r>
                                </w:p>
                              </w:tc>
                            </w:tr>
                          </w:tbl>
                          <w:p w14:paraId="6848BD1C" w14:textId="77777777" w:rsidR="00D35E0C" w:rsidRDefault="00D35E0C" w:rsidP="00D35E0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3FF90" id="Text Box 10" o:spid="_x0000_s1170" type="#_x0000_t202" alt="&quot;&quot;" style="position:absolute;left:0;text-align:left;margin-left:166.5pt;margin-top:3.95pt;width:387.75pt;height:271.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26"/>
                        <w:gridCol w:w="2251"/>
                        <w:gridCol w:w="5177"/>
                      </w:tblGrid>
                      <w:tr w:rsidR="00D35E0C" w14:paraId="7B89E4FA" w14:textId="77777777">
                        <w:trPr>
                          <w:trHeight w:val="806"/>
                        </w:trPr>
                        <w:tc>
                          <w:tcPr>
                            <w:tcW w:w="326" w:type="dxa"/>
                            <w:tcBorders>
                              <w:bottom w:val="single" w:sz="54" w:space="0" w:color="FFFFFF"/>
                            </w:tcBorders>
                            <w:shd w:val="clear" w:color="auto" w:fill="F2F2F2"/>
                          </w:tcPr>
                          <w:p w14:paraId="44FB2103" w14:textId="77777777" w:rsidR="00D35E0C" w:rsidRDefault="00D35E0C">
                            <w:pPr>
                              <w:pStyle w:val="TableParagraph"/>
                              <w:spacing w:before="14"/>
                              <w:ind w:left="50"/>
                              <w:rPr>
                                <w:rFonts w:ascii="Arial"/>
                                <w:b/>
                                <w:sz w:val="20"/>
                              </w:rPr>
                            </w:pPr>
                            <w:r>
                              <w:rPr>
                                <w:rFonts w:ascii="Arial"/>
                                <w:b/>
                                <w:sz w:val="20"/>
                              </w:rPr>
                              <w:t>17</w:t>
                            </w:r>
                          </w:p>
                        </w:tc>
                        <w:tc>
                          <w:tcPr>
                            <w:tcW w:w="2251" w:type="dxa"/>
                            <w:tcBorders>
                              <w:bottom w:val="single" w:sz="54" w:space="0" w:color="FFFFFF"/>
                            </w:tcBorders>
                          </w:tcPr>
                          <w:p w14:paraId="712E395E" w14:textId="77777777" w:rsidR="00D35E0C" w:rsidRDefault="00D35E0C">
                            <w:pPr>
                              <w:pStyle w:val="TableParagraph"/>
                              <w:spacing w:before="16"/>
                              <w:ind w:left="679"/>
                              <w:rPr>
                                <w:rFonts w:ascii="Arial"/>
                                <w:b/>
                                <w:sz w:val="20"/>
                              </w:rPr>
                            </w:pPr>
                            <w:r>
                              <w:rPr>
                                <w:rFonts w:ascii="Arial"/>
                                <w:b/>
                                <w:sz w:val="20"/>
                              </w:rPr>
                              <w:t>Description:</w:t>
                            </w:r>
                          </w:p>
                        </w:tc>
                        <w:tc>
                          <w:tcPr>
                            <w:tcW w:w="5177" w:type="dxa"/>
                            <w:tcBorders>
                              <w:bottom w:val="single" w:sz="54" w:space="0" w:color="FFFFFF"/>
                            </w:tcBorders>
                            <w:shd w:val="clear" w:color="auto" w:fill="F2F2F2"/>
                          </w:tcPr>
                          <w:p w14:paraId="155BBDB7" w14:textId="77777777" w:rsidR="00D35E0C" w:rsidRDefault="00D35E0C">
                            <w:pPr>
                              <w:pStyle w:val="TableParagraph"/>
                              <w:spacing w:before="7" w:line="252" w:lineRule="auto"/>
                              <w:ind w:left="39" w:right="82"/>
                              <w:rPr>
                                <w:rFonts w:ascii="Arial"/>
                                <w:sz w:val="20"/>
                              </w:rPr>
                            </w:pPr>
                            <w:r>
                              <w:rPr>
                                <w:rFonts w:ascii="Arial"/>
                                <w:sz w:val="20"/>
                              </w:rPr>
                              <w:t>Targeted</w:t>
                            </w:r>
                            <w:r>
                              <w:rPr>
                                <w:rFonts w:ascii="Arial"/>
                                <w:spacing w:val="5"/>
                                <w:sz w:val="20"/>
                              </w:rPr>
                              <w:t xml:space="preserve"> </w:t>
                            </w:r>
                            <w:r>
                              <w:rPr>
                                <w:rFonts w:ascii="Arial"/>
                                <w:sz w:val="20"/>
                              </w:rPr>
                              <w:t>water</w:t>
                            </w:r>
                            <w:r>
                              <w:rPr>
                                <w:rFonts w:ascii="Arial"/>
                                <w:spacing w:val="6"/>
                                <w:sz w:val="20"/>
                              </w:rPr>
                              <w:t xml:space="preserve"> </w:t>
                            </w:r>
                            <w:r>
                              <w:rPr>
                                <w:rFonts w:ascii="Arial"/>
                                <w:sz w:val="20"/>
                              </w:rPr>
                              <w:t>entitlement</w:t>
                            </w:r>
                            <w:r>
                              <w:rPr>
                                <w:rFonts w:ascii="Arial"/>
                                <w:spacing w:val="3"/>
                                <w:sz w:val="20"/>
                              </w:rPr>
                              <w:t xml:space="preserve"> </w:t>
                            </w:r>
                            <w:r>
                              <w:rPr>
                                <w:rFonts w:ascii="Arial"/>
                                <w:sz w:val="20"/>
                              </w:rPr>
                              <w:t>purchase</w:t>
                            </w:r>
                            <w:r>
                              <w:rPr>
                                <w:rFonts w:ascii="Arial"/>
                                <w:spacing w:val="4"/>
                                <w:sz w:val="20"/>
                              </w:rPr>
                              <w:t xml:space="preserve"> </w:t>
                            </w:r>
                            <w:r>
                              <w:rPr>
                                <w:rFonts w:ascii="Arial"/>
                                <w:sz w:val="20"/>
                              </w:rPr>
                              <w:t>and</w:t>
                            </w:r>
                            <w:r>
                              <w:rPr>
                                <w:rFonts w:ascii="Arial"/>
                                <w:spacing w:val="5"/>
                                <w:sz w:val="20"/>
                              </w:rPr>
                              <w:t xml:space="preserve"> </w:t>
                            </w:r>
                            <w:r>
                              <w:rPr>
                                <w:rFonts w:ascii="Arial"/>
                                <w:sz w:val="20"/>
                              </w:rPr>
                              <w:t>returned</w:t>
                            </w:r>
                            <w:r>
                              <w:rPr>
                                <w:rFonts w:ascii="Arial"/>
                                <w:spacing w:val="4"/>
                                <w:sz w:val="20"/>
                              </w:rPr>
                              <w:t xml:space="preserve"> </w:t>
                            </w:r>
                            <w:r>
                              <w:rPr>
                                <w:rFonts w:ascii="Arial"/>
                                <w:sz w:val="20"/>
                              </w:rPr>
                              <w:t>to</w:t>
                            </w:r>
                            <w:r>
                              <w:rPr>
                                <w:rFonts w:ascii="Arial"/>
                                <w:spacing w:val="5"/>
                                <w:sz w:val="20"/>
                              </w:rPr>
                              <w:t xml:space="preserve"> </w:t>
                            </w:r>
                            <w:r>
                              <w:rPr>
                                <w:rFonts w:ascii="Arial"/>
                                <w:sz w:val="20"/>
                              </w:rPr>
                              <w:t>the</w:t>
                            </w:r>
                            <w:r>
                              <w:rPr>
                                <w:rFonts w:ascii="Arial"/>
                                <w:spacing w:val="-52"/>
                                <w:sz w:val="20"/>
                              </w:rPr>
                              <w:t xml:space="preserve"> </w:t>
                            </w:r>
                            <w:r>
                              <w:rPr>
                                <w:rFonts w:ascii="Arial"/>
                                <w:sz w:val="20"/>
                              </w:rPr>
                              <w:t>environment</w:t>
                            </w:r>
                          </w:p>
                        </w:tc>
                      </w:tr>
                      <w:tr w:rsidR="00D35E0C" w14:paraId="6109E958" w14:textId="77777777">
                        <w:trPr>
                          <w:trHeight w:val="1831"/>
                        </w:trPr>
                        <w:tc>
                          <w:tcPr>
                            <w:tcW w:w="7754" w:type="dxa"/>
                            <w:gridSpan w:val="3"/>
                            <w:tcBorders>
                              <w:top w:val="single" w:sz="54" w:space="0" w:color="FFFFFF"/>
                              <w:bottom w:val="single" w:sz="54" w:space="0" w:color="FFFFFF"/>
                            </w:tcBorders>
                            <w:shd w:val="clear" w:color="auto" w:fill="F2F2F2"/>
                          </w:tcPr>
                          <w:p w14:paraId="7422404E" w14:textId="77777777" w:rsidR="00D35E0C" w:rsidRDefault="00D35E0C">
                            <w:pPr>
                              <w:pStyle w:val="TableParagraph"/>
                              <w:spacing w:before="7" w:line="252" w:lineRule="auto"/>
                              <w:ind w:left="38" w:right="760"/>
                              <w:rPr>
                                <w:rFonts w:ascii="Arial"/>
                                <w:sz w:val="20"/>
                              </w:rPr>
                            </w:pPr>
                            <w:r>
                              <w:rPr>
                                <w:rFonts w:ascii="Arial"/>
                                <w:sz w:val="20"/>
                              </w:rPr>
                              <w:t>To</w:t>
                            </w:r>
                            <w:r>
                              <w:rPr>
                                <w:rFonts w:ascii="Arial"/>
                                <w:spacing w:val="5"/>
                                <w:sz w:val="20"/>
                              </w:rPr>
                              <w:t xml:space="preserve"> </w:t>
                            </w:r>
                            <w:r>
                              <w:rPr>
                                <w:rFonts w:ascii="Arial"/>
                                <w:sz w:val="20"/>
                              </w:rPr>
                              <w:t>reduce</w:t>
                            </w:r>
                            <w:r>
                              <w:rPr>
                                <w:rFonts w:ascii="Arial"/>
                                <w:spacing w:val="3"/>
                                <w:sz w:val="20"/>
                              </w:rPr>
                              <w:t xml:space="preserve"> </w:t>
                            </w:r>
                            <w:r>
                              <w:rPr>
                                <w:rFonts w:ascii="Arial"/>
                                <w:sz w:val="20"/>
                              </w:rPr>
                              <w:t>the</w:t>
                            </w:r>
                            <w:r>
                              <w:rPr>
                                <w:rFonts w:ascii="Arial"/>
                                <w:spacing w:val="6"/>
                                <w:sz w:val="20"/>
                              </w:rPr>
                              <w:t xml:space="preserve"> </w:t>
                            </w:r>
                            <w:r>
                              <w:rPr>
                                <w:rFonts w:ascii="Arial"/>
                                <w:sz w:val="20"/>
                              </w:rPr>
                              <w:t>irrigation</w:t>
                            </w:r>
                            <w:r>
                              <w:rPr>
                                <w:rFonts w:ascii="Arial"/>
                                <w:spacing w:val="5"/>
                                <w:sz w:val="20"/>
                              </w:rPr>
                              <w:t xml:space="preserve"> </w:t>
                            </w:r>
                            <w:r>
                              <w:rPr>
                                <w:rFonts w:ascii="Arial"/>
                                <w:sz w:val="20"/>
                              </w:rPr>
                              <w:t>demand</w:t>
                            </w:r>
                            <w:r>
                              <w:rPr>
                                <w:rFonts w:ascii="Arial"/>
                                <w:spacing w:val="3"/>
                                <w:sz w:val="20"/>
                              </w:rPr>
                              <w:t xml:space="preserve"> </w:t>
                            </w:r>
                            <w:r>
                              <w:rPr>
                                <w:rFonts w:ascii="Arial"/>
                                <w:sz w:val="20"/>
                              </w:rPr>
                              <w:t>on</w:t>
                            </w:r>
                            <w:r>
                              <w:rPr>
                                <w:rFonts w:ascii="Arial"/>
                                <w:spacing w:val="3"/>
                                <w:sz w:val="20"/>
                              </w:rPr>
                              <w:t xml:space="preserve"> </w:t>
                            </w:r>
                            <w:r>
                              <w:rPr>
                                <w:rFonts w:ascii="Arial"/>
                                <w:sz w:val="20"/>
                              </w:rPr>
                              <w:t>the</w:t>
                            </w:r>
                            <w:r>
                              <w:rPr>
                                <w:rFonts w:ascii="Arial"/>
                                <w:spacing w:val="6"/>
                                <w:sz w:val="20"/>
                              </w:rPr>
                              <w:t xml:space="preserve"> </w:t>
                            </w:r>
                            <w:r>
                              <w:rPr>
                                <w:rFonts w:ascii="Arial"/>
                                <w:sz w:val="20"/>
                              </w:rPr>
                              <w:t>system</w:t>
                            </w:r>
                            <w:r>
                              <w:rPr>
                                <w:rFonts w:ascii="Arial"/>
                                <w:spacing w:val="7"/>
                                <w:sz w:val="20"/>
                              </w:rPr>
                              <w:t xml:space="preserve"> </w:t>
                            </w:r>
                            <w:r>
                              <w:rPr>
                                <w:rFonts w:ascii="Arial"/>
                                <w:sz w:val="20"/>
                              </w:rPr>
                              <w:t>while</w:t>
                            </w:r>
                            <w:r>
                              <w:rPr>
                                <w:rFonts w:ascii="Arial"/>
                                <w:spacing w:val="4"/>
                                <w:sz w:val="20"/>
                              </w:rPr>
                              <w:t xml:space="preserve"> </w:t>
                            </w:r>
                            <w:r>
                              <w:rPr>
                                <w:rFonts w:ascii="Arial"/>
                                <w:sz w:val="20"/>
                              </w:rPr>
                              <w:t>improving</w:t>
                            </w:r>
                            <w:r>
                              <w:rPr>
                                <w:rFonts w:ascii="Arial"/>
                                <w:spacing w:val="5"/>
                                <w:sz w:val="20"/>
                              </w:rPr>
                              <w:t xml:space="preserve"> </w:t>
                            </w:r>
                            <w:r>
                              <w:rPr>
                                <w:rFonts w:ascii="Arial"/>
                                <w:sz w:val="20"/>
                              </w:rPr>
                              <w:t>the</w:t>
                            </w:r>
                            <w:r>
                              <w:rPr>
                                <w:rFonts w:ascii="Arial"/>
                                <w:spacing w:val="5"/>
                                <w:sz w:val="20"/>
                              </w:rPr>
                              <w:t xml:space="preserve"> </w:t>
                            </w:r>
                            <w:r>
                              <w:rPr>
                                <w:rFonts w:ascii="Arial"/>
                                <w:sz w:val="20"/>
                              </w:rPr>
                              <w:t>positive</w:t>
                            </w:r>
                            <w:r>
                              <w:rPr>
                                <w:rFonts w:ascii="Arial"/>
                                <w:spacing w:val="-52"/>
                                <w:sz w:val="20"/>
                              </w:rPr>
                              <w:t xml:space="preserve"> </w:t>
                            </w:r>
                            <w:r>
                              <w:rPr>
                                <w:rFonts w:ascii="Arial"/>
                                <w:sz w:val="20"/>
                              </w:rPr>
                              <w:t>Environmental</w:t>
                            </w:r>
                            <w:r>
                              <w:rPr>
                                <w:rFonts w:ascii="Arial"/>
                                <w:spacing w:val="1"/>
                                <w:sz w:val="20"/>
                              </w:rPr>
                              <w:t xml:space="preserve"> </w:t>
                            </w:r>
                            <w:r>
                              <w:rPr>
                                <w:rFonts w:ascii="Arial"/>
                                <w:sz w:val="20"/>
                              </w:rPr>
                              <w:t>impacts on</w:t>
                            </w:r>
                            <w:r>
                              <w:rPr>
                                <w:rFonts w:ascii="Arial"/>
                                <w:spacing w:val="1"/>
                                <w:sz w:val="20"/>
                              </w:rPr>
                              <w:t xml:space="preserve"> </w:t>
                            </w:r>
                            <w:r>
                              <w:rPr>
                                <w:rFonts w:ascii="Arial"/>
                                <w:sz w:val="20"/>
                              </w:rPr>
                              <w:t>the</w:t>
                            </w:r>
                            <w:r>
                              <w:rPr>
                                <w:rFonts w:ascii="Arial"/>
                                <w:spacing w:val="1"/>
                                <w:sz w:val="20"/>
                              </w:rPr>
                              <w:t xml:space="preserve"> </w:t>
                            </w:r>
                            <w:r>
                              <w:rPr>
                                <w:rFonts w:ascii="Arial"/>
                                <w:sz w:val="20"/>
                              </w:rPr>
                              <w:t>system</w:t>
                            </w:r>
                          </w:p>
                        </w:tc>
                      </w:tr>
                      <w:tr w:rsidR="00D35E0C" w14:paraId="2BC97598" w14:textId="77777777">
                        <w:trPr>
                          <w:trHeight w:val="1831"/>
                        </w:trPr>
                        <w:tc>
                          <w:tcPr>
                            <w:tcW w:w="7754" w:type="dxa"/>
                            <w:gridSpan w:val="3"/>
                            <w:tcBorders>
                              <w:top w:val="single" w:sz="54" w:space="0" w:color="FFFFFF"/>
                              <w:bottom w:val="single" w:sz="54" w:space="0" w:color="FFFFFF"/>
                            </w:tcBorders>
                            <w:shd w:val="clear" w:color="auto" w:fill="F2F2F2"/>
                          </w:tcPr>
                          <w:p w14:paraId="5449BC4B" w14:textId="77777777" w:rsidR="00D35E0C" w:rsidRDefault="00D35E0C">
                            <w:pPr>
                              <w:pStyle w:val="TableParagraph"/>
                              <w:spacing w:before="7" w:line="252" w:lineRule="auto"/>
                              <w:ind w:left="38" w:right="505"/>
                              <w:rPr>
                                <w:rFonts w:ascii="Arial"/>
                                <w:sz w:val="20"/>
                              </w:rPr>
                            </w:pPr>
                            <w:r>
                              <w:rPr>
                                <w:rFonts w:ascii="Arial"/>
                                <w:sz w:val="20"/>
                              </w:rPr>
                              <w:t>Purchasing</w:t>
                            </w:r>
                            <w:r>
                              <w:rPr>
                                <w:rFonts w:ascii="Arial"/>
                                <w:spacing w:val="4"/>
                                <w:sz w:val="20"/>
                              </w:rPr>
                              <w:t xml:space="preserve"> </w:t>
                            </w:r>
                            <w:r>
                              <w:rPr>
                                <w:rFonts w:ascii="Arial"/>
                                <w:sz w:val="20"/>
                              </w:rPr>
                              <w:t>of</w:t>
                            </w:r>
                            <w:r>
                              <w:rPr>
                                <w:rFonts w:ascii="Arial"/>
                                <w:spacing w:val="7"/>
                                <w:sz w:val="20"/>
                              </w:rPr>
                              <w:t xml:space="preserve"> </w:t>
                            </w:r>
                            <w:r>
                              <w:rPr>
                                <w:rFonts w:ascii="Arial"/>
                                <w:sz w:val="20"/>
                              </w:rPr>
                              <w:t>targeted</w:t>
                            </w:r>
                            <w:r>
                              <w:rPr>
                                <w:rFonts w:ascii="Arial"/>
                                <w:spacing w:val="6"/>
                                <w:sz w:val="20"/>
                              </w:rPr>
                              <w:t xml:space="preserve"> </w:t>
                            </w:r>
                            <w:r>
                              <w:rPr>
                                <w:rFonts w:ascii="Arial"/>
                                <w:sz w:val="20"/>
                              </w:rPr>
                              <w:t>users</w:t>
                            </w:r>
                            <w:r>
                              <w:rPr>
                                <w:rFonts w:ascii="Arial"/>
                                <w:spacing w:val="2"/>
                                <w:sz w:val="20"/>
                              </w:rPr>
                              <w:t xml:space="preserve"> </w:t>
                            </w:r>
                            <w:r>
                              <w:rPr>
                                <w:rFonts w:ascii="Arial"/>
                                <w:sz w:val="20"/>
                              </w:rPr>
                              <w:t>water</w:t>
                            </w:r>
                            <w:r>
                              <w:rPr>
                                <w:rFonts w:ascii="Arial"/>
                                <w:spacing w:val="5"/>
                                <w:sz w:val="20"/>
                              </w:rPr>
                              <w:t xml:space="preserve"> </w:t>
                            </w:r>
                            <w:r>
                              <w:rPr>
                                <w:rFonts w:ascii="Arial"/>
                                <w:sz w:val="20"/>
                              </w:rPr>
                              <w:t>entitlement</w:t>
                            </w:r>
                            <w:r>
                              <w:rPr>
                                <w:rFonts w:ascii="Arial"/>
                                <w:spacing w:val="5"/>
                                <w:sz w:val="20"/>
                              </w:rPr>
                              <w:t xml:space="preserve"> </w:t>
                            </w:r>
                            <w:r>
                              <w:rPr>
                                <w:rFonts w:ascii="Arial"/>
                                <w:sz w:val="20"/>
                              </w:rPr>
                              <w:t>to</w:t>
                            </w:r>
                            <w:r>
                              <w:rPr>
                                <w:rFonts w:ascii="Arial"/>
                                <w:spacing w:val="4"/>
                                <w:sz w:val="20"/>
                              </w:rPr>
                              <w:t xml:space="preserve"> </w:t>
                            </w:r>
                            <w:r>
                              <w:rPr>
                                <w:rFonts w:ascii="Arial"/>
                                <w:sz w:val="20"/>
                              </w:rPr>
                              <w:t>be</w:t>
                            </w:r>
                            <w:r>
                              <w:rPr>
                                <w:rFonts w:ascii="Arial"/>
                                <w:spacing w:val="5"/>
                                <w:sz w:val="20"/>
                              </w:rPr>
                              <w:t xml:space="preserve"> </w:t>
                            </w:r>
                            <w:r>
                              <w:rPr>
                                <w:rFonts w:ascii="Arial"/>
                                <w:sz w:val="20"/>
                              </w:rPr>
                              <w:t>added</w:t>
                            </w:r>
                            <w:r>
                              <w:rPr>
                                <w:rFonts w:ascii="Arial"/>
                                <w:spacing w:val="5"/>
                                <w:sz w:val="20"/>
                              </w:rPr>
                              <w:t xml:space="preserve"> </w:t>
                            </w:r>
                            <w:r>
                              <w:rPr>
                                <w:rFonts w:ascii="Arial"/>
                                <w:sz w:val="20"/>
                              </w:rPr>
                              <w:t>to</w:t>
                            </w:r>
                            <w:r>
                              <w:rPr>
                                <w:rFonts w:ascii="Arial"/>
                                <w:spacing w:val="4"/>
                                <w:sz w:val="20"/>
                              </w:rPr>
                              <w:t xml:space="preserve"> </w:t>
                            </w:r>
                            <w:r>
                              <w:rPr>
                                <w:rFonts w:ascii="Arial"/>
                                <w:sz w:val="20"/>
                              </w:rPr>
                              <w:t>the</w:t>
                            </w:r>
                            <w:r>
                              <w:rPr>
                                <w:rFonts w:ascii="Arial"/>
                                <w:spacing w:val="6"/>
                                <w:sz w:val="20"/>
                              </w:rPr>
                              <w:t xml:space="preserve"> </w:t>
                            </w:r>
                            <w:r>
                              <w:rPr>
                                <w:rFonts w:ascii="Arial"/>
                                <w:sz w:val="20"/>
                              </w:rPr>
                              <w:t>Environmental</w:t>
                            </w:r>
                            <w:r>
                              <w:rPr>
                                <w:rFonts w:ascii="Arial"/>
                                <w:spacing w:val="-53"/>
                                <w:sz w:val="20"/>
                              </w:rPr>
                              <w:t xml:space="preserve"> </w:t>
                            </w:r>
                            <w:r>
                              <w:rPr>
                                <w:rFonts w:ascii="Arial"/>
                                <w:sz w:val="20"/>
                              </w:rPr>
                              <w:t>water</w:t>
                            </w:r>
                            <w:r>
                              <w:rPr>
                                <w:rFonts w:ascii="Arial"/>
                                <w:spacing w:val="-2"/>
                                <w:sz w:val="20"/>
                              </w:rPr>
                              <w:t xml:space="preserve"> </w:t>
                            </w:r>
                            <w:r>
                              <w:rPr>
                                <w:rFonts w:ascii="Arial"/>
                                <w:sz w:val="20"/>
                              </w:rPr>
                              <w:t>allocation</w:t>
                            </w:r>
                          </w:p>
                        </w:tc>
                      </w:tr>
                      <w:tr w:rsidR="00D35E0C" w14:paraId="2674C225" w14:textId="77777777">
                        <w:trPr>
                          <w:trHeight w:val="1831"/>
                        </w:trPr>
                        <w:tc>
                          <w:tcPr>
                            <w:tcW w:w="7754" w:type="dxa"/>
                            <w:gridSpan w:val="3"/>
                            <w:tcBorders>
                              <w:top w:val="single" w:sz="54" w:space="0" w:color="FFFFFF"/>
                            </w:tcBorders>
                            <w:shd w:val="clear" w:color="auto" w:fill="F2F2F2"/>
                          </w:tcPr>
                          <w:p w14:paraId="6AB114B8" w14:textId="77777777" w:rsidR="00D35E0C" w:rsidRDefault="00D35E0C">
                            <w:pPr>
                              <w:pStyle w:val="TableParagraph"/>
                              <w:spacing w:before="7" w:line="252" w:lineRule="auto"/>
                              <w:ind w:left="38"/>
                              <w:rPr>
                                <w:rFonts w:ascii="Arial"/>
                                <w:sz w:val="20"/>
                              </w:rPr>
                            </w:pPr>
                            <w:r>
                              <w:rPr>
                                <w:rFonts w:ascii="Arial"/>
                                <w:sz w:val="20"/>
                              </w:rPr>
                              <w:t>If</w:t>
                            </w:r>
                            <w:r>
                              <w:rPr>
                                <w:rFonts w:ascii="Arial"/>
                                <w:spacing w:val="5"/>
                                <w:sz w:val="20"/>
                              </w:rPr>
                              <w:t xml:space="preserve"> </w:t>
                            </w:r>
                            <w:r>
                              <w:rPr>
                                <w:rFonts w:ascii="Arial"/>
                                <w:sz w:val="20"/>
                              </w:rPr>
                              <w:t>there</w:t>
                            </w:r>
                            <w:r>
                              <w:rPr>
                                <w:rFonts w:ascii="Arial"/>
                                <w:spacing w:val="4"/>
                                <w:sz w:val="20"/>
                              </w:rPr>
                              <w:t xml:space="preserve"> </w:t>
                            </w:r>
                            <w:r>
                              <w:rPr>
                                <w:rFonts w:ascii="Arial"/>
                                <w:sz w:val="20"/>
                              </w:rPr>
                              <w:t>are</w:t>
                            </w:r>
                            <w:r>
                              <w:rPr>
                                <w:rFonts w:ascii="Arial"/>
                                <w:spacing w:val="4"/>
                                <w:sz w:val="20"/>
                              </w:rPr>
                              <w:t xml:space="preserve"> </w:t>
                            </w:r>
                            <w:r>
                              <w:rPr>
                                <w:rFonts w:ascii="Arial"/>
                                <w:sz w:val="20"/>
                              </w:rPr>
                              <w:t>any</w:t>
                            </w:r>
                            <w:r>
                              <w:rPr>
                                <w:rFonts w:ascii="Arial"/>
                                <w:spacing w:val="2"/>
                                <w:sz w:val="20"/>
                              </w:rPr>
                              <w:t xml:space="preserve"> </w:t>
                            </w:r>
                            <w:r>
                              <w:rPr>
                                <w:rFonts w:ascii="Arial"/>
                                <w:sz w:val="20"/>
                              </w:rPr>
                              <w:t>additional</w:t>
                            </w:r>
                            <w:r>
                              <w:rPr>
                                <w:rFonts w:ascii="Arial"/>
                                <w:spacing w:val="5"/>
                                <w:sz w:val="20"/>
                              </w:rPr>
                              <w:t xml:space="preserve"> </w:t>
                            </w:r>
                            <w:r>
                              <w:rPr>
                                <w:rFonts w:ascii="Arial"/>
                                <w:sz w:val="20"/>
                              </w:rPr>
                              <w:t>irrigation</w:t>
                            </w:r>
                            <w:r>
                              <w:rPr>
                                <w:rFonts w:ascii="Arial"/>
                                <w:spacing w:val="4"/>
                                <w:sz w:val="20"/>
                              </w:rPr>
                              <w:t xml:space="preserve"> </w:t>
                            </w:r>
                            <w:r>
                              <w:rPr>
                                <w:rFonts w:ascii="Arial"/>
                                <w:sz w:val="20"/>
                              </w:rPr>
                              <w:t>and</w:t>
                            </w:r>
                            <w:r>
                              <w:rPr>
                                <w:rFonts w:ascii="Arial"/>
                                <w:spacing w:val="2"/>
                                <w:sz w:val="20"/>
                              </w:rPr>
                              <w:t xml:space="preserve"> </w:t>
                            </w:r>
                            <w:r>
                              <w:rPr>
                                <w:rFonts w:ascii="Arial"/>
                                <w:sz w:val="20"/>
                              </w:rPr>
                              <w:t>D</w:t>
                            </w:r>
                            <w:r>
                              <w:rPr>
                                <w:rFonts w:ascii="Arial"/>
                                <w:spacing w:val="5"/>
                                <w:sz w:val="20"/>
                              </w:rPr>
                              <w:t xml:space="preserve"> </w:t>
                            </w:r>
                            <w:r>
                              <w:rPr>
                                <w:rFonts w:ascii="Arial"/>
                                <w:sz w:val="20"/>
                              </w:rPr>
                              <w:t>&amp;</w:t>
                            </w:r>
                            <w:r>
                              <w:rPr>
                                <w:rFonts w:ascii="Arial"/>
                                <w:spacing w:val="2"/>
                                <w:sz w:val="20"/>
                              </w:rPr>
                              <w:t xml:space="preserve"> </w:t>
                            </w:r>
                            <w:r>
                              <w:rPr>
                                <w:rFonts w:ascii="Arial"/>
                                <w:sz w:val="20"/>
                              </w:rPr>
                              <w:t>S</w:t>
                            </w:r>
                            <w:r>
                              <w:rPr>
                                <w:rFonts w:ascii="Arial"/>
                                <w:spacing w:val="5"/>
                                <w:sz w:val="20"/>
                              </w:rPr>
                              <w:t xml:space="preserve"> </w:t>
                            </w:r>
                            <w:r>
                              <w:rPr>
                                <w:rFonts w:ascii="Arial"/>
                                <w:sz w:val="20"/>
                              </w:rPr>
                              <w:t>benefits</w:t>
                            </w:r>
                            <w:r>
                              <w:rPr>
                                <w:rFonts w:ascii="Arial"/>
                                <w:spacing w:val="2"/>
                                <w:sz w:val="20"/>
                              </w:rPr>
                              <w:t xml:space="preserve"> </w:t>
                            </w:r>
                            <w:r>
                              <w:rPr>
                                <w:rFonts w:ascii="Arial"/>
                                <w:sz w:val="20"/>
                              </w:rPr>
                              <w:t>from</w:t>
                            </w:r>
                            <w:r>
                              <w:rPr>
                                <w:rFonts w:ascii="Arial"/>
                                <w:spacing w:val="6"/>
                                <w:sz w:val="20"/>
                              </w:rPr>
                              <w:t xml:space="preserve"> </w:t>
                            </w:r>
                            <w:r>
                              <w:rPr>
                                <w:rFonts w:ascii="Arial"/>
                                <w:sz w:val="20"/>
                              </w:rPr>
                              <w:t>entitlement</w:t>
                            </w:r>
                            <w:r>
                              <w:rPr>
                                <w:rFonts w:ascii="Arial"/>
                                <w:spacing w:val="4"/>
                                <w:sz w:val="20"/>
                              </w:rPr>
                              <w:t xml:space="preserve"> </w:t>
                            </w:r>
                            <w:r>
                              <w:rPr>
                                <w:rFonts w:ascii="Arial"/>
                                <w:sz w:val="20"/>
                              </w:rPr>
                              <w:t>purchase</w:t>
                            </w:r>
                            <w:r>
                              <w:rPr>
                                <w:rFonts w:ascii="Arial"/>
                                <w:spacing w:val="2"/>
                                <w:sz w:val="20"/>
                              </w:rPr>
                              <w:t xml:space="preserve"> </w:t>
                            </w:r>
                            <w:r>
                              <w:rPr>
                                <w:rFonts w:ascii="Arial"/>
                                <w:sz w:val="20"/>
                              </w:rPr>
                              <w:t>with</w:t>
                            </w:r>
                            <w:r>
                              <w:rPr>
                                <w:rFonts w:ascii="Arial"/>
                                <w:spacing w:val="-52"/>
                                <w:sz w:val="20"/>
                              </w:rPr>
                              <w:t xml:space="preserve"> </w:t>
                            </w:r>
                            <w:r>
                              <w:rPr>
                                <w:rFonts w:ascii="Arial"/>
                                <w:sz w:val="20"/>
                              </w:rPr>
                              <w:t>full</w:t>
                            </w:r>
                            <w:r>
                              <w:rPr>
                                <w:rFonts w:ascii="Arial"/>
                                <w:spacing w:val="-2"/>
                                <w:sz w:val="20"/>
                              </w:rPr>
                              <w:t xml:space="preserve"> </w:t>
                            </w:r>
                            <w:r>
                              <w:rPr>
                                <w:rFonts w:ascii="Arial"/>
                                <w:sz w:val="20"/>
                              </w:rPr>
                              <w:t>allocation returned</w:t>
                            </w:r>
                            <w:r>
                              <w:rPr>
                                <w:rFonts w:ascii="Arial"/>
                                <w:spacing w:val="-1"/>
                                <w:sz w:val="20"/>
                              </w:rPr>
                              <w:t xml:space="preserve"> </w:t>
                            </w:r>
                            <w:r>
                              <w:rPr>
                                <w:rFonts w:ascii="Arial"/>
                                <w:sz w:val="20"/>
                              </w:rPr>
                              <w:t>to the</w:t>
                            </w:r>
                            <w:r>
                              <w:rPr>
                                <w:rFonts w:ascii="Arial"/>
                                <w:spacing w:val="2"/>
                                <w:sz w:val="20"/>
                              </w:rPr>
                              <w:t xml:space="preserve"> </w:t>
                            </w:r>
                            <w:r>
                              <w:rPr>
                                <w:rFonts w:ascii="Arial"/>
                                <w:sz w:val="20"/>
                              </w:rPr>
                              <w:t>Environment</w:t>
                            </w:r>
                          </w:p>
                        </w:tc>
                      </w:tr>
                    </w:tbl>
                    <w:p w14:paraId="6848BD1C" w14:textId="77777777" w:rsidR="00D35E0C" w:rsidRDefault="00D35E0C" w:rsidP="00D35E0C">
                      <w:pPr>
                        <w:pStyle w:val="BodyText"/>
                      </w:pPr>
                    </w:p>
                  </w:txbxContent>
                </v:textbox>
                <w10:wrap anchorx="page"/>
              </v:shape>
            </w:pict>
          </mc:Fallback>
        </mc:AlternateContent>
      </w:r>
      <w:r>
        <w:rPr>
          <w:rFonts w:ascii="Arial"/>
          <w:b/>
          <w:sz w:val="20"/>
        </w:rPr>
        <w:t>Option Number:</w:t>
      </w:r>
    </w:p>
    <w:p w14:paraId="78C163A1" w14:textId="77777777" w:rsidR="00D35E0C" w:rsidRDefault="00D35E0C" w:rsidP="00D35E0C">
      <w:pPr>
        <w:pStyle w:val="BodyText"/>
        <w:rPr>
          <w:rFonts w:ascii="Arial"/>
          <w:b/>
          <w:i/>
        </w:rPr>
      </w:pPr>
    </w:p>
    <w:p w14:paraId="2E181FDC" w14:textId="77777777" w:rsidR="00D35E0C" w:rsidRDefault="00D35E0C" w:rsidP="00D35E0C">
      <w:pPr>
        <w:pStyle w:val="BodyText"/>
        <w:rPr>
          <w:rFonts w:ascii="Arial"/>
          <w:b/>
          <w:i/>
        </w:rPr>
      </w:pPr>
    </w:p>
    <w:p w14:paraId="6E8B04E0" w14:textId="77777777" w:rsidR="00D35E0C" w:rsidRDefault="00D35E0C" w:rsidP="00D35E0C">
      <w:pPr>
        <w:pStyle w:val="BodyText"/>
        <w:spacing w:before="7"/>
        <w:rPr>
          <w:rFonts w:ascii="Arial"/>
          <w:b/>
          <w:i/>
          <w:sz w:val="17"/>
        </w:rPr>
      </w:pPr>
    </w:p>
    <w:p w14:paraId="6646E9ED" w14:textId="77777777" w:rsidR="00D35E0C" w:rsidRDefault="00D35E0C" w:rsidP="00D35E0C">
      <w:pPr>
        <w:ind w:left="161"/>
        <w:rPr>
          <w:rFonts w:ascii="Arial"/>
          <w:b/>
          <w:sz w:val="20"/>
        </w:rPr>
      </w:pPr>
      <w:r>
        <w:rPr>
          <w:rFonts w:ascii="Arial"/>
          <w:b/>
          <w:sz w:val="20"/>
        </w:rPr>
        <w:t>Aim:</w:t>
      </w:r>
    </w:p>
    <w:p w14:paraId="4989204F" w14:textId="77777777" w:rsidR="00D35E0C" w:rsidRDefault="00D35E0C" w:rsidP="00D35E0C">
      <w:pPr>
        <w:pStyle w:val="BodyText"/>
        <w:rPr>
          <w:rFonts w:ascii="Arial"/>
          <w:b/>
          <w:i/>
        </w:rPr>
      </w:pPr>
    </w:p>
    <w:p w14:paraId="2CA9502A" w14:textId="77777777" w:rsidR="00D35E0C" w:rsidRDefault="00D35E0C" w:rsidP="00D35E0C">
      <w:pPr>
        <w:pStyle w:val="BodyText"/>
        <w:rPr>
          <w:rFonts w:ascii="Arial"/>
          <w:b/>
          <w:i/>
        </w:rPr>
      </w:pPr>
    </w:p>
    <w:p w14:paraId="76753073" w14:textId="77777777" w:rsidR="00D35E0C" w:rsidRDefault="00D35E0C" w:rsidP="00D35E0C">
      <w:pPr>
        <w:pStyle w:val="BodyText"/>
        <w:rPr>
          <w:rFonts w:ascii="Arial"/>
          <w:b/>
          <w:i/>
        </w:rPr>
      </w:pPr>
    </w:p>
    <w:p w14:paraId="08D099C7" w14:textId="77777777" w:rsidR="00D35E0C" w:rsidRDefault="00D35E0C" w:rsidP="00D35E0C">
      <w:pPr>
        <w:pStyle w:val="BodyText"/>
        <w:rPr>
          <w:rFonts w:ascii="Arial"/>
          <w:b/>
          <w:i/>
        </w:rPr>
      </w:pPr>
    </w:p>
    <w:p w14:paraId="45A80D48" w14:textId="77777777" w:rsidR="00D35E0C" w:rsidRDefault="00D35E0C" w:rsidP="00D35E0C">
      <w:pPr>
        <w:pStyle w:val="BodyText"/>
        <w:rPr>
          <w:rFonts w:ascii="Arial"/>
          <w:b/>
          <w:i/>
        </w:rPr>
      </w:pPr>
    </w:p>
    <w:p w14:paraId="5B126084" w14:textId="77777777" w:rsidR="00D35E0C" w:rsidRDefault="00D35E0C" w:rsidP="00D35E0C">
      <w:pPr>
        <w:pStyle w:val="BodyText"/>
        <w:rPr>
          <w:rFonts w:ascii="Arial"/>
          <w:b/>
          <w:i/>
        </w:rPr>
      </w:pPr>
    </w:p>
    <w:p w14:paraId="6B0D8E3A" w14:textId="77777777" w:rsidR="00D35E0C" w:rsidRDefault="00D35E0C" w:rsidP="00D35E0C">
      <w:pPr>
        <w:pStyle w:val="BodyText"/>
        <w:spacing w:before="2"/>
        <w:rPr>
          <w:rFonts w:ascii="Arial"/>
          <w:b/>
          <w:i/>
          <w:sz w:val="19"/>
        </w:rPr>
      </w:pPr>
    </w:p>
    <w:p w14:paraId="021644F4" w14:textId="77777777" w:rsidR="00D35E0C" w:rsidRDefault="00D35E0C" w:rsidP="00D35E0C">
      <w:pPr>
        <w:ind w:left="161"/>
        <w:rPr>
          <w:rFonts w:ascii="Arial" w:hAnsi="Arial"/>
          <w:b/>
          <w:sz w:val="20"/>
        </w:rPr>
      </w:pPr>
      <w:r>
        <w:rPr>
          <w:rFonts w:ascii="Arial" w:hAnsi="Arial"/>
          <w:b/>
          <w:sz w:val="20"/>
        </w:rPr>
        <w:t>What’s</w:t>
      </w:r>
      <w:r>
        <w:rPr>
          <w:rFonts w:ascii="Arial" w:hAnsi="Arial"/>
          <w:b/>
          <w:spacing w:val="-1"/>
          <w:sz w:val="20"/>
        </w:rPr>
        <w:t xml:space="preserve"> </w:t>
      </w:r>
      <w:r>
        <w:rPr>
          <w:rFonts w:ascii="Arial" w:hAnsi="Arial"/>
          <w:b/>
          <w:sz w:val="20"/>
        </w:rPr>
        <w:t>Involved:</w:t>
      </w:r>
    </w:p>
    <w:p w14:paraId="2B5FFE1D" w14:textId="77777777" w:rsidR="00D35E0C" w:rsidRDefault="00D35E0C" w:rsidP="00D35E0C">
      <w:pPr>
        <w:pStyle w:val="BodyText"/>
        <w:rPr>
          <w:rFonts w:ascii="Arial"/>
          <w:b/>
          <w:i/>
        </w:rPr>
      </w:pPr>
    </w:p>
    <w:p w14:paraId="1CA45E3B" w14:textId="77777777" w:rsidR="00D35E0C" w:rsidRDefault="00D35E0C" w:rsidP="00D35E0C">
      <w:pPr>
        <w:pStyle w:val="BodyText"/>
        <w:rPr>
          <w:rFonts w:ascii="Arial"/>
          <w:b/>
          <w:i/>
        </w:rPr>
      </w:pPr>
    </w:p>
    <w:p w14:paraId="68BFB0AF" w14:textId="77777777" w:rsidR="00D35E0C" w:rsidRDefault="00D35E0C" w:rsidP="00D35E0C">
      <w:pPr>
        <w:pStyle w:val="BodyText"/>
        <w:rPr>
          <w:rFonts w:ascii="Arial"/>
          <w:b/>
          <w:i/>
        </w:rPr>
      </w:pPr>
    </w:p>
    <w:p w14:paraId="2AE90FFE" w14:textId="77777777" w:rsidR="00D35E0C" w:rsidRDefault="00D35E0C" w:rsidP="00D35E0C">
      <w:pPr>
        <w:spacing w:line="261" w:lineRule="auto"/>
        <w:ind w:left="161" w:right="8201"/>
        <w:rPr>
          <w:rFonts w:ascii="Arial"/>
          <w:b/>
          <w:sz w:val="20"/>
        </w:rPr>
      </w:pPr>
      <w:r>
        <w:rPr>
          <w:rFonts w:ascii="Arial"/>
          <w:b/>
          <w:sz w:val="20"/>
        </w:rPr>
        <w:t>Current Information</w:t>
      </w:r>
      <w:r>
        <w:rPr>
          <w:rFonts w:ascii="Arial"/>
          <w:b/>
          <w:spacing w:val="-53"/>
          <w:sz w:val="20"/>
        </w:rPr>
        <w:t xml:space="preserve"> </w:t>
      </w:r>
      <w:r>
        <w:rPr>
          <w:rFonts w:ascii="Arial"/>
          <w:b/>
          <w:sz w:val="20"/>
        </w:rPr>
        <w:t>gaps:</w:t>
      </w:r>
    </w:p>
    <w:p w14:paraId="4A175E89" w14:textId="77777777" w:rsidR="00D35E0C" w:rsidRDefault="00D35E0C" w:rsidP="00D35E0C">
      <w:pPr>
        <w:pStyle w:val="BodyText"/>
        <w:rPr>
          <w:rFonts w:ascii="Arial"/>
          <w:b/>
          <w:i/>
        </w:rPr>
      </w:pPr>
    </w:p>
    <w:p w14:paraId="70A45D0D" w14:textId="77777777" w:rsidR="00D35E0C" w:rsidRPr="002D21E9" w:rsidRDefault="00D35E0C" w:rsidP="002D21E9">
      <w:pPr>
        <w:ind w:left="142"/>
        <w:rPr>
          <w:rFonts w:asciiTheme="minorHAnsi" w:eastAsia="Segoe UI Light" w:hAnsiTheme="minorHAnsi" w:cstheme="minorHAnsi"/>
          <w:i/>
          <w:iCs/>
          <w:kern w:val="0"/>
          <w:lang w:val="en-US"/>
        </w:rPr>
      </w:pPr>
      <w:bookmarkStart w:id="1505" w:name="_Toc176781397"/>
      <w:bookmarkStart w:id="1506" w:name="_Toc176858188"/>
      <w:bookmarkStart w:id="1507" w:name="_Toc176858684"/>
      <w:bookmarkStart w:id="1508" w:name="_Toc176859118"/>
      <w:r w:rsidRPr="002D21E9">
        <w:rPr>
          <w:rFonts w:asciiTheme="minorHAnsi" w:eastAsia="Segoe UI Light" w:hAnsiTheme="minorHAnsi" w:cstheme="minorHAnsi"/>
          <w:i/>
          <w:iCs/>
          <w:kern w:val="0"/>
          <w:lang w:val="en-US"/>
        </w:rPr>
        <w:t>Disclaimer: Preliminary Options Assessment Output</w:t>
      </w:r>
      <w:bookmarkEnd w:id="1505"/>
      <w:bookmarkEnd w:id="1506"/>
      <w:bookmarkEnd w:id="1507"/>
      <w:bookmarkEnd w:id="1508"/>
    </w:p>
    <w:p w14:paraId="5174851F"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This Options Assessment Output is provided for informational purposes only. It is based on available information and expert advice as of the date of its preparation. This assessment is not intended to serve as a final and detailed evaluation. The findings and recommendations contained herein are subject to change based on evolving circumstances, additional data, or further analysis.</w:t>
      </w:r>
    </w:p>
    <w:p w14:paraId="3F88C064"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Users are advised to exercise caution and seek additional, detailed assessments before making any decisions based on the information provided in this document. The authors and contributors make no representations or warranties, express or implied, regarding the accuracy, completeness, or suitability of the information for any particular purpose.</w:t>
      </w:r>
    </w:p>
    <w:p w14:paraId="3068A665" w14:textId="77777777" w:rsidR="00D35E0C" w:rsidRPr="002D21E9" w:rsidRDefault="00D35E0C" w:rsidP="002D21E9">
      <w:pPr>
        <w:ind w:left="142"/>
        <w:rPr>
          <w:rFonts w:asciiTheme="minorHAnsi" w:eastAsia="Segoe UI Light" w:hAnsiTheme="minorHAnsi" w:cstheme="minorHAnsi"/>
          <w:i/>
          <w:iCs/>
          <w:kern w:val="0"/>
          <w:lang w:val="en-US"/>
        </w:rPr>
      </w:pPr>
      <w:r w:rsidRPr="002D21E9">
        <w:rPr>
          <w:rFonts w:asciiTheme="minorHAnsi" w:eastAsia="Segoe UI Light" w:hAnsiTheme="minorHAnsi" w:cstheme="minorHAnsi"/>
          <w:i/>
          <w:iCs/>
          <w:kern w:val="0"/>
          <w:lang w:val="en-US"/>
        </w:rPr>
        <w:t>The authors disclaim any responsibility for actions taken or not taken based on the content of this assessment.</w:t>
      </w:r>
    </w:p>
    <w:p w14:paraId="39C43D0B" w14:textId="77777777" w:rsidR="00D35E0C" w:rsidRDefault="00D35E0C" w:rsidP="00D35E0C">
      <w:pPr>
        <w:sectPr w:rsidR="00D35E0C" w:rsidSect="00D35E0C">
          <w:headerReference w:type="default" r:id="rId218"/>
          <w:footerReference w:type="even" r:id="rId219"/>
          <w:footerReference w:type="default" r:id="rId220"/>
          <w:footerReference w:type="first" r:id="rId221"/>
          <w:pgSz w:w="12240" w:h="15840"/>
          <w:pgMar w:top="2240" w:right="1040" w:bottom="620" w:left="940" w:header="1237" w:footer="432" w:gutter="0"/>
          <w:pgNumType w:start="1"/>
          <w:cols w:space="720"/>
        </w:sectPr>
      </w:pPr>
    </w:p>
    <w:p w14:paraId="55EF0556" w14:textId="77777777" w:rsidR="00D35E0C" w:rsidRDefault="00D35E0C" w:rsidP="00D5085B">
      <w:pPr>
        <w:pStyle w:val="PrelimHeading1"/>
        <w:numPr>
          <w:ilvl w:val="0"/>
          <w:numId w:val="0"/>
        </w:numPr>
      </w:pPr>
      <w:bookmarkStart w:id="1509" w:name="_Toc176781398"/>
      <w:bookmarkStart w:id="1510" w:name="_Toc176858189"/>
      <w:bookmarkStart w:id="1511" w:name="_Toc176858685"/>
      <w:bookmarkStart w:id="1512" w:name="_Toc176859119"/>
      <w:bookmarkStart w:id="1513" w:name="_Toc177039926"/>
      <w:bookmarkStart w:id="1514" w:name="_Toc177040376"/>
      <w:bookmarkStart w:id="1515" w:name="_Toc177116104"/>
      <w:r>
        <w:lastRenderedPageBreak/>
        <w:t>Assessment</w:t>
      </w:r>
      <w:r w:rsidRPr="00067133">
        <w:t xml:space="preserve"> </w:t>
      </w:r>
      <w:r>
        <w:t>Criteria</w:t>
      </w:r>
      <w:bookmarkEnd w:id="1509"/>
      <w:bookmarkEnd w:id="1510"/>
      <w:bookmarkEnd w:id="1511"/>
      <w:bookmarkEnd w:id="1512"/>
      <w:bookmarkEnd w:id="1513"/>
      <w:bookmarkEnd w:id="1514"/>
      <w:bookmarkEnd w:id="1515"/>
    </w:p>
    <w:p w14:paraId="4DAC8BC2" w14:textId="77777777" w:rsidR="00D35E0C" w:rsidRDefault="00D35E0C" w:rsidP="00D35E0C">
      <w:pPr>
        <w:sectPr w:rsidR="00D35E0C" w:rsidSect="00D35E0C">
          <w:pgSz w:w="12240" w:h="15840"/>
          <w:pgMar w:top="2240" w:right="1040" w:bottom="620" w:left="940" w:header="1237" w:footer="432" w:gutter="0"/>
          <w:cols w:space="720"/>
        </w:sectPr>
      </w:pPr>
    </w:p>
    <w:p w14:paraId="6F7A714F" w14:textId="77777777" w:rsidR="00D35E0C" w:rsidRDefault="00D35E0C" w:rsidP="00D35E0C">
      <w:pPr>
        <w:tabs>
          <w:tab w:val="right" w:pos="2626"/>
        </w:tabs>
        <w:spacing w:before="112"/>
        <w:ind w:left="152"/>
        <w:rPr>
          <w:rFonts w:ascii="Arial"/>
          <w:b/>
          <w:sz w:val="14"/>
        </w:rPr>
      </w:pPr>
      <w:r>
        <w:rPr>
          <w:rFonts w:ascii="Arial"/>
          <w:b/>
          <w:sz w:val="14"/>
        </w:rPr>
        <w:t>Option</w:t>
      </w:r>
      <w:r>
        <w:rPr>
          <w:rFonts w:ascii="Arial"/>
          <w:b/>
          <w:spacing w:val="-3"/>
          <w:sz w:val="14"/>
        </w:rPr>
        <w:t xml:space="preserve"> </w:t>
      </w:r>
      <w:r>
        <w:rPr>
          <w:rFonts w:ascii="Arial"/>
          <w:b/>
          <w:sz w:val="14"/>
        </w:rPr>
        <w:t>Number:</w:t>
      </w:r>
      <w:r>
        <w:rPr>
          <w:rFonts w:ascii="Times New Roman"/>
          <w:b/>
          <w:sz w:val="14"/>
        </w:rPr>
        <w:tab/>
      </w:r>
      <w:r>
        <w:rPr>
          <w:rFonts w:ascii="Arial"/>
          <w:b/>
          <w:sz w:val="14"/>
        </w:rPr>
        <w:t>17</w:t>
      </w:r>
    </w:p>
    <w:p w14:paraId="4759C9C0" w14:textId="77777777" w:rsidR="00D35E0C" w:rsidRDefault="00D35E0C" w:rsidP="00D35E0C">
      <w:pPr>
        <w:spacing w:before="109"/>
        <w:ind w:left="152"/>
        <w:rPr>
          <w:rFonts w:ascii="Arial"/>
          <w:b/>
          <w:sz w:val="14"/>
        </w:rPr>
      </w:pPr>
      <w:r>
        <w:br w:type="column"/>
      </w:r>
      <w:r>
        <w:rPr>
          <w:rFonts w:ascii="Arial"/>
          <w:b/>
          <w:sz w:val="14"/>
        </w:rPr>
        <w:t>Description:</w:t>
      </w:r>
    </w:p>
    <w:p w14:paraId="6F0A6C24" w14:textId="4B981423" w:rsidR="00D35E0C" w:rsidRDefault="00D35E0C" w:rsidP="00B36808">
      <w:pPr>
        <w:spacing w:before="107"/>
        <w:ind w:left="152"/>
        <w:rPr>
          <w:rFonts w:ascii="Arial"/>
          <w:sz w:val="14"/>
        </w:rPr>
        <w:sectPr w:rsidR="00D35E0C" w:rsidSect="00D35E0C">
          <w:type w:val="continuous"/>
          <w:pgSz w:w="12240" w:h="15840"/>
          <w:pgMar w:top="500" w:right="1040" w:bottom="960" w:left="940" w:header="1237" w:footer="432" w:gutter="0"/>
          <w:cols w:num="3" w:space="720" w:equalWidth="0">
            <w:col w:w="2667" w:space="967"/>
            <w:col w:w="999" w:space="208"/>
            <w:col w:w="5419"/>
          </w:cols>
        </w:sectPr>
      </w:pPr>
      <w:r>
        <w:br w:type="column"/>
      </w:r>
      <w:r>
        <w:rPr>
          <w:rFonts w:ascii="Arial"/>
          <w:sz w:val="14"/>
        </w:rPr>
        <w:t>Targeted</w:t>
      </w:r>
      <w:r>
        <w:rPr>
          <w:rFonts w:ascii="Arial"/>
          <w:spacing w:val="-9"/>
          <w:sz w:val="14"/>
        </w:rPr>
        <w:t xml:space="preserve"> </w:t>
      </w:r>
      <w:r>
        <w:rPr>
          <w:rFonts w:ascii="Arial"/>
          <w:sz w:val="14"/>
        </w:rPr>
        <w:t>water</w:t>
      </w:r>
      <w:r>
        <w:rPr>
          <w:rFonts w:ascii="Arial"/>
          <w:spacing w:val="-8"/>
          <w:sz w:val="14"/>
        </w:rPr>
        <w:t xml:space="preserve"> </w:t>
      </w:r>
      <w:r>
        <w:rPr>
          <w:rFonts w:ascii="Arial"/>
          <w:sz w:val="14"/>
        </w:rPr>
        <w:t>entitlement</w:t>
      </w:r>
      <w:r>
        <w:rPr>
          <w:rFonts w:ascii="Arial"/>
          <w:spacing w:val="-8"/>
          <w:sz w:val="14"/>
        </w:rPr>
        <w:t xml:space="preserve"> </w:t>
      </w:r>
      <w:r>
        <w:rPr>
          <w:rFonts w:ascii="Arial"/>
          <w:sz w:val="14"/>
        </w:rPr>
        <w:t>purchase</w:t>
      </w:r>
      <w:r>
        <w:rPr>
          <w:rFonts w:ascii="Arial"/>
          <w:spacing w:val="-8"/>
          <w:sz w:val="14"/>
        </w:rPr>
        <w:t xml:space="preserve"> </w:t>
      </w:r>
      <w:r>
        <w:rPr>
          <w:rFonts w:ascii="Arial"/>
          <w:sz w:val="14"/>
        </w:rPr>
        <w:t>and</w:t>
      </w:r>
      <w:r>
        <w:rPr>
          <w:rFonts w:ascii="Arial"/>
          <w:spacing w:val="-8"/>
          <w:sz w:val="14"/>
        </w:rPr>
        <w:t xml:space="preserve"> </w:t>
      </w:r>
      <w:r>
        <w:rPr>
          <w:rFonts w:ascii="Arial"/>
          <w:sz w:val="14"/>
        </w:rPr>
        <w:t>returned</w:t>
      </w:r>
      <w:r>
        <w:rPr>
          <w:rFonts w:ascii="Arial"/>
          <w:spacing w:val="-9"/>
          <w:sz w:val="14"/>
        </w:rPr>
        <w:t xml:space="preserve"> </w:t>
      </w:r>
      <w:r>
        <w:rPr>
          <w:rFonts w:ascii="Arial"/>
          <w:sz w:val="14"/>
        </w:rPr>
        <w:t>to</w:t>
      </w:r>
      <w:r>
        <w:rPr>
          <w:rFonts w:ascii="Arial"/>
          <w:spacing w:val="-8"/>
          <w:sz w:val="14"/>
        </w:rPr>
        <w:t xml:space="preserve"> </w:t>
      </w:r>
      <w:r>
        <w:rPr>
          <w:rFonts w:ascii="Arial"/>
          <w:sz w:val="14"/>
        </w:rPr>
        <w:t>the</w:t>
      </w:r>
      <w:r>
        <w:rPr>
          <w:rFonts w:ascii="Arial"/>
          <w:spacing w:val="-9"/>
          <w:sz w:val="14"/>
        </w:rPr>
        <w:t xml:space="preserve"> </w:t>
      </w:r>
      <w:r>
        <w:rPr>
          <w:rFonts w:ascii="Arial"/>
          <w:sz w:val="14"/>
        </w:rPr>
        <w:t>environment</w:t>
      </w:r>
    </w:p>
    <w:p w14:paraId="211C53FE" w14:textId="77777777" w:rsidR="00D35E0C" w:rsidRDefault="00D35E0C" w:rsidP="00D35E0C">
      <w:pPr>
        <w:pStyle w:val="BodyText"/>
        <w:spacing w:before="3"/>
        <w:rPr>
          <w:rFonts w:ascii="Arial"/>
          <w:i/>
          <w:sz w:val="23"/>
        </w:rPr>
      </w:pPr>
    </w:p>
    <w:p w14:paraId="56CEEE32" w14:textId="1C37F547" w:rsidR="00D35E0C" w:rsidRDefault="00D35E0C" w:rsidP="00D35E0C">
      <w:pPr>
        <w:ind w:left="118"/>
        <w:rPr>
          <w:rFonts w:ascii="Arial"/>
          <w:sz w:val="20"/>
        </w:rPr>
      </w:pPr>
      <w:r>
        <w:rPr>
          <w:rFonts w:ascii="Arial"/>
          <w:noProof/>
          <w:sz w:val="20"/>
        </w:rPr>
        <mc:AlternateContent>
          <mc:Choice Requires="wps">
            <w:drawing>
              <wp:inline distT="0" distB="0" distL="0" distR="0" wp14:anchorId="5DB01605" wp14:editId="75175C2C">
                <wp:extent cx="3085465" cy="5690870"/>
                <wp:effectExtent l="0" t="0" r="0" b="0"/>
                <wp:docPr id="169076668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5465" cy="569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166"/>
                              <w:gridCol w:w="1187"/>
                              <w:gridCol w:w="233"/>
                              <w:gridCol w:w="2255"/>
                            </w:tblGrid>
                            <w:tr w:rsidR="00D35E0C" w14:paraId="01945D54" w14:textId="77777777">
                              <w:trPr>
                                <w:trHeight w:val="693"/>
                              </w:trPr>
                              <w:tc>
                                <w:tcPr>
                                  <w:tcW w:w="1166" w:type="dxa"/>
                                  <w:tcBorders>
                                    <w:bottom w:val="double" w:sz="6" w:space="0" w:color="808080"/>
                                  </w:tcBorders>
                                </w:tcPr>
                                <w:p w14:paraId="152F6644" w14:textId="77777777" w:rsidR="00D35E0C" w:rsidRDefault="00D35E0C">
                                  <w:pPr>
                                    <w:pStyle w:val="TableParagraph"/>
                                    <w:spacing w:before="7"/>
                                    <w:ind w:left="311"/>
                                    <w:rPr>
                                      <w:b/>
                                      <w:sz w:val="17"/>
                                    </w:rPr>
                                  </w:pPr>
                                  <w:r>
                                    <w:rPr>
                                      <w:b/>
                                      <w:color w:val="001F60"/>
                                      <w:w w:val="105"/>
                                      <w:sz w:val="17"/>
                                    </w:rPr>
                                    <w:t>Criteria</w:t>
                                  </w:r>
                                </w:p>
                              </w:tc>
                              <w:tc>
                                <w:tcPr>
                                  <w:tcW w:w="1420" w:type="dxa"/>
                                  <w:gridSpan w:val="2"/>
                                  <w:tcBorders>
                                    <w:bottom w:val="double" w:sz="6" w:space="0" w:color="808080"/>
                                  </w:tcBorders>
                                </w:tcPr>
                                <w:p w14:paraId="5672FB8B" w14:textId="77777777" w:rsidR="00D35E0C" w:rsidRDefault="00D35E0C">
                                  <w:pPr>
                                    <w:pStyle w:val="TableParagraph"/>
                                    <w:spacing w:before="7" w:line="264" w:lineRule="auto"/>
                                    <w:ind w:left="91" w:right="70"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1428F038" w14:textId="77777777" w:rsidR="00D35E0C" w:rsidRDefault="00D35E0C">
                                  <w:pPr>
                                    <w:pStyle w:val="TableParagraph"/>
                                    <w:spacing w:before="7"/>
                                    <w:ind w:right="459"/>
                                    <w:jc w:val="right"/>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72329C74" w14:textId="77777777">
                              <w:trPr>
                                <w:trHeight w:val="1332"/>
                              </w:trPr>
                              <w:tc>
                                <w:tcPr>
                                  <w:tcW w:w="1166" w:type="dxa"/>
                                  <w:tcBorders>
                                    <w:top w:val="single" w:sz="6" w:space="0" w:color="808080"/>
                                    <w:left w:val="single" w:sz="6" w:space="0" w:color="808080"/>
                                    <w:bottom w:val="double" w:sz="6" w:space="0" w:color="808080"/>
                                    <w:right w:val="single" w:sz="6" w:space="0" w:color="F2F2F2"/>
                                  </w:tcBorders>
                                  <w:shd w:val="clear" w:color="auto" w:fill="001F60"/>
                                </w:tcPr>
                                <w:p w14:paraId="33CD0FD8" w14:textId="77777777" w:rsidR="00D35E0C" w:rsidRDefault="00D35E0C">
                                  <w:pPr>
                                    <w:pStyle w:val="TableParagraph"/>
                                    <w:spacing w:before="26" w:line="256" w:lineRule="auto"/>
                                    <w:ind w:left="26" w:right="89"/>
                                    <w:rPr>
                                      <w:b/>
                                      <w:sz w:val="15"/>
                                    </w:rPr>
                                  </w:pPr>
                                  <w:r>
                                    <w:rPr>
                                      <w:b/>
                                      <w:color w:val="FFFFFF"/>
                                      <w:sz w:val="15"/>
                                    </w:rPr>
                                    <w:t>Sustainable</w:t>
                                  </w:r>
                                  <w:r>
                                    <w:rPr>
                                      <w:b/>
                                      <w:color w:val="FFFFFF"/>
                                      <w:spacing w:val="1"/>
                                      <w:sz w:val="15"/>
                                    </w:rPr>
                                    <w:t xml:space="preserve"> </w:t>
                                  </w:r>
                                  <w:r>
                                    <w:rPr>
                                      <w:b/>
                                      <w:color w:val="FFFFFF"/>
                                      <w:sz w:val="15"/>
                                    </w:rPr>
                                    <w:t>Irrigation</w:t>
                                  </w:r>
                                  <w:r>
                                    <w:rPr>
                                      <w:b/>
                                      <w:color w:val="FFFFFF"/>
                                      <w:spacing w:val="-8"/>
                                      <w:sz w:val="15"/>
                                    </w:rPr>
                                    <w:t xml:space="preserve"> </w:t>
                                  </w:r>
                                  <w:r>
                                    <w:rPr>
                                      <w:b/>
                                      <w:color w:val="FFFFFF"/>
                                      <w:sz w:val="15"/>
                                    </w:rPr>
                                    <w:t>Future</w:t>
                                  </w:r>
                                </w:p>
                              </w:tc>
                              <w:tc>
                                <w:tcPr>
                                  <w:tcW w:w="1187" w:type="dxa"/>
                                  <w:tcBorders>
                                    <w:top w:val="double" w:sz="6" w:space="0" w:color="808080"/>
                                    <w:left w:val="single" w:sz="6" w:space="0" w:color="F2F2F2"/>
                                    <w:bottom w:val="double" w:sz="6" w:space="0" w:color="808080"/>
                                    <w:right w:val="single" w:sz="6" w:space="0" w:color="F2F2F2"/>
                                  </w:tcBorders>
                                </w:tcPr>
                                <w:p w14:paraId="5CE5B160" w14:textId="77777777" w:rsidR="00D35E0C" w:rsidRPr="002A37B1" w:rsidRDefault="00D35E0C">
                                  <w:pPr>
                                    <w:pStyle w:val="TableParagraph"/>
                                    <w:rPr>
                                      <w:rFonts w:ascii="Arial"/>
                                      <w:sz w:val="16"/>
                                    </w:rPr>
                                  </w:pPr>
                                </w:p>
                                <w:p w14:paraId="72D2A865" w14:textId="77777777" w:rsidR="00D35E0C" w:rsidRPr="002A37B1" w:rsidRDefault="00D35E0C">
                                  <w:pPr>
                                    <w:pStyle w:val="TableParagraph"/>
                                    <w:rPr>
                                      <w:rFonts w:ascii="Arial"/>
                                      <w:sz w:val="16"/>
                                    </w:rPr>
                                  </w:pPr>
                                </w:p>
                                <w:p w14:paraId="16931E3C" w14:textId="77777777" w:rsidR="00D35E0C" w:rsidRPr="002A37B1" w:rsidRDefault="00D35E0C">
                                  <w:pPr>
                                    <w:pStyle w:val="TableParagraph"/>
                                    <w:spacing w:before="5"/>
                                    <w:rPr>
                                      <w:rFonts w:ascii="Arial"/>
                                      <w:sz w:val="16"/>
                                    </w:rPr>
                                  </w:pPr>
                                </w:p>
                                <w:p w14:paraId="24FB9ADF" w14:textId="77777777" w:rsidR="00D35E0C" w:rsidRPr="002A37B1" w:rsidRDefault="00D35E0C">
                                  <w:pPr>
                                    <w:pStyle w:val="TableParagraph"/>
                                    <w:ind w:left="278" w:right="263"/>
                                    <w:jc w:val="center"/>
                                    <w:rPr>
                                      <w:b/>
                                      <w:sz w:val="17"/>
                                    </w:rPr>
                                  </w:pPr>
                                  <w:r w:rsidRPr="002A37B1">
                                    <w:rPr>
                                      <w:b/>
                                      <w:w w:val="105"/>
                                      <w:sz w:val="17"/>
                                    </w:rPr>
                                    <w:t>Neutral</w:t>
                                  </w:r>
                                </w:p>
                              </w:tc>
                              <w:tc>
                                <w:tcPr>
                                  <w:tcW w:w="233" w:type="dxa"/>
                                  <w:tcBorders>
                                    <w:top w:val="single" w:sz="6" w:space="0" w:color="808080"/>
                                    <w:left w:val="single" w:sz="6" w:space="0" w:color="F2F2F2"/>
                                    <w:bottom w:val="double" w:sz="6" w:space="0" w:color="808080"/>
                                    <w:right w:val="nil"/>
                                  </w:tcBorders>
                                  <w:shd w:val="clear" w:color="auto" w:fill="001F60"/>
                                </w:tcPr>
                                <w:p w14:paraId="637123E4" w14:textId="77777777" w:rsidR="00D35E0C" w:rsidRDefault="00D35E0C">
                                  <w:pPr>
                                    <w:pStyle w:val="TableParagraph"/>
                                    <w:rPr>
                                      <w:rFonts w:ascii="Arial"/>
                                      <w:sz w:val="12"/>
                                    </w:rPr>
                                  </w:pPr>
                                </w:p>
                                <w:p w14:paraId="067ADB97" w14:textId="77777777" w:rsidR="00D35E0C" w:rsidRDefault="00D35E0C">
                                  <w:pPr>
                                    <w:pStyle w:val="TableParagraph"/>
                                    <w:rPr>
                                      <w:rFonts w:ascii="Arial"/>
                                      <w:sz w:val="12"/>
                                    </w:rPr>
                                  </w:pPr>
                                </w:p>
                                <w:p w14:paraId="3246E9B4" w14:textId="77777777" w:rsidR="00D35E0C" w:rsidRDefault="00D35E0C">
                                  <w:pPr>
                                    <w:pStyle w:val="TableParagraph"/>
                                    <w:rPr>
                                      <w:rFonts w:ascii="Arial"/>
                                      <w:sz w:val="12"/>
                                    </w:rPr>
                                  </w:pPr>
                                </w:p>
                                <w:p w14:paraId="65805A8E" w14:textId="77777777" w:rsidR="00D35E0C" w:rsidRDefault="00D35E0C">
                                  <w:pPr>
                                    <w:pStyle w:val="TableParagraph"/>
                                    <w:spacing w:before="6"/>
                                    <w:rPr>
                                      <w:rFonts w:ascii="Arial"/>
                                      <w:sz w:val="15"/>
                                    </w:rPr>
                                  </w:pPr>
                                </w:p>
                                <w:p w14:paraId="081EF452" w14:textId="77777777" w:rsidR="00D35E0C" w:rsidRDefault="00D35E0C">
                                  <w:pPr>
                                    <w:pStyle w:val="TableParagraph"/>
                                    <w:ind w:left="32"/>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268FB57F" w14:textId="77777777" w:rsidR="00D35E0C" w:rsidRDefault="00D35E0C">
                                  <w:pPr>
                                    <w:pStyle w:val="TableParagraph"/>
                                    <w:spacing w:before="24"/>
                                    <w:ind w:right="447"/>
                                    <w:jc w:val="right"/>
                                    <w:rPr>
                                      <w:sz w:val="14"/>
                                    </w:rPr>
                                  </w:pPr>
                                  <w:r>
                                    <w:rPr>
                                      <w:sz w:val="14"/>
                                    </w:rPr>
                                    <w:t>No</w:t>
                                  </w:r>
                                  <w:r>
                                    <w:rPr>
                                      <w:spacing w:val="-7"/>
                                      <w:sz w:val="14"/>
                                    </w:rPr>
                                    <w:t xml:space="preserve"> </w:t>
                                  </w:r>
                                  <w:r>
                                    <w:rPr>
                                      <w:sz w:val="14"/>
                                    </w:rPr>
                                    <w:t>change</w:t>
                                  </w:r>
                                  <w:r>
                                    <w:rPr>
                                      <w:spacing w:val="-7"/>
                                      <w:sz w:val="14"/>
                                    </w:rPr>
                                    <w:t xml:space="preserve"> </w:t>
                                  </w:r>
                                  <w:r>
                                    <w:rPr>
                                      <w:sz w:val="14"/>
                                    </w:rPr>
                                    <w:t>to</w:t>
                                  </w:r>
                                  <w:r>
                                    <w:rPr>
                                      <w:spacing w:val="-5"/>
                                      <w:sz w:val="14"/>
                                    </w:rPr>
                                    <w:t xml:space="preserve"> </w:t>
                                  </w:r>
                                  <w:r>
                                    <w:rPr>
                                      <w:sz w:val="14"/>
                                    </w:rPr>
                                    <w:t>existing</w:t>
                                  </w:r>
                                  <w:r>
                                    <w:rPr>
                                      <w:spacing w:val="-8"/>
                                      <w:sz w:val="14"/>
                                    </w:rPr>
                                    <w:t xml:space="preserve"> </w:t>
                                  </w:r>
                                  <w:r>
                                    <w:rPr>
                                      <w:sz w:val="14"/>
                                    </w:rPr>
                                    <w:t>reliability</w:t>
                                  </w:r>
                                </w:p>
                              </w:tc>
                            </w:tr>
                            <w:tr w:rsidR="00D35E0C" w14:paraId="66F1FF71"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1AA90DBF" w14:textId="77777777" w:rsidR="00D35E0C" w:rsidRDefault="00D35E0C">
                                  <w:pPr>
                                    <w:pStyle w:val="TableParagraph"/>
                                    <w:spacing w:before="26"/>
                                    <w:ind w:left="26"/>
                                    <w:rPr>
                                      <w:b/>
                                      <w:sz w:val="15"/>
                                    </w:rPr>
                                  </w:pPr>
                                  <w:r>
                                    <w:rPr>
                                      <w:b/>
                                      <w:color w:val="FFFFFF"/>
                                      <w:sz w:val="15"/>
                                    </w:rPr>
                                    <w:t>D&amp;S Security</w:t>
                                  </w:r>
                                </w:p>
                              </w:tc>
                              <w:tc>
                                <w:tcPr>
                                  <w:tcW w:w="1187" w:type="dxa"/>
                                  <w:tcBorders>
                                    <w:top w:val="double" w:sz="6" w:space="0" w:color="808080"/>
                                    <w:left w:val="single" w:sz="6" w:space="0" w:color="F2F2F2"/>
                                    <w:bottom w:val="double" w:sz="6" w:space="0" w:color="808080"/>
                                    <w:right w:val="nil"/>
                                  </w:tcBorders>
                                </w:tcPr>
                                <w:p w14:paraId="628118C0" w14:textId="77777777" w:rsidR="00D35E0C" w:rsidRPr="002A37B1" w:rsidRDefault="00D35E0C">
                                  <w:pPr>
                                    <w:pStyle w:val="TableParagraph"/>
                                    <w:rPr>
                                      <w:rFonts w:ascii="Arial"/>
                                      <w:sz w:val="16"/>
                                    </w:rPr>
                                  </w:pPr>
                                </w:p>
                                <w:p w14:paraId="0D9F58B7" w14:textId="77777777" w:rsidR="00D35E0C" w:rsidRPr="002A37B1" w:rsidRDefault="00D35E0C">
                                  <w:pPr>
                                    <w:pStyle w:val="TableParagraph"/>
                                    <w:rPr>
                                      <w:rFonts w:ascii="Arial"/>
                                      <w:sz w:val="16"/>
                                    </w:rPr>
                                  </w:pPr>
                                </w:p>
                                <w:p w14:paraId="351B2B97" w14:textId="77777777" w:rsidR="00D35E0C" w:rsidRPr="002A37B1" w:rsidRDefault="00D35E0C">
                                  <w:pPr>
                                    <w:pStyle w:val="TableParagraph"/>
                                    <w:spacing w:before="5"/>
                                    <w:rPr>
                                      <w:rFonts w:ascii="Arial"/>
                                      <w:sz w:val="16"/>
                                    </w:rPr>
                                  </w:pPr>
                                </w:p>
                                <w:p w14:paraId="6E6401CA" w14:textId="77777777" w:rsidR="00D35E0C" w:rsidRPr="002A37B1" w:rsidRDefault="00D35E0C">
                                  <w:pPr>
                                    <w:pStyle w:val="TableParagraph"/>
                                    <w:ind w:left="282" w:right="267"/>
                                    <w:jc w:val="center"/>
                                    <w:rPr>
                                      <w:b/>
                                      <w:sz w:val="17"/>
                                    </w:rPr>
                                  </w:pPr>
                                  <w:r w:rsidRPr="002A37B1">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0DA59C98" w14:textId="77777777" w:rsidR="00D35E0C" w:rsidRDefault="00D35E0C">
                                  <w:pPr>
                                    <w:pStyle w:val="TableParagraph"/>
                                    <w:rPr>
                                      <w:rFonts w:ascii="Arial"/>
                                      <w:sz w:val="12"/>
                                    </w:rPr>
                                  </w:pPr>
                                </w:p>
                                <w:p w14:paraId="25753096" w14:textId="77777777" w:rsidR="00D35E0C" w:rsidRDefault="00D35E0C">
                                  <w:pPr>
                                    <w:pStyle w:val="TableParagraph"/>
                                    <w:rPr>
                                      <w:rFonts w:ascii="Arial"/>
                                      <w:sz w:val="12"/>
                                    </w:rPr>
                                  </w:pPr>
                                </w:p>
                                <w:p w14:paraId="1BD5BB44" w14:textId="77777777" w:rsidR="00D35E0C" w:rsidRDefault="00D35E0C">
                                  <w:pPr>
                                    <w:pStyle w:val="TableParagraph"/>
                                    <w:rPr>
                                      <w:rFonts w:ascii="Arial"/>
                                      <w:sz w:val="12"/>
                                    </w:rPr>
                                  </w:pPr>
                                </w:p>
                                <w:p w14:paraId="717DF232" w14:textId="77777777" w:rsidR="00D35E0C" w:rsidRDefault="00D35E0C">
                                  <w:pPr>
                                    <w:pStyle w:val="TableParagraph"/>
                                    <w:spacing w:before="6"/>
                                    <w:rPr>
                                      <w:rFonts w:ascii="Arial"/>
                                      <w:sz w:val="15"/>
                                    </w:rPr>
                                  </w:pPr>
                                </w:p>
                                <w:p w14:paraId="07C167D8" w14:textId="77777777" w:rsidR="00D35E0C" w:rsidRDefault="00D35E0C">
                                  <w:pPr>
                                    <w:pStyle w:val="TableParagraph"/>
                                    <w:ind w:left="32"/>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21B990BA" w14:textId="77777777" w:rsidR="00D35E0C" w:rsidRDefault="00D35E0C">
                                  <w:pPr>
                                    <w:pStyle w:val="TableParagraph"/>
                                    <w:spacing w:before="24"/>
                                    <w:ind w:right="447"/>
                                    <w:jc w:val="right"/>
                                    <w:rPr>
                                      <w:sz w:val="14"/>
                                    </w:rPr>
                                  </w:pPr>
                                  <w:r>
                                    <w:rPr>
                                      <w:sz w:val="14"/>
                                    </w:rPr>
                                    <w:t>No</w:t>
                                  </w:r>
                                  <w:r>
                                    <w:rPr>
                                      <w:spacing w:val="-7"/>
                                      <w:sz w:val="14"/>
                                    </w:rPr>
                                    <w:t xml:space="preserve"> </w:t>
                                  </w:r>
                                  <w:r>
                                    <w:rPr>
                                      <w:sz w:val="14"/>
                                    </w:rPr>
                                    <w:t>change</w:t>
                                  </w:r>
                                  <w:r>
                                    <w:rPr>
                                      <w:spacing w:val="-7"/>
                                      <w:sz w:val="14"/>
                                    </w:rPr>
                                    <w:t xml:space="preserve"> </w:t>
                                  </w:r>
                                  <w:r>
                                    <w:rPr>
                                      <w:sz w:val="14"/>
                                    </w:rPr>
                                    <w:t>to</w:t>
                                  </w:r>
                                  <w:r>
                                    <w:rPr>
                                      <w:spacing w:val="-5"/>
                                      <w:sz w:val="14"/>
                                    </w:rPr>
                                    <w:t xml:space="preserve"> </w:t>
                                  </w:r>
                                  <w:r>
                                    <w:rPr>
                                      <w:sz w:val="14"/>
                                    </w:rPr>
                                    <w:t>existing</w:t>
                                  </w:r>
                                  <w:r>
                                    <w:rPr>
                                      <w:spacing w:val="-8"/>
                                      <w:sz w:val="14"/>
                                    </w:rPr>
                                    <w:t xml:space="preserve"> </w:t>
                                  </w:r>
                                  <w:r>
                                    <w:rPr>
                                      <w:sz w:val="14"/>
                                    </w:rPr>
                                    <w:t>reliability</w:t>
                                  </w:r>
                                </w:p>
                              </w:tc>
                            </w:tr>
                            <w:tr w:rsidR="00D35E0C" w14:paraId="509DB344"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6CE18404" w14:textId="77777777" w:rsidR="00D35E0C" w:rsidRDefault="00D35E0C">
                                  <w:pPr>
                                    <w:pStyle w:val="TableParagraph"/>
                                    <w:spacing w:before="26" w:line="256" w:lineRule="auto"/>
                                    <w:ind w:left="26" w:right="188"/>
                                    <w:rPr>
                                      <w:b/>
                                      <w:sz w:val="15"/>
                                    </w:rPr>
                                  </w:pPr>
                                  <w:r>
                                    <w:rPr>
                                      <w:b/>
                                      <w:color w:val="FFFFFF"/>
                                      <w:sz w:val="15"/>
                                    </w:rPr>
                                    <w:t>Environmental</w:t>
                                  </w:r>
                                  <w:r>
                                    <w:rPr>
                                      <w:b/>
                                      <w:color w:val="FFFFFF"/>
                                      <w:spacing w:val="-31"/>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229271DC" w14:textId="77777777" w:rsidR="00D35E0C" w:rsidRPr="002A37B1" w:rsidRDefault="00D35E0C">
                                  <w:pPr>
                                    <w:pStyle w:val="TableParagraph"/>
                                    <w:rPr>
                                      <w:rFonts w:ascii="Arial"/>
                                      <w:sz w:val="16"/>
                                    </w:rPr>
                                  </w:pPr>
                                </w:p>
                                <w:p w14:paraId="6726C7AE" w14:textId="77777777" w:rsidR="00D35E0C" w:rsidRPr="002A37B1" w:rsidRDefault="00D35E0C">
                                  <w:pPr>
                                    <w:pStyle w:val="TableParagraph"/>
                                    <w:rPr>
                                      <w:rFonts w:ascii="Arial"/>
                                      <w:sz w:val="16"/>
                                    </w:rPr>
                                  </w:pPr>
                                </w:p>
                                <w:p w14:paraId="55C75858" w14:textId="77777777" w:rsidR="00D35E0C" w:rsidRPr="002A37B1" w:rsidRDefault="00D35E0C">
                                  <w:pPr>
                                    <w:pStyle w:val="TableParagraph"/>
                                    <w:spacing w:before="5"/>
                                    <w:rPr>
                                      <w:rFonts w:ascii="Arial"/>
                                      <w:sz w:val="16"/>
                                    </w:rPr>
                                  </w:pPr>
                                </w:p>
                                <w:p w14:paraId="5B9504A7" w14:textId="77777777" w:rsidR="00D35E0C" w:rsidRPr="002A37B1" w:rsidRDefault="00D35E0C">
                                  <w:pPr>
                                    <w:pStyle w:val="TableParagraph"/>
                                    <w:ind w:left="282" w:right="271"/>
                                    <w:jc w:val="center"/>
                                    <w:rPr>
                                      <w:b/>
                                      <w:sz w:val="17"/>
                                    </w:rPr>
                                  </w:pPr>
                                  <w:r w:rsidRPr="002A37B1">
                                    <w:rPr>
                                      <w:b/>
                                      <w:w w:val="105"/>
                                      <w:sz w:val="17"/>
                                    </w:rPr>
                                    <w:t>Positive</w:t>
                                  </w:r>
                                </w:p>
                              </w:tc>
                              <w:tc>
                                <w:tcPr>
                                  <w:tcW w:w="233" w:type="dxa"/>
                                  <w:tcBorders>
                                    <w:top w:val="double" w:sz="6" w:space="0" w:color="808080"/>
                                    <w:left w:val="nil"/>
                                    <w:bottom w:val="double" w:sz="6" w:space="0" w:color="808080"/>
                                    <w:right w:val="nil"/>
                                  </w:tcBorders>
                                  <w:shd w:val="clear" w:color="auto" w:fill="001F60"/>
                                </w:tcPr>
                                <w:p w14:paraId="7EE06EF4" w14:textId="77777777" w:rsidR="00D35E0C" w:rsidRDefault="00D35E0C">
                                  <w:pPr>
                                    <w:pStyle w:val="TableParagraph"/>
                                    <w:rPr>
                                      <w:rFonts w:ascii="Arial"/>
                                      <w:sz w:val="12"/>
                                    </w:rPr>
                                  </w:pPr>
                                </w:p>
                                <w:p w14:paraId="030D8340" w14:textId="77777777" w:rsidR="00D35E0C" w:rsidRDefault="00D35E0C">
                                  <w:pPr>
                                    <w:pStyle w:val="TableParagraph"/>
                                    <w:rPr>
                                      <w:rFonts w:ascii="Arial"/>
                                      <w:sz w:val="12"/>
                                    </w:rPr>
                                  </w:pPr>
                                </w:p>
                                <w:p w14:paraId="3870E46D" w14:textId="77777777" w:rsidR="00D35E0C" w:rsidRDefault="00D35E0C">
                                  <w:pPr>
                                    <w:pStyle w:val="TableParagraph"/>
                                    <w:rPr>
                                      <w:rFonts w:ascii="Arial"/>
                                      <w:sz w:val="12"/>
                                    </w:rPr>
                                  </w:pPr>
                                </w:p>
                                <w:p w14:paraId="5DF7E996" w14:textId="77777777" w:rsidR="00D35E0C" w:rsidRDefault="00D35E0C">
                                  <w:pPr>
                                    <w:pStyle w:val="TableParagraph"/>
                                    <w:spacing w:before="6"/>
                                    <w:rPr>
                                      <w:rFonts w:ascii="Arial"/>
                                      <w:sz w:val="15"/>
                                    </w:rPr>
                                  </w:pPr>
                                </w:p>
                                <w:p w14:paraId="0AC914FC"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5F36B3D4" w14:textId="77777777" w:rsidR="00D35E0C" w:rsidRDefault="00D35E0C">
                                  <w:pPr>
                                    <w:pStyle w:val="TableParagraph"/>
                                    <w:spacing w:before="24" w:line="256" w:lineRule="auto"/>
                                    <w:ind w:left="27" w:right="210"/>
                                    <w:rPr>
                                      <w:sz w:val="14"/>
                                    </w:rPr>
                                  </w:pPr>
                                  <w:r>
                                    <w:rPr>
                                      <w:sz w:val="14"/>
                                    </w:rPr>
                                    <w:t>Assumes increased Environmental</w:t>
                                  </w:r>
                                  <w:r>
                                    <w:rPr>
                                      <w:spacing w:val="1"/>
                                      <w:sz w:val="14"/>
                                    </w:rPr>
                                    <w:t xml:space="preserve"> </w:t>
                                  </w:r>
                                  <w:r>
                                    <w:rPr>
                                      <w:sz w:val="14"/>
                                    </w:rPr>
                                    <w:t>allocation</w:t>
                                  </w:r>
                                  <w:r>
                                    <w:rPr>
                                      <w:spacing w:val="-5"/>
                                      <w:sz w:val="14"/>
                                    </w:rPr>
                                    <w:t xml:space="preserve"> </w:t>
                                  </w:r>
                                  <w:r>
                                    <w:rPr>
                                      <w:sz w:val="14"/>
                                    </w:rPr>
                                    <w:t>thus</w:t>
                                  </w:r>
                                  <w:r>
                                    <w:rPr>
                                      <w:spacing w:val="-5"/>
                                      <w:sz w:val="14"/>
                                    </w:rPr>
                                    <w:t xml:space="preserve"> </w:t>
                                  </w:r>
                                  <w:r>
                                    <w:rPr>
                                      <w:sz w:val="14"/>
                                    </w:rPr>
                                    <w:t>a</w:t>
                                  </w:r>
                                  <w:r>
                                    <w:rPr>
                                      <w:spacing w:val="-5"/>
                                      <w:sz w:val="14"/>
                                    </w:rPr>
                                    <w:t xml:space="preserve"> </w:t>
                                  </w:r>
                                  <w:r>
                                    <w:rPr>
                                      <w:sz w:val="14"/>
                                    </w:rPr>
                                    <w:t>positive</w:t>
                                  </w:r>
                                  <w:r>
                                    <w:rPr>
                                      <w:spacing w:val="-6"/>
                                      <w:sz w:val="14"/>
                                    </w:rPr>
                                    <w:t xml:space="preserve"> </w:t>
                                  </w:r>
                                  <w:r>
                                    <w:rPr>
                                      <w:sz w:val="14"/>
                                    </w:rPr>
                                    <w:t>impact</w:t>
                                  </w:r>
                                  <w:r>
                                    <w:rPr>
                                      <w:spacing w:val="-5"/>
                                      <w:sz w:val="14"/>
                                    </w:rPr>
                                    <w:t xml:space="preserve"> </w:t>
                                  </w:r>
                                  <w:r>
                                    <w:rPr>
                                      <w:sz w:val="14"/>
                                    </w:rPr>
                                    <w:t>on</w:t>
                                  </w:r>
                                  <w:r>
                                    <w:rPr>
                                      <w:spacing w:val="-29"/>
                                      <w:sz w:val="14"/>
                                    </w:rPr>
                                    <w:t xml:space="preserve"> </w:t>
                                  </w:r>
                                  <w:r>
                                    <w:rPr>
                                      <w:sz w:val="14"/>
                                    </w:rPr>
                                    <w:t>Environmental</w:t>
                                  </w:r>
                                  <w:r>
                                    <w:rPr>
                                      <w:spacing w:val="-3"/>
                                      <w:sz w:val="14"/>
                                    </w:rPr>
                                    <w:t xml:space="preserve"> </w:t>
                                  </w:r>
                                  <w:r>
                                    <w:rPr>
                                      <w:sz w:val="14"/>
                                    </w:rPr>
                                    <w:t>outcomes</w:t>
                                  </w:r>
                                </w:p>
                              </w:tc>
                            </w:tr>
                            <w:tr w:rsidR="00D35E0C" w14:paraId="69C0684D"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4CF31D15" w14:textId="77777777" w:rsidR="00D35E0C" w:rsidRDefault="00D35E0C">
                                  <w:pPr>
                                    <w:pStyle w:val="TableParagraph"/>
                                    <w:spacing w:before="26"/>
                                    <w:ind w:left="26"/>
                                    <w:rPr>
                                      <w:b/>
                                      <w:sz w:val="15"/>
                                    </w:rPr>
                                  </w:pPr>
                                  <w:r>
                                    <w:rPr>
                                      <w:b/>
                                      <w:color w:val="FFFFFF"/>
                                      <w:sz w:val="15"/>
                                    </w:rPr>
                                    <w:t>Social</w:t>
                                  </w:r>
                                  <w:r>
                                    <w:rPr>
                                      <w:b/>
                                      <w:color w:val="FFFFFF"/>
                                      <w:spacing w:val="-2"/>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25AF7F41" w14:textId="77777777" w:rsidR="00D35E0C" w:rsidRPr="002A37B1" w:rsidRDefault="00D35E0C">
                                  <w:pPr>
                                    <w:pStyle w:val="TableParagraph"/>
                                    <w:rPr>
                                      <w:rFonts w:ascii="Arial"/>
                                      <w:sz w:val="16"/>
                                    </w:rPr>
                                  </w:pPr>
                                </w:p>
                                <w:p w14:paraId="58B1A52C" w14:textId="77777777" w:rsidR="00D35E0C" w:rsidRPr="002A37B1" w:rsidRDefault="00D35E0C">
                                  <w:pPr>
                                    <w:pStyle w:val="TableParagraph"/>
                                    <w:rPr>
                                      <w:rFonts w:ascii="Arial"/>
                                      <w:sz w:val="16"/>
                                    </w:rPr>
                                  </w:pPr>
                                </w:p>
                                <w:p w14:paraId="321A6A8B" w14:textId="77777777" w:rsidR="00D35E0C" w:rsidRPr="002A37B1" w:rsidRDefault="00D35E0C">
                                  <w:pPr>
                                    <w:pStyle w:val="TableParagraph"/>
                                    <w:spacing w:before="5"/>
                                    <w:rPr>
                                      <w:rFonts w:ascii="Arial"/>
                                      <w:sz w:val="16"/>
                                    </w:rPr>
                                  </w:pPr>
                                </w:p>
                                <w:p w14:paraId="3A761D01" w14:textId="77777777" w:rsidR="00D35E0C" w:rsidRPr="002A37B1" w:rsidRDefault="00D35E0C">
                                  <w:pPr>
                                    <w:pStyle w:val="TableParagraph"/>
                                    <w:ind w:left="282" w:right="271"/>
                                    <w:jc w:val="center"/>
                                    <w:rPr>
                                      <w:b/>
                                      <w:sz w:val="17"/>
                                    </w:rPr>
                                  </w:pPr>
                                  <w:r w:rsidRPr="002A37B1">
                                    <w:rPr>
                                      <w:b/>
                                      <w:w w:val="105"/>
                                      <w:sz w:val="17"/>
                                    </w:rPr>
                                    <w:t>Positive</w:t>
                                  </w:r>
                                </w:p>
                              </w:tc>
                              <w:tc>
                                <w:tcPr>
                                  <w:tcW w:w="233" w:type="dxa"/>
                                  <w:tcBorders>
                                    <w:top w:val="double" w:sz="6" w:space="0" w:color="808080"/>
                                    <w:left w:val="nil"/>
                                    <w:bottom w:val="double" w:sz="6" w:space="0" w:color="808080"/>
                                    <w:right w:val="nil"/>
                                  </w:tcBorders>
                                  <w:shd w:val="clear" w:color="auto" w:fill="001F60"/>
                                </w:tcPr>
                                <w:p w14:paraId="60438647" w14:textId="77777777" w:rsidR="00D35E0C" w:rsidRDefault="00D35E0C">
                                  <w:pPr>
                                    <w:pStyle w:val="TableParagraph"/>
                                    <w:rPr>
                                      <w:rFonts w:ascii="Arial"/>
                                      <w:sz w:val="12"/>
                                    </w:rPr>
                                  </w:pPr>
                                </w:p>
                                <w:p w14:paraId="1983469C" w14:textId="77777777" w:rsidR="00D35E0C" w:rsidRDefault="00D35E0C">
                                  <w:pPr>
                                    <w:pStyle w:val="TableParagraph"/>
                                    <w:rPr>
                                      <w:rFonts w:ascii="Arial"/>
                                      <w:sz w:val="12"/>
                                    </w:rPr>
                                  </w:pPr>
                                </w:p>
                                <w:p w14:paraId="5C3888F7" w14:textId="77777777" w:rsidR="00D35E0C" w:rsidRDefault="00D35E0C">
                                  <w:pPr>
                                    <w:pStyle w:val="TableParagraph"/>
                                    <w:rPr>
                                      <w:rFonts w:ascii="Arial"/>
                                      <w:sz w:val="12"/>
                                    </w:rPr>
                                  </w:pPr>
                                </w:p>
                                <w:p w14:paraId="7FEB51B4" w14:textId="77777777" w:rsidR="00D35E0C" w:rsidRDefault="00D35E0C">
                                  <w:pPr>
                                    <w:pStyle w:val="TableParagraph"/>
                                    <w:spacing w:before="6"/>
                                    <w:rPr>
                                      <w:rFonts w:ascii="Arial"/>
                                      <w:sz w:val="15"/>
                                    </w:rPr>
                                  </w:pPr>
                                </w:p>
                                <w:p w14:paraId="01AA6EC4"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0267F8CC" w14:textId="77777777" w:rsidR="00D35E0C" w:rsidRDefault="00D35E0C">
                                  <w:pPr>
                                    <w:pStyle w:val="TableParagraph"/>
                                    <w:spacing w:before="24" w:line="256" w:lineRule="auto"/>
                                    <w:ind w:left="27" w:right="436"/>
                                    <w:rPr>
                                      <w:sz w:val="14"/>
                                    </w:rPr>
                                  </w:pPr>
                                  <w:r>
                                    <w:rPr>
                                      <w:sz w:val="14"/>
                                    </w:rPr>
                                    <w:t>Increased</w:t>
                                  </w:r>
                                  <w:r>
                                    <w:rPr>
                                      <w:spacing w:val="-4"/>
                                      <w:sz w:val="14"/>
                                    </w:rPr>
                                    <w:t xml:space="preserve"> </w:t>
                                  </w:r>
                                  <w:r>
                                    <w:rPr>
                                      <w:sz w:val="14"/>
                                    </w:rPr>
                                    <w:t>shared</w:t>
                                  </w:r>
                                  <w:r>
                                    <w:rPr>
                                      <w:spacing w:val="-3"/>
                                      <w:sz w:val="14"/>
                                    </w:rPr>
                                    <w:t xml:space="preserve"> </w:t>
                                  </w:r>
                                  <w:r>
                                    <w:rPr>
                                      <w:sz w:val="14"/>
                                    </w:rPr>
                                    <w:t>benefits</w:t>
                                  </w:r>
                                  <w:r>
                                    <w:rPr>
                                      <w:spacing w:val="-3"/>
                                      <w:sz w:val="14"/>
                                    </w:rPr>
                                    <w:t xml:space="preserve"> </w:t>
                                  </w:r>
                                  <w:r>
                                    <w:rPr>
                                      <w:sz w:val="14"/>
                                    </w:rPr>
                                    <w:t>from</w:t>
                                  </w:r>
                                  <w:r>
                                    <w:rPr>
                                      <w:spacing w:val="-28"/>
                                      <w:sz w:val="14"/>
                                    </w:rPr>
                                    <w:t xml:space="preserve"> </w:t>
                                  </w:r>
                                  <w:r>
                                    <w:rPr>
                                      <w:sz w:val="14"/>
                                    </w:rPr>
                                    <w:t>Environmental</w:t>
                                  </w:r>
                                  <w:r>
                                    <w:rPr>
                                      <w:spacing w:val="-5"/>
                                      <w:sz w:val="14"/>
                                    </w:rPr>
                                    <w:t xml:space="preserve"> </w:t>
                                  </w:r>
                                  <w:r>
                                    <w:rPr>
                                      <w:sz w:val="14"/>
                                    </w:rPr>
                                    <w:t>entitlement</w:t>
                                  </w:r>
                                </w:p>
                              </w:tc>
                            </w:tr>
                            <w:tr w:rsidR="00D35E0C" w14:paraId="50812256"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156E39AC" w14:textId="77777777" w:rsidR="00D35E0C" w:rsidRDefault="00D35E0C">
                                  <w:pPr>
                                    <w:pStyle w:val="TableParagraph"/>
                                    <w:spacing w:before="26"/>
                                    <w:ind w:left="26"/>
                                    <w:rPr>
                                      <w:b/>
                                      <w:sz w:val="15"/>
                                    </w:rPr>
                                  </w:pPr>
                                  <w:r>
                                    <w:rPr>
                                      <w:b/>
                                      <w:color w:val="FFFFFF"/>
                                      <w:sz w:val="15"/>
                                    </w:rPr>
                                    <w:t>Cultural</w:t>
                                  </w:r>
                                  <w:r>
                                    <w:rPr>
                                      <w:b/>
                                      <w:color w:val="FFFFFF"/>
                                      <w:spacing w:val="-3"/>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40A7364E" w14:textId="77777777" w:rsidR="00D35E0C" w:rsidRPr="002A37B1" w:rsidRDefault="00D35E0C">
                                  <w:pPr>
                                    <w:pStyle w:val="TableParagraph"/>
                                    <w:rPr>
                                      <w:rFonts w:ascii="Arial"/>
                                      <w:sz w:val="16"/>
                                    </w:rPr>
                                  </w:pPr>
                                </w:p>
                                <w:p w14:paraId="69DB185D" w14:textId="77777777" w:rsidR="00D35E0C" w:rsidRPr="002A37B1" w:rsidRDefault="00D35E0C">
                                  <w:pPr>
                                    <w:pStyle w:val="TableParagraph"/>
                                    <w:rPr>
                                      <w:rFonts w:ascii="Arial"/>
                                      <w:sz w:val="16"/>
                                    </w:rPr>
                                  </w:pPr>
                                </w:p>
                                <w:p w14:paraId="1542934F" w14:textId="77777777" w:rsidR="00D35E0C" w:rsidRPr="002A37B1" w:rsidRDefault="00D35E0C">
                                  <w:pPr>
                                    <w:pStyle w:val="TableParagraph"/>
                                    <w:spacing w:before="5"/>
                                    <w:rPr>
                                      <w:rFonts w:ascii="Arial"/>
                                      <w:sz w:val="16"/>
                                    </w:rPr>
                                  </w:pPr>
                                </w:p>
                                <w:p w14:paraId="361A0A47" w14:textId="77777777" w:rsidR="00D35E0C" w:rsidRPr="002A37B1" w:rsidRDefault="00D35E0C">
                                  <w:pPr>
                                    <w:pStyle w:val="TableParagraph"/>
                                    <w:ind w:left="282" w:right="267"/>
                                    <w:jc w:val="center"/>
                                    <w:rPr>
                                      <w:b/>
                                      <w:sz w:val="17"/>
                                    </w:rPr>
                                  </w:pPr>
                                  <w:r w:rsidRPr="002A37B1">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200911B3" w14:textId="77777777" w:rsidR="00D35E0C" w:rsidRDefault="00D35E0C">
                                  <w:pPr>
                                    <w:pStyle w:val="TableParagraph"/>
                                    <w:rPr>
                                      <w:rFonts w:ascii="Arial"/>
                                      <w:sz w:val="12"/>
                                    </w:rPr>
                                  </w:pPr>
                                </w:p>
                                <w:p w14:paraId="16F8B395" w14:textId="77777777" w:rsidR="00D35E0C" w:rsidRDefault="00D35E0C">
                                  <w:pPr>
                                    <w:pStyle w:val="TableParagraph"/>
                                    <w:rPr>
                                      <w:rFonts w:ascii="Arial"/>
                                      <w:sz w:val="12"/>
                                    </w:rPr>
                                  </w:pPr>
                                </w:p>
                                <w:p w14:paraId="5E0E0D67" w14:textId="77777777" w:rsidR="00D35E0C" w:rsidRDefault="00D35E0C">
                                  <w:pPr>
                                    <w:pStyle w:val="TableParagraph"/>
                                    <w:rPr>
                                      <w:rFonts w:ascii="Arial"/>
                                      <w:sz w:val="12"/>
                                    </w:rPr>
                                  </w:pPr>
                                </w:p>
                                <w:p w14:paraId="5C25240C" w14:textId="77777777" w:rsidR="00D35E0C" w:rsidRDefault="00D35E0C">
                                  <w:pPr>
                                    <w:pStyle w:val="TableParagraph"/>
                                    <w:spacing w:before="6"/>
                                    <w:rPr>
                                      <w:rFonts w:ascii="Arial"/>
                                      <w:sz w:val="15"/>
                                    </w:rPr>
                                  </w:pPr>
                                </w:p>
                                <w:p w14:paraId="17E4D553"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40D89962" w14:textId="77777777" w:rsidR="00D35E0C" w:rsidRDefault="00D35E0C">
                                  <w:pPr>
                                    <w:pStyle w:val="TableParagraph"/>
                                    <w:spacing w:before="24" w:line="256" w:lineRule="auto"/>
                                    <w:ind w:left="27" w:right="20"/>
                                    <w:rPr>
                                      <w:sz w:val="14"/>
                                    </w:rPr>
                                  </w:pPr>
                                  <w:r>
                                    <w:rPr>
                                      <w:sz w:val="14"/>
                                    </w:rPr>
                                    <w:t>Potential to improve cultural values</w:t>
                                  </w:r>
                                  <w:r>
                                    <w:rPr>
                                      <w:spacing w:val="1"/>
                                      <w:sz w:val="14"/>
                                    </w:rPr>
                                    <w:t xml:space="preserve"> </w:t>
                                  </w:r>
                                  <w:r>
                                    <w:rPr>
                                      <w:sz w:val="14"/>
                                    </w:rPr>
                                    <w:t>however</w:t>
                                  </w:r>
                                  <w:r>
                                    <w:rPr>
                                      <w:spacing w:val="-8"/>
                                      <w:sz w:val="14"/>
                                    </w:rPr>
                                    <w:t xml:space="preserve"> </w:t>
                                  </w:r>
                                  <w:r>
                                    <w:rPr>
                                      <w:sz w:val="14"/>
                                    </w:rPr>
                                    <w:t>low</w:t>
                                  </w:r>
                                  <w:r>
                                    <w:rPr>
                                      <w:spacing w:val="-6"/>
                                      <w:sz w:val="14"/>
                                    </w:rPr>
                                    <w:t xml:space="preserve"> </w:t>
                                  </w:r>
                                  <w:r>
                                    <w:rPr>
                                      <w:sz w:val="14"/>
                                    </w:rPr>
                                    <w:t>confidence</w:t>
                                  </w:r>
                                  <w:r>
                                    <w:rPr>
                                      <w:spacing w:val="-7"/>
                                      <w:sz w:val="14"/>
                                    </w:rPr>
                                    <w:t xml:space="preserve"> </w:t>
                                  </w:r>
                                  <w:r>
                                    <w:rPr>
                                      <w:sz w:val="14"/>
                                    </w:rPr>
                                    <w:t>assigned</w:t>
                                  </w:r>
                                  <w:r>
                                    <w:rPr>
                                      <w:spacing w:val="-7"/>
                                      <w:sz w:val="14"/>
                                    </w:rPr>
                                    <w:t xml:space="preserve"> </w:t>
                                  </w:r>
                                  <w:r>
                                    <w:rPr>
                                      <w:sz w:val="14"/>
                                    </w:rPr>
                                    <w:t>until</w:t>
                                  </w:r>
                                  <w:r>
                                    <w:rPr>
                                      <w:spacing w:val="-29"/>
                                      <w:sz w:val="14"/>
                                    </w:rPr>
                                    <w:t xml:space="preserve"> </w:t>
                                  </w:r>
                                  <w:r>
                                    <w:rPr>
                                      <w:sz w:val="14"/>
                                    </w:rPr>
                                    <w:t>TO</w:t>
                                  </w:r>
                                  <w:r>
                                    <w:rPr>
                                      <w:spacing w:val="-3"/>
                                      <w:sz w:val="14"/>
                                    </w:rPr>
                                    <w:t xml:space="preserve"> </w:t>
                                  </w:r>
                                  <w:r>
                                    <w:rPr>
                                      <w:sz w:val="14"/>
                                    </w:rPr>
                                    <w:t>advice</w:t>
                                  </w:r>
                                  <w:r>
                                    <w:rPr>
                                      <w:spacing w:val="-2"/>
                                      <w:sz w:val="14"/>
                                    </w:rPr>
                                    <w:t xml:space="preserve"> </w:t>
                                  </w:r>
                                  <w:r>
                                    <w:rPr>
                                      <w:sz w:val="14"/>
                                    </w:rPr>
                                    <w:t>is</w:t>
                                  </w:r>
                                  <w:r>
                                    <w:rPr>
                                      <w:spacing w:val="-1"/>
                                      <w:sz w:val="14"/>
                                    </w:rPr>
                                    <w:t xml:space="preserve"> </w:t>
                                  </w:r>
                                  <w:r>
                                    <w:rPr>
                                      <w:sz w:val="14"/>
                                    </w:rPr>
                                    <w:t>received</w:t>
                                  </w:r>
                                </w:p>
                              </w:tc>
                            </w:tr>
                            <w:tr w:rsidR="00D35E0C" w14:paraId="7D86F523" w14:textId="77777777">
                              <w:trPr>
                                <w:trHeight w:val="1307"/>
                              </w:trPr>
                              <w:tc>
                                <w:tcPr>
                                  <w:tcW w:w="1166" w:type="dxa"/>
                                  <w:tcBorders>
                                    <w:top w:val="double" w:sz="6" w:space="0" w:color="808080"/>
                                    <w:left w:val="single" w:sz="6" w:space="0" w:color="808080"/>
                                    <w:bottom w:val="single" w:sz="6" w:space="0" w:color="808080"/>
                                    <w:right w:val="single" w:sz="6" w:space="0" w:color="F2F2F2"/>
                                  </w:tcBorders>
                                  <w:shd w:val="clear" w:color="auto" w:fill="001F60"/>
                                </w:tcPr>
                                <w:p w14:paraId="050F2000" w14:textId="77777777" w:rsidR="00D35E0C" w:rsidRDefault="00D35E0C">
                                  <w:pPr>
                                    <w:pStyle w:val="TableParagraph"/>
                                    <w:spacing w:before="26"/>
                                    <w:ind w:left="26"/>
                                    <w:rPr>
                                      <w:b/>
                                      <w:sz w:val="15"/>
                                    </w:rPr>
                                  </w:pPr>
                                  <w:r>
                                    <w:rPr>
                                      <w:b/>
                                      <w:color w:val="FFFFFF"/>
                                      <w:sz w:val="15"/>
                                    </w:rPr>
                                    <w:t>Robustness</w:t>
                                  </w:r>
                                </w:p>
                              </w:tc>
                              <w:tc>
                                <w:tcPr>
                                  <w:tcW w:w="1187" w:type="dxa"/>
                                  <w:tcBorders>
                                    <w:top w:val="double" w:sz="6" w:space="0" w:color="808080"/>
                                    <w:left w:val="single" w:sz="6" w:space="0" w:color="F2F2F2"/>
                                    <w:bottom w:val="single" w:sz="6" w:space="0" w:color="808080"/>
                                    <w:right w:val="nil"/>
                                  </w:tcBorders>
                                </w:tcPr>
                                <w:p w14:paraId="304B62EA" w14:textId="77777777" w:rsidR="00D35E0C" w:rsidRPr="002A37B1" w:rsidRDefault="00D35E0C">
                                  <w:pPr>
                                    <w:pStyle w:val="TableParagraph"/>
                                    <w:rPr>
                                      <w:rFonts w:ascii="Arial"/>
                                      <w:sz w:val="16"/>
                                    </w:rPr>
                                  </w:pPr>
                                </w:p>
                                <w:p w14:paraId="571E665A" w14:textId="77777777" w:rsidR="00D35E0C" w:rsidRPr="002A37B1" w:rsidRDefault="00D35E0C">
                                  <w:pPr>
                                    <w:pStyle w:val="TableParagraph"/>
                                    <w:rPr>
                                      <w:rFonts w:ascii="Arial"/>
                                      <w:sz w:val="16"/>
                                    </w:rPr>
                                  </w:pPr>
                                </w:p>
                                <w:p w14:paraId="44495F24" w14:textId="77777777" w:rsidR="00D35E0C" w:rsidRPr="002A37B1" w:rsidRDefault="00D35E0C">
                                  <w:pPr>
                                    <w:pStyle w:val="TableParagraph"/>
                                    <w:spacing w:before="5"/>
                                    <w:rPr>
                                      <w:rFonts w:ascii="Arial"/>
                                      <w:sz w:val="16"/>
                                    </w:rPr>
                                  </w:pPr>
                                </w:p>
                                <w:p w14:paraId="4DD3B6C1" w14:textId="77777777" w:rsidR="00D35E0C" w:rsidRPr="002A37B1" w:rsidRDefault="00D35E0C">
                                  <w:pPr>
                                    <w:pStyle w:val="TableParagraph"/>
                                    <w:ind w:left="282" w:right="271"/>
                                    <w:jc w:val="center"/>
                                    <w:rPr>
                                      <w:b/>
                                      <w:sz w:val="17"/>
                                    </w:rPr>
                                  </w:pPr>
                                  <w:r w:rsidRPr="002A37B1">
                                    <w:rPr>
                                      <w:b/>
                                      <w:w w:val="105"/>
                                      <w:sz w:val="17"/>
                                    </w:rPr>
                                    <w:t>Positive</w:t>
                                  </w:r>
                                </w:p>
                              </w:tc>
                              <w:tc>
                                <w:tcPr>
                                  <w:tcW w:w="233" w:type="dxa"/>
                                  <w:tcBorders>
                                    <w:top w:val="double" w:sz="6" w:space="0" w:color="808080"/>
                                    <w:left w:val="nil"/>
                                    <w:bottom w:val="single" w:sz="6" w:space="0" w:color="808080"/>
                                    <w:right w:val="nil"/>
                                  </w:tcBorders>
                                  <w:shd w:val="clear" w:color="auto" w:fill="001F60"/>
                                </w:tcPr>
                                <w:p w14:paraId="4E16D950" w14:textId="77777777" w:rsidR="00D35E0C" w:rsidRDefault="00D35E0C">
                                  <w:pPr>
                                    <w:pStyle w:val="TableParagraph"/>
                                    <w:rPr>
                                      <w:rFonts w:ascii="Arial"/>
                                      <w:sz w:val="12"/>
                                    </w:rPr>
                                  </w:pPr>
                                </w:p>
                                <w:p w14:paraId="5D9BABAD" w14:textId="77777777" w:rsidR="00D35E0C" w:rsidRDefault="00D35E0C">
                                  <w:pPr>
                                    <w:pStyle w:val="TableParagraph"/>
                                    <w:rPr>
                                      <w:rFonts w:ascii="Arial"/>
                                      <w:sz w:val="12"/>
                                    </w:rPr>
                                  </w:pPr>
                                </w:p>
                                <w:p w14:paraId="3815EEFB" w14:textId="77777777" w:rsidR="00D35E0C" w:rsidRDefault="00D35E0C">
                                  <w:pPr>
                                    <w:pStyle w:val="TableParagraph"/>
                                    <w:rPr>
                                      <w:rFonts w:ascii="Arial"/>
                                      <w:sz w:val="12"/>
                                    </w:rPr>
                                  </w:pPr>
                                </w:p>
                                <w:p w14:paraId="3C7DD293" w14:textId="77777777" w:rsidR="00D35E0C" w:rsidRDefault="00D35E0C">
                                  <w:pPr>
                                    <w:pStyle w:val="TableParagraph"/>
                                    <w:spacing w:before="6"/>
                                    <w:rPr>
                                      <w:rFonts w:ascii="Arial"/>
                                      <w:sz w:val="15"/>
                                    </w:rPr>
                                  </w:pPr>
                                </w:p>
                                <w:p w14:paraId="42041E81"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single" w:sz="6" w:space="0" w:color="808080"/>
                                    <w:right w:val="single" w:sz="6" w:space="0" w:color="808080"/>
                                  </w:tcBorders>
                                  <w:shd w:val="clear" w:color="auto" w:fill="F2F2F2"/>
                                </w:tcPr>
                                <w:p w14:paraId="3313112F" w14:textId="77777777" w:rsidR="00D35E0C" w:rsidRDefault="00D35E0C">
                                  <w:pPr>
                                    <w:pStyle w:val="TableParagraph"/>
                                    <w:spacing w:before="24" w:line="256" w:lineRule="auto"/>
                                    <w:ind w:left="27" w:right="50"/>
                                    <w:rPr>
                                      <w:sz w:val="14"/>
                                    </w:rPr>
                                  </w:pPr>
                                  <w:r>
                                    <w:rPr>
                                      <w:sz w:val="14"/>
                                    </w:rPr>
                                    <w:t>Climate change effects continue to</w:t>
                                  </w:r>
                                  <w:r>
                                    <w:rPr>
                                      <w:spacing w:val="1"/>
                                      <w:sz w:val="14"/>
                                    </w:rPr>
                                    <w:t xml:space="preserve"> </w:t>
                                  </w:r>
                                  <w:r>
                                    <w:rPr>
                                      <w:sz w:val="14"/>
                                    </w:rPr>
                                    <w:t>reduce</w:t>
                                  </w:r>
                                  <w:r>
                                    <w:rPr>
                                      <w:spacing w:val="-6"/>
                                      <w:sz w:val="14"/>
                                    </w:rPr>
                                    <w:t xml:space="preserve"> </w:t>
                                  </w:r>
                                  <w:r>
                                    <w:rPr>
                                      <w:sz w:val="14"/>
                                    </w:rPr>
                                    <w:t>water</w:t>
                                  </w:r>
                                  <w:r>
                                    <w:rPr>
                                      <w:spacing w:val="-6"/>
                                      <w:sz w:val="14"/>
                                    </w:rPr>
                                    <w:t xml:space="preserve"> </w:t>
                                  </w:r>
                                  <w:r>
                                    <w:rPr>
                                      <w:sz w:val="14"/>
                                    </w:rPr>
                                    <w:t>in</w:t>
                                  </w:r>
                                  <w:r>
                                    <w:rPr>
                                      <w:spacing w:val="-4"/>
                                      <w:sz w:val="14"/>
                                    </w:rPr>
                                    <w:t xml:space="preserve"> </w:t>
                                  </w:r>
                                  <w:r>
                                    <w:rPr>
                                      <w:sz w:val="14"/>
                                    </w:rPr>
                                    <w:t>system,</w:t>
                                  </w:r>
                                  <w:r>
                                    <w:rPr>
                                      <w:spacing w:val="-6"/>
                                      <w:sz w:val="14"/>
                                    </w:rPr>
                                    <w:t xml:space="preserve"> </w:t>
                                  </w:r>
                                  <w:r>
                                    <w:rPr>
                                      <w:sz w:val="14"/>
                                    </w:rPr>
                                    <w:t>no</w:t>
                                  </w:r>
                                  <w:r>
                                    <w:rPr>
                                      <w:spacing w:val="-4"/>
                                      <w:sz w:val="14"/>
                                    </w:rPr>
                                    <w:t xml:space="preserve"> </w:t>
                                  </w:r>
                                  <w:r>
                                    <w:rPr>
                                      <w:sz w:val="14"/>
                                    </w:rPr>
                                    <w:t>benefit</w:t>
                                  </w:r>
                                  <w:r>
                                    <w:rPr>
                                      <w:spacing w:val="-4"/>
                                      <w:sz w:val="14"/>
                                    </w:rPr>
                                    <w:t xml:space="preserve"> </w:t>
                                  </w:r>
                                  <w:r>
                                    <w:rPr>
                                      <w:sz w:val="14"/>
                                    </w:rPr>
                                    <w:t>for</w:t>
                                  </w:r>
                                  <w:r>
                                    <w:rPr>
                                      <w:spacing w:val="-29"/>
                                      <w:sz w:val="14"/>
                                    </w:rPr>
                                    <w:t xml:space="preserve"> </w:t>
                                  </w:r>
                                  <w:r>
                                    <w:rPr>
                                      <w:sz w:val="14"/>
                                    </w:rPr>
                                    <w:t>irrigators however additional</w:t>
                                  </w:r>
                                  <w:r>
                                    <w:rPr>
                                      <w:spacing w:val="1"/>
                                      <w:sz w:val="14"/>
                                    </w:rPr>
                                    <w:t xml:space="preserve"> </w:t>
                                  </w:r>
                                  <w:r>
                                    <w:rPr>
                                      <w:sz w:val="14"/>
                                    </w:rPr>
                                    <w:t>environmental water improves</w:t>
                                  </w:r>
                                  <w:r>
                                    <w:rPr>
                                      <w:spacing w:val="1"/>
                                      <w:sz w:val="14"/>
                                    </w:rPr>
                                    <w:t xml:space="preserve"> </w:t>
                                  </w:r>
                                  <w:r>
                                    <w:rPr>
                                      <w:sz w:val="14"/>
                                    </w:rPr>
                                    <w:t>robustness</w:t>
                                  </w:r>
                                  <w:r>
                                    <w:rPr>
                                      <w:spacing w:val="-3"/>
                                      <w:sz w:val="14"/>
                                    </w:rPr>
                                    <w:t xml:space="preserve"> </w:t>
                                  </w:r>
                                  <w:r>
                                    <w:rPr>
                                      <w:sz w:val="14"/>
                                    </w:rPr>
                                    <w:t>to</w:t>
                                  </w:r>
                                  <w:r>
                                    <w:rPr>
                                      <w:spacing w:val="-4"/>
                                      <w:sz w:val="14"/>
                                    </w:rPr>
                                    <w:t xml:space="preserve"> </w:t>
                                  </w:r>
                                  <w:r>
                                    <w:rPr>
                                      <w:sz w:val="14"/>
                                    </w:rPr>
                                    <w:t>climate</w:t>
                                  </w:r>
                                  <w:r>
                                    <w:rPr>
                                      <w:spacing w:val="-3"/>
                                      <w:sz w:val="14"/>
                                    </w:rPr>
                                    <w:t xml:space="preserve"> </w:t>
                                  </w:r>
                                  <w:r>
                                    <w:rPr>
                                      <w:sz w:val="14"/>
                                    </w:rPr>
                                    <w:t>change</w:t>
                                  </w:r>
                                  <w:r>
                                    <w:rPr>
                                      <w:spacing w:val="-5"/>
                                      <w:sz w:val="14"/>
                                    </w:rPr>
                                    <w:t xml:space="preserve"> </w:t>
                                  </w:r>
                                  <w:r>
                                    <w:rPr>
                                      <w:sz w:val="14"/>
                                    </w:rPr>
                                    <w:t>effects</w:t>
                                  </w:r>
                                </w:p>
                              </w:tc>
                            </w:tr>
                          </w:tbl>
                          <w:p w14:paraId="3D774157" w14:textId="77777777" w:rsidR="00D35E0C" w:rsidRDefault="00D35E0C" w:rsidP="00D35E0C">
                            <w:pPr>
                              <w:pStyle w:val="BodyText"/>
                            </w:pPr>
                          </w:p>
                        </w:txbxContent>
                      </wps:txbx>
                      <wps:bodyPr rot="0" vert="horz" wrap="square" lIns="0" tIns="0" rIns="0" bIns="0" anchor="t" anchorCtr="0" upright="1">
                        <a:noAutofit/>
                      </wps:bodyPr>
                    </wps:wsp>
                  </a:graphicData>
                </a:graphic>
              </wp:inline>
            </w:drawing>
          </mc:Choice>
          <mc:Fallback>
            <w:pict>
              <v:shape w14:anchorId="5DB01605" id="Text Box 9" o:spid="_x0000_s1171" type="#_x0000_t202" style="width:242.95pt;height:44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" filled="f" stroked="f">
                <v:textbox inset="0,0,0,0">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166"/>
                        <w:gridCol w:w="1187"/>
                        <w:gridCol w:w="233"/>
                        <w:gridCol w:w="2255"/>
                      </w:tblGrid>
                      <w:tr w:rsidR="00D35E0C" w14:paraId="01945D54" w14:textId="77777777">
                        <w:trPr>
                          <w:trHeight w:val="693"/>
                        </w:trPr>
                        <w:tc>
                          <w:tcPr>
                            <w:tcW w:w="1166" w:type="dxa"/>
                            <w:tcBorders>
                              <w:bottom w:val="double" w:sz="6" w:space="0" w:color="808080"/>
                            </w:tcBorders>
                          </w:tcPr>
                          <w:p w14:paraId="152F6644" w14:textId="77777777" w:rsidR="00D35E0C" w:rsidRDefault="00D35E0C">
                            <w:pPr>
                              <w:pStyle w:val="TableParagraph"/>
                              <w:spacing w:before="7"/>
                              <w:ind w:left="311"/>
                              <w:rPr>
                                <w:b/>
                                <w:sz w:val="17"/>
                              </w:rPr>
                            </w:pPr>
                            <w:r>
                              <w:rPr>
                                <w:b/>
                                <w:color w:val="001F60"/>
                                <w:w w:val="105"/>
                                <w:sz w:val="17"/>
                              </w:rPr>
                              <w:t>Criteria</w:t>
                            </w:r>
                          </w:p>
                        </w:tc>
                        <w:tc>
                          <w:tcPr>
                            <w:tcW w:w="1420" w:type="dxa"/>
                            <w:gridSpan w:val="2"/>
                            <w:tcBorders>
                              <w:bottom w:val="double" w:sz="6" w:space="0" w:color="808080"/>
                            </w:tcBorders>
                          </w:tcPr>
                          <w:p w14:paraId="5672FB8B" w14:textId="77777777" w:rsidR="00D35E0C" w:rsidRDefault="00D35E0C">
                            <w:pPr>
                              <w:pStyle w:val="TableParagraph"/>
                              <w:spacing w:before="7" w:line="264" w:lineRule="auto"/>
                              <w:ind w:left="91" w:right="70"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1428F038" w14:textId="77777777" w:rsidR="00D35E0C" w:rsidRDefault="00D35E0C">
                            <w:pPr>
                              <w:pStyle w:val="TableParagraph"/>
                              <w:spacing w:before="7"/>
                              <w:ind w:right="459"/>
                              <w:jc w:val="right"/>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72329C74" w14:textId="77777777">
                        <w:trPr>
                          <w:trHeight w:val="1332"/>
                        </w:trPr>
                        <w:tc>
                          <w:tcPr>
                            <w:tcW w:w="1166" w:type="dxa"/>
                            <w:tcBorders>
                              <w:top w:val="single" w:sz="6" w:space="0" w:color="808080"/>
                              <w:left w:val="single" w:sz="6" w:space="0" w:color="808080"/>
                              <w:bottom w:val="double" w:sz="6" w:space="0" w:color="808080"/>
                              <w:right w:val="single" w:sz="6" w:space="0" w:color="F2F2F2"/>
                            </w:tcBorders>
                            <w:shd w:val="clear" w:color="auto" w:fill="001F60"/>
                          </w:tcPr>
                          <w:p w14:paraId="33CD0FD8" w14:textId="77777777" w:rsidR="00D35E0C" w:rsidRDefault="00D35E0C">
                            <w:pPr>
                              <w:pStyle w:val="TableParagraph"/>
                              <w:spacing w:before="26" w:line="256" w:lineRule="auto"/>
                              <w:ind w:left="26" w:right="89"/>
                              <w:rPr>
                                <w:b/>
                                <w:sz w:val="15"/>
                              </w:rPr>
                            </w:pPr>
                            <w:r>
                              <w:rPr>
                                <w:b/>
                                <w:color w:val="FFFFFF"/>
                                <w:sz w:val="15"/>
                              </w:rPr>
                              <w:t>Sustainable</w:t>
                            </w:r>
                            <w:r>
                              <w:rPr>
                                <w:b/>
                                <w:color w:val="FFFFFF"/>
                                <w:spacing w:val="1"/>
                                <w:sz w:val="15"/>
                              </w:rPr>
                              <w:t xml:space="preserve"> </w:t>
                            </w:r>
                            <w:r>
                              <w:rPr>
                                <w:b/>
                                <w:color w:val="FFFFFF"/>
                                <w:sz w:val="15"/>
                              </w:rPr>
                              <w:t>Irrigation</w:t>
                            </w:r>
                            <w:r>
                              <w:rPr>
                                <w:b/>
                                <w:color w:val="FFFFFF"/>
                                <w:spacing w:val="-8"/>
                                <w:sz w:val="15"/>
                              </w:rPr>
                              <w:t xml:space="preserve"> </w:t>
                            </w:r>
                            <w:r>
                              <w:rPr>
                                <w:b/>
                                <w:color w:val="FFFFFF"/>
                                <w:sz w:val="15"/>
                              </w:rPr>
                              <w:t>Future</w:t>
                            </w:r>
                          </w:p>
                        </w:tc>
                        <w:tc>
                          <w:tcPr>
                            <w:tcW w:w="1187" w:type="dxa"/>
                            <w:tcBorders>
                              <w:top w:val="double" w:sz="6" w:space="0" w:color="808080"/>
                              <w:left w:val="single" w:sz="6" w:space="0" w:color="F2F2F2"/>
                              <w:bottom w:val="double" w:sz="6" w:space="0" w:color="808080"/>
                              <w:right w:val="single" w:sz="6" w:space="0" w:color="F2F2F2"/>
                            </w:tcBorders>
                          </w:tcPr>
                          <w:p w14:paraId="5CE5B160" w14:textId="77777777" w:rsidR="00D35E0C" w:rsidRPr="002A37B1" w:rsidRDefault="00D35E0C">
                            <w:pPr>
                              <w:pStyle w:val="TableParagraph"/>
                              <w:rPr>
                                <w:rFonts w:ascii="Arial"/>
                                <w:sz w:val="16"/>
                              </w:rPr>
                            </w:pPr>
                          </w:p>
                          <w:p w14:paraId="72D2A865" w14:textId="77777777" w:rsidR="00D35E0C" w:rsidRPr="002A37B1" w:rsidRDefault="00D35E0C">
                            <w:pPr>
                              <w:pStyle w:val="TableParagraph"/>
                              <w:rPr>
                                <w:rFonts w:ascii="Arial"/>
                                <w:sz w:val="16"/>
                              </w:rPr>
                            </w:pPr>
                          </w:p>
                          <w:p w14:paraId="16931E3C" w14:textId="77777777" w:rsidR="00D35E0C" w:rsidRPr="002A37B1" w:rsidRDefault="00D35E0C">
                            <w:pPr>
                              <w:pStyle w:val="TableParagraph"/>
                              <w:spacing w:before="5"/>
                              <w:rPr>
                                <w:rFonts w:ascii="Arial"/>
                                <w:sz w:val="16"/>
                              </w:rPr>
                            </w:pPr>
                          </w:p>
                          <w:p w14:paraId="24FB9ADF" w14:textId="77777777" w:rsidR="00D35E0C" w:rsidRPr="002A37B1" w:rsidRDefault="00D35E0C">
                            <w:pPr>
                              <w:pStyle w:val="TableParagraph"/>
                              <w:ind w:left="278" w:right="263"/>
                              <w:jc w:val="center"/>
                              <w:rPr>
                                <w:b/>
                                <w:sz w:val="17"/>
                              </w:rPr>
                            </w:pPr>
                            <w:r w:rsidRPr="002A37B1">
                              <w:rPr>
                                <w:b/>
                                <w:w w:val="105"/>
                                <w:sz w:val="17"/>
                              </w:rPr>
                              <w:t>Neutral</w:t>
                            </w:r>
                          </w:p>
                        </w:tc>
                        <w:tc>
                          <w:tcPr>
                            <w:tcW w:w="233" w:type="dxa"/>
                            <w:tcBorders>
                              <w:top w:val="single" w:sz="6" w:space="0" w:color="808080"/>
                              <w:left w:val="single" w:sz="6" w:space="0" w:color="F2F2F2"/>
                              <w:bottom w:val="double" w:sz="6" w:space="0" w:color="808080"/>
                              <w:right w:val="nil"/>
                            </w:tcBorders>
                            <w:shd w:val="clear" w:color="auto" w:fill="001F60"/>
                          </w:tcPr>
                          <w:p w14:paraId="637123E4" w14:textId="77777777" w:rsidR="00D35E0C" w:rsidRDefault="00D35E0C">
                            <w:pPr>
                              <w:pStyle w:val="TableParagraph"/>
                              <w:rPr>
                                <w:rFonts w:ascii="Arial"/>
                                <w:sz w:val="12"/>
                              </w:rPr>
                            </w:pPr>
                          </w:p>
                          <w:p w14:paraId="067ADB97" w14:textId="77777777" w:rsidR="00D35E0C" w:rsidRDefault="00D35E0C">
                            <w:pPr>
                              <w:pStyle w:val="TableParagraph"/>
                              <w:rPr>
                                <w:rFonts w:ascii="Arial"/>
                                <w:sz w:val="12"/>
                              </w:rPr>
                            </w:pPr>
                          </w:p>
                          <w:p w14:paraId="3246E9B4" w14:textId="77777777" w:rsidR="00D35E0C" w:rsidRDefault="00D35E0C">
                            <w:pPr>
                              <w:pStyle w:val="TableParagraph"/>
                              <w:rPr>
                                <w:rFonts w:ascii="Arial"/>
                                <w:sz w:val="12"/>
                              </w:rPr>
                            </w:pPr>
                          </w:p>
                          <w:p w14:paraId="65805A8E" w14:textId="77777777" w:rsidR="00D35E0C" w:rsidRDefault="00D35E0C">
                            <w:pPr>
                              <w:pStyle w:val="TableParagraph"/>
                              <w:spacing w:before="6"/>
                              <w:rPr>
                                <w:rFonts w:ascii="Arial"/>
                                <w:sz w:val="15"/>
                              </w:rPr>
                            </w:pPr>
                          </w:p>
                          <w:p w14:paraId="081EF452" w14:textId="77777777" w:rsidR="00D35E0C" w:rsidRDefault="00D35E0C">
                            <w:pPr>
                              <w:pStyle w:val="TableParagraph"/>
                              <w:ind w:left="32"/>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268FB57F" w14:textId="77777777" w:rsidR="00D35E0C" w:rsidRDefault="00D35E0C">
                            <w:pPr>
                              <w:pStyle w:val="TableParagraph"/>
                              <w:spacing w:before="24"/>
                              <w:ind w:right="447"/>
                              <w:jc w:val="right"/>
                              <w:rPr>
                                <w:sz w:val="14"/>
                              </w:rPr>
                            </w:pPr>
                            <w:r>
                              <w:rPr>
                                <w:sz w:val="14"/>
                              </w:rPr>
                              <w:t>No</w:t>
                            </w:r>
                            <w:r>
                              <w:rPr>
                                <w:spacing w:val="-7"/>
                                <w:sz w:val="14"/>
                              </w:rPr>
                              <w:t xml:space="preserve"> </w:t>
                            </w:r>
                            <w:r>
                              <w:rPr>
                                <w:sz w:val="14"/>
                              </w:rPr>
                              <w:t>change</w:t>
                            </w:r>
                            <w:r>
                              <w:rPr>
                                <w:spacing w:val="-7"/>
                                <w:sz w:val="14"/>
                              </w:rPr>
                              <w:t xml:space="preserve"> </w:t>
                            </w:r>
                            <w:r>
                              <w:rPr>
                                <w:sz w:val="14"/>
                              </w:rPr>
                              <w:t>to</w:t>
                            </w:r>
                            <w:r>
                              <w:rPr>
                                <w:spacing w:val="-5"/>
                                <w:sz w:val="14"/>
                              </w:rPr>
                              <w:t xml:space="preserve"> </w:t>
                            </w:r>
                            <w:r>
                              <w:rPr>
                                <w:sz w:val="14"/>
                              </w:rPr>
                              <w:t>existing</w:t>
                            </w:r>
                            <w:r>
                              <w:rPr>
                                <w:spacing w:val="-8"/>
                                <w:sz w:val="14"/>
                              </w:rPr>
                              <w:t xml:space="preserve"> </w:t>
                            </w:r>
                            <w:r>
                              <w:rPr>
                                <w:sz w:val="14"/>
                              </w:rPr>
                              <w:t>reliability</w:t>
                            </w:r>
                          </w:p>
                        </w:tc>
                      </w:tr>
                      <w:tr w:rsidR="00D35E0C" w14:paraId="66F1FF71"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1AA90DBF" w14:textId="77777777" w:rsidR="00D35E0C" w:rsidRDefault="00D35E0C">
                            <w:pPr>
                              <w:pStyle w:val="TableParagraph"/>
                              <w:spacing w:before="26"/>
                              <w:ind w:left="26"/>
                              <w:rPr>
                                <w:b/>
                                <w:sz w:val="15"/>
                              </w:rPr>
                            </w:pPr>
                            <w:r>
                              <w:rPr>
                                <w:b/>
                                <w:color w:val="FFFFFF"/>
                                <w:sz w:val="15"/>
                              </w:rPr>
                              <w:t>D&amp;S Security</w:t>
                            </w:r>
                          </w:p>
                        </w:tc>
                        <w:tc>
                          <w:tcPr>
                            <w:tcW w:w="1187" w:type="dxa"/>
                            <w:tcBorders>
                              <w:top w:val="double" w:sz="6" w:space="0" w:color="808080"/>
                              <w:left w:val="single" w:sz="6" w:space="0" w:color="F2F2F2"/>
                              <w:bottom w:val="double" w:sz="6" w:space="0" w:color="808080"/>
                              <w:right w:val="nil"/>
                            </w:tcBorders>
                          </w:tcPr>
                          <w:p w14:paraId="628118C0" w14:textId="77777777" w:rsidR="00D35E0C" w:rsidRPr="002A37B1" w:rsidRDefault="00D35E0C">
                            <w:pPr>
                              <w:pStyle w:val="TableParagraph"/>
                              <w:rPr>
                                <w:rFonts w:ascii="Arial"/>
                                <w:sz w:val="16"/>
                              </w:rPr>
                            </w:pPr>
                          </w:p>
                          <w:p w14:paraId="0D9F58B7" w14:textId="77777777" w:rsidR="00D35E0C" w:rsidRPr="002A37B1" w:rsidRDefault="00D35E0C">
                            <w:pPr>
                              <w:pStyle w:val="TableParagraph"/>
                              <w:rPr>
                                <w:rFonts w:ascii="Arial"/>
                                <w:sz w:val="16"/>
                              </w:rPr>
                            </w:pPr>
                          </w:p>
                          <w:p w14:paraId="351B2B97" w14:textId="77777777" w:rsidR="00D35E0C" w:rsidRPr="002A37B1" w:rsidRDefault="00D35E0C">
                            <w:pPr>
                              <w:pStyle w:val="TableParagraph"/>
                              <w:spacing w:before="5"/>
                              <w:rPr>
                                <w:rFonts w:ascii="Arial"/>
                                <w:sz w:val="16"/>
                              </w:rPr>
                            </w:pPr>
                          </w:p>
                          <w:p w14:paraId="6E6401CA" w14:textId="77777777" w:rsidR="00D35E0C" w:rsidRPr="002A37B1" w:rsidRDefault="00D35E0C">
                            <w:pPr>
                              <w:pStyle w:val="TableParagraph"/>
                              <w:ind w:left="282" w:right="267"/>
                              <w:jc w:val="center"/>
                              <w:rPr>
                                <w:b/>
                                <w:sz w:val="17"/>
                              </w:rPr>
                            </w:pPr>
                            <w:r w:rsidRPr="002A37B1">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0DA59C98" w14:textId="77777777" w:rsidR="00D35E0C" w:rsidRDefault="00D35E0C">
                            <w:pPr>
                              <w:pStyle w:val="TableParagraph"/>
                              <w:rPr>
                                <w:rFonts w:ascii="Arial"/>
                                <w:sz w:val="12"/>
                              </w:rPr>
                            </w:pPr>
                          </w:p>
                          <w:p w14:paraId="25753096" w14:textId="77777777" w:rsidR="00D35E0C" w:rsidRDefault="00D35E0C">
                            <w:pPr>
                              <w:pStyle w:val="TableParagraph"/>
                              <w:rPr>
                                <w:rFonts w:ascii="Arial"/>
                                <w:sz w:val="12"/>
                              </w:rPr>
                            </w:pPr>
                          </w:p>
                          <w:p w14:paraId="1BD5BB44" w14:textId="77777777" w:rsidR="00D35E0C" w:rsidRDefault="00D35E0C">
                            <w:pPr>
                              <w:pStyle w:val="TableParagraph"/>
                              <w:rPr>
                                <w:rFonts w:ascii="Arial"/>
                                <w:sz w:val="12"/>
                              </w:rPr>
                            </w:pPr>
                          </w:p>
                          <w:p w14:paraId="717DF232" w14:textId="77777777" w:rsidR="00D35E0C" w:rsidRDefault="00D35E0C">
                            <w:pPr>
                              <w:pStyle w:val="TableParagraph"/>
                              <w:spacing w:before="6"/>
                              <w:rPr>
                                <w:rFonts w:ascii="Arial"/>
                                <w:sz w:val="15"/>
                              </w:rPr>
                            </w:pPr>
                          </w:p>
                          <w:p w14:paraId="07C167D8" w14:textId="77777777" w:rsidR="00D35E0C" w:rsidRDefault="00D35E0C">
                            <w:pPr>
                              <w:pStyle w:val="TableParagraph"/>
                              <w:ind w:left="32"/>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21B990BA" w14:textId="77777777" w:rsidR="00D35E0C" w:rsidRDefault="00D35E0C">
                            <w:pPr>
                              <w:pStyle w:val="TableParagraph"/>
                              <w:spacing w:before="24"/>
                              <w:ind w:right="447"/>
                              <w:jc w:val="right"/>
                              <w:rPr>
                                <w:sz w:val="14"/>
                              </w:rPr>
                            </w:pPr>
                            <w:r>
                              <w:rPr>
                                <w:sz w:val="14"/>
                              </w:rPr>
                              <w:t>No</w:t>
                            </w:r>
                            <w:r>
                              <w:rPr>
                                <w:spacing w:val="-7"/>
                                <w:sz w:val="14"/>
                              </w:rPr>
                              <w:t xml:space="preserve"> </w:t>
                            </w:r>
                            <w:r>
                              <w:rPr>
                                <w:sz w:val="14"/>
                              </w:rPr>
                              <w:t>change</w:t>
                            </w:r>
                            <w:r>
                              <w:rPr>
                                <w:spacing w:val="-7"/>
                                <w:sz w:val="14"/>
                              </w:rPr>
                              <w:t xml:space="preserve"> </w:t>
                            </w:r>
                            <w:r>
                              <w:rPr>
                                <w:sz w:val="14"/>
                              </w:rPr>
                              <w:t>to</w:t>
                            </w:r>
                            <w:r>
                              <w:rPr>
                                <w:spacing w:val="-5"/>
                                <w:sz w:val="14"/>
                              </w:rPr>
                              <w:t xml:space="preserve"> </w:t>
                            </w:r>
                            <w:r>
                              <w:rPr>
                                <w:sz w:val="14"/>
                              </w:rPr>
                              <w:t>existing</w:t>
                            </w:r>
                            <w:r>
                              <w:rPr>
                                <w:spacing w:val="-8"/>
                                <w:sz w:val="14"/>
                              </w:rPr>
                              <w:t xml:space="preserve"> </w:t>
                            </w:r>
                            <w:r>
                              <w:rPr>
                                <w:sz w:val="14"/>
                              </w:rPr>
                              <w:t>reliability</w:t>
                            </w:r>
                          </w:p>
                        </w:tc>
                      </w:tr>
                      <w:tr w:rsidR="00D35E0C" w14:paraId="509DB344"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6CE18404" w14:textId="77777777" w:rsidR="00D35E0C" w:rsidRDefault="00D35E0C">
                            <w:pPr>
                              <w:pStyle w:val="TableParagraph"/>
                              <w:spacing w:before="26" w:line="256" w:lineRule="auto"/>
                              <w:ind w:left="26" w:right="188"/>
                              <w:rPr>
                                <w:b/>
                                <w:sz w:val="15"/>
                              </w:rPr>
                            </w:pPr>
                            <w:r>
                              <w:rPr>
                                <w:b/>
                                <w:color w:val="FFFFFF"/>
                                <w:sz w:val="15"/>
                              </w:rPr>
                              <w:t>Environmental</w:t>
                            </w:r>
                            <w:r>
                              <w:rPr>
                                <w:b/>
                                <w:color w:val="FFFFFF"/>
                                <w:spacing w:val="-31"/>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229271DC" w14:textId="77777777" w:rsidR="00D35E0C" w:rsidRPr="002A37B1" w:rsidRDefault="00D35E0C">
                            <w:pPr>
                              <w:pStyle w:val="TableParagraph"/>
                              <w:rPr>
                                <w:rFonts w:ascii="Arial"/>
                                <w:sz w:val="16"/>
                              </w:rPr>
                            </w:pPr>
                          </w:p>
                          <w:p w14:paraId="6726C7AE" w14:textId="77777777" w:rsidR="00D35E0C" w:rsidRPr="002A37B1" w:rsidRDefault="00D35E0C">
                            <w:pPr>
                              <w:pStyle w:val="TableParagraph"/>
                              <w:rPr>
                                <w:rFonts w:ascii="Arial"/>
                                <w:sz w:val="16"/>
                              </w:rPr>
                            </w:pPr>
                          </w:p>
                          <w:p w14:paraId="55C75858" w14:textId="77777777" w:rsidR="00D35E0C" w:rsidRPr="002A37B1" w:rsidRDefault="00D35E0C">
                            <w:pPr>
                              <w:pStyle w:val="TableParagraph"/>
                              <w:spacing w:before="5"/>
                              <w:rPr>
                                <w:rFonts w:ascii="Arial"/>
                                <w:sz w:val="16"/>
                              </w:rPr>
                            </w:pPr>
                          </w:p>
                          <w:p w14:paraId="5B9504A7" w14:textId="77777777" w:rsidR="00D35E0C" w:rsidRPr="002A37B1" w:rsidRDefault="00D35E0C">
                            <w:pPr>
                              <w:pStyle w:val="TableParagraph"/>
                              <w:ind w:left="282" w:right="271"/>
                              <w:jc w:val="center"/>
                              <w:rPr>
                                <w:b/>
                                <w:sz w:val="17"/>
                              </w:rPr>
                            </w:pPr>
                            <w:r w:rsidRPr="002A37B1">
                              <w:rPr>
                                <w:b/>
                                <w:w w:val="105"/>
                                <w:sz w:val="17"/>
                              </w:rPr>
                              <w:t>Positive</w:t>
                            </w:r>
                          </w:p>
                        </w:tc>
                        <w:tc>
                          <w:tcPr>
                            <w:tcW w:w="233" w:type="dxa"/>
                            <w:tcBorders>
                              <w:top w:val="double" w:sz="6" w:space="0" w:color="808080"/>
                              <w:left w:val="nil"/>
                              <w:bottom w:val="double" w:sz="6" w:space="0" w:color="808080"/>
                              <w:right w:val="nil"/>
                            </w:tcBorders>
                            <w:shd w:val="clear" w:color="auto" w:fill="001F60"/>
                          </w:tcPr>
                          <w:p w14:paraId="7EE06EF4" w14:textId="77777777" w:rsidR="00D35E0C" w:rsidRDefault="00D35E0C">
                            <w:pPr>
                              <w:pStyle w:val="TableParagraph"/>
                              <w:rPr>
                                <w:rFonts w:ascii="Arial"/>
                                <w:sz w:val="12"/>
                              </w:rPr>
                            </w:pPr>
                          </w:p>
                          <w:p w14:paraId="030D8340" w14:textId="77777777" w:rsidR="00D35E0C" w:rsidRDefault="00D35E0C">
                            <w:pPr>
                              <w:pStyle w:val="TableParagraph"/>
                              <w:rPr>
                                <w:rFonts w:ascii="Arial"/>
                                <w:sz w:val="12"/>
                              </w:rPr>
                            </w:pPr>
                          </w:p>
                          <w:p w14:paraId="3870E46D" w14:textId="77777777" w:rsidR="00D35E0C" w:rsidRDefault="00D35E0C">
                            <w:pPr>
                              <w:pStyle w:val="TableParagraph"/>
                              <w:rPr>
                                <w:rFonts w:ascii="Arial"/>
                                <w:sz w:val="12"/>
                              </w:rPr>
                            </w:pPr>
                          </w:p>
                          <w:p w14:paraId="5DF7E996" w14:textId="77777777" w:rsidR="00D35E0C" w:rsidRDefault="00D35E0C">
                            <w:pPr>
                              <w:pStyle w:val="TableParagraph"/>
                              <w:spacing w:before="6"/>
                              <w:rPr>
                                <w:rFonts w:ascii="Arial"/>
                                <w:sz w:val="15"/>
                              </w:rPr>
                            </w:pPr>
                          </w:p>
                          <w:p w14:paraId="0AC914FC"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5F36B3D4" w14:textId="77777777" w:rsidR="00D35E0C" w:rsidRDefault="00D35E0C">
                            <w:pPr>
                              <w:pStyle w:val="TableParagraph"/>
                              <w:spacing w:before="24" w:line="256" w:lineRule="auto"/>
                              <w:ind w:left="27" w:right="210"/>
                              <w:rPr>
                                <w:sz w:val="14"/>
                              </w:rPr>
                            </w:pPr>
                            <w:r>
                              <w:rPr>
                                <w:sz w:val="14"/>
                              </w:rPr>
                              <w:t>Assumes increased Environmental</w:t>
                            </w:r>
                            <w:r>
                              <w:rPr>
                                <w:spacing w:val="1"/>
                                <w:sz w:val="14"/>
                              </w:rPr>
                              <w:t xml:space="preserve"> </w:t>
                            </w:r>
                            <w:r>
                              <w:rPr>
                                <w:sz w:val="14"/>
                              </w:rPr>
                              <w:t>allocation</w:t>
                            </w:r>
                            <w:r>
                              <w:rPr>
                                <w:spacing w:val="-5"/>
                                <w:sz w:val="14"/>
                              </w:rPr>
                              <w:t xml:space="preserve"> </w:t>
                            </w:r>
                            <w:r>
                              <w:rPr>
                                <w:sz w:val="14"/>
                              </w:rPr>
                              <w:t>thus</w:t>
                            </w:r>
                            <w:r>
                              <w:rPr>
                                <w:spacing w:val="-5"/>
                                <w:sz w:val="14"/>
                              </w:rPr>
                              <w:t xml:space="preserve"> </w:t>
                            </w:r>
                            <w:r>
                              <w:rPr>
                                <w:sz w:val="14"/>
                              </w:rPr>
                              <w:t>a</w:t>
                            </w:r>
                            <w:r>
                              <w:rPr>
                                <w:spacing w:val="-5"/>
                                <w:sz w:val="14"/>
                              </w:rPr>
                              <w:t xml:space="preserve"> </w:t>
                            </w:r>
                            <w:r>
                              <w:rPr>
                                <w:sz w:val="14"/>
                              </w:rPr>
                              <w:t>positive</w:t>
                            </w:r>
                            <w:r>
                              <w:rPr>
                                <w:spacing w:val="-6"/>
                                <w:sz w:val="14"/>
                              </w:rPr>
                              <w:t xml:space="preserve"> </w:t>
                            </w:r>
                            <w:r>
                              <w:rPr>
                                <w:sz w:val="14"/>
                              </w:rPr>
                              <w:t>impact</w:t>
                            </w:r>
                            <w:r>
                              <w:rPr>
                                <w:spacing w:val="-5"/>
                                <w:sz w:val="14"/>
                              </w:rPr>
                              <w:t xml:space="preserve"> </w:t>
                            </w:r>
                            <w:r>
                              <w:rPr>
                                <w:sz w:val="14"/>
                              </w:rPr>
                              <w:t>on</w:t>
                            </w:r>
                            <w:r>
                              <w:rPr>
                                <w:spacing w:val="-29"/>
                                <w:sz w:val="14"/>
                              </w:rPr>
                              <w:t xml:space="preserve"> </w:t>
                            </w:r>
                            <w:r>
                              <w:rPr>
                                <w:sz w:val="14"/>
                              </w:rPr>
                              <w:t>Environmental</w:t>
                            </w:r>
                            <w:r>
                              <w:rPr>
                                <w:spacing w:val="-3"/>
                                <w:sz w:val="14"/>
                              </w:rPr>
                              <w:t xml:space="preserve"> </w:t>
                            </w:r>
                            <w:r>
                              <w:rPr>
                                <w:sz w:val="14"/>
                              </w:rPr>
                              <w:t>outcomes</w:t>
                            </w:r>
                          </w:p>
                        </w:tc>
                      </w:tr>
                      <w:tr w:rsidR="00D35E0C" w14:paraId="69C0684D"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4CF31D15" w14:textId="77777777" w:rsidR="00D35E0C" w:rsidRDefault="00D35E0C">
                            <w:pPr>
                              <w:pStyle w:val="TableParagraph"/>
                              <w:spacing w:before="26"/>
                              <w:ind w:left="26"/>
                              <w:rPr>
                                <w:b/>
                                <w:sz w:val="15"/>
                              </w:rPr>
                            </w:pPr>
                            <w:r>
                              <w:rPr>
                                <w:b/>
                                <w:color w:val="FFFFFF"/>
                                <w:sz w:val="15"/>
                              </w:rPr>
                              <w:t>Social</w:t>
                            </w:r>
                            <w:r>
                              <w:rPr>
                                <w:b/>
                                <w:color w:val="FFFFFF"/>
                                <w:spacing w:val="-2"/>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25AF7F41" w14:textId="77777777" w:rsidR="00D35E0C" w:rsidRPr="002A37B1" w:rsidRDefault="00D35E0C">
                            <w:pPr>
                              <w:pStyle w:val="TableParagraph"/>
                              <w:rPr>
                                <w:rFonts w:ascii="Arial"/>
                                <w:sz w:val="16"/>
                              </w:rPr>
                            </w:pPr>
                          </w:p>
                          <w:p w14:paraId="58B1A52C" w14:textId="77777777" w:rsidR="00D35E0C" w:rsidRPr="002A37B1" w:rsidRDefault="00D35E0C">
                            <w:pPr>
                              <w:pStyle w:val="TableParagraph"/>
                              <w:rPr>
                                <w:rFonts w:ascii="Arial"/>
                                <w:sz w:val="16"/>
                              </w:rPr>
                            </w:pPr>
                          </w:p>
                          <w:p w14:paraId="321A6A8B" w14:textId="77777777" w:rsidR="00D35E0C" w:rsidRPr="002A37B1" w:rsidRDefault="00D35E0C">
                            <w:pPr>
                              <w:pStyle w:val="TableParagraph"/>
                              <w:spacing w:before="5"/>
                              <w:rPr>
                                <w:rFonts w:ascii="Arial"/>
                                <w:sz w:val="16"/>
                              </w:rPr>
                            </w:pPr>
                          </w:p>
                          <w:p w14:paraId="3A761D01" w14:textId="77777777" w:rsidR="00D35E0C" w:rsidRPr="002A37B1" w:rsidRDefault="00D35E0C">
                            <w:pPr>
                              <w:pStyle w:val="TableParagraph"/>
                              <w:ind w:left="282" w:right="271"/>
                              <w:jc w:val="center"/>
                              <w:rPr>
                                <w:b/>
                                <w:sz w:val="17"/>
                              </w:rPr>
                            </w:pPr>
                            <w:r w:rsidRPr="002A37B1">
                              <w:rPr>
                                <w:b/>
                                <w:w w:val="105"/>
                                <w:sz w:val="17"/>
                              </w:rPr>
                              <w:t>Positive</w:t>
                            </w:r>
                          </w:p>
                        </w:tc>
                        <w:tc>
                          <w:tcPr>
                            <w:tcW w:w="233" w:type="dxa"/>
                            <w:tcBorders>
                              <w:top w:val="double" w:sz="6" w:space="0" w:color="808080"/>
                              <w:left w:val="nil"/>
                              <w:bottom w:val="double" w:sz="6" w:space="0" w:color="808080"/>
                              <w:right w:val="nil"/>
                            </w:tcBorders>
                            <w:shd w:val="clear" w:color="auto" w:fill="001F60"/>
                          </w:tcPr>
                          <w:p w14:paraId="60438647" w14:textId="77777777" w:rsidR="00D35E0C" w:rsidRDefault="00D35E0C">
                            <w:pPr>
                              <w:pStyle w:val="TableParagraph"/>
                              <w:rPr>
                                <w:rFonts w:ascii="Arial"/>
                                <w:sz w:val="12"/>
                              </w:rPr>
                            </w:pPr>
                          </w:p>
                          <w:p w14:paraId="1983469C" w14:textId="77777777" w:rsidR="00D35E0C" w:rsidRDefault="00D35E0C">
                            <w:pPr>
                              <w:pStyle w:val="TableParagraph"/>
                              <w:rPr>
                                <w:rFonts w:ascii="Arial"/>
                                <w:sz w:val="12"/>
                              </w:rPr>
                            </w:pPr>
                          </w:p>
                          <w:p w14:paraId="5C3888F7" w14:textId="77777777" w:rsidR="00D35E0C" w:rsidRDefault="00D35E0C">
                            <w:pPr>
                              <w:pStyle w:val="TableParagraph"/>
                              <w:rPr>
                                <w:rFonts w:ascii="Arial"/>
                                <w:sz w:val="12"/>
                              </w:rPr>
                            </w:pPr>
                          </w:p>
                          <w:p w14:paraId="7FEB51B4" w14:textId="77777777" w:rsidR="00D35E0C" w:rsidRDefault="00D35E0C">
                            <w:pPr>
                              <w:pStyle w:val="TableParagraph"/>
                              <w:spacing w:before="6"/>
                              <w:rPr>
                                <w:rFonts w:ascii="Arial"/>
                                <w:sz w:val="15"/>
                              </w:rPr>
                            </w:pPr>
                          </w:p>
                          <w:p w14:paraId="01AA6EC4"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0267F8CC" w14:textId="77777777" w:rsidR="00D35E0C" w:rsidRDefault="00D35E0C">
                            <w:pPr>
                              <w:pStyle w:val="TableParagraph"/>
                              <w:spacing w:before="24" w:line="256" w:lineRule="auto"/>
                              <w:ind w:left="27" w:right="436"/>
                              <w:rPr>
                                <w:sz w:val="14"/>
                              </w:rPr>
                            </w:pPr>
                            <w:r>
                              <w:rPr>
                                <w:sz w:val="14"/>
                              </w:rPr>
                              <w:t>Increased</w:t>
                            </w:r>
                            <w:r>
                              <w:rPr>
                                <w:spacing w:val="-4"/>
                                <w:sz w:val="14"/>
                              </w:rPr>
                              <w:t xml:space="preserve"> </w:t>
                            </w:r>
                            <w:r>
                              <w:rPr>
                                <w:sz w:val="14"/>
                              </w:rPr>
                              <w:t>shared</w:t>
                            </w:r>
                            <w:r>
                              <w:rPr>
                                <w:spacing w:val="-3"/>
                                <w:sz w:val="14"/>
                              </w:rPr>
                              <w:t xml:space="preserve"> </w:t>
                            </w:r>
                            <w:r>
                              <w:rPr>
                                <w:sz w:val="14"/>
                              </w:rPr>
                              <w:t>benefits</w:t>
                            </w:r>
                            <w:r>
                              <w:rPr>
                                <w:spacing w:val="-3"/>
                                <w:sz w:val="14"/>
                              </w:rPr>
                              <w:t xml:space="preserve"> </w:t>
                            </w:r>
                            <w:r>
                              <w:rPr>
                                <w:sz w:val="14"/>
                              </w:rPr>
                              <w:t>from</w:t>
                            </w:r>
                            <w:r>
                              <w:rPr>
                                <w:spacing w:val="-28"/>
                                <w:sz w:val="14"/>
                              </w:rPr>
                              <w:t xml:space="preserve"> </w:t>
                            </w:r>
                            <w:r>
                              <w:rPr>
                                <w:sz w:val="14"/>
                              </w:rPr>
                              <w:t>Environmental</w:t>
                            </w:r>
                            <w:r>
                              <w:rPr>
                                <w:spacing w:val="-5"/>
                                <w:sz w:val="14"/>
                              </w:rPr>
                              <w:t xml:space="preserve"> </w:t>
                            </w:r>
                            <w:r>
                              <w:rPr>
                                <w:sz w:val="14"/>
                              </w:rPr>
                              <w:t>entitlement</w:t>
                            </w:r>
                          </w:p>
                        </w:tc>
                      </w:tr>
                      <w:tr w:rsidR="00D35E0C" w14:paraId="50812256"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156E39AC" w14:textId="77777777" w:rsidR="00D35E0C" w:rsidRDefault="00D35E0C">
                            <w:pPr>
                              <w:pStyle w:val="TableParagraph"/>
                              <w:spacing w:before="26"/>
                              <w:ind w:left="26"/>
                              <w:rPr>
                                <w:b/>
                                <w:sz w:val="15"/>
                              </w:rPr>
                            </w:pPr>
                            <w:r>
                              <w:rPr>
                                <w:b/>
                                <w:color w:val="FFFFFF"/>
                                <w:sz w:val="15"/>
                              </w:rPr>
                              <w:t>Cultural</w:t>
                            </w:r>
                            <w:r>
                              <w:rPr>
                                <w:b/>
                                <w:color w:val="FFFFFF"/>
                                <w:spacing w:val="-3"/>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40A7364E" w14:textId="77777777" w:rsidR="00D35E0C" w:rsidRPr="002A37B1" w:rsidRDefault="00D35E0C">
                            <w:pPr>
                              <w:pStyle w:val="TableParagraph"/>
                              <w:rPr>
                                <w:rFonts w:ascii="Arial"/>
                                <w:sz w:val="16"/>
                              </w:rPr>
                            </w:pPr>
                          </w:p>
                          <w:p w14:paraId="69DB185D" w14:textId="77777777" w:rsidR="00D35E0C" w:rsidRPr="002A37B1" w:rsidRDefault="00D35E0C">
                            <w:pPr>
                              <w:pStyle w:val="TableParagraph"/>
                              <w:rPr>
                                <w:rFonts w:ascii="Arial"/>
                                <w:sz w:val="16"/>
                              </w:rPr>
                            </w:pPr>
                          </w:p>
                          <w:p w14:paraId="1542934F" w14:textId="77777777" w:rsidR="00D35E0C" w:rsidRPr="002A37B1" w:rsidRDefault="00D35E0C">
                            <w:pPr>
                              <w:pStyle w:val="TableParagraph"/>
                              <w:spacing w:before="5"/>
                              <w:rPr>
                                <w:rFonts w:ascii="Arial"/>
                                <w:sz w:val="16"/>
                              </w:rPr>
                            </w:pPr>
                          </w:p>
                          <w:p w14:paraId="361A0A47" w14:textId="77777777" w:rsidR="00D35E0C" w:rsidRPr="002A37B1" w:rsidRDefault="00D35E0C">
                            <w:pPr>
                              <w:pStyle w:val="TableParagraph"/>
                              <w:ind w:left="282" w:right="267"/>
                              <w:jc w:val="center"/>
                              <w:rPr>
                                <w:b/>
                                <w:sz w:val="17"/>
                              </w:rPr>
                            </w:pPr>
                            <w:r w:rsidRPr="002A37B1">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200911B3" w14:textId="77777777" w:rsidR="00D35E0C" w:rsidRDefault="00D35E0C">
                            <w:pPr>
                              <w:pStyle w:val="TableParagraph"/>
                              <w:rPr>
                                <w:rFonts w:ascii="Arial"/>
                                <w:sz w:val="12"/>
                              </w:rPr>
                            </w:pPr>
                          </w:p>
                          <w:p w14:paraId="16F8B395" w14:textId="77777777" w:rsidR="00D35E0C" w:rsidRDefault="00D35E0C">
                            <w:pPr>
                              <w:pStyle w:val="TableParagraph"/>
                              <w:rPr>
                                <w:rFonts w:ascii="Arial"/>
                                <w:sz w:val="12"/>
                              </w:rPr>
                            </w:pPr>
                          </w:p>
                          <w:p w14:paraId="5E0E0D67" w14:textId="77777777" w:rsidR="00D35E0C" w:rsidRDefault="00D35E0C">
                            <w:pPr>
                              <w:pStyle w:val="TableParagraph"/>
                              <w:rPr>
                                <w:rFonts w:ascii="Arial"/>
                                <w:sz w:val="12"/>
                              </w:rPr>
                            </w:pPr>
                          </w:p>
                          <w:p w14:paraId="5C25240C" w14:textId="77777777" w:rsidR="00D35E0C" w:rsidRDefault="00D35E0C">
                            <w:pPr>
                              <w:pStyle w:val="TableParagraph"/>
                              <w:spacing w:before="6"/>
                              <w:rPr>
                                <w:rFonts w:ascii="Arial"/>
                                <w:sz w:val="15"/>
                              </w:rPr>
                            </w:pPr>
                          </w:p>
                          <w:p w14:paraId="17E4D553"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40D89962" w14:textId="77777777" w:rsidR="00D35E0C" w:rsidRDefault="00D35E0C">
                            <w:pPr>
                              <w:pStyle w:val="TableParagraph"/>
                              <w:spacing w:before="24" w:line="256" w:lineRule="auto"/>
                              <w:ind w:left="27" w:right="20"/>
                              <w:rPr>
                                <w:sz w:val="14"/>
                              </w:rPr>
                            </w:pPr>
                            <w:r>
                              <w:rPr>
                                <w:sz w:val="14"/>
                              </w:rPr>
                              <w:t>Potential to improve cultural values</w:t>
                            </w:r>
                            <w:r>
                              <w:rPr>
                                <w:spacing w:val="1"/>
                                <w:sz w:val="14"/>
                              </w:rPr>
                              <w:t xml:space="preserve"> </w:t>
                            </w:r>
                            <w:r>
                              <w:rPr>
                                <w:sz w:val="14"/>
                              </w:rPr>
                              <w:t>however</w:t>
                            </w:r>
                            <w:r>
                              <w:rPr>
                                <w:spacing w:val="-8"/>
                                <w:sz w:val="14"/>
                              </w:rPr>
                              <w:t xml:space="preserve"> </w:t>
                            </w:r>
                            <w:r>
                              <w:rPr>
                                <w:sz w:val="14"/>
                              </w:rPr>
                              <w:t>low</w:t>
                            </w:r>
                            <w:r>
                              <w:rPr>
                                <w:spacing w:val="-6"/>
                                <w:sz w:val="14"/>
                              </w:rPr>
                              <w:t xml:space="preserve"> </w:t>
                            </w:r>
                            <w:r>
                              <w:rPr>
                                <w:sz w:val="14"/>
                              </w:rPr>
                              <w:t>confidence</w:t>
                            </w:r>
                            <w:r>
                              <w:rPr>
                                <w:spacing w:val="-7"/>
                                <w:sz w:val="14"/>
                              </w:rPr>
                              <w:t xml:space="preserve"> </w:t>
                            </w:r>
                            <w:r>
                              <w:rPr>
                                <w:sz w:val="14"/>
                              </w:rPr>
                              <w:t>assigned</w:t>
                            </w:r>
                            <w:r>
                              <w:rPr>
                                <w:spacing w:val="-7"/>
                                <w:sz w:val="14"/>
                              </w:rPr>
                              <w:t xml:space="preserve"> </w:t>
                            </w:r>
                            <w:r>
                              <w:rPr>
                                <w:sz w:val="14"/>
                              </w:rPr>
                              <w:t>until</w:t>
                            </w:r>
                            <w:r>
                              <w:rPr>
                                <w:spacing w:val="-29"/>
                                <w:sz w:val="14"/>
                              </w:rPr>
                              <w:t xml:space="preserve"> </w:t>
                            </w:r>
                            <w:r>
                              <w:rPr>
                                <w:sz w:val="14"/>
                              </w:rPr>
                              <w:t>TO</w:t>
                            </w:r>
                            <w:r>
                              <w:rPr>
                                <w:spacing w:val="-3"/>
                                <w:sz w:val="14"/>
                              </w:rPr>
                              <w:t xml:space="preserve"> </w:t>
                            </w:r>
                            <w:r>
                              <w:rPr>
                                <w:sz w:val="14"/>
                              </w:rPr>
                              <w:t>advice</w:t>
                            </w:r>
                            <w:r>
                              <w:rPr>
                                <w:spacing w:val="-2"/>
                                <w:sz w:val="14"/>
                              </w:rPr>
                              <w:t xml:space="preserve"> </w:t>
                            </w:r>
                            <w:r>
                              <w:rPr>
                                <w:sz w:val="14"/>
                              </w:rPr>
                              <w:t>is</w:t>
                            </w:r>
                            <w:r>
                              <w:rPr>
                                <w:spacing w:val="-1"/>
                                <w:sz w:val="14"/>
                              </w:rPr>
                              <w:t xml:space="preserve"> </w:t>
                            </w:r>
                            <w:r>
                              <w:rPr>
                                <w:sz w:val="14"/>
                              </w:rPr>
                              <w:t>received</w:t>
                            </w:r>
                          </w:p>
                        </w:tc>
                      </w:tr>
                      <w:tr w:rsidR="00D35E0C" w14:paraId="7D86F523" w14:textId="77777777">
                        <w:trPr>
                          <w:trHeight w:val="1307"/>
                        </w:trPr>
                        <w:tc>
                          <w:tcPr>
                            <w:tcW w:w="1166" w:type="dxa"/>
                            <w:tcBorders>
                              <w:top w:val="double" w:sz="6" w:space="0" w:color="808080"/>
                              <w:left w:val="single" w:sz="6" w:space="0" w:color="808080"/>
                              <w:bottom w:val="single" w:sz="6" w:space="0" w:color="808080"/>
                              <w:right w:val="single" w:sz="6" w:space="0" w:color="F2F2F2"/>
                            </w:tcBorders>
                            <w:shd w:val="clear" w:color="auto" w:fill="001F60"/>
                          </w:tcPr>
                          <w:p w14:paraId="050F2000" w14:textId="77777777" w:rsidR="00D35E0C" w:rsidRDefault="00D35E0C">
                            <w:pPr>
                              <w:pStyle w:val="TableParagraph"/>
                              <w:spacing w:before="26"/>
                              <w:ind w:left="26"/>
                              <w:rPr>
                                <w:b/>
                                <w:sz w:val="15"/>
                              </w:rPr>
                            </w:pPr>
                            <w:r>
                              <w:rPr>
                                <w:b/>
                                <w:color w:val="FFFFFF"/>
                                <w:sz w:val="15"/>
                              </w:rPr>
                              <w:t>Robustness</w:t>
                            </w:r>
                          </w:p>
                        </w:tc>
                        <w:tc>
                          <w:tcPr>
                            <w:tcW w:w="1187" w:type="dxa"/>
                            <w:tcBorders>
                              <w:top w:val="double" w:sz="6" w:space="0" w:color="808080"/>
                              <w:left w:val="single" w:sz="6" w:space="0" w:color="F2F2F2"/>
                              <w:bottom w:val="single" w:sz="6" w:space="0" w:color="808080"/>
                              <w:right w:val="nil"/>
                            </w:tcBorders>
                          </w:tcPr>
                          <w:p w14:paraId="304B62EA" w14:textId="77777777" w:rsidR="00D35E0C" w:rsidRPr="002A37B1" w:rsidRDefault="00D35E0C">
                            <w:pPr>
                              <w:pStyle w:val="TableParagraph"/>
                              <w:rPr>
                                <w:rFonts w:ascii="Arial"/>
                                <w:sz w:val="16"/>
                              </w:rPr>
                            </w:pPr>
                          </w:p>
                          <w:p w14:paraId="571E665A" w14:textId="77777777" w:rsidR="00D35E0C" w:rsidRPr="002A37B1" w:rsidRDefault="00D35E0C">
                            <w:pPr>
                              <w:pStyle w:val="TableParagraph"/>
                              <w:rPr>
                                <w:rFonts w:ascii="Arial"/>
                                <w:sz w:val="16"/>
                              </w:rPr>
                            </w:pPr>
                          </w:p>
                          <w:p w14:paraId="44495F24" w14:textId="77777777" w:rsidR="00D35E0C" w:rsidRPr="002A37B1" w:rsidRDefault="00D35E0C">
                            <w:pPr>
                              <w:pStyle w:val="TableParagraph"/>
                              <w:spacing w:before="5"/>
                              <w:rPr>
                                <w:rFonts w:ascii="Arial"/>
                                <w:sz w:val="16"/>
                              </w:rPr>
                            </w:pPr>
                          </w:p>
                          <w:p w14:paraId="4DD3B6C1" w14:textId="77777777" w:rsidR="00D35E0C" w:rsidRPr="002A37B1" w:rsidRDefault="00D35E0C">
                            <w:pPr>
                              <w:pStyle w:val="TableParagraph"/>
                              <w:ind w:left="282" w:right="271"/>
                              <w:jc w:val="center"/>
                              <w:rPr>
                                <w:b/>
                                <w:sz w:val="17"/>
                              </w:rPr>
                            </w:pPr>
                            <w:r w:rsidRPr="002A37B1">
                              <w:rPr>
                                <w:b/>
                                <w:w w:val="105"/>
                                <w:sz w:val="17"/>
                              </w:rPr>
                              <w:t>Positive</w:t>
                            </w:r>
                          </w:p>
                        </w:tc>
                        <w:tc>
                          <w:tcPr>
                            <w:tcW w:w="233" w:type="dxa"/>
                            <w:tcBorders>
                              <w:top w:val="double" w:sz="6" w:space="0" w:color="808080"/>
                              <w:left w:val="nil"/>
                              <w:bottom w:val="single" w:sz="6" w:space="0" w:color="808080"/>
                              <w:right w:val="nil"/>
                            </w:tcBorders>
                            <w:shd w:val="clear" w:color="auto" w:fill="001F60"/>
                          </w:tcPr>
                          <w:p w14:paraId="4E16D950" w14:textId="77777777" w:rsidR="00D35E0C" w:rsidRDefault="00D35E0C">
                            <w:pPr>
                              <w:pStyle w:val="TableParagraph"/>
                              <w:rPr>
                                <w:rFonts w:ascii="Arial"/>
                                <w:sz w:val="12"/>
                              </w:rPr>
                            </w:pPr>
                          </w:p>
                          <w:p w14:paraId="5D9BABAD" w14:textId="77777777" w:rsidR="00D35E0C" w:rsidRDefault="00D35E0C">
                            <w:pPr>
                              <w:pStyle w:val="TableParagraph"/>
                              <w:rPr>
                                <w:rFonts w:ascii="Arial"/>
                                <w:sz w:val="12"/>
                              </w:rPr>
                            </w:pPr>
                          </w:p>
                          <w:p w14:paraId="3815EEFB" w14:textId="77777777" w:rsidR="00D35E0C" w:rsidRDefault="00D35E0C">
                            <w:pPr>
                              <w:pStyle w:val="TableParagraph"/>
                              <w:rPr>
                                <w:rFonts w:ascii="Arial"/>
                                <w:sz w:val="12"/>
                              </w:rPr>
                            </w:pPr>
                          </w:p>
                          <w:p w14:paraId="3C7DD293" w14:textId="77777777" w:rsidR="00D35E0C" w:rsidRDefault="00D35E0C">
                            <w:pPr>
                              <w:pStyle w:val="TableParagraph"/>
                              <w:spacing w:before="6"/>
                              <w:rPr>
                                <w:rFonts w:ascii="Arial"/>
                                <w:sz w:val="15"/>
                              </w:rPr>
                            </w:pPr>
                          </w:p>
                          <w:p w14:paraId="42041E81"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single" w:sz="6" w:space="0" w:color="808080"/>
                              <w:right w:val="single" w:sz="6" w:space="0" w:color="808080"/>
                            </w:tcBorders>
                            <w:shd w:val="clear" w:color="auto" w:fill="F2F2F2"/>
                          </w:tcPr>
                          <w:p w14:paraId="3313112F" w14:textId="77777777" w:rsidR="00D35E0C" w:rsidRDefault="00D35E0C">
                            <w:pPr>
                              <w:pStyle w:val="TableParagraph"/>
                              <w:spacing w:before="24" w:line="256" w:lineRule="auto"/>
                              <w:ind w:left="27" w:right="50"/>
                              <w:rPr>
                                <w:sz w:val="14"/>
                              </w:rPr>
                            </w:pPr>
                            <w:r>
                              <w:rPr>
                                <w:sz w:val="14"/>
                              </w:rPr>
                              <w:t>Climate change effects continue to</w:t>
                            </w:r>
                            <w:r>
                              <w:rPr>
                                <w:spacing w:val="1"/>
                                <w:sz w:val="14"/>
                              </w:rPr>
                              <w:t xml:space="preserve"> </w:t>
                            </w:r>
                            <w:r>
                              <w:rPr>
                                <w:sz w:val="14"/>
                              </w:rPr>
                              <w:t>reduce</w:t>
                            </w:r>
                            <w:r>
                              <w:rPr>
                                <w:spacing w:val="-6"/>
                                <w:sz w:val="14"/>
                              </w:rPr>
                              <w:t xml:space="preserve"> </w:t>
                            </w:r>
                            <w:r>
                              <w:rPr>
                                <w:sz w:val="14"/>
                              </w:rPr>
                              <w:t>water</w:t>
                            </w:r>
                            <w:r>
                              <w:rPr>
                                <w:spacing w:val="-6"/>
                                <w:sz w:val="14"/>
                              </w:rPr>
                              <w:t xml:space="preserve"> </w:t>
                            </w:r>
                            <w:r>
                              <w:rPr>
                                <w:sz w:val="14"/>
                              </w:rPr>
                              <w:t>in</w:t>
                            </w:r>
                            <w:r>
                              <w:rPr>
                                <w:spacing w:val="-4"/>
                                <w:sz w:val="14"/>
                              </w:rPr>
                              <w:t xml:space="preserve"> </w:t>
                            </w:r>
                            <w:r>
                              <w:rPr>
                                <w:sz w:val="14"/>
                              </w:rPr>
                              <w:t>system,</w:t>
                            </w:r>
                            <w:r>
                              <w:rPr>
                                <w:spacing w:val="-6"/>
                                <w:sz w:val="14"/>
                              </w:rPr>
                              <w:t xml:space="preserve"> </w:t>
                            </w:r>
                            <w:r>
                              <w:rPr>
                                <w:sz w:val="14"/>
                              </w:rPr>
                              <w:t>no</w:t>
                            </w:r>
                            <w:r>
                              <w:rPr>
                                <w:spacing w:val="-4"/>
                                <w:sz w:val="14"/>
                              </w:rPr>
                              <w:t xml:space="preserve"> </w:t>
                            </w:r>
                            <w:r>
                              <w:rPr>
                                <w:sz w:val="14"/>
                              </w:rPr>
                              <w:t>benefit</w:t>
                            </w:r>
                            <w:r>
                              <w:rPr>
                                <w:spacing w:val="-4"/>
                                <w:sz w:val="14"/>
                              </w:rPr>
                              <w:t xml:space="preserve"> </w:t>
                            </w:r>
                            <w:r>
                              <w:rPr>
                                <w:sz w:val="14"/>
                              </w:rPr>
                              <w:t>for</w:t>
                            </w:r>
                            <w:r>
                              <w:rPr>
                                <w:spacing w:val="-29"/>
                                <w:sz w:val="14"/>
                              </w:rPr>
                              <w:t xml:space="preserve"> </w:t>
                            </w:r>
                            <w:r>
                              <w:rPr>
                                <w:sz w:val="14"/>
                              </w:rPr>
                              <w:t>irrigators however additional</w:t>
                            </w:r>
                            <w:r>
                              <w:rPr>
                                <w:spacing w:val="1"/>
                                <w:sz w:val="14"/>
                              </w:rPr>
                              <w:t xml:space="preserve"> </w:t>
                            </w:r>
                            <w:r>
                              <w:rPr>
                                <w:sz w:val="14"/>
                              </w:rPr>
                              <w:t>environmental water improves</w:t>
                            </w:r>
                            <w:r>
                              <w:rPr>
                                <w:spacing w:val="1"/>
                                <w:sz w:val="14"/>
                              </w:rPr>
                              <w:t xml:space="preserve"> </w:t>
                            </w:r>
                            <w:r>
                              <w:rPr>
                                <w:sz w:val="14"/>
                              </w:rPr>
                              <w:t>robustness</w:t>
                            </w:r>
                            <w:r>
                              <w:rPr>
                                <w:spacing w:val="-3"/>
                                <w:sz w:val="14"/>
                              </w:rPr>
                              <w:t xml:space="preserve"> </w:t>
                            </w:r>
                            <w:r>
                              <w:rPr>
                                <w:sz w:val="14"/>
                              </w:rPr>
                              <w:t>to</w:t>
                            </w:r>
                            <w:r>
                              <w:rPr>
                                <w:spacing w:val="-4"/>
                                <w:sz w:val="14"/>
                              </w:rPr>
                              <w:t xml:space="preserve"> </w:t>
                            </w:r>
                            <w:r>
                              <w:rPr>
                                <w:sz w:val="14"/>
                              </w:rPr>
                              <w:t>climate</w:t>
                            </w:r>
                            <w:r>
                              <w:rPr>
                                <w:spacing w:val="-3"/>
                                <w:sz w:val="14"/>
                              </w:rPr>
                              <w:t xml:space="preserve"> </w:t>
                            </w:r>
                            <w:r>
                              <w:rPr>
                                <w:sz w:val="14"/>
                              </w:rPr>
                              <w:t>change</w:t>
                            </w:r>
                            <w:r>
                              <w:rPr>
                                <w:spacing w:val="-5"/>
                                <w:sz w:val="14"/>
                              </w:rPr>
                              <w:t xml:space="preserve"> </w:t>
                            </w:r>
                            <w:r>
                              <w:rPr>
                                <w:sz w:val="14"/>
                              </w:rPr>
                              <w:t>effects</w:t>
                            </w:r>
                          </w:p>
                        </w:tc>
                      </w:tr>
                    </w:tbl>
                    <w:p w14:paraId="3D774157" w14:textId="77777777" w:rsidR="00D35E0C" w:rsidRDefault="00D35E0C" w:rsidP="00D35E0C">
                      <w:pPr>
                        <w:pStyle w:val="BodyText"/>
                      </w:pPr>
                    </w:p>
                  </w:txbxContent>
                </v:textbox>
                <w10:anchorlock/>
              </v:shape>
            </w:pict>
          </mc:Fallback>
        </mc:AlternateContent>
      </w:r>
      <w:r>
        <w:rPr>
          <w:rFonts w:ascii="Times New Roman"/>
          <w:spacing w:val="92"/>
          <w:sz w:val="20"/>
        </w:rPr>
        <w:t xml:space="preserve"> </w:t>
      </w:r>
      <w:r>
        <w:rPr>
          <w:rFonts w:ascii="Arial"/>
          <w:noProof/>
          <w:spacing w:val="92"/>
          <w:position w:val="138"/>
          <w:sz w:val="20"/>
        </w:rPr>
        <mc:AlternateContent>
          <mc:Choice Requires="wps">
            <w:drawing>
              <wp:inline distT="0" distB="0" distL="0" distR="0" wp14:anchorId="4749AE6F" wp14:editId="699C23B0">
                <wp:extent cx="3195320" cy="4815840"/>
                <wp:effectExtent l="0" t="3175" r="0" b="635"/>
                <wp:docPr id="21355880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48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330"/>
                              <w:gridCol w:w="1197"/>
                              <w:gridCol w:w="233"/>
                              <w:gridCol w:w="2255"/>
                            </w:tblGrid>
                            <w:tr w:rsidR="00D35E0C" w14:paraId="61455B86" w14:textId="77777777">
                              <w:trPr>
                                <w:trHeight w:val="693"/>
                              </w:trPr>
                              <w:tc>
                                <w:tcPr>
                                  <w:tcW w:w="1330" w:type="dxa"/>
                                  <w:tcBorders>
                                    <w:bottom w:val="double" w:sz="6" w:space="0" w:color="808080"/>
                                  </w:tcBorders>
                                </w:tcPr>
                                <w:p w14:paraId="193AD70D" w14:textId="77777777" w:rsidR="00D35E0C" w:rsidRDefault="00D35E0C">
                                  <w:pPr>
                                    <w:pStyle w:val="TableParagraph"/>
                                    <w:spacing w:before="7"/>
                                    <w:ind w:left="391"/>
                                    <w:rPr>
                                      <w:b/>
                                      <w:sz w:val="17"/>
                                    </w:rPr>
                                  </w:pPr>
                                  <w:r>
                                    <w:rPr>
                                      <w:b/>
                                      <w:color w:val="001F60"/>
                                      <w:w w:val="105"/>
                                      <w:sz w:val="17"/>
                                    </w:rPr>
                                    <w:t>Criteria</w:t>
                                  </w:r>
                                </w:p>
                              </w:tc>
                              <w:tc>
                                <w:tcPr>
                                  <w:tcW w:w="1430" w:type="dxa"/>
                                  <w:gridSpan w:val="2"/>
                                  <w:tcBorders>
                                    <w:bottom w:val="double" w:sz="6" w:space="0" w:color="808080"/>
                                  </w:tcBorders>
                                </w:tcPr>
                                <w:p w14:paraId="0158DAD4" w14:textId="77777777" w:rsidR="00D35E0C" w:rsidRDefault="00D35E0C">
                                  <w:pPr>
                                    <w:pStyle w:val="TableParagraph"/>
                                    <w:spacing w:before="7" w:line="264" w:lineRule="auto"/>
                                    <w:ind w:left="95" w:right="76"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48CFA6F8" w14:textId="77777777" w:rsidR="00D35E0C" w:rsidRDefault="00D35E0C">
                                  <w:pPr>
                                    <w:pStyle w:val="TableParagraph"/>
                                    <w:spacing w:before="7"/>
                                    <w:ind w:left="473"/>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7293C025" w14:textId="77777777">
                              <w:trPr>
                                <w:trHeight w:val="1332"/>
                              </w:trPr>
                              <w:tc>
                                <w:tcPr>
                                  <w:tcW w:w="1330" w:type="dxa"/>
                                  <w:tcBorders>
                                    <w:top w:val="single" w:sz="6" w:space="0" w:color="808080"/>
                                    <w:left w:val="single" w:sz="6" w:space="0" w:color="808080"/>
                                    <w:bottom w:val="double" w:sz="6" w:space="0" w:color="808080"/>
                                    <w:right w:val="single" w:sz="6" w:space="0" w:color="F2F2F2"/>
                                  </w:tcBorders>
                                  <w:shd w:val="clear" w:color="auto" w:fill="001F60"/>
                                </w:tcPr>
                                <w:p w14:paraId="3CD50A68" w14:textId="77777777" w:rsidR="00D35E0C" w:rsidRDefault="00D35E0C">
                                  <w:pPr>
                                    <w:pStyle w:val="TableParagraph"/>
                                    <w:spacing w:before="26"/>
                                    <w:ind w:left="26"/>
                                    <w:rPr>
                                      <w:b/>
                                      <w:sz w:val="15"/>
                                    </w:rPr>
                                  </w:pPr>
                                  <w:r>
                                    <w:rPr>
                                      <w:b/>
                                      <w:color w:val="FFFFFF"/>
                                      <w:sz w:val="15"/>
                                    </w:rPr>
                                    <w:t>Risks</w:t>
                                  </w:r>
                                </w:p>
                              </w:tc>
                              <w:tc>
                                <w:tcPr>
                                  <w:tcW w:w="1197" w:type="dxa"/>
                                  <w:tcBorders>
                                    <w:top w:val="double" w:sz="6" w:space="0" w:color="808080"/>
                                    <w:left w:val="single" w:sz="6" w:space="0" w:color="F2F2F2"/>
                                    <w:bottom w:val="double" w:sz="6" w:space="0" w:color="808080"/>
                                    <w:right w:val="single" w:sz="6" w:space="0" w:color="F2F2F2"/>
                                  </w:tcBorders>
                                </w:tcPr>
                                <w:p w14:paraId="53FD12BE" w14:textId="77777777" w:rsidR="00D35E0C" w:rsidRPr="002A37B1" w:rsidRDefault="00D35E0C">
                                  <w:pPr>
                                    <w:pStyle w:val="TableParagraph"/>
                                    <w:rPr>
                                      <w:rFonts w:ascii="Times New Roman"/>
                                      <w:sz w:val="16"/>
                                    </w:rPr>
                                  </w:pPr>
                                </w:p>
                                <w:p w14:paraId="2EC4F07F" w14:textId="77777777" w:rsidR="00D35E0C" w:rsidRPr="002A37B1" w:rsidRDefault="00D35E0C">
                                  <w:pPr>
                                    <w:pStyle w:val="TableParagraph"/>
                                    <w:rPr>
                                      <w:rFonts w:ascii="Times New Roman"/>
                                      <w:sz w:val="16"/>
                                    </w:rPr>
                                  </w:pPr>
                                </w:p>
                                <w:p w14:paraId="544AFA13" w14:textId="77777777" w:rsidR="00D35E0C" w:rsidRPr="002A37B1" w:rsidRDefault="00D35E0C">
                                  <w:pPr>
                                    <w:pStyle w:val="TableParagraph"/>
                                    <w:spacing w:before="5"/>
                                    <w:rPr>
                                      <w:rFonts w:ascii="Times New Roman"/>
                                      <w:sz w:val="16"/>
                                    </w:rPr>
                                  </w:pPr>
                                </w:p>
                                <w:p w14:paraId="5B687EBF" w14:textId="77777777" w:rsidR="00D35E0C" w:rsidRPr="002A37B1" w:rsidRDefault="00D35E0C">
                                  <w:pPr>
                                    <w:pStyle w:val="TableParagraph"/>
                                    <w:ind w:left="262" w:right="250"/>
                                    <w:jc w:val="center"/>
                                    <w:rPr>
                                      <w:b/>
                                      <w:sz w:val="17"/>
                                    </w:rPr>
                                  </w:pPr>
                                  <w:r w:rsidRPr="002A37B1">
                                    <w:rPr>
                                      <w:b/>
                                      <w:w w:val="105"/>
                                      <w:sz w:val="17"/>
                                    </w:rPr>
                                    <w:t>Low</w:t>
                                  </w:r>
                                </w:p>
                              </w:tc>
                              <w:tc>
                                <w:tcPr>
                                  <w:tcW w:w="233" w:type="dxa"/>
                                  <w:tcBorders>
                                    <w:top w:val="single" w:sz="6" w:space="0" w:color="808080"/>
                                    <w:left w:val="single" w:sz="6" w:space="0" w:color="F2F2F2"/>
                                    <w:bottom w:val="double" w:sz="6" w:space="0" w:color="808080"/>
                                    <w:right w:val="nil"/>
                                  </w:tcBorders>
                                  <w:shd w:val="clear" w:color="auto" w:fill="001F60"/>
                                </w:tcPr>
                                <w:p w14:paraId="52D3490A" w14:textId="77777777" w:rsidR="00D35E0C" w:rsidRDefault="00D35E0C">
                                  <w:pPr>
                                    <w:pStyle w:val="TableParagraph"/>
                                    <w:rPr>
                                      <w:rFonts w:ascii="Times New Roman"/>
                                      <w:sz w:val="12"/>
                                    </w:rPr>
                                  </w:pPr>
                                </w:p>
                                <w:p w14:paraId="0EA5F4CE" w14:textId="77777777" w:rsidR="00D35E0C" w:rsidRDefault="00D35E0C">
                                  <w:pPr>
                                    <w:pStyle w:val="TableParagraph"/>
                                    <w:rPr>
                                      <w:rFonts w:ascii="Times New Roman"/>
                                      <w:sz w:val="12"/>
                                    </w:rPr>
                                  </w:pPr>
                                </w:p>
                                <w:p w14:paraId="0FAD3318" w14:textId="77777777" w:rsidR="00D35E0C" w:rsidRDefault="00D35E0C">
                                  <w:pPr>
                                    <w:pStyle w:val="TableParagraph"/>
                                    <w:rPr>
                                      <w:rFonts w:ascii="Times New Roman"/>
                                      <w:sz w:val="12"/>
                                    </w:rPr>
                                  </w:pPr>
                                </w:p>
                                <w:p w14:paraId="028DD24D" w14:textId="77777777" w:rsidR="00D35E0C" w:rsidRDefault="00D35E0C">
                                  <w:pPr>
                                    <w:pStyle w:val="TableParagraph"/>
                                    <w:spacing w:before="6"/>
                                    <w:rPr>
                                      <w:rFonts w:ascii="Times New Roman"/>
                                      <w:sz w:val="15"/>
                                    </w:rPr>
                                  </w:pPr>
                                </w:p>
                                <w:p w14:paraId="15C97864"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6D1C5272" w14:textId="77777777" w:rsidR="00D35E0C" w:rsidRDefault="00D35E0C">
                                  <w:pPr>
                                    <w:pStyle w:val="TableParagraph"/>
                                    <w:spacing w:before="24" w:line="256" w:lineRule="auto"/>
                                    <w:ind w:left="26" w:right="221"/>
                                    <w:rPr>
                                      <w:sz w:val="14"/>
                                    </w:rPr>
                                  </w:pPr>
                                  <w:r>
                                    <w:rPr>
                                      <w:sz w:val="14"/>
                                    </w:rPr>
                                    <w:t>Initially assessed as having a</w:t>
                                  </w:r>
                                  <w:r>
                                    <w:rPr>
                                      <w:spacing w:val="1"/>
                                      <w:sz w:val="14"/>
                                    </w:rPr>
                                    <w:t xml:space="preserve"> </w:t>
                                  </w:r>
                                  <w:r>
                                    <w:rPr>
                                      <w:sz w:val="14"/>
                                    </w:rPr>
                                    <w:t>reasonable prospect of mitigating</w:t>
                                  </w:r>
                                  <w:r>
                                    <w:rPr>
                                      <w:spacing w:val="1"/>
                                      <w:sz w:val="14"/>
                                    </w:rPr>
                                    <w:t xml:space="preserve"> </w:t>
                                  </w:r>
                                  <w:r>
                                    <w:rPr>
                                      <w:sz w:val="14"/>
                                    </w:rPr>
                                    <w:t>Environmental risks. Assessment</w:t>
                                  </w:r>
                                  <w:r>
                                    <w:rPr>
                                      <w:spacing w:val="1"/>
                                      <w:sz w:val="14"/>
                                    </w:rPr>
                                    <w:t xml:space="preserve"> </w:t>
                                  </w:r>
                                  <w:r>
                                    <w:rPr>
                                      <w:sz w:val="14"/>
                                    </w:rPr>
                                    <w:t>confidence</w:t>
                                  </w:r>
                                  <w:r>
                                    <w:rPr>
                                      <w:spacing w:val="-7"/>
                                      <w:sz w:val="14"/>
                                    </w:rPr>
                                    <w:t xml:space="preserve"> </w:t>
                                  </w:r>
                                  <w:r>
                                    <w:rPr>
                                      <w:sz w:val="14"/>
                                    </w:rPr>
                                    <w:t>set</w:t>
                                  </w:r>
                                  <w:r>
                                    <w:rPr>
                                      <w:spacing w:val="-5"/>
                                      <w:sz w:val="14"/>
                                    </w:rPr>
                                    <w:t xml:space="preserve"> </w:t>
                                  </w:r>
                                  <w:r>
                                    <w:rPr>
                                      <w:sz w:val="14"/>
                                    </w:rPr>
                                    <w:t>as</w:t>
                                  </w:r>
                                  <w:r>
                                    <w:rPr>
                                      <w:spacing w:val="-4"/>
                                      <w:sz w:val="14"/>
                                    </w:rPr>
                                    <w:t xml:space="preserve"> </w:t>
                                  </w:r>
                                  <w:r>
                                    <w:rPr>
                                      <w:sz w:val="14"/>
                                    </w:rPr>
                                    <w:t>low</w:t>
                                  </w:r>
                                  <w:r>
                                    <w:rPr>
                                      <w:spacing w:val="-5"/>
                                      <w:sz w:val="14"/>
                                    </w:rPr>
                                    <w:t xml:space="preserve"> </w:t>
                                  </w:r>
                                  <w:r>
                                    <w:rPr>
                                      <w:sz w:val="14"/>
                                    </w:rPr>
                                    <w:t>until</w:t>
                                  </w:r>
                                  <w:r>
                                    <w:rPr>
                                      <w:spacing w:val="-6"/>
                                      <w:sz w:val="14"/>
                                    </w:rPr>
                                    <w:t xml:space="preserve"> </w:t>
                                  </w:r>
                                  <w:r>
                                    <w:rPr>
                                      <w:sz w:val="14"/>
                                    </w:rPr>
                                    <w:t>detailed</w:t>
                                  </w:r>
                                  <w:r>
                                    <w:rPr>
                                      <w:spacing w:val="-29"/>
                                      <w:sz w:val="14"/>
                                    </w:rPr>
                                    <w:t xml:space="preserve"> </w:t>
                                  </w:r>
                                  <w:r>
                                    <w:rPr>
                                      <w:sz w:val="14"/>
                                    </w:rPr>
                                    <w:t>risk</w:t>
                                  </w:r>
                                  <w:r>
                                    <w:rPr>
                                      <w:spacing w:val="-3"/>
                                      <w:sz w:val="14"/>
                                    </w:rPr>
                                    <w:t xml:space="preserve"> </w:t>
                                  </w:r>
                                  <w:r>
                                    <w:rPr>
                                      <w:sz w:val="14"/>
                                    </w:rPr>
                                    <w:t>review</w:t>
                                  </w:r>
                                  <w:r>
                                    <w:rPr>
                                      <w:spacing w:val="-2"/>
                                      <w:sz w:val="14"/>
                                    </w:rPr>
                                    <w:t xml:space="preserve"> </w:t>
                                  </w:r>
                                  <w:r>
                                    <w:rPr>
                                      <w:sz w:val="14"/>
                                    </w:rPr>
                                    <w:t>is</w:t>
                                  </w:r>
                                  <w:r>
                                    <w:rPr>
                                      <w:spacing w:val="1"/>
                                      <w:sz w:val="14"/>
                                    </w:rPr>
                                    <w:t xml:space="preserve"> </w:t>
                                  </w:r>
                                  <w:r>
                                    <w:rPr>
                                      <w:sz w:val="14"/>
                                    </w:rPr>
                                    <w:t>available</w:t>
                                  </w:r>
                                </w:p>
                              </w:tc>
                            </w:tr>
                            <w:tr w:rsidR="00D35E0C" w14:paraId="1718A8D3"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293F3877" w14:textId="77777777" w:rsidR="00D35E0C" w:rsidRDefault="00D35E0C">
                                  <w:pPr>
                                    <w:pStyle w:val="TableParagraph"/>
                                    <w:spacing w:before="26"/>
                                    <w:ind w:left="26"/>
                                    <w:rPr>
                                      <w:b/>
                                      <w:sz w:val="15"/>
                                    </w:rPr>
                                  </w:pPr>
                                  <w:r>
                                    <w:rPr>
                                      <w:b/>
                                      <w:color w:val="FFFFFF"/>
                                      <w:sz w:val="15"/>
                                    </w:rPr>
                                    <w:t>Value</w:t>
                                  </w:r>
                                  <w:r>
                                    <w:rPr>
                                      <w:b/>
                                      <w:color w:val="FFFFFF"/>
                                      <w:spacing w:val="2"/>
                                      <w:sz w:val="15"/>
                                    </w:rPr>
                                    <w:t xml:space="preserve"> </w:t>
                                  </w:r>
                                  <w:r>
                                    <w:rPr>
                                      <w:b/>
                                      <w:color w:val="FFFFFF"/>
                                      <w:sz w:val="15"/>
                                    </w:rPr>
                                    <w:t>for Money</w:t>
                                  </w:r>
                                </w:p>
                              </w:tc>
                              <w:tc>
                                <w:tcPr>
                                  <w:tcW w:w="1197" w:type="dxa"/>
                                  <w:tcBorders>
                                    <w:top w:val="double" w:sz="6" w:space="0" w:color="808080"/>
                                    <w:left w:val="single" w:sz="6" w:space="0" w:color="F2F2F2"/>
                                    <w:bottom w:val="double" w:sz="6" w:space="0" w:color="808080"/>
                                    <w:right w:val="nil"/>
                                  </w:tcBorders>
                                </w:tcPr>
                                <w:p w14:paraId="7965EBCB" w14:textId="77777777" w:rsidR="00D35E0C" w:rsidRPr="002A37B1" w:rsidRDefault="00D35E0C">
                                  <w:pPr>
                                    <w:pStyle w:val="TableParagraph"/>
                                    <w:rPr>
                                      <w:rFonts w:ascii="Times New Roman"/>
                                      <w:sz w:val="16"/>
                                    </w:rPr>
                                  </w:pPr>
                                </w:p>
                                <w:p w14:paraId="5613BE49" w14:textId="77777777" w:rsidR="00D35E0C" w:rsidRPr="002A37B1" w:rsidRDefault="00D35E0C">
                                  <w:pPr>
                                    <w:pStyle w:val="TableParagraph"/>
                                    <w:rPr>
                                      <w:rFonts w:ascii="Times New Roman"/>
                                      <w:sz w:val="16"/>
                                    </w:rPr>
                                  </w:pPr>
                                </w:p>
                                <w:p w14:paraId="4E77D3F4" w14:textId="77777777" w:rsidR="00D35E0C" w:rsidRPr="002A37B1" w:rsidRDefault="00D35E0C">
                                  <w:pPr>
                                    <w:pStyle w:val="TableParagraph"/>
                                    <w:spacing w:before="5"/>
                                    <w:rPr>
                                      <w:rFonts w:ascii="Times New Roman"/>
                                      <w:sz w:val="16"/>
                                    </w:rPr>
                                  </w:pPr>
                                </w:p>
                                <w:p w14:paraId="660B24E2" w14:textId="77777777" w:rsidR="00D35E0C" w:rsidRPr="002A37B1" w:rsidRDefault="00D35E0C">
                                  <w:pPr>
                                    <w:pStyle w:val="TableParagraph"/>
                                    <w:ind w:left="71" w:right="61"/>
                                    <w:jc w:val="center"/>
                                    <w:rPr>
                                      <w:b/>
                                      <w:sz w:val="17"/>
                                    </w:rPr>
                                  </w:pPr>
                                  <w:r w:rsidRPr="002A37B1">
                                    <w:rPr>
                                      <w:b/>
                                      <w:w w:val="105"/>
                                      <w:sz w:val="17"/>
                                    </w:rPr>
                                    <w:t>Medium</w:t>
                                  </w:r>
                                </w:p>
                              </w:tc>
                              <w:tc>
                                <w:tcPr>
                                  <w:tcW w:w="233" w:type="dxa"/>
                                  <w:tcBorders>
                                    <w:top w:val="double" w:sz="6" w:space="0" w:color="808080"/>
                                    <w:left w:val="nil"/>
                                    <w:bottom w:val="double" w:sz="6" w:space="0" w:color="808080"/>
                                    <w:right w:val="nil"/>
                                  </w:tcBorders>
                                  <w:shd w:val="clear" w:color="auto" w:fill="001F60"/>
                                </w:tcPr>
                                <w:p w14:paraId="5492EBDC" w14:textId="77777777" w:rsidR="00D35E0C" w:rsidRDefault="00D35E0C">
                                  <w:pPr>
                                    <w:pStyle w:val="TableParagraph"/>
                                    <w:rPr>
                                      <w:rFonts w:ascii="Times New Roman"/>
                                      <w:sz w:val="12"/>
                                    </w:rPr>
                                  </w:pPr>
                                </w:p>
                                <w:p w14:paraId="236F3722" w14:textId="77777777" w:rsidR="00D35E0C" w:rsidRDefault="00D35E0C">
                                  <w:pPr>
                                    <w:pStyle w:val="TableParagraph"/>
                                    <w:rPr>
                                      <w:rFonts w:ascii="Times New Roman"/>
                                      <w:sz w:val="12"/>
                                    </w:rPr>
                                  </w:pPr>
                                </w:p>
                                <w:p w14:paraId="7CA2CF84" w14:textId="77777777" w:rsidR="00D35E0C" w:rsidRDefault="00D35E0C">
                                  <w:pPr>
                                    <w:pStyle w:val="TableParagraph"/>
                                    <w:rPr>
                                      <w:rFonts w:ascii="Times New Roman"/>
                                      <w:sz w:val="12"/>
                                    </w:rPr>
                                  </w:pPr>
                                </w:p>
                                <w:p w14:paraId="0CFFF5B0" w14:textId="77777777" w:rsidR="00D35E0C" w:rsidRDefault="00D35E0C">
                                  <w:pPr>
                                    <w:pStyle w:val="TableParagraph"/>
                                    <w:spacing w:before="6"/>
                                    <w:rPr>
                                      <w:rFonts w:ascii="Times New Roman"/>
                                      <w:sz w:val="15"/>
                                    </w:rPr>
                                  </w:pPr>
                                </w:p>
                                <w:p w14:paraId="528128CB"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4006D501" w14:textId="77777777" w:rsidR="00D35E0C" w:rsidRDefault="00D35E0C">
                                  <w:pPr>
                                    <w:pStyle w:val="TableParagraph"/>
                                    <w:spacing w:before="24" w:line="256" w:lineRule="auto"/>
                                    <w:ind w:left="26" w:right="17"/>
                                    <w:rPr>
                                      <w:sz w:val="14"/>
                                    </w:rPr>
                                  </w:pPr>
                                  <w:r>
                                    <w:rPr>
                                      <w:sz w:val="14"/>
                                    </w:rPr>
                                    <w:t>Govt: Requires upfront investment to</w:t>
                                  </w:r>
                                  <w:r>
                                    <w:rPr>
                                      <w:spacing w:val="1"/>
                                      <w:sz w:val="14"/>
                                    </w:rPr>
                                    <w:t xml:space="preserve"> </w:t>
                                  </w:r>
                                  <w:r>
                                    <w:rPr>
                                      <w:sz w:val="14"/>
                                    </w:rPr>
                                    <w:t>buy back the allocations. Value for</w:t>
                                  </w:r>
                                  <w:r>
                                    <w:rPr>
                                      <w:spacing w:val="1"/>
                                      <w:sz w:val="14"/>
                                    </w:rPr>
                                    <w:t xml:space="preserve"> </w:t>
                                  </w:r>
                                  <w:r>
                                    <w:rPr>
                                      <w:sz w:val="14"/>
                                    </w:rPr>
                                    <w:t>money is dependent of price of water.</w:t>
                                  </w:r>
                                  <w:r>
                                    <w:rPr>
                                      <w:spacing w:val="-29"/>
                                      <w:sz w:val="14"/>
                                    </w:rPr>
                                    <w:t xml:space="preserve"> </w:t>
                                  </w:r>
                                  <w:r>
                                    <w:rPr>
                                      <w:sz w:val="14"/>
                                    </w:rPr>
                                    <w:t>Likely</w:t>
                                  </w:r>
                                  <w:r>
                                    <w:rPr>
                                      <w:spacing w:val="-6"/>
                                      <w:sz w:val="14"/>
                                    </w:rPr>
                                    <w:t xml:space="preserve"> </w:t>
                                  </w:r>
                                  <w:r>
                                    <w:rPr>
                                      <w:sz w:val="14"/>
                                    </w:rPr>
                                    <w:t>to</w:t>
                                  </w:r>
                                  <w:r>
                                    <w:rPr>
                                      <w:spacing w:val="-5"/>
                                      <w:sz w:val="14"/>
                                    </w:rPr>
                                    <w:t xml:space="preserve"> </w:t>
                                  </w:r>
                                  <w:r>
                                    <w:rPr>
                                      <w:sz w:val="14"/>
                                    </w:rPr>
                                    <w:t>provide</w:t>
                                  </w:r>
                                  <w:r>
                                    <w:rPr>
                                      <w:spacing w:val="-5"/>
                                      <w:sz w:val="14"/>
                                    </w:rPr>
                                    <w:t xml:space="preserve"> </w:t>
                                  </w:r>
                                  <w:r>
                                    <w:rPr>
                                      <w:sz w:val="14"/>
                                    </w:rPr>
                                    <w:t>good</w:t>
                                  </w:r>
                                  <w:r>
                                    <w:rPr>
                                      <w:spacing w:val="-6"/>
                                      <w:sz w:val="14"/>
                                    </w:rPr>
                                    <w:t xml:space="preserve"> </w:t>
                                  </w:r>
                                  <w:r>
                                    <w:rPr>
                                      <w:sz w:val="14"/>
                                    </w:rPr>
                                    <w:t>value</w:t>
                                  </w:r>
                                  <w:r>
                                    <w:rPr>
                                      <w:spacing w:val="-5"/>
                                      <w:sz w:val="14"/>
                                    </w:rPr>
                                    <w:t xml:space="preserve"> </w:t>
                                  </w:r>
                                  <w:r>
                                    <w:rPr>
                                      <w:sz w:val="14"/>
                                    </w:rPr>
                                    <w:t>for</w:t>
                                  </w:r>
                                  <w:r>
                                    <w:rPr>
                                      <w:spacing w:val="-5"/>
                                      <w:sz w:val="14"/>
                                    </w:rPr>
                                    <w:t xml:space="preserve"> </w:t>
                                  </w:r>
                                  <w:r>
                                    <w:rPr>
                                      <w:sz w:val="14"/>
                                    </w:rPr>
                                    <w:t>money</w:t>
                                  </w:r>
                                  <w:r>
                                    <w:rPr>
                                      <w:spacing w:val="-29"/>
                                      <w:sz w:val="14"/>
                                    </w:rPr>
                                    <w:t xml:space="preserve"> </w:t>
                                  </w:r>
                                  <w:r>
                                    <w:rPr>
                                      <w:sz w:val="14"/>
                                    </w:rPr>
                                    <w:t>for</w:t>
                                  </w:r>
                                  <w:r>
                                    <w:rPr>
                                      <w:spacing w:val="-3"/>
                                      <w:sz w:val="14"/>
                                    </w:rPr>
                                    <w:t xml:space="preserve"> </w:t>
                                  </w:r>
                                  <w:r>
                                    <w:rPr>
                                      <w:sz w:val="14"/>
                                    </w:rPr>
                                    <w:t>Environmental</w:t>
                                  </w:r>
                                  <w:r>
                                    <w:rPr>
                                      <w:spacing w:val="-2"/>
                                      <w:sz w:val="14"/>
                                    </w:rPr>
                                    <w:t xml:space="preserve"> </w:t>
                                  </w:r>
                                  <w:r>
                                    <w:rPr>
                                      <w:sz w:val="14"/>
                                    </w:rPr>
                                    <w:t>use</w:t>
                                  </w:r>
                                </w:p>
                                <w:p w14:paraId="6126585C" w14:textId="77777777" w:rsidR="00D35E0C" w:rsidRDefault="00D35E0C">
                                  <w:pPr>
                                    <w:pStyle w:val="TableParagraph"/>
                                    <w:spacing w:line="169" w:lineRule="exact"/>
                                    <w:ind w:left="26"/>
                                    <w:rPr>
                                      <w:sz w:val="14"/>
                                    </w:rPr>
                                  </w:pPr>
                                  <w:r>
                                    <w:rPr>
                                      <w:sz w:val="14"/>
                                    </w:rPr>
                                    <w:t>Users:</w:t>
                                  </w:r>
                                  <w:r>
                                    <w:rPr>
                                      <w:spacing w:val="-5"/>
                                      <w:sz w:val="14"/>
                                    </w:rPr>
                                    <w:t xml:space="preserve"> </w:t>
                                  </w:r>
                                  <w:r>
                                    <w:rPr>
                                      <w:sz w:val="14"/>
                                    </w:rPr>
                                    <w:t>No</w:t>
                                  </w:r>
                                  <w:r>
                                    <w:rPr>
                                      <w:spacing w:val="-4"/>
                                      <w:sz w:val="14"/>
                                    </w:rPr>
                                    <w:t xml:space="preserve"> </w:t>
                                  </w:r>
                                  <w:r>
                                    <w:rPr>
                                      <w:sz w:val="14"/>
                                    </w:rPr>
                                    <w:t>additional</w:t>
                                  </w:r>
                                  <w:r>
                                    <w:rPr>
                                      <w:spacing w:val="-6"/>
                                      <w:sz w:val="14"/>
                                    </w:rPr>
                                    <w:t xml:space="preserve"> </w:t>
                                  </w:r>
                                  <w:r>
                                    <w:rPr>
                                      <w:sz w:val="14"/>
                                    </w:rPr>
                                    <w:t>costs</w:t>
                                  </w:r>
                                  <w:r>
                                    <w:rPr>
                                      <w:spacing w:val="-3"/>
                                      <w:sz w:val="14"/>
                                    </w:rPr>
                                    <w:t xml:space="preserve"> </w:t>
                                  </w:r>
                                  <w:r>
                                    <w:rPr>
                                      <w:sz w:val="14"/>
                                    </w:rPr>
                                    <w:t>or</w:t>
                                  </w:r>
                                  <w:r>
                                    <w:rPr>
                                      <w:spacing w:val="-5"/>
                                      <w:sz w:val="14"/>
                                    </w:rPr>
                                    <w:t xml:space="preserve"> </w:t>
                                  </w:r>
                                  <w:r>
                                    <w:rPr>
                                      <w:sz w:val="14"/>
                                    </w:rPr>
                                    <w:t>benefits</w:t>
                                  </w:r>
                                </w:p>
                              </w:tc>
                            </w:tr>
                            <w:tr w:rsidR="00D35E0C" w14:paraId="2BE5F44F"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2811739B" w14:textId="77777777" w:rsidR="00D35E0C" w:rsidRDefault="00D35E0C">
                                  <w:pPr>
                                    <w:pStyle w:val="TableParagraph"/>
                                    <w:spacing w:before="26" w:line="256" w:lineRule="auto"/>
                                    <w:ind w:left="26" w:right="544"/>
                                    <w:rPr>
                                      <w:b/>
                                      <w:sz w:val="15"/>
                                    </w:rPr>
                                  </w:pPr>
                                  <w:r>
                                    <w:rPr>
                                      <w:b/>
                                      <w:color w:val="FFFFFF"/>
                                      <w:sz w:val="15"/>
                                    </w:rPr>
                                    <w:t>Community</w:t>
                                  </w:r>
                                  <w:r>
                                    <w:rPr>
                                      <w:b/>
                                      <w:color w:val="FFFFFF"/>
                                      <w:spacing w:val="-31"/>
                                      <w:sz w:val="15"/>
                                    </w:rPr>
                                    <w:t xml:space="preserve"> </w:t>
                                  </w:r>
                                  <w:r>
                                    <w:rPr>
                                      <w:b/>
                                      <w:color w:val="FFFFFF"/>
                                      <w:sz w:val="15"/>
                                    </w:rPr>
                                    <w:t>Acceptance</w:t>
                                  </w:r>
                                </w:p>
                              </w:tc>
                              <w:tc>
                                <w:tcPr>
                                  <w:tcW w:w="1197" w:type="dxa"/>
                                  <w:tcBorders>
                                    <w:top w:val="double" w:sz="6" w:space="0" w:color="808080"/>
                                    <w:left w:val="single" w:sz="6" w:space="0" w:color="F2F2F2"/>
                                    <w:bottom w:val="double" w:sz="6" w:space="0" w:color="808080"/>
                                    <w:right w:val="nil"/>
                                  </w:tcBorders>
                                </w:tcPr>
                                <w:p w14:paraId="408CC9B1" w14:textId="77777777" w:rsidR="00D35E0C" w:rsidRPr="002A37B1" w:rsidRDefault="00D35E0C">
                                  <w:pPr>
                                    <w:pStyle w:val="TableParagraph"/>
                                    <w:rPr>
                                      <w:rFonts w:ascii="Times New Roman"/>
                                      <w:sz w:val="16"/>
                                    </w:rPr>
                                  </w:pPr>
                                </w:p>
                                <w:p w14:paraId="7422509B" w14:textId="77777777" w:rsidR="00D35E0C" w:rsidRPr="002A37B1" w:rsidRDefault="00D35E0C">
                                  <w:pPr>
                                    <w:pStyle w:val="TableParagraph"/>
                                    <w:rPr>
                                      <w:rFonts w:ascii="Times New Roman"/>
                                      <w:sz w:val="16"/>
                                    </w:rPr>
                                  </w:pPr>
                                </w:p>
                                <w:p w14:paraId="637B4B2F" w14:textId="77777777" w:rsidR="00D35E0C" w:rsidRPr="002A37B1" w:rsidRDefault="00D35E0C">
                                  <w:pPr>
                                    <w:pStyle w:val="TableParagraph"/>
                                    <w:spacing w:before="5"/>
                                    <w:rPr>
                                      <w:rFonts w:ascii="Times New Roman"/>
                                      <w:sz w:val="16"/>
                                    </w:rPr>
                                  </w:pPr>
                                </w:p>
                                <w:p w14:paraId="0C00341A" w14:textId="77777777" w:rsidR="00D35E0C" w:rsidRPr="002A37B1" w:rsidRDefault="00D35E0C">
                                  <w:pPr>
                                    <w:pStyle w:val="TableParagraph"/>
                                    <w:ind w:left="71" w:right="62"/>
                                    <w:jc w:val="center"/>
                                    <w:rPr>
                                      <w:b/>
                                      <w:sz w:val="17"/>
                                    </w:rPr>
                                  </w:pPr>
                                  <w:r w:rsidRPr="002A37B1">
                                    <w:rPr>
                                      <w:b/>
                                      <w:w w:val="105"/>
                                      <w:sz w:val="17"/>
                                    </w:rPr>
                                    <w:t>Unacceptable</w:t>
                                  </w:r>
                                </w:p>
                              </w:tc>
                              <w:tc>
                                <w:tcPr>
                                  <w:tcW w:w="233" w:type="dxa"/>
                                  <w:tcBorders>
                                    <w:top w:val="double" w:sz="6" w:space="0" w:color="808080"/>
                                    <w:left w:val="nil"/>
                                    <w:bottom w:val="double" w:sz="6" w:space="0" w:color="808080"/>
                                    <w:right w:val="nil"/>
                                  </w:tcBorders>
                                  <w:shd w:val="clear" w:color="auto" w:fill="001F60"/>
                                </w:tcPr>
                                <w:p w14:paraId="7EDB7DBE" w14:textId="77777777" w:rsidR="00D35E0C" w:rsidRDefault="00D35E0C">
                                  <w:pPr>
                                    <w:pStyle w:val="TableParagraph"/>
                                    <w:rPr>
                                      <w:rFonts w:ascii="Times New Roman"/>
                                      <w:sz w:val="12"/>
                                    </w:rPr>
                                  </w:pPr>
                                </w:p>
                                <w:p w14:paraId="4573D9FC" w14:textId="77777777" w:rsidR="00D35E0C" w:rsidRDefault="00D35E0C">
                                  <w:pPr>
                                    <w:pStyle w:val="TableParagraph"/>
                                    <w:rPr>
                                      <w:rFonts w:ascii="Times New Roman"/>
                                      <w:sz w:val="12"/>
                                    </w:rPr>
                                  </w:pPr>
                                </w:p>
                                <w:p w14:paraId="087E6B0C" w14:textId="77777777" w:rsidR="00D35E0C" w:rsidRDefault="00D35E0C">
                                  <w:pPr>
                                    <w:pStyle w:val="TableParagraph"/>
                                    <w:rPr>
                                      <w:rFonts w:ascii="Times New Roman"/>
                                      <w:sz w:val="12"/>
                                    </w:rPr>
                                  </w:pPr>
                                </w:p>
                                <w:p w14:paraId="74DD5E4F" w14:textId="77777777" w:rsidR="00D35E0C" w:rsidRDefault="00D35E0C">
                                  <w:pPr>
                                    <w:pStyle w:val="TableParagraph"/>
                                    <w:spacing w:before="6"/>
                                    <w:rPr>
                                      <w:rFonts w:ascii="Times New Roman"/>
                                      <w:sz w:val="15"/>
                                    </w:rPr>
                                  </w:pPr>
                                </w:p>
                                <w:p w14:paraId="6B77EA51"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72651BBC" w14:textId="77777777" w:rsidR="00D35E0C" w:rsidRDefault="00D35E0C">
                                  <w:pPr>
                                    <w:pStyle w:val="TableParagraph"/>
                                    <w:spacing w:before="24" w:line="256" w:lineRule="auto"/>
                                    <w:ind w:left="26" w:right="56"/>
                                    <w:rPr>
                                      <w:sz w:val="14"/>
                                    </w:rPr>
                                  </w:pPr>
                                  <w:r>
                                    <w:rPr>
                                      <w:sz w:val="14"/>
                                    </w:rPr>
                                    <w:t>Likely</w:t>
                                  </w:r>
                                  <w:r>
                                    <w:rPr>
                                      <w:spacing w:val="-6"/>
                                      <w:sz w:val="14"/>
                                    </w:rPr>
                                    <w:t xml:space="preserve"> </w:t>
                                  </w:r>
                                  <w:r>
                                    <w:rPr>
                                      <w:sz w:val="14"/>
                                    </w:rPr>
                                    <w:t>to</w:t>
                                  </w:r>
                                  <w:r>
                                    <w:rPr>
                                      <w:spacing w:val="-4"/>
                                      <w:sz w:val="14"/>
                                    </w:rPr>
                                    <w:t xml:space="preserve"> </w:t>
                                  </w:r>
                                  <w:r>
                                    <w:rPr>
                                      <w:sz w:val="14"/>
                                    </w:rPr>
                                    <w:t>receive</w:t>
                                  </w:r>
                                  <w:r>
                                    <w:rPr>
                                      <w:spacing w:val="-6"/>
                                      <w:sz w:val="14"/>
                                    </w:rPr>
                                    <w:t xml:space="preserve"> </w:t>
                                  </w:r>
                                  <w:r>
                                    <w:rPr>
                                      <w:sz w:val="14"/>
                                    </w:rPr>
                                    <w:t>mixed</w:t>
                                  </w:r>
                                  <w:r>
                                    <w:rPr>
                                      <w:spacing w:val="-6"/>
                                      <w:sz w:val="14"/>
                                    </w:rPr>
                                    <w:t xml:space="preserve"> </w:t>
                                  </w:r>
                                  <w:r>
                                    <w:rPr>
                                      <w:sz w:val="14"/>
                                    </w:rPr>
                                    <w:t>reactions.</w:t>
                                  </w:r>
                                  <w:r>
                                    <w:rPr>
                                      <w:spacing w:val="-3"/>
                                      <w:sz w:val="14"/>
                                    </w:rPr>
                                    <w:t xml:space="preserve"> </w:t>
                                  </w:r>
                                  <w:r>
                                    <w:rPr>
                                      <w:sz w:val="14"/>
                                    </w:rPr>
                                    <w:t>May</w:t>
                                  </w:r>
                                  <w:r>
                                    <w:rPr>
                                      <w:spacing w:val="-29"/>
                                      <w:sz w:val="14"/>
                                    </w:rPr>
                                    <w:t xml:space="preserve"> </w:t>
                                  </w:r>
                                  <w:r>
                                    <w:rPr>
                                      <w:sz w:val="14"/>
                                    </w:rPr>
                                    <w:t>get push back from stakeholders as</w:t>
                                  </w:r>
                                  <w:r>
                                    <w:rPr>
                                      <w:spacing w:val="1"/>
                                      <w:sz w:val="14"/>
                                    </w:rPr>
                                    <w:t xml:space="preserve"> </w:t>
                                  </w:r>
                                  <w:r>
                                    <w:rPr>
                                      <w:sz w:val="14"/>
                                    </w:rPr>
                                    <w:t>this</w:t>
                                  </w:r>
                                  <w:r>
                                    <w:rPr>
                                      <w:spacing w:val="-3"/>
                                      <w:sz w:val="14"/>
                                    </w:rPr>
                                    <w:t xml:space="preserve"> </w:t>
                                  </w:r>
                                  <w:r>
                                    <w:rPr>
                                      <w:sz w:val="14"/>
                                    </w:rPr>
                                    <w:t>option</w:t>
                                  </w:r>
                                  <w:r>
                                    <w:rPr>
                                      <w:spacing w:val="-4"/>
                                      <w:sz w:val="14"/>
                                    </w:rPr>
                                    <w:t xml:space="preserve"> </w:t>
                                  </w:r>
                                  <w:r>
                                    <w:rPr>
                                      <w:sz w:val="14"/>
                                    </w:rPr>
                                    <w:t>does</w:t>
                                  </w:r>
                                  <w:r>
                                    <w:rPr>
                                      <w:spacing w:val="-2"/>
                                      <w:sz w:val="14"/>
                                    </w:rPr>
                                    <w:t xml:space="preserve"> </w:t>
                                  </w:r>
                                  <w:r>
                                    <w:rPr>
                                      <w:sz w:val="14"/>
                                    </w:rPr>
                                    <w:t>not</w:t>
                                  </w:r>
                                  <w:r>
                                    <w:rPr>
                                      <w:spacing w:val="-4"/>
                                      <w:sz w:val="14"/>
                                    </w:rPr>
                                    <w:t xml:space="preserve"> </w:t>
                                  </w:r>
                                  <w:r>
                                    <w:rPr>
                                      <w:sz w:val="14"/>
                                    </w:rPr>
                                    <w:t>assist</w:t>
                                  </w:r>
                                  <w:r>
                                    <w:rPr>
                                      <w:spacing w:val="-5"/>
                                      <w:sz w:val="14"/>
                                    </w:rPr>
                                    <w:t xml:space="preserve"> </w:t>
                                  </w:r>
                                  <w:r>
                                    <w:rPr>
                                      <w:sz w:val="14"/>
                                    </w:rPr>
                                    <w:t>irrigation</w:t>
                                  </w:r>
                                </w:p>
                              </w:tc>
                            </w:tr>
                            <w:tr w:rsidR="00D35E0C" w14:paraId="3E80C383"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2FDA3BAA" w14:textId="77777777" w:rsidR="00D35E0C" w:rsidRDefault="00D35E0C">
                                  <w:pPr>
                                    <w:pStyle w:val="TableParagraph"/>
                                    <w:spacing w:before="26" w:line="256" w:lineRule="auto"/>
                                    <w:ind w:left="26" w:right="150"/>
                                    <w:rPr>
                                      <w:b/>
                                      <w:sz w:val="15"/>
                                    </w:rPr>
                                  </w:pPr>
                                  <w:r>
                                    <w:rPr>
                                      <w:b/>
                                      <w:color w:val="FFFFFF"/>
                                      <w:sz w:val="15"/>
                                    </w:rPr>
                                    <w:t>Regulatory and</w:t>
                                  </w:r>
                                  <w:r>
                                    <w:rPr>
                                      <w:b/>
                                      <w:color w:val="FFFFFF"/>
                                      <w:spacing w:val="1"/>
                                      <w:sz w:val="15"/>
                                    </w:rPr>
                                    <w:t xml:space="preserve"> </w:t>
                                  </w:r>
                                  <w:r>
                                    <w:rPr>
                                      <w:b/>
                                      <w:color w:val="FFFFFF"/>
                                      <w:spacing w:val="-1"/>
                                      <w:sz w:val="15"/>
                                    </w:rPr>
                                    <w:t>Policy</w:t>
                                  </w:r>
                                  <w:r>
                                    <w:rPr>
                                      <w:b/>
                                      <w:color w:val="FFFFFF"/>
                                      <w:spacing w:val="-6"/>
                                      <w:sz w:val="15"/>
                                    </w:rPr>
                                    <w:t xml:space="preserve"> </w:t>
                                  </w:r>
                                  <w:r>
                                    <w:rPr>
                                      <w:b/>
                                      <w:color w:val="FFFFFF"/>
                                      <w:sz w:val="15"/>
                                    </w:rPr>
                                    <w:t>Compliance</w:t>
                                  </w:r>
                                </w:p>
                              </w:tc>
                              <w:tc>
                                <w:tcPr>
                                  <w:tcW w:w="1197" w:type="dxa"/>
                                  <w:tcBorders>
                                    <w:top w:val="double" w:sz="6" w:space="0" w:color="808080"/>
                                    <w:left w:val="single" w:sz="6" w:space="0" w:color="F2F2F2"/>
                                    <w:bottom w:val="double" w:sz="6" w:space="0" w:color="808080"/>
                                    <w:right w:val="nil"/>
                                  </w:tcBorders>
                                </w:tcPr>
                                <w:p w14:paraId="622FAEBD" w14:textId="77777777" w:rsidR="00D35E0C" w:rsidRPr="002A37B1" w:rsidRDefault="00D35E0C">
                                  <w:pPr>
                                    <w:pStyle w:val="TableParagraph"/>
                                    <w:rPr>
                                      <w:rFonts w:ascii="Times New Roman"/>
                                      <w:sz w:val="16"/>
                                    </w:rPr>
                                  </w:pPr>
                                </w:p>
                                <w:p w14:paraId="5A4F7B86" w14:textId="77777777" w:rsidR="00D35E0C" w:rsidRPr="002A37B1" w:rsidRDefault="00D35E0C">
                                  <w:pPr>
                                    <w:pStyle w:val="TableParagraph"/>
                                    <w:spacing w:before="5"/>
                                    <w:rPr>
                                      <w:rFonts w:ascii="Times New Roman"/>
                                    </w:rPr>
                                  </w:pPr>
                                </w:p>
                                <w:p w14:paraId="3642AEFA" w14:textId="77777777" w:rsidR="00D35E0C" w:rsidRPr="002A37B1" w:rsidRDefault="00D35E0C">
                                  <w:pPr>
                                    <w:pStyle w:val="TableParagraph"/>
                                    <w:spacing w:line="264" w:lineRule="auto"/>
                                    <w:ind w:left="332" w:right="269" w:hanging="36"/>
                                    <w:rPr>
                                      <w:b/>
                                      <w:sz w:val="17"/>
                                    </w:rPr>
                                  </w:pPr>
                                  <w:r w:rsidRPr="002A37B1">
                                    <w:rPr>
                                      <w:b/>
                                      <w:spacing w:val="-1"/>
                                      <w:w w:val="105"/>
                                      <w:sz w:val="17"/>
                                    </w:rPr>
                                    <w:t>Partially</w:t>
                                  </w:r>
                                  <w:r w:rsidRPr="002A37B1">
                                    <w:rPr>
                                      <w:b/>
                                      <w:spacing w:val="-38"/>
                                      <w:w w:val="105"/>
                                      <w:sz w:val="17"/>
                                    </w:rPr>
                                    <w:t xml:space="preserve"> </w:t>
                                  </w:r>
                                  <w:r w:rsidRPr="002A37B1">
                                    <w:rPr>
                                      <w:b/>
                                      <w:w w:val="105"/>
                                      <w:sz w:val="17"/>
                                    </w:rPr>
                                    <w:t>aligned</w:t>
                                  </w:r>
                                </w:p>
                              </w:tc>
                              <w:tc>
                                <w:tcPr>
                                  <w:tcW w:w="233" w:type="dxa"/>
                                  <w:tcBorders>
                                    <w:top w:val="double" w:sz="6" w:space="0" w:color="808080"/>
                                    <w:left w:val="nil"/>
                                    <w:bottom w:val="double" w:sz="6" w:space="0" w:color="808080"/>
                                    <w:right w:val="nil"/>
                                  </w:tcBorders>
                                  <w:shd w:val="clear" w:color="auto" w:fill="001F60"/>
                                </w:tcPr>
                                <w:p w14:paraId="373F8ADB" w14:textId="77777777" w:rsidR="00D35E0C" w:rsidRDefault="00D35E0C">
                                  <w:pPr>
                                    <w:pStyle w:val="TableParagraph"/>
                                    <w:rPr>
                                      <w:rFonts w:ascii="Times New Roman"/>
                                      <w:sz w:val="12"/>
                                    </w:rPr>
                                  </w:pPr>
                                </w:p>
                                <w:p w14:paraId="1BBECBD4" w14:textId="77777777" w:rsidR="00D35E0C" w:rsidRDefault="00D35E0C">
                                  <w:pPr>
                                    <w:pStyle w:val="TableParagraph"/>
                                    <w:rPr>
                                      <w:rFonts w:ascii="Times New Roman"/>
                                      <w:sz w:val="12"/>
                                    </w:rPr>
                                  </w:pPr>
                                </w:p>
                                <w:p w14:paraId="019E3672" w14:textId="77777777" w:rsidR="00D35E0C" w:rsidRDefault="00D35E0C">
                                  <w:pPr>
                                    <w:pStyle w:val="TableParagraph"/>
                                    <w:rPr>
                                      <w:rFonts w:ascii="Times New Roman"/>
                                      <w:sz w:val="12"/>
                                    </w:rPr>
                                  </w:pPr>
                                </w:p>
                                <w:p w14:paraId="2D9B7042" w14:textId="77777777" w:rsidR="00D35E0C" w:rsidRDefault="00D35E0C">
                                  <w:pPr>
                                    <w:pStyle w:val="TableParagraph"/>
                                    <w:spacing w:before="6"/>
                                    <w:rPr>
                                      <w:rFonts w:ascii="Times New Roman"/>
                                      <w:sz w:val="15"/>
                                    </w:rPr>
                                  </w:pPr>
                                </w:p>
                                <w:p w14:paraId="3F2E5A56"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704C69B9" w14:textId="77777777" w:rsidR="00D35E0C" w:rsidRDefault="00D35E0C">
                                  <w:pPr>
                                    <w:pStyle w:val="TableParagraph"/>
                                    <w:spacing w:before="24" w:line="256" w:lineRule="auto"/>
                                    <w:ind w:left="26" w:right="113"/>
                                    <w:rPr>
                                      <w:sz w:val="14"/>
                                    </w:rPr>
                                  </w:pPr>
                                  <w:r>
                                    <w:rPr>
                                      <w:sz w:val="14"/>
                                    </w:rPr>
                                    <w:t>Currently</w:t>
                                  </w:r>
                                  <w:r>
                                    <w:rPr>
                                      <w:spacing w:val="-7"/>
                                      <w:sz w:val="14"/>
                                    </w:rPr>
                                    <w:t xml:space="preserve"> </w:t>
                                  </w:r>
                                  <w:proofErr w:type="gramStart"/>
                                  <w:r>
                                    <w:rPr>
                                      <w:sz w:val="14"/>
                                    </w:rPr>
                                    <w:t>have</w:t>
                                  </w:r>
                                  <w:r>
                                    <w:rPr>
                                      <w:spacing w:val="-6"/>
                                      <w:sz w:val="14"/>
                                    </w:rPr>
                                    <w:t xml:space="preserve"> </w:t>
                                  </w:r>
                                  <w:r>
                                    <w:rPr>
                                      <w:sz w:val="14"/>
                                    </w:rPr>
                                    <w:t>the</w:t>
                                  </w:r>
                                  <w:r>
                                    <w:rPr>
                                      <w:spacing w:val="-7"/>
                                      <w:sz w:val="14"/>
                                    </w:rPr>
                                    <w:t xml:space="preserve"> </w:t>
                                  </w:r>
                                  <w:r>
                                    <w:rPr>
                                      <w:sz w:val="14"/>
                                    </w:rPr>
                                    <w:t>ability</w:t>
                                  </w:r>
                                  <w:r>
                                    <w:rPr>
                                      <w:spacing w:val="-7"/>
                                      <w:sz w:val="14"/>
                                    </w:rPr>
                                    <w:t xml:space="preserve"> </w:t>
                                  </w:r>
                                  <w:r>
                                    <w:rPr>
                                      <w:sz w:val="14"/>
                                    </w:rPr>
                                    <w:t>to</w:t>
                                  </w:r>
                                  <w:proofErr w:type="gramEnd"/>
                                  <w:r>
                                    <w:rPr>
                                      <w:spacing w:val="-5"/>
                                      <w:sz w:val="14"/>
                                    </w:rPr>
                                    <w:t xml:space="preserve"> </w:t>
                                  </w:r>
                                  <w:r>
                                    <w:rPr>
                                      <w:sz w:val="14"/>
                                    </w:rPr>
                                    <w:t>buy</w:t>
                                  </w:r>
                                  <w:r>
                                    <w:rPr>
                                      <w:spacing w:val="-7"/>
                                      <w:sz w:val="14"/>
                                    </w:rPr>
                                    <w:t xml:space="preserve"> </w:t>
                                  </w:r>
                                  <w:r>
                                    <w:rPr>
                                      <w:sz w:val="14"/>
                                    </w:rPr>
                                    <w:t>back</w:t>
                                  </w:r>
                                  <w:r>
                                    <w:rPr>
                                      <w:spacing w:val="-29"/>
                                      <w:sz w:val="14"/>
                                    </w:rPr>
                                    <w:t xml:space="preserve"> </w:t>
                                  </w:r>
                                  <w:r>
                                    <w:rPr>
                                      <w:sz w:val="14"/>
                                    </w:rPr>
                                    <w:t>however it is not a preferable</w:t>
                                  </w:r>
                                  <w:r>
                                    <w:rPr>
                                      <w:spacing w:val="1"/>
                                      <w:sz w:val="14"/>
                                    </w:rPr>
                                    <w:t xml:space="preserve"> </w:t>
                                  </w:r>
                                  <w:r>
                                    <w:rPr>
                                      <w:sz w:val="14"/>
                                    </w:rPr>
                                    <w:t>approach</w:t>
                                  </w:r>
                                </w:p>
                              </w:tc>
                            </w:tr>
                            <w:tr w:rsidR="00D35E0C" w14:paraId="581C03AB" w14:textId="77777777">
                              <w:trPr>
                                <w:trHeight w:val="1308"/>
                              </w:trPr>
                              <w:tc>
                                <w:tcPr>
                                  <w:tcW w:w="1330" w:type="dxa"/>
                                  <w:tcBorders>
                                    <w:top w:val="double" w:sz="6" w:space="0" w:color="808080"/>
                                    <w:left w:val="single" w:sz="6" w:space="0" w:color="808080"/>
                                    <w:bottom w:val="single" w:sz="6" w:space="0" w:color="808080"/>
                                    <w:right w:val="single" w:sz="6" w:space="0" w:color="F2F2F2"/>
                                  </w:tcBorders>
                                  <w:shd w:val="clear" w:color="auto" w:fill="001F60"/>
                                </w:tcPr>
                                <w:p w14:paraId="6CD9423E" w14:textId="77777777" w:rsidR="00D35E0C" w:rsidRDefault="00D35E0C">
                                  <w:pPr>
                                    <w:pStyle w:val="TableParagraph"/>
                                    <w:spacing w:before="26" w:line="256" w:lineRule="auto"/>
                                    <w:ind w:left="26" w:right="508"/>
                                    <w:rPr>
                                      <w:b/>
                                      <w:sz w:val="15"/>
                                    </w:rPr>
                                  </w:pPr>
                                  <w:r>
                                    <w:rPr>
                                      <w:b/>
                                      <w:color w:val="FFFFFF"/>
                                      <w:sz w:val="15"/>
                                    </w:rPr>
                                    <w:t>Impacts and</w:t>
                                  </w:r>
                                  <w:r>
                                    <w:rPr>
                                      <w:b/>
                                      <w:color w:val="FFFFFF"/>
                                      <w:spacing w:val="-31"/>
                                      <w:sz w:val="15"/>
                                    </w:rPr>
                                    <w:t xml:space="preserve"> </w:t>
                                  </w:r>
                                  <w:r>
                                    <w:rPr>
                                      <w:b/>
                                      <w:color w:val="FFFFFF"/>
                                      <w:sz w:val="15"/>
                                    </w:rPr>
                                    <w:t>benefits</w:t>
                                  </w:r>
                                </w:p>
                              </w:tc>
                              <w:tc>
                                <w:tcPr>
                                  <w:tcW w:w="1197" w:type="dxa"/>
                                  <w:tcBorders>
                                    <w:top w:val="double" w:sz="6" w:space="0" w:color="808080"/>
                                    <w:left w:val="single" w:sz="6" w:space="0" w:color="F2F2F2"/>
                                    <w:bottom w:val="single" w:sz="6" w:space="0" w:color="808080"/>
                                    <w:right w:val="nil"/>
                                  </w:tcBorders>
                                </w:tcPr>
                                <w:p w14:paraId="65CF3391" w14:textId="77777777" w:rsidR="00D35E0C" w:rsidRPr="002A37B1" w:rsidRDefault="00D35E0C">
                                  <w:pPr>
                                    <w:pStyle w:val="TableParagraph"/>
                                    <w:rPr>
                                      <w:rFonts w:ascii="Times New Roman"/>
                                      <w:sz w:val="16"/>
                                    </w:rPr>
                                  </w:pPr>
                                </w:p>
                                <w:p w14:paraId="58FA2302" w14:textId="77777777" w:rsidR="00D35E0C" w:rsidRPr="002A37B1" w:rsidRDefault="00D35E0C">
                                  <w:pPr>
                                    <w:pStyle w:val="TableParagraph"/>
                                    <w:rPr>
                                      <w:rFonts w:ascii="Times New Roman"/>
                                      <w:sz w:val="16"/>
                                    </w:rPr>
                                  </w:pPr>
                                </w:p>
                                <w:p w14:paraId="0F1DDBB2" w14:textId="77777777" w:rsidR="00D35E0C" w:rsidRPr="002A37B1" w:rsidRDefault="00D35E0C">
                                  <w:pPr>
                                    <w:pStyle w:val="TableParagraph"/>
                                    <w:spacing w:before="5"/>
                                    <w:rPr>
                                      <w:rFonts w:ascii="Times New Roman"/>
                                      <w:sz w:val="16"/>
                                    </w:rPr>
                                  </w:pPr>
                                </w:p>
                                <w:p w14:paraId="0781F896" w14:textId="77777777" w:rsidR="00D35E0C" w:rsidRPr="002A37B1" w:rsidRDefault="00D35E0C">
                                  <w:pPr>
                                    <w:pStyle w:val="TableParagraph"/>
                                    <w:ind w:left="71" w:right="59"/>
                                    <w:jc w:val="center"/>
                                    <w:rPr>
                                      <w:b/>
                                      <w:sz w:val="17"/>
                                    </w:rPr>
                                  </w:pPr>
                                  <w:r w:rsidRPr="002A37B1">
                                    <w:rPr>
                                      <w:b/>
                                      <w:w w:val="105"/>
                                      <w:sz w:val="17"/>
                                    </w:rPr>
                                    <w:t>Acceptable</w:t>
                                  </w:r>
                                </w:p>
                              </w:tc>
                              <w:tc>
                                <w:tcPr>
                                  <w:tcW w:w="233" w:type="dxa"/>
                                  <w:tcBorders>
                                    <w:top w:val="double" w:sz="6" w:space="0" w:color="808080"/>
                                    <w:left w:val="nil"/>
                                    <w:bottom w:val="single" w:sz="6" w:space="0" w:color="808080"/>
                                    <w:right w:val="nil"/>
                                  </w:tcBorders>
                                  <w:shd w:val="clear" w:color="auto" w:fill="001F60"/>
                                </w:tcPr>
                                <w:p w14:paraId="202A3975" w14:textId="77777777" w:rsidR="00D35E0C" w:rsidRDefault="00D35E0C">
                                  <w:pPr>
                                    <w:pStyle w:val="TableParagraph"/>
                                    <w:rPr>
                                      <w:rFonts w:ascii="Times New Roman"/>
                                      <w:sz w:val="12"/>
                                    </w:rPr>
                                  </w:pPr>
                                </w:p>
                                <w:p w14:paraId="0EEB025E" w14:textId="77777777" w:rsidR="00D35E0C" w:rsidRDefault="00D35E0C">
                                  <w:pPr>
                                    <w:pStyle w:val="TableParagraph"/>
                                    <w:rPr>
                                      <w:rFonts w:ascii="Times New Roman"/>
                                      <w:sz w:val="12"/>
                                    </w:rPr>
                                  </w:pPr>
                                </w:p>
                                <w:p w14:paraId="68C680DA" w14:textId="77777777" w:rsidR="00D35E0C" w:rsidRDefault="00D35E0C">
                                  <w:pPr>
                                    <w:pStyle w:val="TableParagraph"/>
                                    <w:rPr>
                                      <w:rFonts w:ascii="Times New Roman"/>
                                      <w:sz w:val="12"/>
                                    </w:rPr>
                                  </w:pPr>
                                </w:p>
                                <w:p w14:paraId="224A0796" w14:textId="77777777" w:rsidR="00D35E0C" w:rsidRDefault="00D35E0C">
                                  <w:pPr>
                                    <w:pStyle w:val="TableParagraph"/>
                                    <w:spacing w:before="6"/>
                                    <w:rPr>
                                      <w:rFonts w:ascii="Times New Roman"/>
                                      <w:sz w:val="15"/>
                                    </w:rPr>
                                  </w:pPr>
                                </w:p>
                                <w:p w14:paraId="0D11B78C"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single" w:sz="6" w:space="0" w:color="808080"/>
                                    <w:right w:val="single" w:sz="6" w:space="0" w:color="808080"/>
                                  </w:tcBorders>
                                  <w:shd w:val="clear" w:color="auto" w:fill="F2F2F2"/>
                                </w:tcPr>
                                <w:p w14:paraId="7BBB3638" w14:textId="77777777" w:rsidR="00D35E0C" w:rsidRDefault="00D35E0C">
                                  <w:pPr>
                                    <w:pStyle w:val="TableParagraph"/>
                                    <w:spacing w:before="24" w:line="256" w:lineRule="auto"/>
                                    <w:ind w:left="26" w:right="22"/>
                                    <w:rPr>
                                      <w:sz w:val="14"/>
                                    </w:rPr>
                                  </w:pPr>
                                  <w:r>
                                    <w:rPr>
                                      <w:w w:val="95"/>
                                      <w:sz w:val="14"/>
                                    </w:rPr>
                                    <w:t>Beneficial</w:t>
                                  </w:r>
                                  <w:r>
                                    <w:rPr>
                                      <w:spacing w:val="1"/>
                                      <w:w w:val="95"/>
                                      <w:sz w:val="14"/>
                                    </w:rPr>
                                    <w:t xml:space="preserve"> </w:t>
                                  </w:r>
                                  <w:r>
                                    <w:rPr>
                                      <w:w w:val="95"/>
                                      <w:sz w:val="14"/>
                                    </w:rPr>
                                    <w:t>for</w:t>
                                  </w:r>
                                  <w:r>
                                    <w:rPr>
                                      <w:spacing w:val="1"/>
                                      <w:w w:val="95"/>
                                      <w:sz w:val="14"/>
                                    </w:rPr>
                                    <w:t xml:space="preserve"> </w:t>
                                  </w:r>
                                  <w:r>
                                    <w:rPr>
                                      <w:w w:val="95"/>
                                      <w:sz w:val="14"/>
                                    </w:rPr>
                                    <w:t>Environmental</w:t>
                                  </w:r>
                                  <w:r>
                                    <w:rPr>
                                      <w:spacing w:val="1"/>
                                      <w:w w:val="95"/>
                                      <w:sz w:val="14"/>
                                    </w:rPr>
                                    <w:t xml:space="preserve"> </w:t>
                                  </w:r>
                                  <w:r>
                                    <w:rPr>
                                      <w:w w:val="95"/>
                                      <w:sz w:val="14"/>
                                    </w:rPr>
                                    <w:t>outcomes</w:t>
                                  </w:r>
                                  <w:r>
                                    <w:rPr>
                                      <w:spacing w:val="-28"/>
                                      <w:w w:val="95"/>
                                      <w:sz w:val="14"/>
                                    </w:rPr>
                                    <w:t xml:space="preserve"> </w:t>
                                  </w:r>
                                  <w:r>
                                    <w:rPr>
                                      <w:sz w:val="14"/>
                                    </w:rPr>
                                    <w:t>across the system. No benefits for</w:t>
                                  </w:r>
                                  <w:r>
                                    <w:rPr>
                                      <w:spacing w:val="1"/>
                                      <w:sz w:val="14"/>
                                    </w:rPr>
                                    <w:t xml:space="preserve"> </w:t>
                                  </w:r>
                                  <w:r>
                                    <w:rPr>
                                      <w:sz w:val="14"/>
                                    </w:rPr>
                                    <w:t>irrigation</w:t>
                                  </w:r>
                                </w:p>
                              </w:tc>
                            </w:tr>
                          </w:tbl>
                          <w:p w14:paraId="45C5A4BE" w14:textId="77777777" w:rsidR="00D35E0C" w:rsidRDefault="00D35E0C" w:rsidP="00D35E0C">
                            <w:pPr>
                              <w:pStyle w:val="BodyText"/>
                            </w:pPr>
                          </w:p>
                        </w:txbxContent>
                      </wps:txbx>
                      <wps:bodyPr rot="0" vert="horz" wrap="square" lIns="0" tIns="0" rIns="0" bIns="0" anchor="t" anchorCtr="0" upright="1">
                        <a:noAutofit/>
                      </wps:bodyPr>
                    </wps:wsp>
                  </a:graphicData>
                </a:graphic>
              </wp:inline>
            </w:drawing>
          </mc:Choice>
          <mc:Fallback>
            <w:pict>
              <v:shape w14:anchorId="4749AE6F" id="Text Box 8" o:spid="_x0000_s1172" type="#_x0000_t202" style="width:251.6pt;height:3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" filled="f" stroked="f">
                <v:textbox inset="0,0,0,0">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330"/>
                        <w:gridCol w:w="1197"/>
                        <w:gridCol w:w="233"/>
                        <w:gridCol w:w="2255"/>
                      </w:tblGrid>
                      <w:tr w:rsidR="00D35E0C" w14:paraId="61455B86" w14:textId="77777777">
                        <w:trPr>
                          <w:trHeight w:val="693"/>
                        </w:trPr>
                        <w:tc>
                          <w:tcPr>
                            <w:tcW w:w="1330" w:type="dxa"/>
                            <w:tcBorders>
                              <w:bottom w:val="double" w:sz="6" w:space="0" w:color="808080"/>
                            </w:tcBorders>
                          </w:tcPr>
                          <w:p w14:paraId="193AD70D" w14:textId="77777777" w:rsidR="00D35E0C" w:rsidRDefault="00D35E0C">
                            <w:pPr>
                              <w:pStyle w:val="TableParagraph"/>
                              <w:spacing w:before="7"/>
                              <w:ind w:left="391"/>
                              <w:rPr>
                                <w:b/>
                                <w:sz w:val="17"/>
                              </w:rPr>
                            </w:pPr>
                            <w:r>
                              <w:rPr>
                                <w:b/>
                                <w:color w:val="001F60"/>
                                <w:w w:val="105"/>
                                <w:sz w:val="17"/>
                              </w:rPr>
                              <w:t>Criteria</w:t>
                            </w:r>
                          </w:p>
                        </w:tc>
                        <w:tc>
                          <w:tcPr>
                            <w:tcW w:w="1430" w:type="dxa"/>
                            <w:gridSpan w:val="2"/>
                            <w:tcBorders>
                              <w:bottom w:val="double" w:sz="6" w:space="0" w:color="808080"/>
                            </w:tcBorders>
                          </w:tcPr>
                          <w:p w14:paraId="0158DAD4" w14:textId="77777777" w:rsidR="00D35E0C" w:rsidRDefault="00D35E0C">
                            <w:pPr>
                              <w:pStyle w:val="TableParagraph"/>
                              <w:spacing w:before="7" w:line="264" w:lineRule="auto"/>
                              <w:ind w:left="95" w:right="76"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48CFA6F8" w14:textId="77777777" w:rsidR="00D35E0C" w:rsidRDefault="00D35E0C">
                            <w:pPr>
                              <w:pStyle w:val="TableParagraph"/>
                              <w:spacing w:before="7"/>
                              <w:ind w:left="473"/>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7293C025" w14:textId="77777777">
                        <w:trPr>
                          <w:trHeight w:val="1332"/>
                        </w:trPr>
                        <w:tc>
                          <w:tcPr>
                            <w:tcW w:w="1330" w:type="dxa"/>
                            <w:tcBorders>
                              <w:top w:val="single" w:sz="6" w:space="0" w:color="808080"/>
                              <w:left w:val="single" w:sz="6" w:space="0" w:color="808080"/>
                              <w:bottom w:val="double" w:sz="6" w:space="0" w:color="808080"/>
                              <w:right w:val="single" w:sz="6" w:space="0" w:color="F2F2F2"/>
                            </w:tcBorders>
                            <w:shd w:val="clear" w:color="auto" w:fill="001F60"/>
                          </w:tcPr>
                          <w:p w14:paraId="3CD50A68" w14:textId="77777777" w:rsidR="00D35E0C" w:rsidRDefault="00D35E0C">
                            <w:pPr>
                              <w:pStyle w:val="TableParagraph"/>
                              <w:spacing w:before="26"/>
                              <w:ind w:left="26"/>
                              <w:rPr>
                                <w:b/>
                                <w:sz w:val="15"/>
                              </w:rPr>
                            </w:pPr>
                            <w:r>
                              <w:rPr>
                                <w:b/>
                                <w:color w:val="FFFFFF"/>
                                <w:sz w:val="15"/>
                              </w:rPr>
                              <w:t>Risks</w:t>
                            </w:r>
                          </w:p>
                        </w:tc>
                        <w:tc>
                          <w:tcPr>
                            <w:tcW w:w="1197" w:type="dxa"/>
                            <w:tcBorders>
                              <w:top w:val="double" w:sz="6" w:space="0" w:color="808080"/>
                              <w:left w:val="single" w:sz="6" w:space="0" w:color="F2F2F2"/>
                              <w:bottom w:val="double" w:sz="6" w:space="0" w:color="808080"/>
                              <w:right w:val="single" w:sz="6" w:space="0" w:color="F2F2F2"/>
                            </w:tcBorders>
                          </w:tcPr>
                          <w:p w14:paraId="53FD12BE" w14:textId="77777777" w:rsidR="00D35E0C" w:rsidRPr="002A37B1" w:rsidRDefault="00D35E0C">
                            <w:pPr>
                              <w:pStyle w:val="TableParagraph"/>
                              <w:rPr>
                                <w:rFonts w:ascii="Times New Roman"/>
                                <w:sz w:val="16"/>
                              </w:rPr>
                            </w:pPr>
                          </w:p>
                          <w:p w14:paraId="2EC4F07F" w14:textId="77777777" w:rsidR="00D35E0C" w:rsidRPr="002A37B1" w:rsidRDefault="00D35E0C">
                            <w:pPr>
                              <w:pStyle w:val="TableParagraph"/>
                              <w:rPr>
                                <w:rFonts w:ascii="Times New Roman"/>
                                <w:sz w:val="16"/>
                              </w:rPr>
                            </w:pPr>
                          </w:p>
                          <w:p w14:paraId="544AFA13" w14:textId="77777777" w:rsidR="00D35E0C" w:rsidRPr="002A37B1" w:rsidRDefault="00D35E0C">
                            <w:pPr>
                              <w:pStyle w:val="TableParagraph"/>
                              <w:spacing w:before="5"/>
                              <w:rPr>
                                <w:rFonts w:ascii="Times New Roman"/>
                                <w:sz w:val="16"/>
                              </w:rPr>
                            </w:pPr>
                          </w:p>
                          <w:p w14:paraId="5B687EBF" w14:textId="77777777" w:rsidR="00D35E0C" w:rsidRPr="002A37B1" w:rsidRDefault="00D35E0C">
                            <w:pPr>
                              <w:pStyle w:val="TableParagraph"/>
                              <w:ind w:left="262" w:right="250"/>
                              <w:jc w:val="center"/>
                              <w:rPr>
                                <w:b/>
                                <w:sz w:val="17"/>
                              </w:rPr>
                            </w:pPr>
                            <w:r w:rsidRPr="002A37B1">
                              <w:rPr>
                                <w:b/>
                                <w:w w:val="105"/>
                                <w:sz w:val="17"/>
                              </w:rPr>
                              <w:t>Low</w:t>
                            </w:r>
                          </w:p>
                        </w:tc>
                        <w:tc>
                          <w:tcPr>
                            <w:tcW w:w="233" w:type="dxa"/>
                            <w:tcBorders>
                              <w:top w:val="single" w:sz="6" w:space="0" w:color="808080"/>
                              <w:left w:val="single" w:sz="6" w:space="0" w:color="F2F2F2"/>
                              <w:bottom w:val="double" w:sz="6" w:space="0" w:color="808080"/>
                              <w:right w:val="nil"/>
                            </w:tcBorders>
                            <w:shd w:val="clear" w:color="auto" w:fill="001F60"/>
                          </w:tcPr>
                          <w:p w14:paraId="52D3490A" w14:textId="77777777" w:rsidR="00D35E0C" w:rsidRDefault="00D35E0C">
                            <w:pPr>
                              <w:pStyle w:val="TableParagraph"/>
                              <w:rPr>
                                <w:rFonts w:ascii="Times New Roman"/>
                                <w:sz w:val="12"/>
                              </w:rPr>
                            </w:pPr>
                          </w:p>
                          <w:p w14:paraId="0EA5F4CE" w14:textId="77777777" w:rsidR="00D35E0C" w:rsidRDefault="00D35E0C">
                            <w:pPr>
                              <w:pStyle w:val="TableParagraph"/>
                              <w:rPr>
                                <w:rFonts w:ascii="Times New Roman"/>
                                <w:sz w:val="12"/>
                              </w:rPr>
                            </w:pPr>
                          </w:p>
                          <w:p w14:paraId="0FAD3318" w14:textId="77777777" w:rsidR="00D35E0C" w:rsidRDefault="00D35E0C">
                            <w:pPr>
                              <w:pStyle w:val="TableParagraph"/>
                              <w:rPr>
                                <w:rFonts w:ascii="Times New Roman"/>
                                <w:sz w:val="12"/>
                              </w:rPr>
                            </w:pPr>
                          </w:p>
                          <w:p w14:paraId="028DD24D" w14:textId="77777777" w:rsidR="00D35E0C" w:rsidRDefault="00D35E0C">
                            <w:pPr>
                              <w:pStyle w:val="TableParagraph"/>
                              <w:spacing w:before="6"/>
                              <w:rPr>
                                <w:rFonts w:ascii="Times New Roman"/>
                                <w:sz w:val="15"/>
                              </w:rPr>
                            </w:pPr>
                          </w:p>
                          <w:p w14:paraId="15C97864"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6D1C5272" w14:textId="77777777" w:rsidR="00D35E0C" w:rsidRDefault="00D35E0C">
                            <w:pPr>
                              <w:pStyle w:val="TableParagraph"/>
                              <w:spacing w:before="24" w:line="256" w:lineRule="auto"/>
                              <w:ind w:left="26" w:right="221"/>
                              <w:rPr>
                                <w:sz w:val="14"/>
                              </w:rPr>
                            </w:pPr>
                            <w:r>
                              <w:rPr>
                                <w:sz w:val="14"/>
                              </w:rPr>
                              <w:t>Initially assessed as having a</w:t>
                            </w:r>
                            <w:r>
                              <w:rPr>
                                <w:spacing w:val="1"/>
                                <w:sz w:val="14"/>
                              </w:rPr>
                              <w:t xml:space="preserve"> </w:t>
                            </w:r>
                            <w:r>
                              <w:rPr>
                                <w:sz w:val="14"/>
                              </w:rPr>
                              <w:t>reasonable prospect of mitigating</w:t>
                            </w:r>
                            <w:r>
                              <w:rPr>
                                <w:spacing w:val="1"/>
                                <w:sz w:val="14"/>
                              </w:rPr>
                              <w:t xml:space="preserve"> </w:t>
                            </w:r>
                            <w:r>
                              <w:rPr>
                                <w:sz w:val="14"/>
                              </w:rPr>
                              <w:t>Environmental risks. Assessment</w:t>
                            </w:r>
                            <w:r>
                              <w:rPr>
                                <w:spacing w:val="1"/>
                                <w:sz w:val="14"/>
                              </w:rPr>
                              <w:t xml:space="preserve"> </w:t>
                            </w:r>
                            <w:r>
                              <w:rPr>
                                <w:sz w:val="14"/>
                              </w:rPr>
                              <w:t>confidence</w:t>
                            </w:r>
                            <w:r>
                              <w:rPr>
                                <w:spacing w:val="-7"/>
                                <w:sz w:val="14"/>
                              </w:rPr>
                              <w:t xml:space="preserve"> </w:t>
                            </w:r>
                            <w:r>
                              <w:rPr>
                                <w:sz w:val="14"/>
                              </w:rPr>
                              <w:t>set</w:t>
                            </w:r>
                            <w:r>
                              <w:rPr>
                                <w:spacing w:val="-5"/>
                                <w:sz w:val="14"/>
                              </w:rPr>
                              <w:t xml:space="preserve"> </w:t>
                            </w:r>
                            <w:r>
                              <w:rPr>
                                <w:sz w:val="14"/>
                              </w:rPr>
                              <w:t>as</w:t>
                            </w:r>
                            <w:r>
                              <w:rPr>
                                <w:spacing w:val="-4"/>
                                <w:sz w:val="14"/>
                              </w:rPr>
                              <w:t xml:space="preserve"> </w:t>
                            </w:r>
                            <w:r>
                              <w:rPr>
                                <w:sz w:val="14"/>
                              </w:rPr>
                              <w:t>low</w:t>
                            </w:r>
                            <w:r>
                              <w:rPr>
                                <w:spacing w:val="-5"/>
                                <w:sz w:val="14"/>
                              </w:rPr>
                              <w:t xml:space="preserve"> </w:t>
                            </w:r>
                            <w:r>
                              <w:rPr>
                                <w:sz w:val="14"/>
                              </w:rPr>
                              <w:t>until</w:t>
                            </w:r>
                            <w:r>
                              <w:rPr>
                                <w:spacing w:val="-6"/>
                                <w:sz w:val="14"/>
                              </w:rPr>
                              <w:t xml:space="preserve"> </w:t>
                            </w:r>
                            <w:r>
                              <w:rPr>
                                <w:sz w:val="14"/>
                              </w:rPr>
                              <w:t>detailed</w:t>
                            </w:r>
                            <w:r>
                              <w:rPr>
                                <w:spacing w:val="-29"/>
                                <w:sz w:val="14"/>
                              </w:rPr>
                              <w:t xml:space="preserve"> </w:t>
                            </w:r>
                            <w:r>
                              <w:rPr>
                                <w:sz w:val="14"/>
                              </w:rPr>
                              <w:t>risk</w:t>
                            </w:r>
                            <w:r>
                              <w:rPr>
                                <w:spacing w:val="-3"/>
                                <w:sz w:val="14"/>
                              </w:rPr>
                              <w:t xml:space="preserve"> </w:t>
                            </w:r>
                            <w:r>
                              <w:rPr>
                                <w:sz w:val="14"/>
                              </w:rPr>
                              <w:t>review</w:t>
                            </w:r>
                            <w:r>
                              <w:rPr>
                                <w:spacing w:val="-2"/>
                                <w:sz w:val="14"/>
                              </w:rPr>
                              <w:t xml:space="preserve"> </w:t>
                            </w:r>
                            <w:r>
                              <w:rPr>
                                <w:sz w:val="14"/>
                              </w:rPr>
                              <w:t>is</w:t>
                            </w:r>
                            <w:r>
                              <w:rPr>
                                <w:spacing w:val="1"/>
                                <w:sz w:val="14"/>
                              </w:rPr>
                              <w:t xml:space="preserve"> </w:t>
                            </w:r>
                            <w:r>
                              <w:rPr>
                                <w:sz w:val="14"/>
                              </w:rPr>
                              <w:t>available</w:t>
                            </w:r>
                          </w:p>
                        </w:tc>
                      </w:tr>
                      <w:tr w:rsidR="00D35E0C" w14:paraId="1718A8D3"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293F3877" w14:textId="77777777" w:rsidR="00D35E0C" w:rsidRDefault="00D35E0C">
                            <w:pPr>
                              <w:pStyle w:val="TableParagraph"/>
                              <w:spacing w:before="26"/>
                              <w:ind w:left="26"/>
                              <w:rPr>
                                <w:b/>
                                <w:sz w:val="15"/>
                              </w:rPr>
                            </w:pPr>
                            <w:r>
                              <w:rPr>
                                <w:b/>
                                <w:color w:val="FFFFFF"/>
                                <w:sz w:val="15"/>
                              </w:rPr>
                              <w:t>Value</w:t>
                            </w:r>
                            <w:r>
                              <w:rPr>
                                <w:b/>
                                <w:color w:val="FFFFFF"/>
                                <w:spacing w:val="2"/>
                                <w:sz w:val="15"/>
                              </w:rPr>
                              <w:t xml:space="preserve"> </w:t>
                            </w:r>
                            <w:r>
                              <w:rPr>
                                <w:b/>
                                <w:color w:val="FFFFFF"/>
                                <w:sz w:val="15"/>
                              </w:rPr>
                              <w:t>for Money</w:t>
                            </w:r>
                          </w:p>
                        </w:tc>
                        <w:tc>
                          <w:tcPr>
                            <w:tcW w:w="1197" w:type="dxa"/>
                            <w:tcBorders>
                              <w:top w:val="double" w:sz="6" w:space="0" w:color="808080"/>
                              <w:left w:val="single" w:sz="6" w:space="0" w:color="F2F2F2"/>
                              <w:bottom w:val="double" w:sz="6" w:space="0" w:color="808080"/>
                              <w:right w:val="nil"/>
                            </w:tcBorders>
                          </w:tcPr>
                          <w:p w14:paraId="7965EBCB" w14:textId="77777777" w:rsidR="00D35E0C" w:rsidRPr="002A37B1" w:rsidRDefault="00D35E0C">
                            <w:pPr>
                              <w:pStyle w:val="TableParagraph"/>
                              <w:rPr>
                                <w:rFonts w:ascii="Times New Roman"/>
                                <w:sz w:val="16"/>
                              </w:rPr>
                            </w:pPr>
                          </w:p>
                          <w:p w14:paraId="5613BE49" w14:textId="77777777" w:rsidR="00D35E0C" w:rsidRPr="002A37B1" w:rsidRDefault="00D35E0C">
                            <w:pPr>
                              <w:pStyle w:val="TableParagraph"/>
                              <w:rPr>
                                <w:rFonts w:ascii="Times New Roman"/>
                                <w:sz w:val="16"/>
                              </w:rPr>
                            </w:pPr>
                          </w:p>
                          <w:p w14:paraId="4E77D3F4" w14:textId="77777777" w:rsidR="00D35E0C" w:rsidRPr="002A37B1" w:rsidRDefault="00D35E0C">
                            <w:pPr>
                              <w:pStyle w:val="TableParagraph"/>
                              <w:spacing w:before="5"/>
                              <w:rPr>
                                <w:rFonts w:ascii="Times New Roman"/>
                                <w:sz w:val="16"/>
                              </w:rPr>
                            </w:pPr>
                          </w:p>
                          <w:p w14:paraId="660B24E2" w14:textId="77777777" w:rsidR="00D35E0C" w:rsidRPr="002A37B1" w:rsidRDefault="00D35E0C">
                            <w:pPr>
                              <w:pStyle w:val="TableParagraph"/>
                              <w:ind w:left="71" w:right="61"/>
                              <w:jc w:val="center"/>
                              <w:rPr>
                                <w:b/>
                                <w:sz w:val="17"/>
                              </w:rPr>
                            </w:pPr>
                            <w:r w:rsidRPr="002A37B1">
                              <w:rPr>
                                <w:b/>
                                <w:w w:val="105"/>
                                <w:sz w:val="17"/>
                              </w:rPr>
                              <w:t>Medium</w:t>
                            </w:r>
                          </w:p>
                        </w:tc>
                        <w:tc>
                          <w:tcPr>
                            <w:tcW w:w="233" w:type="dxa"/>
                            <w:tcBorders>
                              <w:top w:val="double" w:sz="6" w:space="0" w:color="808080"/>
                              <w:left w:val="nil"/>
                              <w:bottom w:val="double" w:sz="6" w:space="0" w:color="808080"/>
                              <w:right w:val="nil"/>
                            </w:tcBorders>
                            <w:shd w:val="clear" w:color="auto" w:fill="001F60"/>
                          </w:tcPr>
                          <w:p w14:paraId="5492EBDC" w14:textId="77777777" w:rsidR="00D35E0C" w:rsidRDefault="00D35E0C">
                            <w:pPr>
                              <w:pStyle w:val="TableParagraph"/>
                              <w:rPr>
                                <w:rFonts w:ascii="Times New Roman"/>
                                <w:sz w:val="12"/>
                              </w:rPr>
                            </w:pPr>
                          </w:p>
                          <w:p w14:paraId="236F3722" w14:textId="77777777" w:rsidR="00D35E0C" w:rsidRDefault="00D35E0C">
                            <w:pPr>
                              <w:pStyle w:val="TableParagraph"/>
                              <w:rPr>
                                <w:rFonts w:ascii="Times New Roman"/>
                                <w:sz w:val="12"/>
                              </w:rPr>
                            </w:pPr>
                          </w:p>
                          <w:p w14:paraId="7CA2CF84" w14:textId="77777777" w:rsidR="00D35E0C" w:rsidRDefault="00D35E0C">
                            <w:pPr>
                              <w:pStyle w:val="TableParagraph"/>
                              <w:rPr>
                                <w:rFonts w:ascii="Times New Roman"/>
                                <w:sz w:val="12"/>
                              </w:rPr>
                            </w:pPr>
                          </w:p>
                          <w:p w14:paraId="0CFFF5B0" w14:textId="77777777" w:rsidR="00D35E0C" w:rsidRDefault="00D35E0C">
                            <w:pPr>
                              <w:pStyle w:val="TableParagraph"/>
                              <w:spacing w:before="6"/>
                              <w:rPr>
                                <w:rFonts w:ascii="Times New Roman"/>
                                <w:sz w:val="15"/>
                              </w:rPr>
                            </w:pPr>
                          </w:p>
                          <w:p w14:paraId="528128CB"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4006D501" w14:textId="77777777" w:rsidR="00D35E0C" w:rsidRDefault="00D35E0C">
                            <w:pPr>
                              <w:pStyle w:val="TableParagraph"/>
                              <w:spacing w:before="24" w:line="256" w:lineRule="auto"/>
                              <w:ind w:left="26" w:right="17"/>
                              <w:rPr>
                                <w:sz w:val="14"/>
                              </w:rPr>
                            </w:pPr>
                            <w:r>
                              <w:rPr>
                                <w:sz w:val="14"/>
                              </w:rPr>
                              <w:t>Govt: Requires upfront investment to</w:t>
                            </w:r>
                            <w:r>
                              <w:rPr>
                                <w:spacing w:val="1"/>
                                <w:sz w:val="14"/>
                              </w:rPr>
                              <w:t xml:space="preserve"> </w:t>
                            </w:r>
                            <w:r>
                              <w:rPr>
                                <w:sz w:val="14"/>
                              </w:rPr>
                              <w:t>buy back the allocations. Value for</w:t>
                            </w:r>
                            <w:r>
                              <w:rPr>
                                <w:spacing w:val="1"/>
                                <w:sz w:val="14"/>
                              </w:rPr>
                              <w:t xml:space="preserve"> </w:t>
                            </w:r>
                            <w:r>
                              <w:rPr>
                                <w:sz w:val="14"/>
                              </w:rPr>
                              <w:t>money is dependent of price of water.</w:t>
                            </w:r>
                            <w:r>
                              <w:rPr>
                                <w:spacing w:val="-29"/>
                                <w:sz w:val="14"/>
                              </w:rPr>
                              <w:t xml:space="preserve"> </w:t>
                            </w:r>
                            <w:r>
                              <w:rPr>
                                <w:sz w:val="14"/>
                              </w:rPr>
                              <w:t>Likely</w:t>
                            </w:r>
                            <w:r>
                              <w:rPr>
                                <w:spacing w:val="-6"/>
                                <w:sz w:val="14"/>
                              </w:rPr>
                              <w:t xml:space="preserve"> </w:t>
                            </w:r>
                            <w:r>
                              <w:rPr>
                                <w:sz w:val="14"/>
                              </w:rPr>
                              <w:t>to</w:t>
                            </w:r>
                            <w:r>
                              <w:rPr>
                                <w:spacing w:val="-5"/>
                                <w:sz w:val="14"/>
                              </w:rPr>
                              <w:t xml:space="preserve"> </w:t>
                            </w:r>
                            <w:r>
                              <w:rPr>
                                <w:sz w:val="14"/>
                              </w:rPr>
                              <w:t>provide</w:t>
                            </w:r>
                            <w:r>
                              <w:rPr>
                                <w:spacing w:val="-5"/>
                                <w:sz w:val="14"/>
                              </w:rPr>
                              <w:t xml:space="preserve"> </w:t>
                            </w:r>
                            <w:r>
                              <w:rPr>
                                <w:sz w:val="14"/>
                              </w:rPr>
                              <w:t>good</w:t>
                            </w:r>
                            <w:r>
                              <w:rPr>
                                <w:spacing w:val="-6"/>
                                <w:sz w:val="14"/>
                              </w:rPr>
                              <w:t xml:space="preserve"> </w:t>
                            </w:r>
                            <w:r>
                              <w:rPr>
                                <w:sz w:val="14"/>
                              </w:rPr>
                              <w:t>value</w:t>
                            </w:r>
                            <w:r>
                              <w:rPr>
                                <w:spacing w:val="-5"/>
                                <w:sz w:val="14"/>
                              </w:rPr>
                              <w:t xml:space="preserve"> </w:t>
                            </w:r>
                            <w:r>
                              <w:rPr>
                                <w:sz w:val="14"/>
                              </w:rPr>
                              <w:t>for</w:t>
                            </w:r>
                            <w:r>
                              <w:rPr>
                                <w:spacing w:val="-5"/>
                                <w:sz w:val="14"/>
                              </w:rPr>
                              <w:t xml:space="preserve"> </w:t>
                            </w:r>
                            <w:r>
                              <w:rPr>
                                <w:sz w:val="14"/>
                              </w:rPr>
                              <w:t>money</w:t>
                            </w:r>
                            <w:r>
                              <w:rPr>
                                <w:spacing w:val="-29"/>
                                <w:sz w:val="14"/>
                              </w:rPr>
                              <w:t xml:space="preserve"> </w:t>
                            </w:r>
                            <w:r>
                              <w:rPr>
                                <w:sz w:val="14"/>
                              </w:rPr>
                              <w:t>for</w:t>
                            </w:r>
                            <w:r>
                              <w:rPr>
                                <w:spacing w:val="-3"/>
                                <w:sz w:val="14"/>
                              </w:rPr>
                              <w:t xml:space="preserve"> </w:t>
                            </w:r>
                            <w:r>
                              <w:rPr>
                                <w:sz w:val="14"/>
                              </w:rPr>
                              <w:t>Environmental</w:t>
                            </w:r>
                            <w:r>
                              <w:rPr>
                                <w:spacing w:val="-2"/>
                                <w:sz w:val="14"/>
                              </w:rPr>
                              <w:t xml:space="preserve"> </w:t>
                            </w:r>
                            <w:r>
                              <w:rPr>
                                <w:sz w:val="14"/>
                              </w:rPr>
                              <w:t>use</w:t>
                            </w:r>
                          </w:p>
                          <w:p w14:paraId="6126585C" w14:textId="77777777" w:rsidR="00D35E0C" w:rsidRDefault="00D35E0C">
                            <w:pPr>
                              <w:pStyle w:val="TableParagraph"/>
                              <w:spacing w:line="169" w:lineRule="exact"/>
                              <w:ind w:left="26"/>
                              <w:rPr>
                                <w:sz w:val="14"/>
                              </w:rPr>
                            </w:pPr>
                            <w:r>
                              <w:rPr>
                                <w:sz w:val="14"/>
                              </w:rPr>
                              <w:t>Users:</w:t>
                            </w:r>
                            <w:r>
                              <w:rPr>
                                <w:spacing w:val="-5"/>
                                <w:sz w:val="14"/>
                              </w:rPr>
                              <w:t xml:space="preserve"> </w:t>
                            </w:r>
                            <w:r>
                              <w:rPr>
                                <w:sz w:val="14"/>
                              </w:rPr>
                              <w:t>No</w:t>
                            </w:r>
                            <w:r>
                              <w:rPr>
                                <w:spacing w:val="-4"/>
                                <w:sz w:val="14"/>
                              </w:rPr>
                              <w:t xml:space="preserve"> </w:t>
                            </w:r>
                            <w:r>
                              <w:rPr>
                                <w:sz w:val="14"/>
                              </w:rPr>
                              <w:t>additional</w:t>
                            </w:r>
                            <w:r>
                              <w:rPr>
                                <w:spacing w:val="-6"/>
                                <w:sz w:val="14"/>
                              </w:rPr>
                              <w:t xml:space="preserve"> </w:t>
                            </w:r>
                            <w:r>
                              <w:rPr>
                                <w:sz w:val="14"/>
                              </w:rPr>
                              <w:t>costs</w:t>
                            </w:r>
                            <w:r>
                              <w:rPr>
                                <w:spacing w:val="-3"/>
                                <w:sz w:val="14"/>
                              </w:rPr>
                              <w:t xml:space="preserve"> </w:t>
                            </w:r>
                            <w:r>
                              <w:rPr>
                                <w:sz w:val="14"/>
                              </w:rPr>
                              <w:t>or</w:t>
                            </w:r>
                            <w:r>
                              <w:rPr>
                                <w:spacing w:val="-5"/>
                                <w:sz w:val="14"/>
                              </w:rPr>
                              <w:t xml:space="preserve"> </w:t>
                            </w:r>
                            <w:r>
                              <w:rPr>
                                <w:sz w:val="14"/>
                              </w:rPr>
                              <w:t>benefits</w:t>
                            </w:r>
                          </w:p>
                        </w:tc>
                      </w:tr>
                      <w:tr w:rsidR="00D35E0C" w14:paraId="2BE5F44F"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2811739B" w14:textId="77777777" w:rsidR="00D35E0C" w:rsidRDefault="00D35E0C">
                            <w:pPr>
                              <w:pStyle w:val="TableParagraph"/>
                              <w:spacing w:before="26" w:line="256" w:lineRule="auto"/>
                              <w:ind w:left="26" w:right="544"/>
                              <w:rPr>
                                <w:b/>
                                <w:sz w:val="15"/>
                              </w:rPr>
                            </w:pPr>
                            <w:r>
                              <w:rPr>
                                <w:b/>
                                <w:color w:val="FFFFFF"/>
                                <w:sz w:val="15"/>
                              </w:rPr>
                              <w:t>Community</w:t>
                            </w:r>
                            <w:r>
                              <w:rPr>
                                <w:b/>
                                <w:color w:val="FFFFFF"/>
                                <w:spacing w:val="-31"/>
                                <w:sz w:val="15"/>
                              </w:rPr>
                              <w:t xml:space="preserve"> </w:t>
                            </w:r>
                            <w:r>
                              <w:rPr>
                                <w:b/>
                                <w:color w:val="FFFFFF"/>
                                <w:sz w:val="15"/>
                              </w:rPr>
                              <w:t>Acceptance</w:t>
                            </w:r>
                          </w:p>
                        </w:tc>
                        <w:tc>
                          <w:tcPr>
                            <w:tcW w:w="1197" w:type="dxa"/>
                            <w:tcBorders>
                              <w:top w:val="double" w:sz="6" w:space="0" w:color="808080"/>
                              <w:left w:val="single" w:sz="6" w:space="0" w:color="F2F2F2"/>
                              <w:bottom w:val="double" w:sz="6" w:space="0" w:color="808080"/>
                              <w:right w:val="nil"/>
                            </w:tcBorders>
                          </w:tcPr>
                          <w:p w14:paraId="408CC9B1" w14:textId="77777777" w:rsidR="00D35E0C" w:rsidRPr="002A37B1" w:rsidRDefault="00D35E0C">
                            <w:pPr>
                              <w:pStyle w:val="TableParagraph"/>
                              <w:rPr>
                                <w:rFonts w:ascii="Times New Roman"/>
                                <w:sz w:val="16"/>
                              </w:rPr>
                            </w:pPr>
                          </w:p>
                          <w:p w14:paraId="7422509B" w14:textId="77777777" w:rsidR="00D35E0C" w:rsidRPr="002A37B1" w:rsidRDefault="00D35E0C">
                            <w:pPr>
                              <w:pStyle w:val="TableParagraph"/>
                              <w:rPr>
                                <w:rFonts w:ascii="Times New Roman"/>
                                <w:sz w:val="16"/>
                              </w:rPr>
                            </w:pPr>
                          </w:p>
                          <w:p w14:paraId="637B4B2F" w14:textId="77777777" w:rsidR="00D35E0C" w:rsidRPr="002A37B1" w:rsidRDefault="00D35E0C">
                            <w:pPr>
                              <w:pStyle w:val="TableParagraph"/>
                              <w:spacing w:before="5"/>
                              <w:rPr>
                                <w:rFonts w:ascii="Times New Roman"/>
                                <w:sz w:val="16"/>
                              </w:rPr>
                            </w:pPr>
                          </w:p>
                          <w:p w14:paraId="0C00341A" w14:textId="77777777" w:rsidR="00D35E0C" w:rsidRPr="002A37B1" w:rsidRDefault="00D35E0C">
                            <w:pPr>
                              <w:pStyle w:val="TableParagraph"/>
                              <w:ind w:left="71" w:right="62"/>
                              <w:jc w:val="center"/>
                              <w:rPr>
                                <w:b/>
                                <w:sz w:val="17"/>
                              </w:rPr>
                            </w:pPr>
                            <w:r w:rsidRPr="002A37B1">
                              <w:rPr>
                                <w:b/>
                                <w:w w:val="105"/>
                                <w:sz w:val="17"/>
                              </w:rPr>
                              <w:t>Unacceptable</w:t>
                            </w:r>
                          </w:p>
                        </w:tc>
                        <w:tc>
                          <w:tcPr>
                            <w:tcW w:w="233" w:type="dxa"/>
                            <w:tcBorders>
                              <w:top w:val="double" w:sz="6" w:space="0" w:color="808080"/>
                              <w:left w:val="nil"/>
                              <w:bottom w:val="double" w:sz="6" w:space="0" w:color="808080"/>
                              <w:right w:val="nil"/>
                            </w:tcBorders>
                            <w:shd w:val="clear" w:color="auto" w:fill="001F60"/>
                          </w:tcPr>
                          <w:p w14:paraId="7EDB7DBE" w14:textId="77777777" w:rsidR="00D35E0C" w:rsidRDefault="00D35E0C">
                            <w:pPr>
                              <w:pStyle w:val="TableParagraph"/>
                              <w:rPr>
                                <w:rFonts w:ascii="Times New Roman"/>
                                <w:sz w:val="12"/>
                              </w:rPr>
                            </w:pPr>
                          </w:p>
                          <w:p w14:paraId="4573D9FC" w14:textId="77777777" w:rsidR="00D35E0C" w:rsidRDefault="00D35E0C">
                            <w:pPr>
                              <w:pStyle w:val="TableParagraph"/>
                              <w:rPr>
                                <w:rFonts w:ascii="Times New Roman"/>
                                <w:sz w:val="12"/>
                              </w:rPr>
                            </w:pPr>
                          </w:p>
                          <w:p w14:paraId="087E6B0C" w14:textId="77777777" w:rsidR="00D35E0C" w:rsidRDefault="00D35E0C">
                            <w:pPr>
                              <w:pStyle w:val="TableParagraph"/>
                              <w:rPr>
                                <w:rFonts w:ascii="Times New Roman"/>
                                <w:sz w:val="12"/>
                              </w:rPr>
                            </w:pPr>
                          </w:p>
                          <w:p w14:paraId="74DD5E4F" w14:textId="77777777" w:rsidR="00D35E0C" w:rsidRDefault="00D35E0C">
                            <w:pPr>
                              <w:pStyle w:val="TableParagraph"/>
                              <w:spacing w:before="6"/>
                              <w:rPr>
                                <w:rFonts w:ascii="Times New Roman"/>
                                <w:sz w:val="15"/>
                              </w:rPr>
                            </w:pPr>
                          </w:p>
                          <w:p w14:paraId="6B77EA51"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72651BBC" w14:textId="77777777" w:rsidR="00D35E0C" w:rsidRDefault="00D35E0C">
                            <w:pPr>
                              <w:pStyle w:val="TableParagraph"/>
                              <w:spacing w:before="24" w:line="256" w:lineRule="auto"/>
                              <w:ind w:left="26" w:right="56"/>
                              <w:rPr>
                                <w:sz w:val="14"/>
                              </w:rPr>
                            </w:pPr>
                            <w:r>
                              <w:rPr>
                                <w:sz w:val="14"/>
                              </w:rPr>
                              <w:t>Likely</w:t>
                            </w:r>
                            <w:r>
                              <w:rPr>
                                <w:spacing w:val="-6"/>
                                <w:sz w:val="14"/>
                              </w:rPr>
                              <w:t xml:space="preserve"> </w:t>
                            </w:r>
                            <w:r>
                              <w:rPr>
                                <w:sz w:val="14"/>
                              </w:rPr>
                              <w:t>to</w:t>
                            </w:r>
                            <w:r>
                              <w:rPr>
                                <w:spacing w:val="-4"/>
                                <w:sz w:val="14"/>
                              </w:rPr>
                              <w:t xml:space="preserve"> </w:t>
                            </w:r>
                            <w:r>
                              <w:rPr>
                                <w:sz w:val="14"/>
                              </w:rPr>
                              <w:t>receive</w:t>
                            </w:r>
                            <w:r>
                              <w:rPr>
                                <w:spacing w:val="-6"/>
                                <w:sz w:val="14"/>
                              </w:rPr>
                              <w:t xml:space="preserve"> </w:t>
                            </w:r>
                            <w:r>
                              <w:rPr>
                                <w:sz w:val="14"/>
                              </w:rPr>
                              <w:t>mixed</w:t>
                            </w:r>
                            <w:r>
                              <w:rPr>
                                <w:spacing w:val="-6"/>
                                <w:sz w:val="14"/>
                              </w:rPr>
                              <w:t xml:space="preserve"> </w:t>
                            </w:r>
                            <w:r>
                              <w:rPr>
                                <w:sz w:val="14"/>
                              </w:rPr>
                              <w:t>reactions.</w:t>
                            </w:r>
                            <w:r>
                              <w:rPr>
                                <w:spacing w:val="-3"/>
                                <w:sz w:val="14"/>
                              </w:rPr>
                              <w:t xml:space="preserve"> </w:t>
                            </w:r>
                            <w:r>
                              <w:rPr>
                                <w:sz w:val="14"/>
                              </w:rPr>
                              <w:t>May</w:t>
                            </w:r>
                            <w:r>
                              <w:rPr>
                                <w:spacing w:val="-29"/>
                                <w:sz w:val="14"/>
                              </w:rPr>
                              <w:t xml:space="preserve"> </w:t>
                            </w:r>
                            <w:r>
                              <w:rPr>
                                <w:sz w:val="14"/>
                              </w:rPr>
                              <w:t>get push back from stakeholders as</w:t>
                            </w:r>
                            <w:r>
                              <w:rPr>
                                <w:spacing w:val="1"/>
                                <w:sz w:val="14"/>
                              </w:rPr>
                              <w:t xml:space="preserve"> </w:t>
                            </w:r>
                            <w:r>
                              <w:rPr>
                                <w:sz w:val="14"/>
                              </w:rPr>
                              <w:t>this</w:t>
                            </w:r>
                            <w:r>
                              <w:rPr>
                                <w:spacing w:val="-3"/>
                                <w:sz w:val="14"/>
                              </w:rPr>
                              <w:t xml:space="preserve"> </w:t>
                            </w:r>
                            <w:r>
                              <w:rPr>
                                <w:sz w:val="14"/>
                              </w:rPr>
                              <w:t>option</w:t>
                            </w:r>
                            <w:r>
                              <w:rPr>
                                <w:spacing w:val="-4"/>
                                <w:sz w:val="14"/>
                              </w:rPr>
                              <w:t xml:space="preserve"> </w:t>
                            </w:r>
                            <w:r>
                              <w:rPr>
                                <w:sz w:val="14"/>
                              </w:rPr>
                              <w:t>does</w:t>
                            </w:r>
                            <w:r>
                              <w:rPr>
                                <w:spacing w:val="-2"/>
                                <w:sz w:val="14"/>
                              </w:rPr>
                              <w:t xml:space="preserve"> </w:t>
                            </w:r>
                            <w:r>
                              <w:rPr>
                                <w:sz w:val="14"/>
                              </w:rPr>
                              <w:t>not</w:t>
                            </w:r>
                            <w:r>
                              <w:rPr>
                                <w:spacing w:val="-4"/>
                                <w:sz w:val="14"/>
                              </w:rPr>
                              <w:t xml:space="preserve"> </w:t>
                            </w:r>
                            <w:r>
                              <w:rPr>
                                <w:sz w:val="14"/>
                              </w:rPr>
                              <w:t>assist</w:t>
                            </w:r>
                            <w:r>
                              <w:rPr>
                                <w:spacing w:val="-5"/>
                                <w:sz w:val="14"/>
                              </w:rPr>
                              <w:t xml:space="preserve"> </w:t>
                            </w:r>
                            <w:r>
                              <w:rPr>
                                <w:sz w:val="14"/>
                              </w:rPr>
                              <w:t>irrigation</w:t>
                            </w:r>
                          </w:p>
                        </w:tc>
                      </w:tr>
                      <w:tr w:rsidR="00D35E0C" w14:paraId="3E80C383"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2FDA3BAA" w14:textId="77777777" w:rsidR="00D35E0C" w:rsidRDefault="00D35E0C">
                            <w:pPr>
                              <w:pStyle w:val="TableParagraph"/>
                              <w:spacing w:before="26" w:line="256" w:lineRule="auto"/>
                              <w:ind w:left="26" w:right="150"/>
                              <w:rPr>
                                <w:b/>
                                <w:sz w:val="15"/>
                              </w:rPr>
                            </w:pPr>
                            <w:r>
                              <w:rPr>
                                <w:b/>
                                <w:color w:val="FFFFFF"/>
                                <w:sz w:val="15"/>
                              </w:rPr>
                              <w:t>Regulatory and</w:t>
                            </w:r>
                            <w:r>
                              <w:rPr>
                                <w:b/>
                                <w:color w:val="FFFFFF"/>
                                <w:spacing w:val="1"/>
                                <w:sz w:val="15"/>
                              </w:rPr>
                              <w:t xml:space="preserve"> </w:t>
                            </w:r>
                            <w:r>
                              <w:rPr>
                                <w:b/>
                                <w:color w:val="FFFFFF"/>
                                <w:spacing w:val="-1"/>
                                <w:sz w:val="15"/>
                              </w:rPr>
                              <w:t>Policy</w:t>
                            </w:r>
                            <w:r>
                              <w:rPr>
                                <w:b/>
                                <w:color w:val="FFFFFF"/>
                                <w:spacing w:val="-6"/>
                                <w:sz w:val="15"/>
                              </w:rPr>
                              <w:t xml:space="preserve"> </w:t>
                            </w:r>
                            <w:r>
                              <w:rPr>
                                <w:b/>
                                <w:color w:val="FFFFFF"/>
                                <w:sz w:val="15"/>
                              </w:rPr>
                              <w:t>Compliance</w:t>
                            </w:r>
                          </w:p>
                        </w:tc>
                        <w:tc>
                          <w:tcPr>
                            <w:tcW w:w="1197" w:type="dxa"/>
                            <w:tcBorders>
                              <w:top w:val="double" w:sz="6" w:space="0" w:color="808080"/>
                              <w:left w:val="single" w:sz="6" w:space="0" w:color="F2F2F2"/>
                              <w:bottom w:val="double" w:sz="6" w:space="0" w:color="808080"/>
                              <w:right w:val="nil"/>
                            </w:tcBorders>
                          </w:tcPr>
                          <w:p w14:paraId="622FAEBD" w14:textId="77777777" w:rsidR="00D35E0C" w:rsidRPr="002A37B1" w:rsidRDefault="00D35E0C">
                            <w:pPr>
                              <w:pStyle w:val="TableParagraph"/>
                              <w:rPr>
                                <w:rFonts w:ascii="Times New Roman"/>
                                <w:sz w:val="16"/>
                              </w:rPr>
                            </w:pPr>
                          </w:p>
                          <w:p w14:paraId="5A4F7B86" w14:textId="77777777" w:rsidR="00D35E0C" w:rsidRPr="002A37B1" w:rsidRDefault="00D35E0C">
                            <w:pPr>
                              <w:pStyle w:val="TableParagraph"/>
                              <w:spacing w:before="5"/>
                              <w:rPr>
                                <w:rFonts w:ascii="Times New Roman"/>
                              </w:rPr>
                            </w:pPr>
                          </w:p>
                          <w:p w14:paraId="3642AEFA" w14:textId="77777777" w:rsidR="00D35E0C" w:rsidRPr="002A37B1" w:rsidRDefault="00D35E0C">
                            <w:pPr>
                              <w:pStyle w:val="TableParagraph"/>
                              <w:spacing w:line="264" w:lineRule="auto"/>
                              <w:ind w:left="332" w:right="269" w:hanging="36"/>
                              <w:rPr>
                                <w:b/>
                                <w:sz w:val="17"/>
                              </w:rPr>
                            </w:pPr>
                            <w:r w:rsidRPr="002A37B1">
                              <w:rPr>
                                <w:b/>
                                <w:spacing w:val="-1"/>
                                <w:w w:val="105"/>
                                <w:sz w:val="17"/>
                              </w:rPr>
                              <w:t>Partially</w:t>
                            </w:r>
                            <w:r w:rsidRPr="002A37B1">
                              <w:rPr>
                                <w:b/>
                                <w:spacing w:val="-38"/>
                                <w:w w:val="105"/>
                                <w:sz w:val="17"/>
                              </w:rPr>
                              <w:t xml:space="preserve"> </w:t>
                            </w:r>
                            <w:r w:rsidRPr="002A37B1">
                              <w:rPr>
                                <w:b/>
                                <w:w w:val="105"/>
                                <w:sz w:val="17"/>
                              </w:rPr>
                              <w:t>aligned</w:t>
                            </w:r>
                          </w:p>
                        </w:tc>
                        <w:tc>
                          <w:tcPr>
                            <w:tcW w:w="233" w:type="dxa"/>
                            <w:tcBorders>
                              <w:top w:val="double" w:sz="6" w:space="0" w:color="808080"/>
                              <w:left w:val="nil"/>
                              <w:bottom w:val="double" w:sz="6" w:space="0" w:color="808080"/>
                              <w:right w:val="nil"/>
                            </w:tcBorders>
                            <w:shd w:val="clear" w:color="auto" w:fill="001F60"/>
                          </w:tcPr>
                          <w:p w14:paraId="373F8ADB" w14:textId="77777777" w:rsidR="00D35E0C" w:rsidRDefault="00D35E0C">
                            <w:pPr>
                              <w:pStyle w:val="TableParagraph"/>
                              <w:rPr>
                                <w:rFonts w:ascii="Times New Roman"/>
                                <w:sz w:val="12"/>
                              </w:rPr>
                            </w:pPr>
                          </w:p>
                          <w:p w14:paraId="1BBECBD4" w14:textId="77777777" w:rsidR="00D35E0C" w:rsidRDefault="00D35E0C">
                            <w:pPr>
                              <w:pStyle w:val="TableParagraph"/>
                              <w:rPr>
                                <w:rFonts w:ascii="Times New Roman"/>
                                <w:sz w:val="12"/>
                              </w:rPr>
                            </w:pPr>
                          </w:p>
                          <w:p w14:paraId="019E3672" w14:textId="77777777" w:rsidR="00D35E0C" w:rsidRDefault="00D35E0C">
                            <w:pPr>
                              <w:pStyle w:val="TableParagraph"/>
                              <w:rPr>
                                <w:rFonts w:ascii="Times New Roman"/>
                                <w:sz w:val="12"/>
                              </w:rPr>
                            </w:pPr>
                          </w:p>
                          <w:p w14:paraId="2D9B7042" w14:textId="77777777" w:rsidR="00D35E0C" w:rsidRDefault="00D35E0C">
                            <w:pPr>
                              <w:pStyle w:val="TableParagraph"/>
                              <w:spacing w:before="6"/>
                              <w:rPr>
                                <w:rFonts w:ascii="Times New Roman"/>
                                <w:sz w:val="15"/>
                              </w:rPr>
                            </w:pPr>
                          </w:p>
                          <w:p w14:paraId="3F2E5A56"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704C69B9" w14:textId="77777777" w:rsidR="00D35E0C" w:rsidRDefault="00D35E0C">
                            <w:pPr>
                              <w:pStyle w:val="TableParagraph"/>
                              <w:spacing w:before="24" w:line="256" w:lineRule="auto"/>
                              <w:ind w:left="26" w:right="113"/>
                              <w:rPr>
                                <w:sz w:val="14"/>
                              </w:rPr>
                            </w:pPr>
                            <w:r>
                              <w:rPr>
                                <w:sz w:val="14"/>
                              </w:rPr>
                              <w:t>Currently</w:t>
                            </w:r>
                            <w:r>
                              <w:rPr>
                                <w:spacing w:val="-7"/>
                                <w:sz w:val="14"/>
                              </w:rPr>
                              <w:t xml:space="preserve"> </w:t>
                            </w:r>
                            <w:proofErr w:type="gramStart"/>
                            <w:r>
                              <w:rPr>
                                <w:sz w:val="14"/>
                              </w:rPr>
                              <w:t>have</w:t>
                            </w:r>
                            <w:r>
                              <w:rPr>
                                <w:spacing w:val="-6"/>
                                <w:sz w:val="14"/>
                              </w:rPr>
                              <w:t xml:space="preserve"> </w:t>
                            </w:r>
                            <w:r>
                              <w:rPr>
                                <w:sz w:val="14"/>
                              </w:rPr>
                              <w:t>the</w:t>
                            </w:r>
                            <w:r>
                              <w:rPr>
                                <w:spacing w:val="-7"/>
                                <w:sz w:val="14"/>
                              </w:rPr>
                              <w:t xml:space="preserve"> </w:t>
                            </w:r>
                            <w:r>
                              <w:rPr>
                                <w:sz w:val="14"/>
                              </w:rPr>
                              <w:t>ability</w:t>
                            </w:r>
                            <w:r>
                              <w:rPr>
                                <w:spacing w:val="-7"/>
                                <w:sz w:val="14"/>
                              </w:rPr>
                              <w:t xml:space="preserve"> </w:t>
                            </w:r>
                            <w:r>
                              <w:rPr>
                                <w:sz w:val="14"/>
                              </w:rPr>
                              <w:t>to</w:t>
                            </w:r>
                            <w:proofErr w:type="gramEnd"/>
                            <w:r>
                              <w:rPr>
                                <w:spacing w:val="-5"/>
                                <w:sz w:val="14"/>
                              </w:rPr>
                              <w:t xml:space="preserve"> </w:t>
                            </w:r>
                            <w:r>
                              <w:rPr>
                                <w:sz w:val="14"/>
                              </w:rPr>
                              <w:t>buy</w:t>
                            </w:r>
                            <w:r>
                              <w:rPr>
                                <w:spacing w:val="-7"/>
                                <w:sz w:val="14"/>
                              </w:rPr>
                              <w:t xml:space="preserve"> </w:t>
                            </w:r>
                            <w:r>
                              <w:rPr>
                                <w:sz w:val="14"/>
                              </w:rPr>
                              <w:t>back</w:t>
                            </w:r>
                            <w:r>
                              <w:rPr>
                                <w:spacing w:val="-29"/>
                                <w:sz w:val="14"/>
                              </w:rPr>
                              <w:t xml:space="preserve"> </w:t>
                            </w:r>
                            <w:r>
                              <w:rPr>
                                <w:sz w:val="14"/>
                              </w:rPr>
                              <w:t>however it is not a preferable</w:t>
                            </w:r>
                            <w:r>
                              <w:rPr>
                                <w:spacing w:val="1"/>
                                <w:sz w:val="14"/>
                              </w:rPr>
                              <w:t xml:space="preserve"> </w:t>
                            </w:r>
                            <w:r>
                              <w:rPr>
                                <w:sz w:val="14"/>
                              </w:rPr>
                              <w:t>approach</w:t>
                            </w:r>
                          </w:p>
                        </w:tc>
                      </w:tr>
                      <w:tr w:rsidR="00D35E0C" w14:paraId="581C03AB" w14:textId="77777777">
                        <w:trPr>
                          <w:trHeight w:val="1308"/>
                        </w:trPr>
                        <w:tc>
                          <w:tcPr>
                            <w:tcW w:w="1330" w:type="dxa"/>
                            <w:tcBorders>
                              <w:top w:val="double" w:sz="6" w:space="0" w:color="808080"/>
                              <w:left w:val="single" w:sz="6" w:space="0" w:color="808080"/>
                              <w:bottom w:val="single" w:sz="6" w:space="0" w:color="808080"/>
                              <w:right w:val="single" w:sz="6" w:space="0" w:color="F2F2F2"/>
                            </w:tcBorders>
                            <w:shd w:val="clear" w:color="auto" w:fill="001F60"/>
                          </w:tcPr>
                          <w:p w14:paraId="6CD9423E" w14:textId="77777777" w:rsidR="00D35E0C" w:rsidRDefault="00D35E0C">
                            <w:pPr>
                              <w:pStyle w:val="TableParagraph"/>
                              <w:spacing w:before="26" w:line="256" w:lineRule="auto"/>
                              <w:ind w:left="26" w:right="508"/>
                              <w:rPr>
                                <w:b/>
                                <w:sz w:val="15"/>
                              </w:rPr>
                            </w:pPr>
                            <w:r>
                              <w:rPr>
                                <w:b/>
                                <w:color w:val="FFFFFF"/>
                                <w:sz w:val="15"/>
                              </w:rPr>
                              <w:t>Impacts and</w:t>
                            </w:r>
                            <w:r>
                              <w:rPr>
                                <w:b/>
                                <w:color w:val="FFFFFF"/>
                                <w:spacing w:val="-31"/>
                                <w:sz w:val="15"/>
                              </w:rPr>
                              <w:t xml:space="preserve"> </w:t>
                            </w:r>
                            <w:r>
                              <w:rPr>
                                <w:b/>
                                <w:color w:val="FFFFFF"/>
                                <w:sz w:val="15"/>
                              </w:rPr>
                              <w:t>benefits</w:t>
                            </w:r>
                          </w:p>
                        </w:tc>
                        <w:tc>
                          <w:tcPr>
                            <w:tcW w:w="1197" w:type="dxa"/>
                            <w:tcBorders>
                              <w:top w:val="double" w:sz="6" w:space="0" w:color="808080"/>
                              <w:left w:val="single" w:sz="6" w:space="0" w:color="F2F2F2"/>
                              <w:bottom w:val="single" w:sz="6" w:space="0" w:color="808080"/>
                              <w:right w:val="nil"/>
                            </w:tcBorders>
                          </w:tcPr>
                          <w:p w14:paraId="65CF3391" w14:textId="77777777" w:rsidR="00D35E0C" w:rsidRPr="002A37B1" w:rsidRDefault="00D35E0C">
                            <w:pPr>
                              <w:pStyle w:val="TableParagraph"/>
                              <w:rPr>
                                <w:rFonts w:ascii="Times New Roman"/>
                                <w:sz w:val="16"/>
                              </w:rPr>
                            </w:pPr>
                          </w:p>
                          <w:p w14:paraId="58FA2302" w14:textId="77777777" w:rsidR="00D35E0C" w:rsidRPr="002A37B1" w:rsidRDefault="00D35E0C">
                            <w:pPr>
                              <w:pStyle w:val="TableParagraph"/>
                              <w:rPr>
                                <w:rFonts w:ascii="Times New Roman"/>
                                <w:sz w:val="16"/>
                              </w:rPr>
                            </w:pPr>
                          </w:p>
                          <w:p w14:paraId="0F1DDBB2" w14:textId="77777777" w:rsidR="00D35E0C" w:rsidRPr="002A37B1" w:rsidRDefault="00D35E0C">
                            <w:pPr>
                              <w:pStyle w:val="TableParagraph"/>
                              <w:spacing w:before="5"/>
                              <w:rPr>
                                <w:rFonts w:ascii="Times New Roman"/>
                                <w:sz w:val="16"/>
                              </w:rPr>
                            </w:pPr>
                          </w:p>
                          <w:p w14:paraId="0781F896" w14:textId="77777777" w:rsidR="00D35E0C" w:rsidRPr="002A37B1" w:rsidRDefault="00D35E0C">
                            <w:pPr>
                              <w:pStyle w:val="TableParagraph"/>
                              <w:ind w:left="71" w:right="59"/>
                              <w:jc w:val="center"/>
                              <w:rPr>
                                <w:b/>
                                <w:sz w:val="17"/>
                              </w:rPr>
                            </w:pPr>
                            <w:r w:rsidRPr="002A37B1">
                              <w:rPr>
                                <w:b/>
                                <w:w w:val="105"/>
                                <w:sz w:val="17"/>
                              </w:rPr>
                              <w:t>Acceptable</w:t>
                            </w:r>
                          </w:p>
                        </w:tc>
                        <w:tc>
                          <w:tcPr>
                            <w:tcW w:w="233" w:type="dxa"/>
                            <w:tcBorders>
                              <w:top w:val="double" w:sz="6" w:space="0" w:color="808080"/>
                              <w:left w:val="nil"/>
                              <w:bottom w:val="single" w:sz="6" w:space="0" w:color="808080"/>
                              <w:right w:val="nil"/>
                            </w:tcBorders>
                            <w:shd w:val="clear" w:color="auto" w:fill="001F60"/>
                          </w:tcPr>
                          <w:p w14:paraId="202A3975" w14:textId="77777777" w:rsidR="00D35E0C" w:rsidRDefault="00D35E0C">
                            <w:pPr>
                              <w:pStyle w:val="TableParagraph"/>
                              <w:rPr>
                                <w:rFonts w:ascii="Times New Roman"/>
                                <w:sz w:val="12"/>
                              </w:rPr>
                            </w:pPr>
                          </w:p>
                          <w:p w14:paraId="0EEB025E" w14:textId="77777777" w:rsidR="00D35E0C" w:rsidRDefault="00D35E0C">
                            <w:pPr>
                              <w:pStyle w:val="TableParagraph"/>
                              <w:rPr>
                                <w:rFonts w:ascii="Times New Roman"/>
                                <w:sz w:val="12"/>
                              </w:rPr>
                            </w:pPr>
                          </w:p>
                          <w:p w14:paraId="68C680DA" w14:textId="77777777" w:rsidR="00D35E0C" w:rsidRDefault="00D35E0C">
                            <w:pPr>
                              <w:pStyle w:val="TableParagraph"/>
                              <w:rPr>
                                <w:rFonts w:ascii="Times New Roman"/>
                                <w:sz w:val="12"/>
                              </w:rPr>
                            </w:pPr>
                          </w:p>
                          <w:p w14:paraId="224A0796" w14:textId="77777777" w:rsidR="00D35E0C" w:rsidRDefault="00D35E0C">
                            <w:pPr>
                              <w:pStyle w:val="TableParagraph"/>
                              <w:spacing w:before="6"/>
                              <w:rPr>
                                <w:rFonts w:ascii="Times New Roman"/>
                                <w:sz w:val="15"/>
                              </w:rPr>
                            </w:pPr>
                          </w:p>
                          <w:p w14:paraId="0D11B78C"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single" w:sz="6" w:space="0" w:color="808080"/>
                              <w:right w:val="single" w:sz="6" w:space="0" w:color="808080"/>
                            </w:tcBorders>
                            <w:shd w:val="clear" w:color="auto" w:fill="F2F2F2"/>
                          </w:tcPr>
                          <w:p w14:paraId="7BBB3638" w14:textId="77777777" w:rsidR="00D35E0C" w:rsidRDefault="00D35E0C">
                            <w:pPr>
                              <w:pStyle w:val="TableParagraph"/>
                              <w:spacing w:before="24" w:line="256" w:lineRule="auto"/>
                              <w:ind w:left="26" w:right="22"/>
                              <w:rPr>
                                <w:sz w:val="14"/>
                              </w:rPr>
                            </w:pPr>
                            <w:r>
                              <w:rPr>
                                <w:w w:val="95"/>
                                <w:sz w:val="14"/>
                              </w:rPr>
                              <w:t>Beneficial</w:t>
                            </w:r>
                            <w:r>
                              <w:rPr>
                                <w:spacing w:val="1"/>
                                <w:w w:val="95"/>
                                <w:sz w:val="14"/>
                              </w:rPr>
                              <w:t xml:space="preserve"> </w:t>
                            </w:r>
                            <w:r>
                              <w:rPr>
                                <w:w w:val="95"/>
                                <w:sz w:val="14"/>
                              </w:rPr>
                              <w:t>for</w:t>
                            </w:r>
                            <w:r>
                              <w:rPr>
                                <w:spacing w:val="1"/>
                                <w:w w:val="95"/>
                                <w:sz w:val="14"/>
                              </w:rPr>
                              <w:t xml:space="preserve"> </w:t>
                            </w:r>
                            <w:r>
                              <w:rPr>
                                <w:w w:val="95"/>
                                <w:sz w:val="14"/>
                              </w:rPr>
                              <w:t>Environmental</w:t>
                            </w:r>
                            <w:r>
                              <w:rPr>
                                <w:spacing w:val="1"/>
                                <w:w w:val="95"/>
                                <w:sz w:val="14"/>
                              </w:rPr>
                              <w:t xml:space="preserve"> </w:t>
                            </w:r>
                            <w:r>
                              <w:rPr>
                                <w:w w:val="95"/>
                                <w:sz w:val="14"/>
                              </w:rPr>
                              <w:t>outcomes</w:t>
                            </w:r>
                            <w:r>
                              <w:rPr>
                                <w:spacing w:val="-28"/>
                                <w:w w:val="95"/>
                                <w:sz w:val="14"/>
                              </w:rPr>
                              <w:t xml:space="preserve"> </w:t>
                            </w:r>
                            <w:r>
                              <w:rPr>
                                <w:sz w:val="14"/>
                              </w:rPr>
                              <w:t>across the system. No benefits for</w:t>
                            </w:r>
                            <w:r>
                              <w:rPr>
                                <w:spacing w:val="1"/>
                                <w:sz w:val="14"/>
                              </w:rPr>
                              <w:t xml:space="preserve"> </w:t>
                            </w:r>
                            <w:r>
                              <w:rPr>
                                <w:sz w:val="14"/>
                              </w:rPr>
                              <w:t>irrigation</w:t>
                            </w:r>
                          </w:p>
                        </w:tc>
                      </w:tr>
                    </w:tbl>
                    <w:p w14:paraId="45C5A4BE" w14:textId="77777777" w:rsidR="00D35E0C" w:rsidRDefault="00D35E0C" w:rsidP="00D35E0C">
                      <w:pPr>
                        <w:pStyle w:val="BodyText"/>
                      </w:pPr>
                    </w:p>
                  </w:txbxContent>
                </v:textbox>
                <w10:anchorlock/>
              </v:shape>
            </w:pict>
          </mc:Fallback>
        </mc:AlternateContent>
      </w:r>
    </w:p>
    <w:p w14:paraId="5B94D379" w14:textId="18AF5C75" w:rsidR="00D35E0C" w:rsidRDefault="00D35E0C" w:rsidP="00D35E0C">
      <w:pPr>
        <w:pStyle w:val="BodyText"/>
        <w:spacing w:before="1"/>
        <w:rPr>
          <w:rFonts w:ascii="Arial"/>
          <w:i/>
          <w:sz w:val="9"/>
        </w:rPr>
      </w:pPr>
      <w:r>
        <w:rPr>
          <w:rFonts w:ascii="Calibri"/>
          <w:i/>
          <w:noProof/>
          <w:sz w:val="20"/>
        </w:rPr>
        <mc:AlternateContent>
          <mc:Choice Requires="wpg">
            <w:drawing>
              <wp:anchor distT="0" distB="0" distL="0" distR="0" simplePos="0" relativeHeight="251658292" behindDoc="1" locked="0" layoutInCell="1" allowOverlap="1" wp14:anchorId="70B5B263" wp14:editId="7FE03F8E">
                <wp:simplePos x="0" y="0"/>
                <wp:positionH relativeFrom="page">
                  <wp:posOffset>675005</wp:posOffset>
                </wp:positionH>
                <wp:positionV relativeFrom="paragraph">
                  <wp:posOffset>81280</wp:posOffset>
                </wp:positionV>
                <wp:extent cx="3075940" cy="1137285"/>
                <wp:effectExtent l="0" t="0" r="1905" b="0"/>
                <wp:wrapTopAndBottom/>
                <wp:docPr id="1928862583"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137285"/>
                          <a:chOff x="1063" y="128"/>
                          <a:chExt cx="4844" cy="1791"/>
                        </a:xfrm>
                      </wpg:grpSpPr>
                      <wps:wsp>
                        <wps:cNvPr id="2071736486" name="docshape172"/>
                        <wps:cNvSpPr txBox="1">
                          <a:spLocks noChangeArrowheads="1"/>
                        </wps:cNvSpPr>
                        <wps:spPr bwMode="auto">
                          <a:xfrm>
                            <a:off x="1063" y="702"/>
                            <a:ext cx="4844" cy="1217"/>
                          </a:xfrm>
                          <a:prstGeom prst="rect">
                            <a:avLst/>
                          </a:prstGeom>
                          <a:solidFill>
                            <a:srgbClr val="A8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202F29" w14:textId="77777777" w:rsidR="00D35E0C" w:rsidRDefault="00D35E0C" w:rsidP="00D35E0C">
                              <w:pPr>
                                <w:spacing w:before="5"/>
                                <w:rPr>
                                  <w:rFonts w:ascii="Arial"/>
                                  <w:color w:val="000000"/>
                                  <w:sz w:val="34"/>
                                </w:rPr>
                              </w:pPr>
                            </w:p>
                            <w:p w14:paraId="75BDF5EF" w14:textId="77777777" w:rsidR="00D35E0C" w:rsidRDefault="00D35E0C" w:rsidP="00D35E0C">
                              <w:pPr>
                                <w:ind w:left="1291"/>
                                <w:rPr>
                                  <w:rFonts w:ascii="Arial"/>
                                  <w:color w:val="000000"/>
                                  <w:sz w:val="35"/>
                                </w:rPr>
                              </w:pPr>
                              <w:r>
                                <w:rPr>
                                  <w:rFonts w:ascii="Arial"/>
                                  <w:color w:val="FFFFFF"/>
                                  <w:sz w:val="35"/>
                                </w:rPr>
                                <w:t>Not</w:t>
                              </w:r>
                              <w:r>
                                <w:rPr>
                                  <w:rFonts w:ascii="Arial"/>
                                  <w:color w:val="FFFFFF"/>
                                  <w:spacing w:val="8"/>
                                  <w:sz w:val="35"/>
                                </w:rPr>
                                <w:t xml:space="preserve"> </w:t>
                              </w:r>
                              <w:r>
                                <w:rPr>
                                  <w:rFonts w:ascii="Arial"/>
                                  <w:color w:val="FFFFFF"/>
                                  <w:sz w:val="35"/>
                                </w:rPr>
                                <w:t>shortlisted</w:t>
                              </w:r>
                            </w:p>
                          </w:txbxContent>
                        </wps:txbx>
                        <wps:bodyPr rot="0" vert="horz" wrap="square" lIns="0" tIns="0" rIns="0" bIns="0" anchor="t" anchorCtr="0" upright="1">
                          <a:noAutofit/>
                        </wps:bodyPr>
                      </wps:wsp>
                      <wps:wsp>
                        <wps:cNvPr id="1081718235" name="docshape173"/>
                        <wps:cNvSpPr txBox="1">
                          <a:spLocks noChangeArrowheads="1"/>
                        </wps:cNvSpPr>
                        <wps:spPr bwMode="auto">
                          <a:xfrm>
                            <a:off x="1063" y="128"/>
                            <a:ext cx="4844" cy="574"/>
                          </a:xfrm>
                          <a:prstGeom prst="rect">
                            <a:avLst/>
                          </a:prstGeom>
                          <a:solidFill>
                            <a:srgbClr val="001F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60D020" w14:textId="77777777" w:rsidR="00D35E0C" w:rsidRDefault="00D35E0C" w:rsidP="00D35E0C">
                              <w:pPr>
                                <w:spacing w:before="148"/>
                                <w:ind w:left="863"/>
                                <w:rPr>
                                  <w:color w:val="000000"/>
                                </w:rPr>
                              </w:pPr>
                              <w:r>
                                <w:rPr>
                                  <w:color w:val="FFFFFF"/>
                                </w:rPr>
                                <w:t>Preliminary</w:t>
                              </w:r>
                              <w:r>
                                <w:rPr>
                                  <w:color w:val="FFFFFF"/>
                                  <w:spacing w:val="28"/>
                                </w:rPr>
                                <w:t xml:space="preserve"> </w:t>
                              </w:r>
                              <w:r>
                                <w:rPr>
                                  <w:color w:val="FFFFFF"/>
                                </w:rPr>
                                <w:t>Assessment</w:t>
                              </w:r>
                              <w:r>
                                <w:rPr>
                                  <w:color w:val="FFFFFF"/>
                                  <w:spacing w:val="29"/>
                                </w:rPr>
                                <w:t xml:space="preserve"> </w:t>
                              </w:r>
                              <w:r>
                                <w:rPr>
                                  <w:color w:val="FFFFFF"/>
                                </w:rPr>
                                <w:t>Outcome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B5B263" id="Group 7" o:spid="_x0000_s1173" alt="&quot;&quot;" style="position:absolute;margin-left:53.15pt;margin-top:6.4pt;width:242.2pt;height:89.55pt;z-index:-251658188;mso-wrap-distance-left:0;mso-wrap-distance-right:0;mso-position-horizontal-relative:page;mso-position-vertical-relative:text" coordorigin="1063,128" coordsize="4844,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">
                <v:shape id="docshape172" o:spid="_x0000_s1174" type="#_x0000_t202" style="position:absolute;left:1063;top:702;width:4844;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" fillcolor="#a80000" stroked="f">
                  <v:textbox inset="0,0,0,0">
                    <w:txbxContent>
                      <w:p w14:paraId="28202F29" w14:textId="77777777" w:rsidR="00D35E0C" w:rsidRDefault="00D35E0C" w:rsidP="00D35E0C">
                        <w:pPr>
                          <w:spacing w:before="5"/>
                          <w:rPr>
                            <w:rFonts w:ascii="Arial"/>
                            <w:color w:val="000000"/>
                            <w:sz w:val="34"/>
                          </w:rPr>
                        </w:pPr>
                      </w:p>
                      <w:p w14:paraId="75BDF5EF" w14:textId="77777777" w:rsidR="00D35E0C" w:rsidRDefault="00D35E0C" w:rsidP="00D35E0C">
                        <w:pPr>
                          <w:ind w:left="1291"/>
                          <w:rPr>
                            <w:rFonts w:ascii="Arial"/>
                            <w:color w:val="000000"/>
                            <w:sz w:val="35"/>
                          </w:rPr>
                        </w:pPr>
                        <w:r>
                          <w:rPr>
                            <w:rFonts w:ascii="Arial"/>
                            <w:color w:val="FFFFFF"/>
                            <w:sz w:val="35"/>
                          </w:rPr>
                          <w:t>Not</w:t>
                        </w:r>
                        <w:r>
                          <w:rPr>
                            <w:rFonts w:ascii="Arial"/>
                            <w:color w:val="FFFFFF"/>
                            <w:spacing w:val="8"/>
                            <w:sz w:val="35"/>
                          </w:rPr>
                          <w:t xml:space="preserve"> </w:t>
                        </w:r>
                        <w:r>
                          <w:rPr>
                            <w:rFonts w:ascii="Arial"/>
                            <w:color w:val="FFFFFF"/>
                            <w:sz w:val="35"/>
                          </w:rPr>
                          <w:t>shortlisted</w:t>
                        </w:r>
                      </w:p>
                    </w:txbxContent>
                  </v:textbox>
                </v:shape>
                <v:shape id="docshape173" o:spid="_x0000_s1175" type="#_x0000_t202" style="position:absolute;left:1063;top:128;width:4844;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" fillcolor="#001f60" stroked="f">
                  <v:textbox inset="0,0,0,0">
                    <w:txbxContent>
                      <w:p w14:paraId="3260D020" w14:textId="77777777" w:rsidR="00D35E0C" w:rsidRDefault="00D35E0C" w:rsidP="00D35E0C">
                        <w:pPr>
                          <w:spacing w:before="148"/>
                          <w:ind w:left="863"/>
                          <w:rPr>
                            <w:color w:val="000000"/>
                          </w:rPr>
                        </w:pPr>
                        <w:r>
                          <w:rPr>
                            <w:color w:val="FFFFFF"/>
                          </w:rPr>
                          <w:t>Preliminary</w:t>
                        </w:r>
                        <w:r>
                          <w:rPr>
                            <w:color w:val="FFFFFF"/>
                            <w:spacing w:val="28"/>
                          </w:rPr>
                          <w:t xml:space="preserve"> </w:t>
                        </w:r>
                        <w:r>
                          <w:rPr>
                            <w:color w:val="FFFFFF"/>
                          </w:rPr>
                          <w:t>Assessment</w:t>
                        </w:r>
                        <w:r>
                          <w:rPr>
                            <w:color w:val="FFFFFF"/>
                            <w:spacing w:val="29"/>
                          </w:rPr>
                          <w:t xml:space="preserve"> </w:t>
                        </w:r>
                        <w:r>
                          <w:rPr>
                            <w:color w:val="FFFFFF"/>
                          </w:rPr>
                          <w:t>Outcome</w:t>
                        </w:r>
                      </w:p>
                    </w:txbxContent>
                  </v:textbox>
                </v:shape>
                <w10:wrap type="topAndBottom" anchorx="page"/>
              </v:group>
            </w:pict>
          </mc:Fallback>
        </mc:AlternateContent>
      </w:r>
      <w:r>
        <w:rPr>
          <w:rFonts w:ascii="Calibri"/>
          <w:i/>
          <w:noProof/>
          <w:sz w:val="20"/>
        </w:rPr>
        <mc:AlternateContent>
          <mc:Choice Requires="wpg">
            <w:drawing>
              <wp:anchor distT="0" distB="0" distL="0" distR="0" simplePos="0" relativeHeight="251658293" behindDoc="1" locked="0" layoutInCell="1" allowOverlap="1" wp14:anchorId="0589668C" wp14:editId="58F339EC">
                <wp:simplePos x="0" y="0"/>
                <wp:positionH relativeFrom="page">
                  <wp:posOffset>3851275</wp:posOffset>
                </wp:positionH>
                <wp:positionV relativeFrom="paragraph">
                  <wp:posOffset>81280</wp:posOffset>
                </wp:positionV>
                <wp:extent cx="3185160" cy="1137285"/>
                <wp:effectExtent l="3175" t="0" r="2540" b="0"/>
                <wp:wrapTopAndBottom/>
                <wp:docPr id="1707864341" name="Group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5160" cy="1137285"/>
                          <a:chOff x="6065" y="128"/>
                          <a:chExt cx="5016" cy="1791"/>
                        </a:xfrm>
                      </wpg:grpSpPr>
                      <wps:wsp>
                        <wps:cNvPr id="195167685" name="docshape175"/>
                        <wps:cNvSpPr txBox="1">
                          <a:spLocks noChangeArrowheads="1"/>
                        </wps:cNvSpPr>
                        <wps:spPr bwMode="auto">
                          <a:xfrm>
                            <a:off x="6064" y="702"/>
                            <a:ext cx="5016" cy="121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51B92D" w14:textId="77777777" w:rsidR="00D35E0C" w:rsidRDefault="00D35E0C" w:rsidP="00D35E0C">
                              <w:pPr>
                                <w:spacing w:before="13" w:line="264" w:lineRule="auto"/>
                                <w:ind w:left="35" w:right="111"/>
                                <w:jc w:val="both"/>
                                <w:rPr>
                                  <w:rFonts w:ascii="Arial"/>
                                  <w:color w:val="000000"/>
                                  <w:sz w:val="17"/>
                                </w:rPr>
                              </w:pPr>
                              <w:r>
                                <w:rPr>
                                  <w:rFonts w:ascii="Arial"/>
                                  <w:color w:val="000000"/>
                                  <w:sz w:val="17"/>
                                </w:rPr>
                                <w:t>Not shortlisted due to lack of community acceptance. Could be</w:t>
                              </w:r>
                              <w:r>
                                <w:rPr>
                                  <w:rFonts w:ascii="Arial"/>
                                  <w:color w:val="000000"/>
                                  <w:spacing w:val="1"/>
                                  <w:sz w:val="17"/>
                                </w:rPr>
                                <w:t xml:space="preserve"> </w:t>
                              </w:r>
                              <w:r>
                                <w:rPr>
                                  <w:rFonts w:ascii="Arial"/>
                                  <w:color w:val="000000"/>
                                  <w:w w:val="105"/>
                                  <w:sz w:val="17"/>
                                </w:rPr>
                                <w:t>altered</w:t>
                              </w:r>
                              <w:r>
                                <w:rPr>
                                  <w:rFonts w:ascii="Arial"/>
                                  <w:color w:val="000000"/>
                                  <w:spacing w:val="-10"/>
                                  <w:w w:val="105"/>
                                  <w:sz w:val="17"/>
                                </w:rPr>
                                <w:t xml:space="preserve"> </w:t>
                              </w:r>
                              <w:r>
                                <w:rPr>
                                  <w:rFonts w:ascii="Arial"/>
                                  <w:color w:val="000000"/>
                                  <w:w w:val="105"/>
                                  <w:sz w:val="17"/>
                                </w:rPr>
                                <w:t>and</w:t>
                              </w:r>
                              <w:r>
                                <w:rPr>
                                  <w:rFonts w:ascii="Arial"/>
                                  <w:color w:val="000000"/>
                                  <w:spacing w:val="-11"/>
                                  <w:w w:val="105"/>
                                  <w:sz w:val="17"/>
                                </w:rPr>
                                <w:t xml:space="preserve"> </w:t>
                              </w:r>
                              <w:r>
                                <w:rPr>
                                  <w:rFonts w:ascii="Arial"/>
                                  <w:color w:val="000000"/>
                                  <w:w w:val="105"/>
                                  <w:sz w:val="17"/>
                                </w:rPr>
                                <w:t>combined</w:t>
                              </w:r>
                              <w:r>
                                <w:rPr>
                                  <w:rFonts w:ascii="Arial"/>
                                  <w:color w:val="000000"/>
                                  <w:spacing w:val="-11"/>
                                  <w:w w:val="105"/>
                                  <w:sz w:val="17"/>
                                </w:rPr>
                                <w:t xml:space="preserve"> </w:t>
                              </w:r>
                              <w:r>
                                <w:rPr>
                                  <w:rFonts w:ascii="Arial"/>
                                  <w:color w:val="000000"/>
                                  <w:w w:val="105"/>
                                  <w:sz w:val="17"/>
                                </w:rPr>
                                <w:t>with</w:t>
                              </w:r>
                              <w:r>
                                <w:rPr>
                                  <w:rFonts w:ascii="Arial"/>
                                  <w:color w:val="000000"/>
                                  <w:spacing w:val="-10"/>
                                  <w:w w:val="105"/>
                                  <w:sz w:val="17"/>
                                </w:rPr>
                                <w:t xml:space="preserve"> </w:t>
                              </w:r>
                              <w:r>
                                <w:rPr>
                                  <w:rFonts w:ascii="Arial"/>
                                  <w:color w:val="000000"/>
                                  <w:w w:val="105"/>
                                  <w:sz w:val="17"/>
                                </w:rPr>
                                <w:t>other</w:t>
                              </w:r>
                              <w:r>
                                <w:rPr>
                                  <w:rFonts w:ascii="Arial"/>
                                  <w:color w:val="000000"/>
                                  <w:spacing w:val="-12"/>
                                  <w:w w:val="105"/>
                                  <w:sz w:val="17"/>
                                </w:rPr>
                                <w:t xml:space="preserve"> </w:t>
                              </w:r>
                              <w:r>
                                <w:rPr>
                                  <w:rFonts w:ascii="Arial"/>
                                  <w:color w:val="000000"/>
                                  <w:w w:val="105"/>
                                  <w:sz w:val="17"/>
                                </w:rPr>
                                <w:t>options</w:t>
                              </w:r>
                              <w:r>
                                <w:rPr>
                                  <w:rFonts w:ascii="Arial"/>
                                  <w:color w:val="000000"/>
                                  <w:spacing w:val="-11"/>
                                  <w:w w:val="105"/>
                                  <w:sz w:val="17"/>
                                </w:rPr>
                                <w:t xml:space="preserve"> </w:t>
                              </w:r>
                              <w:r>
                                <w:rPr>
                                  <w:rFonts w:ascii="Arial"/>
                                  <w:color w:val="000000"/>
                                  <w:w w:val="105"/>
                                  <w:sz w:val="17"/>
                                </w:rPr>
                                <w:t>(option</w:t>
                              </w:r>
                              <w:r>
                                <w:rPr>
                                  <w:rFonts w:ascii="Arial"/>
                                  <w:color w:val="000000"/>
                                  <w:spacing w:val="-10"/>
                                  <w:w w:val="105"/>
                                  <w:sz w:val="17"/>
                                </w:rPr>
                                <w:t xml:space="preserve"> </w:t>
                              </w:r>
                              <w:r>
                                <w:rPr>
                                  <w:rFonts w:ascii="Arial"/>
                                  <w:color w:val="000000"/>
                                  <w:w w:val="105"/>
                                  <w:sz w:val="17"/>
                                </w:rPr>
                                <w:t>13)</w:t>
                              </w:r>
                              <w:r>
                                <w:rPr>
                                  <w:rFonts w:ascii="Arial"/>
                                  <w:color w:val="000000"/>
                                  <w:spacing w:val="-12"/>
                                  <w:w w:val="105"/>
                                  <w:sz w:val="17"/>
                                </w:rPr>
                                <w:t xml:space="preserve"> </w:t>
                              </w:r>
                              <w:r>
                                <w:rPr>
                                  <w:rFonts w:ascii="Arial"/>
                                  <w:color w:val="000000"/>
                                  <w:w w:val="105"/>
                                  <w:sz w:val="17"/>
                                </w:rPr>
                                <w:t>to</w:t>
                              </w:r>
                              <w:r>
                                <w:rPr>
                                  <w:rFonts w:ascii="Arial"/>
                                  <w:color w:val="000000"/>
                                  <w:spacing w:val="-10"/>
                                  <w:w w:val="105"/>
                                  <w:sz w:val="17"/>
                                </w:rPr>
                                <w:t xml:space="preserve"> </w:t>
                              </w:r>
                              <w:r>
                                <w:rPr>
                                  <w:rFonts w:ascii="Arial"/>
                                  <w:color w:val="000000"/>
                                  <w:w w:val="105"/>
                                  <w:sz w:val="17"/>
                                </w:rPr>
                                <w:t>improve</w:t>
                              </w:r>
                              <w:r>
                                <w:rPr>
                                  <w:rFonts w:ascii="Arial"/>
                                  <w:color w:val="000000"/>
                                  <w:spacing w:val="-47"/>
                                  <w:w w:val="105"/>
                                  <w:sz w:val="17"/>
                                </w:rPr>
                                <w:t xml:space="preserve"> </w:t>
                              </w:r>
                              <w:r>
                                <w:rPr>
                                  <w:rFonts w:ascii="Arial"/>
                                  <w:color w:val="000000"/>
                                  <w:w w:val="105"/>
                                  <w:sz w:val="17"/>
                                </w:rPr>
                                <w:t>acceptance</w:t>
                              </w:r>
                            </w:p>
                          </w:txbxContent>
                        </wps:txbx>
                        <wps:bodyPr rot="0" vert="horz" wrap="square" lIns="0" tIns="0" rIns="0" bIns="0" anchor="t" anchorCtr="0" upright="1">
                          <a:noAutofit/>
                        </wps:bodyPr>
                      </wps:wsp>
                      <wps:wsp>
                        <wps:cNvPr id="1174642484" name="docshape176"/>
                        <wps:cNvSpPr txBox="1">
                          <a:spLocks noChangeArrowheads="1"/>
                        </wps:cNvSpPr>
                        <wps:spPr bwMode="auto">
                          <a:xfrm>
                            <a:off x="6064" y="128"/>
                            <a:ext cx="5016" cy="574"/>
                          </a:xfrm>
                          <a:prstGeom prst="rect">
                            <a:avLst/>
                          </a:prstGeom>
                          <a:solidFill>
                            <a:srgbClr val="001F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05E1AC" w14:textId="77777777" w:rsidR="00D35E0C" w:rsidRDefault="00D35E0C" w:rsidP="00D35E0C">
                              <w:pPr>
                                <w:spacing w:before="148"/>
                                <w:ind w:left="1490"/>
                                <w:rPr>
                                  <w:color w:val="000000"/>
                                </w:rPr>
                              </w:pPr>
                              <w:r>
                                <w:rPr>
                                  <w:color w:val="FFFFFF"/>
                                  <w:spacing w:val="-1"/>
                                  <w:w w:val="105"/>
                                </w:rPr>
                                <w:t>Assessment</w:t>
                              </w:r>
                              <w:r>
                                <w:rPr>
                                  <w:color w:val="FFFFFF"/>
                                  <w:spacing w:val="-10"/>
                                  <w:w w:val="105"/>
                                </w:rPr>
                                <w:t xml:space="preserve"> </w:t>
                              </w:r>
                              <w:r>
                                <w:rPr>
                                  <w:color w:val="FFFFFF"/>
                                  <w:w w:val="105"/>
                                </w:rPr>
                                <w:t>Summary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89668C" id="_x0000_s1176" alt="&quot;&quot;" style="position:absolute;margin-left:303.25pt;margin-top:6.4pt;width:250.8pt;height:89.55pt;z-index:-251658187;mso-wrap-distance-left:0;mso-wrap-distance-right:0;mso-position-horizontal-relative:page;mso-position-vertical-relative:text" coordorigin="6065,128" coordsize="5016,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">
                <v:shape id="docshape175" o:spid="_x0000_s1177" type="#_x0000_t202" style="position:absolute;left:6064;top:702;width:5016;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" fillcolor="#f2f2f2" stroked="f">
                  <v:textbox inset="0,0,0,0">
                    <w:txbxContent>
                      <w:p w14:paraId="4251B92D" w14:textId="77777777" w:rsidR="00D35E0C" w:rsidRDefault="00D35E0C" w:rsidP="00D35E0C">
                        <w:pPr>
                          <w:spacing w:before="13" w:line="264" w:lineRule="auto"/>
                          <w:ind w:left="35" w:right="111"/>
                          <w:jc w:val="both"/>
                          <w:rPr>
                            <w:rFonts w:ascii="Arial"/>
                            <w:color w:val="000000"/>
                            <w:sz w:val="17"/>
                          </w:rPr>
                        </w:pPr>
                        <w:r>
                          <w:rPr>
                            <w:rFonts w:ascii="Arial"/>
                            <w:color w:val="000000"/>
                            <w:sz w:val="17"/>
                          </w:rPr>
                          <w:t>Not shortlisted due to lack of community acceptance. Could be</w:t>
                        </w:r>
                        <w:r>
                          <w:rPr>
                            <w:rFonts w:ascii="Arial"/>
                            <w:color w:val="000000"/>
                            <w:spacing w:val="1"/>
                            <w:sz w:val="17"/>
                          </w:rPr>
                          <w:t xml:space="preserve"> </w:t>
                        </w:r>
                        <w:r>
                          <w:rPr>
                            <w:rFonts w:ascii="Arial"/>
                            <w:color w:val="000000"/>
                            <w:w w:val="105"/>
                            <w:sz w:val="17"/>
                          </w:rPr>
                          <w:t>altered</w:t>
                        </w:r>
                        <w:r>
                          <w:rPr>
                            <w:rFonts w:ascii="Arial"/>
                            <w:color w:val="000000"/>
                            <w:spacing w:val="-10"/>
                            <w:w w:val="105"/>
                            <w:sz w:val="17"/>
                          </w:rPr>
                          <w:t xml:space="preserve"> </w:t>
                        </w:r>
                        <w:r>
                          <w:rPr>
                            <w:rFonts w:ascii="Arial"/>
                            <w:color w:val="000000"/>
                            <w:w w:val="105"/>
                            <w:sz w:val="17"/>
                          </w:rPr>
                          <w:t>and</w:t>
                        </w:r>
                        <w:r>
                          <w:rPr>
                            <w:rFonts w:ascii="Arial"/>
                            <w:color w:val="000000"/>
                            <w:spacing w:val="-11"/>
                            <w:w w:val="105"/>
                            <w:sz w:val="17"/>
                          </w:rPr>
                          <w:t xml:space="preserve"> </w:t>
                        </w:r>
                        <w:r>
                          <w:rPr>
                            <w:rFonts w:ascii="Arial"/>
                            <w:color w:val="000000"/>
                            <w:w w:val="105"/>
                            <w:sz w:val="17"/>
                          </w:rPr>
                          <w:t>combined</w:t>
                        </w:r>
                        <w:r>
                          <w:rPr>
                            <w:rFonts w:ascii="Arial"/>
                            <w:color w:val="000000"/>
                            <w:spacing w:val="-11"/>
                            <w:w w:val="105"/>
                            <w:sz w:val="17"/>
                          </w:rPr>
                          <w:t xml:space="preserve"> </w:t>
                        </w:r>
                        <w:r>
                          <w:rPr>
                            <w:rFonts w:ascii="Arial"/>
                            <w:color w:val="000000"/>
                            <w:w w:val="105"/>
                            <w:sz w:val="17"/>
                          </w:rPr>
                          <w:t>with</w:t>
                        </w:r>
                        <w:r>
                          <w:rPr>
                            <w:rFonts w:ascii="Arial"/>
                            <w:color w:val="000000"/>
                            <w:spacing w:val="-10"/>
                            <w:w w:val="105"/>
                            <w:sz w:val="17"/>
                          </w:rPr>
                          <w:t xml:space="preserve"> </w:t>
                        </w:r>
                        <w:r>
                          <w:rPr>
                            <w:rFonts w:ascii="Arial"/>
                            <w:color w:val="000000"/>
                            <w:w w:val="105"/>
                            <w:sz w:val="17"/>
                          </w:rPr>
                          <w:t>other</w:t>
                        </w:r>
                        <w:r>
                          <w:rPr>
                            <w:rFonts w:ascii="Arial"/>
                            <w:color w:val="000000"/>
                            <w:spacing w:val="-12"/>
                            <w:w w:val="105"/>
                            <w:sz w:val="17"/>
                          </w:rPr>
                          <w:t xml:space="preserve"> </w:t>
                        </w:r>
                        <w:r>
                          <w:rPr>
                            <w:rFonts w:ascii="Arial"/>
                            <w:color w:val="000000"/>
                            <w:w w:val="105"/>
                            <w:sz w:val="17"/>
                          </w:rPr>
                          <w:t>options</w:t>
                        </w:r>
                        <w:r>
                          <w:rPr>
                            <w:rFonts w:ascii="Arial"/>
                            <w:color w:val="000000"/>
                            <w:spacing w:val="-11"/>
                            <w:w w:val="105"/>
                            <w:sz w:val="17"/>
                          </w:rPr>
                          <w:t xml:space="preserve"> </w:t>
                        </w:r>
                        <w:r>
                          <w:rPr>
                            <w:rFonts w:ascii="Arial"/>
                            <w:color w:val="000000"/>
                            <w:w w:val="105"/>
                            <w:sz w:val="17"/>
                          </w:rPr>
                          <w:t>(option</w:t>
                        </w:r>
                        <w:r>
                          <w:rPr>
                            <w:rFonts w:ascii="Arial"/>
                            <w:color w:val="000000"/>
                            <w:spacing w:val="-10"/>
                            <w:w w:val="105"/>
                            <w:sz w:val="17"/>
                          </w:rPr>
                          <w:t xml:space="preserve"> </w:t>
                        </w:r>
                        <w:r>
                          <w:rPr>
                            <w:rFonts w:ascii="Arial"/>
                            <w:color w:val="000000"/>
                            <w:w w:val="105"/>
                            <w:sz w:val="17"/>
                          </w:rPr>
                          <w:t>13)</w:t>
                        </w:r>
                        <w:r>
                          <w:rPr>
                            <w:rFonts w:ascii="Arial"/>
                            <w:color w:val="000000"/>
                            <w:spacing w:val="-12"/>
                            <w:w w:val="105"/>
                            <w:sz w:val="17"/>
                          </w:rPr>
                          <w:t xml:space="preserve"> </w:t>
                        </w:r>
                        <w:r>
                          <w:rPr>
                            <w:rFonts w:ascii="Arial"/>
                            <w:color w:val="000000"/>
                            <w:w w:val="105"/>
                            <w:sz w:val="17"/>
                          </w:rPr>
                          <w:t>to</w:t>
                        </w:r>
                        <w:r>
                          <w:rPr>
                            <w:rFonts w:ascii="Arial"/>
                            <w:color w:val="000000"/>
                            <w:spacing w:val="-10"/>
                            <w:w w:val="105"/>
                            <w:sz w:val="17"/>
                          </w:rPr>
                          <w:t xml:space="preserve"> </w:t>
                        </w:r>
                        <w:r>
                          <w:rPr>
                            <w:rFonts w:ascii="Arial"/>
                            <w:color w:val="000000"/>
                            <w:w w:val="105"/>
                            <w:sz w:val="17"/>
                          </w:rPr>
                          <w:t>improve</w:t>
                        </w:r>
                        <w:r>
                          <w:rPr>
                            <w:rFonts w:ascii="Arial"/>
                            <w:color w:val="000000"/>
                            <w:spacing w:val="-47"/>
                            <w:w w:val="105"/>
                            <w:sz w:val="17"/>
                          </w:rPr>
                          <w:t xml:space="preserve"> </w:t>
                        </w:r>
                        <w:r>
                          <w:rPr>
                            <w:rFonts w:ascii="Arial"/>
                            <w:color w:val="000000"/>
                            <w:w w:val="105"/>
                            <w:sz w:val="17"/>
                          </w:rPr>
                          <w:t>acceptance</w:t>
                        </w:r>
                      </w:p>
                    </w:txbxContent>
                  </v:textbox>
                </v:shape>
                <v:shape id="docshape176" o:spid="_x0000_s1178" type="#_x0000_t202" style="position:absolute;left:6064;top:128;width:5016;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" fillcolor="#001f60" stroked="f">
                  <v:textbox inset="0,0,0,0">
                    <w:txbxContent>
                      <w:p w14:paraId="4805E1AC" w14:textId="77777777" w:rsidR="00D35E0C" w:rsidRDefault="00D35E0C" w:rsidP="00D35E0C">
                        <w:pPr>
                          <w:spacing w:before="148"/>
                          <w:ind w:left="1490"/>
                          <w:rPr>
                            <w:color w:val="000000"/>
                          </w:rPr>
                        </w:pPr>
                        <w:r>
                          <w:rPr>
                            <w:color w:val="FFFFFF"/>
                            <w:spacing w:val="-1"/>
                            <w:w w:val="105"/>
                          </w:rPr>
                          <w:t>Assessment</w:t>
                        </w:r>
                        <w:r>
                          <w:rPr>
                            <w:color w:val="FFFFFF"/>
                            <w:spacing w:val="-10"/>
                            <w:w w:val="105"/>
                          </w:rPr>
                          <w:t xml:space="preserve"> </w:t>
                        </w:r>
                        <w:r>
                          <w:rPr>
                            <w:color w:val="FFFFFF"/>
                            <w:w w:val="105"/>
                          </w:rPr>
                          <w:t>Summary</w:t>
                        </w:r>
                      </w:p>
                    </w:txbxContent>
                  </v:textbox>
                </v:shape>
                <w10:wrap type="topAndBottom" anchorx="page"/>
              </v:group>
            </w:pict>
          </mc:Fallback>
        </mc:AlternateContent>
      </w:r>
    </w:p>
    <w:p w14:paraId="7781A497" w14:textId="77777777" w:rsidR="00D35E0C" w:rsidRDefault="00D35E0C" w:rsidP="00D35E0C">
      <w:pPr>
        <w:rPr>
          <w:rFonts w:ascii="Arial"/>
          <w:sz w:val="9"/>
        </w:rPr>
        <w:sectPr w:rsidR="00D35E0C" w:rsidSect="00D35E0C">
          <w:type w:val="continuous"/>
          <w:pgSz w:w="12240" w:h="15840"/>
          <w:pgMar w:top="500" w:right="1040" w:bottom="960" w:left="940" w:header="1237" w:footer="432" w:gutter="0"/>
          <w:cols w:space="720"/>
        </w:sectPr>
      </w:pPr>
    </w:p>
    <w:p w14:paraId="289BE893" w14:textId="77777777" w:rsidR="00D35E0C" w:rsidRDefault="00D35E0C" w:rsidP="00D5085B">
      <w:pPr>
        <w:pStyle w:val="PrelimHeading1"/>
        <w:numPr>
          <w:ilvl w:val="0"/>
          <w:numId w:val="0"/>
        </w:numPr>
      </w:pPr>
      <w:bookmarkStart w:id="1516" w:name="_Toc176781399"/>
      <w:bookmarkStart w:id="1517" w:name="_Toc176858190"/>
      <w:bookmarkStart w:id="1518" w:name="_Toc176858686"/>
      <w:bookmarkStart w:id="1519" w:name="_Toc176859120"/>
      <w:bookmarkStart w:id="1520" w:name="_Toc177039927"/>
      <w:bookmarkStart w:id="1521" w:name="_Toc177040377"/>
      <w:bookmarkStart w:id="1522" w:name="_Toc177116105"/>
      <w:r>
        <w:lastRenderedPageBreak/>
        <w:t>Preliminary</w:t>
      </w:r>
      <w:r w:rsidRPr="00E51171">
        <w:t xml:space="preserve"> </w:t>
      </w:r>
      <w:r>
        <w:t>Assessment</w:t>
      </w:r>
      <w:r w:rsidRPr="00E51171">
        <w:t xml:space="preserve"> </w:t>
      </w:r>
      <w:r>
        <w:t>-</w:t>
      </w:r>
      <w:r w:rsidRPr="00E51171">
        <w:t xml:space="preserve"> </w:t>
      </w:r>
      <w:r>
        <w:t>Summary</w:t>
      </w:r>
      <w:bookmarkEnd w:id="1516"/>
      <w:bookmarkEnd w:id="1517"/>
      <w:bookmarkEnd w:id="1518"/>
      <w:bookmarkEnd w:id="1519"/>
      <w:bookmarkEnd w:id="1520"/>
      <w:bookmarkEnd w:id="1521"/>
      <w:bookmarkEnd w:id="1522"/>
    </w:p>
    <w:p w14:paraId="00360E32" w14:textId="77777777" w:rsidR="00D35E0C" w:rsidRDefault="00D35E0C" w:rsidP="00D35E0C">
      <w:pPr>
        <w:tabs>
          <w:tab w:val="left" w:pos="1320"/>
        </w:tabs>
        <w:spacing w:before="110"/>
        <w:ind w:left="154"/>
        <w:rPr>
          <w:rFonts w:ascii="Arial"/>
          <w:sz w:val="15"/>
        </w:rPr>
      </w:pPr>
      <w:r>
        <w:rPr>
          <w:rFonts w:ascii="Arial"/>
          <w:b/>
          <w:sz w:val="15"/>
        </w:rPr>
        <w:t>Prepared by:</w:t>
      </w:r>
      <w:r>
        <w:rPr>
          <w:rFonts w:ascii="Arial"/>
          <w:b/>
          <w:sz w:val="15"/>
        </w:rPr>
        <w:tab/>
      </w:r>
      <w:r>
        <w:rPr>
          <w:rFonts w:ascii="Arial"/>
          <w:sz w:val="15"/>
        </w:rPr>
        <w:t>Sequana</w:t>
      </w:r>
      <w:r>
        <w:rPr>
          <w:rFonts w:ascii="Arial"/>
          <w:spacing w:val="6"/>
          <w:sz w:val="15"/>
        </w:rPr>
        <w:t xml:space="preserve"> </w:t>
      </w:r>
      <w:r>
        <w:rPr>
          <w:rFonts w:ascii="Arial"/>
          <w:sz w:val="15"/>
        </w:rPr>
        <w:t>Partners</w:t>
      </w:r>
    </w:p>
    <w:p w14:paraId="34CB4FE2" w14:textId="77777777" w:rsidR="00D35E0C" w:rsidRDefault="00D35E0C" w:rsidP="00D35E0C">
      <w:pPr>
        <w:tabs>
          <w:tab w:val="left" w:pos="1320"/>
        </w:tabs>
        <w:spacing w:before="19"/>
        <w:ind w:left="154"/>
        <w:rPr>
          <w:rFonts w:ascii="Arial"/>
          <w:sz w:val="15"/>
        </w:rPr>
      </w:pPr>
      <w:r>
        <w:rPr>
          <w:rFonts w:ascii="Arial"/>
          <w:b/>
          <w:sz w:val="15"/>
        </w:rPr>
        <w:t>Prepared</w:t>
      </w:r>
      <w:r>
        <w:rPr>
          <w:rFonts w:ascii="Arial"/>
          <w:b/>
          <w:spacing w:val="1"/>
          <w:sz w:val="15"/>
        </w:rPr>
        <w:t xml:space="preserve"> </w:t>
      </w:r>
      <w:r>
        <w:rPr>
          <w:rFonts w:ascii="Arial"/>
          <w:b/>
          <w:sz w:val="15"/>
        </w:rPr>
        <w:t>for:</w:t>
      </w:r>
      <w:r>
        <w:rPr>
          <w:rFonts w:ascii="Arial"/>
          <w:b/>
          <w:sz w:val="15"/>
        </w:rPr>
        <w:tab/>
      </w:r>
      <w:r>
        <w:rPr>
          <w:rFonts w:ascii="Arial"/>
          <w:sz w:val="15"/>
        </w:rPr>
        <w:t>Department</w:t>
      </w:r>
      <w:r>
        <w:rPr>
          <w:rFonts w:ascii="Arial"/>
          <w:spacing w:val="6"/>
          <w:sz w:val="15"/>
        </w:rPr>
        <w:t xml:space="preserve"> </w:t>
      </w:r>
      <w:r>
        <w:rPr>
          <w:rFonts w:ascii="Arial"/>
          <w:sz w:val="15"/>
        </w:rPr>
        <w:t>of</w:t>
      </w:r>
      <w:r>
        <w:rPr>
          <w:rFonts w:ascii="Arial"/>
          <w:spacing w:val="5"/>
          <w:sz w:val="15"/>
        </w:rPr>
        <w:t xml:space="preserve"> </w:t>
      </w:r>
      <w:r>
        <w:rPr>
          <w:rFonts w:ascii="Arial"/>
          <w:sz w:val="15"/>
        </w:rPr>
        <w:t>Energy,</w:t>
      </w:r>
      <w:r>
        <w:rPr>
          <w:rFonts w:ascii="Arial"/>
          <w:spacing w:val="6"/>
          <w:sz w:val="15"/>
        </w:rPr>
        <w:t xml:space="preserve"> </w:t>
      </w:r>
      <w:r>
        <w:rPr>
          <w:rFonts w:ascii="Arial"/>
          <w:sz w:val="15"/>
        </w:rPr>
        <w:t>Environment</w:t>
      </w:r>
      <w:r>
        <w:rPr>
          <w:rFonts w:ascii="Arial"/>
          <w:spacing w:val="5"/>
          <w:sz w:val="15"/>
        </w:rPr>
        <w:t xml:space="preserve"> </w:t>
      </w:r>
      <w:r>
        <w:rPr>
          <w:rFonts w:ascii="Arial"/>
          <w:sz w:val="15"/>
        </w:rPr>
        <w:t>and</w:t>
      </w:r>
      <w:r>
        <w:rPr>
          <w:rFonts w:ascii="Arial"/>
          <w:spacing w:val="6"/>
          <w:sz w:val="15"/>
        </w:rPr>
        <w:t xml:space="preserve"> </w:t>
      </w:r>
      <w:r>
        <w:rPr>
          <w:rFonts w:ascii="Arial"/>
          <w:sz w:val="15"/>
        </w:rPr>
        <w:t>Climate</w:t>
      </w:r>
      <w:r>
        <w:rPr>
          <w:rFonts w:ascii="Arial"/>
          <w:spacing w:val="4"/>
          <w:sz w:val="15"/>
        </w:rPr>
        <w:t xml:space="preserve"> </w:t>
      </w:r>
      <w:r>
        <w:rPr>
          <w:rFonts w:ascii="Arial"/>
          <w:sz w:val="15"/>
        </w:rPr>
        <w:t>Change</w:t>
      </w:r>
    </w:p>
    <w:p w14:paraId="76C46206" w14:textId="77777777" w:rsidR="00D35E0C" w:rsidRDefault="00D35E0C" w:rsidP="00D35E0C">
      <w:pPr>
        <w:spacing w:before="20"/>
        <w:ind w:left="154"/>
        <w:rPr>
          <w:rFonts w:ascii="Arial"/>
          <w:sz w:val="15"/>
        </w:rPr>
      </w:pPr>
      <w:r>
        <w:rPr>
          <w:rFonts w:ascii="Arial"/>
          <w:b/>
          <w:sz w:val="15"/>
        </w:rPr>
        <w:t>Date</w:t>
      </w:r>
      <w:r>
        <w:rPr>
          <w:rFonts w:ascii="Arial"/>
          <w:b/>
          <w:spacing w:val="1"/>
          <w:sz w:val="15"/>
        </w:rPr>
        <w:t xml:space="preserve"> </w:t>
      </w:r>
      <w:r>
        <w:rPr>
          <w:rFonts w:ascii="Arial"/>
          <w:b/>
          <w:sz w:val="15"/>
        </w:rPr>
        <w:t>prepared:</w:t>
      </w:r>
      <w:r>
        <w:rPr>
          <w:rFonts w:ascii="Arial"/>
          <w:b/>
          <w:spacing w:val="24"/>
          <w:sz w:val="15"/>
        </w:rPr>
        <w:t xml:space="preserve"> </w:t>
      </w:r>
      <w:r>
        <w:rPr>
          <w:rFonts w:ascii="Arial"/>
          <w:sz w:val="15"/>
        </w:rPr>
        <w:t>24/11/2023</w:t>
      </w:r>
    </w:p>
    <w:p w14:paraId="388B9D0F" w14:textId="322C8248" w:rsidR="00D35E0C" w:rsidRDefault="00D35E0C" w:rsidP="00D35E0C">
      <w:pPr>
        <w:spacing w:before="94"/>
        <w:ind w:left="161"/>
        <w:rPr>
          <w:rFonts w:ascii="Arial"/>
          <w:b/>
          <w:sz w:val="20"/>
        </w:rPr>
      </w:pPr>
      <w:r>
        <w:rPr>
          <w:noProof/>
        </w:rPr>
        <mc:AlternateContent>
          <mc:Choice Requires="wps">
            <w:drawing>
              <wp:anchor distT="0" distB="0" distL="114300" distR="114300" simplePos="0" relativeHeight="251658259" behindDoc="0" locked="0" layoutInCell="1" allowOverlap="1" wp14:anchorId="032FAF9A" wp14:editId="56257CB4">
                <wp:simplePos x="0" y="0"/>
                <wp:positionH relativeFrom="page">
                  <wp:posOffset>2114550</wp:posOffset>
                </wp:positionH>
                <wp:positionV relativeFrom="paragraph">
                  <wp:posOffset>50800</wp:posOffset>
                </wp:positionV>
                <wp:extent cx="4924425" cy="3581400"/>
                <wp:effectExtent l="0" t="0" r="9525" b="0"/>
                <wp:wrapNone/>
                <wp:docPr id="77515585"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358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26"/>
                              <w:gridCol w:w="2251"/>
                              <w:gridCol w:w="5177"/>
                            </w:tblGrid>
                            <w:tr w:rsidR="00D35E0C" w14:paraId="09A2CB4C" w14:textId="77777777">
                              <w:trPr>
                                <w:trHeight w:val="806"/>
                              </w:trPr>
                              <w:tc>
                                <w:tcPr>
                                  <w:tcW w:w="326" w:type="dxa"/>
                                  <w:tcBorders>
                                    <w:bottom w:val="single" w:sz="54" w:space="0" w:color="FFFFFF"/>
                                  </w:tcBorders>
                                  <w:shd w:val="clear" w:color="auto" w:fill="F2F2F2"/>
                                </w:tcPr>
                                <w:p w14:paraId="745A44D1" w14:textId="77777777" w:rsidR="00D35E0C" w:rsidRDefault="00D35E0C">
                                  <w:pPr>
                                    <w:pStyle w:val="TableParagraph"/>
                                    <w:spacing w:before="14"/>
                                    <w:ind w:left="50"/>
                                    <w:rPr>
                                      <w:rFonts w:ascii="Arial"/>
                                      <w:b/>
                                      <w:sz w:val="20"/>
                                    </w:rPr>
                                  </w:pPr>
                                  <w:r>
                                    <w:rPr>
                                      <w:rFonts w:ascii="Arial"/>
                                      <w:b/>
                                      <w:sz w:val="20"/>
                                    </w:rPr>
                                    <w:t>18</w:t>
                                  </w:r>
                                </w:p>
                              </w:tc>
                              <w:tc>
                                <w:tcPr>
                                  <w:tcW w:w="2251" w:type="dxa"/>
                                  <w:tcBorders>
                                    <w:bottom w:val="single" w:sz="54" w:space="0" w:color="FFFFFF"/>
                                  </w:tcBorders>
                                </w:tcPr>
                                <w:p w14:paraId="460EF605" w14:textId="77777777" w:rsidR="00D35E0C" w:rsidRDefault="00D35E0C">
                                  <w:pPr>
                                    <w:pStyle w:val="TableParagraph"/>
                                    <w:spacing w:before="16"/>
                                    <w:ind w:left="679"/>
                                    <w:rPr>
                                      <w:rFonts w:ascii="Arial"/>
                                      <w:b/>
                                      <w:sz w:val="20"/>
                                    </w:rPr>
                                  </w:pPr>
                                  <w:r>
                                    <w:rPr>
                                      <w:rFonts w:ascii="Arial"/>
                                      <w:b/>
                                      <w:sz w:val="20"/>
                                    </w:rPr>
                                    <w:t>Description:</w:t>
                                  </w:r>
                                </w:p>
                              </w:tc>
                              <w:tc>
                                <w:tcPr>
                                  <w:tcW w:w="5177" w:type="dxa"/>
                                  <w:tcBorders>
                                    <w:bottom w:val="single" w:sz="54" w:space="0" w:color="FFFFFF"/>
                                  </w:tcBorders>
                                  <w:shd w:val="clear" w:color="auto" w:fill="F2F2F2"/>
                                </w:tcPr>
                                <w:p w14:paraId="4700ED77" w14:textId="77777777" w:rsidR="00D35E0C" w:rsidRDefault="00D35E0C">
                                  <w:pPr>
                                    <w:pStyle w:val="TableParagraph"/>
                                    <w:spacing w:before="7" w:line="252" w:lineRule="auto"/>
                                    <w:ind w:left="39" w:right="47"/>
                                    <w:rPr>
                                      <w:rFonts w:ascii="Arial"/>
                                      <w:sz w:val="20"/>
                                    </w:rPr>
                                  </w:pPr>
                                  <w:r>
                                    <w:rPr>
                                      <w:rFonts w:ascii="Arial"/>
                                      <w:sz w:val="20"/>
                                    </w:rPr>
                                    <w:t>Water</w:t>
                                  </w:r>
                                  <w:r>
                                    <w:rPr>
                                      <w:rFonts w:ascii="Arial"/>
                                      <w:spacing w:val="9"/>
                                      <w:sz w:val="20"/>
                                    </w:rPr>
                                    <w:t xml:space="preserve"> </w:t>
                                  </w:r>
                                  <w:r>
                                    <w:rPr>
                                      <w:rFonts w:ascii="Arial"/>
                                      <w:sz w:val="20"/>
                                    </w:rPr>
                                    <w:t>entitlement</w:t>
                                  </w:r>
                                  <w:r>
                                    <w:rPr>
                                      <w:rFonts w:ascii="Arial"/>
                                      <w:spacing w:val="6"/>
                                      <w:sz w:val="20"/>
                                    </w:rPr>
                                    <w:t xml:space="preserve"> </w:t>
                                  </w:r>
                                  <w:r>
                                    <w:rPr>
                                      <w:rFonts w:ascii="Arial"/>
                                      <w:sz w:val="20"/>
                                    </w:rPr>
                                    <w:t>(HRWS</w:t>
                                  </w:r>
                                  <w:r>
                                    <w:rPr>
                                      <w:rFonts w:ascii="Arial"/>
                                      <w:spacing w:val="7"/>
                                      <w:sz w:val="20"/>
                                    </w:rPr>
                                    <w:t xml:space="preserve"> </w:t>
                                  </w:r>
                                  <w:r>
                                    <w:rPr>
                                      <w:rFonts w:ascii="Arial"/>
                                      <w:sz w:val="20"/>
                                    </w:rPr>
                                    <w:t>and/or</w:t>
                                  </w:r>
                                  <w:r>
                                    <w:rPr>
                                      <w:rFonts w:ascii="Arial"/>
                                      <w:spacing w:val="10"/>
                                      <w:sz w:val="20"/>
                                    </w:rPr>
                                    <w:t xml:space="preserve"> </w:t>
                                  </w:r>
                                  <w:r>
                                    <w:rPr>
                                      <w:rFonts w:ascii="Arial"/>
                                      <w:sz w:val="20"/>
                                    </w:rPr>
                                    <w:t>LRWS)</w:t>
                                  </w:r>
                                  <w:r>
                                    <w:rPr>
                                      <w:rFonts w:ascii="Arial"/>
                                      <w:spacing w:val="7"/>
                                      <w:sz w:val="20"/>
                                    </w:rPr>
                                    <w:t xml:space="preserve"> </w:t>
                                  </w:r>
                                  <w:r>
                                    <w:rPr>
                                      <w:rFonts w:ascii="Arial"/>
                                      <w:sz w:val="20"/>
                                    </w:rPr>
                                    <w:t>purchase.</w:t>
                                  </w:r>
                                  <w:r>
                                    <w:rPr>
                                      <w:rFonts w:ascii="Arial"/>
                                      <w:spacing w:val="9"/>
                                      <w:sz w:val="20"/>
                                    </w:rPr>
                                    <w:t xml:space="preserve"> </w:t>
                                  </w:r>
                                  <w:r>
                                    <w:rPr>
                                      <w:rFonts w:ascii="Arial"/>
                                      <w:sz w:val="20"/>
                                    </w:rPr>
                                    <w:t>%</w:t>
                                  </w:r>
                                  <w:r>
                                    <w:rPr>
                                      <w:rFonts w:ascii="Arial"/>
                                      <w:spacing w:val="10"/>
                                      <w:sz w:val="20"/>
                                    </w:rPr>
                                    <w:t xml:space="preserve"> </w:t>
                                  </w:r>
                                  <w:r>
                                    <w:rPr>
                                      <w:rFonts w:ascii="Arial"/>
                                      <w:sz w:val="20"/>
                                    </w:rPr>
                                    <w:t>of</w:t>
                                  </w:r>
                                  <w:r>
                                    <w:rPr>
                                      <w:rFonts w:ascii="Arial"/>
                                      <w:spacing w:val="-53"/>
                                      <w:sz w:val="20"/>
                                    </w:rPr>
                                    <w:t xml:space="preserve"> </w:t>
                                  </w:r>
                                  <w:r>
                                    <w:rPr>
                                      <w:rFonts w:ascii="Arial"/>
                                      <w:sz w:val="20"/>
                                    </w:rPr>
                                    <w:t>entitlement</w:t>
                                  </w:r>
                                  <w:r>
                                    <w:rPr>
                                      <w:rFonts w:ascii="Arial"/>
                                      <w:spacing w:val="3"/>
                                      <w:sz w:val="20"/>
                                    </w:rPr>
                                    <w:t xml:space="preserve"> </w:t>
                                  </w:r>
                                  <w:r>
                                    <w:rPr>
                                      <w:rFonts w:ascii="Arial"/>
                                      <w:sz w:val="20"/>
                                    </w:rPr>
                                    <w:t>purchased</w:t>
                                  </w:r>
                                  <w:r>
                                    <w:rPr>
                                      <w:rFonts w:ascii="Arial"/>
                                      <w:spacing w:val="3"/>
                                      <w:sz w:val="20"/>
                                    </w:rPr>
                                    <w:t xml:space="preserve"> </w:t>
                                  </w:r>
                                  <w:r>
                                    <w:rPr>
                                      <w:rFonts w:ascii="Arial"/>
                                      <w:sz w:val="20"/>
                                    </w:rPr>
                                    <w:t>and</w:t>
                                  </w:r>
                                  <w:r>
                                    <w:rPr>
                                      <w:rFonts w:ascii="Arial"/>
                                      <w:spacing w:val="4"/>
                                      <w:sz w:val="20"/>
                                    </w:rPr>
                                    <w:t xml:space="preserve"> </w:t>
                                  </w:r>
                                  <w:r>
                                    <w:rPr>
                                      <w:rFonts w:ascii="Arial"/>
                                      <w:sz w:val="20"/>
                                    </w:rPr>
                                    <w:t>%</w:t>
                                  </w:r>
                                  <w:r>
                                    <w:rPr>
                                      <w:rFonts w:ascii="Arial"/>
                                      <w:spacing w:val="3"/>
                                      <w:sz w:val="20"/>
                                    </w:rPr>
                                    <w:t xml:space="preserve"> </w:t>
                                  </w:r>
                                  <w:r>
                                    <w:rPr>
                                      <w:rFonts w:ascii="Arial"/>
                                      <w:sz w:val="20"/>
                                    </w:rPr>
                                    <w:t>entitlement retained</w:t>
                                  </w:r>
                                  <w:r>
                                    <w:rPr>
                                      <w:rFonts w:ascii="Arial"/>
                                      <w:spacing w:val="3"/>
                                      <w:sz w:val="20"/>
                                    </w:rPr>
                                    <w:t xml:space="preserve"> </w:t>
                                  </w:r>
                                  <w:r>
                                    <w:rPr>
                                      <w:rFonts w:ascii="Arial"/>
                                      <w:sz w:val="20"/>
                                    </w:rPr>
                                    <w:t>by</w:t>
                                  </w:r>
                                  <w:r>
                                    <w:rPr>
                                      <w:rFonts w:ascii="Arial"/>
                                      <w:spacing w:val="1"/>
                                      <w:sz w:val="20"/>
                                    </w:rPr>
                                    <w:t xml:space="preserve"> </w:t>
                                  </w:r>
                                  <w:r>
                                    <w:rPr>
                                      <w:rFonts w:ascii="Arial"/>
                                      <w:sz w:val="20"/>
                                    </w:rPr>
                                    <w:t>environment and/or</w:t>
                                  </w:r>
                                  <w:r>
                                    <w:rPr>
                                      <w:rFonts w:ascii="Arial"/>
                                      <w:spacing w:val="1"/>
                                      <w:sz w:val="20"/>
                                    </w:rPr>
                                    <w:t xml:space="preserve"> </w:t>
                                  </w:r>
                                  <w:r>
                                    <w:rPr>
                                      <w:rFonts w:ascii="Arial"/>
                                      <w:sz w:val="20"/>
                                    </w:rPr>
                                    <w:t>Cultural</w:t>
                                  </w:r>
                                  <w:r>
                                    <w:rPr>
                                      <w:rFonts w:ascii="Arial"/>
                                      <w:spacing w:val="2"/>
                                      <w:sz w:val="20"/>
                                    </w:rPr>
                                    <w:t xml:space="preserve"> </w:t>
                                  </w:r>
                                  <w:r>
                                    <w:rPr>
                                      <w:rFonts w:ascii="Arial"/>
                                      <w:sz w:val="20"/>
                                    </w:rPr>
                                    <w:t>water</w:t>
                                  </w:r>
                                </w:p>
                              </w:tc>
                            </w:tr>
                            <w:tr w:rsidR="00D35E0C" w14:paraId="399AB64E" w14:textId="77777777">
                              <w:trPr>
                                <w:trHeight w:val="1831"/>
                              </w:trPr>
                              <w:tc>
                                <w:tcPr>
                                  <w:tcW w:w="7754" w:type="dxa"/>
                                  <w:gridSpan w:val="3"/>
                                  <w:tcBorders>
                                    <w:top w:val="single" w:sz="54" w:space="0" w:color="FFFFFF"/>
                                    <w:bottom w:val="single" w:sz="54" w:space="0" w:color="FFFFFF"/>
                                  </w:tcBorders>
                                  <w:shd w:val="clear" w:color="auto" w:fill="F2F2F2"/>
                                </w:tcPr>
                                <w:p w14:paraId="455DC6A6" w14:textId="77777777" w:rsidR="00D35E0C" w:rsidRDefault="00D35E0C">
                                  <w:pPr>
                                    <w:pStyle w:val="TableParagraph"/>
                                    <w:spacing w:before="7" w:line="252" w:lineRule="auto"/>
                                    <w:ind w:left="38"/>
                                    <w:rPr>
                                      <w:rFonts w:ascii="Arial"/>
                                      <w:sz w:val="20"/>
                                    </w:rPr>
                                  </w:pPr>
                                  <w:r>
                                    <w:rPr>
                                      <w:rFonts w:ascii="Arial"/>
                                      <w:sz w:val="20"/>
                                    </w:rPr>
                                    <w:t>To</w:t>
                                  </w:r>
                                  <w:r>
                                    <w:rPr>
                                      <w:rFonts w:ascii="Arial"/>
                                      <w:spacing w:val="4"/>
                                      <w:sz w:val="20"/>
                                    </w:rPr>
                                    <w:t xml:space="preserve"> </w:t>
                                  </w:r>
                                  <w:r>
                                    <w:rPr>
                                      <w:rFonts w:ascii="Arial"/>
                                      <w:sz w:val="20"/>
                                    </w:rPr>
                                    <w:t>reduce</w:t>
                                  </w:r>
                                  <w:r>
                                    <w:rPr>
                                      <w:rFonts w:ascii="Arial"/>
                                      <w:spacing w:val="3"/>
                                      <w:sz w:val="20"/>
                                    </w:rPr>
                                    <w:t xml:space="preserve"> </w:t>
                                  </w:r>
                                  <w:r>
                                    <w:rPr>
                                      <w:rFonts w:ascii="Arial"/>
                                      <w:sz w:val="20"/>
                                    </w:rPr>
                                    <w:t>the</w:t>
                                  </w:r>
                                  <w:r>
                                    <w:rPr>
                                      <w:rFonts w:ascii="Arial"/>
                                      <w:spacing w:val="5"/>
                                      <w:sz w:val="20"/>
                                    </w:rPr>
                                    <w:t xml:space="preserve"> </w:t>
                                  </w:r>
                                  <w:r>
                                    <w:rPr>
                                      <w:rFonts w:ascii="Arial"/>
                                      <w:sz w:val="20"/>
                                    </w:rPr>
                                    <w:t>demand</w:t>
                                  </w:r>
                                  <w:r>
                                    <w:rPr>
                                      <w:rFonts w:ascii="Arial"/>
                                      <w:spacing w:val="5"/>
                                      <w:sz w:val="20"/>
                                    </w:rPr>
                                    <w:t xml:space="preserve"> </w:t>
                                  </w:r>
                                  <w:r>
                                    <w:rPr>
                                      <w:rFonts w:ascii="Arial"/>
                                      <w:sz w:val="20"/>
                                    </w:rPr>
                                    <w:t>on</w:t>
                                  </w:r>
                                  <w:r>
                                    <w:rPr>
                                      <w:rFonts w:ascii="Arial"/>
                                      <w:spacing w:val="5"/>
                                      <w:sz w:val="20"/>
                                    </w:rPr>
                                    <w:t xml:space="preserve"> </w:t>
                                  </w:r>
                                  <w:r>
                                    <w:rPr>
                                      <w:rFonts w:ascii="Arial"/>
                                      <w:sz w:val="20"/>
                                    </w:rPr>
                                    <w:t>the</w:t>
                                  </w:r>
                                  <w:r>
                                    <w:rPr>
                                      <w:rFonts w:ascii="Arial"/>
                                      <w:spacing w:val="2"/>
                                      <w:sz w:val="20"/>
                                    </w:rPr>
                                    <w:t xml:space="preserve"> </w:t>
                                  </w:r>
                                  <w:r>
                                    <w:rPr>
                                      <w:rFonts w:ascii="Arial"/>
                                      <w:sz w:val="20"/>
                                    </w:rPr>
                                    <w:t>Broken</w:t>
                                  </w:r>
                                  <w:r>
                                    <w:rPr>
                                      <w:rFonts w:ascii="Arial"/>
                                      <w:spacing w:val="6"/>
                                      <w:sz w:val="20"/>
                                    </w:rPr>
                                    <w:t xml:space="preserve"> </w:t>
                                  </w:r>
                                  <w:r>
                                    <w:rPr>
                                      <w:rFonts w:ascii="Arial"/>
                                      <w:sz w:val="20"/>
                                    </w:rPr>
                                    <w:t>System</w:t>
                                  </w:r>
                                  <w:r>
                                    <w:rPr>
                                      <w:rFonts w:ascii="Arial"/>
                                      <w:spacing w:val="9"/>
                                      <w:sz w:val="20"/>
                                    </w:rPr>
                                    <w:t xml:space="preserve"> </w:t>
                                  </w:r>
                                  <w:r>
                                    <w:rPr>
                                      <w:rFonts w:ascii="Arial"/>
                                      <w:sz w:val="20"/>
                                    </w:rPr>
                                    <w:t>through</w:t>
                                  </w:r>
                                  <w:r>
                                    <w:rPr>
                                      <w:rFonts w:ascii="Arial"/>
                                      <w:spacing w:val="6"/>
                                      <w:sz w:val="20"/>
                                    </w:rPr>
                                    <w:t xml:space="preserve"> </w:t>
                                  </w:r>
                                  <w:r>
                                    <w:rPr>
                                      <w:rFonts w:ascii="Arial"/>
                                      <w:sz w:val="20"/>
                                    </w:rPr>
                                    <w:t>retirement</w:t>
                                  </w:r>
                                  <w:r>
                                    <w:rPr>
                                      <w:rFonts w:ascii="Arial"/>
                                      <w:spacing w:val="2"/>
                                      <w:sz w:val="20"/>
                                    </w:rPr>
                                    <w:t xml:space="preserve"> </w:t>
                                  </w:r>
                                  <w:r>
                                    <w:rPr>
                                      <w:rFonts w:ascii="Arial"/>
                                      <w:sz w:val="20"/>
                                    </w:rPr>
                                    <w:t>while</w:t>
                                  </w:r>
                                  <w:r>
                                    <w:rPr>
                                      <w:rFonts w:ascii="Arial"/>
                                      <w:spacing w:val="5"/>
                                      <w:sz w:val="20"/>
                                    </w:rPr>
                                    <w:t xml:space="preserve"> </w:t>
                                  </w:r>
                                  <w:r>
                                    <w:rPr>
                                      <w:rFonts w:ascii="Arial"/>
                                      <w:sz w:val="20"/>
                                    </w:rPr>
                                    <w:t>still</w:t>
                                  </w:r>
                                  <w:r>
                                    <w:rPr>
                                      <w:rFonts w:ascii="Arial"/>
                                      <w:spacing w:val="3"/>
                                      <w:sz w:val="20"/>
                                    </w:rPr>
                                    <w:t xml:space="preserve"> </w:t>
                                  </w:r>
                                  <w:r>
                                    <w:rPr>
                                      <w:rFonts w:ascii="Arial"/>
                                      <w:sz w:val="20"/>
                                    </w:rPr>
                                    <w:t>providing</w:t>
                                  </w:r>
                                  <w:r>
                                    <w:rPr>
                                      <w:rFonts w:ascii="Arial"/>
                                      <w:spacing w:val="-53"/>
                                      <w:sz w:val="20"/>
                                    </w:rPr>
                                    <w:t xml:space="preserve"> </w:t>
                                  </w:r>
                                  <w:r>
                                    <w:rPr>
                                      <w:rFonts w:ascii="Arial"/>
                                      <w:sz w:val="20"/>
                                    </w:rPr>
                                    <w:t>positive</w:t>
                                  </w:r>
                                  <w:r>
                                    <w:rPr>
                                      <w:rFonts w:ascii="Arial"/>
                                      <w:spacing w:val="1"/>
                                      <w:sz w:val="20"/>
                                    </w:rPr>
                                    <w:t xml:space="preserve"> </w:t>
                                  </w:r>
                                  <w:r>
                                    <w:rPr>
                                      <w:rFonts w:ascii="Arial"/>
                                      <w:sz w:val="20"/>
                                    </w:rPr>
                                    <w:t>Environmental</w:t>
                                  </w:r>
                                  <w:r>
                                    <w:rPr>
                                      <w:rFonts w:ascii="Arial"/>
                                      <w:spacing w:val="1"/>
                                      <w:sz w:val="20"/>
                                    </w:rPr>
                                    <w:t xml:space="preserve"> </w:t>
                                  </w:r>
                                  <w:r>
                                    <w:rPr>
                                      <w:rFonts w:ascii="Arial"/>
                                      <w:sz w:val="20"/>
                                    </w:rPr>
                                    <w:t>outcomes</w:t>
                                  </w:r>
                                </w:p>
                              </w:tc>
                            </w:tr>
                            <w:tr w:rsidR="00D35E0C" w14:paraId="54FD1042" w14:textId="77777777" w:rsidTr="00560ABE">
                              <w:trPr>
                                <w:trHeight w:val="1485"/>
                              </w:trPr>
                              <w:tc>
                                <w:tcPr>
                                  <w:tcW w:w="7754" w:type="dxa"/>
                                  <w:gridSpan w:val="3"/>
                                  <w:tcBorders>
                                    <w:top w:val="single" w:sz="54" w:space="0" w:color="FFFFFF"/>
                                    <w:bottom w:val="single" w:sz="54" w:space="0" w:color="FFFFFF"/>
                                  </w:tcBorders>
                                  <w:shd w:val="clear" w:color="auto" w:fill="F2F2F2"/>
                                </w:tcPr>
                                <w:p w14:paraId="7F50ACAB" w14:textId="77777777" w:rsidR="00D35E0C" w:rsidRDefault="00D35E0C">
                                  <w:pPr>
                                    <w:pStyle w:val="TableParagraph"/>
                                    <w:spacing w:before="7" w:line="252" w:lineRule="auto"/>
                                    <w:ind w:left="38" w:right="147"/>
                                    <w:rPr>
                                      <w:rFonts w:ascii="Arial"/>
                                      <w:sz w:val="20"/>
                                    </w:rPr>
                                  </w:pPr>
                                  <w:r>
                                    <w:rPr>
                                      <w:rFonts w:ascii="Arial"/>
                                      <w:sz w:val="20"/>
                                    </w:rPr>
                                    <w:t>Purchasing</w:t>
                                  </w:r>
                                  <w:r>
                                    <w:rPr>
                                      <w:rFonts w:ascii="Arial"/>
                                      <w:spacing w:val="4"/>
                                      <w:sz w:val="20"/>
                                    </w:rPr>
                                    <w:t xml:space="preserve"> </w:t>
                                  </w:r>
                                  <w:r>
                                    <w:rPr>
                                      <w:rFonts w:ascii="Arial"/>
                                      <w:sz w:val="20"/>
                                    </w:rPr>
                                    <w:t>of</w:t>
                                  </w:r>
                                  <w:r>
                                    <w:rPr>
                                      <w:rFonts w:ascii="Arial"/>
                                      <w:spacing w:val="6"/>
                                      <w:sz w:val="20"/>
                                    </w:rPr>
                                    <w:t xml:space="preserve"> </w:t>
                                  </w:r>
                                  <w:r>
                                    <w:rPr>
                                      <w:rFonts w:ascii="Arial"/>
                                      <w:sz w:val="20"/>
                                    </w:rPr>
                                    <w:t>targeted</w:t>
                                  </w:r>
                                  <w:r>
                                    <w:rPr>
                                      <w:rFonts w:ascii="Arial"/>
                                      <w:spacing w:val="5"/>
                                      <w:sz w:val="20"/>
                                    </w:rPr>
                                    <w:t xml:space="preserve"> </w:t>
                                  </w:r>
                                  <w:r>
                                    <w:rPr>
                                      <w:rFonts w:ascii="Arial"/>
                                      <w:sz w:val="20"/>
                                    </w:rPr>
                                    <w:t>users</w:t>
                                  </w:r>
                                  <w:r>
                                    <w:rPr>
                                      <w:rFonts w:ascii="Arial"/>
                                      <w:spacing w:val="2"/>
                                      <w:sz w:val="20"/>
                                    </w:rPr>
                                    <w:t xml:space="preserve"> </w:t>
                                  </w:r>
                                  <w:r>
                                    <w:rPr>
                                      <w:rFonts w:ascii="Arial"/>
                                      <w:sz w:val="20"/>
                                    </w:rPr>
                                    <w:t>water</w:t>
                                  </w:r>
                                  <w:r>
                                    <w:rPr>
                                      <w:rFonts w:ascii="Arial"/>
                                      <w:spacing w:val="4"/>
                                      <w:sz w:val="20"/>
                                    </w:rPr>
                                    <w:t xml:space="preserve"> </w:t>
                                  </w:r>
                                  <w:r>
                                    <w:rPr>
                                      <w:rFonts w:ascii="Arial"/>
                                      <w:sz w:val="20"/>
                                    </w:rPr>
                                    <w:t>entitlement</w:t>
                                  </w:r>
                                  <w:r>
                                    <w:rPr>
                                      <w:rFonts w:ascii="Arial"/>
                                      <w:spacing w:val="4"/>
                                      <w:sz w:val="20"/>
                                    </w:rPr>
                                    <w:t xml:space="preserve"> </w:t>
                                  </w:r>
                                  <w:r>
                                    <w:rPr>
                                      <w:rFonts w:ascii="Arial"/>
                                      <w:sz w:val="20"/>
                                    </w:rPr>
                                    <w:t>with</w:t>
                                  </w:r>
                                  <w:r>
                                    <w:rPr>
                                      <w:rFonts w:ascii="Arial"/>
                                      <w:spacing w:val="4"/>
                                      <w:sz w:val="20"/>
                                    </w:rPr>
                                    <w:t xml:space="preserve"> </w:t>
                                  </w:r>
                                  <w:r>
                                    <w:rPr>
                                      <w:rFonts w:ascii="Arial"/>
                                      <w:sz w:val="20"/>
                                    </w:rPr>
                                    <w:t>the</w:t>
                                  </w:r>
                                  <w:r>
                                    <w:rPr>
                                      <w:rFonts w:ascii="Arial"/>
                                      <w:spacing w:val="4"/>
                                      <w:sz w:val="20"/>
                                    </w:rPr>
                                    <w:t xml:space="preserve"> </w:t>
                                  </w:r>
                                  <w:r>
                                    <w:rPr>
                                      <w:rFonts w:ascii="Arial"/>
                                      <w:sz w:val="20"/>
                                    </w:rPr>
                                    <w:t>intention</w:t>
                                  </w:r>
                                  <w:r>
                                    <w:rPr>
                                      <w:rFonts w:ascii="Arial"/>
                                      <w:spacing w:val="4"/>
                                      <w:sz w:val="20"/>
                                    </w:rPr>
                                    <w:t xml:space="preserve"> </w:t>
                                  </w:r>
                                  <w:r>
                                    <w:rPr>
                                      <w:rFonts w:ascii="Arial"/>
                                      <w:sz w:val="20"/>
                                    </w:rPr>
                                    <w:t>of</w:t>
                                  </w:r>
                                  <w:r>
                                    <w:rPr>
                                      <w:rFonts w:ascii="Arial"/>
                                      <w:spacing w:val="6"/>
                                      <w:sz w:val="20"/>
                                    </w:rPr>
                                    <w:t xml:space="preserve"> </w:t>
                                  </w:r>
                                  <w:r>
                                    <w:rPr>
                                      <w:rFonts w:ascii="Arial"/>
                                      <w:sz w:val="20"/>
                                    </w:rPr>
                                    <w:t>retirement</w:t>
                                  </w:r>
                                  <w:r>
                                    <w:rPr>
                                      <w:rFonts w:ascii="Arial"/>
                                      <w:spacing w:val="2"/>
                                      <w:sz w:val="20"/>
                                    </w:rPr>
                                    <w:t xml:space="preserve"> </w:t>
                                  </w:r>
                                  <w:r>
                                    <w:rPr>
                                      <w:rFonts w:ascii="Arial"/>
                                      <w:sz w:val="20"/>
                                    </w:rPr>
                                    <w:t>of</w:t>
                                  </w:r>
                                  <w:r>
                                    <w:rPr>
                                      <w:rFonts w:ascii="Arial"/>
                                      <w:spacing w:val="6"/>
                                      <w:sz w:val="20"/>
                                    </w:rPr>
                                    <w:t xml:space="preserve"> </w:t>
                                  </w:r>
                                  <w:r>
                                    <w:rPr>
                                      <w:rFonts w:ascii="Arial"/>
                                      <w:sz w:val="20"/>
                                    </w:rPr>
                                    <w:t>a</w:t>
                                  </w:r>
                                  <w:r>
                                    <w:rPr>
                                      <w:rFonts w:ascii="Arial"/>
                                      <w:spacing w:val="-52"/>
                                      <w:sz w:val="20"/>
                                    </w:rPr>
                                    <w:t xml:space="preserve"> </w:t>
                                  </w:r>
                                  <w:r>
                                    <w:rPr>
                                      <w:rFonts w:ascii="Arial"/>
                                      <w:sz w:val="20"/>
                                    </w:rPr>
                                    <w:t>percentage</w:t>
                                  </w:r>
                                  <w:r>
                                    <w:rPr>
                                      <w:rFonts w:ascii="Arial"/>
                                      <w:spacing w:val="3"/>
                                      <w:sz w:val="20"/>
                                    </w:rPr>
                                    <w:t xml:space="preserve"> </w:t>
                                  </w:r>
                                  <w:r>
                                    <w:rPr>
                                      <w:rFonts w:ascii="Arial"/>
                                      <w:sz w:val="20"/>
                                    </w:rPr>
                                    <w:t>of</w:t>
                                  </w:r>
                                  <w:r>
                                    <w:rPr>
                                      <w:rFonts w:ascii="Arial"/>
                                      <w:spacing w:val="5"/>
                                      <w:sz w:val="20"/>
                                    </w:rPr>
                                    <w:t xml:space="preserve"> </w:t>
                                  </w:r>
                                  <w:r>
                                    <w:rPr>
                                      <w:rFonts w:ascii="Arial"/>
                                      <w:sz w:val="20"/>
                                    </w:rPr>
                                    <w:t>the</w:t>
                                  </w:r>
                                  <w:r>
                                    <w:rPr>
                                      <w:rFonts w:ascii="Arial"/>
                                      <w:spacing w:val="4"/>
                                      <w:sz w:val="20"/>
                                    </w:rPr>
                                    <w:t xml:space="preserve"> </w:t>
                                  </w:r>
                                  <w:r>
                                    <w:rPr>
                                      <w:rFonts w:ascii="Arial"/>
                                      <w:sz w:val="20"/>
                                    </w:rPr>
                                    <w:t>allocation</w:t>
                                  </w:r>
                                  <w:r>
                                    <w:rPr>
                                      <w:rFonts w:ascii="Arial"/>
                                      <w:spacing w:val="4"/>
                                      <w:sz w:val="20"/>
                                    </w:rPr>
                                    <w:t xml:space="preserve"> </w:t>
                                  </w:r>
                                  <w:r>
                                    <w:rPr>
                                      <w:rFonts w:ascii="Arial"/>
                                      <w:sz w:val="20"/>
                                    </w:rPr>
                                    <w:t>whilst</w:t>
                                  </w:r>
                                  <w:r>
                                    <w:rPr>
                                      <w:rFonts w:ascii="Arial"/>
                                      <w:spacing w:val="1"/>
                                      <w:sz w:val="20"/>
                                    </w:rPr>
                                    <w:t xml:space="preserve"> </w:t>
                                  </w:r>
                                  <w:r>
                                    <w:rPr>
                                      <w:rFonts w:ascii="Arial"/>
                                      <w:sz w:val="20"/>
                                    </w:rPr>
                                    <w:t>also</w:t>
                                  </w:r>
                                  <w:r>
                                    <w:rPr>
                                      <w:rFonts w:ascii="Arial"/>
                                      <w:spacing w:val="4"/>
                                      <w:sz w:val="20"/>
                                    </w:rPr>
                                    <w:t xml:space="preserve"> </w:t>
                                  </w:r>
                                  <w:r>
                                    <w:rPr>
                                      <w:rFonts w:ascii="Arial"/>
                                      <w:sz w:val="20"/>
                                    </w:rPr>
                                    <w:t>returning</w:t>
                                  </w:r>
                                  <w:r>
                                    <w:rPr>
                                      <w:rFonts w:ascii="Arial"/>
                                      <w:spacing w:val="4"/>
                                      <w:sz w:val="20"/>
                                    </w:rPr>
                                    <w:t xml:space="preserve"> </w:t>
                                  </w:r>
                                  <w:r>
                                    <w:rPr>
                                      <w:rFonts w:ascii="Arial"/>
                                      <w:sz w:val="20"/>
                                    </w:rPr>
                                    <w:t>a</w:t>
                                  </w:r>
                                  <w:r>
                                    <w:rPr>
                                      <w:rFonts w:ascii="Arial"/>
                                      <w:spacing w:val="4"/>
                                      <w:sz w:val="20"/>
                                    </w:rPr>
                                    <w:t xml:space="preserve"> </w:t>
                                  </w:r>
                                  <w:r>
                                    <w:rPr>
                                      <w:rFonts w:ascii="Arial"/>
                                      <w:sz w:val="20"/>
                                    </w:rPr>
                                    <w:t>percent</w:t>
                                  </w:r>
                                  <w:r>
                                    <w:rPr>
                                      <w:rFonts w:ascii="Arial"/>
                                      <w:spacing w:val="3"/>
                                      <w:sz w:val="20"/>
                                    </w:rPr>
                                    <w:t xml:space="preserve"> </w:t>
                                  </w:r>
                                  <w:r>
                                    <w:rPr>
                                      <w:rFonts w:ascii="Arial"/>
                                      <w:sz w:val="20"/>
                                    </w:rPr>
                                    <w:t>to</w:t>
                                  </w:r>
                                  <w:r>
                                    <w:rPr>
                                      <w:rFonts w:ascii="Arial"/>
                                      <w:spacing w:val="4"/>
                                      <w:sz w:val="20"/>
                                    </w:rPr>
                                    <w:t xml:space="preserve"> </w:t>
                                  </w:r>
                                  <w:r>
                                    <w:rPr>
                                      <w:rFonts w:ascii="Arial"/>
                                      <w:sz w:val="20"/>
                                    </w:rPr>
                                    <w:t>the</w:t>
                                  </w:r>
                                  <w:r>
                                    <w:rPr>
                                      <w:rFonts w:ascii="Arial"/>
                                      <w:spacing w:val="4"/>
                                      <w:sz w:val="20"/>
                                    </w:rPr>
                                    <w:t xml:space="preserve"> </w:t>
                                  </w:r>
                                  <w:r>
                                    <w:rPr>
                                      <w:rFonts w:ascii="Arial"/>
                                      <w:sz w:val="20"/>
                                    </w:rPr>
                                    <w:t>Environmental</w:t>
                                  </w:r>
                                  <w:r>
                                    <w:rPr>
                                      <w:rFonts w:ascii="Arial"/>
                                      <w:spacing w:val="1"/>
                                      <w:sz w:val="20"/>
                                    </w:rPr>
                                    <w:t xml:space="preserve"> </w:t>
                                  </w:r>
                                  <w:r>
                                    <w:rPr>
                                      <w:rFonts w:ascii="Arial"/>
                                      <w:sz w:val="20"/>
                                    </w:rPr>
                                    <w:t>water</w:t>
                                  </w:r>
                                  <w:r>
                                    <w:rPr>
                                      <w:rFonts w:ascii="Arial"/>
                                      <w:spacing w:val="-2"/>
                                      <w:sz w:val="20"/>
                                    </w:rPr>
                                    <w:t xml:space="preserve"> </w:t>
                                  </w:r>
                                  <w:r>
                                    <w:rPr>
                                      <w:rFonts w:ascii="Arial"/>
                                      <w:sz w:val="20"/>
                                    </w:rPr>
                                    <w:t>allocation</w:t>
                                  </w:r>
                                </w:p>
                              </w:tc>
                            </w:tr>
                            <w:tr w:rsidR="00D35E0C" w14:paraId="55233863" w14:textId="77777777">
                              <w:trPr>
                                <w:trHeight w:val="1831"/>
                              </w:trPr>
                              <w:tc>
                                <w:tcPr>
                                  <w:tcW w:w="7754" w:type="dxa"/>
                                  <w:gridSpan w:val="3"/>
                                  <w:tcBorders>
                                    <w:top w:val="single" w:sz="54" w:space="0" w:color="FFFFFF"/>
                                  </w:tcBorders>
                                  <w:shd w:val="clear" w:color="auto" w:fill="F2F2F2"/>
                                </w:tcPr>
                                <w:p w14:paraId="0B65A2CD" w14:textId="77777777" w:rsidR="00D35E0C" w:rsidRDefault="00D35E0C">
                                  <w:pPr>
                                    <w:pStyle w:val="TableParagraph"/>
                                    <w:spacing w:before="7" w:line="252" w:lineRule="auto"/>
                                    <w:ind w:left="38" w:right="543"/>
                                    <w:rPr>
                                      <w:rFonts w:ascii="Arial"/>
                                      <w:sz w:val="20"/>
                                    </w:rPr>
                                  </w:pPr>
                                  <w:r>
                                    <w:rPr>
                                      <w:rFonts w:ascii="Arial"/>
                                      <w:sz w:val="20"/>
                                    </w:rPr>
                                    <w:t>The</w:t>
                                  </w:r>
                                  <w:r>
                                    <w:rPr>
                                      <w:rFonts w:ascii="Arial"/>
                                      <w:spacing w:val="5"/>
                                      <w:sz w:val="20"/>
                                    </w:rPr>
                                    <w:t xml:space="preserve"> </w:t>
                                  </w:r>
                                  <w:r>
                                    <w:rPr>
                                      <w:rFonts w:ascii="Arial"/>
                                      <w:sz w:val="20"/>
                                    </w:rPr>
                                    <w:t>percentage</w:t>
                                  </w:r>
                                  <w:r>
                                    <w:rPr>
                                      <w:rFonts w:ascii="Arial"/>
                                      <w:spacing w:val="6"/>
                                      <w:sz w:val="20"/>
                                    </w:rPr>
                                    <w:t xml:space="preserve"> </w:t>
                                  </w:r>
                                  <w:r>
                                    <w:rPr>
                                      <w:rFonts w:ascii="Arial"/>
                                      <w:sz w:val="20"/>
                                    </w:rPr>
                                    <w:t>of</w:t>
                                  </w:r>
                                  <w:r>
                                    <w:rPr>
                                      <w:rFonts w:ascii="Arial"/>
                                      <w:spacing w:val="8"/>
                                      <w:sz w:val="20"/>
                                    </w:rPr>
                                    <w:t xml:space="preserve"> </w:t>
                                  </w:r>
                                  <w:r>
                                    <w:rPr>
                                      <w:rFonts w:ascii="Arial"/>
                                      <w:sz w:val="20"/>
                                    </w:rPr>
                                    <w:t>entitlement</w:t>
                                  </w:r>
                                  <w:r>
                                    <w:rPr>
                                      <w:rFonts w:ascii="Arial"/>
                                      <w:spacing w:val="3"/>
                                      <w:sz w:val="20"/>
                                    </w:rPr>
                                    <w:t xml:space="preserve"> </w:t>
                                  </w:r>
                                  <w:r>
                                    <w:rPr>
                                      <w:rFonts w:ascii="Arial"/>
                                      <w:sz w:val="20"/>
                                    </w:rPr>
                                    <w:t>required</w:t>
                                  </w:r>
                                  <w:r>
                                    <w:rPr>
                                      <w:rFonts w:ascii="Arial"/>
                                      <w:spacing w:val="5"/>
                                      <w:sz w:val="20"/>
                                    </w:rPr>
                                    <w:t xml:space="preserve"> </w:t>
                                  </w:r>
                                  <w:r>
                                    <w:rPr>
                                      <w:rFonts w:ascii="Arial"/>
                                      <w:sz w:val="20"/>
                                    </w:rPr>
                                    <w:t>to</w:t>
                                  </w:r>
                                  <w:r>
                                    <w:rPr>
                                      <w:rFonts w:ascii="Arial"/>
                                      <w:spacing w:val="5"/>
                                      <w:sz w:val="20"/>
                                    </w:rPr>
                                    <w:t xml:space="preserve"> </w:t>
                                  </w:r>
                                  <w:r>
                                    <w:rPr>
                                      <w:rFonts w:ascii="Arial"/>
                                      <w:sz w:val="20"/>
                                    </w:rPr>
                                    <w:t>be</w:t>
                                  </w:r>
                                  <w:r>
                                    <w:rPr>
                                      <w:rFonts w:ascii="Arial"/>
                                      <w:spacing w:val="5"/>
                                      <w:sz w:val="20"/>
                                    </w:rPr>
                                    <w:t xml:space="preserve"> </w:t>
                                  </w:r>
                                  <w:r>
                                    <w:rPr>
                                      <w:rFonts w:ascii="Arial"/>
                                      <w:sz w:val="20"/>
                                    </w:rPr>
                                    <w:t>retired</w:t>
                                  </w:r>
                                  <w:r>
                                    <w:rPr>
                                      <w:rFonts w:ascii="Arial"/>
                                      <w:spacing w:val="6"/>
                                      <w:sz w:val="20"/>
                                    </w:rPr>
                                    <w:t xml:space="preserve"> </w:t>
                                  </w:r>
                                  <w:r>
                                    <w:rPr>
                                      <w:rFonts w:ascii="Arial"/>
                                      <w:sz w:val="20"/>
                                    </w:rPr>
                                    <w:t>to</w:t>
                                  </w:r>
                                  <w:r>
                                    <w:rPr>
                                      <w:rFonts w:ascii="Arial"/>
                                      <w:spacing w:val="5"/>
                                      <w:sz w:val="20"/>
                                    </w:rPr>
                                    <w:t xml:space="preserve"> </w:t>
                                  </w:r>
                                  <w:r>
                                    <w:rPr>
                                      <w:rFonts w:ascii="Arial"/>
                                      <w:sz w:val="20"/>
                                    </w:rPr>
                                    <w:t>achieve</w:t>
                                  </w:r>
                                  <w:r>
                                    <w:rPr>
                                      <w:rFonts w:ascii="Arial"/>
                                      <w:spacing w:val="5"/>
                                      <w:sz w:val="20"/>
                                    </w:rPr>
                                    <w:t xml:space="preserve"> </w:t>
                                  </w:r>
                                  <w:r>
                                    <w:rPr>
                                      <w:rFonts w:ascii="Arial"/>
                                      <w:sz w:val="20"/>
                                    </w:rPr>
                                    <w:t>intended</w:t>
                                  </w:r>
                                  <w:r>
                                    <w:rPr>
                                      <w:rFonts w:ascii="Arial"/>
                                      <w:spacing w:val="6"/>
                                      <w:sz w:val="20"/>
                                    </w:rPr>
                                    <w:t xml:space="preserve"> </w:t>
                                  </w:r>
                                  <w:r>
                                    <w:rPr>
                                      <w:rFonts w:ascii="Arial"/>
                                      <w:sz w:val="20"/>
                                    </w:rPr>
                                    <w:t>positive</w:t>
                                  </w:r>
                                  <w:r>
                                    <w:rPr>
                                      <w:rFonts w:ascii="Arial"/>
                                      <w:spacing w:val="-53"/>
                                      <w:sz w:val="20"/>
                                    </w:rPr>
                                    <w:t xml:space="preserve"> </w:t>
                                  </w:r>
                                  <w:r>
                                    <w:rPr>
                                      <w:rFonts w:ascii="Arial"/>
                                      <w:sz w:val="20"/>
                                    </w:rPr>
                                    <w:t>outcomes</w:t>
                                  </w:r>
                                </w:p>
                              </w:tc>
                            </w:tr>
                          </w:tbl>
                          <w:p w14:paraId="4337045B" w14:textId="77777777" w:rsidR="00D35E0C" w:rsidRDefault="00D35E0C" w:rsidP="00D35E0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FAF9A" id="Text Box 5" o:spid="_x0000_s1179" type="#_x0000_t202" alt="&quot;&quot;" style="position:absolute;left:0;text-align:left;margin-left:166.5pt;margin-top:4pt;width:387.75pt;height:282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26"/>
                        <w:gridCol w:w="2251"/>
                        <w:gridCol w:w="5177"/>
                      </w:tblGrid>
                      <w:tr w:rsidR="00D35E0C" w14:paraId="09A2CB4C" w14:textId="77777777">
                        <w:trPr>
                          <w:trHeight w:val="806"/>
                        </w:trPr>
                        <w:tc>
                          <w:tcPr>
                            <w:tcW w:w="326" w:type="dxa"/>
                            <w:tcBorders>
                              <w:bottom w:val="single" w:sz="54" w:space="0" w:color="FFFFFF"/>
                            </w:tcBorders>
                            <w:shd w:val="clear" w:color="auto" w:fill="F2F2F2"/>
                          </w:tcPr>
                          <w:p w14:paraId="745A44D1" w14:textId="77777777" w:rsidR="00D35E0C" w:rsidRDefault="00D35E0C">
                            <w:pPr>
                              <w:pStyle w:val="TableParagraph"/>
                              <w:spacing w:before="14"/>
                              <w:ind w:left="50"/>
                              <w:rPr>
                                <w:rFonts w:ascii="Arial"/>
                                <w:b/>
                                <w:sz w:val="20"/>
                              </w:rPr>
                            </w:pPr>
                            <w:r>
                              <w:rPr>
                                <w:rFonts w:ascii="Arial"/>
                                <w:b/>
                                <w:sz w:val="20"/>
                              </w:rPr>
                              <w:t>18</w:t>
                            </w:r>
                          </w:p>
                        </w:tc>
                        <w:tc>
                          <w:tcPr>
                            <w:tcW w:w="2251" w:type="dxa"/>
                            <w:tcBorders>
                              <w:bottom w:val="single" w:sz="54" w:space="0" w:color="FFFFFF"/>
                            </w:tcBorders>
                          </w:tcPr>
                          <w:p w14:paraId="460EF605" w14:textId="77777777" w:rsidR="00D35E0C" w:rsidRDefault="00D35E0C">
                            <w:pPr>
                              <w:pStyle w:val="TableParagraph"/>
                              <w:spacing w:before="16"/>
                              <w:ind w:left="679"/>
                              <w:rPr>
                                <w:rFonts w:ascii="Arial"/>
                                <w:b/>
                                <w:sz w:val="20"/>
                              </w:rPr>
                            </w:pPr>
                            <w:r>
                              <w:rPr>
                                <w:rFonts w:ascii="Arial"/>
                                <w:b/>
                                <w:sz w:val="20"/>
                              </w:rPr>
                              <w:t>Description:</w:t>
                            </w:r>
                          </w:p>
                        </w:tc>
                        <w:tc>
                          <w:tcPr>
                            <w:tcW w:w="5177" w:type="dxa"/>
                            <w:tcBorders>
                              <w:bottom w:val="single" w:sz="54" w:space="0" w:color="FFFFFF"/>
                            </w:tcBorders>
                            <w:shd w:val="clear" w:color="auto" w:fill="F2F2F2"/>
                          </w:tcPr>
                          <w:p w14:paraId="4700ED77" w14:textId="77777777" w:rsidR="00D35E0C" w:rsidRDefault="00D35E0C">
                            <w:pPr>
                              <w:pStyle w:val="TableParagraph"/>
                              <w:spacing w:before="7" w:line="252" w:lineRule="auto"/>
                              <w:ind w:left="39" w:right="47"/>
                              <w:rPr>
                                <w:rFonts w:ascii="Arial"/>
                                <w:sz w:val="20"/>
                              </w:rPr>
                            </w:pPr>
                            <w:r>
                              <w:rPr>
                                <w:rFonts w:ascii="Arial"/>
                                <w:sz w:val="20"/>
                              </w:rPr>
                              <w:t>Water</w:t>
                            </w:r>
                            <w:r>
                              <w:rPr>
                                <w:rFonts w:ascii="Arial"/>
                                <w:spacing w:val="9"/>
                                <w:sz w:val="20"/>
                              </w:rPr>
                              <w:t xml:space="preserve"> </w:t>
                            </w:r>
                            <w:r>
                              <w:rPr>
                                <w:rFonts w:ascii="Arial"/>
                                <w:sz w:val="20"/>
                              </w:rPr>
                              <w:t>entitlement</w:t>
                            </w:r>
                            <w:r>
                              <w:rPr>
                                <w:rFonts w:ascii="Arial"/>
                                <w:spacing w:val="6"/>
                                <w:sz w:val="20"/>
                              </w:rPr>
                              <w:t xml:space="preserve"> </w:t>
                            </w:r>
                            <w:r>
                              <w:rPr>
                                <w:rFonts w:ascii="Arial"/>
                                <w:sz w:val="20"/>
                              </w:rPr>
                              <w:t>(HRWS</w:t>
                            </w:r>
                            <w:r>
                              <w:rPr>
                                <w:rFonts w:ascii="Arial"/>
                                <w:spacing w:val="7"/>
                                <w:sz w:val="20"/>
                              </w:rPr>
                              <w:t xml:space="preserve"> </w:t>
                            </w:r>
                            <w:r>
                              <w:rPr>
                                <w:rFonts w:ascii="Arial"/>
                                <w:sz w:val="20"/>
                              </w:rPr>
                              <w:t>and/or</w:t>
                            </w:r>
                            <w:r>
                              <w:rPr>
                                <w:rFonts w:ascii="Arial"/>
                                <w:spacing w:val="10"/>
                                <w:sz w:val="20"/>
                              </w:rPr>
                              <w:t xml:space="preserve"> </w:t>
                            </w:r>
                            <w:r>
                              <w:rPr>
                                <w:rFonts w:ascii="Arial"/>
                                <w:sz w:val="20"/>
                              </w:rPr>
                              <w:t>LRWS)</w:t>
                            </w:r>
                            <w:r>
                              <w:rPr>
                                <w:rFonts w:ascii="Arial"/>
                                <w:spacing w:val="7"/>
                                <w:sz w:val="20"/>
                              </w:rPr>
                              <w:t xml:space="preserve"> </w:t>
                            </w:r>
                            <w:r>
                              <w:rPr>
                                <w:rFonts w:ascii="Arial"/>
                                <w:sz w:val="20"/>
                              </w:rPr>
                              <w:t>purchase.</w:t>
                            </w:r>
                            <w:r>
                              <w:rPr>
                                <w:rFonts w:ascii="Arial"/>
                                <w:spacing w:val="9"/>
                                <w:sz w:val="20"/>
                              </w:rPr>
                              <w:t xml:space="preserve"> </w:t>
                            </w:r>
                            <w:r>
                              <w:rPr>
                                <w:rFonts w:ascii="Arial"/>
                                <w:sz w:val="20"/>
                              </w:rPr>
                              <w:t>%</w:t>
                            </w:r>
                            <w:r>
                              <w:rPr>
                                <w:rFonts w:ascii="Arial"/>
                                <w:spacing w:val="10"/>
                                <w:sz w:val="20"/>
                              </w:rPr>
                              <w:t xml:space="preserve"> </w:t>
                            </w:r>
                            <w:r>
                              <w:rPr>
                                <w:rFonts w:ascii="Arial"/>
                                <w:sz w:val="20"/>
                              </w:rPr>
                              <w:t>of</w:t>
                            </w:r>
                            <w:r>
                              <w:rPr>
                                <w:rFonts w:ascii="Arial"/>
                                <w:spacing w:val="-53"/>
                                <w:sz w:val="20"/>
                              </w:rPr>
                              <w:t xml:space="preserve"> </w:t>
                            </w:r>
                            <w:r>
                              <w:rPr>
                                <w:rFonts w:ascii="Arial"/>
                                <w:sz w:val="20"/>
                              </w:rPr>
                              <w:t>entitlement</w:t>
                            </w:r>
                            <w:r>
                              <w:rPr>
                                <w:rFonts w:ascii="Arial"/>
                                <w:spacing w:val="3"/>
                                <w:sz w:val="20"/>
                              </w:rPr>
                              <w:t xml:space="preserve"> </w:t>
                            </w:r>
                            <w:r>
                              <w:rPr>
                                <w:rFonts w:ascii="Arial"/>
                                <w:sz w:val="20"/>
                              </w:rPr>
                              <w:t>purchased</w:t>
                            </w:r>
                            <w:r>
                              <w:rPr>
                                <w:rFonts w:ascii="Arial"/>
                                <w:spacing w:val="3"/>
                                <w:sz w:val="20"/>
                              </w:rPr>
                              <w:t xml:space="preserve"> </w:t>
                            </w:r>
                            <w:r>
                              <w:rPr>
                                <w:rFonts w:ascii="Arial"/>
                                <w:sz w:val="20"/>
                              </w:rPr>
                              <w:t>and</w:t>
                            </w:r>
                            <w:r>
                              <w:rPr>
                                <w:rFonts w:ascii="Arial"/>
                                <w:spacing w:val="4"/>
                                <w:sz w:val="20"/>
                              </w:rPr>
                              <w:t xml:space="preserve"> </w:t>
                            </w:r>
                            <w:r>
                              <w:rPr>
                                <w:rFonts w:ascii="Arial"/>
                                <w:sz w:val="20"/>
                              </w:rPr>
                              <w:t>%</w:t>
                            </w:r>
                            <w:r>
                              <w:rPr>
                                <w:rFonts w:ascii="Arial"/>
                                <w:spacing w:val="3"/>
                                <w:sz w:val="20"/>
                              </w:rPr>
                              <w:t xml:space="preserve"> </w:t>
                            </w:r>
                            <w:r>
                              <w:rPr>
                                <w:rFonts w:ascii="Arial"/>
                                <w:sz w:val="20"/>
                              </w:rPr>
                              <w:t>entitlement retained</w:t>
                            </w:r>
                            <w:r>
                              <w:rPr>
                                <w:rFonts w:ascii="Arial"/>
                                <w:spacing w:val="3"/>
                                <w:sz w:val="20"/>
                              </w:rPr>
                              <w:t xml:space="preserve"> </w:t>
                            </w:r>
                            <w:r>
                              <w:rPr>
                                <w:rFonts w:ascii="Arial"/>
                                <w:sz w:val="20"/>
                              </w:rPr>
                              <w:t>by</w:t>
                            </w:r>
                            <w:r>
                              <w:rPr>
                                <w:rFonts w:ascii="Arial"/>
                                <w:spacing w:val="1"/>
                                <w:sz w:val="20"/>
                              </w:rPr>
                              <w:t xml:space="preserve"> </w:t>
                            </w:r>
                            <w:r>
                              <w:rPr>
                                <w:rFonts w:ascii="Arial"/>
                                <w:sz w:val="20"/>
                              </w:rPr>
                              <w:t>environment and/or</w:t>
                            </w:r>
                            <w:r>
                              <w:rPr>
                                <w:rFonts w:ascii="Arial"/>
                                <w:spacing w:val="1"/>
                                <w:sz w:val="20"/>
                              </w:rPr>
                              <w:t xml:space="preserve"> </w:t>
                            </w:r>
                            <w:r>
                              <w:rPr>
                                <w:rFonts w:ascii="Arial"/>
                                <w:sz w:val="20"/>
                              </w:rPr>
                              <w:t>Cultural</w:t>
                            </w:r>
                            <w:r>
                              <w:rPr>
                                <w:rFonts w:ascii="Arial"/>
                                <w:spacing w:val="2"/>
                                <w:sz w:val="20"/>
                              </w:rPr>
                              <w:t xml:space="preserve"> </w:t>
                            </w:r>
                            <w:r>
                              <w:rPr>
                                <w:rFonts w:ascii="Arial"/>
                                <w:sz w:val="20"/>
                              </w:rPr>
                              <w:t>water</w:t>
                            </w:r>
                          </w:p>
                        </w:tc>
                      </w:tr>
                      <w:tr w:rsidR="00D35E0C" w14:paraId="399AB64E" w14:textId="77777777">
                        <w:trPr>
                          <w:trHeight w:val="1831"/>
                        </w:trPr>
                        <w:tc>
                          <w:tcPr>
                            <w:tcW w:w="7754" w:type="dxa"/>
                            <w:gridSpan w:val="3"/>
                            <w:tcBorders>
                              <w:top w:val="single" w:sz="54" w:space="0" w:color="FFFFFF"/>
                              <w:bottom w:val="single" w:sz="54" w:space="0" w:color="FFFFFF"/>
                            </w:tcBorders>
                            <w:shd w:val="clear" w:color="auto" w:fill="F2F2F2"/>
                          </w:tcPr>
                          <w:p w14:paraId="455DC6A6" w14:textId="77777777" w:rsidR="00D35E0C" w:rsidRDefault="00D35E0C">
                            <w:pPr>
                              <w:pStyle w:val="TableParagraph"/>
                              <w:spacing w:before="7" w:line="252" w:lineRule="auto"/>
                              <w:ind w:left="38"/>
                              <w:rPr>
                                <w:rFonts w:ascii="Arial"/>
                                <w:sz w:val="20"/>
                              </w:rPr>
                            </w:pPr>
                            <w:r>
                              <w:rPr>
                                <w:rFonts w:ascii="Arial"/>
                                <w:sz w:val="20"/>
                              </w:rPr>
                              <w:t>To</w:t>
                            </w:r>
                            <w:r>
                              <w:rPr>
                                <w:rFonts w:ascii="Arial"/>
                                <w:spacing w:val="4"/>
                                <w:sz w:val="20"/>
                              </w:rPr>
                              <w:t xml:space="preserve"> </w:t>
                            </w:r>
                            <w:r>
                              <w:rPr>
                                <w:rFonts w:ascii="Arial"/>
                                <w:sz w:val="20"/>
                              </w:rPr>
                              <w:t>reduce</w:t>
                            </w:r>
                            <w:r>
                              <w:rPr>
                                <w:rFonts w:ascii="Arial"/>
                                <w:spacing w:val="3"/>
                                <w:sz w:val="20"/>
                              </w:rPr>
                              <w:t xml:space="preserve"> </w:t>
                            </w:r>
                            <w:r>
                              <w:rPr>
                                <w:rFonts w:ascii="Arial"/>
                                <w:sz w:val="20"/>
                              </w:rPr>
                              <w:t>the</w:t>
                            </w:r>
                            <w:r>
                              <w:rPr>
                                <w:rFonts w:ascii="Arial"/>
                                <w:spacing w:val="5"/>
                                <w:sz w:val="20"/>
                              </w:rPr>
                              <w:t xml:space="preserve"> </w:t>
                            </w:r>
                            <w:r>
                              <w:rPr>
                                <w:rFonts w:ascii="Arial"/>
                                <w:sz w:val="20"/>
                              </w:rPr>
                              <w:t>demand</w:t>
                            </w:r>
                            <w:r>
                              <w:rPr>
                                <w:rFonts w:ascii="Arial"/>
                                <w:spacing w:val="5"/>
                                <w:sz w:val="20"/>
                              </w:rPr>
                              <w:t xml:space="preserve"> </w:t>
                            </w:r>
                            <w:r>
                              <w:rPr>
                                <w:rFonts w:ascii="Arial"/>
                                <w:sz w:val="20"/>
                              </w:rPr>
                              <w:t>on</w:t>
                            </w:r>
                            <w:r>
                              <w:rPr>
                                <w:rFonts w:ascii="Arial"/>
                                <w:spacing w:val="5"/>
                                <w:sz w:val="20"/>
                              </w:rPr>
                              <w:t xml:space="preserve"> </w:t>
                            </w:r>
                            <w:r>
                              <w:rPr>
                                <w:rFonts w:ascii="Arial"/>
                                <w:sz w:val="20"/>
                              </w:rPr>
                              <w:t>the</w:t>
                            </w:r>
                            <w:r>
                              <w:rPr>
                                <w:rFonts w:ascii="Arial"/>
                                <w:spacing w:val="2"/>
                                <w:sz w:val="20"/>
                              </w:rPr>
                              <w:t xml:space="preserve"> </w:t>
                            </w:r>
                            <w:r>
                              <w:rPr>
                                <w:rFonts w:ascii="Arial"/>
                                <w:sz w:val="20"/>
                              </w:rPr>
                              <w:t>Broken</w:t>
                            </w:r>
                            <w:r>
                              <w:rPr>
                                <w:rFonts w:ascii="Arial"/>
                                <w:spacing w:val="6"/>
                                <w:sz w:val="20"/>
                              </w:rPr>
                              <w:t xml:space="preserve"> </w:t>
                            </w:r>
                            <w:r>
                              <w:rPr>
                                <w:rFonts w:ascii="Arial"/>
                                <w:sz w:val="20"/>
                              </w:rPr>
                              <w:t>System</w:t>
                            </w:r>
                            <w:r>
                              <w:rPr>
                                <w:rFonts w:ascii="Arial"/>
                                <w:spacing w:val="9"/>
                                <w:sz w:val="20"/>
                              </w:rPr>
                              <w:t xml:space="preserve"> </w:t>
                            </w:r>
                            <w:r>
                              <w:rPr>
                                <w:rFonts w:ascii="Arial"/>
                                <w:sz w:val="20"/>
                              </w:rPr>
                              <w:t>through</w:t>
                            </w:r>
                            <w:r>
                              <w:rPr>
                                <w:rFonts w:ascii="Arial"/>
                                <w:spacing w:val="6"/>
                                <w:sz w:val="20"/>
                              </w:rPr>
                              <w:t xml:space="preserve"> </w:t>
                            </w:r>
                            <w:r>
                              <w:rPr>
                                <w:rFonts w:ascii="Arial"/>
                                <w:sz w:val="20"/>
                              </w:rPr>
                              <w:t>retirement</w:t>
                            </w:r>
                            <w:r>
                              <w:rPr>
                                <w:rFonts w:ascii="Arial"/>
                                <w:spacing w:val="2"/>
                                <w:sz w:val="20"/>
                              </w:rPr>
                              <w:t xml:space="preserve"> </w:t>
                            </w:r>
                            <w:r>
                              <w:rPr>
                                <w:rFonts w:ascii="Arial"/>
                                <w:sz w:val="20"/>
                              </w:rPr>
                              <w:t>while</w:t>
                            </w:r>
                            <w:r>
                              <w:rPr>
                                <w:rFonts w:ascii="Arial"/>
                                <w:spacing w:val="5"/>
                                <w:sz w:val="20"/>
                              </w:rPr>
                              <w:t xml:space="preserve"> </w:t>
                            </w:r>
                            <w:r>
                              <w:rPr>
                                <w:rFonts w:ascii="Arial"/>
                                <w:sz w:val="20"/>
                              </w:rPr>
                              <w:t>still</w:t>
                            </w:r>
                            <w:r>
                              <w:rPr>
                                <w:rFonts w:ascii="Arial"/>
                                <w:spacing w:val="3"/>
                                <w:sz w:val="20"/>
                              </w:rPr>
                              <w:t xml:space="preserve"> </w:t>
                            </w:r>
                            <w:r>
                              <w:rPr>
                                <w:rFonts w:ascii="Arial"/>
                                <w:sz w:val="20"/>
                              </w:rPr>
                              <w:t>providing</w:t>
                            </w:r>
                            <w:r>
                              <w:rPr>
                                <w:rFonts w:ascii="Arial"/>
                                <w:spacing w:val="-53"/>
                                <w:sz w:val="20"/>
                              </w:rPr>
                              <w:t xml:space="preserve"> </w:t>
                            </w:r>
                            <w:r>
                              <w:rPr>
                                <w:rFonts w:ascii="Arial"/>
                                <w:sz w:val="20"/>
                              </w:rPr>
                              <w:t>positive</w:t>
                            </w:r>
                            <w:r>
                              <w:rPr>
                                <w:rFonts w:ascii="Arial"/>
                                <w:spacing w:val="1"/>
                                <w:sz w:val="20"/>
                              </w:rPr>
                              <w:t xml:space="preserve"> </w:t>
                            </w:r>
                            <w:r>
                              <w:rPr>
                                <w:rFonts w:ascii="Arial"/>
                                <w:sz w:val="20"/>
                              </w:rPr>
                              <w:t>Environmental</w:t>
                            </w:r>
                            <w:r>
                              <w:rPr>
                                <w:rFonts w:ascii="Arial"/>
                                <w:spacing w:val="1"/>
                                <w:sz w:val="20"/>
                              </w:rPr>
                              <w:t xml:space="preserve"> </w:t>
                            </w:r>
                            <w:r>
                              <w:rPr>
                                <w:rFonts w:ascii="Arial"/>
                                <w:sz w:val="20"/>
                              </w:rPr>
                              <w:t>outcomes</w:t>
                            </w:r>
                          </w:p>
                        </w:tc>
                      </w:tr>
                      <w:tr w:rsidR="00D35E0C" w14:paraId="54FD1042" w14:textId="77777777" w:rsidTr="00560ABE">
                        <w:trPr>
                          <w:trHeight w:val="1485"/>
                        </w:trPr>
                        <w:tc>
                          <w:tcPr>
                            <w:tcW w:w="7754" w:type="dxa"/>
                            <w:gridSpan w:val="3"/>
                            <w:tcBorders>
                              <w:top w:val="single" w:sz="54" w:space="0" w:color="FFFFFF"/>
                              <w:bottom w:val="single" w:sz="54" w:space="0" w:color="FFFFFF"/>
                            </w:tcBorders>
                            <w:shd w:val="clear" w:color="auto" w:fill="F2F2F2"/>
                          </w:tcPr>
                          <w:p w14:paraId="7F50ACAB" w14:textId="77777777" w:rsidR="00D35E0C" w:rsidRDefault="00D35E0C">
                            <w:pPr>
                              <w:pStyle w:val="TableParagraph"/>
                              <w:spacing w:before="7" w:line="252" w:lineRule="auto"/>
                              <w:ind w:left="38" w:right="147"/>
                              <w:rPr>
                                <w:rFonts w:ascii="Arial"/>
                                <w:sz w:val="20"/>
                              </w:rPr>
                            </w:pPr>
                            <w:r>
                              <w:rPr>
                                <w:rFonts w:ascii="Arial"/>
                                <w:sz w:val="20"/>
                              </w:rPr>
                              <w:t>Purchasing</w:t>
                            </w:r>
                            <w:r>
                              <w:rPr>
                                <w:rFonts w:ascii="Arial"/>
                                <w:spacing w:val="4"/>
                                <w:sz w:val="20"/>
                              </w:rPr>
                              <w:t xml:space="preserve"> </w:t>
                            </w:r>
                            <w:r>
                              <w:rPr>
                                <w:rFonts w:ascii="Arial"/>
                                <w:sz w:val="20"/>
                              </w:rPr>
                              <w:t>of</w:t>
                            </w:r>
                            <w:r>
                              <w:rPr>
                                <w:rFonts w:ascii="Arial"/>
                                <w:spacing w:val="6"/>
                                <w:sz w:val="20"/>
                              </w:rPr>
                              <w:t xml:space="preserve"> </w:t>
                            </w:r>
                            <w:r>
                              <w:rPr>
                                <w:rFonts w:ascii="Arial"/>
                                <w:sz w:val="20"/>
                              </w:rPr>
                              <w:t>targeted</w:t>
                            </w:r>
                            <w:r>
                              <w:rPr>
                                <w:rFonts w:ascii="Arial"/>
                                <w:spacing w:val="5"/>
                                <w:sz w:val="20"/>
                              </w:rPr>
                              <w:t xml:space="preserve"> </w:t>
                            </w:r>
                            <w:r>
                              <w:rPr>
                                <w:rFonts w:ascii="Arial"/>
                                <w:sz w:val="20"/>
                              </w:rPr>
                              <w:t>users</w:t>
                            </w:r>
                            <w:r>
                              <w:rPr>
                                <w:rFonts w:ascii="Arial"/>
                                <w:spacing w:val="2"/>
                                <w:sz w:val="20"/>
                              </w:rPr>
                              <w:t xml:space="preserve"> </w:t>
                            </w:r>
                            <w:r>
                              <w:rPr>
                                <w:rFonts w:ascii="Arial"/>
                                <w:sz w:val="20"/>
                              </w:rPr>
                              <w:t>water</w:t>
                            </w:r>
                            <w:r>
                              <w:rPr>
                                <w:rFonts w:ascii="Arial"/>
                                <w:spacing w:val="4"/>
                                <w:sz w:val="20"/>
                              </w:rPr>
                              <w:t xml:space="preserve"> </w:t>
                            </w:r>
                            <w:r>
                              <w:rPr>
                                <w:rFonts w:ascii="Arial"/>
                                <w:sz w:val="20"/>
                              </w:rPr>
                              <w:t>entitlement</w:t>
                            </w:r>
                            <w:r>
                              <w:rPr>
                                <w:rFonts w:ascii="Arial"/>
                                <w:spacing w:val="4"/>
                                <w:sz w:val="20"/>
                              </w:rPr>
                              <w:t xml:space="preserve"> </w:t>
                            </w:r>
                            <w:r>
                              <w:rPr>
                                <w:rFonts w:ascii="Arial"/>
                                <w:sz w:val="20"/>
                              </w:rPr>
                              <w:t>with</w:t>
                            </w:r>
                            <w:r>
                              <w:rPr>
                                <w:rFonts w:ascii="Arial"/>
                                <w:spacing w:val="4"/>
                                <w:sz w:val="20"/>
                              </w:rPr>
                              <w:t xml:space="preserve"> </w:t>
                            </w:r>
                            <w:r>
                              <w:rPr>
                                <w:rFonts w:ascii="Arial"/>
                                <w:sz w:val="20"/>
                              </w:rPr>
                              <w:t>the</w:t>
                            </w:r>
                            <w:r>
                              <w:rPr>
                                <w:rFonts w:ascii="Arial"/>
                                <w:spacing w:val="4"/>
                                <w:sz w:val="20"/>
                              </w:rPr>
                              <w:t xml:space="preserve"> </w:t>
                            </w:r>
                            <w:r>
                              <w:rPr>
                                <w:rFonts w:ascii="Arial"/>
                                <w:sz w:val="20"/>
                              </w:rPr>
                              <w:t>intention</w:t>
                            </w:r>
                            <w:r>
                              <w:rPr>
                                <w:rFonts w:ascii="Arial"/>
                                <w:spacing w:val="4"/>
                                <w:sz w:val="20"/>
                              </w:rPr>
                              <w:t xml:space="preserve"> </w:t>
                            </w:r>
                            <w:r>
                              <w:rPr>
                                <w:rFonts w:ascii="Arial"/>
                                <w:sz w:val="20"/>
                              </w:rPr>
                              <w:t>of</w:t>
                            </w:r>
                            <w:r>
                              <w:rPr>
                                <w:rFonts w:ascii="Arial"/>
                                <w:spacing w:val="6"/>
                                <w:sz w:val="20"/>
                              </w:rPr>
                              <w:t xml:space="preserve"> </w:t>
                            </w:r>
                            <w:r>
                              <w:rPr>
                                <w:rFonts w:ascii="Arial"/>
                                <w:sz w:val="20"/>
                              </w:rPr>
                              <w:t>retirement</w:t>
                            </w:r>
                            <w:r>
                              <w:rPr>
                                <w:rFonts w:ascii="Arial"/>
                                <w:spacing w:val="2"/>
                                <w:sz w:val="20"/>
                              </w:rPr>
                              <w:t xml:space="preserve"> </w:t>
                            </w:r>
                            <w:r>
                              <w:rPr>
                                <w:rFonts w:ascii="Arial"/>
                                <w:sz w:val="20"/>
                              </w:rPr>
                              <w:t>of</w:t>
                            </w:r>
                            <w:r>
                              <w:rPr>
                                <w:rFonts w:ascii="Arial"/>
                                <w:spacing w:val="6"/>
                                <w:sz w:val="20"/>
                              </w:rPr>
                              <w:t xml:space="preserve"> </w:t>
                            </w:r>
                            <w:r>
                              <w:rPr>
                                <w:rFonts w:ascii="Arial"/>
                                <w:sz w:val="20"/>
                              </w:rPr>
                              <w:t>a</w:t>
                            </w:r>
                            <w:r>
                              <w:rPr>
                                <w:rFonts w:ascii="Arial"/>
                                <w:spacing w:val="-52"/>
                                <w:sz w:val="20"/>
                              </w:rPr>
                              <w:t xml:space="preserve"> </w:t>
                            </w:r>
                            <w:r>
                              <w:rPr>
                                <w:rFonts w:ascii="Arial"/>
                                <w:sz w:val="20"/>
                              </w:rPr>
                              <w:t>percentage</w:t>
                            </w:r>
                            <w:r>
                              <w:rPr>
                                <w:rFonts w:ascii="Arial"/>
                                <w:spacing w:val="3"/>
                                <w:sz w:val="20"/>
                              </w:rPr>
                              <w:t xml:space="preserve"> </w:t>
                            </w:r>
                            <w:r>
                              <w:rPr>
                                <w:rFonts w:ascii="Arial"/>
                                <w:sz w:val="20"/>
                              </w:rPr>
                              <w:t>of</w:t>
                            </w:r>
                            <w:r>
                              <w:rPr>
                                <w:rFonts w:ascii="Arial"/>
                                <w:spacing w:val="5"/>
                                <w:sz w:val="20"/>
                              </w:rPr>
                              <w:t xml:space="preserve"> </w:t>
                            </w:r>
                            <w:r>
                              <w:rPr>
                                <w:rFonts w:ascii="Arial"/>
                                <w:sz w:val="20"/>
                              </w:rPr>
                              <w:t>the</w:t>
                            </w:r>
                            <w:r>
                              <w:rPr>
                                <w:rFonts w:ascii="Arial"/>
                                <w:spacing w:val="4"/>
                                <w:sz w:val="20"/>
                              </w:rPr>
                              <w:t xml:space="preserve"> </w:t>
                            </w:r>
                            <w:r>
                              <w:rPr>
                                <w:rFonts w:ascii="Arial"/>
                                <w:sz w:val="20"/>
                              </w:rPr>
                              <w:t>allocation</w:t>
                            </w:r>
                            <w:r>
                              <w:rPr>
                                <w:rFonts w:ascii="Arial"/>
                                <w:spacing w:val="4"/>
                                <w:sz w:val="20"/>
                              </w:rPr>
                              <w:t xml:space="preserve"> </w:t>
                            </w:r>
                            <w:r>
                              <w:rPr>
                                <w:rFonts w:ascii="Arial"/>
                                <w:sz w:val="20"/>
                              </w:rPr>
                              <w:t>whilst</w:t>
                            </w:r>
                            <w:r>
                              <w:rPr>
                                <w:rFonts w:ascii="Arial"/>
                                <w:spacing w:val="1"/>
                                <w:sz w:val="20"/>
                              </w:rPr>
                              <w:t xml:space="preserve"> </w:t>
                            </w:r>
                            <w:r>
                              <w:rPr>
                                <w:rFonts w:ascii="Arial"/>
                                <w:sz w:val="20"/>
                              </w:rPr>
                              <w:t>also</w:t>
                            </w:r>
                            <w:r>
                              <w:rPr>
                                <w:rFonts w:ascii="Arial"/>
                                <w:spacing w:val="4"/>
                                <w:sz w:val="20"/>
                              </w:rPr>
                              <w:t xml:space="preserve"> </w:t>
                            </w:r>
                            <w:r>
                              <w:rPr>
                                <w:rFonts w:ascii="Arial"/>
                                <w:sz w:val="20"/>
                              </w:rPr>
                              <w:t>returning</w:t>
                            </w:r>
                            <w:r>
                              <w:rPr>
                                <w:rFonts w:ascii="Arial"/>
                                <w:spacing w:val="4"/>
                                <w:sz w:val="20"/>
                              </w:rPr>
                              <w:t xml:space="preserve"> </w:t>
                            </w:r>
                            <w:r>
                              <w:rPr>
                                <w:rFonts w:ascii="Arial"/>
                                <w:sz w:val="20"/>
                              </w:rPr>
                              <w:t>a</w:t>
                            </w:r>
                            <w:r>
                              <w:rPr>
                                <w:rFonts w:ascii="Arial"/>
                                <w:spacing w:val="4"/>
                                <w:sz w:val="20"/>
                              </w:rPr>
                              <w:t xml:space="preserve"> </w:t>
                            </w:r>
                            <w:r>
                              <w:rPr>
                                <w:rFonts w:ascii="Arial"/>
                                <w:sz w:val="20"/>
                              </w:rPr>
                              <w:t>percent</w:t>
                            </w:r>
                            <w:r>
                              <w:rPr>
                                <w:rFonts w:ascii="Arial"/>
                                <w:spacing w:val="3"/>
                                <w:sz w:val="20"/>
                              </w:rPr>
                              <w:t xml:space="preserve"> </w:t>
                            </w:r>
                            <w:r>
                              <w:rPr>
                                <w:rFonts w:ascii="Arial"/>
                                <w:sz w:val="20"/>
                              </w:rPr>
                              <w:t>to</w:t>
                            </w:r>
                            <w:r>
                              <w:rPr>
                                <w:rFonts w:ascii="Arial"/>
                                <w:spacing w:val="4"/>
                                <w:sz w:val="20"/>
                              </w:rPr>
                              <w:t xml:space="preserve"> </w:t>
                            </w:r>
                            <w:r>
                              <w:rPr>
                                <w:rFonts w:ascii="Arial"/>
                                <w:sz w:val="20"/>
                              </w:rPr>
                              <w:t>the</w:t>
                            </w:r>
                            <w:r>
                              <w:rPr>
                                <w:rFonts w:ascii="Arial"/>
                                <w:spacing w:val="4"/>
                                <w:sz w:val="20"/>
                              </w:rPr>
                              <w:t xml:space="preserve"> </w:t>
                            </w:r>
                            <w:r>
                              <w:rPr>
                                <w:rFonts w:ascii="Arial"/>
                                <w:sz w:val="20"/>
                              </w:rPr>
                              <w:t>Environmental</w:t>
                            </w:r>
                            <w:r>
                              <w:rPr>
                                <w:rFonts w:ascii="Arial"/>
                                <w:spacing w:val="1"/>
                                <w:sz w:val="20"/>
                              </w:rPr>
                              <w:t xml:space="preserve"> </w:t>
                            </w:r>
                            <w:r>
                              <w:rPr>
                                <w:rFonts w:ascii="Arial"/>
                                <w:sz w:val="20"/>
                              </w:rPr>
                              <w:t>water</w:t>
                            </w:r>
                            <w:r>
                              <w:rPr>
                                <w:rFonts w:ascii="Arial"/>
                                <w:spacing w:val="-2"/>
                                <w:sz w:val="20"/>
                              </w:rPr>
                              <w:t xml:space="preserve"> </w:t>
                            </w:r>
                            <w:r>
                              <w:rPr>
                                <w:rFonts w:ascii="Arial"/>
                                <w:sz w:val="20"/>
                              </w:rPr>
                              <w:t>allocation</w:t>
                            </w:r>
                          </w:p>
                        </w:tc>
                      </w:tr>
                      <w:tr w:rsidR="00D35E0C" w14:paraId="55233863" w14:textId="77777777">
                        <w:trPr>
                          <w:trHeight w:val="1831"/>
                        </w:trPr>
                        <w:tc>
                          <w:tcPr>
                            <w:tcW w:w="7754" w:type="dxa"/>
                            <w:gridSpan w:val="3"/>
                            <w:tcBorders>
                              <w:top w:val="single" w:sz="54" w:space="0" w:color="FFFFFF"/>
                            </w:tcBorders>
                            <w:shd w:val="clear" w:color="auto" w:fill="F2F2F2"/>
                          </w:tcPr>
                          <w:p w14:paraId="0B65A2CD" w14:textId="77777777" w:rsidR="00D35E0C" w:rsidRDefault="00D35E0C">
                            <w:pPr>
                              <w:pStyle w:val="TableParagraph"/>
                              <w:spacing w:before="7" w:line="252" w:lineRule="auto"/>
                              <w:ind w:left="38" w:right="543"/>
                              <w:rPr>
                                <w:rFonts w:ascii="Arial"/>
                                <w:sz w:val="20"/>
                              </w:rPr>
                            </w:pPr>
                            <w:r>
                              <w:rPr>
                                <w:rFonts w:ascii="Arial"/>
                                <w:sz w:val="20"/>
                              </w:rPr>
                              <w:t>The</w:t>
                            </w:r>
                            <w:r>
                              <w:rPr>
                                <w:rFonts w:ascii="Arial"/>
                                <w:spacing w:val="5"/>
                                <w:sz w:val="20"/>
                              </w:rPr>
                              <w:t xml:space="preserve"> </w:t>
                            </w:r>
                            <w:r>
                              <w:rPr>
                                <w:rFonts w:ascii="Arial"/>
                                <w:sz w:val="20"/>
                              </w:rPr>
                              <w:t>percentage</w:t>
                            </w:r>
                            <w:r>
                              <w:rPr>
                                <w:rFonts w:ascii="Arial"/>
                                <w:spacing w:val="6"/>
                                <w:sz w:val="20"/>
                              </w:rPr>
                              <w:t xml:space="preserve"> </w:t>
                            </w:r>
                            <w:r>
                              <w:rPr>
                                <w:rFonts w:ascii="Arial"/>
                                <w:sz w:val="20"/>
                              </w:rPr>
                              <w:t>of</w:t>
                            </w:r>
                            <w:r>
                              <w:rPr>
                                <w:rFonts w:ascii="Arial"/>
                                <w:spacing w:val="8"/>
                                <w:sz w:val="20"/>
                              </w:rPr>
                              <w:t xml:space="preserve"> </w:t>
                            </w:r>
                            <w:r>
                              <w:rPr>
                                <w:rFonts w:ascii="Arial"/>
                                <w:sz w:val="20"/>
                              </w:rPr>
                              <w:t>entitlement</w:t>
                            </w:r>
                            <w:r>
                              <w:rPr>
                                <w:rFonts w:ascii="Arial"/>
                                <w:spacing w:val="3"/>
                                <w:sz w:val="20"/>
                              </w:rPr>
                              <w:t xml:space="preserve"> </w:t>
                            </w:r>
                            <w:r>
                              <w:rPr>
                                <w:rFonts w:ascii="Arial"/>
                                <w:sz w:val="20"/>
                              </w:rPr>
                              <w:t>required</w:t>
                            </w:r>
                            <w:r>
                              <w:rPr>
                                <w:rFonts w:ascii="Arial"/>
                                <w:spacing w:val="5"/>
                                <w:sz w:val="20"/>
                              </w:rPr>
                              <w:t xml:space="preserve"> </w:t>
                            </w:r>
                            <w:r>
                              <w:rPr>
                                <w:rFonts w:ascii="Arial"/>
                                <w:sz w:val="20"/>
                              </w:rPr>
                              <w:t>to</w:t>
                            </w:r>
                            <w:r>
                              <w:rPr>
                                <w:rFonts w:ascii="Arial"/>
                                <w:spacing w:val="5"/>
                                <w:sz w:val="20"/>
                              </w:rPr>
                              <w:t xml:space="preserve"> </w:t>
                            </w:r>
                            <w:r>
                              <w:rPr>
                                <w:rFonts w:ascii="Arial"/>
                                <w:sz w:val="20"/>
                              </w:rPr>
                              <w:t>be</w:t>
                            </w:r>
                            <w:r>
                              <w:rPr>
                                <w:rFonts w:ascii="Arial"/>
                                <w:spacing w:val="5"/>
                                <w:sz w:val="20"/>
                              </w:rPr>
                              <w:t xml:space="preserve"> </w:t>
                            </w:r>
                            <w:r>
                              <w:rPr>
                                <w:rFonts w:ascii="Arial"/>
                                <w:sz w:val="20"/>
                              </w:rPr>
                              <w:t>retired</w:t>
                            </w:r>
                            <w:r>
                              <w:rPr>
                                <w:rFonts w:ascii="Arial"/>
                                <w:spacing w:val="6"/>
                                <w:sz w:val="20"/>
                              </w:rPr>
                              <w:t xml:space="preserve"> </w:t>
                            </w:r>
                            <w:r>
                              <w:rPr>
                                <w:rFonts w:ascii="Arial"/>
                                <w:sz w:val="20"/>
                              </w:rPr>
                              <w:t>to</w:t>
                            </w:r>
                            <w:r>
                              <w:rPr>
                                <w:rFonts w:ascii="Arial"/>
                                <w:spacing w:val="5"/>
                                <w:sz w:val="20"/>
                              </w:rPr>
                              <w:t xml:space="preserve"> </w:t>
                            </w:r>
                            <w:r>
                              <w:rPr>
                                <w:rFonts w:ascii="Arial"/>
                                <w:sz w:val="20"/>
                              </w:rPr>
                              <w:t>achieve</w:t>
                            </w:r>
                            <w:r>
                              <w:rPr>
                                <w:rFonts w:ascii="Arial"/>
                                <w:spacing w:val="5"/>
                                <w:sz w:val="20"/>
                              </w:rPr>
                              <w:t xml:space="preserve"> </w:t>
                            </w:r>
                            <w:r>
                              <w:rPr>
                                <w:rFonts w:ascii="Arial"/>
                                <w:sz w:val="20"/>
                              </w:rPr>
                              <w:t>intended</w:t>
                            </w:r>
                            <w:r>
                              <w:rPr>
                                <w:rFonts w:ascii="Arial"/>
                                <w:spacing w:val="6"/>
                                <w:sz w:val="20"/>
                              </w:rPr>
                              <w:t xml:space="preserve"> </w:t>
                            </w:r>
                            <w:r>
                              <w:rPr>
                                <w:rFonts w:ascii="Arial"/>
                                <w:sz w:val="20"/>
                              </w:rPr>
                              <w:t>positive</w:t>
                            </w:r>
                            <w:r>
                              <w:rPr>
                                <w:rFonts w:ascii="Arial"/>
                                <w:spacing w:val="-53"/>
                                <w:sz w:val="20"/>
                              </w:rPr>
                              <w:t xml:space="preserve"> </w:t>
                            </w:r>
                            <w:r>
                              <w:rPr>
                                <w:rFonts w:ascii="Arial"/>
                                <w:sz w:val="20"/>
                              </w:rPr>
                              <w:t>outcomes</w:t>
                            </w:r>
                          </w:p>
                        </w:tc>
                      </w:tr>
                    </w:tbl>
                    <w:p w14:paraId="4337045B" w14:textId="77777777" w:rsidR="00D35E0C" w:rsidRDefault="00D35E0C" w:rsidP="00D35E0C">
                      <w:pPr>
                        <w:pStyle w:val="BodyText"/>
                      </w:pPr>
                    </w:p>
                  </w:txbxContent>
                </v:textbox>
                <w10:wrap anchorx="page"/>
              </v:shape>
            </w:pict>
          </mc:Fallback>
        </mc:AlternateContent>
      </w:r>
      <w:r>
        <w:rPr>
          <w:rFonts w:ascii="Arial"/>
          <w:b/>
          <w:sz w:val="20"/>
        </w:rPr>
        <w:t>Option Number:</w:t>
      </w:r>
    </w:p>
    <w:p w14:paraId="5F15085D" w14:textId="77777777" w:rsidR="00D35E0C" w:rsidRDefault="00D35E0C" w:rsidP="00D35E0C">
      <w:pPr>
        <w:pStyle w:val="BodyText"/>
        <w:rPr>
          <w:rFonts w:ascii="Arial"/>
          <w:b/>
          <w:i/>
        </w:rPr>
      </w:pPr>
    </w:p>
    <w:p w14:paraId="44EEAF4D" w14:textId="77777777" w:rsidR="00D35E0C" w:rsidRDefault="00D35E0C" w:rsidP="00D35E0C">
      <w:pPr>
        <w:pStyle w:val="BodyText"/>
        <w:rPr>
          <w:rFonts w:ascii="Arial"/>
          <w:b/>
          <w:i/>
        </w:rPr>
      </w:pPr>
    </w:p>
    <w:p w14:paraId="13C7FCCF" w14:textId="77777777" w:rsidR="00D35E0C" w:rsidRDefault="00D35E0C" w:rsidP="00D35E0C">
      <w:pPr>
        <w:pStyle w:val="BodyText"/>
        <w:spacing w:before="7"/>
        <w:rPr>
          <w:rFonts w:ascii="Arial"/>
          <w:b/>
          <w:i/>
          <w:sz w:val="17"/>
        </w:rPr>
      </w:pPr>
    </w:p>
    <w:p w14:paraId="7A3A50E3" w14:textId="77777777" w:rsidR="00D35E0C" w:rsidRDefault="00D35E0C" w:rsidP="00D35E0C">
      <w:pPr>
        <w:ind w:left="161"/>
        <w:rPr>
          <w:rFonts w:ascii="Arial"/>
          <w:b/>
          <w:sz w:val="20"/>
        </w:rPr>
      </w:pPr>
      <w:r>
        <w:rPr>
          <w:rFonts w:ascii="Arial"/>
          <w:b/>
          <w:sz w:val="20"/>
        </w:rPr>
        <w:t>Aim:</w:t>
      </w:r>
    </w:p>
    <w:p w14:paraId="2A3DFD71" w14:textId="77777777" w:rsidR="00D35E0C" w:rsidRDefault="00D35E0C" w:rsidP="00D35E0C">
      <w:pPr>
        <w:pStyle w:val="BodyText"/>
        <w:rPr>
          <w:rFonts w:ascii="Arial"/>
          <w:b/>
          <w:i/>
        </w:rPr>
      </w:pPr>
    </w:p>
    <w:p w14:paraId="27309DF6" w14:textId="77777777" w:rsidR="00D35E0C" w:rsidRDefault="00D35E0C" w:rsidP="00D35E0C">
      <w:pPr>
        <w:pStyle w:val="BodyText"/>
        <w:rPr>
          <w:rFonts w:ascii="Arial"/>
          <w:b/>
          <w:i/>
        </w:rPr>
      </w:pPr>
    </w:p>
    <w:p w14:paraId="0F28ABE7" w14:textId="77777777" w:rsidR="00D35E0C" w:rsidRDefault="00D35E0C" w:rsidP="00D35E0C">
      <w:pPr>
        <w:pStyle w:val="BodyText"/>
        <w:rPr>
          <w:rFonts w:ascii="Arial"/>
          <w:b/>
          <w:i/>
        </w:rPr>
      </w:pPr>
    </w:p>
    <w:p w14:paraId="265785FA" w14:textId="77777777" w:rsidR="00D35E0C" w:rsidRDefault="00D35E0C" w:rsidP="00D35E0C">
      <w:pPr>
        <w:pStyle w:val="BodyText"/>
        <w:rPr>
          <w:rFonts w:ascii="Arial"/>
          <w:b/>
          <w:i/>
        </w:rPr>
      </w:pPr>
    </w:p>
    <w:p w14:paraId="06BB7F1F" w14:textId="77777777" w:rsidR="00D35E0C" w:rsidRDefault="00D35E0C" w:rsidP="00D35E0C">
      <w:pPr>
        <w:pStyle w:val="BodyText"/>
        <w:rPr>
          <w:rFonts w:ascii="Arial"/>
          <w:b/>
          <w:i/>
        </w:rPr>
      </w:pPr>
    </w:p>
    <w:p w14:paraId="62087DAF" w14:textId="77777777" w:rsidR="00D35E0C" w:rsidRDefault="00D35E0C" w:rsidP="00D35E0C">
      <w:pPr>
        <w:pStyle w:val="BodyText"/>
        <w:rPr>
          <w:rFonts w:ascii="Arial"/>
          <w:b/>
          <w:i/>
        </w:rPr>
      </w:pPr>
    </w:p>
    <w:p w14:paraId="4801FE6D" w14:textId="77777777" w:rsidR="00D35E0C" w:rsidRDefault="00D35E0C" w:rsidP="00D35E0C">
      <w:pPr>
        <w:ind w:left="161"/>
        <w:rPr>
          <w:rFonts w:ascii="Arial" w:hAnsi="Arial"/>
          <w:b/>
          <w:sz w:val="20"/>
        </w:rPr>
      </w:pPr>
      <w:r>
        <w:rPr>
          <w:rFonts w:ascii="Arial" w:hAnsi="Arial"/>
          <w:b/>
          <w:sz w:val="20"/>
        </w:rPr>
        <w:t>What’s</w:t>
      </w:r>
      <w:r>
        <w:rPr>
          <w:rFonts w:ascii="Arial" w:hAnsi="Arial"/>
          <w:b/>
          <w:spacing w:val="-1"/>
          <w:sz w:val="20"/>
        </w:rPr>
        <w:t xml:space="preserve"> </w:t>
      </w:r>
      <w:r>
        <w:rPr>
          <w:rFonts w:ascii="Arial" w:hAnsi="Arial"/>
          <w:b/>
          <w:sz w:val="20"/>
        </w:rPr>
        <w:t>Involved:</w:t>
      </w:r>
    </w:p>
    <w:p w14:paraId="0F8A73A4" w14:textId="77777777" w:rsidR="00D35E0C" w:rsidRDefault="00D35E0C" w:rsidP="00D35E0C">
      <w:pPr>
        <w:pStyle w:val="BodyText"/>
        <w:rPr>
          <w:rFonts w:ascii="Arial"/>
          <w:b/>
          <w:i/>
        </w:rPr>
      </w:pPr>
    </w:p>
    <w:p w14:paraId="4D831E76" w14:textId="77777777" w:rsidR="00D35E0C" w:rsidRDefault="00D35E0C" w:rsidP="00D35E0C">
      <w:pPr>
        <w:pStyle w:val="BodyText"/>
        <w:rPr>
          <w:rFonts w:ascii="Arial"/>
          <w:b/>
          <w:i/>
        </w:rPr>
      </w:pPr>
    </w:p>
    <w:p w14:paraId="3A348470" w14:textId="77777777" w:rsidR="00D35E0C" w:rsidRDefault="00D35E0C" w:rsidP="00D35E0C">
      <w:pPr>
        <w:pStyle w:val="BodyText"/>
        <w:rPr>
          <w:rFonts w:ascii="Arial"/>
          <w:b/>
          <w:i/>
        </w:rPr>
      </w:pPr>
    </w:p>
    <w:p w14:paraId="79112970" w14:textId="77777777" w:rsidR="00D35E0C" w:rsidRDefault="00D35E0C" w:rsidP="00D35E0C">
      <w:pPr>
        <w:spacing w:line="261" w:lineRule="auto"/>
        <w:ind w:left="161" w:right="8201"/>
        <w:rPr>
          <w:rFonts w:ascii="Arial"/>
          <w:b/>
          <w:sz w:val="20"/>
        </w:rPr>
      </w:pPr>
      <w:r>
        <w:rPr>
          <w:rFonts w:ascii="Arial"/>
          <w:b/>
          <w:sz w:val="20"/>
        </w:rPr>
        <w:t>Current Information</w:t>
      </w:r>
      <w:r>
        <w:rPr>
          <w:rFonts w:ascii="Arial"/>
          <w:b/>
          <w:spacing w:val="-53"/>
          <w:sz w:val="20"/>
        </w:rPr>
        <w:t xml:space="preserve"> </w:t>
      </w:r>
      <w:r>
        <w:rPr>
          <w:rFonts w:ascii="Arial"/>
          <w:b/>
          <w:sz w:val="20"/>
        </w:rPr>
        <w:t>gaps:</w:t>
      </w:r>
    </w:p>
    <w:p w14:paraId="0AA25286" w14:textId="77777777" w:rsidR="00D35E0C" w:rsidRPr="002D21E9" w:rsidRDefault="00D35E0C" w:rsidP="00E51171">
      <w:pPr>
        <w:ind w:left="142"/>
        <w:rPr>
          <w:rFonts w:asciiTheme="minorHAnsi" w:eastAsia="Segoe UI Light" w:hAnsiTheme="minorHAnsi" w:cstheme="minorHAnsi"/>
          <w:i/>
          <w:iCs/>
          <w:kern w:val="0"/>
          <w:lang w:val="en-US"/>
        </w:rPr>
      </w:pPr>
      <w:bookmarkStart w:id="1523" w:name="_Toc176781400"/>
      <w:bookmarkStart w:id="1524" w:name="_Toc176858191"/>
      <w:bookmarkStart w:id="1525" w:name="_Toc176858687"/>
      <w:bookmarkStart w:id="1526" w:name="_Toc176859121"/>
      <w:r w:rsidRPr="002D21E9">
        <w:rPr>
          <w:rFonts w:asciiTheme="minorHAnsi" w:eastAsia="Segoe UI Light" w:hAnsiTheme="minorHAnsi" w:cstheme="minorHAnsi"/>
          <w:i/>
          <w:iCs/>
          <w:kern w:val="0"/>
          <w:lang w:val="en-US"/>
        </w:rPr>
        <w:t>Disclaimer: Preliminary Options Assessment Output</w:t>
      </w:r>
      <w:bookmarkEnd w:id="1523"/>
      <w:bookmarkEnd w:id="1524"/>
      <w:bookmarkEnd w:id="1525"/>
      <w:bookmarkEnd w:id="1526"/>
    </w:p>
    <w:p w14:paraId="326591AB" w14:textId="77777777" w:rsidR="00D35E0C" w:rsidRDefault="00D35E0C" w:rsidP="00E51171">
      <w:pPr>
        <w:pStyle w:val="BodyText"/>
        <w:spacing w:line="254" w:lineRule="auto"/>
        <w:ind w:left="142" w:right="243"/>
        <w:rPr>
          <w:rFonts w:asciiTheme="minorHAnsi" w:hAnsiTheme="minorHAnsi" w:cstheme="minorHAnsi"/>
          <w:i/>
          <w:iCs/>
        </w:rPr>
      </w:pPr>
      <w:r w:rsidRPr="002D21E9">
        <w:rPr>
          <w:rFonts w:asciiTheme="minorHAnsi" w:hAnsiTheme="minorHAnsi" w:cstheme="minorHAnsi"/>
          <w:i/>
          <w:iCs/>
        </w:rPr>
        <w:t>This</w:t>
      </w:r>
      <w:r w:rsidRPr="002D21E9">
        <w:rPr>
          <w:rFonts w:asciiTheme="minorHAnsi" w:hAnsiTheme="minorHAnsi" w:cstheme="minorHAnsi"/>
          <w:i/>
          <w:iCs/>
          <w:spacing w:val="1"/>
        </w:rPr>
        <w:t xml:space="preserve"> </w:t>
      </w:r>
      <w:r w:rsidRPr="002D21E9">
        <w:rPr>
          <w:rFonts w:asciiTheme="minorHAnsi" w:hAnsiTheme="minorHAnsi" w:cstheme="minorHAnsi"/>
          <w:i/>
          <w:iCs/>
        </w:rPr>
        <w:t>Options</w:t>
      </w:r>
      <w:r w:rsidRPr="002D21E9">
        <w:rPr>
          <w:rFonts w:asciiTheme="minorHAnsi" w:hAnsiTheme="minorHAnsi" w:cstheme="minorHAnsi"/>
          <w:i/>
          <w:iCs/>
          <w:spacing w:val="2"/>
        </w:rPr>
        <w:t xml:space="preserve"> </w:t>
      </w:r>
      <w:r w:rsidRPr="002D21E9">
        <w:rPr>
          <w:rFonts w:asciiTheme="minorHAnsi" w:hAnsiTheme="minorHAnsi" w:cstheme="minorHAnsi"/>
          <w:i/>
          <w:iCs/>
        </w:rPr>
        <w:t>Assessment Output</w:t>
      </w:r>
      <w:r w:rsidRPr="002D21E9">
        <w:rPr>
          <w:rFonts w:asciiTheme="minorHAnsi" w:hAnsiTheme="minorHAnsi" w:cstheme="minorHAnsi"/>
          <w:i/>
          <w:iCs/>
          <w:spacing w:val="1"/>
        </w:rPr>
        <w:t xml:space="preserve"> </w:t>
      </w:r>
      <w:r w:rsidRPr="002D21E9">
        <w:rPr>
          <w:rFonts w:asciiTheme="minorHAnsi" w:hAnsiTheme="minorHAnsi" w:cstheme="minorHAnsi"/>
          <w:i/>
          <w:iCs/>
        </w:rPr>
        <w:t>is</w:t>
      </w:r>
      <w:r w:rsidRPr="002D21E9">
        <w:rPr>
          <w:rFonts w:asciiTheme="minorHAnsi" w:hAnsiTheme="minorHAnsi" w:cstheme="minorHAnsi"/>
          <w:i/>
          <w:iCs/>
          <w:spacing w:val="2"/>
        </w:rPr>
        <w:t xml:space="preserve"> </w:t>
      </w:r>
      <w:r w:rsidRPr="002D21E9">
        <w:rPr>
          <w:rFonts w:asciiTheme="minorHAnsi" w:hAnsiTheme="minorHAnsi" w:cstheme="minorHAnsi"/>
          <w:i/>
          <w:iCs/>
        </w:rPr>
        <w:t>provided for</w:t>
      </w:r>
      <w:r w:rsidRPr="002D21E9">
        <w:rPr>
          <w:rFonts w:asciiTheme="minorHAnsi" w:hAnsiTheme="minorHAnsi" w:cstheme="minorHAnsi"/>
          <w:i/>
          <w:iCs/>
          <w:spacing w:val="2"/>
        </w:rPr>
        <w:t xml:space="preserve"> </w:t>
      </w:r>
      <w:r w:rsidRPr="002D21E9">
        <w:rPr>
          <w:rFonts w:asciiTheme="minorHAnsi" w:hAnsiTheme="minorHAnsi" w:cstheme="minorHAnsi"/>
          <w:i/>
          <w:iCs/>
        </w:rPr>
        <w:t>informational</w:t>
      </w:r>
      <w:r w:rsidRPr="002D21E9">
        <w:rPr>
          <w:rFonts w:asciiTheme="minorHAnsi" w:hAnsiTheme="minorHAnsi" w:cstheme="minorHAnsi"/>
          <w:i/>
          <w:iCs/>
          <w:spacing w:val="1"/>
        </w:rPr>
        <w:t xml:space="preserve"> </w:t>
      </w:r>
      <w:r w:rsidRPr="002D21E9">
        <w:rPr>
          <w:rFonts w:asciiTheme="minorHAnsi" w:hAnsiTheme="minorHAnsi" w:cstheme="minorHAnsi"/>
          <w:i/>
          <w:iCs/>
        </w:rPr>
        <w:t>purposes</w:t>
      </w:r>
      <w:r w:rsidRPr="002D21E9">
        <w:rPr>
          <w:rFonts w:asciiTheme="minorHAnsi" w:hAnsiTheme="minorHAnsi" w:cstheme="minorHAnsi"/>
          <w:i/>
          <w:iCs/>
          <w:spacing w:val="2"/>
        </w:rPr>
        <w:t xml:space="preserve"> </w:t>
      </w:r>
      <w:r w:rsidRPr="002D21E9">
        <w:rPr>
          <w:rFonts w:asciiTheme="minorHAnsi" w:hAnsiTheme="minorHAnsi" w:cstheme="minorHAnsi"/>
          <w:i/>
          <w:iCs/>
        </w:rPr>
        <w:t>only. It</w:t>
      </w:r>
      <w:r w:rsidRPr="002D21E9">
        <w:rPr>
          <w:rFonts w:asciiTheme="minorHAnsi" w:hAnsiTheme="minorHAnsi" w:cstheme="minorHAnsi"/>
          <w:i/>
          <w:iCs/>
          <w:spacing w:val="2"/>
        </w:rPr>
        <w:t xml:space="preserve"> </w:t>
      </w:r>
      <w:r w:rsidRPr="002D21E9">
        <w:rPr>
          <w:rFonts w:asciiTheme="minorHAnsi" w:hAnsiTheme="minorHAnsi" w:cstheme="minorHAnsi"/>
          <w:i/>
          <w:iCs/>
        </w:rPr>
        <w:t>is</w:t>
      </w:r>
      <w:r w:rsidRPr="002D21E9">
        <w:rPr>
          <w:rFonts w:asciiTheme="minorHAnsi" w:hAnsiTheme="minorHAnsi" w:cstheme="minorHAnsi"/>
          <w:i/>
          <w:iCs/>
          <w:spacing w:val="1"/>
        </w:rPr>
        <w:t xml:space="preserve"> </w:t>
      </w:r>
      <w:r w:rsidRPr="002D21E9">
        <w:rPr>
          <w:rFonts w:asciiTheme="minorHAnsi" w:hAnsiTheme="minorHAnsi" w:cstheme="minorHAnsi"/>
          <w:i/>
          <w:iCs/>
        </w:rPr>
        <w:t>based</w:t>
      </w:r>
      <w:r w:rsidRPr="002D21E9">
        <w:rPr>
          <w:rFonts w:asciiTheme="minorHAnsi" w:hAnsiTheme="minorHAnsi" w:cstheme="minorHAnsi"/>
          <w:i/>
          <w:iCs/>
          <w:spacing w:val="2"/>
        </w:rPr>
        <w:t xml:space="preserve"> </w:t>
      </w:r>
      <w:r w:rsidRPr="002D21E9">
        <w:rPr>
          <w:rFonts w:asciiTheme="minorHAnsi" w:hAnsiTheme="minorHAnsi" w:cstheme="minorHAnsi"/>
          <w:i/>
          <w:iCs/>
        </w:rPr>
        <w:t>on available</w:t>
      </w:r>
      <w:r w:rsidRPr="002D21E9">
        <w:rPr>
          <w:rFonts w:asciiTheme="minorHAnsi" w:hAnsiTheme="minorHAnsi" w:cstheme="minorHAnsi"/>
          <w:i/>
          <w:iCs/>
          <w:spacing w:val="2"/>
        </w:rPr>
        <w:t xml:space="preserve"> </w:t>
      </w:r>
      <w:r w:rsidRPr="002D21E9">
        <w:rPr>
          <w:rFonts w:asciiTheme="minorHAnsi" w:hAnsiTheme="minorHAnsi" w:cstheme="minorHAnsi"/>
          <w:i/>
          <w:iCs/>
        </w:rPr>
        <w:t>information</w:t>
      </w:r>
      <w:r w:rsidRPr="002D21E9">
        <w:rPr>
          <w:rFonts w:asciiTheme="minorHAnsi" w:hAnsiTheme="minorHAnsi" w:cstheme="minorHAnsi"/>
          <w:i/>
          <w:iCs/>
          <w:spacing w:val="-1"/>
        </w:rPr>
        <w:t xml:space="preserve"> </w:t>
      </w:r>
      <w:r w:rsidRPr="002D21E9">
        <w:rPr>
          <w:rFonts w:asciiTheme="minorHAnsi" w:hAnsiTheme="minorHAnsi" w:cstheme="minorHAnsi"/>
          <w:i/>
          <w:iCs/>
        </w:rPr>
        <w:t>and</w:t>
      </w:r>
      <w:r w:rsidRPr="002D21E9">
        <w:rPr>
          <w:rFonts w:asciiTheme="minorHAnsi" w:hAnsiTheme="minorHAnsi" w:cstheme="minorHAnsi"/>
          <w:i/>
          <w:iCs/>
          <w:spacing w:val="1"/>
        </w:rPr>
        <w:t xml:space="preserve"> </w:t>
      </w:r>
      <w:r w:rsidRPr="002D21E9">
        <w:rPr>
          <w:rFonts w:asciiTheme="minorHAnsi" w:hAnsiTheme="minorHAnsi" w:cstheme="minorHAnsi"/>
          <w:i/>
          <w:iCs/>
        </w:rPr>
        <w:t>expert advice</w:t>
      </w:r>
      <w:r w:rsidRPr="002D21E9">
        <w:rPr>
          <w:rFonts w:asciiTheme="minorHAnsi" w:hAnsiTheme="minorHAnsi" w:cstheme="minorHAnsi"/>
          <w:i/>
          <w:iCs/>
          <w:spacing w:val="2"/>
        </w:rPr>
        <w:t xml:space="preserve"> </w:t>
      </w:r>
      <w:r w:rsidRPr="002D21E9">
        <w:rPr>
          <w:rFonts w:asciiTheme="minorHAnsi" w:hAnsiTheme="minorHAnsi" w:cstheme="minorHAnsi"/>
          <w:i/>
          <w:iCs/>
        </w:rPr>
        <w:t>as</w:t>
      </w:r>
      <w:r w:rsidRPr="002D21E9">
        <w:rPr>
          <w:rFonts w:asciiTheme="minorHAnsi" w:hAnsiTheme="minorHAnsi" w:cstheme="minorHAnsi"/>
          <w:i/>
          <w:iCs/>
          <w:spacing w:val="1"/>
        </w:rPr>
        <w:t xml:space="preserve"> </w:t>
      </w:r>
      <w:r w:rsidRPr="002D21E9">
        <w:rPr>
          <w:rFonts w:asciiTheme="minorHAnsi" w:hAnsiTheme="minorHAnsi" w:cstheme="minorHAnsi"/>
          <w:i/>
          <w:iCs/>
        </w:rPr>
        <w:t>of</w:t>
      </w:r>
      <w:r w:rsidRPr="002D21E9">
        <w:rPr>
          <w:rFonts w:asciiTheme="minorHAnsi" w:hAnsiTheme="minorHAnsi" w:cstheme="minorHAnsi"/>
          <w:i/>
          <w:iCs/>
          <w:spacing w:val="2"/>
        </w:rPr>
        <w:t xml:space="preserve"> </w:t>
      </w:r>
      <w:r w:rsidRPr="002D21E9">
        <w:rPr>
          <w:rFonts w:asciiTheme="minorHAnsi" w:hAnsiTheme="minorHAnsi" w:cstheme="minorHAnsi"/>
          <w:i/>
          <w:iCs/>
        </w:rPr>
        <w:t>the</w:t>
      </w:r>
      <w:r w:rsidRPr="002D21E9">
        <w:rPr>
          <w:rFonts w:asciiTheme="minorHAnsi" w:hAnsiTheme="minorHAnsi" w:cstheme="minorHAnsi"/>
          <w:i/>
          <w:iCs/>
          <w:spacing w:val="1"/>
        </w:rPr>
        <w:t xml:space="preserve"> </w:t>
      </w:r>
      <w:r w:rsidRPr="002D21E9">
        <w:rPr>
          <w:rFonts w:asciiTheme="minorHAnsi" w:hAnsiTheme="minorHAnsi" w:cstheme="minorHAnsi"/>
          <w:i/>
          <w:iCs/>
        </w:rPr>
        <w:t>date</w:t>
      </w:r>
      <w:r w:rsidRPr="002D21E9">
        <w:rPr>
          <w:rFonts w:asciiTheme="minorHAnsi" w:hAnsiTheme="minorHAnsi" w:cstheme="minorHAnsi"/>
          <w:i/>
          <w:iCs/>
          <w:spacing w:val="2"/>
        </w:rPr>
        <w:t xml:space="preserve"> </w:t>
      </w:r>
      <w:r w:rsidRPr="002D21E9">
        <w:rPr>
          <w:rFonts w:asciiTheme="minorHAnsi" w:hAnsiTheme="minorHAnsi" w:cstheme="minorHAnsi"/>
          <w:i/>
          <w:iCs/>
        </w:rPr>
        <w:t>of</w:t>
      </w:r>
      <w:r w:rsidRPr="002D21E9">
        <w:rPr>
          <w:rFonts w:asciiTheme="minorHAnsi" w:hAnsiTheme="minorHAnsi" w:cstheme="minorHAnsi"/>
          <w:i/>
          <w:iCs/>
          <w:spacing w:val="1"/>
        </w:rPr>
        <w:t xml:space="preserve"> </w:t>
      </w:r>
      <w:r w:rsidRPr="002D21E9">
        <w:rPr>
          <w:rFonts w:asciiTheme="minorHAnsi" w:hAnsiTheme="minorHAnsi" w:cstheme="minorHAnsi"/>
          <w:i/>
          <w:iCs/>
        </w:rPr>
        <w:t>its</w:t>
      </w:r>
      <w:r w:rsidRPr="002D21E9">
        <w:rPr>
          <w:rFonts w:asciiTheme="minorHAnsi" w:hAnsiTheme="minorHAnsi" w:cstheme="minorHAnsi"/>
          <w:i/>
          <w:iCs/>
          <w:spacing w:val="3"/>
        </w:rPr>
        <w:t xml:space="preserve"> </w:t>
      </w:r>
      <w:r w:rsidRPr="002D21E9">
        <w:rPr>
          <w:rFonts w:asciiTheme="minorHAnsi" w:hAnsiTheme="minorHAnsi" w:cstheme="minorHAnsi"/>
          <w:i/>
          <w:iCs/>
        </w:rPr>
        <w:t>preparation. This</w:t>
      </w:r>
      <w:r w:rsidRPr="002D21E9">
        <w:rPr>
          <w:rFonts w:asciiTheme="minorHAnsi" w:hAnsiTheme="minorHAnsi" w:cstheme="minorHAnsi"/>
          <w:i/>
          <w:iCs/>
          <w:spacing w:val="2"/>
        </w:rPr>
        <w:t xml:space="preserve"> </w:t>
      </w:r>
      <w:r w:rsidRPr="002D21E9">
        <w:rPr>
          <w:rFonts w:asciiTheme="minorHAnsi" w:hAnsiTheme="minorHAnsi" w:cstheme="minorHAnsi"/>
          <w:i/>
          <w:iCs/>
        </w:rPr>
        <w:t>assessment is</w:t>
      </w:r>
      <w:r w:rsidRPr="002D21E9">
        <w:rPr>
          <w:rFonts w:asciiTheme="minorHAnsi" w:hAnsiTheme="minorHAnsi" w:cstheme="minorHAnsi"/>
          <w:i/>
          <w:iCs/>
          <w:spacing w:val="2"/>
        </w:rPr>
        <w:t xml:space="preserve"> </w:t>
      </w:r>
      <w:r w:rsidRPr="002D21E9">
        <w:rPr>
          <w:rFonts w:asciiTheme="minorHAnsi" w:hAnsiTheme="minorHAnsi" w:cstheme="minorHAnsi"/>
          <w:i/>
          <w:iCs/>
        </w:rPr>
        <w:t>not</w:t>
      </w:r>
      <w:r w:rsidRPr="002D21E9">
        <w:rPr>
          <w:rFonts w:asciiTheme="minorHAnsi" w:hAnsiTheme="minorHAnsi" w:cstheme="minorHAnsi"/>
          <w:i/>
          <w:iCs/>
          <w:spacing w:val="1"/>
        </w:rPr>
        <w:t xml:space="preserve"> </w:t>
      </w:r>
      <w:r w:rsidRPr="002D21E9">
        <w:rPr>
          <w:rFonts w:asciiTheme="minorHAnsi" w:hAnsiTheme="minorHAnsi" w:cstheme="minorHAnsi"/>
          <w:i/>
          <w:iCs/>
        </w:rPr>
        <w:t>intended to</w:t>
      </w:r>
      <w:r w:rsidRPr="002D21E9">
        <w:rPr>
          <w:rFonts w:asciiTheme="minorHAnsi" w:hAnsiTheme="minorHAnsi" w:cstheme="minorHAnsi"/>
          <w:i/>
          <w:iCs/>
          <w:spacing w:val="2"/>
        </w:rPr>
        <w:t xml:space="preserve"> </w:t>
      </w:r>
      <w:r w:rsidRPr="002D21E9">
        <w:rPr>
          <w:rFonts w:asciiTheme="minorHAnsi" w:hAnsiTheme="minorHAnsi" w:cstheme="minorHAnsi"/>
          <w:i/>
          <w:iCs/>
        </w:rPr>
        <w:t>serve</w:t>
      </w:r>
      <w:r w:rsidRPr="002D21E9">
        <w:rPr>
          <w:rFonts w:asciiTheme="minorHAnsi" w:hAnsiTheme="minorHAnsi" w:cstheme="minorHAnsi"/>
          <w:i/>
          <w:iCs/>
          <w:spacing w:val="1"/>
        </w:rPr>
        <w:t xml:space="preserve"> </w:t>
      </w:r>
      <w:r w:rsidRPr="002D21E9">
        <w:rPr>
          <w:rFonts w:asciiTheme="minorHAnsi" w:hAnsiTheme="minorHAnsi" w:cstheme="minorHAnsi"/>
          <w:i/>
          <w:iCs/>
        </w:rPr>
        <w:t>as</w:t>
      </w:r>
      <w:r w:rsidRPr="002D21E9">
        <w:rPr>
          <w:rFonts w:asciiTheme="minorHAnsi" w:hAnsiTheme="minorHAnsi" w:cstheme="minorHAnsi"/>
          <w:i/>
          <w:iCs/>
          <w:spacing w:val="3"/>
        </w:rPr>
        <w:t xml:space="preserve"> </w:t>
      </w:r>
      <w:r w:rsidRPr="002D21E9">
        <w:rPr>
          <w:rFonts w:asciiTheme="minorHAnsi" w:hAnsiTheme="minorHAnsi" w:cstheme="minorHAnsi"/>
          <w:i/>
          <w:iCs/>
        </w:rPr>
        <w:t>a final</w:t>
      </w:r>
      <w:r w:rsidRPr="002D21E9">
        <w:rPr>
          <w:rFonts w:asciiTheme="minorHAnsi" w:hAnsiTheme="minorHAnsi" w:cstheme="minorHAnsi"/>
          <w:i/>
          <w:iCs/>
          <w:spacing w:val="1"/>
        </w:rPr>
        <w:t xml:space="preserve"> </w:t>
      </w:r>
      <w:r w:rsidRPr="002D21E9">
        <w:rPr>
          <w:rFonts w:asciiTheme="minorHAnsi" w:hAnsiTheme="minorHAnsi" w:cstheme="minorHAnsi"/>
          <w:i/>
          <w:iCs/>
        </w:rPr>
        <w:t>and detailed</w:t>
      </w:r>
      <w:r w:rsidRPr="002D21E9">
        <w:rPr>
          <w:rFonts w:asciiTheme="minorHAnsi" w:hAnsiTheme="minorHAnsi" w:cstheme="minorHAnsi"/>
          <w:i/>
          <w:iCs/>
          <w:spacing w:val="2"/>
        </w:rPr>
        <w:t xml:space="preserve"> </w:t>
      </w:r>
      <w:r w:rsidRPr="002D21E9">
        <w:rPr>
          <w:rFonts w:asciiTheme="minorHAnsi" w:hAnsiTheme="minorHAnsi" w:cstheme="minorHAnsi"/>
          <w:i/>
          <w:iCs/>
        </w:rPr>
        <w:t>evaluation.</w:t>
      </w:r>
      <w:r w:rsidRPr="002D21E9">
        <w:rPr>
          <w:rFonts w:asciiTheme="minorHAnsi" w:hAnsiTheme="minorHAnsi" w:cstheme="minorHAnsi"/>
          <w:i/>
          <w:iCs/>
          <w:spacing w:val="-42"/>
        </w:rPr>
        <w:t xml:space="preserve"> </w:t>
      </w:r>
      <w:r w:rsidRPr="002D21E9">
        <w:rPr>
          <w:rFonts w:asciiTheme="minorHAnsi" w:hAnsiTheme="minorHAnsi" w:cstheme="minorHAnsi"/>
          <w:i/>
          <w:iCs/>
        </w:rPr>
        <w:t>The</w:t>
      </w:r>
      <w:r w:rsidRPr="002D21E9">
        <w:rPr>
          <w:rFonts w:asciiTheme="minorHAnsi" w:hAnsiTheme="minorHAnsi" w:cstheme="minorHAnsi"/>
          <w:i/>
          <w:iCs/>
          <w:spacing w:val="1"/>
        </w:rPr>
        <w:t xml:space="preserve"> </w:t>
      </w:r>
      <w:r w:rsidRPr="002D21E9">
        <w:rPr>
          <w:rFonts w:asciiTheme="minorHAnsi" w:hAnsiTheme="minorHAnsi" w:cstheme="minorHAnsi"/>
          <w:i/>
          <w:iCs/>
        </w:rPr>
        <w:t>findings</w:t>
      </w:r>
      <w:r w:rsidRPr="002D21E9">
        <w:rPr>
          <w:rFonts w:asciiTheme="minorHAnsi" w:hAnsiTheme="minorHAnsi" w:cstheme="minorHAnsi"/>
          <w:i/>
          <w:iCs/>
          <w:spacing w:val="3"/>
        </w:rPr>
        <w:t xml:space="preserve"> </w:t>
      </w:r>
      <w:r w:rsidRPr="002D21E9">
        <w:rPr>
          <w:rFonts w:asciiTheme="minorHAnsi" w:hAnsiTheme="minorHAnsi" w:cstheme="minorHAnsi"/>
          <w:i/>
          <w:iCs/>
        </w:rPr>
        <w:t>and</w:t>
      </w:r>
      <w:r w:rsidRPr="002D21E9">
        <w:rPr>
          <w:rFonts w:asciiTheme="minorHAnsi" w:hAnsiTheme="minorHAnsi" w:cstheme="minorHAnsi"/>
          <w:i/>
          <w:iCs/>
          <w:spacing w:val="1"/>
        </w:rPr>
        <w:t xml:space="preserve"> </w:t>
      </w:r>
      <w:r w:rsidRPr="002D21E9">
        <w:rPr>
          <w:rFonts w:asciiTheme="minorHAnsi" w:hAnsiTheme="minorHAnsi" w:cstheme="minorHAnsi"/>
          <w:i/>
          <w:iCs/>
        </w:rPr>
        <w:t>recommendations</w:t>
      </w:r>
      <w:r w:rsidRPr="002D21E9">
        <w:rPr>
          <w:rFonts w:asciiTheme="minorHAnsi" w:hAnsiTheme="minorHAnsi" w:cstheme="minorHAnsi"/>
          <w:i/>
          <w:iCs/>
          <w:spacing w:val="3"/>
        </w:rPr>
        <w:t xml:space="preserve"> </w:t>
      </w:r>
      <w:r w:rsidRPr="002D21E9">
        <w:rPr>
          <w:rFonts w:asciiTheme="minorHAnsi" w:hAnsiTheme="minorHAnsi" w:cstheme="minorHAnsi"/>
          <w:i/>
          <w:iCs/>
        </w:rPr>
        <w:t>contained herein</w:t>
      </w:r>
      <w:r w:rsidRPr="002D21E9">
        <w:rPr>
          <w:rFonts w:asciiTheme="minorHAnsi" w:hAnsiTheme="minorHAnsi" w:cstheme="minorHAnsi"/>
          <w:i/>
          <w:iCs/>
          <w:spacing w:val="1"/>
        </w:rPr>
        <w:t xml:space="preserve"> </w:t>
      </w:r>
      <w:r w:rsidRPr="002D21E9">
        <w:rPr>
          <w:rFonts w:asciiTheme="minorHAnsi" w:hAnsiTheme="minorHAnsi" w:cstheme="minorHAnsi"/>
          <w:i/>
          <w:iCs/>
        </w:rPr>
        <w:t>are subject</w:t>
      </w:r>
      <w:r w:rsidRPr="002D21E9">
        <w:rPr>
          <w:rFonts w:asciiTheme="minorHAnsi" w:hAnsiTheme="minorHAnsi" w:cstheme="minorHAnsi"/>
          <w:i/>
          <w:iCs/>
          <w:spacing w:val="2"/>
        </w:rPr>
        <w:t xml:space="preserve"> </w:t>
      </w:r>
      <w:r w:rsidRPr="002D21E9">
        <w:rPr>
          <w:rFonts w:asciiTheme="minorHAnsi" w:hAnsiTheme="minorHAnsi" w:cstheme="minorHAnsi"/>
          <w:i/>
          <w:iCs/>
        </w:rPr>
        <w:t>to</w:t>
      </w:r>
      <w:r w:rsidRPr="002D21E9">
        <w:rPr>
          <w:rFonts w:asciiTheme="minorHAnsi" w:hAnsiTheme="minorHAnsi" w:cstheme="minorHAnsi"/>
          <w:i/>
          <w:iCs/>
          <w:spacing w:val="1"/>
        </w:rPr>
        <w:t xml:space="preserve"> </w:t>
      </w:r>
      <w:r w:rsidRPr="002D21E9">
        <w:rPr>
          <w:rFonts w:asciiTheme="minorHAnsi" w:hAnsiTheme="minorHAnsi" w:cstheme="minorHAnsi"/>
          <w:i/>
          <w:iCs/>
        </w:rPr>
        <w:t>change</w:t>
      </w:r>
      <w:r w:rsidRPr="002D21E9">
        <w:rPr>
          <w:rFonts w:asciiTheme="minorHAnsi" w:hAnsiTheme="minorHAnsi" w:cstheme="minorHAnsi"/>
          <w:i/>
          <w:iCs/>
          <w:spacing w:val="2"/>
        </w:rPr>
        <w:t xml:space="preserve"> </w:t>
      </w:r>
      <w:r w:rsidRPr="002D21E9">
        <w:rPr>
          <w:rFonts w:asciiTheme="minorHAnsi" w:hAnsiTheme="minorHAnsi" w:cstheme="minorHAnsi"/>
          <w:i/>
          <w:iCs/>
        </w:rPr>
        <w:t>based on</w:t>
      </w:r>
      <w:r w:rsidRPr="002D21E9">
        <w:rPr>
          <w:rFonts w:asciiTheme="minorHAnsi" w:hAnsiTheme="minorHAnsi" w:cstheme="minorHAnsi"/>
          <w:i/>
          <w:iCs/>
          <w:spacing w:val="1"/>
        </w:rPr>
        <w:t xml:space="preserve"> </w:t>
      </w:r>
      <w:r w:rsidRPr="002D21E9">
        <w:rPr>
          <w:rFonts w:asciiTheme="minorHAnsi" w:hAnsiTheme="minorHAnsi" w:cstheme="minorHAnsi"/>
          <w:i/>
          <w:iCs/>
        </w:rPr>
        <w:t>evolving</w:t>
      </w:r>
      <w:r w:rsidRPr="002D21E9">
        <w:rPr>
          <w:rFonts w:asciiTheme="minorHAnsi" w:hAnsiTheme="minorHAnsi" w:cstheme="minorHAnsi"/>
          <w:i/>
          <w:iCs/>
          <w:spacing w:val="2"/>
        </w:rPr>
        <w:t xml:space="preserve"> </w:t>
      </w:r>
      <w:r w:rsidRPr="002D21E9">
        <w:rPr>
          <w:rFonts w:asciiTheme="minorHAnsi" w:hAnsiTheme="minorHAnsi" w:cstheme="minorHAnsi"/>
          <w:i/>
          <w:iCs/>
        </w:rPr>
        <w:t>circumstances,</w:t>
      </w:r>
      <w:r w:rsidRPr="002D21E9">
        <w:rPr>
          <w:rFonts w:asciiTheme="minorHAnsi" w:hAnsiTheme="minorHAnsi" w:cstheme="minorHAnsi"/>
          <w:i/>
          <w:iCs/>
          <w:spacing w:val="1"/>
        </w:rPr>
        <w:t xml:space="preserve"> </w:t>
      </w:r>
      <w:r w:rsidRPr="002D21E9">
        <w:rPr>
          <w:rFonts w:asciiTheme="minorHAnsi" w:hAnsiTheme="minorHAnsi" w:cstheme="minorHAnsi"/>
          <w:i/>
          <w:iCs/>
        </w:rPr>
        <w:t>additional</w:t>
      </w:r>
      <w:r w:rsidRPr="002D21E9">
        <w:rPr>
          <w:rFonts w:asciiTheme="minorHAnsi" w:hAnsiTheme="minorHAnsi" w:cstheme="minorHAnsi"/>
          <w:i/>
          <w:iCs/>
          <w:spacing w:val="1"/>
        </w:rPr>
        <w:t xml:space="preserve"> </w:t>
      </w:r>
      <w:r w:rsidRPr="002D21E9">
        <w:rPr>
          <w:rFonts w:asciiTheme="minorHAnsi" w:hAnsiTheme="minorHAnsi" w:cstheme="minorHAnsi"/>
          <w:i/>
          <w:iCs/>
        </w:rPr>
        <w:t>data, or</w:t>
      </w:r>
      <w:r w:rsidRPr="002D21E9">
        <w:rPr>
          <w:rFonts w:asciiTheme="minorHAnsi" w:hAnsiTheme="minorHAnsi" w:cstheme="minorHAnsi"/>
          <w:i/>
          <w:iCs/>
          <w:spacing w:val="-1"/>
        </w:rPr>
        <w:t xml:space="preserve"> </w:t>
      </w:r>
      <w:r w:rsidRPr="002D21E9">
        <w:rPr>
          <w:rFonts w:asciiTheme="minorHAnsi" w:hAnsiTheme="minorHAnsi" w:cstheme="minorHAnsi"/>
          <w:i/>
          <w:iCs/>
        </w:rPr>
        <w:t>further analysis.</w:t>
      </w:r>
    </w:p>
    <w:p w14:paraId="662A78E5" w14:textId="77777777" w:rsidR="002D21E9" w:rsidRPr="002D21E9" w:rsidRDefault="002D21E9" w:rsidP="00E51171">
      <w:pPr>
        <w:pStyle w:val="BodyText"/>
        <w:spacing w:line="254" w:lineRule="auto"/>
        <w:ind w:left="142" w:right="243"/>
        <w:rPr>
          <w:rFonts w:asciiTheme="minorHAnsi" w:hAnsiTheme="minorHAnsi" w:cstheme="minorHAnsi"/>
          <w:i/>
          <w:iCs/>
        </w:rPr>
      </w:pPr>
    </w:p>
    <w:p w14:paraId="6A5803C3" w14:textId="77777777" w:rsidR="00D35E0C" w:rsidRPr="002D21E9" w:rsidRDefault="00D35E0C" w:rsidP="00E51171">
      <w:pPr>
        <w:pStyle w:val="BodyText"/>
        <w:spacing w:line="254" w:lineRule="auto"/>
        <w:ind w:left="142" w:right="203"/>
        <w:rPr>
          <w:rFonts w:asciiTheme="minorHAnsi" w:hAnsiTheme="minorHAnsi" w:cstheme="minorHAnsi"/>
          <w:i/>
          <w:iCs/>
        </w:rPr>
      </w:pPr>
      <w:r w:rsidRPr="002D21E9">
        <w:rPr>
          <w:rFonts w:asciiTheme="minorHAnsi" w:hAnsiTheme="minorHAnsi" w:cstheme="minorHAnsi"/>
          <w:i/>
          <w:iCs/>
        </w:rPr>
        <w:t>Users</w:t>
      </w:r>
      <w:r w:rsidRPr="002D21E9">
        <w:rPr>
          <w:rFonts w:asciiTheme="minorHAnsi" w:hAnsiTheme="minorHAnsi" w:cstheme="minorHAnsi"/>
          <w:i/>
          <w:iCs/>
          <w:spacing w:val="2"/>
        </w:rPr>
        <w:t xml:space="preserve"> </w:t>
      </w:r>
      <w:r w:rsidRPr="002D21E9">
        <w:rPr>
          <w:rFonts w:asciiTheme="minorHAnsi" w:hAnsiTheme="minorHAnsi" w:cstheme="minorHAnsi"/>
          <w:i/>
          <w:iCs/>
        </w:rPr>
        <w:t>are advised</w:t>
      </w:r>
      <w:r w:rsidRPr="002D21E9">
        <w:rPr>
          <w:rFonts w:asciiTheme="minorHAnsi" w:hAnsiTheme="minorHAnsi" w:cstheme="minorHAnsi"/>
          <w:i/>
          <w:iCs/>
          <w:spacing w:val="1"/>
        </w:rPr>
        <w:t xml:space="preserve"> </w:t>
      </w:r>
      <w:r w:rsidRPr="002D21E9">
        <w:rPr>
          <w:rFonts w:asciiTheme="minorHAnsi" w:hAnsiTheme="minorHAnsi" w:cstheme="minorHAnsi"/>
          <w:i/>
          <w:iCs/>
        </w:rPr>
        <w:t>to</w:t>
      </w:r>
      <w:r w:rsidRPr="002D21E9">
        <w:rPr>
          <w:rFonts w:asciiTheme="minorHAnsi" w:hAnsiTheme="minorHAnsi" w:cstheme="minorHAnsi"/>
          <w:i/>
          <w:iCs/>
          <w:spacing w:val="2"/>
        </w:rPr>
        <w:t xml:space="preserve"> </w:t>
      </w:r>
      <w:r w:rsidRPr="002D21E9">
        <w:rPr>
          <w:rFonts w:asciiTheme="minorHAnsi" w:hAnsiTheme="minorHAnsi" w:cstheme="minorHAnsi"/>
          <w:i/>
          <w:iCs/>
        </w:rPr>
        <w:t>exercise</w:t>
      </w:r>
      <w:r w:rsidRPr="002D21E9">
        <w:rPr>
          <w:rFonts w:asciiTheme="minorHAnsi" w:hAnsiTheme="minorHAnsi" w:cstheme="minorHAnsi"/>
          <w:i/>
          <w:iCs/>
          <w:spacing w:val="3"/>
        </w:rPr>
        <w:t xml:space="preserve"> </w:t>
      </w:r>
      <w:r w:rsidRPr="002D21E9">
        <w:rPr>
          <w:rFonts w:asciiTheme="minorHAnsi" w:hAnsiTheme="minorHAnsi" w:cstheme="minorHAnsi"/>
          <w:i/>
          <w:iCs/>
        </w:rPr>
        <w:t>caution</w:t>
      </w:r>
      <w:r w:rsidRPr="002D21E9">
        <w:rPr>
          <w:rFonts w:asciiTheme="minorHAnsi" w:hAnsiTheme="minorHAnsi" w:cstheme="minorHAnsi"/>
          <w:i/>
          <w:iCs/>
          <w:spacing w:val="1"/>
        </w:rPr>
        <w:t xml:space="preserve"> </w:t>
      </w:r>
      <w:r w:rsidRPr="002D21E9">
        <w:rPr>
          <w:rFonts w:asciiTheme="minorHAnsi" w:hAnsiTheme="minorHAnsi" w:cstheme="minorHAnsi"/>
          <w:i/>
          <w:iCs/>
        </w:rPr>
        <w:t>and</w:t>
      </w:r>
      <w:r w:rsidRPr="002D21E9">
        <w:rPr>
          <w:rFonts w:asciiTheme="minorHAnsi" w:hAnsiTheme="minorHAnsi" w:cstheme="minorHAnsi"/>
          <w:i/>
          <w:iCs/>
          <w:spacing w:val="1"/>
        </w:rPr>
        <w:t xml:space="preserve"> </w:t>
      </w:r>
      <w:r w:rsidRPr="002D21E9">
        <w:rPr>
          <w:rFonts w:asciiTheme="minorHAnsi" w:hAnsiTheme="minorHAnsi" w:cstheme="minorHAnsi"/>
          <w:i/>
          <w:iCs/>
        </w:rPr>
        <w:t>seek</w:t>
      </w:r>
      <w:r w:rsidRPr="002D21E9">
        <w:rPr>
          <w:rFonts w:asciiTheme="minorHAnsi" w:hAnsiTheme="minorHAnsi" w:cstheme="minorHAnsi"/>
          <w:i/>
          <w:iCs/>
          <w:spacing w:val="3"/>
        </w:rPr>
        <w:t xml:space="preserve"> </w:t>
      </w:r>
      <w:r w:rsidRPr="002D21E9">
        <w:rPr>
          <w:rFonts w:asciiTheme="minorHAnsi" w:hAnsiTheme="minorHAnsi" w:cstheme="minorHAnsi"/>
          <w:i/>
          <w:iCs/>
        </w:rPr>
        <w:t>additional,</w:t>
      </w:r>
      <w:r w:rsidRPr="002D21E9">
        <w:rPr>
          <w:rFonts w:asciiTheme="minorHAnsi" w:hAnsiTheme="minorHAnsi" w:cstheme="minorHAnsi"/>
          <w:i/>
          <w:iCs/>
          <w:spacing w:val="1"/>
        </w:rPr>
        <w:t xml:space="preserve"> </w:t>
      </w:r>
      <w:r w:rsidRPr="002D21E9">
        <w:rPr>
          <w:rFonts w:asciiTheme="minorHAnsi" w:hAnsiTheme="minorHAnsi" w:cstheme="minorHAnsi"/>
          <w:i/>
          <w:iCs/>
        </w:rPr>
        <w:t>detailed</w:t>
      </w:r>
      <w:r w:rsidRPr="002D21E9">
        <w:rPr>
          <w:rFonts w:asciiTheme="minorHAnsi" w:hAnsiTheme="minorHAnsi" w:cstheme="minorHAnsi"/>
          <w:i/>
          <w:iCs/>
          <w:spacing w:val="2"/>
        </w:rPr>
        <w:t xml:space="preserve"> </w:t>
      </w:r>
      <w:r w:rsidRPr="002D21E9">
        <w:rPr>
          <w:rFonts w:asciiTheme="minorHAnsi" w:hAnsiTheme="minorHAnsi" w:cstheme="minorHAnsi"/>
          <w:i/>
          <w:iCs/>
        </w:rPr>
        <w:t>assessments</w:t>
      </w:r>
      <w:r w:rsidRPr="002D21E9">
        <w:rPr>
          <w:rFonts w:asciiTheme="minorHAnsi" w:hAnsiTheme="minorHAnsi" w:cstheme="minorHAnsi"/>
          <w:i/>
          <w:iCs/>
          <w:spacing w:val="3"/>
        </w:rPr>
        <w:t xml:space="preserve"> </w:t>
      </w:r>
      <w:r w:rsidRPr="002D21E9">
        <w:rPr>
          <w:rFonts w:asciiTheme="minorHAnsi" w:hAnsiTheme="minorHAnsi" w:cstheme="minorHAnsi"/>
          <w:i/>
          <w:iCs/>
        </w:rPr>
        <w:t>before</w:t>
      </w:r>
      <w:r w:rsidRPr="002D21E9">
        <w:rPr>
          <w:rFonts w:asciiTheme="minorHAnsi" w:hAnsiTheme="minorHAnsi" w:cstheme="minorHAnsi"/>
          <w:i/>
          <w:iCs/>
          <w:spacing w:val="3"/>
        </w:rPr>
        <w:t xml:space="preserve"> </w:t>
      </w:r>
      <w:r w:rsidRPr="002D21E9">
        <w:rPr>
          <w:rFonts w:asciiTheme="minorHAnsi" w:hAnsiTheme="minorHAnsi" w:cstheme="minorHAnsi"/>
          <w:i/>
          <w:iCs/>
        </w:rPr>
        <w:t>making</w:t>
      </w:r>
      <w:r w:rsidRPr="002D21E9">
        <w:rPr>
          <w:rFonts w:asciiTheme="minorHAnsi" w:hAnsiTheme="minorHAnsi" w:cstheme="minorHAnsi"/>
          <w:i/>
          <w:iCs/>
          <w:spacing w:val="1"/>
        </w:rPr>
        <w:t xml:space="preserve"> </w:t>
      </w:r>
      <w:r w:rsidRPr="002D21E9">
        <w:rPr>
          <w:rFonts w:asciiTheme="minorHAnsi" w:hAnsiTheme="minorHAnsi" w:cstheme="minorHAnsi"/>
          <w:i/>
          <w:iCs/>
        </w:rPr>
        <w:t>any</w:t>
      </w:r>
      <w:r w:rsidRPr="002D21E9">
        <w:rPr>
          <w:rFonts w:asciiTheme="minorHAnsi" w:hAnsiTheme="minorHAnsi" w:cstheme="minorHAnsi"/>
          <w:i/>
          <w:iCs/>
          <w:spacing w:val="3"/>
        </w:rPr>
        <w:t xml:space="preserve"> </w:t>
      </w:r>
      <w:r w:rsidRPr="002D21E9">
        <w:rPr>
          <w:rFonts w:asciiTheme="minorHAnsi" w:hAnsiTheme="minorHAnsi" w:cstheme="minorHAnsi"/>
          <w:i/>
          <w:iCs/>
        </w:rPr>
        <w:t>decisions</w:t>
      </w:r>
      <w:r w:rsidRPr="002D21E9">
        <w:rPr>
          <w:rFonts w:asciiTheme="minorHAnsi" w:hAnsiTheme="minorHAnsi" w:cstheme="minorHAnsi"/>
          <w:i/>
          <w:iCs/>
          <w:spacing w:val="2"/>
        </w:rPr>
        <w:t xml:space="preserve"> </w:t>
      </w:r>
      <w:r w:rsidRPr="002D21E9">
        <w:rPr>
          <w:rFonts w:asciiTheme="minorHAnsi" w:hAnsiTheme="minorHAnsi" w:cstheme="minorHAnsi"/>
          <w:i/>
          <w:iCs/>
        </w:rPr>
        <w:t>based</w:t>
      </w:r>
      <w:r w:rsidRPr="002D21E9">
        <w:rPr>
          <w:rFonts w:asciiTheme="minorHAnsi" w:hAnsiTheme="minorHAnsi" w:cstheme="minorHAnsi"/>
          <w:i/>
          <w:iCs/>
          <w:spacing w:val="3"/>
        </w:rPr>
        <w:t xml:space="preserve"> </w:t>
      </w:r>
      <w:r w:rsidRPr="002D21E9">
        <w:rPr>
          <w:rFonts w:asciiTheme="minorHAnsi" w:hAnsiTheme="minorHAnsi" w:cstheme="minorHAnsi"/>
          <w:i/>
          <w:iCs/>
        </w:rPr>
        <w:t>on the</w:t>
      </w:r>
      <w:r w:rsidRPr="002D21E9">
        <w:rPr>
          <w:rFonts w:asciiTheme="minorHAnsi" w:hAnsiTheme="minorHAnsi" w:cstheme="minorHAnsi"/>
          <w:i/>
          <w:iCs/>
          <w:spacing w:val="-42"/>
        </w:rPr>
        <w:t xml:space="preserve"> </w:t>
      </w:r>
      <w:r w:rsidRPr="002D21E9">
        <w:rPr>
          <w:rFonts w:asciiTheme="minorHAnsi" w:hAnsiTheme="minorHAnsi" w:cstheme="minorHAnsi"/>
          <w:i/>
          <w:iCs/>
        </w:rPr>
        <w:t>information provided</w:t>
      </w:r>
      <w:r w:rsidRPr="002D21E9">
        <w:rPr>
          <w:rFonts w:asciiTheme="minorHAnsi" w:hAnsiTheme="minorHAnsi" w:cstheme="minorHAnsi"/>
          <w:i/>
          <w:iCs/>
          <w:spacing w:val="1"/>
        </w:rPr>
        <w:t xml:space="preserve"> </w:t>
      </w:r>
      <w:r w:rsidRPr="002D21E9">
        <w:rPr>
          <w:rFonts w:asciiTheme="minorHAnsi" w:hAnsiTheme="minorHAnsi" w:cstheme="minorHAnsi"/>
          <w:i/>
          <w:iCs/>
        </w:rPr>
        <w:t>in</w:t>
      </w:r>
      <w:r w:rsidRPr="002D21E9">
        <w:rPr>
          <w:rFonts w:asciiTheme="minorHAnsi" w:hAnsiTheme="minorHAnsi" w:cstheme="minorHAnsi"/>
          <w:i/>
          <w:iCs/>
          <w:spacing w:val="1"/>
        </w:rPr>
        <w:t xml:space="preserve"> </w:t>
      </w:r>
      <w:r w:rsidRPr="002D21E9">
        <w:rPr>
          <w:rFonts w:asciiTheme="minorHAnsi" w:hAnsiTheme="minorHAnsi" w:cstheme="minorHAnsi"/>
          <w:i/>
          <w:iCs/>
        </w:rPr>
        <w:t>this</w:t>
      </w:r>
      <w:r w:rsidRPr="002D21E9">
        <w:rPr>
          <w:rFonts w:asciiTheme="minorHAnsi" w:hAnsiTheme="minorHAnsi" w:cstheme="minorHAnsi"/>
          <w:i/>
          <w:iCs/>
          <w:spacing w:val="2"/>
        </w:rPr>
        <w:t xml:space="preserve"> </w:t>
      </w:r>
      <w:r w:rsidRPr="002D21E9">
        <w:rPr>
          <w:rFonts w:asciiTheme="minorHAnsi" w:hAnsiTheme="minorHAnsi" w:cstheme="minorHAnsi"/>
          <w:i/>
          <w:iCs/>
        </w:rPr>
        <w:t>document.</w:t>
      </w:r>
      <w:r w:rsidRPr="002D21E9">
        <w:rPr>
          <w:rFonts w:asciiTheme="minorHAnsi" w:hAnsiTheme="minorHAnsi" w:cstheme="minorHAnsi"/>
          <w:i/>
          <w:iCs/>
          <w:spacing w:val="2"/>
        </w:rPr>
        <w:t xml:space="preserve"> </w:t>
      </w:r>
      <w:r w:rsidRPr="002D21E9">
        <w:rPr>
          <w:rFonts w:asciiTheme="minorHAnsi" w:hAnsiTheme="minorHAnsi" w:cstheme="minorHAnsi"/>
          <w:i/>
          <w:iCs/>
        </w:rPr>
        <w:t>The</w:t>
      </w:r>
      <w:r w:rsidRPr="002D21E9">
        <w:rPr>
          <w:rFonts w:asciiTheme="minorHAnsi" w:hAnsiTheme="minorHAnsi" w:cstheme="minorHAnsi"/>
          <w:i/>
          <w:iCs/>
          <w:spacing w:val="2"/>
        </w:rPr>
        <w:t xml:space="preserve"> </w:t>
      </w:r>
      <w:r w:rsidRPr="002D21E9">
        <w:rPr>
          <w:rFonts w:asciiTheme="minorHAnsi" w:hAnsiTheme="minorHAnsi" w:cstheme="minorHAnsi"/>
          <w:i/>
          <w:iCs/>
        </w:rPr>
        <w:t>authors</w:t>
      </w:r>
      <w:r w:rsidRPr="002D21E9">
        <w:rPr>
          <w:rFonts w:asciiTheme="minorHAnsi" w:hAnsiTheme="minorHAnsi" w:cstheme="minorHAnsi"/>
          <w:i/>
          <w:iCs/>
          <w:spacing w:val="2"/>
        </w:rPr>
        <w:t xml:space="preserve"> </w:t>
      </w:r>
      <w:r w:rsidRPr="002D21E9">
        <w:rPr>
          <w:rFonts w:asciiTheme="minorHAnsi" w:hAnsiTheme="minorHAnsi" w:cstheme="minorHAnsi"/>
          <w:i/>
          <w:iCs/>
        </w:rPr>
        <w:t>and</w:t>
      </w:r>
      <w:r w:rsidRPr="002D21E9">
        <w:rPr>
          <w:rFonts w:asciiTheme="minorHAnsi" w:hAnsiTheme="minorHAnsi" w:cstheme="minorHAnsi"/>
          <w:i/>
          <w:iCs/>
          <w:spacing w:val="1"/>
        </w:rPr>
        <w:t xml:space="preserve"> </w:t>
      </w:r>
      <w:r w:rsidRPr="002D21E9">
        <w:rPr>
          <w:rFonts w:asciiTheme="minorHAnsi" w:hAnsiTheme="minorHAnsi" w:cstheme="minorHAnsi"/>
          <w:i/>
          <w:iCs/>
        </w:rPr>
        <w:t>contributors</w:t>
      </w:r>
      <w:r w:rsidRPr="002D21E9">
        <w:rPr>
          <w:rFonts w:asciiTheme="minorHAnsi" w:hAnsiTheme="minorHAnsi" w:cstheme="minorHAnsi"/>
          <w:i/>
          <w:iCs/>
          <w:spacing w:val="1"/>
        </w:rPr>
        <w:t xml:space="preserve"> </w:t>
      </w:r>
      <w:r w:rsidRPr="002D21E9">
        <w:rPr>
          <w:rFonts w:asciiTheme="minorHAnsi" w:hAnsiTheme="minorHAnsi" w:cstheme="minorHAnsi"/>
          <w:i/>
          <w:iCs/>
        </w:rPr>
        <w:t>make</w:t>
      </w:r>
      <w:r w:rsidRPr="002D21E9">
        <w:rPr>
          <w:rFonts w:asciiTheme="minorHAnsi" w:hAnsiTheme="minorHAnsi" w:cstheme="minorHAnsi"/>
          <w:i/>
          <w:iCs/>
          <w:spacing w:val="2"/>
        </w:rPr>
        <w:t xml:space="preserve"> </w:t>
      </w:r>
      <w:r w:rsidRPr="002D21E9">
        <w:rPr>
          <w:rFonts w:asciiTheme="minorHAnsi" w:hAnsiTheme="minorHAnsi" w:cstheme="minorHAnsi"/>
          <w:i/>
          <w:iCs/>
        </w:rPr>
        <w:t>no</w:t>
      </w:r>
      <w:r w:rsidRPr="002D21E9">
        <w:rPr>
          <w:rFonts w:asciiTheme="minorHAnsi" w:hAnsiTheme="minorHAnsi" w:cstheme="minorHAnsi"/>
          <w:i/>
          <w:iCs/>
          <w:spacing w:val="2"/>
        </w:rPr>
        <w:t xml:space="preserve"> </w:t>
      </w:r>
      <w:r w:rsidRPr="002D21E9">
        <w:rPr>
          <w:rFonts w:asciiTheme="minorHAnsi" w:hAnsiTheme="minorHAnsi" w:cstheme="minorHAnsi"/>
          <w:i/>
          <w:iCs/>
        </w:rPr>
        <w:t>representations</w:t>
      </w:r>
      <w:r w:rsidRPr="002D21E9">
        <w:rPr>
          <w:rFonts w:asciiTheme="minorHAnsi" w:hAnsiTheme="minorHAnsi" w:cstheme="minorHAnsi"/>
          <w:i/>
          <w:iCs/>
          <w:spacing w:val="2"/>
        </w:rPr>
        <w:t xml:space="preserve"> </w:t>
      </w:r>
      <w:r w:rsidRPr="002D21E9">
        <w:rPr>
          <w:rFonts w:asciiTheme="minorHAnsi" w:hAnsiTheme="minorHAnsi" w:cstheme="minorHAnsi"/>
          <w:i/>
          <w:iCs/>
        </w:rPr>
        <w:t>or</w:t>
      </w:r>
      <w:r w:rsidRPr="002D21E9">
        <w:rPr>
          <w:rFonts w:asciiTheme="minorHAnsi" w:hAnsiTheme="minorHAnsi" w:cstheme="minorHAnsi"/>
          <w:i/>
          <w:iCs/>
          <w:spacing w:val="1"/>
        </w:rPr>
        <w:t xml:space="preserve"> </w:t>
      </w:r>
      <w:r w:rsidRPr="002D21E9">
        <w:rPr>
          <w:rFonts w:asciiTheme="minorHAnsi" w:hAnsiTheme="minorHAnsi" w:cstheme="minorHAnsi"/>
          <w:i/>
          <w:iCs/>
        </w:rPr>
        <w:t>warranties,</w:t>
      </w:r>
      <w:r w:rsidRPr="002D21E9">
        <w:rPr>
          <w:rFonts w:asciiTheme="minorHAnsi" w:hAnsiTheme="minorHAnsi" w:cstheme="minorHAnsi"/>
          <w:i/>
          <w:iCs/>
          <w:spacing w:val="2"/>
        </w:rPr>
        <w:t xml:space="preserve"> </w:t>
      </w:r>
      <w:r w:rsidRPr="002D21E9">
        <w:rPr>
          <w:rFonts w:asciiTheme="minorHAnsi" w:hAnsiTheme="minorHAnsi" w:cstheme="minorHAnsi"/>
          <w:i/>
          <w:iCs/>
        </w:rPr>
        <w:t>express</w:t>
      </w:r>
      <w:r w:rsidRPr="002D21E9">
        <w:rPr>
          <w:rFonts w:asciiTheme="minorHAnsi" w:hAnsiTheme="minorHAnsi" w:cstheme="minorHAnsi"/>
          <w:i/>
          <w:iCs/>
          <w:spacing w:val="2"/>
        </w:rPr>
        <w:t xml:space="preserve"> </w:t>
      </w:r>
      <w:r w:rsidRPr="002D21E9">
        <w:rPr>
          <w:rFonts w:asciiTheme="minorHAnsi" w:hAnsiTheme="minorHAnsi" w:cstheme="minorHAnsi"/>
          <w:i/>
          <w:iCs/>
        </w:rPr>
        <w:t>or</w:t>
      </w:r>
      <w:r w:rsidRPr="002D21E9">
        <w:rPr>
          <w:rFonts w:asciiTheme="minorHAnsi" w:hAnsiTheme="minorHAnsi" w:cstheme="minorHAnsi"/>
          <w:i/>
          <w:iCs/>
          <w:spacing w:val="1"/>
        </w:rPr>
        <w:t xml:space="preserve"> </w:t>
      </w:r>
      <w:r w:rsidRPr="002D21E9">
        <w:rPr>
          <w:rFonts w:asciiTheme="minorHAnsi" w:hAnsiTheme="minorHAnsi" w:cstheme="minorHAnsi"/>
          <w:i/>
          <w:iCs/>
        </w:rPr>
        <w:t>implied, regarding the</w:t>
      </w:r>
      <w:r w:rsidRPr="002D21E9">
        <w:rPr>
          <w:rFonts w:asciiTheme="minorHAnsi" w:hAnsiTheme="minorHAnsi" w:cstheme="minorHAnsi"/>
          <w:i/>
          <w:iCs/>
          <w:spacing w:val="1"/>
        </w:rPr>
        <w:t xml:space="preserve"> </w:t>
      </w:r>
      <w:r w:rsidRPr="002D21E9">
        <w:rPr>
          <w:rFonts w:asciiTheme="minorHAnsi" w:hAnsiTheme="minorHAnsi" w:cstheme="minorHAnsi"/>
          <w:i/>
          <w:iCs/>
        </w:rPr>
        <w:t>accuracy, completeness, or</w:t>
      </w:r>
      <w:r w:rsidRPr="002D21E9">
        <w:rPr>
          <w:rFonts w:asciiTheme="minorHAnsi" w:hAnsiTheme="minorHAnsi" w:cstheme="minorHAnsi"/>
          <w:i/>
          <w:iCs/>
          <w:spacing w:val="1"/>
        </w:rPr>
        <w:t xml:space="preserve"> </w:t>
      </w:r>
      <w:r w:rsidRPr="002D21E9">
        <w:rPr>
          <w:rFonts w:asciiTheme="minorHAnsi" w:hAnsiTheme="minorHAnsi" w:cstheme="minorHAnsi"/>
          <w:i/>
          <w:iCs/>
        </w:rPr>
        <w:t>suitability</w:t>
      </w:r>
      <w:r w:rsidRPr="002D21E9">
        <w:rPr>
          <w:rFonts w:asciiTheme="minorHAnsi" w:hAnsiTheme="minorHAnsi" w:cstheme="minorHAnsi"/>
          <w:i/>
          <w:iCs/>
          <w:spacing w:val="1"/>
        </w:rPr>
        <w:t xml:space="preserve"> </w:t>
      </w:r>
      <w:r w:rsidRPr="002D21E9">
        <w:rPr>
          <w:rFonts w:asciiTheme="minorHAnsi" w:hAnsiTheme="minorHAnsi" w:cstheme="minorHAnsi"/>
          <w:i/>
          <w:iCs/>
        </w:rPr>
        <w:t>of</w:t>
      </w:r>
      <w:r w:rsidRPr="002D21E9">
        <w:rPr>
          <w:rFonts w:asciiTheme="minorHAnsi" w:hAnsiTheme="minorHAnsi" w:cstheme="minorHAnsi"/>
          <w:i/>
          <w:iCs/>
          <w:spacing w:val="1"/>
        </w:rPr>
        <w:t xml:space="preserve"> </w:t>
      </w:r>
      <w:r w:rsidRPr="002D21E9">
        <w:rPr>
          <w:rFonts w:asciiTheme="minorHAnsi" w:hAnsiTheme="minorHAnsi" w:cstheme="minorHAnsi"/>
          <w:i/>
          <w:iCs/>
        </w:rPr>
        <w:t>the</w:t>
      </w:r>
      <w:r w:rsidRPr="002D21E9">
        <w:rPr>
          <w:rFonts w:asciiTheme="minorHAnsi" w:hAnsiTheme="minorHAnsi" w:cstheme="minorHAnsi"/>
          <w:i/>
          <w:iCs/>
          <w:spacing w:val="1"/>
        </w:rPr>
        <w:t xml:space="preserve"> </w:t>
      </w:r>
      <w:r w:rsidRPr="002D21E9">
        <w:rPr>
          <w:rFonts w:asciiTheme="minorHAnsi" w:hAnsiTheme="minorHAnsi" w:cstheme="minorHAnsi"/>
          <w:i/>
          <w:iCs/>
        </w:rPr>
        <w:t>information</w:t>
      </w:r>
      <w:r w:rsidRPr="002D21E9">
        <w:rPr>
          <w:rFonts w:asciiTheme="minorHAnsi" w:hAnsiTheme="minorHAnsi" w:cstheme="minorHAnsi"/>
          <w:i/>
          <w:iCs/>
          <w:spacing w:val="-2"/>
        </w:rPr>
        <w:t xml:space="preserve"> </w:t>
      </w:r>
      <w:r w:rsidRPr="002D21E9">
        <w:rPr>
          <w:rFonts w:asciiTheme="minorHAnsi" w:hAnsiTheme="minorHAnsi" w:cstheme="minorHAnsi"/>
          <w:i/>
          <w:iCs/>
        </w:rPr>
        <w:t>for</w:t>
      </w:r>
      <w:r w:rsidRPr="002D21E9">
        <w:rPr>
          <w:rFonts w:asciiTheme="minorHAnsi" w:hAnsiTheme="minorHAnsi" w:cstheme="minorHAnsi"/>
          <w:i/>
          <w:iCs/>
          <w:spacing w:val="1"/>
        </w:rPr>
        <w:t xml:space="preserve"> </w:t>
      </w:r>
      <w:r w:rsidRPr="002D21E9">
        <w:rPr>
          <w:rFonts w:asciiTheme="minorHAnsi" w:hAnsiTheme="minorHAnsi" w:cstheme="minorHAnsi"/>
          <w:i/>
          <w:iCs/>
        </w:rPr>
        <w:t>any</w:t>
      </w:r>
      <w:r w:rsidRPr="002D21E9">
        <w:rPr>
          <w:rFonts w:asciiTheme="minorHAnsi" w:hAnsiTheme="minorHAnsi" w:cstheme="minorHAnsi"/>
          <w:i/>
          <w:iCs/>
          <w:spacing w:val="1"/>
        </w:rPr>
        <w:t xml:space="preserve"> </w:t>
      </w:r>
      <w:r w:rsidRPr="002D21E9">
        <w:rPr>
          <w:rFonts w:asciiTheme="minorHAnsi" w:hAnsiTheme="minorHAnsi" w:cstheme="minorHAnsi"/>
          <w:i/>
          <w:iCs/>
        </w:rPr>
        <w:t>particular</w:t>
      </w:r>
      <w:r w:rsidRPr="002D21E9">
        <w:rPr>
          <w:rFonts w:asciiTheme="minorHAnsi" w:hAnsiTheme="minorHAnsi" w:cstheme="minorHAnsi"/>
          <w:i/>
          <w:iCs/>
          <w:spacing w:val="1"/>
        </w:rPr>
        <w:t xml:space="preserve"> </w:t>
      </w:r>
      <w:r w:rsidRPr="002D21E9">
        <w:rPr>
          <w:rFonts w:asciiTheme="minorHAnsi" w:hAnsiTheme="minorHAnsi" w:cstheme="minorHAnsi"/>
          <w:i/>
          <w:iCs/>
        </w:rPr>
        <w:t>purpose.</w:t>
      </w:r>
    </w:p>
    <w:p w14:paraId="71BFA39A" w14:textId="77777777" w:rsidR="00D35E0C" w:rsidRPr="002D21E9" w:rsidRDefault="00D35E0C" w:rsidP="00E51171">
      <w:pPr>
        <w:pStyle w:val="BodyText"/>
        <w:spacing w:before="1"/>
        <w:ind w:left="142"/>
        <w:rPr>
          <w:rFonts w:asciiTheme="minorHAnsi" w:hAnsiTheme="minorHAnsi" w:cstheme="minorHAnsi"/>
          <w:i/>
          <w:iCs/>
        </w:rPr>
      </w:pPr>
      <w:r w:rsidRPr="002D21E9">
        <w:rPr>
          <w:rFonts w:asciiTheme="minorHAnsi" w:hAnsiTheme="minorHAnsi" w:cstheme="minorHAnsi"/>
          <w:i/>
          <w:iCs/>
        </w:rPr>
        <w:t>The</w:t>
      </w:r>
      <w:r w:rsidRPr="002D21E9">
        <w:rPr>
          <w:rFonts w:asciiTheme="minorHAnsi" w:hAnsiTheme="minorHAnsi" w:cstheme="minorHAnsi"/>
          <w:i/>
          <w:iCs/>
          <w:spacing w:val="2"/>
        </w:rPr>
        <w:t xml:space="preserve"> </w:t>
      </w:r>
      <w:r w:rsidRPr="002D21E9">
        <w:rPr>
          <w:rFonts w:asciiTheme="minorHAnsi" w:hAnsiTheme="minorHAnsi" w:cstheme="minorHAnsi"/>
          <w:i/>
          <w:iCs/>
        </w:rPr>
        <w:t>authors</w:t>
      </w:r>
      <w:r w:rsidRPr="002D21E9">
        <w:rPr>
          <w:rFonts w:asciiTheme="minorHAnsi" w:hAnsiTheme="minorHAnsi" w:cstheme="minorHAnsi"/>
          <w:i/>
          <w:iCs/>
          <w:spacing w:val="2"/>
        </w:rPr>
        <w:t xml:space="preserve"> </w:t>
      </w:r>
      <w:r w:rsidRPr="002D21E9">
        <w:rPr>
          <w:rFonts w:asciiTheme="minorHAnsi" w:hAnsiTheme="minorHAnsi" w:cstheme="minorHAnsi"/>
          <w:i/>
          <w:iCs/>
        </w:rPr>
        <w:t>disclaim</w:t>
      </w:r>
      <w:r w:rsidRPr="002D21E9">
        <w:rPr>
          <w:rFonts w:asciiTheme="minorHAnsi" w:hAnsiTheme="minorHAnsi" w:cstheme="minorHAnsi"/>
          <w:i/>
          <w:iCs/>
          <w:spacing w:val="1"/>
        </w:rPr>
        <w:t xml:space="preserve"> </w:t>
      </w:r>
      <w:r w:rsidRPr="002D21E9">
        <w:rPr>
          <w:rFonts w:asciiTheme="minorHAnsi" w:hAnsiTheme="minorHAnsi" w:cstheme="minorHAnsi"/>
          <w:i/>
          <w:iCs/>
        </w:rPr>
        <w:t>any</w:t>
      </w:r>
      <w:r w:rsidRPr="002D21E9">
        <w:rPr>
          <w:rFonts w:asciiTheme="minorHAnsi" w:hAnsiTheme="minorHAnsi" w:cstheme="minorHAnsi"/>
          <w:i/>
          <w:iCs/>
          <w:spacing w:val="2"/>
        </w:rPr>
        <w:t xml:space="preserve"> </w:t>
      </w:r>
      <w:r w:rsidRPr="002D21E9">
        <w:rPr>
          <w:rFonts w:asciiTheme="minorHAnsi" w:hAnsiTheme="minorHAnsi" w:cstheme="minorHAnsi"/>
          <w:i/>
          <w:iCs/>
        </w:rPr>
        <w:t>responsibility</w:t>
      </w:r>
      <w:r w:rsidRPr="002D21E9">
        <w:rPr>
          <w:rFonts w:asciiTheme="minorHAnsi" w:hAnsiTheme="minorHAnsi" w:cstheme="minorHAnsi"/>
          <w:i/>
          <w:iCs/>
          <w:spacing w:val="2"/>
        </w:rPr>
        <w:t xml:space="preserve"> </w:t>
      </w:r>
      <w:r w:rsidRPr="002D21E9">
        <w:rPr>
          <w:rFonts w:asciiTheme="minorHAnsi" w:hAnsiTheme="minorHAnsi" w:cstheme="minorHAnsi"/>
          <w:i/>
          <w:iCs/>
        </w:rPr>
        <w:t>for</w:t>
      </w:r>
      <w:r w:rsidRPr="002D21E9">
        <w:rPr>
          <w:rFonts w:asciiTheme="minorHAnsi" w:hAnsiTheme="minorHAnsi" w:cstheme="minorHAnsi"/>
          <w:i/>
          <w:iCs/>
          <w:spacing w:val="2"/>
        </w:rPr>
        <w:t xml:space="preserve"> </w:t>
      </w:r>
      <w:r w:rsidRPr="002D21E9">
        <w:rPr>
          <w:rFonts w:asciiTheme="minorHAnsi" w:hAnsiTheme="minorHAnsi" w:cstheme="minorHAnsi"/>
          <w:i/>
          <w:iCs/>
        </w:rPr>
        <w:t>actions</w:t>
      </w:r>
      <w:r w:rsidRPr="002D21E9">
        <w:rPr>
          <w:rFonts w:asciiTheme="minorHAnsi" w:hAnsiTheme="minorHAnsi" w:cstheme="minorHAnsi"/>
          <w:i/>
          <w:iCs/>
          <w:spacing w:val="2"/>
        </w:rPr>
        <w:t xml:space="preserve"> </w:t>
      </w:r>
      <w:r w:rsidRPr="002D21E9">
        <w:rPr>
          <w:rFonts w:asciiTheme="minorHAnsi" w:hAnsiTheme="minorHAnsi" w:cstheme="minorHAnsi"/>
          <w:i/>
          <w:iCs/>
        </w:rPr>
        <w:t>taken</w:t>
      </w:r>
      <w:r w:rsidRPr="002D21E9">
        <w:rPr>
          <w:rFonts w:asciiTheme="minorHAnsi" w:hAnsiTheme="minorHAnsi" w:cstheme="minorHAnsi"/>
          <w:i/>
          <w:iCs/>
          <w:spacing w:val="1"/>
        </w:rPr>
        <w:t xml:space="preserve"> </w:t>
      </w:r>
      <w:r w:rsidRPr="002D21E9">
        <w:rPr>
          <w:rFonts w:asciiTheme="minorHAnsi" w:hAnsiTheme="minorHAnsi" w:cstheme="minorHAnsi"/>
          <w:i/>
          <w:iCs/>
        </w:rPr>
        <w:t>or</w:t>
      </w:r>
      <w:r w:rsidRPr="002D21E9">
        <w:rPr>
          <w:rFonts w:asciiTheme="minorHAnsi" w:hAnsiTheme="minorHAnsi" w:cstheme="minorHAnsi"/>
          <w:i/>
          <w:iCs/>
          <w:spacing w:val="2"/>
        </w:rPr>
        <w:t xml:space="preserve"> </w:t>
      </w:r>
      <w:r w:rsidRPr="002D21E9">
        <w:rPr>
          <w:rFonts w:asciiTheme="minorHAnsi" w:hAnsiTheme="minorHAnsi" w:cstheme="minorHAnsi"/>
          <w:i/>
          <w:iCs/>
        </w:rPr>
        <w:t>not</w:t>
      </w:r>
      <w:r w:rsidRPr="002D21E9">
        <w:rPr>
          <w:rFonts w:asciiTheme="minorHAnsi" w:hAnsiTheme="minorHAnsi" w:cstheme="minorHAnsi"/>
          <w:i/>
          <w:iCs/>
          <w:spacing w:val="1"/>
        </w:rPr>
        <w:t xml:space="preserve"> </w:t>
      </w:r>
      <w:r w:rsidRPr="002D21E9">
        <w:rPr>
          <w:rFonts w:asciiTheme="minorHAnsi" w:hAnsiTheme="minorHAnsi" w:cstheme="minorHAnsi"/>
          <w:i/>
          <w:iCs/>
        </w:rPr>
        <w:t>taken</w:t>
      </w:r>
      <w:r w:rsidRPr="002D21E9">
        <w:rPr>
          <w:rFonts w:asciiTheme="minorHAnsi" w:hAnsiTheme="minorHAnsi" w:cstheme="minorHAnsi"/>
          <w:i/>
          <w:iCs/>
          <w:spacing w:val="2"/>
        </w:rPr>
        <w:t xml:space="preserve"> </w:t>
      </w:r>
      <w:r w:rsidRPr="002D21E9">
        <w:rPr>
          <w:rFonts w:asciiTheme="minorHAnsi" w:hAnsiTheme="minorHAnsi" w:cstheme="minorHAnsi"/>
          <w:i/>
          <w:iCs/>
        </w:rPr>
        <w:t>based</w:t>
      </w:r>
      <w:r w:rsidRPr="002D21E9">
        <w:rPr>
          <w:rFonts w:asciiTheme="minorHAnsi" w:hAnsiTheme="minorHAnsi" w:cstheme="minorHAnsi"/>
          <w:i/>
          <w:iCs/>
          <w:spacing w:val="2"/>
        </w:rPr>
        <w:t xml:space="preserve"> </w:t>
      </w:r>
      <w:r w:rsidRPr="002D21E9">
        <w:rPr>
          <w:rFonts w:asciiTheme="minorHAnsi" w:hAnsiTheme="minorHAnsi" w:cstheme="minorHAnsi"/>
          <w:i/>
          <w:iCs/>
        </w:rPr>
        <w:t>on</w:t>
      </w:r>
      <w:r w:rsidRPr="002D21E9">
        <w:rPr>
          <w:rFonts w:asciiTheme="minorHAnsi" w:hAnsiTheme="minorHAnsi" w:cstheme="minorHAnsi"/>
          <w:i/>
          <w:iCs/>
          <w:spacing w:val="1"/>
        </w:rPr>
        <w:t xml:space="preserve"> </w:t>
      </w:r>
      <w:r w:rsidRPr="002D21E9">
        <w:rPr>
          <w:rFonts w:asciiTheme="minorHAnsi" w:hAnsiTheme="minorHAnsi" w:cstheme="minorHAnsi"/>
          <w:i/>
          <w:iCs/>
        </w:rPr>
        <w:t>the</w:t>
      </w:r>
      <w:r w:rsidRPr="002D21E9">
        <w:rPr>
          <w:rFonts w:asciiTheme="minorHAnsi" w:hAnsiTheme="minorHAnsi" w:cstheme="minorHAnsi"/>
          <w:i/>
          <w:iCs/>
          <w:spacing w:val="2"/>
        </w:rPr>
        <w:t xml:space="preserve"> </w:t>
      </w:r>
      <w:r w:rsidRPr="002D21E9">
        <w:rPr>
          <w:rFonts w:asciiTheme="minorHAnsi" w:hAnsiTheme="minorHAnsi" w:cstheme="minorHAnsi"/>
          <w:i/>
          <w:iCs/>
        </w:rPr>
        <w:t>content</w:t>
      </w:r>
      <w:r w:rsidRPr="002D21E9">
        <w:rPr>
          <w:rFonts w:asciiTheme="minorHAnsi" w:hAnsiTheme="minorHAnsi" w:cstheme="minorHAnsi"/>
          <w:i/>
          <w:iCs/>
          <w:spacing w:val="2"/>
        </w:rPr>
        <w:t xml:space="preserve"> </w:t>
      </w:r>
      <w:r w:rsidRPr="002D21E9">
        <w:rPr>
          <w:rFonts w:asciiTheme="minorHAnsi" w:hAnsiTheme="minorHAnsi" w:cstheme="minorHAnsi"/>
          <w:i/>
          <w:iCs/>
        </w:rPr>
        <w:t>of</w:t>
      </w:r>
      <w:r w:rsidRPr="002D21E9">
        <w:rPr>
          <w:rFonts w:asciiTheme="minorHAnsi" w:hAnsiTheme="minorHAnsi" w:cstheme="minorHAnsi"/>
          <w:i/>
          <w:iCs/>
          <w:spacing w:val="2"/>
        </w:rPr>
        <w:t xml:space="preserve"> </w:t>
      </w:r>
      <w:r w:rsidRPr="002D21E9">
        <w:rPr>
          <w:rFonts w:asciiTheme="minorHAnsi" w:hAnsiTheme="minorHAnsi" w:cstheme="minorHAnsi"/>
          <w:i/>
          <w:iCs/>
        </w:rPr>
        <w:t>this</w:t>
      </w:r>
      <w:r w:rsidRPr="002D21E9">
        <w:rPr>
          <w:rFonts w:asciiTheme="minorHAnsi" w:hAnsiTheme="minorHAnsi" w:cstheme="minorHAnsi"/>
          <w:i/>
          <w:iCs/>
          <w:spacing w:val="2"/>
        </w:rPr>
        <w:t xml:space="preserve"> </w:t>
      </w:r>
      <w:r w:rsidRPr="002D21E9">
        <w:rPr>
          <w:rFonts w:asciiTheme="minorHAnsi" w:hAnsiTheme="minorHAnsi" w:cstheme="minorHAnsi"/>
          <w:i/>
          <w:iCs/>
        </w:rPr>
        <w:t>assessment.</w:t>
      </w:r>
    </w:p>
    <w:p w14:paraId="5FF42C20" w14:textId="77777777" w:rsidR="00D35E0C" w:rsidRDefault="00D35E0C" w:rsidP="00D35E0C">
      <w:pPr>
        <w:sectPr w:rsidR="00D35E0C" w:rsidSect="00D35E0C">
          <w:headerReference w:type="default" r:id="rId222"/>
          <w:footerReference w:type="even" r:id="rId223"/>
          <w:footerReference w:type="default" r:id="rId224"/>
          <w:footerReference w:type="first" r:id="rId225"/>
          <w:pgSz w:w="12240" w:h="15840"/>
          <w:pgMar w:top="2240" w:right="1040" w:bottom="620" w:left="940" w:header="1237" w:footer="432" w:gutter="0"/>
          <w:pgNumType w:start="1"/>
          <w:cols w:space="720"/>
        </w:sectPr>
      </w:pPr>
    </w:p>
    <w:p w14:paraId="44FB74C9" w14:textId="1D016741" w:rsidR="00D35E0C" w:rsidRDefault="00D35E0C" w:rsidP="00197F5E">
      <w:pPr>
        <w:spacing w:before="107" w:line="256" w:lineRule="auto"/>
        <w:ind w:left="152" w:right="362"/>
        <w:rPr>
          <w:rFonts w:ascii="Arial"/>
          <w:sz w:val="14"/>
        </w:rPr>
        <w:sectPr w:rsidR="00D35E0C" w:rsidSect="00D35E0C">
          <w:type w:val="continuous"/>
          <w:pgSz w:w="12240" w:h="15840"/>
          <w:pgMar w:top="500" w:right="1040" w:bottom="960" w:left="940" w:header="1237" w:footer="432" w:gutter="0"/>
          <w:cols w:num="3" w:space="720" w:equalWidth="0">
            <w:col w:w="2667" w:space="967"/>
            <w:col w:w="999" w:space="208"/>
            <w:col w:w="5419"/>
          </w:cols>
        </w:sectPr>
      </w:pPr>
    </w:p>
    <w:p w14:paraId="0A381DD3" w14:textId="77777777" w:rsidR="00560ABE" w:rsidRDefault="00560ABE" w:rsidP="00D5085B">
      <w:pPr>
        <w:pStyle w:val="PrelimHeading1"/>
        <w:numPr>
          <w:ilvl w:val="0"/>
          <w:numId w:val="0"/>
        </w:numPr>
      </w:pPr>
      <w:bookmarkStart w:id="1527" w:name="_Toc177116106"/>
      <w:r>
        <w:lastRenderedPageBreak/>
        <w:t>Assessment</w:t>
      </w:r>
      <w:r w:rsidRPr="00067133">
        <w:t xml:space="preserve"> </w:t>
      </w:r>
      <w:r>
        <w:t>Criteria</w:t>
      </w:r>
      <w:bookmarkEnd w:id="1527"/>
    </w:p>
    <w:p w14:paraId="27C070C7" w14:textId="47506465" w:rsidR="00560ABE" w:rsidRDefault="00560ABE" w:rsidP="00CF7208">
      <w:pPr>
        <w:tabs>
          <w:tab w:val="right" w:pos="2626"/>
        </w:tabs>
        <w:spacing w:before="112"/>
        <w:ind w:left="2268" w:hanging="2116"/>
        <w:rPr>
          <w:rFonts w:ascii="Arial"/>
          <w:b/>
          <w:sz w:val="14"/>
        </w:rPr>
      </w:pPr>
      <w:r>
        <w:rPr>
          <w:rFonts w:ascii="Arial"/>
          <w:b/>
          <w:sz w:val="14"/>
        </w:rPr>
        <w:t>Option</w:t>
      </w:r>
      <w:r>
        <w:rPr>
          <w:rFonts w:ascii="Arial"/>
          <w:b/>
          <w:spacing w:val="-3"/>
          <w:sz w:val="14"/>
        </w:rPr>
        <w:t xml:space="preserve"> </w:t>
      </w:r>
      <w:r>
        <w:rPr>
          <w:rFonts w:ascii="Arial"/>
          <w:b/>
          <w:sz w:val="14"/>
        </w:rPr>
        <w:t>Number:</w:t>
      </w:r>
      <w:r>
        <w:rPr>
          <w:rFonts w:ascii="Times New Roman"/>
          <w:b/>
          <w:sz w:val="14"/>
        </w:rPr>
        <w:tab/>
      </w:r>
      <w:r>
        <w:rPr>
          <w:rFonts w:ascii="Arial"/>
          <w:b/>
          <w:sz w:val="14"/>
        </w:rPr>
        <w:t>18</w:t>
      </w:r>
      <w:r w:rsidR="00AE7778">
        <w:rPr>
          <w:rFonts w:ascii="Arial"/>
          <w:b/>
          <w:sz w:val="14"/>
        </w:rPr>
        <w:tab/>
        <w:t>Description</w:t>
      </w:r>
      <w:r w:rsidR="00CF7208">
        <w:rPr>
          <w:rFonts w:ascii="Arial"/>
          <w:b/>
          <w:sz w:val="14"/>
        </w:rPr>
        <w:t>: W</w:t>
      </w:r>
      <w:r w:rsidR="00CF7208" w:rsidRPr="00CF7208">
        <w:rPr>
          <w:rFonts w:ascii="Arial"/>
          <w:b/>
          <w:sz w:val="14"/>
        </w:rPr>
        <w:t>ater entitlement (HRWS and/or LRWS) purchase. of entitlement purchased and % entitlement retained by environment and/or Cultural water</w:t>
      </w:r>
    </w:p>
    <w:p w14:paraId="333086AA" w14:textId="3DC0BD6B" w:rsidR="00D35E0C" w:rsidRDefault="00D35E0C" w:rsidP="00560ABE">
      <w:pPr>
        <w:spacing w:before="109"/>
        <w:rPr>
          <w:rFonts w:ascii="Arial"/>
          <w:sz w:val="20"/>
        </w:rPr>
      </w:pPr>
      <w:r>
        <w:rPr>
          <w:rFonts w:ascii="Arial"/>
          <w:noProof/>
          <w:sz w:val="20"/>
        </w:rPr>
        <mc:AlternateContent>
          <mc:Choice Requires="wps">
            <w:drawing>
              <wp:inline distT="0" distB="0" distL="0" distR="0" wp14:anchorId="577056E6" wp14:editId="2A823A3F">
                <wp:extent cx="3085465" cy="5690870"/>
                <wp:effectExtent l="0" t="0" r="0" b="0"/>
                <wp:docPr id="18978303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5465" cy="569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166"/>
                              <w:gridCol w:w="1187"/>
                              <w:gridCol w:w="233"/>
                              <w:gridCol w:w="2255"/>
                            </w:tblGrid>
                            <w:tr w:rsidR="00D35E0C" w14:paraId="1AAD7106" w14:textId="77777777">
                              <w:trPr>
                                <w:trHeight w:val="693"/>
                              </w:trPr>
                              <w:tc>
                                <w:tcPr>
                                  <w:tcW w:w="1166" w:type="dxa"/>
                                  <w:tcBorders>
                                    <w:bottom w:val="double" w:sz="6" w:space="0" w:color="808080"/>
                                  </w:tcBorders>
                                </w:tcPr>
                                <w:p w14:paraId="44D7BCA5" w14:textId="77777777" w:rsidR="00D35E0C" w:rsidRDefault="00D35E0C">
                                  <w:pPr>
                                    <w:pStyle w:val="TableParagraph"/>
                                    <w:spacing w:before="7"/>
                                    <w:ind w:left="311"/>
                                    <w:rPr>
                                      <w:b/>
                                      <w:sz w:val="17"/>
                                    </w:rPr>
                                  </w:pPr>
                                  <w:r>
                                    <w:rPr>
                                      <w:b/>
                                      <w:color w:val="001F60"/>
                                      <w:w w:val="105"/>
                                      <w:sz w:val="17"/>
                                    </w:rPr>
                                    <w:t>Criteria</w:t>
                                  </w:r>
                                </w:p>
                              </w:tc>
                              <w:tc>
                                <w:tcPr>
                                  <w:tcW w:w="1420" w:type="dxa"/>
                                  <w:gridSpan w:val="2"/>
                                  <w:tcBorders>
                                    <w:bottom w:val="double" w:sz="6" w:space="0" w:color="808080"/>
                                  </w:tcBorders>
                                </w:tcPr>
                                <w:p w14:paraId="236CE94C" w14:textId="77777777" w:rsidR="00D35E0C" w:rsidRDefault="00D35E0C">
                                  <w:pPr>
                                    <w:pStyle w:val="TableParagraph"/>
                                    <w:spacing w:before="7" w:line="264" w:lineRule="auto"/>
                                    <w:ind w:left="91" w:right="70"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243EDCE8" w14:textId="77777777" w:rsidR="00D35E0C" w:rsidRDefault="00D35E0C">
                                  <w:pPr>
                                    <w:pStyle w:val="TableParagraph"/>
                                    <w:spacing w:before="7"/>
                                    <w:ind w:left="476"/>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466DB77B" w14:textId="77777777">
                              <w:trPr>
                                <w:trHeight w:val="1332"/>
                              </w:trPr>
                              <w:tc>
                                <w:tcPr>
                                  <w:tcW w:w="1166" w:type="dxa"/>
                                  <w:tcBorders>
                                    <w:top w:val="single" w:sz="6" w:space="0" w:color="808080"/>
                                    <w:left w:val="single" w:sz="6" w:space="0" w:color="808080"/>
                                    <w:bottom w:val="double" w:sz="6" w:space="0" w:color="808080"/>
                                    <w:right w:val="single" w:sz="6" w:space="0" w:color="F2F2F2"/>
                                  </w:tcBorders>
                                  <w:shd w:val="clear" w:color="auto" w:fill="001F60"/>
                                </w:tcPr>
                                <w:p w14:paraId="0AD5A443" w14:textId="77777777" w:rsidR="00D35E0C" w:rsidRDefault="00D35E0C">
                                  <w:pPr>
                                    <w:pStyle w:val="TableParagraph"/>
                                    <w:spacing w:before="26" w:line="256" w:lineRule="auto"/>
                                    <w:ind w:left="26" w:right="89"/>
                                    <w:rPr>
                                      <w:b/>
                                      <w:sz w:val="15"/>
                                    </w:rPr>
                                  </w:pPr>
                                  <w:r>
                                    <w:rPr>
                                      <w:b/>
                                      <w:color w:val="FFFFFF"/>
                                      <w:sz w:val="15"/>
                                    </w:rPr>
                                    <w:t>Sustainable</w:t>
                                  </w:r>
                                  <w:r>
                                    <w:rPr>
                                      <w:b/>
                                      <w:color w:val="FFFFFF"/>
                                      <w:spacing w:val="1"/>
                                      <w:sz w:val="15"/>
                                    </w:rPr>
                                    <w:t xml:space="preserve"> </w:t>
                                  </w:r>
                                  <w:r>
                                    <w:rPr>
                                      <w:b/>
                                      <w:color w:val="FFFFFF"/>
                                      <w:sz w:val="15"/>
                                    </w:rPr>
                                    <w:t>Irrigation</w:t>
                                  </w:r>
                                  <w:r>
                                    <w:rPr>
                                      <w:b/>
                                      <w:color w:val="FFFFFF"/>
                                      <w:spacing w:val="-8"/>
                                      <w:sz w:val="15"/>
                                    </w:rPr>
                                    <w:t xml:space="preserve"> </w:t>
                                  </w:r>
                                  <w:r>
                                    <w:rPr>
                                      <w:b/>
                                      <w:color w:val="FFFFFF"/>
                                      <w:sz w:val="15"/>
                                    </w:rPr>
                                    <w:t>Future</w:t>
                                  </w:r>
                                </w:p>
                              </w:tc>
                              <w:tc>
                                <w:tcPr>
                                  <w:tcW w:w="1187" w:type="dxa"/>
                                  <w:tcBorders>
                                    <w:top w:val="double" w:sz="6" w:space="0" w:color="808080"/>
                                    <w:left w:val="single" w:sz="6" w:space="0" w:color="F2F2F2"/>
                                    <w:bottom w:val="double" w:sz="6" w:space="0" w:color="808080"/>
                                    <w:right w:val="single" w:sz="6" w:space="0" w:color="F2F2F2"/>
                                  </w:tcBorders>
                                </w:tcPr>
                                <w:p w14:paraId="410B50D7" w14:textId="77777777" w:rsidR="00D35E0C" w:rsidRPr="002A37B1" w:rsidRDefault="00D35E0C">
                                  <w:pPr>
                                    <w:pStyle w:val="TableParagraph"/>
                                    <w:rPr>
                                      <w:rFonts w:ascii="Arial"/>
                                      <w:sz w:val="16"/>
                                    </w:rPr>
                                  </w:pPr>
                                </w:p>
                                <w:p w14:paraId="6A293247" w14:textId="77777777" w:rsidR="00D35E0C" w:rsidRPr="002A37B1" w:rsidRDefault="00D35E0C">
                                  <w:pPr>
                                    <w:pStyle w:val="TableParagraph"/>
                                    <w:rPr>
                                      <w:rFonts w:ascii="Arial"/>
                                      <w:sz w:val="16"/>
                                    </w:rPr>
                                  </w:pPr>
                                </w:p>
                                <w:p w14:paraId="497AB665" w14:textId="77777777" w:rsidR="00D35E0C" w:rsidRPr="002A37B1" w:rsidRDefault="00D35E0C">
                                  <w:pPr>
                                    <w:pStyle w:val="TableParagraph"/>
                                    <w:spacing w:before="5"/>
                                    <w:rPr>
                                      <w:rFonts w:ascii="Arial"/>
                                      <w:sz w:val="16"/>
                                    </w:rPr>
                                  </w:pPr>
                                </w:p>
                                <w:p w14:paraId="03B40A0D" w14:textId="77777777" w:rsidR="00D35E0C" w:rsidRPr="002A37B1" w:rsidRDefault="00D35E0C">
                                  <w:pPr>
                                    <w:pStyle w:val="TableParagraph"/>
                                    <w:ind w:left="278" w:right="267"/>
                                    <w:jc w:val="center"/>
                                    <w:rPr>
                                      <w:b/>
                                      <w:sz w:val="17"/>
                                    </w:rPr>
                                  </w:pPr>
                                  <w:r w:rsidRPr="002A37B1">
                                    <w:rPr>
                                      <w:b/>
                                      <w:w w:val="105"/>
                                      <w:sz w:val="17"/>
                                    </w:rPr>
                                    <w:t>Positive</w:t>
                                  </w:r>
                                </w:p>
                              </w:tc>
                              <w:tc>
                                <w:tcPr>
                                  <w:tcW w:w="233" w:type="dxa"/>
                                  <w:tcBorders>
                                    <w:top w:val="single" w:sz="6" w:space="0" w:color="808080"/>
                                    <w:left w:val="single" w:sz="6" w:space="0" w:color="F2F2F2"/>
                                    <w:bottom w:val="double" w:sz="6" w:space="0" w:color="808080"/>
                                    <w:right w:val="nil"/>
                                  </w:tcBorders>
                                  <w:shd w:val="clear" w:color="auto" w:fill="001F60"/>
                                </w:tcPr>
                                <w:p w14:paraId="2CF24188" w14:textId="77777777" w:rsidR="00D35E0C" w:rsidRDefault="00D35E0C">
                                  <w:pPr>
                                    <w:pStyle w:val="TableParagraph"/>
                                    <w:rPr>
                                      <w:rFonts w:ascii="Arial"/>
                                      <w:sz w:val="12"/>
                                    </w:rPr>
                                  </w:pPr>
                                </w:p>
                                <w:p w14:paraId="64C8C9B5" w14:textId="77777777" w:rsidR="00D35E0C" w:rsidRDefault="00D35E0C">
                                  <w:pPr>
                                    <w:pStyle w:val="TableParagraph"/>
                                    <w:rPr>
                                      <w:rFonts w:ascii="Arial"/>
                                      <w:sz w:val="12"/>
                                    </w:rPr>
                                  </w:pPr>
                                </w:p>
                                <w:p w14:paraId="05EF13A7" w14:textId="77777777" w:rsidR="00D35E0C" w:rsidRDefault="00D35E0C">
                                  <w:pPr>
                                    <w:pStyle w:val="TableParagraph"/>
                                    <w:rPr>
                                      <w:rFonts w:ascii="Arial"/>
                                      <w:sz w:val="12"/>
                                    </w:rPr>
                                  </w:pPr>
                                </w:p>
                                <w:p w14:paraId="3FD19A8D" w14:textId="77777777" w:rsidR="00D35E0C" w:rsidRDefault="00D35E0C">
                                  <w:pPr>
                                    <w:pStyle w:val="TableParagraph"/>
                                    <w:spacing w:before="6"/>
                                    <w:rPr>
                                      <w:rFonts w:ascii="Arial"/>
                                      <w:sz w:val="15"/>
                                    </w:rPr>
                                  </w:pPr>
                                </w:p>
                                <w:p w14:paraId="6722E57E" w14:textId="77777777" w:rsidR="00D35E0C" w:rsidRDefault="00D35E0C">
                                  <w:pPr>
                                    <w:pStyle w:val="TableParagraph"/>
                                    <w:ind w:left="32"/>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40CAFD8C" w14:textId="77777777" w:rsidR="00D35E0C" w:rsidRDefault="00D35E0C">
                                  <w:pPr>
                                    <w:pStyle w:val="TableParagraph"/>
                                    <w:spacing w:before="24" w:line="256" w:lineRule="auto"/>
                                    <w:ind w:left="27" w:right="207"/>
                                    <w:rPr>
                                      <w:sz w:val="14"/>
                                    </w:rPr>
                                  </w:pPr>
                                  <w:r>
                                    <w:rPr>
                                      <w:sz w:val="14"/>
                                    </w:rPr>
                                    <w:t>Would offer an increase in system</w:t>
                                  </w:r>
                                  <w:r>
                                    <w:rPr>
                                      <w:spacing w:val="1"/>
                                      <w:sz w:val="14"/>
                                    </w:rPr>
                                    <w:t xml:space="preserve"> </w:t>
                                  </w:r>
                                  <w:r>
                                    <w:rPr>
                                      <w:sz w:val="14"/>
                                    </w:rPr>
                                    <w:t>reliability</w:t>
                                  </w:r>
                                  <w:r>
                                    <w:rPr>
                                      <w:spacing w:val="-6"/>
                                      <w:sz w:val="14"/>
                                    </w:rPr>
                                    <w:t xml:space="preserve"> </w:t>
                                  </w:r>
                                  <w:r>
                                    <w:rPr>
                                      <w:sz w:val="14"/>
                                    </w:rPr>
                                    <w:t>-</w:t>
                                  </w:r>
                                  <w:r>
                                    <w:rPr>
                                      <w:spacing w:val="-6"/>
                                      <w:sz w:val="14"/>
                                    </w:rPr>
                                    <w:t xml:space="preserve"> </w:t>
                                  </w:r>
                                  <w:r>
                                    <w:rPr>
                                      <w:sz w:val="14"/>
                                    </w:rPr>
                                    <w:t>subject</w:t>
                                  </w:r>
                                  <w:r>
                                    <w:rPr>
                                      <w:spacing w:val="-5"/>
                                      <w:sz w:val="14"/>
                                    </w:rPr>
                                    <w:t xml:space="preserve"> </w:t>
                                  </w:r>
                                  <w:r>
                                    <w:rPr>
                                      <w:sz w:val="14"/>
                                    </w:rPr>
                                    <w:t>to</w:t>
                                  </w:r>
                                  <w:r>
                                    <w:rPr>
                                      <w:spacing w:val="-5"/>
                                      <w:sz w:val="14"/>
                                    </w:rPr>
                                    <w:t xml:space="preserve"> </w:t>
                                  </w:r>
                                  <w:r>
                                    <w:rPr>
                                      <w:sz w:val="14"/>
                                    </w:rPr>
                                    <w:t>the</w:t>
                                  </w:r>
                                  <w:r>
                                    <w:rPr>
                                      <w:spacing w:val="-5"/>
                                      <w:sz w:val="14"/>
                                    </w:rPr>
                                    <w:t xml:space="preserve"> </w:t>
                                  </w:r>
                                  <w:r>
                                    <w:rPr>
                                      <w:sz w:val="14"/>
                                    </w:rPr>
                                    <w:t>volume</w:t>
                                  </w:r>
                                  <w:r>
                                    <w:rPr>
                                      <w:spacing w:val="-5"/>
                                      <w:sz w:val="14"/>
                                    </w:rPr>
                                    <w:t xml:space="preserve"> </w:t>
                                  </w:r>
                                  <w:r>
                                    <w:rPr>
                                      <w:sz w:val="14"/>
                                    </w:rPr>
                                    <w:t>of</w:t>
                                  </w:r>
                                  <w:r>
                                    <w:rPr>
                                      <w:spacing w:val="-29"/>
                                      <w:sz w:val="14"/>
                                    </w:rPr>
                                    <w:t xml:space="preserve"> </w:t>
                                  </w:r>
                                  <w:r>
                                    <w:rPr>
                                      <w:sz w:val="14"/>
                                    </w:rPr>
                                    <w:t>HRWS</w:t>
                                  </w:r>
                                  <w:r>
                                    <w:rPr>
                                      <w:spacing w:val="-1"/>
                                      <w:sz w:val="14"/>
                                    </w:rPr>
                                    <w:t xml:space="preserve"> </w:t>
                                  </w:r>
                                  <w:r>
                                    <w:rPr>
                                      <w:sz w:val="14"/>
                                    </w:rPr>
                                    <w:t>retired.</w:t>
                                  </w:r>
                                </w:p>
                              </w:tc>
                            </w:tr>
                            <w:tr w:rsidR="00D35E0C" w14:paraId="3DFB91E0"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7A24B86E" w14:textId="77777777" w:rsidR="00D35E0C" w:rsidRDefault="00D35E0C">
                                  <w:pPr>
                                    <w:pStyle w:val="TableParagraph"/>
                                    <w:spacing w:before="26"/>
                                    <w:ind w:left="26"/>
                                    <w:rPr>
                                      <w:b/>
                                      <w:sz w:val="15"/>
                                    </w:rPr>
                                  </w:pPr>
                                  <w:r>
                                    <w:rPr>
                                      <w:b/>
                                      <w:color w:val="FFFFFF"/>
                                      <w:sz w:val="15"/>
                                    </w:rPr>
                                    <w:t>D&amp;S Security</w:t>
                                  </w:r>
                                </w:p>
                              </w:tc>
                              <w:tc>
                                <w:tcPr>
                                  <w:tcW w:w="1187" w:type="dxa"/>
                                  <w:tcBorders>
                                    <w:top w:val="double" w:sz="6" w:space="0" w:color="808080"/>
                                    <w:left w:val="single" w:sz="6" w:space="0" w:color="F2F2F2"/>
                                    <w:bottom w:val="double" w:sz="6" w:space="0" w:color="808080"/>
                                    <w:right w:val="nil"/>
                                  </w:tcBorders>
                                </w:tcPr>
                                <w:p w14:paraId="6DC4507D" w14:textId="77777777" w:rsidR="00D35E0C" w:rsidRPr="002A37B1" w:rsidRDefault="00D35E0C">
                                  <w:pPr>
                                    <w:pStyle w:val="TableParagraph"/>
                                    <w:rPr>
                                      <w:rFonts w:ascii="Arial"/>
                                      <w:sz w:val="16"/>
                                    </w:rPr>
                                  </w:pPr>
                                </w:p>
                                <w:p w14:paraId="1F50C76B" w14:textId="77777777" w:rsidR="00D35E0C" w:rsidRPr="002A37B1" w:rsidRDefault="00D35E0C">
                                  <w:pPr>
                                    <w:pStyle w:val="TableParagraph"/>
                                    <w:rPr>
                                      <w:rFonts w:ascii="Arial"/>
                                      <w:sz w:val="16"/>
                                    </w:rPr>
                                  </w:pPr>
                                </w:p>
                                <w:p w14:paraId="78FF1F05" w14:textId="77777777" w:rsidR="00D35E0C" w:rsidRPr="002A37B1" w:rsidRDefault="00D35E0C">
                                  <w:pPr>
                                    <w:pStyle w:val="TableParagraph"/>
                                    <w:spacing w:before="5"/>
                                    <w:rPr>
                                      <w:rFonts w:ascii="Arial"/>
                                      <w:sz w:val="16"/>
                                    </w:rPr>
                                  </w:pPr>
                                </w:p>
                                <w:p w14:paraId="6E560A22" w14:textId="77777777" w:rsidR="00D35E0C" w:rsidRPr="002A37B1" w:rsidRDefault="00D35E0C">
                                  <w:pPr>
                                    <w:pStyle w:val="TableParagraph"/>
                                    <w:ind w:left="282" w:right="271"/>
                                    <w:jc w:val="center"/>
                                    <w:rPr>
                                      <w:b/>
                                      <w:sz w:val="17"/>
                                    </w:rPr>
                                  </w:pPr>
                                  <w:r w:rsidRPr="002A37B1">
                                    <w:rPr>
                                      <w:b/>
                                      <w:w w:val="105"/>
                                      <w:sz w:val="17"/>
                                    </w:rPr>
                                    <w:t>Positive</w:t>
                                  </w:r>
                                </w:p>
                              </w:tc>
                              <w:tc>
                                <w:tcPr>
                                  <w:tcW w:w="233" w:type="dxa"/>
                                  <w:tcBorders>
                                    <w:top w:val="double" w:sz="6" w:space="0" w:color="808080"/>
                                    <w:left w:val="nil"/>
                                    <w:bottom w:val="double" w:sz="6" w:space="0" w:color="808080"/>
                                    <w:right w:val="nil"/>
                                  </w:tcBorders>
                                  <w:shd w:val="clear" w:color="auto" w:fill="001F60"/>
                                </w:tcPr>
                                <w:p w14:paraId="75CFBC59" w14:textId="77777777" w:rsidR="00D35E0C" w:rsidRDefault="00D35E0C">
                                  <w:pPr>
                                    <w:pStyle w:val="TableParagraph"/>
                                    <w:rPr>
                                      <w:rFonts w:ascii="Arial"/>
                                      <w:sz w:val="12"/>
                                    </w:rPr>
                                  </w:pPr>
                                </w:p>
                                <w:p w14:paraId="3D79A83B" w14:textId="77777777" w:rsidR="00D35E0C" w:rsidRDefault="00D35E0C">
                                  <w:pPr>
                                    <w:pStyle w:val="TableParagraph"/>
                                    <w:rPr>
                                      <w:rFonts w:ascii="Arial"/>
                                      <w:sz w:val="12"/>
                                    </w:rPr>
                                  </w:pPr>
                                </w:p>
                                <w:p w14:paraId="7F37A9AF" w14:textId="77777777" w:rsidR="00D35E0C" w:rsidRDefault="00D35E0C">
                                  <w:pPr>
                                    <w:pStyle w:val="TableParagraph"/>
                                    <w:rPr>
                                      <w:rFonts w:ascii="Arial"/>
                                      <w:sz w:val="12"/>
                                    </w:rPr>
                                  </w:pPr>
                                </w:p>
                                <w:p w14:paraId="15759F01" w14:textId="77777777" w:rsidR="00D35E0C" w:rsidRDefault="00D35E0C">
                                  <w:pPr>
                                    <w:pStyle w:val="TableParagraph"/>
                                    <w:spacing w:before="6"/>
                                    <w:rPr>
                                      <w:rFonts w:ascii="Arial"/>
                                      <w:sz w:val="15"/>
                                    </w:rPr>
                                  </w:pPr>
                                </w:p>
                                <w:p w14:paraId="5C61A9BA" w14:textId="77777777" w:rsidR="00D35E0C" w:rsidRDefault="00D35E0C">
                                  <w:pPr>
                                    <w:pStyle w:val="TableParagraph"/>
                                    <w:ind w:left="32"/>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29B91F89" w14:textId="77777777" w:rsidR="00D35E0C" w:rsidRDefault="00D35E0C">
                                  <w:pPr>
                                    <w:pStyle w:val="TableParagraph"/>
                                    <w:spacing w:before="24" w:line="256" w:lineRule="auto"/>
                                    <w:ind w:left="27" w:right="207"/>
                                    <w:rPr>
                                      <w:sz w:val="14"/>
                                    </w:rPr>
                                  </w:pPr>
                                  <w:r>
                                    <w:rPr>
                                      <w:sz w:val="14"/>
                                    </w:rPr>
                                    <w:t>Would offer an increase in system</w:t>
                                  </w:r>
                                  <w:r>
                                    <w:rPr>
                                      <w:spacing w:val="1"/>
                                      <w:sz w:val="14"/>
                                    </w:rPr>
                                    <w:t xml:space="preserve"> </w:t>
                                  </w:r>
                                  <w:r>
                                    <w:rPr>
                                      <w:sz w:val="14"/>
                                    </w:rPr>
                                    <w:t>reliability</w:t>
                                  </w:r>
                                  <w:r>
                                    <w:rPr>
                                      <w:spacing w:val="-6"/>
                                      <w:sz w:val="14"/>
                                    </w:rPr>
                                    <w:t xml:space="preserve"> </w:t>
                                  </w:r>
                                  <w:r>
                                    <w:rPr>
                                      <w:sz w:val="14"/>
                                    </w:rPr>
                                    <w:t>-</w:t>
                                  </w:r>
                                  <w:r>
                                    <w:rPr>
                                      <w:spacing w:val="-6"/>
                                      <w:sz w:val="14"/>
                                    </w:rPr>
                                    <w:t xml:space="preserve"> </w:t>
                                  </w:r>
                                  <w:r>
                                    <w:rPr>
                                      <w:sz w:val="14"/>
                                    </w:rPr>
                                    <w:t>subject</w:t>
                                  </w:r>
                                  <w:r>
                                    <w:rPr>
                                      <w:spacing w:val="-5"/>
                                      <w:sz w:val="14"/>
                                    </w:rPr>
                                    <w:t xml:space="preserve"> </w:t>
                                  </w:r>
                                  <w:r>
                                    <w:rPr>
                                      <w:sz w:val="14"/>
                                    </w:rPr>
                                    <w:t>to</w:t>
                                  </w:r>
                                  <w:r>
                                    <w:rPr>
                                      <w:spacing w:val="-5"/>
                                      <w:sz w:val="14"/>
                                    </w:rPr>
                                    <w:t xml:space="preserve"> </w:t>
                                  </w:r>
                                  <w:r>
                                    <w:rPr>
                                      <w:sz w:val="14"/>
                                    </w:rPr>
                                    <w:t>the</w:t>
                                  </w:r>
                                  <w:r>
                                    <w:rPr>
                                      <w:spacing w:val="-5"/>
                                      <w:sz w:val="14"/>
                                    </w:rPr>
                                    <w:t xml:space="preserve"> </w:t>
                                  </w:r>
                                  <w:r>
                                    <w:rPr>
                                      <w:sz w:val="14"/>
                                    </w:rPr>
                                    <w:t>volume</w:t>
                                  </w:r>
                                  <w:r>
                                    <w:rPr>
                                      <w:spacing w:val="-5"/>
                                      <w:sz w:val="14"/>
                                    </w:rPr>
                                    <w:t xml:space="preserve"> </w:t>
                                  </w:r>
                                  <w:r>
                                    <w:rPr>
                                      <w:sz w:val="14"/>
                                    </w:rPr>
                                    <w:t>of</w:t>
                                  </w:r>
                                  <w:r>
                                    <w:rPr>
                                      <w:spacing w:val="-29"/>
                                      <w:sz w:val="14"/>
                                    </w:rPr>
                                    <w:t xml:space="preserve"> </w:t>
                                  </w:r>
                                  <w:r>
                                    <w:rPr>
                                      <w:sz w:val="14"/>
                                    </w:rPr>
                                    <w:t>HRWS</w:t>
                                  </w:r>
                                  <w:r>
                                    <w:rPr>
                                      <w:spacing w:val="-1"/>
                                      <w:sz w:val="14"/>
                                    </w:rPr>
                                    <w:t xml:space="preserve"> </w:t>
                                  </w:r>
                                  <w:r>
                                    <w:rPr>
                                      <w:sz w:val="14"/>
                                    </w:rPr>
                                    <w:t>retired.</w:t>
                                  </w:r>
                                </w:p>
                              </w:tc>
                            </w:tr>
                            <w:tr w:rsidR="00D35E0C" w14:paraId="50627515"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771826AC" w14:textId="77777777" w:rsidR="00D35E0C" w:rsidRDefault="00D35E0C">
                                  <w:pPr>
                                    <w:pStyle w:val="TableParagraph"/>
                                    <w:spacing w:before="26" w:line="256" w:lineRule="auto"/>
                                    <w:ind w:left="26" w:right="188"/>
                                    <w:rPr>
                                      <w:b/>
                                      <w:sz w:val="15"/>
                                    </w:rPr>
                                  </w:pPr>
                                  <w:r>
                                    <w:rPr>
                                      <w:b/>
                                      <w:color w:val="FFFFFF"/>
                                      <w:sz w:val="15"/>
                                    </w:rPr>
                                    <w:t>Environmental</w:t>
                                  </w:r>
                                  <w:r>
                                    <w:rPr>
                                      <w:b/>
                                      <w:color w:val="FFFFFF"/>
                                      <w:spacing w:val="-31"/>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74908EB1" w14:textId="77777777" w:rsidR="00D35E0C" w:rsidRPr="002A37B1" w:rsidRDefault="00D35E0C">
                                  <w:pPr>
                                    <w:pStyle w:val="TableParagraph"/>
                                    <w:rPr>
                                      <w:rFonts w:ascii="Arial"/>
                                      <w:sz w:val="16"/>
                                    </w:rPr>
                                  </w:pPr>
                                </w:p>
                                <w:p w14:paraId="68BF0007" w14:textId="77777777" w:rsidR="00D35E0C" w:rsidRPr="002A37B1" w:rsidRDefault="00D35E0C">
                                  <w:pPr>
                                    <w:pStyle w:val="TableParagraph"/>
                                    <w:rPr>
                                      <w:rFonts w:ascii="Arial"/>
                                      <w:sz w:val="16"/>
                                    </w:rPr>
                                  </w:pPr>
                                </w:p>
                                <w:p w14:paraId="027103C2" w14:textId="77777777" w:rsidR="00D35E0C" w:rsidRPr="002A37B1" w:rsidRDefault="00D35E0C">
                                  <w:pPr>
                                    <w:pStyle w:val="TableParagraph"/>
                                    <w:spacing w:before="5"/>
                                    <w:rPr>
                                      <w:rFonts w:ascii="Arial"/>
                                      <w:sz w:val="16"/>
                                    </w:rPr>
                                  </w:pPr>
                                </w:p>
                                <w:p w14:paraId="44A9DC94" w14:textId="77777777" w:rsidR="00D35E0C" w:rsidRPr="002A37B1" w:rsidRDefault="00D35E0C">
                                  <w:pPr>
                                    <w:pStyle w:val="TableParagraph"/>
                                    <w:ind w:left="282" w:right="271"/>
                                    <w:jc w:val="center"/>
                                    <w:rPr>
                                      <w:b/>
                                      <w:sz w:val="17"/>
                                    </w:rPr>
                                  </w:pPr>
                                  <w:r w:rsidRPr="002A37B1">
                                    <w:rPr>
                                      <w:b/>
                                      <w:w w:val="105"/>
                                      <w:sz w:val="17"/>
                                    </w:rPr>
                                    <w:t>Positive</w:t>
                                  </w:r>
                                </w:p>
                              </w:tc>
                              <w:tc>
                                <w:tcPr>
                                  <w:tcW w:w="233" w:type="dxa"/>
                                  <w:tcBorders>
                                    <w:top w:val="double" w:sz="6" w:space="0" w:color="808080"/>
                                    <w:left w:val="nil"/>
                                    <w:bottom w:val="double" w:sz="6" w:space="0" w:color="808080"/>
                                    <w:right w:val="nil"/>
                                  </w:tcBorders>
                                  <w:shd w:val="clear" w:color="auto" w:fill="001F60"/>
                                </w:tcPr>
                                <w:p w14:paraId="437FEEF6" w14:textId="77777777" w:rsidR="00D35E0C" w:rsidRDefault="00D35E0C">
                                  <w:pPr>
                                    <w:pStyle w:val="TableParagraph"/>
                                    <w:rPr>
                                      <w:rFonts w:ascii="Arial"/>
                                      <w:sz w:val="12"/>
                                    </w:rPr>
                                  </w:pPr>
                                </w:p>
                                <w:p w14:paraId="1DFF3201" w14:textId="77777777" w:rsidR="00D35E0C" w:rsidRDefault="00D35E0C">
                                  <w:pPr>
                                    <w:pStyle w:val="TableParagraph"/>
                                    <w:rPr>
                                      <w:rFonts w:ascii="Arial"/>
                                      <w:sz w:val="12"/>
                                    </w:rPr>
                                  </w:pPr>
                                </w:p>
                                <w:p w14:paraId="622E13A6" w14:textId="77777777" w:rsidR="00D35E0C" w:rsidRDefault="00D35E0C">
                                  <w:pPr>
                                    <w:pStyle w:val="TableParagraph"/>
                                    <w:rPr>
                                      <w:rFonts w:ascii="Arial"/>
                                      <w:sz w:val="12"/>
                                    </w:rPr>
                                  </w:pPr>
                                </w:p>
                                <w:p w14:paraId="1CB4A57E" w14:textId="77777777" w:rsidR="00D35E0C" w:rsidRDefault="00D35E0C">
                                  <w:pPr>
                                    <w:pStyle w:val="TableParagraph"/>
                                    <w:spacing w:before="6"/>
                                    <w:rPr>
                                      <w:rFonts w:ascii="Arial"/>
                                      <w:sz w:val="15"/>
                                    </w:rPr>
                                  </w:pPr>
                                </w:p>
                                <w:p w14:paraId="593D929C"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2A2E6196" w14:textId="77777777" w:rsidR="00D35E0C" w:rsidRDefault="00D35E0C">
                                  <w:pPr>
                                    <w:pStyle w:val="TableParagraph"/>
                                    <w:spacing w:before="24" w:line="256" w:lineRule="auto"/>
                                    <w:ind w:left="27" w:right="210"/>
                                    <w:rPr>
                                      <w:sz w:val="14"/>
                                    </w:rPr>
                                  </w:pPr>
                                  <w:r>
                                    <w:rPr>
                                      <w:sz w:val="14"/>
                                    </w:rPr>
                                    <w:t>Assumes increased Environmental</w:t>
                                  </w:r>
                                  <w:r>
                                    <w:rPr>
                                      <w:spacing w:val="1"/>
                                      <w:sz w:val="14"/>
                                    </w:rPr>
                                    <w:t xml:space="preserve"> </w:t>
                                  </w:r>
                                  <w:r>
                                    <w:rPr>
                                      <w:sz w:val="14"/>
                                    </w:rPr>
                                    <w:t>allocation</w:t>
                                  </w:r>
                                  <w:r>
                                    <w:rPr>
                                      <w:spacing w:val="-5"/>
                                      <w:sz w:val="14"/>
                                    </w:rPr>
                                    <w:t xml:space="preserve"> </w:t>
                                  </w:r>
                                  <w:r>
                                    <w:rPr>
                                      <w:sz w:val="14"/>
                                    </w:rPr>
                                    <w:t>thus</w:t>
                                  </w:r>
                                  <w:r>
                                    <w:rPr>
                                      <w:spacing w:val="-5"/>
                                      <w:sz w:val="14"/>
                                    </w:rPr>
                                    <w:t xml:space="preserve"> </w:t>
                                  </w:r>
                                  <w:r>
                                    <w:rPr>
                                      <w:sz w:val="14"/>
                                    </w:rPr>
                                    <w:t>a</w:t>
                                  </w:r>
                                  <w:r>
                                    <w:rPr>
                                      <w:spacing w:val="-5"/>
                                      <w:sz w:val="14"/>
                                    </w:rPr>
                                    <w:t xml:space="preserve"> </w:t>
                                  </w:r>
                                  <w:r>
                                    <w:rPr>
                                      <w:sz w:val="14"/>
                                    </w:rPr>
                                    <w:t>positive</w:t>
                                  </w:r>
                                  <w:r>
                                    <w:rPr>
                                      <w:spacing w:val="-6"/>
                                      <w:sz w:val="14"/>
                                    </w:rPr>
                                    <w:t xml:space="preserve"> </w:t>
                                  </w:r>
                                  <w:r>
                                    <w:rPr>
                                      <w:sz w:val="14"/>
                                    </w:rPr>
                                    <w:t>impact</w:t>
                                  </w:r>
                                  <w:r>
                                    <w:rPr>
                                      <w:spacing w:val="-5"/>
                                      <w:sz w:val="14"/>
                                    </w:rPr>
                                    <w:t xml:space="preserve"> </w:t>
                                  </w:r>
                                  <w:r>
                                    <w:rPr>
                                      <w:sz w:val="14"/>
                                    </w:rPr>
                                    <w:t>on</w:t>
                                  </w:r>
                                  <w:r>
                                    <w:rPr>
                                      <w:spacing w:val="-29"/>
                                      <w:sz w:val="14"/>
                                    </w:rPr>
                                    <w:t xml:space="preserve"> </w:t>
                                  </w:r>
                                  <w:r>
                                    <w:rPr>
                                      <w:sz w:val="14"/>
                                    </w:rPr>
                                    <w:t>Environmental</w:t>
                                  </w:r>
                                  <w:r>
                                    <w:rPr>
                                      <w:spacing w:val="-3"/>
                                      <w:sz w:val="14"/>
                                    </w:rPr>
                                    <w:t xml:space="preserve"> </w:t>
                                  </w:r>
                                  <w:r>
                                    <w:rPr>
                                      <w:sz w:val="14"/>
                                    </w:rPr>
                                    <w:t>outcomes</w:t>
                                  </w:r>
                                </w:p>
                              </w:tc>
                            </w:tr>
                            <w:tr w:rsidR="00D35E0C" w14:paraId="298D3CFB"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6C328C4E" w14:textId="77777777" w:rsidR="00D35E0C" w:rsidRDefault="00D35E0C">
                                  <w:pPr>
                                    <w:pStyle w:val="TableParagraph"/>
                                    <w:spacing w:before="26"/>
                                    <w:ind w:left="26"/>
                                    <w:rPr>
                                      <w:b/>
                                      <w:sz w:val="15"/>
                                    </w:rPr>
                                  </w:pPr>
                                  <w:r>
                                    <w:rPr>
                                      <w:b/>
                                      <w:color w:val="FFFFFF"/>
                                      <w:sz w:val="15"/>
                                    </w:rPr>
                                    <w:t>Social</w:t>
                                  </w:r>
                                  <w:r>
                                    <w:rPr>
                                      <w:b/>
                                      <w:color w:val="FFFFFF"/>
                                      <w:spacing w:val="-2"/>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6A3D78D4" w14:textId="77777777" w:rsidR="00D35E0C" w:rsidRPr="002A37B1" w:rsidRDefault="00D35E0C">
                                  <w:pPr>
                                    <w:pStyle w:val="TableParagraph"/>
                                    <w:rPr>
                                      <w:rFonts w:ascii="Arial"/>
                                      <w:sz w:val="16"/>
                                    </w:rPr>
                                  </w:pPr>
                                </w:p>
                                <w:p w14:paraId="53515DD1" w14:textId="77777777" w:rsidR="00D35E0C" w:rsidRPr="002A37B1" w:rsidRDefault="00D35E0C">
                                  <w:pPr>
                                    <w:pStyle w:val="TableParagraph"/>
                                    <w:rPr>
                                      <w:rFonts w:ascii="Arial"/>
                                      <w:sz w:val="16"/>
                                    </w:rPr>
                                  </w:pPr>
                                </w:p>
                                <w:p w14:paraId="7388FDFA" w14:textId="77777777" w:rsidR="00D35E0C" w:rsidRPr="002A37B1" w:rsidRDefault="00D35E0C">
                                  <w:pPr>
                                    <w:pStyle w:val="TableParagraph"/>
                                    <w:spacing w:before="5"/>
                                    <w:rPr>
                                      <w:rFonts w:ascii="Arial"/>
                                      <w:sz w:val="16"/>
                                    </w:rPr>
                                  </w:pPr>
                                </w:p>
                                <w:p w14:paraId="698464F7" w14:textId="77777777" w:rsidR="00D35E0C" w:rsidRPr="002A37B1" w:rsidRDefault="00D35E0C">
                                  <w:pPr>
                                    <w:pStyle w:val="TableParagraph"/>
                                    <w:ind w:left="282" w:right="271"/>
                                    <w:jc w:val="center"/>
                                    <w:rPr>
                                      <w:b/>
                                      <w:sz w:val="17"/>
                                    </w:rPr>
                                  </w:pPr>
                                  <w:r w:rsidRPr="002A37B1">
                                    <w:rPr>
                                      <w:b/>
                                      <w:w w:val="105"/>
                                      <w:sz w:val="17"/>
                                    </w:rPr>
                                    <w:t>Positive</w:t>
                                  </w:r>
                                </w:p>
                              </w:tc>
                              <w:tc>
                                <w:tcPr>
                                  <w:tcW w:w="233" w:type="dxa"/>
                                  <w:tcBorders>
                                    <w:top w:val="double" w:sz="6" w:space="0" w:color="808080"/>
                                    <w:left w:val="nil"/>
                                    <w:bottom w:val="double" w:sz="6" w:space="0" w:color="808080"/>
                                    <w:right w:val="nil"/>
                                  </w:tcBorders>
                                  <w:shd w:val="clear" w:color="auto" w:fill="001F60"/>
                                </w:tcPr>
                                <w:p w14:paraId="17224F65" w14:textId="77777777" w:rsidR="00D35E0C" w:rsidRDefault="00D35E0C">
                                  <w:pPr>
                                    <w:pStyle w:val="TableParagraph"/>
                                    <w:rPr>
                                      <w:rFonts w:ascii="Arial"/>
                                      <w:sz w:val="12"/>
                                    </w:rPr>
                                  </w:pPr>
                                </w:p>
                                <w:p w14:paraId="1A4C8C3E" w14:textId="77777777" w:rsidR="00D35E0C" w:rsidRDefault="00D35E0C">
                                  <w:pPr>
                                    <w:pStyle w:val="TableParagraph"/>
                                    <w:rPr>
                                      <w:rFonts w:ascii="Arial"/>
                                      <w:sz w:val="12"/>
                                    </w:rPr>
                                  </w:pPr>
                                </w:p>
                                <w:p w14:paraId="05ACE2FF" w14:textId="77777777" w:rsidR="00D35E0C" w:rsidRDefault="00D35E0C">
                                  <w:pPr>
                                    <w:pStyle w:val="TableParagraph"/>
                                    <w:rPr>
                                      <w:rFonts w:ascii="Arial"/>
                                      <w:sz w:val="12"/>
                                    </w:rPr>
                                  </w:pPr>
                                </w:p>
                                <w:p w14:paraId="548CF427" w14:textId="77777777" w:rsidR="00D35E0C" w:rsidRDefault="00D35E0C">
                                  <w:pPr>
                                    <w:pStyle w:val="TableParagraph"/>
                                    <w:spacing w:before="6"/>
                                    <w:rPr>
                                      <w:rFonts w:ascii="Arial"/>
                                      <w:sz w:val="15"/>
                                    </w:rPr>
                                  </w:pPr>
                                </w:p>
                                <w:p w14:paraId="3E7F59C1"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36A315EF" w14:textId="77777777" w:rsidR="00D35E0C" w:rsidRDefault="00D35E0C">
                                  <w:pPr>
                                    <w:pStyle w:val="TableParagraph"/>
                                    <w:spacing w:before="24" w:line="256" w:lineRule="auto"/>
                                    <w:ind w:left="27" w:right="436"/>
                                    <w:rPr>
                                      <w:sz w:val="14"/>
                                    </w:rPr>
                                  </w:pPr>
                                  <w:r>
                                    <w:rPr>
                                      <w:sz w:val="14"/>
                                    </w:rPr>
                                    <w:t>Increased</w:t>
                                  </w:r>
                                  <w:r>
                                    <w:rPr>
                                      <w:spacing w:val="-4"/>
                                      <w:sz w:val="14"/>
                                    </w:rPr>
                                    <w:t xml:space="preserve"> </w:t>
                                  </w:r>
                                  <w:r>
                                    <w:rPr>
                                      <w:sz w:val="14"/>
                                    </w:rPr>
                                    <w:t>shared</w:t>
                                  </w:r>
                                  <w:r>
                                    <w:rPr>
                                      <w:spacing w:val="-3"/>
                                      <w:sz w:val="14"/>
                                    </w:rPr>
                                    <w:t xml:space="preserve"> </w:t>
                                  </w:r>
                                  <w:r>
                                    <w:rPr>
                                      <w:sz w:val="14"/>
                                    </w:rPr>
                                    <w:t>benefits</w:t>
                                  </w:r>
                                  <w:r>
                                    <w:rPr>
                                      <w:spacing w:val="-3"/>
                                      <w:sz w:val="14"/>
                                    </w:rPr>
                                    <w:t xml:space="preserve"> </w:t>
                                  </w:r>
                                  <w:r>
                                    <w:rPr>
                                      <w:sz w:val="14"/>
                                    </w:rPr>
                                    <w:t>from</w:t>
                                  </w:r>
                                  <w:r>
                                    <w:rPr>
                                      <w:spacing w:val="-28"/>
                                      <w:sz w:val="14"/>
                                    </w:rPr>
                                    <w:t xml:space="preserve"> </w:t>
                                  </w:r>
                                  <w:r>
                                    <w:rPr>
                                      <w:sz w:val="14"/>
                                    </w:rPr>
                                    <w:t>Environmental</w:t>
                                  </w:r>
                                  <w:r>
                                    <w:rPr>
                                      <w:spacing w:val="-5"/>
                                      <w:sz w:val="14"/>
                                    </w:rPr>
                                    <w:t xml:space="preserve"> </w:t>
                                  </w:r>
                                  <w:r>
                                    <w:rPr>
                                      <w:sz w:val="14"/>
                                    </w:rPr>
                                    <w:t>entitlement</w:t>
                                  </w:r>
                                </w:p>
                              </w:tc>
                            </w:tr>
                            <w:tr w:rsidR="00D35E0C" w14:paraId="19093033"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2A6923C7" w14:textId="77777777" w:rsidR="00D35E0C" w:rsidRDefault="00D35E0C">
                                  <w:pPr>
                                    <w:pStyle w:val="TableParagraph"/>
                                    <w:spacing w:before="26"/>
                                    <w:ind w:left="26"/>
                                    <w:rPr>
                                      <w:b/>
                                      <w:sz w:val="15"/>
                                    </w:rPr>
                                  </w:pPr>
                                  <w:r>
                                    <w:rPr>
                                      <w:b/>
                                      <w:color w:val="FFFFFF"/>
                                      <w:sz w:val="15"/>
                                    </w:rPr>
                                    <w:t>Cultural</w:t>
                                  </w:r>
                                  <w:r>
                                    <w:rPr>
                                      <w:b/>
                                      <w:color w:val="FFFFFF"/>
                                      <w:spacing w:val="-3"/>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1E8E64C8" w14:textId="77777777" w:rsidR="00D35E0C" w:rsidRPr="002A37B1" w:rsidRDefault="00D35E0C">
                                  <w:pPr>
                                    <w:pStyle w:val="TableParagraph"/>
                                    <w:rPr>
                                      <w:rFonts w:ascii="Arial"/>
                                      <w:sz w:val="16"/>
                                    </w:rPr>
                                  </w:pPr>
                                </w:p>
                                <w:p w14:paraId="57BD1E2D" w14:textId="77777777" w:rsidR="00D35E0C" w:rsidRPr="002A37B1" w:rsidRDefault="00D35E0C">
                                  <w:pPr>
                                    <w:pStyle w:val="TableParagraph"/>
                                    <w:rPr>
                                      <w:rFonts w:ascii="Arial"/>
                                      <w:sz w:val="16"/>
                                    </w:rPr>
                                  </w:pPr>
                                </w:p>
                                <w:p w14:paraId="0D3B962B" w14:textId="77777777" w:rsidR="00D35E0C" w:rsidRPr="002A37B1" w:rsidRDefault="00D35E0C">
                                  <w:pPr>
                                    <w:pStyle w:val="TableParagraph"/>
                                    <w:spacing w:before="5"/>
                                    <w:rPr>
                                      <w:rFonts w:ascii="Arial"/>
                                      <w:sz w:val="16"/>
                                    </w:rPr>
                                  </w:pPr>
                                </w:p>
                                <w:p w14:paraId="41FC9FBA" w14:textId="77777777" w:rsidR="00D35E0C" w:rsidRPr="002A37B1" w:rsidRDefault="00D35E0C">
                                  <w:pPr>
                                    <w:pStyle w:val="TableParagraph"/>
                                    <w:ind w:left="282" w:right="271"/>
                                    <w:jc w:val="center"/>
                                    <w:rPr>
                                      <w:b/>
                                      <w:sz w:val="17"/>
                                    </w:rPr>
                                  </w:pPr>
                                  <w:r w:rsidRPr="002A37B1">
                                    <w:rPr>
                                      <w:b/>
                                      <w:w w:val="105"/>
                                      <w:sz w:val="17"/>
                                    </w:rPr>
                                    <w:t>Positive</w:t>
                                  </w:r>
                                </w:p>
                              </w:tc>
                              <w:tc>
                                <w:tcPr>
                                  <w:tcW w:w="233" w:type="dxa"/>
                                  <w:tcBorders>
                                    <w:top w:val="double" w:sz="6" w:space="0" w:color="808080"/>
                                    <w:left w:val="nil"/>
                                    <w:bottom w:val="double" w:sz="6" w:space="0" w:color="808080"/>
                                    <w:right w:val="nil"/>
                                  </w:tcBorders>
                                  <w:shd w:val="clear" w:color="auto" w:fill="001F60"/>
                                </w:tcPr>
                                <w:p w14:paraId="13886D94" w14:textId="77777777" w:rsidR="00D35E0C" w:rsidRDefault="00D35E0C">
                                  <w:pPr>
                                    <w:pStyle w:val="TableParagraph"/>
                                    <w:rPr>
                                      <w:rFonts w:ascii="Arial"/>
                                      <w:sz w:val="12"/>
                                    </w:rPr>
                                  </w:pPr>
                                </w:p>
                                <w:p w14:paraId="73E0736C" w14:textId="77777777" w:rsidR="00D35E0C" w:rsidRDefault="00D35E0C">
                                  <w:pPr>
                                    <w:pStyle w:val="TableParagraph"/>
                                    <w:rPr>
                                      <w:rFonts w:ascii="Arial"/>
                                      <w:sz w:val="12"/>
                                    </w:rPr>
                                  </w:pPr>
                                </w:p>
                                <w:p w14:paraId="04B8D9F8" w14:textId="77777777" w:rsidR="00D35E0C" w:rsidRDefault="00D35E0C">
                                  <w:pPr>
                                    <w:pStyle w:val="TableParagraph"/>
                                    <w:rPr>
                                      <w:rFonts w:ascii="Arial"/>
                                      <w:sz w:val="12"/>
                                    </w:rPr>
                                  </w:pPr>
                                </w:p>
                                <w:p w14:paraId="428EA994" w14:textId="77777777" w:rsidR="00D35E0C" w:rsidRDefault="00D35E0C">
                                  <w:pPr>
                                    <w:pStyle w:val="TableParagraph"/>
                                    <w:spacing w:before="6"/>
                                    <w:rPr>
                                      <w:rFonts w:ascii="Arial"/>
                                      <w:sz w:val="15"/>
                                    </w:rPr>
                                  </w:pPr>
                                </w:p>
                                <w:p w14:paraId="760C6C3A"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55A0E8A0" w14:textId="77777777" w:rsidR="00D35E0C" w:rsidRDefault="00D35E0C">
                                  <w:pPr>
                                    <w:pStyle w:val="TableParagraph"/>
                                    <w:spacing w:before="24" w:line="256" w:lineRule="auto"/>
                                    <w:ind w:left="27" w:right="44"/>
                                    <w:rPr>
                                      <w:sz w:val="14"/>
                                    </w:rPr>
                                  </w:pPr>
                                  <w:r>
                                    <w:rPr>
                                      <w:sz w:val="14"/>
                                    </w:rPr>
                                    <w:t>Inclusion of cultural water may</w:t>
                                  </w:r>
                                  <w:r>
                                    <w:rPr>
                                      <w:spacing w:val="1"/>
                                      <w:sz w:val="14"/>
                                    </w:rPr>
                                    <w:t xml:space="preserve"> </w:t>
                                  </w:r>
                                  <w:r>
                                    <w:rPr>
                                      <w:spacing w:val="-1"/>
                                      <w:sz w:val="14"/>
                                    </w:rPr>
                                    <w:t>facilitate</w:t>
                                  </w:r>
                                  <w:r>
                                    <w:rPr>
                                      <w:spacing w:val="-5"/>
                                      <w:sz w:val="14"/>
                                    </w:rPr>
                                    <w:t xml:space="preserve"> </w:t>
                                  </w:r>
                                  <w:r>
                                    <w:rPr>
                                      <w:sz w:val="14"/>
                                    </w:rPr>
                                    <w:t>enhanced</w:t>
                                  </w:r>
                                  <w:r>
                                    <w:rPr>
                                      <w:spacing w:val="-6"/>
                                      <w:sz w:val="14"/>
                                    </w:rPr>
                                    <w:t xml:space="preserve"> </w:t>
                                  </w:r>
                                  <w:r>
                                    <w:rPr>
                                      <w:sz w:val="14"/>
                                    </w:rPr>
                                    <w:t>cultural</w:t>
                                  </w:r>
                                  <w:r>
                                    <w:rPr>
                                      <w:spacing w:val="-6"/>
                                      <w:sz w:val="14"/>
                                    </w:rPr>
                                    <w:t xml:space="preserve"> </w:t>
                                  </w:r>
                                  <w:r>
                                    <w:rPr>
                                      <w:sz w:val="14"/>
                                    </w:rPr>
                                    <w:t>outcomes.</w:t>
                                  </w:r>
                                  <w:r>
                                    <w:rPr>
                                      <w:spacing w:val="-29"/>
                                      <w:sz w:val="14"/>
                                    </w:rPr>
                                    <w:t xml:space="preserve"> </w:t>
                                  </w:r>
                                  <w:r>
                                    <w:rPr>
                                      <w:sz w:val="14"/>
                                    </w:rPr>
                                    <w:t>Low confidence until TO advice is</w:t>
                                  </w:r>
                                  <w:r>
                                    <w:rPr>
                                      <w:spacing w:val="1"/>
                                      <w:sz w:val="14"/>
                                    </w:rPr>
                                    <w:t xml:space="preserve"> </w:t>
                                  </w:r>
                                  <w:r>
                                    <w:rPr>
                                      <w:sz w:val="14"/>
                                    </w:rPr>
                                    <w:t>received.</w:t>
                                  </w:r>
                                </w:p>
                              </w:tc>
                            </w:tr>
                            <w:tr w:rsidR="00D35E0C" w14:paraId="6E93AC18" w14:textId="77777777">
                              <w:trPr>
                                <w:trHeight w:val="1307"/>
                              </w:trPr>
                              <w:tc>
                                <w:tcPr>
                                  <w:tcW w:w="1166" w:type="dxa"/>
                                  <w:tcBorders>
                                    <w:top w:val="double" w:sz="6" w:space="0" w:color="808080"/>
                                    <w:left w:val="single" w:sz="6" w:space="0" w:color="808080"/>
                                    <w:bottom w:val="single" w:sz="6" w:space="0" w:color="808080"/>
                                    <w:right w:val="single" w:sz="6" w:space="0" w:color="F2F2F2"/>
                                  </w:tcBorders>
                                  <w:shd w:val="clear" w:color="auto" w:fill="001F60"/>
                                </w:tcPr>
                                <w:p w14:paraId="108AC17D" w14:textId="77777777" w:rsidR="00D35E0C" w:rsidRDefault="00D35E0C">
                                  <w:pPr>
                                    <w:pStyle w:val="TableParagraph"/>
                                    <w:spacing w:before="26"/>
                                    <w:ind w:left="26"/>
                                    <w:rPr>
                                      <w:b/>
                                      <w:sz w:val="15"/>
                                    </w:rPr>
                                  </w:pPr>
                                  <w:r>
                                    <w:rPr>
                                      <w:b/>
                                      <w:color w:val="FFFFFF"/>
                                      <w:sz w:val="15"/>
                                    </w:rPr>
                                    <w:t>Robustness</w:t>
                                  </w:r>
                                </w:p>
                              </w:tc>
                              <w:tc>
                                <w:tcPr>
                                  <w:tcW w:w="1187" w:type="dxa"/>
                                  <w:tcBorders>
                                    <w:top w:val="double" w:sz="6" w:space="0" w:color="808080"/>
                                    <w:left w:val="single" w:sz="6" w:space="0" w:color="F2F2F2"/>
                                    <w:bottom w:val="single" w:sz="6" w:space="0" w:color="808080"/>
                                    <w:right w:val="nil"/>
                                  </w:tcBorders>
                                </w:tcPr>
                                <w:p w14:paraId="362D8B4A" w14:textId="77777777" w:rsidR="00D35E0C" w:rsidRPr="002A37B1" w:rsidRDefault="00D35E0C">
                                  <w:pPr>
                                    <w:pStyle w:val="TableParagraph"/>
                                    <w:rPr>
                                      <w:rFonts w:ascii="Arial"/>
                                      <w:sz w:val="16"/>
                                    </w:rPr>
                                  </w:pPr>
                                </w:p>
                                <w:p w14:paraId="0C45562D" w14:textId="77777777" w:rsidR="00D35E0C" w:rsidRPr="002A37B1" w:rsidRDefault="00D35E0C">
                                  <w:pPr>
                                    <w:pStyle w:val="TableParagraph"/>
                                    <w:rPr>
                                      <w:rFonts w:ascii="Arial"/>
                                      <w:sz w:val="16"/>
                                    </w:rPr>
                                  </w:pPr>
                                </w:p>
                                <w:p w14:paraId="5B07A9FA" w14:textId="77777777" w:rsidR="00D35E0C" w:rsidRPr="002A37B1" w:rsidRDefault="00D35E0C">
                                  <w:pPr>
                                    <w:pStyle w:val="TableParagraph"/>
                                    <w:spacing w:before="5"/>
                                    <w:rPr>
                                      <w:rFonts w:ascii="Arial"/>
                                      <w:sz w:val="16"/>
                                    </w:rPr>
                                  </w:pPr>
                                </w:p>
                                <w:p w14:paraId="5010CD69" w14:textId="77777777" w:rsidR="00D35E0C" w:rsidRPr="002A37B1" w:rsidRDefault="00D35E0C">
                                  <w:pPr>
                                    <w:pStyle w:val="TableParagraph"/>
                                    <w:ind w:left="282" w:right="271"/>
                                    <w:jc w:val="center"/>
                                    <w:rPr>
                                      <w:b/>
                                      <w:sz w:val="17"/>
                                    </w:rPr>
                                  </w:pPr>
                                  <w:r w:rsidRPr="002A37B1">
                                    <w:rPr>
                                      <w:b/>
                                      <w:w w:val="105"/>
                                      <w:sz w:val="17"/>
                                    </w:rPr>
                                    <w:t>Positive</w:t>
                                  </w:r>
                                </w:p>
                              </w:tc>
                              <w:tc>
                                <w:tcPr>
                                  <w:tcW w:w="233" w:type="dxa"/>
                                  <w:tcBorders>
                                    <w:top w:val="double" w:sz="6" w:space="0" w:color="808080"/>
                                    <w:left w:val="nil"/>
                                    <w:bottom w:val="single" w:sz="6" w:space="0" w:color="808080"/>
                                    <w:right w:val="nil"/>
                                  </w:tcBorders>
                                  <w:shd w:val="clear" w:color="auto" w:fill="001F60"/>
                                </w:tcPr>
                                <w:p w14:paraId="2FA51D12" w14:textId="77777777" w:rsidR="00D35E0C" w:rsidRDefault="00D35E0C">
                                  <w:pPr>
                                    <w:pStyle w:val="TableParagraph"/>
                                    <w:rPr>
                                      <w:rFonts w:ascii="Arial"/>
                                      <w:sz w:val="12"/>
                                    </w:rPr>
                                  </w:pPr>
                                </w:p>
                                <w:p w14:paraId="6C5912E7" w14:textId="77777777" w:rsidR="00D35E0C" w:rsidRDefault="00D35E0C">
                                  <w:pPr>
                                    <w:pStyle w:val="TableParagraph"/>
                                    <w:rPr>
                                      <w:rFonts w:ascii="Arial"/>
                                      <w:sz w:val="12"/>
                                    </w:rPr>
                                  </w:pPr>
                                </w:p>
                                <w:p w14:paraId="3037202E" w14:textId="77777777" w:rsidR="00D35E0C" w:rsidRDefault="00D35E0C">
                                  <w:pPr>
                                    <w:pStyle w:val="TableParagraph"/>
                                    <w:rPr>
                                      <w:rFonts w:ascii="Arial"/>
                                      <w:sz w:val="12"/>
                                    </w:rPr>
                                  </w:pPr>
                                </w:p>
                                <w:p w14:paraId="4DDA4CB7" w14:textId="77777777" w:rsidR="00D35E0C" w:rsidRDefault="00D35E0C">
                                  <w:pPr>
                                    <w:pStyle w:val="TableParagraph"/>
                                    <w:spacing w:before="6"/>
                                    <w:rPr>
                                      <w:rFonts w:ascii="Arial"/>
                                      <w:sz w:val="15"/>
                                    </w:rPr>
                                  </w:pPr>
                                </w:p>
                                <w:p w14:paraId="4ABDF7AC"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single" w:sz="6" w:space="0" w:color="808080"/>
                                    <w:right w:val="single" w:sz="6" w:space="0" w:color="808080"/>
                                  </w:tcBorders>
                                  <w:shd w:val="clear" w:color="auto" w:fill="F2F2F2"/>
                                </w:tcPr>
                                <w:p w14:paraId="74D3709A" w14:textId="77777777" w:rsidR="00D35E0C" w:rsidRDefault="00D35E0C">
                                  <w:pPr>
                                    <w:pStyle w:val="TableParagraph"/>
                                    <w:spacing w:before="24" w:line="256" w:lineRule="auto"/>
                                    <w:ind w:left="27" w:right="246"/>
                                    <w:rPr>
                                      <w:sz w:val="14"/>
                                    </w:rPr>
                                  </w:pPr>
                                  <w:r>
                                    <w:rPr>
                                      <w:sz w:val="14"/>
                                    </w:rPr>
                                    <w:t>Climate</w:t>
                                  </w:r>
                                  <w:r>
                                    <w:rPr>
                                      <w:spacing w:val="-7"/>
                                      <w:sz w:val="14"/>
                                    </w:rPr>
                                    <w:t xml:space="preserve"> </w:t>
                                  </w:r>
                                  <w:r>
                                    <w:rPr>
                                      <w:sz w:val="14"/>
                                    </w:rPr>
                                    <w:t>change</w:t>
                                  </w:r>
                                  <w:r>
                                    <w:rPr>
                                      <w:spacing w:val="-6"/>
                                      <w:sz w:val="14"/>
                                    </w:rPr>
                                    <w:t xml:space="preserve"> </w:t>
                                  </w:r>
                                  <w:r>
                                    <w:rPr>
                                      <w:sz w:val="14"/>
                                    </w:rPr>
                                    <w:t>effects</w:t>
                                  </w:r>
                                  <w:r>
                                    <w:rPr>
                                      <w:spacing w:val="-5"/>
                                      <w:sz w:val="14"/>
                                    </w:rPr>
                                    <w:t xml:space="preserve"> </w:t>
                                  </w:r>
                                  <w:r>
                                    <w:rPr>
                                      <w:sz w:val="14"/>
                                    </w:rPr>
                                    <w:t>continue</w:t>
                                  </w:r>
                                  <w:r>
                                    <w:rPr>
                                      <w:spacing w:val="-7"/>
                                      <w:sz w:val="14"/>
                                    </w:rPr>
                                    <w:t xml:space="preserve"> </w:t>
                                  </w:r>
                                  <w:r>
                                    <w:rPr>
                                      <w:sz w:val="14"/>
                                    </w:rPr>
                                    <w:t>to</w:t>
                                  </w:r>
                                  <w:r>
                                    <w:rPr>
                                      <w:spacing w:val="-29"/>
                                      <w:sz w:val="14"/>
                                    </w:rPr>
                                    <w:t xml:space="preserve"> </w:t>
                                  </w:r>
                                  <w:r>
                                    <w:rPr>
                                      <w:sz w:val="14"/>
                                    </w:rPr>
                                    <w:t>reduce water in system, reduced</w:t>
                                  </w:r>
                                  <w:r>
                                    <w:rPr>
                                      <w:spacing w:val="1"/>
                                      <w:sz w:val="14"/>
                                    </w:rPr>
                                    <w:t xml:space="preserve"> </w:t>
                                  </w:r>
                                  <w:r>
                                    <w:rPr>
                                      <w:sz w:val="14"/>
                                    </w:rPr>
                                    <w:t>entitlements and additional</w:t>
                                  </w:r>
                                  <w:r>
                                    <w:rPr>
                                      <w:spacing w:val="1"/>
                                      <w:sz w:val="14"/>
                                    </w:rPr>
                                    <w:t xml:space="preserve"> </w:t>
                                  </w:r>
                                  <w:r>
                                    <w:rPr>
                                      <w:sz w:val="14"/>
                                    </w:rPr>
                                    <w:t>environmental/cultural water</w:t>
                                  </w:r>
                                  <w:r>
                                    <w:rPr>
                                      <w:spacing w:val="1"/>
                                      <w:sz w:val="14"/>
                                    </w:rPr>
                                    <w:t xml:space="preserve"> </w:t>
                                  </w:r>
                                  <w:r>
                                    <w:rPr>
                                      <w:sz w:val="14"/>
                                    </w:rPr>
                                    <w:t>improves robustness to climate</w:t>
                                  </w:r>
                                  <w:r>
                                    <w:rPr>
                                      <w:spacing w:val="1"/>
                                      <w:sz w:val="14"/>
                                    </w:rPr>
                                    <w:t xml:space="preserve"> </w:t>
                                  </w:r>
                                  <w:r>
                                    <w:rPr>
                                      <w:sz w:val="14"/>
                                    </w:rPr>
                                    <w:t>change</w:t>
                                  </w:r>
                                  <w:r>
                                    <w:rPr>
                                      <w:spacing w:val="-3"/>
                                      <w:sz w:val="14"/>
                                    </w:rPr>
                                    <w:t xml:space="preserve"> </w:t>
                                  </w:r>
                                  <w:r>
                                    <w:rPr>
                                      <w:sz w:val="14"/>
                                    </w:rPr>
                                    <w:t>effects</w:t>
                                  </w:r>
                                </w:p>
                              </w:tc>
                            </w:tr>
                          </w:tbl>
                          <w:p w14:paraId="323E0124" w14:textId="77777777" w:rsidR="00D35E0C" w:rsidRDefault="00D35E0C" w:rsidP="00D35E0C">
                            <w:pPr>
                              <w:pStyle w:val="BodyText"/>
                            </w:pPr>
                          </w:p>
                        </w:txbxContent>
                      </wps:txbx>
                      <wps:bodyPr rot="0" vert="horz" wrap="square" lIns="0" tIns="0" rIns="0" bIns="0" anchor="t" anchorCtr="0" upright="1">
                        <a:noAutofit/>
                      </wps:bodyPr>
                    </wps:wsp>
                  </a:graphicData>
                </a:graphic>
              </wp:inline>
            </w:drawing>
          </mc:Choice>
          <mc:Fallback>
            <w:pict>
              <v:shape w14:anchorId="577056E6" id="Text Box 4" o:spid="_x0000_s1180" type="#_x0000_t202" style="width:242.95pt;height:44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" filled="f" stroked="f">
                <v:textbox inset="0,0,0,0">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166"/>
                        <w:gridCol w:w="1187"/>
                        <w:gridCol w:w="233"/>
                        <w:gridCol w:w="2255"/>
                      </w:tblGrid>
                      <w:tr w:rsidR="00D35E0C" w14:paraId="1AAD7106" w14:textId="77777777">
                        <w:trPr>
                          <w:trHeight w:val="693"/>
                        </w:trPr>
                        <w:tc>
                          <w:tcPr>
                            <w:tcW w:w="1166" w:type="dxa"/>
                            <w:tcBorders>
                              <w:bottom w:val="double" w:sz="6" w:space="0" w:color="808080"/>
                            </w:tcBorders>
                          </w:tcPr>
                          <w:p w14:paraId="44D7BCA5" w14:textId="77777777" w:rsidR="00D35E0C" w:rsidRDefault="00D35E0C">
                            <w:pPr>
                              <w:pStyle w:val="TableParagraph"/>
                              <w:spacing w:before="7"/>
                              <w:ind w:left="311"/>
                              <w:rPr>
                                <w:b/>
                                <w:sz w:val="17"/>
                              </w:rPr>
                            </w:pPr>
                            <w:r>
                              <w:rPr>
                                <w:b/>
                                <w:color w:val="001F60"/>
                                <w:w w:val="105"/>
                                <w:sz w:val="17"/>
                              </w:rPr>
                              <w:t>Criteria</w:t>
                            </w:r>
                          </w:p>
                        </w:tc>
                        <w:tc>
                          <w:tcPr>
                            <w:tcW w:w="1420" w:type="dxa"/>
                            <w:gridSpan w:val="2"/>
                            <w:tcBorders>
                              <w:bottom w:val="double" w:sz="6" w:space="0" w:color="808080"/>
                            </w:tcBorders>
                          </w:tcPr>
                          <w:p w14:paraId="236CE94C" w14:textId="77777777" w:rsidR="00D35E0C" w:rsidRDefault="00D35E0C">
                            <w:pPr>
                              <w:pStyle w:val="TableParagraph"/>
                              <w:spacing w:before="7" w:line="264" w:lineRule="auto"/>
                              <w:ind w:left="91" w:right="70"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243EDCE8" w14:textId="77777777" w:rsidR="00D35E0C" w:rsidRDefault="00D35E0C">
                            <w:pPr>
                              <w:pStyle w:val="TableParagraph"/>
                              <w:spacing w:before="7"/>
                              <w:ind w:left="476"/>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466DB77B" w14:textId="77777777">
                        <w:trPr>
                          <w:trHeight w:val="1332"/>
                        </w:trPr>
                        <w:tc>
                          <w:tcPr>
                            <w:tcW w:w="1166" w:type="dxa"/>
                            <w:tcBorders>
                              <w:top w:val="single" w:sz="6" w:space="0" w:color="808080"/>
                              <w:left w:val="single" w:sz="6" w:space="0" w:color="808080"/>
                              <w:bottom w:val="double" w:sz="6" w:space="0" w:color="808080"/>
                              <w:right w:val="single" w:sz="6" w:space="0" w:color="F2F2F2"/>
                            </w:tcBorders>
                            <w:shd w:val="clear" w:color="auto" w:fill="001F60"/>
                          </w:tcPr>
                          <w:p w14:paraId="0AD5A443" w14:textId="77777777" w:rsidR="00D35E0C" w:rsidRDefault="00D35E0C">
                            <w:pPr>
                              <w:pStyle w:val="TableParagraph"/>
                              <w:spacing w:before="26" w:line="256" w:lineRule="auto"/>
                              <w:ind w:left="26" w:right="89"/>
                              <w:rPr>
                                <w:b/>
                                <w:sz w:val="15"/>
                              </w:rPr>
                            </w:pPr>
                            <w:r>
                              <w:rPr>
                                <w:b/>
                                <w:color w:val="FFFFFF"/>
                                <w:sz w:val="15"/>
                              </w:rPr>
                              <w:t>Sustainable</w:t>
                            </w:r>
                            <w:r>
                              <w:rPr>
                                <w:b/>
                                <w:color w:val="FFFFFF"/>
                                <w:spacing w:val="1"/>
                                <w:sz w:val="15"/>
                              </w:rPr>
                              <w:t xml:space="preserve"> </w:t>
                            </w:r>
                            <w:r>
                              <w:rPr>
                                <w:b/>
                                <w:color w:val="FFFFFF"/>
                                <w:sz w:val="15"/>
                              </w:rPr>
                              <w:t>Irrigation</w:t>
                            </w:r>
                            <w:r>
                              <w:rPr>
                                <w:b/>
                                <w:color w:val="FFFFFF"/>
                                <w:spacing w:val="-8"/>
                                <w:sz w:val="15"/>
                              </w:rPr>
                              <w:t xml:space="preserve"> </w:t>
                            </w:r>
                            <w:r>
                              <w:rPr>
                                <w:b/>
                                <w:color w:val="FFFFFF"/>
                                <w:sz w:val="15"/>
                              </w:rPr>
                              <w:t>Future</w:t>
                            </w:r>
                          </w:p>
                        </w:tc>
                        <w:tc>
                          <w:tcPr>
                            <w:tcW w:w="1187" w:type="dxa"/>
                            <w:tcBorders>
                              <w:top w:val="double" w:sz="6" w:space="0" w:color="808080"/>
                              <w:left w:val="single" w:sz="6" w:space="0" w:color="F2F2F2"/>
                              <w:bottom w:val="double" w:sz="6" w:space="0" w:color="808080"/>
                              <w:right w:val="single" w:sz="6" w:space="0" w:color="F2F2F2"/>
                            </w:tcBorders>
                          </w:tcPr>
                          <w:p w14:paraId="410B50D7" w14:textId="77777777" w:rsidR="00D35E0C" w:rsidRPr="002A37B1" w:rsidRDefault="00D35E0C">
                            <w:pPr>
                              <w:pStyle w:val="TableParagraph"/>
                              <w:rPr>
                                <w:rFonts w:ascii="Arial"/>
                                <w:sz w:val="16"/>
                              </w:rPr>
                            </w:pPr>
                          </w:p>
                          <w:p w14:paraId="6A293247" w14:textId="77777777" w:rsidR="00D35E0C" w:rsidRPr="002A37B1" w:rsidRDefault="00D35E0C">
                            <w:pPr>
                              <w:pStyle w:val="TableParagraph"/>
                              <w:rPr>
                                <w:rFonts w:ascii="Arial"/>
                                <w:sz w:val="16"/>
                              </w:rPr>
                            </w:pPr>
                          </w:p>
                          <w:p w14:paraId="497AB665" w14:textId="77777777" w:rsidR="00D35E0C" w:rsidRPr="002A37B1" w:rsidRDefault="00D35E0C">
                            <w:pPr>
                              <w:pStyle w:val="TableParagraph"/>
                              <w:spacing w:before="5"/>
                              <w:rPr>
                                <w:rFonts w:ascii="Arial"/>
                                <w:sz w:val="16"/>
                              </w:rPr>
                            </w:pPr>
                          </w:p>
                          <w:p w14:paraId="03B40A0D" w14:textId="77777777" w:rsidR="00D35E0C" w:rsidRPr="002A37B1" w:rsidRDefault="00D35E0C">
                            <w:pPr>
                              <w:pStyle w:val="TableParagraph"/>
                              <w:ind w:left="278" w:right="267"/>
                              <w:jc w:val="center"/>
                              <w:rPr>
                                <w:b/>
                                <w:sz w:val="17"/>
                              </w:rPr>
                            </w:pPr>
                            <w:r w:rsidRPr="002A37B1">
                              <w:rPr>
                                <w:b/>
                                <w:w w:val="105"/>
                                <w:sz w:val="17"/>
                              </w:rPr>
                              <w:t>Positive</w:t>
                            </w:r>
                          </w:p>
                        </w:tc>
                        <w:tc>
                          <w:tcPr>
                            <w:tcW w:w="233" w:type="dxa"/>
                            <w:tcBorders>
                              <w:top w:val="single" w:sz="6" w:space="0" w:color="808080"/>
                              <w:left w:val="single" w:sz="6" w:space="0" w:color="F2F2F2"/>
                              <w:bottom w:val="double" w:sz="6" w:space="0" w:color="808080"/>
                              <w:right w:val="nil"/>
                            </w:tcBorders>
                            <w:shd w:val="clear" w:color="auto" w:fill="001F60"/>
                          </w:tcPr>
                          <w:p w14:paraId="2CF24188" w14:textId="77777777" w:rsidR="00D35E0C" w:rsidRDefault="00D35E0C">
                            <w:pPr>
                              <w:pStyle w:val="TableParagraph"/>
                              <w:rPr>
                                <w:rFonts w:ascii="Arial"/>
                                <w:sz w:val="12"/>
                              </w:rPr>
                            </w:pPr>
                          </w:p>
                          <w:p w14:paraId="64C8C9B5" w14:textId="77777777" w:rsidR="00D35E0C" w:rsidRDefault="00D35E0C">
                            <w:pPr>
                              <w:pStyle w:val="TableParagraph"/>
                              <w:rPr>
                                <w:rFonts w:ascii="Arial"/>
                                <w:sz w:val="12"/>
                              </w:rPr>
                            </w:pPr>
                          </w:p>
                          <w:p w14:paraId="05EF13A7" w14:textId="77777777" w:rsidR="00D35E0C" w:rsidRDefault="00D35E0C">
                            <w:pPr>
                              <w:pStyle w:val="TableParagraph"/>
                              <w:rPr>
                                <w:rFonts w:ascii="Arial"/>
                                <w:sz w:val="12"/>
                              </w:rPr>
                            </w:pPr>
                          </w:p>
                          <w:p w14:paraId="3FD19A8D" w14:textId="77777777" w:rsidR="00D35E0C" w:rsidRDefault="00D35E0C">
                            <w:pPr>
                              <w:pStyle w:val="TableParagraph"/>
                              <w:spacing w:before="6"/>
                              <w:rPr>
                                <w:rFonts w:ascii="Arial"/>
                                <w:sz w:val="15"/>
                              </w:rPr>
                            </w:pPr>
                          </w:p>
                          <w:p w14:paraId="6722E57E" w14:textId="77777777" w:rsidR="00D35E0C" w:rsidRDefault="00D35E0C">
                            <w:pPr>
                              <w:pStyle w:val="TableParagraph"/>
                              <w:ind w:left="32"/>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40CAFD8C" w14:textId="77777777" w:rsidR="00D35E0C" w:rsidRDefault="00D35E0C">
                            <w:pPr>
                              <w:pStyle w:val="TableParagraph"/>
                              <w:spacing w:before="24" w:line="256" w:lineRule="auto"/>
                              <w:ind w:left="27" w:right="207"/>
                              <w:rPr>
                                <w:sz w:val="14"/>
                              </w:rPr>
                            </w:pPr>
                            <w:r>
                              <w:rPr>
                                <w:sz w:val="14"/>
                              </w:rPr>
                              <w:t>Would offer an increase in system</w:t>
                            </w:r>
                            <w:r>
                              <w:rPr>
                                <w:spacing w:val="1"/>
                                <w:sz w:val="14"/>
                              </w:rPr>
                              <w:t xml:space="preserve"> </w:t>
                            </w:r>
                            <w:r>
                              <w:rPr>
                                <w:sz w:val="14"/>
                              </w:rPr>
                              <w:t>reliability</w:t>
                            </w:r>
                            <w:r>
                              <w:rPr>
                                <w:spacing w:val="-6"/>
                                <w:sz w:val="14"/>
                              </w:rPr>
                              <w:t xml:space="preserve"> </w:t>
                            </w:r>
                            <w:r>
                              <w:rPr>
                                <w:sz w:val="14"/>
                              </w:rPr>
                              <w:t>-</w:t>
                            </w:r>
                            <w:r>
                              <w:rPr>
                                <w:spacing w:val="-6"/>
                                <w:sz w:val="14"/>
                              </w:rPr>
                              <w:t xml:space="preserve"> </w:t>
                            </w:r>
                            <w:r>
                              <w:rPr>
                                <w:sz w:val="14"/>
                              </w:rPr>
                              <w:t>subject</w:t>
                            </w:r>
                            <w:r>
                              <w:rPr>
                                <w:spacing w:val="-5"/>
                                <w:sz w:val="14"/>
                              </w:rPr>
                              <w:t xml:space="preserve"> </w:t>
                            </w:r>
                            <w:r>
                              <w:rPr>
                                <w:sz w:val="14"/>
                              </w:rPr>
                              <w:t>to</w:t>
                            </w:r>
                            <w:r>
                              <w:rPr>
                                <w:spacing w:val="-5"/>
                                <w:sz w:val="14"/>
                              </w:rPr>
                              <w:t xml:space="preserve"> </w:t>
                            </w:r>
                            <w:r>
                              <w:rPr>
                                <w:sz w:val="14"/>
                              </w:rPr>
                              <w:t>the</w:t>
                            </w:r>
                            <w:r>
                              <w:rPr>
                                <w:spacing w:val="-5"/>
                                <w:sz w:val="14"/>
                              </w:rPr>
                              <w:t xml:space="preserve"> </w:t>
                            </w:r>
                            <w:r>
                              <w:rPr>
                                <w:sz w:val="14"/>
                              </w:rPr>
                              <w:t>volume</w:t>
                            </w:r>
                            <w:r>
                              <w:rPr>
                                <w:spacing w:val="-5"/>
                                <w:sz w:val="14"/>
                              </w:rPr>
                              <w:t xml:space="preserve"> </w:t>
                            </w:r>
                            <w:r>
                              <w:rPr>
                                <w:sz w:val="14"/>
                              </w:rPr>
                              <w:t>of</w:t>
                            </w:r>
                            <w:r>
                              <w:rPr>
                                <w:spacing w:val="-29"/>
                                <w:sz w:val="14"/>
                              </w:rPr>
                              <w:t xml:space="preserve"> </w:t>
                            </w:r>
                            <w:r>
                              <w:rPr>
                                <w:sz w:val="14"/>
                              </w:rPr>
                              <w:t>HRWS</w:t>
                            </w:r>
                            <w:r>
                              <w:rPr>
                                <w:spacing w:val="-1"/>
                                <w:sz w:val="14"/>
                              </w:rPr>
                              <w:t xml:space="preserve"> </w:t>
                            </w:r>
                            <w:r>
                              <w:rPr>
                                <w:sz w:val="14"/>
                              </w:rPr>
                              <w:t>retired.</w:t>
                            </w:r>
                          </w:p>
                        </w:tc>
                      </w:tr>
                      <w:tr w:rsidR="00D35E0C" w14:paraId="3DFB91E0"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7A24B86E" w14:textId="77777777" w:rsidR="00D35E0C" w:rsidRDefault="00D35E0C">
                            <w:pPr>
                              <w:pStyle w:val="TableParagraph"/>
                              <w:spacing w:before="26"/>
                              <w:ind w:left="26"/>
                              <w:rPr>
                                <w:b/>
                                <w:sz w:val="15"/>
                              </w:rPr>
                            </w:pPr>
                            <w:r>
                              <w:rPr>
                                <w:b/>
                                <w:color w:val="FFFFFF"/>
                                <w:sz w:val="15"/>
                              </w:rPr>
                              <w:t>D&amp;S Security</w:t>
                            </w:r>
                          </w:p>
                        </w:tc>
                        <w:tc>
                          <w:tcPr>
                            <w:tcW w:w="1187" w:type="dxa"/>
                            <w:tcBorders>
                              <w:top w:val="double" w:sz="6" w:space="0" w:color="808080"/>
                              <w:left w:val="single" w:sz="6" w:space="0" w:color="F2F2F2"/>
                              <w:bottom w:val="double" w:sz="6" w:space="0" w:color="808080"/>
                              <w:right w:val="nil"/>
                            </w:tcBorders>
                          </w:tcPr>
                          <w:p w14:paraId="6DC4507D" w14:textId="77777777" w:rsidR="00D35E0C" w:rsidRPr="002A37B1" w:rsidRDefault="00D35E0C">
                            <w:pPr>
                              <w:pStyle w:val="TableParagraph"/>
                              <w:rPr>
                                <w:rFonts w:ascii="Arial"/>
                                <w:sz w:val="16"/>
                              </w:rPr>
                            </w:pPr>
                          </w:p>
                          <w:p w14:paraId="1F50C76B" w14:textId="77777777" w:rsidR="00D35E0C" w:rsidRPr="002A37B1" w:rsidRDefault="00D35E0C">
                            <w:pPr>
                              <w:pStyle w:val="TableParagraph"/>
                              <w:rPr>
                                <w:rFonts w:ascii="Arial"/>
                                <w:sz w:val="16"/>
                              </w:rPr>
                            </w:pPr>
                          </w:p>
                          <w:p w14:paraId="78FF1F05" w14:textId="77777777" w:rsidR="00D35E0C" w:rsidRPr="002A37B1" w:rsidRDefault="00D35E0C">
                            <w:pPr>
                              <w:pStyle w:val="TableParagraph"/>
                              <w:spacing w:before="5"/>
                              <w:rPr>
                                <w:rFonts w:ascii="Arial"/>
                                <w:sz w:val="16"/>
                              </w:rPr>
                            </w:pPr>
                          </w:p>
                          <w:p w14:paraId="6E560A22" w14:textId="77777777" w:rsidR="00D35E0C" w:rsidRPr="002A37B1" w:rsidRDefault="00D35E0C">
                            <w:pPr>
                              <w:pStyle w:val="TableParagraph"/>
                              <w:ind w:left="282" w:right="271"/>
                              <w:jc w:val="center"/>
                              <w:rPr>
                                <w:b/>
                                <w:sz w:val="17"/>
                              </w:rPr>
                            </w:pPr>
                            <w:r w:rsidRPr="002A37B1">
                              <w:rPr>
                                <w:b/>
                                <w:w w:val="105"/>
                                <w:sz w:val="17"/>
                              </w:rPr>
                              <w:t>Positive</w:t>
                            </w:r>
                          </w:p>
                        </w:tc>
                        <w:tc>
                          <w:tcPr>
                            <w:tcW w:w="233" w:type="dxa"/>
                            <w:tcBorders>
                              <w:top w:val="double" w:sz="6" w:space="0" w:color="808080"/>
                              <w:left w:val="nil"/>
                              <w:bottom w:val="double" w:sz="6" w:space="0" w:color="808080"/>
                              <w:right w:val="nil"/>
                            </w:tcBorders>
                            <w:shd w:val="clear" w:color="auto" w:fill="001F60"/>
                          </w:tcPr>
                          <w:p w14:paraId="75CFBC59" w14:textId="77777777" w:rsidR="00D35E0C" w:rsidRDefault="00D35E0C">
                            <w:pPr>
                              <w:pStyle w:val="TableParagraph"/>
                              <w:rPr>
                                <w:rFonts w:ascii="Arial"/>
                                <w:sz w:val="12"/>
                              </w:rPr>
                            </w:pPr>
                          </w:p>
                          <w:p w14:paraId="3D79A83B" w14:textId="77777777" w:rsidR="00D35E0C" w:rsidRDefault="00D35E0C">
                            <w:pPr>
                              <w:pStyle w:val="TableParagraph"/>
                              <w:rPr>
                                <w:rFonts w:ascii="Arial"/>
                                <w:sz w:val="12"/>
                              </w:rPr>
                            </w:pPr>
                          </w:p>
                          <w:p w14:paraId="7F37A9AF" w14:textId="77777777" w:rsidR="00D35E0C" w:rsidRDefault="00D35E0C">
                            <w:pPr>
                              <w:pStyle w:val="TableParagraph"/>
                              <w:rPr>
                                <w:rFonts w:ascii="Arial"/>
                                <w:sz w:val="12"/>
                              </w:rPr>
                            </w:pPr>
                          </w:p>
                          <w:p w14:paraId="15759F01" w14:textId="77777777" w:rsidR="00D35E0C" w:rsidRDefault="00D35E0C">
                            <w:pPr>
                              <w:pStyle w:val="TableParagraph"/>
                              <w:spacing w:before="6"/>
                              <w:rPr>
                                <w:rFonts w:ascii="Arial"/>
                                <w:sz w:val="15"/>
                              </w:rPr>
                            </w:pPr>
                          </w:p>
                          <w:p w14:paraId="5C61A9BA" w14:textId="77777777" w:rsidR="00D35E0C" w:rsidRDefault="00D35E0C">
                            <w:pPr>
                              <w:pStyle w:val="TableParagraph"/>
                              <w:ind w:left="32"/>
                              <w:jc w:val="center"/>
                              <w:rPr>
                                <w:b/>
                                <w:sz w:val="12"/>
                              </w:rPr>
                            </w:pPr>
                            <w:r>
                              <w:rPr>
                                <w:b/>
                                <w:color w:val="FFFFFF"/>
                                <w:w w:val="105"/>
                                <w:sz w:val="12"/>
                              </w:rPr>
                              <w:t>H</w:t>
                            </w:r>
                          </w:p>
                        </w:tc>
                        <w:tc>
                          <w:tcPr>
                            <w:tcW w:w="2255" w:type="dxa"/>
                            <w:tcBorders>
                              <w:top w:val="double" w:sz="6" w:space="0" w:color="808080"/>
                              <w:left w:val="nil"/>
                              <w:bottom w:val="double" w:sz="6" w:space="0" w:color="808080"/>
                              <w:right w:val="single" w:sz="6" w:space="0" w:color="808080"/>
                            </w:tcBorders>
                            <w:shd w:val="clear" w:color="auto" w:fill="F2F2F2"/>
                          </w:tcPr>
                          <w:p w14:paraId="29B91F89" w14:textId="77777777" w:rsidR="00D35E0C" w:rsidRDefault="00D35E0C">
                            <w:pPr>
                              <w:pStyle w:val="TableParagraph"/>
                              <w:spacing w:before="24" w:line="256" w:lineRule="auto"/>
                              <w:ind w:left="27" w:right="207"/>
                              <w:rPr>
                                <w:sz w:val="14"/>
                              </w:rPr>
                            </w:pPr>
                            <w:r>
                              <w:rPr>
                                <w:sz w:val="14"/>
                              </w:rPr>
                              <w:t>Would offer an increase in system</w:t>
                            </w:r>
                            <w:r>
                              <w:rPr>
                                <w:spacing w:val="1"/>
                                <w:sz w:val="14"/>
                              </w:rPr>
                              <w:t xml:space="preserve"> </w:t>
                            </w:r>
                            <w:r>
                              <w:rPr>
                                <w:sz w:val="14"/>
                              </w:rPr>
                              <w:t>reliability</w:t>
                            </w:r>
                            <w:r>
                              <w:rPr>
                                <w:spacing w:val="-6"/>
                                <w:sz w:val="14"/>
                              </w:rPr>
                              <w:t xml:space="preserve"> </w:t>
                            </w:r>
                            <w:r>
                              <w:rPr>
                                <w:sz w:val="14"/>
                              </w:rPr>
                              <w:t>-</w:t>
                            </w:r>
                            <w:r>
                              <w:rPr>
                                <w:spacing w:val="-6"/>
                                <w:sz w:val="14"/>
                              </w:rPr>
                              <w:t xml:space="preserve"> </w:t>
                            </w:r>
                            <w:r>
                              <w:rPr>
                                <w:sz w:val="14"/>
                              </w:rPr>
                              <w:t>subject</w:t>
                            </w:r>
                            <w:r>
                              <w:rPr>
                                <w:spacing w:val="-5"/>
                                <w:sz w:val="14"/>
                              </w:rPr>
                              <w:t xml:space="preserve"> </w:t>
                            </w:r>
                            <w:r>
                              <w:rPr>
                                <w:sz w:val="14"/>
                              </w:rPr>
                              <w:t>to</w:t>
                            </w:r>
                            <w:r>
                              <w:rPr>
                                <w:spacing w:val="-5"/>
                                <w:sz w:val="14"/>
                              </w:rPr>
                              <w:t xml:space="preserve"> </w:t>
                            </w:r>
                            <w:r>
                              <w:rPr>
                                <w:sz w:val="14"/>
                              </w:rPr>
                              <w:t>the</w:t>
                            </w:r>
                            <w:r>
                              <w:rPr>
                                <w:spacing w:val="-5"/>
                                <w:sz w:val="14"/>
                              </w:rPr>
                              <w:t xml:space="preserve"> </w:t>
                            </w:r>
                            <w:r>
                              <w:rPr>
                                <w:sz w:val="14"/>
                              </w:rPr>
                              <w:t>volume</w:t>
                            </w:r>
                            <w:r>
                              <w:rPr>
                                <w:spacing w:val="-5"/>
                                <w:sz w:val="14"/>
                              </w:rPr>
                              <w:t xml:space="preserve"> </w:t>
                            </w:r>
                            <w:r>
                              <w:rPr>
                                <w:sz w:val="14"/>
                              </w:rPr>
                              <w:t>of</w:t>
                            </w:r>
                            <w:r>
                              <w:rPr>
                                <w:spacing w:val="-29"/>
                                <w:sz w:val="14"/>
                              </w:rPr>
                              <w:t xml:space="preserve"> </w:t>
                            </w:r>
                            <w:r>
                              <w:rPr>
                                <w:sz w:val="14"/>
                              </w:rPr>
                              <w:t>HRWS</w:t>
                            </w:r>
                            <w:r>
                              <w:rPr>
                                <w:spacing w:val="-1"/>
                                <w:sz w:val="14"/>
                              </w:rPr>
                              <w:t xml:space="preserve"> </w:t>
                            </w:r>
                            <w:r>
                              <w:rPr>
                                <w:sz w:val="14"/>
                              </w:rPr>
                              <w:t>retired.</w:t>
                            </w:r>
                          </w:p>
                        </w:tc>
                      </w:tr>
                      <w:tr w:rsidR="00D35E0C" w14:paraId="50627515"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771826AC" w14:textId="77777777" w:rsidR="00D35E0C" w:rsidRDefault="00D35E0C">
                            <w:pPr>
                              <w:pStyle w:val="TableParagraph"/>
                              <w:spacing w:before="26" w:line="256" w:lineRule="auto"/>
                              <w:ind w:left="26" w:right="188"/>
                              <w:rPr>
                                <w:b/>
                                <w:sz w:val="15"/>
                              </w:rPr>
                            </w:pPr>
                            <w:r>
                              <w:rPr>
                                <w:b/>
                                <w:color w:val="FFFFFF"/>
                                <w:sz w:val="15"/>
                              </w:rPr>
                              <w:t>Environmental</w:t>
                            </w:r>
                            <w:r>
                              <w:rPr>
                                <w:b/>
                                <w:color w:val="FFFFFF"/>
                                <w:spacing w:val="-31"/>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74908EB1" w14:textId="77777777" w:rsidR="00D35E0C" w:rsidRPr="002A37B1" w:rsidRDefault="00D35E0C">
                            <w:pPr>
                              <w:pStyle w:val="TableParagraph"/>
                              <w:rPr>
                                <w:rFonts w:ascii="Arial"/>
                                <w:sz w:val="16"/>
                              </w:rPr>
                            </w:pPr>
                          </w:p>
                          <w:p w14:paraId="68BF0007" w14:textId="77777777" w:rsidR="00D35E0C" w:rsidRPr="002A37B1" w:rsidRDefault="00D35E0C">
                            <w:pPr>
                              <w:pStyle w:val="TableParagraph"/>
                              <w:rPr>
                                <w:rFonts w:ascii="Arial"/>
                                <w:sz w:val="16"/>
                              </w:rPr>
                            </w:pPr>
                          </w:p>
                          <w:p w14:paraId="027103C2" w14:textId="77777777" w:rsidR="00D35E0C" w:rsidRPr="002A37B1" w:rsidRDefault="00D35E0C">
                            <w:pPr>
                              <w:pStyle w:val="TableParagraph"/>
                              <w:spacing w:before="5"/>
                              <w:rPr>
                                <w:rFonts w:ascii="Arial"/>
                                <w:sz w:val="16"/>
                              </w:rPr>
                            </w:pPr>
                          </w:p>
                          <w:p w14:paraId="44A9DC94" w14:textId="77777777" w:rsidR="00D35E0C" w:rsidRPr="002A37B1" w:rsidRDefault="00D35E0C">
                            <w:pPr>
                              <w:pStyle w:val="TableParagraph"/>
                              <w:ind w:left="282" w:right="271"/>
                              <w:jc w:val="center"/>
                              <w:rPr>
                                <w:b/>
                                <w:sz w:val="17"/>
                              </w:rPr>
                            </w:pPr>
                            <w:r w:rsidRPr="002A37B1">
                              <w:rPr>
                                <w:b/>
                                <w:w w:val="105"/>
                                <w:sz w:val="17"/>
                              </w:rPr>
                              <w:t>Positive</w:t>
                            </w:r>
                          </w:p>
                        </w:tc>
                        <w:tc>
                          <w:tcPr>
                            <w:tcW w:w="233" w:type="dxa"/>
                            <w:tcBorders>
                              <w:top w:val="double" w:sz="6" w:space="0" w:color="808080"/>
                              <w:left w:val="nil"/>
                              <w:bottom w:val="double" w:sz="6" w:space="0" w:color="808080"/>
                              <w:right w:val="nil"/>
                            </w:tcBorders>
                            <w:shd w:val="clear" w:color="auto" w:fill="001F60"/>
                          </w:tcPr>
                          <w:p w14:paraId="437FEEF6" w14:textId="77777777" w:rsidR="00D35E0C" w:rsidRDefault="00D35E0C">
                            <w:pPr>
                              <w:pStyle w:val="TableParagraph"/>
                              <w:rPr>
                                <w:rFonts w:ascii="Arial"/>
                                <w:sz w:val="12"/>
                              </w:rPr>
                            </w:pPr>
                          </w:p>
                          <w:p w14:paraId="1DFF3201" w14:textId="77777777" w:rsidR="00D35E0C" w:rsidRDefault="00D35E0C">
                            <w:pPr>
                              <w:pStyle w:val="TableParagraph"/>
                              <w:rPr>
                                <w:rFonts w:ascii="Arial"/>
                                <w:sz w:val="12"/>
                              </w:rPr>
                            </w:pPr>
                          </w:p>
                          <w:p w14:paraId="622E13A6" w14:textId="77777777" w:rsidR="00D35E0C" w:rsidRDefault="00D35E0C">
                            <w:pPr>
                              <w:pStyle w:val="TableParagraph"/>
                              <w:rPr>
                                <w:rFonts w:ascii="Arial"/>
                                <w:sz w:val="12"/>
                              </w:rPr>
                            </w:pPr>
                          </w:p>
                          <w:p w14:paraId="1CB4A57E" w14:textId="77777777" w:rsidR="00D35E0C" w:rsidRDefault="00D35E0C">
                            <w:pPr>
                              <w:pStyle w:val="TableParagraph"/>
                              <w:spacing w:before="6"/>
                              <w:rPr>
                                <w:rFonts w:ascii="Arial"/>
                                <w:sz w:val="15"/>
                              </w:rPr>
                            </w:pPr>
                          </w:p>
                          <w:p w14:paraId="593D929C"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2A2E6196" w14:textId="77777777" w:rsidR="00D35E0C" w:rsidRDefault="00D35E0C">
                            <w:pPr>
                              <w:pStyle w:val="TableParagraph"/>
                              <w:spacing w:before="24" w:line="256" w:lineRule="auto"/>
                              <w:ind w:left="27" w:right="210"/>
                              <w:rPr>
                                <w:sz w:val="14"/>
                              </w:rPr>
                            </w:pPr>
                            <w:r>
                              <w:rPr>
                                <w:sz w:val="14"/>
                              </w:rPr>
                              <w:t>Assumes increased Environmental</w:t>
                            </w:r>
                            <w:r>
                              <w:rPr>
                                <w:spacing w:val="1"/>
                                <w:sz w:val="14"/>
                              </w:rPr>
                              <w:t xml:space="preserve"> </w:t>
                            </w:r>
                            <w:r>
                              <w:rPr>
                                <w:sz w:val="14"/>
                              </w:rPr>
                              <w:t>allocation</w:t>
                            </w:r>
                            <w:r>
                              <w:rPr>
                                <w:spacing w:val="-5"/>
                                <w:sz w:val="14"/>
                              </w:rPr>
                              <w:t xml:space="preserve"> </w:t>
                            </w:r>
                            <w:r>
                              <w:rPr>
                                <w:sz w:val="14"/>
                              </w:rPr>
                              <w:t>thus</w:t>
                            </w:r>
                            <w:r>
                              <w:rPr>
                                <w:spacing w:val="-5"/>
                                <w:sz w:val="14"/>
                              </w:rPr>
                              <w:t xml:space="preserve"> </w:t>
                            </w:r>
                            <w:r>
                              <w:rPr>
                                <w:sz w:val="14"/>
                              </w:rPr>
                              <w:t>a</w:t>
                            </w:r>
                            <w:r>
                              <w:rPr>
                                <w:spacing w:val="-5"/>
                                <w:sz w:val="14"/>
                              </w:rPr>
                              <w:t xml:space="preserve"> </w:t>
                            </w:r>
                            <w:r>
                              <w:rPr>
                                <w:sz w:val="14"/>
                              </w:rPr>
                              <w:t>positive</w:t>
                            </w:r>
                            <w:r>
                              <w:rPr>
                                <w:spacing w:val="-6"/>
                                <w:sz w:val="14"/>
                              </w:rPr>
                              <w:t xml:space="preserve"> </w:t>
                            </w:r>
                            <w:r>
                              <w:rPr>
                                <w:sz w:val="14"/>
                              </w:rPr>
                              <w:t>impact</w:t>
                            </w:r>
                            <w:r>
                              <w:rPr>
                                <w:spacing w:val="-5"/>
                                <w:sz w:val="14"/>
                              </w:rPr>
                              <w:t xml:space="preserve"> </w:t>
                            </w:r>
                            <w:r>
                              <w:rPr>
                                <w:sz w:val="14"/>
                              </w:rPr>
                              <w:t>on</w:t>
                            </w:r>
                            <w:r>
                              <w:rPr>
                                <w:spacing w:val="-29"/>
                                <w:sz w:val="14"/>
                              </w:rPr>
                              <w:t xml:space="preserve"> </w:t>
                            </w:r>
                            <w:r>
                              <w:rPr>
                                <w:sz w:val="14"/>
                              </w:rPr>
                              <w:t>Environmental</w:t>
                            </w:r>
                            <w:r>
                              <w:rPr>
                                <w:spacing w:val="-3"/>
                                <w:sz w:val="14"/>
                              </w:rPr>
                              <w:t xml:space="preserve"> </w:t>
                            </w:r>
                            <w:r>
                              <w:rPr>
                                <w:sz w:val="14"/>
                              </w:rPr>
                              <w:t>outcomes</w:t>
                            </w:r>
                          </w:p>
                        </w:tc>
                      </w:tr>
                      <w:tr w:rsidR="00D35E0C" w14:paraId="298D3CFB"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6C328C4E" w14:textId="77777777" w:rsidR="00D35E0C" w:rsidRDefault="00D35E0C">
                            <w:pPr>
                              <w:pStyle w:val="TableParagraph"/>
                              <w:spacing w:before="26"/>
                              <w:ind w:left="26"/>
                              <w:rPr>
                                <w:b/>
                                <w:sz w:val="15"/>
                              </w:rPr>
                            </w:pPr>
                            <w:r>
                              <w:rPr>
                                <w:b/>
                                <w:color w:val="FFFFFF"/>
                                <w:sz w:val="15"/>
                              </w:rPr>
                              <w:t>Social</w:t>
                            </w:r>
                            <w:r>
                              <w:rPr>
                                <w:b/>
                                <w:color w:val="FFFFFF"/>
                                <w:spacing w:val="-2"/>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6A3D78D4" w14:textId="77777777" w:rsidR="00D35E0C" w:rsidRPr="002A37B1" w:rsidRDefault="00D35E0C">
                            <w:pPr>
                              <w:pStyle w:val="TableParagraph"/>
                              <w:rPr>
                                <w:rFonts w:ascii="Arial"/>
                                <w:sz w:val="16"/>
                              </w:rPr>
                            </w:pPr>
                          </w:p>
                          <w:p w14:paraId="53515DD1" w14:textId="77777777" w:rsidR="00D35E0C" w:rsidRPr="002A37B1" w:rsidRDefault="00D35E0C">
                            <w:pPr>
                              <w:pStyle w:val="TableParagraph"/>
                              <w:rPr>
                                <w:rFonts w:ascii="Arial"/>
                                <w:sz w:val="16"/>
                              </w:rPr>
                            </w:pPr>
                          </w:p>
                          <w:p w14:paraId="7388FDFA" w14:textId="77777777" w:rsidR="00D35E0C" w:rsidRPr="002A37B1" w:rsidRDefault="00D35E0C">
                            <w:pPr>
                              <w:pStyle w:val="TableParagraph"/>
                              <w:spacing w:before="5"/>
                              <w:rPr>
                                <w:rFonts w:ascii="Arial"/>
                                <w:sz w:val="16"/>
                              </w:rPr>
                            </w:pPr>
                          </w:p>
                          <w:p w14:paraId="698464F7" w14:textId="77777777" w:rsidR="00D35E0C" w:rsidRPr="002A37B1" w:rsidRDefault="00D35E0C">
                            <w:pPr>
                              <w:pStyle w:val="TableParagraph"/>
                              <w:ind w:left="282" w:right="271"/>
                              <w:jc w:val="center"/>
                              <w:rPr>
                                <w:b/>
                                <w:sz w:val="17"/>
                              </w:rPr>
                            </w:pPr>
                            <w:r w:rsidRPr="002A37B1">
                              <w:rPr>
                                <w:b/>
                                <w:w w:val="105"/>
                                <w:sz w:val="17"/>
                              </w:rPr>
                              <w:t>Positive</w:t>
                            </w:r>
                          </w:p>
                        </w:tc>
                        <w:tc>
                          <w:tcPr>
                            <w:tcW w:w="233" w:type="dxa"/>
                            <w:tcBorders>
                              <w:top w:val="double" w:sz="6" w:space="0" w:color="808080"/>
                              <w:left w:val="nil"/>
                              <w:bottom w:val="double" w:sz="6" w:space="0" w:color="808080"/>
                              <w:right w:val="nil"/>
                            </w:tcBorders>
                            <w:shd w:val="clear" w:color="auto" w:fill="001F60"/>
                          </w:tcPr>
                          <w:p w14:paraId="17224F65" w14:textId="77777777" w:rsidR="00D35E0C" w:rsidRDefault="00D35E0C">
                            <w:pPr>
                              <w:pStyle w:val="TableParagraph"/>
                              <w:rPr>
                                <w:rFonts w:ascii="Arial"/>
                                <w:sz w:val="12"/>
                              </w:rPr>
                            </w:pPr>
                          </w:p>
                          <w:p w14:paraId="1A4C8C3E" w14:textId="77777777" w:rsidR="00D35E0C" w:rsidRDefault="00D35E0C">
                            <w:pPr>
                              <w:pStyle w:val="TableParagraph"/>
                              <w:rPr>
                                <w:rFonts w:ascii="Arial"/>
                                <w:sz w:val="12"/>
                              </w:rPr>
                            </w:pPr>
                          </w:p>
                          <w:p w14:paraId="05ACE2FF" w14:textId="77777777" w:rsidR="00D35E0C" w:rsidRDefault="00D35E0C">
                            <w:pPr>
                              <w:pStyle w:val="TableParagraph"/>
                              <w:rPr>
                                <w:rFonts w:ascii="Arial"/>
                                <w:sz w:val="12"/>
                              </w:rPr>
                            </w:pPr>
                          </w:p>
                          <w:p w14:paraId="548CF427" w14:textId="77777777" w:rsidR="00D35E0C" w:rsidRDefault="00D35E0C">
                            <w:pPr>
                              <w:pStyle w:val="TableParagraph"/>
                              <w:spacing w:before="6"/>
                              <w:rPr>
                                <w:rFonts w:ascii="Arial"/>
                                <w:sz w:val="15"/>
                              </w:rPr>
                            </w:pPr>
                          </w:p>
                          <w:p w14:paraId="3E7F59C1"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36A315EF" w14:textId="77777777" w:rsidR="00D35E0C" w:rsidRDefault="00D35E0C">
                            <w:pPr>
                              <w:pStyle w:val="TableParagraph"/>
                              <w:spacing w:before="24" w:line="256" w:lineRule="auto"/>
                              <w:ind w:left="27" w:right="436"/>
                              <w:rPr>
                                <w:sz w:val="14"/>
                              </w:rPr>
                            </w:pPr>
                            <w:r>
                              <w:rPr>
                                <w:sz w:val="14"/>
                              </w:rPr>
                              <w:t>Increased</w:t>
                            </w:r>
                            <w:r>
                              <w:rPr>
                                <w:spacing w:val="-4"/>
                                <w:sz w:val="14"/>
                              </w:rPr>
                              <w:t xml:space="preserve"> </w:t>
                            </w:r>
                            <w:r>
                              <w:rPr>
                                <w:sz w:val="14"/>
                              </w:rPr>
                              <w:t>shared</w:t>
                            </w:r>
                            <w:r>
                              <w:rPr>
                                <w:spacing w:val="-3"/>
                                <w:sz w:val="14"/>
                              </w:rPr>
                              <w:t xml:space="preserve"> </w:t>
                            </w:r>
                            <w:r>
                              <w:rPr>
                                <w:sz w:val="14"/>
                              </w:rPr>
                              <w:t>benefits</w:t>
                            </w:r>
                            <w:r>
                              <w:rPr>
                                <w:spacing w:val="-3"/>
                                <w:sz w:val="14"/>
                              </w:rPr>
                              <w:t xml:space="preserve"> </w:t>
                            </w:r>
                            <w:r>
                              <w:rPr>
                                <w:sz w:val="14"/>
                              </w:rPr>
                              <w:t>from</w:t>
                            </w:r>
                            <w:r>
                              <w:rPr>
                                <w:spacing w:val="-28"/>
                                <w:sz w:val="14"/>
                              </w:rPr>
                              <w:t xml:space="preserve"> </w:t>
                            </w:r>
                            <w:r>
                              <w:rPr>
                                <w:sz w:val="14"/>
                              </w:rPr>
                              <w:t>Environmental</w:t>
                            </w:r>
                            <w:r>
                              <w:rPr>
                                <w:spacing w:val="-5"/>
                                <w:sz w:val="14"/>
                              </w:rPr>
                              <w:t xml:space="preserve"> </w:t>
                            </w:r>
                            <w:r>
                              <w:rPr>
                                <w:sz w:val="14"/>
                              </w:rPr>
                              <w:t>entitlement</w:t>
                            </w:r>
                          </w:p>
                        </w:tc>
                      </w:tr>
                      <w:tr w:rsidR="00D35E0C" w14:paraId="19093033" w14:textId="77777777">
                        <w:trPr>
                          <w:trHeight w:val="1332"/>
                        </w:trPr>
                        <w:tc>
                          <w:tcPr>
                            <w:tcW w:w="1166" w:type="dxa"/>
                            <w:tcBorders>
                              <w:top w:val="double" w:sz="6" w:space="0" w:color="808080"/>
                              <w:left w:val="single" w:sz="6" w:space="0" w:color="808080"/>
                              <w:bottom w:val="double" w:sz="6" w:space="0" w:color="808080"/>
                              <w:right w:val="single" w:sz="6" w:space="0" w:color="F2F2F2"/>
                            </w:tcBorders>
                            <w:shd w:val="clear" w:color="auto" w:fill="001F60"/>
                          </w:tcPr>
                          <w:p w14:paraId="2A6923C7" w14:textId="77777777" w:rsidR="00D35E0C" w:rsidRDefault="00D35E0C">
                            <w:pPr>
                              <w:pStyle w:val="TableParagraph"/>
                              <w:spacing w:before="26"/>
                              <w:ind w:left="26"/>
                              <w:rPr>
                                <w:b/>
                                <w:sz w:val="15"/>
                              </w:rPr>
                            </w:pPr>
                            <w:r>
                              <w:rPr>
                                <w:b/>
                                <w:color w:val="FFFFFF"/>
                                <w:sz w:val="15"/>
                              </w:rPr>
                              <w:t>Cultural</w:t>
                            </w:r>
                            <w:r>
                              <w:rPr>
                                <w:b/>
                                <w:color w:val="FFFFFF"/>
                                <w:spacing w:val="-3"/>
                                <w:sz w:val="15"/>
                              </w:rPr>
                              <w:t xml:space="preserve"> </w:t>
                            </w:r>
                            <w:r>
                              <w:rPr>
                                <w:b/>
                                <w:color w:val="FFFFFF"/>
                                <w:sz w:val="15"/>
                              </w:rPr>
                              <w:t>Values</w:t>
                            </w:r>
                          </w:p>
                        </w:tc>
                        <w:tc>
                          <w:tcPr>
                            <w:tcW w:w="1187" w:type="dxa"/>
                            <w:tcBorders>
                              <w:top w:val="double" w:sz="6" w:space="0" w:color="808080"/>
                              <w:left w:val="single" w:sz="6" w:space="0" w:color="F2F2F2"/>
                              <w:bottom w:val="double" w:sz="6" w:space="0" w:color="808080"/>
                              <w:right w:val="nil"/>
                            </w:tcBorders>
                          </w:tcPr>
                          <w:p w14:paraId="1E8E64C8" w14:textId="77777777" w:rsidR="00D35E0C" w:rsidRPr="002A37B1" w:rsidRDefault="00D35E0C">
                            <w:pPr>
                              <w:pStyle w:val="TableParagraph"/>
                              <w:rPr>
                                <w:rFonts w:ascii="Arial"/>
                                <w:sz w:val="16"/>
                              </w:rPr>
                            </w:pPr>
                          </w:p>
                          <w:p w14:paraId="57BD1E2D" w14:textId="77777777" w:rsidR="00D35E0C" w:rsidRPr="002A37B1" w:rsidRDefault="00D35E0C">
                            <w:pPr>
                              <w:pStyle w:val="TableParagraph"/>
                              <w:rPr>
                                <w:rFonts w:ascii="Arial"/>
                                <w:sz w:val="16"/>
                              </w:rPr>
                            </w:pPr>
                          </w:p>
                          <w:p w14:paraId="0D3B962B" w14:textId="77777777" w:rsidR="00D35E0C" w:rsidRPr="002A37B1" w:rsidRDefault="00D35E0C">
                            <w:pPr>
                              <w:pStyle w:val="TableParagraph"/>
                              <w:spacing w:before="5"/>
                              <w:rPr>
                                <w:rFonts w:ascii="Arial"/>
                                <w:sz w:val="16"/>
                              </w:rPr>
                            </w:pPr>
                          </w:p>
                          <w:p w14:paraId="41FC9FBA" w14:textId="77777777" w:rsidR="00D35E0C" w:rsidRPr="002A37B1" w:rsidRDefault="00D35E0C">
                            <w:pPr>
                              <w:pStyle w:val="TableParagraph"/>
                              <w:ind w:left="282" w:right="271"/>
                              <w:jc w:val="center"/>
                              <w:rPr>
                                <w:b/>
                                <w:sz w:val="17"/>
                              </w:rPr>
                            </w:pPr>
                            <w:r w:rsidRPr="002A37B1">
                              <w:rPr>
                                <w:b/>
                                <w:w w:val="105"/>
                                <w:sz w:val="17"/>
                              </w:rPr>
                              <w:t>Positive</w:t>
                            </w:r>
                          </w:p>
                        </w:tc>
                        <w:tc>
                          <w:tcPr>
                            <w:tcW w:w="233" w:type="dxa"/>
                            <w:tcBorders>
                              <w:top w:val="double" w:sz="6" w:space="0" w:color="808080"/>
                              <w:left w:val="nil"/>
                              <w:bottom w:val="double" w:sz="6" w:space="0" w:color="808080"/>
                              <w:right w:val="nil"/>
                            </w:tcBorders>
                            <w:shd w:val="clear" w:color="auto" w:fill="001F60"/>
                          </w:tcPr>
                          <w:p w14:paraId="13886D94" w14:textId="77777777" w:rsidR="00D35E0C" w:rsidRDefault="00D35E0C">
                            <w:pPr>
                              <w:pStyle w:val="TableParagraph"/>
                              <w:rPr>
                                <w:rFonts w:ascii="Arial"/>
                                <w:sz w:val="12"/>
                              </w:rPr>
                            </w:pPr>
                          </w:p>
                          <w:p w14:paraId="73E0736C" w14:textId="77777777" w:rsidR="00D35E0C" w:rsidRDefault="00D35E0C">
                            <w:pPr>
                              <w:pStyle w:val="TableParagraph"/>
                              <w:rPr>
                                <w:rFonts w:ascii="Arial"/>
                                <w:sz w:val="12"/>
                              </w:rPr>
                            </w:pPr>
                          </w:p>
                          <w:p w14:paraId="04B8D9F8" w14:textId="77777777" w:rsidR="00D35E0C" w:rsidRDefault="00D35E0C">
                            <w:pPr>
                              <w:pStyle w:val="TableParagraph"/>
                              <w:rPr>
                                <w:rFonts w:ascii="Arial"/>
                                <w:sz w:val="12"/>
                              </w:rPr>
                            </w:pPr>
                          </w:p>
                          <w:p w14:paraId="428EA994" w14:textId="77777777" w:rsidR="00D35E0C" w:rsidRDefault="00D35E0C">
                            <w:pPr>
                              <w:pStyle w:val="TableParagraph"/>
                              <w:spacing w:before="6"/>
                              <w:rPr>
                                <w:rFonts w:ascii="Arial"/>
                                <w:sz w:val="15"/>
                              </w:rPr>
                            </w:pPr>
                          </w:p>
                          <w:p w14:paraId="760C6C3A" w14:textId="77777777" w:rsidR="00D35E0C" w:rsidRDefault="00D35E0C">
                            <w:pPr>
                              <w:pStyle w:val="TableParagraph"/>
                              <w:ind w:left="29"/>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55A0E8A0" w14:textId="77777777" w:rsidR="00D35E0C" w:rsidRDefault="00D35E0C">
                            <w:pPr>
                              <w:pStyle w:val="TableParagraph"/>
                              <w:spacing w:before="24" w:line="256" w:lineRule="auto"/>
                              <w:ind w:left="27" w:right="44"/>
                              <w:rPr>
                                <w:sz w:val="14"/>
                              </w:rPr>
                            </w:pPr>
                            <w:r>
                              <w:rPr>
                                <w:sz w:val="14"/>
                              </w:rPr>
                              <w:t>Inclusion of cultural water may</w:t>
                            </w:r>
                            <w:r>
                              <w:rPr>
                                <w:spacing w:val="1"/>
                                <w:sz w:val="14"/>
                              </w:rPr>
                              <w:t xml:space="preserve"> </w:t>
                            </w:r>
                            <w:r>
                              <w:rPr>
                                <w:spacing w:val="-1"/>
                                <w:sz w:val="14"/>
                              </w:rPr>
                              <w:t>facilitate</w:t>
                            </w:r>
                            <w:r>
                              <w:rPr>
                                <w:spacing w:val="-5"/>
                                <w:sz w:val="14"/>
                              </w:rPr>
                              <w:t xml:space="preserve"> </w:t>
                            </w:r>
                            <w:r>
                              <w:rPr>
                                <w:sz w:val="14"/>
                              </w:rPr>
                              <w:t>enhanced</w:t>
                            </w:r>
                            <w:r>
                              <w:rPr>
                                <w:spacing w:val="-6"/>
                                <w:sz w:val="14"/>
                              </w:rPr>
                              <w:t xml:space="preserve"> </w:t>
                            </w:r>
                            <w:r>
                              <w:rPr>
                                <w:sz w:val="14"/>
                              </w:rPr>
                              <w:t>cultural</w:t>
                            </w:r>
                            <w:r>
                              <w:rPr>
                                <w:spacing w:val="-6"/>
                                <w:sz w:val="14"/>
                              </w:rPr>
                              <w:t xml:space="preserve"> </w:t>
                            </w:r>
                            <w:r>
                              <w:rPr>
                                <w:sz w:val="14"/>
                              </w:rPr>
                              <w:t>outcomes.</w:t>
                            </w:r>
                            <w:r>
                              <w:rPr>
                                <w:spacing w:val="-29"/>
                                <w:sz w:val="14"/>
                              </w:rPr>
                              <w:t xml:space="preserve"> </w:t>
                            </w:r>
                            <w:r>
                              <w:rPr>
                                <w:sz w:val="14"/>
                              </w:rPr>
                              <w:t>Low confidence until TO advice is</w:t>
                            </w:r>
                            <w:r>
                              <w:rPr>
                                <w:spacing w:val="1"/>
                                <w:sz w:val="14"/>
                              </w:rPr>
                              <w:t xml:space="preserve"> </w:t>
                            </w:r>
                            <w:r>
                              <w:rPr>
                                <w:sz w:val="14"/>
                              </w:rPr>
                              <w:t>received.</w:t>
                            </w:r>
                          </w:p>
                        </w:tc>
                      </w:tr>
                      <w:tr w:rsidR="00D35E0C" w14:paraId="6E93AC18" w14:textId="77777777">
                        <w:trPr>
                          <w:trHeight w:val="1307"/>
                        </w:trPr>
                        <w:tc>
                          <w:tcPr>
                            <w:tcW w:w="1166" w:type="dxa"/>
                            <w:tcBorders>
                              <w:top w:val="double" w:sz="6" w:space="0" w:color="808080"/>
                              <w:left w:val="single" w:sz="6" w:space="0" w:color="808080"/>
                              <w:bottom w:val="single" w:sz="6" w:space="0" w:color="808080"/>
                              <w:right w:val="single" w:sz="6" w:space="0" w:color="F2F2F2"/>
                            </w:tcBorders>
                            <w:shd w:val="clear" w:color="auto" w:fill="001F60"/>
                          </w:tcPr>
                          <w:p w14:paraId="108AC17D" w14:textId="77777777" w:rsidR="00D35E0C" w:rsidRDefault="00D35E0C">
                            <w:pPr>
                              <w:pStyle w:val="TableParagraph"/>
                              <w:spacing w:before="26"/>
                              <w:ind w:left="26"/>
                              <w:rPr>
                                <w:b/>
                                <w:sz w:val="15"/>
                              </w:rPr>
                            </w:pPr>
                            <w:r>
                              <w:rPr>
                                <w:b/>
                                <w:color w:val="FFFFFF"/>
                                <w:sz w:val="15"/>
                              </w:rPr>
                              <w:t>Robustness</w:t>
                            </w:r>
                          </w:p>
                        </w:tc>
                        <w:tc>
                          <w:tcPr>
                            <w:tcW w:w="1187" w:type="dxa"/>
                            <w:tcBorders>
                              <w:top w:val="double" w:sz="6" w:space="0" w:color="808080"/>
                              <w:left w:val="single" w:sz="6" w:space="0" w:color="F2F2F2"/>
                              <w:bottom w:val="single" w:sz="6" w:space="0" w:color="808080"/>
                              <w:right w:val="nil"/>
                            </w:tcBorders>
                          </w:tcPr>
                          <w:p w14:paraId="362D8B4A" w14:textId="77777777" w:rsidR="00D35E0C" w:rsidRPr="002A37B1" w:rsidRDefault="00D35E0C">
                            <w:pPr>
                              <w:pStyle w:val="TableParagraph"/>
                              <w:rPr>
                                <w:rFonts w:ascii="Arial"/>
                                <w:sz w:val="16"/>
                              </w:rPr>
                            </w:pPr>
                          </w:p>
                          <w:p w14:paraId="0C45562D" w14:textId="77777777" w:rsidR="00D35E0C" w:rsidRPr="002A37B1" w:rsidRDefault="00D35E0C">
                            <w:pPr>
                              <w:pStyle w:val="TableParagraph"/>
                              <w:rPr>
                                <w:rFonts w:ascii="Arial"/>
                                <w:sz w:val="16"/>
                              </w:rPr>
                            </w:pPr>
                          </w:p>
                          <w:p w14:paraId="5B07A9FA" w14:textId="77777777" w:rsidR="00D35E0C" w:rsidRPr="002A37B1" w:rsidRDefault="00D35E0C">
                            <w:pPr>
                              <w:pStyle w:val="TableParagraph"/>
                              <w:spacing w:before="5"/>
                              <w:rPr>
                                <w:rFonts w:ascii="Arial"/>
                                <w:sz w:val="16"/>
                              </w:rPr>
                            </w:pPr>
                          </w:p>
                          <w:p w14:paraId="5010CD69" w14:textId="77777777" w:rsidR="00D35E0C" w:rsidRPr="002A37B1" w:rsidRDefault="00D35E0C">
                            <w:pPr>
                              <w:pStyle w:val="TableParagraph"/>
                              <w:ind w:left="282" w:right="271"/>
                              <w:jc w:val="center"/>
                              <w:rPr>
                                <w:b/>
                                <w:sz w:val="17"/>
                              </w:rPr>
                            </w:pPr>
                            <w:r w:rsidRPr="002A37B1">
                              <w:rPr>
                                <w:b/>
                                <w:w w:val="105"/>
                                <w:sz w:val="17"/>
                              </w:rPr>
                              <w:t>Positive</w:t>
                            </w:r>
                          </w:p>
                        </w:tc>
                        <w:tc>
                          <w:tcPr>
                            <w:tcW w:w="233" w:type="dxa"/>
                            <w:tcBorders>
                              <w:top w:val="double" w:sz="6" w:space="0" w:color="808080"/>
                              <w:left w:val="nil"/>
                              <w:bottom w:val="single" w:sz="6" w:space="0" w:color="808080"/>
                              <w:right w:val="nil"/>
                            </w:tcBorders>
                            <w:shd w:val="clear" w:color="auto" w:fill="001F60"/>
                          </w:tcPr>
                          <w:p w14:paraId="2FA51D12" w14:textId="77777777" w:rsidR="00D35E0C" w:rsidRDefault="00D35E0C">
                            <w:pPr>
                              <w:pStyle w:val="TableParagraph"/>
                              <w:rPr>
                                <w:rFonts w:ascii="Arial"/>
                                <w:sz w:val="12"/>
                              </w:rPr>
                            </w:pPr>
                          </w:p>
                          <w:p w14:paraId="6C5912E7" w14:textId="77777777" w:rsidR="00D35E0C" w:rsidRDefault="00D35E0C">
                            <w:pPr>
                              <w:pStyle w:val="TableParagraph"/>
                              <w:rPr>
                                <w:rFonts w:ascii="Arial"/>
                                <w:sz w:val="12"/>
                              </w:rPr>
                            </w:pPr>
                          </w:p>
                          <w:p w14:paraId="3037202E" w14:textId="77777777" w:rsidR="00D35E0C" w:rsidRDefault="00D35E0C">
                            <w:pPr>
                              <w:pStyle w:val="TableParagraph"/>
                              <w:rPr>
                                <w:rFonts w:ascii="Arial"/>
                                <w:sz w:val="12"/>
                              </w:rPr>
                            </w:pPr>
                          </w:p>
                          <w:p w14:paraId="4DDA4CB7" w14:textId="77777777" w:rsidR="00D35E0C" w:rsidRDefault="00D35E0C">
                            <w:pPr>
                              <w:pStyle w:val="TableParagraph"/>
                              <w:spacing w:before="6"/>
                              <w:rPr>
                                <w:rFonts w:ascii="Arial"/>
                                <w:sz w:val="15"/>
                              </w:rPr>
                            </w:pPr>
                          </w:p>
                          <w:p w14:paraId="4ABDF7AC" w14:textId="77777777" w:rsidR="00D35E0C" w:rsidRDefault="00D35E0C">
                            <w:pPr>
                              <w:pStyle w:val="TableParagraph"/>
                              <w:ind w:left="29"/>
                              <w:jc w:val="center"/>
                              <w:rPr>
                                <w:b/>
                                <w:sz w:val="12"/>
                              </w:rPr>
                            </w:pPr>
                            <w:r>
                              <w:rPr>
                                <w:b/>
                                <w:color w:val="FFFFFF"/>
                                <w:w w:val="105"/>
                                <w:sz w:val="12"/>
                              </w:rPr>
                              <w:t>M</w:t>
                            </w:r>
                          </w:p>
                        </w:tc>
                        <w:tc>
                          <w:tcPr>
                            <w:tcW w:w="2255" w:type="dxa"/>
                            <w:tcBorders>
                              <w:top w:val="double" w:sz="6" w:space="0" w:color="808080"/>
                              <w:left w:val="nil"/>
                              <w:bottom w:val="single" w:sz="6" w:space="0" w:color="808080"/>
                              <w:right w:val="single" w:sz="6" w:space="0" w:color="808080"/>
                            </w:tcBorders>
                            <w:shd w:val="clear" w:color="auto" w:fill="F2F2F2"/>
                          </w:tcPr>
                          <w:p w14:paraId="74D3709A" w14:textId="77777777" w:rsidR="00D35E0C" w:rsidRDefault="00D35E0C">
                            <w:pPr>
                              <w:pStyle w:val="TableParagraph"/>
                              <w:spacing w:before="24" w:line="256" w:lineRule="auto"/>
                              <w:ind w:left="27" w:right="246"/>
                              <w:rPr>
                                <w:sz w:val="14"/>
                              </w:rPr>
                            </w:pPr>
                            <w:r>
                              <w:rPr>
                                <w:sz w:val="14"/>
                              </w:rPr>
                              <w:t>Climate</w:t>
                            </w:r>
                            <w:r>
                              <w:rPr>
                                <w:spacing w:val="-7"/>
                                <w:sz w:val="14"/>
                              </w:rPr>
                              <w:t xml:space="preserve"> </w:t>
                            </w:r>
                            <w:r>
                              <w:rPr>
                                <w:sz w:val="14"/>
                              </w:rPr>
                              <w:t>change</w:t>
                            </w:r>
                            <w:r>
                              <w:rPr>
                                <w:spacing w:val="-6"/>
                                <w:sz w:val="14"/>
                              </w:rPr>
                              <w:t xml:space="preserve"> </w:t>
                            </w:r>
                            <w:r>
                              <w:rPr>
                                <w:sz w:val="14"/>
                              </w:rPr>
                              <w:t>effects</w:t>
                            </w:r>
                            <w:r>
                              <w:rPr>
                                <w:spacing w:val="-5"/>
                                <w:sz w:val="14"/>
                              </w:rPr>
                              <w:t xml:space="preserve"> </w:t>
                            </w:r>
                            <w:r>
                              <w:rPr>
                                <w:sz w:val="14"/>
                              </w:rPr>
                              <w:t>continue</w:t>
                            </w:r>
                            <w:r>
                              <w:rPr>
                                <w:spacing w:val="-7"/>
                                <w:sz w:val="14"/>
                              </w:rPr>
                              <w:t xml:space="preserve"> </w:t>
                            </w:r>
                            <w:r>
                              <w:rPr>
                                <w:sz w:val="14"/>
                              </w:rPr>
                              <w:t>to</w:t>
                            </w:r>
                            <w:r>
                              <w:rPr>
                                <w:spacing w:val="-29"/>
                                <w:sz w:val="14"/>
                              </w:rPr>
                              <w:t xml:space="preserve"> </w:t>
                            </w:r>
                            <w:r>
                              <w:rPr>
                                <w:sz w:val="14"/>
                              </w:rPr>
                              <w:t>reduce water in system, reduced</w:t>
                            </w:r>
                            <w:r>
                              <w:rPr>
                                <w:spacing w:val="1"/>
                                <w:sz w:val="14"/>
                              </w:rPr>
                              <w:t xml:space="preserve"> </w:t>
                            </w:r>
                            <w:r>
                              <w:rPr>
                                <w:sz w:val="14"/>
                              </w:rPr>
                              <w:t>entitlements and additional</w:t>
                            </w:r>
                            <w:r>
                              <w:rPr>
                                <w:spacing w:val="1"/>
                                <w:sz w:val="14"/>
                              </w:rPr>
                              <w:t xml:space="preserve"> </w:t>
                            </w:r>
                            <w:r>
                              <w:rPr>
                                <w:sz w:val="14"/>
                              </w:rPr>
                              <w:t>environmental/cultural water</w:t>
                            </w:r>
                            <w:r>
                              <w:rPr>
                                <w:spacing w:val="1"/>
                                <w:sz w:val="14"/>
                              </w:rPr>
                              <w:t xml:space="preserve"> </w:t>
                            </w:r>
                            <w:r>
                              <w:rPr>
                                <w:sz w:val="14"/>
                              </w:rPr>
                              <w:t>improves robustness to climate</w:t>
                            </w:r>
                            <w:r>
                              <w:rPr>
                                <w:spacing w:val="1"/>
                                <w:sz w:val="14"/>
                              </w:rPr>
                              <w:t xml:space="preserve"> </w:t>
                            </w:r>
                            <w:r>
                              <w:rPr>
                                <w:sz w:val="14"/>
                              </w:rPr>
                              <w:t>change</w:t>
                            </w:r>
                            <w:r>
                              <w:rPr>
                                <w:spacing w:val="-3"/>
                                <w:sz w:val="14"/>
                              </w:rPr>
                              <w:t xml:space="preserve"> </w:t>
                            </w:r>
                            <w:r>
                              <w:rPr>
                                <w:sz w:val="14"/>
                              </w:rPr>
                              <w:t>effects</w:t>
                            </w:r>
                          </w:p>
                        </w:tc>
                      </w:tr>
                    </w:tbl>
                    <w:p w14:paraId="323E0124" w14:textId="77777777" w:rsidR="00D35E0C" w:rsidRDefault="00D35E0C" w:rsidP="00D35E0C">
                      <w:pPr>
                        <w:pStyle w:val="BodyText"/>
                      </w:pPr>
                    </w:p>
                  </w:txbxContent>
                </v:textbox>
                <w10:anchorlock/>
              </v:shape>
            </w:pict>
          </mc:Fallback>
        </mc:AlternateContent>
      </w:r>
      <w:r>
        <w:rPr>
          <w:rFonts w:ascii="Times New Roman"/>
          <w:spacing w:val="92"/>
          <w:sz w:val="20"/>
        </w:rPr>
        <w:t xml:space="preserve"> </w:t>
      </w:r>
      <w:r>
        <w:rPr>
          <w:rFonts w:ascii="Arial"/>
          <w:noProof/>
          <w:spacing w:val="92"/>
          <w:position w:val="138"/>
          <w:sz w:val="20"/>
        </w:rPr>
        <mc:AlternateContent>
          <mc:Choice Requires="wps">
            <w:drawing>
              <wp:inline distT="0" distB="0" distL="0" distR="0" wp14:anchorId="0BC298FE" wp14:editId="194C5B10">
                <wp:extent cx="3195320" cy="4815840"/>
                <wp:effectExtent l="0" t="2540" r="0" b="1270"/>
                <wp:docPr id="9108254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48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330"/>
                              <w:gridCol w:w="1197"/>
                              <w:gridCol w:w="233"/>
                              <w:gridCol w:w="2255"/>
                            </w:tblGrid>
                            <w:tr w:rsidR="00D35E0C" w14:paraId="79C67B8E" w14:textId="77777777">
                              <w:trPr>
                                <w:trHeight w:val="693"/>
                              </w:trPr>
                              <w:tc>
                                <w:tcPr>
                                  <w:tcW w:w="1330" w:type="dxa"/>
                                  <w:tcBorders>
                                    <w:bottom w:val="double" w:sz="6" w:space="0" w:color="808080"/>
                                  </w:tcBorders>
                                </w:tcPr>
                                <w:p w14:paraId="1D7EE2E9" w14:textId="77777777" w:rsidR="00D35E0C" w:rsidRDefault="00D35E0C">
                                  <w:pPr>
                                    <w:pStyle w:val="TableParagraph"/>
                                    <w:spacing w:before="7"/>
                                    <w:ind w:left="391"/>
                                    <w:rPr>
                                      <w:b/>
                                      <w:sz w:val="17"/>
                                    </w:rPr>
                                  </w:pPr>
                                  <w:r>
                                    <w:rPr>
                                      <w:b/>
                                      <w:color w:val="001F60"/>
                                      <w:w w:val="105"/>
                                      <w:sz w:val="17"/>
                                    </w:rPr>
                                    <w:t>Criteria</w:t>
                                  </w:r>
                                </w:p>
                              </w:tc>
                              <w:tc>
                                <w:tcPr>
                                  <w:tcW w:w="1430" w:type="dxa"/>
                                  <w:gridSpan w:val="2"/>
                                  <w:tcBorders>
                                    <w:bottom w:val="double" w:sz="6" w:space="0" w:color="808080"/>
                                  </w:tcBorders>
                                </w:tcPr>
                                <w:p w14:paraId="27D3B892" w14:textId="77777777" w:rsidR="00D35E0C" w:rsidRDefault="00D35E0C">
                                  <w:pPr>
                                    <w:pStyle w:val="TableParagraph"/>
                                    <w:spacing w:before="7" w:line="264" w:lineRule="auto"/>
                                    <w:ind w:left="95" w:right="76"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005C8E29" w14:textId="77777777" w:rsidR="00D35E0C" w:rsidRDefault="00D35E0C">
                                  <w:pPr>
                                    <w:pStyle w:val="TableParagraph"/>
                                    <w:spacing w:before="7"/>
                                    <w:ind w:left="473"/>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49302D5C" w14:textId="77777777">
                              <w:trPr>
                                <w:trHeight w:val="1332"/>
                              </w:trPr>
                              <w:tc>
                                <w:tcPr>
                                  <w:tcW w:w="1330" w:type="dxa"/>
                                  <w:tcBorders>
                                    <w:top w:val="single" w:sz="6" w:space="0" w:color="808080"/>
                                    <w:left w:val="single" w:sz="6" w:space="0" w:color="808080"/>
                                    <w:bottom w:val="double" w:sz="6" w:space="0" w:color="808080"/>
                                    <w:right w:val="single" w:sz="6" w:space="0" w:color="F2F2F2"/>
                                  </w:tcBorders>
                                  <w:shd w:val="clear" w:color="auto" w:fill="001F60"/>
                                </w:tcPr>
                                <w:p w14:paraId="4E7EED6C" w14:textId="77777777" w:rsidR="00D35E0C" w:rsidRDefault="00D35E0C">
                                  <w:pPr>
                                    <w:pStyle w:val="TableParagraph"/>
                                    <w:spacing w:before="26"/>
                                    <w:ind w:left="26"/>
                                    <w:rPr>
                                      <w:b/>
                                      <w:sz w:val="15"/>
                                    </w:rPr>
                                  </w:pPr>
                                  <w:r>
                                    <w:rPr>
                                      <w:b/>
                                      <w:color w:val="FFFFFF"/>
                                      <w:sz w:val="15"/>
                                    </w:rPr>
                                    <w:t>Risks</w:t>
                                  </w:r>
                                </w:p>
                              </w:tc>
                              <w:tc>
                                <w:tcPr>
                                  <w:tcW w:w="1197" w:type="dxa"/>
                                  <w:tcBorders>
                                    <w:top w:val="double" w:sz="6" w:space="0" w:color="808080"/>
                                    <w:left w:val="single" w:sz="6" w:space="0" w:color="F2F2F2"/>
                                    <w:bottom w:val="double" w:sz="6" w:space="0" w:color="808080"/>
                                    <w:right w:val="single" w:sz="6" w:space="0" w:color="F2F2F2"/>
                                  </w:tcBorders>
                                </w:tcPr>
                                <w:p w14:paraId="7667339B" w14:textId="77777777" w:rsidR="00D35E0C" w:rsidRPr="002A37B1" w:rsidRDefault="00D35E0C">
                                  <w:pPr>
                                    <w:pStyle w:val="TableParagraph"/>
                                    <w:rPr>
                                      <w:rFonts w:ascii="Times New Roman"/>
                                      <w:sz w:val="16"/>
                                    </w:rPr>
                                  </w:pPr>
                                </w:p>
                                <w:p w14:paraId="7033A64F" w14:textId="77777777" w:rsidR="00D35E0C" w:rsidRPr="002A37B1" w:rsidRDefault="00D35E0C">
                                  <w:pPr>
                                    <w:pStyle w:val="TableParagraph"/>
                                    <w:rPr>
                                      <w:rFonts w:ascii="Times New Roman"/>
                                      <w:sz w:val="16"/>
                                    </w:rPr>
                                  </w:pPr>
                                </w:p>
                                <w:p w14:paraId="08801F36" w14:textId="77777777" w:rsidR="00D35E0C" w:rsidRPr="002A37B1" w:rsidRDefault="00D35E0C">
                                  <w:pPr>
                                    <w:pStyle w:val="TableParagraph"/>
                                    <w:spacing w:before="5"/>
                                    <w:rPr>
                                      <w:rFonts w:ascii="Times New Roman"/>
                                      <w:sz w:val="16"/>
                                    </w:rPr>
                                  </w:pPr>
                                </w:p>
                                <w:p w14:paraId="363A0D7F" w14:textId="77777777" w:rsidR="00D35E0C" w:rsidRPr="002A37B1" w:rsidRDefault="00D35E0C">
                                  <w:pPr>
                                    <w:pStyle w:val="TableParagraph"/>
                                    <w:ind w:left="262" w:right="251"/>
                                    <w:jc w:val="center"/>
                                    <w:rPr>
                                      <w:b/>
                                      <w:sz w:val="17"/>
                                    </w:rPr>
                                  </w:pPr>
                                  <w:r w:rsidRPr="002A37B1">
                                    <w:rPr>
                                      <w:b/>
                                      <w:w w:val="105"/>
                                      <w:sz w:val="17"/>
                                    </w:rPr>
                                    <w:t>Low</w:t>
                                  </w:r>
                                </w:p>
                              </w:tc>
                              <w:tc>
                                <w:tcPr>
                                  <w:tcW w:w="233" w:type="dxa"/>
                                  <w:tcBorders>
                                    <w:top w:val="single" w:sz="6" w:space="0" w:color="808080"/>
                                    <w:left w:val="single" w:sz="6" w:space="0" w:color="F2F2F2"/>
                                    <w:bottom w:val="double" w:sz="6" w:space="0" w:color="808080"/>
                                    <w:right w:val="nil"/>
                                  </w:tcBorders>
                                  <w:shd w:val="clear" w:color="auto" w:fill="001F60"/>
                                </w:tcPr>
                                <w:p w14:paraId="6C24816C" w14:textId="77777777" w:rsidR="00D35E0C" w:rsidRDefault="00D35E0C">
                                  <w:pPr>
                                    <w:pStyle w:val="TableParagraph"/>
                                    <w:rPr>
                                      <w:rFonts w:ascii="Times New Roman"/>
                                      <w:sz w:val="12"/>
                                    </w:rPr>
                                  </w:pPr>
                                </w:p>
                                <w:p w14:paraId="4F860697" w14:textId="77777777" w:rsidR="00D35E0C" w:rsidRDefault="00D35E0C">
                                  <w:pPr>
                                    <w:pStyle w:val="TableParagraph"/>
                                    <w:rPr>
                                      <w:rFonts w:ascii="Times New Roman"/>
                                      <w:sz w:val="12"/>
                                    </w:rPr>
                                  </w:pPr>
                                </w:p>
                                <w:p w14:paraId="63B7C085" w14:textId="77777777" w:rsidR="00D35E0C" w:rsidRDefault="00D35E0C">
                                  <w:pPr>
                                    <w:pStyle w:val="TableParagraph"/>
                                    <w:rPr>
                                      <w:rFonts w:ascii="Times New Roman"/>
                                      <w:sz w:val="12"/>
                                    </w:rPr>
                                  </w:pPr>
                                </w:p>
                                <w:p w14:paraId="1B619D36" w14:textId="77777777" w:rsidR="00D35E0C" w:rsidRDefault="00D35E0C">
                                  <w:pPr>
                                    <w:pStyle w:val="TableParagraph"/>
                                    <w:spacing w:before="6"/>
                                    <w:rPr>
                                      <w:rFonts w:ascii="Times New Roman"/>
                                      <w:sz w:val="15"/>
                                    </w:rPr>
                                  </w:pPr>
                                </w:p>
                                <w:p w14:paraId="0AD8F3DE"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4010378F" w14:textId="77777777" w:rsidR="00D35E0C" w:rsidRDefault="00D35E0C">
                                  <w:pPr>
                                    <w:pStyle w:val="TableParagraph"/>
                                    <w:spacing w:before="24" w:line="256" w:lineRule="auto"/>
                                    <w:ind w:left="26" w:right="221"/>
                                    <w:rPr>
                                      <w:sz w:val="14"/>
                                    </w:rPr>
                                  </w:pPr>
                                  <w:r>
                                    <w:rPr>
                                      <w:sz w:val="14"/>
                                    </w:rPr>
                                    <w:t>Initially assessed as having a</w:t>
                                  </w:r>
                                  <w:r>
                                    <w:rPr>
                                      <w:spacing w:val="1"/>
                                      <w:sz w:val="14"/>
                                    </w:rPr>
                                    <w:t xml:space="preserve"> </w:t>
                                  </w:r>
                                  <w:r>
                                    <w:rPr>
                                      <w:sz w:val="14"/>
                                    </w:rPr>
                                    <w:t>reasonable prospect of mitigating</w:t>
                                  </w:r>
                                  <w:r>
                                    <w:rPr>
                                      <w:spacing w:val="1"/>
                                      <w:sz w:val="14"/>
                                    </w:rPr>
                                    <w:t xml:space="preserve"> </w:t>
                                  </w:r>
                                  <w:r>
                                    <w:rPr>
                                      <w:sz w:val="14"/>
                                    </w:rPr>
                                    <w:t>Environmental risks. Assessment</w:t>
                                  </w:r>
                                  <w:r>
                                    <w:rPr>
                                      <w:spacing w:val="1"/>
                                      <w:sz w:val="14"/>
                                    </w:rPr>
                                    <w:t xml:space="preserve"> </w:t>
                                  </w:r>
                                  <w:r>
                                    <w:rPr>
                                      <w:sz w:val="14"/>
                                    </w:rPr>
                                    <w:t>confidence</w:t>
                                  </w:r>
                                  <w:r>
                                    <w:rPr>
                                      <w:spacing w:val="-7"/>
                                      <w:sz w:val="14"/>
                                    </w:rPr>
                                    <w:t xml:space="preserve"> </w:t>
                                  </w:r>
                                  <w:r>
                                    <w:rPr>
                                      <w:sz w:val="14"/>
                                    </w:rPr>
                                    <w:t>set</w:t>
                                  </w:r>
                                  <w:r>
                                    <w:rPr>
                                      <w:spacing w:val="-5"/>
                                      <w:sz w:val="14"/>
                                    </w:rPr>
                                    <w:t xml:space="preserve"> </w:t>
                                  </w:r>
                                  <w:r>
                                    <w:rPr>
                                      <w:sz w:val="14"/>
                                    </w:rPr>
                                    <w:t>as</w:t>
                                  </w:r>
                                  <w:r>
                                    <w:rPr>
                                      <w:spacing w:val="-4"/>
                                      <w:sz w:val="14"/>
                                    </w:rPr>
                                    <w:t xml:space="preserve"> </w:t>
                                  </w:r>
                                  <w:r>
                                    <w:rPr>
                                      <w:sz w:val="14"/>
                                    </w:rPr>
                                    <w:t>low</w:t>
                                  </w:r>
                                  <w:r>
                                    <w:rPr>
                                      <w:spacing w:val="-5"/>
                                      <w:sz w:val="14"/>
                                    </w:rPr>
                                    <w:t xml:space="preserve"> </w:t>
                                  </w:r>
                                  <w:r>
                                    <w:rPr>
                                      <w:sz w:val="14"/>
                                    </w:rPr>
                                    <w:t>until</w:t>
                                  </w:r>
                                  <w:r>
                                    <w:rPr>
                                      <w:spacing w:val="-6"/>
                                      <w:sz w:val="14"/>
                                    </w:rPr>
                                    <w:t xml:space="preserve"> </w:t>
                                  </w:r>
                                  <w:r>
                                    <w:rPr>
                                      <w:sz w:val="14"/>
                                    </w:rPr>
                                    <w:t>detailed</w:t>
                                  </w:r>
                                  <w:r>
                                    <w:rPr>
                                      <w:spacing w:val="-29"/>
                                      <w:sz w:val="14"/>
                                    </w:rPr>
                                    <w:t xml:space="preserve"> </w:t>
                                  </w:r>
                                  <w:r>
                                    <w:rPr>
                                      <w:sz w:val="14"/>
                                    </w:rPr>
                                    <w:t>risk</w:t>
                                  </w:r>
                                  <w:r>
                                    <w:rPr>
                                      <w:spacing w:val="-3"/>
                                      <w:sz w:val="14"/>
                                    </w:rPr>
                                    <w:t xml:space="preserve"> </w:t>
                                  </w:r>
                                  <w:r>
                                    <w:rPr>
                                      <w:sz w:val="14"/>
                                    </w:rPr>
                                    <w:t>review</w:t>
                                  </w:r>
                                  <w:r>
                                    <w:rPr>
                                      <w:spacing w:val="-2"/>
                                      <w:sz w:val="14"/>
                                    </w:rPr>
                                    <w:t xml:space="preserve"> </w:t>
                                  </w:r>
                                  <w:r>
                                    <w:rPr>
                                      <w:sz w:val="14"/>
                                    </w:rPr>
                                    <w:t>is</w:t>
                                  </w:r>
                                  <w:r>
                                    <w:rPr>
                                      <w:spacing w:val="1"/>
                                      <w:sz w:val="14"/>
                                    </w:rPr>
                                    <w:t xml:space="preserve"> </w:t>
                                  </w:r>
                                  <w:r>
                                    <w:rPr>
                                      <w:sz w:val="14"/>
                                    </w:rPr>
                                    <w:t>available</w:t>
                                  </w:r>
                                </w:p>
                              </w:tc>
                            </w:tr>
                            <w:tr w:rsidR="00D35E0C" w14:paraId="120EF643"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5848F60A" w14:textId="77777777" w:rsidR="00D35E0C" w:rsidRDefault="00D35E0C">
                                  <w:pPr>
                                    <w:pStyle w:val="TableParagraph"/>
                                    <w:spacing w:before="26"/>
                                    <w:ind w:left="26"/>
                                    <w:rPr>
                                      <w:b/>
                                      <w:sz w:val="15"/>
                                    </w:rPr>
                                  </w:pPr>
                                  <w:r>
                                    <w:rPr>
                                      <w:b/>
                                      <w:color w:val="FFFFFF"/>
                                      <w:sz w:val="15"/>
                                    </w:rPr>
                                    <w:t>Value</w:t>
                                  </w:r>
                                  <w:r>
                                    <w:rPr>
                                      <w:b/>
                                      <w:color w:val="FFFFFF"/>
                                      <w:spacing w:val="2"/>
                                      <w:sz w:val="15"/>
                                    </w:rPr>
                                    <w:t xml:space="preserve"> </w:t>
                                  </w:r>
                                  <w:r>
                                    <w:rPr>
                                      <w:b/>
                                      <w:color w:val="FFFFFF"/>
                                      <w:sz w:val="15"/>
                                    </w:rPr>
                                    <w:t>for Money</w:t>
                                  </w:r>
                                </w:p>
                              </w:tc>
                              <w:tc>
                                <w:tcPr>
                                  <w:tcW w:w="1197" w:type="dxa"/>
                                  <w:tcBorders>
                                    <w:top w:val="double" w:sz="6" w:space="0" w:color="808080"/>
                                    <w:left w:val="single" w:sz="6" w:space="0" w:color="F2F2F2"/>
                                    <w:bottom w:val="double" w:sz="6" w:space="0" w:color="808080"/>
                                    <w:right w:val="nil"/>
                                  </w:tcBorders>
                                </w:tcPr>
                                <w:p w14:paraId="0213D2C0" w14:textId="77777777" w:rsidR="00D35E0C" w:rsidRPr="002A37B1" w:rsidRDefault="00D35E0C">
                                  <w:pPr>
                                    <w:pStyle w:val="TableParagraph"/>
                                    <w:rPr>
                                      <w:rFonts w:ascii="Times New Roman"/>
                                      <w:sz w:val="16"/>
                                    </w:rPr>
                                  </w:pPr>
                                </w:p>
                                <w:p w14:paraId="4D88BF8E" w14:textId="77777777" w:rsidR="00D35E0C" w:rsidRPr="002A37B1" w:rsidRDefault="00D35E0C">
                                  <w:pPr>
                                    <w:pStyle w:val="TableParagraph"/>
                                    <w:rPr>
                                      <w:rFonts w:ascii="Times New Roman"/>
                                      <w:sz w:val="16"/>
                                    </w:rPr>
                                  </w:pPr>
                                </w:p>
                                <w:p w14:paraId="12298016" w14:textId="77777777" w:rsidR="00D35E0C" w:rsidRPr="002A37B1" w:rsidRDefault="00D35E0C">
                                  <w:pPr>
                                    <w:pStyle w:val="TableParagraph"/>
                                    <w:spacing w:before="5"/>
                                    <w:rPr>
                                      <w:rFonts w:ascii="Times New Roman"/>
                                      <w:sz w:val="16"/>
                                    </w:rPr>
                                  </w:pPr>
                                </w:p>
                                <w:p w14:paraId="5D2379C6" w14:textId="77777777" w:rsidR="00D35E0C" w:rsidRPr="002A37B1" w:rsidRDefault="00D35E0C">
                                  <w:pPr>
                                    <w:pStyle w:val="TableParagraph"/>
                                    <w:ind w:left="71" w:right="60"/>
                                    <w:jc w:val="center"/>
                                    <w:rPr>
                                      <w:b/>
                                      <w:sz w:val="17"/>
                                    </w:rPr>
                                  </w:pPr>
                                  <w:r w:rsidRPr="002A37B1">
                                    <w:rPr>
                                      <w:b/>
                                      <w:w w:val="105"/>
                                      <w:sz w:val="17"/>
                                    </w:rPr>
                                    <w:t>Medium</w:t>
                                  </w:r>
                                </w:p>
                              </w:tc>
                              <w:tc>
                                <w:tcPr>
                                  <w:tcW w:w="233" w:type="dxa"/>
                                  <w:tcBorders>
                                    <w:top w:val="double" w:sz="6" w:space="0" w:color="808080"/>
                                    <w:left w:val="nil"/>
                                    <w:bottom w:val="double" w:sz="6" w:space="0" w:color="808080"/>
                                    <w:right w:val="nil"/>
                                  </w:tcBorders>
                                  <w:shd w:val="clear" w:color="auto" w:fill="001F60"/>
                                </w:tcPr>
                                <w:p w14:paraId="35037A18" w14:textId="77777777" w:rsidR="00D35E0C" w:rsidRDefault="00D35E0C">
                                  <w:pPr>
                                    <w:pStyle w:val="TableParagraph"/>
                                    <w:rPr>
                                      <w:rFonts w:ascii="Times New Roman"/>
                                      <w:sz w:val="12"/>
                                    </w:rPr>
                                  </w:pPr>
                                </w:p>
                                <w:p w14:paraId="616FCA67" w14:textId="77777777" w:rsidR="00D35E0C" w:rsidRDefault="00D35E0C">
                                  <w:pPr>
                                    <w:pStyle w:val="TableParagraph"/>
                                    <w:rPr>
                                      <w:rFonts w:ascii="Times New Roman"/>
                                      <w:sz w:val="12"/>
                                    </w:rPr>
                                  </w:pPr>
                                </w:p>
                                <w:p w14:paraId="18B4A989" w14:textId="77777777" w:rsidR="00D35E0C" w:rsidRDefault="00D35E0C">
                                  <w:pPr>
                                    <w:pStyle w:val="TableParagraph"/>
                                    <w:rPr>
                                      <w:rFonts w:ascii="Times New Roman"/>
                                      <w:sz w:val="12"/>
                                    </w:rPr>
                                  </w:pPr>
                                </w:p>
                                <w:p w14:paraId="65D8B79F" w14:textId="77777777" w:rsidR="00D35E0C" w:rsidRDefault="00D35E0C">
                                  <w:pPr>
                                    <w:pStyle w:val="TableParagraph"/>
                                    <w:spacing w:before="6"/>
                                    <w:rPr>
                                      <w:rFonts w:ascii="Times New Roman"/>
                                      <w:sz w:val="15"/>
                                    </w:rPr>
                                  </w:pPr>
                                </w:p>
                                <w:p w14:paraId="46093A35"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6B0AEF39" w14:textId="77777777" w:rsidR="00D35E0C" w:rsidRDefault="00D35E0C">
                                  <w:pPr>
                                    <w:pStyle w:val="TableParagraph"/>
                                    <w:spacing w:before="24" w:line="256" w:lineRule="auto"/>
                                    <w:ind w:left="26" w:right="17"/>
                                    <w:rPr>
                                      <w:sz w:val="14"/>
                                    </w:rPr>
                                  </w:pPr>
                                  <w:r>
                                    <w:rPr>
                                      <w:sz w:val="14"/>
                                    </w:rPr>
                                    <w:t>Govt: Requires upfront investment to</w:t>
                                  </w:r>
                                  <w:r>
                                    <w:rPr>
                                      <w:spacing w:val="1"/>
                                      <w:sz w:val="14"/>
                                    </w:rPr>
                                    <w:t xml:space="preserve"> </w:t>
                                  </w:r>
                                  <w:r>
                                    <w:rPr>
                                      <w:sz w:val="14"/>
                                    </w:rPr>
                                    <w:t>buy back the allocations. Value for</w:t>
                                  </w:r>
                                  <w:r>
                                    <w:rPr>
                                      <w:spacing w:val="1"/>
                                      <w:sz w:val="14"/>
                                    </w:rPr>
                                    <w:t xml:space="preserve"> </w:t>
                                  </w:r>
                                  <w:r>
                                    <w:rPr>
                                      <w:sz w:val="14"/>
                                    </w:rPr>
                                    <w:t>money is dependent of price of water.</w:t>
                                  </w:r>
                                  <w:r>
                                    <w:rPr>
                                      <w:spacing w:val="-29"/>
                                      <w:sz w:val="14"/>
                                    </w:rPr>
                                    <w:t xml:space="preserve"> </w:t>
                                  </w:r>
                                  <w:r>
                                    <w:rPr>
                                      <w:sz w:val="14"/>
                                    </w:rPr>
                                    <w:t>Likely</w:t>
                                  </w:r>
                                  <w:r>
                                    <w:rPr>
                                      <w:spacing w:val="-6"/>
                                      <w:sz w:val="14"/>
                                    </w:rPr>
                                    <w:t xml:space="preserve"> </w:t>
                                  </w:r>
                                  <w:r>
                                    <w:rPr>
                                      <w:sz w:val="14"/>
                                    </w:rPr>
                                    <w:t>to</w:t>
                                  </w:r>
                                  <w:r>
                                    <w:rPr>
                                      <w:spacing w:val="-5"/>
                                      <w:sz w:val="14"/>
                                    </w:rPr>
                                    <w:t xml:space="preserve"> </w:t>
                                  </w:r>
                                  <w:r>
                                    <w:rPr>
                                      <w:sz w:val="14"/>
                                    </w:rPr>
                                    <w:t>provide</w:t>
                                  </w:r>
                                  <w:r>
                                    <w:rPr>
                                      <w:spacing w:val="-5"/>
                                      <w:sz w:val="14"/>
                                    </w:rPr>
                                    <w:t xml:space="preserve"> </w:t>
                                  </w:r>
                                  <w:r>
                                    <w:rPr>
                                      <w:sz w:val="14"/>
                                    </w:rPr>
                                    <w:t>good</w:t>
                                  </w:r>
                                  <w:r>
                                    <w:rPr>
                                      <w:spacing w:val="-6"/>
                                      <w:sz w:val="14"/>
                                    </w:rPr>
                                    <w:t xml:space="preserve"> </w:t>
                                  </w:r>
                                  <w:r>
                                    <w:rPr>
                                      <w:sz w:val="14"/>
                                    </w:rPr>
                                    <w:t>value</w:t>
                                  </w:r>
                                  <w:r>
                                    <w:rPr>
                                      <w:spacing w:val="-5"/>
                                      <w:sz w:val="14"/>
                                    </w:rPr>
                                    <w:t xml:space="preserve"> </w:t>
                                  </w:r>
                                  <w:r>
                                    <w:rPr>
                                      <w:sz w:val="14"/>
                                    </w:rPr>
                                    <w:t>for</w:t>
                                  </w:r>
                                  <w:r>
                                    <w:rPr>
                                      <w:spacing w:val="-5"/>
                                      <w:sz w:val="14"/>
                                    </w:rPr>
                                    <w:t xml:space="preserve"> </w:t>
                                  </w:r>
                                  <w:r>
                                    <w:rPr>
                                      <w:sz w:val="14"/>
                                    </w:rPr>
                                    <w:t>money</w:t>
                                  </w:r>
                                  <w:r>
                                    <w:rPr>
                                      <w:spacing w:val="-29"/>
                                      <w:sz w:val="14"/>
                                    </w:rPr>
                                    <w:t xml:space="preserve"> </w:t>
                                  </w:r>
                                  <w:r>
                                    <w:rPr>
                                      <w:sz w:val="14"/>
                                    </w:rPr>
                                    <w:t>for</w:t>
                                  </w:r>
                                  <w:r>
                                    <w:rPr>
                                      <w:spacing w:val="-3"/>
                                      <w:sz w:val="14"/>
                                    </w:rPr>
                                    <w:t xml:space="preserve"> </w:t>
                                  </w:r>
                                  <w:r>
                                    <w:rPr>
                                      <w:sz w:val="14"/>
                                    </w:rPr>
                                    <w:t>Environmental</w:t>
                                  </w:r>
                                  <w:r>
                                    <w:rPr>
                                      <w:spacing w:val="-2"/>
                                      <w:sz w:val="14"/>
                                    </w:rPr>
                                    <w:t xml:space="preserve"> </w:t>
                                  </w:r>
                                  <w:r>
                                    <w:rPr>
                                      <w:sz w:val="14"/>
                                    </w:rPr>
                                    <w:t>use</w:t>
                                  </w:r>
                                </w:p>
                                <w:p w14:paraId="1D885419" w14:textId="77777777" w:rsidR="00D35E0C" w:rsidRDefault="00D35E0C">
                                  <w:pPr>
                                    <w:pStyle w:val="TableParagraph"/>
                                    <w:spacing w:line="169" w:lineRule="exact"/>
                                    <w:ind w:left="26"/>
                                    <w:rPr>
                                      <w:sz w:val="14"/>
                                    </w:rPr>
                                  </w:pPr>
                                  <w:r>
                                    <w:rPr>
                                      <w:sz w:val="14"/>
                                    </w:rPr>
                                    <w:t>Users:</w:t>
                                  </w:r>
                                  <w:r>
                                    <w:rPr>
                                      <w:spacing w:val="-5"/>
                                      <w:sz w:val="14"/>
                                    </w:rPr>
                                    <w:t xml:space="preserve"> </w:t>
                                  </w:r>
                                  <w:r>
                                    <w:rPr>
                                      <w:sz w:val="14"/>
                                    </w:rPr>
                                    <w:t>No</w:t>
                                  </w:r>
                                  <w:r>
                                    <w:rPr>
                                      <w:spacing w:val="-4"/>
                                      <w:sz w:val="14"/>
                                    </w:rPr>
                                    <w:t xml:space="preserve"> </w:t>
                                  </w:r>
                                  <w:r>
                                    <w:rPr>
                                      <w:sz w:val="14"/>
                                    </w:rPr>
                                    <w:t>additional</w:t>
                                  </w:r>
                                  <w:r>
                                    <w:rPr>
                                      <w:spacing w:val="-6"/>
                                      <w:sz w:val="14"/>
                                    </w:rPr>
                                    <w:t xml:space="preserve"> </w:t>
                                  </w:r>
                                  <w:r>
                                    <w:rPr>
                                      <w:sz w:val="14"/>
                                    </w:rPr>
                                    <w:t>costs</w:t>
                                  </w:r>
                                  <w:r>
                                    <w:rPr>
                                      <w:spacing w:val="-3"/>
                                      <w:sz w:val="14"/>
                                    </w:rPr>
                                    <w:t xml:space="preserve"> </w:t>
                                  </w:r>
                                  <w:r>
                                    <w:rPr>
                                      <w:sz w:val="14"/>
                                    </w:rPr>
                                    <w:t>or</w:t>
                                  </w:r>
                                  <w:r>
                                    <w:rPr>
                                      <w:spacing w:val="-5"/>
                                      <w:sz w:val="14"/>
                                    </w:rPr>
                                    <w:t xml:space="preserve"> </w:t>
                                  </w:r>
                                  <w:r>
                                    <w:rPr>
                                      <w:sz w:val="14"/>
                                    </w:rPr>
                                    <w:t>benefits</w:t>
                                  </w:r>
                                </w:p>
                              </w:tc>
                            </w:tr>
                            <w:tr w:rsidR="00D35E0C" w14:paraId="4DB734AC"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630A1E23" w14:textId="77777777" w:rsidR="00D35E0C" w:rsidRDefault="00D35E0C">
                                  <w:pPr>
                                    <w:pStyle w:val="TableParagraph"/>
                                    <w:spacing w:before="26" w:line="256" w:lineRule="auto"/>
                                    <w:ind w:left="26" w:right="544"/>
                                    <w:rPr>
                                      <w:b/>
                                      <w:sz w:val="15"/>
                                    </w:rPr>
                                  </w:pPr>
                                  <w:r>
                                    <w:rPr>
                                      <w:b/>
                                      <w:color w:val="FFFFFF"/>
                                      <w:sz w:val="15"/>
                                    </w:rPr>
                                    <w:t>Community</w:t>
                                  </w:r>
                                  <w:r>
                                    <w:rPr>
                                      <w:b/>
                                      <w:color w:val="FFFFFF"/>
                                      <w:spacing w:val="-31"/>
                                      <w:sz w:val="15"/>
                                    </w:rPr>
                                    <w:t xml:space="preserve"> </w:t>
                                  </w:r>
                                  <w:r>
                                    <w:rPr>
                                      <w:b/>
                                      <w:color w:val="FFFFFF"/>
                                      <w:sz w:val="15"/>
                                    </w:rPr>
                                    <w:t>Acceptance</w:t>
                                  </w:r>
                                </w:p>
                              </w:tc>
                              <w:tc>
                                <w:tcPr>
                                  <w:tcW w:w="1197" w:type="dxa"/>
                                  <w:tcBorders>
                                    <w:top w:val="double" w:sz="6" w:space="0" w:color="808080"/>
                                    <w:left w:val="single" w:sz="6" w:space="0" w:color="F2F2F2"/>
                                    <w:bottom w:val="double" w:sz="6" w:space="0" w:color="808080"/>
                                    <w:right w:val="nil"/>
                                  </w:tcBorders>
                                </w:tcPr>
                                <w:p w14:paraId="16330E97" w14:textId="77777777" w:rsidR="00D35E0C" w:rsidRPr="002A37B1" w:rsidRDefault="00D35E0C">
                                  <w:pPr>
                                    <w:pStyle w:val="TableParagraph"/>
                                    <w:rPr>
                                      <w:rFonts w:ascii="Times New Roman"/>
                                      <w:sz w:val="16"/>
                                    </w:rPr>
                                  </w:pPr>
                                </w:p>
                                <w:p w14:paraId="3FC38395" w14:textId="77777777" w:rsidR="00D35E0C" w:rsidRPr="002A37B1" w:rsidRDefault="00D35E0C">
                                  <w:pPr>
                                    <w:pStyle w:val="TableParagraph"/>
                                    <w:rPr>
                                      <w:rFonts w:ascii="Times New Roman"/>
                                      <w:sz w:val="16"/>
                                    </w:rPr>
                                  </w:pPr>
                                </w:p>
                                <w:p w14:paraId="4A9BC4F8" w14:textId="77777777" w:rsidR="00D35E0C" w:rsidRPr="002A37B1" w:rsidRDefault="00D35E0C">
                                  <w:pPr>
                                    <w:pStyle w:val="TableParagraph"/>
                                    <w:spacing w:before="5"/>
                                    <w:rPr>
                                      <w:rFonts w:ascii="Times New Roman"/>
                                      <w:sz w:val="16"/>
                                    </w:rPr>
                                  </w:pPr>
                                </w:p>
                                <w:p w14:paraId="54E02FC4" w14:textId="77777777" w:rsidR="00D35E0C" w:rsidRPr="002A37B1" w:rsidRDefault="00D35E0C">
                                  <w:pPr>
                                    <w:pStyle w:val="TableParagraph"/>
                                    <w:ind w:left="71" w:right="58"/>
                                    <w:jc w:val="center"/>
                                    <w:rPr>
                                      <w:b/>
                                      <w:sz w:val="17"/>
                                    </w:rPr>
                                  </w:pPr>
                                  <w:r w:rsidRPr="002A37B1">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37954B98" w14:textId="77777777" w:rsidR="00D35E0C" w:rsidRDefault="00D35E0C">
                                  <w:pPr>
                                    <w:pStyle w:val="TableParagraph"/>
                                    <w:rPr>
                                      <w:rFonts w:ascii="Times New Roman"/>
                                      <w:sz w:val="12"/>
                                    </w:rPr>
                                  </w:pPr>
                                </w:p>
                                <w:p w14:paraId="7581D471" w14:textId="77777777" w:rsidR="00D35E0C" w:rsidRDefault="00D35E0C">
                                  <w:pPr>
                                    <w:pStyle w:val="TableParagraph"/>
                                    <w:rPr>
                                      <w:rFonts w:ascii="Times New Roman"/>
                                      <w:sz w:val="12"/>
                                    </w:rPr>
                                  </w:pPr>
                                </w:p>
                                <w:p w14:paraId="10BFE52B" w14:textId="77777777" w:rsidR="00D35E0C" w:rsidRDefault="00D35E0C">
                                  <w:pPr>
                                    <w:pStyle w:val="TableParagraph"/>
                                    <w:rPr>
                                      <w:rFonts w:ascii="Times New Roman"/>
                                      <w:sz w:val="12"/>
                                    </w:rPr>
                                  </w:pPr>
                                </w:p>
                                <w:p w14:paraId="2CC76EAD" w14:textId="77777777" w:rsidR="00D35E0C" w:rsidRDefault="00D35E0C">
                                  <w:pPr>
                                    <w:pStyle w:val="TableParagraph"/>
                                    <w:spacing w:before="6"/>
                                    <w:rPr>
                                      <w:rFonts w:ascii="Times New Roman"/>
                                      <w:sz w:val="15"/>
                                    </w:rPr>
                                  </w:pPr>
                                </w:p>
                                <w:p w14:paraId="79EDA455"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2CC647A4" w14:textId="77777777" w:rsidR="00D35E0C" w:rsidRDefault="00D35E0C">
                                  <w:pPr>
                                    <w:pStyle w:val="TableParagraph"/>
                                    <w:spacing w:before="24" w:line="256" w:lineRule="auto"/>
                                    <w:ind w:left="26" w:right="105"/>
                                    <w:rPr>
                                      <w:sz w:val="14"/>
                                    </w:rPr>
                                  </w:pPr>
                                  <w:r>
                                    <w:rPr>
                                      <w:sz w:val="14"/>
                                    </w:rPr>
                                    <w:t>Likely to receive mixed reactions.</w:t>
                                  </w:r>
                                  <w:r>
                                    <w:rPr>
                                      <w:spacing w:val="1"/>
                                      <w:sz w:val="14"/>
                                    </w:rPr>
                                    <w:t xml:space="preserve"> </w:t>
                                  </w:r>
                                  <w:proofErr w:type="gramStart"/>
                                  <w:r>
                                    <w:rPr>
                                      <w:sz w:val="14"/>
                                    </w:rPr>
                                    <w:t>However</w:t>
                                  </w:r>
                                  <w:proofErr w:type="gramEnd"/>
                                  <w:r>
                                    <w:rPr>
                                      <w:spacing w:val="-6"/>
                                      <w:sz w:val="14"/>
                                    </w:rPr>
                                    <w:t xml:space="preserve"> </w:t>
                                  </w:r>
                                  <w:r>
                                    <w:rPr>
                                      <w:sz w:val="14"/>
                                    </w:rPr>
                                    <w:t>does</w:t>
                                  </w:r>
                                  <w:r>
                                    <w:rPr>
                                      <w:spacing w:val="-5"/>
                                      <w:sz w:val="14"/>
                                    </w:rPr>
                                    <w:t xml:space="preserve"> </w:t>
                                  </w:r>
                                  <w:r>
                                    <w:rPr>
                                      <w:sz w:val="14"/>
                                    </w:rPr>
                                    <w:t>provide</w:t>
                                  </w:r>
                                  <w:r>
                                    <w:rPr>
                                      <w:spacing w:val="-7"/>
                                      <w:sz w:val="14"/>
                                    </w:rPr>
                                    <w:t xml:space="preserve"> </w:t>
                                  </w:r>
                                  <w:r>
                                    <w:rPr>
                                      <w:sz w:val="14"/>
                                    </w:rPr>
                                    <w:t>an</w:t>
                                  </w:r>
                                  <w:r>
                                    <w:rPr>
                                      <w:spacing w:val="-6"/>
                                      <w:sz w:val="14"/>
                                    </w:rPr>
                                    <w:t xml:space="preserve"> </w:t>
                                  </w:r>
                                  <w:r>
                                    <w:rPr>
                                      <w:sz w:val="14"/>
                                    </w:rPr>
                                    <w:t>option</w:t>
                                  </w:r>
                                  <w:r>
                                    <w:rPr>
                                      <w:spacing w:val="-6"/>
                                      <w:sz w:val="14"/>
                                    </w:rPr>
                                    <w:t xml:space="preserve"> </w:t>
                                  </w:r>
                                  <w:r>
                                    <w:rPr>
                                      <w:sz w:val="14"/>
                                    </w:rPr>
                                    <w:t>that</w:t>
                                  </w:r>
                                  <w:r>
                                    <w:rPr>
                                      <w:spacing w:val="-29"/>
                                      <w:sz w:val="14"/>
                                    </w:rPr>
                                    <w:t xml:space="preserve"> </w:t>
                                  </w:r>
                                  <w:r>
                                    <w:rPr>
                                      <w:sz w:val="14"/>
                                    </w:rPr>
                                    <w:t>supports irrigators who wish to</w:t>
                                  </w:r>
                                  <w:r>
                                    <w:rPr>
                                      <w:spacing w:val="1"/>
                                      <w:sz w:val="14"/>
                                    </w:rPr>
                                    <w:t xml:space="preserve"> </w:t>
                                  </w:r>
                                  <w:r>
                                    <w:rPr>
                                      <w:sz w:val="14"/>
                                    </w:rPr>
                                    <w:t>remain, environment and cultural</w:t>
                                  </w:r>
                                  <w:r>
                                    <w:rPr>
                                      <w:spacing w:val="1"/>
                                      <w:sz w:val="14"/>
                                    </w:rPr>
                                    <w:t xml:space="preserve"> </w:t>
                                  </w:r>
                                  <w:r>
                                    <w:rPr>
                                      <w:sz w:val="14"/>
                                    </w:rPr>
                                    <w:t>options.</w:t>
                                  </w:r>
                                </w:p>
                              </w:tc>
                            </w:tr>
                            <w:tr w:rsidR="00D35E0C" w14:paraId="080543D9"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086C7903" w14:textId="77777777" w:rsidR="00D35E0C" w:rsidRDefault="00D35E0C">
                                  <w:pPr>
                                    <w:pStyle w:val="TableParagraph"/>
                                    <w:spacing w:before="26" w:line="256" w:lineRule="auto"/>
                                    <w:ind w:left="26" w:right="150"/>
                                    <w:rPr>
                                      <w:b/>
                                      <w:sz w:val="15"/>
                                    </w:rPr>
                                  </w:pPr>
                                  <w:r>
                                    <w:rPr>
                                      <w:b/>
                                      <w:color w:val="FFFFFF"/>
                                      <w:sz w:val="15"/>
                                    </w:rPr>
                                    <w:t>Regulatory and</w:t>
                                  </w:r>
                                  <w:r>
                                    <w:rPr>
                                      <w:b/>
                                      <w:color w:val="FFFFFF"/>
                                      <w:spacing w:val="1"/>
                                      <w:sz w:val="15"/>
                                    </w:rPr>
                                    <w:t xml:space="preserve"> </w:t>
                                  </w:r>
                                  <w:r>
                                    <w:rPr>
                                      <w:b/>
                                      <w:color w:val="FFFFFF"/>
                                      <w:spacing w:val="-1"/>
                                      <w:sz w:val="15"/>
                                    </w:rPr>
                                    <w:t>Policy</w:t>
                                  </w:r>
                                  <w:r>
                                    <w:rPr>
                                      <w:b/>
                                      <w:color w:val="FFFFFF"/>
                                      <w:spacing w:val="-6"/>
                                      <w:sz w:val="15"/>
                                    </w:rPr>
                                    <w:t xml:space="preserve"> </w:t>
                                  </w:r>
                                  <w:r>
                                    <w:rPr>
                                      <w:b/>
                                      <w:color w:val="FFFFFF"/>
                                      <w:sz w:val="15"/>
                                    </w:rPr>
                                    <w:t>Compliance</w:t>
                                  </w:r>
                                </w:p>
                              </w:tc>
                              <w:tc>
                                <w:tcPr>
                                  <w:tcW w:w="1197" w:type="dxa"/>
                                  <w:tcBorders>
                                    <w:top w:val="double" w:sz="6" w:space="0" w:color="808080"/>
                                    <w:left w:val="single" w:sz="6" w:space="0" w:color="F2F2F2"/>
                                    <w:bottom w:val="double" w:sz="6" w:space="0" w:color="808080"/>
                                    <w:right w:val="nil"/>
                                  </w:tcBorders>
                                </w:tcPr>
                                <w:p w14:paraId="446B295A" w14:textId="77777777" w:rsidR="00D35E0C" w:rsidRPr="002A37B1" w:rsidRDefault="00D35E0C">
                                  <w:pPr>
                                    <w:pStyle w:val="TableParagraph"/>
                                    <w:rPr>
                                      <w:rFonts w:ascii="Times New Roman"/>
                                      <w:sz w:val="16"/>
                                    </w:rPr>
                                  </w:pPr>
                                </w:p>
                                <w:p w14:paraId="5E1E438D" w14:textId="77777777" w:rsidR="00D35E0C" w:rsidRPr="002A37B1" w:rsidRDefault="00D35E0C">
                                  <w:pPr>
                                    <w:pStyle w:val="TableParagraph"/>
                                    <w:spacing w:before="5"/>
                                    <w:rPr>
                                      <w:rFonts w:ascii="Times New Roman"/>
                                    </w:rPr>
                                  </w:pPr>
                                </w:p>
                                <w:p w14:paraId="4A125A9A" w14:textId="77777777" w:rsidR="00D35E0C" w:rsidRPr="002A37B1" w:rsidRDefault="00D35E0C">
                                  <w:pPr>
                                    <w:pStyle w:val="TableParagraph"/>
                                    <w:spacing w:line="264" w:lineRule="auto"/>
                                    <w:ind w:left="332" w:right="269" w:hanging="36"/>
                                    <w:rPr>
                                      <w:b/>
                                      <w:sz w:val="17"/>
                                    </w:rPr>
                                  </w:pPr>
                                  <w:r w:rsidRPr="002A37B1">
                                    <w:rPr>
                                      <w:b/>
                                      <w:spacing w:val="-1"/>
                                      <w:w w:val="105"/>
                                      <w:sz w:val="17"/>
                                    </w:rPr>
                                    <w:t>Partially</w:t>
                                  </w:r>
                                  <w:r w:rsidRPr="002A37B1">
                                    <w:rPr>
                                      <w:b/>
                                      <w:spacing w:val="-38"/>
                                      <w:w w:val="105"/>
                                      <w:sz w:val="17"/>
                                    </w:rPr>
                                    <w:t xml:space="preserve"> </w:t>
                                  </w:r>
                                  <w:r w:rsidRPr="002A37B1">
                                    <w:rPr>
                                      <w:b/>
                                      <w:w w:val="105"/>
                                      <w:sz w:val="17"/>
                                    </w:rPr>
                                    <w:t>aligned</w:t>
                                  </w:r>
                                </w:p>
                              </w:tc>
                              <w:tc>
                                <w:tcPr>
                                  <w:tcW w:w="233" w:type="dxa"/>
                                  <w:tcBorders>
                                    <w:top w:val="double" w:sz="6" w:space="0" w:color="808080"/>
                                    <w:left w:val="nil"/>
                                    <w:bottom w:val="double" w:sz="6" w:space="0" w:color="808080"/>
                                    <w:right w:val="nil"/>
                                  </w:tcBorders>
                                  <w:shd w:val="clear" w:color="auto" w:fill="001F60"/>
                                </w:tcPr>
                                <w:p w14:paraId="3D2AB2BE" w14:textId="77777777" w:rsidR="00D35E0C" w:rsidRDefault="00D35E0C">
                                  <w:pPr>
                                    <w:pStyle w:val="TableParagraph"/>
                                    <w:rPr>
                                      <w:rFonts w:ascii="Times New Roman"/>
                                      <w:sz w:val="12"/>
                                    </w:rPr>
                                  </w:pPr>
                                </w:p>
                                <w:p w14:paraId="2A17F2F9" w14:textId="77777777" w:rsidR="00D35E0C" w:rsidRDefault="00D35E0C">
                                  <w:pPr>
                                    <w:pStyle w:val="TableParagraph"/>
                                    <w:rPr>
                                      <w:rFonts w:ascii="Times New Roman"/>
                                      <w:sz w:val="12"/>
                                    </w:rPr>
                                  </w:pPr>
                                </w:p>
                                <w:p w14:paraId="73D10D06" w14:textId="77777777" w:rsidR="00D35E0C" w:rsidRDefault="00D35E0C">
                                  <w:pPr>
                                    <w:pStyle w:val="TableParagraph"/>
                                    <w:rPr>
                                      <w:rFonts w:ascii="Times New Roman"/>
                                      <w:sz w:val="12"/>
                                    </w:rPr>
                                  </w:pPr>
                                </w:p>
                                <w:p w14:paraId="35EDA5D4" w14:textId="77777777" w:rsidR="00D35E0C" w:rsidRDefault="00D35E0C">
                                  <w:pPr>
                                    <w:pStyle w:val="TableParagraph"/>
                                    <w:spacing w:before="6"/>
                                    <w:rPr>
                                      <w:rFonts w:ascii="Times New Roman"/>
                                      <w:sz w:val="15"/>
                                    </w:rPr>
                                  </w:pPr>
                                </w:p>
                                <w:p w14:paraId="78FF7939"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7BDA7D49" w14:textId="77777777" w:rsidR="00D35E0C" w:rsidRDefault="00D35E0C">
                                  <w:pPr>
                                    <w:pStyle w:val="TableParagraph"/>
                                    <w:spacing w:before="24" w:line="256" w:lineRule="auto"/>
                                    <w:ind w:left="26" w:right="113"/>
                                    <w:rPr>
                                      <w:sz w:val="14"/>
                                    </w:rPr>
                                  </w:pPr>
                                  <w:r>
                                    <w:rPr>
                                      <w:sz w:val="14"/>
                                    </w:rPr>
                                    <w:t>Currently</w:t>
                                  </w:r>
                                  <w:r>
                                    <w:rPr>
                                      <w:spacing w:val="-7"/>
                                      <w:sz w:val="14"/>
                                    </w:rPr>
                                    <w:t xml:space="preserve"> </w:t>
                                  </w:r>
                                  <w:proofErr w:type="gramStart"/>
                                  <w:r>
                                    <w:rPr>
                                      <w:sz w:val="14"/>
                                    </w:rPr>
                                    <w:t>have</w:t>
                                  </w:r>
                                  <w:r>
                                    <w:rPr>
                                      <w:spacing w:val="-6"/>
                                      <w:sz w:val="14"/>
                                    </w:rPr>
                                    <w:t xml:space="preserve"> </w:t>
                                  </w:r>
                                  <w:r>
                                    <w:rPr>
                                      <w:sz w:val="14"/>
                                    </w:rPr>
                                    <w:t>the</w:t>
                                  </w:r>
                                  <w:r>
                                    <w:rPr>
                                      <w:spacing w:val="-7"/>
                                      <w:sz w:val="14"/>
                                    </w:rPr>
                                    <w:t xml:space="preserve"> </w:t>
                                  </w:r>
                                  <w:r>
                                    <w:rPr>
                                      <w:sz w:val="14"/>
                                    </w:rPr>
                                    <w:t>ability</w:t>
                                  </w:r>
                                  <w:r>
                                    <w:rPr>
                                      <w:spacing w:val="-7"/>
                                      <w:sz w:val="14"/>
                                    </w:rPr>
                                    <w:t xml:space="preserve"> </w:t>
                                  </w:r>
                                  <w:r>
                                    <w:rPr>
                                      <w:sz w:val="14"/>
                                    </w:rPr>
                                    <w:t>to</w:t>
                                  </w:r>
                                  <w:proofErr w:type="gramEnd"/>
                                  <w:r>
                                    <w:rPr>
                                      <w:spacing w:val="-5"/>
                                      <w:sz w:val="14"/>
                                    </w:rPr>
                                    <w:t xml:space="preserve"> </w:t>
                                  </w:r>
                                  <w:r>
                                    <w:rPr>
                                      <w:sz w:val="14"/>
                                    </w:rPr>
                                    <w:t>buy</w:t>
                                  </w:r>
                                  <w:r>
                                    <w:rPr>
                                      <w:spacing w:val="-7"/>
                                      <w:sz w:val="14"/>
                                    </w:rPr>
                                    <w:t xml:space="preserve"> </w:t>
                                  </w:r>
                                  <w:r>
                                    <w:rPr>
                                      <w:sz w:val="14"/>
                                    </w:rPr>
                                    <w:t>back</w:t>
                                  </w:r>
                                  <w:r>
                                    <w:rPr>
                                      <w:spacing w:val="-29"/>
                                      <w:sz w:val="14"/>
                                    </w:rPr>
                                    <w:t xml:space="preserve"> </w:t>
                                  </w:r>
                                  <w:r>
                                    <w:rPr>
                                      <w:sz w:val="14"/>
                                    </w:rPr>
                                    <w:t>however it is not a preferable</w:t>
                                  </w:r>
                                  <w:r>
                                    <w:rPr>
                                      <w:spacing w:val="1"/>
                                      <w:sz w:val="14"/>
                                    </w:rPr>
                                    <w:t xml:space="preserve"> </w:t>
                                  </w:r>
                                  <w:r>
                                    <w:rPr>
                                      <w:sz w:val="14"/>
                                    </w:rPr>
                                    <w:t>approach</w:t>
                                  </w:r>
                                </w:p>
                              </w:tc>
                            </w:tr>
                            <w:tr w:rsidR="00D35E0C" w14:paraId="6B8ACE28" w14:textId="77777777">
                              <w:trPr>
                                <w:trHeight w:val="1308"/>
                              </w:trPr>
                              <w:tc>
                                <w:tcPr>
                                  <w:tcW w:w="1330" w:type="dxa"/>
                                  <w:tcBorders>
                                    <w:top w:val="double" w:sz="6" w:space="0" w:color="808080"/>
                                    <w:left w:val="single" w:sz="6" w:space="0" w:color="808080"/>
                                    <w:bottom w:val="single" w:sz="6" w:space="0" w:color="808080"/>
                                    <w:right w:val="single" w:sz="6" w:space="0" w:color="F2F2F2"/>
                                  </w:tcBorders>
                                  <w:shd w:val="clear" w:color="auto" w:fill="001F60"/>
                                </w:tcPr>
                                <w:p w14:paraId="4D0885B7" w14:textId="77777777" w:rsidR="00D35E0C" w:rsidRDefault="00D35E0C">
                                  <w:pPr>
                                    <w:pStyle w:val="TableParagraph"/>
                                    <w:spacing w:before="26" w:line="256" w:lineRule="auto"/>
                                    <w:ind w:left="26" w:right="508"/>
                                    <w:rPr>
                                      <w:b/>
                                      <w:sz w:val="15"/>
                                    </w:rPr>
                                  </w:pPr>
                                  <w:r>
                                    <w:rPr>
                                      <w:b/>
                                      <w:color w:val="FFFFFF"/>
                                      <w:sz w:val="15"/>
                                    </w:rPr>
                                    <w:t>Impacts and</w:t>
                                  </w:r>
                                  <w:r>
                                    <w:rPr>
                                      <w:b/>
                                      <w:color w:val="FFFFFF"/>
                                      <w:spacing w:val="-31"/>
                                      <w:sz w:val="15"/>
                                    </w:rPr>
                                    <w:t xml:space="preserve"> </w:t>
                                  </w:r>
                                  <w:r>
                                    <w:rPr>
                                      <w:b/>
                                      <w:color w:val="FFFFFF"/>
                                      <w:sz w:val="15"/>
                                    </w:rPr>
                                    <w:t>benefits</w:t>
                                  </w:r>
                                </w:p>
                              </w:tc>
                              <w:tc>
                                <w:tcPr>
                                  <w:tcW w:w="1197" w:type="dxa"/>
                                  <w:tcBorders>
                                    <w:top w:val="double" w:sz="6" w:space="0" w:color="808080"/>
                                    <w:left w:val="single" w:sz="6" w:space="0" w:color="F2F2F2"/>
                                    <w:bottom w:val="single" w:sz="6" w:space="0" w:color="808080"/>
                                    <w:right w:val="nil"/>
                                  </w:tcBorders>
                                </w:tcPr>
                                <w:p w14:paraId="5AFEABEC" w14:textId="77777777" w:rsidR="00D35E0C" w:rsidRPr="002A37B1" w:rsidRDefault="00D35E0C">
                                  <w:pPr>
                                    <w:pStyle w:val="TableParagraph"/>
                                    <w:rPr>
                                      <w:rFonts w:ascii="Times New Roman"/>
                                      <w:sz w:val="16"/>
                                    </w:rPr>
                                  </w:pPr>
                                </w:p>
                                <w:p w14:paraId="771672E5" w14:textId="77777777" w:rsidR="00D35E0C" w:rsidRPr="002A37B1" w:rsidRDefault="00D35E0C">
                                  <w:pPr>
                                    <w:pStyle w:val="TableParagraph"/>
                                    <w:rPr>
                                      <w:rFonts w:ascii="Times New Roman"/>
                                      <w:sz w:val="16"/>
                                    </w:rPr>
                                  </w:pPr>
                                </w:p>
                                <w:p w14:paraId="3342A631" w14:textId="77777777" w:rsidR="00D35E0C" w:rsidRPr="002A37B1" w:rsidRDefault="00D35E0C">
                                  <w:pPr>
                                    <w:pStyle w:val="TableParagraph"/>
                                    <w:spacing w:before="5"/>
                                    <w:rPr>
                                      <w:rFonts w:ascii="Times New Roman"/>
                                      <w:sz w:val="16"/>
                                    </w:rPr>
                                  </w:pPr>
                                </w:p>
                                <w:p w14:paraId="1EEE67F7" w14:textId="77777777" w:rsidR="00D35E0C" w:rsidRPr="002A37B1" w:rsidRDefault="00D35E0C">
                                  <w:pPr>
                                    <w:pStyle w:val="TableParagraph"/>
                                    <w:ind w:left="71" w:right="61"/>
                                    <w:jc w:val="center"/>
                                    <w:rPr>
                                      <w:b/>
                                      <w:sz w:val="17"/>
                                    </w:rPr>
                                  </w:pPr>
                                  <w:r w:rsidRPr="002A37B1">
                                    <w:rPr>
                                      <w:b/>
                                      <w:w w:val="105"/>
                                      <w:sz w:val="17"/>
                                    </w:rPr>
                                    <w:t>Acceptable</w:t>
                                  </w:r>
                                </w:p>
                              </w:tc>
                              <w:tc>
                                <w:tcPr>
                                  <w:tcW w:w="233" w:type="dxa"/>
                                  <w:tcBorders>
                                    <w:top w:val="double" w:sz="6" w:space="0" w:color="808080"/>
                                    <w:left w:val="nil"/>
                                    <w:bottom w:val="single" w:sz="6" w:space="0" w:color="808080"/>
                                    <w:right w:val="nil"/>
                                  </w:tcBorders>
                                  <w:shd w:val="clear" w:color="auto" w:fill="001F60"/>
                                </w:tcPr>
                                <w:p w14:paraId="3B17311E" w14:textId="77777777" w:rsidR="00D35E0C" w:rsidRDefault="00D35E0C">
                                  <w:pPr>
                                    <w:pStyle w:val="TableParagraph"/>
                                    <w:rPr>
                                      <w:rFonts w:ascii="Times New Roman"/>
                                      <w:sz w:val="12"/>
                                    </w:rPr>
                                  </w:pPr>
                                </w:p>
                                <w:p w14:paraId="03C42332" w14:textId="77777777" w:rsidR="00D35E0C" w:rsidRDefault="00D35E0C">
                                  <w:pPr>
                                    <w:pStyle w:val="TableParagraph"/>
                                    <w:rPr>
                                      <w:rFonts w:ascii="Times New Roman"/>
                                      <w:sz w:val="12"/>
                                    </w:rPr>
                                  </w:pPr>
                                </w:p>
                                <w:p w14:paraId="1686D9BB" w14:textId="77777777" w:rsidR="00D35E0C" w:rsidRDefault="00D35E0C">
                                  <w:pPr>
                                    <w:pStyle w:val="TableParagraph"/>
                                    <w:rPr>
                                      <w:rFonts w:ascii="Times New Roman"/>
                                      <w:sz w:val="12"/>
                                    </w:rPr>
                                  </w:pPr>
                                </w:p>
                                <w:p w14:paraId="4E5BA6FC" w14:textId="77777777" w:rsidR="00D35E0C" w:rsidRDefault="00D35E0C">
                                  <w:pPr>
                                    <w:pStyle w:val="TableParagraph"/>
                                    <w:spacing w:before="6"/>
                                    <w:rPr>
                                      <w:rFonts w:ascii="Times New Roman"/>
                                      <w:sz w:val="15"/>
                                    </w:rPr>
                                  </w:pPr>
                                </w:p>
                                <w:p w14:paraId="2D21F966"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single" w:sz="6" w:space="0" w:color="808080"/>
                                    <w:right w:val="single" w:sz="6" w:space="0" w:color="808080"/>
                                  </w:tcBorders>
                                  <w:shd w:val="clear" w:color="auto" w:fill="F2F2F2"/>
                                </w:tcPr>
                                <w:p w14:paraId="0B698E75" w14:textId="77777777" w:rsidR="00D35E0C" w:rsidRDefault="00D35E0C">
                                  <w:pPr>
                                    <w:pStyle w:val="TableParagraph"/>
                                    <w:spacing w:before="24" w:line="256" w:lineRule="auto"/>
                                    <w:ind w:left="26" w:right="92"/>
                                    <w:rPr>
                                      <w:sz w:val="14"/>
                                    </w:rPr>
                                  </w:pPr>
                                  <w:r>
                                    <w:rPr>
                                      <w:sz w:val="14"/>
                                    </w:rPr>
                                    <w:t>Beneficial for Irrigators,</w:t>
                                  </w:r>
                                  <w:r>
                                    <w:rPr>
                                      <w:spacing w:val="1"/>
                                      <w:sz w:val="14"/>
                                    </w:rPr>
                                    <w:t xml:space="preserve"> </w:t>
                                  </w:r>
                                  <w:r>
                                    <w:rPr>
                                      <w:spacing w:val="-1"/>
                                      <w:sz w:val="14"/>
                                    </w:rPr>
                                    <w:t>Environmental</w:t>
                                  </w:r>
                                  <w:r>
                                    <w:rPr>
                                      <w:spacing w:val="-7"/>
                                      <w:sz w:val="14"/>
                                    </w:rPr>
                                    <w:t xml:space="preserve"> </w:t>
                                  </w:r>
                                  <w:r>
                                    <w:rPr>
                                      <w:sz w:val="14"/>
                                    </w:rPr>
                                    <w:t>and</w:t>
                                  </w:r>
                                  <w:r>
                                    <w:rPr>
                                      <w:spacing w:val="-6"/>
                                      <w:sz w:val="14"/>
                                    </w:rPr>
                                    <w:t xml:space="preserve"> </w:t>
                                  </w:r>
                                  <w:r>
                                    <w:rPr>
                                      <w:sz w:val="14"/>
                                    </w:rPr>
                                    <w:t>cultural</w:t>
                                  </w:r>
                                  <w:r>
                                    <w:rPr>
                                      <w:spacing w:val="-6"/>
                                      <w:sz w:val="14"/>
                                    </w:rPr>
                                    <w:t xml:space="preserve"> </w:t>
                                  </w:r>
                                  <w:r>
                                    <w:rPr>
                                      <w:sz w:val="14"/>
                                    </w:rPr>
                                    <w:t>outcomes</w:t>
                                  </w:r>
                                  <w:r>
                                    <w:rPr>
                                      <w:spacing w:val="-29"/>
                                      <w:sz w:val="14"/>
                                    </w:rPr>
                                    <w:t xml:space="preserve"> </w:t>
                                  </w:r>
                                  <w:r>
                                    <w:rPr>
                                      <w:sz w:val="14"/>
                                    </w:rPr>
                                    <w:t>across</w:t>
                                  </w:r>
                                  <w:r>
                                    <w:rPr>
                                      <w:spacing w:val="-1"/>
                                      <w:sz w:val="14"/>
                                    </w:rPr>
                                    <w:t xml:space="preserve"> </w:t>
                                  </w:r>
                                  <w:r>
                                    <w:rPr>
                                      <w:sz w:val="14"/>
                                    </w:rPr>
                                    <w:t>the</w:t>
                                  </w:r>
                                  <w:r>
                                    <w:rPr>
                                      <w:spacing w:val="-1"/>
                                      <w:sz w:val="14"/>
                                    </w:rPr>
                                    <w:t xml:space="preserve"> </w:t>
                                  </w:r>
                                  <w:r>
                                    <w:rPr>
                                      <w:sz w:val="14"/>
                                    </w:rPr>
                                    <w:t>system.</w:t>
                                  </w:r>
                                </w:p>
                              </w:tc>
                            </w:tr>
                          </w:tbl>
                          <w:p w14:paraId="4713C273" w14:textId="77777777" w:rsidR="00D35E0C" w:rsidRDefault="00D35E0C" w:rsidP="00D35E0C">
                            <w:pPr>
                              <w:pStyle w:val="BodyText"/>
                            </w:pPr>
                          </w:p>
                        </w:txbxContent>
                      </wps:txbx>
                      <wps:bodyPr rot="0" vert="horz" wrap="square" lIns="0" tIns="0" rIns="0" bIns="0" anchor="t" anchorCtr="0" upright="1">
                        <a:noAutofit/>
                      </wps:bodyPr>
                    </wps:wsp>
                  </a:graphicData>
                </a:graphic>
              </wp:inline>
            </w:drawing>
          </mc:Choice>
          <mc:Fallback>
            <w:pict>
              <v:shape w14:anchorId="0BC298FE" id="Text Box 3" o:spid="_x0000_s1181" type="#_x0000_t202" style="width:251.6pt;height:3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" filled="f" stroked="f">
                <v:textbox inset="0,0,0,0">
                  <w:txbxContent>
                    <w:tbl>
                      <w:tblPr>
                        <w:tblW w:w="0" w:type="auto"/>
                        <w:tblInd w:w="7" w:type="dxa"/>
                        <w:tblBorders>
                          <w:top w:val="single" w:sz="6" w:space="0" w:color="001F60"/>
                          <w:left w:val="single" w:sz="6" w:space="0" w:color="001F60"/>
                          <w:bottom w:val="single" w:sz="6" w:space="0" w:color="001F60"/>
                          <w:right w:val="single" w:sz="6" w:space="0" w:color="001F60"/>
                          <w:insideH w:val="single" w:sz="6" w:space="0" w:color="001F60"/>
                          <w:insideV w:val="single" w:sz="6" w:space="0" w:color="001F60"/>
                        </w:tblBorders>
                        <w:tblLayout w:type="fixed"/>
                        <w:tblCellMar>
                          <w:left w:w="0" w:type="dxa"/>
                          <w:right w:w="0" w:type="dxa"/>
                        </w:tblCellMar>
                        <w:tblLook w:val="01E0" w:firstRow="1" w:lastRow="1" w:firstColumn="1" w:lastColumn="1" w:noHBand="0" w:noVBand="0"/>
                      </w:tblPr>
                      <w:tblGrid>
                        <w:gridCol w:w="1330"/>
                        <w:gridCol w:w="1197"/>
                        <w:gridCol w:w="233"/>
                        <w:gridCol w:w="2255"/>
                      </w:tblGrid>
                      <w:tr w:rsidR="00D35E0C" w14:paraId="79C67B8E" w14:textId="77777777">
                        <w:trPr>
                          <w:trHeight w:val="693"/>
                        </w:trPr>
                        <w:tc>
                          <w:tcPr>
                            <w:tcW w:w="1330" w:type="dxa"/>
                            <w:tcBorders>
                              <w:bottom w:val="double" w:sz="6" w:space="0" w:color="808080"/>
                            </w:tcBorders>
                          </w:tcPr>
                          <w:p w14:paraId="1D7EE2E9" w14:textId="77777777" w:rsidR="00D35E0C" w:rsidRDefault="00D35E0C">
                            <w:pPr>
                              <w:pStyle w:val="TableParagraph"/>
                              <w:spacing w:before="7"/>
                              <w:ind w:left="391"/>
                              <w:rPr>
                                <w:b/>
                                <w:sz w:val="17"/>
                              </w:rPr>
                            </w:pPr>
                            <w:r>
                              <w:rPr>
                                <w:b/>
                                <w:color w:val="001F60"/>
                                <w:w w:val="105"/>
                                <w:sz w:val="17"/>
                              </w:rPr>
                              <w:t>Criteria</w:t>
                            </w:r>
                          </w:p>
                        </w:tc>
                        <w:tc>
                          <w:tcPr>
                            <w:tcW w:w="1430" w:type="dxa"/>
                            <w:gridSpan w:val="2"/>
                            <w:tcBorders>
                              <w:bottom w:val="double" w:sz="6" w:space="0" w:color="808080"/>
                            </w:tcBorders>
                          </w:tcPr>
                          <w:p w14:paraId="27D3B892" w14:textId="77777777" w:rsidR="00D35E0C" w:rsidRDefault="00D35E0C">
                            <w:pPr>
                              <w:pStyle w:val="TableParagraph"/>
                              <w:spacing w:before="7" w:line="264" w:lineRule="auto"/>
                              <w:ind w:left="95" w:right="76" w:firstLine="76"/>
                              <w:rPr>
                                <w:b/>
                                <w:sz w:val="17"/>
                              </w:rPr>
                            </w:pPr>
                            <w:r>
                              <w:rPr>
                                <w:b/>
                                <w:color w:val="001F60"/>
                                <w:w w:val="105"/>
                                <w:sz w:val="17"/>
                              </w:rPr>
                              <w:t>Initial Rating &amp;</w:t>
                            </w:r>
                            <w:r>
                              <w:rPr>
                                <w:b/>
                                <w:color w:val="001F60"/>
                                <w:spacing w:val="1"/>
                                <w:w w:val="105"/>
                                <w:sz w:val="17"/>
                              </w:rPr>
                              <w:t xml:space="preserve"> </w:t>
                            </w:r>
                            <w:r>
                              <w:rPr>
                                <w:b/>
                                <w:color w:val="001F60"/>
                                <w:spacing w:val="-2"/>
                                <w:w w:val="105"/>
                                <w:sz w:val="17"/>
                              </w:rPr>
                              <w:t>Confidence</w:t>
                            </w:r>
                            <w:r>
                              <w:rPr>
                                <w:b/>
                                <w:color w:val="001F60"/>
                                <w:spacing w:val="-8"/>
                                <w:w w:val="105"/>
                                <w:sz w:val="17"/>
                              </w:rPr>
                              <w:t xml:space="preserve"> </w:t>
                            </w:r>
                            <w:r>
                              <w:rPr>
                                <w:b/>
                                <w:color w:val="001F60"/>
                                <w:spacing w:val="-1"/>
                                <w:w w:val="105"/>
                                <w:sz w:val="17"/>
                              </w:rPr>
                              <w:t>Level</w:t>
                            </w:r>
                          </w:p>
                        </w:tc>
                        <w:tc>
                          <w:tcPr>
                            <w:tcW w:w="2255" w:type="dxa"/>
                            <w:tcBorders>
                              <w:bottom w:val="double" w:sz="6" w:space="0" w:color="808080"/>
                            </w:tcBorders>
                          </w:tcPr>
                          <w:p w14:paraId="005C8E29" w14:textId="77777777" w:rsidR="00D35E0C" w:rsidRDefault="00D35E0C">
                            <w:pPr>
                              <w:pStyle w:val="TableParagraph"/>
                              <w:spacing w:before="7"/>
                              <w:ind w:left="473"/>
                              <w:rPr>
                                <w:b/>
                                <w:sz w:val="17"/>
                              </w:rPr>
                            </w:pPr>
                            <w:r>
                              <w:rPr>
                                <w:b/>
                                <w:color w:val="001F60"/>
                                <w:spacing w:val="-1"/>
                                <w:w w:val="105"/>
                                <w:sz w:val="17"/>
                              </w:rPr>
                              <w:t>Assessment</w:t>
                            </w:r>
                            <w:r>
                              <w:rPr>
                                <w:b/>
                                <w:color w:val="001F60"/>
                                <w:spacing w:val="-8"/>
                                <w:w w:val="105"/>
                                <w:sz w:val="17"/>
                              </w:rPr>
                              <w:t xml:space="preserve"> </w:t>
                            </w:r>
                            <w:r>
                              <w:rPr>
                                <w:b/>
                                <w:color w:val="001F60"/>
                                <w:spacing w:val="-1"/>
                                <w:w w:val="105"/>
                                <w:sz w:val="17"/>
                              </w:rPr>
                              <w:t>notes</w:t>
                            </w:r>
                          </w:p>
                        </w:tc>
                      </w:tr>
                      <w:tr w:rsidR="00D35E0C" w14:paraId="49302D5C" w14:textId="77777777">
                        <w:trPr>
                          <w:trHeight w:val="1332"/>
                        </w:trPr>
                        <w:tc>
                          <w:tcPr>
                            <w:tcW w:w="1330" w:type="dxa"/>
                            <w:tcBorders>
                              <w:top w:val="single" w:sz="6" w:space="0" w:color="808080"/>
                              <w:left w:val="single" w:sz="6" w:space="0" w:color="808080"/>
                              <w:bottom w:val="double" w:sz="6" w:space="0" w:color="808080"/>
                              <w:right w:val="single" w:sz="6" w:space="0" w:color="F2F2F2"/>
                            </w:tcBorders>
                            <w:shd w:val="clear" w:color="auto" w:fill="001F60"/>
                          </w:tcPr>
                          <w:p w14:paraId="4E7EED6C" w14:textId="77777777" w:rsidR="00D35E0C" w:rsidRDefault="00D35E0C">
                            <w:pPr>
                              <w:pStyle w:val="TableParagraph"/>
                              <w:spacing w:before="26"/>
                              <w:ind w:left="26"/>
                              <w:rPr>
                                <w:b/>
                                <w:sz w:val="15"/>
                              </w:rPr>
                            </w:pPr>
                            <w:r>
                              <w:rPr>
                                <w:b/>
                                <w:color w:val="FFFFFF"/>
                                <w:sz w:val="15"/>
                              </w:rPr>
                              <w:t>Risks</w:t>
                            </w:r>
                          </w:p>
                        </w:tc>
                        <w:tc>
                          <w:tcPr>
                            <w:tcW w:w="1197" w:type="dxa"/>
                            <w:tcBorders>
                              <w:top w:val="double" w:sz="6" w:space="0" w:color="808080"/>
                              <w:left w:val="single" w:sz="6" w:space="0" w:color="F2F2F2"/>
                              <w:bottom w:val="double" w:sz="6" w:space="0" w:color="808080"/>
                              <w:right w:val="single" w:sz="6" w:space="0" w:color="F2F2F2"/>
                            </w:tcBorders>
                          </w:tcPr>
                          <w:p w14:paraId="7667339B" w14:textId="77777777" w:rsidR="00D35E0C" w:rsidRPr="002A37B1" w:rsidRDefault="00D35E0C">
                            <w:pPr>
                              <w:pStyle w:val="TableParagraph"/>
                              <w:rPr>
                                <w:rFonts w:ascii="Times New Roman"/>
                                <w:sz w:val="16"/>
                              </w:rPr>
                            </w:pPr>
                          </w:p>
                          <w:p w14:paraId="7033A64F" w14:textId="77777777" w:rsidR="00D35E0C" w:rsidRPr="002A37B1" w:rsidRDefault="00D35E0C">
                            <w:pPr>
                              <w:pStyle w:val="TableParagraph"/>
                              <w:rPr>
                                <w:rFonts w:ascii="Times New Roman"/>
                                <w:sz w:val="16"/>
                              </w:rPr>
                            </w:pPr>
                          </w:p>
                          <w:p w14:paraId="08801F36" w14:textId="77777777" w:rsidR="00D35E0C" w:rsidRPr="002A37B1" w:rsidRDefault="00D35E0C">
                            <w:pPr>
                              <w:pStyle w:val="TableParagraph"/>
                              <w:spacing w:before="5"/>
                              <w:rPr>
                                <w:rFonts w:ascii="Times New Roman"/>
                                <w:sz w:val="16"/>
                              </w:rPr>
                            </w:pPr>
                          </w:p>
                          <w:p w14:paraId="363A0D7F" w14:textId="77777777" w:rsidR="00D35E0C" w:rsidRPr="002A37B1" w:rsidRDefault="00D35E0C">
                            <w:pPr>
                              <w:pStyle w:val="TableParagraph"/>
                              <w:ind w:left="262" w:right="251"/>
                              <w:jc w:val="center"/>
                              <w:rPr>
                                <w:b/>
                                <w:sz w:val="17"/>
                              </w:rPr>
                            </w:pPr>
                            <w:r w:rsidRPr="002A37B1">
                              <w:rPr>
                                <w:b/>
                                <w:w w:val="105"/>
                                <w:sz w:val="17"/>
                              </w:rPr>
                              <w:t>Low</w:t>
                            </w:r>
                          </w:p>
                        </w:tc>
                        <w:tc>
                          <w:tcPr>
                            <w:tcW w:w="233" w:type="dxa"/>
                            <w:tcBorders>
                              <w:top w:val="single" w:sz="6" w:space="0" w:color="808080"/>
                              <w:left w:val="single" w:sz="6" w:space="0" w:color="F2F2F2"/>
                              <w:bottom w:val="double" w:sz="6" w:space="0" w:color="808080"/>
                              <w:right w:val="nil"/>
                            </w:tcBorders>
                            <w:shd w:val="clear" w:color="auto" w:fill="001F60"/>
                          </w:tcPr>
                          <w:p w14:paraId="6C24816C" w14:textId="77777777" w:rsidR="00D35E0C" w:rsidRDefault="00D35E0C">
                            <w:pPr>
                              <w:pStyle w:val="TableParagraph"/>
                              <w:rPr>
                                <w:rFonts w:ascii="Times New Roman"/>
                                <w:sz w:val="12"/>
                              </w:rPr>
                            </w:pPr>
                          </w:p>
                          <w:p w14:paraId="4F860697" w14:textId="77777777" w:rsidR="00D35E0C" w:rsidRDefault="00D35E0C">
                            <w:pPr>
                              <w:pStyle w:val="TableParagraph"/>
                              <w:rPr>
                                <w:rFonts w:ascii="Times New Roman"/>
                                <w:sz w:val="12"/>
                              </w:rPr>
                            </w:pPr>
                          </w:p>
                          <w:p w14:paraId="63B7C085" w14:textId="77777777" w:rsidR="00D35E0C" w:rsidRDefault="00D35E0C">
                            <w:pPr>
                              <w:pStyle w:val="TableParagraph"/>
                              <w:rPr>
                                <w:rFonts w:ascii="Times New Roman"/>
                                <w:sz w:val="12"/>
                              </w:rPr>
                            </w:pPr>
                          </w:p>
                          <w:p w14:paraId="1B619D36" w14:textId="77777777" w:rsidR="00D35E0C" w:rsidRDefault="00D35E0C">
                            <w:pPr>
                              <w:pStyle w:val="TableParagraph"/>
                              <w:spacing w:before="6"/>
                              <w:rPr>
                                <w:rFonts w:ascii="Times New Roman"/>
                                <w:sz w:val="15"/>
                              </w:rPr>
                            </w:pPr>
                          </w:p>
                          <w:p w14:paraId="0AD8F3DE"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4010378F" w14:textId="77777777" w:rsidR="00D35E0C" w:rsidRDefault="00D35E0C">
                            <w:pPr>
                              <w:pStyle w:val="TableParagraph"/>
                              <w:spacing w:before="24" w:line="256" w:lineRule="auto"/>
                              <w:ind w:left="26" w:right="221"/>
                              <w:rPr>
                                <w:sz w:val="14"/>
                              </w:rPr>
                            </w:pPr>
                            <w:r>
                              <w:rPr>
                                <w:sz w:val="14"/>
                              </w:rPr>
                              <w:t>Initially assessed as having a</w:t>
                            </w:r>
                            <w:r>
                              <w:rPr>
                                <w:spacing w:val="1"/>
                                <w:sz w:val="14"/>
                              </w:rPr>
                              <w:t xml:space="preserve"> </w:t>
                            </w:r>
                            <w:r>
                              <w:rPr>
                                <w:sz w:val="14"/>
                              </w:rPr>
                              <w:t>reasonable prospect of mitigating</w:t>
                            </w:r>
                            <w:r>
                              <w:rPr>
                                <w:spacing w:val="1"/>
                                <w:sz w:val="14"/>
                              </w:rPr>
                              <w:t xml:space="preserve"> </w:t>
                            </w:r>
                            <w:r>
                              <w:rPr>
                                <w:sz w:val="14"/>
                              </w:rPr>
                              <w:t>Environmental risks. Assessment</w:t>
                            </w:r>
                            <w:r>
                              <w:rPr>
                                <w:spacing w:val="1"/>
                                <w:sz w:val="14"/>
                              </w:rPr>
                              <w:t xml:space="preserve"> </w:t>
                            </w:r>
                            <w:r>
                              <w:rPr>
                                <w:sz w:val="14"/>
                              </w:rPr>
                              <w:t>confidence</w:t>
                            </w:r>
                            <w:r>
                              <w:rPr>
                                <w:spacing w:val="-7"/>
                                <w:sz w:val="14"/>
                              </w:rPr>
                              <w:t xml:space="preserve"> </w:t>
                            </w:r>
                            <w:r>
                              <w:rPr>
                                <w:sz w:val="14"/>
                              </w:rPr>
                              <w:t>set</w:t>
                            </w:r>
                            <w:r>
                              <w:rPr>
                                <w:spacing w:val="-5"/>
                                <w:sz w:val="14"/>
                              </w:rPr>
                              <w:t xml:space="preserve"> </w:t>
                            </w:r>
                            <w:r>
                              <w:rPr>
                                <w:sz w:val="14"/>
                              </w:rPr>
                              <w:t>as</w:t>
                            </w:r>
                            <w:r>
                              <w:rPr>
                                <w:spacing w:val="-4"/>
                                <w:sz w:val="14"/>
                              </w:rPr>
                              <w:t xml:space="preserve"> </w:t>
                            </w:r>
                            <w:r>
                              <w:rPr>
                                <w:sz w:val="14"/>
                              </w:rPr>
                              <w:t>low</w:t>
                            </w:r>
                            <w:r>
                              <w:rPr>
                                <w:spacing w:val="-5"/>
                                <w:sz w:val="14"/>
                              </w:rPr>
                              <w:t xml:space="preserve"> </w:t>
                            </w:r>
                            <w:r>
                              <w:rPr>
                                <w:sz w:val="14"/>
                              </w:rPr>
                              <w:t>until</w:t>
                            </w:r>
                            <w:r>
                              <w:rPr>
                                <w:spacing w:val="-6"/>
                                <w:sz w:val="14"/>
                              </w:rPr>
                              <w:t xml:space="preserve"> </w:t>
                            </w:r>
                            <w:r>
                              <w:rPr>
                                <w:sz w:val="14"/>
                              </w:rPr>
                              <w:t>detailed</w:t>
                            </w:r>
                            <w:r>
                              <w:rPr>
                                <w:spacing w:val="-29"/>
                                <w:sz w:val="14"/>
                              </w:rPr>
                              <w:t xml:space="preserve"> </w:t>
                            </w:r>
                            <w:r>
                              <w:rPr>
                                <w:sz w:val="14"/>
                              </w:rPr>
                              <w:t>risk</w:t>
                            </w:r>
                            <w:r>
                              <w:rPr>
                                <w:spacing w:val="-3"/>
                                <w:sz w:val="14"/>
                              </w:rPr>
                              <w:t xml:space="preserve"> </w:t>
                            </w:r>
                            <w:r>
                              <w:rPr>
                                <w:sz w:val="14"/>
                              </w:rPr>
                              <w:t>review</w:t>
                            </w:r>
                            <w:r>
                              <w:rPr>
                                <w:spacing w:val="-2"/>
                                <w:sz w:val="14"/>
                              </w:rPr>
                              <w:t xml:space="preserve"> </w:t>
                            </w:r>
                            <w:r>
                              <w:rPr>
                                <w:sz w:val="14"/>
                              </w:rPr>
                              <w:t>is</w:t>
                            </w:r>
                            <w:r>
                              <w:rPr>
                                <w:spacing w:val="1"/>
                                <w:sz w:val="14"/>
                              </w:rPr>
                              <w:t xml:space="preserve"> </w:t>
                            </w:r>
                            <w:r>
                              <w:rPr>
                                <w:sz w:val="14"/>
                              </w:rPr>
                              <w:t>available</w:t>
                            </w:r>
                          </w:p>
                        </w:tc>
                      </w:tr>
                      <w:tr w:rsidR="00D35E0C" w14:paraId="120EF643"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5848F60A" w14:textId="77777777" w:rsidR="00D35E0C" w:rsidRDefault="00D35E0C">
                            <w:pPr>
                              <w:pStyle w:val="TableParagraph"/>
                              <w:spacing w:before="26"/>
                              <w:ind w:left="26"/>
                              <w:rPr>
                                <w:b/>
                                <w:sz w:val="15"/>
                              </w:rPr>
                            </w:pPr>
                            <w:r>
                              <w:rPr>
                                <w:b/>
                                <w:color w:val="FFFFFF"/>
                                <w:sz w:val="15"/>
                              </w:rPr>
                              <w:t>Value</w:t>
                            </w:r>
                            <w:r>
                              <w:rPr>
                                <w:b/>
                                <w:color w:val="FFFFFF"/>
                                <w:spacing w:val="2"/>
                                <w:sz w:val="15"/>
                              </w:rPr>
                              <w:t xml:space="preserve"> </w:t>
                            </w:r>
                            <w:r>
                              <w:rPr>
                                <w:b/>
                                <w:color w:val="FFFFFF"/>
                                <w:sz w:val="15"/>
                              </w:rPr>
                              <w:t>for Money</w:t>
                            </w:r>
                          </w:p>
                        </w:tc>
                        <w:tc>
                          <w:tcPr>
                            <w:tcW w:w="1197" w:type="dxa"/>
                            <w:tcBorders>
                              <w:top w:val="double" w:sz="6" w:space="0" w:color="808080"/>
                              <w:left w:val="single" w:sz="6" w:space="0" w:color="F2F2F2"/>
                              <w:bottom w:val="double" w:sz="6" w:space="0" w:color="808080"/>
                              <w:right w:val="nil"/>
                            </w:tcBorders>
                          </w:tcPr>
                          <w:p w14:paraId="0213D2C0" w14:textId="77777777" w:rsidR="00D35E0C" w:rsidRPr="002A37B1" w:rsidRDefault="00D35E0C">
                            <w:pPr>
                              <w:pStyle w:val="TableParagraph"/>
                              <w:rPr>
                                <w:rFonts w:ascii="Times New Roman"/>
                                <w:sz w:val="16"/>
                              </w:rPr>
                            </w:pPr>
                          </w:p>
                          <w:p w14:paraId="4D88BF8E" w14:textId="77777777" w:rsidR="00D35E0C" w:rsidRPr="002A37B1" w:rsidRDefault="00D35E0C">
                            <w:pPr>
                              <w:pStyle w:val="TableParagraph"/>
                              <w:rPr>
                                <w:rFonts w:ascii="Times New Roman"/>
                                <w:sz w:val="16"/>
                              </w:rPr>
                            </w:pPr>
                          </w:p>
                          <w:p w14:paraId="12298016" w14:textId="77777777" w:rsidR="00D35E0C" w:rsidRPr="002A37B1" w:rsidRDefault="00D35E0C">
                            <w:pPr>
                              <w:pStyle w:val="TableParagraph"/>
                              <w:spacing w:before="5"/>
                              <w:rPr>
                                <w:rFonts w:ascii="Times New Roman"/>
                                <w:sz w:val="16"/>
                              </w:rPr>
                            </w:pPr>
                          </w:p>
                          <w:p w14:paraId="5D2379C6" w14:textId="77777777" w:rsidR="00D35E0C" w:rsidRPr="002A37B1" w:rsidRDefault="00D35E0C">
                            <w:pPr>
                              <w:pStyle w:val="TableParagraph"/>
                              <w:ind w:left="71" w:right="60"/>
                              <w:jc w:val="center"/>
                              <w:rPr>
                                <w:b/>
                                <w:sz w:val="17"/>
                              </w:rPr>
                            </w:pPr>
                            <w:r w:rsidRPr="002A37B1">
                              <w:rPr>
                                <w:b/>
                                <w:w w:val="105"/>
                                <w:sz w:val="17"/>
                              </w:rPr>
                              <w:t>Medium</w:t>
                            </w:r>
                          </w:p>
                        </w:tc>
                        <w:tc>
                          <w:tcPr>
                            <w:tcW w:w="233" w:type="dxa"/>
                            <w:tcBorders>
                              <w:top w:val="double" w:sz="6" w:space="0" w:color="808080"/>
                              <w:left w:val="nil"/>
                              <w:bottom w:val="double" w:sz="6" w:space="0" w:color="808080"/>
                              <w:right w:val="nil"/>
                            </w:tcBorders>
                            <w:shd w:val="clear" w:color="auto" w:fill="001F60"/>
                          </w:tcPr>
                          <w:p w14:paraId="35037A18" w14:textId="77777777" w:rsidR="00D35E0C" w:rsidRDefault="00D35E0C">
                            <w:pPr>
                              <w:pStyle w:val="TableParagraph"/>
                              <w:rPr>
                                <w:rFonts w:ascii="Times New Roman"/>
                                <w:sz w:val="12"/>
                              </w:rPr>
                            </w:pPr>
                          </w:p>
                          <w:p w14:paraId="616FCA67" w14:textId="77777777" w:rsidR="00D35E0C" w:rsidRDefault="00D35E0C">
                            <w:pPr>
                              <w:pStyle w:val="TableParagraph"/>
                              <w:rPr>
                                <w:rFonts w:ascii="Times New Roman"/>
                                <w:sz w:val="12"/>
                              </w:rPr>
                            </w:pPr>
                          </w:p>
                          <w:p w14:paraId="18B4A989" w14:textId="77777777" w:rsidR="00D35E0C" w:rsidRDefault="00D35E0C">
                            <w:pPr>
                              <w:pStyle w:val="TableParagraph"/>
                              <w:rPr>
                                <w:rFonts w:ascii="Times New Roman"/>
                                <w:sz w:val="12"/>
                              </w:rPr>
                            </w:pPr>
                          </w:p>
                          <w:p w14:paraId="65D8B79F" w14:textId="77777777" w:rsidR="00D35E0C" w:rsidRDefault="00D35E0C">
                            <w:pPr>
                              <w:pStyle w:val="TableParagraph"/>
                              <w:spacing w:before="6"/>
                              <w:rPr>
                                <w:rFonts w:ascii="Times New Roman"/>
                                <w:sz w:val="15"/>
                              </w:rPr>
                            </w:pPr>
                          </w:p>
                          <w:p w14:paraId="46093A35"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6B0AEF39" w14:textId="77777777" w:rsidR="00D35E0C" w:rsidRDefault="00D35E0C">
                            <w:pPr>
                              <w:pStyle w:val="TableParagraph"/>
                              <w:spacing w:before="24" w:line="256" w:lineRule="auto"/>
                              <w:ind w:left="26" w:right="17"/>
                              <w:rPr>
                                <w:sz w:val="14"/>
                              </w:rPr>
                            </w:pPr>
                            <w:r>
                              <w:rPr>
                                <w:sz w:val="14"/>
                              </w:rPr>
                              <w:t>Govt: Requires upfront investment to</w:t>
                            </w:r>
                            <w:r>
                              <w:rPr>
                                <w:spacing w:val="1"/>
                                <w:sz w:val="14"/>
                              </w:rPr>
                              <w:t xml:space="preserve"> </w:t>
                            </w:r>
                            <w:r>
                              <w:rPr>
                                <w:sz w:val="14"/>
                              </w:rPr>
                              <w:t>buy back the allocations. Value for</w:t>
                            </w:r>
                            <w:r>
                              <w:rPr>
                                <w:spacing w:val="1"/>
                                <w:sz w:val="14"/>
                              </w:rPr>
                              <w:t xml:space="preserve"> </w:t>
                            </w:r>
                            <w:r>
                              <w:rPr>
                                <w:sz w:val="14"/>
                              </w:rPr>
                              <w:t>money is dependent of price of water.</w:t>
                            </w:r>
                            <w:r>
                              <w:rPr>
                                <w:spacing w:val="-29"/>
                                <w:sz w:val="14"/>
                              </w:rPr>
                              <w:t xml:space="preserve"> </w:t>
                            </w:r>
                            <w:r>
                              <w:rPr>
                                <w:sz w:val="14"/>
                              </w:rPr>
                              <w:t>Likely</w:t>
                            </w:r>
                            <w:r>
                              <w:rPr>
                                <w:spacing w:val="-6"/>
                                <w:sz w:val="14"/>
                              </w:rPr>
                              <w:t xml:space="preserve"> </w:t>
                            </w:r>
                            <w:r>
                              <w:rPr>
                                <w:sz w:val="14"/>
                              </w:rPr>
                              <w:t>to</w:t>
                            </w:r>
                            <w:r>
                              <w:rPr>
                                <w:spacing w:val="-5"/>
                                <w:sz w:val="14"/>
                              </w:rPr>
                              <w:t xml:space="preserve"> </w:t>
                            </w:r>
                            <w:r>
                              <w:rPr>
                                <w:sz w:val="14"/>
                              </w:rPr>
                              <w:t>provide</w:t>
                            </w:r>
                            <w:r>
                              <w:rPr>
                                <w:spacing w:val="-5"/>
                                <w:sz w:val="14"/>
                              </w:rPr>
                              <w:t xml:space="preserve"> </w:t>
                            </w:r>
                            <w:r>
                              <w:rPr>
                                <w:sz w:val="14"/>
                              </w:rPr>
                              <w:t>good</w:t>
                            </w:r>
                            <w:r>
                              <w:rPr>
                                <w:spacing w:val="-6"/>
                                <w:sz w:val="14"/>
                              </w:rPr>
                              <w:t xml:space="preserve"> </w:t>
                            </w:r>
                            <w:r>
                              <w:rPr>
                                <w:sz w:val="14"/>
                              </w:rPr>
                              <w:t>value</w:t>
                            </w:r>
                            <w:r>
                              <w:rPr>
                                <w:spacing w:val="-5"/>
                                <w:sz w:val="14"/>
                              </w:rPr>
                              <w:t xml:space="preserve"> </w:t>
                            </w:r>
                            <w:r>
                              <w:rPr>
                                <w:sz w:val="14"/>
                              </w:rPr>
                              <w:t>for</w:t>
                            </w:r>
                            <w:r>
                              <w:rPr>
                                <w:spacing w:val="-5"/>
                                <w:sz w:val="14"/>
                              </w:rPr>
                              <w:t xml:space="preserve"> </w:t>
                            </w:r>
                            <w:r>
                              <w:rPr>
                                <w:sz w:val="14"/>
                              </w:rPr>
                              <w:t>money</w:t>
                            </w:r>
                            <w:r>
                              <w:rPr>
                                <w:spacing w:val="-29"/>
                                <w:sz w:val="14"/>
                              </w:rPr>
                              <w:t xml:space="preserve"> </w:t>
                            </w:r>
                            <w:r>
                              <w:rPr>
                                <w:sz w:val="14"/>
                              </w:rPr>
                              <w:t>for</w:t>
                            </w:r>
                            <w:r>
                              <w:rPr>
                                <w:spacing w:val="-3"/>
                                <w:sz w:val="14"/>
                              </w:rPr>
                              <w:t xml:space="preserve"> </w:t>
                            </w:r>
                            <w:r>
                              <w:rPr>
                                <w:sz w:val="14"/>
                              </w:rPr>
                              <w:t>Environmental</w:t>
                            </w:r>
                            <w:r>
                              <w:rPr>
                                <w:spacing w:val="-2"/>
                                <w:sz w:val="14"/>
                              </w:rPr>
                              <w:t xml:space="preserve"> </w:t>
                            </w:r>
                            <w:r>
                              <w:rPr>
                                <w:sz w:val="14"/>
                              </w:rPr>
                              <w:t>use</w:t>
                            </w:r>
                          </w:p>
                          <w:p w14:paraId="1D885419" w14:textId="77777777" w:rsidR="00D35E0C" w:rsidRDefault="00D35E0C">
                            <w:pPr>
                              <w:pStyle w:val="TableParagraph"/>
                              <w:spacing w:line="169" w:lineRule="exact"/>
                              <w:ind w:left="26"/>
                              <w:rPr>
                                <w:sz w:val="14"/>
                              </w:rPr>
                            </w:pPr>
                            <w:r>
                              <w:rPr>
                                <w:sz w:val="14"/>
                              </w:rPr>
                              <w:t>Users:</w:t>
                            </w:r>
                            <w:r>
                              <w:rPr>
                                <w:spacing w:val="-5"/>
                                <w:sz w:val="14"/>
                              </w:rPr>
                              <w:t xml:space="preserve"> </w:t>
                            </w:r>
                            <w:r>
                              <w:rPr>
                                <w:sz w:val="14"/>
                              </w:rPr>
                              <w:t>No</w:t>
                            </w:r>
                            <w:r>
                              <w:rPr>
                                <w:spacing w:val="-4"/>
                                <w:sz w:val="14"/>
                              </w:rPr>
                              <w:t xml:space="preserve"> </w:t>
                            </w:r>
                            <w:r>
                              <w:rPr>
                                <w:sz w:val="14"/>
                              </w:rPr>
                              <w:t>additional</w:t>
                            </w:r>
                            <w:r>
                              <w:rPr>
                                <w:spacing w:val="-6"/>
                                <w:sz w:val="14"/>
                              </w:rPr>
                              <w:t xml:space="preserve"> </w:t>
                            </w:r>
                            <w:r>
                              <w:rPr>
                                <w:sz w:val="14"/>
                              </w:rPr>
                              <w:t>costs</w:t>
                            </w:r>
                            <w:r>
                              <w:rPr>
                                <w:spacing w:val="-3"/>
                                <w:sz w:val="14"/>
                              </w:rPr>
                              <w:t xml:space="preserve"> </w:t>
                            </w:r>
                            <w:r>
                              <w:rPr>
                                <w:sz w:val="14"/>
                              </w:rPr>
                              <w:t>or</w:t>
                            </w:r>
                            <w:r>
                              <w:rPr>
                                <w:spacing w:val="-5"/>
                                <w:sz w:val="14"/>
                              </w:rPr>
                              <w:t xml:space="preserve"> </w:t>
                            </w:r>
                            <w:r>
                              <w:rPr>
                                <w:sz w:val="14"/>
                              </w:rPr>
                              <w:t>benefits</w:t>
                            </w:r>
                          </w:p>
                        </w:tc>
                      </w:tr>
                      <w:tr w:rsidR="00D35E0C" w14:paraId="4DB734AC"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630A1E23" w14:textId="77777777" w:rsidR="00D35E0C" w:rsidRDefault="00D35E0C">
                            <w:pPr>
                              <w:pStyle w:val="TableParagraph"/>
                              <w:spacing w:before="26" w:line="256" w:lineRule="auto"/>
                              <w:ind w:left="26" w:right="544"/>
                              <w:rPr>
                                <w:b/>
                                <w:sz w:val="15"/>
                              </w:rPr>
                            </w:pPr>
                            <w:r>
                              <w:rPr>
                                <w:b/>
                                <w:color w:val="FFFFFF"/>
                                <w:sz w:val="15"/>
                              </w:rPr>
                              <w:t>Community</w:t>
                            </w:r>
                            <w:r>
                              <w:rPr>
                                <w:b/>
                                <w:color w:val="FFFFFF"/>
                                <w:spacing w:val="-31"/>
                                <w:sz w:val="15"/>
                              </w:rPr>
                              <w:t xml:space="preserve"> </w:t>
                            </w:r>
                            <w:r>
                              <w:rPr>
                                <w:b/>
                                <w:color w:val="FFFFFF"/>
                                <w:sz w:val="15"/>
                              </w:rPr>
                              <w:t>Acceptance</w:t>
                            </w:r>
                          </w:p>
                        </w:tc>
                        <w:tc>
                          <w:tcPr>
                            <w:tcW w:w="1197" w:type="dxa"/>
                            <w:tcBorders>
                              <w:top w:val="double" w:sz="6" w:space="0" w:color="808080"/>
                              <w:left w:val="single" w:sz="6" w:space="0" w:color="F2F2F2"/>
                              <w:bottom w:val="double" w:sz="6" w:space="0" w:color="808080"/>
                              <w:right w:val="nil"/>
                            </w:tcBorders>
                          </w:tcPr>
                          <w:p w14:paraId="16330E97" w14:textId="77777777" w:rsidR="00D35E0C" w:rsidRPr="002A37B1" w:rsidRDefault="00D35E0C">
                            <w:pPr>
                              <w:pStyle w:val="TableParagraph"/>
                              <w:rPr>
                                <w:rFonts w:ascii="Times New Roman"/>
                                <w:sz w:val="16"/>
                              </w:rPr>
                            </w:pPr>
                          </w:p>
                          <w:p w14:paraId="3FC38395" w14:textId="77777777" w:rsidR="00D35E0C" w:rsidRPr="002A37B1" w:rsidRDefault="00D35E0C">
                            <w:pPr>
                              <w:pStyle w:val="TableParagraph"/>
                              <w:rPr>
                                <w:rFonts w:ascii="Times New Roman"/>
                                <w:sz w:val="16"/>
                              </w:rPr>
                            </w:pPr>
                          </w:p>
                          <w:p w14:paraId="4A9BC4F8" w14:textId="77777777" w:rsidR="00D35E0C" w:rsidRPr="002A37B1" w:rsidRDefault="00D35E0C">
                            <w:pPr>
                              <w:pStyle w:val="TableParagraph"/>
                              <w:spacing w:before="5"/>
                              <w:rPr>
                                <w:rFonts w:ascii="Times New Roman"/>
                                <w:sz w:val="16"/>
                              </w:rPr>
                            </w:pPr>
                          </w:p>
                          <w:p w14:paraId="54E02FC4" w14:textId="77777777" w:rsidR="00D35E0C" w:rsidRPr="002A37B1" w:rsidRDefault="00D35E0C">
                            <w:pPr>
                              <w:pStyle w:val="TableParagraph"/>
                              <w:ind w:left="71" w:right="58"/>
                              <w:jc w:val="center"/>
                              <w:rPr>
                                <w:b/>
                                <w:sz w:val="17"/>
                              </w:rPr>
                            </w:pPr>
                            <w:r w:rsidRPr="002A37B1">
                              <w:rPr>
                                <w:b/>
                                <w:w w:val="105"/>
                                <w:sz w:val="17"/>
                              </w:rPr>
                              <w:t>Neutral</w:t>
                            </w:r>
                          </w:p>
                        </w:tc>
                        <w:tc>
                          <w:tcPr>
                            <w:tcW w:w="233" w:type="dxa"/>
                            <w:tcBorders>
                              <w:top w:val="double" w:sz="6" w:space="0" w:color="808080"/>
                              <w:left w:val="nil"/>
                              <w:bottom w:val="double" w:sz="6" w:space="0" w:color="808080"/>
                              <w:right w:val="nil"/>
                            </w:tcBorders>
                            <w:shd w:val="clear" w:color="auto" w:fill="001F60"/>
                          </w:tcPr>
                          <w:p w14:paraId="37954B98" w14:textId="77777777" w:rsidR="00D35E0C" w:rsidRDefault="00D35E0C">
                            <w:pPr>
                              <w:pStyle w:val="TableParagraph"/>
                              <w:rPr>
                                <w:rFonts w:ascii="Times New Roman"/>
                                <w:sz w:val="12"/>
                              </w:rPr>
                            </w:pPr>
                          </w:p>
                          <w:p w14:paraId="7581D471" w14:textId="77777777" w:rsidR="00D35E0C" w:rsidRDefault="00D35E0C">
                            <w:pPr>
                              <w:pStyle w:val="TableParagraph"/>
                              <w:rPr>
                                <w:rFonts w:ascii="Times New Roman"/>
                                <w:sz w:val="12"/>
                              </w:rPr>
                            </w:pPr>
                          </w:p>
                          <w:p w14:paraId="10BFE52B" w14:textId="77777777" w:rsidR="00D35E0C" w:rsidRDefault="00D35E0C">
                            <w:pPr>
                              <w:pStyle w:val="TableParagraph"/>
                              <w:rPr>
                                <w:rFonts w:ascii="Times New Roman"/>
                                <w:sz w:val="12"/>
                              </w:rPr>
                            </w:pPr>
                          </w:p>
                          <w:p w14:paraId="2CC76EAD" w14:textId="77777777" w:rsidR="00D35E0C" w:rsidRDefault="00D35E0C">
                            <w:pPr>
                              <w:pStyle w:val="TableParagraph"/>
                              <w:spacing w:before="6"/>
                              <w:rPr>
                                <w:rFonts w:ascii="Times New Roman"/>
                                <w:sz w:val="15"/>
                              </w:rPr>
                            </w:pPr>
                          </w:p>
                          <w:p w14:paraId="79EDA455" w14:textId="77777777" w:rsidR="00D35E0C" w:rsidRDefault="00D35E0C">
                            <w:pPr>
                              <w:pStyle w:val="TableParagraph"/>
                              <w:ind w:left="27"/>
                              <w:jc w:val="center"/>
                              <w:rPr>
                                <w:b/>
                                <w:sz w:val="12"/>
                              </w:rPr>
                            </w:pPr>
                            <w:r>
                              <w:rPr>
                                <w:b/>
                                <w:color w:val="FFFFFF"/>
                                <w:w w:val="105"/>
                                <w:sz w:val="12"/>
                              </w:rPr>
                              <w:t>L</w:t>
                            </w:r>
                          </w:p>
                        </w:tc>
                        <w:tc>
                          <w:tcPr>
                            <w:tcW w:w="2255" w:type="dxa"/>
                            <w:tcBorders>
                              <w:top w:val="double" w:sz="6" w:space="0" w:color="808080"/>
                              <w:left w:val="nil"/>
                              <w:bottom w:val="double" w:sz="6" w:space="0" w:color="808080"/>
                              <w:right w:val="single" w:sz="6" w:space="0" w:color="808080"/>
                            </w:tcBorders>
                            <w:shd w:val="clear" w:color="auto" w:fill="F2F2F2"/>
                          </w:tcPr>
                          <w:p w14:paraId="2CC647A4" w14:textId="77777777" w:rsidR="00D35E0C" w:rsidRDefault="00D35E0C">
                            <w:pPr>
                              <w:pStyle w:val="TableParagraph"/>
                              <w:spacing w:before="24" w:line="256" w:lineRule="auto"/>
                              <w:ind w:left="26" w:right="105"/>
                              <w:rPr>
                                <w:sz w:val="14"/>
                              </w:rPr>
                            </w:pPr>
                            <w:r>
                              <w:rPr>
                                <w:sz w:val="14"/>
                              </w:rPr>
                              <w:t>Likely to receive mixed reactions.</w:t>
                            </w:r>
                            <w:r>
                              <w:rPr>
                                <w:spacing w:val="1"/>
                                <w:sz w:val="14"/>
                              </w:rPr>
                              <w:t xml:space="preserve"> </w:t>
                            </w:r>
                            <w:proofErr w:type="gramStart"/>
                            <w:r>
                              <w:rPr>
                                <w:sz w:val="14"/>
                              </w:rPr>
                              <w:t>However</w:t>
                            </w:r>
                            <w:proofErr w:type="gramEnd"/>
                            <w:r>
                              <w:rPr>
                                <w:spacing w:val="-6"/>
                                <w:sz w:val="14"/>
                              </w:rPr>
                              <w:t xml:space="preserve"> </w:t>
                            </w:r>
                            <w:r>
                              <w:rPr>
                                <w:sz w:val="14"/>
                              </w:rPr>
                              <w:t>does</w:t>
                            </w:r>
                            <w:r>
                              <w:rPr>
                                <w:spacing w:val="-5"/>
                                <w:sz w:val="14"/>
                              </w:rPr>
                              <w:t xml:space="preserve"> </w:t>
                            </w:r>
                            <w:r>
                              <w:rPr>
                                <w:sz w:val="14"/>
                              </w:rPr>
                              <w:t>provide</w:t>
                            </w:r>
                            <w:r>
                              <w:rPr>
                                <w:spacing w:val="-7"/>
                                <w:sz w:val="14"/>
                              </w:rPr>
                              <w:t xml:space="preserve"> </w:t>
                            </w:r>
                            <w:r>
                              <w:rPr>
                                <w:sz w:val="14"/>
                              </w:rPr>
                              <w:t>an</w:t>
                            </w:r>
                            <w:r>
                              <w:rPr>
                                <w:spacing w:val="-6"/>
                                <w:sz w:val="14"/>
                              </w:rPr>
                              <w:t xml:space="preserve"> </w:t>
                            </w:r>
                            <w:r>
                              <w:rPr>
                                <w:sz w:val="14"/>
                              </w:rPr>
                              <w:t>option</w:t>
                            </w:r>
                            <w:r>
                              <w:rPr>
                                <w:spacing w:val="-6"/>
                                <w:sz w:val="14"/>
                              </w:rPr>
                              <w:t xml:space="preserve"> </w:t>
                            </w:r>
                            <w:r>
                              <w:rPr>
                                <w:sz w:val="14"/>
                              </w:rPr>
                              <w:t>that</w:t>
                            </w:r>
                            <w:r>
                              <w:rPr>
                                <w:spacing w:val="-29"/>
                                <w:sz w:val="14"/>
                              </w:rPr>
                              <w:t xml:space="preserve"> </w:t>
                            </w:r>
                            <w:r>
                              <w:rPr>
                                <w:sz w:val="14"/>
                              </w:rPr>
                              <w:t>supports irrigators who wish to</w:t>
                            </w:r>
                            <w:r>
                              <w:rPr>
                                <w:spacing w:val="1"/>
                                <w:sz w:val="14"/>
                              </w:rPr>
                              <w:t xml:space="preserve"> </w:t>
                            </w:r>
                            <w:r>
                              <w:rPr>
                                <w:sz w:val="14"/>
                              </w:rPr>
                              <w:t>remain, environment and cultural</w:t>
                            </w:r>
                            <w:r>
                              <w:rPr>
                                <w:spacing w:val="1"/>
                                <w:sz w:val="14"/>
                              </w:rPr>
                              <w:t xml:space="preserve"> </w:t>
                            </w:r>
                            <w:r>
                              <w:rPr>
                                <w:sz w:val="14"/>
                              </w:rPr>
                              <w:t>options.</w:t>
                            </w:r>
                          </w:p>
                        </w:tc>
                      </w:tr>
                      <w:tr w:rsidR="00D35E0C" w14:paraId="080543D9" w14:textId="77777777">
                        <w:trPr>
                          <w:trHeight w:val="1332"/>
                        </w:trPr>
                        <w:tc>
                          <w:tcPr>
                            <w:tcW w:w="1330" w:type="dxa"/>
                            <w:tcBorders>
                              <w:top w:val="double" w:sz="6" w:space="0" w:color="808080"/>
                              <w:left w:val="single" w:sz="6" w:space="0" w:color="808080"/>
                              <w:bottom w:val="double" w:sz="6" w:space="0" w:color="808080"/>
                              <w:right w:val="single" w:sz="6" w:space="0" w:color="F2F2F2"/>
                            </w:tcBorders>
                            <w:shd w:val="clear" w:color="auto" w:fill="001F60"/>
                          </w:tcPr>
                          <w:p w14:paraId="086C7903" w14:textId="77777777" w:rsidR="00D35E0C" w:rsidRDefault="00D35E0C">
                            <w:pPr>
                              <w:pStyle w:val="TableParagraph"/>
                              <w:spacing w:before="26" w:line="256" w:lineRule="auto"/>
                              <w:ind w:left="26" w:right="150"/>
                              <w:rPr>
                                <w:b/>
                                <w:sz w:val="15"/>
                              </w:rPr>
                            </w:pPr>
                            <w:r>
                              <w:rPr>
                                <w:b/>
                                <w:color w:val="FFFFFF"/>
                                <w:sz w:val="15"/>
                              </w:rPr>
                              <w:t>Regulatory and</w:t>
                            </w:r>
                            <w:r>
                              <w:rPr>
                                <w:b/>
                                <w:color w:val="FFFFFF"/>
                                <w:spacing w:val="1"/>
                                <w:sz w:val="15"/>
                              </w:rPr>
                              <w:t xml:space="preserve"> </w:t>
                            </w:r>
                            <w:r>
                              <w:rPr>
                                <w:b/>
                                <w:color w:val="FFFFFF"/>
                                <w:spacing w:val="-1"/>
                                <w:sz w:val="15"/>
                              </w:rPr>
                              <w:t>Policy</w:t>
                            </w:r>
                            <w:r>
                              <w:rPr>
                                <w:b/>
                                <w:color w:val="FFFFFF"/>
                                <w:spacing w:val="-6"/>
                                <w:sz w:val="15"/>
                              </w:rPr>
                              <w:t xml:space="preserve"> </w:t>
                            </w:r>
                            <w:r>
                              <w:rPr>
                                <w:b/>
                                <w:color w:val="FFFFFF"/>
                                <w:sz w:val="15"/>
                              </w:rPr>
                              <w:t>Compliance</w:t>
                            </w:r>
                          </w:p>
                        </w:tc>
                        <w:tc>
                          <w:tcPr>
                            <w:tcW w:w="1197" w:type="dxa"/>
                            <w:tcBorders>
                              <w:top w:val="double" w:sz="6" w:space="0" w:color="808080"/>
                              <w:left w:val="single" w:sz="6" w:space="0" w:color="F2F2F2"/>
                              <w:bottom w:val="double" w:sz="6" w:space="0" w:color="808080"/>
                              <w:right w:val="nil"/>
                            </w:tcBorders>
                          </w:tcPr>
                          <w:p w14:paraId="446B295A" w14:textId="77777777" w:rsidR="00D35E0C" w:rsidRPr="002A37B1" w:rsidRDefault="00D35E0C">
                            <w:pPr>
                              <w:pStyle w:val="TableParagraph"/>
                              <w:rPr>
                                <w:rFonts w:ascii="Times New Roman"/>
                                <w:sz w:val="16"/>
                              </w:rPr>
                            </w:pPr>
                          </w:p>
                          <w:p w14:paraId="5E1E438D" w14:textId="77777777" w:rsidR="00D35E0C" w:rsidRPr="002A37B1" w:rsidRDefault="00D35E0C">
                            <w:pPr>
                              <w:pStyle w:val="TableParagraph"/>
                              <w:spacing w:before="5"/>
                              <w:rPr>
                                <w:rFonts w:ascii="Times New Roman"/>
                              </w:rPr>
                            </w:pPr>
                          </w:p>
                          <w:p w14:paraId="4A125A9A" w14:textId="77777777" w:rsidR="00D35E0C" w:rsidRPr="002A37B1" w:rsidRDefault="00D35E0C">
                            <w:pPr>
                              <w:pStyle w:val="TableParagraph"/>
                              <w:spacing w:line="264" w:lineRule="auto"/>
                              <w:ind w:left="332" w:right="269" w:hanging="36"/>
                              <w:rPr>
                                <w:b/>
                                <w:sz w:val="17"/>
                              </w:rPr>
                            </w:pPr>
                            <w:r w:rsidRPr="002A37B1">
                              <w:rPr>
                                <w:b/>
                                <w:spacing w:val="-1"/>
                                <w:w w:val="105"/>
                                <w:sz w:val="17"/>
                              </w:rPr>
                              <w:t>Partially</w:t>
                            </w:r>
                            <w:r w:rsidRPr="002A37B1">
                              <w:rPr>
                                <w:b/>
                                <w:spacing w:val="-38"/>
                                <w:w w:val="105"/>
                                <w:sz w:val="17"/>
                              </w:rPr>
                              <w:t xml:space="preserve"> </w:t>
                            </w:r>
                            <w:r w:rsidRPr="002A37B1">
                              <w:rPr>
                                <w:b/>
                                <w:w w:val="105"/>
                                <w:sz w:val="17"/>
                              </w:rPr>
                              <w:t>aligned</w:t>
                            </w:r>
                          </w:p>
                        </w:tc>
                        <w:tc>
                          <w:tcPr>
                            <w:tcW w:w="233" w:type="dxa"/>
                            <w:tcBorders>
                              <w:top w:val="double" w:sz="6" w:space="0" w:color="808080"/>
                              <w:left w:val="nil"/>
                              <w:bottom w:val="double" w:sz="6" w:space="0" w:color="808080"/>
                              <w:right w:val="nil"/>
                            </w:tcBorders>
                            <w:shd w:val="clear" w:color="auto" w:fill="001F60"/>
                          </w:tcPr>
                          <w:p w14:paraId="3D2AB2BE" w14:textId="77777777" w:rsidR="00D35E0C" w:rsidRDefault="00D35E0C">
                            <w:pPr>
                              <w:pStyle w:val="TableParagraph"/>
                              <w:rPr>
                                <w:rFonts w:ascii="Times New Roman"/>
                                <w:sz w:val="12"/>
                              </w:rPr>
                            </w:pPr>
                          </w:p>
                          <w:p w14:paraId="2A17F2F9" w14:textId="77777777" w:rsidR="00D35E0C" w:rsidRDefault="00D35E0C">
                            <w:pPr>
                              <w:pStyle w:val="TableParagraph"/>
                              <w:rPr>
                                <w:rFonts w:ascii="Times New Roman"/>
                                <w:sz w:val="12"/>
                              </w:rPr>
                            </w:pPr>
                          </w:p>
                          <w:p w14:paraId="73D10D06" w14:textId="77777777" w:rsidR="00D35E0C" w:rsidRDefault="00D35E0C">
                            <w:pPr>
                              <w:pStyle w:val="TableParagraph"/>
                              <w:rPr>
                                <w:rFonts w:ascii="Times New Roman"/>
                                <w:sz w:val="12"/>
                              </w:rPr>
                            </w:pPr>
                          </w:p>
                          <w:p w14:paraId="35EDA5D4" w14:textId="77777777" w:rsidR="00D35E0C" w:rsidRDefault="00D35E0C">
                            <w:pPr>
                              <w:pStyle w:val="TableParagraph"/>
                              <w:spacing w:before="6"/>
                              <w:rPr>
                                <w:rFonts w:ascii="Times New Roman"/>
                                <w:sz w:val="15"/>
                              </w:rPr>
                            </w:pPr>
                          </w:p>
                          <w:p w14:paraId="78FF7939"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double" w:sz="6" w:space="0" w:color="808080"/>
                              <w:right w:val="single" w:sz="6" w:space="0" w:color="808080"/>
                            </w:tcBorders>
                            <w:shd w:val="clear" w:color="auto" w:fill="F2F2F2"/>
                          </w:tcPr>
                          <w:p w14:paraId="7BDA7D49" w14:textId="77777777" w:rsidR="00D35E0C" w:rsidRDefault="00D35E0C">
                            <w:pPr>
                              <w:pStyle w:val="TableParagraph"/>
                              <w:spacing w:before="24" w:line="256" w:lineRule="auto"/>
                              <w:ind w:left="26" w:right="113"/>
                              <w:rPr>
                                <w:sz w:val="14"/>
                              </w:rPr>
                            </w:pPr>
                            <w:r>
                              <w:rPr>
                                <w:sz w:val="14"/>
                              </w:rPr>
                              <w:t>Currently</w:t>
                            </w:r>
                            <w:r>
                              <w:rPr>
                                <w:spacing w:val="-7"/>
                                <w:sz w:val="14"/>
                              </w:rPr>
                              <w:t xml:space="preserve"> </w:t>
                            </w:r>
                            <w:proofErr w:type="gramStart"/>
                            <w:r>
                              <w:rPr>
                                <w:sz w:val="14"/>
                              </w:rPr>
                              <w:t>have</w:t>
                            </w:r>
                            <w:r>
                              <w:rPr>
                                <w:spacing w:val="-6"/>
                                <w:sz w:val="14"/>
                              </w:rPr>
                              <w:t xml:space="preserve"> </w:t>
                            </w:r>
                            <w:r>
                              <w:rPr>
                                <w:sz w:val="14"/>
                              </w:rPr>
                              <w:t>the</w:t>
                            </w:r>
                            <w:r>
                              <w:rPr>
                                <w:spacing w:val="-7"/>
                                <w:sz w:val="14"/>
                              </w:rPr>
                              <w:t xml:space="preserve"> </w:t>
                            </w:r>
                            <w:r>
                              <w:rPr>
                                <w:sz w:val="14"/>
                              </w:rPr>
                              <w:t>ability</w:t>
                            </w:r>
                            <w:r>
                              <w:rPr>
                                <w:spacing w:val="-7"/>
                                <w:sz w:val="14"/>
                              </w:rPr>
                              <w:t xml:space="preserve"> </w:t>
                            </w:r>
                            <w:r>
                              <w:rPr>
                                <w:sz w:val="14"/>
                              </w:rPr>
                              <w:t>to</w:t>
                            </w:r>
                            <w:proofErr w:type="gramEnd"/>
                            <w:r>
                              <w:rPr>
                                <w:spacing w:val="-5"/>
                                <w:sz w:val="14"/>
                              </w:rPr>
                              <w:t xml:space="preserve"> </w:t>
                            </w:r>
                            <w:r>
                              <w:rPr>
                                <w:sz w:val="14"/>
                              </w:rPr>
                              <w:t>buy</w:t>
                            </w:r>
                            <w:r>
                              <w:rPr>
                                <w:spacing w:val="-7"/>
                                <w:sz w:val="14"/>
                              </w:rPr>
                              <w:t xml:space="preserve"> </w:t>
                            </w:r>
                            <w:r>
                              <w:rPr>
                                <w:sz w:val="14"/>
                              </w:rPr>
                              <w:t>back</w:t>
                            </w:r>
                            <w:r>
                              <w:rPr>
                                <w:spacing w:val="-29"/>
                                <w:sz w:val="14"/>
                              </w:rPr>
                              <w:t xml:space="preserve"> </w:t>
                            </w:r>
                            <w:r>
                              <w:rPr>
                                <w:sz w:val="14"/>
                              </w:rPr>
                              <w:t>however it is not a preferable</w:t>
                            </w:r>
                            <w:r>
                              <w:rPr>
                                <w:spacing w:val="1"/>
                                <w:sz w:val="14"/>
                              </w:rPr>
                              <w:t xml:space="preserve"> </w:t>
                            </w:r>
                            <w:r>
                              <w:rPr>
                                <w:sz w:val="14"/>
                              </w:rPr>
                              <w:t>approach</w:t>
                            </w:r>
                          </w:p>
                        </w:tc>
                      </w:tr>
                      <w:tr w:rsidR="00D35E0C" w14:paraId="6B8ACE28" w14:textId="77777777">
                        <w:trPr>
                          <w:trHeight w:val="1308"/>
                        </w:trPr>
                        <w:tc>
                          <w:tcPr>
                            <w:tcW w:w="1330" w:type="dxa"/>
                            <w:tcBorders>
                              <w:top w:val="double" w:sz="6" w:space="0" w:color="808080"/>
                              <w:left w:val="single" w:sz="6" w:space="0" w:color="808080"/>
                              <w:bottom w:val="single" w:sz="6" w:space="0" w:color="808080"/>
                              <w:right w:val="single" w:sz="6" w:space="0" w:color="F2F2F2"/>
                            </w:tcBorders>
                            <w:shd w:val="clear" w:color="auto" w:fill="001F60"/>
                          </w:tcPr>
                          <w:p w14:paraId="4D0885B7" w14:textId="77777777" w:rsidR="00D35E0C" w:rsidRDefault="00D35E0C">
                            <w:pPr>
                              <w:pStyle w:val="TableParagraph"/>
                              <w:spacing w:before="26" w:line="256" w:lineRule="auto"/>
                              <w:ind w:left="26" w:right="508"/>
                              <w:rPr>
                                <w:b/>
                                <w:sz w:val="15"/>
                              </w:rPr>
                            </w:pPr>
                            <w:r>
                              <w:rPr>
                                <w:b/>
                                <w:color w:val="FFFFFF"/>
                                <w:sz w:val="15"/>
                              </w:rPr>
                              <w:t>Impacts and</w:t>
                            </w:r>
                            <w:r>
                              <w:rPr>
                                <w:b/>
                                <w:color w:val="FFFFFF"/>
                                <w:spacing w:val="-31"/>
                                <w:sz w:val="15"/>
                              </w:rPr>
                              <w:t xml:space="preserve"> </w:t>
                            </w:r>
                            <w:r>
                              <w:rPr>
                                <w:b/>
                                <w:color w:val="FFFFFF"/>
                                <w:sz w:val="15"/>
                              </w:rPr>
                              <w:t>benefits</w:t>
                            </w:r>
                          </w:p>
                        </w:tc>
                        <w:tc>
                          <w:tcPr>
                            <w:tcW w:w="1197" w:type="dxa"/>
                            <w:tcBorders>
                              <w:top w:val="double" w:sz="6" w:space="0" w:color="808080"/>
                              <w:left w:val="single" w:sz="6" w:space="0" w:color="F2F2F2"/>
                              <w:bottom w:val="single" w:sz="6" w:space="0" w:color="808080"/>
                              <w:right w:val="nil"/>
                            </w:tcBorders>
                          </w:tcPr>
                          <w:p w14:paraId="5AFEABEC" w14:textId="77777777" w:rsidR="00D35E0C" w:rsidRPr="002A37B1" w:rsidRDefault="00D35E0C">
                            <w:pPr>
                              <w:pStyle w:val="TableParagraph"/>
                              <w:rPr>
                                <w:rFonts w:ascii="Times New Roman"/>
                                <w:sz w:val="16"/>
                              </w:rPr>
                            </w:pPr>
                          </w:p>
                          <w:p w14:paraId="771672E5" w14:textId="77777777" w:rsidR="00D35E0C" w:rsidRPr="002A37B1" w:rsidRDefault="00D35E0C">
                            <w:pPr>
                              <w:pStyle w:val="TableParagraph"/>
                              <w:rPr>
                                <w:rFonts w:ascii="Times New Roman"/>
                                <w:sz w:val="16"/>
                              </w:rPr>
                            </w:pPr>
                          </w:p>
                          <w:p w14:paraId="3342A631" w14:textId="77777777" w:rsidR="00D35E0C" w:rsidRPr="002A37B1" w:rsidRDefault="00D35E0C">
                            <w:pPr>
                              <w:pStyle w:val="TableParagraph"/>
                              <w:spacing w:before="5"/>
                              <w:rPr>
                                <w:rFonts w:ascii="Times New Roman"/>
                                <w:sz w:val="16"/>
                              </w:rPr>
                            </w:pPr>
                          </w:p>
                          <w:p w14:paraId="1EEE67F7" w14:textId="77777777" w:rsidR="00D35E0C" w:rsidRPr="002A37B1" w:rsidRDefault="00D35E0C">
                            <w:pPr>
                              <w:pStyle w:val="TableParagraph"/>
                              <w:ind w:left="71" w:right="61"/>
                              <w:jc w:val="center"/>
                              <w:rPr>
                                <w:b/>
                                <w:sz w:val="17"/>
                              </w:rPr>
                            </w:pPr>
                            <w:r w:rsidRPr="002A37B1">
                              <w:rPr>
                                <w:b/>
                                <w:w w:val="105"/>
                                <w:sz w:val="17"/>
                              </w:rPr>
                              <w:t>Acceptable</w:t>
                            </w:r>
                          </w:p>
                        </w:tc>
                        <w:tc>
                          <w:tcPr>
                            <w:tcW w:w="233" w:type="dxa"/>
                            <w:tcBorders>
                              <w:top w:val="double" w:sz="6" w:space="0" w:color="808080"/>
                              <w:left w:val="nil"/>
                              <w:bottom w:val="single" w:sz="6" w:space="0" w:color="808080"/>
                              <w:right w:val="nil"/>
                            </w:tcBorders>
                            <w:shd w:val="clear" w:color="auto" w:fill="001F60"/>
                          </w:tcPr>
                          <w:p w14:paraId="3B17311E" w14:textId="77777777" w:rsidR="00D35E0C" w:rsidRDefault="00D35E0C">
                            <w:pPr>
                              <w:pStyle w:val="TableParagraph"/>
                              <w:rPr>
                                <w:rFonts w:ascii="Times New Roman"/>
                                <w:sz w:val="12"/>
                              </w:rPr>
                            </w:pPr>
                          </w:p>
                          <w:p w14:paraId="03C42332" w14:textId="77777777" w:rsidR="00D35E0C" w:rsidRDefault="00D35E0C">
                            <w:pPr>
                              <w:pStyle w:val="TableParagraph"/>
                              <w:rPr>
                                <w:rFonts w:ascii="Times New Roman"/>
                                <w:sz w:val="12"/>
                              </w:rPr>
                            </w:pPr>
                          </w:p>
                          <w:p w14:paraId="1686D9BB" w14:textId="77777777" w:rsidR="00D35E0C" w:rsidRDefault="00D35E0C">
                            <w:pPr>
                              <w:pStyle w:val="TableParagraph"/>
                              <w:rPr>
                                <w:rFonts w:ascii="Times New Roman"/>
                                <w:sz w:val="12"/>
                              </w:rPr>
                            </w:pPr>
                          </w:p>
                          <w:p w14:paraId="4E5BA6FC" w14:textId="77777777" w:rsidR="00D35E0C" w:rsidRDefault="00D35E0C">
                            <w:pPr>
                              <w:pStyle w:val="TableParagraph"/>
                              <w:spacing w:before="6"/>
                              <w:rPr>
                                <w:rFonts w:ascii="Times New Roman"/>
                                <w:sz w:val="15"/>
                              </w:rPr>
                            </w:pPr>
                          </w:p>
                          <w:p w14:paraId="2D21F966" w14:textId="77777777" w:rsidR="00D35E0C" w:rsidRDefault="00D35E0C">
                            <w:pPr>
                              <w:pStyle w:val="TableParagraph"/>
                              <w:ind w:left="27"/>
                              <w:jc w:val="center"/>
                              <w:rPr>
                                <w:b/>
                                <w:sz w:val="12"/>
                              </w:rPr>
                            </w:pPr>
                            <w:r>
                              <w:rPr>
                                <w:b/>
                                <w:color w:val="FFFFFF"/>
                                <w:w w:val="105"/>
                                <w:sz w:val="12"/>
                              </w:rPr>
                              <w:t>M</w:t>
                            </w:r>
                          </w:p>
                        </w:tc>
                        <w:tc>
                          <w:tcPr>
                            <w:tcW w:w="2255" w:type="dxa"/>
                            <w:tcBorders>
                              <w:top w:val="double" w:sz="6" w:space="0" w:color="808080"/>
                              <w:left w:val="nil"/>
                              <w:bottom w:val="single" w:sz="6" w:space="0" w:color="808080"/>
                              <w:right w:val="single" w:sz="6" w:space="0" w:color="808080"/>
                            </w:tcBorders>
                            <w:shd w:val="clear" w:color="auto" w:fill="F2F2F2"/>
                          </w:tcPr>
                          <w:p w14:paraId="0B698E75" w14:textId="77777777" w:rsidR="00D35E0C" w:rsidRDefault="00D35E0C">
                            <w:pPr>
                              <w:pStyle w:val="TableParagraph"/>
                              <w:spacing w:before="24" w:line="256" w:lineRule="auto"/>
                              <w:ind w:left="26" w:right="92"/>
                              <w:rPr>
                                <w:sz w:val="14"/>
                              </w:rPr>
                            </w:pPr>
                            <w:r>
                              <w:rPr>
                                <w:sz w:val="14"/>
                              </w:rPr>
                              <w:t>Beneficial for Irrigators,</w:t>
                            </w:r>
                            <w:r>
                              <w:rPr>
                                <w:spacing w:val="1"/>
                                <w:sz w:val="14"/>
                              </w:rPr>
                              <w:t xml:space="preserve"> </w:t>
                            </w:r>
                            <w:r>
                              <w:rPr>
                                <w:spacing w:val="-1"/>
                                <w:sz w:val="14"/>
                              </w:rPr>
                              <w:t>Environmental</w:t>
                            </w:r>
                            <w:r>
                              <w:rPr>
                                <w:spacing w:val="-7"/>
                                <w:sz w:val="14"/>
                              </w:rPr>
                              <w:t xml:space="preserve"> </w:t>
                            </w:r>
                            <w:r>
                              <w:rPr>
                                <w:sz w:val="14"/>
                              </w:rPr>
                              <w:t>and</w:t>
                            </w:r>
                            <w:r>
                              <w:rPr>
                                <w:spacing w:val="-6"/>
                                <w:sz w:val="14"/>
                              </w:rPr>
                              <w:t xml:space="preserve"> </w:t>
                            </w:r>
                            <w:r>
                              <w:rPr>
                                <w:sz w:val="14"/>
                              </w:rPr>
                              <w:t>cultural</w:t>
                            </w:r>
                            <w:r>
                              <w:rPr>
                                <w:spacing w:val="-6"/>
                                <w:sz w:val="14"/>
                              </w:rPr>
                              <w:t xml:space="preserve"> </w:t>
                            </w:r>
                            <w:r>
                              <w:rPr>
                                <w:sz w:val="14"/>
                              </w:rPr>
                              <w:t>outcomes</w:t>
                            </w:r>
                            <w:r>
                              <w:rPr>
                                <w:spacing w:val="-29"/>
                                <w:sz w:val="14"/>
                              </w:rPr>
                              <w:t xml:space="preserve"> </w:t>
                            </w:r>
                            <w:r>
                              <w:rPr>
                                <w:sz w:val="14"/>
                              </w:rPr>
                              <w:t>across</w:t>
                            </w:r>
                            <w:r>
                              <w:rPr>
                                <w:spacing w:val="-1"/>
                                <w:sz w:val="14"/>
                              </w:rPr>
                              <w:t xml:space="preserve"> </w:t>
                            </w:r>
                            <w:r>
                              <w:rPr>
                                <w:sz w:val="14"/>
                              </w:rPr>
                              <w:t>the</w:t>
                            </w:r>
                            <w:r>
                              <w:rPr>
                                <w:spacing w:val="-1"/>
                                <w:sz w:val="14"/>
                              </w:rPr>
                              <w:t xml:space="preserve"> </w:t>
                            </w:r>
                            <w:r>
                              <w:rPr>
                                <w:sz w:val="14"/>
                              </w:rPr>
                              <w:t>system.</w:t>
                            </w:r>
                          </w:p>
                        </w:tc>
                      </w:tr>
                    </w:tbl>
                    <w:p w14:paraId="4713C273" w14:textId="77777777" w:rsidR="00D35E0C" w:rsidRDefault="00D35E0C" w:rsidP="00D35E0C">
                      <w:pPr>
                        <w:pStyle w:val="BodyText"/>
                      </w:pPr>
                    </w:p>
                  </w:txbxContent>
                </v:textbox>
                <w10:anchorlock/>
              </v:shape>
            </w:pict>
          </mc:Fallback>
        </mc:AlternateContent>
      </w:r>
    </w:p>
    <w:p w14:paraId="67AB0830" w14:textId="38EC9DCE" w:rsidR="00D35E0C" w:rsidRDefault="00D35E0C" w:rsidP="00D35E0C">
      <w:pPr>
        <w:pStyle w:val="BodyText"/>
        <w:spacing w:before="1"/>
        <w:rPr>
          <w:rFonts w:ascii="Arial"/>
          <w:i/>
          <w:sz w:val="9"/>
        </w:rPr>
      </w:pPr>
      <w:r>
        <w:rPr>
          <w:rFonts w:ascii="Calibri"/>
          <w:i/>
          <w:noProof/>
          <w:sz w:val="20"/>
        </w:rPr>
        <mc:AlternateContent>
          <mc:Choice Requires="wpg">
            <w:drawing>
              <wp:anchor distT="0" distB="0" distL="0" distR="0" simplePos="0" relativeHeight="251658298" behindDoc="1" locked="0" layoutInCell="1" allowOverlap="1" wp14:anchorId="4373EDD0" wp14:editId="1A830B25">
                <wp:simplePos x="0" y="0"/>
                <wp:positionH relativeFrom="page">
                  <wp:posOffset>675005</wp:posOffset>
                </wp:positionH>
                <wp:positionV relativeFrom="paragraph">
                  <wp:posOffset>43180</wp:posOffset>
                </wp:positionV>
                <wp:extent cx="3075940" cy="1137285"/>
                <wp:effectExtent l="0" t="0" r="1905" b="0"/>
                <wp:wrapTopAndBottom/>
                <wp:docPr id="1765228518"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137285"/>
                          <a:chOff x="1063" y="128"/>
                          <a:chExt cx="4844" cy="1791"/>
                        </a:xfrm>
                      </wpg:grpSpPr>
                      <wps:wsp>
                        <wps:cNvPr id="40594187" name="docshape182"/>
                        <wps:cNvSpPr txBox="1">
                          <a:spLocks noChangeArrowheads="1"/>
                        </wps:cNvSpPr>
                        <wps:spPr bwMode="auto">
                          <a:xfrm>
                            <a:off x="1063" y="702"/>
                            <a:ext cx="4844" cy="1217"/>
                          </a:xfrm>
                          <a:prstGeom prst="rect">
                            <a:avLst/>
                          </a:prstGeom>
                          <a:solidFill>
                            <a:srgbClr val="70AC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9F5309" w14:textId="77777777" w:rsidR="00D35E0C" w:rsidRDefault="00D35E0C" w:rsidP="00560ABE">
                              <w:pPr>
                                <w:keepNext/>
                                <w:keepLines/>
                                <w:spacing w:before="5"/>
                                <w:rPr>
                                  <w:rFonts w:ascii="Arial"/>
                                  <w:color w:val="000000"/>
                                  <w:sz w:val="34"/>
                                </w:rPr>
                              </w:pPr>
                            </w:p>
                            <w:p w14:paraId="28413BB0" w14:textId="77777777" w:rsidR="00D35E0C" w:rsidRDefault="00D35E0C" w:rsidP="00560ABE">
                              <w:pPr>
                                <w:keepNext/>
                                <w:keepLines/>
                                <w:ind w:left="100"/>
                                <w:rPr>
                                  <w:rFonts w:ascii="Arial"/>
                                  <w:color w:val="000000"/>
                                  <w:sz w:val="35"/>
                                </w:rPr>
                              </w:pPr>
                              <w:r>
                                <w:rPr>
                                  <w:rFonts w:ascii="Arial"/>
                                  <w:color w:val="FFFFFF"/>
                                  <w:sz w:val="35"/>
                                </w:rPr>
                                <w:t>Shortlisted</w:t>
                              </w:r>
                              <w:r>
                                <w:rPr>
                                  <w:rFonts w:ascii="Arial"/>
                                  <w:color w:val="FFFFFF"/>
                                  <w:spacing w:val="9"/>
                                  <w:sz w:val="35"/>
                                </w:rPr>
                                <w:t xml:space="preserve"> </w:t>
                              </w:r>
                              <w:r>
                                <w:rPr>
                                  <w:rFonts w:ascii="Arial"/>
                                  <w:color w:val="FFFFFF"/>
                                  <w:sz w:val="35"/>
                                </w:rPr>
                                <w:t>for</w:t>
                              </w:r>
                              <w:r>
                                <w:rPr>
                                  <w:rFonts w:ascii="Arial"/>
                                  <w:color w:val="FFFFFF"/>
                                  <w:spacing w:val="14"/>
                                  <w:sz w:val="35"/>
                                </w:rPr>
                                <w:t xml:space="preserve"> </w:t>
                              </w:r>
                              <w:r>
                                <w:rPr>
                                  <w:rFonts w:ascii="Arial"/>
                                  <w:color w:val="FFFFFF"/>
                                  <w:sz w:val="35"/>
                                </w:rPr>
                                <w:t>detailed</w:t>
                              </w:r>
                              <w:r>
                                <w:rPr>
                                  <w:rFonts w:ascii="Arial"/>
                                  <w:color w:val="FFFFFF"/>
                                  <w:spacing w:val="10"/>
                                  <w:sz w:val="35"/>
                                </w:rPr>
                                <w:t xml:space="preserve"> </w:t>
                              </w:r>
                              <w:r>
                                <w:rPr>
                                  <w:rFonts w:ascii="Arial"/>
                                  <w:color w:val="FFFFFF"/>
                                  <w:sz w:val="35"/>
                                </w:rPr>
                                <w:t>review</w:t>
                              </w:r>
                            </w:p>
                          </w:txbxContent>
                        </wps:txbx>
                        <wps:bodyPr rot="0" vert="horz" wrap="square" lIns="0" tIns="0" rIns="0" bIns="0" anchor="t" anchorCtr="0" upright="1">
                          <a:noAutofit/>
                        </wps:bodyPr>
                      </wps:wsp>
                      <wps:wsp>
                        <wps:cNvPr id="1976039487" name="docshape183"/>
                        <wps:cNvSpPr txBox="1">
                          <a:spLocks noChangeArrowheads="1"/>
                        </wps:cNvSpPr>
                        <wps:spPr bwMode="auto">
                          <a:xfrm>
                            <a:off x="1063" y="128"/>
                            <a:ext cx="4844" cy="574"/>
                          </a:xfrm>
                          <a:prstGeom prst="rect">
                            <a:avLst/>
                          </a:prstGeom>
                          <a:solidFill>
                            <a:srgbClr val="001F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30941" w14:textId="77777777" w:rsidR="00D35E0C" w:rsidRDefault="00D35E0C" w:rsidP="00560ABE">
                              <w:pPr>
                                <w:keepNext/>
                                <w:keepLines/>
                                <w:spacing w:before="148"/>
                                <w:ind w:left="863"/>
                                <w:rPr>
                                  <w:color w:val="000000"/>
                                </w:rPr>
                              </w:pPr>
                              <w:r>
                                <w:rPr>
                                  <w:color w:val="FFFFFF"/>
                                </w:rPr>
                                <w:t>Preliminary</w:t>
                              </w:r>
                              <w:r>
                                <w:rPr>
                                  <w:color w:val="FFFFFF"/>
                                  <w:spacing w:val="28"/>
                                </w:rPr>
                                <w:t xml:space="preserve"> </w:t>
                              </w:r>
                              <w:r>
                                <w:rPr>
                                  <w:color w:val="FFFFFF"/>
                                </w:rPr>
                                <w:t>Assessment</w:t>
                              </w:r>
                              <w:r>
                                <w:rPr>
                                  <w:color w:val="FFFFFF"/>
                                  <w:spacing w:val="29"/>
                                </w:rPr>
                                <w:t xml:space="preserve"> </w:t>
                              </w:r>
                              <w:r>
                                <w:rPr>
                                  <w:color w:val="FFFFFF"/>
                                </w:rPr>
                                <w:t>Outcome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73EDD0" id="Group 2" o:spid="_x0000_s1182" alt="&quot;&quot;" style="position:absolute;margin-left:53.15pt;margin-top:3.4pt;width:242.2pt;height:89.55pt;z-index:-251658182;mso-wrap-distance-left:0;mso-wrap-distance-right:0;mso-position-horizontal-relative:page;mso-position-vertical-relative:text" coordorigin="1063,128" coordsize="4844,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">
                <v:shape id="docshape182" o:spid="_x0000_s1183" type="#_x0000_t202" style="position:absolute;left:1063;top:702;width:4844;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" fillcolor="#70ac46" stroked="f">
                  <v:textbox inset="0,0,0,0">
                    <w:txbxContent>
                      <w:p w14:paraId="119F5309" w14:textId="77777777" w:rsidR="00D35E0C" w:rsidRDefault="00D35E0C" w:rsidP="00560ABE">
                        <w:pPr>
                          <w:keepNext/>
                          <w:keepLines/>
                          <w:spacing w:before="5"/>
                          <w:rPr>
                            <w:rFonts w:ascii="Arial"/>
                            <w:color w:val="000000"/>
                            <w:sz w:val="34"/>
                          </w:rPr>
                        </w:pPr>
                      </w:p>
                      <w:p w14:paraId="28413BB0" w14:textId="77777777" w:rsidR="00D35E0C" w:rsidRDefault="00D35E0C" w:rsidP="00560ABE">
                        <w:pPr>
                          <w:keepNext/>
                          <w:keepLines/>
                          <w:ind w:left="100"/>
                          <w:rPr>
                            <w:rFonts w:ascii="Arial"/>
                            <w:color w:val="000000"/>
                            <w:sz w:val="35"/>
                          </w:rPr>
                        </w:pPr>
                        <w:r>
                          <w:rPr>
                            <w:rFonts w:ascii="Arial"/>
                            <w:color w:val="FFFFFF"/>
                            <w:sz w:val="35"/>
                          </w:rPr>
                          <w:t>Shortlisted</w:t>
                        </w:r>
                        <w:r>
                          <w:rPr>
                            <w:rFonts w:ascii="Arial"/>
                            <w:color w:val="FFFFFF"/>
                            <w:spacing w:val="9"/>
                            <w:sz w:val="35"/>
                          </w:rPr>
                          <w:t xml:space="preserve"> </w:t>
                        </w:r>
                        <w:r>
                          <w:rPr>
                            <w:rFonts w:ascii="Arial"/>
                            <w:color w:val="FFFFFF"/>
                            <w:sz w:val="35"/>
                          </w:rPr>
                          <w:t>for</w:t>
                        </w:r>
                        <w:r>
                          <w:rPr>
                            <w:rFonts w:ascii="Arial"/>
                            <w:color w:val="FFFFFF"/>
                            <w:spacing w:val="14"/>
                            <w:sz w:val="35"/>
                          </w:rPr>
                          <w:t xml:space="preserve"> </w:t>
                        </w:r>
                        <w:r>
                          <w:rPr>
                            <w:rFonts w:ascii="Arial"/>
                            <w:color w:val="FFFFFF"/>
                            <w:sz w:val="35"/>
                          </w:rPr>
                          <w:t>detailed</w:t>
                        </w:r>
                        <w:r>
                          <w:rPr>
                            <w:rFonts w:ascii="Arial"/>
                            <w:color w:val="FFFFFF"/>
                            <w:spacing w:val="10"/>
                            <w:sz w:val="35"/>
                          </w:rPr>
                          <w:t xml:space="preserve"> </w:t>
                        </w:r>
                        <w:r>
                          <w:rPr>
                            <w:rFonts w:ascii="Arial"/>
                            <w:color w:val="FFFFFF"/>
                            <w:sz w:val="35"/>
                          </w:rPr>
                          <w:t>review</w:t>
                        </w:r>
                      </w:p>
                    </w:txbxContent>
                  </v:textbox>
                </v:shape>
                <v:shape id="docshape183" o:spid="_x0000_s1184" type="#_x0000_t202" style="position:absolute;left:1063;top:128;width:4844;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" fillcolor="#001f60" stroked="f">
                  <v:textbox inset="0,0,0,0">
                    <w:txbxContent>
                      <w:p w14:paraId="13E30941" w14:textId="77777777" w:rsidR="00D35E0C" w:rsidRDefault="00D35E0C" w:rsidP="00560ABE">
                        <w:pPr>
                          <w:keepNext/>
                          <w:keepLines/>
                          <w:spacing w:before="148"/>
                          <w:ind w:left="863"/>
                          <w:rPr>
                            <w:color w:val="000000"/>
                          </w:rPr>
                        </w:pPr>
                        <w:r>
                          <w:rPr>
                            <w:color w:val="FFFFFF"/>
                          </w:rPr>
                          <w:t>Preliminary</w:t>
                        </w:r>
                        <w:r>
                          <w:rPr>
                            <w:color w:val="FFFFFF"/>
                            <w:spacing w:val="28"/>
                          </w:rPr>
                          <w:t xml:space="preserve"> </w:t>
                        </w:r>
                        <w:r>
                          <w:rPr>
                            <w:color w:val="FFFFFF"/>
                          </w:rPr>
                          <w:t>Assessment</w:t>
                        </w:r>
                        <w:r>
                          <w:rPr>
                            <w:color w:val="FFFFFF"/>
                            <w:spacing w:val="29"/>
                          </w:rPr>
                          <w:t xml:space="preserve"> </w:t>
                        </w:r>
                        <w:r>
                          <w:rPr>
                            <w:color w:val="FFFFFF"/>
                          </w:rPr>
                          <w:t>Outcome</w:t>
                        </w:r>
                      </w:p>
                    </w:txbxContent>
                  </v:textbox>
                </v:shape>
                <w10:wrap type="topAndBottom" anchorx="page"/>
              </v:group>
            </w:pict>
          </mc:Fallback>
        </mc:AlternateContent>
      </w:r>
      <w:r>
        <w:rPr>
          <w:rFonts w:ascii="Calibri"/>
          <w:i/>
          <w:noProof/>
          <w:sz w:val="20"/>
        </w:rPr>
        <mc:AlternateContent>
          <mc:Choice Requires="wpg">
            <w:drawing>
              <wp:anchor distT="0" distB="0" distL="0" distR="0" simplePos="0" relativeHeight="251658294" behindDoc="1" locked="0" layoutInCell="1" allowOverlap="1" wp14:anchorId="51771E7A" wp14:editId="15A0B543">
                <wp:simplePos x="0" y="0"/>
                <wp:positionH relativeFrom="page">
                  <wp:posOffset>3851275</wp:posOffset>
                </wp:positionH>
                <wp:positionV relativeFrom="paragraph">
                  <wp:posOffset>81280</wp:posOffset>
                </wp:positionV>
                <wp:extent cx="3185160" cy="1137285"/>
                <wp:effectExtent l="3175" t="0" r="2540" b="0"/>
                <wp:wrapTopAndBottom/>
                <wp:docPr id="1461094328"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5160" cy="1137285"/>
                          <a:chOff x="6065" y="128"/>
                          <a:chExt cx="5016" cy="1791"/>
                        </a:xfrm>
                      </wpg:grpSpPr>
                      <wps:wsp>
                        <wps:cNvPr id="1953380971" name="docshape185"/>
                        <wps:cNvSpPr txBox="1">
                          <a:spLocks noChangeArrowheads="1"/>
                        </wps:cNvSpPr>
                        <wps:spPr bwMode="auto">
                          <a:xfrm>
                            <a:off x="6064" y="702"/>
                            <a:ext cx="5016" cy="121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5A93BF" w14:textId="77777777" w:rsidR="00D35E0C" w:rsidRDefault="00D35E0C" w:rsidP="00560ABE">
                              <w:pPr>
                                <w:keepNext/>
                                <w:keepLines/>
                                <w:spacing w:before="13" w:line="264" w:lineRule="auto"/>
                                <w:ind w:left="35" w:right="41"/>
                                <w:rPr>
                                  <w:rFonts w:ascii="Arial"/>
                                  <w:color w:val="000000"/>
                                  <w:sz w:val="17"/>
                                </w:rPr>
                              </w:pPr>
                              <w:r>
                                <w:rPr>
                                  <w:rFonts w:ascii="Arial"/>
                                  <w:color w:val="000000"/>
                                  <w:w w:val="105"/>
                                  <w:sz w:val="17"/>
                                </w:rPr>
                                <w:t>Shortlisted</w:t>
                              </w:r>
                              <w:r>
                                <w:rPr>
                                  <w:rFonts w:ascii="Arial"/>
                                  <w:color w:val="000000"/>
                                  <w:spacing w:val="-10"/>
                                  <w:w w:val="105"/>
                                  <w:sz w:val="17"/>
                                </w:rPr>
                                <w:t xml:space="preserve"> </w:t>
                              </w:r>
                              <w:r>
                                <w:rPr>
                                  <w:rFonts w:ascii="Arial"/>
                                  <w:color w:val="000000"/>
                                  <w:w w:val="105"/>
                                  <w:sz w:val="17"/>
                                </w:rPr>
                                <w:t>on</w:t>
                              </w:r>
                              <w:r>
                                <w:rPr>
                                  <w:rFonts w:ascii="Arial"/>
                                  <w:color w:val="000000"/>
                                  <w:spacing w:val="-9"/>
                                  <w:w w:val="105"/>
                                  <w:sz w:val="17"/>
                                </w:rPr>
                                <w:t xml:space="preserve"> </w:t>
                              </w:r>
                              <w:r>
                                <w:rPr>
                                  <w:rFonts w:ascii="Arial"/>
                                  <w:color w:val="000000"/>
                                  <w:w w:val="105"/>
                                  <w:sz w:val="17"/>
                                </w:rPr>
                                <w:t>the</w:t>
                              </w:r>
                              <w:r>
                                <w:rPr>
                                  <w:rFonts w:ascii="Arial"/>
                                  <w:color w:val="000000"/>
                                  <w:spacing w:val="-10"/>
                                  <w:w w:val="105"/>
                                  <w:sz w:val="17"/>
                                </w:rPr>
                                <w:t xml:space="preserve"> </w:t>
                              </w:r>
                              <w:r>
                                <w:rPr>
                                  <w:rFonts w:ascii="Arial"/>
                                  <w:color w:val="000000"/>
                                  <w:w w:val="105"/>
                                  <w:sz w:val="17"/>
                                </w:rPr>
                                <w:t>basis</w:t>
                              </w:r>
                              <w:r>
                                <w:rPr>
                                  <w:rFonts w:ascii="Arial"/>
                                  <w:color w:val="000000"/>
                                  <w:spacing w:val="-9"/>
                                  <w:w w:val="105"/>
                                  <w:sz w:val="17"/>
                                </w:rPr>
                                <w:t xml:space="preserve"> </w:t>
                              </w:r>
                              <w:r>
                                <w:rPr>
                                  <w:rFonts w:ascii="Arial"/>
                                  <w:color w:val="000000"/>
                                  <w:w w:val="105"/>
                                  <w:sz w:val="17"/>
                                </w:rPr>
                                <w:t>that</w:t>
                              </w:r>
                              <w:r>
                                <w:rPr>
                                  <w:rFonts w:ascii="Arial"/>
                                  <w:color w:val="000000"/>
                                  <w:spacing w:val="-12"/>
                                  <w:w w:val="105"/>
                                  <w:sz w:val="17"/>
                                </w:rPr>
                                <w:t xml:space="preserve"> </w:t>
                              </w:r>
                              <w:r>
                                <w:rPr>
                                  <w:rFonts w:ascii="Arial"/>
                                  <w:color w:val="000000"/>
                                  <w:w w:val="105"/>
                                  <w:sz w:val="17"/>
                                </w:rPr>
                                <w:t>it</w:t>
                              </w:r>
                              <w:r>
                                <w:rPr>
                                  <w:rFonts w:ascii="Arial"/>
                                  <w:color w:val="000000"/>
                                  <w:spacing w:val="-11"/>
                                  <w:w w:val="105"/>
                                  <w:sz w:val="17"/>
                                </w:rPr>
                                <w:t xml:space="preserve"> </w:t>
                              </w:r>
                              <w:r>
                                <w:rPr>
                                  <w:rFonts w:ascii="Arial"/>
                                  <w:color w:val="000000"/>
                                  <w:w w:val="105"/>
                                  <w:sz w:val="17"/>
                                </w:rPr>
                                <w:t>provides</w:t>
                              </w:r>
                              <w:r>
                                <w:rPr>
                                  <w:rFonts w:ascii="Arial"/>
                                  <w:color w:val="000000"/>
                                  <w:spacing w:val="-9"/>
                                  <w:w w:val="105"/>
                                  <w:sz w:val="17"/>
                                </w:rPr>
                                <w:t xml:space="preserve"> </w:t>
                              </w:r>
                              <w:r>
                                <w:rPr>
                                  <w:rFonts w:ascii="Arial"/>
                                  <w:color w:val="000000"/>
                                  <w:w w:val="105"/>
                                  <w:sz w:val="17"/>
                                </w:rPr>
                                <w:t>multiple</w:t>
                              </w:r>
                              <w:r>
                                <w:rPr>
                                  <w:rFonts w:ascii="Arial"/>
                                  <w:color w:val="000000"/>
                                  <w:spacing w:val="-10"/>
                                  <w:w w:val="105"/>
                                  <w:sz w:val="17"/>
                                </w:rPr>
                                <w:t xml:space="preserve"> </w:t>
                              </w:r>
                              <w:r>
                                <w:rPr>
                                  <w:rFonts w:ascii="Arial"/>
                                  <w:color w:val="000000"/>
                                  <w:w w:val="105"/>
                                  <w:sz w:val="17"/>
                                </w:rPr>
                                <w:t>benefits.</w:t>
                              </w:r>
                              <w:r>
                                <w:rPr>
                                  <w:rFonts w:ascii="Arial"/>
                                  <w:color w:val="000000"/>
                                  <w:spacing w:val="-11"/>
                                  <w:w w:val="105"/>
                                  <w:sz w:val="17"/>
                                </w:rPr>
                                <w:t xml:space="preserve"> </w:t>
                              </w:r>
                              <w:r>
                                <w:rPr>
                                  <w:rFonts w:ascii="Arial"/>
                                  <w:color w:val="000000"/>
                                  <w:w w:val="105"/>
                                  <w:sz w:val="17"/>
                                </w:rPr>
                                <w:t>Would</w:t>
                              </w:r>
                              <w:r>
                                <w:rPr>
                                  <w:rFonts w:ascii="Arial"/>
                                  <w:color w:val="000000"/>
                                  <w:spacing w:val="-47"/>
                                  <w:w w:val="105"/>
                                  <w:sz w:val="17"/>
                                </w:rPr>
                                <w:t xml:space="preserve"> </w:t>
                              </w:r>
                              <w:r>
                                <w:rPr>
                                  <w:rFonts w:ascii="Arial"/>
                                  <w:color w:val="000000"/>
                                  <w:w w:val="105"/>
                                  <w:sz w:val="17"/>
                                </w:rPr>
                                <w:t>require</w:t>
                              </w:r>
                              <w:r>
                                <w:rPr>
                                  <w:rFonts w:ascii="Arial"/>
                                  <w:color w:val="000000"/>
                                  <w:spacing w:val="-6"/>
                                  <w:w w:val="105"/>
                                  <w:sz w:val="17"/>
                                </w:rPr>
                                <w:t xml:space="preserve"> </w:t>
                              </w:r>
                              <w:r>
                                <w:rPr>
                                  <w:rFonts w:ascii="Arial"/>
                                  <w:color w:val="000000"/>
                                  <w:w w:val="105"/>
                                  <w:sz w:val="17"/>
                                </w:rPr>
                                <w:t>clear</w:t>
                              </w:r>
                              <w:r>
                                <w:rPr>
                                  <w:rFonts w:ascii="Arial"/>
                                  <w:color w:val="000000"/>
                                  <w:spacing w:val="-5"/>
                                  <w:w w:val="105"/>
                                  <w:sz w:val="17"/>
                                </w:rPr>
                                <w:t xml:space="preserve"> </w:t>
                              </w:r>
                              <w:r>
                                <w:rPr>
                                  <w:rFonts w:ascii="Arial"/>
                                  <w:color w:val="000000"/>
                                  <w:w w:val="105"/>
                                  <w:sz w:val="17"/>
                                </w:rPr>
                                <w:t>community</w:t>
                              </w:r>
                              <w:r>
                                <w:rPr>
                                  <w:rFonts w:ascii="Arial"/>
                                  <w:color w:val="000000"/>
                                  <w:spacing w:val="-8"/>
                                  <w:w w:val="105"/>
                                  <w:sz w:val="17"/>
                                </w:rPr>
                                <w:t xml:space="preserve"> </w:t>
                              </w:r>
                              <w:r>
                                <w:rPr>
                                  <w:rFonts w:ascii="Arial"/>
                                  <w:color w:val="000000"/>
                                  <w:w w:val="105"/>
                                  <w:sz w:val="17"/>
                                </w:rPr>
                                <w:t>and</w:t>
                              </w:r>
                              <w:r>
                                <w:rPr>
                                  <w:rFonts w:ascii="Arial"/>
                                  <w:color w:val="000000"/>
                                  <w:spacing w:val="-5"/>
                                  <w:w w:val="105"/>
                                  <w:sz w:val="17"/>
                                </w:rPr>
                                <w:t xml:space="preserve"> </w:t>
                              </w:r>
                              <w:r>
                                <w:rPr>
                                  <w:rFonts w:ascii="Arial"/>
                                  <w:color w:val="000000"/>
                                  <w:w w:val="105"/>
                                  <w:sz w:val="17"/>
                                </w:rPr>
                                <w:t>Government</w:t>
                              </w:r>
                              <w:r>
                                <w:rPr>
                                  <w:rFonts w:ascii="Arial"/>
                                  <w:color w:val="000000"/>
                                  <w:spacing w:val="-6"/>
                                  <w:w w:val="105"/>
                                  <w:sz w:val="17"/>
                                </w:rPr>
                                <w:t xml:space="preserve"> </w:t>
                              </w:r>
                              <w:r>
                                <w:rPr>
                                  <w:rFonts w:ascii="Arial"/>
                                  <w:color w:val="000000"/>
                                  <w:w w:val="105"/>
                                  <w:sz w:val="17"/>
                                </w:rPr>
                                <w:t>alignment.</w:t>
                              </w:r>
                            </w:p>
                          </w:txbxContent>
                        </wps:txbx>
                        <wps:bodyPr rot="0" vert="horz" wrap="square" lIns="0" tIns="0" rIns="0" bIns="0" anchor="t" anchorCtr="0" upright="1">
                          <a:noAutofit/>
                        </wps:bodyPr>
                      </wps:wsp>
                      <wps:wsp>
                        <wps:cNvPr id="506408877" name="docshape186"/>
                        <wps:cNvSpPr txBox="1">
                          <a:spLocks noChangeArrowheads="1"/>
                        </wps:cNvSpPr>
                        <wps:spPr bwMode="auto">
                          <a:xfrm>
                            <a:off x="6064" y="128"/>
                            <a:ext cx="5016" cy="574"/>
                          </a:xfrm>
                          <a:prstGeom prst="rect">
                            <a:avLst/>
                          </a:prstGeom>
                          <a:solidFill>
                            <a:srgbClr val="001F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0ED646" w14:textId="77777777" w:rsidR="00D35E0C" w:rsidRDefault="00D35E0C" w:rsidP="00560ABE">
                              <w:pPr>
                                <w:keepNext/>
                                <w:keepLines/>
                                <w:spacing w:before="148"/>
                                <w:ind w:left="1490"/>
                                <w:rPr>
                                  <w:color w:val="000000"/>
                                </w:rPr>
                              </w:pPr>
                              <w:r>
                                <w:rPr>
                                  <w:color w:val="FFFFFF"/>
                                  <w:spacing w:val="-1"/>
                                  <w:w w:val="105"/>
                                </w:rPr>
                                <w:t>Assessment</w:t>
                              </w:r>
                              <w:r>
                                <w:rPr>
                                  <w:color w:val="FFFFFF"/>
                                  <w:spacing w:val="-10"/>
                                  <w:w w:val="105"/>
                                </w:rPr>
                                <w:t xml:space="preserve"> </w:t>
                              </w:r>
                              <w:r>
                                <w:rPr>
                                  <w:color w:val="FFFFFF"/>
                                  <w:w w:val="105"/>
                                </w:rPr>
                                <w:t>Summary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771E7A" id="Group 1" o:spid="_x0000_s1185" alt="&quot;&quot;" style="position:absolute;margin-left:303.25pt;margin-top:6.4pt;width:250.8pt;height:89.55pt;z-index:-251658186;mso-wrap-distance-left:0;mso-wrap-distance-right:0;mso-position-horizontal-relative:page;mso-position-vertical-relative:text" coordorigin="6065,128" coordsize="5016,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">
                <v:shape id="docshape185" o:spid="_x0000_s1186" type="#_x0000_t202" style="position:absolute;left:6064;top:702;width:5016;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" fillcolor="#f2f2f2" stroked="f">
                  <v:textbox inset="0,0,0,0">
                    <w:txbxContent>
                      <w:p w14:paraId="375A93BF" w14:textId="77777777" w:rsidR="00D35E0C" w:rsidRDefault="00D35E0C" w:rsidP="00560ABE">
                        <w:pPr>
                          <w:keepNext/>
                          <w:keepLines/>
                          <w:spacing w:before="13" w:line="264" w:lineRule="auto"/>
                          <w:ind w:left="35" w:right="41"/>
                          <w:rPr>
                            <w:rFonts w:ascii="Arial"/>
                            <w:color w:val="000000"/>
                            <w:sz w:val="17"/>
                          </w:rPr>
                        </w:pPr>
                        <w:r>
                          <w:rPr>
                            <w:rFonts w:ascii="Arial"/>
                            <w:color w:val="000000"/>
                            <w:w w:val="105"/>
                            <w:sz w:val="17"/>
                          </w:rPr>
                          <w:t>Shortlisted</w:t>
                        </w:r>
                        <w:r>
                          <w:rPr>
                            <w:rFonts w:ascii="Arial"/>
                            <w:color w:val="000000"/>
                            <w:spacing w:val="-10"/>
                            <w:w w:val="105"/>
                            <w:sz w:val="17"/>
                          </w:rPr>
                          <w:t xml:space="preserve"> </w:t>
                        </w:r>
                        <w:r>
                          <w:rPr>
                            <w:rFonts w:ascii="Arial"/>
                            <w:color w:val="000000"/>
                            <w:w w:val="105"/>
                            <w:sz w:val="17"/>
                          </w:rPr>
                          <w:t>on</w:t>
                        </w:r>
                        <w:r>
                          <w:rPr>
                            <w:rFonts w:ascii="Arial"/>
                            <w:color w:val="000000"/>
                            <w:spacing w:val="-9"/>
                            <w:w w:val="105"/>
                            <w:sz w:val="17"/>
                          </w:rPr>
                          <w:t xml:space="preserve"> </w:t>
                        </w:r>
                        <w:r>
                          <w:rPr>
                            <w:rFonts w:ascii="Arial"/>
                            <w:color w:val="000000"/>
                            <w:w w:val="105"/>
                            <w:sz w:val="17"/>
                          </w:rPr>
                          <w:t>the</w:t>
                        </w:r>
                        <w:r>
                          <w:rPr>
                            <w:rFonts w:ascii="Arial"/>
                            <w:color w:val="000000"/>
                            <w:spacing w:val="-10"/>
                            <w:w w:val="105"/>
                            <w:sz w:val="17"/>
                          </w:rPr>
                          <w:t xml:space="preserve"> </w:t>
                        </w:r>
                        <w:r>
                          <w:rPr>
                            <w:rFonts w:ascii="Arial"/>
                            <w:color w:val="000000"/>
                            <w:w w:val="105"/>
                            <w:sz w:val="17"/>
                          </w:rPr>
                          <w:t>basis</w:t>
                        </w:r>
                        <w:r>
                          <w:rPr>
                            <w:rFonts w:ascii="Arial"/>
                            <w:color w:val="000000"/>
                            <w:spacing w:val="-9"/>
                            <w:w w:val="105"/>
                            <w:sz w:val="17"/>
                          </w:rPr>
                          <w:t xml:space="preserve"> </w:t>
                        </w:r>
                        <w:r>
                          <w:rPr>
                            <w:rFonts w:ascii="Arial"/>
                            <w:color w:val="000000"/>
                            <w:w w:val="105"/>
                            <w:sz w:val="17"/>
                          </w:rPr>
                          <w:t>that</w:t>
                        </w:r>
                        <w:r>
                          <w:rPr>
                            <w:rFonts w:ascii="Arial"/>
                            <w:color w:val="000000"/>
                            <w:spacing w:val="-12"/>
                            <w:w w:val="105"/>
                            <w:sz w:val="17"/>
                          </w:rPr>
                          <w:t xml:space="preserve"> </w:t>
                        </w:r>
                        <w:r>
                          <w:rPr>
                            <w:rFonts w:ascii="Arial"/>
                            <w:color w:val="000000"/>
                            <w:w w:val="105"/>
                            <w:sz w:val="17"/>
                          </w:rPr>
                          <w:t>it</w:t>
                        </w:r>
                        <w:r>
                          <w:rPr>
                            <w:rFonts w:ascii="Arial"/>
                            <w:color w:val="000000"/>
                            <w:spacing w:val="-11"/>
                            <w:w w:val="105"/>
                            <w:sz w:val="17"/>
                          </w:rPr>
                          <w:t xml:space="preserve"> </w:t>
                        </w:r>
                        <w:r>
                          <w:rPr>
                            <w:rFonts w:ascii="Arial"/>
                            <w:color w:val="000000"/>
                            <w:w w:val="105"/>
                            <w:sz w:val="17"/>
                          </w:rPr>
                          <w:t>provides</w:t>
                        </w:r>
                        <w:r>
                          <w:rPr>
                            <w:rFonts w:ascii="Arial"/>
                            <w:color w:val="000000"/>
                            <w:spacing w:val="-9"/>
                            <w:w w:val="105"/>
                            <w:sz w:val="17"/>
                          </w:rPr>
                          <w:t xml:space="preserve"> </w:t>
                        </w:r>
                        <w:r>
                          <w:rPr>
                            <w:rFonts w:ascii="Arial"/>
                            <w:color w:val="000000"/>
                            <w:w w:val="105"/>
                            <w:sz w:val="17"/>
                          </w:rPr>
                          <w:t>multiple</w:t>
                        </w:r>
                        <w:r>
                          <w:rPr>
                            <w:rFonts w:ascii="Arial"/>
                            <w:color w:val="000000"/>
                            <w:spacing w:val="-10"/>
                            <w:w w:val="105"/>
                            <w:sz w:val="17"/>
                          </w:rPr>
                          <w:t xml:space="preserve"> </w:t>
                        </w:r>
                        <w:r>
                          <w:rPr>
                            <w:rFonts w:ascii="Arial"/>
                            <w:color w:val="000000"/>
                            <w:w w:val="105"/>
                            <w:sz w:val="17"/>
                          </w:rPr>
                          <w:t>benefits.</w:t>
                        </w:r>
                        <w:r>
                          <w:rPr>
                            <w:rFonts w:ascii="Arial"/>
                            <w:color w:val="000000"/>
                            <w:spacing w:val="-11"/>
                            <w:w w:val="105"/>
                            <w:sz w:val="17"/>
                          </w:rPr>
                          <w:t xml:space="preserve"> </w:t>
                        </w:r>
                        <w:r>
                          <w:rPr>
                            <w:rFonts w:ascii="Arial"/>
                            <w:color w:val="000000"/>
                            <w:w w:val="105"/>
                            <w:sz w:val="17"/>
                          </w:rPr>
                          <w:t>Would</w:t>
                        </w:r>
                        <w:r>
                          <w:rPr>
                            <w:rFonts w:ascii="Arial"/>
                            <w:color w:val="000000"/>
                            <w:spacing w:val="-47"/>
                            <w:w w:val="105"/>
                            <w:sz w:val="17"/>
                          </w:rPr>
                          <w:t xml:space="preserve"> </w:t>
                        </w:r>
                        <w:r>
                          <w:rPr>
                            <w:rFonts w:ascii="Arial"/>
                            <w:color w:val="000000"/>
                            <w:w w:val="105"/>
                            <w:sz w:val="17"/>
                          </w:rPr>
                          <w:t>require</w:t>
                        </w:r>
                        <w:r>
                          <w:rPr>
                            <w:rFonts w:ascii="Arial"/>
                            <w:color w:val="000000"/>
                            <w:spacing w:val="-6"/>
                            <w:w w:val="105"/>
                            <w:sz w:val="17"/>
                          </w:rPr>
                          <w:t xml:space="preserve"> </w:t>
                        </w:r>
                        <w:r>
                          <w:rPr>
                            <w:rFonts w:ascii="Arial"/>
                            <w:color w:val="000000"/>
                            <w:w w:val="105"/>
                            <w:sz w:val="17"/>
                          </w:rPr>
                          <w:t>clear</w:t>
                        </w:r>
                        <w:r>
                          <w:rPr>
                            <w:rFonts w:ascii="Arial"/>
                            <w:color w:val="000000"/>
                            <w:spacing w:val="-5"/>
                            <w:w w:val="105"/>
                            <w:sz w:val="17"/>
                          </w:rPr>
                          <w:t xml:space="preserve"> </w:t>
                        </w:r>
                        <w:r>
                          <w:rPr>
                            <w:rFonts w:ascii="Arial"/>
                            <w:color w:val="000000"/>
                            <w:w w:val="105"/>
                            <w:sz w:val="17"/>
                          </w:rPr>
                          <w:t>community</w:t>
                        </w:r>
                        <w:r>
                          <w:rPr>
                            <w:rFonts w:ascii="Arial"/>
                            <w:color w:val="000000"/>
                            <w:spacing w:val="-8"/>
                            <w:w w:val="105"/>
                            <w:sz w:val="17"/>
                          </w:rPr>
                          <w:t xml:space="preserve"> </w:t>
                        </w:r>
                        <w:r>
                          <w:rPr>
                            <w:rFonts w:ascii="Arial"/>
                            <w:color w:val="000000"/>
                            <w:w w:val="105"/>
                            <w:sz w:val="17"/>
                          </w:rPr>
                          <w:t>and</w:t>
                        </w:r>
                        <w:r>
                          <w:rPr>
                            <w:rFonts w:ascii="Arial"/>
                            <w:color w:val="000000"/>
                            <w:spacing w:val="-5"/>
                            <w:w w:val="105"/>
                            <w:sz w:val="17"/>
                          </w:rPr>
                          <w:t xml:space="preserve"> </w:t>
                        </w:r>
                        <w:r>
                          <w:rPr>
                            <w:rFonts w:ascii="Arial"/>
                            <w:color w:val="000000"/>
                            <w:w w:val="105"/>
                            <w:sz w:val="17"/>
                          </w:rPr>
                          <w:t>Government</w:t>
                        </w:r>
                        <w:r>
                          <w:rPr>
                            <w:rFonts w:ascii="Arial"/>
                            <w:color w:val="000000"/>
                            <w:spacing w:val="-6"/>
                            <w:w w:val="105"/>
                            <w:sz w:val="17"/>
                          </w:rPr>
                          <w:t xml:space="preserve"> </w:t>
                        </w:r>
                        <w:r>
                          <w:rPr>
                            <w:rFonts w:ascii="Arial"/>
                            <w:color w:val="000000"/>
                            <w:w w:val="105"/>
                            <w:sz w:val="17"/>
                          </w:rPr>
                          <w:t>alignment.</w:t>
                        </w:r>
                      </w:p>
                    </w:txbxContent>
                  </v:textbox>
                </v:shape>
                <v:shape id="docshape186" o:spid="_x0000_s1187" type="#_x0000_t202" style="position:absolute;left:6064;top:128;width:5016;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" fillcolor="#001f60" stroked="f">
                  <v:textbox inset="0,0,0,0">
                    <w:txbxContent>
                      <w:p w14:paraId="210ED646" w14:textId="77777777" w:rsidR="00D35E0C" w:rsidRDefault="00D35E0C" w:rsidP="00560ABE">
                        <w:pPr>
                          <w:keepNext/>
                          <w:keepLines/>
                          <w:spacing w:before="148"/>
                          <w:ind w:left="1490"/>
                          <w:rPr>
                            <w:color w:val="000000"/>
                          </w:rPr>
                        </w:pPr>
                        <w:r>
                          <w:rPr>
                            <w:color w:val="FFFFFF"/>
                            <w:spacing w:val="-1"/>
                            <w:w w:val="105"/>
                          </w:rPr>
                          <w:t>Assessment</w:t>
                        </w:r>
                        <w:r>
                          <w:rPr>
                            <w:color w:val="FFFFFF"/>
                            <w:spacing w:val="-10"/>
                            <w:w w:val="105"/>
                          </w:rPr>
                          <w:t xml:space="preserve"> </w:t>
                        </w:r>
                        <w:r>
                          <w:rPr>
                            <w:color w:val="FFFFFF"/>
                            <w:w w:val="105"/>
                          </w:rPr>
                          <w:t>Summary</w:t>
                        </w:r>
                      </w:p>
                    </w:txbxContent>
                  </v:textbox>
                </v:shape>
                <w10:wrap type="topAndBottom" anchorx="page"/>
              </v:group>
            </w:pict>
          </mc:Fallback>
        </mc:AlternateContent>
      </w:r>
    </w:p>
    <w:bookmarkEnd w:id="1203"/>
    <w:p w14:paraId="5B7F567E" w14:textId="77777777" w:rsidR="00177FE9" w:rsidRDefault="00177FE9" w:rsidP="00811749">
      <w:pPr>
        <w:sectPr w:rsidR="00177FE9" w:rsidSect="00133964">
          <w:pgSz w:w="12240" w:h="15840"/>
          <w:pgMar w:top="500" w:right="1040" w:bottom="960" w:left="940" w:header="1237" w:footer="432" w:gutter="0"/>
          <w:cols w:space="720"/>
        </w:sectPr>
      </w:pPr>
    </w:p>
    <w:p w14:paraId="29B14F1E" w14:textId="77777777" w:rsidR="003725F8" w:rsidRDefault="003725F8" w:rsidP="00811749"/>
    <w:tbl>
      <w:tblPr>
        <w:tblStyle w:val="TableGrid"/>
        <w:tblW w:w="0" w:type="auto"/>
        <w:tblLook w:val="04A0" w:firstRow="1" w:lastRow="0" w:firstColumn="1" w:lastColumn="0" w:noHBand="0" w:noVBand="1"/>
      </w:tblPr>
      <w:tblGrid>
        <w:gridCol w:w="2405"/>
        <w:gridCol w:w="6611"/>
      </w:tblGrid>
      <w:tr w:rsidR="00886D21" w14:paraId="52A29330" w14:textId="77777777" w:rsidTr="00802CC1">
        <w:tc>
          <w:tcPr>
            <w:tcW w:w="2405" w:type="dxa"/>
            <w:vAlign w:val="center"/>
          </w:tcPr>
          <w:p w14:paraId="1234EC45" w14:textId="77777777" w:rsidR="00886D21" w:rsidRPr="00107431" w:rsidRDefault="00886D21" w:rsidP="00802CC1">
            <w:pPr>
              <w:spacing w:before="0"/>
              <w:rPr>
                <w:sz w:val="28"/>
                <w:szCs w:val="28"/>
              </w:rPr>
            </w:pPr>
            <w:r w:rsidRPr="00107431">
              <w:rPr>
                <w:sz w:val="28"/>
                <w:szCs w:val="28"/>
              </w:rPr>
              <w:t xml:space="preserve">Attachment </w:t>
            </w:r>
          </w:p>
        </w:tc>
        <w:tc>
          <w:tcPr>
            <w:tcW w:w="6611" w:type="dxa"/>
            <w:vAlign w:val="center"/>
          </w:tcPr>
          <w:p w14:paraId="1358D9A7" w14:textId="3A571604" w:rsidR="00886D21" w:rsidRPr="00107431" w:rsidRDefault="00F8764E" w:rsidP="00802CC1">
            <w:pPr>
              <w:spacing w:before="0"/>
              <w:rPr>
                <w:sz w:val="28"/>
                <w:szCs w:val="28"/>
              </w:rPr>
            </w:pPr>
            <w:r w:rsidRPr="00F8764E">
              <w:rPr>
                <w:sz w:val="28"/>
                <w:szCs w:val="28"/>
              </w:rPr>
              <w:t>Water Resources Modelling Report</w:t>
            </w:r>
          </w:p>
        </w:tc>
      </w:tr>
      <w:tr w:rsidR="00886D21" w14:paraId="5CC6DA45" w14:textId="77777777" w:rsidTr="00802CC1">
        <w:tc>
          <w:tcPr>
            <w:tcW w:w="2405" w:type="dxa"/>
            <w:vAlign w:val="center"/>
          </w:tcPr>
          <w:p w14:paraId="41F58921" w14:textId="77777777" w:rsidR="00886D21" w:rsidRPr="00107431" w:rsidRDefault="00886D21" w:rsidP="00802CC1">
            <w:pPr>
              <w:spacing w:before="0"/>
              <w:rPr>
                <w:sz w:val="28"/>
                <w:szCs w:val="28"/>
              </w:rPr>
            </w:pPr>
            <w:r w:rsidRPr="00107431">
              <w:rPr>
                <w:sz w:val="28"/>
                <w:szCs w:val="28"/>
              </w:rPr>
              <w:t>Attachment No.</w:t>
            </w:r>
          </w:p>
        </w:tc>
        <w:tc>
          <w:tcPr>
            <w:tcW w:w="6611" w:type="dxa"/>
            <w:vAlign w:val="center"/>
          </w:tcPr>
          <w:p w14:paraId="039A9806" w14:textId="5C30536A" w:rsidR="00886D21" w:rsidRPr="00107431" w:rsidRDefault="00886D21" w:rsidP="00802CC1">
            <w:pPr>
              <w:spacing w:before="0"/>
              <w:rPr>
                <w:sz w:val="28"/>
                <w:szCs w:val="28"/>
              </w:rPr>
            </w:pPr>
            <w:r>
              <w:rPr>
                <w:sz w:val="28"/>
                <w:szCs w:val="28"/>
              </w:rPr>
              <w:t>3</w:t>
            </w:r>
          </w:p>
        </w:tc>
      </w:tr>
      <w:tr w:rsidR="00886D21" w14:paraId="229A9B34" w14:textId="77777777" w:rsidTr="00802CC1">
        <w:tc>
          <w:tcPr>
            <w:tcW w:w="2405" w:type="dxa"/>
            <w:vAlign w:val="center"/>
          </w:tcPr>
          <w:p w14:paraId="53B07CD4" w14:textId="77777777" w:rsidR="00886D21" w:rsidRPr="00107431" w:rsidRDefault="00886D21" w:rsidP="00802CC1">
            <w:pPr>
              <w:spacing w:before="0"/>
              <w:rPr>
                <w:b/>
                <w:bCs/>
                <w:sz w:val="28"/>
                <w:szCs w:val="28"/>
              </w:rPr>
            </w:pPr>
            <w:r w:rsidRPr="00107431">
              <w:rPr>
                <w:sz w:val="28"/>
                <w:szCs w:val="28"/>
              </w:rPr>
              <w:t xml:space="preserve">Author </w:t>
            </w:r>
          </w:p>
        </w:tc>
        <w:tc>
          <w:tcPr>
            <w:tcW w:w="6611" w:type="dxa"/>
            <w:vAlign w:val="center"/>
          </w:tcPr>
          <w:p w14:paraId="34B1C335" w14:textId="32A91020" w:rsidR="00886D21" w:rsidRPr="00107431" w:rsidRDefault="00F8764E" w:rsidP="00802CC1">
            <w:pPr>
              <w:spacing w:before="0"/>
              <w:rPr>
                <w:sz w:val="28"/>
                <w:szCs w:val="28"/>
              </w:rPr>
            </w:pPr>
            <w:r w:rsidRPr="00F8764E">
              <w:rPr>
                <w:sz w:val="28"/>
                <w:szCs w:val="28"/>
              </w:rPr>
              <w:t>HARC Services</w:t>
            </w:r>
          </w:p>
        </w:tc>
      </w:tr>
    </w:tbl>
    <w:p w14:paraId="2040D04A" w14:textId="77777777" w:rsidR="00886D21" w:rsidRDefault="00886D21" w:rsidP="00886D21">
      <w:pPr>
        <w:pStyle w:val="BodyText"/>
        <w:spacing w:before="6"/>
        <w:rPr>
          <w:rFonts w:ascii="Times New Roman"/>
          <w:i/>
          <w:sz w:val="27"/>
        </w:rPr>
      </w:pPr>
    </w:p>
    <w:p w14:paraId="6887AD62" w14:textId="77777777" w:rsidR="00886D21" w:rsidRPr="00886D21" w:rsidRDefault="00886D21" w:rsidP="00886D21">
      <w:pPr>
        <w:sectPr w:rsidR="00886D21" w:rsidRPr="00886D21" w:rsidSect="00133964">
          <w:pgSz w:w="12240" w:h="15840"/>
          <w:pgMar w:top="500" w:right="1040" w:bottom="960" w:left="940" w:header="1237" w:footer="432" w:gutter="0"/>
          <w:cols w:space="720"/>
        </w:sectPr>
      </w:pPr>
    </w:p>
    <w:p w14:paraId="315C9585" w14:textId="77777777" w:rsidR="00764CF0" w:rsidRDefault="00764CF0" w:rsidP="00811749">
      <w:pPr>
        <w:sectPr w:rsidR="00764CF0" w:rsidSect="003725F8">
          <w:type w:val="continuous"/>
          <w:pgSz w:w="12240" w:h="15840"/>
          <w:pgMar w:top="500" w:right="1040" w:bottom="960" w:left="940" w:header="1237" w:footer="432" w:gutter="0"/>
          <w:cols w:space="720"/>
        </w:sectPr>
      </w:pPr>
    </w:p>
    <w:p w14:paraId="31995A90" w14:textId="77777777" w:rsidR="00AB7AB2" w:rsidRDefault="00AB7AB2" w:rsidP="00AB7AB2">
      <w:pPr>
        <w:pStyle w:val="Numberedlist"/>
        <w:numPr>
          <w:ilvl w:val="0"/>
          <w:numId w:val="0"/>
        </w:numPr>
        <w:ind w:left="284"/>
      </w:pPr>
      <w:r>
        <w:lastRenderedPageBreak/>
        <w:tab/>
      </w:r>
    </w:p>
    <w:p w14:paraId="63341848" w14:textId="77777777" w:rsidR="00AB7AB2" w:rsidRDefault="00AB7AB2" w:rsidP="00AB7AB2">
      <w:pPr>
        <w:pStyle w:val="Maintext"/>
      </w:pPr>
    </w:p>
    <w:p w14:paraId="6094776B" w14:textId="77777777" w:rsidR="00AB7AB2" w:rsidRDefault="00AB7AB2" w:rsidP="00AB7AB2">
      <w:pPr>
        <w:pStyle w:val="Maintext"/>
      </w:pPr>
    </w:p>
    <w:bookmarkStart w:id="1528" w:name="d" w:displacedByCustomXml="next"/>
    <w:sdt>
      <w:sdtPr>
        <w:rPr>
          <w:b/>
          <w:bCs/>
          <w:color w:val="F15A29"/>
          <w:sz w:val="44"/>
          <w:szCs w:val="44"/>
          <w:lang w:val="en-GB"/>
        </w:rPr>
        <w:id w:val="-1908137081"/>
        <w:docPartObj>
          <w:docPartGallery w:val="Cover Pages"/>
          <w:docPartUnique/>
        </w:docPartObj>
      </w:sdtPr>
      <w:sdtContent>
        <w:p w14:paraId="3AB627FA" w14:textId="77777777" w:rsidR="00AB7AB2" w:rsidRDefault="00AB7AB2" w:rsidP="00AB7AB2">
          <w:pPr>
            <w:pStyle w:val="Maintext"/>
          </w:pPr>
        </w:p>
        <w:p w14:paraId="79286F11" w14:textId="77777777" w:rsidR="00AB7AB2" w:rsidRDefault="00AB7AB2" w:rsidP="00AB7AB2">
          <w:pPr>
            <w:pStyle w:val="CoverProjectname"/>
          </w:pPr>
        </w:p>
        <w:p w14:paraId="1F39E9CC" w14:textId="77777777" w:rsidR="00AB7AB2" w:rsidRDefault="00AB7AB2" w:rsidP="00AB7AB2">
          <w:pPr>
            <w:pStyle w:val="CoverProjectname"/>
          </w:pPr>
        </w:p>
        <w:p w14:paraId="0BCAEC16" w14:textId="77777777" w:rsidR="00AB7AB2" w:rsidRDefault="00AB7AB2" w:rsidP="00AB7AB2">
          <w:pPr>
            <w:pStyle w:val="CoverProjectname"/>
          </w:pPr>
        </w:p>
        <w:p w14:paraId="02CFCB95" w14:textId="77777777" w:rsidR="00AB7AB2" w:rsidRDefault="00AB7AB2" w:rsidP="00AB7AB2">
          <w:pPr>
            <w:pStyle w:val="CoverProjectname"/>
          </w:pPr>
        </w:p>
        <w:p w14:paraId="78C1C075" w14:textId="4D6A9D6B" w:rsidR="00AB7AB2" w:rsidRDefault="002F61C3" w:rsidP="002F61C3">
          <w:pPr>
            <w:pStyle w:val="CoverProjectname"/>
            <w:tabs>
              <w:tab w:val="left" w:pos="3420"/>
            </w:tabs>
            <w:jc w:val="left"/>
          </w:pPr>
          <w:r>
            <w:tab/>
          </w:r>
        </w:p>
        <w:p w14:paraId="3C014497" w14:textId="77777777" w:rsidR="00AB7AB2" w:rsidRDefault="00AB7AB2" w:rsidP="00AB7AB2">
          <w:pPr>
            <w:pStyle w:val="CoverProjectname"/>
          </w:pPr>
        </w:p>
        <w:p w14:paraId="17B1179F" w14:textId="77777777" w:rsidR="00AB7AB2" w:rsidRDefault="00AB7AB2" w:rsidP="00AB7AB2">
          <w:pPr>
            <w:pStyle w:val="CoverProjectname"/>
          </w:pPr>
        </w:p>
        <w:p w14:paraId="7FE3DC2A" w14:textId="77777777" w:rsidR="00AB7AB2" w:rsidRDefault="00AB7AB2" w:rsidP="00AB7AB2">
          <w:pPr>
            <w:pStyle w:val="CoverProjectname"/>
          </w:pPr>
        </w:p>
        <w:p w14:paraId="63823A4E" w14:textId="77777777" w:rsidR="00AB7AB2" w:rsidRPr="00077FCB" w:rsidRDefault="00AB7AB2" w:rsidP="00AB7AB2">
          <w:pPr>
            <w:pStyle w:val="CoverProjectname"/>
            <w:rPr>
              <w:color w:val="auto"/>
            </w:rPr>
          </w:pPr>
          <w:r w:rsidRPr="00077FCB">
            <w:rPr>
              <w:color w:val="auto"/>
            </w:rPr>
            <w:fldChar w:fldCharType="begin"/>
          </w:r>
          <w:r w:rsidRPr="00077FCB">
            <w:rPr>
              <w:color w:val="auto"/>
            </w:rPr>
            <w:instrText xml:space="preserve"> DOCPROPERTY  "Project name"  \* MERGEFORMAT </w:instrText>
          </w:r>
          <w:r w:rsidRPr="00077FCB">
            <w:rPr>
              <w:color w:val="auto"/>
            </w:rPr>
            <w:fldChar w:fldCharType="separate"/>
          </w:r>
          <w:r>
            <w:rPr>
              <w:color w:val="auto"/>
            </w:rPr>
            <w:t>Broken Reconfiguration</w:t>
          </w:r>
          <w:r w:rsidRPr="00077FCB">
            <w:rPr>
              <w:color w:val="auto"/>
            </w:rPr>
            <w:fldChar w:fldCharType="end"/>
          </w:r>
        </w:p>
        <w:p w14:paraId="1603B6B4" w14:textId="77777777" w:rsidR="00AB7AB2" w:rsidRPr="00A42E73" w:rsidRDefault="00AA032B" w:rsidP="00AB7AB2">
          <w:pPr>
            <w:pStyle w:val="CoverReportTitle"/>
          </w:pPr>
          <w:fldSimple w:instr=" DOCPROPERTY  &quot;Report name&quot;  \* MERGEFORMAT ">
            <w:r w:rsidR="00AB7AB2" w:rsidRPr="00A42E73">
              <w:t>Water Resources Modelling</w:t>
            </w:r>
          </w:fldSimple>
        </w:p>
      </w:sdtContent>
    </w:sdt>
    <w:p w14:paraId="2784CE3D" w14:textId="77777777" w:rsidR="00AB7AB2" w:rsidRPr="00077FCB" w:rsidRDefault="00AB7AB2" w:rsidP="00AB7AB2">
      <w:pPr>
        <w:pStyle w:val="CoverReportVersion"/>
        <w:rPr>
          <w:color w:val="auto"/>
        </w:rPr>
      </w:pPr>
      <w:r w:rsidRPr="00077FCB">
        <w:rPr>
          <w:color w:val="auto"/>
        </w:rPr>
        <w:fldChar w:fldCharType="begin"/>
      </w:r>
      <w:r w:rsidRPr="00077FCB">
        <w:rPr>
          <w:color w:val="auto"/>
        </w:rPr>
        <w:instrText xml:space="preserve"> DOCPROPERTY  Version  \* MERGEFORMAT </w:instrText>
      </w:r>
      <w:r w:rsidRPr="00077FCB">
        <w:rPr>
          <w:color w:val="auto"/>
        </w:rPr>
        <w:fldChar w:fldCharType="separate"/>
      </w:r>
      <w:r>
        <w:rPr>
          <w:color w:val="auto"/>
        </w:rPr>
        <w:t>Final 3</w:t>
      </w:r>
      <w:r w:rsidRPr="00077FCB">
        <w:rPr>
          <w:color w:val="auto"/>
        </w:rPr>
        <w:fldChar w:fldCharType="end"/>
      </w:r>
    </w:p>
    <w:p w14:paraId="2CE8D281" w14:textId="77777777" w:rsidR="00AB7AB2" w:rsidRPr="00077FCB" w:rsidRDefault="00AB7AB2" w:rsidP="00AB7AB2">
      <w:pPr>
        <w:pStyle w:val="CoverReportVersion"/>
        <w:rPr>
          <w:color w:val="auto"/>
        </w:rPr>
      </w:pPr>
      <w:r w:rsidRPr="00077FCB">
        <w:rPr>
          <w:color w:val="auto"/>
        </w:rPr>
        <w:fldChar w:fldCharType="begin"/>
      </w:r>
      <w:r w:rsidRPr="00077FCB">
        <w:rPr>
          <w:color w:val="auto"/>
        </w:rPr>
        <w:instrText xml:space="preserve"> DOCPROPERTY  "Date completed"  \* MERGEFORMAT </w:instrText>
      </w:r>
      <w:r w:rsidRPr="00077FCB">
        <w:rPr>
          <w:color w:val="auto"/>
        </w:rPr>
        <w:fldChar w:fldCharType="separate"/>
      </w:r>
      <w:r>
        <w:rPr>
          <w:color w:val="auto"/>
        </w:rPr>
        <w:t>17th July 2024</w:t>
      </w:r>
      <w:r w:rsidRPr="00077FCB">
        <w:rPr>
          <w:color w:val="auto"/>
        </w:rPr>
        <w:fldChar w:fldCharType="end"/>
      </w:r>
    </w:p>
    <w:p w14:paraId="7AE05841" w14:textId="77777777" w:rsidR="00AB7AB2" w:rsidRPr="00D31DC5" w:rsidRDefault="00AB7AB2" w:rsidP="00AB7AB2"/>
    <w:p w14:paraId="0BA6BB10" w14:textId="77777777" w:rsidR="00AB7AB2" w:rsidRPr="00DA5C8A" w:rsidRDefault="00AB7AB2" w:rsidP="00AB7AB2">
      <w:pPr>
        <w:sectPr w:rsidR="00AB7AB2" w:rsidRPr="00DA5C8A" w:rsidSect="009C69F1">
          <w:headerReference w:type="default" r:id="rId226"/>
          <w:footerReference w:type="even" r:id="rId227"/>
          <w:footerReference w:type="default" r:id="rId228"/>
          <w:footerReference w:type="first" r:id="rId229"/>
          <w:pgSz w:w="11907" w:h="16840" w:code="9"/>
          <w:pgMar w:top="1797" w:right="1418" w:bottom="1418" w:left="1418" w:header="680" w:footer="302" w:gutter="0"/>
          <w:pgNumType w:start="0"/>
          <w:cols w:space="720"/>
          <w:formProt w:val="0"/>
          <w:docGrid w:linePitch="299"/>
        </w:sectPr>
      </w:pPr>
      <w:r w:rsidRPr="00DA5C8A">
        <w:tab/>
      </w:r>
    </w:p>
    <w:p w14:paraId="16631B9F" w14:textId="77777777" w:rsidR="00AB7AB2" w:rsidRPr="00A42E73" w:rsidRDefault="00AB7AB2" w:rsidP="00AB7AB2">
      <w:pPr>
        <w:pStyle w:val="Maintext"/>
        <w:rPr>
          <w:b/>
          <w:bCs/>
          <w:sz w:val="24"/>
          <w:szCs w:val="24"/>
        </w:rPr>
      </w:pPr>
      <w:r w:rsidRPr="00A42E73">
        <w:rPr>
          <w:b/>
          <w:bCs/>
          <w:sz w:val="24"/>
          <w:szCs w:val="24"/>
        </w:rPr>
        <w:lastRenderedPageBreak/>
        <w:t>Document status</w:t>
      </w:r>
    </w:p>
    <w:tbl>
      <w:tblPr>
        <w:tblStyle w:val="TableGrid1"/>
        <w:tblW w:w="5000" w:type="pct"/>
        <w:tblLook w:val="0020" w:firstRow="1" w:lastRow="0" w:firstColumn="0" w:lastColumn="0" w:noHBand="0" w:noVBand="0"/>
      </w:tblPr>
      <w:tblGrid>
        <w:gridCol w:w="1913"/>
        <w:gridCol w:w="7147"/>
      </w:tblGrid>
      <w:tr w:rsidR="009E7AFA" w:rsidRPr="009E7AFA" w14:paraId="447D096F" w14:textId="77777777" w:rsidTr="009E7AFA">
        <w:trPr>
          <w:trHeight w:val="260"/>
        </w:trPr>
        <w:tc>
          <w:tcPr>
            <w:tcW w:w="1056" w:type="pct"/>
          </w:tcPr>
          <w:p w14:paraId="73276F30" w14:textId="77777777" w:rsidR="00AB7AB2" w:rsidRPr="009E7AFA" w:rsidRDefault="00AB7AB2">
            <w:pPr>
              <w:pStyle w:val="Tableheading0"/>
              <w:rPr>
                <w:color w:val="auto"/>
              </w:rPr>
            </w:pPr>
            <w:r w:rsidRPr="009E7AFA">
              <w:rPr>
                <w:color w:val="auto"/>
              </w:rPr>
              <w:t>Client</w:t>
            </w:r>
          </w:p>
        </w:tc>
        <w:tc>
          <w:tcPr>
            <w:tcW w:w="3944" w:type="pct"/>
          </w:tcPr>
          <w:p w14:paraId="4AE168C4" w14:textId="77777777" w:rsidR="00AB7AB2" w:rsidRPr="009E7AFA" w:rsidRDefault="00AB7AB2">
            <w:pPr>
              <w:pStyle w:val="DocStatus"/>
              <w:spacing w:before="60" w:after="60"/>
              <w:rPr>
                <w:color w:val="auto"/>
                <w:szCs w:val="18"/>
              </w:rPr>
            </w:pPr>
            <w:r w:rsidRPr="009E7AFA">
              <w:rPr>
                <w:color w:val="auto"/>
                <w:szCs w:val="18"/>
              </w:rPr>
              <w:fldChar w:fldCharType="begin"/>
            </w:r>
            <w:r w:rsidRPr="009E7AFA">
              <w:rPr>
                <w:color w:val="auto"/>
                <w:szCs w:val="18"/>
              </w:rPr>
              <w:instrText xml:space="preserve"> DOCPROPERTY  Client  \* MERGEFORMAT </w:instrText>
            </w:r>
            <w:r w:rsidRPr="009E7AFA">
              <w:rPr>
                <w:color w:val="auto"/>
                <w:szCs w:val="18"/>
              </w:rPr>
              <w:fldChar w:fldCharType="separate"/>
            </w:r>
            <w:r w:rsidRPr="009E7AFA">
              <w:rPr>
                <w:color w:val="auto"/>
                <w:szCs w:val="18"/>
              </w:rPr>
              <w:t>Sequana</w:t>
            </w:r>
            <w:r w:rsidRPr="009E7AFA">
              <w:rPr>
                <w:color w:val="auto"/>
                <w:szCs w:val="18"/>
              </w:rPr>
              <w:fldChar w:fldCharType="end"/>
            </w:r>
          </w:p>
        </w:tc>
      </w:tr>
      <w:tr w:rsidR="009E7AFA" w:rsidRPr="009E7AFA" w14:paraId="26E2EF87" w14:textId="77777777" w:rsidTr="009E7AFA">
        <w:tc>
          <w:tcPr>
            <w:tcW w:w="1056" w:type="pct"/>
          </w:tcPr>
          <w:p w14:paraId="0BDFC630" w14:textId="77777777" w:rsidR="00AB7AB2" w:rsidRPr="009E7AFA" w:rsidRDefault="00AB7AB2">
            <w:pPr>
              <w:pStyle w:val="Tableheading0"/>
              <w:rPr>
                <w:color w:val="auto"/>
              </w:rPr>
            </w:pPr>
            <w:r w:rsidRPr="009E7AFA">
              <w:rPr>
                <w:color w:val="auto"/>
              </w:rPr>
              <w:t>Project</w:t>
            </w:r>
          </w:p>
        </w:tc>
        <w:tc>
          <w:tcPr>
            <w:tcW w:w="3944" w:type="pct"/>
          </w:tcPr>
          <w:p w14:paraId="22C2D144" w14:textId="77777777" w:rsidR="00AB7AB2" w:rsidRPr="009E7AFA" w:rsidRDefault="00AB7AB2">
            <w:pPr>
              <w:pStyle w:val="TableFont"/>
              <w:rPr>
                <w:color w:val="auto"/>
              </w:rPr>
            </w:pPr>
            <w:r w:rsidRPr="009E7AFA">
              <w:rPr>
                <w:color w:val="auto"/>
              </w:rPr>
              <w:fldChar w:fldCharType="begin"/>
            </w:r>
            <w:r w:rsidRPr="009E7AFA">
              <w:rPr>
                <w:color w:val="auto"/>
              </w:rPr>
              <w:instrText>DOCPROPERTY  "Project name"  \* MERGEFORMAT</w:instrText>
            </w:r>
            <w:r w:rsidRPr="009E7AFA">
              <w:rPr>
                <w:color w:val="auto"/>
              </w:rPr>
              <w:fldChar w:fldCharType="separate"/>
            </w:r>
            <w:r w:rsidRPr="009E7AFA">
              <w:rPr>
                <w:color w:val="auto"/>
              </w:rPr>
              <w:t>Broken Reconfiguration</w:t>
            </w:r>
            <w:r w:rsidRPr="009E7AFA">
              <w:rPr>
                <w:color w:val="auto"/>
              </w:rPr>
              <w:fldChar w:fldCharType="end"/>
            </w:r>
          </w:p>
        </w:tc>
      </w:tr>
      <w:tr w:rsidR="009E7AFA" w:rsidRPr="009E7AFA" w14:paraId="14AC23C6" w14:textId="77777777" w:rsidTr="009E7AFA">
        <w:tc>
          <w:tcPr>
            <w:tcW w:w="1056" w:type="pct"/>
          </w:tcPr>
          <w:p w14:paraId="6B0BCF01" w14:textId="77777777" w:rsidR="00AB7AB2" w:rsidRPr="009E7AFA" w:rsidRDefault="00AB7AB2">
            <w:pPr>
              <w:pStyle w:val="Tableheading0"/>
              <w:rPr>
                <w:color w:val="auto"/>
              </w:rPr>
            </w:pPr>
            <w:r w:rsidRPr="009E7AFA">
              <w:rPr>
                <w:color w:val="auto"/>
              </w:rPr>
              <w:t>Report title</w:t>
            </w:r>
          </w:p>
        </w:tc>
        <w:tc>
          <w:tcPr>
            <w:tcW w:w="3944" w:type="pct"/>
          </w:tcPr>
          <w:p w14:paraId="3F1145B6" w14:textId="77777777" w:rsidR="00AB7AB2" w:rsidRPr="009E7AFA" w:rsidRDefault="00AB7AB2">
            <w:pPr>
              <w:spacing w:before="60" w:after="60"/>
              <w:rPr>
                <w:sz w:val="18"/>
                <w:szCs w:val="18"/>
              </w:rPr>
            </w:pPr>
            <w:r w:rsidRPr="009E7AFA">
              <w:rPr>
                <w:sz w:val="18"/>
                <w:szCs w:val="18"/>
              </w:rPr>
              <w:fldChar w:fldCharType="begin"/>
            </w:r>
            <w:r w:rsidRPr="009E7AFA">
              <w:rPr>
                <w:sz w:val="18"/>
                <w:szCs w:val="18"/>
              </w:rPr>
              <w:instrText xml:space="preserve"> DOCPROPERTY  "Report name"  \* MERGEFORMAT </w:instrText>
            </w:r>
            <w:r w:rsidRPr="009E7AFA">
              <w:rPr>
                <w:sz w:val="18"/>
                <w:szCs w:val="18"/>
              </w:rPr>
              <w:fldChar w:fldCharType="separate"/>
            </w:r>
            <w:r w:rsidRPr="009E7AFA">
              <w:rPr>
                <w:sz w:val="18"/>
                <w:szCs w:val="18"/>
              </w:rPr>
              <w:t>Water Resources Modelling</w:t>
            </w:r>
            <w:r w:rsidRPr="009E7AFA">
              <w:rPr>
                <w:sz w:val="18"/>
                <w:szCs w:val="18"/>
              </w:rPr>
              <w:fldChar w:fldCharType="end"/>
            </w:r>
          </w:p>
        </w:tc>
      </w:tr>
      <w:tr w:rsidR="009E7AFA" w:rsidRPr="009E7AFA" w14:paraId="554174B3" w14:textId="77777777" w:rsidTr="009E7AFA">
        <w:tc>
          <w:tcPr>
            <w:tcW w:w="1056" w:type="pct"/>
          </w:tcPr>
          <w:p w14:paraId="2AE50F70" w14:textId="77777777" w:rsidR="00AB7AB2" w:rsidRPr="009E7AFA" w:rsidRDefault="00AB7AB2">
            <w:pPr>
              <w:pStyle w:val="Tableheading0"/>
              <w:rPr>
                <w:color w:val="auto"/>
              </w:rPr>
            </w:pPr>
            <w:r w:rsidRPr="009E7AFA">
              <w:rPr>
                <w:color w:val="auto"/>
              </w:rPr>
              <w:t>Version</w:t>
            </w:r>
          </w:p>
        </w:tc>
        <w:tc>
          <w:tcPr>
            <w:tcW w:w="3944" w:type="pct"/>
          </w:tcPr>
          <w:p w14:paraId="308E117B" w14:textId="77777777" w:rsidR="00AB7AB2" w:rsidRPr="009E7AFA" w:rsidRDefault="00AB7AB2">
            <w:pPr>
              <w:pStyle w:val="TableFont"/>
              <w:spacing w:before="60" w:after="60"/>
              <w:rPr>
                <w:color w:val="auto"/>
                <w:szCs w:val="18"/>
              </w:rPr>
            </w:pPr>
            <w:r w:rsidRPr="009E7AFA">
              <w:rPr>
                <w:color w:val="auto"/>
                <w:szCs w:val="18"/>
              </w:rPr>
              <w:fldChar w:fldCharType="begin"/>
            </w:r>
            <w:r w:rsidRPr="009E7AFA">
              <w:rPr>
                <w:color w:val="auto"/>
                <w:szCs w:val="18"/>
              </w:rPr>
              <w:instrText xml:space="preserve"> DOCPROPERTY  Version  \* MERGEFORMAT </w:instrText>
            </w:r>
            <w:r w:rsidRPr="009E7AFA">
              <w:rPr>
                <w:color w:val="auto"/>
                <w:szCs w:val="18"/>
              </w:rPr>
              <w:fldChar w:fldCharType="separate"/>
            </w:r>
            <w:r w:rsidRPr="009E7AFA">
              <w:rPr>
                <w:color w:val="auto"/>
                <w:szCs w:val="18"/>
              </w:rPr>
              <w:t>Final 3</w:t>
            </w:r>
            <w:r w:rsidRPr="009E7AFA">
              <w:rPr>
                <w:color w:val="auto"/>
                <w:szCs w:val="18"/>
              </w:rPr>
              <w:fldChar w:fldCharType="end"/>
            </w:r>
          </w:p>
        </w:tc>
      </w:tr>
      <w:tr w:rsidR="009E7AFA" w:rsidRPr="009E7AFA" w14:paraId="256FC4FD" w14:textId="77777777" w:rsidTr="009E7AFA">
        <w:tc>
          <w:tcPr>
            <w:tcW w:w="1056" w:type="pct"/>
          </w:tcPr>
          <w:p w14:paraId="4B26C8C6" w14:textId="77777777" w:rsidR="00AB7AB2" w:rsidRPr="009E7AFA" w:rsidRDefault="00AB7AB2">
            <w:pPr>
              <w:pStyle w:val="Tableheading0"/>
              <w:rPr>
                <w:color w:val="auto"/>
              </w:rPr>
            </w:pPr>
            <w:r w:rsidRPr="009E7AFA">
              <w:rPr>
                <w:color w:val="auto"/>
              </w:rPr>
              <w:t>Authors</w:t>
            </w:r>
          </w:p>
        </w:tc>
        <w:tc>
          <w:tcPr>
            <w:tcW w:w="3944" w:type="pct"/>
          </w:tcPr>
          <w:p w14:paraId="29F1344A" w14:textId="77777777" w:rsidR="00AB7AB2" w:rsidRPr="009E7AFA" w:rsidRDefault="00AB7AB2">
            <w:pPr>
              <w:pStyle w:val="DocStatus"/>
              <w:spacing w:before="60" w:after="60"/>
              <w:rPr>
                <w:color w:val="auto"/>
                <w:szCs w:val="18"/>
              </w:rPr>
            </w:pPr>
            <w:r w:rsidRPr="009E7AFA">
              <w:rPr>
                <w:color w:val="auto"/>
                <w:szCs w:val="18"/>
              </w:rPr>
              <w:t>Kate Austin</w:t>
            </w:r>
          </w:p>
        </w:tc>
      </w:tr>
      <w:tr w:rsidR="009E7AFA" w:rsidRPr="009E7AFA" w14:paraId="3B6E20A2" w14:textId="77777777" w:rsidTr="009E7AFA">
        <w:tc>
          <w:tcPr>
            <w:tcW w:w="1056" w:type="pct"/>
          </w:tcPr>
          <w:p w14:paraId="4BE4EA09" w14:textId="77777777" w:rsidR="00AB7AB2" w:rsidRPr="009E7AFA" w:rsidRDefault="00AB7AB2">
            <w:pPr>
              <w:pStyle w:val="Tableheading0"/>
              <w:rPr>
                <w:color w:val="auto"/>
              </w:rPr>
            </w:pPr>
            <w:r w:rsidRPr="009E7AFA">
              <w:rPr>
                <w:color w:val="auto"/>
              </w:rPr>
              <w:t>Project manager</w:t>
            </w:r>
          </w:p>
        </w:tc>
        <w:tc>
          <w:tcPr>
            <w:tcW w:w="3944" w:type="pct"/>
          </w:tcPr>
          <w:p w14:paraId="27F34A17" w14:textId="77777777" w:rsidR="00AB7AB2" w:rsidRPr="009E7AFA" w:rsidRDefault="00AB7AB2">
            <w:pPr>
              <w:pStyle w:val="DocStatus"/>
              <w:spacing w:before="60" w:after="60"/>
              <w:rPr>
                <w:color w:val="auto"/>
                <w:szCs w:val="18"/>
              </w:rPr>
            </w:pPr>
            <w:r w:rsidRPr="009E7AFA">
              <w:rPr>
                <w:color w:val="auto"/>
                <w:szCs w:val="18"/>
              </w:rPr>
              <w:t>Kate Austin</w:t>
            </w:r>
          </w:p>
        </w:tc>
      </w:tr>
      <w:tr w:rsidR="009E7AFA" w:rsidRPr="009E7AFA" w14:paraId="29AC7DE1" w14:textId="77777777" w:rsidTr="009E7AFA">
        <w:tc>
          <w:tcPr>
            <w:tcW w:w="1056" w:type="pct"/>
          </w:tcPr>
          <w:p w14:paraId="0AE6BD3F" w14:textId="77777777" w:rsidR="00AB7AB2" w:rsidRPr="009E7AFA" w:rsidRDefault="00AB7AB2">
            <w:pPr>
              <w:pStyle w:val="Tableheading0"/>
              <w:rPr>
                <w:color w:val="auto"/>
              </w:rPr>
            </w:pPr>
            <w:r w:rsidRPr="009E7AFA">
              <w:rPr>
                <w:color w:val="auto"/>
              </w:rPr>
              <w:t>File name</w:t>
            </w:r>
          </w:p>
        </w:tc>
        <w:tc>
          <w:tcPr>
            <w:tcW w:w="3944" w:type="pct"/>
          </w:tcPr>
          <w:p w14:paraId="50F6DDEC" w14:textId="77777777" w:rsidR="00AB7AB2" w:rsidRPr="009E7AFA" w:rsidRDefault="00AB7AB2">
            <w:pPr>
              <w:pStyle w:val="DocStatus"/>
              <w:spacing w:before="60" w:after="60"/>
              <w:rPr>
                <w:color w:val="auto"/>
                <w:szCs w:val="18"/>
              </w:rPr>
            </w:pPr>
            <w:r w:rsidRPr="009E7AFA">
              <w:rPr>
                <w:color w:val="auto"/>
                <w:szCs w:val="18"/>
              </w:rPr>
              <w:fldChar w:fldCharType="begin"/>
            </w:r>
            <w:r w:rsidRPr="009E7AFA">
              <w:rPr>
                <w:color w:val="auto"/>
                <w:szCs w:val="18"/>
              </w:rPr>
              <w:instrText xml:space="preserve"> FILENAME   \* MERGEFORMAT </w:instrText>
            </w:r>
            <w:r w:rsidRPr="009E7AFA">
              <w:rPr>
                <w:color w:val="auto"/>
                <w:szCs w:val="18"/>
              </w:rPr>
              <w:fldChar w:fldCharType="separate"/>
            </w:r>
            <w:r w:rsidRPr="009E7AFA">
              <w:rPr>
                <w:noProof/>
                <w:color w:val="auto"/>
                <w:szCs w:val="18"/>
              </w:rPr>
              <w:t>VIC00116_R_ModellingReport_old losses_kaa_f3.docx</w:t>
            </w:r>
            <w:r w:rsidRPr="009E7AFA">
              <w:rPr>
                <w:noProof/>
                <w:color w:val="auto"/>
                <w:szCs w:val="18"/>
              </w:rPr>
              <w:fldChar w:fldCharType="end"/>
            </w:r>
          </w:p>
        </w:tc>
      </w:tr>
      <w:tr w:rsidR="009E7AFA" w:rsidRPr="009E7AFA" w14:paraId="516C4F2C" w14:textId="77777777" w:rsidTr="009E7AFA">
        <w:tc>
          <w:tcPr>
            <w:tcW w:w="1056" w:type="pct"/>
          </w:tcPr>
          <w:p w14:paraId="5965DDBB" w14:textId="77777777" w:rsidR="00AB7AB2" w:rsidRPr="009E7AFA" w:rsidRDefault="00AB7AB2">
            <w:pPr>
              <w:pStyle w:val="Tableheading0"/>
              <w:rPr>
                <w:color w:val="auto"/>
              </w:rPr>
            </w:pPr>
            <w:r w:rsidRPr="009E7AFA">
              <w:rPr>
                <w:color w:val="auto"/>
              </w:rPr>
              <w:t>Project number</w:t>
            </w:r>
          </w:p>
        </w:tc>
        <w:tc>
          <w:tcPr>
            <w:tcW w:w="3944" w:type="pct"/>
          </w:tcPr>
          <w:p w14:paraId="33F8233B" w14:textId="77777777" w:rsidR="00AB7AB2" w:rsidRPr="009E7AFA" w:rsidRDefault="00AB7AB2">
            <w:pPr>
              <w:pStyle w:val="DocStatus"/>
              <w:spacing w:before="60" w:after="60"/>
              <w:rPr>
                <w:color w:val="auto"/>
              </w:rPr>
            </w:pPr>
            <w:r w:rsidRPr="009E7AFA">
              <w:rPr>
                <w:color w:val="auto"/>
              </w:rPr>
              <w:fldChar w:fldCharType="begin"/>
            </w:r>
            <w:r w:rsidRPr="009E7AFA">
              <w:rPr>
                <w:color w:val="auto"/>
              </w:rPr>
              <w:instrText xml:space="preserve"> DOCPROPERTY  "Project Number"  \* MERGEFORMAT </w:instrText>
            </w:r>
            <w:r w:rsidRPr="009E7AFA">
              <w:rPr>
                <w:color w:val="auto"/>
              </w:rPr>
              <w:fldChar w:fldCharType="separate"/>
            </w:r>
            <w:r w:rsidRPr="009E7AFA">
              <w:rPr>
                <w:color w:val="auto"/>
              </w:rPr>
              <w:t>VIC00116</w:t>
            </w:r>
            <w:r w:rsidRPr="009E7AFA">
              <w:rPr>
                <w:color w:val="auto"/>
              </w:rPr>
              <w:fldChar w:fldCharType="end"/>
            </w:r>
          </w:p>
        </w:tc>
      </w:tr>
    </w:tbl>
    <w:p w14:paraId="4326226D" w14:textId="77777777" w:rsidR="00AB7AB2" w:rsidRDefault="00AB7AB2" w:rsidP="00AB7AB2"/>
    <w:p w14:paraId="29038877" w14:textId="77777777" w:rsidR="00AB7AB2" w:rsidRPr="00A42E73" w:rsidRDefault="00AB7AB2" w:rsidP="00AB7AB2">
      <w:pPr>
        <w:pStyle w:val="Maintext"/>
        <w:rPr>
          <w:b/>
          <w:bCs/>
          <w:sz w:val="24"/>
          <w:szCs w:val="24"/>
        </w:rPr>
      </w:pPr>
      <w:r w:rsidRPr="00A42E73">
        <w:rPr>
          <w:b/>
          <w:bCs/>
          <w:sz w:val="24"/>
          <w:szCs w:val="24"/>
        </w:rPr>
        <w:t>Document history</w:t>
      </w:r>
    </w:p>
    <w:tbl>
      <w:tblPr>
        <w:tblStyle w:val="TableGrid"/>
        <w:tblW w:w="5000" w:type="pct"/>
        <w:tblLook w:val="0020" w:firstRow="1" w:lastRow="0" w:firstColumn="0" w:lastColumn="0" w:noHBand="0" w:noVBand="0"/>
      </w:tblPr>
      <w:tblGrid>
        <w:gridCol w:w="1096"/>
        <w:gridCol w:w="1361"/>
        <w:gridCol w:w="1442"/>
        <w:gridCol w:w="1453"/>
        <w:gridCol w:w="1285"/>
        <w:gridCol w:w="2423"/>
      </w:tblGrid>
      <w:tr w:rsidR="00AB7AB2" w14:paraId="26D83B98" w14:textId="77777777" w:rsidTr="00366A8E">
        <w:trPr>
          <w:trHeight w:val="260"/>
        </w:trPr>
        <w:tc>
          <w:tcPr>
            <w:tcW w:w="605" w:type="pct"/>
          </w:tcPr>
          <w:p w14:paraId="0797010B" w14:textId="77777777" w:rsidR="00AB7AB2" w:rsidRPr="00A42E73" w:rsidRDefault="00AB7AB2">
            <w:pPr>
              <w:pStyle w:val="Tableheading0"/>
              <w:rPr>
                <w:color w:val="auto"/>
              </w:rPr>
            </w:pPr>
            <w:r w:rsidRPr="00A42E73">
              <w:rPr>
                <w:color w:val="auto"/>
              </w:rPr>
              <w:t>Version</w:t>
            </w:r>
          </w:p>
        </w:tc>
        <w:tc>
          <w:tcPr>
            <w:tcW w:w="751" w:type="pct"/>
          </w:tcPr>
          <w:p w14:paraId="470FC53C" w14:textId="77777777" w:rsidR="00AB7AB2" w:rsidRPr="00A42E73" w:rsidRDefault="00AB7AB2">
            <w:pPr>
              <w:pStyle w:val="Tableheading0"/>
              <w:rPr>
                <w:color w:val="auto"/>
              </w:rPr>
            </w:pPr>
            <w:r w:rsidRPr="00A42E73">
              <w:rPr>
                <w:color w:val="auto"/>
              </w:rPr>
              <w:t>Date issued</w:t>
            </w:r>
          </w:p>
        </w:tc>
        <w:tc>
          <w:tcPr>
            <w:tcW w:w="796" w:type="pct"/>
          </w:tcPr>
          <w:p w14:paraId="430E5827" w14:textId="77777777" w:rsidR="00AB7AB2" w:rsidRPr="00A42E73" w:rsidRDefault="00AB7AB2">
            <w:pPr>
              <w:pStyle w:val="Tableheading0"/>
              <w:rPr>
                <w:color w:val="auto"/>
              </w:rPr>
            </w:pPr>
            <w:r w:rsidRPr="00A42E73">
              <w:rPr>
                <w:color w:val="auto"/>
              </w:rPr>
              <w:t>Reviewed by</w:t>
            </w:r>
          </w:p>
        </w:tc>
        <w:tc>
          <w:tcPr>
            <w:tcW w:w="802" w:type="pct"/>
          </w:tcPr>
          <w:p w14:paraId="1858A357" w14:textId="77777777" w:rsidR="00AB7AB2" w:rsidRPr="00A42E73" w:rsidRDefault="00AB7AB2">
            <w:pPr>
              <w:pStyle w:val="Tableheading0"/>
              <w:rPr>
                <w:color w:val="auto"/>
              </w:rPr>
            </w:pPr>
            <w:r w:rsidRPr="00A42E73">
              <w:rPr>
                <w:color w:val="auto"/>
              </w:rPr>
              <w:t>Approved by</w:t>
            </w:r>
          </w:p>
        </w:tc>
        <w:tc>
          <w:tcPr>
            <w:tcW w:w="709" w:type="pct"/>
          </w:tcPr>
          <w:p w14:paraId="1B7F0BE9" w14:textId="77777777" w:rsidR="00AB7AB2" w:rsidRPr="00A42E73" w:rsidRDefault="00AB7AB2">
            <w:pPr>
              <w:pStyle w:val="Tableheading0"/>
              <w:rPr>
                <w:color w:val="auto"/>
              </w:rPr>
            </w:pPr>
            <w:r w:rsidRPr="00A42E73">
              <w:rPr>
                <w:color w:val="auto"/>
              </w:rPr>
              <w:t>Sent to</w:t>
            </w:r>
          </w:p>
        </w:tc>
        <w:tc>
          <w:tcPr>
            <w:tcW w:w="1337" w:type="pct"/>
          </w:tcPr>
          <w:p w14:paraId="73F8B22C" w14:textId="77777777" w:rsidR="00AB7AB2" w:rsidRPr="00A42E73" w:rsidRDefault="00AB7AB2">
            <w:pPr>
              <w:pStyle w:val="Tableheading0"/>
              <w:rPr>
                <w:color w:val="auto"/>
              </w:rPr>
            </w:pPr>
            <w:r w:rsidRPr="00A42E73">
              <w:rPr>
                <w:color w:val="auto"/>
              </w:rPr>
              <w:t>Comment</w:t>
            </w:r>
          </w:p>
        </w:tc>
      </w:tr>
      <w:tr w:rsidR="00AB7AB2" w14:paraId="3BCE9A36" w14:textId="77777777" w:rsidTr="00366A8E">
        <w:tc>
          <w:tcPr>
            <w:tcW w:w="605" w:type="pct"/>
          </w:tcPr>
          <w:p w14:paraId="50730890" w14:textId="77777777" w:rsidR="00AB7AB2" w:rsidRPr="00CE4D2B" w:rsidRDefault="00AB7AB2">
            <w:pPr>
              <w:pStyle w:val="TableFont"/>
            </w:pPr>
            <w:r>
              <w:t>Draft A</w:t>
            </w:r>
          </w:p>
        </w:tc>
        <w:tc>
          <w:tcPr>
            <w:tcW w:w="751" w:type="pct"/>
          </w:tcPr>
          <w:p w14:paraId="681C6E0D" w14:textId="77777777" w:rsidR="00AB7AB2" w:rsidRPr="00CE4D2B" w:rsidRDefault="00AB7AB2">
            <w:pPr>
              <w:pStyle w:val="TableFont"/>
            </w:pPr>
            <w:r>
              <w:t>2/02/24</w:t>
            </w:r>
          </w:p>
        </w:tc>
        <w:tc>
          <w:tcPr>
            <w:tcW w:w="796" w:type="pct"/>
          </w:tcPr>
          <w:p w14:paraId="25B6DE96" w14:textId="77777777" w:rsidR="00AB7AB2" w:rsidRPr="00CE4D2B" w:rsidRDefault="00AB7AB2">
            <w:pPr>
              <w:pStyle w:val="TableFont"/>
            </w:pPr>
            <w:r>
              <w:t>K Austin</w:t>
            </w:r>
          </w:p>
        </w:tc>
        <w:tc>
          <w:tcPr>
            <w:tcW w:w="802" w:type="pct"/>
          </w:tcPr>
          <w:p w14:paraId="7385EF9D" w14:textId="77777777" w:rsidR="00AB7AB2" w:rsidRPr="00CE4D2B" w:rsidRDefault="00AB7AB2">
            <w:pPr>
              <w:pStyle w:val="TableFont"/>
            </w:pPr>
            <w:r>
              <w:t>K Austin</w:t>
            </w:r>
          </w:p>
        </w:tc>
        <w:tc>
          <w:tcPr>
            <w:tcW w:w="709" w:type="pct"/>
          </w:tcPr>
          <w:p w14:paraId="7446530B" w14:textId="77777777" w:rsidR="00AB7AB2" w:rsidRPr="00CE4D2B" w:rsidRDefault="00AB7AB2">
            <w:pPr>
              <w:pStyle w:val="TableFont"/>
            </w:pPr>
            <w:r>
              <w:t>Sequana</w:t>
            </w:r>
          </w:p>
        </w:tc>
        <w:tc>
          <w:tcPr>
            <w:tcW w:w="1337" w:type="pct"/>
          </w:tcPr>
          <w:p w14:paraId="48ECB452" w14:textId="77777777" w:rsidR="00AB7AB2" w:rsidRPr="00CE4D2B" w:rsidRDefault="00AB7AB2">
            <w:pPr>
              <w:pStyle w:val="TableFont"/>
            </w:pPr>
            <w:r>
              <w:t>Base case results only</w:t>
            </w:r>
          </w:p>
        </w:tc>
      </w:tr>
      <w:tr w:rsidR="00AB7AB2" w14:paraId="5858A91D" w14:textId="77777777" w:rsidTr="00366A8E">
        <w:tc>
          <w:tcPr>
            <w:tcW w:w="605" w:type="pct"/>
          </w:tcPr>
          <w:p w14:paraId="7FFEDD15" w14:textId="77777777" w:rsidR="00AB7AB2" w:rsidRPr="00CE4D2B" w:rsidRDefault="00AB7AB2">
            <w:pPr>
              <w:pStyle w:val="TableFont"/>
            </w:pPr>
            <w:r>
              <w:t>Draft A v2</w:t>
            </w:r>
          </w:p>
        </w:tc>
        <w:tc>
          <w:tcPr>
            <w:tcW w:w="751" w:type="pct"/>
          </w:tcPr>
          <w:p w14:paraId="6F747C2A" w14:textId="77777777" w:rsidR="00AB7AB2" w:rsidRPr="00CE4D2B" w:rsidRDefault="00AB7AB2">
            <w:pPr>
              <w:pStyle w:val="TableFont"/>
            </w:pPr>
            <w:r>
              <w:t>8/02/24</w:t>
            </w:r>
          </w:p>
        </w:tc>
        <w:tc>
          <w:tcPr>
            <w:tcW w:w="796" w:type="pct"/>
          </w:tcPr>
          <w:p w14:paraId="62CC5C1B" w14:textId="77777777" w:rsidR="00AB7AB2" w:rsidRPr="00CE4D2B" w:rsidRDefault="00AB7AB2">
            <w:pPr>
              <w:pStyle w:val="TableFont"/>
            </w:pPr>
            <w:r>
              <w:t>K Austin</w:t>
            </w:r>
          </w:p>
        </w:tc>
        <w:tc>
          <w:tcPr>
            <w:tcW w:w="802" w:type="pct"/>
          </w:tcPr>
          <w:p w14:paraId="54F65398" w14:textId="77777777" w:rsidR="00AB7AB2" w:rsidRPr="00CE4D2B" w:rsidRDefault="00AB7AB2">
            <w:pPr>
              <w:pStyle w:val="TableFont"/>
            </w:pPr>
            <w:r>
              <w:t>K Austin</w:t>
            </w:r>
          </w:p>
        </w:tc>
        <w:tc>
          <w:tcPr>
            <w:tcW w:w="709" w:type="pct"/>
          </w:tcPr>
          <w:p w14:paraId="08F1DB9E" w14:textId="77777777" w:rsidR="00AB7AB2" w:rsidRPr="00CE4D2B" w:rsidRDefault="00AB7AB2">
            <w:pPr>
              <w:pStyle w:val="TableFont"/>
            </w:pPr>
            <w:r>
              <w:t>Sequana</w:t>
            </w:r>
          </w:p>
        </w:tc>
        <w:tc>
          <w:tcPr>
            <w:tcW w:w="1337" w:type="pct"/>
          </w:tcPr>
          <w:p w14:paraId="4182F75E" w14:textId="77777777" w:rsidR="00AB7AB2" w:rsidRPr="00CE4D2B" w:rsidRDefault="00AB7AB2">
            <w:pPr>
              <w:pStyle w:val="TableFont"/>
            </w:pPr>
            <w:r>
              <w:t>Updated with slightly different results due to model fix</w:t>
            </w:r>
          </w:p>
        </w:tc>
      </w:tr>
      <w:tr w:rsidR="00AB7AB2" w14:paraId="24F26416" w14:textId="77777777" w:rsidTr="00366A8E">
        <w:tc>
          <w:tcPr>
            <w:tcW w:w="605" w:type="pct"/>
          </w:tcPr>
          <w:p w14:paraId="5C5CA0D0" w14:textId="77777777" w:rsidR="00AB7AB2" w:rsidRPr="00CE4D2B" w:rsidRDefault="00AB7AB2">
            <w:pPr>
              <w:pStyle w:val="TableFont"/>
            </w:pPr>
            <w:r>
              <w:t>Draft B</w:t>
            </w:r>
          </w:p>
        </w:tc>
        <w:tc>
          <w:tcPr>
            <w:tcW w:w="751" w:type="pct"/>
          </w:tcPr>
          <w:p w14:paraId="68923F40" w14:textId="77777777" w:rsidR="00AB7AB2" w:rsidRPr="00CE4D2B" w:rsidRDefault="00AB7AB2">
            <w:pPr>
              <w:pStyle w:val="TableFont"/>
            </w:pPr>
            <w:r>
              <w:t>15/05/24</w:t>
            </w:r>
          </w:p>
        </w:tc>
        <w:tc>
          <w:tcPr>
            <w:tcW w:w="796" w:type="pct"/>
          </w:tcPr>
          <w:p w14:paraId="4D916579" w14:textId="77777777" w:rsidR="00AB7AB2" w:rsidRPr="00CE4D2B" w:rsidRDefault="00AB7AB2">
            <w:pPr>
              <w:pStyle w:val="TableFont"/>
            </w:pPr>
            <w:r>
              <w:t>K Austin</w:t>
            </w:r>
          </w:p>
        </w:tc>
        <w:tc>
          <w:tcPr>
            <w:tcW w:w="802" w:type="pct"/>
          </w:tcPr>
          <w:p w14:paraId="5DEEAA06" w14:textId="77777777" w:rsidR="00AB7AB2" w:rsidRPr="00CE4D2B" w:rsidRDefault="00AB7AB2">
            <w:pPr>
              <w:pStyle w:val="TableFont"/>
            </w:pPr>
            <w:r>
              <w:t>K Austin</w:t>
            </w:r>
          </w:p>
        </w:tc>
        <w:tc>
          <w:tcPr>
            <w:tcW w:w="709" w:type="pct"/>
          </w:tcPr>
          <w:p w14:paraId="27FD8491" w14:textId="77777777" w:rsidR="00AB7AB2" w:rsidRPr="00CE4D2B" w:rsidRDefault="00AB7AB2">
            <w:pPr>
              <w:pStyle w:val="TableFont"/>
            </w:pPr>
            <w:r>
              <w:t>Sequana</w:t>
            </w:r>
          </w:p>
        </w:tc>
        <w:tc>
          <w:tcPr>
            <w:tcW w:w="1337" w:type="pct"/>
          </w:tcPr>
          <w:p w14:paraId="43D38717" w14:textId="77777777" w:rsidR="00AB7AB2" w:rsidRPr="00CE4D2B" w:rsidRDefault="00AB7AB2">
            <w:pPr>
              <w:pStyle w:val="TableFont"/>
            </w:pPr>
            <w:r>
              <w:t>With scenario results included</w:t>
            </w:r>
          </w:p>
        </w:tc>
      </w:tr>
      <w:tr w:rsidR="00AB7AB2" w14:paraId="28C8FF67" w14:textId="77777777" w:rsidTr="00366A8E">
        <w:tc>
          <w:tcPr>
            <w:tcW w:w="605" w:type="pct"/>
          </w:tcPr>
          <w:p w14:paraId="01F65499" w14:textId="77777777" w:rsidR="00AB7AB2" w:rsidRPr="00CE4D2B" w:rsidRDefault="00AB7AB2">
            <w:pPr>
              <w:pStyle w:val="TableFont"/>
            </w:pPr>
            <w:r>
              <w:t>Final 1</w:t>
            </w:r>
          </w:p>
        </w:tc>
        <w:tc>
          <w:tcPr>
            <w:tcW w:w="751" w:type="pct"/>
          </w:tcPr>
          <w:p w14:paraId="62181253" w14:textId="77777777" w:rsidR="00AB7AB2" w:rsidRPr="00CE4D2B" w:rsidRDefault="00AB7AB2">
            <w:pPr>
              <w:pStyle w:val="TableFont"/>
            </w:pPr>
            <w:r>
              <w:t>28/05/24</w:t>
            </w:r>
          </w:p>
        </w:tc>
        <w:tc>
          <w:tcPr>
            <w:tcW w:w="796" w:type="pct"/>
          </w:tcPr>
          <w:p w14:paraId="5083E274" w14:textId="77777777" w:rsidR="00AB7AB2" w:rsidRPr="00CE4D2B" w:rsidRDefault="00AB7AB2">
            <w:pPr>
              <w:pStyle w:val="TableFont"/>
            </w:pPr>
            <w:r>
              <w:t>K Austin</w:t>
            </w:r>
          </w:p>
        </w:tc>
        <w:tc>
          <w:tcPr>
            <w:tcW w:w="802" w:type="pct"/>
          </w:tcPr>
          <w:p w14:paraId="6E9366FC" w14:textId="77777777" w:rsidR="00AB7AB2" w:rsidRPr="00CE4D2B" w:rsidRDefault="00AB7AB2">
            <w:pPr>
              <w:pStyle w:val="TableFont"/>
            </w:pPr>
            <w:r>
              <w:t>K Austin</w:t>
            </w:r>
          </w:p>
        </w:tc>
        <w:tc>
          <w:tcPr>
            <w:tcW w:w="709" w:type="pct"/>
          </w:tcPr>
          <w:p w14:paraId="27E2D280" w14:textId="77777777" w:rsidR="00AB7AB2" w:rsidRPr="00CE4D2B" w:rsidRDefault="00AB7AB2">
            <w:pPr>
              <w:pStyle w:val="TableFont"/>
            </w:pPr>
            <w:r>
              <w:t>Sequana</w:t>
            </w:r>
          </w:p>
        </w:tc>
        <w:tc>
          <w:tcPr>
            <w:tcW w:w="1337" w:type="pct"/>
          </w:tcPr>
          <w:p w14:paraId="43B24334" w14:textId="77777777" w:rsidR="00AB7AB2" w:rsidRPr="00CE4D2B" w:rsidRDefault="00AB7AB2">
            <w:pPr>
              <w:pStyle w:val="TableFont"/>
            </w:pPr>
            <w:r>
              <w:t>With comments on Draft B addressed</w:t>
            </w:r>
          </w:p>
        </w:tc>
      </w:tr>
      <w:tr w:rsidR="00AB7AB2" w14:paraId="669E81D9" w14:textId="77777777" w:rsidTr="00366A8E">
        <w:tc>
          <w:tcPr>
            <w:tcW w:w="605" w:type="pct"/>
          </w:tcPr>
          <w:p w14:paraId="41FAE045" w14:textId="77777777" w:rsidR="00AB7AB2" w:rsidRPr="00CE4D2B" w:rsidRDefault="00AB7AB2">
            <w:pPr>
              <w:pStyle w:val="TableFont"/>
            </w:pPr>
            <w:r>
              <w:t>Final 2</w:t>
            </w:r>
          </w:p>
        </w:tc>
        <w:tc>
          <w:tcPr>
            <w:tcW w:w="751" w:type="pct"/>
          </w:tcPr>
          <w:p w14:paraId="507A8657" w14:textId="77777777" w:rsidR="00AB7AB2" w:rsidRPr="00CE4D2B" w:rsidRDefault="00AB7AB2">
            <w:pPr>
              <w:pStyle w:val="TableFont"/>
            </w:pPr>
            <w:r>
              <w:t>11/06/24</w:t>
            </w:r>
          </w:p>
        </w:tc>
        <w:tc>
          <w:tcPr>
            <w:tcW w:w="796" w:type="pct"/>
          </w:tcPr>
          <w:p w14:paraId="07809831" w14:textId="77777777" w:rsidR="00AB7AB2" w:rsidRPr="00CE4D2B" w:rsidRDefault="00AB7AB2">
            <w:pPr>
              <w:pStyle w:val="TableFont"/>
            </w:pPr>
            <w:r>
              <w:t>K Austin</w:t>
            </w:r>
          </w:p>
        </w:tc>
        <w:tc>
          <w:tcPr>
            <w:tcW w:w="802" w:type="pct"/>
          </w:tcPr>
          <w:p w14:paraId="6B5B4872" w14:textId="77777777" w:rsidR="00AB7AB2" w:rsidRPr="00CE4D2B" w:rsidRDefault="00AB7AB2">
            <w:pPr>
              <w:pStyle w:val="TableFont"/>
            </w:pPr>
            <w:r>
              <w:t>K Austin</w:t>
            </w:r>
          </w:p>
        </w:tc>
        <w:tc>
          <w:tcPr>
            <w:tcW w:w="709" w:type="pct"/>
          </w:tcPr>
          <w:p w14:paraId="27F7238B" w14:textId="77777777" w:rsidR="00AB7AB2" w:rsidRPr="00CE4D2B" w:rsidRDefault="00AB7AB2">
            <w:pPr>
              <w:pStyle w:val="TableFont"/>
            </w:pPr>
            <w:r>
              <w:t>Sequana</w:t>
            </w:r>
          </w:p>
        </w:tc>
        <w:tc>
          <w:tcPr>
            <w:tcW w:w="1337" w:type="pct"/>
          </w:tcPr>
          <w:p w14:paraId="4F1B5526" w14:textId="77777777" w:rsidR="00AB7AB2" w:rsidRPr="00CE4D2B" w:rsidRDefault="00AB7AB2">
            <w:pPr>
              <w:pStyle w:val="TableFont"/>
            </w:pPr>
            <w:r>
              <w:t>With comments on Final 1 addressed</w:t>
            </w:r>
          </w:p>
        </w:tc>
      </w:tr>
      <w:tr w:rsidR="00AB7AB2" w14:paraId="624A2B2D" w14:textId="77777777" w:rsidTr="00366A8E">
        <w:tc>
          <w:tcPr>
            <w:tcW w:w="605" w:type="pct"/>
          </w:tcPr>
          <w:p w14:paraId="69E84303" w14:textId="77777777" w:rsidR="00AB7AB2" w:rsidRDefault="00AB7AB2">
            <w:pPr>
              <w:pStyle w:val="TableFont"/>
            </w:pPr>
            <w:r>
              <w:t>Final 3</w:t>
            </w:r>
          </w:p>
        </w:tc>
        <w:tc>
          <w:tcPr>
            <w:tcW w:w="751" w:type="pct"/>
          </w:tcPr>
          <w:p w14:paraId="0E5FBA7C" w14:textId="77777777" w:rsidR="00AB7AB2" w:rsidRDefault="00AB7AB2">
            <w:pPr>
              <w:pStyle w:val="TableFont"/>
            </w:pPr>
            <w:r>
              <w:t>17/07/24</w:t>
            </w:r>
          </w:p>
        </w:tc>
        <w:tc>
          <w:tcPr>
            <w:tcW w:w="796" w:type="pct"/>
          </w:tcPr>
          <w:p w14:paraId="0981EC36" w14:textId="77777777" w:rsidR="00AB7AB2" w:rsidRDefault="00AB7AB2">
            <w:pPr>
              <w:pStyle w:val="TableFont"/>
            </w:pPr>
            <w:r>
              <w:t>K Austin</w:t>
            </w:r>
          </w:p>
        </w:tc>
        <w:tc>
          <w:tcPr>
            <w:tcW w:w="802" w:type="pct"/>
          </w:tcPr>
          <w:p w14:paraId="584F79D4" w14:textId="77777777" w:rsidR="00AB7AB2" w:rsidRDefault="00AB7AB2">
            <w:pPr>
              <w:pStyle w:val="TableFont"/>
            </w:pPr>
            <w:r>
              <w:t>K Austin</w:t>
            </w:r>
          </w:p>
        </w:tc>
        <w:tc>
          <w:tcPr>
            <w:tcW w:w="709" w:type="pct"/>
          </w:tcPr>
          <w:p w14:paraId="7C01AC47" w14:textId="77777777" w:rsidR="00AB7AB2" w:rsidRDefault="00AB7AB2">
            <w:pPr>
              <w:pStyle w:val="TableFont"/>
            </w:pPr>
            <w:r>
              <w:t>Sequana</w:t>
            </w:r>
          </w:p>
        </w:tc>
        <w:tc>
          <w:tcPr>
            <w:tcW w:w="1337" w:type="pct"/>
          </w:tcPr>
          <w:p w14:paraId="673B2011" w14:textId="77777777" w:rsidR="00AB7AB2" w:rsidRDefault="00AB7AB2">
            <w:pPr>
              <w:pStyle w:val="TableFont"/>
            </w:pPr>
            <w:r>
              <w:t>With additional scenario modelling and post processing included</w:t>
            </w:r>
          </w:p>
        </w:tc>
      </w:tr>
    </w:tbl>
    <w:p w14:paraId="526758FB" w14:textId="77777777" w:rsidR="00AB7AB2" w:rsidRPr="00DA5C8A" w:rsidRDefault="00AB7AB2" w:rsidP="00AB7AB2"/>
    <w:p w14:paraId="61CD63C8" w14:textId="77777777" w:rsidR="00AB7AB2" w:rsidRPr="00923171" w:rsidRDefault="00AB7AB2" w:rsidP="00AB7AB2">
      <w:pPr>
        <w:pStyle w:val="Maintext"/>
        <w:rPr>
          <w:b/>
          <w:bCs/>
          <w:color w:val="auto"/>
          <w:sz w:val="24"/>
          <w:szCs w:val="24"/>
        </w:rPr>
      </w:pPr>
      <w:r w:rsidRPr="00923171">
        <w:rPr>
          <w:b/>
          <w:bCs/>
          <w:color w:val="auto"/>
          <w:sz w:val="24"/>
          <w:szCs w:val="24"/>
        </w:rPr>
        <w:t>Copyright and Limitation</w:t>
      </w:r>
    </w:p>
    <w:p w14:paraId="1F79DE41" w14:textId="77777777" w:rsidR="00AB7AB2" w:rsidRPr="00DA5C8A" w:rsidRDefault="00AB7AB2" w:rsidP="00AB7AB2">
      <w:pPr>
        <w:pStyle w:val="Copyright"/>
        <w:jc w:val="both"/>
      </w:pPr>
      <w:r w:rsidRPr="00DA5C8A">
        <w:t xml:space="preserve">This report has been produced by </w:t>
      </w:r>
      <w:r>
        <w:t>HARC Services Pty Ltd (HARC)</w:t>
      </w:r>
      <w:r w:rsidRPr="00DA5C8A">
        <w:t xml:space="preserve"> for </w:t>
      </w:r>
      <w:fldSimple w:instr=" DOCPROPERTY  Client  \* MERGEFORMAT ">
        <w:r>
          <w:t>Sequana</w:t>
        </w:r>
      </w:fldSimple>
      <w:r w:rsidRPr="00DA5C8A">
        <w:t xml:space="preserve">.  Unless otherwise indicated, the concepts, techniques, methods and information contained within the report are the intellectual property of HARC and may not be reproduced or used in any form by third parties without the express written consent of HARC and </w:t>
      </w:r>
      <w:fldSimple w:instr=" DOCPROPERTY  Client  \* MERGEFORMAT ">
        <w:r>
          <w:t>Sequana</w:t>
        </w:r>
      </w:fldSimple>
      <w:r w:rsidRPr="00DA5C8A">
        <w:t>.</w:t>
      </w:r>
    </w:p>
    <w:p w14:paraId="21501AFD" w14:textId="77777777" w:rsidR="00AB7AB2" w:rsidRPr="00DA5C8A" w:rsidRDefault="00AB7AB2" w:rsidP="00AB7AB2">
      <w:pPr>
        <w:pStyle w:val="Copyright"/>
        <w:jc w:val="both"/>
      </w:pPr>
      <w:r w:rsidRPr="00DA5C8A">
        <w:t xml:space="preserve">The report has been prepared based on the information and specifications provided to HARC by </w:t>
      </w:r>
      <w:fldSimple w:instr=" DOCPROPERTY  Client  \* MERGEFORMAT ">
        <w:r>
          <w:t>Sequana</w:t>
        </w:r>
      </w:fldSimple>
      <w:r w:rsidRPr="00DA5C8A">
        <w:t xml:space="preserve">.  HARC does not warrant this document as being complete, current or free from error and disclaims all liability for any loss, damage, costs or expenses (including consequential losses) relating from this report.  It should only be used for its intended purpose by </w:t>
      </w:r>
      <w:fldSimple w:instr=" DOCPROPERTY  Client  \* MERGEFORMAT ">
        <w:r>
          <w:t>Sequana</w:t>
        </w:r>
      </w:fldSimple>
      <w:r w:rsidRPr="00DA5C8A">
        <w:t xml:space="preserve"> and should not be relied upon by third parties.</w:t>
      </w:r>
    </w:p>
    <w:p w14:paraId="1928184E" w14:textId="77777777" w:rsidR="00AB7AB2" w:rsidRDefault="00AB7AB2" w:rsidP="00AB7AB2">
      <w:pPr>
        <w:pStyle w:val="Copyright"/>
      </w:pPr>
      <w:r w:rsidRPr="00DA5C8A">
        <w:t>Copyright © H</w:t>
      </w:r>
      <w:r>
        <w:t>ARC Services</w:t>
      </w:r>
      <w:r w:rsidRPr="00DA5C8A">
        <w:t xml:space="preserve"> Pty Ltd.</w:t>
      </w:r>
      <w:r>
        <w:t xml:space="preserve"> </w:t>
      </w:r>
      <w:r w:rsidRPr="00DA5C8A">
        <w:t xml:space="preserve"> </w:t>
      </w:r>
      <w:r w:rsidRPr="00AD6B6F">
        <w:t>ACN 667 999 402</w:t>
      </w:r>
      <w:r>
        <w:t>.</w:t>
      </w:r>
      <w:r w:rsidRPr="00DA5C8A">
        <w:t xml:space="preserve"> All rights reserved.</w:t>
      </w:r>
    </w:p>
    <w:p w14:paraId="5FDA3CDD" w14:textId="77777777" w:rsidR="001A723A" w:rsidRDefault="001A723A" w:rsidP="001A723A"/>
    <w:p w14:paraId="513ED33E" w14:textId="77777777" w:rsidR="001114D7" w:rsidRDefault="001114D7" w:rsidP="001A723A"/>
    <w:p w14:paraId="569269B2" w14:textId="77777777" w:rsidR="001114D7" w:rsidRDefault="001114D7" w:rsidP="001A723A"/>
    <w:p w14:paraId="3E57BFD8" w14:textId="77777777" w:rsidR="001114D7" w:rsidRDefault="001114D7" w:rsidP="001A723A"/>
    <w:p w14:paraId="1C97F764" w14:textId="3DADCA69" w:rsidR="001114D7" w:rsidRDefault="001114D7" w:rsidP="001A723A"/>
    <w:p w14:paraId="00D43080" w14:textId="77777777" w:rsidR="001114D7" w:rsidRDefault="001114D7" w:rsidP="001A723A"/>
    <w:p w14:paraId="798B2A65" w14:textId="202F771F" w:rsidR="00D5085B" w:rsidRDefault="004879DE">
      <w:pPr>
        <w:pStyle w:val="TOC1"/>
        <w:rPr>
          <w:rFonts w:eastAsiaTheme="minorEastAsia" w:cstheme="minorBidi"/>
          <w:b w:val="0"/>
          <w:bCs w:val="0"/>
          <w:caps w:val="0"/>
          <w:noProof/>
          <w:sz w:val="24"/>
          <w:szCs w:val="24"/>
          <w:lang w:eastAsia="en-AU"/>
        </w:rPr>
      </w:pPr>
      <w:r>
        <w:fldChar w:fldCharType="begin"/>
      </w:r>
      <w:r>
        <w:instrText xml:space="preserve"> TOC \b d \* MERGEFORMAT </w:instrText>
      </w:r>
      <w:r>
        <w:fldChar w:fldCharType="separate"/>
      </w:r>
      <w:r w:rsidR="00D5085B">
        <w:rPr>
          <w:noProof/>
        </w:rPr>
        <w:t>Executive Summary</w:t>
      </w:r>
      <w:r w:rsidR="00D5085B">
        <w:rPr>
          <w:noProof/>
        </w:rPr>
        <w:tab/>
      </w:r>
      <w:r w:rsidR="00D5085B">
        <w:rPr>
          <w:noProof/>
        </w:rPr>
        <w:fldChar w:fldCharType="begin"/>
      </w:r>
      <w:r w:rsidR="00D5085B">
        <w:rPr>
          <w:noProof/>
        </w:rPr>
        <w:instrText xml:space="preserve"> PAGEREF _Toc177121832 \h </w:instrText>
      </w:r>
      <w:r w:rsidR="00D5085B">
        <w:rPr>
          <w:noProof/>
        </w:rPr>
      </w:r>
      <w:r w:rsidR="00D5085B">
        <w:rPr>
          <w:noProof/>
        </w:rPr>
        <w:fldChar w:fldCharType="separate"/>
      </w:r>
      <w:r w:rsidR="00D5085B">
        <w:rPr>
          <w:noProof/>
        </w:rPr>
        <w:t>3</w:t>
      </w:r>
      <w:r w:rsidR="00D5085B">
        <w:rPr>
          <w:noProof/>
        </w:rPr>
        <w:fldChar w:fldCharType="end"/>
      </w:r>
    </w:p>
    <w:p w14:paraId="6AE6517C" w14:textId="7452CD1C" w:rsidR="00D5085B" w:rsidRDefault="00D5085B">
      <w:pPr>
        <w:pStyle w:val="TOC1"/>
        <w:rPr>
          <w:rFonts w:eastAsiaTheme="minorEastAsia" w:cstheme="minorBidi"/>
          <w:b w:val="0"/>
          <w:bCs w:val="0"/>
          <w:caps w:val="0"/>
          <w:noProof/>
          <w:sz w:val="24"/>
          <w:szCs w:val="24"/>
          <w:lang w:eastAsia="en-AU"/>
        </w:rPr>
      </w:pPr>
      <w:r w:rsidRPr="008E4389">
        <w:rPr>
          <w:noProof/>
          <w:color w:val="004463"/>
        </w:rPr>
        <w:t>1.</w:t>
      </w:r>
      <w:r>
        <w:rPr>
          <w:rFonts w:eastAsiaTheme="minorEastAsia" w:cstheme="minorBidi"/>
          <w:b w:val="0"/>
          <w:bCs w:val="0"/>
          <w:caps w:val="0"/>
          <w:noProof/>
          <w:sz w:val="24"/>
          <w:szCs w:val="24"/>
          <w:lang w:eastAsia="en-AU"/>
        </w:rPr>
        <w:tab/>
      </w:r>
      <w:r>
        <w:rPr>
          <w:noProof/>
        </w:rPr>
        <w:t>Introduction</w:t>
      </w:r>
      <w:r>
        <w:rPr>
          <w:noProof/>
        </w:rPr>
        <w:tab/>
      </w:r>
      <w:r>
        <w:rPr>
          <w:noProof/>
        </w:rPr>
        <w:fldChar w:fldCharType="begin"/>
      </w:r>
      <w:r>
        <w:rPr>
          <w:noProof/>
        </w:rPr>
        <w:instrText xml:space="preserve"> PAGEREF _Toc177121833 \h </w:instrText>
      </w:r>
      <w:r>
        <w:rPr>
          <w:noProof/>
        </w:rPr>
      </w:r>
      <w:r>
        <w:rPr>
          <w:noProof/>
        </w:rPr>
        <w:fldChar w:fldCharType="separate"/>
      </w:r>
      <w:r>
        <w:rPr>
          <w:noProof/>
        </w:rPr>
        <w:t>12</w:t>
      </w:r>
      <w:r>
        <w:rPr>
          <w:noProof/>
        </w:rPr>
        <w:fldChar w:fldCharType="end"/>
      </w:r>
    </w:p>
    <w:p w14:paraId="20D0F85C" w14:textId="3E92352A" w:rsidR="00D5085B" w:rsidRDefault="00D5085B">
      <w:pPr>
        <w:pStyle w:val="TOC1"/>
        <w:rPr>
          <w:rFonts w:eastAsiaTheme="minorEastAsia" w:cstheme="minorBidi"/>
          <w:b w:val="0"/>
          <w:bCs w:val="0"/>
          <w:caps w:val="0"/>
          <w:noProof/>
          <w:sz w:val="24"/>
          <w:szCs w:val="24"/>
          <w:lang w:eastAsia="en-AU"/>
        </w:rPr>
      </w:pPr>
      <w:r w:rsidRPr="008E4389">
        <w:rPr>
          <w:noProof/>
          <w:color w:val="004463"/>
        </w:rPr>
        <w:t>2.</w:t>
      </w:r>
      <w:r>
        <w:rPr>
          <w:rFonts w:eastAsiaTheme="minorEastAsia" w:cstheme="minorBidi"/>
          <w:b w:val="0"/>
          <w:bCs w:val="0"/>
          <w:caps w:val="0"/>
          <w:noProof/>
          <w:sz w:val="24"/>
          <w:szCs w:val="24"/>
          <w:lang w:eastAsia="en-AU"/>
        </w:rPr>
        <w:tab/>
      </w:r>
      <w:r>
        <w:rPr>
          <w:noProof/>
        </w:rPr>
        <w:t>Creating the base case REALM model</w:t>
      </w:r>
      <w:r>
        <w:rPr>
          <w:noProof/>
        </w:rPr>
        <w:tab/>
      </w:r>
      <w:r>
        <w:rPr>
          <w:noProof/>
        </w:rPr>
        <w:fldChar w:fldCharType="begin"/>
      </w:r>
      <w:r>
        <w:rPr>
          <w:noProof/>
        </w:rPr>
        <w:instrText xml:space="preserve"> PAGEREF _Toc177121834 \h </w:instrText>
      </w:r>
      <w:r>
        <w:rPr>
          <w:noProof/>
        </w:rPr>
      </w:r>
      <w:r>
        <w:rPr>
          <w:noProof/>
        </w:rPr>
        <w:fldChar w:fldCharType="separate"/>
      </w:r>
      <w:r>
        <w:rPr>
          <w:noProof/>
        </w:rPr>
        <w:t>12</w:t>
      </w:r>
      <w:r>
        <w:rPr>
          <w:noProof/>
        </w:rPr>
        <w:fldChar w:fldCharType="end"/>
      </w:r>
    </w:p>
    <w:p w14:paraId="0BD4B412" w14:textId="4168F158" w:rsidR="00D5085B" w:rsidRDefault="00D5085B">
      <w:pPr>
        <w:pStyle w:val="TOC2"/>
        <w:rPr>
          <w:rFonts w:eastAsiaTheme="minorEastAsia" w:cstheme="minorBidi"/>
          <w:smallCaps w:val="0"/>
          <w:noProof/>
          <w:sz w:val="24"/>
          <w:szCs w:val="24"/>
          <w:lang w:eastAsia="en-AU"/>
        </w:rPr>
      </w:pPr>
      <w:r>
        <w:rPr>
          <w:noProof/>
        </w:rPr>
        <w:t>2.1</w:t>
      </w:r>
      <w:r>
        <w:rPr>
          <w:rFonts w:eastAsiaTheme="minorEastAsia" w:cstheme="minorBidi"/>
          <w:smallCaps w:val="0"/>
          <w:noProof/>
          <w:sz w:val="24"/>
          <w:szCs w:val="24"/>
          <w:lang w:eastAsia="en-AU"/>
        </w:rPr>
        <w:tab/>
      </w:r>
      <w:r>
        <w:rPr>
          <w:noProof/>
        </w:rPr>
        <w:t>Background</w:t>
      </w:r>
      <w:r>
        <w:rPr>
          <w:noProof/>
        </w:rPr>
        <w:tab/>
      </w:r>
      <w:r>
        <w:rPr>
          <w:noProof/>
        </w:rPr>
        <w:fldChar w:fldCharType="begin"/>
      </w:r>
      <w:r>
        <w:rPr>
          <w:noProof/>
        </w:rPr>
        <w:instrText xml:space="preserve"> PAGEREF _Toc177121835 \h </w:instrText>
      </w:r>
      <w:r>
        <w:rPr>
          <w:noProof/>
        </w:rPr>
      </w:r>
      <w:r>
        <w:rPr>
          <w:noProof/>
        </w:rPr>
        <w:fldChar w:fldCharType="separate"/>
      </w:r>
      <w:r>
        <w:rPr>
          <w:noProof/>
        </w:rPr>
        <w:t>12</w:t>
      </w:r>
      <w:r>
        <w:rPr>
          <w:noProof/>
        </w:rPr>
        <w:fldChar w:fldCharType="end"/>
      </w:r>
    </w:p>
    <w:p w14:paraId="7A0CD76C" w14:textId="09B550A6" w:rsidR="00D5085B" w:rsidRDefault="00D5085B">
      <w:pPr>
        <w:pStyle w:val="TOC2"/>
        <w:rPr>
          <w:rFonts w:eastAsiaTheme="minorEastAsia" w:cstheme="minorBidi"/>
          <w:smallCaps w:val="0"/>
          <w:noProof/>
          <w:sz w:val="24"/>
          <w:szCs w:val="24"/>
          <w:lang w:eastAsia="en-AU"/>
        </w:rPr>
      </w:pPr>
      <w:r>
        <w:rPr>
          <w:noProof/>
        </w:rPr>
        <w:t>2.2</w:t>
      </w:r>
      <w:r>
        <w:rPr>
          <w:rFonts w:eastAsiaTheme="minorEastAsia" w:cstheme="minorBidi"/>
          <w:smallCaps w:val="0"/>
          <w:noProof/>
          <w:sz w:val="24"/>
          <w:szCs w:val="24"/>
          <w:lang w:eastAsia="en-AU"/>
        </w:rPr>
        <w:tab/>
      </w:r>
      <w:r>
        <w:rPr>
          <w:noProof/>
        </w:rPr>
        <w:t>Base case model changes for Broken Review modelling (2021)</w:t>
      </w:r>
      <w:r>
        <w:rPr>
          <w:noProof/>
        </w:rPr>
        <w:tab/>
      </w:r>
      <w:r>
        <w:rPr>
          <w:noProof/>
        </w:rPr>
        <w:fldChar w:fldCharType="begin"/>
      </w:r>
      <w:r>
        <w:rPr>
          <w:noProof/>
        </w:rPr>
        <w:instrText xml:space="preserve"> PAGEREF _Toc177121836 \h </w:instrText>
      </w:r>
      <w:r>
        <w:rPr>
          <w:noProof/>
        </w:rPr>
      </w:r>
      <w:r>
        <w:rPr>
          <w:noProof/>
        </w:rPr>
        <w:fldChar w:fldCharType="separate"/>
      </w:r>
      <w:r>
        <w:rPr>
          <w:noProof/>
        </w:rPr>
        <w:t>13</w:t>
      </w:r>
      <w:r>
        <w:rPr>
          <w:noProof/>
        </w:rPr>
        <w:fldChar w:fldCharType="end"/>
      </w:r>
    </w:p>
    <w:p w14:paraId="59B155F9" w14:textId="4DD9026F" w:rsidR="00D5085B" w:rsidRDefault="00D5085B">
      <w:pPr>
        <w:pStyle w:val="TOC2"/>
        <w:rPr>
          <w:rFonts w:eastAsiaTheme="minorEastAsia" w:cstheme="minorBidi"/>
          <w:smallCaps w:val="0"/>
          <w:noProof/>
          <w:sz w:val="24"/>
          <w:szCs w:val="24"/>
          <w:lang w:eastAsia="en-AU"/>
        </w:rPr>
      </w:pPr>
      <w:r>
        <w:rPr>
          <w:noProof/>
        </w:rPr>
        <w:t>2.3</w:t>
      </w:r>
      <w:r>
        <w:rPr>
          <w:rFonts w:eastAsiaTheme="minorEastAsia" w:cstheme="minorBidi"/>
          <w:smallCaps w:val="0"/>
          <w:noProof/>
          <w:sz w:val="24"/>
          <w:szCs w:val="24"/>
          <w:lang w:eastAsia="en-AU"/>
        </w:rPr>
        <w:tab/>
      </w:r>
      <w:r>
        <w:rPr>
          <w:noProof/>
        </w:rPr>
        <w:t>Base case model changes for D&amp;S reserve modelling (2023)</w:t>
      </w:r>
      <w:r>
        <w:rPr>
          <w:noProof/>
        </w:rPr>
        <w:tab/>
      </w:r>
      <w:r>
        <w:rPr>
          <w:noProof/>
        </w:rPr>
        <w:fldChar w:fldCharType="begin"/>
      </w:r>
      <w:r>
        <w:rPr>
          <w:noProof/>
        </w:rPr>
        <w:instrText xml:space="preserve"> PAGEREF _Toc177121837 \h </w:instrText>
      </w:r>
      <w:r>
        <w:rPr>
          <w:noProof/>
        </w:rPr>
      </w:r>
      <w:r>
        <w:rPr>
          <w:noProof/>
        </w:rPr>
        <w:fldChar w:fldCharType="separate"/>
      </w:r>
      <w:r>
        <w:rPr>
          <w:noProof/>
        </w:rPr>
        <w:t>14</w:t>
      </w:r>
      <w:r>
        <w:rPr>
          <w:noProof/>
        </w:rPr>
        <w:fldChar w:fldCharType="end"/>
      </w:r>
    </w:p>
    <w:p w14:paraId="033C2886" w14:textId="2FB9CC79" w:rsidR="00D5085B" w:rsidRDefault="00D5085B">
      <w:pPr>
        <w:pStyle w:val="TOC2"/>
        <w:rPr>
          <w:rFonts w:eastAsiaTheme="minorEastAsia" w:cstheme="minorBidi"/>
          <w:smallCaps w:val="0"/>
          <w:noProof/>
          <w:sz w:val="24"/>
          <w:szCs w:val="24"/>
          <w:lang w:eastAsia="en-AU"/>
        </w:rPr>
      </w:pPr>
      <w:r>
        <w:rPr>
          <w:noProof/>
        </w:rPr>
        <w:t>2.4</w:t>
      </w:r>
      <w:r>
        <w:rPr>
          <w:rFonts w:eastAsiaTheme="minorEastAsia" w:cstheme="minorBidi"/>
          <w:smallCaps w:val="0"/>
          <w:noProof/>
          <w:sz w:val="24"/>
          <w:szCs w:val="24"/>
          <w:lang w:eastAsia="en-AU"/>
        </w:rPr>
        <w:tab/>
      </w:r>
      <w:r>
        <w:rPr>
          <w:noProof/>
        </w:rPr>
        <w:t>Base case model changes for this project</w:t>
      </w:r>
      <w:r>
        <w:rPr>
          <w:noProof/>
        </w:rPr>
        <w:tab/>
      </w:r>
      <w:r>
        <w:rPr>
          <w:noProof/>
        </w:rPr>
        <w:fldChar w:fldCharType="begin"/>
      </w:r>
      <w:r>
        <w:rPr>
          <w:noProof/>
        </w:rPr>
        <w:instrText xml:space="preserve"> PAGEREF _Toc177121838 \h </w:instrText>
      </w:r>
      <w:r>
        <w:rPr>
          <w:noProof/>
        </w:rPr>
      </w:r>
      <w:r>
        <w:rPr>
          <w:noProof/>
        </w:rPr>
        <w:fldChar w:fldCharType="separate"/>
      </w:r>
      <w:r>
        <w:rPr>
          <w:noProof/>
        </w:rPr>
        <w:t>14</w:t>
      </w:r>
      <w:r>
        <w:rPr>
          <w:noProof/>
        </w:rPr>
        <w:fldChar w:fldCharType="end"/>
      </w:r>
    </w:p>
    <w:p w14:paraId="35EB41D8" w14:textId="4DD8F409" w:rsidR="00D5085B" w:rsidRDefault="00D5085B">
      <w:pPr>
        <w:pStyle w:val="TOC1"/>
        <w:rPr>
          <w:rFonts w:eastAsiaTheme="minorEastAsia" w:cstheme="minorBidi"/>
          <w:b w:val="0"/>
          <w:bCs w:val="0"/>
          <w:caps w:val="0"/>
          <w:noProof/>
          <w:sz w:val="24"/>
          <w:szCs w:val="24"/>
          <w:lang w:eastAsia="en-AU"/>
        </w:rPr>
      </w:pPr>
      <w:r w:rsidRPr="008E4389">
        <w:rPr>
          <w:noProof/>
          <w:color w:val="004463"/>
        </w:rPr>
        <w:t>3.</w:t>
      </w:r>
      <w:r>
        <w:rPr>
          <w:rFonts w:eastAsiaTheme="minorEastAsia" w:cstheme="minorBidi"/>
          <w:b w:val="0"/>
          <w:bCs w:val="0"/>
          <w:caps w:val="0"/>
          <w:noProof/>
          <w:sz w:val="24"/>
          <w:szCs w:val="24"/>
          <w:lang w:eastAsia="en-AU"/>
        </w:rPr>
        <w:tab/>
      </w:r>
      <w:r>
        <w:rPr>
          <w:noProof/>
        </w:rPr>
        <w:t>Review and update of existing base case model settings</w:t>
      </w:r>
      <w:r>
        <w:rPr>
          <w:noProof/>
        </w:rPr>
        <w:tab/>
      </w:r>
      <w:r>
        <w:rPr>
          <w:noProof/>
        </w:rPr>
        <w:fldChar w:fldCharType="begin"/>
      </w:r>
      <w:r>
        <w:rPr>
          <w:noProof/>
        </w:rPr>
        <w:instrText xml:space="preserve"> PAGEREF _Toc177121839 \h </w:instrText>
      </w:r>
      <w:r>
        <w:rPr>
          <w:noProof/>
        </w:rPr>
      </w:r>
      <w:r>
        <w:rPr>
          <w:noProof/>
        </w:rPr>
        <w:fldChar w:fldCharType="separate"/>
      </w:r>
      <w:r>
        <w:rPr>
          <w:noProof/>
        </w:rPr>
        <w:t>15</w:t>
      </w:r>
      <w:r>
        <w:rPr>
          <w:noProof/>
        </w:rPr>
        <w:fldChar w:fldCharType="end"/>
      </w:r>
    </w:p>
    <w:p w14:paraId="1D49D8E9" w14:textId="5F3EE4D0" w:rsidR="00D5085B" w:rsidRDefault="00D5085B">
      <w:pPr>
        <w:pStyle w:val="TOC2"/>
        <w:rPr>
          <w:rFonts w:eastAsiaTheme="minorEastAsia" w:cstheme="minorBidi"/>
          <w:smallCaps w:val="0"/>
          <w:noProof/>
          <w:sz w:val="24"/>
          <w:szCs w:val="24"/>
          <w:lang w:eastAsia="en-AU"/>
        </w:rPr>
      </w:pPr>
      <w:r>
        <w:rPr>
          <w:noProof/>
        </w:rPr>
        <w:t>3.1</w:t>
      </w:r>
      <w:r>
        <w:rPr>
          <w:rFonts w:eastAsiaTheme="minorEastAsia" w:cstheme="minorBidi"/>
          <w:smallCaps w:val="0"/>
          <w:noProof/>
          <w:sz w:val="24"/>
          <w:szCs w:val="24"/>
          <w:lang w:eastAsia="en-AU"/>
        </w:rPr>
        <w:tab/>
      </w:r>
      <w:r>
        <w:rPr>
          <w:noProof/>
        </w:rPr>
        <w:t>Carryover</w:t>
      </w:r>
      <w:r>
        <w:rPr>
          <w:noProof/>
        </w:rPr>
        <w:tab/>
      </w:r>
      <w:r>
        <w:rPr>
          <w:noProof/>
        </w:rPr>
        <w:fldChar w:fldCharType="begin"/>
      </w:r>
      <w:r>
        <w:rPr>
          <w:noProof/>
        </w:rPr>
        <w:instrText xml:space="preserve"> PAGEREF _Toc177121840 \h </w:instrText>
      </w:r>
      <w:r>
        <w:rPr>
          <w:noProof/>
        </w:rPr>
      </w:r>
      <w:r>
        <w:rPr>
          <w:noProof/>
        </w:rPr>
        <w:fldChar w:fldCharType="separate"/>
      </w:r>
      <w:r>
        <w:rPr>
          <w:noProof/>
        </w:rPr>
        <w:t>15</w:t>
      </w:r>
      <w:r>
        <w:rPr>
          <w:noProof/>
        </w:rPr>
        <w:fldChar w:fldCharType="end"/>
      </w:r>
    </w:p>
    <w:p w14:paraId="35131A2B" w14:textId="64DA0F7A" w:rsidR="00D5085B" w:rsidRDefault="00D5085B">
      <w:pPr>
        <w:pStyle w:val="TOC2"/>
        <w:rPr>
          <w:rFonts w:eastAsiaTheme="minorEastAsia" w:cstheme="minorBidi"/>
          <w:smallCaps w:val="0"/>
          <w:noProof/>
          <w:sz w:val="24"/>
          <w:szCs w:val="24"/>
          <w:lang w:eastAsia="en-AU"/>
        </w:rPr>
      </w:pPr>
      <w:r>
        <w:rPr>
          <w:noProof/>
        </w:rPr>
        <w:t>3.2</w:t>
      </w:r>
      <w:r>
        <w:rPr>
          <w:rFonts w:eastAsiaTheme="minorEastAsia" w:cstheme="minorBidi"/>
          <w:smallCaps w:val="0"/>
          <w:noProof/>
          <w:sz w:val="24"/>
          <w:szCs w:val="24"/>
          <w:lang w:eastAsia="en-AU"/>
        </w:rPr>
        <w:tab/>
      </w:r>
      <w:r>
        <w:rPr>
          <w:noProof/>
        </w:rPr>
        <w:t>D&amp;S split out</w:t>
      </w:r>
      <w:r>
        <w:rPr>
          <w:noProof/>
        </w:rPr>
        <w:tab/>
      </w:r>
      <w:r>
        <w:rPr>
          <w:noProof/>
        </w:rPr>
        <w:fldChar w:fldCharType="begin"/>
      </w:r>
      <w:r>
        <w:rPr>
          <w:noProof/>
        </w:rPr>
        <w:instrText xml:space="preserve"> PAGEREF _Toc177121841 \h </w:instrText>
      </w:r>
      <w:r>
        <w:rPr>
          <w:noProof/>
        </w:rPr>
      </w:r>
      <w:r>
        <w:rPr>
          <w:noProof/>
        </w:rPr>
        <w:fldChar w:fldCharType="separate"/>
      </w:r>
      <w:r>
        <w:rPr>
          <w:noProof/>
        </w:rPr>
        <w:t>15</w:t>
      </w:r>
      <w:r>
        <w:rPr>
          <w:noProof/>
        </w:rPr>
        <w:fldChar w:fldCharType="end"/>
      </w:r>
    </w:p>
    <w:p w14:paraId="38DFADF3" w14:textId="024A569E" w:rsidR="00D5085B" w:rsidRDefault="00D5085B">
      <w:pPr>
        <w:pStyle w:val="TOC2"/>
        <w:rPr>
          <w:rFonts w:eastAsiaTheme="minorEastAsia" w:cstheme="minorBidi"/>
          <w:smallCaps w:val="0"/>
          <w:noProof/>
          <w:sz w:val="24"/>
          <w:szCs w:val="24"/>
          <w:lang w:eastAsia="en-AU"/>
        </w:rPr>
      </w:pPr>
      <w:r>
        <w:rPr>
          <w:noProof/>
        </w:rPr>
        <w:t>3.3</w:t>
      </w:r>
      <w:r>
        <w:rPr>
          <w:rFonts w:eastAsiaTheme="minorEastAsia" w:cstheme="minorBidi"/>
          <w:smallCaps w:val="0"/>
          <w:noProof/>
          <w:sz w:val="24"/>
          <w:szCs w:val="24"/>
          <w:lang w:eastAsia="en-AU"/>
        </w:rPr>
        <w:tab/>
      </w:r>
      <w:r>
        <w:rPr>
          <w:noProof/>
        </w:rPr>
        <w:t>Shepparton WWD</w:t>
      </w:r>
      <w:r>
        <w:rPr>
          <w:noProof/>
        </w:rPr>
        <w:tab/>
      </w:r>
      <w:r>
        <w:rPr>
          <w:noProof/>
        </w:rPr>
        <w:fldChar w:fldCharType="begin"/>
      </w:r>
      <w:r>
        <w:rPr>
          <w:noProof/>
        </w:rPr>
        <w:instrText xml:space="preserve"> PAGEREF _Toc177121842 \h </w:instrText>
      </w:r>
      <w:r>
        <w:rPr>
          <w:noProof/>
        </w:rPr>
      </w:r>
      <w:r>
        <w:rPr>
          <w:noProof/>
        </w:rPr>
        <w:fldChar w:fldCharType="separate"/>
      </w:r>
      <w:r>
        <w:rPr>
          <w:noProof/>
        </w:rPr>
        <w:t>16</w:t>
      </w:r>
      <w:r>
        <w:rPr>
          <w:noProof/>
        </w:rPr>
        <w:fldChar w:fldCharType="end"/>
      </w:r>
    </w:p>
    <w:p w14:paraId="7821244E" w14:textId="772FAA84" w:rsidR="00D5085B" w:rsidRDefault="00D5085B">
      <w:pPr>
        <w:pStyle w:val="TOC2"/>
        <w:rPr>
          <w:rFonts w:eastAsiaTheme="minorEastAsia" w:cstheme="minorBidi"/>
          <w:smallCaps w:val="0"/>
          <w:noProof/>
          <w:sz w:val="24"/>
          <w:szCs w:val="24"/>
          <w:lang w:eastAsia="en-AU"/>
        </w:rPr>
      </w:pPr>
      <w:r>
        <w:rPr>
          <w:noProof/>
        </w:rPr>
        <w:t>3.4</w:t>
      </w:r>
      <w:r>
        <w:rPr>
          <w:rFonts w:eastAsiaTheme="minorEastAsia" w:cstheme="minorBidi"/>
          <w:smallCaps w:val="0"/>
          <w:noProof/>
          <w:sz w:val="24"/>
          <w:szCs w:val="24"/>
          <w:lang w:eastAsia="en-AU"/>
        </w:rPr>
        <w:tab/>
      </w:r>
      <w:r>
        <w:rPr>
          <w:noProof/>
        </w:rPr>
        <w:t>Tungamah urban</w:t>
      </w:r>
      <w:r>
        <w:rPr>
          <w:noProof/>
        </w:rPr>
        <w:tab/>
      </w:r>
      <w:r>
        <w:rPr>
          <w:noProof/>
        </w:rPr>
        <w:fldChar w:fldCharType="begin"/>
      </w:r>
      <w:r>
        <w:rPr>
          <w:noProof/>
        </w:rPr>
        <w:instrText xml:space="preserve"> PAGEREF _Toc177121843 \h </w:instrText>
      </w:r>
      <w:r>
        <w:rPr>
          <w:noProof/>
        </w:rPr>
      </w:r>
      <w:r>
        <w:rPr>
          <w:noProof/>
        </w:rPr>
        <w:fldChar w:fldCharType="separate"/>
      </w:r>
      <w:r>
        <w:rPr>
          <w:noProof/>
        </w:rPr>
        <w:t>17</w:t>
      </w:r>
      <w:r>
        <w:rPr>
          <w:noProof/>
        </w:rPr>
        <w:fldChar w:fldCharType="end"/>
      </w:r>
    </w:p>
    <w:p w14:paraId="2A7ACD28" w14:textId="4A4D9FCF" w:rsidR="00D5085B" w:rsidRDefault="00D5085B">
      <w:pPr>
        <w:pStyle w:val="TOC2"/>
        <w:rPr>
          <w:rFonts w:eastAsiaTheme="minorEastAsia" w:cstheme="minorBidi"/>
          <w:smallCaps w:val="0"/>
          <w:noProof/>
          <w:sz w:val="24"/>
          <w:szCs w:val="24"/>
          <w:lang w:eastAsia="en-AU"/>
        </w:rPr>
      </w:pPr>
      <w:r>
        <w:rPr>
          <w:noProof/>
        </w:rPr>
        <w:t>3.5</w:t>
      </w:r>
      <w:r>
        <w:rPr>
          <w:rFonts w:eastAsiaTheme="minorEastAsia" w:cstheme="minorBidi"/>
          <w:smallCaps w:val="0"/>
          <w:noProof/>
          <w:sz w:val="24"/>
          <w:szCs w:val="24"/>
          <w:lang w:eastAsia="en-AU"/>
        </w:rPr>
        <w:tab/>
      </w:r>
      <w:r>
        <w:rPr>
          <w:noProof/>
        </w:rPr>
        <w:t>Broken Creek loss provision (Tungamah etc)</w:t>
      </w:r>
      <w:r>
        <w:rPr>
          <w:noProof/>
        </w:rPr>
        <w:tab/>
      </w:r>
      <w:r>
        <w:rPr>
          <w:noProof/>
        </w:rPr>
        <w:fldChar w:fldCharType="begin"/>
      </w:r>
      <w:r>
        <w:rPr>
          <w:noProof/>
        </w:rPr>
        <w:instrText xml:space="preserve"> PAGEREF _Toc177121844 \h </w:instrText>
      </w:r>
      <w:r>
        <w:rPr>
          <w:noProof/>
        </w:rPr>
      </w:r>
      <w:r>
        <w:rPr>
          <w:noProof/>
        </w:rPr>
        <w:fldChar w:fldCharType="separate"/>
      </w:r>
      <w:r>
        <w:rPr>
          <w:noProof/>
        </w:rPr>
        <w:t>17</w:t>
      </w:r>
      <w:r>
        <w:rPr>
          <w:noProof/>
        </w:rPr>
        <w:fldChar w:fldCharType="end"/>
      </w:r>
    </w:p>
    <w:p w14:paraId="441D4515" w14:textId="4C3C44A9" w:rsidR="00D5085B" w:rsidRDefault="00D5085B">
      <w:pPr>
        <w:pStyle w:val="TOC2"/>
        <w:rPr>
          <w:rFonts w:eastAsiaTheme="minorEastAsia" w:cstheme="minorBidi"/>
          <w:smallCaps w:val="0"/>
          <w:noProof/>
          <w:sz w:val="24"/>
          <w:szCs w:val="24"/>
          <w:lang w:eastAsia="en-AU"/>
        </w:rPr>
      </w:pPr>
      <w:r>
        <w:rPr>
          <w:noProof/>
        </w:rPr>
        <w:t>3.6</w:t>
      </w:r>
      <w:r>
        <w:rPr>
          <w:rFonts w:eastAsiaTheme="minorEastAsia" w:cstheme="minorBidi"/>
          <w:smallCaps w:val="0"/>
          <w:noProof/>
          <w:sz w:val="24"/>
          <w:szCs w:val="24"/>
          <w:lang w:eastAsia="en-AU"/>
        </w:rPr>
        <w:tab/>
      </w:r>
      <w:r>
        <w:rPr>
          <w:noProof/>
        </w:rPr>
        <w:t>Inter-valley trade (IVT)</w:t>
      </w:r>
      <w:r>
        <w:rPr>
          <w:noProof/>
        </w:rPr>
        <w:tab/>
      </w:r>
      <w:r>
        <w:rPr>
          <w:noProof/>
        </w:rPr>
        <w:fldChar w:fldCharType="begin"/>
      </w:r>
      <w:r>
        <w:rPr>
          <w:noProof/>
        </w:rPr>
        <w:instrText xml:space="preserve"> PAGEREF _Toc177121845 \h </w:instrText>
      </w:r>
      <w:r>
        <w:rPr>
          <w:noProof/>
        </w:rPr>
      </w:r>
      <w:r>
        <w:rPr>
          <w:noProof/>
        </w:rPr>
        <w:fldChar w:fldCharType="separate"/>
      </w:r>
      <w:r>
        <w:rPr>
          <w:noProof/>
        </w:rPr>
        <w:t>18</w:t>
      </w:r>
      <w:r>
        <w:rPr>
          <w:noProof/>
        </w:rPr>
        <w:fldChar w:fldCharType="end"/>
      </w:r>
    </w:p>
    <w:p w14:paraId="31F01065" w14:textId="1EF3E7A2" w:rsidR="00D5085B" w:rsidRDefault="00D5085B">
      <w:pPr>
        <w:pStyle w:val="TOC2"/>
        <w:rPr>
          <w:rFonts w:eastAsiaTheme="minorEastAsia" w:cstheme="minorBidi"/>
          <w:smallCaps w:val="0"/>
          <w:noProof/>
          <w:sz w:val="24"/>
          <w:szCs w:val="24"/>
          <w:lang w:eastAsia="en-AU"/>
        </w:rPr>
      </w:pPr>
      <w:r>
        <w:rPr>
          <w:noProof/>
        </w:rPr>
        <w:t>3.7</w:t>
      </w:r>
      <w:r>
        <w:rPr>
          <w:rFonts w:eastAsiaTheme="minorEastAsia" w:cstheme="minorBidi"/>
          <w:smallCaps w:val="0"/>
          <w:noProof/>
          <w:sz w:val="24"/>
          <w:szCs w:val="24"/>
          <w:lang w:eastAsia="en-AU"/>
        </w:rPr>
        <w:tab/>
      </w:r>
      <w:r>
        <w:rPr>
          <w:noProof/>
        </w:rPr>
        <w:t>Model reaches / subcatchments</w:t>
      </w:r>
      <w:r>
        <w:rPr>
          <w:noProof/>
        </w:rPr>
        <w:tab/>
      </w:r>
      <w:r>
        <w:rPr>
          <w:noProof/>
        </w:rPr>
        <w:fldChar w:fldCharType="begin"/>
      </w:r>
      <w:r>
        <w:rPr>
          <w:noProof/>
        </w:rPr>
        <w:instrText xml:space="preserve"> PAGEREF _Toc177121846 \h </w:instrText>
      </w:r>
      <w:r>
        <w:rPr>
          <w:noProof/>
        </w:rPr>
      </w:r>
      <w:r>
        <w:rPr>
          <w:noProof/>
        </w:rPr>
        <w:fldChar w:fldCharType="separate"/>
      </w:r>
      <w:r>
        <w:rPr>
          <w:noProof/>
        </w:rPr>
        <w:t>19</w:t>
      </w:r>
      <w:r>
        <w:rPr>
          <w:noProof/>
        </w:rPr>
        <w:fldChar w:fldCharType="end"/>
      </w:r>
    </w:p>
    <w:p w14:paraId="61B1BD65" w14:textId="4F8ACBFE" w:rsidR="00D5085B" w:rsidRDefault="00D5085B">
      <w:pPr>
        <w:pStyle w:val="TOC2"/>
        <w:rPr>
          <w:rFonts w:eastAsiaTheme="minorEastAsia" w:cstheme="minorBidi"/>
          <w:smallCaps w:val="0"/>
          <w:noProof/>
          <w:sz w:val="24"/>
          <w:szCs w:val="24"/>
          <w:lang w:eastAsia="en-AU"/>
        </w:rPr>
      </w:pPr>
      <w:r>
        <w:rPr>
          <w:noProof/>
        </w:rPr>
        <w:t>3.8</w:t>
      </w:r>
      <w:r>
        <w:rPr>
          <w:rFonts w:eastAsiaTheme="minorEastAsia" w:cstheme="minorBidi"/>
          <w:smallCaps w:val="0"/>
          <w:noProof/>
          <w:sz w:val="24"/>
          <w:szCs w:val="24"/>
          <w:lang w:eastAsia="en-AU"/>
        </w:rPr>
        <w:tab/>
      </w:r>
      <w:r>
        <w:rPr>
          <w:noProof/>
        </w:rPr>
        <w:t>Environmental flows</w:t>
      </w:r>
      <w:r>
        <w:rPr>
          <w:noProof/>
        </w:rPr>
        <w:tab/>
      </w:r>
      <w:r>
        <w:rPr>
          <w:noProof/>
        </w:rPr>
        <w:fldChar w:fldCharType="begin"/>
      </w:r>
      <w:r>
        <w:rPr>
          <w:noProof/>
        </w:rPr>
        <w:instrText xml:space="preserve"> PAGEREF _Toc177121847 \h </w:instrText>
      </w:r>
      <w:r>
        <w:rPr>
          <w:noProof/>
        </w:rPr>
      </w:r>
      <w:r>
        <w:rPr>
          <w:noProof/>
        </w:rPr>
        <w:fldChar w:fldCharType="separate"/>
      </w:r>
      <w:r>
        <w:rPr>
          <w:noProof/>
        </w:rPr>
        <w:t>20</w:t>
      </w:r>
      <w:r>
        <w:rPr>
          <w:noProof/>
        </w:rPr>
        <w:fldChar w:fldCharType="end"/>
      </w:r>
    </w:p>
    <w:p w14:paraId="7ABBA933" w14:textId="7B1BED5F" w:rsidR="00D5085B" w:rsidRDefault="00D5085B">
      <w:pPr>
        <w:pStyle w:val="TOC3"/>
        <w:tabs>
          <w:tab w:val="left" w:pos="1320"/>
          <w:tab w:val="right" w:leader="dot" w:pos="9060"/>
        </w:tabs>
        <w:rPr>
          <w:rFonts w:eastAsiaTheme="minorEastAsia" w:cstheme="minorBidi"/>
          <w:i w:val="0"/>
          <w:iCs w:val="0"/>
          <w:noProof/>
          <w:sz w:val="24"/>
          <w:szCs w:val="24"/>
          <w:lang w:eastAsia="en-AU"/>
        </w:rPr>
      </w:pPr>
      <w:r>
        <w:rPr>
          <w:noProof/>
        </w:rPr>
        <w:t>3.8.1</w:t>
      </w:r>
      <w:r>
        <w:rPr>
          <w:rFonts w:eastAsiaTheme="minorEastAsia" w:cstheme="minorBidi"/>
          <w:i w:val="0"/>
          <w:iCs w:val="0"/>
          <w:noProof/>
          <w:sz w:val="24"/>
          <w:szCs w:val="24"/>
          <w:lang w:eastAsia="en-AU"/>
        </w:rPr>
        <w:tab/>
      </w:r>
      <w:r>
        <w:rPr>
          <w:noProof/>
        </w:rPr>
        <w:t>Base case environmental flow assumptions</w:t>
      </w:r>
      <w:r>
        <w:rPr>
          <w:noProof/>
        </w:rPr>
        <w:tab/>
      </w:r>
      <w:r>
        <w:rPr>
          <w:noProof/>
        </w:rPr>
        <w:fldChar w:fldCharType="begin"/>
      </w:r>
      <w:r>
        <w:rPr>
          <w:noProof/>
        </w:rPr>
        <w:instrText xml:space="preserve"> PAGEREF _Toc177121848 \h </w:instrText>
      </w:r>
      <w:r>
        <w:rPr>
          <w:noProof/>
        </w:rPr>
      </w:r>
      <w:r>
        <w:rPr>
          <w:noProof/>
        </w:rPr>
        <w:fldChar w:fldCharType="separate"/>
      </w:r>
      <w:r>
        <w:rPr>
          <w:noProof/>
        </w:rPr>
        <w:t>20</w:t>
      </w:r>
      <w:r>
        <w:rPr>
          <w:noProof/>
        </w:rPr>
        <w:fldChar w:fldCharType="end"/>
      </w:r>
    </w:p>
    <w:p w14:paraId="0C56FDBF" w14:textId="41156E20" w:rsidR="00D5085B" w:rsidRDefault="00D5085B">
      <w:pPr>
        <w:pStyle w:val="TOC3"/>
        <w:tabs>
          <w:tab w:val="left" w:pos="1320"/>
          <w:tab w:val="right" w:leader="dot" w:pos="9060"/>
        </w:tabs>
        <w:rPr>
          <w:rFonts w:eastAsiaTheme="minorEastAsia" w:cstheme="minorBidi"/>
          <w:i w:val="0"/>
          <w:iCs w:val="0"/>
          <w:noProof/>
          <w:sz w:val="24"/>
          <w:szCs w:val="24"/>
          <w:lang w:eastAsia="en-AU"/>
        </w:rPr>
      </w:pPr>
      <w:r>
        <w:rPr>
          <w:noProof/>
        </w:rPr>
        <w:t>3.8.2</w:t>
      </w:r>
      <w:r>
        <w:rPr>
          <w:rFonts w:eastAsiaTheme="minorEastAsia" w:cstheme="minorBidi"/>
          <w:i w:val="0"/>
          <w:iCs w:val="0"/>
          <w:noProof/>
          <w:sz w:val="24"/>
          <w:szCs w:val="24"/>
          <w:lang w:eastAsia="en-AU"/>
        </w:rPr>
        <w:tab/>
      </w:r>
      <w:r>
        <w:rPr>
          <w:noProof/>
        </w:rPr>
        <w:t>Environmental flow compliance points</w:t>
      </w:r>
      <w:r>
        <w:rPr>
          <w:noProof/>
        </w:rPr>
        <w:tab/>
      </w:r>
      <w:r>
        <w:rPr>
          <w:noProof/>
        </w:rPr>
        <w:fldChar w:fldCharType="begin"/>
      </w:r>
      <w:r>
        <w:rPr>
          <w:noProof/>
        </w:rPr>
        <w:instrText xml:space="preserve"> PAGEREF _Toc177121849 \h </w:instrText>
      </w:r>
      <w:r>
        <w:rPr>
          <w:noProof/>
        </w:rPr>
      </w:r>
      <w:r>
        <w:rPr>
          <w:noProof/>
        </w:rPr>
        <w:fldChar w:fldCharType="separate"/>
      </w:r>
      <w:r>
        <w:rPr>
          <w:noProof/>
        </w:rPr>
        <w:t>21</w:t>
      </w:r>
      <w:r>
        <w:rPr>
          <w:noProof/>
        </w:rPr>
        <w:fldChar w:fldCharType="end"/>
      </w:r>
    </w:p>
    <w:p w14:paraId="00513160" w14:textId="2F9BDB4E" w:rsidR="00D5085B" w:rsidRDefault="00D5085B">
      <w:pPr>
        <w:pStyle w:val="TOC2"/>
        <w:rPr>
          <w:rFonts w:eastAsiaTheme="minorEastAsia" w:cstheme="minorBidi"/>
          <w:smallCaps w:val="0"/>
          <w:noProof/>
          <w:sz w:val="24"/>
          <w:szCs w:val="24"/>
          <w:lang w:eastAsia="en-AU"/>
        </w:rPr>
      </w:pPr>
      <w:r>
        <w:rPr>
          <w:noProof/>
        </w:rPr>
        <w:t>3.9</w:t>
      </w:r>
      <w:r>
        <w:rPr>
          <w:rFonts w:eastAsiaTheme="minorEastAsia" w:cstheme="minorBidi"/>
          <w:smallCaps w:val="0"/>
          <w:noProof/>
          <w:sz w:val="24"/>
          <w:szCs w:val="24"/>
          <w:lang w:eastAsia="en-AU"/>
        </w:rPr>
        <w:tab/>
      </w:r>
      <w:r>
        <w:rPr>
          <w:noProof/>
        </w:rPr>
        <w:t>Full uptake demands for scenario modelling</w:t>
      </w:r>
      <w:r>
        <w:rPr>
          <w:noProof/>
        </w:rPr>
        <w:tab/>
      </w:r>
      <w:r>
        <w:rPr>
          <w:noProof/>
        </w:rPr>
        <w:fldChar w:fldCharType="begin"/>
      </w:r>
      <w:r>
        <w:rPr>
          <w:noProof/>
        </w:rPr>
        <w:instrText xml:space="preserve"> PAGEREF _Toc177121850 \h </w:instrText>
      </w:r>
      <w:r>
        <w:rPr>
          <w:noProof/>
        </w:rPr>
      </w:r>
      <w:r>
        <w:rPr>
          <w:noProof/>
        </w:rPr>
        <w:fldChar w:fldCharType="separate"/>
      </w:r>
      <w:r>
        <w:rPr>
          <w:noProof/>
        </w:rPr>
        <w:t>21</w:t>
      </w:r>
      <w:r>
        <w:rPr>
          <w:noProof/>
        </w:rPr>
        <w:fldChar w:fldCharType="end"/>
      </w:r>
    </w:p>
    <w:p w14:paraId="45DFF110" w14:textId="43E1D396" w:rsidR="00D5085B" w:rsidRDefault="00D5085B">
      <w:pPr>
        <w:pStyle w:val="TOC2"/>
        <w:rPr>
          <w:rFonts w:eastAsiaTheme="minorEastAsia" w:cstheme="minorBidi"/>
          <w:smallCaps w:val="0"/>
          <w:noProof/>
          <w:sz w:val="24"/>
          <w:szCs w:val="24"/>
          <w:lang w:eastAsia="en-AU"/>
        </w:rPr>
      </w:pPr>
      <w:r>
        <w:rPr>
          <w:noProof/>
        </w:rPr>
        <w:t>3.10</w:t>
      </w:r>
      <w:r>
        <w:rPr>
          <w:rFonts w:eastAsiaTheme="minorEastAsia" w:cstheme="minorBidi"/>
          <w:smallCaps w:val="0"/>
          <w:noProof/>
          <w:sz w:val="24"/>
          <w:szCs w:val="24"/>
          <w:lang w:eastAsia="en-AU"/>
        </w:rPr>
        <w:tab/>
      </w:r>
      <w:r>
        <w:rPr>
          <w:noProof/>
        </w:rPr>
        <w:t>Climate cases for scenario modelling</w:t>
      </w:r>
      <w:r>
        <w:rPr>
          <w:noProof/>
        </w:rPr>
        <w:tab/>
      </w:r>
      <w:r>
        <w:rPr>
          <w:noProof/>
        </w:rPr>
        <w:fldChar w:fldCharType="begin"/>
      </w:r>
      <w:r>
        <w:rPr>
          <w:noProof/>
        </w:rPr>
        <w:instrText xml:space="preserve"> PAGEREF _Toc177121851 \h </w:instrText>
      </w:r>
      <w:r>
        <w:rPr>
          <w:noProof/>
        </w:rPr>
      </w:r>
      <w:r>
        <w:rPr>
          <w:noProof/>
        </w:rPr>
        <w:fldChar w:fldCharType="separate"/>
      </w:r>
      <w:r>
        <w:rPr>
          <w:noProof/>
        </w:rPr>
        <w:t>21</w:t>
      </w:r>
      <w:r>
        <w:rPr>
          <w:noProof/>
        </w:rPr>
        <w:fldChar w:fldCharType="end"/>
      </w:r>
    </w:p>
    <w:p w14:paraId="3B2FCDB4" w14:textId="1133214D" w:rsidR="00D5085B" w:rsidRDefault="00D5085B">
      <w:pPr>
        <w:pStyle w:val="TOC1"/>
        <w:rPr>
          <w:rFonts w:eastAsiaTheme="minorEastAsia" w:cstheme="minorBidi"/>
          <w:b w:val="0"/>
          <w:bCs w:val="0"/>
          <w:caps w:val="0"/>
          <w:noProof/>
          <w:sz w:val="24"/>
          <w:szCs w:val="24"/>
          <w:lang w:eastAsia="en-AU"/>
        </w:rPr>
      </w:pPr>
      <w:r w:rsidRPr="008E4389">
        <w:rPr>
          <w:noProof/>
          <w:color w:val="004463"/>
        </w:rPr>
        <w:t>4.</w:t>
      </w:r>
      <w:r>
        <w:rPr>
          <w:rFonts w:eastAsiaTheme="minorEastAsia" w:cstheme="minorBidi"/>
          <w:b w:val="0"/>
          <w:bCs w:val="0"/>
          <w:caps w:val="0"/>
          <w:noProof/>
          <w:sz w:val="24"/>
          <w:szCs w:val="24"/>
          <w:lang w:eastAsia="en-AU"/>
        </w:rPr>
        <w:tab/>
      </w:r>
      <w:r>
        <w:rPr>
          <w:noProof/>
        </w:rPr>
        <w:t>Base case modelling</w:t>
      </w:r>
      <w:r>
        <w:rPr>
          <w:noProof/>
        </w:rPr>
        <w:tab/>
      </w:r>
      <w:r>
        <w:rPr>
          <w:noProof/>
        </w:rPr>
        <w:fldChar w:fldCharType="begin"/>
      </w:r>
      <w:r>
        <w:rPr>
          <w:noProof/>
        </w:rPr>
        <w:instrText xml:space="preserve"> PAGEREF _Toc177121852 \h </w:instrText>
      </w:r>
      <w:r>
        <w:rPr>
          <w:noProof/>
        </w:rPr>
      </w:r>
      <w:r>
        <w:rPr>
          <w:noProof/>
        </w:rPr>
        <w:fldChar w:fldCharType="separate"/>
      </w:r>
      <w:r>
        <w:rPr>
          <w:noProof/>
        </w:rPr>
        <w:t>22</w:t>
      </w:r>
      <w:r>
        <w:rPr>
          <w:noProof/>
        </w:rPr>
        <w:fldChar w:fldCharType="end"/>
      </w:r>
    </w:p>
    <w:p w14:paraId="33F340EB" w14:textId="5C7D77A2" w:rsidR="00D5085B" w:rsidRDefault="00D5085B">
      <w:pPr>
        <w:pStyle w:val="TOC2"/>
        <w:rPr>
          <w:rFonts w:eastAsiaTheme="minorEastAsia" w:cstheme="minorBidi"/>
          <w:smallCaps w:val="0"/>
          <w:noProof/>
          <w:sz w:val="24"/>
          <w:szCs w:val="24"/>
          <w:lang w:eastAsia="en-AU"/>
        </w:rPr>
      </w:pPr>
      <w:r>
        <w:rPr>
          <w:noProof/>
        </w:rPr>
        <w:t>4.1</w:t>
      </w:r>
      <w:r>
        <w:rPr>
          <w:rFonts w:eastAsiaTheme="minorEastAsia" w:cstheme="minorBidi"/>
          <w:smallCaps w:val="0"/>
          <w:noProof/>
          <w:sz w:val="24"/>
          <w:szCs w:val="24"/>
          <w:lang w:eastAsia="en-AU"/>
        </w:rPr>
        <w:tab/>
      </w:r>
      <w:r>
        <w:rPr>
          <w:noProof/>
        </w:rPr>
        <w:t>Results, historic climate case</w:t>
      </w:r>
      <w:r>
        <w:rPr>
          <w:noProof/>
        </w:rPr>
        <w:tab/>
      </w:r>
      <w:r>
        <w:rPr>
          <w:noProof/>
        </w:rPr>
        <w:fldChar w:fldCharType="begin"/>
      </w:r>
      <w:r>
        <w:rPr>
          <w:noProof/>
        </w:rPr>
        <w:instrText xml:space="preserve"> PAGEREF _Toc177121853 \h </w:instrText>
      </w:r>
      <w:r>
        <w:rPr>
          <w:noProof/>
        </w:rPr>
      </w:r>
      <w:r>
        <w:rPr>
          <w:noProof/>
        </w:rPr>
        <w:fldChar w:fldCharType="separate"/>
      </w:r>
      <w:r>
        <w:rPr>
          <w:noProof/>
        </w:rPr>
        <w:t>22</w:t>
      </w:r>
      <w:r>
        <w:rPr>
          <w:noProof/>
        </w:rPr>
        <w:fldChar w:fldCharType="end"/>
      </w:r>
    </w:p>
    <w:p w14:paraId="160E38A3" w14:textId="7537997C" w:rsidR="00D5085B" w:rsidRDefault="00D5085B">
      <w:pPr>
        <w:pStyle w:val="TOC2"/>
        <w:rPr>
          <w:rFonts w:eastAsiaTheme="minorEastAsia" w:cstheme="minorBidi"/>
          <w:smallCaps w:val="0"/>
          <w:noProof/>
          <w:sz w:val="24"/>
          <w:szCs w:val="24"/>
          <w:lang w:eastAsia="en-AU"/>
        </w:rPr>
      </w:pPr>
      <w:r>
        <w:rPr>
          <w:noProof/>
        </w:rPr>
        <w:t>4.2</w:t>
      </w:r>
      <w:r>
        <w:rPr>
          <w:rFonts w:eastAsiaTheme="minorEastAsia" w:cstheme="minorBidi"/>
          <w:smallCaps w:val="0"/>
          <w:noProof/>
          <w:sz w:val="24"/>
          <w:szCs w:val="24"/>
          <w:lang w:eastAsia="en-AU"/>
        </w:rPr>
        <w:tab/>
      </w:r>
      <w:r>
        <w:rPr>
          <w:noProof/>
        </w:rPr>
        <w:t>Results, future climate and full demand</w:t>
      </w:r>
      <w:r>
        <w:rPr>
          <w:noProof/>
        </w:rPr>
        <w:tab/>
      </w:r>
      <w:r>
        <w:rPr>
          <w:noProof/>
        </w:rPr>
        <w:fldChar w:fldCharType="begin"/>
      </w:r>
      <w:r>
        <w:rPr>
          <w:noProof/>
        </w:rPr>
        <w:instrText xml:space="preserve"> PAGEREF _Toc177121854 \h </w:instrText>
      </w:r>
      <w:r>
        <w:rPr>
          <w:noProof/>
        </w:rPr>
      </w:r>
      <w:r>
        <w:rPr>
          <w:noProof/>
        </w:rPr>
        <w:fldChar w:fldCharType="separate"/>
      </w:r>
      <w:r>
        <w:rPr>
          <w:noProof/>
        </w:rPr>
        <w:t>25</w:t>
      </w:r>
      <w:r>
        <w:rPr>
          <w:noProof/>
        </w:rPr>
        <w:fldChar w:fldCharType="end"/>
      </w:r>
    </w:p>
    <w:p w14:paraId="3A9F80B5" w14:textId="215AA447" w:rsidR="00D5085B" w:rsidRDefault="00D5085B">
      <w:pPr>
        <w:pStyle w:val="TOC1"/>
        <w:rPr>
          <w:rFonts w:eastAsiaTheme="minorEastAsia" w:cstheme="minorBidi"/>
          <w:b w:val="0"/>
          <w:bCs w:val="0"/>
          <w:caps w:val="0"/>
          <w:noProof/>
          <w:sz w:val="24"/>
          <w:szCs w:val="24"/>
          <w:lang w:eastAsia="en-AU"/>
        </w:rPr>
      </w:pPr>
      <w:r w:rsidRPr="008E4389">
        <w:rPr>
          <w:noProof/>
          <w:color w:val="004463"/>
        </w:rPr>
        <w:t>5.</w:t>
      </w:r>
      <w:r>
        <w:rPr>
          <w:rFonts w:eastAsiaTheme="minorEastAsia" w:cstheme="minorBidi"/>
          <w:b w:val="0"/>
          <w:bCs w:val="0"/>
          <w:caps w:val="0"/>
          <w:noProof/>
          <w:sz w:val="24"/>
          <w:szCs w:val="24"/>
          <w:lang w:eastAsia="en-AU"/>
        </w:rPr>
        <w:tab/>
      </w:r>
      <w:r>
        <w:rPr>
          <w:noProof/>
        </w:rPr>
        <w:t>Scenario modelling</w:t>
      </w:r>
      <w:r>
        <w:rPr>
          <w:noProof/>
        </w:rPr>
        <w:tab/>
      </w:r>
      <w:r>
        <w:rPr>
          <w:noProof/>
        </w:rPr>
        <w:fldChar w:fldCharType="begin"/>
      </w:r>
      <w:r>
        <w:rPr>
          <w:noProof/>
        </w:rPr>
        <w:instrText xml:space="preserve"> PAGEREF _Toc177121855 \h </w:instrText>
      </w:r>
      <w:r>
        <w:rPr>
          <w:noProof/>
        </w:rPr>
      </w:r>
      <w:r>
        <w:rPr>
          <w:noProof/>
        </w:rPr>
        <w:fldChar w:fldCharType="separate"/>
      </w:r>
      <w:r>
        <w:rPr>
          <w:noProof/>
        </w:rPr>
        <w:t>27</w:t>
      </w:r>
      <w:r>
        <w:rPr>
          <w:noProof/>
        </w:rPr>
        <w:fldChar w:fldCharType="end"/>
      </w:r>
    </w:p>
    <w:p w14:paraId="14198223" w14:textId="0296B13A" w:rsidR="00D5085B" w:rsidRDefault="00D5085B">
      <w:pPr>
        <w:pStyle w:val="TOC2"/>
        <w:rPr>
          <w:rFonts w:eastAsiaTheme="minorEastAsia" w:cstheme="minorBidi"/>
          <w:smallCaps w:val="0"/>
          <w:noProof/>
          <w:sz w:val="24"/>
          <w:szCs w:val="24"/>
          <w:lang w:eastAsia="en-AU"/>
        </w:rPr>
      </w:pPr>
      <w:r>
        <w:rPr>
          <w:noProof/>
        </w:rPr>
        <w:t>5.1</w:t>
      </w:r>
      <w:r>
        <w:rPr>
          <w:rFonts w:eastAsiaTheme="minorEastAsia" w:cstheme="minorBidi"/>
          <w:smallCaps w:val="0"/>
          <w:noProof/>
          <w:sz w:val="24"/>
          <w:szCs w:val="24"/>
          <w:lang w:eastAsia="en-AU"/>
        </w:rPr>
        <w:tab/>
      </w:r>
      <w:r>
        <w:rPr>
          <w:noProof/>
        </w:rPr>
        <w:t>Broken Reconfiguration zone based scenarios</w:t>
      </w:r>
      <w:r>
        <w:rPr>
          <w:noProof/>
        </w:rPr>
        <w:tab/>
      </w:r>
      <w:r>
        <w:rPr>
          <w:noProof/>
        </w:rPr>
        <w:fldChar w:fldCharType="begin"/>
      </w:r>
      <w:r>
        <w:rPr>
          <w:noProof/>
        </w:rPr>
        <w:instrText xml:space="preserve"> PAGEREF _Toc177121856 \h </w:instrText>
      </w:r>
      <w:r>
        <w:rPr>
          <w:noProof/>
        </w:rPr>
      </w:r>
      <w:r>
        <w:rPr>
          <w:noProof/>
        </w:rPr>
        <w:fldChar w:fldCharType="separate"/>
      </w:r>
      <w:r>
        <w:rPr>
          <w:noProof/>
        </w:rPr>
        <w:t>27</w:t>
      </w:r>
      <w:r>
        <w:rPr>
          <w:noProof/>
        </w:rPr>
        <w:fldChar w:fldCharType="end"/>
      </w:r>
    </w:p>
    <w:p w14:paraId="31A23F26" w14:textId="6D09AC9C" w:rsidR="00D5085B" w:rsidRDefault="00D5085B">
      <w:pPr>
        <w:pStyle w:val="TOC3"/>
        <w:tabs>
          <w:tab w:val="left" w:pos="1320"/>
          <w:tab w:val="right" w:leader="dot" w:pos="9060"/>
        </w:tabs>
        <w:rPr>
          <w:rFonts w:eastAsiaTheme="minorEastAsia" w:cstheme="minorBidi"/>
          <w:i w:val="0"/>
          <w:iCs w:val="0"/>
          <w:noProof/>
          <w:sz w:val="24"/>
          <w:szCs w:val="24"/>
          <w:lang w:eastAsia="en-AU"/>
        </w:rPr>
      </w:pPr>
      <w:r>
        <w:rPr>
          <w:noProof/>
        </w:rPr>
        <w:t>5.1.1</w:t>
      </w:r>
      <w:r>
        <w:rPr>
          <w:rFonts w:eastAsiaTheme="minorEastAsia" w:cstheme="minorBidi"/>
          <w:i w:val="0"/>
          <w:iCs w:val="0"/>
          <w:noProof/>
          <w:sz w:val="24"/>
          <w:szCs w:val="24"/>
          <w:lang w:eastAsia="en-AU"/>
        </w:rPr>
        <w:tab/>
      </w:r>
      <w:r>
        <w:rPr>
          <w:noProof/>
        </w:rPr>
        <w:t>Use of new environmental shares</w:t>
      </w:r>
      <w:r>
        <w:rPr>
          <w:noProof/>
        </w:rPr>
        <w:tab/>
      </w:r>
      <w:r>
        <w:rPr>
          <w:noProof/>
        </w:rPr>
        <w:fldChar w:fldCharType="begin"/>
      </w:r>
      <w:r>
        <w:rPr>
          <w:noProof/>
        </w:rPr>
        <w:instrText xml:space="preserve"> PAGEREF _Toc177121857 \h </w:instrText>
      </w:r>
      <w:r>
        <w:rPr>
          <w:noProof/>
        </w:rPr>
      </w:r>
      <w:r>
        <w:rPr>
          <w:noProof/>
        </w:rPr>
        <w:fldChar w:fldCharType="separate"/>
      </w:r>
      <w:r>
        <w:rPr>
          <w:noProof/>
        </w:rPr>
        <w:t>28</w:t>
      </w:r>
      <w:r>
        <w:rPr>
          <w:noProof/>
        </w:rPr>
        <w:fldChar w:fldCharType="end"/>
      </w:r>
    </w:p>
    <w:p w14:paraId="385D64C1" w14:textId="4B346BDD" w:rsidR="00D5085B" w:rsidRDefault="00D5085B">
      <w:pPr>
        <w:pStyle w:val="TOC3"/>
        <w:tabs>
          <w:tab w:val="left" w:pos="1320"/>
          <w:tab w:val="right" w:leader="dot" w:pos="9060"/>
        </w:tabs>
        <w:rPr>
          <w:rFonts w:eastAsiaTheme="minorEastAsia" w:cstheme="minorBidi"/>
          <w:i w:val="0"/>
          <w:iCs w:val="0"/>
          <w:noProof/>
          <w:sz w:val="24"/>
          <w:szCs w:val="24"/>
          <w:lang w:eastAsia="en-AU"/>
        </w:rPr>
      </w:pPr>
      <w:r>
        <w:rPr>
          <w:noProof/>
        </w:rPr>
        <w:t>5.1.2</w:t>
      </w:r>
      <w:r>
        <w:rPr>
          <w:rFonts w:eastAsiaTheme="minorEastAsia" w:cstheme="minorBidi"/>
          <w:i w:val="0"/>
          <w:iCs w:val="0"/>
          <w:noProof/>
          <w:sz w:val="24"/>
          <w:szCs w:val="24"/>
          <w:lang w:eastAsia="en-AU"/>
        </w:rPr>
        <w:tab/>
      </w:r>
      <w:r>
        <w:rPr>
          <w:noProof/>
        </w:rPr>
        <w:t>Summary of model assumptions for scenario modelling</w:t>
      </w:r>
      <w:r>
        <w:rPr>
          <w:noProof/>
        </w:rPr>
        <w:tab/>
      </w:r>
      <w:r>
        <w:rPr>
          <w:noProof/>
        </w:rPr>
        <w:fldChar w:fldCharType="begin"/>
      </w:r>
      <w:r>
        <w:rPr>
          <w:noProof/>
        </w:rPr>
        <w:instrText xml:space="preserve"> PAGEREF _Toc177121858 \h </w:instrText>
      </w:r>
      <w:r>
        <w:rPr>
          <w:noProof/>
        </w:rPr>
      </w:r>
      <w:r>
        <w:rPr>
          <w:noProof/>
        </w:rPr>
        <w:fldChar w:fldCharType="separate"/>
      </w:r>
      <w:r>
        <w:rPr>
          <w:noProof/>
        </w:rPr>
        <w:t>29</w:t>
      </w:r>
      <w:r>
        <w:rPr>
          <w:noProof/>
        </w:rPr>
        <w:fldChar w:fldCharType="end"/>
      </w:r>
    </w:p>
    <w:p w14:paraId="71EF12AE" w14:textId="67FF9BFF" w:rsidR="00D5085B" w:rsidRDefault="00D5085B">
      <w:pPr>
        <w:pStyle w:val="TOC3"/>
        <w:tabs>
          <w:tab w:val="left" w:pos="1320"/>
          <w:tab w:val="right" w:leader="dot" w:pos="9060"/>
        </w:tabs>
        <w:rPr>
          <w:rFonts w:eastAsiaTheme="minorEastAsia" w:cstheme="minorBidi"/>
          <w:i w:val="0"/>
          <w:iCs w:val="0"/>
          <w:noProof/>
          <w:sz w:val="24"/>
          <w:szCs w:val="24"/>
          <w:lang w:eastAsia="en-AU"/>
        </w:rPr>
      </w:pPr>
      <w:r>
        <w:rPr>
          <w:noProof/>
        </w:rPr>
        <w:t>5.1.3</w:t>
      </w:r>
      <w:r>
        <w:rPr>
          <w:rFonts w:eastAsiaTheme="minorEastAsia" w:cstheme="minorBidi"/>
          <w:i w:val="0"/>
          <w:iCs w:val="0"/>
          <w:noProof/>
          <w:sz w:val="24"/>
          <w:szCs w:val="24"/>
          <w:lang w:eastAsia="en-AU"/>
        </w:rPr>
        <w:tab/>
      </w:r>
      <w:r>
        <w:rPr>
          <w:noProof/>
        </w:rPr>
        <w:t>Scenario 2 – Transition out of irrigation</w:t>
      </w:r>
      <w:r>
        <w:rPr>
          <w:noProof/>
        </w:rPr>
        <w:tab/>
      </w:r>
      <w:r>
        <w:rPr>
          <w:noProof/>
        </w:rPr>
        <w:fldChar w:fldCharType="begin"/>
      </w:r>
      <w:r>
        <w:rPr>
          <w:noProof/>
        </w:rPr>
        <w:instrText xml:space="preserve"> PAGEREF _Toc177121859 \h </w:instrText>
      </w:r>
      <w:r>
        <w:rPr>
          <w:noProof/>
        </w:rPr>
      </w:r>
      <w:r>
        <w:rPr>
          <w:noProof/>
        </w:rPr>
        <w:fldChar w:fldCharType="separate"/>
      </w:r>
      <w:r>
        <w:rPr>
          <w:noProof/>
        </w:rPr>
        <w:t>32</w:t>
      </w:r>
      <w:r>
        <w:rPr>
          <w:noProof/>
        </w:rPr>
        <w:fldChar w:fldCharType="end"/>
      </w:r>
    </w:p>
    <w:p w14:paraId="7BACA3DB" w14:textId="7B5FE39D" w:rsidR="00D5085B" w:rsidRDefault="00D5085B">
      <w:pPr>
        <w:pStyle w:val="TOC3"/>
        <w:tabs>
          <w:tab w:val="left" w:pos="1320"/>
          <w:tab w:val="right" w:leader="dot" w:pos="9060"/>
        </w:tabs>
        <w:rPr>
          <w:rFonts w:eastAsiaTheme="minorEastAsia" w:cstheme="minorBidi"/>
          <w:i w:val="0"/>
          <w:iCs w:val="0"/>
          <w:noProof/>
          <w:sz w:val="24"/>
          <w:szCs w:val="24"/>
          <w:lang w:eastAsia="en-AU"/>
        </w:rPr>
      </w:pPr>
      <w:r>
        <w:rPr>
          <w:noProof/>
        </w:rPr>
        <w:t>5.1.4</w:t>
      </w:r>
      <w:r>
        <w:rPr>
          <w:rFonts w:eastAsiaTheme="minorEastAsia" w:cstheme="minorBidi"/>
          <w:i w:val="0"/>
          <w:iCs w:val="0"/>
          <w:noProof/>
          <w:sz w:val="24"/>
          <w:szCs w:val="24"/>
          <w:lang w:eastAsia="en-AU"/>
        </w:rPr>
        <w:tab/>
      </w:r>
      <w:r>
        <w:rPr>
          <w:noProof/>
        </w:rPr>
        <w:t>Scenario 3 – Remove or reconnect all services in Zone 5</w:t>
      </w:r>
      <w:r>
        <w:rPr>
          <w:noProof/>
        </w:rPr>
        <w:tab/>
      </w:r>
      <w:r>
        <w:rPr>
          <w:noProof/>
        </w:rPr>
        <w:fldChar w:fldCharType="begin"/>
      </w:r>
      <w:r>
        <w:rPr>
          <w:noProof/>
        </w:rPr>
        <w:instrText xml:space="preserve"> PAGEREF _Toc177121860 \h </w:instrText>
      </w:r>
      <w:r>
        <w:rPr>
          <w:noProof/>
        </w:rPr>
      </w:r>
      <w:r>
        <w:rPr>
          <w:noProof/>
        </w:rPr>
        <w:fldChar w:fldCharType="separate"/>
      </w:r>
      <w:r>
        <w:rPr>
          <w:noProof/>
        </w:rPr>
        <w:t>37</w:t>
      </w:r>
      <w:r>
        <w:rPr>
          <w:noProof/>
        </w:rPr>
        <w:fldChar w:fldCharType="end"/>
      </w:r>
    </w:p>
    <w:p w14:paraId="2916F222" w14:textId="0C587C5D" w:rsidR="00D5085B" w:rsidRDefault="00D5085B">
      <w:pPr>
        <w:pStyle w:val="TOC3"/>
        <w:tabs>
          <w:tab w:val="left" w:pos="1320"/>
          <w:tab w:val="right" w:leader="dot" w:pos="9060"/>
        </w:tabs>
        <w:rPr>
          <w:rFonts w:eastAsiaTheme="minorEastAsia" w:cstheme="minorBidi"/>
          <w:i w:val="0"/>
          <w:iCs w:val="0"/>
          <w:noProof/>
          <w:sz w:val="24"/>
          <w:szCs w:val="24"/>
          <w:lang w:eastAsia="en-AU"/>
        </w:rPr>
      </w:pPr>
      <w:r>
        <w:rPr>
          <w:noProof/>
        </w:rPr>
        <w:t>5.1.5</w:t>
      </w:r>
      <w:r>
        <w:rPr>
          <w:rFonts w:eastAsiaTheme="minorEastAsia" w:cstheme="minorBidi"/>
          <w:i w:val="0"/>
          <w:iCs w:val="0"/>
          <w:noProof/>
          <w:sz w:val="24"/>
          <w:szCs w:val="24"/>
          <w:lang w:eastAsia="en-AU"/>
        </w:rPr>
        <w:tab/>
      </w:r>
      <w:r>
        <w:rPr>
          <w:noProof/>
        </w:rPr>
        <w:t>Scenario 4 – Remove or reconnect all services in Zone 3</w:t>
      </w:r>
      <w:r>
        <w:rPr>
          <w:noProof/>
        </w:rPr>
        <w:tab/>
      </w:r>
      <w:r>
        <w:rPr>
          <w:noProof/>
        </w:rPr>
        <w:fldChar w:fldCharType="begin"/>
      </w:r>
      <w:r>
        <w:rPr>
          <w:noProof/>
        </w:rPr>
        <w:instrText xml:space="preserve"> PAGEREF _Toc177121861 \h </w:instrText>
      </w:r>
      <w:r>
        <w:rPr>
          <w:noProof/>
        </w:rPr>
      </w:r>
      <w:r>
        <w:rPr>
          <w:noProof/>
        </w:rPr>
        <w:fldChar w:fldCharType="separate"/>
      </w:r>
      <w:r>
        <w:rPr>
          <w:noProof/>
        </w:rPr>
        <w:t>42</w:t>
      </w:r>
      <w:r>
        <w:rPr>
          <w:noProof/>
        </w:rPr>
        <w:fldChar w:fldCharType="end"/>
      </w:r>
    </w:p>
    <w:p w14:paraId="7053D9A4" w14:textId="205DCE0B" w:rsidR="00D5085B" w:rsidRDefault="00D5085B">
      <w:pPr>
        <w:pStyle w:val="TOC3"/>
        <w:tabs>
          <w:tab w:val="left" w:pos="1320"/>
          <w:tab w:val="right" w:leader="dot" w:pos="9060"/>
        </w:tabs>
        <w:rPr>
          <w:rFonts w:eastAsiaTheme="minorEastAsia" w:cstheme="minorBidi"/>
          <w:i w:val="0"/>
          <w:iCs w:val="0"/>
          <w:noProof/>
          <w:sz w:val="24"/>
          <w:szCs w:val="24"/>
          <w:lang w:eastAsia="en-AU"/>
        </w:rPr>
      </w:pPr>
      <w:r>
        <w:rPr>
          <w:noProof/>
        </w:rPr>
        <w:t>5.1.6</w:t>
      </w:r>
      <w:r>
        <w:rPr>
          <w:rFonts w:eastAsiaTheme="minorEastAsia" w:cstheme="minorBidi"/>
          <w:i w:val="0"/>
          <w:iCs w:val="0"/>
          <w:noProof/>
          <w:sz w:val="24"/>
          <w:szCs w:val="24"/>
          <w:lang w:eastAsia="en-AU"/>
        </w:rPr>
        <w:tab/>
      </w:r>
      <w:r>
        <w:rPr>
          <w:noProof/>
        </w:rPr>
        <w:t>Scenario 5 – Reduce losses in Mokoan pipeline channel</w:t>
      </w:r>
      <w:r>
        <w:rPr>
          <w:noProof/>
        </w:rPr>
        <w:tab/>
      </w:r>
      <w:r>
        <w:rPr>
          <w:noProof/>
        </w:rPr>
        <w:fldChar w:fldCharType="begin"/>
      </w:r>
      <w:r>
        <w:rPr>
          <w:noProof/>
        </w:rPr>
        <w:instrText xml:space="preserve"> PAGEREF _Toc177121862 \h </w:instrText>
      </w:r>
      <w:r>
        <w:rPr>
          <w:noProof/>
        </w:rPr>
      </w:r>
      <w:r>
        <w:rPr>
          <w:noProof/>
        </w:rPr>
        <w:fldChar w:fldCharType="separate"/>
      </w:r>
      <w:r>
        <w:rPr>
          <w:noProof/>
        </w:rPr>
        <w:t>48</w:t>
      </w:r>
      <w:r>
        <w:rPr>
          <w:noProof/>
        </w:rPr>
        <w:fldChar w:fldCharType="end"/>
      </w:r>
    </w:p>
    <w:p w14:paraId="5BD159DE" w14:textId="7B272588" w:rsidR="00D5085B" w:rsidRDefault="00D5085B">
      <w:pPr>
        <w:pStyle w:val="TOC3"/>
        <w:tabs>
          <w:tab w:val="left" w:pos="1320"/>
          <w:tab w:val="right" w:leader="dot" w:pos="9060"/>
        </w:tabs>
        <w:rPr>
          <w:rFonts w:eastAsiaTheme="minorEastAsia" w:cstheme="minorBidi"/>
          <w:i w:val="0"/>
          <w:iCs w:val="0"/>
          <w:noProof/>
          <w:sz w:val="24"/>
          <w:szCs w:val="24"/>
          <w:lang w:eastAsia="en-AU"/>
        </w:rPr>
      </w:pPr>
      <w:r>
        <w:rPr>
          <w:noProof/>
        </w:rPr>
        <w:t>5.1.7</w:t>
      </w:r>
      <w:r>
        <w:rPr>
          <w:rFonts w:eastAsiaTheme="minorEastAsia" w:cstheme="minorBidi"/>
          <w:i w:val="0"/>
          <w:iCs w:val="0"/>
          <w:noProof/>
          <w:sz w:val="24"/>
          <w:szCs w:val="24"/>
          <w:lang w:eastAsia="en-AU"/>
        </w:rPr>
        <w:tab/>
      </w:r>
      <w:r>
        <w:rPr>
          <w:noProof/>
        </w:rPr>
        <w:t>Scenario 6 – Reconfiguration opportunities in all zones</w:t>
      </w:r>
      <w:r>
        <w:rPr>
          <w:noProof/>
        </w:rPr>
        <w:tab/>
      </w:r>
      <w:r>
        <w:rPr>
          <w:noProof/>
        </w:rPr>
        <w:fldChar w:fldCharType="begin"/>
      </w:r>
      <w:r>
        <w:rPr>
          <w:noProof/>
        </w:rPr>
        <w:instrText xml:space="preserve"> PAGEREF _Toc177121863 \h </w:instrText>
      </w:r>
      <w:r>
        <w:rPr>
          <w:noProof/>
        </w:rPr>
      </w:r>
      <w:r>
        <w:rPr>
          <w:noProof/>
        </w:rPr>
        <w:fldChar w:fldCharType="separate"/>
      </w:r>
      <w:r>
        <w:rPr>
          <w:noProof/>
        </w:rPr>
        <w:t>53</w:t>
      </w:r>
      <w:r>
        <w:rPr>
          <w:noProof/>
        </w:rPr>
        <w:fldChar w:fldCharType="end"/>
      </w:r>
    </w:p>
    <w:p w14:paraId="09718C11" w14:textId="3895365C" w:rsidR="00D5085B" w:rsidRDefault="00D5085B">
      <w:pPr>
        <w:pStyle w:val="TOC3"/>
        <w:tabs>
          <w:tab w:val="left" w:pos="1320"/>
          <w:tab w:val="right" w:leader="dot" w:pos="9060"/>
        </w:tabs>
        <w:rPr>
          <w:rFonts w:eastAsiaTheme="minorEastAsia" w:cstheme="minorBidi"/>
          <w:i w:val="0"/>
          <w:iCs w:val="0"/>
          <w:noProof/>
          <w:sz w:val="24"/>
          <w:szCs w:val="24"/>
          <w:lang w:eastAsia="en-AU"/>
        </w:rPr>
      </w:pPr>
      <w:r>
        <w:rPr>
          <w:noProof/>
        </w:rPr>
        <w:t>5.1.8</w:t>
      </w:r>
      <w:r>
        <w:rPr>
          <w:rFonts w:eastAsiaTheme="minorEastAsia" w:cstheme="minorBidi"/>
          <w:i w:val="0"/>
          <w:iCs w:val="0"/>
          <w:noProof/>
          <w:sz w:val="24"/>
          <w:szCs w:val="24"/>
          <w:lang w:eastAsia="en-AU"/>
        </w:rPr>
        <w:tab/>
      </w:r>
      <w:r>
        <w:rPr>
          <w:noProof/>
        </w:rPr>
        <w:t>Scenario 7 – Improving D&amp;S reliability</w:t>
      </w:r>
      <w:r>
        <w:rPr>
          <w:noProof/>
        </w:rPr>
        <w:tab/>
      </w:r>
      <w:r>
        <w:rPr>
          <w:noProof/>
        </w:rPr>
        <w:fldChar w:fldCharType="begin"/>
      </w:r>
      <w:r>
        <w:rPr>
          <w:noProof/>
        </w:rPr>
        <w:instrText xml:space="preserve"> PAGEREF _Toc177121864 \h </w:instrText>
      </w:r>
      <w:r>
        <w:rPr>
          <w:noProof/>
        </w:rPr>
      </w:r>
      <w:r>
        <w:rPr>
          <w:noProof/>
        </w:rPr>
        <w:fldChar w:fldCharType="separate"/>
      </w:r>
      <w:r>
        <w:rPr>
          <w:noProof/>
        </w:rPr>
        <w:t>58</w:t>
      </w:r>
      <w:r>
        <w:rPr>
          <w:noProof/>
        </w:rPr>
        <w:fldChar w:fldCharType="end"/>
      </w:r>
    </w:p>
    <w:p w14:paraId="641729A9" w14:textId="7DD0E211" w:rsidR="00D5085B" w:rsidRDefault="00D5085B">
      <w:pPr>
        <w:pStyle w:val="TOC3"/>
        <w:tabs>
          <w:tab w:val="left" w:pos="1320"/>
          <w:tab w:val="right" w:leader="dot" w:pos="9060"/>
        </w:tabs>
        <w:rPr>
          <w:rFonts w:eastAsiaTheme="minorEastAsia" w:cstheme="minorBidi"/>
          <w:i w:val="0"/>
          <w:iCs w:val="0"/>
          <w:noProof/>
          <w:sz w:val="24"/>
          <w:szCs w:val="24"/>
          <w:lang w:eastAsia="en-AU"/>
        </w:rPr>
      </w:pPr>
      <w:r>
        <w:rPr>
          <w:noProof/>
        </w:rPr>
        <w:t>5.1.9</w:t>
      </w:r>
      <w:r>
        <w:rPr>
          <w:rFonts w:eastAsiaTheme="minorEastAsia" w:cstheme="minorBidi"/>
          <w:i w:val="0"/>
          <w:iCs w:val="0"/>
          <w:noProof/>
          <w:sz w:val="24"/>
          <w:szCs w:val="24"/>
          <w:lang w:eastAsia="en-AU"/>
        </w:rPr>
        <w:tab/>
      </w:r>
      <w:r>
        <w:rPr>
          <w:noProof/>
        </w:rPr>
        <w:t>Scenario 8 – Combined option</w:t>
      </w:r>
      <w:r>
        <w:rPr>
          <w:noProof/>
        </w:rPr>
        <w:tab/>
      </w:r>
      <w:r>
        <w:rPr>
          <w:noProof/>
        </w:rPr>
        <w:fldChar w:fldCharType="begin"/>
      </w:r>
      <w:r>
        <w:rPr>
          <w:noProof/>
        </w:rPr>
        <w:instrText xml:space="preserve"> PAGEREF _Toc177121865 \h </w:instrText>
      </w:r>
      <w:r>
        <w:rPr>
          <w:noProof/>
        </w:rPr>
      </w:r>
      <w:r>
        <w:rPr>
          <w:noProof/>
        </w:rPr>
        <w:fldChar w:fldCharType="separate"/>
      </w:r>
      <w:r>
        <w:rPr>
          <w:noProof/>
        </w:rPr>
        <w:t>63</w:t>
      </w:r>
      <w:r>
        <w:rPr>
          <w:noProof/>
        </w:rPr>
        <w:fldChar w:fldCharType="end"/>
      </w:r>
    </w:p>
    <w:p w14:paraId="67A62F27" w14:textId="6F2559B3" w:rsidR="00D5085B" w:rsidRDefault="00D5085B">
      <w:pPr>
        <w:pStyle w:val="TOC3"/>
        <w:tabs>
          <w:tab w:val="left" w:pos="1320"/>
          <w:tab w:val="right" w:leader="dot" w:pos="9060"/>
        </w:tabs>
        <w:rPr>
          <w:rFonts w:eastAsiaTheme="minorEastAsia" w:cstheme="minorBidi"/>
          <w:i w:val="0"/>
          <w:iCs w:val="0"/>
          <w:noProof/>
          <w:sz w:val="24"/>
          <w:szCs w:val="24"/>
          <w:lang w:eastAsia="en-AU"/>
        </w:rPr>
      </w:pPr>
      <w:r>
        <w:rPr>
          <w:noProof/>
        </w:rPr>
        <w:t>5.1.10</w:t>
      </w:r>
      <w:r>
        <w:rPr>
          <w:rFonts w:eastAsiaTheme="minorEastAsia" w:cstheme="minorBidi"/>
          <w:i w:val="0"/>
          <w:iCs w:val="0"/>
          <w:noProof/>
          <w:sz w:val="24"/>
          <w:szCs w:val="24"/>
          <w:lang w:eastAsia="en-AU"/>
        </w:rPr>
        <w:tab/>
      </w:r>
      <w:r>
        <w:rPr>
          <w:noProof/>
        </w:rPr>
        <w:t>Scenario 9 – Extended combined option</w:t>
      </w:r>
      <w:r>
        <w:rPr>
          <w:noProof/>
        </w:rPr>
        <w:tab/>
      </w:r>
      <w:r>
        <w:rPr>
          <w:noProof/>
        </w:rPr>
        <w:fldChar w:fldCharType="begin"/>
      </w:r>
      <w:r>
        <w:rPr>
          <w:noProof/>
        </w:rPr>
        <w:instrText xml:space="preserve"> PAGEREF _Toc177121866 \h </w:instrText>
      </w:r>
      <w:r>
        <w:rPr>
          <w:noProof/>
        </w:rPr>
      </w:r>
      <w:r>
        <w:rPr>
          <w:noProof/>
        </w:rPr>
        <w:fldChar w:fldCharType="separate"/>
      </w:r>
      <w:r>
        <w:rPr>
          <w:noProof/>
        </w:rPr>
        <w:t>68</w:t>
      </w:r>
      <w:r>
        <w:rPr>
          <w:noProof/>
        </w:rPr>
        <w:fldChar w:fldCharType="end"/>
      </w:r>
    </w:p>
    <w:p w14:paraId="6D6BE78C" w14:textId="6BC932A9" w:rsidR="00D5085B" w:rsidRDefault="00D5085B">
      <w:pPr>
        <w:pStyle w:val="TOC2"/>
        <w:rPr>
          <w:rFonts w:eastAsiaTheme="minorEastAsia" w:cstheme="minorBidi"/>
          <w:smallCaps w:val="0"/>
          <w:noProof/>
          <w:sz w:val="24"/>
          <w:szCs w:val="24"/>
          <w:lang w:eastAsia="en-AU"/>
        </w:rPr>
      </w:pPr>
      <w:r>
        <w:rPr>
          <w:noProof/>
        </w:rPr>
        <w:t>5.2</w:t>
      </w:r>
      <w:r>
        <w:rPr>
          <w:rFonts w:eastAsiaTheme="minorEastAsia" w:cstheme="minorBidi"/>
          <w:smallCaps w:val="0"/>
          <w:noProof/>
          <w:sz w:val="24"/>
          <w:szCs w:val="24"/>
          <w:lang w:eastAsia="en-AU"/>
        </w:rPr>
        <w:tab/>
      </w:r>
      <w:r>
        <w:rPr>
          <w:noProof/>
        </w:rPr>
        <w:t>Comparison of results across scenarios</w:t>
      </w:r>
      <w:r>
        <w:rPr>
          <w:noProof/>
        </w:rPr>
        <w:tab/>
      </w:r>
      <w:r>
        <w:rPr>
          <w:noProof/>
        </w:rPr>
        <w:fldChar w:fldCharType="begin"/>
      </w:r>
      <w:r>
        <w:rPr>
          <w:noProof/>
        </w:rPr>
        <w:instrText xml:space="preserve"> PAGEREF _Toc177121867 \h </w:instrText>
      </w:r>
      <w:r>
        <w:rPr>
          <w:noProof/>
        </w:rPr>
      </w:r>
      <w:r>
        <w:rPr>
          <w:noProof/>
        </w:rPr>
        <w:fldChar w:fldCharType="separate"/>
      </w:r>
      <w:r>
        <w:rPr>
          <w:noProof/>
        </w:rPr>
        <w:t>72</w:t>
      </w:r>
      <w:r>
        <w:rPr>
          <w:noProof/>
        </w:rPr>
        <w:fldChar w:fldCharType="end"/>
      </w:r>
    </w:p>
    <w:p w14:paraId="5F9ED3C7" w14:textId="634644CB" w:rsidR="00D5085B" w:rsidRDefault="00D5085B">
      <w:pPr>
        <w:pStyle w:val="TOC2"/>
        <w:rPr>
          <w:rFonts w:eastAsiaTheme="minorEastAsia" w:cstheme="minorBidi"/>
          <w:smallCaps w:val="0"/>
          <w:noProof/>
          <w:sz w:val="24"/>
          <w:szCs w:val="24"/>
          <w:lang w:eastAsia="en-AU"/>
        </w:rPr>
      </w:pPr>
      <w:r>
        <w:rPr>
          <w:noProof/>
        </w:rPr>
        <w:t>5.3</w:t>
      </w:r>
      <w:r>
        <w:rPr>
          <w:rFonts w:eastAsiaTheme="minorEastAsia" w:cstheme="minorBidi"/>
          <w:smallCaps w:val="0"/>
          <w:noProof/>
          <w:sz w:val="24"/>
          <w:szCs w:val="24"/>
          <w:lang w:eastAsia="en-AU"/>
        </w:rPr>
        <w:tab/>
      </w:r>
      <w:r>
        <w:rPr>
          <w:noProof/>
        </w:rPr>
        <w:t>Conclusions</w:t>
      </w:r>
      <w:r>
        <w:rPr>
          <w:noProof/>
        </w:rPr>
        <w:tab/>
      </w:r>
      <w:r>
        <w:rPr>
          <w:noProof/>
        </w:rPr>
        <w:fldChar w:fldCharType="begin"/>
      </w:r>
      <w:r>
        <w:rPr>
          <w:noProof/>
        </w:rPr>
        <w:instrText xml:space="preserve"> PAGEREF _Toc177121868 \h </w:instrText>
      </w:r>
      <w:r>
        <w:rPr>
          <w:noProof/>
        </w:rPr>
      </w:r>
      <w:r>
        <w:rPr>
          <w:noProof/>
        </w:rPr>
        <w:fldChar w:fldCharType="separate"/>
      </w:r>
      <w:r>
        <w:rPr>
          <w:noProof/>
        </w:rPr>
        <w:t>75</w:t>
      </w:r>
      <w:r>
        <w:rPr>
          <w:noProof/>
        </w:rPr>
        <w:fldChar w:fldCharType="end"/>
      </w:r>
    </w:p>
    <w:p w14:paraId="1CA0BDA7" w14:textId="6B2F651D" w:rsidR="001A723A" w:rsidRDefault="004879DE" w:rsidP="001A723A">
      <w:pPr>
        <w:sectPr w:rsidR="001A723A" w:rsidSect="008B4A45">
          <w:headerReference w:type="default" r:id="rId230"/>
          <w:footerReference w:type="even" r:id="rId231"/>
          <w:footerReference w:type="default" r:id="rId232"/>
          <w:footerReference w:type="first" r:id="rId233"/>
          <w:pgSz w:w="11906" w:h="16838"/>
          <w:pgMar w:top="1797" w:right="1418" w:bottom="1418" w:left="1418" w:header="567" w:footer="709" w:gutter="0"/>
          <w:pgNumType w:start="1"/>
          <w:cols w:space="708"/>
          <w:docGrid w:linePitch="360"/>
        </w:sectPr>
      </w:pPr>
      <w:r>
        <w:fldChar w:fldCharType="end"/>
      </w:r>
    </w:p>
    <w:p w14:paraId="47693109" w14:textId="77777777" w:rsidR="00AB7AB2" w:rsidRDefault="00AB7AB2" w:rsidP="004F0599">
      <w:pPr>
        <w:pStyle w:val="Heading1"/>
        <w:numPr>
          <w:ilvl w:val="0"/>
          <w:numId w:val="0"/>
        </w:numPr>
        <w:ind w:left="360" w:hanging="360"/>
      </w:pPr>
      <w:bookmarkStart w:id="1529" w:name="_Toc172120264"/>
      <w:bookmarkStart w:id="1530" w:name="_Toc176781402"/>
      <w:bookmarkStart w:id="1531" w:name="_Toc176858689"/>
      <w:bookmarkStart w:id="1532" w:name="_Toc176859123"/>
      <w:bookmarkStart w:id="1533" w:name="_Toc177039929"/>
      <w:bookmarkStart w:id="1534" w:name="_Toc177040379"/>
      <w:bookmarkStart w:id="1535" w:name="_Toc177116107"/>
      <w:bookmarkStart w:id="1536" w:name="_Toc177121832"/>
      <w:r>
        <w:lastRenderedPageBreak/>
        <w:t>Executive Summary</w:t>
      </w:r>
      <w:bookmarkEnd w:id="1529"/>
      <w:bookmarkEnd w:id="1530"/>
      <w:bookmarkEnd w:id="1531"/>
      <w:bookmarkEnd w:id="1532"/>
      <w:bookmarkEnd w:id="1533"/>
      <w:bookmarkEnd w:id="1534"/>
      <w:bookmarkEnd w:id="1535"/>
      <w:bookmarkEnd w:id="1536"/>
    </w:p>
    <w:p w14:paraId="298B1012" w14:textId="77777777" w:rsidR="00AB7AB2" w:rsidRDefault="00AB7AB2" w:rsidP="00AB7AB2">
      <w:pPr>
        <w:pStyle w:val="Maintext"/>
      </w:pPr>
      <w:r>
        <w:t>HARC was engaged by Sequana to provide water resources support and advice for the Broken Reconfiguration project.  Modelling was undertaken to provide a better understanding of system losses and of system performance under a range of reconfiguration scenarios.  Performance was also tested under future climate and full demand.  The GSM REALM model was used for this assessment.</w:t>
      </w:r>
    </w:p>
    <w:p w14:paraId="56F4484C" w14:textId="77777777" w:rsidR="00AB7AB2" w:rsidRPr="00E046E8" w:rsidRDefault="00AB7AB2" w:rsidP="00AB7AB2">
      <w:pPr>
        <w:pStyle w:val="Maintext"/>
        <w:rPr>
          <w:b/>
          <w:bCs/>
        </w:rPr>
      </w:pPr>
      <w:r w:rsidRPr="00E046E8">
        <w:rPr>
          <w:b/>
          <w:bCs/>
        </w:rPr>
        <w:t>Base case model updates</w:t>
      </w:r>
    </w:p>
    <w:p w14:paraId="74866991" w14:textId="77777777" w:rsidR="00AB7AB2" w:rsidRDefault="00AB7AB2" w:rsidP="00AB7AB2">
      <w:pPr>
        <w:pStyle w:val="Maintext"/>
      </w:pPr>
      <w:r>
        <w:t>HARC had previously carried out scenario modelling for DEECA to support the Broken Review in 2021 and investigation into a Broken D&amp;S Reserve in 2023.  The base case model from 2023 was adopted as a starting point for this project and key model settings reviewed.  A number of changes were made to the base case model for this project including:</w:t>
      </w:r>
    </w:p>
    <w:p w14:paraId="638CD756" w14:textId="77777777" w:rsidR="00AB7AB2" w:rsidRDefault="00AB7AB2" w:rsidP="00AB7AB2">
      <w:pPr>
        <w:pStyle w:val="Level1Bullet"/>
        <w:ind w:left="426" w:hanging="284"/>
      </w:pPr>
      <w:r>
        <w:t>Explicitly represent D&amp;S demand (2 ML/</w:t>
      </w:r>
      <w:proofErr w:type="spellStart"/>
      <w:r>
        <w:t>yr</w:t>
      </w:r>
      <w:proofErr w:type="spellEnd"/>
      <w:r>
        <w:t xml:space="preserve"> per customer) in each reach</w:t>
      </w:r>
    </w:p>
    <w:p w14:paraId="2D2DDB3B" w14:textId="77777777" w:rsidR="00AB7AB2" w:rsidRDefault="00AB7AB2" w:rsidP="00AB7AB2">
      <w:pPr>
        <w:pStyle w:val="Level1Bullet"/>
        <w:ind w:left="426" w:hanging="284"/>
      </w:pPr>
      <w:r>
        <w:t>Split lower Broken River reach and water shares upstream and downstream of Gowangardie Weir to accommodate the Broken Reconfiguration zones</w:t>
      </w:r>
    </w:p>
    <w:p w14:paraId="534029DE" w14:textId="77777777" w:rsidR="00AB7AB2" w:rsidRDefault="00AB7AB2" w:rsidP="00AB7AB2">
      <w:pPr>
        <w:pStyle w:val="Level1Bullet"/>
        <w:ind w:left="426" w:hanging="284"/>
      </w:pPr>
      <w:r>
        <w:t>Set Shepparton WWD demand to zero as this is now supplied from Cosgrove pipeline</w:t>
      </w:r>
    </w:p>
    <w:p w14:paraId="5F9315C5" w14:textId="77777777" w:rsidR="00AB7AB2" w:rsidRDefault="00AB7AB2" w:rsidP="00AB7AB2">
      <w:pPr>
        <w:pStyle w:val="Level1Bullet"/>
        <w:ind w:left="426" w:hanging="284"/>
      </w:pPr>
      <w:r>
        <w:t xml:space="preserve">Set Tungamah urban demand to zero as this is not currently being used by </w:t>
      </w:r>
      <w:proofErr w:type="gramStart"/>
      <w:r>
        <w:t>North East</w:t>
      </w:r>
      <w:proofErr w:type="gramEnd"/>
      <w:r>
        <w:t xml:space="preserve"> Water.</w:t>
      </w:r>
    </w:p>
    <w:p w14:paraId="28B70487" w14:textId="77777777" w:rsidR="00AB7AB2" w:rsidRDefault="00AB7AB2" w:rsidP="00AB7AB2">
      <w:pPr>
        <w:pStyle w:val="Maintext"/>
        <w:rPr>
          <w:lang w:val="en-GB"/>
        </w:rPr>
      </w:pPr>
      <w:r>
        <w:rPr>
          <w:lang w:val="en-GB"/>
        </w:rPr>
        <w:t>Settings for carryover, Inter Valley Trade (IVT) and the Broken Creek loss provision were reviewed but not updated.</w:t>
      </w:r>
    </w:p>
    <w:p w14:paraId="10358058" w14:textId="77777777" w:rsidR="00AB7AB2" w:rsidRPr="00E046E8" w:rsidRDefault="00AB7AB2" w:rsidP="00AB7AB2">
      <w:pPr>
        <w:pStyle w:val="Maintext"/>
        <w:rPr>
          <w:b/>
          <w:bCs/>
        </w:rPr>
      </w:pPr>
      <w:r w:rsidRPr="00E046E8">
        <w:rPr>
          <w:b/>
          <w:bCs/>
        </w:rPr>
        <w:t>Base case modelling results</w:t>
      </w:r>
    </w:p>
    <w:p w14:paraId="6F896684" w14:textId="77777777" w:rsidR="00AB7AB2" w:rsidRDefault="00AB7AB2" w:rsidP="00AB7AB2">
      <w:pPr>
        <w:pStyle w:val="Maintext"/>
        <w:rPr>
          <w:lang w:val="en-GB"/>
        </w:rPr>
      </w:pPr>
      <w:r>
        <w:rPr>
          <w:lang w:val="en-GB"/>
        </w:rPr>
        <w:t>Reliability is calculated as the percentage of years when February allocations are equal to or greater than 100%.  The updated base case model reliability is calculated as 84%.  The timeseries of February allocations show that when allocations are less than 100% in February this can persist for multiple years.</w:t>
      </w:r>
    </w:p>
    <w:p w14:paraId="052EB8CA" w14:textId="77777777" w:rsidR="00AB7AB2" w:rsidRDefault="00AB7AB2" w:rsidP="00AB7AB2">
      <w:pPr>
        <w:pStyle w:val="Maintext"/>
        <w:rPr>
          <w:lang w:val="en-GB"/>
        </w:rPr>
      </w:pPr>
      <w:proofErr w:type="gramStart"/>
      <w:r>
        <w:rPr>
          <w:lang w:val="en-GB"/>
        </w:rPr>
        <w:t>In order to</w:t>
      </w:r>
      <w:proofErr w:type="gramEnd"/>
      <w:r>
        <w:rPr>
          <w:lang w:val="en-GB"/>
        </w:rPr>
        <w:t xml:space="preserve"> examine early season performance, September allocations were also extracted.  Under the base case September allocations are constrained by the volume of water that needs to be set aside for operational losses in the allocation calculation.  For this </w:t>
      </w:r>
      <w:proofErr w:type="gramStart"/>
      <w:r>
        <w:rPr>
          <w:lang w:val="en-GB"/>
        </w:rPr>
        <w:t>reason</w:t>
      </w:r>
      <w:proofErr w:type="gramEnd"/>
      <w:r>
        <w:rPr>
          <w:lang w:val="en-GB"/>
        </w:rPr>
        <w:t xml:space="preserve"> base case September allocations are rarely above 81% which translates to a very low September reliability of 2% (percentage of years when September allocations are equal to or greater than 100%).</w:t>
      </w:r>
    </w:p>
    <w:p w14:paraId="6C73C0F9" w14:textId="77777777" w:rsidR="00AB7AB2" w:rsidRDefault="00AB7AB2" w:rsidP="00AB7AB2">
      <w:pPr>
        <w:pStyle w:val="Maintext"/>
        <w:rPr>
          <w:lang w:val="en-GB"/>
        </w:rPr>
      </w:pPr>
      <w:r>
        <w:rPr>
          <w:lang w:val="en-GB"/>
        </w:rPr>
        <w:t>In the base case model losses are split roughly 1/3 upstream and 2/3 downstream of Caseys Weir.  There is also 4.3 GL/</w:t>
      </w:r>
      <w:proofErr w:type="spellStart"/>
      <w:r>
        <w:rPr>
          <w:lang w:val="en-GB"/>
        </w:rPr>
        <w:t>yr</w:t>
      </w:r>
      <w:proofErr w:type="spellEnd"/>
      <w:r>
        <w:rPr>
          <w:lang w:val="en-GB"/>
        </w:rPr>
        <w:t xml:space="preserve"> modelled for the Broken Ck loss provision.</w:t>
      </w:r>
    </w:p>
    <w:p w14:paraId="2FBEF503" w14:textId="77777777" w:rsidR="00AB7AB2" w:rsidRDefault="00AB7AB2" w:rsidP="00AB7AB2">
      <w:pPr>
        <w:pStyle w:val="Maintext"/>
        <w:rPr>
          <w:lang w:val="en-GB"/>
        </w:rPr>
      </w:pPr>
      <w:r>
        <w:rPr>
          <w:lang w:val="en-GB"/>
        </w:rPr>
        <w:t xml:space="preserve">Under future climate projections inflows are expected to reduce and hence reliability reduces significantly, falling to 48% under the 2065 high climate change case.  Under historic climate and full demand, reliability reduces from 84% to 78%, which is </w:t>
      </w:r>
      <w:proofErr w:type="gramStart"/>
      <w:r>
        <w:rPr>
          <w:lang w:val="en-GB"/>
        </w:rPr>
        <w:t>similar to</w:t>
      </w:r>
      <w:proofErr w:type="gramEnd"/>
      <w:r>
        <w:rPr>
          <w:lang w:val="en-GB"/>
        </w:rPr>
        <w:t xml:space="preserve"> the post 1975 climate case.  Under post 1997 climate </w:t>
      </w:r>
      <w:proofErr w:type="gramStart"/>
      <w:r>
        <w:rPr>
          <w:lang w:val="en-GB"/>
        </w:rPr>
        <w:t>conditions</w:t>
      </w:r>
      <w:proofErr w:type="gramEnd"/>
      <w:r>
        <w:rPr>
          <w:lang w:val="en-GB"/>
        </w:rPr>
        <w:t xml:space="preserve"> reliability is 63%, slightly lower than that under 2040 high climate change at 66%.</w:t>
      </w:r>
    </w:p>
    <w:p w14:paraId="4BCA44F0" w14:textId="77777777" w:rsidR="00AB7AB2" w:rsidRDefault="00AB7AB2" w:rsidP="00AB7AB2">
      <w:pPr>
        <w:pStyle w:val="TableFont"/>
      </w:pPr>
      <w:r w:rsidRPr="00220672">
        <w:rPr>
          <w:noProof/>
        </w:rPr>
        <w:lastRenderedPageBreak/>
        <w:t xml:space="preserve"> </w:t>
      </w:r>
      <w:r w:rsidRPr="00220672">
        <w:rPr>
          <w:noProof/>
        </w:rPr>
        <w:drawing>
          <wp:inline distT="0" distB="0" distL="0" distR="0" wp14:anchorId="300ED226" wp14:editId="43A0C17D">
            <wp:extent cx="5061600" cy="3675600"/>
            <wp:effectExtent l="0" t="0" r="5715" b="1270"/>
            <wp:docPr id="1181180587" name="Picture 1" descr="Base case February allocation (reliability) under future climate and full demand.  February allocation versus time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180587" name="Picture 1" descr="Base case February allocation (reliability) under future climate and full demand.  February allocation versus time exceeded."/>
                    <pic:cNvPicPr/>
                  </pic:nvPicPr>
                  <pic:blipFill>
                    <a:blip r:embed="rId234"/>
                    <a:stretch>
                      <a:fillRect/>
                    </a:stretch>
                  </pic:blipFill>
                  <pic:spPr>
                    <a:xfrm>
                      <a:off x="0" y="0"/>
                      <a:ext cx="5061600" cy="3675600"/>
                    </a:xfrm>
                    <a:prstGeom prst="rect">
                      <a:avLst/>
                    </a:prstGeom>
                  </pic:spPr>
                </pic:pic>
              </a:graphicData>
            </a:graphic>
          </wp:inline>
        </w:drawing>
      </w:r>
    </w:p>
    <w:p w14:paraId="29C384A7" w14:textId="77777777" w:rsidR="00AB7AB2" w:rsidRDefault="00AB7AB2" w:rsidP="00AB7AB2">
      <w:pPr>
        <w:pStyle w:val="Caption"/>
      </w:pPr>
      <w:r>
        <w:t>Figure E-1:  Base case February allocation (reliability) under future climate and full demand</w:t>
      </w:r>
    </w:p>
    <w:p w14:paraId="4CC4CFDC" w14:textId="77777777" w:rsidR="00AB7AB2" w:rsidRDefault="00AB7AB2" w:rsidP="00AB7AB2">
      <w:pPr>
        <w:pStyle w:val="TableFont"/>
      </w:pPr>
      <w:r w:rsidRPr="007D0951">
        <w:rPr>
          <w:noProof/>
        </w:rPr>
        <w:drawing>
          <wp:inline distT="0" distB="0" distL="0" distR="0" wp14:anchorId="092BAF68" wp14:editId="6BF4D7D5">
            <wp:extent cx="5389200" cy="3524400"/>
            <wp:effectExtent l="0" t="0" r="2540" b="0"/>
            <wp:docPr id="914869064" name="Picture 1" descr="Base case September allocations historic climate data.  September allocation versus percentage of time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869064" name="Picture 1" descr="Base case September allocations historic climate data.  September allocation versus percentage of time exceeded."/>
                    <pic:cNvPicPr/>
                  </pic:nvPicPr>
                  <pic:blipFill>
                    <a:blip r:embed="rId235"/>
                    <a:stretch>
                      <a:fillRect/>
                    </a:stretch>
                  </pic:blipFill>
                  <pic:spPr>
                    <a:xfrm>
                      <a:off x="0" y="0"/>
                      <a:ext cx="5389200" cy="3524400"/>
                    </a:xfrm>
                    <a:prstGeom prst="rect">
                      <a:avLst/>
                    </a:prstGeom>
                  </pic:spPr>
                </pic:pic>
              </a:graphicData>
            </a:graphic>
          </wp:inline>
        </w:drawing>
      </w:r>
    </w:p>
    <w:p w14:paraId="356718EB" w14:textId="77777777" w:rsidR="00AB7AB2" w:rsidRDefault="00AB7AB2" w:rsidP="00AB7AB2">
      <w:pPr>
        <w:pStyle w:val="Caption"/>
      </w:pPr>
      <w:r>
        <w:t>Figure E-2:  Base case September allocations, historic climate case</w:t>
      </w:r>
    </w:p>
    <w:p w14:paraId="4F33BBB9" w14:textId="77777777" w:rsidR="00AB7AB2" w:rsidRPr="00697B2B" w:rsidRDefault="00AB7AB2" w:rsidP="00AB7AB2">
      <w:pPr>
        <w:pStyle w:val="TableFont"/>
      </w:pPr>
    </w:p>
    <w:p w14:paraId="0EB58592" w14:textId="77777777" w:rsidR="00AB7AB2" w:rsidRPr="004506E8" w:rsidRDefault="00AB7AB2" w:rsidP="00AB7AB2">
      <w:pPr>
        <w:pStyle w:val="Maintext"/>
        <w:keepNext/>
        <w:rPr>
          <w:b/>
          <w:bCs/>
          <w:color w:val="auto"/>
        </w:rPr>
      </w:pPr>
      <w:r w:rsidRPr="004506E8">
        <w:rPr>
          <w:b/>
          <w:bCs/>
          <w:color w:val="auto"/>
        </w:rPr>
        <w:lastRenderedPageBreak/>
        <w:t>Reconfiguration scenarios</w:t>
      </w:r>
    </w:p>
    <w:p w14:paraId="64D1F1F3" w14:textId="77777777" w:rsidR="00AB7AB2" w:rsidRDefault="00AB7AB2" w:rsidP="00AB7AB2">
      <w:pPr>
        <w:pStyle w:val="NormalWeb"/>
      </w:pPr>
      <w:r>
        <w:rPr>
          <w:noProof/>
        </w:rPr>
        <w:drawing>
          <wp:inline distT="0" distB="0" distL="0" distR="0" wp14:anchorId="2B090948" wp14:editId="309127B3">
            <wp:extent cx="5759450" cy="4516120"/>
            <wp:effectExtent l="0" t="0" r="0" b="0"/>
            <wp:docPr id="2137789805" name="Picture 5" descr="This is a map of the reconfiguration zones by Sequana.  The map shows a zone map of the Broken Reconfiguration Zone Map for zones 1 to 5.  The map includes locations of shepparton, Benella, Lake Nillachootie, Winton Wetl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89805" name="Picture 5" descr="This is a map of the reconfiguration zones by Sequana.  The map shows a zone map of the Broken Reconfiguration Zone Map for zones 1 to 5.  The map includes locations of shepparton, Benella, Lake Nillachootie, Winton Wetlands "/>
                    <pic:cNvPicPr/>
                  </pic:nvPicPr>
                  <pic:blipFill>
                    <a:blip r:embed="rId236">
                      <a:extLst>
                        <a:ext uri="{28A0092B-C50C-407E-A947-70E740481C1C}">
                          <a14:useLocalDpi xmlns:a14="http://schemas.microsoft.com/office/drawing/2010/main" val="0"/>
                        </a:ext>
                      </a:extLst>
                    </a:blip>
                    <a:stretch>
                      <a:fillRect/>
                    </a:stretch>
                  </pic:blipFill>
                  <pic:spPr>
                    <a:xfrm>
                      <a:off x="0" y="0"/>
                      <a:ext cx="5759450" cy="4516120"/>
                    </a:xfrm>
                    <a:prstGeom prst="rect">
                      <a:avLst/>
                    </a:prstGeom>
                  </pic:spPr>
                </pic:pic>
              </a:graphicData>
            </a:graphic>
          </wp:inline>
        </w:drawing>
      </w:r>
    </w:p>
    <w:p w14:paraId="653BF528" w14:textId="77777777" w:rsidR="00AB7AB2" w:rsidRDefault="00AB7AB2" w:rsidP="00AB7AB2">
      <w:pPr>
        <w:pStyle w:val="Caption"/>
      </w:pPr>
      <w:r>
        <w:t>Figure E-3:  Reconfiguration zones (Sequana)</w:t>
      </w:r>
    </w:p>
    <w:p w14:paraId="4838DF5D" w14:textId="77777777" w:rsidR="00AB7AB2" w:rsidRDefault="00AB7AB2" w:rsidP="00AB7AB2">
      <w:pPr>
        <w:pStyle w:val="Maintext"/>
        <w:rPr>
          <w:rFonts w:ascii="Calibri" w:hAnsi="Calibri"/>
        </w:rPr>
      </w:pPr>
      <w:r>
        <w:t>Zone based scenarios have been developed by the project team.  These are:</w:t>
      </w:r>
    </w:p>
    <w:p w14:paraId="48DDD8D6" w14:textId="77777777" w:rsidR="00AB7AB2" w:rsidRPr="00C83613" w:rsidRDefault="00AB7AB2" w:rsidP="00AB7AB2">
      <w:pPr>
        <w:pStyle w:val="Maintext"/>
        <w:rPr>
          <w:b/>
          <w:bCs/>
        </w:rPr>
      </w:pPr>
      <w:r>
        <w:rPr>
          <w:b/>
          <w:bCs/>
        </w:rPr>
        <w:t>Scenario</w:t>
      </w:r>
      <w:r w:rsidRPr="00C83613">
        <w:rPr>
          <w:b/>
          <w:bCs/>
        </w:rPr>
        <w:t xml:space="preserve"> 1:  Do nothing (base case)</w:t>
      </w:r>
    </w:p>
    <w:p w14:paraId="01D472B9" w14:textId="77777777" w:rsidR="00AB7AB2" w:rsidRDefault="00AB7AB2" w:rsidP="00AB7AB2">
      <w:pPr>
        <w:pStyle w:val="Maintext"/>
      </w:pPr>
      <w:r>
        <w:rPr>
          <w:b/>
          <w:bCs/>
        </w:rPr>
        <w:t>Scenario</w:t>
      </w:r>
      <w:r w:rsidRPr="00C83613">
        <w:rPr>
          <w:b/>
          <w:bCs/>
        </w:rPr>
        <w:t xml:space="preserve"> 2:  Transition out of irrigation (whole </w:t>
      </w:r>
      <w:r>
        <w:rPr>
          <w:b/>
          <w:bCs/>
        </w:rPr>
        <w:t>system</w:t>
      </w:r>
      <w:r w:rsidRPr="00C83613">
        <w:rPr>
          <w:b/>
          <w:bCs/>
        </w:rPr>
        <w:t>)</w:t>
      </w:r>
      <w:r>
        <w:rPr>
          <w:b/>
          <w:bCs/>
        </w:rPr>
        <w:t xml:space="preserve">:  </w:t>
      </w:r>
      <w:r>
        <w:rPr>
          <w:lang w:val="en-GB"/>
        </w:rPr>
        <w:t>This scenario has been run to provide a “bookend” to the base case.  A</w:t>
      </w:r>
      <w:r w:rsidRPr="00C83613">
        <w:rPr>
          <w:lang w:val="en-GB"/>
        </w:rPr>
        <w:t>ll irrigation demands are set to zero and D&amp;S demands are retained at current magnitude.  Irrigation entitlements are either redistributed to increase reliability of the remaining D&amp;S users or shifted to the environment in a share such that HRWS reliability increases to 90%.  This turned out to be 10% retired, 90% to the environment (13,719 ML HRWS)</w:t>
      </w:r>
      <w:r>
        <w:rPr>
          <w:lang w:val="en-GB"/>
        </w:rPr>
        <w:t>.</w:t>
      </w:r>
    </w:p>
    <w:p w14:paraId="4E41C2AD" w14:textId="77777777" w:rsidR="00AB7AB2" w:rsidRDefault="00AB7AB2" w:rsidP="00AB7AB2">
      <w:pPr>
        <w:pStyle w:val="Maintext"/>
        <w:keepNext/>
      </w:pPr>
      <w:r>
        <w:rPr>
          <w:b/>
          <w:bCs/>
        </w:rPr>
        <w:t>Scenario</w:t>
      </w:r>
      <w:r w:rsidRPr="00C83613">
        <w:rPr>
          <w:b/>
          <w:bCs/>
        </w:rPr>
        <w:t xml:space="preserve"> 3:  Remove or reconnect all services in Zone 5</w:t>
      </w:r>
      <w:r>
        <w:rPr>
          <w:b/>
          <w:bCs/>
        </w:rPr>
        <w:t xml:space="preserve">:  </w:t>
      </w:r>
      <w:r w:rsidRPr="00C83613">
        <w:t>In this case all Zone 5 irrigation and D&amp;S demands are set to zero.  430 ML of HRWS irrigation entitlements was transferred to Zone 4 and the Zone 4 irrigation demand was increased by the ratio of old and new HRWS (+8%).  50% of the HRWS was redistributed to increase reliability, and 50% was redistributed to the environment</w:t>
      </w:r>
      <w:r>
        <w:t>.</w:t>
      </w:r>
    </w:p>
    <w:p w14:paraId="4BD64BC7" w14:textId="77777777" w:rsidR="00AB7AB2" w:rsidRDefault="00AB7AB2" w:rsidP="00AB7AB2">
      <w:pPr>
        <w:pStyle w:val="Maintext"/>
      </w:pPr>
      <w:r>
        <w:rPr>
          <w:b/>
          <w:bCs/>
        </w:rPr>
        <w:t>Scenario</w:t>
      </w:r>
      <w:r w:rsidRPr="00C83613">
        <w:rPr>
          <w:b/>
          <w:bCs/>
        </w:rPr>
        <w:t xml:space="preserve"> 4:  Remove or reconnect all services in Zone 3</w:t>
      </w:r>
      <w:r>
        <w:rPr>
          <w:b/>
          <w:bCs/>
        </w:rPr>
        <w:t xml:space="preserve">:  </w:t>
      </w:r>
      <w:r>
        <w:rPr>
          <w:lang w:val="en-GB"/>
        </w:rPr>
        <w:t xml:space="preserve">In this case </w:t>
      </w:r>
      <w:r w:rsidRPr="00393EEB">
        <w:rPr>
          <w:lang w:val="en-GB"/>
        </w:rPr>
        <w:t xml:space="preserve">all </w:t>
      </w:r>
      <w:r>
        <w:rPr>
          <w:lang w:val="en-GB"/>
        </w:rPr>
        <w:t xml:space="preserve">Zone 3 </w:t>
      </w:r>
      <w:r w:rsidRPr="00393EEB">
        <w:rPr>
          <w:lang w:val="en-GB"/>
        </w:rPr>
        <w:t xml:space="preserve">irrigation </w:t>
      </w:r>
      <w:r>
        <w:rPr>
          <w:lang w:val="en-GB"/>
        </w:rPr>
        <w:t xml:space="preserve">and D&amp;S </w:t>
      </w:r>
      <w:r w:rsidRPr="00393EEB">
        <w:rPr>
          <w:lang w:val="en-GB"/>
        </w:rPr>
        <w:t xml:space="preserve">demands </w:t>
      </w:r>
      <w:r>
        <w:rPr>
          <w:lang w:val="en-GB"/>
        </w:rPr>
        <w:t xml:space="preserve">were </w:t>
      </w:r>
      <w:r w:rsidRPr="00393EEB">
        <w:rPr>
          <w:lang w:val="en-GB"/>
        </w:rPr>
        <w:t xml:space="preserve">set to zero.  </w:t>
      </w:r>
      <w:r>
        <w:rPr>
          <w:lang w:val="en-GB"/>
        </w:rPr>
        <w:t>215 ML of HRWS i</w:t>
      </w:r>
      <w:r w:rsidRPr="00393EEB">
        <w:rPr>
          <w:lang w:val="en-GB"/>
        </w:rPr>
        <w:t xml:space="preserve">rrigation entitlements </w:t>
      </w:r>
      <w:r>
        <w:rPr>
          <w:lang w:val="en-GB"/>
        </w:rPr>
        <w:t xml:space="preserve">is transferred to Zone 4, and the Zone 4 irrigation demand was increased by the ratio of old and new HRWS (+4%).  50% of the HRWS was redistributed </w:t>
      </w:r>
      <w:r w:rsidRPr="00393EEB">
        <w:rPr>
          <w:lang w:val="en-GB"/>
        </w:rPr>
        <w:t>to increase reliability</w:t>
      </w:r>
      <w:r>
        <w:rPr>
          <w:lang w:val="en-GB"/>
        </w:rPr>
        <w:t>,</w:t>
      </w:r>
      <w:r w:rsidRPr="00393EEB">
        <w:rPr>
          <w:lang w:val="en-GB"/>
        </w:rPr>
        <w:t xml:space="preserve"> </w:t>
      </w:r>
      <w:r>
        <w:rPr>
          <w:lang w:val="en-GB"/>
        </w:rPr>
        <w:t xml:space="preserve">and 50% was redistributed to </w:t>
      </w:r>
      <w:r w:rsidRPr="00393EEB">
        <w:rPr>
          <w:lang w:val="en-GB"/>
        </w:rPr>
        <w:t>the environment</w:t>
      </w:r>
      <w:r>
        <w:rPr>
          <w:lang w:val="en-GB"/>
        </w:rPr>
        <w:t>.</w:t>
      </w:r>
    </w:p>
    <w:p w14:paraId="7725F578" w14:textId="77777777" w:rsidR="00AB7AB2" w:rsidRDefault="00AB7AB2" w:rsidP="00AB7AB2">
      <w:pPr>
        <w:pStyle w:val="Maintext"/>
      </w:pPr>
      <w:r>
        <w:rPr>
          <w:b/>
          <w:bCs/>
        </w:rPr>
        <w:lastRenderedPageBreak/>
        <w:t>Scenario</w:t>
      </w:r>
      <w:r w:rsidRPr="00C83613">
        <w:rPr>
          <w:b/>
          <w:bCs/>
        </w:rPr>
        <w:t xml:space="preserve"> 5:  Mokoan Pipeline supply channel efficiency improvements</w:t>
      </w:r>
      <w:r>
        <w:rPr>
          <w:b/>
          <w:bCs/>
        </w:rPr>
        <w:t xml:space="preserve">:  </w:t>
      </w:r>
      <w:r>
        <w:rPr>
          <w:lang w:val="en-GB"/>
        </w:rPr>
        <w:t>It was estimated that channel losses and seepage in the Mokoan pipeline Channel could be reduced by 90 ML/yr.  This was implemented in the model by reducing the “Lake Mokoan” demand in the model by 90 ML/yr.</w:t>
      </w:r>
    </w:p>
    <w:p w14:paraId="0646F72E" w14:textId="77777777" w:rsidR="00AB7AB2" w:rsidRDefault="00AB7AB2" w:rsidP="00AB7AB2">
      <w:pPr>
        <w:pStyle w:val="Maintext"/>
      </w:pPr>
      <w:r>
        <w:rPr>
          <w:b/>
          <w:bCs/>
        </w:rPr>
        <w:t>Scenario</w:t>
      </w:r>
      <w:r w:rsidRPr="00C83613">
        <w:rPr>
          <w:b/>
          <w:bCs/>
        </w:rPr>
        <w:t xml:space="preserve"> 6:  All zones reconfiguration opportunities</w:t>
      </w:r>
      <w:r>
        <w:rPr>
          <w:b/>
          <w:bCs/>
        </w:rPr>
        <w:t xml:space="preserve">:  </w:t>
      </w:r>
      <w:r w:rsidRPr="00C83613">
        <w:t xml:space="preserve">For this scenario reconfiguration opportunities were explored across all zones.  For modelling </w:t>
      </w:r>
      <w:proofErr w:type="gramStart"/>
      <w:r w:rsidRPr="00C83613">
        <w:t>purposes</w:t>
      </w:r>
      <w:proofErr w:type="gramEnd"/>
      <w:r w:rsidRPr="00C83613">
        <w:t xml:space="preserve"> it was assumed that 50% of unused entitlement (based on the highest recorded use for the last 10 seasons) was relinquished, for zones 1 to 5.  65% of entitlement </w:t>
      </w:r>
      <w:r>
        <w:t xml:space="preserve">not linked to land </w:t>
      </w:r>
      <w:r w:rsidRPr="00C83613">
        <w:t>(excluding VEWH, DCCEEW &amp; GMW) was assumed to be relinquished</w:t>
      </w:r>
      <w:r>
        <w:t xml:space="preserve">.  </w:t>
      </w:r>
      <w:r w:rsidRPr="0076512C">
        <w:rPr>
          <w:lang w:val="en-GB"/>
        </w:rPr>
        <w:t>50% of the HRWS was redistributed to increase reliability, and 50% was redistributed to the environment</w:t>
      </w:r>
      <w:r>
        <w:rPr>
          <w:lang w:val="en-GB"/>
        </w:rPr>
        <w:t>.</w:t>
      </w:r>
    </w:p>
    <w:p w14:paraId="6B85597A" w14:textId="77777777" w:rsidR="00AB7AB2" w:rsidRDefault="00AB7AB2" w:rsidP="00AB7AB2">
      <w:pPr>
        <w:pStyle w:val="Maintext"/>
        <w:rPr>
          <w:lang w:val="en-GB"/>
        </w:rPr>
      </w:pPr>
      <w:r>
        <w:rPr>
          <w:b/>
          <w:bCs/>
        </w:rPr>
        <w:t>Scenario</w:t>
      </w:r>
      <w:r w:rsidRPr="00C83613">
        <w:rPr>
          <w:b/>
          <w:bCs/>
        </w:rPr>
        <w:t xml:space="preserve"> 7:  </w:t>
      </w:r>
      <w:r w:rsidRPr="00AD1858">
        <w:rPr>
          <w:b/>
          <w:bCs/>
        </w:rPr>
        <w:t>Secure access to D&amp;S water</w:t>
      </w:r>
      <w:r>
        <w:rPr>
          <w:b/>
          <w:bCs/>
        </w:rPr>
        <w:t xml:space="preserve">:  </w:t>
      </w:r>
      <w:r>
        <w:rPr>
          <w:lang w:val="en-GB"/>
        </w:rPr>
        <w:t xml:space="preserve">For this scenario a 400 ML D&amp;S reserve is established in Lake </w:t>
      </w:r>
      <w:proofErr w:type="spellStart"/>
      <w:r>
        <w:rPr>
          <w:lang w:val="en-GB"/>
        </w:rPr>
        <w:t>Nillahcootie</w:t>
      </w:r>
      <w:proofErr w:type="spellEnd"/>
      <w:r>
        <w:rPr>
          <w:lang w:val="en-GB"/>
        </w:rPr>
        <w:t xml:space="preserve"> which resets at the start of each water year.  This water is then used to top up supply to D&amp;S demands when allocations or unregulated inflows are inadequate.</w:t>
      </w:r>
    </w:p>
    <w:p w14:paraId="75C69F3E" w14:textId="77777777" w:rsidR="00AB7AB2" w:rsidRPr="00C32423" w:rsidRDefault="00AB7AB2" w:rsidP="00AB7AB2">
      <w:pPr>
        <w:pStyle w:val="Maintext"/>
      </w:pPr>
      <w:r>
        <w:rPr>
          <w:b/>
          <w:bCs/>
        </w:rPr>
        <w:t>Scenario</w:t>
      </w:r>
      <w:r w:rsidRPr="00A17F00">
        <w:rPr>
          <w:b/>
          <w:bCs/>
        </w:rPr>
        <w:t xml:space="preserve"> 8:  </w:t>
      </w:r>
      <w:r>
        <w:rPr>
          <w:b/>
          <w:bCs/>
        </w:rPr>
        <w:t xml:space="preserve">Combined Option:  </w:t>
      </w:r>
      <w:r w:rsidRPr="00C32423">
        <w:t>Combined Scenario 3, 4, 5, 6 &amp; 7</w:t>
      </w:r>
    </w:p>
    <w:p w14:paraId="5FD80C86" w14:textId="77777777" w:rsidR="00AB7AB2" w:rsidRDefault="00AB7AB2" w:rsidP="00AB7AB2">
      <w:pPr>
        <w:pStyle w:val="Maintext"/>
      </w:pPr>
      <w:r>
        <w:rPr>
          <w:b/>
          <w:bCs/>
        </w:rPr>
        <w:t xml:space="preserve">Scenario 9:  Extended combined option:  </w:t>
      </w:r>
      <w:r w:rsidRPr="00C32423">
        <w:t>As for Scenario 8 plus Zone 4 irrigation demands set to zero.</w:t>
      </w:r>
    </w:p>
    <w:p w14:paraId="7E656C62" w14:textId="77777777" w:rsidR="00AB7AB2" w:rsidRPr="00A42E73" w:rsidRDefault="00AB7AB2" w:rsidP="00AB7AB2">
      <w:pPr>
        <w:pStyle w:val="Maintext"/>
        <w:rPr>
          <w:b/>
          <w:bCs/>
          <w:lang w:val="en-GB"/>
        </w:rPr>
      </w:pPr>
      <w:r w:rsidRPr="00A42E73">
        <w:rPr>
          <w:b/>
          <w:bCs/>
          <w:lang w:val="en-GB"/>
        </w:rPr>
        <w:t>Broken Creek loss provision</w:t>
      </w:r>
    </w:p>
    <w:p w14:paraId="13FBE789" w14:textId="77777777" w:rsidR="00AB7AB2" w:rsidRDefault="00AB7AB2" w:rsidP="00AB7AB2">
      <w:pPr>
        <w:pStyle w:val="Maintext"/>
        <w:rPr>
          <w:lang w:val="en-GB"/>
        </w:rPr>
      </w:pPr>
      <w:r>
        <w:rPr>
          <w:lang w:val="en-GB"/>
        </w:rPr>
        <w:t xml:space="preserve">Broken Creek loss provision impacts the model in two ways.  </w:t>
      </w:r>
      <w:proofErr w:type="gramStart"/>
      <w:r>
        <w:rPr>
          <w:lang w:val="en-GB"/>
        </w:rPr>
        <w:t>Firstly</w:t>
      </w:r>
      <w:proofErr w:type="gramEnd"/>
      <w:r>
        <w:rPr>
          <w:lang w:val="en-GB"/>
        </w:rPr>
        <w:t xml:space="preserve"> it is an input to the allocation calculation, where the anticipated loss incurred to deliver demands to Broken Creek needs to be set aside before allocations can be made.  Secondly, the actual loss itself is represented in the model as a demand.  For scenarios where demands are no longer supplied in Broken Creek this loss provision no longer needs to be set aside and so results in improved allocations.</w:t>
      </w:r>
    </w:p>
    <w:p w14:paraId="41EE3708" w14:textId="77777777" w:rsidR="00AB7AB2" w:rsidRPr="00142E1A" w:rsidRDefault="00AB7AB2" w:rsidP="00AB7AB2">
      <w:pPr>
        <w:pStyle w:val="Maintext"/>
        <w:rPr>
          <w:b/>
          <w:bCs/>
          <w:lang w:val="en-GB"/>
        </w:rPr>
      </w:pPr>
      <w:r w:rsidRPr="00142E1A">
        <w:rPr>
          <w:b/>
          <w:bCs/>
          <w:lang w:val="en-GB"/>
        </w:rPr>
        <w:t>Scenario modelling</w:t>
      </w:r>
    </w:p>
    <w:p w14:paraId="6AC1F396" w14:textId="77777777" w:rsidR="00AB7AB2" w:rsidRDefault="00AB7AB2" w:rsidP="00AB7AB2">
      <w:pPr>
        <w:pStyle w:val="Maintext"/>
        <w:rPr>
          <w:lang w:val="en-GB"/>
        </w:rPr>
      </w:pPr>
      <w:r>
        <w:rPr>
          <w:lang w:val="en-GB"/>
        </w:rPr>
        <w:t>Modelling was undertaken for the reconfiguration scenarios and results compared to the base case.</w:t>
      </w:r>
    </w:p>
    <w:p w14:paraId="2DAABED9" w14:textId="77777777" w:rsidR="00AB7AB2" w:rsidRDefault="00AB7AB2" w:rsidP="00AB7AB2">
      <w:pPr>
        <w:pStyle w:val="Maintext"/>
        <w:rPr>
          <w:lang w:val="en-GB"/>
        </w:rPr>
      </w:pPr>
      <w:r>
        <w:rPr>
          <w:lang w:val="en-GB"/>
        </w:rPr>
        <w:t>Table E-1 and Figure E-4 show that only small reliability gains are realised under Scenario 3, 4, 5 &amp; 6.  Gains are larger under Scenario 8, 9 and 2 because a greater redistribution of HRWS is assumed.  When a D&amp;S reserve is created under Scenario 7 reliability reduces slightly but a very high reliability results for D&amp;S demands.</w:t>
      </w:r>
    </w:p>
    <w:p w14:paraId="0A686041" w14:textId="77777777" w:rsidR="00AB7AB2" w:rsidRDefault="00AB7AB2" w:rsidP="00AB7AB2">
      <w:pPr>
        <w:pStyle w:val="Maintext"/>
        <w:rPr>
          <w:lang w:val="en-GB"/>
        </w:rPr>
      </w:pPr>
      <w:r>
        <w:rPr>
          <w:lang w:val="en-GB"/>
        </w:rPr>
        <w:t>September allocations increase significantly for scenarios where the volume of consumptive HRWS is substantially reduced and/or when Broken Creek loss provision is not needed (Figure E-5).</w:t>
      </w:r>
    </w:p>
    <w:p w14:paraId="614153C9" w14:textId="77777777" w:rsidR="00AB7AB2" w:rsidRPr="003B5474" w:rsidRDefault="00AB7AB2" w:rsidP="00AB7AB2">
      <w:pPr>
        <w:pStyle w:val="Caption"/>
        <w:rPr>
          <w:lang w:val="en-GB"/>
        </w:rPr>
      </w:pPr>
      <w:r>
        <w:t>Table E-1:  Reliability comparison, historic climate and current demand</w:t>
      </w:r>
    </w:p>
    <w:tbl>
      <w:tblPr>
        <w:tblStyle w:val="TableGrid"/>
        <w:tblW w:w="0" w:type="auto"/>
        <w:tblLook w:val="04A0" w:firstRow="1" w:lastRow="0" w:firstColumn="1" w:lastColumn="0" w:noHBand="0" w:noVBand="1"/>
      </w:tblPr>
      <w:tblGrid>
        <w:gridCol w:w="947"/>
        <w:gridCol w:w="625"/>
        <w:gridCol w:w="936"/>
        <w:gridCol w:w="936"/>
        <w:gridCol w:w="936"/>
        <w:gridCol w:w="936"/>
        <w:gridCol w:w="936"/>
        <w:gridCol w:w="936"/>
        <w:gridCol w:w="936"/>
        <w:gridCol w:w="936"/>
      </w:tblGrid>
      <w:tr w:rsidR="00AB7AB2" w:rsidRPr="00142E1A" w14:paraId="1FF98FE3" w14:textId="77777777">
        <w:tc>
          <w:tcPr>
            <w:tcW w:w="1080" w:type="dxa"/>
          </w:tcPr>
          <w:p w14:paraId="22382C60" w14:textId="77777777" w:rsidR="00AB7AB2" w:rsidRPr="00142E1A" w:rsidRDefault="00AB7AB2" w:rsidP="004506E8">
            <w:pPr>
              <w:pStyle w:val="TableFontH"/>
              <w:rPr>
                <w:lang w:val="en-GB"/>
              </w:rPr>
            </w:pPr>
          </w:p>
        </w:tc>
        <w:tc>
          <w:tcPr>
            <w:tcW w:w="714" w:type="dxa"/>
          </w:tcPr>
          <w:p w14:paraId="600B16FF" w14:textId="77777777" w:rsidR="00AB7AB2" w:rsidRPr="00142E1A" w:rsidRDefault="00AB7AB2" w:rsidP="004506E8">
            <w:pPr>
              <w:pStyle w:val="TableFontH"/>
              <w:rPr>
                <w:lang w:val="en-GB"/>
              </w:rPr>
            </w:pPr>
            <w:r w:rsidRPr="00142E1A">
              <w:t>Base case</w:t>
            </w:r>
          </w:p>
        </w:tc>
        <w:tc>
          <w:tcPr>
            <w:tcW w:w="977" w:type="dxa"/>
          </w:tcPr>
          <w:p w14:paraId="247E105A" w14:textId="77777777" w:rsidR="00AB7AB2" w:rsidRPr="00142E1A" w:rsidRDefault="00AB7AB2" w:rsidP="004506E8">
            <w:pPr>
              <w:pStyle w:val="TableFontH"/>
              <w:rPr>
                <w:lang w:val="en-GB"/>
              </w:rPr>
            </w:pPr>
            <w:r w:rsidRPr="00142E1A">
              <w:t>Scenario 2</w:t>
            </w:r>
          </w:p>
        </w:tc>
        <w:tc>
          <w:tcPr>
            <w:tcW w:w="977" w:type="dxa"/>
          </w:tcPr>
          <w:p w14:paraId="13460CC3" w14:textId="77777777" w:rsidR="00AB7AB2" w:rsidRPr="00142E1A" w:rsidRDefault="00AB7AB2" w:rsidP="004506E8">
            <w:pPr>
              <w:pStyle w:val="TableFontH"/>
              <w:rPr>
                <w:lang w:val="en-GB"/>
              </w:rPr>
            </w:pPr>
            <w:r w:rsidRPr="00142E1A">
              <w:t>Scenario 3</w:t>
            </w:r>
          </w:p>
        </w:tc>
        <w:tc>
          <w:tcPr>
            <w:tcW w:w="977" w:type="dxa"/>
          </w:tcPr>
          <w:p w14:paraId="016453EF" w14:textId="77777777" w:rsidR="00AB7AB2" w:rsidRPr="00142E1A" w:rsidRDefault="00AB7AB2" w:rsidP="004506E8">
            <w:pPr>
              <w:pStyle w:val="TableFontH"/>
              <w:rPr>
                <w:lang w:val="en-GB"/>
              </w:rPr>
            </w:pPr>
            <w:r w:rsidRPr="00142E1A">
              <w:t>Scenario 4</w:t>
            </w:r>
          </w:p>
        </w:tc>
        <w:tc>
          <w:tcPr>
            <w:tcW w:w="977" w:type="dxa"/>
          </w:tcPr>
          <w:p w14:paraId="00F4A90E" w14:textId="77777777" w:rsidR="00AB7AB2" w:rsidRPr="00142E1A" w:rsidRDefault="00AB7AB2" w:rsidP="004506E8">
            <w:pPr>
              <w:pStyle w:val="TableFontH"/>
              <w:rPr>
                <w:lang w:val="en-GB"/>
              </w:rPr>
            </w:pPr>
            <w:r w:rsidRPr="00142E1A">
              <w:t>Scenario 5</w:t>
            </w:r>
          </w:p>
        </w:tc>
        <w:tc>
          <w:tcPr>
            <w:tcW w:w="977" w:type="dxa"/>
          </w:tcPr>
          <w:p w14:paraId="45063E87" w14:textId="77777777" w:rsidR="00AB7AB2" w:rsidRPr="00142E1A" w:rsidRDefault="00AB7AB2" w:rsidP="004506E8">
            <w:pPr>
              <w:pStyle w:val="TableFontH"/>
              <w:rPr>
                <w:lang w:val="en-GB"/>
              </w:rPr>
            </w:pPr>
            <w:r w:rsidRPr="00142E1A">
              <w:t>Scenario 6</w:t>
            </w:r>
          </w:p>
        </w:tc>
        <w:tc>
          <w:tcPr>
            <w:tcW w:w="977" w:type="dxa"/>
          </w:tcPr>
          <w:p w14:paraId="1B99881D" w14:textId="77777777" w:rsidR="00AB7AB2" w:rsidRPr="00142E1A" w:rsidRDefault="00AB7AB2" w:rsidP="004506E8">
            <w:pPr>
              <w:pStyle w:val="TableFontH"/>
              <w:rPr>
                <w:lang w:val="en-GB"/>
              </w:rPr>
            </w:pPr>
            <w:r w:rsidRPr="00142E1A">
              <w:t>Scenario 7</w:t>
            </w:r>
          </w:p>
        </w:tc>
        <w:tc>
          <w:tcPr>
            <w:tcW w:w="977" w:type="dxa"/>
          </w:tcPr>
          <w:p w14:paraId="6C077B34" w14:textId="77777777" w:rsidR="00AB7AB2" w:rsidRPr="00142E1A" w:rsidRDefault="00AB7AB2" w:rsidP="004506E8">
            <w:pPr>
              <w:pStyle w:val="TableFontH"/>
            </w:pPr>
            <w:r w:rsidRPr="00142E1A">
              <w:t>Scenario 8</w:t>
            </w:r>
          </w:p>
        </w:tc>
        <w:tc>
          <w:tcPr>
            <w:tcW w:w="427" w:type="dxa"/>
          </w:tcPr>
          <w:p w14:paraId="760E5C58" w14:textId="77777777" w:rsidR="00AB7AB2" w:rsidRPr="00142E1A" w:rsidRDefault="00AB7AB2" w:rsidP="004506E8">
            <w:pPr>
              <w:pStyle w:val="TableFontH"/>
            </w:pPr>
            <w:r w:rsidRPr="00142E1A">
              <w:t>Scenario 9</w:t>
            </w:r>
          </w:p>
        </w:tc>
      </w:tr>
      <w:tr w:rsidR="00AB7AB2" w:rsidRPr="00142E1A" w14:paraId="1E4CD79C" w14:textId="77777777">
        <w:tc>
          <w:tcPr>
            <w:tcW w:w="1080" w:type="dxa"/>
          </w:tcPr>
          <w:p w14:paraId="4411AAF1" w14:textId="77777777" w:rsidR="00AB7AB2" w:rsidRPr="00142E1A" w:rsidRDefault="00AB7AB2">
            <w:pPr>
              <w:pStyle w:val="TableFont"/>
              <w:rPr>
                <w:color w:val="auto"/>
                <w:lang w:val="en-GB"/>
              </w:rPr>
            </w:pPr>
            <w:r w:rsidRPr="00142E1A">
              <w:rPr>
                <w:color w:val="auto"/>
                <w:lang w:val="en-GB"/>
              </w:rPr>
              <w:t>reliability</w:t>
            </w:r>
          </w:p>
        </w:tc>
        <w:tc>
          <w:tcPr>
            <w:tcW w:w="714" w:type="dxa"/>
          </w:tcPr>
          <w:p w14:paraId="74D7B138" w14:textId="77777777" w:rsidR="00AB7AB2" w:rsidRPr="00142E1A" w:rsidRDefault="00AB7AB2">
            <w:pPr>
              <w:pStyle w:val="TableFont"/>
              <w:jc w:val="center"/>
              <w:rPr>
                <w:color w:val="auto"/>
                <w:lang w:val="en-GB"/>
              </w:rPr>
            </w:pPr>
            <w:r w:rsidRPr="00142E1A">
              <w:rPr>
                <w:color w:val="auto"/>
              </w:rPr>
              <w:t>84%</w:t>
            </w:r>
          </w:p>
        </w:tc>
        <w:tc>
          <w:tcPr>
            <w:tcW w:w="977" w:type="dxa"/>
          </w:tcPr>
          <w:p w14:paraId="11B6B11A" w14:textId="77777777" w:rsidR="00AB7AB2" w:rsidRPr="00142E1A" w:rsidRDefault="00AB7AB2">
            <w:pPr>
              <w:pStyle w:val="TableFont"/>
              <w:jc w:val="center"/>
              <w:rPr>
                <w:color w:val="auto"/>
                <w:lang w:val="en-GB"/>
              </w:rPr>
            </w:pPr>
            <w:r w:rsidRPr="00142E1A">
              <w:rPr>
                <w:color w:val="auto"/>
              </w:rPr>
              <w:t>90%</w:t>
            </w:r>
          </w:p>
        </w:tc>
        <w:tc>
          <w:tcPr>
            <w:tcW w:w="977" w:type="dxa"/>
          </w:tcPr>
          <w:p w14:paraId="28B4DA62" w14:textId="77777777" w:rsidR="00AB7AB2" w:rsidRPr="00142E1A" w:rsidRDefault="00AB7AB2">
            <w:pPr>
              <w:pStyle w:val="TableFont"/>
              <w:jc w:val="center"/>
              <w:rPr>
                <w:color w:val="auto"/>
                <w:lang w:val="en-GB"/>
              </w:rPr>
            </w:pPr>
            <w:r w:rsidRPr="00142E1A">
              <w:rPr>
                <w:color w:val="auto"/>
              </w:rPr>
              <w:t>85%</w:t>
            </w:r>
          </w:p>
        </w:tc>
        <w:tc>
          <w:tcPr>
            <w:tcW w:w="977" w:type="dxa"/>
          </w:tcPr>
          <w:p w14:paraId="3D2AB453" w14:textId="77777777" w:rsidR="00AB7AB2" w:rsidRPr="00142E1A" w:rsidRDefault="00AB7AB2">
            <w:pPr>
              <w:pStyle w:val="TableFont"/>
              <w:jc w:val="center"/>
              <w:rPr>
                <w:color w:val="auto"/>
                <w:lang w:val="en-GB"/>
              </w:rPr>
            </w:pPr>
            <w:r w:rsidRPr="00142E1A">
              <w:rPr>
                <w:color w:val="auto"/>
              </w:rPr>
              <w:t>85%</w:t>
            </w:r>
          </w:p>
        </w:tc>
        <w:tc>
          <w:tcPr>
            <w:tcW w:w="977" w:type="dxa"/>
          </w:tcPr>
          <w:p w14:paraId="2A549C03" w14:textId="77777777" w:rsidR="00AB7AB2" w:rsidRPr="00142E1A" w:rsidRDefault="00AB7AB2">
            <w:pPr>
              <w:pStyle w:val="TableFont"/>
              <w:jc w:val="center"/>
              <w:rPr>
                <w:color w:val="auto"/>
                <w:lang w:val="en-GB"/>
              </w:rPr>
            </w:pPr>
            <w:r w:rsidRPr="00142E1A">
              <w:rPr>
                <w:color w:val="auto"/>
              </w:rPr>
              <w:t>85%</w:t>
            </w:r>
          </w:p>
        </w:tc>
        <w:tc>
          <w:tcPr>
            <w:tcW w:w="977" w:type="dxa"/>
          </w:tcPr>
          <w:p w14:paraId="0AF1D9FD" w14:textId="77777777" w:rsidR="00AB7AB2" w:rsidRPr="00142E1A" w:rsidRDefault="00AB7AB2">
            <w:pPr>
              <w:pStyle w:val="TableFont"/>
              <w:jc w:val="center"/>
              <w:rPr>
                <w:color w:val="auto"/>
                <w:lang w:val="en-GB"/>
              </w:rPr>
            </w:pPr>
            <w:r w:rsidRPr="00142E1A">
              <w:rPr>
                <w:color w:val="auto"/>
              </w:rPr>
              <w:t>87%</w:t>
            </w:r>
          </w:p>
        </w:tc>
        <w:tc>
          <w:tcPr>
            <w:tcW w:w="977" w:type="dxa"/>
          </w:tcPr>
          <w:p w14:paraId="7B44698B" w14:textId="77777777" w:rsidR="00AB7AB2" w:rsidRPr="00142E1A" w:rsidRDefault="00AB7AB2">
            <w:pPr>
              <w:pStyle w:val="TableFont"/>
              <w:jc w:val="center"/>
              <w:rPr>
                <w:color w:val="auto"/>
                <w:lang w:val="en-GB"/>
              </w:rPr>
            </w:pPr>
            <w:r w:rsidRPr="00142E1A">
              <w:rPr>
                <w:color w:val="auto"/>
              </w:rPr>
              <w:t>83%</w:t>
            </w:r>
          </w:p>
        </w:tc>
        <w:tc>
          <w:tcPr>
            <w:tcW w:w="977" w:type="dxa"/>
          </w:tcPr>
          <w:p w14:paraId="0A91E0E7" w14:textId="77777777" w:rsidR="00AB7AB2" w:rsidRPr="00142E1A" w:rsidRDefault="00AB7AB2">
            <w:pPr>
              <w:pStyle w:val="TableFont"/>
              <w:jc w:val="center"/>
              <w:rPr>
                <w:color w:val="auto"/>
              </w:rPr>
            </w:pPr>
            <w:r w:rsidRPr="00142E1A">
              <w:rPr>
                <w:color w:val="auto"/>
              </w:rPr>
              <w:t>89%</w:t>
            </w:r>
          </w:p>
        </w:tc>
        <w:tc>
          <w:tcPr>
            <w:tcW w:w="427" w:type="dxa"/>
          </w:tcPr>
          <w:p w14:paraId="196DA482" w14:textId="77777777" w:rsidR="00AB7AB2" w:rsidRPr="00142E1A" w:rsidRDefault="00AB7AB2">
            <w:pPr>
              <w:pStyle w:val="TableFont"/>
              <w:jc w:val="center"/>
              <w:rPr>
                <w:color w:val="auto"/>
              </w:rPr>
            </w:pPr>
            <w:r w:rsidRPr="00142E1A">
              <w:rPr>
                <w:color w:val="auto"/>
              </w:rPr>
              <w:t>93%</w:t>
            </w:r>
          </w:p>
        </w:tc>
      </w:tr>
      <w:tr w:rsidR="00AB7AB2" w:rsidRPr="00142E1A" w14:paraId="18EEEB2F" w14:textId="77777777">
        <w:tc>
          <w:tcPr>
            <w:tcW w:w="1080" w:type="dxa"/>
          </w:tcPr>
          <w:p w14:paraId="04F840FC" w14:textId="77777777" w:rsidR="00AB7AB2" w:rsidRPr="00142E1A" w:rsidRDefault="00AB7AB2">
            <w:pPr>
              <w:pStyle w:val="TableFont"/>
              <w:rPr>
                <w:color w:val="auto"/>
                <w:lang w:val="en-GB"/>
              </w:rPr>
            </w:pPr>
            <w:r w:rsidRPr="00142E1A">
              <w:rPr>
                <w:color w:val="auto"/>
                <w:lang w:val="en-GB"/>
              </w:rPr>
              <w:t>D&amp;S reliability*</w:t>
            </w:r>
          </w:p>
        </w:tc>
        <w:tc>
          <w:tcPr>
            <w:tcW w:w="714" w:type="dxa"/>
          </w:tcPr>
          <w:p w14:paraId="42E1B7B2" w14:textId="77777777" w:rsidR="00AB7AB2" w:rsidRPr="00142E1A" w:rsidRDefault="00AB7AB2">
            <w:pPr>
              <w:pStyle w:val="TableFont"/>
              <w:jc w:val="center"/>
              <w:rPr>
                <w:color w:val="auto"/>
              </w:rPr>
            </w:pPr>
          </w:p>
        </w:tc>
        <w:tc>
          <w:tcPr>
            <w:tcW w:w="977" w:type="dxa"/>
          </w:tcPr>
          <w:p w14:paraId="685111AF" w14:textId="77777777" w:rsidR="00AB7AB2" w:rsidRPr="00142E1A" w:rsidRDefault="00AB7AB2">
            <w:pPr>
              <w:pStyle w:val="TableFont"/>
              <w:jc w:val="center"/>
              <w:rPr>
                <w:color w:val="auto"/>
              </w:rPr>
            </w:pPr>
          </w:p>
        </w:tc>
        <w:tc>
          <w:tcPr>
            <w:tcW w:w="977" w:type="dxa"/>
          </w:tcPr>
          <w:p w14:paraId="0920679B" w14:textId="77777777" w:rsidR="00AB7AB2" w:rsidRPr="00142E1A" w:rsidRDefault="00AB7AB2">
            <w:pPr>
              <w:pStyle w:val="TableFont"/>
              <w:jc w:val="center"/>
              <w:rPr>
                <w:color w:val="auto"/>
              </w:rPr>
            </w:pPr>
          </w:p>
        </w:tc>
        <w:tc>
          <w:tcPr>
            <w:tcW w:w="977" w:type="dxa"/>
          </w:tcPr>
          <w:p w14:paraId="3B33508B" w14:textId="77777777" w:rsidR="00AB7AB2" w:rsidRPr="00142E1A" w:rsidRDefault="00AB7AB2">
            <w:pPr>
              <w:pStyle w:val="TableFont"/>
              <w:jc w:val="center"/>
              <w:rPr>
                <w:color w:val="auto"/>
              </w:rPr>
            </w:pPr>
          </w:p>
        </w:tc>
        <w:tc>
          <w:tcPr>
            <w:tcW w:w="977" w:type="dxa"/>
          </w:tcPr>
          <w:p w14:paraId="3AA5B6EB" w14:textId="77777777" w:rsidR="00AB7AB2" w:rsidRPr="00142E1A" w:rsidRDefault="00AB7AB2">
            <w:pPr>
              <w:pStyle w:val="TableFont"/>
              <w:jc w:val="center"/>
              <w:rPr>
                <w:color w:val="auto"/>
              </w:rPr>
            </w:pPr>
          </w:p>
        </w:tc>
        <w:tc>
          <w:tcPr>
            <w:tcW w:w="977" w:type="dxa"/>
          </w:tcPr>
          <w:p w14:paraId="026727B9" w14:textId="77777777" w:rsidR="00AB7AB2" w:rsidRPr="00142E1A" w:rsidRDefault="00AB7AB2">
            <w:pPr>
              <w:pStyle w:val="TableFont"/>
              <w:jc w:val="center"/>
              <w:rPr>
                <w:color w:val="auto"/>
              </w:rPr>
            </w:pPr>
          </w:p>
        </w:tc>
        <w:tc>
          <w:tcPr>
            <w:tcW w:w="977" w:type="dxa"/>
          </w:tcPr>
          <w:p w14:paraId="4A6B8939" w14:textId="77777777" w:rsidR="00AB7AB2" w:rsidRPr="00142E1A" w:rsidRDefault="00AB7AB2">
            <w:pPr>
              <w:pStyle w:val="TableFont"/>
              <w:jc w:val="center"/>
              <w:rPr>
                <w:color w:val="auto"/>
              </w:rPr>
            </w:pPr>
            <w:r w:rsidRPr="00142E1A">
              <w:rPr>
                <w:color w:val="auto"/>
              </w:rPr>
              <w:t>99.7%</w:t>
            </w:r>
          </w:p>
        </w:tc>
        <w:tc>
          <w:tcPr>
            <w:tcW w:w="977" w:type="dxa"/>
          </w:tcPr>
          <w:p w14:paraId="1A7C1F36" w14:textId="77777777" w:rsidR="00AB7AB2" w:rsidRPr="00142E1A" w:rsidRDefault="00AB7AB2">
            <w:pPr>
              <w:pStyle w:val="TableFont"/>
              <w:jc w:val="center"/>
              <w:rPr>
                <w:color w:val="auto"/>
              </w:rPr>
            </w:pPr>
            <w:r w:rsidRPr="00142E1A">
              <w:rPr>
                <w:color w:val="auto"/>
              </w:rPr>
              <w:t>99.0%</w:t>
            </w:r>
          </w:p>
        </w:tc>
        <w:tc>
          <w:tcPr>
            <w:tcW w:w="427" w:type="dxa"/>
          </w:tcPr>
          <w:p w14:paraId="26C61A62" w14:textId="77777777" w:rsidR="00AB7AB2" w:rsidRPr="00142E1A" w:rsidRDefault="00AB7AB2">
            <w:pPr>
              <w:pStyle w:val="TableFont"/>
              <w:jc w:val="center"/>
              <w:rPr>
                <w:color w:val="auto"/>
              </w:rPr>
            </w:pPr>
            <w:r w:rsidRPr="00142E1A">
              <w:rPr>
                <w:color w:val="auto"/>
              </w:rPr>
              <w:t>98.7%</w:t>
            </w:r>
          </w:p>
        </w:tc>
      </w:tr>
    </w:tbl>
    <w:p w14:paraId="20C12BCA" w14:textId="77777777" w:rsidR="00AB7AB2" w:rsidRDefault="00AB7AB2" w:rsidP="00AB7AB2">
      <w:pPr>
        <w:pStyle w:val="TableFont"/>
        <w:rPr>
          <w:lang w:val="en-GB"/>
        </w:rPr>
      </w:pPr>
      <w:r>
        <w:rPr>
          <w:lang w:val="en-GB"/>
        </w:rPr>
        <w:t>* % of D&amp;S demand supplied when using a D&amp;S reserve rule</w:t>
      </w:r>
    </w:p>
    <w:p w14:paraId="2DB9A353" w14:textId="77777777" w:rsidR="00AB7AB2" w:rsidRDefault="00AB7AB2" w:rsidP="00AB7AB2">
      <w:pPr>
        <w:pStyle w:val="TableFont"/>
        <w:rPr>
          <w:lang w:val="en-GB"/>
        </w:rPr>
      </w:pPr>
    </w:p>
    <w:p w14:paraId="45BB70CF" w14:textId="77777777" w:rsidR="00AB7AB2" w:rsidRDefault="00AB7AB2" w:rsidP="00AB7AB2">
      <w:pPr>
        <w:pStyle w:val="TableFont"/>
        <w:rPr>
          <w:lang w:val="en-GB"/>
        </w:rPr>
      </w:pPr>
      <w:r w:rsidRPr="00C32423">
        <w:rPr>
          <w:noProof/>
        </w:rPr>
        <w:drawing>
          <wp:inline distT="0" distB="0" distL="0" distR="0" wp14:anchorId="1DDB7CCD" wp14:editId="084F75B4">
            <wp:extent cx="5385600" cy="3517200"/>
            <wp:effectExtent l="0" t="0" r="5715" b="7620"/>
            <wp:docPr id="648482824" name="Picture 1" descr="February allocations (reliability) comparison historic climate and current demand case. February allocations versus percentage of time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482824" name="Picture 1" descr="February allocations (reliability) comparison historic climate and current demand case. February allocations versus percentage of time exceeded."/>
                    <pic:cNvPicPr/>
                  </pic:nvPicPr>
                  <pic:blipFill>
                    <a:blip r:embed="rId237"/>
                    <a:stretch>
                      <a:fillRect/>
                    </a:stretch>
                  </pic:blipFill>
                  <pic:spPr>
                    <a:xfrm>
                      <a:off x="0" y="0"/>
                      <a:ext cx="5385600" cy="3517200"/>
                    </a:xfrm>
                    <a:prstGeom prst="rect">
                      <a:avLst/>
                    </a:prstGeom>
                  </pic:spPr>
                </pic:pic>
              </a:graphicData>
            </a:graphic>
          </wp:inline>
        </w:drawing>
      </w:r>
    </w:p>
    <w:p w14:paraId="42E37DE1" w14:textId="77777777" w:rsidR="00AB7AB2" w:rsidRDefault="00AB7AB2" w:rsidP="00AB7AB2">
      <w:pPr>
        <w:pStyle w:val="Caption"/>
      </w:pPr>
      <w:r>
        <w:t>Figure E-4:  February allocation (reliability) comparison, historic climate current demand case</w:t>
      </w:r>
    </w:p>
    <w:p w14:paraId="2C6101EC" w14:textId="77777777" w:rsidR="00AB7AB2" w:rsidRPr="001E274E" w:rsidRDefault="00AB7AB2" w:rsidP="00AB7AB2">
      <w:pPr>
        <w:pStyle w:val="TableFont"/>
      </w:pPr>
    </w:p>
    <w:p w14:paraId="209384C4" w14:textId="77777777" w:rsidR="00AB7AB2" w:rsidRDefault="00AB7AB2" w:rsidP="00AB7AB2">
      <w:pPr>
        <w:pStyle w:val="TableFont"/>
        <w:rPr>
          <w:lang w:val="en-GB"/>
        </w:rPr>
      </w:pPr>
      <w:r w:rsidRPr="00E979D3">
        <w:rPr>
          <w:noProof/>
        </w:rPr>
        <w:drawing>
          <wp:inline distT="0" distB="0" distL="0" distR="0" wp14:anchorId="6B633AD4" wp14:editId="33E52AB9">
            <wp:extent cx="5385600" cy="3517200"/>
            <wp:effectExtent l="0" t="0" r="5715" b="7620"/>
            <wp:docPr id="1084717640" name="Picture 1" descr="This is a graph of the September allocation versus the percent of time exceeded.  It shows lines for the Base case and for Scenario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717640" name="Picture 1" descr="This is a graph of the September allocation versus the percent of time exceeded.  It shows lines for the Base case and for Scenarios 2-9"/>
                    <pic:cNvPicPr/>
                  </pic:nvPicPr>
                  <pic:blipFill>
                    <a:blip r:embed="rId238"/>
                    <a:stretch>
                      <a:fillRect/>
                    </a:stretch>
                  </pic:blipFill>
                  <pic:spPr>
                    <a:xfrm>
                      <a:off x="0" y="0"/>
                      <a:ext cx="5385600" cy="3517200"/>
                    </a:xfrm>
                    <a:prstGeom prst="rect">
                      <a:avLst/>
                    </a:prstGeom>
                  </pic:spPr>
                </pic:pic>
              </a:graphicData>
            </a:graphic>
          </wp:inline>
        </w:drawing>
      </w:r>
    </w:p>
    <w:p w14:paraId="5659185C" w14:textId="77777777" w:rsidR="00AB7AB2" w:rsidRDefault="00AB7AB2" w:rsidP="00AB7AB2">
      <w:pPr>
        <w:pStyle w:val="Caption"/>
      </w:pPr>
      <w:r>
        <w:t>Figure E-5:  September allocation (reliability) comparison, historic climate current demand case</w:t>
      </w:r>
    </w:p>
    <w:p w14:paraId="3308745D" w14:textId="77777777" w:rsidR="00AB7AB2" w:rsidRDefault="00AB7AB2" w:rsidP="00AB7AB2">
      <w:pPr>
        <w:pStyle w:val="Maintext"/>
      </w:pPr>
      <w:r>
        <w:t xml:space="preserve">Unrestricted demand is defined as the amount of water desired by the customer if there were no constraints to supply.  With reference to irrigation, this corresponds to the crop water requirement.  For D&amp;S demands this corresponds to the amount that would be supplied unconstrained by allocations </w:t>
      </w:r>
      <w:r>
        <w:lastRenderedPageBreak/>
        <w:t xml:space="preserve">and water availability.  Scenario performance has examined by comparing the percentage of unrestricted demand supplied for each demand type (Figure E-6).  </w:t>
      </w:r>
    </w:p>
    <w:p w14:paraId="6664DFAF" w14:textId="77777777" w:rsidR="00AB7AB2" w:rsidRDefault="00AB7AB2" w:rsidP="00AB7AB2">
      <w:pPr>
        <w:pStyle w:val="Maintext"/>
      </w:pPr>
      <w:r>
        <w:t>In terms of demand supplied, there is not a big difference between the base case and the scenarios except for D&amp;S supply in Scenario 2, 7, 8 and 9.  For Scenario 2 this is due to the lack of irrigation demand and for Scenario 7, 8 &amp; 9 this is due to the D&amp;S reserve rule.</w:t>
      </w:r>
    </w:p>
    <w:p w14:paraId="46E63CDA" w14:textId="77777777" w:rsidR="00AB7AB2" w:rsidRDefault="00AB7AB2" w:rsidP="00AB7AB2">
      <w:pPr>
        <w:pStyle w:val="TableFont"/>
      </w:pPr>
      <w:r w:rsidRPr="00E979D3">
        <w:rPr>
          <w:noProof/>
        </w:rPr>
        <w:drawing>
          <wp:inline distT="0" distB="0" distL="0" distR="0" wp14:anchorId="73C80556" wp14:editId="26C46BAE">
            <wp:extent cx="5385600" cy="3517200"/>
            <wp:effectExtent l="0" t="0" r="5715" b="7620"/>
            <wp:docPr id="1612276244" name="Picture 1" descr="This is a graph of the percentage of unrestricted demand supplied versus the total irrigation and total domestic and stock percentages for the base case and Scenario 2-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276244" name="Picture 1" descr="This is a graph of the percentage of unrestricted demand supplied versus the total irrigation and total domestic and stock percentages for the base case and Scenario 2-9 "/>
                    <pic:cNvPicPr/>
                  </pic:nvPicPr>
                  <pic:blipFill>
                    <a:blip r:embed="rId239"/>
                    <a:stretch>
                      <a:fillRect/>
                    </a:stretch>
                  </pic:blipFill>
                  <pic:spPr>
                    <a:xfrm>
                      <a:off x="0" y="0"/>
                      <a:ext cx="5385600" cy="3517200"/>
                    </a:xfrm>
                    <a:prstGeom prst="rect">
                      <a:avLst/>
                    </a:prstGeom>
                  </pic:spPr>
                </pic:pic>
              </a:graphicData>
            </a:graphic>
          </wp:inline>
        </w:drawing>
      </w:r>
    </w:p>
    <w:p w14:paraId="09B94FD7" w14:textId="77777777" w:rsidR="00AB7AB2" w:rsidRDefault="00AB7AB2" w:rsidP="00AB7AB2">
      <w:pPr>
        <w:pStyle w:val="Caption"/>
      </w:pPr>
      <w:r>
        <w:t xml:space="preserve">Figure E-6:  Percentage of unrestricted demand </w:t>
      </w:r>
      <w:proofErr w:type="gramStart"/>
      <w:r>
        <w:t>supplied,</w:t>
      </w:r>
      <w:proofErr w:type="gramEnd"/>
      <w:r>
        <w:t xml:space="preserve"> historic climate current demand case</w:t>
      </w:r>
    </w:p>
    <w:p w14:paraId="25389A03" w14:textId="77777777" w:rsidR="00AB7AB2" w:rsidRPr="003D269A" w:rsidRDefault="00AB7AB2" w:rsidP="00AB7AB2">
      <w:r>
        <w:t>Flows down Broken River vary little between scenarios as water redistributed to the environment is still released.  There is some difference in flows down Broken Creek for scenarios where the Broken Creek loss provision is reduced or does not need to be provided.  For the same reasons, losses are also similar across scenarios, except where Broken Creek loss provision is reduced or does not need to be provided (Figure E-7).</w:t>
      </w:r>
    </w:p>
    <w:p w14:paraId="077933B2" w14:textId="77777777" w:rsidR="00AB7AB2" w:rsidRDefault="00AB7AB2" w:rsidP="00AB7AB2">
      <w:pPr>
        <w:pStyle w:val="TableFont"/>
        <w:rPr>
          <w:lang w:val="en-GB"/>
        </w:rPr>
      </w:pPr>
      <w:r w:rsidRPr="00E979D3">
        <w:rPr>
          <w:noProof/>
        </w:rPr>
        <w:lastRenderedPageBreak/>
        <w:drawing>
          <wp:inline distT="0" distB="0" distL="0" distR="0" wp14:anchorId="177907D2" wp14:editId="3BDFAA52">
            <wp:extent cx="5385600" cy="3517200"/>
            <wp:effectExtent l="0" t="0" r="5715" b="7620"/>
            <wp:docPr id="98895643" name="Picture 1" descr="This figure shows a graph of the System loss compari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95643" name="Picture 1" descr="This figure shows a graph of the System loss comparison "/>
                    <pic:cNvPicPr/>
                  </pic:nvPicPr>
                  <pic:blipFill>
                    <a:blip r:embed="rId240"/>
                    <a:stretch>
                      <a:fillRect/>
                    </a:stretch>
                  </pic:blipFill>
                  <pic:spPr>
                    <a:xfrm>
                      <a:off x="0" y="0"/>
                      <a:ext cx="5385600" cy="3517200"/>
                    </a:xfrm>
                    <a:prstGeom prst="rect">
                      <a:avLst/>
                    </a:prstGeom>
                  </pic:spPr>
                </pic:pic>
              </a:graphicData>
            </a:graphic>
          </wp:inline>
        </w:drawing>
      </w:r>
    </w:p>
    <w:p w14:paraId="4FC0D588" w14:textId="77777777" w:rsidR="00AB7AB2" w:rsidRDefault="00AB7AB2" w:rsidP="00AB7AB2">
      <w:pPr>
        <w:pStyle w:val="Caption"/>
      </w:pPr>
      <w:r>
        <w:t>Figure E-7:  System loss comparison, historic climate current demand case</w:t>
      </w:r>
    </w:p>
    <w:p w14:paraId="33CCA025" w14:textId="77777777" w:rsidR="00AB7AB2" w:rsidRDefault="00AB7AB2" w:rsidP="00AB7AB2">
      <w:pPr>
        <w:pStyle w:val="Maintext"/>
        <w:rPr>
          <w:lang w:val="en-GB"/>
        </w:rPr>
      </w:pPr>
      <w:r>
        <w:rPr>
          <w:lang w:val="en-GB"/>
        </w:rPr>
        <w:t xml:space="preserve">The degree to which environmental low flow requirements can be satisfied under each scenario was also examined.  Results showed that this did not change substantially across scenarios except where there was a very large volume of stored water held by the environment (for example Scenario 2).  </w:t>
      </w:r>
    </w:p>
    <w:p w14:paraId="4C2867D5" w14:textId="77777777" w:rsidR="00AB7AB2" w:rsidRDefault="00AB7AB2" w:rsidP="00AB7AB2">
      <w:pPr>
        <w:pStyle w:val="TableFont"/>
        <w:rPr>
          <w:lang w:val="en-GB"/>
        </w:rPr>
      </w:pPr>
      <w:r w:rsidRPr="00211150">
        <w:rPr>
          <w:noProof/>
        </w:rPr>
        <w:drawing>
          <wp:inline distT="0" distB="0" distL="0" distR="0" wp14:anchorId="0A5068CD" wp14:editId="7535F0B7">
            <wp:extent cx="5759450" cy="2689225"/>
            <wp:effectExtent l="0" t="0" r="0" b="0"/>
            <wp:docPr id="1383599513" name="Picture 1" descr="This bar graph shows the environment low flow comparison of Broken River for reach one.  The graph the Flow in mega litres per year and the base case, and scenarios 2-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599513" name="Picture 1" descr="This bar graph shows the environment low flow comparison of Broken River for reach one.  The graph the Flow in mega litres per year and the base case, and scenarios 2-9.  "/>
                    <pic:cNvPicPr/>
                  </pic:nvPicPr>
                  <pic:blipFill>
                    <a:blip r:embed="rId241"/>
                    <a:stretch>
                      <a:fillRect/>
                    </a:stretch>
                  </pic:blipFill>
                  <pic:spPr>
                    <a:xfrm>
                      <a:off x="0" y="0"/>
                      <a:ext cx="5759450" cy="2689225"/>
                    </a:xfrm>
                    <a:prstGeom prst="rect">
                      <a:avLst/>
                    </a:prstGeom>
                  </pic:spPr>
                </pic:pic>
              </a:graphicData>
            </a:graphic>
          </wp:inline>
        </w:drawing>
      </w:r>
    </w:p>
    <w:p w14:paraId="45243FA7" w14:textId="77777777" w:rsidR="00AB7AB2" w:rsidRDefault="00AB7AB2" w:rsidP="00AB7AB2">
      <w:pPr>
        <w:pStyle w:val="Caption"/>
      </w:pPr>
      <w:r>
        <w:t>Figure E-8:  Environmental low flow comparison, Broken River, historic climate current demand case</w:t>
      </w:r>
    </w:p>
    <w:p w14:paraId="1AAACB61" w14:textId="77777777" w:rsidR="00AB7AB2" w:rsidRPr="00C83613" w:rsidRDefault="00AB7AB2" w:rsidP="00AB7AB2">
      <w:pPr>
        <w:pStyle w:val="Maintext"/>
      </w:pPr>
      <w:r>
        <w:rPr>
          <w:lang w:val="en-GB"/>
        </w:rPr>
        <w:t>Results for Broken Creek showed that low flow requirements are largely being satisfied by the Broken Creek loss provision.  In scenarios where water is no longer being sent down Broken Creek (to satisfy demands Scenario 4, 8 &amp; 9) mitigation water is provided.</w:t>
      </w:r>
    </w:p>
    <w:p w14:paraId="2548F652" w14:textId="77777777" w:rsidR="00AB7AB2" w:rsidRDefault="00AB7AB2" w:rsidP="00AB7AB2">
      <w:pPr>
        <w:pStyle w:val="TableFont"/>
        <w:rPr>
          <w:lang w:val="en-GB"/>
        </w:rPr>
      </w:pPr>
      <w:r w:rsidRPr="00211150">
        <w:rPr>
          <w:noProof/>
        </w:rPr>
        <w:lastRenderedPageBreak/>
        <w:drawing>
          <wp:inline distT="0" distB="0" distL="0" distR="0" wp14:anchorId="7969A6F5" wp14:editId="35E2905F">
            <wp:extent cx="5759450" cy="2666365"/>
            <wp:effectExtent l="0" t="0" r="0" b="635"/>
            <wp:docPr id="1355316771" name="Picture 1" descr="This is a bar graph of the Broken Creek Reach one.  It shows the flow in Mega Litres per year against the base case and scenarios 2-9.  It shows the Low flow requirement, the low flow provided and the mitigation water am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316771" name="Picture 1" descr="This is a bar graph of the Broken Creek Reach one.  It shows the flow in Mega Litres per year against the base case and scenarios 2-9.  It shows the Low flow requirement, the low flow provided and the mitigation water amounts"/>
                    <pic:cNvPicPr/>
                  </pic:nvPicPr>
                  <pic:blipFill>
                    <a:blip r:embed="rId242"/>
                    <a:stretch>
                      <a:fillRect/>
                    </a:stretch>
                  </pic:blipFill>
                  <pic:spPr>
                    <a:xfrm>
                      <a:off x="0" y="0"/>
                      <a:ext cx="5759450" cy="2666365"/>
                    </a:xfrm>
                    <a:prstGeom prst="rect">
                      <a:avLst/>
                    </a:prstGeom>
                  </pic:spPr>
                </pic:pic>
              </a:graphicData>
            </a:graphic>
          </wp:inline>
        </w:drawing>
      </w:r>
    </w:p>
    <w:p w14:paraId="7B1E7676" w14:textId="77777777" w:rsidR="00AB7AB2" w:rsidRDefault="00AB7AB2" w:rsidP="00AB7AB2">
      <w:pPr>
        <w:pStyle w:val="Caption"/>
      </w:pPr>
      <w:r>
        <w:t>Figure E-9:  Environmental low flow comparison, Broken Creek, historic climate current demand case</w:t>
      </w:r>
    </w:p>
    <w:p w14:paraId="5AB3826E" w14:textId="77777777" w:rsidR="00AB7AB2" w:rsidRPr="00E516A5" w:rsidRDefault="00AB7AB2" w:rsidP="00AB7AB2">
      <w:pPr>
        <w:pStyle w:val="TableFont"/>
      </w:pPr>
    </w:p>
    <w:p w14:paraId="339F8FA7" w14:textId="77777777" w:rsidR="00AB7AB2" w:rsidRPr="00142E1A" w:rsidRDefault="00AB7AB2" w:rsidP="00AB7AB2">
      <w:pPr>
        <w:pStyle w:val="Maintext"/>
        <w:rPr>
          <w:b/>
          <w:bCs/>
        </w:rPr>
      </w:pPr>
      <w:r w:rsidRPr="00142E1A">
        <w:rPr>
          <w:b/>
          <w:bCs/>
        </w:rPr>
        <w:t>Conclusions</w:t>
      </w:r>
    </w:p>
    <w:p w14:paraId="0B56BD68" w14:textId="77777777" w:rsidR="00AB7AB2" w:rsidRDefault="00AB7AB2" w:rsidP="00AB7AB2">
      <w:pPr>
        <w:pStyle w:val="Maintext"/>
        <w:rPr>
          <w:lang w:val="en-GB"/>
        </w:rPr>
      </w:pPr>
      <w:r>
        <w:rPr>
          <w:lang w:val="en-GB"/>
        </w:rPr>
        <w:t xml:space="preserve">A new base case model was </w:t>
      </w:r>
      <w:proofErr w:type="gramStart"/>
      <w:r>
        <w:rPr>
          <w:lang w:val="en-GB"/>
        </w:rPr>
        <w:t>established</w:t>
      </w:r>
      <w:proofErr w:type="gramEnd"/>
      <w:r>
        <w:rPr>
          <w:lang w:val="en-GB"/>
        </w:rPr>
        <w:t xml:space="preserve"> and a range of Broken Reconfiguration scenarios run under current and future climate conditions and current and future demand.  Redistribution of HRWS was split between the environment and reliability improvement.  The performance of a D&amp;S reserve was also tested.  Results were compared with base case (do nothing) model results.</w:t>
      </w:r>
    </w:p>
    <w:p w14:paraId="19ACFA0D" w14:textId="77777777" w:rsidR="00AB7AB2" w:rsidRDefault="00AB7AB2" w:rsidP="00AB7AB2">
      <w:pPr>
        <w:pStyle w:val="Maintext"/>
        <w:rPr>
          <w:lang w:val="en-GB"/>
        </w:rPr>
      </w:pPr>
      <w:r>
        <w:rPr>
          <w:lang w:val="en-GB"/>
        </w:rPr>
        <w:t>Base case modelling showed that current reliability is 84%.  While most scenarios resulted in reliability gains, reliability is improved most under cases where a greater redistribution of HRWS is assumed and/or a D&amp;S reserve is in place.  A greater redistribution of HRWS means a greater proportion of shares goes to improving reliability for existing users.  The D&amp;S reserve rule improves reliability by circumventing constraints due to zero or low reliability.</w:t>
      </w:r>
    </w:p>
    <w:p w14:paraId="1C019233" w14:textId="77777777" w:rsidR="00AB7AB2" w:rsidRDefault="00AB7AB2" w:rsidP="00AB7AB2">
      <w:pPr>
        <w:pStyle w:val="Maintext"/>
        <w:rPr>
          <w:lang w:val="en-GB"/>
        </w:rPr>
      </w:pPr>
      <w:r>
        <w:rPr>
          <w:lang w:val="en-GB"/>
        </w:rPr>
        <w:t>Early season (September) allocations are constrained by the volume of water that must be set aside in the allocation calculation for river and operational losses and the Broken Creek loss provision.  Therefore, September allocations improved substantially for scenarios where consumptive demand magnitude and hence operational losses reduce, especially on Broken Creek.</w:t>
      </w:r>
    </w:p>
    <w:p w14:paraId="03528154" w14:textId="77777777" w:rsidR="00AB7AB2" w:rsidRDefault="00AB7AB2" w:rsidP="00AB7AB2">
      <w:pPr>
        <w:pStyle w:val="Maintext"/>
        <w:rPr>
          <w:lang w:val="en-GB"/>
        </w:rPr>
      </w:pPr>
      <w:r>
        <w:rPr>
          <w:lang w:val="en-GB"/>
        </w:rPr>
        <w:t>The proportion of unrestricted demand supplied increased most for scenarios with a significant reduction in consumptive demand or where the D&amp;S reserve rule was introduced.</w:t>
      </w:r>
    </w:p>
    <w:p w14:paraId="0F381BFB" w14:textId="77777777" w:rsidR="00AB7AB2" w:rsidRDefault="00AB7AB2" w:rsidP="00AB7AB2">
      <w:pPr>
        <w:pStyle w:val="Maintext"/>
        <w:rPr>
          <w:lang w:val="en-GB"/>
        </w:rPr>
      </w:pPr>
      <w:r>
        <w:rPr>
          <w:lang w:val="en-GB"/>
        </w:rPr>
        <w:t>Due to releases of stored environmental flows, flows and hence river losses vary little between scenarios except for cases where supply is significantly reduced or removed from Broken Creek.  Provision of environmental low flow requirements only improved significantly in cases where there was a significant increase in the volume of stored environmental water.</w:t>
      </w:r>
    </w:p>
    <w:p w14:paraId="769622F5" w14:textId="77777777" w:rsidR="00AB7AB2" w:rsidRDefault="00AB7AB2" w:rsidP="00AB7AB2">
      <w:pPr>
        <w:pStyle w:val="Maintext"/>
        <w:rPr>
          <w:lang w:val="en-GB"/>
        </w:rPr>
      </w:pPr>
      <w:r>
        <w:rPr>
          <w:lang w:val="en-GB"/>
        </w:rPr>
        <w:t xml:space="preserve">Results showed that that the impacts of climate change on system performance </w:t>
      </w:r>
      <w:proofErr w:type="gramStart"/>
      <w:r>
        <w:rPr>
          <w:lang w:val="en-GB"/>
        </w:rPr>
        <w:t>is</w:t>
      </w:r>
      <w:proofErr w:type="gramEnd"/>
      <w:r>
        <w:rPr>
          <w:lang w:val="en-GB"/>
        </w:rPr>
        <w:t xml:space="preserve"> similar for the base case and for reconfiguration scenarios due to there being a similar impact of climate on water availability.  Where the model was run with historic climate and full demand, results showed that the </w:t>
      </w:r>
      <w:r>
        <w:rPr>
          <w:lang w:val="en-GB"/>
        </w:rPr>
        <w:lastRenderedPageBreak/>
        <w:t xml:space="preserve">impact of this demand increase on reliability is </w:t>
      </w:r>
      <w:proofErr w:type="gramStart"/>
      <w:r>
        <w:rPr>
          <w:lang w:val="en-GB"/>
        </w:rPr>
        <w:t>similar to</w:t>
      </w:r>
      <w:proofErr w:type="gramEnd"/>
      <w:r>
        <w:rPr>
          <w:lang w:val="en-GB"/>
        </w:rPr>
        <w:t xml:space="preserve"> the impact of running the model over the full period of record but with inputs prior to 1975 adjusted to have the characteristics of post 1975 climate.</w:t>
      </w:r>
    </w:p>
    <w:p w14:paraId="78C7F960" w14:textId="77777777" w:rsidR="00AB7AB2" w:rsidRDefault="00AB7AB2" w:rsidP="00AB7AB2">
      <w:pPr>
        <w:pStyle w:val="Caption"/>
        <w:keepNext/>
        <w:rPr>
          <w:lang w:val="en-GB"/>
        </w:rPr>
      </w:pPr>
      <w:r>
        <w:t>Table E-2:  Scenario performance comparison</w:t>
      </w:r>
    </w:p>
    <w:tbl>
      <w:tblPr>
        <w:tblStyle w:val="TableGrid"/>
        <w:tblW w:w="9351" w:type="dxa"/>
        <w:tblLook w:val="04A0" w:firstRow="1" w:lastRow="0" w:firstColumn="1" w:lastColumn="0" w:noHBand="0" w:noVBand="1"/>
      </w:tblPr>
      <w:tblGrid>
        <w:gridCol w:w="1187"/>
        <w:gridCol w:w="767"/>
        <w:gridCol w:w="977"/>
        <w:gridCol w:w="977"/>
        <w:gridCol w:w="977"/>
        <w:gridCol w:w="977"/>
        <w:gridCol w:w="977"/>
        <w:gridCol w:w="977"/>
        <w:gridCol w:w="977"/>
        <w:gridCol w:w="977"/>
      </w:tblGrid>
      <w:tr w:rsidR="00AB7AB2" w:rsidRPr="00142E1A" w14:paraId="4C5C51C1" w14:textId="77777777">
        <w:tc>
          <w:tcPr>
            <w:tcW w:w="1263" w:type="dxa"/>
          </w:tcPr>
          <w:p w14:paraId="2AB6D921" w14:textId="77777777" w:rsidR="00AB7AB2" w:rsidRPr="00142E1A" w:rsidRDefault="00AB7AB2" w:rsidP="004506E8">
            <w:pPr>
              <w:pStyle w:val="TableFontH"/>
              <w:rPr>
                <w:lang w:val="en-GB"/>
              </w:rPr>
            </w:pPr>
          </w:p>
        </w:tc>
        <w:tc>
          <w:tcPr>
            <w:tcW w:w="898" w:type="dxa"/>
          </w:tcPr>
          <w:p w14:paraId="43B48734" w14:textId="77777777" w:rsidR="00AB7AB2" w:rsidRPr="00142E1A" w:rsidRDefault="00AB7AB2" w:rsidP="004506E8">
            <w:pPr>
              <w:pStyle w:val="TableFontH"/>
              <w:rPr>
                <w:lang w:val="en-GB"/>
              </w:rPr>
            </w:pPr>
            <w:r w:rsidRPr="00142E1A">
              <w:rPr>
                <w:lang w:val="en-GB"/>
              </w:rPr>
              <w:t>Base case</w:t>
            </w:r>
          </w:p>
        </w:tc>
        <w:tc>
          <w:tcPr>
            <w:tcW w:w="899" w:type="dxa"/>
          </w:tcPr>
          <w:p w14:paraId="7FB3A2EA" w14:textId="77777777" w:rsidR="00AB7AB2" w:rsidRPr="00142E1A" w:rsidRDefault="00AB7AB2" w:rsidP="004506E8">
            <w:pPr>
              <w:pStyle w:val="TableFontH"/>
              <w:rPr>
                <w:lang w:val="en-GB"/>
              </w:rPr>
            </w:pPr>
            <w:r w:rsidRPr="00142E1A">
              <w:rPr>
                <w:lang w:val="en-GB"/>
              </w:rPr>
              <w:t>Scenario 2</w:t>
            </w:r>
          </w:p>
        </w:tc>
        <w:tc>
          <w:tcPr>
            <w:tcW w:w="899" w:type="dxa"/>
          </w:tcPr>
          <w:p w14:paraId="297DE0B9" w14:textId="77777777" w:rsidR="00AB7AB2" w:rsidRPr="00142E1A" w:rsidRDefault="00AB7AB2" w:rsidP="004506E8">
            <w:pPr>
              <w:pStyle w:val="TableFontH"/>
              <w:rPr>
                <w:lang w:val="en-GB"/>
              </w:rPr>
            </w:pPr>
            <w:r w:rsidRPr="00142E1A">
              <w:rPr>
                <w:lang w:val="en-GB"/>
              </w:rPr>
              <w:t>Scenario 3</w:t>
            </w:r>
          </w:p>
        </w:tc>
        <w:tc>
          <w:tcPr>
            <w:tcW w:w="898" w:type="dxa"/>
          </w:tcPr>
          <w:p w14:paraId="5D22DA78" w14:textId="77777777" w:rsidR="00AB7AB2" w:rsidRPr="00142E1A" w:rsidRDefault="00AB7AB2" w:rsidP="004506E8">
            <w:pPr>
              <w:pStyle w:val="TableFontH"/>
              <w:rPr>
                <w:lang w:val="en-GB"/>
              </w:rPr>
            </w:pPr>
            <w:r w:rsidRPr="00142E1A">
              <w:rPr>
                <w:lang w:val="en-GB"/>
              </w:rPr>
              <w:t>Scenario 4</w:t>
            </w:r>
          </w:p>
        </w:tc>
        <w:tc>
          <w:tcPr>
            <w:tcW w:w="899" w:type="dxa"/>
          </w:tcPr>
          <w:p w14:paraId="1D240F74" w14:textId="77777777" w:rsidR="00AB7AB2" w:rsidRPr="00142E1A" w:rsidRDefault="00AB7AB2" w:rsidP="004506E8">
            <w:pPr>
              <w:pStyle w:val="TableFontH"/>
              <w:rPr>
                <w:lang w:val="en-GB"/>
              </w:rPr>
            </w:pPr>
            <w:r w:rsidRPr="00142E1A">
              <w:rPr>
                <w:lang w:val="en-GB"/>
              </w:rPr>
              <w:t>Scenario 5</w:t>
            </w:r>
          </w:p>
        </w:tc>
        <w:tc>
          <w:tcPr>
            <w:tcW w:w="899" w:type="dxa"/>
          </w:tcPr>
          <w:p w14:paraId="0B719129" w14:textId="77777777" w:rsidR="00AB7AB2" w:rsidRPr="00142E1A" w:rsidRDefault="00AB7AB2" w:rsidP="004506E8">
            <w:pPr>
              <w:pStyle w:val="TableFontH"/>
              <w:rPr>
                <w:lang w:val="en-GB"/>
              </w:rPr>
            </w:pPr>
            <w:r w:rsidRPr="00142E1A">
              <w:rPr>
                <w:lang w:val="en-GB"/>
              </w:rPr>
              <w:t>Scenario 6</w:t>
            </w:r>
          </w:p>
        </w:tc>
        <w:tc>
          <w:tcPr>
            <w:tcW w:w="898" w:type="dxa"/>
          </w:tcPr>
          <w:p w14:paraId="1EDA9854" w14:textId="77777777" w:rsidR="00AB7AB2" w:rsidRPr="00142E1A" w:rsidRDefault="00AB7AB2" w:rsidP="004506E8">
            <w:pPr>
              <w:pStyle w:val="TableFontH"/>
              <w:rPr>
                <w:lang w:val="en-GB"/>
              </w:rPr>
            </w:pPr>
            <w:r w:rsidRPr="00142E1A">
              <w:rPr>
                <w:lang w:val="en-GB"/>
              </w:rPr>
              <w:t>Scenario 7</w:t>
            </w:r>
          </w:p>
        </w:tc>
        <w:tc>
          <w:tcPr>
            <w:tcW w:w="899" w:type="dxa"/>
          </w:tcPr>
          <w:p w14:paraId="43129E77" w14:textId="77777777" w:rsidR="00AB7AB2" w:rsidRPr="00142E1A" w:rsidRDefault="00AB7AB2" w:rsidP="004506E8">
            <w:pPr>
              <w:pStyle w:val="TableFontH"/>
              <w:rPr>
                <w:lang w:val="en-GB"/>
              </w:rPr>
            </w:pPr>
            <w:r w:rsidRPr="00142E1A">
              <w:rPr>
                <w:lang w:val="en-GB"/>
              </w:rPr>
              <w:t>Scenario 8</w:t>
            </w:r>
          </w:p>
        </w:tc>
        <w:tc>
          <w:tcPr>
            <w:tcW w:w="899" w:type="dxa"/>
          </w:tcPr>
          <w:p w14:paraId="3C560DCD" w14:textId="77777777" w:rsidR="00AB7AB2" w:rsidRPr="00142E1A" w:rsidRDefault="00AB7AB2" w:rsidP="004506E8">
            <w:pPr>
              <w:pStyle w:val="TableFontH"/>
              <w:rPr>
                <w:lang w:val="en-GB"/>
              </w:rPr>
            </w:pPr>
            <w:r w:rsidRPr="00142E1A">
              <w:rPr>
                <w:lang w:val="en-GB"/>
              </w:rPr>
              <w:t>Scenario 9</w:t>
            </w:r>
          </w:p>
        </w:tc>
      </w:tr>
      <w:tr w:rsidR="00AB7AB2" w14:paraId="0DC27734" w14:textId="77777777">
        <w:tc>
          <w:tcPr>
            <w:tcW w:w="1263" w:type="dxa"/>
          </w:tcPr>
          <w:p w14:paraId="0CB9429E" w14:textId="77777777" w:rsidR="00AB7AB2" w:rsidRDefault="00AB7AB2">
            <w:pPr>
              <w:pStyle w:val="TableFont"/>
              <w:rPr>
                <w:lang w:val="en-GB"/>
              </w:rPr>
            </w:pPr>
            <w:r>
              <w:rPr>
                <w:lang w:val="en-GB"/>
              </w:rPr>
              <w:t>February reliability*</w:t>
            </w:r>
          </w:p>
        </w:tc>
        <w:tc>
          <w:tcPr>
            <w:tcW w:w="898" w:type="dxa"/>
          </w:tcPr>
          <w:p w14:paraId="3A3D5149" w14:textId="77777777" w:rsidR="00AB7AB2" w:rsidRDefault="00AB7AB2">
            <w:pPr>
              <w:pStyle w:val="TableFont"/>
              <w:jc w:val="right"/>
              <w:rPr>
                <w:lang w:val="en-GB"/>
              </w:rPr>
            </w:pPr>
            <w:r w:rsidRPr="00E014F7">
              <w:t>84%</w:t>
            </w:r>
          </w:p>
        </w:tc>
        <w:tc>
          <w:tcPr>
            <w:tcW w:w="899" w:type="dxa"/>
          </w:tcPr>
          <w:p w14:paraId="5D642599" w14:textId="77777777" w:rsidR="00AB7AB2" w:rsidRDefault="00AB7AB2">
            <w:pPr>
              <w:pStyle w:val="TableFont"/>
              <w:jc w:val="right"/>
              <w:rPr>
                <w:lang w:val="en-GB"/>
              </w:rPr>
            </w:pPr>
            <w:r w:rsidRPr="00E014F7">
              <w:t>90%</w:t>
            </w:r>
          </w:p>
        </w:tc>
        <w:tc>
          <w:tcPr>
            <w:tcW w:w="899" w:type="dxa"/>
          </w:tcPr>
          <w:p w14:paraId="660354BE" w14:textId="77777777" w:rsidR="00AB7AB2" w:rsidRDefault="00AB7AB2">
            <w:pPr>
              <w:pStyle w:val="TableFont"/>
              <w:jc w:val="right"/>
              <w:rPr>
                <w:lang w:val="en-GB"/>
              </w:rPr>
            </w:pPr>
            <w:r w:rsidRPr="00E014F7">
              <w:t>85%</w:t>
            </w:r>
          </w:p>
        </w:tc>
        <w:tc>
          <w:tcPr>
            <w:tcW w:w="898" w:type="dxa"/>
          </w:tcPr>
          <w:p w14:paraId="28D6E806" w14:textId="77777777" w:rsidR="00AB7AB2" w:rsidRDefault="00AB7AB2">
            <w:pPr>
              <w:pStyle w:val="TableFont"/>
              <w:jc w:val="right"/>
              <w:rPr>
                <w:lang w:val="en-GB"/>
              </w:rPr>
            </w:pPr>
            <w:r w:rsidRPr="00E014F7">
              <w:t>85%</w:t>
            </w:r>
          </w:p>
        </w:tc>
        <w:tc>
          <w:tcPr>
            <w:tcW w:w="899" w:type="dxa"/>
          </w:tcPr>
          <w:p w14:paraId="578FF057" w14:textId="77777777" w:rsidR="00AB7AB2" w:rsidRDefault="00AB7AB2">
            <w:pPr>
              <w:pStyle w:val="TableFont"/>
              <w:jc w:val="right"/>
              <w:rPr>
                <w:lang w:val="en-GB"/>
              </w:rPr>
            </w:pPr>
            <w:r w:rsidRPr="00E014F7">
              <w:t>85%</w:t>
            </w:r>
          </w:p>
        </w:tc>
        <w:tc>
          <w:tcPr>
            <w:tcW w:w="899" w:type="dxa"/>
          </w:tcPr>
          <w:p w14:paraId="4804225B" w14:textId="77777777" w:rsidR="00AB7AB2" w:rsidRDefault="00AB7AB2">
            <w:pPr>
              <w:pStyle w:val="TableFont"/>
              <w:jc w:val="right"/>
              <w:rPr>
                <w:lang w:val="en-GB"/>
              </w:rPr>
            </w:pPr>
            <w:r w:rsidRPr="00E014F7">
              <w:t>8</w:t>
            </w:r>
            <w:r>
              <w:t>7</w:t>
            </w:r>
            <w:r w:rsidRPr="00E014F7">
              <w:t>%</w:t>
            </w:r>
          </w:p>
        </w:tc>
        <w:tc>
          <w:tcPr>
            <w:tcW w:w="898" w:type="dxa"/>
          </w:tcPr>
          <w:p w14:paraId="61A6D459" w14:textId="77777777" w:rsidR="00AB7AB2" w:rsidRDefault="00AB7AB2">
            <w:pPr>
              <w:pStyle w:val="TableFont"/>
              <w:jc w:val="right"/>
              <w:rPr>
                <w:lang w:val="en-GB"/>
              </w:rPr>
            </w:pPr>
            <w:r w:rsidRPr="00E014F7">
              <w:t>83%</w:t>
            </w:r>
          </w:p>
        </w:tc>
        <w:tc>
          <w:tcPr>
            <w:tcW w:w="899" w:type="dxa"/>
          </w:tcPr>
          <w:p w14:paraId="582D4B9F" w14:textId="77777777" w:rsidR="00AB7AB2" w:rsidRDefault="00AB7AB2">
            <w:pPr>
              <w:pStyle w:val="TableFont"/>
              <w:jc w:val="right"/>
              <w:rPr>
                <w:lang w:val="en-GB"/>
              </w:rPr>
            </w:pPr>
            <w:r w:rsidRPr="00E014F7">
              <w:t>89%</w:t>
            </w:r>
          </w:p>
        </w:tc>
        <w:tc>
          <w:tcPr>
            <w:tcW w:w="899" w:type="dxa"/>
          </w:tcPr>
          <w:p w14:paraId="5CBB052D" w14:textId="77777777" w:rsidR="00AB7AB2" w:rsidRPr="00E014F7" w:rsidRDefault="00AB7AB2">
            <w:pPr>
              <w:pStyle w:val="TableFont"/>
              <w:jc w:val="right"/>
            </w:pPr>
            <w:r>
              <w:t>93%</w:t>
            </w:r>
          </w:p>
        </w:tc>
      </w:tr>
      <w:tr w:rsidR="00AB7AB2" w14:paraId="5D08BD9E" w14:textId="77777777">
        <w:tc>
          <w:tcPr>
            <w:tcW w:w="1263" w:type="dxa"/>
          </w:tcPr>
          <w:p w14:paraId="7863AFEC" w14:textId="77777777" w:rsidR="00AB7AB2" w:rsidRDefault="00AB7AB2">
            <w:pPr>
              <w:pStyle w:val="TableFont"/>
              <w:rPr>
                <w:lang w:val="en-GB"/>
              </w:rPr>
            </w:pPr>
            <w:r>
              <w:rPr>
                <w:lang w:val="en-GB"/>
              </w:rPr>
              <w:t>D&amp;S reliability with reserve</w:t>
            </w:r>
          </w:p>
        </w:tc>
        <w:tc>
          <w:tcPr>
            <w:tcW w:w="898" w:type="dxa"/>
          </w:tcPr>
          <w:p w14:paraId="2360ED1E" w14:textId="77777777" w:rsidR="00AB7AB2" w:rsidRPr="00E014F7" w:rsidRDefault="00AB7AB2">
            <w:pPr>
              <w:pStyle w:val="TableFont"/>
              <w:jc w:val="right"/>
            </w:pPr>
          </w:p>
        </w:tc>
        <w:tc>
          <w:tcPr>
            <w:tcW w:w="899" w:type="dxa"/>
          </w:tcPr>
          <w:p w14:paraId="58755F74" w14:textId="77777777" w:rsidR="00AB7AB2" w:rsidRPr="00E014F7" w:rsidRDefault="00AB7AB2">
            <w:pPr>
              <w:pStyle w:val="TableFont"/>
              <w:jc w:val="right"/>
            </w:pPr>
          </w:p>
        </w:tc>
        <w:tc>
          <w:tcPr>
            <w:tcW w:w="899" w:type="dxa"/>
          </w:tcPr>
          <w:p w14:paraId="29DBD0E4" w14:textId="77777777" w:rsidR="00AB7AB2" w:rsidRPr="00E014F7" w:rsidRDefault="00AB7AB2">
            <w:pPr>
              <w:pStyle w:val="TableFont"/>
              <w:jc w:val="right"/>
            </w:pPr>
          </w:p>
        </w:tc>
        <w:tc>
          <w:tcPr>
            <w:tcW w:w="898" w:type="dxa"/>
          </w:tcPr>
          <w:p w14:paraId="70E975F2" w14:textId="77777777" w:rsidR="00AB7AB2" w:rsidRPr="00E014F7" w:rsidRDefault="00AB7AB2">
            <w:pPr>
              <w:pStyle w:val="TableFont"/>
              <w:jc w:val="right"/>
            </w:pPr>
          </w:p>
        </w:tc>
        <w:tc>
          <w:tcPr>
            <w:tcW w:w="899" w:type="dxa"/>
          </w:tcPr>
          <w:p w14:paraId="475EAAD1" w14:textId="77777777" w:rsidR="00AB7AB2" w:rsidRPr="00E014F7" w:rsidRDefault="00AB7AB2">
            <w:pPr>
              <w:pStyle w:val="TableFont"/>
              <w:jc w:val="right"/>
            </w:pPr>
          </w:p>
        </w:tc>
        <w:tc>
          <w:tcPr>
            <w:tcW w:w="899" w:type="dxa"/>
          </w:tcPr>
          <w:p w14:paraId="15CBEEF7" w14:textId="77777777" w:rsidR="00AB7AB2" w:rsidRPr="00E014F7" w:rsidRDefault="00AB7AB2">
            <w:pPr>
              <w:pStyle w:val="TableFont"/>
              <w:jc w:val="right"/>
            </w:pPr>
          </w:p>
        </w:tc>
        <w:tc>
          <w:tcPr>
            <w:tcW w:w="898" w:type="dxa"/>
          </w:tcPr>
          <w:p w14:paraId="4B9B47CE" w14:textId="77777777" w:rsidR="00AB7AB2" w:rsidRPr="00E014F7" w:rsidRDefault="00AB7AB2">
            <w:pPr>
              <w:pStyle w:val="TableFont"/>
              <w:jc w:val="right"/>
            </w:pPr>
            <w:r>
              <w:t>99.7%</w:t>
            </w:r>
          </w:p>
        </w:tc>
        <w:tc>
          <w:tcPr>
            <w:tcW w:w="899" w:type="dxa"/>
          </w:tcPr>
          <w:p w14:paraId="1F1E8E04" w14:textId="77777777" w:rsidR="00AB7AB2" w:rsidRPr="00E014F7" w:rsidRDefault="00AB7AB2">
            <w:pPr>
              <w:pStyle w:val="TableFont"/>
              <w:jc w:val="right"/>
            </w:pPr>
            <w:r>
              <w:t>99.0%</w:t>
            </w:r>
          </w:p>
        </w:tc>
        <w:tc>
          <w:tcPr>
            <w:tcW w:w="899" w:type="dxa"/>
          </w:tcPr>
          <w:p w14:paraId="723B03AB" w14:textId="77777777" w:rsidR="00AB7AB2" w:rsidRDefault="00AB7AB2">
            <w:pPr>
              <w:pStyle w:val="TableFont"/>
              <w:jc w:val="right"/>
            </w:pPr>
            <w:r>
              <w:t>98.7%</w:t>
            </w:r>
          </w:p>
        </w:tc>
      </w:tr>
      <w:tr w:rsidR="00AB7AB2" w14:paraId="35805327" w14:textId="77777777">
        <w:tc>
          <w:tcPr>
            <w:tcW w:w="1263" w:type="dxa"/>
          </w:tcPr>
          <w:p w14:paraId="335F3209" w14:textId="77777777" w:rsidR="00AB7AB2" w:rsidRDefault="00AB7AB2">
            <w:pPr>
              <w:pStyle w:val="TableFont"/>
              <w:rPr>
                <w:lang w:val="en-GB"/>
              </w:rPr>
            </w:pPr>
            <w:r>
              <w:rPr>
                <w:lang w:val="en-GB"/>
              </w:rPr>
              <w:t>September reliability^</w:t>
            </w:r>
          </w:p>
        </w:tc>
        <w:tc>
          <w:tcPr>
            <w:tcW w:w="898" w:type="dxa"/>
          </w:tcPr>
          <w:p w14:paraId="660F62BA" w14:textId="77777777" w:rsidR="00AB7AB2" w:rsidRDefault="00AB7AB2">
            <w:pPr>
              <w:pStyle w:val="TableFont"/>
              <w:jc w:val="right"/>
              <w:rPr>
                <w:lang w:val="en-GB"/>
              </w:rPr>
            </w:pPr>
            <w:r w:rsidRPr="00F718B7">
              <w:t>2%</w:t>
            </w:r>
          </w:p>
        </w:tc>
        <w:tc>
          <w:tcPr>
            <w:tcW w:w="899" w:type="dxa"/>
          </w:tcPr>
          <w:p w14:paraId="774B6324" w14:textId="77777777" w:rsidR="00AB7AB2" w:rsidRDefault="00AB7AB2">
            <w:pPr>
              <w:pStyle w:val="TableFont"/>
              <w:jc w:val="right"/>
              <w:rPr>
                <w:lang w:val="en-GB"/>
              </w:rPr>
            </w:pPr>
            <w:r w:rsidRPr="00F718B7">
              <w:t>89%</w:t>
            </w:r>
          </w:p>
        </w:tc>
        <w:tc>
          <w:tcPr>
            <w:tcW w:w="899" w:type="dxa"/>
          </w:tcPr>
          <w:p w14:paraId="222759A9" w14:textId="77777777" w:rsidR="00AB7AB2" w:rsidRDefault="00AB7AB2">
            <w:pPr>
              <w:pStyle w:val="TableFont"/>
              <w:jc w:val="right"/>
              <w:rPr>
                <w:lang w:val="en-GB"/>
              </w:rPr>
            </w:pPr>
            <w:r w:rsidRPr="00F718B7">
              <w:t>69%</w:t>
            </w:r>
          </w:p>
        </w:tc>
        <w:tc>
          <w:tcPr>
            <w:tcW w:w="898" w:type="dxa"/>
          </w:tcPr>
          <w:p w14:paraId="5AA76C5A" w14:textId="77777777" w:rsidR="00AB7AB2" w:rsidRDefault="00AB7AB2">
            <w:pPr>
              <w:pStyle w:val="TableFont"/>
              <w:jc w:val="right"/>
              <w:rPr>
                <w:lang w:val="en-GB"/>
              </w:rPr>
            </w:pPr>
            <w:r w:rsidRPr="00F718B7">
              <w:t>9%</w:t>
            </w:r>
          </w:p>
        </w:tc>
        <w:tc>
          <w:tcPr>
            <w:tcW w:w="899" w:type="dxa"/>
          </w:tcPr>
          <w:p w14:paraId="63F4AF3B" w14:textId="77777777" w:rsidR="00AB7AB2" w:rsidRDefault="00AB7AB2">
            <w:pPr>
              <w:pStyle w:val="TableFont"/>
              <w:jc w:val="right"/>
              <w:rPr>
                <w:lang w:val="en-GB"/>
              </w:rPr>
            </w:pPr>
            <w:r w:rsidRPr="00F718B7">
              <w:t>1%</w:t>
            </w:r>
          </w:p>
        </w:tc>
        <w:tc>
          <w:tcPr>
            <w:tcW w:w="899" w:type="dxa"/>
          </w:tcPr>
          <w:p w14:paraId="3CF351E9" w14:textId="77777777" w:rsidR="00AB7AB2" w:rsidRDefault="00AB7AB2">
            <w:pPr>
              <w:pStyle w:val="TableFont"/>
              <w:jc w:val="right"/>
              <w:rPr>
                <w:lang w:val="en-GB"/>
              </w:rPr>
            </w:pPr>
            <w:r>
              <w:t>82</w:t>
            </w:r>
            <w:r w:rsidRPr="00F718B7">
              <w:t>%</w:t>
            </w:r>
          </w:p>
        </w:tc>
        <w:tc>
          <w:tcPr>
            <w:tcW w:w="898" w:type="dxa"/>
          </w:tcPr>
          <w:p w14:paraId="5D9A2B90" w14:textId="77777777" w:rsidR="00AB7AB2" w:rsidRDefault="00AB7AB2">
            <w:pPr>
              <w:pStyle w:val="TableFont"/>
              <w:jc w:val="right"/>
              <w:rPr>
                <w:lang w:val="en-GB"/>
              </w:rPr>
            </w:pPr>
            <w:r w:rsidRPr="00F718B7">
              <w:t>2%</w:t>
            </w:r>
          </w:p>
        </w:tc>
        <w:tc>
          <w:tcPr>
            <w:tcW w:w="899" w:type="dxa"/>
          </w:tcPr>
          <w:p w14:paraId="7E861DEF" w14:textId="77777777" w:rsidR="00AB7AB2" w:rsidRDefault="00AB7AB2">
            <w:pPr>
              <w:pStyle w:val="TableFont"/>
              <w:jc w:val="right"/>
              <w:rPr>
                <w:lang w:val="en-GB"/>
              </w:rPr>
            </w:pPr>
            <w:r>
              <w:rPr>
                <w:lang w:val="en-GB"/>
              </w:rPr>
              <w:t>86%</w:t>
            </w:r>
          </w:p>
        </w:tc>
        <w:tc>
          <w:tcPr>
            <w:tcW w:w="899" w:type="dxa"/>
          </w:tcPr>
          <w:p w14:paraId="7A3745DE" w14:textId="77777777" w:rsidR="00AB7AB2" w:rsidRPr="00E516A5" w:rsidRDefault="00AB7AB2">
            <w:pPr>
              <w:pStyle w:val="TableFont"/>
              <w:jc w:val="right"/>
            </w:pPr>
            <w:r>
              <w:t>94%</w:t>
            </w:r>
          </w:p>
        </w:tc>
      </w:tr>
      <w:tr w:rsidR="00AB7AB2" w14:paraId="64F403A5" w14:textId="77777777">
        <w:tc>
          <w:tcPr>
            <w:tcW w:w="1263" w:type="dxa"/>
          </w:tcPr>
          <w:p w14:paraId="1702E29A" w14:textId="77777777" w:rsidR="00AB7AB2" w:rsidRDefault="00AB7AB2">
            <w:pPr>
              <w:pStyle w:val="TableFont"/>
              <w:rPr>
                <w:lang w:val="en-GB"/>
              </w:rPr>
            </w:pPr>
            <w:r>
              <w:rPr>
                <w:lang w:val="en-GB"/>
              </w:rPr>
              <w:t>Unrestricted demand supplied</w:t>
            </w:r>
          </w:p>
        </w:tc>
        <w:tc>
          <w:tcPr>
            <w:tcW w:w="898" w:type="dxa"/>
          </w:tcPr>
          <w:p w14:paraId="64BBE2D8" w14:textId="77777777" w:rsidR="00AB7AB2" w:rsidRDefault="00AB7AB2">
            <w:pPr>
              <w:pStyle w:val="TableFont"/>
              <w:jc w:val="right"/>
              <w:rPr>
                <w:lang w:val="en-GB"/>
              </w:rPr>
            </w:pPr>
            <w:r w:rsidRPr="006A70CF">
              <w:t>92%</w:t>
            </w:r>
          </w:p>
        </w:tc>
        <w:tc>
          <w:tcPr>
            <w:tcW w:w="899" w:type="dxa"/>
          </w:tcPr>
          <w:p w14:paraId="16FA5B74" w14:textId="77777777" w:rsidR="00AB7AB2" w:rsidRDefault="00AB7AB2">
            <w:pPr>
              <w:pStyle w:val="TableFont"/>
              <w:jc w:val="right"/>
              <w:rPr>
                <w:lang w:val="en-GB"/>
              </w:rPr>
            </w:pPr>
            <w:r w:rsidRPr="006A70CF">
              <w:t>90%</w:t>
            </w:r>
          </w:p>
        </w:tc>
        <w:tc>
          <w:tcPr>
            <w:tcW w:w="899" w:type="dxa"/>
          </w:tcPr>
          <w:p w14:paraId="1D932299" w14:textId="77777777" w:rsidR="00AB7AB2" w:rsidRDefault="00AB7AB2">
            <w:pPr>
              <w:pStyle w:val="TableFont"/>
              <w:jc w:val="right"/>
              <w:rPr>
                <w:lang w:val="en-GB"/>
              </w:rPr>
            </w:pPr>
            <w:r w:rsidRPr="006A70CF">
              <w:t>93%</w:t>
            </w:r>
          </w:p>
        </w:tc>
        <w:tc>
          <w:tcPr>
            <w:tcW w:w="898" w:type="dxa"/>
          </w:tcPr>
          <w:p w14:paraId="30A2F690" w14:textId="77777777" w:rsidR="00AB7AB2" w:rsidRDefault="00AB7AB2">
            <w:pPr>
              <w:pStyle w:val="TableFont"/>
              <w:jc w:val="right"/>
              <w:rPr>
                <w:lang w:val="en-GB"/>
              </w:rPr>
            </w:pPr>
            <w:r w:rsidRPr="006A70CF">
              <w:t>95%</w:t>
            </w:r>
          </w:p>
        </w:tc>
        <w:tc>
          <w:tcPr>
            <w:tcW w:w="899" w:type="dxa"/>
          </w:tcPr>
          <w:p w14:paraId="76D9C7E1" w14:textId="77777777" w:rsidR="00AB7AB2" w:rsidRDefault="00AB7AB2">
            <w:pPr>
              <w:pStyle w:val="TableFont"/>
              <w:jc w:val="right"/>
              <w:rPr>
                <w:lang w:val="en-GB"/>
              </w:rPr>
            </w:pPr>
            <w:r w:rsidRPr="006A70CF">
              <w:t>93%</w:t>
            </w:r>
          </w:p>
        </w:tc>
        <w:tc>
          <w:tcPr>
            <w:tcW w:w="899" w:type="dxa"/>
          </w:tcPr>
          <w:p w14:paraId="1BD5ED37" w14:textId="77777777" w:rsidR="00AB7AB2" w:rsidRDefault="00AB7AB2">
            <w:pPr>
              <w:pStyle w:val="TableFont"/>
              <w:jc w:val="right"/>
              <w:rPr>
                <w:lang w:val="en-GB"/>
              </w:rPr>
            </w:pPr>
            <w:r w:rsidRPr="006A70CF">
              <w:t>9</w:t>
            </w:r>
            <w:r>
              <w:t>5</w:t>
            </w:r>
            <w:r w:rsidRPr="006A70CF">
              <w:t>%</w:t>
            </w:r>
          </w:p>
        </w:tc>
        <w:tc>
          <w:tcPr>
            <w:tcW w:w="898" w:type="dxa"/>
          </w:tcPr>
          <w:p w14:paraId="78FA0ECD" w14:textId="77777777" w:rsidR="00AB7AB2" w:rsidRDefault="00AB7AB2">
            <w:pPr>
              <w:pStyle w:val="TableFont"/>
              <w:jc w:val="right"/>
              <w:rPr>
                <w:lang w:val="en-GB"/>
              </w:rPr>
            </w:pPr>
            <w:r w:rsidRPr="006A70CF">
              <w:t>95%</w:t>
            </w:r>
          </w:p>
        </w:tc>
        <w:tc>
          <w:tcPr>
            <w:tcW w:w="899" w:type="dxa"/>
          </w:tcPr>
          <w:p w14:paraId="2C16B4AD" w14:textId="77777777" w:rsidR="00AB7AB2" w:rsidRDefault="00AB7AB2">
            <w:pPr>
              <w:pStyle w:val="TableFont"/>
              <w:jc w:val="right"/>
              <w:rPr>
                <w:lang w:val="en-GB"/>
              </w:rPr>
            </w:pPr>
            <w:r w:rsidRPr="006A70CF">
              <w:t>98%</w:t>
            </w:r>
          </w:p>
        </w:tc>
        <w:tc>
          <w:tcPr>
            <w:tcW w:w="899" w:type="dxa"/>
          </w:tcPr>
          <w:p w14:paraId="7E1E2164" w14:textId="77777777" w:rsidR="00AB7AB2" w:rsidRPr="006A70CF" w:rsidRDefault="00AB7AB2">
            <w:pPr>
              <w:pStyle w:val="TableFont"/>
              <w:jc w:val="right"/>
            </w:pPr>
            <w:r>
              <w:t>98%</w:t>
            </w:r>
          </w:p>
        </w:tc>
      </w:tr>
      <w:tr w:rsidR="00AB7AB2" w14:paraId="737FCE49" w14:textId="77777777">
        <w:tc>
          <w:tcPr>
            <w:tcW w:w="1263" w:type="dxa"/>
          </w:tcPr>
          <w:p w14:paraId="003CB6C6" w14:textId="77777777" w:rsidR="00AB7AB2" w:rsidRDefault="00AB7AB2">
            <w:pPr>
              <w:pStyle w:val="TableFont"/>
              <w:rPr>
                <w:lang w:val="en-GB"/>
              </w:rPr>
            </w:pPr>
            <w:r>
              <w:rPr>
                <w:lang w:val="en-GB"/>
              </w:rPr>
              <w:t>Losses compared to base case</w:t>
            </w:r>
          </w:p>
        </w:tc>
        <w:tc>
          <w:tcPr>
            <w:tcW w:w="898" w:type="dxa"/>
          </w:tcPr>
          <w:p w14:paraId="343C77A3" w14:textId="77777777" w:rsidR="00AB7AB2" w:rsidRDefault="00AB7AB2">
            <w:pPr>
              <w:pStyle w:val="TableFont"/>
              <w:jc w:val="right"/>
              <w:rPr>
                <w:lang w:val="en-GB"/>
              </w:rPr>
            </w:pPr>
            <w:r>
              <w:rPr>
                <w:lang w:val="en-GB"/>
              </w:rPr>
              <w:t>19,584</w:t>
            </w:r>
          </w:p>
        </w:tc>
        <w:tc>
          <w:tcPr>
            <w:tcW w:w="899" w:type="dxa"/>
          </w:tcPr>
          <w:p w14:paraId="0EC67A6A" w14:textId="77777777" w:rsidR="00AB7AB2" w:rsidRDefault="00AB7AB2">
            <w:pPr>
              <w:pStyle w:val="TableFont"/>
              <w:jc w:val="right"/>
              <w:rPr>
                <w:lang w:val="en-GB"/>
              </w:rPr>
            </w:pPr>
            <w:r w:rsidRPr="005152E5">
              <w:t xml:space="preserve"> </w:t>
            </w:r>
            <w:r>
              <w:t>-</w:t>
            </w:r>
            <w:r w:rsidRPr="005152E5">
              <w:t xml:space="preserve">523 </w:t>
            </w:r>
          </w:p>
        </w:tc>
        <w:tc>
          <w:tcPr>
            <w:tcW w:w="899" w:type="dxa"/>
          </w:tcPr>
          <w:p w14:paraId="6F530055" w14:textId="77777777" w:rsidR="00AB7AB2" w:rsidRDefault="00AB7AB2">
            <w:pPr>
              <w:pStyle w:val="TableFont"/>
              <w:jc w:val="right"/>
              <w:rPr>
                <w:lang w:val="en-GB"/>
              </w:rPr>
            </w:pPr>
            <w:r w:rsidRPr="005152E5">
              <w:t xml:space="preserve"> </w:t>
            </w:r>
            <w:r>
              <w:t>-</w:t>
            </w:r>
            <w:r w:rsidRPr="005152E5">
              <w:t xml:space="preserve">137 </w:t>
            </w:r>
          </w:p>
        </w:tc>
        <w:tc>
          <w:tcPr>
            <w:tcW w:w="898" w:type="dxa"/>
          </w:tcPr>
          <w:p w14:paraId="5E40B630" w14:textId="77777777" w:rsidR="00AB7AB2" w:rsidRDefault="00AB7AB2">
            <w:pPr>
              <w:pStyle w:val="TableFont"/>
              <w:jc w:val="right"/>
              <w:rPr>
                <w:lang w:val="en-GB"/>
              </w:rPr>
            </w:pPr>
            <w:r w:rsidRPr="005152E5">
              <w:t xml:space="preserve"> </w:t>
            </w:r>
            <w:r>
              <w:t>-</w:t>
            </w:r>
            <w:r w:rsidRPr="005152E5">
              <w:t xml:space="preserve">4,432 </w:t>
            </w:r>
          </w:p>
        </w:tc>
        <w:tc>
          <w:tcPr>
            <w:tcW w:w="899" w:type="dxa"/>
          </w:tcPr>
          <w:p w14:paraId="739A2C45" w14:textId="77777777" w:rsidR="00AB7AB2" w:rsidRDefault="00AB7AB2">
            <w:pPr>
              <w:pStyle w:val="TableFont"/>
              <w:jc w:val="right"/>
              <w:rPr>
                <w:lang w:val="en-GB"/>
              </w:rPr>
            </w:pPr>
            <w:r w:rsidRPr="005152E5">
              <w:t xml:space="preserve"> </w:t>
            </w:r>
            <w:r>
              <w:t>-</w:t>
            </w:r>
            <w:r w:rsidRPr="005152E5">
              <w:t xml:space="preserve">107 </w:t>
            </w:r>
          </w:p>
        </w:tc>
        <w:tc>
          <w:tcPr>
            <w:tcW w:w="899" w:type="dxa"/>
          </w:tcPr>
          <w:p w14:paraId="7CA1554A" w14:textId="77777777" w:rsidR="00AB7AB2" w:rsidRDefault="00AB7AB2">
            <w:pPr>
              <w:pStyle w:val="TableFont"/>
              <w:jc w:val="right"/>
              <w:rPr>
                <w:lang w:val="en-GB"/>
              </w:rPr>
            </w:pPr>
            <w:r>
              <w:t>-228</w:t>
            </w:r>
            <w:r w:rsidRPr="005152E5">
              <w:t xml:space="preserve"> </w:t>
            </w:r>
          </w:p>
        </w:tc>
        <w:tc>
          <w:tcPr>
            <w:tcW w:w="898" w:type="dxa"/>
          </w:tcPr>
          <w:p w14:paraId="5451EC65" w14:textId="77777777" w:rsidR="00AB7AB2" w:rsidRDefault="00AB7AB2">
            <w:pPr>
              <w:pStyle w:val="TableFont"/>
              <w:jc w:val="right"/>
              <w:rPr>
                <w:lang w:val="en-GB"/>
              </w:rPr>
            </w:pPr>
            <w:r w:rsidRPr="005152E5">
              <w:t xml:space="preserve"> </w:t>
            </w:r>
            <w:r>
              <w:t>-</w:t>
            </w:r>
            <w:r w:rsidRPr="005152E5">
              <w:t xml:space="preserve">24 </w:t>
            </w:r>
          </w:p>
        </w:tc>
        <w:tc>
          <w:tcPr>
            <w:tcW w:w="899" w:type="dxa"/>
          </w:tcPr>
          <w:p w14:paraId="65E6C9E9" w14:textId="77777777" w:rsidR="00AB7AB2" w:rsidRDefault="00AB7AB2">
            <w:pPr>
              <w:pStyle w:val="TableFont"/>
              <w:jc w:val="right"/>
              <w:rPr>
                <w:lang w:val="en-GB"/>
              </w:rPr>
            </w:pPr>
            <w:r w:rsidRPr="005152E5">
              <w:t xml:space="preserve"> </w:t>
            </w:r>
            <w:r>
              <w:t>-</w:t>
            </w:r>
            <w:r w:rsidRPr="005152E5">
              <w:t xml:space="preserve">4,565 </w:t>
            </w:r>
          </w:p>
        </w:tc>
        <w:tc>
          <w:tcPr>
            <w:tcW w:w="899" w:type="dxa"/>
          </w:tcPr>
          <w:p w14:paraId="61DCED13" w14:textId="77777777" w:rsidR="00AB7AB2" w:rsidRPr="005152E5" w:rsidRDefault="00AB7AB2">
            <w:pPr>
              <w:pStyle w:val="TableFont"/>
              <w:jc w:val="right"/>
            </w:pPr>
            <w:r>
              <w:t>-4,728</w:t>
            </w:r>
          </w:p>
        </w:tc>
      </w:tr>
      <w:tr w:rsidR="00AB7AB2" w:rsidRPr="0041663A" w14:paraId="3CB2DB56" w14:textId="77777777">
        <w:tc>
          <w:tcPr>
            <w:tcW w:w="9351" w:type="dxa"/>
            <w:gridSpan w:val="10"/>
          </w:tcPr>
          <w:p w14:paraId="0919C54D" w14:textId="77777777" w:rsidR="00AB7AB2" w:rsidRPr="0041663A" w:rsidRDefault="00AB7AB2">
            <w:pPr>
              <w:pStyle w:val="TableFont"/>
              <w:rPr>
                <w:i/>
                <w:iCs/>
                <w:lang w:val="en-GB"/>
              </w:rPr>
            </w:pPr>
            <w:r w:rsidRPr="0041663A">
              <w:rPr>
                <w:i/>
                <w:iCs/>
                <w:lang w:val="en-GB"/>
              </w:rPr>
              <w:t>Provision of low flows compared to base case</w:t>
            </w:r>
            <w:r>
              <w:rPr>
                <w:i/>
                <w:iCs/>
                <w:lang w:val="en-GB"/>
              </w:rPr>
              <w:t>, ML</w:t>
            </w:r>
            <w:r>
              <w:rPr>
                <w:lang w:val="en-GB"/>
              </w:rPr>
              <w:t>/</w:t>
            </w:r>
            <w:proofErr w:type="spellStart"/>
            <w:r>
              <w:rPr>
                <w:i/>
                <w:iCs/>
                <w:lang w:val="en-GB"/>
              </w:rPr>
              <w:t>yr</w:t>
            </w:r>
            <w:proofErr w:type="spellEnd"/>
            <w:r w:rsidRPr="0041663A">
              <w:rPr>
                <w:i/>
                <w:iCs/>
                <w:lang w:val="en-GB"/>
              </w:rPr>
              <w:t xml:space="preserve"> (scenarios with stored env</w:t>
            </w:r>
            <w:r>
              <w:rPr>
                <w:i/>
                <w:iCs/>
                <w:lang w:val="en-GB"/>
              </w:rPr>
              <w:t>ironmental</w:t>
            </w:r>
            <w:r w:rsidRPr="0041663A">
              <w:rPr>
                <w:i/>
                <w:iCs/>
                <w:lang w:val="en-GB"/>
              </w:rPr>
              <w:t xml:space="preserve"> water only)</w:t>
            </w:r>
          </w:p>
        </w:tc>
      </w:tr>
      <w:tr w:rsidR="00AB7AB2" w14:paraId="1EF2B5E7" w14:textId="77777777">
        <w:tc>
          <w:tcPr>
            <w:tcW w:w="1263" w:type="dxa"/>
          </w:tcPr>
          <w:p w14:paraId="34954D35" w14:textId="77777777" w:rsidR="00AB7AB2" w:rsidRDefault="00AB7AB2">
            <w:pPr>
              <w:pStyle w:val="TableFont"/>
              <w:rPr>
                <w:lang w:val="en-GB"/>
              </w:rPr>
            </w:pPr>
            <w:r>
              <w:rPr>
                <w:lang w:val="en-GB"/>
              </w:rPr>
              <w:t>Broken River reach 1</w:t>
            </w:r>
          </w:p>
        </w:tc>
        <w:tc>
          <w:tcPr>
            <w:tcW w:w="898" w:type="dxa"/>
          </w:tcPr>
          <w:p w14:paraId="5EBFB15C" w14:textId="77777777" w:rsidR="00AB7AB2" w:rsidRDefault="00AB7AB2">
            <w:pPr>
              <w:pStyle w:val="TableFont"/>
              <w:jc w:val="right"/>
              <w:rPr>
                <w:lang w:val="en-GB"/>
              </w:rPr>
            </w:pPr>
            <w:r>
              <w:rPr>
                <w:lang w:val="en-GB"/>
              </w:rPr>
              <w:t>27,983</w:t>
            </w:r>
          </w:p>
        </w:tc>
        <w:tc>
          <w:tcPr>
            <w:tcW w:w="899" w:type="dxa"/>
          </w:tcPr>
          <w:p w14:paraId="7B03FEB8" w14:textId="77777777" w:rsidR="00AB7AB2" w:rsidRDefault="00AB7AB2">
            <w:pPr>
              <w:pStyle w:val="TableFont"/>
              <w:jc w:val="right"/>
              <w:rPr>
                <w:lang w:val="en-GB"/>
              </w:rPr>
            </w:pPr>
            <w:r>
              <w:rPr>
                <w:lang w:val="en-GB"/>
              </w:rPr>
              <w:t>+5,547</w:t>
            </w:r>
          </w:p>
        </w:tc>
        <w:tc>
          <w:tcPr>
            <w:tcW w:w="899" w:type="dxa"/>
          </w:tcPr>
          <w:p w14:paraId="634FD30D" w14:textId="77777777" w:rsidR="00AB7AB2" w:rsidRDefault="00AB7AB2">
            <w:pPr>
              <w:pStyle w:val="TableFont"/>
              <w:jc w:val="right"/>
              <w:rPr>
                <w:lang w:val="en-GB"/>
              </w:rPr>
            </w:pPr>
            <w:r>
              <w:rPr>
                <w:lang w:val="en-GB"/>
              </w:rPr>
              <w:t>+462</w:t>
            </w:r>
          </w:p>
        </w:tc>
        <w:tc>
          <w:tcPr>
            <w:tcW w:w="898" w:type="dxa"/>
          </w:tcPr>
          <w:p w14:paraId="08607D75" w14:textId="77777777" w:rsidR="00AB7AB2" w:rsidRDefault="00AB7AB2">
            <w:pPr>
              <w:pStyle w:val="TableFont"/>
              <w:jc w:val="right"/>
              <w:rPr>
                <w:lang w:val="en-GB"/>
              </w:rPr>
            </w:pPr>
            <w:r>
              <w:rPr>
                <w:lang w:val="en-GB"/>
              </w:rPr>
              <w:t>-108</w:t>
            </w:r>
          </w:p>
        </w:tc>
        <w:tc>
          <w:tcPr>
            <w:tcW w:w="899" w:type="dxa"/>
          </w:tcPr>
          <w:p w14:paraId="78B99BE9" w14:textId="77777777" w:rsidR="00AB7AB2" w:rsidRDefault="00AB7AB2">
            <w:pPr>
              <w:pStyle w:val="TableFont"/>
              <w:jc w:val="right"/>
              <w:rPr>
                <w:lang w:val="en-GB"/>
              </w:rPr>
            </w:pPr>
            <w:r>
              <w:rPr>
                <w:lang w:val="en-GB"/>
              </w:rPr>
              <w:t>n/a</w:t>
            </w:r>
          </w:p>
        </w:tc>
        <w:tc>
          <w:tcPr>
            <w:tcW w:w="899" w:type="dxa"/>
          </w:tcPr>
          <w:p w14:paraId="039F3282" w14:textId="77777777" w:rsidR="00AB7AB2" w:rsidRDefault="00AB7AB2">
            <w:pPr>
              <w:pStyle w:val="TableFont"/>
              <w:jc w:val="right"/>
              <w:rPr>
                <w:lang w:val="en-GB"/>
              </w:rPr>
            </w:pPr>
            <w:r>
              <w:rPr>
                <w:lang w:val="en-GB"/>
              </w:rPr>
              <w:t>+1,558</w:t>
            </w:r>
          </w:p>
        </w:tc>
        <w:tc>
          <w:tcPr>
            <w:tcW w:w="898" w:type="dxa"/>
          </w:tcPr>
          <w:p w14:paraId="0D615842" w14:textId="77777777" w:rsidR="00AB7AB2" w:rsidRDefault="00AB7AB2">
            <w:pPr>
              <w:pStyle w:val="TableFont"/>
              <w:jc w:val="right"/>
              <w:rPr>
                <w:lang w:val="en-GB"/>
              </w:rPr>
            </w:pPr>
            <w:r>
              <w:rPr>
                <w:lang w:val="en-GB"/>
              </w:rPr>
              <w:t>n/a</w:t>
            </w:r>
          </w:p>
        </w:tc>
        <w:tc>
          <w:tcPr>
            <w:tcW w:w="899" w:type="dxa"/>
          </w:tcPr>
          <w:p w14:paraId="6A8383D6" w14:textId="77777777" w:rsidR="00AB7AB2" w:rsidRDefault="00AB7AB2">
            <w:pPr>
              <w:pStyle w:val="TableFont"/>
              <w:jc w:val="right"/>
              <w:rPr>
                <w:lang w:val="en-GB"/>
              </w:rPr>
            </w:pPr>
            <w:r>
              <w:rPr>
                <w:lang w:val="en-GB"/>
              </w:rPr>
              <w:t>+231</w:t>
            </w:r>
          </w:p>
        </w:tc>
        <w:tc>
          <w:tcPr>
            <w:tcW w:w="899" w:type="dxa"/>
          </w:tcPr>
          <w:p w14:paraId="52659ADB" w14:textId="77777777" w:rsidR="00AB7AB2" w:rsidRDefault="00AB7AB2">
            <w:pPr>
              <w:pStyle w:val="TableFont"/>
              <w:jc w:val="right"/>
              <w:rPr>
                <w:lang w:val="en-GB"/>
              </w:rPr>
            </w:pPr>
            <w:r>
              <w:rPr>
                <w:lang w:val="en-GB"/>
              </w:rPr>
              <w:t>+326</w:t>
            </w:r>
          </w:p>
        </w:tc>
      </w:tr>
      <w:tr w:rsidR="00AB7AB2" w14:paraId="045463D8" w14:textId="77777777">
        <w:tc>
          <w:tcPr>
            <w:tcW w:w="1263" w:type="dxa"/>
          </w:tcPr>
          <w:p w14:paraId="6039196F" w14:textId="77777777" w:rsidR="00AB7AB2" w:rsidRDefault="00AB7AB2">
            <w:pPr>
              <w:pStyle w:val="TableFont"/>
              <w:rPr>
                <w:lang w:val="en-GB"/>
              </w:rPr>
            </w:pPr>
            <w:r>
              <w:rPr>
                <w:lang w:val="en-GB"/>
              </w:rPr>
              <w:t>Broken Creek reach 1</w:t>
            </w:r>
          </w:p>
        </w:tc>
        <w:tc>
          <w:tcPr>
            <w:tcW w:w="898" w:type="dxa"/>
          </w:tcPr>
          <w:p w14:paraId="0991B236" w14:textId="77777777" w:rsidR="00AB7AB2" w:rsidRDefault="00AB7AB2">
            <w:pPr>
              <w:pStyle w:val="TableFont"/>
              <w:jc w:val="right"/>
              <w:rPr>
                <w:lang w:val="en-GB"/>
              </w:rPr>
            </w:pPr>
            <w:r>
              <w:rPr>
                <w:lang w:val="en-GB"/>
              </w:rPr>
              <w:t>3,390</w:t>
            </w:r>
          </w:p>
        </w:tc>
        <w:tc>
          <w:tcPr>
            <w:tcW w:w="899" w:type="dxa"/>
          </w:tcPr>
          <w:p w14:paraId="356E70E6" w14:textId="77777777" w:rsidR="00AB7AB2" w:rsidRDefault="00AB7AB2">
            <w:pPr>
              <w:pStyle w:val="TableFont"/>
              <w:jc w:val="right"/>
              <w:rPr>
                <w:lang w:val="en-GB"/>
              </w:rPr>
            </w:pPr>
            <w:r>
              <w:rPr>
                <w:lang w:val="en-GB"/>
              </w:rPr>
              <w:t>-265</w:t>
            </w:r>
          </w:p>
        </w:tc>
        <w:tc>
          <w:tcPr>
            <w:tcW w:w="899" w:type="dxa"/>
          </w:tcPr>
          <w:p w14:paraId="68EDF2A1" w14:textId="77777777" w:rsidR="00AB7AB2" w:rsidRDefault="00AB7AB2">
            <w:pPr>
              <w:pStyle w:val="TableFont"/>
              <w:jc w:val="right"/>
              <w:rPr>
                <w:lang w:val="en-GB"/>
              </w:rPr>
            </w:pPr>
            <w:r>
              <w:rPr>
                <w:lang w:val="en-GB"/>
              </w:rPr>
              <w:t>+139</w:t>
            </w:r>
          </w:p>
        </w:tc>
        <w:tc>
          <w:tcPr>
            <w:tcW w:w="898" w:type="dxa"/>
          </w:tcPr>
          <w:p w14:paraId="0B820AD8" w14:textId="77777777" w:rsidR="00AB7AB2" w:rsidRDefault="00AB7AB2">
            <w:pPr>
              <w:pStyle w:val="TableFont"/>
              <w:jc w:val="right"/>
              <w:rPr>
                <w:lang w:val="en-GB"/>
              </w:rPr>
            </w:pPr>
            <w:r>
              <w:rPr>
                <w:lang w:val="en-GB"/>
              </w:rPr>
              <w:t>-887#</w:t>
            </w:r>
          </w:p>
        </w:tc>
        <w:tc>
          <w:tcPr>
            <w:tcW w:w="899" w:type="dxa"/>
          </w:tcPr>
          <w:p w14:paraId="16E6B9B8" w14:textId="77777777" w:rsidR="00AB7AB2" w:rsidRDefault="00AB7AB2">
            <w:pPr>
              <w:pStyle w:val="TableFont"/>
              <w:jc w:val="right"/>
              <w:rPr>
                <w:lang w:val="en-GB"/>
              </w:rPr>
            </w:pPr>
            <w:r>
              <w:rPr>
                <w:lang w:val="en-GB"/>
              </w:rPr>
              <w:t>n/a</w:t>
            </w:r>
          </w:p>
        </w:tc>
        <w:tc>
          <w:tcPr>
            <w:tcW w:w="899" w:type="dxa"/>
          </w:tcPr>
          <w:p w14:paraId="2C6F72A1" w14:textId="77777777" w:rsidR="00AB7AB2" w:rsidRDefault="00AB7AB2">
            <w:pPr>
              <w:pStyle w:val="TableFont"/>
              <w:jc w:val="right"/>
              <w:rPr>
                <w:lang w:val="en-GB"/>
              </w:rPr>
            </w:pPr>
            <w:r>
              <w:rPr>
                <w:lang w:val="en-GB"/>
              </w:rPr>
              <w:t>+10</w:t>
            </w:r>
          </w:p>
        </w:tc>
        <w:tc>
          <w:tcPr>
            <w:tcW w:w="898" w:type="dxa"/>
          </w:tcPr>
          <w:p w14:paraId="4A8D5976" w14:textId="77777777" w:rsidR="00AB7AB2" w:rsidRDefault="00AB7AB2">
            <w:pPr>
              <w:pStyle w:val="TableFont"/>
              <w:jc w:val="right"/>
              <w:rPr>
                <w:lang w:val="en-GB"/>
              </w:rPr>
            </w:pPr>
            <w:r>
              <w:rPr>
                <w:lang w:val="en-GB"/>
              </w:rPr>
              <w:t>n/a</w:t>
            </w:r>
          </w:p>
        </w:tc>
        <w:tc>
          <w:tcPr>
            <w:tcW w:w="899" w:type="dxa"/>
          </w:tcPr>
          <w:p w14:paraId="2BADEEF1" w14:textId="77777777" w:rsidR="00AB7AB2" w:rsidRDefault="00AB7AB2">
            <w:pPr>
              <w:pStyle w:val="TableFont"/>
              <w:jc w:val="right"/>
              <w:rPr>
                <w:lang w:val="en-GB"/>
              </w:rPr>
            </w:pPr>
            <w:r>
              <w:rPr>
                <w:lang w:val="en-GB"/>
              </w:rPr>
              <w:t>-583#</w:t>
            </w:r>
          </w:p>
        </w:tc>
        <w:tc>
          <w:tcPr>
            <w:tcW w:w="899" w:type="dxa"/>
          </w:tcPr>
          <w:p w14:paraId="4AB45CAE" w14:textId="77777777" w:rsidR="00AB7AB2" w:rsidRDefault="00AB7AB2">
            <w:pPr>
              <w:pStyle w:val="TableFont"/>
              <w:jc w:val="right"/>
              <w:rPr>
                <w:lang w:val="en-GB"/>
              </w:rPr>
            </w:pPr>
            <w:r>
              <w:rPr>
                <w:lang w:val="en-GB"/>
              </w:rPr>
              <w:t>-558#</w:t>
            </w:r>
          </w:p>
        </w:tc>
      </w:tr>
    </w:tbl>
    <w:p w14:paraId="348706C6" w14:textId="77777777" w:rsidR="00AB7AB2" w:rsidRDefault="00AB7AB2" w:rsidP="00AB7AB2">
      <w:pPr>
        <w:pStyle w:val="TableFont"/>
        <w:rPr>
          <w:lang w:val="en-GB"/>
        </w:rPr>
      </w:pPr>
      <w:r>
        <w:rPr>
          <w:lang w:val="en-GB"/>
        </w:rPr>
        <w:t>*February reliability is calculated as the percentage of years over the whole model run when HRWS allocation is 100% or greater by February.</w:t>
      </w:r>
    </w:p>
    <w:p w14:paraId="3B1BA156" w14:textId="77777777" w:rsidR="00AB7AB2" w:rsidRDefault="00AB7AB2" w:rsidP="00AB7AB2">
      <w:pPr>
        <w:pStyle w:val="TableFont"/>
        <w:rPr>
          <w:lang w:val="en-GB"/>
        </w:rPr>
      </w:pPr>
      <w:r>
        <w:rPr>
          <w:lang w:val="en-GB"/>
        </w:rPr>
        <w:t>^September reliability is calculated as the percentage of years over the whole model run when HRWS allocation is 100% or greater by September.</w:t>
      </w:r>
    </w:p>
    <w:p w14:paraId="2E093E0E" w14:textId="3928AAAF" w:rsidR="00AB7AB2" w:rsidRDefault="00AB7AB2" w:rsidP="00AB7AB2">
      <w:pPr>
        <w:pStyle w:val="TableFont"/>
      </w:pPr>
      <w:r>
        <w:t xml:space="preserve"># Modelled flow results post processed as described in Section </w:t>
      </w:r>
      <w:r>
        <w:fldChar w:fldCharType="begin"/>
      </w:r>
      <w:r>
        <w:instrText xml:space="preserve"> REF _Ref172119952 \n \h </w:instrText>
      </w:r>
      <w:r>
        <w:fldChar w:fldCharType="separate"/>
      </w:r>
      <w:r w:rsidR="00345422">
        <w:t>.</w:t>
      </w:r>
      <w:r>
        <w:t>1.5</w:t>
      </w:r>
      <w:r>
        <w:fldChar w:fldCharType="end"/>
      </w:r>
      <w:r>
        <w:t>.</w:t>
      </w:r>
    </w:p>
    <w:p w14:paraId="339E6273" w14:textId="77777777" w:rsidR="00AB7AB2" w:rsidRDefault="00AB7AB2" w:rsidP="00AB7AB2">
      <w:pPr>
        <w:pStyle w:val="TableFont"/>
        <w:rPr>
          <w:lang w:val="en-GB"/>
        </w:rPr>
      </w:pPr>
    </w:p>
    <w:p w14:paraId="5E339491" w14:textId="77777777" w:rsidR="00AB7AB2" w:rsidRPr="00446C7C" w:rsidRDefault="00AB7AB2" w:rsidP="00AB7AB2">
      <w:pPr>
        <w:pStyle w:val="Maintext"/>
        <w:rPr>
          <w:lang w:val="en-GB"/>
        </w:rPr>
      </w:pPr>
    </w:p>
    <w:p w14:paraId="7BD760C1" w14:textId="77777777" w:rsidR="00AB7AB2" w:rsidRDefault="00AB7AB2" w:rsidP="00AB7AB2">
      <w:pPr>
        <w:pStyle w:val="Maintext"/>
        <w:rPr>
          <w:lang w:val="en-GB"/>
        </w:rPr>
        <w:sectPr w:rsidR="00AB7AB2" w:rsidSect="004547F2">
          <w:headerReference w:type="default" r:id="rId243"/>
          <w:footerReference w:type="even" r:id="rId244"/>
          <w:footerReference w:type="default" r:id="rId245"/>
          <w:footerReference w:type="first" r:id="rId246"/>
          <w:pgSz w:w="11906" w:h="16838"/>
          <w:pgMar w:top="1618" w:right="1418" w:bottom="1418" w:left="1418" w:header="360" w:footer="709" w:gutter="0"/>
          <w:cols w:space="708"/>
          <w:docGrid w:linePitch="360"/>
        </w:sectPr>
      </w:pPr>
    </w:p>
    <w:p w14:paraId="10A7C367" w14:textId="77777777" w:rsidR="00AB7AB2" w:rsidRDefault="00AB7AB2" w:rsidP="00790791">
      <w:pPr>
        <w:pStyle w:val="Heading1"/>
        <w:numPr>
          <w:ilvl w:val="0"/>
          <w:numId w:val="94"/>
        </w:numPr>
        <w:jc w:val="both"/>
      </w:pPr>
      <w:bookmarkStart w:id="1537" w:name="_Toc172120265"/>
      <w:bookmarkStart w:id="1538" w:name="_Toc176781403"/>
      <w:bookmarkStart w:id="1539" w:name="_Toc176858690"/>
      <w:bookmarkStart w:id="1540" w:name="_Toc176859124"/>
      <w:bookmarkStart w:id="1541" w:name="_Toc177039930"/>
      <w:bookmarkStart w:id="1542" w:name="_Toc177040380"/>
      <w:bookmarkStart w:id="1543" w:name="_Toc177116108"/>
      <w:bookmarkStart w:id="1544" w:name="_Toc177121833"/>
      <w:r>
        <w:lastRenderedPageBreak/>
        <w:t>Introduction</w:t>
      </w:r>
      <w:bookmarkEnd w:id="1537"/>
      <w:bookmarkEnd w:id="1538"/>
      <w:bookmarkEnd w:id="1539"/>
      <w:bookmarkEnd w:id="1540"/>
      <w:bookmarkEnd w:id="1541"/>
      <w:bookmarkEnd w:id="1542"/>
      <w:bookmarkEnd w:id="1543"/>
      <w:bookmarkEnd w:id="1544"/>
    </w:p>
    <w:p w14:paraId="0F00007E" w14:textId="77777777" w:rsidR="00AB7AB2" w:rsidRDefault="00AB7AB2" w:rsidP="00AB7AB2">
      <w:pPr>
        <w:pStyle w:val="Maintext"/>
      </w:pPr>
      <w:r>
        <w:t>HARC was engaged by Sequana to provide water resources support and advice for the Broken Reconfiguration Feasibility Study (BRFS) project.</w:t>
      </w:r>
    </w:p>
    <w:p w14:paraId="0E1F8C7C" w14:textId="77777777" w:rsidR="00AB7AB2" w:rsidRDefault="00AB7AB2" w:rsidP="00AB7AB2">
      <w:pPr>
        <w:pStyle w:val="Maintext"/>
      </w:pPr>
      <w:r>
        <w:t xml:space="preserve">As a result of meeting </w:t>
      </w:r>
      <w:proofErr w:type="gramStart"/>
      <w:r>
        <w:t>discussions</w:t>
      </w:r>
      <w:proofErr w:type="gramEnd"/>
      <w:r>
        <w:t xml:space="preserve"> the following findings were made:</w:t>
      </w:r>
    </w:p>
    <w:p w14:paraId="6B5D390D" w14:textId="77777777" w:rsidR="00AB7AB2" w:rsidRDefault="00AB7AB2" w:rsidP="00790791">
      <w:pPr>
        <w:pStyle w:val="Level1Bullet"/>
        <w:numPr>
          <w:ilvl w:val="0"/>
          <w:numId w:val="89"/>
        </w:numPr>
      </w:pPr>
      <w:r w:rsidRPr="00D94BE9">
        <w:rPr>
          <w:b/>
          <w:bCs/>
        </w:rPr>
        <w:t>A better understanding of Broken River reach losses</w:t>
      </w:r>
      <w:r>
        <w:t xml:space="preserve"> is required under current conditions and under reconfiguration under current and future climate, and current and full demand.  The representation of reach losses in the existing GSM REALM model is coarse and based on losses relationships derived many years ago (</w:t>
      </w:r>
      <w:proofErr w:type="gramStart"/>
      <w:r>
        <w:t>pre Millennium</w:t>
      </w:r>
      <w:proofErr w:type="gramEnd"/>
      <w:r>
        <w:t xml:space="preserve"> Drought).  Improved loss relationships should exist in the recently developed daily Goulburn, Broken, Campaspe, </w:t>
      </w:r>
      <w:proofErr w:type="spellStart"/>
      <w:r>
        <w:t>Coliban</w:t>
      </w:r>
      <w:proofErr w:type="spellEnd"/>
      <w:r>
        <w:t xml:space="preserve"> and Loddon (GBCCL) Source model.</w:t>
      </w:r>
    </w:p>
    <w:p w14:paraId="726296EA" w14:textId="77777777" w:rsidR="00AB7AB2" w:rsidRDefault="00AB7AB2" w:rsidP="00790791">
      <w:pPr>
        <w:pStyle w:val="Level1Bullet"/>
        <w:numPr>
          <w:ilvl w:val="0"/>
          <w:numId w:val="89"/>
        </w:numPr>
      </w:pPr>
      <w:r>
        <w:t xml:space="preserve">There would be benefit in understanding </w:t>
      </w:r>
      <w:r w:rsidRPr="00D94BE9">
        <w:rPr>
          <w:b/>
          <w:bCs/>
        </w:rPr>
        <w:t>how reliability of supply changes</w:t>
      </w:r>
      <w:r>
        <w:t xml:space="preserve"> under these scenarios</w:t>
      </w:r>
    </w:p>
    <w:p w14:paraId="4B447E20" w14:textId="77777777" w:rsidR="00AB7AB2" w:rsidRDefault="00AB7AB2" w:rsidP="00AB7AB2">
      <w:pPr>
        <w:pStyle w:val="Maintext"/>
      </w:pPr>
      <w:r>
        <w:t>It was understood that a full GBCCL Source model is not available at this time. However, there appeared to be an opportunity to examine loss relationship, inflow and demand data already in the GBCCL model to build a spreadsheet-based daily mainstem model. The intention was to investigate the best available information to accurately determine losses and reliability under the required scenarios. On review of data provided from the GBCCL model, and in consideration of the level of verification needed before it could be used for the intended purpose, the investigation confirmed the GBCCL model is not yet ready for use in this kind of assessment.</w:t>
      </w:r>
    </w:p>
    <w:p w14:paraId="1DA779DA" w14:textId="77777777" w:rsidR="00AB7AB2" w:rsidRDefault="00AB7AB2" w:rsidP="00AB7AB2">
      <w:pPr>
        <w:pStyle w:val="Maintext"/>
      </w:pPr>
      <w:r>
        <w:t>It was intended that some data from the GBCCL model (daily local catchment inflows, loss relationships) be used to improve the representation of losses and inflows in the existing monthly REALM model, in particular D&amp;S and irrigator access to within-month unregulated flows.  Initial base case model runs however showed that the losses taken from Source produced a different distribution of losses to those in the REALM model and those expected by GMW.  Due to this the base case losses in REALM were retained.</w:t>
      </w:r>
    </w:p>
    <w:p w14:paraId="3CFA6D12" w14:textId="77777777" w:rsidR="00AB7AB2" w:rsidRDefault="00AB7AB2" w:rsidP="00AB7AB2">
      <w:pPr>
        <w:pStyle w:val="Maintext"/>
      </w:pPr>
      <w:r>
        <w:t>This report summarises the modelling approach, key assumption and outputs.</w:t>
      </w:r>
    </w:p>
    <w:p w14:paraId="6E373350" w14:textId="77777777" w:rsidR="00AB7AB2" w:rsidRDefault="00AB7AB2" w:rsidP="00AB7AB2">
      <w:pPr>
        <w:pStyle w:val="Maintext"/>
        <w:rPr>
          <w:lang w:val="en-GB"/>
        </w:rPr>
      </w:pPr>
    </w:p>
    <w:p w14:paraId="56B873DB" w14:textId="77777777" w:rsidR="00AB7AB2" w:rsidRDefault="00AB7AB2" w:rsidP="00AB7AB2">
      <w:pPr>
        <w:pStyle w:val="Heading1"/>
      </w:pPr>
      <w:bookmarkStart w:id="1545" w:name="_Toc172120266"/>
      <w:bookmarkStart w:id="1546" w:name="_Toc176781404"/>
      <w:bookmarkStart w:id="1547" w:name="_Toc176858691"/>
      <w:bookmarkStart w:id="1548" w:name="_Toc176859125"/>
      <w:bookmarkStart w:id="1549" w:name="_Toc177039931"/>
      <w:bookmarkStart w:id="1550" w:name="_Toc177040381"/>
      <w:bookmarkStart w:id="1551" w:name="_Toc177116109"/>
      <w:bookmarkStart w:id="1552" w:name="_Toc177121834"/>
      <w:r>
        <w:t>Creating the base case REALM model</w:t>
      </w:r>
      <w:bookmarkEnd w:id="1545"/>
      <w:bookmarkEnd w:id="1546"/>
      <w:bookmarkEnd w:id="1547"/>
      <w:bookmarkEnd w:id="1548"/>
      <w:bookmarkEnd w:id="1549"/>
      <w:bookmarkEnd w:id="1550"/>
      <w:bookmarkEnd w:id="1551"/>
      <w:bookmarkEnd w:id="1552"/>
    </w:p>
    <w:p w14:paraId="7D4172B2" w14:textId="77777777" w:rsidR="00AB7AB2" w:rsidRDefault="00AB7AB2" w:rsidP="00AB7AB2">
      <w:pPr>
        <w:pStyle w:val="Heading2"/>
        <w:spacing w:before="0" w:after="0"/>
        <w:ind w:left="862" w:hanging="578"/>
      </w:pPr>
      <w:bookmarkStart w:id="1553" w:name="_Toc172120267"/>
      <w:bookmarkStart w:id="1554" w:name="_Toc176781405"/>
      <w:bookmarkStart w:id="1555" w:name="_Toc176858692"/>
      <w:bookmarkStart w:id="1556" w:name="_Toc176859126"/>
      <w:bookmarkStart w:id="1557" w:name="_Toc177039932"/>
      <w:bookmarkStart w:id="1558" w:name="_Toc177040382"/>
      <w:bookmarkStart w:id="1559" w:name="_Toc177116110"/>
      <w:bookmarkStart w:id="1560" w:name="_Toc177121835"/>
      <w:r>
        <w:t>Background</w:t>
      </w:r>
      <w:bookmarkEnd w:id="1553"/>
      <w:bookmarkEnd w:id="1554"/>
      <w:bookmarkEnd w:id="1555"/>
      <w:bookmarkEnd w:id="1556"/>
      <w:bookmarkEnd w:id="1557"/>
      <w:bookmarkEnd w:id="1558"/>
      <w:bookmarkEnd w:id="1559"/>
      <w:bookmarkEnd w:id="1560"/>
    </w:p>
    <w:p w14:paraId="52DA0435" w14:textId="77777777" w:rsidR="00AB7AB2" w:rsidRDefault="00AB7AB2" w:rsidP="00AB7AB2">
      <w:pPr>
        <w:pStyle w:val="Maintext"/>
      </w:pPr>
      <w:r w:rsidRPr="00C125D4">
        <w:t xml:space="preserve">The Goulburn Simulation Model </w:t>
      </w:r>
      <w:r>
        <w:t xml:space="preserve">is a monthly timestep water resources model that represents the connected Goulburn-Broken-Campaspe-Loddon water supply system.  The GSM </w:t>
      </w:r>
      <w:r w:rsidRPr="00C125D4">
        <w:t>was developed by the (then) Rural Water Corporation in 1990/91</w:t>
      </w:r>
      <w:r>
        <w:t xml:space="preserve"> representing 1990/91 level of development</w:t>
      </w:r>
      <w:r w:rsidRPr="00C125D4">
        <w:t xml:space="preserve">. </w:t>
      </w:r>
      <w:r>
        <w:t xml:space="preserve"> The model was progressively updated over a number of years, and i</w:t>
      </w:r>
      <w:r w:rsidRPr="00C125D4">
        <w:t xml:space="preserve">n </w:t>
      </w:r>
      <w:r>
        <w:t xml:space="preserve">1998 </w:t>
      </w:r>
      <w:r w:rsidRPr="00C125D4">
        <w:t>work was done to change the demands from 1990/91 levels of development to 1993/94 level</w:t>
      </w:r>
      <w:r>
        <w:t xml:space="preserve"> of development (the Murray-Darling Basin Cap version of the GSM)</w:t>
      </w:r>
      <w:r w:rsidRPr="00C125D4">
        <w:t>.</w:t>
      </w:r>
      <w:r>
        <w:t xml:space="preserve">  </w:t>
      </w:r>
      <w:r w:rsidRPr="00B844FF">
        <w:t xml:space="preserve">Information from </w:t>
      </w:r>
      <w:r>
        <w:t>this model was</w:t>
      </w:r>
      <w:r w:rsidRPr="00B844FF">
        <w:t xml:space="preserve"> required annually to audit the annual </w:t>
      </w:r>
      <w:r>
        <w:lastRenderedPageBreak/>
        <w:t>C</w:t>
      </w:r>
      <w:r w:rsidRPr="00B844FF">
        <w:t>ap on diversions from the Goulburn, Broken, Loddon and Campaspe basins.</w:t>
      </w:r>
      <w:r>
        <w:t xml:space="preserve"> Annual diversions are now assessed against the Sustainable Diversion Limits models. </w:t>
      </w:r>
    </w:p>
    <w:p w14:paraId="10E054AD" w14:textId="77777777" w:rsidR="00AB7AB2" w:rsidRDefault="00AB7AB2" w:rsidP="00AB7AB2">
      <w:pPr>
        <w:pStyle w:val="Maintext"/>
      </w:pPr>
      <w:r>
        <w:t>Since 1998 other versions of the GSM have been created for other purposes.  Model versions relevant to this project are described below (definitions adapted from DELWP, 2019):</w:t>
      </w:r>
    </w:p>
    <w:p w14:paraId="091D2826" w14:textId="77777777" w:rsidR="00AB7AB2" w:rsidRDefault="00AB7AB2" w:rsidP="00AB7AB2">
      <w:pPr>
        <w:pStyle w:val="Level1Bullet"/>
        <w:ind w:left="426" w:hanging="284"/>
      </w:pPr>
      <w:r w:rsidRPr="00C418A3">
        <w:rPr>
          <w:b/>
          <w:bCs/>
        </w:rPr>
        <w:t>Baseline Diversion Limit</w:t>
      </w:r>
      <w:r>
        <w:t xml:space="preserve"> (BDL): The long-term average annual take under historical climate conditions (i.e. for the period July 1895 – June 2009) at the baseline level of development (30 June 2009 for Northern Victoria). BDLs are further defined in Schedule 3 of the Basin Plan.</w:t>
      </w:r>
    </w:p>
    <w:p w14:paraId="3E99EF3B" w14:textId="77777777" w:rsidR="00AB7AB2" w:rsidRDefault="00AB7AB2" w:rsidP="00AB7AB2">
      <w:pPr>
        <w:pStyle w:val="Level1Bullet"/>
        <w:ind w:left="426" w:hanging="284"/>
      </w:pPr>
      <w:r w:rsidRPr="00C418A3">
        <w:rPr>
          <w:b/>
          <w:bCs/>
        </w:rPr>
        <w:t>Sustainable Diversion Limit</w:t>
      </w:r>
      <w:r>
        <w:t xml:space="preserve"> (SDL): The long-term average annual take under historical climate conditions at the sustainable level of development. Calculated as BDL minus required water recovery.</w:t>
      </w:r>
    </w:p>
    <w:p w14:paraId="327B7177" w14:textId="77777777" w:rsidR="00AB7AB2" w:rsidRPr="00C125D4" w:rsidRDefault="00AB7AB2" w:rsidP="00AB7AB2">
      <w:pPr>
        <w:pStyle w:val="Level1Bullet"/>
        <w:ind w:left="426" w:hanging="284"/>
      </w:pPr>
      <w:r w:rsidRPr="00C125D4">
        <w:rPr>
          <w:b/>
          <w:bCs/>
        </w:rPr>
        <w:t xml:space="preserve">Water Resource Plan </w:t>
      </w:r>
      <w:r w:rsidRPr="00C125D4">
        <w:t xml:space="preserve">(WRP):  </w:t>
      </w:r>
      <w:r>
        <w:t xml:space="preserve">A requirement of the Murray Darling Basin Plan, WRPs present the water resource management mechanisms and strategies that support collaborative management of Murray-Darling Basin. </w:t>
      </w:r>
    </w:p>
    <w:p w14:paraId="44BCC390" w14:textId="77777777" w:rsidR="00AB7AB2" w:rsidRDefault="00AB7AB2" w:rsidP="00AB7AB2">
      <w:pPr>
        <w:pStyle w:val="Level1Bullet"/>
        <w:ind w:left="426" w:hanging="284"/>
      </w:pPr>
      <w:r w:rsidRPr="00C418A3">
        <w:rPr>
          <w:b/>
          <w:bCs/>
        </w:rPr>
        <w:t>BDL model</w:t>
      </w:r>
      <w:r>
        <w:t>: Model representing baseline conditions as at 30 June 2009. Has average annual diversions equal to the BDL under historical climate conditions.</w:t>
      </w:r>
    </w:p>
    <w:p w14:paraId="18A74348" w14:textId="77777777" w:rsidR="00AB7AB2" w:rsidRDefault="00AB7AB2" w:rsidP="00AB7AB2">
      <w:pPr>
        <w:pStyle w:val="Level1Bullet"/>
        <w:ind w:left="426" w:hanging="284"/>
      </w:pPr>
      <w:r w:rsidRPr="00C418A3">
        <w:rPr>
          <w:b/>
          <w:bCs/>
        </w:rPr>
        <w:t>SDL model</w:t>
      </w:r>
      <w:r>
        <w:t>: As per BDL model, but with Basin Plan water recovery. Has average annual diversions equal to the SDL under historical climate conditions.</w:t>
      </w:r>
    </w:p>
    <w:p w14:paraId="63CCDE12" w14:textId="77777777" w:rsidR="00AB7AB2" w:rsidRDefault="00AB7AB2" w:rsidP="00AB7AB2">
      <w:pPr>
        <w:pStyle w:val="Level1Bullet"/>
        <w:ind w:left="426" w:hanging="284"/>
      </w:pPr>
      <w:r w:rsidRPr="00C418A3">
        <w:rPr>
          <w:b/>
          <w:bCs/>
        </w:rPr>
        <w:t>WRP model</w:t>
      </w:r>
      <w:r>
        <w:t>: Model representing WRP conditions post-30 June 2019, including full Basin Plan water recovery and its use for achieving environmental outcomes. Has average annual diversions equal to the SDL under historical climate conditions. Can be used to determine annual permitted take.</w:t>
      </w:r>
    </w:p>
    <w:p w14:paraId="45704C3A" w14:textId="77777777" w:rsidR="00AB7AB2" w:rsidRDefault="00AB7AB2" w:rsidP="00AB7AB2">
      <w:pPr>
        <w:pStyle w:val="Heading2"/>
        <w:spacing w:before="0" w:after="0"/>
        <w:ind w:left="862" w:hanging="578"/>
      </w:pPr>
      <w:bookmarkStart w:id="1561" w:name="_Toc172120268"/>
      <w:bookmarkStart w:id="1562" w:name="_Toc176781406"/>
      <w:bookmarkStart w:id="1563" w:name="_Toc176858693"/>
      <w:bookmarkStart w:id="1564" w:name="_Toc176859127"/>
      <w:bookmarkStart w:id="1565" w:name="_Toc177039933"/>
      <w:bookmarkStart w:id="1566" w:name="_Toc177040383"/>
      <w:bookmarkStart w:id="1567" w:name="_Toc177116111"/>
      <w:bookmarkStart w:id="1568" w:name="_Toc177121836"/>
      <w:r>
        <w:t>Base case model changes for Broken Review modelling (2021)</w:t>
      </w:r>
      <w:bookmarkEnd w:id="1561"/>
      <w:bookmarkEnd w:id="1562"/>
      <w:bookmarkEnd w:id="1563"/>
      <w:bookmarkEnd w:id="1564"/>
      <w:bookmarkEnd w:id="1565"/>
      <w:bookmarkEnd w:id="1566"/>
      <w:bookmarkEnd w:id="1567"/>
      <w:bookmarkEnd w:id="1568"/>
    </w:p>
    <w:p w14:paraId="0029384C" w14:textId="77777777" w:rsidR="00AB7AB2" w:rsidRDefault="00AB7AB2" w:rsidP="00AB7AB2">
      <w:pPr>
        <w:pStyle w:val="Maintext"/>
        <w:rPr>
          <w:lang w:val="en-GB"/>
        </w:rPr>
      </w:pPr>
      <w:r>
        <w:rPr>
          <w:lang w:val="en-GB"/>
        </w:rPr>
        <w:t xml:space="preserve">In 2020 HARC was provided with a copy of the Water Resource Plan (WRP) version of the GSM which best represented current system operations.  This model was updated to represent current conditions (HARC, 2020) and used for scenario modelling to support the Broken Review (HARC, 2021).  </w:t>
      </w:r>
      <w:r>
        <w:t>Modelling was undertaken over a model run period of July 1891 to June 2019.</w:t>
      </w:r>
    </w:p>
    <w:p w14:paraId="48616C50" w14:textId="6828D8A2" w:rsidR="00AB7AB2" w:rsidRDefault="00AB7AB2" w:rsidP="00AB7AB2">
      <w:pPr>
        <w:pStyle w:val="Caption"/>
        <w:keepNext/>
      </w:pPr>
      <w:bookmarkStart w:id="1569" w:name="_Ref126241073"/>
      <w:bookmarkStart w:id="1570" w:name="_Toc157768934"/>
      <w:bookmarkStart w:id="1571" w:name="_Toc177050461"/>
      <w:bookmarkStart w:id="1572" w:name="_Toc177119758"/>
      <w:bookmarkStart w:id="1573" w:name="_Toc177119888"/>
      <w:bookmarkStart w:id="1574" w:name="_Toc177120384"/>
      <w:r>
        <w:lastRenderedPageBreak/>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1</w:t>
      </w:r>
      <w:r>
        <w:fldChar w:fldCharType="end"/>
      </w:r>
      <w:bookmarkEnd w:id="1569"/>
      <w:r>
        <w:t>:  Summary of model changes made to create the base case for Broken Review modelling (HARC, 2020)</w:t>
      </w:r>
      <w:bookmarkEnd w:id="1570"/>
      <w:bookmarkEnd w:id="1571"/>
      <w:bookmarkEnd w:id="1572"/>
      <w:bookmarkEnd w:id="1573"/>
      <w:bookmarkEnd w:id="1574"/>
    </w:p>
    <w:tbl>
      <w:tblPr>
        <w:tblStyle w:val="TableGrid"/>
        <w:tblW w:w="9067" w:type="dxa"/>
        <w:tblLook w:val="04A0" w:firstRow="1" w:lastRow="0" w:firstColumn="1" w:lastColumn="0" w:noHBand="0" w:noVBand="1"/>
      </w:tblPr>
      <w:tblGrid>
        <w:gridCol w:w="3256"/>
        <w:gridCol w:w="5811"/>
      </w:tblGrid>
      <w:tr w:rsidR="00AB7AB2" w:rsidRPr="00142E1A" w14:paraId="7E1FE6B2" w14:textId="77777777">
        <w:tc>
          <w:tcPr>
            <w:tcW w:w="3256" w:type="dxa"/>
          </w:tcPr>
          <w:p w14:paraId="5C851573" w14:textId="77777777" w:rsidR="00AB7AB2" w:rsidRPr="00142E1A" w:rsidRDefault="00AB7AB2" w:rsidP="004506E8">
            <w:pPr>
              <w:pStyle w:val="TableFontH"/>
            </w:pPr>
            <w:r w:rsidRPr="00142E1A">
              <w:t>Item</w:t>
            </w:r>
          </w:p>
        </w:tc>
        <w:tc>
          <w:tcPr>
            <w:tcW w:w="5811" w:type="dxa"/>
          </w:tcPr>
          <w:p w14:paraId="7894C393" w14:textId="77777777" w:rsidR="00AB7AB2" w:rsidRPr="00142E1A" w:rsidRDefault="00AB7AB2" w:rsidP="004506E8">
            <w:pPr>
              <w:pStyle w:val="TableFontH"/>
            </w:pPr>
            <w:r w:rsidRPr="00142E1A">
              <w:t>Change</w:t>
            </w:r>
          </w:p>
        </w:tc>
      </w:tr>
      <w:tr w:rsidR="00AB7AB2" w:rsidRPr="00142E1A" w14:paraId="42F1CC4A" w14:textId="77777777">
        <w:tc>
          <w:tcPr>
            <w:tcW w:w="3256" w:type="dxa"/>
          </w:tcPr>
          <w:p w14:paraId="28E22417" w14:textId="77777777" w:rsidR="00AB7AB2" w:rsidRPr="00142E1A" w:rsidRDefault="00AB7AB2">
            <w:pPr>
              <w:pStyle w:val="TableFont"/>
              <w:keepNext/>
              <w:rPr>
                <w:color w:val="auto"/>
              </w:rPr>
            </w:pPr>
            <w:r w:rsidRPr="00142E1A">
              <w:rPr>
                <w:color w:val="auto"/>
              </w:rPr>
              <w:t>High reliability water share (HRWS) and low reliability water share (LRWS) volumes</w:t>
            </w:r>
          </w:p>
        </w:tc>
        <w:tc>
          <w:tcPr>
            <w:tcW w:w="5811" w:type="dxa"/>
          </w:tcPr>
          <w:p w14:paraId="068F4FB7" w14:textId="77777777" w:rsidR="00AB7AB2" w:rsidRPr="00142E1A" w:rsidRDefault="00AB7AB2">
            <w:pPr>
              <w:pStyle w:val="TableFont"/>
              <w:keepNext/>
              <w:rPr>
                <w:color w:val="auto"/>
              </w:rPr>
            </w:pPr>
            <w:r w:rsidRPr="00142E1A">
              <w:rPr>
                <w:color w:val="auto"/>
              </w:rPr>
              <w:t>Updated to current volumes in limit curves and elsewhere in the model</w:t>
            </w:r>
          </w:p>
        </w:tc>
      </w:tr>
      <w:tr w:rsidR="00AB7AB2" w:rsidRPr="00142E1A" w14:paraId="481CE057" w14:textId="77777777">
        <w:tc>
          <w:tcPr>
            <w:tcW w:w="3256" w:type="dxa"/>
          </w:tcPr>
          <w:p w14:paraId="5136FE2F" w14:textId="77777777" w:rsidR="00AB7AB2" w:rsidRPr="00142E1A" w:rsidRDefault="00AB7AB2">
            <w:pPr>
              <w:pStyle w:val="TableFont"/>
              <w:keepNext/>
              <w:rPr>
                <w:color w:val="auto"/>
              </w:rPr>
            </w:pPr>
            <w:r w:rsidRPr="00142E1A">
              <w:rPr>
                <w:color w:val="auto"/>
              </w:rPr>
              <w:t>Irrigation demand magnitude</w:t>
            </w:r>
          </w:p>
        </w:tc>
        <w:tc>
          <w:tcPr>
            <w:tcW w:w="5811" w:type="dxa"/>
          </w:tcPr>
          <w:p w14:paraId="45C23FF8" w14:textId="77777777" w:rsidR="00AB7AB2" w:rsidRPr="00142E1A" w:rsidRDefault="00AB7AB2">
            <w:pPr>
              <w:pStyle w:val="TableFont"/>
              <w:keepNext/>
              <w:rPr>
                <w:color w:val="auto"/>
              </w:rPr>
            </w:pPr>
            <w:r w:rsidRPr="00142E1A">
              <w:rPr>
                <w:color w:val="auto"/>
              </w:rPr>
              <w:t>Factored down from WRP to current level</w:t>
            </w:r>
          </w:p>
        </w:tc>
      </w:tr>
      <w:tr w:rsidR="00AB7AB2" w:rsidRPr="00142E1A" w14:paraId="3BE9E46D" w14:textId="77777777">
        <w:tc>
          <w:tcPr>
            <w:tcW w:w="3256" w:type="dxa"/>
          </w:tcPr>
          <w:p w14:paraId="16D73BE1" w14:textId="77777777" w:rsidR="00AB7AB2" w:rsidRPr="00142E1A" w:rsidRDefault="00AB7AB2">
            <w:pPr>
              <w:pStyle w:val="TableFont"/>
              <w:keepNext/>
              <w:rPr>
                <w:color w:val="auto"/>
              </w:rPr>
            </w:pPr>
            <w:r w:rsidRPr="00142E1A">
              <w:rPr>
                <w:color w:val="auto"/>
              </w:rPr>
              <w:t>Irrigation demand split</w:t>
            </w:r>
          </w:p>
        </w:tc>
        <w:tc>
          <w:tcPr>
            <w:tcW w:w="5811" w:type="dxa"/>
          </w:tcPr>
          <w:p w14:paraId="5A20EB26" w14:textId="77777777" w:rsidR="00AB7AB2" w:rsidRPr="00142E1A" w:rsidRDefault="00AB7AB2">
            <w:pPr>
              <w:pStyle w:val="TableFont"/>
              <w:keepNext/>
              <w:rPr>
                <w:color w:val="auto"/>
              </w:rPr>
            </w:pPr>
            <w:r w:rsidRPr="00142E1A">
              <w:rPr>
                <w:color w:val="auto"/>
              </w:rPr>
              <w:t>Re-split to better match current split</w:t>
            </w:r>
          </w:p>
        </w:tc>
      </w:tr>
      <w:tr w:rsidR="00AB7AB2" w:rsidRPr="00142E1A" w14:paraId="5150B7FE" w14:textId="77777777">
        <w:tc>
          <w:tcPr>
            <w:tcW w:w="3256" w:type="dxa"/>
          </w:tcPr>
          <w:p w14:paraId="16ECF85A" w14:textId="77777777" w:rsidR="00AB7AB2" w:rsidRPr="00142E1A" w:rsidRDefault="00AB7AB2">
            <w:pPr>
              <w:pStyle w:val="TableFont"/>
              <w:keepNext/>
              <w:rPr>
                <w:color w:val="auto"/>
              </w:rPr>
            </w:pPr>
            <w:r w:rsidRPr="00142E1A">
              <w:rPr>
                <w:color w:val="auto"/>
              </w:rPr>
              <w:t>SHEPPARTON waterworks district (WWD) demand</w:t>
            </w:r>
          </w:p>
        </w:tc>
        <w:tc>
          <w:tcPr>
            <w:tcW w:w="5811" w:type="dxa"/>
          </w:tcPr>
          <w:p w14:paraId="1C004481" w14:textId="77777777" w:rsidR="00AB7AB2" w:rsidRPr="00142E1A" w:rsidRDefault="00AB7AB2">
            <w:pPr>
              <w:pStyle w:val="TableFont"/>
              <w:keepNext/>
              <w:rPr>
                <w:color w:val="auto"/>
              </w:rPr>
            </w:pPr>
            <w:r w:rsidRPr="00142E1A">
              <w:rPr>
                <w:color w:val="auto"/>
              </w:rPr>
              <w:t>Factored down to represent D&amp;S volume only (518 ML).  Limit curve and allocation calculation adjusted accordingly.</w:t>
            </w:r>
          </w:p>
        </w:tc>
      </w:tr>
      <w:tr w:rsidR="00AB7AB2" w:rsidRPr="00142E1A" w14:paraId="22610CFA" w14:textId="77777777">
        <w:tc>
          <w:tcPr>
            <w:tcW w:w="3256" w:type="dxa"/>
          </w:tcPr>
          <w:p w14:paraId="20AF6EC8" w14:textId="77777777" w:rsidR="00AB7AB2" w:rsidRPr="00142E1A" w:rsidRDefault="00AB7AB2">
            <w:pPr>
              <w:pStyle w:val="TableFont"/>
              <w:keepNext/>
              <w:rPr>
                <w:color w:val="auto"/>
              </w:rPr>
            </w:pPr>
            <w:r w:rsidRPr="00142E1A">
              <w:rPr>
                <w:color w:val="auto"/>
              </w:rPr>
              <w:t>Allocation calculation – Shepparton WWD and domestic and stock (D&amp;S) demands</w:t>
            </w:r>
          </w:p>
        </w:tc>
        <w:tc>
          <w:tcPr>
            <w:tcW w:w="5811" w:type="dxa"/>
          </w:tcPr>
          <w:p w14:paraId="0539AA87" w14:textId="77777777" w:rsidR="00AB7AB2" w:rsidRPr="00142E1A" w:rsidRDefault="00AB7AB2">
            <w:pPr>
              <w:pStyle w:val="TableFont"/>
              <w:keepNext/>
              <w:rPr>
                <w:color w:val="auto"/>
              </w:rPr>
            </w:pPr>
            <w:r w:rsidRPr="00142E1A">
              <w:rPr>
                <w:color w:val="auto"/>
              </w:rPr>
              <w:t>Included Shepparton WWD 830 ML in HRWS entitlement.</w:t>
            </w:r>
          </w:p>
          <w:p w14:paraId="104FB58B" w14:textId="77777777" w:rsidR="00AB7AB2" w:rsidRPr="00142E1A" w:rsidRDefault="00AB7AB2">
            <w:pPr>
              <w:pStyle w:val="TableFont"/>
              <w:keepNext/>
              <w:rPr>
                <w:color w:val="auto"/>
              </w:rPr>
            </w:pPr>
            <w:r w:rsidRPr="00142E1A">
              <w:rPr>
                <w:color w:val="auto"/>
              </w:rPr>
              <w:t>Edited allocation calculation to remove D&amp;S volume from HRWS and adjusted volume of “Broken urban” allowance.</w:t>
            </w:r>
          </w:p>
          <w:p w14:paraId="5CF44752" w14:textId="77777777" w:rsidR="00AB7AB2" w:rsidRPr="00142E1A" w:rsidRDefault="00AB7AB2">
            <w:pPr>
              <w:pStyle w:val="TableFont"/>
              <w:keepNext/>
              <w:rPr>
                <w:color w:val="auto"/>
              </w:rPr>
            </w:pPr>
            <w:r w:rsidRPr="00142E1A">
              <w:rPr>
                <w:color w:val="auto"/>
              </w:rPr>
              <w:t>Adjusted HRWS and LRWS volumes for limit curves on split irrigation demands.</w:t>
            </w:r>
          </w:p>
        </w:tc>
      </w:tr>
      <w:tr w:rsidR="00AB7AB2" w:rsidRPr="00142E1A" w14:paraId="2EED8EDE" w14:textId="77777777">
        <w:tc>
          <w:tcPr>
            <w:tcW w:w="3256" w:type="dxa"/>
          </w:tcPr>
          <w:p w14:paraId="003B93CA" w14:textId="77777777" w:rsidR="00AB7AB2" w:rsidRPr="00142E1A" w:rsidRDefault="00AB7AB2">
            <w:pPr>
              <w:pStyle w:val="TableFont"/>
              <w:keepNext/>
              <w:rPr>
                <w:color w:val="auto"/>
              </w:rPr>
            </w:pPr>
            <w:r w:rsidRPr="00142E1A">
              <w:rPr>
                <w:color w:val="auto"/>
              </w:rPr>
              <w:t>Carryover</w:t>
            </w:r>
          </w:p>
        </w:tc>
        <w:tc>
          <w:tcPr>
            <w:tcW w:w="5811" w:type="dxa"/>
          </w:tcPr>
          <w:p w14:paraId="08A14C02" w14:textId="77777777" w:rsidR="00AB7AB2" w:rsidRPr="00142E1A" w:rsidRDefault="00AB7AB2">
            <w:pPr>
              <w:pStyle w:val="TableFont"/>
              <w:keepNext/>
              <w:rPr>
                <w:color w:val="auto"/>
              </w:rPr>
            </w:pPr>
            <w:r w:rsidRPr="00142E1A">
              <w:rPr>
                <w:color w:val="auto"/>
              </w:rPr>
              <w:t>Turned off carryover of LRWS.  Allowed for carryover in allocation calculation but was not made available to active irrigators.</w:t>
            </w:r>
          </w:p>
        </w:tc>
      </w:tr>
      <w:tr w:rsidR="00AB7AB2" w:rsidRPr="00142E1A" w14:paraId="6DAD1E3D" w14:textId="77777777">
        <w:tc>
          <w:tcPr>
            <w:tcW w:w="3256" w:type="dxa"/>
          </w:tcPr>
          <w:p w14:paraId="6A8EADF5" w14:textId="77777777" w:rsidR="00AB7AB2" w:rsidRPr="00142E1A" w:rsidRDefault="00AB7AB2">
            <w:pPr>
              <w:pStyle w:val="TableFont"/>
              <w:keepNext/>
              <w:rPr>
                <w:color w:val="auto"/>
              </w:rPr>
            </w:pPr>
            <w:r w:rsidRPr="00142E1A">
              <w:rPr>
                <w:color w:val="auto"/>
              </w:rPr>
              <w:t>Broken Creek loss provision</w:t>
            </w:r>
          </w:p>
        </w:tc>
        <w:tc>
          <w:tcPr>
            <w:tcW w:w="5811" w:type="dxa"/>
          </w:tcPr>
          <w:p w14:paraId="7EB4805B" w14:textId="77777777" w:rsidR="00AB7AB2" w:rsidRPr="00142E1A" w:rsidRDefault="00AB7AB2">
            <w:pPr>
              <w:pStyle w:val="TableFont"/>
              <w:keepNext/>
              <w:rPr>
                <w:color w:val="auto"/>
              </w:rPr>
            </w:pPr>
            <w:r w:rsidRPr="00142E1A">
              <w:rPr>
                <w:color w:val="auto"/>
              </w:rPr>
              <w:t>Allowed Broken Creek loss provision to increase with allocation</w:t>
            </w:r>
          </w:p>
        </w:tc>
      </w:tr>
      <w:tr w:rsidR="00AB7AB2" w:rsidRPr="00142E1A" w14:paraId="155E2632" w14:textId="77777777">
        <w:tc>
          <w:tcPr>
            <w:tcW w:w="3256" w:type="dxa"/>
          </w:tcPr>
          <w:p w14:paraId="256DFBAE" w14:textId="77777777" w:rsidR="00AB7AB2" w:rsidRPr="00142E1A" w:rsidRDefault="00AB7AB2">
            <w:pPr>
              <w:pStyle w:val="TableFont"/>
              <w:keepNext/>
              <w:rPr>
                <w:color w:val="auto"/>
              </w:rPr>
            </w:pPr>
            <w:r w:rsidRPr="00142E1A">
              <w:rPr>
                <w:color w:val="auto"/>
              </w:rPr>
              <w:t>Allocation calculation – Transmission and operational losses</w:t>
            </w:r>
          </w:p>
        </w:tc>
        <w:tc>
          <w:tcPr>
            <w:tcW w:w="5811" w:type="dxa"/>
          </w:tcPr>
          <w:p w14:paraId="075CFCE2" w14:textId="77777777" w:rsidR="00AB7AB2" w:rsidRPr="00142E1A" w:rsidRDefault="00AB7AB2">
            <w:pPr>
              <w:pStyle w:val="TableFont"/>
              <w:keepNext/>
              <w:rPr>
                <w:color w:val="auto"/>
              </w:rPr>
            </w:pPr>
            <w:r w:rsidRPr="00142E1A">
              <w:rPr>
                <w:color w:val="auto"/>
              </w:rPr>
              <w:t>Changed loss allowance to correspond with GMW estimates and updated loss provision</w:t>
            </w:r>
          </w:p>
        </w:tc>
      </w:tr>
      <w:tr w:rsidR="00AB7AB2" w:rsidRPr="00142E1A" w14:paraId="146376D0" w14:textId="77777777">
        <w:tc>
          <w:tcPr>
            <w:tcW w:w="3256" w:type="dxa"/>
          </w:tcPr>
          <w:p w14:paraId="57EC1990" w14:textId="77777777" w:rsidR="00AB7AB2" w:rsidRPr="00142E1A" w:rsidRDefault="00AB7AB2">
            <w:pPr>
              <w:pStyle w:val="TableFont"/>
              <w:keepNext/>
              <w:rPr>
                <w:color w:val="auto"/>
              </w:rPr>
            </w:pPr>
            <w:r w:rsidRPr="00142E1A">
              <w:rPr>
                <w:color w:val="auto"/>
              </w:rPr>
              <w:t>Long term inter-valley trade (IVT)</w:t>
            </w:r>
          </w:p>
        </w:tc>
        <w:tc>
          <w:tcPr>
            <w:tcW w:w="5811" w:type="dxa"/>
          </w:tcPr>
          <w:p w14:paraId="179D9B82" w14:textId="77777777" w:rsidR="00AB7AB2" w:rsidRPr="00142E1A" w:rsidRDefault="00AB7AB2">
            <w:pPr>
              <w:pStyle w:val="TableFont"/>
              <w:keepNext/>
              <w:rPr>
                <w:color w:val="auto"/>
              </w:rPr>
            </w:pPr>
            <w:r w:rsidRPr="00142E1A">
              <w:rPr>
                <w:color w:val="auto"/>
              </w:rPr>
              <w:t>Derived using relationship between IVT and in-valley use</w:t>
            </w:r>
          </w:p>
        </w:tc>
      </w:tr>
      <w:tr w:rsidR="00AB7AB2" w:rsidRPr="00142E1A" w14:paraId="52427D76" w14:textId="77777777">
        <w:tc>
          <w:tcPr>
            <w:tcW w:w="3256" w:type="dxa"/>
          </w:tcPr>
          <w:p w14:paraId="46D1BFF6" w14:textId="77777777" w:rsidR="00AB7AB2" w:rsidRPr="00142E1A" w:rsidRDefault="00AB7AB2">
            <w:pPr>
              <w:pStyle w:val="TableFont"/>
              <w:keepNext/>
              <w:rPr>
                <w:color w:val="auto"/>
              </w:rPr>
            </w:pPr>
            <w:r w:rsidRPr="00142E1A">
              <w:rPr>
                <w:color w:val="auto"/>
              </w:rPr>
              <w:t>Hollands Creek passing flow</w:t>
            </w:r>
          </w:p>
        </w:tc>
        <w:tc>
          <w:tcPr>
            <w:tcW w:w="5811" w:type="dxa"/>
          </w:tcPr>
          <w:p w14:paraId="77BE1542" w14:textId="77777777" w:rsidR="00AB7AB2" w:rsidRPr="00142E1A" w:rsidRDefault="00AB7AB2">
            <w:pPr>
              <w:pStyle w:val="TableFont"/>
              <w:keepNext/>
              <w:rPr>
                <w:color w:val="auto"/>
              </w:rPr>
            </w:pPr>
            <w:r w:rsidRPr="00142E1A">
              <w:rPr>
                <w:color w:val="auto"/>
              </w:rPr>
              <w:t>Turned off</w:t>
            </w:r>
          </w:p>
        </w:tc>
      </w:tr>
      <w:tr w:rsidR="00AB7AB2" w:rsidRPr="00142E1A" w14:paraId="02BB809E" w14:textId="77777777">
        <w:tc>
          <w:tcPr>
            <w:tcW w:w="3256" w:type="dxa"/>
          </w:tcPr>
          <w:p w14:paraId="5BD3F4B4" w14:textId="77777777" w:rsidR="00AB7AB2" w:rsidRPr="00142E1A" w:rsidRDefault="00AB7AB2">
            <w:pPr>
              <w:pStyle w:val="TableFont"/>
              <w:keepNext/>
              <w:rPr>
                <w:color w:val="auto"/>
              </w:rPr>
            </w:pPr>
            <w:r w:rsidRPr="00142E1A">
              <w:rPr>
                <w:color w:val="auto"/>
              </w:rPr>
              <w:t>Rain rejection storage</w:t>
            </w:r>
          </w:p>
        </w:tc>
        <w:tc>
          <w:tcPr>
            <w:tcW w:w="5811" w:type="dxa"/>
          </w:tcPr>
          <w:p w14:paraId="6D5F7940" w14:textId="77777777" w:rsidR="00AB7AB2" w:rsidRPr="00142E1A" w:rsidRDefault="00AB7AB2">
            <w:pPr>
              <w:pStyle w:val="TableFont"/>
              <w:keepNext/>
              <w:rPr>
                <w:color w:val="auto"/>
              </w:rPr>
            </w:pPr>
            <w:r w:rsidRPr="00142E1A">
              <w:rPr>
                <w:color w:val="auto"/>
              </w:rPr>
              <w:t>Updated capacity to 379 ML to include capacity of Broken Weir</w:t>
            </w:r>
          </w:p>
        </w:tc>
      </w:tr>
      <w:tr w:rsidR="00AB7AB2" w:rsidRPr="00142E1A" w14:paraId="025A9ACD" w14:textId="77777777">
        <w:tc>
          <w:tcPr>
            <w:tcW w:w="3256" w:type="dxa"/>
          </w:tcPr>
          <w:p w14:paraId="6E41E452" w14:textId="77777777" w:rsidR="00AB7AB2" w:rsidRPr="00142E1A" w:rsidRDefault="00AB7AB2">
            <w:pPr>
              <w:pStyle w:val="TableFont"/>
              <w:keepNext/>
              <w:rPr>
                <w:color w:val="auto"/>
              </w:rPr>
            </w:pPr>
            <w:r w:rsidRPr="00142E1A">
              <w:rPr>
                <w:color w:val="auto"/>
              </w:rPr>
              <w:t>Passing flow calculation in allocation</w:t>
            </w:r>
          </w:p>
        </w:tc>
        <w:tc>
          <w:tcPr>
            <w:tcW w:w="5811" w:type="dxa"/>
          </w:tcPr>
          <w:p w14:paraId="70E0FD19" w14:textId="77777777" w:rsidR="00AB7AB2" w:rsidRPr="00142E1A" w:rsidRDefault="00AB7AB2">
            <w:pPr>
              <w:pStyle w:val="TableFont"/>
              <w:keepNext/>
              <w:rPr>
                <w:color w:val="auto"/>
              </w:rPr>
            </w:pPr>
            <w:r w:rsidRPr="00142E1A">
              <w:rPr>
                <w:color w:val="auto"/>
              </w:rPr>
              <w:t>Error found in model, changed to reference passing flow downstream of Caseys Weir rather than a switched off arc</w:t>
            </w:r>
          </w:p>
        </w:tc>
      </w:tr>
      <w:tr w:rsidR="00AB7AB2" w:rsidRPr="00142E1A" w14:paraId="7234A96B" w14:textId="77777777">
        <w:tc>
          <w:tcPr>
            <w:tcW w:w="3256" w:type="dxa"/>
          </w:tcPr>
          <w:p w14:paraId="68F1618B" w14:textId="77777777" w:rsidR="00AB7AB2" w:rsidRPr="00142E1A" w:rsidRDefault="00AB7AB2">
            <w:pPr>
              <w:pStyle w:val="TableFont"/>
              <w:keepNext/>
              <w:rPr>
                <w:color w:val="auto"/>
              </w:rPr>
            </w:pPr>
            <w:r w:rsidRPr="00142E1A">
              <w:rPr>
                <w:color w:val="auto"/>
              </w:rPr>
              <w:t>Broken deliveries</w:t>
            </w:r>
          </w:p>
        </w:tc>
        <w:tc>
          <w:tcPr>
            <w:tcW w:w="5811" w:type="dxa"/>
          </w:tcPr>
          <w:p w14:paraId="0F37FEBF" w14:textId="77777777" w:rsidR="00AB7AB2" w:rsidRPr="00142E1A" w:rsidRDefault="00AB7AB2">
            <w:pPr>
              <w:pStyle w:val="TableFont"/>
              <w:keepNext/>
              <w:rPr>
                <w:color w:val="auto"/>
              </w:rPr>
            </w:pPr>
            <w:r w:rsidRPr="00142E1A">
              <w:rPr>
                <w:color w:val="auto"/>
              </w:rPr>
              <w:t>Error found in model where Broken deliveries were double counting Lake Mokoan PDs. Error fixed</w:t>
            </w:r>
          </w:p>
        </w:tc>
      </w:tr>
    </w:tbl>
    <w:p w14:paraId="69546B60" w14:textId="77777777" w:rsidR="00AB7AB2" w:rsidRDefault="00AB7AB2" w:rsidP="00AB7AB2">
      <w:pPr>
        <w:pStyle w:val="TableFont"/>
        <w:rPr>
          <w:b/>
          <w:bCs/>
        </w:rPr>
      </w:pPr>
    </w:p>
    <w:p w14:paraId="66A8254E" w14:textId="77777777" w:rsidR="00AB7AB2" w:rsidRDefault="00AB7AB2" w:rsidP="00AB7AB2">
      <w:pPr>
        <w:pStyle w:val="Heading2"/>
        <w:spacing w:before="0" w:after="0"/>
        <w:ind w:left="862" w:hanging="578"/>
      </w:pPr>
      <w:bookmarkStart w:id="1575" w:name="_Toc172120269"/>
      <w:bookmarkStart w:id="1576" w:name="_Toc176781407"/>
      <w:bookmarkStart w:id="1577" w:name="_Toc176858694"/>
      <w:bookmarkStart w:id="1578" w:name="_Toc176859128"/>
      <w:bookmarkStart w:id="1579" w:name="_Toc177039934"/>
      <w:bookmarkStart w:id="1580" w:name="_Toc177040384"/>
      <w:bookmarkStart w:id="1581" w:name="_Toc177116112"/>
      <w:bookmarkStart w:id="1582" w:name="_Toc177121837"/>
      <w:r>
        <w:t>Base case model changes for D&amp;S reserve modelling (2023)</w:t>
      </w:r>
      <w:bookmarkEnd w:id="1575"/>
      <w:bookmarkEnd w:id="1576"/>
      <w:bookmarkEnd w:id="1577"/>
      <w:bookmarkEnd w:id="1578"/>
      <w:bookmarkEnd w:id="1579"/>
      <w:bookmarkEnd w:id="1580"/>
      <w:bookmarkEnd w:id="1581"/>
      <w:bookmarkEnd w:id="1582"/>
    </w:p>
    <w:p w14:paraId="5BABFC99" w14:textId="77777777" w:rsidR="00AB7AB2" w:rsidRDefault="00AB7AB2" w:rsidP="00AB7AB2">
      <w:pPr>
        <w:pStyle w:val="Maintext"/>
        <w:rPr>
          <w:lang w:val="en-GB"/>
        </w:rPr>
      </w:pPr>
      <w:r>
        <w:rPr>
          <w:lang w:val="en-GB"/>
        </w:rPr>
        <w:t xml:space="preserve">In 2023 HARC was engaged to carry out further water resource modelling to investigate the creation of a D&amp;S reserve in Lake </w:t>
      </w:r>
      <w:proofErr w:type="spellStart"/>
      <w:r>
        <w:rPr>
          <w:lang w:val="en-GB"/>
        </w:rPr>
        <w:t>Nillahcootie</w:t>
      </w:r>
      <w:proofErr w:type="spellEnd"/>
      <w:r>
        <w:rPr>
          <w:lang w:val="en-GB"/>
        </w:rPr>
        <w:t xml:space="preserve">.  As part of that project further changes were made to the base case model to support this analysis.  </w:t>
      </w:r>
    </w:p>
    <w:p w14:paraId="70065C8F" w14:textId="020BAF9F" w:rsidR="00AB7AB2" w:rsidRDefault="00AB7AB2" w:rsidP="00AB7AB2">
      <w:pPr>
        <w:pStyle w:val="Caption"/>
      </w:pPr>
      <w:bookmarkStart w:id="1583" w:name="_Toc157768935"/>
      <w:bookmarkStart w:id="1584" w:name="_Toc177050462"/>
      <w:bookmarkStart w:id="1585" w:name="_Toc177119759"/>
      <w:bookmarkStart w:id="1586" w:name="_Toc177119889"/>
      <w:bookmarkStart w:id="1587" w:name="_Toc177120385"/>
      <w:r>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2</w:t>
      </w:r>
      <w:r>
        <w:fldChar w:fldCharType="end"/>
      </w:r>
      <w:r>
        <w:t>:  Summary of model changes made to create the base case for D&amp;S reserve modelling (HARC, 2023)</w:t>
      </w:r>
      <w:bookmarkEnd w:id="1583"/>
      <w:bookmarkEnd w:id="1584"/>
      <w:bookmarkEnd w:id="1585"/>
      <w:bookmarkEnd w:id="1586"/>
      <w:bookmarkEnd w:id="1587"/>
    </w:p>
    <w:tbl>
      <w:tblPr>
        <w:tblStyle w:val="TableGrid"/>
        <w:tblW w:w="9067" w:type="dxa"/>
        <w:tblLook w:val="04A0" w:firstRow="1" w:lastRow="0" w:firstColumn="1" w:lastColumn="0" w:noHBand="0" w:noVBand="1"/>
      </w:tblPr>
      <w:tblGrid>
        <w:gridCol w:w="3256"/>
        <w:gridCol w:w="5811"/>
      </w:tblGrid>
      <w:tr w:rsidR="00AB7AB2" w:rsidRPr="00142E1A" w14:paraId="5BDB7572" w14:textId="77777777">
        <w:tc>
          <w:tcPr>
            <w:tcW w:w="3256" w:type="dxa"/>
          </w:tcPr>
          <w:p w14:paraId="3F19D821" w14:textId="77777777" w:rsidR="00AB7AB2" w:rsidRPr="00142E1A" w:rsidRDefault="00AB7AB2" w:rsidP="004506E8">
            <w:pPr>
              <w:pStyle w:val="TableFontH"/>
            </w:pPr>
            <w:r w:rsidRPr="00142E1A">
              <w:t>Item</w:t>
            </w:r>
          </w:p>
        </w:tc>
        <w:tc>
          <w:tcPr>
            <w:tcW w:w="5811" w:type="dxa"/>
          </w:tcPr>
          <w:p w14:paraId="5D853F55" w14:textId="77777777" w:rsidR="00AB7AB2" w:rsidRPr="00142E1A" w:rsidRDefault="00AB7AB2" w:rsidP="004506E8">
            <w:pPr>
              <w:pStyle w:val="TableFontH"/>
            </w:pPr>
            <w:r w:rsidRPr="00142E1A">
              <w:t>Change</w:t>
            </w:r>
          </w:p>
        </w:tc>
      </w:tr>
      <w:tr w:rsidR="00AB7AB2" w:rsidRPr="00142E1A" w14:paraId="4F3880A3" w14:textId="77777777">
        <w:tc>
          <w:tcPr>
            <w:tcW w:w="3256" w:type="dxa"/>
          </w:tcPr>
          <w:p w14:paraId="0D3580E4" w14:textId="77777777" w:rsidR="00AB7AB2" w:rsidRPr="00142E1A" w:rsidRDefault="00AB7AB2">
            <w:pPr>
              <w:pStyle w:val="TableFont"/>
              <w:rPr>
                <w:color w:val="auto"/>
              </w:rPr>
            </w:pPr>
            <w:r w:rsidRPr="00142E1A">
              <w:rPr>
                <w:color w:val="auto"/>
              </w:rPr>
              <w:t>Extending the model run period to June 2022</w:t>
            </w:r>
          </w:p>
        </w:tc>
        <w:tc>
          <w:tcPr>
            <w:tcW w:w="5811" w:type="dxa"/>
          </w:tcPr>
          <w:p w14:paraId="589E6293" w14:textId="77777777" w:rsidR="00AB7AB2" w:rsidRPr="00142E1A" w:rsidRDefault="00AB7AB2">
            <w:pPr>
              <w:pStyle w:val="TableFont"/>
              <w:rPr>
                <w:color w:val="auto"/>
              </w:rPr>
            </w:pPr>
            <w:r w:rsidRPr="00142E1A">
              <w:rPr>
                <w:color w:val="auto"/>
              </w:rPr>
              <w:t>Adopting / creating extended input files suitable for the WRP model version</w:t>
            </w:r>
          </w:p>
        </w:tc>
      </w:tr>
      <w:tr w:rsidR="00AB7AB2" w:rsidRPr="00142E1A" w14:paraId="0E0E66BF" w14:textId="77777777">
        <w:tc>
          <w:tcPr>
            <w:tcW w:w="3256" w:type="dxa"/>
          </w:tcPr>
          <w:p w14:paraId="45ABC1E2" w14:textId="77777777" w:rsidR="00AB7AB2" w:rsidRPr="00142E1A" w:rsidRDefault="00AB7AB2">
            <w:pPr>
              <w:pStyle w:val="TableFont"/>
              <w:rPr>
                <w:color w:val="auto"/>
              </w:rPr>
            </w:pPr>
            <w:r w:rsidRPr="00142E1A">
              <w:rPr>
                <w:color w:val="auto"/>
              </w:rPr>
              <w:t>Explicit representation of critical D&amp;S demands</w:t>
            </w:r>
          </w:p>
        </w:tc>
        <w:tc>
          <w:tcPr>
            <w:tcW w:w="5811" w:type="dxa"/>
          </w:tcPr>
          <w:p w14:paraId="6939DEAE" w14:textId="77777777" w:rsidR="00AB7AB2" w:rsidRPr="00142E1A" w:rsidRDefault="00AB7AB2">
            <w:pPr>
              <w:pStyle w:val="TableFont"/>
              <w:rPr>
                <w:color w:val="auto"/>
              </w:rPr>
            </w:pPr>
            <w:r w:rsidRPr="00142E1A">
              <w:rPr>
                <w:color w:val="auto"/>
              </w:rPr>
              <w:t>Adding critical D&amp;S demand nodes to the system file</w:t>
            </w:r>
          </w:p>
          <w:p w14:paraId="6C20A268" w14:textId="77777777" w:rsidR="00AB7AB2" w:rsidRPr="00142E1A" w:rsidRDefault="00AB7AB2">
            <w:pPr>
              <w:pStyle w:val="TableFont"/>
              <w:rPr>
                <w:color w:val="auto"/>
              </w:rPr>
            </w:pPr>
            <w:r w:rsidRPr="00142E1A">
              <w:rPr>
                <w:color w:val="auto"/>
              </w:rPr>
              <w:t>Creating critical D&amp;S demand time series</w:t>
            </w:r>
          </w:p>
          <w:p w14:paraId="3B0370E2" w14:textId="77777777" w:rsidR="00AB7AB2" w:rsidRPr="00142E1A" w:rsidRDefault="00AB7AB2">
            <w:pPr>
              <w:pStyle w:val="TableFont"/>
              <w:rPr>
                <w:color w:val="auto"/>
              </w:rPr>
            </w:pPr>
            <w:r w:rsidRPr="00142E1A">
              <w:rPr>
                <w:color w:val="auto"/>
              </w:rPr>
              <w:t>Adjusting down PD demand time series</w:t>
            </w:r>
          </w:p>
        </w:tc>
      </w:tr>
    </w:tbl>
    <w:p w14:paraId="59885C4A" w14:textId="77777777" w:rsidR="00AB7AB2" w:rsidRDefault="00AB7AB2" w:rsidP="00AB7AB2">
      <w:pPr>
        <w:pStyle w:val="TableFont"/>
        <w:rPr>
          <w:b/>
          <w:bCs/>
        </w:rPr>
      </w:pPr>
    </w:p>
    <w:p w14:paraId="5F4977D8" w14:textId="77777777" w:rsidR="00AB7AB2" w:rsidRDefault="00AB7AB2" w:rsidP="00AB7AB2">
      <w:pPr>
        <w:pStyle w:val="Heading2"/>
        <w:spacing w:before="0" w:after="0"/>
        <w:ind w:left="862" w:hanging="578"/>
      </w:pPr>
      <w:bookmarkStart w:id="1588" w:name="_Toc172120270"/>
      <w:bookmarkStart w:id="1589" w:name="_Toc176781408"/>
      <w:bookmarkStart w:id="1590" w:name="_Toc176858695"/>
      <w:bookmarkStart w:id="1591" w:name="_Toc176859129"/>
      <w:bookmarkStart w:id="1592" w:name="_Toc177039935"/>
      <w:bookmarkStart w:id="1593" w:name="_Toc177040385"/>
      <w:bookmarkStart w:id="1594" w:name="_Toc177116113"/>
      <w:bookmarkStart w:id="1595" w:name="_Toc177121838"/>
      <w:r>
        <w:t>Base case model changes for this project</w:t>
      </w:r>
      <w:bookmarkEnd w:id="1588"/>
      <w:bookmarkEnd w:id="1589"/>
      <w:bookmarkEnd w:id="1590"/>
      <w:bookmarkEnd w:id="1591"/>
      <w:bookmarkEnd w:id="1592"/>
      <w:bookmarkEnd w:id="1593"/>
      <w:bookmarkEnd w:id="1594"/>
      <w:bookmarkEnd w:id="1595"/>
    </w:p>
    <w:p w14:paraId="20878811" w14:textId="77777777" w:rsidR="00AB7AB2" w:rsidRDefault="00AB7AB2" w:rsidP="00AB7AB2">
      <w:pPr>
        <w:pStyle w:val="Maintext"/>
        <w:rPr>
          <w:lang w:val="en-GB"/>
        </w:rPr>
      </w:pPr>
      <w:r>
        <w:rPr>
          <w:lang w:val="en-GB"/>
        </w:rPr>
        <w:t>Existing base case model assumptions were reviewed.  Model changes are summarised below.</w:t>
      </w:r>
    </w:p>
    <w:p w14:paraId="0A7BAB8D" w14:textId="155D2867" w:rsidR="00AB7AB2" w:rsidRDefault="00AB7AB2" w:rsidP="00AB7AB2">
      <w:pPr>
        <w:pStyle w:val="Caption"/>
        <w:keepNext/>
      </w:pPr>
      <w:bookmarkStart w:id="1596" w:name="_Toc157768936"/>
      <w:bookmarkStart w:id="1597" w:name="_Toc177050463"/>
      <w:bookmarkStart w:id="1598" w:name="_Toc177119760"/>
      <w:bookmarkStart w:id="1599" w:name="_Toc177119890"/>
      <w:bookmarkStart w:id="1600" w:name="_Toc177120386"/>
      <w:r>
        <w:lastRenderedPageBreak/>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3</w:t>
      </w:r>
      <w:r>
        <w:fldChar w:fldCharType="end"/>
      </w:r>
      <w:r>
        <w:t>:  Summary of model changes made to create the base case for D&amp;S reserve modelling (HARC, 2023)</w:t>
      </w:r>
      <w:bookmarkEnd w:id="1596"/>
      <w:bookmarkEnd w:id="1597"/>
      <w:bookmarkEnd w:id="1598"/>
      <w:bookmarkEnd w:id="1599"/>
      <w:bookmarkEnd w:id="1600"/>
    </w:p>
    <w:tbl>
      <w:tblPr>
        <w:tblStyle w:val="TableGrid"/>
        <w:tblW w:w="9067" w:type="dxa"/>
        <w:tblLook w:val="04A0" w:firstRow="1" w:lastRow="0" w:firstColumn="1" w:lastColumn="0" w:noHBand="0" w:noVBand="1"/>
      </w:tblPr>
      <w:tblGrid>
        <w:gridCol w:w="2689"/>
        <w:gridCol w:w="6378"/>
      </w:tblGrid>
      <w:tr w:rsidR="00AB7AB2" w:rsidRPr="00142E1A" w14:paraId="53B74468" w14:textId="77777777">
        <w:tc>
          <w:tcPr>
            <w:tcW w:w="2689" w:type="dxa"/>
          </w:tcPr>
          <w:p w14:paraId="4570FC9D" w14:textId="77777777" w:rsidR="00AB7AB2" w:rsidRPr="00142E1A" w:rsidRDefault="00AB7AB2" w:rsidP="004506E8">
            <w:pPr>
              <w:pStyle w:val="TableFontH"/>
            </w:pPr>
            <w:r w:rsidRPr="00142E1A">
              <w:t>Item</w:t>
            </w:r>
          </w:p>
        </w:tc>
        <w:tc>
          <w:tcPr>
            <w:tcW w:w="6378" w:type="dxa"/>
          </w:tcPr>
          <w:p w14:paraId="1A97FC50" w14:textId="77777777" w:rsidR="00AB7AB2" w:rsidRPr="00142E1A" w:rsidRDefault="00AB7AB2" w:rsidP="004506E8">
            <w:pPr>
              <w:pStyle w:val="TableFontH"/>
            </w:pPr>
            <w:r w:rsidRPr="00142E1A">
              <w:t>Change</w:t>
            </w:r>
          </w:p>
        </w:tc>
      </w:tr>
      <w:tr w:rsidR="00AB7AB2" w:rsidRPr="00142E1A" w14:paraId="5034A9CF" w14:textId="77777777">
        <w:tc>
          <w:tcPr>
            <w:tcW w:w="2689" w:type="dxa"/>
          </w:tcPr>
          <w:p w14:paraId="38C81E3A" w14:textId="77777777" w:rsidR="00AB7AB2" w:rsidRPr="00142E1A" w:rsidRDefault="00AB7AB2">
            <w:pPr>
              <w:pStyle w:val="TableFont"/>
              <w:keepNext/>
              <w:rPr>
                <w:color w:val="auto"/>
              </w:rPr>
            </w:pPr>
            <w:r w:rsidRPr="00142E1A">
              <w:rPr>
                <w:color w:val="auto"/>
              </w:rPr>
              <w:t>D&amp;S split out</w:t>
            </w:r>
          </w:p>
        </w:tc>
        <w:tc>
          <w:tcPr>
            <w:tcW w:w="6378" w:type="dxa"/>
          </w:tcPr>
          <w:p w14:paraId="703C65BE" w14:textId="77777777" w:rsidR="00AB7AB2" w:rsidRPr="00142E1A" w:rsidRDefault="00AB7AB2">
            <w:pPr>
              <w:pStyle w:val="TableFont"/>
              <w:keepNext/>
              <w:rPr>
                <w:color w:val="auto"/>
              </w:rPr>
            </w:pPr>
            <w:r w:rsidRPr="00142E1A">
              <w:rPr>
                <w:color w:val="auto"/>
              </w:rPr>
              <w:t>Change volume from critical D&amp;S to total D&amp;S</w:t>
            </w:r>
            <w:r w:rsidRPr="00142E1A">
              <w:rPr>
                <w:color w:val="auto"/>
              </w:rPr>
              <w:br/>
              <w:t xml:space="preserve">(from 1 ML per user to 2 ML per user).  </w:t>
            </w:r>
          </w:p>
          <w:p w14:paraId="58181F96" w14:textId="77777777" w:rsidR="00AB7AB2" w:rsidRPr="00142E1A" w:rsidRDefault="00AB7AB2">
            <w:pPr>
              <w:pStyle w:val="TableFont"/>
              <w:keepNext/>
              <w:rPr>
                <w:color w:val="auto"/>
              </w:rPr>
            </w:pPr>
            <w:r w:rsidRPr="00142E1A">
              <w:rPr>
                <w:color w:val="auto"/>
              </w:rPr>
              <w:t>Make corresponding adjustments to HRWS and limit curves in the model</w:t>
            </w:r>
          </w:p>
          <w:p w14:paraId="3080972F" w14:textId="77777777" w:rsidR="00AB7AB2" w:rsidRPr="00142E1A" w:rsidRDefault="00AB7AB2">
            <w:pPr>
              <w:pStyle w:val="TableFont"/>
              <w:keepNext/>
              <w:rPr>
                <w:color w:val="auto"/>
              </w:rPr>
            </w:pPr>
            <w:r w:rsidRPr="00142E1A">
              <w:rPr>
                <w:color w:val="auto"/>
              </w:rPr>
              <w:t>Make corresponding adjustments to PD demands and functions referring to demand</w:t>
            </w:r>
          </w:p>
        </w:tc>
      </w:tr>
      <w:tr w:rsidR="00AB7AB2" w:rsidRPr="00142E1A" w14:paraId="76115F5A" w14:textId="77777777">
        <w:tc>
          <w:tcPr>
            <w:tcW w:w="2689" w:type="dxa"/>
          </w:tcPr>
          <w:p w14:paraId="0F634BD6" w14:textId="77777777" w:rsidR="00AB7AB2" w:rsidRPr="00142E1A" w:rsidRDefault="00AB7AB2">
            <w:pPr>
              <w:pStyle w:val="TableFont"/>
              <w:keepNext/>
              <w:rPr>
                <w:color w:val="auto"/>
              </w:rPr>
            </w:pPr>
            <w:r w:rsidRPr="00142E1A">
              <w:rPr>
                <w:color w:val="auto"/>
              </w:rPr>
              <w:t>Shepparton WWD</w:t>
            </w:r>
          </w:p>
        </w:tc>
        <w:tc>
          <w:tcPr>
            <w:tcW w:w="6378" w:type="dxa"/>
          </w:tcPr>
          <w:p w14:paraId="6F60F7DA" w14:textId="77777777" w:rsidR="00AB7AB2" w:rsidRPr="00142E1A" w:rsidRDefault="00AB7AB2">
            <w:pPr>
              <w:pStyle w:val="TableFont"/>
              <w:keepNext/>
              <w:rPr>
                <w:color w:val="auto"/>
              </w:rPr>
            </w:pPr>
            <w:r w:rsidRPr="00142E1A">
              <w:rPr>
                <w:color w:val="auto"/>
              </w:rPr>
              <w:t>Set demand to zero.  Retain volume in allocation calculation</w:t>
            </w:r>
          </w:p>
        </w:tc>
      </w:tr>
      <w:tr w:rsidR="00AB7AB2" w:rsidRPr="00142E1A" w14:paraId="22D9C24C" w14:textId="77777777">
        <w:tc>
          <w:tcPr>
            <w:tcW w:w="2689" w:type="dxa"/>
          </w:tcPr>
          <w:p w14:paraId="1383F4F6" w14:textId="77777777" w:rsidR="00AB7AB2" w:rsidRPr="00142E1A" w:rsidRDefault="00AB7AB2">
            <w:pPr>
              <w:pStyle w:val="TableFont"/>
              <w:keepNext/>
              <w:rPr>
                <w:color w:val="auto"/>
              </w:rPr>
            </w:pPr>
            <w:r w:rsidRPr="00142E1A">
              <w:rPr>
                <w:color w:val="auto"/>
              </w:rPr>
              <w:t>Tungamah urban</w:t>
            </w:r>
          </w:p>
        </w:tc>
        <w:tc>
          <w:tcPr>
            <w:tcW w:w="6378" w:type="dxa"/>
          </w:tcPr>
          <w:p w14:paraId="48593F2F" w14:textId="77777777" w:rsidR="00AB7AB2" w:rsidRPr="00142E1A" w:rsidRDefault="00AB7AB2">
            <w:pPr>
              <w:pStyle w:val="TableFont"/>
              <w:keepNext/>
              <w:rPr>
                <w:color w:val="auto"/>
              </w:rPr>
            </w:pPr>
            <w:r w:rsidRPr="00142E1A">
              <w:rPr>
                <w:color w:val="auto"/>
              </w:rPr>
              <w:t>Set demand to zero.  Retain volume in allocation calculation</w:t>
            </w:r>
          </w:p>
        </w:tc>
      </w:tr>
      <w:tr w:rsidR="00AB7AB2" w:rsidRPr="00142E1A" w14:paraId="24B09210" w14:textId="77777777">
        <w:tc>
          <w:tcPr>
            <w:tcW w:w="2689" w:type="dxa"/>
          </w:tcPr>
          <w:p w14:paraId="16FF9762" w14:textId="77777777" w:rsidR="00AB7AB2" w:rsidRPr="00142E1A" w:rsidRDefault="00AB7AB2">
            <w:pPr>
              <w:pStyle w:val="TableFont"/>
              <w:keepNext/>
              <w:rPr>
                <w:color w:val="auto"/>
              </w:rPr>
            </w:pPr>
            <w:r w:rsidRPr="00142E1A">
              <w:rPr>
                <w:color w:val="auto"/>
              </w:rPr>
              <w:t xml:space="preserve">Model reaches / </w:t>
            </w:r>
            <w:proofErr w:type="spellStart"/>
            <w:r w:rsidRPr="00142E1A">
              <w:rPr>
                <w:color w:val="auto"/>
              </w:rPr>
              <w:t>subcatchments</w:t>
            </w:r>
            <w:proofErr w:type="spellEnd"/>
          </w:p>
        </w:tc>
        <w:tc>
          <w:tcPr>
            <w:tcW w:w="6378" w:type="dxa"/>
          </w:tcPr>
          <w:p w14:paraId="665F3FCC" w14:textId="77777777" w:rsidR="00AB7AB2" w:rsidRPr="00142E1A" w:rsidRDefault="00AB7AB2">
            <w:pPr>
              <w:pStyle w:val="TableFont"/>
              <w:keepNext/>
              <w:rPr>
                <w:color w:val="auto"/>
              </w:rPr>
            </w:pPr>
            <w:r w:rsidRPr="00142E1A">
              <w:rPr>
                <w:color w:val="auto"/>
              </w:rPr>
              <w:t>Split lower Broken and water shares upstream and downstream of Gowangardie weir to accommodate reconfiguration zones</w:t>
            </w:r>
          </w:p>
          <w:p w14:paraId="6F1F73F6" w14:textId="77777777" w:rsidR="00AB7AB2" w:rsidRPr="00142E1A" w:rsidRDefault="00AB7AB2">
            <w:pPr>
              <w:pStyle w:val="TableFont"/>
              <w:keepNext/>
              <w:rPr>
                <w:color w:val="auto"/>
              </w:rPr>
            </w:pPr>
            <w:r w:rsidRPr="00142E1A">
              <w:rPr>
                <w:color w:val="auto"/>
              </w:rPr>
              <w:t>Make corresponding adjustments to PD demands and functions referring to demand</w:t>
            </w:r>
          </w:p>
        </w:tc>
      </w:tr>
    </w:tbl>
    <w:p w14:paraId="24E046A8" w14:textId="77777777" w:rsidR="00AB7AB2" w:rsidRPr="005F59AF" w:rsidRDefault="00AB7AB2" w:rsidP="00AB7AB2">
      <w:pPr>
        <w:pStyle w:val="TableFont"/>
      </w:pPr>
    </w:p>
    <w:p w14:paraId="4B036283" w14:textId="77777777" w:rsidR="00AB7AB2" w:rsidRDefault="00AB7AB2" w:rsidP="00AB7AB2">
      <w:pPr>
        <w:pStyle w:val="Heading1"/>
      </w:pPr>
      <w:bookmarkStart w:id="1601" w:name="_Toc172120271"/>
      <w:bookmarkStart w:id="1602" w:name="_Toc176781409"/>
      <w:bookmarkStart w:id="1603" w:name="_Toc176858696"/>
      <w:bookmarkStart w:id="1604" w:name="_Toc176859130"/>
      <w:bookmarkStart w:id="1605" w:name="_Ref157075046"/>
      <w:bookmarkStart w:id="1606" w:name="_Toc177039936"/>
      <w:bookmarkStart w:id="1607" w:name="_Toc177040386"/>
      <w:bookmarkStart w:id="1608" w:name="_Toc177116114"/>
      <w:bookmarkStart w:id="1609" w:name="_Toc177121839"/>
      <w:r>
        <w:t>Review and update of existing base case model settings</w:t>
      </w:r>
      <w:bookmarkEnd w:id="1601"/>
      <w:bookmarkEnd w:id="1602"/>
      <w:bookmarkEnd w:id="1603"/>
      <w:bookmarkEnd w:id="1604"/>
      <w:bookmarkEnd w:id="1606"/>
      <w:bookmarkEnd w:id="1607"/>
      <w:bookmarkEnd w:id="1608"/>
      <w:bookmarkEnd w:id="1609"/>
    </w:p>
    <w:p w14:paraId="5BE7205E" w14:textId="77777777" w:rsidR="00AB7AB2" w:rsidRDefault="00AB7AB2" w:rsidP="00AB7AB2">
      <w:pPr>
        <w:pStyle w:val="Maintext"/>
        <w:rPr>
          <w:lang w:val="en-GB"/>
        </w:rPr>
      </w:pPr>
      <w:r>
        <w:rPr>
          <w:lang w:val="en-GB"/>
        </w:rPr>
        <w:t>A range of existing base case model settings were reviewed as part of this project.</w:t>
      </w:r>
    </w:p>
    <w:p w14:paraId="4CD19BC0" w14:textId="77777777" w:rsidR="00AB7AB2" w:rsidRDefault="00AB7AB2" w:rsidP="00AB7AB2">
      <w:pPr>
        <w:pStyle w:val="Heading2"/>
        <w:spacing w:before="0" w:after="0"/>
        <w:ind w:left="862" w:hanging="578"/>
      </w:pPr>
      <w:bookmarkStart w:id="1610" w:name="_Toc172120272"/>
      <w:bookmarkStart w:id="1611" w:name="_Toc176781410"/>
      <w:bookmarkStart w:id="1612" w:name="_Toc176858697"/>
      <w:bookmarkStart w:id="1613" w:name="_Toc176859131"/>
      <w:bookmarkStart w:id="1614" w:name="_Toc177039937"/>
      <w:bookmarkStart w:id="1615" w:name="_Toc177040387"/>
      <w:bookmarkStart w:id="1616" w:name="_Toc177116115"/>
      <w:bookmarkStart w:id="1617" w:name="_Toc177121840"/>
      <w:r w:rsidRPr="005F59AF">
        <w:t>Carryover</w:t>
      </w:r>
      <w:bookmarkEnd w:id="1610"/>
      <w:bookmarkEnd w:id="1611"/>
      <w:bookmarkEnd w:id="1612"/>
      <w:bookmarkEnd w:id="1613"/>
      <w:bookmarkEnd w:id="1614"/>
      <w:bookmarkEnd w:id="1615"/>
      <w:bookmarkEnd w:id="1616"/>
      <w:bookmarkEnd w:id="1617"/>
    </w:p>
    <w:p w14:paraId="2050FA48" w14:textId="77777777" w:rsidR="00AB7AB2" w:rsidRPr="005F59AF" w:rsidRDefault="00AB7AB2" w:rsidP="00AB7AB2">
      <w:pPr>
        <w:pStyle w:val="Maintext"/>
      </w:pPr>
      <w:r w:rsidRPr="00D94BE9">
        <w:t xml:space="preserve">The current base case version of the </w:t>
      </w:r>
      <w:r>
        <w:t xml:space="preserve">GSM </w:t>
      </w:r>
      <w:r w:rsidRPr="00D94BE9">
        <w:t>REALM model allows for a carryover volume in its calculation of available water and hence allocation, but access to carryover is turned off at the demand nodes</w:t>
      </w:r>
      <w:r>
        <w:t xml:space="preserve"> so it is not available at times of zero allocation</w:t>
      </w:r>
      <w:r w:rsidRPr="00D94BE9">
        <w:t xml:space="preserve">.  This assumption </w:t>
      </w:r>
      <w:r>
        <w:t>i</w:t>
      </w:r>
      <w:r w:rsidRPr="00D94BE9">
        <w:t xml:space="preserve">s based on advice from GMW </w:t>
      </w:r>
      <w:r>
        <w:t xml:space="preserve">in 2021 </w:t>
      </w:r>
      <w:r w:rsidRPr="00D94BE9">
        <w:t xml:space="preserve">that while substantial volumes are carried over each year (taking up airspace in Lake </w:t>
      </w:r>
      <w:proofErr w:type="spellStart"/>
      <w:r w:rsidRPr="00D94BE9">
        <w:t>Nillahcootie</w:t>
      </w:r>
      <w:proofErr w:type="spellEnd"/>
      <w:r w:rsidRPr="00D94BE9">
        <w:t xml:space="preserve">) these volumes are generally held by inactive users and are therefore not available to active irrigators.  </w:t>
      </w:r>
      <w:r>
        <w:t xml:space="preserve">This setting was </w:t>
      </w:r>
      <w:proofErr w:type="gramStart"/>
      <w:r>
        <w:t>discussed</w:t>
      </w:r>
      <w:proofErr w:type="gramEnd"/>
      <w:r>
        <w:t xml:space="preserve"> and it was decided that the</w:t>
      </w:r>
      <w:r w:rsidRPr="005F59AF">
        <w:t xml:space="preserve"> current setting</w:t>
      </w:r>
      <w:r>
        <w:t xml:space="preserve"> i</w:t>
      </w:r>
      <w:r w:rsidRPr="005F59AF">
        <w:t>s ok</w:t>
      </w:r>
      <w:r>
        <w:t xml:space="preserve"> to retain.</w:t>
      </w:r>
    </w:p>
    <w:p w14:paraId="5D9E545A" w14:textId="77777777" w:rsidR="00AB7AB2" w:rsidRDefault="00AB7AB2" w:rsidP="00AB7AB2">
      <w:pPr>
        <w:pStyle w:val="Heading2"/>
        <w:spacing w:before="0" w:after="0"/>
        <w:ind w:left="862" w:hanging="578"/>
      </w:pPr>
      <w:bookmarkStart w:id="1618" w:name="_Toc172120273"/>
      <w:bookmarkStart w:id="1619" w:name="_Toc176781411"/>
      <w:bookmarkStart w:id="1620" w:name="_Toc176858698"/>
      <w:bookmarkStart w:id="1621" w:name="_Toc176859132"/>
      <w:bookmarkStart w:id="1622" w:name="_Toc177039938"/>
      <w:bookmarkStart w:id="1623" w:name="_Toc177040388"/>
      <w:bookmarkStart w:id="1624" w:name="_Toc177116116"/>
      <w:bookmarkStart w:id="1625" w:name="_Toc177121841"/>
      <w:r w:rsidRPr="005F59AF">
        <w:t>D&amp;S split out</w:t>
      </w:r>
      <w:bookmarkEnd w:id="1618"/>
      <w:bookmarkEnd w:id="1619"/>
      <w:bookmarkEnd w:id="1620"/>
      <w:bookmarkEnd w:id="1621"/>
      <w:bookmarkEnd w:id="1622"/>
      <w:bookmarkEnd w:id="1623"/>
      <w:bookmarkEnd w:id="1624"/>
      <w:bookmarkEnd w:id="1625"/>
    </w:p>
    <w:p w14:paraId="1E16E361" w14:textId="616917A7" w:rsidR="00AB7AB2" w:rsidRDefault="00AB7AB2" w:rsidP="00AB7AB2">
      <w:pPr>
        <w:pStyle w:val="Maintext"/>
      </w:pPr>
      <w:r>
        <w:t>The current Broken REALM model used to evaluate the D&amp;S reserve has “critical” D&amp;S demands split out at 1 ML per user or syndicate member.  For this project the split was re</w:t>
      </w:r>
      <w:r>
        <w:noBreakHyphen/>
        <w:t xml:space="preserve">done to separate out total rather than critical D&amp;S (2 ML per user / syndicate member).  A within-year pattern was applied to D&amp;S use consistent with urban usage (see </w:t>
      </w:r>
      <w:r>
        <w:fldChar w:fldCharType="begin"/>
      </w:r>
      <w:r>
        <w:instrText xml:space="preserve"> REF _Ref169003803 \h </w:instrText>
      </w:r>
      <w:r>
        <w:fldChar w:fldCharType="separate"/>
      </w:r>
      <w:r>
        <w:t xml:space="preserve">Figure </w:t>
      </w:r>
      <w:r w:rsidR="00345422">
        <w:rPr>
          <w:noProof/>
        </w:rPr>
        <w:t>7</w:t>
      </w:r>
      <w:r>
        <w:fldChar w:fldCharType="end"/>
      </w:r>
      <w:r>
        <w:t>).</w:t>
      </w:r>
    </w:p>
    <w:tbl>
      <w:tblPr>
        <w:tblStyle w:val="TableGrid"/>
        <w:tblW w:w="9067" w:type="dxa"/>
        <w:tblLook w:val="04A0" w:firstRow="1" w:lastRow="0" w:firstColumn="1" w:lastColumn="0" w:noHBand="0" w:noVBand="1"/>
      </w:tblPr>
      <w:tblGrid>
        <w:gridCol w:w="6799"/>
        <w:gridCol w:w="2268"/>
      </w:tblGrid>
      <w:tr w:rsidR="00AB7AB2" w:rsidRPr="00142E1A" w14:paraId="57728047" w14:textId="77777777">
        <w:trPr>
          <w:trHeight w:val="434"/>
        </w:trPr>
        <w:tc>
          <w:tcPr>
            <w:tcW w:w="6799" w:type="dxa"/>
          </w:tcPr>
          <w:p w14:paraId="6F1DBC2E" w14:textId="77777777" w:rsidR="00AB7AB2" w:rsidRPr="00142E1A" w:rsidRDefault="00AB7AB2" w:rsidP="004506E8">
            <w:pPr>
              <w:pStyle w:val="TableFontH"/>
            </w:pPr>
            <w:r w:rsidRPr="00142E1A">
              <w:t>Reach / location</w:t>
            </w:r>
            <w:r w:rsidRPr="00142E1A">
              <w:br/>
              <w:t>(REALM demand node)</w:t>
            </w:r>
          </w:p>
        </w:tc>
        <w:tc>
          <w:tcPr>
            <w:tcW w:w="2268" w:type="dxa"/>
          </w:tcPr>
          <w:p w14:paraId="62C91689" w14:textId="77777777" w:rsidR="00AB7AB2" w:rsidRPr="00142E1A" w:rsidRDefault="00AB7AB2" w:rsidP="004506E8">
            <w:pPr>
              <w:pStyle w:val="TableFontH"/>
            </w:pPr>
            <w:r w:rsidRPr="00142E1A">
              <w:t>D&amp;S demand (ML/</w:t>
            </w:r>
            <w:proofErr w:type="spellStart"/>
            <w:r w:rsidRPr="00142E1A">
              <w:t>yr</w:t>
            </w:r>
            <w:proofErr w:type="spellEnd"/>
            <w:r w:rsidRPr="00142E1A">
              <w:t>)</w:t>
            </w:r>
          </w:p>
        </w:tc>
      </w:tr>
      <w:tr w:rsidR="00AB7AB2" w:rsidRPr="00142E1A" w14:paraId="21A7920E" w14:textId="77777777">
        <w:tc>
          <w:tcPr>
            <w:tcW w:w="6799" w:type="dxa"/>
          </w:tcPr>
          <w:p w14:paraId="5EAFFCF5" w14:textId="77777777" w:rsidR="00AB7AB2" w:rsidRPr="00142E1A" w:rsidRDefault="00AB7AB2">
            <w:pPr>
              <w:pStyle w:val="TableFont"/>
              <w:rPr>
                <w:color w:val="auto"/>
              </w:rPr>
            </w:pPr>
            <w:r w:rsidRPr="00142E1A">
              <w:rPr>
                <w:color w:val="auto"/>
              </w:rPr>
              <w:t xml:space="preserve">Lake </w:t>
            </w:r>
            <w:proofErr w:type="spellStart"/>
            <w:r w:rsidRPr="00142E1A">
              <w:rPr>
                <w:color w:val="auto"/>
              </w:rPr>
              <w:t>Nillahcootie</w:t>
            </w:r>
            <w:proofErr w:type="spellEnd"/>
            <w:r w:rsidRPr="00142E1A">
              <w:rPr>
                <w:color w:val="auto"/>
              </w:rPr>
              <w:t xml:space="preserve"> to Broken Weir (UP BROKEN PD1)</w:t>
            </w:r>
          </w:p>
        </w:tc>
        <w:tc>
          <w:tcPr>
            <w:tcW w:w="2268" w:type="dxa"/>
          </w:tcPr>
          <w:p w14:paraId="208822B1" w14:textId="77777777" w:rsidR="00AB7AB2" w:rsidRPr="00142E1A" w:rsidRDefault="00AB7AB2">
            <w:pPr>
              <w:pStyle w:val="TableFont"/>
              <w:tabs>
                <w:tab w:val="decimal" w:pos="1024"/>
              </w:tabs>
              <w:rPr>
                <w:color w:val="auto"/>
              </w:rPr>
            </w:pPr>
            <w:r w:rsidRPr="00142E1A">
              <w:rPr>
                <w:color w:val="auto"/>
              </w:rPr>
              <w:t>118</w:t>
            </w:r>
          </w:p>
        </w:tc>
      </w:tr>
      <w:tr w:rsidR="00AB7AB2" w:rsidRPr="00142E1A" w14:paraId="3F1061D3" w14:textId="77777777">
        <w:tc>
          <w:tcPr>
            <w:tcW w:w="6799" w:type="dxa"/>
          </w:tcPr>
          <w:p w14:paraId="349AEDF1" w14:textId="77777777" w:rsidR="00AB7AB2" w:rsidRPr="00142E1A" w:rsidRDefault="00AB7AB2">
            <w:pPr>
              <w:pStyle w:val="TableFont"/>
              <w:rPr>
                <w:color w:val="auto"/>
              </w:rPr>
            </w:pPr>
            <w:r w:rsidRPr="00142E1A">
              <w:rPr>
                <w:color w:val="auto"/>
                <w:lang w:val="en-GB"/>
              </w:rPr>
              <w:t>Broken Weir to Caseys Weir</w:t>
            </w:r>
            <w:r w:rsidRPr="00142E1A">
              <w:rPr>
                <w:color w:val="auto"/>
              </w:rPr>
              <w:t xml:space="preserve"> (UP BROKEN PD2)</w:t>
            </w:r>
          </w:p>
        </w:tc>
        <w:tc>
          <w:tcPr>
            <w:tcW w:w="2268" w:type="dxa"/>
          </w:tcPr>
          <w:p w14:paraId="36A6FBA3" w14:textId="77777777" w:rsidR="00AB7AB2" w:rsidRPr="00142E1A" w:rsidRDefault="00AB7AB2">
            <w:pPr>
              <w:pStyle w:val="TableFont"/>
              <w:tabs>
                <w:tab w:val="decimal" w:pos="1024"/>
              </w:tabs>
              <w:rPr>
                <w:color w:val="auto"/>
              </w:rPr>
            </w:pPr>
            <w:r w:rsidRPr="00142E1A">
              <w:rPr>
                <w:color w:val="auto"/>
              </w:rPr>
              <w:t>236</w:t>
            </w:r>
          </w:p>
        </w:tc>
      </w:tr>
      <w:tr w:rsidR="00AB7AB2" w:rsidRPr="00142E1A" w14:paraId="68C7E333" w14:textId="77777777">
        <w:tc>
          <w:tcPr>
            <w:tcW w:w="6799" w:type="dxa"/>
          </w:tcPr>
          <w:p w14:paraId="7285ABAC" w14:textId="77777777" w:rsidR="00AB7AB2" w:rsidRPr="00142E1A" w:rsidRDefault="00AB7AB2">
            <w:pPr>
              <w:pStyle w:val="TableFont"/>
              <w:rPr>
                <w:color w:val="auto"/>
              </w:rPr>
            </w:pPr>
            <w:r w:rsidRPr="00142E1A">
              <w:rPr>
                <w:color w:val="auto"/>
              </w:rPr>
              <w:t>from Winton wetland (LK MOKOAN PD)</w:t>
            </w:r>
          </w:p>
        </w:tc>
        <w:tc>
          <w:tcPr>
            <w:tcW w:w="2268" w:type="dxa"/>
          </w:tcPr>
          <w:p w14:paraId="0D17E564" w14:textId="77777777" w:rsidR="00AB7AB2" w:rsidRPr="00142E1A" w:rsidRDefault="00AB7AB2">
            <w:pPr>
              <w:pStyle w:val="TableFont"/>
              <w:tabs>
                <w:tab w:val="decimal" w:pos="1024"/>
              </w:tabs>
              <w:rPr>
                <w:color w:val="auto"/>
              </w:rPr>
            </w:pPr>
            <w:r w:rsidRPr="00142E1A">
              <w:rPr>
                <w:color w:val="auto"/>
              </w:rPr>
              <w:t>132</w:t>
            </w:r>
          </w:p>
        </w:tc>
      </w:tr>
      <w:tr w:rsidR="00AB7AB2" w:rsidRPr="00142E1A" w14:paraId="6509961C" w14:textId="77777777">
        <w:tc>
          <w:tcPr>
            <w:tcW w:w="6799" w:type="dxa"/>
          </w:tcPr>
          <w:p w14:paraId="57640C5E" w14:textId="77777777" w:rsidR="00AB7AB2" w:rsidRPr="00142E1A" w:rsidRDefault="00AB7AB2">
            <w:pPr>
              <w:pStyle w:val="TableFont"/>
              <w:rPr>
                <w:color w:val="auto"/>
              </w:rPr>
            </w:pPr>
            <w:r w:rsidRPr="00142E1A">
              <w:rPr>
                <w:color w:val="auto"/>
              </w:rPr>
              <w:t xml:space="preserve">Broken Creek between Caseys Weir and </w:t>
            </w:r>
            <w:proofErr w:type="spellStart"/>
            <w:r w:rsidRPr="00142E1A">
              <w:rPr>
                <w:color w:val="auto"/>
              </w:rPr>
              <w:t>Waggarandall</w:t>
            </w:r>
            <w:proofErr w:type="spellEnd"/>
            <w:r w:rsidRPr="00142E1A">
              <w:rPr>
                <w:color w:val="auto"/>
              </w:rPr>
              <w:t xml:space="preserve"> Weir (BROKEN CK PD)</w:t>
            </w:r>
          </w:p>
        </w:tc>
        <w:tc>
          <w:tcPr>
            <w:tcW w:w="2268" w:type="dxa"/>
          </w:tcPr>
          <w:p w14:paraId="343B611E" w14:textId="77777777" w:rsidR="00AB7AB2" w:rsidRPr="00142E1A" w:rsidRDefault="00AB7AB2">
            <w:pPr>
              <w:pStyle w:val="TableFont"/>
              <w:tabs>
                <w:tab w:val="decimal" w:pos="1024"/>
              </w:tabs>
              <w:rPr>
                <w:color w:val="auto"/>
              </w:rPr>
            </w:pPr>
            <w:r w:rsidRPr="00142E1A">
              <w:rPr>
                <w:color w:val="auto"/>
              </w:rPr>
              <w:t>88</w:t>
            </w:r>
          </w:p>
        </w:tc>
      </w:tr>
      <w:tr w:rsidR="00AB7AB2" w:rsidRPr="00142E1A" w14:paraId="239D614F" w14:textId="77777777">
        <w:tc>
          <w:tcPr>
            <w:tcW w:w="6799" w:type="dxa"/>
          </w:tcPr>
          <w:p w14:paraId="3BD0A4B0" w14:textId="77777777" w:rsidR="00AB7AB2" w:rsidRPr="00142E1A" w:rsidRDefault="00AB7AB2">
            <w:pPr>
              <w:pStyle w:val="TableFont"/>
              <w:rPr>
                <w:color w:val="auto"/>
              </w:rPr>
            </w:pPr>
            <w:r w:rsidRPr="00142E1A">
              <w:rPr>
                <w:color w:val="auto"/>
              </w:rPr>
              <w:t>Major Ck (MAJOR CK PD)</w:t>
            </w:r>
          </w:p>
        </w:tc>
        <w:tc>
          <w:tcPr>
            <w:tcW w:w="2268" w:type="dxa"/>
          </w:tcPr>
          <w:p w14:paraId="4E4AB8B9" w14:textId="77777777" w:rsidR="00AB7AB2" w:rsidRPr="00142E1A" w:rsidRDefault="00AB7AB2">
            <w:pPr>
              <w:pStyle w:val="TableFont"/>
              <w:tabs>
                <w:tab w:val="decimal" w:pos="1024"/>
              </w:tabs>
              <w:rPr>
                <w:color w:val="auto"/>
              </w:rPr>
            </w:pPr>
            <w:r w:rsidRPr="00142E1A">
              <w:rPr>
                <w:color w:val="auto"/>
              </w:rPr>
              <w:t>12</w:t>
            </w:r>
          </w:p>
        </w:tc>
      </w:tr>
      <w:tr w:rsidR="00AB7AB2" w:rsidRPr="00142E1A" w14:paraId="2204F87A" w14:textId="77777777">
        <w:tc>
          <w:tcPr>
            <w:tcW w:w="6799" w:type="dxa"/>
          </w:tcPr>
          <w:p w14:paraId="67AACDD7" w14:textId="77777777" w:rsidR="00AB7AB2" w:rsidRPr="00142E1A" w:rsidRDefault="00AB7AB2">
            <w:pPr>
              <w:pStyle w:val="TableFont"/>
              <w:rPr>
                <w:color w:val="auto"/>
              </w:rPr>
            </w:pPr>
            <w:r w:rsidRPr="00142E1A">
              <w:rPr>
                <w:color w:val="auto"/>
                <w:lang w:val="en-GB"/>
              </w:rPr>
              <w:t>Downstream Caseys Weir</w:t>
            </w:r>
            <w:r w:rsidRPr="00142E1A">
              <w:rPr>
                <w:color w:val="auto"/>
              </w:rPr>
              <w:t xml:space="preserve"> (LOW BROKEN PD)</w:t>
            </w:r>
          </w:p>
        </w:tc>
        <w:tc>
          <w:tcPr>
            <w:tcW w:w="2268" w:type="dxa"/>
          </w:tcPr>
          <w:p w14:paraId="1EA7AF83" w14:textId="77777777" w:rsidR="00AB7AB2" w:rsidRPr="00142E1A" w:rsidRDefault="00AB7AB2">
            <w:pPr>
              <w:pStyle w:val="TableFont"/>
              <w:tabs>
                <w:tab w:val="decimal" w:pos="1024"/>
              </w:tabs>
              <w:rPr>
                <w:color w:val="auto"/>
              </w:rPr>
            </w:pPr>
            <w:r w:rsidRPr="00142E1A">
              <w:rPr>
                <w:color w:val="auto"/>
              </w:rPr>
              <w:t>204</w:t>
            </w:r>
          </w:p>
        </w:tc>
      </w:tr>
      <w:tr w:rsidR="00AB7AB2" w:rsidRPr="00142E1A" w14:paraId="39DEA857" w14:textId="77777777">
        <w:tc>
          <w:tcPr>
            <w:tcW w:w="6799" w:type="dxa"/>
          </w:tcPr>
          <w:p w14:paraId="33BD2987" w14:textId="77777777" w:rsidR="00AB7AB2" w:rsidRPr="00142E1A" w:rsidRDefault="00AB7AB2">
            <w:pPr>
              <w:pStyle w:val="TableFont"/>
              <w:rPr>
                <w:color w:val="auto"/>
                <w:lang w:val="en-GB"/>
              </w:rPr>
            </w:pPr>
            <w:r w:rsidRPr="00142E1A">
              <w:rPr>
                <w:color w:val="auto"/>
                <w:lang w:val="en-GB"/>
              </w:rPr>
              <w:t>Total</w:t>
            </w:r>
          </w:p>
        </w:tc>
        <w:tc>
          <w:tcPr>
            <w:tcW w:w="2268" w:type="dxa"/>
          </w:tcPr>
          <w:p w14:paraId="7AEEE546" w14:textId="77777777" w:rsidR="00AB7AB2" w:rsidRPr="00142E1A" w:rsidRDefault="00AB7AB2">
            <w:pPr>
              <w:pStyle w:val="TableFont"/>
              <w:tabs>
                <w:tab w:val="decimal" w:pos="1024"/>
              </w:tabs>
              <w:rPr>
                <w:color w:val="auto"/>
              </w:rPr>
            </w:pPr>
            <w:r w:rsidRPr="00142E1A">
              <w:rPr>
                <w:color w:val="auto"/>
              </w:rPr>
              <w:t>790</w:t>
            </w:r>
          </w:p>
        </w:tc>
      </w:tr>
    </w:tbl>
    <w:p w14:paraId="2DECD977" w14:textId="77777777" w:rsidR="00AB7AB2" w:rsidRDefault="00AB7AB2" w:rsidP="00AB7AB2">
      <w:pPr>
        <w:pStyle w:val="TableFont"/>
        <w:rPr>
          <w:lang w:val="en-GB"/>
        </w:rPr>
      </w:pPr>
    </w:p>
    <w:p w14:paraId="725F651F" w14:textId="77777777" w:rsidR="00AB7AB2" w:rsidRDefault="00AB7AB2" w:rsidP="00AB7AB2">
      <w:pPr>
        <w:pStyle w:val="TableFont"/>
        <w:rPr>
          <w:lang w:val="en-GB"/>
        </w:rPr>
      </w:pPr>
      <w:r w:rsidRPr="004D6D66">
        <w:rPr>
          <w:noProof/>
        </w:rPr>
        <w:lastRenderedPageBreak/>
        <w:drawing>
          <wp:inline distT="0" distB="0" distL="0" distR="0" wp14:anchorId="06E46137" wp14:editId="7D6FF5AD">
            <wp:extent cx="5108400" cy="3326400"/>
            <wp:effectExtent l="0" t="0" r="0" b="7620"/>
            <wp:docPr id="1551309887" name="Picture 1" descr="This is a line graph showing one year of Pattern Domestic and stock demand as a percentage of annual dem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309887" name="Picture 1" descr="This is a line graph showing one year of Pattern Domestic and stock demand as a percentage of annual demand "/>
                    <pic:cNvPicPr/>
                  </pic:nvPicPr>
                  <pic:blipFill>
                    <a:blip r:embed="rId247"/>
                    <a:stretch>
                      <a:fillRect/>
                    </a:stretch>
                  </pic:blipFill>
                  <pic:spPr>
                    <a:xfrm>
                      <a:off x="0" y="0"/>
                      <a:ext cx="5108400" cy="3326400"/>
                    </a:xfrm>
                    <a:prstGeom prst="rect">
                      <a:avLst/>
                    </a:prstGeom>
                  </pic:spPr>
                </pic:pic>
              </a:graphicData>
            </a:graphic>
          </wp:inline>
        </w:drawing>
      </w:r>
    </w:p>
    <w:p w14:paraId="50B74D9F" w14:textId="68B7A088" w:rsidR="00AB7AB2" w:rsidRDefault="00AB7AB2" w:rsidP="00AB7AB2">
      <w:pPr>
        <w:pStyle w:val="Caption"/>
      </w:pPr>
      <w:bookmarkStart w:id="1626" w:name="_Ref169003803"/>
      <w:bookmarkStart w:id="1627" w:name="_Toc177049800"/>
      <w:bookmarkStart w:id="1628" w:name="_Toc177119469"/>
      <w:r>
        <w:t xml:space="preserve">Figure </w:t>
      </w:r>
      <w:bookmarkEnd w:id="1626"/>
      <w:r w:rsidR="000008BA">
        <w:fldChar w:fldCharType="begin"/>
      </w:r>
      <w:r w:rsidR="000008BA">
        <w:instrText xml:space="preserve"> SEQ Figure \* ARABIC </w:instrText>
      </w:r>
      <w:r w:rsidR="000008BA">
        <w:fldChar w:fldCharType="separate"/>
      </w:r>
      <w:r w:rsidR="00345422">
        <w:rPr>
          <w:noProof/>
        </w:rPr>
        <w:t>7</w:t>
      </w:r>
      <w:r w:rsidR="000008BA">
        <w:fldChar w:fldCharType="end"/>
      </w:r>
      <w:r>
        <w:t>:  Within-year pattern of D&amp;S demand</w:t>
      </w:r>
      <w:bookmarkEnd w:id="1627"/>
      <w:bookmarkEnd w:id="1628"/>
    </w:p>
    <w:p w14:paraId="2329B43D" w14:textId="77777777" w:rsidR="00AB7AB2" w:rsidRPr="004D6D66" w:rsidRDefault="00AB7AB2" w:rsidP="00AB7AB2">
      <w:pPr>
        <w:pStyle w:val="TableFont"/>
      </w:pPr>
    </w:p>
    <w:p w14:paraId="11F45C15" w14:textId="77777777" w:rsidR="00AB7AB2" w:rsidRDefault="00AB7AB2" w:rsidP="00AB7AB2">
      <w:pPr>
        <w:pStyle w:val="Heading2"/>
        <w:spacing w:before="0" w:after="0"/>
        <w:ind w:left="862" w:hanging="578"/>
      </w:pPr>
      <w:bookmarkStart w:id="1629" w:name="_Toc172120274"/>
      <w:bookmarkStart w:id="1630" w:name="_Toc176781412"/>
      <w:bookmarkStart w:id="1631" w:name="_Toc176858699"/>
      <w:bookmarkStart w:id="1632" w:name="_Toc176859133"/>
      <w:bookmarkStart w:id="1633" w:name="_Toc177039939"/>
      <w:bookmarkStart w:id="1634" w:name="_Toc177040389"/>
      <w:bookmarkStart w:id="1635" w:name="_Toc177116117"/>
      <w:bookmarkStart w:id="1636" w:name="_Toc177121842"/>
      <w:r w:rsidRPr="5AE9423B">
        <w:t>Shepparton WWD</w:t>
      </w:r>
      <w:bookmarkEnd w:id="1629"/>
      <w:bookmarkEnd w:id="1630"/>
      <w:bookmarkEnd w:id="1631"/>
      <w:bookmarkEnd w:id="1632"/>
      <w:bookmarkEnd w:id="1633"/>
      <w:bookmarkEnd w:id="1634"/>
      <w:bookmarkEnd w:id="1635"/>
      <w:bookmarkEnd w:id="1636"/>
    </w:p>
    <w:p w14:paraId="667D55E3" w14:textId="77777777" w:rsidR="00AB7AB2" w:rsidRPr="00602333" w:rsidRDefault="00AB7AB2" w:rsidP="00AB7AB2">
      <w:pPr>
        <w:pStyle w:val="Maintext"/>
      </w:pPr>
      <w:bookmarkStart w:id="1637" w:name="_Hlk157671918"/>
      <w:r w:rsidRPr="00602333">
        <w:t>In the original WRP REALM model provided by DEECA</w:t>
      </w:r>
      <w:r>
        <w:t>,</w:t>
      </w:r>
      <w:r w:rsidRPr="00602333">
        <w:t xml:space="preserve"> SHEPPARTON WWD was represented as a repeating demand of 590 ML/</w:t>
      </w:r>
      <w:proofErr w:type="spellStart"/>
      <w:r w:rsidRPr="00602333">
        <w:t>yr</w:t>
      </w:r>
      <w:proofErr w:type="spellEnd"/>
      <w:r w:rsidRPr="00602333">
        <w:t xml:space="preserve"> spread over December to March.  An allowance of 1,348 ML/</w:t>
      </w:r>
      <w:proofErr w:type="spellStart"/>
      <w:r w:rsidRPr="00602333">
        <w:t>yr</w:t>
      </w:r>
      <w:proofErr w:type="spellEnd"/>
      <w:r w:rsidRPr="00602333">
        <w:t xml:space="preserve"> was made for Shepparton WWD in the allocation calculation as part of the Broken Urban commitment.</w:t>
      </w:r>
    </w:p>
    <w:p w14:paraId="7154D182" w14:textId="77777777" w:rsidR="00AB7AB2" w:rsidRPr="00602333" w:rsidRDefault="00AB7AB2" w:rsidP="00AB7AB2">
      <w:pPr>
        <w:pStyle w:val="Maintext"/>
      </w:pPr>
      <w:r w:rsidRPr="00602333">
        <w:t xml:space="preserve">As part of the REALM model review for the Broken Review project </w:t>
      </w:r>
      <w:r>
        <w:t xml:space="preserve">(HARC, 2020) </w:t>
      </w:r>
      <w:r w:rsidRPr="00602333">
        <w:t xml:space="preserve">GMW advised that 830 ML of the HRWS in the system corresponded to Shepparton WWD.  DEECA advised that 518 ML of the 830 ML is D&amp;S.  </w:t>
      </w:r>
      <w:proofErr w:type="gramStart"/>
      <w:r w:rsidRPr="00602333">
        <w:t>Therefore</w:t>
      </w:r>
      <w:proofErr w:type="gramEnd"/>
      <w:r w:rsidRPr="00602333">
        <w:t xml:space="preserve"> the base case model was changed as follows:</w:t>
      </w:r>
    </w:p>
    <w:p w14:paraId="5DF66595" w14:textId="77777777" w:rsidR="00AB7AB2" w:rsidRPr="00602333" w:rsidRDefault="00AB7AB2" w:rsidP="00AB7AB2">
      <w:pPr>
        <w:pStyle w:val="Level1Bullet"/>
        <w:ind w:left="426" w:hanging="284"/>
      </w:pPr>
      <w:r w:rsidRPr="00602333">
        <w:t>Shepparton WWD allowance in the Broken Urban part of allocation calculation was reduced to 518 ML</w:t>
      </w:r>
    </w:p>
    <w:p w14:paraId="50A3DA9F" w14:textId="77777777" w:rsidR="00AB7AB2" w:rsidRPr="00602333" w:rsidRDefault="00AB7AB2" w:rsidP="00AB7AB2">
      <w:pPr>
        <w:pStyle w:val="Level1Bullet"/>
        <w:ind w:left="426" w:hanging="284"/>
      </w:pPr>
      <w:r w:rsidRPr="00602333">
        <w:t>830 ML Shepparton WWD entitlement included in the HRWS volume for the purposes of allocation calculation</w:t>
      </w:r>
    </w:p>
    <w:p w14:paraId="3906E944" w14:textId="77777777" w:rsidR="00AB7AB2" w:rsidRPr="00602333" w:rsidRDefault="00AB7AB2" w:rsidP="00AB7AB2">
      <w:pPr>
        <w:pStyle w:val="Level1Bullet"/>
        <w:ind w:left="426" w:hanging="284"/>
      </w:pPr>
      <w:r w:rsidRPr="00602333">
        <w:t>The limit curve for the LOWER BROKEN PD demand was adjusted to include the 830 ML HRWS for Shepparton WWD</w:t>
      </w:r>
    </w:p>
    <w:p w14:paraId="592FB7EF" w14:textId="77777777" w:rsidR="00AB7AB2" w:rsidRPr="00602333" w:rsidRDefault="00AB7AB2" w:rsidP="00AB7AB2">
      <w:pPr>
        <w:pStyle w:val="Level1Bullet"/>
        <w:ind w:left="426" w:hanging="284"/>
      </w:pPr>
      <w:r w:rsidRPr="00602333">
        <w:t>The limit curve for the SHEPPARTON WWD demand was reduced to 518 ML</w:t>
      </w:r>
    </w:p>
    <w:p w14:paraId="16B02AB0" w14:textId="77777777" w:rsidR="00AB7AB2" w:rsidRPr="00602333" w:rsidRDefault="00AB7AB2" w:rsidP="00AB7AB2">
      <w:pPr>
        <w:pStyle w:val="Level1Bullet"/>
        <w:ind w:left="426" w:hanging="284"/>
      </w:pPr>
      <w:r w:rsidRPr="00602333">
        <w:t>SHEPPARTON WWD demand time series was factored down to be 518 ML/</w:t>
      </w:r>
      <w:proofErr w:type="spellStart"/>
      <w:r w:rsidRPr="00602333">
        <w:t>yr</w:t>
      </w:r>
      <w:proofErr w:type="spellEnd"/>
    </w:p>
    <w:p w14:paraId="7F6253C3" w14:textId="77777777" w:rsidR="00AB7AB2" w:rsidRPr="00602333" w:rsidRDefault="00AB7AB2" w:rsidP="00AB7AB2">
      <w:pPr>
        <w:pStyle w:val="Maintext"/>
      </w:pPr>
      <w:r w:rsidRPr="00602333">
        <w:t xml:space="preserve">Shepparton WWD has been supplied from Cosgrove pipeline since 2014, however the corresponding water shares still exist.  On this basis, and in line with the Tungamah urban assumption, the SHEPPARTON WWD demand in the model </w:t>
      </w:r>
      <w:r>
        <w:t xml:space="preserve">was set </w:t>
      </w:r>
      <w:r w:rsidRPr="00602333">
        <w:t xml:space="preserve">to zero, but the allowance for HRWS </w:t>
      </w:r>
      <w:r>
        <w:t xml:space="preserve">retained </w:t>
      </w:r>
      <w:r w:rsidRPr="00602333">
        <w:t>in the allocation calculation.</w:t>
      </w:r>
    </w:p>
    <w:p w14:paraId="7A345806" w14:textId="77777777" w:rsidR="00AB7AB2" w:rsidRDefault="00AB7AB2" w:rsidP="00AB7AB2">
      <w:pPr>
        <w:pStyle w:val="Heading2"/>
        <w:spacing w:before="0" w:after="0"/>
        <w:ind w:left="862" w:hanging="578"/>
      </w:pPr>
      <w:bookmarkStart w:id="1638" w:name="_Toc172120275"/>
      <w:bookmarkStart w:id="1639" w:name="_Toc176781413"/>
      <w:bookmarkStart w:id="1640" w:name="_Toc176858700"/>
      <w:bookmarkStart w:id="1641" w:name="_Toc176859134"/>
      <w:bookmarkStart w:id="1642" w:name="_Toc177039940"/>
      <w:bookmarkStart w:id="1643" w:name="_Toc177040390"/>
      <w:bookmarkStart w:id="1644" w:name="_Toc177116118"/>
      <w:bookmarkStart w:id="1645" w:name="_Toc177121843"/>
      <w:bookmarkEnd w:id="1637"/>
      <w:r w:rsidRPr="5AE9423B">
        <w:lastRenderedPageBreak/>
        <w:t>Tungamah urban</w:t>
      </w:r>
      <w:bookmarkEnd w:id="1638"/>
      <w:bookmarkEnd w:id="1639"/>
      <w:bookmarkEnd w:id="1640"/>
      <w:bookmarkEnd w:id="1641"/>
      <w:bookmarkEnd w:id="1642"/>
      <w:bookmarkEnd w:id="1643"/>
      <w:bookmarkEnd w:id="1644"/>
      <w:bookmarkEnd w:id="1645"/>
    </w:p>
    <w:p w14:paraId="4521C581" w14:textId="77777777" w:rsidR="00AB7AB2" w:rsidRDefault="00AB7AB2" w:rsidP="00AB7AB2">
      <w:pPr>
        <w:pStyle w:val="Maintext"/>
      </w:pPr>
      <w:r>
        <w:t xml:space="preserve">Examination of </w:t>
      </w:r>
      <w:r w:rsidRPr="00602333">
        <w:t xml:space="preserve">the current BE, BE amendments and recent Vic Water Accounts </w:t>
      </w:r>
      <w:r>
        <w:t xml:space="preserve">showed that </w:t>
      </w:r>
      <w:r w:rsidRPr="00602333">
        <w:t>the 135</w:t>
      </w:r>
      <w:r>
        <w:t> </w:t>
      </w:r>
      <w:r w:rsidRPr="00602333">
        <w:t>ML/</w:t>
      </w:r>
      <w:proofErr w:type="spellStart"/>
      <w:r w:rsidRPr="00602333">
        <w:t>yr</w:t>
      </w:r>
      <w:proofErr w:type="spellEnd"/>
      <w:r w:rsidRPr="00602333">
        <w:t xml:space="preserve"> for Tungamah urban </w:t>
      </w:r>
      <w:r>
        <w:t>corresponds to</w:t>
      </w:r>
      <w:r w:rsidRPr="00602333">
        <w:t xml:space="preserve"> the BE volume post Tungamah Pipelining, however it is currently not being used by NEW (only traded).  The 2019-20 water account has the following comment</w:t>
      </w:r>
      <w:r>
        <w:t>:</w:t>
      </w:r>
    </w:p>
    <w:p w14:paraId="3BA2D249" w14:textId="77777777" w:rsidR="00AB7AB2" w:rsidRDefault="00AB7AB2" w:rsidP="00AB7AB2">
      <w:pPr>
        <w:pStyle w:val="Maintext"/>
        <w:ind w:left="426"/>
      </w:pPr>
      <w:proofErr w:type="gramStart"/>
      <w:r w:rsidRPr="004D6D66">
        <w:rPr>
          <w:i/>
          <w:iCs/>
        </w:rPr>
        <w:t>North East</w:t>
      </w:r>
      <w:proofErr w:type="gramEnd"/>
      <w:r w:rsidRPr="004D6D66">
        <w:rPr>
          <w:i/>
          <w:iCs/>
        </w:rPr>
        <w:t xml:space="preserve"> Water transferred its offtake for this bulk entitlement to upstream of Benalla Weir in October 2009, but it does not have infrastructure in place to supply water under this entitlement. In 2018–19, Tungamah, Devenish and St. James continued to be supplied with water via a pipeline from Yarrawonga in the Murray system</w:t>
      </w:r>
      <w:r>
        <w:rPr>
          <w:i/>
          <w:iCs/>
        </w:rPr>
        <w:t>.</w:t>
      </w:r>
    </w:p>
    <w:p w14:paraId="706A0DFD" w14:textId="77777777" w:rsidR="00AB7AB2" w:rsidRPr="005F59AF" w:rsidRDefault="00AB7AB2" w:rsidP="00AB7AB2">
      <w:pPr>
        <w:pStyle w:val="Maintext"/>
      </w:pPr>
      <w:r w:rsidRPr="00602333">
        <w:t xml:space="preserve">On this basis </w:t>
      </w:r>
      <w:r>
        <w:t xml:space="preserve">it was decided that </w:t>
      </w:r>
      <w:r w:rsidRPr="00602333">
        <w:t xml:space="preserve">the Tungamah Urban volume </w:t>
      </w:r>
      <w:r>
        <w:t xml:space="preserve">should continue to be allowed for </w:t>
      </w:r>
      <w:r w:rsidRPr="00602333">
        <w:t xml:space="preserve">in the entitlement calculation, but the demand </w:t>
      </w:r>
      <w:r>
        <w:t xml:space="preserve">was set </w:t>
      </w:r>
      <w:r w:rsidRPr="00602333">
        <w:t>to zero in the base case and for scenario modelling.</w:t>
      </w:r>
    </w:p>
    <w:p w14:paraId="2FA78A16" w14:textId="77777777" w:rsidR="00AB7AB2" w:rsidRDefault="00AB7AB2" w:rsidP="00AB7AB2">
      <w:pPr>
        <w:pStyle w:val="Heading2"/>
        <w:spacing w:before="0" w:after="0"/>
        <w:ind w:left="862" w:hanging="578"/>
      </w:pPr>
      <w:bookmarkStart w:id="1646" w:name="_Toc172120276"/>
      <w:bookmarkStart w:id="1647" w:name="_Toc176781414"/>
      <w:bookmarkStart w:id="1648" w:name="_Toc176858701"/>
      <w:bookmarkStart w:id="1649" w:name="_Toc176859135"/>
      <w:bookmarkStart w:id="1650" w:name="_Toc177039941"/>
      <w:bookmarkStart w:id="1651" w:name="_Toc177040391"/>
      <w:bookmarkStart w:id="1652" w:name="_Toc177116119"/>
      <w:bookmarkStart w:id="1653" w:name="_Toc177121844"/>
      <w:r w:rsidRPr="5AE9423B">
        <w:t>Broken Creek loss provision (Tungamah etc)</w:t>
      </w:r>
      <w:bookmarkEnd w:id="1646"/>
      <w:bookmarkEnd w:id="1647"/>
      <w:bookmarkEnd w:id="1648"/>
      <w:bookmarkEnd w:id="1649"/>
      <w:bookmarkEnd w:id="1650"/>
      <w:bookmarkEnd w:id="1651"/>
      <w:bookmarkEnd w:id="1652"/>
      <w:bookmarkEnd w:id="1653"/>
    </w:p>
    <w:p w14:paraId="49694C7A" w14:textId="77777777" w:rsidR="00AB7AB2" w:rsidRDefault="00AB7AB2" w:rsidP="00AB7AB2">
      <w:pPr>
        <w:pStyle w:val="Maintext"/>
        <w:rPr>
          <w:lang w:val="en-GB"/>
        </w:rPr>
      </w:pPr>
      <w:bookmarkStart w:id="1654" w:name="_Hlk159511181"/>
      <w:r w:rsidRPr="00B76966">
        <w:rPr>
          <w:lang w:val="en-GB"/>
        </w:rPr>
        <w:t xml:space="preserve">This demand node </w:t>
      </w:r>
      <w:r>
        <w:rPr>
          <w:lang w:val="en-GB"/>
        </w:rPr>
        <w:t xml:space="preserve">in REALM </w:t>
      </w:r>
      <w:r w:rsidRPr="00B76966">
        <w:rPr>
          <w:lang w:val="en-GB"/>
        </w:rPr>
        <w:t>represents the Goulburn Murray Water (GMW) Bulk Entitlement loss provision for Broken Creek.</w:t>
      </w:r>
      <w:r>
        <w:rPr>
          <w:lang w:val="en-GB"/>
        </w:rPr>
        <w:t xml:space="preserve">  </w:t>
      </w:r>
      <w:r>
        <w:t xml:space="preserve">Some GSM documentation suggests that it includes an allowance for water passed downstream of </w:t>
      </w:r>
      <w:proofErr w:type="spellStart"/>
      <w:r>
        <w:t>Waggarandall</w:t>
      </w:r>
      <w:proofErr w:type="spellEnd"/>
      <w:r>
        <w:t xml:space="preserve"> Weir.</w:t>
      </w:r>
    </w:p>
    <w:p w14:paraId="67A7C008" w14:textId="77777777" w:rsidR="00AB7AB2" w:rsidRDefault="00AB7AB2" w:rsidP="00AB7AB2">
      <w:r>
        <w:t xml:space="preserve">The GMW </w:t>
      </w:r>
      <w:proofErr w:type="gramStart"/>
      <w:r>
        <w:t>BE</w:t>
      </w:r>
      <w:proofErr w:type="gramEnd"/>
      <w:r>
        <w:t xml:space="preserve"> includes a Broken Creek loss provision of 1,850 ML/yr.  The Broken Creek loss allowance as documented in the Victorian Water Account is in general greater than the Broken Creek loss provision, as shown below.  This occurs when GMW report that losses from Broken Creek during regulated conditions are greater than the loss provision in the BE.</w:t>
      </w:r>
    </w:p>
    <w:p w14:paraId="297ED956" w14:textId="31E3AF65" w:rsidR="00AB7AB2" w:rsidRPr="0091764E" w:rsidRDefault="00AB7AB2" w:rsidP="00AB7AB2">
      <w:pPr>
        <w:pStyle w:val="Caption"/>
      </w:pPr>
      <w:bookmarkStart w:id="1655" w:name="_Toc177050464"/>
      <w:bookmarkStart w:id="1656" w:name="_Toc177119761"/>
      <w:bookmarkStart w:id="1657" w:name="_Toc177119891"/>
      <w:bookmarkStart w:id="1658" w:name="_Toc177120387"/>
      <w:r w:rsidRPr="0091764E">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1</w:t>
      </w:r>
      <w:r>
        <w:fldChar w:fldCharType="end"/>
      </w:r>
      <w:r w:rsidRPr="0091764E">
        <w:t>:  Recent Broken Creek loss allowance and allocation</w:t>
      </w:r>
      <w:bookmarkEnd w:id="1655"/>
      <w:bookmarkEnd w:id="1656"/>
      <w:bookmarkEnd w:id="1657"/>
      <w:bookmarkEnd w:id="1658"/>
    </w:p>
    <w:tbl>
      <w:tblPr>
        <w:tblStyle w:val="TableGrid"/>
        <w:tblW w:w="8642" w:type="dxa"/>
        <w:tblLook w:val="04A0" w:firstRow="1" w:lastRow="0" w:firstColumn="1" w:lastColumn="0" w:noHBand="0" w:noVBand="1"/>
      </w:tblPr>
      <w:tblGrid>
        <w:gridCol w:w="2616"/>
        <w:gridCol w:w="1205"/>
        <w:gridCol w:w="1205"/>
        <w:gridCol w:w="1205"/>
        <w:gridCol w:w="1205"/>
        <w:gridCol w:w="1206"/>
      </w:tblGrid>
      <w:tr w:rsidR="00AB7AB2" w:rsidRPr="00A0484D" w14:paraId="0FD39368" w14:textId="77777777">
        <w:tc>
          <w:tcPr>
            <w:tcW w:w="2616" w:type="dxa"/>
          </w:tcPr>
          <w:p w14:paraId="02647756" w14:textId="77777777" w:rsidR="00AB7AB2" w:rsidRPr="00A0484D" w:rsidRDefault="00AB7AB2" w:rsidP="004506E8">
            <w:pPr>
              <w:pStyle w:val="TableFontH"/>
              <w:rPr>
                <w:lang w:val="en-GB"/>
              </w:rPr>
            </w:pPr>
          </w:p>
        </w:tc>
        <w:tc>
          <w:tcPr>
            <w:tcW w:w="1205" w:type="dxa"/>
            <w:hideMark/>
          </w:tcPr>
          <w:p w14:paraId="6342CF78" w14:textId="77777777" w:rsidR="00AB7AB2" w:rsidRPr="00A0484D" w:rsidRDefault="00AB7AB2" w:rsidP="004506E8">
            <w:pPr>
              <w:pStyle w:val="TableFontH"/>
              <w:rPr>
                <w:lang w:val="en-GB"/>
              </w:rPr>
            </w:pPr>
            <w:r w:rsidRPr="00A0484D">
              <w:rPr>
                <w:lang w:val="en-GB"/>
              </w:rPr>
              <w:t>2014/15</w:t>
            </w:r>
          </w:p>
        </w:tc>
        <w:tc>
          <w:tcPr>
            <w:tcW w:w="1205" w:type="dxa"/>
            <w:hideMark/>
          </w:tcPr>
          <w:p w14:paraId="151E1567" w14:textId="77777777" w:rsidR="00AB7AB2" w:rsidRPr="00A0484D" w:rsidRDefault="00AB7AB2" w:rsidP="004506E8">
            <w:pPr>
              <w:pStyle w:val="TableFontH"/>
              <w:rPr>
                <w:lang w:val="en-GB"/>
              </w:rPr>
            </w:pPr>
            <w:r w:rsidRPr="00A0484D">
              <w:rPr>
                <w:lang w:val="en-GB"/>
              </w:rPr>
              <w:t>2015/16</w:t>
            </w:r>
          </w:p>
        </w:tc>
        <w:tc>
          <w:tcPr>
            <w:tcW w:w="1205" w:type="dxa"/>
            <w:hideMark/>
          </w:tcPr>
          <w:p w14:paraId="3E27BCA0" w14:textId="77777777" w:rsidR="00AB7AB2" w:rsidRPr="00A0484D" w:rsidRDefault="00AB7AB2" w:rsidP="004506E8">
            <w:pPr>
              <w:pStyle w:val="TableFontH"/>
              <w:rPr>
                <w:lang w:val="en-GB"/>
              </w:rPr>
            </w:pPr>
            <w:r w:rsidRPr="00A0484D">
              <w:rPr>
                <w:lang w:val="en-GB"/>
              </w:rPr>
              <w:t>2016/17</w:t>
            </w:r>
          </w:p>
        </w:tc>
        <w:tc>
          <w:tcPr>
            <w:tcW w:w="1205" w:type="dxa"/>
            <w:hideMark/>
          </w:tcPr>
          <w:p w14:paraId="157C2669" w14:textId="77777777" w:rsidR="00AB7AB2" w:rsidRPr="00A0484D" w:rsidRDefault="00AB7AB2" w:rsidP="004506E8">
            <w:pPr>
              <w:pStyle w:val="TableFontH"/>
              <w:rPr>
                <w:lang w:val="en-GB"/>
              </w:rPr>
            </w:pPr>
            <w:r w:rsidRPr="00A0484D">
              <w:rPr>
                <w:lang w:val="en-GB"/>
              </w:rPr>
              <w:t>2017/18</w:t>
            </w:r>
          </w:p>
        </w:tc>
        <w:tc>
          <w:tcPr>
            <w:tcW w:w="1206" w:type="dxa"/>
            <w:hideMark/>
          </w:tcPr>
          <w:p w14:paraId="56DA4D47" w14:textId="77777777" w:rsidR="00AB7AB2" w:rsidRPr="00A0484D" w:rsidRDefault="00AB7AB2" w:rsidP="004506E8">
            <w:pPr>
              <w:pStyle w:val="TableFontH"/>
              <w:rPr>
                <w:lang w:val="en-GB"/>
              </w:rPr>
            </w:pPr>
            <w:r w:rsidRPr="00A0484D">
              <w:rPr>
                <w:lang w:val="en-GB"/>
              </w:rPr>
              <w:t>2018/19</w:t>
            </w:r>
          </w:p>
        </w:tc>
      </w:tr>
      <w:tr w:rsidR="00AB7AB2" w:rsidRPr="00A0484D" w14:paraId="4268492B" w14:textId="77777777">
        <w:tc>
          <w:tcPr>
            <w:tcW w:w="2616" w:type="dxa"/>
            <w:hideMark/>
          </w:tcPr>
          <w:p w14:paraId="42CAC4DD" w14:textId="77777777" w:rsidR="00AB7AB2" w:rsidRPr="00A0484D" w:rsidRDefault="00AB7AB2">
            <w:pPr>
              <w:pStyle w:val="TableFont"/>
              <w:rPr>
                <w:color w:val="auto"/>
              </w:rPr>
            </w:pPr>
            <w:r w:rsidRPr="00A0484D">
              <w:rPr>
                <w:color w:val="auto"/>
              </w:rPr>
              <w:t>Broken Creek loss allowance^</w:t>
            </w:r>
          </w:p>
        </w:tc>
        <w:tc>
          <w:tcPr>
            <w:tcW w:w="1205" w:type="dxa"/>
            <w:hideMark/>
          </w:tcPr>
          <w:p w14:paraId="77EF2215" w14:textId="77777777" w:rsidR="00AB7AB2" w:rsidRPr="00A0484D" w:rsidRDefault="00AB7AB2">
            <w:pPr>
              <w:pStyle w:val="TableFont"/>
              <w:rPr>
                <w:color w:val="auto"/>
              </w:rPr>
            </w:pPr>
            <w:r w:rsidRPr="00A0484D">
              <w:rPr>
                <w:color w:val="auto"/>
              </w:rPr>
              <w:t>4,455</w:t>
            </w:r>
          </w:p>
        </w:tc>
        <w:tc>
          <w:tcPr>
            <w:tcW w:w="1205" w:type="dxa"/>
            <w:hideMark/>
          </w:tcPr>
          <w:p w14:paraId="2BFB6AA1" w14:textId="77777777" w:rsidR="00AB7AB2" w:rsidRPr="00A0484D" w:rsidRDefault="00AB7AB2">
            <w:pPr>
              <w:pStyle w:val="TableFont"/>
              <w:rPr>
                <w:color w:val="auto"/>
              </w:rPr>
            </w:pPr>
            <w:r w:rsidRPr="00A0484D">
              <w:rPr>
                <w:color w:val="auto"/>
              </w:rPr>
              <w:t>2,066</w:t>
            </w:r>
          </w:p>
        </w:tc>
        <w:tc>
          <w:tcPr>
            <w:tcW w:w="1205" w:type="dxa"/>
            <w:hideMark/>
          </w:tcPr>
          <w:p w14:paraId="673664A6" w14:textId="77777777" w:rsidR="00AB7AB2" w:rsidRPr="00A0484D" w:rsidRDefault="00AB7AB2">
            <w:pPr>
              <w:pStyle w:val="TableFont"/>
              <w:rPr>
                <w:color w:val="auto"/>
              </w:rPr>
            </w:pPr>
            <w:r w:rsidRPr="00A0484D">
              <w:rPr>
                <w:color w:val="auto"/>
              </w:rPr>
              <w:t>6,526</w:t>
            </w:r>
          </w:p>
        </w:tc>
        <w:tc>
          <w:tcPr>
            <w:tcW w:w="1205" w:type="dxa"/>
            <w:hideMark/>
          </w:tcPr>
          <w:p w14:paraId="2CC01D0E" w14:textId="77777777" w:rsidR="00AB7AB2" w:rsidRPr="00A0484D" w:rsidRDefault="00AB7AB2">
            <w:pPr>
              <w:pStyle w:val="TableFont"/>
              <w:rPr>
                <w:color w:val="auto"/>
              </w:rPr>
            </w:pPr>
            <w:r w:rsidRPr="00A0484D">
              <w:rPr>
                <w:color w:val="auto"/>
              </w:rPr>
              <w:t>4,181</w:t>
            </w:r>
          </w:p>
        </w:tc>
        <w:tc>
          <w:tcPr>
            <w:tcW w:w="1206" w:type="dxa"/>
            <w:hideMark/>
          </w:tcPr>
          <w:p w14:paraId="61277960" w14:textId="77777777" w:rsidR="00AB7AB2" w:rsidRPr="00A0484D" w:rsidRDefault="00AB7AB2">
            <w:pPr>
              <w:pStyle w:val="TableFont"/>
              <w:rPr>
                <w:color w:val="auto"/>
              </w:rPr>
            </w:pPr>
            <w:r w:rsidRPr="00A0484D">
              <w:rPr>
                <w:color w:val="auto"/>
              </w:rPr>
              <w:t>2,978</w:t>
            </w:r>
          </w:p>
        </w:tc>
      </w:tr>
      <w:tr w:rsidR="00AB7AB2" w:rsidRPr="00A0484D" w14:paraId="647E2759" w14:textId="77777777">
        <w:tc>
          <w:tcPr>
            <w:tcW w:w="2616" w:type="dxa"/>
            <w:hideMark/>
          </w:tcPr>
          <w:p w14:paraId="35CBC2AD" w14:textId="77777777" w:rsidR="00AB7AB2" w:rsidRPr="00A0484D" w:rsidRDefault="00AB7AB2">
            <w:pPr>
              <w:pStyle w:val="TableFont"/>
              <w:rPr>
                <w:color w:val="auto"/>
              </w:rPr>
            </w:pPr>
            <w:r w:rsidRPr="00A0484D">
              <w:rPr>
                <w:color w:val="auto"/>
              </w:rPr>
              <w:t>February allocation*</w:t>
            </w:r>
          </w:p>
        </w:tc>
        <w:tc>
          <w:tcPr>
            <w:tcW w:w="1205" w:type="dxa"/>
            <w:hideMark/>
          </w:tcPr>
          <w:p w14:paraId="64F82855" w14:textId="77777777" w:rsidR="00AB7AB2" w:rsidRPr="00A0484D" w:rsidRDefault="00AB7AB2">
            <w:pPr>
              <w:pStyle w:val="TableFont"/>
              <w:rPr>
                <w:color w:val="auto"/>
              </w:rPr>
            </w:pPr>
            <w:r w:rsidRPr="00A0484D">
              <w:rPr>
                <w:color w:val="auto"/>
              </w:rPr>
              <w:t>200%</w:t>
            </w:r>
          </w:p>
        </w:tc>
        <w:tc>
          <w:tcPr>
            <w:tcW w:w="1205" w:type="dxa"/>
            <w:hideMark/>
          </w:tcPr>
          <w:p w14:paraId="1F303BA4" w14:textId="77777777" w:rsidR="00AB7AB2" w:rsidRPr="00A0484D" w:rsidRDefault="00AB7AB2">
            <w:pPr>
              <w:pStyle w:val="TableFont"/>
              <w:rPr>
                <w:color w:val="auto"/>
              </w:rPr>
            </w:pPr>
            <w:r w:rsidRPr="00A0484D">
              <w:rPr>
                <w:color w:val="auto"/>
              </w:rPr>
              <w:t>26%</w:t>
            </w:r>
          </w:p>
        </w:tc>
        <w:tc>
          <w:tcPr>
            <w:tcW w:w="1205" w:type="dxa"/>
            <w:hideMark/>
          </w:tcPr>
          <w:p w14:paraId="186CD899" w14:textId="77777777" w:rsidR="00AB7AB2" w:rsidRPr="00A0484D" w:rsidRDefault="00AB7AB2">
            <w:pPr>
              <w:pStyle w:val="TableFont"/>
              <w:rPr>
                <w:color w:val="auto"/>
              </w:rPr>
            </w:pPr>
            <w:r w:rsidRPr="00A0484D">
              <w:rPr>
                <w:color w:val="auto"/>
              </w:rPr>
              <w:t>200%</w:t>
            </w:r>
          </w:p>
        </w:tc>
        <w:tc>
          <w:tcPr>
            <w:tcW w:w="1205" w:type="dxa"/>
            <w:hideMark/>
          </w:tcPr>
          <w:p w14:paraId="22BE2D24" w14:textId="77777777" w:rsidR="00AB7AB2" w:rsidRPr="00A0484D" w:rsidRDefault="00AB7AB2">
            <w:pPr>
              <w:pStyle w:val="TableFont"/>
              <w:rPr>
                <w:color w:val="auto"/>
              </w:rPr>
            </w:pPr>
            <w:r w:rsidRPr="00A0484D">
              <w:rPr>
                <w:color w:val="auto"/>
              </w:rPr>
              <w:t>200%</w:t>
            </w:r>
          </w:p>
        </w:tc>
        <w:tc>
          <w:tcPr>
            <w:tcW w:w="1206" w:type="dxa"/>
            <w:hideMark/>
          </w:tcPr>
          <w:p w14:paraId="74D68375" w14:textId="77777777" w:rsidR="00AB7AB2" w:rsidRPr="00A0484D" w:rsidRDefault="00AB7AB2">
            <w:pPr>
              <w:pStyle w:val="TableFont"/>
              <w:rPr>
                <w:color w:val="auto"/>
              </w:rPr>
            </w:pPr>
            <w:r w:rsidRPr="00A0484D">
              <w:rPr>
                <w:color w:val="auto"/>
              </w:rPr>
              <w:t>32%</w:t>
            </w:r>
          </w:p>
        </w:tc>
      </w:tr>
    </w:tbl>
    <w:p w14:paraId="56B8674F" w14:textId="77777777" w:rsidR="00AB7AB2" w:rsidRPr="0091764E" w:rsidRDefault="00AB7AB2" w:rsidP="00AB7AB2">
      <w:pPr>
        <w:pStyle w:val="TableFont"/>
      </w:pPr>
      <w:r w:rsidRPr="0091764E">
        <w:t>^ from Victorian Water Accounts</w:t>
      </w:r>
    </w:p>
    <w:p w14:paraId="7B6023B4" w14:textId="77777777" w:rsidR="00AB7AB2" w:rsidRPr="0091764E" w:rsidRDefault="00AB7AB2" w:rsidP="00AB7AB2">
      <w:pPr>
        <w:pStyle w:val="TableFont"/>
      </w:pPr>
      <w:r w:rsidRPr="0091764E">
        <w:t xml:space="preserve">* </w:t>
      </w:r>
      <w:proofErr w:type="gramStart"/>
      <w:r w:rsidRPr="0091764E">
        <w:t>provided</w:t>
      </w:r>
      <w:proofErr w:type="gramEnd"/>
      <w:r w:rsidRPr="0091764E">
        <w:t xml:space="preserve"> by GMW</w:t>
      </w:r>
    </w:p>
    <w:p w14:paraId="3246A0B6" w14:textId="77777777" w:rsidR="00AB7AB2" w:rsidRDefault="00AB7AB2" w:rsidP="00AB7AB2">
      <w:pPr>
        <w:pStyle w:val="Maintext"/>
      </w:pPr>
      <w:r>
        <w:t xml:space="preserve">As part of the Broken Review project the Broken Creek loss provision was updated to better match actual losses as reported in the Vic Water Accounts: </w:t>
      </w:r>
    </w:p>
    <w:p w14:paraId="5A902462" w14:textId="77777777" w:rsidR="00AB7AB2" w:rsidRPr="00DF6E4C" w:rsidRDefault="00AB7AB2" w:rsidP="00AB7AB2">
      <w:pPr>
        <w:pStyle w:val="Maintext"/>
        <w:rPr>
          <w:i/>
          <w:iCs/>
        </w:rPr>
      </w:pPr>
      <w:r w:rsidRPr="00DF6E4C">
        <w:rPr>
          <w:i/>
          <w:iCs/>
        </w:rPr>
        <w:t>Broken Ck loss provision (ML/</w:t>
      </w:r>
      <w:proofErr w:type="spellStart"/>
      <w:r w:rsidRPr="00DF6E4C">
        <w:rPr>
          <w:i/>
          <w:iCs/>
        </w:rPr>
        <w:t>mth</w:t>
      </w:r>
      <w:proofErr w:type="spellEnd"/>
      <w:r w:rsidRPr="00DF6E4C">
        <w:rPr>
          <w:i/>
          <w:iCs/>
        </w:rPr>
        <w:t>) = (0.3 * Broken allocation * old demand pattern) + 230</w:t>
      </w:r>
    </w:p>
    <w:p w14:paraId="66D09B44" w14:textId="77777777" w:rsidR="00AB7AB2" w:rsidRPr="00DF6E4C" w:rsidRDefault="00AB7AB2" w:rsidP="00AB7AB2">
      <w:pPr>
        <w:pStyle w:val="Maintext"/>
      </w:pPr>
      <w:r w:rsidRPr="00DF6E4C">
        <w:t>This was able to produce a better fit to the annual loss provision reported in the Victorian Water Accounts, as seen in Figure 7</w:t>
      </w:r>
      <w:r w:rsidRPr="00DF6E4C">
        <w:noBreakHyphen/>
        <w:t>1.</w:t>
      </w:r>
    </w:p>
    <w:p w14:paraId="6BE16D79" w14:textId="77777777" w:rsidR="00AB7AB2" w:rsidRDefault="00AB7AB2" w:rsidP="00AB7AB2">
      <w:pPr>
        <w:pStyle w:val="TableFont"/>
      </w:pPr>
      <w:r>
        <w:rPr>
          <w:noProof/>
        </w:rPr>
        <w:lastRenderedPageBreak/>
        <w:drawing>
          <wp:inline distT="0" distB="0" distL="0" distR="0" wp14:anchorId="70843AA6" wp14:editId="187E562B">
            <wp:extent cx="4899600" cy="3204000"/>
            <wp:effectExtent l="0" t="0" r="0" b="0"/>
            <wp:docPr id="710212790" name="Picture 710212790" descr="This is a bar graph historic and modelled annual loss provision in Mega litres per year for the base case and vic water accounts from 2014-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12790" name="Picture 710212790" descr="This is a bar graph historic and modelled annual loss provision in Mega litres per year for the base case and vic water accounts from 2014-2018"/>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4899600" cy="3204000"/>
                    </a:xfrm>
                    <a:prstGeom prst="rect">
                      <a:avLst/>
                    </a:prstGeom>
                    <a:noFill/>
                  </pic:spPr>
                </pic:pic>
              </a:graphicData>
            </a:graphic>
          </wp:inline>
        </w:drawing>
      </w:r>
    </w:p>
    <w:p w14:paraId="423198C4" w14:textId="3C1B0C21" w:rsidR="00AB7AB2" w:rsidRPr="0091764E" w:rsidRDefault="00AB7AB2" w:rsidP="00AB7AB2">
      <w:pPr>
        <w:pStyle w:val="Caption"/>
      </w:pPr>
      <w:bookmarkStart w:id="1659" w:name="_Toc177049801"/>
      <w:bookmarkStart w:id="1660" w:name="_Toc177119470"/>
      <w:r w:rsidRPr="0091764E">
        <w:t xml:space="preserve">Figure </w:t>
      </w:r>
      <w:r w:rsidR="000008BA">
        <w:fldChar w:fldCharType="begin"/>
      </w:r>
      <w:r w:rsidR="000008BA">
        <w:instrText xml:space="preserve"> SEQ Figure \* ARABIC </w:instrText>
      </w:r>
      <w:r w:rsidR="000008BA">
        <w:fldChar w:fldCharType="separate"/>
      </w:r>
      <w:r w:rsidR="00345422">
        <w:rPr>
          <w:noProof/>
        </w:rPr>
        <w:t>8</w:t>
      </w:r>
      <w:r w:rsidR="000008BA">
        <w:fldChar w:fldCharType="end"/>
      </w:r>
      <w:r w:rsidRPr="0091764E">
        <w:t>:  Historic and modelled annual loss provision</w:t>
      </w:r>
      <w:bookmarkEnd w:id="1659"/>
      <w:bookmarkEnd w:id="1660"/>
    </w:p>
    <w:p w14:paraId="03BE80EE" w14:textId="77777777" w:rsidR="00AB7AB2" w:rsidRPr="00B76966" w:rsidRDefault="00AB7AB2" w:rsidP="00AB7AB2">
      <w:pPr>
        <w:pStyle w:val="Maintext"/>
        <w:rPr>
          <w:lang w:val="en-GB"/>
        </w:rPr>
      </w:pPr>
      <w:r>
        <w:t>This is represented in the model as a demand node from Broken Creek d/s of Caseys Weir.  It is allowed for in the allocation calculation as a demand delivered to date (factored by 0.5) and may also be included in the forecast overall transmission loss (63 ML/d) and operational loss (42 ML/d).</w:t>
      </w:r>
    </w:p>
    <w:p w14:paraId="3E64E940" w14:textId="77777777" w:rsidR="00AB7AB2" w:rsidRDefault="00AB7AB2" w:rsidP="00AB7AB2">
      <w:pPr>
        <w:pStyle w:val="Heading2"/>
        <w:spacing w:before="0" w:after="0"/>
        <w:ind w:left="862" w:hanging="578"/>
      </w:pPr>
      <w:bookmarkStart w:id="1661" w:name="_Toc172120277"/>
      <w:bookmarkStart w:id="1662" w:name="_Toc176781415"/>
      <w:bookmarkStart w:id="1663" w:name="_Toc176858702"/>
      <w:bookmarkStart w:id="1664" w:name="_Toc176859136"/>
      <w:bookmarkStart w:id="1665" w:name="_Toc177039942"/>
      <w:bookmarkStart w:id="1666" w:name="_Toc177040392"/>
      <w:bookmarkStart w:id="1667" w:name="_Toc177116120"/>
      <w:bookmarkStart w:id="1668" w:name="_Toc177121845"/>
      <w:bookmarkEnd w:id="1654"/>
      <w:r>
        <w:t>Inter-valley trade (IVT)</w:t>
      </w:r>
      <w:bookmarkEnd w:id="1661"/>
      <w:bookmarkEnd w:id="1662"/>
      <w:bookmarkEnd w:id="1663"/>
      <w:bookmarkEnd w:id="1664"/>
      <w:bookmarkEnd w:id="1665"/>
      <w:bookmarkEnd w:id="1666"/>
      <w:bookmarkEnd w:id="1667"/>
      <w:bookmarkEnd w:id="1668"/>
    </w:p>
    <w:p w14:paraId="40551E55" w14:textId="77777777" w:rsidR="00AB7AB2" w:rsidRDefault="00AB7AB2" w:rsidP="00AB7AB2">
      <w:pPr>
        <w:pStyle w:val="Maintext"/>
      </w:pPr>
      <w:r>
        <w:t>As part of the Broken Review project IVT was estimated as a function of in-valley use and Broken allocation.  This assumption was discussed and retained in the base case model.</w:t>
      </w:r>
    </w:p>
    <w:p w14:paraId="1C7973CE" w14:textId="77777777" w:rsidR="00AB7AB2" w:rsidRDefault="00AB7AB2" w:rsidP="00AB7AB2">
      <w:pPr>
        <w:pStyle w:val="shaded"/>
        <w:pBdr>
          <w:top w:val="none" w:sz="0" w:space="0" w:color="auto"/>
          <w:left w:val="none" w:sz="0" w:space="0" w:color="auto"/>
          <w:bottom w:val="none" w:sz="0" w:space="0" w:color="auto"/>
          <w:right w:val="none" w:sz="0" w:space="0" w:color="auto"/>
        </w:pBdr>
        <w:shd w:val="clear" w:color="auto" w:fill="auto"/>
      </w:pPr>
      <w:r>
        <w:t xml:space="preserve">IVT is calculated as the previous months in-valley irrigation delivery multiplied by the previous </w:t>
      </w:r>
      <w:proofErr w:type="gramStart"/>
      <w:r>
        <w:t>months</w:t>
      </w:r>
      <w:proofErr w:type="gramEnd"/>
      <w:r>
        <w:t xml:space="preserve"> allocation for the months of November to April, and set to zero for other months.  </w:t>
      </w:r>
    </w:p>
    <w:p w14:paraId="7A5C5FE7" w14:textId="512174EB" w:rsidR="00AB7AB2" w:rsidRDefault="00AB7AB2" w:rsidP="00AB7AB2">
      <w:pPr>
        <w:pStyle w:val="shaded"/>
        <w:pBdr>
          <w:top w:val="none" w:sz="0" w:space="0" w:color="auto"/>
          <w:left w:val="none" w:sz="0" w:space="0" w:color="auto"/>
          <w:bottom w:val="none" w:sz="0" w:space="0" w:color="auto"/>
          <w:right w:val="none" w:sz="0" w:space="0" w:color="auto"/>
        </w:pBdr>
        <w:shd w:val="clear" w:color="auto" w:fill="auto"/>
      </w:pPr>
      <w:r>
        <w:t xml:space="preserve">The plots below in </w:t>
      </w:r>
      <w:r>
        <w:fldChar w:fldCharType="begin"/>
      </w:r>
      <w:r>
        <w:instrText xml:space="preserve"> REF _Ref53746280 \h </w:instrText>
      </w:r>
      <w:r>
        <w:fldChar w:fldCharType="separate"/>
      </w:r>
      <w:r>
        <w:t xml:space="preserve">Figure </w:t>
      </w:r>
      <w:r w:rsidR="00345422">
        <w:rPr>
          <w:noProof/>
        </w:rPr>
        <w:t>9</w:t>
      </w:r>
      <w:r>
        <w:fldChar w:fldCharType="end"/>
      </w:r>
      <w:r>
        <w:t xml:space="preserve"> and </w:t>
      </w:r>
      <w:r>
        <w:fldChar w:fldCharType="begin"/>
      </w:r>
      <w:r>
        <w:instrText xml:space="preserve"> REF _Ref53746281 \h </w:instrText>
      </w:r>
      <w:r>
        <w:fldChar w:fldCharType="separate"/>
      </w:r>
      <w:r>
        <w:t xml:space="preserve">Figure </w:t>
      </w:r>
      <w:r w:rsidR="00345422">
        <w:rPr>
          <w:noProof/>
        </w:rPr>
        <w:t>10</w:t>
      </w:r>
      <w:r>
        <w:fldChar w:fldCharType="end"/>
      </w:r>
      <w:r>
        <w:t xml:space="preserve"> show historic IVT and IVT predicted as a function of in-valley use and Broken allocation.  This relationship was implemented in the model.</w:t>
      </w:r>
    </w:p>
    <w:p w14:paraId="44D8185B" w14:textId="77777777" w:rsidR="00AB7AB2" w:rsidRDefault="00AB7AB2" w:rsidP="00AB7AB2">
      <w:pPr>
        <w:pStyle w:val="TableFont"/>
      </w:pPr>
      <w:r w:rsidRPr="00636746">
        <w:rPr>
          <w:noProof/>
        </w:rPr>
        <w:lastRenderedPageBreak/>
        <w:drawing>
          <wp:inline distT="0" distB="0" distL="0" distR="0" wp14:anchorId="51FD428A" wp14:editId="4BB8BAFB">
            <wp:extent cx="4615200" cy="3348000"/>
            <wp:effectExtent l="0" t="0" r="0" b="5080"/>
            <wp:docPr id="626616110" name="Picture 626616110" descr="This is a line graph of predicted and historic IVT for April 2014 to April 2019 against Monthly delivery in megali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616110" name="Picture 626616110" descr="This is a line graph of predicted and historic IVT for April 2014 to April 2019 against Monthly delivery in megalitres"/>
                    <pic:cNvPicPr/>
                  </pic:nvPicPr>
                  <pic:blipFill>
                    <a:blip r:embed="rId249"/>
                    <a:stretch>
                      <a:fillRect/>
                    </a:stretch>
                  </pic:blipFill>
                  <pic:spPr>
                    <a:xfrm>
                      <a:off x="0" y="0"/>
                      <a:ext cx="4615200" cy="3348000"/>
                    </a:xfrm>
                    <a:prstGeom prst="rect">
                      <a:avLst/>
                    </a:prstGeom>
                  </pic:spPr>
                </pic:pic>
              </a:graphicData>
            </a:graphic>
          </wp:inline>
        </w:drawing>
      </w:r>
    </w:p>
    <w:p w14:paraId="312B2337" w14:textId="7D7DB137" w:rsidR="00AB7AB2" w:rsidRDefault="00AB7AB2" w:rsidP="00AB7AB2">
      <w:pPr>
        <w:pStyle w:val="Caption"/>
      </w:pPr>
      <w:bookmarkStart w:id="1669" w:name="_Ref53746280"/>
      <w:bookmarkStart w:id="1670" w:name="_Toc177049802"/>
      <w:bookmarkStart w:id="1671" w:name="_Toc177119471"/>
      <w:r>
        <w:t xml:space="preserve">Figure </w:t>
      </w:r>
      <w:bookmarkEnd w:id="1669"/>
      <w:r w:rsidR="000008BA">
        <w:fldChar w:fldCharType="begin"/>
      </w:r>
      <w:r w:rsidR="000008BA">
        <w:instrText xml:space="preserve"> SEQ Figure \* ARABIC </w:instrText>
      </w:r>
      <w:r w:rsidR="000008BA">
        <w:fldChar w:fldCharType="separate"/>
      </w:r>
      <w:r w:rsidR="00345422">
        <w:rPr>
          <w:noProof/>
        </w:rPr>
        <w:t>9</w:t>
      </w:r>
      <w:r w:rsidR="000008BA">
        <w:fldChar w:fldCharType="end"/>
      </w:r>
      <w:r>
        <w:t>:  Predicted and historic IVT (monthly)</w:t>
      </w:r>
      <w:bookmarkEnd w:id="1670"/>
      <w:bookmarkEnd w:id="1671"/>
    </w:p>
    <w:p w14:paraId="5EF2CBBF" w14:textId="77777777" w:rsidR="00AB7AB2" w:rsidRDefault="00AB7AB2" w:rsidP="00AB7AB2">
      <w:pPr>
        <w:pStyle w:val="TableFont"/>
      </w:pPr>
    </w:p>
    <w:p w14:paraId="237F4544" w14:textId="77777777" w:rsidR="00AB7AB2" w:rsidRDefault="00AB7AB2" w:rsidP="00AB7AB2">
      <w:pPr>
        <w:pStyle w:val="TableFont"/>
      </w:pPr>
      <w:r w:rsidRPr="00636746">
        <w:rPr>
          <w:noProof/>
        </w:rPr>
        <w:drawing>
          <wp:inline distT="0" distB="0" distL="0" distR="0" wp14:anchorId="08111E3A" wp14:editId="6A210CC2">
            <wp:extent cx="4582800" cy="3322800"/>
            <wp:effectExtent l="0" t="0" r="8255" b="0"/>
            <wp:docPr id="10" name="Picture 10" descr="This is a bar graph of the modelled and historic IVT water year, it shows the annual deilivery in megalitres for 2015-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is a bar graph of the modelled and historic IVT water year, it shows the annual deilivery in megalitres for 2015-2019"/>
                    <pic:cNvPicPr/>
                  </pic:nvPicPr>
                  <pic:blipFill>
                    <a:blip r:embed="rId250"/>
                    <a:stretch>
                      <a:fillRect/>
                    </a:stretch>
                  </pic:blipFill>
                  <pic:spPr>
                    <a:xfrm>
                      <a:off x="0" y="0"/>
                      <a:ext cx="4582800" cy="3322800"/>
                    </a:xfrm>
                    <a:prstGeom prst="rect">
                      <a:avLst/>
                    </a:prstGeom>
                  </pic:spPr>
                </pic:pic>
              </a:graphicData>
            </a:graphic>
          </wp:inline>
        </w:drawing>
      </w:r>
    </w:p>
    <w:p w14:paraId="6491043D" w14:textId="1A64A23C" w:rsidR="00AB7AB2" w:rsidRDefault="00AB7AB2" w:rsidP="00AB7AB2">
      <w:pPr>
        <w:pStyle w:val="Caption"/>
      </w:pPr>
      <w:bookmarkStart w:id="1672" w:name="_Ref53746281"/>
      <w:bookmarkStart w:id="1673" w:name="_Toc177049803"/>
      <w:bookmarkStart w:id="1674" w:name="_Toc177119472"/>
      <w:r>
        <w:t xml:space="preserve">Figure </w:t>
      </w:r>
      <w:bookmarkEnd w:id="1672"/>
      <w:r w:rsidR="000008BA">
        <w:fldChar w:fldCharType="begin"/>
      </w:r>
      <w:r w:rsidR="000008BA">
        <w:instrText xml:space="preserve"> SEQ Figure \* ARABIC </w:instrText>
      </w:r>
      <w:r w:rsidR="000008BA">
        <w:fldChar w:fldCharType="separate"/>
      </w:r>
      <w:r w:rsidR="00345422">
        <w:rPr>
          <w:noProof/>
        </w:rPr>
        <w:t>10</w:t>
      </w:r>
      <w:r w:rsidR="000008BA">
        <w:fldChar w:fldCharType="end"/>
      </w:r>
      <w:r>
        <w:t>:  Modelled and historic IVT (water year)</w:t>
      </w:r>
      <w:bookmarkEnd w:id="1673"/>
      <w:bookmarkEnd w:id="1674"/>
    </w:p>
    <w:p w14:paraId="2A5C7D64" w14:textId="77777777" w:rsidR="00AB7AB2" w:rsidRPr="00B76966" w:rsidRDefault="00AB7AB2" w:rsidP="00AB7AB2">
      <w:pPr>
        <w:pStyle w:val="TableFont"/>
        <w:rPr>
          <w:lang w:val="en-GB"/>
        </w:rPr>
      </w:pPr>
    </w:p>
    <w:p w14:paraId="39432804" w14:textId="77777777" w:rsidR="00AB7AB2" w:rsidRDefault="00AB7AB2" w:rsidP="00AB7AB2">
      <w:pPr>
        <w:pStyle w:val="Heading2"/>
        <w:spacing w:before="0" w:after="0"/>
        <w:ind w:left="862" w:hanging="578"/>
      </w:pPr>
      <w:bookmarkStart w:id="1675" w:name="_Toc172120278"/>
      <w:bookmarkStart w:id="1676" w:name="_Toc176781416"/>
      <w:bookmarkStart w:id="1677" w:name="_Toc176858703"/>
      <w:bookmarkStart w:id="1678" w:name="_Toc176859137"/>
      <w:bookmarkStart w:id="1679" w:name="_Toc177039943"/>
      <w:bookmarkStart w:id="1680" w:name="_Toc177040393"/>
      <w:bookmarkStart w:id="1681" w:name="_Toc177116121"/>
      <w:bookmarkStart w:id="1682" w:name="_Toc177121846"/>
      <w:r w:rsidRPr="5AE9423B">
        <w:t>Model reaches / subcatchments</w:t>
      </w:r>
      <w:bookmarkEnd w:id="1675"/>
      <w:bookmarkEnd w:id="1676"/>
      <w:bookmarkEnd w:id="1677"/>
      <w:bookmarkEnd w:id="1678"/>
      <w:bookmarkEnd w:id="1679"/>
      <w:bookmarkEnd w:id="1680"/>
      <w:bookmarkEnd w:id="1681"/>
      <w:bookmarkEnd w:id="1682"/>
    </w:p>
    <w:p w14:paraId="6062EE41" w14:textId="57BA19D1" w:rsidR="00AB7AB2" w:rsidRDefault="00AB7AB2" w:rsidP="00AB7AB2">
      <w:pPr>
        <w:pStyle w:val="Maintext"/>
      </w:pPr>
      <w:r>
        <w:t xml:space="preserve">Potential reconfiguration zones have been defined for this project as shown in </w:t>
      </w:r>
      <w:r>
        <w:fldChar w:fldCharType="begin"/>
      </w:r>
      <w:r>
        <w:instrText xml:space="preserve"> REF _Ref157076202 \h </w:instrText>
      </w:r>
      <w:r>
        <w:fldChar w:fldCharType="separate"/>
      </w:r>
      <w:r>
        <w:t xml:space="preserve">Figure </w:t>
      </w:r>
      <w:r w:rsidR="00345422">
        <w:rPr>
          <w:noProof/>
        </w:rPr>
        <w:t>11</w:t>
      </w:r>
      <w:r>
        <w:fldChar w:fldCharType="end"/>
      </w:r>
      <w:r>
        <w:t xml:space="preserve">.  To accommodate these zones </w:t>
      </w:r>
      <w:r w:rsidRPr="005F59AF">
        <w:t>Lower Broken demands</w:t>
      </w:r>
      <w:r>
        <w:t xml:space="preserve"> in the model were </w:t>
      </w:r>
      <w:r w:rsidRPr="005F59AF">
        <w:t>split u</w:t>
      </w:r>
      <w:r>
        <w:t>pstream</w:t>
      </w:r>
      <w:r w:rsidRPr="005F59AF">
        <w:t xml:space="preserve"> and d</w:t>
      </w:r>
      <w:r>
        <w:t>ownstream</w:t>
      </w:r>
      <w:r w:rsidRPr="005F59AF">
        <w:t xml:space="preserve"> of Gowangardie</w:t>
      </w:r>
      <w:r>
        <w:t xml:space="preserve"> Weir (Zone 4 and 5).  Water shares were split on the basis of the ratio of HRWS and LRWS in the respective zones, while demand inputs were split based on the ratio of recent usage.</w:t>
      </w:r>
    </w:p>
    <w:p w14:paraId="4E5B146C" w14:textId="06CC741C" w:rsidR="00AB7AB2" w:rsidRDefault="00AB7AB2" w:rsidP="00AB7AB2">
      <w:pPr>
        <w:pStyle w:val="Caption"/>
      </w:pPr>
      <w:bookmarkStart w:id="1683" w:name="_Toc157768937"/>
      <w:bookmarkStart w:id="1684" w:name="_Toc177050465"/>
      <w:bookmarkStart w:id="1685" w:name="_Toc177119762"/>
      <w:bookmarkStart w:id="1686" w:name="_Toc177119892"/>
      <w:bookmarkStart w:id="1687" w:name="_Toc177120388"/>
      <w:r>
        <w:lastRenderedPageBreak/>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2</w:t>
      </w:r>
      <w:r>
        <w:fldChar w:fldCharType="end"/>
      </w:r>
      <w:r>
        <w:t>:  Split of lower Broken demands</w:t>
      </w:r>
      <w:bookmarkEnd w:id="1683"/>
      <w:bookmarkEnd w:id="1684"/>
      <w:bookmarkEnd w:id="1685"/>
      <w:bookmarkEnd w:id="1686"/>
      <w:bookmarkEnd w:id="1687"/>
    </w:p>
    <w:tbl>
      <w:tblPr>
        <w:tblStyle w:val="TableGrid"/>
        <w:tblW w:w="0" w:type="auto"/>
        <w:tblLook w:val="04A0" w:firstRow="1" w:lastRow="0" w:firstColumn="1" w:lastColumn="0" w:noHBand="0" w:noVBand="1"/>
      </w:tblPr>
      <w:tblGrid>
        <w:gridCol w:w="796"/>
        <w:gridCol w:w="1377"/>
        <w:gridCol w:w="1377"/>
        <w:gridCol w:w="1378"/>
        <w:gridCol w:w="1377"/>
        <w:gridCol w:w="1377"/>
        <w:gridCol w:w="1378"/>
      </w:tblGrid>
      <w:tr w:rsidR="00AB7AB2" w:rsidRPr="00A0484D" w14:paraId="5FB9D0D4" w14:textId="77777777">
        <w:tc>
          <w:tcPr>
            <w:tcW w:w="796" w:type="dxa"/>
          </w:tcPr>
          <w:p w14:paraId="172B40CA" w14:textId="77777777" w:rsidR="00AB7AB2" w:rsidRPr="00A0484D" w:rsidRDefault="00AB7AB2" w:rsidP="004506E8">
            <w:pPr>
              <w:pStyle w:val="TableFontH"/>
            </w:pPr>
          </w:p>
        </w:tc>
        <w:tc>
          <w:tcPr>
            <w:tcW w:w="1377" w:type="dxa"/>
          </w:tcPr>
          <w:p w14:paraId="716138C8" w14:textId="77777777" w:rsidR="00AB7AB2" w:rsidRPr="00A0484D" w:rsidRDefault="00AB7AB2" w:rsidP="004506E8">
            <w:pPr>
              <w:pStyle w:val="TableFontH"/>
            </w:pPr>
          </w:p>
        </w:tc>
        <w:tc>
          <w:tcPr>
            <w:tcW w:w="1377" w:type="dxa"/>
          </w:tcPr>
          <w:p w14:paraId="39CC41B9" w14:textId="77777777" w:rsidR="00AB7AB2" w:rsidRPr="00A0484D" w:rsidRDefault="00AB7AB2" w:rsidP="004506E8">
            <w:pPr>
              <w:pStyle w:val="TableFontH"/>
            </w:pPr>
          </w:p>
        </w:tc>
        <w:tc>
          <w:tcPr>
            <w:tcW w:w="1378" w:type="dxa"/>
          </w:tcPr>
          <w:p w14:paraId="6C0233CA" w14:textId="77777777" w:rsidR="00AB7AB2" w:rsidRPr="00A0484D" w:rsidRDefault="00AB7AB2" w:rsidP="004506E8">
            <w:pPr>
              <w:pStyle w:val="TableFontH"/>
            </w:pPr>
          </w:p>
        </w:tc>
        <w:tc>
          <w:tcPr>
            <w:tcW w:w="4132" w:type="dxa"/>
            <w:gridSpan w:val="3"/>
          </w:tcPr>
          <w:p w14:paraId="2B89C791" w14:textId="77777777" w:rsidR="00AB7AB2" w:rsidRPr="00A0484D" w:rsidRDefault="00AB7AB2" w:rsidP="004506E8">
            <w:pPr>
              <w:pStyle w:val="TableFontH"/>
            </w:pPr>
            <w:r w:rsidRPr="00A0484D">
              <w:t>Ratio for split between zones</w:t>
            </w:r>
          </w:p>
        </w:tc>
      </w:tr>
      <w:tr w:rsidR="00AB7AB2" w:rsidRPr="00A0484D" w14:paraId="48B7C8B7" w14:textId="77777777">
        <w:tc>
          <w:tcPr>
            <w:tcW w:w="796" w:type="dxa"/>
          </w:tcPr>
          <w:p w14:paraId="768D35F8" w14:textId="77777777" w:rsidR="00AB7AB2" w:rsidRPr="00A0484D" w:rsidRDefault="00AB7AB2" w:rsidP="004506E8">
            <w:pPr>
              <w:pStyle w:val="TableFontH"/>
            </w:pPr>
          </w:p>
        </w:tc>
        <w:tc>
          <w:tcPr>
            <w:tcW w:w="1377" w:type="dxa"/>
          </w:tcPr>
          <w:p w14:paraId="225C6CF2" w14:textId="77777777" w:rsidR="00AB7AB2" w:rsidRPr="00A0484D" w:rsidRDefault="00AB7AB2" w:rsidP="004506E8">
            <w:pPr>
              <w:pStyle w:val="TableFontH"/>
            </w:pPr>
            <w:r w:rsidRPr="00A0484D">
              <w:t>HRWS</w:t>
            </w:r>
          </w:p>
        </w:tc>
        <w:tc>
          <w:tcPr>
            <w:tcW w:w="1377" w:type="dxa"/>
          </w:tcPr>
          <w:p w14:paraId="4ECC5183" w14:textId="77777777" w:rsidR="00AB7AB2" w:rsidRPr="00A0484D" w:rsidRDefault="00AB7AB2" w:rsidP="004506E8">
            <w:pPr>
              <w:pStyle w:val="TableFontH"/>
            </w:pPr>
            <w:r w:rsidRPr="00A0484D">
              <w:t>LRWS</w:t>
            </w:r>
          </w:p>
        </w:tc>
        <w:tc>
          <w:tcPr>
            <w:tcW w:w="1378" w:type="dxa"/>
          </w:tcPr>
          <w:p w14:paraId="0F5FE104" w14:textId="77777777" w:rsidR="00AB7AB2" w:rsidRPr="00A0484D" w:rsidRDefault="00AB7AB2" w:rsidP="004506E8">
            <w:pPr>
              <w:pStyle w:val="TableFontH"/>
            </w:pPr>
            <w:r w:rsidRPr="00A0484D">
              <w:t xml:space="preserve">10 </w:t>
            </w:r>
            <w:proofErr w:type="spellStart"/>
            <w:r w:rsidRPr="00A0484D">
              <w:t>yr</w:t>
            </w:r>
            <w:proofErr w:type="spellEnd"/>
            <w:r w:rsidRPr="00A0484D">
              <w:t xml:space="preserve"> avg annual use</w:t>
            </w:r>
          </w:p>
        </w:tc>
        <w:tc>
          <w:tcPr>
            <w:tcW w:w="1377" w:type="dxa"/>
          </w:tcPr>
          <w:p w14:paraId="6C48026F" w14:textId="77777777" w:rsidR="00AB7AB2" w:rsidRPr="00A0484D" w:rsidRDefault="00AB7AB2" w:rsidP="004506E8">
            <w:pPr>
              <w:pStyle w:val="TableFontH"/>
            </w:pPr>
            <w:r w:rsidRPr="00A0484D">
              <w:t>HRWS</w:t>
            </w:r>
          </w:p>
        </w:tc>
        <w:tc>
          <w:tcPr>
            <w:tcW w:w="1377" w:type="dxa"/>
          </w:tcPr>
          <w:p w14:paraId="21924E11" w14:textId="77777777" w:rsidR="00AB7AB2" w:rsidRPr="00A0484D" w:rsidRDefault="00AB7AB2" w:rsidP="004506E8">
            <w:pPr>
              <w:pStyle w:val="TableFontH"/>
            </w:pPr>
            <w:r w:rsidRPr="00A0484D">
              <w:t>LRWS</w:t>
            </w:r>
          </w:p>
        </w:tc>
        <w:tc>
          <w:tcPr>
            <w:tcW w:w="1378" w:type="dxa"/>
          </w:tcPr>
          <w:p w14:paraId="04C9B1D4" w14:textId="77777777" w:rsidR="00AB7AB2" w:rsidRPr="00A0484D" w:rsidRDefault="00AB7AB2" w:rsidP="004506E8">
            <w:pPr>
              <w:pStyle w:val="TableFontH"/>
            </w:pPr>
            <w:r w:rsidRPr="00A0484D">
              <w:t xml:space="preserve">10 </w:t>
            </w:r>
            <w:proofErr w:type="spellStart"/>
            <w:r w:rsidRPr="00A0484D">
              <w:t>yr</w:t>
            </w:r>
            <w:proofErr w:type="spellEnd"/>
            <w:r w:rsidRPr="00A0484D">
              <w:t xml:space="preserve"> avg annual use</w:t>
            </w:r>
          </w:p>
        </w:tc>
      </w:tr>
      <w:tr w:rsidR="00AB7AB2" w:rsidRPr="00A0484D" w14:paraId="4149B958" w14:textId="77777777">
        <w:tc>
          <w:tcPr>
            <w:tcW w:w="796" w:type="dxa"/>
          </w:tcPr>
          <w:p w14:paraId="4D9BDEE2" w14:textId="77777777" w:rsidR="00AB7AB2" w:rsidRPr="00A0484D" w:rsidRDefault="00AB7AB2">
            <w:pPr>
              <w:pStyle w:val="TableFont"/>
              <w:jc w:val="center"/>
              <w:rPr>
                <w:bCs/>
                <w:color w:val="auto"/>
              </w:rPr>
            </w:pPr>
            <w:r w:rsidRPr="00A0484D">
              <w:rPr>
                <w:bCs/>
                <w:color w:val="auto"/>
              </w:rPr>
              <w:t>Zone 4</w:t>
            </w:r>
          </w:p>
        </w:tc>
        <w:tc>
          <w:tcPr>
            <w:tcW w:w="1377" w:type="dxa"/>
          </w:tcPr>
          <w:p w14:paraId="6FC26C19" w14:textId="77777777" w:rsidR="00AB7AB2" w:rsidRPr="00A0484D" w:rsidRDefault="00AB7AB2">
            <w:pPr>
              <w:pStyle w:val="TableFont"/>
              <w:jc w:val="center"/>
              <w:rPr>
                <w:color w:val="auto"/>
              </w:rPr>
            </w:pPr>
            <w:r w:rsidRPr="00A0484D">
              <w:rPr>
                <w:color w:val="auto"/>
              </w:rPr>
              <w:t>3,827</w:t>
            </w:r>
          </w:p>
        </w:tc>
        <w:tc>
          <w:tcPr>
            <w:tcW w:w="1377" w:type="dxa"/>
          </w:tcPr>
          <w:p w14:paraId="10B9FFC9" w14:textId="77777777" w:rsidR="00AB7AB2" w:rsidRPr="00A0484D" w:rsidRDefault="00AB7AB2">
            <w:pPr>
              <w:pStyle w:val="TableFont"/>
              <w:jc w:val="center"/>
              <w:rPr>
                <w:color w:val="auto"/>
              </w:rPr>
            </w:pPr>
            <w:r w:rsidRPr="00A0484D">
              <w:rPr>
                <w:color w:val="auto"/>
              </w:rPr>
              <w:t>908</w:t>
            </w:r>
          </w:p>
        </w:tc>
        <w:tc>
          <w:tcPr>
            <w:tcW w:w="1378" w:type="dxa"/>
          </w:tcPr>
          <w:p w14:paraId="4A966982" w14:textId="77777777" w:rsidR="00AB7AB2" w:rsidRPr="00A0484D" w:rsidRDefault="00AB7AB2">
            <w:pPr>
              <w:pStyle w:val="TableFont"/>
              <w:jc w:val="center"/>
              <w:rPr>
                <w:color w:val="auto"/>
              </w:rPr>
            </w:pPr>
            <w:r w:rsidRPr="00A0484D">
              <w:rPr>
                <w:color w:val="auto"/>
              </w:rPr>
              <w:t>1,228</w:t>
            </w:r>
          </w:p>
        </w:tc>
        <w:tc>
          <w:tcPr>
            <w:tcW w:w="1377" w:type="dxa"/>
          </w:tcPr>
          <w:p w14:paraId="075A6F81" w14:textId="77777777" w:rsidR="00AB7AB2" w:rsidRPr="00A0484D" w:rsidRDefault="00AB7AB2">
            <w:pPr>
              <w:pStyle w:val="TableFont"/>
              <w:jc w:val="center"/>
              <w:rPr>
                <w:color w:val="auto"/>
              </w:rPr>
            </w:pPr>
            <w:r w:rsidRPr="00A0484D">
              <w:rPr>
                <w:color w:val="auto"/>
              </w:rPr>
              <w:t>56%</w:t>
            </w:r>
          </w:p>
        </w:tc>
        <w:tc>
          <w:tcPr>
            <w:tcW w:w="1377" w:type="dxa"/>
          </w:tcPr>
          <w:p w14:paraId="33746215" w14:textId="77777777" w:rsidR="00AB7AB2" w:rsidRPr="00A0484D" w:rsidRDefault="00AB7AB2">
            <w:pPr>
              <w:pStyle w:val="TableFont"/>
              <w:jc w:val="center"/>
              <w:rPr>
                <w:color w:val="auto"/>
              </w:rPr>
            </w:pPr>
            <w:r w:rsidRPr="00A0484D">
              <w:rPr>
                <w:color w:val="auto"/>
              </w:rPr>
              <w:t>60%</w:t>
            </w:r>
          </w:p>
        </w:tc>
        <w:tc>
          <w:tcPr>
            <w:tcW w:w="1378" w:type="dxa"/>
          </w:tcPr>
          <w:p w14:paraId="12E39EA4" w14:textId="77777777" w:rsidR="00AB7AB2" w:rsidRPr="00A0484D" w:rsidRDefault="00AB7AB2">
            <w:pPr>
              <w:pStyle w:val="TableFont"/>
              <w:jc w:val="center"/>
              <w:rPr>
                <w:color w:val="auto"/>
              </w:rPr>
            </w:pPr>
            <w:r w:rsidRPr="00A0484D">
              <w:rPr>
                <w:color w:val="auto"/>
              </w:rPr>
              <w:t>60%</w:t>
            </w:r>
          </w:p>
        </w:tc>
      </w:tr>
      <w:tr w:rsidR="00AB7AB2" w:rsidRPr="00A0484D" w14:paraId="1EC880F2" w14:textId="77777777">
        <w:tc>
          <w:tcPr>
            <w:tcW w:w="796" w:type="dxa"/>
          </w:tcPr>
          <w:p w14:paraId="44582E8C" w14:textId="77777777" w:rsidR="00AB7AB2" w:rsidRPr="00A0484D" w:rsidRDefault="00AB7AB2">
            <w:pPr>
              <w:pStyle w:val="TableFont"/>
              <w:jc w:val="center"/>
              <w:rPr>
                <w:bCs/>
                <w:color w:val="auto"/>
              </w:rPr>
            </w:pPr>
            <w:r w:rsidRPr="00A0484D">
              <w:rPr>
                <w:bCs/>
                <w:color w:val="auto"/>
              </w:rPr>
              <w:t>Zone 5</w:t>
            </w:r>
          </w:p>
        </w:tc>
        <w:tc>
          <w:tcPr>
            <w:tcW w:w="1377" w:type="dxa"/>
          </w:tcPr>
          <w:p w14:paraId="05FE98F0" w14:textId="77777777" w:rsidR="00AB7AB2" w:rsidRPr="00A0484D" w:rsidRDefault="00AB7AB2">
            <w:pPr>
              <w:pStyle w:val="TableFont"/>
              <w:jc w:val="center"/>
              <w:rPr>
                <w:color w:val="auto"/>
              </w:rPr>
            </w:pPr>
            <w:r w:rsidRPr="00A0484D">
              <w:rPr>
                <w:color w:val="auto"/>
              </w:rPr>
              <w:t>3,031</w:t>
            </w:r>
          </w:p>
        </w:tc>
        <w:tc>
          <w:tcPr>
            <w:tcW w:w="1377" w:type="dxa"/>
          </w:tcPr>
          <w:p w14:paraId="133DEE21" w14:textId="77777777" w:rsidR="00AB7AB2" w:rsidRPr="00A0484D" w:rsidRDefault="00AB7AB2">
            <w:pPr>
              <w:pStyle w:val="TableFont"/>
              <w:jc w:val="center"/>
              <w:rPr>
                <w:color w:val="auto"/>
              </w:rPr>
            </w:pPr>
            <w:r w:rsidRPr="00A0484D">
              <w:rPr>
                <w:color w:val="auto"/>
              </w:rPr>
              <w:t>603</w:t>
            </w:r>
          </w:p>
        </w:tc>
        <w:tc>
          <w:tcPr>
            <w:tcW w:w="1378" w:type="dxa"/>
          </w:tcPr>
          <w:p w14:paraId="49E531A4" w14:textId="77777777" w:rsidR="00AB7AB2" w:rsidRPr="00A0484D" w:rsidRDefault="00AB7AB2">
            <w:pPr>
              <w:pStyle w:val="TableFont"/>
              <w:jc w:val="center"/>
              <w:rPr>
                <w:color w:val="auto"/>
              </w:rPr>
            </w:pPr>
            <w:r w:rsidRPr="00A0484D">
              <w:rPr>
                <w:color w:val="auto"/>
              </w:rPr>
              <w:t>809</w:t>
            </w:r>
          </w:p>
        </w:tc>
        <w:tc>
          <w:tcPr>
            <w:tcW w:w="1377" w:type="dxa"/>
          </w:tcPr>
          <w:p w14:paraId="78AE4F9E" w14:textId="77777777" w:rsidR="00AB7AB2" w:rsidRPr="00A0484D" w:rsidRDefault="00AB7AB2">
            <w:pPr>
              <w:pStyle w:val="TableFont"/>
              <w:jc w:val="center"/>
              <w:rPr>
                <w:color w:val="auto"/>
              </w:rPr>
            </w:pPr>
            <w:r w:rsidRPr="00A0484D">
              <w:rPr>
                <w:color w:val="auto"/>
              </w:rPr>
              <w:t>44%</w:t>
            </w:r>
          </w:p>
        </w:tc>
        <w:tc>
          <w:tcPr>
            <w:tcW w:w="1377" w:type="dxa"/>
          </w:tcPr>
          <w:p w14:paraId="523167F1" w14:textId="77777777" w:rsidR="00AB7AB2" w:rsidRPr="00A0484D" w:rsidRDefault="00AB7AB2">
            <w:pPr>
              <w:pStyle w:val="TableFont"/>
              <w:jc w:val="center"/>
              <w:rPr>
                <w:color w:val="auto"/>
              </w:rPr>
            </w:pPr>
            <w:r w:rsidRPr="00A0484D">
              <w:rPr>
                <w:color w:val="auto"/>
              </w:rPr>
              <w:t>40%</w:t>
            </w:r>
          </w:p>
        </w:tc>
        <w:tc>
          <w:tcPr>
            <w:tcW w:w="1378" w:type="dxa"/>
          </w:tcPr>
          <w:p w14:paraId="4C6D7905" w14:textId="77777777" w:rsidR="00AB7AB2" w:rsidRPr="00A0484D" w:rsidRDefault="00AB7AB2">
            <w:pPr>
              <w:pStyle w:val="TableFont"/>
              <w:jc w:val="center"/>
              <w:rPr>
                <w:color w:val="auto"/>
              </w:rPr>
            </w:pPr>
            <w:r w:rsidRPr="00A0484D">
              <w:rPr>
                <w:color w:val="auto"/>
              </w:rPr>
              <w:t>40%</w:t>
            </w:r>
          </w:p>
        </w:tc>
      </w:tr>
    </w:tbl>
    <w:p w14:paraId="0D078C60" w14:textId="77777777" w:rsidR="00AB7AB2" w:rsidRPr="00FB57BC" w:rsidRDefault="00AB7AB2" w:rsidP="00AB7AB2">
      <w:pPr>
        <w:pStyle w:val="Maintext"/>
      </w:pPr>
      <w:r w:rsidRPr="00FB57BC">
        <w:t>It was decided that there was no need to split demands and inflows upstream and downstream of Benalla (Zone 1 and 2) as there were no scenarios with changes just to either of these zones and Benalla is not an environmental flow compliance point.</w:t>
      </w:r>
    </w:p>
    <w:p w14:paraId="75A0E4C9" w14:textId="77777777" w:rsidR="00AB7AB2" w:rsidRDefault="00AB7AB2" w:rsidP="00AB7AB2">
      <w:pPr>
        <w:pStyle w:val="NormalWeb"/>
      </w:pPr>
      <w:r>
        <w:rPr>
          <w:noProof/>
        </w:rPr>
        <w:drawing>
          <wp:inline distT="0" distB="0" distL="0" distR="0" wp14:anchorId="7AB45EC0" wp14:editId="372066BC">
            <wp:extent cx="5759450" cy="4516120"/>
            <wp:effectExtent l="0" t="0" r="0" b="0"/>
            <wp:docPr id="274366005" name="Picture 5" descr="This map shows the reconfiguration zones for the broken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66005" name="Picture 5" descr="This map shows the reconfiguration zones for the broken river"/>
                    <pic:cNvPicPr/>
                  </pic:nvPicPr>
                  <pic:blipFill>
                    <a:blip r:embed="rId236">
                      <a:extLst>
                        <a:ext uri="{28A0092B-C50C-407E-A947-70E740481C1C}">
                          <a14:useLocalDpi xmlns:a14="http://schemas.microsoft.com/office/drawing/2010/main" val="0"/>
                        </a:ext>
                      </a:extLst>
                    </a:blip>
                    <a:stretch>
                      <a:fillRect/>
                    </a:stretch>
                  </pic:blipFill>
                  <pic:spPr>
                    <a:xfrm>
                      <a:off x="0" y="0"/>
                      <a:ext cx="5759450" cy="4516120"/>
                    </a:xfrm>
                    <a:prstGeom prst="rect">
                      <a:avLst/>
                    </a:prstGeom>
                  </pic:spPr>
                </pic:pic>
              </a:graphicData>
            </a:graphic>
          </wp:inline>
        </w:drawing>
      </w:r>
    </w:p>
    <w:p w14:paraId="3875EFC7" w14:textId="35F2FB5A" w:rsidR="00AB7AB2" w:rsidRDefault="00AB7AB2" w:rsidP="00AB7AB2">
      <w:pPr>
        <w:pStyle w:val="Caption"/>
      </w:pPr>
      <w:bookmarkStart w:id="1688" w:name="_Ref157076202"/>
      <w:bookmarkStart w:id="1689" w:name="_Toc157768915"/>
      <w:bookmarkStart w:id="1690" w:name="_Toc177049804"/>
      <w:bookmarkStart w:id="1691" w:name="_Toc177119473"/>
      <w:r>
        <w:t xml:space="preserve">Figure </w:t>
      </w:r>
      <w:r w:rsidR="000008BA">
        <w:fldChar w:fldCharType="begin"/>
      </w:r>
      <w:r w:rsidR="000008BA">
        <w:instrText xml:space="preserve"> SEQ Figure \* ARABIC </w:instrText>
      </w:r>
      <w:r w:rsidR="000008BA">
        <w:fldChar w:fldCharType="separate"/>
      </w:r>
      <w:r w:rsidR="00345422">
        <w:rPr>
          <w:noProof/>
        </w:rPr>
        <w:t>11</w:t>
      </w:r>
      <w:r w:rsidR="000008BA">
        <w:fldChar w:fldCharType="end"/>
      </w:r>
      <w:bookmarkEnd w:id="1688"/>
      <w:r>
        <w:t>:  Reconfiguration zones</w:t>
      </w:r>
      <w:bookmarkEnd w:id="1689"/>
      <w:bookmarkEnd w:id="1690"/>
      <w:bookmarkEnd w:id="1691"/>
    </w:p>
    <w:p w14:paraId="1F7C6968" w14:textId="77777777" w:rsidR="00AB7AB2" w:rsidRPr="00B77A28" w:rsidRDefault="00AB7AB2" w:rsidP="00AB7AB2">
      <w:pPr>
        <w:pStyle w:val="TableFont"/>
      </w:pPr>
    </w:p>
    <w:p w14:paraId="02E47288" w14:textId="77777777" w:rsidR="00AB7AB2" w:rsidRDefault="00AB7AB2" w:rsidP="00AB7AB2">
      <w:pPr>
        <w:pStyle w:val="Heading2"/>
        <w:spacing w:before="0" w:after="0"/>
        <w:ind w:left="862" w:hanging="578"/>
      </w:pPr>
      <w:bookmarkStart w:id="1692" w:name="_Toc172120279"/>
      <w:bookmarkStart w:id="1693" w:name="_Toc176781417"/>
      <w:bookmarkStart w:id="1694" w:name="_Toc176858704"/>
      <w:bookmarkStart w:id="1695" w:name="_Toc176859138"/>
      <w:bookmarkStart w:id="1696" w:name="_Toc177039944"/>
      <w:bookmarkStart w:id="1697" w:name="_Toc177040394"/>
      <w:bookmarkStart w:id="1698" w:name="_Toc177116122"/>
      <w:bookmarkStart w:id="1699" w:name="_Toc177121847"/>
      <w:r>
        <w:t>Environmental flows</w:t>
      </w:r>
      <w:bookmarkEnd w:id="1692"/>
      <w:bookmarkEnd w:id="1693"/>
      <w:bookmarkEnd w:id="1694"/>
      <w:bookmarkEnd w:id="1695"/>
      <w:bookmarkEnd w:id="1696"/>
      <w:bookmarkEnd w:id="1697"/>
      <w:bookmarkEnd w:id="1698"/>
      <w:bookmarkEnd w:id="1699"/>
    </w:p>
    <w:p w14:paraId="110A8448" w14:textId="77777777" w:rsidR="00AB7AB2" w:rsidRDefault="00AB7AB2" w:rsidP="00AB7AB2">
      <w:pPr>
        <w:pStyle w:val="Heading3"/>
        <w:ind w:left="1287"/>
      </w:pPr>
      <w:bookmarkStart w:id="1700" w:name="_Toc172120280"/>
      <w:bookmarkStart w:id="1701" w:name="_Toc177121848"/>
      <w:r>
        <w:t>Base case environmental flow assumptions</w:t>
      </w:r>
      <w:bookmarkEnd w:id="1700"/>
      <w:bookmarkEnd w:id="1701"/>
    </w:p>
    <w:p w14:paraId="5B816C77" w14:textId="77777777" w:rsidR="00AB7AB2" w:rsidRDefault="00AB7AB2" w:rsidP="00AB7AB2">
      <w:pPr>
        <w:pStyle w:val="Maintext"/>
      </w:pPr>
      <w:r>
        <w:t xml:space="preserve">The base case model implements environmental minimum flows as required by the Bulk Entitlement.  </w:t>
      </w:r>
    </w:p>
    <w:p w14:paraId="0F2AE574" w14:textId="6C8F1569" w:rsidR="00AB7AB2" w:rsidRDefault="00AB7AB2" w:rsidP="00AB7AB2">
      <w:pPr>
        <w:pStyle w:val="Caption"/>
        <w:keepNext/>
      </w:pPr>
      <w:bookmarkStart w:id="1702" w:name="_Toc157768938"/>
      <w:bookmarkStart w:id="1703" w:name="_Toc177050466"/>
      <w:bookmarkStart w:id="1704" w:name="_Toc177119763"/>
      <w:bookmarkStart w:id="1705" w:name="_Toc177119893"/>
      <w:bookmarkStart w:id="1706" w:name="_Toc177120389"/>
      <w:r>
        <w:lastRenderedPageBreak/>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3</w:t>
      </w:r>
      <w:r>
        <w:fldChar w:fldCharType="end"/>
      </w:r>
      <w:r>
        <w:t xml:space="preserve">:  Summary of </w:t>
      </w:r>
      <w:r w:rsidRPr="00FB57BC">
        <w:t xml:space="preserve">environmental minimum flows </w:t>
      </w:r>
      <w:r>
        <w:t>represented in REALM</w:t>
      </w:r>
      <w:bookmarkEnd w:id="1702"/>
      <w:bookmarkEnd w:id="1703"/>
      <w:bookmarkEnd w:id="1704"/>
      <w:bookmarkEnd w:id="1705"/>
      <w:bookmarkEnd w:id="1706"/>
    </w:p>
    <w:tbl>
      <w:tblPr>
        <w:tblStyle w:val="TableGrid"/>
        <w:tblW w:w="0" w:type="auto"/>
        <w:tblLook w:val="04A0" w:firstRow="1" w:lastRow="0" w:firstColumn="1" w:lastColumn="0" w:noHBand="0" w:noVBand="1"/>
      </w:tblPr>
      <w:tblGrid>
        <w:gridCol w:w="4108"/>
        <w:gridCol w:w="4109"/>
      </w:tblGrid>
      <w:tr w:rsidR="00AB7AB2" w:rsidRPr="00A0484D" w14:paraId="4A2463E5" w14:textId="77777777">
        <w:tc>
          <w:tcPr>
            <w:tcW w:w="4108" w:type="dxa"/>
          </w:tcPr>
          <w:p w14:paraId="7BB14CE8" w14:textId="77777777" w:rsidR="00AB7AB2" w:rsidRPr="00A0484D" w:rsidRDefault="00AB7AB2" w:rsidP="004506E8">
            <w:pPr>
              <w:pStyle w:val="TableFontH"/>
            </w:pPr>
            <w:r w:rsidRPr="00A0484D">
              <w:t xml:space="preserve">Location </w:t>
            </w:r>
          </w:p>
        </w:tc>
        <w:tc>
          <w:tcPr>
            <w:tcW w:w="4109" w:type="dxa"/>
          </w:tcPr>
          <w:p w14:paraId="5BE06235" w14:textId="77777777" w:rsidR="00AB7AB2" w:rsidRPr="00A0484D" w:rsidRDefault="00AB7AB2" w:rsidP="004506E8">
            <w:pPr>
              <w:pStyle w:val="TableFontH"/>
            </w:pPr>
            <w:r w:rsidRPr="00A0484D">
              <w:t>In REALM</w:t>
            </w:r>
          </w:p>
        </w:tc>
      </w:tr>
      <w:tr w:rsidR="00AB7AB2" w:rsidRPr="00A0484D" w14:paraId="75E0F1E6" w14:textId="77777777">
        <w:tc>
          <w:tcPr>
            <w:tcW w:w="4108" w:type="dxa"/>
          </w:tcPr>
          <w:p w14:paraId="71191D75" w14:textId="77777777" w:rsidR="00AB7AB2" w:rsidRPr="00A0484D" w:rsidRDefault="00AB7AB2">
            <w:pPr>
              <w:pStyle w:val="TableFont"/>
              <w:keepNext/>
              <w:jc w:val="center"/>
              <w:rPr>
                <w:color w:val="auto"/>
              </w:rPr>
            </w:pPr>
            <w:r w:rsidRPr="00A0484D">
              <w:rPr>
                <w:color w:val="auto"/>
              </w:rPr>
              <w:t xml:space="preserve">d/s </w:t>
            </w:r>
            <w:proofErr w:type="spellStart"/>
            <w:r w:rsidRPr="00A0484D">
              <w:rPr>
                <w:color w:val="auto"/>
              </w:rPr>
              <w:t>Nillahcootie</w:t>
            </w:r>
            <w:proofErr w:type="spellEnd"/>
          </w:p>
        </w:tc>
        <w:tc>
          <w:tcPr>
            <w:tcW w:w="4109" w:type="dxa"/>
          </w:tcPr>
          <w:p w14:paraId="6B8C0677" w14:textId="77777777" w:rsidR="00AB7AB2" w:rsidRPr="00A0484D" w:rsidRDefault="00AB7AB2">
            <w:pPr>
              <w:pStyle w:val="TableFont"/>
              <w:keepNext/>
              <w:jc w:val="center"/>
              <w:rPr>
                <w:color w:val="auto"/>
              </w:rPr>
            </w:pPr>
            <w:r w:rsidRPr="00A0484D">
              <w:rPr>
                <w:color w:val="auto"/>
              </w:rPr>
              <w:t>30 ML/d or natural Jun-Nov</w:t>
            </w:r>
          </w:p>
        </w:tc>
      </w:tr>
      <w:tr w:rsidR="00AB7AB2" w:rsidRPr="00A0484D" w14:paraId="6145FF15" w14:textId="77777777">
        <w:tc>
          <w:tcPr>
            <w:tcW w:w="4108" w:type="dxa"/>
          </w:tcPr>
          <w:p w14:paraId="51ACE955" w14:textId="77777777" w:rsidR="00AB7AB2" w:rsidRPr="00A0484D" w:rsidRDefault="00AB7AB2">
            <w:pPr>
              <w:pStyle w:val="TableFont"/>
              <w:keepNext/>
              <w:jc w:val="center"/>
              <w:rPr>
                <w:color w:val="auto"/>
              </w:rPr>
            </w:pPr>
            <w:r w:rsidRPr="00A0484D">
              <w:rPr>
                <w:color w:val="auto"/>
              </w:rPr>
              <w:t>d/s Broken Weir</w:t>
            </w:r>
          </w:p>
        </w:tc>
        <w:tc>
          <w:tcPr>
            <w:tcW w:w="4109" w:type="dxa"/>
          </w:tcPr>
          <w:p w14:paraId="7180478E" w14:textId="77777777" w:rsidR="00AB7AB2" w:rsidRPr="00A0484D" w:rsidRDefault="00AB7AB2">
            <w:pPr>
              <w:pStyle w:val="TableFont"/>
              <w:keepNext/>
              <w:jc w:val="center"/>
              <w:rPr>
                <w:color w:val="auto"/>
              </w:rPr>
            </w:pPr>
            <w:r w:rsidRPr="00A0484D">
              <w:rPr>
                <w:color w:val="auto"/>
              </w:rPr>
              <w:t>22 ML/d or natural Dec-May</w:t>
            </w:r>
          </w:p>
        </w:tc>
      </w:tr>
      <w:tr w:rsidR="00AB7AB2" w:rsidRPr="00A0484D" w14:paraId="0C510439" w14:textId="77777777">
        <w:tc>
          <w:tcPr>
            <w:tcW w:w="4108" w:type="dxa"/>
          </w:tcPr>
          <w:p w14:paraId="5557A311" w14:textId="77777777" w:rsidR="00AB7AB2" w:rsidRPr="00A0484D" w:rsidRDefault="00AB7AB2">
            <w:pPr>
              <w:pStyle w:val="TableFont"/>
              <w:keepNext/>
              <w:jc w:val="center"/>
              <w:rPr>
                <w:color w:val="auto"/>
              </w:rPr>
            </w:pPr>
            <w:r w:rsidRPr="00A0484D">
              <w:rPr>
                <w:color w:val="auto"/>
              </w:rPr>
              <w:t>d/s of Caseys Weir</w:t>
            </w:r>
          </w:p>
        </w:tc>
        <w:tc>
          <w:tcPr>
            <w:tcW w:w="4109" w:type="dxa"/>
          </w:tcPr>
          <w:p w14:paraId="1E17A63C" w14:textId="77777777" w:rsidR="00AB7AB2" w:rsidRPr="00A0484D" w:rsidRDefault="00AB7AB2">
            <w:pPr>
              <w:pStyle w:val="TableFont"/>
              <w:keepNext/>
              <w:jc w:val="center"/>
              <w:rPr>
                <w:color w:val="auto"/>
              </w:rPr>
            </w:pPr>
            <w:r w:rsidRPr="00A0484D">
              <w:rPr>
                <w:color w:val="auto"/>
              </w:rPr>
              <w:t>25 ML/d or natural Dec-May</w:t>
            </w:r>
          </w:p>
        </w:tc>
      </w:tr>
    </w:tbl>
    <w:p w14:paraId="1B1BA992" w14:textId="77777777" w:rsidR="00AB7AB2" w:rsidRDefault="00AB7AB2" w:rsidP="00AB7AB2">
      <w:pPr>
        <w:pStyle w:val="TableFont"/>
      </w:pPr>
    </w:p>
    <w:p w14:paraId="0F44F59F" w14:textId="77777777" w:rsidR="00AB7AB2" w:rsidRDefault="00AB7AB2" w:rsidP="00AB7AB2">
      <w:pPr>
        <w:pStyle w:val="Heading3"/>
        <w:ind w:left="1287"/>
      </w:pPr>
      <w:bookmarkStart w:id="1707" w:name="_Toc172120281"/>
      <w:bookmarkStart w:id="1708" w:name="_Toc177121849"/>
      <w:r>
        <w:t>Environmental flow compliance points</w:t>
      </w:r>
      <w:bookmarkEnd w:id="1707"/>
      <w:bookmarkEnd w:id="1708"/>
    </w:p>
    <w:p w14:paraId="638F9559" w14:textId="77777777" w:rsidR="00AB7AB2" w:rsidRPr="007D1175" w:rsidRDefault="00AB7AB2" w:rsidP="00AB7AB2">
      <w:pPr>
        <w:pStyle w:val="Maintext"/>
      </w:pPr>
      <w:r w:rsidRPr="007D1175">
        <w:t>For modelling purposes, environmental flow compliance points are assumed at the following locations:</w:t>
      </w:r>
    </w:p>
    <w:p w14:paraId="16616734" w14:textId="483542AC" w:rsidR="00AB7AB2" w:rsidRDefault="00AB7AB2" w:rsidP="00AB7AB2">
      <w:pPr>
        <w:pStyle w:val="Caption"/>
        <w:rPr>
          <w:color w:val="auto"/>
        </w:rPr>
      </w:pPr>
      <w:bookmarkStart w:id="1709" w:name="_Toc177050467"/>
      <w:bookmarkStart w:id="1710" w:name="_Toc177119764"/>
      <w:bookmarkStart w:id="1711" w:name="_Toc177119894"/>
      <w:bookmarkStart w:id="1712" w:name="_Toc177120390"/>
      <w:r>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4</w:t>
      </w:r>
      <w:r>
        <w:fldChar w:fldCharType="end"/>
      </w:r>
      <w:r>
        <w:t>:  Environmental flow compliance points</w:t>
      </w:r>
      <w:bookmarkEnd w:id="1709"/>
      <w:bookmarkEnd w:id="1710"/>
      <w:bookmarkEnd w:id="1711"/>
      <w:bookmarkEnd w:id="1712"/>
    </w:p>
    <w:tbl>
      <w:tblPr>
        <w:tblStyle w:val="TableGrid"/>
        <w:tblW w:w="8930" w:type="dxa"/>
        <w:tblLook w:val="04A0" w:firstRow="1" w:lastRow="0" w:firstColumn="1" w:lastColumn="0" w:noHBand="0" w:noVBand="1"/>
      </w:tblPr>
      <w:tblGrid>
        <w:gridCol w:w="1985"/>
        <w:gridCol w:w="3260"/>
        <w:gridCol w:w="3685"/>
      </w:tblGrid>
      <w:tr w:rsidR="00AB7AB2" w:rsidRPr="00A0484D" w14:paraId="05A79E1C" w14:textId="77777777">
        <w:tc>
          <w:tcPr>
            <w:tcW w:w="1985" w:type="dxa"/>
          </w:tcPr>
          <w:p w14:paraId="31C0F0A3" w14:textId="77777777" w:rsidR="00AB7AB2" w:rsidRPr="00A0484D" w:rsidRDefault="00AB7AB2" w:rsidP="004506E8">
            <w:pPr>
              <w:pStyle w:val="TableFontH"/>
            </w:pPr>
            <w:r w:rsidRPr="00A0484D">
              <w:t>Reach</w:t>
            </w:r>
          </w:p>
        </w:tc>
        <w:tc>
          <w:tcPr>
            <w:tcW w:w="3260" w:type="dxa"/>
          </w:tcPr>
          <w:p w14:paraId="51DC6046" w14:textId="77777777" w:rsidR="00AB7AB2" w:rsidRPr="00A0484D" w:rsidRDefault="00AB7AB2" w:rsidP="004506E8">
            <w:pPr>
              <w:pStyle w:val="TableFontH"/>
            </w:pPr>
            <w:r w:rsidRPr="00A0484D">
              <w:t>Description</w:t>
            </w:r>
          </w:p>
        </w:tc>
        <w:tc>
          <w:tcPr>
            <w:tcW w:w="3685" w:type="dxa"/>
          </w:tcPr>
          <w:p w14:paraId="0E664D14" w14:textId="77777777" w:rsidR="00AB7AB2" w:rsidRPr="00A0484D" w:rsidRDefault="00AB7AB2" w:rsidP="004506E8">
            <w:pPr>
              <w:pStyle w:val="TableFontH"/>
            </w:pPr>
            <w:r w:rsidRPr="00A0484D">
              <w:t>Compliance point</w:t>
            </w:r>
          </w:p>
        </w:tc>
      </w:tr>
      <w:tr w:rsidR="00AB7AB2" w:rsidRPr="00A0484D" w14:paraId="24B7D9AA" w14:textId="77777777">
        <w:tc>
          <w:tcPr>
            <w:tcW w:w="1985" w:type="dxa"/>
          </w:tcPr>
          <w:p w14:paraId="0A69413C" w14:textId="77777777" w:rsidR="00AB7AB2" w:rsidRPr="00A0484D" w:rsidRDefault="00AB7AB2">
            <w:pPr>
              <w:pStyle w:val="TableFont"/>
              <w:rPr>
                <w:color w:val="auto"/>
              </w:rPr>
            </w:pPr>
            <w:r w:rsidRPr="00A0484D">
              <w:rPr>
                <w:color w:val="auto"/>
              </w:rPr>
              <w:t>Broken R Reach 1</w:t>
            </w:r>
          </w:p>
        </w:tc>
        <w:tc>
          <w:tcPr>
            <w:tcW w:w="3260" w:type="dxa"/>
          </w:tcPr>
          <w:p w14:paraId="02F862F5" w14:textId="77777777" w:rsidR="00AB7AB2" w:rsidRPr="00A0484D" w:rsidRDefault="00AB7AB2">
            <w:pPr>
              <w:pStyle w:val="TableFont"/>
              <w:rPr>
                <w:color w:val="auto"/>
              </w:rPr>
            </w:pPr>
            <w:r w:rsidRPr="00A0484D">
              <w:rPr>
                <w:color w:val="auto"/>
              </w:rPr>
              <w:t xml:space="preserve">Lake </w:t>
            </w:r>
            <w:proofErr w:type="spellStart"/>
            <w:r w:rsidRPr="00A0484D">
              <w:rPr>
                <w:color w:val="auto"/>
              </w:rPr>
              <w:t>Nillahcootie</w:t>
            </w:r>
            <w:proofErr w:type="spellEnd"/>
            <w:r w:rsidRPr="00A0484D">
              <w:rPr>
                <w:color w:val="auto"/>
              </w:rPr>
              <w:t xml:space="preserve"> to Holland Creek</w:t>
            </w:r>
          </w:p>
        </w:tc>
        <w:tc>
          <w:tcPr>
            <w:tcW w:w="3685" w:type="dxa"/>
          </w:tcPr>
          <w:p w14:paraId="0DF90169" w14:textId="77777777" w:rsidR="00AB7AB2" w:rsidRPr="00A0484D" w:rsidRDefault="00AB7AB2">
            <w:pPr>
              <w:pStyle w:val="TableFont"/>
              <w:rPr>
                <w:color w:val="auto"/>
              </w:rPr>
            </w:pPr>
            <w:r w:rsidRPr="00A0484D">
              <w:rPr>
                <w:color w:val="auto"/>
              </w:rPr>
              <w:t>Broken River d/s of Back Ck Junction</w:t>
            </w:r>
          </w:p>
        </w:tc>
      </w:tr>
      <w:tr w:rsidR="00AB7AB2" w:rsidRPr="00A0484D" w14:paraId="4EECE5F6" w14:textId="77777777">
        <w:tc>
          <w:tcPr>
            <w:tcW w:w="1985" w:type="dxa"/>
          </w:tcPr>
          <w:p w14:paraId="3C2601EF" w14:textId="77777777" w:rsidR="00AB7AB2" w:rsidRPr="00A0484D" w:rsidRDefault="00AB7AB2">
            <w:pPr>
              <w:pStyle w:val="TableFont"/>
              <w:rPr>
                <w:color w:val="auto"/>
              </w:rPr>
            </w:pPr>
            <w:r w:rsidRPr="00A0484D">
              <w:rPr>
                <w:color w:val="auto"/>
              </w:rPr>
              <w:t>Broken R Reach 2</w:t>
            </w:r>
          </w:p>
        </w:tc>
        <w:tc>
          <w:tcPr>
            <w:tcW w:w="3260" w:type="dxa"/>
          </w:tcPr>
          <w:p w14:paraId="192509FD" w14:textId="77777777" w:rsidR="00AB7AB2" w:rsidRPr="00A0484D" w:rsidRDefault="00AB7AB2">
            <w:pPr>
              <w:pStyle w:val="TableFont"/>
              <w:rPr>
                <w:color w:val="auto"/>
              </w:rPr>
            </w:pPr>
            <w:r w:rsidRPr="00A0484D">
              <w:rPr>
                <w:color w:val="auto"/>
              </w:rPr>
              <w:t>Hollands Creek to Caseys Weir</w:t>
            </w:r>
          </w:p>
        </w:tc>
        <w:tc>
          <w:tcPr>
            <w:tcW w:w="3685" w:type="dxa"/>
          </w:tcPr>
          <w:p w14:paraId="3CFCF26C" w14:textId="77777777" w:rsidR="00AB7AB2" w:rsidRPr="00A0484D" w:rsidRDefault="00AB7AB2">
            <w:pPr>
              <w:pStyle w:val="TableFont"/>
              <w:rPr>
                <w:color w:val="auto"/>
              </w:rPr>
            </w:pPr>
            <w:r w:rsidRPr="00A0484D">
              <w:rPr>
                <w:color w:val="auto"/>
              </w:rPr>
              <w:t>Broken River u/s of Caseys Weir</w:t>
            </w:r>
          </w:p>
        </w:tc>
      </w:tr>
      <w:tr w:rsidR="00AB7AB2" w:rsidRPr="00A0484D" w14:paraId="1185EC61" w14:textId="77777777">
        <w:tc>
          <w:tcPr>
            <w:tcW w:w="1985" w:type="dxa"/>
          </w:tcPr>
          <w:p w14:paraId="713EE834" w14:textId="77777777" w:rsidR="00AB7AB2" w:rsidRPr="00A0484D" w:rsidRDefault="00AB7AB2">
            <w:pPr>
              <w:pStyle w:val="TableFont"/>
              <w:rPr>
                <w:color w:val="auto"/>
              </w:rPr>
            </w:pPr>
            <w:r w:rsidRPr="00A0484D">
              <w:rPr>
                <w:color w:val="auto"/>
              </w:rPr>
              <w:t>Broken R Reach 3</w:t>
            </w:r>
          </w:p>
        </w:tc>
        <w:tc>
          <w:tcPr>
            <w:tcW w:w="3260" w:type="dxa"/>
          </w:tcPr>
          <w:p w14:paraId="155F0AEE" w14:textId="77777777" w:rsidR="00AB7AB2" w:rsidRPr="00A0484D" w:rsidRDefault="00AB7AB2">
            <w:pPr>
              <w:pStyle w:val="TableFont"/>
              <w:rPr>
                <w:color w:val="auto"/>
              </w:rPr>
            </w:pPr>
            <w:r w:rsidRPr="00A0484D">
              <w:rPr>
                <w:color w:val="auto"/>
              </w:rPr>
              <w:t>Caseys Weir to Goulburn River</w:t>
            </w:r>
          </w:p>
        </w:tc>
        <w:tc>
          <w:tcPr>
            <w:tcW w:w="3685" w:type="dxa"/>
          </w:tcPr>
          <w:p w14:paraId="7A32FFA2" w14:textId="77777777" w:rsidR="00AB7AB2" w:rsidRPr="00A0484D" w:rsidRDefault="00AB7AB2">
            <w:pPr>
              <w:pStyle w:val="TableFont"/>
              <w:rPr>
                <w:color w:val="auto"/>
              </w:rPr>
            </w:pPr>
            <w:r w:rsidRPr="00A0484D">
              <w:rPr>
                <w:color w:val="auto"/>
              </w:rPr>
              <w:t>Broken River d/s of Gowangardie Weir</w:t>
            </w:r>
          </w:p>
        </w:tc>
      </w:tr>
      <w:tr w:rsidR="00AB7AB2" w:rsidRPr="00A0484D" w14:paraId="3CA6BAF9" w14:textId="77777777">
        <w:tc>
          <w:tcPr>
            <w:tcW w:w="1985" w:type="dxa"/>
          </w:tcPr>
          <w:p w14:paraId="59CA08E6" w14:textId="77777777" w:rsidR="00AB7AB2" w:rsidRPr="00A0484D" w:rsidRDefault="00AB7AB2">
            <w:pPr>
              <w:pStyle w:val="TableFont"/>
              <w:rPr>
                <w:color w:val="auto"/>
              </w:rPr>
            </w:pPr>
            <w:r w:rsidRPr="00A0484D">
              <w:rPr>
                <w:color w:val="auto"/>
              </w:rPr>
              <w:t>Broken Ck Reach 1</w:t>
            </w:r>
          </w:p>
        </w:tc>
        <w:tc>
          <w:tcPr>
            <w:tcW w:w="3260" w:type="dxa"/>
          </w:tcPr>
          <w:p w14:paraId="36C43A38" w14:textId="77777777" w:rsidR="00AB7AB2" w:rsidRPr="00A0484D" w:rsidRDefault="00AB7AB2">
            <w:pPr>
              <w:pStyle w:val="TableFont"/>
              <w:rPr>
                <w:color w:val="auto"/>
              </w:rPr>
            </w:pPr>
            <w:r w:rsidRPr="00A0484D">
              <w:rPr>
                <w:color w:val="auto"/>
              </w:rPr>
              <w:t xml:space="preserve">Caseys Weir to </w:t>
            </w:r>
            <w:proofErr w:type="spellStart"/>
            <w:r w:rsidRPr="00A0484D">
              <w:rPr>
                <w:color w:val="auto"/>
              </w:rPr>
              <w:t>Waggarandall</w:t>
            </w:r>
            <w:proofErr w:type="spellEnd"/>
            <w:r w:rsidRPr="00A0484D">
              <w:rPr>
                <w:color w:val="auto"/>
              </w:rPr>
              <w:t xml:space="preserve"> Weir</w:t>
            </w:r>
          </w:p>
        </w:tc>
        <w:tc>
          <w:tcPr>
            <w:tcW w:w="3685" w:type="dxa"/>
          </w:tcPr>
          <w:p w14:paraId="20FA47F1" w14:textId="77777777" w:rsidR="00AB7AB2" w:rsidRPr="00A0484D" w:rsidRDefault="00AB7AB2">
            <w:pPr>
              <w:pStyle w:val="TableFont"/>
              <w:rPr>
                <w:color w:val="auto"/>
              </w:rPr>
            </w:pPr>
            <w:r w:rsidRPr="00A0484D">
              <w:rPr>
                <w:color w:val="auto"/>
              </w:rPr>
              <w:t>Broken Creek d/s of Caseys Weir</w:t>
            </w:r>
          </w:p>
        </w:tc>
      </w:tr>
    </w:tbl>
    <w:p w14:paraId="635FB4CD" w14:textId="77777777" w:rsidR="00AB7AB2" w:rsidRPr="00B76966" w:rsidRDefault="00AB7AB2" w:rsidP="00AB7AB2">
      <w:pPr>
        <w:pStyle w:val="TableFont"/>
      </w:pPr>
    </w:p>
    <w:p w14:paraId="69A80E36" w14:textId="77777777" w:rsidR="00AB7AB2" w:rsidRDefault="00AB7AB2" w:rsidP="00AB7AB2">
      <w:pPr>
        <w:pStyle w:val="Heading2"/>
        <w:spacing w:before="0" w:after="0"/>
        <w:ind w:left="862" w:hanging="578"/>
      </w:pPr>
      <w:bookmarkStart w:id="1713" w:name="_Toc172120282"/>
      <w:bookmarkStart w:id="1714" w:name="_Toc176781418"/>
      <w:bookmarkStart w:id="1715" w:name="_Toc176858705"/>
      <w:bookmarkStart w:id="1716" w:name="_Toc176859139"/>
      <w:bookmarkStart w:id="1717" w:name="_Toc177039945"/>
      <w:bookmarkStart w:id="1718" w:name="_Toc177040395"/>
      <w:bookmarkStart w:id="1719" w:name="_Toc177116123"/>
      <w:bookmarkStart w:id="1720" w:name="_Toc177121850"/>
      <w:r w:rsidRPr="005F59AF">
        <w:t>Full uptake</w:t>
      </w:r>
      <w:r>
        <w:t xml:space="preserve"> demands for scenario modelling</w:t>
      </w:r>
      <w:bookmarkEnd w:id="1713"/>
      <w:bookmarkEnd w:id="1714"/>
      <w:bookmarkEnd w:id="1715"/>
      <w:bookmarkEnd w:id="1716"/>
      <w:bookmarkEnd w:id="1717"/>
      <w:bookmarkEnd w:id="1718"/>
      <w:bookmarkEnd w:id="1719"/>
      <w:bookmarkEnd w:id="1720"/>
    </w:p>
    <w:p w14:paraId="6F36237A" w14:textId="77777777" w:rsidR="00AB7AB2" w:rsidRDefault="00AB7AB2" w:rsidP="00AB7AB2">
      <w:pPr>
        <w:pStyle w:val="Maintext"/>
      </w:pPr>
      <w:r>
        <w:rPr>
          <w:lang w:val="en-GB"/>
        </w:rPr>
        <w:t>REALM demands are available at Water Resource Plan level of development.  WRP demands have</w:t>
      </w:r>
      <w:r>
        <w:t xml:space="preserve"> average annual diversions equal to the Sustainable Diversion limit under historical climate conditions.  These demands were adopted for the full uptake case for scenario modelling.  This assumption also required </w:t>
      </w:r>
      <w:r>
        <w:rPr>
          <w:lang w:val="en-GB"/>
        </w:rPr>
        <w:t xml:space="preserve">re-splitting out D&amp;S demands, </w:t>
      </w:r>
      <w:r w:rsidRPr="00D025CE">
        <w:rPr>
          <w:lang w:val="en-GB"/>
        </w:rPr>
        <w:t>apply</w:t>
      </w:r>
      <w:r>
        <w:rPr>
          <w:lang w:val="en-GB"/>
        </w:rPr>
        <w:t>ing</w:t>
      </w:r>
      <w:r w:rsidRPr="00D025CE">
        <w:rPr>
          <w:lang w:val="en-GB"/>
        </w:rPr>
        <w:t xml:space="preserve"> limit curves, allocations, etc</w:t>
      </w:r>
      <w:r>
        <w:rPr>
          <w:lang w:val="en-GB"/>
        </w:rPr>
        <w:t>.</w:t>
      </w:r>
    </w:p>
    <w:p w14:paraId="0AFBF4D0" w14:textId="77777777" w:rsidR="00AB7AB2" w:rsidRDefault="00AB7AB2" w:rsidP="00AB7AB2">
      <w:pPr>
        <w:pStyle w:val="Heading2"/>
        <w:spacing w:before="0" w:after="0"/>
        <w:ind w:left="862" w:hanging="578"/>
      </w:pPr>
      <w:bookmarkStart w:id="1721" w:name="_Toc172120283"/>
      <w:bookmarkStart w:id="1722" w:name="_Toc176781419"/>
      <w:bookmarkStart w:id="1723" w:name="_Toc176858706"/>
      <w:bookmarkStart w:id="1724" w:name="_Toc176859140"/>
      <w:bookmarkStart w:id="1725" w:name="_Toc177039946"/>
      <w:bookmarkStart w:id="1726" w:name="_Toc177040396"/>
      <w:bookmarkStart w:id="1727" w:name="_Toc177116124"/>
      <w:bookmarkStart w:id="1728" w:name="_Toc177121851"/>
      <w:r>
        <w:t>Climate cases for scenario modelling</w:t>
      </w:r>
      <w:bookmarkEnd w:id="1721"/>
      <w:bookmarkEnd w:id="1722"/>
      <w:bookmarkEnd w:id="1723"/>
      <w:bookmarkEnd w:id="1724"/>
      <w:bookmarkEnd w:id="1725"/>
      <w:bookmarkEnd w:id="1726"/>
      <w:bookmarkEnd w:id="1727"/>
      <w:bookmarkEnd w:id="1728"/>
    </w:p>
    <w:p w14:paraId="7EEB7BD7" w14:textId="77777777" w:rsidR="00AB7AB2" w:rsidRDefault="00AB7AB2" w:rsidP="00AB7AB2">
      <w:pPr>
        <w:pStyle w:val="Maintext"/>
        <w:rPr>
          <w:lang w:val="en-GB"/>
        </w:rPr>
      </w:pPr>
      <w:r>
        <w:rPr>
          <w:lang w:val="en-GB"/>
        </w:rPr>
        <w:t>REALM model inputs already exist for the following climate cases:</w:t>
      </w:r>
    </w:p>
    <w:p w14:paraId="2AFAF4B9" w14:textId="77777777" w:rsidR="00AB7AB2" w:rsidRDefault="00AB7AB2" w:rsidP="00AB7AB2">
      <w:pPr>
        <w:pStyle w:val="Level1Bullet"/>
        <w:ind w:left="426" w:hanging="284"/>
        <w:rPr>
          <w:lang w:val="en-GB"/>
        </w:rPr>
      </w:pPr>
      <w:r w:rsidRPr="00AB6885">
        <w:rPr>
          <w:lang w:val="en-GB"/>
        </w:rPr>
        <w:t>Historic</w:t>
      </w:r>
      <w:r>
        <w:rPr>
          <w:lang w:val="en-GB"/>
        </w:rPr>
        <w:t xml:space="preserve"> climate</w:t>
      </w:r>
    </w:p>
    <w:p w14:paraId="788B1C5E" w14:textId="77777777" w:rsidR="00AB7AB2" w:rsidRDefault="00AB7AB2" w:rsidP="00AB7AB2">
      <w:pPr>
        <w:pStyle w:val="Level1Bullet"/>
        <w:ind w:left="426" w:hanging="284"/>
        <w:rPr>
          <w:lang w:val="en-GB"/>
        </w:rPr>
      </w:pPr>
      <w:r>
        <w:rPr>
          <w:lang w:val="en-GB"/>
        </w:rPr>
        <w:t>Inputs adjusted via decile scaling to match p</w:t>
      </w:r>
      <w:r w:rsidRPr="00AB6885">
        <w:rPr>
          <w:lang w:val="en-GB"/>
        </w:rPr>
        <w:t xml:space="preserve">ost </w:t>
      </w:r>
      <w:r>
        <w:rPr>
          <w:lang w:val="en-GB"/>
        </w:rPr>
        <w:t>19</w:t>
      </w:r>
      <w:r w:rsidRPr="00AB6885">
        <w:rPr>
          <w:lang w:val="en-GB"/>
        </w:rPr>
        <w:t>75</w:t>
      </w:r>
      <w:r>
        <w:rPr>
          <w:lang w:val="en-GB"/>
        </w:rPr>
        <w:t xml:space="preserve"> climate conditions</w:t>
      </w:r>
    </w:p>
    <w:p w14:paraId="0BCC4713" w14:textId="77777777" w:rsidR="00AB7AB2" w:rsidRDefault="00AB7AB2" w:rsidP="00AB7AB2">
      <w:pPr>
        <w:pStyle w:val="Level1Bullet"/>
        <w:ind w:left="426" w:hanging="284"/>
        <w:rPr>
          <w:lang w:val="en-GB"/>
        </w:rPr>
      </w:pPr>
      <w:r>
        <w:rPr>
          <w:lang w:val="en-GB"/>
        </w:rPr>
        <w:t>Inputs adjusted via decile scaling to match p</w:t>
      </w:r>
      <w:r w:rsidRPr="00AB6885">
        <w:rPr>
          <w:lang w:val="en-GB"/>
        </w:rPr>
        <w:t xml:space="preserve">ost </w:t>
      </w:r>
      <w:r>
        <w:rPr>
          <w:lang w:val="en-GB"/>
        </w:rPr>
        <w:t>199</w:t>
      </w:r>
      <w:r w:rsidRPr="00AB6885">
        <w:rPr>
          <w:lang w:val="en-GB"/>
        </w:rPr>
        <w:t>7</w:t>
      </w:r>
      <w:r>
        <w:rPr>
          <w:lang w:val="en-GB"/>
        </w:rPr>
        <w:t xml:space="preserve"> climate conditions</w:t>
      </w:r>
    </w:p>
    <w:p w14:paraId="36CF605F" w14:textId="77777777" w:rsidR="00AB7AB2" w:rsidRDefault="00AB7AB2" w:rsidP="00AB7AB2">
      <w:pPr>
        <w:pStyle w:val="Level1Bullet"/>
        <w:ind w:left="426" w:hanging="284"/>
        <w:rPr>
          <w:lang w:val="en-GB"/>
        </w:rPr>
      </w:pPr>
      <w:r>
        <w:rPr>
          <w:lang w:val="en-GB"/>
        </w:rPr>
        <w:t>Inputs adjusted according to 2040 low climate change projections using the RCP 8.5 emissions scenario</w:t>
      </w:r>
    </w:p>
    <w:p w14:paraId="4CB0E664" w14:textId="77777777" w:rsidR="00AB7AB2" w:rsidRDefault="00AB7AB2" w:rsidP="00AB7AB2">
      <w:pPr>
        <w:pStyle w:val="Level1Bullet"/>
        <w:ind w:left="426" w:hanging="284"/>
        <w:rPr>
          <w:lang w:val="en-GB"/>
        </w:rPr>
      </w:pPr>
      <w:r>
        <w:rPr>
          <w:lang w:val="en-GB"/>
        </w:rPr>
        <w:t>Inputs adjusted according to 2040 medium climate change projections using the RCP 8.5 emissions scenario</w:t>
      </w:r>
    </w:p>
    <w:p w14:paraId="398367EA" w14:textId="77777777" w:rsidR="00AB7AB2" w:rsidRDefault="00AB7AB2" w:rsidP="00AB7AB2">
      <w:pPr>
        <w:pStyle w:val="Level1Bullet"/>
        <w:ind w:left="426" w:hanging="284"/>
        <w:rPr>
          <w:lang w:val="en-GB"/>
        </w:rPr>
      </w:pPr>
      <w:r>
        <w:rPr>
          <w:lang w:val="en-GB"/>
        </w:rPr>
        <w:t>Inputs adjusted according to 2040 high climate change projections using the RCP 8.5 emissions scenario</w:t>
      </w:r>
    </w:p>
    <w:p w14:paraId="013650D5" w14:textId="77777777" w:rsidR="00AB7AB2" w:rsidRDefault="00AB7AB2" w:rsidP="00AB7AB2">
      <w:pPr>
        <w:pStyle w:val="Maintext"/>
        <w:rPr>
          <w:lang w:val="en-GB"/>
        </w:rPr>
      </w:pPr>
      <w:r>
        <w:rPr>
          <w:lang w:val="en-GB"/>
        </w:rPr>
        <w:t>To support scenario modelling for this project inputs were derived for an additional climate case:</w:t>
      </w:r>
    </w:p>
    <w:p w14:paraId="1BC7A02C" w14:textId="77777777" w:rsidR="00AB7AB2" w:rsidRDefault="00AB7AB2" w:rsidP="00AB7AB2">
      <w:pPr>
        <w:pStyle w:val="Level1Bullet"/>
        <w:ind w:left="426" w:hanging="284"/>
        <w:rPr>
          <w:lang w:val="en-GB"/>
        </w:rPr>
      </w:pPr>
      <w:r>
        <w:rPr>
          <w:lang w:val="en-GB"/>
        </w:rPr>
        <w:t>Inputs adjusted according to 2065 high climate change projections using the RCP 8.5 emissions scenario</w:t>
      </w:r>
    </w:p>
    <w:p w14:paraId="54587294" w14:textId="77777777" w:rsidR="00AB7AB2" w:rsidRPr="00B76966" w:rsidRDefault="00AB7AB2" w:rsidP="00AB7AB2">
      <w:pPr>
        <w:pStyle w:val="Maintext"/>
        <w:rPr>
          <w:lang w:val="en-GB"/>
        </w:rPr>
      </w:pPr>
      <w:r>
        <w:rPr>
          <w:lang w:val="en-GB"/>
        </w:rPr>
        <w:t>These inputs were derived in accordance with the DEECA 2020 Climate Change Guidelines.</w:t>
      </w:r>
    </w:p>
    <w:p w14:paraId="60307EC1" w14:textId="77777777" w:rsidR="00AB7AB2" w:rsidRDefault="00AB7AB2" w:rsidP="00AB7AB2">
      <w:pPr>
        <w:pStyle w:val="Heading1"/>
      </w:pPr>
      <w:bookmarkStart w:id="1729" w:name="_Toc172120284"/>
      <w:bookmarkStart w:id="1730" w:name="_Toc176781420"/>
      <w:bookmarkStart w:id="1731" w:name="_Toc176858707"/>
      <w:bookmarkStart w:id="1732" w:name="_Toc176859141"/>
      <w:bookmarkStart w:id="1733" w:name="_Toc177039947"/>
      <w:bookmarkStart w:id="1734" w:name="_Toc177040397"/>
      <w:bookmarkStart w:id="1735" w:name="_Toc177116125"/>
      <w:bookmarkStart w:id="1736" w:name="_Toc177121852"/>
      <w:bookmarkEnd w:id="1605"/>
      <w:r>
        <w:lastRenderedPageBreak/>
        <w:t>Base case modelling</w:t>
      </w:r>
      <w:bookmarkEnd w:id="1729"/>
      <w:bookmarkEnd w:id="1730"/>
      <w:bookmarkEnd w:id="1731"/>
      <w:bookmarkEnd w:id="1732"/>
      <w:bookmarkEnd w:id="1733"/>
      <w:bookmarkEnd w:id="1734"/>
      <w:bookmarkEnd w:id="1735"/>
      <w:bookmarkEnd w:id="1736"/>
    </w:p>
    <w:p w14:paraId="3F7B9252" w14:textId="77777777" w:rsidR="00AB7AB2" w:rsidRPr="004A5044" w:rsidRDefault="00AB7AB2" w:rsidP="00AB7AB2">
      <w:pPr>
        <w:pStyle w:val="Heading2"/>
        <w:spacing w:before="0" w:after="0"/>
        <w:ind w:left="862" w:hanging="578"/>
      </w:pPr>
      <w:bookmarkStart w:id="1737" w:name="_Toc172120285"/>
      <w:bookmarkStart w:id="1738" w:name="_Toc176781421"/>
      <w:bookmarkStart w:id="1739" w:name="_Toc176858708"/>
      <w:bookmarkStart w:id="1740" w:name="_Toc176859142"/>
      <w:bookmarkStart w:id="1741" w:name="_Toc177039948"/>
      <w:bookmarkStart w:id="1742" w:name="_Toc177040398"/>
      <w:bookmarkStart w:id="1743" w:name="_Toc177116126"/>
      <w:bookmarkStart w:id="1744" w:name="_Toc177121853"/>
      <w:r>
        <w:t>Results, historic climate case</w:t>
      </w:r>
      <w:bookmarkEnd w:id="1737"/>
      <w:bookmarkEnd w:id="1738"/>
      <w:bookmarkEnd w:id="1739"/>
      <w:bookmarkEnd w:id="1740"/>
      <w:bookmarkEnd w:id="1741"/>
      <w:bookmarkEnd w:id="1742"/>
      <w:bookmarkEnd w:id="1743"/>
      <w:bookmarkEnd w:id="1744"/>
    </w:p>
    <w:p w14:paraId="02A93653" w14:textId="2A56333B" w:rsidR="00AB7AB2" w:rsidRDefault="00AB7AB2" w:rsidP="00AB7AB2">
      <w:pPr>
        <w:pStyle w:val="Maintext"/>
        <w:rPr>
          <w:lang w:val="en-GB"/>
        </w:rPr>
      </w:pPr>
      <w:r>
        <w:rPr>
          <w:lang w:val="en-GB"/>
        </w:rPr>
        <w:t>Reliability is calculated as the percentage of years when February allocations are equal to or greater than 100%.  The updated base case model reliability is calculated as 84%.  The timeseries of February allocations show that when allocations are less than 100% in February this can persist for multiple years (</w:t>
      </w:r>
      <w:r>
        <w:rPr>
          <w:lang w:val="en-GB"/>
        </w:rPr>
        <w:fldChar w:fldCharType="begin"/>
      </w:r>
      <w:r>
        <w:rPr>
          <w:lang w:val="en-GB"/>
        </w:rPr>
        <w:instrText xml:space="preserve"> REF _Ref166595859 \h </w:instrText>
      </w:r>
      <w:r>
        <w:rPr>
          <w:lang w:val="en-GB"/>
        </w:rPr>
      </w:r>
      <w:r>
        <w:rPr>
          <w:lang w:val="en-GB"/>
        </w:rPr>
        <w:fldChar w:fldCharType="separate"/>
      </w:r>
      <w:r>
        <w:t xml:space="preserve">Figure </w:t>
      </w:r>
      <w:r w:rsidR="00345422">
        <w:rPr>
          <w:noProof/>
        </w:rPr>
        <w:t>12</w:t>
      </w:r>
      <w:r>
        <w:rPr>
          <w:lang w:val="en-GB"/>
        </w:rPr>
        <w:fldChar w:fldCharType="end"/>
      </w:r>
      <w:r>
        <w:rPr>
          <w:lang w:val="en-GB"/>
        </w:rPr>
        <w:t>).</w:t>
      </w:r>
    </w:p>
    <w:p w14:paraId="3095BC29" w14:textId="218B85A6" w:rsidR="00AB7AB2" w:rsidRDefault="00AB7AB2" w:rsidP="00AB7AB2">
      <w:pPr>
        <w:pStyle w:val="Maintext"/>
        <w:rPr>
          <w:rFonts w:ascii="Calibri" w:hAnsi="Calibri"/>
        </w:rPr>
      </w:pPr>
      <w:proofErr w:type="gramStart"/>
      <w:r>
        <w:rPr>
          <w:lang w:val="en-GB"/>
        </w:rPr>
        <w:t>In order to</w:t>
      </w:r>
      <w:proofErr w:type="gramEnd"/>
      <w:r>
        <w:rPr>
          <w:lang w:val="en-GB"/>
        </w:rPr>
        <w:t xml:space="preserve"> examine early season performance, September allocations were also extracted from the model as shown in </w:t>
      </w:r>
      <w:r>
        <w:rPr>
          <w:lang w:val="en-GB"/>
        </w:rPr>
        <w:fldChar w:fldCharType="begin"/>
      </w:r>
      <w:r>
        <w:rPr>
          <w:lang w:val="en-GB"/>
        </w:rPr>
        <w:instrText xml:space="preserve"> REF _Ref166595901 \h </w:instrText>
      </w:r>
      <w:r>
        <w:rPr>
          <w:lang w:val="en-GB"/>
        </w:rPr>
      </w:r>
      <w:r>
        <w:rPr>
          <w:lang w:val="en-GB"/>
        </w:rPr>
        <w:fldChar w:fldCharType="separate"/>
      </w:r>
      <w:r>
        <w:t xml:space="preserve">Figure </w:t>
      </w:r>
      <w:r w:rsidR="00345422">
        <w:rPr>
          <w:noProof/>
        </w:rPr>
        <w:t>13</w:t>
      </w:r>
      <w:r>
        <w:rPr>
          <w:lang w:val="en-GB"/>
        </w:rPr>
        <w:fldChar w:fldCharType="end"/>
      </w:r>
      <w:r>
        <w:rPr>
          <w:lang w:val="en-GB"/>
        </w:rPr>
        <w:t xml:space="preserve">.  It can be seen from this figure that September allocations rarely rise above 81%.  This is to do with the way that allocations are calculated.  </w:t>
      </w:r>
      <w:r>
        <w:t>At the start of each month a volume of water available for allocation is calculated based on</w:t>
      </w:r>
    </w:p>
    <w:p w14:paraId="7B60389A" w14:textId="77777777" w:rsidR="00AB7AB2" w:rsidRDefault="00AB7AB2" w:rsidP="00AB7AB2">
      <w:pPr>
        <w:pStyle w:val="Level1Bullet"/>
        <w:ind w:left="426" w:hanging="284"/>
      </w:pPr>
      <w:r>
        <w:t xml:space="preserve">water in storage </w:t>
      </w:r>
    </w:p>
    <w:p w14:paraId="35685645" w14:textId="77777777" w:rsidR="00AB7AB2" w:rsidRDefault="00AB7AB2" w:rsidP="00AB7AB2">
      <w:pPr>
        <w:pStyle w:val="Level1Bullet"/>
        <w:ind w:left="426" w:hanging="284"/>
      </w:pPr>
      <w:proofErr w:type="gramStart"/>
      <w:r>
        <w:t>plus</w:t>
      </w:r>
      <w:proofErr w:type="gramEnd"/>
      <w:r>
        <w:t xml:space="preserve"> a conservative “useful inflow” forecast for the remainder of the season </w:t>
      </w:r>
    </w:p>
    <w:p w14:paraId="7EC26550" w14:textId="77777777" w:rsidR="00AB7AB2" w:rsidRDefault="00AB7AB2" w:rsidP="00AB7AB2">
      <w:pPr>
        <w:pStyle w:val="Level1Bullet"/>
        <w:ind w:left="426" w:hanging="284"/>
      </w:pPr>
      <w:proofErr w:type="gramStart"/>
      <w:r>
        <w:t>plus</w:t>
      </w:r>
      <w:proofErr w:type="gramEnd"/>
      <w:r>
        <w:t xml:space="preserve"> delivery year to date </w:t>
      </w:r>
    </w:p>
    <w:p w14:paraId="02B59C83" w14:textId="77777777" w:rsidR="00AB7AB2" w:rsidRDefault="00AB7AB2" w:rsidP="00AB7AB2">
      <w:pPr>
        <w:pStyle w:val="Level1Bullet"/>
        <w:ind w:left="426" w:hanging="284"/>
      </w:pPr>
      <w:r>
        <w:t>minus allowances over the rest of the season for net evaporation from storage, river losses (including Broken Creek loss provision, transmission losses and operational losses)</w:t>
      </w:r>
    </w:p>
    <w:p w14:paraId="0C41F72E" w14:textId="77777777" w:rsidR="00AB7AB2" w:rsidRDefault="00AB7AB2" w:rsidP="00AB7AB2">
      <w:pPr>
        <w:pStyle w:val="Level1Bullet"/>
        <w:ind w:left="426" w:hanging="284"/>
      </w:pPr>
      <w:r>
        <w:t>minus passing flows (in excess of operational losses)</w:t>
      </w:r>
    </w:p>
    <w:p w14:paraId="59B44BEB" w14:textId="77777777" w:rsidR="00AB7AB2" w:rsidRDefault="00AB7AB2" w:rsidP="00AB7AB2">
      <w:pPr>
        <w:pStyle w:val="Level1Bullet"/>
        <w:ind w:left="426" w:hanging="284"/>
      </w:pPr>
      <w:r>
        <w:t>minus urban commitments,</w:t>
      </w:r>
    </w:p>
    <w:p w14:paraId="74D16DA5" w14:textId="77777777" w:rsidR="00AB7AB2" w:rsidRDefault="00AB7AB2" w:rsidP="00AB7AB2">
      <w:pPr>
        <w:pStyle w:val="Level1Bullet"/>
        <w:ind w:left="426" w:hanging="284"/>
      </w:pPr>
      <w:r>
        <w:t xml:space="preserve">minus carryover </w:t>
      </w:r>
    </w:p>
    <w:p w14:paraId="21684A74" w14:textId="77777777" w:rsidR="00AB7AB2" w:rsidRDefault="00AB7AB2" w:rsidP="00AB7AB2">
      <w:pPr>
        <w:pStyle w:val="Maintext"/>
      </w:pPr>
      <w:proofErr w:type="gramStart"/>
      <w:r>
        <w:t>So</w:t>
      </w:r>
      <w:proofErr w:type="gramEnd"/>
      <w:r>
        <w:t xml:space="preserve"> to understand why values are pretty constant for September you need to look at the values used in the calculation.  At the end of August forecast inflow is 6,880 ML, delivery to date is small at around 300 ML, net </w:t>
      </w:r>
      <w:proofErr w:type="spellStart"/>
      <w:r>
        <w:t>evap</w:t>
      </w:r>
      <w:proofErr w:type="spellEnd"/>
      <w:r>
        <w:t xml:space="preserve"> is around 6,000 ML, river loss is mostly 20,000 ML but sometimes 15,000 ML, and carryover is mostly 7,500 ML but sometimes 6,000 ML.  Combining all these numbers with a full Lake </w:t>
      </w:r>
      <w:proofErr w:type="spellStart"/>
      <w:r>
        <w:t>Nillahcootie</w:t>
      </w:r>
      <w:proofErr w:type="spellEnd"/>
      <w:r>
        <w:t xml:space="preserve"> at the end of August gives a volume of around 12,300 ML which translates to a September allocation of 81%.  This only varies in years where a lower carryover of 6,000 ML is assumed due to a low allocation the preceding February instead of the usual 7,500 ML, or when </w:t>
      </w:r>
      <w:proofErr w:type="spellStart"/>
      <w:r>
        <w:t>Nillahcootie</w:t>
      </w:r>
      <w:proofErr w:type="spellEnd"/>
      <w:r>
        <w:t xml:space="preserve"> is not full at the end of August.</w:t>
      </w:r>
    </w:p>
    <w:p w14:paraId="38FD1331" w14:textId="77777777" w:rsidR="00AB7AB2" w:rsidRDefault="00AB7AB2" w:rsidP="00AB7AB2">
      <w:pPr>
        <w:pStyle w:val="Maintext"/>
        <w:rPr>
          <w:rFonts w:ascii="Calibri" w:hAnsi="Calibri"/>
        </w:rPr>
      </w:pPr>
    </w:p>
    <w:p w14:paraId="5FD60A7A" w14:textId="72F679E0" w:rsidR="00AB7AB2" w:rsidRDefault="00AB7AB2" w:rsidP="00AB7AB2">
      <w:pPr>
        <w:pStyle w:val="TableFont"/>
        <w:keepNext/>
        <w:rPr>
          <w:lang w:val="en-GB"/>
        </w:rPr>
      </w:pPr>
      <w:r w:rsidRPr="007D0951">
        <w:rPr>
          <w:noProof/>
        </w:rPr>
        <w:lastRenderedPageBreak/>
        <w:drawing>
          <wp:inline distT="0" distB="0" distL="0" distR="0" wp14:anchorId="4EF34925" wp14:editId="57BA83B0">
            <wp:extent cx="5389200" cy="3524400"/>
            <wp:effectExtent l="0" t="0" r="2540" b="0"/>
            <wp:docPr id="2109009561" name="Picture 1" descr="This is a line graph showing the base case February allocation and the percentage of time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009561" name="Picture 1" descr="This is a line graph showing the base case February allocation and the percentage of time exceeded."/>
                    <pic:cNvPicPr/>
                  </pic:nvPicPr>
                  <pic:blipFill>
                    <a:blip r:embed="rId251"/>
                    <a:stretch>
                      <a:fillRect/>
                    </a:stretch>
                  </pic:blipFill>
                  <pic:spPr>
                    <a:xfrm>
                      <a:off x="0" y="0"/>
                      <a:ext cx="5389200" cy="3524400"/>
                    </a:xfrm>
                    <a:prstGeom prst="rect">
                      <a:avLst/>
                    </a:prstGeom>
                  </pic:spPr>
                </pic:pic>
              </a:graphicData>
            </a:graphic>
          </wp:inline>
        </w:drawing>
      </w:r>
    </w:p>
    <w:p w14:paraId="315CD5B2" w14:textId="77777777" w:rsidR="00AB7AB2" w:rsidRDefault="00AB7AB2" w:rsidP="00AB7AB2">
      <w:pPr>
        <w:pStyle w:val="TableFont"/>
        <w:keepNext/>
        <w:rPr>
          <w:lang w:val="en-GB"/>
        </w:rPr>
      </w:pPr>
      <w:r w:rsidRPr="007D0951">
        <w:rPr>
          <w:noProof/>
        </w:rPr>
        <w:drawing>
          <wp:inline distT="0" distB="0" distL="0" distR="0" wp14:anchorId="4039F4F6" wp14:editId="77074A01">
            <wp:extent cx="5385600" cy="3517200"/>
            <wp:effectExtent l="0" t="0" r="5715" b="7620"/>
            <wp:docPr id="1166041564" name="Picture 1" descr="This is a bar chart with the updated base case February allocation historic climate case from 1892 to 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41564" name="Picture 1" descr="This is a bar chart with the updated base case February allocation historic climate case from 1892 to 2020&#10;"/>
                    <pic:cNvPicPr/>
                  </pic:nvPicPr>
                  <pic:blipFill>
                    <a:blip r:embed="rId252"/>
                    <a:stretch>
                      <a:fillRect/>
                    </a:stretch>
                  </pic:blipFill>
                  <pic:spPr>
                    <a:xfrm>
                      <a:off x="0" y="0"/>
                      <a:ext cx="5385600" cy="3517200"/>
                    </a:xfrm>
                    <a:prstGeom prst="rect">
                      <a:avLst/>
                    </a:prstGeom>
                  </pic:spPr>
                </pic:pic>
              </a:graphicData>
            </a:graphic>
          </wp:inline>
        </w:drawing>
      </w:r>
    </w:p>
    <w:p w14:paraId="517ECC4E" w14:textId="3FF9F3A1" w:rsidR="00AB7AB2" w:rsidRDefault="00AB7AB2" w:rsidP="00AB7AB2">
      <w:pPr>
        <w:pStyle w:val="Caption"/>
      </w:pPr>
      <w:bookmarkStart w:id="1745" w:name="_Ref166595859"/>
      <w:bookmarkStart w:id="1746" w:name="_Toc157768932"/>
      <w:bookmarkStart w:id="1747" w:name="_Toc177049805"/>
      <w:bookmarkStart w:id="1748" w:name="_Toc177119474"/>
      <w:r>
        <w:t xml:space="preserve">Figure </w:t>
      </w:r>
      <w:bookmarkEnd w:id="1745"/>
      <w:r w:rsidR="000008BA">
        <w:fldChar w:fldCharType="begin"/>
      </w:r>
      <w:r w:rsidR="000008BA">
        <w:instrText xml:space="preserve"> SEQ Figure \* ARABIC </w:instrText>
      </w:r>
      <w:r w:rsidR="000008BA">
        <w:fldChar w:fldCharType="separate"/>
      </w:r>
      <w:r w:rsidR="00345422">
        <w:rPr>
          <w:noProof/>
        </w:rPr>
        <w:t>12</w:t>
      </w:r>
      <w:r w:rsidR="000008BA">
        <w:fldChar w:fldCharType="end"/>
      </w:r>
      <w:r>
        <w:t>:  Updated base case February allocation (reliability) historic climate case</w:t>
      </w:r>
      <w:bookmarkEnd w:id="1746"/>
      <w:bookmarkEnd w:id="1747"/>
      <w:bookmarkEnd w:id="1748"/>
    </w:p>
    <w:p w14:paraId="0870A07C" w14:textId="77777777" w:rsidR="00AB7AB2" w:rsidRDefault="00AB7AB2" w:rsidP="00AB7AB2">
      <w:pPr>
        <w:pStyle w:val="TableFont"/>
      </w:pPr>
      <w:r w:rsidRPr="007D0951">
        <w:rPr>
          <w:noProof/>
        </w:rPr>
        <w:lastRenderedPageBreak/>
        <w:drawing>
          <wp:inline distT="0" distB="0" distL="0" distR="0" wp14:anchorId="20320F15" wp14:editId="4D1643DF">
            <wp:extent cx="5389200" cy="3524400"/>
            <wp:effectExtent l="0" t="0" r="2540" b="0"/>
            <wp:docPr id="397375740" name="Picture 1" descr="This is a line graph showing percentage of time that the September allocation has been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375740" name="Picture 1" descr="This is a line graph showing percentage of time that the September allocation has been exceeded."/>
                    <pic:cNvPicPr/>
                  </pic:nvPicPr>
                  <pic:blipFill>
                    <a:blip r:embed="rId235"/>
                    <a:stretch>
                      <a:fillRect/>
                    </a:stretch>
                  </pic:blipFill>
                  <pic:spPr>
                    <a:xfrm>
                      <a:off x="0" y="0"/>
                      <a:ext cx="5389200" cy="3524400"/>
                    </a:xfrm>
                    <a:prstGeom prst="rect">
                      <a:avLst/>
                    </a:prstGeom>
                  </pic:spPr>
                </pic:pic>
              </a:graphicData>
            </a:graphic>
          </wp:inline>
        </w:drawing>
      </w:r>
    </w:p>
    <w:p w14:paraId="63C967D9" w14:textId="77777777" w:rsidR="00AB7AB2" w:rsidRDefault="00AB7AB2" w:rsidP="00AB7AB2">
      <w:pPr>
        <w:pStyle w:val="TableFont"/>
      </w:pPr>
      <w:r w:rsidRPr="007D0951">
        <w:rPr>
          <w:noProof/>
        </w:rPr>
        <w:drawing>
          <wp:inline distT="0" distB="0" distL="0" distR="0" wp14:anchorId="3B015019" wp14:editId="02C96BBC">
            <wp:extent cx="5389200" cy="3524400"/>
            <wp:effectExtent l="0" t="0" r="2540" b="0"/>
            <wp:docPr id="1816997992" name="Picture 1" descr="This is a bar graph of the Base case for September allocation percentages from 1891 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97992" name="Picture 1" descr="This is a bar graph of the Base case for September allocation percentages from 1891 to 2019"/>
                    <pic:cNvPicPr/>
                  </pic:nvPicPr>
                  <pic:blipFill>
                    <a:blip r:embed="rId253"/>
                    <a:stretch>
                      <a:fillRect/>
                    </a:stretch>
                  </pic:blipFill>
                  <pic:spPr>
                    <a:xfrm>
                      <a:off x="0" y="0"/>
                      <a:ext cx="5389200" cy="3524400"/>
                    </a:xfrm>
                    <a:prstGeom prst="rect">
                      <a:avLst/>
                    </a:prstGeom>
                  </pic:spPr>
                </pic:pic>
              </a:graphicData>
            </a:graphic>
          </wp:inline>
        </w:drawing>
      </w:r>
    </w:p>
    <w:p w14:paraId="40A1CF84" w14:textId="4D166490" w:rsidR="00AB7AB2" w:rsidRDefault="00AB7AB2" w:rsidP="00AB7AB2">
      <w:pPr>
        <w:pStyle w:val="Caption"/>
      </w:pPr>
      <w:bookmarkStart w:id="1749" w:name="_Ref166595901"/>
      <w:bookmarkStart w:id="1750" w:name="_Toc177049806"/>
      <w:bookmarkStart w:id="1751" w:name="_Toc177119475"/>
      <w:r>
        <w:t xml:space="preserve">Figure </w:t>
      </w:r>
      <w:bookmarkEnd w:id="1749"/>
      <w:r w:rsidR="000008BA">
        <w:fldChar w:fldCharType="begin"/>
      </w:r>
      <w:r w:rsidR="000008BA">
        <w:instrText xml:space="preserve"> SEQ Figure \* ARABIC </w:instrText>
      </w:r>
      <w:r w:rsidR="000008BA">
        <w:fldChar w:fldCharType="separate"/>
      </w:r>
      <w:r w:rsidR="00345422">
        <w:rPr>
          <w:noProof/>
        </w:rPr>
        <w:t>13</w:t>
      </w:r>
      <w:r w:rsidR="000008BA">
        <w:fldChar w:fldCharType="end"/>
      </w:r>
      <w:r>
        <w:t>:  Updated base case September allocations, historic climate case</w:t>
      </w:r>
      <w:bookmarkEnd w:id="1750"/>
      <w:bookmarkEnd w:id="1751"/>
    </w:p>
    <w:p w14:paraId="1AA2D312" w14:textId="77777777" w:rsidR="00AB7AB2" w:rsidRDefault="00AB7AB2" w:rsidP="00AB7AB2">
      <w:pPr>
        <w:pStyle w:val="Maintext"/>
      </w:pPr>
      <w:r>
        <w:t>Other key results extracted were unrestricted, restricted and suppled demands, mean annual flow at compliance points and modelled losses.</w:t>
      </w:r>
    </w:p>
    <w:p w14:paraId="73882464" w14:textId="3E4B9F1F" w:rsidR="00AB7AB2" w:rsidRDefault="00AB7AB2" w:rsidP="00AB7AB2">
      <w:pPr>
        <w:pStyle w:val="Caption"/>
        <w:keepNext/>
      </w:pPr>
      <w:bookmarkStart w:id="1752" w:name="_Toc177050468"/>
      <w:bookmarkStart w:id="1753" w:name="_Toc177119765"/>
      <w:bookmarkStart w:id="1754" w:name="_Toc177119895"/>
      <w:bookmarkStart w:id="1755" w:name="_Toc177120391"/>
      <w:r>
        <w:lastRenderedPageBreak/>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1</w:t>
      </w:r>
      <w:r>
        <w:fldChar w:fldCharType="end"/>
      </w:r>
      <w:r>
        <w:t>:  Demand results, base case, historic climate, current demands</w:t>
      </w:r>
      <w:bookmarkEnd w:id="1752"/>
      <w:bookmarkEnd w:id="1753"/>
      <w:bookmarkEnd w:id="1754"/>
      <w:bookmarkEnd w:id="1755"/>
    </w:p>
    <w:tbl>
      <w:tblPr>
        <w:tblStyle w:val="TableGrid"/>
        <w:tblW w:w="0" w:type="auto"/>
        <w:tblBorders>
          <w:top w:val="single" w:sz="4" w:space="0" w:color="959595"/>
          <w:left w:val="single" w:sz="4" w:space="0" w:color="959595"/>
          <w:bottom w:val="single" w:sz="4" w:space="0" w:color="959595"/>
          <w:right w:val="single" w:sz="4" w:space="0" w:color="959595"/>
          <w:insideH w:val="single" w:sz="4" w:space="0" w:color="959595"/>
          <w:insideV w:val="single" w:sz="4" w:space="0" w:color="959595"/>
        </w:tblBorders>
        <w:tblLook w:val="04A0" w:firstRow="1" w:lastRow="0" w:firstColumn="1" w:lastColumn="0" w:noHBand="0" w:noVBand="1"/>
      </w:tblPr>
      <w:tblGrid>
        <w:gridCol w:w="2689"/>
        <w:gridCol w:w="2123"/>
        <w:gridCol w:w="2124"/>
        <w:gridCol w:w="2124"/>
      </w:tblGrid>
      <w:tr w:rsidR="00AB7AB2" w14:paraId="5BD11CEC" w14:textId="77777777">
        <w:tc>
          <w:tcPr>
            <w:tcW w:w="2689" w:type="dxa"/>
            <w:shd w:val="clear" w:color="auto" w:fill="959595"/>
          </w:tcPr>
          <w:p w14:paraId="48E8FBC6" w14:textId="77777777" w:rsidR="00AB7AB2" w:rsidRDefault="00AB7AB2" w:rsidP="004506E8">
            <w:pPr>
              <w:pStyle w:val="TableFontH"/>
            </w:pPr>
          </w:p>
        </w:tc>
        <w:tc>
          <w:tcPr>
            <w:tcW w:w="2123" w:type="dxa"/>
            <w:shd w:val="clear" w:color="auto" w:fill="959595"/>
          </w:tcPr>
          <w:p w14:paraId="2D0FC70D" w14:textId="77777777" w:rsidR="00AB7AB2" w:rsidRPr="004506E8" w:rsidRDefault="00AB7AB2" w:rsidP="004506E8">
            <w:pPr>
              <w:pStyle w:val="TableFontH"/>
            </w:pPr>
            <w:r w:rsidRPr="004506E8">
              <w:t>Unrestricted</w:t>
            </w:r>
          </w:p>
        </w:tc>
        <w:tc>
          <w:tcPr>
            <w:tcW w:w="2124" w:type="dxa"/>
            <w:shd w:val="clear" w:color="auto" w:fill="959595"/>
          </w:tcPr>
          <w:p w14:paraId="51541BAF" w14:textId="77777777" w:rsidR="00AB7AB2" w:rsidRDefault="00AB7AB2" w:rsidP="004506E8">
            <w:pPr>
              <w:pStyle w:val="TableFontH"/>
            </w:pPr>
            <w:r>
              <w:t>restricted</w:t>
            </w:r>
          </w:p>
        </w:tc>
        <w:tc>
          <w:tcPr>
            <w:tcW w:w="2124" w:type="dxa"/>
            <w:shd w:val="clear" w:color="auto" w:fill="959595"/>
          </w:tcPr>
          <w:p w14:paraId="22B6D9E0" w14:textId="77777777" w:rsidR="00AB7AB2" w:rsidRDefault="00AB7AB2" w:rsidP="004506E8">
            <w:pPr>
              <w:pStyle w:val="TableFontH"/>
            </w:pPr>
            <w:r>
              <w:t>supplied</w:t>
            </w:r>
          </w:p>
        </w:tc>
      </w:tr>
      <w:tr w:rsidR="00AB7AB2" w14:paraId="73A1272E" w14:textId="77777777">
        <w:tc>
          <w:tcPr>
            <w:tcW w:w="2689" w:type="dxa"/>
          </w:tcPr>
          <w:p w14:paraId="004F6C92" w14:textId="77777777" w:rsidR="00AB7AB2" w:rsidRDefault="00AB7AB2">
            <w:pPr>
              <w:pStyle w:val="TableFont"/>
              <w:keepNext/>
            </w:pPr>
            <w:r>
              <w:t>Irrigation demands (ML/</w:t>
            </w:r>
            <w:proofErr w:type="spellStart"/>
            <w:r>
              <w:t>yr</w:t>
            </w:r>
            <w:proofErr w:type="spellEnd"/>
            <w:r>
              <w:t>)</w:t>
            </w:r>
          </w:p>
        </w:tc>
        <w:tc>
          <w:tcPr>
            <w:tcW w:w="2123" w:type="dxa"/>
          </w:tcPr>
          <w:p w14:paraId="0204C08F" w14:textId="77777777" w:rsidR="00AB7AB2" w:rsidRDefault="00AB7AB2">
            <w:pPr>
              <w:pStyle w:val="TableFont"/>
              <w:keepNext/>
              <w:tabs>
                <w:tab w:val="decimal" w:pos="1381"/>
              </w:tabs>
            </w:pPr>
            <w:r w:rsidRPr="002C2095">
              <w:t>3</w:t>
            </w:r>
            <w:r>
              <w:t>,</w:t>
            </w:r>
            <w:r w:rsidRPr="002C2095">
              <w:t>683</w:t>
            </w:r>
          </w:p>
        </w:tc>
        <w:tc>
          <w:tcPr>
            <w:tcW w:w="2124" w:type="dxa"/>
          </w:tcPr>
          <w:p w14:paraId="0B5BE52D" w14:textId="77777777" w:rsidR="00AB7AB2" w:rsidRDefault="00AB7AB2">
            <w:pPr>
              <w:pStyle w:val="TableFont"/>
              <w:keepNext/>
              <w:tabs>
                <w:tab w:val="decimal" w:pos="1381"/>
              </w:tabs>
            </w:pPr>
            <w:r w:rsidRPr="002C2095">
              <w:t>3</w:t>
            </w:r>
            <w:r>
              <w:t>,</w:t>
            </w:r>
            <w:r w:rsidRPr="002C2095">
              <w:t>462</w:t>
            </w:r>
          </w:p>
        </w:tc>
        <w:tc>
          <w:tcPr>
            <w:tcW w:w="2124" w:type="dxa"/>
          </w:tcPr>
          <w:p w14:paraId="5F73AC2D" w14:textId="77777777" w:rsidR="00AB7AB2" w:rsidRDefault="00AB7AB2">
            <w:pPr>
              <w:pStyle w:val="TableFont"/>
              <w:keepNext/>
              <w:tabs>
                <w:tab w:val="decimal" w:pos="1381"/>
              </w:tabs>
            </w:pPr>
            <w:r w:rsidRPr="002C2095">
              <w:t>3</w:t>
            </w:r>
            <w:r>
              <w:t>,</w:t>
            </w:r>
            <w:r w:rsidRPr="002C2095">
              <w:t>462</w:t>
            </w:r>
          </w:p>
        </w:tc>
      </w:tr>
      <w:tr w:rsidR="00AB7AB2" w14:paraId="581B3250" w14:textId="77777777">
        <w:tc>
          <w:tcPr>
            <w:tcW w:w="2689" w:type="dxa"/>
          </w:tcPr>
          <w:p w14:paraId="0868F65E" w14:textId="77777777" w:rsidR="00AB7AB2" w:rsidRDefault="00AB7AB2">
            <w:pPr>
              <w:pStyle w:val="TableFont"/>
              <w:keepNext/>
            </w:pPr>
            <w:r>
              <w:t>D&amp;S demands (ML/</w:t>
            </w:r>
            <w:proofErr w:type="spellStart"/>
            <w:r>
              <w:t>yr</w:t>
            </w:r>
            <w:proofErr w:type="spellEnd"/>
            <w:r>
              <w:t>)</w:t>
            </w:r>
          </w:p>
        </w:tc>
        <w:tc>
          <w:tcPr>
            <w:tcW w:w="2123" w:type="dxa"/>
          </w:tcPr>
          <w:p w14:paraId="3DC021EE" w14:textId="77777777" w:rsidR="00AB7AB2" w:rsidRDefault="00AB7AB2">
            <w:pPr>
              <w:pStyle w:val="TableFont"/>
              <w:keepNext/>
              <w:tabs>
                <w:tab w:val="decimal" w:pos="1381"/>
              </w:tabs>
            </w:pPr>
            <w:r w:rsidRPr="002C2095">
              <w:t>793</w:t>
            </w:r>
          </w:p>
        </w:tc>
        <w:tc>
          <w:tcPr>
            <w:tcW w:w="2124" w:type="dxa"/>
          </w:tcPr>
          <w:p w14:paraId="0EE280A1" w14:textId="77777777" w:rsidR="00AB7AB2" w:rsidRDefault="00AB7AB2">
            <w:pPr>
              <w:pStyle w:val="TableFont"/>
              <w:keepNext/>
              <w:tabs>
                <w:tab w:val="decimal" w:pos="1381"/>
              </w:tabs>
            </w:pPr>
            <w:r w:rsidRPr="002C2095">
              <w:t>677</w:t>
            </w:r>
          </w:p>
        </w:tc>
        <w:tc>
          <w:tcPr>
            <w:tcW w:w="2124" w:type="dxa"/>
          </w:tcPr>
          <w:p w14:paraId="226D59D0" w14:textId="77777777" w:rsidR="00AB7AB2" w:rsidRDefault="00AB7AB2">
            <w:pPr>
              <w:pStyle w:val="TableFont"/>
              <w:keepNext/>
              <w:tabs>
                <w:tab w:val="decimal" w:pos="1381"/>
              </w:tabs>
            </w:pPr>
            <w:r w:rsidRPr="002C2095">
              <w:t>677</w:t>
            </w:r>
          </w:p>
        </w:tc>
      </w:tr>
    </w:tbl>
    <w:p w14:paraId="26661848" w14:textId="77777777" w:rsidR="00AB7AB2" w:rsidRDefault="00AB7AB2" w:rsidP="00AB7AB2">
      <w:pPr>
        <w:pStyle w:val="TableFont"/>
      </w:pPr>
    </w:p>
    <w:p w14:paraId="35BE473E" w14:textId="76242B8B" w:rsidR="00AB7AB2" w:rsidRDefault="00AB7AB2" w:rsidP="00AB7AB2">
      <w:pPr>
        <w:pStyle w:val="Caption"/>
      </w:pPr>
      <w:bookmarkStart w:id="1756" w:name="_Toc177050469"/>
      <w:bookmarkStart w:id="1757" w:name="_Toc177119766"/>
      <w:bookmarkStart w:id="1758" w:name="_Toc177119896"/>
      <w:bookmarkStart w:id="1759" w:name="_Toc177120392"/>
      <w:r>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2</w:t>
      </w:r>
      <w:r>
        <w:fldChar w:fldCharType="end"/>
      </w:r>
      <w:r>
        <w:t>:  Mean annual flow at compliance points, base case, historic climate, current demands</w:t>
      </w:r>
      <w:bookmarkEnd w:id="1756"/>
      <w:bookmarkEnd w:id="1757"/>
      <w:bookmarkEnd w:id="1758"/>
      <w:bookmarkEnd w:id="1759"/>
    </w:p>
    <w:tbl>
      <w:tblPr>
        <w:tblStyle w:val="TableGrid"/>
        <w:tblW w:w="9067" w:type="dxa"/>
        <w:tblBorders>
          <w:top w:val="single" w:sz="4" w:space="0" w:color="959595"/>
          <w:left w:val="single" w:sz="4" w:space="0" w:color="959595"/>
          <w:bottom w:val="single" w:sz="4" w:space="0" w:color="959595"/>
          <w:right w:val="single" w:sz="4" w:space="0" w:color="959595"/>
          <w:insideH w:val="single" w:sz="4" w:space="0" w:color="959595"/>
          <w:insideV w:val="single" w:sz="4" w:space="0" w:color="959595"/>
        </w:tblBorders>
        <w:tblLayout w:type="fixed"/>
        <w:tblLook w:val="04A0" w:firstRow="1" w:lastRow="0" w:firstColumn="1" w:lastColumn="0" w:noHBand="0" w:noVBand="1"/>
      </w:tblPr>
      <w:tblGrid>
        <w:gridCol w:w="2265"/>
        <w:gridCol w:w="3542"/>
        <w:gridCol w:w="3260"/>
      </w:tblGrid>
      <w:tr w:rsidR="00AB7AB2" w14:paraId="5317F9AB" w14:textId="77777777">
        <w:tc>
          <w:tcPr>
            <w:tcW w:w="2265" w:type="dxa"/>
            <w:shd w:val="clear" w:color="auto" w:fill="959595"/>
          </w:tcPr>
          <w:p w14:paraId="5FBFDB21" w14:textId="77777777" w:rsidR="00AB7AB2" w:rsidRDefault="00AB7AB2" w:rsidP="004506E8">
            <w:pPr>
              <w:pStyle w:val="TableFontH"/>
            </w:pPr>
          </w:p>
        </w:tc>
        <w:tc>
          <w:tcPr>
            <w:tcW w:w="3542" w:type="dxa"/>
            <w:shd w:val="clear" w:color="auto" w:fill="959595"/>
          </w:tcPr>
          <w:p w14:paraId="5E467760" w14:textId="77777777" w:rsidR="00AB7AB2" w:rsidRDefault="00AB7AB2" w:rsidP="004506E8">
            <w:pPr>
              <w:pStyle w:val="TableFontH"/>
            </w:pPr>
            <w:r>
              <w:t>Compliance point</w:t>
            </w:r>
          </w:p>
        </w:tc>
        <w:tc>
          <w:tcPr>
            <w:tcW w:w="3260" w:type="dxa"/>
            <w:shd w:val="clear" w:color="auto" w:fill="959595"/>
          </w:tcPr>
          <w:p w14:paraId="505E776A" w14:textId="77777777" w:rsidR="00AB7AB2" w:rsidRDefault="00AB7AB2" w:rsidP="004506E8">
            <w:pPr>
              <w:pStyle w:val="TableFontH"/>
            </w:pPr>
            <w:r>
              <w:t>Mean annual flow (ML/</w:t>
            </w:r>
            <w:proofErr w:type="spellStart"/>
            <w:r>
              <w:t>yr</w:t>
            </w:r>
            <w:proofErr w:type="spellEnd"/>
            <w:r>
              <w:t>)</w:t>
            </w:r>
          </w:p>
        </w:tc>
      </w:tr>
      <w:tr w:rsidR="00AB7AB2" w14:paraId="588421CC" w14:textId="77777777">
        <w:tc>
          <w:tcPr>
            <w:tcW w:w="2265" w:type="dxa"/>
          </w:tcPr>
          <w:p w14:paraId="59D1FEFE" w14:textId="77777777" w:rsidR="00AB7AB2" w:rsidRDefault="00AB7AB2">
            <w:pPr>
              <w:pStyle w:val="TableFont"/>
            </w:pPr>
            <w:r w:rsidRPr="00004ABD">
              <w:t>Broken R reach 1</w:t>
            </w:r>
          </w:p>
        </w:tc>
        <w:tc>
          <w:tcPr>
            <w:tcW w:w="3542" w:type="dxa"/>
          </w:tcPr>
          <w:p w14:paraId="6830495C" w14:textId="77777777" w:rsidR="00AB7AB2" w:rsidRPr="009E78FB" w:rsidRDefault="00AB7AB2">
            <w:pPr>
              <w:pStyle w:val="TableFont"/>
              <w:tabs>
                <w:tab w:val="decimal" w:pos="1291"/>
              </w:tabs>
            </w:pPr>
            <w:r w:rsidRPr="007D1175">
              <w:t>Broken River d</w:t>
            </w:r>
            <w:r>
              <w:t>/s</w:t>
            </w:r>
            <w:r w:rsidRPr="007D1175">
              <w:t xml:space="preserve"> of Back Ck Junction</w:t>
            </w:r>
          </w:p>
        </w:tc>
        <w:tc>
          <w:tcPr>
            <w:tcW w:w="3260" w:type="dxa"/>
          </w:tcPr>
          <w:p w14:paraId="1F7B4EA0" w14:textId="77777777" w:rsidR="00AB7AB2" w:rsidRDefault="00AB7AB2">
            <w:pPr>
              <w:pStyle w:val="TableFont"/>
              <w:tabs>
                <w:tab w:val="decimal" w:pos="1291"/>
              </w:tabs>
            </w:pPr>
            <w:r w:rsidRPr="009E78FB">
              <w:t xml:space="preserve"> 69,367 </w:t>
            </w:r>
          </w:p>
        </w:tc>
      </w:tr>
      <w:tr w:rsidR="00AB7AB2" w14:paraId="21013F22" w14:textId="77777777">
        <w:tc>
          <w:tcPr>
            <w:tcW w:w="2265" w:type="dxa"/>
          </w:tcPr>
          <w:p w14:paraId="6011687F" w14:textId="77777777" w:rsidR="00AB7AB2" w:rsidRDefault="00AB7AB2">
            <w:pPr>
              <w:pStyle w:val="TableFont"/>
            </w:pPr>
            <w:r w:rsidRPr="00004ABD">
              <w:t>Broken R reach 2</w:t>
            </w:r>
          </w:p>
        </w:tc>
        <w:tc>
          <w:tcPr>
            <w:tcW w:w="3542" w:type="dxa"/>
          </w:tcPr>
          <w:p w14:paraId="16E2C4BA" w14:textId="77777777" w:rsidR="00AB7AB2" w:rsidRPr="009E78FB" w:rsidRDefault="00AB7AB2">
            <w:pPr>
              <w:pStyle w:val="TableFont"/>
              <w:tabs>
                <w:tab w:val="decimal" w:pos="1291"/>
              </w:tabs>
            </w:pPr>
            <w:r w:rsidRPr="007D1175">
              <w:t>Broken River u</w:t>
            </w:r>
            <w:r>
              <w:t>/s</w:t>
            </w:r>
            <w:r w:rsidRPr="007D1175">
              <w:t xml:space="preserve"> of Caseys Weir</w:t>
            </w:r>
          </w:p>
        </w:tc>
        <w:tc>
          <w:tcPr>
            <w:tcW w:w="3260" w:type="dxa"/>
          </w:tcPr>
          <w:p w14:paraId="14A1DF53" w14:textId="77777777" w:rsidR="00AB7AB2" w:rsidRDefault="00AB7AB2">
            <w:pPr>
              <w:pStyle w:val="TableFont"/>
              <w:tabs>
                <w:tab w:val="decimal" w:pos="1291"/>
              </w:tabs>
            </w:pPr>
            <w:r w:rsidRPr="009E78FB">
              <w:t xml:space="preserve"> 199,532 </w:t>
            </w:r>
          </w:p>
        </w:tc>
      </w:tr>
      <w:tr w:rsidR="00AB7AB2" w14:paraId="3CE2B8E0" w14:textId="77777777">
        <w:tc>
          <w:tcPr>
            <w:tcW w:w="2265" w:type="dxa"/>
          </w:tcPr>
          <w:p w14:paraId="47DFB5DF" w14:textId="77777777" w:rsidR="00AB7AB2" w:rsidRDefault="00AB7AB2">
            <w:pPr>
              <w:pStyle w:val="TableFont"/>
            </w:pPr>
            <w:r w:rsidRPr="00004ABD">
              <w:t>Broken R reach 3</w:t>
            </w:r>
          </w:p>
        </w:tc>
        <w:tc>
          <w:tcPr>
            <w:tcW w:w="3542" w:type="dxa"/>
          </w:tcPr>
          <w:p w14:paraId="6C510087" w14:textId="77777777" w:rsidR="00AB7AB2" w:rsidRPr="009E78FB" w:rsidRDefault="00AB7AB2">
            <w:pPr>
              <w:pStyle w:val="TableFont"/>
              <w:tabs>
                <w:tab w:val="decimal" w:pos="1291"/>
              </w:tabs>
            </w:pPr>
            <w:r w:rsidRPr="007D1175">
              <w:t>Broken River d</w:t>
            </w:r>
            <w:r>
              <w:t>/s</w:t>
            </w:r>
            <w:r w:rsidRPr="007D1175">
              <w:t xml:space="preserve"> of Gowangardie Weir</w:t>
            </w:r>
          </w:p>
        </w:tc>
        <w:tc>
          <w:tcPr>
            <w:tcW w:w="3260" w:type="dxa"/>
          </w:tcPr>
          <w:p w14:paraId="7A8E370C" w14:textId="77777777" w:rsidR="00AB7AB2" w:rsidRDefault="00AB7AB2">
            <w:pPr>
              <w:pStyle w:val="TableFont"/>
              <w:tabs>
                <w:tab w:val="decimal" w:pos="1291"/>
              </w:tabs>
            </w:pPr>
            <w:r w:rsidRPr="009E78FB">
              <w:t xml:space="preserve"> 225,757 </w:t>
            </w:r>
          </w:p>
        </w:tc>
      </w:tr>
      <w:tr w:rsidR="00AB7AB2" w14:paraId="3DEB9724" w14:textId="77777777">
        <w:tc>
          <w:tcPr>
            <w:tcW w:w="2265" w:type="dxa"/>
          </w:tcPr>
          <w:p w14:paraId="60DB4A68" w14:textId="77777777" w:rsidR="00AB7AB2" w:rsidRDefault="00AB7AB2">
            <w:pPr>
              <w:pStyle w:val="TableFont"/>
            </w:pPr>
            <w:r w:rsidRPr="00004ABD">
              <w:t>Broken Ck reach 1</w:t>
            </w:r>
          </w:p>
        </w:tc>
        <w:tc>
          <w:tcPr>
            <w:tcW w:w="3542" w:type="dxa"/>
          </w:tcPr>
          <w:p w14:paraId="57C25A3C" w14:textId="77777777" w:rsidR="00AB7AB2" w:rsidRPr="009E78FB" w:rsidRDefault="00AB7AB2">
            <w:pPr>
              <w:pStyle w:val="TableFont"/>
              <w:tabs>
                <w:tab w:val="decimal" w:pos="1291"/>
              </w:tabs>
            </w:pPr>
            <w:r w:rsidRPr="007D1175">
              <w:t>Broken Creek d</w:t>
            </w:r>
            <w:r>
              <w:t>/s</w:t>
            </w:r>
            <w:r w:rsidRPr="007D1175">
              <w:t xml:space="preserve"> of Caseys Weir</w:t>
            </w:r>
          </w:p>
        </w:tc>
        <w:tc>
          <w:tcPr>
            <w:tcW w:w="3260" w:type="dxa"/>
          </w:tcPr>
          <w:p w14:paraId="560CA38F" w14:textId="77777777" w:rsidR="00AB7AB2" w:rsidRDefault="00AB7AB2">
            <w:pPr>
              <w:pStyle w:val="TableFont"/>
              <w:tabs>
                <w:tab w:val="decimal" w:pos="1291"/>
              </w:tabs>
            </w:pPr>
            <w:r w:rsidRPr="009E78FB">
              <w:t xml:space="preserve"> 5,015 </w:t>
            </w:r>
          </w:p>
        </w:tc>
      </w:tr>
    </w:tbl>
    <w:p w14:paraId="12121307" w14:textId="77777777" w:rsidR="00AB7AB2" w:rsidRDefault="00AB7AB2" w:rsidP="00AB7AB2">
      <w:pPr>
        <w:pStyle w:val="TableFont"/>
      </w:pPr>
    </w:p>
    <w:p w14:paraId="5A70A9F1" w14:textId="64A7780B" w:rsidR="00AB7AB2" w:rsidRDefault="00AB7AB2" w:rsidP="00AB7AB2">
      <w:pPr>
        <w:pStyle w:val="Caption"/>
      </w:pPr>
      <w:bookmarkStart w:id="1760" w:name="_Toc177050470"/>
      <w:bookmarkStart w:id="1761" w:name="_Toc177119767"/>
      <w:bookmarkStart w:id="1762" w:name="_Toc177119897"/>
      <w:bookmarkStart w:id="1763" w:name="_Toc177120393"/>
      <w:r>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3</w:t>
      </w:r>
      <w:r>
        <w:fldChar w:fldCharType="end"/>
      </w:r>
      <w:r>
        <w:t>:  Mean annual loss, base case, historic climate, current demands</w:t>
      </w:r>
      <w:bookmarkEnd w:id="1760"/>
      <w:bookmarkEnd w:id="1761"/>
      <w:bookmarkEnd w:id="1762"/>
      <w:bookmarkEnd w:id="1763"/>
    </w:p>
    <w:tbl>
      <w:tblPr>
        <w:tblStyle w:val="TableGrid"/>
        <w:tblW w:w="0" w:type="auto"/>
        <w:tblBorders>
          <w:top w:val="single" w:sz="4" w:space="0" w:color="959595"/>
          <w:left w:val="single" w:sz="4" w:space="0" w:color="959595"/>
          <w:bottom w:val="single" w:sz="4" w:space="0" w:color="959595"/>
          <w:right w:val="single" w:sz="4" w:space="0" w:color="959595"/>
          <w:insideH w:val="single" w:sz="4" w:space="0" w:color="959595"/>
          <w:insideV w:val="single" w:sz="4" w:space="0" w:color="959595"/>
        </w:tblBorders>
        <w:tblLayout w:type="fixed"/>
        <w:tblLook w:val="04A0" w:firstRow="1" w:lastRow="0" w:firstColumn="1" w:lastColumn="0" w:noHBand="0" w:noVBand="1"/>
      </w:tblPr>
      <w:tblGrid>
        <w:gridCol w:w="846"/>
        <w:gridCol w:w="5103"/>
        <w:gridCol w:w="2977"/>
      </w:tblGrid>
      <w:tr w:rsidR="00AB7AB2" w14:paraId="27207C2C" w14:textId="77777777">
        <w:tc>
          <w:tcPr>
            <w:tcW w:w="846" w:type="dxa"/>
            <w:shd w:val="clear" w:color="auto" w:fill="959595"/>
          </w:tcPr>
          <w:p w14:paraId="2F345772" w14:textId="77777777" w:rsidR="00AB7AB2" w:rsidRDefault="00AB7AB2" w:rsidP="004506E8">
            <w:pPr>
              <w:pStyle w:val="TableFontH"/>
            </w:pPr>
            <w:r w:rsidRPr="001F5C1A">
              <w:t>Zone</w:t>
            </w:r>
          </w:p>
        </w:tc>
        <w:tc>
          <w:tcPr>
            <w:tcW w:w="5103" w:type="dxa"/>
            <w:shd w:val="clear" w:color="auto" w:fill="959595"/>
          </w:tcPr>
          <w:p w14:paraId="060B828A" w14:textId="77777777" w:rsidR="00AB7AB2" w:rsidRDefault="00AB7AB2" w:rsidP="004506E8">
            <w:pPr>
              <w:pStyle w:val="TableFontH"/>
            </w:pPr>
            <w:r w:rsidRPr="001F5C1A">
              <w:t>Reach / location</w:t>
            </w:r>
          </w:p>
        </w:tc>
        <w:tc>
          <w:tcPr>
            <w:tcW w:w="2977" w:type="dxa"/>
            <w:shd w:val="clear" w:color="auto" w:fill="959595"/>
          </w:tcPr>
          <w:p w14:paraId="029B9E9C" w14:textId="77777777" w:rsidR="00AB7AB2" w:rsidRDefault="00AB7AB2" w:rsidP="004506E8">
            <w:pPr>
              <w:pStyle w:val="TableFontH"/>
            </w:pPr>
            <w:r>
              <w:t>Mean annual loss (ML/</w:t>
            </w:r>
            <w:proofErr w:type="spellStart"/>
            <w:r>
              <w:t>yr</w:t>
            </w:r>
            <w:proofErr w:type="spellEnd"/>
            <w:r>
              <w:t>)</w:t>
            </w:r>
          </w:p>
        </w:tc>
      </w:tr>
      <w:tr w:rsidR="00AB7AB2" w14:paraId="7C25051D" w14:textId="77777777">
        <w:tc>
          <w:tcPr>
            <w:tcW w:w="846" w:type="dxa"/>
          </w:tcPr>
          <w:p w14:paraId="244871FD" w14:textId="77777777" w:rsidR="00AB7AB2" w:rsidRDefault="00AB7AB2">
            <w:pPr>
              <w:pStyle w:val="TableFont"/>
            </w:pPr>
            <w:r w:rsidRPr="001F5C1A">
              <w:t>Zone 1</w:t>
            </w:r>
          </w:p>
        </w:tc>
        <w:tc>
          <w:tcPr>
            <w:tcW w:w="5103" w:type="dxa"/>
          </w:tcPr>
          <w:p w14:paraId="0A49C4C4" w14:textId="77777777" w:rsidR="00AB7AB2" w:rsidRDefault="00AB7AB2">
            <w:pPr>
              <w:pStyle w:val="TableFont"/>
            </w:pPr>
            <w:r w:rsidRPr="001F5C1A">
              <w:t>Broken Weir</w:t>
            </w:r>
          </w:p>
        </w:tc>
        <w:tc>
          <w:tcPr>
            <w:tcW w:w="2977" w:type="dxa"/>
          </w:tcPr>
          <w:p w14:paraId="4B0E3C1D" w14:textId="77777777" w:rsidR="00AB7AB2" w:rsidRDefault="00AB7AB2">
            <w:pPr>
              <w:pStyle w:val="TableFont"/>
              <w:tabs>
                <w:tab w:val="decimal" w:pos="1291"/>
              </w:tabs>
            </w:pPr>
            <w:r w:rsidRPr="001F5C1A">
              <w:t>4,236</w:t>
            </w:r>
          </w:p>
        </w:tc>
      </w:tr>
      <w:tr w:rsidR="00AB7AB2" w14:paraId="2D6C5249" w14:textId="77777777">
        <w:tc>
          <w:tcPr>
            <w:tcW w:w="846" w:type="dxa"/>
          </w:tcPr>
          <w:p w14:paraId="33422EE9" w14:textId="77777777" w:rsidR="00AB7AB2" w:rsidRDefault="00AB7AB2">
            <w:pPr>
              <w:pStyle w:val="TableFont"/>
            </w:pPr>
            <w:r w:rsidRPr="001F5C1A">
              <w:t>Zone 1</w:t>
            </w:r>
          </w:p>
        </w:tc>
        <w:tc>
          <w:tcPr>
            <w:tcW w:w="5103" w:type="dxa"/>
          </w:tcPr>
          <w:p w14:paraId="0D0E6069" w14:textId="77777777" w:rsidR="00AB7AB2" w:rsidRDefault="00AB7AB2">
            <w:pPr>
              <w:pStyle w:val="TableFont"/>
            </w:pPr>
            <w:r w:rsidRPr="001F5C1A">
              <w:t>Hollands C</w:t>
            </w:r>
            <w:r>
              <w:t>ree</w:t>
            </w:r>
            <w:r w:rsidRPr="001F5C1A">
              <w:t>k</w:t>
            </w:r>
          </w:p>
        </w:tc>
        <w:tc>
          <w:tcPr>
            <w:tcW w:w="2977" w:type="dxa"/>
          </w:tcPr>
          <w:p w14:paraId="7B9565B9" w14:textId="77777777" w:rsidR="00AB7AB2" w:rsidRDefault="00AB7AB2">
            <w:pPr>
              <w:pStyle w:val="TableFont"/>
              <w:tabs>
                <w:tab w:val="decimal" w:pos="1291"/>
              </w:tabs>
            </w:pPr>
            <w:r w:rsidRPr="001F5C1A">
              <w:t>2,359</w:t>
            </w:r>
          </w:p>
        </w:tc>
      </w:tr>
      <w:tr w:rsidR="00AB7AB2" w14:paraId="5B44D8CE" w14:textId="77777777">
        <w:tc>
          <w:tcPr>
            <w:tcW w:w="846" w:type="dxa"/>
          </w:tcPr>
          <w:p w14:paraId="2F9D7989" w14:textId="77777777" w:rsidR="00AB7AB2" w:rsidRDefault="00AB7AB2">
            <w:pPr>
              <w:pStyle w:val="TableFont"/>
            </w:pPr>
            <w:r w:rsidRPr="001F5C1A">
              <w:t>Zone 2</w:t>
            </w:r>
          </w:p>
        </w:tc>
        <w:tc>
          <w:tcPr>
            <w:tcW w:w="5103" w:type="dxa"/>
          </w:tcPr>
          <w:p w14:paraId="474C4D64" w14:textId="77777777" w:rsidR="00AB7AB2" w:rsidRDefault="00AB7AB2">
            <w:pPr>
              <w:pStyle w:val="TableFont"/>
            </w:pPr>
            <w:r w:rsidRPr="001F5C1A">
              <w:t>Stockyard C</w:t>
            </w:r>
            <w:r>
              <w:t>ree</w:t>
            </w:r>
            <w:r w:rsidRPr="001F5C1A">
              <w:t>k</w:t>
            </w:r>
          </w:p>
        </w:tc>
        <w:tc>
          <w:tcPr>
            <w:tcW w:w="2977" w:type="dxa"/>
          </w:tcPr>
          <w:p w14:paraId="5541E040" w14:textId="77777777" w:rsidR="00AB7AB2" w:rsidRDefault="00AB7AB2">
            <w:pPr>
              <w:pStyle w:val="TableFont"/>
              <w:tabs>
                <w:tab w:val="decimal" w:pos="1291"/>
              </w:tabs>
            </w:pPr>
            <w:r w:rsidRPr="001F5C1A">
              <w:t>292</w:t>
            </w:r>
          </w:p>
        </w:tc>
      </w:tr>
      <w:tr w:rsidR="00AB7AB2" w:rsidRPr="00ED0F6B" w14:paraId="54B9EA7B" w14:textId="77777777">
        <w:tc>
          <w:tcPr>
            <w:tcW w:w="846" w:type="dxa"/>
          </w:tcPr>
          <w:p w14:paraId="7B3E43B4" w14:textId="77777777" w:rsidR="00AB7AB2" w:rsidRPr="00ED0F6B" w:rsidRDefault="00AB7AB2">
            <w:pPr>
              <w:pStyle w:val="TableFont"/>
              <w:rPr>
                <w:b/>
                <w:bCs/>
              </w:rPr>
            </w:pPr>
          </w:p>
        </w:tc>
        <w:tc>
          <w:tcPr>
            <w:tcW w:w="5103" w:type="dxa"/>
          </w:tcPr>
          <w:p w14:paraId="1EB84DAC" w14:textId="77777777" w:rsidR="00AB7AB2" w:rsidRPr="00ED0F6B" w:rsidRDefault="00AB7AB2">
            <w:pPr>
              <w:pStyle w:val="TableFont"/>
              <w:rPr>
                <w:b/>
                <w:bCs/>
              </w:rPr>
            </w:pPr>
            <w:r w:rsidRPr="00ED0F6B">
              <w:rPr>
                <w:b/>
                <w:bCs/>
              </w:rPr>
              <w:t>Total upstream of Caseys Weir</w:t>
            </w:r>
          </w:p>
        </w:tc>
        <w:tc>
          <w:tcPr>
            <w:tcW w:w="2977" w:type="dxa"/>
          </w:tcPr>
          <w:p w14:paraId="1F888DF0" w14:textId="77777777" w:rsidR="00AB7AB2" w:rsidRPr="00ED0F6B" w:rsidRDefault="00AB7AB2">
            <w:pPr>
              <w:pStyle w:val="TableFont"/>
              <w:tabs>
                <w:tab w:val="decimal" w:pos="1291"/>
              </w:tabs>
              <w:rPr>
                <w:b/>
                <w:bCs/>
              </w:rPr>
            </w:pPr>
            <w:r w:rsidRPr="00ED0F6B">
              <w:rPr>
                <w:b/>
                <w:bCs/>
              </w:rPr>
              <w:t>6,887</w:t>
            </w:r>
          </w:p>
        </w:tc>
      </w:tr>
      <w:tr w:rsidR="00AB7AB2" w:rsidRPr="00ED0F6B" w14:paraId="2C1D2124" w14:textId="77777777">
        <w:tc>
          <w:tcPr>
            <w:tcW w:w="846" w:type="dxa"/>
          </w:tcPr>
          <w:p w14:paraId="7B6556A8" w14:textId="77777777" w:rsidR="00AB7AB2" w:rsidRPr="00ED0F6B" w:rsidRDefault="00AB7AB2">
            <w:pPr>
              <w:pStyle w:val="TableFont"/>
              <w:rPr>
                <w:b/>
                <w:bCs/>
              </w:rPr>
            </w:pPr>
          </w:p>
        </w:tc>
        <w:tc>
          <w:tcPr>
            <w:tcW w:w="5103" w:type="dxa"/>
          </w:tcPr>
          <w:p w14:paraId="79BA7366" w14:textId="77777777" w:rsidR="00AB7AB2" w:rsidRPr="00ED0F6B" w:rsidRDefault="00AB7AB2">
            <w:pPr>
              <w:pStyle w:val="TableFont"/>
              <w:rPr>
                <w:b/>
                <w:bCs/>
              </w:rPr>
            </w:pPr>
            <w:r w:rsidRPr="00ED0F6B">
              <w:rPr>
                <w:b/>
                <w:bCs/>
              </w:rPr>
              <w:t>Total downstream of Caseys Weir</w:t>
            </w:r>
          </w:p>
        </w:tc>
        <w:tc>
          <w:tcPr>
            <w:tcW w:w="2977" w:type="dxa"/>
          </w:tcPr>
          <w:p w14:paraId="00EA0060" w14:textId="77777777" w:rsidR="00AB7AB2" w:rsidRPr="00ED0F6B" w:rsidRDefault="00AB7AB2">
            <w:pPr>
              <w:pStyle w:val="TableFont"/>
              <w:tabs>
                <w:tab w:val="decimal" w:pos="1291"/>
              </w:tabs>
              <w:rPr>
                <w:b/>
                <w:bCs/>
              </w:rPr>
            </w:pPr>
            <w:r w:rsidRPr="00ED0F6B">
              <w:rPr>
                <w:b/>
                <w:bCs/>
              </w:rPr>
              <w:t>8,374</w:t>
            </w:r>
          </w:p>
        </w:tc>
      </w:tr>
      <w:tr w:rsidR="00AB7AB2" w:rsidRPr="00ED0F6B" w14:paraId="1A07B756" w14:textId="77777777">
        <w:tc>
          <w:tcPr>
            <w:tcW w:w="846" w:type="dxa"/>
          </w:tcPr>
          <w:p w14:paraId="748D39BE" w14:textId="77777777" w:rsidR="00AB7AB2" w:rsidRPr="00FA313E" w:rsidRDefault="00AB7AB2">
            <w:pPr>
              <w:pStyle w:val="TableFont"/>
            </w:pPr>
            <w:r w:rsidRPr="00FA313E">
              <w:t>Zone 3</w:t>
            </w:r>
          </w:p>
        </w:tc>
        <w:tc>
          <w:tcPr>
            <w:tcW w:w="5103" w:type="dxa"/>
          </w:tcPr>
          <w:p w14:paraId="68ED274B" w14:textId="77777777" w:rsidR="00AB7AB2" w:rsidRPr="00FA313E" w:rsidRDefault="00AB7AB2">
            <w:pPr>
              <w:pStyle w:val="TableFont"/>
            </w:pPr>
            <w:r w:rsidRPr="00FA313E">
              <w:t>Broken Ck loss provision</w:t>
            </w:r>
          </w:p>
        </w:tc>
        <w:tc>
          <w:tcPr>
            <w:tcW w:w="2977" w:type="dxa"/>
          </w:tcPr>
          <w:p w14:paraId="6D0954D1" w14:textId="77777777" w:rsidR="00AB7AB2" w:rsidRPr="00ED0F6B" w:rsidRDefault="00AB7AB2">
            <w:pPr>
              <w:pStyle w:val="TableFont"/>
              <w:tabs>
                <w:tab w:val="decimal" w:pos="1291"/>
              </w:tabs>
              <w:rPr>
                <w:b/>
                <w:bCs/>
              </w:rPr>
            </w:pPr>
            <w:r w:rsidRPr="00CC52FC">
              <w:t>4,323</w:t>
            </w:r>
          </w:p>
        </w:tc>
      </w:tr>
    </w:tbl>
    <w:p w14:paraId="351116D0" w14:textId="77777777" w:rsidR="00AB7AB2" w:rsidRDefault="00AB7AB2" w:rsidP="00AB7AB2">
      <w:pPr>
        <w:pStyle w:val="TableFont"/>
      </w:pPr>
    </w:p>
    <w:p w14:paraId="6BA508B8" w14:textId="77777777" w:rsidR="00AB7AB2" w:rsidRDefault="00AB7AB2" w:rsidP="00AB7AB2">
      <w:pPr>
        <w:pStyle w:val="Heading2"/>
        <w:spacing w:before="0" w:after="0"/>
        <w:ind w:left="862" w:hanging="578"/>
      </w:pPr>
      <w:bookmarkStart w:id="1764" w:name="_Toc172120286"/>
      <w:bookmarkStart w:id="1765" w:name="_Toc176781422"/>
      <w:bookmarkStart w:id="1766" w:name="_Toc176858709"/>
      <w:bookmarkStart w:id="1767" w:name="_Toc176859143"/>
      <w:bookmarkStart w:id="1768" w:name="_Toc177039949"/>
      <w:bookmarkStart w:id="1769" w:name="_Toc177040399"/>
      <w:bookmarkStart w:id="1770" w:name="_Toc177116127"/>
      <w:bookmarkStart w:id="1771" w:name="_Toc177121854"/>
      <w:r w:rsidRPr="5AE9423B">
        <w:t>Results, future climate and full demand</w:t>
      </w:r>
      <w:bookmarkEnd w:id="1764"/>
      <w:bookmarkEnd w:id="1765"/>
      <w:bookmarkEnd w:id="1766"/>
      <w:bookmarkEnd w:id="1767"/>
      <w:bookmarkEnd w:id="1768"/>
      <w:bookmarkEnd w:id="1769"/>
      <w:bookmarkEnd w:id="1770"/>
      <w:bookmarkEnd w:id="1771"/>
    </w:p>
    <w:p w14:paraId="354C6EE9" w14:textId="0DEFEBC0" w:rsidR="00AB7AB2" w:rsidRDefault="00AB7AB2" w:rsidP="00AB7AB2">
      <w:pPr>
        <w:pStyle w:val="Maintext"/>
        <w:rPr>
          <w:lang w:val="en-GB"/>
        </w:rPr>
      </w:pPr>
      <w:r>
        <w:rPr>
          <w:lang w:val="en-GB"/>
        </w:rPr>
        <w:t xml:space="preserve">The base case model was run under </w:t>
      </w:r>
      <w:proofErr w:type="gramStart"/>
      <w:r>
        <w:rPr>
          <w:lang w:val="en-GB"/>
        </w:rPr>
        <w:t>a number of</w:t>
      </w:r>
      <w:proofErr w:type="gramEnd"/>
      <w:r>
        <w:rPr>
          <w:lang w:val="en-GB"/>
        </w:rPr>
        <w:t xml:space="preserve"> future climate cases and with full demand.  </w:t>
      </w:r>
      <w:r>
        <w:rPr>
          <w:lang w:val="en-GB"/>
        </w:rPr>
        <w:fldChar w:fldCharType="begin"/>
      </w:r>
      <w:r>
        <w:rPr>
          <w:lang w:val="en-GB"/>
        </w:rPr>
        <w:instrText xml:space="preserve"> REF _Ref166597563 \h </w:instrText>
      </w:r>
      <w:r>
        <w:rPr>
          <w:lang w:val="en-GB"/>
        </w:rPr>
      </w:r>
      <w:r>
        <w:rPr>
          <w:lang w:val="en-GB"/>
        </w:rPr>
        <w:fldChar w:fldCharType="separate"/>
      </w:r>
      <w:r>
        <w:t xml:space="preserve">Figure </w:t>
      </w:r>
      <w:r w:rsidR="00345422">
        <w:rPr>
          <w:noProof/>
        </w:rPr>
        <w:t>14</w:t>
      </w:r>
      <w:r>
        <w:rPr>
          <w:lang w:val="en-GB"/>
        </w:rPr>
        <w:fldChar w:fldCharType="end"/>
      </w:r>
      <w:r>
        <w:rPr>
          <w:lang w:val="en-GB"/>
        </w:rPr>
        <w:t xml:space="preserve"> shows the impact this has on February allocations and hence reliability (</w:t>
      </w:r>
      <w:r>
        <w:rPr>
          <w:lang w:val="en-GB"/>
        </w:rPr>
        <w:fldChar w:fldCharType="begin"/>
      </w:r>
      <w:r>
        <w:rPr>
          <w:lang w:val="en-GB"/>
        </w:rPr>
        <w:instrText xml:space="preserve"> REF _Ref166597914 \h </w:instrText>
      </w:r>
      <w:r>
        <w:rPr>
          <w:lang w:val="en-GB"/>
        </w:rPr>
      </w:r>
      <w:r>
        <w:rPr>
          <w:lang w:val="en-GB"/>
        </w:rPr>
        <w:fldChar w:fldCharType="separate"/>
      </w:r>
      <w:r>
        <w:t xml:space="preserve">Table </w:t>
      </w:r>
      <w:r>
        <w:noBreakHyphen/>
      </w:r>
      <w:r>
        <w:rPr>
          <w:noProof/>
        </w:rPr>
        <w:t>4</w:t>
      </w:r>
      <w:r>
        <w:rPr>
          <w:lang w:val="en-GB"/>
        </w:rPr>
        <w:fldChar w:fldCharType="end"/>
      </w:r>
      <w:r>
        <w:rPr>
          <w:lang w:val="en-GB"/>
        </w:rPr>
        <w:t>) and demand supplied (</w:t>
      </w:r>
      <w:r>
        <w:rPr>
          <w:lang w:val="en-GB"/>
        </w:rPr>
        <w:fldChar w:fldCharType="begin"/>
      </w:r>
      <w:r>
        <w:rPr>
          <w:lang w:val="en-GB"/>
        </w:rPr>
        <w:instrText xml:space="preserve"> REF _Ref166598472 \h </w:instrText>
      </w:r>
      <w:r>
        <w:rPr>
          <w:lang w:val="en-GB"/>
        </w:rPr>
      </w:r>
      <w:r>
        <w:rPr>
          <w:lang w:val="en-GB"/>
        </w:rPr>
        <w:fldChar w:fldCharType="separate"/>
      </w:r>
      <w:r>
        <w:t xml:space="preserve">Table </w:t>
      </w:r>
      <w:r>
        <w:noBreakHyphen/>
      </w:r>
      <w:r>
        <w:rPr>
          <w:noProof/>
        </w:rPr>
        <w:t>5</w:t>
      </w:r>
      <w:r>
        <w:rPr>
          <w:lang w:val="en-GB"/>
        </w:rPr>
        <w:fldChar w:fldCharType="end"/>
      </w:r>
      <w:r>
        <w:rPr>
          <w:lang w:val="en-GB"/>
        </w:rPr>
        <w:t xml:space="preserve">).  The magnitude of flows at </w:t>
      </w:r>
      <w:proofErr w:type="spellStart"/>
      <w:r>
        <w:rPr>
          <w:lang w:val="en-GB"/>
        </w:rPr>
        <w:t>eflow</w:t>
      </w:r>
      <w:proofErr w:type="spellEnd"/>
      <w:r>
        <w:rPr>
          <w:lang w:val="en-GB"/>
        </w:rPr>
        <w:t xml:space="preserve"> compliance points (as defined in the relevant FLOWS studies) is also impacted (</w:t>
      </w:r>
      <w:r>
        <w:rPr>
          <w:lang w:val="en-GB"/>
        </w:rPr>
        <w:fldChar w:fldCharType="begin"/>
      </w:r>
      <w:r>
        <w:rPr>
          <w:lang w:val="en-GB"/>
        </w:rPr>
        <w:instrText xml:space="preserve"> REF _Ref166599177 \h </w:instrText>
      </w:r>
      <w:r>
        <w:rPr>
          <w:lang w:val="en-GB"/>
        </w:rPr>
      </w:r>
      <w:r>
        <w:rPr>
          <w:lang w:val="en-GB"/>
        </w:rPr>
        <w:fldChar w:fldCharType="separate"/>
      </w:r>
      <w:r>
        <w:t xml:space="preserve">Table </w:t>
      </w:r>
      <w:r>
        <w:noBreakHyphen/>
      </w:r>
      <w:r>
        <w:rPr>
          <w:noProof/>
        </w:rPr>
        <w:t>6</w:t>
      </w:r>
      <w:r>
        <w:rPr>
          <w:lang w:val="en-GB"/>
        </w:rPr>
        <w:fldChar w:fldCharType="end"/>
      </w:r>
      <w:r>
        <w:rPr>
          <w:lang w:val="en-GB"/>
        </w:rPr>
        <w:t xml:space="preserve">), as is the magnitude of losses.  In general results show that future climate has a much greater impact on the system than an increase in demands. It also shows the contribution that the underutilisation of available resources has to system reliability. </w:t>
      </w:r>
    </w:p>
    <w:p w14:paraId="5047A20E" w14:textId="4833E470" w:rsidR="00AB7AB2" w:rsidRDefault="00AB7AB2" w:rsidP="00AB7AB2">
      <w:pPr>
        <w:pStyle w:val="Caption"/>
        <w:rPr>
          <w:lang w:val="en-GB"/>
        </w:rPr>
      </w:pPr>
      <w:bookmarkStart w:id="1772" w:name="_Ref166597914"/>
      <w:bookmarkStart w:id="1773" w:name="_Toc177050471"/>
      <w:bookmarkStart w:id="1774" w:name="_Toc177119768"/>
      <w:bookmarkStart w:id="1775" w:name="_Toc177119898"/>
      <w:bookmarkStart w:id="1776" w:name="_Toc177120394"/>
      <w:r>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4</w:t>
      </w:r>
      <w:r>
        <w:fldChar w:fldCharType="end"/>
      </w:r>
      <w:bookmarkEnd w:id="1772"/>
      <w:r>
        <w:t>:  Base case reliability under future climate and demand</w:t>
      </w:r>
      <w:bookmarkEnd w:id="1773"/>
      <w:bookmarkEnd w:id="1774"/>
      <w:bookmarkEnd w:id="1775"/>
      <w:bookmarkEnd w:id="1776"/>
    </w:p>
    <w:tbl>
      <w:tblPr>
        <w:tblStyle w:val="TableGrid"/>
        <w:tblW w:w="9067" w:type="dxa"/>
        <w:tblLayout w:type="fixed"/>
        <w:tblLook w:val="04A0" w:firstRow="1" w:lastRow="0" w:firstColumn="1" w:lastColumn="0" w:noHBand="0" w:noVBand="1"/>
      </w:tblPr>
      <w:tblGrid>
        <w:gridCol w:w="1696"/>
        <w:gridCol w:w="993"/>
        <w:gridCol w:w="1275"/>
        <w:gridCol w:w="1134"/>
        <w:gridCol w:w="1418"/>
        <w:gridCol w:w="1276"/>
        <w:gridCol w:w="1275"/>
      </w:tblGrid>
      <w:tr w:rsidR="00AB7AB2" w:rsidRPr="00A0484D" w14:paraId="43992FCA" w14:textId="77777777">
        <w:tc>
          <w:tcPr>
            <w:tcW w:w="1696" w:type="dxa"/>
          </w:tcPr>
          <w:p w14:paraId="6720E2E0" w14:textId="77777777" w:rsidR="00AB7AB2" w:rsidRPr="00A0484D" w:rsidRDefault="00AB7AB2" w:rsidP="004506E8">
            <w:pPr>
              <w:pStyle w:val="TableFontH"/>
              <w:rPr>
                <w:lang w:val="en-GB"/>
              </w:rPr>
            </w:pPr>
          </w:p>
        </w:tc>
        <w:tc>
          <w:tcPr>
            <w:tcW w:w="6096" w:type="dxa"/>
            <w:gridSpan w:val="5"/>
          </w:tcPr>
          <w:p w14:paraId="73ACABE0" w14:textId="77777777" w:rsidR="00AB7AB2" w:rsidRPr="00A0484D" w:rsidRDefault="00AB7AB2" w:rsidP="004506E8">
            <w:pPr>
              <w:pStyle w:val="TableFontH"/>
              <w:rPr>
                <w:lang w:val="en-GB"/>
              </w:rPr>
            </w:pPr>
            <w:r w:rsidRPr="00A0484D">
              <w:rPr>
                <w:lang w:val="en-GB"/>
              </w:rPr>
              <w:t>Climate case</w:t>
            </w:r>
          </w:p>
        </w:tc>
        <w:tc>
          <w:tcPr>
            <w:tcW w:w="1275" w:type="dxa"/>
            <w:vMerge w:val="restart"/>
          </w:tcPr>
          <w:p w14:paraId="424A9DEC" w14:textId="77777777" w:rsidR="00AB7AB2" w:rsidRPr="00A0484D" w:rsidRDefault="00AB7AB2" w:rsidP="004506E8">
            <w:pPr>
              <w:pStyle w:val="TableFontH"/>
              <w:rPr>
                <w:lang w:val="en-GB"/>
              </w:rPr>
            </w:pPr>
            <w:r w:rsidRPr="00A0484D">
              <w:rPr>
                <w:lang w:val="en-GB"/>
              </w:rPr>
              <w:t>Historic climate, full demand</w:t>
            </w:r>
          </w:p>
        </w:tc>
      </w:tr>
      <w:tr w:rsidR="00AB7AB2" w:rsidRPr="00A0484D" w14:paraId="2EBA5629" w14:textId="77777777">
        <w:tc>
          <w:tcPr>
            <w:tcW w:w="1696" w:type="dxa"/>
          </w:tcPr>
          <w:p w14:paraId="66CB360B" w14:textId="77777777" w:rsidR="00AB7AB2" w:rsidRPr="00A0484D" w:rsidRDefault="00AB7AB2" w:rsidP="004506E8">
            <w:pPr>
              <w:pStyle w:val="TableFontH"/>
              <w:rPr>
                <w:lang w:val="en-GB"/>
              </w:rPr>
            </w:pPr>
          </w:p>
        </w:tc>
        <w:tc>
          <w:tcPr>
            <w:tcW w:w="993" w:type="dxa"/>
          </w:tcPr>
          <w:p w14:paraId="1CE51FC9" w14:textId="77777777" w:rsidR="00AB7AB2" w:rsidRPr="00A0484D" w:rsidRDefault="00AB7AB2" w:rsidP="004506E8">
            <w:pPr>
              <w:pStyle w:val="TableFontH"/>
              <w:rPr>
                <w:lang w:val="en-GB"/>
              </w:rPr>
            </w:pPr>
            <w:r w:rsidRPr="00A0484D">
              <w:rPr>
                <w:lang w:val="en-GB"/>
              </w:rPr>
              <w:t>Historic</w:t>
            </w:r>
          </w:p>
        </w:tc>
        <w:tc>
          <w:tcPr>
            <w:tcW w:w="1275" w:type="dxa"/>
          </w:tcPr>
          <w:p w14:paraId="1D01290E" w14:textId="77777777" w:rsidR="00AB7AB2" w:rsidRPr="00A0484D" w:rsidRDefault="00AB7AB2" w:rsidP="004506E8">
            <w:pPr>
              <w:pStyle w:val="TableFontH"/>
              <w:rPr>
                <w:lang w:val="en-GB"/>
              </w:rPr>
            </w:pPr>
            <w:r w:rsidRPr="00A0484D">
              <w:rPr>
                <w:lang w:val="en-GB"/>
              </w:rPr>
              <w:t>Post 75</w:t>
            </w:r>
          </w:p>
        </w:tc>
        <w:tc>
          <w:tcPr>
            <w:tcW w:w="1134" w:type="dxa"/>
          </w:tcPr>
          <w:p w14:paraId="5090B90E" w14:textId="77777777" w:rsidR="00AB7AB2" w:rsidRPr="00A0484D" w:rsidRDefault="00AB7AB2" w:rsidP="004506E8">
            <w:pPr>
              <w:pStyle w:val="TableFontH"/>
              <w:rPr>
                <w:lang w:val="en-GB"/>
              </w:rPr>
            </w:pPr>
            <w:r w:rsidRPr="00A0484D">
              <w:rPr>
                <w:lang w:val="en-GB"/>
              </w:rPr>
              <w:t>Post 97</w:t>
            </w:r>
          </w:p>
        </w:tc>
        <w:tc>
          <w:tcPr>
            <w:tcW w:w="1418" w:type="dxa"/>
          </w:tcPr>
          <w:p w14:paraId="5B18260D" w14:textId="77777777" w:rsidR="00AB7AB2" w:rsidRPr="00A0484D" w:rsidRDefault="00AB7AB2" w:rsidP="004506E8">
            <w:pPr>
              <w:pStyle w:val="TableFontH"/>
              <w:rPr>
                <w:lang w:val="en-GB"/>
              </w:rPr>
            </w:pPr>
            <w:r w:rsidRPr="00A0484D">
              <w:rPr>
                <w:lang w:val="en-GB"/>
              </w:rPr>
              <w:t>2040 high</w:t>
            </w:r>
          </w:p>
        </w:tc>
        <w:tc>
          <w:tcPr>
            <w:tcW w:w="1276" w:type="dxa"/>
          </w:tcPr>
          <w:p w14:paraId="4878A401" w14:textId="77777777" w:rsidR="00AB7AB2" w:rsidRPr="00A0484D" w:rsidRDefault="00AB7AB2" w:rsidP="004506E8">
            <w:pPr>
              <w:pStyle w:val="TableFontH"/>
              <w:rPr>
                <w:lang w:val="en-GB"/>
              </w:rPr>
            </w:pPr>
            <w:r w:rsidRPr="00A0484D">
              <w:rPr>
                <w:lang w:val="en-GB"/>
              </w:rPr>
              <w:t>2065 high</w:t>
            </w:r>
          </w:p>
        </w:tc>
        <w:tc>
          <w:tcPr>
            <w:tcW w:w="1275" w:type="dxa"/>
            <w:vMerge/>
          </w:tcPr>
          <w:p w14:paraId="573887B0" w14:textId="77777777" w:rsidR="00AB7AB2" w:rsidRPr="00A0484D" w:rsidRDefault="00AB7AB2" w:rsidP="004506E8">
            <w:pPr>
              <w:pStyle w:val="TableFontH"/>
              <w:rPr>
                <w:lang w:val="en-GB"/>
              </w:rPr>
            </w:pPr>
          </w:p>
        </w:tc>
      </w:tr>
      <w:tr w:rsidR="00AB7AB2" w:rsidRPr="00A0484D" w14:paraId="11972EAD" w14:textId="77777777">
        <w:tc>
          <w:tcPr>
            <w:tcW w:w="1696" w:type="dxa"/>
          </w:tcPr>
          <w:p w14:paraId="3D8839F6" w14:textId="77777777" w:rsidR="00AB7AB2" w:rsidRPr="00A0484D" w:rsidRDefault="00AB7AB2">
            <w:pPr>
              <w:pStyle w:val="TableFont"/>
              <w:rPr>
                <w:color w:val="auto"/>
                <w:lang w:val="en-GB"/>
              </w:rPr>
            </w:pPr>
            <w:r w:rsidRPr="00A0484D">
              <w:rPr>
                <w:color w:val="auto"/>
                <w:lang w:val="en-GB"/>
              </w:rPr>
              <w:t>Current demand</w:t>
            </w:r>
          </w:p>
        </w:tc>
        <w:tc>
          <w:tcPr>
            <w:tcW w:w="993" w:type="dxa"/>
          </w:tcPr>
          <w:p w14:paraId="2E246EC1" w14:textId="77777777" w:rsidR="00AB7AB2" w:rsidRPr="00A0484D" w:rsidRDefault="00AB7AB2">
            <w:pPr>
              <w:pStyle w:val="TableFont"/>
              <w:jc w:val="center"/>
              <w:rPr>
                <w:color w:val="auto"/>
                <w:lang w:val="en-GB"/>
              </w:rPr>
            </w:pPr>
            <w:r w:rsidRPr="00A0484D">
              <w:rPr>
                <w:color w:val="auto"/>
              </w:rPr>
              <w:t>84%</w:t>
            </w:r>
          </w:p>
        </w:tc>
        <w:tc>
          <w:tcPr>
            <w:tcW w:w="1275" w:type="dxa"/>
          </w:tcPr>
          <w:p w14:paraId="46B9BA87" w14:textId="77777777" w:rsidR="00AB7AB2" w:rsidRPr="00A0484D" w:rsidRDefault="00AB7AB2">
            <w:pPr>
              <w:pStyle w:val="TableFont"/>
              <w:jc w:val="center"/>
              <w:rPr>
                <w:color w:val="auto"/>
                <w:lang w:val="en-GB"/>
              </w:rPr>
            </w:pPr>
            <w:r w:rsidRPr="00A0484D">
              <w:rPr>
                <w:color w:val="auto"/>
              </w:rPr>
              <w:t>79%</w:t>
            </w:r>
          </w:p>
        </w:tc>
        <w:tc>
          <w:tcPr>
            <w:tcW w:w="1134" w:type="dxa"/>
          </w:tcPr>
          <w:p w14:paraId="5E35B3C5" w14:textId="77777777" w:rsidR="00AB7AB2" w:rsidRPr="00A0484D" w:rsidRDefault="00AB7AB2">
            <w:pPr>
              <w:pStyle w:val="TableFont"/>
              <w:jc w:val="center"/>
              <w:rPr>
                <w:color w:val="auto"/>
                <w:lang w:val="en-GB"/>
              </w:rPr>
            </w:pPr>
            <w:r w:rsidRPr="00A0484D">
              <w:rPr>
                <w:color w:val="auto"/>
              </w:rPr>
              <w:t>63%</w:t>
            </w:r>
          </w:p>
        </w:tc>
        <w:tc>
          <w:tcPr>
            <w:tcW w:w="1418" w:type="dxa"/>
          </w:tcPr>
          <w:p w14:paraId="4D3E6787" w14:textId="77777777" w:rsidR="00AB7AB2" w:rsidRPr="00A0484D" w:rsidRDefault="00AB7AB2">
            <w:pPr>
              <w:pStyle w:val="TableFont"/>
              <w:jc w:val="center"/>
              <w:rPr>
                <w:color w:val="auto"/>
                <w:lang w:val="en-GB"/>
              </w:rPr>
            </w:pPr>
            <w:r w:rsidRPr="00A0484D">
              <w:rPr>
                <w:color w:val="auto"/>
              </w:rPr>
              <w:t>66%</w:t>
            </w:r>
          </w:p>
        </w:tc>
        <w:tc>
          <w:tcPr>
            <w:tcW w:w="1276" w:type="dxa"/>
          </w:tcPr>
          <w:p w14:paraId="6E169383" w14:textId="77777777" w:rsidR="00AB7AB2" w:rsidRPr="00A0484D" w:rsidRDefault="00AB7AB2">
            <w:pPr>
              <w:pStyle w:val="TableFont"/>
              <w:jc w:val="center"/>
              <w:rPr>
                <w:color w:val="auto"/>
                <w:lang w:val="en-GB"/>
              </w:rPr>
            </w:pPr>
            <w:r w:rsidRPr="00A0484D">
              <w:rPr>
                <w:color w:val="auto"/>
              </w:rPr>
              <w:t>48%</w:t>
            </w:r>
          </w:p>
        </w:tc>
        <w:tc>
          <w:tcPr>
            <w:tcW w:w="1275" w:type="dxa"/>
          </w:tcPr>
          <w:p w14:paraId="7325F0E3" w14:textId="77777777" w:rsidR="00AB7AB2" w:rsidRPr="00A0484D" w:rsidRDefault="00AB7AB2">
            <w:pPr>
              <w:pStyle w:val="TableFont"/>
              <w:jc w:val="center"/>
              <w:rPr>
                <w:color w:val="auto"/>
              </w:rPr>
            </w:pPr>
            <w:r w:rsidRPr="00A0484D">
              <w:rPr>
                <w:color w:val="auto"/>
                <w:lang w:val="en-GB"/>
              </w:rPr>
              <w:t>78%</w:t>
            </w:r>
          </w:p>
        </w:tc>
      </w:tr>
    </w:tbl>
    <w:p w14:paraId="6FE66036" w14:textId="77777777" w:rsidR="00AB7AB2" w:rsidRDefault="00AB7AB2" w:rsidP="00AB7AB2">
      <w:pPr>
        <w:pStyle w:val="TableFont"/>
        <w:rPr>
          <w:lang w:val="en-GB"/>
        </w:rPr>
      </w:pPr>
    </w:p>
    <w:p w14:paraId="7405EEC0" w14:textId="09CF85AA" w:rsidR="00AB7AB2" w:rsidRDefault="00AB7AB2" w:rsidP="00AB7AB2">
      <w:pPr>
        <w:pStyle w:val="Caption"/>
        <w:rPr>
          <w:lang w:val="en-GB"/>
        </w:rPr>
      </w:pPr>
      <w:bookmarkStart w:id="1777" w:name="_Ref166598472"/>
      <w:bookmarkStart w:id="1778" w:name="_Toc177050472"/>
      <w:bookmarkStart w:id="1779" w:name="_Toc177119769"/>
      <w:bookmarkStart w:id="1780" w:name="_Toc177119899"/>
      <w:bookmarkStart w:id="1781" w:name="_Toc177120395"/>
      <w:r>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5</w:t>
      </w:r>
      <w:r>
        <w:fldChar w:fldCharType="end"/>
      </w:r>
      <w:bookmarkEnd w:id="1777"/>
      <w:r>
        <w:t>:  Base case supplied demand under future climate and demand</w:t>
      </w:r>
      <w:bookmarkEnd w:id="1778"/>
      <w:bookmarkEnd w:id="1779"/>
      <w:bookmarkEnd w:id="1780"/>
      <w:bookmarkEnd w:id="1781"/>
    </w:p>
    <w:tbl>
      <w:tblPr>
        <w:tblStyle w:val="TableGrid"/>
        <w:tblW w:w="9067" w:type="dxa"/>
        <w:tblLayout w:type="fixed"/>
        <w:tblLook w:val="04A0" w:firstRow="1" w:lastRow="0" w:firstColumn="1" w:lastColumn="0" w:noHBand="0" w:noVBand="1"/>
      </w:tblPr>
      <w:tblGrid>
        <w:gridCol w:w="1696"/>
        <w:gridCol w:w="993"/>
        <w:gridCol w:w="1275"/>
        <w:gridCol w:w="1134"/>
        <w:gridCol w:w="1418"/>
        <w:gridCol w:w="1276"/>
        <w:gridCol w:w="1275"/>
      </w:tblGrid>
      <w:tr w:rsidR="00AB7AB2" w:rsidRPr="00A0484D" w14:paraId="26025DCB" w14:textId="77777777">
        <w:tc>
          <w:tcPr>
            <w:tcW w:w="1696" w:type="dxa"/>
          </w:tcPr>
          <w:p w14:paraId="22A534C3" w14:textId="77777777" w:rsidR="00AB7AB2" w:rsidRPr="00A0484D" w:rsidRDefault="00AB7AB2" w:rsidP="004506E8">
            <w:pPr>
              <w:pStyle w:val="TableFontH"/>
              <w:rPr>
                <w:lang w:val="en-GB"/>
              </w:rPr>
            </w:pPr>
          </w:p>
        </w:tc>
        <w:tc>
          <w:tcPr>
            <w:tcW w:w="6096" w:type="dxa"/>
            <w:gridSpan w:val="5"/>
          </w:tcPr>
          <w:p w14:paraId="36E5DDCE" w14:textId="77777777" w:rsidR="00AB7AB2" w:rsidRPr="00A0484D" w:rsidRDefault="00AB7AB2" w:rsidP="004506E8">
            <w:pPr>
              <w:pStyle w:val="TableFontH"/>
              <w:rPr>
                <w:lang w:val="en-GB"/>
              </w:rPr>
            </w:pPr>
            <w:r w:rsidRPr="00A0484D">
              <w:rPr>
                <w:lang w:val="en-GB"/>
              </w:rPr>
              <w:t>Climate case</w:t>
            </w:r>
          </w:p>
        </w:tc>
        <w:tc>
          <w:tcPr>
            <w:tcW w:w="1275" w:type="dxa"/>
            <w:vMerge w:val="restart"/>
          </w:tcPr>
          <w:p w14:paraId="2B7AEDD2" w14:textId="77777777" w:rsidR="00AB7AB2" w:rsidRPr="00A0484D" w:rsidRDefault="00AB7AB2" w:rsidP="004506E8">
            <w:pPr>
              <w:pStyle w:val="TableFontH"/>
              <w:rPr>
                <w:lang w:val="en-GB"/>
              </w:rPr>
            </w:pPr>
            <w:r w:rsidRPr="00A0484D">
              <w:rPr>
                <w:lang w:val="en-GB"/>
              </w:rPr>
              <w:t>Historic climate, full demand</w:t>
            </w:r>
          </w:p>
        </w:tc>
      </w:tr>
      <w:tr w:rsidR="00AB7AB2" w:rsidRPr="00A0484D" w14:paraId="2CD5342B" w14:textId="77777777">
        <w:tc>
          <w:tcPr>
            <w:tcW w:w="1696" w:type="dxa"/>
          </w:tcPr>
          <w:p w14:paraId="43D4F9AE" w14:textId="77777777" w:rsidR="00AB7AB2" w:rsidRPr="00A0484D" w:rsidRDefault="00AB7AB2" w:rsidP="004506E8">
            <w:pPr>
              <w:pStyle w:val="TableFontH"/>
              <w:rPr>
                <w:lang w:val="en-GB"/>
              </w:rPr>
            </w:pPr>
          </w:p>
        </w:tc>
        <w:tc>
          <w:tcPr>
            <w:tcW w:w="993" w:type="dxa"/>
          </w:tcPr>
          <w:p w14:paraId="5C7B663F" w14:textId="77777777" w:rsidR="00AB7AB2" w:rsidRPr="00A0484D" w:rsidRDefault="00AB7AB2" w:rsidP="004506E8">
            <w:pPr>
              <w:pStyle w:val="TableFontH"/>
              <w:rPr>
                <w:lang w:val="en-GB"/>
              </w:rPr>
            </w:pPr>
            <w:r w:rsidRPr="00A0484D">
              <w:rPr>
                <w:lang w:val="en-GB"/>
              </w:rPr>
              <w:t>Historic</w:t>
            </w:r>
          </w:p>
        </w:tc>
        <w:tc>
          <w:tcPr>
            <w:tcW w:w="1275" w:type="dxa"/>
          </w:tcPr>
          <w:p w14:paraId="050E5728" w14:textId="77777777" w:rsidR="00AB7AB2" w:rsidRPr="00A0484D" w:rsidRDefault="00AB7AB2" w:rsidP="004506E8">
            <w:pPr>
              <w:pStyle w:val="TableFontH"/>
              <w:rPr>
                <w:lang w:val="en-GB"/>
              </w:rPr>
            </w:pPr>
            <w:r w:rsidRPr="00A0484D">
              <w:rPr>
                <w:lang w:val="en-GB"/>
              </w:rPr>
              <w:t>Post 75</w:t>
            </w:r>
          </w:p>
        </w:tc>
        <w:tc>
          <w:tcPr>
            <w:tcW w:w="1134" w:type="dxa"/>
          </w:tcPr>
          <w:p w14:paraId="12324BF6" w14:textId="77777777" w:rsidR="00AB7AB2" w:rsidRPr="00A0484D" w:rsidRDefault="00AB7AB2" w:rsidP="004506E8">
            <w:pPr>
              <w:pStyle w:val="TableFontH"/>
              <w:rPr>
                <w:lang w:val="en-GB"/>
              </w:rPr>
            </w:pPr>
            <w:r w:rsidRPr="00A0484D">
              <w:rPr>
                <w:lang w:val="en-GB"/>
              </w:rPr>
              <w:t>Post 97</w:t>
            </w:r>
          </w:p>
        </w:tc>
        <w:tc>
          <w:tcPr>
            <w:tcW w:w="1418" w:type="dxa"/>
          </w:tcPr>
          <w:p w14:paraId="2E98D936" w14:textId="77777777" w:rsidR="00AB7AB2" w:rsidRPr="00A0484D" w:rsidRDefault="00AB7AB2" w:rsidP="004506E8">
            <w:pPr>
              <w:pStyle w:val="TableFontH"/>
              <w:rPr>
                <w:lang w:val="en-GB"/>
              </w:rPr>
            </w:pPr>
            <w:r w:rsidRPr="00A0484D">
              <w:rPr>
                <w:lang w:val="en-GB"/>
              </w:rPr>
              <w:t>2040 high</w:t>
            </w:r>
          </w:p>
        </w:tc>
        <w:tc>
          <w:tcPr>
            <w:tcW w:w="1276" w:type="dxa"/>
          </w:tcPr>
          <w:p w14:paraId="38D1B2FA" w14:textId="77777777" w:rsidR="00AB7AB2" w:rsidRPr="00A0484D" w:rsidRDefault="00AB7AB2" w:rsidP="004506E8">
            <w:pPr>
              <w:pStyle w:val="TableFontH"/>
              <w:rPr>
                <w:lang w:val="en-GB"/>
              </w:rPr>
            </w:pPr>
            <w:r w:rsidRPr="00A0484D">
              <w:rPr>
                <w:lang w:val="en-GB"/>
              </w:rPr>
              <w:t>2065 high</w:t>
            </w:r>
          </w:p>
        </w:tc>
        <w:tc>
          <w:tcPr>
            <w:tcW w:w="1275" w:type="dxa"/>
            <w:vMerge/>
          </w:tcPr>
          <w:p w14:paraId="5FCBE9CD" w14:textId="77777777" w:rsidR="00AB7AB2" w:rsidRPr="00A0484D" w:rsidRDefault="00AB7AB2" w:rsidP="004506E8">
            <w:pPr>
              <w:pStyle w:val="TableFontH"/>
              <w:rPr>
                <w:lang w:val="en-GB"/>
              </w:rPr>
            </w:pPr>
          </w:p>
        </w:tc>
      </w:tr>
      <w:tr w:rsidR="00AB7AB2" w:rsidRPr="00A0484D" w14:paraId="72633A19" w14:textId="77777777">
        <w:tc>
          <w:tcPr>
            <w:tcW w:w="1696" w:type="dxa"/>
          </w:tcPr>
          <w:p w14:paraId="0A3F0F2B" w14:textId="77777777" w:rsidR="00AB7AB2" w:rsidRPr="00A0484D" w:rsidRDefault="00AB7AB2">
            <w:pPr>
              <w:pStyle w:val="TableFont"/>
              <w:rPr>
                <w:color w:val="auto"/>
                <w:lang w:val="en-GB"/>
              </w:rPr>
            </w:pPr>
            <w:r w:rsidRPr="00A0484D">
              <w:rPr>
                <w:color w:val="auto"/>
                <w:lang w:val="en-GB"/>
              </w:rPr>
              <w:t>Irrigation demand</w:t>
            </w:r>
          </w:p>
        </w:tc>
        <w:tc>
          <w:tcPr>
            <w:tcW w:w="993" w:type="dxa"/>
          </w:tcPr>
          <w:p w14:paraId="3035AB48" w14:textId="77777777" w:rsidR="00AB7AB2" w:rsidRPr="00A0484D" w:rsidRDefault="00AB7AB2">
            <w:pPr>
              <w:pStyle w:val="TableFont"/>
              <w:tabs>
                <w:tab w:val="decimal" w:pos="511"/>
              </w:tabs>
              <w:rPr>
                <w:color w:val="auto"/>
                <w:lang w:val="en-GB"/>
              </w:rPr>
            </w:pPr>
            <w:r w:rsidRPr="00A0484D">
              <w:rPr>
                <w:color w:val="auto"/>
              </w:rPr>
              <w:t>3,462</w:t>
            </w:r>
          </w:p>
        </w:tc>
        <w:tc>
          <w:tcPr>
            <w:tcW w:w="1275" w:type="dxa"/>
          </w:tcPr>
          <w:p w14:paraId="15F8A7A6" w14:textId="77777777" w:rsidR="00AB7AB2" w:rsidRPr="00A0484D" w:rsidRDefault="00AB7AB2">
            <w:pPr>
              <w:pStyle w:val="TableFont"/>
              <w:tabs>
                <w:tab w:val="decimal" w:pos="511"/>
              </w:tabs>
              <w:rPr>
                <w:color w:val="auto"/>
                <w:lang w:val="en-GB"/>
              </w:rPr>
            </w:pPr>
            <w:r w:rsidRPr="00A0484D">
              <w:rPr>
                <w:color w:val="auto"/>
              </w:rPr>
              <w:t>3,422</w:t>
            </w:r>
          </w:p>
        </w:tc>
        <w:tc>
          <w:tcPr>
            <w:tcW w:w="1134" w:type="dxa"/>
          </w:tcPr>
          <w:p w14:paraId="7F445182" w14:textId="77777777" w:rsidR="00AB7AB2" w:rsidRPr="00A0484D" w:rsidRDefault="00AB7AB2">
            <w:pPr>
              <w:pStyle w:val="TableFont"/>
              <w:tabs>
                <w:tab w:val="decimal" w:pos="511"/>
              </w:tabs>
              <w:rPr>
                <w:color w:val="auto"/>
                <w:lang w:val="en-GB"/>
              </w:rPr>
            </w:pPr>
            <w:r w:rsidRPr="00A0484D">
              <w:rPr>
                <w:color w:val="auto"/>
              </w:rPr>
              <w:t>3,219</w:t>
            </w:r>
          </w:p>
        </w:tc>
        <w:tc>
          <w:tcPr>
            <w:tcW w:w="1418" w:type="dxa"/>
          </w:tcPr>
          <w:p w14:paraId="7AF7EFFE" w14:textId="77777777" w:rsidR="00AB7AB2" w:rsidRPr="00A0484D" w:rsidRDefault="00AB7AB2">
            <w:pPr>
              <w:pStyle w:val="TableFont"/>
              <w:tabs>
                <w:tab w:val="decimal" w:pos="511"/>
              </w:tabs>
              <w:rPr>
                <w:color w:val="auto"/>
                <w:lang w:val="en-GB"/>
              </w:rPr>
            </w:pPr>
            <w:r w:rsidRPr="00A0484D">
              <w:rPr>
                <w:color w:val="auto"/>
              </w:rPr>
              <w:t>3,251</w:t>
            </w:r>
          </w:p>
        </w:tc>
        <w:tc>
          <w:tcPr>
            <w:tcW w:w="1276" w:type="dxa"/>
          </w:tcPr>
          <w:p w14:paraId="14BEE893" w14:textId="77777777" w:rsidR="00AB7AB2" w:rsidRPr="00A0484D" w:rsidRDefault="00AB7AB2">
            <w:pPr>
              <w:pStyle w:val="TableFont"/>
              <w:tabs>
                <w:tab w:val="decimal" w:pos="511"/>
              </w:tabs>
              <w:rPr>
                <w:color w:val="auto"/>
                <w:lang w:val="en-GB"/>
              </w:rPr>
            </w:pPr>
            <w:r w:rsidRPr="00A0484D">
              <w:rPr>
                <w:color w:val="auto"/>
              </w:rPr>
              <w:t>2,963</w:t>
            </w:r>
          </w:p>
        </w:tc>
        <w:tc>
          <w:tcPr>
            <w:tcW w:w="1275" w:type="dxa"/>
          </w:tcPr>
          <w:p w14:paraId="7AED0845" w14:textId="77777777" w:rsidR="00AB7AB2" w:rsidRPr="00A0484D" w:rsidRDefault="00AB7AB2">
            <w:pPr>
              <w:pStyle w:val="TableFont"/>
              <w:tabs>
                <w:tab w:val="decimal" w:pos="511"/>
              </w:tabs>
              <w:rPr>
                <w:color w:val="auto"/>
              </w:rPr>
            </w:pPr>
            <w:r w:rsidRPr="00A0484D">
              <w:rPr>
                <w:color w:val="auto"/>
              </w:rPr>
              <w:t>7,797</w:t>
            </w:r>
          </w:p>
        </w:tc>
      </w:tr>
      <w:tr w:rsidR="00AB7AB2" w:rsidRPr="00A0484D" w14:paraId="794B40F8" w14:textId="77777777">
        <w:tc>
          <w:tcPr>
            <w:tcW w:w="1696" w:type="dxa"/>
          </w:tcPr>
          <w:p w14:paraId="63B8B4CF" w14:textId="77777777" w:rsidR="00AB7AB2" w:rsidRPr="00A0484D" w:rsidRDefault="00AB7AB2">
            <w:pPr>
              <w:pStyle w:val="TableFont"/>
              <w:rPr>
                <w:color w:val="auto"/>
                <w:lang w:val="en-GB"/>
              </w:rPr>
            </w:pPr>
            <w:r w:rsidRPr="00A0484D">
              <w:rPr>
                <w:color w:val="auto"/>
                <w:lang w:val="en-GB"/>
              </w:rPr>
              <w:t>D&amp;S demand</w:t>
            </w:r>
          </w:p>
        </w:tc>
        <w:tc>
          <w:tcPr>
            <w:tcW w:w="993" w:type="dxa"/>
          </w:tcPr>
          <w:p w14:paraId="3FFD6069" w14:textId="77777777" w:rsidR="00AB7AB2" w:rsidRPr="00A0484D" w:rsidRDefault="00AB7AB2">
            <w:pPr>
              <w:pStyle w:val="TableFont"/>
              <w:tabs>
                <w:tab w:val="decimal" w:pos="511"/>
              </w:tabs>
              <w:rPr>
                <w:color w:val="auto"/>
              </w:rPr>
            </w:pPr>
            <w:r w:rsidRPr="00A0484D">
              <w:rPr>
                <w:color w:val="auto"/>
              </w:rPr>
              <w:t>677</w:t>
            </w:r>
          </w:p>
        </w:tc>
        <w:tc>
          <w:tcPr>
            <w:tcW w:w="1275" w:type="dxa"/>
          </w:tcPr>
          <w:p w14:paraId="7668759B" w14:textId="77777777" w:rsidR="00AB7AB2" w:rsidRPr="00A0484D" w:rsidRDefault="00AB7AB2">
            <w:pPr>
              <w:pStyle w:val="TableFont"/>
              <w:tabs>
                <w:tab w:val="decimal" w:pos="511"/>
              </w:tabs>
              <w:rPr>
                <w:color w:val="auto"/>
              </w:rPr>
            </w:pPr>
            <w:r w:rsidRPr="00A0484D">
              <w:rPr>
                <w:color w:val="auto"/>
              </w:rPr>
              <w:t>657</w:t>
            </w:r>
          </w:p>
        </w:tc>
        <w:tc>
          <w:tcPr>
            <w:tcW w:w="1134" w:type="dxa"/>
          </w:tcPr>
          <w:p w14:paraId="2074B6DE" w14:textId="77777777" w:rsidR="00AB7AB2" w:rsidRPr="00A0484D" w:rsidRDefault="00AB7AB2">
            <w:pPr>
              <w:pStyle w:val="TableFont"/>
              <w:tabs>
                <w:tab w:val="decimal" w:pos="511"/>
              </w:tabs>
              <w:rPr>
                <w:color w:val="auto"/>
              </w:rPr>
            </w:pPr>
            <w:r w:rsidRPr="00A0484D">
              <w:rPr>
                <w:color w:val="auto"/>
              </w:rPr>
              <w:t>593</w:t>
            </w:r>
          </w:p>
        </w:tc>
        <w:tc>
          <w:tcPr>
            <w:tcW w:w="1418" w:type="dxa"/>
          </w:tcPr>
          <w:p w14:paraId="38982A5B" w14:textId="77777777" w:rsidR="00AB7AB2" w:rsidRPr="00A0484D" w:rsidRDefault="00AB7AB2">
            <w:pPr>
              <w:pStyle w:val="TableFont"/>
              <w:tabs>
                <w:tab w:val="decimal" w:pos="511"/>
              </w:tabs>
              <w:rPr>
                <w:color w:val="auto"/>
              </w:rPr>
            </w:pPr>
            <w:r w:rsidRPr="00A0484D">
              <w:rPr>
                <w:color w:val="auto"/>
              </w:rPr>
              <w:t>603</w:t>
            </w:r>
          </w:p>
        </w:tc>
        <w:tc>
          <w:tcPr>
            <w:tcW w:w="1276" w:type="dxa"/>
          </w:tcPr>
          <w:p w14:paraId="409DB861" w14:textId="77777777" w:rsidR="00AB7AB2" w:rsidRPr="00A0484D" w:rsidRDefault="00AB7AB2">
            <w:pPr>
              <w:pStyle w:val="TableFont"/>
              <w:tabs>
                <w:tab w:val="decimal" w:pos="511"/>
              </w:tabs>
              <w:rPr>
                <w:color w:val="auto"/>
              </w:rPr>
            </w:pPr>
            <w:r w:rsidRPr="00A0484D">
              <w:rPr>
                <w:color w:val="auto"/>
              </w:rPr>
              <w:t>522</w:t>
            </w:r>
          </w:p>
        </w:tc>
        <w:tc>
          <w:tcPr>
            <w:tcW w:w="1275" w:type="dxa"/>
          </w:tcPr>
          <w:p w14:paraId="7DB73A79" w14:textId="77777777" w:rsidR="00AB7AB2" w:rsidRPr="00A0484D" w:rsidRDefault="00AB7AB2">
            <w:pPr>
              <w:pStyle w:val="TableFont"/>
              <w:tabs>
                <w:tab w:val="decimal" w:pos="511"/>
              </w:tabs>
              <w:rPr>
                <w:color w:val="auto"/>
                <w:lang w:val="en-GB"/>
              </w:rPr>
            </w:pPr>
            <w:r w:rsidRPr="00A0484D">
              <w:rPr>
                <w:color w:val="auto"/>
              </w:rPr>
              <w:t>624</w:t>
            </w:r>
          </w:p>
        </w:tc>
      </w:tr>
    </w:tbl>
    <w:p w14:paraId="5708649A" w14:textId="77777777" w:rsidR="00AB7AB2" w:rsidRDefault="00AB7AB2" w:rsidP="00AB7AB2">
      <w:pPr>
        <w:pStyle w:val="TableFont"/>
      </w:pPr>
      <w:r w:rsidRPr="00ED0F6B">
        <w:rPr>
          <w:noProof/>
        </w:rPr>
        <w:lastRenderedPageBreak/>
        <w:drawing>
          <wp:inline distT="0" distB="0" distL="0" distR="0" wp14:anchorId="60A61103" wp14:editId="1AD823F1">
            <wp:extent cx="5385600" cy="3517200"/>
            <wp:effectExtent l="0" t="0" r="5715" b="7620"/>
            <wp:docPr id="62062770" name="Picture 1" descr="This is  a line graph of the percentage of time that the February allocation has been excee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2770" name="Picture 1" descr="This is  a line graph of the percentage of time that the February allocation has been exceeded "/>
                    <pic:cNvPicPr/>
                  </pic:nvPicPr>
                  <pic:blipFill>
                    <a:blip r:embed="rId254"/>
                    <a:stretch>
                      <a:fillRect/>
                    </a:stretch>
                  </pic:blipFill>
                  <pic:spPr>
                    <a:xfrm>
                      <a:off x="0" y="0"/>
                      <a:ext cx="5385600" cy="3517200"/>
                    </a:xfrm>
                    <a:prstGeom prst="rect">
                      <a:avLst/>
                    </a:prstGeom>
                  </pic:spPr>
                </pic:pic>
              </a:graphicData>
            </a:graphic>
          </wp:inline>
        </w:drawing>
      </w:r>
    </w:p>
    <w:p w14:paraId="7808412F" w14:textId="67AD74C0" w:rsidR="00AB7AB2" w:rsidRDefault="00AB7AB2" w:rsidP="00AB7AB2">
      <w:pPr>
        <w:pStyle w:val="Caption"/>
      </w:pPr>
      <w:bookmarkStart w:id="1782" w:name="_Ref166597563"/>
      <w:bookmarkStart w:id="1783" w:name="_Toc177049807"/>
      <w:bookmarkStart w:id="1784" w:name="_Toc177119476"/>
      <w:r>
        <w:t xml:space="preserve">Figure </w:t>
      </w:r>
      <w:bookmarkEnd w:id="1782"/>
      <w:r w:rsidR="000008BA">
        <w:fldChar w:fldCharType="begin"/>
      </w:r>
      <w:r w:rsidR="000008BA">
        <w:instrText xml:space="preserve"> SEQ Figure \* ARABIC </w:instrText>
      </w:r>
      <w:r w:rsidR="000008BA">
        <w:fldChar w:fldCharType="separate"/>
      </w:r>
      <w:r w:rsidR="00345422">
        <w:rPr>
          <w:noProof/>
        </w:rPr>
        <w:t>14</w:t>
      </w:r>
      <w:r w:rsidR="000008BA">
        <w:fldChar w:fldCharType="end"/>
      </w:r>
      <w:r>
        <w:t>:  Base case February allocation (reliability) under future climate and full demand</w:t>
      </w:r>
      <w:bookmarkEnd w:id="1783"/>
      <w:bookmarkEnd w:id="1784"/>
    </w:p>
    <w:p w14:paraId="6FB98EB9" w14:textId="77777777" w:rsidR="00AB7AB2" w:rsidRDefault="00AB7AB2" w:rsidP="00AB7AB2">
      <w:pPr>
        <w:pStyle w:val="TableFont"/>
      </w:pPr>
    </w:p>
    <w:p w14:paraId="3CA549B7" w14:textId="79479096" w:rsidR="00AB7AB2" w:rsidRDefault="00AB7AB2" w:rsidP="00AB7AB2">
      <w:pPr>
        <w:pStyle w:val="Caption"/>
      </w:pPr>
      <w:bookmarkStart w:id="1785" w:name="_Ref166599177"/>
      <w:bookmarkStart w:id="1786" w:name="_Toc177050473"/>
      <w:bookmarkStart w:id="1787" w:name="_Toc177119770"/>
      <w:bookmarkStart w:id="1788" w:name="_Toc177119900"/>
      <w:bookmarkStart w:id="1789" w:name="_Toc177120396"/>
      <w:r>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6</w:t>
      </w:r>
      <w:r>
        <w:fldChar w:fldCharType="end"/>
      </w:r>
      <w:bookmarkEnd w:id="1785"/>
      <w:r>
        <w:t>:  Base case mean annual flow at compliance points under future climate and full demand</w:t>
      </w:r>
      <w:bookmarkEnd w:id="1786"/>
      <w:bookmarkEnd w:id="1787"/>
      <w:bookmarkEnd w:id="1788"/>
      <w:bookmarkEnd w:id="1789"/>
    </w:p>
    <w:tbl>
      <w:tblPr>
        <w:tblStyle w:val="TableGrid"/>
        <w:tblW w:w="9067" w:type="dxa"/>
        <w:tblLayout w:type="fixed"/>
        <w:tblLook w:val="04A0" w:firstRow="1" w:lastRow="0" w:firstColumn="1" w:lastColumn="0" w:noHBand="0" w:noVBand="1"/>
      </w:tblPr>
      <w:tblGrid>
        <w:gridCol w:w="1838"/>
        <w:gridCol w:w="1190"/>
        <w:gridCol w:w="1191"/>
        <w:gridCol w:w="1191"/>
        <w:gridCol w:w="1191"/>
        <w:gridCol w:w="1191"/>
        <w:gridCol w:w="1275"/>
      </w:tblGrid>
      <w:tr w:rsidR="00AB7AB2" w:rsidRPr="00A0484D" w14:paraId="2B69C295" w14:textId="77777777">
        <w:tc>
          <w:tcPr>
            <w:tcW w:w="1838" w:type="dxa"/>
            <w:vMerge w:val="restart"/>
          </w:tcPr>
          <w:p w14:paraId="2C09CAB9" w14:textId="77777777" w:rsidR="00AB7AB2" w:rsidRPr="00A0484D" w:rsidRDefault="00AB7AB2" w:rsidP="004506E8">
            <w:pPr>
              <w:pStyle w:val="TableFontH"/>
              <w:rPr>
                <w:lang w:val="en-GB"/>
              </w:rPr>
            </w:pPr>
            <w:r w:rsidRPr="00A0484D">
              <w:rPr>
                <w:lang w:val="en-GB"/>
              </w:rPr>
              <w:t>Reach</w:t>
            </w:r>
          </w:p>
        </w:tc>
        <w:tc>
          <w:tcPr>
            <w:tcW w:w="5954" w:type="dxa"/>
            <w:gridSpan w:val="5"/>
          </w:tcPr>
          <w:p w14:paraId="0EB2DB80" w14:textId="77777777" w:rsidR="00AB7AB2" w:rsidRPr="00A0484D" w:rsidRDefault="00AB7AB2" w:rsidP="004506E8">
            <w:pPr>
              <w:pStyle w:val="TableFontH"/>
              <w:rPr>
                <w:lang w:val="en-GB"/>
              </w:rPr>
            </w:pPr>
            <w:r w:rsidRPr="00A0484D">
              <w:rPr>
                <w:lang w:val="en-GB"/>
              </w:rPr>
              <w:t>Climate case</w:t>
            </w:r>
          </w:p>
        </w:tc>
        <w:tc>
          <w:tcPr>
            <w:tcW w:w="1275" w:type="dxa"/>
            <w:vMerge w:val="restart"/>
          </w:tcPr>
          <w:p w14:paraId="7E9B6B21" w14:textId="77777777" w:rsidR="00AB7AB2" w:rsidRPr="00A0484D" w:rsidRDefault="00AB7AB2" w:rsidP="004506E8">
            <w:pPr>
              <w:pStyle w:val="TableFontH"/>
              <w:rPr>
                <w:lang w:val="en-GB"/>
              </w:rPr>
            </w:pPr>
            <w:r w:rsidRPr="00A0484D">
              <w:rPr>
                <w:lang w:val="en-GB"/>
              </w:rPr>
              <w:t>Historic climate, full demand</w:t>
            </w:r>
          </w:p>
        </w:tc>
      </w:tr>
      <w:tr w:rsidR="00AB7AB2" w:rsidRPr="00A0484D" w14:paraId="0CA50B8F" w14:textId="77777777">
        <w:tc>
          <w:tcPr>
            <w:tcW w:w="1838" w:type="dxa"/>
            <w:vMerge/>
          </w:tcPr>
          <w:p w14:paraId="135A8FB2" w14:textId="77777777" w:rsidR="00AB7AB2" w:rsidRPr="00A0484D" w:rsidRDefault="00AB7AB2" w:rsidP="004506E8">
            <w:pPr>
              <w:pStyle w:val="TableFontH"/>
              <w:rPr>
                <w:lang w:val="en-GB"/>
              </w:rPr>
            </w:pPr>
          </w:p>
        </w:tc>
        <w:tc>
          <w:tcPr>
            <w:tcW w:w="1190" w:type="dxa"/>
          </w:tcPr>
          <w:p w14:paraId="144750AC" w14:textId="77777777" w:rsidR="00AB7AB2" w:rsidRPr="00A0484D" w:rsidRDefault="00AB7AB2" w:rsidP="004506E8">
            <w:pPr>
              <w:pStyle w:val="TableFontH"/>
              <w:rPr>
                <w:lang w:val="en-GB"/>
              </w:rPr>
            </w:pPr>
            <w:r w:rsidRPr="00A0484D">
              <w:rPr>
                <w:lang w:val="en-GB"/>
              </w:rPr>
              <w:t>Historic</w:t>
            </w:r>
          </w:p>
        </w:tc>
        <w:tc>
          <w:tcPr>
            <w:tcW w:w="1191" w:type="dxa"/>
          </w:tcPr>
          <w:p w14:paraId="0EEE8205" w14:textId="77777777" w:rsidR="00AB7AB2" w:rsidRPr="00A0484D" w:rsidRDefault="00AB7AB2" w:rsidP="004506E8">
            <w:pPr>
              <w:pStyle w:val="TableFontH"/>
              <w:rPr>
                <w:lang w:val="en-GB"/>
              </w:rPr>
            </w:pPr>
            <w:r w:rsidRPr="00A0484D">
              <w:rPr>
                <w:lang w:val="en-GB"/>
              </w:rPr>
              <w:t>Post 75</w:t>
            </w:r>
          </w:p>
        </w:tc>
        <w:tc>
          <w:tcPr>
            <w:tcW w:w="1191" w:type="dxa"/>
          </w:tcPr>
          <w:p w14:paraId="6EFEC1BF" w14:textId="77777777" w:rsidR="00AB7AB2" w:rsidRPr="00A0484D" w:rsidRDefault="00AB7AB2" w:rsidP="004506E8">
            <w:pPr>
              <w:pStyle w:val="TableFontH"/>
              <w:rPr>
                <w:lang w:val="en-GB"/>
              </w:rPr>
            </w:pPr>
            <w:r w:rsidRPr="00A0484D">
              <w:rPr>
                <w:lang w:val="en-GB"/>
              </w:rPr>
              <w:t>Post 97</w:t>
            </w:r>
          </w:p>
        </w:tc>
        <w:tc>
          <w:tcPr>
            <w:tcW w:w="1191" w:type="dxa"/>
          </w:tcPr>
          <w:p w14:paraId="3E5BA49D" w14:textId="77777777" w:rsidR="00AB7AB2" w:rsidRPr="00A0484D" w:rsidRDefault="00AB7AB2" w:rsidP="004506E8">
            <w:pPr>
              <w:pStyle w:val="TableFontH"/>
              <w:rPr>
                <w:lang w:val="en-GB"/>
              </w:rPr>
            </w:pPr>
            <w:r w:rsidRPr="00A0484D">
              <w:rPr>
                <w:lang w:val="en-GB"/>
              </w:rPr>
              <w:t>2040 high</w:t>
            </w:r>
          </w:p>
        </w:tc>
        <w:tc>
          <w:tcPr>
            <w:tcW w:w="1191" w:type="dxa"/>
          </w:tcPr>
          <w:p w14:paraId="5CC6E7FC" w14:textId="77777777" w:rsidR="00AB7AB2" w:rsidRPr="00A0484D" w:rsidRDefault="00AB7AB2" w:rsidP="004506E8">
            <w:pPr>
              <w:pStyle w:val="TableFontH"/>
              <w:rPr>
                <w:lang w:val="en-GB"/>
              </w:rPr>
            </w:pPr>
            <w:r w:rsidRPr="00A0484D">
              <w:rPr>
                <w:lang w:val="en-GB"/>
              </w:rPr>
              <w:t>2065 high</w:t>
            </w:r>
          </w:p>
        </w:tc>
        <w:tc>
          <w:tcPr>
            <w:tcW w:w="1275" w:type="dxa"/>
            <w:vMerge/>
          </w:tcPr>
          <w:p w14:paraId="55BE9D4A" w14:textId="77777777" w:rsidR="00AB7AB2" w:rsidRPr="00A0484D" w:rsidRDefault="00AB7AB2" w:rsidP="004506E8">
            <w:pPr>
              <w:pStyle w:val="TableFontH"/>
              <w:rPr>
                <w:lang w:val="en-GB"/>
              </w:rPr>
            </w:pPr>
          </w:p>
        </w:tc>
      </w:tr>
      <w:tr w:rsidR="00AB7AB2" w:rsidRPr="00A0484D" w14:paraId="6DEECA2B" w14:textId="77777777">
        <w:tc>
          <w:tcPr>
            <w:tcW w:w="1838" w:type="dxa"/>
          </w:tcPr>
          <w:p w14:paraId="32B9211A" w14:textId="77777777" w:rsidR="00AB7AB2" w:rsidRPr="00A0484D" w:rsidRDefault="00AB7AB2">
            <w:pPr>
              <w:pStyle w:val="TableFont"/>
              <w:rPr>
                <w:color w:val="auto"/>
                <w:lang w:val="en-GB"/>
              </w:rPr>
            </w:pPr>
            <w:r w:rsidRPr="00A0484D">
              <w:rPr>
                <w:color w:val="auto"/>
              </w:rPr>
              <w:t>Broken R reach 1</w:t>
            </w:r>
          </w:p>
        </w:tc>
        <w:tc>
          <w:tcPr>
            <w:tcW w:w="1190" w:type="dxa"/>
          </w:tcPr>
          <w:p w14:paraId="0337A61C" w14:textId="77777777" w:rsidR="00AB7AB2" w:rsidRPr="00A0484D" w:rsidRDefault="00AB7AB2">
            <w:pPr>
              <w:pStyle w:val="TableFont"/>
              <w:jc w:val="right"/>
              <w:rPr>
                <w:color w:val="auto"/>
              </w:rPr>
            </w:pPr>
            <w:r w:rsidRPr="00A0484D">
              <w:rPr>
                <w:color w:val="auto"/>
              </w:rPr>
              <w:t xml:space="preserve"> 69,367 </w:t>
            </w:r>
          </w:p>
        </w:tc>
        <w:tc>
          <w:tcPr>
            <w:tcW w:w="1191" w:type="dxa"/>
          </w:tcPr>
          <w:p w14:paraId="08EC347A" w14:textId="77777777" w:rsidR="00AB7AB2" w:rsidRPr="00A0484D" w:rsidRDefault="00AB7AB2">
            <w:pPr>
              <w:pStyle w:val="TableFont"/>
              <w:jc w:val="right"/>
              <w:rPr>
                <w:color w:val="auto"/>
              </w:rPr>
            </w:pPr>
            <w:r w:rsidRPr="00A0484D">
              <w:rPr>
                <w:color w:val="auto"/>
              </w:rPr>
              <w:t xml:space="preserve"> 59,505 </w:t>
            </w:r>
          </w:p>
        </w:tc>
        <w:tc>
          <w:tcPr>
            <w:tcW w:w="1191" w:type="dxa"/>
          </w:tcPr>
          <w:p w14:paraId="68A5D78E" w14:textId="77777777" w:rsidR="00AB7AB2" w:rsidRPr="00A0484D" w:rsidRDefault="00AB7AB2">
            <w:pPr>
              <w:pStyle w:val="TableFont"/>
              <w:jc w:val="right"/>
              <w:rPr>
                <w:color w:val="auto"/>
              </w:rPr>
            </w:pPr>
            <w:r w:rsidRPr="00A0484D">
              <w:rPr>
                <w:color w:val="auto"/>
              </w:rPr>
              <w:t xml:space="preserve"> 39,505 </w:t>
            </w:r>
          </w:p>
        </w:tc>
        <w:tc>
          <w:tcPr>
            <w:tcW w:w="1191" w:type="dxa"/>
          </w:tcPr>
          <w:p w14:paraId="3D4B4C00" w14:textId="77777777" w:rsidR="00AB7AB2" w:rsidRPr="00A0484D" w:rsidRDefault="00AB7AB2">
            <w:pPr>
              <w:pStyle w:val="TableFont"/>
              <w:jc w:val="right"/>
              <w:rPr>
                <w:color w:val="auto"/>
              </w:rPr>
            </w:pPr>
            <w:r w:rsidRPr="00A0484D">
              <w:rPr>
                <w:color w:val="auto"/>
              </w:rPr>
              <w:t xml:space="preserve"> 38,193 </w:t>
            </w:r>
          </w:p>
        </w:tc>
        <w:tc>
          <w:tcPr>
            <w:tcW w:w="1191" w:type="dxa"/>
          </w:tcPr>
          <w:p w14:paraId="0CAF7C5C" w14:textId="77777777" w:rsidR="00AB7AB2" w:rsidRPr="00A0484D" w:rsidRDefault="00AB7AB2">
            <w:pPr>
              <w:pStyle w:val="TableFont"/>
              <w:jc w:val="right"/>
              <w:rPr>
                <w:color w:val="auto"/>
              </w:rPr>
            </w:pPr>
            <w:r w:rsidRPr="00A0484D">
              <w:rPr>
                <w:color w:val="auto"/>
              </w:rPr>
              <w:t xml:space="preserve"> 28,373 </w:t>
            </w:r>
          </w:p>
        </w:tc>
        <w:tc>
          <w:tcPr>
            <w:tcW w:w="1275" w:type="dxa"/>
          </w:tcPr>
          <w:p w14:paraId="43429F87" w14:textId="77777777" w:rsidR="00AB7AB2" w:rsidRPr="00A0484D" w:rsidRDefault="00AB7AB2">
            <w:pPr>
              <w:pStyle w:val="TableFont"/>
              <w:jc w:val="right"/>
              <w:rPr>
                <w:color w:val="auto"/>
              </w:rPr>
            </w:pPr>
            <w:r w:rsidRPr="00A0484D">
              <w:rPr>
                <w:color w:val="auto"/>
              </w:rPr>
              <w:t xml:space="preserve"> 69,374 </w:t>
            </w:r>
          </w:p>
        </w:tc>
      </w:tr>
      <w:tr w:rsidR="00AB7AB2" w:rsidRPr="00A0484D" w14:paraId="5C0BF79D" w14:textId="77777777">
        <w:tc>
          <w:tcPr>
            <w:tcW w:w="1838" w:type="dxa"/>
          </w:tcPr>
          <w:p w14:paraId="7CCEC270" w14:textId="77777777" w:rsidR="00AB7AB2" w:rsidRPr="00A0484D" w:rsidRDefault="00AB7AB2">
            <w:pPr>
              <w:pStyle w:val="TableFont"/>
              <w:rPr>
                <w:color w:val="auto"/>
                <w:lang w:val="en-GB"/>
              </w:rPr>
            </w:pPr>
            <w:r w:rsidRPr="00A0484D">
              <w:rPr>
                <w:color w:val="auto"/>
              </w:rPr>
              <w:t>Broken R reach 2</w:t>
            </w:r>
          </w:p>
        </w:tc>
        <w:tc>
          <w:tcPr>
            <w:tcW w:w="1190" w:type="dxa"/>
          </w:tcPr>
          <w:p w14:paraId="23063568" w14:textId="77777777" w:rsidR="00AB7AB2" w:rsidRPr="00A0484D" w:rsidRDefault="00AB7AB2">
            <w:pPr>
              <w:pStyle w:val="TableFont"/>
              <w:jc w:val="right"/>
              <w:rPr>
                <w:color w:val="auto"/>
              </w:rPr>
            </w:pPr>
            <w:r w:rsidRPr="00A0484D">
              <w:rPr>
                <w:color w:val="auto"/>
              </w:rPr>
              <w:t xml:space="preserve"> 199,532 </w:t>
            </w:r>
          </w:p>
        </w:tc>
        <w:tc>
          <w:tcPr>
            <w:tcW w:w="1191" w:type="dxa"/>
          </w:tcPr>
          <w:p w14:paraId="403B8DDB" w14:textId="77777777" w:rsidR="00AB7AB2" w:rsidRPr="00A0484D" w:rsidRDefault="00AB7AB2">
            <w:pPr>
              <w:pStyle w:val="TableFont"/>
              <w:jc w:val="right"/>
              <w:rPr>
                <w:color w:val="auto"/>
              </w:rPr>
            </w:pPr>
            <w:r w:rsidRPr="00A0484D">
              <w:rPr>
                <w:color w:val="auto"/>
              </w:rPr>
              <w:t xml:space="preserve"> 178,252 </w:t>
            </w:r>
          </w:p>
        </w:tc>
        <w:tc>
          <w:tcPr>
            <w:tcW w:w="1191" w:type="dxa"/>
          </w:tcPr>
          <w:p w14:paraId="47BDD171" w14:textId="77777777" w:rsidR="00AB7AB2" w:rsidRPr="00A0484D" w:rsidRDefault="00AB7AB2">
            <w:pPr>
              <w:pStyle w:val="TableFont"/>
              <w:jc w:val="right"/>
              <w:rPr>
                <w:color w:val="auto"/>
              </w:rPr>
            </w:pPr>
            <w:r w:rsidRPr="00A0484D">
              <w:rPr>
                <w:color w:val="auto"/>
              </w:rPr>
              <w:t xml:space="preserve"> 115,133 </w:t>
            </w:r>
          </w:p>
        </w:tc>
        <w:tc>
          <w:tcPr>
            <w:tcW w:w="1191" w:type="dxa"/>
          </w:tcPr>
          <w:p w14:paraId="5818AF72" w14:textId="77777777" w:rsidR="00AB7AB2" w:rsidRPr="00A0484D" w:rsidRDefault="00AB7AB2">
            <w:pPr>
              <w:pStyle w:val="TableFont"/>
              <w:jc w:val="right"/>
              <w:rPr>
                <w:color w:val="auto"/>
              </w:rPr>
            </w:pPr>
            <w:r w:rsidRPr="00A0484D">
              <w:rPr>
                <w:color w:val="auto"/>
              </w:rPr>
              <w:t xml:space="preserve"> 113,403 </w:t>
            </w:r>
          </w:p>
        </w:tc>
        <w:tc>
          <w:tcPr>
            <w:tcW w:w="1191" w:type="dxa"/>
          </w:tcPr>
          <w:p w14:paraId="460F889F" w14:textId="77777777" w:rsidR="00AB7AB2" w:rsidRPr="00A0484D" w:rsidRDefault="00AB7AB2">
            <w:pPr>
              <w:pStyle w:val="TableFont"/>
              <w:jc w:val="right"/>
              <w:rPr>
                <w:color w:val="auto"/>
              </w:rPr>
            </w:pPr>
            <w:r w:rsidRPr="00A0484D">
              <w:rPr>
                <w:color w:val="auto"/>
              </w:rPr>
              <w:t xml:space="preserve"> 86,832 </w:t>
            </w:r>
          </w:p>
        </w:tc>
        <w:tc>
          <w:tcPr>
            <w:tcW w:w="1275" w:type="dxa"/>
          </w:tcPr>
          <w:p w14:paraId="5CF91E4A" w14:textId="77777777" w:rsidR="00AB7AB2" w:rsidRPr="00A0484D" w:rsidRDefault="00AB7AB2">
            <w:pPr>
              <w:pStyle w:val="TableFont"/>
              <w:jc w:val="right"/>
              <w:rPr>
                <w:color w:val="auto"/>
              </w:rPr>
            </w:pPr>
            <w:r w:rsidRPr="00A0484D">
              <w:rPr>
                <w:color w:val="auto"/>
              </w:rPr>
              <w:t xml:space="preserve"> 198,005 </w:t>
            </w:r>
          </w:p>
        </w:tc>
      </w:tr>
      <w:tr w:rsidR="00AB7AB2" w:rsidRPr="00A0484D" w14:paraId="118E61EA" w14:textId="77777777">
        <w:tc>
          <w:tcPr>
            <w:tcW w:w="1838" w:type="dxa"/>
          </w:tcPr>
          <w:p w14:paraId="5227301B" w14:textId="77777777" w:rsidR="00AB7AB2" w:rsidRPr="00A0484D" w:rsidRDefault="00AB7AB2">
            <w:pPr>
              <w:pStyle w:val="TableFont"/>
              <w:rPr>
                <w:color w:val="auto"/>
                <w:lang w:val="en-GB"/>
              </w:rPr>
            </w:pPr>
            <w:r w:rsidRPr="00A0484D">
              <w:rPr>
                <w:color w:val="auto"/>
              </w:rPr>
              <w:t>Broken R reach 3</w:t>
            </w:r>
          </w:p>
        </w:tc>
        <w:tc>
          <w:tcPr>
            <w:tcW w:w="1190" w:type="dxa"/>
          </w:tcPr>
          <w:p w14:paraId="446D4F21" w14:textId="77777777" w:rsidR="00AB7AB2" w:rsidRPr="00A0484D" w:rsidRDefault="00AB7AB2">
            <w:pPr>
              <w:pStyle w:val="TableFont"/>
              <w:jc w:val="right"/>
              <w:rPr>
                <w:color w:val="auto"/>
              </w:rPr>
            </w:pPr>
            <w:r w:rsidRPr="00A0484D">
              <w:rPr>
                <w:color w:val="auto"/>
              </w:rPr>
              <w:t xml:space="preserve"> 225,757 </w:t>
            </w:r>
          </w:p>
        </w:tc>
        <w:tc>
          <w:tcPr>
            <w:tcW w:w="1191" w:type="dxa"/>
          </w:tcPr>
          <w:p w14:paraId="30817E3B" w14:textId="77777777" w:rsidR="00AB7AB2" w:rsidRPr="00A0484D" w:rsidRDefault="00AB7AB2">
            <w:pPr>
              <w:pStyle w:val="TableFont"/>
              <w:jc w:val="right"/>
              <w:rPr>
                <w:color w:val="auto"/>
              </w:rPr>
            </w:pPr>
            <w:r w:rsidRPr="00A0484D">
              <w:rPr>
                <w:color w:val="auto"/>
              </w:rPr>
              <w:t xml:space="preserve"> 200,161 </w:t>
            </w:r>
          </w:p>
        </w:tc>
        <w:tc>
          <w:tcPr>
            <w:tcW w:w="1191" w:type="dxa"/>
          </w:tcPr>
          <w:p w14:paraId="72D45DB8" w14:textId="77777777" w:rsidR="00AB7AB2" w:rsidRPr="00A0484D" w:rsidRDefault="00AB7AB2">
            <w:pPr>
              <w:pStyle w:val="TableFont"/>
              <w:jc w:val="right"/>
              <w:rPr>
                <w:color w:val="auto"/>
              </w:rPr>
            </w:pPr>
            <w:r w:rsidRPr="00A0484D">
              <w:rPr>
                <w:color w:val="auto"/>
              </w:rPr>
              <w:t xml:space="preserve"> 123,956 </w:t>
            </w:r>
          </w:p>
        </w:tc>
        <w:tc>
          <w:tcPr>
            <w:tcW w:w="1191" w:type="dxa"/>
          </w:tcPr>
          <w:p w14:paraId="581C5633" w14:textId="77777777" w:rsidR="00AB7AB2" w:rsidRPr="00A0484D" w:rsidRDefault="00AB7AB2">
            <w:pPr>
              <w:pStyle w:val="TableFont"/>
              <w:jc w:val="right"/>
              <w:rPr>
                <w:color w:val="auto"/>
              </w:rPr>
            </w:pPr>
            <w:r w:rsidRPr="00A0484D">
              <w:rPr>
                <w:color w:val="auto"/>
              </w:rPr>
              <w:t xml:space="preserve"> 122,075 </w:t>
            </w:r>
          </w:p>
        </w:tc>
        <w:tc>
          <w:tcPr>
            <w:tcW w:w="1191" w:type="dxa"/>
          </w:tcPr>
          <w:p w14:paraId="5223D431" w14:textId="77777777" w:rsidR="00AB7AB2" w:rsidRPr="00A0484D" w:rsidRDefault="00AB7AB2">
            <w:pPr>
              <w:pStyle w:val="TableFont"/>
              <w:jc w:val="right"/>
              <w:rPr>
                <w:color w:val="auto"/>
              </w:rPr>
            </w:pPr>
            <w:r w:rsidRPr="00A0484D">
              <w:rPr>
                <w:color w:val="auto"/>
              </w:rPr>
              <w:t xml:space="preserve"> 89,288 </w:t>
            </w:r>
          </w:p>
        </w:tc>
        <w:tc>
          <w:tcPr>
            <w:tcW w:w="1275" w:type="dxa"/>
          </w:tcPr>
          <w:p w14:paraId="43904AB2" w14:textId="77777777" w:rsidR="00AB7AB2" w:rsidRPr="00A0484D" w:rsidRDefault="00AB7AB2">
            <w:pPr>
              <w:pStyle w:val="TableFont"/>
              <w:jc w:val="right"/>
              <w:rPr>
                <w:color w:val="auto"/>
              </w:rPr>
            </w:pPr>
            <w:r w:rsidRPr="00A0484D">
              <w:rPr>
                <w:color w:val="auto"/>
              </w:rPr>
              <w:t xml:space="preserve"> 219,973 </w:t>
            </w:r>
          </w:p>
        </w:tc>
      </w:tr>
      <w:tr w:rsidR="00AB7AB2" w:rsidRPr="00A0484D" w14:paraId="37FDA78C" w14:textId="77777777">
        <w:tc>
          <w:tcPr>
            <w:tcW w:w="1838" w:type="dxa"/>
          </w:tcPr>
          <w:p w14:paraId="1E4EF9EB" w14:textId="77777777" w:rsidR="00AB7AB2" w:rsidRPr="00A0484D" w:rsidRDefault="00AB7AB2">
            <w:pPr>
              <w:pStyle w:val="TableFont"/>
              <w:rPr>
                <w:color w:val="auto"/>
                <w:lang w:val="en-GB"/>
              </w:rPr>
            </w:pPr>
            <w:r w:rsidRPr="00A0484D">
              <w:rPr>
                <w:color w:val="auto"/>
              </w:rPr>
              <w:t>Broken Ck reach 1</w:t>
            </w:r>
          </w:p>
        </w:tc>
        <w:tc>
          <w:tcPr>
            <w:tcW w:w="1190" w:type="dxa"/>
          </w:tcPr>
          <w:p w14:paraId="56D670C8" w14:textId="77777777" w:rsidR="00AB7AB2" w:rsidRPr="00A0484D" w:rsidRDefault="00AB7AB2">
            <w:pPr>
              <w:pStyle w:val="TableFont"/>
              <w:jc w:val="right"/>
              <w:rPr>
                <w:color w:val="auto"/>
              </w:rPr>
            </w:pPr>
            <w:r w:rsidRPr="00A0484D">
              <w:rPr>
                <w:color w:val="auto"/>
              </w:rPr>
              <w:t xml:space="preserve"> 5,015 </w:t>
            </w:r>
          </w:p>
        </w:tc>
        <w:tc>
          <w:tcPr>
            <w:tcW w:w="1191" w:type="dxa"/>
          </w:tcPr>
          <w:p w14:paraId="7BB17C46" w14:textId="77777777" w:rsidR="00AB7AB2" w:rsidRPr="00A0484D" w:rsidRDefault="00AB7AB2">
            <w:pPr>
              <w:pStyle w:val="TableFont"/>
              <w:jc w:val="right"/>
              <w:rPr>
                <w:color w:val="auto"/>
              </w:rPr>
            </w:pPr>
            <w:r w:rsidRPr="00A0484D">
              <w:rPr>
                <w:color w:val="auto"/>
              </w:rPr>
              <w:t xml:space="preserve"> 4,957 </w:t>
            </w:r>
          </w:p>
        </w:tc>
        <w:tc>
          <w:tcPr>
            <w:tcW w:w="1191" w:type="dxa"/>
          </w:tcPr>
          <w:p w14:paraId="62F97E8A" w14:textId="77777777" w:rsidR="00AB7AB2" w:rsidRPr="00A0484D" w:rsidRDefault="00AB7AB2">
            <w:pPr>
              <w:pStyle w:val="TableFont"/>
              <w:jc w:val="right"/>
              <w:rPr>
                <w:color w:val="auto"/>
              </w:rPr>
            </w:pPr>
            <w:r w:rsidRPr="00A0484D">
              <w:rPr>
                <w:color w:val="auto"/>
              </w:rPr>
              <w:t xml:space="preserve"> 4,746 </w:t>
            </w:r>
          </w:p>
        </w:tc>
        <w:tc>
          <w:tcPr>
            <w:tcW w:w="1191" w:type="dxa"/>
          </w:tcPr>
          <w:p w14:paraId="187870BE" w14:textId="77777777" w:rsidR="00AB7AB2" w:rsidRPr="00A0484D" w:rsidRDefault="00AB7AB2">
            <w:pPr>
              <w:pStyle w:val="TableFont"/>
              <w:jc w:val="right"/>
              <w:rPr>
                <w:color w:val="auto"/>
              </w:rPr>
            </w:pPr>
            <w:r w:rsidRPr="00A0484D">
              <w:rPr>
                <w:color w:val="auto"/>
              </w:rPr>
              <w:t xml:space="preserve"> 4,781 </w:t>
            </w:r>
          </w:p>
        </w:tc>
        <w:tc>
          <w:tcPr>
            <w:tcW w:w="1191" w:type="dxa"/>
          </w:tcPr>
          <w:p w14:paraId="5F89DF1F" w14:textId="77777777" w:rsidR="00AB7AB2" w:rsidRPr="00A0484D" w:rsidRDefault="00AB7AB2">
            <w:pPr>
              <w:pStyle w:val="TableFont"/>
              <w:jc w:val="right"/>
              <w:rPr>
                <w:color w:val="auto"/>
              </w:rPr>
            </w:pPr>
            <w:r w:rsidRPr="00A0484D">
              <w:rPr>
                <w:color w:val="auto"/>
              </w:rPr>
              <w:t xml:space="preserve"> 4,506 </w:t>
            </w:r>
          </w:p>
        </w:tc>
        <w:tc>
          <w:tcPr>
            <w:tcW w:w="1275" w:type="dxa"/>
          </w:tcPr>
          <w:p w14:paraId="474187A5" w14:textId="77777777" w:rsidR="00AB7AB2" w:rsidRPr="00A0484D" w:rsidRDefault="00AB7AB2">
            <w:pPr>
              <w:pStyle w:val="TableFont"/>
              <w:jc w:val="right"/>
              <w:rPr>
                <w:color w:val="auto"/>
              </w:rPr>
            </w:pPr>
            <w:r w:rsidRPr="00A0484D">
              <w:rPr>
                <w:color w:val="auto"/>
              </w:rPr>
              <w:t xml:space="preserve"> 5,645 </w:t>
            </w:r>
          </w:p>
        </w:tc>
      </w:tr>
    </w:tbl>
    <w:p w14:paraId="19118133" w14:textId="77777777" w:rsidR="00AB7AB2" w:rsidRDefault="00AB7AB2" w:rsidP="00AB7AB2">
      <w:pPr>
        <w:pStyle w:val="TableFont"/>
      </w:pPr>
    </w:p>
    <w:p w14:paraId="4F96451D" w14:textId="4982D5C9" w:rsidR="00AB7AB2" w:rsidRDefault="00AB7AB2" w:rsidP="00AB7AB2">
      <w:pPr>
        <w:pStyle w:val="Caption"/>
      </w:pPr>
      <w:bookmarkStart w:id="1790" w:name="_Toc177050474"/>
      <w:bookmarkStart w:id="1791" w:name="_Toc177119771"/>
      <w:bookmarkStart w:id="1792" w:name="_Toc177119901"/>
      <w:bookmarkStart w:id="1793" w:name="_Toc177120397"/>
      <w:r>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7</w:t>
      </w:r>
      <w:r>
        <w:fldChar w:fldCharType="end"/>
      </w:r>
      <w:r>
        <w:t>:  Base case losses under future climate and demand</w:t>
      </w:r>
      <w:bookmarkEnd w:id="1790"/>
      <w:bookmarkEnd w:id="1791"/>
      <w:bookmarkEnd w:id="1792"/>
      <w:bookmarkEnd w:id="1793"/>
    </w:p>
    <w:tbl>
      <w:tblPr>
        <w:tblStyle w:val="TableGrid"/>
        <w:tblW w:w="9067" w:type="dxa"/>
        <w:tblLayout w:type="fixed"/>
        <w:tblLook w:val="04A0" w:firstRow="1" w:lastRow="0" w:firstColumn="1" w:lastColumn="0" w:noHBand="0" w:noVBand="1"/>
      </w:tblPr>
      <w:tblGrid>
        <w:gridCol w:w="2689"/>
        <w:gridCol w:w="1048"/>
        <w:gridCol w:w="1049"/>
        <w:gridCol w:w="1049"/>
        <w:gridCol w:w="1049"/>
        <w:gridCol w:w="1049"/>
        <w:gridCol w:w="1134"/>
      </w:tblGrid>
      <w:tr w:rsidR="00AB7AB2" w:rsidRPr="00A0484D" w14:paraId="52FDDBD9" w14:textId="77777777">
        <w:tc>
          <w:tcPr>
            <w:tcW w:w="2689" w:type="dxa"/>
            <w:vMerge w:val="restart"/>
          </w:tcPr>
          <w:p w14:paraId="52E63D3B" w14:textId="77777777" w:rsidR="00AB7AB2" w:rsidRPr="00A0484D" w:rsidRDefault="00AB7AB2" w:rsidP="004506E8">
            <w:pPr>
              <w:pStyle w:val="TableFontH"/>
              <w:rPr>
                <w:lang w:val="en-GB"/>
              </w:rPr>
            </w:pPr>
            <w:r w:rsidRPr="00A0484D">
              <w:rPr>
                <w:lang w:val="en-GB"/>
              </w:rPr>
              <w:t>Reach / location</w:t>
            </w:r>
          </w:p>
        </w:tc>
        <w:tc>
          <w:tcPr>
            <w:tcW w:w="5244" w:type="dxa"/>
            <w:gridSpan w:val="5"/>
          </w:tcPr>
          <w:p w14:paraId="65C7D626" w14:textId="77777777" w:rsidR="00AB7AB2" w:rsidRPr="00A0484D" w:rsidRDefault="00AB7AB2" w:rsidP="004506E8">
            <w:pPr>
              <w:pStyle w:val="TableFontH"/>
              <w:rPr>
                <w:lang w:val="en-GB"/>
              </w:rPr>
            </w:pPr>
            <w:r w:rsidRPr="00A0484D">
              <w:rPr>
                <w:lang w:val="en-GB"/>
              </w:rPr>
              <w:t>Climate case</w:t>
            </w:r>
          </w:p>
        </w:tc>
        <w:tc>
          <w:tcPr>
            <w:tcW w:w="1134" w:type="dxa"/>
            <w:vMerge w:val="restart"/>
          </w:tcPr>
          <w:p w14:paraId="3E6F6837" w14:textId="77777777" w:rsidR="00AB7AB2" w:rsidRPr="00A0484D" w:rsidRDefault="00AB7AB2" w:rsidP="004506E8">
            <w:pPr>
              <w:pStyle w:val="TableFontH"/>
              <w:rPr>
                <w:lang w:val="en-GB"/>
              </w:rPr>
            </w:pPr>
            <w:r w:rsidRPr="00A0484D">
              <w:rPr>
                <w:lang w:val="en-GB"/>
              </w:rPr>
              <w:t>Historic climate, full demand</w:t>
            </w:r>
          </w:p>
        </w:tc>
      </w:tr>
      <w:tr w:rsidR="00AB7AB2" w:rsidRPr="00A0484D" w14:paraId="0DECC49E" w14:textId="77777777">
        <w:tc>
          <w:tcPr>
            <w:tcW w:w="2689" w:type="dxa"/>
            <w:vMerge/>
          </w:tcPr>
          <w:p w14:paraId="6FE7F3D0" w14:textId="77777777" w:rsidR="00AB7AB2" w:rsidRPr="00A0484D" w:rsidRDefault="00AB7AB2" w:rsidP="004506E8">
            <w:pPr>
              <w:pStyle w:val="TableFontH"/>
              <w:rPr>
                <w:lang w:val="en-GB"/>
              </w:rPr>
            </w:pPr>
          </w:p>
        </w:tc>
        <w:tc>
          <w:tcPr>
            <w:tcW w:w="1048" w:type="dxa"/>
          </w:tcPr>
          <w:p w14:paraId="3081668E" w14:textId="77777777" w:rsidR="00AB7AB2" w:rsidRPr="00A0484D" w:rsidRDefault="00AB7AB2" w:rsidP="004506E8">
            <w:pPr>
              <w:pStyle w:val="TableFontH"/>
              <w:rPr>
                <w:lang w:val="en-GB"/>
              </w:rPr>
            </w:pPr>
            <w:r w:rsidRPr="00A0484D">
              <w:rPr>
                <w:lang w:val="en-GB"/>
              </w:rPr>
              <w:t>Historic</w:t>
            </w:r>
          </w:p>
        </w:tc>
        <w:tc>
          <w:tcPr>
            <w:tcW w:w="1049" w:type="dxa"/>
          </w:tcPr>
          <w:p w14:paraId="6F480FF4" w14:textId="77777777" w:rsidR="00AB7AB2" w:rsidRPr="00A0484D" w:rsidRDefault="00AB7AB2" w:rsidP="004506E8">
            <w:pPr>
              <w:pStyle w:val="TableFontH"/>
              <w:rPr>
                <w:lang w:val="en-GB"/>
              </w:rPr>
            </w:pPr>
            <w:r w:rsidRPr="00A0484D">
              <w:rPr>
                <w:lang w:val="en-GB"/>
              </w:rPr>
              <w:t>Post 75</w:t>
            </w:r>
          </w:p>
        </w:tc>
        <w:tc>
          <w:tcPr>
            <w:tcW w:w="1049" w:type="dxa"/>
          </w:tcPr>
          <w:p w14:paraId="3A98F096" w14:textId="77777777" w:rsidR="00AB7AB2" w:rsidRPr="00A0484D" w:rsidRDefault="00AB7AB2" w:rsidP="004506E8">
            <w:pPr>
              <w:pStyle w:val="TableFontH"/>
              <w:rPr>
                <w:lang w:val="en-GB"/>
              </w:rPr>
            </w:pPr>
            <w:r w:rsidRPr="00A0484D">
              <w:rPr>
                <w:lang w:val="en-GB"/>
              </w:rPr>
              <w:t>Post 97</w:t>
            </w:r>
          </w:p>
        </w:tc>
        <w:tc>
          <w:tcPr>
            <w:tcW w:w="1049" w:type="dxa"/>
          </w:tcPr>
          <w:p w14:paraId="18528888" w14:textId="77777777" w:rsidR="00AB7AB2" w:rsidRPr="00A0484D" w:rsidRDefault="00AB7AB2" w:rsidP="004506E8">
            <w:pPr>
              <w:pStyle w:val="TableFontH"/>
              <w:rPr>
                <w:lang w:val="en-GB"/>
              </w:rPr>
            </w:pPr>
            <w:r w:rsidRPr="00A0484D">
              <w:rPr>
                <w:lang w:val="en-GB"/>
              </w:rPr>
              <w:t>2040 high</w:t>
            </w:r>
          </w:p>
        </w:tc>
        <w:tc>
          <w:tcPr>
            <w:tcW w:w="1049" w:type="dxa"/>
          </w:tcPr>
          <w:p w14:paraId="314C7B4F" w14:textId="77777777" w:rsidR="00AB7AB2" w:rsidRPr="00A0484D" w:rsidRDefault="00AB7AB2" w:rsidP="004506E8">
            <w:pPr>
              <w:pStyle w:val="TableFontH"/>
              <w:rPr>
                <w:lang w:val="en-GB"/>
              </w:rPr>
            </w:pPr>
            <w:r w:rsidRPr="00A0484D">
              <w:rPr>
                <w:lang w:val="en-GB"/>
              </w:rPr>
              <w:t>2065 high</w:t>
            </w:r>
          </w:p>
        </w:tc>
        <w:tc>
          <w:tcPr>
            <w:tcW w:w="1134" w:type="dxa"/>
            <w:vMerge/>
          </w:tcPr>
          <w:p w14:paraId="5E235E7D" w14:textId="77777777" w:rsidR="00AB7AB2" w:rsidRPr="00A0484D" w:rsidRDefault="00AB7AB2" w:rsidP="004506E8">
            <w:pPr>
              <w:pStyle w:val="TableFontH"/>
              <w:rPr>
                <w:lang w:val="en-GB"/>
              </w:rPr>
            </w:pPr>
          </w:p>
        </w:tc>
      </w:tr>
      <w:tr w:rsidR="00AB7AB2" w:rsidRPr="00A0484D" w14:paraId="501CADCC" w14:textId="77777777">
        <w:tc>
          <w:tcPr>
            <w:tcW w:w="2689" w:type="dxa"/>
          </w:tcPr>
          <w:p w14:paraId="4F3FA7C1" w14:textId="77777777" w:rsidR="00AB7AB2" w:rsidRPr="00A0484D" w:rsidRDefault="00AB7AB2">
            <w:pPr>
              <w:pStyle w:val="TableFont"/>
              <w:rPr>
                <w:color w:val="auto"/>
                <w:lang w:val="en-GB"/>
              </w:rPr>
            </w:pPr>
            <w:r w:rsidRPr="00A0484D">
              <w:rPr>
                <w:color w:val="auto"/>
              </w:rPr>
              <w:t>Broken Weir</w:t>
            </w:r>
          </w:p>
        </w:tc>
        <w:tc>
          <w:tcPr>
            <w:tcW w:w="1048" w:type="dxa"/>
          </w:tcPr>
          <w:p w14:paraId="58138675" w14:textId="77777777" w:rsidR="00AB7AB2" w:rsidRPr="00A0484D" w:rsidRDefault="00AB7AB2">
            <w:pPr>
              <w:pStyle w:val="TableFont"/>
              <w:jc w:val="right"/>
              <w:rPr>
                <w:color w:val="auto"/>
              </w:rPr>
            </w:pPr>
            <w:r w:rsidRPr="00A0484D">
              <w:rPr>
                <w:color w:val="auto"/>
              </w:rPr>
              <w:t>4,236</w:t>
            </w:r>
          </w:p>
        </w:tc>
        <w:tc>
          <w:tcPr>
            <w:tcW w:w="1049" w:type="dxa"/>
          </w:tcPr>
          <w:p w14:paraId="001A0D33" w14:textId="77777777" w:rsidR="00AB7AB2" w:rsidRPr="00A0484D" w:rsidRDefault="00AB7AB2">
            <w:pPr>
              <w:pStyle w:val="TableFont"/>
              <w:jc w:val="right"/>
              <w:rPr>
                <w:color w:val="auto"/>
              </w:rPr>
            </w:pPr>
            <w:r w:rsidRPr="00A0484D">
              <w:rPr>
                <w:color w:val="auto"/>
              </w:rPr>
              <w:t>4,298</w:t>
            </w:r>
          </w:p>
        </w:tc>
        <w:tc>
          <w:tcPr>
            <w:tcW w:w="1049" w:type="dxa"/>
          </w:tcPr>
          <w:p w14:paraId="02791714" w14:textId="77777777" w:rsidR="00AB7AB2" w:rsidRPr="00A0484D" w:rsidRDefault="00AB7AB2">
            <w:pPr>
              <w:pStyle w:val="TableFont"/>
              <w:jc w:val="right"/>
              <w:rPr>
                <w:color w:val="auto"/>
              </w:rPr>
            </w:pPr>
            <w:r w:rsidRPr="00A0484D">
              <w:rPr>
                <w:color w:val="auto"/>
              </w:rPr>
              <w:t>3,798</w:t>
            </w:r>
          </w:p>
        </w:tc>
        <w:tc>
          <w:tcPr>
            <w:tcW w:w="1049" w:type="dxa"/>
          </w:tcPr>
          <w:p w14:paraId="7A76FA8F" w14:textId="77777777" w:rsidR="00AB7AB2" w:rsidRPr="00A0484D" w:rsidRDefault="00AB7AB2">
            <w:pPr>
              <w:pStyle w:val="TableFont"/>
              <w:jc w:val="right"/>
              <w:rPr>
                <w:color w:val="auto"/>
              </w:rPr>
            </w:pPr>
            <w:r w:rsidRPr="00A0484D">
              <w:rPr>
                <w:color w:val="auto"/>
              </w:rPr>
              <w:t>3,399</w:t>
            </w:r>
          </w:p>
        </w:tc>
        <w:tc>
          <w:tcPr>
            <w:tcW w:w="1049" w:type="dxa"/>
          </w:tcPr>
          <w:p w14:paraId="4177332D" w14:textId="77777777" w:rsidR="00AB7AB2" w:rsidRPr="00A0484D" w:rsidRDefault="00AB7AB2">
            <w:pPr>
              <w:pStyle w:val="TableFont"/>
              <w:jc w:val="right"/>
              <w:rPr>
                <w:color w:val="auto"/>
              </w:rPr>
            </w:pPr>
            <w:r w:rsidRPr="00A0484D">
              <w:rPr>
                <w:color w:val="auto"/>
              </w:rPr>
              <w:t>2,766</w:t>
            </w:r>
          </w:p>
        </w:tc>
        <w:tc>
          <w:tcPr>
            <w:tcW w:w="1134" w:type="dxa"/>
          </w:tcPr>
          <w:p w14:paraId="14F32D47" w14:textId="77777777" w:rsidR="00AB7AB2" w:rsidRPr="00A0484D" w:rsidRDefault="00AB7AB2">
            <w:pPr>
              <w:pStyle w:val="TableFont"/>
              <w:jc w:val="right"/>
              <w:rPr>
                <w:color w:val="auto"/>
              </w:rPr>
            </w:pPr>
            <w:r w:rsidRPr="00A0484D">
              <w:rPr>
                <w:color w:val="auto"/>
              </w:rPr>
              <w:t>5,016</w:t>
            </w:r>
          </w:p>
        </w:tc>
      </w:tr>
      <w:tr w:rsidR="00AB7AB2" w:rsidRPr="00A0484D" w14:paraId="03D3387F" w14:textId="77777777">
        <w:tc>
          <w:tcPr>
            <w:tcW w:w="2689" w:type="dxa"/>
          </w:tcPr>
          <w:p w14:paraId="77443D01" w14:textId="77777777" w:rsidR="00AB7AB2" w:rsidRPr="00A0484D" w:rsidRDefault="00AB7AB2">
            <w:pPr>
              <w:pStyle w:val="TableFont"/>
              <w:rPr>
                <w:color w:val="auto"/>
                <w:lang w:val="en-GB"/>
              </w:rPr>
            </w:pPr>
            <w:r w:rsidRPr="00A0484D">
              <w:rPr>
                <w:color w:val="auto"/>
              </w:rPr>
              <w:t>Hollands Ck</w:t>
            </w:r>
          </w:p>
        </w:tc>
        <w:tc>
          <w:tcPr>
            <w:tcW w:w="1048" w:type="dxa"/>
          </w:tcPr>
          <w:p w14:paraId="0FE53DA9" w14:textId="77777777" w:rsidR="00AB7AB2" w:rsidRPr="00A0484D" w:rsidRDefault="00AB7AB2">
            <w:pPr>
              <w:pStyle w:val="TableFont"/>
              <w:jc w:val="right"/>
              <w:rPr>
                <w:color w:val="auto"/>
              </w:rPr>
            </w:pPr>
            <w:r w:rsidRPr="00A0484D">
              <w:rPr>
                <w:color w:val="auto"/>
              </w:rPr>
              <w:t>2,359</w:t>
            </w:r>
          </w:p>
        </w:tc>
        <w:tc>
          <w:tcPr>
            <w:tcW w:w="1049" w:type="dxa"/>
          </w:tcPr>
          <w:p w14:paraId="687B3E41" w14:textId="77777777" w:rsidR="00AB7AB2" w:rsidRPr="00A0484D" w:rsidRDefault="00AB7AB2">
            <w:pPr>
              <w:pStyle w:val="TableFont"/>
              <w:jc w:val="right"/>
              <w:rPr>
                <w:color w:val="auto"/>
              </w:rPr>
            </w:pPr>
            <w:r w:rsidRPr="00A0484D">
              <w:rPr>
                <w:color w:val="auto"/>
              </w:rPr>
              <w:t>2,027</w:t>
            </w:r>
          </w:p>
        </w:tc>
        <w:tc>
          <w:tcPr>
            <w:tcW w:w="1049" w:type="dxa"/>
          </w:tcPr>
          <w:p w14:paraId="5B1036DA" w14:textId="77777777" w:rsidR="00AB7AB2" w:rsidRPr="00A0484D" w:rsidRDefault="00AB7AB2">
            <w:pPr>
              <w:pStyle w:val="TableFont"/>
              <w:jc w:val="right"/>
              <w:rPr>
                <w:color w:val="auto"/>
              </w:rPr>
            </w:pPr>
            <w:r w:rsidRPr="00A0484D">
              <w:rPr>
                <w:color w:val="auto"/>
              </w:rPr>
              <w:t>1,610</w:t>
            </w:r>
          </w:p>
        </w:tc>
        <w:tc>
          <w:tcPr>
            <w:tcW w:w="1049" w:type="dxa"/>
          </w:tcPr>
          <w:p w14:paraId="181530F9" w14:textId="77777777" w:rsidR="00AB7AB2" w:rsidRPr="00A0484D" w:rsidRDefault="00AB7AB2">
            <w:pPr>
              <w:pStyle w:val="TableFont"/>
              <w:jc w:val="right"/>
              <w:rPr>
                <w:color w:val="auto"/>
              </w:rPr>
            </w:pPr>
            <w:r w:rsidRPr="00A0484D">
              <w:rPr>
                <w:color w:val="auto"/>
              </w:rPr>
              <w:t>1,298</w:t>
            </w:r>
          </w:p>
        </w:tc>
        <w:tc>
          <w:tcPr>
            <w:tcW w:w="1049" w:type="dxa"/>
          </w:tcPr>
          <w:p w14:paraId="000489E4" w14:textId="77777777" w:rsidR="00AB7AB2" w:rsidRPr="00A0484D" w:rsidRDefault="00AB7AB2">
            <w:pPr>
              <w:pStyle w:val="TableFont"/>
              <w:jc w:val="right"/>
              <w:rPr>
                <w:color w:val="auto"/>
              </w:rPr>
            </w:pPr>
            <w:r w:rsidRPr="00A0484D">
              <w:rPr>
                <w:color w:val="auto"/>
              </w:rPr>
              <w:t>1,012</w:t>
            </w:r>
          </w:p>
        </w:tc>
        <w:tc>
          <w:tcPr>
            <w:tcW w:w="1134" w:type="dxa"/>
          </w:tcPr>
          <w:p w14:paraId="492AA39A" w14:textId="77777777" w:rsidR="00AB7AB2" w:rsidRPr="00A0484D" w:rsidRDefault="00AB7AB2">
            <w:pPr>
              <w:pStyle w:val="TableFont"/>
              <w:jc w:val="right"/>
              <w:rPr>
                <w:color w:val="auto"/>
              </w:rPr>
            </w:pPr>
            <w:r w:rsidRPr="00A0484D">
              <w:rPr>
                <w:color w:val="auto"/>
              </w:rPr>
              <w:t>2,359</w:t>
            </w:r>
          </w:p>
        </w:tc>
      </w:tr>
      <w:tr w:rsidR="00AB7AB2" w:rsidRPr="00A0484D" w14:paraId="63838A70" w14:textId="77777777">
        <w:tc>
          <w:tcPr>
            <w:tcW w:w="2689" w:type="dxa"/>
          </w:tcPr>
          <w:p w14:paraId="592B108A" w14:textId="77777777" w:rsidR="00AB7AB2" w:rsidRPr="00A0484D" w:rsidRDefault="00AB7AB2">
            <w:pPr>
              <w:pStyle w:val="TableFont"/>
              <w:rPr>
                <w:color w:val="auto"/>
                <w:lang w:val="en-GB"/>
              </w:rPr>
            </w:pPr>
            <w:r w:rsidRPr="00A0484D">
              <w:rPr>
                <w:color w:val="auto"/>
              </w:rPr>
              <w:t>Stockyard Ck</w:t>
            </w:r>
          </w:p>
        </w:tc>
        <w:tc>
          <w:tcPr>
            <w:tcW w:w="1048" w:type="dxa"/>
          </w:tcPr>
          <w:p w14:paraId="64266502" w14:textId="77777777" w:rsidR="00AB7AB2" w:rsidRPr="00A0484D" w:rsidRDefault="00AB7AB2">
            <w:pPr>
              <w:pStyle w:val="TableFont"/>
              <w:jc w:val="right"/>
              <w:rPr>
                <w:color w:val="auto"/>
              </w:rPr>
            </w:pPr>
            <w:r w:rsidRPr="00A0484D">
              <w:rPr>
                <w:color w:val="auto"/>
              </w:rPr>
              <w:t>292</w:t>
            </w:r>
          </w:p>
        </w:tc>
        <w:tc>
          <w:tcPr>
            <w:tcW w:w="1049" w:type="dxa"/>
          </w:tcPr>
          <w:p w14:paraId="2FFDE6A1" w14:textId="77777777" w:rsidR="00AB7AB2" w:rsidRPr="00A0484D" w:rsidRDefault="00AB7AB2">
            <w:pPr>
              <w:pStyle w:val="TableFont"/>
              <w:jc w:val="right"/>
              <w:rPr>
                <w:color w:val="auto"/>
              </w:rPr>
            </w:pPr>
            <w:r w:rsidRPr="00A0484D">
              <w:rPr>
                <w:color w:val="auto"/>
              </w:rPr>
              <w:t>286</w:t>
            </w:r>
          </w:p>
        </w:tc>
        <w:tc>
          <w:tcPr>
            <w:tcW w:w="1049" w:type="dxa"/>
          </w:tcPr>
          <w:p w14:paraId="3A856D5B" w14:textId="77777777" w:rsidR="00AB7AB2" w:rsidRPr="00A0484D" w:rsidRDefault="00AB7AB2">
            <w:pPr>
              <w:pStyle w:val="TableFont"/>
              <w:jc w:val="right"/>
              <w:rPr>
                <w:color w:val="auto"/>
              </w:rPr>
            </w:pPr>
            <w:r w:rsidRPr="00A0484D">
              <w:rPr>
                <w:color w:val="auto"/>
              </w:rPr>
              <w:t>257</w:t>
            </w:r>
          </w:p>
        </w:tc>
        <w:tc>
          <w:tcPr>
            <w:tcW w:w="1049" w:type="dxa"/>
          </w:tcPr>
          <w:p w14:paraId="2BC0FEBF" w14:textId="77777777" w:rsidR="00AB7AB2" w:rsidRPr="00A0484D" w:rsidRDefault="00AB7AB2">
            <w:pPr>
              <w:pStyle w:val="TableFont"/>
              <w:jc w:val="right"/>
              <w:rPr>
                <w:color w:val="auto"/>
              </w:rPr>
            </w:pPr>
            <w:r w:rsidRPr="00A0484D">
              <w:rPr>
                <w:color w:val="auto"/>
              </w:rPr>
              <w:t>182</w:t>
            </w:r>
          </w:p>
        </w:tc>
        <w:tc>
          <w:tcPr>
            <w:tcW w:w="1049" w:type="dxa"/>
          </w:tcPr>
          <w:p w14:paraId="25F9B231" w14:textId="77777777" w:rsidR="00AB7AB2" w:rsidRPr="00A0484D" w:rsidRDefault="00AB7AB2">
            <w:pPr>
              <w:pStyle w:val="TableFont"/>
              <w:jc w:val="right"/>
              <w:rPr>
                <w:color w:val="auto"/>
              </w:rPr>
            </w:pPr>
            <w:r w:rsidRPr="00A0484D">
              <w:rPr>
                <w:color w:val="auto"/>
              </w:rPr>
              <w:t>142</w:t>
            </w:r>
          </w:p>
        </w:tc>
        <w:tc>
          <w:tcPr>
            <w:tcW w:w="1134" w:type="dxa"/>
          </w:tcPr>
          <w:p w14:paraId="7735BC3E" w14:textId="77777777" w:rsidR="00AB7AB2" w:rsidRPr="00A0484D" w:rsidRDefault="00AB7AB2">
            <w:pPr>
              <w:pStyle w:val="TableFont"/>
              <w:jc w:val="right"/>
              <w:rPr>
                <w:color w:val="auto"/>
              </w:rPr>
            </w:pPr>
            <w:r w:rsidRPr="00A0484D">
              <w:rPr>
                <w:color w:val="auto"/>
              </w:rPr>
              <w:t>292</w:t>
            </w:r>
          </w:p>
        </w:tc>
      </w:tr>
      <w:tr w:rsidR="00AB7AB2" w:rsidRPr="00A0484D" w14:paraId="2735B539" w14:textId="77777777">
        <w:tc>
          <w:tcPr>
            <w:tcW w:w="2689" w:type="dxa"/>
          </w:tcPr>
          <w:p w14:paraId="4862C487" w14:textId="77777777" w:rsidR="00AB7AB2" w:rsidRPr="00A0484D" w:rsidRDefault="00AB7AB2">
            <w:pPr>
              <w:pStyle w:val="TableFont"/>
              <w:rPr>
                <w:b/>
                <w:bCs/>
                <w:color w:val="auto"/>
                <w:lang w:val="en-GB"/>
              </w:rPr>
            </w:pPr>
            <w:r w:rsidRPr="00A0484D">
              <w:rPr>
                <w:b/>
                <w:bCs/>
                <w:color w:val="auto"/>
              </w:rPr>
              <w:t>Total u/s Caseys</w:t>
            </w:r>
          </w:p>
        </w:tc>
        <w:tc>
          <w:tcPr>
            <w:tcW w:w="1048" w:type="dxa"/>
          </w:tcPr>
          <w:p w14:paraId="101A40B8" w14:textId="77777777" w:rsidR="00AB7AB2" w:rsidRPr="00A0484D" w:rsidRDefault="00AB7AB2">
            <w:pPr>
              <w:pStyle w:val="TableFont"/>
              <w:jc w:val="right"/>
              <w:rPr>
                <w:b/>
                <w:bCs/>
                <w:color w:val="auto"/>
              </w:rPr>
            </w:pPr>
            <w:r w:rsidRPr="00A0484D">
              <w:rPr>
                <w:b/>
                <w:bCs/>
                <w:color w:val="auto"/>
              </w:rPr>
              <w:t>6,887</w:t>
            </w:r>
          </w:p>
        </w:tc>
        <w:tc>
          <w:tcPr>
            <w:tcW w:w="1049" w:type="dxa"/>
          </w:tcPr>
          <w:p w14:paraId="5A3185DE" w14:textId="77777777" w:rsidR="00AB7AB2" w:rsidRPr="00A0484D" w:rsidRDefault="00AB7AB2">
            <w:pPr>
              <w:pStyle w:val="TableFont"/>
              <w:jc w:val="right"/>
              <w:rPr>
                <w:b/>
                <w:bCs/>
                <w:color w:val="auto"/>
              </w:rPr>
            </w:pPr>
            <w:r w:rsidRPr="00A0484D">
              <w:rPr>
                <w:b/>
                <w:bCs/>
                <w:color w:val="auto"/>
              </w:rPr>
              <w:t>6,612</w:t>
            </w:r>
          </w:p>
        </w:tc>
        <w:tc>
          <w:tcPr>
            <w:tcW w:w="1049" w:type="dxa"/>
          </w:tcPr>
          <w:p w14:paraId="38E98A3D" w14:textId="77777777" w:rsidR="00AB7AB2" w:rsidRPr="00A0484D" w:rsidRDefault="00AB7AB2">
            <w:pPr>
              <w:pStyle w:val="TableFont"/>
              <w:jc w:val="right"/>
              <w:rPr>
                <w:b/>
                <w:bCs/>
                <w:color w:val="auto"/>
              </w:rPr>
            </w:pPr>
            <w:r w:rsidRPr="00A0484D">
              <w:rPr>
                <w:b/>
                <w:bCs/>
                <w:color w:val="auto"/>
              </w:rPr>
              <w:t>5,665</w:t>
            </w:r>
          </w:p>
        </w:tc>
        <w:tc>
          <w:tcPr>
            <w:tcW w:w="1049" w:type="dxa"/>
          </w:tcPr>
          <w:p w14:paraId="726911E9" w14:textId="77777777" w:rsidR="00AB7AB2" w:rsidRPr="00A0484D" w:rsidRDefault="00AB7AB2">
            <w:pPr>
              <w:pStyle w:val="TableFont"/>
              <w:jc w:val="right"/>
              <w:rPr>
                <w:b/>
                <w:bCs/>
                <w:color w:val="auto"/>
              </w:rPr>
            </w:pPr>
            <w:r w:rsidRPr="00A0484D">
              <w:rPr>
                <w:b/>
                <w:bCs/>
                <w:color w:val="auto"/>
              </w:rPr>
              <w:t>4,880</w:t>
            </w:r>
          </w:p>
        </w:tc>
        <w:tc>
          <w:tcPr>
            <w:tcW w:w="1049" w:type="dxa"/>
          </w:tcPr>
          <w:p w14:paraId="43E109FC" w14:textId="77777777" w:rsidR="00AB7AB2" w:rsidRPr="00A0484D" w:rsidRDefault="00AB7AB2">
            <w:pPr>
              <w:pStyle w:val="TableFont"/>
              <w:jc w:val="right"/>
              <w:rPr>
                <w:b/>
                <w:bCs/>
                <w:color w:val="auto"/>
              </w:rPr>
            </w:pPr>
            <w:r w:rsidRPr="00A0484D">
              <w:rPr>
                <w:b/>
                <w:bCs/>
                <w:color w:val="auto"/>
              </w:rPr>
              <w:t>3,920</w:t>
            </w:r>
          </w:p>
        </w:tc>
        <w:tc>
          <w:tcPr>
            <w:tcW w:w="1134" w:type="dxa"/>
          </w:tcPr>
          <w:p w14:paraId="2B48E995" w14:textId="77777777" w:rsidR="00AB7AB2" w:rsidRPr="00A0484D" w:rsidRDefault="00AB7AB2">
            <w:pPr>
              <w:pStyle w:val="TableFont"/>
              <w:jc w:val="right"/>
              <w:rPr>
                <w:b/>
                <w:bCs/>
                <w:color w:val="auto"/>
              </w:rPr>
            </w:pPr>
            <w:r w:rsidRPr="00A0484D">
              <w:rPr>
                <w:b/>
                <w:bCs/>
                <w:color w:val="auto"/>
              </w:rPr>
              <w:t>7,667</w:t>
            </w:r>
          </w:p>
        </w:tc>
      </w:tr>
      <w:tr w:rsidR="00AB7AB2" w:rsidRPr="00A0484D" w14:paraId="190D54A8" w14:textId="77777777">
        <w:tc>
          <w:tcPr>
            <w:tcW w:w="2689" w:type="dxa"/>
          </w:tcPr>
          <w:p w14:paraId="5276191B" w14:textId="77777777" w:rsidR="00AB7AB2" w:rsidRPr="00A0484D" w:rsidRDefault="00AB7AB2">
            <w:pPr>
              <w:pStyle w:val="TableFont"/>
              <w:rPr>
                <w:b/>
                <w:bCs/>
                <w:color w:val="auto"/>
                <w:lang w:val="en-GB"/>
              </w:rPr>
            </w:pPr>
            <w:r w:rsidRPr="00A0484D">
              <w:rPr>
                <w:b/>
                <w:bCs/>
                <w:color w:val="auto"/>
              </w:rPr>
              <w:t>Total d/s Caseys</w:t>
            </w:r>
          </w:p>
        </w:tc>
        <w:tc>
          <w:tcPr>
            <w:tcW w:w="1048" w:type="dxa"/>
          </w:tcPr>
          <w:p w14:paraId="17AE1301" w14:textId="77777777" w:rsidR="00AB7AB2" w:rsidRPr="00A0484D" w:rsidRDefault="00AB7AB2">
            <w:pPr>
              <w:pStyle w:val="TableFont"/>
              <w:jc w:val="right"/>
              <w:rPr>
                <w:b/>
                <w:bCs/>
                <w:color w:val="auto"/>
              </w:rPr>
            </w:pPr>
            <w:r w:rsidRPr="00A0484D">
              <w:rPr>
                <w:b/>
                <w:bCs/>
                <w:color w:val="auto"/>
              </w:rPr>
              <w:t>8,374</w:t>
            </w:r>
          </w:p>
        </w:tc>
        <w:tc>
          <w:tcPr>
            <w:tcW w:w="1049" w:type="dxa"/>
          </w:tcPr>
          <w:p w14:paraId="0C1BB9F3" w14:textId="77777777" w:rsidR="00AB7AB2" w:rsidRPr="00A0484D" w:rsidRDefault="00AB7AB2">
            <w:pPr>
              <w:pStyle w:val="TableFont"/>
              <w:jc w:val="right"/>
              <w:rPr>
                <w:b/>
                <w:bCs/>
                <w:color w:val="auto"/>
              </w:rPr>
            </w:pPr>
            <w:r w:rsidRPr="00A0484D">
              <w:rPr>
                <w:b/>
                <w:bCs/>
                <w:color w:val="auto"/>
              </w:rPr>
              <w:t>8,194</w:t>
            </w:r>
          </w:p>
        </w:tc>
        <w:tc>
          <w:tcPr>
            <w:tcW w:w="1049" w:type="dxa"/>
          </w:tcPr>
          <w:p w14:paraId="1EB955AD" w14:textId="77777777" w:rsidR="00AB7AB2" w:rsidRPr="00A0484D" w:rsidRDefault="00AB7AB2">
            <w:pPr>
              <w:pStyle w:val="TableFont"/>
              <w:jc w:val="right"/>
              <w:rPr>
                <w:b/>
                <w:bCs/>
                <w:color w:val="auto"/>
              </w:rPr>
            </w:pPr>
            <w:r w:rsidRPr="00A0484D">
              <w:rPr>
                <w:b/>
                <w:bCs/>
                <w:color w:val="auto"/>
              </w:rPr>
              <w:t>7,449</w:t>
            </w:r>
          </w:p>
        </w:tc>
        <w:tc>
          <w:tcPr>
            <w:tcW w:w="1049" w:type="dxa"/>
          </w:tcPr>
          <w:p w14:paraId="4718A2BE" w14:textId="77777777" w:rsidR="00AB7AB2" w:rsidRPr="00A0484D" w:rsidRDefault="00AB7AB2">
            <w:pPr>
              <w:pStyle w:val="TableFont"/>
              <w:jc w:val="right"/>
              <w:rPr>
                <w:b/>
                <w:bCs/>
                <w:color w:val="auto"/>
              </w:rPr>
            </w:pPr>
            <w:r w:rsidRPr="00A0484D">
              <w:rPr>
                <w:b/>
                <w:bCs/>
                <w:color w:val="auto"/>
              </w:rPr>
              <w:t>7,402</w:t>
            </w:r>
          </w:p>
        </w:tc>
        <w:tc>
          <w:tcPr>
            <w:tcW w:w="1049" w:type="dxa"/>
          </w:tcPr>
          <w:p w14:paraId="17282526" w14:textId="77777777" w:rsidR="00AB7AB2" w:rsidRPr="00A0484D" w:rsidRDefault="00AB7AB2">
            <w:pPr>
              <w:pStyle w:val="TableFont"/>
              <w:jc w:val="right"/>
              <w:rPr>
                <w:b/>
                <w:bCs/>
                <w:color w:val="auto"/>
              </w:rPr>
            </w:pPr>
            <w:r w:rsidRPr="00A0484D">
              <w:rPr>
                <w:b/>
                <w:bCs/>
                <w:color w:val="auto"/>
              </w:rPr>
              <w:t>6,666</w:t>
            </w:r>
          </w:p>
        </w:tc>
        <w:tc>
          <w:tcPr>
            <w:tcW w:w="1134" w:type="dxa"/>
          </w:tcPr>
          <w:p w14:paraId="7A25D946" w14:textId="77777777" w:rsidR="00AB7AB2" w:rsidRPr="00A0484D" w:rsidRDefault="00AB7AB2">
            <w:pPr>
              <w:pStyle w:val="TableFont"/>
              <w:jc w:val="right"/>
              <w:rPr>
                <w:b/>
                <w:bCs/>
                <w:color w:val="auto"/>
              </w:rPr>
            </w:pPr>
            <w:r w:rsidRPr="00A0484D">
              <w:rPr>
                <w:b/>
                <w:bCs/>
                <w:color w:val="auto"/>
              </w:rPr>
              <w:t>9,143</w:t>
            </w:r>
          </w:p>
        </w:tc>
      </w:tr>
      <w:tr w:rsidR="00AB7AB2" w:rsidRPr="00A0484D" w14:paraId="5BA86C95" w14:textId="77777777">
        <w:tc>
          <w:tcPr>
            <w:tcW w:w="2689" w:type="dxa"/>
          </w:tcPr>
          <w:p w14:paraId="2F757F2F" w14:textId="77777777" w:rsidR="00AB7AB2" w:rsidRPr="00A0484D" w:rsidRDefault="00AB7AB2">
            <w:pPr>
              <w:pStyle w:val="TableFont"/>
              <w:rPr>
                <w:color w:val="auto"/>
                <w:lang w:val="en-GB"/>
              </w:rPr>
            </w:pPr>
            <w:r w:rsidRPr="00A0484D">
              <w:rPr>
                <w:color w:val="auto"/>
              </w:rPr>
              <w:t>Broken Ck loss provision</w:t>
            </w:r>
          </w:p>
        </w:tc>
        <w:tc>
          <w:tcPr>
            <w:tcW w:w="1048" w:type="dxa"/>
          </w:tcPr>
          <w:p w14:paraId="499CF2DC" w14:textId="77777777" w:rsidR="00AB7AB2" w:rsidRPr="00A0484D" w:rsidRDefault="00AB7AB2">
            <w:pPr>
              <w:pStyle w:val="TableFont"/>
              <w:jc w:val="right"/>
              <w:rPr>
                <w:color w:val="auto"/>
              </w:rPr>
            </w:pPr>
            <w:r w:rsidRPr="00A0484D">
              <w:rPr>
                <w:color w:val="auto"/>
              </w:rPr>
              <w:t>4,323</w:t>
            </w:r>
          </w:p>
        </w:tc>
        <w:tc>
          <w:tcPr>
            <w:tcW w:w="1049" w:type="dxa"/>
          </w:tcPr>
          <w:p w14:paraId="251DB206" w14:textId="77777777" w:rsidR="00AB7AB2" w:rsidRPr="00A0484D" w:rsidRDefault="00AB7AB2">
            <w:pPr>
              <w:pStyle w:val="TableFont"/>
              <w:jc w:val="right"/>
              <w:rPr>
                <w:color w:val="auto"/>
              </w:rPr>
            </w:pPr>
            <w:r w:rsidRPr="00A0484D">
              <w:rPr>
                <w:color w:val="auto"/>
              </w:rPr>
              <w:t>4,277</w:t>
            </w:r>
          </w:p>
        </w:tc>
        <w:tc>
          <w:tcPr>
            <w:tcW w:w="1049" w:type="dxa"/>
          </w:tcPr>
          <w:p w14:paraId="7F434A52" w14:textId="77777777" w:rsidR="00AB7AB2" w:rsidRPr="00A0484D" w:rsidRDefault="00AB7AB2">
            <w:pPr>
              <w:pStyle w:val="TableFont"/>
              <w:jc w:val="right"/>
              <w:rPr>
                <w:color w:val="auto"/>
              </w:rPr>
            </w:pPr>
            <w:r w:rsidRPr="00A0484D">
              <w:rPr>
                <w:color w:val="auto"/>
              </w:rPr>
              <w:t>4,116</w:t>
            </w:r>
          </w:p>
        </w:tc>
        <w:tc>
          <w:tcPr>
            <w:tcW w:w="1049" w:type="dxa"/>
          </w:tcPr>
          <w:p w14:paraId="53872A31" w14:textId="77777777" w:rsidR="00AB7AB2" w:rsidRPr="00A0484D" w:rsidRDefault="00AB7AB2">
            <w:pPr>
              <w:pStyle w:val="TableFont"/>
              <w:jc w:val="right"/>
              <w:rPr>
                <w:color w:val="auto"/>
              </w:rPr>
            </w:pPr>
            <w:r w:rsidRPr="00A0484D">
              <w:rPr>
                <w:color w:val="auto"/>
              </w:rPr>
              <w:t>4,143</w:t>
            </w:r>
          </w:p>
        </w:tc>
        <w:tc>
          <w:tcPr>
            <w:tcW w:w="1049" w:type="dxa"/>
          </w:tcPr>
          <w:p w14:paraId="036A8421" w14:textId="77777777" w:rsidR="00AB7AB2" w:rsidRPr="00A0484D" w:rsidRDefault="00AB7AB2">
            <w:pPr>
              <w:pStyle w:val="TableFont"/>
              <w:jc w:val="right"/>
              <w:rPr>
                <w:color w:val="auto"/>
              </w:rPr>
            </w:pPr>
            <w:r w:rsidRPr="00A0484D">
              <w:rPr>
                <w:color w:val="auto"/>
              </w:rPr>
              <w:t>3,931</w:t>
            </w:r>
          </w:p>
        </w:tc>
        <w:tc>
          <w:tcPr>
            <w:tcW w:w="1134" w:type="dxa"/>
          </w:tcPr>
          <w:p w14:paraId="285B8FCD" w14:textId="77777777" w:rsidR="00AB7AB2" w:rsidRPr="00A0484D" w:rsidRDefault="00AB7AB2">
            <w:pPr>
              <w:pStyle w:val="TableFont"/>
              <w:jc w:val="right"/>
              <w:rPr>
                <w:color w:val="auto"/>
              </w:rPr>
            </w:pPr>
            <w:r w:rsidRPr="00A0484D">
              <w:rPr>
                <w:color w:val="auto"/>
              </w:rPr>
              <w:t>4,284</w:t>
            </w:r>
          </w:p>
        </w:tc>
      </w:tr>
    </w:tbl>
    <w:p w14:paraId="675A8A69" w14:textId="77777777" w:rsidR="00AB7AB2" w:rsidRDefault="00AB7AB2" w:rsidP="00AB7AB2">
      <w:pPr>
        <w:spacing w:after="0" w:line="240" w:lineRule="auto"/>
      </w:pPr>
      <w:r>
        <w:br w:type="page"/>
      </w:r>
    </w:p>
    <w:p w14:paraId="177CC8C5" w14:textId="77777777" w:rsidR="00AB7AB2" w:rsidRDefault="00AB7AB2" w:rsidP="00AB7AB2">
      <w:pPr>
        <w:pStyle w:val="Heading1"/>
      </w:pPr>
      <w:bookmarkStart w:id="1794" w:name="_Toc157769104"/>
      <w:bookmarkStart w:id="1795" w:name="_Toc172120287"/>
      <w:bookmarkStart w:id="1796" w:name="_Toc176781423"/>
      <w:bookmarkStart w:id="1797" w:name="_Toc176858710"/>
      <w:bookmarkStart w:id="1798" w:name="_Toc176859144"/>
      <w:bookmarkStart w:id="1799" w:name="_Toc177039950"/>
      <w:bookmarkStart w:id="1800" w:name="_Toc177040400"/>
      <w:bookmarkStart w:id="1801" w:name="_Toc177116128"/>
      <w:bookmarkStart w:id="1802" w:name="_Toc177121855"/>
      <w:r>
        <w:lastRenderedPageBreak/>
        <w:t>Scenario modelling</w:t>
      </w:r>
      <w:bookmarkEnd w:id="1794"/>
      <w:bookmarkEnd w:id="1795"/>
      <w:bookmarkEnd w:id="1796"/>
      <w:bookmarkEnd w:id="1797"/>
      <w:bookmarkEnd w:id="1798"/>
      <w:bookmarkEnd w:id="1799"/>
      <w:bookmarkEnd w:id="1800"/>
      <w:bookmarkEnd w:id="1801"/>
      <w:bookmarkEnd w:id="1802"/>
    </w:p>
    <w:p w14:paraId="292EF340" w14:textId="77777777" w:rsidR="00AB7AB2" w:rsidRDefault="00AB7AB2" w:rsidP="00AB7AB2">
      <w:pPr>
        <w:pStyle w:val="Heading2"/>
        <w:spacing w:before="0" w:after="0"/>
        <w:ind w:left="862" w:hanging="578"/>
      </w:pPr>
      <w:bookmarkStart w:id="1803" w:name="_Toc157769105"/>
      <w:bookmarkStart w:id="1804" w:name="_Toc172120288"/>
      <w:bookmarkStart w:id="1805" w:name="_Toc176781424"/>
      <w:bookmarkStart w:id="1806" w:name="_Toc176858711"/>
      <w:bookmarkStart w:id="1807" w:name="_Toc176859145"/>
      <w:bookmarkStart w:id="1808" w:name="_Toc177039951"/>
      <w:bookmarkStart w:id="1809" w:name="_Toc177040401"/>
      <w:bookmarkStart w:id="1810" w:name="_Toc177116129"/>
      <w:bookmarkStart w:id="1811" w:name="_Toc177121856"/>
      <w:r>
        <w:t>Broken Reconfiguration zone based scenarios</w:t>
      </w:r>
      <w:bookmarkEnd w:id="1803"/>
      <w:bookmarkEnd w:id="1804"/>
      <w:bookmarkEnd w:id="1805"/>
      <w:bookmarkEnd w:id="1806"/>
      <w:bookmarkEnd w:id="1807"/>
      <w:bookmarkEnd w:id="1808"/>
      <w:bookmarkEnd w:id="1809"/>
      <w:bookmarkEnd w:id="1810"/>
      <w:bookmarkEnd w:id="1811"/>
    </w:p>
    <w:p w14:paraId="0936B53F" w14:textId="77777777" w:rsidR="00AB7AB2" w:rsidRDefault="00AB7AB2" w:rsidP="00AB7AB2">
      <w:pPr>
        <w:pStyle w:val="Maintext"/>
        <w:rPr>
          <w:rFonts w:ascii="Calibri" w:hAnsi="Calibri"/>
        </w:rPr>
      </w:pPr>
      <w:r>
        <w:t xml:space="preserve">Proposed </w:t>
      </w:r>
      <w:proofErr w:type="gramStart"/>
      <w:r>
        <w:t>zone based</w:t>
      </w:r>
      <w:proofErr w:type="gramEnd"/>
      <w:r>
        <w:t xml:space="preserve"> scenarios have been developed by the project team.  These are:</w:t>
      </w:r>
    </w:p>
    <w:p w14:paraId="12D3E0F2" w14:textId="77777777" w:rsidR="00AB7AB2" w:rsidRDefault="00AB7AB2" w:rsidP="00AB7AB2">
      <w:pPr>
        <w:pStyle w:val="Level1Bullet"/>
        <w:ind w:left="360" w:hanging="284"/>
      </w:pPr>
      <w:r>
        <w:t>Scenario 1:  Do nothing (base case).</w:t>
      </w:r>
    </w:p>
    <w:p w14:paraId="65695A16" w14:textId="77777777" w:rsidR="00AB7AB2" w:rsidRDefault="00AB7AB2" w:rsidP="00AB7AB2">
      <w:pPr>
        <w:pStyle w:val="Level1Bullet"/>
        <w:ind w:left="360" w:hanging="284"/>
      </w:pPr>
      <w:r>
        <w:t>Scenario 2:  Transition out of irrigation (whole district).</w:t>
      </w:r>
    </w:p>
    <w:p w14:paraId="15B1E459" w14:textId="77777777" w:rsidR="00AB7AB2" w:rsidRDefault="00AB7AB2" w:rsidP="00AB7AB2">
      <w:pPr>
        <w:pStyle w:val="Level1Bullet"/>
        <w:ind w:left="360" w:hanging="284"/>
      </w:pPr>
      <w:r>
        <w:t>Scenario 3:  Remove or reconnect all services in Zone 5.</w:t>
      </w:r>
    </w:p>
    <w:p w14:paraId="6491E274" w14:textId="77777777" w:rsidR="00AB7AB2" w:rsidRDefault="00AB7AB2" w:rsidP="00AB7AB2">
      <w:pPr>
        <w:pStyle w:val="Level1Bullet"/>
        <w:ind w:left="360" w:hanging="284"/>
      </w:pPr>
      <w:r>
        <w:t>Scenario 4:  Remove or reconnect all services in Zone 3.</w:t>
      </w:r>
    </w:p>
    <w:p w14:paraId="4BA957DA" w14:textId="77777777" w:rsidR="00AB7AB2" w:rsidRDefault="00AB7AB2" w:rsidP="00AB7AB2">
      <w:pPr>
        <w:pStyle w:val="Level1Bullet"/>
        <w:ind w:left="360" w:hanging="284"/>
      </w:pPr>
      <w:r>
        <w:t>Scenario 5:  Mokoan Pipeline supply channel efficiency improvements.</w:t>
      </w:r>
    </w:p>
    <w:p w14:paraId="3A9C2C9F" w14:textId="77777777" w:rsidR="00AB7AB2" w:rsidRDefault="00AB7AB2" w:rsidP="00AB7AB2">
      <w:pPr>
        <w:pStyle w:val="Level1Bullet"/>
        <w:ind w:left="360" w:hanging="284"/>
      </w:pPr>
      <w:r>
        <w:t>Scenario 6:  All zones reconfiguration opportunities.</w:t>
      </w:r>
    </w:p>
    <w:p w14:paraId="1468B538" w14:textId="77777777" w:rsidR="00AB7AB2" w:rsidRDefault="00AB7AB2" w:rsidP="00AB7AB2">
      <w:pPr>
        <w:pStyle w:val="Level1Bullet"/>
        <w:ind w:left="360" w:hanging="284"/>
      </w:pPr>
      <w:r>
        <w:t>Scenario 7:  Improving D&amp;S Reliability</w:t>
      </w:r>
    </w:p>
    <w:p w14:paraId="0FFCD693" w14:textId="77777777" w:rsidR="00AB7AB2" w:rsidRDefault="00AB7AB2" w:rsidP="00AB7AB2">
      <w:pPr>
        <w:pStyle w:val="Level1Bullet"/>
        <w:ind w:left="360" w:hanging="284"/>
        <w:rPr>
          <w:color w:val="auto"/>
        </w:rPr>
      </w:pPr>
      <w:r>
        <w:rPr>
          <w:color w:val="auto"/>
        </w:rPr>
        <w:t>Scenario</w:t>
      </w:r>
      <w:r w:rsidRPr="00A17F00">
        <w:rPr>
          <w:color w:val="auto"/>
        </w:rPr>
        <w:t xml:space="preserve"> 8:  Combined </w:t>
      </w:r>
      <w:r>
        <w:rPr>
          <w:color w:val="auto"/>
        </w:rPr>
        <w:t>Scenario</w:t>
      </w:r>
      <w:r w:rsidRPr="00A17F00">
        <w:rPr>
          <w:color w:val="auto"/>
        </w:rPr>
        <w:t xml:space="preserve"> 3, 4, 5, 6 &amp; 7</w:t>
      </w:r>
    </w:p>
    <w:p w14:paraId="71C085D7" w14:textId="77777777" w:rsidR="00AB7AB2" w:rsidRPr="00A17F00" w:rsidRDefault="00AB7AB2" w:rsidP="00AB7AB2">
      <w:pPr>
        <w:pStyle w:val="Level1Bullet"/>
        <w:ind w:left="360" w:hanging="284"/>
        <w:rPr>
          <w:color w:val="auto"/>
        </w:rPr>
      </w:pPr>
      <w:r>
        <w:rPr>
          <w:color w:val="auto"/>
        </w:rPr>
        <w:t xml:space="preserve">Scenario 9: </w:t>
      </w:r>
      <w:r w:rsidRPr="00A17F00">
        <w:rPr>
          <w:color w:val="auto"/>
        </w:rPr>
        <w:t xml:space="preserve">Combined </w:t>
      </w:r>
      <w:r>
        <w:rPr>
          <w:color w:val="auto"/>
        </w:rPr>
        <w:t>Scenario</w:t>
      </w:r>
      <w:r w:rsidRPr="00A17F00">
        <w:rPr>
          <w:color w:val="auto"/>
        </w:rPr>
        <w:t xml:space="preserve"> 3, 4, 5, 6 &amp; 7</w:t>
      </w:r>
      <w:r>
        <w:rPr>
          <w:color w:val="auto"/>
        </w:rPr>
        <w:t xml:space="preserve"> plus remove or reconnect all services from Zone 4</w:t>
      </w:r>
    </w:p>
    <w:p w14:paraId="01DB6B0A" w14:textId="77777777" w:rsidR="00AB7AB2" w:rsidRDefault="00AB7AB2" w:rsidP="00AB7AB2">
      <w:pPr>
        <w:pStyle w:val="Maintext"/>
      </w:pPr>
      <w:r>
        <w:rPr>
          <w:noProof/>
        </w:rPr>
        <w:drawing>
          <wp:inline distT="0" distB="0" distL="0" distR="0" wp14:anchorId="15B8E011" wp14:editId="45C71127">
            <wp:extent cx="5759450" cy="4516120"/>
            <wp:effectExtent l="0" t="0" r="0" b="0"/>
            <wp:docPr id="1296184590" name="Picture 5" descr="This is a map of the BRFS reconfiguration Zones including the towns of Shepparton, and Benal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84590" name="Picture 5" descr="This is a map of the BRFS reconfiguration Zones including the towns of Shepparton, and Benallla"/>
                    <pic:cNvPicPr/>
                  </pic:nvPicPr>
                  <pic:blipFill>
                    <a:blip r:embed="rId236">
                      <a:extLst>
                        <a:ext uri="{28A0092B-C50C-407E-A947-70E740481C1C}">
                          <a14:useLocalDpi xmlns:a14="http://schemas.microsoft.com/office/drawing/2010/main" val="0"/>
                        </a:ext>
                      </a:extLst>
                    </a:blip>
                    <a:stretch>
                      <a:fillRect/>
                    </a:stretch>
                  </pic:blipFill>
                  <pic:spPr>
                    <a:xfrm>
                      <a:off x="0" y="0"/>
                      <a:ext cx="5759450" cy="4516120"/>
                    </a:xfrm>
                    <a:prstGeom prst="rect">
                      <a:avLst/>
                    </a:prstGeom>
                  </pic:spPr>
                </pic:pic>
              </a:graphicData>
            </a:graphic>
          </wp:inline>
        </w:drawing>
      </w:r>
    </w:p>
    <w:p w14:paraId="59A621B1" w14:textId="27528F13" w:rsidR="00AB7AB2" w:rsidRDefault="00AB7AB2" w:rsidP="00AB7AB2">
      <w:pPr>
        <w:pStyle w:val="Caption"/>
      </w:pPr>
      <w:bookmarkStart w:id="1812" w:name="_Toc177049808"/>
      <w:bookmarkStart w:id="1813" w:name="_Toc177119477"/>
      <w:r>
        <w:t xml:space="preserve">Figure </w:t>
      </w:r>
      <w:r w:rsidR="000008BA">
        <w:fldChar w:fldCharType="begin"/>
      </w:r>
      <w:r w:rsidR="000008BA">
        <w:instrText xml:space="preserve"> SEQ Figure \* ARABIC </w:instrText>
      </w:r>
      <w:r w:rsidR="000008BA">
        <w:fldChar w:fldCharType="separate"/>
      </w:r>
      <w:r w:rsidR="00345422">
        <w:rPr>
          <w:noProof/>
        </w:rPr>
        <w:t>15</w:t>
      </w:r>
      <w:r w:rsidR="000008BA">
        <w:fldChar w:fldCharType="end"/>
      </w:r>
      <w:r>
        <w:t>:  Reconfiguration zones (Sequana)</w:t>
      </w:r>
      <w:bookmarkEnd w:id="1812"/>
      <w:bookmarkEnd w:id="1813"/>
    </w:p>
    <w:p w14:paraId="556772F2" w14:textId="77777777" w:rsidR="00AB7AB2" w:rsidRDefault="00AB7AB2" w:rsidP="00AB7AB2">
      <w:pPr>
        <w:pStyle w:val="Heading3"/>
        <w:ind w:left="1287"/>
      </w:pPr>
      <w:bookmarkStart w:id="1814" w:name="_Toc172120289"/>
      <w:bookmarkStart w:id="1815" w:name="_Toc177121857"/>
      <w:r>
        <w:lastRenderedPageBreak/>
        <w:t>Use of new environmental shares</w:t>
      </w:r>
      <w:bookmarkEnd w:id="1814"/>
      <w:bookmarkEnd w:id="1815"/>
    </w:p>
    <w:p w14:paraId="7CB1911E" w14:textId="77777777" w:rsidR="00AB7AB2" w:rsidRDefault="00AB7AB2" w:rsidP="00AB7AB2">
      <w:pPr>
        <w:pStyle w:val="Maintext"/>
        <w:rPr>
          <w:lang w:val="en-GB"/>
        </w:rPr>
      </w:pPr>
      <w:r>
        <w:t xml:space="preserve">Environmental minimum flows are specified in the model as required by the GMW Broken Bulk Entitlement.  </w:t>
      </w:r>
      <w:r>
        <w:rPr>
          <w:lang w:val="en-GB"/>
        </w:rPr>
        <w:t xml:space="preserve">For scenarios where water shares are transferred to the environment an assumption needed to be made about how that extra water would be used.  </w:t>
      </w:r>
    </w:p>
    <w:p w14:paraId="4319189F" w14:textId="77777777" w:rsidR="00AB7AB2" w:rsidRDefault="00AB7AB2" w:rsidP="00AB7AB2">
      <w:pPr>
        <w:pStyle w:val="Maintext"/>
        <w:rPr>
          <w:lang w:val="en-GB"/>
        </w:rPr>
      </w:pPr>
      <w:r>
        <w:rPr>
          <w:lang w:val="en-GB"/>
        </w:rPr>
        <w:t xml:space="preserve">For this project it was agreed in consultation with Goulburn Broken CMA that if additional water was available baseflows and </w:t>
      </w:r>
      <w:proofErr w:type="spellStart"/>
      <w:r>
        <w:rPr>
          <w:lang w:val="en-GB"/>
        </w:rPr>
        <w:t>freshes</w:t>
      </w:r>
      <w:proofErr w:type="spellEnd"/>
      <w:r>
        <w:rPr>
          <w:lang w:val="en-GB"/>
        </w:rPr>
        <w:t xml:space="preserve"> would be supplied as summarised below:</w:t>
      </w:r>
    </w:p>
    <w:p w14:paraId="34D254D1" w14:textId="77777777" w:rsidR="00AB7AB2" w:rsidRDefault="00AB7AB2" w:rsidP="00AB7AB2">
      <w:pPr>
        <w:pStyle w:val="Level1Bullet"/>
        <w:ind w:left="426" w:hanging="284"/>
      </w:pPr>
      <w:r>
        <w:t>Summer autumn low flow requirement on all Broken River reaches to be modelled as 100 ML/d, no or natural case (1</w:t>
      </w:r>
      <w:r>
        <w:rPr>
          <w:vertAlign w:val="superscript"/>
        </w:rPr>
        <w:t>st</w:t>
      </w:r>
      <w:r>
        <w:t xml:space="preserve"> priority)</w:t>
      </w:r>
    </w:p>
    <w:p w14:paraId="040CB397" w14:textId="77777777" w:rsidR="00AB7AB2" w:rsidRDefault="00AB7AB2" w:rsidP="00AB7AB2">
      <w:pPr>
        <w:pStyle w:val="Level1Bullet"/>
        <w:ind w:left="426" w:hanging="284"/>
      </w:pPr>
      <w:r>
        <w:t>Winter spring low flow requirement on all Broken River reaches to be modelled as 150 ML/d, no or natural case (2</w:t>
      </w:r>
      <w:r>
        <w:rPr>
          <w:vertAlign w:val="superscript"/>
        </w:rPr>
        <w:t>nd</w:t>
      </w:r>
      <w:r>
        <w:t xml:space="preserve"> priority)</w:t>
      </w:r>
    </w:p>
    <w:p w14:paraId="76525D47" w14:textId="77777777" w:rsidR="00AB7AB2" w:rsidRDefault="00AB7AB2" w:rsidP="00AB7AB2">
      <w:pPr>
        <w:pStyle w:val="Level1Bullet"/>
        <w:ind w:left="426" w:hanging="284"/>
      </w:pPr>
      <w:r>
        <w:t>Broken Creek low flow requirements to be modelled, 10 ML/d summer-autumn, 15 ML/d winter</w:t>
      </w:r>
      <w:r>
        <w:noBreakHyphen/>
        <w:t>spring.</w:t>
      </w:r>
    </w:p>
    <w:p w14:paraId="50D15A30" w14:textId="77777777" w:rsidR="00AB7AB2" w:rsidRDefault="00AB7AB2" w:rsidP="00AB7AB2">
      <w:pPr>
        <w:pStyle w:val="Level1Bullet"/>
        <w:ind w:left="426" w:hanging="284"/>
      </w:pPr>
      <w:r>
        <w:t>April fresh to be added to deliver 450 ML/d for 2 days Broken River Reach 1 only (3</w:t>
      </w:r>
      <w:r>
        <w:rPr>
          <w:vertAlign w:val="superscript"/>
        </w:rPr>
        <w:t>rd</w:t>
      </w:r>
      <w:r>
        <w:t xml:space="preserve"> priority)</w:t>
      </w:r>
    </w:p>
    <w:p w14:paraId="0A7DC4C6" w14:textId="77777777" w:rsidR="00AB7AB2" w:rsidRDefault="00AB7AB2" w:rsidP="00AB7AB2">
      <w:pPr>
        <w:pStyle w:val="Level1Bullet"/>
        <w:ind w:left="426" w:hanging="284"/>
      </w:pPr>
      <w:r>
        <w:t>November fresh to be added to deliver 4500 ML/d for 2 days on all Broken R reaches (4</w:t>
      </w:r>
      <w:r>
        <w:rPr>
          <w:vertAlign w:val="superscript"/>
        </w:rPr>
        <w:t>th</w:t>
      </w:r>
      <w:r>
        <w:t xml:space="preserve"> priority)</w:t>
      </w:r>
    </w:p>
    <w:p w14:paraId="15F29189" w14:textId="77777777" w:rsidR="00AB7AB2" w:rsidRDefault="00AB7AB2" w:rsidP="00AB7AB2">
      <w:pPr>
        <w:pStyle w:val="Maintext"/>
        <w:rPr>
          <w:lang w:val="en-GB"/>
        </w:rPr>
      </w:pPr>
      <w:r>
        <w:rPr>
          <w:lang w:val="en-GB"/>
        </w:rPr>
        <w:t xml:space="preserve">This was approximated in the model by imposing the Reach 1 low flow requirement downstream of Lake </w:t>
      </w:r>
      <w:proofErr w:type="spellStart"/>
      <w:r>
        <w:rPr>
          <w:lang w:val="en-GB"/>
        </w:rPr>
        <w:t>Nillahcootie</w:t>
      </w:r>
      <w:proofErr w:type="spellEnd"/>
      <w:r>
        <w:rPr>
          <w:lang w:val="en-GB"/>
        </w:rPr>
        <w:t xml:space="preserve"> and the Broken Creek low flow requirement downstream of Caseys Weir, and gradually increasing the duration it was required </w:t>
      </w:r>
      <w:proofErr w:type="gramStart"/>
      <w:r>
        <w:rPr>
          <w:lang w:val="en-GB"/>
        </w:rPr>
        <w:t>in order to</w:t>
      </w:r>
      <w:proofErr w:type="gramEnd"/>
      <w:r>
        <w:rPr>
          <w:lang w:val="en-GB"/>
        </w:rPr>
        <w:t xml:space="preserve"> use up the volume of new HRWS held by the environment.  This was an iterative process.</w:t>
      </w:r>
    </w:p>
    <w:p w14:paraId="15C5F1B0" w14:textId="77777777" w:rsidR="00AB7AB2" w:rsidRDefault="00AB7AB2" w:rsidP="00AB7AB2">
      <w:pPr>
        <w:pStyle w:val="Maintext"/>
        <w:rPr>
          <w:lang w:val="en-GB"/>
        </w:rPr>
      </w:pPr>
    </w:p>
    <w:p w14:paraId="65D5BA43" w14:textId="77777777" w:rsidR="00AB7AB2" w:rsidRDefault="00AB7AB2" w:rsidP="00AB7AB2">
      <w:pPr>
        <w:pStyle w:val="Maintext"/>
        <w:rPr>
          <w:lang w:val="en-GB"/>
        </w:rPr>
        <w:sectPr w:rsidR="00AB7AB2" w:rsidSect="004547F2">
          <w:pgSz w:w="11906" w:h="16838"/>
          <w:pgMar w:top="1618" w:right="1418" w:bottom="1418" w:left="1418" w:header="360" w:footer="709" w:gutter="0"/>
          <w:cols w:space="708"/>
          <w:docGrid w:linePitch="360"/>
        </w:sectPr>
      </w:pPr>
    </w:p>
    <w:p w14:paraId="53578790" w14:textId="77777777" w:rsidR="00AB7AB2" w:rsidRDefault="00AB7AB2" w:rsidP="00AB7AB2">
      <w:pPr>
        <w:pStyle w:val="Heading3"/>
        <w:ind w:left="1287"/>
      </w:pPr>
      <w:bookmarkStart w:id="1816" w:name="_Toc172120290"/>
      <w:bookmarkStart w:id="1817" w:name="_Toc177121858"/>
      <w:r>
        <w:lastRenderedPageBreak/>
        <w:t>Summary of model assumptions for scenario modelling</w:t>
      </w:r>
      <w:bookmarkEnd w:id="1816"/>
      <w:bookmarkEnd w:id="1817"/>
    </w:p>
    <w:p w14:paraId="5FF87661" w14:textId="77777777" w:rsidR="00AB7AB2" w:rsidRPr="00780455" w:rsidRDefault="00AB7AB2" w:rsidP="00AB7AB2">
      <w:pPr>
        <w:pStyle w:val="Maintext"/>
        <w:rPr>
          <w:lang w:val="en-GB"/>
        </w:rPr>
      </w:pPr>
      <w:r>
        <w:rPr>
          <w:lang w:val="en-GB"/>
        </w:rPr>
        <w:t>The key assumptions made in the model for each scenario are summarised below.  Each scenario is discussed in more detail in the following sections.</w:t>
      </w:r>
    </w:p>
    <w:p w14:paraId="59E243A0" w14:textId="3B504D45" w:rsidR="00AB7AB2" w:rsidRDefault="00AB7AB2" w:rsidP="00AB7AB2">
      <w:pPr>
        <w:pStyle w:val="Caption"/>
        <w:rPr>
          <w:lang w:val="en-GB"/>
        </w:rPr>
      </w:pPr>
      <w:bookmarkStart w:id="1818" w:name="_Ref166658687"/>
      <w:bookmarkStart w:id="1819" w:name="_Toc177050475"/>
      <w:bookmarkStart w:id="1820" w:name="_Toc177119772"/>
      <w:bookmarkStart w:id="1821" w:name="_Toc177119902"/>
      <w:bookmarkStart w:id="1822" w:name="_Toc177120398"/>
      <w:r>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1</w:t>
      </w:r>
      <w:r>
        <w:fldChar w:fldCharType="end"/>
      </w:r>
      <w:bookmarkEnd w:id="1818"/>
      <w:r>
        <w:t>:  Summary of model assumptions for scenario modelling</w:t>
      </w:r>
      <w:bookmarkEnd w:id="1819"/>
      <w:bookmarkEnd w:id="1820"/>
      <w:bookmarkEnd w:id="1821"/>
      <w:bookmarkEnd w:id="1822"/>
    </w:p>
    <w:tbl>
      <w:tblPr>
        <w:tblStyle w:val="TableGrid"/>
        <w:tblW w:w="19132" w:type="dxa"/>
        <w:tblLook w:val="04A0" w:firstRow="1" w:lastRow="0" w:firstColumn="1" w:lastColumn="0" w:noHBand="0" w:noVBand="1"/>
      </w:tblPr>
      <w:tblGrid>
        <w:gridCol w:w="2830"/>
        <w:gridCol w:w="5529"/>
        <w:gridCol w:w="5811"/>
        <w:gridCol w:w="4962"/>
      </w:tblGrid>
      <w:tr w:rsidR="00AB7AB2" w:rsidRPr="00A0484D" w14:paraId="28C9C757" w14:textId="77777777">
        <w:tc>
          <w:tcPr>
            <w:tcW w:w="2830" w:type="dxa"/>
          </w:tcPr>
          <w:p w14:paraId="5849298A" w14:textId="77777777" w:rsidR="00AB7AB2" w:rsidRPr="00A0484D" w:rsidRDefault="00AB7AB2">
            <w:pPr>
              <w:pStyle w:val="TableFont"/>
              <w:rPr>
                <w:b/>
                <w:bCs/>
                <w:color w:val="auto"/>
              </w:rPr>
            </w:pPr>
            <w:r w:rsidRPr="00A0484D">
              <w:rPr>
                <w:b/>
                <w:bCs/>
                <w:color w:val="auto"/>
              </w:rPr>
              <w:t>Model element</w:t>
            </w:r>
          </w:p>
        </w:tc>
        <w:tc>
          <w:tcPr>
            <w:tcW w:w="5529" w:type="dxa"/>
          </w:tcPr>
          <w:p w14:paraId="09CB79DD" w14:textId="77777777" w:rsidR="00AB7AB2" w:rsidRPr="00A0484D" w:rsidRDefault="00AB7AB2">
            <w:pPr>
              <w:pStyle w:val="TableFont"/>
              <w:rPr>
                <w:b/>
                <w:bCs/>
                <w:color w:val="auto"/>
              </w:rPr>
            </w:pPr>
            <w:r w:rsidRPr="00A0484D">
              <w:rPr>
                <w:b/>
                <w:bCs/>
                <w:color w:val="auto"/>
              </w:rPr>
              <w:t>Scenario 2 – no irrigation</w:t>
            </w:r>
          </w:p>
        </w:tc>
        <w:tc>
          <w:tcPr>
            <w:tcW w:w="5811" w:type="dxa"/>
          </w:tcPr>
          <w:p w14:paraId="5E0EC7E2" w14:textId="77777777" w:rsidR="00AB7AB2" w:rsidRPr="00A0484D" w:rsidRDefault="00AB7AB2">
            <w:pPr>
              <w:pStyle w:val="TableFont"/>
              <w:rPr>
                <w:b/>
                <w:bCs/>
                <w:color w:val="auto"/>
              </w:rPr>
            </w:pPr>
            <w:r w:rsidRPr="00A0484D">
              <w:rPr>
                <w:b/>
                <w:bCs/>
                <w:color w:val="auto"/>
              </w:rPr>
              <w:t>Scenario 3 – no zone 5</w:t>
            </w:r>
          </w:p>
        </w:tc>
        <w:tc>
          <w:tcPr>
            <w:tcW w:w="4962" w:type="dxa"/>
          </w:tcPr>
          <w:p w14:paraId="78171692" w14:textId="77777777" w:rsidR="00AB7AB2" w:rsidRPr="00A0484D" w:rsidRDefault="00AB7AB2">
            <w:pPr>
              <w:pStyle w:val="TableFont"/>
              <w:rPr>
                <w:b/>
                <w:bCs/>
                <w:color w:val="auto"/>
              </w:rPr>
            </w:pPr>
            <w:r w:rsidRPr="00A0484D">
              <w:rPr>
                <w:b/>
                <w:bCs/>
                <w:color w:val="auto"/>
              </w:rPr>
              <w:t>Scenario 4 – no Zone 3</w:t>
            </w:r>
          </w:p>
        </w:tc>
      </w:tr>
      <w:tr w:rsidR="00AB7AB2" w:rsidRPr="00A0484D" w14:paraId="22E7CA40" w14:textId="77777777">
        <w:tc>
          <w:tcPr>
            <w:tcW w:w="2830" w:type="dxa"/>
          </w:tcPr>
          <w:p w14:paraId="5FF12873" w14:textId="77777777" w:rsidR="00AB7AB2" w:rsidRPr="00A0484D" w:rsidRDefault="00AB7AB2">
            <w:pPr>
              <w:pStyle w:val="TableFont"/>
              <w:rPr>
                <w:color w:val="auto"/>
                <w:lang w:val="en-US"/>
              </w:rPr>
            </w:pPr>
            <w:r w:rsidRPr="00A0484D">
              <w:rPr>
                <w:color w:val="auto"/>
                <w:lang w:val="en-US"/>
              </w:rPr>
              <w:t>Irrigation HRWS</w:t>
            </w:r>
          </w:p>
        </w:tc>
        <w:tc>
          <w:tcPr>
            <w:tcW w:w="5529" w:type="dxa"/>
          </w:tcPr>
          <w:p w14:paraId="41A9A76F" w14:textId="77777777" w:rsidR="00AB7AB2" w:rsidRPr="00A0484D" w:rsidRDefault="00AB7AB2">
            <w:pPr>
              <w:pStyle w:val="TableFont"/>
              <w:rPr>
                <w:color w:val="auto"/>
                <w:lang w:val="en-US"/>
              </w:rPr>
            </w:pPr>
            <w:r w:rsidRPr="00A0484D">
              <w:rPr>
                <w:color w:val="auto"/>
                <w:lang w:val="en-US"/>
              </w:rPr>
              <w:t>Set to zero</w:t>
            </w:r>
          </w:p>
        </w:tc>
        <w:tc>
          <w:tcPr>
            <w:tcW w:w="5811" w:type="dxa"/>
          </w:tcPr>
          <w:p w14:paraId="24891721" w14:textId="77777777" w:rsidR="00AB7AB2" w:rsidRPr="00A0484D" w:rsidRDefault="00AB7AB2">
            <w:pPr>
              <w:pStyle w:val="TableFont"/>
              <w:rPr>
                <w:color w:val="auto"/>
                <w:lang w:val="en-US"/>
              </w:rPr>
            </w:pPr>
            <w:r w:rsidRPr="00A0484D">
              <w:rPr>
                <w:color w:val="auto"/>
                <w:lang w:val="en-US"/>
              </w:rPr>
              <w:t>Zone 5 set to zero.  Transfer 430 ML to Zone 4</w:t>
            </w:r>
          </w:p>
        </w:tc>
        <w:tc>
          <w:tcPr>
            <w:tcW w:w="4962" w:type="dxa"/>
          </w:tcPr>
          <w:p w14:paraId="3A49239B" w14:textId="77777777" w:rsidR="00AB7AB2" w:rsidRPr="00A0484D" w:rsidRDefault="00AB7AB2">
            <w:pPr>
              <w:pStyle w:val="TableFont"/>
              <w:rPr>
                <w:color w:val="auto"/>
                <w:lang w:val="en-US"/>
              </w:rPr>
            </w:pPr>
            <w:r w:rsidRPr="00A0484D">
              <w:rPr>
                <w:color w:val="auto"/>
                <w:lang w:val="en-US"/>
              </w:rPr>
              <w:t>Zone 3 set to zero.  Transfer 215 ML to Zone 4</w:t>
            </w:r>
          </w:p>
        </w:tc>
      </w:tr>
      <w:tr w:rsidR="00AB7AB2" w:rsidRPr="00A0484D" w14:paraId="3C2BE350" w14:textId="77777777">
        <w:tc>
          <w:tcPr>
            <w:tcW w:w="2830" w:type="dxa"/>
          </w:tcPr>
          <w:p w14:paraId="3146C408" w14:textId="77777777" w:rsidR="00AB7AB2" w:rsidRPr="00A0484D" w:rsidRDefault="00AB7AB2">
            <w:pPr>
              <w:pStyle w:val="TableFont"/>
              <w:rPr>
                <w:color w:val="auto"/>
                <w:lang w:val="en-US"/>
              </w:rPr>
            </w:pPr>
            <w:r w:rsidRPr="00A0484D">
              <w:rPr>
                <w:color w:val="auto"/>
                <w:lang w:val="en-US"/>
              </w:rPr>
              <w:t>D&amp;S HRWS</w:t>
            </w:r>
          </w:p>
        </w:tc>
        <w:tc>
          <w:tcPr>
            <w:tcW w:w="5529" w:type="dxa"/>
          </w:tcPr>
          <w:p w14:paraId="02DB2507" w14:textId="77777777" w:rsidR="00AB7AB2" w:rsidRPr="00A0484D" w:rsidRDefault="00AB7AB2">
            <w:pPr>
              <w:pStyle w:val="TableFont"/>
              <w:rPr>
                <w:color w:val="auto"/>
                <w:lang w:val="en-US"/>
              </w:rPr>
            </w:pPr>
            <w:r w:rsidRPr="00A0484D">
              <w:rPr>
                <w:color w:val="auto"/>
                <w:lang w:val="en-US"/>
              </w:rPr>
              <w:t>No change from base case</w:t>
            </w:r>
          </w:p>
        </w:tc>
        <w:tc>
          <w:tcPr>
            <w:tcW w:w="5811" w:type="dxa"/>
          </w:tcPr>
          <w:p w14:paraId="2C2820E9" w14:textId="77777777" w:rsidR="00AB7AB2" w:rsidRPr="00A0484D" w:rsidRDefault="00AB7AB2">
            <w:pPr>
              <w:pStyle w:val="TableFont"/>
              <w:rPr>
                <w:color w:val="auto"/>
                <w:lang w:val="en-US"/>
              </w:rPr>
            </w:pPr>
            <w:r w:rsidRPr="00A0484D">
              <w:rPr>
                <w:color w:val="auto"/>
                <w:lang w:val="en-US"/>
              </w:rPr>
              <w:t>Zone 5 set to zero</w:t>
            </w:r>
          </w:p>
        </w:tc>
        <w:tc>
          <w:tcPr>
            <w:tcW w:w="4962" w:type="dxa"/>
          </w:tcPr>
          <w:p w14:paraId="1A835A4C" w14:textId="77777777" w:rsidR="00AB7AB2" w:rsidRPr="00A0484D" w:rsidRDefault="00AB7AB2">
            <w:pPr>
              <w:pStyle w:val="TableFont"/>
              <w:rPr>
                <w:color w:val="auto"/>
                <w:lang w:val="en-US"/>
              </w:rPr>
            </w:pPr>
            <w:r w:rsidRPr="00A0484D">
              <w:rPr>
                <w:color w:val="auto"/>
                <w:lang w:val="en-US"/>
              </w:rPr>
              <w:t>Zone 3 set to zero</w:t>
            </w:r>
          </w:p>
        </w:tc>
      </w:tr>
      <w:tr w:rsidR="00AB7AB2" w:rsidRPr="00A0484D" w14:paraId="669B29AA" w14:textId="77777777">
        <w:tc>
          <w:tcPr>
            <w:tcW w:w="2830" w:type="dxa"/>
          </w:tcPr>
          <w:p w14:paraId="7ABC3566" w14:textId="77777777" w:rsidR="00AB7AB2" w:rsidRPr="00A0484D" w:rsidRDefault="00AB7AB2">
            <w:pPr>
              <w:pStyle w:val="TableFont"/>
              <w:rPr>
                <w:color w:val="auto"/>
                <w:lang w:val="en-US"/>
              </w:rPr>
            </w:pPr>
            <w:r w:rsidRPr="00A0484D">
              <w:rPr>
                <w:color w:val="auto"/>
                <w:lang w:val="en-US"/>
              </w:rPr>
              <w:t>Irrigation demand</w:t>
            </w:r>
          </w:p>
        </w:tc>
        <w:tc>
          <w:tcPr>
            <w:tcW w:w="5529" w:type="dxa"/>
          </w:tcPr>
          <w:p w14:paraId="215972E2" w14:textId="77777777" w:rsidR="00AB7AB2" w:rsidRPr="00A0484D" w:rsidRDefault="00AB7AB2">
            <w:pPr>
              <w:pStyle w:val="TableFont"/>
              <w:rPr>
                <w:color w:val="auto"/>
                <w:lang w:val="en-US"/>
              </w:rPr>
            </w:pPr>
            <w:r w:rsidRPr="00A0484D">
              <w:rPr>
                <w:color w:val="auto"/>
                <w:lang w:val="en-US"/>
              </w:rPr>
              <w:t>Set to zero</w:t>
            </w:r>
          </w:p>
        </w:tc>
        <w:tc>
          <w:tcPr>
            <w:tcW w:w="5811" w:type="dxa"/>
          </w:tcPr>
          <w:p w14:paraId="7F990012" w14:textId="77777777" w:rsidR="00AB7AB2" w:rsidRPr="00A0484D" w:rsidRDefault="00AB7AB2">
            <w:pPr>
              <w:pStyle w:val="TableFont"/>
              <w:rPr>
                <w:color w:val="auto"/>
                <w:lang w:val="en-US"/>
              </w:rPr>
            </w:pPr>
            <w:r w:rsidRPr="00A0484D">
              <w:rPr>
                <w:color w:val="auto"/>
                <w:lang w:val="en-US"/>
              </w:rPr>
              <w:t>Zone 5 set to zero. Factor up Zone 4 demand by ratio of old and new HRWS (+8%)</w:t>
            </w:r>
          </w:p>
        </w:tc>
        <w:tc>
          <w:tcPr>
            <w:tcW w:w="4962" w:type="dxa"/>
          </w:tcPr>
          <w:p w14:paraId="2BA4A6AE" w14:textId="77777777" w:rsidR="00AB7AB2" w:rsidRPr="00A0484D" w:rsidRDefault="00AB7AB2">
            <w:pPr>
              <w:pStyle w:val="TableFont"/>
              <w:rPr>
                <w:color w:val="auto"/>
                <w:lang w:val="en-US"/>
              </w:rPr>
            </w:pPr>
            <w:r w:rsidRPr="00A0484D">
              <w:rPr>
                <w:color w:val="auto"/>
                <w:lang w:val="en-US"/>
              </w:rPr>
              <w:t>Zone 3 set to zero. Factor up Zone 4 demand by ratio of old and new HRWS (+4%)</w:t>
            </w:r>
          </w:p>
        </w:tc>
      </w:tr>
      <w:tr w:rsidR="00AB7AB2" w:rsidRPr="00A0484D" w14:paraId="2D9889BF" w14:textId="77777777">
        <w:tc>
          <w:tcPr>
            <w:tcW w:w="2830" w:type="dxa"/>
          </w:tcPr>
          <w:p w14:paraId="699A5165" w14:textId="77777777" w:rsidR="00AB7AB2" w:rsidRPr="00A0484D" w:rsidRDefault="00AB7AB2">
            <w:pPr>
              <w:pStyle w:val="TableFont"/>
              <w:rPr>
                <w:color w:val="auto"/>
                <w:lang w:val="en-US"/>
              </w:rPr>
            </w:pPr>
            <w:r w:rsidRPr="00A0484D">
              <w:rPr>
                <w:color w:val="auto"/>
                <w:lang w:val="en-US"/>
              </w:rPr>
              <w:t>D&amp;S demand</w:t>
            </w:r>
          </w:p>
        </w:tc>
        <w:tc>
          <w:tcPr>
            <w:tcW w:w="5529" w:type="dxa"/>
          </w:tcPr>
          <w:p w14:paraId="60318C72" w14:textId="77777777" w:rsidR="00AB7AB2" w:rsidRPr="00A0484D" w:rsidRDefault="00AB7AB2">
            <w:pPr>
              <w:pStyle w:val="TableFont"/>
              <w:rPr>
                <w:color w:val="auto"/>
                <w:lang w:val="en-US"/>
              </w:rPr>
            </w:pPr>
            <w:r w:rsidRPr="00A0484D">
              <w:rPr>
                <w:color w:val="auto"/>
                <w:lang w:val="en-US"/>
              </w:rPr>
              <w:t>No change from base case</w:t>
            </w:r>
          </w:p>
        </w:tc>
        <w:tc>
          <w:tcPr>
            <w:tcW w:w="5811" w:type="dxa"/>
          </w:tcPr>
          <w:p w14:paraId="67E5DBCF" w14:textId="77777777" w:rsidR="00AB7AB2" w:rsidRPr="00A0484D" w:rsidRDefault="00AB7AB2">
            <w:pPr>
              <w:pStyle w:val="TableFont"/>
              <w:rPr>
                <w:color w:val="auto"/>
                <w:lang w:val="en-US"/>
              </w:rPr>
            </w:pPr>
            <w:r w:rsidRPr="00A0484D">
              <w:rPr>
                <w:color w:val="auto"/>
                <w:lang w:val="en-US"/>
              </w:rPr>
              <w:t>Zone 5 set to zero</w:t>
            </w:r>
          </w:p>
        </w:tc>
        <w:tc>
          <w:tcPr>
            <w:tcW w:w="4962" w:type="dxa"/>
          </w:tcPr>
          <w:p w14:paraId="782E91B3" w14:textId="77777777" w:rsidR="00AB7AB2" w:rsidRPr="00A0484D" w:rsidRDefault="00AB7AB2">
            <w:pPr>
              <w:pStyle w:val="TableFont"/>
              <w:rPr>
                <w:color w:val="auto"/>
                <w:lang w:val="en-US"/>
              </w:rPr>
            </w:pPr>
            <w:r w:rsidRPr="00A0484D">
              <w:rPr>
                <w:color w:val="auto"/>
                <w:lang w:val="en-US"/>
              </w:rPr>
              <w:t>Zone 3 set to zero</w:t>
            </w:r>
          </w:p>
        </w:tc>
      </w:tr>
      <w:tr w:rsidR="00AB7AB2" w:rsidRPr="00A0484D" w14:paraId="2CCCDF7C" w14:textId="77777777">
        <w:tc>
          <w:tcPr>
            <w:tcW w:w="2830" w:type="dxa"/>
          </w:tcPr>
          <w:p w14:paraId="4FE938D5" w14:textId="77777777" w:rsidR="00AB7AB2" w:rsidRPr="00A0484D" w:rsidRDefault="00AB7AB2">
            <w:pPr>
              <w:pStyle w:val="TableFont"/>
              <w:rPr>
                <w:color w:val="auto"/>
                <w:lang w:val="en-US"/>
              </w:rPr>
            </w:pPr>
            <w:r w:rsidRPr="00A0484D">
              <w:rPr>
                <w:color w:val="auto"/>
                <w:lang w:val="en-US"/>
              </w:rPr>
              <w:t>Volume of HRWS redistributed</w:t>
            </w:r>
          </w:p>
        </w:tc>
        <w:tc>
          <w:tcPr>
            <w:tcW w:w="5529" w:type="dxa"/>
          </w:tcPr>
          <w:p w14:paraId="4136120E" w14:textId="77777777" w:rsidR="00AB7AB2" w:rsidRPr="00A0484D" w:rsidRDefault="00AB7AB2">
            <w:pPr>
              <w:pStyle w:val="TableFont"/>
              <w:rPr>
                <w:color w:val="auto"/>
                <w:lang w:val="en-US"/>
              </w:rPr>
            </w:pPr>
            <w:r w:rsidRPr="00A0484D">
              <w:rPr>
                <w:color w:val="auto"/>
                <w:lang w:val="en-US"/>
              </w:rPr>
              <w:t>15,215 ML</w:t>
            </w:r>
          </w:p>
        </w:tc>
        <w:tc>
          <w:tcPr>
            <w:tcW w:w="5811" w:type="dxa"/>
          </w:tcPr>
          <w:p w14:paraId="525F7249" w14:textId="77777777" w:rsidR="00AB7AB2" w:rsidRPr="00A0484D" w:rsidRDefault="00AB7AB2">
            <w:pPr>
              <w:pStyle w:val="TableFont"/>
              <w:rPr>
                <w:color w:val="auto"/>
                <w:lang w:val="en-US"/>
              </w:rPr>
            </w:pPr>
            <w:r w:rsidRPr="00A0484D">
              <w:rPr>
                <w:color w:val="auto"/>
                <w:lang w:val="en-US"/>
              </w:rPr>
              <w:t>2,968 ML</w:t>
            </w:r>
          </w:p>
        </w:tc>
        <w:tc>
          <w:tcPr>
            <w:tcW w:w="4962" w:type="dxa"/>
          </w:tcPr>
          <w:p w14:paraId="32B03423" w14:textId="77777777" w:rsidR="00AB7AB2" w:rsidRPr="00A0484D" w:rsidRDefault="00AB7AB2">
            <w:pPr>
              <w:pStyle w:val="TableFont"/>
              <w:rPr>
                <w:color w:val="auto"/>
                <w:lang w:val="en-US"/>
              </w:rPr>
            </w:pPr>
            <w:r w:rsidRPr="00A0484D">
              <w:rPr>
                <w:color w:val="auto"/>
                <w:lang w:val="en-US"/>
              </w:rPr>
              <w:t>1,302 ML</w:t>
            </w:r>
          </w:p>
        </w:tc>
      </w:tr>
      <w:tr w:rsidR="00AB7AB2" w:rsidRPr="00A0484D" w14:paraId="5C20A4C4" w14:textId="77777777">
        <w:tc>
          <w:tcPr>
            <w:tcW w:w="2830" w:type="dxa"/>
          </w:tcPr>
          <w:p w14:paraId="4AA65770" w14:textId="77777777" w:rsidR="00AB7AB2" w:rsidRPr="00A0484D" w:rsidRDefault="00AB7AB2">
            <w:pPr>
              <w:pStyle w:val="TableFont"/>
              <w:rPr>
                <w:color w:val="auto"/>
                <w:lang w:val="en-US"/>
              </w:rPr>
            </w:pPr>
            <w:r w:rsidRPr="00A0484D">
              <w:rPr>
                <w:color w:val="auto"/>
                <w:lang w:val="en-US"/>
              </w:rPr>
              <w:t>Share of HRWS to environment</w:t>
            </w:r>
          </w:p>
        </w:tc>
        <w:tc>
          <w:tcPr>
            <w:tcW w:w="5529" w:type="dxa"/>
          </w:tcPr>
          <w:p w14:paraId="6A7530C9" w14:textId="77777777" w:rsidR="00AB7AB2" w:rsidRPr="00A0484D" w:rsidRDefault="00AB7AB2">
            <w:pPr>
              <w:pStyle w:val="TableFont"/>
              <w:rPr>
                <w:color w:val="auto"/>
                <w:lang w:val="en-US"/>
              </w:rPr>
            </w:pPr>
            <w:r w:rsidRPr="00A0484D">
              <w:rPr>
                <w:color w:val="auto"/>
                <w:lang w:val="en-US"/>
              </w:rPr>
              <w:t>90% (13,719 ML) determined by targeting reliability of 90%</w:t>
            </w:r>
          </w:p>
        </w:tc>
        <w:tc>
          <w:tcPr>
            <w:tcW w:w="5811" w:type="dxa"/>
          </w:tcPr>
          <w:p w14:paraId="2CDD8BB4" w14:textId="77777777" w:rsidR="00AB7AB2" w:rsidRPr="00A0484D" w:rsidRDefault="00AB7AB2">
            <w:pPr>
              <w:pStyle w:val="TableFont"/>
              <w:rPr>
                <w:color w:val="auto"/>
                <w:lang w:val="en-US"/>
              </w:rPr>
            </w:pPr>
            <w:r w:rsidRPr="00A0484D">
              <w:rPr>
                <w:color w:val="auto"/>
                <w:lang w:val="en-US"/>
              </w:rPr>
              <w:t>50% (1,484 ML)</w:t>
            </w:r>
          </w:p>
        </w:tc>
        <w:tc>
          <w:tcPr>
            <w:tcW w:w="4962" w:type="dxa"/>
          </w:tcPr>
          <w:p w14:paraId="4A453575" w14:textId="77777777" w:rsidR="00AB7AB2" w:rsidRPr="00A0484D" w:rsidRDefault="00AB7AB2">
            <w:pPr>
              <w:pStyle w:val="TableFont"/>
              <w:rPr>
                <w:color w:val="auto"/>
                <w:lang w:val="en-US"/>
              </w:rPr>
            </w:pPr>
            <w:r w:rsidRPr="00A0484D">
              <w:rPr>
                <w:color w:val="auto"/>
                <w:lang w:val="en-US"/>
              </w:rPr>
              <w:t>50% (651 ML)</w:t>
            </w:r>
          </w:p>
        </w:tc>
      </w:tr>
      <w:tr w:rsidR="00AB7AB2" w:rsidRPr="00A0484D" w14:paraId="5CEEC4B2" w14:textId="77777777">
        <w:tc>
          <w:tcPr>
            <w:tcW w:w="2830" w:type="dxa"/>
          </w:tcPr>
          <w:p w14:paraId="6B5DD62E" w14:textId="77777777" w:rsidR="00AB7AB2" w:rsidRPr="00A0484D" w:rsidRDefault="00AB7AB2">
            <w:pPr>
              <w:pStyle w:val="TableFont"/>
              <w:rPr>
                <w:color w:val="auto"/>
                <w:lang w:val="en-US"/>
              </w:rPr>
            </w:pPr>
            <w:r w:rsidRPr="00A0484D">
              <w:rPr>
                <w:color w:val="auto"/>
                <w:lang w:val="en-US"/>
              </w:rPr>
              <w:t>Broken Ck loss provision</w:t>
            </w:r>
          </w:p>
        </w:tc>
        <w:tc>
          <w:tcPr>
            <w:tcW w:w="5529" w:type="dxa"/>
          </w:tcPr>
          <w:p w14:paraId="09EEA0E5" w14:textId="77777777" w:rsidR="00AB7AB2" w:rsidRPr="00A0484D" w:rsidRDefault="00AB7AB2">
            <w:pPr>
              <w:pStyle w:val="TableFont"/>
              <w:rPr>
                <w:color w:val="auto"/>
                <w:lang w:val="en-US"/>
              </w:rPr>
            </w:pPr>
            <w:r w:rsidRPr="00A0484D">
              <w:rPr>
                <w:color w:val="auto"/>
                <w:lang w:val="en-US"/>
              </w:rPr>
              <w:t>2,920 ML</w:t>
            </w:r>
          </w:p>
        </w:tc>
        <w:tc>
          <w:tcPr>
            <w:tcW w:w="5811" w:type="dxa"/>
          </w:tcPr>
          <w:p w14:paraId="229F202C" w14:textId="77777777" w:rsidR="00AB7AB2" w:rsidRPr="00A0484D" w:rsidRDefault="00AB7AB2">
            <w:pPr>
              <w:pStyle w:val="TableFont"/>
              <w:rPr>
                <w:color w:val="auto"/>
                <w:lang w:val="en-US"/>
              </w:rPr>
            </w:pPr>
            <w:r w:rsidRPr="00A0484D">
              <w:rPr>
                <w:color w:val="auto"/>
                <w:lang w:val="en-US"/>
              </w:rPr>
              <w:t>No change from base case</w:t>
            </w:r>
          </w:p>
        </w:tc>
        <w:tc>
          <w:tcPr>
            <w:tcW w:w="4962" w:type="dxa"/>
          </w:tcPr>
          <w:p w14:paraId="4DA20D8D" w14:textId="77777777" w:rsidR="00AB7AB2" w:rsidRPr="00A0484D" w:rsidRDefault="00AB7AB2">
            <w:pPr>
              <w:pStyle w:val="TableFont"/>
              <w:rPr>
                <w:color w:val="auto"/>
                <w:lang w:val="en-US"/>
              </w:rPr>
            </w:pPr>
            <w:r w:rsidRPr="00A0484D">
              <w:rPr>
                <w:color w:val="auto"/>
                <w:lang w:val="en-US"/>
              </w:rPr>
              <w:t>Set to zero</w:t>
            </w:r>
          </w:p>
        </w:tc>
      </w:tr>
      <w:tr w:rsidR="00AB7AB2" w:rsidRPr="00A0484D" w14:paraId="6E226D0B" w14:textId="77777777">
        <w:tc>
          <w:tcPr>
            <w:tcW w:w="2830" w:type="dxa"/>
          </w:tcPr>
          <w:p w14:paraId="4EFCBEC6" w14:textId="77777777" w:rsidR="00AB7AB2" w:rsidRPr="00A0484D" w:rsidRDefault="00AB7AB2">
            <w:pPr>
              <w:pStyle w:val="TableFont"/>
              <w:rPr>
                <w:color w:val="auto"/>
                <w:lang w:val="en-US"/>
              </w:rPr>
            </w:pPr>
            <w:r w:rsidRPr="00A0484D">
              <w:rPr>
                <w:color w:val="auto"/>
                <w:lang w:val="en-US"/>
              </w:rPr>
              <w:t>IVT</w:t>
            </w:r>
          </w:p>
        </w:tc>
        <w:tc>
          <w:tcPr>
            <w:tcW w:w="5529" w:type="dxa"/>
          </w:tcPr>
          <w:p w14:paraId="512F912A" w14:textId="77777777" w:rsidR="00AB7AB2" w:rsidRPr="00A0484D" w:rsidRDefault="00AB7AB2">
            <w:pPr>
              <w:pStyle w:val="TableFont"/>
              <w:rPr>
                <w:color w:val="auto"/>
                <w:lang w:val="en-US"/>
              </w:rPr>
            </w:pPr>
            <w:r w:rsidRPr="00A0484D">
              <w:rPr>
                <w:color w:val="auto"/>
                <w:lang w:val="en-US"/>
              </w:rPr>
              <w:t>Set to zero</w:t>
            </w:r>
          </w:p>
        </w:tc>
        <w:tc>
          <w:tcPr>
            <w:tcW w:w="5811" w:type="dxa"/>
          </w:tcPr>
          <w:p w14:paraId="28E0CCEE" w14:textId="77777777" w:rsidR="00AB7AB2" w:rsidRPr="00A0484D" w:rsidRDefault="00AB7AB2">
            <w:pPr>
              <w:pStyle w:val="TableFont"/>
              <w:rPr>
                <w:color w:val="auto"/>
                <w:lang w:val="en-US"/>
              </w:rPr>
            </w:pPr>
            <w:r w:rsidRPr="00A0484D">
              <w:rPr>
                <w:color w:val="auto"/>
                <w:lang w:val="en-US"/>
              </w:rPr>
              <w:t>No change (function of in-valley use)</w:t>
            </w:r>
          </w:p>
        </w:tc>
        <w:tc>
          <w:tcPr>
            <w:tcW w:w="4962" w:type="dxa"/>
          </w:tcPr>
          <w:p w14:paraId="532283AD" w14:textId="77777777" w:rsidR="00AB7AB2" w:rsidRPr="00A0484D" w:rsidRDefault="00AB7AB2">
            <w:pPr>
              <w:pStyle w:val="TableFont"/>
              <w:rPr>
                <w:color w:val="auto"/>
                <w:lang w:val="en-US"/>
              </w:rPr>
            </w:pPr>
            <w:r w:rsidRPr="00A0484D">
              <w:rPr>
                <w:color w:val="auto"/>
                <w:lang w:val="en-US"/>
              </w:rPr>
              <w:t>No change (function of in-valley use)</w:t>
            </w:r>
          </w:p>
        </w:tc>
      </w:tr>
      <w:tr w:rsidR="00AB7AB2" w:rsidRPr="00A0484D" w14:paraId="6AC9D50A" w14:textId="77777777">
        <w:tc>
          <w:tcPr>
            <w:tcW w:w="2830" w:type="dxa"/>
          </w:tcPr>
          <w:p w14:paraId="39BE4019" w14:textId="77777777" w:rsidR="00AB7AB2" w:rsidRPr="00A0484D" w:rsidRDefault="00AB7AB2">
            <w:pPr>
              <w:pStyle w:val="TableFont"/>
              <w:rPr>
                <w:color w:val="auto"/>
                <w:lang w:val="en-US"/>
              </w:rPr>
            </w:pPr>
            <w:r w:rsidRPr="00A0484D">
              <w:rPr>
                <w:color w:val="auto"/>
                <w:lang w:val="en-US"/>
              </w:rPr>
              <w:t xml:space="preserve">Allocation calculation </w:t>
            </w:r>
          </w:p>
        </w:tc>
        <w:tc>
          <w:tcPr>
            <w:tcW w:w="5529" w:type="dxa"/>
          </w:tcPr>
          <w:p w14:paraId="52ADD7B9" w14:textId="77777777" w:rsidR="00AB7AB2" w:rsidRPr="00A0484D" w:rsidRDefault="00AB7AB2">
            <w:pPr>
              <w:pStyle w:val="TableFont"/>
              <w:rPr>
                <w:color w:val="auto"/>
                <w:lang w:val="en-US"/>
              </w:rPr>
            </w:pPr>
            <w:r w:rsidRPr="00A0484D">
              <w:rPr>
                <w:color w:val="auto"/>
                <w:lang w:val="en-US"/>
              </w:rPr>
              <w:t>Reduce transmission and operating loss allowance by the ratio of old and new consumptive HRWS (95%)</w:t>
            </w:r>
          </w:p>
        </w:tc>
        <w:tc>
          <w:tcPr>
            <w:tcW w:w="5811" w:type="dxa"/>
          </w:tcPr>
          <w:p w14:paraId="7239A979" w14:textId="77777777" w:rsidR="00AB7AB2" w:rsidRPr="00A0484D" w:rsidRDefault="00AB7AB2">
            <w:pPr>
              <w:pStyle w:val="TableFont"/>
              <w:rPr>
                <w:color w:val="auto"/>
                <w:lang w:val="en-US"/>
              </w:rPr>
            </w:pPr>
            <w:r w:rsidRPr="00A0484D">
              <w:rPr>
                <w:color w:val="auto"/>
                <w:lang w:val="en-US"/>
              </w:rPr>
              <w:t>Reduce transmission and operating loss allowance by ratio of old and new consumptive HRWS (20%)</w:t>
            </w:r>
          </w:p>
        </w:tc>
        <w:tc>
          <w:tcPr>
            <w:tcW w:w="4962" w:type="dxa"/>
          </w:tcPr>
          <w:p w14:paraId="29277BEC" w14:textId="77777777" w:rsidR="00AB7AB2" w:rsidRPr="00A0484D" w:rsidRDefault="00AB7AB2">
            <w:pPr>
              <w:pStyle w:val="TableFont"/>
              <w:rPr>
                <w:color w:val="auto"/>
                <w:lang w:val="en-US"/>
              </w:rPr>
            </w:pPr>
            <w:r w:rsidRPr="00A0484D">
              <w:rPr>
                <w:color w:val="auto"/>
                <w:lang w:val="en-US"/>
              </w:rPr>
              <w:t>Reduce transmission and operating loss allowance by ratio of old and new consumptive HRWS (15%)</w:t>
            </w:r>
          </w:p>
        </w:tc>
      </w:tr>
      <w:tr w:rsidR="00AB7AB2" w:rsidRPr="00A0484D" w14:paraId="5D0B36FC" w14:textId="77777777">
        <w:tc>
          <w:tcPr>
            <w:tcW w:w="2830" w:type="dxa"/>
          </w:tcPr>
          <w:p w14:paraId="5BFEC556" w14:textId="77777777" w:rsidR="00AB7AB2" w:rsidRPr="00A0484D" w:rsidRDefault="00AB7AB2">
            <w:pPr>
              <w:pStyle w:val="TableFont"/>
              <w:rPr>
                <w:color w:val="auto"/>
                <w:lang w:val="en-US"/>
              </w:rPr>
            </w:pPr>
            <w:r w:rsidRPr="00A0484D">
              <w:rPr>
                <w:color w:val="auto"/>
                <w:lang w:val="en-US"/>
              </w:rPr>
              <w:t>Changes under climate change runs (post 97, 2065H)</w:t>
            </w:r>
          </w:p>
        </w:tc>
        <w:tc>
          <w:tcPr>
            <w:tcW w:w="5529" w:type="dxa"/>
          </w:tcPr>
          <w:p w14:paraId="57E552E0" w14:textId="77777777" w:rsidR="00AB7AB2" w:rsidRPr="00A0484D" w:rsidRDefault="00AB7AB2">
            <w:pPr>
              <w:pStyle w:val="TableFont"/>
              <w:rPr>
                <w:color w:val="auto"/>
                <w:lang w:val="en-US"/>
              </w:rPr>
            </w:pPr>
            <w:r w:rsidRPr="00A0484D">
              <w:rPr>
                <w:color w:val="auto"/>
                <w:lang w:val="en-US"/>
              </w:rPr>
              <w:t>None</w:t>
            </w:r>
          </w:p>
        </w:tc>
        <w:tc>
          <w:tcPr>
            <w:tcW w:w="5811" w:type="dxa"/>
          </w:tcPr>
          <w:p w14:paraId="13A94507" w14:textId="77777777" w:rsidR="00AB7AB2" w:rsidRPr="00A0484D" w:rsidRDefault="00AB7AB2">
            <w:pPr>
              <w:pStyle w:val="TableFont"/>
              <w:rPr>
                <w:color w:val="auto"/>
                <w:lang w:val="en-US"/>
              </w:rPr>
            </w:pPr>
            <w:r w:rsidRPr="00A0484D">
              <w:rPr>
                <w:color w:val="auto"/>
                <w:lang w:val="en-US"/>
              </w:rPr>
              <w:t xml:space="preserve">Recalculate additional </w:t>
            </w:r>
            <w:proofErr w:type="spellStart"/>
            <w:r w:rsidRPr="00A0484D">
              <w:rPr>
                <w:color w:val="auto"/>
                <w:lang w:val="en-US"/>
              </w:rPr>
              <w:t>eflow</w:t>
            </w:r>
            <w:proofErr w:type="spellEnd"/>
            <w:r w:rsidRPr="00A0484D">
              <w:rPr>
                <w:color w:val="auto"/>
                <w:lang w:val="en-US"/>
              </w:rPr>
              <w:t xml:space="preserve"> release from storage</w:t>
            </w:r>
          </w:p>
        </w:tc>
        <w:tc>
          <w:tcPr>
            <w:tcW w:w="4962" w:type="dxa"/>
          </w:tcPr>
          <w:p w14:paraId="5FC9D55D" w14:textId="77777777" w:rsidR="00AB7AB2" w:rsidRPr="00A0484D" w:rsidRDefault="00AB7AB2">
            <w:pPr>
              <w:pStyle w:val="TableFont"/>
              <w:rPr>
                <w:color w:val="auto"/>
                <w:lang w:val="en-US"/>
              </w:rPr>
            </w:pPr>
            <w:r w:rsidRPr="00A0484D">
              <w:rPr>
                <w:color w:val="auto"/>
                <w:lang w:val="en-US"/>
              </w:rPr>
              <w:t xml:space="preserve">Recalculate additional </w:t>
            </w:r>
            <w:proofErr w:type="spellStart"/>
            <w:r w:rsidRPr="00A0484D">
              <w:rPr>
                <w:color w:val="auto"/>
                <w:lang w:val="en-US"/>
              </w:rPr>
              <w:t>eflow</w:t>
            </w:r>
            <w:proofErr w:type="spellEnd"/>
            <w:r w:rsidRPr="00A0484D">
              <w:rPr>
                <w:color w:val="auto"/>
                <w:lang w:val="en-US"/>
              </w:rPr>
              <w:t xml:space="preserve"> release from storage</w:t>
            </w:r>
          </w:p>
        </w:tc>
      </w:tr>
      <w:tr w:rsidR="00AB7AB2" w:rsidRPr="00A0484D" w14:paraId="3F1F60CA" w14:textId="77777777">
        <w:tc>
          <w:tcPr>
            <w:tcW w:w="2830" w:type="dxa"/>
          </w:tcPr>
          <w:p w14:paraId="12495876" w14:textId="77777777" w:rsidR="00AB7AB2" w:rsidRPr="00A0484D" w:rsidRDefault="00AB7AB2">
            <w:pPr>
              <w:pStyle w:val="TableFont"/>
              <w:rPr>
                <w:color w:val="auto"/>
                <w:lang w:val="en-US"/>
              </w:rPr>
            </w:pPr>
            <w:r w:rsidRPr="00A0484D">
              <w:rPr>
                <w:color w:val="auto"/>
                <w:lang w:val="en-US"/>
              </w:rPr>
              <w:t>Changes under full demand run</w:t>
            </w:r>
          </w:p>
        </w:tc>
        <w:tc>
          <w:tcPr>
            <w:tcW w:w="5529" w:type="dxa"/>
          </w:tcPr>
          <w:p w14:paraId="22D36476" w14:textId="77777777" w:rsidR="00AB7AB2" w:rsidRPr="00A0484D" w:rsidRDefault="00AB7AB2">
            <w:pPr>
              <w:pStyle w:val="TableFont"/>
              <w:rPr>
                <w:color w:val="auto"/>
                <w:lang w:val="en-US"/>
              </w:rPr>
            </w:pPr>
            <w:r w:rsidRPr="00A0484D">
              <w:rPr>
                <w:color w:val="auto"/>
                <w:lang w:val="en-US"/>
              </w:rPr>
              <w:t>The same as the current case</w:t>
            </w:r>
          </w:p>
        </w:tc>
        <w:tc>
          <w:tcPr>
            <w:tcW w:w="5811" w:type="dxa"/>
          </w:tcPr>
          <w:p w14:paraId="22C1C22F" w14:textId="77777777" w:rsidR="00AB7AB2" w:rsidRPr="00A0484D" w:rsidRDefault="00AB7AB2">
            <w:pPr>
              <w:pStyle w:val="TableFont"/>
              <w:rPr>
                <w:color w:val="auto"/>
                <w:lang w:val="en-US"/>
              </w:rPr>
            </w:pPr>
            <w:r w:rsidRPr="00A0484D">
              <w:rPr>
                <w:color w:val="auto"/>
                <w:lang w:val="en-US"/>
              </w:rPr>
              <w:t xml:space="preserve">Divide </w:t>
            </w:r>
            <w:proofErr w:type="spellStart"/>
            <w:r w:rsidRPr="00A0484D">
              <w:rPr>
                <w:color w:val="auto"/>
                <w:lang w:val="en-US"/>
              </w:rPr>
              <w:t>irrig</w:t>
            </w:r>
            <w:proofErr w:type="spellEnd"/>
            <w:r w:rsidRPr="00A0484D">
              <w:rPr>
                <w:color w:val="auto"/>
                <w:lang w:val="en-US"/>
              </w:rPr>
              <w:t xml:space="preserve"> demands by 0.4</w:t>
            </w:r>
          </w:p>
          <w:p w14:paraId="7E434B34" w14:textId="77777777" w:rsidR="00AB7AB2" w:rsidRPr="00A0484D" w:rsidRDefault="00AB7AB2">
            <w:pPr>
              <w:pStyle w:val="TableFont"/>
              <w:rPr>
                <w:color w:val="auto"/>
                <w:lang w:val="en-US"/>
              </w:rPr>
            </w:pPr>
            <w:r w:rsidRPr="00A0484D">
              <w:rPr>
                <w:color w:val="auto"/>
                <w:lang w:val="en-US"/>
              </w:rPr>
              <w:t xml:space="preserve">Recalculate additional </w:t>
            </w:r>
            <w:proofErr w:type="spellStart"/>
            <w:r w:rsidRPr="00A0484D">
              <w:rPr>
                <w:color w:val="auto"/>
                <w:lang w:val="en-US"/>
              </w:rPr>
              <w:t>eflow</w:t>
            </w:r>
            <w:proofErr w:type="spellEnd"/>
            <w:r w:rsidRPr="00A0484D">
              <w:rPr>
                <w:color w:val="auto"/>
                <w:lang w:val="en-US"/>
              </w:rPr>
              <w:t xml:space="preserve"> release from storage</w:t>
            </w:r>
          </w:p>
        </w:tc>
        <w:tc>
          <w:tcPr>
            <w:tcW w:w="4962" w:type="dxa"/>
          </w:tcPr>
          <w:p w14:paraId="76A90AB0" w14:textId="77777777" w:rsidR="00AB7AB2" w:rsidRPr="00A0484D" w:rsidRDefault="00AB7AB2">
            <w:pPr>
              <w:pStyle w:val="TableFont"/>
              <w:rPr>
                <w:color w:val="auto"/>
                <w:lang w:val="en-US"/>
              </w:rPr>
            </w:pPr>
            <w:r w:rsidRPr="00A0484D">
              <w:rPr>
                <w:color w:val="auto"/>
                <w:lang w:val="en-US"/>
              </w:rPr>
              <w:t xml:space="preserve">Divide </w:t>
            </w:r>
            <w:proofErr w:type="spellStart"/>
            <w:r w:rsidRPr="00A0484D">
              <w:rPr>
                <w:color w:val="auto"/>
                <w:lang w:val="en-US"/>
              </w:rPr>
              <w:t>irrig</w:t>
            </w:r>
            <w:proofErr w:type="spellEnd"/>
            <w:r w:rsidRPr="00A0484D">
              <w:rPr>
                <w:color w:val="auto"/>
                <w:lang w:val="en-US"/>
              </w:rPr>
              <w:t xml:space="preserve"> demands by 0.4</w:t>
            </w:r>
          </w:p>
          <w:p w14:paraId="4E0C0B6E" w14:textId="77777777" w:rsidR="00AB7AB2" w:rsidRPr="00A0484D" w:rsidRDefault="00AB7AB2">
            <w:pPr>
              <w:pStyle w:val="TableFont"/>
              <w:rPr>
                <w:color w:val="auto"/>
                <w:lang w:val="en-US"/>
              </w:rPr>
            </w:pPr>
            <w:r w:rsidRPr="00A0484D">
              <w:rPr>
                <w:color w:val="auto"/>
                <w:lang w:val="en-US"/>
              </w:rPr>
              <w:t xml:space="preserve">Recalculate additional </w:t>
            </w:r>
            <w:proofErr w:type="spellStart"/>
            <w:r w:rsidRPr="00A0484D">
              <w:rPr>
                <w:color w:val="auto"/>
                <w:lang w:val="en-US"/>
              </w:rPr>
              <w:t>eflow</w:t>
            </w:r>
            <w:proofErr w:type="spellEnd"/>
            <w:r w:rsidRPr="00A0484D">
              <w:rPr>
                <w:color w:val="auto"/>
                <w:lang w:val="en-US"/>
              </w:rPr>
              <w:t xml:space="preserve"> release from storage</w:t>
            </w:r>
          </w:p>
        </w:tc>
      </w:tr>
      <w:tr w:rsidR="00AB7AB2" w:rsidRPr="00A0484D" w14:paraId="4A08BBE7" w14:textId="77777777">
        <w:tc>
          <w:tcPr>
            <w:tcW w:w="2830" w:type="dxa"/>
          </w:tcPr>
          <w:p w14:paraId="31D0F974" w14:textId="77777777" w:rsidR="00AB7AB2" w:rsidRPr="00A0484D" w:rsidRDefault="00AB7AB2">
            <w:pPr>
              <w:pStyle w:val="TableFont"/>
              <w:rPr>
                <w:color w:val="auto"/>
                <w:lang w:val="en-US"/>
              </w:rPr>
            </w:pPr>
            <w:r w:rsidRPr="00A0484D">
              <w:rPr>
                <w:color w:val="auto"/>
                <w:lang w:val="en-US"/>
              </w:rPr>
              <w:t xml:space="preserve">Prioritised additional </w:t>
            </w:r>
            <w:proofErr w:type="spellStart"/>
            <w:r w:rsidRPr="00A0484D">
              <w:rPr>
                <w:color w:val="auto"/>
                <w:lang w:val="en-US"/>
              </w:rPr>
              <w:t>eflow</w:t>
            </w:r>
            <w:proofErr w:type="spellEnd"/>
            <w:r w:rsidRPr="00A0484D">
              <w:rPr>
                <w:color w:val="auto"/>
                <w:lang w:val="en-US"/>
              </w:rPr>
              <w:t xml:space="preserve"> release from storage</w:t>
            </w:r>
          </w:p>
        </w:tc>
        <w:tc>
          <w:tcPr>
            <w:tcW w:w="5529" w:type="dxa"/>
          </w:tcPr>
          <w:p w14:paraId="38FEA956" w14:textId="77777777" w:rsidR="00AB7AB2" w:rsidRPr="00A0484D" w:rsidRDefault="00AB7AB2">
            <w:pPr>
              <w:pStyle w:val="TableFont"/>
              <w:rPr>
                <w:color w:val="auto"/>
                <w:u w:val="single"/>
                <w:lang w:val="en-US"/>
              </w:rPr>
            </w:pPr>
            <w:r w:rsidRPr="00A0484D">
              <w:rPr>
                <w:color w:val="auto"/>
                <w:u w:val="single"/>
                <w:lang w:val="en-US"/>
              </w:rPr>
              <w:t>Historic, Post 97, 2065 High climate cases</w:t>
            </w:r>
          </w:p>
          <w:p w14:paraId="1CB32C0D" w14:textId="77777777" w:rsidR="00AB7AB2" w:rsidRPr="00A0484D" w:rsidRDefault="00AB7AB2">
            <w:pPr>
              <w:pStyle w:val="TableFont"/>
              <w:rPr>
                <w:color w:val="auto"/>
                <w:lang w:val="en-US"/>
              </w:rPr>
            </w:pPr>
            <w:r w:rsidRPr="00A0484D">
              <w:rPr>
                <w:color w:val="auto"/>
                <w:lang w:val="en-US"/>
              </w:rPr>
              <w:t>Broken River summer-autumn low 100 ML/d (Dec-May applied)</w:t>
            </w:r>
          </w:p>
          <w:p w14:paraId="20ADA01A" w14:textId="77777777" w:rsidR="00AB7AB2" w:rsidRPr="00A0484D" w:rsidRDefault="00AB7AB2">
            <w:pPr>
              <w:pStyle w:val="TableFont"/>
              <w:rPr>
                <w:color w:val="auto"/>
                <w:lang w:val="en-US"/>
              </w:rPr>
            </w:pPr>
            <w:r w:rsidRPr="00A0484D">
              <w:rPr>
                <w:color w:val="auto"/>
                <w:lang w:val="en-US"/>
              </w:rPr>
              <w:t>Broken Creek summer-autumn low 10 ML/d (Dec-May applied)</w:t>
            </w:r>
          </w:p>
          <w:p w14:paraId="3FE3D3D2" w14:textId="77777777" w:rsidR="00AB7AB2" w:rsidRPr="00A0484D" w:rsidRDefault="00AB7AB2">
            <w:pPr>
              <w:pStyle w:val="TableFont"/>
              <w:rPr>
                <w:color w:val="auto"/>
                <w:lang w:val="en-US"/>
              </w:rPr>
            </w:pPr>
            <w:r w:rsidRPr="00A0484D">
              <w:rPr>
                <w:color w:val="auto"/>
                <w:lang w:val="en-US"/>
              </w:rPr>
              <w:t>Broken River winter-spring low 150 ML/d (15 days in Nov applied)</w:t>
            </w:r>
          </w:p>
          <w:p w14:paraId="2241F8FB" w14:textId="77777777" w:rsidR="00AB7AB2" w:rsidRPr="00A0484D" w:rsidRDefault="00AB7AB2">
            <w:pPr>
              <w:pStyle w:val="TableFont"/>
              <w:rPr>
                <w:color w:val="auto"/>
                <w:lang w:val="en-US"/>
              </w:rPr>
            </w:pPr>
            <w:r w:rsidRPr="00A0484D">
              <w:rPr>
                <w:color w:val="auto"/>
                <w:lang w:val="en-US"/>
              </w:rPr>
              <w:t>Broken Creek winter-spring low 15 ML/d (15 days in Nov applied)</w:t>
            </w:r>
          </w:p>
          <w:p w14:paraId="57F978EB" w14:textId="77777777" w:rsidR="00AB7AB2" w:rsidRPr="00A0484D" w:rsidRDefault="00AB7AB2">
            <w:pPr>
              <w:pStyle w:val="TableFont"/>
              <w:rPr>
                <w:color w:val="auto"/>
                <w:lang w:val="en-US"/>
              </w:rPr>
            </w:pPr>
          </w:p>
        </w:tc>
        <w:tc>
          <w:tcPr>
            <w:tcW w:w="5811" w:type="dxa"/>
          </w:tcPr>
          <w:p w14:paraId="18A0B101" w14:textId="77777777" w:rsidR="00AB7AB2" w:rsidRPr="00A0484D" w:rsidRDefault="00AB7AB2">
            <w:pPr>
              <w:pStyle w:val="TableFont"/>
              <w:rPr>
                <w:color w:val="auto"/>
                <w:u w:val="single"/>
                <w:lang w:val="en-US"/>
              </w:rPr>
            </w:pPr>
            <w:r w:rsidRPr="00A0484D">
              <w:rPr>
                <w:color w:val="auto"/>
                <w:u w:val="single"/>
                <w:lang w:val="en-US"/>
              </w:rPr>
              <w:t>Historic climate case</w:t>
            </w:r>
          </w:p>
          <w:p w14:paraId="67B340D6" w14:textId="77777777" w:rsidR="00AB7AB2" w:rsidRPr="00A0484D" w:rsidRDefault="00AB7AB2">
            <w:pPr>
              <w:pStyle w:val="TableFont"/>
              <w:rPr>
                <w:color w:val="auto"/>
                <w:lang w:val="en-US"/>
              </w:rPr>
            </w:pPr>
            <w:r w:rsidRPr="00A0484D">
              <w:rPr>
                <w:color w:val="auto"/>
                <w:lang w:val="en-US"/>
              </w:rPr>
              <w:t>Broken River summer-autumn low 100 ML/d (Jan applied)</w:t>
            </w:r>
          </w:p>
          <w:p w14:paraId="62CB4AE6" w14:textId="77777777" w:rsidR="00AB7AB2" w:rsidRPr="00A0484D" w:rsidRDefault="00AB7AB2">
            <w:pPr>
              <w:pStyle w:val="TableFont"/>
              <w:rPr>
                <w:color w:val="auto"/>
                <w:lang w:val="en-US"/>
              </w:rPr>
            </w:pPr>
            <w:r w:rsidRPr="00A0484D">
              <w:rPr>
                <w:color w:val="auto"/>
                <w:lang w:val="en-US"/>
              </w:rPr>
              <w:t>Broken Creek summer-autumn low 10 ML/d (Jan applied)</w:t>
            </w:r>
          </w:p>
          <w:p w14:paraId="2C054EBE" w14:textId="77777777" w:rsidR="00AB7AB2" w:rsidRPr="00A0484D" w:rsidRDefault="00AB7AB2">
            <w:pPr>
              <w:pStyle w:val="TableFont"/>
              <w:rPr>
                <w:color w:val="auto"/>
                <w:u w:val="single"/>
                <w:lang w:val="en-US"/>
              </w:rPr>
            </w:pPr>
            <w:r w:rsidRPr="00A0484D">
              <w:rPr>
                <w:color w:val="auto"/>
                <w:u w:val="single"/>
                <w:lang w:val="en-US"/>
              </w:rPr>
              <w:t>Post 97 climate case</w:t>
            </w:r>
          </w:p>
          <w:p w14:paraId="62AAAC28" w14:textId="77777777" w:rsidR="00AB7AB2" w:rsidRPr="00A0484D" w:rsidRDefault="00AB7AB2">
            <w:pPr>
              <w:pStyle w:val="TableFont"/>
              <w:rPr>
                <w:color w:val="auto"/>
                <w:lang w:val="en-US"/>
              </w:rPr>
            </w:pPr>
            <w:r w:rsidRPr="00A0484D">
              <w:rPr>
                <w:color w:val="auto"/>
                <w:lang w:val="en-US"/>
              </w:rPr>
              <w:t>Broken River summer-autumn low 100 ML/d (Jan applied)</w:t>
            </w:r>
          </w:p>
          <w:p w14:paraId="489B7244" w14:textId="77777777" w:rsidR="00AB7AB2" w:rsidRPr="00A0484D" w:rsidRDefault="00AB7AB2">
            <w:pPr>
              <w:pStyle w:val="TableFont"/>
              <w:rPr>
                <w:color w:val="auto"/>
                <w:lang w:val="en-US"/>
              </w:rPr>
            </w:pPr>
            <w:r w:rsidRPr="00A0484D">
              <w:rPr>
                <w:color w:val="auto"/>
                <w:lang w:val="en-US"/>
              </w:rPr>
              <w:t>Broken Creek summer-autumn low 10 ML/d (Jan applied)</w:t>
            </w:r>
          </w:p>
          <w:p w14:paraId="0E7B7E96" w14:textId="77777777" w:rsidR="00AB7AB2" w:rsidRPr="00A0484D" w:rsidRDefault="00AB7AB2">
            <w:pPr>
              <w:pStyle w:val="TableFont"/>
              <w:rPr>
                <w:color w:val="auto"/>
                <w:u w:val="single"/>
                <w:lang w:val="en-US"/>
              </w:rPr>
            </w:pPr>
            <w:r w:rsidRPr="00A0484D">
              <w:rPr>
                <w:color w:val="auto"/>
                <w:u w:val="single"/>
                <w:lang w:val="en-US"/>
              </w:rPr>
              <w:t>Full demand, historic climate</w:t>
            </w:r>
          </w:p>
          <w:p w14:paraId="32B3F8D7" w14:textId="77777777" w:rsidR="00AB7AB2" w:rsidRPr="00A0484D" w:rsidRDefault="00AB7AB2">
            <w:pPr>
              <w:pStyle w:val="TableFont"/>
              <w:rPr>
                <w:color w:val="auto"/>
                <w:lang w:val="en-US"/>
              </w:rPr>
            </w:pPr>
            <w:r w:rsidRPr="00A0484D">
              <w:rPr>
                <w:color w:val="auto"/>
                <w:lang w:val="en-US"/>
              </w:rPr>
              <w:t>Broken River summer-autumn low 100 ML/d (Jan, Feb, Dec applied)</w:t>
            </w:r>
          </w:p>
          <w:p w14:paraId="3D5E1A5C" w14:textId="77777777" w:rsidR="00AB7AB2" w:rsidRPr="00A0484D" w:rsidRDefault="00AB7AB2">
            <w:pPr>
              <w:pStyle w:val="TableFont"/>
              <w:rPr>
                <w:color w:val="auto"/>
                <w:lang w:val="en-US"/>
              </w:rPr>
            </w:pPr>
            <w:r w:rsidRPr="00A0484D">
              <w:rPr>
                <w:color w:val="auto"/>
                <w:lang w:val="en-US"/>
              </w:rPr>
              <w:t>Broken Creek summer-autumn low 10 ML/d (Jan, Feb Dec applied)</w:t>
            </w:r>
          </w:p>
          <w:p w14:paraId="5E26157C" w14:textId="77777777" w:rsidR="00AB7AB2" w:rsidRPr="00A0484D" w:rsidRDefault="00AB7AB2">
            <w:pPr>
              <w:pStyle w:val="TableFont"/>
              <w:rPr>
                <w:color w:val="auto"/>
                <w:u w:val="single"/>
                <w:lang w:val="en-US"/>
              </w:rPr>
            </w:pPr>
            <w:r w:rsidRPr="00A0484D">
              <w:rPr>
                <w:color w:val="auto"/>
                <w:u w:val="single"/>
                <w:lang w:val="en-US"/>
              </w:rPr>
              <w:t>2065 High climate case</w:t>
            </w:r>
          </w:p>
          <w:p w14:paraId="76131C9F" w14:textId="77777777" w:rsidR="00AB7AB2" w:rsidRPr="00A0484D" w:rsidRDefault="00AB7AB2">
            <w:pPr>
              <w:pStyle w:val="TableFont"/>
              <w:rPr>
                <w:color w:val="auto"/>
                <w:lang w:val="en-US"/>
              </w:rPr>
            </w:pPr>
            <w:r w:rsidRPr="00A0484D">
              <w:rPr>
                <w:color w:val="auto"/>
                <w:lang w:val="en-US"/>
              </w:rPr>
              <w:t>Broken River summer-autumn low 100 ML/d (Jan, Feb applied)</w:t>
            </w:r>
          </w:p>
          <w:p w14:paraId="563DF326" w14:textId="77777777" w:rsidR="00AB7AB2" w:rsidRPr="00A0484D" w:rsidRDefault="00AB7AB2">
            <w:pPr>
              <w:pStyle w:val="TableFont"/>
              <w:rPr>
                <w:color w:val="auto"/>
                <w:lang w:val="en-US"/>
              </w:rPr>
            </w:pPr>
            <w:r w:rsidRPr="00A0484D">
              <w:rPr>
                <w:color w:val="auto"/>
                <w:lang w:val="en-US"/>
              </w:rPr>
              <w:t>Broken Creek summer-autumn low 10 ML/d (Jan, Feb applied)</w:t>
            </w:r>
          </w:p>
        </w:tc>
        <w:tc>
          <w:tcPr>
            <w:tcW w:w="4962" w:type="dxa"/>
          </w:tcPr>
          <w:p w14:paraId="21A5EE85" w14:textId="77777777" w:rsidR="00AB7AB2" w:rsidRPr="00A0484D" w:rsidRDefault="00AB7AB2">
            <w:pPr>
              <w:pStyle w:val="TableFont"/>
              <w:rPr>
                <w:color w:val="auto"/>
                <w:u w:val="single"/>
                <w:lang w:val="en-US"/>
              </w:rPr>
            </w:pPr>
            <w:r w:rsidRPr="00A0484D">
              <w:rPr>
                <w:color w:val="auto"/>
                <w:u w:val="single"/>
                <w:lang w:val="en-US"/>
              </w:rPr>
              <w:t>Historic climate case</w:t>
            </w:r>
          </w:p>
          <w:p w14:paraId="75BC2580" w14:textId="77777777" w:rsidR="00AB7AB2" w:rsidRPr="00A0484D" w:rsidRDefault="00AB7AB2">
            <w:pPr>
              <w:pStyle w:val="TableFont"/>
              <w:rPr>
                <w:color w:val="auto"/>
                <w:lang w:val="en-US"/>
              </w:rPr>
            </w:pPr>
            <w:r w:rsidRPr="00A0484D">
              <w:rPr>
                <w:color w:val="auto"/>
                <w:lang w:val="en-US"/>
              </w:rPr>
              <w:t>Broken River summer-autumn low 100 ML/d (Jan applied)</w:t>
            </w:r>
          </w:p>
          <w:p w14:paraId="4DF7A0C0" w14:textId="77777777" w:rsidR="00AB7AB2" w:rsidRPr="00A0484D" w:rsidRDefault="00AB7AB2">
            <w:pPr>
              <w:pStyle w:val="TableFont"/>
              <w:rPr>
                <w:color w:val="auto"/>
                <w:lang w:val="en-US"/>
              </w:rPr>
            </w:pPr>
            <w:r w:rsidRPr="00A0484D">
              <w:rPr>
                <w:color w:val="auto"/>
                <w:lang w:val="en-US"/>
              </w:rPr>
              <w:t>Broken Creek summer-autumn low 10 ML/d (Jan applied)</w:t>
            </w:r>
          </w:p>
          <w:p w14:paraId="2FDECC54" w14:textId="77777777" w:rsidR="00AB7AB2" w:rsidRPr="00A0484D" w:rsidRDefault="00AB7AB2">
            <w:pPr>
              <w:pStyle w:val="TableFont"/>
              <w:rPr>
                <w:color w:val="auto"/>
                <w:u w:val="single"/>
                <w:lang w:val="en-US"/>
              </w:rPr>
            </w:pPr>
            <w:r w:rsidRPr="00A0484D">
              <w:rPr>
                <w:color w:val="auto"/>
                <w:u w:val="single"/>
                <w:lang w:val="en-US"/>
              </w:rPr>
              <w:t>2065 H, Post 97 climate cases</w:t>
            </w:r>
          </w:p>
          <w:p w14:paraId="11517F8C" w14:textId="77777777" w:rsidR="00AB7AB2" w:rsidRPr="00A0484D" w:rsidRDefault="00AB7AB2">
            <w:pPr>
              <w:pStyle w:val="TableFont"/>
              <w:rPr>
                <w:color w:val="auto"/>
                <w:lang w:val="en-US"/>
              </w:rPr>
            </w:pPr>
            <w:r w:rsidRPr="00A0484D">
              <w:rPr>
                <w:color w:val="auto"/>
                <w:lang w:val="en-US"/>
              </w:rPr>
              <w:t>Broken River summer-autumn low 100 ML/d (23 days in Jan applied)</w:t>
            </w:r>
          </w:p>
          <w:p w14:paraId="7E96C6D7" w14:textId="77777777" w:rsidR="00AB7AB2" w:rsidRPr="00A0484D" w:rsidRDefault="00AB7AB2">
            <w:pPr>
              <w:pStyle w:val="TableFont"/>
              <w:rPr>
                <w:color w:val="auto"/>
                <w:lang w:val="en-US"/>
              </w:rPr>
            </w:pPr>
            <w:r w:rsidRPr="00A0484D">
              <w:rPr>
                <w:color w:val="auto"/>
                <w:lang w:val="en-US"/>
              </w:rPr>
              <w:t>Broken Creek summer-autumn low 10 ML/d (23 days in Jan applied)</w:t>
            </w:r>
          </w:p>
          <w:p w14:paraId="79573404" w14:textId="77777777" w:rsidR="00AB7AB2" w:rsidRPr="00A0484D" w:rsidRDefault="00AB7AB2">
            <w:pPr>
              <w:pStyle w:val="TableFont"/>
              <w:rPr>
                <w:color w:val="auto"/>
                <w:u w:val="single"/>
                <w:lang w:val="en-US"/>
              </w:rPr>
            </w:pPr>
            <w:r w:rsidRPr="00A0484D">
              <w:rPr>
                <w:color w:val="auto"/>
                <w:u w:val="single"/>
                <w:lang w:val="en-US"/>
              </w:rPr>
              <w:t>Full demand, historic climate</w:t>
            </w:r>
          </w:p>
          <w:p w14:paraId="21737EDB" w14:textId="77777777" w:rsidR="00AB7AB2" w:rsidRPr="00A0484D" w:rsidRDefault="00AB7AB2">
            <w:pPr>
              <w:pStyle w:val="TableFont"/>
              <w:rPr>
                <w:color w:val="auto"/>
                <w:lang w:val="en-US"/>
              </w:rPr>
            </w:pPr>
            <w:r w:rsidRPr="00A0484D">
              <w:rPr>
                <w:color w:val="auto"/>
                <w:lang w:val="en-US"/>
              </w:rPr>
              <w:t>Broken River summer-autumn low 100 ML/d (22 days in Jan applied)</w:t>
            </w:r>
          </w:p>
          <w:p w14:paraId="66D665B5" w14:textId="77777777" w:rsidR="00AB7AB2" w:rsidRPr="00A0484D" w:rsidRDefault="00AB7AB2">
            <w:pPr>
              <w:pStyle w:val="TableFont"/>
              <w:rPr>
                <w:color w:val="auto"/>
                <w:lang w:val="en-US"/>
              </w:rPr>
            </w:pPr>
            <w:r w:rsidRPr="00A0484D">
              <w:rPr>
                <w:color w:val="auto"/>
                <w:lang w:val="en-US"/>
              </w:rPr>
              <w:t>Broken Creek summer-autumn low 10 ML/d (22 days in Jan applied)</w:t>
            </w:r>
          </w:p>
        </w:tc>
      </w:tr>
      <w:tr w:rsidR="00AB7AB2" w:rsidRPr="00A0484D" w14:paraId="243FE31D" w14:textId="77777777">
        <w:tc>
          <w:tcPr>
            <w:tcW w:w="2830" w:type="dxa"/>
          </w:tcPr>
          <w:p w14:paraId="4C1D5D04" w14:textId="77777777" w:rsidR="00AB7AB2" w:rsidRPr="00A0484D" w:rsidRDefault="00AB7AB2">
            <w:pPr>
              <w:pStyle w:val="TableFont"/>
              <w:rPr>
                <w:color w:val="auto"/>
              </w:rPr>
            </w:pPr>
            <w:r w:rsidRPr="00A0484D">
              <w:rPr>
                <w:color w:val="auto"/>
              </w:rPr>
              <w:t>Model element</w:t>
            </w:r>
          </w:p>
        </w:tc>
        <w:tc>
          <w:tcPr>
            <w:tcW w:w="5529" w:type="dxa"/>
          </w:tcPr>
          <w:p w14:paraId="1D8642F7" w14:textId="77777777" w:rsidR="00AB7AB2" w:rsidRPr="00A0484D" w:rsidRDefault="00AB7AB2">
            <w:pPr>
              <w:pStyle w:val="TableFont"/>
              <w:rPr>
                <w:b/>
                <w:bCs/>
                <w:color w:val="auto"/>
              </w:rPr>
            </w:pPr>
            <w:r w:rsidRPr="00A0484D">
              <w:rPr>
                <w:b/>
                <w:bCs/>
                <w:color w:val="auto"/>
              </w:rPr>
              <w:t>Scenario 5 - Lake Mokoan pipeline channel savings</w:t>
            </w:r>
          </w:p>
        </w:tc>
        <w:tc>
          <w:tcPr>
            <w:tcW w:w="5811" w:type="dxa"/>
          </w:tcPr>
          <w:p w14:paraId="42C3AF68" w14:textId="77777777" w:rsidR="00AB7AB2" w:rsidRPr="00A0484D" w:rsidRDefault="00AB7AB2">
            <w:pPr>
              <w:pStyle w:val="TableFont"/>
              <w:rPr>
                <w:b/>
                <w:bCs/>
                <w:color w:val="auto"/>
              </w:rPr>
            </w:pPr>
            <w:r w:rsidRPr="00A0484D">
              <w:rPr>
                <w:b/>
                <w:bCs/>
                <w:color w:val="auto"/>
              </w:rPr>
              <w:t>Scenario 6 – systemwide reduction</w:t>
            </w:r>
          </w:p>
        </w:tc>
        <w:tc>
          <w:tcPr>
            <w:tcW w:w="4962" w:type="dxa"/>
          </w:tcPr>
          <w:p w14:paraId="682D1307" w14:textId="77777777" w:rsidR="00AB7AB2" w:rsidRPr="00A0484D" w:rsidRDefault="00AB7AB2">
            <w:pPr>
              <w:pStyle w:val="TableFont"/>
              <w:rPr>
                <w:b/>
                <w:bCs/>
                <w:color w:val="auto"/>
              </w:rPr>
            </w:pPr>
            <w:r w:rsidRPr="00A0484D">
              <w:rPr>
                <w:b/>
                <w:bCs/>
                <w:color w:val="auto"/>
              </w:rPr>
              <w:t>Scenario 7 – Improving D&amp;S Reliability</w:t>
            </w:r>
          </w:p>
        </w:tc>
      </w:tr>
      <w:tr w:rsidR="00AB7AB2" w:rsidRPr="00A0484D" w14:paraId="45BA9B57" w14:textId="77777777">
        <w:tc>
          <w:tcPr>
            <w:tcW w:w="2830" w:type="dxa"/>
          </w:tcPr>
          <w:p w14:paraId="41F894C5" w14:textId="77777777" w:rsidR="00AB7AB2" w:rsidRPr="00A0484D" w:rsidRDefault="00AB7AB2">
            <w:pPr>
              <w:pStyle w:val="TableFont"/>
              <w:rPr>
                <w:color w:val="auto"/>
                <w:lang w:val="en-US"/>
              </w:rPr>
            </w:pPr>
            <w:r w:rsidRPr="00A0484D">
              <w:rPr>
                <w:color w:val="auto"/>
                <w:lang w:val="en-US"/>
              </w:rPr>
              <w:t>Irrigation HRWS</w:t>
            </w:r>
          </w:p>
        </w:tc>
        <w:tc>
          <w:tcPr>
            <w:tcW w:w="5529" w:type="dxa"/>
          </w:tcPr>
          <w:p w14:paraId="78701D1C" w14:textId="77777777" w:rsidR="00AB7AB2" w:rsidRPr="00A0484D" w:rsidRDefault="00AB7AB2">
            <w:pPr>
              <w:pStyle w:val="TableFont"/>
              <w:rPr>
                <w:color w:val="auto"/>
                <w:lang w:val="en-US"/>
              </w:rPr>
            </w:pPr>
            <w:r w:rsidRPr="00A0484D">
              <w:rPr>
                <w:color w:val="auto"/>
                <w:lang w:val="en-US"/>
              </w:rPr>
              <w:t>No change from base case</w:t>
            </w:r>
          </w:p>
        </w:tc>
        <w:tc>
          <w:tcPr>
            <w:tcW w:w="5811" w:type="dxa"/>
          </w:tcPr>
          <w:p w14:paraId="0019A952" w14:textId="77777777" w:rsidR="00AB7AB2" w:rsidRPr="00A0484D" w:rsidRDefault="00AB7AB2">
            <w:pPr>
              <w:pStyle w:val="TableFont"/>
              <w:rPr>
                <w:color w:val="auto"/>
                <w:lang w:val="en-US"/>
              </w:rPr>
            </w:pPr>
            <w:r w:rsidRPr="00A0484D">
              <w:rPr>
                <w:color w:val="auto"/>
                <w:lang w:val="en-US"/>
              </w:rPr>
              <w:t xml:space="preserve">Reduce </w:t>
            </w:r>
            <w:proofErr w:type="spellStart"/>
            <w:r w:rsidRPr="00A0484D">
              <w:rPr>
                <w:color w:val="auto"/>
                <w:lang w:val="en-US"/>
              </w:rPr>
              <w:t>irrig</w:t>
            </w:r>
            <w:proofErr w:type="spellEnd"/>
            <w:r w:rsidRPr="00A0484D">
              <w:rPr>
                <w:color w:val="auto"/>
                <w:lang w:val="en-US"/>
              </w:rPr>
              <w:t xml:space="preserve"> HRWS as per the table provided (see below).  Reduction in unallocated HRWS spread across reaches in ratio of existing HRWS</w:t>
            </w:r>
          </w:p>
        </w:tc>
        <w:tc>
          <w:tcPr>
            <w:tcW w:w="4962" w:type="dxa"/>
          </w:tcPr>
          <w:p w14:paraId="738162DD" w14:textId="77777777" w:rsidR="00AB7AB2" w:rsidRPr="00A0484D" w:rsidRDefault="00AB7AB2">
            <w:pPr>
              <w:pStyle w:val="TableFont"/>
              <w:rPr>
                <w:color w:val="auto"/>
                <w:lang w:val="en-US"/>
              </w:rPr>
            </w:pPr>
            <w:r w:rsidRPr="00A0484D">
              <w:rPr>
                <w:color w:val="auto"/>
                <w:lang w:val="en-US"/>
              </w:rPr>
              <w:t>No change from base case</w:t>
            </w:r>
          </w:p>
        </w:tc>
      </w:tr>
      <w:tr w:rsidR="00AB7AB2" w:rsidRPr="00A0484D" w14:paraId="6CE48DE3" w14:textId="77777777">
        <w:tc>
          <w:tcPr>
            <w:tcW w:w="2830" w:type="dxa"/>
          </w:tcPr>
          <w:p w14:paraId="22E6452E" w14:textId="77777777" w:rsidR="00AB7AB2" w:rsidRPr="00A0484D" w:rsidRDefault="00AB7AB2">
            <w:pPr>
              <w:pStyle w:val="TableFont"/>
              <w:rPr>
                <w:color w:val="auto"/>
                <w:lang w:val="en-US"/>
              </w:rPr>
            </w:pPr>
            <w:r w:rsidRPr="00A0484D">
              <w:rPr>
                <w:color w:val="auto"/>
                <w:lang w:val="en-US"/>
              </w:rPr>
              <w:t>D&amp;S HRWS</w:t>
            </w:r>
          </w:p>
        </w:tc>
        <w:tc>
          <w:tcPr>
            <w:tcW w:w="5529" w:type="dxa"/>
          </w:tcPr>
          <w:p w14:paraId="76F8B0C0" w14:textId="77777777" w:rsidR="00AB7AB2" w:rsidRPr="00A0484D" w:rsidRDefault="00AB7AB2">
            <w:pPr>
              <w:pStyle w:val="TableFont"/>
              <w:rPr>
                <w:color w:val="auto"/>
                <w:lang w:val="en-US"/>
              </w:rPr>
            </w:pPr>
            <w:r w:rsidRPr="00A0484D">
              <w:rPr>
                <w:color w:val="auto"/>
                <w:lang w:val="en-US"/>
              </w:rPr>
              <w:t>No change from base case</w:t>
            </w:r>
          </w:p>
        </w:tc>
        <w:tc>
          <w:tcPr>
            <w:tcW w:w="5811" w:type="dxa"/>
          </w:tcPr>
          <w:p w14:paraId="3DA1BB0C" w14:textId="77777777" w:rsidR="00AB7AB2" w:rsidRPr="00A0484D" w:rsidRDefault="00AB7AB2">
            <w:pPr>
              <w:pStyle w:val="TableFont"/>
              <w:rPr>
                <w:color w:val="auto"/>
                <w:lang w:val="en-US"/>
              </w:rPr>
            </w:pPr>
            <w:r w:rsidRPr="00A0484D">
              <w:rPr>
                <w:color w:val="auto"/>
                <w:lang w:val="en-US"/>
              </w:rPr>
              <w:t>No change from base case</w:t>
            </w:r>
          </w:p>
        </w:tc>
        <w:tc>
          <w:tcPr>
            <w:tcW w:w="4962" w:type="dxa"/>
          </w:tcPr>
          <w:p w14:paraId="00919A99" w14:textId="77777777" w:rsidR="00AB7AB2" w:rsidRPr="00A0484D" w:rsidRDefault="00AB7AB2">
            <w:pPr>
              <w:pStyle w:val="TableFont"/>
              <w:rPr>
                <w:color w:val="auto"/>
                <w:lang w:val="en-US"/>
              </w:rPr>
            </w:pPr>
            <w:r w:rsidRPr="00A0484D">
              <w:rPr>
                <w:color w:val="auto"/>
                <w:lang w:val="en-US"/>
              </w:rPr>
              <w:t>No change from base case</w:t>
            </w:r>
          </w:p>
        </w:tc>
      </w:tr>
      <w:tr w:rsidR="00AB7AB2" w:rsidRPr="00A0484D" w14:paraId="47CDA4C7" w14:textId="77777777">
        <w:tc>
          <w:tcPr>
            <w:tcW w:w="2830" w:type="dxa"/>
          </w:tcPr>
          <w:p w14:paraId="1724210C" w14:textId="77777777" w:rsidR="00AB7AB2" w:rsidRPr="00A0484D" w:rsidRDefault="00AB7AB2">
            <w:pPr>
              <w:pStyle w:val="TableFont"/>
              <w:rPr>
                <w:color w:val="auto"/>
                <w:lang w:val="en-US"/>
              </w:rPr>
            </w:pPr>
            <w:r w:rsidRPr="00A0484D">
              <w:rPr>
                <w:color w:val="auto"/>
                <w:lang w:val="en-US"/>
              </w:rPr>
              <w:t>Irrigation demand</w:t>
            </w:r>
          </w:p>
        </w:tc>
        <w:tc>
          <w:tcPr>
            <w:tcW w:w="5529" w:type="dxa"/>
          </w:tcPr>
          <w:p w14:paraId="601497CF" w14:textId="77777777" w:rsidR="00AB7AB2" w:rsidRPr="00A0484D" w:rsidRDefault="00AB7AB2">
            <w:pPr>
              <w:pStyle w:val="TableFont"/>
              <w:rPr>
                <w:color w:val="auto"/>
                <w:lang w:val="en-US"/>
              </w:rPr>
            </w:pPr>
            <w:r w:rsidRPr="00A0484D">
              <w:rPr>
                <w:color w:val="auto"/>
                <w:lang w:val="en-US"/>
              </w:rPr>
              <w:t>Reduce Lake Mokoan demands by 90 ML/</w:t>
            </w:r>
            <w:proofErr w:type="spellStart"/>
            <w:r w:rsidRPr="00A0484D">
              <w:rPr>
                <w:color w:val="auto"/>
                <w:lang w:val="en-US"/>
              </w:rPr>
              <w:t>yr</w:t>
            </w:r>
            <w:proofErr w:type="spellEnd"/>
          </w:p>
        </w:tc>
        <w:tc>
          <w:tcPr>
            <w:tcW w:w="5811" w:type="dxa"/>
          </w:tcPr>
          <w:p w14:paraId="1110C0DC" w14:textId="77777777" w:rsidR="00AB7AB2" w:rsidRPr="00A0484D" w:rsidRDefault="00AB7AB2">
            <w:pPr>
              <w:pStyle w:val="TableFont"/>
              <w:rPr>
                <w:color w:val="auto"/>
                <w:lang w:val="en-US"/>
              </w:rPr>
            </w:pPr>
            <w:r w:rsidRPr="00A0484D">
              <w:rPr>
                <w:color w:val="auto"/>
                <w:lang w:val="en-US"/>
              </w:rPr>
              <w:t>No change from base case</w:t>
            </w:r>
          </w:p>
        </w:tc>
        <w:tc>
          <w:tcPr>
            <w:tcW w:w="4962" w:type="dxa"/>
          </w:tcPr>
          <w:p w14:paraId="4AC37789" w14:textId="77777777" w:rsidR="00AB7AB2" w:rsidRPr="00A0484D" w:rsidRDefault="00AB7AB2">
            <w:pPr>
              <w:pStyle w:val="TableFont"/>
              <w:rPr>
                <w:color w:val="auto"/>
                <w:lang w:val="en-US"/>
              </w:rPr>
            </w:pPr>
            <w:r w:rsidRPr="00A0484D">
              <w:rPr>
                <w:color w:val="auto"/>
                <w:lang w:val="en-US"/>
              </w:rPr>
              <w:t>No change from base case</w:t>
            </w:r>
          </w:p>
        </w:tc>
      </w:tr>
      <w:tr w:rsidR="00AB7AB2" w:rsidRPr="00A0484D" w14:paraId="374AFE3B" w14:textId="77777777">
        <w:tc>
          <w:tcPr>
            <w:tcW w:w="2830" w:type="dxa"/>
          </w:tcPr>
          <w:p w14:paraId="37373040" w14:textId="77777777" w:rsidR="00AB7AB2" w:rsidRPr="00A0484D" w:rsidRDefault="00AB7AB2">
            <w:pPr>
              <w:pStyle w:val="TableFont"/>
              <w:rPr>
                <w:color w:val="auto"/>
                <w:lang w:val="en-US"/>
              </w:rPr>
            </w:pPr>
            <w:r w:rsidRPr="00A0484D">
              <w:rPr>
                <w:color w:val="auto"/>
                <w:lang w:val="en-US"/>
              </w:rPr>
              <w:t>D&amp;S demand</w:t>
            </w:r>
          </w:p>
        </w:tc>
        <w:tc>
          <w:tcPr>
            <w:tcW w:w="5529" w:type="dxa"/>
          </w:tcPr>
          <w:p w14:paraId="5B42C570" w14:textId="77777777" w:rsidR="00AB7AB2" w:rsidRPr="00A0484D" w:rsidRDefault="00AB7AB2">
            <w:pPr>
              <w:pStyle w:val="TableFont"/>
              <w:rPr>
                <w:color w:val="auto"/>
                <w:lang w:val="en-US"/>
              </w:rPr>
            </w:pPr>
            <w:r w:rsidRPr="00A0484D">
              <w:rPr>
                <w:color w:val="auto"/>
                <w:lang w:val="en-US"/>
              </w:rPr>
              <w:t>No change from base case</w:t>
            </w:r>
          </w:p>
        </w:tc>
        <w:tc>
          <w:tcPr>
            <w:tcW w:w="5811" w:type="dxa"/>
          </w:tcPr>
          <w:p w14:paraId="2B9D50C0" w14:textId="77777777" w:rsidR="00AB7AB2" w:rsidRPr="00A0484D" w:rsidRDefault="00AB7AB2">
            <w:pPr>
              <w:pStyle w:val="TableFont"/>
              <w:rPr>
                <w:color w:val="auto"/>
                <w:lang w:val="en-US"/>
              </w:rPr>
            </w:pPr>
            <w:r w:rsidRPr="00A0484D">
              <w:rPr>
                <w:color w:val="auto"/>
                <w:lang w:val="en-US"/>
              </w:rPr>
              <w:t>No change from base case</w:t>
            </w:r>
          </w:p>
        </w:tc>
        <w:tc>
          <w:tcPr>
            <w:tcW w:w="4962" w:type="dxa"/>
          </w:tcPr>
          <w:p w14:paraId="4D2FA147" w14:textId="77777777" w:rsidR="00AB7AB2" w:rsidRPr="00A0484D" w:rsidRDefault="00AB7AB2">
            <w:pPr>
              <w:pStyle w:val="TableFont"/>
              <w:rPr>
                <w:color w:val="auto"/>
                <w:lang w:val="en-US"/>
              </w:rPr>
            </w:pPr>
            <w:r w:rsidRPr="00A0484D">
              <w:rPr>
                <w:color w:val="auto"/>
                <w:lang w:val="en-US"/>
              </w:rPr>
              <w:t xml:space="preserve">Allow D&amp;S demand to access 400 ML reserve in </w:t>
            </w:r>
            <w:proofErr w:type="spellStart"/>
            <w:r w:rsidRPr="00A0484D">
              <w:rPr>
                <w:color w:val="auto"/>
                <w:lang w:val="en-US"/>
              </w:rPr>
              <w:t>Nillahcootie</w:t>
            </w:r>
            <w:proofErr w:type="spellEnd"/>
            <w:r w:rsidRPr="00A0484D">
              <w:rPr>
                <w:color w:val="auto"/>
                <w:lang w:val="en-US"/>
              </w:rPr>
              <w:t xml:space="preserve"> if demand cannot be fully supplied due to low/zero allocations or inadequate unregulated inflows downstream of </w:t>
            </w:r>
            <w:proofErr w:type="spellStart"/>
            <w:r w:rsidRPr="00A0484D">
              <w:rPr>
                <w:color w:val="auto"/>
                <w:lang w:val="en-US"/>
              </w:rPr>
              <w:t>Nillahcootie</w:t>
            </w:r>
            <w:proofErr w:type="spellEnd"/>
            <w:r w:rsidRPr="00A0484D">
              <w:rPr>
                <w:color w:val="auto"/>
                <w:lang w:val="en-US"/>
              </w:rPr>
              <w:t>.  400 ML resets at the start of each water year</w:t>
            </w:r>
          </w:p>
        </w:tc>
      </w:tr>
      <w:tr w:rsidR="00AB7AB2" w:rsidRPr="00A0484D" w14:paraId="2D1D807E" w14:textId="77777777">
        <w:tc>
          <w:tcPr>
            <w:tcW w:w="2830" w:type="dxa"/>
          </w:tcPr>
          <w:p w14:paraId="5307E451" w14:textId="77777777" w:rsidR="00AB7AB2" w:rsidRPr="00A0484D" w:rsidRDefault="00AB7AB2">
            <w:pPr>
              <w:pStyle w:val="TableFont"/>
              <w:rPr>
                <w:color w:val="auto"/>
                <w:lang w:val="en-US"/>
              </w:rPr>
            </w:pPr>
            <w:r w:rsidRPr="00A0484D">
              <w:rPr>
                <w:color w:val="auto"/>
                <w:lang w:val="en-US"/>
              </w:rPr>
              <w:t>Volume of HRWS redistributed</w:t>
            </w:r>
          </w:p>
        </w:tc>
        <w:tc>
          <w:tcPr>
            <w:tcW w:w="5529" w:type="dxa"/>
          </w:tcPr>
          <w:p w14:paraId="70CECAD1" w14:textId="77777777" w:rsidR="00AB7AB2" w:rsidRPr="00A0484D" w:rsidRDefault="00AB7AB2">
            <w:pPr>
              <w:pStyle w:val="TableFont"/>
              <w:rPr>
                <w:color w:val="auto"/>
                <w:lang w:val="en-US"/>
              </w:rPr>
            </w:pPr>
            <w:r w:rsidRPr="00A0484D">
              <w:rPr>
                <w:color w:val="auto"/>
                <w:lang w:val="en-US"/>
              </w:rPr>
              <w:t>n/a</w:t>
            </w:r>
          </w:p>
        </w:tc>
        <w:tc>
          <w:tcPr>
            <w:tcW w:w="5811" w:type="dxa"/>
          </w:tcPr>
          <w:p w14:paraId="4847BA7F" w14:textId="77777777" w:rsidR="00AB7AB2" w:rsidRPr="00A0484D" w:rsidRDefault="00AB7AB2">
            <w:pPr>
              <w:pStyle w:val="TableFont"/>
              <w:rPr>
                <w:color w:val="auto"/>
                <w:lang w:val="en-US"/>
              </w:rPr>
            </w:pPr>
            <w:r w:rsidRPr="00A0484D">
              <w:rPr>
                <w:color w:val="auto"/>
                <w:lang w:val="en-US"/>
              </w:rPr>
              <w:t>6,692 ML</w:t>
            </w:r>
          </w:p>
        </w:tc>
        <w:tc>
          <w:tcPr>
            <w:tcW w:w="4962" w:type="dxa"/>
          </w:tcPr>
          <w:p w14:paraId="02CA7CAC" w14:textId="77777777" w:rsidR="00AB7AB2" w:rsidRPr="00A0484D" w:rsidRDefault="00AB7AB2">
            <w:pPr>
              <w:pStyle w:val="TableFont"/>
              <w:rPr>
                <w:color w:val="auto"/>
                <w:lang w:val="en-US"/>
              </w:rPr>
            </w:pPr>
            <w:r w:rsidRPr="00A0484D">
              <w:rPr>
                <w:color w:val="auto"/>
                <w:lang w:val="en-US"/>
              </w:rPr>
              <w:t>n/a</w:t>
            </w:r>
          </w:p>
        </w:tc>
      </w:tr>
      <w:tr w:rsidR="00AB7AB2" w:rsidRPr="00A0484D" w14:paraId="22A0BBD4" w14:textId="77777777">
        <w:tc>
          <w:tcPr>
            <w:tcW w:w="2830" w:type="dxa"/>
          </w:tcPr>
          <w:p w14:paraId="5FD7297B" w14:textId="77777777" w:rsidR="00AB7AB2" w:rsidRPr="00A0484D" w:rsidRDefault="00AB7AB2">
            <w:pPr>
              <w:pStyle w:val="TableFont"/>
              <w:rPr>
                <w:color w:val="auto"/>
                <w:lang w:val="en-US"/>
              </w:rPr>
            </w:pPr>
            <w:r w:rsidRPr="00A0484D">
              <w:rPr>
                <w:color w:val="auto"/>
                <w:lang w:val="en-US"/>
              </w:rPr>
              <w:t>Share of HRWS to environment</w:t>
            </w:r>
          </w:p>
        </w:tc>
        <w:tc>
          <w:tcPr>
            <w:tcW w:w="5529" w:type="dxa"/>
          </w:tcPr>
          <w:p w14:paraId="5C5F3E01" w14:textId="77777777" w:rsidR="00AB7AB2" w:rsidRPr="00A0484D" w:rsidRDefault="00AB7AB2">
            <w:pPr>
              <w:pStyle w:val="TableFont"/>
              <w:rPr>
                <w:color w:val="auto"/>
                <w:lang w:val="en-US"/>
              </w:rPr>
            </w:pPr>
            <w:r w:rsidRPr="00A0484D">
              <w:rPr>
                <w:color w:val="auto"/>
                <w:lang w:val="en-US"/>
              </w:rPr>
              <w:t>n/a</w:t>
            </w:r>
          </w:p>
        </w:tc>
        <w:tc>
          <w:tcPr>
            <w:tcW w:w="5811" w:type="dxa"/>
          </w:tcPr>
          <w:p w14:paraId="4CDAA2E6" w14:textId="77777777" w:rsidR="00AB7AB2" w:rsidRPr="00A0484D" w:rsidRDefault="00AB7AB2">
            <w:pPr>
              <w:pStyle w:val="TableFont"/>
              <w:rPr>
                <w:color w:val="auto"/>
                <w:lang w:val="en-US"/>
              </w:rPr>
            </w:pPr>
            <w:r w:rsidRPr="00A0484D">
              <w:rPr>
                <w:color w:val="auto"/>
                <w:lang w:val="en-US"/>
              </w:rPr>
              <w:t>50% (3,364 ML)</w:t>
            </w:r>
          </w:p>
        </w:tc>
        <w:tc>
          <w:tcPr>
            <w:tcW w:w="4962" w:type="dxa"/>
          </w:tcPr>
          <w:p w14:paraId="7AA83907" w14:textId="77777777" w:rsidR="00AB7AB2" w:rsidRPr="00A0484D" w:rsidRDefault="00AB7AB2">
            <w:pPr>
              <w:pStyle w:val="TableFont"/>
              <w:rPr>
                <w:color w:val="auto"/>
                <w:lang w:val="en-US"/>
              </w:rPr>
            </w:pPr>
            <w:r w:rsidRPr="00A0484D">
              <w:rPr>
                <w:color w:val="auto"/>
                <w:lang w:val="en-US"/>
              </w:rPr>
              <w:t>n/a</w:t>
            </w:r>
          </w:p>
        </w:tc>
      </w:tr>
      <w:tr w:rsidR="00AB7AB2" w:rsidRPr="00A0484D" w14:paraId="51BDD117" w14:textId="77777777">
        <w:tc>
          <w:tcPr>
            <w:tcW w:w="2830" w:type="dxa"/>
          </w:tcPr>
          <w:p w14:paraId="0B527847" w14:textId="77777777" w:rsidR="00AB7AB2" w:rsidRPr="00A0484D" w:rsidRDefault="00AB7AB2">
            <w:pPr>
              <w:pStyle w:val="TableFont"/>
              <w:rPr>
                <w:color w:val="auto"/>
                <w:lang w:val="en-US"/>
              </w:rPr>
            </w:pPr>
            <w:r w:rsidRPr="00A0484D">
              <w:rPr>
                <w:color w:val="auto"/>
                <w:lang w:val="en-US"/>
              </w:rPr>
              <w:t>Broken Ck loss provision</w:t>
            </w:r>
          </w:p>
        </w:tc>
        <w:tc>
          <w:tcPr>
            <w:tcW w:w="5529" w:type="dxa"/>
          </w:tcPr>
          <w:p w14:paraId="75DD0179" w14:textId="77777777" w:rsidR="00AB7AB2" w:rsidRPr="00A0484D" w:rsidRDefault="00AB7AB2">
            <w:pPr>
              <w:pStyle w:val="TableFont"/>
              <w:rPr>
                <w:color w:val="auto"/>
                <w:lang w:val="en-US"/>
              </w:rPr>
            </w:pPr>
            <w:r w:rsidRPr="00A0484D">
              <w:rPr>
                <w:color w:val="auto"/>
                <w:lang w:val="en-US"/>
              </w:rPr>
              <w:t>No change from base case</w:t>
            </w:r>
          </w:p>
        </w:tc>
        <w:tc>
          <w:tcPr>
            <w:tcW w:w="5811" w:type="dxa"/>
          </w:tcPr>
          <w:p w14:paraId="3A8E7C50" w14:textId="77777777" w:rsidR="00AB7AB2" w:rsidRPr="00A0484D" w:rsidRDefault="00AB7AB2">
            <w:pPr>
              <w:pStyle w:val="TableFont"/>
              <w:rPr>
                <w:color w:val="auto"/>
                <w:lang w:val="en-US"/>
              </w:rPr>
            </w:pPr>
            <w:r w:rsidRPr="00A0484D">
              <w:rPr>
                <w:color w:val="auto"/>
                <w:lang w:val="en-US"/>
              </w:rPr>
              <w:t xml:space="preserve">factor by ratio of old and new Broken Ck </w:t>
            </w:r>
            <w:proofErr w:type="spellStart"/>
            <w:r w:rsidRPr="00A0484D">
              <w:rPr>
                <w:color w:val="auto"/>
                <w:lang w:val="en-US"/>
              </w:rPr>
              <w:t>irrig</w:t>
            </w:r>
            <w:proofErr w:type="spellEnd"/>
            <w:r w:rsidRPr="00A0484D">
              <w:rPr>
                <w:color w:val="auto"/>
                <w:lang w:val="en-US"/>
              </w:rPr>
              <w:t xml:space="preserve"> demand (60%)</w:t>
            </w:r>
          </w:p>
        </w:tc>
        <w:tc>
          <w:tcPr>
            <w:tcW w:w="4962" w:type="dxa"/>
          </w:tcPr>
          <w:p w14:paraId="0743DE8F" w14:textId="77777777" w:rsidR="00AB7AB2" w:rsidRPr="00A0484D" w:rsidRDefault="00AB7AB2">
            <w:pPr>
              <w:pStyle w:val="TableFont"/>
              <w:rPr>
                <w:color w:val="auto"/>
                <w:lang w:val="en-US"/>
              </w:rPr>
            </w:pPr>
            <w:r w:rsidRPr="00A0484D">
              <w:rPr>
                <w:color w:val="auto"/>
                <w:lang w:val="en-US"/>
              </w:rPr>
              <w:t>No change from base case</w:t>
            </w:r>
          </w:p>
        </w:tc>
      </w:tr>
      <w:tr w:rsidR="00AB7AB2" w:rsidRPr="00A0484D" w14:paraId="79AC2BA0" w14:textId="77777777">
        <w:tc>
          <w:tcPr>
            <w:tcW w:w="2830" w:type="dxa"/>
          </w:tcPr>
          <w:p w14:paraId="7A0B4195" w14:textId="77777777" w:rsidR="00AB7AB2" w:rsidRPr="00A0484D" w:rsidRDefault="00AB7AB2">
            <w:pPr>
              <w:pStyle w:val="TableFont"/>
              <w:rPr>
                <w:color w:val="auto"/>
                <w:lang w:val="en-US"/>
              </w:rPr>
            </w:pPr>
            <w:r w:rsidRPr="00A0484D">
              <w:rPr>
                <w:color w:val="auto"/>
                <w:lang w:val="en-US"/>
              </w:rPr>
              <w:lastRenderedPageBreak/>
              <w:t>IVT</w:t>
            </w:r>
          </w:p>
        </w:tc>
        <w:tc>
          <w:tcPr>
            <w:tcW w:w="5529" w:type="dxa"/>
          </w:tcPr>
          <w:p w14:paraId="1CDFF65B" w14:textId="77777777" w:rsidR="00AB7AB2" w:rsidRPr="00A0484D" w:rsidRDefault="00AB7AB2">
            <w:pPr>
              <w:pStyle w:val="TableFont"/>
              <w:rPr>
                <w:color w:val="auto"/>
                <w:lang w:val="en-US"/>
              </w:rPr>
            </w:pPr>
            <w:r w:rsidRPr="00A0484D">
              <w:rPr>
                <w:color w:val="auto"/>
                <w:lang w:val="en-US"/>
              </w:rPr>
              <w:t>No change (function of in-valley use)</w:t>
            </w:r>
          </w:p>
        </w:tc>
        <w:tc>
          <w:tcPr>
            <w:tcW w:w="5811" w:type="dxa"/>
          </w:tcPr>
          <w:p w14:paraId="56FAB309" w14:textId="77777777" w:rsidR="00AB7AB2" w:rsidRPr="00A0484D" w:rsidRDefault="00AB7AB2">
            <w:pPr>
              <w:pStyle w:val="TableFont"/>
              <w:rPr>
                <w:color w:val="auto"/>
                <w:lang w:val="en-US"/>
              </w:rPr>
            </w:pPr>
            <w:r w:rsidRPr="00A0484D">
              <w:rPr>
                <w:color w:val="auto"/>
                <w:lang w:val="en-US"/>
              </w:rPr>
              <w:t>No change (function of in-valley use)</w:t>
            </w:r>
          </w:p>
        </w:tc>
        <w:tc>
          <w:tcPr>
            <w:tcW w:w="4962" w:type="dxa"/>
          </w:tcPr>
          <w:p w14:paraId="6AB34007" w14:textId="77777777" w:rsidR="00AB7AB2" w:rsidRPr="00A0484D" w:rsidRDefault="00AB7AB2">
            <w:pPr>
              <w:pStyle w:val="TableFont"/>
              <w:rPr>
                <w:color w:val="auto"/>
                <w:lang w:val="en-US"/>
              </w:rPr>
            </w:pPr>
            <w:r w:rsidRPr="00A0484D">
              <w:rPr>
                <w:color w:val="auto"/>
                <w:lang w:val="en-US"/>
              </w:rPr>
              <w:t>No change (function of in-valley use)</w:t>
            </w:r>
          </w:p>
        </w:tc>
      </w:tr>
      <w:tr w:rsidR="00AB7AB2" w:rsidRPr="00A0484D" w14:paraId="327DC12F" w14:textId="77777777">
        <w:tc>
          <w:tcPr>
            <w:tcW w:w="2830" w:type="dxa"/>
          </w:tcPr>
          <w:p w14:paraId="5D128638" w14:textId="77777777" w:rsidR="00AB7AB2" w:rsidRPr="00A0484D" w:rsidRDefault="00AB7AB2">
            <w:pPr>
              <w:pStyle w:val="TableFont"/>
              <w:rPr>
                <w:color w:val="auto"/>
                <w:lang w:val="en-US"/>
              </w:rPr>
            </w:pPr>
            <w:r w:rsidRPr="00A0484D">
              <w:rPr>
                <w:color w:val="auto"/>
                <w:lang w:val="en-US"/>
              </w:rPr>
              <w:t xml:space="preserve">Allocation calculation </w:t>
            </w:r>
          </w:p>
        </w:tc>
        <w:tc>
          <w:tcPr>
            <w:tcW w:w="5529" w:type="dxa"/>
          </w:tcPr>
          <w:p w14:paraId="2AB3FE2B" w14:textId="77777777" w:rsidR="00AB7AB2" w:rsidRPr="00A0484D" w:rsidRDefault="00AB7AB2">
            <w:pPr>
              <w:pStyle w:val="TableFont"/>
              <w:rPr>
                <w:color w:val="auto"/>
                <w:lang w:val="en-US"/>
              </w:rPr>
            </w:pPr>
            <w:r w:rsidRPr="00A0484D">
              <w:rPr>
                <w:color w:val="auto"/>
                <w:lang w:val="en-US"/>
              </w:rPr>
              <w:t>No change from base case</w:t>
            </w:r>
          </w:p>
        </w:tc>
        <w:tc>
          <w:tcPr>
            <w:tcW w:w="5811" w:type="dxa"/>
          </w:tcPr>
          <w:p w14:paraId="562A79B5" w14:textId="77777777" w:rsidR="00AB7AB2" w:rsidRPr="00A0484D" w:rsidRDefault="00AB7AB2">
            <w:pPr>
              <w:pStyle w:val="TableFont"/>
              <w:rPr>
                <w:color w:val="auto"/>
                <w:lang w:val="en-US"/>
              </w:rPr>
            </w:pPr>
            <w:r w:rsidRPr="00A0484D">
              <w:rPr>
                <w:color w:val="auto"/>
                <w:lang w:val="en-US"/>
              </w:rPr>
              <w:t>Reduce transmission and operating loss allowance by ratio of old and new consumptive HRWS (50%)</w:t>
            </w:r>
          </w:p>
        </w:tc>
        <w:tc>
          <w:tcPr>
            <w:tcW w:w="4962" w:type="dxa"/>
          </w:tcPr>
          <w:p w14:paraId="368BF689" w14:textId="77777777" w:rsidR="00AB7AB2" w:rsidRPr="00A0484D" w:rsidRDefault="00AB7AB2">
            <w:pPr>
              <w:pStyle w:val="TableFont"/>
              <w:rPr>
                <w:color w:val="auto"/>
                <w:lang w:val="en-US"/>
              </w:rPr>
            </w:pPr>
            <w:r w:rsidRPr="00A0484D">
              <w:rPr>
                <w:color w:val="auto"/>
                <w:lang w:val="en-US"/>
              </w:rPr>
              <w:t>Reduce available water by volume remaining in the D&amp;S reserve</w:t>
            </w:r>
          </w:p>
        </w:tc>
      </w:tr>
      <w:tr w:rsidR="00AB7AB2" w:rsidRPr="00A0484D" w14:paraId="3CE86576" w14:textId="77777777">
        <w:tc>
          <w:tcPr>
            <w:tcW w:w="2830" w:type="dxa"/>
          </w:tcPr>
          <w:p w14:paraId="1D68F2A1" w14:textId="77777777" w:rsidR="00AB7AB2" w:rsidRPr="00A0484D" w:rsidRDefault="00AB7AB2">
            <w:pPr>
              <w:pStyle w:val="TableFont"/>
              <w:rPr>
                <w:color w:val="auto"/>
                <w:lang w:val="en-US"/>
              </w:rPr>
            </w:pPr>
            <w:r w:rsidRPr="00A0484D">
              <w:rPr>
                <w:color w:val="auto"/>
                <w:lang w:val="en-US"/>
              </w:rPr>
              <w:t>Changes under climate change</w:t>
            </w:r>
          </w:p>
        </w:tc>
        <w:tc>
          <w:tcPr>
            <w:tcW w:w="5529" w:type="dxa"/>
          </w:tcPr>
          <w:p w14:paraId="5E30DA10" w14:textId="77777777" w:rsidR="00AB7AB2" w:rsidRPr="00A0484D" w:rsidRDefault="00AB7AB2">
            <w:pPr>
              <w:pStyle w:val="TableFont"/>
              <w:rPr>
                <w:color w:val="auto"/>
                <w:lang w:val="en-US"/>
              </w:rPr>
            </w:pPr>
            <w:r w:rsidRPr="00A0484D">
              <w:rPr>
                <w:color w:val="auto"/>
                <w:lang w:val="en-US"/>
              </w:rPr>
              <w:t>No change from base case</w:t>
            </w:r>
          </w:p>
        </w:tc>
        <w:tc>
          <w:tcPr>
            <w:tcW w:w="5811" w:type="dxa"/>
          </w:tcPr>
          <w:p w14:paraId="132A6DE8" w14:textId="77777777" w:rsidR="00AB7AB2" w:rsidRPr="00A0484D" w:rsidRDefault="00AB7AB2">
            <w:pPr>
              <w:pStyle w:val="TableFont"/>
              <w:rPr>
                <w:color w:val="auto"/>
                <w:lang w:val="en-US"/>
              </w:rPr>
            </w:pPr>
            <w:r w:rsidRPr="00A0484D">
              <w:rPr>
                <w:color w:val="auto"/>
                <w:lang w:val="en-US"/>
              </w:rPr>
              <w:t xml:space="preserve">Recalculate additional </w:t>
            </w:r>
            <w:proofErr w:type="spellStart"/>
            <w:r w:rsidRPr="00A0484D">
              <w:rPr>
                <w:color w:val="auto"/>
                <w:lang w:val="en-US"/>
              </w:rPr>
              <w:t>eflow</w:t>
            </w:r>
            <w:proofErr w:type="spellEnd"/>
            <w:r w:rsidRPr="00A0484D">
              <w:rPr>
                <w:color w:val="auto"/>
                <w:lang w:val="en-US"/>
              </w:rPr>
              <w:t xml:space="preserve"> release from storage</w:t>
            </w:r>
          </w:p>
        </w:tc>
        <w:tc>
          <w:tcPr>
            <w:tcW w:w="4962" w:type="dxa"/>
          </w:tcPr>
          <w:p w14:paraId="5DC72BCE" w14:textId="77777777" w:rsidR="00AB7AB2" w:rsidRPr="00A0484D" w:rsidRDefault="00AB7AB2">
            <w:pPr>
              <w:pStyle w:val="TableFont"/>
              <w:rPr>
                <w:color w:val="auto"/>
                <w:lang w:val="en-US"/>
              </w:rPr>
            </w:pPr>
            <w:r w:rsidRPr="00A0484D">
              <w:rPr>
                <w:color w:val="auto"/>
                <w:lang w:val="en-US"/>
              </w:rPr>
              <w:t>Check if 400 ML reserve is big enough, change if required</w:t>
            </w:r>
          </w:p>
        </w:tc>
      </w:tr>
      <w:tr w:rsidR="00AB7AB2" w:rsidRPr="00A0484D" w14:paraId="3710EAE6" w14:textId="77777777">
        <w:tc>
          <w:tcPr>
            <w:tcW w:w="2830" w:type="dxa"/>
          </w:tcPr>
          <w:p w14:paraId="3A8941B9" w14:textId="77777777" w:rsidR="00AB7AB2" w:rsidRPr="00A0484D" w:rsidRDefault="00AB7AB2">
            <w:pPr>
              <w:pStyle w:val="TableFont"/>
              <w:rPr>
                <w:color w:val="auto"/>
                <w:lang w:val="en-US"/>
              </w:rPr>
            </w:pPr>
            <w:r w:rsidRPr="00A0484D">
              <w:rPr>
                <w:color w:val="auto"/>
                <w:lang w:val="en-US"/>
              </w:rPr>
              <w:t>Changes under full demand</w:t>
            </w:r>
          </w:p>
        </w:tc>
        <w:tc>
          <w:tcPr>
            <w:tcW w:w="5529" w:type="dxa"/>
          </w:tcPr>
          <w:p w14:paraId="3EAB3897" w14:textId="77777777" w:rsidR="00AB7AB2" w:rsidRPr="00A0484D" w:rsidRDefault="00AB7AB2">
            <w:pPr>
              <w:pStyle w:val="TableFont"/>
              <w:rPr>
                <w:color w:val="auto"/>
                <w:lang w:val="en-US"/>
              </w:rPr>
            </w:pPr>
            <w:r w:rsidRPr="00A0484D">
              <w:rPr>
                <w:color w:val="auto"/>
                <w:lang w:val="en-US"/>
              </w:rPr>
              <w:t>Pick up full demands derived for base case</w:t>
            </w:r>
          </w:p>
          <w:p w14:paraId="49A6BF4A" w14:textId="77777777" w:rsidR="00AB7AB2" w:rsidRPr="00A0484D" w:rsidRDefault="00AB7AB2">
            <w:pPr>
              <w:pStyle w:val="TableFont"/>
              <w:rPr>
                <w:color w:val="auto"/>
                <w:lang w:val="en-US"/>
              </w:rPr>
            </w:pPr>
            <w:r w:rsidRPr="00A0484D">
              <w:rPr>
                <w:color w:val="auto"/>
                <w:lang w:val="en-US"/>
              </w:rPr>
              <w:t>Subtract 90 ML/</w:t>
            </w:r>
            <w:proofErr w:type="spellStart"/>
            <w:r w:rsidRPr="00A0484D">
              <w:rPr>
                <w:color w:val="auto"/>
                <w:lang w:val="en-US"/>
              </w:rPr>
              <w:t>yr</w:t>
            </w:r>
            <w:proofErr w:type="spellEnd"/>
            <w:r w:rsidRPr="00A0484D">
              <w:rPr>
                <w:color w:val="auto"/>
                <w:lang w:val="en-US"/>
              </w:rPr>
              <w:t xml:space="preserve"> from Lake Mokoan demands using same approach as for current case</w:t>
            </w:r>
          </w:p>
        </w:tc>
        <w:tc>
          <w:tcPr>
            <w:tcW w:w="5811" w:type="dxa"/>
          </w:tcPr>
          <w:p w14:paraId="1D0549D5" w14:textId="77777777" w:rsidR="00AB7AB2" w:rsidRPr="00A0484D" w:rsidRDefault="00AB7AB2">
            <w:pPr>
              <w:pStyle w:val="TableFont"/>
              <w:rPr>
                <w:color w:val="auto"/>
                <w:lang w:val="en-US"/>
              </w:rPr>
            </w:pPr>
            <w:r w:rsidRPr="00A0484D">
              <w:rPr>
                <w:color w:val="auto"/>
                <w:lang w:val="en-US"/>
              </w:rPr>
              <w:t xml:space="preserve">Divide </w:t>
            </w:r>
            <w:proofErr w:type="spellStart"/>
            <w:r w:rsidRPr="00A0484D">
              <w:rPr>
                <w:color w:val="auto"/>
                <w:lang w:val="en-US"/>
              </w:rPr>
              <w:t>irrig</w:t>
            </w:r>
            <w:proofErr w:type="spellEnd"/>
            <w:r w:rsidRPr="00A0484D">
              <w:rPr>
                <w:color w:val="auto"/>
                <w:lang w:val="en-US"/>
              </w:rPr>
              <w:t xml:space="preserve"> demands by 0.4</w:t>
            </w:r>
          </w:p>
          <w:p w14:paraId="6EEE42F3" w14:textId="77777777" w:rsidR="00AB7AB2" w:rsidRPr="00A0484D" w:rsidRDefault="00AB7AB2">
            <w:pPr>
              <w:pStyle w:val="TableFont"/>
              <w:rPr>
                <w:color w:val="auto"/>
                <w:lang w:val="en-US"/>
              </w:rPr>
            </w:pPr>
            <w:r w:rsidRPr="00A0484D">
              <w:rPr>
                <w:color w:val="auto"/>
                <w:lang w:val="en-US"/>
              </w:rPr>
              <w:t xml:space="preserve">Recalculate additional </w:t>
            </w:r>
            <w:proofErr w:type="spellStart"/>
            <w:r w:rsidRPr="00A0484D">
              <w:rPr>
                <w:color w:val="auto"/>
                <w:lang w:val="en-US"/>
              </w:rPr>
              <w:t>eflow</w:t>
            </w:r>
            <w:proofErr w:type="spellEnd"/>
            <w:r w:rsidRPr="00A0484D">
              <w:rPr>
                <w:color w:val="auto"/>
                <w:lang w:val="en-US"/>
              </w:rPr>
              <w:t xml:space="preserve"> release from storage</w:t>
            </w:r>
          </w:p>
        </w:tc>
        <w:tc>
          <w:tcPr>
            <w:tcW w:w="4962" w:type="dxa"/>
          </w:tcPr>
          <w:p w14:paraId="458B448F" w14:textId="77777777" w:rsidR="00AB7AB2" w:rsidRPr="00A0484D" w:rsidRDefault="00AB7AB2">
            <w:pPr>
              <w:pStyle w:val="TableFont"/>
              <w:rPr>
                <w:color w:val="auto"/>
                <w:lang w:val="en-US"/>
              </w:rPr>
            </w:pPr>
            <w:r w:rsidRPr="00A0484D">
              <w:rPr>
                <w:color w:val="auto"/>
                <w:lang w:val="en-US"/>
              </w:rPr>
              <w:t xml:space="preserve">Divide </w:t>
            </w:r>
            <w:proofErr w:type="spellStart"/>
            <w:r w:rsidRPr="00A0484D">
              <w:rPr>
                <w:color w:val="auto"/>
                <w:lang w:val="en-US"/>
              </w:rPr>
              <w:t>irrig</w:t>
            </w:r>
            <w:proofErr w:type="spellEnd"/>
            <w:r w:rsidRPr="00A0484D">
              <w:rPr>
                <w:color w:val="auto"/>
                <w:lang w:val="en-US"/>
              </w:rPr>
              <w:t xml:space="preserve"> demands by 0.4</w:t>
            </w:r>
          </w:p>
          <w:p w14:paraId="0AD20B87" w14:textId="77777777" w:rsidR="00AB7AB2" w:rsidRPr="00A0484D" w:rsidRDefault="00AB7AB2">
            <w:pPr>
              <w:pStyle w:val="TableFont"/>
              <w:rPr>
                <w:color w:val="auto"/>
                <w:lang w:val="en-US"/>
              </w:rPr>
            </w:pPr>
            <w:r w:rsidRPr="00A0484D">
              <w:rPr>
                <w:color w:val="auto"/>
                <w:lang w:val="en-US"/>
              </w:rPr>
              <w:t>Check if 400 ML reserve is big enough, change if required</w:t>
            </w:r>
          </w:p>
        </w:tc>
      </w:tr>
      <w:tr w:rsidR="00AB7AB2" w:rsidRPr="00A0484D" w14:paraId="653A814E" w14:textId="77777777">
        <w:tc>
          <w:tcPr>
            <w:tcW w:w="2830" w:type="dxa"/>
          </w:tcPr>
          <w:p w14:paraId="1F103D84" w14:textId="77777777" w:rsidR="00AB7AB2" w:rsidRPr="00A0484D" w:rsidRDefault="00AB7AB2">
            <w:pPr>
              <w:pStyle w:val="TableFont"/>
              <w:rPr>
                <w:color w:val="auto"/>
                <w:lang w:val="en-US"/>
              </w:rPr>
            </w:pPr>
            <w:r w:rsidRPr="00A0484D">
              <w:rPr>
                <w:color w:val="auto"/>
                <w:lang w:val="en-US"/>
              </w:rPr>
              <w:t xml:space="preserve">Prioritised additional </w:t>
            </w:r>
            <w:proofErr w:type="spellStart"/>
            <w:r w:rsidRPr="00A0484D">
              <w:rPr>
                <w:color w:val="auto"/>
                <w:lang w:val="en-US"/>
              </w:rPr>
              <w:t>eflow</w:t>
            </w:r>
            <w:proofErr w:type="spellEnd"/>
            <w:r w:rsidRPr="00A0484D">
              <w:rPr>
                <w:color w:val="auto"/>
                <w:lang w:val="en-US"/>
              </w:rPr>
              <w:t xml:space="preserve"> release from storage</w:t>
            </w:r>
          </w:p>
        </w:tc>
        <w:tc>
          <w:tcPr>
            <w:tcW w:w="5529" w:type="dxa"/>
          </w:tcPr>
          <w:p w14:paraId="4D14C120" w14:textId="77777777" w:rsidR="00AB7AB2" w:rsidRPr="00A0484D" w:rsidRDefault="00AB7AB2">
            <w:pPr>
              <w:pStyle w:val="TableFont"/>
              <w:rPr>
                <w:color w:val="auto"/>
                <w:lang w:val="en-US"/>
              </w:rPr>
            </w:pPr>
            <w:r w:rsidRPr="00A0484D">
              <w:rPr>
                <w:color w:val="auto"/>
                <w:lang w:val="en-US"/>
              </w:rPr>
              <w:t>n/a</w:t>
            </w:r>
          </w:p>
        </w:tc>
        <w:tc>
          <w:tcPr>
            <w:tcW w:w="5811" w:type="dxa"/>
          </w:tcPr>
          <w:p w14:paraId="3041D01A" w14:textId="77777777" w:rsidR="00AB7AB2" w:rsidRPr="00A0484D" w:rsidRDefault="00AB7AB2">
            <w:pPr>
              <w:pStyle w:val="TableFont"/>
              <w:rPr>
                <w:color w:val="auto"/>
                <w:u w:val="single"/>
                <w:lang w:val="en-US"/>
              </w:rPr>
            </w:pPr>
            <w:r w:rsidRPr="00A0484D">
              <w:rPr>
                <w:color w:val="auto"/>
                <w:u w:val="single"/>
                <w:lang w:val="en-US"/>
              </w:rPr>
              <w:t>Historic climate case</w:t>
            </w:r>
          </w:p>
          <w:p w14:paraId="67D9495D" w14:textId="77777777" w:rsidR="00AB7AB2" w:rsidRPr="00A0484D" w:rsidRDefault="00AB7AB2">
            <w:pPr>
              <w:pStyle w:val="TableFont"/>
              <w:rPr>
                <w:color w:val="auto"/>
                <w:lang w:val="en-US"/>
              </w:rPr>
            </w:pPr>
            <w:r w:rsidRPr="00A0484D">
              <w:rPr>
                <w:color w:val="auto"/>
                <w:lang w:val="en-US"/>
              </w:rPr>
              <w:t>Broken River summer-autumn low 100 ML/d (Dec-Feb and 23 days in March applied)</w:t>
            </w:r>
          </w:p>
          <w:p w14:paraId="15E05F69" w14:textId="77777777" w:rsidR="00AB7AB2" w:rsidRPr="00A0484D" w:rsidRDefault="00AB7AB2">
            <w:pPr>
              <w:pStyle w:val="TableFont"/>
              <w:rPr>
                <w:color w:val="auto"/>
                <w:lang w:val="en-US"/>
              </w:rPr>
            </w:pPr>
            <w:r w:rsidRPr="00A0484D">
              <w:rPr>
                <w:color w:val="auto"/>
                <w:lang w:val="en-US"/>
              </w:rPr>
              <w:t>Broken Creek summer-autumn low 10 ML/d ((Dec-Feb and 23 days in March applied)</w:t>
            </w:r>
          </w:p>
          <w:p w14:paraId="5BB904D4" w14:textId="77777777" w:rsidR="00AB7AB2" w:rsidRPr="00A0484D" w:rsidRDefault="00AB7AB2">
            <w:pPr>
              <w:pStyle w:val="TableFont"/>
              <w:rPr>
                <w:color w:val="auto"/>
                <w:u w:val="single"/>
                <w:lang w:val="en-US"/>
              </w:rPr>
            </w:pPr>
            <w:r w:rsidRPr="00A0484D">
              <w:rPr>
                <w:color w:val="auto"/>
                <w:u w:val="single"/>
                <w:lang w:val="en-US"/>
              </w:rPr>
              <w:t>2065 H climate case</w:t>
            </w:r>
          </w:p>
          <w:p w14:paraId="63FB1001" w14:textId="77777777" w:rsidR="00AB7AB2" w:rsidRPr="00A0484D" w:rsidRDefault="00AB7AB2">
            <w:pPr>
              <w:pStyle w:val="TableFont"/>
              <w:rPr>
                <w:color w:val="auto"/>
                <w:lang w:val="en-US"/>
              </w:rPr>
            </w:pPr>
            <w:r w:rsidRPr="00A0484D">
              <w:rPr>
                <w:color w:val="auto"/>
                <w:lang w:val="en-US"/>
              </w:rPr>
              <w:t>Broken River summer-autumn low 100 ML/d (Dec-Feb and 23 days in March applied)</w:t>
            </w:r>
          </w:p>
          <w:p w14:paraId="31A1F225" w14:textId="77777777" w:rsidR="00AB7AB2" w:rsidRPr="00A0484D" w:rsidRDefault="00AB7AB2">
            <w:pPr>
              <w:pStyle w:val="TableFont"/>
              <w:rPr>
                <w:color w:val="auto"/>
                <w:lang w:val="en-US"/>
              </w:rPr>
            </w:pPr>
            <w:r w:rsidRPr="00A0484D">
              <w:rPr>
                <w:color w:val="auto"/>
                <w:lang w:val="en-US"/>
              </w:rPr>
              <w:t>Broken Creek summer-autumn low 10 ML/d ((Dec-Feb and 23 days in March applied)</w:t>
            </w:r>
          </w:p>
          <w:p w14:paraId="2CD351FB" w14:textId="77777777" w:rsidR="00AB7AB2" w:rsidRPr="00A0484D" w:rsidRDefault="00AB7AB2">
            <w:pPr>
              <w:pStyle w:val="TableFont"/>
              <w:rPr>
                <w:color w:val="auto"/>
                <w:u w:val="single"/>
                <w:lang w:val="en-US"/>
              </w:rPr>
            </w:pPr>
            <w:r w:rsidRPr="00A0484D">
              <w:rPr>
                <w:color w:val="auto"/>
                <w:u w:val="single"/>
                <w:lang w:val="en-US"/>
              </w:rPr>
              <w:t>Post 97 climate case</w:t>
            </w:r>
          </w:p>
          <w:p w14:paraId="41FCCA2C" w14:textId="77777777" w:rsidR="00AB7AB2" w:rsidRPr="00A0484D" w:rsidRDefault="00AB7AB2">
            <w:pPr>
              <w:pStyle w:val="TableFont"/>
              <w:rPr>
                <w:color w:val="auto"/>
                <w:lang w:val="en-US"/>
              </w:rPr>
            </w:pPr>
            <w:r w:rsidRPr="00A0484D">
              <w:rPr>
                <w:color w:val="auto"/>
                <w:lang w:val="en-US"/>
              </w:rPr>
              <w:t>Broken River summer-autumn low 100 ML/d (Dec-Feb and 10 days in March applied)</w:t>
            </w:r>
          </w:p>
          <w:p w14:paraId="19E4D879" w14:textId="77777777" w:rsidR="00AB7AB2" w:rsidRPr="00A0484D" w:rsidRDefault="00AB7AB2">
            <w:pPr>
              <w:pStyle w:val="TableFont"/>
              <w:rPr>
                <w:color w:val="auto"/>
                <w:lang w:val="en-US"/>
              </w:rPr>
            </w:pPr>
            <w:r w:rsidRPr="00A0484D">
              <w:rPr>
                <w:color w:val="auto"/>
                <w:lang w:val="en-US"/>
              </w:rPr>
              <w:t>Broken Creek summer-autumn low 10 ML/d ((Dec-Feb and 10 days in March applied)</w:t>
            </w:r>
          </w:p>
          <w:p w14:paraId="7B514F4D" w14:textId="77777777" w:rsidR="00AB7AB2" w:rsidRPr="00A0484D" w:rsidRDefault="00AB7AB2">
            <w:pPr>
              <w:pStyle w:val="TableFont"/>
              <w:rPr>
                <w:color w:val="auto"/>
                <w:u w:val="single"/>
                <w:lang w:val="en-US"/>
              </w:rPr>
            </w:pPr>
            <w:r w:rsidRPr="00A0484D">
              <w:rPr>
                <w:color w:val="auto"/>
                <w:u w:val="single"/>
                <w:lang w:val="en-US"/>
              </w:rPr>
              <w:t>Full demand, historic climate</w:t>
            </w:r>
          </w:p>
          <w:p w14:paraId="795C49C2" w14:textId="77777777" w:rsidR="00AB7AB2" w:rsidRPr="00A0484D" w:rsidRDefault="00AB7AB2">
            <w:pPr>
              <w:pStyle w:val="TableFont"/>
              <w:rPr>
                <w:color w:val="auto"/>
                <w:lang w:val="en-US"/>
              </w:rPr>
            </w:pPr>
            <w:r w:rsidRPr="00A0484D">
              <w:rPr>
                <w:color w:val="auto"/>
                <w:lang w:val="en-US"/>
              </w:rPr>
              <w:t>Broken River summer-autumn low 100 ML/d (60% Nov, Dec-Mar)</w:t>
            </w:r>
          </w:p>
          <w:p w14:paraId="6486A35E" w14:textId="77777777" w:rsidR="00AB7AB2" w:rsidRPr="00A0484D" w:rsidRDefault="00AB7AB2">
            <w:pPr>
              <w:pStyle w:val="TableFont"/>
              <w:rPr>
                <w:color w:val="auto"/>
                <w:lang w:val="en-US"/>
              </w:rPr>
            </w:pPr>
            <w:r w:rsidRPr="00A0484D">
              <w:rPr>
                <w:color w:val="auto"/>
                <w:lang w:val="en-US"/>
              </w:rPr>
              <w:t>Broken Creek summer-autumn low 10 ML/d ((60% Nov, Dec-Mar)</w:t>
            </w:r>
          </w:p>
        </w:tc>
        <w:tc>
          <w:tcPr>
            <w:tcW w:w="4962" w:type="dxa"/>
          </w:tcPr>
          <w:p w14:paraId="1C362BC9" w14:textId="77777777" w:rsidR="00AB7AB2" w:rsidRPr="00A0484D" w:rsidRDefault="00AB7AB2">
            <w:pPr>
              <w:pStyle w:val="TableFont"/>
              <w:rPr>
                <w:color w:val="auto"/>
                <w:lang w:val="en-US"/>
              </w:rPr>
            </w:pPr>
            <w:r w:rsidRPr="00A0484D">
              <w:rPr>
                <w:color w:val="auto"/>
                <w:lang w:val="en-US"/>
              </w:rPr>
              <w:t>n/a</w:t>
            </w:r>
          </w:p>
        </w:tc>
      </w:tr>
      <w:tr w:rsidR="00AB7AB2" w:rsidRPr="00A0484D" w14:paraId="308FC5DE" w14:textId="77777777">
        <w:trPr>
          <w:gridAfter w:val="1"/>
          <w:wAfter w:w="4962" w:type="dxa"/>
        </w:trPr>
        <w:tc>
          <w:tcPr>
            <w:tcW w:w="2830" w:type="dxa"/>
          </w:tcPr>
          <w:p w14:paraId="107F6B86" w14:textId="77777777" w:rsidR="00AB7AB2" w:rsidRPr="00A0484D" w:rsidRDefault="00AB7AB2">
            <w:pPr>
              <w:pStyle w:val="TableFont"/>
              <w:rPr>
                <w:b/>
                <w:bCs/>
                <w:color w:val="auto"/>
              </w:rPr>
            </w:pPr>
            <w:bookmarkStart w:id="1823" w:name="_Hlk160015553"/>
            <w:r w:rsidRPr="00A0484D">
              <w:rPr>
                <w:b/>
                <w:bCs/>
                <w:color w:val="auto"/>
              </w:rPr>
              <w:t>Model element</w:t>
            </w:r>
          </w:p>
        </w:tc>
        <w:tc>
          <w:tcPr>
            <w:tcW w:w="11340" w:type="dxa"/>
            <w:gridSpan w:val="2"/>
          </w:tcPr>
          <w:p w14:paraId="034CB386" w14:textId="77777777" w:rsidR="00AB7AB2" w:rsidRPr="00A0484D" w:rsidRDefault="00AB7AB2">
            <w:pPr>
              <w:pStyle w:val="TableFont"/>
              <w:rPr>
                <w:b/>
                <w:bCs/>
                <w:color w:val="auto"/>
              </w:rPr>
            </w:pPr>
            <w:r w:rsidRPr="00A0484D">
              <w:rPr>
                <w:b/>
                <w:bCs/>
                <w:color w:val="auto"/>
              </w:rPr>
              <w:t xml:space="preserve">Scenario </w:t>
            </w:r>
            <w:proofErr w:type="gramStart"/>
            <w:r w:rsidRPr="00A0484D">
              <w:rPr>
                <w:b/>
                <w:bCs/>
                <w:color w:val="auto"/>
              </w:rPr>
              <w:t>8 ;</w:t>
            </w:r>
            <w:proofErr w:type="gramEnd"/>
            <w:r w:rsidRPr="00A0484D">
              <w:rPr>
                <w:b/>
                <w:bCs/>
                <w:color w:val="auto"/>
              </w:rPr>
              <w:t xml:space="preserve"> Combined Scenario 3, 4, 5, 6 &amp; 7</w:t>
            </w:r>
          </w:p>
        </w:tc>
      </w:tr>
      <w:tr w:rsidR="00AB7AB2" w:rsidRPr="00A0484D" w14:paraId="46CBE2E3" w14:textId="77777777">
        <w:trPr>
          <w:gridAfter w:val="1"/>
          <w:wAfter w:w="4962" w:type="dxa"/>
        </w:trPr>
        <w:tc>
          <w:tcPr>
            <w:tcW w:w="2830" w:type="dxa"/>
          </w:tcPr>
          <w:p w14:paraId="16A6933F" w14:textId="77777777" w:rsidR="00AB7AB2" w:rsidRPr="00A0484D" w:rsidRDefault="00AB7AB2">
            <w:pPr>
              <w:pStyle w:val="TableFont"/>
              <w:rPr>
                <w:color w:val="auto"/>
                <w:lang w:val="en-US"/>
              </w:rPr>
            </w:pPr>
            <w:r w:rsidRPr="00A0484D">
              <w:rPr>
                <w:color w:val="auto"/>
                <w:lang w:val="en-US"/>
              </w:rPr>
              <w:t>Irrigation HRWS</w:t>
            </w:r>
          </w:p>
        </w:tc>
        <w:tc>
          <w:tcPr>
            <w:tcW w:w="11340" w:type="dxa"/>
            <w:gridSpan w:val="2"/>
          </w:tcPr>
          <w:p w14:paraId="0F6B87D8" w14:textId="77777777" w:rsidR="00AB7AB2" w:rsidRPr="00A0484D" w:rsidRDefault="00AB7AB2">
            <w:pPr>
              <w:pStyle w:val="TableFont"/>
              <w:rPr>
                <w:color w:val="auto"/>
                <w:lang w:val="en-US"/>
              </w:rPr>
            </w:pPr>
            <w:r w:rsidRPr="00A0484D">
              <w:rPr>
                <w:color w:val="auto"/>
                <w:lang w:val="en-US"/>
              </w:rPr>
              <w:t>Zone 5 set to zero.  Transfer 430 ML to Zone 4, Zone 3 set to zero.  Transfer 215 ML to Zone 4</w:t>
            </w:r>
          </w:p>
          <w:p w14:paraId="2B472689" w14:textId="77777777" w:rsidR="00AB7AB2" w:rsidRPr="00A0484D" w:rsidRDefault="00AB7AB2">
            <w:pPr>
              <w:pStyle w:val="TableFont"/>
              <w:rPr>
                <w:color w:val="auto"/>
                <w:lang w:val="en-US"/>
              </w:rPr>
            </w:pPr>
            <w:r w:rsidRPr="00A0484D">
              <w:rPr>
                <w:color w:val="auto"/>
                <w:lang w:val="en-US"/>
              </w:rPr>
              <w:t>Zone 1 reduced by 1079 ML, Zone 2 reduced by 1051 ML, Zone 4 reduced by 1301 ML</w:t>
            </w:r>
          </w:p>
          <w:p w14:paraId="639E3108" w14:textId="77777777" w:rsidR="00AB7AB2" w:rsidRPr="00A0484D" w:rsidRDefault="00AB7AB2">
            <w:pPr>
              <w:pStyle w:val="TableFont"/>
              <w:rPr>
                <w:color w:val="auto"/>
                <w:lang w:val="en-US"/>
              </w:rPr>
            </w:pPr>
            <w:r w:rsidRPr="00A0484D">
              <w:rPr>
                <w:color w:val="auto"/>
                <w:lang w:val="en-US"/>
              </w:rPr>
              <w:t>Reduction in unallocated HRWS spread across reaches in ratio of existing HRWS</w:t>
            </w:r>
          </w:p>
        </w:tc>
      </w:tr>
      <w:tr w:rsidR="00AB7AB2" w:rsidRPr="00A0484D" w14:paraId="19638FA7" w14:textId="77777777">
        <w:trPr>
          <w:gridAfter w:val="1"/>
          <w:wAfter w:w="4962" w:type="dxa"/>
        </w:trPr>
        <w:tc>
          <w:tcPr>
            <w:tcW w:w="2830" w:type="dxa"/>
          </w:tcPr>
          <w:p w14:paraId="16CBF649" w14:textId="77777777" w:rsidR="00AB7AB2" w:rsidRPr="00A0484D" w:rsidRDefault="00AB7AB2">
            <w:pPr>
              <w:pStyle w:val="TableFont"/>
              <w:rPr>
                <w:color w:val="auto"/>
                <w:lang w:val="en-US"/>
              </w:rPr>
            </w:pPr>
            <w:r w:rsidRPr="00A0484D">
              <w:rPr>
                <w:color w:val="auto"/>
                <w:lang w:val="en-US"/>
              </w:rPr>
              <w:t>D&amp;S HRWS</w:t>
            </w:r>
          </w:p>
        </w:tc>
        <w:tc>
          <w:tcPr>
            <w:tcW w:w="11340" w:type="dxa"/>
            <w:gridSpan w:val="2"/>
          </w:tcPr>
          <w:p w14:paraId="29B3FD80" w14:textId="77777777" w:rsidR="00AB7AB2" w:rsidRPr="00A0484D" w:rsidRDefault="00AB7AB2">
            <w:pPr>
              <w:pStyle w:val="TableFont"/>
              <w:rPr>
                <w:color w:val="auto"/>
                <w:lang w:val="en-US"/>
              </w:rPr>
            </w:pPr>
            <w:r w:rsidRPr="00A0484D">
              <w:rPr>
                <w:color w:val="auto"/>
                <w:lang w:val="en-US"/>
              </w:rPr>
              <w:t>Zone 5 set to zero, Zone 3 set to zero</w:t>
            </w:r>
          </w:p>
          <w:p w14:paraId="7910ED11" w14:textId="77777777" w:rsidR="00AB7AB2" w:rsidRPr="00A0484D" w:rsidRDefault="00AB7AB2">
            <w:pPr>
              <w:pStyle w:val="TableFont"/>
              <w:rPr>
                <w:color w:val="auto"/>
                <w:lang w:val="en-US"/>
              </w:rPr>
            </w:pPr>
            <w:r w:rsidRPr="00A0484D">
              <w:rPr>
                <w:color w:val="auto"/>
                <w:lang w:val="en-US"/>
              </w:rPr>
              <w:t>All other zones unchanged</w:t>
            </w:r>
          </w:p>
        </w:tc>
      </w:tr>
      <w:tr w:rsidR="00AB7AB2" w:rsidRPr="00A0484D" w14:paraId="2F3694D5" w14:textId="77777777">
        <w:trPr>
          <w:gridAfter w:val="1"/>
          <w:wAfter w:w="4962" w:type="dxa"/>
        </w:trPr>
        <w:tc>
          <w:tcPr>
            <w:tcW w:w="2830" w:type="dxa"/>
          </w:tcPr>
          <w:p w14:paraId="1B8AB17E" w14:textId="77777777" w:rsidR="00AB7AB2" w:rsidRPr="00A0484D" w:rsidRDefault="00AB7AB2">
            <w:pPr>
              <w:pStyle w:val="TableFont"/>
              <w:rPr>
                <w:color w:val="auto"/>
                <w:lang w:val="en-US"/>
              </w:rPr>
            </w:pPr>
            <w:r w:rsidRPr="00A0484D">
              <w:rPr>
                <w:color w:val="auto"/>
                <w:lang w:val="en-US"/>
              </w:rPr>
              <w:t>Irrigation demands</w:t>
            </w:r>
          </w:p>
        </w:tc>
        <w:tc>
          <w:tcPr>
            <w:tcW w:w="11340" w:type="dxa"/>
            <w:gridSpan w:val="2"/>
          </w:tcPr>
          <w:p w14:paraId="32C7EE9D" w14:textId="77777777" w:rsidR="00AB7AB2" w:rsidRPr="00A0484D" w:rsidRDefault="00AB7AB2">
            <w:pPr>
              <w:pStyle w:val="TableFont"/>
              <w:rPr>
                <w:color w:val="auto"/>
                <w:lang w:val="en-US"/>
              </w:rPr>
            </w:pPr>
            <w:r w:rsidRPr="00A0484D">
              <w:rPr>
                <w:color w:val="auto"/>
                <w:lang w:val="en-US"/>
              </w:rPr>
              <w:t>Zone 5 set to zero. Factor up Zone 4 demand by ratio of old and new HRWS (+8%)</w:t>
            </w:r>
          </w:p>
          <w:p w14:paraId="3B19CD95" w14:textId="77777777" w:rsidR="00AB7AB2" w:rsidRPr="00A0484D" w:rsidRDefault="00AB7AB2">
            <w:pPr>
              <w:pStyle w:val="TableFont"/>
              <w:rPr>
                <w:color w:val="auto"/>
                <w:lang w:val="en-US"/>
              </w:rPr>
            </w:pPr>
            <w:r w:rsidRPr="00A0484D">
              <w:rPr>
                <w:color w:val="auto"/>
                <w:lang w:val="en-US"/>
              </w:rPr>
              <w:t>Zone 3 set to zero. Factor up Zone 4 demand by ratio of old and new HRWS (+4%)</w:t>
            </w:r>
          </w:p>
          <w:p w14:paraId="67F0B115" w14:textId="77777777" w:rsidR="00AB7AB2" w:rsidRPr="00A0484D" w:rsidRDefault="00AB7AB2">
            <w:pPr>
              <w:pStyle w:val="TableFont"/>
              <w:rPr>
                <w:color w:val="auto"/>
                <w:lang w:val="en-US"/>
              </w:rPr>
            </w:pPr>
            <w:r w:rsidRPr="00A0484D">
              <w:rPr>
                <w:color w:val="auto"/>
                <w:lang w:val="en-US"/>
              </w:rPr>
              <w:t>Reduce Lake Mokoan demands by 90 ML/</w:t>
            </w:r>
            <w:proofErr w:type="spellStart"/>
            <w:r w:rsidRPr="00A0484D">
              <w:rPr>
                <w:color w:val="auto"/>
                <w:lang w:val="en-US"/>
              </w:rPr>
              <w:t>yr</w:t>
            </w:r>
            <w:proofErr w:type="spellEnd"/>
          </w:p>
          <w:p w14:paraId="17C6584F" w14:textId="77777777" w:rsidR="00AB7AB2" w:rsidRPr="00A0484D" w:rsidRDefault="00AB7AB2">
            <w:pPr>
              <w:pStyle w:val="TableFont"/>
              <w:rPr>
                <w:color w:val="auto"/>
                <w:lang w:val="en-US"/>
              </w:rPr>
            </w:pPr>
            <w:r w:rsidRPr="00A0484D">
              <w:rPr>
                <w:color w:val="auto"/>
                <w:lang w:val="en-US"/>
              </w:rPr>
              <w:t>All other zones reduce by ratio of old and new HRWS</w:t>
            </w:r>
          </w:p>
        </w:tc>
      </w:tr>
      <w:tr w:rsidR="00AB7AB2" w:rsidRPr="00A0484D" w14:paraId="20C62B51" w14:textId="77777777">
        <w:trPr>
          <w:gridAfter w:val="1"/>
          <w:wAfter w:w="4962" w:type="dxa"/>
        </w:trPr>
        <w:tc>
          <w:tcPr>
            <w:tcW w:w="2830" w:type="dxa"/>
          </w:tcPr>
          <w:p w14:paraId="5BF889D1" w14:textId="77777777" w:rsidR="00AB7AB2" w:rsidRPr="00A0484D" w:rsidRDefault="00AB7AB2">
            <w:pPr>
              <w:pStyle w:val="TableFont"/>
              <w:rPr>
                <w:color w:val="auto"/>
                <w:lang w:val="en-US"/>
              </w:rPr>
            </w:pPr>
            <w:r w:rsidRPr="00A0484D">
              <w:rPr>
                <w:color w:val="auto"/>
                <w:lang w:val="en-US"/>
              </w:rPr>
              <w:t>D&amp;S demand</w:t>
            </w:r>
          </w:p>
        </w:tc>
        <w:tc>
          <w:tcPr>
            <w:tcW w:w="11340" w:type="dxa"/>
            <w:gridSpan w:val="2"/>
          </w:tcPr>
          <w:p w14:paraId="68CBF9FB" w14:textId="77777777" w:rsidR="00AB7AB2" w:rsidRPr="00A0484D" w:rsidRDefault="00AB7AB2">
            <w:pPr>
              <w:pStyle w:val="TableFont"/>
              <w:rPr>
                <w:color w:val="auto"/>
                <w:lang w:val="en-US"/>
              </w:rPr>
            </w:pPr>
            <w:r w:rsidRPr="00A0484D">
              <w:rPr>
                <w:color w:val="auto"/>
                <w:lang w:val="en-US"/>
              </w:rPr>
              <w:t>Zone 5 set to zero, Zone 3 set to zero</w:t>
            </w:r>
          </w:p>
          <w:p w14:paraId="7441F0F7" w14:textId="77777777" w:rsidR="00AB7AB2" w:rsidRPr="00A0484D" w:rsidRDefault="00AB7AB2">
            <w:pPr>
              <w:pStyle w:val="TableFont"/>
              <w:rPr>
                <w:color w:val="auto"/>
                <w:lang w:val="en-US"/>
              </w:rPr>
            </w:pPr>
            <w:r w:rsidRPr="00A0484D">
              <w:rPr>
                <w:color w:val="auto"/>
                <w:lang w:val="en-US"/>
              </w:rPr>
              <w:t xml:space="preserve">Allow D&amp;S demand to access 400 ML reserve in </w:t>
            </w:r>
            <w:proofErr w:type="spellStart"/>
            <w:r w:rsidRPr="00A0484D">
              <w:rPr>
                <w:color w:val="auto"/>
                <w:lang w:val="en-US"/>
              </w:rPr>
              <w:t>Nillahcootie</w:t>
            </w:r>
            <w:proofErr w:type="spellEnd"/>
            <w:r w:rsidRPr="00A0484D">
              <w:rPr>
                <w:color w:val="auto"/>
                <w:lang w:val="en-US"/>
              </w:rPr>
              <w:t xml:space="preserve"> if demand cannot be fully supplied due to low/zero allocations or inadequate unregulated inflows downstream of </w:t>
            </w:r>
            <w:proofErr w:type="spellStart"/>
            <w:r w:rsidRPr="00A0484D">
              <w:rPr>
                <w:color w:val="auto"/>
                <w:lang w:val="en-US"/>
              </w:rPr>
              <w:t>Nillahcootie</w:t>
            </w:r>
            <w:proofErr w:type="spellEnd"/>
            <w:r w:rsidRPr="00A0484D">
              <w:rPr>
                <w:color w:val="auto"/>
                <w:lang w:val="en-US"/>
              </w:rPr>
              <w:t>.  400 ML resets at the start of each water year</w:t>
            </w:r>
          </w:p>
        </w:tc>
      </w:tr>
      <w:tr w:rsidR="00AB7AB2" w:rsidRPr="00A0484D" w14:paraId="5953F019" w14:textId="77777777">
        <w:trPr>
          <w:gridAfter w:val="1"/>
          <w:wAfter w:w="4962" w:type="dxa"/>
        </w:trPr>
        <w:tc>
          <w:tcPr>
            <w:tcW w:w="2830" w:type="dxa"/>
          </w:tcPr>
          <w:p w14:paraId="6D78985E" w14:textId="77777777" w:rsidR="00AB7AB2" w:rsidRPr="00A0484D" w:rsidRDefault="00AB7AB2">
            <w:pPr>
              <w:pStyle w:val="TableFont"/>
              <w:rPr>
                <w:color w:val="auto"/>
                <w:lang w:val="en-US"/>
              </w:rPr>
            </w:pPr>
            <w:r w:rsidRPr="00A0484D">
              <w:rPr>
                <w:color w:val="auto"/>
                <w:lang w:val="en-US"/>
              </w:rPr>
              <w:t>Volume of HRWS redistributed</w:t>
            </w:r>
          </w:p>
        </w:tc>
        <w:tc>
          <w:tcPr>
            <w:tcW w:w="11340" w:type="dxa"/>
            <w:gridSpan w:val="2"/>
          </w:tcPr>
          <w:p w14:paraId="467A351A" w14:textId="77777777" w:rsidR="00AB7AB2" w:rsidRPr="00A0484D" w:rsidRDefault="00AB7AB2">
            <w:pPr>
              <w:pStyle w:val="TableFont"/>
              <w:rPr>
                <w:color w:val="auto"/>
                <w:lang w:val="en-US"/>
              </w:rPr>
            </w:pPr>
            <w:r w:rsidRPr="00A0484D">
              <w:rPr>
                <w:color w:val="auto"/>
                <w:lang w:val="en-US"/>
              </w:rPr>
              <w:t>9,112 ML</w:t>
            </w:r>
          </w:p>
        </w:tc>
      </w:tr>
      <w:tr w:rsidR="00AB7AB2" w:rsidRPr="00A0484D" w14:paraId="14D1993B" w14:textId="77777777">
        <w:trPr>
          <w:gridAfter w:val="1"/>
          <w:wAfter w:w="4962" w:type="dxa"/>
        </w:trPr>
        <w:tc>
          <w:tcPr>
            <w:tcW w:w="2830" w:type="dxa"/>
          </w:tcPr>
          <w:p w14:paraId="042EDE21" w14:textId="77777777" w:rsidR="00AB7AB2" w:rsidRPr="00A0484D" w:rsidRDefault="00AB7AB2">
            <w:pPr>
              <w:pStyle w:val="TableFont"/>
              <w:rPr>
                <w:color w:val="auto"/>
                <w:lang w:val="en-US"/>
              </w:rPr>
            </w:pPr>
            <w:r w:rsidRPr="00A0484D">
              <w:rPr>
                <w:color w:val="auto"/>
                <w:lang w:val="en-US"/>
              </w:rPr>
              <w:t>Share of HRWS to environment</w:t>
            </w:r>
          </w:p>
        </w:tc>
        <w:tc>
          <w:tcPr>
            <w:tcW w:w="11340" w:type="dxa"/>
            <w:gridSpan w:val="2"/>
          </w:tcPr>
          <w:p w14:paraId="150C52CF" w14:textId="77777777" w:rsidR="00AB7AB2" w:rsidRPr="00A0484D" w:rsidRDefault="00AB7AB2">
            <w:pPr>
              <w:pStyle w:val="TableFont"/>
              <w:rPr>
                <w:color w:val="auto"/>
                <w:lang w:val="en-US"/>
              </w:rPr>
            </w:pPr>
            <w:r w:rsidRPr="00A0484D">
              <w:rPr>
                <w:color w:val="auto"/>
                <w:lang w:val="en-US"/>
              </w:rPr>
              <w:t>50% (4,556.2 ML)</w:t>
            </w:r>
          </w:p>
        </w:tc>
      </w:tr>
      <w:tr w:rsidR="00AB7AB2" w:rsidRPr="00A0484D" w14:paraId="1DAD3E04" w14:textId="77777777">
        <w:trPr>
          <w:gridAfter w:val="1"/>
          <w:wAfter w:w="4962" w:type="dxa"/>
        </w:trPr>
        <w:tc>
          <w:tcPr>
            <w:tcW w:w="2830" w:type="dxa"/>
          </w:tcPr>
          <w:p w14:paraId="47F03198" w14:textId="77777777" w:rsidR="00AB7AB2" w:rsidRPr="00A0484D" w:rsidRDefault="00AB7AB2">
            <w:pPr>
              <w:pStyle w:val="TableFont"/>
              <w:rPr>
                <w:color w:val="auto"/>
                <w:lang w:val="en-US"/>
              </w:rPr>
            </w:pPr>
            <w:r w:rsidRPr="00A0484D">
              <w:rPr>
                <w:color w:val="auto"/>
                <w:lang w:val="en-US"/>
              </w:rPr>
              <w:t>Broken Ck loss provision</w:t>
            </w:r>
          </w:p>
        </w:tc>
        <w:tc>
          <w:tcPr>
            <w:tcW w:w="11340" w:type="dxa"/>
            <w:gridSpan w:val="2"/>
          </w:tcPr>
          <w:p w14:paraId="64AB60CB" w14:textId="77777777" w:rsidR="00AB7AB2" w:rsidRPr="00A0484D" w:rsidRDefault="00AB7AB2">
            <w:pPr>
              <w:pStyle w:val="TableFont"/>
              <w:rPr>
                <w:color w:val="auto"/>
                <w:lang w:val="en-US"/>
              </w:rPr>
            </w:pPr>
            <w:r w:rsidRPr="00A0484D">
              <w:rPr>
                <w:color w:val="auto"/>
                <w:lang w:val="en-US"/>
              </w:rPr>
              <w:t>Set to zero</w:t>
            </w:r>
          </w:p>
        </w:tc>
      </w:tr>
      <w:tr w:rsidR="00AB7AB2" w:rsidRPr="00A0484D" w14:paraId="65BC49A1" w14:textId="77777777">
        <w:trPr>
          <w:gridAfter w:val="1"/>
          <w:wAfter w:w="4962" w:type="dxa"/>
        </w:trPr>
        <w:tc>
          <w:tcPr>
            <w:tcW w:w="2830" w:type="dxa"/>
          </w:tcPr>
          <w:p w14:paraId="1A30D302" w14:textId="77777777" w:rsidR="00AB7AB2" w:rsidRPr="00A0484D" w:rsidRDefault="00AB7AB2">
            <w:pPr>
              <w:pStyle w:val="TableFont"/>
              <w:rPr>
                <w:color w:val="auto"/>
                <w:lang w:val="en-US"/>
              </w:rPr>
            </w:pPr>
            <w:r w:rsidRPr="00A0484D">
              <w:rPr>
                <w:color w:val="auto"/>
                <w:lang w:val="en-US"/>
              </w:rPr>
              <w:t>IVT</w:t>
            </w:r>
          </w:p>
        </w:tc>
        <w:tc>
          <w:tcPr>
            <w:tcW w:w="11340" w:type="dxa"/>
            <w:gridSpan w:val="2"/>
          </w:tcPr>
          <w:p w14:paraId="5E1BA600" w14:textId="77777777" w:rsidR="00AB7AB2" w:rsidRPr="00A0484D" w:rsidRDefault="00AB7AB2">
            <w:pPr>
              <w:pStyle w:val="TableFont"/>
              <w:rPr>
                <w:color w:val="auto"/>
                <w:lang w:val="en-US"/>
              </w:rPr>
            </w:pPr>
            <w:r w:rsidRPr="00A0484D">
              <w:rPr>
                <w:color w:val="auto"/>
                <w:lang w:val="en-US"/>
              </w:rPr>
              <w:t>No change (function of in-valley use)</w:t>
            </w:r>
          </w:p>
        </w:tc>
      </w:tr>
      <w:tr w:rsidR="00AB7AB2" w:rsidRPr="00A0484D" w14:paraId="0BA04640" w14:textId="77777777">
        <w:trPr>
          <w:gridAfter w:val="1"/>
          <w:wAfter w:w="4962" w:type="dxa"/>
        </w:trPr>
        <w:tc>
          <w:tcPr>
            <w:tcW w:w="2830" w:type="dxa"/>
          </w:tcPr>
          <w:p w14:paraId="03619A75" w14:textId="77777777" w:rsidR="00AB7AB2" w:rsidRPr="00A0484D" w:rsidRDefault="00AB7AB2">
            <w:pPr>
              <w:pStyle w:val="TableFont"/>
              <w:rPr>
                <w:color w:val="auto"/>
                <w:lang w:val="en-US"/>
              </w:rPr>
            </w:pPr>
            <w:r w:rsidRPr="00A0484D">
              <w:rPr>
                <w:color w:val="auto"/>
                <w:lang w:val="en-US"/>
              </w:rPr>
              <w:t xml:space="preserve">Allocation calculation </w:t>
            </w:r>
          </w:p>
        </w:tc>
        <w:tc>
          <w:tcPr>
            <w:tcW w:w="11340" w:type="dxa"/>
            <w:gridSpan w:val="2"/>
          </w:tcPr>
          <w:p w14:paraId="526F1C5F" w14:textId="77777777" w:rsidR="00AB7AB2" w:rsidRPr="00A0484D" w:rsidRDefault="00AB7AB2">
            <w:pPr>
              <w:pStyle w:val="TableFont"/>
              <w:rPr>
                <w:color w:val="auto"/>
                <w:lang w:val="en-US"/>
              </w:rPr>
            </w:pPr>
            <w:r w:rsidRPr="00A0484D">
              <w:rPr>
                <w:color w:val="auto"/>
                <w:lang w:val="en-US"/>
              </w:rPr>
              <w:t>Reduce transmission and operating loss by ratio of old and new consumptive HRWS</w:t>
            </w:r>
          </w:p>
        </w:tc>
      </w:tr>
      <w:tr w:rsidR="00AB7AB2" w:rsidRPr="00A0484D" w14:paraId="59C86F5C" w14:textId="77777777">
        <w:trPr>
          <w:gridAfter w:val="1"/>
          <w:wAfter w:w="4962" w:type="dxa"/>
        </w:trPr>
        <w:tc>
          <w:tcPr>
            <w:tcW w:w="2830" w:type="dxa"/>
          </w:tcPr>
          <w:p w14:paraId="1EB3C1A5" w14:textId="77777777" w:rsidR="00AB7AB2" w:rsidRPr="00A0484D" w:rsidRDefault="00AB7AB2">
            <w:pPr>
              <w:pStyle w:val="TableFont"/>
              <w:rPr>
                <w:color w:val="auto"/>
                <w:lang w:val="en-US"/>
              </w:rPr>
            </w:pPr>
            <w:r w:rsidRPr="00A0484D">
              <w:rPr>
                <w:color w:val="auto"/>
                <w:lang w:val="en-US"/>
              </w:rPr>
              <w:t>Changes under climate change</w:t>
            </w:r>
          </w:p>
        </w:tc>
        <w:tc>
          <w:tcPr>
            <w:tcW w:w="11340" w:type="dxa"/>
            <w:gridSpan w:val="2"/>
          </w:tcPr>
          <w:p w14:paraId="711899DA" w14:textId="77777777" w:rsidR="00AB7AB2" w:rsidRPr="00A0484D" w:rsidRDefault="00AB7AB2">
            <w:pPr>
              <w:pStyle w:val="TableFont"/>
              <w:rPr>
                <w:color w:val="auto"/>
                <w:lang w:val="en-US"/>
              </w:rPr>
            </w:pPr>
            <w:r w:rsidRPr="00A0484D">
              <w:rPr>
                <w:color w:val="auto"/>
                <w:lang w:val="en-US"/>
              </w:rPr>
              <w:t>Check if 400 ML reserve is big enough, change if required</w:t>
            </w:r>
          </w:p>
          <w:p w14:paraId="57D321E7" w14:textId="77777777" w:rsidR="00AB7AB2" w:rsidRPr="00A0484D" w:rsidRDefault="00AB7AB2">
            <w:pPr>
              <w:pStyle w:val="TableFont"/>
              <w:rPr>
                <w:color w:val="auto"/>
                <w:lang w:val="en-US"/>
              </w:rPr>
            </w:pPr>
            <w:r w:rsidRPr="00A0484D">
              <w:rPr>
                <w:color w:val="auto"/>
                <w:lang w:val="en-US"/>
              </w:rPr>
              <w:t xml:space="preserve">Recalculate additional </w:t>
            </w:r>
            <w:proofErr w:type="spellStart"/>
            <w:r w:rsidRPr="00A0484D">
              <w:rPr>
                <w:color w:val="auto"/>
                <w:lang w:val="en-US"/>
              </w:rPr>
              <w:t>eflow</w:t>
            </w:r>
            <w:proofErr w:type="spellEnd"/>
            <w:r w:rsidRPr="00A0484D">
              <w:rPr>
                <w:color w:val="auto"/>
                <w:lang w:val="en-US"/>
              </w:rPr>
              <w:t xml:space="preserve"> release from storage</w:t>
            </w:r>
          </w:p>
        </w:tc>
      </w:tr>
      <w:tr w:rsidR="00AB7AB2" w:rsidRPr="00A0484D" w14:paraId="610E1D3B" w14:textId="77777777">
        <w:trPr>
          <w:gridAfter w:val="1"/>
          <w:wAfter w:w="4962" w:type="dxa"/>
        </w:trPr>
        <w:tc>
          <w:tcPr>
            <w:tcW w:w="2830" w:type="dxa"/>
          </w:tcPr>
          <w:p w14:paraId="79651175" w14:textId="77777777" w:rsidR="00AB7AB2" w:rsidRPr="00A0484D" w:rsidRDefault="00AB7AB2">
            <w:pPr>
              <w:pStyle w:val="TableFont"/>
              <w:rPr>
                <w:color w:val="auto"/>
                <w:lang w:val="en-US"/>
              </w:rPr>
            </w:pPr>
            <w:r w:rsidRPr="00A0484D">
              <w:rPr>
                <w:color w:val="auto"/>
                <w:lang w:val="en-US"/>
              </w:rPr>
              <w:t>Changes under full demand</w:t>
            </w:r>
          </w:p>
        </w:tc>
        <w:tc>
          <w:tcPr>
            <w:tcW w:w="11340" w:type="dxa"/>
            <w:gridSpan w:val="2"/>
          </w:tcPr>
          <w:p w14:paraId="355BAB11" w14:textId="77777777" w:rsidR="00AB7AB2" w:rsidRPr="00A0484D" w:rsidRDefault="00AB7AB2">
            <w:pPr>
              <w:pStyle w:val="TableFont"/>
              <w:rPr>
                <w:color w:val="auto"/>
                <w:lang w:val="en-US"/>
              </w:rPr>
            </w:pPr>
            <w:r w:rsidRPr="00A0484D">
              <w:rPr>
                <w:color w:val="auto"/>
                <w:lang w:val="en-US"/>
              </w:rPr>
              <w:t xml:space="preserve">Divide </w:t>
            </w:r>
            <w:proofErr w:type="spellStart"/>
            <w:r w:rsidRPr="00A0484D">
              <w:rPr>
                <w:color w:val="auto"/>
                <w:lang w:val="en-US"/>
              </w:rPr>
              <w:t>irrig</w:t>
            </w:r>
            <w:proofErr w:type="spellEnd"/>
            <w:r w:rsidRPr="00A0484D">
              <w:rPr>
                <w:color w:val="auto"/>
                <w:lang w:val="en-US"/>
              </w:rPr>
              <w:t xml:space="preserve"> demands by 0.4</w:t>
            </w:r>
          </w:p>
          <w:p w14:paraId="18BE84DE" w14:textId="77777777" w:rsidR="00AB7AB2" w:rsidRPr="00A0484D" w:rsidRDefault="00AB7AB2">
            <w:pPr>
              <w:pStyle w:val="TableFont"/>
              <w:rPr>
                <w:color w:val="auto"/>
                <w:lang w:val="en-US"/>
              </w:rPr>
            </w:pPr>
            <w:r w:rsidRPr="00A0484D">
              <w:rPr>
                <w:color w:val="auto"/>
                <w:lang w:val="en-US"/>
              </w:rPr>
              <w:t>Check if 400 ML reserve is big enough, change if required</w:t>
            </w:r>
          </w:p>
          <w:p w14:paraId="5FFBFC62" w14:textId="77777777" w:rsidR="00AB7AB2" w:rsidRPr="00A0484D" w:rsidRDefault="00AB7AB2">
            <w:pPr>
              <w:pStyle w:val="TableFont"/>
              <w:rPr>
                <w:color w:val="auto"/>
                <w:lang w:val="en-US"/>
              </w:rPr>
            </w:pPr>
            <w:r w:rsidRPr="00A0484D">
              <w:rPr>
                <w:color w:val="auto"/>
                <w:lang w:val="en-US"/>
              </w:rPr>
              <w:t xml:space="preserve">Recalculate additional </w:t>
            </w:r>
            <w:proofErr w:type="spellStart"/>
            <w:r w:rsidRPr="00A0484D">
              <w:rPr>
                <w:color w:val="auto"/>
                <w:lang w:val="en-US"/>
              </w:rPr>
              <w:t>eflow</w:t>
            </w:r>
            <w:proofErr w:type="spellEnd"/>
            <w:r w:rsidRPr="00A0484D">
              <w:rPr>
                <w:color w:val="auto"/>
                <w:lang w:val="en-US"/>
              </w:rPr>
              <w:t xml:space="preserve"> release from storage</w:t>
            </w:r>
          </w:p>
        </w:tc>
      </w:tr>
      <w:tr w:rsidR="00AB7AB2" w:rsidRPr="00A0484D" w14:paraId="08229567" w14:textId="77777777">
        <w:trPr>
          <w:gridAfter w:val="1"/>
          <w:wAfter w:w="4962" w:type="dxa"/>
        </w:trPr>
        <w:tc>
          <w:tcPr>
            <w:tcW w:w="2830" w:type="dxa"/>
          </w:tcPr>
          <w:p w14:paraId="75845445" w14:textId="77777777" w:rsidR="00AB7AB2" w:rsidRPr="00A0484D" w:rsidRDefault="00AB7AB2">
            <w:pPr>
              <w:pStyle w:val="TableFont"/>
              <w:rPr>
                <w:color w:val="auto"/>
                <w:lang w:val="en-US"/>
              </w:rPr>
            </w:pPr>
            <w:r w:rsidRPr="00A0484D">
              <w:rPr>
                <w:color w:val="auto"/>
                <w:lang w:val="en-US"/>
              </w:rPr>
              <w:lastRenderedPageBreak/>
              <w:t xml:space="preserve">Prioritised additional </w:t>
            </w:r>
            <w:proofErr w:type="spellStart"/>
            <w:r w:rsidRPr="00A0484D">
              <w:rPr>
                <w:color w:val="auto"/>
                <w:lang w:val="en-US"/>
              </w:rPr>
              <w:t>eflow</w:t>
            </w:r>
            <w:proofErr w:type="spellEnd"/>
            <w:r w:rsidRPr="00A0484D">
              <w:rPr>
                <w:color w:val="auto"/>
                <w:lang w:val="en-US"/>
              </w:rPr>
              <w:t xml:space="preserve"> release from storage</w:t>
            </w:r>
          </w:p>
        </w:tc>
        <w:tc>
          <w:tcPr>
            <w:tcW w:w="11340" w:type="dxa"/>
            <w:gridSpan w:val="2"/>
          </w:tcPr>
          <w:p w14:paraId="70A1D439" w14:textId="77777777" w:rsidR="00AB7AB2" w:rsidRPr="00A0484D" w:rsidRDefault="00AB7AB2">
            <w:pPr>
              <w:pStyle w:val="TableFont"/>
              <w:rPr>
                <w:color w:val="auto"/>
                <w:u w:val="single"/>
                <w:lang w:val="en-US"/>
              </w:rPr>
            </w:pPr>
            <w:r w:rsidRPr="00A0484D">
              <w:rPr>
                <w:color w:val="auto"/>
                <w:u w:val="single"/>
                <w:lang w:val="en-US"/>
              </w:rPr>
              <w:t>Historic climate case</w:t>
            </w:r>
          </w:p>
          <w:p w14:paraId="0B5783F9" w14:textId="77777777" w:rsidR="00AB7AB2" w:rsidRPr="00A0484D" w:rsidRDefault="00AB7AB2">
            <w:pPr>
              <w:pStyle w:val="TableFont"/>
              <w:rPr>
                <w:color w:val="auto"/>
                <w:lang w:val="en-US"/>
              </w:rPr>
            </w:pPr>
            <w:r w:rsidRPr="00A0484D">
              <w:rPr>
                <w:color w:val="auto"/>
                <w:lang w:val="en-US"/>
              </w:rPr>
              <w:t>Broken River summer-autumn low 100 ML/d (15 days in Dec and Jan and Feb applied)</w:t>
            </w:r>
          </w:p>
          <w:p w14:paraId="376EA546" w14:textId="77777777" w:rsidR="00AB7AB2" w:rsidRPr="00A0484D" w:rsidRDefault="00AB7AB2">
            <w:pPr>
              <w:pStyle w:val="TableFont"/>
              <w:rPr>
                <w:color w:val="auto"/>
                <w:lang w:val="en-US"/>
              </w:rPr>
            </w:pPr>
            <w:r w:rsidRPr="00A0484D">
              <w:rPr>
                <w:color w:val="auto"/>
                <w:lang w:val="en-US"/>
              </w:rPr>
              <w:t>Broken Creek summer-autumn low 10 ML/d (15 days in Dec and Jan and Feb applied)</w:t>
            </w:r>
          </w:p>
          <w:p w14:paraId="2AC742A7" w14:textId="77777777" w:rsidR="00AB7AB2" w:rsidRPr="00A0484D" w:rsidRDefault="00AB7AB2">
            <w:pPr>
              <w:pStyle w:val="TableFont"/>
              <w:rPr>
                <w:color w:val="auto"/>
                <w:u w:val="single"/>
                <w:lang w:val="en-US"/>
              </w:rPr>
            </w:pPr>
            <w:r w:rsidRPr="00A0484D">
              <w:rPr>
                <w:color w:val="auto"/>
                <w:u w:val="single"/>
                <w:lang w:val="en-US"/>
              </w:rPr>
              <w:t>Post 97 climate case</w:t>
            </w:r>
          </w:p>
          <w:p w14:paraId="3954BA70" w14:textId="77777777" w:rsidR="00AB7AB2" w:rsidRPr="00A0484D" w:rsidRDefault="00AB7AB2">
            <w:pPr>
              <w:pStyle w:val="TableFont"/>
              <w:rPr>
                <w:color w:val="auto"/>
                <w:lang w:val="en-US"/>
              </w:rPr>
            </w:pPr>
            <w:r w:rsidRPr="00A0484D">
              <w:rPr>
                <w:color w:val="auto"/>
                <w:lang w:val="en-US"/>
              </w:rPr>
              <w:t>Broken River summer-autumn low 100 ML/d (15 days in Dec and Jan and Feb applied)</w:t>
            </w:r>
          </w:p>
          <w:p w14:paraId="02813641" w14:textId="77777777" w:rsidR="00AB7AB2" w:rsidRPr="00A0484D" w:rsidRDefault="00AB7AB2">
            <w:pPr>
              <w:pStyle w:val="TableFont"/>
              <w:rPr>
                <w:color w:val="auto"/>
                <w:lang w:val="en-US"/>
              </w:rPr>
            </w:pPr>
            <w:r w:rsidRPr="00A0484D">
              <w:rPr>
                <w:color w:val="auto"/>
                <w:lang w:val="en-US"/>
              </w:rPr>
              <w:t>Broken Creek summer-autumn low 10 ML/d (15 days in Dec and Jan and Feb applied)</w:t>
            </w:r>
          </w:p>
          <w:p w14:paraId="320B0DBE" w14:textId="77777777" w:rsidR="00AB7AB2" w:rsidRPr="00A0484D" w:rsidRDefault="00AB7AB2">
            <w:pPr>
              <w:pStyle w:val="TableFont"/>
              <w:rPr>
                <w:color w:val="auto"/>
                <w:u w:val="single"/>
                <w:lang w:val="en-US"/>
              </w:rPr>
            </w:pPr>
            <w:r w:rsidRPr="00A0484D">
              <w:rPr>
                <w:color w:val="auto"/>
                <w:u w:val="single"/>
                <w:lang w:val="en-US"/>
              </w:rPr>
              <w:t>2065 High climate case</w:t>
            </w:r>
          </w:p>
          <w:p w14:paraId="6D1AF95B" w14:textId="77777777" w:rsidR="00AB7AB2" w:rsidRPr="00A0484D" w:rsidRDefault="00AB7AB2">
            <w:pPr>
              <w:pStyle w:val="TableFont"/>
              <w:rPr>
                <w:color w:val="auto"/>
                <w:lang w:val="en-US"/>
              </w:rPr>
            </w:pPr>
            <w:r w:rsidRPr="00A0484D">
              <w:rPr>
                <w:color w:val="auto"/>
                <w:lang w:val="en-US"/>
              </w:rPr>
              <w:t>Broken River summer-autumn low 100 ML/d (Dec- Feb applied)</w:t>
            </w:r>
          </w:p>
          <w:p w14:paraId="3EDD05E7" w14:textId="77777777" w:rsidR="00AB7AB2" w:rsidRPr="00A0484D" w:rsidRDefault="00AB7AB2">
            <w:pPr>
              <w:pStyle w:val="TableFont"/>
              <w:rPr>
                <w:color w:val="auto"/>
                <w:lang w:val="en-US"/>
              </w:rPr>
            </w:pPr>
            <w:r w:rsidRPr="00A0484D">
              <w:rPr>
                <w:color w:val="auto"/>
                <w:lang w:val="en-US"/>
              </w:rPr>
              <w:t>Broken Creek summer-autumn low 10 ML/d (Dec- Feb applied)</w:t>
            </w:r>
          </w:p>
          <w:p w14:paraId="403853D9" w14:textId="77777777" w:rsidR="00AB7AB2" w:rsidRPr="00A0484D" w:rsidRDefault="00AB7AB2">
            <w:pPr>
              <w:pStyle w:val="TableFont"/>
              <w:rPr>
                <w:color w:val="auto"/>
                <w:u w:val="single"/>
                <w:lang w:val="en-US"/>
              </w:rPr>
            </w:pPr>
            <w:r w:rsidRPr="00A0484D">
              <w:rPr>
                <w:color w:val="auto"/>
                <w:u w:val="single"/>
                <w:lang w:val="en-US"/>
              </w:rPr>
              <w:t>Full climate case</w:t>
            </w:r>
          </w:p>
          <w:p w14:paraId="4BF57902" w14:textId="77777777" w:rsidR="00AB7AB2" w:rsidRPr="00A0484D" w:rsidRDefault="00AB7AB2">
            <w:pPr>
              <w:pStyle w:val="TableFont"/>
              <w:rPr>
                <w:color w:val="auto"/>
                <w:lang w:val="en-US"/>
              </w:rPr>
            </w:pPr>
            <w:r w:rsidRPr="00A0484D">
              <w:rPr>
                <w:color w:val="auto"/>
                <w:lang w:val="en-US"/>
              </w:rPr>
              <w:t>Broken River summer-autumn low 100 ML/d (20% of Nov, Dec- Feb applied)</w:t>
            </w:r>
          </w:p>
          <w:p w14:paraId="23301F04" w14:textId="77777777" w:rsidR="00AB7AB2" w:rsidRPr="00A0484D" w:rsidRDefault="00AB7AB2">
            <w:pPr>
              <w:pStyle w:val="TableFont"/>
              <w:rPr>
                <w:color w:val="auto"/>
                <w:lang w:val="en-US"/>
              </w:rPr>
            </w:pPr>
            <w:r w:rsidRPr="00A0484D">
              <w:rPr>
                <w:color w:val="auto"/>
                <w:lang w:val="en-US"/>
              </w:rPr>
              <w:t>Broken Creek summer-autumn low 10 ML/d (20% of Nov, Dec- Feb applied)</w:t>
            </w:r>
          </w:p>
        </w:tc>
      </w:tr>
      <w:tr w:rsidR="00AB7AB2" w:rsidRPr="00A0484D" w14:paraId="3938DA0D" w14:textId="77777777">
        <w:trPr>
          <w:gridAfter w:val="1"/>
          <w:wAfter w:w="4962" w:type="dxa"/>
        </w:trPr>
        <w:tc>
          <w:tcPr>
            <w:tcW w:w="2830" w:type="dxa"/>
          </w:tcPr>
          <w:p w14:paraId="31CA45B1" w14:textId="77777777" w:rsidR="00AB7AB2" w:rsidRPr="00A0484D" w:rsidRDefault="00AB7AB2">
            <w:pPr>
              <w:pStyle w:val="TableFont"/>
              <w:rPr>
                <w:b/>
                <w:bCs/>
                <w:color w:val="auto"/>
              </w:rPr>
            </w:pPr>
            <w:r w:rsidRPr="00A0484D">
              <w:rPr>
                <w:b/>
                <w:bCs/>
                <w:color w:val="auto"/>
              </w:rPr>
              <w:t>Model element</w:t>
            </w:r>
          </w:p>
        </w:tc>
        <w:tc>
          <w:tcPr>
            <w:tcW w:w="11340" w:type="dxa"/>
            <w:gridSpan w:val="2"/>
          </w:tcPr>
          <w:p w14:paraId="37E076C3" w14:textId="77777777" w:rsidR="00AB7AB2" w:rsidRPr="00A0484D" w:rsidRDefault="00AB7AB2">
            <w:pPr>
              <w:pStyle w:val="TableFont"/>
              <w:rPr>
                <w:b/>
                <w:bCs/>
                <w:color w:val="auto"/>
              </w:rPr>
            </w:pPr>
            <w:r w:rsidRPr="00A0484D">
              <w:rPr>
                <w:b/>
                <w:bCs/>
                <w:color w:val="auto"/>
              </w:rPr>
              <w:t>Scenario 9 - Combined Scenario 3, 4, 5, 6 &amp; 7 plus no Zone 4 demand</w:t>
            </w:r>
          </w:p>
        </w:tc>
      </w:tr>
      <w:bookmarkEnd w:id="1823"/>
      <w:tr w:rsidR="00AB7AB2" w:rsidRPr="00A0484D" w14:paraId="0373A059" w14:textId="77777777">
        <w:trPr>
          <w:gridAfter w:val="1"/>
          <w:wAfter w:w="4962" w:type="dxa"/>
        </w:trPr>
        <w:tc>
          <w:tcPr>
            <w:tcW w:w="2830" w:type="dxa"/>
          </w:tcPr>
          <w:p w14:paraId="5511FBF0" w14:textId="77777777" w:rsidR="00AB7AB2" w:rsidRPr="00A0484D" w:rsidRDefault="00AB7AB2">
            <w:pPr>
              <w:pStyle w:val="TableFont"/>
              <w:rPr>
                <w:color w:val="auto"/>
                <w:lang w:val="en-US"/>
              </w:rPr>
            </w:pPr>
            <w:r w:rsidRPr="00A0484D">
              <w:rPr>
                <w:color w:val="auto"/>
                <w:lang w:val="en-US"/>
              </w:rPr>
              <w:t>Irrigation HRWS</w:t>
            </w:r>
          </w:p>
        </w:tc>
        <w:tc>
          <w:tcPr>
            <w:tcW w:w="11340" w:type="dxa"/>
            <w:gridSpan w:val="2"/>
          </w:tcPr>
          <w:p w14:paraId="2DFB1083" w14:textId="77777777" w:rsidR="00AB7AB2" w:rsidRPr="00A0484D" w:rsidRDefault="00AB7AB2">
            <w:pPr>
              <w:pStyle w:val="TableFont"/>
              <w:rPr>
                <w:color w:val="auto"/>
                <w:lang w:val="en-US"/>
              </w:rPr>
            </w:pPr>
            <w:proofErr w:type="gramStart"/>
            <w:r w:rsidRPr="00A0484D">
              <w:rPr>
                <w:color w:val="auto"/>
                <w:lang w:val="en-US"/>
              </w:rPr>
              <w:t>Zone</w:t>
            </w:r>
            <w:proofErr w:type="gramEnd"/>
            <w:r w:rsidRPr="00A0484D">
              <w:rPr>
                <w:color w:val="auto"/>
                <w:lang w:val="en-US"/>
              </w:rPr>
              <w:t xml:space="preserve"> 3, 4 &amp; 5 set to zero</w:t>
            </w:r>
          </w:p>
          <w:p w14:paraId="13B541C4" w14:textId="77777777" w:rsidR="00AB7AB2" w:rsidRPr="00A0484D" w:rsidRDefault="00AB7AB2">
            <w:pPr>
              <w:pStyle w:val="TableFont"/>
              <w:rPr>
                <w:color w:val="auto"/>
                <w:lang w:val="en-US"/>
              </w:rPr>
            </w:pPr>
            <w:r w:rsidRPr="00A0484D">
              <w:rPr>
                <w:color w:val="auto"/>
                <w:lang w:val="en-US"/>
              </w:rPr>
              <w:t xml:space="preserve">Zone 1 reduced by 1,079 </w:t>
            </w:r>
            <w:proofErr w:type="gramStart"/>
            <w:r w:rsidRPr="00A0484D">
              <w:rPr>
                <w:color w:val="auto"/>
                <w:lang w:val="en-US"/>
              </w:rPr>
              <w:t>ML,</w:t>
            </w:r>
            <w:proofErr w:type="gramEnd"/>
            <w:r w:rsidRPr="00A0484D">
              <w:rPr>
                <w:color w:val="auto"/>
                <w:lang w:val="en-US"/>
              </w:rPr>
              <w:t xml:space="preserve"> Zone 2 reduced by 1,051 ML</w:t>
            </w:r>
          </w:p>
          <w:p w14:paraId="2BA8BD51" w14:textId="77777777" w:rsidR="00AB7AB2" w:rsidRPr="00A0484D" w:rsidRDefault="00AB7AB2">
            <w:pPr>
              <w:pStyle w:val="TableFont"/>
              <w:rPr>
                <w:color w:val="auto"/>
                <w:lang w:val="en-US"/>
              </w:rPr>
            </w:pPr>
            <w:r w:rsidRPr="00A0484D">
              <w:rPr>
                <w:color w:val="auto"/>
                <w:lang w:val="en-US"/>
              </w:rPr>
              <w:t>Reduction in unallocated HRWS spread across reaches in ratio of existing HRWS</w:t>
            </w:r>
          </w:p>
        </w:tc>
      </w:tr>
      <w:tr w:rsidR="00AB7AB2" w:rsidRPr="00A0484D" w14:paraId="3881F210" w14:textId="77777777">
        <w:trPr>
          <w:gridAfter w:val="1"/>
          <w:wAfter w:w="4962" w:type="dxa"/>
        </w:trPr>
        <w:tc>
          <w:tcPr>
            <w:tcW w:w="2830" w:type="dxa"/>
          </w:tcPr>
          <w:p w14:paraId="05DB3A98" w14:textId="77777777" w:rsidR="00AB7AB2" w:rsidRPr="00A0484D" w:rsidRDefault="00AB7AB2">
            <w:pPr>
              <w:pStyle w:val="TableFont"/>
              <w:rPr>
                <w:color w:val="auto"/>
                <w:lang w:val="en-US"/>
              </w:rPr>
            </w:pPr>
            <w:r w:rsidRPr="00A0484D">
              <w:rPr>
                <w:color w:val="auto"/>
                <w:lang w:val="en-US"/>
              </w:rPr>
              <w:t>D&amp;S HRWS</w:t>
            </w:r>
          </w:p>
        </w:tc>
        <w:tc>
          <w:tcPr>
            <w:tcW w:w="11340" w:type="dxa"/>
            <w:gridSpan w:val="2"/>
          </w:tcPr>
          <w:p w14:paraId="46639EE7" w14:textId="77777777" w:rsidR="00AB7AB2" w:rsidRPr="00A0484D" w:rsidRDefault="00AB7AB2">
            <w:pPr>
              <w:pStyle w:val="TableFont"/>
              <w:rPr>
                <w:color w:val="auto"/>
                <w:lang w:val="en-US"/>
              </w:rPr>
            </w:pPr>
            <w:proofErr w:type="gramStart"/>
            <w:r w:rsidRPr="00A0484D">
              <w:rPr>
                <w:color w:val="auto"/>
                <w:lang w:val="en-US"/>
              </w:rPr>
              <w:t>Zone</w:t>
            </w:r>
            <w:proofErr w:type="gramEnd"/>
            <w:r w:rsidRPr="00A0484D">
              <w:rPr>
                <w:color w:val="auto"/>
                <w:lang w:val="en-US"/>
              </w:rPr>
              <w:t xml:space="preserve"> 3, 4 &amp; 5 set to zero</w:t>
            </w:r>
          </w:p>
          <w:p w14:paraId="76D3DAE8" w14:textId="77777777" w:rsidR="00AB7AB2" w:rsidRPr="00A0484D" w:rsidRDefault="00AB7AB2">
            <w:pPr>
              <w:pStyle w:val="TableFont"/>
              <w:rPr>
                <w:color w:val="auto"/>
                <w:lang w:val="en-US"/>
              </w:rPr>
            </w:pPr>
            <w:r w:rsidRPr="00A0484D">
              <w:rPr>
                <w:color w:val="auto"/>
                <w:lang w:val="en-US"/>
              </w:rPr>
              <w:t>All other zones unchanged</w:t>
            </w:r>
          </w:p>
        </w:tc>
      </w:tr>
      <w:tr w:rsidR="00AB7AB2" w:rsidRPr="00A0484D" w14:paraId="4FF39E1A" w14:textId="77777777">
        <w:trPr>
          <w:gridAfter w:val="1"/>
          <w:wAfter w:w="4962" w:type="dxa"/>
        </w:trPr>
        <w:tc>
          <w:tcPr>
            <w:tcW w:w="2830" w:type="dxa"/>
          </w:tcPr>
          <w:p w14:paraId="6C302C59" w14:textId="77777777" w:rsidR="00AB7AB2" w:rsidRPr="00A0484D" w:rsidRDefault="00AB7AB2">
            <w:pPr>
              <w:pStyle w:val="TableFont"/>
              <w:rPr>
                <w:color w:val="auto"/>
                <w:lang w:val="en-US"/>
              </w:rPr>
            </w:pPr>
            <w:r w:rsidRPr="00A0484D">
              <w:rPr>
                <w:color w:val="auto"/>
                <w:lang w:val="en-US"/>
              </w:rPr>
              <w:t>Irrigation demands</w:t>
            </w:r>
          </w:p>
        </w:tc>
        <w:tc>
          <w:tcPr>
            <w:tcW w:w="11340" w:type="dxa"/>
            <w:gridSpan w:val="2"/>
          </w:tcPr>
          <w:p w14:paraId="0F2238B0" w14:textId="77777777" w:rsidR="00AB7AB2" w:rsidRPr="00A0484D" w:rsidRDefault="00AB7AB2">
            <w:pPr>
              <w:pStyle w:val="TableFont"/>
              <w:rPr>
                <w:color w:val="auto"/>
                <w:lang w:val="en-US"/>
              </w:rPr>
            </w:pPr>
            <w:proofErr w:type="gramStart"/>
            <w:r w:rsidRPr="00A0484D">
              <w:rPr>
                <w:color w:val="auto"/>
                <w:lang w:val="en-US"/>
              </w:rPr>
              <w:t>Zone</w:t>
            </w:r>
            <w:proofErr w:type="gramEnd"/>
            <w:r w:rsidRPr="00A0484D">
              <w:rPr>
                <w:color w:val="auto"/>
                <w:lang w:val="en-US"/>
              </w:rPr>
              <w:t xml:space="preserve"> 3, 4 &amp; 5 set to zero</w:t>
            </w:r>
          </w:p>
          <w:p w14:paraId="2EE57036" w14:textId="77777777" w:rsidR="00AB7AB2" w:rsidRPr="00A0484D" w:rsidRDefault="00AB7AB2">
            <w:pPr>
              <w:pStyle w:val="TableFont"/>
              <w:rPr>
                <w:color w:val="auto"/>
                <w:lang w:val="en-US"/>
              </w:rPr>
            </w:pPr>
            <w:r w:rsidRPr="00A0484D">
              <w:rPr>
                <w:color w:val="auto"/>
                <w:lang w:val="en-US"/>
              </w:rPr>
              <w:t>Reduce Lake Mokoan demands by 90 ML/</w:t>
            </w:r>
            <w:proofErr w:type="spellStart"/>
            <w:r w:rsidRPr="00A0484D">
              <w:rPr>
                <w:color w:val="auto"/>
                <w:lang w:val="en-US"/>
              </w:rPr>
              <w:t>yr</w:t>
            </w:r>
            <w:proofErr w:type="spellEnd"/>
          </w:p>
          <w:p w14:paraId="330E8AE7" w14:textId="77777777" w:rsidR="00AB7AB2" w:rsidRPr="00A0484D" w:rsidRDefault="00AB7AB2">
            <w:pPr>
              <w:pStyle w:val="TableFont"/>
              <w:rPr>
                <w:color w:val="auto"/>
                <w:lang w:val="en-US"/>
              </w:rPr>
            </w:pPr>
            <w:r w:rsidRPr="00A0484D">
              <w:rPr>
                <w:color w:val="auto"/>
                <w:lang w:val="en-US"/>
              </w:rPr>
              <w:t>All other zones reduce by ratio of old and new HRWS</w:t>
            </w:r>
          </w:p>
        </w:tc>
      </w:tr>
      <w:tr w:rsidR="00AB7AB2" w:rsidRPr="00A0484D" w14:paraId="32C2AFA2" w14:textId="77777777">
        <w:trPr>
          <w:gridAfter w:val="1"/>
          <w:wAfter w:w="4962" w:type="dxa"/>
        </w:trPr>
        <w:tc>
          <w:tcPr>
            <w:tcW w:w="2830" w:type="dxa"/>
          </w:tcPr>
          <w:p w14:paraId="500531A6" w14:textId="77777777" w:rsidR="00AB7AB2" w:rsidRPr="00A0484D" w:rsidRDefault="00AB7AB2">
            <w:pPr>
              <w:pStyle w:val="TableFont"/>
              <w:rPr>
                <w:color w:val="auto"/>
                <w:lang w:val="en-US"/>
              </w:rPr>
            </w:pPr>
            <w:r w:rsidRPr="00A0484D">
              <w:rPr>
                <w:color w:val="auto"/>
                <w:lang w:val="en-US"/>
              </w:rPr>
              <w:t>D&amp;S demand</w:t>
            </w:r>
          </w:p>
        </w:tc>
        <w:tc>
          <w:tcPr>
            <w:tcW w:w="11340" w:type="dxa"/>
            <w:gridSpan w:val="2"/>
          </w:tcPr>
          <w:p w14:paraId="724E7DDA" w14:textId="77777777" w:rsidR="00AB7AB2" w:rsidRPr="00A0484D" w:rsidRDefault="00AB7AB2">
            <w:pPr>
              <w:pStyle w:val="TableFont"/>
              <w:rPr>
                <w:color w:val="auto"/>
                <w:lang w:val="en-US"/>
              </w:rPr>
            </w:pPr>
            <w:proofErr w:type="gramStart"/>
            <w:r w:rsidRPr="00A0484D">
              <w:rPr>
                <w:color w:val="auto"/>
                <w:lang w:val="en-US"/>
              </w:rPr>
              <w:t>Zone</w:t>
            </w:r>
            <w:proofErr w:type="gramEnd"/>
            <w:r w:rsidRPr="00A0484D">
              <w:rPr>
                <w:color w:val="auto"/>
                <w:lang w:val="en-US"/>
              </w:rPr>
              <w:t xml:space="preserve"> 3, 4 &amp; 5 set to zero</w:t>
            </w:r>
          </w:p>
          <w:p w14:paraId="483EF826" w14:textId="77777777" w:rsidR="00AB7AB2" w:rsidRPr="00A0484D" w:rsidRDefault="00AB7AB2">
            <w:pPr>
              <w:pStyle w:val="TableFont"/>
              <w:rPr>
                <w:color w:val="auto"/>
                <w:lang w:val="en-US"/>
              </w:rPr>
            </w:pPr>
            <w:r w:rsidRPr="00A0484D">
              <w:rPr>
                <w:color w:val="auto"/>
                <w:lang w:val="en-US"/>
              </w:rPr>
              <w:t xml:space="preserve">Allow D&amp;S demand to access 400 ML reserve in </w:t>
            </w:r>
            <w:proofErr w:type="spellStart"/>
            <w:r w:rsidRPr="00A0484D">
              <w:rPr>
                <w:color w:val="auto"/>
                <w:lang w:val="en-US"/>
              </w:rPr>
              <w:t>Nillahcootie</w:t>
            </w:r>
            <w:proofErr w:type="spellEnd"/>
            <w:r w:rsidRPr="00A0484D">
              <w:rPr>
                <w:color w:val="auto"/>
                <w:lang w:val="en-US"/>
              </w:rPr>
              <w:t xml:space="preserve"> if demand cannot be fully supplied due to low/zero allocations or inadequate unregulated inflows downstream of </w:t>
            </w:r>
            <w:proofErr w:type="spellStart"/>
            <w:r w:rsidRPr="00A0484D">
              <w:rPr>
                <w:color w:val="auto"/>
                <w:lang w:val="en-US"/>
              </w:rPr>
              <w:t>Nillahcootie</w:t>
            </w:r>
            <w:proofErr w:type="spellEnd"/>
            <w:r w:rsidRPr="00A0484D">
              <w:rPr>
                <w:color w:val="auto"/>
                <w:lang w:val="en-US"/>
              </w:rPr>
              <w:t>.  400 ML resets at the start of each water year</w:t>
            </w:r>
          </w:p>
        </w:tc>
      </w:tr>
      <w:tr w:rsidR="00AB7AB2" w:rsidRPr="00A0484D" w14:paraId="10847658" w14:textId="77777777">
        <w:trPr>
          <w:gridAfter w:val="1"/>
          <w:wAfter w:w="4962" w:type="dxa"/>
        </w:trPr>
        <w:tc>
          <w:tcPr>
            <w:tcW w:w="2830" w:type="dxa"/>
          </w:tcPr>
          <w:p w14:paraId="71D8ADEB" w14:textId="77777777" w:rsidR="00AB7AB2" w:rsidRPr="00A0484D" w:rsidRDefault="00AB7AB2">
            <w:pPr>
              <w:pStyle w:val="TableFont"/>
              <w:rPr>
                <w:color w:val="auto"/>
                <w:lang w:val="en-US"/>
              </w:rPr>
            </w:pPr>
            <w:r w:rsidRPr="00A0484D">
              <w:rPr>
                <w:color w:val="auto"/>
                <w:lang w:val="en-US"/>
              </w:rPr>
              <w:t>Volume of HRWS redistributed</w:t>
            </w:r>
          </w:p>
        </w:tc>
        <w:tc>
          <w:tcPr>
            <w:tcW w:w="11340" w:type="dxa"/>
            <w:gridSpan w:val="2"/>
          </w:tcPr>
          <w:p w14:paraId="209508EF" w14:textId="77777777" w:rsidR="00AB7AB2" w:rsidRPr="00A0484D" w:rsidRDefault="00AB7AB2">
            <w:pPr>
              <w:pStyle w:val="TableFont"/>
              <w:rPr>
                <w:color w:val="auto"/>
                <w:lang w:val="en-US"/>
              </w:rPr>
            </w:pPr>
            <w:r w:rsidRPr="00A0484D">
              <w:rPr>
                <w:color w:val="auto"/>
                <w:lang w:val="en-US"/>
              </w:rPr>
              <w:t>12,674 ML</w:t>
            </w:r>
          </w:p>
        </w:tc>
      </w:tr>
      <w:tr w:rsidR="00AB7AB2" w:rsidRPr="00A0484D" w14:paraId="36C87C47" w14:textId="77777777">
        <w:trPr>
          <w:gridAfter w:val="1"/>
          <w:wAfter w:w="4962" w:type="dxa"/>
        </w:trPr>
        <w:tc>
          <w:tcPr>
            <w:tcW w:w="2830" w:type="dxa"/>
          </w:tcPr>
          <w:p w14:paraId="44BCC651" w14:textId="77777777" w:rsidR="00AB7AB2" w:rsidRPr="00A0484D" w:rsidRDefault="00AB7AB2">
            <w:pPr>
              <w:pStyle w:val="TableFont"/>
              <w:rPr>
                <w:color w:val="auto"/>
                <w:lang w:val="en-US"/>
              </w:rPr>
            </w:pPr>
            <w:r w:rsidRPr="00A0484D">
              <w:rPr>
                <w:color w:val="auto"/>
                <w:lang w:val="en-US"/>
              </w:rPr>
              <w:t>Share of HRWS to environment</w:t>
            </w:r>
          </w:p>
        </w:tc>
        <w:tc>
          <w:tcPr>
            <w:tcW w:w="11340" w:type="dxa"/>
            <w:gridSpan w:val="2"/>
          </w:tcPr>
          <w:p w14:paraId="1910DBAF" w14:textId="77777777" w:rsidR="00AB7AB2" w:rsidRPr="00A0484D" w:rsidRDefault="00AB7AB2">
            <w:pPr>
              <w:pStyle w:val="TableFont"/>
              <w:rPr>
                <w:color w:val="auto"/>
                <w:lang w:val="en-US"/>
              </w:rPr>
            </w:pPr>
            <w:r w:rsidRPr="00A0484D">
              <w:rPr>
                <w:color w:val="auto"/>
                <w:lang w:val="en-US"/>
              </w:rPr>
              <w:t>50% (6,337 ML)</w:t>
            </w:r>
          </w:p>
        </w:tc>
      </w:tr>
      <w:tr w:rsidR="00AB7AB2" w:rsidRPr="00A0484D" w14:paraId="6D9DC076" w14:textId="77777777">
        <w:trPr>
          <w:gridAfter w:val="1"/>
          <w:wAfter w:w="4962" w:type="dxa"/>
        </w:trPr>
        <w:tc>
          <w:tcPr>
            <w:tcW w:w="2830" w:type="dxa"/>
          </w:tcPr>
          <w:p w14:paraId="44547002" w14:textId="77777777" w:rsidR="00AB7AB2" w:rsidRPr="00A0484D" w:rsidRDefault="00AB7AB2">
            <w:pPr>
              <w:pStyle w:val="TableFont"/>
              <w:rPr>
                <w:color w:val="auto"/>
                <w:lang w:val="en-US"/>
              </w:rPr>
            </w:pPr>
            <w:r w:rsidRPr="00A0484D">
              <w:rPr>
                <w:color w:val="auto"/>
                <w:lang w:val="en-US"/>
              </w:rPr>
              <w:t>Broken Ck loss provision</w:t>
            </w:r>
          </w:p>
        </w:tc>
        <w:tc>
          <w:tcPr>
            <w:tcW w:w="11340" w:type="dxa"/>
            <w:gridSpan w:val="2"/>
          </w:tcPr>
          <w:p w14:paraId="7659C9C0" w14:textId="77777777" w:rsidR="00AB7AB2" w:rsidRPr="00A0484D" w:rsidRDefault="00AB7AB2">
            <w:pPr>
              <w:pStyle w:val="TableFont"/>
              <w:rPr>
                <w:color w:val="auto"/>
                <w:lang w:val="en-US"/>
              </w:rPr>
            </w:pPr>
            <w:r w:rsidRPr="00A0484D">
              <w:rPr>
                <w:color w:val="auto"/>
                <w:lang w:val="en-US"/>
              </w:rPr>
              <w:t>Set to zero</w:t>
            </w:r>
          </w:p>
        </w:tc>
      </w:tr>
      <w:tr w:rsidR="00AB7AB2" w:rsidRPr="00A0484D" w14:paraId="187A3FBE" w14:textId="77777777">
        <w:trPr>
          <w:gridAfter w:val="1"/>
          <w:wAfter w:w="4962" w:type="dxa"/>
        </w:trPr>
        <w:tc>
          <w:tcPr>
            <w:tcW w:w="2830" w:type="dxa"/>
          </w:tcPr>
          <w:p w14:paraId="57ED567E" w14:textId="77777777" w:rsidR="00AB7AB2" w:rsidRPr="00A0484D" w:rsidRDefault="00AB7AB2">
            <w:pPr>
              <w:pStyle w:val="TableFont"/>
              <w:rPr>
                <w:color w:val="auto"/>
                <w:lang w:val="en-US"/>
              </w:rPr>
            </w:pPr>
            <w:r w:rsidRPr="00A0484D">
              <w:rPr>
                <w:color w:val="auto"/>
                <w:lang w:val="en-US"/>
              </w:rPr>
              <w:t>IVT</w:t>
            </w:r>
          </w:p>
        </w:tc>
        <w:tc>
          <w:tcPr>
            <w:tcW w:w="11340" w:type="dxa"/>
            <w:gridSpan w:val="2"/>
          </w:tcPr>
          <w:p w14:paraId="471C01B4" w14:textId="77777777" w:rsidR="00AB7AB2" w:rsidRPr="00A0484D" w:rsidRDefault="00AB7AB2">
            <w:pPr>
              <w:pStyle w:val="TableFont"/>
              <w:rPr>
                <w:color w:val="auto"/>
                <w:lang w:val="en-US"/>
              </w:rPr>
            </w:pPr>
            <w:r w:rsidRPr="00A0484D">
              <w:rPr>
                <w:color w:val="auto"/>
                <w:lang w:val="en-US"/>
              </w:rPr>
              <w:t>No change (function of in-valley use)</w:t>
            </w:r>
          </w:p>
        </w:tc>
      </w:tr>
      <w:tr w:rsidR="00AB7AB2" w:rsidRPr="00A0484D" w14:paraId="75941EB9" w14:textId="77777777">
        <w:trPr>
          <w:gridAfter w:val="1"/>
          <w:wAfter w:w="4962" w:type="dxa"/>
        </w:trPr>
        <w:tc>
          <w:tcPr>
            <w:tcW w:w="2830" w:type="dxa"/>
          </w:tcPr>
          <w:p w14:paraId="24EC1E56" w14:textId="77777777" w:rsidR="00AB7AB2" w:rsidRPr="00A0484D" w:rsidRDefault="00AB7AB2">
            <w:pPr>
              <w:pStyle w:val="TableFont"/>
              <w:rPr>
                <w:color w:val="auto"/>
                <w:lang w:val="en-US"/>
              </w:rPr>
            </w:pPr>
            <w:r w:rsidRPr="00A0484D">
              <w:rPr>
                <w:color w:val="auto"/>
                <w:lang w:val="en-US"/>
              </w:rPr>
              <w:t xml:space="preserve">Allocation calculation </w:t>
            </w:r>
          </w:p>
        </w:tc>
        <w:tc>
          <w:tcPr>
            <w:tcW w:w="11340" w:type="dxa"/>
            <w:gridSpan w:val="2"/>
          </w:tcPr>
          <w:p w14:paraId="11549992" w14:textId="77777777" w:rsidR="00AB7AB2" w:rsidRPr="00A0484D" w:rsidRDefault="00AB7AB2">
            <w:pPr>
              <w:pStyle w:val="TableFont"/>
              <w:rPr>
                <w:color w:val="auto"/>
                <w:lang w:val="en-US"/>
              </w:rPr>
            </w:pPr>
            <w:r w:rsidRPr="00A0484D">
              <w:rPr>
                <w:color w:val="auto"/>
                <w:lang w:val="en-US"/>
              </w:rPr>
              <w:t>Reduce transmission and operating loss by ratio of old and new consumptive HRWS</w:t>
            </w:r>
          </w:p>
        </w:tc>
      </w:tr>
      <w:tr w:rsidR="00AB7AB2" w:rsidRPr="00A0484D" w14:paraId="2F91FE1C" w14:textId="77777777">
        <w:trPr>
          <w:gridAfter w:val="1"/>
          <w:wAfter w:w="4962" w:type="dxa"/>
        </w:trPr>
        <w:tc>
          <w:tcPr>
            <w:tcW w:w="2830" w:type="dxa"/>
          </w:tcPr>
          <w:p w14:paraId="4E6B913F" w14:textId="77777777" w:rsidR="00AB7AB2" w:rsidRPr="00A0484D" w:rsidRDefault="00AB7AB2">
            <w:pPr>
              <w:pStyle w:val="TableFont"/>
              <w:rPr>
                <w:color w:val="auto"/>
                <w:lang w:val="en-US"/>
              </w:rPr>
            </w:pPr>
            <w:r w:rsidRPr="00A0484D">
              <w:rPr>
                <w:color w:val="auto"/>
                <w:lang w:val="en-US"/>
              </w:rPr>
              <w:t>Changes under climate change</w:t>
            </w:r>
          </w:p>
        </w:tc>
        <w:tc>
          <w:tcPr>
            <w:tcW w:w="11340" w:type="dxa"/>
            <w:gridSpan w:val="2"/>
          </w:tcPr>
          <w:p w14:paraId="0FB00969" w14:textId="77777777" w:rsidR="00AB7AB2" w:rsidRPr="00A0484D" w:rsidRDefault="00AB7AB2">
            <w:pPr>
              <w:pStyle w:val="TableFont"/>
              <w:rPr>
                <w:color w:val="auto"/>
                <w:lang w:val="en-US"/>
              </w:rPr>
            </w:pPr>
            <w:r w:rsidRPr="00A0484D">
              <w:rPr>
                <w:color w:val="auto"/>
                <w:lang w:val="en-US"/>
              </w:rPr>
              <w:t>Check if 400 ML reserve is big enough, change if required</w:t>
            </w:r>
          </w:p>
          <w:p w14:paraId="6F65CDB8" w14:textId="77777777" w:rsidR="00AB7AB2" w:rsidRPr="00A0484D" w:rsidRDefault="00AB7AB2">
            <w:pPr>
              <w:pStyle w:val="TableFont"/>
              <w:rPr>
                <w:color w:val="auto"/>
                <w:lang w:val="en-US"/>
              </w:rPr>
            </w:pPr>
            <w:r w:rsidRPr="00A0484D">
              <w:rPr>
                <w:color w:val="auto"/>
                <w:lang w:val="en-US"/>
              </w:rPr>
              <w:t xml:space="preserve">Recalculate additional </w:t>
            </w:r>
            <w:proofErr w:type="spellStart"/>
            <w:r w:rsidRPr="00A0484D">
              <w:rPr>
                <w:color w:val="auto"/>
                <w:lang w:val="en-US"/>
              </w:rPr>
              <w:t>eflow</w:t>
            </w:r>
            <w:proofErr w:type="spellEnd"/>
            <w:r w:rsidRPr="00A0484D">
              <w:rPr>
                <w:color w:val="auto"/>
                <w:lang w:val="en-US"/>
              </w:rPr>
              <w:t xml:space="preserve"> release from storage</w:t>
            </w:r>
          </w:p>
        </w:tc>
      </w:tr>
      <w:tr w:rsidR="00AB7AB2" w:rsidRPr="00A0484D" w14:paraId="50E626E2" w14:textId="77777777">
        <w:trPr>
          <w:gridAfter w:val="1"/>
          <w:wAfter w:w="4962" w:type="dxa"/>
        </w:trPr>
        <w:tc>
          <w:tcPr>
            <w:tcW w:w="2830" w:type="dxa"/>
          </w:tcPr>
          <w:p w14:paraId="0ECE522A" w14:textId="77777777" w:rsidR="00AB7AB2" w:rsidRPr="00A0484D" w:rsidRDefault="00AB7AB2">
            <w:pPr>
              <w:pStyle w:val="TableFont"/>
              <w:rPr>
                <w:color w:val="auto"/>
                <w:lang w:val="en-US"/>
              </w:rPr>
            </w:pPr>
            <w:r w:rsidRPr="00A0484D">
              <w:rPr>
                <w:color w:val="auto"/>
                <w:lang w:val="en-US"/>
              </w:rPr>
              <w:t>Changes under full demand</w:t>
            </w:r>
          </w:p>
        </w:tc>
        <w:tc>
          <w:tcPr>
            <w:tcW w:w="11340" w:type="dxa"/>
            <w:gridSpan w:val="2"/>
          </w:tcPr>
          <w:p w14:paraId="1C32CE81" w14:textId="77777777" w:rsidR="00AB7AB2" w:rsidRPr="00A0484D" w:rsidRDefault="00AB7AB2">
            <w:pPr>
              <w:pStyle w:val="TableFont"/>
              <w:rPr>
                <w:color w:val="auto"/>
                <w:lang w:val="en-US"/>
              </w:rPr>
            </w:pPr>
            <w:r w:rsidRPr="00A0484D">
              <w:rPr>
                <w:color w:val="auto"/>
                <w:lang w:val="en-US"/>
              </w:rPr>
              <w:t xml:space="preserve">Divide </w:t>
            </w:r>
            <w:proofErr w:type="spellStart"/>
            <w:r w:rsidRPr="00A0484D">
              <w:rPr>
                <w:color w:val="auto"/>
                <w:lang w:val="en-US"/>
              </w:rPr>
              <w:t>irrig</w:t>
            </w:r>
            <w:proofErr w:type="spellEnd"/>
            <w:r w:rsidRPr="00A0484D">
              <w:rPr>
                <w:color w:val="auto"/>
                <w:lang w:val="en-US"/>
              </w:rPr>
              <w:t xml:space="preserve"> demands by 0.4</w:t>
            </w:r>
          </w:p>
          <w:p w14:paraId="6428FC02" w14:textId="77777777" w:rsidR="00AB7AB2" w:rsidRPr="00A0484D" w:rsidRDefault="00AB7AB2">
            <w:pPr>
              <w:pStyle w:val="TableFont"/>
              <w:rPr>
                <w:color w:val="auto"/>
                <w:lang w:val="en-US"/>
              </w:rPr>
            </w:pPr>
            <w:r w:rsidRPr="00A0484D">
              <w:rPr>
                <w:color w:val="auto"/>
                <w:lang w:val="en-US"/>
              </w:rPr>
              <w:t>Check if 400 ML reserve is big enough, change if required</w:t>
            </w:r>
          </w:p>
          <w:p w14:paraId="1358CE11" w14:textId="77777777" w:rsidR="00AB7AB2" w:rsidRPr="00A0484D" w:rsidRDefault="00AB7AB2">
            <w:pPr>
              <w:pStyle w:val="TableFont"/>
              <w:rPr>
                <w:color w:val="auto"/>
                <w:lang w:val="en-US"/>
              </w:rPr>
            </w:pPr>
            <w:r w:rsidRPr="00A0484D">
              <w:rPr>
                <w:color w:val="auto"/>
                <w:lang w:val="en-US"/>
              </w:rPr>
              <w:t xml:space="preserve">Recalculate additional </w:t>
            </w:r>
            <w:proofErr w:type="spellStart"/>
            <w:r w:rsidRPr="00A0484D">
              <w:rPr>
                <w:color w:val="auto"/>
                <w:lang w:val="en-US"/>
              </w:rPr>
              <w:t>eflow</w:t>
            </w:r>
            <w:proofErr w:type="spellEnd"/>
            <w:r w:rsidRPr="00A0484D">
              <w:rPr>
                <w:color w:val="auto"/>
                <w:lang w:val="en-US"/>
              </w:rPr>
              <w:t xml:space="preserve"> release from storage</w:t>
            </w:r>
          </w:p>
        </w:tc>
      </w:tr>
      <w:tr w:rsidR="00AB7AB2" w:rsidRPr="00A0484D" w14:paraId="72CFF946" w14:textId="77777777">
        <w:trPr>
          <w:gridAfter w:val="1"/>
          <w:wAfter w:w="4962" w:type="dxa"/>
        </w:trPr>
        <w:tc>
          <w:tcPr>
            <w:tcW w:w="2830" w:type="dxa"/>
          </w:tcPr>
          <w:p w14:paraId="286E9B99" w14:textId="77777777" w:rsidR="00AB7AB2" w:rsidRPr="00A0484D" w:rsidRDefault="00AB7AB2">
            <w:pPr>
              <w:pStyle w:val="TableFont"/>
              <w:rPr>
                <w:color w:val="auto"/>
                <w:lang w:val="en-US"/>
              </w:rPr>
            </w:pPr>
            <w:r w:rsidRPr="00A0484D">
              <w:rPr>
                <w:color w:val="auto"/>
                <w:lang w:val="en-US"/>
              </w:rPr>
              <w:t xml:space="preserve">Prioritised additional </w:t>
            </w:r>
            <w:proofErr w:type="spellStart"/>
            <w:r w:rsidRPr="00A0484D">
              <w:rPr>
                <w:color w:val="auto"/>
                <w:lang w:val="en-US"/>
              </w:rPr>
              <w:t>eflow</w:t>
            </w:r>
            <w:proofErr w:type="spellEnd"/>
            <w:r w:rsidRPr="00A0484D">
              <w:rPr>
                <w:color w:val="auto"/>
                <w:lang w:val="en-US"/>
              </w:rPr>
              <w:t xml:space="preserve"> release from storage</w:t>
            </w:r>
          </w:p>
        </w:tc>
        <w:tc>
          <w:tcPr>
            <w:tcW w:w="11340" w:type="dxa"/>
            <w:gridSpan w:val="2"/>
          </w:tcPr>
          <w:p w14:paraId="3653FAD9" w14:textId="77777777" w:rsidR="00AB7AB2" w:rsidRPr="00A0484D" w:rsidRDefault="00AB7AB2">
            <w:pPr>
              <w:pStyle w:val="TableFont"/>
              <w:rPr>
                <w:color w:val="auto"/>
                <w:u w:val="single"/>
                <w:lang w:val="en-US"/>
              </w:rPr>
            </w:pPr>
            <w:r w:rsidRPr="00A0484D">
              <w:rPr>
                <w:color w:val="auto"/>
                <w:u w:val="single"/>
                <w:lang w:val="en-US"/>
              </w:rPr>
              <w:t>Historic climate case</w:t>
            </w:r>
          </w:p>
          <w:p w14:paraId="4ECB2E7F" w14:textId="77777777" w:rsidR="00AB7AB2" w:rsidRPr="00A0484D" w:rsidRDefault="00AB7AB2">
            <w:pPr>
              <w:pStyle w:val="TableFont"/>
              <w:keepNext/>
              <w:spacing w:line="300" w:lineRule="auto"/>
              <w:rPr>
                <w:color w:val="auto"/>
                <w:lang w:val="en-US"/>
              </w:rPr>
            </w:pPr>
            <w:r w:rsidRPr="00A0484D">
              <w:rPr>
                <w:color w:val="auto"/>
                <w:lang w:val="en-US"/>
              </w:rPr>
              <w:t>Broken River summer-autumn low 100 ML/d (Dec, Jan and 25 days in Feb applied)</w:t>
            </w:r>
          </w:p>
          <w:p w14:paraId="63C3ABE8" w14:textId="77777777" w:rsidR="00AB7AB2" w:rsidRPr="00A0484D" w:rsidRDefault="00AB7AB2">
            <w:pPr>
              <w:pStyle w:val="TableFont"/>
              <w:keepNext/>
              <w:spacing w:line="300" w:lineRule="auto"/>
              <w:rPr>
                <w:color w:val="auto"/>
                <w:lang w:val="en-US"/>
              </w:rPr>
            </w:pPr>
            <w:r w:rsidRPr="00A0484D">
              <w:rPr>
                <w:color w:val="auto"/>
                <w:lang w:val="en-US"/>
              </w:rPr>
              <w:t>Broken Creek summer-autumn low 10 ML/d (Dec, Jan and 25 days in Feb applied)</w:t>
            </w:r>
          </w:p>
          <w:p w14:paraId="64A6C117" w14:textId="77777777" w:rsidR="00AB7AB2" w:rsidRPr="00A0484D" w:rsidRDefault="00AB7AB2">
            <w:pPr>
              <w:pStyle w:val="TableFont"/>
              <w:rPr>
                <w:color w:val="auto"/>
                <w:u w:val="single"/>
                <w:lang w:val="en-US"/>
              </w:rPr>
            </w:pPr>
            <w:r w:rsidRPr="00A0484D">
              <w:rPr>
                <w:color w:val="auto"/>
                <w:u w:val="single"/>
                <w:lang w:val="en-US"/>
              </w:rPr>
              <w:t>2065 High climate case</w:t>
            </w:r>
          </w:p>
          <w:p w14:paraId="6C4A7914" w14:textId="77777777" w:rsidR="00AB7AB2" w:rsidRPr="00A0484D" w:rsidRDefault="00AB7AB2">
            <w:pPr>
              <w:pStyle w:val="TableFont"/>
              <w:rPr>
                <w:color w:val="auto"/>
                <w:lang w:val="en-US"/>
              </w:rPr>
            </w:pPr>
            <w:r w:rsidRPr="00A0484D">
              <w:rPr>
                <w:color w:val="auto"/>
                <w:lang w:val="en-US"/>
              </w:rPr>
              <w:t>Broken River summer-autumn low 100 ML/d (Dec- 26 April applied)</w:t>
            </w:r>
          </w:p>
          <w:p w14:paraId="0013D96C" w14:textId="77777777" w:rsidR="00AB7AB2" w:rsidRPr="00A0484D" w:rsidRDefault="00AB7AB2">
            <w:pPr>
              <w:pStyle w:val="TableFont"/>
              <w:rPr>
                <w:color w:val="auto"/>
                <w:lang w:val="en-US"/>
              </w:rPr>
            </w:pPr>
            <w:r w:rsidRPr="00A0484D">
              <w:rPr>
                <w:color w:val="auto"/>
                <w:lang w:val="en-US"/>
              </w:rPr>
              <w:t>Broken Creek summer-autumn low 10 ML/d (Dec- 26 April applied)</w:t>
            </w:r>
          </w:p>
          <w:p w14:paraId="1488C01B" w14:textId="77777777" w:rsidR="00AB7AB2" w:rsidRPr="00A0484D" w:rsidRDefault="00AB7AB2">
            <w:pPr>
              <w:pStyle w:val="TableFont"/>
              <w:rPr>
                <w:color w:val="auto"/>
                <w:u w:val="single"/>
                <w:lang w:val="en-US"/>
              </w:rPr>
            </w:pPr>
            <w:r w:rsidRPr="00A0484D">
              <w:rPr>
                <w:color w:val="auto"/>
                <w:u w:val="single"/>
                <w:lang w:val="en-US"/>
              </w:rPr>
              <w:t>Full climate case</w:t>
            </w:r>
          </w:p>
          <w:p w14:paraId="5D3E844E" w14:textId="77777777" w:rsidR="00AB7AB2" w:rsidRPr="00A0484D" w:rsidRDefault="00AB7AB2">
            <w:pPr>
              <w:pStyle w:val="TableFont"/>
              <w:rPr>
                <w:color w:val="auto"/>
                <w:lang w:val="en-US"/>
              </w:rPr>
            </w:pPr>
            <w:r w:rsidRPr="00A0484D">
              <w:rPr>
                <w:color w:val="auto"/>
                <w:lang w:val="en-US"/>
              </w:rPr>
              <w:t>Broken River summer-autumn low 100 ML/d (Dec- 7 May applied)</w:t>
            </w:r>
          </w:p>
          <w:p w14:paraId="42668A2F" w14:textId="77777777" w:rsidR="00AB7AB2" w:rsidRPr="00A0484D" w:rsidRDefault="00AB7AB2">
            <w:pPr>
              <w:pStyle w:val="TableFont"/>
              <w:rPr>
                <w:color w:val="auto"/>
                <w:lang w:val="en-US"/>
              </w:rPr>
            </w:pPr>
            <w:r w:rsidRPr="00A0484D">
              <w:rPr>
                <w:color w:val="auto"/>
                <w:lang w:val="en-US"/>
              </w:rPr>
              <w:t>Broken Creek summer-autumn low 10 ML/d (Dec- 7 May applied)</w:t>
            </w:r>
          </w:p>
        </w:tc>
      </w:tr>
    </w:tbl>
    <w:p w14:paraId="2F9AE838" w14:textId="77777777" w:rsidR="00AB7AB2" w:rsidRPr="0038122A" w:rsidRDefault="00AB7AB2" w:rsidP="00AB7AB2">
      <w:pPr>
        <w:pStyle w:val="Maintext"/>
        <w:rPr>
          <w:b/>
          <w:bCs/>
        </w:rPr>
      </w:pPr>
    </w:p>
    <w:p w14:paraId="64CB747F" w14:textId="77777777" w:rsidR="00AB7AB2" w:rsidRPr="00780455" w:rsidRDefault="00AB7AB2" w:rsidP="00AB7AB2">
      <w:pPr>
        <w:pStyle w:val="Maintext"/>
        <w:rPr>
          <w:lang w:val="en-GB"/>
        </w:rPr>
        <w:sectPr w:rsidR="00AB7AB2" w:rsidRPr="00780455" w:rsidSect="00AB7AB2">
          <w:headerReference w:type="default" r:id="rId255"/>
          <w:footerReference w:type="even" r:id="rId256"/>
          <w:footerReference w:type="default" r:id="rId257"/>
          <w:footerReference w:type="first" r:id="rId258"/>
          <w:pgSz w:w="23811" w:h="16838" w:orient="landscape"/>
          <w:pgMar w:top="1418" w:right="1417" w:bottom="1418" w:left="1418" w:header="360" w:footer="709" w:gutter="0"/>
          <w:cols w:space="708"/>
          <w:docGrid w:linePitch="360"/>
        </w:sectPr>
      </w:pPr>
    </w:p>
    <w:p w14:paraId="6C412944" w14:textId="77777777" w:rsidR="00AB7AB2" w:rsidRDefault="00AB7AB2" w:rsidP="00AB7AB2">
      <w:pPr>
        <w:pStyle w:val="Heading3"/>
        <w:ind w:left="1287"/>
      </w:pPr>
      <w:bookmarkStart w:id="1824" w:name="_Toc172120291"/>
      <w:bookmarkStart w:id="1825" w:name="_Toc177121859"/>
      <w:r>
        <w:lastRenderedPageBreak/>
        <w:t>Scenario 2 – Transition out of irrigation</w:t>
      </w:r>
      <w:bookmarkEnd w:id="1824"/>
      <w:bookmarkEnd w:id="1825"/>
    </w:p>
    <w:p w14:paraId="1AD8FC95" w14:textId="77777777" w:rsidR="00AB7AB2" w:rsidRDefault="00AB7AB2" w:rsidP="00AB7AB2">
      <w:pPr>
        <w:pStyle w:val="Maintext"/>
        <w:rPr>
          <w:lang w:val="en-GB"/>
        </w:rPr>
      </w:pPr>
      <w:r>
        <w:rPr>
          <w:lang w:val="en-GB"/>
        </w:rPr>
        <w:t>This scenario has been run to provide a “bookend” to the base case and does not reflect a realistic scenario to be implemented.</w:t>
      </w:r>
    </w:p>
    <w:p w14:paraId="115EA2BE" w14:textId="77777777" w:rsidR="00AB7AB2" w:rsidRDefault="00AB7AB2" w:rsidP="00AB7AB2">
      <w:pPr>
        <w:pStyle w:val="TableFont"/>
        <w:rPr>
          <w:lang w:val="en-GB"/>
        </w:rPr>
      </w:pPr>
      <w:r w:rsidRPr="00393EEB">
        <w:rPr>
          <w:noProof/>
        </w:rPr>
        <w:drawing>
          <wp:inline distT="0" distB="0" distL="0" distR="0" wp14:anchorId="5D77E803" wp14:editId="44A90D09">
            <wp:extent cx="5760000" cy="2584800"/>
            <wp:effectExtent l="0" t="0" r="0" b="6350"/>
            <wp:docPr id="10325879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587950" name="Picture 1">
                      <a:extLst>
                        <a:ext uri="{C183D7F6-B498-43B3-948B-1728B52AA6E4}">
                          <adec:decorative xmlns:adec="http://schemas.microsoft.com/office/drawing/2017/decorative" val="1"/>
                        </a:ext>
                      </a:extLst>
                    </pic:cNvPr>
                    <pic:cNvPicPr/>
                  </pic:nvPicPr>
                  <pic:blipFill>
                    <a:blip r:embed="rId259"/>
                    <a:stretch>
                      <a:fillRect/>
                    </a:stretch>
                  </pic:blipFill>
                  <pic:spPr>
                    <a:xfrm>
                      <a:off x="0" y="0"/>
                      <a:ext cx="5760000" cy="2584800"/>
                    </a:xfrm>
                    <a:prstGeom prst="rect">
                      <a:avLst/>
                    </a:prstGeom>
                  </pic:spPr>
                </pic:pic>
              </a:graphicData>
            </a:graphic>
          </wp:inline>
        </w:drawing>
      </w:r>
    </w:p>
    <w:p w14:paraId="769618DB" w14:textId="458750AE" w:rsidR="00AB7AB2" w:rsidRDefault="00AB7AB2" w:rsidP="00AB7AB2">
      <w:pPr>
        <w:pStyle w:val="Caption"/>
        <w:rPr>
          <w:lang w:val="en-GB"/>
        </w:rPr>
      </w:pPr>
      <w:bookmarkStart w:id="1826" w:name="_Toc177049809"/>
      <w:bookmarkStart w:id="1827" w:name="_Toc177119478"/>
      <w:r>
        <w:t xml:space="preserve">Figure </w:t>
      </w:r>
      <w:r w:rsidR="000008BA">
        <w:fldChar w:fldCharType="begin"/>
      </w:r>
      <w:r w:rsidR="000008BA">
        <w:instrText xml:space="preserve"> SEQ Figure \* ARABIC </w:instrText>
      </w:r>
      <w:r w:rsidR="000008BA">
        <w:fldChar w:fldCharType="separate"/>
      </w:r>
      <w:r w:rsidR="00345422">
        <w:rPr>
          <w:noProof/>
        </w:rPr>
        <w:t>16</w:t>
      </w:r>
      <w:r w:rsidR="000008BA">
        <w:fldChar w:fldCharType="end"/>
      </w:r>
      <w:r>
        <w:t>:  Scenario 2:  Transition out of irrigation (Sequana)</w:t>
      </w:r>
      <w:bookmarkEnd w:id="1826"/>
      <w:bookmarkEnd w:id="1827"/>
    </w:p>
    <w:p w14:paraId="77446E7C" w14:textId="77777777" w:rsidR="00AB7AB2" w:rsidRDefault="00AB7AB2" w:rsidP="00AB7AB2">
      <w:pPr>
        <w:pStyle w:val="Maintext"/>
        <w:rPr>
          <w:lang w:val="en-GB"/>
        </w:rPr>
      </w:pPr>
      <w:r w:rsidRPr="00393EEB">
        <w:rPr>
          <w:lang w:val="en-GB"/>
        </w:rPr>
        <w:t xml:space="preserve">For this scenario all irrigation demands are set to zero and D&amp;S demands are retained at current magnitude.  Irrigation entitlements are either </w:t>
      </w:r>
      <w:r>
        <w:rPr>
          <w:lang w:val="en-GB"/>
        </w:rPr>
        <w:t xml:space="preserve">redistributed </w:t>
      </w:r>
      <w:r w:rsidRPr="00393EEB">
        <w:rPr>
          <w:lang w:val="en-GB"/>
        </w:rPr>
        <w:t>to increase reliability of the remaining D&amp;S users or shifted to the environment in a share such that HRWS reliability increases to 90%.  This turned out to be 10% retired, 90% to the environment (13,719 ML HRWS).</w:t>
      </w:r>
    </w:p>
    <w:p w14:paraId="174F7EAA" w14:textId="12B13453" w:rsidR="00AB7AB2" w:rsidRDefault="00AB7AB2" w:rsidP="00AB7AB2">
      <w:pPr>
        <w:pStyle w:val="Caption"/>
        <w:rPr>
          <w:lang w:val="en-GB"/>
        </w:rPr>
      </w:pPr>
      <w:bookmarkStart w:id="1828" w:name="_Toc177050476"/>
      <w:bookmarkStart w:id="1829" w:name="_Toc177119773"/>
      <w:bookmarkStart w:id="1830" w:name="_Toc177119903"/>
      <w:bookmarkStart w:id="1831" w:name="_Toc177120399"/>
      <w:r>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2</w:t>
      </w:r>
      <w:r>
        <w:fldChar w:fldCharType="end"/>
      </w:r>
      <w:r>
        <w:t>:  Scenario 2 redistribution of water shares</w:t>
      </w:r>
      <w:bookmarkEnd w:id="1828"/>
      <w:bookmarkEnd w:id="1829"/>
      <w:bookmarkEnd w:id="1830"/>
      <w:bookmarkEnd w:id="1831"/>
    </w:p>
    <w:tbl>
      <w:tblPr>
        <w:tblStyle w:val="TableGrid"/>
        <w:tblW w:w="0" w:type="auto"/>
        <w:tblLook w:val="04A0" w:firstRow="1" w:lastRow="0" w:firstColumn="1" w:lastColumn="0" w:noHBand="0" w:noVBand="1"/>
      </w:tblPr>
      <w:tblGrid>
        <w:gridCol w:w="2265"/>
        <w:gridCol w:w="2265"/>
        <w:gridCol w:w="2265"/>
        <w:gridCol w:w="2265"/>
      </w:tblGrid>
      <w:tr w:rsidR="00AB7AB2" w:rsidRPr="00A0484D" w14:paraId="4547CE57" w14:textId="77777777">
        <w:tc>
          <w:tcPr>
            <w:tcW w:w="2265" w:type="dxa"/>
          </w:tcPr>
          <w:p w14:paraId="5FBAFDB9" w14:textId="77777777" w:rsidR="00AB7AB2" w:rsidRPr="00A0484D" w:rsidRDefault="00AB7AB2" w:rsidP="004506E8">
            <w:pPr>
              <w:pStyle w:val="TableFontH"/>
              <w:rPr>
                <w:lang w:val="en-GB"/>
              </w:rPr>
            </w:pPr>
          </w:p>
        </w:tc>
        <w:tc>
          <w:tcPr>
            <w:tcW w:w="2265" w:type="dxa"/>
          </w:tcPr>
          <w:p w14:paraId="23A4845D" w14:textId="77777777" w:rsidR="00AB7AB2" w:rsidRPr="00A0484D" w:rsidRDefault="00AB7AB2" w:rsidP="004506E8">
            <w:pPr>
              <w:pStyle w:val="TableFontH"/>
              <w:rPr>
                <w:lang w:val="en-GB"/>
              </w:rPr>
            </w:pPr>
            <w:r w:rsidRPr="00A0484D">
              <w:rPr>
                <w:lang w:val="en-GB"/>
              </w:rPr>
              <w:t>Irrigation entitlement relinquished (ML)</w:t>
            </w:r>
          </w:p>
        </w:tc>
        <w:tc>
          <w:tcPr>
            <w:tcW w:w="2265" w:type="dxa"/>
          </w:tcPr>
          <w:p w14:paraId="7976BBAC" w14:textId="77777777" w:rsidR="00AB7AB2" w:rsidRPr="00A0484D" w:rsidRDefault="00AB7AB2" w:rsidP="004506E8">
            <w:pPr>
              <w:pStyle w:val="TableFontH"/>
              <w:rPr>
                <w:lang w:val="en-GB"/>
              </w:rPr>
            </w:pPr>
            <w:r w:rsidRPr="00A0484D">
              <w:rPr>
                <w:lang w:val="en-GB"/>
              </w:rPr>
              <w:t>Redistribution to the environment (ML)</w:t>
            </w:r>
          </w:p>
        </w:tc>
        <w:tc>
          <w:tcPr>
            <w:tcW w:w="2265" w:type="dxa"/>
          </w:tcPr>
          <w:p w14:paraId="5B0AB828" w14:textId="77777777" w:rsidR="00AB7AB2" w:rsidRPr="00A0484D" w:rsidRDefault="00AB7AB2" w:rsidP="004506E8">
            <w:pPr>
              <w:pStyle w:val="TableFontH"/>
              <w:rPr>
                <w:lang w:val="en-GB"/>
              </w:rPr>
            </w:pPr>
            <w:r w:rsidRPr="00A0484D">
              <w:rPr>
                <w:lang w:val="en-GB"/>
              </w:rPr>
              <w:t>Redistribution to reliability (ML)</w:t>
            </w:r>
          </w:p>
        </w:tc>
      </w:tr>
      <w:tr w:rsidR="00AB7AB2" w:rsidRPr="00A0484D" w14:paraId="33E0F56C" w14:textId="77777777">
        <w:tc>
          <w:tcPr>
            <w:tcW w:w="2265" w:type="dxa"/>
          </w:tcPr>
          <w:p w14:paraId="6EC3CA73" w14:textId="77777777" w:rsidR="00AB7AB2" w:rsidRPr="00A0484D" w:rsidRDefault="00AB7AB2">
            <w:pPr>
              <w:pStyle w:val="TableFont"/>
              <w:rPr>
                <w:color w:val="auto"/>
                <w:lang w:val="en-GB"/>
              </w:rPr>
            </w:pPr>
            <w:r w:rsidRPr="00A0484D">
              <w:rPr>
                <w:color w:val="auto"/>
                <w:lang w:val="en-GB"/>
              </w:rPr>
              <w:t>HRWS</w:t>
            </w:r>
          </w:p>
        </w:tc>
        <w:tc>
          <w:tcPr>
            <w:tcW w:w="2265" w:type="dxa"/>
          </w:tcPr>
          <w:p w14:paraId="683A9EBA" w14:textId="77777777" w:rsidR="00AB7AB2" w:rsidRPr="00A0484D" w:rsidRDefault="00AB7AB2">
            <w:pPr>
              <w:pStyle w:val="TableFont"/>
              <w:tabs>
                <w:tab w:val="decimal" w:pos="1006"/>
              </w:tabs>
              <w:rPr>
                <w:color w:val="auto"/>
                <w:lang w:val="en-GB"/>
              </w:rPr>
            </w:pPr>
            <w:r w:rsidRPr="00A0484D">
              <w:rPr>
                <w:color w:val="auto"/>
              </w:rPr>
              <w:t>15,215</w:t>
            </w:r>
          </w:p>
        </w:tc>
        <w:tc>
          <w:tcPr>
            <w:tcW w:w="2265" w:type="dxa"/>
          </w:tcPr>
          <w:p w14:paraId="2BE836A3" w14:textId="77777777" w:rsidR="00AB7AB2" w:rsidRPr="00A0484D" w:rsidRDefault="00AB7AB2">
            <w:pPr>
              <w:pStyle w:val="TableFont"/>
              <w:tabs>
                <w:tab w:val="decimal" w:pos="1006"/>
              </w:tabs>
              <w:rPr>
                <w:color w:val="auto"/>
                <w:lang w:val="en-GB"/>
              </w:rPr>
            </w:pPr>
            <w:r w:rsidRPr="00A0484D">
              <w:rPr>
                <w:color w:val="auto"/>
                <w:lang w:val="en-GB"/>
              </w:rPr>
              <w:t>13,719</w:t>
            </w:r>
          </w:p>
        </w:tc>
        <w:tc>
          <w:tcPr>
            <w:tcW w:w="2265" w:type="dxa"/>
          </w:tcPr>
          <w:p w14:paraId="0684E8BB" w14:textId="77777777" w:rsidR="00AB7AB2" w:rsidRPr="00A0484D" w:rsidRDefault="00AB7AB2">
            <w:pPr>
              <w:pStyle w:val="TableFont"/>
              <w:tabs>
                <w:tab w:val="decimal" w:pos="1006"/>
              </w:tabs>
              <w:rPr>
                <w:color w:val="auto"/>
                <w:lang w:val="en-GB"/>
              </w:rPr>
            </w:pPr>
            <w:r w:rsidRPr="00A0484D">
              <w:rPr>
                <w:color w:val="auto"/>
                <w:lang w:val="en-GB"/>
              </w:rPr>
              <w:t>1,496</w:t>
            </w:r>
          </w:p>
        </w:tc>
      </w:tr>
      <w:tr w:rsidR="00AB7AB2" w:rsidRPr="00A0484D" w14:paraId="00278E2F" w14:textId="77777777">
        <w:tc>
          <w:tcPr>
            <w:tcW w:w="2265" w:type="dxa"/>
          </w:tcPr>
          <w:p w14:paraId="5833FF82" w14:textId="77777777" w:rsidR="00AB7AB2" w:rsidRPr="00A0484D" w:rsidRDefault="00AB7AB2">
            <w:pPr>
              <w:pStyle w:val="TableFont"/>
              <w:rPr>
                <w:color w:val="auto"/>
                <w:lang w:val="en-GB"/>
              </w:rPr>
            </w:pPr>
            <w:r w:rsidRPr="00A0484D">
              <w:rPr>
                <w:color w:val="auto"/>
                <w:lang w:val="en-GB"/>
              </w:rPr>
              <w:t>LRWS</w:t>
            </w:r>
          </w:p>
        </w:tc>
        <w:tc>
          <w:tcPr>
            <w:tcW w:w="2265" w:type="dxa"/>
          </w:tcPr>
          <w:p w14:paraId="5DDDFECF" w14:textId="77777777" w:rsidR="00AB7AB2" w:rsidRPr="00A0484D" w:rsidRDefault="00AB7AB2">
            <w:pPr>
              <w:pStyle w:val="TableFont"/>
              <w:tabs>
                <w:tab w:val="decimal" w:pos="1006"/>
              </w:tabs>
              <w:rPr>
                <w:color w:val="auto"/>
                <w:lang w:val="en-GB"/>
              </w:rPr>
            </w:pPr>
            <w:r w:rsidRPr="00A0484D">
              <w:rPr>
                <w:color w:val="auto"/>
              </w:rPr>
              <w:t>3,254</w:t>
            </w:r>
          </w:p>
        </w:tc>
        <w:tc>
          <w:tcPr>
            <w:tcW w:w="2265" w:type="dxa"/>
          </w:tcPr>
          <w:p w14:paraId="28852A36" w14:textId="77777777" w:rsidR="00AB7AB2" w:rsidRPr="00A0484D" w:rsidRDefault="00AB7AB2">
            <w:pPr>
              <w:pStyle w:val="TableFont"/>
              <w:tabs>
                <w:tab w:val="decimal" w:pos="1006"/>
              </w:tabs>
              <w:rPr>
                <w:color w:val="auto"/>
                <w:lang w:val="en-GB"/>
              </w:rPr>
            </w:pPr>
            <w:r w:rsidRPr="00A0484D">
              <w:rPr>
                <w:color w:val="auto"/>
                <w:lang w:val="en-GB"/>
              </w:rPr>
              <w:t>2,929</w:t>
            </w:r>
          </w:p>
        </w:tc>
        <w:tc>
          <w:tcPr>
            <w:tcW w:w="2265" w:type="dxa"/>
          </w:tcPr>
          <w:p w14:paraId="17B11962" w14:textId="77777777" w:rsidR="00AB7AB2" w:rsidRPr="00A0484D" w:rsidRDefault="00AB7AB2">
            <w:pPr>
              <w:pStyle w:val="TableFont"/>
              <w:tabs>
                <w:tab w:val="decimal" w:pos="1006"/>
              </w:tabs>
              <w:rPr>
                <w:color w:val="auto"/>
                <w:lang w:val="en-GB"/>
              </w:rPr>
            </w:pPr>
            <w:r w:rsidRPr="00A0484D">
              <w:rPr>
                <w:color w:val="auto"/>
                <w:lang w:val="en-GB"/>
              </w:rPr>
              <w:t>325</w:t>
            </w:r>
          </w:p>
        </w:tc>
      </w:tr>
    </w:tbl>
    <w:p w14:paraId="088662CA" w14:textId="333108FA" w:rsidR="00AB7AB2" w:rsidRDefault="00AB7AB2" w:rsidP="00AB7AB2">
      <w:pPr>
        <w:pStyle w:val="Maintext"/>
        <w:rPr>
          <w:lang w:val="en-GB"/>
        </w:rPr>
      </w:pPr>
      <w:r>
        <w:rPr>
          <w:lang w:val="en-GB"/>
        </w:rPr>
        <w:t xml:space="preserve">Changes in the model are summarised in </w:t>
      </w:r>
      <w:r>
        <w:rPr>
          <w:lang w:val="en-GB"/>
        </w:rPr>
        <w:fldChar w:fldCharType="begin"/>
      </w:r>
      <w:r>
        <w:rPr>
          <w:lang w:val="en-GB"/>
        </w:rPr>
        <w:instrText xml:space="preserve"> REF _Ref166658687 \h </w:instrText>
      </w:r>
      <w:r>
        <w:rPr>
          <w:lang w:val="en-GB"/>
        </w:rPr>
      </w:r>
      <w:r>
        <w:rPr>
          <w:lang w:val="en-GB"/>
        </w:rPr>
        <w:fldChar w:fldCharType="separate"/>
      </w:r>
      <w:r>
        <w:t xml:space="preserve">Table </w:t>
      </w:r>
      <w:r>
        <w:noBreakHyphen/>
      </w:r>
      <w:r>
        <w:rPr>
          <w:noProof/>
        </w:rPr>
        <w:t>1</w:t>
      </w:r>
      <w:r>
        <w:rPr>
          <w:lang w:val="en-GB"/>
        </w:rPr>
        <w:fldChar w:fldCharType="end"/>
      </w:r>
      <w:r>
        <w:rPr>
          <w:lang w:val="en-GB"/>
        </w:rPr>
        <w:t xml:space="preserve">.  </w:t>
      </w:r>
      <w:r w:rsidRPr="009524E1">
        <w:rPr>
          <w:lang w:val="en-GB"/>
        </w:rPr>
        <w:t xml:space="preserve">Broken Ck loss provision </w:t>
      </w:r>
      <w:r>
        <w:rPr>
          <w:lang w:val="en-GB"/>
        </w:rPr>
        <w:t xml:space="preserve">was reduced to 2,920 ML/yr.  This is based on the volume needed to supply remaining </w:t>
      </w:r>
      <w:r w:rsidRPr="00DD3396">
        <w:rPr>
          <w:lang w:val="en-GB"/>
        </w:rPr>
        <w:t>D&amp;S demand remains on the creek, assum</w:t>
      </w:r>
      <w:r>
        <w:rPr>
          <w:lang w:val="en-GB"/>
        </w:rPr>
        <w:t>ing</w:t>
      </w:r>
      <w:r w:rsidRPr="00DD3396">
        <w:rPr>
          <w:lang w:val="en-GB"/>
        </w:rPr>
        <w:t xml:space="preserve"> an average flow of around 8 ML/d</w:t>
      </w:r>
      <w:r>
        <w:rPr>
          <w:lang w:val="en-GB"/>
        </w:rPr>
        <w:t>.  This was distributed across the year as 5 ML/d in winter, 8 ML/d in spring and autumn and 10 ML/d in summer.  Inter Valley Trade (</w:t>
      </w:r>
      <w:r w:rsidRPr="000F3328">
        <w:rPr>
          <w:lang w:val="en-GB"/>
        </w:rPr>
        <w:t>IVT</w:t>
      </w:r>
      <w:r>
        <w:rPr>
          <w:lang w:val="en-GB"/>
        </w:rPr>
        <w:t>)</w:t>
      </w:r>
      <w:r w:rsidRPr="000F3328">
        <w:rPr>
          <w:lang w:val="en-GB"/>
        </w:rPr>
        <w:t xml:space="preserve"> </w:t>
      </w:r>
      <w:r>
        <w:rPr>
          <w:lang w:val="en-GB"/>
        </w:rPr>
        <w:t xml:space="preserve">is </w:t>
      </w:r>
      <w:r w:rsidRPr="000F3328">
        <w:rPr>
          <w:lang w:val="en-GB"/>
        </w:rPr>
        <w:t>set to zero</w:t>
      </w:r>
      <w:r>
        <w:rPr>
          <w:lang w:val="en-GB"/>
        </w:rPr>
        <w:t xml:space="preserve">, and the </w:t>
      </w:r>
      <w:r w:rsidRPr="00B56643">
        <w:rPr>
          <w:lang w:val="en-US"/>
        </w:rPr>
        <w:t xml:space="preserve">transmission and operating loss allowance </w:t>
      </w:r>
      <w:r>
        <w:rPr>
          <w:lang w:val="en-US"/>
        </w:rPr>
        <w:t xml:space="preserve">in the allocation calculation is reduced by </w:t>
      </w:r>
      <w:r w:rsidRPr="00B56643">
        <w:rPr>
          <w:lang w:val="en-US"/>
        </w:rPr>
        <w:t>the ratio of old and new consumptive HRWS (95%)</w:t>
      </w:r>
      <w:r>
        <w:rPr>
          <w:lang w:val="en-US"/>
        </w:rPr>
        <w:t>.</w:t>
      </w:r>
    </w:p>
    <w:p w14:paraId="26889E53" w14:textId="77777777" w:rsidR="00AB7AB2" w:rsidRDefault="00AB7AB2" w:rsidP="00AB7AB2">
      <w:pPr>
        <w:pStyle w:val="Maintext"/>
        <w:rPr>
          <w:rFonts w:cs="Arial"/>
        </w:rPr>
      </w:pPr>
      <w:r>
        <w:rPr>
          <w:lang w:val="en-GB"/>
        </w:rPr>
        <w:t xml:space="preserve">The </w:t>
      </w:r>
      <w:r w:rsidRPr="009524E1">
        <w:rPr>
          <w:lang w:val="en-GB"/>
        </w:rPr>
        <w:t>new enviro</w:t>
      </w:r>
      <w:r>
        <w:rPr>
          <w:lang w:val="en-GB"/>
        </w:rPr>
        <w:t>nmental</w:t>
      </w:r>
      <w:r w:rsidRPr="009524E1">
        <w:rPr>
          <w:lang w:val="en-GB"/>
        </w:rPr>
        <w:t xml:space="preserve"> entitlement</w:t>
      </w:r>
      <w:r>
        <w:rPr>
          <w:lang w:val="en-GB"/>
        </w:rPr>
        <w:t xml:space="preserve"> was used to </w:t>
      </w:r>
      <w:r w:rsidRPr="009524E1">
        <w:rPr>
          <w:lang w:val="en-GB"/>
        </w:rPr>
        <w:t xml:space="preserve">supply </w:t>
      </w:r>
      <w:r>
        <w:rPr>
          <w:lang w:val="en-GB"/>
        </w:rPr>
        <w:t xml:space="preserve">low flows downstream of </w:t>
      </w:r>
      <w:proofErr w:type="spellStart"/>
      <w:r w:rsidRPr="009524E1">
        <w:rPr>
          <w:lang w:val="en-GB"/>
        </w:rPr>
        <w:t>Nillahcootie</w:t>
      </w:r>
      <w:proofErr w:type="spellEnd"/>
      <w:r w:rsidRPr="009524E1">
        <w:rPr>
          <w:lang w:val="en-GB"/>
        </w:rPr>
        <w:t xml:space="preserve"> until </w:t>
      </w:r>
      <w:r>
        <w:rPr>
          <w:lang w:val="en-GB"/>
        </w:rPr>
        <w:t xml:space="preserve">the volume of HRWS redistributed to the environment is used.  Under historic climate this required the supply of summer-autumn low flow of </w:t>
      </w:r>
      <w:r w:rsidRPr="00167E89">
        <w:rPr>
          <w:rFonts w:cs="Arial"/>
        </w:rPr>
        <w:t>100</w:t>
      </w:r>
      <w:r>
        <w:rPr>
          <w:rFonts w:cs="Arial"/>
        </w:rPr>
        <w:t> </w:t>
      </w:r>
      <w:r w:rsidRPr="00167E89">
        <w:rPr>
          <w:rFonts w:cs="Arial"/>
        </w:rPr>
        <w:t xml:space="preserve">ML/d all summer and autumn, and </w:t>
      </w:r>
      <w:r>
        <w:rPr>
          <w:rFonts w:cs="Arial"/>
        </w:rPr>
        <w:t xml:space="preserve">supply of the winter-spring low flow of </w:t>
      </w:r>
      <w:r w:rsidRPr="00167E89">
        <w:rPr>
          <w:rFonts w:cs="Arial"/>
        </w:rPr>
        <w:t xml:space="preserve">150 ML/d </w:t>
      </w:r>
      <w:r>
        <w:rPr>
          <w:rFonts w:cs="Arial"/>
        </w:rPr>
        <w:t xml:space="preserve">for 15 days in </w:t>
      </w:r>
      <w:r w:rsidRPr="00167E89">
        <w:rPr>
          <w:rFonts w:cs="Arial"/>
        </w:rPr>
        <w:t>November</w:t>
      </w:r>
      <w:r>
        <w:rPr>
          <w:rFonts w:cs="Arial"/>
        </w:rPr>
        <w:t>.  Corresponding low flows in Broken Creek were also supplied (10 ML/d in summer-autumn and 15 ML/d in winter spring).</w:t>
      </w:r>
    </w:p>
    <w:p w14:paraId="622EAE2F" w14:textId="5317A597" w:rsidR="00AB7AB2" w:rsidRDefault="00AB7AB2" w:rsidP="00AB7AB2">
      <w:pPr>
        <w:pStyle w:val="Maintext"/>
        <w:rPr>
          <w:lang w:val="en-GB"/>
        </w:rPr>
      </w:pPr>
      <w:r>
        <w:rPr>
          <w:lang w:val="en-GB"/>
        </w:rPr>
        <w:t>Results show that reliability (percentage of years with 100% HRWS in February) increases from 84% to 90% under this scenario (</w:t>
      </w:r>
      <w:r>
        <w:rPr>
          <w:lang w:val="en-GB"/>
        </w:rPr>
        <w:fldChar w:fldCharType="begin"/>
      </w:r>
      <w:r>
        <w:rPr>
          <w:lang w:val="en-GB"/>
        </w:rPr>
        <w:instrText xml:space="preserve"> REF _Ref166659718 \h </w:instrText>
      </w:r>
      <w:r>
        <w:rPr>
          <w:lang w:val="en-GB"/>
        </w:rPr>
      </w:r>
      <w:r>
        <w:rPr>
          <w:lang w:val="en-GB"/>
        </w:rPr>
        <w:fldChar w:fldCharType="separate"/>
      </w:r>
      <w:r>
        <w:t xml:space="preserve">Figure </w:t>
      </w:r>
      <w:r w:rsidR="00345422">
        <w:rPr>
          <w:noProof/>
        </w:rPr>
        <w:t>17</w:t>
      </w:r>
      <w:r>
        <w:rPr>
          <w:lang w:val="en-GB"/>
        </w:rPr>
        <w:fldChar w:fldCharType="end"/>
      </w:r>
      <w:r>
        <w:rPr>
          <w:lang w:val="en-GB"/>
        </w:rPr>
        <w:t>).  September allocations are also substantially higher than the base case (</w:t>
      </w:r>
      <w:r>
        <w:rPr>
          <w:lang w:val="en-GB"/>
        </w:rPr>
        <w:fldChar w:fldCharType="begin"/>
      </w:r>
      <w:r>
        <w:rPr>
          <w:lang w:val="en-GB"/>
        </w:rPr>
        <w:instrText xml:space="preserve"> REF _Ref166659727 \h </w:instrText>
      </w:r>
      <w:r>
        <w:rPr>
          <w:lang w:val="en-GB"/>
        </w:rPr>
      </w:r>
      <w:r>
        <w:rPr>
          <w:lang w:val="en-GB"/>
        </w:rPr>
        <w:fldChar w:fldCharType="separate"/>
      </w:r>
      <w:r>
        <w:t xml:space="preserve">Figure </w:t>
      </w:r>
      <w:r w:rsidR="00345422">
        <w:rPr>
          <w:noProof/>
        </w:rPr>
        <w:t>18</w:t>
      </w:r>
      <w:r>
        <w:rPr>
          <w:lang w:val="en-GB"/>
        </w:rPr>
        <w:fldChar w:fldCharType="end"/>
      </w:r>
      <w:r>
        <w:rPr>
          <w:lang w:val="en-GB"/>
        </w:rPr>
        <w:t>).</w:t>
      </w:r>
    </w:p>
    <w:p w14:paraId="33DD1C13" w14:textId="77777777" w:rsidR="00AB7AB2" w:rsidRDefault="00AB7AB2" w:rsidP="00AB7AB2">
      <w:pPr>
        <w:pStyle w:val="TableFont"/>
        <w:rPr>
          <w:lang w:val="en-GB"/>
        </w:rPr>
      </w:pPr>
      <w:r w:rsidRPr="000A1CC5">
        <w:rPr>
          <w:noProof/>
        </w:rPr>
        <w:lastRenderedPageBreak/>
        <w:drawing>
          <wp:inline distT="0" distB="0" distL="0" distR="0" wp14:anchorId="6CB11DFD" wp14:editId="3D844614">
            <wp:extent cx="5759450" cy="3766820"/>
            <wp:effectExtent l="0" t="0" r="0" b="5080"/>
            <wp:docPr id="1724553206" name="Picture 1" descr="Graph of February allocation vs percentage of time exceed for the base case and scenari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553206" name="Picture 1" descr="Graph of February allocation vs percentage of time exceed for the base case and scenario 2"/>
                    <pic:cNvPicPr/>
                  </pic:nvPicPr>
                  <pic:blipFill>
                    <a:blip r:embed="rId260"/>
                    <a:stretch>
                      <a:fillRect/>
                    </a:stretch>
                  </pic:blipFill>
                  <pic:spPr>
                    <a:xfrm>
                      <a:off x="0" y="0"/>
                      <a:ext cx="5759450" cy="3766820"/>
                    </a:xfrm>
                    <a:prstGeom prst="rect">
                      <a:avLst/>
                    </a:prstGeom>
                  </pic:spPr>
                </pic:pic>
              </a:graphicData>
            </a:graphic>
          </wp:inline>
        </w:drawing>
      </w:r>
    </w:p>
    <w:p w14:paraId="448AE2B6" w14:textId="77777777" w:rsidR="00AB7AB2" w:rsidRDefault="00AB7AB2" w:rsidP="00AB7AB2">
      <w:pPr>
        <w:pStyle w:val="TableFont"/>
        <w:rPr>
          <w:lang w:val="en-GB"/>
        </w:rPr>
      </w:pPr>
      <w:r w:rsidRPr="000A1CC5">
        <w:rPr>
          <w:noProof/>
        </w:rPr>
        <w:drawing>
          <wp:inline distT="0" distB="0" distL="0" distR="0" wp14:anchorId="45A2C9DB" wp14:editId="59A31A7B">
            <wp:extent cx="5292000" cy="3456000"/>
            <wp:effectExtent l="0" t="0" r="4445" b="0"/>
            <wp:docPr id="1927914568" name="Picture 1" descr="This is a bar chart of the February allocation percentages for scenario 2 and the base case for 1892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14568" name="Picture 1" descr="This is a bar chart of the February allocation percentages for scenario 2 and the base case for 1892 to 2020"/>
                    <pic:cNvPicPr/>
                  </pic:nvPicPr>
                  <pic:blipFill>
                    <a:blip r:embed="rId261"/>
                    <a:stretch>
                      <a:fillRect/>
                    </a:stretch>
                  </pic:blipFill>
                  <pic:spPr>
                    <a:xfrm>
                      <a:off x="0" y="0"/>
                      <a:ext cx="5292000" cy="3456000"/>
                    </a:xfrm>
                    <a:prstGeom prst="rect">
                      <a:avLst/>
                    </a:prstGeom>
                  </pic:spPr>
                </pic:pic>
              </a:graphicData>
            </a:graphic>
          </wp:inline>
        </w:drawing>
      </w:r>
    </w:p>
    <w:p w14:paraId="1F2849D8" w14:textId="23EBEB93" w:rsidR="00AB7AB2" w:rsidRDefault="00AB7AB2" w:rsidP="00AB7AB2">
      <w:pPr>
        <w:pStyle w:val="Caption"/>
      </w:pPr>
      <w:bookmarkStart w:id="1832" w:name="_Ref166659718"/>
      <w:bookmarkStart w:id="1833" w:name="_Toc177049810"/>
      <w:bookmarkStart w:id="1834" w:name="_Toc177119479"/>
      <w:r>
        <w:t xml:space="preserve">Figure </w:t>
      </w:r>
      <w:bookmarkEnd w:id="1832"/>
      <w:r w:rsidR="000008BA">
        <w:fldChar w:fldCharType="begin"/>
      </w:r>
      <w:r w:rsidR="000008BA">
        <w:instrText xml:space="preserve"> SEQ Figure \* ARABIC </w:instrText>
      </w:r>
      <w:r w:rsidR="000008BA">
        <w:fldChar w:fldCharType="separate"/>
      </w:r>
      <w:r w:rsidR="00345422">
        <w:rPr>
          <w:noProof/>
        </w:rPr>
        <w:t>17</w:t>
      </w:r>
      <w:r w:rsidR="000008BA">
        <w:fldChar w:fldCharType="end"/>
      </w:r>
      <w:r>
        <w:t>:  Scenario 2:  February allocation (reliability) compared to the base case, historic climate</w:t>
      </w:r>
      <w:bookmarkEnd w:id="1833"/>
      <w:bookmarkEnd w:id="1834"/>
    </w:p>
    <w:p w14:paraId="67A5A242" w14:textId="77777777" w:rsidR="00AB7AB2" w:rsidRPr="00393EEB" w:rsidRDefault="00AB7AB2" w:rsidP="00AB7AB2">
      <w:pPr>
        <w:pStyle w:val="TableFont"/>
      </w:pPr>
    </w:p>
    <w:p w14:paraId="584EA00E" w14:textId="77777777" w:rsidR="00AB7AB2" w:rsidRDefault="00AB7AB2" w:rsidP="00AB7AB2">
      <w:pPr>
        <w:pStyle w:val="TableFont"/>
      </w:pPr>
      <w:r w:rsidRPr="00C468A7">
        <w:rPr>
          <w:noProof/>
        </w:rPr>
        <w:lastRenderedPageBreak/>
        <w:drawing>
          <wp:inline distT="0" distB="0" distL="0" distR="0" wp14:anchorId="11E00689" wp14:editId="7ACD6464">
            <wp:extent cx="5389200" cy="3524400"/>
            <wp:effectExtent l="0" t="0" r="2540" b="0"/>
            <wp:docPr id="1912216408" name="Picture 1" descr="This is a line graph showing the September allocation and percentage of time exceeded for the new base case and scenari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216408" name="Picture 1" descr="This is a line graph showing the September allocation and percentage of time exceeded for the new base case and scenario 2"/>
                    <pic:cNvPicPr/>
                  </pic:nvPicPr>
                  <pic:blipFill>
                    <a:blip r:embed="rId262"/>
                    <a:stretch>
                      <a:fillRect/>
                    </a:stretch>
                  </pic:blipFill>
                  <pic:spPr>
                    <a:xfrm>
                      <a:off x="0" y="0"/>
                      <a:ext cx="5389200" cy="3524400"/>
                    </a:xfrm>
                    <a:prstGeom prst="rect">
                      <a:avLst/>
                    </a:prstGeom>
                  </pic:spPr>
                </pic:pic>
              </a:graphicData>
            </a:graphic>
          </wp:inline>
        </w:drawing>
      </w:r>
    </w:p>
    <w:p w14:paraId="5B5F305F" w14:textId="77777777" w:rsidR="00AB7AB2" w:rsidRDefault="00AB7AB2" w:rsidP="00AB7AB2">
      <w:pPr>
        <w:pStyle w:val="TableFont"/>
      </w:pPr>
      <w:r w:rsidRPr="00C468A7">
        <w:rPr>
          <w:noProof/>
        </w:rPr>
        <w:drawing>
          <wp:inline distT="0" distB="0" distL="0" distR="0" wp14:anchorId="4CB901FF" wp14:editId="4B461392">
            <wp:extent cx="5389200" cy="3524400"/>
            <wp:effectExtent l="0" t="0" r="2540" b="0"/>
            <wp:docPr id="480376914" name="Picture 1" descr="A graph of Scenario 2 September allocation compared to the base c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376914" name="Picture 1" descr="A graph of Scenario 2 September allocation compared to the base case "/>
                    <pic:cNvPicPr/>
                  </pic:nvPicPr>
                  <pic:blipFill>
                    <a:blip r:embed="rId263"/>
                    <a:stretch>
                      <a:fillRect/>
                    </a:stretch>
                  </pic:blipFill>
                  <pic:spPr>
                    <a:xfrm>
                      <a:off x="0" y="0"/>
                      <a:ext cx="5389200" cy="3524400"/>
                    </a:xfrm>
                    <a:prstGeom prst="rect">
                      <a:avLst/>
                    </a:prstGeom>
                  </pic:spPr>
                </pic:pic>
              </a:graphicData>
            </a:graphic>
          </wp:inline>
        </w:drawing>
      </w:r>
    </w:p>
    <w:p w14:paraId="6DCF8CF1" w14:textId="029FD6DA" w:rsidR="00AB7AB2" w:rsidRDefault="00AB7AB2" w:rsidP="00AB7AB2">
      <w:pPr>
        <w:pStyle w:val="Caption"/>
      </w:pPr>
      <w:bookmarkStart w:id="1835" w:name="_Ref166659727"/>
      <w:bookmarkStart w:id="1836" w:name="_Toc177049811"/>
      <w:bookmarkStart w:id="1837" w:name="_Toc177119480"/>
      <w:r>
        <w:t xml:space="preserve">Figure </w:t>
      </w:r>
      <w:bookmarkEnd w:id="1835"/>
      <w:r w:rsidR="000008BA">
        <w:fldChar w:fldCharType="begin"/>
      </w:r>
      <w:r w:rsidR="000008BA">
        <w:instrText xml:space="preserve"> SEQ Figure \* ARABIC </w:instrText>
      </w:r>
      <w:r w:rsidR="000008BA">
        <w:fldChar w:fldCharType="separate"/>
      </w:r>
      <w:r w:rsidR="00345422">
        <w:rPr>
          <w:noProof/>
        </w:rPr>
        <w:t>18</w:t>
      </w:r>
      <w:r w:rsidR="000008BA">
        <w:fldChar w:fldCharType="end"/>
      </w:r>
      <w:r>
        <w:t>:  Scenario 2:  September allocation (reliability) compared to the base case, historic climate</w:t>
      </w:r>
      <w:bookmarkEnd w:id="1836"/>
      <w:bookmarkEnd w:id="1837"/>
    </w:p>
    <w:p w14:paraId="4E5EF0FC" w14:textId="77777777" w:rsidR="00AB7AB2" w:rsidRDefault="00AB7AB2" w:rsidP="00AB7AB2">
      <w:pPr>
        <w:spacing w:after="0" w:line="240" w:lineRule="auto"/>
      </w:pPr>
      <w:r>
        <w:br w:type="page"/>
      </w:r>
    </w:p>
    <w:p w14:paraId="2B4FE211" w14:textId="77777777" w:rsidR="00AB7AB2" w:rsidRDefault="00AB7AB2" w:rsidP="00AB7AB2">
      <w:pPr>
        <w:pStyle w:val="Maintext"/>
      </w:pPr>
      <w:r>
        <w:lastRenderedPageBreak/>
        <w:t xml:space="preserve">Results show that more D&amp;S demand can be supplied under this scenario because of greater allocations, and that river flows are not significantly different, this is because water that is now owned by the environment is still released down the river to satisfy environmental flow requirements.  As a </w:t>
      </w:r>
      <w:proofErr w:type="gramStart"/>
      <w:r>
        <w:t>result</w:t>
      </w:r>
      <w:proofErr w:type="gramEnd"/>
      <w:r>
        <w:t xml:space="preserve"> losses are also not significantly different with the exception of the Broken creek loss provision which is reduced as irrigation demand no longer needs to be supplied.</w:t>
      </w:r>
    </w:p>
    <w:p w14:paraId="32A07CF2" w14:textId="7B323AD4" w:rsidR="00AB7AB2" w:rsidRDefault="00AB7AB2" w:rsidP="00AB7AB2">
      <w:pPr>
        <w:pStyle w:val="Caption"/>
        <w:keepNext/>
      </w:pPr>
      <w:bookmarkStart w:id="1838" w:name="_Toc177050477"/>
      <w:bookmarkStart w:id="1839" w:name="_Toc177119774"/>
      <w:bookmarkStart w:id="1840" w:name="_Toc177119904"/>
      <w:bookmarkStart w:id="1841" w:name="_Toc177120400"/>
      <w:r>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3</w:t>
      </w:r>
      <w:r>
        <w:fldChar w:fldCharType="end"/>
      </w:r>
      <w:r>
        <w:t>:  Demand results, Scenario 2, historic climate, current demands</w:t>
      </w:r>
      <w:bookmarkEnd w:id="1838"/>
      <w:bookmarkEnd w:id="1839"/>
      <w:bookmarkEnd w:id="1840"/>
      <w:bookmarkEnd w:id="1841"/>
    </w:p>
    <w:tbl>
      <w:tblPr>
        <w:tblStyle w:val="TableGrid"/>
        <w:tblW w:w="0" w:type="auto"/>
        <w:tblLook w:val="04A0" w:firstRow="1" w:lastRow="0" w:firstColumn="1" w:lastColumn="0" w:noHBand="0" w:noVBand="1"/>
      </w:tblPr>
      <w:tblGrid>
        <w:gridCol w:w="2689"/>
        <w:gridCol w:w="3118"/>
        <w:gridCol w:w="3119"/>
      </w:tblGrid>
      <w:tr w:rsidR="00AB7AB2" w:rsidRPr="00A0484D" w14:paraId="04B67A9B" w14:textId="77777777">
        <w:tc>
          <w:tcPr>
            <w:tcW w:w="2689" w:type="dxa"/>
          </w:tcPr>
          <w:p w14:paraId="51E6106D" w14:textId="77777777" w:rsidR="00AB7AB2" w:rsidRPr="00A0484D" w:rsidRDefault="00AB7AB2" w:rsidP="004506E8">
            <w:pPr>
              <w:pStyle w:val="TableFontH"/>
            </w:pPr>
          </w:p>
        </w:tc>
        <w:tc>
          <w:tcPr>
            <w:tcW w:w="3118" w:type="dxa"/>
          </w:tcPr>
          <w:p w14:paraId="02110E80" w14:textId="77777777" w:rsidR="00AB7AB2" w:rsidRPr="00A0484D" w:rsidRDefault="00AB7AB2" w:rsidP="004506E8">
            <w:pPr>
              <w:pStyle w:val="TableFontH"/>
            </w:pPr>
            <w:r w:rsidRPr="00A0484D">
              <w:t>Base case</w:t>
            </w:r>
          </w:p>
          <w:p w14:paraId="6366035D" w14:textId="77777777" w:rsidR="00AB7AB2" w:rsidRPr="00A0484D" w:rsidRDefault="00AB7AB2" w:rsidP="004506E8">
            <w:pPr>
              <w:pStyle w:val="TableFontH"/>
            </w:pPr>
            <w:r w:rsidRPr="00A0484D">
              <w:t>supplied</w:t>
            </w:r>
          </w:p>
        </w:tc>
        <w:tc>
          <w:tcPr>
            <w:tcW w:w="3119" w:type="dxa"/>
          </w:tcPr>
          <w:p w14:paraId="5B9BEFD6" w14:textId="77777777" w:rsidR="00AB7AB2" w:rsidRPr="00A0484D" w:rsidRDefault="00AB7AB2" w:rsidP="004506E8">
            <w:pPr>
              <w:pStyle w:val="TableFontH"/>
            </w:pPr>
            <w:r w:rsidRPr="00A0484D">
              <w:t>Scenario 2</w:t>
            </w:r>
          </w:p>
          <w:p w14:paraId="084CC88D" w14:textId="77777777" w:rsidR="00AB7AB2" w:rsidRPr="00A0484D" w:rsidRDefault="00AB7AB2" w:rsidP="004506E8">
            <w:pPr>
              <w:pStyle w:val="TableFontH"/>
            </w:pPr>
            <w:r w:rsidRPr="00A0484D">
              <w:t>supplied</w:t>
            </w:r>
          </w:p>
        </w:tc>
      </w:tr>
      <w:tr w:rsidR="00AB7AB2" w:rsidRPr="00A0484D" w14:paraId="63C49380" w14:textId="77777777">
        <w:tc>
          <w:tcPr>
            <w:tcW w:w="2689" w:type="dxa"/>
          </w:tcPr>
          <w:p w14:paraId="678A3451" w14:textId="77777777" w:rsidR="00AB7AB2" w:rsidRPr="00A0484D" w:rsidRDefault="00AB7AB2">
            <w:pPr>
              <w:pStyle w:val="TableFont"/>
              <w:keepNext/>
              <w:rPr>
                <w:color w:val="auto"/>
              </w:rPr>
            </w:pPr>
            <w:r w:rsidRPr="00A0484D">
              <w:rPr>
                <w:color w:val="auto"/>
              </w:rPr>
              <w:t>Irrigation demands (ML/</w:t>
            </w:r>
            <w:proofErr w:type="spellStart"/>
            <w:r w:rsidRPr="00A0484D">
              <w:rPr>
                <w:color w:val="auto"/>
              </w:rPr>
              <w:t>yr</w:t>
            </w:r>
            <w:proofErr w:type="spellEnd"/>
            <w:r w:rsidRPr="00A0484D">
              <w:rPr>
                <w:color w:val="auto"/>
              </w:rPr>
              <w:t>)</w:t>
            </w:r>
          </w:p>
        </w:tc>
        <w:tc>
          <w:tcPr>
            <w:tcW w:w="3118" w:type="dxa"/>
          </w:tcPr>
          <w:p w14:paraId="3C06077B" w14:textId="77777777" w:rsidR="00AB7AB2" w:rsidRPr="00A0484D" w:rsidRDefault="00AB7AB2">
            <w:pPr>
              <w:pStyle w:val="TableFont"/>
              <w:keepNext/>
              <w:tabs>
                <w:tab w:val="decimal" w:pos="1732"/>
              </w:tabs>
              <w:rPr>
                <w:color w:val="auto"/>
              </w:rPr>
            </w:pPr>
            <w:r w:rsidRPr="00A0484D">
              <w:rPr>
                <w:color w:val="auto"/>
              </w:rPr>
              <w:t>3,462</w:t>
            </w:r>
          </w:p>
        </w:tc>
        <w:tc>
          <w:tcPr>
            <w:tcW w:w="3119" w:type="dxa"/>
          </w:tcPr>
          <w:p w14:paraId="4E59BD6B" w14:textId="77777777" w:rsidR="00AB7AB2" w:rsidRPr="00A0484D" w:rsidRDefault="00AB7AB2">
            <w:pPr>
              <w:pStyle w:val="TableFont"/>
              <w:keepNext/>
              <w:tabs>
                <w:tab w:val="decimal" w:pos="1732"/>
              </w:tabs>
              <w:rPr>
                <w:color w:val="auto"/>
              </w:rPr>
            </w:pPr>
            <w:r w:rsidRPr="00A0484D">
              <w:rPr>
                <w:color w:val="auto"/>
              </w:rPr>
              <w:t>0</w:t>
            </w:r>
          </w:p>
        </w:tc>
      </w:tr>
      <w:tr w:rsidR="00AB7AB2" w:rsidRPr="00A0484D" w14:paraId="3B1816A9" w14:textId="77777777">
        <w:tc>
          <w:tcPr>
            <w:tcW w:w="2689" w:type="dxa"/>
          </w:tcPr>
          <w:p w14:paraId="075B8958" w14:textId="77777777" w:rsidR="00AB7AB2" w:rsidRPr="00A0484D" w:rsidRDefault="00AB7AB2">
            <w:pPr>
              <w:pStyle w:val="TableFont"/>
              <w:keepNext/>
              <w:rPr>
                <w:color w:val="auto"/>
              </w:rPr>
            </w:pPr>
            <w:r w:rsidRPr="00A0484D">
              <w:rPr>
                <w:color w:val="auto"/>
              </w:rPr>
              <w:t>D&amp;S demands (ML/</w:t>
            </w:r>
            <w:proofErr w:type="spellStart"/>
            <w:r w:rsidRPr="00A0484D">
              <w:rPr>
                <w:color w:val="auto"/>
              </w:rPr>
              <w:t>yr</w:t>
            </w:r>
            <w:proofErr w:type="spellEnd"/>
            <w:r w:rsidRPr="00A0484D">
              <w:rPr>
                <w:color w:val="auto"/>
              </w:rPr>
              <w:t>)</w:t>
            </w:r>
          </w:p>
        </w:tc>
        <w:tc>
          <w:tcPr>
            <w:tcW w:w="3118" w:type="dxa"/>
          </w:tcPr>
          <w:p w14:paraId="5DB0A166" w14:textId="77777777" w:rsidR="00AB7AB2" w:rsidRPr="00A0484D" w:rsidRDefault="00AB7AB2">
            <w:pPr>
              <w:pStyle w:val="TableFont"/>
              <w:keepNext/>
              <w:tabs>
                <w:tab w:val="decimal" w:pos="1732"/>
              </w:tabs>
              <w:rPr>
                <w:color w:val="auto"/>
              </w:rPr>
            </w:pPr>
            <w:r w:rsidRPr="00A0484D">
              <w:rPr>
                <w:color w:val="auto"/>
              </w:rPr>
              <w:t>677</w:t>
            </w:r>
          </w:p>
        </w:tc>
        <w:tc>
          <w:tcPr>
            <w:tcW w:w="3119" w:type="dxa"/>
          </w:tcPr>
          <w:p w14:paraId="5C2CBB3E" w14:textId="77777777" w:rsidR="00AB7AB2" w:rsidRPr="00A0484D" w:rsidRDefault="00AB7AB2">
            <w:pPr>
              <w:pStyle w:val="TableFont"/>
              <w:keepNext/>
              <w:tabs>
                <w:tab w:val="decimal" w:pos="1732"/>
              </w:tabs>
              <w:rPr>
                <w:color w:val="auto"/>
              </w:rPr>
            </w:pPr>
            <w:r w:rsidRPr="00A0484D">
              <w:rPr>
                <w:color w:val="auto"/>
              </w:rPr>
              <w:t>716</w:t>
            </w:r>
          </w:p>
        </w:tc>
      </w:tr>
    </w:tbl>
    <w:p w14:paraId="262A22C5" w14:textId="77777777" w:rsidR="00AB7AB2" w:rsidRDefault="00AB7AB2" w:rsidP="00AB7AB2">
      <w:pPr>
        <w:pStyle w:val="TableFont"/>
      </w:pPr>
    </w:p>
    <w:p w14:paraId="39849D15" w14:textId="5107D951" w:rsidR="00AB7AB2" w:rsidRDefault="00AB7AB2" w:rsidP="00AB7AB2">
      <w:pPr>
        <w:pStyle w:val="Caption"/>
      </w:pPr>
      <w:bookmarkStart w:id="1842" w:name="_Toc177050478"/>
      <w:bookmarkStart w:id="1843" w:name="_Toc177119775"/>
      <w:bookmarkStart w:id="1844" w:name="_Toc177119905"/>
      <w:bookmarkStart w:id="1845" w:name="_Toc177120401"/>
      <w:r>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4</w:t>
      </w:r>
      <w:r>
        <w:fldChar w:fldCharType="end"/>
      </w:r>
      <w:r>
        <w:t>:  Mean annual flow at compliance points, Scenario 2, historic climate, current demands</w:t>
      </w:r>
      <w:bookmarkEnd w:id="1842"/>
      <w:bookmarkEnd w:id="1843"/>
      <w:bookmarkEnd w:id="1844"/>
      <w:bookmarkEnd w:id="1845"/>
    </w:p>
    <w:tbl>
      <w:tblPr>
        <w:tblStyle w:val="TableGrid"/>
        <w:tblW w:w="8926" w:type="dxa"/>
        <w:tblLayout w:type="fixed"/>
        <w:tblLook w:val="04A0" w:firstRow="1" w:lastRow="0" w:firstColumn="1" w:lastColumn="0" w:noHBand="0" w:noVBand="1"/>
      </w:tblPr>
      <w:tblGrid>
        <w:gridCol w:w="2265"/>
        <w:gridCol w:w="3260"/>
        <w:gridCol w:w="3401"/>
      </w:tblGrid>
      <w:tr w:rsidR="00AB7AB2" w14:paraId="16D4C8E4" w14:textId="77777777">
        <w:tc>
          <w:tcPr>
            <w:tcW w:w="2265" w:type="dxa"/>
          </w:tcPr>
          <w:p w14:paraId="2F8B0D57" w14:textId="77777777" w:rsidR="00AB7AB2" w:rsidRPr="00A0484D" w:rsidRDefault="00AB7AB2" w:rsidP="004506E8">
            <w:pPr>
              <w:pStyle w:val="TableFontH"/>
            </w:pPr>
          </w:p>
        </w:tc>
        <w:tc>
          <w:tcPr>
            <w:tcW w:w="3260" w:type="dxa"/>
          </w:tcPr>
          <w:p w14:paraId="048B8CDD" w14:textId="77777777" w:rsidR="00AB7AB2" w:rsidRPr="00A0484D" w:rsidRDefault="00AB7AB2" w:rsidP="004506E8">
            <w:pPr>
              <w:pStyle w:val="TableFontH"/>
            </w:pPr>
            <w:r w:rsidRPr="00A0484D">
              <w:t>Base case</w:t>
            </w:r>
          </w:p>
          <w:p w14:paraId="78A7ADFC" w14:textId="77777777" w:rsidR="00AB7AB2" w:rsidRPr="00A0484D" w:rsidRDefault="00AB7AB2" w:rsidP="004506E8">
            <w:pPr>
              <w:pStyle w:val="TableFontH"/>
            </w:pPr>
            <w:r w:rsidRPr="00A0484D">
              <w:t>Mean annual flow (ML/</w:t>
            </w:r>
            <w:proofErr w:type="spellStart"/>
            <w:r w:rsidRPr="00A0484D">
              <w:t>yr</w:t>
            </w:r>
            <w:proofErr w:type="spellEnd"/>
            <w:r w:rsidRPr="00A0484D">
              <w:t>)</w:t>
            </w:r>
          </w:p>
        </w:tc>
        <w:tc>
          <w:tcPr>
            <w:tcW w:w="3401" w:type="dxa"/>
          </w:tcPr>
          <w:p w14:paraId="53CA831F" w14:textId="77777777" w:rsidR="00AB7AB2" w:rsidRPr="00A0484D" w:rsidRDefault="00AB7AB2" w:rsidP="004506E8">
            <w:pPr>
              <w:pStyle w:val="TableFontH"/>
            </w:pPr>
            <w:r w:rsidRPr="00A0484D">
              <w:t>Scenario 2</w:t>
            </w:r>
          </w:p>
          <w:p w14:paraId="1B152FBB" w14:textId="77777777" w:rsidR="00AB7AB2" w:rsidRPr="00A0484D" w:rsidRDefault="00AB7AB2" w:rsidP="004506E8">
            <w:pPr>
              <w:pStyle w:val="TableFontH"/>
            </w:pPr>
            <w:r w:rsidRPr="00A0484D">
              <w:t>Mean annual flow (ML/</w:t>
            </w:r>
            <w:proofErr w:type="spellStart"/>
            <w:r w:rsidRPr="00A0484D">
              <w:t>yr</w:t>
            </w:r>
            <w:proofErr w:type="spellEnd"/>
            <w:r w:rsidRPr="00A0484D">
              <w:t>)</w:t>
            </w:r>
          </w:p>
        </w:tc>
      </w:tr>
      <w:tr w:rsidR="00AB7AB2" w14:paraId="446BA4D2" w14:textId="77777777">
        <w:tc>
          <w:tcPr>
            <w:tcW w:w="2265" w:type="dxa"/>
          </w:tcPr>
          <w:p w14:paraId="7C2B8FE4" w14:textId="77777777" w:rsidR="00AB7AB2" w:rsidRPr="00A0484D" w:rsidRDefault="00AB7AB2">
            <w:pPr>
              <w:pStyle w:val="TableFont"/>
              <w:rPr>
                <w:color w:val="auto"/>
              </w:rPr>
            </w:pPr>
            <w:r w:rsidRPr="00A0484D">
              <w:rPr>
                <w:color w:val="auto"/>
              </w:rPr>
              <w:t>Broken R reach 1</w:t>
            </w:r>
          </w:p>
        </w:tc>
        <w:tc>
          <w:tcPr>
            <w:tcW w:w="3260" w:type="dxa"/>
          </w:tcPr>
          <w:p w14:paraId="2E3C1F75" w14:textId="77777777" w:rsidR="00AB7AB2" w:rsidRPr="00A0484D" w:rsidRDefault="00AB7AB2">
            <w:pPr>
              <w:pStyle w:val="TableFont"/>
              <w:tabs>
                <w:tab w:val="decimal" w:pos="1585"/>
              </w:tabs>
              <w:rPr>
                <w:color w:val="auto"/>
              </w:rPr>
            </w:pPr>
            <w:r w:rsidRPr="00A0484D">
              <w:rPr>
                <w:color w:val="auto"/>
              </w:rPr>
              <w:t xml:space="preserve"> 69,367 </w:t>
            </w:r>
          </w:p>
        </w:tc>
        <w:tc>
          <w:tcPr>
            <w:tcW w:w="3401" w:type="dxa"/>
          </w:tcPr>
          <w:p w14:paraId="538F8845" w14:textId="77777777" w:rsidR="00AB7AB2" w:rsidRPr="00A0484D" w:rsidRDefault="00AB7AB2">
            <w:pPr>
              <w:pStyle w:val="TableFont"/>
              <w:tabs>
                <w:tab w:val="decimal" w:pos="1585"/>
              </w:tabs>
              <w:rPr>
                <w:color w:val="auto"/>
              </w:rPr>
            </w:pPr>
            <w:r w:rsidRPr="00A0484D">
              <w:rPr>
                <w:color w:val="auto"/>
              </w:rPr>
              <w:t xml:space="preserve"> 69,480 </w:t>
            </w:r>
          </w:p>
        </w:tc>
      </w:tr>
      <w:tr w:rsidR="00AB7AB2" w14:paraId="35973FC6" w14:textId="77777777">
        <w:tc>
          <w:tcPr>
            <w:tcW w:w="2265" w:type="dxa"/>
          </w:tcPr>
          <w:p w14:paraId="709ED963" w14:textId="77777777" w:rsidR="00AB7AB2" w:rsidRPr="00A0484D" w:rsidRDefault="00AB7AB2">
            <w:pPr>
              <w:pStyle w:val="TableFont"/>
              <w:rPr>
                <w:color w:val="auto"/>
              </w:rPr>
            </w:pPr>
            <w:r w:rsidRPr="00A0484D">
              <w:rPr>
                <w:color w:val="auto"/>
              </w:rPr>
              <w:t>Broken R reach 2</w:t>
            </w:r>
          </w:p>
        </w:tc>
        <w:tc>
          <w:tcPr>
            <w:tcW w:w="3260" w:type="dxa"/>
          </w:tcPr>
          <w:p w14:paraId="1906A7A6" w14:textId="77777777" w:rsidR="00AB7AB2" w:rsidRPr="00A0484D" w:rsidRDefault="00AB7AB2">
            <w:pPr>
              <w:pStyle w:val="TableFont"/>
              <w:tabs>
                <w:tab w:val="decimal" w:pos="1585"/>
              </w:tabs>
              <w:rPr>
                <w:color w:val="auto"/>
              </w:rPr>
            </w:pPr>
            <w:r w:rsidRPr="00A0484D">
              <w:rPr>
                <w:color w:val="auto"/>
              </w:rPr>
              <w:t xml:space="preserve"> 199,532 </w:t>
            </w:r>
          </w:p>
        </w:tc>
        <w:tc>
          <w:tcPr>
            <w:tcW w:w="3401" w:type="dxa"/>
          </w:tcPr>
          <w:p w14:paraId="2F5A485F" w14:textId="77777777" w:rsidR="00AB7AB2" w:rsidRPr="00A0484D" w:rsidRDefault="00AB7AB2">
            <w:pPr>
              <w:pStyle w:val="TableFont"/>
              <w:tabs>
                <w:tab w:val="decimal" w:pos="1585"/>
              </w:tabs>
              <w:rPr>
                <w:color w:val="auto"/>
              </w:rPr>
            </w:pPr>
            <w:r w:rsidRPr="00A0484D">
              <w:rPr>
                <w:color w:val="auto"/>
              </w:rPr>
              <w:t xml:space="preserve"> 199,764 </w:t>
            </w:r>
          </w:p>
        </w:tc>
      </w:tr>
      <w:tr w:rsidR="00AB7AB2" w14:paraId="21146830" w14:textId="77777777">
        <w:tc>
          <w:tcPr>
            <w:tcW w:w="2265" w:type="dxa"/>
          </w:tcPr>
          <w:p w14:paraId="067671EA" w14:textId="77777777" w:rsidR="00AB7AB2" w:rsidRPr="00A0484D" w:rsidRDefault="00AB7AB2">
            <w:pPr>
              <w:pStyle w:val="TableFont"/>
              <w:rPr>
                <w:color w:val="auto"/>
              </w:rPr>
            </w:pPr>
            <w:r w:rsidRPr="00A0484D">
              <w:rPr>
                <w:color w:val="auto"/>
              </w:rPr>
              <w:t>Broken R reach 3</w:t>
            </w:r>
          </w:p>
        </w:tc>
        <w:tc>
          <w:tcPr>
            <w:tcW w:w="3260" w:type="dxa"/>
          </w:tcPr>
          <w:p w14:paraId="08FCCF77" w14:textId="77777777" w:rsidR="00AB7AB2" w:rsidRPr="00A0484D" w:rsidRDefault="00AB7AB2">
            <w:pPr>
              <w:pStyle w:val="TableFont"/>
              <w:tabs>
                <w:tab w:val="decimal" w:pos="1585"/>
              </w:tabs>
              <w:rPr>
                <w:color w:val="auto"/>
              </w:rPr>
            </w:pPr>
            <w:r w:rsidRPr="00A0484D">
              <w:rPr>
                <w:color w:val="auto"/>
              </w:rPr>
              <w:t xml:space="preserve"> 225,757 </w:t>
            </w:r>
          </w:p>
        </w:tc>
        <w:tc>
          <w:tcPr>
            <w:tcW w:w="3401" w:type="dxa"/>
          </w:tcPr>
          <w:p w14:paraId="65AFB735" w14:textId="77777777" w:rsidR="00AB7AB2" w:rsidRPr="00A0484D" w:rsidRDefault="00AB7AB2">
            <w:pPr>
              <w:pStyle w:val="TableFont"/>
              <w:tabs>
                <w:tab w:val="decimal" w:pos="1585"/>
              </w:tabs>
              <w:rPr>
                <w:color w:val="auto"/>
              </w:rPr>
            </w:pPr>
            <w:r w:rsidRPr="00A0484D">
              <w:rPr>
                <w:color w:val="auto"/>
              </w:rPr>
              <w:t xml:space="preserve"> 228,096 </w:t>
            </w:r>
          </w:p>
        </w:tc>
      </w:tr>
      <w:tr w:rsidR="00AB7AB2" w14:paraId="20F3F930" w14:textId="77777777">
        <w:tc>
          <w:tcPr>
            <w:tcW w:w="2265" w:type="dxa"/>
          </w:tcPr>
          <w:p w14:paraId="26EDBD8D" w14:textId="77777777" w:rsidR="00AB7AB2" w:rsidRPr="00A0484D" w:rsidRDefault="00AB7AB2">
            <w:pPr>
              <w:pStyle w:val="TableFont"/>
              <w:rPr>
                <w:color w:val="auto"/>
              </w:rPr>
            </w:pPr>
            <w:r w:rsidRPr="00A0484D">
              <w:rPr>
                <w:color w:val="auto"/>
              </w:rPr>
              <w:t>Broken Ck reach 1</w:t>
            </w:r>
          </w:p>
        </w:tc>
        <w:tc>
          <w:tcPr>
            <w:tcW w:w="3260" w:type="dxa"/>
          </w:tcPr>
          <w:p w14:paraId="098D81F9" w14:textId="77777777" w:rsidR="00AB7AB2" w:rsidRPr="00A0484D" w:rsidRDefault="00AB7AB2">
            <w:pPr>
              <w:pStyle w:val="TableFont"/>
              <w:tabs>
                <w:tab w:val="decimal" w:pos="1585"/>
              </w:tabs>
              <w:rPr>
                <w:color w:val="auto"/>
              </w:rPr>
            </w:pPr>
            <w:r w:rsidRPr="00A0484D">
              <w:rPr>
                <w:color w:val="auto"/>
              </w:rPr>
              <w:t xml:space="preserve"> 5,015 </w:t>
            </w:r>
          </w:p>
        </w:tc>
        <w:tc>
          <w:tcPr>
            <w:tcW w:w="3401" w:type="dxa"/>
          </w:tcPr>
          <w:p w14:paraId="14BFE655" w14:textId="77777777" w:rsidR="00AB7AB2" w:rsidRPr="00A0484D" w:rsidRDefault="00AB7AB2">
            <w:pPr>
              <w:pStyle w:val="TableFont"/>
              <w:tabs>
                <w:tab w:val="decimal" w:pos="1585"/>
              </w:tabs>
              <w:rPr>
                <w:color w:val="auto"/>
              </w:rPr>
            </w:pPr>
            <w:r w:rsidRPr="00A0484D">
              <w:rPr>
                <w:color w:val="auto"/>
              </w:rPr>
              <w:t xml:space="preserve"> 4,704 </w:t>
            </w:r>
          </w:p>
        </w:tc>
      </w:tr>
    </w:tbl>
    <w:p w14:paraId="4AAB63A7" w14:textId="77777777" w:rsidR="00AB7AB2" w:rsidRDefault="00AB7AB2" w:rsidP="00AB7AB2">
      <w:pPr>
        <w:pStyle w:val="TableFont"/>
      </w:pPr>
    </w:p>
    <w:p w14:paraId="2C1AE6DE" w14:textId="3528CD78" w:rsidR="00AB7AB2" w:rsidRDefault="00AB7AB2" w:rsidP="00AB7AB2">
      <w:pPr>
        <w:pStyle w:val="Caption"/>
      </w:pPr>
      <w:bookmarkStart w:id="1846" w:name="_Toc177050479"/>
      <w:bookmarkStart w:id="1847" w:name="_Toc177119776"/>
      <w:bookmarkStart w:id="1848" w:name="_Toc177119906"/>
      <w:bookmarkStart w:id="1849" w:name="_Toc177120402"/>
      <w:r>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5</w:t>
      </w:r>
      <w:r>
        <w:fldChar w:fldCharType="end"/>
      </w:r>
      <w:r>
        <w:t>:  Mean annual loss, Scenario 2, historic climate, current demands</w:t>
      </w:r>
      <w:bookmarkEnd w:id="1846"/>
      <w:bookmarkEnd w:id="1847"/>
      <w:bookmarkEnd w:id="1848"/>
      <w:bookmarkEnd w:id="1849"/>
    </w:p>
    <w:tbl>
      <w:tblPr>
        <w:tblStyle w:val="TableGrid"/>
        <w:tblW w:w="8926" w:type="dxa"/>
        <w:tblLayout w:type="fixed"/>
        <w:tblLook w:val="04A0" w:firstRow="1" w:lastRow="0" w:firstColumn="1" w:lastColumn="0" w:noHBand="0" w:noVBand="1"/>
      </w:tblPr>
      <w:tblGrid>
        <w:gridCol w:w="846"/>
        <w:gridCol w:w="5103"/>
        <w:gridCol w:w="1417"/>
        <w:gridCol w:w="1560"/>
      </w:tblGrid>
      <w:tr w:rsidR="00AB7AB2" w:rsidRPr="00A0484D" w14:paraId="6F32724E" w14:textId="77777777">
        <w:tc>
          <w:tcPr>
            <w:tcW w:w="846" w:type="dxa"/>
          </w:tcPr>
          <w:p w14:paraId="1F17AD64" w14:textId="77777777" w:rsidR="00AB7AB2" w:rsidRPr="00A0484D" w:rsidRDefault="00AB7AB2" w:rsidP="004506E8">
            <w:pPr>
              <w:pStyle w:val="TableFontH"/>
            </w:pPr>
            <w:r w:rsidRPr="00A0484D">
              <w:t>Zone</w:t>
            </w:r>
          </w:p>
        </w:tc>
        <w:tc>
          <w:tcPr>
            <w:tcW w:w="5103" w:type="dxa"/>
          </w:tcPr>
          <w:p w14:paraId="6A638787" w14:textId="77777777" w:rsidR="00AB7AB2" w:rsidRPr="00A0484D" w:rsidRDefault="00AB7AB2" w:rsidP="004506E8">
            <w:pPr>
              <w:pStyle w:val="TableFontH"/>
            </w:pPr>
            <w:r w:rsidRPr="00A0484D">
              <w:t>Reach / location</w:t>
            </w:r>
          </w:p>
        </w:tc>
        <w:tc>
          <w:tcPr>
            <w:tcW w:w="1417" w:type="dxa"/>
          </w:tcPr>
          <w:p w14:paraId="07533AB6" w14:textId="77777777" w:rsidR="00AB7AB2" w:rsidRPr="00A0484D" w:rsidRDefault="00AB7AB2" w:rsidP="004506E8">
            <w:pPr>
              <w:pStyle w:val="TableFontH"/>
            </w:pPr>
            <w:r w:rsidRPr="00A0484D">
              <w:t>Base case</w:t>
            </w:r>
          </w:p>
          <w:p w14:paraId="1F00047A" w14:textId="77777777" w:rsidR="00AB7AB2" w:rsidRPr="00A0484D" w:rsidRDefault="00AB7AB2" w:rsidP="004506E8">
            <w:pPr>
              <w:pStyle w:val="TableFontH"/>
            </w:pPr>
            <w:r w:rsidRPr="00A0484D">
              <w:t>Mean annual loss (ML/</w:t>
            </w:r>
            <w:proofErr w:type="spellStart"/>
            <w:r w:rsidRPr="00A0484D">
              <w:t>yr</w:t>
            </w:r>
            <w:proofErr w:type="spellEnd"/>
            <w:r w:rsidRPr="00A0484D">
              <w:t>)</w:t>
            </w:r>
          </w:p>
        </w:tc>
        <w:tc>
          <w:tcPr>
            <w:tcW w:w="1560" w:type="dxa"/>
          </w:tcPr>
          <w:p w14:paraId="5EB8842D" w14:textId="77777777" w:rsidR="00AB7AB2" w:rsidRPr="00A0484D" w:rsidRDefault="00AB7AB2" w:rsidP="004506E8">
            <w:pPr>
              <w:pStyle w:val="TableFontH"/>
            </w:pPr>
            <w:r w:rsidRPr="00A0484D">
              <w:t>Scenario 2</w:t>
            </w:r>
          </w:p>
          <w:p w14:paraId="67B3939A" w14:textId="77777777" w:rsidR="00AB7AB2" w:rsidRPr="00A0484D" w:rsidRDefault="00AB7AB2" w:rsidP="004506E8">
            <w:pPr>
              <w:pStyle w:val="TableFontH"/>
            </w:pPr>
            <w:r w:rsidRPr="00A0484D">
              <w:t>Mean annual loss (ML/</w:t>
            </w:r>
            <w:proofErr w:type="spellStart"/>
            <w:r w:rsidRPr="00A0484D">
              <w:t>yr</w:t>
            </w:r>
            <w:proofErr w:type="spellEnd"/>
            <w:r w:rsidRPr="00A0484D">
              <w:t>)</w:t>
            </w:r>
          </w:p>
        </w:tc>
      </w:tr>
      <w:tr w:rsidR="00AB7AB2" w:rsidRPr="00A0484D" w14:paraId="4A7F721D" w14:textId="77777777">
        <w:tc>
          <w:tcPr>
            <w:tcW w:w="846" w:type="dxa"/>
          </w:tcPr>
          <w:p w14:paraId="7D5801BC" w14:textId="77777777" w:rsidR="00AB7AB2" w:rsidRPr="00A0484D" w:rsidRDefault="00AB7AB2">
            <w:pPr>
              <w:pStyle w:val="TableFont"/>
              <w:rPr>
                <w:color w:val="auto"/>
              </w:rPr>
            </w:pPr>
            <w:r w:rsidRPr="00A0484D">
              <w:rPr>
                <w:color w:val="auto"/>
              </w:rPr>
              <w:t>Zone 1</w:t>
            </w:r>
          </w:p>
        </w:tc>
        <w:tc>
          <w:tcPr>
            <w:tcW w:w="5103" w:type="dxa"/>
          </w:tcPr>
          <w:p w14:paraId="34477C9D" w14:textId="77777777" w:rsidR="00AB7AB2" w:rsidRPr="00A0484D" w:rsidRDefault="00AB7AB2">
            <w:pPr>
              <w:pStyle w:val="TableFont"/>
              <w:rPr>
                <w:color w:val="auto"/>
              </w:rPr>
            </w:pPr>
            <w:r w:rsidRPr="00A0484D">
              <w:rPr>
                <w:color w:val="auto"/>
              </w:rPr>
              <w:t>Broken Weir</w:t>
            </w:r>
          </w:p>
        </w:tc>
        <w:tc>
          <w:tcPr>
            <w:tcW w:w="1417" w:type="dxa"/>
          </w:tcPr>
          <w:p w14:paraId="35845B7E" w14:textId="77777777" w:rsidR="00AB7AB2" w:rsidRPr="00A0484D" w:rsidRDefault="00AB7AB2">
            <w:pPr>
              <w:pStyle w:val="TableFont"/>
              <w:tabs>
                <w:tab w:val="decimal" w:pos="1029"/>
              </w:tabs>
              <w:rPr>
                <w:color w:val="auto"/>
              </w:rPr>
            </w:pPr>
            <w:r w:rsidRPr="00A0484D">
              <w:rPr>
                <w:color w:val="auto"/>
              </w:rPr>
              <w:t>4,236</w:t>
            </w:r>
          </w:p>
        </w:tc>
        <w:tc>
          <w:tcPr>
            <w:tcW w:w="1560" w:type="dxa"/>
          </w:tcPr>
          <w:p w14:paraId="31B6BD0D" w14:textId="77777777" w:rsidR="00AB7AB2" w:rsidRPr="00A0484D" w:rsidRDefault="00AB7AB2">
            <w:pPr>
              <w:pStyle w:val="TableFont"/>
              <w:tabs>
                <w:tab w:val="decimal" w:pos="1029"/>
              </w:tabs>
              <w:rPr>
                <w:color w:val="auto"/>
              </w:rPr>
            </w:pPr>
            <w:r w:rsidRPr="00A0484D">
              <w:rPr>
                <w:color w:val="auto"/>
              </w:rPr>
              <w:t xml:space="preserve"> 4,699 </w:t>
            </w:r>
          </w:p>
        </w:tc>
      </w:tr>
      <w:tr w:rsidR="00AB7AB2" w:rsidRPr="00A0484D" w14:paraId="653185B2" w14:textId="77777777">
        <w:tc>
          <w:tcPr>
            <w:tcW w:w="846" w:type="dxa"/>
          </w:tcPr>
          <w:p w14:paraId="1649ACF0" w14:textId="77777777" w:rsidR="00AB7AB2" w:rsidRPr="00A0484D" w:rsidRDefault="00AB7AB2">
            <w:pPr>
              <w:pStyle w:val="TableFont"/>
              <w:rPr>
                <w:color w:val="auto"/>
              </w:rPr>
            </w:pPr>
            <w:r w:rsidRPr="00A0484D">
              <w:rPr>
                <w:color w:val="auto"/>
              </w:rPr>
              <w:t>Zone 1</w:t>
            </w:r>
          </w:p>
        </w:tc>
        <w:tc>
          <w:tcPr>
            <w:tcW w:w="5103" w:type="dxa"/>
          </w:tcPr>
          <w:p w14:paraId="237C23F8" w14:textId="77777777" w:rsidR="00AB7AB2" w:rsidRPr="00A0484D" w:rsidRDefault="00AB7AB2">
            <w:pPr>
              <w:pStyle w:val="TableFont"/>
              <w:rPr>
                <w:color w:val="auto"/>
              </w:rPr>
            </w:pPr>
            <w:r w:rsidRPr="00A0484D">
              <w:rPr>
                <w:color w:val="auto"/>
              </w:rPr>
              <w:t>Hollands Creek</w:t>
            </w:r>
          </w:p>
        </w:tc>
        <w:tc>
          <w:tcPr>
            <w:tcW w:w="1417" w:type="dxa"/>
          </w:tcPr>
          <w:p w14:paraId="6C7C9E15" w14:textId="77777777" w:rsidR="00AB7AB2" w:rsidRPr="00A0484D" w:rsidRDefault="00AB7AB2">
            <w:pPr>
              <w:pStyle w:val="TableFont"/>
              <w:tabs>
                <w:tab w:val="decimal" w:pos="1029"/>
              </w:tabs>
              <w:rPr>
                <w:color w:val="auto"/>
              </w:rPr>
            </w:pPr>
            <w:r w:rsidRPr="00A0484D">
              <w:rPr>
                <w:color w:val="auto"/>
              </w:rPr>
              <w:t>2,359</w:t>
            </w:r>
          </w:p>
        </w:tc>
        <w:tc>
          <w:tcPr>
            <w:tcW w:w="1560" w:type="dxa"/>
          </w:tcPr>
          <w:p w14:paraId="03C9864A" w14:textId="77777777" w:rsidR="00AB7AB2" w:rsidRPr="00A0484D" w:rsidRDefault="00AB7AB2">
            <w:pPr>
              <w:pStyle w:val="TableFont"/>
              <w:tabs>
                <w:tab w:val="decimal" w:pos="1029"/>
              </w:tabs>
              <w:rPr>
                <w:color w:val="auto"/>
              </w:rPr>
            </w:pPr>
            <w:r w:rsidRPr="00A0484D">
              <w:rPr>
                <w:color w:val="auto"/>
              </w:rPr>
              <w:t xml:space="preserve"> 2,359 </w:t>
            </w:r>
          </w:p>
        </w:tc>
      </w:tr>
      <w:tr w:rsidR="00AB7AB2" w:rsidRPr="00A0484D" w14:paraId="622E7785" w14:textId="77777777">
        <w:tc>
          <w:tcPr>
            <w:tcW w:w="846" w:type="dxa"/>
          </w:tcPr>
          <w:p w14:paraId="37E2DC13" w14:textId="77777777" w:rsidR="00AB7AB2" w:rsidRPr="00A0484D" w:rsidRDefault="00AB7AB2">
            <w:pPr>
              <w:pStyle w:val="TableFont"/>
              <w:rPr>
                <w:color w:val="auto"/>
              </w:rPr>
            </w:pPr>
            <w:r w:rsidRPr="00A0484D">
              <w:rPr>
                <w:color w:val="auto"/>
              </w:rPr>
              <w:t>Zone 2</w:t>
            </w:r>
          </w:p>
        </w:tc>
        <w:tc>
          <w:tcPr>
            <w:tcW w:w="5103" w:type="dxa"/>
          </w:tcPr>
          <w:p w14:paraId="152199A6" w14:textId="77777777" w:rsidR="00AB7AB2" w:rsidRPr="00A0484D" w:rsidRDefault="00AB7AB2">
            <w:pPr>
              <w:pStyle w:val="TableFont"/>
              <w:rPr>
                <w:color w:val="auto"/>
              </w:rPr>
            </w:pPr>
            <w:r w:rsidRPr="00A0484D">
              <w:rPr>
                <w:color w:val="auto"/>
              </w:rPr>
              <w:t>Stockyard Creek</w:t>
            </w:r>
          </w:p>
        </w:tc>
        <w:tc>
          <w:tcPr>
            <w:tcW w:w="1417" w:type="dxa"/>
          </w:tcPr>
          <w:p w14:paraId="4510397D" w14:textId="77777777" w:rsidR="00AB7AB2" w:rsidRPr="00A0484D" w:rsidRDefault="00AB7AB2">
            <w:pPr>
              <w:pStyle w:val="TableFont"/>
              <w:tabs>
                <w:tab w:val="decimal" w:pos="1029"/>
              </w:tabs>
              <w:rPr>
                <w:color w:val="auto"/>
              </w:rPr>
            </w:pPr>
            <w:r w:rsidRPr="00A0484D">
              <w:rPr>
                <w:color w:val="auto"/>
              </w:rPr>
              <w:t>292</w:t>
            </w:r>
          </w:p>
        </w:tc>
        <w:tc>
          <w:tcPr>
            <w:tcW w:w="1560" w:type="dxa"/>
          </w:tcPr>
          <w:p w14:paraId="1A7A557E" w14:textId="77777777" w:rsidR="00AB7AB2" w:rsidRPr="00A0484D" w:rsidRDefault="00AB7AB2">
            <w:pPr>
              <w:pStyle w:val="TableFont"/>
              <w:tabs>
                <w:tab w:val="decimal" w:pos="1029"/>
              </w:tabs>
              <w:rPr>
                <w:color w:val="auto"/>
              </w:rPr>
            </w:pPr>
            <w:r w:rsidRPr="00A0484D">
              <w:rPr>
                <w:color w:val="auto"/>
              </w:rPr>
              <w:t xml:space="preserve"> 292 </w:t>
            </w:r>
          </w:p>
        </w:tc>
      </w:tr>
      <w:tr w:rsidR="00AB7AB2" w:rsidRPr="00A0484D" w14:paraId="4F80DFAA" w14:textId="77777777">
        <w:tc>
          <w:tcPr>
            <w:tcW w:w="846" w:type="dxa"/>
          </w:tcPr>
          <w:p w14:paraId="2BAC24BA" w14:textId="77777777" w:rsidR="00AB7AB2" w:rsidRPr="00A0484D" w:rsidRDefault="00AB7AB2">
            <w:pPr>
              <w:pStyle w:val="TableFont"/>
              <w:rPr>
                <w:b/>
                <w:bCs/>
                <w:color w:val="auto"/>
              </w:rPr>
            </w:pPr>
          </w:p>
        </w:tc>
        <w:tc>
          <w:tcPr>
            <w:tcW w:w="5103" w:type="dxa"/>
          </w:tcPr>
          <w:p w14:paraId="0609AD45" w14:textId="77777777" w:rsidR="00AB7AB2" w:rsidRPr="00A0484D" w:rsidRDefault="00AB7AB2">
            <w:pPr>
              <w:pStyle w:val="TableFont"/>
              <w:rPr>
                <w:b/>
                <w:bCs/>
                <w:color w:val="auto"/>
              </w:rPr>
            </w:pPr>
            <w:r w:rsidRPr="00A0484D">
              <w:rPr>
                <w:b/>
                <w:bCs/>
                <w:color w:val="auto"/>
              </w:rPr>
              <w:t>Total upstream of Caseys Weir</w:t>
            </w:r>
          </w:p>
        </w:tc>
        <w:tc>
          <w:tcPr>
            <w:tcW w:w="1417" w:type="dxa"/>
          </w:tcPr>
          <w:p w14:paraId="3C48DE4C" w14:textId="77777777" w:rsidR="00AB7AB2" w:rsidRPr="00A0484D" w:rsidRDefault="00AB7AB2">
            <w:pPr>
              <w:pStyle w:val="TableFont"/>
              <w:tabs>
                <w:tab w:val="decimal" w:pos="1029"/>
              </w:tabs>
              <w:rPr>
                <w:b/>
                <w:bCs/>
                <w:color w:val="auto"/>
              </w:rPr>
            </w:pPr>
            <w:r w:rsidRPr="00A0484D">
              <w:rPr>
                <w:b/>
                <w:bCs/>
                <w:color w:val="auto"/>
              </w:rPr>
              <w:t>6,887</w:t>
            </w:r>
          </w:p>
        </w:tc>
        <w:tc>
          <w:tcPr>
            <w:tcW w:w="1560" w:type="dxa"/>
          </w:tcPr>
          <w:p w14:paraId="5284E638" w14:textId="77777777" w:rsidR="00AB7AB2" w:rsidRPr="00A0484D" w:rsidRDefault="00AB7AB2">
            <w:pPr>
              <w:pStyle w:val="TableFont"/>
              <w:tabs>
                <w:tab w:val="decimal" w:pos="1029"/>
              </w:tabs>
              <w:rPr>
                <w:b/>
                <w:bCs/>
                <w:color w:val="auto"/>
              </w:rPr>
            </w:pPr>
            <w:r w:rsidRPr="00A0484D">
              <w:rPr>
                <w:b/>
                <w:bCs/>
                <w:color w:val="auto"/>
              </w:rPr>
              <w:t xml:space="preserve"> 7,350 </w:t>
            </w:r>
          </w:p>
        </w:tc>
      </w:tr>
      <w:tr w:rsidR="00AB7AB2" w:rsidRPr="00A0484D" w14:paraId="4C597431" w14:textId="77777777">
        <w:tc>
          <w:tcPr>
            <w:tcW w:w="846" w:type="dxa"/>
          </w:tcPr>
          <w:p w14:paraId="1E115720" w14:textId="77777777" w:rsidR="00AB7AB2" w:rsidRPr="00A0484D" w:rsidRDefault="00AB7AB2">
            <w:pPr>
              <w:pStyle w:val="TableFont"/>
              <w:rPr>
                <w:color w:val="auto"/>
              </w:rPr>
            </w:pPr>
            <w:r w:rsidRPr="00A0484D">
              <w:rPr>
                <w:color w:val="auto"/>
              </w:rPr>
              <w:t>Zone 4</w:t>
            </w:r>
          </w:p>
        </w:tc>
        <w:tc>
          <w:tcPr>
            <w:tcW w:w="5103" w:type="dxa"/>
          </w:tcPr>
          <w:p w14:paraId="1A481C5A" w14:textId="77777777" w:rsidR="00AB7AB2" w:rsidRPr="00A0484D" w:rsidRDefault="00AB7AB2">
            <w:pPr>
              <w:pStyle w:val="TableFont"/>
              <w:rPr>
                <w:color w:val="auto"/>
              </w:rPr>
            </w:pPr>
            <w:r w:rsidRPr="00A0484D">
              <w:rPr>
                <w:color w:val="auto"/>
              </w:rPr>
              <w:t>at Caseys Weir</w:t>
            </w:r>
          </w:p>
        </w:tc>
        <w:tc>
          <w:tcPr>
            <w:tcW w:w="1417" w:type="dxa"/>
          </w:tcPr>
          <w:p w14:paraId="5B74653C" w14:textId="77777777" w:rsidR="00AB7AB2" w:rsidRPr="00A0484D" w:rsidRDefault="00AB7AB2">
            <w:pPr>
              <w:pStyle w:val="TableFont"/>
              <w:tabs>
                <w:tab w:val="decimal" w:pos="1029"/>
              </w:tabs>
              <w:rPr>
                <w:color w:val="auto"/>
              </w:rPr>
            </w:pPr>
            <w:r w:rsidRPr="00A0484D">
              <w:rPr>
                <w:color w:val="auto"/>
              </w:rPr>
              <w:t>8,340</w:t>
            </w:r>
          </w:p>
        </w:tc>
        <w:tc>
          <w:tcPr>
            <w:tcW w:w="1560" w:type="dxa"/>
          </w:tcPr>
          <w:p w14:paraId="1B5CA603" w14:textId="77777777" w:rsidR="00AB7AB2" w:rsidRPr="00A0484D" w:rsidRDefault="00AB7AB2">
            <w:pPr>
              <w:pStyle w:val="TableFont"/>
              <w:tabs>
                <w:tab w:val="decimal" w:pos="1029"/>
              </w:tabs>
              <w:rPr>
                <w:color w:val="auto"/>
              </w:rPr>
            </w:pPr>
            <w:r w:rsidRPr="00A0484D">
              <w:rPr>
                <w:color w:val="auto"/>
              </w:rPr>
              <w:t xml:space="preserve"> 8,818 </w:t>
            </w:r>
          </w:p>
        </w:tc>
      </w:tr>
      <w:tr w:rsidR="00AB7AB2" w:rsidRPr="00A0484D" w14:paraId="5F58EC94" w14:textId="77777777">
        <w:tc>
          <w:tcPr>
            <w:tcW w:w="846" w:type="dxa"/>
          </w:tcPr>
          <w:p w14:paraId="1ECB50FF" w14:textId="77777777" w:rsidR="00AB7AB2" w:rsidRPr="00A0484D" w:rsidRDefault="00AB7AB2">
            <w:pPr>
              <w:pStyle w:val="TableFont"/>
              <w:rPr>
                <w:color w:val="auto"/>
              </w:rPr>
            </w:pPr>
            <w:r w:rsidRPr="00A0484D">
              <w:rPr>
                <w:color w:val="auto"/>
              </w:rPr>
              <w:t>Zone 4</w:t>
            </w:r>
          </w:p>
        </w:tc>
        <w:tc>
          <w:tcPr>
            <w:tcW w:w="5103" w:type="dxa"/>
          </w:tcPr>
          <w:p w14:paraId="78EF0E44" w14:textId="77777777" w:rsidR="00AB7AB2" w:rsidRPr="00A0484D" w:rsidRDefault="00AB7AB2">
            <w:pPr>
              <w:pStyle w:val="TableFont"/>
              <w:rPr>
                <w:color w:val="auto"/>
              </w:rPr>
            </w:pPr>
            <w:r w:rsidRPr="00A0484D">
              <w:rPr>
                <w:color w:val="auto"/>
              </w:rPr>
              <w:t>supply loss between Caseys Weir and Gowangardie Weir</w:t>
            </w:r>
          </w:p>
        </w:tc>
        <w:tc>
          <w:tcPr>
            <w:tcW w:w="1417" w:type="dxa"/>
          </w:tcPr>
          <w:p w14:paraId="0603396C" w14:textId="77777777" w:rsidR="00AB7AB2" w:rsidRPr="00A0484D" w:rsidRDefault="00AB7AB2">
            <w:pPr>
              <w:pStyle w:val="TableFont"/>
              <w:tabs>
                <w:tab w:val="decimal" w:pos="1029"/>
              </w:tabs>
              <w:rPr>
                <w:color w:val="auto"/>
              </w:rPr>
            </w:pPr>
            <w:r w:rsidRPr="00A0484D">
              <w:rPr>
                <w:color w:val="auto"/>
              </w:rPr>
              <w:t>21</w:t>
            </w:r>
          </w:p>
        </w:tc>
        <w:tc>
          <w:tcPr>
            <w:tcW w:w="1560" w:type="dxa"/>
          </w:tcPr>
          <w:p w14:paraId="44BE9B4F" w14:textId="77777777" w:rsidR="00AB7AB2" w:rsidRPr="00A0484D" w:rsidRDefault="00AB7AB2">
            <w:pPr>
              <w:pStyle w:val="TableFont"/>
              <w:tabs>
                <w:tab w:val="decimal" w:pos="1029"/>
              </w:tabs>
              <w:rPr>
                <w:color w:val="auto"/>
              </w:rPr>
            </w:pPr>
            <w:r w:rsidRPr="00A0484D">
              <w:rPr>
                <w:color w:val="auto"/>
              </w:rPr>
              <w:t xml:space="preserve">0 </w:t>
            </w:r>
          </w:p>
        </w:tc>
      </w:tr>
      <w:tr w:rsidR="00AB7AB2" w:rsidRPr="00A0484D" w14:paraId="2B25C06F" w14:textId="77777777">
        <w:tc>
          <w:tcPr>
            <w:tcW w:w="846" w:type="dxa"/>
          </w:tcPr>
          <w:p w14:paraId="7178E385" w14:textId="77777777" w:rsidR="00AB7AB2" w:rsidRPr="00A0484D" w:rsidRDefault="00AB7AB2">
            <w:pPr>
              <w:pStyle w:val="TableFont"/>
              <w:rPr>
                <w:color w:val="auto"/>
              </w:rPr>
            </w:pPr>
            <w:r w:rsidRPr="00A0484D">
              <w:rPr>
                <w:color w:val="auto"/>
              </w:rPr>
              <w:t>Zone 5</w:t>
            </w:r>
          </w:p>
        </w:tc>
        <w:tc>
          <w:tcPr>
            <w:tcW w:w="5103" w:type="dxa"/>
          </w:tcPr>
          <w:p w14:paraId="45BD6BE3" w14:textId="77777777" w:rsidR="00AB7AB2" w:rsidRPr="00A0484D" w:rsidRDefault="00AB7AB2">
            <w:pPr>
              <w:pStyle w:val="TableFont"/>
              <w:rPr>
                <w:color w:val="auto"/>
              </w:rPr>
            </w:pPr>
            <w:r w:rsidRPr="00A0484D">
              <w:rPr>
                <w:color w:val="auto"/>
              </w:rPr>
              <w:t>supply loss between Gowangardie Weir and Goulburn River</w:t>
            </w:r>
          </w:p>
        </w:tc>
        <w:tc>
          <w:tcPr>
            <w:tcW w:w="1417" w:type="dxa"/>
          </w:tcPr>
          <w:p w14:paraId="0EE0C600" w14:textId="77777777" w:rsidR="00AB7AB2" w:rsidRPr="00A0484D" w:rsidRDefault="00AB7AB2">
            <w:pPr>
              <w:pStyle w:val="TableFont"/>
              <w:tabs>
                <w:tab w:val="decimal" w:pos="1029"/>
              </w:tabs>
              <w:rPr>
                <w:color w:val="auto"/>
              </w:rPr>
            </w:pPr>
            <w:r w:rsidRPr="00A0484D">
              <w:rPr>
                <w:color w:val="auto"/>
              </w:rPr>
              <w:t>13</w:t>
            </w:r>
          </w:p>
        </w:tc>
        <w:tc>
          <w:tcPr>
            <w:tcW w:w="1560" w:type="dxa"/>
          </w:tcPr>
          <w:p w14:paraId="60189C01" w14:textId="77777777" w:rsidR="00AB7AB2" w:rsidRPr="00A0484D" w:rsidRDefault="00AB7AB2">
            <w:pPr>
              <w:pStyle w:val="TableFont"/>
              <w:tabs>
                <w:tab w:val="decimal" w:pos="1029"/>
              </w:tabs>
              <w:rPr>
                <w:color w:val="auto"/>
              </w:rPr>
            </w:pPr>
            <w:r w:rsidRPr="00A0484D">
              <w:rPr>
                <w:color w:val="auto"/>
              </w:rPr>
              <w:t xml:space="preserve">0 </w:t>
            </w:r>
          </w:p>
        </w:tc>
      </w:tr>
      <w:tr w:rsidR="00AB7AB2" w:rsidRPr="00A0484D" w14:paraId="14E521F6" w14:textId="77777777">
        <w:tc>
          <w:tcPr>
            <w:tcW w:w="846" w:type="dxa"/>
          </w:tcPr>
          <w:p w14:paraId="625435A5" w14:textId="77777777" w:rsidR="00AB7AB2" w:rsidRPr="00A0484D" w:rsidRDefault="00AB7AB2">
            <w:pPr>
              <w:pStyle w:val="TableFont"/>
              <w:rPr>
                <w:b/>
                <w:bCs/>
                <w:color w:val="auto"/>
              </w:rPr>
            </w:pPr>
          </w:p>
        </w:tc>
        <w:tc>
          <w:tcPr>
            <w:tcW w:w="5103" w:type="dxa"/>
          </w:tcPr>
          <w:p w14:paraId="539AD42E" w14:textId="77777777" w:rsidR="00AB7AB2" w:rsidRPr="00A0484D" w:rsidRDefault="00AB7AB2">
            <w:pPr>
              <w:pStyle w:val="TableFont"/>
              <w:rPr>
                <w:b/>
                <w:bCs/>
                <w:color w:val="auto"/>
              </w:rPr>
            </w:pPr>
            <w:r w:rsidRPr="00A0484D">
              <w:rPr>
                <w:b/>
                <w:bCs/>
                <w:color w:val="auto"/>
              </w:rPr>
              <w:t>Total downstream of Caseys Weir</w:t>
            </w:r>
          </w:p>
        </w:tc>
        <w:tc>
          <w:tcPr>
            <w:tcW w:w="1417" w:type="dxa"/>
          </w:tcPr>
          <w:p w14:paraId="75CACF5C" w14:textId="77777777" w:rsidR="00AB7AB2" w:rsidRPr="00A0484D" w:rsidRDefault="00AB7AB2">
            <w:pPr>
              <w:pStyle w:val="TableFont"/>
              <w:tabs>
                <w:tab w:val="decimal" w:pos="1029"/>
              </w:tabs>
              <w:rPr>
                <w:b/>
                <w:bCs/>
                <w:color w:val="auto"/>
              </w:rPr>
            </w:pPr>
            <w:r w:rsidRPr="00A0484D">
              <w:rPr>
                <w:b/>
                <w:bCs/>
                <w:color w:val="auto"/>
              </w:rPr>
              <w:t>8,374</w:t>
            </w:r>
          </w:p>
        </w:tc>
        <w:tc>
          <w:tcPr>
            <w:tcW w:w="1560" w:type="dxa"/>
          </w:tcPr>
          <w:p w14:paraId="0081F6C9" w14:textId="77777777" w:rsidR="00AB7AB2" w:rsidRPr="00A0484D" w:rsidRDefault="00AB7AB2">
            <w:pPr>
              <w:pStyle w:val="TableFont"/>
              <w:tabs>
                <w:tab w:val="decimal" w:pos="1029"/>
              </w:tabs>
              <w:rPr>
                <w:b/>
                <w:bCs/>
                <w:color w:val="auto"/>
              </w:rPr>
            </w:pPr>
            <w:r w:rsidRPr="00A0484D">
              <w:rPr>
                <w:b/>
                <w:bCs/>
                <w:color w:val="auto"/>
              </w:rPr>
              <w:t xml:space="preserve"> 8,818 </w:t>
            </w:r>
          </w:p>
        </w:tc>
      </w:tr>
      <w:tr w:rsidR="00AB7AB2" w:rsidRPr="00A0484D" w14:paraId="173C81E5" w14:textId="77777777">
        <w:tc>
          <w:tcPr>
            <w:tcW w:w="846" w:type="dxa"/>
          </w:tcPr>
          <w:p w14:paraId="3554A2E6" w14:textId="77777777" w:rsidR="00AB7AB2" w:rsidRPr="00A0484D" w:rsidRDefault="00AB7AB2">
            <w:pPr>
              <w:pStyle w:val="TableFont"/>
              <w:rPr>
                <w:color w:val="auto"/>
              </w:rPr>
            </w:pPr>
            <w:r w:rsidRPr="00A0484D">
              <w:rPr>
                <w:color w:val="auto"/>
              </w:rPr>
              <w:t>Zone 3</w:t>
            </w:r>
          </w:p>
        </w:tc>
        <w:tc>
          <w:tcPr>
            <w:tcW w:w="5103" w:type="dxa"/>
          </w:tcPr>
          <w:p w14:paraId="0AFA304E" w14:textId="77777777" w:rsidR="00AB7AB2" w:rsidRPr="00A0484D" w:rsidRDefault="00AB7AB2">
            <w:pPr>
              <w:pStyle w:val="TableFont"/>
              <w:rPr>
                <w:color w:val="auto"/>
              </w:rPr>
            </w:pPr>
            <w:r w:rsidRPr="00A0484D">
              <w:rPr>
                <w:color w:val="auto"/>
              </w:rPr>
              <w:t>Broken Creek loss provision</w:t>
            </w:r>
          </w:p>
        </w:tc>
        <w:tc>
          <w:tcPr>
            <w:tcW w:w="1417" w:type="dxa"/>
          </w:tcPr>
          <w:p w14:paraId="3B1BDAE5" w14:textId="77777777" w:rsidR="00AB7AB2" w:rsidRPr="00A0484D" w:rsidRDefault="00AB7AB2">
            <w:pPr>
              <w:pStyle w:val="TableFont"/>
              <w:tabs>
                <w:tab w:val="decimal" w:pos="1029"/>
              </w:tabs>
              <w:rPr>
                <w:color w:val="auto"/>
              </w:rPr>
            </w:pPr>
            <w:r w:rsidRPr="00A0484D">
              <w:rPr>
                <w:color w:val="auto"/>
              </w:rPr>
              <w:t>4,323</w:t>
            </w:r>
          </w:p>
        </w:tc>
        <w:tc>
          <w:tcPr>
            <w:tcW w:w="1560" w:type="dxa"/>
          </w:tcPr>
          <w:p w14:paraId="36A94804" w14:textId="77777777" w:rsidR="00AB7AB2" w:rsidRPr="00A0484D" w:rsidRDefault="00AB7AB2">
            <w:pPr>
              <w:pStyle w:val="TableFont"/>
              <w:tabs>
                <w:tab w:val="decimal" w:pos="1029"/>
              </w:tabs>
              <w:rPr>
                <w:color w:val="auto"/>
              </w:rPr>
            </w:pPr>
            <w:r w:rsidRPr="00A0484D">
              <w:rPr>
                <w:color w:val="auto"/>
              </w:rPr>
              <w:t xml:space="preserve"> 2,894 </w:t>
            </w:r>
          </w:p>
        </w:tc>
      </w:tr>
    </w:tbl>
    <w:p w14:paraId="074FE9C3" w14:textId="77777777" w:rsidR="00AB7AB2" w:rsidRDefault="00AB7AB2" w:rsidP="00AB7AB2">
      <w:pPr>
        <w:pStyle w:val="Maintext"/>
      </w:pPr>
    </w:p>
    <w:p w14:paraId="1FC7A0D4" w14:textId="77777777" w:rsidR="00AB7AB2" w:rsidRDefault="00AB7AB2" w:rsidP="00AB7AB2">
      <w:pPr>
        <w:spacing w:after="0" w:line="240" w:lineRule="auto"/>
      </w:pPr>
      <w:r>
        <w:br w:type="page"/>
      </w:r>
    </w:p>
    <w:p w14:paraId="4871A754" w14:textId="77777777" w:rsidR="00AB7AB2" w:rsidRDefault="00AB7AB2" w:rsidP="00AB7AB2">
      <w:pPr>
        <w:pStyle w:val="Maintext"/>
      </w:pPr>
      <w:r>
        <w:lastRenderedPageBreak/>
        <w:t>Scenario results under climate change and full demand show that similar to the base case allocations reduce significantly under climate change.</w:t>
      </w:r>
    </w:p>
    <w:p w14:paraId="4B2D11D7" w14:textId="77777777" w:rsidR="00AB7AB2" w:rsidRDefault="00AB7AB2" w:rsidP="00AB7AB2">
      <w:pPr>
        <w:pStyle w:val="TableFont"/>
      </w:pPr>
      <w:r w:rsidRPr="00A24504">
        <w:rPr>
          <w:noProof/>
        </w:rPr>
        <w:drawing>
          <wp:inline distT="0" distB="0" distL="0" distR="0" wp14:anchorId="2529FA8D" wp14:editId="5F0D2C47">
            <wp:extent cx="5385600" cy="3517200"/>
            <wp:effectExtent l="0" t="0" r="5715" b="7620"/>
            <wp:docPr id="712500274" name="Picture 1" descr="Line graph of February allocation and percentage of time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500274" name="Picture 1" descr="Line graph of February allocation and percentage of time exceeded"/>
                    <pic:cNvPicPr/>
                  </pic:nvPicPr>
                  <pic:blipFill>
                    <a:blip r:embed="rId264"/>
                    <a:stretch>
                      <a:fillRect/>
                    </a:stretch>
                  </pic:blipFill>
                  <pic:spPr>
                    <a:xfrm>
                      <a:off x="0" y="0"/>
                      <a:ext cx="5385600" cy="3517200"/>
                    </a:xfrm>
                    <a:prstGeom prst="rect">
                      <a:avLst/>
                    </a:prstGeom>
                  </pic:spPr>
                </pic:pic>
              </a:graphicData>
            </a:graphic>
          </wp:inline>
        </w:drawing>
      </w:r>
    </w:p>
    <w:p w14:paraId="1B123428" w14:textId="77777777" w:rsidR="00AB7AB2" w:rsidRDefault="00AB7AB2" w:rsidP="00AB7AB2">
      <w:pPr>
        <w:pStyle w:val="TableFont"/>
      </w:pPr>
      <w:r w:rsidRPr="00A24504">
        <w:rPr>
          <w:noProof/>
        </w:rPr>
        <w:drawing>
          <wp:inline distT="0" distB="0" distL="0" distR="0" wp14:anchorId="3164C52D" wp14:editId="5FABFBED">
            <wp:extent cx="5385600" cy="3517200"/>
            <wp:effectExtent l="0" t="0" r="5715" b="7620"/>
            <wp:docPr id="2048295078" name="Picture 1" descr="Line graph of scenario 2 for September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95078" name="Picture 1" descr="Line graph of scenario 2 for September allocation"/>
                    <pic:cNvPicPr/>
                  </pic:nvPicPr>
                  <pic:blipFill>
                    <a:blip r:embed="rId265"/>
                    <a:stretch>
                      <a:fillRect/>
                    </a:stretch>
                  </pic:blipFill>
                  <pic:spPr>
                    <a:xfrm>
                      <a:off x="0" y="0"/>
                      <a:ext cx="5385600" cy="3517200"/>
                    </a:xfrm>
                    <a:prstGeom prst="rect">
                      <a:avLst/>
                    </a:prstGeom>
                  </pic:spPr>
                </pic:pic>
              </a:graphicData>
            </a:graphic>
          </wp:inline>
        </w:drawing>
      </w:r>
    </w:p>
    <w:p w14:paraId="2467AE36" w14:textId="3337B9F6" w:rsidR="00AB7AB2" w:rsidRDefault="00AB7AB2" w:rsidP="00AB7AB2">
      <w:pPr>
        <w:pStyle w:val="Caption"/>
      </w:pPr>
      <w:bookmarkStart w:id="1850" w:name="_Toc177049812"/>
      <w:bookmarkStart w:id="1851" w:name="_Toc177119481"/>
      <w:r>
        <w:t xml:space="preserve">Figure </w:t>
      </w:r>
      <w:r w:rsidR="000008BA">
        <w:fldChar w:fldCharType="begin"/>
      </w:r>
      <w:r w:rsidR="000008BA">
        <w:instrText xml:space="preserve"> SEQ Figure \* ARABIC </w:instrText>
      </w:r>
      <w:r w:rsidR="000008BA">
        <w:fldChar w:fldCharType="separate"/>
      </w:r>
      <w:r w:rsidR="00345422">
        <w:rPr>
          <w:noProof/>
        </w:rPr>
        <w:t>19</w:t>
      </w:r>
      <w:r w:rsidR="000008BA">
        <w:fldChar w:fldCharType="end"/>
      </w:r>
      <w:r>
        <w:t>:  Scenario 2 February and September allocations under future climate and full demand</w:t>
      </w:r>
      <w:bookmarkEnd w:id="1850"/>
      <w:bookmarkEnd w:id="1851"/>
    </w:p>
    <w:p w14:paraId="389312A0" w14:textId="77777777" w:rsidR="00AB7AB2" w:rsidRDefault="00AB7AB2" w:rsidP="00AB7AB2">
      <w:pPr>
        <w:spacing w:after="0" w:line="240" w:lineRule="auto"/>
        <w:rPr>
          <w:sz w:val="18"/>
        </w:rPr>
      </w:pPr>
      <w:r>
        <w:br w:type="page"/>
      </w:r>
    </w:p>
    <w:p w14:paraId="7D3E6920" w14:textId="77777777" w:rsidR="00AB7AB2" w:rsidRDefault="00AB7AB2" w:rsidP="00AB7AB2">
      <w:pPr>
        <w:pStyle w:val="Heading3"/>
        <w:ind w:left="1287"/>
      </w:pPr>
      <w:bookmarkStart w:id="1852" w:name="_Toc172120292"/>
      <w:bookmarkStart w:id="1853" w:name="_Toc177121860"/>
      <w:r>
        <w:lastRenderedPageBreak/>
        <w:t>Scenario 3 – Remove or reconnect all services in Zone 5</w:t>
      </w:r>
      <w:bookmarkEnd w:id="1852"/>
      <w:bookmarkEnd w:id="1853"/>
    </w:p>
    <w:p w14:paraId="5E53EB22" w14:textId="77777777" w:rsidR="00AB7AB2" w:rsidRDefault="00AB7AB2" w:rsidP="00AB7AB2">
      <w:pPr>
        <w:pStyle w:val="Maintext"/>
        <w:rPr>
          <w:lang w:val="en-GB"/>
        </w:rPr>
      </w:pPr>
      <w:r>
        <w:rPr>
          <w:lang w:val="en-GB"/>
        </w:rPr>
        <w:t xml:space="preserve">For this scenario </w:t>
      </w:r>
      <w:r w:rsidRPr="009524E1">
        <w:rPr>
          <w:lang w:val="en-GB"/>
        </w:rPr>
        <w:t xml:space="preserve">all demands </w:t>
      </w:r>
      <w:r>
        <w:rPr>
          <w:lang w:val="en-GB"/>
        </w:rPr>
        <w:t xml:space="preserve">in Zone 5 are set </w:t>
      </w:r>
      <w:r w:rsidRPr="009524E1">
        <w:rPr>
          <w:lang w:val="en-GB"/>
        </w:rPr>
        <w:t>to zero</w:t>
      </w:r>
      <w:r>
        <w:rPr>
          <w:lang w:val="en-GB"/>
        </w:rPr>
        <w:t xml:space="preserve"> or reconnected elsewhere.</w:t>
      </w:r>
    </w:p>
    <w:p w14:paraId="54705097" w14:textId="77777777" w:rsidR="00AB7AB2" w:rsidRDefault="00AB7AB2" w:rsidP="00AB7AB2">
      <w:pPr>
        <w:pStyle w:val="TableFont"/>
        <w:rPr>
          <w:lang w:val="en-GB"/>
        </w:rPr>
      </w:pPr>
      <w:r w:rsidRPr="00A24504">
        <w:rPr>
          <w:noProof/>
        </w:rPr>
        <w:drawing>
          <wp:inline distT="0" distB="0" distL="0" distR="0" wp14:anchorId="03549C79" wp14:editId="63EC8E6F">
            <wp:extent cx="5760000" cy="2556000"/>
            <wp:effectExtent l="0" t="0" r="0" b="0"/>
            <wp:docPr id="83300409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004092" name="Picture 1">
                      <a:extLst>
                        <a:ext uri="{C183D7F6-B498-43B3-948B-1728B52AA6E4}">
                          <adec:decorative xmlns:adec="http://schemas.microsoft.com/office/drawing/2017/decorative" val="1"/>
                        </a:ext>
                      </a:extLst>
                    </pic:cNvPr>
                    <pic:cNvPicPr/>
                  </pic:nvPicPr>
                  <pic:blipFill>
                    <a:blip r:embed="rId266"/>
                    <a:stretch>
                      <a:fillRect/>
                    </a:stretch>
                  </pic:blipFill>
                  <pic:spPr>
                    <a:xfrm>
                      <a:off x="0" y="0"/>
                      <a:ext cx="5760000" cy="2556000"/>
                    </a:xfrm>
                    <a:prstGeom prst="rect">
                      <a:avLst/>
                    </a:prstGeom>
                  </pic:spPr>
                </pic:pic>
              </a:graphicData>
            </a:graphic>
          </wp:inline>
        </w:drawing>
      </w:r>
    </w:p>
    <w:p w14:paraId="73D09781" w14:textId="4F676551" w:rsidR="00AB7AB2" w:rsidRDefault="00AB7AB2" w:rsidP="00AB7AB2">
      <w:pPr>
        <w:pStyle w:val="Caption"/>
        <w:rPr>
          <w:lang w:val="en-GB"/>
        </w:rPr>
      </w:pPr>
      <w:bookmarkStart w:id="1854" w:name="_Toc177049813"/>
      <w:bookmarkStart w:id="1855" w:name="_Toc177119482"/>
      <w:r>
        <w:t xml:space="preserve">Figure </w:t>
      </w:r>
      <w:r w:rsidR="000008BA">
        <w:fldChar w:fldCharType="begin"/>
      </w:r>
      <w:r w:rsidR="000008BA">
        <w:instrText xml:space="preserve"> SEQ Figure \* ARABIC </w:instrText>
      </w:r>
      <w:r w:rsidR="000008BA">
        <w:fldChar w:fldCharType="separate"/>
      </w:r>
      <w:r w:rsidR="00345422">
        <w:rPr>
          <w:noProof/>
        </w:rPr>
        <w:t>20</w:t>
      </w:r>
      <w:r w:rsidR="000008BA">
        <w:fldChar w:fldCharType="end"/>
      </w:r>
      <w:r>
        <w:t>:  Scenario 3:  Remove or reconnect all services in Zone 5 (Sequana)</w:t>
      </w:r>
      <w:bookmarkEnd w:id="1854"/>
      <w:bookmarkEnd w:id="1855"/>
    </w:p>
    <w:p w14:paraId="24512A39" w14:textId="77777777" w:rsidR="00AB7AB2" w:rsidRDefault="00AB7AB2" w:rsidP="00AB7AB2">
      <w:pPr>
        <w:pStyle w:val="Maintext"/>
        <w:rPr>
          <w:lang w:val="en-GB"/>
        </w:rPr>
      </w:pPr>
      <w:r>
        <w:rPr>
          <w:lang w:val="en-GB"/>
        </w:rPr>
        <w:t xml:space="preserve">In this case </w:t>
      </w:r>
      <w:r w:rsidRPr="00393EEB">
        <w:rPr>
          <w:lang w:val="en-GB"/>
        </w:rPr>
        <w:t xml:space="preserve">all </w:t>
      </w:r>
      <w:r>
        <w:rPr>
          <w:lang w:val="en-GB"/>
        </w:rPr>
        <w:t xml:space="preserve">Zone 5 </w:t>
      </w:r>
      <w:r w:rsidRPr="00393EEB">
        <w:rPr>
          <w:lang w:val="en-GB"/>
        </w:rPr>
        <w:t xml:space="preserve">irrigation </w:t>
      </w:r>
      <w:r>
        <w:rPr>
          <w:lang w:val="en-GB"/>
        </w:rPr>
        <w:t xml:space="preserve">and D&amp;S </w:t>
      </w:r>
      <w:r w:rsidRPr="00393EEB">
        <w:rPr>
          <w:lang w:val="en-GB"/>
        </w:rPr>
        <w:t xml:space="preserve">demands are set to zero.  </w:t>
      </w:r>
      <w:r>
        <w:rPr>
          <w:lang w:val="en-GB"/>
        </w:rPr>
        <w:t>430 ML of HRWS i</w:t>
      </w:r>
      <w:r w:rsidRPr="00393EEB">
        <w:rPr>
          <w:lang w:val="en-GB"/>
        </w:rPr>
        <w:t xml:space="preserve">rrigation entitlements </w:t>
      </w:r>
      <w:r>
        <w:rPr>
          <w:lang w:val="en-GB"/>
        </w:rPr>
        <w:t xml:space="preserve">was transferred to Zone 4 and the Zone 4 irrigation demand was increased by the ratio of old and new HRWS (+8%).  50% of the HRWS was redistributed </w:t>
      </w:r>
      <w:r w:rsidRPr="00393EEB">
        <w:rPr>
          <w:lang w:val="en-GB"/>
        </w:rPr>
        <w:t>to increase reliability</w:t>
      </w:r>
      <w:r>
        <w:rPr>
          <w:lang w:val="en-GB"/>
        </w:rPr>
        <w:t>,</w:t>
      </w:r>
      <w:r w:rsidRPr="00393EEB">
        <w:rPr>
          <w:lang w:val="en-GB"/>
        </w:rPr>
        <w:t xml:space="preserve"> </w:t>
      </w:r>
      <w:r>
        <w:rPr>
          <w:lang w:val="en-GB"/>
        </w:rPr>
        <w:t xml:space="preserve">and 50% was redistributed to </w:t>
      </w:r>
      <w:r w:rsidRPr="00393EEB">
        <w:rPr>
          <w:lang w:val="en-GB"/>
        </w:rPr>
        <w:t>the environment</w:t>
      </w:r>
      <w:r>
        <w:rPr>
          <w:lang w:val="en-GB"/>
        </w:rPr>
        <w:t>.</w:t>
      </w:r>
    </w:p>
    <w:p w14:paraId="58CD9802" w14:textId="795F54A6" w:rsidR="00AB7AB2" w:rsidRDefault="00AB7AB2" w:rsidP="00AB7AB2">
      <w:pPr>
        <w:pStyle w:val="Caption"/>
        <w:rPr>
          <w:lang w:val="en-GB"/>
        </w:rPr>
      </w:pPr>
      <w:bookmarkStart w:id="1856" w:name="_Toc177050480"/>
      <w:bookmarkStart w:id="1857" w:name="_Toc177119777"/>
      <w:bookmarkStart w:id="1858" w:name="_Toc177119907"/>
      <w:bookmarkStart w:id="1859" w:name="_Toc177120403"/>
      <w:r>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6</w:t>
      </w:r>
      <w:r>
        <w:fldChar w:fldCharType="end"/>
      </w:r>
      <w:r>
        <w:t>:  Scenario 3 redistribution of water shares</w:t>
      </w:r>
      <w:bookmarkEnd w:id="1856"/>
      <w:bookmarkEnd w:id="1857"/>
      <w:bookmarkEnd w:id="1858"/>
      <w:bookmarkEnd w:id="1859"/>
    </w:p>
    <w:tbl>
      <w:tblPr>
        <w:tblStyle w:val="TableGrid"/>
        <w:tblW w:w="0" w:type="auto"/>
        <w:tblLook w:val="04A0" w:firstRow="1" w:lastRow="0" w:firstColumn="1" w:lastColumn="0" w:noHBand="0" w:noVBand="1"/>
      </w:tblPr>
      <w:tblGrid>
        <w:gridCol w:w="2265"/>
        <w:gridCol w:w="2265"/>
        <w:gridCol w:w="2265"/>
        <w:gridCol w:w="2265"/>
      </w:tblGrid>
      <w:tr w:rsidR="00AB7AB2" w:rsidRPr="00A0484D" w14:paraId="7BB740C3" w14:textId="77777777">
        <w:tc>
          <w:tcPr>
            <w:tcW w:w="2265" w:type="dxa"/>
          </w:tcPr>
          <w:p w14:paraId="624D739E" w14:textId="77777777" w:rsidR="00AB7AB2" w:rsidRPr="00A0484D" w:rsidRDefault="00AB7AB2" w:rsidP="004506E8">
            <w:pPr>
              <w:pStyle w:val="TableFontH"/>
              <w:rPr>
                <w:lang w:val="en-GB"/>
              </w:rPr>
            </w:pPr>
          </w:p>
        </w:tc>
        <w:tc>
          <w:tcPr>
            <w:tcW w:w="2265" w:type="dxa"/>
          </w:tcPr>
          <w:p w14:paraId="50596E02" w14:textId="77777777" w:rsidR="00AB7AB2" w:rsidRPr="00A0484D" w:rsidRDefault="00AB7AB2" w:rsidP="004506E8">
            <w:pPr>
              <w:pStyle w:val="TableFontH"/>
              <w:rPr>
                <w:lang w:val="en-GB"/>
              </w:rPr>
            </w:pPr>
            <w:r w:rsidRPr="00A0484D">
              <w:rPr>
                <w:lang w:val="en-GB"/>
              </w:rPr>
              <w:t>Irrigation entitlement relinquished (ML)</w:t>
            </w:r>
          </w:p>
        </w:tc>
        <w:tc>
          <w:tcPr>
            <w:tcW w:w="2265" w:type="dxa"/>
          </w:tcPr>
          <w:p w14:paraId="11DE1500" w14:textId="77777777" w:rsidR="00AB7AB2" w:rsidRPr="00A0484D" w:rsidRDefault="00AB7AB2" w:rsidP="004506E8">
            <w:pPr>
              <w:pStyle w:val="TableFontH"/>
              <w:rPr>
                <w:lang w:val="en-GB"/>
              </w:rPr>
            </w:pPr>
            <w:r w:rsidRPr="00A0484D">
              <w:rPr>
                <w:lang w:val="en-GB"/>
              </w:rPr>
              <w:t>Redistribution to the environment (ML)</w:t>
            </w:r>
          </w:p>
        </w:tc>
        <w:tc>
          <w:tcPr>
            <w:tcW w:w="2265" w:type="dxa"/>
          </w:tcPr>
          <w:p w14:paraId="0FD8656A" w14:textId="77777777" w:rsidR="00AB7AB2" w:rsidRPr="00A0484D" w:rsidRDefault="00AB7AB2" w:rsidP="004506E8">
            <w:pPr>
              <w:pStyle w:val="TableFontH"/>
              <w:rPr>
                <w:lang w:val="en-GB"/>
              </w:rPr>
            </w:pPr>
            <w:r w:rsidRPr="00A0484D">
              <w:rPr>
                <w:lang w:val="en-GB"/>
              </w:rPr>
              <w:t>Redistribution to reliability (ML)</w:t>
            </w:r>
          </w:p>
        </w:tc>
      </w:tr>
      <w:tr w:rsidR="00AB7AB2" w:rsidRPr="00A0484D" w14:paraId="43965B45" w14:textId="77777777">
        <w:tc>
          <w:tcPr>
            <w:tcW w:w="2265" w:type="dxa"/>
          </w:tcPr>
          <w:p w14:paraId="403C6DF4" w14:textId="77777777" w:rsidR="00AB7AB2" w:rsidRPr="00A0484D" w:rsidRDefault="00AB7AB2">
            <w:pPr>
              <w:pStyle w:val="TableFont"/>
              <w:rPr>
                <w:color w:val="auto"/>
                <w:lang w:val="en-GB"/>
              </w:rPr>
            </w:pPr>
            <w:r w:rsidRPr="00A0484D">
              <w:rPr>
                <w:color w:val="auto"/>
                <w:lang w:val="en-GB"/>
              </w:rPr>
              <w:t>HRWS</w:t>
            </w:r>
          </w:p>
        </w:tc>
        <w:tc>
          <w:tcPr>
            <w:tcW w:w="2265" w:type="dxa"/>
          </w:tcPr>
          <w:p w14:paraId="6952FFE2" w14:textId="77777777" w:rsidR="00AB7AB2" w:rsidRPr="00A0484D" w:rsidRDefault="00AB7AB2">
            <w:pPr>
              <w:pStyle w:val="TableFont"/>
              <w:tabs>
                <w:tab w:val="decimal" w:pos="1006"/>
              </w:tabs>
              <w:rPr>
                <w:color w:val="auto"/>
                <w:lang w:val="en-GB"/>
              </w:rPr>
            </w:pPr>
            <w:r w:rsidRPr="00A0484D">
              <w:rPr>
                <w:color w:val="auto"/>
              </w:rPr>
              <w:t>2,968</w:t>
            </w:r>
          </w:p>
        </w:tc>
        <w:tc>
          <w:tcPr>
            <w:tcW w:w="2265" w:type="dxa"/>
          </w:tcPr>
          <w:p w14:paraId="302F5D90" w14:textId="77777777" w:rsidR="00AB7AB2" w:rsidRPr="00A0484D" w:rsidRDefault="00AB7AB2">
            <w:pPr>
              <w:pStyle w:val="TableFont"/>
              <w:tabs>
                <w:tab w:val="decimal" w:pos="1006"/>
              </w:tabs>
              <w:rPr>
                <w:color w:val="auto"/>
                <w:lang w:val="en-GB"/>
              </w:rPr>
            </w:pPr>
            <w:r w:rsidRPr="00A0484D">
              <w:rPr>
                <w:color w:val="auto"/>
                <w:lang w:val="en-GB"/>
              </w:rPr>
              <w:t>1,484</w:t>
            </w:r>
          </w:p>
        </w:tc>
        <w:tc>
          <w:tcPr>
            <w:tcW w:w="2265" w:type="dxa"/>
          </w:tcPr>
          <w:p w14:paraId="24253CB3" w14:textId="77777777" w:rsidR="00AB7AB2" w:rsidRPr="00A0484D" w:rsidRDefault="00AB7AB2">
            <w:pPr>
              <w:pStyle w:val="TableFont"/>
              <w:tabs>
                <w:tab w:val="decimal" w:pos="1006"/>
              </w:tabs>
              <w:rPr>
                <w:color w:val="auto"/>
                <w:lang w:val="en-GB"/>
              </w:rPr>
            </w:pPr>
            <w:r w:rsidRPr="00A0484D">
              <w:rPr>
                <w:color w:val="auto"/>
                <w:lang w:val="en-GB"/>
              </w:rPr>
              <w:t>1,484</w:t>
            </w:r>
          </w:p>
        </w:tc>
      </w:tr>
      <w:tr w:rsidR="00AB7AB2" w:rsidRPr="00A0484D" w14:paraId="1C147A45" w14:textId="77777777">
        <w:tc>
          <w:tcPr>
            <w:tcW w:w="2265" w:type="dxa"/>
          </w:tcPr>
          <w:p w14:paraId="7A384167" w14:textId="77777777" w:rsidR="00AB7AB2" w:rsidRPr="00A0484D" w:rsidRDefault="00AB7AB2">
            <w:pPr>
              <w:pStyle w:val="TableFont"/>
              <w:rPr>
                <w:color w:val="auto"/>
                <w:lang w:val="en-GB"/>
              </w:rPr>
            </w:pPr>
            <w:r w:rsidRPr="00A0484D">
              <w:rPr>
                <w:color w:val="auto"/>
                <w:lang w:val="en-GB"/>
              </w:rPr>
              <w:t>LRWS</w:t>
            </w:r>
          </w:p>
        </w:tc>
        <w:tc>
          <w:tcPr>
            <w:tcW w:w="2265" w:type="dxa"/>
          </w:tcPr>
          <w:p w14:paraId="5B31F65E" w14:textId="77777777" w:rsidR="00AB7AB2" w:rsidRPr="00A0484D" w:rsidRDefault="00AB7AB2">
            <w:pPr>
              <w:pStyle w:val="TableFont"/>
              <w:tabs>
                <w:tab w:val="decimal" w:pos="1006"/>
              </w:tabs>
              <w:rPr>
                <w:color w:val="auto"/>
                <w:lang w:val="en-GB"/>
              </w:rPr>
            </w:pPr>
            <w:r w:rsidRPr="00A0484D">
              <w:rPr>
                <w:color w:val="auto"/>
                <w:lang w:val="en-GB"/>
              </w:rPr>
              <w:t>709</w:t>
            </w:r>
          </w:p>
        </w:tc>
        <w:tc>
          <w:tcPr>
            <w:tcW w:w="2265" w:type="dxa"/>
          </w:tcPr>
          <w:p w14:paraId="26C547FF" w14:textId="77777777" w:rsidR="00AB7AB2" w:rsidRPr="00A0484D" w:rsidRDefault="00AB7AB2">
            <w:pPr>
              <w:pStyle w:val="TableFont"/>
              <w:tabs>
                <w:tab w:val="decimal" w:pos="1006"/>
              </w:tabs>
              <w:rPr>
                <w:color w:val="auto"/>
                <w:lang w:val="en-GB"/>
              </w:rPr>
            </w:pPr>
            <w:r w:rsidRPr="00A0484D">
              <w:rPr>
                <w:color w:val="auto"/>
                <w:lang w:val="en-GB"/>
              </w:rPr>
              <w:t>354</w:t>
            </w:r>
          </w:p>
        </w:tc>
        <w:tc>
          <w:tcPr>
            <w:tcW w:w="2265" w:type="dxa"/>
          </w:tcPr>
          <w:p w14:paraId="7967BEED" w14:textId="77777777" w:rsidR="00AB7AB2" w:rsidRPr="00A0484D" w:rsidRDefault="00AB7AB2">
            <w:pPr>
              <w:pStyle w:val="TableFont"/>
              <w:tabs>
                <w:tab w:val="decimal" w:pos="1006"/>
              </w:tabs>
              <w:rPr>
                <w:color w:val="auto"/>
                <w:lang w:val="en-GB"/>
              </w:rPr>
            </w:pPr>
            <w:r w:rsidRPr="00A0484D">
              <w:rPr>
                <w:color w:val="auto"/>
                <w:lang w:val="en-GB"/>
              </w:rPr>
              <w:t>354</w:t>
            </w:r>
          </w:p>
        </w:tc>
      </w:tr>
    </w:tbl>
    <w:p w14:paraId="58A35965" w14:textId="593F5F43" w:rsidR="00AB7AB2" w:rsidRDefault="00AB7AB2" w:rsidP="00AB7AB2">
      <w:pPr>
        <w:pStyle w:val="Maintext"/>
        <w:rPr>
          <w:lang w:val="en-GB"/>
        </w:rPr>
      </w:pPr>
      <w:r>
        <w:rPr>
          <w:lang w:val="en-GB"/>
        </w:rPr>
        <w:t xml:space="preserve">Changes in the model are summarised in </w:t>
      </w:r>
      <w:r>
        <w:rPr>
          <w:lang w:val="en-GB"/>
        </w:rPr>
        <w:fldChar w:fldCharType="begin"/>
      </w:r>
      <w:r>
        <w:rPr>
          <w:lang w:val="en-GB"/>
        </w:rPr>
        <w:instrText xml:space="preserve"> REF _Ref166658687 \h </w:instrText>
      </w:r>
      <w:r>
        <w:rPr>
          <w:lang w:val="en-GB"/>
        </w:rPr>
      </w:r>
      <w:r>
        <w:rPr>
          <w:lang w:val="en-GB"/>
        </w:rPr>
        <w:fldChar w:fldCharType="separate"/>
      </w:r>
      <w:r>
        <w:t xml:space="preserve">Table </w:t>
      </w:r>
      <w:r>
        <w:noBreakHyphen/>
      </w:r>
      <w:r>
        <w:rPr>
          <w:noProof/>
        </w:rPr>
        <w:t>1</w:t>
      </w:r>
      <w:r>
        <w:rPr>
          <w:lang w:val="en-GB"/>
        </w:rPr>
        <w:fldChar w:fldCharType="end"/>
      </w:r>
      <w:r>
        <w:rPr>
          <w:lang w:val="en-GB"/>
        </w:rPr>
        <w:t>.  Transmission and operating loss assumptions used in the allocation calculation were reduced by the ratio of old and new consumptive HRWS (-20%).</w:t>
      </w:r>
    </w:p>
    <w:p w14:paraId="0DA9579A" w14:textId="77777777" w:rsidR="00AB7AB2" w:rsidRDefault="00AB7AB2" w:rsidP="00AB7AB2">
      <w:pPr>
        <w:pStyle w:val="Maintext"/>
        <w:rPr>
          <w:rFonts w:cs="Arial"/>
        </w:rPr>
      </w:pPr>
      <w:r>
        <w:rPr>
          <w:lang w:val="en-GB"/>
        </w:rPr>
        <w:t xml:space="preserve">The </w:t>
      </w:r>
      <w:r w:rsidRPr="009524E1">
        <w:rPr>
          <w:lang w:val="en-GB"/>
        </w:rPr>
        <w:t>new enviro</w:t>
      </w:r>
      <w:r>
        <w:rPr>
          <w:lang w:val="en-GB"/>
        </w:rPr>
        <w:t>nmental</w:t>
      </w:r>
      <w:r w:rsidRPr="009524E1">
        <w:rPr>
          <w:lang w:val="en-GB"/>
        </w:rPr>
        <w:t xml:space="preserve"> entitlement</w:t>
      </w:r>
      <w:r>
        <w:rPr>
          <w:lang w:val="en-GB"/>
        </w:rPr>
        <w:t xml:space="preserve"> was used to </w:t>
      </w:r>
      <w:r w:rsidRPr="009524E1">
        <w:rPr>
          <w:lang w:val="en-GB"/>
        </w:rPr>
        <w:t xml:space="preserve">supply </w:t>
      </w:r>
      <w:r>
        <w:rPr>
          <w:lang w:val="en-GB"/>
        </w:rPr>
        <w:t xml:space="preserve">low flows downstream of </w:t>
      </w:r>
      <w:proofErr w:type="spellStart"/>
      <w:r w:rsidRPr="009524E1">
        <w:rPr>
          <w:lang w:val="en-GB"/>
        </w:rPr>
        <w:t>Nillahcootie</w:t>
      </w:r>
      <w:proofErr w:type="spellEnd"/>
      <w:r w:rsidRPr="009524E1">
        <w:rPr>
          <w:lang w:val="en-GB"/>
        </w:rPr>
        <w:t xml:space="preserve"> until shares are used</w:t>
      </w:r>
      <w:r>
        <w:rPr>
          <w:lang w:val="en-GB"/>
        </w:rPr>
        <w:t xml:space="preserve">.  Under historic climate and current demand this required the supply of summer-autumn low flow of </w:t>
      </w:r>
      <w:r w:rsidRPr="00167E89">
        <w:rPr>
          <w:rFonts w:cs="Arial"/>
        </w:rPr>
        <w:t xml:space="preserve">100 ML/d </w:t>
      </w:r>
      <w:r>
        <w:rPr>
          <w:rFonts w:cs="Arial"/>
        </w:rPr>
        <w:t>during January.  Corresponding low flows in Broken Creek were also supplied (10 ML/d in summer-autumn).</w:t>
      </w:r>
    </w:p>
    <w:p w14:paraId="3492759B" w14:textId="0A2174A2" w:rsidR="00AB7AB2" w:rsidRDefault="00AB7AB2" w:rsidP="00AB7AB2">
      <w:pPr>
        <w:pStyle w:val="Maintext"/>
        <w:rPr>
          <w:lang w:val="en-GB"/>
        </w:rPr>
      </w:pPr>
      <w:r>
        <w:rPr>
          <w:lang w:val="en-GB"/>
        </w:rPr>
        <w:t>Results show that reliability (percentage of years with 100% HRWS in February) increases slightly from 84% to 85% under this scenario (</w:t>
      </w:r>
      <w:r>
        <w:rPr>
          <w:lang w:val="en-GB"/>
        </w:rPr>
        <w:fldChar w:fldCharType="begin"/>
      </w:r>
      <w:r>
        <w:rPr>
          <w:lang w:val="en-GB"/>
        </w:rPr>
        <w:instrText xml:space="preserve"> REF _Ref166662185 \h </w:instrText>
      </w:r>
      <w:r>
        <w:rPr>
          <w:lang w:val="en-GB"/>
        </w:rPr>
      </w:r>
      <w:r>
        <w:rPr>
          <w:lang w:val="en-GB"/>
        </w:rPr>
        <w:fldChar w:fldCharType="separate"/>
      </w:r>
      <w:r>
        <w:t xml:space="preserve">Figure </w:t>
      </w:r>
      <w:r w:rsidR="00345422">
        <w:rPr>
          <w:noProof/>
        </w:rPr>
        <w:t>21</w:t>
      </w:r>
      <w:r>
        <w:rPr>
          <w:lang w:val="en-GB"/>
        </w:rPr>
        <w:fldChar w:fldCharType="end"/>
      </w:r>
      <w:r>
        <w:rPr>
          <w:lang w:val="en-GB"/>
        </w:rPr>
        <w:t>).  September allocations are also substantially higher than the base case (</w:t>
      </w:r>
      <w:r>
        <w:rPr>
          <w:lang w:val="en-GB"/>
        </w:rPr>
        <w:fldChar w:fldCharType="begin"/>
      </w:r>
      <w:r>
        <w:rPr>
          <w:lang w:val="en-GB"/>
        </w:rPr>
        <w:instrText xml:space="preserve"> REF _Ref166662196 \h </w:instrText>
      </w:r>
      <w:r>
        <w:rPr>
          <w:lang w:val="en-GB"/>
        </w:rPr>
      </w:r>
      <w:r>
        <w:rPr>
          <w:lang w:val="en-GB"/>
        </w:rPr>
        <w:fldChar w:fldCharType="separate"/>
      </w:r>
      <w:r>
        <w:t xml:space="preserve">Figure </w:t>
      </w:r>
      <w:r w:rsidR="00345422">
        <w:rPr>
          <w:noProof/>
        </w:rPr>
        <w:t>22</w:t>
      </w:r>
      <w:r>
        <w:rPr>
          <w:lang w:val="en-GB"/>
        </w:rPr>
        <w:fldChar w:fldCharType="end"/>
      </w:r>
      <w:r>
        <w:rPr>
          <w:lang w:val="en-GB"/>
        </w:rPr>
        <w:t>).</w:t>
      </w:r>
    </w:p>
    <w:p w14:paraId="71B679CC" w14:textId="77777777" w:rsidR="00AB7AB2" w:rsidRDefault="00AB7AB2" w:rsidP="00AB7AB2">
      <w:pPr>
        <w:pStyle w:val="Maintext"/>
      </w:pPr>
    </w:p>
    <w:p w14:paraId="006B73AF" w14:textId="77777777" w:rsidR="00AB7AB2" w:rsidRDefault="00AB7AB2" w:rsidP="00AB7AB2">
      <w:pPr>
        <w:pStyle w:val="TableFont"/>
      </w:pPr>
      <w:r w:rsidRPr="0026390C">
        <w:rPr>
          <w:noProof/>
        </w:rPr>
        <w:lastRenderedPageBreak/>
        <w:drawing>
          <wp:inline distT="0" distB="0" distL="0" distR="0" wp14:anchorId="0360D2CA" wp14:editId="09CA754B">
            <wp:extent cx="5389200" cy="3524400"/>
            <wp:effectExtent l="0" t="0" r="2540" b="0"/>
            <wp:docPr id="749749436" name="Picture 1" descr="A line graph of February allocation and the percentage of time exceeded for the new base case and scenari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49436" name="Picture 1" descr="A line graph of February allocation and the percentage of time exceeded for the new base case and scenario3"/>
                    <pic:cNvPicPr/>
                  </pic:nvPicPr>
                  <pic:blipFill>
                    <a:blip r:embed="rId267"/>
                    <a:stretch>
                      <a:fillRect/>
                    </a:stretch>
                  </pic:blipFill>
                  <pic:spPr>
                    <a:xfrm>
                      <a:off x="0" y="0"/>
                      <a:ext cx="5389200" cy="3524400"/>
                    </a:xfrm>
                    <a:prstGeom prst="rect">
                      <a:avLst/>
                    </a:prstGeom>
                  </pic:spPr>
                </pic:pic>
              </a:graphicData>
            </a:graphic>
          </wp:inline>
        </w:drawing>
      </w:r>
    </w:p>
    <w:p w14:paraId="3541BBB2" w14:textId="77777777" w:rsidR="00AB7AB2" w:rsidRDefault="00AB7AB2" w:rsidP="00AB7AB2">
      <w:pPr>
        <w:pStyle w:val="TableFont"/>
      </w:pPr>
      <w:r w:rsidRPr="007842B7">
        <w:rPr>
          <w:noProof/>
        </w:rPr>
        <w:drawing>
          <wp:inline distT="0" distB="0" distL="0" distR="0" wp14:anchorId="2A49E7DD" wp14:editId="7E29353E">
            <wp:extent cx="5385600" cy="3517200"/>
            <wp:effectExtent l="0" t="0" r="5715" b="7620"/>
            <wp:docPr id="1192889304" name="Picture 1" descr="This is a graph of the Scenario 3 February allocation from 1892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889304" name="Picture 1" descr="This is a graph of the Scenario 3 February allocation from 1892 to 2020"/>
                    <pic:cNvPicPr/>
                  </pic:nvPicPr>
                  <pic:blipFill>
                    <a:blip r:embed="rId268"/>
                    <a:stretch>
                      <a:fillRect/>
                    </a:stretch>
                  </pic:blipFill>
                  <pic:spPr>
                    <a:xfrm>
                      <a:off x="0" y="0"/>
                      <a:ext cx="5385600" cy="3517200"/>
                    </a:xfrm>
                    <a:prstGeom prst="rect">
                      <a:avLst/>
                    </a:prstGeom>
                  </pic:spPr>
                </pic:pic>
              </a:graphicData>
            </a:graphic>
          </wp:inline>
        </w:drawing>
      </w:r>
    </w:p>
    <w:p w14:paraId="35CA5B35" w14:textId="36D64199" w:rsidR="00AB7AB2" w:rsidRDefault="00AB7AB2" w:rsidP="00AB7AB2">
      <w:pPr>
        <w:pStyle w:val="Caption"/>
      </w:pPr>
      <w:bookmarkStart w:id="1860" w:name="_Ref166662185"/>
      <w:bookmarkStart w:id="1861" w:name="_Toc177049814"/>
      <w:bookmarkStart w:id="1862" w:name="_Toc177119483"/>
      <w:r>
        <w:t xml:space="preserve">Figure </w:t>
      </w:r>
      <w:bookmarkEnd w:id="1860"/>
      <w:r w:rsidR="000008BA">
        <w:fldChar w:fldCharType="begin"/>
      </w:r>
      <w:r w:rsidR="000008BA">
        <w:instrText xml:space="preserve"> SEQ Figure \* ARABIC </w:instrText>
      </w:r>
      <w:r w:rsidR="000008BA">
        <w:fldChar w:fldCharType="separate"/>
      </w:r>
      <w:r w:rsidR="00345422">
        <w:rPr>
          <w:noProof/>
        </w:rPr>
        <w:t>21</w:t>
      </w:r>
      <w:r w:rsidR="000008BA">
        <w:fldChar w:fldCharType="end"/>
      </w:r>
      <w:r>
        <w:t>:  Scenario 3:  February allocation (reliability) compared to the base case, historic climate</w:t>
      </w:r>
      <w:bookmarkEnd w:id="1861"/>
      <w:bookmarkEnd w:id="1862"/>
    </w:p>
    <w:p w14:paraId="2F19C06E" w14:textId="77777777" w:rsidR="00AB7AB2" w:rsidRDefault="00AB7AB2" w:rsidP="00AB7AB2">
      <w:pPr>
        <w:pStyle w:val="Maintext"/>
      </w:pPr>
    </w:p>
    <w:p w14:paraId="09F818BA" w14:textId="77777777" w:rsidR="00AB7AB2" w:rsidRDefault="00AB7AB2" w:rsidP="00AB7AB2">
      <w:pPr>
        <w:pStyle w:val="TableFont"/>
      </w:pPr>
      <w:r w:rsidRPr="0026390C">
        <w:rPr>
          <w:noProof/>
        </w:rPr>
        <w:lastRenderedPageBreak/>
        <w:drawing>
          <wp:inline distT="0" distB="0" distL="0" distR="0" wp14:anchorId="67771334" wp14:editId="13B7CE58">
            <wp:extent cx="5389200" cy="3524400"/>
            <wp:effectExtent l="0" t="0" r="2540" b="0"/>
            <wp:docPr id="1322763920" name="Picture 1" descr="A line graph of the September allocation versus the percentage of time exceeded for scenario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763920" name="Picture 1" descr="A line graph of the September allocation versus the percentage of time exceeded for scenario three"/>
                    <pic:cNvPicPr/>
                  </pic:nvPicPr>
                  <pic:blipFill>
                    <a:blip r:embed="rId269"/>
                    <a:stretch>
                      <a:fillRect/>
                    </a:stretch>
                  </pic:blipFill>
                  <pic:spPr>
                    <a:xfrm>
                      <a:off x="0" y="0"/>
                      <a:ext cx="5389200" cy="3524400"/>
                    </a:xfrm>
                    <a:prstGeom prst="rect">
                      <a:avLst/>
                    </a:prstGeom>
                  </pic:spPr>
                </pic:pic>
              </a:graphicData>
            </a:graphic>
          </wp:inline>
        </w:drawing>
      </w:r>
    </w:p>
    <w:p w14:paraId="0DD9461B" w14:textId="77777777" w:rsidR="00AB7AB2" w:rsidRDefault="00AB7AB2" w:rsidP="00AB7AB2">
      <w:pPr>
        <w:pStyle w:val="TableFont"/>
      </w:pPr>
      <w:r w:rsidRPr="00CB0091">
        <w:rPr>
          <w:noProof/>
        </w:rPr>
        <w:drawing>
          <wp:inline distT="0" distB="0" distL="0" distR="0" wp14:anchorId="5856AAA2" wp14:editId="293BCDE1">
            <wp:extent cx="5389200" cy="3524400"/>
            <wp:effectExtent l="0" t="0" r="2540" b="0"/>
            <wp:docPr id="815554787" name="Picture 1" descr="A bar chart for scenario 3.  September allocation percentage for 1891 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554787" name="Picture 1" descr="A bar chart for scenario 3.  September allocation percentage for 1891 to 2019"/>
                    <pic:cNvPicPr/>
                  </pic:nvPicPr>
                  <pic:blipFill>
                    <a:blip r:embed="rId270"/>
                    <a:stretch>
                      <a:fillRect/>
                    </a:stretch>
                  </pic:blipFill>
                  <pic:spPr>
                    <a:xfrm>
                      <a:off x="0" y="0"/>
                      <a:ext cx="5389200" cy="3524400"/>
                    </a:xfrm>
                    <a:prstGeom prst="rect">
                      <a:avLst/>
                    </a:prstGeom>
                  </pic:spPr>
                </pic:pic>
              </a:graphicData>
            </a:graphic>
          </wp:inline>
        </w:drawing>
      </w:r>
    </w:p>
    <w:p w14:paraId="63632591" w14:textId="43F81148" w:rsidR="00AB7AB2" w:rsidRDefault="00AB7AB2" w:rsidP="00AB7AB2">
      <w:pPr>
        <w:pStyle w:val="Caption"/>
      </w:pPr>
      <w:bookmarkStart w:id="1863" w:name="_Ref166662196"/>
      <w:bookmarkStart w:id="1864" w:name="_Toc177049815"/>
      <w:bookmarkStart w:id="1865" w:name="_Toc177119484"/>
      <w:r>
        <w:t xml:space="preserve">Figure </w:t>
      </w:r>
      <w:bookmarkEnd w:id="1863"/>
      <w:r w:rsidR="000008BA">
        <w:fldChar w:fldCharType="begin"/>
      </w:r>
      <w:r w:rsidR="000008BA">
        <w:instrText xml:space="preserve"> SEQ Figure \* ARABIC </w:instrText>
      </w:r>
      <w:r w:rsidR="000008BA">
        <w:fldChar w:fldCharType="separate"/>
      </w:r>
      <w:r w:rsidR="00345422">
        <w:rPr>
          <w:noProof/>
        </w:rPr>
        <w:t>22</w:t>
      </w:r>
      <w:r w:rsidR="000008BA">
        <w:fldChar w:fldCharType="end"/>
      </w:r>
      <w:r>
        <w:t>:  Scenario 3:  September allocation (reliability) compared to the base case, historic climate</w:t>
      </w:r>
      <w:bookmarkEnd w:id="1864"/>
      <w:bookmarkEnd w:id="1865"/>
    </w:p>
    <w:p w14:paraId="6DA50882" w14:textId="77777777" w:rsidR="00AB7AB2" w:rsidRDefault="00AB7AB2" w:rsidP="00AB7AB2">
      <w:pPr>
        <w:spacing w:after="0" w:line="240" w:lineRule="auto"/>
      </w:pPr>
      <w:r>
        <w:br w:type="page"/>
      </w:r>
    </w:p>
    <w:p w14:paraId="6F446573" w14:textId="77777777" w:rsidR="00AB7AB2" w:rsidRDefault="00AB7AB2" w:rsidP="00AB7AB2">
      <w:pPr>
        <w:pStyle w:val="Maintext"/>
      </w:pPr>
      <w:r>
        <w:lastRenderedPageBreak/>
        <w:t xml:space="preserve">Results show that less irrigation and D&amp;S demand exist in the system and hence less is supplied under this scenario.  </w:t>
      </w:r>
      <w:proofErr w:type="gramStart"/>
      <w:r>
        <w:t>Again</w:t>
      </w:r>
      <w:proofErr w:type="gramEnd"/>
      <w:r>
        <w:t xml:space="preserve"> river flows are very similar to the base case because water that is now owned by the environment is still released down the river to satisfy environmental flow requirements.  As a </w:t>
      </w:r>
      <w:proofErr w:type="gramStart"/>
      <w:r>
        <w:t>result</w:t>
      </w:r>
      <w:proofErr w:type="gramEnd"/>
      <w:r>
        <w:t xml:space="preserve"> losses are also are not significantly different.</w:t>
      </w:r>
    </w:p>
    <w:p w14:paraId="2DF4E14B" w14:textId="6F366A06" w:rsidR="00AB7AB2" w:rsidRDefault="00AB7AB2" w:rsidP="00AB7AB2">
      <w:pPr>
        <w:pStyle w:val="Caption"/>
        <w:keepNext/>
      </w:pPr>
      <w:bookmarkStart w:id="1866" w:name="_Toc177050481"/>
      <w:bookmarkStart w:id="1867" w:name="_Toc177119778"/>
      <w:bookmarkStart w:id="1868" w:name="_Toc177119908"/>
      <w:bookmarkStart w:id="1869" w:name="_Toc177120404"/>
      <w:r>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7</w:t>
      </w:r>
      <w:r>
        <w:fldChar w:fldCharType="end"/>
      </w:r>
      <w:r>
        <w:t>:  Demand results, Scenario 3, historic climate, current demands</w:t>
      </w:r>
      <w:bookmarkEnd w:id="1866"/>
      <w:bookmarkEnd w:id="1867"/>
      <w:bookmarkEnd w:id="1868"/>
      <w:bookmarkEnd w:id="1869"/>
    </w:p>
    <w:tbl>
      <w:tblPr>
        <w:tblStyle w:val="TableGrid"/>
        <w:tblW w:w="0" w:type="auto"/>
        <w:tblLook w:val="04A0" w:firstRow="1" w:lastRow="0" w:firstColumn="1" w:lastColumn="0" w:noHBand="0" w:noVBand="1"/>
      </w:tblPr>
      <w:tblGrid>
        <w:gridCol w:w="2689"/>
        <w:gridCol w:w="3118"/>
        <w:gridCol w:w="3119"/>
      </w:tblGrid>
      <w:tr w:rsidR="00AB7AB2" w:rsidRPr="00A0484D" w14:paraId="13724792" w14:textId="77777777">
        <w:tc>
          <w:tcPr>
            <w:tcW w:w="2689" w:type="dxa"/>
          </w:tcPr>
          <w:p w14:paraId="2673BF1B" w14:textId="77777777" w:rsidR="00AB7AB2" w:rsidRPr="00A0484D" w:rsidRDefault="00AB7AB2" w:rsidP="004506E8">
            <w:pPr>
              <w:pStyle w:val="TableFontH"/>
            </w:pPr>
          </w:p>
        </w:tc>
        <w:tc>
          <w:tcPr>
            <w:tcW w:w="3118" w:type="dxa"/>
          </w:tcPr>
          <w:p w14:paraId="417745E0" w14:textId="77777777" w:rsidR="00AB7AB2" w:rsidRPr="00A0484D" w:rsidRDefault="00AB7AB2" w:rsidP="004506E8">
            <w:pPr>
              <w:pStyle w:val="TableFontH"/>
            </w:pPr>
            <w:r w:rsidRPr="00A0484D">
              <w:t>Base case</w:t>
            </w:r>
          </w:p>
          <w:p w14:paraId="17C07EC4" w14:textId="77777777" w:rsidR="00AB7AB2" w:rsidRPr="00A0484D" w:rsidRDefault="00AB7AB2" w:rsidP="004506E8">
            <w:pPr>
              <w:pStyle w:val="TableFontH"/>
            </w:pPr>
            <w:r w:rsidRPr="00A0484D">
              <w:t>supplied</w:t>
            </w:r>
          </w:p>
        </w:tc>
        <w:tc>
          <w:tcPr>
            <w:tcW w:w="3119" w:type="dxa"/>
          </w:tcPr>
          <w:p w14:paraId="4ECBD741" w14:textId="77777777" w:rsidR="00AB7AB2" w:rsidRPr="00A0484D" w:rsidRDefault="00AB7AB2" w:rsidP="004506E8">
            <w:pPr>
              <w:pStyle w:val="TableFontH"/>
            </w:pPr>
            <w:r w:rsidRPr="00A0484D">
              <w:t>Scenario 3</w:t>
            </w:r>
          </w:p>
          <w:p w14:paraId="7D0DBF56" w14:textId="77777777" w:rsidR="00AB7AB2" w:rsidRPr="00A0484D" w:rsidRDefault="00AB7AB2" w:rsidP="004506E8">
            <w:pPr>
              <w:pStyle w:val="TableFontH"/>
            </w:pPr>
            <w:r w:rsidRPr="00A0484D">
              <w:t>Supplied</w:t>
            </w:r>
          </w:p>
        </w:tc>
      </w:tr>
      <w:tr w:rsidR="00AB7AB2" w:rsidRPr="00A0484D" w14:paraId="1C3CEEB6" w14:textId="77777777">
        <w:tc>
          <w:tcPr>
            <w:tcW w:w="2689" w:type="dxa"/>
          </w:tcPr>
          <w:p w14:paraId="2230734C" w14:textId="77777777" w:rsidR="00AB7AB2" w:rsidRPr="00A0484D" w:rsidRDefault="00AB7AB2">
            <w:pPr>
              <w:pStyle w:val="TableFont"/>
              <w:keepNext/>
              <w:rPr>
                <w:color w:val="auto"/>
              </w:rPr>
            </w:pPr>
            <w:r w:rsidRPr="00A0484D">
              <w:rPr>
                <w:color w:val="auto"/>
              </w:rPr>
              <w:t>Irrigation demands (ML/</w:t>
            </w:r>
            <w:proofErr w:type="spellStart"/>
            <w:r w:rsidRPr="00A0484D">
              <w:rPr>
                <w:color w:val="auto"/>
              </w:rPr>
              <w:t>yr</w:t>
            </w:r>
            <w:proofErr w:type="spellEnd"/>
            <w:r w:rsidRPr="00A0484D">
              <w:rPr>
                <w:color w:val="auto"/>
              </w:rPr>
              <w:t>)</w:t>
            </w:r>
          </w:p>
        </w:tc>
        <w:tc>
          <w:tcPr>
            <w:tcW w:w="3118" w:type="dxa"/>
          </w:tcPr>
          <w:p w14:paraId="37C3FA7C" w14:textId="77777777" w:rsidR="00AB7AB2" w:rsidRPr="00A0484D" w:rsidRDefault="00AB7AB2">
            <w:pPr>
              <w:pStyle w:val="TableFont"/>
              <w:keepNext/>
              <w:tabs>
                <w:tab w:val="decimal" w:pos="1732"/>
              </w:tabs>
              <w:rPr>
                <w:color w:val="auto"/>
              </w:rPr>
            </w:pPr>
            <w:r w:rsidRPr="00A0484D">
              <w:rPr>
                <w:color w:val="auto"/>
              </w:rPr>
              <w:t>3,462</w:t>
            </w:r>
          </w:p>
        </w:tc>
        <w:tc>
          <w:tcPr>
            <w:tcW w:w="3119" w:type="dxa"/>
          </w:tcPr>
          <w:p w14:paraId="746D32A6" w14:textId="77777777" w:rsidR="00AB7AB2" w:rsidRPr="00A0484D" w:rsidRDefault="00AB7AB2">
            <w:pPr>
              <w:pStyle w:val="TableFont"/>
              <w:keepNext/>
              <w:tabs>
                <w:tab w:val="decimal" w:pos="1732"/>
              </w:tabs>
              <w:rPr>
                <w:color w:val="auto"/>
              </w:rPr>
            </w:pPr>
            <w:r w:rsidRPr="00A0484D">
              <w:rPr>
                <w:color w:val="auto"/>
              </w:rPr>
              <w:t>2,767</w:t>
            </w:r>
          </w:p>
        </w:tc>
      </w:tr>
      <w:tr w:rsidR="00AB7AB2" w:rsidRPr="00A0484D" w14:paraId="638C12EE" w14:textId="77777777">
        <w:tc>
          <w:tcPr>
            <w:tcW w:w="2689" w:type="dxa"/>
          </w:tcPr>
          <w:p w14:paraId="689E7EE0" w14:textId="77777777" w:rsidR="00AB7AB2" w:rsidRPr="00A0484D" w:rsidRDefault="00AB7AB2">
            <w:pPr>
              <w:pStyle w:val="TableFont"/>
              <w:keepNext/>
              <w:rPr>
                <w:color w:val="auto"/>
              </w:rPr>
            </w:pPr>
            <w:r w:rsidRPr="00A0484D">
              <w:rPr>
                <w:color w:val="auto"/>
              </w:rPr>
              <w:t>D&amp;S demands (ML/</w:t>
            </w:r>
            <w:proofErr w:type="spellStart"/>
            <w:r w:rsidRPr="00A0484D">
              <w:rPr>
                <w:color w:val="auto"/>
              </w:rPr>
              <w:t>yr</w:t>
            </w:r>
            <w:proofErr w:type="spellEnd"/>
            <w:r w:rsidRPr="00A0484D">
              <w:rPr>
                <w:color w:val="auto"/>
              </w:rPr>
              <w:t>)</w:t>
            </w:r>
          </w:p>
        </w:tc>
        <w:tc>
          <w:tcPr>
            <w:tcW w:w="3118" w:type="dxa"/>
          </w:tcPr>
          <w:p w14:paraId="23765183" w14:textId="77777777" w:rsidR="00AB7AB2" w:rsidRPr="00A0484D" w:rsidRDefault="00AB7AB2">
            <w:pPr>
              <w:pStyle w:val="TableFont"/>
              <w:keepNext/>
              <w:tabs>
                <w:tab w:val="decimal" w:pos="1732"/>
              </w:tabs>
              <w:rPr>
                <w:color w:val="auto"/>
              </w:rPr>
            </w:pPr>
            <w:r w:rsidRPr="00A0484D">
              <w:rPr>
                <w:color w:val="auto"/>
              </w:rPr>
              <w:t>677</w:t>
            </w:r>
          </w:p>
        </w:tc>
        <w:tc>
          <w:tcPr>
            <w:tcW w:w="3119" w:type="dxa"/>
          </w:tcPr>
          <w:p w14:paraId="0D21C4EB" w14:textId="77777777" w:rsidR="00AB7AB2" w:rsidRPr="00A0484D" w:rsidRDefault="00AB7AB2">
            <w:pPr>
              <w:pStyle w:val="TableFont"/>
              <w:keepNext/>
              <w:tabs>
                <w:tab w:val="decimal" w:pos="1732"/>
              </w:tabs>
              <w:rPr>
                <w:color w:val="auto"/>
              </w:rPr>
            </w:pPr>
            <w:r w:rsidRPr="00A0484D">
              <w:rPr>
                <w:color w:val="auto"/>
              </w:rPr>
              <w:t>606</w:t>
            </w:r>
          </w:p>
        </w:tc>
      </w:tr>
    </w:tbl>
    <w:p w14:paraId="0FBF3112" w14:textId="77777777" w:rsidR="00AB7AB2" w:rsidRDefault="00AB7AB2" w:rsidP="00AB7AB2">
      <w:pPr>
        <w:pStyle w:val="TableFont"/>
      </w:pPr>
    </w:p>
    <w:p w14:paraId="34CA35A3" w14:textId="158E5C79" w:rsidR="00AB7AB2" w:rsidRDefault="00AB7AB2" w:rsidP="00AB7AB2">
      <w:pPr>
        <w:pStyle w:val="Caption"/>
      </w:pPr>
      <w:bookmarkStart w:id="1870" w:name="_Toc177050482"/>
      <w:bookmarkStart w:id="1871" w:name="_Toc177119779"/>
      <w:bookmarkStart w:id="1872" w:name="_Toc177119909"/>
      <w:bookmarkStart w:id="1873" w:name="_Toc177120405"/>
      <w:r>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8</w:t>
      </w:r>
      <w:r>
        <w:fldChar w:fldCharType="end"/>
      </w:r>
      <w:r>
        <w:t>:  Mean annual flow at compliance points, Scenario 3, historic climate, current demands</w:t>
      </w:r>
      <w:bookmarkEnd w:id="1870"/>
      <w:bookmarkEnd w:id="1871"/>
      <w:bookmarkEnd w:id="1872"/>
      <w:bookmarkEnd w:id="1873"/>
    </w:p>
    <w:tbl>
      <w:tblPr>
        <w:tblStyle w:val="TableGrid"/>
        <w:tblW w:w="8926" w:type="dxa"/>
        <w:tblLayout w:type="fixed"/>
        <w:tblLook w:val="04A0" w:firstRow="1" w:lastRow="0" w:firstColumn="1" w:lastColumn="0" w:noHBand="0" w:noVBand="1"/>
      </w:tblPr>
      <w:tblGrid>
        <w:gridCol w:w="2265"/>
        <w:gridCol w:w="3260"/>
        <w:gridCol w:w="3401"/>
      </w:tblGrid>
      <w:tr w:rsidR="00AB7AB2" w:rsidRPr="00A0484D" w14:paraId="21EF890B" w14:textId="77777777">
        <w:tc>
          <w:tcPr>
            <w:tcW w:w="2265" w:type="dxa"/>
          </w:tcPr>
          <w:p w14:paraId="4C788D99" w14:textId="77777777" w:rsidR="00AB7AB2" w:rsidRPr="00A0484D" w:rsidRDefault="00AB7AB2" w:rsidP="004506E8">
            <w:pPr>
              <w:pStyle w:val="TableFontH"/>
            </w:pPr>
          </w:p>
        </w:tc>
        <w:tc>
          <w:tcPr>
            <w:tcW w:w="3260" w:type="dxa"/>
          </w:tcPr>
          <w:p w14:paraId="47DD0930" w14:textId="77777777" w:rsidR="00AB7AB2" w:rsidRPr="00A0484D" w:rsidRDefault="00AB7AB2" w:rsidP="004506E8">
            <w:pPr>
              <w:pStyle w:val="TableFontH"/>
            </w:pPr>
            <w:r w:rsidRPr="00A0484D">
              <w:t>Base case</w:t>
            </w:r>
          </w:p>
          <w:p w14:paraId="05B651C7" w14:textId="77777777" w:rsidR="00AB7AB2" w:rsidRPr="00A0484D" w:rsidRDefault="00AB7AB2" w:rsidP="004506E8">
            <w:pPr>
              <w:pStyle w:val="TableFontH"/>
            </w:pPr>
            <w:r w:rsidRPr="00A0484D">
              <w:t>Mean annual flow (ML/</w:t>
            </w:r>
            <w:proofErr w:type="spellStart"/>
            <w:r w:rsidRPr="00A0484D">
              <w:t>yr</w:t>
            </w:r>
            <w:proofErr w:type="spellEnd"/>
            <w:r w:rsidRPr="00A0484D">
              <w:t>)</w:t>
            </w:r>
          </w:p>
        </w:tc>
        <w:tc>
          <w:tcPr>
            <w:tcW w:w="3401" w:type="dxa"/>
          </w:tcPr>
          <w:p w14:paraId="3E6C02E1" w14:textId="77777777" w:rsidR="00AB7AB2" w:rsidRPr="00A0484D" w:rsidRDefault="00AB7AB2" w:rsidP="004506E8">
            <w:pPr>
              <w:pStyle w:val="TableFontH"/>
            </w:pPr>
            <w:r w:rsidRPr="00A0484D">
              <w:t>Scenario 3</w:t>
            </w:r>
          </w:p>
          <w:p w14:paraId="50B7456F" w14:textId="77777777" w:rsidR="00AB7AB2" w:rsidRPr="00A0484D" w:rsidRDefault="00AB7AB2" w:rsidP="004506E8">
            <w:pPr>
              <w:pStyle w:val="TableFontH"/>
            </w:pPr>
            <w:r w:rsidRPr="00A0484D">
              <w:t>Mean annual flow (ML/</w:t>
            </w:r>
            <w:proofErr w:type="spellStart"/>
            <w:r w:rsidRPr="00A0484D">
              <w:t>yr</w:t>
            </w:r>
            <w:proofErr w:type="spellEnd"/>
            <w:r w:rsidRPr="00A0484D">
              <w:t>)</w:t>
            </w:r>
          </w:p>
        </w:tc>
      </w:tr>
      <w:tr w:rsidR="00AB7AB2" w:rsidRPr="00A0484D" w14:paraId="7469EE6E" w14:textId="77777777">
        <w:tc>
          <w:tcPr>
            <w:tcW w:w="2265" w:type="dxa"/>
          </w:tcPr>
          <w:p w14:paraId="7D693D0A" w14:textId="77777777" w:rsidR="00AB7AB2" w:rsidRPr="00A0484D" w:rsidRDefault="00AB7AB2">
            <w:pPr>
              <w:pStyle w:val="TableFont"/>
              <w:rPr>
                <w:color w:val="auto"/>
              </w:rPr>
            </w:pPr>
            <w:r w:rsidRPr="00A0484D">
              <w:rPr>
                <w:color w:val="auto"/>
              </w:rPr>
              <w:t>Broken R reach 1</w:t>
            </w:r>
          </w:p>
        </w:tc>
        <w:tc>
          <w:tcPr>
            <w:tcW w:w="3260" w:type="dxa"/>
          </w:tcPr>
          <w:p w14:paraId="4957A4DD" w14:textId="77777777" w:rsidR="00AB7AB2" w:rsidRPr="00A0484D" w:rsidRDefault="00AB7AB2">
            <w:pPr>
              <w:pStyle w:val="TableFont"/>
              <w:tabs>
                <w:tab w:val="decimal" w:pos="1585"/>
              </w:tabs>
              <w:rPr>
                <w:color w:val="auto"/>
              </w:rPr>
            </w:pPr>
            <w:r w:rsidRPr="00A0484D">
              <w:rPr>
                <w:color w:val="auto"/>
              </w:rPr>
              <w:t xml:space="preserve"> 69,367 </w:t>
            </w:r>
          </w:p>
        </w:tc>
        <w:tc>
          <w:tcPr>
            <w:tcW w:w="3401" w:type="dxa"/>
          </w:tcPr>
          <w:p w14:paraId="425C926B" w14:textId="77777777" w:rsidR="00AB7AB2" w:rsidRPr="00A0484D" w:rsidRDefault="00AB7AB2">
            <w:pPr>
              <w:pStyle w:val="TableFont"/>
              <w:tabs>
                <w:tab w:val="decimal" w:pos="1585"/>
              </w:tabs>
              <w:rPr>
                <w:color w:val="auto"/>
              </w:rPr>
            </w:pPr>
            <w:r w:rsidRPr="00A0484D">
              <w:rPr>
                <w:color w:val="auto"/>
              </w:rPr>
              <w:t xml:space="preserve"> 69,397 </w:t>
            </w:r>
          </w:p>
        </w:tc>
      </w:tr>
      <w:tr w:rsidR="00AB7AB2" w:rsidRPr="00A0484D" w14:paraId="51858CAA" w14:textId="77777777">
        <w:tc>
          <w:tcPr>
            <w:tcW w:w="2265" w:type="dxa"/>
          </w:tcPr>
          <w:p w14:paraId="1EECF0D1" w14:textId="77777777" w:rsidR="00AB7AB2" w:rsidRPr="00A0484D" w:rsidRDefault="00AB7AB2">
            <w:pPr>
              <w:pStyle w:val="TableFont"/>
              <w:rPr>
                <w:color w:val="auto"/>
              </w:rPr>
            </w:pPr>
            <w:r w:rsidRPr="00A0484D">
              <w:rPr>
                <w:color w:val="auto"/>
              </w:rPr>
              <w:t>Broken R reach 2</w:t>
            </w:r>
          </w:p>
        </w:tc>
        <w:tc>
          <w:tcPr>
            <w:tcW w:w="3260" w:type="dxa"/>
          </w:tcPr>
          <w:p w14:paraId="02DF4956" w14:textId="77777777" w:rsidR="00AB7AB2" w:rsidRPr="00A0484D" w:rsidRDefault="00AB7AB2">
            <w:pPr>
              <w:pStyle w:val="TableFont"/>
              <w:tabs>
                <w:tab w:val="decimal" w:pos="1585"/>
              </w:tabs>
              <w:rPr>
                <w:color w:val="auto"/>
              </w:rPr>
            </w:pPr>
            <w:r w:rsidRPr="00A0484D">
              <w:rPr>
                <w:color w:val="auto"/>
              </w:rPr>
              <w:t xml:space="preserve"> 199,532 </w:t>
            </w:r>
          </w:p>
        </w:tc>
        <w:tc>
          <w:tcPr>
            <w:tcW w:w="3401" w:type="dxa"/>
          </w:tcPr>
          <w:p w14:paraId="4B0D1FB0" w14:textId="77777777" w:rsidR="00AB7AB2" w:rsidRPr="00A0484D" w:rsidRDefault="00AB7AB2">
            <w:pPr>
              <w:pStyle w:val="TableFont"/>
              <w:tabs>
                <w:tab w:val="decimal" w:pos="1585"/>
              </w:tabs>
              <w:rPr>
                <w:color w:val="auto"/>
              </w:rPr>
            </w:pPr>
            <w:r w:rsidRPr="00A0484D">
              <w:rPr>
                <w:color w:val="auto"/>
              </w:rPr>
              <w:t xml:space="preserve"> 199,622 </w:t>
            </w:r>
          </w:p>
        </w:tc>
      </w:tr>
      <w:tr w:rsidR="00AB7AB2" w:rsidRPr="00A0484D" w14:paraId="7999C6A3" w14:textId="77777777">
        <w:tc>
          <w:tcPr>
            <w:tcW w:w="2265" w:type="dxa"/>
          </w:tcPr>
          <w:p w14:paraId="0B722B8E" w14:textId="77777777" w:rsidR="00AB7AB2" w:rsidRPr="00A0484D" w:rsidRDefault="00AB7AB2">
            <w:pPr>
              <w:pStyle w:val="TableFont"/>
              <w:rPr>
                <w:color w:val="auto"/>
              </w:rPr>
            </w:pPr>
            <w:r w:rsidRPr="00A0484D">
              <w:rPr>
                <w:color w:val="auto"/>
              </w:rPr>
              <w:t>Broken R reach 3</w:t>
            </w:r>
          </w:p>
        </w:tc>
        <w:tc>
          <w:tcPr>
            <w:tcW w:w="3260" w:type="dxa"/>
          </w:tcPr>
          <w:p w14:paraId="35FD993D" w14:textId="77777777" w:rsidR="00AB7AB2" w:rsidRPr="00A0484D" w:rsidRDefault="00AB7AB2">
            <w:pPr>
              <w:pStyle w:val="TableFont"/>
              <w:tabs>
                <w:tab w:val="decimal" w:pos="1585"/>
              </w:tabs>
              <w:rPr>
                <w:color w:val="auto"/>
              </w:rPr>
            </w:pPr>
            <w:r w:rsidRPr="00A0484D">
              <w:rPr>
                <w:color w:val="auto"/>
              </w:rPr>
              <w:t xml:space="preserve"> 225,757 </w:t>
            </w:r>
          </w:p>
        </w:tc>
        <w:tc>
          <w:tcPr>
            <w:tcW w:w="3401" w:type="dxa"/>
          </w:tcPr>
          <w:p w14:paraId="5CEC8AE8" w14:textId="77777777" w:rsidR="00AB7AB2" w:rsidRPr="00A0484D" w:rsidRDefault="00AB7AB2">
            <w:pPr>
              <w:pStyle w:val="TableFont"/>
              <w:tabs>
                <w:tab w:val="decimal" w:pos="1585"/>
              </w:tabs>
              <w:rPr>
                <w:color w:val="auto"/>
              </w:rPr>
            </w:pPr>
            <w:r w:rsidRPr="00A0484D">
              <w:rPr>
                <w:color w:val="auto"/>
              </w:rPr>
              <w:t xml:space="preserve"> 226,592 </w:t>
            </w:r>
          </w:p>
        </w:tc>
      </w:tr>
      <w:tr w:rsidR="00AB7AB2" w:rsidRPr="00A0484D" w14:paraId="6D763BFF" w14:textId="77777777">
        <w:tc>
          <w:tcPr>
            <w:tcW w:w="2265" w:type="dxa"/>
          </w:tcPr>
          <w:p w14:paraId="1B664BAF" w14:textId="77777777" w:rsidR="00AB7AB2" w:rsidRPr="00A0484D" w:rsidRDefault="00AB7AB2">
            <w:pPr>
              <w:pStyle w:val="TableFont"/>
              <w:rPr>
                <w:color w:val="auto"/>
              </w:rPr>
            </w:pPr>
            <w:r w:rsidRPr="00A0484D">
              <w:rPr>
                <w:color w:val="auto"/>
              </w:rPr>
              <w:t>Broken Ck reach 1</w:t>
            </w:r>
          </w:p>
        </w:tc>
        <w:tc>
          <w:tcPr>
            <w:tcW w:w="3260" w:type="dxa"/>
          </w:tcPr>
          <w:p w14:paraId="3E7244C7" w14:textId="77777777" w:rsidR="00AB7AB2" w:rsidRPr="00A0484D" w:rsidRDefault="00AB7AB2">
            <w:pPr>
              <w:pStyle w:val="TableFont"/>
              <w:tabs>
                <w:tab w:val="decimal" w:pos="1585"/>
              </w:tabs>
              <w:rPr>
                <w:color w:val="auto"/>
              </w:rPr>
            </w:pPr>
            <w:r w:rsidRPr="00A0484D">
              <w:rPr>
                <w:color w:val="auto"/>
              </w:rPr>
              <w:t xml:space="preserve"> 5,015 </w:t>
            </w:r>
          </w:p>
        </w:tc>
        <w:tc>
          <w:tcPr>
            <w:tcW w:w="3401" w:type="dxa"/>
          </w:tcPr>
          <w:p w14:paraId="40C555B8" w14:textId="77777777" w:rsidR="00AB7AB2" w:rsidRPr="00A0484D" w:rsidRDefault="00AB7AB2">
            <w:pPr>
              <w:pStyle w:val="TableFont"/>
              <w:tabs>
                <w:tab w:val="decimal" w:pos="1585"/>
              </w:tabs>
              <w:rPr>
                <w:color w:val="auto"/>
              </w:rPr>
            </w:pPr>
            <w:r w:rsidRPr="00A0484D">
              <w:rPr>
                <w:color w:val="auto"/>
              </w:rPr>
              <w:t xml:space="preserve"> 5,125 </w:t>
            </w:r>
          </w:p>
        </w:tc>
      </w:tr>
    </w:tbl>
    <w:p w14:paraId="6BE8A2C4" w14:textId="77777777" w:rsidR="00AB7AB2" w:rsidRDefault="00AB7AB2" w:rsidP="00AB7AB2">
      <w:pPr>
        <w:pStyle w:val="TableFont"/>
      </w:pPr>
    </w:p>
    <w:p w14:paraId="56B9203A" w14:textId="117E3DD7" w:rsidR="00AB7AB2" w:rsidRDefault="00AB7AB2" w:rsidP="00AB7AB2">
      <w:pPr>
        <w:pStyle w:val="Caption"/>
      </w:pPr>
      <w:bookmarkStart w:id="1874" w:name="_Toc177050483"/>
      <w:bookmarkStart w:id="1875" w:name="_Toc177119780"/>
      <w:bookmarkStart w:id="1876" w:name="_Toc177119910"/>
      <w:bookmarkStart w:id="1877" w:name="_Toc177120406"/>
      <w:r>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9</w:t>
      </w:r>
      <w:r>
        <w:fldChar w:fldCharType="end"/>
      </w:r>
      <w:r>
        <w:t>:  Mean annual loss, Scenario 3, historic climate, current demands</w:t>
      </w:r>
      <w:bookmarkEnd w:id="1874"/>
      <w:bookmarkEnd w:id="1875"/>
      <w:bookmarkEnd w:id="1876"/>
      <w:bookmarkEnd w:id="1877"/>
    </w:p>
    <w:tbl>
      <w:tblPr>
        <w:tblStyle w:val="TableGrid"/>
        <w:tblW w:w="8926" w:type="dxa"/>
        <w:tblLayout w:type="fixed"/>
        <w:tblLook w:val="04A0" w:firstRow="1" w:lastRow="0" w:firstColumn="1" w:lastColumn="0" w:noHBand="0" w:noVBand="1"/>
      </w:tblPr>
      <w:tblGrid>
        <w:gridCol w:w="846"/>
        <w:gridCol w:w="5103"/>
        <w:gridCol w:w="1417"/>
        <w:gridCol w:w="1560"/>
      </w:tblGrid>
      <w:tr w:rsidR="00AB7AB2" w:rsidRPr="00A0484D" w14:paraId="725AC4ED" w14:textId="77777777">
        <w:tc>
          <w:tcPr>
            <w:tcW w:w="846" w:type="dxa"/>
          </w:tcPr>
          <w:p w14:paraId="171647FC" w14:textId="77777777" w:rsidR="00AB7AB2" w:rsidRPr="00A0484D" w:rsidRDefault="00AB7AB2" w:rsidP="004506E8">
            <w:pPr>
              <w:pStyle w:val="TableFontH"/>
            </w:pPr>
            <w:r w:rsidRPr="00A0484D">
              <w:t>Zone</w:t>
            </w:r>
          </w:p>
        </w:tc>
        <w:tc>
          <w:tcPr>
            <w:tcW w:w="5103" w:type="dxa"/>
          </w:tcPr>
          <w:p w14:paraId="4CD44C23" w14:textId="77777777" w:rsidR="00AB7AB2" w:rsidRPr="00A0484D" w:rsidRDefault="00AB7AB2" w:rsidP="004506E8">
            <w:pPr>
              <w:pStyle w:val="TableFontH"/>
            </w:pPr>
            <w:r w:rsidRPr="00A0484D">
              <w:t>Reach / location</w:t>
            </w:r>
          </w:p>
        </w:tc>
        <w:tc>
          <w:tcPr>
            <w:tcW w:w="1417" w:type="dxa"/>
          </w:tcPr>
          <w:p w14:paraId="0779C065" w14:textId="77777777" w:rsidR="00AB7AB2" w:rsidRPr="00A0484D" w:rsidRDefault="00AB7AB2" w:rsidP="004506E8">
            <w:pPr>
              <w:pStyle w:val="TableFontH"/>
            </w:pPr>
            <w:r w:rsidRPr="00A0484D">
              <w:t>Base case</w:t>
            </w:r>
          </w:p>
          <w:p w14:paraId="64D6A8D3" w14:textId="77777777" w:rsidR="00AB7AB2" w:rsidRPr="00A0484D" w:rsidRDefault="00AB7AB2" w:rsidP="004506E8">
            <w:pPr>
              <w:pStyle w:val="TableFontH"/>
            </w:pPr>
            <w:r w:rsidRPr="00A0484D">
              <w:t>Mean annual loss (ML/</w:t>
            </w:r>
            <w:proofErr w:type="spellStart"/>
            <w:r w:rsidRPr="00A0484D">
              <w:t>yr</w:t>
            </w:r>
            <w:proofErr w:type="spellEnd"/>
            <w:r w:rsidRPr="00A0484D">
              <w:t>)</w:t>
            </w:r>
          </w:p>
        </w:tc>
        <w:tc>
          <w:tcPr>
            <w:tcW w:w="1560" w:type="dxa"/>
          </w:tcPr>
          <w:p w14:paraId="1A178118" w14:textId="77777777" w:rsidR="00AB7AB2" w:rsidRPr="00A0484D" w:rsidRDefault="00AB7AB2" w:rsidP="004506E8">
            <w:pPr>
              <w:pStyle w:val="TableFontH"/>
            </w:pPr>
            <w:r w:rsidRPr="00A0484D">
              <w:t>Scenario 3</w:t>
            </w:r>
          </w:p>
          <w:p w14:paraId="12C0326A" w14:textId="77777777" w:rsidR="00AB7AB2" w:rsidRPr="00A0484D" w:rsidRDefault="00AB7AB2" w:rsidP="004506E8">
            <w:pPr>
              <w:pStyle w:val="TableFontH"/>
            </w:pPr>
            <w:r w:rsidRPr="00A0484D">
              <w:t>Mean annual loss (ML/</w:t>
            </w:r>
            <w:proofErr w:type="spellStart"/>
            <w:r w:rsidRPr="00A0484D">
              <w:t>yr</w:t>
            </w:r>
            <w:proofErr w:type="spellEnd"/>
            <w:r w:rsidRPr="00A0484D">
              <w:t>)</w:t>
            </w:r>
          </w:p>
        </w:tc>
      </w:tr>
      <w:tr w:rsidR="00AB7AB2" w:rsidRPr="00A0484D" w14:paraId="04020121" w14:textId="77777777">
        <w:tc>
          <w:tcPr>
            <w:tcW w:w="846" w:type="dxa"/>
          </w:tcPr>
          <w:p w14:paraId="1F41AFAF" w14:textId="77777777" w:rsidR="00AB7AB2" w:rsidRPr="00A0484D" w:rsidRDefault="00AB7AB2">
            <w:pPr>
              <w:pStyle w:val="TableFont"/>
              <w:rPr>
                <w:color w:val="auto"/>
              </w:rPr>
            </w:pPr>
            <w:r w:rsidRPr="00A0484D">
              <w:rPr>
                <w:color w:val="auto"/>
              </w:rPr>
              <w:t>Zone 1</w:t>
            </w:r>
          </w:p>
        </w:tc>
        <w:tc>
          <w:tcPr>
            <w:tcW w:w="5103" w:type="dxa"/>
          </w:tcPr>
          <w:p w14:paraId="35FDA285" w14:textId="77777777" w:rsidR="00AB7AB2" w:rsidRPr="00A0484D" w:rsidRDefault="00AB7AB2">
            <w:pPr>
              <w:pStyle w:val="TableFont"/>
              <w:rPr>
                <w:color w:val="auto"/>
              </w:rPr>
            </w:pPr>
            <w:r w:rsidRPr="00A0484D">
              <w:rPr>
                <w:color w:val="auto"/>
              </w:rPr>
              <w:t>Broken Weir</w:t>
            </w:r>
          </w:p>
        </w:tc>
        <w:tc>
          <w:tcPr>
            <w:tcW w:w="1417" w:type="dxa"/>
          </w:tcPr>
          <w:p w14:paraId="5E5088E7" w14:textId="77777777" w:rsidR="00AB7AB2" w:rsidRPr="00A0484D" w:rsidRDefault="00AB7AB2">
            <w:pPr>
              <w:pStyle w:val="TableFont"/>
              <w:tabs>
                <w:tab w:val="decimal" w:pos="1029"/>
              </w:tabs>
              <w:rPr>
                <w:color w:val="auto"/>
              </w:rPr>
            </w:pPr>
            <w:r w:rsidRPr="00A0484D">
              <w:rPr>
                <w:color w:val="auto"/>
              </w:rPr>
              <w:t>4,236</w:t>
            </w:r>
          </w:p>
        </w:tc>
        <w:tc>
          <w:tcPr>
            <w:tcW w:w="1560" w:type="dxa"/>
          </w:tcPr>
          <w:p w14:paraId="52A0F5C9" w14:textId="77777777" w:rsidR="00AB7AB2" w:rsidRPr="00A0484D" w:rsidRDefault="00AB7AB2">
            <w:pPr>
              <w:pStyle w:val="TableFont"/>
              <w:tabs>
                <w:tab w:val="decimal" w:pos="1029"/>
              </w:tabs>
              <w:rPr>
                <w:color w:val="auto"/>
              </w:rPr>
            </w:pPr>
            <w:r w:rsidRPr="00A0484D">
              <w:rPr>
                <w:color w:val="auto"/>
              </w:rPr>
              <w:t xml:space="preserve"> 4,170 </w:t>
            </w:r>
          </w:p>
        </w:tc>
      </w:tr>
      <w:tr w:rsidR="00AB7AB2" w:rsidRPr="00A0484D" w14:paraId="24F80F8D" w14:textId="77777777">
        <w:tc>
          <w:tcPr>
            <w:tcW w:w="846" w:type="dxa"/>
          </w:tcPr>
          <w:p w14:paraId="5BF2120C" w14:textId="77777777" w:rsidR="00AB7AB2" w:rsidRPr="00A0484D" w:rsidRDefault="00AB7AB2">
            <w:pPr>
              <w:pStyle w:val="TableFont"/>
              <w:rPr>
                <w:color w:val="auto"/>
              </w:rPr>
            </w:pPr>
            <w:r w:rsidRPr="00A0484D">
              <w:rPr>
                <w:color w:val="auto"/>
              </w:rPr>
              <w:t>Zone 1</w:t>
            </w:r>
          </w:p>
        </w:tc>
        <w:tc>
          <w:tcPr>
            <w:tcW w:w="5103" w:type="dxa"/>
          </w:tcPr>
          <w:p w14:paraId="70AB4600" w14:textId="77777777" w:rsidR="00AB7AB2" w:rsidRPr="00A0484D" w:rsidRDefault="00AB7AB2">
            <w:pPr>
              <w:pStyle w:val="TableFont"/>
              <w:rPr>
                <w:color w:val="auto"/>
              </w:rPr>
            </w:pPr>
            <w:r w:rsidRPr="00A0484D">
              <w:rPr>
                <w:color w:val="auto"/>
              </w:rPr>
              <w:t>Hollands Creek</w:t>
            </w:r>
          </w:p>
        </w:tc>
        <w:tc>
          <w:tcPr>
            <w:tcW w:w="1417" w:type="dxa"/>
          </w:tcPr>
          <w:p w14:paraId="75A96090" w14:textId="77777777" w:rsidR="00AB7AB2" w:rsidRPr="00A0484D" w:rsidRDefault="00AB7AB2">
            <w:pPr>
              <w:pStyle w:val="TableFont"/>
              <w:tabs>
                <w:tab w:val="decimal" w:pos="1029"/>
              </w:tabs>
              <w:rPr>
                <w:color w:val="auto"/>
              </w:rPr>
            </w:pPr>
            <w:r w:rsidRPr="00A0484D">
              <w:rPr>
                <w:color w:val="auto"/>
              </w:rPr>
              <w:t>2,359</w:t>
            </w:r>
          </w:p>
        </w:tc>
        <w:tc>
          <w:tcPr>
            <w:tcW w:w="1560" w:type="dxa"/>
          </w:tcPr>
          <w:p w14:paraId="7DEA6A2C" w14:textId="77777777" w:rsidR="00AB7AB2" w:rsidRPr="00A0484D" w:rsidRDefault="00AB7AB2">
            <w:pPr>
              <w:pStyle w:val="TableFont"/>
              <w:tabs>
                <w:tab w:val="decimal" w:pos="1029"/>
              </w:tabs>
              <w:rPr>
                <w:color w:val="auto"/>
              </w:rPr>
            </w:pPr>
            <w:r w:rsidRPr="00A0484D">
              <w:rPr>
                <w:color w:val="auto"/>
              </w:rPr>
              <w:t xml:space="preserve"> 2,359 </w:t>
            </w:r>
          </w:p>
        </w:tc>
      </w:tr>
      <w:tr w:rsidR="00AB7AB2" w:rsidRPr="00A0484D" w14:paraId="24CF2E19" w14:textId="77777777">
        <w:tc>
          <w:tcPr>
            <w:tcW w:w="846" w:type="dxa"/>
          </w:tcPr>
          <w:p w14:paraId="5B79478C" w14:textId="77777777" w:rsidR="00AB7AB2" w:rsidRPr="00A0484D" w:rsidRDefault="00AB7AB2">
            <w:pPr>
              <w:pStyle w:val="TableFont"/>
              <w:rPr>
                <w:color w:val="auto"/>
              </w:rPr>
            </w:pPr>
            <w:r w:rsidRPr="00A0484D">
              <w:rPr>
                <w:color w:val="auto"/>
              </w:rPr>
              <w:t>Zone 2</w:t>
            </w:r>
          </w:p>
        </w:tc>
        <w:tc>
          <w:tcPr>
            <w:tcW w:w="5103" w:type="dxa"/>
          </w:tcPr>
          <w:p w14:paraId="56BAAFF5" w14:textId="77777777" w:rsidR="00AB7AB2" w:rsidRPr="00A0484D" w:rsidRDefault="00AB7AB2">
            <w:pPr>
              <w:pStyle w:val="TableFont"/>
              <w:rPr>
                <w:color w:val="auto"/>
              </w:rPr>
            </w:pPr>
            <w:r w:rsidRPr="00A0484D">
              <w:rPr>
                <w:color w:val="auto"/>
              </w:rPr>
              <w:t>Stockyard Creek</w:t>
            </w:r>
          </w:p>
        </w:tc>
        <w:tc>
          <w:tcPr>
            <w:tcW w:w="1417" w:type="dxa"/>
          </w:tcPr>
          <w:p w14:paraId="52FD2BA2" w14:textId="77777777" w:rsidR="00AB7AB2" w:rsidRPr="00A0484D" w:rsidRDefault="00AB7AB2">
            <w:pPr>
              <w:pStyle w:val="TableFont"/>
              <w:tabs>
                <w:tab w:val="decimal" w:pos="1029"/>
              </w:tabs>
              <w:rPr>
                <w:color w:val="auto"/>
              </w:rPr>
            </w:pPr>
            <w:r w:rsidRPr="00A0484D">
              <w:rPr>
                <w:color w:val="auto"/>
              </w:rPr>
              <w:t>292</w:t>
            </w:r>
          </w:p>
        </w:tc>
        <w:tc>
          <w:tcPr>
            <w:tcW w:w="1560" w:type="dxa"/>
          </w:tcPr>
          <w:p w14:paraId="557FD9B1" w14:textId="77777777" w:rsidR="00AB7AB2" w:rsidRPr="00A0484D" w:rsidRDefault="00AB7AB2">
            <w:pPr>
              <w:pStyle w:val="TableFont"/>
              <w:tabs>
                <w:tab w:val="decimal" w:pos="1029"/>
              </w:tabs>
              <w:rPr>
                <w:color w:val="auto"/>
              </w:rPr>
            </w:pPr>
            <w:r w:rsidRPr="00A0484D">
              <w:rPr>
                <w:color w:val="auto"/>
              </w:rPr>
              <w:t xml:space="preserve"> 292 </w:t>
            </w:r>
          </w:p>
        </w:tc>
      </w:tr>
      <w:tr w:rsidR="00AB7AB2" w:rsidRPr="00A0484D" w14:paraId="49220621" w14:textId="77777777">
        <w:tc>
          <w:tcPr>
            <w:tcW w:w="846" w:type="dxa"/>
          </w:tcPr>
          <w:p w14:paraId="3B2843E8" w14:textId="77777777" w:rsidR="00AB7AB2" w:rsidRPr="00A0484D" w:rsidRDefault="00AB7AB2">
            <w:pPr>
              <w:pStyle w:val="TableFont"/>
              <w:rPr>
                <w:b/>
                <w:bCs/>
                <w:color w:val="auto"/>
              </w:rPr>
            </w:pPr>
          </w:p>
        </w:tc>
        <w:tc>
          <w:tcPr>
            <w:tcW w:w="5103" w:type="dxa"/>
          </w:tcPr>
          <w:p w14:paraId="12C1F86C" w14:textId="77777777" w:rsidR="00AB7AB2" w:rsidRPr="00A0484D" w:rsidRDefault="00AB7AB2">
            <w:pPr>
              <w:pStyle w:val="TableFont"/>
              <w:rPr>
                <w:b/>
                <w:bCs/>
                <w:color w:val="auto"/>
              </w:rPr>
            </w:pPr>
            <w:r w:rsidRPr="00A0484D">
              <w:rPr>
                <w:b/>
                <w:bCs/>
                <w:color w:val="auto"/>
              </w:rPr>
              <w:t>Total upstream of Caseys Weir</w:t>
            </w:r>
          </w:p>
        </w:tc>
        <w:tc>
          <w:tcPr>
            <w:tcW w:w="1417" w:type="dxa"/>
          </w:tcPr>
          <w:p w14:paraId="3663F23E" w14:textId="77777777" w:rsidR="00AB7AB2" w:rsidRPr="00A0484D" w:rsidRDefault="00AB7AB2">
            <w:pPr>
              <w:pStyle w:val="TableFont"/>
              <w:tabs>
                <w:tab w:val="decimal" w:pos="1029"/>
              </w:tabs>
              <w:rPr>
                <w:b/>
                <w:bCs/>
                <w:color w:val="auto"/>
              </w:rPr>
            </w:pPr>
            <w:r w:rsidRPr="00A0484D">
              <w:rPr>
                <w:b/>
                <w:bCs/>
                <w:color w:val="auto"/>
              </w:rPr>
              <w:t>6,887</w:t>
            </w:r>
          </w:p>
        </w:tc>
        <w:tc>
          <w:tcPr>
            <w:tcW w:w="1560" w:type="dxa"/>
          </w:tcPr>
          <w:p w14:paraId="33511867" w14:textId="77777777" w:rsidR="00AB7AB2" w:rsidRPr="00A0484D" w:rsidRDefault="00AB7AB2">
            <w:pPr>
              <w:pStyle w:val="TableFont"/>
              <w:tabs>
                <w:tab w:val="decimal" w:pos="1029"/>
              </w:tabs>
              <w:rPr>
                <w:b/>
                <w:bCs/>
                <w:color w:val="auto"/>
              </w:rPr>
            </w:pPr>
            <w:r w:rsidRPr="00A0484D">
              <w:rPr>
                <w:b/>
                <w:bCs/>
                <w:color w:val="auto"/>
              </w:rPr>
              <w:t xml:space="preserve"> 6,821 </w:t>
            </w:r>
          </w:p>
        </w:tc>
      </w:tr>
      <w:tr w:rsidR="00AB7AB2" w:rsidRPr="00A0484D" w14:paraId="09969407" w14:textId="77777777">
        <w:tc>
          <w:tcPr>
            <w:tcW w:w="846" w:type="dxa"/>
          </w:tcPr>
          <w:p w14:paraId="3951EA3E" w14:textId="77777777" w:rsidR="00AB7AB2" w:rsidRPr="00A0484D" w:rsidRDefault="00AB7AB2">
            <w:pPr>
              <w:pStyle w:val="TableFont"/>
              <w:rPr>
                <w:color w:val="auto"/>
              </w:rPr>
            </w:pPr>
            <w:r w:rsidRPr="00A0484D">
              <w:rPr>
                <w:color w:val="auto"/>
              </w:rPr>
              <w:t>Zone 4</w:t>
            </w:r>
          </w:p>
        </w:tc>
        <w:tc>
          <w:tcPr>
            <w:tcW w:w="5103" w:type="dxa"/>
          </w:tcPr>
          <w:p w14:paraId="16942697" w14:textId="77777777" w:rsidR="00AB7AB2" w:rsidRPr="00A0484D" w:rsidRDefault="00AB7AB2">
            <w:pPr>
              <w:pStyle w:val="TableFont"/>
              <w:rPr>
                <w:color w:val="auto"/>
              </w:rPr>
            </w:pPr>
            <w:r w:rsidRPr="00A0484D">
              <w:rPr>
                <w:color w:val="auto"/>
              </w:rPr>
              <w:t>at Caseys Weir</w:t>
            </w:r>
          </w:p>
        </w:tc>
        <w:tc>
          <w:tcPr>
            <w:tcW w:w="1417" w:type="dxa"/>
          </w:tcPr>
          <w:p w14:paraId="4C992F12" w14:textId="77777777" w:rsidR="00AB7AB2" w:rsidRPr="00A0484D" w:rsidRDefault="00AB7AB2">
            <w:pPr>
              <w:pStyle w:val="TableFont"/>
              <w:tabs>
                <w:tab w:val="decimal" w:pos="1029"/>
              </w:tabs>
              <w:rPr>
                <w:color w:val="auto"/>
              </w:rPr>
            </w:pPr>
            <w:r w:rsidRPr="00A0484D">
              <w:rPr>
                <w:color w:val="auto"/>
              </w:rPr>
              <w:t>8,340</w:t>
            </w:r>
          </w:p>
        </w:tc>
        <w:tc>
          <w:tcPr>
            <w:tcW w:w="1560" w:type="dxa"/>
          </w:tcPr>
          <w:p w14:paraId="2BAF9291" w14:textId="77777777" w:rsidR="00AB7AB2" w:rsidRPr="00A0484D" w:rsidRDefault="00AB7AB2">
            <w:pPr>
              <w:pStyle w:val="TableFont"/>
              <w:tabs>
                <w:tab w:val="decimal" w:pos="1029"/>
              </w:tabs>
              <w:rPr>
                <w:color w:val="auto"/>
              </w:rPr>
            </w:pPr>
            <w:r w:rsidRPr="00A0484D">
              <w:rPr>
                <w:color w:val="auto"/>
              </w:rPr>
              <w:t xml:space="preserve"> 8,269 </w:t>
            </w:r>
          </w:p>
        </w:tc>
      </w:tr>
      <w:tr w:rsidR="00AB7AB2" w:rsidRPr="00A0484D" w14:paraId="72477832" w14:textId="77777777">
        <w:tc>
          <w:tcPr>
            <w:tcW w:w="846" w:type="dxa"/>
          </w:tcPr>
          <w:p w14:paraId="70B991BA" w14:textId="77777777" w:rsidR="00AB7AB2" w:rsidRPr="00A0484D" w:rsidRDefault="00AB7AB2">
            <w:pPr>
              <w:pStyle w:val="TableFont"/>
              <w:rPr>
                <w:color w:val="auto"/>
              </w:rPr>
            </w:pPr>
            <w:r w:rsidRPr="00A0484D">
              <w:rPr>
                <w:color w:val="auto"/>
              </w:rPr>
              <w:t>Zone 4</w:t>
            </w:r>
          </w:p>
        </w:tc>
        <w:tc>
          <w:tcPr>
            <w:tcW w:w="5103" w:type="dxa"/>
          </w:tcPr>
          <w:p w14:paraId="1A188DD3" w14:textId="77777777" w:rsidR="00AB7AB2" w:rsidRPr="00A0484D" w:rsidRDefault="00AB7AB2">
            <w:pPr>
              <w:pStyle w:val="TableFont"/>
              <w:rPr>
                <w:color w:val="auto"/>
              </w:rPr>
            </w:pPr>
            <w:r w:rsidRPr="00A0484D">
              <w:rPr>
                <w:color w:val="auto"/>
              </w:rPr>
              <w:t>supply loss between Caseys Weir and Gowangardie Weir</w:t>
            </w:r>
          </w:p>
        </w:tc>
        <w:tc>
          <w:tcPr>
            <w:tcW w:w="1417" w:type="dxa"/>
          </w:tcPr>
          <w:p w14:paraId="3B0597DE" w14:textId="77777777" w:rsidR="00AB7AB2" w:rsidRPr="00A0484D" w:rsidRDefault="00AB7AB2">
            <w:pPr>
              <w:pStyle w:val="TableFont"/>
              <w:tabs>
                <w:tab w:val="decimal" w:pos="1029"/>
              </w:tabs>
              <w:rPr>
                <w:color w:val="auto"/>
              </w:rPr>
            </w:pPr>
            <w:r w:rsidRPr="00A0484D">
              <w:rPr>
                <w:color w:val="auto"/>
              </w:rPr>
              <w:t>21</w:t>
            </w:r>
          </w:p>
        </w:tc>
        <w:tc>
          <w:tcPr>
            <w:tcW w:w="1560" w:type="dxa"/>
          </w:tcPr>
          <w:p w14:paraId="609FECAC" w14:textId="77777777" w:rsidR="00AB7AB2" w:rsidRPr="00A0484D" w:rsidRDefault="00AB7AB2">
            <w:pPr>
              <w:pStyle w:val="TableFont"/>
              <w:tabs>
                <w:tab w:val="decimal" w:pos="1029"/>
              </w:tabs>
              <w:rPr>
                <w:color w:val="auto"/>
              </w:rPr>
            </w:pPr>
            <w:r w:rsidRPr="00A0484D">
              <w:rPr>
                <w:color w:val="auto"/>
              </w:rPr>
              <w:t xml:space="preserve"> 24 </w:t>
            </w:r>
          </w:p>
        </w:tc>
      </w:tr>
      <w:tr w:rsidR="00AB7AB2" w:rsidRPr="00A0484D" w14:paraId="1FDAFB31" w14:textId="77777777">
        <w:tc>
          <w:tcPr>
            <w:tcW w:w="846" w:type="dxa"/>
          </w:tcPr>
          <w:p w14:paraId="3ADAFDB7" w14:textId="77777777" w:rsidR="00AB7AB2" w:rsidRPr="00A0484D" w:rsidRDefault="00AB7AB2">
            <w:pPr>
              <w:pStyle w:val="TableFont"/>
              <w:rPr>
                <w:color w:val="auto"/>
              </w:rPr>
            </w:pPr>
            <w:r w:rsidRPr="00A0484D">
              <w:rPr>
                <w:color w:val="auto"/>
              </w:rPr>
              <w:t>Zone 5</w:t>
            </w:r>
          </w:p>
        </w:tc>
        <w:tc>
          <w:tcPr>
            <w:tcW w:w="5103" w:type="dxa"/>
          </w:tcPr>
          <w:p w14:paraId="7E443084" w14:textId="77777777" w:rsidR="00AB7AB2" w:rsidRPr="00A0484D" w:rsidRDefault="00AB7AB2">
            <w:pPr>
              <w:pStyle w:val="TableFont"/>
              <w:rPr>
                <w:color w:val="auto"/>
              </w:rPr>
            </w:pPr>
            <w:r w:rsidRPr="00A0484D">
              <w:rPr>
                <w:color w:val="auto"/>
              </w:rPr>
              <w:t>supply loss between Gowangardie Weir and Goulburn River</w:t>
            </w:r>
          </w:p>
        </w:tc>
        <w:tc>
          <w:tcPr>
            <w:tcW w:w="1417" w:type="dxa"/>
          </w:tcPr>
          <w:p w14:paraId="19062C65" w14:textId="77777777" w:rsidR="00AB7AB2" w:rsidRPr="00A0484D" w:rsidRDefault="00AB7AB2">
            <w:pPr>
              <w:pStyle w:val="TableFont"/>
              <w:tabs>
                <w:tab w:val="decimal" w:pos="1029"/>
              </w:tabs>
              <w:rPr>
                <w:color w:val="auto"/>
              </w:rPr>
            </w:pPr>
            <w:r w:rsidRPr="00A0484D">
              <w:rPr>
                <w:color w:val="auto"/>
              </w:rPr>
              <w:t>13</w:t>
            </w:r>
          </w:p>
        </w:tc>
        <w:tc>
          <w:tcPr>
            <w:tcW w:w="1560" w:type="dxa"/>
          </w:tcPr>
          <w:p w14:paraId="1CE1DCA9" w14:textId="77777777" w:rsidR="00AB7AB2" w:rsidRPr="00A0484D" w:rsidRDefault="00AB7AB2">
            <w:pPr>
              <w:pStyle w:val="TableFont"/>
              <w:tabs>
                <w:tab w:val="decimal" w:pos="1029"/>
              </w:tabs>
              <w:rPr>
                <w:color w:val="auto"/>
              </w:rPr>
            </w:pPr>
            <w:r w:rsidRPr="00A0484D">
              <w:rPr>
                <w:color w:val="auto"/>
              </w:rPr>
              <w:t xml:space="preserve">0 </w:t>
            </w:r>
          </w:p>
        </w:tc>
      </w:tr>
      <w:tr w:rsidR="00AB7AB2" w:rsidRPr="00A0484D" w14:paraId="3C539412" w14:textId="77777777">
        <w:tc>
          <w:tcPr>
            <w:tcW w:w="846" w:type="dxa"/>
          </w:tcPr>
          <w:p w14:paraId="2EE33854" w14:textId="77777777" w:rsidR="00AB7AB2" w:rsidRPr="00A0484D" w:rsidRDefault="00AB7AB2">
            <w:pPr>
              <w:pStyle w:val="TableFont"/>
              <w:rPr>
                <w:b/>
                <w:bCs/>
                <w:color w:val="auto"/>
              </w:rPr>
            </w:pPr>
          </w:p>
        </w:tc>
        <w:tc>
          <w:tcPr>
            <w:tcW w:w="5103" w:type="dxa"/>
          </w:tcPr>
          <w:p w14:paraId="5DF4CAD3" w14:textId="77777777" w:rsidR="00AB7AB2" w:rsidRPr="00A0484D" w:rsidRDefault="00AB7AB2">
            <w:pPr>
              <w:pStyle w:val="TableFont"/>
              <w:rPr>
                <w:b/>
                <w:bCs/>
                <w:color w:val="auto"/>
              </w:rPr>
            </w:pPr>
            <w:r w:rsidRPr="00A0484D">
              <w:rPr>
                <w:b/>
                <w:bCs/>
                <w:color w:val="auto"/>
              </w:rPr>
              <w:t>Total downstream of Caseys Weir</w:t>
            </w:r>
          </w:p>
        </w:tc>
        <w:tc>
          <w:tcPr>
            <w:tcW w:w="1417" w:type="dxa"/>
          </w:tcPr>
          <w:p w14:paraId="1315F877" w14:textId="77777777" w:rsidR="00AB7AB2" w:rsidRPr="00A0484D" w:rsidRDefault="00AB7AB2">
            <w:pPr>
              <w:pStyle w:val="TableFont"/>
              <w:tabs>
                <w:tab w:val="decimal" w:pos="1029"/>
              </w:tabs>
              <w:rPr>
                <w:b/>
                <w:bCs/>
                <w:color w:val="auto"/>
              </w:rPr>
            </w:pPr>
            <w:r w:rsidRPr="00A0484D">
              <w:rPr>
                <w:b/>
                <w:bCs/>
                <w:color w:val="auto"/>
              </w:rPr>
              <w:t>8,374</w:t>
            </w:r>
          </w:p>
        </w:tc>
        <w:tc>
          <w:tcPr>
            <w:tcW w:w="1560" w:type="dxa"/>
          </w:tcPr>
          <w:p w14:paraId="4CE9B1B7" w14:textId="77777777" w:rsidR="00AB7AB2" w:rsidRPr="00A0484D" w:rsidRDefault="00AB7AB2">
            <w:pPr>
              <w:pStyle w:val="TableFont"/>
              <w:tabs>
                <w:tab w:val="decimal" w:pos="1029"/>
              </w:tabs>
              <w:rPr>
                <w:b/>
                <w:bCs/>
                <w:color w:val="auto"/>
              </w:rPr>
            </w:pPr>
            <w:r w:rsidRPr="00A0484D">
              <w:rPr>
                <w:b/>
                <w:bCs/>
                <w:color w:val="auto"/>
              </w:rPr>
              <w:t xml:space="preserve"> 8,292 </w:t>
            </w:r>
          </w:p>
        </w:tc>
      </w:tr>
      <w:tr w:rsidR="00AB7AB2" w:rsidRPr="00A0484D" w14:paraId="4CEC96E0" w14:textId="77777777">
        <w:tc>
          <w:tcPr>
            <w:tcW w:w="846" w:type="dxa"/>
          </w:tcPr>
          <w:p w14:paraId="6D64412A" w14:textId="77777777" w:rsidR="00AB7AB2" w:rsidRPr="00A0484D" w:rsidRDefault="00AB7AB2">
            <w:pPr>
              <w:pStyle w:val="TableFont"/>
              <w:rPr>
                <w:color w:val="auto"/>
              </w:rPr>
            </w:pPr>
            <w:r w:rsidRPr="00A0484D">
              <w:rPr>
                <w:color w:val="auto"/>
              </w:rPr>
              <w:t>Zone 3</w:t>
            </w:r>
          </w:p>
        </w:tc>
        <w:tc>
          <w:tcPr>
            <w:tcW w:w="5103" w:type="dxa"/>
          </w:tcPr>
          <w:p w14:paraId="3A24E52A" w14:textId="77777777" w:rsidR="00AB7AB2" w:rsidRPr="00A0484D" w:rsidRDefault="00AB7AB2">
            <w:pPr>
              <w:pStyle w:val="TableFont"/>
              <w:rPr>
                <w:color w:val="auto"/>
              </w:rPr>
            </w:pPr>
            <w:r w:rsidRPr="00A0484D">
              <w:rPr>
                <w:color w:val="auto"/>
              </w:rPr>
              <w:t>Broken Creek loss provision</w:t>
            </w:r>
          </w:p>
        </w:tc>
        <w:tc>
          <w:tcPr>
            <w:tcW w:w="1417" w:type="dxa"/>
          </w:tcPr>
          <w:p w14:paraId="34784E4E" w14:textId="77777777" w:rsidR="00AB7AB2" w:rsidRPr="00A0484D" w:rsidRDefault="00AB7AB2">
            <w:pPr>
              <w:pStyle w:val="TableFont"/>
              <w:tabs>
                <w:tab w:val="decimal" w:pos="1029"/>
              </w:tabs>
              <w:rPr>
                <w:color w:val="auto"/>
              </w:rPr>
            </w:pPr>
            <w:r w:rsidRPr="00A0484D">
              <w:rPr>
                <w:color w:val="auto"/>
              </w:rPr>
              <w:t>4,323</w:t>
            </w:r>
          </w:p>
        </w:tc>
        <w:tc>
          <w:tcPr>
            <w:tcW w:w="1560" w:type="dxa"/>
          </w:tcPr>
          <w:p w14:paraId="0660DC35" w14:textId="77777777" w:rsidR="00AB7AB2" w:rsidRPr="00A0484D" w:rsidRDefault="00AB7AB2">
            <w:pPr>
              <w:pStyle w:val="TableFont"/>
              <w:tabs>
                <w:tab w:val="decimal" w:pos="1029"/>
              </w:tabs>
              <w:rPr>
                <w:color w:val="auto"/>
              </w:rPr>
            </w:pPr>
            <w:r w:rsidRPr="00A0484D">
              <w:rPr>
                <w:color w:val="auto"/>
              </w:rPr>
              <w:t xml:space="preserve"> 4,334 </w:t>
            </w:r>
          </w:p>
        </w:tc>
      </w:tr>
    </w:tbl>
    <w:p w14:paraId="2B64DD01" w14:textId="77777777" w:rsidR="00AB7AB2" w:rsidRDefault="00AB7AB2" w:rsidP="00AB7AB2">
      <w:pPr>
        <w:pStyle w:val="Maintext"/>
      </w:pPr>
    </w:p>
    <w:p w14:paraId="577F29BB" w14:textId="77777777" w:rsidR="00AB7AB2" w:rsidRDefault="00AB7AB2" w:rsidP="00AB7AB2">
      <w:pPr>
        <w:spacing w:after="0" w:line="240" w:lineRule="auto"/>
      </w:pPr>
      <w:r>
        <w:br w:type="page"/>
      </w:r>
    </w:p>
    <w:p w14:paraId="4470D7E1" w14:textId="77777777" w:rsidR="00AB7AB2" w:rsidRDefault="00AB7AB2" w:rsidP="00AB7AB2">
      <w:pPr>
        <w:pStyle w:val="Maintext"/>
      </w:pPr>
      <w:r>
        <w:lastRenderedPageBreak/>
        <w:t>Scenario results under climate change and full demand show that similar to the base case, allocations reduce significantly under climate change.</w:t>
      </w:r>
    </w:p>
    <w:p w14:paraId="3816B0A0" w14:textId="77777777" w:rsidR="00AB7AB2" w:rsidRDefault="00AB7AB2" w:rsidP="00AB7AB2">
      <w:pPr>
        <w:pStyle w:val="TableFont"/>
      </w:pPr>
      <w:r w:rsidRPr="00A17F00">
        <w:rPr>
          <w:noProof/>
        </w:rPr>
        <w:drawing>
          <wp:inline distT="0" distB="0" distL="0" distR="0" wp14:anchorId="2A9D9332" wp14:editId="282F84B0">
            <wp:extent cx="5385600" cy="3517200"/>
            <wp:effectExtent l="0" t="0" r="5715" b="7620"/>
            <wp:docPr id="1327111199" name="Picture 1" descr="A line graph of February allocation and percentage of time excee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11199" name="Picture 1" descr="A line graph of February allocation and percentage of time exceeded "/>
                    <pic:cNvPicPr/>
                  </pic:nvPicPr>
                  <pic:blipFill>
                    <a:blip r:embed="rId271"/>
                    <a:stretch>
                      <a:fillRect/>
                    </a:stretch>
                  </pic:blipFill>
                  <pic:spPr>
                    <a:xfrm>
                      <a:off x="0" y="0"/>
                      <a:ext cx="5385600" cy="3517200"/>
                    </a:xfrm>
                    <a:prstGeom prst="rect">
                      <a:avLst/>
                    </a:prstGeom>
                  </pic:spPr>
                </pic:pic>
              </a:graphicData>
            </a:graphic>
          </wp:inline>
        </w:drawing>
      </w:r>
    </w:p>
    <w:p w14:paraId="5982B474" w14:textId="77777777" w:rsidR="00AB7AB2" w:rsidRDefault="00AB7AB2" w:rsidP="00AB7AB2">
      <w:pPr>
        <w:pStyle w:val="TableFont"/>
      </w:pPr>
      <w:r w:rsidRPr="007D16A6">
        <w:rPr>
          <w:noProof/>
        </w:rPr>
        <w:drawing>
          <wp:inline distT="0" distB="0" distL="0" distR="0" wp14:anchorId="6B6D8150" wp14:editId="43F86296">
            <wp:extent cx="5385600" cy="3517200"/>
            <wp:effectExtent l="0" t="0" r="5715" b="7620"/>
            <wp:docPr id="10839503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50320" name="Picture 1">
                      <a:extLst>
                        <a:ext uri="{C183D7F6-B498-43B3-948B-1728B52AA6E4}">
                          <adec:decorative xmlns:adec="http://schemas.microsoft.com/office/drawing/2017/decorative" val="1"/>
                        </a:ext>
                      </a:extLst>
                    </pic:cNvPr>
                    <pic:cNvPicPr/>
                  </pic:nvPicPr>
                  <pic:blipFill>
                    <a:blip r:embed="rId272"/>
                    <a:stretch>
                      <a:fillRect/>
                    </a:stretch>
                  </pic:blipFill>
                  <pic:spPr>
                    <a:xfrm>
                      <a:off x="0" y="0"/>
                      <a:ext cx="5385600" cy="3517200"/>
                    </a:xfrm>
                    <a:prstGeom prst="rect">
                      <a:avLst/>
                    </a:prstGeom>
                  </pic:spPr>
                </pic:pic>
              </a:graphicData>
            </a:graphic>
          </wp:inline>
        </w:drawing>
      </w:r>
    </w:p>
    <w:p w14:paraId="0651A72D" w14:textId="7B721492" w:rsidR="00AB7AB2" w:rsidRDefault="00AB7AB2" w:rsidP="00AB7AB2">
      <w:pPr>
        <w:pStyle w:val="Caption"/>
      </w:pPr>
      <w:bookmarkStart w:id="1878" w:name="_Toc177049816"/>
      <w:bookmarkStart w:id="1879" w:name="_Toc177119485"/>
      <w:r>
        <w:t xml:space="preserve">Figure </w:t>
      </w:r>
      <w:r w:rsidR="000008BA">
        <w:fldChar w:fldCharType="begin"/>
      </w:r>
      <w:r w:rsidR="000008BA">
        <w:instrText xml:space="preserve"> SEQ Figure \* ARABIC </w:instrText>
      </w:r>
      <w:r w:rsidR="000008BA">
        <w:fldChar w:fldCharType="separate"/>
      </w:r>
      <w:r w:rsidR="00345422">
        <w:rPr>
          <w:noProof/>
        </w:rPr>
        <w:t>23</w:t>
      </w:r>
      <w:r w:rsidR="000008BA">
        <w:fldChar w:fldCharType="end"/>
      </w:r>
      <w:r>
        <w:t>:  Scenario 3 February and September allocations under future climate and full demand</w:t>
      </w:r>
      <w:bookmarkEnd w:id="1878"/>
      <w:bookmarkEnd w:id="1879"/>
    </w:p>
    <w:p w14:paraId="05872572" w14:textId="77777777" w:rsidR="00AB7AB2" w:rsidRDefault="00AB7AB2" w:rsidP="00AB7AB2">
      <w:pPr>
        <w:pStyle w:val="Maintext"/>
      </w:pPr>
    </w:p>
    <w:p w14:paraId="2CB42D74" w14:textId="77777777" w:rsidR="00AB7AB2" w:rsidRDefault="00AB7AB2" w:rsidP="00AB7AB2">
      <w:pPr>
        <w:spacing w:after="0" w:line="240" w:lineRule="auto"/>
      </w:pPr>
      <w:r>
        <w:br w:type="page"/>
      </w:r>
    </w:p>
    <w:p w14:paraId="174086F9" w14:textId="77777777" w:rsidR="00AB7AB2" w:rsidRDefault="00AB7AB2" w:rsidP="00AB7AB2">
      <w:pPr>
        <w:pStyle w:val="Heading3"/>
        <w:ind w:left="1287"/>
      </w:pPr>
      <w:bookmarkStart w:id="1880" w:name="_Ref172119952"/>
      <w:bookmarkStart w:id="1881" w:name="_Toc172120293"/>
      <w:bookmarkStart w:id="1882" w:name="_Toc177121861"/>
      <w:r>
        <w:lastRenderedPageBreak/>
        <w:t>Scenario 4 – Remove or reconnect all services in Zone 3</w:t>
      </w:r>
      <w:bookmarkEnd w:id="1880"/>
      <w:bookmarkEnd w:id="1881"/>
      <w:bookmarkEnd w:id="1882"/>
    </w:p>
    <w:p w14:paraId="2186AB0B" w14:textId="77777777" w:rsidR="00AB7AB2" w:rsidRDefault="00AB7AB2" w:rsidP="00AB7AB2">
      <w:pPr>
        <w:pStyle w:val="Maintext"/>
        <w:rPr>
          <w:lang w:val="en-GB"/>
        </w:rPr>
      </w:pPr>
      <w:r>
        <w:rPr>
          <w:lang w:val="en-GB"/>
        </w:rPr>
        <w:t xml:space="preserve">For this scenario </w:t>
      </w:r>
      <w:r w:rsidRPr="009524E1">
        <w:rPr>
          <w:lang w:val="en-GB"/>
        </w:rPr>
        <w:t xml:space="preserve">all demands </w:t>
      </w:r>
      <w:r>
        <w:rPr>
          <w:lang w:val="en-GB"/>
        </w:rPr>
        <w:t xml:space="preserve">in Zone 3 are set </w:t>
      </w:r>
      <w:r w:rsidRPr="009524E1">
        <w:rPr>
          <w:lang w:val="en-GB"/>
        </w:rPr>
        <w:t>to zero</w:t>
      </w:r>
      <w:r>
        <w:rPr>
          <w:lang w:val="en-GB"/>
        </w:rPr>
        <w:t xml:space="preserve"> or reconnected elsewhere.</w:t>
      </w:r>
    </w:p>
    <w:p w14:paraId="465C7B65" w14:textId="77777777" w:rsidR="00AB7AB2" w:rsidRDefault="00AB7AB2" w:rsidP="00AB7AB2">
      <w:pPr>
        <w:pStyle w:val="TableFont"/>
        <w:rPr>
          <w:lang w:val="en-GB"/>
        </w:rPr>
      </w:pPr>
      <w:r w:rsidRPr="007D16A6">
        <w:rPr>
          <w:noProof/>
        </w:rPr>
        <w:drawing>
          <wp:inline distT="0" distB="0" distL="0" distR="0" wp14:anchorId="17B9C26B" wp14:editId="2AEAFE25">
            <wp:extent cx="4215600" cy="3330000"/>
            <wp:effectExtent l="0" t="0" r="0" b="3810"/>
            <wp:docPr id="1187940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4049" name="Picture 1">
                      <a:extLst>
                        <a:ext uri="{C183D7F6-B498-43B3-948B-1728B52AA6E4}">
                          <adec:decorative xmlns:adec="http://schemas.microsoft.com/office/drawing/2017/decorative" val="1"/>
                        </a:ext>
                      </a:extLst>
                    </pic:cNvPr>
                    <pic:cNvPicPr/>
                  </pic:nvPicPr>
                  <pic:blipFill>
                    <a:blip r:embed="rId273"/>
                    <a:stretch>
                      <a:fillRect/>
                    </a:stretch>
                  </pic:blipFill>
                  <pic:spPr>
                    <a:xfrm>
                      <a:off x="0" y="0"/>
                      <a:ext cx="4215600" cy="3330000"/>
                    </a:xfrm>
                    <a:prstGeom prst="rect">
                      <a:avLst/>
                    </a:prstGeom>
                  </pic:spPr>
                </pic:pic>
              </a:graphicData>
            </a:graphic>
          </wp:inline>
        </w:drawing>
      </w:r>
    </w:p>
    <w:p w14:paraId="64F6A695" w14:textId="50404AA5" w:rsidR="00AB7AB2" w:rsidRDefault="00AB7AB2" w:rsidP="00AB7AB2">
      <w:pPr>
        <w:pStyle w:val="Caption"/>
        <w:rPr>
          <w:lang w:val="en-GB"/>
        </w:rPr>
      </w:pPr>
      <w:bookmarkStart w:id="1883" w:name="_Toc177049817"/>
      <w:bookmarkStart w:id="1884" w:name="_Toc177119486"/>
      <w:r>
        <w:t xml:space="preserve">Figure </w:t>
      </w:r>
      <w:r w:rsidR="000008BA">
        <w:fldChar w:fldCharType="begin"/>
      </w:r>
      <w:r w:rsidR="000008BA">
        <w:instrText xml:space="preserve"> SEQ Figure \* ARABIC </w:instrText>
      </w:r>
      <w:r w:rsidR="000008BA">
        <w:fldChar w:fldCharType="separate"/>
      </w:r>
      <w:r w:rsidR="00345422">
        <w:rPr>
          <w:noProof/>
        </w:rPr>
        <w:t>24</w:t>
      </w:r>
      <w:r w:rsidR="000008BA">
        <w:fldChar w:fldCharType="end"/>
      </w:r>
      <w:r>
        <w:t>:  Scenario 4:  Remove or reconnect all services in Zone 3 (Sequana)</w:t>
      </w:r>
      <w:bookmarkEnd w:id="1883"/>
      <w:bookmarkEnd w:id="1884"/>
    </w:p>
    <w:p w14:paraId="65619A9D" w14:textId="77777777" w:rsidR="00AB7AB2" w:rsidRDefault="00AB7AB2" w:rsidP="00AB7AB2">
      <w:pPr>
        <w:pStyle w:val="Maintext"/>
        <w:rPr>
          <w:lang w:val="en-GB"/>
        </w:rPr>
      </w:pPr>
      <w:r>
        <w:rPr>
          <w:lang w:val="en-GB"/>
        </w:rPr>
        <w:t xml:space="preserve">In this case </w:t>
      </w:r>
      <w:r w:rsidRPr="00393EEB">
        <w:rPr>
          <w:lang w:val="en-GB"/>
        </w:rPr>
        <w:t xml:space="preserve">all </w:t>
      </w:r>
      <w:r>
        <w:rPr>
          <w:lang w:val="en-GB"/>
        </w:rPr>
        <w:t xml:space="preserve">Zone 3 </w:t>
      </w:r>
      <w:r w:rsidRPr="00393EEB">
        <w:rPr>
          <w:lang w:val="en-GB"/>
        </w:rPr>
        <w:t xml:space="preserve">irrigation </w:t>
      </w:r>
      <w:r>
        <w:rPr>
          <w:lang w:val="en-GB"/>
        </w:rPr>
        <w:t xml:space="preserve">and D&amp;S </w:t>
      </w:r>
      <w:r w:rsidRPr="00393EEB">
        <w:rPr>
          <w:lang w:val="en-GB"/>
        </w:rPr>
        <w:t xml:space="preserve">demands </w:t>
      </w:r>
      <w:r>
        <w:rPr>
          <w:lang w:val="en-GB"/>
        </w:rPr>
        <w:t xml:space="preserve">were </w:t>
      </w:r>
      <w:r w:rsidRPr="00393EEB">
        <w:rPr>
          <w:lang w:val="en-GB"/>
        </w:rPr>
        <w:t xml:space="preserve">set to zero.  </w:t>
      </w:r>
      <w:r>
        <w:rPr>
          <w:lang w:val="en-GB"/>
        </w:rPr>
        <w:t>215 ML of HRWS i</w:t>
      </w:r>
      <w:r w:rsidRPr="00393EEB">
        <w:rPr>
          <w:lang w:val="en-GB"/>
        </w:rPr>
        <w:t xml:space="preserve">rrigation entitlements </w:t>
      </w:r>
      <w:r>
        <w:rPr>
          <w:lang w:val="en-GB"/>
        </w:rPr>
        <w:t xml:space="preserve">is transferred to Zone 4, and the Zone 4 irrigation demand was increased by the ratio of old and new HRWS (+4%).  50% of the HRWS was redistributed </w:t>
      </w:r>
      <w:r w:rsidRPr="00393EEB">
        <w:rPr>
          <w:lang w:val="en-GB"/>
        </w:rPr>
        <w:t>to increase reliability</w:t>
      </w:r>
      <w:r>
        <w:rPr>
          <w:lang w:val="en-GB"/>
        </w:rPr>
        <w:t>,</w:t>
      </w:r>
      <w:r w:rsidRPr="00393EEB">
        <w:rPr>
          <w:lang w:val="en-GB"/>
        </w:rPr>
        <w:t xml:space="preserve"> </w:t>
      </w:r>
      <w:r>
        <w:rPr>
          <w:lang w:val="en-GB"/>
        </w:rPr>
        <w:t xml:space="preserve">and 50% was redistributed to </w:t>
      </w:r>
      <w:r w:rsidRPr="00393EEB">
        <w:rPr>
          <w:lang w:val="en-GB"/>
        </w:rPr>
        <w:t>the environment</w:t>
      </w:r>
      <w:r>
        <w:rPr>
          <w:lang w:val="en-GB"/>
        </w:rPr>
        <w:t>.</w:t>
      </w:r>
    </w:p>
    <w:p w14:paraId="6C7555DE" w14:textId="33171734" w:rsidR="00AB7AB2" w:rsidRDefault="00AB7AB2" w:rsidP="00AB7AB2">
      <w:pPr>
        <w:pStyle w:val="Caption"/>
        <w:rPr>
          <w:lang w:val="en-GB"/>
        </w:rPr>
      </w:pPr>
      <w:bookmarkStart w:id="1885" w:name="_Toc177050484"/>
      <w:bookmarkStart w:id="1886" w:name="_Toc177119781"/>
      <w:bookmarkStart w:id="1887" w:name="_Toc177119911"/>
      <w:bookmarkStart w:id="1888" w:name="_Toc177120407"/>
      <w:r>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10</w:t>
      </w:r>
      <w:r>
        <w:fldChar w:fldCharType="end"/>
      </w:r>
      <w:r>
        <w:t>:  Scenario 4 redistribution of water shares</w:t>
      </w:r>
      <w:bookmarkEnd w:id="1885"/>
      <w:bookmarkEnd w:id="1886"/>
      <w:bookmarkEnd w:id="1887"/>
      <w:bookmarkEnd w:id="1888"/>
    </w:p>
    <w:tbl>
      <w:tblPr>
        <w:tblStyle w:val="TableGrid"/>
        <w:tblW w:w="0" w:type="auto"/>
        <w:tblLook w:val="04A0" w:firstRow="1" w:lastRow="0" w:firstColumn="1" w:lastColumn="0" w:noHBand="0" w:noVBand="1"/>
      </w:tblPr>
      <w:tblGrid>
        <w:gridCol w:w="2265"/>
        <w:gridCol w:w="2265"/>
        <w:gridCol w:w="2265"/>
        <w:gridCol w:w="2265"/>
      </w:tblGrid>
      <w:tr w:rsidR="00AB7AB2" w:rsidRPr="00A0484D" w14:paraId="67EFAD15" w14:textId="77777777">
        <w:tc>
          <w:tcPr>
            <w:tcW w:w="2265" w:type="dxa"/>
          </w:tcPr>
          <w:p w14:paraId="6C6C27DF" w14:textId="77777777" w:rsidR="00AB7AB2" w:rsidRPr="00A0484D" w:rsidRDefault="00AB7AB2" w:rsidP="004506E8">
            <w:pPr>
              <w:pStyle w:val="TableFontH"/>
              <w:rPr>
                <w:lang w:val="en-GB"/>
              </w:rPr>
            </w:pPr>
          </w:p>
        </w:tc>
        <w:tc>
          <w:tcPr>
            <w:tcW w:w="2265" w:type="dxa"/>
          </w:tcPr>
          <w:p w14:paraId="0C428A87" w14:textId="77777777" w:rsidR="00AB7AB2" w:rsidRPr="00A0484D" w:rsidRDefault="00AB7AB2" w:rsidP="004506E8">
            <w:pPr>
              <w:pStyle w:val="TableFontH"/>
              <w:rPr>
                <w:lang w:val="en-GB"/>
              </w:rPr>
            </w:pPr>
            <w:r w:rsidRPr="00A0484D">
              <w:rPr>
                <w:lang w:val="en-GB"/>
              </w:rPr>
              <w:t>Irrigation entitlement relinquished (ML)</w:t>
            </w:r>
          </w:p>
        </w:tc>
        <w:tc>
          <w:tcPr>
            <w:tcW w:w="2265" w:type="dxa"/>
          </w:tcPr>
          <w:p w14:paraId="6FC921E6" w14:textId="77777777" w:rsidR="00AB7AB2" w:rsidRPr="00A0484D" w:rsidRDefault="00AB7AB2" w:rsidP="004506E8">
            <w:pPr>
              <w:pStyle w:val="TableFontH"/>
              <w:rPr>
                <w:lang w:val="en-GB"/>
              </w:rPr>
            </w:pPr>
            <w:r w:rsidRPr="00A0484D">
              <w:rPr>
                <w:lang w:val="en-GB"/>
              </w:rPr>
              <w:t>Redistribution to the environment (ML)</w:t>
            </w:r>
          </w:p>
        </w:tc>
        <w:tc>
          <w:tcPr>
            <w:tcW w:w="2265" w:type="dxa"/>
          </w:tcPr>
          <w:p w14:paraId="122671FD" w14:textId="77777777" w:rsidR="00AB7AB2" w:rsidRPr="00A0484D" w:rsidRDefault="00AB7AB2" w:rsidP="004506E8">
            <w:pPr>
              <w:pStyle w:val="TableFontH"/>
              <w:rPr>
                <w:lang w:val="en-GB"/>
              </w:rPr>
            </w:pPr>
            <w:r w:rsidRPr="00A0484D">
              <w:rPr>
                <w:lang w:val="en-GB"/>
              </w:rPr>
              <w:t>Redistribution to reliability (ML)</w:t>
            </w:r>
          </w:p>
        </w:tc>
      </w:tr>
      <w:tr w:rsidR="00AB7AB2" w:rsidRPr="00A0484D" w14:paraId="2652190D" w14:textId="77777777">
        <w:tc>
          <w:tcPr>
            <w:tcW w:w="2265" w:type="dxa"/>
          </w:tcPr>
          <w:p w14:paraId="70CFE4FA" w14:textId="77777777" w:rsidR="00AB7AB2" w:rsidRPr="00A0484D" w:rsidRDefault="00AB7AB2">
            <w:pPr>
              <w:pStyle w:val="TableFont"/>
              <w:rPr>
                <w:color w:val="auto"/>
                <w:lang w:val="en-GB"/>
              </w:rPr>
            </w:pPr>
            <w:r w:rsidRPr="00A0484D">
              <w:rPr>
                <w:color w:val="auto"/>
                <w:lang w:val="en-GB"/>
              </w:rPr>
              <w:t>HRWS</w:t>
            </w:r>
          </w:p>
        </w:tc>
        <w:tc>
          <w:tcPr>
            <w:tcW w:w="2265" w:type="dxa"/>
          </w:tcPr>
          <w:p w14:paraId="72904FAA" w14:textId="77777777" w:rsidR="00AB7AB2" w:rsidRPr="00A0484D" w:rsidRDefault="00AB7AB2">
            <w:pPr>
              <w:pStyle w:val="TableFont"/>
              <w:tabs>
                <w:tab w:val="decimal" w:pos="1006"/>
              </w:tabs>
              <w:rPr>
                <w:color w:val="auto"/>
                <w:lang w:val="en-GB"/>
              </w:rPr>
            </w:pPr>
            <w:r w:rsidRPr="00A0484D">
              <w:rPr>
                <w:color w:val="auto"/>
                <w:lang w:val="en-GB"/>
              </w:rPr>
              <w:t>1,302</w:t>
            </w:r>
          </w:p>
        </w:tc>
        <w:tc>
          <w:tcPr>
            <w:tcW w:w="2265" w:type="dxa"/>
          </w:tcPr>
          <w:p w14:paraId="254D2EE9" w14:textId="77777777" w:rsidR="00AB7AB2" w:rsidRPr="00A0484D" w:rsidRDefault="00AB7AB2">
            <w:pPr>
              <w:pStyle w:val="TableFont"/>
              <w:tabs>
                <w:tab w:val="decimal" w:pos="1006"/>
              </w:tabs>
              <w:rPr>
                <w:color w:val="auto"/>
                <w:lang w:val="en-GB"/>
              </w:rPr>
            </w:pPr>
            <w:r w:rsidRPr="00A0484D">
              <w:rPr>
                <w:color w:val="auto"/>
                <w:lang w:val="en-GB"/>
              </w:rPr>
              <w:t>651</w:t>
            </w:r>
          </w:p>
        </w:tc>
        <w:tc>
          <w:tcPr>
            <w:tcW w:w="2265" w:type="dxa"/>
          </w:tcPr>
          <w:p w14:paraId="1D0D67C1" w14:textId="77777777" w:rsidR="00AB7AB2" w:rsidRPr="00A0484D" w:rsidRDefault="00AB7AB2">
            <w:pPr>
              <w:pStyle w:val="TableFont"/>
              <w:tabs>
                <w:tab w:val="decimal" w:pos="1006"/>
              </w:tabs>
              <w:rPr>
                <w:color w:val="auto"/>
                <w:lang w:val="en-GB"/>
              </w:rPr>
            </w:pPr>
            <w:r w:rsidRPr="00A0484D">
              <w:rPr>
                <w:color w:val="auto"/>
                <w:lang w:val="en-GB"/>
              </w:rPr>
              <w:t>651</w:t>
            </w:r>
          </w:p>
        </w:tc>
      </w:tr>
      <w:tr w:rsidR="00AB7AB2" w:rsidRPr="00A0484D" w14:paraId="35D3F7B0" w14:textId="77777777">
        <w:tc>
          <w:tcPr>
            <w:tcW w:w="2265" w:type="dxa"/>
          </w:tcPr>
          <w:p w14:paraId="3697DB91" w14:textId="77777777" w:rsidR="00AB7AB2" w:rsidRPr="00A0484D" w:rsidRDefault="00AB7AB2">
            <w:pPr>
              <w:pStyle w:val="TableFont"/>
              <w:rPr>
                <w:color w:val="auto"/>
                <w:lang w:val="en-GB"/>
              </w:rPr>
            </w:pPr>
            <w:r w:rsidRPr="00A0484D">
              <w:rPr>
                <w:color w:val="auto"/>
                <w:lang w:val="en-GB"/>
              </w:rPr>
              <w:t>LRWS</w:t>
            </w:r>
          </w:p>
        </w:tc>
        <w:tc>
          <w:tcPr>
            <w:tcW w:w="2265" w:type="dxa"/>
          </w:tcPr>
          <w:p w14:paraId="7ACF2D54" w14:textId="77777777" w:rsidR="00AB7AB2" w:rsidRPr="00A0484D" w:rsidRDefault="00AB7AB2">
            <w:pPr>
              <w:pStyle w:val="TableFont"/>
              <w:tabs>
                <w:tab w:val="decimal" w:pos="1006"/>
              </w:tabs>
              <w:rPr>
                <w:color w:val="auto"/>
                <w:lang w:val="en-GB"/>
              </w:rPr>
            </w:pPr>
            <w:r w:rsidRPr="00A0484D">
              <w:rPr>
                <w:color w:val="auto"/>
                <w:lang w:val="en-GB"/>
              </w:rPr>
              <w:t>304</w:t>
            </w:r>
          </w:p>
        </w:tc>
        <w:tc>
          <w:tcPr>
            <w:tcW w:w="2265" w:type="dxa"/>
          </w:tcPr>
          <w:p w14:paraId="790ADFAE" w14:textId="77777777" w:rsidR="00AB7AB2" w:rsidRPr="00A0484D" w:rsidRDefault="00AB7AB2">
            <w:pPr>
              <w:pStyle w:val="TableFont"/>
              <w:tabs>
                <w:tab w:val="decimal" w:pos="1006"/>
              </w:tabs>
              <w:rPr>
                <w:color w:val="auto"/>
                <w:lang w:val="en-GB"/>
              </w:rPr>
            </w:pPr>
            <w:r w:rsidRPr="00A0484D">
              <w:rPr>
                <w:color w:val="auto"/>
                <w:lang w:val="en-GB"/>
              </w:rPr>
              <w:t>152</w:t>
            </w:r>
          </w:p>
        </w:tc>
        <w:tc>
          <w:tcPr>
            <w:tcW w:w="2265" w:type="dxa"/>
          </w:tcPr>
          <w:p w14:paraId="31341344" w14:textId="77777777" w:rsidR="00AB7AB2" w:rsidRPr="00A0484D" w:rsidRDefault="00AB7AB2">
            <w:pPr>
              <w:pStyle w:val="TableFont"/>
              <w:tabs>
                <w:tab w:val="decimal" w:pos="1006"/>
              </w:tabs>
              <w:rPr>
                <w:color w:val="auto"/>
                <w:lang w:val="en-GB"/>
              </w:rPr>
            </w:pPr>
            <w:r w:rsidRPr="00A0484D">
              <w:rPr>
                <w:color w:val="auto"/>
                <w:lang w:val="en-GB"/>
              </w:rPr>
              <w:t>152</w:t>
            </w:r>
          </w:p>
        </w:tc>
      </w:tr>
    </w:tbl>
    <w:p w14:paraId="1FD1E891" w14:textId="17E20547" w:rsidR="00AB7AB2" w:rsidRDefault="00AB7AB2" w:rsidP="00AB7AB2">
      <w:pPr>
        <w:pStyle w:val="Maintext"/>
        <w:rPr>
          <w:lang w:val="en-GB"/>
        </w:rPr>
      </w:pPr>
      <w:r>
        <w:rPr>
          <w:lang w:val="en-GB"/>
        </w:rPr>
        <w:t xml:space="preserve">Changes in the model are summarised in </w:t>
      </w:r>
      <w:r>
        <w:rPr>
          <w:lang w:val="en-GB"/>
        </w:rPr>
        <w:fldChar w:fldCharType="begin"/>
      </w:r>
      <w:r>
        <w:rPr>
          <w:lang w:val="en-GB"/>
        </w:rPr>
        <w:instrText xml:space="preserve"> REF _Ref166658687 \h </w:instrText>
      </w:r>
      <w:r>
        <w:rPr>
          <w:lang w:val="en-GB"/>
        </w:rPr>
      </w:r>
      <w:r>
        <w:rPr>
          <w:lang w:val="en-GB"/>
        </w:rPr>
        <w:fldChar w:fldCharType="separate"/>
      </w:r>
      <w:r>
        <w:t xml:space="preserve">Table </w:t>
      </w:r>
      <w:r>
        <w:noBreakHyphen/>
      </w:r>
      <w:r>
        <w:rPr>
          <w:noProof/>
        </w:rPr>
        <w:t>1</w:t>
      </w:r>
      <w:r>
        <w:rPr>
          <w:lang w:val="en-GB"/>
        </w:rPr>
        <w:fldChar w:fldCharType="end"/>
      </w:r>
      <w:r>
        <w:rPr>
          <w:lang w:val="en-GB"/>
        </w:rPr>
        <w:t>.  Broken Creek loss provision was set to zero, and transmission and operating loss assumptions used in the allocation calculation were reduced by the ratio of old and new consumptive HRWS (-15%).</w:t>
      </w:r>
    </w:p>
    <w:p w14:paraId="52D3BD0B" w14:textId="77777777" w:rsidR="00AB7AB2" w:rsidRDefault="00AB7AB2" w:rsidP="00AB7AB2">
      <w:pPr>
        <w:pStyle w:val="Maintext"/>
        <w:rPr>
          <w:rFonts w:cs="Arial"/>
        </w:rPr>
      </w:pPr>
      <w:r>
        <w:rPr>
          <w:lang w:val="en-GB"/>
        </w:rPr>
        <w:t xml:space="preserve">The </w:t>
      </w:r>
      <w:r w:rsidRPr="009524E1">
        <w:rPr>
          <w:lang w:val="en-GB"/>
        </w:rPr>
        <w:t>new enviro</w:t>
      </w:r>
      <w:r>
        <w:rPr>
          <w:lang w:val="en-GB"/>
        </w:rPr>
        <w:t>nmental</w:t>
      </w:r>
      <w:r w:rsidRPr="009524E1">
        <w:rPr>
          <w:lang w:val="en-GB"/>
        </w:rPr>
        <w:t xml:space="preserve"> entitlement</w:t>
      </w:r>
      <w:r>
        <w:rPr>
          <w:lang w:val="en-GB"/>
        </w:rPr>
        <w:t xml:space="preserve"> was used to </w:t>
      </w:r>
      <w:r w:rsidRPr="009524E1">
        <w:rPr>
          <w:lang w:val="en-GB"/>
        </w:rPr>
        <w:t xml:space="preserve">supply </w:t>
      </w:r>
      <w:r>
        <w:rPr>
          <w:lang w:val="en-GB"/>
        </w:rPr>
        <w:t xml:space="preserve">low flows downstream of </w:t>
      </w:r>
      <w:proofErr w:type="spellStart"/>
      <w:r w:rsidRPr="009524E1">
        <w:rPr>
          <w:lang w:val="en-GB"/>
        </w:rPr>
        <w:t>Nillahcootie</w:t>
      </w:r>
      <w:proofErr w:type="spellEnd"/>
      <w:r w:rsidRPr="009524E1">
        <w:rPr>
          <w:lang w:val="en-GB"/>
        </w:rPr>
        <w:t xml:space="preserve"> </w:t>
      </w:r>
      <w:r w:rsidRPr="00EA7891">
        <w:rPr>
          <w:lang w:val="en-GB"/>
        </w:rPr>
        <w:t>until the volume of HRWS redistributed to the environment is used</w:t>
      </w:r>
      <w:r>
        <w:rPr>
          <w:lang w:val="en-GB"/>
        </w:rPr>
        <w:t xml:space="preserve">.  This required the supply of summer-autumn low flow of </w:t>
      </w:r>
      <w:r w:rsidRPr="00167E89">
        <w:rPr>
          <w:rFonts w:cs="Arial"/>
        </w:rPr>
        <w:t xml:space="preserve">100 ML/d </w:t>
      </w:r>
      <w:r>
        <w:rPr>
          <w:rFonts w:cs="Arial"/>
        </w:rPr>
        <w:t>during January.  Corresponding low flows in Broken Creek were also supplied (10 ML/d in summer-autumn).</w:t>
      </w:r>
    </w:p>
    <w:p w14:paraId="20083BF2" w14:textId="4A28A0EA" w:rsidR="00AB7AB2" w:rsidRDefault="00AB7AB2" w:rsidP="00AB7AB2">
      <w:pPr>
        <w:pStyle w:val="Maintext"/>
        <w:rPr>
          <w:lang w:val="en-GB"/>
        </w:rPr>
      </w:pPr>
      <w:r>
        <w:rPr>
          <w:lang w:val="en-GB"/>
        </w:rPr>
        <w:t>Results show that reliability (percentage of years with 100% HRWS in February) increases slightly from 84% to 85% under this scenario (</w:t>
      </w:r>
      <w:r>
        <w:rPr>
          <w:lang w:val="en-GB"/>
        </w:rPr>
        <w:fldChar w:fldCharType="begin"/>
      </w:r>
      <w:r>
        <w:rPr>
          <w:lang w:val="en-GB"/>
        </w:rPr>
        <w:instrText xml:space="preserve"> REF _Ref166664138 \h </w:instrText>
      </w:r>
      <w:r>
        <w:rPr>
          <w:lang w:val="en-GB"/>
        </w:rPr>
      </w:r>
      <w:r>
        <w:rPr>
          <w:lang w:val="en-GB"/>
        </w:rPr>
        <w:fldChar w:fldCharType="separate"/>
      </w:r>
      <w:r>
        <w:t xml:space="preserve">Figure </w:t>
      </w:r>
      <w:r w:rsidR="00345422">
        <w:rPr>
          <w:noProof/>
        </w:rPr>
        <w:t>25</w:t>
      </w:r>
      <w:r>
        <w:rPr>
          <w:lang w:val="en-GB"/>
        </w:rPr>
        <w:fldChar w:fldCharType="end"/>
      </w:r>
      <w:r>
        <w:rPr>
          <w:lang w:val="en-GB"/>
        </w:rPr>
        <w:t>).  September allocations are also substantially higher than the base case (</w:t>
      </w:r>
      <w:r>
        <w:rPr>
          <w:lang w:val="en-GB"/>
        </w:rPr>
        <w:fldChar w:fldCharType="begin"/>
      </w:r>
      <w:r>
        <w:rPr>
          <w:lang w:val="en-GB"/>
        </w:rPr>
        <w:instrText xml:space="preserve"> REF _Ref166664152 \h </w:instrText>
      </w:r>
      <w:r>
        <w:rPr>
          <w:lang w:val="en-GB"/>
        </w:rPr>
      </w:r>
      <w:r>
        <w:rPr>
          <w:lang w:val="en-GB"/>
        </w:rPr>
        <w:fldChar w:fldCharType="separate"/>
      </w:r>
      <w:r>
        <w:t xml:space="preserve">Figure </w:t>
      </w:r>
      <w:r w:rsidR="00345422">
        <w:rPr>
          <w:noProof/>
        </w:rPr>
        <w:t>26</w:t>
      </w:r>
      <w:r>
        <w:rPr>
          <w:lang w:val="en-GB"/>
        </w:rPr>
        <w:fldChar w:fldCharType="end"/>
      </w:r>
      <w:r>
        <w:rPr>
          <w:lang w:val="en-GB"/>
        </w:rPr>
        <w:t>).</w:t>
      </w:r>
    </w:p>
    <w:p w14:paraId="76F06A6F" w14:textId="77777777" w:rsidR="00AB7AB2" w:rsidRDefault="00AB7AB2" w:rsidP="00AB7AB2">
      <w:pPr>
        <w:pStyle w:val="TableFont"/>
        <w:keepNext/>
      </w:pPr>
      <w:r w:rsidRPr="0026390C">
        <w:rPr>
          <w:noProof/>
        </w:rPr>
        <w:lastRenderedPageBreak/>
        <w:drawing>
          <wp:inline distT="0" distB="0" distL="0" distR="0" wp14:anchorId="3FF532EC" wp14:editId="14248944">
            <wp:extent cx="5389200" cy="3524400"/>
            <wp:effectExtent l="0" t="0" r="2540" b="0"/>
            <wp:docPr id="181596228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962289" name="Picture 1">
                      <a:extLst>
                        <a:ext uri="{C183D7F6-B498-43B3-948B-1728B52AA6E4}">
                          <adec:decorative xmlns:adec="http://schemas.microsoft.com/office/drawing/2017/decorative" val="1"/>
                        </a:ext>
                      </a:extLst>
                    </pic:cNvPr>
                    <pic:cNvPicPr/>
                  </pic:nvPicPr>
                  <pic:blipFill>
                    <a:blip r:embed="rId274"/>
                    <a:stretch>
                      <a:fillRect/>
                    </a:stretch>
                  </pic:blipFill>
                  <pic:spPr>
                    <a:xfrm>
                      <a:off x="0" y="0"/>
                      <a:ext cx="5389200" cy="3524400"/>
                    </a:xfrm>
                    <a:prstGeom prst="rect">
                      <a:avLst/>
                    </a:prstGeom>
                  </pic:spPr>
                </pic:pic>
              </a:graphicData>
            </a:graphic>
          </wp:inline>
        </w:drawing>
      </w:r>
    </w:p>
    <w:p w14:paraId="00301505" w14:textId="77777777" w:rsidR="00AB7AB2" w:rsidRDefault="00AB7AB2" w:rsidP="00AB7AB2">
      <w:pPr>
        <w:pStyle w:val="TableFont"/>
        <w:keepNext/>
      </w:pPr>
      <w:r w:rsidRPr="007842B7">
        <w:rPr>
          <w:noProof/>
        </w:rPr>
        <w:drawing>
          <wp:inline distT="0" distB="0" distL="0" distR="0" wp14:anchorId="2CB2936F" wp14:editId="58B2B58A">
            <wp:extent cx="5385600" cy="3517200"/>
            <wp:effectExtent l="0" t="0" r="5715" b="7620"/>
            <wp:docPr id="4529798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979840" name="Picture 1">
                      <a:extLst>
                        <a:ext uri="{C183D7F6-B498-43B3-948B-1728B52AA6E4}">
                          <adec:decorative xmlns:adec="http://schemas.microsoft.com/office/drawing/2017/decorative" val="1"/>
                        </a:ext>
                      </a:extLst>
                    </pic:cNvPr>
                    <pic:cNvPicPr/>
                  </pic:nvPicPr>
                  <pic:blipFill>
                    <a:blip r:embed="rId275"/>
                    <a:stretch>
                      <a:fillRect/>
                    </a:stretch>
                  </pic:blipFill>
                  <pic:spPr>
                    <a:xfrm>
                      <a:off x="0" y="0"/>
                      <a:ext cx="5385600" cy="3517200"/>
                    </a:xfrm>
                    <a:prstGeom prst="rect">
                      <a:avLst/>
                    </a:prstGeom>
                  </pic:spPr>
                </pic:pic>
              </a:graphicData>
            </a:graphic>
          </wp:inline>
        </w:drawing>
      </w:r>
    </w:p>
    <w:p w14:paraId="4FA31B7C" w14:textId="12702317" w:rsidR="00AB7AB2" w:rsidRDefault="00AB7AB2" w:rsidP="00AB7AB2">
      <w:pPr>
        <w:pStyle w:val="Caption"/>
      </w:pPr>
      <w:bookmarkStart w:id="1889" w:name="_Ref166664138"/>
      <w:bookmarkStart w:id="1890" w:name="_Toc177049818"/>
      <w:bookmarkStart w:id="1891" w:name="_Toc177119487"/>
      <w:r>
        <w:t xml:space="preserve">Figure </w:t>
      </w:r>
      <w:bookmarkEnd w:id="1889"/>
      <w:r w:rsidR="000008BA">
        <w:fldChar w:fldCharType="begin"/>
      </w:r>
      <w:r w:rsidR="000008BA">
        <w:instrText xml:space="preserve"> SEQ Figure \* ARABIC </w:instrText>
      </w:r>
      <w:r w:rsidR="000008BA">
        <w:fldChar w:fldCharType="separate"/>
      </w:r>
      <w:r w:rsidR="00345422">
        <w:rPr>
          <w:noProof/>
        </w:rPr>
        <w:t>25</w:t>
      </w:r>
      <w:r w:rsidR="000008BA">
        <w:fldChar w:fldCharType="end"/>
      </w:r>
      <w:r>
        <w:t>:  Scenario 4:  February allocation (reliability) compared to the base case, historic climate</w:t>
      </w:r>
      <w:bookmarkEnd w:id="1890"/>
      <w:bookmarkEnd w:id="1891"/>
    </w:p>
    <w:p w14:paraId="3F624681" w14:textId="77777777" w:rsidR="00AB7AB2" w:rsidRDefault="00AB7AB2" w:rsidP="00AB7AB2">
      <w:pPr>
        <w:pStyle w:val="Maintext"/>
      </w:pPr>
    </w:p>
    <w:p w14:paraId="38379EA7" w14:textId="77777777" w:rsidR="00AB7AB2" w:rsidRDefault="00AB7AB2" w:rsidP="00AB7AB2">
      <w:pPr>
        <w:pStyle w:val="TableFont"/>
      </w:pPr>
      <w:r w:rsidRPr="0026390C">
        <w:rPr>
          <w:noProof/>
        </w:rPr>
        <w:lastRenderedPageBreak/>
        <w:drawing>
          <wp:inline distT="0" distB="0" distL="0" distR="0" wp14:anchorId="6D52DD71" wp14:editId="5AEB660B">
            <wp:extent cx="5389200" cy="3524400"/>
            <wp:effectExtent l="0" t="0" r="2540" b="0"/>
            <wp:docPr id="13968428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842899" name="Picture 1">
                      <a:extLst>
                        <a:ext uri="{C183D7F6-B498-43B3-948B-1728B52AA6E4}">
                          <adec:decorative xmlns:adec="http://schemas.microsoft.com/office/drawing/2017/decorative" val="1"/>
                        </a:ext>
                      </a:extLst>
                    </pic:cNvPr>
                    <pic:cNvPicPr/>
                  </pic:nvPicPr>
                  <pic:blipFill>
                    <a:blip r:embed="rId276"/>
                    <a:stretch>
                      <a:fillRect/>
                    </a:stretch>
                  </pic:blipFill>
                  <pic:spPr>
                    <a:xfrm>
                      <a:off x="0" y="0"/>
                      <a:ext cx="5389200" cy="3524400"/>
                    </a:xfrm>
                    <a:prstGeom prst="rect">
                      <a:avLst/>
                    </a:prstGeom>
                  </pic:spPr>
                </pic:pic>
              </a:graphicData>
            </a:graphic>
          </wp:inline>
        </w:drawing>
      </w:r>
    </w:p>
    <w:p w14:paraId="48CE33B3" w14:textId="77777777" w:rsidR="00AB7AB2" w:rsidRDefault="00AB7AB2" w:rsidP="00AB7AB2">
      <w:pPr>
        <w:pStyle w:val="TableFont"/>
      </w:pPr>
      <w:r w:rsidRPr="00CB0091">
        <w:rPr>
          <w:noProof/>
        </w:rPr>
        <w:drawing>
          <wp:inline distT="0" distB="0" distL="0" distR="0" wp14:anchorId="499DEA55" wp14:editId="13B697F4">
            <wp:extent cx="5389200" cy="3524400"/>
            <wp:effectExtent l="0" t="0" r="2540" b="0"/>
            <wp:docPr id="134797048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970489" name="Picture 1">
                      <a:extLst>
                        <a:ext uri="{C183D7F6-B498-43B3-948B-1728B52AA6E4}">
                          <adec:decorative xmlns:adec="http://schemas.microsoft.com/office/drawing/2017/decorative" val="1"/>
                        </a:ext>
                      </a:extLst>
                    </pic:cNvPr>
                    <pic:cNvPicPr/>
                  </pic:nvPicPr>
                  <pic:blipFill>
                    <a:blip r:embed="rId277"/>
                    <a:stretch>
                      <a:fillRect/>
                    </a:stretch>
                  </pic:blipFill>
                  <pic:spPr>
                    <a:xfrm>
                      <a:off x="0" y="0"/>
                      <a:ext cx="5389200" cy="3524400"/>
                    </a:xfrm>
                    <a:prstGeom prst="rect">
                      <a:avLst/>
                    </a:prstGeom>
                  </pic:spPr>
                </pic:pic>
              </a:graphicData>
            </a:graphic>
          </wp:inline>
        </w:drawing>
      </w:r>
    </w:p>
    <w:p w14:paraId="29A23B5C" w14:textId="3CCC397D" w:rsidR="00AB7AB2" w:rsidRDefault="00AB7AB2" w:rsidP="00AB7AB2">
      <w:pPr>
        <w:pStyle w:val="Caption"/>
      </w:pPr>
      <w:bookmarkStart w:id="1892" w:name="_Ref166664152"/>
      <w:bookmarkStart w:id="1893" w:name="_Toc177049819"/>
      <w:bookmarkStart w:id="1894" w:name="_Toc177119488"/>
      <w:r>
        <w:t xml:space="preserve">Figure </w:t>
      </w:r>
      <w:bookmarkEnd w:id="1892"/>
      <w:r w:rsidR="000008BA">
        <w:fldChar w:fldCharType="begin"/>
      </w:r>
      <w:r w:rsidR="000008BA">
        <w:instrText xml:space="preserve"> SEQ Figure \* ARABIC </w:instrText>
      </w:r>
      <w:r w:rsidR="000008BA">
        <w:fldChar w:fldCharType="separate"/>
      </w:r>
      <w:r w:rsidR="00345422">
        <w:rPr>
          <w:noProof/>
        </w:rPr>
        <w:t>26</w:t>
      </w:r>
      <w:r w:rsidR="000008BA">
        <w:fldChar w:fldCharType="end"/>
      </w:r>
      <w:r>
        <w:t>:  Scenario 4:  September allocation (reliability) compared to the base case, historic climate</w:t>
      </w:r>
      <w:bookmarkEnd w:id="1893"/>
      <w:bookmarkEnd w:id="1894"/>
    </w:p>
    <w:p w14:paraId="4FCC1063" w14:textId="77777777" w:rsidR="00AB7AB2" w:rsidRDefault="00AB7AB2" w:rsidP="00AB7AB2">
      <w:pPr>
        <w:spacing w:after="0" w:line="240" w:lineRule="auto"/>
      </w:pPr>
      <w:r>
        <w:br w:type="page"/>
      </w:r>
    </w:p>
    <w:p w14:paraId="629D893E" w14:textId="77777777" w:rsidR="00AB7AB2" w:rsidRDefault="00AB7AB2" w:rsidP="00AB7AB2">
      <w:pPr>
        <w:pStyle w:val="Maintext"/>
      </w:pPr>
      <w:r>
        <w:lastRenderedPageBreak/>
        <w:t xml:space="preserve">Results show that less irrigation and D&amp;S demand exist in the system and hence less is supplied under this scenario.  </w:t>
      </w:r>
      <w:proofErr w:type="gramStart"/>
      <w:r>
        <w:t>Again</w:t>
      </w:r>
      <w:proofErr w:type="gramEnd"/>
      <w:r>
        <w:t xml:space="preserve"> river flows are very similar to the base case because water that is now owned by the environment is still released down the river to satisfy environmental flow requirements.  As a </w:t>
      </w:r>
      <w:proofErr w:type="gramStart"/>
      <w:r>
        <w:t>result</w:t>
      </w:r>
      <w:proofErr w:type="gramEnd"/>
      <w:r>
        <w:t xml:space="preserve"> Broken River losses are also not significantly different but Broken Creek loss provision is now zero.</w:t>
      </w:r>
    </w:p>
    <w:p w14:paraId="50A70336" w14:textId="54F13109" w:rsidR="00AB7AB2" w:rsidRDefault="00AB7AB2" w:rsidP="00AB7AB2">
      <w:pPr>
        <w:pStyle w:val="Caption"/>
        <w:keepNext/>
      </w:pPr>
      <w:bookmarkStart w:id="1895" w:name="_Toc177050485"/>
      <w:bookmarkStart w:id="1896" w:name="_Toc177119782"/>
      <w:bookmarkStart w:id="1897" w:name="_Toc177119912"/>
      <w:bookmarkStart w:id="1898" w:name="_Toc177120408"/>
      <w:r>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11</w:t>
      </w:r>
      <w:r>
        <w:fldChar w:fldCharType="end"/>
      </w:r>
      <w:r>
        <w:t>:  Demand results, Scenario 4, historic climate, current demands</w:t>
      </w:r>
      <w:bookmarkEnd w:id="1895"/>
      <w:bookmarkEnd w:id="1896"/>
      <w:bookmarkEnd w:id="1897"/>
      <w:bookmarkEnd w:id="1898"/>
    </w:p>
    <w:tbl>
      <w:tblPr>
        <w:tblStyle w:val="TableGrid"/>
        <w:tblW w:w="0" w:type="auto"/>
        <w:tblLook w:val="04A0" w:firstRow="1" w:lastRow="0" w:firstColumn="1" w:lastColumn="0" w:noHBand="0" w:noVBand="1"/>
      </w:tblPr>
      <w:tblGrid>
        <w:gridCol w:w="2689"/>
        <w:gridCol w:w="3118"/>
        <w:gridCol w:w="3119"/>
      </w:tblGrid>
      <w:tr w:rsidR="00AB7AB2" w:rsidRPr="00912631" w14:paraId="504CA160" w14:textId="77777777">
        <w:tc>
          <w:tcPr>
            <w:tcW w:w="2689" w:type="dxa"/>
          </w:tcPr>
          <w:p w14:paraId="323319D7" w14:textId="77777777" w:rsidR="00AB7AB2" w:rsidRPr="00912631" w:rsidRDefault="00AB7AB2" w:rsidP="004506E8">
            <w:pPr>
              <w:pStyle w:val="TableFontH"/>
            </w:pPr>
          </w:p>
        </w:tc>
        <w:tc>
          <w:tcPr>
            <w:tcW w:w="3118" w:type="dxa"/>
          </w:tcPr>
          <w:p w14:paraId="6D73242B" w14:textId="77777777" w:rsidR="00AB7AB2" w:rsidRPr="00912631" w:rsidRDefault="00AB7AB2" w:rsidP="004506E8">
            <w:pPr>
              <w:pStyle w:val="TableFontH"/>
            </w:pPr>
            <w:r w:rsidRPr="00912631">
              <w:t>Base case</w:t>
            </w:r>
          </w:p>
          <w:p w14:paraId="753F885E" w14:textId="77777777" w:rsidR="00AB7AB2" w:rsidRPr="00912631" w:rsidRDefault="00AB7AB2" w:rsidP="004506E8">
            <w:pPr>
              <w:pStyle w:val="TableFontH"/>
            </w:pPr>
            <w:r w:rsidRPr="00912631">
              <w:t>supplied</w:t>
            </w:r>
          </w:p>
        </w:tc>
        <w:tc>
          <w:tcPr>
            <w:tcW w:w="3119" w:type="dxa"/>
          </w:tcPr>
          <w:p w14:paraId="215F7D01" w14:textId="77777777" w:rsidR="00AB7AB2" w:rsidRPr="00912631" w:rsidRDefault="00AB7AB2" w:rsidP="004506E8">
            <w:pPr>
              <w:pStyle w:val="TableFontH"/>
            </w:pPr>
            <w:r w:rsidRPr="00912631">
              <w:t>Scenario 4</w:t>
            </w:r>
          </w:p>
          <w:p w14:paraId="674B56C5" w14:textId="77777777" w:rsidR="00AB7AB2" w:rsidRPr="00912631" w:rsidRDefault="00AB7AB2" w:rsidP="004506E8">
            <w:pPr>
              <w:pStyle w:val="TableFontH"/>
            </w:pPr>
            <w:r w:rsidRPr="00912631">
              <w:t>supplied</w:t>
            </w:r>
          </w:p>
        </w:tc>
      </w:tr>
      <w:tr w:rsidR="00AB7AB2" w:rsidRPr="00912631" w14:paraId="02823F2A" w14:textId="77777777">
        <w:tc>
          <w:tcPr>
            <w:tcW w:w="2689" w:type="dxa"/>
          </w:tcPr>
          <w:p w14:paraId="26D7C99A" w14:textId="77777777" w:rsidR="00AB7AB2" w:rsidRPr="00912631" w:rsidRDefault="00AB7AB2">
            <w:pPr>
              <w:pStyle w:val="TableFont"/>
              <w:keepNext/>
              <w:rPr>
                <w:color w:val="auto"/>
              </w:rPr>
            </w:pPr>
            <w:r w:rsidRPr="00912631">
              <w:rPr>
                <w:color w:val="auto"/>
              </w:rPr>
              <w:t>Irrigation demands (ML/</w:t>
            </w:r>
            <w:proofErr w:type="spellStart"/>
            <w:r w:rsidRPr="00912631">
              <w:rPr>
                <w:color w:val="auto"/>
              </w:rPr>
              <w:t>yr</w:t>
            </w:r>
            <w:proofErr w:type="spellEnd"/>
            <w:r w:rsidRPr="00912631">
              <w:rPr>
                <w:color w:val="auto"/>
              </w:rPr>
              <w:t>)</w:t>
            </w:r>
          </w:p>
        </w:tc>
        <w:tc>
          <w:tcPr>
            <w:tcW w:w="3118" w:type="dxa"/>
          </w:tcPr>
          <w:p w14:paraId="3F5DD7BC" w14:textId="77777777" w:rsidR="00AB7AB2" w:rsidRPr="00912631" w:rsidRDefault="00AB7AB2">
            <w:pPr>
              <w:pStyle w:val="TableFont"/>
              <w:keepNext/>
              <w:tabs>
                <w:tab w:val="decimal" w:pos="1732"/>
              </w:tabs>
              <w:rPr>
                <w:color w:val="auto"/>
              </w:rPr>
            </w:pPr>
            <w:r w:rsidRPr="00912631">
              <w:rPr>
                <w:color w:val="auto"/>
              </w:rPr>
              <w:t>3,462</w:t>
            </w:r>
          </w:p>
        </w:tc>
        <w:tc>
          <w:tcPr>
            <w:tcW w:w="3119" w:type="dxa"/>
          </w:tcPr>
          <w:p w14:paraId="0E2A2962" w14:textId="77777777" w:rsidR="00AB7AB2" w:rsidRPr="00912631" w:rsidRDefault="00AB7AB2">
            <w:pPr>
              <w:pStyle w:val="TableFont"/>
              <w:keepNext/>
              <w:tabs>
                <w:tab w:val="decimal" w:pos="1732"/>
              </w:tabs>
              <w:rPr>
                <w:color w:val="auto"/>
              </w:rPr>
            </w:pPr>
            <w:r w:rsidRPr="00912631">
              <w:rPr>
                <w:color w:val="auto"/>
              </w:rPr>
              <w:t>2,991</w:t>
            </w:r>
          </w:p>
        </w:tc>
      </w:tr>
      <w:tr w:rsidR="00AB7AB2" w:rsidRPr="00912631" w14:paraId="72DF8E69" w14:textId="77777777">
        <w:tc>
          <w:tcPr>
            <w:tcW w:w="2689" w:type="dxa"/>
          </w:tcPr>
          <w:p w14:paraId="59BDE853" w14:textId="77777777" w:rsidR="00AB7AB2" w:rsidRPr="00912631" w:rsidRDefault="00AB7AB2">
            <w:pPr>
              <w:pStyle w:val="TableFont"/>
              <w:keepNext/>
              <w:rPr>
                <w:color w:val="auto"/>
              </w:rPr>
            </w:pPr>
            <w:r w:rsidRPr="00912631">
              <w:rPr>
                <w:color w:val="auto"/>
              </w:rPr>
              <w:t>D&amp;S demands (ML/</w:t>
            </w:r>
            <w:proofErr w:type="spellStart"/>
            <w:r w:rsidRPr="00912631">
              <w:rPr>
                <w:color w:val="auto"/>
              </w:rPr>
              <w:t>yr</w:t>
            </w:r>
            <w:proofErr w:type="spellEnd"/>
            <w:r w:rsidRPr="00912631">
              <w:rPr>
                <w:color w:val="auto"/>
              </w:rPr>
              <w:t>)</w:t>
            </w:r>
          </w:p>
        </w:tc>
        <w:tc>
          <w:tcPr>
            <w:tcW w:w="3118" w:type="dxa"/>
          </w:tcPr>
          <w:p w14:paraId="6586AF97" w14:textId="77777777" w:rsidR="00AB7AB2" w:rsidRPr="00912631" w:rsidRDefault="00AB7AB2">
            <w:pPr>
              <w:pStyle w:val="TableFont"/>
              <w:keepNext/>
              <w:tabs>
                <w:tab w:val="decimal" w:pos="1732"/>
              </w:tabs>
              <w:rPr>
                <w:color w:val="auto"/>
              </w:rPr>
            </w:pPr>
            <w:r w:rsidRPr="00912631">
              <w:rPr>
                <w:color w:val="auto"/>
              </w:rPr>
              <w:t>677</w:t>
            </w:r>
          </w:p>
        </w:tc>
        <w:tc>
          <w:tcPr>
            <w:tcW w:w="3119" w:type="dxa"/>
          </w:tcPr>
          <w:p w14:paraId="7B0B12DC" w14:textId="77777777" w:rsidR="00AB7AB2" w:rsidRPr="00912631" w:rsidRDefault="00AB7AB2">
            <w:pPr>
              <w:pStyle w:val="TableFont"/>
              <w:keepNext/>
              <w:tabs>
                <w:tab w:val="decimal" w:pos="1732"/>
              </w:tabs>
              <w:rPr>
                <w:color w:val="auto"/>
              </w:rPr>
            </w:pPr>
            <w:r w:rsidRPr="00912631">
              <w:rPr>
                <w:color w:val="auto"/>
              </w:rPr>
              <w:t>606</w:t>
            </w:r>
          </w:p>
        </w:tc>
      </w:tr>
    </w:tbl>
    <w:p w14:paraId="0567422B" w14:textId="77777777" w:rsidR="00AB7AB2" w:rsidRDefault="00AB7AB2" w:rsidP="00AB7AB2">
      <w:pPr>
        <w:pStyle w:val="Maintext"/>
        <w:rPr>
          <w:lang w:val="en-GB"/>
        </w:rPr>
      </w:pPr>
      <w:r>
        <w:rPr>
          <w:lang w:val="en-GB"/>
        </w:rPr>
        <w:t>Following completion of modelling it was decided that for scenarios where there are no services in Zone 3 (scenarios 4, 8 and 9) it would be desirable to provide mitigation water in addition to the environmental low flows provided.  Instead of re-running these scenarios, modelled flows in Broken River Reach 3 and Broken Creek Reach 1 were adjusted (post processed) to allow for mitigation water sent down Broken Creek.  The volume of mitigation water allowed was calculated for each model timestep as follows:</w:t>
      </w:r>
    </w:p>
    <w:p w14:paraId="65620E03" w14:textId="77777777" w:rsidR="00AB7AB2" w:rsidRPr="00A4034D" w:rsidRDefault="00AB7AB2" w:rsidP="00AB7AB2">
      <w:pPr>
        <w:pStyle w:val="Maintext"/>
        <w:ind w:left="426"/>
        <w:rPr>
          <w:i/>
          <w:iCs/>
          <w:lang w:val="en-GB"/>
        </w:rPr>
      </w:pPr>
      <w:r w:rsidRPr="00A4034D">
        <w:rPr>
          <w:i/>
          <w:iCs/>
          <w:lang w:val="en-GB"/>
        </w:rPr>
        <w:t xml:space="preserve">If Broken River Reach 3 flow for the scenario is greater than reach 3 </w:t>
      </w:r>
      <w:proofErr w:type="gramStart"/>
      <w:r w:rsidRPr="00A4034D">
        <w:rPr>
          <w:i/>
          <w:iCs/>
          <w:lang w:val="en-GB"/>
        </w:rPr>
        <w:t>flow</w:t>
      </w:r>
      <w:proofErr w:type="gramEnd"/>
      <w:r w:rsidRPr="00A4034D">
        <w:rPr>
          <w:i/>
          <w:iCs/>
          <w:lang w:val="en-GB"/>
        </w:rPr>
        <w:t xml:space="preserve"> under the base case then the excess will be sent down Broken Creek as mitigation water, a </w:t>
      </w:r>
      <w:proofErr w:type="spellStart"/>
      <w:r w:rsidRPr="00A4034D">
        <w:rPr>
          <w:i/>
          <w:iCs/>
          <w:lang w:val="en-GB"/>
        </w:rPr>
        <w:t>a</w:t>
      </w:r>
      <w:proofErr w:type="spellEnd"/>
      <w:r w:rsidRPr="00A4034D">
        <w:rPr>
          <w:i/>
          <w:iCs/>
          <w:lang w:val="en-GB"/>
        </w:rPr>
        <w:t xml:space="preserve"> volume not exceeding the flow down Broken Creek under the base case.</w:t>
      </w:r>
    </w:p>
    <w:p w14:paraId="7DC0713D" w14:textId="77777777" w:rsidR="00AB7AB2" w:rsidRDefault="00AB7AB2" w:rsidP="00AB7AB2">
      <w:pPr>
        <w:pStyle w:val="Maintext"/>
        <w:rPr>
          <w:lang w:val="en-GB"/>
        </w:rPr>
      </w:pPr>
      <w:r>
        <w:rPr>
          <w:lang w:val="en-GB"/>
        </w:rPr>
        <w:t>Modelled flows in Broken River Reach 3 and Broken Creek Reach1 were then reduced and increased accordingly.</w:t>
      </w:r>
    </w:p>
    <w:p w14:paraId="5AC51D6E" w14:textId="43F3019B" w:rsidR="00AB7AB2" w:rsidRDefault="00AB7AB2" w:rsidP="00AB7AB2">
      <w:pPr>
        <w:pStyle w:val="Caption"/>
      </w:pPr>
      <w:bookmarkStart w:id="1899" w:name="_Toc177050486"/>
      <w:bookmarkStart w:id="1900" w:name="_Toc177119783"/>
      <w:bookmarkStart w:id="1901" w:name="_Toc177119913"/>
      <w:bookmarkStart w:id="1902" w:name="_Toc177120409"/>
      <w:r>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12</w:t>
      </w:r>
      <w:r>
        <w:fldChar w:fldCharType="end"/>
      </w:r>
      <w:r>
        <w:t>:  Mean annual flow at compliance points, Scenario 4, historic climate, current demands</w:t>
      </w:r>
      <w:bookmarkEnd w:id="1899"/>
      <w:bookmarkEnd w:id="1900"/>
      <w:bookmarkEnd w:id="1901"/>
      <w:bookmarkEnd w:id="1902"/>
    </w:p>
    <w:tbl>
      <w:tblPr>
        <w:tblStyle w:val="TableGrid"/>
        <w:tblW w:w="8926" w:type="dxa"/>
        <w:tblLayout w:type="fixed"/>
        <w:tblLook w:val="04A0" w:firstRow="1" w:lastRow="0" w:firstColumn="1" w:lastColumn="0" w:noHBand="0" w:noVBand="1"/>
      </w:tblPr>
      <w:tblGrid>
        <w:gridCol w:w="2265"/>
        <w:gridCol w:w="3260"/>
        <w:gridCol w:w="3401"/>
      </w:tblGrid>
      <w:tr w:rsidR="00AB7AB2" w:rsidRPr="00912631" w14:paraId="67580425" w14:textId="77777777">
        <w:tc>
          <w:tcPr>
            <w:tcW w:w="2265" w:type="dxa"/>
          </w:tcPr>
          <w:p w14:paraId="5706F0EE" w14:textId="77777777" w:rsidR="00AB7AB2" w:rsidRPr="00912631" w:rsidRDefault="00AB7AB2" w:rsidP="004506E8">
            <w:pPr>
              <w:pStyle w:val="TableFontH"/>
            </w:pPr>
          </w:p>
        </w:tc>
        <w:tc>
          <w:tcPr>
            <w:tcW w:w="3260" w:type="dxa"/>
          </w:tcPr>
          <w:p w14:paraId="4055D0D9" w14:textId="77777777" w:rsidR="00AB7AB2" w:rsidRPr="00912631" w:rsidRDefault="00AB7AB2" w:rsidP="004506E8">
            <w:pPr>
              <w:pStyle w:val="TableFontH"/>
            </w:pPr>
            <w:r w:rsidRPr="00912631">
              <w:t>Base case</w:t>
            </w:r>
          </w:p>
          <w:p w14:paraId="3739EE5F" w14:textId="77777777" w:rsidR="00AB7AB2" w:rsidRPr="00912631" w:rsidRDefault="00AB7AB2" w:rsidP="004506E8">
            <w:pPr>
              <w:pStyle w:val="TableFontH"/>
            </w:pPr>
            <w:r w:rsidRPr="00912631">
              <w:t>Mean annual flow (ML/</w:t>
            </w:r>
            <w:proofErr w:type="spellStart"/>
            <w:r w:rsidRPr="00912631">
              <w:t>yr</w:t>
            </w:r>
            <w:proofErr w:type="spellEnd"/>
            <w:r w:rsidRPr="00912631">
              <w:t>)</w:t>
            </w:r>
          </w:p>
        </w:tc>
        <w:tc>
          <w:tcPr>
            <w:tcW w:w="3401" w:type="dxa"/>
          </w:tcPr>
          <w:p w14:paraId="447A8EAC" w14:textId="77777777" w:rsidR="00AB7AB2" w:rsidRPr="00912631" w:rsidRDefault="00AB7AB2" w:rsidP="004506E8">
            <w:pPr>
              <w:pStyle w:val="TableFontH"/>
            </w:pPr>
            <w:r w:rsidRPr="00912631">
              <w:t>Scenario 4</w:t>
            </w:r>
          </w:p>
          <w:p w14:paraId="2CC0465C" w14:textId="77777777" w:rsidR="00AB7AB2" w:rsidRPr="00912631" w:rsidRDefault="00AB7AB2" w:rsidP="004506E8">
            <w:pPr>
              <w:pStyle w:val="TableFontH"/>
            </w:pPr>
            <w:r w:rsidRPr="00912631">
              <w:t>Mean annual flow (ML/</w:t>
            </w:r>
            <w:proofErr w:type="spellStart"/>
            <w:r w:rsidRPr="00912631">
              <w:t>yr</w:t>
            </w:r>
            <w:proofErr w:type="spellEnd"/>
            <w:r w:rsidRPr="00912631">
              <w:t>)</w:t>
            </w:r>
          </w:p>
        </w:tc>
      </w:tr>
      <w:tr w:rsidR="00AB7AB2" w:rsidRPr="00912631" w14:paraId="781921D2" w14:textId="77777777">
        <w:tc>
          <w:tcPr>
            <w:tcW w:w="2265" w:type="dxa"/>
          </w:tcPr>
          <w:p w14:paraId="36A3FFA5" w14:textId="77777777" w:rsidR="00AB7AB2" w:rsidRPr="00912631" w:rsidRDefault="00AB7AB2">
            <w:pPr>
              <w:pStyle w:val="TableFont"/>
              <w:rPr>
                <w:color w:val="auto"/>
              </w:rPr>
            </w:pPr>
            <w:r w:rsidRPr="00912631">
              <w:rPr>
                <w:color w:val="auto"/>
              </w:rPr>
              <w:t>Broken R reach 1</w:t>
            </w:r>
          </w:p>
        </w:tc>
        <w:tc>
          <w:tcPr>
            <w:tcW w:w="3260" w:type="dxa"/>
          </w:tcPr>
          <w:p w14:paraId="4C932E9D" w14:textId="77777777" w:rsidR="00AB7AB2" w:rsidRPr="00912631" w:rsidRDefault="00AB7AB2">
            <w:pPr>
              <w:pStyle w:val="TableFont"/>
              <w:tabs>
                <w:tab w:val="decimal" w:pos="1585"/>
              </w:tabs>
              <w:rPr>
                <w:color w:val="auto"/>
              </w:rPr>
            </w:pPr>
            <w:r w:rsidRPr="00912631">
              <w:rPr>
                <w:color w:val="auto"/>
              </w:rPr>
              <w:t xml:space="preserve"> 69,367 </w:t>
            </w:r>
          </w:p>
        </w:tc>
        <w:tc>
          <w:tcPr>
            <w:tcW w:w="3401" w:type="dxa"/>
          </w:tcPr>
          <w:p w14:paraId="4570166D" w14:textId="77777777" w:rsidR="00AB7AB2" w:rsidRPr="00912631" w:rsidRDefault="00AB7AB2">
            <w:pPr>
              <w:pStyle w:val="TableFont"/>
              <w:tabs>
                <w:tab w:val="decimal" w:pos="1585"/>
              </w:tabs>
              <w:rPr>
                <w:color w:val="auto"/>
              </w:rPr>
            </w:pPr>
            <w:r w:rsidRPr="00912631">
              <w:rPr>
                <w:color w:val="auto"/>
              </w:rPr>
              <w:t xml:space="preserve"> 69,387 </w:t>
            </w:r>
          </w:p>
        </w:tc>
      </w:tr>
      <w:tr w:rsidR="00AB7AB2" w:rsidRPr="00912631" w14:paraId="1F115AB4" w14:textId="77777777">
        <w:tc>
          <w:tcPr>
            <w:tcW w:w="2265" w:type="dxa"/>
          </w:tcPr>
          <w:p w14:paraId="77336767" w14:textId="77777777" w:rsidR="00AB7AB2" w:rsidRPr="00912631" w:rsidRDefault="00AB7AB2">
            <w:pPr>
              <w:pStyle w:val="TableFont"/>
              <w:rPr>
                <w:color w:val="auto"/>
              </w:rPr>
            </w:pPr>
            <w:r w:rsidRPr="00912631">
              <w:rPr>
                <w:color w:val="auto"/>
              </w:rPr>
              <w:t>Broken R reach 2</w:t>
            </w:r>
          </w:p>
        </w:tc>
        <w:tc>
          <w:tcPr>
            <w:tcW w:w="3260" w:type="dxa"/>
          </w:tcPr>
          <w:p w14:paraId="0A12CCD6" w14:textId="77777777" w:rsidR="00AB7AB2" w:rsidRPr="00912631" w:rsidRDefault="00AB7AB2">
            <w:pPr>
              <w:pStyle w:val="TableFont"/>
              <w:tabs>
                <w:tab w:val="decimal" w:pos="1585"/>
              </w:tabs>
              <w:rPr>
                <w:color w:val="auto"/>
              </w:rPr>
            </w:pPr>
            <w:r w:rsidRPr="00912631">
              <w:rPr>
                <w:color w:val="auto"/>
              </w:rPr>
              <w:t xml:space="preserve"> 199,532 </w:t>
            </w:r>
          </w:p>
        </w:tc>
        <w:tc>
          <w:tcPr>
            <w:tcW w:w="3401" w:type="dxa"/>
          </w:tcPr>
          <w:p w14:paraId="0E48EF4F" w14:textId="77777777" w:rsidR="00AB7AB2" w:rsidRPr="00912631" w:rsidRDefault="00AB7AB2">
            <w:pPr>
              <w:pStyle w:val="TableFont"/>
              <w:tabs>
                <w:tab w:val="decimal" w:pos="1585"/>
              </w:tabs>
              <w:rPr>
                <w:color w:val="auto"/>
              </w:rPr>
            </w:pPr>
            <w:r w:rsidRPr="00912631">
              <w:rPr>
                <w:color w:val="auto"/>
              </w:rPr>
              <w:t xml:space="preserve"> 199,791 </w:t>
            </w:r>
          </w:p>
        </w:tc>
      </w:tr>
      <w:tr w:rsidR="00AB7AB2" w:rsidRPr="00912631" w14:paraId="1362B843" w14:textId="77777777">
        <w:tc>
          <w:tcPr>
            <w:tcW w:w="2265" w:type="dxa"/>
          </w:tcPr>
          <w:p w14:paraId="77D17D49" w14:textId="77777777" w:rsidR="00AB7AB2" w:rsidRPr="00912631" w:rsidRDefault="00AB7AB2">
            <w:pPr>
              <w:pStyle w:val="TableFont"/>
              <w:rPr>
                <w:color w:val="auto"/>
              </w:rPr>
            </w:pPr>
            <w:r w:rsidRPr="00912631">
              <w:rPr>
                <w:color w:val="auto"/>
              </w:rPr>
              <w:t>Broken R reach 3</w:t>
            </w:r>
          </w:p>
        </w:tc>
        <w:tc>
          <w:tcPr>
            <w:tcW w:w="3260" w:type="dxa"/>
          </w:tcPr>
          <w:p w14:paraId="3AC047D1" w14:textId="77777777" w:rsidR="00AB7AB2" w:rsidRPr="00912631" w:rsidRDefault="00AB7AB2">
            <w:pPr>
              <w:pStyle w:val="TableFont"/>
              <w:tabs>
                <w:tab w:val="decimal" w:pos="1585"/>
              </w:tabs>
              <w:rPr>
                <w:color w:val="auto"/>
              </w:rPr>
            </w:pPr>
            <w:r w:rsidRPr="00912631">
              <w:rPr>
                <w:color w:val="auto"/>
              </w:rPr>
              <w:t xml:space="preserve"> 225,757 </w:t>
            </w:r>
          </w:p>
        </w:tc>
        <w:tc>
          <w:tcPr>
            <w:tcW w:w="3401" w:type="dxa"/>
          </w:tcPr>
          <w:p w14:paraId="7D8FDEC9" w14:textId="77777777" w:rsidR="00AB7AB2" w:rsidRPr="00912631" w:rsidRDefault="00AB7AB2">
            <w:pPr>
              <w:pStyle w:val="TableFont"/>
              <w:tabs>
                <w:tab w:val="decimal" w:pos="1585"/>
              </w:tabs>
              <w:rPr>
                <w:color w:val="auto"/>
              </w:rPr>
            </w:pPr>
            <w:r w:rsidRPr="00912631">
              <w:rPr>
                <w:color w:val="auto"/>
              </w:rPr>
              <w:t xml:space="preserve"> 227,683*</w:t>
            </w:r>
          </w:p>
        </w:tc>
      </w:tr>
      <w:tr w:rsidR="00AB7AB2" w:rsidRPr="00912631" w14:paraId="58D856CD" w14:textId="77777777">
        <w:tc>
          <w:tcPr>
            <w:tcW w:w="2265" w:type="dxa"/>
          </w:tcPr>
          <w:p w14:paraId="4D43A3E7" w14:textId="77777777" w:rsidR="00AB7AB2" w:rsidRPr="00912631" w:rsidRDefault="00AB7AB2">
            <w:pPr>
              <w:pStyle w:val="TableFont"/>
              <w:rPr>
                <w:color w:val="auto"/>
              </w:rPr>
            </w:pPr>
            <w:r w:rsidRPr="00912631">
              <w:rPr>
                <w:color w:val="auto"/>
              </w:rPr>
              <w:t>Broken Ck reach 1</w:t>
            </w:r>
          </w:p>
        </w:tc>
        <w:tc>
          <w:tcPr>
            <w:tcW w:w="3260" w:type="dxa"/>
          </w:tcPr>
          <w:p w14:paraId="36F3AC49" w14:textId="77777777" w:rsidR="00AB7AB2" w:rsidRPr="00912631" w:rsidRDefault="00AB7AB2">
            <w:pPr>
              <w:pStyle w:val="TableFont"/>
              <w:tabs>
                <w:tab w:val="decimal" w:pos="1585"/>
              </w:tabs>
              <w:rPr>
                <w:color w:val="auto"/>
              </w:rPr>
            </w:pPr>
            <w:r w:rsidRPr="00912631">
              <w:rPr>
                <w:color w:val="auto"/>
              </w:rPr>
              <w:t xml:space="preserve"> 5,015 </w:t>
            </w:r>
          </w:p>
        </w:tc>
        <w:tc>
          <w:tcPr>
            <w:tcW w:w="3401" w:type="dxa"/>
          </w:tcPr>
          <w:p w14:paraId="3D253E6B" w14:textId="77777777" w:rsidR="00AB7AB2" w:rsidRPr="00912631" w:rsidRDefault="00AB7AB2">
            <w:pPr>
              <w:pStyle w:val="TableFont"/>
              <w:tabs>
                <w:tab w:val="decimal" w:pos="1585"/>
              </w:tabs>
              <w:rPr>
                <w:color w:val="auto"/>
              </w:rPr>
            </w:pPr>
            <w:r w:rsidRPr="00912631">
              <w:rPr>
                <w:color w:val="auto"/>
              </w:rPr>
              <w:t xml:space="preserve"> 3,068*</w:t>
            </w:r>
          </w:p>
        </w:tc>
      </w:tr>
    </w:tbl>
    <w:p w14:paraId="7E86DEB2" w14:textId="77777777" w:rsidR="00AB7AB2" w:rsidRDefault="00AB7AB2" w:rsidP="00AB7AB2">
      <w:pPr>
        <w:pStyle w:val="TableFont"/>
      </w:pPr>
      <w:r>
        <w:t>* Modelled flow results post processed</w:t>
      </w:r>
    </w:p>
    <w:p w14:paraId="171A45E8" w14:textId="77777777" w:rsidR="00AB7AB2" w:rsidRDefault="00AB7AB2" w:rsidP="00AB7AB2">
      <w:pPr>
        <w:pStyle w:val="TableFont"/>
      </w:pPr>
    </w:p>
    <w:p w14:paraId="65F896D7" w14:textId="5C918141" w:rsidR="00AB7AB2" w:rsidRDefault="00AB7AB2" w:rsidP="00AB7AB2">
      <w:pPr>
        <w:pStyle w:val="Caption"/>
        <w:keepNext/>
      </w:pPr>
      <w:bookmarkStart w:id="1903" w:name="_Toc177050487"/>
      <w:bookmarkStart w:id="1904" w:name="_Toc177119784"/>
      <w:bookmarkStart w:id="1905" w:name="_Toc177119914"/>
      <w:bookmarkStart w:id="1906" w:name="_Toc177120410"/>
      <w:r>
        <w:lastRenderedPageBreak/>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13</w:t>
      </w:r>
      <w:r>
        <w:fldChar w:fldCharType="end"/>
      </w:r>
      <w:r>
        <w:t>:  Mean annual loss, Scenario 4, historic climate, current demands</w:t>
      </w:r>
      <w:bookmarkEnd w:id="1903"/>
      <w:bookmarkEnd w:id="1904"/>
      <w:bookmarkEnd w:id="1905"/>
      <w:bookmarkEnd w:id="1906"/>
    </w:p>
    <w:tbl>
      <w:tblPr>
        <w:tblStyle w:val="TableGrid"/>
        <w:tblW w:w="8926" w:type="dxa"/>
        <w:tblLayout w:type="fixed"/>
        <w:tblLook w:val="04A0" w:firstRow="1" w:lastRow="0" w:firstColumn="1" w:lastColumn="0" w:noHBand="0" w:noVBand="1"/>
      </w:tblPr>
      <w:tblGrid>
        <w:gridCol w:w="846"/>
        <w:gridCol w:w="5103"/>
        <w:gridCol w:w="1417"/>
        <w:gridCol w:w="1560"/>
      </w:tblGrid>
      <w:tr w:rsidR="00AB7AB2" w:rsidRPr="00912631" w14:paraId="7C0A40DC" w14:textId="77777777">
        <w:tc>
          <w:tcPr>
            <w:tcW w:w="846" w:type="dxa"/>
          </w:tcPr>
          <w:p w14:paraId="0CBFB3D7" w14:textId="77777777" w:rsidR="00AB7AB2" w:rsidRPr="00912631" w:rsidRDefault="00AB7AB2" w:rsidP="004506E8">
            <w:pPr>
              <w:pStyle w:val="TableFontH"/>
            </w:pPr>
            <w:r w:rsidRPr="00912631">
              <w:t>Zone</w:t>
            </w:r>
          </w:p>
        </w:tc>
        <w:tc>
          <w:tcPr>
            <w:tcW w:w="5103" w:type="dxa"/>
          </w:tcPr>
          <w:p w14:paraId="3162EAA4" w14:textId="77777777" w:rsidR="00AB7AB2" w:rsidRPr="00912631" w:rsidRDefault="00AB7AB2" w:rsidP="004506E8">
            <w:pPr>
              <w:pStyle w:val="TableFontH"/>
            </w:pPr>
            <w:r w:rsidRPr="00912631">
              <w:t>Reach / location</w:t>
            </w:r>
          </w:p>
        </w:tc>
        <w:tc>
          <w:tcPr>
            <w:tcW w:w="1417" w:type="dxa"/>
          </w:tcPr>
          <w:p w14:paraId="3AD05D83" w14:textId="77777777" w:rsidR="00AB7AB2" w:rsidRPr="00912631" w:rsidRDefault="00AB7AB2" w:rsidP="004506E8">
            <w:pPr>
              <w:pStyle w:val="TableFontH"/>
            </w:pPr>
            <w:r w:rsidRPr="00912631">
              <w:t>Base case</w:t>
            </w:r>
          </w:p>
          <w:p w14:paraId="66A02C73" w14:textId="77777777" w:rsidR="00AB7AB2" w:rsidRPr="00912631" w:rsidRDefault="00AB7AB2" w:rsidP="004506E8">
            <w:pPr>
              <w:pStyle w:val="TableFontH"/>
            </w:pPr>
            <w:r w:rsidRPr="00912631">
              <w:t>Mean annual loss (ML/</w:t>
            </w:r>
            <w:proofErr w:type="spellStart"/>
            <w:r w:rsidRPr="00912631">
              <w:t>yr</w:t>
            </w:r>
            <w:proofErr w:type="spellEnd"/>
            <w:r w:rsidRPr="00912631">
              <w:t>)</w:t>
            </w:r>
          </w:p>
        </w:tc>
        <w:tc>
          <w:tcPr>
            <w:tcW w:w="1560" w:type="dxa"/>
          </w:tcPr>
          <w:p w14:paraId="29D62B05" w14:textId="77777777" w:rsidR="00AB7AB2" w:rsidRPr="00912631" w:rsidRDefault="00AB7AB2" w:rsidP="004506E8">
            <w:pPr>
              <w:pStyle w:val="TableFontH"/>
            </w:pPr>
            <w:r w:rsidRPr="00912631">
              <w:t>Scenario 4</w:t>
            </w:r>
          </w:p>
          <w:p w14:paraId="183D203B" w14:textId="77777777" w:rsidR="00AB7AB2" w:rsidRPr="00912631" w:rsidRDefault="00AB7AB2" w:rsidP="004506E8">
            <w:pPr>
              <w:pStyle w:val="TableFontH"/>
            </w:pPr>
            <w:r w:rsidRPr="00912631">
              <w:t>Mean annual loss (ML/</w:t>
            </w:r>
            <w:proofErr w:type="spellStart"/>
            <w:r w:rsidRPr="00912631">
              <w:t>yr</w:t>
            </w:r>
            <w:proofErr w:type="spellEnd"/>
            <w:r w:rsidRPr="00912631">
              <w:t>)</w:t>
            </w:r>
          </w:p>
        </w:tc>
      </w:tr>
      <w:tr w:rsidR="00AB7AB2" w:rsidRPr="00912631" w14:paraId="5DFDC581" w14:textId="77777777">
        <w:tc>
          <w:tcPr>
            <w:tcW w:w="846" w:type="dxa"/>
          </w:tcPr>
          <w:p w14:paraId="3067386D" w14:textId="77777777" w:rsidR="00AB7AB2" w:rsidRPr="00912631" w:rsidRDefault="00AB7AB2">
            <w:pPr>
              <w:pStyle w:val="TableFont"/>
              <w:keepNext/>
              <w:rPr>
                <w:color w:val="auto"/>
              </w:rPr>
            </w:pPr>
            <w:r w:rsidRPr="00912631">
              <w:rPr>
                <w:color w:val="auto"/>
              </w:rPr>
              <w:t>Zone 1</w:t>
            </w:r>
          </w:p>
        </w:tc>
        <w:tc>
          <w:tcPr>
            <w:tcW w:w="5103" w:type="dxa"/>
          </w:tcPr>
          <w:p w14:paraId="02EC74DC" w14:textId="77777777" w:rsidR="00AB7AB2" w:rsidRPr="00912631" w:rsidRDefault="00AB7AB2">
            <w:pPr>
              <w:pStyle w:val="TableFont"/>
              <w:keepNext/>
              <w:rPr>
                <w:color w:val="auto"/>
              </w:rPr>
            </w:pPr>
            <w:r w:rsidRPr="00912631">
              <w:rPr>
                <w:color w:val="auto"/>
              </w:rPr>
              <w:t>Broken Weir</w:t>
            </w:r>
          </w:p>
        </w:tc>
        <w:tc>
          <w:tcPr>
            <w:tcW w:w="1417" w:type="dxa"/>
          </w:tcPr>
          <w:p w14:paraId="444BC56F" w14:textId="77777777" w:rsidR="00AB7AB2" w:rsidRPr="00912631" w:rsidRDefault="00AB7AB2">
            <w:pPr>
              <w:pStyle w:val="TableFont"/>
              <w:keepNext/>
              <w:tabs>
                <w:tab w:val="decimal" w:pos="1029"/>
              </w:tabs>
              <w:rPr>
                <w:color w:val="auto"/>
              </w:rPr>
            </w:pPr>
            <w:r w:rsidRPr="00912631">
              <w:rPr>
                <w:color w:val="auto"/>
              </w:rPr>
              <w:t>4,236</w:t>
            </w:r>
          </w:p>
        </w:tc>
        <w:tc>
          <w:tcPr>
            <w:tcW w:w="1560" w:type="dxa"/>
          </w:tcPr>
          <w:p w14:paraId="29E1FEEE" w14:textId="77777777" w:rsidR="00AB7AB2" w:rsidRPr="00912631" w:rsidRDefault="00AB7AB2">
            <w:pPr>
              <w:pStyle w:val="TableFont"/>
              <w:keepNext/>
              <w:tabs>
                <w:tab w:val="decimal" w:pos="1029"/>
              </w:tabs>
              <w:rPr>
                <w:color w:val="auto"/>
              </w:rPr>
            </w:pPr>
            <w:r w:rsidRPr="00912631">
              <w:rPr>
                <w:color w:val="auto"/>
              </w:rPr>
              <w:t xml:space="preserve"> 3,971 </w:t>
            </w:r>
          </w:p>
        </w:tc>
      </w:tr>
      <w:tr w:rsidR="00AB7AB2" w:rsidRPr="00912631" w14:paraId="23EC7A2C" w14:textId="77777777">
        <w:tc>
          <w:tcPr>
            <w:tcW w:w="846" w:type="dxa"/>
          </w:tcPr>
          <w:p w14:paraId="6B8EC5EB" w14:textId="77777777" w:rsidR="00AB7AB2" w:rsidRPr="00912631" w:rsidRDefault="00AB7AB2">
            <w:pPr>
              <w:pStyle w:val="TableFont"/>
              <w:keepNext/>
              <w:rPr>
                <w:color w:val="auto"/>
              </w:rPr>
            </w:pPr>
            <w:r w:rsidRPr="00912631">
              <w:rPr>
                <w:color w:val="auto"/>
              </w:rPr>
              <w:t>Zone 1</w:t>
            </w:r>
          </w:p>
        </w:tc>
        <w:tc>
          <w:tcPr>
            <w:tcW w:w="5103" w:type="dxa"/>
          </w:tcPr>
          <w:p w14:paraId="5F4BC354" w14:textId="77777777" w:rsidR="00AB7AB2" w:rsidRPr="00912631" w:rsidRDefault="00AB7AB2">
            <w:pPr>
              <w:pStyle w:val="TableFont"/>
              <w:keepNext/>
              <w:rPr>
                <w:color w:val="auto"/>
              </w:rPr>
            </w:pPr>
            <w:r w:rsidRPr="00912631">
              <w:rPr>
                <w:color w:val="auto"/>
              </w:rPr>
              <w:t>Hollands Creek</w:t>
            </w:r>
          </w:p>
        </w:tc>
        <w:tc>
          <w:tcPr>
            <w:tcW w:w="1417" w:type="dxa"/>
          </w:tcPr>
          <w:p w14:paraId="78914A33" w14:textId="77777777" w:rsidR="00AB7AB2" w:rsidRPr="00912631" w:rsidRDefault="00AB7AB2">
            <w:pPr>
              <w:pStyle w:val="TableFont"/>
              <w:keepNext/>
              <w:tabs>
                <w:tab w:val="decimal" w:pos="1029"/>
              </w:tabs>
              <w:rPr>
                <w:color w:val="auto"/>
              </w:rPr>
            </w:pPr>
            <w:r w:rsidRPr="00912631">
              <w:rPr>
                <w:color w:val="auto"/>
              </w:rPr>
              <w:t>2,359</w:t>
            </w:r>
          </w:p>
        </w:tc>
        <w:tc>
          <w:tcPr>
            <w:tcW w:w="1560" w:type="dxa"/>
          </w:tcPr>
          <w:p w14:paraId="78D87AD0" w14:textId="77777777" w:rsidR="00AB7AB2" w:rsidRPr="00912631" w:rsidRDefault="00AB7AB2">
            <w:pPr>
              <w:pStyle w:val="TableFont"/>
              <w:keepNext/>
              <w:tabs>
                <w:tab w:val="decimal" w:pos="1029"/>
              </w:tabs>
              <w:rPr>
                <w:color w:val="auto"/>
              </w:rPr>
            </w:pPr>
            <w:r w:rsidRPr="00912631">
              <w:rPr>
                <w:color w:val="auto"/>
              </w:rPr>
              <w:t xml:space="preserve"> 2,359 </w:t>
            </w:r>
          </w:p>
        </w:tc>
      </w:tr>
      <w:tr w:rsidR="00AB7AB2" w:rsidRPr="00912631" w14:paraId="7E549F50" w14:textId="77777777">
        <w:tc>
          <w:tcPr>
            <w:tcW w:w="846" w:type="dxa"/>
          </w:tcPr>
          <w:p w14:paraId="4217A028" w14:textId="77777777" w:rsidR="00AB7AB2" w:rsidRPr="00912631" w:rsidRDefault="00AB7AB2">
            <w:pPr>
              <w:pStyle w:val="TableFont"/>
              <w:keepNext/>
              <w:rPr>
                <w:color w:val="auto"/>
              </w:rPr>
            </w:pPr>
            <w:r w:rsidRPr="00912631">
              <w:rPr>
                <w:color w:val="auto"/>
              </w:rPr>
              <w:t>Zone 2</w:t>
            </w:r>
          </w:p>
        </w:tc>
        <w:tc>
          <w:tcPr>
            <w:tcW w:w="5103" w:type="dxa"/>
          </w:tcPr>
          <w:p w14:paraId="1F6804E3" w14:textId="77777777" w:rsidR="00AB7AB2" w:rsidRPr="00912631" w:rsidRDefault="00AB7AB2">
            <w:pPr>
              <w:pStyle w:val="TableFont"/>
              <w:keepNext/>
              <w:rPr>
                <w:color w:val="auto"/>
              </w:rPr>
            </w:pPr>
            <w:r w:rsidRPr="00912631">
              <w:rPr>
                <w:color w:val="auto"/>
              </w:rPr>
              <w:t>Stockyard Creek</w:t>
            </w:r>
          </w:p>
        </w:tc>
        <w:tc>
          <w:tcPr>
            <w:tcW w:w="1417" w:type="dxa"/>
          </w:tcPr>
          <w:p w14:paraId="74903095" w14:textId="77777777" w:rsidR="00AB7AB2" w:rsidRPr="00912631" w:rsidRDefault="00AB7AB2">
            <w:pPr>
              <w:pStyle w:val="TableFont"/>
              <w:keepNext/>
              <w:tabs>
                <w:tab w:val="decimal" w:pos="1029"/>
              </w:tabs>
              <w:rPr>
                <w:color w:val="auto"/>
              </w:rPr>
            </w:pPr>
            <w:r w:rsidRPr="00912631">
              <w:rPr>
                <w:color w:val="auto"/>
              </w:rPr>
              <w:t>292</w:t>
            </w:r>
          </w:p>
        </w:tc>
        <w:tc>
          <w:tcPr>
            <w:tcW w:w="1560" w:type="dxa"/>
          </w:tcPr>
          <w:p w14:paraId="5AA4C634" w14:textId="77777777" w:rsidR="00AB7AB2" w:rsidRPr="00912631" w:rsidRDefault="00AB7AB2">
            <w:pPr>
              <w:pStyle w:val="TableFont"/>
              <w:keepNext/>
              <w:tabs>
                <w:tab w:val="decimal" w:pos="1029"/>
              </w:tabs>
              <w:rPr>
                <w:color w:val="auto"/>
              </w:rPr>
            </w:pPr>
            <w:r w:rsidRPr="00912631">
              <w:rPr>
                <w:color w:val="auto"/>
              </w:rPr>
              <w:t xml:space="preserve"> 292 </w:t>
            </w:r>
          </w:p>
        </w:tc>
      </w:tr>
      <w:tr w:rsidR="00AB7AB2" w:rsidRPr="00912631" w14:paraId="2D3D688E" w14:textId="77777777">
        <w:tc>
          <w:tcPr>
            <w:tcW w:w="846" w:type="dxa"/>
          </w:tcPr>
          <w:p w14:paraId="0F70CBE2" w14:textId="77777777" w:rsidR="00AB7AB2" w:rsidRPr="00912631" w:rsidRDefault="00AB7AB2">
            <w:pPr>
              <w:pStyle w:val="TableFont"/>
              <w:keepNext/>
              <w:rPr>
                <w:b/>
                <w:bCs/>
                <w:color w:val="auto"/>
              </w:rPr>
            </w:pPr>
          </w:p>
        </w:tc>
        <w:tc>
          <w:tcPr>
            <w:tcW w:w="5103" w:type="dxa"/>
          </w:tcPr>
          <w:p w14:paraId="754A4E7A" w14:textId="77777777" w:rsidR="00AB7AB2" w:rsidRPr="00912631" w:rsidRDefault="00AB7AB2">
            <w:pPr>
              <w:pStyle w:val="TableFont"/>
              <w:keepNext/>
              <w:rPr>
                <w:b/>
                <w:bCs/>
                <w:color w:val="auto"/>
              </w:rPr>
            </w:pPr>
            <w:r w:rsidRPr="00912631">
              <w:rPr>
                <w:b/>
                <w:bCs/>
                <w:color w:val="auto"/>
              </w:rPr>
              <w:t>Total upstream of Caseys Weir</w:t>
            </w:r>
          </w:p>
        </w:tc>
        <w:tc>
          <w:tcPr>
            <w:tcW w:w="1417" w:type="dxa"/>
          </w:tcPr>
          <w:p w14:paraId="3EB1930F" w14:textId="77777777" w:rsidR="00AB7AB2" w:rsidRPr="00912631" w:rsidRDefault="00AB7AB2">
            <w:pPr>
              <w:pStyle w:val="TableFont"/>
              <w:keepNext/>
              <w:tabs>
                <w:tab w:val="decimal" w:pos="1029"/>
              </w:tabs>
              <w:rPr>
                <w:b/>
                <w:bCs/>
                <w:color w:val="auto"/>
              </w:rPr>
            </w:pPr>
            <w:r w:rsidRPr="00912631">
              <w:rPr>
                <w:b/>
                <w:bCs/>
                <w:color w:val="auto"/>
              </w:rPr>
              <w:t>6,887</w:t>
            </w:r>
          </w:p>
        </w:tc>
        <w:tc>
          <w:tcPr>
            <w:tcW w:w="1560" w:type="dxa"/>
          </w:tcPr>
          <w:p w14:paraId="3D63804A" w14:textId="77777777" w:rsidR="00AB7AB2" w:rsidRPr="00912631" w:rsidRDefault="00AB7AB2">
            <w:pPr>
              <w:pStyle w:val="TableFont"/>
              <w:keepNext/>
              <w:tabs>
                <w:tab w:val="decimal" w:pos="1029"/>
              </w:tabs>
              <w:rPr>
                <w:b/>
                <w:bCs/>
                <w:color w:val="auto"/>
              </w:rPr>
            </w:pPr>
            <w:r w:rsidRPr="00912631">
              <w:rPr>
                <w:b/>
                <w:bCs/>
                <w:color w:val="auto"/>
              </w:rPr>
              <w:t xml:space="preserve"> 6,621 </w:t>
            </w:r>
          </w:p>
        </w:tc>
      </w:tr>
      <w:tr w:rsidR="00AB7AB2" w:rsidRPr="00912631" w14:paraId="213B8F58" w14:textId="77777777">
        <w:tc>
          <w:tcPr>
            <w:tcW w:w="846" w:type="dxa"/>
          </w:tcPr>
          <w:p w14:paraId="27E0E8FA" w14:textId="77777777" w:rsidR="00AB7AB2" w:rsidRPr="00912631" w:rsidRDefault="00AB7AB2">
            <w:pPr>
              <w:pStyle w:val="TableFont"/>
              <w:keepNext/>
              <w:rPr>
                <w:color w:val="auto"/>
              </w:rPr>
            </w:pPr>
            <w:r w:rsidRPr="00912631">
              <w:rPr>
                <w:color w:val="auto"/>
              </w:rPr>
              <w:t>Zone 4</w:t>
            </w:r>
          </w:p>
        </w:tc>
        <w:tc>
          <w:tcPr>
            <w:tcW w:w="5103" w:type="dxa"/>
          </w:tcPr>
          <w:p w14:paraId="7A568D0B" w14:textId="77777777" w:rsidR="00AB7AB2" w:rsidRPr="00912631" w:rsidRDefault="00AB7AB2">
            <w:pPr>
              <w:pStyle w:val="TableFont"/>
              <w:keepNext/>
              <w:rPr>
                <w:color w:val="auto"/>
              </w:rPr>
            </w:pPr>
            <w:r w:rsidRPr="00912631">
              <w:rPr>
                <w:color w:val="auto"/>
              </w:rPr>
              <w:t>at Caseys Weir</w:t>
            </w:r>
          </w:p>
        </w:tc>
        <w:tc>
          <w:tcPr>
            <w:tcW w:w="1417" w:type="dxa"/>
          </w:tcPr>
          <w:p w14:paraId="656DD11C" w14:textId="77777777" w:rsidR="00AB7AB2" w:rsidRPr="00912631" w:rsidRDefault="00AB7AB2">
            <w:pPr>
              <w:pStyle w:val="TableFont"/>
              <w:keepNext/>
              <w:tabs>
                <w:tab w:val="decimal" w:pos="1029"/>
              </w:tabs>
              <w:rPr>
                <w:color w:val="auto"/>
              </w:rPr>
            </w:pPr>
            <w:r w:rsidRPr="00912631">
              <w:rPr>
                <w:color w:val="auto"/>
              </w:rPr>
              <w:t>8,340</w:t>
            </w:r>
          </w:p>
        </w:tc>
        <w:tc>
          <w:tcPr>
            <w:tcW w:w="1560" w:type="dxa"/>
          </w:tcPr>
          <w:p w14:paraId="40FC1196" w14:textId="77777777" w:rsidR="00AB7AB2" w:rsidRPr="00912631" w:rsidRDefault="00AB7AB2">
            <w:pPr>
              <w:pStyle w:val="TableFont"/>
              <w:keepNext/>
              <w:tabs>
                <w:tab w:val="decimal" w:pos="1029"/>
              </w:tabs>
              <w:rPr>
                <w:color w:val="auto"/>
              </w:rPr>
            </w:pPr>
            <w:r w:rsidRPr="00912631">
              <w:rPr>
                <w:color w:val="auto"/>
              </w:rPr>
              <w:t xml:space="preserve"> 8,495 </w:t>
            </w:r>
          </w:p>
        </w:tc>
      </w:tr>
      <w:tr w:rsidR="00AB7AB2" w:rsidRPr="00912631" w14:paraId="33E5FC5A" w14:textId="77777777">
        <w:tc>
          <w:tcPr>
            <w:tcW w:w="846" w:type="dxa"/>
          </w:tcPr>
          <w:p w14:paraId="04F6F35F" w14:textId="77777777" w:rsidR="00AB7AB2" w:rsidRPr="00912631" w:rsidRDefault="00AB7AB2">
            <w:pPr>
              <w:pStyle w:val="TableFont"/>
              <w:keepNext/>
              <w:rPr>
                <w:color w:val="auto"/>
              </w:rPr>
            </w:pPr>
            <w:r w:rsidRPr="00912631">
              <w:rPr>
                <w:color w:val="auto"/>
              </w:rPr>
              <w:t>Zone 4</w:t>
            </w:r>
          </w:p>
        </w:tc>
        <w:tc>
          <w:tcPr>
            <w:tcW w:w="5103" w:type="dxa"/>
          </w:tcPr>
          <w:p w14:paraId="10E3332B" w14:textId="77777777" w:rsidR="00AB7AB2" w:rsidRPr="00912631" w:rsidRDefault="00AB7AB2">
            <w:pPr>
              <w:pStyle w:val="TableFont"/>
              <w:keepNext/>
              <w:rPr>
                <w:color w:val="auto"/>
              </w:rPr>
            </w:pPr>
            <w:r w:rsidRPr="00912631">
              <w:rPr>
                <w:color w:val="auto"/>
              </w:rPr>
              <w:t>supply loss between Caseys Weir and Gowangardie Weir</w:t>
            </w:r>
          </w:p>
        </w:tc>
        <w:tc>
          <w:tcPr>
            <w:tcW w:w="1417" w:type="dxa"/>
          </w:tcPr>
          <w:p w14:paraId="772EC02D" w14:textId="77777777" w:rsidR="00AB7AB2" w:rsidRPr="00912631" w:rsidRDefault="00AB7AB2">
            <w:pPr>
              <w:pStyle w:val="TableFont"/>
              <w:keepNext/>
              <w:tabs>
                <w:tab w:val="decimal" w:pos="1029"/>
              </w:tabs>
              <w:rPr>
                <w:color w:val="auto"/>
              </w:rPr>
            </w:pPr>
            <w:r w:rsidRPr="00912631">
              <w:rPr>
                <w:color w:val="auto"/>
              </w:rPr>
              <w:t>21</w:t>
            </w:r>
          </w:p>
        </w:tc>
        <w:tc>
          <w:tcPr>
            <w:tcW w:w="1560" w:type="dxa"/>
          </w:tcPr>
          <w:p w14:paraId="578F6A18" w14:textId="77777777" w:rsidR="00AB7AB2" w:rsidRPr="00912631" w:rsidRDefault="00AB7AB2">
            <w:pPr>
              <w:pStyle w:val="TableFont"/>
              <w:keepNext/>
              <w:tabs>
                <w:tab w:val="decimal" w:pos="1029"/>
              </w:tabs>
              <w:rPr>
                <w:color w:val="auto"/>
              </w:rPr>
            </w:pPr>
            <w:r w:rsidRPr="00912631">
              <w:rPr>
                <w:color w:val="auto"/>
              </w:rPr>
              <w:t xml:space="preserve"> 23 </w:t>
            </w:r>
          </w:p>
        </w:tc>
      </w:tr>
      <w:tr w:rsidR="00AB7AB2" w:rsidRPr="00912631" w14:paraId="3A958FA9" w14:textId="77777777">
        <w:tc>
          <w:tcPr>
            <w:tcW w:w="846" w:type="dxa"/>
          </w:tcPr>
          <w:p w14:paraId="190ED62D" w14:textId="77777777" w:rsidR="00AB7AB2" w:rsidRPr="00912631" w:rsidRDefault="00AB7AB2">
            <w:pPr>
              <w:pStyle w:val="TableFont"/>
              <w:keepNext/>
              <w:rPr>
                <w:color w:val="auto"/>
              </w:rPr>
            </w:pPr>
            <w:r w:rsidRPr="00912631">
              <w:rPr>
                <w:color w:val="auto"/>
              </w:rPr>
              <w:t>Zone 5</w:t>
            </w:r>
          </w:p>
        </w:tc>
        <w:tc>
          <w:tcPr>
            <w:tcW w:w="5103" w:type="dxa"/>
          </w:tcPr>
          <w:p w14:paraId="693B28C7" w14:textId="77777777" w:rsidR="00AB7AB2" w:rsidRPr="00912631" w:rsidRDefault="00AB7AB2">
            <w:pPr>
              <w:pStyle w:val="TableFont"/>
              <w:keepNext/>
              <w:rPr>
                <w:color w:val="auto"/>
              </w:rPr>
            </w:pPr>
            <w:r w:rsidRPr="00912631">
              <w:rPr>
                <w:color w:val="auto"/>
              </w:rPr>
              <w:t>supply loss between Gowangardie Weir and Goulburn River</w:t>
            </w:r>
          </w:p>
        </w:tc>
        <w:tc>
          <w:tcPr>
            <w:tcW w:w="1417" w:type="dxa"/>
          </w:tcPr>
          <w:p w14:paraId="1D984F7C" w14:textId="77777777" w:rsidR="00AB7AB2" w:rsidRPr="00912631" w:rsidRDefault="00AB7AB2">
            <w:pPr>
              <w:pStyle w:val="TableFont"/>
              <w:keepNext/>
              <w:tabs>
                <w:tab w:val="decimal" w:pos="1029"/>
              </w:tabs>
              <w:rPr>
                <w:color w:val="auto"/>
              </w:rPr>
            </w:pPr>
            <w:r w:rsidRPr="00912631">
              <w:rPr>
                <w:color w:val="auto"/>
              </w:rPr>
              <w:t>13</w:t>
            </w:r>
          </w:p>
        </w:tc>
        <w:tc>
          <w:tcPr>
            <w:tcW w:w="1560" w:type="dxa"/>
          </w:tcPr>
          <w:p w14:paraId="772DFED1" w14:textId="77777777" w:rsidR="00AB7AB2" w:rsidRPr="00912631" w:rsidRDefault="00AB7AB2">
            <w:pPr>
              <w:pStyle w:val="TableFont"/>
              <w:keepNext/>
              <w:tabs>
                <w:tab w:val="decimal" w:pos="1029"/>
              </w:tabs>
              <w:rPr>
                <w:color w:val="auto"/>
              </w:rPr>
            </w:pPr>
            <w:r w:rsidRPr="00912631">
              <w:rPr>
                <w:color w:val="auto"/>
              </w:rPr>
              <w:t xml:space="preserve"> 13 </w:t>
            </w:r>
          </w:p>
        </w:tc>
      </w:tr>
      <w:tr w:rsidR="00AB7AB2" w:rsidRPr="00912631" w14:paraId="551E2DDD" w14:textId="77777777">
        <w:tc>
          <w:tcPr>
            <w:tcW w:w="846" w:type="dxa"/>
          </w:tcPr>
          <w:p w14:paraId="16B52A6D" w14:textId="77777777" w:rsidR="00AB7AB2" w:rsidRPr="00912631" w:rsidRDefault="00AB7AB2">
            <w:pPr>
              <w:pStyle w:val="TableFont"/>
              <w:keepNext/>
              <w:rPr>
                <w:b/>
                <w:bCs/>
                <w:color w:val="auto"/>
              </w:rPr>
            </w:pPr>
          </w:p>
        </w:tc>
        <w:tc>
          <w:tcPr>
            <w:tcW w:w="5103" w:type="dxa"/>
          </w:tcPr>
          <w:p w14:paraId="3F295DE1" w14:textId="77777777" w:rsidR="00AB7AB2" w:rsidRPr="00912631" w:rsidRDefault="00AB7AB2">
            <w:pPr>
              <w:pStyle w:val="TableFont"/>
              <w:keepNext/>
              <w:rPr>
                <w:b/>
                <w:bCs/>
                <w:color w:val="auto"/>
              </w:rPr>
            </w:pPr>
            <w:r w:rsidRPr="00912631">
              <w:rPr>
                <w:b/>
                <w:bCs/>
                <w:color w:val="auto"/>
              </w:rPr>
              <w:t>Total downstream of Caseys Weir</w:t>
            </w:r>
          </w:p>
        </w:tc>
        <w:tc>
          <w:tcPr>
            <w:tcW w:w="1417" w:type="dxa"/>
          </w:tcPr>
          <w:p w14:paraId="3103691D" w14:textId="77777777" w:rsidR="00AB7AB2" w:rsidRPr="00912631" w:rsidRDefault="00AB7AB2">
            <w:pPr>
              <w:pStyle w:val="TableFont"/>
              <w:keepNext/>
              <w:tabs>
                <w:tab w:val="decimal" w:pos="1029"/>
              </w:tabs>
              <w:rPr>
                <w:b/>
                <w:bCs/>
                <w:color w:val="auto"/>
              </w:rPr>
            </w:pPr>
            <w:r w:rsidRPr="00912631">
              <w:rPr>
                <w:b/>
                <w:bCs/>
                <w:color w:val="auto"/>
              </w:rPr>
              <w:t>8,374</w:t>
            </w:r>
          </w:p>
        </w:tc>
        <w:tc>
          <w:tcPr>
            <w:tcW w:w="1560" w:type="dxa"/>
          </w:tcPr>
          <w:p w14:paraId="6AE45859" w14:textId="77777777" w:rsidR="00AB7AB2" w:rsidRPr="00912631" w:rsidRDefault="00AB7AB2">
            <w:pPr>
              <w:pStyle w:val="TableFont"/>
              <w:keepNext/>
              <w:tabs>
                <w:tab w:val="decimal" w:pos="1029"/>
              </w:tabs>
              <w:rPr>
                <w:b/>
                <w:bCs/>
                <w:color w:val="auto"/>
              </w:rPr>
            </w:pPr>
            <w:r w:rsidRPr="00912631">
              <w:rPr>
                <w:b/>
                <w:bCs/>
                <w:color w:val="auto"/>
              </w:rPr>
              <w:t xml:space="preserve"> 8,531 </w:t>
            </w:r>
          </w:p>
        </w:tc>
      </w:tr>
      <w:tr w:rsidR="00AB7AB2" w:rsidRPr="00912631" w14:paraId="521EA24B" w14:textId="77777777">
        <w:tc>
          <w:tcPr>
            <w:tcW w:w="846" w:type="dxa"/>
          </w:tcPr>
          <w:p w14:paraId="01D267E8" w14:textId="77777777" w:rsidR="00AB7AB2" w:rsidRPr="00912631" w:rsidRDefault="00AB7AB2">
            <w:pPr>
              <w:pStyle w:val="TableFont"/>
              <w:keepNext/>
              <w:rPr>
                <w:color w:val="auto"/>
              </w:rPr>
            </w:pPr>
            <w:r w:rsidRPr="00912631">
              <w:rPr>
                <w:color w:val="auto"/>
              </w:rPr>
              <w:t>Zone 3</w:t>
            </w:r>
          </w:p>
        </w:tc>
        <w:tc>
          <w:tcPr>
            <w:tcW w:w="5103" w:type="dxa"/>
          </w:tcPr>
          <w:p w14:paraId="7FE8E2FA" w14:textId="77777777" w:rsidR="00AB7AB2" w:rsidRPr="00912631" w:rsidRDefault="00AB7AB2">
            <w:pPr>
              <w:pStyle w:val="TableFont"/>
              <w:keepNext/>
              <w:rPr>
                <w:color w:val="auto"/>
              </w:rPr>
            </w:pPr>
            <w:r w:rsidRPr="00912631">
              <w:rPr>
                <w:color w:val="auto"/>
              </w:rPr>
              <w:t>Broken Creek loss provision</w:t>
            </w:r>
          </w:p>
        </w:tc>
        <w:tc>
          <w:tcPr>
            <w:tcW w:w="1417" w:type="dxa"/>
          </w:tcPr>
          <w:p w14:paraId="24589DC4" w14:textId="77777777" w:rsidR="00AB7AB2" w:rsidRPr="00912631" w:rsidRDefault="00AB7AB2">
            <w:pPr>
              <w:pStyle w:val="TableFont"/>
              <w:keepNext/>
              <w:tabs>
                <w:tab w:val="decimal" w:pos="1029"/>
              </w:tabs>
              <w:rPr>
                <w:color w:val="auto"/>
              </w:rPr>
            </w:pPr>
            <w:r w:rsidRPr="00912631">
              <w:rPr>
                <w:color w:val="auto"/>
              </w:rPr>
              <w:t>4,323</w:t>
            </w:r>
          </w:p>
        </w:tc>
        <w:tc>
          <w:tcPr>
            <w:tcW w:w="1560" w:type="dxa"/>
          </w:tcPr>
          <w:p w14:paraId="76A925DE" w14:textId="77777777" w:rsidR="00AB7AB2" w:rsidRPr="00912631" w:rsidRDefault="00AB7AB2">
            <w:pPr>
              <w:pStyle w:val="TableFont"/>
              <w:keepNext/>
              <w:tabs>
                <w:tab w:val="decimal" w:pos="1029"/>
              </w:tabs>
              <w:rPr>
                <w:color w:val="auto"/>
              </w:rPr>
            </w:pPr>
            <w:r w:rsidRPr="00912631">
              <w:rPr>
                <w:color w:val="auto"/>
              </w:rPr>
              <w:t xml:space="preserve">0 </w:t>
            </w:r>
          </w:p>
        </w:tc>
      </w:tr>
    </w:tbl>
    <w:p w14:paraId="7C44FFC5" w14:textId="77777777" w:rsidR="00AB7AB2" w:rsidRDefault="00AB7AB2" w:rsidP="00AB7AB2">
      <w:pPr>
        <w:spacing w:after="0" w:line="240" w:lineRule="auto"/>
      </w:pPr>
      <w:r>
        <w:br w:type="page"/>
      </w:r>
    </w:p>
    <w:p w14:paraId="7E151150" w14:textId="77777777" w:rsidR="00AB7AB2" w:rsidRDefault="00AB7AB2" w:rsidP="00AB7AB2">
      <w:pPr>
        <w:pStyle w:val="Maintext"/>
      </w:pPr>
      <w:r>
        <w:lastRenderedPageBreak/>
        <w:t>Scenario results under climate change and full demand show that similar to the base case, allocations reduce significantly under climate change.</w:t>
      </w:r>
    </w:p>
    <w:p w14:paraId="094627DF" w14:textId="77777777" w:rsidR="00AB7AB2" w:rsidRDefault="00AB7AB2" w:rsidP="00AB7AB2">
      <w:pPr>
        <w:pStyle w:val="TableFont"/>
      </w:pPr>
      <w:r w:rsidRPr="00A17F00">
        <w:rPr>
          <w:noProof/>
        </w:rPr>
        <w:drawing>
          <wp:inline distT="0" distB="0" distL="0" distR="0" wp14:anchorId="390935EC" wp14:editId="56D0E74B">
            <wp:extent cx="5385600" cy="3517200"/>
            <wp:effectExtent l="0" t="0" r="5715" b="7620"/>
            <wp:docPr id="1742105392" name="Picture 1" descr="This is a line graph showing February allocation against  percentage of time excee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05392" name="Picture 1" descr="This is a line graph showing February allocation against  percentage of time exceeded "/>
                    <pic:cNvPicPr/>
                  </pic:nvPicPr>
                  <pic:blipFill>
                    <a:blip r:embed="rId278"/>
                    <a:stretch>
                      <a:fillRect/>
                    </a:stretch>
                  </pic:blipFill>
                  <pic:spPr>
                    <a:xfrm>
                      <a:off x="0" y="0"/>
                      <a:ext cx="5385600" cy="3517200"/>
                    </a:xfrm>
                    <a:prstGeom prst="rect">
                      <a:avLst/>
                    </a:prstGeom>
                  </pic:spPr>
                </pic:pic>
              </a:graphicData>
            </a:graphic>
          </wp:inline>
        </w:drawing>
      </w:r>
    </w:p>
    <w:p w14:paraId="63744896" w14:textId="77777777" w:rsidR="00AB7AB2" w:rsidRDefault="00AB7AB2" w:rsidP="00AB7AB2">
      <w:pPr>
        <w:pStyle w:val="TableFont"/>
      </w:pPr>
      <w:r w:rsidRPr="004E716C">
        <w:rPr>
          <w:noProof/>
        </w:rPr>
        <w:drawing>
          <wp:inline distT="0" distB="0" distL="0" distR="0" wp14:anchorId="405AF189" wp14:editId="0FD10FA3">
            <wp:extent cx="5385600" cy="3517200"/>
            <wp:effectExtent l="0" t="0" r="5715" b="7620"/>
            <wp:docPr id="526205791" name="Picture 1" descr="This is a line graph of Scenario four for September allocations and time exceeded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05791" name="Picture 1" descr="This is a line graph of Scenario four for September allocations and time exceeded percentage"/>
                    <pic:cNvPicPr/>
                  </pic:nvPicPr>
                  <pic:blipFill>
                    <a:blip r:embed="rId279"/>
                    <a:stretch>
                      <a:fillRect/>
                    </a:stretch>
                  </pic:blipFill>
                  <pic:spPr>
                    <a:xfrm>
                      <a:off x="0" y="0"/>
                      <a:ext cx="5385600" cy="3517200"/>
                    </a:xfrm>
                    <a:prstGeom prst="rect">
                      <a:avLst/>
                    </a:prstGeom>
                  </pic:spPr>
                </pic:pic>
              </a:graphicData>
            </a:graphic>
          </wp:inline>
        </w:drawing>
      </w:r>
    </w:p>
    <w:p w14:paraId="7F1193A1" w14:textId="783D223E" w:rsidR="00AB7AB2" w:rsidRDefault="00AB7AB2" w:rsidP="00AB7AB2">
      <w:pPr>
        <w:pStyle w:val="Caption"/>
      </w:pPr>
      <w:bookmarkStart w:id="1907" w:name="_Toc177049820"/>
      <w:bookmarkStart w:id="1908" w:name="_Toc177119489"/>
      <w:r>
        <w:t xml:space="preserve">Figure </w:t>
      </w:r>
      <w:r w:rsidR="000008BA">
        <w:fldChar w:fldCharType="begin"/>
      </w:r>
      <w:r w:rsidR="000008BA">
        <w:instrText xml:space="preserve"> SEQ Figure \* ARABIC </w:instrText>
      </w:r>
      <w:r w:rsidR="000008BA">
        <w:fldChar w:fldCharType="separate"/>
      </w:r>
      <w:r w:rsidR="00345422">
        <w:rPr>
          <w:noProof/>
        </w:rPr>
        <w:t>27</w:t>
      </w:r>
      <w:r w:rsidR="000008BA">
        <w:fldChar w:fldCharType="end"/>
      </w:r>
      <w:r>
        <w:t>:  Scenario 4 February and September allocations under future climate and full demand</w:t>
      </w:r>
      <w:bookmarkEnd w:id="1907"/>
      <w:bookmarkEnd w:id="1908"/>
    </w:p>
    <w:p w14:paraId="60599254" w14:textId="77777777" w:rsidR="00AB7AB2" w:rsidRDefault="00AB7AB2" w:rsidP="00AB7AB2">
      <w:pPr>
        <w:pStyle w:val="Maintext"/>
      </w:pPr>
    </w:p>
    <w:p w14:paraId="674F90AE" w14:textId="77777777" w:rsidR="00AB7AB2" w:rsidRDefault="00AB7AB2" w:rsidP="00AB7AB2">
      <w:pPr>
        <w:spacing w:after="0" w:line="240" w:lineRule="auto"/>
        <w:rPr>
          <w:lang w:val="en-GB"/>
        </w:rPr>
      </w:pPr>
      <w:r>
        <w:rPr>
          <w:lang w:val="en-GB"/>
        </w:rPr>
        <w:br w:type="page"/>
      </w:r>
    </w:p>
    <w:p w14:paraId="726E6030" w14:textId="77777777" w:rsidR="00AB7AB2" w:rsidRDefault="00AB7AB2" w:rsidP="00AB7AB2">
      <w:pPr>
        <w:pStyle w:val="Heading3"/>
        <w:ind w:left="1287"/>
      </w:pPr>
      <w:bookmarkStart w:id="1909" w:name="_Toc172120294"/>
      <w:bookmarkStart w:id="1910" w:name="_Toc177121862"/>
      <w:r>
        <w:lastRenderedPageBreak/>
        <w:t>Scenario</w:t>
      </w:r>
      <w:r w:rsidRPr="5AE9423B">
        <w:t xml:space="preserve"> 5</w:t>
      </w:r>
      <w:r>
        <w:t xml:space="preserve"> – </w:t>
      </w:r>
      <w:r w:rsidRPr="5AE9423B">
        <w:t>Reduce losses in Mokoan pipeline channel</w:t>
      </w:r>
      <w:bookmarkEnd w:id="1909"/>
      <w:bookmarkEnd w:id="1910"/>
    </w:p>
    <w:p w14:paraId="0F6D10BE" w14:textId="77777777" w:rsidR="00AB7AB2" w:rsidRDefault="00AB7AB2" w:rsidP="00AB7AB2">
      <w:pPr>
        <w:pStyle w:val="Maintext"/>
        <w:rPr>
          <w:lang w:val="en-GB"/>
        </w:rPr>
      </w:pPr>
      <w:r>
        <w:rPr>
          <w:lang w:val="en-GB"/>
        </w:rPr>
        <w:t>It was estimated that channel losses and seepage in the Mokoan pipeline channel could be reduced by 90 ML/yr.  This was implemented in the model by reducing the Lake Mokoan demand by 90 ML/yr.</w:t>
      </w:r>
    </w:p>
    <w:p w14:paraId="662813E0" w14:textId="77777777" w:rsidR="00AB7AB2" w:rsidRDefault="00AB7AB2" w:rsidP="00AB7AB2">
      <w:pPr>
        <w:pStyle w:val="TableFont"/>
        <w:rPr>
          <w:lang w:val="en-GB"/>
        </w:rPr>
      </w:pPr>
      <w:r w:rsidRPr="00E75C62">
        <w:rPr>
          <w:noProof/>
        </w:rPr>
        <w:drawing>
          <wp:inline distT="0" distB="0" distL="0" distR="0" wp14:anchorId="64B6CB93" wp14:editId="09DE78A6">
            <wp:extent cx="5759450" cy="2061845"/>
            <wp:effectExtent l="0" t="0" r="0" b="0"/>
            <wp:docPr id="71274166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741660" name="Picture 1">
                      <a:extLst>
                        <a:ext uri="{C183D7F6-B498-43B3-948B-1728B52AA6E4}">
                          <adec:decorative xmlns:adec="http://schemas.microsoft.com/office/drawing/2017/decorative" val="1"/>
                        </a:ext>
                      </a:extLst>
                    </pic:cNvPr>
                    <pic:cNvPicPr/>
                  </pic:nvPicPr>
                  <pic:blipFill>
                    <a:blip r:embed="rId280"/>
                    <a:stretch>
                      <a:fillRect/>
                    </a:stretch>
                  </pic:blipFill>
                  <pic:spPr>
                    <a:xfrm>
                      <a:off x="0" y="0"/>
                      <a:ext cx="5759450" cy="2061845"/>
                    </a:xfrm>
                    <a:prstGeom prst="rect">
                      <a:avLst/>
                    </a:prstGeom>
                  </pic:spPr>
                </pic:pic>
              </a:graphicData>
            </a:graphic>
          </wp:inline>
        </w:drawing>
      </w:r>
    </w:p>
    <w:p w14:paraId="2A8F63D3" w14:textId="78A24557" w:rsidR="00AB7AB2" w:rsidRDefault="00AB7AB2" w:rsidP="00AB7AB2">
      <w:pPr>
        <w:pStyle w:val="Caption"/>
        <w:rPr>
          <w:lang w:val="en-GB"/>
        </w:rPr>
      </w:pPr>
      <w:bookmarkStart w:id="1911" w:name="_Toc177049821"/>
      <w:bookmarkStart w:id="1912" w:name="_Toc177119490"/>
      <w:r>
        <w:t xml:space="preserve">Figure </w:t>
      </w:r>
      <w:r w:rsidR="000008BA">
        <w:fldChar w:fldCharType="begin"/>
      </w:r>
      <w:r w:rsidR="000008BA">
        <w:instrText xml:space="preserve"> SEQ Figure \* ARABIC </w:instrText>
      </w:r>
      <w:r w:rsidR="000008BA">
        <w:fldChar w:fldCharType="separate"/>
      </w:r>
      <w:r w:rsidR="00345422">
        <w:rPr>
          <w:noProof/>
        </w:rPr>
        <w:t>28</w:t>
      </w:r>
      <w:r w:rsidR="000008BA">
        <w:fldChar w:fldCharType="end"/>
      </w:r>
      <w:r>
        <w:t>:  Scenario 5:  Reduce losses in Mokoan pipeline channel (Sequana)</w:t>
      </w:r>
      <w:bookmarkEnd w:id="1911"/>
      <w:bookmarkEnd w:id="1912"/>
    </w:p>
    <w:p w14:paraId="59F55B42" w14:textId="77777777" w:rsidR="00AB7AB2" w:rsidRDefault="00AB7AB2" w:rsidP="00AB7AB2">
      <w:pPr>
        <w:pStyle w:val="Maintext"/>
        <w:rPr>
          <w:lang w:val="en-GB"/>
        </w:rPr>
      </w:pPr>
      <w:r>
        <w:rPr>
          <w:lang w:val="en-GB"/>
        </w:rPr>
        <w:t xml:space="preserve">In this case redistribution of water shares was not required.  </w:t>
      </w:r>
    </w:p>
    <w:p w14:paraId="34BAE95D" w14:textId="715DACD2" w:rsidR="00AB7AB2" w:rsidRDefault="00AB7AB2" w:rsidP="00AB7AB2">
      <w:pPr>
        <w:pStyle w:val="Maintext"/>
        <w:rPr>
          <w:lang w:val="en-GB"/>
        </w:rPr>
      </w:pPr>
      <w:r>
        <w:rPr>
          <w:lang w:val="en-GB"/>
        </w:rPr>
        <w:t>Results show that reliability (percentage of years with 100% HRWS in February) increases slightly from 84% to 85% under this scenario (</w:t>
      </w:r>
      <w:r>
        <w:rPr>
          <w:lang w:val="en-GB"/>
        </w:rPr>
        <w:fldChar w:fldCharType="begin"/>
      </w:r>
      <w:r>
        <w:rPr>
          <w:lang w:val="en-GB"/>
        </w:rPr>
        <w:instrText xml:space="preserve"> REF _Ref166664183 \h </w:instrText>
      </w:r>
      <w:r>
        <w:rPr>
          <w:lang w:val="en-GB"/>
        </w:rPr>
      </w:r>
      <w:r>
        <w:rPr>
          <w:lang w:val="en-GB"/>
        </w:rPr>
        <w:fldChar w:fldCharType="separate"/>
      </w:r>
      <w:r>
        <w:t xml:space="preserve">Figure </w:t>
      </w:r>
      <w:r w:rsidR="00345422">
        <w:rPr>
          <w:noProof/>
        </w:rPr>
        <w:t>29</w:t>
      </w:r>
      <w:r>
        <w:rPr>
          <w:lang w:val="en-GB"/>
        </w:rPr>
        <w:fldChar w:fldCharType="end"/>
      </w:r>
      <w:r>
        <w:rPr>
          <w:lang w:val="en-GB"/>
        </w:rPr>
        <w:t>).  September allocations are also slightly higher than the base case (</w:t>
      </w:r>
      <w:r>
        <w:rPr>
          <w:lang w:val="en-GB"/>
        </w:rPr>
        <w:fldChar w:fldCharType="begin"/>
      </w:r>
      <w:r>
        <w:rPr>
          <w:lang w:val="en-GB"/>
        </w:rPr>
        <w:instrText xml:space="preserve"> REF _Ref166664195 \h </w:instrText>
      </w:r>
      <w:r>
        <w:rPr>
          <w:lang w:val="en-GB"/>
        </w:rPr>
      </w:r>
      <w:r>
        <w:rPr>
          <w:lang w:val="en-GB"/>
        </w:rPr>
        <w:fldChar w:fldCharType="separate"/>
      </w:r>
      <w:r>
        <w:t xml:space="preserve">Figure </w:t>
      </w:r>
      <w:r w:rsidR="00345422">
        <w:rPr>
          <w:noProof/>
        </w:rPr>
        <w:t>30</w:t>
      </w:r>
      <w:r>
        <w:rPr>
          <w:lang w:val="en-GB"/>
        </w:rPr>
        <w:fldChar w:fldCharType="end"/>
      </w:r>
      <w:r>
        <w:rPr>
          <w:lang w:val="en-GB"/>
        </w:rPr>
        <w:t>).</w:t>
      </w:r>
    </w:p>
    <w:p w14:paraId="01976E54" w14:textId="77777777" w:rsidR="00AB7AB2" w:rsidRDefault="00AB7AB2" w:rsidP="00AB7AB2">
      <w:pPr>
        <w:spacing w:after="0" w:line="240" w:lineRule="auto"/>
      </w:pPr>
      <w:r>
        <w:br w:type="page"/>
      </w:r>
    </w:p>
    <w:p w14:paraId="29704251" w14:textId="77777777" w:rsidR="00AB7AB2" w:rsidRDefault="00AB7AB2" w:rsidP="00AB7AB2">
      <w:pPr>
        <w:pStyle w:val="TableFont"/>
      </w:pPr>
      <w:r w:rsidRPr="00E55741">
        <w:rPr>
          <w:noProof/>
        </w:rPr>
        <w:lastRenderedPageBreak/>
        <w:drawing>
          <wp:inline distT="0" distB="0" distL="0" distR="0" wp14:anchorId="246ECF73" wp14:editId="5F0E2582">
            <wp:extent cx="5389200" cy="3524400"/>
            <wp:effectExtent l="0" t="0" r="2540" b="0"/>
            <wp:docPr id="917105537" name="Picture 1" descr="This is a line graph of the February allocation against the percentage of time exceeded for Scenario 5 and the new ba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05537" name="Picture 1" descr="This is a line graph of the February allocation against the percentage of time exceeded for Scenario 5 and the new base case"/>
                    <pic:cNvPicPr/>
                  </pic:nvPicPr>
                  <pic:blipFill>
                    <a:blip r:embed="rId281"/>
                    <a:stretch>
                      <a:fillRect/>
                    </a:stretch>
                  </pic:blipFill>
                  <pic:spPr>
                    <a:xfrm>
                      <a:off x="0" y="0"/>
                      <a:ext cx="5389200" cy="3524400"/>
                    </a:xfrm>
                    <a:prstGeom prst="rect">
                      <a:avLst/>
                    </a:prstGeom>
                  </pic:spPr>
                </pic:pic>
              </a:graphicData>
            </a:graphic>
          </wp:inline>
        </w:drawing>
      </w:r>
    </w:p>
    <w:p w14:paraId="52ACE0F0" w14:textId="77777777" w:rsidR="00AB7AB2" w:rsidRDefault="00AB7AB2" w:rsidP="00AB7AB2">
      <w:pPr>
        <w:pStyle w:val="TableFont"/>
      </w:pPr>
      <w:r w:rsidRPr="007842B7">
        <w:rPr>
          <w:noProof/>
        </w:rPr>
        <w:drawing>
          <wp:inline distT="0" distB="0" distL="0" distR="0" wp14:anchorId="45FB32F8" wp14:editId="21DB72FE">
            <wp:extent cx="5385600" cy="3517200"/>
            <wp:effectExtent l="0" t="0" r="5715" b="7620"/>
            <wp:docPr id="2126318732" name="Picture 1" descr="This is a bar chart snowing the February allocation percentage for scenario 5 from 1892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18732" name="Picture 1" descr="This is a bar chart snowing the February allocation percentage for scenario 5 from 1892 to 2020"/>
                    <pic:cNvPicPr/>
                  </pic:nvPicPr>
                  <pic:blipFill>
                    <a:blip r:embed="rId282"/>
                    <a:stretch>
                      <a:fillRect/>
                    </a:stretch>
                  </pic:blipFill>
                  <pic:spPr>
                    <a:xfrm>
                      <a:off x="0" y="0"/>
                      <a:ext cx="5385600" cy="3517200"/>
                    </a:xfrm>
                    <a:prstGeom prst="rect">
                      <a:avLst/>
                    </a:prstGeom>
                  </pic:spPr>
                </pic:pic>
              </a:graphicData>
            </a:graphic>
          </wp:inline>
        </w:drawing>
      </w:r>
    </w:p>
    <w:p w14:paraId="4D3E2F6A" w14:textId="2BEA8BD3" w:rsidR="00AB7AB2" w:rsidRDefault="00AB7AB2" w:rsidP="00AB7AB2">
      <w:pPr>
        <w:pStyle w:val="Caption"/>
      </w:pPr>
      <w:bookmarkStart w:id="1913" w:name="_Ref166664183"/>
      <w:bookmarkStart w:id="1914" w:name="_Toc177049822"/>
      <w:bookmarkStart w:id="1915" w:name="_Toc177119491"/>
      <w:r>
        <w:t xml:space="preserve">Figure </w:t>
      </w:r>
      <w:bookmarkEnd w:id="1913"/>
      <w:r w:rsidR="000008BA">
        <w:fldChar w:fldCharType="begin"/>
      </w:r>
      <w:r w:rsidR="000008BA">
        <w:instrText xml:space="preserve"> SEQ Figure \* ARABIC </w:instrText>
      </w:r>
      <w:r w:rsidR="000008BA">
        <w:fldChar w:fldCharType="separate"/>
      </w:r>
      <w:r w:rsidR="00345422">
        <w:rPr>
          <w:noProof/>
        </w:rPr>
        <w:t>29</w:t>
      </w:r>
      <w:r w:rsidR="000008BA">
        <w:fldChar w:fldCharType="end"/>
      </w:r>
      <w:r>
        <w:t>:  Scenario 5:  February allocation (reliability) compared to the base case, historic climate</w:t>
      </w:r>
      <w:bookmarkEnd w:id="1914"/>
      <w:bookmarkEnd w:id="1915"/>
    </w:p>
    <w:p w14:paraId="65ADDDF5" w14:textId="77777777" w:rsidR="00AB7AB2" w:rsidRDefault="00AB7AB2" w:rsidP="00AB7AB2">
      <w:pPr>
        <w:pStyle w:val="Maintext"/>
      </w:pPr>
    </w:p>
    <w:p w14:paraId="5A28E1C9" w14:textId="77777777" w:rsidR="00AB7AB2" w:rsidRDefault="00AB7AB2" w:rsidP="00AB7AB2">
      <w:pPr>
        <w:pStyle w:val="Maintext"/>
      </w:pPr>
    </w:p>
    <w:p w14:paraId="6D6AB76E" w14:textId="77777777" w:rsidR="00AB7AB2" w:rsidRDefault="00AB7AB2" w:rsidP="00AB7AB2">
      <w:pPr>
        <w:pStyle w:val="TableFont"/>
      </w:pPr>
      <w:r w:rsidRPr="00E55741">
        <w:rPr>
          <w:noProof/>
        </w:rPr>
        <w:lastRenderedPageBreak/>
        <w:drawing>
          <wp:inline distT="0" distB="0" distL="0" distR="0" wp14:anchorId="1C344409" wp14:editId="436E8FD7">
            <wp:extent cx="5389200" cy="3524400"/>
            <wp:effectExtent l="0" t="0" r="2540" b="0"/>
            <wp:docPr id="2083685781" name="Picture 1" descr="Line chart Scenario 5: September allocation Vs percentage of time excee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685781" name="Picture 1" descr="Line chart Scenario 5: September allocation Vs percentage of time exceeded "/>
                    <pic:cNvPicPr/>
                  </pic:nvPicPr>
                  <pic:blipFill>
                    <a:blip r:embed="rId283"/>
                    <a:stretch>
                      <a:fillRect/>
                    </a:stretch>
                  </pic:blipFill>
                  <pic:spPr>
                    <a:xfrm>
                      <a:off x="0" y="0"/>
                      <a:ext cx="5389200" cy="3524400"/>
                    </a:xfrm>
                    <a:prstGeom prst="rect">
                      <a:avLst/>
                    </a:prstGeom>
                  </pic:spPr>
                </pic:pic>
              </a:graphicData>
            </a:graphic>
          </wp:inline>
        </w:drawing>
      </w:r>
    </w:p>
    <w:p w14:paraId="320BE7E1" w14:textId="77777777" w:rsidR="00AB7AB2" w:rsidRDefault="00AB7AB2" w:rsidP="00AB7AB2">
      <w:pPr>
        <w:pStyle w:val="TableFont"/>
      </w:pPr>
      <w:r w:rsidRPr="00CB0091">
        <w:rPr>
          <w:noProof/>
        </w:rPr>
        <w:drawing>
          <wp:inline distT="0" distB="0" distL="0" distR="0" wp14:anchorId="7CBC2BE2" wp14:editId="65E9D9C1">
            <wp:extent cx="5389200" cy="3524400"/>
            <wp:effectExtent l="0" t="0" r="2540" b="0"/>
            <wp:docPr id="1147118804" name="Picture 1" descr="September allocation percentage for scenario 5 for 1891 to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18804" name="Picture 1" descr="September allocation percentage for scenario 5 for 1891 to2019"/>
                    <pic:cNvPicPr/>
                  </pic:nvPicPr>
                  <pic:blipFill>
                    <a:blip r:embed="rId284"/>
                    <a:stretch>
                      <a:fillRect/>
                    </a:stretch>
                  </pic:blipFill>
                  <pic:spPr>
                    <a:xfrm>
                      <a:off x="0" y="0"/>
                      <a:ext cx="5389200" cy="3524400"/>
                    </a:xfrm>
                    <a:prstGeom prst="rect">
                      <a:avLst/>
                    </a:prstGeom>
                  </pic:spPr>
                </pic:pic>
              </a:graphicData>
            </a:graphic>
          </wp:inline>
        </w:drawing>
      </w:r>
    </w:p>
    <w:p w14:paraId="0DCB7264" w14:textId="14160677" w:rsidR="00AB7AB2" w:rsidRDefault="00AB7AB2" w:rsidP="00AB7AB2">
      <w:pPr>
        <w:pStyle w:val="Caption"/>
      </w:pPr>
      <w:bookmarkStart w:id="1916" w:name="_Ref166664195"/>
      <w:bookmarkStart w:id="1917" w:name="_Toc177049823"/>
      <w:bookmarkStart w:id="1918" w:name="_Toc177119492"/>
      <w:r>
        <w:t xml:space="preserve">Figure </w:t>
      </w:r>
      <w:bookmarkEnd w:id="1916"/>
      <w:r w:rsidR="000008BA">
        <w:fldChar w:fldCharType="begin"/>
      </w:r>
      <w:r w:rsidR="000008BA">
        <w:instrText xml:space="preserve"> SEQ Figure \* ARABIC </w:instrText>
      </w:r>
      <w:r w:rsidR="000008BA">
        <w:fldChar w:fldCharType="separate"/>
      </w:r>
      <w:r w:rsidR="00345422">
        <w:rPr>
          <w:noProof/>
        </w:rPr>
        <w:t>30</w:t>
      </w:r>
      <w:r w:rsidR="000008BA">
        <w:fldChar w:fldCharType="end"/>
      </w:r>
      <w:r>
        <w:t>:  Scenario 5:  September allocation (reliability) compared to the base case, historic climate</w:t>
      </w:r>
      <w:bookmarkEnd w:id="1917"/>
      <w:bookmarkEnd w:id="1918"/>
    </w:p>
    <w:p w14:paraId="50F01D06" w14:textId="77777777" w:rsidR="00AB7AB2" w:rsidRDefault="00AB7AB2" w:rsidP="00AB7AB2">
      <w:pPr>
        <w:spacing w:after="0" w:line="240" w:lineRule="auto"/>
      </w:pPr>
      <w:r>
        <w:br w:type="page"/>
      </w:r>
    </w:p>
    <w:p w14:paraId="26965FF3" w14:textId="77777777" w:rsidR="00AB7AB2" w:rsidRDefault="00AB7AB2" w:rsidP="00AB7AB2">
      <w:pPr>
        <w:pStyle w:val="Maintext"/>
      </w:pPr>
      <w:r>
        <w:lastRenderedPageBreak/>
        <w:t>Results show that less demand exists in the system and hence less is supplied under this scenario.  River flows and losses are very similar to the base case.</w:t>
      </w:r>
    </w:p>
    <w:p w14:paraId="71EBAEE9" w14:textId="551894AC" w:rsidR="00AB7AB2" w:rsidRDefault="00AB7AB2" w:rsidP="00AB7AB2">
      <w:pPr>
        <w:pStyle w:val="Caption"/>
        <w:keepNext/>
      </w:pPr>
      <w:bookmarkStart w:id="1919" w:name="_Toc177050488"/>
      <w:bookmarkStart w:id="1920" w:name="_Toc177119785"/>
      <w:bookmarkStart w:id="1921" w:name="_Toc177119915"/>
      <w:bookmarkStart w:id="1922" w:name="_Toc177120411"/>
      <w:r>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14</w:t>
      </w:r>
      <w:r>
        <w:fldChar w:fldCharType="end"/>
      </w:r>
      <w:r>
        <w:t>:  Demand results, Scenario 5, historic climate, current demands</w:t>
      </w:r>
      <w:bookmarkEnd w:id="1919"/>
      <w:bookmarkEnd w:id="1920"/>
      <w:bookmarkEnd w:id="1921"/>
      <w:bookmarkEnd w:id="1922"/>
    </w:p>
    <w:tbl>
      <w:tblPr>
        <w:tblStyle w:val="TableGrid"/>
        <w:tblW w:w="0" w:type="auto"/>
        <w:tblLook w:val="04A0" w:firstRow="1" w:lastRow="0" w:firstColumn="1" w:lastColumn="0" w:noHBand="0" w:noVBand="1"/>
      </w:tblPr>
      <w:tblGrid>
        <w:gridCol w:w="2689"/>
        <w:gridCol w:w="3118"/>
        <w:gridCol w:w="3119"/>
      </w:tblGrid>
      <w:tr w:rsidR="00AB7AB2" w:rsidRPr="00912631" w14:paraId="76F68FDB" w14:textId="77777777">
        <w:tc>
          <w:tcPr>
            <w:tcW w:w="2689" w:type="dxa"/>
          </w:tcPr>
          <w:p w14:paraId="79A22557" w14:textId="77777777" w:rsidR="00AB7AB2" w:rsidRPr="00912631" w:rsidRDefault="00AB7AB2" w:rsidP="004506E8">
            <w:pPr>
              <w:pStyle w:val="TableFontH"/>
            </w:pPr>
          </w:p>
        </w:tc>
        <w:tc>
          <w:tcPr>
            <w:tcW w:w="3118" w:type="dxa"/>
          </w:tcPr>
          <w:p w14:paraId="5C7F6ED1" w14:textId="77777777" w:rsidR="00AB7AB2" w:rsidRPr="00912631" w:rsidRDefault="00AB7AB2" w:rsidP="004506E8">
            <w:pPr>
              <w:pStyle w:val="TableFontH"/>
            </w:pPr>
            <w:r w:rsidRPr="00912631">
              <w:t>Base case</w:t>
            </w:r>
          </w:p>
          <w:p w14:paraId="1FCB3DA4" w14:textId="77777777" w:rsidR="00AB7AB2" w:rsidRPr="00912631" w:rsidRDefault="00AB7AB2" w:rsidP="004506E8">
            <w:pPr>
              <w:pStyle w:val="TableFontH"/>
            </w:pPr>
            <w:r w:rsidRPr="00912631">
              <w:t>supplied</w:t>
            </w:r>
          </w:p>
        </w:tc>
        <w:tc>
          <w:tcPr>
            <w:tcW w:w="3119" w:type="dxa"/>
          </w:tcPr>
          <w:p w14:paraId="53087DC4" w14:textId="77777777" w:rsidR="00AB7AB2" w:rsidRPr="00912631" w:rsidRDefault="00AB7AB2" w:rsidP="004506E8">
            <w:pPr>
              <w:pStyle w:val="TableFontH"/>
            </w:pPr>
            <w:r w:rsidRPr="00912631">
              <w:t>Scenario 5</w:t>
            </w:r>
          </w:p>
          <w:p w14:paraId="07CDA318" w14:textId="77777777" w:rsidR="00AB7AB2" w:rsidRPr="00912631" w:rsidRDefault="00AB7AB2" w:rsidP="004506E8">
            <w:pPr>
              <w:pStyle w:val="TableFontH"/>
            </w:pPr>
            <w:r w:rsidRPr="00912631">
              <w:t>supplied</w:t>
            </w:r>
          </w:p>
        </w:tc>
      </w:tr>
      <w:tr w:rsidR="00AB7AB2" w:rsidRPr="00912631" w14:paraId="6C15FFA3" w14:textId="77777777">
        <w:tc>
          <w:tcPr>
            <w:tcW w:w="2689" w:type="dxa"/>
          </w:tcPr>
          <w:p w14:paraId="6BF9B0FA" w14:textId="77777777" w:rsidR="00AB7AB2" w:rsidRPr="00912631" w:rsidRDefault="00AB7AB2">
            <w:pPr>
              <w:pStyle w:val="TableFont"/>
              <w:keepNext/>
              <w:rPr>
                <w:color w:val="auto"/>
              </w:rPr>
            </w:pPr>
            <w:r w:rsidRPr="00912631">
              <w:rPr>
                <w:color w:val="auto"/>
              </w:rPr>
              <w:t>Irrigation demands (ML/</w:t>
            </w:r>
            <w:proofErr w:type="spellStart"/>
            <w:r w:rsidRPr="00912631">
              <w:rPr>
                <w:color w:val="auto"/>
              </w:rPr>
              <w:t>yr</w:t>
            </w:r>
            <w:proofErr w:type="spellEnd"/>
            <w:r w:rsidRPr="00912631">
              <w:rPr>
                <w:color w:val="auto"/>
              </w:rPr>
              <w:t>)</w:t>
            </w:r>
          </w:p>
        </w:tc>
        <w:tc>
          <w:tcPr>
            <w:tcW w:w="3118" w:type="dxa"/>
          </w:tcPr>
          <w:p w14:paraId="650760BA" w14:textId="77777777" w:rsidR="00AB7AB2" w:rsidRPr="00912631" w:rsidRDefault="00AB7AB2">
            <w:pPr>
              <w:pStyle w:val="TableFont"/>
              <w:keepNext/>
              <w:tabs>
                <w:tab w:val="decimal" w:pos="1732"/>
              </w:tabs>
              <w:rPr>
                <w:color w:val="auto"/>
              </w:rPr>
            </w:pPr>
            <w:r w:rsidRPr="00912631">
              <w:rPr>
                <w:color w:val="auto"/>
              </w:rPr>
              <w:t>3,462</w:t>
            </w:r>
          </w:p>
        </w:tc>
        <w:tc>
          <w:tcPr>
            <w:tcW w:w="3119" w:type="dxa"/>
          </w:tcPr>
          <w:p w14:paraId="6716ADCA" w14:textId="77777777" w:rsidR="00AB7AB2" w:rsidRPr="00912631" w:rsidRDefault="00AB7AB2">
            <w:pPr>
              <w:pStyle w:val="TableFont"/>
              <w:keepNext/>
              <w:tabs>
                <w:tab w:val="decimal" w:pos="1732"/>
              </w:tabs>
              <w:rPr>
                <w:color w:val="auto"/>
              </w:rPr>
            </w:pPr>
            <w:r w:rsidRPr="00912631">
              <w:rPr>
                <w:color w:val="auto"/>
              </w:rPr>
              <w:t>3,396</w:t>
            </w:r>
          </w:p>
        </w:tc>
      </w:tr>
      <w:tr w:rsidR="00AB7AB2" w:rsidRPr="00912631" w14:paraId="2F3C97A8" w14:textId="77777777">
        <w:tc>
          <w:tcPr>
            <w:tcW w:w="2689" w:type="dxa"/>
          </w:tcPr>
          <w:p w14:paraId="22FD0794" w14:textId="77777777" w:rsidR="00AB7AB2" w:rsidRPr="00912631" w:rsidRDefault="00AB7AB2">
            <w:pPr>
              <w:pStyle w:val="TableFont"/>
              <w:keepNext/>
              <w:rPr>
                <w:color w:val="auto"/>
              </w:rPr>
            </w:pPr>
            <w:r w:rsidRPr="00912631">
              <w:rPr>
                <w:color w:val="auto"/>
              </w:rPr>
              <w:t>D&amp;S demands (ML/</w:t>
            </w:r>
            <w:proofErr w:type="spellStart"/>
            <w:r w:rsidRPr="00912631">
              <w:rPr>
                <w:color w:val="auto"/>
              </w:rPr>
              <w:t>yr</w:t>
            </w:r>
            <w:proofErr w:type="spellEnd"/>
            <w:r w:rsidRPr="00912631">
              <w:rPr>
                <w:color w:val="auto"/>
              </w:rPr>
              <w:t>)</w:t>
            </w:r>
          </w:p>
        </w:tc>
        <w:tc>
          <w:tcPr>
            <w:tcW w:w="3118" w:type="dxa"/>
          </w:tcPr>
          <w:p w14:paraId="601879E0" w14:textId="77777777" w:rsidR="00AB7AB2" w:rsidRPr="00912631" w:rsidRDefault="00AB7AB2">
            <w:pPr>
              <w:pStyle w:val="TableFont"/>
              <w:keepNext/>
              <w:tabs>
                <w:tab w:val="decimal" w:pos="1732"/>
              </w:tabs>
              <w:rPr>
                <w:color w:val="auto"/>
              </w:rPr>
            </w:pPr>
            <w:r w:rsidRPr="00912631">
              <w:rPr>
                <w:color w:val="auto"/>
              </w:rPr>
              <w:t>677</w:t>
            </w:r>
          </w:p>
        </w:tc>
        <w:tc>
          <w:tcPr>
            <w:tcW w:w="3119" w:type="dxa"/>
          </w:tcPr>
          <w:p w14:paraId="260880A9" w14:textId="77777777" w:rsidR="00AB7AB2" w:rsidRPr="00912631" w:rsidRDefault="00AB7AB2">
            <w:pPr>
              <w:pStyle w:val="TableFont"/>
              <w:keepNext/>
              <w:tabs>
                <w:tab w:val="decimal" w:pos="1732"/>
              </w:tabs>
              <w:rPr>
                <w:color w:val="auto"/>
              </w:rPr>
            </w:pPr>
            <w:r w:rsidRPr="00912631">
              <w:rPr>
                <w:color w:val="auto"/>
              </w:rPr>
              <w:t>610</w:t>
            </w:r>
          </w:p>
        </w:tc>
      </w:tr>
    </w:tbl>
    <w:p w14:paraId="4292CDB7" w14:textId="77777777" w:rsidR="00AB7AB2" w:rsidRDefault="00AB7AB2" w:rsidP="00AB7AB2">
      <w:pPr>
        <w:pStyle w:val="TableFont"/>
      </w:pPr>
    </w:p>
    <w:p w14:paraId="14EABC7A" w14:textId="2B0C6034" w:rsidR="00AB7AB2" w:rsidRDefault="00AB7AB2" w:rsidP="00AB7AB2">
      <w:pPr>
        <w:pStyle w:val="Caption"/>
      </w:pPr>
      <w:bookmarkStart w:id="1923" w:name="_Toc177050489"/>
      <w:bookmarkStart w:id="1924" w:name="_Toc177119786"/>
      <w:bookmarkStart w:id="1925" w:name="_Toc177119916"/>
      <w:bookmarkStart w:id="1926" w:name="_Toc177120412"/>
      <w:r>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15</w:t>
      </w:r>
      <w:r>
        <w:fldChar w:fldCharType="end"/>
      </w:r>
      <w:r>
        <w:t>:  Mean annual flow at compliance points, Scenario 5, historic climate, current demands</w:t>
      </w:r>
      <w:bookmarkEnd w:id="1923"/>
      <w:bookmarkEnd w:id="1924"/>
      <w:bookmarkEnd w:id="1925"/>
      <w:bookmarkEnd w:id="1926"/>
    </w:p>
    <w:tbl>
      <w:tblPr>
        <w:tblStyle w:val="TableGrid"/>
        <w:tblW w:w="8926" w:type="dxa"/>
        <w:tblLayout w:type="fixed"/>
        <w:tblLook w:val="04A0" w:firstRow="1" w:lastRow="0" w:firstColumn="1" w:lastColumn="0" w:noHBand="0" w:noVBand="1"/>
      </w:tblPr>
      <w:tblGrid>
        <w:gridCol w:w="2265"/>
        <w:gridCol w:w="3260"/>
        <w:gridCol w:w="3401"/>
      </w:tblGrid>
      <w:tr w:rsidR="00AB7AB2" w:rsidRPr="00D3543E" w14:paraId="6AB7D162" w14:textId="77777777">
        <w:tc>
          <w:tcPr>
            <w:tcW w:w="2265" w:type="dxa"/>
          </w:tcPr>
          <w:p w14:paraId="0C4D4361" w14:textId="77777777" w:rsidR="00AB7AB2" w:rsidRPr="00D3543E" w:rsidRDefault="00AB7AB2" w:rsidP="004506E8">
            <w:pPr>
              <w:pStyle w:val="TableFontH"/>
            </w:pPr>
          </w:p>
        </w:tc>
        <w:tc>
          <w:tcPr>
            <w:tcW w:w="3260" w:type="dxa"/>
          </w:tcPr>
          <w:p w14:paraId="0B1E966A" w14:textId="77777777" w:rsidR="00AB7AB2" w:rsidRPr="00D3543E" w:rsidRDefault="00AB7AB2" w:rsidP="004506E8">
            <w:pPr>
              <w:pStyle w:val="TableFontH"/>
            </w:pPr>
            <w:r w:rsidRPr="00D3543E">
              <w:t>Base case</w:t>
            </w:r>
          </w:p>
          <w:p w14:paraId="2F7D207F" w14:textId="77777777" w:rsidR="00AB7AB2" w:rsidRPr="00D3543E" w:rsidRDefault="00AB7AB2" w:rsidP="004506E8">
            <w:pPr>
              <w:pStyle w:val="TableFontH"/>
            </w:pPr>
            <w:r w:rsidRPr="00D3543E">
              <w:t>Mean annual flow (ML/</w:t>
            </w:r>
            <w:proofErr w:type="spellStart"/>
            <w:r w:rsidRPr="00D3543E">
              <w:t>yr</w:t>
            </w:r>
            <w:proofErr w:type="spellEnd"/>
            <w:r w:rsidRPr="00D3543E">
              <w:t>)</w:t>
            </w:r>
          </w:p>
        </w:tc>
        <w:tc>
          <w:tcPr>
            <w:tcW w:w="3401" w:type="dxa"/>
          </w:tcPr>
          <w:p w14:paraId="6E54869E" w14:textId="77777777" w:rsidR="00AB7AB2" w:rsidRPr="00D3543E" w:rsidRDefault="00AB7AB2" w:rsidP="004506E8">
            <w:pPr>
              <w:pStyle w:val="TableFontH"/>
            </w:pPr>
            <w:r w:rsidRPr="00D3543E">
              <w:t>Scenario 5</w:t>
            </w:r>
          </w:p>
          <w:p w14:paraId="3BBD5D79" w14:textId="77777777" w:rsidR="00AB7AB2" w:rsidRPr="00D3543E" w:rsidRDefault="00AB7AB2" w:rsidP="004506E8">
            <w:pPr>
              <w:pStyle w:val="TableFontH"/>
            </w:pPr>
            <w:r w:rsidRPr="00D3543E">
              <w:t>Mean annual flow (ML/</w:t>
            </w:r>
            <w:proofErr w:type="spellStart"/>
            <w:r w:rsidRPr="00D3543E">
              <w:t>yr</w:t>
            </w:r>
            <w:proofErr w:type="spellEnd"/>
            <w:r w:rsidRPr="00D3543E">
              <w:t>)</w:t>
            </w:r>
          </w:p>
        </w:tc>
      </w:tr>
      <w:tr w:rsidR="00AB7AB2" w:rsidRPr="00D3543E" w14:paraId="2997633D" w14:textId="77777777">
        <w:tc>
          <w:tcPr>
            <w:tcW w:w="2265" w:type="dxa"/>
          </w:tcPr>
          <w:p w14:paraId="28E8820E" w14:textId="77777777" w:rsidR="00AB7AB2" w:rsidRPr="00D3543E" w:rsidRDefault="00AB7AB2">
            <w:pPr>
              <w:pStyle w:val="TableFont"/>
              <w:rPr>
                <w:color w:val="auto"/>
              </w:rPr>
            </w:pPr>
            <w:r w:rsidRPr="00D3543E">
              <w:rPr>
                <w:color w:val="auto"/>
              </w:rPr>
              <w:t>Broken R reach 1</w:t>
            </w:r>
          </w:p>
        </w:tc>
        <w:tc>
          <w:tcPr>
            <w:tcW w:w="3260" w:type="dxa"/>
          </w:tcPr>
          <w:p w14:paraId="7AD22AAD" w14:textId="77777777" w:rsidR="00AB7AB2" w:rsidRPr="00D3543E" w:rsidRDefault="00AB7AB2">
            <w:pPr>
              <w:pStyle w:val="TableFont"/>
              <w:tabs>
                <w:tab w:val="decimal" w:pos="1585"/>
              </w:tabs>
              <w:rPr>
                <w:color w:val="auto"/>
              </w:rPr>
            </w:pPr>
            <w:r w:rsidRPr="00D3543E">
              <w:rPr>
                <w:color w:val="auto"/>
              </w:rPr>
              <w:t xml:space="preserve"> 69,367 </w:t>
            </w:r>
          </w:p>
        </w:tc>
        <w:tc>
          <w:tcPr>
            <w:tcW w:w="3401" w:type="dxa"/>
          </w:tcPr>
          <w:p w14:paraId="6BBC15A6" w14:textId="77777777" w:rsidR="00AB7AB2" w:rsidRPr="00D3543E" w:rsidRDefault="00AB7AB2">
            <w:pPr>
              <w:pStyle w:val="TableFont"/>
              <w:tabs>
                <w:tab w:val="decimal" w:pos="1585"/>
              </w:tabs>
              <w:rPr>
                <w:color w:val="auto"/>
              </w:rPr>
            </w:pPr>
            <w:r w:rsidRPr="00D3543E">
              <w:rPr>
                <w:color w:val="auto"/>
              </w:rPr>
              <w:t xml:space="preserve"> 69,369 </w:t>
            </w:r>
          </w:p>
        </w:tc>
      </w:tr>
      <w:tr w:rsidR="00AB7AB2" w:rsidRPr="00D3543E" w14:paraId="38D8C709" w14:textId="77777777">
        <w:tc>
          <w:tcPr>
            <w:tcW w:w="2265" w:type="dxa"/>
          </w:tcPr>
          <w:p w14:paraId="2FC6DE39" w14:textId="77777777" w:rsidR="00AB7AB2" w:rsidRPr="00D3543E" w:rsidRDefault="00AB7AB2">
            <w:pPr>
              <w:pStyle w:val="TableFont"/>
              <w:rPr>
                <w:color w:val="auto"/>
              </w:rPr>
            </w:pPr>
            <w:r w:rsidRPr="00D3543E">
              <w:rPr>
                <w:color w:val="auto"/>
              </w:rPr>
              <w:t>Broken R reach 2</w:t>
            </w:r>
          </w:p>
        </w:tc>
        <w:tc>
          <w:tcPr>
            <w:tcW w:w="3260" w:type="dxa"/>
          </w:tcPr>
          <w:p w14:paraId="7B47F9FC" w14:textId="77777777" w:rsidR="00AB7AB2" w:rsidRPr="00D3543E" w:rsidRDefault="00AB7AB2">
            <w:pPr>
              <w:pStyle w:val="TableFont"/>
              <w:tabs>
                <w:tab w:val="decimal" w:pos="1585"/>
              </w:tabs>
              <w:rPr>
                <w:color w:val="auto"/>
              </w:rPr>
            </w:pPr>
            <w:r w:rsidRPr="00D3543E">
              <w:rPr>
                <w:color w:val="auto"/>
              </w:rPr>
              <w:t xml:space="preserve"> 199,532 </w:t>
            </w:r>
          </w:p>
        </w:tc>
        <w:tc>
          <w:tcPr>
            <w:tcW w:w="3401" w:type="dxa"/>
          </w:tcPr>
          <w:p w14:paraId="134E2B1E" w14:textId="77777777" w:rsidR="00AB7AB2" w:rsidRPr="00D3543E" w:rsidRDefault="00AB7AB2">
            <w:pPr>
              <w:pStyle w:val="TableFont"/>
              <w:tabs>
                <w:tab w:val="decimal" w:pos="1585"/>
              </w:tabs>
              <w:rPr>
                <w:color w:val="auto"/>
              </w:rPr>
            </w:pPr>
            <w:r w:rsidRPr="00D3543E">
              <w:rPr>
                <w:color w:val="auto"/>
              </w:rPr>
              <w:t xml:space="preserve"> 199,583 </w:t>
            </w:r>
          </w:p>
        </w:tc>
      </w:tr>
      <w:tr w:rsidR="00AB7AB2" w:rsidRPr="00D3543E" w14:paraId="0EE3A507" w14:textId="77777777">
        <w:tc>
          <w:tcPr>
            <w:tcW w:w="2265" w:type="dxa"/>
          </w:tcPr>
          <w:p w14:paraId="6F587364" w14:textId="77777777" w:rsidR="00AB7AB2" w:rsidRPr="00D3543E" w:rsidRDefault="00AB7AB2">
            <w:pPr>
              <w:pStyle w:val="TableFont"/>
              <w:rPr>
                <w:color w:val="auto"/>
              </w:rPr>
            </w:pPr>
            <w:r w:rsidRPr="00D3543E">
              <w:rPr>
                <w:color w:val="auto"/>
              </w:rPr>
              <w:t>Broken R reach 3</w:t>
            </w:r>
          </w:p>
        </w:tc>
        <w:tc>
          <w:tcPr>
            <w:tcW w:w="3260" w:type="dxa"/>
          </w:tcPr>
          <w:p w14:paraId="2F4FBC57" w14:textId="77777777" w:rsidR="00AB7AB2" w:rsidRPr="00D3543E" w:rsidRDefault="00AB7AB2">
            <w:pPr>
              <w:pStyle w:val="TableFont"/>
              <w:tabs>
                <w:tab w:val="decimal" w:pos="1585"/>
              </w:tabs>
              <w:rPr>
                <w:color w:val="auto"/>
              </w:rPr>
            </w:pPr>
            <w:r w:rsidRPr="00D3543E">
              <w:rPr>
                <w:color w:val="auto"/>
              </w:rPr>
              <w:t xml:space="preserve"> 225,757 </w:t>
            </w:r>
          </w:p>
        </w:tc>
        <w:tc>
          <w:tcPr>
            <w:tcW w:w="3401" w:type="dxa"/>
          </w:tcPr>
          <w:p w14:paraId="20F91692" w14:textId="77777777" w:rsidR="00AB7AB2" w:rsidRPr="00D3543E" w:rsidRDefault="00AB7AB2">
            <w:pPr>
              <w:pStyle w:val="TableFont"/>
              <w:tabs>
                <w:tab w:val="decimal" w:pos="1585"/>
              </w:tabs>
              <w:rPr>
                <w:color w:val="auto"/>
              </w:rPr>
            </w:pPr>
            <w:r w:rsidRPr="00D3543E">
              <w:rPr>
                <w:color w:val="auto"/>
              </w:rPr>
              <w:t xml:space="preserve"> 225,999 </w:t>
            </w:r>
          </w:p>
        </w:tc>
      </w:tr>
      <w:tr w:rsidR="00AB7AB2" w:rsidRPr="00D3543E" w14:paraId="2FC1D49B" w14:textId="77777777">
        <w:tc>
          <w:tcPr>
            <w:tcW w:w="2265" w:type="dxa"/>
          </w:tcPr>
          <w:p w14:paraId="4E3EA3AE" w14:textId="77777777" w:rsidR="00AB7AB2" w:rsidRPr="00D3543E" w:rsidRDefault="00AB7AB2">
            <w:pPr>
              <w:pStyle w:val="TableFont"/>
              <w:rPr>
                <w:color w:val="auto"/>
              </w:rPr>
            </w:pPr>
            <w:r w:rsidRPr="00D3543E">
              <w:rPr>
                <w:color w:val="auto"/>
              </w:rPr>
              <w:t>Broken Ck reach 1</w:t>
            </w:r>
          </w:p>
        </w:tc>
        <w:tc>
          <w:tcPr>
            <w:tcW w:w="3260" w:type="dxa"/>
          </w:tcPr>
          <w:p w14:paraId="541A3582" w14:textId="77777777" w:rsidR="00AB7AB2" w:rsidRPr="00D3543E" w:rsidRDefault="00AB7AB2">
            <w:pPr>
              <w:pStyle w:val="TableFont"/>
              <w:tabs>
                <w:tab w:val="decimal" w:pos="1585"/>
              </w:tabs>
              <w:rPr>
                <w:color w:val="auto"/>
              </w:rPr>
            </w:pPr>
            <w:r w:rsidRPr="00D3543E">
              <w:rPr>
                <w:color w:val="auto"/>
              </w:rPr>
              <w:t xml:space="preserve"> 5,015 </w:t>
            </w:r>
          </w:p>
        </w:tc>
        <w:tc>
          <w:tcPr>
            <w:tcW w:w="3401" w:type="dxa"/>
          </w:tcPr>
          <w:p w14:paraId="0C839A44" w14:textId="77777777" w:rsidR="00AB7AB2" w:rsidRPr="00D3543E" w:rsidRDefault="00AB7AB2">
            <w:pPr>
              <w:pStyle w:val="TableFont"/>
              <w:tabs>
                <w:tab w:val="decimal" w:pos="1585"/>
              </w:tabs>
              <w:rPr>
                <w:color w:val="auto"/>
              </w:rPr>
            </w:pPr>
            <w:r w:rsidRPr="00D3543E">
              <w:rPr>
                <w:color w:val="auto"/>
              </w:rPr>
              <w:t xml:space="preserve"> 5,020 </w:t>
            </w:r>
          </w:p>
        </w:tc>
      </w:tr>
    </w:tbl>
    <w:p w14:paraId="3A061719" w14:textId="77777777" w:rsidR="00AB7AB2" w:rsidRDefault="00AB7AB2" w:rsidP="00AB7AB2">
      <w:pPr>
        <w:pStyle w:val="TableFont"/>
      </w:pPr>
    </w:p>
    <w:p w14:paraId="16B0FD4A" w14:textId="14D37CF1" w:rsidR="00AB7AB2" w:rsidRDefault="00AB7AB2" w:rsidP="00AB7AB2">
      <w:pPr>
        <w:pStyle w:val="Caption"/>
      </w:pPr>
      <w:bookmarkStart w:id="1927" w:name="_Toc177050490"/>
      <w:bookmarkStart w:id="1928" w:name="_Toc177119787"/>
      <w:bookmarkStart w:id="1929" w:name="_Toc177119917"/>
      <w:bookmarkStart w:id="1930" w:name="_Toc177120413"/>
      <w:r>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16</w:t>
      </w:r>
      <w:r>
        <w:fldChar w:fldCharType="end"/>
      </w:r>
      <w:r>
        <w:t>:  Mean annual loss, Scenario 5, historic climate, current demands</w:t>
      </w:r>
      <w:bookmarkEnd w:id="1927"/>
      <w:bookmarkEnd w:id="1928"/>
      <w:bookmarkEnd w:id="1929"/>
      <w:bookmarkEnd w:id="1930"/>
    </w:p>
    <w:tbl>
      <w:tblPr>
        <w:tblStyle w:val="TableGrid"/>
        <w:tblW w:w="8926" w:type="dxa"/>
        <w:tblLayout w:type="fixed"/>
        <w:tblLook w:val="04A0" w:firstRow="1" w:lastRow="0" w:firstColumn="1" w:lastColumn="0" w:noHBand="0" w:noVBand="1"/>
      </w:tblPr>
      <w:tblGrid>
        <w:gridCol w:w="846"/>
        <w:gridCol w:w="5103"/>
        <w:gridCol w:w="1417"/>
        <w:gridCol w:w="1560"/>
      </w:tblGrid>
      <w:tr w:rsidR="00AB7AB2" w:rsidRPr="00D3543E" w14:paraId="3A617327" w14:textId="77777777">
        <w:tc>
          <w:tcPr>
            <w:tcW w:w="846" w:type="dxa"/>
          </w:tcPr>
          <w:p w14:paraId="1EF1C63E" w14:textId="77777777" w:rsidR="00AB7AB2" w:rsidRPr="00D3543E" w:rsidRDefault="00AB7AB2" w:rsidP="004506E8">
            <w:pPr>
              <w:pStyle w:val="TableFontH"/>
            </w:pPr>
            <w:r w:rsidRPr="00D3543E">
              <w:t>Zone</w:t>
            </w:r>
          </w:p>
        </w:tc>
        <w:tc>
          <w:tcPr>
            <w:tcW w:w="5103" w:type="dxa"/>
          </w:tcPr>
          <w:p w14:paraId="3C4F0181" w14:textId="77777777" w:rsidR="00AB7AB2" w:rsidRPr="00D3543E" w:rsidRDefault="00AB7AB2" w:rsidP="004506E8">
            <w:pPr>
              <w:pStyle w:val="TableFontH"/>
            </w:pPr>
            <w:r w:rsidRPr="00D3543E">
              <w:t>Reach / location</w:t>
            </w:r>
          </w:p>
        </w:tc>
        <w:tc>
          <w:tcPr>
            <w:tcW w:w="1417" w:type="dxa"/>
          </w:tcPr>
          <w:p w14:paraId="3DF9888E" w14:textId="77777777" w:rsidR="00AB7AB2" w:rsidRPr="00D3543E" w:rsidRDefault="00AB7AB2" w:rsidP="004506E8">
            <w:pPr>
              <w:pStyle w:val="TableFontH"/>
            </w:pPr>
            <w:r w:rsidRPr="00D3543E">
              <w:t>Base case</w:t>
            </w:r>
          </w:p>
          <w:p w14:paraId="28F88F7F" w14:textId="77777777" w:rsidR="00AB7AB2" w:rsidRPr="00D3543E" w:rsidRDefault="00AB7AB2" w:rsidP="004506E8">
            <w:pPr>
              <w:pStyle w:val="TableFontH"/>
            </w:pPr>
            <w:r w:rsidRPr="00D3543E">
              <w:t>Mean annual loss (ML/</w:t>
            </w:r>
            <w:proofErr w:type="spellStart"/>
            <w:r w:rsidRPr="00D3543E">
              <w:t>yr</w:t>
            </w:r>
            <w:proofErr w:type="spellEnd"/>
            <w:r w:rsidRPr="00D3543E">
              <w:t>)</w:t>
            </w:r>
          </w:p>
        </w:tc>
        <w:tc>
          <w:tcPr>
            <w:tcW w:w="1560" w:type="dxa"/>
          </w:tcPr>
          <w:p w14:paraId="62A5C1CB" w14:textId="77777777" w:rsidR="00AB7AB2" w:rsidRPr="00D3543E" w:rsidRDefault="00AB7AB2" w:rsidP="004506E8">
            <w:pPr>
              <w:pStyle w:val="TableFontH"/>
            </w:pPr>
            <w:r w:rsidRPr="00D3543E">
              <w:t>Scenario 5</w:t>
            </w:r>
          </w:p>
          <w:p w14:paraId="0C086D9A" w14:textId="77777777" w:rsidR="00AB7AB2" w:rsidRPr="00D3543E" w:rsidRDefault="00AB7AB2" w:rsidP="004506E8">
            <w:pPr>
              <w:pStyle w:val="TableFontH"/>
            </w:pPr>
            <w:r w:rsidRPr="00D3543E">
              <w:t>Mean annual loss (ML/</w:t>
            </w:r>
            <w:proofErr w:type="spellStart"/>
            <w:r w:rsidRPr="00D3543E">
              <w:t>yr</w:t>
            </w:r>
            <w:proofErr w:type="spellEnd"/>
            <w:r w:rsidRPr="00D3543E">
              <w:t>)</w:t>
            </w:r>
          </w:p>
        </w:tc>
      </w:tr>
      <w:tr w:rsidR="00AB7AB2" w:rsidRPr="00D3543E" w14:paraId="1596DF9A" w14:textId="77777777">
        <w:tc>
          <w:tcPr>
            <w:tcW w:w="846" w:type="dxa"/>
          </w:tcPr>
          <w:p w14:paraId="478B8093" w14:textId="77777777" w:rsidR="00AB7AB2" w:rsidRPr="00D3543E" w:rsidRDefault="00AB7AB2">
            <w:pPr>
              <w:pStyle w:val="TableFont"/>
              <w:rPr>
                <w:color w:val="auto"/>
              </w:rPr>
            </w:pPr>
            <w:r w:rsidRPr="00D3543E">
              <w:rPr>
                <w:color w:val="auto"/>
              </w:rPr>
              <w:t>Zone 1</w:t>
            </w:r>
          </w:p>
        </w:tc>
        <w:tc>
          <w:tcPr>
            <w:tcW w:w="5103" w:type="dxa"/>
          </w:tcPr>
          <w:p w14:paraId="4DD06656" w14:textId="77777777" w:rsidR="00AB7AB2" w:rsidRPr="00D3543E" w:rsidRDefault="00AB7AB2">
            <w:pPr>
              <w:pStyle w:val="TableFont"/>
              <w:rPr>
                <w:color w:val="auto"/>
              </w:rPr>
            </w:pPr>
            <w:r w:rsidRPr="00D3543E">
              <w:rPr>
                <w:color w:val="auto"/>
              </w:rPr>
              <w:t>Broken Weir</w:t>
            </w:r>
          </w:p>
        </w:tc>
        <w:tc>
          <w:tcPr>
            <w:tcW w:w="1417" w:type="dxa"/>
          </w:tcPr>
          <w:p w14:paraId="4EF2D067" w14:textId="77777777" w:rsidR="00AB7AB2" w:rsidRPr="00D3543E" w:rsidRDefault="00AB7AB2">
            <w:pPr>
              <w:pStyle w:val="TableFont"/>
              <w:tabs>
                <w:tab w:val="decimal" w:pos="1029"/>
              </w:tabs>
              <w:rPr>
                <w:color w:val="auto"/>
              </w:rPr>
            </w:pPr>
            <w:r w:rsidRPr="00D3543E">
              <w:rPr>
                <w:color w:val="auto"/>
              </w:rPr>
              <w:t>4,236</w:t>
            </w:r>
          </w:p>
        </w:tc>
        <w:tc>
          <w:tcPr>
            <w:tcW w:w="1560" w:type="dxa"/>
          </w:tcPr>
          <w:p w14:paraId="5431CD1E" w14:textId="77777777" w:rsidR="00AB7AB2" w:rsidRPr="00D3543E" w:rsidRDefault="00AB7AB2">
            <w:pPr>
              <w:pStyle w:val="TableFont"/>
              <w:tabs>
                <w:tab w:val="decimal" w:pos="1029"/>
              </w:tabs>
              <w:rPr>
                <w:color w:val="auto"/>
              </w:rPr>
            </w:pPr>
            <w:r w:rsidRPr="00D3543E">
              <w:rPr>
                <w:color w:val="auto"/>
              </w:rPr>
              <w:t xml:space="preserve"> 4,183 </w:t>
            </w:r>
          </w:p>
        </w:tc>
      </w:tr>
      <w:tr w:rsidR="00AB7AB2" w:rsidRPr="00D3543E" w14:paraId="79622689" w14:textId="77777777">
        <w:tc>
          <w:tcPr>
            <w:tcW w:w="846" w:type="dxa"/>
          </w:tcPr>
          <w:p w14:paraId="580CD968" w14:textId="77777777" w:rsidR="00AB7AB2" w:rsidRPr="00D3543E" w:rsidRDefault="00AB7AB2">
            <w:pPr>
              <w:pStyle w:val="TableFont"/>
              <w:rPr>
                <w:color w:val="auto"/>
              </w:rPr>
            </w:pPr>
            <w:r w:rsidRPr="00D3543E">
              <w:rPr>
                <w:color w:val="auto"/>
              </w:rPr>
              <w:t>Zone 1</w:t>
            </w:r>
          </w:p>
        </w:tc>
        <w:tc>
          <w:tcPr>
            <w:tcW w:w="5103" w:type="dxa"/>
          </w:tcPr>
          <w:p w14:paraId="7FFD490A" w14:textId="77777777" w:rsidR="00AB7AB2" w:rsidRPr="00D3543E" w:rsidRDefault="00AB7AB2">
            <w:pPr>
              <w:pStyle w:val="TableFont"/>
              <w:rPr>
                <w:color w:val="auto"/>
              </w:rPr>
            </w:pPr>
            <w:r w:rsidRPr="00D3543E">
              <w:rPr>
                <w:color w:val="auto"/>
              </w:rPr>
              <w:t>Hollands Creek</w:t>
            </w:r>
          </w:p>
        </w:tc>
        <w:tc>
          <w:tcPr>
            <w:tcW w:w="1417" w:type="dxa"/>
          </w:tcPr>
          <w:p w14:paraId="32E7F1CE" w14:textId="77777777" w:rsidR="00AB7AB2" w:rsidRPr="00D3543E" w:rsidRDefault="00AB7AB2">
            <w:pPr>
              <w:pStyle w:val="TableFont"/>
              <w:tabs>
                <w:tab w:val="decimal" w:pos="1029"/>
              </w:tabs>
              <w:rPr>
                <w:color w:val="auto"/>
              </w:rPr>
            </w:pPr>
            <w:r w:rsidRPr="00D3543E">
              <w:rPr>
                <w:color w:val="auto"/>
              </w:rPr>
              <w:t>2,359</w:t>
            </w:r>
          </w:p>
        </w:tc>
        <w:tc>
          <w:tcPr>
            <w:tcW w:w="1560" w:type="dxa"/>
          </w:tcPr>
          <w:p w14:paraId="07343857" w14:textId="77777777" w:rsidR="00AB7AB2" w:rsidRPr="00D3543E" w:rsidRDefault="00AB7AB2">
            <w:pPr>
              <w:pStyle w:val="TableFont"/>
              <w:tabs>
                <w:tab w:val="decimal" w:pos="1029"/>
              </w:tabs>
              <w:rPr>
                <w:color w:val="auto"/>
              </w:rPr>
            </w:pPr>
            <w:r w:rsidRPr="00D3543E">
              <w:rPr>
                <w:color w:val="auto"/>
              </w:rPr>
              <w:t xml:space="preserve"> 2,359 </w:t>
            </w:r>
          </w:p>
        </w:tc>
      </w:tr>
      <w:tr w:rsidR="00AB7AB2" w:rsidRPr="00D3543E" w14:paraId="564A1AD9" w14:textId="77777777">
        <w:tc>
          <w:tcPr>
            <w:tcW w:w="846" w:type="dxa"/>
          </w:tcPr>
          <w:p w14:paraId="456D5A2B" w14:textId="77777777" w:rsidR="00AB7AB2" w:rsidRPr="00D3543E" w:rsidRDefault="00AB7AB2">
            <w:pPr>
              <w:pStyle w:val="TableFont"/>
              <w:rPr>
                <w:color w:val="auto"/>
              </w:rPr>
            </w:pPr>
            <w:r w:rsidRPr="00D3543E">
              <w:rPr>
                <w:color w:val="auto"/>
              </w:rPr>
              <w:t>Zone 2</w:t>
            </w:r>
          </w:p>
        </w:tc>
        <w:tc>
          <w:tcPr>
            <w:tcW w:w="5103" w:type="dxa"/>
          </w:tcPr>
          <w:p w14:paraId="0F28FBF7" w14:textId="77777777" w:rsidR="00AB7AB2" w:rsidRPr="00D3543E" w:rsidRDefault="00AB7AB2">
            <w:pPr>
              <w:pStyle w:val="TableFont"/>
              <w:rPr>
                <w:color w:val="auto"/>
              </w:rPr>
            </w:pPr>
            <w:r w:rsidRPr="00D3543E">
              <w:rPr>
                <w:color w:val="auto"/>
              </w:rPr>
              <w:t>Stockyard Creek</w:t>
            </w:r>
          </w:p>
        </w:tc>
        <w:tc>
          <w:tcPr>
            <w:tcW w:w="1417" w:type="dxa"/>
          </w:tcPr>
          <w:p w14:paraId="3256EC20" w14:textId="77777777" w:rsidR="00AB7AB2" w:rsidRPr="00D3543E" w:rsidRDefault="00AB7AB2">
            <w:pPr>
              <w:pStyle w:val="TableFont"/>
              <w:tabs>
                <w:tab w:val="decimal" w:pos="1029"/>
              </w:tabs>
              <w:rPr>
                <w:color w:val="auto"/>
              </w:rPr>
            </w:pPr>
            <w:r w:rsidRPr="00D3543E">
              <w:rPr>
                <w:color w:val="auto"/>
              </w:rPr>
              <w:t>292</w:t>
            </w:r>
          </w:p>
        </w:tc>
        <w:tc>
          <w:tcPr>
            <w:tcW w:w="1560" w:type="dxa"/>
          </w:tcPr>
          <w:p w14:paraId="4BAD66B5" w14:textId="77777777" w:rsidR="00AB7AB2" w:rsidRPr="00D3543E" w:rsidRDefault="00AB7AB2">
            <w:pPr>
              <w:pStyle w:val="TableFont"/>
              <w:tabs>
                <w:tab w:val="decimal" w:pos="1029"/>
              </w:tabs>
              <w:rPr>
                <w:color w:val="auto"/>
              </w:rPr>
            </w:pPr>
            <w:r w:rsidRPr="00D3543E">
              <w:rPr>
                <w:color w:val="auto"/>
              </w:rPr>
              <w:t xml:space="preserve"> 292 </w:t>
            </w:r>
          </w:p>
        </w:tc>
      </w:tr>
      <w:tr w:rsidR="00AB7AB2" w:rsidRPr="00D3543E" w14:paraId="69FE9B75" w14:textId="77777777">
        <w:tc>
          <w:tcPr>
            <w:tcW w:w="846" w:type="dxa"/>
          </w:tcPr>
          <w:p w14:paraId="73F4E2A7" w14:textId="77777777" w:rsidR="00AB7AB2" w:rsidRPr="00D3543E" w:rsidRDefault="00AB7AB2">
            <w:pPr>
              <w:pStyle w:val="TableFont"/>
              <w:rPr>
                <w:b/>
                <w:bCs/>
                <w:color w:val="auto"/>
              </w:rPr>
            </w:pPr>
          </w:p>
        </w:tc>
        <w:tc>
          <w:tcPr>
            <w:tcW w:w="5103" w:type="dxa"/>
          </w:tcPr>
          <w:p w14:paraId="14A8091F" w14:textId="77777777" w:rsidR="00AB7AB2" w:rsidRPr="00D3543E" w:rsidRDefault="00AB7AB2">
            <w:pPr>
              <w:pStyle w:val="TableFont"/>
              <w:rPr>
                <w:b/>
                <w:bCs/>
                <w:color w:val="auto"/>
              </w:rPr>
            </w:pPr>
            <w:r w:rsidRPr="00D3543E">
              <w:rPr>
                <w:b/>
                <w:bCs/>
                <w:color w:val="auto"/>
              </w:rPr>
              <w:t>Total upstream of Caseys Weir</w:t>
            </w:r>
          </w:p>
        </w:tc>
        <w:tc>
          <w:tcPr>
            <w:tcW w:w="1417" w:type="dxa"/>
          </w:tcPr>
          <w:p w14:paraId="0D72A5D5" w14:textId="77777777" w:rsidR="00AB7AB2" w:rsidRPr="00D3543E" w:rsidRDefault="00AB7AB2">
            <w:pPr>
              <w:pStyle w:val="TableFont"/>
              <w:tabs>
                <w:tab w:val="decimal" w:pos="1029"/>
              </w:tabs>
              <w:rPr>
                <w:b/>
                <w:bCs/>
                <w:color w:val="auto"/>
              </w:rPr>
            </w:pPr>
            <w:r w:rsidRPr="00D3543E">
              <w:rPr>
                <w:b/>
                <w:bCs/>
                <w:color w:val="auto"/>
              </w:rPr>
              <w:t>6,887</w:t>
            </w:r>
          </w:p>
        </w:tc>
        <w:tc>
          <w:tcPr>
            <w:tcW w:w="1560" w:type="dxa"/>
          </w:tcPr>
          <w:p w14:paraId="02509F5E" w14:textId="77777777" w:rsidR="00AB7AB2" w:rsidRPr="00D3543E" w:rsidRDefault="00AB7AB2">
            <w:pPr>
              <w:pStyle w:val="TableFont"/>
              <w:tabs>
                <w:tab w:val="decimal" w:pos="1029"/>
              </w:tabs>
              <w:rPr>
                <w:b/>
                <w:bCs/>
                <w:color w:val="auto"/>
              </w:rPr>
            </w:pPr>
            <w:r w:rsidRPr="00D3543E">
              <w:rPr>
                <w:b/>
                <w:bCs/>
                <w:color w:val="auto"/>
              </w:rPr>
              <w:t xml:space="preserve"> 6,833 </w:t>
            </w:r>
          </w:p>
        </w:tc>
      </w:tr>
      <w:tr w:rsidR="00AB7AB2" w:rsidRPr="00D3543E" w14:paraId="15A592DB" w14:textId="77777777">
        <w:tc>
          <w:tcPr>
            <w:tcW w:w="846" w:type="dxa"/>
          </w:tcPr>
          <w:p w14:paraId="679ECE31" w14:textId="77777777" w:rsidR="00AB7AB2" w:rsidRPr="00D3543E" w:rsidRDefault="00AB7AB2">
            <w:pPr>
              <w:pStyle w:val="TableFont"/>
              <w:rPr>
                <w:color w:val="auto"/>
              </w:rPr>
            </w:pPr>
            <w:r w:rsidRPr="00D3543E">
              <w:rPr>
                <w:color w:val="auto"/>
              </w:rPr>
              <w:t>Zone 4</w:t>
            </w:r>
          </w:p>
        </w:tc>
        <w:tc>
          <w:tcPr>
            <w:tcW w:w="5103" w:type="dxa"/>
          </w:tcPr>
          <w:p w14:paraId="525913DA" w14:textId="77777777" w:rsidR="00AB7AB2" w:rsidRPr="00D3543E" w:rsidRDefault="00AB7AB2">
            <w:pPr>
              <w:pStyle w:val="TableFont"/>
              <w:rPr>
                <w:color w:val="auto"/>
              </w:rPr>
            </w:pPr>
            <w:r w:rsidRPr="00D3543E">
              <w:rPr>
                <w:color w:val="auto"/>
              </w:rPr>
              <w:t>at Caseys Weir</w:t>
            </w:r>
          </w:p>
        </w:tc>
        <w:tc>
          <w:tcPr>
            <w:tcW w:w="1417" w:type="dxa"/>
          </w:tcPr>
          <w:p w14:paraId="3E5B7B2C" w14:textId="77777777" w:rsidR="00AB7AB2" w:rsidRPr="00D3543E" w:rsidRDefault="00AB7AB2">
            <w:pPr>
              <w:pStyle w:val="TableFont"/>
              <w:tabs>
                <w:tab w:val="decimal" w:pos="1029"/>
              </w:tabs>
              <w:rPr>
                <w:color w:val="auto"/>
              </w:rPr>
            </w:pPr>
            <w:r w:rsidRPr="00D3543E">
              <w:rPr>
                <w:color w:val="auto"/>
              </w:rPr>
              <w:t>8,340</w:t>
            </w:r>
          </w:p>
        </w:tc>
        <w:tc>
          <w:tcPr>
            <w:tcW w:w="1560" w:type="dxa"/>
          </w:tcPr>
          <w:p w14:paraId="56910CD1" w14:textId="77777777" w:rsidR="00AB7AB2" w:rsidRPr="00D3543E" w:rsidRDefault="00AB7AB2">
            <w:pPr>
              <w:pStyle w:val="TableFont"/>
              <w:tabs>
                <w:tab w:val="decimal" w:pos="1029"/>
              </w:tabs>
              <w:rPr>
                <w:color w:val="auto"/>
              </w:rPr>
            </w:pPr>
            <w:r w:rsidRPr="00D3543E">
              <w:rPr>
                <w:color w:val="auto"/>
              </w:rPr>
              <w:t xml:space="preserve"> 8,284 </w:t>
            </w:r>
          </w:p>
        </w:tc>
      </w:tr>
      <w:tr w:rsidR="00AB7AB2" w:rsidRPr="00D3543E" w14:paraId="5DA5439C" w14:textId="77777777">
        <w:tc>
          <w:tcPr>
            <w:tcW w:w="846" w:type="dxa"/>
          </w:tcPr>
          <w:p w14:paraId="0BFFA8BD" w14:textId="77777777" w:rsidR="00AB7AB2" w:rsidRPr="00D3543E" w:rsidRDefault="00AB7AB2">
            <w:pPr>
              <w:pStyle w:val="TableFont"/>
              <w:rPr>
                <w:color w:val="auto"/>
              </w:rPr>
            </w:pPr>
            <w:r w:rsidRPr="00D3543E">
              <w:rPr>
                <w:color w:val="auto"/>
              </w:rPr>
              <w:t>Zone 4</w:t>
            </w:r>
          </w:p>
        </w:tc>
        <w:tc>
          <w:tcPr>
            <w:tcW w:w="5103" w:type="dxa"/>
          </w:tcPr>
          <w:p w14:paraId="69F91195" w14:textId="77777777" w:rsidR="00AB7AB2" w:rsidRPr="00D3543E" w:rsidRDefault="00AB7AB2">
            <w:pPr>
              <w:pStyle w:val="TableFont"/>
              <w:rPr>
                <w:color w:val="auto"/>
              </w:rPr>
            </w:pPr>
            <w:r w:rsidRPr="00D3543E">
              <w:rPr>
                <w:color w:val="auto"/>
              </w:rPr>
              <w:t>supply loss between Caseys Weir and Gowangardie Weir</w:t>
            </w:r>
          </w:p>
        </w:tc>
        <w:tc>
          <w:tcPr>
            <w:tcW w:w="1417" w:type="dxa"/>
          </w:tcPr>
          <w:p w14:paraId="13246071" w14:textId="77777777" w:rsidR="00AB7AB2" w:rsidRPr="00D3543E" w:rsidRDefault="00AB7AB2">
            <w:pPr>
              <w:pStyle w:val="TableFont"/>
              <w:tabs>
                <w:tab w:val="decimal" w:pos="1029"/>
              </w:tabs>
              <w:rPr>
                <w:color w:val="auto"/>
              </w:rPr>
            </w:pPr>
            <w:r w:rsidRPr="00D3543E">
              <w:rPr>
                <w:color w:val="auto"/>
              </w:rPr>
              <w:t>21</w:t>
            </w:r>
          </w:p>
        </w:tc>
        <w:tc>
          <w:tcPr>
            <w:tcW w:w="1560" w:type="dxa"/>
          </w:tcPr>
          <w:p w14:paraId="75948452" w14:textId="77777777" w:rsidR="00AB7AB2" w:rsidRPr="00D3543E" w:rsidRDefault="00AB7AB2">
            <w:pPr>
              <w:pStyle w:val="TableFont"/>
              <w:tabs>
                <w:tab w:val="decimal" w:pos="1029"/>
              </w:tabs>
              <w:rPr>
                <w:color w:val="auto"/>
              </w:rPr>
            </w:pPr>
            <w:r w:rsidRPr="00D3543E">
              <w:rPr>
                <w:color w:val="auto"/>
              </w:rPr>
              <w:t xml:space="preserve"> 21 </w:t>
            </w:r>
          </w:p>
        </w:tc>
      </w:tr>
      <w:tr w:rsidR="00AB7AB2" w:rsidRPr="00D3543E" w14:paraId="4CB829E0" w14:textId="77777777">
        <w:tc>
          <w:tcPr>
            <w:tcW w:w="846" w:type="dxa"/>
          </w:tcPr>
          <w:p w14:paraId="281FA166" w14:textId="77777777" w:rsidR="00AB7AB2" w:rsidRPr="00D3543E" w:rsidRDefault="00AB7AB2">
            <w:pPr>
              <w:pStyle w:val="TableFont"/>
              <w:rPr>
                <w:color w:val="auto"/>
              </w:rPr>
            </w:pPr>
            <w:r w:rsidRPr="00D3543E">
              <w:rPr>
                <w:color w:val="auto"/>
              </w:rPr>
              <w:t>Zone 5</w:t>
            </w:r>
          </w:p>
        </w:tc>
        <w:tc>
          <w:tcPr>
            <w:tcW w:w="5103" w:type="dxa"/>
          </w:tcPr>
          <w:p w14:paraId="607F84D8" w14:textId="77777777" w:rsidR="00AB7AB2" w:rsidRPr="00D3543E" w:rsidRDefault="00AB7AB2">
            <w:pPr>
              <w:pStyle w:val="TableFont"/>
              <w:rPr>
                <w:color w:val="auto"/>
              </w:rPr>
            </w:pPr>
            <w:r w:rsidRPr="00D3543E">
              <w:rPr>
                <w:color w:val="auto"/>
              </w:rPr>
              <w:t>supply loss between Gowangardie Weir and Goulburn River</w:t>
            </w:r>
          </w:p>
        </w:tc>
        <w:tc>
          <w:tcPr>
            <w:tcW w:w="1417" w:type="dxa"/>
          </w:tcPr>
          <w:p w14:paraId="1718348D" w14:textId="77777777" w:rsidR="00AB7AB2" w:rsidRPr="00D3543E" w:rsidRDefault="00AB7AB2">
            <w:pPr>
              <w:pStyle w:val="TableFont"/>
              <w:tabs>
                <w:tab w:val="decimal" w:pos="1029"/>
              </w:tabs>
              <w:rPr>
                <w:color w:val="auto"/>
              </w:rPr>
            </w:pPr>
            <w:r w:rsidRPr="00D3543E">
              <w:rPr>
                <w:color w:val="auto"/>
              </w:rPr>
              <w:t>13</w:t>
            </w:r>
          </w:p>
        </w:tc>
        <w:tc>
          <w:tcPr>
            <w:tcW w:w="1560" w:type="dxa"/>
          </w:tcPr>
          <w:p w14:paraId="16A4D626" w14:textId="77777777" w:rsidR="00AB7AB2" w:rsidRPr="00D3543E" w:rsidRDefault="00AB7AB2">
            <w:pPr>
              <w:pStyle w:val="TableFont"/>
              <w:tabs>
                <w:tab w:val="decimal" w:pos="1029"/>
              </w:tabs>
              <w:rPr>
                <w:color w:val="auto"/>
              </w:rPr>
            </w:pPr>
            <w:r w:rsidRPr="00D3543E">
              <w:rPr>
                <w:color w:val="auto"/>
              </w:rPr>
              <w:t xml:space="preserve"> 13 </w:t>
            </w:r>
          </w:p>
        </w:tc>
      </w:tr>
      <w:tr w:rsidR="00AB7AB2" w:rsidRPr="00D3543E" w14:paraId="43D47E6E" w14:textId="77777777">
        <w:tc>
          <w:tcPr>
            <w:tcW w:w="846" w:type="dxa"/>
          </w:tcPr>
          <w:p w14:paraId="502B4772" w14:textId="77777777" w:rsidR="00AB7AB2" w:rsidRPr="00D3543E" w:rsidRDefault="00AB7AB2">
            <w:pPr>
              <w:pStyle w:val="TableFont"/>
              <w:rPr>
                <w:b/>
                <w:bCs/>
                <w:color w:val="auto"/>
              </w:rPr>
            </w:pPr>
          </w:p>
        </w:tc>
        <w:tc>
          <w:tcPr>
            <w:tcW w:w="5103" w:type="dxa"/>
          </w:tcPr>
          <w:p w14:paraId="2760CEC9" w14:textId="77777777" w:rsidR="00AB7AB2" w:rsidRPr="00D3543E" w:rsidRDefault="00AB7AB2">
            <w:pPr>
              <w:pStyle w:val="TableFont"/>
              <w:rPr>
                <w:b/>
                <w:bCs/>
                <w:color w:val="auto"/>
              </w:rPr>
            </w:pPr>
            <w:r w:rsidRPr="00D3543E">
              <w:rPr>
                <w:b/>
                <w:bCs/>
                <w:color w:val="auto"/>
              </w:rPr>
              <w:t>Total downstream of Caseys Weir</w:t>
            </w:r>
          </w:p>
        </w:tc>
        <w:tc>
          <w:tcPr>
            <w:tcW w:w="1417" w:type="dxa"/>
          </w:tcPr>
          <w:p w14:paraId="47E9BDDA" w14:textId="77777777" w:rsidR="00AB7AB2" w:rsidRPr="00D3543E" w:rsidRDefault="00AB7AB2">
            <w:pPr>
              <w:pStyle w:val="TableFont"/>
              <w:tabs>
                <w:tab w:val="decimal" w:pos="1029"/>
              </w:tabs>
              <w:rPr>
                <w:b/>
                <w:bCs/>
                <w:color w:val="auto"/>
              </w:rPr>
            </w:pPr>
            <w:r w:rsidRPr="00D3543E">
              <w:rPr>
                <w:b/>
                <w:bCs/>
                <w:color w:val="auto"/>
              </w:rPr>
              <w:t>8,374</w:t>
            </w:r>
          </w:p>
        </w:tc>
        <w:tc>
          <w:tcPr>
            <w:tcW w:w="1560" w:type="dxa"/>
          </w:tcPr>
          <w:p w14:paraId="6D251CF3" w14:textId="77777777" w:rsidR="00AB7AB2" w:rsidRPr="00D3543E" w:rsidRDefault="00AB7AB2">
            <w:pPr>
              <w:pStyle w:val="TableFont"/>
              <w:tabs>
                <w:tab w:val="decimal" w:pos="1029"/>
              </w:tabs>
              <w:rPr>
                <w:b/>
                <w:bCs/>
                <w:color w:val="auto"/>
              </w:rPr>
            </w:pPr>
            <w:r w:rsidRPr="00D3543E">
              <w:rPr>
                <w:b/>
                <w:bCs/>
                <w:color w:val="auto"/>
              </w:rPr>
              <w:t xml:space="preserve"> 8,319 </w:t>
            </w:r>
          </w:p>
        </w:tc>
      </w:tr>
      <w:tr w:rsidR="00AB7AB2" w:rsidRPr="00D3543E" w14:paraId="0F524285" w14:textId="77777777">
        <w:tc>
          <w:tcPr>
            <w:tcW w:w="846" w:type="dxa"/>
          </w:tcPr>
          <w:p w14:paraId="4A030805" w14:textId="77777777" w:rsidR="00AB7AB2" w:rsidRPr="00D3543E" w:rsidRDefault="00AB7AB2">
            <w:pPr>
              <w:pStyle w:val="TableFont"/>
              <w:rPr>
                <w:color w:val="auto"/>
              </w:rPr>
            </w:pPr>
            <w:r w:rsidRPr="00D3543E">
              <w:rPr>
                <w:color w:val="auto"/>
              </w:rPr>
              <w:t>Zone 3</w:t>
            </w:r>
          </w:p>
        </w:tc>
        <w:tc>
          <w:tcPr>
            <w:tcW w:w="5103" w:type="dxa"/>
          </w:tcPr>
          <w:p w14:paraId="71577B49" w14:textId="77777777" w:rsidR="00AB7AB2" w:rsidRPr="00D3543E" w:rsidRDefault="00AB7AB2">
            <w:pPr>
              <w:pStyle w:val="TableFont"/>
              <w:rPr>
                <w:color w:val="auto"/>
              </w:rPr>
            </w:pPr>
            <w:r w:rsidRPr="00D3543E">
              <w:rPr>
                <w:color w:val="auto"/>
              </w:rPr>
              <w:t>Broken Creek loss provision</w:t>
            </w:r>
          </w:p>
        </w:tc>
        <w:tc>
          <w:tcPr>
            <w:tcW w:w="1417" w:type="dxa"/>
          </w:tcPr>
          <w:p w14:paraId="442186B2" w14:textId="77777777" w:rsidR="00AB7AB2" w:rsidRPr="00D3543E" w:rsidRDefault="00AB7AB2">
            <w:pPr>
              <w:pStyle w:val="TableFont"/>
              <w:tabs>
                <w:tab w:val="decimal" w:pos="1029"/>
              </w:tabs>
              <w:rPr>
                <w:color w:val="auto"/>
              </w:rPr>
            </w:pPr>
            <w:r w:rsidRPr="00D3543E">
              <w:rPr>
                <w:color w:val="auto"/>
              </w:rPr>
              <w:t>4,323</w:t>
            </w:r>
          </w:p>
        </w:tc>
        <w:tc>
          <w:tcPr>
            <w:tcW w:w="1560" w:type="dxa"/>
          </w:tcPr>
          <w:p w14:paraId="55393926" w14:textId="77777777" w:rsidR="00AB7AB2" w:rsidRPr="00D3543E" w:rsidRDefault="00AB7AB2">
            <w:pPr>
              <w:pStyle w:val="TableFont"/>
              <w:tabs>
                <w:tab w:val="decimal" w:pos="1029"/>
              </w:tabs>
              <w:rPr>
                <w:color w:val="auto"/>
              </w:rPr>
            </w:pPr>
            <w:r w:rsidRPr="00D3543E">
              <w:rPr>
                <w:color w:val="auto"/>
              </w:rPr>
              <w:t xml:space="preserve"> 4,325 </w:t>
            </w:r>
          </w:p>
        </w:tc>
      </w:tr>
    </w:tbl>
    <w:p w14:paraId="61CEA861" w14:textId="77777777" w:rsidR="00AB7AB2" w:rsidRDefault="00AB7AB2" w:rsidP="00AB7AB2">
      <w:pPr>
        <w:pStyle w:val="Maintext"/>
      </w:pPr>
    </w:p>
    <w:p w14:paraId="501E76B1" w14:textId="77777777" w:rsidR="00AB7AB2" w:rsidRDefault="00AB7AB2" w:rsidP="00AB7AB2">
      <w:pPr>
        <w:spacing w:after="0" w:line="240" w:lineRule="auto"/>
      </w:pPr>
      <w:r>
        <w:br w:type="page"/>
      </w:r>
    </w:p>
    <w:p w14:paraId="3BBC3BE4" w14:textId="77777777" w:rsidR="00AB7AB2" w:rsidRDefault="00AB7AB2" w:rsidP="00AB7AB2">
      <w:pPr>
        <w:pStyle w:val="Maintext"/>
      </w:pPr>
      <w:r>
        <w:lastRenderedPageBreak/>
        <w:t>Scenario results under climate change and full demand show that similar to the base case, allocations reduce significantly under climate change.</w:t>
      </w:r>
    </w:p>
    <w:p w14:paraId="3F5280A1" w14:textId="77777777" w:rsidR="00AB7AB2" w:rsidRDefault="00AB7AB2" w:rsidP="00AB7AB2">
      <w:pPr>
        <w:pStyle w:val="TableFont"/>
      </w:pPr>
      <w:r w:rsidRPr="00A17F00">
        <w:rPr>
          <w:noProof/>
        </w:rPr>
        <w:drawing>
          <wp:inline distT="0" distB="0" distL="0" distR="0" wp14:anchorId="5EC9BF84" wp14:editId="3B276CE8">
            <wp:extent cx="5385600" cy="3517200"/>
            <wp:effectExtent l="0" t="0" r="5715" b="7620"/>
            <wp:docPr id="414767536" name="Picture 1" descr="Line graph for Scenario 5 showing February allocation and Percentage of time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67536" name="Picture 1" descr="Line graph for Scenario 5 showing February allocation and Percentage of time exceeded"/>
                    <pic:cNvPicPr/>
                  </pic:nvPicPr>
                  <pic:blipFill>
                    <a:blip r:embed="rId285"/>
                    <a:stretch>
                      <a:fillRect/>
                    </a:stretch>
                  </pic:blipFill>
                  <pic:spPr>
                    <a:xfrm>
                      <a:off x="0" y="0"/>
                      <a:ext cx="5385600" cy="3517200"/>
                    </a:xfrm>
                    <a:prstGeom prst="rect">
                      <a:avLst/>
                    </a:prstGeom>
                  </pic:spPr>
                </pic:pic>
              </a:graphicData>
            </a:graphic>
          </wp:inline>
        </w:drawing>
      </w:r>
    </w:p>
    <w:p w14:paraId="5B1D826B" w14:textId="77777777" w:rsidR="00AB7AB2" w:rsidRDefault="00AB7AB2" w:rsidP="00AB7AB2">
      <w:pPr>
        <w:pStyle w:val="TableFont"/>
      </w:pPr>
      <w:r w:rsidRPr="00A17F00">
        <w:rPr>
          <w:noProof/>
        </w:rPr>
        <w:drawing>
          <wp:inline distT="0" distB="0" distL="0" distR="0" wp14:anchorId="2E2787FB" wp14:editId="608F8BDA">
            <wp:extent cx="5385600" cy="3517200"/>
            <wp:effectExtent l="0" t="0" r="5715" b="7620"/>
            <wp:docPr id="1981567812" name="Picture 1" descr="Line graph, scenario five September allocation and percentage of time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567812" name="Picture 1" descr="Line graph, scenario five September allocation and percentage of time exceeded"/>
                    <pic:cNvPicPr/>
                  </pic:nvPicPr>
                  <pic:blipFill>
                    <a:blip r:embed="rId286"/>
                    <a:stretch>
                      <a:fillRect/>
                    </a:stretch>
                  </pic:blipFill>
                  <pic:spPr>
                    <a:xfrm>
                      <a:off x="0" y="0"/>
                      <a:ext cx="5385600" cy="3517200"/>
                    </a:xfrm>
                    <a:prstGeom prst="rect">
                      <a:avLst/>
                    </a:prstGeom>
                  </pic:spPr>
                </pic:pic>
              </a:graphicData>
            </a:graphic>
          </wp:inline>
        </w:drawing>
      </w:r>
    </w:p>
    <w:p w14:paraId="16212C39" w14:textId="52BAA467" w:rsidR="00AB7AB2" w:rsidRDefault="00AB7AB2" w:rsidP="00AB7AB2">
      <w:pPr>
        <w:pStyle w:val="Caption"/>
      </w:pPr>
      <w:bookmarkStart w:id="1931" w:name="_Toc177049824"/>
      <w:bookmarkStart w:id="1932" w:name="_Toc177119493"/>
      <w:r>
        <w:t xml:space="preserve">Figure </w:t>
      </w:r>
      <w:r w:rsidR="000008BA">
        <w:fldChar w:fldCharType="begin"/>
      </w:r>
      <w:r w:rsidR="000008BA">
        <w:instrText xml:space="preserve"> SEQ Figure \* ARABIC </w:instrText>
      </w:r>
      <w:r w:rsidR="000008BA">
        <w:fldChar w:fldCharType="separate"/>
      </w:r>
      <w:r w:rsidR="00345422">
        <w:rPr>
          <w:noProof/>
        </w:rPr>
        <w:t>31</w:t>
      </w:r>
      <w:r w:rsidR="000008BA">
        <w:fldChar w:fldCharType="end"/>
      </w:r>
      <w:r>
        <w:t>:  Scenario 5 February and September allocations under future climate and full demand</w:t>
      </w:r>
      <w:bookmarkEnd w:id="1931"/>
      <w:bookmarkEnd w:id="1932"/>
    </w:p>
    <w:p w14:paraId="11AA4906" w14:textId="77777777" w:rsidR="00AB7AB2" w:rsidRDefault="00AB7AB2" w:rsidP="00AB7AB2">
      <w:pPr>
        <w:pStyle w:val="Maintext"/>
      </w:pPr>
    </w:p>
    <w:p w14:paraId="4CC01524" w14:textId="77777777" w:rsidR="00AB7AB2" w:rsidRDefault="00AB7AB2" w:rsidP="00AB7AB2">
      <w:pPr>
        <w:spacing w:after="0" w:line="240" w:lineRule="auto"/>
        <w:rPr>
          <w:lang w:val="en-GB"/>
        </w:rPr>
      </w:pPr>
      <w:r>
        <w:rPr>
          <w:lang w:val="en-GB"/>
        </w:rPr>
        <w:br w:type="page"/>
      </w:r>
    </w:p>
    <w:p w14:paraId="7FF7D520" w14:textId="77777777" w:rsidR="00AB7AB2" w:rsidRDefault="00AB7AB2" w:rsidP="00AB7AB2">
      <w:pPr>
        <w:pStyle w:val="Heading3"/>
        <w:ind w:left="1287"/>
      </w:pPr>
      <w:bookmarkStart w:id="1933" w:name="_Toc172120295"/>
      <w:bookmarkStart w:id="1934" w:name="_Toc177121863"/>
      <w:r>
        <w:lastRenderedPageBreak/>
        <w:t>Scenario 6 – Reconfiguration opportunities in all zones</w:t>
      </w:r>
      <w:bookmarkEnd w:id="1933"/>
      <w:bookmarkEnd w:id="1934"/>
    </w:p>
    <w:p w14:paraId="61B81EAA" w14:textId="77777777" w:rsidR="00AB7AB2" w:rsidRDefault="00AB7AB2" w:rsidP="00AB7AB2">
      <w:pPr>
        <w:pStyle w:val="Maintext"/>
        <w:rPr>
          <w:lang w:val="en-GB"/>
        </w:rPr>
      </w:pPr>
      <w:r>
        <w:rPr>
          <w:lang w:val="en-GB"/>
        </w:rPr>
        <w:t xml:space="preserve">For this scenario reconfiguration opportunities were explored across all zones.  </w:t>
      </w:r>
      <w:r w:rsidRPr="00387FA3">
        <w:rPr>
          <w:lang w:val="en-GB"/>
        </w:rPr>
        <w:t xml:space="preserve">For modelling </w:t>
      </w:r>
      <w:proofErr w:type="gramStart"/>
      <w:r w:rsidRPr="00387FA3">
        <w:rPr>
          <w:lang w:val="en-GB"/>
        </w:rPr>
        <w:t>purposes</w:t>
      </w:r>
      <w:proofErr w:type="gramEnd"/>
      <w:r>
        <w:rPr>
          <w:lang w:val="en-GB"/>
        </w:rPr>
        <w:t xml:space="preserve"> it was assumed that 50% of unused entitlement </w:t>
      </w:r>
      <w:r w:rsidRPr="00387FA3">
        <w:rPr>
          <w:lang w:val="en-GB"/>
        </w:rPr>
        <w:t>(based on the highest recorded use for the last 10 season</w:t>
      </w:r>
      <w:r>
        <w:rPr>
          <w:lang w:val="en-GB"/>
        </w:rPr>
        <w:t>s</w:t>
      </w:r>
      <w:r w:rsidRPr="00387FA3">
        <w:rPr>
          <w:lang w:val="en-GB"/>
        </w:rPr>
        <w:t>)</w:t>
      </w:r>
      <w:r>
        <w:rPr>
          <w:lang w:val="en-GB"/>
        </w:rPr>
        <w:t xml:space="preserve"> was </w:t>
      </w:r>
      <w:r w:rsidRPr="00387FA3">
        <w:rPr>
          <w:lang w:val="en-GB"/>
        </w:rPr>
        <w:t>relinquished</w:t>
      </w:r>
      <w:r>
        <w:rPr>
          <w:lang w:val="en-GB"/>
        </w:rPr>
        <w:t>,</w:t>
      </w:r>
      <w:r w:rsidRPr="00387FA3">
        <w:rPr>
          <w:lang w:val="en-GB"/>
        </w:rPr>
        <w:t xml:space="preserve"> for zones 1</w:t>
      </w:r>
      <w:r>
        <w:rPr>
          <w:lang w:val="en-GB"/>
        </w:rPr>
        <w:t xml:space="preserve"> to </w:t>
      </w:r>
      <w:r w:rsidRPr="00387FA3">
        <w:rPr>
          <w:lang w:val="en-GB"/>
        </w:rPr>
        <w:t xml:space="preserve">5. </w:t>
      </w:r>
      <w:r>
        <w:rPr>
          <w:lang w:val="en-GB"/>
        </w:rPr>
        <w:t xml:space="preserve"> 65% of </w:t>
      </w:r>
      <w:r w:rsidRPr="00387FA3">
        <w:rPr>
          <w:lang w:val="en-GB"/>
        </w:rPr>
        <w:t xml:space="preserve">entitlement </w:t>
      </w:r>
      <w:r>
        <w:rPr>
          <w:lang w:val="en-GB"/>
        </w:rPr>
        <w:t xml:space="preserve">not linked to land </w:t>
      </w:r>
      <w:r w:rsidRPr="00387FA3">
        <w:rPr>
          <w:lang w:val="en-GB"/>
        </w:rPr>
        <w:t xml:space="preserve">(excluding VEWH, DCCEEW &amp; GMW) </w:t>
      </w:r>
      <w:r>
        <w:rPr>
          <w:lang w:val="en-GB"/>
        </w:rPr>
        <w:t>wa</w:t>
      </w:r>
      <w:r w:rsidRPr="00387FA3">
        <w:rPr>
          <w:lang w:val="en-GB"/>
        </w:rPr>
        <w:t xml:space="preserve">s </w:t>
      </w:r>
      <w:r>
        <w:rPr>
          <w:lang w:val="en-GB"/>
        </w:rPr>
        <w:t>assumed to be relinquished.</w:t>
      </w:r>
    </w:p>
    <w:p w14:paraId="6F7D4B47" w14:textId="106CD90F" w:rsidR="00AB7AB2" w:rsidRPr="00387FA3" w:rsidRDefault="00AB7AB2" w:rsidP="00AB7AB2">
      <w:pPr>
        <w:pStyle w:val="Caption"/>
        <w:rPr>
          <w:lang w:val="en-GB"/>
        </w:rPr>
      </w:pPr>
      <w:bookmarkStart w:id="1935" w:name="_Toc177050491"/>
      <w:bookmarkStart w:id="1936" w:name="_Toc177119788"/>
      <w:bookmarkStart w:id="1937" w:name="_Toc177119918"/>
      <w:bookmarkStart w:id="1938" w:name="_Toc177120414"/>
      <w:r>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17</w:t>
      </w:r>
      <w:r>
        <w:fldChar w:fldCharType="end"/>
      </w:r>
      <w:r>
        <w:t>:  Scenario 6 reconfiguration assumptions</w:t>
      </w:r>
      <w:bookmarkEnd w:id="1935"/>
      <w:bookmarkEnd w:id="1936"/>
      <w:bookmarkEnd w:id="1937"/>
      <w:bookmarkEnd w:id="1938"/>
    </w:p>
    <w:tbl>
      <w:tblPr>
        <w:tblStyle w:val="TableGrid"/>
        <w:tblW w:w="0" w:type="auto"/>
        <w:tblLook w:val="04A0" w:firstRow="1" w:lastRow="0" w:firstColumn="1" w:lastColumn="0" w:noHBand="0" w:noVBand="1"/>
      </w:tblPr>
      <w:tblGrid>
        <w:gridCol w:w="4392"/>
        <w:gridCol w:w="4392"/>
      </w:tblGrid>
      <w:tr w:rsidR="00AB7AB2" w:rsidRPr="00D3543E" w14:paraId="08199330" w14:textId="77777777">
        <w:tc>
          <w:tcPr>
            <w:tcW w:w="4392" w:type="dxa"/>
          </w:tcPr>
          <w:p w14:paraId="34BDD5BC" w14:textId="77777777" w:rsidR="00AB7AB2" w:rsidRPr="00D3543E" w:rsidRDefault="00AB7AB2" w:rsidP="004506E8">
            <w:pPr>
              <w:pStyle w:val="TableFontH"/>
              <w:rPr>
                <w:lang w:val="en-GB"/>
              </w:rPr>
            </w:pPr>
            <w:r w:rsidRPr="00D3543E">
              <w:rPr>
                <w:lang w:val="en-GB"/>
              </w:rPr>
              <w:t>Zone</w:t>
            </w:r>
          </w:p>
        </w:tc>
        <w:tc>
          <w:tcPr>
            <w:tcW w:w="4392" w:type="dxa"/>
          </w:tcPr>
          <w:p w14:paraId="71BD5959" w14:textId="77777777" w:rsidR="00AB7AB2" w:rsidRPr="00D3543E" w:rsidRDefault="00AB7AB2" w:rsidP="004506E8">
            <w:pPr>
              <w:pStyle w:val="TableFontH"/>
              <w:rPr>
                <w:lang w:val="en-GB"/>
              </w:rPr>
            </w:pPr>
            <w:r w:rsidRPr="00D3543E">
              <w:rPr>
                <w:lang w:val="en-GB"/>
              </w:rPr>
              <w:t>Reduction in irrigation HRWS*</w:t>
            </w:r>
          </w:p>
        </w:tc>
      </w:tr>
      <w:tr w:rsidR="00AB7AB2" w:rsidRPr="00D3543E" w14:paraId="07469F29" w14:textId="77777777">
        <w:tc>
          <w:tcPr>
            <w:tcW w:w="4392" w:type="dxa"/>
          </w:tcPr>
          <w:p w14:paraId="5830429F" w14:textId="77777777" w:rsidR="00AB7AB2" w:rsidRPr="00D3543E" w:rsidRDefault="00AB7AB2">
            <w:pPr>
              <w:pStyle w:val="TableFont"/>
              <w:jc w:val="center"/>
              <w:rPr>
                <w:color w:val="auto"/>
                <w:lang w:val="en-GB"/>
              </w:rPr>
            </w:pPr>
            <w:r w:rsidRPr="00D3543E">
              <w:rPr>
                <w:color w:val="auto"/>
                <w:lang w:val="en-GB"/>
              </w:rPr>
              <w:t>Zone 1</w:t>
            </w:r>
          </w:p>
        </w:tc>
        <w:tc>
          <w:tcPr>
            <w:tcW w:w="4392" w:type="dxa"/>
          </w:tcPr>
          <w:p w14:paraId="4E78B1B7" w14:textId="77777777" w:rsidR="00AB7AB2" w:rsidRPr="00D3543E" w:rsidRDefault="00AB7AB2">
            <w:pPr>
              <w:pStyle w:val="TableFont"/>
              <w:jc w:val="center"/>
              <w:rPr>
                <w:color w:val="auto"/>
                <w:lang w:val="en-GB"/>
              </w:rPr>
            </w:pPr>
            <w:r w:rsidRPr="00D3543E">
              <w:rPr>
                <w:color w:val="auto"/>
                <w:lang w:val="en-GB"/>
              </w:rPr>
              <w:t>1,226</w:t>
            </w:r>
          </w:p>
        </w:tc>
      </w:tr>
      <w:tr w:rsidR="00AB7AB2" w:rsidRPr="00D3543E" w14:paraId="6B55AC3D" w14:textId="77777777">
        <w:tc>
          <w:tcPr>
            <w:tcW w:w="4392" w:type="dxa"/>
          </w:tcPr>
          <w:p w14:paraId="3B54AE07" w14:textId="77777777" w:rsidR="00AB7AB2" w:rsidRPr="00D3543E" w:rsidRDefault="00AB7AB2">
            <w:pPr>
              <w:pStyle w:val="TableFont"/>
              <w:jc w:val="center"/>
              <w:rPr>
                <w:color w:val="auto"/>
                <w:lang w:val="en-GB"/>
              </w:rPr>
            </w:pPr>
            <w:r w:rsidRPr="00D3543E">
              <w:rPr>
                <w:color w:val="auto"/>
                <w:lang w:val="en-GB"/>
              </w:rPr>
              <w:t>Zone 2</w:t>
            </w:r>
          </w:p>
        </w:tc>
        <w:tc>
          <w:tcPr>
            <w:tcW w:w="4392" w:type="dxa"/>
          </w:tcPr>
          <w:p w14:paraId="3AA51CFB" w14:textId="77777777" w:rsidR="00AB7AB2" w:rsidRPr="00D3543E" w:rsidRDefault="00AB7AB2">
            <w:pPr>
              <w:pStyle w:val="TableFont"/>
              <w:jc w:val="center"/>
              <w:rPr>
                <w:color w:val="auto"/>
                <w:lang w:val="en-GB"/>
              </w:rPr>
            </w:pPr>
            <w:r w:rsidRPr="00D3543E">
              <w:rPr>
                <w:color w:val="auto"/>
                <w:lang w:val="en-GB"/>
              </w:rPr>
              <w:t>1,480</w:t>
            </w:r>
          </w:p>
        </w:tc>
      </w:tr>
      <w:tr w:rsidR="00AB7AB2" w:rsidRPr="00D3543E" w14:paraId="11D58388" w14:textId="77777777">
        <w:tc>
          <w:tcPr>
            <w:tcW w:w="4392" w:type="dxa"/>
          </w:tcPr>
          <w:p w14:paraId="50BD7EF2" w14:textId="77777777" w:rsidR="00AB7AB2" w:rsidRPr="00D3543E" w:rsidRDefault="00AB7AB2">
            <w:pPr>
              <w:pStyle w:val="TableFont"/>
              <w:jc w:val="center"/>
              <w:rPr>
                <w:color w:val="auto"/>
                <w:lang w:val="en-GB"/>
              </w:rPr>
            </w:pPr>
            <w:r w:rsidRPr="00D3543E">
              <w:rPr>
                <w:color w:val="auto"/>
                <w:lang w:val="en-GB"/>
              </w:rPr>
              <w:t>Zone 3</w:t>
            </w:r>
          </w:p>
        </w:tc>
        <w:tc>
          <w:tcPr>
            <w:tcW w:w="4392" w:type="dxa"/>
          </w:tcPr>
          <w:p w14:paraId="10BBDB37" w14:textId="77777777" w:rsidR="00AB7AB2" w:rsidRPr="00D3543E" w:rsidRDefault="00AB7AB2">
            <w:pPr>
              <w:pStyle w:val="TableFont"/>
              <w:jc w:val="center"/>
              <w:rPr>
                <w:color w:val="auto"/>
                <w:lang w:val="en-GB"/>
              </w:rPr>
            </w:pPr>
            <w:r w:rsidRPr="00D3543E">
              <w:rPr>
                <w:color w:val="auto"/>
                <w:lang w:val="en-GB"/>
              </w:rPr>
              <w:t xml:space="preserve">   708</w:t>
            </w:r>
          </w:p>
        </w:tc>
      </w:tr>
      <w:tr w:rsidR="00AB7AB2" w:rsidRPr="00D3543E" w14:paraId="5F5BFE32" w14:textId="77777777">
        <w:tc>
          <w:tcPr>
            <w:tcW w:w="4392" w:type="dxa"/>
          </w:tcPr>
          <w:p w14:paraId="4723B4E0" w14:textId="77777777" w:rsidR="00AB7AB2" w:rsidRPr="00D3543E" w:rsidRDefault="00AB7AB2">
            <w:pPr>
              <w:pStyle w:val="TableFont"/>
              <w:jc w:val="center"/>
              <w:rPr>
                <w:color w:val="auto"/>
                <w:lang w:val="en-GB"/>
              </w:rPr>
            </w:pPr>
            <w:r w:rsidRPr="00D3543E">
              <w:rPr>
                <w:color w:val="auto"/>
                <w:lang w:val="en-GB"/>
              </w:rPr>
              <w:t>Zone 4</w:t>
            </w:r>
          </w:p>
        </w:tc>
        <w:tc>
          <w:tcPr>
            <w:tcW w:w="4392" w:type="dxa"/>
          </w:tcPr>
          <w:p w14:paraId="3FDEBF41" w14:textId="77777777" w:rsidR="00AB7AB2" w:rsidRPr="00D3543E" w:rsidRDefault="00AB7AB2">
            <w:pPr>
              <w:pStyle w:val="TableFont"/>
              <w:jc w:val="center"/>
              <w:rPr>
                <w:color w:val="auto"/>
                <w:lang w:val="en-GB"/>
              </w:rPr>
            </w:pPr>
            <w:r w:rsidRPr="00D3543E">
              <w:rPr>
                <w:color w:val="auto"/>
                <w:lang w:val="en-GB"/>
              </w:rPr>
              <w:t>1,822</w:t>
            </w:r>
          </w:p>
        </w:tc>
      </w:tr>
      <w:tr w:rsidR="00AB7AB2" w:rsidRPr="00D3543E" w14:paraId="11276A02" w14:textId="77777777">
        <w:tc>
          <w:tcPr>
            <w:tcW w:w="4392" w:type="dxa"/>
          </w:tcPr>
          <w:p w14:paraId="6733BF58" w14:textId="77777777" w:rsidR="00AB7AB2" w:rsidRPr="00D3543E" w:rsidRDefault="00AB7AB2">
            <w:pPr>
              <w:pStyle w:val="TableFont"/>
              <w:jc w:val="center"/>
              <w:rPr>
                <w:color w:val="auto"/>
                <w:lang w:val="en-GB"/>
              </w:rPr>
            </w:pPr>
            <w:r w:rsidRPr="00D3543E">
              <w:rPr>
                <w:color w:val="auto"/>
                <w:lang w:val="en-GB"/>
              </w:rPr>
              <w:t>Zone 5</w:t>
            </w:r>
          </w:p>
        </w:tc>
        <w:tc>
          <w:tcPr>
            <w:tcW w:w="4392" w:type="dxa"/>
          </w:tcPr>
          <w:p w14:paraId="4740847C" w14:textId="77777777" w:rsidR="00AB7AB2" w:rsidRPr="00D3543E" w:rsidRDefault="00AB7AB2">
            <w:pPr>
              <w:pStyle w:val="TableFont"/>
              <w:jc w:val="center"/>
              <w:rPr>
                <w:color w:val="auto"/>
                <w:lang w:val="en-GB"/>
              </w:rPr>
            </w:pPr>
            <w:r w:rsidRPr="00D3543E">
              <w:rPr>
                <w:color w:val="auto"/>
                <w:lang w:val="en-GB"/>
              </w:rPr>
              <w:t>1,453</w:t>
            </w:r>
          </w:p>
        </w:tc>
      </w:tr>
      <w:tr w:rsidR="00AB7AB2" w:rsidRPr="00D3543E" w14:paraId="4F9E454C" w14:textId="77777777">
        <w:tc>
          <w:tcPr>
            <w:tcW w:w="4392" w:type="dxa"/>
          </w:tcPr>
          <w:p w14:paraId="301A83DA" w14:textId="77777777" w:rsidR="00AB7AB2" w:rsidRPr="00D3543E" w:rsidRDefault="00AB7AB2">
            <w:pPr>
              <w:pStyle w:val="TableFont"/>
              <w:jc w:val="center"/>
              <w:rPr>
                <w:color w:val="auto"/>
                <w:lang w:val="en-GB"/>
              </w:rPr>
            </w:pPr>
            <w:r w:rsidRPr="00D3543E">
              <w:rPr>
                <w:color w:val="auto"/>
                <w:lang w:val="en-GB"/>
              </w:rPr>
              <w:t>Total</w:t>
            </w:r>
          </w:p>
        </w:tc>
        <w:tc>
          <w:tcPr>
            <w:tcW w:w="4392" w:type="dxa"/>
          </w:tcPr>
          <w:p w14:paraId="044113B9" w14:textId="77777777" w:rsidR="00AB7AB2" w:rsidRPr="00D3543E" w:rsidRDefault="00AB7AB2">
            <w:pPr>
              <w:pStyle w:val="TableFont"/>
              <w:jc w:val="center"/>
              <w:rPr>
                <w:color w:val="auto"/>
                <w:lang w:val="en-GB"/>
              </w:rPr>
            </w:pPr>
            <w:r w:rsidRPr="00D3543E">
              <w:rPr>
                <w:color w:val="auto"/>
                <w:lang w:val="en-GB"/>
              </w:rPr>
              <w:t>6,690</w:t>
            </w:r>
          </w:p>
        </w:tc>
      </w:tr>
    </w:tbl>
    <w:p w14:paraId="05D54B15" w14:textId="77777777" w:rsidR="00AB7AB2" w:rsidRDefault="00AB7AB2" w:rsidP="00AB7AB2">
      <w:pPr>
        <w:pStyle w:val="TableFont"/>
        <w:rPr>
          <w:lang w:val="en-GB"/>
        </w:rPr>
      </w:pPr>
      <w:r>
        <w:rPr>
          <w:lang w:val="en-GB"/>
        </w:rPr>
        <w:t xml:space="preserve">* Unallocated reductions spread across zones in ratio of </w:t>
      </w:r>
      <w:proofErr w:type="spellStart"/>
      <w:r>
        <w:rPr>
          <w:lang w:val="en-GB"/>
        </w:rPr>
        <w:t>irrig</w:t>
      </w:r>
      <w:proofErr w:type="spellEnd"/>
      <w:r>
        <w:rPr>
          <w:lang w:val="en-GB"/>
        </w:rPr>
        <w:t xml:space="preserve"> HRWS</w:t>
      </w:r>
    </w:p>
    <w:p w14:paraId="62AE0944" w14:textId="77777777" w:rsidR="00AB7AB2" w:rsidRDefault="00AB7AB2" w:rsidP="00AB7AB2">
      <w:pPr>
        <w:pStyle w:val="Maintext"/>
        <w:rPr>
          <w:lang w:val="en-GB"/>
        </w:rPr>
      </w:pPr>
      <w:r w:rsidRPr="0076512C">
        <w:rPr>
          <w:lang w:val="en-GB"/>
        </w:rPr>
        <w:t>In this case irrigation HRWS in each zone was reduced according to the table above.  Irrigation demands were left unchanged.  50% of the HRWS was redistributed to increase reliability, and 50% was redistributed to the environment.</w:t>
      </w:r>
    </w:p>
    <w:p w14:paraId="49A66F16" w14:textId="3ACFCE12" w:rsidR="00AB7AB2" w:rsidRDefault="00AB7AB2" w:rsidP="00AB7AB2">
      <w:pPr>
        <w:pStyle w:val="Caption"/>
        <w:rPr>
          <w:lang w:val="en-GB"/>
        </w:rPr>
      </w:pPr>
      <w:bookmarkStart w:id="1939" w:name="_Toc177050492"/>
      <w:bookmarkStart w:id="1940" w:name="_Toc177119789"/>
      <w:bookmarkStart w:id="1941" w:name="_Toc177119919"/>
      <w:bookmarkStart w:id="1942" w:name="_Toc177120415"/>
      <w:r>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18</w:t>
      </w:r>
      <w:r>
        <w:fldChar w:fldCharType="end"/>
      </w:r>
      <w:r>
        <w:t>:  Scenario 6 redistribution of water shares</w:t>
      </w:r>
      <w:bookmarkEnd w:id="1939"/>
      <w:bookmarkEnd w:id="1940"/>
      <w:bookmarkEnd w:id="1941"/>
      <w:bookmarkEnd w:id="1942"/>
    </w:p>
    <w:tbl>
      <w:tblPr>
        <w:tblStyle w:val="TableGrid"/>
        <w:tblW w:w="0" w:type="auto"/>
        <w:tblLook w:val="04A0" w:firstRow="1" w:lastRow="0" w:firstColumn="1" w:lastColumn="0" w:noHBand="0" w:noVBand="1"/>
      </w:tblPr>
      <w:tblGrid>
        <w:gridCol w:w="2265"/>
        <w:gridCol w:w="2265"/>
        <w:gridCol w:w="2265"/>
        <w:gridCol w:w="2265"/>
      </w:tblGrid>
      <w:tr w:rsidR="00AB7AB2" w:rsidRPr="00D3543E" w14:paraId="1A63B44D" w14:textId="77777777">
        <w:tc>
          <w:tcPr>
            <w:tcW w:w="2265" w:type="dxa"/>
          </w:tcPr>
          <w:p w14:paraId="110082BA" w14:textId="77777777" w:rsidR="00AB7AB2" w:rsidRPr="00D3543E" w:rsidRDefault="00AB7AB2" w:rsidP="004506E8">
            <w:pPr>
              <w:pStyle w:val="TableFontH"/>
              <w:rPr>
                <w:lang w:val="en-GB"/>
              </w:rPr>
            </w:pPr>
          </w:p>
        </w:tc>
        <w:tc>
          <w:tcPr>
            <w:tcW w:w="2265" w:type="dxa"/>
          </w:tcPr>
          <w:p w14:paraId="5BA3C3FA" w14:textId="77777777" w:rsidR="00AB7AB2" w:rsidRPr="00D3543E" w:rsidRDefault="00AB7AB2" w:rsidP="004506E8">
            <w:pPr>
              <w:pStyle w:val="TableFontH"/>
              <w:rPr>
                <w:lang w:val="en-GB"/>
              </w:rPr>
            </w:pPr>
            <w:r w:rsidRPr="00D3543E">
              <w:rPr>
                <w:lang w:val="en-GB"/>
              </w:rPr>
              <w:t>Irrigation entitlement relinquished (ML)</w:t>
            </w:r>
          </w:p>
        </w:tc>
        <w:tc>
          <w:tcPr>
            <w:tcW w:w="2265" w:type="dxa"/>
          </w:tcPr>
          <w:p w14:paraId="34A246AE" w14:textId="77777777" w:rsidR="00AB7AB2" w:rsidRPr="00D3543E" w:rsidRDefault="00AB7AB2" w:rsidP="004506E8">
            <w:pPr>
              <w:pStyle w:val="TableFontH"/>
              <w:rPr>
                <w:lang w:val="en-GB"/>
              </w:rPr>
            </w:pPr>
            <w:r w:rsidRPr="00D3543E">
              <w:rPr>
                <w:lang w:val="en-GB"/>
              </w:rPr>
              <w:t>Redistribution to the environment (ML)</w:t>
            </w:r>
          </w:p>
        </w:tc>
        <w:tc>
          <w:tcPr>
            <w:tcW w:w="2265" w:type="dxa"/>
          </w:tcPr>
          <w:p w14:paraId="507E5A86" w14:textId="77777777" w:rsidR="00AB7AB2" w:rsidRPr="00D3543E" w:rsidRDefault="00AB7AB2" w:rsidP="004506E8">
            <w:pPr>
              <w:pStyle w:val="TableFontH"/>
              <w:rPr>
                <w:lang w:val="en-GB"/>
              </w:rPr>
            </w:pPr>
            <w:r w:rsidRPr="00D3543E">
              <w:rPr>
                <w:lang w:val="en-GB"/>
              </w:rPr>
              <w:t>Redistribution to reliability (ML)</w:t>
            </w:r>
          </w:p>
        </w:tc>
      </w:tr>
      <w:tr w:rsidR="00AB7AB2" w:rsidRPr="00D3543E" w14:paraId="6C9AA552" w14:textId="77777777">
        <w:tc>
          <w:tcPr>
            <w:tcW w:w="2265" w:type="dxa"/>
          </w:tcPr>
          <w:p w14:paraId="7E08BDD8" w14:textId="77777777" w:rsidR="00AB7AB2" w:rsidRPr="00D3543E" w:rsidRDefault="00AB7AB2">
            <w:pPr>
              <w:pStyle w:val="TableFont"/>
              <w:rPr>
                <w:color w:val="auto"/>
                <w:lang w:val="en-GB"/>
              </w:rPr>
            </w:pPr>
            <w:r w:rsidRPr="00D3543E">
              <w:rPr>
                <w:color w:val="auto"/>
                <w:lang w:val="en-GB"/>
              </w:rPr>
              <w:t>HRWS</w:t>
            </w:r>
          </w:p>
        </w:tc>
        <w:tc>
          <w:tcPr>
            <w:tcW w:w="2265" w:type="dxa"/>
          </w:tcPr>
          <w:p w14:paraId="3067F970" w14:textId="77777777" w:rsidR="00AB7AB2" w:rsidRPr="00D3543E" w:rsidRDefault="00AB7AB2">
            <w:pPr>
              <w:pStyle w:val="TableFont"/>
              <w:tabs>
                <w:tab w:val="decimal" w:pos="1006"/>
              </w:tabs>
              <w:rPr>
                <w:color w:val="auto"/>
                <w:lang w:val="en-GB"/>
              </w:rPr>
            </w:pPr>
            <w:r w:rsidRPr="00D3543E">
              <w:rPr>
                <w:color w:val="auto"/>
                <w:lang w:val="en-GB"/>
              </w:rPr>
              <w:t>6,692</w:t>
            </w:r>
          </w:p>
        </w:tc>
        <w:tc>
          <w:tcPr>
            <w:tcW w:w="2265" w:type="dxa"/>
          </w:tcPr>
          <w:p w14:paraId="1FD8FBCE" w14:textId="77777777" w:rsidR="00AB7AB2" w:rsidRPr="00D3543E" w:rsidRDefault="00AB7AB2">
            <w:pPr>
              <w:pStyle w:val="TableFont"/>
              <w:tabs>
                <w:tab w:val="decimal" w:pos="1006"/>
              </w:tabs>
              <w:rPr>
                <w:color w:val="auto"/>
                <w:lang w:val="en-GB"/>
              </w:rPr>
            </w:pPr>
            <w:r w:rsidRPr="00D3543E">
              <w:rPr>
                <w:color w:val="auto"/>
                <w:lang w:val="en-GB"/>
              </w:rPr>
              <w:t>3,346</w:t>
            </w:r>
          </w:p>
        </w:tc>
        <w:tc>
          <w:tcPr>
            <w:tcW w:w="2265" w:type="dxa"/>
          </w:tcPr>
          <w:p w14:paraId="6240D790" w14:textId="77777777" w:rsidR="00AB7AB2" w:rsidRPr="00D3543E" w:rsidRDefault="00AB7AB2">
            <w:pPr>
              <w:pStyle w:val="TableFont"/>
              <w:tabs>
                <w:tab w:val="decimal" w:pos="1006"/>
              </w:tabs>
              <w:rPr>
                <w:color w:val="auto"/>
                <w:lang w:val="en-GB"/>
              </w:rPr>
            </w:pPr>
            <w:r w:rsidRPr="00D3543E">
              <w:rPr>
                <w:color w:val="auto"/>
                <w:lang w:val="en-GB"/>
              </w:rPr>
              <w:t>3,346</w:t>
            </w:r>
          </w:p>
        </w:tc>
      </w:tr>
      <w:tr w:rsidR="00AB7AB2" w:rsidRPr="00D3543E" w14:paraId="61727756" w14:textId="77777777">
        <w:tc>
          <w:tcPr>
            <w:tcW w:w="2265" w:type="dxa"/>
          </w:tcPr>
          <w:p w14:paraId="03C53E38" w14:textId="77777777" w:rsidR="00AB7AB2" w:rsidRPr="00D3543E" w:rsidRDefault="00AB7AB2">
            <w:pPr>
              <w:pStyle w:val="TableFont"/>
              <w:rPr>
                <w:color w:val="auto"/>
                <w:lang w:val="en-GB"/>
              </w:rPr>
            </w:pPr>
            <w:r w:rsidRPr="00D3543E">
              <w:rPr>
                <w:color w:val="auto"/>
                <w:lang w:val="en-GB"/>
              </w:rPr>
              <w:t>LRWS</w:t>
            </w:r>
          </w:p>
        </w:tc>
        <w:tc>
          <w:tcPr>
            <w:tcW w:w="2265" w:type="dxa"/>
          </w:tcPr>
          <w:p w14:paraId="40F08E89" w14:textId="77777777" w:rsidR="00AB7AB2" w:rsidRPr="00D3543E" w:rsidRDefault="00AB7AB2">
            <w:pPr>
              <w:pStyle w:val="TableFont"/>
              <w:tabs>
                <w:tab w:val="decimal" w:pos="1006"/>
              </w:tabs>
              <w:rPr>
                <w:color w:val="auto"/>
                <w:lang w:val="en-GB"/>
              </w:rPr>
            </w:pPr>
            <w:r w:rsidRPr="00D3543E">
              <w:rPr>
                <w:color w:val="auto"/>
                <w:lang w:val="en-GB"/>
              </w:rPr>
              <w:t>0</w:t>
            </w:r>
          </w:p>
        </w:tc>
        <w:tc>
          <w:tcPr>
            <w:tcW w:w="2265" w:type="dxa"/>
          </w:tcPr>
          <w:p w14:paraId="6798ED57" w14:textId="77777777" w:rsidR="00AB7AB2" w:rsidRPr="00D3543E" w:rsidRDefault="00AB7AB2">
            <w:pPr>
              <w:pStyle w:val="TableFont"/>
              <w:tabs>
                <w:tab w:val="decimal" w:pos="1006"/>
              </w:tabs>
              <w:rPr>
                <w:color w:val="auto"/>
                <w:lang w:val="en-GB"/>
              </w:rPr>
            </w:pPr>
            <w:r w:rsidRPr="00D3543E">
              <w:rPr>
                <w:color w:val="auto"/>
                <w:lang w:val="en-GB"/>
              </w:rPr>
              <w:t>0</w:t>
            </w:r>
          </w:p>
        </w:tc>
        <w:tc>
          <w:tcPr>
            <w:tcW w:w="2265" w:type="dxa"/>
          </w:tcPr>
          <w:p w14:paraId="70D61F0F" w14:textId="77777777" w:rsidR="00AB7AB2" w:rsidRPr="00D3543E" w:rsidRDefault="00AB7AB2">
            <w:pPr>
              <w:pStyle w:val="TableFont"/>
              <w:tabs>
                <w:tab w:val="decimal" w:pos="1006"/>
              </w:tabs>
              <w:rPr>
                <w:color w:val="auto"/>
                <w:lang w:val="en-GB"/>
              </w:rPr>
            </w:pPr>
            <w:r w:rsidRPr="00D3543E">
              <w:rPr>
                <w:color w:val="auto"/>
                <w:lang w:val="en-GB"/>
              </w:rPr>
              <w:t>0</w:t>
            </w:r>
          </w:p>
        </w:tc>
      </w:tr>
    </w:tbl>
    <w:p w14:paraId="7F5905DD" w14:textId="5121562A" w:rsidR="00AB7AB2" w:rsidRDefault="00AB7AB2" w:rsidP="00AB7AB2">
      <w:pPr>
        <w:pStyle w:val="Maintext"/>
        <w:rPr>
          <w:lang w:val="en-GB"/>
        </w:rPr>
      </w:pPr>
      <w:r>
        <w:rPr>
          <w:lang w:val="en-GB"/>
        </w:rPr>
        <w:t xml:space="preserve">Changes in the model are summarised in </w:t>
      </w:r>
      <w:r>
        <w:rPr>
          <w:lang w:val="en-GB"/>
        </w:rPr>
        <w:fldChar w:fldCharType="begin"/>
      </w:r>
      <w:r>
        <w:rPr>
          <w:lang w:val="en-GB"/>
        </w:rPr>
        <w:instrText xml:space="preserve"> REF _Ref166658687 \h </w:instrText>
      </w:r>
      <w:r>
        <w:rPr>
          <w:lang w:val="en-GB"/>
        </w:rPr>
      </w:r>
      <w:r>
        <w:rPr>
          <w:lang w:val="en-GB"/>
        </w:rPr>
        <w:fldChar w:fldCharType="separate"/>
      </w:r>
      <w:r>
        <w:t xml:space="preserve">Table </w:t>
      </w:r>
      <w:r>
        <w:noBreakHyphen/>
      </w:r>
      <w:r>
        <w:rPr>
          <w:noProof/>
        </w:rPr>
        <w:t>1</w:t>
      </w:r>
      <w:r>
        <w:rPr>
          <w:lang w:val="en-GB"/>
        </w:rPr>
        <w:fldChar w:fldCharType="end"/>
      </w:r>
      <w:r>
        <w:rPr>
          <w:lang w:val="en-GB"/>
        </w:rPr>
        <w:t xml:space="preserve">.  Broken Creek loss provision was factored </w:t>
      </w:r>
      <w:r w:rsidRPr="0076512C">
        <w:rPr>
          <w:lang w:val="en-GB"/>
        </w:rPr>
        <w:t xml:space="preserve">by </w:t>
      </w:r>
      <w:r>
        <w:rPr>
          <w:lang w:val="en-GB"/>
        </w:rPr>
        <w:t xml:space="preserve">the </w:t>
      </w:r>
      <w:r w:rsidRPr="0076512C">
        <w:rPr>
          <w:lang w:val="en-GB"/>
        </w:rPr>
        <w:t>ratio of old and new Broken C</w:t>
      </w:r>
      <w:r>
        <w:rPr>
          <w:lang w:val="en-GB"/>
        </w:rPr>
        <w:t>ree</w:t>
      </w:r>
      <w:r w:rsidRPr="0076512C">
        <w:rPr>
          <w:lang w:val="en-GB"/>
        </w:rPr>
        <w:t>k irrig</w:t>
      </w:r>
      <w:r>
        <w:rPr>
          <w:lang w:val="en-GB"/>
        </w:rPr>
        <w:t>ation</w:t>
      </w:r>
      <w:r w:rsidRPr="0076512C">
        <w:rPr>
          <w:lang w:val="en-GB"/>
        </w:rPr>
        <w:t xml:space="preserve"> demand (60%)</w:t>
      </w:r>
      <w:r>
        <w:rPr>
          <w:lang w:val="en-GB"/>
        </w:rPr>
        <w:t>, and transmission and operating loss assumptions used in the allocation calculation were reduced by the ratio of old and new consumptive HRWS (-50%).</w:t>
      </w:r>
    </w:p>
    <w:p w14:paraId="1542F782" w14:textId="77777777" w:rsidR="00AB7AB2" w:rsidRDefault="00AB7AB2" w:rsidP="00AB7AB2">
      <w:pPr>
        <w:pStyle w:val="Maintext"/>
        <w:rPr>
          <w:rFonts w:cs="Arial"/>
        </w:rPr>
      </w:pPr>
      <w:r>
        <w:rPr>
          <w:lang w:val="en-GB"/>
        </w:rPr>
        <w:t xml:space="preserve">The </w:t>
      </w:r>
      <w:r w:rsidRPr="009524E1">
        <w:rPr>
          <w:lang w:val="en-GB"/>
        </w:rPr>
        <w:t>new enviro</w:t>
      </w:r>
      <w:r>
        <w:rPr>
          <w:lang w:val="en-GB"/>
        </w:rPr>
        <w:t>nmental</w:t>
      </w:r>
      <w:r w:rsidRPr="009524E1">
        <w:rPr>
          <w:lang w:val="en-GB"/>
        </w:rPr>
        <w:t xml:space="preserve"> entitlement</w:t>
      </w:r>
      <w:r>
        <w:rPr>
          <w:lang w:val="en-GB"/>
        </w:rPr>
        <w:t xml:space="preserve"> was used to </w:t>
      </w:r>
      <w:r w:rsidRPr="009524E1">
        <w:rPr>
          <w:lang w:val="en-GB"/>
        </w:rPr>
        <w:t xml:space="preserve">supply </w:t>
      </w:r>
      <w:r>
        <w:rPr>
          <w:lang w:val="en-GB"/>
        </w:rPr>
        <w:t xml:space="preserve">low flows downstream of </w:t>
      </w:r>
      <w:proofErr w:type="spellStart"/>
      <w:r w:rsidRPr="009524E1">
        <w:rPr>
          <w:lang w:val="en-GB"/>
        </w:rPr>
        <w:t>Nillahcootie</w:t>
      </w:r>
      <w:proofErr w:type="spellEnd"/>
      <w:r w:rsidRPr="009524E1">
        <w:rPr>
          <w:lang w:val="en-GB"/>
        </w:rPr>
        <w:t xml:space="preserve"> until </w:t>
      </w:r>
      <w:proofErr w:type="spellStart"/>
      <w:r w:rsidRPr="004E5113">
        <w:rPr>
          <w:lang w:val="en-GB"/>
        </w:rPr>
        <w:t>until</w:t>
      </w:r>
      <w:proofErr w:type="spellEnd"/>
      <w:r w:rsidRPr="004E5113">
        <w:rPr>
          <w:lang w:val="en-GB"/>
        </w:rPr>
        <w:t xml:space="preserve"> the volume of HRWS redistributed to the environment is used</w:t>
      </w:r>
      <w:r>
        <w:rPr>
          <w:lang w:val="en-GB"/>
        </w:rPr>
        <w:t xml:space="preserve">.  Under historic climate and current demands this required the supply of summer-autumn low flow of </w:t>
      </w:r>
      <w:r w:rsidRPr="00167E89">
        <w:rPr>
          <w:rFonts w:cs="Arial"/>
        </w:rPr>
        <w:t xml:space="preserve">100 ML/d </w:t>
      </w:r>
      <w:r>
        <w:rPr>
          <w:rFonts w:cs="Arial"/>
        </w:rPr>
        <w:t>during December, February and 23 days in January.  Corresponding low flows in Broken Creek were also supplied (10 ML/d in summer-autumn).</w:t>
      </w:r>
    </w:p>
    <w:p w14:paraId="451DF265" w14:textId="339795DE" w:rsidR="00AB7AB2" w:rsidRPr="0076512C" w:rsidRDefault="00AB7AB2" w:rsidP="00AB7AB2">
      <w:pPr>
        <w:pStyle w:val="Maintext"/>
        <w:rPr>
          <w:lang w:val="en-GB"/>
        </w:rPr>
      </w:pPr>
      <w:r w:rsidRPr="0076512C">
        <w:rPr>
          <w:lang w:val="en-GB"/>
        </w:rPr>
        <w:t>Results show that reliability (percentage of years with 100% HRWS in February) increases from 84% to 8</w:t>
      </w:r>
      <w:r>
        <w:rPr>
          <w:lang w:val="en-GB"/>
        </w:rPr>
        <w:t>7</w:t>
      </w:r>
      <w:r w:rsidRPr="0076512C">
        <w:rPr>
          <w:lang w:val="en-GB"/>
        </w:rPr>
        <w:t>% under this scenario (</w:t>
      </w:r>
      <w:r>
        <w:rPr>
          <w:lang w:val="en-GB"/>
        </w:rPr>
        <w:fldChar w:fldCharType="begin"/>
      </w:r>
      <w:r>
        <w:rPr>
          <w:lang w:val="en-GB"/>
        </w:rPr>
        <w:instrText xml:space="preserve"> REF _Ref166675209 \h </w:instrText>
      </w:r>
      <w:r>
        <w:rPr>
          <w:lang w:val="en-GB"/>
        </w:rPr>
      </w:r>
      <w:r>
        <w:rPr>
          <w:lang w:val="en-GB"/>
        </w:rPr>
        <w:fldChar w:fldCharType="separate"/>
      </w:r>
      <w:r>
        <w:t xml:space="preserve">Figure </w:t>
      </w:r>
      <w:r w:rsidR="00345422">
        <w:rPr>
          <w:noProof/>
        </w:rPr>
        <w:t>32</w:t>
      </w:r>
      <w:r>
        <w:rPr>
          <w:lang w:val="en-GB"/>
        </w:rPr>
        <w:fldChar w:fldCharType="end"/>
      </w:r>
      <w:r w:rsidRPr="0076512C">
        <w:rPr>
          <w:lang w:val="en-GB"/>
        </w:rPr>
        <w:t>).  September allocations are also substantially higher than the base case (</w:t>
      </w:r>
      <w:r>
        <w:rPr>
          <w:lang w:val="en-GB"/>
        </w:rPr>
        <w:fldChar w:fldCharType="begin"/>
      </w:r>
      <w:r>
        <w:rPr>
          <w:lang w:val="en-GB"/>
        </w:rPr>
        <w:instrText xml:space="preserve"> REF _Ref166675221 \h </w:instrText>
      </w:r>
      <w:r>
        <w:rPr>
          <w:lang w:val="en-GB"/>
        </w:rPr>
      </w:r>
      <w:r>
        <w:rPr>
          <w:lang w:val="en-GB"/>
        </w:rPr>
        <w:fldChar w:fldCharType="separate"/>
      </w:r>
      <w:r>
        <w:t xml:space="preserve">Figure </w:t>
      </w:r>
      <w:r w:rsidR="00345422">
        <w:rPr>
          <w:noProof/>
        </w:rPr>
        <w:t>33</w:t>
      </w:r>
      <w:r>
        <w:rPr>
          <w:lang w:val="en-GB"/>
        </w:rPr>
        <w:fldChar w:fldCharType="end"/>
      </w:r>
      <w:r w:rsidRPr="0076512C">
        <w:rPr>
          <w:lang w:val="en-GB"/>
        </w:rPr>
        <w:t>).</w:t>
      </w:r>
    </w:p>
    <w:p w14:paraId="28E8E110" w14:textId="77777777" w:rsidR="00AB7AB2" w:rsidRDefault="00AB7AB2" w:rsidP="00AB7AB2">
      <w:pPr>
        <w:pStyle w:val="TableFont"/>
      </w:pPr>
      <w:r w:rsidRPr="00E55741">
        <w:rPr>
          <w:noProof/>
        </w:rPr>
        <w:lastRenderedPageBreak/>
        <w:drawing>
          <wp:inline distT="0" distB="0" distL="0" distR="0" wp14:anchorId="19DBAA3E" wp14:editId="257E24CD">
            <wp:extent cx="5385600" cy="3517200"/>
            <wp:effectExtent l="0" t="0" r="5715" b="7620"/>
            <wp:docPr id="2042459215" name="Picture 1" descr="Scenario 6: February allocation against percentage of time excee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459215" name="Picture 1" descr="Scenario 6: February allocation against percentage of time exceeded.  "/>
                    <pic:cNvPicPr/>
                  </pic:nvPicPr>
                  <pic:blipFill>
                    <a:blip r:embed="rId287"/>
                    <a:stretch>
                      <a:fillRect/>
                    </a:stretch>
                  </pic:blipFill>
                  <pic:spPr>
                    <a:xfrm>
                      <a:off x="0" y="0"/>
                      <a:ext cx="5385600" cy="3517200"/>
                    </a:xfrm>
                    <a:prstGeom prst="rect">
                      <a:avLst/>
                    </a:prstGeom>
                  </pic:spPr>
                </pic:pic>
              </a:graphicData>
            </a:graphic>
          </wp:inline>
        </w:drawing>
      </w:r>
    </w:p>
    <w:p w14:paraId="090EEA86" w14:textId="77777777" w:rsidR="00AB7AB2" w:rsidRDefault="00AB7AB2" w:rsidP="00AB7AB2">
      <w:pPr>
        <w:pStyle w:val="TableFont"/>
      </w:pPr>
      <w:r w:rsidRPr="007842B7">
        <w:rPr>
          <w:noProof/>
        </w:rPr>
        <w:drawing>
          <wp:inline distT="0" distB="0" distL="0" distR="0" wp14:anchorId="04B5DD51" wp14:editId="4703F5F9">
            <wp:extent cx="5385600" cy="3517200"/>
            <wp:effectExtent l="0" t="0" r="5715" b="7620"/>
            <wp:docPr id="2062819689" name="Picture 1" descr="Bar chart for Scenario 6 February allocation percentage from 1892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819689" name="Picture 1" descr="Bar chart for Scenario 6 February allocation percentage from 1892 to 2020"/>
                    <pic:cNvPicPr/>
                  </pic:nvPicPr>
                  <pic:blipFill>
                    <a:blip r:embed="rId288"/>
                    <a:stretch>
                      <a:fillRect/>
                    </a:stretch>
                  </pic:blipFill>
                  <pic:spPr>
                    <a:xfrm>
                      <a:off x="0" y="0"/>
                      <a:ext cx="5385600" cy="3517200"/>
                    </a:xfrm>
                    <a:prstGeom prst="rect">
                      <a:avLst/>
                    </a:prstGeom>
                  </pic:spPr>
                </pic:pic>
              </a:graphicData>
            </a:graphic>
          </wp:inline>
        </w:drawing>
      </w:r>
    </w:p>
    <w:p w14:paraId="1C47C3A4" w14:textId="09C87F3C" w:rsidR="00AB7AB2" w:rsidRDefault="00AB7AB2" w:rsidP="00AB7AB2">
      <w:pPr>
        <w:pStyle w:val="Caption"/>
      </w:pPr>
      <w:bookmarkStart w:id="1943" w:name="_Ref166675209"/>
      <w:bookmarkStart w:id="1944" w:name="_Toc177049825"/>
      <w:bookmarkStart w:id="1945" w:name="_Toc177119494"/>
      <w:r>
        <w:t xml:space="preserve">Figure </w:t>
      </w:r>
      <w:bookmarkEnd w:id="1943"/>
      <w:r w:rsidR="000008BA">
        <w:fldChar w:fldCharType="begin"/>
      </w:r>
      <w:r w:rsidR="000008BA">
        <w:instrText xml:space="preserve"> SEQ Figure \* ARABIC </w:instrText>
      </w:r>
      <w:r w:rsidR="000008BA">
        <w:fldChar w:fldCharType="separate"/>
      </w:r>
      <w:r w:rsidR="00345422">
        <w:rPr>
          <w:noProof/>
        </w:rPr>
        <w:t>32</w:t>
      </w:r>
      <w:r w:rsidR="000008BA">
        <w:fldChar w:fldCharType="end"/>
      </w:r>
      <w:r>
        <w:t>:  Scenario 6:  February allocation (reliability) compared to the base case, historic climate</w:t>
      </w:r>
      <w:bookmarkEnd w:id="1944"/>
      <w:bookmarkEnd w:id="1945"/>
    </w:p>
    <w:p w14:paraId="08291D75" w14:textId="77777777" w:rsidR="00AB7AB2" w:rsidRDefault="00AB7AB2" w:rsidP="00AB7AB2">
      <w:pPr>
        <w:pStyle w:val="Maintext"/>
      </w:pPr>
    </w:p>
    <w:p w14:paraId="2C5BD1CB" w14:textId="77777777" w:rsidR="00AB7AB2" w:rsidRDefault="00AB7AB2" w:rsidP="00AB7AB2">
      <w:pPr>
        <w:pStyle w:val="TableFont"/>
      </w:pPr>
      <w:r w:rsidRPr="00E55741">
        <w:rPr>
          <w:noProof/>
        </w:rPr>
        <w:lastRenderedPageBreak/>
        <w:drawing>
          <wp:inline distT="0" distB="0" distL="0" distR="0" wp14:anchorId="7AF2C959" wp14:editId="1A13ECC7">
            <wp:extent cx="5385600" cy="3517200"/>
            <wp:effectExtent l="0" t="0" r="5715" b="7620"/>
            <wp:docPr id="1651159365" name="Picture 1" descr="Scenario 6, September allocation vs percentage of time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159365" name="Picture 1" descr="Scenario 6, September allocation vs percentage of time exceeded"/>
                    <pic:cNvPicPr/>
                  </pic:nvPicPr>
                  <pic:blipFill>
                    <a:blip r:embed="rId289"/>
                    <a:stretch>
                      <a:fillRect/>
                    </a:stretch>
                  </pic:blipFill>
                  <pic:spPr>
                    <a:xfrm>
                      <a:off x="0" y="0"/>
                      <a:ext cx="5385600" cy="3517200"/>
                    </a:xfrm>
                    <a:prstGeom prst="rect">
                      <a:avLst/>
                    </a:prstGeom>
                  </pic:spPr>
                </pic:pic>
              </a:graphicData>
            </a:graphic>
          </wp:inline>
        </w:drawing>
      </w:r>
    </w:p>
    <w:p w14:paraId="598C2CBD" w14:textId="77777777" w:rsidR="00AB7AB2" w:rsidRDefault="00AB7AB2" w:rsidP="00AB7AB2">
      <w:pPr>
        <w:pStyle w:val="TableFont"/>
      </w:pPr>
      <w:r w:rsidRPr="00CB0091">
        <w:rPr>
          <w:noProof/>
        </w:rPr>
        <w:drawing>
          <wp:inline distT="0" distB="0" distL="0" distR="0" wp14:anchorId="19E02F81" wp14:editId="13E87579">
            <wp:extent cx="5389200" cy="3524400"/>
            <wp:effectExtent l="0" t="0" r="2540" b="0"/>
            <wp:docPr id="1937468940" name="Picture 1" descr="Bar Chart, Scenario six September allocation percentage from 1891 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468940" name="Picture 1" descr="Bar Chart, Scenario six September allocation percentage from 1891 to 2019"/>
                    <pic:cNvPicPr/>
                  </pic:nvPicPr>
                  <pic:blipFill>
                    <a:blip r:embed="rId290"/>
                    <a:stretch>
                      <a:fillRect/>
                    </a:stretch>
                  </pic:blipFill>
                  <pic:spPr>
                    <a:xfrm>
                      <a:off x="0" y="0"/>
                      <a:ext cx="5389200" cy="3524400"/>
                    </a:xfrm>
                    <a:prstGeom prst="rect">
                      <a:avLst/>
                    </a:prstGeom>
                  </pic:spPr>
                </pic:pic>
              </a:graphicData>
            </a:graphic>
          </wp:inline>
        </w:drawing>
      </w:r>
    </w:p>
    <w:p w14:paraId="719D4040" w14:textId="18D1CDD3" w:rsidR="00AB7AB2" w:rsidRDefault="00AB7AB2" w:rsidP="00AB7AB2">
      <w:pPr>
        <w:pStyle w:val="Caption"/>
      </w:pPr>
      <w:bookmarkStart w:id="1946" w:name="_Ref166675221"/>
      <w:bookmarkStart w:id="1947" w:name="_Toc177049826"/>
      <w:bookmarkStart w:id="1948" w:name="_Toc177119495"/>
      <w:r>
        <w:t xml:space="preserve">Figure </w:t>
      </w:r>
      <w:bookmarkEnd w:id="1946"/>
      <w:r w:rsidR="000008BA">
        <w:fldChar w:fldCharType="begin"/>
      </w:r>
      <w:r w:rsidR="000008BA">
        <w:instrText xml:space="preserve"> SEQ Figure \* ARABIC </w:instrText>
      </w:r>
      <w:r w:rsidR="000008BA">
        <w:fldChar w:fldCharType="separate"/>
      </w:r>
      <w:r w:rsidR="00345422">
        <w:rPr>
          <w:noProof/>
        </w:rPr>
        <w:t>33</w:t>
      </w:r>
      <w:r w:rsidR="000008BA">
        <w:fldChar w:fldCharType="end"/>
      </w:r>
      <w:r>
        <w:t>:  Scenario 6:  September allocation (reliability) compared to the base case, historic climate</w:t>
      </w:r>
      <w:bookmarkEnd w:id="1947"/>
      <w:bookmarkEnd w:id="1948"/>
    </w:p>
    <w:p w14:paraId="38B6BF2D" w14:textId="77777777" w:rsidR="00AB7AB2" w:rsidRDefault="00AB7AB2" w:rsidP="00AB7AB2">
      <w:pPr>
        <w:spacing w:after="0" w:line="240" w:lineRule="auto"/>
      </w:pPr>
      <w:r>
        <w:br w:type="page"/>
      </w:r>
    </w:p>
    <w:p w14:paraId="55D0F8CA" w14:textId="77777777" w:rsidR="00AB7AB2" w:rsidRDefault="00AB7AB2" w:rsidP="00AB7AB2">
      <w:pPr>
        <w:pStyle w:val="Maintext"/>
      </w:pPr>
      <w:r>
        <w:lastRenderedPageBreak/>
        <w:t xml:space="preserve">Results show that less irrigation exists in the system and hence less is supplied under this scenario.  </w:t>
      </w:r>
      <w:proofErr w:type="gramStart"/>
      <w:r>
        <w:t>Again</w:t>
      </w:r>
      <w:proofErr w:type="gramEnd"/>
      <w:r>
        <w:t xml:space="preserve"> river flows are very similar to the base case because water that is now owned by the environment is still released down the river to satisfy environmental flow requirements.  As a </w:t>
      </w:r>
      <w:proofErr w:type="gramStart"/>
      <w:r>
        <w:t>result</w:t>
      </w:r>
      <w:proofErr w:type="gramEnd"/>
      <w:r>
        <w:t xml:space="preserve"> Broken River losses are also not significantly different.</w:t>
      </w:r>
    </w:p>
    <w:p w14:paraId="4CE5363F" w14:textId="06F369FE" w:rsidR="00AB7AB2" w:rsidRDefault="00AB7AB2" w:rsidP="00AB7AB2">
      <w:pPr>
        <w:pStyle w:val="Caption"/>
        <w:keepNext/>
      </w:pPr>
      <w:bookmarkStart w:id="1949" w:name="_Toc177050493"/>
      <w:bookmarkStart w:id="1950" w:name="_Toc177119790"/>
      <w:bookmarkStart w:id="1951" w:name="_Toc177119920"/>
      <w:bookmarkStart w:id="1952" w:name="_Toc177120416"/>
      <w:r>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19</w:t>
      </w:r>
      <w:r>
        <w:fldChar w:fldCharType="end"/>
      </w:r>
      <w:r>
        <w:t>:  Demand results, Scenario 6, historic climate, current demands</w:t>
      </w:r>
      <w:bookmarkEnd w:id="1949"/>
      <w:bookmarkEnd w:id="1950"/>
      <w:bookmarkEnd w:id="1951"/>
      <w:bookmarkEnd w:id="1952"/>
    </w:p>
    <w:tbl>
      <w:tblPr>
        <w:tblStyle w:val="TableGrid"/>
        <w:tblW w:w="0" w:type="auto"/>
        <w:tblLook w:val="04A0" w:firstRow="1" w:lastRow="0" w:firstColumn="1" w:lastColumn="0" w:noHBand="0" w:noVBand="1"/>
      </w:tblPr>
      <w:tblGrid>
        <w:gridCol w:w="2689"/>
        <w:gridCol w:w="3118"/>
        <w:gridCol w:w="3119"/>
      </w:tblGrid>
      <w:tr w:rsidR="00AB7AB2" w:rsidRPr="00D3543E" w14:paraId="47A8BA8C" w14:textId="77777777">
        <w:tc>
          <w:tcPr>
            <w:tcW w:w="2689" w:type="dxa"/>
          </w:tcPr>
          <w:p w14:paraId="105EF910" w14:textId="77777777" w:rsidR="00AB7AB2" w:rsidRPr="00D3543E" w:rsidRDefault="00AB7AB2" w:rsidP="004506E8">
            <w:pPr>
              <w:pStyle w:val="TableFontH"/>
            </w:pPr>
          </w:p>
        </w:tc>
        <w:tc>
          <w:tcPr>
            <w:tcW w:w="3118" w:type="dxa"/>
          </w:tcPr>
          <w:p w14:paraId="26859D0D" w14:textId="77777777" w:rsidR="00AB7AB2" w:rsidRPr="00D3543E" w:rsidRDefault="00AB7AB2" w:rsidP="004506E8">
            <w:pPr>
              <w:pStyle w:val="TableFontH"/>
            </w:pPr>
            <w:r w:rsidRPr="00D3543E">
              <w:t>Base case</w:t>
            </w:r>
          </w:p>
          <w:p w14:paraId="6EE6C513" w14:textId="77777777" w:rsidR="00AB7AB2" w:rsidRPr="00D3543E" w:rsidRDefault="00AB7AB2" w:rsidP="004506E8">
            <w:pPr>
              <w:pStyle w:val="TableFontH"/>
            </w:pPr>
            <w:r w:rsidRPr="00D3543E">
              <w:t>supplied</w:t>
            </w:r>
          </w:p>
        </w:tc>
        <w:tc>
          <w:tcPr>
            <w:tcW w:w="3119" w:type="dxa"/>
          </w:tcPr>
          <w:p w14:paraId="26236370" w14:textId="77777777" w:rsidR="00AB7AB2" w:rsidRPr="00D3543E" w:rsidRDefault="00AB7AB2" w:rsidP="004506E8">
            <w:pPr>
              <w:pStyle w:val="TableFontH"/>
            </w:pPr>
            <w:r w:rsidRPr="00D3543E">
              <w:t>Scenario 6</w:t>
            </w:r>
          </w:p>
          <w:p w14:paraId="36AA8B24" w14:textId="77777777" w:rsidR="00AB7AB2" w:rsidRPr="00D3543E" w:rsidRDefault="00AB7AB2" w:rsidP="004506E8">
            <w:pPr>
              <w:pStyle w:val="TableFontH"/>
            </w:pPr>
            <w:r w:rsidRPr="00D3543E">
              <w:t>supplied</w:t>
            </w:r>
          </w:p>
        </w:tc>
      </w:tr>
      <w:tr w:rsidR="00AB7AB2" w:rsidRPr="00D3543E" w14:paraId="161B0CF4" w14:textId="77777777">
        <w:tc>
          <w:tcPr>
            <w:tcW w:w="2689" w:type="dxa"/>
          </w:tcPr>
          <w:p w14:paraId="2F0957DD" w14:textId="77777777" w:rsidR="00AB7AB2" w:rsidRPr="00D3543E" w:rsidRDefault="00AB7AB2">
            <w:pPr>
              <w:pStyle w:val="TableFont"/>
              <w:keepNext/>
              <w:rPr>
                <w:color w:val="auto"/>
              </w:rPr>
            </w:pPr>
            <w:r w:rsidRPr="00D3543E">
              <w:rPr>
                <w:color w:val="auto"/>
              </w:rPr>
              <w:t>Irrigation demands (ML/</w:t>
            </w:r>
            <w:proofErr w:type="spellStart"/>
            <w:r w:rsidRPr="00D3543E">
              <w:rPr>
                <w:color w:val="auto"/>
              </w:rPr>
              <w:t>yr</w:t>
            </w:r>
            <w:proofErr w:type="spellEnd"/>
            <w:r w:rsidRPr="00D3543E">
              <w:rPr>
                <w:color w:val="auto"/>
              </w:rPr>
              <w:t>)</w:t>
            </w:r>
          </w:p>
        </w:tc>
        <w:tc>
          <w:tcPr>
            <w:tcW w:w="3118" w:type="dxa"/>
          </w:tcPr>
          <w:p w14:paraId="147C8C4F" w14:textId="77777777" w:rsidR="00AB7AB2" w:rsidRPr="00D3543E" w:rsidRDefault="00AB7AB2">
            <w:pPr>
              <w:pStyle w:val="TableFont"/>
              <w:keepNext/>
              <w:tabs>
                <w:tab w:val="decimal" w:pos="1732"/>
              </w:tabs>
              <w:rPr>
                <w:color w:val="auto"/>
              </w:rPr>
            </w:pPr>
            <w:r w:rsidRPr="00D3543E">
              <w:rPr>
                <w:color w:val="auto"/>
              </w:rPr>
              <w:t>3,462</w:t>
            </w:r>
          </w:p>
        </w:tc>
        <w:tc>
          <w:tcPr>
            <w:tcW w:w="3119" w:type="dxa"/>
          </w:tcPr>
          <w:p w14:paraId="091F7012" w14:textId="77777777" w:rsidR="00AB7AB2" w:rsidRPr="00D3543E" w:rsidRDefault="00AB7AB2">
            <w:pPr>
              <w:pStyle w:val="TableFont"/>
              <w:keepNext/>
              <w:tabs>
                <w:tab w:val="decimal" w:pos="1732"/>
              </w:tabs>
              <w:rPr>
                <w:color w:val="auto"/>
              </w:rPr>
            </w:pPr>
            <w:r w:rsidRPr="00D3543E">
              <w:rPr>
                <w:color w:val="auto"/>
              </w:rPr>
              <w:t>1,982</w:t>
            </w:r>
          </w:p>
        </w:tc>
      </w:tr>
      <w:tr w:rsidR="00AB7AB2" w:rsidRPr="00D3543E" w14:paraId="12C71851" w14:textId="77777777">
        <w:tc>
          <w:tcPr>
            <w:tcW w:w="2689" w:type="dxa"/>
          </w:tcPr>
          <w:p w14:paraId="26CC98C6" w14:textId="77777777" w:rsidR="00AB7AB2" w:rsidRPr="00D3543E" w:rsidRDefault="00AB7AB2">
            <w:pPr>
              <w:pStyle w:val="TableFont"/>
              <w:keepNext/>
              <w:rPr>
                <w:color w:val="auto"/>
              </w:rPr>
            </w:pPr>
            <w:r w:rsidRPr="00D3543E">
              <w:rPr>
                <w:color w:val="auto"/>
              </w:rPr>
              <w:t>D&amp;S demands (ML/</w:t>
            </w:r>
            <w:proofErr w:type="spellStart"/>
            <w:r w:rsidRPr="00D3543E">
              <w:rPr>
                <w:color w:val="auto"/>
              </w:rPr>
              <w:t>yr</w:t>
            </w:r>
            <w:proofErr w:type="spellEnd"/>
            <w:r w:rsidRPr="00D3543E">
              <w:rPr>
                <w:color w:val="auto"/>
              </w:rPr>
              <w:t>)</w:t>
            </w:r>
          </w:p>
        </w:tc>
        <w:tc>
          <w:tcPr>
            <w:tcW w:w="3118" w:type="dxa"/>
          </w:tcPr>
          <w:p w14:paraId="120DBD3F" w14:textId="77777777" w:rsidR="00AB7AB2" w:rsidRPr="00D3543E" w:rsidRDefault="00AB7AB2">
            <w:pPr>
              <w:pStyle w:val="TableFont"/>
              <w:keepNext/>
              <w:tabs>
                <w:tab w:val="decimal" w:pos="1732"/>
              </w:tabs>
              <w:rPr>
                <w:color w:val="auto"/>
              </w:rPr>
            </w:pPr>
            <w:r w:rsidRPr="00D3543E">
              <w:rPr>
                <w:color w:val="auto"/>
              </w:rPr>
              <w:t>677</w:t>
            </w:r>
          </w:p>
        </w:tc>
        <w:tc>
          <w:tcPr>
            <w:tcW w:w="3119" w:type="dxa"/>
          </w:tcPr>
          <w:p w14:paraId="3421E125" w14:textId="77777777" w:rsidR="00AB7AB2" w:rsidRPr="00D3543E" w:rsidRDefault="00AB7AB2">
            <w:pPr>
              <w:pStyle w:val="TableFont"/>
              <w:keepNext/>
              <w:tabs>
                <w:tab w:val="decimal" w:pos="1732"/>
              </w:tabs>
              <w:rPr>
                <w:color w:val="auto"/>
              </w:rPr>
            </w:pPr>
            <w:r w:rsidRPr="00D3543E">
              <w:rPr>
                <w:color w:val="auto"/>
              </w:rPr>
              <w:t>692</w:t>
            </w:r>
          </w:p>
        </w:tc>
      </w:tr>
    </w:tbl>
    <w:p w14:paraId="7AFCA706" w14:textId="77777777" w:rsidR="00AB7AB2" w:rsidRDefault="00AB7AB2" w:rsidP="00AB7AB2">
      <w:pPr>
        <w:pStyle w:val="TableFont"/>
      </w:pPr>
    </w:p>
    <w:p w14:paraId="49A09BF2" w14:textId="4335FBDB" w:rsidR="00AB7AB2" w:rsidRDefault="00AB7AB2" w:rsidP="00AB7AB2">
      <w:pPr>
        <w:pStyle w:val="Caption"/>
      </w:pPr>
      <w:bookmarkStart w:id="1953" w:name="_Toc177050494"/>
      <w:bookmarkStart w:id="1954" w:name="_Toc177119791"/>
      <w:bookmarkStart w:id="1955" w:name="_Toc177119921"/>
      <w:bookmarkStart w:id="1956" w:name="_Toc177120417"/>
      <w:r>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20</w:t>
      </w:r>
      <w:r>
        <w:fldChar w:fldCharType="end"/>
      </w:r>
      <w:r>
        <w:t>:  Mean annual flow at compliance points, Scenario 6, historic climate, current demands</w:t>
      </w:r>
      <w:bookmarkEnd w:id="1953"/>
      <w:bookmarkEnd w:id="1954"/>
      <w:bookmarkEnd w:id="1955"/>
      <w:bookmarkEnd w:id="1956"/>
    </w:p>
    <w:tbl>
      <w:tblPr>
        <w:tblStyle w:val="TableGrid"/>
        <w:tblW w:w="8926" w:type="dxa"/>
        <w:tblLayout w:type="fixed"/>
        <w:tblLook w:val="04A0" w:firstRow="1" w:lastRow="0" w:firstColumn="1" w:lastColumn="0" w:noHBand="0" w:noVBand="1"/>
      </w:tblPr>
      <w:tblGrid>
        <w:gridCol w:w="2265"/>
        <w:gridCol w:w="3260"/>
        <w:gridCol w:w="3401"/>
      </w:tblGrid>
      <w:tr w:rsidR="00AB7AB2" w:rsidRPr="00D3543E" w14:paraId="3CF8B098" w14:textId="77777777">
        <w:tc>
          <w:tcPr>
            <w:tcW w:w="2265" w:type="dxa"/>
          </w:tcPr>
          <w:p w14:paraId="318B7C0A" w14:textId="77777777" w:rsidR="00AB7AB2" w:rsidRPr="00D3543E" w:rsidRDefault="00AB7AB2" w:rsidP="004506E8">
            <w:pPr>
              <w:pStyle w:val="TableFontH"/>
            </w:pPr>
          </w:p>
        </w:tc>
        <w:tc>
          <w:tcPr>
            <w:tcW w:w="3260" w:type="dxa"/>
          </w:tcPr>
          <w:p w14:paraId="4F225F67" w14:textId="77777777" w:rsidR="00AB7AB2" w:rsidRPr="00D3543E" w:rsidRDefault="00AB7AB2" w:rsidP="004506E8">
            <w:pPr>
              <w:pStyle w:val="TableFontH"/>
            </w:pPr>
            <w:r w:rsidRPr="00D3543E">
              <w:t>Base case</w:t>
            </w:r>
          </w:p>
          <w:p w14:paraId="74B2CF1A" w14:textId="77777777" w:rsidR="00AB7AB2" w:rsidRPr="00D3543E" w:rsidRDefault="00AB7AB2" w:rsidP="004506E8">
            <w:pPr>
              <w:pStyle w:val="TableFontH"/>
            </w:pPr>
            <w:r w:rsidRPr="00D3543E">
              <w:t>Mean annual flow (ML/</w:t>
            </w:r>
            <w:proofErr w:type="spellStart"/>
            <w:r w:rsidRPr="00D3543E">
              <w:t>yr</w:t>
            </w:r>
            <w:proofErr w:type="spellEnd"/>
            <w:r w:rsidRPr="00D3543E">
              <w:t>)</w:t>
            </w:r>
          </w:p>
        </w:tc>
        <w:tc>
          <w:tcPr>
            <w:tcW w:w="3401" w:type="dxa"/>
          </w:tcPr>
          <w:p w14:paraId="0AC00CBD" w14:textId="77777777" w:rsidR="00AB7AB2" w:rsidRPr="00D3543E" w:rsidRDefault="00AB7AB2" w:rsidP="004506E8">
            <w:pPr>
              <w:pStyle w:val="TableFontH"/>
            </w:pPr>
            <w:r w:rsidRPr="00D3543E">
              <w:t>Scenario 6</w:t>
            </w:r>
          </w:p>
          <w:p w14:paraId="04B55E8B" w14:textId="77777777" w:rsidR="00AB7AB2" w:rsidRPr="00D3543E" w:rsidRDefault="00AB7AB2" w:rsidP="004506E8">
            <w:pPr>
              <w:pStyle w:val="TableFontH"/>
            </w:pPr>
            <w:r w:rsidRPr="00D3543E">
              <w:t>Mean annual flow (ML/</w:t>
            </w:r>
            <w:proofErr w:type="spellStart"/>
            <w:r w:rsidRPr="00D3543E">
              <w:t>yr</w:t>
            </w:r>
            <w:proofErr w:type="spellEnd"/>
            <w:r w:rsidRPr="00D3543E">
              <w:t>)</w:t>
            </w:r>
          </w:p>
        </w:tc>
      </w:tr>
      <w:tr w:rsidR="00AB7AB2" w:rsidRPr="00D3543E" w14:paraId="70F6F7E5" w14:textId="77777777">
        <w:tc>
          <w:tcPr>
            <w:tcW w:w="2265" w:type="dxa"/>
          </w:tcPr>
          <w:p w14:paraId="2B9B969B" w14:textId="77777777" w:rsidR="00AB7AB2" w:rsidRPr="00D3543E" w:rsidRDefault="00AB7AB2">
            <w:pPr>
              <w:pStyle w:val="TableFont"/>
              <w:rPr>
                <w:color w:val="auto"/>
              </w:rPr>
            </w:pPr>
            <w:r w:rsidRPr="00D3543E">
              <w:rPr>
                <w:color w:val="auto"/>
              </w:rPr>
              <w:t>Broken R reach 1</w:t>
            </w:r>
          </w:p>
        </w:tc>
        <w:tc>
          <w:tcPr>
            <w:tcW w:w="3260" w:type="dxa"/>
          </w:tcPr>
          <w:p w14:paraId="0AED748E" w14:textId="77777777" w:rsidR="00AB7AB2" w:rsidRPr="00D3543E" w:rsidRDefault="00AB7AB2">
            <w:pPr>
              <w:pStyle w:val="TableFont"/>
              <w:tabs>
                <w:tab w:val="decimal" w:pos="1585"/>
              </w:tabs>
              <w:rPr>
                <w:color w:val="auto"/>
              </w:rPr>
            </w:pPr>
            <w:r w:rsidRPr="00D3543E">
              <w:rPr>
                <w:color w:val="auto"/>
              </w:rPr>
              <w:t xml:space="preserve"> 69,367 </w:t>
            </w:r>
          </w:p>
        </w:tc>
        <w:tc>
          <w:tcPr>
            <w:tcW w:w="3401" w:type="dxa"/>
          </w:tcPr>
          <w:p w14:paraId="529D208F" w14:textId="77777777" w:rsidR="00AB7AB2" w:rsidRPr="00D3543E" w:rsidRDefault="00AB7AB2">
            <w:pPr>
              <w:pStyle w:val="TableFont"/>
              <w:tabs>
                <w:tab w:val="decimal" w:pos="1585"/>
              </w:tabs>
              <w:rPr>
                <w:color w:val="auto"/>
              </w:rPr>
            </w:pPr>
            <w:r w:rsidRPr="00D3543E">
              <w:rPr>
                <w:color w:val="auto"/>
              </w:rPr>
              <w:t xml:space="preserve"> 69,460 </w:t>
            </w:r>
          </w:p>
        </w:tc>
      </w:tr>
      <w:tr w:rsidR="00AB7AB2" w:rsidRPr="00D3543E" w14:paraId="7EC51AD5" w14:textId="77777777">
        <w:tc>
          <w:tcPr>
            <w:tcW w:w="2265" w:type="dxa"/>
          </w:tcPr>
          <w:p w14:paraId="4D910640" w14:textId="77777777" w:rsidR="00AB7AB2" w:rsidRPr="00D3543E" w:rsidRDefault="00AB7AB2">
            <w:pPr>
              <w:pStyle w:val="TableFont"/>
              <w:rPr>
                <w:color w:val="auto"/>
              </w:rPr>
            </w:pPr>
            <w:r w:rsidRPr="00D3543E">
              <w:rPr>
                <w:color w:val="auto"/>
              </w:rPr>
              <w:t>Broken R reach 2</w:t>
            </w:r>
          </w:p>
        </w:tc>
        <w:tc>
          <w:tcPr>
            <w:tcW w:w="3260" w:type="dxa"/>
          </w:tcPr>
          <w:p w14:paraId="4FA99B0B" w14:textId="77777777" w:rsidR="00AB7AB2" w:rsidRPr="00D3543E" w:rsidRDefault="00AB7AB2">
            <w:pPr>
              <w:pStyle w:val="TableFont"/>
              <w:tabs>
                <w:tab w:val="decimal" w:pos="1585"/>
              </w:tabs>
              <w:rPr>
                <w:color w:val="auto"/>
              </w:rPr>
            </w:pPr>
            <w:r w:rsidRPr="00D3543E">
              <w:rPr>
                <w:color w:val="auto"/>
              </w:rPr>
              <w:t xml:space="preserve"> 199,532 </w:t>
            </w:r>
          </w:p>
        </w:tc>
        <w:tc>
          <w:tcPr>
            <w:tcW w:w="3401" w:type="dxa"/>
          </w:tcPr>
          <w:p w14:paraId="38ADCE03" w14:textId="77777777" w:rsidR="00AB7AB2" w:rsidRPr="00D3543E" w:rsidRDefault="00AB7AB2">
            <w:pPr>
              <w:pStyle w:val="TableFont"/>
              <w:tabs>
                <w:tab w:val="decimal" w:pos="1585"/>
              </w:tabs>
              <w:rPr>
                <w:color w:val="auto"/>
              </w:rPr>
            </w:pPr>
            <w:r w:rsidRPr="00D3543E">
              <w:rPr>
                <w:color w:val="auto"/>
              </w:rPr>
              <w:t xml:space="preserve"> 199,928 </w:t>
            </w:r>
          </w:p>
        </w:tc>
      </w:tr>
      <w:tr w:rsidR="00AB7AB2" w:rsidRPr="00D3543E" w14:paraId="25C58CEF" w14:textId="77777777">
        <w:tc>
          <w:tcPr>
            <w:tcW w:w="2265" w:type="dxa"/>
          </w:tcPr>
          <w:p w14:paraId="6AA36419" w14:textId="77777777" w:rsidR="00AB7AB2" w:rsidRPr="00D3543E" w:rsidRDefault="00AB7AB2">
            <w:pPr>
              <w:pStyle w:val="TableFont"/>
              <w:rPr>
                <w:color w:val="auto"/>
              </w:rPr>
            </w:pPr>
            <w:r w:rsidRPr="00D3543E">
              <w:rPr>
                <w:color w:val="auto"/>
              </w:rPr>
              <w:t>Broken R reach 3</w:t>
            </w:r>
          </w:p>
        </w:tc>
        <w:tc>
          <w:tcPr>
            <w:tcW w:w="3260" w:type="dxa"/>
          </w:tcPr>
          <w:p w14:paraId="194403B4" w14:textId="77777777" w:rsidR="00AB7AB2" w:rsidRPr="00D3543E" w:rsidRDefault="00AB7AB2">
            <w:pPr>
              <w:pStyle w:val="TableFont"/>
              <w:tabs>
                <w:tab w:val="decimal" w:pos="1585"/>
              </w:tabs>
              <w:rPr>
                <w:color w:val="auto"/>
              </w:rPr>
            </w:pPr>
            <w:r w:rsidRPr="00D3543E">
              <w:rPr>
                <w:color w:val="auto"/>
              </w:rPr>
              <w:t xml:space="preserve"> 225,757 </w:t>
            </w:r>
          </w:p>
        </w:tc>
        <w:tc>
          <w:tcPr>
            <w:tcW w:w="3401" w:type="dxa"/>
          </w:tcPr>
          <w:p w14:paraId="614EC417" w14:textId="77777777" w:rsidR="00AB7AB2" w:rsidRPr="00D3543E" w:rsidRDefault="00AB7AB2">
            <w:pPr>
              <w:pStyle w:val="TableFont"/>
              <w:tabs>
                <w:tab w:val="decimal" w:pos="1585"/>
              </w:tabs>
              <w:rPr>
                <w:color w:val="auto"/>
              </w:rPr>
            </w:pPr>
            <w:r w:rsidRPr="00D3543E">
              <w:rPr>
                <w:color w:val="auto"/>
              </w:rPr>
              <w:t xml:space="preserve"> 224,259 </w:t>
            </w:r>
          </w:p>
        </w:tc>
      </w:tr>
      <w:tr w:rsidR="00AB7AB2" w:rsidRPr="00D3543E" w14:paraId="23351A40" w14:textId="77777777">
        <w:tc>
          <w:tcPr>
            <w:tcW w:w="2265" w:type="dxa"/>
          </w:tcPr>
          <w:p w14:paraId="26BC79DA" w14:textId="77777777" w:rsidR="00AB7AB2" w:rsidRPr="00D3543E" w:rsidRDefault="00AB7AB2">
            <w:pPr>
              <w:pStyle w:val="TableFont"/>
              <w:rPr>
                <w:color w:val="auto"/>
              </w:rPr>
            </w:pPr>
            <w:r w:rsidRPr="00D3543E">
              <w:rPr>
                <w:color w:val="auto"/>
              </w:rPr>
              <w:t>Broken Ck reach 1</w:t>
            </w:r>
          </w:p>
        </w:tc>
        <w:tc>
          <w:tcPr>
            <w:tcW w:w="3260" w:type="dxa"/>
          </w:tcPr>
          <w:p w14:paraId="279B6F8C" w14:textId="77777777" w:rsidR="00AB7AB2" w:rsidRPr="00D3543E" w:rsidRDefault="00AB7AB2">
            <w:pPr>
              <w:pStyle w:val="TableFont"/>
              <w:tabs>
                <w:tab w:val="decimal" w:pos="1585"/>
              </w:tabs>
              <w:rPr>
                <w:color w:val="auto"/>
              </w:rPr>
            </w:pPr>
            <w:r w:rsidRPr="00D3543E">
              <w:rPr>
                <w:color w:val="auto"/>
              </w:rPr>
              <w:t xml:space="preserve"> 5,015 </w:t>
            </w:r>
          </w:p>
        </w:tc>
        <w:tc>
          <w:tcPr>
            <w:tcW w:w="3401" w:type="dxa"/>
          </w:tcPr>
          <w:p w14:paraId="11130F0D" w14:textId="77777777" w:rsidR="00AB7AB2" w:rsidRPr="00D3543E" w:rsidRDefault="00AB7AB2">
            <w:pPr>
              <w:pStyle w:val="TableFont"/>
              <w:tabs>
                <w:tab w:val="decimal" w:pos="1585"/>
              </w:tabs>
              <w:rPr>
                <w:color w:val="auto"/>
              </w:rPr>
            </w:pPr>
            <w:r w:rsidRPr="00D3543E">
              <w:rPr>
                <w:color w:val="auto"/>
              </w:rPr>
              <w:t xml:space="preserve"> 4,790 </w:t>
            </w:r>
          </w:p>
        </w:tc>
      </w:tr>
    </w:tbl>
    <w:p w14:paraId="473CC963" w14:textId="77777777" w:rsidR="00AB7AB2" w:rsidRDefault="00AB7AB2" w:rsidP="00AB7AB2">
      <w:pPr>
        <w:pStyle w:val="TableFont"/>
      </w:pPr>
    </w:p>
    <w:p w14:paraId="0206C764" w14:textId="090BDE73" w:rsidR="00AB7AB2" w:rsidRDefault="00AB7AB2" w:rsidP="00AB7AB2">
      <w:pPr>
        <w:pStyle w:val="Caption"/>
      </w:pPr>
      <w:bookmarkStart w:id="1957" w:name="_Toc177050495"/>
      <w:bookmarkStart w:id="1958" w:name="_Toc177119792"/>
      <w:bookmarkStart w:id="1959" w:name="_Toc177119922"/>
      <w:bookmarkStart w:id="1960" w:name="_Toc177120418"/>
      <w:r>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21</w:t>
      </w:r>
      <w:r>
        <w:fldChar w:fldCharType="end"/>
      </w:r>
      <w:r>
        <w:t>:  Mean annual loss, Scenario 6, historic climate, current demands</w:t>
      </w:r>
      <w:bookmarkEnd w:id="1957"/>
      <w:bookmarkEnd w:id="1958"/>
      <w:bookmarkEnd w:id="1959"/>
      <w:bookmarkEnd w:id="1960"/>
    </w:p>
    <w:tbl>
      <w:tblPr>
        <w:tblStyle w:val="TableGrid"/>
        <w:tblW w:w="8926" w:type="dxa"/>
        <w:tblLayout w:type="fixed"/>
        <w:tblLook w:val="04A0" w:firstRow="1" w:lastRow="0" w:firstColumn="1" w:lastColumn="0" w:noHBand="0" w:noVBand="1"/>
      </w:tblPr>
      <w:tblGrid>
        <w:gridCol w:w="846"/>
        <w:gridCol w:w="5103"/>
        <w:gridCol w:w="1417"/>
        <w:gridCol w:w="1560"/>
      </w:tblGrid>
      <w:tr w:rsidR="00AB7AB2" w:rsidRPr="00D3543E" w14:paraId="01E7334D" w14:textId="77777777">
        <w:tc>
          <w:tcPr>
            <w:tcW w:w="846" w:type="dxa"/>
          </w:tcPr>
          <w:p w14:paraId="591BF46F" w14:textId="77777777" w:rsidR="00AB7AB2" w:rsidRPr="00D3543E" w:rsidRDefault="00AB7AB2" w:rsidP="004506E8">
            <w:pPr>
              <w:pStyle w:val="TableFontH"/>
            </w:pPr>
            <w:r w:rsidRPr="00D3543E">
              <w:t>Zone</w:t>
            </w:r>
          </w:p>
        </w:tc>
        <w:tc>
          <w:tcPr>
            <w:tcW w:w="5103" w:type="dxa"/>
          </w:tcPr>
          <w:p w14:paraId="207D2D81" w14:textId="77777777" w:rsidR="00AB7AB2" w:rsidRPr="00D3543E" w:rsidRDefault="00AB7AB2" w:rsidP="004506E8">
            <w:pPr>
              <w:pStyle w:val="TableFontH"/>
            </w:pPr>
            <w:r w:rsidRPr="00D3543E">
              <w:t>Reach / location</w:t>
            </w:r>
          </w:p>
        </w:tc>
        <w:tc>
          <w:tcPr>
            <w:tcW w:w="1417" w:type="dxa"/>
          </w:tcPr>
          <w:p w14:paraId="7D477CE9" w14:textId="77777777" w:rsidR="00AB7AB2" w:rsidRPr="00D3543E" w:rsidRDefault="00AB7AB2" w:rsidP="004506E8">
            <w:pPr>
              <w:pStyle w:val="TableFontH"/>
            </w:pPr>
            <w:r w:rsidRPr="00D3543E">
              <w:t>Base case</w:t>
            </w:r>
          </w:p>
          <w:p w14:paraId="3A8FE8B0" w14:textId="77777777" w:rsidR="00AB7AB2" w:rsidRPr="00D3543E" w:rsidRDefault="00AB7AB2" w:rsidP="004506E8">
            <w:pPr>
              <w:pStyle w:val="TableFontH"/>
            </w:pPr>
            <w:r w:rsidRPr="00D3543E">
              <w:t>Mean annual loss (ML/</w:t>
            </w:r>
            <w:proofErr w:type="spellStart"/>
            <w:r w:rsidRPr="00D3543E">
              <w:t>yr</w:t>
            </w:r>
            <w:proofErr w:type="spellEnd"/>
            <w:r w:rsidRPr="00D3543E">
              <w:t>)</w:t>
            </w:r>
          </w:p>
        </w:tc>
        <w:tc>
          <w:tcPr>
            <w:tcW w:w="1560" w:type="dxa"/>
          </w:tcPr>
          <w:p w14:paraId="3DDE6D19" w14:textId="77777777" w:rsidR="00AB7AB2" w:rsidRPr="00D3543E" w:rsidRDefault="00AB7AB2" w:rsidP="004506E8">
            <w:pPr>
              <w:pStyle w:val="TableFontH"/>
            </w:pPr>
            <w:r w:rsidRPr="00D3543E">
              <w:t>Scenario 6</w:t>
            </w:r>
          </w:p>
          <w:p w14:paraId="190C24A9" w14:textId="77777777" w:rsidR="00AB7AB2" w:rsidRPr="00D3543E" w:rsidRDefault="00AB7AB2" w:rsidP="004506E8">
            <w:pPr>
              <w:pStyle w:val="TableFontH"/>
            </w:pPr>
            <w:r w:rsidRPr="00D3543E">
              <w:t>Mean annual loss (ML/</w:t>
            </w:r>
            <w:proofErr w:type="spellStart"/>
            <w:r w:rsidRPr="00D3543E">
              <w:t>yr</w:t>
            </w:r>
            <w:proofErr w:type="spellEnd"/>
            <w:r w:rsidRPr="00D3543E">
              <w:t>)</w:t>
            </w:r>
          </w:p>
        </w:tc>
      </w:tr>
      <w:tr w:rsidR="00AB7AB2" w:rsidRPr="00D3543E" w14:paraId="2B47C964" w14:textId="77777777">
        <w:tc>
          <w:tcPr>
            <w:tcW w:w="846" w:type="dxa"/>
          </w:tcPr>
          <w:p w14:paraId="1DA7C487" w14:textId="77777777" w:rsidR="00AB7AB2" w:rsidRPr="00D3543E" w:rsidRDefault="00AB7AB2">
            <w:pPr>
              <w:pStyle w:val="TableFont"/>
              <w:rPr>
                <w:color w:val="auto"/>
              </w:rPr>
            </w:pPr>
            <w:r w:rsidRPr="00D3543E">
              <w:rPr>
                <w:color w:val="auto"/>
              </w:rPr>
              <w:t>Zone 1</w:t>
            </w:r>
          </w:p>
        </w:tc>
        <w:tc>
          <w:tcPr>
            <w:tcW w:w="5103" w:type="dxa"/>
          </w:tcPr>
          <w:p w14:paraId="482B2152" w14:textId="77777777" w:rsidR="00AB7AB2" w:rsidRPr="00D3543E" w:rsidRDefault="00AB7AB2">
            <w:pPr>
              <w:pStyle w:val="TableFont"/>
              <w:rPr>
                <w:color w:val="auto"/>
              </w:rPr>
            </w:pPr>
            <w:r w:rsidRPr="00D3543E">
              <w:rPr>
                <w:color w:val="auto"/>
              </w:rPr>
              <w:t>Broken Weir</w:t>
            </w:r>
          </w:p>
        </w:tc>
        <w:tc>
          <w:tcPr>
            <w:tcW w:w="1417" w:type="dxa"/>
          </w:tcPr>
          <w:p w14:paraId="39AA3310" w14:textId="77777777" w:rsidR="00AB7AB2" w:rsidRPr="00D3543E" w:rsidRDefault="00AB7AB2">
            <w:pPr>
              <w:pStyle w:val="TableFont"/>
              <w:tabs>
                <w:tab w:val="decimal" w:pos="1029"/>
              </w:tabs>
              <w:rPr>
                <w:color w:val="auto"/>
              </w:rPr>
            </w:pPr>
            <w:r w:rsidRPr="00D3543E">
              <w:rPr>
                <w:color w:val="auto"/>
              </w:rPr>
              <w:t>4,236</w:t>
            </w:r>
          </w:p>
        </w:tc>
        <w:tc>
          <w:tcPr>
            <w:tcW w:w="1560" w:type="dxa"/>
          </w:tcPr>
          <w:p w14:paraId="5175B258" w14:textId="77777777" w:rsidR="00AB7AB2" w:rsidRPr="00D3543E" w:rsidRDefault="00AB7AB2">
            <w:pPr>
              <w:pStyle w:val="TableFont"/>
              <w:tabs>
                <w:tab w:val="decimal" w:pos="1029"/>
              </w:tabs>
              <w:rPr>
                <w:color w:val="auto"/>
              </w:rPr>
            </w:pPr>
            <w:r w:rsidRPr="00D3543E">
              <w:rPr>
                <w:color w:val="auto"/>
              </w:rPr>
              <w:t xml:space="preserve"> 4,232 </w:t>
            </w:r>
          </w:p>
        </w:tc>
      </w:tr>
      <w:tr w:rsidR="00AB7AB2" w:rsidRPr="00D3543E" w14:paraId="3DCD3597" w14:textId="77777777">
        <w:tc>
          <w:tcPr>
            <w:tcW w:w="846" w:type="dxa"/>
          </w:tcPr>
          <w:p w14:paraId="7C05B89F" w14:textId="77777777" w:rsidR="00AB7AB2" w:rsidRPr="00D3543E" w:rsidRDefault="00AB7AB2">
            <w:pPr>
              <w:pStyle w:val="TableFont"/>
              <w:rPr>
                <w:color w:val="auto"/>
              </w:rPr>
            </w:pPr>
            <w:r w:rsidRPr="00D3543E">
              <w:rPr>
                <w:color w:val="auto"/>
              </w:rPr>
              <w:t>Zone 1</w:t>
            </w:r>
          </w:p>
        </w:tc>
        <w:tc>
          <w:tcPr>
            <w:tcW w:w="5103" w:type="dxa"/>
          </w:tcPr>
          <w:p w14:paraId="0288ADEB" w14:textId="77777777" w:rsidR="00AB7AB2" w:rsidRPr="00D3543E" w:rsidRDefault="00AB7AB2">
            <w:pPr>
              <w:pStyle w:val="TableFont"/>
              <w:rPr>
                <w:color w:val="auto"/>
              </w:rPr>
            </w:pPr>
            <w:r w:rsidRPr="00D3543E">
              <w:rPr>
                <w:color w:val="auto"/>
              </w:rPr>
              <w:t>Hollands Creek</w:t>
            </w:r>
          </w:p>
        </w:tc>
        <w:tc>
          <w:tcPr>
            <w:tcW w:w="1417" w:type="dxa"/>
          </w:tcPr>
          <w:p w14:paraId="5084B11D" w14:textId="77777777" w:rsidR="00AB7AB2" w:rsidRPr="00D3543E" w:rsidRDefault="00AB7AB2">
            <w:pPr>
              <w:pStyle w:val="TableFont"/>
              <w:tabs>
                <w:tab w:val="decimal" w:pos="1029"/>
              </w:tabs>
              <w:rPr>
                <w:color w:val="auto"/>
              </w:rPr>
            </w:pPr>
            <w:r w:rsidRPr="00D3543E">
              <w:rPr>
                <w:color w:val="auto"/>
              </w:rPr>
              <w:t>2,359</w:t>
            </w:r>
          </w:p>
        </w:tc>
        <w:tc>
          <w:tcPr>
            <w:tcW w:w="1560" w:type="dxa"/>
          </w:tcPr>
          <w:p w14:paraId="0D8B8DD7" w14:textId="77777777" w:rsidR="00AB7AB2" w:rsidRPr="00D3543E" w:rsidRDefault="00AB7AB2">
            <w:pPr>
              <w:pStyle w:val="TableFont"/>
              <w:tabs>
                <w:tab w:val="decimal" w:pos="1029"/>
              </w:tabs>
              <w:rPr>
                <w:color w:val="auto"/>
              </w:rPr>
            </w:pPr>
            <w:r w:rsidRPr="00D3543E">
              <w:rPr>
                <w:color w:val="auto"/>
              </w:rPr>
              <w:t xml:space="preserve"> 2,359 </w:t>
            </w:r>
          </w:p>
        </w:tc>
      </w:tr>
      <w:tr w:rsidR="00AB7AB2" w:rsidRPr="00D3543E" w14:paraId="201792B6" w14:textId="77777777">
        <w:tc>
          <w:tcPr>
            <w:tcW w:w="846" w:type="dxa"/>
          </w:tcPr>
          <w:p w14:paraId="048DBC73" w14:textId="77777777" w:rsidR="00AB7AB2" w:rsidRPr="00D3543E" w:rsidRDefault="00AB7AB2">
            <w:pPr>
              <w:pStyle w:val="TableFont"/>
              <w:rPr>
                <w:color w:val="auto"/>
              </w:rPr>
            </w:pPr>
            <w:r w:rsidRPr="00D3543E">
              <w:rPr>
                <w:color w:val="auto"/>
              </w:rPr>
              <w:t>Zone 2</w:t>
            </w:r>
          </w:p>
        </w:tc>
        <w:tc>
          <w:tcPr>
            <w:tcW w:w="5103" w:type="dxa"/>
          </w:tcPr>
          <w:p w14:paraId="4C832C0B" w14:textId="77777777" w:rsidR="00AB7AB2" w:rsidRPr="00D3543E" w:rsidRDefault="00AB7AB2">
            <w:pPr>
              <w:pStyle w:val="TableFont"/>
              <w:rPr>
                <w:color w:val="auto"/>
              </w:rPr>
            </w:pPr>
            <w:r w:rsidRPr="00D3543E">
              <w:rPr>
                <w:color w:val="auto"/>
              </w:rPr>
              <w:t>Stockyard Creek</w:t>
            </w:r>
          </w:p>
        </w:tc>
        <w:tc>
          <w:tcPr>
            <w:tcW w:w="1417" w:type="dxa"/>
          </w:tcPr>
          <w:p w14:paraId="5F3D7889" w14:textId="77777777" w:rsidR="00AB7AB2" w:rsidRPr="00D3543E" w:rsidRDefault="00AB7AB2">
            <w:pPr>
              <w:pStyle w:val="TableFont"/>
              <w:tabs>
                <w:tab w:val="decimal" w:pos="1029"/>
              </w:tabs>
              <w:rPr>
                <w:color w:val="auto"/>
              </w:rPr>
            </w:pPr>
            <w:r w:rsidRPr="00D3543E">
              <w:rPr>
                <w:color w:val="auto"/>
              </w:rPr>
              <w:t>292</w:t>
            </w:r>
          </w:p>
        </w:tc>
        <w:tc>
          <w:tcPr>
            <w:tcW w:w="1560" w:type="dxa"/>
          </w:tcPr>
          <w:p w14:paraId="5446181A" w14:textId="77777777" w:rsidR="00AB7AB2" w:rsidRPr="00D3543E" w:rsidRDefault="00AB7AB2">
            <w:pPr>
              <w:pStyle w:val="TableFont"/>
              <w:tabs>
                <w:tab w:val="decimal" w:pos="1029"/>
              </w:tabs>
              <w:rPr>
                <w:color w:val="auto"/>
              </w:rPr>
            </w:pPr>
            <w:r w:rsidRPr="00D3543E">
              <w:rPr>
                <w:color w:val="auto"/>
              </w:rPr>
              <w:t xml:space="preserve"> 292 </w:t>
            </w:r>
          </w:p>
        </w:tc>
      </w:tr>
      <w:tr w:rsidR="00AB7AB2" w:rsidRPr="00D3543E" w14:paraId="6D866715" w14:textId="77777777">
        <w:tc>
          <w:tcPr>
            <w:tcW w:w="846" w:type="dxa"/>
          </w:tcPr>
          <w:p w14:paraId="43640DDC" w14:textId="77777777" w:rsidR="00AB7AB2" w:rsidRPr="00D3543E" w:rsidRDefault="00AB7AB2">
            <w:pPr>
              <w:pStyle w:val="TableFont"/>
              <w:rPr>
                <w:b/>
                <w:bCs/>
                <w:color w:val="auto"/>
              </w:rPr>
            </w:pPr>
          </w:p>
        </w:tc>
        <w:tc>
          <w:tcPr>
            <w:tcW w:w="5103" w:type="dxa"/>
          </w:tcPr>
          <w:p w14:paraId="70747E2C" w14:textId="77777777" w:rsidR="00AB7AB2" w:rsidRPr="00D3543E" w:rsidRDefault="00AB7AB2">
            <w:pPr>
              <w:pStyle w:val="TableFont"/>
              <w:rPr>
                <w:b/>
                <w:bCs/>
                <w:color w:val="auto"/>
              </w:rPr>
            </w:pPr>
            <w:r w:rsidRPr="00D3543E">
              <w:rPr>
                <w:b/>
                <w:bCs/>
                <w:color w:val="auto"/>
              </w:rPr>
              <w:t>Total upstream of Caseys Weir</w:t>
            </w:r>
          </w:p>
        </w:tc>
        <w:tc>
          <w:tcPr>
            <w:tcW w:w="1417" w:type="dxa"/>
          </w:tcPr>
          <w:p w14:paraId="4019423D" w14:textId="77777777" w:rsidR="00AB7AB2" w:rsidRPr="00D3543E" w:rsidRDefault="00AB7AB2">
            <w:pPr>
              <w:pStyle w:val="TableFont"/>
              <w:tabs>
                <w:tab w:val="decimal" w:pos="1029"/>
              </w:tabs>
              <w:rPr>
                <w:b/>
                <w:bCs/>
                <w:color w:val="auto"/>
              </w:rPr>
            </w:pPr>
            <w:r w:rsidRPr="00D3543E">
              <w:rPr>
                <w:b/>
                <w:bCs/>
                <w:color w:val="auto"/>
              </w:rPr>
              <w:t>6,887</w:t>
            </w:r>
          </w:p>
        </w:tc>
        <w:tc>
          <w:tcPr>
            <w:tcW w:w="1560" w:type="dxa"/>
          </w:tcPr>
          <w:p w14:paraId="240EF980" w14:textId="77777777" w:rsidR="00AB7AB2" w:rsidRPr="00D3543E" w:rsidRDefault="00AB7AB2">
            <w:pPr>
              <w:pStyle w:val="TableFont"/>
              <w:tabs>
                <w:tab w:val="decimal" w:pos="1029"/>
              </w:tabs>
              <w:rPr>
                <w:b/>
                <w:bCs/>
                <w:color w:val="auto"/>
              </w:rPr>
            </w:pPr>
            <w:r w:rsidRPr="00D3543E">
              <w:rPr>
                <w:b/>
                <w:bCs/>
                <w:color w:val="auto"/>
              </w:rPr>
              <w:t xml:space="preserve"> 6,883 </w:t>
            </w:r>
          </w:p>
        </w:tc>
      </w:tr>
      <w:tr w:rsidR="00AB7AB2" w:rsidRPr="00D3543E" w14:paraId="53B49389" w14:textId="77777777">
        <w:tc>
          <w:tcPr>
            <w:tcW w:w="846" w:type="dxa"/>
          </w:tcPr>
          <w:p w14:paraId="582D8AB0" w14:textId="77777777" w:rsidR="00AB7AB2" w:rsidRPr="00D3543E" w:rsidRDefault="00AB7AB2">
            <w:pPr>
              <w:pStyle w:val="TableFont"/>
              <w:rPr>
                <w:color w:val="auto"/>
              </w:rPr>
            </w:pPr>
            <w:r w:rsidRPr="00D3543E">
              <w:rPr>
                <w:color w:val="auto"/>
              </w:rPr>
              <w:t>Zone 4</w:t>
            </w:r>
          </w:p>
        </w:tc>
        <w:tc>
          <w:tcPr>
            <w:tcW w:w="5103" w:type="dxa"/>
          </w:tcPr>
          <w:p w14:paraId="662E57BA" w14:textId="77777777" w:rsidR="00AB7AB2" w:rsidRPr="00D3543E" w:rsidRDefault="00AB7AB2">
            <w:pPr>
              <w:pStyle w:val="TableFont"/>
              <w:rPr>
                <w:color w:val="auto"/>
              </w:rPr>
            </w:pPr>
            <w:r w:rsidRPr="00D3543E">
              <w:rPr>
                <w:color w:val="auto"/>
              </w:rPr>
              <w:t>at Caseys Weir</w:t>
            </w:r>
          </w:p>
        </w:tc>
        <w:tc>
          <w:tcPr>
            <w:tcW w:w="1417" w:type="dxa"/>
          </w:tcPr>
          <w:p w14:paraId="1AE879F3" w14:textId="77777777" w:rsidR="00AB7AB2" w:rsidRPr="00D3543E" w:rsidRDefault="00AB7AB2">
            <w:pPr>
              <w:pStyle w:val="TableFont"/>
              <w:tabs>
                <w:tab w:val="decimal" w:pos="1029"/>
              </w:tabs>
              <w:rPr>
                <w:color w:val="auto"/>
              </w:rPr>
            </w:pPr>
            <w:r w:rsidRPr="00D3543E">
              <w:rPr>
                <w:color w:val="auto"/>
              </w:rPr>
              <w:t>8,340</w:t>
            </w:r>
          </w:p>
        </w:tc>
        <w:tc>
          <w:tcPr>
            <w:tcW w:w="1560" w:type="dxa"/>
          </w:tcPr>
          <w:p w14:paraId="639B3106" w14:textId="77777777" w:rsidR="00AB7AB2" w:rsidRPr="00D3543E" w:rsidRDefault="00AB7AB2">
            <w:pPr>
              <w:pStyle w:val="TableFont"/>
              <w:tabs>
                <w:tab w:val="decimal" w:pos="1029"/>
              </w:tabs>
              <w:rPr>
                <w:color w:val="auto"/>
              </w:rPr>
            </w:pPr>
            <w:r w:rsidRPr="00D3543E">
              <w:rPr>
                <w:color w:val="auto"/>
              </w:rPr>
              <w:t xml:space="preserve"> 8,326 </w:t>
            </w:r>
          </w:p>
        </w:tc>
      </w:tr>
      <w:tr w:rsidR="00AB7AB2" w:rsidRPr="00D3543E" w14:paraId="2C38EB7F" w14:textId="77777777">
        <w:tc>
          <w:tcPr>
            <w:tcW w:w="846" w:type="dxa"/>
          </w:tcPr>
          <w:p w14:paraId="518CDF3C" w14:textId="77777777" w:rsidR="00AB7AB2" w:rsidRPr="00D3543E" w:rsidRDefault="00AB7AB2">
            <w:pPr>
              <w:pStyle w:val="TableFont"/>
              <w:rPr>
                <w:color w:val="auto"/>
              </w:rPr>
            </w:pPr>
            <w:r w:rsidRPr="00D3543E">
              <w:rPr>
                <w:color w:val="auto"/>
              </w:rPr>
              <w:t>Zone 4</w:t>
            </w:r>
          </w:p>
        </w:tc>
        <w:tc>
          <w:tcPr>
            <w:tcW w:w="5103" w:type="dxa"/>
          </w:tcPr>
          <w:p w14:paraId="245CF34A" w14:textId="77777777" w:rsidR="00AB7AB2" w:rsidRPr="00D3543E" w:rsidRDefault="00AB7AB2">
            <w:pPr>
              <w:pStyle w:val="TableFont"/>
              <w:rPr>
                <w:color w:val="auto"/>
              </w:rPr>
            </w:pPr>
            <w:r w:rsidRPr="00D3543E">
              <w:rPr>
                <w:color w:val="auto"/>
              </w:rPr>
              <w:t>supply loss between Caseys Weir and Gowangardie Weir</w:t>
            </w:r>
          </w:p>
        </w:tc>
        <w:tc>
          <w:tcPr>
            <w:tcW w:w="1417" w:type="dxa"/>
          </w:tcPr>
          <w:p w14:paraId="1CEE2657" w14:textId="77777777" w:rsidR="00AB7AB2" w:rsidRPr="00D3543E" w:rsidRDefault="00AB7AB2">
            <w:pPr>
              <w:pStyle w:val="TableFont"/>
              <w:tabs>
                <w:tab w:val="decimal" w:pos="1029"/>
              </w:tabs>
              <w:rPr>
                <w:color w:val="auto"/>
              </w:rPr>
            </w:pPr>
            <w:r w:rsidRPr="00D3543E">
              <w:rPr>
                <w:color w:val="auto"/>
              </w:rPr>
              <w:t>21</w:t>
            </w:r>
          </w:p>
        </w:tc>
        <w:tc>
          <w:tcPr>
            <w:tcW w:w="1560" w:type="dxa"/>
          </w:tcPr>
          <w:p w14:paraId="7741A3E1" w14:textId="77777777" w:rsidR="00AB7AB2" w:rsidRPr="00D3543E" w:rsidRDefault="00AB7AB2">
            <w:pPr>
              <w:pStyle w:val="TableFont"/>
              <w:tabs>
                <w:tab w:val="decimal" w:pos="1029"/>
              </w:tabs>
              <w:rPr>
                <w:color w:val="auto"/>
              </w:rPr>
            </w:pPr>
            <w:r w:rsidRPr="00D3543E">
              <w:rPr>
                <w:color w:val="auto"/>
              </w:rPr>
              <w:t xml:space="preserve"> 21 </w:t>
            </w:r>
          </w:p>
        </w:tc>
      </w:tr>
      <w:tr w:rsidR="00AB7AB2" w:rsidRPr="00D3543E" w14:paraId="3A98F7CB" w14:textId="77777777">
        <w:tc>
          <w:tcPr>
            <w:tcW w:w="846" w:type="dxa"/>
          </w:tcPr>
          <w:p w14:paraId="1EAF2B40" w14:textId="77777777" w:rsidR="00AB7AB2" w:rsidRPr="00D3543E" w:rsidRDefault="00AB7AB2">
            <w:pPr>
              <w:pStyle w:val="TableFont"/>
              <w:rPr>
                <w:color w:val="auto"/>
              </w:rPr>
            </w:pPr>
            <w:r w:rsidRPr="00D3543E">
              <w:rPr>
                <w:color w:val="auto"/>
              </w:rPr>
              <w:t>Zone 5</w:t>
            </w:r>
          </w:p>
        </w:tc>
        <w:tc>
          <w:tcPr>
            <w:tcW w:w="5103" w:type="dxa"/>
          </w:tcPr>
          <w:p w14:paraId="411AEDFF" w14:textId="77777777" w:rsidR="00AB7AB2" w:rsidRPr="00D3543E" w:rsidRDefault="00AB7AB2">
            <w:pPr>
              <w:pStyle w:val="TableFont"/>
              <w:rPr>
                <w:color w:val="auto"/>
              </w:rPr>
            </w:pPr>
            <w:r w:rsidRPr="00D3543E">
              <w:rPr>
                <w:color w:val="auto"/>
              </w:rPr>
              <w:t>supply loss between Gowangardie Weir and Goulburn River</w:t>
            </w:r>
          </w:p>
        </w:tc>
        <w:tc>
          <w:tcPr>
            <w:tcW w:w="1417" w:type="dxa"/>
          </w:tcPr>
          <w:p w14:paraId="41292EDF" w14:textId="77777777" w:rsidR="00AB7AB2" w:rsidRPr="00D3543E" w:rsidRDefault="00AB7AB2">
            <w:pPr>
              <w:pStyle w:val="TableFont"/>
              <w:tabs>
                <w:tab w:val="decimal" w:pos="1029"/>
              </w:tabs>
              <w:rPr>
                <w:color w:val="auto"/>
              </w:rPr>
            </w:pPr>
            <w:r w:rsidRPr="00D3543E">
              <w:rPr>
                <w:color w:val="auto"/>
              </w:rPr>
              <w:t>13</w:t>
            </w:r>
          </w:p>
        </w:tc>
        <w:tc>
          <w:tcPr>
            <w:tcW w:w="1560" w:type="dxa"/>
          </w:tcPr>
          <w:p w14:paraId="63F7F5AE" w14:textId="77777777" w:rsidR="00AB7AB2" w:rsidRPr="00D3543E" w:rsidRDefault="00AB7AB2">
            <w:pPr>
              <w:pStyle w:val="TableFont"/>
              <w:tabs>
                <w:tab w:val="decimal" w:pos="1029"/>
              </w:tabs>
              <w:rPr>
                <w:color w:val="auto"/>
              </w:rPr>
            </w:pPr>
            <w:r w:rsidRPr="00D3543E">
              <w:rPr>
                <w:color w:val="auto"/>
              </w:rPr>
              <w:t xml:space="preserve"> 13 </w:t>
            </w:r>
          </w:p>
        </w:tc>
      </w:tr>
      <w:tr w:rsidR="00AB7AB2" w:rsidRPr="00D3543E" w14:paraId="4985DCF4" w14:textId="77777777">
        <w:tc>
          <w:tcPr>
            <w:tcW w:w="846" w:type="dxa"/>
          </w:tcPr>
          <w:p w14:paraId="1966E996" w14:textId="77777777" w:rsidR="00AB7AB2" w:rsidRPr="00D3543E" w:rsidRDefault="00AB7AB2">
            <w:pPr>
              <w:pStyle w:val="TableFont"/>
              <w:rPr>
                <w:b/>
                <w:bCs/>
                <w:color w:val="auto"/>
              </w:rPr>
            </w:pPr>
          </w:p>
        </w:tc>
        <w:tc>
          <w:tcPr>
            <w:tcW w:w="5103" w:type="dxa"/>
          </w:tcPr>
          <w:p w14:paraId="1C1BD3DF" w14:textId="77777777" w:rsidR="00AB7AB2" w:rsidRPr="00D3543E" w:rsidRDefault="00AB7AB2">
            <w:pPr>
              <w:pStyle w:val="TableFont"/>
              <w:rPr>
                <w:b/>
                <w:bCs/>
                <w:color w:val="auto"/>
              </w:rPr>
            </w:pPr>
            <w:r w:rsidRPr="00D3543E">
              <w:rPr>
                <w:b/>
                <w:bCs/>
                <w:color w:val="auto"/>
              </w:rPr>
              <w:t>Total downstream of Caseys Weir</w:t>
            </w:r>
          </w:p>
        </w:tc>
        <w:tc>
          <w:tcPr>
            <w:tcW w:w="1417" w:type="dxa"/>
          </w:tcPr>
          <w:p w14:paraId="729BC436" w14:textId="77777777" w:rsidR="00AB7AB2" w:rsidRPr="00D3543E" w:rsidRDefault="00AB7AB2">
            <w:pPr>
              <w:pStyle w:val="TableFont"/>
              <w:tabs>
                <w:tab w:val="decimal" w:pos="1029"/>
              </w:tabs>
              <w:rPr>
                <w:b/>
                <w:bCs/>
                <w:color w:val="auto"/>
              </w:rPr>
            </w:pPr>
            <w:r w:rsidRPr="00D3543E">
              <w:rPr>
                <w:b/>
                <w:bCs/>
                <w:color w:val="auto"/>
              </w:rPr>
              <w:t>8,374</w:t>
            </w:r>
          </w:p>
        </w:tc>
        <w:tc>
          <w:tcPr>
            <w:tcW w:w="1560" w:type="dxa"/>
          </w:tcPr>
          <w:p w14:paraId="5CC34047" w14:textId="77777777" w:rsidR="00AB7AB2" w:rsidRPr="00D3543E" w:rsidRDefault="00AB7AB2">
            <w:pPr>
              <w:pStyle w:val="TableFont"/>
              <w:tabs>
                <w:tab w:val="decimal" w:pos="1029"/>
              </w:tabs>
              <w:rPr>
                <w:b/>
                <w:bCs/>
                <w:color w:val="auto"/>
              </w:rPr>
            </w:pPr>
            <w:r w:rsidRPr="00D3543E">
              <w:rPr>
                <w:b/>
                <w:bCs/>
                <w:color w:val="auto"/>
              </w:rPr>
              <w:t xml:space="preserve"> 8,360 </w:t>
            </w:r>
          </w:p>
        </w:tc>
      </w:tr>
      <w:tr w:rsidR="00AB7AB2" w:rsidRPr="00D3543E" w14:paraId="6284D1DE" w14:textId="77777777">
        <w:tc>
          <w:tcPr>
            <w:tcW w:w="846" w:type="dxa"/>
          </w:tcPr>
          <w:p w14:paraId="2F7A4B77" w14:textId="77777777" w:rsidR="00AB7AB2" w:rsidRPr="00D3543E" w:rsidRDefault="00AB7AB2">
            <w:pPr>
              <w:pStyle w:val="TableFont"/>
              <w:rPr>
                <w:color w:val="auto"/>
              </w:rPr>
            </w:pPr>
            <w:r w:rsidRPr="00D3543E">
              <w:rPr>
                <w:color w:val="auto"/>
              </w:rPr>
              <w:t>Zone 3</w:t>
            </w:r>
          </w:p>
        </w:tc>
        <w:tc>
          <w:tcPr>
            <w:tcW w:w="5103" w:type="dxa"/>
          </w:tcPr>
          <w:p w14:paraId="01ADF15F" w14:textId="77777777" w:rsidR="00AB7AB2" w:rsidRPr="00D3543E" w:rsidRDefault="00AB7AB2">
            <w:pPr>
              <w:pStyle w:val="TableFont"/>
              <w:rPr>
                <w:color w:val="auto"/>
              </w:rPr>
            </w:pPr>
            <w:r w:rsidRPr="00D3543E">
              <w:rPr>
                <w:color w:val="auto"/>
              </w:rPr>
              <w:t>Broken Creek loss provision</w:t>
            </w:r>
          </w:p>
        </w:tc>
        <w:tc>
          <w:tcPr>
            <w:tcW w:w="1417" w:type="dxa"/>
          </w:tcPr>
          <w:p w14:paraId="09117486" w14:textId="77777777" w:rsidR="00AB7AB2" w:rsidRPr="00D3543E" w:rsidRDefault="00AB7AB2">
            <w:pPr>
              <w:pStyle w:val="TableFont"/>
              <w:tabs>
                <w:tab w:val="decimal" w:pos="1029"/>
              </w:tabs>
              <w:rPr>
                <w:color w:val="auto"/>
              </w:rPr>
            </w:pPr>
            <w:r w:rsidRPr="00D3543E">
              <w:rPr>
                <w:color w:val="auto"/>
              </w:rPr>
              <w:t>4,323</w:t>
            </w:r>
          </w:p>
        </w:tc>
        <w:tc>
          <w:tcPr>
            <w:tcW w:w="1560" w:type="dxa"/>
          </w:tcPr>
          <w:p w14:paraId="7DAFF632" w14:textId="77777777" w:rsidR="00AB7AB2" w:rsidRPr="00D3543E" w:rsidRDefault="00AB7AB2">
            <w:pPr>
              <w:pStyle w:val="TableFont"/>
              <w:tabs>
                <w:tab w:val="decimal" w:pos="1029"/>
              </w:tabs>
              <w:rPr>
                <w:color w:val="auto"/>
              </w:rPr>
            </w:pPr>
            <w:r w:rsidRPr="00D3543E">
              <w:rPr>
                <w:color w:val="auto"/>
              </w:rPr>
              <w:t xml:space="preserve"> 4,317 </w:t>
            </w:r>
          </w:p>
        </w:tc>
      </w:tr>
    </w:tbl>
    <w:p w14:paraId="1C7409FE" w14:textId="77777777" w:rsidR="00AB7AB2" w:rsidRDefault="00AB7AB2" w:rsidP="00AB7AB2">
      <w:pPr>
        <w:pStyle w:val="Maintext"/>
      </w:pPr>
    </w:p>
    <w:p w14:paraId="2AB00EAC" w14:textId="77777777" w:rsidR="00AB7AB2" w:rsidRDefault="00AB7AB2" w:rsidP="00AB7AB2">
      <w:pPr>
        <w:spacing w:after="0" w:line="240" w:lineRule="auto"/>
      </w:pPr>
      <w:r>
        <w:br w:type="page"/>
      </w:r>
    </w:p>
    <w:p w14:paraId="3F2F9535" w14:textId="77777777" w:rsidR="00AB7AB2" w:rsidRDefault="00AB7AB2" w:rsidP="00AB7AB2">
      <w:pPr>
        <w:pStyle w:val="Maintext"/>
      </w:pPr>
      <w:r>
        <w:lastRenderedPageBreak/>
        <w:t>Scenario results under climate change and full demand show that similar to the base case, allocations reduce significantly under climate change.</w:t>
      </w:r>
    </w:p>
    <w:p w14:paraId="1F7BD8FD" w14:textId="77777777" w:rsidR="00AB7AB2" w:rsidRDefault="00AB7AB2" w:rsidP="00AB7AB2">
      <w:pPr>
        <w:pStyle w:val="TableFont"/>
      </w:pPr>
      <w:r w:rsidRPr="0074326D">
        <w:rPr>
          <w:noProof/>
        </w:rPr>
        <w:drawing>
          <wp:inline distT="0" distB="0" distL="0" distR="0" wp14:anchorId="1B798C38" wp14:editId="6C30470C">
            <wp:extent cx="5759450" cy="3760470"/>
            <wp:effectExtent l="0" t="0" r="0" b="0"/>
            <wp:docPr id="339638162" name="Picture 1" descr="Scenario 6, February allocation against time excee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38162" name="Picture 1" descr="Scenario 6, February allocation against time exceeded "/>
                    <pic:cNvPicPr/>
                  </pic:nvPicPr>
                  <pic:blipFill>
                    <a:blip r:embed="rId291"/>
                    <a:stretch>
                      <a:fillRect/>
                    </a:stretch>
                  </pic:blipFill>
                  <pic:spPr>
                    <a:xfrm>
                      <a:off x="0" y="0"/>
                      <a:ext cx="5759450" cy="3760470"/>
                    </a:xfrm>
                    <a:prstGeom prst="rect">
                      <a:avLst/>
                    </a:prstGeom>
                  </pic:spPr>
                </pic:pic>
              </a:graphicData>
            </a:graphic>
          </wp:inline>
        </w:drawing>
      </w:r>
    </w:p>
    <w:p w14:paraId="6D40275E" w14:textId="77777777" w:rsidR="00AB7AB2" w:rsidRDefault="00AB7AB2" w:rsidP="00AB7AB2">
      <w:pPr>
        <w:pStyle w:val="TableFont"/>
      </w:pPr>
      <w:r w:rsidRPr="0074326D">
        <w:rPr>
          <w:noProof/>
        </w:rPr>
        <w:drawing>
          <wp:inline distT="0" distB="0" distL="0" distR="0" wp14:anchorId="597D0942" wp14:editId="6D912420">
            <wp:extent cx="5759450" cy="3760470"/>
            <wp:effectExtent l="0" t="0" r="0" b="0"/>
            <wp:docPr id="1067549098" name="Picture 1" descr="September allocation for scenario 6 against percentage of time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49098" name="Picture 1" descr="September allocation for scenario 6 against percentage of time exceeded"/>
                    <pic:cNvPicPr/>
                  </pic:nvPicPr>
                  <pic:blipFill>
                    <a:blip r:embed="rId292"/>
                    <a:stretch>
                      <a:fillRect/>
                    </a:stretch>
                  </pic:blipFill>
                  <pic:spPr>
                    <a:xfrm>
                      <a:off x="0" y="0"/>
                      <a:ext cx="5759450" cy="3760470"/>
                    </a:xfrm>
                    <a:prstGeom prst="rect">
                      <a:avLst/>
                    </a:prstGeom>
                  </pic:spPr>
                </pic:pic>
              </a:graphicData>
            </a:graphic>
          </wp:inline>
        </w:drawing>
      </w:r>
    </w:p>
    <w:p w14:paraId="51332999" w14:textId="0AFEA32A" w:rsidR="00AB7AB2" w:rsidRDefault="00AB7AB2" w:rsidP="00AB7AB2">
      <w:pPr>
        <w:pStyle w:val="Caption"/>
      </w:pPr>
      <w:bookmarkStart w:id="1961" w:name="_Toc177049827"/>
      <w:bookmarkStart w:id="1962" w:name="_Toc177119496"/>
      <w:r>
        <w:t xml:space="preserve">Figure </w:t>
      </w:r>
      <w:r w:rsidR="000008BA">
        <w:fldChar w:fldCharType="begin"/>
      </w:r>
      <w:r w:rsidR="000008BA">
        <w:instrText xml:space="preserve"> SEQ Figure \* ARABIC </w:instrText>
      </w:r>
      <w:r w:rsidR="000008BA">
        <w:fldChar w:fldCharType="separate"/>
      </w:r>
      <w:r w:rsidR="00345422">
        <w:rPr>
          <w:noProof/>
        </w:rPr>
        <w:t>34</w:t>
      </w:r>
      <w:r w:rsidR="000008BA">
        <w:fldChar w:fldCharType="end"/>
      </w:r>
      <w:r>
        <w:t>:  Scenario 6 February and September allocations under future climate and full demand</w:t>
      </w:r>
      <w:bookmarkEnd w:id="1961"/>
      <w:bookmarkEnd w:id="1962"/>
    </w:p>
    <w:p w14:paraId="32CFB484" w14:textId="77777777" w:rsidR="00AB7AB2" w:rsidRDefault="00AB7AB2" w:rsidP="00AB7AB2">
      <w:pPr>
        <w:spacing w:after="0" w:line="240" w:lineRule="auto"/>
        <w:rPr>
          <w:lang w:val="en-GB"/>
        </w:rPr>
      </w:pPr>
      <w:r>
        <w:rPr>
          <w:lang w:val="en-GB"/>
        </w:rPr>
        <w:br w:type="page"/>
      </w:r>
    </w:p>
    <w:p w14:paraId="654CEEF0" w14:textId="77777777" w:rsidR="00AB7AB2" w:rsidRDefault="00AB7AB2" w:rsidP="00AB7AB2">
      <w:pPr>
        <w:pStyle w:val="Heading3"/>
        <w:ind w:left="1287"/>
      </w:pPr>
      <w:bookmarkStart w:id="1963" w:name="_Toc172120296"/>
      <w:bookmarkStart w:id="1964" w:name="_Toc177121864"/>
      <w:r>
        <w:lastRenderedPageBreak/>
        <w:t xml:space="preserve">Scenario 7 – </w:t>
      </w:r>
      <w:r w:rsidRPr="00CF4966">
        <w:t xml:space="preserve">Improving D&amp;S </w:t>
      </w:r>
      <w:r>
        <w:t>r</w:t>
      </w:r>
      <w:r w:rsidRPr="00CF4966">
        <w:t>eliability</w:t>
      </w:r>
      <w:bookmarkEnd w:id="1963"/>
      <w:bookmarkEnd w:id="1964"/>
    </w:p>
    <w:p w14:paraId="537755DD" w14:textId="77777777" w:rsidR="00AB7AB2" w:rsidRDefault="00AB7AB2" w:rsidP="00AB7AB2">
      <w:pPr>
        <w:pStyle w:val="Maintext"/>
        <w:rPr>
          <w:lang w:val="en-GB"/>
        </w:rPr>
      </w:pPr>
      <w:r>
        <w:rPr>
          <w:lang w:val="en-GB"/>
        </w:rPr>
        <w:t xml:space="preserve">For this scenario a D&amp;S reserve rule was created outside of the allocation system.  A 400 ML D&amp;S reserve is established in Lake </w:t>
      </w:r>
      <w:proofErr w:type="spellStart"/>
      <w:r>
        <w:rPr>
          <w:lang w:val="en-GB"/>
        </w:rPr>
        <w:t>Nillahcootie</w:t>
      </w:r>
      <w:proofErr w:type="spellEnd"/>
      <w:r>
        <w:rPr>
          <w:lang w:val="en-GB"/>
        </w:rPr>
        <w:t xml:space="preserve"> which resets at the start of each water year.  This water is then used to top up supply to D&amp;S demands when allocations or unregulated inflows are inadequate.</w:t>
      </w:r>
    </w:p>
    <w:p w14:paraId="2425CF9C" w14:textId="276185BF" w:rsidR="00AB7AB2" w:rsidRDefault="00AB7AB2" w:rsidP="00AB7AB2">
      <w:pPr>
        <w:pStyle w:val="Maintext"/>
        <w:rPr>
          <w:lang w:val="en-GB"/>
        </w:rPr>
      </w:pPr>
      <w:r w:rsidRPr="0076512C">
        <w:rPr>
          <w:lang w:val="en-GB"/>
        </w:rPr>
        <w:t xml:space="preserve">In this case </w:t>
      </w:r>
      <w:r>
        <w:rPr>
          <w:lang w:val="en-GB"/>
        </w:rPr>
        <w:t>the available water used in the allocation calculation in the model was reduced by the volume of water in the D&amp;S reserve</w:t>
      </w:r>
      <w:r w:rsidRPr="0076512C">
        <w:rPr>
          <w:lang w:val="en-GB"/>
        </w:rPr>
        <w:t>.</w:t>
      </w:r>
      <w:r>
        <w:rPr>
          <w:lang w:val="en-GB"/>
        </w:rPr>
        <w:t xml:space="preserve">  Changes in the model are summarised in </w:t>
      </w:r>
      <w:r>
        <w:rPr>
          <w:lang w:val="en-GB"/>
        </w:rPr>
        <w:fldChar w:fldCharType="begin"/>
      </w:r>
      <w:r>
        <w:rPr>
          <w:lang w:val="en-GB"/>
        </w:rPr>
        <w:instrText xml:space="preserve"> REF _Ref166658687 \h </w:instrText>
      </w:r>
      <w:r>
        <w:rPr>
          <w:lang w:val="en-GB"/>
        </w:rPr>
      </w:r>
      <w:r>
        <w:rPr>
          <w:lang w:val="en-GB"/>
        </w:rPr>
        <w:fldChar w:fldCharType="separate"/>
      </w:r>
      <w:r>
        <w:t xml:space="preserve">Table </w:t>
      </w:r>
      <w:r>
        <w:noBreakHyphen/>
      </w:r>
      <w:r>
        <w:rPr>
          <w:noProof/>
        </w:rPr>
        <w:t>1</w:t>
      </w:r>
      <w:r>
        <w:rPr>
          <w:lang w:val="en-GB"/>
        </w:rPr>
        <w:fldChar w:fldCharType="end"/>
      </w:r>
      <w:r>
        <w:rPr>
          <w:lang w:val="en-GB"/>
        </w:rPr>
        <w:t xml:space="preserve">.  </w:t>
      </w:r>
    </w:p>
    <w:p w14:paraId="599A62B8" w14:textId="09EAE2F3" w:rsidR="00AB7AB2" w:rsidRDefault="00AB7AB2" w:rsidP="00AB7AB2">
      <w:pPr>
        <w:pStyle w:val="Maintext"/>
        <w:rPr>
          <w:lang w:val="en-GB"/>
        </w:rPr>
      </w:pPr>
      <w:r w:rsidRPr="0076512C">
        <w:rPr>
          <w:lang w:val="en-GB"/>
        </w:rPr>
        <w:t xml:space="preserve">Results show that reliability </w:t>
      </w:r>
      <w:r>
        <w:rPr>
          <w:lang w:val="en-GB"/>
        </w:rPr>
        <w:t xml:space="preserve">for irrigation users </w:t>
      </w:r>
      <w:r w:rsidRPr="0076512C">
        <w:rPr>
          <w:lang w:val="en-GB"/>
        </w:rPr>
        <w:t xml:space="preserve">(percentage of years with 100% HRWS in February) </w:t>
      </w:r>
      <w:r>
        <w:rPr>
          <w:lang w:val="en-GB"/>
        </w:rPr>
        <w:t>reduces slightly</w:t>
      </w:r>
      <w:r w:rsidRPr="0076512C">
        <w:rPr>
          <w:lang w:val="en-GB"/>
        </w:rPr>
        <w:t xml:space="preserve"> </w:t>
      </w:r>
      <w:r>
        <w:rPr>
          <w:lang w:val="en-GB"/>
        </w:rPr>
        <w:t xml:space="preserve">to 83% </w:t>
      </w:r>
      <w:r w:rsidRPr="0076512C">
        <w:rPr>
          <w:lang w:val="en-GB"/>
        </w:rPr>
        <w:t>(</w:t>
      </w:r>
      <w:r>
        <w:rPr>
          <w:lang w:val="en-GB"/>
        </w:rPr>
        <w:fldChar w:fldCharType="begin"/>
      </w:r>
      <w:r>
        <w:rPr>
          <w:lang w:val="en-GB"/>
        </w:rPr>
        <w:instrText xml:space="preserve"> REF _Ref166675883 \h </w:instrText>
      </w:r>
      <w:r>
        <w:rPr>
          <w:lang w:val="en-GB"/>
        </w:rPr>
      </w:r>
      <w:r>
        <w:rPr>
          <w:lang w:val="en-GB"/>
        </w:rPr>
        <w:fldChar w:fldCharType="separate"/>
      </w:r>
      <w:r>
        <w:t xml:space="preserve">Figure </w:t>
      </w:r>
      <w:r w:rsidR="00345422">
        <w:rPr>
          <w:noProof/>
        </w:rPr>
        <w:t>35</w:t>
      </w:r>
      <w:r>
        <w:rPr>
          <w:lang w:val="en-GB"/>
        </w:rPr>
        <w:fldChar w:fldCharType="end"/>
      </w:r>
      <w:r w:rsidRPr="0076512C">
        <w:rPr>
          <w:lang w:val="en-GB"/>
        </w:rPr>
        <w:t xml:space="preserve">).  September allocations are also </w:t>
      </w:r>
      <w:r>
        <w:rPr>
          <w:lang w:val="en-GB"/>
        </w:rPr>
        <w:t>slightly lower than the base case</w:t>
      </w:r>
      <w:r w:rsidRPr="0076512C">
        <w:rPr>
          <w:lang w:val="en-GB"/>
        </w:rPr>
        <w:t xml:space="preserve"> (</w:t>
      </w:r>
      <w:r>
        <w:rPr>
          <w:lang w:val="en-GB"/>
        </w:rPr>
        <w:fldChar w:fldCharType="begin"/>
      </w:r>
      <w:r>
        <w:rPr>
          <w:lang w:val="en-GB"/>
        </w:rPr>
        <w:instrText xml:space="preserve"> REF _Ref166675893 \h </w:instrText>
      </w:r>
      <w:r>
        <w:rPr>
          <w:lang w:val="en-GB"/>
        </w:rPr>
      </w:r>
      <w:r>
        <w:rPr>
          <w:lang w:val="en-GB"/>
        </w:rPr>
        <w:fldChar w:fldCharType="separate"/>
      </w:r>
      <w:r>
        <w:t xml:space="preserve">Figure </w:t>
      </w:r>
      <w:r w:rsidR="00345422">
        <w:rPr>
          <w:noProof/>
        </w:rPr>
        <w:t>36</w:t>
      </w:r>
      <w:r>
        <w:rPr>
          <w:lang w:val="en-GB"/>
        </w:rPr>
        <w:fldChar w:fldCharType="end"/>
      </w:r>
      <w:r w:rsidRPr="0076512C">
        <w:rPr>
          <w:lang w:val="en-GB"/>
        </w:rPr>
        <w:t>).</w:t>
      </w:r>
      <w:r>
        <w:rPr>
          <w:lang w:val="en-GB"/>
        </w:rPr>
        <w:t xml:space="preserve">  In the case of D&amp;S demands 99.7% of unrestricted demand can now be supplied.</w:t>
      </w:r>
    </w:p>
    <w:p w14:paraId="12CA1EE3" w14:textId="77777777" w:rsidR="00AB7AB2" w:rsidRPr="0076512C" w:rsidRDefault="00AB7AB2" w:rsidP="00AB7AB2">
      <w:pPr>
        <w:pStyle w:val="Maintext"/>
        <w:rPr>
          <w:lang w:val="en-GB"/>
        </w:rPr>
      </w:pPr>
      <w:r>
        <w:rPr>
          <w:lang w:val="en-GB"/>
        </w:rPr>
        <w:t>Additional modelling (Scenario 7b) showed that allocations could be restored to the base case level by reducing HRWS across the system by 5%.</w:t>
      </w:r>
    </w:p>
    <w:p w14:paraId="6F0FAF79" w14:textId="77777777" w:rsidR="00AB7AB2" w:rsidRDefault="00AB7AB2" w:rsidP="00AB7AB2">
      <w:pPr>
        <w:pStyle w:val="TableFont"/>
        <w:keepNext/>
      </w:pPr>
      <w:r w:rsidRPr="0074326D">
        <w:rPr>
          <w:noProof/>
        </w:rPr>
        <w:lastRenderedPageBreak/>
        <w:drawing>
          <wp:inline distT="0" distB="0" distL="0" distR="0" wp14:anchorId="1C5C3CF4" wp14:editId="563EDF79">
            <wp:extent cx="5389200" cy="3524400"/>
            <wp:effectExtent l="0" t="0" r="2540" b="0"/>
            <wp:docPr id="1745967164" name="Picture 1" descr="Line graph of February allocation against percentage of time excee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67164" name="Picture 1" descr="Line graph of February allocation against percentage of time exceeded "/>
                    <pic:cNvPicPr/>
                  </pic:nvPicPr>
                  <pic:blipFill>
                    <a:blip r:embed="rId293"/>
                    <a:stretch>
                      <a:fillRect/>
                    </a:stretch>
                  </pic:blipFill>
                  <pic:spPr>
                    <a:xfrm>
                      <a:off x="0" y="0"/>
                      <a:ext cx="5389200" cy="3524400"/>
                    </a:xfrm>
                    <a:prstGeom prst="rect">
                      <a:avLst/>
                    </a:prstGeom>
                  </pic:spPr>
                </pic:pic>
              </a:graphicData>
            </a:graphic>
          </wp:inline>
        </w:drawing>
      </w:r>
    </w:p>
    <w:p w14:paraId="47CB99F6" w14:textId="77777777" w:rsidR="00AB7AB2" w:rsidRDefault="00AB7AB2" w:rsidP="00AB7AB2">
      <w:pPr>
        <w:pStyle w:val="TableFont"/>
      </w:pPr>
      <w:r w:rsidRPr="007842B7">
        <w:rPr>
          <w:noProof/>
        </w:rPr>
        <w:drawing>
          <wp:inline distT="0" distB="0" distL="0" distR="0" wp14:anchorId="6F5E22B2" wp14:editId="74CFCC9B">
            <wp:extent cx="5385600" cy="3517200"/>
            <wp:effectExtent l="0" t="0" r="5715" b="7620"/>
            <wp:docPr id="1140357988" name="Picture 1" descr="Scenario seven, February allocation percentage 1892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357988" name="Picture 1" descr="Scenario seven, February allocation percentage 1892 to 2020"/>
                    <pic:cNvPicPr/>
                  </pic:nvPicPr>
                  <pic:blipFill>
                    <a:blip r:embed="rId294"/>
                    <a:stretch>
                      <a:fillRect/>
                    </a:stretch>
                  </pic:blipFill>
                  <pic:spPr>
                    <a:xfrm>
                      <a:off x="0" y="0"/>
                      <a:ext cx="5385600" cy="3517200"/>
                    </a:xfrm>
                    <a:prstGeom prst="rect">
                      <a:avLst/>
                    </a:prstGeom>
                  </pic:spPr>
                </pic:pic>
              </a:graphicData>
            </a:graphic>
          </wp:inline>
        </w:drawing>
      </w:r>
    </w:p>
    <w:p w14:paraId="68DE4682" w14:textId="767EE566" w:rsidR="00AB7AB2" w:rsidRDefault="00AB7AB2" w:rsidP="00AB7AB2">
      <w:pPr>
        <w:pStyle w:val="Caption"/>
      </w:pPr>
      <w:bookmarkStart w:id="1965" w:name="_Ref166675883"/>
      <w:bookmarkStart w:id="1966" w:name="_Toc177049828"/>
      <w:bookmarkStart w:id="1967" w:name="_Toc177119497"/>
      <w:r>
        <w:t xml:space="preserve">Figure </w:t>
      </w:r>
      <w:bookmarkEnd w:id="1965"/>
      <w:r w:rsidR="000008BA">
        <w:fldChar w:fldCharType="begin"/>
      </w:r>
      <w:r w:rsidR="000008BA">
        <w:instrText xml:space="preserve"> SEQ Figure \* ARABIC </w:instrText>
      </w:r>
      <w:r w:rsidR="000008BA">
        <w:fldChar w:fldCharType="separate"/>
      </w:r>
      <w:r w:rsidR="00345422">
        <w:rPr>
          <w:noProof/>
        </w:rPr>
        <w:t>35</w:t>
      </w:r>
      <w:r w:rsidR="000008BA">
        <w:fldChar w:fldCharType="end"/>
      </w:r>
      <w:r>
        <w:t>:  Scenario 7:  February allocation (reliability) compared to the base case, historic climate</w:t>
      </w:r>
      <w:bookmarkEnd w:id="1966"/>
      <w:bookmarkEnd w:id="1967"/>
    </w:p>
    <w:p w14:paraId="3243E8C1" w14:textId="77777777" w:rsidR="00AB7AB2" w:rsidRDefault="00AB7AB2" w:rsidP="00AB7AB2">
      <w:pPr>
        <w:pStyle w:val="Maintext"/>
      </w:pPr>
    </w:p>
    <w:p w14:paraId="724513CB" w14:textId="77777777" w:rsidR="00AB7AB2" w:rsidRDefault="00AB7AB2" w:rsidP="00AB7AB2">
      <w:pPr>
        <w:pStyle w:val="Maintext"/>
      </w:pPr>
    </w:p>
    <w:p w14:paraId="5F155139" w14:textId="77777777" w:rsidR="00AB7AB2" w:rsidRDefault="00AB7AB2" w:rsidP="00AB7AB2">
      <w:pPr>
        <w:pStyle w:val="TableFont"/>
      </w:pPr>
      <w:r w:rsidRPr="0074326D">
        <w:rPr>
          <w:noProof/>
        </w:rPr>
        <w:lastRenderedPageBreak/>
        <w:drawing>
          <wp:inline distT="0" distB="0" distL="0" distR="0" wp14:anchorId="25625B07" wp14:editId="1E0791F8">
            <wp:extent cx="5389200" cy="3524400"/>
            <wp:effectExtent l="0" t="0" r="2540" b="0"/>
            <wp:docPr id="647072276" name="Picture 1" descr="Scenario 7: September allocation and percentage of time exceeded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72276" name="Picture 1" descr="Scenario 7: September allocation and percentage of time exceeded line graph"/>
                    <pic:cNvPicPr/>
                  </pic:nvPicPr>
                  <pic:blipFill>
                    <a:blip r:embed="rId295"/>
                    <a:stretch>
                      <a:fillRect/>
                    </a:stretch>
                  </pic:blipFill>
                  <pic:spPr>
                    <a:xfrm>
                      <a:off x="0" y="0"/>
                      <a:ext cx="5389200" cy="3524400"/>
                    </a:xfrm>
                    <a:prstGeom prst="rect">
                      <a:avLst/>
                    </a:prstGeom>
                  </pic:spPr>
                </pic:pic>
              </a:graphicData>
            </a:graphic>
          </wp:inline>
        </w:drawing>
      </w:r>
    </w:p>
    <w:p w14:paraId="4FD9E8EC" w14:textId="77777777" w:rsidR="00AB7AB2" w:rsidRDefault="00AB7AB2" w:rsidP="00AB7AB2">
      <w:pPr>
        <w:pStyle w:val="TableFont"/>
      </w:pPr>
      <w:r w:rsidRPr="00CB0091">
        <w:rPr>
          <w:noProof/>
        </w:rPr>
        <w:drawing>
          <wp:inline distT="0" distB="0" distL="0" distR="0" wp14:anchorId="586A482A" wp14:editId="0C859737">
            <wp:extent cx="5389200" cy="3524400"/>
            <wp:effectExtent l="0" t="0" r="2540" b="0"/>
            <wp:docPr id="331521813" name="Picture 1" descr="This is a graph of the September allocation percentage (reliability) compared to the base case from 1897 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521813" name="Picture 1" descr="This is a graph of the September allocation percentage (reliability) compared to the base case from 1897 to 2019"/>
                    <pic:cNvPicPr/>
                  </pic:nvPicPr>
                  <pic:blipFill>
                    <a:blip r:embed="rId296"/>
                    <a:stretch>
                      <a:fillRect/>
                    </a:stretch>
                  </pic:blipFill>
                  <pic:spPr>
                    <a:xfrm>
                      <a:off x="0" y="0"/>
                      <a:ext cx="5389200" cy="3524400"/>
                    </a:xfrm>
                    <a:prstGeom prst="rect">
                      <a:avLst/>
                    </a:prstGeom>
                  </pic:spPr>
                </pic:pic>
              </a:graphicData>
            </a:graphic>
          </wp:inline>
        </w:drawing>
      </w:r>
    </w:p>
    <w:p w14:paraId="75C9912E" w14:textId="45CC1A99" w:rsidR="00AB7AB2" w:rsidRDefault="00AB7AB2" w:rsidP="00AB7AB2">
      <w:pPr>
        <w:pStyle w:val="Caption"/>
      </w:pPr>
      <w:bookmarkStart w:id="1968" w:name="_Ref166675893"/>
      <w:bookmarkStart w:id="1969" w:name="_Toc177049829"/>
      <w:bookmarkStart w:id="1970" w:name="_Toc177119498"/>
      <w:r>
        <w:t xml:space="preserve">Figure </w:t>
      </w:r>
      <w:bookmarkEnd w:id="1968"/>
      <w:r w:rsidR="000008BA">
        <w:fldChar w:fldCharType="begin"/>
      </w:r>
      <w:r w:rsidR="000008BA">
        <w:instrText xml:space="preserve"> SEQ Figure \* ARABIC </w:instrText>
      </w:r>
      <w:r w:rsidR="000008BA">
        <w:fldChar w:fldCharType="separate"/>
      </w:r>
      <w:r w:rsidR="00345422">
        <w:rPr>
          <w:noProof/>
        </w:rPr>
        <w:t>36</w:t>
      </w:r>
      <w:r w:rsidR="000008BA">
        <w:fldChar w:fldCharType="end"/>
      </w:r>
      <w:r>
        <w:t>:  Scenario 7:  September allocation (reliability) compared to the base case, historic climate</w:t>
      </w:r>
      <w:bookmarkEnd w:id="1969"/>
      <w:bookmarkEnd w:id="1970"/>
    </w:p>
    <w:p w14:paraId="50D37DAF" w14:textId="77777777" w:rsidR="00AB7AB2" w:rsidRDefault="00AB7AB2" w:rsidP="00AB7AB2">
      <w:pPr>
        <w:spacing w:after="0" w:line="240" w:lineRule="auto"/>
      </w:pPr>
      <w:r>
        <w:br w:type="page"/>
      </w:r>
    </w:p>
    <w:p w14:paraId="5C8972AC" w14:textId="77777777" w:rsidR="00AB7AB2" w:rsidRDefault="00AB7AB2" w:rsidP="00AB7AB2">
      <w:pPr>
        <w:pStyle w:val="Maintext"/>
      </w:pPr>
      <w:r>
        <w:lastRenderedPageBreak/>
        <w:t xml:space="preserve">Results show that slightly less irrigation </w:t>
      </w:r>
      <w:proofErr w:type="gramStart"/>
      <w:r>
        <w:t>demand</w:t>
      </w:r>
      <w:proofErr w:type="gramEnd"/>
      <w:r>
        <w:t xml:space="preserve"> but much more D&amp;S demand is supplied under this scenario.  River flows are very similar to the base case and as a result, losses are also very similar.</w:t>
      </w:r>
    </w:p>
    <w:p w14:paraId="200110FF" w14:textId="6354AB0E" w:rsidR="00AB7AB2" w:rsidRDefault="00AB7AB2" w:rsidP="00AB7AB2">
      <w:pPr>
        <w:pStyle w:val="Caption"/>
        <w:keepNext/>
      </w:pPr>
      <w:bookmarkStart w:id="1971" w:name="_Toc177050496"/>
      <w:bookmarkStart w:id="1972" w:name="_Toc177119793"/>
      <w:bookmarkStart w:id="1973" w:name="_Toc177119923"/>
      <w:bookmarkStart w:id="1974" w:name="_Toc177120419"/>
      <w:r>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22</w:t>
      </w:r>
      <w:r>
        <w:fldChar w:fldCharType="end"/>
      </w:r>
      <w:r>
        <w:t>:  Demand results, Scenario 7, historic climate, current demands</w:t>
      </w:r>
      <w:bookmarkEnd w:id="1971"/>
      <w:bookmarkEnd w:id="1972"/>
      <w:bookmarkEnd w:id="1973"/>
      <w:bookmarkEnd w:id="1974"/>
    </w:p>
    <w:tbl>
      <w:tblPr>
        <w:tblStyle w:val="TableGrid"/>
        <w:tblW w:w="0" w:type="auto"/>
        <w:tblLook w:val="04A0" w:firstRow="1" w:lastRow="0" w:firstColumn="1" w:lastColumn="0" w:noHBand="0" w:noVBand="1"/>
      </w:tblPr>
      <w:tblGrid>
        <w:gridCol w:w="2689"/>
        <w:gridCol w:w="3118"/>
        <w:gridCol w:w="3119"/>
      </w:tblGrid>
      <w:tr w:rsidR="00AB7AB2" w:rsidRPr="00D3543E" w14:paraId="6FA64818" w14:textId="77777777">
        <w:tc>
          <w:tcPr>
            <w:tcW w:w="2689" w:type="dxa"/>
          </w:tcPr>
          <w:p w14:paraId="63F5B850" w14:textId="77777777" w:rsidR="00AB7AB2" w:rsidRPr="00D3543E" w:rsidRDefault="00AB7AB2" w:rsidP="004506E8">
            <w:pPr>
              <w:pStyle w:val="TableFontH"/>
            </w:pPr>
          </w:p>
        </w:tc>
        <w:tc>
          <w:tcPr>
            <w:tcW w:w="3118" w:type="dxa"/>
          </w:tcPr>
          <w:p w14:paraId="64ACBF4F" w14:textId="77777777" w:rsidR="00AB7AB2" w:rsidRPr="00D3543E" w:rsidRDefault="00AB7AB2" w:rsidP="004506E8">
            <w:pPr>
              <w:pStyle w:val="TableFontH"/>
            </w:pPr>
            <w:r w:rsidRPr="00D3543E">
              <w:t>Base case</w:t>
            </w:r>
          </w:p>
          <w:p w14:paraId="52342944" w14:textId="77777777" w:rsidR="00AB7AB2" w:rsidRPr="00D3543E" w:rsidRDefault="00AB7AB2" w:rsidP="004506E8">
            <w:pPr>
              <w:pStyle w:val="TableFontH"/>
            </w:pPr>
            <w:r w:rsidRPr="00D3543E">
              <w:t>supplied</w:t>
            </w:r>
          </w:p>
        </w:tc>
        <w:tc>
          <w:tcPr>
            <w:tcW w:w="3119" w:type="dxa"/>
          </w:tcPr>
          <w:p w14:paraId="3620014D" w14:textId="77777777" w:rsidR="00AB7AB2" w:rsidRPr="00D3543E" w:rsidRDefault="00AB7AB2" w:rsidP="004506E8">
            <w:pPr>
              <w:pStyle w:val="TableFontH"/>
            </w:pPr>
            <w:r w:rsidRPr="00D3543E">
              <w:t>Scenario 7</w:t>
            </w:r>
          </w:p>
          <w:p w14:paraId="04DEBA86" w14:textId="77777777" w:rsidR="00AB7AB2" w:rsidRPr="00D3543E" w:rsidRDefault="00AB7AB2" w:rsidP="004506E8">
            <w:pPr>
              <w:pStyle w:val="TableFontH"/>
            </w:pPr>
            <w:r w:rsidRPr="00D3543E">
              <w:t>supplied</w:t>
            </w:r>
          </w:p>
        </w:tc>
      </w:tr>
      <w:tr w:rsidR="00AB7AB2" w:rsidRPr="00D3543E" w14:paraId="7F45AB50" w14:textId="77777777">
        <w:tc>
          <w:tcPr>
            <w:tcW w:w="2689" w:type="dxa"/>
          </w:tcPr>
          <w:p w14:paraId="5928C15F" w14:textId="77777777" w:rsidR="00AB7AB2" w:rsidRPr="00D3543E" w:rsidRDefault="00AB7AB2">
            <w:pPr>
              <w:pStyle w:val="TableFont"/>
              <w:keepNext/>
              <w:rPr>
                <w:color w:val="auto"/>
              </w:rPr>
            </w:pPr>
            <w:r w:rsidRPr="00D3543E">
              <w:rPr>
                <w:color w:val="auto"/>
              </w:rPr>
              <w:t>Irrigation demands (ML/</w:t>
            </w:r>
            <w:proofErr w:type="spellStart"/>
            <w:r w:rsidRPr="00D3543E">
              <w:rPr>
                <w:color w:val="auto"/>
              </w:rPr>
              <w:t>yr</w:t>
            </w:r>
            <w:proofErr w:type="spellEnd"/>
            <w:r w:rsidRPr="00D3543E">
              <w:rPr>
                <w:color w:val="auto"/>
              </w:rPr>
              <w:t>)</w:t>
            </w:r>
          </w:p>
        </w:tc>
        <w:tc>
          <w:tcPr>
            <w:tcW w:w="3118" w:type="dxa"/>
          </w:tcPr>
          <w:p w14:paraId="0B8F2EB5" w14:textId="77777777" w:rsidR="00AB7AB2" w:rsidRPr="00D3543E" w:rsidRDefault="00AB7AB2">
            <w:pPr>
              <w:pStyle w:val="TableFont"/>
              <w:keepNext/>
              <w:tabs>
                <w:tab w:val="decimal" w:pos="1732"/>
              </w:tabs>
              <w:rPr>
                <w:color w:val="auto"/>
              </w:rPr>
            </w:pPr>
            <w:r w:rsidRPr="00D3543E">
              <w:rPr>
                <w:color w:val="auto"/>
              </w:rPr>
              <w:t>3,462</w:t>
            </w:r>
          </w:p>
        </w:tc>
        <w:tc>
          <w:tcPr>
            <w:tcW w:w="3119" w:type="dxa"/>
          </w:tcPr>
          <w:p w14:paraId="0EFF9D64" w14:textId="77777777" w:rsidR="00AB7AB2" w:rsidRPr="00D3543E" w:rsidRDefault="00AB7AB2">
            <w:pPr>
              <w:pStyle w:val="TableFont"/>
              <w:keepNext/>
              <w:tabs>
                <w:tab w:val="decimal" w:pos="1732"/>
              </w:tabs>
              <w:rPr>
                <w:color w:val="auto"/>
              </w:rPr>
            </w:pPr>
            <w:r w:rsidRPr="00D3543E">
              <w:rPr>
                <w:color w:val="auto"/>
              </w:rPr>
              <w:t>3,455</w:t>
            </w:r>
          </w:p>
        </w:tc>
      </w:tr>
      <w:tr w:rsidR="00AB7AB2" w:rsidRPr="00D3543E" w14:paraId="19D0763E" w14:textId="77777777">
        <w:tc>
          <w:tcPr>
            <w:tcW w:w="2689" w:type="dxa"/>
          </w:tcPr>
          <w:p w14:paraId="2ECA1FCA" w14:textId="77777777" w:rsidR="00AB7AB2" w:rsidRPr="00D3543E" w:rsidRDefault="00AB7AB2">
            <w:pPr>
              <w:pStyle w:val="TableFont"/>
              <w:keepNext/>
              <w:rPr>
                <w:color w:val="auto"/>
              </w:rPr>
            </w:pPr>
            <w:r w:rsidRPr="00D3543E">
              <w:rPr>
                <w:color w:val="auto"/>
              </w:rPr>
              <w:t>D&amp;S demands (ML/</w:t>
            </w:r>
            <w:proofErr w:type="spellStart"/>
            <w:r w:rsidRPr="00D3543E">
              <w:rPr>
                <w:color w:val="auto"/>
              </w:rPr>
              <w:t>yr</w:t>
            </w:r>
            <w:proofErr w:type="spellEnd"/>
            <w:r w:rsidRPr="00D3543E">
              <w:rPr>
                <w:color w:val="auto"/>
              </w:rPr>
              <w:t>)</w:t>
            </w:r>
          </w:p>
        </w:tc>
        <w:tc>
          <w:tcPr>
            <w:tcW w:w="3118" w:type="dxa"/>
          </w:tcPr>
          <w:p w14:paraId="1B324873" w14:textId="77777777" w:rsidR="00AB7AB2" w:rsidRPr="00D3543E" w:rsidRDefault="00AB7AB2">
            <w:pPr>
              <w:pStyle w:val="TableFont"/>
              <w:keepNext/>
              <w:tabs>
                <w:tab w:val="decimal" w:pos="1732"/>
              </w:tabs>
              <w:rPr>
                <w:color w:val="auto"/>
              </w:rPr>
            </w:pPr>
            <w:r w:rsidRPr="00D3543E">
              <w:rPr>
                <w:color w:val="auto"/>
              </w:rPr>
              <w:t>677</w:t>
            </w:r>
          </w:p>
        </w:tc>
        <w:tc>
          <w:tcPr>
            <w:tcW w:w="3119" w:type="dxa"/>
          </w:tcPr>
          <w:p w14:paraId="731222DD" w14:textId="77777777" w:rsidR="00AB7AB2" w:rsidRPr="00D3543E" w:rsidRDefault="00AB7AB2">
            <w:pPr>
              <w:pStyle w:val="TableFont"/>
              <w:keepNext/>
              <w:tabs>
                <w:tab w:val="decimal" w:pos="1732"/>
              </w:tabs>
              <w:rPr>
                <w:color w:val="auto"/>
              </w:rPr>
            </w:pPr>
            <w:r w:rsidRPr="00D3543E">
              <w:rPr>
                <w:color w:val="auto"/>
              </w:rPr>
              <w:t>790</w:t>
            </w:r>
          </w:p>
        </w:tc>
      </w:tr>
    </w:tbl>
    <w:p w14:paraId="6D54E909" w14:textId="77777777" w:rsidR="00AB7AB2" w:rsidRDefault="00AB7AB2" w:rsidP="00AB7AB2">
      <w:pPr>
        <w:pStyle w:val="TableFont"/>
      </w:pPr>
    </w:p>
    <w:p w14:paraId="6D7CE72B" w14:textId="42331A8B" w:rsidR="00AB7AB2" w:rsidRDefault="00AB7AB2" w:rsidP="00AB7AB2">
      <w:pPr>
        <w:pStyle w:val="Caption"/>
      </w:pPr>
      <w:bookmarkStart w:id="1975" w:name="_Toc177050497"/>
      <w:bookmarkStart w:id="1976" w:name="_Toc177119794"/>
      <w:bookmarkStart w:id="1977" w:name="_Toc177119924"/>
      <w:bookmarkStart w:id="1978" w:name="_Toc177120420"/>
      <w:r>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23</w:t>
      </w:r>
      <w:r>
        <w:fldChar w:fldCharType="end"/>
      </w:r>
      <w:r>
        <w:t>:  Mean annual flow at compliance points, Scenario 7, historic climate, current demands</w:t>
      </w:r>
      <w:bookmarkEnd w:id="1975"/>
      <w:bookmarkEnd w:id="1976"/>
      <w:bookmarkEnd w:id="1977"/>
      <w:bookmarkEnd w:id="1978"/>
    </w:p>
    <w:tbl>
      <w:tblPr>
        <w:tblStyle w:val="TableGrid"/>
        <w:tblW w:w="8926" w:type="dxa"/>
        <w:tblLayout w:type="fixed"/>
        <w:tblLook w:val="04A0" w:firstRow="1" w:lastRow="0" w:firstColumn="1" w:lastColumn="0" w:noHBand="0" w:noVBand="1"/>
      </w:tblPr>
      <w:tblGrid>
        <w:gridCol w:w="2265"/>
        <w:gridCol w:w="3260"/>
        <w:gridCol w:w="3401"/>
      </w:tblGrid>
      <w:tr w:rsidR="00AB7AB2" w:rsidRPr="00D3543E" w14:paraId="105EE99A" w14:textId="77777777">
        <w:tc>
          <w:tcPr>
            <w:tcW w:w="2265" w:type="dxa"/>
          </w:tcPr>
          <w:p w14:paraId="6BBD41D9" w14:textId="77777777" w:rsidR="00AB7AB2" w:rsidRPr="00D3543E" w:rsidRDefault="00AB7AB2" w:rsidP="004506E8">
            <w:pPr>
              <w:pStyle w:val="TableFontH"/>
            </w:pPr>
          </w:p>
        </w:tc>
        <w:tc>
          <w:tcPr>
            <w:tcW w:w="3260" w:type="dxa"/>
          </w:tcPr>
          <w:p w14:paraId="56940AF5" w14:textId="77777777" w:rsidR="00AB7AB2" w:rsidRPr="00D3543E" w:rsidRDefault="00AB7AB2" w:rsidP="004506E8">
            <w:pPr>
              <w:pStyle w:val="TableFontH"/>
            </w:pPr>
            <w:r w:rsidRPr="00D3543E">
              <w:t>Base case</w:t>
            </w:r>
          </w:p>
          <w:p w14:paraId="08752CDA" w14:textId="77777777" w:rsidR="00AB7AB2" w:rsidRPr="00D3543E" w:rsidRDefault="00AB7AB2" w:rsidP="004506E8">
            <w:pPr>
              <w:pStyle w:val="TableFontH"/>
            </w:pPr>
            <w:r w:rsidRPr="00D3543E">
              <w:t>Mean annual flow (ML/</w:t>
            </w:r>
            <w:proofErr w:type="spellStart"/>
            <w:r w:rsidRPr="00D3543E">
              <w:t>yr</w:t>
            </w:r>
            <w:proofErr w:type="spellEnd"/>
            <w:r w:rsidRPr="00D3543E">
              <w:t>)</w:t>
            </w:r>
          </w:p>
        </w:tc>
        <w:tc>
          <w:tcPr>
            <w:tcW w:w="3401" w:type="dxa"/>
          </w:tcPr>
          <w:p w14:paraId="1246647D" w14:textId="77777777" w:rsidR="00AB7AB2" w:rsidRPr="00D3543E" w:rsidRDefault="00AB7AB2" w:rsidP="004506E8">
            <w:pPr>
              <w:pStyle w:val="TableFontH"/>
            </w:pPr>
            <w:r w:rsidRPr="00D3543E">
              <w:t>Scenario 7</w:t>
            </w:r>
          </w:p>
          <w:p w14:paraId="3189D937" w14:textId="77777777" w:rsidR="00AB7AB2" w:rsidRPr="00D3543E" w:rsidRDefault="00AB7AB2" w:rsidP="004506E8">
            <w:pPr>
              <w:pStyle w:val="TableFontH"/>
            </w:pPr>
            <w:r w:rsidRPr="00D3543E">
              <w:t>Mean annual flow (ML/</w:t>
            </w:r>
            <w:proofErr w:type="spellStart"/>
            <w:r w:rsidRPr="00D3543E">
              <w:t>yr</w:t>
            </w:r>
            <w:proofErr w:type="spellEnd"/>
            <w:r w:rsidRPr="00D3543E">
              <w:t>)</w:t>
            </w:r>
          </w:p>
        </w:tc>
      </w:tr>
      <w:tr w:rsidR="00AB7AB2" w:rsidRPr="00D3543E" w14:paraId="4557F747" w14:textId="77777777">
        <w:tc>
          <w:tcPr>
            <w:tcW w:w="2265" w:type="dxa"/>
          </w:tcPr>
          <w:p w14:paraId="24346B86" w14:textId="77777777" w:rsidR="00AB7AB2" w:rsidRPr="00D3543E" w:rsidRDefault="00AB7AB2">
            <w:pPr>
              <w:pStyle w:val="TableFont"/>
              <w:rPr>
                <w:color w:val="auto"/>
              </w:rPr>
            </w:pPr>
            <w:r w:rsidRPr="00D3543E">
              <w:rPr>
                <w:color w:val="auto"/>
              </w:rPr>
              <w:t>Broken R reach 1</w:t>
            </w:r>
          </w:p>
        </w:tc>
        <w:tc>
          <w:tcPr>
            <w:tcW w:w="3260" w:type="dxa"/>
          </w:tcPr>
          <w:p w14:paraId="0A0DBE76" w14:textId="77777777" w:rsidR="00AB7AB2" w:rsidRPr="00D3543E" w:rsidRDefault="00AB7AB2">
            <w:pPr>
              <w:pStyle w:val="TableFont"/>
              <w:tabs>
                <w:tab w:val="decimal" w:pos="1585"/>
              </w:tabs>
              <w:rPr>
                <w:color w:val="auto"/>
              </w:rPr>
            </w:pPr>
            <w:r w:rsidRPr="00D3543E">
              <w:rPr>
                <w:color w:val="auto"/>
              </w:rPr>
              <w:t xml:space="preserve"> 69,367 </w:t>
            </w:r>
          </w:p>
        </w:tc>
        <w:tc>
          <w:tcPr>
            <w:tcW w:w="3401" w:type="dxa"/>
          </w:tcPr>
          <w:p w14:paraId="4C5072FB" w14:textId="77777777" w:rsidR="00AB7AB2" w:rsidRPr="00D3543E" w:rsidRDefault="00AB7AB2">
            <w:pPr>
              <w:pStyle w:val="TableFont"/>
              <w:tabs>
                <w:tab w:val="decimal" w:pos="1585"/>
              </w:tabs>
              <w:rPr>
                <w:color w:val="auto"/>
              </w:rPr>
            </w:pPr>
            <w:r w:rsidRPr="00D3543E">
              <w:rPr>
                <w:color w:val="auto"/>
              </w:rPr>
              <w:t xml:space="preserve"> 69,369 </w:t>
            </w:r>
          </w:p>
        </w:tc>
      </w:tr>
      <w:tr w:rsidR="00AB7AB2" w:rsidRPr="00D3543E" w14:paraId="7CF64B2F" w14:textId="77777777">
        <w:tc>
          <w:tcPr>
            <w:tcW w:w="2265" w:type="dxa"/>
          </w:tcPr>
          <w:p w14:paraId="5AB62E71" w14:textId="77777777" w:rsidR="00AB7AB2" w:rsidRPr="00D3543E" w:rsidRDefault="00AB7AB2">
            <w:pPr>
              <w:pStyle w:val="TableFont"/>
              <w:rPr>
                <w:color w:val="auto"/>
              </w:rPr>
            </w:pPr>
            <w:r w:rsidRPr="00D3543E">
              <w:rPr>
                <w:color w:val="auto"/>
              </w:rPr>
              <w:t>Broken R reach 2</w:t>
            </w:r>
          </w:p>
        </w:tc>
        <w:tc>
          <w:tcPr>
            <w:tcW w:w="3260" w:type="dxa"/>
          </w:tcPr>
          <w:p w14:paraId="1A20821D" w14:textId="77777777" w:rsidR="00AB7AB2" w:rsidRPr="00D3543E" w:rsidRDefault="00AB7AB2">
            <w:pPr>
              <w:pStyle w:val="TableFont"/>
              <w:tabs>
                <w:tab w:val="decimal" w:pos="1585"/>
              </w:tabs>
              <w:rPr>
                <w:color w:val="auto"/>
              </w:rPr>
            </w:pPr>
            <w:r w:rsidRPr="00D3543E">
              <w:rPr>
                <w:color w:val="auto"/>
              </w:rPr>
              <w:t xml:space="preserve"> 199,532 </w:t>
            </w:r>
          </w:p>
        </w:tc>
        <w:tc>
          <w:tcPr>
            <w:tcW w:w="3401" w:type="dxa"/>
          </w:tcPr>
          <w:p w14:paraId="6C2C5CF0" w14:textId="77777777" w:rsidR="00AB7AB2" w:rsidRPr="00D3543E" w:rsidRDefault="00AB7AB2">
            <w:pPr>
              <w:pStyle w:val="TableFont"/>
              <w:tabs>
                <w:tab w:val="decimal" w:pos="1585"/>
              </w:tabs>
              <w:rPr>
                <w:color w:val="auto"/>
              </w:rPr>
            </w:pPr>
            <w:r w:rsidRPr="00D3543E">
              <w:rPr>
                <w:color w:val="auto"/>
              </w:rPr>
              <w:t xml:space="preserve"> 199,489 </w:t>
            </w:r>
          </w:p>
        </w:tc>
      </w:tr>
      <w:tr w:rsidR="00AB7AB2" w:rsidRPr="00D3543E" w14:paraId="574F5D0B" w14:textId="77777777">
        <w:tc>
          <w:tcPr>
            <w:tcW w:w="2265" w:type="dxa"/>
          </w:tcPr>
          <w:p w14:paraId="0FAF4EC7" w14:textId="77777777" w:rsidR="00AB7AB2" w:rsidRPr="00D3543E" w:rsidRDefault="00AB7AB2">
            <w:pPr>
              <w:pStyle w:val="TableFont"/>
              <w:rPr>
                <w:color w:val="auto"/>
              </w:rPr>
            </w:pPr>
            <w:r w:rsidRPr="00D3543E">
              <w:rPr>
                <w:color w:val="auto"/>
              </w:rPr>
              <w:t>Broken R reach 3</w:t>
            </w:r>
          </w:p>
        </w:tc>
        <w:tc>
          <w:tcPr>
            <w:tcW w:w="3260" w:type="dxa"/>
          </w:tcPr>
          <w:p w14:paraId="536DCFC8" w14:textId="77777777" w:rsidR="00AB7AB2" w:rsidRPr="00D3543E" w:rsidRDefault="00AB7AB2">
            <w:pPr>
              <w:pStyle w:val="TableFont"/>
              <w:tabs>
                <w:tab w:val="decimal" w:pos="1585"/>
              </w:tabs>
              <w:rPr>
                <w:color w:val="auto"/>
              </w:rPr>
            </w:pPr>
            <w:r w:rsidRPr="00D3543E">
              <w:rPr>
                <w:color w:val="auto"/>
              </w:rPr>
              <w:t xml:space="preserve"> 225,757 </w:t>
            </w:r>
          </w:p>
        </w:tc>
        <w:tc>
          <w:tcPr>
            <w:tcW w:w="3401" w:type="dxa"/>
          </w:tcPr>
          <w:p w14:paraId="36C8FAEE" w14:textId="77777777" w:rsidR="00AB7AB2" w:rsidRPr="00D3543E" w:rsidRDefault="00AB7AB2">
            <w:pPr>
              <w:pStyle w:val="TableFont"/>
              <w:tabs>
                <w:tab w:val="decimal" w:pos="1585"/>
              </w:tabs>
              <w:rPr>
                <w:color w:val="auto"/>
              </w:rPr>
            </w:pPr>
            <w:r w:rsidRPr="00D3543E">
              <w:rPr>
                <w:color w:val="auto"/>
              </w:rPr>
              <w:t xml:space="preserve"> 225,677 </w:t>
            </w:r>
          </w:p>
        </w:tc>
      </w:tr>
      <w:tr w:rsidR="00AB7AB2" w:rsidRPr="00D3543E" w14:paraId="507E75C5" w14:textId="77777777">
        <w:tc>
          <w:tcPr>
            <w:tcW w:w="2265" w:type="dxa"/>
          </w:tcPr>
          <w:p w14:paraId="1AB14E02" w14:textId="77777777" w:rsidR="00AB7AB2" w:rsidRPr="00D3543E" w:rsidRDefault="00AB7AB2">
            <w:pPr>
              <w:pStyle w:val="TableFont"/>
              <w:rPr>
                <w:color w:val="auto"/>
              </w:rPr>
            </w:pPr>
            <w:r w:rsidRPr="00D3543E">
              <w:rPr>
                <w:color w:val="auto"/>
              </w:rPr>
              <w:t>Broken Ck reach 1</w:t>
            </w:r>
          </w:p>
        </w:tc>
        <w:tc>
          <w:tcPr>
            <w:tcW w:w="3260" w:type="dxa"/>
          </w:tcPr>
          <w:p w14:paraId="1F0A627E" w14:textId="77777777" w:rsidR="00AB7AB2" w:rsidRPr="00D3543E" w:rsidRDefault="00AB7AB2">
            <w:pPr>
              <w:pStyle w:val="TableFont"/>
              <w:tabs>
                <w:tab w:val="decimal" w:pos="1585"/>
              </w:tabs>
              <w:rPr>
                <w:color w:val="auto"/>
              </w:rPr>
            </w:pPr>
            <w:r w:rsidRPr="00D3543E">
              <w:rPr>
                <w:color w:val="auto"/>
              </w:rPr>
              <w:t xml:space="preserve"> 5,015 </w:t>
            </w:r>
          </w:p>
        </w:tc>
        <w:tc>
          <w:tcPr>
            <w:tcW w:w="3401" w:type="dxa"/>
          </w:tcPr>
          <w:p w14:paraId="6C71455A" w14:textId="77777777" w:rsidR="00AB7AB2" w:rsidRPr="00D3543E" w:rsidRDefault="00AB7AB2">
            <w:pPr>
              <w:pStyle w:val="TableFont"/>
              <w:tabs>
                <w:tab w:val="decimal" w:pos="1585"/>
              </w:tabs>
              <w:rPr>
                <w:color w:val="auto"/>
              </w:rPr>
            </w:pPr>
            <w:r w:rsidRPr="00D3543E">
              <w:rPr>
                <w:color w:val="auto"/>
              </w:rPr>
              <w:t xml:space="preserve"> 5,021 </w:t>
            </w:r>
          </w:p>
        </w:tc>
      </w:tr>
    </w:tbl>
    <w:p w14:paraId="1E78EBF2" w14:textId="77777777" w:rsidR="00AB7AB2" w:rsidRDefault="00AB7AB2" w:rsidP="00AB7AB2">
      <w:pPr>
        <w:pStyle w:val="TableFont"/>
      </w:pPr>
    </w:p>
    <w:p w14:paraId="2000738A" w14:textId="3D8E13E6" w:rsidR="00AB7AB2" w:rsidRDefault="00AB7AB2" w:rsidP="00AB7AB2">
      <w:pPr>
        <w:pStyle w:val="Caption"/>
      </w:pPr>
      <w:bookmarkStart w:id="1979" w:name="_Toc177050498"/>
      <w:bookmarkStart w:id="1980" w:name="_Toc177119795"/>
      <w:bookmarkStart w:id="1981" w:name="_Toc177119925"/>
      <w:bookmarkStart w:id="1982" w:name="_Toc177120421"/>
      <w:r>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24</w:t>
      </w:r>
      <w:r>
        <w:fldChar w:fldCharType="end"/>
      </w:r>
      <w:r>
        <w:t>:  Mean annual loss, Scenario 6, historic climate, current demands</w:t>
      </w:r>
      <w:bookmarkEnd w:id="1979"/>
      <w:bookmarkEnd w:id="1980"/>
      <w:bookmarkEnd w:id="1981"/>
      <w:bookmarkEnd w:id="1982"/>
    </w:p>
    <w:tbl>
      <w:tblPr>
        <w:tblStyle w:val="TableGrid"/>
        <w:tblW w:w="8926" w:type="dxa"/>
        <w:tblLayout w:type="fixed"/>
        <w:tblLook w:val="04A0" w:firstRow="1" w:lastRow="0" w:firstColumn="1" w:lastColumn="0" w:noHBand="0" w:noVBand="1"/>
      </w:tblPr>
      <w:tblGrid>
        <w:gridCol w:w="846"/>
        <w:gridCol w:w="5103"/>
        <w:gridCol w:w="1417"/>
        <w:gridCol w:w="1560"/>
      </w:tblGrid>
      <w:tr w:rsidR="00AB7AB2" w:rsidRPr="00D3543E" w14:paraId="5971E2B2" w14:textId="77777777">
        <w:tc>
          <w:tcPr>
            <w:tcW w:w="846" w:type="dxa"/>
          </w:tcPr>
          <w:p w14:paraId="4C5D39B1" w14:textId="77777777" w:rsidR="00AB7AB2" w:rsidRPr="00D3543E" w:rsidRDefault="00AB7AB2" w:rsidP="004506E8">
            <w:pPr>
              <w:pStyle w:val="TableFontH"/>
            </w:pPr>
            <w:r w:rsidRPr="00D3543E">
              <w:t>Zone</w:t>
            </w:r>
          </w:p>
        </w:tc>
        <w:tc>
          <w:tcPr>
            <w:tcW w:w="5103" w:type="dxa"/>
          </w:tcPr>
          <w:p w14:paraId="2F7B1CDC" w14:textId="77777777" w:rsidR="00AB7AB2" w:rsidRPr="00D3543E" w:rsidRDefault="00AB7AB2" w:rsidP="004506E8">
            <w:pPr>
              <w:pStyle w:val="TableFontH"/>
            </w:pPr>
            <w:r w:rsidRPr="00D3543E">
              <w:t>Reach / location</w:t>
            </w:r>
          </w:p>
        </w:tc>
        <w:tc>
          <w:tcPr>
            <w:tcW w:w="1417" w:type="dxa"/>
          </w:tcPr>
          <w:p w14:paraId="210EEA6E" w14:textId="77777777" w:rsidR="00AB7AB2" w:rsidRPr="00D3543E" w:rsidRDefault="00AB7AB2" w:rsidP="004506E8">
            <w:pPr>
              <w:pStyle w:val="TableFontH"/>
            </w:pPr>
            <w:r w:rsidRPr="00D3543E">
              <w:t>Base case</w:t>
            </w:r>
          </w:p>
          <w:p w14:paraId="544454E0" w14:textId="77777777" w:rsidR="00AB7AB2" w:rsidRPr="00D3543E" w:rsidRDefault="00AB7AB2" w:rsidP="004506E8">
            <w:pPr>
              <w:pStyle w:val="TableFontH"/>
            </w:pPr>
            <w:r w:rsidRPr="00D3543E">
              <w:t>Mean annual loss (ML/</w:t>
            </w:r>
            <w:proofErr w:type="spellStart"/>
            <w:r w:rsidRPr="00D3543E">
              <w:t>yr</w:t>
            </w:r>
            <w:proofErr w:type="spellEnd"/>
            <w:r w:rsidRPr="00D3543E">
              <w:t>)</w:t>
            </w:r>
          </w:p>
        </w:tc>
        <w:tc>
          <w:tcPr>
            <w:tcW w:w="1560" w:type="dxa"/>
          </w:tcPr>
          <w:p w14:paraId="5C790A30" w14:textId="77777777" w:rsidR="00AB7AB2" w:rsidRPr="00D3543E" w:rsidRDefault="00AB7AB2" w:rsidP="004506E8">
            <w:pPr>
              <w:pStyle w:val="TableFontH"/>
            </w:pPr>
            <w:r w:rsidRPr="00D3543E">
              <w:t>Scenario 7</w:t>
            </w:r>
          </w:p>
          <w:p w14:paraId="2A88B419" w14:textId="77777777" w:rsidR="00AB7AB2" w:rsidRPr="00D3543E" w:rsidRDefault="00AB7AB2" w:rsidP="004506E8">
            <w:pPr>
              <w:pStyle w:val="TableFontH"/>
            </w:pPr>
            <w:r w:rsidRPr="00D3543E">
              <w:t>Mean annual loss (ML/</w:t>
            </w:r>
            <w:proofErr w:type="spellStart"/>
            <w:r w:rsidRPr="00D3543E">
              <w:t>yr</w:t>
            </w:r>
            <w:proofErr w:type="spellEnd"/>
            <w:r w:rsidRPr="00D3543E">
              <w:t>)</w:t>
            </w:r>
          </w:p>
        </w:tc>
      </w:tr>
      <w:tr w:rsidR="00AB7AB2" w:rsidRPr="00D3543E" w14:paraId="3BF0BE73" w14:textId="77777777">
        <w:tc>
          <w:tcPr>
            <w:tcW w:w="846" w:type="dxa"/>
          </w:tcPr>
          <w:p w14:paraId="0112A8AD" w14:textId="77777777" w:rsidR="00AB7AB2" w:rsidRPr="00D3543E" w:rsidRDefault="00AB7AB2">
            <w:pPr>
              <w:pStyle w:val="TableFont"/>
              <w:rPr>
                <w:color w:val="auto"/>
              </w:rPr>
            </w:pPr>
            <w:r w:rsidRPr="00D3543E">
              <w:rPr>
                <w:color w:val="auto"/>
              </w:rPr>
              <w:t>Zone 1</w:t>
            </w:r>
          </w:p>
        </w:tc>
        <w:tc>
          <w:tcPr>
            <w:tcW w:w="5103" w:type="dxa"/>
          </w:tcPr>
          <w:p w14:paraId="43DD9870" w14:textId="77777777" w:rsidR="00AB7AB2" w:rsidRPr="00D3543E" w:rsidRDefault="00AB7AB2">
            <w:pPr>
              <w:pStyle w:val="TableFont"/>
              <w:rPr>
                <w:color w:val="auto"/>
              </w:rPr>
            </w:pPr>
            <w:r w:rsidRPr="00D3543E">
              <w:rPr>
                <w:color w:val="auto"/>
              </w:rPr>
              <w:t>Broken Weir</w:t>
            </w:r>
          </w:p>
        </w:tc>
        <w:tc>
          <w:tcPr>
            <w:tcW w:w="1417" w:type="dxa"/>
          </w:tcPr>
          <w:p w14:paraId="272DE53F" w14:textId="77777777" w:rsidR="00AB7AB2" w:rsidRPr="00D3543E" w:rsidRDefault="00AB7AB2">
            <w:pPr>
              <w:pStyle w:val="TableFont"/>
              <w:tabs>
                <w:tab w:val="decimal" w:pos="1029"/>
              </w:tabs>
              <w:rPr>
                <w:color w:val="auto"/>
              </w:rPr>
            </w:pPr>
            <w:r w:rsidRPr="00D3543E">
              <w:rPr>
                <w:color w:val="auto"/>
              </w:rPr>
              <w:t>4,236</w:t>
            </w:r>
          </w:p>
        </w:tc>
        <w:tc>
          <w:tcPr>
            <w:tcW w:w="1560" w:type="dxa"/>
          </w:tcPr>
          <w:p w14:paraId="26C057B0" w14:textId="77777777" w:rsidR="00AB7AB2" w:rsidRPr="00D3543E" w:rsidRDefault="00AB7AB2">
            <w:pPr>
              <w:pStyle w:val="TableFont"/>
              <w:tabs>
                <w:tab w:val="decimal" w:pos="1029"/>
              </w:tabs>
              <w:rPr>
                <w:color w:val="auto"/>
              </w:rPr>
            </w:pPr>
            <w:r w:rsidRPr="00D3543E">
              <w:rPr>
                <w:color w:val="auto"/>
              </w:rPr>
              <w:t xml:space="preserve"> 4,232 </w:t>
            </w:r>
          </w:p>
        </w:tc>
      </w:tr>
      <w:tr w:rsidR="00AB7AB2" w:rsidRPr="00D3543E" w14:paraId="16D0F2DC" w14:textId="77777777">
        <w:tc>
          <w:tcPr>
            <w:tcW w:w="846" w:type="dxa"/>
          </w:tcPr>
          <w:p w14:paraId="1DC70E82" w14:textId="77777777" w:rsidR="00AB7AB2" w:rsidRPr="00D3543E" w:rsidRDefault="00AB7AB2">
            <w:pPr>
              <w:pStyle w:val="TableFont"/>
              <w:rPr>
                <w:color w:val="auto"/>
              </w:rPr>
            </w:pPr>
            <w:r w:rsidRPr="00D3543E">
              <w:rPr>
                <w:color w:val="auto"/>
              </w:rPr>
              <w:t>Zone 1</w:t>
            </w:r>
          </w:p>
        </w:tc>
        <w:tc>
          <w:tcPr>
            <w:tcW w:w="5103" w:type="dxa"/>
          </w:tcPr>
          <w:p w14:paraId="788444B3" w14:textId="77777777" w:rsidR="00AB7AB2" w:rsidRPr="00D3543E" w:rsidRDefault="00AB7AB2">
            <w:pPr>
              <w:pStyle w:val="TableFont"/>
              <w:rPr>
                <w:color w:val="auto"/>
              </w:rPr>
            </w:pPr>
            <w:r w:rsidRPr="00D3543E">
              <w:rPr>
                <w:color w:val="auto"/>
              </w:rPr>
              <w:t>Hollands Creek</w:t>
            </w:r>
          </w:p>
        </w:tc>
        <w:tc>
          <w:tcPr>
            <w:tcW w:w="1417" w:type="dxa"/>
          </w:tcPr>
          <w:p w14:paraId="054C7F11" w14:textId="77777777" w:rsidR="00AB7AB2" w:rsidRPr="00D3543E" w:rsidRDefault="00AB7AB2">
            <w:pPr>
              <w:pStyle w:val="TableFont"/>
              <w:tabs>
                <w:tab w:val="decimal" w:pos="1029"/>
              </w:tabs>
              <w:rPr>
                <w:color w:val="auto"/>
              </w:rPr>
            </w:pPr>
            <w:r w:rsidRPr="00D3543E">
              <w:rPr>
                <w:color w:val="auto"/>
              </w:rPr>
              <w:t>2,359</w:t>
            </w:r>
          </w:p>
        </w:tc>
        <w:tc>
          <w:tcPr>
            <w:tcW w:w="1560" w:type="dxa"/>
          </w:tcPr>
          <w:p w14:paraId="62B3625A" w14:textId="77777777" w:rsidR="00AB7AB2" w:rsidRPr="00D3543E" w:rsidRDefault="00AB7AB2">
            <w:pPr>
              <w:pStyle w:val="TableFont"/>
              <w:tabs>
                <w:tab w:val="decimal" w:pos="1029"/>
              </w:tabs>
              <w:rPr>
                <w:color w:val="auto"/>
              </w:rPr>
            </w:pPr>
            <w:r w:rsidRPr="00D3543E">
              <w:rPr>
                <w:color w:val="auto"/>
              </w:rPr>
              <w:t xml:space="preserve"> 2,359 </w:t>
            </w:r>
          </w:p>
        </w:tc>
      </w:tr>
      <w:tr w:rsidR="00AB7AB2" w:rsidRPr="00D3543E" w14:paraId="77F239CE" w14:textId="77777777">
        <w:tc>
          <w:tcPr>
            <w:tcW w:w="846" w:type="dxa"/>
          </w:tcPr>
          <w:p w14:paraId="6901A56E" w14:textId="77777777" w:rsidR="00AB7AB2" w:rsidRPr="00D3543E" w:rsidRDefault="00AB7AB2">
            <w:pPr>
              <w:pStyle w:val="TableFont"/>
              <w:rPr>
                <w:color w:val="auto"/>
              </w:rPr>
            </w:pPr>
            <w:r w:rsidRPr="00D3543E">
              <w:rPr>
                <w:color w:val="auto"/>
              </w:rPr>
              <w:t>Zone 2</w:t>
            </w:r>
          </w:p>
        </w:tc>
        <w:tc>
          <w:tcPr>
            <w:tcW w:w="5103" w:type="dxa"/>
          </w:tcPr>
          <w:p w14:paraId="7F34600C" w14:textId="77777777" w:rsidR="00AB7AB2" w:rsidRPr="00D3543E" w:rsidRDefault="00AB7AB2">
            <w:pPr>
              <w:pStyle w:val="TableFont"/>
              <w:rPr>
                <w:color w:val="auto"/>
              </w:rPr>
            </w:pPr>
            <w:r w:rsidRPr="00D3543E">
              <w:rPr>
                <w:color w:val="auto"/>
              </w:rPr>
              <w:t>Stockyard Creek</w:t>
            </w:r>
          </w:p>
        </w:tc>
        <w:tc>
          <w:tcPr>
            <w:tcW w:w="1417" w:type="dxa"/>
          </w:tcPr>
          <w:p w14:paraId="1755AC91" w14:textId="77777777" w:rsidR="00AB7AB2" w:rsidRPr="00D3543E" w:rsidRDefault="00AB7AB2">
            <w:pPr>
              <w:pStyle w:val="TableFont"/>
              <w:tabs>
                <w:tab w:val="decimal" w:pos="1029"/>
              </w:tabs>
              <w:rPr>
                <w:color w:val="auto"/>
              </w:rPr>
            </w:pPr>
            <w:r w:rsidRPr="00D3543E">
              <w:rPr>
                <w:color w:val="auto"/>
              </w:rPr>
              <w:t>292</w:t>
            </w:r>
          </w:p>
        </w:tc>
        <w:tc>
          <w:tcPr>
            <w:tcW w:w="1560" w:type="dxa"/>
          </w:tcPr>
          <w:p w14:paraId="4CC9E20F" w14:textId="77777777" w:rsidR="00AB7AB2" w:rsidRPr="00D3543E" w:rsidRDefault="00AB7AB2">
            <w:pPr>
              <w:pStyle w:val="TableFont"/>
              <w:tabs>
                <w:tab w:val="decimal" w:pos="1029"/>
              </w:tabs>
              <w:rPr>
                <w:color w:val="auto"/>
              </w:rPr>
            </w:pPr>
            <w:r w:rsidRPr="00D3543E">
              <w:rPr>
                <w:color w:val="auto"/>
              </w:rPr>
              <w:t xml:space="preserve"> 292 </w:t>
            </w:r>
          </w:p>
        </w:tc>
      </w:tr>
      <w:tr w:rsidR="00AB7AB2" w:rsidRPr="00D3543E" w14:paraId="0A98EC95" w14:textId="77777777">
        <w:tc>
          <w:tcPr>
            <w:tcW w:w="846" w:type="dxa"/>
          </w:tcPr>
          <w:p w14:paraId="22A0844E" w14:textId="77777777" w:rsidR="00AB7AB2" w:rsidRPr="00D3543E" w:rsidRDefault="00AB7AB2">
            <w:pPr>
              <w:pStyle w:val="TableFont"/>
              <w:rPr>
                <w:b/>
                <w:bCs/>
                <w:color w:val="auto"/>
              </w:rPr>
            </w:pPr>
          </w:p>
        </w:tc>
        <w:tc>
          <w:tcPr>
            <w:tcW w:w="5103" w:type="dxa"/>
          </w:tcPr>
          <w:p w14:paraId="0300708B" w14:textId="77777777" w:rsidR="00AB7AB2" w:rsidRPr="00D3543E" w:rsidRDefault="00AB7AB2">
            <w:pPr>
              <w:pStyle w:val="TableFont"/>
              <w:rPr>
                <w:b/>
                <w:bCs/>
                <w:color w:val="auto"/>
              </w:rPr>
            </w:pPr>
            <w:r w:rsidRPr="00D3543E">
              <w:rPr>
                <w:b/>
                <w:bCs/>
                <w:color w:val="auto"/>
              </w:rPr>
              <w:t>Total upstream of Caseys Weir</w:t>
            </w:r>
          </w:p>
        </w:tc>
        <w:tc>
          <w:tcPr>
            <w:tcW w:w="1417" w:type="dxa"/>
          </w:tcPr>
          <w:p w14:paraId="42EA2D8F" w14:textId="77777777" w:rsidR="00AB7AB2" w:rsidRPr="00D3543E" w:rsidRDefault="00AB7AB2">
            <w:pPr>
              <w:pStyle w:val="TableFont"/>
              <w:tabs>
                <w:tab w:val="decimal" w:pos="1029"/>
              </w:tabs>
              <w:rPr>
                <w:b/>
                <w:bCs/>
                <w:color w:val="auto"/>
              </w:rPr>
            </w:pPr>
            <w:r w:rsidRPr="00D3543E">
              <w:rPr>
                <w:b/>
                <w:bCs/>
                <w:color w:val="auto"/>
              </w:rPr>
              <w:t>6,887</w:t>
            </w:r>
          </w:p>
        </w:tc>
        <w:tc>
          <w:tcPr>
            <w:tcW w:w="1560" w:type="dxa"/>
          </w:tcPr>
          <w:p w14:paraId="2CE28F1C" w14:textId="77777777" w:rsidR="00AB7AB2" w:rsidRPr="00D3543E" w:rsidRDefault="00AB7AB2">
            <w:pPr>
              <w:pStyle w:val="TableFont"/>
              <w:tabs>
                <w:tab w:val="decimal" w:pos="1029"/>
              </w:tabs>
              <w:rPr>
                <w:b/>
                <w:bCs/>
                <w:color w:val="auto"/>
              </w:rPr>
            </w:pPr>
            <w:r w:rsidRPr="00D3543E">
              <w:rPr>
                <w:b/>
                <w:bCs/>
                <w:color w:val="auto"/>
              </w:rPr>
              <w:t xml:space="preserve"> 6,883 </w:t>
            </w:r>
          </w:p>
        </w:tc>
      </w:tr>
      <w:tr w:rsidR="00AB7AB2" w:rsidRPr="00D3543E" w14:paraId="0D11B38B" w14:textId="77777777">
        <w:tc>
          <w:tcPr>
            <w:tcW w:w="846" w:type="dxa"/>
          </w:tcPr>
          <w:p w14:paraId="27B8C794" w14:textId="77777777" w:rsidR="00AB7AB2" w:rsidRPr="00D3543E" w:rsidRDefault="00AB7AB2">
            <w:pPr>
              <w:pStyle w:val="TableFont"/>
              <w:rPr>
                <w:color w:val="auto"/>
              </w:rPr>
            </w:pPr>
            <w:r w:rsidRPr="00D3543E">
              <w:rPr>
                <w:color w:val="auto"/>
              </w:rPr>
              <w:t>Zone 4</w:t>
            </w:r>
          </w:p>
        </w:tc>
        <w:tc>
          <w:tcPr>
            <w:tcW w:w="5103" w:type="dxa"/>
          </w:tcPr>
          <w:p w14:paraId="76CD3C20" w14:textId="77777777" w:rsidR="00AB7AB2" w:rsidRPr="00D3543E" w:rsidRDefault="00AB7AB2">
            <w:pPr>
              <w:pStyle w:val="TableFont"/>
              <w:rPr>
                <w:color w:val="auto"/>
              </w:rPr>
            </w:pPr>
            <w:r w:rsidRPr="00D3543E">
              <w:rPr>
                <w:color w:val="auto"/>
              </w:rPr>
              <w:t>at Caseys Weir</w:t>
            </w:r>
          </w:p>
        </w:tc>
        <w:tc>
          <w:tcPr>
            <w:tcW w:w="1417" w:type="dxa"/>
          </w:tcPr>
          <w:p w14:paraId="3A887CC7" w14:textId="77777777" w:rsidR="00AB7AB2" w:rsidRPr="00D3543E" w:rsidRDefault="00AB7AB2">
            <w:pPr>
              <w:pStyle w:val="TableFont"/>
              <w:tabs>
                <w:tab w:val="decimal" w:pos="1029"/>
              </w:tabs>
              <w:rPr>
                <w:color w:val="auto"/>
              </w:rPr>
            </w:pPr>
            <w:r w:rsidRPr="00D3543E">
              <w:rPr>
                <w:color w:val="auto"/>
              </w:rPr>
              <w:t>8,340</w:t>
            </w:r>
          </w:p>
        </w:tc>
        <w:tc>
          <w:tcPr>
            <w:tcW w:w="1560" w:type="dxa"/>
          </w:tcPr>
          <w:p w14:paraId="2127C087" w14:textId="77777777" w:rsidR="00AB7AB2" w:rsidRPr="00D3543E" w:rsidRDefault="00AB7AB2">
            <w:pPr>
              <w:pStyle w:val="TableFont"/>
              <w:tabs>
                <w:tab w:val="decimal" w:pos="1029"/>
              </w:tabs>
              <w:rPr>
                <w:color w:val="auto"/>
              </w:rPr>
            </w:pPr>
            <w:r w:rsidRPr="00D3543E">
              <w:rPr>
                <w:color w:val="auto"/>
              </w:rPr>
              <w:t xml:space="preserve"> 8,326 </w:t>
            </w:r>
          </w:p>
        </w:tc>
      </w:tr>
      <w:tr w:rsidR="00AB7AB2" w:rsidRPr="00D3543E" w14:paraId="490DB4DD" w14:textId="77777777">
        <w:tc>
          <w:tcPr>
            <w:tcW w:w="846" w:type="dxa"/>
          </w:tcPr>
          <w:p w14:paraId="7B218D52" w14:textId="77777777" w:rsidR="00AB7AB2" w:rsidRPr="00D3543E" w:rsidRDefault="00AB7AB2">
            <w:pPr>
              <w:pStyle w:val="TableFont"/>
              <w:rPr>
                <w:color w:val="auto"/>
              </w:rPr>
            </w:pPr>
            <w:r w:rsidRPr="00D3543E">
              <w:rPr>
                <w:color w:val="auto"/>
              </w:rPr>
              <w:t>Zone 4</w:t>
            </w:r>
          </w:p>
        </w:tc>
        <w:tc>
          <w:tcPr>
            <w:tcW w:w="5103" w:type="dxa"/>
          </w:tcPr>
          <w:p w14:paraId="51377AF9" w14:textId="77777777" w:rsidR="00AB7AB2" w:rsidRPr="00D3543E" w:rsidRDefault="00AB7AB2">
            <w:pPr>
              <w:pStyle w:val="TableFont"/>
              <w:rPr>
                <w:color w:val="auto"/>
              </w:rPr>
            </w:pPr>
            <w:r w:rsidRPr="00D3543E">
              <w:rPr>
                <w:color w:val="auto"/>
              </w:rPr>
              <w:t>supply loss between Caseys Weir and Gowangardie Weir</w:t>
            </w:r>
          </w:p>
        </w:tc>
        <w:tc>
          <w:tcPr>
            <w:tcW w:w="1417" w:type="dxa"/>
          </w:tcPr>
          <w:p w14:paraId="587589C8" w14:textId="77777777" w:rsidR="00AB7AB2" w:rsidRPr="00D3543E" w:rsidRDefault="00AB7AB2">
            <w:pPr>
              <w:pStyle w:val="TableFont"/>
              <w:tabs>
                <w:tab w:val="decimal" w:pos="1029"/>
              </w:tabs>
              <w:rPr>
                <w:color w:val="auto"/>
              </w:rPr>
            </w:pPr>
            <w:r w:rsidRPr="00D3543E">
              <w:rPr>
                <w:color w:val="auto"/>
              </w:rPr>
              <w:t>21</w:t>
            </w:r>
          </w:p>
        </w:tc>
        <w:tc>
          <w:tcPr>
            <w:tcW w:w="1560" w:type="dxa"/>
          </w:tcPr>
          <w:p w14:paraId="3033AA01" w14:textId="77777777" w:rsidR="00AB7AB2" w:rsidRPr="00D3543E" w:rsidRDefault="00AB7AB2">
            <w:pPr>
              <w:pStyle w:val="TableFont"/>
              <w:tabs>
                <w:tab w:val="decimal" w:pos="1029"/>
              </w:tabs>
              <w:rPr>
                <w:color w:val="auto"/>
              </w:rPr>
            </w:pPr>
            <w:r w:rsidRPr="00D3543E">
              <w:rPr>
                <w:color w:val="auto"/>
              </w:rPr>
              <w:t xml:space="preserve"> 21 </w:t>
            </w:r>
          </w:p>
        </w:tc>
      </w:tr>
      <w:tr w:rsidR="00AB7AB2" w:rsidRPr="00D3543E" w14:paraId="75F469CC" w14:textId="77777777">
        <w:tc>
          <w:tcPr>
            <w:tcW w:w="846" w:type="dxa"/>
          </w:tcPr>
          <w:p w14:paraId="2DE06D95" w14:textId="77777777" w:rsidR="00AB7AB2" w:rsidRPr="00D3543E" w:rsidRDefault="00AB7AB2">
            <w:pPr>
              <w:pStyle w:val="TableFont"/>
              <w:rPr>
                <w:color w:val="auto"/>
              </w:rPr>
            </w:pPr>
            <w:r w:rsidRPr="00D3543E">
              <w:rPr>
                <w:color w:val="auto"/>
              </w:rPr>
              <w:t>Zone 5</w:t>
            </w:r>
          </w:p>
        </w:tc>
        <w:tc>
          <w:tcPr>
            <w:tcW w:w="5103" w:type="dxa"/>
          </w:tcPr>
          <w:p w14:paraId="15D8CB2B" w14:textId="77777777" w:rsidR="00AB7AB2" w:rsidRPr="00D3543E" w:rsidRDefault="00AB7AB2">
            <w:pPr>
              <w:pStyle w:val="TableFont"/>
              <w:rPr>
                <w:color w:val="auto"/>
              </w:rPr>
            </w:pPr>
            <w:r w:rsidRPr="00D3543E">
              <w:rPr>
                <w:color w:val="auto"/>
              </w:rPr>
              <w:t>supply loss between Gowangardie Weir and Goulburn River</w:t>
            </w:r>
          </w:p>
        </w:tc>
        <w:tc>
          <w:tcPr>
            <w:tcW w:w="1417" w:type="dxa"/>
          </w:tcPr>
          <w:p w14:paraId="38F6E286" w14:textId="77777777" w:rsidR="00AB7AB2" w:rsidRPr="00D3543E" w:rsidRDefault="00AB7AB2">
            <w:pPr>
              <w:pStyle w:val="TableFont"/>
              <w:tabs>
                <w:tab w:val="decimal" w:pos="1029"/>
              </w:tabs>
              <w:rPr>
                <w:color w:val="auto"/>
              </w:rPr>
            </w:pPr>
            <w:r w:rsidRPr="00D3543E">
              <w:rPr>
                <w:color w:val="auto"/>
              </w:rPr>
              <w:t>13</w:t>
            </w:r>
          </w:p>
        </w:tc>
        <w:tc>
          <w:tcPr>
            <w:tcW w:w="1560" w:type="dxa"/>
          </w:tcPr>
          <w:p w14:paraId="725D0778" w14:textId="77777777" w:rsidR="00AB7AB2" w:rsidRPr="00D3543E" w:rsidRDefault="00AB7AB2">
            <w:pPr>
              <w:pStyle w:val="TableFont"/>
              <w:tabs>
                <w:tab w:val="decimal" w:pos="1029"/>
              </w:tabs>
              <w:rPr>
                <w:color w:val="auto"/>
              </w:rPr>
            </w:pPr>
            <w:r w:rsidRPr="00D3543E">
              <w:rPr>
                <w:color w:val="auto"/>
              </w:rPr>
              <w:t xml:space="preserve"> 13 </w:t>
            </w:r>
          </w:p>
        </w:tc>
      </w:tr>
      <w:tr w:rsidR="00AB7AB2" w:rsidRPr="00D3543E" w14:paraId="1F17BB47" w14:textId="77777777">
        <w:tc>
          <w:tcPr>
            <w:tcW w:w="846" w:type="dxa"/>
          </w:tcPr>
          <w:p w14:paraId="3C8BA3D5" w14:textId="77777777" w:rsidR="00AB7AB2" w:rsidRPr="00D3543E" w:rsidRDefault="00AB7AB2">
            <w:pPr>
              <w:pStyle w:val="TableFont"/>
              <w:rPr>
                <w:b/>
                <w:bCs/>
                <w:color w:val="auto"/>
              </w:rPr>
            </w:pPr>
          </w:p>
        </w:tc>
        <w:tc>
          <w:tcPr>
            <w:tcW w:w="5103" w:type="dxa"/>
          </w:tcPr>
          <w:p w14:paraId="5418EB6F" w14:textId="77777777" w:rsidR="00AB7AB2" w:rsidRPr="00D3543E" w:rsidRDefault="00AB7AB2">
            <w:pPr>
              <w:pStyle w:val="TableFont"/>
              <w:rPr>
                <w:b/>
                <w:bCs/>
                <w:color w:val="auto"/>
              </w:rPr>
            </w:pPr>
            <w:r w:rsidRPr="00D3543E">
              <w:rPr>
                <w:b/>
                <w:bCs/>
                <w:color w:val="auto"/>
              </w:rPr>
              <w:t>Total downstream of Caseys Weir</w:t>
            </w:r>
          </w:p>
        </w:tc>
        <w:tc>
          <w:tcPr>
            <w:tcW w:w="1417" w:type="dxa"/>
          </w:tcPr>
          <w:p w14:paraId="5B0CDEFC" w14:textId="77777777" w:rsidR="00AB7AB2" w:rsidRPr="00D3543E" w:rsidRDefault="00AB7AB2">
            <w:pPr>
              <w:pStyle w:val="TableFont"/>
              <w:tabs>
                <w:tab w:val="decimal" w:pos="1029"/>
              </w:tabs>
              <w:rPr>
                <w:b/>
                <w:bCs/>
                <w:color w:val="auto"/>
              </w:rPr>
            </w:pPr>
            <w:r w:rsidRPr="00D3543E">
              <w:rPr>
                <w:b/>
                <w:bCs/>
                <w:color w:val="auto"/>
              </w:rPr>
              <w:t>8,374</w:t>
            </w:r>
          </w:p>
        </w:tc>
        <w:tc>
          <w:tcPr>
            <w:tcW w:w="1560" w:type="dxa"/>
          </w:tcPr>
          <w:p w14:paraId="17D34556" w14:textId="77777777" w:rsidR="00AB7AB2" w:rsidRPr="00D3543E" w:rsidRDefault="00AB7AB2">
            <w:pPr>
              <w:pStyle w:val="TableFont"/>
              <w:tabs>
                <w:tab w:val="decimal" w:pos="1029"/>
              </w:tabs>
              <w:rPr>
                <w:b/>
                <w:bCs/>
                <w:color w:val="auto"/>
              </w:rPr>
            </w:pPr>
            <w:r w:rsidRPr="00D3543E">
              <w:rPr>
                <w:b/>
                <w:bCs/>
                <w:color w:val="auto"/>
              </w:rPr>
              <w:t xml:space="preserve"> 8,360 </w:t>
            </w:r>
          </w:p>
        </w:tc>
      </w:tr>
      <w:tr w:rsidR="00AB7AB2" w:rsidRPr="00D3543E" w14:paraId="694C64B5" w14:textId="77777777">
        <w:tc>
          <w:tcPr>
            <w:tcW w:w="846" w:type="dxa"/>
          </w:tcPr>
          <w:p w14:paraId="6C784DC2" w14:textId="77777777" w:rsidR="00AB7AB2" w:rsidRPr="00D3543E" w:rsidRDefault="00AB7AB2">
            <w:pPr>
              <w:pStyle w:val="TableFont"/>
              <w:rPr>
                <w:color w:val="auto"/>
              </w:rPr>
            </w:pPr>
            <w:r w:rsidRPr="00D3543E">
              <w:rPr>
                <w:color w:val="auto"/>
              </w:rPr>
              <w:t>Zone 3</w:t>
            </w:r>
          </w:p>
        </w:tc>
        <w:tc>
          <w:tcPr>
            <w:tcW w:w="5103" w:type="dxa"/>
          </w:tcPr>
          <w:p w14:paraId="5E4C09CE" w14:textId="77777777" w:rsidR="00AB7AB2" w:rsidRPr="00D3543E" w:rsidRDefault="00AB7AB2">
            <w:pPr>
              <w:pStyle w:val="TableFont"/>
              <w:rPr>
                <w:color w:val="auto"/>
              </w:rPr>
            </w:pPr>
            <w:r w:rsidRPr="00D3543E">
              <w:rPr>
                <w:color w:val="auto"/>
              </w:rPr>
              <w:t>Broken Creek loss provision</w:t>
            </w:r>
          </w:p>
        </w:tc>
        <w:tc>
          <w:tcPr>
            <w:tcW w:w="1417" w:type="dxa"/>
          </w:tcPr>
          <w:p w14:paraId="26210745" w14:textId="77777777" w:rsidR="00AB7AB2" w:rsidRPr="00D3543E" w:rsidRDefault="00AB7AB2">
            <w:pPr>
              <w:pStyle w:val="TableFont"/>
              <w:tabs>
                <w:tab w:val="decimal" w:pos="1029"/>
              </w:tabs>
              <w:rPr>
                <w:color w:val="auto"/>
              </w:rPr>
            </w:pPr>
            <w:r w:rsidRPr="00D3543E">
              <w:rPr>
                <w:color w:val="auto"/>
              </w:rPr>
              <w:t>4,323</w:t>
            </w:r>
          </w:p>
        </w:tc>
        <w:tc>
          <w:tcPr>
            <w:tcW w:w="1560" w:type="dxa"/>
          </w:tcPr>
          <w:p w14:paraId="5C2096F7" w14:textId="77777777" w:rsidR="00AB7AB2" w:rsidRPr="00D3543E" w:rsidRDefault="00AB7AB2">
            <w:pPr>
              <w:pStyle w:val="TableFont"/>
              <w:tabs>
                <w:tab w:val="decimal" w:pos="1029"/>
              </w:tabs>
              <w:rPr>
                <w:color w:val="auto"/>
              </w:rPr>
            </w:pPr>
            <w:r w:rsidRPr="00D3543E">
              <w:rPr>
                <w:color w:val="auto"/>
              </w:rPr>
              <w:t xml:space="preserve"> 4,317 </w:t>
            </w:r>
          </w:p>
        </w:tc>
      </w:tr>
    </w:tbl>
    <w:p w14:paraId="32C071EF" w14:textId="77777777" w:rsidR="00AB7AB2" w:rsidRDefault="00AB7AB2" w:rsidP="00AB7AB2">
      <w:pPr>
        <w:pStyle w:val="Maintext"/>
      </w:pPr>
    </w:p>
    <w:p w14:paraId="1BDFB32C" w14:textId="77777777" w:rsidR="00AB7AB2" w:rsidRDefault="00AB7AB2" w:rsidP="00AB7AB2">
      <w:pPr>
        <w:spacing w:after="0" w:line="240" w:lineRule="auto"/>
      </w:pPr>
      <w:r>
        <w:br w:type="page"/>
      </w:r>
    </w:p>
    <w:p w14:paraId="6FE94E30" w14:textId="77777777" w:rsidR="00AB7AB2" w:rsidRDefault="00AB7AB2" w:rsidP="00AB7AB2">
      <w:pPr>
        <w:pStyle w:val="Maintext"/>
      </w:pPr>
      <w:r>
        <w:lastRenderedPageBreak/>
        <w:t>Scenario results under climate change and full demand show that similar to the base case, allocations reduce significantly under climate change.</w:t>
      </w:r>
    </w:p>
    <w:p w14:paraId="646971E9" w14:textId="77777777" w:rsidR="00AB7AB2" w:rsidRDefault="00AB7AB2" w:rsidP="00AB7AB2">
      <w:pPr>
        <w:pStyle w:val="TableFont"/>
      </w:pPr>
      <w:r w:rsidRPr="00A17F00">
        <w:rPr>
          <w:noProof/>
        </w:rPr>
        <w:drawing>
          <wp:inline distT="0" distB="0" distL="0" distR="0" wp14:anchorId="65C6CB1A" wp14:editId="68026363">
            <wp:extent cx="5389200" cy="3517200"/>
            <wp:effectExtent l="0" t="0" r="2540" b="7620"/>
            <wp:docPr id="1683189711" name="Picture 1" descr="Line graph, Scenario 7: February allocation vs % time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189711" name="Picture 1" descr="Line graph, Scenario 7: February allocation vs % time exceeded"/>
                    <pic:cNvPicPr/>
                  </pic:nvPicPr>
                  <pic:blipFill>
                    <a:blip r:embed="rId297"/>
                    <a:stretch>
                      <a:fillRect/>
                    </a:stretch>
                  </pic:blipFill>
                  <pic:spPr>
                    <a:xfrm>
                      <a:off x="0" y="0"/>
                      <a:ext cx="5389200" cy="3517200"/>
                    </a:xfrm>
                    <a:prstGeom prst="rect">
                      <a:avLst/>
                    </a:prstGeom>
                  </pic:spPr>
                </pic:pic>
              </a:graphicData>
            </a:graphic>
          </wp:inline>
        </w:drawing>
      </w:r>
    </w:p>
    <w:p w14:paraId="3C43D5D4" w14:textId="77777777" w:rsidR="00AB7AB2" w:rsidRDefault="00AB7AB2" w:rsidP="00AB7AB2">
      <w:pPr>
        <w:pStyle w:val="TableFont"/>
      </w:pPr>
      <w:r w:rsidRPr="00835BE0">
        <w:rPr>
          <w:noProof/>
        </w:rPr>
        <w:drawing>
          <wp:inline distT="0" distB="0" distL="0" distR="0" wp14:anchorId="11869389" wp14:editId="337913F9">
            <wp:extent cx="5389200" cy="3517200"/>
            <wp:effectExtent l="0" t="0" r="2540" b="7620"/>
            <wp:docPr id="725930410" name="Picture 1" descr="Scenario 7 Line graph of September allocation vs. percentage of time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930410" name="Picture 1" descr="Scenario 7 Line graph of September allocation vs. percentage of time exceeded"/>
                    <pic:cNvPicPr/>
                  </pic:nvPicPr>
                  <pic:blipFill>
                    <a:blip r:embed="rId298"/>
                    <a:stretch>
                      <a:fillRect/>
                    </a:stretch>
                  </pic:blipFill>
                  <pic:spPr>
                    <a:xfrm>
                      <a:off x="0" y="0"/>
                      <a:ext cx="5389200" cy="3517200"/>
                    </a:xfrm>
                    <a:prstGeom prst="rect">
                      <a:avLst/>
                    </a:prstGeom>
                  </pic:spPr>
                </pic:pic>
              </a:graphicData>
            </a:graphic>
          </wp:inline>
        </w:drawing>
      </w:r>
    </w:p>
    <w:p w14:paraId="116F0C39" w14:textId="768BEB64" w:rsidR="00AB7AB2" w:rsidRDefault="00AB7AB2" w:rsidP="00AB7AB2">
      <w:pPr>
        <w:pStyle w:val="Caption"/>
      </w:pPr>
      <w:bookmarkStart w:id="1983" w:name="_Toc177049830"/>
      <w:bookmarkStart w:id="1984" w:name="_Toc177119499"/>
      <w:r>
        <w:t xml:space="preserve">Figure </w:t>
      </w:r>
      <w:r w:rsidR="000008BA">
        <w:fldChar w:fldCharType="begin"/>
      </w:r>
      <w:r w:rsidR="000008BA">
        <w:instrText xml:space="preserve"> SEQ Figure \* ARABIC </w:instrText>
      </w:r>
      <w:r w:rsidR="000008BA">
        <w:fldChar w:fldCharType="separate"/>
      </w:r>
      <w:r w:rsidR="00345422">
        <w:rPr>
          <w:noProof/>
        </w:rPr>
        <w:t>37</w:t>
      </w:r>
      <w:r w:rsidR="000008BA">
        <w:fldChar w:fldCharType="end"/>
      </w:r>
      <w:r>
        <w:t>:  Scenario 7 February and September allocations under future climate and full demand</w:t>
      </w:r>
      <w:bookmarkEnd w:id="1983"/>
      <w:bookmarkEnd w:id="1984"/>
    </w:p>
    <w:p w14:paraId="6C3490E4" w14:textId="77777777" w:rsidR="00AB7AB2" w:rsidRDefault="00AB7AB2" w:rsidP="00AB7AB2">
      <w:pPr>
        <w:spacing w:after="0" w:line="240" w:lineRule="auto"/>
        <w:rPr>
          <w:lang w:val="en-GB"/>
        </w:rPr>
      </w:pPr>
      <w:r>
        <w:rPr>
          <w:lang w:val="en-GB"/>
        </w:rPr>
        <w:br w:type="page"/>
      </w:r>
    </w:p>
    <w:p w14:paraId="37A75EC9" w14:textId="77777777" w:rsidR="00AB7AB2" w:rsidRDefault="00AB7AB2" w:rsidP="00AB7AB2">
      <w:pPr>
        <w:pStyle w:val="Heading3"/>
        <w:ind w:left="1287"/>
      </w:pPr>
      <w:bookmarkStart w:id="1985" w:name="_Toc172120297"/>
      <w:bookmarkStart w:id="1986" w:name="_Toc177121865"/>
      <w:r>
        <w:lastRenderedPageBreak/>
        <w:t>Scenario 8 – Combined option</w:t>
      </w:r>
      <w:bookmarkEnd w:id="1985"/>
      <w:bookmarkEnd w:id="1986"/>
    </w:p>
    <w:p w14:paraId="2AEC047C" w14:textId="77777777" w:rsidR="00AB7AB2" w:rsidRDefault="00AB7AB2" w:rsidP="00AB7AB2">
      <w:pPr>
        <w:pStyle w:val="Maintext"/>
        <w:rPr>
          <w:lang w:val="en-GB"/>
        </w:rPr>
      </w:pPr>
      <w:r>
        <w:rPr>
          <w:lang w:val="en-GB"/>
        </w:rPr>
        <w:t>This scenario combines the assumptions of Scenario 3, 4, 5, 6, and 7.</w:t>
      </w:r>
    </w:p>
    <w:p w14:paraId="3B74DD1E" w14:textId="77777777" w:rsidR="00AB7AB2" w:rsidRPr="00642FC2" w:rsidRDefault="00AB7AB2" w:rsidP="00AB7AB2">
      <w:pPr>
        <w:pStyle w:val="Maintext"/>
        <w:rPr>
          <w:lang w:val="en-GB"/>
        </w:rPr>
      </w:pPr>
      <w:r w:rsidRPr="5AE9423B">
        <w:rPr>
          <w:lang w:val="en-GB"/>
        </w:rPr>
        <w:t>In terms of irrigation HRWS Zone 5 was set to zero and 430 ML transferred to Zone 4.  Zone 3 was set to zero and 215 ML transferred to Zone 4.  Irrigation HRWS was reduced by 1079 ML in Zone 1, 1050 ML in Zone 2, 1301 ML in Zone 4.  D&amp;S HRWS was set to zero in Zone 3 &amp; 5.</w:t>
      </w:r>
    </w:p>
    <w:p w14:paraId="0D539A19" w14:textId="77777777" w:rsidR="00AB7AB2" w:rsidRDefault="00AB7AB2" w:rsidP="00AB7AB2">
      <w:pPr>
        <w:pStyle w:val="Maintext"/>
        <w:rPr>
          <w:lang w:val="en-GB"/>
        </w:rPr>
      </w:pPr>
      <w:r>
        <w:rPr>
          <w:lang w:val="en-GB"/>
        </w:rPr>
        <w:t>Irrigation demands were set to zero in zones 3 &amp; 5 and factored up to account for transfers in Zone 4.  Lake Mokoan demands were reduced by 90 ML/</w:t>
      </w:r>
      <w:proofErr w:type="spellStart"/>
      <w:r>
        <w:rPr>
          <w:lang w:val="en-GB"/>
        </w:rPr>
        <w:t>yr</w:t>
      </w:r>
      <w:proofErr w:type="spellEnd"/>
      <w:r>
        <w:rPr>
          <w:lang w:val="en-GB"/>
        </w:rPr>
        <w:t xml:space="preserve"> to account for savings, and demands in all other zones were factored by the ratio of old and new HRWS.</w:t>
      </w:r>
    </w:p>
    <w:p w14:paraId="5B4B6E86" w14:textId="0E9E2A63" w:rsidR="00AB7AB2" w:rsidRDefault="00AB7AB2" w:rsidP="00AB7AB2">
      <w:pPr>
        <w:pStyle w:val="Caption"/>
        <w:rPr>
          <w:lang w:val="en-GB"/>
        </w:rPr>
      </w:pPr>
      <w:bookmarkStart w:id="1987" w:name="_Toc177050499"/>
      <w:bookmarkStart w:id="1988" w:name="_Toc177119796"/>
      <w:bookmarkStart w:id="1989" w:name="_Toc177119926"/>
      <w:bookmarkStart w:id="1990" w:name="_Toc177120422"/>
      <w:r>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25</w:t>
      </w:r>
      <w:r>
        <w:fldChar w:fldCharType="end"/>
      </w:r>
      <w:r>
        <w:t>:  Scenario 8 redistribution of water shares</w:t>
      </w:r>
      <w:bookmarkEnd w:id="1987"/>
      <w:bookmarkEnd w:id="1988"/>
      <w:bookmarkEnd w:id="1989"/>
      <w:bookmarkEnd w:id="1990"/>
    </w:p>
    <w:tbl>
      <w:tblPr>
        <w:tblStyle w:val="TableGrid"/>
        <w:tblW w:w="0" w:type="auto"/>
        <w:tblLook w:val="04A0" w:firstRow="1" w:lastRow="0" w:firstColumn="1" w:lastColumn="0" w:noHBand="0" w:noVBand="1"/>
      </w:tblPr>
      <w:tblGrid>
        <w:gridCol w:w="2265"/>
        <w:gridCol w:w="2265"/>
        <w:gridCol w:w="2265"/>
        <w:gridCol w:w="2265"/>
      </w:tblGrid>
      <w:tr w:rsidR="00AB7AB2" w:rsidRPr="00D3543E" w14:paraId="61E0A7BA" w14:textId="77777777">
        <w:tc>
          <w:tcPr>
            <w:tcW w:w="2265" w:type="dxa"/>
          </w:tcPr>
          <w:p w14:paraId="77DBE26B" w14:textId="77777777" w:rsidR="00AB7AB2" w:rsidRPr="00D3543E" w:rsidRDefault="00AB7AB2" w:rsidP="004506E8">
            <w:pPr>
              <w:pStyle w:val="TableFontH"/>
              <w:rPr>
                <w:lang w:val="en-GB"/>
              </w:rPr>
            </w:pPr>
          </w:p>
        </w:tc>
        <w:tc>
          <w:tcPr>
            <w:tcW w:w="2265" w:type="dxa"/>
          </w:tcPr>
          <w:p w14:paraId="498A179C" w14:textId="77777777" w:rsidR="00AB7AB2" w:rsidRPr="00D3543E" w:rsidRDefault="00AB7AB2" w:rsidP="004506E8">
            <w:pPr>
              <w:pStyle w:val="TableFontH"/>
              <w:rPr>
                <w:lang w:val="en-GB"/>
              </w:rPr>
            </w:pPr>
            <w:r w:rsidRPr="00D3543E">
              <w:rPr>
                <w:lang w:val="en-GB"/>
              </w:rPr>
              <w:t>Irrigation entitlement relinquished (ML)</w:t>
            </w:r>
          </w:p>
        </w:tc>
        <w:tc>
          <w:tcPr>
            <w:tcW w:w="2265" w:type="dxa"/>
          </w:tcPr>
          <w:p w14:paraId="51B89583" w14:textId="77777777" w:rsidR="00AB7AB2" w:rsidRPr="00D3543E" w:rsidRDefault="00AB7AB2" w:rsidP="004506E8">
            <w:pPr>
              <w:pStyle w:val="TableFontH"/>
              <w:rPr>
                <w:lang w:val="en-GB"/>
              </w:rPr>
            </w:pPr>
            <w:r w:rsidRPr="00D3543E">
              <w:rPr>
                <w:lang w:val="en-GB"/>
              </w:rPr>
              <w:t>Redistribution to the environment (ML)</w:t>
            </w:r>
          </w:p>
        </w:tc>
        <w:tc>
          <w:tcPr>
            <w:tcW w:w="2265" w:type="dxa"/>
          </w:tcPr>
          <w:p w14:paraId="314C9443" w14:textId="77777777" w:rsidR="00AB7AB2" w:rsidRPr="00D3543E" w:rsidRDefault="00AB7AB2" w:rsidP="004506E8">
            <w:pPr>
              <w:pStyle w:val="TableFontH"/>
              <w:rPr>
                <w:lang w:val="en-GB"/>
              </w:rPr>
            </w:pPr>
            <w:r w:rsidRPr="00D3543E">
              <w:rPr>
                <w:lang w:val="en-GB"/>
              </w:rPr>
              <w:t>Redistribution to reliability (ML)</w:t>
            </w:r>
          </w:p>
        </w:tc>
      </w:tr>
      <w:tr w:rsidR="00AB7AB2" w:rsidRPr="00D3543E" w14:paraId="442A5673" w14:textId="77777777">
        <w:tc>
          <w:tcPr>
            <w:tcW w:w="2265" w:type="dxa"/>
          </w:tcPr>
          <w:p w14:paraId="028F7F2A" w14:textId="77777777" w:rsidR="00AB7AB2" w:rsidRPr="00D3543E" w:rsidRDefault="00AB7AB2">
            <w:pPr>
              <w:pStyle w:val="TableFont"/>
              <w:rPr>
                <w:color w:val="auto"/>
                <w:lang w:val="en-GB"/>
              </w:rPr>
            </w:pPr>
            <w:r w:rsidRPr="00D3543E">
              <w:rPr>
                <w:color w:val="auto"/>
                <w:lang w:val="en-GB"/>
              </w:rPr>
              <w:t>HRWS</w:t>
            </w:r>
          </w:p>
        </w:tc>
        <w:tc>
          <w:tcPr>
            <w:tcW w:w="2265" w:type="dxa"/>
          </w:tcPr>
          <w:p w14:paraId="560E13A5" w14:textId="77777777" w:rsidR="00AB7AB2" w:rsidRPr="00D3543E" w:rsidRDefault="00AB7AB2">
            <w:pPr>
              <w:pStyle w:val="TableFont"/>
              <w:tabs>
                <w:tab w:val="decimal" w:pos="1006"/>
              </w:tabs>
              <w:rPr>
                <w:color w:val="auto"/>
                <w:lang w:val="en-GB"/>
              </w:rPr>
            </w:pPr>
            <w:r w:rsidRPr="00D3543E">
              <w:rPr>
                <w:color w:val="auto"/>
                <w:lang w:val="en-GB"/>
              </w:rPr>
              <w:t>9,112</w:t>
            </w:r>
          </w:p>
        </w:tc>
        <w:tc>
          <w:tcPr>
            <w:tcW w:w="2265" w:type="dxa"/>
          </w:tcPr>
          <w:p w14:paraId="75149348" w14:textId="77777777" w:rsidR="00AB7AB2" w:rsidRPr="00D3543E" w:rsidRDefault="00AB7AB2">
            <w:pPr>
              <w:pStyle w:val="TableFont"/>
              <w:tabs>
                <w:tab w:val="decimal" w:pos="1006"/>
              </w:tabs>
              <w:rPr>
                <w:color w:val="auto"/>
                <w:lang w:val="en-GB"/>
              </w:rPr>
            </w:pPr>
            <w:r w:rsidRPr="00D3543E">
              <w:rPr>
                <w:color w:val="auto"/>
                <w:lang w:val="en-GB"/>
              </w:rPr>
              <w:t>4,556</w:t>
            </w:r>
          </w:p>
        </w:tc>
        <w:tc>
          <w:tcPr>
            <w:tcW w:w="2265" w:type="dxa"/>
          </w:tcPr>
          <w:p w14:paraId="3163290B" w14:textId="77777777" w:rsidR="00AB7AB2" w:rsidRPr="00D3543E" w:rsidRDefault="00AB7AB2">
            <w:pPr>
              <w:pStyle w:val="TableFont"/>
              <w:tabs>
                <w:tab w:val="decimal" w:pos="1006"/>
              </w:tabs>
              <w:rPr>
                <w:color w:val="auto"/>
                <w:lang w:val="en-GB"/>
              </w:rPr>
            </w:pPr>
            <w:r w:rsidRPr="00D3543E">
              <w:rPr>
                <w:color w:val="auto"/>
                <w:lang w:val="en-GB"/>
              </w:rPr>
              <w:t>4,556</w:t>
            </w:r>
          </w:p>
        </w:tc>
      </w:tr>
      <w:tr w:rsidR="00AB7AB2" w:rsidRPr="00D3543E" w14:paraId="2D6A4929" w14:textId="77777777">
        <w:tc>
          <w:tcPr>
            <w:tcW w:w="2265" w:type="dxa"/>
          </w:tcPr>
          <w:p w14:paraId="2743503F" w14:textId="77777777" w:rsidR="00AB7AB2" w:rsidRPr="00D3543E" w:rsidRDefault="00AB7AB2">
            <w:pPr>
              <w:pStyle w:val="TableFont"/>
              <w:rPr>
                <w:color w:val="auto"/>
                <w:lang w:val="en-GB"/>
              </w:rPr>
            </w:pPr>
            <w:r w:rsidRPr="00D3543E">
              <w:rPr>
                <w:color w:val="auto"/>
                <w:lang w:val="en-GB"/>
              </w:rPr>
              <w:t>LRWS</w:t>
            </w:r>
          </w:p>
        </w:tc>
        <w:tc>
          <w:tcPr>
            <w:tcW w:w="2265" w:type="dxa"/>
          </w:tcPr>
          <w:p w14:paraId="5C6A4BE3" w14:textId="77777777" w:rsidR="00AB7AB2" w:rsidRPr="00D3543E" w:rsidRDefault="00AB7AB2">
            <w:pPr>
              <w:pStyle w:val="TableFont"/>
              <w:tabs>
                <w:tab w:val="decimal" w:pos="1006"/>
              </w:tabs>
              <w:rPr>
                <w:color w:val="auto"/>
                <w:lang w:val="en-GB"/>
              </w:rPr>
            </w:pPr>
            <w:r w:rsidRPr="00D3543E">
              <w:rPr>
                <w:color w:val="auto"/>
                <w:lang w:val="en-GB"/>
              </w:rPr>
              <w:t>1,012</w:t>
            </w:r>
          </w:p>
        </w:tc>
        <w:tc>
          <w:tcPr>
            <w:tcW w:w="2265" w:type="dxa"/>
          </w:tcPr>
          <w:p w14:paraId="74EE3CD9" w14:textId="77777777" w:rsidR="00AB7AB2" w:rsidRPr="00D3543E" w:rsidRDefault="00AB7AB2">
            <w:pPr>
              <w:pStyle w:val="TableFont"/>
              <w:tabs>
                <w:tab w:val="decimal" w:pos="1006"/>
              </w:tabs>
              <w:rPr>
                <w:color w:val="auto"/>
                <w:lang w:val="en-GB"/>
              </w:rPr>
            </w:pPr>
            <w:r w:rsidRPr="00D3543E">
              <w:rPr>
                <w:color w:val="auto"/>
                <w:lang w:val="en-GB"/>
              </w:rPr>
              <w:t>506</w:t>
            </w:r>
          </w:p>
        </w:tc>
        <w:tc>
          <w:tcPr>
            <w:tcW w:w="2265" w:type="dxa"/>
          </w:tcPr>
          <w:p w14:paraId="72A1348F" w14:textId="77777777" w:rsidR="00AB7AB2" w:rsidRPr="00D3543E" w:rsidRDefault="00AB7AB2">
            <w:pPr>
              <w:pStyle w:val="TableFont"/>
              <w:tabs>
                <w:tab w:val="decimal" w:pos="1006"/>
              </w:tabs>
              <w:rPr>
                <w:color w:val="auto"/>
                <w:lang w:val="en-GB"/>
              </w:rPr>
            </w:pPr>
            <w:r w:rsidRPr="00D3543E">
              <w:rPr>
                <w:color w:val="auto"/>
                <w:lang w:val="en-GB"/>
              </w:rPr>
              <w:t>506</w:t>
            </w:r>
          </w:p>
        </w:tc>
      </w:tr>
    </w:tbl>
    <w:p w14:paraId="6185836F" w14:textId="64CCC48C" w:rsidR="00AB7AB2" w:rsidRDefault="00AB7AB2" w:rsidP="00AB7AB2">
      <w:pPr>
        <w:pStyle w:val="Maintext"/>
        <w:rPr>
          <w:lang w:val="en-GB"/>
        </w:rPr>
      </w:pPr>
      <w:r>
        <w:rPr>
          <w:lang w:val="en-GB"/>
        </w:rPr>
        <w:t xml:space="preserve">Changes in the model are summarised in </w:t>
      </w:r>
      <w:r>
        <w:rPr>
          <w:lang w:val="en-GB"/>
        </w:rPr>
        <w:fldChar w:fldCharType="begin"/>
      </w:r>
      <w:r>
        <w:rPr>
          <w:lang w:val="en-GB"/>
        </w:rPr>
        <w:instrText xml:space="preserve"> REF _Ref166658687 \h </w:instrText>
      </w:r>
      <w:r>
        <w:rPr>
          <w:lang w:val="en-GB"/>
        </w:rPr>
      </w:r>
      <w:r>
        <w:rPr>
          <w:lang w:val="en-GB"/>
        </w:rPr>
        <w:fldChar w:fldCharType="separate"/>
      </w:r>
      <w:r>
        <w:t xml:space="preserve">Table </w:t>
      </w:r>
      <w:r>
        <w:noBreakHyphen/>
      </w:r>
      <w:r>
        <w:rPr>
          <w:noProof/>
        </w:rPr>
        <w:t>1</w:t>
      </w:r>
      <w:r>
        <w:rPr>
          <w:lang w:val="en-GB"/>
        </w:rPr>
        <w:fldChar w:fldCharType="end"/>
      </w:r>
      <w:r>
        <w:rPr>
          <w:lang w:val="en-GB"/>
        </w:rPr>
        <w:t>.  Broken Creek loss provision was set to zero, and transmission and operating loss assumptions used in the allocation calculation were reduced by the ratio of old and new consumptive HRWS.</w:t>
      </w:r>
    </w:p>
    <w:p w14:paraId="5A10157C" w14:textId="77777777" w:rsidR="00AB7AB2" w:rsidRDefault="00AB7AB2" w:rsidP="00AB7AB2">
      <w:pPr>
        <w:pStyle w:val="Maintext"/>
        <w:rPr>
          <w:rFonts w:cs="Arial"/>
        </w:rPr>
      </w:pPr>
      <w:r>
        <w:rPr>
          <w:lang w:val="en-GB"/>
        </w:rPr>
        <w:t xml:space="preserve">The </w:t>
      </w:r>
      <w:r w:rsidRPr="009524E1">
        <w:rPr>
          <w:lang w:val="en-GB"/>
        </w:rPr>
        <w:t>new enviro</w:t>
      </w:r>
      <w:r>
        <w:rPr>
          <w:lang w:val="en-GB"/>
        </w:rPr>
        <w:t>nmental</w:t>
      </w:r>
      <w:r w:rsidRPr="009524E1">
        <w:rPr>
          <w:lang w:val="en-GB"/>
        </w:rPr>
        <w:t xml:space="preserve"> entitlement</w:t>
      </w:r>
      <w:r>
        <w:rPr>
          <w:lang w:val="en-GB"/>
        </w:rPr>
        <w:t xml:space="preserve"> was used to </w:t>
      </w:r>
      <w:r w:rsidRPr="009524E1">
        <w:rPr>
          <w:lang w:val="en-GB"/>
        </w:rPr>
        <w:t xml:space="preserve">supply </w:t>
      </w:r>
      <w:r>
        <w:rPr>
          <w:lang w:val="en-GB"/>
        </w:rPr>
        <w:t xml:space="preserve">low flows downstream of </w:t>
      </w:r>
      <w:proofErr w:type="spellStart"/>
      <w:r w:rsidRPr="009524E1">
        <w:rPr>
          <w:lang w:val="en-GB"/>
        </w:rPr>
        <w:t>Nillahcootie</w:t>
      </w:r>
      <w:proofErr w:type="spellEnd"/>
      <w:r w:rsidRPr="009524E1">
        <w:rPr>
          <w:lang w:val="en-GB"/>
        </w:rPr>
        <w:t xml:space="preserve"> </w:t>
      </w:r>
      <w:r w:rsidRPr="004E5113">
        <w:rPr>
          <w:lang w:val="en-GB"/>
        </w:rPr>
        <w:t>until the volume of HRWS redistributed to the environment is used</w:t>
      </w:r>
      <w:r>
        <w:rPr>
          <w:lang w:val="en-GB"/>
        </w:rPr>
        <w:t xml:space="preserve">.  For the historic climate and current demand case this required the supply of summer-autumn low flow of </w:t>
      </w:r>
      <w:r w:rsidRPr="00167E89">
        <w:rPr>
          <w:rFonts w:cs="Arial"/>
        </w:rPr>
        <w:t xml:space="preserve">100 ML/d </w:t>
      </w:r>
      <w:r>
        <w:rPr>
          <w:rFonts w:cs="Arial"/>
        </w:rPr>
        <w:t>for 15 days in December and all of January and February.  Corresponding low flows in Broken Creek were also supplied (10 ML/d in summer-autumn).</w:t>
      </w:r>
    </w:p>
    <w:p w14:paraId="36151FEC" w14:textId="59980E18" w:rsidR="00AB7AB2" w:rsidRDefault="00AB7AB2" w:rsidP="00AB7AB2">
      <w:pPr>
        <w:pStyle w:val="Maintext"/>
        <w:rPr>
          <w:lang w:val="en-GB"/>
        </w:rPr>
      </w:pPr>
      <w:r>
        <w:rPr>
          <w:lang w:val="en-GB"/>
        </w:rPr>
        <w:t>Results show that irrigation reliability (percentage of years with 100% HRWS in February) increases from 84% to 89% under this scenario (</w:t>
      </w:r>
      <w:r>
        <w:rPr>
          <w:lang w:val="en-GB"/>
        </w:rPr>
        <w:fldChar w:fldCharType="begin"/>
      </w:r>
      <w:r>
        <w:rPr>
          <w:lang w:val="en-GB"/>
        </w:rPr>
        <w:instrText xml:space="preserve"> REF _Ref166664138 \h </w:instrText>
      </w:r>
      <w:r>
        <w:rPr>
          <w:lang w:val="en-GB"/>
        </w:rPr>
      </w:r>
      <w:r>
        <w:rPr>
          <w:lang w:val="en-GB"/>
        </w:rPr>
        <w:fldChar w:fldCharType="separate"/>
      </w:r>
      <w:r>
        <w:t xml:space="preserve">Figure </w:t>
      </w:r>
      <w:r w:rsidR="00345422">
        <w:rPr>
          <w:noProof/>
        </w:rPr>
        <w:t>25</w:t>
      </w:r>
      <w:r>
        <w:rPr>
          <w:lang w:val="en-GB"/>
        </w:rPr>
        <w:fldChar w:fldCharType="end"/>
      </w:r>
      <w:r>
        <w:rPr>
          <w:lang w:val="en-GB"/>
        </w:rPr>
        <w:t>).  September allocations are also substantially higher than the base case (</w:t>
      </w:r>
      <w:r>
        <w:rPr>
          <w:lang w:val="en-GB"/>
        </w:rPr>
        <w:fldChar w:fldCharType="begin"/>
      </w:r>
      <w:r>
        <w:rPr>
          <w:lang w:val="en-GB"/>
        </w:rPr>
        <w:instrText xml:space="preserve"> REF _Ref166664152 \h </w:instrText>
      </w:r>
      <w:r>
        <w:rPr>
          <w:lang w:val="en-GB"/>
        </w:rPr>
      </w:r>
      <w:r>
        <w:rPr>
          <w:lang w:val="en-GB"/>
        </w:rPr>
        <w:fldChar w:fldCharType="separate"/>
      </w:r>
      <w:r>
        <w:t xml:space="preserve">Figure </w:t>
      </w:r>
      <w:r w:rsidR="00345422">
        <w:rPr>
          <w:noProof/>
        </w:rPr>
        <w:t>26</w:t>
      </w:r>
      <w:r>
        <w:rPr>
          <w:lang w:val="en-GB"/>
        </w:rPr>
        <w:fldChar w:fldCharType="end"/>
      </w:r>
      <w:r>
        <w:rPr>
          <w:lang w:val="en-GB"/>
        </w:rPr>
        <w:t>).  In the case of D&amp;S demands 99.0% of unrestricted demand can now be supplied.</w:t>
      </w:r>
    </w:p>
    <w:p w14:paraId="63766D76" w14:textId="77777777" w:rsidR="00AB7AB2" w:rsidRDefault="00AB7AB2" w:rsidP="00AB7AB2">
      <w:pPr>
        <w:pStyle w:val="TableFont"/>
      </w:pPr>
      <w:r w:rsidRPr="008A5902">
        <w:rPr>
          <w:noProof/>
        </w:rPr>
        <w:lastRenderedPageBreak/>
        <w:drawing>
          <wp:inline distT="0" distB="0" distL="0" distR="0" wp14:anchorId="2DAE0CFC" wp14:editId="3105B416">
            <wp:extent cx="5389200" cy="3524400"/>
            <wp:effectExtent l="0" t="0" r="2540" b="0"/>
            <wp:docPr id="805179012" name="Picture 1" descr="Scenario 8: Line graph February allocation vs percentage of time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79012" name="Picture 1" descr="Scenario 8: Line graph February allocation vs percentage of time exceeded"/>
                    <pic:cNvPicPr/>
                  </pic:nvPicPr>
                  <pic:blipFill>
                    <a:blip r:embed="rId299"/>
                    <a:stretch>
                      <a:fillRect/>
                    </a:stretch>
                  </pic:blipFill>
                  <pic:spPr>
                    <a:xfrm>
                      <a:off x="0" y="0"/>
                      <a:ext cx="5389200" cy="3524400"/>
                    </a:xfrm>
                    <a:prstGeom prst="rect">
                      <a:avLst/>
                    </a:prstGeom>
                  </pic:spPr>
                </pic:pic>
              </a:graphicData>
            </a:graphic>
          </wp:inline>
        </w:drawing>
      </w:r>
    </w:p>
    <w:p w14:paraId="515221B5" w14:textId="77777777" w:rsidR="00AB7AB2" w:rsidRDefault="00AB7AB2" w:rsidP="00AB7AB2">
      <w:pPr>
        <w:pStyle w:val="TableFont"/>
      </w:pPr>
      <w:r w:rsidRPr="007842B7">
        <w:rPr>
          <w:noProof/>
        </w:rPr>
        <w:drawing>
          <wp:inline distT="0" distB="0" distL="0" distR="0" wp14:anchorId="4E33B4F3" wp14:editId="2FD9232E">
            <wp:extent cx="5385600" cy="3517200"/>
            <wp:effectExtent l="0" t="0" r="5715" b="7620"/>
            <wp:docPr id="243844048" name="Picture 1" descr="Bar chart, Scenario 8 February allocation percentage by year 1892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44048" name="Picture 1" descr="Bar chart, Scenario 8 February allocation percentage by year 1892 to 2020"/>
                    <pic:cNvPicPr/>
                  </pic:nvPicPr>
                  <pic:blipFill>
                    <a:blip r:embed="rId300"/>
                    <a:stretch>
                      <a:fillRect/>
                    </a:stretch>
                  </pic:blipFill>
                  <pic:spPr>
                    <a:xfrm>
                      <a:off x="0" y="0"/>
                      <a:ext cx="5385600" cy="3517200"/>
                    </a:xfrm>
                    <a:prstGeom prst="rect">
                      <a:avLst/>
                    </a:prstGeom>
                  </pic:spPr>
                </pic:pic>
              </a:graphicData>
            </a:graphic>
          </wp:inline>
        </w:drawing>
      </w:r>
    </w:p>
    <w:p w14:paraId="56E3EE6D" w14:textId="7F20EED1" w:rsidR="00AB7AB2" w:rsidRDefault="00AB7AB2" w:rsidP="00AB7AB2">
      <w:pPr>
        <w:pStyle w:val="Caption"/>
      </w:pPr>
      <w:bookmarkStart w:id="1991" w:name="_Toc177049831"/>
      <w:bookmarkStart w:id="1992" w:name="_Toc177119500"/>
      <w:r>
        <w:t xml:space="preserve">Figure </w:t>
      </w:r>
      <w:r w:rsidR="000008BA">
        <w:fldChar w:fldCharType="begin"/>
      </w:r>
      <w:r w:rsidR="000008BA">
        <w:instrText xml:space="preserve"> SEQ Figure \* ARABIC </w:instrText>
      </w:r>
      <w:r w:rsidR="000008BA">
        <w:fldChar w:fldCharType="separate"/>
      </w:r>
      <w:r w:rsidR="00345422">
        <w:rPr>
          <w:noProof/>
        </w:rPr>
        <w:t>38</w:t>
      </w:r>
      <w:r w:rsidR="000008BA">
        <w:fldChar w:fldCharType="end"/>
      </w:r>
      <w:r>
        <w:t>:  Scenario 8:  February allocation (reliability) compared to the base case, historic climate</w:t>
      </w:r>
      <w:bookmarkEnd w:id="1991"/>
      <w:bookmarkEnd w:id="1992"/>
    </w:p>
    <w:p w14:paraId="013EA4FE" w14:textId="77777777" w:rsidR="00AB7AB2" w:rsidRDefault="00AB7AB2" w:rsidP="00AB7AB2">
      <w:pPr>
        <w:pStyle w:val="Maintext"/>
      </w:pPr>
    </w:p>
    <w:p w14:paraId="5B4C4C22" w14:textId="77777777" w:rsidR="00AB7AB2" w:rsidRDefault="00AB7AB2" w:rsidP="00AB7AB2">
      <w:pPr>
        <w:pStyle w:val="Maintext"/>
      </w:pPr>
    </w:p>
    <w:p w14:paraId="1911A679" w14:textId="77777777" w:rsidR="00AB7AB2" w:rsidRDefault="00AB7AB2" w:rsidP="00AB7AB2">
      <w:pPr>
        <w:pStyle w:val="TableFont"/>
      </w:pPr>
      <w:r w:rsidRPr="008A5902">
        <w:rPr>
          <w:noProof/>
        </w:rPr>
        <w:lastRenderedPageBreak/>
        <w:drawing>
          <wp:inline distT="0" distB="0" distL="0" distR="0" wp14:anchorId="2B998C6A" wp14:editId="03767A49">
            <wp:extent cx="5389200" cy="3524400"/>
            <wp:effectExtent l="0" t="0" r="2540" b="0"/>
            <wp:docPr id="859621294" name="Picture 1" descr="Scenario 8 line graph of September allocation and percentage of time excee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21294" name="Picture 1" descr="Scenario 8 line graph of September allocation and percentage of time exceeded "/>
                    <pic:cNvPicPr/>
                  </pic:nvPicPr>
                  <pic:blipFill>
                    <a:blip r:embed="rId301"/>
                    <a:stretch>
                      <a:fillRect/>
                    </a:stretch>
                  </pic:blipFill>
                  <pic:spPr>
                    <a:xfrm>
                      <a:off x="0" y="0"/>
                      <a:ext cx="5389200" cy="3524400"/>
                    </a:xfrm>
                    <a:prstGeom prst="rect">
                      <a:avLst/>
                    </a:prstGeom>
                  </pic:spPr>
                </pic:pic>
              </a:graphicData>
            </a:graphic>
          </wp:inline>
        </w:drawing>
      </w:r>
    </w:p>
    <w:p w14:paraId="552C2109" w14:textId="77777777" w:rsidR="00AB7AB2" w:rsidRDefault="00AB7AB2" w:rsidP="00AB7AB2">
      <w:pPr>
        <w:pStyle w:val="TableFont"/>
      </w:pPr>
      <w:r w:rsidRPr="00CB0091">
        <w:rPr>
          <w:noProof/>
        </w:rPr>
        <w:drawing>
          <wp:inline distT="0" distB="0" distL="0" distR="0" wp14:anchorId="43BC673F" wp14:editId="13D9DDC2">
            <wp:extent cx="5385600" cy="3517200"/>
            <wp:effectExtent l="0" t="0" r="5715" b="7620"/>
            <wp:docPr id="1955560140" name="Picture 1" descr="Bar graph of September allocation percentage for scenario 8 1891 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60140" name="Picture 1" descr="Bar graph of September allocation percentage for scenario 8 1891 to 2019"/>
                    <pic:cNvPicPr/>
                  </pic:nvPicPr>
                  <pic:blipFill>
                    <a:blip r:embed="rId302"/>
                    <a:stretch>
                      <a:fillRect/>
                    </a:stretch>
                  </pic:blipFill>
                  <pic:spPr>
                    <a:xfrm>
                      <a:off x="0" y="0"/>
                      <a:ext cx="5385600" cy="3517200"/>
                    </a:xfrm>
                    <a:prstGeom prst="rect">
                      <a:avLst/>
                    </a:prstGeom>
                  </pic:spPr>
                </pic:pic>
              </a:graphicData>
            </a:graphic>
          </wp:inline>
        </w:drawing>
      </w:r>
    </w:p>
    <w:p w14:paraId="18FC2F23" w14:textId="32CC2548" w:rsidR="00AB7AB2" w:rsidRDefault="00AB7AB2" w:rsidP="00AB7AB2">
      <w:pPr>
        <w:pStyle w:val="Caption"/>
      </w:pPr>
      <w:bookmarkStart w:id="1993" w:name="_Toc177049832"/>
      <w:bookmarkStart w:id="1994" w:name="_Toc177119501"/>
      <w:r>
        <w:t xml:space="preserve">Figure </w:t>
      </w:r>
      <w:r w:rsidR="000008BA">
        <w:fldChar w:fldCharType="begin"/>
      </w:r>
      <w:r w:rsidR="000008BA">
        <w:instrText xml:space="preserve"> SEQ Figure \* ARABIC </w:instrText>
      </w:r>
      <w:r w:rsidR="000008BA">
        <w:fldChar w:fldCharType="separate"/>
      </w:r>
      <w:r w:rsidR="00345422">
        <w:rPr>
          <w:noProof/>
        </w:rPr>
        <w:t>39</w:t>
      </w:r>
      <w:r w:rsidR="000008BA">
        <w:fldChar w:fldCharType="end"/>
      </w:r>
      <w:r>
        <w:t>:  Scenario 8:  September allocation (reliability) compared to the base case, historic climate</w:t>
      </w:r>
      <w:bookmarkEnd w:id="1993"/>
      <w:bookmarkEnd w:id="1994"/>
    </w:p>
    <w:p w14:paraId="1DA91587" w14:textId="77777777" w:rsidR="00AB7AB2" w:rsidRDefault="00AB7AB2" w:rsidP="00AB7AB2">
      <w:pPr>
        <w:spacing w:after="0" w:line="240" w:lineRule="auto"/>
      </w:pPr>
      <w:r>
        <w:br w:type="page"/>
      </w:r>
    </w:p>
    <w:p w14:paraId="7AAB9E47" w14:textId="77777777" w:rsidR="00AB7AB2" w:rsidRDefault="00AB7AB2" w:rsidP="00AB7AB2">
      <w:pPr>
        <w:pStyle w:val="Maintext"/>
      </w:pPr>
      <w:r>
        <w:lastRenderedPageBreak/>
        <w:t xml:space="preserve">Results show that less irrigation and D&amp;S demand exist in the system and hence less is supplied under this scenario.  </w:t>
      </w:r>
      <w:proofErr w:type="gramStart"/>
      <w:r>
        <w:t>Again</w:t>
      </w:r>
      <w:proofErr w:type="gramEnd"/>
      <w:r>
        <w:t xml:space="preserve"> river flows are very similar to the base case because water that is now owned by the environment is still released down the river to satisfy environmental flow requirements.  As a </w:t>
      </w:r>
      <w:proofErr w:type="gramStart"/>
      <w:r>
        <w:t>result</w:t>
      </w:r>
      <w:proofErr w:type="gramEnd"/>
      <w:r>
        <w:t xml:space="preserve"> Broken River losses are also are not significantly different but Broken Creek loss provision is now zero.</w:t>
      </w:r>
    </w:p>
    <w:p w14:paraId="24E3F983" w14:textId="1E9D0B9F" w:rsidR="00AB7AB2" w:rsidRDefault="00AB7AB2" w:rsidP="00AB7AB2">
      <w:pPr>
        <w:pStyle w:val="Caption"/>
        <w:keepNext/>
      </w:pPr>
      <w:bookmarkStart w:id="1995" w:name="_Toc177050500"/>
      <w:bookmarkStart w:id="1996" w:name="_Toc177119797"/>
      <w:bookmarkStart w:id="1997" w:name="_Toc177119927"/>
      <w:bookmarkStart w:id="1998" w:name="_Toc177120423"/>
      <w:r>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26</w:t>
      </w:r>
      <w:r>
        <w:fldChar w:fldCharType="end"/>
      </w:r>
      <w:r>
        <w:t>:  Demand results, Scenario 8, historic climate, current demands</w:t>
      </w:r>
      <w:bookmarkEnd w:id="1995"/>
      <w:bookmarkEnd w:id="1996"/>
      <w:bookmarkEnd w:id="1997"/>
      <w:bookmarkEnd w:id="1998"/>
    </w:p>
    <w:tbl>
      <w:tblPr>
        <w:tblStyle w:val="TableGrid"/>
        <w:tblW w:w="0" w:type="auto"/>
        <w:tblLook w:val="04A0" w:firstRow="1" w:lastRow="0" w:firstColumn="1" w:lastColumn="0" w:noHBand="0" w:noVBand="1"/>
      </w:tblPr>
      <w:tblGrid>
        <w:gridCol w:w="2689"/>
        <w:gridCol w:w="3118"/>
        <w:gridCol w:w="3119"/>
      </w:tblGrid>
      <w:tr w:rsidR="00AB7AB2" w:rsidRPr="00D3543E" w14:paraId="76436188" w14:textId="77777777">
        <w:tc>
          <w:tcPr>
            <w:tcW w:w="2689" w:type="dxa"/>
          </w:tcPr>
          <w:p w14:paraId="58E7E9D5" w14:textId="77777777" w:rsidR="00AB7AB2" w:rsidRPr="00D3543E" w:rsidRDefault="00AB7AB2" w:rsidP="004506E8">
            <w:pPr>
              <w:pStyle w:val="TableFontH"/>
            </w:pPr>
          </w:p>
        </w:tc>
        <w:tc>
          <w:tcPr>
            <w:tcW w:w="3118" w:type="dxa"/>
          </w:tcPr>
          <w:p w14:paraId="54028903" w14:textId="77777777" w:rsidR="00AB7AB2" w:rsidRPr="00D3543E" w:rsidRDefault="00AB7AB2" w:rsidP="004506E8">
            <w:pPr>
              <w:pStyle w:val="TableFontH"/>
            </w:pPr>
            <w:r w:rsidRPr="00D3543E">
              <w:t>Base case</w:t>
            </w:r>
          </w:p>
          <w:p w14:paraId="004F22DE" w14:textId="77777777" w:rsidR="00AB7AB2" w:rsidRPr="00D3543E" w:rsidRDefault="00AB7AB2" w:rsidP="004506E8">
            <w:pPr>
              <w:pStyle w:val="TableFontH"/>
            </w:pPr>
            <w:r w:rsidRPr="00D3543E">
              <w:t>supplied</w:t>
            </w:r>
          </w:p>
        </w:tc>
        <w:tc>
          <w:tcPr>
            <w:tcW w:w="3119" w:type="dxa"/>
          </w:tcPr>
          <w:p w14:paraId="76F94BE7" w14:textId="77777777" w:rsidR="00AB7AB2" w:rsidRPr="00D3543E" w:rsidRDefault="00AB7AB2" w:rsidP="004506E8">
            <w:pPr>
              <w:pStyle w:val="TableFontH"/>
            </w:pPr>
            <w:r w:rsidRPr="00D3543E">
              <w:t>Scenario 8</w:t>
            </w:r>
          </w:p>
          <w:p w14:paraId="54E1D208" w14:textId="77777777" w:rsidR="00AB7AB2" w:rsidRPr="00D3543E" w:rsidRDefault="00AB7AB2" w:rsidP="004506E8">
            <w:pPr>
              <w:pStyle w:val="TableFontH"/>
            </w:pPr>
            <w:r w:rsidRPr="00D3543E">
              <w:t>supplied</w:t>
            </w:r>
          </w:p>
        </w:tc>
      </w:tr>
      <w:tr w:rsidR="00AB7AB2" w:rsidRPr="00D3543E" w14:paraId="7B9AF28B" w14:textId="77777777">
        <w:tc>
          <w:tcPr>
            <w:tcW w:w="2689" w:type="dxa"/>
          </w:tcPr>
          <w:p w14:paraId="12019C70" w14:textId="77777777" w:rsidR="00AB7AB2" w:rsidRPr="00D3543E" w:rsidRDefault="00AB7AB2">
            <w:pPr>
              <w:pStyle w:val="TableFont"/>
              <w:keepNext/>
              <w:rPr>
                <w:color w:val="auto"/>
              </w:rPr>
            </w:pPr>
            <w:r w:rsidRPr="00D3543E">
              <w:rPr>
                <w:color w:val="auto"/>
              </w:rPr>
              <w:t>Irrigation demands (ML/</w:t>
            </w:r>
            <w:proofErr w:type="spellStart"/>
            <w:r w:rsidRPr="00D3543E">
              <w:rPr>
                <w:color w:val="auto"/>
              </w:rPr>
              <w:t>yr</w:t>
            </w:r>
            <w:proofErr w:type="spellEnd"/>
            <w:r w:rsidRPr="00D3543E">
              <w:rPr>
                <w:color w:val="auto"/>
              </w:rPr>
              <w:t>)</w:t>
            </w:r>
          </w:p>
        </w:tc>
        <w:tc>
          <w:tcPr>
            <w:tcW w:w="3118" w:type="dxa"/>
          </w:tcPr>
          <w:p w14:paraId="62DB3C3E" w14:textId="77777777" w:rsidR="00AB7AB2" w:rsidRPr="00D3543E" w:rsidRDefault="00AB7AB2">
            <w:pPr>
              <w:pStyle w:val="TableFont"/>
              <w:keepNext/>
              <w:tabs>
                <w:tab w:val="decimal" w:pos="1732"/>
              </w:tabs>
              <w:rPr>
                <w:color w:val="auto"/>
              </w:rPr>
            </w:pPr>
            <w:r w:rsidRPr="00D3543E">
              <w:rPr>
                <w:color w:val="auto"/>
              </w:rPr>
              <w:t>3,462</w:t>
            </w:r>
          </w:p>
        </w:tc>
        <w:tc>
          <w:tcPr>
            <w:tcW w:w="3119" w:type="dxa"/>
          </w:tcPr>
          <w:p w14:paraId="0FA30246" w14:textId="77777777" w:rsidR="00AB7AB2" w:rsidRPr="00D3543E" w:rsidRDefault="00AB7AB2">
            <w:pPr>
              <w:pStyle w:val="TableFont"/>
              <w:keepNext/>
              <w:tabs>
                <w:tab w:val="decimal" w:pos="1732"/>
              </w:tabs>
              <w:rPr>
                <w:color w:val="auto"/>
              </w:rPr>
            </w:pPr>
            <w:r w:rsidRPr="00D3543E">
              <w:rPr>
                <w:color w:val="auto"/>
              </w:rPr>
              <w:t>1,246</w:t>
            </w:r>
          </w:p>
        </w:tc>
      </w:tr>
      <w:tr w:rsidR="00AB7AB2" w:rsidRPr="00D3543E" w14:paraId="136754D3" w14:textId="77777777">
        <w:tc>
          <w:tcPr>
            <w:tcW w:w="2689" w:type="dxa"/>
          </w:tcPr>
          <w:p w14:paraId="0257CAC4" w14:textId="77777777" w:rsidR="00AB7AB2" w:rsidRPr="00D3543E" w:rsidRDefault="00AB7AB2">
            <w:pPr>
              <w:pStyle w:val="TableFont"/>
              <w:keepNext/>
              <w:rPr>
                <w:color w:val="auto"/>
              </w:rPr>
            </w:pPr>
            <w:r w:rsidRPr="00D3543E">
              <w:rPr>
                <w:color w:val="auto"/>
              </w:rPr>
              <w:t>D&amp;S demands (ML/</w:t>
            </w:r>
            <w:proofErr w:type="spellStart"/>
            <w:r w:rsidRPr="00D3543E">
              <w:rPr>
                <w:color w:val="auto"/>
              </w:rPr>
              <w:t>yr</w:t>
            </w:r>
            <w:proofErr w:type="spellEnd"/>
            <w:r w:rsidRPr="00D3543E">
              <w:rPr>
                <w:color w:val="auto"/>
              </w:rPr>
              <w:t>)</w:t>
            </w:r>
          </w:p>
        </w:tc>
        <w:tc>
          <w:tcPr>
            <w:tcW w:w="3118" w:type="dxa"/>
          </w:tcPr>
          <w:p w14:paraId="7D0A75E0" w14:textId="77777777" w:rsidR="00AB7AB2" w:rsidRPr="00D3543E" w:rsidRDefault="00AB7AB2">
            <w:pPr>
              <w:pStyle w:val="TableFont"/>
              <w:keepNext/>
              <w:tabs>
                <w:tab w:val="decimal" w:pos="1732"/>
              </w:tabs>
              <w:rPr>
                <w:color w:val="auto"/>
              </w:rPr>
            </w:pPr>
            <w:r w:rsidRPr="00D3543E">
              <w:rPr>
                <w:color w:val="auto"/>
              </w:rPr>
              <w:t>677</w:t>
            </w:r>
          </w:p>
        </w:tc>
        <w:tc>
          <w:tcPr>
            <w:tcW w:w="3119" w:type="dxa"/>
          </w:tcPr>
          <w:p w14:paraId="155906D2" w14:textId="77777777" w:rsidR="00AB7AB2" w:rsidRPr="00D3543E" w:rsidRDefault="00AB7AB2">
            <w:pPr>
              <w:pStyle w:val="TableFont"/>
              <w:keepNext/>
              <w:tabs>
                <w:tab w:val="decimal" w:pos="1732"/>
              </w:tabs>
              <w:rPr>
                <w:color w:val="auto"/>
              </w:rPr>
            </w:pPr>
            <w:r w:rsidRPr="00D3543E">
              <w:rPr>
                <w:color w:val="auto"/>
              </w:rPr>
              <w:t>521</w:t>
            </w:r>
          </w:p>
        </w:tc>
      </w:tr>
    </w:tbl>
    <w:p w14:paraId="7E2DCE68" w14:textId="77777777" w:rsidR="00AB7AB2" w:rsidRDefault="00AB7AB2" w:rsidP="00AB7AB2">
      <w:pPr>
        <w:pStyle w:val="TableFont"/>
      </w:pPr>
    </w:p>
    <w:p w14:paraId="3E546EFB" w14:textId="09D3A7A9" w:rsidR="00AB7AB2" w:rsidRDefault="00AB7AB2" w:rsidP="00AB7AB2">
      <w:pPr>
        <w:pStyle w:val="Caption"/>
      </w:pPr>
      <w:bookmarkStart w:id="1999" w:name="_Toc177050501"/>
      <w:bookmarkStart w:id="2000" w:name="_Toc177119798"/>
      <w:bookmarkStart w:id="2001" w:name="_Toc177119928"/>
      <w:bookmarkStart w:id="2002" w:name="_Toc177120424"/>
      <w:r>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27</w:t>
      </w:r>
      <w:r>
        <w:fldChar w:fldCharType="end"/>
      </w:r>
      <w:r>
        <w:t>:  Mean annual flow at compliance points, Scenario 8, historic climate, current demands</w:t>
      </w:r>
      <w:bookmarkEnd w:id="1999"/>
      <w:bookmarkEnd w:id="2000"/>
      <w:bookmarkEnd w:id="2001"/>
      <w:bookmarkEnd w:id="2002"/>
    </w:p>
    <w:tbl>
      <w:tblPr>
        <w:tblStyle w:val="TableGrid"/>
        <w:tblW w:w="8926" w:type="dxa"/>
        <w:tblLayout w:type="fixed"/>
        <w:tblLook w:val="04A0" w:firstRow="1" w:lastRow="0" w:firstColumn="1" w:lastColumn="0" w:noHBand="0" w:noVBand="1"/>
      </w:tblPr>
      <w:tblGrid>
        <w:gridCol w:w="2265"/>
        <w:gridCol w:w="3260"/>
        <w:gridCol w:w="3401"/>
      </w:tblGrid>
      <w:tr w:rsidR="00AB7AB2" w:rsidRPr="00D3543E" w14:paraId="475E9CF1" w14:textId="77777777">
        <w:tc>
          <w:tcPr>
            <w:tcW w:w="2265" w:type="dxa"/>
          </w:tcPr>
          <w:p w14:paraId="48326F1F" w14:textId="77777777" w:rsidR="00AB7AB2" w:rsidRPr="00D3543E" w:rsidRDefault="00AB7AB2" w:rsidP="004506E8">
            <w:pPr>
              <w:pStyle w:val="TableFontH"/>
            </w:pPr>
          </w:p>
        </w:tc>
        <w:tc>
          <w:tcPr>
            <w:tcW w:w="3260" w:type="dxa"/>
          </w:tcPr>
          <w:p w14:paraId="51DDCD3B" w14:textId="77777777" w:rsidR="00AB7AB2" w:rsidRPr="00D3543E" w:rsidRDefault="00AB7AB2" w:rsidP="004506E8">
            <w:pPr>
              <w:pStyle w:val="TableFontH"/>
            </w:pPr>
            <w:r w:rsidRPr="00D3543E">
              <w:t>Base case</w:t>
            </w:r>
          </w:p>
          <w:p w14:paraId="45172986" w14:textId="77777777" w:rsidR="00AB7AB2" w:rsidRPr="00D3543E" w:rsidRDefault="00AB7AB2" w:rsidP="004506E8">
            <w:pPr>
              <w:pStyle w:val="TableFontH"/>
            </w:pPr>
            <w:r w:rsidRPr="00D3543E">
              <w:t>Mean annual flow (ML/</w:t>
            </w:r>
            <w:proofErr w:type="spellStart"/>
            <w:r w:rsidRPr="00D3543E">
              <w:t>yr</w:t>
            </w:r>
            <w:proofErr w:type="spellEnd"/>
            <w:r w:rsidRPr="00D3543E">
              <w:t>)</w:t>
            </w:r>
          </w:p>
        </w:tc>
        <w:tc>
          <w:tcPr>
            <w:tcW w:w="3401" w:type="dxa"/>
          </w:tcPr>
          <w:p w14:paraId="24A0D266" w14:textId="77777777" w:rsidR="00AB7AB2" w:rsidRPr="00D3543E" w:rsidRDefault="00AB7AB2" w:rsidP="004506E8">
            <w:pPr>
              <w:pStyle w:val="TableFontH"/>
            </w:pPr>
            <w:r w:rsidRPr="00D3543E">
              <w:t>Scenario 8</w:t>
            </w:r>
          </w:p>
          <w:p w14:paraId="48B448EE" w14:textId="77777777" w:rsidR="00AB7AB2" w:rsidRPr="00D3543E" w:rsidRDefault="00AB7AB2" w:rsidP="004506E8">
            <w:pPr>
              <w:pStyle w:val="TableFontH"/>
            </w:pPr>
            <w:r w:rsidRPr="00D3543E">
              <w:t>Mean annual flow (ML/</w:t>
            </w:r>
            <w:proofErr w:type="spellStart"/>
            <w:r w:rsidRPr="00D3543E">
              <w:t>yr</w:t>
            </w:r>
            <w:proofErr w:type="spellEnd"/>
            <w:r w:rsidRPr="00D3543E">
              <w:t>)</w:t>
            </w:r>
          </w:p>
        </w:tc>
      </w:tr>
      <w:tr w:rsidR="00AB7AB2" w:rsidRPr="00D3543E" w14:paraId="15457DEB" w14:textId="77777777">
        <w:tc>
          <w:tcPr>
            <w:tcW w:w="2265" w:type="dxa"/>
          </w:tcPr>
          <w:p w14:paraId="13B79229" w14:textId="77777777" w:rsidR="00AB7AB2" w:rsidRPr="00D3543E" w:rsidRDefault="00AB7AB2">
            <w:pPr>
              <w:pStyle w:val="TableFont"/>
              <w:rPr>
                <w:color w:val="auto"/>
              </w:rPr>
            </w:pPr>
            <w:r w:rsidRPr="00D3543E">
              <w:rPr>
                <w:color w:val="auto"/>
              </w:rPr>
              <w:t>Broken R reach 1</w:t>
            </w:r>
          </w:p>
        </w:tc>
        <w:tc>
          <w:tcPr>
            <w:tcW w:w="3260" w:type="dxa"/>
          </w:tcPr>
          <w:p w14:paraId="046EE2C0" w14:textId="77777777" w:rsidR="00AB7AB2" w:rsidRPr="00D3543E" w:rsidRDefault="00AB7AB2">
            <w:pPr>
              <w:pStyle w:val="TableFont"/>
              <w:tabs>
                <w:tab w:val="decimal" w:pos="1585"/>
              </w:tabs>
              <w:rPr>
                <w:color w:val="auto"/>
              </w:rPr>
            </w:pPr>
            <w:r w:rsidRPr="00D3543E">
              <w:rPr>
                <w:color w:val="auto"/>
              </w:rPr>
              <w:t xml:space="preserve"> 69,367 </w:t>
            </w:r>
          </w:p>
        </w:tc>
        <w:tc>
          <w:tcPr>
            <w:tcW w:w="3401" w:type="dxa"/>
          </w:tcPr>
          <w:p w14:paraId="2CFD878A" w14:textId="77777777" w:rsidR="00AB7AB2" w:rsidRPr="00D3543E" w:rsidRDefault="00AB7AB2">
            <w:pPr>
              <w:pStyle w:val="TableFont"/>
              <w:tabs>
                <w:tab w:val="decimal" w:pos="1585"/>
              </w:tabs>
              <w:rPr>
                <w:color w:val="auto"/>
              </w:rPr>
            </w:pPr>
            <w:r w:rsidRPr="00D3543E">
              <w:rPr>
                <w:color w:val="auto"/>
              </w:rPr>
              <w:t xml:space="preserve"> 69,438 </w:t>
            </w:r>
          </w:p>
        </w:tc>
      </w:tr>
      <w:tr w:rsidR="00AB7AB2" w:rsidRPr="00D3543E" w14:paraId="6957144B" w14:textId="77777777">
        <w:tc>
          <w:tcPr>
            <w:tcW w:w="2265" w:type="dxa"/>
          </w:tcPr>
          <w:p w14:paraId="25FC7079" w14:textId="77777777" w:rsidR="00AB7AB2" w:rsidRPr="00D3543E" w:rsidRDefault="00AB7AB2">
            <w:pPr>
              <w:pStyle w:val="TableFont"/>
              <w:rPr>
                <w:color w:val="auto"/>
              </w:rPr>
            </w:pPr>
            <w:r w:rsidRPr="00D3543E">
              <w:rPr>
                <w:color w:val="auto"/>
              </w:rPr>
              <w:t>Broken R reach 2</w:t>
            </w:r>
          </w:p>
        </w:tc>
        <w:tc>
          <w:tcPr>
            <w:tcW w:w="3260" w:type="dxa"/>
          </w:tcPr>
          <w:p w14:paraId="60738C1A" w14:textId="77777777" w:rsidR="00AB7AB2" w:rsidRPr="00D3543E" w:rsidRDefault="00AB7AB2">
            <w:pPr>
              <w:pStyle w:val="TableFont"/>
              <w:tabs>
                <w:tab w:val="decimal" w:pos="1585"/>
              </w:tabs>
              <w:rPr>
                <w:color w:val="auto"/>
              </w:rPr>
            </w:pPr>
            <w:r w:rsidRPr="00D3543E">
              <w:rPr>
                <w:color w:val="auto"/>
              </w:rPr>
              <w:t xml:space="preserve"> 199,532 </w:t>
            </w:r>
          </w:p>
        </w:tc>
        <w:tc>
          <w:tcPr>
            <w:tcW w:w="3401" w:type="dxa"/>
          </w:tcPr>
          <w:p w14:paraId="4BD2997C" w14:textId="77777777" w:rsidR="00AB7AB2" w:rsidRPr="00D3543E" w:rsidRDefault="00AB7AB2">
            <w:pPr>
              <w:pStyle w:val="TableFont"/>
              <w:tabs>
                <w:tab w:val="decimal" w:pos="1585"/>
              </w:tabs>
              <w:rPr>
                <w:color w:val="auto"/>
              </w:rPr>
            </w:pPr>
            <w:r w:rsidRPr="00D3543E">
              <w:rPr>
                <w:color w:val="auto"/>
              </w:rPr>
              <w:t xml:space="preserve"> 200,199 </w:t>
            </w:r>
          </w:p>
        </w:tc>
      </w:tr>
      <w:tr w:rsidR="00AB7AB2" w:rsidRPr="00D3543E" w14:paraId="04670DE9" w14:textId="77777777">
        <w:tc>
          <w:tcPr>
            <w:tcW w:w="2265" w:type="dxa"/>
          </w:tcPr>
          <w:p w14:paraId="4CB270D0" w14:textId="77777777" w:rsidR="00AB7AB2" w:rsidRPr="00D3543E" w:rsidRDefault="00AB7AB2">
            <w:pPr>
              <w:pStyle w:val="TableFont"/>
              <w:rPr>
                <w:color w:val="auto"/>
              </w:rPr>
            </w:pPr>
            <w:r w:rsidRPr="00D3543E">
              <w:rPr>
                <w:color w:val="auto"/>
              </w:rPr>
              <w:t>Broken R reach 3</w:t>
            </w:r>
          </w:p>
        </w:tc>
        <w:tc>
          <w:tcPr>
            <w:tcW w:w="3260" w:type="dxa"/>
          </w:tcPr>
          <w:p w14:paraId="749EC728" w14:textId="77777777" w:rsidR="00AB7AB2" w:rsidRPr="00D3543E" w:rsidRDefault="00AB7AB2">
            <w:pPr>
              <w:pStyle w:val="TableFont"/>
              <w:tabs>
                <w:tab w:val="decimal" w:pos="1585"/>
              </w:tabs>
              <w:rPr>
                <w:color w:val="auto"/>
              </w:rPr>
            </w:pPr>
            <w:r w:rsidRPr="00D3543E">
              <w:rPr>
                <w:color w:val="auto"/>
              </w:rPr>
              <w:t xml:space="preserve"> 225,757 </w:t>
            </w:r>
          </w:p>
        </w:tc>
        <w:tc>
          <w:tcPr>
            <w:tcW w:w="3401" w:type="dxa"/>
          </w:tcPr>
          <w:p w14:paraId="0A4B4371" w14:textId="77777777" w:rsidR="00AB7AB2" w:rsidRPr="00D3543E" w:rsidRDefault="00AB7AB2">
            <w:pPr>
              <w:pStyle w:val="TableFont"/>
              <w:tabs>
                <w:tab w:val="decimal" w:pos="1585"/>
              </w:tabs>
              <w:rPr>
                <w:color w:val="auto"/>
              </w:rPr>
            </w:pPr>
            <w:r w:rsidRPr="00D3543E">
              <w:rPr>
                <w:color w:val="auto"/>
              </w:rPr>
              <w:t>228,870*</w:t>
            </w:r>
          </w:p>
        </w:tc>
      </w:tr>
      <w:tr w:rsidR="00AB7AB2" w:rsidRPr="00D3543E" w14:paraId="4E1036BE" w14:textId="77777777">
        <w:tc>
          <w:tcPr>
            <w:tcW w:w="2265" w:type="dxa"/>
          </w:tcPr>
          <w:p w14:paraId="008D5E8B" w14:textId="77777777" w:rsidR="00AB7AB2" w:rsidRPr="00D3543E" w:rsidRDefault="00AB7AB2">
            <w:pPr>
              <w:pStyle w:val="TableFont"/>
              <w:rPr>
                <w:color w:val="auto"/>
              </w:rPr>
            </w:pPr>
            <w:r w:rsidRPr="00D3543E">
              <w:rPr>
                <w:color w:val="auto"/>
              </w:rPr>
              <w:t>Broken Ck reach 1</w:t>
            </w:r>
          </w:p>
        </w:tc>
        <w:tc>
          <w:tcPr>
            <w:tcW w:w="3260" w:type="dxa"/>
          </w:tcPr>
          <w:p w14:paraId="4A70A521" w14:textId="77777777" w:rsidR="00AB7AB2" w:rsidRPr="00D3543E" w:rsidRDefault="00AB7AB2">
            <w:pPr>
              <w:pStyle w:val="TableFont"/>
              <w:tabs>
                <w:tab w:val="decimal" w:pos="1585"/>
              </w:tabs>
              <w:rPr>
                <w:color w:val="auto"/>
              </w:rPr>
            </w:pPr>
            <w:r w:rsidRPr="00D3543E">
              <w:rPr>
                <w:color w:val="auto"/>
              </w:rPr>
              <w:t xml:space="preserve"> 5,015 </w:t>
            </w:r>
          </w:p>
        </w:tc>
        <w:tc>
          <w:tcPr>
            <w:tcW w:w="3401" w:type="dxa"/>
          </w:tcPr>
          <w:p w14:paraId="5E7BCA64" w14:textId="77777777" w:rsidR="00AB7AB2" w:rsidRPr="00D3543E" w:rsidRDefault="00AB7AB2">
            <w:pPr>
              <w:pStyle w:val="TableFont"/>
              <w:tabs>
                <w:tab w:val="decimal" w:pos="1585"/>
              </w:tabs>
              <w:rPr>
                <w:color w:val="auto"/>
              </w:rPr>
            </w:pPr>
            <w:r w:rsidRPr="00D3543E">
              <w:rPr>
                <w:color w:val="auto"/>
              </w:rPr>
              <w:t>3,896*</w:t>
            </w:r>
          </w:p>
        </w:tc>
      </w:tr>
    </w:tbl>
    <w:p w14:paraId="5F10FDC0" w14:textId="17D3AA28" w:rsidR="00AB7AB2" w:rsidRDefault="00AB7AB2" w:rsidP="00AB7AB2">
      <w:pPr>
        <w:pStyle w:val="TableFont"/>
      </w:pPr>
      <w:r>
        <w:t xml:space="preserve">* Modelled flow results post processed as described in Section </w:t>
      </w:r>
      <w:r>
        <w:fldChar w:fldCharType="begin"/>
      </w:r>
      <w:r>
        <w:instrText xml:space="preserve"> REF _Ref172119952 \n \h </w:instrText>
      </w:r>
      <w:r>
        <w:fldChar w:fldCharType="separate"/>
      </w:r>
      <w:r w:rsidR="00345422">
        <w:t>.</w:t>
      </w:r>
      <w:r>
        <w:t>1.5</w:t>
      </w:r>
      <w:r>
        <w:fldChar w:fldCharType="end"/>
      </w:r>
      <w:r>
        <w:t>.</w:t>
      </w:r>
    </w:p>
    <w:p w14:paraId="29E389B7" w14:textId="77777777" w:rsidR="00AB7AB2" w:rsidRDefault="00AB7AB2" w:rsidP="00AB7AB2">
      <w:pPr>
        <w:pStyle w:val="TableFont"/>
      </w:pPr>
    </w:p>
    <w:p w14:paraId="1926F897" w14:textId="2E337701" w:rsidR="00AB7AB2" w:rsidRDefault="00AB7AB2" w:rsidP="00AB7AB2">
      <w:pPr>
        <w:pStyle w:val="Caption"/>
      </w:pPr>
      <w:bookmarkStart w:id="2003" w:name="_Toc177050502"/>
      <w:bookmarkStart w:id="2004" w:name="_Toc177119799"/>
      <w:bookmarkStart w:id="2005" w:name="_Toc177119929"/>
      <w:bookmarkStart w:id="2006" w:name="_Toc177120425"/>
      <w:r>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28</w:t>
      </w:r>
      <w:r>
        <w:fldChar w:fldCharType="end"/>
      </w:r>
      <w:r>
        <w:t>:  Mean annual loss, Scenario 8, historic climate, current demands</w:t>
      </w:r>
      <w:bookmarkEnd w:id="2003"/>
      <w:bookmarkEnd w:id="2004"/>
      <w:bookmarkEnd w:id="2005"/>
      <w:bookmarkEnd w:id="2006"/>
    </w:p>
    <w:tbl>
      <w:tblPr>
        <w:tblStyle w:val="TableGrid"/>
        <w:tblW w:w="8926" w:type="dxa"/>
        <w:tblLayout w:type="fixed"/>
        <w:tblLook w:val="04A0" w:firstRow="1" w:lastRow="0" w:firstColumn="1" w:lastColumn="0" w:noHBand="0" w:noVBand="1"/>
      </w:tblPr>
      <w:tblGrid>
        <w:gridCol w:w="846"/>
        <w:gridCol w:w="5103"/>
        <w:gridCol w:w="1417"/>
        <w:gridCol w:w="1560"/>
      </w:tblGrid>
      <w:tr w:rsidR="00AB7AB2" w:rsidRPr="00D3543E" w14:paraId="74538A5B" w14:textId="77777777">
        <w:tc>
          <w:tcPr>
            <w:tcW w:w="846" w:type="dxa"/>
          </w:tcPr>
          <w:p w14:paraId="071B7ACC" w14:textId="77777777" w:rsidR="00AB7AB2" w:rsidRPr="00D3543E" w:rsidRDefault="00AB7AB2" w:rsidP="004506E8">
            <w:pPr>
              <w:pStyle w:val="TableFontH"/>
            </w:pPr>
            <w:r w:rsidRPr="00D3543E">
              <w:t>Zone</w:t>
            </w:r>
          </w:p>
        </w:tc>
        <w:tc>
          <w:tcPr>
            <w:tcW w:w="5103" w:type="dxa"/>
          </w:tcPr>
          <w:p w14:paraId="44429197" w14:textId="77777777" w:rsidR="00AB7AB2" w:rsidRPr="00D3543E" w:rsidRDefault="00AB7AB2" w:rsidP="004506E8">
            <w:pPr>
              <w:pStyle w:val="TableFontH"/>
            </w:pPr>
            <w:r w:rsidRPr="00D3543E">
              <w:t>Reach / location</w:t>
            </w:r>
          </w:p>
        </w:tc>
        <w:tc>
          <w:tcPr>
            <w:tcW w:w="1417" w:type="dxa"/>
          </w:tcPr>
          <w:p w14:paraId="48D83183" w14:textId="77777777" w:rsidR="00AB7AB2" w:rsidRPr="00D3543E" w:rsidRDefault="00AB7AB2" w:rsidP="004506E8">
            <w:pPr>
              <w:pStyle w:val="TableFontH"/>
            </w:pPr>
            <w:r w:rsidRPr="00D3543E">
              <w:t>Base case</w:t>
            </w:r>
          </w:p>
          <w:p w14:paraId="28F03865" w14:textId="77777777" w:rsidR="00AB7AB2" w:rsidRPr="00D3543E" w:rsidRDefault="00AB7AB2" w:rsidP="004506E8">
            <w:pPr>
              <w:pStyle w:val="TableFontH"/>
            </w:pPr>
            <w:r w:rsidRPr="00D3543E">
              <w:t>Mean annual loss (ML/</w:t>
            </w:r>
            <w:proofErr w:type="spellStart"/>
            <w:r w:rsidRPr="00D3543E">
              <w:t>yr</w:t>
            </w:r>
            <w:proofErr w:type="spellEnd"/>
            <w:r w:rsidRPr="00D3543E">
              <w:t>)</w:t>
            </w:r>
          </w:p>
        </w:tc>
        <w:tc>
          <w:tcPr>
            <w:tcW w:w="1560" w:type="dxa"/>
          </w:tcPr>
          <w:p w14:paraId="22B05150" w14:textId="77777777" w:rsidR="00AB7AB2" w:rsidRPr="00D3543E" w:rsidRDefault="00AB7AB2" w:rsidP="004506E8">
            <w:pPr>
              <w:pStyle w:val="TableFontH"/>
            </w:pPr>
            <w:r w:rsidRPr="00D3543E">
              <w:t>Scenario 8</w:t>
            </w:r>
          </w:p>
          <w:p w14:paraId="612C1CA3" w14:textId="77777777" w:rsidR="00AB7AB2" w:rsidRPr="00D3543E" w:rsidRDefault="00AB7AB2" w:rsidP="004506E8">
            <w:pPr>
              <w:pStyle w:val="TableFontH"/>
            </w:pPr>
            <w:r w:rsidRPr="00D3543E">
              <w:t>Mean annual loss (ML/</w:t>
            </w:r>
            <w:proofErr w:type="spellStart"/>
            <w:r w:rsidRPr="00D3543E">
              <w:t>yr</w:t>
            </w:r>
            <w:proofErr w:type="spellEnd"/>
            <w:r w:rsidRPr="00D3543E">
              <w:t>)</w:t>
            </w:r>
          </w:p>
        </w:tc>
      </w:tr>
      <w:tr w:rsidR="00AB7AB2" w:rsidRPr="00D3543E" w14:paraId="10275913" w14:textId="77777777">
        <w:tc>
          <w:tcPr>
            <w:tcW w:w="846" w:type="dxa"/>
          </w:tcPr>
          <w:p w14:paraId="43EFA98A" w14:textId="77777777" w:rsidR="00AB7AB2" w:rsidRPr="00D3543E" w:rsidRDefault="00AB7AB2">
            <w:pPr>
              <w:pStyle w:val="TableFont"/>
              <w:rPr>
                <w:color w:val="auto"/>
              </w:rPr>
            </w:pPr>
            <w:r w:rsidRPr="00D3543E">
              <w:rPr>
                <w:color w:val="auto"/>
              </w:rPr>
              <w:t>Zone 1</w:t>
            </w:r>
          </w:p>
        </w:tc>
        <w:tc>
          <w:tcPr>
            <w:tcW w:w="5103" w:type="dxa"/>
          </w:tcPr>
          <w:p w14:paraId="5C47DCF0" w14:textId="77777777" w:rsidR="00AB7AB2" w:rsidRPr="00D3543E" w:rsidRDefault="00AB7AB2">
            <w:pPr>
              <w:pStyle w:val="TableFont"/>
              <w:rPr>
                <w:color w:val="auto"/>
              </w:rPr>
            </w:pPr>
            <w:r w:rsidRPr="00D3543E">
              <w:rPr>
                <w:color w:val="auto"/>
              </w:rPr>
              <w:t>Broken Weir</w:t>
            </w:r>
          </w:p>
        </w:tc>
        <w:tc>
          <w:tcPr>
            <w:tcW w:w="1417" w:type="dxa"/>
          </w:tcPr>
          <w:p w14:paraId="4BF3B9CE" w14:textId="77777777" w:rsidR="00AB7AB2" w:rsidRPr="00D3543E" w:rsidRDefault="00AB7AB2">
            <w:pPr>
              <w:pStyle w:val="TableFont"/>
              <w:tabs>
                <w:tab w:val="decimal" w:pos="1029"/>
              </w:tabs>
              <w:rPr>
                <w:color w:val="auto"/>
              </w:rPr>
            </w:pPr>
            <w:r w:rsidRPr="00D3543E">
              <w:rPr>
                <w:color w:val="auto"/>
              </w:rPr>
              <w:t>4,236</w:t>
            </w:r>
          </w:p>
        </w:tc>
        <w:tc>
          <w:tcPr>
            <w:tcW w:w="1560" w:type="dxa"/>
          </w:tcPr>
          <w:p w14:paraId="602BECC6" w14:textId="77777777" w:rsidR="00AB7AB2" w:rsidRPr="00D3543E" w:rsidRDefault="00AB7AB2">
            <w:pPr>
              <w:pStyle w:val="TableFont"/>
              <w:tabs>
                <w:tab w:val="decimal" w:pos="1029"/>
              </w:tabs>
              <w:rPr>
                <w:color w:val="auto"/>
              </w:rPr>
            </w:pPr>
            <w:r w:rsidRPr="00D3543E">
              <w:rPr>
                <w:color w:val="auto"/>
              </w:rPr>
              <w:t xml:space="preserve"> 3,931 </w:t>
            </w:r>
          </w:p>
        </w:tc>
      </w:tr>
      <w:tr w:rsidR="00AB7AB2" w:rsidRPr="00D3543E" w14:paraId="5321CC49" w14:textId="77777777">
        <w:tc>
          <w:tcPr>
            <w:tcW w:w="846" w:type="dxa"/>
          </w:tcPr>
          <w:p w14:paraId="5090EC04" w14:textId="77777777" w:rsidR="00AB7AB2" w:rsidRPr="00D3543E" w:rsidRDefault="00AB7AB2">
            <w:pPr>
              <w:pStyle w:val="TableFont"/>
              <w:rPr>
                <w:color w:val="auto"/>
              </w:rPr>
            </w:pPr>
            <w:r w:rsidRPr="00D3543E">
              <w:rPr>
                <w:color w:val="auto"/>
              </w:rPr>
              <w:t>Zone 1</w:t>
            </w:r>
          </w:p>
        </w:tc>
        <w:tc>
          <w:tcPr>
            <w:tcW w:w="5103" w:type="dxa"/>
          </w:tcPr>
          <w:p w14:paraId="62BB458B" w14:textId="77777777" w:rsidR="00AB7AB2" w:rsidRPr="00D3543E" w:rsidRDefault="00AB7AB2">
            <w:pPr>
              <w:pStyle w:val="TableFont"/>
              <w:rPr>
                <w:color w:val="auto"/>
              </w:rPr>
            </w:pPr>
            <w:r w:rsidRPr="00D3543E">
              <w:rPr>
                <w:color w:val="auto"/>
              </w:rPr>
              <w:t>Hollands Creek</w:t>
            </w:r>
          </w:p>
        </w:tc>
        <w:tc>
          <w:tcPr>
            <w:tcW w:w="1417" w:type="dxa"/>
          </w:tcPr>
          <w:p w14:paraId="4567DB82" w14:textId="77777777" w:rsidR="00AB7AB2" w:rsidRPr="00D3543E" w:rsidRDefault="00AB7AB2">
            <w:pPr>
              <w:pStyle w:val="TableFont"/>
              <w:tabs>
                <w:tab w:val="decimal" w:pos="1029"/>
              </w:tabs>
              <w:rPr>
                <w:color w:val="auto"/>
              </w:rPr>
            </w:pPr>
            <w:r w:rsidRPr="00D3543E">
              <w:rPr>
                <w:color w:val="auto"/>
              </w:rPr>
              <w:t>2,359</w:t>
            </w:r>
          </w:p>
        </w:tc>
        <w:tc>
          <w:tcPr>
            <w:tcW w:w="1560" w:type="dxa"/>
          </w:tcPr>
          <w:p w14:paraId="3C5CE74A" w14:textId="77777777" w:rsidR="00AB7AB2" w:rsidRPr="00D3543E" w:rsidRDefault="00AB7AB2">
            <w:pPr>
              <w:pStyle w:val="TableFont"/>
              <w:tabs>
                <w:tab w:val="decimal" w:pos="1029"/>
              </w:tabs>
              <w:rPr>
                <w:color w:val="auto"/>
              </w:rPr>
            </w:pPr>
            <w:r w:rsidRPr="00D3543E">
              <w:rPr>
                <w:color w:val="auto"/>
              </w:rPr>
              <w:t xml:space="preserve"> 2,359 </w:t>
            </w:r>
          </w:p>
        </w:tc>
      </w:tr>
      <w:tr w:rsidR="00AB7AB2" w:rsidRPr="00D3543E" w14:paraId="3F84648C" w14:textId="77777777">
        <w:tc>
          <w:tcPr>
            <w:tcW w:w="846" w:type="dxa"/>
          </w:tcPr>
          <w:p w14:paraId="52A6F485" w14:textId="77777777" w:rsidR="00AB7AB2" w:rsidRPr="00D3543E" w:rsidRDefault="00AB7AB2">
            <w:pPr>
              <w:pStyle w:val="TableFont"/>
              <w:rPr>
                <w:color w:val="auto"/>
              </w:rPr>
            </w:pPr>
            <w:r w:rsidRPr="00D3543E">
              <w:rPr>
                <w:color w:val="auto"/>
              </w:rPr>
              <w:t>Zone 2</w:t>
            </w:r>
          </w:p>
        </w:tc>
        <w:tc>
          <w:tcPr>
            <w:tcW w:w="5103" w:type="dxa"/>
          </w:tcPr>
          <w:p w14:paraId="69FF70A6" w14:textId="77777777" w:rsidR="00AB7AB2" w:rsidRPr="00D3543E" w:rsidRDefault="00AB7AB2">
            <w:pPr>
              <w:pStyle w:val="TableFont"/>
              <w:rPr>
                <w:color w:val="auto"/>
              </w:rPr>
            </w:pPr>
            <w:r w:rsidRPr="00D3543E">
              <w:rPr>
                <w:color w:val="auto"/>
              </w:rPr>
              <w:t>Stockyard Creek</w:t>
            </w:r>
          </w:p>
        </w:tc>
        <w:tc>
          <w:tcPr>
            <w:tcW w:w="1417" w:type="dxa"/>
          </w:tcPr>
          <w:p w14:paraId="07918473" w14:textId="77777777" w:rsidR="00AB7AB2" w:rsidRPr="00D3543E" w:rsidRDefault="00AB7AB2">
            <w:pPr>
              <w:pStyle w:val="TableFont"/>
              <w:tabs>
                <w:tab w:val="decimal" w:pos="1029"/>
              </w:tabs>
              <w:rPr>
                <w:color w:val="auto"/>
              </w:rPr>
            </w:pPr>
            <w:r w:rsidRPr="00D3543E">
              <w:rPr>
                <w:color w:val="auto"/>
              </w:rPr>
              <w:t>292</w:t>
            </w:r>
          </w:p>
        </w:tc>
        <w:tc>
          <w:tcPr>
            <w:tcW w:w="1560" w:type="dxa"/>
          </w:tcPr>
          <w:p w14:paraId="7492D1B8" w14:textId="77777777" w:rsidR="00AB7AB2" w:rsidRPr="00D3543E" w:rsidRDefault="00AB7AB2">
            <w:pPr>
              <w:pStyle w:val="TableFont"/>
              <w:tabs>
                <w:tab w:val="decimal" w:pos="1029"/>
              </w:tabs>
              <w:rPr>
                <w:color w:val="auto"/>
              </w:rPr>
            </w:pPr>
            <w:r w:rsidRPr="00D3543E">
              <w:rPr>
                <w:color w:val="auto"/>
              </w:rPr>
              <w:t xml:space="preserve"> 292 </w:t>
            </w:r>
          </w:p>
        </w:tc>
      </w:tr>
      <w:tr w:rsidR="00AB7AB2" w:rsidRPr="00D3543E" w14:paraId="429D6573" w14:textId="77777777">
        <w:tc>
          <w:tcPr>
            <w:tcW w:w="846" w:type="dxa"/>
          </w:tcPr>
          <w:p w14:paraId="55122D7E" w14:textId="77777777" w:rsidR="00AB7AB2" w:rsidRPr="00D3543E" w:rsidRDefault="00AB7AB2">
            <w:pPr>
              <w:pStyle w:val="TableFont"/>
              <w:rPr>
                <w:b/>
                <w:bCs/>
                <w:color w:val="auto"/>
              </w:rPr>
            </w:pPr>
          </w:p>
        </w:tc>
        <w:tc>
          <w:tcPr>
            <w:tcW w:w="5103" w:type="dxa"/>
          </w:tcPr>
          <w:p w14:paraId="3568246C" w14:textId="77777777" w:rsidR="00AB7AB2" w:rsidRPr="00D3543E" w:rsidRDefault="00AB7AB2">
            <w:pPr>
              <w:pStyle w:val="TableFont"/>
              <w:rPr>
                <w:b/>
                <w:bCs/>
                <w:color w:val="auto"/>
              </w:rPr>
            </w:pPr>
            <w:r w:rsidRPr="00D3543E">
              <w:rPr>
                <w:b/>
                <w:bCs/>
                <w:color w:val="auto"/>
              </w:rPr>
              <w:t>Total upstream of Caseys Weir</w:t>
            </w:r>
          </w:p>
        </w:tc>
        <w:tc>
          <w:tcPr>
            <w:tcW w:w="1417" w:type="dxa"/>
          </w:tcPr>
          <w:p w14:paraId="774A216B" w14:textId="77777777" w:rsidR="00AB7AB2" w:rsidRPr="00D3543E" w:rsidRDefault="00AB7AB2">
            <w:pPr>
              <w:pStyle w:val="TableFont"/>
              <w:tabs>
                <w:tab w:val="decimal" w:pos="1029"/>
              </w:tabs>
              <w:rPr>
                <w:b/>
                <w:bCs/>
                <w:color w:val="auto"/>
              </w:rPr>
            </w:pPr>
            <w:r w:rsidRPr="00D3543E">
              <w:rPr>
                <w:b/>
                <w:bCs/>
                <w:color w:val="auto"/>
              </w:rPr>
              <w:t>6,887</w:t>
            </w:r>
          </w:p>
        </w:tc>
        <w:tc>
          <w:tcPr>
            <w:tcW w:w="1560" w:type="dxa"/>
          </w:tcPr>
          <w:p w14:paraId="71F0EC12" w14:textId="77777777" w:rsidR="00AB7AB2" w:rsidRPr="00D3543E" w:rsidRDefault="00AB7AB2">
            <w:pPr>
              <w:pStyle w:val="TableFont"/>
              <w:tabs>
                <w:tab w:val="decimal" w:pos="1029"/>
              </w:tabs>
              <w:rPr>
                <w:b/>
                <w:bCs/>
                <w:color w:val="auto"/>
              </w:rPr>
            </w:pPr>
            <w:r w:rsidRPr="00D3543E">
              <w:rPr>
                <w:b/>
                <w:bCs/>
                <w:color w:val="auto"/>
              </w:rPr>
              <w:t xml:space="preserve"> 6,582 </w:t>
            </w:r>
          </w:p>
        </w:tc>
      </w:tr>
      <w:tr w:rsidR="00AB7AB2" w:rsidRPr="00D3543E" w14:paraId="1EAB71E0" w14:textId="77777777">
        <w:tc>
          <w:tcPr>
            <w:tcW w:w="846" w:type="dxa"/>
          </w:tcPr>
          <w:p w14:paraId="2B49D0CF" w14:textId="77777777" w:rsidR="00AB7AB2" w:rsidRPr="00D3543E" w:rsidRDefault="00AB7AB2">
            <w:pPr>
              <w:pStyle w:val="TableFont"/>
              <w:rPr>
                <w:color w:val="auto"/>
              </w:rPr>
            </w:pPr>
            <w:r w:rsidRPr="00D3543E">
              <w:rPr>
                <w:color w:val="auto"/>
              </w:rPr>
              <w:t>Zone 4</w:t>
            </w:r>
          </w:p>
        </w:tc>
        <w:tc>
          <w:tcPr>
            <w:tcW w:w="5103" w:type="dxa"/>
          </w:tcPr>
          <w:p w14:paraId="49DC5B7B" w14:textId="77777777" w:rsidR="00AB7AB2" w:rsidRPr="00D3543E" w:rsidRDefault="00AB7AB2">
            <w:pPr>
              <w:pStyle w:val="TableFont"/>
              <w:rPr>
                <w:color w:val="auto"/>
              </w:rPr>
            </w:pPr>
            <w:r w:rsidRPr="00D3543E">
              <w:rPr>
                <w:color w:val="auto"/>
              </w:rPr>
              <w:t>at Caseys Weir</w:t>
            </w:r>
          </w:p>
        </w:tc>
        <w:tc>
          <w:tcPr>
            <w:tcW w:w="1417" w:type="dxa"/>
          </w:tcPr>
          <w:p w14:paraId="25AE6610" w14:textId="77777777" w:rsidR="00AB7AB2" w:rsidRPr="00D3543E" w:rsidRDefault="00AB7AB2">
            <w:pPr>
              <w:pStyle w:val="TableFont"/>
              <w:tabs>
                <w:tab w:val="decimal" w:pos="1029"/>
              </w:tabs>
              <w:rPr>
                <w:color w:val="auto"/>
              </w:rPr>
            </w:pPr>
            <w:r w:rsidRPr="00D3543E">
              <w:rPr>
                <w:color w:val="auto"/>
              </w:rPr>
              <w:t>8,340</w:t>
            </w:r>
          </w:p>
        </w:tc>
        <w:tc>
          <w:tcPr>
            <w:tcW w:w="1560" w:type="dxa"/>
          </w:tcPr>
          <w:p w14:paraId="2E8E2844" w14:textId="77777777" w:rsidR="00AB7AB2" w:rsidRPr="00D3543E" w:rsidRDefault="00AB7AB2">
            <w:pPr>
              <w:pStyle w:val="TableFont"/>
              <w:tabs>
                <w:tab w:val="decimal" w:pos="1029"/>
              </w:tabs>
              <w:rPr>
                <w:color w:val="auto"/>
              </w:rPr>
            </w:pPr>
            <w:r w:rsidRPr="00D3543E">
              <w:rPr>
                <w:color w:val="auto"/>
              </w:rPr>
              <w:t xml:space="preserve"> 8,422 </w:t>
            </w:r>
          </w:p>
        </w:tc>
      </w:tr>
      <w:tr w:rsidR="00AB7AB2" w:rsidRPr="00D3543E" w14:paraId="5920C07B" w14:textId="77777777">
        <w:tc>
          <w:tcPr>
            <w:tcW w:w="846" w:type="dxa"/>
          </w:tcPr>
          <w:p w14:paraId="323C688E" w14:textId="77777777" w:rsidR="00AB7AB2" w:rsidRPr="00D3543E" w:rsidRDefault="00AB7AB2">
            <w:pPr>
              <w:pStyle w:val="TableFont"/>
              <w:rPr>
                <w:color w:val="auto"/>
              </w:rPr>
            </w:pPr>
            <w:r w:rsidRPr="00D3543E">
              <w:rPr>
                <w:color w:val="auto"/>
              </w:rPr>
              <w:t>Zone 4</w:t>
            </w:r>
          </w:p>
        </w:tc>
        <w:tc>
          <w:tcPr>
            <w:tcW w:w="5103" w:type="dxa"/>
          </w:tcPr>
          <w:p w14:paraId="5283E2AE" w14:textId="77777777" w:rsidR="00AB7AB2" w:rsidRPr="00D3543E" w:rsidRDefault="00AB7AB2">
            <w:pPr>
              <w:pStyle w:val="TableFont"/>
              <w:rPr>
                <w:color w:val="auto"/>
              </w:rPr>
            </w:pPr>
            <w:r w:rsidRPr="00D3543E">
              <w:rPr>
                <w:color w:val="auto"/>
              </w:rPr>
              <w:t>supply loss between Caseys Weir and Gowangardie Weir</w:t>
            </w:r>
          </w:p>
        </w:tc>
        <w:tc>
          <w:tcPr>
            <w:tcW w:w="1417" w:type="dxa"/>
          </w:tcPr>
          <w:p w14:paraId="289C17E9" w14:textId="77777777" w:rsidR="00AB7AB2" w:rsidRPr="00D3543E" w:rsidRDefault="00AB7AB2">
            <w:pPr>
              <w:pStyle w:val="TableFont"/>
              <w:tabs>
                <w:tab w:val="decimal" w:pos="1029"/>
              </w:tabs>
              <w:rPr>
                <w:color w:val="auto"/>
              </w:rPr>
            </w:pPr>
            <w:r w:rsidRPr="00D3543E">
              <w:rPr>
                <w:color w:val="auto"/>
              </w:rPr>
              <w:t>21</w:t>
            </w:r>
          </w:p>
        </w:tc>
        <w:tc>
          <w:tcPr>
            <w:tcW w:w="1560" w:type="dxa"/>
          </w:tcPr>
          <w:p w14:paraId="074E124D" w14:textId="77777777" w:rsidR="00AB7AB2" w:rsidRPr="00D3543E" w:rsidRDefault="00AB7AB2">
            <w:pPr>
              <w:pStyle w:val="TableFont"/>
              <w:tabs>
                <w:tab w:val="decimal" w:pos="1029"/>
              </w:tabs>
              <w:rPr>
                <w:color w:val="auto"/>
              </w:rPr>
            </w:pPr>
            <w:r w:rsidRPr="00D3543E">
              <w:rPr>
                <w:color w:val="auto"/>
              </w:rPr>
              <w:t xml:space="preserve"> 15 </w:t>
            </w:r>
          </w:p>
        </w:tc>
      </w:tr>
      <w:tr w:rsidR="00AB7AB2" w:rsidRPr="00D3543E" w14:paraId="6930D72C" w14:textId="77777777">
        <w:tc>
          <w:tcPr>
            <w:tcW w:w="846" w:type="dxa"/>
          </w:tcPr>
          <w:p w14:paraId="5885047A" w14:textId="77777777" w:rsidR="00AB7AB2" w:rsidRPr="00D3543E" w:rsidRDefault="00AB7AB2">
            <w:pPr>
              <w:pStyle w:val="TableFont"/>
              <w:rPr>
                <w:color w:val="auto"/>
              </w:rPr>
            </w:pPr>
            <w:r w:rsidRPr="00D3543E">
              <w:rPr>
                <w:color w:val="auto"/>
              </w:rPr>
              <w:t>Zone 5</w:t>
            </w:r>
          </w:p>
        </w:tc>
        <w:tc>
          <w:tcPr>
            <w:tcW w:w="5103" w:type="dxa"/>
          </w:tcPr>
          <w:p w14:paraId="02099557" w14:textId="77777777" w:rsidR="00AB7AB2" w:rsidRPr="00D3543E" w:rsidRDefault="00AB7AB2">
            <w:pPr>
              <w:pStyle w:val="TableFont"/>
              <w:rPr>
                <w:color w:val="auto"/>
              </w:rPr>
            </w:pPr>
            <w:r w:rsidRPr="00D3543E">
              <w:rPr>
                <w:color w:val="auto"/>
              </w:rPr>
              <w:t>supply loss between Gowangardie Weir and Goulburn River</w:t>
            </w:r>
          </w:p>
        </w:tc>
        <w:tc>
          <w:tcPr>
            <w:tcW w:w="1417" w:type="dxa"/>
          </w:tcPr>
          <w:p w14:paraId="44B2D5FD" w14:textId="77777777" w:rsidR="00AB7AB2" w:rsidRPr="00D3543E" w:rsidRDefault="00AB7AB2">
            <w:pPr>
              <w:pStyle w:val="TableFont"/>
              <w:tabs>
                <w:tab w:val="decimal" w:pos="1029"/>
              </w:tabs>
              <w:rPr>
                <w:color w:val="auto"/>
              </w:rPr>
            </w:pPr>
            <w:r w:rsidRPr="00D3543E">
              <w:rPr>
                <w:color w:val="auto"/>
              </w:rPr>
              <w:t>13</w:t>
            </w:r>
          </w:p>
        </w:tc>
        <w:tc>
          <w:tcPr>
            <w:tcW w:w="1560" w:type="dxa"/>
          </w:tcPr>
          <w:p w14:paraId="1BC82B46" w14:textId="77777777" w:rsidR="00AB7AB2" w:rsidRPr="00D3543E" w:rsidRDefault="00AB7AB2">
            <w:pPr>
              <w:pStyle w:val="TableFont"/>
              <w:tabs>
                <w:tab w:val="decimal" w:pos="1029"/>
              </w:tabs>
              <w:rPr>
                <w:color w:val="auto"/>
              </w:rPr>
            </w:pPr>
            <w:r w:rsidRPr="00D3543E">
              <w:rPr>
                <w:color w:val="auto"/>
              </w:rPr>
              <w:t xml:space="preserve">0   </w:t>
            </w:r>
          </w:p>
        </w:tc>
      </w:tr>
      <w:tr w:rsidR="00AB7AB2" w:rsidRPr="00D3543E" w14:paraId="3EAA28B7" w14:textId="77777777">
        <w:tc>
          <w:tcPr>
            <w:tcW w:w="846" w:type="dxa"/>
          </w:tcPr>
          <w:p w14:paraId="11BB9C69" w14:textId="77777777" w:rsidR="00AB7AB2" w:rsidRPr="00D3543E" w:rsidRDefault="00AB7AB2">
            <w:pPr>
              <w:pStyle w:val="TableFont"/>
              <w:rPr>
                <w:b/>
                <w:bCs/>
                <w:color w:val="auto"/>
              </w:rPr>
            </w:pPr>
          </w:p>
        </w:tc>
        <w:tc>
          <w:tcPr>
            <w:tcW w:w="5103" w:type="dxa"/>
          </w:tcPr>
          <w:p w14:paraId="656C316C" w14:textId="77777777" w:rsidR="00AB7AB2" w:rsidRPr="00D3543E" w:rsidRDefault="00AB7AB2">
            <w:pPr>
              <w:pStyle w:val="TableFont"/>
              <w:rPr>
                <w:b/>
                <w:bCs/>
                <w:color w:val="auto"/>
              </w:rPr>
            </w:pPr>
            <w:r w:rsidRPr="00D3543E">
              <w:rPr>
                <w:b/>
                <w:bCs/>
                <w:color w:val="auto"/>
              </w:rPr>
              <w:t>Total downstream of Caseys Weir</w:t>
            </w:r>
          </w:p>
        </w:tc>
        <w:tc>
          <w:tcPr>
            <w:tcW w:w="1417" w:type="dxa"/>
          </w:tcPr>
          <w:p w14:paraId="02B0EECE" w14:textId="77777777" w:rsidR="00AB7AB2" w:rsidRPr="00D3543E" w:rsidRDefault="00AB7AB2">
            <w:pPr>
              <w:pStyle w:val="TableFont"/>
              <w:tabs>
                <w:tab w:val="decimal" w:pos="1029"/>
              </w:tabs>
              <w:rPr>
                <w:b/>
                <w:bCs/>
                <w:color w:val="auto"/>
              </w:rPr>
            </w:pPr>
            <w:r w:rsidRPr="00D3543E">
              <w:rPr>
                <w:b/>
                <w:bCs/>
                <w:color w:val="auto"/>
              </w:rPr>
              <w:t>8,374</w:t>
            </w:r>
          </w:p>
        </w:tc>
        <w:tc>
          <w:tcPr>
            <w:tcW w:w="1560" w:type="dxa"/>
          </w:tcPr>
          <w:p w14:paraId="58C5FDE5" w14:textId="77777777" w:rsidR="00AB7AB2" w:rsidRPr="00D3543E" w:rsidRDefault="00AB7AB2">
            <w:pPr>
              <w:pStyle w:val="TableFont"/>
              <w:tabs>
                <w:tab w:val="decimal" w:pos="1029"/>
              </w:tabs>
              <w:rPr>
                <w:b/>
                <w:bCs/>
                <w:color w:val="auto"/>
              </w:rPr>
            </w:pPr>
            <w:r w:rsidRPr="00D3543E">
              <w:rPr>
                <w:b/>
                <w:bCs/>
                <w:color w:val="auto"/>
              </w:rPr>
              <w:t xml:space="preserve"> 8,437 </w:t>
            </w:r>
          </w:p>
        </w:tc>
      </w:tr>
      <w:tr w:rsidR="00AB7AB2" w:rsidRPr="00D3543E" w14:paraId="6E18C8DE" w14:textId="77777777">
        <w:tc>
          <w:tcPr>
            <w:tcW w:w="846" w:type="dxa"/>
          </w:tcPr>
          <w:p w14:paraId="20E8BBE4" w14:textId="77777777" w:rsidR="00AB7AB2" w:rsidRPr="00D3543E" w:rsidRDefault="00AB7AB2">
            <w:pPr>
              <w:pStyle w:val="TableFont"/>
              <w:rPr>
                <w:color w:val="auto"/>
              </w:rPr>
            </w:pPr>
            <w:r w:rsidRPr="00D3543E">
              <w:rPr>
                <w:color w:val="auto"/>
              </w:rPr>
              <w:t>Zone 3</w:t>
            </w:r>
          </w:p>
        </w:tc>
        <w:tc>
          <w:tcPr>
            <w:tcW w:w="5103" w:type="dxa"/>
          </w:tcPr>
          <w:p w14:paraId="1B7CD147" w14:textId="77777777" w:rsidR="00AB7AB2" w:rsidRPr="00D3543E" w:rsidRDefault="00AB7AB2">
            <w:pPr>
              <w:pStyle w:val="TableFont"/>
              <w:rPr>
                <w:color w:val="auto"/>
              </w:rPr>
            </w:pPr>
            <w:r w:rsidRPr="00D3543E">
              <w:rPr>
                <w:color w:val="auto"/>
              </w:rPr>
              <w:t>Broken Creek loss provision</w:t>
            </w:r>
          </w:p>
        </w:tc>
        <w:tc>
          <w:tcPr>
            <w:tcW w:w="1417" w:type="dxa"/>
          </w:tcPr>
          <w:p w14:paraId="1E755428" w14:textId="77777777" w:rsidR="00AB7AB2" w:rsidRPr="00D3543E" w:rsidRDefault="00AB7AB2">
            <w:pPr>
              <w:pStyle w:val="TableFont"/>
              <w:tabs>
                <w:tab w:val="decimal" w:pos="1029"/>
              </w:tabs>
              <w:rPr>
                <w:color w:val="auto"/>
              </w:rPr>
            </w:pPr>
            <w:r w:rsidRPr="00D3543E">
              <w:rPr>
                <w:color w:val="auto"/>
              </w:rPr>
              <w:t>4,323</w:t>
            </w:r>
          </w:p>
        </w:tc>
        <w:tc>
          <w:tcPr>
            <w:tcW w:w="1560" w:type="dxa"/>
          </w:tcPr>
          <w:p w14:paraId="162A4153" w14:textId="77777777" w:rsidR="00AB7AB2" w:rsidRPr="00D3543E" w:rsidRDefault="00AB7AB2">
            <w:pPr>
              <w:pStyle w:val="TableFont"/>
              <w:tabs>
                <w:tab w:val="decimal" w:pos="1029"/>
              </w:tabs>
              <w:rPr>
                <w:color w:val="auto"/>
              </w:rPr>
            </w:pPr>
            <w:r w:rsidRPr="00D3543E">
              <w:rPr>
                <w:color w:val="auto"/>
              </w:rPr>
              <w:t xml:space="preserve">0   </w:t>
            </w:r>
          </w:p>
        </w:tc>
      </w:tr>
    </w:tbl>
    <w:p w14:paraId="47DEE3EF" w14:textId="77777777" w:rsidR="00AB7AB2" w:rsidRDefault="00AB7AB2" w:rsidP="00AB7AB2">
      <w:pPr>
        <w:pStyle w:val="Maintext"/>
      </w:pPr>
    </w:p>
    <w:p w14:paraId="4CDB2842" w14:textId="77777777" w:rsidR="00AB7AB2" w:rsidRDefault="00AB7AB2" w:rsidP="00AB7AB2">
      <w:pPr>
        <w:spacing w:after="0" w:line="240" w:lineRule="auto"/>
      </w:pPr>
      <w:r>
        <w:br w:type="page"/>
      </w:r>
    </w:p>
    <w:p w14:paraId="0EA43D0D" w14:textId="77777777" w:rsidR="00AB7AB2" w:rsidRDefault="00AB7AB2" w:rsidP="00AB7AB2">
      <w:pPr>
        <w:pStyle w:val="Maintext"/>
      </w:pPr>
      <w:r>
        <w:lastRenderedPageBreak/>
        <w:t>Scenario results under climate change show that similar to the base case, allocations reduce significantly under climate change.</w:t>
      </w:r>
    </w:p>
    <w:p w14:paraId="4DC6E3BA" w14:textId="77777777" w:rsidR="00AB7AB2" w:rsidRDefault="00AB7AB2" w:rsidP="00AB7AB2">
      <w:pPr>
        <w:pStyle w:val="TableFont"/>
      </w:pPr>
      <w:r w:rsidRPr="00A17F00">
        <w:rPr>
          <w:noProof/>
        </w:rPr>
        <w:drawing>
          <wp:inline distT="0" distB="0" distL="0" distR="0" wp14:anchorId="613B31FB" wp14:editId="6B0B9196">
            <wp:extent cx="5389200" cy="3517200"/>
            <wp:effectExtent l="0" t="0" r="2540" b="7620"/>
            <wp:docPr id="1241061073" name="Picture 1" descr="Line graph, Scenario 4 February allocation versus percentage time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61073" name="Picture 1" descr="Line graph, Scenario 4 February allocation versus percentage time exceeded"/>
                    <pic:cNvPicPr/>
                  </pic:nvPicPr>
                  <pic:blipFill>
                    <a:blip r:embed="rId303"/>
                    <a:stretch>
                      <a:fillRect/>
                    </a:stretch>
                  </pic:blipFill>
                  <pic:spPr>
                    <a:xfrm>
                      <a:off x="0" y="0"/>
                      <a:ext cx="5389200" cy="3517200"/>
                    </a:xfrm>
                    <a:prstGeom prst="rect">
                      <a:avLst/>
                    </a:prstGeom>
                  </pic:spPr>
                </pic:pic>
              </a:graphicData>
            </a:graphic>
          </wp:inline>
        </w:drawing>
      </w:r>
    </w:p>
    <w:p w14:paraId="621B45C3" w14:textId="77777777" w:rsidR="00AB7AB2" w:rsidRDefault="00AB7AB2" w:rsidP="00AB7AB2">
      <w:pPr>
        <w:pStyle w:val="TableFont"/>
      </w:pPr>
      <w:r w:rsidRPr="00A17F00">
        <w:rPr>
          <w:noProof/>
        </w:rPr>
        <w:drawing>
          <wp:inline distT="0" distB="0" distL="0" distR="0" wp14:anchorId="1825B8A4" wp14:editId="113D3128">
            <wp:extent cx="5389200" cy="3517200"/>
            <wp:effectExtent l="0" t="0" r="2540" b="7620"/>
            <wp:docPr id="460424282" name="Picture 1" descr="A line graph showing September allocation versus percentage of time exceeded for scenari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424282" name="Picture 1" descr="A line graph showing September allocation versus percentage of time exceeded for scenario 4"/>
                    <pic:cNvPicPr/>
                  </pic:nvPicPr>
                  <pic:blipFill>
                    <a:blip r:embed="rId304"/>
                    <a:stretch>
                      <a:fillRect/>
                    </a:stretch>
                  </pic:blipFill>
                  <pic:spPr>
                    <a:xfrm>
                      <a:off x="0" y="0"/>
                      <a:ext cx="5389200" cy="3517200"/>
                    </a:xfrm>
                    <a:prstGeom prst="rect">
                      <a:avLst/>
                    </a:prstGeom>
                  </pic:spPr>
                </pic:pic>
              </a:graphicData>
            </a:graphic>
          </wp:inline>
        </w:drawing>
      </w:r>
    </w:p>
    <w:p w14:paraId="4B5038F5" w14:textId="13EBE648" w:rsidR="00AB7AB2" w:rsidRDefault="00AB7AB2" w:rsidP="00AB7AB2">
      <w:pPr>
        <w:pStyle w:val="Caption"/>
      </w:pPr>
      <w:bookmarkStart w:id="2007" w:name="_Toc177049833"/>
      <w:bookmarkStart w:id="2008" w:name="_Toc177119502"/>
      <w:r>
        <w:t xml:space="preserve">Figure </w:t>
      </w:r>
      <w:r w:rsidR="000008BA">
        <w:fldChar w:fldCharType="begin"/>
      </w:r>
      <w:r w:rsidR="000008BA">
        <w:instrText xml:space="preserve"> SEQ Figure \* ARABIC </w:instrText>
      </w:r>
      <w:r w:rsidR="000008BA">
        <w:fldChar w:fldCharType="separate"/>
      </w:r>
      <w:r w:rsidR="00345422">
        <w:rPr>
          <w:noProof/>
        </w:rPr>
        <w:t>40</w:t>
      </w:r>
      <w:r w:rsidR="000008BA">
        <w:fldChar w:fldCharType="end"/>
      </w:r>
      <w:r>
        <w:t>:  Scenario 4 February and September allocations under future climate and full demand</w:t>
      </w:r>
      <w:bookmarkEnd w:id="2007"/>
      <w:bookmarkEnd w:id="2008"/>
    </w:p>
    <w:p w14:paraId="5FA5F727" w14:textId="77777777" w:rsidR="00AB7AB2" w:rsidRDefault="00AB7AB2" w:rsidP="00AB7AB2">
      <w:pPr>
        <w:spacing w:after="0" w:line="240" w:lineRule="auto"/>
        <w:rPr>
          <w:lang w:val="en-GB"/>
        </w:rPr>
      </w:pPr>
      <w:r>
        <w:rPr>
          <w:lang w:val="en-GB"/>
        </w:rPr>
        <w:br w:type="page"/>
      </w:r>
    </w:p>
    <w:p w14:paraId="7D077F70" w14:textId="77777777" w:rsidR="00AB7AB2" w:rsidRDefault="00AB7AB2" w:rsidP="00AB7AB2">
      <w:pPr>
        <w:pStyle w:val="Heading3"/>
        <w:ind w:left="1287"/>
      </w:pPr>
      <w:bookmarkStart w:id="2009" w:name="_Toc172120298"/>
      <w:bookmarkStart w:id="2010" w:name="_Toc177121866"/>
      <w:r>
        <w:lastRenderedPageBreak/>
        <w:t>Scenario 9 – Extended combined option</w:t>
      </w:r>
      <w:bookmarkEnd w:id="2009"/>
      <w:bookmarkEnd w:id="2010"/>
    </w:p>
    <w:p w14:paraId="23B0D796" w14:textId="77777777" w:rsidR="00AB7AB2" w:rsidRDefault="00AB7AB2" w:rsidP="00AB7AB2">
      <w:pPr>
        <w:pStyle w:val="Maintext"/>
        <w:rPr>
          <w:lang w:val="en-GB"/>
        </w:rPr>
      </w:pPr>
      <w:r>
        <w:rPr>
          <w:lang w:val="en-GB"/>
        </w:rPr>
        <w:t>This scenario is the same as Scenario 8 but with demands in Zone 4 also set to zero.</w:t>
      </w:r>
    </w:p>
    <w:p w14:paraId="524B5E8C" w14:textId="77777777" w:rsidR="00AB7AB2" w:rsidRPr="00642FC2" w:rsidRDefault="00AB7AB2" w:rsidP="00AB7AB2">
      <w:pPr>
        <w:pStyle w:val="Maintext"/>
        <w:rPr>
          <w:lang w:val="en-GB"/>
        </w:rPr>
      </w:pPr>
      <w:r w:rsidRPr="5AE9423B">
        <w:rPr>
          <w:lang w:val="en-GB"/>
        </w:rPr>
        <w:t xml:space="preserve">In terms of irrigation HRWS </w:t>
      </w:r>
      <w:r>
        <w:rPr>
          <w:lang w:val="en-GB"/>
        </w:rPr>
        <w:t>in zones 3, 4 and 5 was</w:t>
      </w:r>
      <w:r w:rsidRPr="5AE9423B">
        <w:rPr>
          <w:lang w:val="en-GB"/>
        </w:rPr>
        <w:t xml:space="preserve"> set to zero.  Irrigation HRWS was reduced by 1079 ML in Zone 1</w:t>
      </w:r>
      <w:r>
        <w:rPr>
          <w:lang w:val="en-GB"/>
        </w:rPr>
        <w:t xml:space="preserve"> and</w:t>
      </w:r>
      <w:r w:rsidRPr="5AE9423B">
        <w:rPr>
          <w:lang w:val="en-GB"/>
        </w:rPr>
        <w:t xml:space="preserve"> 1050 ML in Zone 2.  D&amp;S HRWS was set to zero in Zone</w:t>
      </w:r>
      <w:r>
        <w:rPr>
          <w:lang w:val="en-GB"/>
        </w:rPr>
        <w:t>s</w:t>
      </w:r>
      <w:r w:rsidRPr="5AE9423B">
        <w:rPr>
          <w:lang w:val="en-GB"/>
        </w:rPr>
        <w:t xml:space="preserve"> 3</w:t>
      </w:r>
      <w:r>
        <w:rPr>
          <w:lang w:val="en-GB"/>
        </w:rPr>
        <w:t>, 4</w:t>
      </w:r>
      <w:r w:rsidRPr="5AE9423B">
        <w:rPr>
          <w:lang w:val="en-GB"/>
        </w:rPr>
        <w:t xml:space="preserve"> &amp; 5.</w:t>
      </w:r>
    </w:p>
    <w:p w14:paraId="3076FE85" w14:textId="77777777" w:rsidR="00AB7AB2" w:rsidRDefault="00AB7AB2" w:rsidP="00AB7AB2">
      <w:pPr>
        <w:pStyle w:val="Maintext"/>
        <w:rPr>
          <w:lang w:val="en-GB"/>
        </w:rPr>
      </w:pPr>
      <w:r>
        <w:rPr>
          <w:lang w:val="en-GB"/>
        </w:rPr>
        <w:t>Irrigation demands were set to zero in zones 3, 4 &amp; 5.  Lake Mokoan demands were reduced by 90 ML/</w:t>
      </w:r>
      <w:proofErr w:type="spellStart"/>
      <w:r>
        <w:rPr>
          <w:lang w:val="en-GB"/>
        </w:rPr>
        <w:t>yr</w:t>
      </w:r>
      <w:proofErr w:type="spellEnd"/>
      <w:r>
        <w:rPr>
          <w:lang w:val="en-GB"/>
        </w:rPr>
        <w:t xml:space="preserve"> to account for savings, and demands in all other zones were factored by the ratio of old and new HRWS.</w:t>
      </w:r>
    </w:p>
    <w:p w14:paraId="600F101A" w14:textId="07693D3B" w:rsidR="00AB7AB2" w:rsidRDefault="00AB7AB2" w:rsidP="00AB7AB2">
      <w:pPr>
        <w:pStyle w:val="Caption"/>
        <w:rPr>
          <w:lang w:val="en-GB"/>
        </w:rPr>
      </w:pPr>
      <w:bookmarkStart w:id="2011" w:name="_Toc177050503"/>
      <w:bookmarkStart w:id="2012" w:name="_Toc177119800"/>
      <w:bookmarkStart w:id="2013" w:name="_Toc177119930"/>
      <w:bookmarkStart w:id="2014" w:name="_Toc177120426"/>
      <w:r>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29</w:t>
      </w:r>
      <w:r>
        <w:fldChar w:fldCharType="end"/>
      </w:r>
      <w:r>
        <w:t>:  Scenario 9 redistribution of water shares</w:t>
      </w:r>
      <w:bookmarkEnd w:id="2011"/>
      <w:bookmarkEnd w:id="2012"/>
      <w:bookmarkEnd w:id="2013"/>
      <w:bookmarkEnd w:id="2014"/>
    </w:p>
    <w:tbl>
      <w:tblPr>
        <w:tblStyle w:val="TableGrid"/>
        <w:tblW w:w="0" w:type="auto"/>
        <w:tblLook w:val="04A0" w:firstRow="1" w:lastRow="0" w:firstColumn="1" w:lastColumn="0" w:noHBand="0" w:noVBand="1"/>
      </w:tblPr>
      <w:tblGrid>
        <w:gridCol w:w="2265"/>
        <w:gridCol w:w="2265"/>
        <w:gridCol w:w="2265"/>
        <w:gridCol w:w="2265"/>
      </w:tblGrid>
      <w:tr w:rsidR="00AB7AB2" w:rsidRPr="00D3543E" w14:paraId="7B443B9A" w14:textId="77777777">
        <w:tc>
          <w:tcPr>
            <w:tcW w:w="2265" w:type="dxa"/>
          </w:tcPr>
          <w:p w14:paraId="3CE9A2D7" w14:textId="77777777" w:rsidR="00AB7AB2" w:rsidRPr="00D3543E" w:rsidRDefault="00AB7AB2" w:rsidP="004506E8">
            <w:pPr>
              <w:pStyle w:val="TableFontH"/>
              <w:rPr>
                <w:lang w:val="en-GB"/>
              </w:rPr>
            </w:pPr>
          </w:p>
        </w:tc>
        <w:tc>
          <w:tcPr>
            <w:tcW w:w="2265" w:type="dxa"/>
          </w:tcPr>
          <w:p w14:paraId="6A18F36F" w14:textId="77777777" w:rsidR="00AB7AB2" w:rsidRPr="00D3543E" w:rsidRDefault="00AB7AB2" w:rsidP="004506E8">
            <w:pPr>
              <w:pStyle w:val="TableFontH"/>
              <w:rPr>
                <w:lang w:val="en-GB"/>
              </w:rPr>
            </w:pPr>
            <w:r w:rsidRPr="00D3543E">
              <w:rPr>
                <w:lang w:val="en-GB"/>
              </w:rPr>
              <w:t>Irrigation entitlement relinquished (ML)</w:t>
            </w:r>
          </w:p>
        </w:tc>
        <w:tc>
          <w:tcPr>
            <w:tcW w:w="2265" w:type="dxa"/>
          </w:tcPr>
          <w:p w14:paraId="5A3FE7A7" w14:textId="77777777" w:rsidR="00AB7AB2" w:rsidRPr="00D3543E" w:rsidRDefault="00AB7AB2" w:rsidP="004506E8">
            <w:pPr>
              <w:pStyle w:val="TableFontH"/>
              <w:rPr>
                <w:lang w:val="en-GB"/>
              </w:rPr>
            </w:pPr>
            <w:r w:rsidRPr="00D3543E">
              <w:rPr>
                <w:lang w:val="en-GB"/>
              </w:rPr>
              <w:t>Redistribution to the environment (ML)</w:t>
            </w:r>
          </w:p>
        </w:tc>
        <w:tc>
          <w:tcPr>
            <w:tcW w:w="2265" w:type="dxa"/>
          </w:tcPr>
          <w:p w14:paraId="60A6D4F2" w14:textId="77777777" w:rsidR="00AB7AB2" w:rsidRPr="00D3543E" w:rsidRDefault="00AB7AB2" w:rsidP="004506E8">
            <w:pPr>
              <w:pStyle w:val="TableFontH"/>
              <w:rPr>
                <w:lang w:val="en-GB"/>
              </w:rPr>
            </w:pPr>
            <w:r w:rsidRPr="00D3543E">
              <w:rPr>
                <w:lang w:val="en-GB"/>
              </w:rPr>
              <w:t>Redistribution to reliability (ML)</w:t>
            </w:r>
          </w:p>
        </w:tc>
      </w:tr>
      <w:tr w:rsidR="00AB7AB2" w:rsidRPr="00D3543E" w14:paraId="0B892B5A" w14:textId="77777777">
        <w:tc>
          <w:tcPr>
            <w:tcW w:w="2265" w:type="dxa"/>
          </w:tcPr>
          <w:p w14:paraId="03AF6E2C" w14:textId="77777777" w:rsidR="00AB7AB2" w:rsidRPr="00D3543E" w:rsidRDefault="00AB7AB2">
            <w:pPr>
              <w:pStyle w:val="TableFont"/>
              <w:rPr>
                <w:color w:val="auto"/>
                <w:lang w:val="en-GB"/>
              </w:rPr>
            </w:pPr>
            <w:r w:rsidRPr="00D3543E">
              <w:rPr>
                <w:color w:val="auto"/>
                <w:lang w:val="en-GB"/>
              </w:rPr>
              <w:t>HRWS</w:t>
            </w:r>
          </w:p>
        </w:tc>
        <w:tc>
          <w:tcPr>
            <w:tcW w:w="2265" w:type="dxa"/>
          </w:tcPr>
          <w:p w14:paraId="7C223EC2" w14:textId="77777777" w:rsidR="00AB7AB2" w:rsidRPr="00D3543E" w:rsidRDefault="00AB7AB2">
            <w:pPr>
              <w:pStyle w:val="TableFont"/>
              <w:tabs>
                <w:tab w:val="decimal" w:pos="1006"/>
              </w:tabs>
              <w:rPr>
                <w:color w:val="auto"/>
                <w:lang w:val="en-GB"/>
              </w:rPr>
            </w:pPr>
            <w:r w:rsidRPr="00D3543E">
              <w:rPr>
                <w:color w:val="auto"/>
                <w:lang w:val="en-GB"/>
              </w:rPr>
              <w:t>12,675</w:t>
            </w:r>
          </w:p>
        </w:tc>
        <w:tc>
          <w:tcPr>
            <w:tcW w:w="2265" w:type="dxa"/>
          </w:tcPr>
          <w:p w14:paraId="48CEA232" w14:textId="77777777" w:rsidR="00AB7AB2" w:rsidRPr="00D3543E" w:rsidRDefault="00AB7AB2">
            <w:pPr>
              <w:pStyle w:val="TableFont"/>
              <w:tabs>
                <w:tab w:val="decimal" w:pos="1006"/>
              </w:tabs>
              <w:rPr>
                <w:color w:val="auto"/>
                <w:lang w:val="en-GB"/>
              </w:rPr>
            </w:pPr>
            <w:r w:rsidRPr="00D3543E">
              <w:rPr>
                <w:color w:val="auto"/>
                <w:lang w:val="en-GB"/>
              </w:rPr>
              <w:t>6,337</w:t>
            </w:r>
          </w:p>
        </w:tc>
        <w:tc>
          <w:tcPr>
            <w:tcW w:w="2265" w:type="dxa"/>
          </w:tcPr>
          <w:p w14:paraId="3A312C9C" w14:textId="77777777" w:rsidR="00AB7AB2" w:rsidRPr="00D3543E" w:rsidRDefault="00AB7AB2">
            <w:pPr>
              <w:pStyle w:val="TableFont"/>
              <w:tabs>
                <w:tab w:val="decimal" w:pos="1006"/>
              </w:tabs>
              <w:rPr>
                <w:color w:val="auto"/>
                <w:lang w:val="en-GB"/>
              </w:rPr>
            </w:pPr>
            <w:r w:rsidRPr="00D3543E">
              <w:rPr>
                <w:color w:val="auto"/>
                <w:lang w:val="en-GB"/>
              </w:rPr>
              <w:t>6,337</w:t>
            </w:r>
          </w:p>
        </w:tc>
      </w:tr>
      <w:tr w:rsidR="00AB7AB2" w:rsidRPr="00D3543E" w14:paraId="7BF0AF38" w14:textId="77777777">
        <w:tc>
          <w:tcPr>
            <w:tcW w:w="2265" w:type="dxa"/>
          </w:tcPr>
          <w:p w14:paraId="2850C488" w14:textId="77777777" w:rsidR="00AB7AB2" w:rsidRPr="00D3543E" w:rsidRDefault="00AB7AB2">
            <w:pPr>
              <w:pStyle w:val="TableFont"/>
              <w:rPr>
                <w:color w:val="auto"/>
                <w:lang w:val="en-GB"/>
              </w:rPr>
            </w:pPr>
            <w:r w:rsidRPr="00D3543E">
              <w:rPr>
                <w:color w:val="auto"/>
                <w:lang w:val="en-GB"/>
              </w:rPr>
              <w:t>LRWS</w:t>
            </w:r>
          </w:p>
        </w:tc>
        <w:tc>
          <w:tcPr>
            <w:tcW w:w="2265" w:type="dxa"/>
          </w:tcPr>
          <w:p w14:paraId="3D906F05" w14:textId="77777777" w:rsidR="00AB7AB2" w:rsidRPr="00D3543E" w:rsidRDefault="00AB7AB2">
            <w:pPr>
              <w:pStyle w:val="TableFont"/>
              <w:tabs>
                <w:tab w:val="decimal" w:pos="1006"/>
              </w:tabs>
              <w:rPr>
                <w:color w:val="auto"/>
                <w:lang w:val="en-GB"/>
              </w:rPr>
            </w:pPr>
            <w:r w:rsidRPr="00D3543E">
              <w:rPr>
                <w:color w:val="auto"/>
                <w:lang w:val="en-GB"/>
              </w:rPr>
              <w:t>2,076</w:t>
            </w:r>
          </w:p>
        </w:tc>
        <w:tc>
          <w:tcPr>
            <w:tcW w:w="2265" w:type="dxa"/>
          </w:tcPr>
          <w:p w14:paraId="68FFF5F2" w14:textId="77777777" w:rsidR="00AB7AB2" w:rsidRPr="00D3543E" w:rsidRDefault="00AB7AB2">
            <w:pPr>
              <w:pStyle w:val="TableFont"/>
              <w:tabs>
                <w:tab w:val="decimal" w:pos="1006"/>
              </w:tabs>
              <w:rPr>
                <w:color w:val="auto"/>
                <w:lang w:val="en-GB"/>
              </w:rPr>
            </w:pPr>
            <w:r w:rsidRPr="00D3543E">
              <w:rPr>
                <w:color w:val="auto"/>
                <w:lang w:val="en-GB"/>
              </w:rPr>
              <w:t>1,038</w:t>
            </w:r>
          </w:p>
        </w:tc>
        <w:tc>
          <w:tcPr>
            <w:tcW w:w="2265" w:type="dxa"/>
          </w:tcPr>
          <w:p w14:paraId="3E8B2AAB" w14:textId="77777777" w:rsidR="00AB7AB2" w:rsidRPr="00D3543E" w:rsidRDefault="00AB7AB2">
            <w:pPr>
              <w:pStyle w:val="TableFont"/>
              <w:tabs>
                <w:tab w:val="decimal" w:pos="1006"/>
              </w:tabs>
              <w:rPr>
                <w:color w:val="auto"/>
                <w:lang w:val="en-GB"/>
              </w:rPr>
            </w:pPr>
            <w:r w:rsidRPr="00D3543E">
              <w:rPr>
                <w:color w:val="auto"/>
                <w:lang w:val="en-GB"/>
              </w:rPr>
              <w:t>1,038</w:t>
            </w:r>
          </w:p>
        </w:tc>
      </w:tr>
    </w:tbl>
    <w:p w14:paraId="5B7EF406" w14:textId="6B5EA811" w:rsidR="00AB7AB2" w:rsidRDefault="00AB7AB2" w:rsidP="00AB7AB2">
      <w:pPr>
        <w:pStyle w:val="Maintext"/>
        <w:rPr>
          <w:lang w:val="en-GB"/>
        </w:rPr>
      </w:pPr>
      <w:r>
        <w:rPr>
          <w:lang w:val="en-GB"/>
        </w:rPr>
        <w:t xml:space="preserve">Changes in the model are summarised in </w:t>
      </w:r>
      <w:r>
        <w:rPr>
          <w:lang w:val="en-GB"/>
        </w:rPr>
        <w:fldChar w:fldCharType="begin"/>
      </w:r>
      <w:r>
        <w:rPr>
          <w:lang w:val="en-GB"/>
        </w:rPr>
        <w:instrText xml:space="preserve"> REF _Ref166658687 \h </w:instrText>
      </w:r>
      <w:r>
        <w:rPr>
          <w:lang w:val="en-GB"/>
        </w:rPr>
      </w:r>
      <w:r>
        <w:rPr>
          <w:lang w:val="en-GB"/>
        </w:rPr>
        <w:fldChar w:fldCharType="separate"/>
      </w:r>
      <w:r>
        <w:t xml:space="preserve">Table </w:t>
      </w:r>
      <w:r>
        <w:noBreakHyphen/>
      </w:r>
      <w:r>
        <w:rPr>
          <w:noProof/>
        </w:rPr>
        <w:t>1</w:t>
      </w:r>
      <w:r>
        <w:rPr>
          <w:lang w:val="en-GB"/>
        </w:rPr>
        <w:fldChar w:fldCharType="end"/>
      </w:r>
      <w:r>
        <w:rPr>
          <w:lang w:val="en-GB"/>
        </w:rPr>
        <w:t>.  Broken Creek loss provision was set to zero, and transmission and operating loss assumptions used in the allocation calculation were reduced by the ratio of old and new consumptive HRWS.</w:t>
      </w:r>
    </w:p>
    <w:p w14:paraId="30646D9C" w14:textId="77777777" w:rsidR="00AB7AB2" w:rsidRDefault="00AB7AB2" w:rsidP="00AB7AB2">
      <w:pPr>
        <w:pStyle w:val="Maintext"/>
        <w:rPr>
          <w:rFonts w:cs="Arial"/>
        </w:rPr>
      </w:pPr>
      <w:r>
        <w:rPr>
          <w:lang w:val="en-GB"/>
        </w:rPr>
        <w:t xml:space="preserve">The </w:t>
      </w:r>
      <w:r w:rsidRPr="009524E1">
        <w:rPr>
          <w:lang w:val="en-GB"/>
        </w:rPr>
        <w:t>new enviro</w:t>
      </w:r>
      <w:r>
        <w:rPr>
          <w:lang w:val="en-GB"/>
        </w:rPr>
        <w:t>nmental</w:t>
      </w:r>
      <w:r w:rsidRPr="009524E1">
        <w:rPr>
          <w:lang w:val="en-GB"/>
        </w:rPr>
        <w:t xml:space="preserve"> entitlement</w:t>
      </w:r>
      <w:r>
        <w:rPr>
          <w:lang w:val="en-GB"/>
        </w:rPr>
        <w:t xml:space="preserve"> was used to </w:t>
      </w:r>
      <w:r w:rsidRPr="009524E1">
        <w:rPr>
          <w:lang w:val="en-GB"/>
        </w:rPr>
        <w:t xml:space="preserve">supply </w:t>
      </w:r>
      <w:r>
        <w:rPr>
          <w:lang w:val="en-GB"/>
        </w:rPr>
        <w:t xml:space="preserve">low flows downstream of </w:t>
      </w:r>
      <w:proofErr w:type="spellStart"/>
      <w:r w:rsidRPr="009524E1">
        <w:rPr>
          <w:lang w:val="en-GB"/>
        </w:rPr>
        <w:t>Nillahcootie</w:t>
      </w:r>
      <w:proofErr w:type="spellEnd"/>
      <w:r w:rsidRPr="009524E1">
        <w:rPr>
          <w:lang w:val="en-GB"/>
        </w:rPr>
        <w:t xml:space="preserve"> </w:t>
      </w:r>
      <w:r w:rsidRPr="004E5113">
        <w:rPr>
          <w:lang w:val="en-GB"/>
        </w:rPr>
        <w:t>until the volume of HRWS redistributed to the environment is used</w:t>
      </w:r>
      <w:r>
        <w:rPr>
          <w:lang w:val="en-GB"/>
        </w:rPr>
        <w:t xml:space="preserve">.  For the historic climate and current demand case this required the supply of summer-autumn low flow of </w:t>
      </w:r>
      <w:r w:rsidRPr="00167E89">
        <w:rPr>
          <w:rFonts w:cs="Arial"/>
        </w:rPr>
        <w:t xml:space="preserve">100 ML/d </w:t>
      </w:r>
      <w:r>
        <w:rPr>
          <w:rFonts w:cs="Arial"/>
        </w:rPr>
        <w:t xml:space="preserve">for </w:t>
      </w:r>
      <w:r w:rsidRPr="000A1CC5">
        <w:rPr>
          <w:lang w:val="en-US"/>
        </w:rPr>
        <w:t>Dec</w:t>
      </w:r>
      <w:r>
        <w:rPr>
          <w:lang w:val="en-US"/>
        </w:rPr>
        <w:t>ember,</w:t>
      </w:r>
      <w:r w:rsidRPr="000A1CC5">
        <w:rPr>
          <w:lang w:val="en-US"/>
        </w:rPr>
        <w:t xml:space="preserve"> Jan</w:t>
      </w:r>
      <w:r>
        <w:rPr>
          <w:lang w:val="en-US"/>
        </w:rPr>
        <w:t>uary</w:t>
      </w:r>
      <w:r w:rsidRPr="000A1CC5">
        <w:rPr>
          <w:lang w:val="en-US"/>
        </w:rPr>
        <w:t xml:space="preserve"> 25 days in Feb</w:t>
      </w:r>
      <w:r>
        <w:rPr>
          <w:lang w:val="en-US"/>
        </w:rPr>
        <w:t>ruary</w:t>
      </w:r>
      <w:r>
        <w:rPr>
          <w:rFonts w:cs="Arial"/>
        </w:rPr>
        <w:t>.  Corresponding low flows in Broken Creek were also supplied (10 ML/d in summer-autumn).</w:t>
      </w:r>
    </w:p>
    <w:p w14:paraId="17CDD4F0" w14:textId="2B2DC228" w:rsidR="00AB7AB2" w:rsidRDefault="00AB7AB2" w:rsidP="00AB7AB2">
      <w:pPr>
        <w:pStyle w:val="Maintext"/>
        <w:rPr>
          <w:lang w:val="en-GB"/>
        </w:rPr>
      </w:pPr>
      <w:r>
        <w:rPr>
          <w:lang w:val="en-GB"/>
        </w:rPr>
        <w:t>Results show that irrigation reliability (percentage of years with 100% HRWS in February) increases from 84% to 93% under this scenario (</w:t>
      </w:r>
      <w:r>
        <w:rPr>
          <w:lang w:val="en-GB"/>
        </w:rPr>
        <w:fldChar w:fldCharType="begin"/>
      </w:r>
      <w:r>
        <w:rPr>
          <w:lang w:val="en-GB"/>
        </w:rPr>
        <w:instrText xml:space="preserve"> REF _Ref166678160 \h </w:instrText>
      </w:r>
      <w:r>
        <w:rPr>
          <w:lang w:val="en-GB"/>
        </w:rPr>
      </w:r>
      <w:r>
        <w:rPr>
          <w:lang w:val="en-GB"/>
        </w:rPr>
        <w:fldChar w:fldCharType="separate"/>
      </w:r>
      <w:r>
        <w:t xml:space="preserve">Figure </w:t>
      </w:r>
      <w:r w:rsidR="00345422">
        <w:rPr>
          <w:noProof/>
        </w:rPr>
        <w:t>43</w:t>
      </w:r>
      <w:r>
        <w:rPr>
          <w:lang w:val="en-GB"/>
        </w:rPr>
        <w:fldChar w:fldCharType="end"/>
      </w:r>
      <w:r>
        <w:rPr>
          <w:lang w:val="en-GB"/>
        </w:rPr>
        <w:t>).  September allocations are also substantially higher than the base case (</w:t>
      </w:r>
      <w:r>
        <w:rPr>
          <w:lang w:val="en-GB"/>
        </w:rPr>
        <w:fldChar w:fldCharType="begin"/>
      </w:r>
      <w:r>
        <w:rPr>
          <w:lang w:val="en-GB"/>
        </w:rPr>
        <w:instrText xml:space="preserve"> REF _Ref166678874 \h </w:instrText>
      </w:r>
      <w:r>
        <w:rPr>
          <w:lang w:val="en-GB"/>
        </w:rPr>
      </w:r>
      <w:r>
        <w:rPr>
          <w:lang w:val="en-GB"/>
        </w:rPr>
        <w:fldChar w:fldCharType="separate"/>
      </w:r>
      <w:r>
        <w:t xml:space="preserve">Figure </w:t>
      </w:r>
      <w:r w:rsidR="00345422">
        <w:rPr>
          <w:noProof/>
        </w:rPr>
        <w:t>44</w:t>
      </w:r>
      <w:r>
        <w:rPr>
          <w:lang w:val="en-GB"/>
        </w:rPr>
        <w:fldChar w:fldCharType="end"/>
      </w:r>
      <w:r>
        <w:rPr>
          <w:lang w:val="en-GB"/>
        </w:rPr>
        <w:t>).  In the case of D&amp;S demands 98.7% of unrestricted demand can now be supplied.</w:t>
      </w:r>
    </w:p>
    <w:p w14:paraId="4E6EB7CE" w14:textId="77777777" w:rsidR="00AB7AB2" w:rsidRDefault="00AB7AB2" w:rsidP="00AB7AB2">
      <w:pPr>
        <w:pStyle w:val="Maintext"/>
        <w:rPr>
          <w:lang w:val="en-GB"/>
        </w:rPr>
      </w:pPr>
    </w:p>
    <w:p w14:paraId="088E31A8" w14:textId="77777777" w:rsidR="00AB7AB2" w:rsidRDefault="00AB7AB2" w:rsidP="00AB7AB2">
      <w:pPr>
        <w:pStyle w:val="TableFont"/>
        <w:rPr>
          <w:lang w:val="en-GB"/>
        </w:rPr>
      </w:pPr>
      <w:r>
        <w:rPr>
          <w:noProof/>
        </w:rPr>
        <w:lastRenderedPageBreak/>
        <w:drawing>
          <wp:inline distT="0" distB="0" distL="0" distR="0" wp14:anchorId="192E5004" wp14:editId="6D8DF99E">
            <wp:extent cx="5400000" cy="3526726"/>
            <wp:effectExtent l="0" t="0" r="0" b="0"/>
            <wp:docPr id="1522995792" name="Picture 29" descr="Line graph of scenario nine February allocation against percentage of time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95792" name="Picture 29" descr="Line graph of scenario nine February allocation against percentage of time exceed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0" cy="3526726"/>
                    </a:xfrm>
                    <a:prstGeom prst="rect">
                      <a:avLst/>
                    </a:prstGeom>
                    <a:noFill/>
                  </pic:spPr>
                </pic:pic>
              </a:graphicData>
            </a:graphic>
          </wp:inline>
        </w:drawing>
      </w:r>
    </w:p>
    <w:p w14:paraId="5213A903" w14:textId="77777777" w:rsidR="00AB7AB2" w:rsidRDefault="00AB7AB2" w:rsidP="00AB7AB2">
      <w:pPr>
        <w:pStyle w:val="TableFont"/>
        <w:rPr>
          <w:lang w:val="en-GB"/>
        </w:rPr>
      </w:pPr>
      <w:r w:rsidRPr="007842B7">
        <w:rPr>
          <w:noProof/>
        </w:rPr>
        <w:drawing>
          <wp:inline distT="0" distB="0" distL="0" distR="0" wp14:anchorId="1057D583" wp14:editId="4D49907A">
            <wp:extent cx="5385600" cy="3517200"/>
            <wp:effectExtent l="0" t="0" r="5715" b="7620"/>
            <wp:docPr id="819430169" name="Picture 1" descr="This graph shows the February allocation percentage for scenario 9 against the base case from 1892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30169" name="Picture 1" descr="This graph shows the February allocation percentage for scenario 9 against the base case from 1892 to 2020"/>
                    <pic:cNvPicPr/>
                  </pic:nvPicPr>
                  <pic:blipFill>
                    <a:blip r:embed="rId305"/>
                    <a:stretch>
                      <a:fillRect/>
                    </a:stretch>
                  </pic:blipFill>
                  <pic:spPr>
                    <a:xfrm>
                      <a:off x="0" y="0"/>
                      <a:ext cx="5385600" cy="3517200"/>
                    </a:xfrm>
                    <a:prstGeom prst="rect">
                      <a:avLst/>
                    </a:prstGeom>
                  </pic:spPr>
                </pic:pic>
              </a:graphicData>
            </a:graphic>
          </wp:inline>
        </w:drawing>
      </w:r>
    </w:p>
    <w:p w14:paraId="5747ADA8" w14:textId="24C42D69" w:rsidR="00AB7AB2" w:rsidRDefault="00AB7AB2" w:rsidP="00AB7AB2">
      <w:pPr>
        <w:pStyle w:val="Caption"/>
      </w:pPr>
      <w:bookmarkStart w:id="2015" w:name="_Toc177049834"/>
      <w:bookmarkStart w:id="2016" w:name="_Toc177119503"/>
      <w:r>
        <w:t xml:space="preserve">Figure </w:t>
      </w:r>
      <w:r w:rsidR="000008BA">
        <w:fldChar w:fldCharType="begin"/>
      </w:r>
      <w:r w:rsidR="000008BA">
        <w:instrText xml:space="preserve"> SEQ Figure \* ARABIC </w:instrText>
      </w:r>
      <w:r w:rsidR="000008BA">
        <w:fldChar w:fldCharType="separate"/>
      </w:r>
      <w:r w:rsidR="00345422">
        <w:rPr>
          <w:noProof/>
        </w:rPr>
        <w:t>41</w:t>
      </w:r>
      <w:r w:rsidR="000008BA">
        <w:fldChar w:fldCharType="end"/>
      </w:r>
      <w:r>
        <w:t>:  Scenario 9:  February allocation (reliability) compared to the base case, historic climate</w:t>
      </w:r>
      <w:bookmarkEnd w:id="2015"/>
      <w:bookmarkEnd w:id="2016"/>
    </w:p>
    <w:p w14:paraId="73DDF080" w14:textId="77777777" w:rsidR="00AB7AB2" w:rsidRDefault="00AB7AB2" w:rsidP="00AB7AB2">
      <w:pPr>
        <w:pStyle w:val="Maintext"/>
        <w:rPr>
          <w:lang w:val="en-GB"/>
        </w:rPr>
      </w:pPr>
    </w:p>
    <w:p w14:paraId="246062FA" w14:textId="77777777" w:rsidR="00AB7AB2" w:rsidRDefault="00AB7AB2" w:rsidP="00AB7AB2">
      <w:pPr>
        <w:pStyle w:val="TableFont"/>
        <w:rPr>
          <w:lang w:val="en-GB"/>
        </w:rPr>
      </w:pPr>
      <w:r>
        <w:rPr>
          <w:noProof/>
        </w:rPr>
        <w:lastRenderedPageBreak/>
        <w:drawing>
          <wp:inline distT="0" distB="0" distL="0" distR="0" wp14:anchorId="5DA01972" wp14:editId="686638E2">
            <wp:extent cx="5400000" cy="3526726"/>
            <wp:effectExtent l="0" t="0" r="0" b="0"/>
            <wp:docPr id="1684368425" name="Picture 28" descr="Scenario 9, Line graph of September allocation against percentage of time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368425" name="Picture 28" descr="Scenario 9, Line graph of September allocation against percentage of time exceed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0" cy="3526726"/>
                    </a:xfrm>
                    <a:prstGeom prst="rect">
                      <a:avLst/>
                    </a:prstGeom>
                    <a:noFill/>
                  </pic:spPr>
                </pic:pic>
              </a:graphicData>
            </a:graphic>
          </wp:inline>
        </w:drawing>
      </w:r>
    </w:p>
    <w:p w14:paraId="20C1C9B1" w14:textId="77777777" w:rsidR="00AB7AB2" w:rsidRDefault="00AB7AB2" w:rsidP="00AB7AB2">
      <w:pPr>
        <w:pStyle w:val="TableFont"/>
        <w:rPr>
          <w:lang w:val="en-GB"/>
        </w:rPr>
      </w:pPr>
      <w:r w:rsidRPr="00CB0091">
        <w:rPr>
          <w:noProof/>
        </w:rPr>
        <w:drawing>
          <wp:inline distT="0" distB="0" distL="0" distR="0" wp14:anchorId="44FA67DE" wp14:editId="2BEC4862">
            <wp:extent cx="5385600" cy="3517200"/>
            <wp:effectExtent l="0" t="0" r="5715" b="7620"/>
            <wp:docPr id="687730042" name="Picture 1" descr="Bar chart of Scenario 9 September allocation percentage from 1891 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730042" name="Picture 1" descr="Bar chart of Scenario 9 September allocation percentage from 1891 to 2019"/>
                    <pic:cNvPicPr/>
                  </pic:nvPicPr>
                  <pic:blipFill>
                    <a:blip r:embed="rId306"/>
                    <a:stretch>
                      <a:fillRect/>
                    </a:stretch>
                  </pic:blipFill>
                  <pic:spPr>
                    <a:xfrm>
                      <a:off x="0" y="0"/>
                      <a:ext cx="5385600" cy="3517200"/>
                    </a:xfrm>
                    <a:prstGeom prst="rect">
                      <a:avLst/>
                    </a:prstGeom>
                  </pic:spPr>
                </pic:pic>
              </a:graphicData>
            </a:graphic>
          </wp:inline>
        </w:drawing>
      </w:r>
    </w:p>
    <w:p w14:paraId="45635FF8" w14:textId="6A117251" w:rsidR="00AB7AB2" w:rsidRDefault="00AB7AB2" w:rsidP="00AB7AB2">
      <w:pPr>
        <w:pStyle w:val="Caption"/>
      </w:pPr>
      <w:bookmarkStart w:id="2017" w:name="_Toc177049835"/>
      <w:bookmarkStart w:id="2018" w:name="_Toc177119504"/>
      <w:r>
        <w:t xml:space="preserve">Figure </w:t>
      </w:r>
      <w:r w:rsidR="000008BA">
        <w:fldChar w:fldCharType="begin"/>
      </w:r>
      <w:r w:rsidR="000008BA">
        <w:instrText xml:space="preserve"> SEQ Figure \* ARABIC </w:instrText>
      </w:r>
      <w:r w:rsidR="000008BA">
        <w:fldChar w:fldCharType="separate"/>
      </w:r>
      <w:r w:rsidR="00345422">
        <w:rPr>
          <w:noProof/>
        </w:rPr>
        <w:t>42</w:t>
      </w:r>
      <w:r w:rsidR="000008BA">
        <w:fldChar w:fldCharType="end"/>
      </w:r>
      <w:r>
        <w:t>:  Scenario 9:  September allocation (reliability) compared to the base case, historic climate</w:t>
      </w:r>
      <w:bookmarkEnd w:id="2017"/>
      <w:bookmarkEnd w:id="2018"/>
    </w:p>
    <w:p w14:paraId="106590AD" w14:textId="77777777" w:rsidR="00AB7AB2" w:rsidRDefault="00AB7AB2" w:rsidP="00AB7AB2">
      <w:pPr>
        <w:spacing w:after="0" w:line="240" w:lineRule="auto"/>
        <w:rPr>
          <w:lang w:val="en-GB"/>
        </w:rPr>
      </w:pPr>
      <w:r>
        <w:rPr>
          <w:lang w:val="en-GB"/>
        </w:rPr>
        <w:br w:type="page"/>
      </w:r>
    </w:p>
    <w:p w14:paraId="236BFFB0" w14:textId="77777777" w:rsidR="00AB7AB2" w:rsidRDefault="00AB7AB2" w:rsidP="00AB7AB2">
      <w:pPr>
        <w:pStyle w:val="Maintext"/>
      </w:pPr>
      <w:r>
        <w:lastRenderedPageBreak/>
        <w:t xml:space="preserve">Results show that less irrigation and D&amp;S demand exist in the system and hence less is supplied under this scenario.  </w:t>
      </w:r>
      <w:proofErr w:type="gramStart"/>
      <w:r>
        <w:t>Again</w:t>
      </w:r>
      <w:proofErr w:type="gramEnd"/>
      <w:r>
        <w:t xml:space="preserve"> river flows are very similar to the base case because water that is now owned by the environment is still released down the river to satisfy environmental flow requirements.  As a </w:t>
      </w:r>
      <w:proofErr w:type="gramStart"/>
      <w:r>
        <w:t>result</w:t>
      </w:r>
      <w:proofErr w:type="gramEnd"/>
      <w:r>
        <w:t xml:space="preserve"> Broken River losses are also are not significantly different but Broken Creek loss provision is now zero.</w:t>
      </w:r>
    </w:p>
    <w:p w14:paraId="013CB751" w14:textId="296297C0" w:rsidR="00AB7AB2" w:rsidRDefault="00AB7AB2" w:rsidP="00AB7AB2">
      <w:pPr>
        <w:pStyle w:val="Caption"/>
        <w:keepNext/>
      </w:pPr>
      <w:bookmarkStart w:id="2019" w:name="_Toc177050504"/>
      <w:bookmarkStart w:id="2020" w:name="_Toc177119801"/>
      <w:bookmarkStart w:id="2021" w:name="_Toc177119931"/>
      <w:bookmarkStart w:id="2022" w:name="_Toc177120427"/>
      <w:r>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30</w:t>
      </w:r>
      <w:r>
        <w:fldChar w:fldCharType="end"/>
      </w:r>
      <w:r>
        <w:t>:  Demand results, Scenario 8, historic climate, current demands</w:t>
      </w:r>
      <w:bookmarkEnd w:id="2019"/>
      <w:bookmarkEnd w:id="2020"/>
      <w:bookmarkEnd w:id="2021"/>
      <w:bookmarkEnd w:id="2022"/>
    </w:p>
    <w:tbl>
      <w:tblPr>
        <w:tblStyle w:val="TableGrid"/>
        <w:tblW w:w="0" w:type="auto"/>
        <w:tblLook w:val="04A0" w:firstRow="1" w:lastRow="0" w:firstColumn="1" w:lastColumn="0" w:noHBand="0" w:noVBand="1"/>
      </w:tblPr>
      <w:tblGrid>
        <w:gridCol w:w="2689"/>
        <w:gridCol w:w="3118"/>
        <w:gridCol w:w="3119"/>
      </w:tblGrid>
      <w:tr w:rsidR="00AB7AB2" w:rsidRPr="00D3543E" w14:paraId="12674686" w14:textId="77777777">
        <w:tc>
          <w:tcPr>
            <w:tcW w:w="2689" w:type="dxa"/>
          </w:tcPr>
          <w:p w14:paraId="115150A2" w14:textId="77777777" w:rsidR="00AB7AB2" w:rsidRPr="00D3543E" w:rsidRDefault="00AB7AB2" w:rsidP="004506E8">
            <w:pPr>
              <w:pStyle w:val="TableFontH"/>
            </w:pPr>
          </w:p>
        </w:tc>
        <w:tc>
          <w:tcPr>
            <w:tcW w:w="3118" w:type="dxa"/>
          </w:tcPr>
          <w:p w14:paraId="778EFEC9" w14:textId="77777777" w:rsidR="00AB7AB2" w:rsidRPr="00D3543E" w:rsidRDefault="00AB7AB2" w:rsidP="004506E8">
            <w:pPr>
              <w:pStyle w:val="TableFontH"/>
            </w:pPr>
            <w:r w:rsidRPr="00D3543E">
              <w:t>Base case</w:t>
            </w:r>
          </w:p>
          <w:p w14:paraId="43D1699B" w14:textId="77777777" w:rsidR="00AB7AB2" w:rsidRPr="00D3543E" w:rsidRDefault="00AB7AB2" w:rsidP="004506E8">
            <w:pPr>
              <w:pStyle w:val="TableFontH"/>
            </w:pPr>
            <w:r w:rsidRPr="00D3543E">
              <w:t>supplied</w:t>
            </w:r>
          </w:p>
        </w:tc>
        <w:tc>
          <w:tcPr>
            <w:tcW w:w="3119" w:type="dxa"/>
          </w:tcPr>
          <w:p w14:paraId="53CD35DA" w14:textId="77777777" w:rsidR="00AB7AB2" w:rsidRPr="00D3543E" w:rsidRDefault="00AB7AB2" w:rsidP="004506E8">
            <w:pPr>
              <w:pStyle w:val="TableFontH"/>
            </w:pPr>
            <w:r w:rsidRPr="00D3543E">
              <w:t>Scenario 8</w:t>
            </w:r>
          </w:p>
          <w:p w14:paraId="0297BE2C" w14:textId="77777777" w:rsidR="00AB7AB2" w:rsidRPr="00D3543E" w:rsidRDefault="00AB7AB2" w:rsidP="004506E8">
            <w:pPr>
              <w:pStyle w:val="TableFontH"/>
            </w:pPr>
            <w:r w:rsidRPr="00D3543E">
              <w:t>supplied</w:t>
            </w:r>
          </w:p>
        </w:tc>
      </w:tr>
      <w:tr w:rsidR="00AB7AB2" w:rsidRPr="00D3543E" w14:paraId="28EA7299" w14:textId="77777777">
        <w:tc>
          <w:tcPr>
            <w:tcW w:w="2689" w:type="dxa"/>
          </w:tcPr>
          <w:p w14:paraId="1F09406D" w14:textId="77777777" w:rsidR="00AB7AB2" w:rsidRPr="00D3543E" w:rsidRDefault="00AB7AB2">
            <w:pPr>
              <w:pStyle w:val="TableFont"/>
              <w:keepNext/>
              <w:rPr>
                <w:color w:val="auto"/>
              </w:rPr>
            </w:pPr>
            <w:r w:rsidRPr="00D3543E">
              <w:rPr>
                <w:color w:val="auto"/>
              </w:rPr>
              <w:t>Irrigation demands (ML/</w:t>
            </w:r>
            <w:proofErr w:type="spellStart"/>
            <w:r w:rsidRPr="00D3543E">
              <w:rPr>
                <w:color w:val="auto"/>
              </w:rPr>
              <w:t>yr</w:t>
            </w:r>
            <w:proofErr w:type="spellEnd"/>
            <w:r w:rsidRPr="00D3543E">
              <w:rPr>
                <w:color w:val="auto"/>
              </w:rPr>
              <w:t>)</w:t>
            </w:r>
          </w:p>
        </w:tc>
        <w:tc>
          <w:tcPr>
            <w:tcW w:w="3118" w:type="dxa"/>
          </w:tcPr>
          <w:p w14:paraId="40F9537D" w14:textId="77777777" w:rsidR="00AB7AB2" w:rsidRPr="00D3543E" w:rsidRDefault="00AB7AB2">
            <w:pPr>
              <w:pStyle w:val="TableFont"/>
              <w:keepNext/>
              <w:tabs>
                <w:tab w:val="decimal" w:pos="1732"/>
              </w:tabs>
              <w:rPr>
                <w:color w:val="auto"/>
              </w:rPr>
            </w:pPr>
            <w:r w:rsidRPr="00D3543E">
              <w:rPr>
                <w:color w:val="auto"/>
              </w:rPr>
              <w:t>3,462</w:t>
            </w:r>
          </w:p>
        </w:tc>
        <w:tc>
          <w:tcPr>
            <w:tcW w:w="3119" w:type="dxa"/>
          </w:tcPr>
          <w:p w14:paraId="3804BD99" w14:textId="77777777" w:rsidR="00AB7AB2" w:rsidRPr="00D3543E" w:rsidRDefault="00AB7AB2">
            <w:pPr>
              <w:pStyle w:val="TableFont"/>
              <w:keepNext/>
              <w:tabs>
                <w:tab w:val="decimal" w:pos="1732"/>
              </w:tabs>
              <w:rPr>
                <w:color w:val="auto"/>
              </w:rPr>
            </w:pPr>
            <w:r w:rsidRPr="00D3543E">
              <w:rPr>
                <w:color w:val="auto"/>
              </w:rPr>
              <w:t>344</w:t>
            </w:r>
          </w:p>
        </w:tc>
      </w:tr>
      <w:tr w:rsidR="00AB7AB2" w:rsidRPr="00D3543E" w14:paraId="7EADF091" w14:textId="77777777">
        <w:tc>
          <w:tcPr>
            <w:tcW w:w="2689" w:type="dxa"/>
          </w:tcPr>
          <w:p w14:paraId="453B0D28" w14:textId="77777777" w:rsidR="00AB7AB2" w:rsidRPr="00D3543E" w:rsidRDefault="00AB7AB2">
            <w:pPr>
              <w:pStyle w:val="TableFont"/>
              <w:keepNext/>
              <w:rPr>
                <w:color w:val="auto"/>
              </w:rPr>
            </w:pPr>
            <w:r w:rsidRPr="00D3543E">
              <w:rPr>
                <w:color w:val="auto"/>
              </w:rPr>
              <w:t>D&amp;S demands (ML/</w:t>
            </w:r>
            <w:proofErr w:type="spellStart"/>
            <w:r w:rsidRPr="00D3543E">
              <w:rPr>
                <w:color w:val="auto"/>
              </w:rPr>
              <w:t>yr</w:t>
            </w:r>
            <w:proofErr w:type="spellEnd"/>
            <w:r w:rsidRPr="00D3543E">
              <w:rPr>
                <w:color w:val="auto"/>
              </w:rPr>
              <w:t>)</w:t>
            </w:r>
          </w:p>
        </w:tc>
        <w:tc>
          <w:tcPr>
            <w:tcW w:w="3118" w:type="dxa"/>
          </w:tcPr>
          <w:p w14:paraId="05748C81" w14:textId="77777777" w:rsidR="00AB7AB2" w:rsidRPr="00D3543E" w:rsidRDefault="00AB7AB2">
            <w:pPr>
              <w:pStyle w:val="TableFont"/>
              <w:keepNext/>
              <w:tabs>
                <w:tab w:val="decimal" w:pos="1732"/>
              </w:tabs>
              <w:rPr>
                <w:color w:val="auto"/>
              </w:rPr>
            </w:pPr>
            <w:r w:rsidRPr="00D3543E">
              <w:rPr>
                <w:color w:val="auto"/>
              </w:rPr>
              <w:t>677</w:t>
            </w:r>
          </w:p>
        </w:tc>
        <w:tc>
          <w:tcPr>
            <w:tcW w:w="3119" w:type="dxa"/>
          </w:tcPr>
          <w:p w14:paraId="633EE397" w14:textId="77777777" w:rsidR="00AB7AB2" w:rsidRPr="00D3543E" w:rsidRDefault="00AB7AB2">
            <w:pPr>
              <w:pStyle w:val="TableFont"/>
              <w:keepNext/>
              <w:tabs>
                <w:tab w:val="decimal" w:pos="1732"/>
              </w:tabs>
              <w:rPr>
                <w:color w:val="auto"/>
              </w:rPr>
            </w:pPr>
            <w:r w:rsidRPr="00D3543E">
              <w:rPr>
                <w:color w:val="auto"/>
              </w:rPr>
              <w:t>398</w:t>
            </w:r>
          </w:p>
        </w:tc>
      </w:tr>
    </w:tbl>
    <w:p w14:paraId="71F2ED46" w14:textId="77777777" w:rsidR="00AB7AB2" w:rsidRDefault="00AB7AB2" w:rsidP="00AB7AB2">
      <w:pPr>
        <w:pStyle w:val="TableFont"/>
      </w:pPr>
    </w:p>
    <w:p w14:paraId="0F85875A" w14:textId="46647917" w:rsidR="00AB7AB2" w:rsidRDefault="00AB7AB2" w:rsidP="00AB7AB2">
      <w:pPr>
        <w:pStyle w:val="Caption"/>
      </w:pPr>
      <w:bookmarkStart w:id="2023" w:name="_Toc177050505"/>
      <w:bookmarkStart w:id="2024" w:name="_Toc177119802"/>
      <w:bookmarkStart w:id="2025" w:name="_Toc177119932"/>
      <w:bookmarkStart w:id="2026" w:name="_Toc177120428"/>
      <w:r>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31</w:t>
      </w:r>
      <w:r>
        <w:fldChar w:fldCharType="end"/>
      </w:r>
      <w:r>
        <w:t>:  Mean annual flow at compliance points, Scenario 8, historic climate, current demands</w:t>
      </w:r>
      <w:bookmarkEnd w:id="2023"/>
      <w:bookmarkEnd w:id="2024"/>
      <w:bookmarkEnd w:id="2025"/>
      <w:bookmarkEnd w:id="2026"/>
    </w:p>
    <w:tbl>
      <w:tblPr>
        <w:tblStyle w:val="TableGrid"/>
        <w:tblW w:w="8926" w:type="dxa"/>
        <w:tblLayout w:type="fixed"/>
        <w:tblLook w:val="04A0" w:firstRow="1" w:lastRow="0" w:firstColumn="1" w:lastColumn="0" w:noHBand="0" w:noVBand="1"/>
      </w:tblPr>
      <w:tblGrid>
        <w:gridCol w:w="2265"/>
        <w:gridCol w:w="3260"/>
        <w:gridCol w:w="3401"/>
      </w:tblGrid>
      <w:tr w:rsidR="00AB7AB2" w:rsidRPr="00D3543E" w14:paraId="48498176" w14:textId="77777777">
        <w:tc>
          <w:tcPr>
            <w:tcW w:w="2265" w:type="dxa"/>
          </w:tcPr>
          <w:p w14:paraId="10A630FC" w14:textId="77777777" w:rsidR="00AB7AB2" w:rsidRPr="00D3543E" w:rsidRDefault="00AB7AB2" w:rsidP="004506E8">
            <w:pPr>
              <w:pStyle w:val="TableFontH"/>
            </w:pPr>
          </w:p>
        </w:tc>
        <w:tc>
          <w:tcPr>
            <w:tcW w:w="3260" w:type="dxa"/>
          </w:tcPr>
          <w:p w14:paraId="52B1EA3E" w14:textId="77777777" w:rsidR="00AB7AB2" w:rsidRPr="00D3543E" w:rsidRDefault="00AB7AB2" w:rsidP="004506E8">
            <w:pPr>
              <w:pStyle w:val="TableFontH"/>
            </w:pPr>
            <w:r w:rsidRPr="00D3543E">
              <w:t>Base case</w:t>
            </w:r>
          </w:p>
          <w:p w14:paraId="0E743D4B" w14:textId="77777777" w:rsidR="00AB7AB2" w:rsidRPr="00D3543E" w:rsidRDefault="00AB7AB2" w:rsidP="004506E8">
            <w:pPr>
              <w:pStyle w:val="TableFontH"/>
            </w:pPr>
            <w:r w:rsidRPr="00D3543E">
              <w:t>Mean annual flow (ML/</w:t>
            </w:r>
            <w:proofErr w:type="spellStart"/>
            <w:r w:rsidRPr="00D3543E">
              <w:t>yr</w:t>
            </w:r>
            <w:proofErr w:type="spellEnd"/>
            <w:r w:rsidRPr="00D3543E">
              <w:t>)</w:t>
            </w:r>
          </w:p>
        </w:tc>
        <w:tc>
          <w:tcPr>
            <w:tcW w:w="3401" w:type="dxa"/>
          </w:tcPr>
          <w:p w14:paraId="1C6027E3" w14:textId="77777777" w:rsidR="00AB7AB2" w:rsidRPr="00D3543E" w:rsidRDefault="00AB7AB2" w:rsidP="004506E8">
            <w:pPr>
              <w:pStyle w:val="TableFontH"/>
            </w:pPr>
            <w:r w:rsidRPr="00D3543E">
              <w:t>Scenario 8</w:t>
            </w:r>
          </w:p>
          <w:p w14:paraId="2FE6E770" w14:textId="77777777" w:rsidR="00AB7AB2" w:rsidRPr="00D3543E" w:rsidRDefault="00AB7AB2" w:rsidP="004506E8">
            <w:pPr>
              <w:pStyle w:val="TableFontH"/>
            </w:pPr>
            <w:r w:rsidRPr="00D3543E">
              <w:t>Mean annual flow (ML/</w:t>
            </w:r>
            <w:proofErr w:type="spellStart"/>
            <w:r w:rsidRPr="00D3543E">
              <w:t>yr</w:t>
            </w:r>
            <w:proofErr w:type="spellEnd"/>
            <w:r w:rsidRPr="00D3543E">
              <w:t>)</w:t>
            </w:r>
          </w:p>
        </w:tc>
      </w:tr>
      <w:tr w:rsidR="00AB7AB2" w:rsidRPr="00D3543E" w14:paraId="2D8AB881" w14:textId="77777777">
        <w:tc>
          <w:tcPr>
            <w:tcW w:w="2265" w:type="dxa"/>
          </w:tcPr>
          <w:p w14:paraId="46F87A89" w14:textId="77777777" w:rsidR="00AB7AB2" w:rsidRPr="00D3543E" w:rsidRDefault="00AB7AB2">
            <w:pPr>
              <w:pStyle w:val="TableFont"/>
              <w:rPr>
                <w:color w:val="auto"/>
              </w:rPr>
            </w:pPr>
            <w:r w:rsidRPr="00D3543E">
              <w:rPr>
                <w:color w:val="auto"/>
              </w:rPr>
              <w:t>Broken R reach 1</w:t>
            </w:r>
          </w:p>
        </w:tc>
        <w:tc>
          <w:tcPr>
            <w:tcW w:w="3260" w:type="dxa"/>
          </w:tcPr>
          <w:p w14:paraId="4581BE79" w14:textId="77777777" w:rsidR="00AB7AB2" w:rsidRPr="00D3543E" w:rsidRDefault="00AB7AB2">
            <w:pPr>
              <w:pStyle w:val="TableFont"/>
              <w:tabs>
                <w:tab w:val="decimal" w:pos="1585"/>
              </w:tabs>
              <w:rPr>
                <w:color w:val="auto"/>
              </w:rPr>
            </w:pPr>
            <w:r w:rsidRPr="00D3543E">
              <w:rPr>
                <w:color w:val="auto"/>
              </w:rPr>
              <w:t xml:space="preserve"> 69,367 </w:t>
            </w:r>
          </w:p>
        </w:tc>
        <w:tc>
          <w:tcPr>
            <w:tcW w:w="3401" w:type="dxa"/>
          </w:tcPr>
          <w:p w14:paraId="1D750698" w14:textId="77777777" w:rsidR="00AB7AB2" w:rsidRPr="00D3543E" w:rsidRDefault="00AB7AB2">
            <w:pPr>
              <w:pStyle w:val="TableFont"/>
              <w:tabs>
                <w:tab w:val="decimal" w:pos="1585"/>
              </w:tabs>
              <w:rPr>
                <w:color w:val="auto"/>
              </w:rPr>
            </w:pPr>
            <w:r w:rsidRPr="00D3543E">
              <w:rPr>
                <w:color w:val="auto"/>
              </w:rPr>
              <w:t xml:space="preserve"> 69,485 </w:t>
            </w:r>
          </w:p>
        </w:tc>
      </w:tr>
      <w:tr w:rsidR="00AB7AB2" w:rsidRPr="00D3543E" w14:paraId="2E3928E1" w14:textId="77777777">
        <w:tc>
          <w:tcPr>
            <w:tcW w:w="2265" w:type="dxa"/>
          </w:tcPr>
          <w:p w14:paraId="3DD50B0C" w14:textId="77777777" w:rsidR="00AB7AB2" w:rsidRPr="00D3543E" w:rsidRDefault="00AB7AB2">
            <w:pPr>
              <w:pStyle w:val="TableFont"/>
              <w:rPr>
                <w:color w:val="auto"/>
              </w:rPr>
            </w:pPr>
            <w:r w:rsidRPr="00D3543E">
              <w:rPr>
                <w:color w:val="auto"/>
              </w:rPr>
              <w:t>Broken R reach 2</w:t>
            </w:r>
          </w:p>
        </w:tc>
        <w:tc>
          <w:tcPr>
            <w:tcW w:w="3260" w:type="dxa"/>
          </w:tcPr>
          <w:p w14:paraId="3115B190" w14:textId="77777777" w:rsidR="00AB7AB2" w:rsidRPr="00D3543E" w:rsidRDefault="00AB7AB2">
            <w:pPr>
              <w:pStyle w:val="TableFont"/>
              <w:tabs>
                <w:tab w:val="decimal" w:pos="1585"/>
              </w:tabs>
              <w:rPr>
                <w:color w:val="auto"/>
              </w:rPr>
            </w:pPr>
            <w:r w:rsidRPr="00D3543E">
              <w:rPr>
                <w:color w:val="auto"/>
              </w:rPr>
              <w:t xml:space="preserve"> 199,532 </w:t>
            </w:r>
          </w:p>
        </w:tc>
        <w:tc>
          <w:tcPr>
            <w:tcW w:w="3401" w:type="dxa"/>
          </w:tcPr>
          <w:p w14:paraId="2849B1DD" w14:textId="77777777" w:rsidR="00AB7AB2" w:rsidRPr="00D3543E" w:rsidRDefault="00AB7AB2">
            <w:pPr>
              <w:pStyle w:val="TableFont"/>
              <w:tabs>
                <w:tab w:val="decimal" w:pos="1585"/>
              </w:tabs>
              <w:rPr>
                <w:color w:val="auto"/>
              </w:rPr>
            </w:pPr>
            <w:r w:rsidRPr="00D3543E">
              <w:rPr>
                <w:color w:val="auto"/>
              </w:rPr>
              <w:t xml:space="preserve"> 200,286 </w:t>
            </w:r>
          </w:p>
        </w:tc>
      </w:tr>
      <w:tr w:rsidR="00AB7AB2" w:rsidRPr="00D3543E" w14:paraId="590873B6" w14:textId="77777777">
        <w:tc>
          <w:tcPr>
            <w:tcW w:w="2265" w:type="dxa"/>
          </w:tcPr>
          <w:p w14:paraId="61E1FF0D" w14:textId="77777777" w:rsidR="00AB7AB2" w:rsidRPr="00D3543E" w:rsidRDefault="00AB7AB2">
            <w:pPr>
              <w:pStyle w:val="TableFont"/>
              <w:rPr>
                <w:color w:val="auto"/>
              </w:rPr>
            </w:pPr>
            <w:r w:rsidRPr="00D3543E">
              <w:rPr>
                <w:color w:val="auto"/>
              </w:rPr>
              <w:t>Broken R reach 3</w:t>
            </w:r>
          </w:p>
        </w:tc>
        <w:tc>
          <w:tcPr>
            <w:tcW w:w="3260" w:type="dxa"/>
          </w:tcPr>
          <w:p w14:paraId="36028238" w14:textId="77777777" w:rsidR="00AB7AB2" w:rsidRPr="00D3543E" w:rsidRDefault="00AB7AB2">
            <w:pPr>
              <w:pStyle w:val="TableFont"/>
              <w:tabs>
                <w:tab w:val="decimal" w:pos="1585"/>
              </w:tabs>
              <w:rPr>
                <w:color w:val="auto"/>
              </w:rPr>
            </w:pPr>
            <w:r w:rsidRPr="00D3543E">
              <w:rPr>
                <w:color w:val="auto"/>
              </w:rPr>
              <w:t xml:space="preserve"> 225,757 </w:t>
            </w:r>
          </w:p>
        </w:tc>
        <w:tc>
          <w:tcPr>
            <w:tcW w:w="3401" w:type="dxa"/>
          </w:tcPr>
          <w:p w14:paraId="194A78C9" w14:textId="77777777" w:rsidR="00AB7AB2" w:rsidRPr="00D3543E" w:rsidRDefault="00AB7AB2">
            <w:pPr>
              <w:pStyle w:val="TableFont"/>
              <w:tabs>
                <w:tab w:val="decimal" w:pos="1585"/>
              </w:tabs>
              <w:rPr>
                <w:color w:val="auto"/>
              </w:rPr>
            </w:pPr>
            <w:r w:rsidRPr="00D3543E">
              <w:rPr>
                <w:color w:val="auto"/>
              </w:rPr>
              <w:t>230,022*</w:t>
            </w:r>
          </w:p>
        </w:tc>
      </w:tr>
      <w:tr w:rsidR="00AB7AB2" w:rsidRPr="00D3543E" w14:paraId="59B3D3C4" w14:textId="77777777">
        <w:tc>
          <w:tcPr>
            <w:tcW w:w="2265" w:type="dxa"/>
          </w:tcPr>
          <w:p w14:paraId="344BEBE7" w14:textId="77777777" w:rsidR="00AB7AB2" w:rsidRPr="00D3543E" w:rsidRDefault="00AB7AB2">
            <w:pPr>
              <w:pStyle w:val="TableFont"/>
              <w:rPr>
                <w:color w:val="auto"/>
              </w:rPr>
            </w:pPr>
            <w:r w:rsidRPr="00D3543E">
              <w:rPr>
                <w:color w:val="auto"/>
              </w:rPr>
              <w:t>Broken Ck reach 1</w:t>
            </w:r>
          </w:p>
        </w:tc>
        <w:tc>
          <w:tcPr>
            <w:tcW w:w="3260" w:type="dxa"/>
          </w:tcPr>
          <w:p w14:paraId="5FA5CE23" w14:textId="77777777" w:rsidR="00AB7AB2" w:rsidRPr="00D3543E" w:rsidRDefault="00AB7AB2">
            <w:pPr>
              <w:pStyle w:val="TableFont"/>
              <w:tabs>
                <w:tab w:val="decimal" w:pos="1585"/>
              </w:tabs>
              <w:rPr>
                <w:color w:val="auto"/>
              </w:rPr>
            </w:pPr>
            <w:r w:rsidRPr="00D3543E">
              <w:rPr>
                <w:color w:val="auto"/>
              </w:rPr>
              <w:t xml:space="preserve"> 5,015 </w:t>
            </w:r>
          </w:p>
        </w:tc>
        <w:tc>
          <w:tcPr>
            <w:tcW w:w="3401" w:type="dxa"/>
          </w:tcPr>
          <w:p w14:paraId="76E21105" w14:textId="77777777" w:rsidR="00AB7AB2" w:rsidRPr="00D3543E" w:rsidRDefault="00AB7AB2">
            <w:pPr>
              <w:pStyle w:val="TableFont"/>
              <w:tabs>
                <w:tab w:val="decimal" w:pos="1585"/>
              </w:tabs>
              <w:rPr>
                <w:color w:val="auto"/>
              </w:rPr>
            </w:pPr>
            <w:r w:rsidRPr="00D3543E">
              <w:rPr>
                <w:color w:val="auto"/>
              </w:rPr>
              <w:t>3,979*</w:t>
            </w:r>
          </w:p>
        </w:tc>
      </w:tr>
    </w:tbl>
    <w:p w14:paraId="62CFF638" w14:textId="1786471E" w:rsidR="00AB7AB2" w:rsidRDefault="00AB7AB2" w:rsidP="00AB7AB2">
      <w:pPr>
        <w:pStyle w:val="TableFont"/>
      </w:pPr>
      <w:r>
        <w:t xml:space="preserve">* Modelled flow results post processed as described in Section </w:t>
      </w:r>
      <w:r>
        <w:fldChar w:fldCharType="begin"/>
      </w:r>
      <w:r>
        <w:instrText xml:space="preserve"> REF _Ref172119952 \n \h </w:instrText>
      </w:r>
      <w:r>
        <w:fldChar w:fldCharType="separate"/>
      </w:r>
      <w:r w:rsidR="00345422">
        <w:t>.</w:t>
      </w:r>
      <w:r>
        <w:t>1.5</w:t>
      </w:r>
      <w:r>
        <w:fldChar w:fldCharType="end"/>
      </w:r>
      <w:r>
        <w:t>.</w:t>
      </w:r>
    </w:p>
    <w:p w14:paraId="5F25B163" w14:textId="77777777" w:rsidR="00AB7AB2" w:rsidRDefault="00AB7AB2" w:rsidP="00AB7AB2">
      <w:pPr>
        <w:pStyle w:val="TableFont"/>
      </w:pPr>
    </w:p>
    <w:p w14:paraId="44130426" w14:textId="1563029F" w:rsidR="00AB7AB2" w:rsidRDefault="00AB7AB2" w:rsidP="00AB7AB2">
      <w:pPr>
        <w:pStyle w:val="Caption"/>
      </w:pPr>
      <w:bookmarkStart w:id="2027" w:name="_Toc177050506"/>
      <w:bookmarkStart w:id="2028" w:name="_Toc177119803"/>
      <w:bookmarkStart w:id="2029" w:name="_Toc177119933"/>
      <w:bookmarkStart w:id="2030" w:name="_Toc177120429"/>
      <w:r>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32</w:t>
      </w:r>
      <w:r>
        <w:fldChar w:fldCharType="end"/>
      </w:r>
      <w:r>
        <w:t>:  Mean annual loss, Scenario 8, historic climate, current demands</w:t>
      </w:r>
      <w:bookmarkEnd w:id="2027"/>
      <w:bookmarkEnd w:id="2028"/>
      <w:bookmarkEnd w:id="2029"/>
      <w:bookmarkEnd w:id="2030"/>
    </w:p>
    <w:tbl>
      <w:tblPr>
        <w:tblStyle w:val="TableGrid"/>
        <w:tblW w:w="8926" w:type="dxa"/>
        <w:tblLayout w:type="fixed"/>
        <w:tblLook w:val="04A0" w:firstRow="1" w:lastRow="0" w:firstColumn="1" w:lastColumn="0" w:noHBand="0" w:noVBand="1"/>
      </w:tblPr>
      <w:tblGrid>
        <w:gridCol w:w="846"/>
        <w:gridCol w:w="5103"/>
        <w:gridCol w:w="1417"/>
        <w:gridCol w:w="1560"/>
      </w:tblGrid>
      <w:tr w:rsidR="00AB7AB2" w:rsidRPr="00D3543E" w14:paraId="6C82AEC4" w14:textId="77777777">
        <w:tc>
          <w:tcPr>
            <w:tcW w:w="846" w:type="dxa"/>
          </w:tcPr>
          <w:p w14:paraId="2892EFD6" w14:textId="77777777" w:rsidR="00AB7AB2" w:rsidRPr="00D3543E" w:rsidRDefault="00AB7AB2" w:rsidP="004506E8">
            <w:pPr>
              <w:pStyle w:val="TableFontH"/>
            </w:pPr>
            <w:r w:rsidRPr="00D3543E">
              <w:t>Zone</w:t>
            </w:r>
          </w:p>
        </w:tc>
        <w:tc>
          <w:tcPr>
            <w:tcW w:w="5103" w:type="dxa"/>
          </w:tcPr>
          <w:p w14:paraId="2807A9E7" w14:textId="77777777" w:rsidR="00AB7AB2" w:rsidRPr="00D3543E" w:rsidRDefault="00AB7AB2" w:rsidP="004506E8">
            <w:pPr>
              <w:pStyle w:val="TableFontH"/>
            </w:pPr>
            <w:r w:rsidRPr="00D3543E">
              <w:t>Reach / location</w:t>
            </w:r>
          </w:p>
        </w:tc>
        <w:tc>
          <w:tcPr>
            <w:tcW w:w="1417" w:type="dxa"/>
          </w:tcPr>
          <w:p w14:paraId="490DCF7F" w14:textId="77777777" w:rsidR="00AB7AB2" w:rsidRPr="00D3543E" w:rsidRDefault="00AB7AB2" w:rsidP="004506E8">
            <w:pPr>
              <w:pStyle w:val="TableFontH"/>
            </w:pPr>
            <w:r w:rsidRPr="00D3543E">
              <w:t>Base case</w:t>
            </w:r>
          </w:p>
          <w:p w14:paraId="31DE070A" w14:textId="77777777" w:rsidR="00AB7AB2" w:rsidRPr="00D3543E" w:rsidRDefault="00AB7AB2" w:rsidP="004506E8">
            <w:pPr>
              <w:pStyle w:val="TableFontH"/>
            </w:pPr>
            <w:r w:rsidRPr="00D3543E">
              <w:t>Mean annual loss (ML/</w:t>
            </w:r>
            <w:proofErr w:type="spellStart"/>
            <w:r w:rsidRPr="00D3543E">
              <w:t>yr</w:t>
            </w:r>
            <w:proofErr w:type="spellEnd"/>
            <w:r w:rsidRPr="00D3543E">
              <w:t>)</w:t>
            </w:r>
          </w:p>
        </w:tc>
        <w:tc>
          <w:tcPr>
            <w:tcW w:w="1560" w:type="dxa"/>
          </w:tcPr>
          <w:p w14:paraId="2DC0E48C" w14:textId="77777777" w:rsidR="00AB7AB2" w:rsidRPr="00D3543E" w:rsidRDefault="00AB7AB2" w:rsidP="004506E8">
            <w:pPr>
              <w:pStyle w:val="TableFontH"/>
            </w:pPr>
            <w:r w:rsidRPr="00D3543E">
              <w:t>Scenario 8</w:t>
            </w:r>
          </w:p>
          <w:p w14:paraId="5C0CA780" w14:textId="77777777" w:rsidR="00AB7AB2" w:rsidRPr="00D3543E" w:rsidRDefault="00AB7AB2" w:rsidP="004506E8">
            <w:pPr>
              <w:pStyle w:val="TableFontH"/>
            </w:pPr>
            <w:r w:rsidRPr="00D3543E">
              <w:t>Mean annual loss (ML/</w:t>
            </w:r>
            <w:proofErr w:type="spellStart"/>
            <w:r w:rsidRPr="00D3543E">
              <w:t>yr</w:t>
            </w:r>
            <w:proofErr w:type="spellEnd"/>
            <w:r w:rsidRPr="00D3543E">
              <w:t>)</w:t>
            </w:r>
          </w:p>
        </w:tc>
      </w:tr>
      <w:tr w:rsidR="00AB7AB2" w:rsidRPr="00D3543E" w14:paraId="7B66A958" w14:textId="77777777">
        <w:tc>
          <w:tcPr>
            <w:tcW w:w="846" w:type="dxa"/>
          </w:tcPr>
          <w:p w14:paraId="6C778A2A" w14:textId="77777777" w:rsidR="00AB7AB2" w:rsidRPr="00D3543E" w:rsidRDefault="00AB7AB2">
            <w:pPr>
              <w:pStyle w:val="TableFont"/>
              <w:rPr>
                <w:color w:val="auto"/>
              </w:rPr>
            </w:pPr>
            <w:r w:rsidRPr="00D3543E">
              <w:rPr>
                <w:color w:val="auto"/>
              </w:rPr>
              <w:t>Zone 1</w:t>
            </w:r>
          </w:p>
        </w:tc>
        <w:tc>
          <w:tcPr>
            <w:tcW w:w="5103" w:type="dxa"/>
          </w:tcPr>
          <w:p w14:paraId="40FC5BED" w14:textId="77777777" w:rsidR="00AB7AB2" w:rsidRPr="00D3543E" w:rsidRDefault="00AB7AB2">
            <w:pPr>
              <w:pStyle w:val="TableFont"/>
              <w:rPr>
                <w:color w:val="auto"/>
              </w:rPr>
            </w:pPr>
            <w:r w:rsidRPr="00D3543E">
              <w:rPr>
                <w:color w:val="auto"/>
              </w:rPr>
              <w:t>Broken Weir</w:t>
            </w:r>
          </w:p>
        </w:tc>
        <w:tc>
          <w:tcPr>
            <w:tcW w:w="1417" w:type="dxa"/>
          </w:tcPr>
          <w:p w14:paraId="2C5F77E1" w14:textId="77777777" w:rsidR="00AB7AB2" w:rsidRPr="00D3543E" w:rsidRDefault="00AB7AB2">
            <w:pPr>
              <w:pStyle w:val="TableFont"/>
              <w:tabs>
                <w:tab w:val="decimal" w:pos="1029"/>
              </w:tabs>
              <w:rPr>
                <w:color w:val="auto"/>
              </w:rPr>
            </w:pPr>
            <w:r w:rsidRPr="00D3543E">
              <w:rPr>
                <w:color w:val="auto"/>
              </w:rPr>
              <w:t>4,236</w:t>
            </w:r>
          </w:p>
        </w:tc>
        <w:tc>
          <w:tcPr>
            <w:tcW w:w="1560" w:type="dxa"/>
          </w:tcPr>
          <w:p w14:paraId="6586B1FA" w14:textId="77777777" w:rsidR="00AB7AB2" w:rsidRPr="00D3543E" w:rsidRDefault="00AB7AB2">
            <w:pPr>
              <w:pStyle w:val="TableFont"/>
              <w:tabs>
                <w:tab w:val="decimal" w:pos="1029"/>
              </w:tabs>
              <w:rPr>
                <w:color w:val="auto"/>
              </w:rPr>
            </w:pPr>
            <w:r w:rsidRPr="00D3543E">
              <w:rPr>
                <w:color w:val="auto"/>
              </w:rPr>
              <w:t xml:space="preserve"> 3,891 </w:t>
            </w:r>
          </w:p>
        </w:tc>
      </w:tr>
      <w:tr w:rsidR="00AB7AB2" w:rsidRPr="00D3543E" w14:paraId="2DEB6C46" w14:textId="77777777">
        <w:tc>
          <w:tcPr>
            <w:tcW w:w="846" w:type="dxa"/>
          </w:tcPr>
          <w:p w14:paraId="2C7B99E5" w14:textId="77777777" w:rsidR="00AB7AB2" w:rsidRPr="00D3543E" w:rsidRDefault="00AB7AB2">
            <w:pPr>
              <w:pStyle w:val="TableFont"/>
              <w:rPr>
                <w:color w:val="auto"/>
              </w:rPr>
            </w:pPr>
            <w:r w:rsidRPr="00D3543E">
              <w:rPr>
                <w:color w:val="auto"/>
              </w:rPr>
              <w:t>Zone 1</w:t>
            </w:r>
          </w:p>
        </w:tc>
        <w:tc>
          <w:tcPr>
            <w:tcW w:w="5103" w:type="dxa"/>
          </w:tcPr>
          <w:p w14:paraId="1CCBA2A9" w14:textId="77777777" w:rsidR="00AB7AB2" w:rsidRPr="00D3543E" w:rsidRDefault="00AB7AB2">
            <w:pPr>
              <w:pStyle w:val="TableFont"/>
              <w:rPr>
                <w:color w:val="auto"/>
              </w:rPr>
            </w:pPr>
            <w:r w:rsidRPr="00D3543E">
              <w:rPr>
                <w:color w:val="auto"/>
              </w:rPr>
              <w:t>Hollands Creek</w:t>
            </w:r>
          </w:p>
        </w:tc>
        <w:tc>
          <w:tcPr>
            <w:tcW w:w="1417" w:type="dxa"/>
          </w:tcPr>
          <w:p w14:paraId="4B2BF746" w14:textId="77777777" w:rsidR="00AB7AB2" w:rsidRPr="00D3543E" w:rsidRDefault="00AB7AB2">
            <w:pPr>
              <w:pStyle w:val="TableFont"/>
              <w:tabs>
                <w:tab w:val="decimal" w:pos="1029"/>
              </w:tabs>
              <w:rPr>
                <w:color w:val="auto"/>
              </w:rPr>
            </w:pPr>
            <w:r w:rsidRPr="00D3543E">
              <w:rPr>
                <w:color w:val="auto"/>
              </w:rPr>
              <w:t>2,359</w:t>
            </w:r>
          </w:p>
        </w:tc>
        <w:tc>
          <w:tcPr>
            <w:tcW w:w="1560" w:type="dxa"/>
          </w:tcPr>
          <w:p w14:paraId="70BA1603" w14:textId="77777777" w:rsidR="00AB7AB2" w:rsidRPr="00D3543E" w:rsidRDefault="00AB7AB2">
            <w:pPr>
              <w:pStyle w:val="TableFont"/>
              <w:tabs>
                <w:tab w:val="decimal" w:pos="1029"/>
              </w:tabs>
              <w:rPr>
                <w:color w:val="auto"/>
              </w:rPr>
            </w:pPr>
            <w:r w:rsidRPr="00D3543E">
              <w:rPr>
                <w:color w:val="auto"/>
              </w:rPr>
              <w:t xml:space="preserve"> 2,359 </w:t>
            </w:r>
          </w:p>
        </w:tc>
      </w:tr>
      <w:tr w:rsidR="00AB7AB2" w:rsidRPr="00D3543E" w14:paraId="60BD68B4" w14:textId="77777777">
        <w:tc>
          <w:tcPr>
            <w:tcW w:w="846" w:type="dxa"/>
          </w:tcPr>
          <w:p w14:paraId="3BA58495" w14:textId="77777777" w:rsidR="00AB7AB2" w:rsidRPr="00D3543E" w:rsidRDefault="00AB7AB2">
            <w:pPr>
              <w:pStyle w:val="TableFont"/>
              <w:rPr>
                <w:color w:val="auto"/>
              </w:rPr>
            </w:pPr>
            <w:r w:rsidRPr="00D3543E">
              <w:rPr>
                <w:color w:val="auto"/>
              </w:rPr>
              <w:t>Zone 2</w:t>
            </w:r>
          </w:p>
        </w:tc>
        <w:tc>
          <w:tcPr>
            <w:tcW w:w="5103" w:type="dxa"/>
          </w:tcPr>
          <w:p w14:paraId="57DC2916" w14:textId="77777777" w:rsidR="00AB7AB2" w:rsidRPr="00D3543E" w:rsidRDefault="00AB7AB2">
            <w:pPr>
              <w:pStyle w:val="TableFont"/>
              <w:rPr>
                <w:color w:val="auto"/>
              </w:rPr>
            </w:pPr>
            <w:r w:rsidRPr="00D3543E">
              <w:rPr>
                <w:color w:val="auto"/>
              </w:rPr>
              <w:t>Stockyard Creek</w:t>
            </w:r>
          </w:p>
        </w:tc>
        <w:tc>
          <w:tcPr>
            <w:tcW w:w="1417" w:type="dxa"/>
          </w:tcPr>
          <w:p w14:paraId="34210C7B" w14:textId="77777777" w:rsidR="00AB7AB2" w:rsidRPr="00D3543E" w:rsidRDefault="00AB7AB2">
            <w:pPr>
              <w:pStyle w:val="TableFont"/>
              <w:tabs>
                <w:tab w:val="decimal" w:pos="1029"/>
              </w:tabs>
              <w:rPr>
                <w:color w:val="auto"/>
              </w:rPr>
            </w:pPr>
            <w:r w:rsidRPr="00D3543E">
              <w:rPr>
                <w:color w:val="auto"/>
              </w:rPr>
              <w:t>292</w:t>
            </w:r>
          </w:p>
        </w:tc>
        <w:tc>
          <w:tcPr>
            <w:tcW w:w="1560" w:type="dxa"/>
          </w:tcPr>
          <w:p w14:paraId="72E89C34" w14:textId="77777777" w:rsidR="00AB7AB2" w:rsidRPr="00D3543E" w:rsidRDefault="00AB7AB2">
            <w:pPr>
              <w:pStyle w:val="TableFont"/>
              <w:tabs>
                <w:tab w:val="decimal" w:pos="1029"/>
              </w:tabs>
              <w:rPr>
                <w:color w:val="auto"/>
              </w:rPr>
            </w:pPr>
            <w:r w:rsidRPr="00D3543E">
              <w:rPr>
                <w:color w:val="auto"/>
              </w:rPr>
              <w:t xml:space="preserve"> 292 </w:t>
            </w:r>
          </w:p>
        </w:tc>
      </w:tr>
      <w:tr w:rsidR="00AB7AB2" w:rsidRPr="00D3543E" w14:paraId="54777F8E" w14:textId="77777777">
        <w:tc>
          <w:tcPr>
            <w:tcW w:w="846" w:type="dxa"/>
          </w:tcPr>
          <w:p w14:paraId="5D66BE4B" w14:textId="77777777" w:rsidR="00AB7AB2" w:rsidRPr="00D3543E" w:rsidRDefault="00AB7AB2">
            <w:pPr>
              <w:pStyle w:val="TableFont"/>
              <w:rPr>
                <w:b/>
                <w:bCs/>
                <w:color w:val="auto"/>
              </w:rPr>
            </w:pPr>
          </w:p>
        </w:tc>
        <w:tc>
          <w:tcPr>
            <w:tcW w:w="5103" w:type="dxa"/>
          </w:tcPr>
          <w:p w14:paraId="499F3B95" w14:textId="77777777" w:rsidR="00AB7AB2" w:rsidRPr="00D3543E" w:rsidRDefault="00AB7AB2">
            <w:pPr>
              <w:pStyle w:val="TableFont"/>
              <w:rPr>
                <w:b/>
                <w:bCs/>
                <w:color w:val="auto"/>
              </w:rPr>
            </w:pPr>
            <w:r w:rsidRPr="00D3543E">
              <w:rPr>
                <w:b/>
                <w:bCs/>
                <w:color w:val="auto"/>
              </w:rPr>
              <w:t>Total upstream of Caseys Weir</w:t>
            </w:r>
          </w:p>
        </w:tc>
        <w:tc>
          <w:tcPr>
            <w:tcW w:w="1417" w:type="dxa"/>
          </w:tcPr>
          <w:p w14:paraId="7CBD9206" w14:textId="77777777" w:rsidR="00AB7AB2" w:rsidRPr="00D3543E" w:rsidRDefault="00AB7AB2">
            <w:pPr>
              <w:pStyle w:val="TableFont"/>
              <w:tabs>
                <w:tab w:val="decimal" w:pos="1029"/>
              </w:tabs>
              <w:rPr>
                <w:b/>
                <w:bCs/>
                <w:color w:val="auto"/>
              </w:rPr>
            </w:pPr>
            <w:r w:rsidRPr="00D3543E">
              <w:rPr>
                <w:b/>
                <w:bCs/>
                <w:color w:val="auto"/>
              </w:rPr>
              <w:t>6,887</w:t>
            </w:r>
          </w:p>
        </w:tc>
        <w:tc>
          <w:tcPr>
            <w:tcW w:w="1560" w:type="dxa"/>
          </w:tcPr>
          <w:p w14:paraId="0F97FAA7" w14:textId="77777777" w:rsidR="00AB7AB2" w:rsidRPr="00D3543E" w:rsidRDefault="00AB7AB2">
            <w:pPr>
              <w:pStyle w:val="TableFont"/>
              <w:tabs>
                <w:tab w:val="decimal" w:pos="1029"/>
              </w:tabs>
              <w:rPr>
                <w:b/>
                <w:bCs/>
                <w:color w:val="auto"/>
              </w:rPr>
            </w:pPr>
            <w:r w:rsidRPr="00D3543E">
              <w:rPr>
                <w:color w:val="auto"/>
              </w:rPr>
              <w:t xml:space="preserve"> 6,542 </w:t>
            </w:r>
          </w:p>
        </w:tc>
      </w:tr>
      <w:tr w:rsidR="00AB7AB2" w:rsidRPr="00D3543E" w14:paraId="7DFDF70C" w14:textId="77777777">
        <w:tc>
          <w:tcPr>
            <w:tcW w:w="846" w:type="dxa"/>
          </w:tcPr>
          <w:p w14:paraId="07654ED8" w14:textId="77777777" w:rsidR="00AB7AB2" w:rsidRPr="00D3543E" w:rsidRDefault="00AB7AB2">
            <w:pPr>
              <w:pStyle w:val="TableFont"/>
              <w:rPr>
                <w:color w:val="auto"/>
              </w:rPr>
            </w:pPr>
            <w:r w:rsidRPr="00D3543E">
              <w:rPr>
                <w:color w:val="auto"/>
              </w:rPr>
              <w:t>Zone 4</w:t>
            </w:r>
          </w:p>
        </w:tc>
        <w:tc>
          <w:tcPr>
            <w:tcW w:w="5103" w:type="dxa"/>
          </w:tcPr>
          <w:p w14:paraId="548E694B" w14:textId="77777777" w:rsidR="00AB7AB2" w:rsidRPr="00D3543E" w:rsidRDefault="00AB7AB2">
            <w:pPr>
              <w:pStyle w:val="TableFont"/>
              <w:rPr>
                <w:color w:val="auto"/>
              </w:rPr>
            </w:pPr>
            <w:r w:rsidRPr="00D3543E">
              <w:rPr>
                <w:color w:val="auto"/>
              </w:rPr>
              <w:t>at Caseys Weir</w:t>
            </w:r>
          </w:p>
        </w:tc>
        <w:tc>
          <w:tcPr>
            <w:tcW w:w="1417" w:type="dxa"/>
          </w:tcPr>
          <w:p w14:paraId="766A3E41" w14:textId="77777777" w:rsidR="00AB7AB2" w:rsidRPr="00D3543E" w:rsidRDefault="00AB7AB2">
            <w:pPr>
              <w:pStyle w:val="TableFont"/>
              <w:tabs>
                <w:tab w:val="decimal" w:pos="1029"/>
              </w:tabs>
              <w:rPr>
                <w:color w:val="auto"/>
              </w:rPr>
            </w:pPr>
            <w:r w:rsidRPr="00D3543E">
              <w:rPr>
                <w:color w:val="auto"/>
              </w:rPr>
              <w:t>8,340</w:t>
            </w:r>
          </w:p>
        </w:tc>
        <w:tc>
          <w:tcPr>
            <w:tcW w:w="1560" w:type="dxa"/>
          </w:tcPr>
          <w:p w14:paraId="64E345E9" w14:textId="77777777" w:rsidR="00AB7AB2" w:rsidRPr="00D3543E" w:rsidRDefault="00AB7AB2">
            <w:pPr>
              <w:pStyle w:val="TableFont"/>
              <w:tabs>
                <w:tab w:val="decimal" w:pos="1029"/>
              </w:tabs>
              <w:rPr>
                <w:color w:val="auto"/>
              </w:rPr>
            </w:pPr>
            <w:r w:rsidRPr="00D3543E">
              <w:rPr>
                <w:color w:val="auto"/>
              </w:rPr>
              <w:t xml:space="preserve"> 8,314 </w:t>
            </w:r>
          </w:p>
        </w:tc>
      </w:tr>
      <w:tr w:rsidR="00AB7AB2" w:rsidRPr="00D3543E" w14:paraId="39F75F4B" w14:textId="77777777">
        <w:tc>
          <w:tcPr>
            <w:tcW w:w="846" w:type="dxa"/>
          </w:tcPr>
          <w:p w14:paraId="12FB8DC9" w14:textId="77777777" w:rsidR="00AB7AB2" w:rsidRPr="00D3543E" w:rsidRDefault="00AB7AB2">
            <w:pPr>
              <w:pStyle w:val="TableFont"/>
              <w:rPr>
                <w:color w:val="auto"/>
              </w:rPr>
            </w:pPr>
            <w:r w:rsidRPr="00D3543E">
              <w:rPr>
                <w:color w:val="auto"/>
              </w:rPr>
              <w:t>Zone 4</w:t>
            </w:r>
          </w:p>
        </w:tc>
        <w:tc>
          <w:tcPr>
            <w:tcW w:w="5103" w:type="dxa"/>
          </w:tcPr>
          <w:p w14:paraId="577B0666" w14:textId="77777777" w:rsidR="00AB7AB2" w:rsidRPr="00D3543E" w:rsidRDefault="00AB7AB2">
            <w:pPr>
              <w:pStyle w:val="TableFont"/>
              <w:rPr>
                <w:color w:val="auto"/>
              </w:rPr>
            </w:pPr>
            <w:r w:rsidRPr="00D3543E">
              <w:rPr>
                <w:color w:val="auto"/>
              </w:rPr>
              <w:t>supply loss between Caseys Weir and Gowangardie Weir</w:t>
            </w:r>
          </w:p>
        </w:tc>
        <w:tc>
          <w:tcPr>
            <w:tcW w:w="1417" w:type="dxa"/>
          </w:tcPr>
          <w:p w14:paraId="25B1619B" w14:textId="77777777" w:rsidR="00AB7AB2" w:rsidRPr="00D3543E" w:rsidRDefault="00AB7AB2">
            <w:pPr>
              <w:pStyle w:val="TableFont"/>
              <w:tabs>
                <w:tab w:val="decimal" w:pos="1029"/>
              </w:tabs>
              <w:rPr>
                <w:color w:val="auto"/>
              </w:rPr>
            </w:pPr>
            <w:r w:rsidRPr="00D3543E">
              <w:rPr>
                <w:color w:val="auto"/>
              </w:rPr>
              <w:t>21</w:t>
            </w:r>
          </w:p>
        </w:tc>
        <w:tc>
          <w:tcPr>
            <w:tcW w:w="1560" w:type="dxa"/>
          </w:tcPr>
          <w:p w14:paraId="20FA3607" w14:textId="77777777" w:rsidR="00AB7AB2" w:rsidRPr="00D3543E" w:rsidRDefault="00AB7AB2">
            <w:pPr>
              <w:pStyle w:val="TableFont"/>
              <w:tabs>
                <w:tab w:val="decimal" w:pos="1029"/>
              </w:tabs>
              <w:rPr>
                <w:color w:val="auto"/>
              </w:rPr>
            </w:pPr>
            <w:r w:rsidRPr="00D3543E">
              <w:rPr>
                <w:color w:val="auto"/>
              </w:rPr>
              <w:t xml:space="preserve"> 0 </w:t>
            </w:r>
          </w:p>
        </w:tc>
      </w:tr>
      <w:tr w:rsidR="00AB7AB2" w:rsidRPr="00D3543E" w14:paraId="2B9A1D0B" w14:textId="77777777">
        <w:tc>
          <w:tcPr>
            <w:tcW w:w="846" w:type="dxa"/>
          </w:tcPr>
          <w:p w14:paraId="620F954A" w14:textId="77777777" w:rsidR="00AB7AB2" w:rsidRPr="00D3543E" w:rsidRDefault="00AB7AB2">
            <w:pPr>
              <w:pStyle w:val="TableFont"/>
              <w:rPr>
                <w:color w:val="auto"/>
              </w:rPr>
            </w:pPr>
            <w:r w:rsidRPr="00D3543E">
              <w:rPr>
                <w:color w:val="auto"/>
              </w:rPr>
              <w:t>Zone 5</w:t>
            </w:r>
          </w:p>
        </w:tc>
        <w:tc>
          <w:tcPr>
            <w:tcW w:w="5103" w:type="dxa"/>
          </w:tcPr>
          <w:p w14:paraId="0ADF17F2" w14:textId="77777777" w:rsidR="00AB7AB2" w:rsidRPr="00D3543E" w:rsidRDefault="00AB7AB2">
            <w:pPr>
              <w:pStyle w:val="TableFont"/>
              <w:rPr>
                <w:color w:val="auto"/>
              </w:rPr>
            </w:pPr>
            <w:r w:rsidRPr="00D3543E">
              <w:rPr>
                <w:color w:val="auto"/>
              </w:rPr>
              <w:t>supply loss between Gowangardie Weir and Goulburn River</w:t>
            </w:r>
          </w:p>
        </w:tc>
        <w:tc>
          <w:tcPr>
            <w:tcW w:w="1417" w:type="dxa"/>
          </w:tcPr>
          <w:p w14:paraId="2BA64D25" w14:textId="77777777" w:rsidR="00AB7AB2" w:rsidRPr="00D3543E" w:rsidRDefault="00AB7AB2">
            <w:pPr>
              <w:pStyle w:val="TableFont"/>
              <w:tabs>
                <w:tab w:val="decimal" w:pos="1029"/>
              </w:tabs>
              <w:rPr>
                <w:color w:val="auto"/>
              </w:rPr>
            </w:pPr>
            <w:r w:rsidRPr="00D3543E">
              <w:rPr>
                <w:color w:val="auto"/>
              </w:rPr>
              <w:t>13</w:t>
            </w:r>
          </w:p>
        </w:tc>
        <w:tc>
          <w:tcPr>
            <w:tcW w:w="1560" w:type="dxa"/>
          </w:tcPr>
          <w:p w14:paraId="25EA610E" w14:textId="77777777" w:rsidR="00AB7AB2" w:rsidRPr="00D3543E" w:rsidRDefault="00AB7AB2">
            <w:pPr>
              <w:pStyle w:val="TableFont"/>
              <w:tabs>
                <w:tab w:val="decimal" w:pos="1029"/>
              </w:tabs>
              <w:rPr>
                <w:color w:val="auto"/>
              </w:rPr>
            </w:pPr>
            <w:r w:rsidRPr="00D3543E">
              <w:rPr>
                <w:color w:val="auto"/>
              </w:rPr>
              <w:t xml:space="preserve"> 0 </w:t>
            </w:r>
          </w:p>
        </w:tc>
      </w:tr>
      <w:tr w:rsidR="00AB7AB2" w:rsidRPr="00D3543E" w14:paraId="71B882FE" w14:textId="77777777">
        <w:tc>
          <w:tcPr>
            <w:tcW w:w="846" w:type="dxa"/>
          </w:tcPr>
          <w:p w14:paraId="5259095C" w14:textId="77777777" w:rsidR="00AB7AB2" w:rsidRPr="00D3543E" w:rsidRDefault="00AB7AB2">
            <w:pPr>
              <w:pStyle w:val="TableFont"/>
              <w:rPr>
                <w:b/>
                <w:bCs/>
                <w:color w:val="auto"/>
              </w:rPr>
            </w:pPr>
          </w:p>
        </w:tc>
        <w:tc>
          <w:tcPr>
            <w:tcW w:w="5103" w:type="dxa"/>
          </w:tcPr>
          <w:p w14:paraId="3CC8EA82" w14:textId="77777777" w:rsidR="00AB7AB2" w:rsidRPr="00D3543E" w:rsidRDefault="00AB7AB2">
            <w:pPr>
              <w:pStyle w:val="TableFont"/>
              <w:rPr>
                <w:b/>
                <w:bCs/>
                <w:color w:val="auto"/>
              </w:rPr>
            </w:pPr>
            <w:r w:rsidRPr="00D3543E">
              <w:rPr>
                <w:b/>
                <w:bCs/>
                <w:color w:val="auto"/>
              </w:rPr>
              <w:t>Total downstream of Caseys Weir</w:t>
            </w:r>
          </w:p>
        </w:tc>
        <w:tc>
          <w:tcPr>
            <w:tcW w:w="1417" w:type="dxa"/>
          </w:tcPr>
          <w:p w14:paraId="02D96023" w14:textId="77777777" w:rsidR="00AB7AB2" w:rsidRPr="00D3543E" w:rsidRDefault="00AB7AB2">
            <w:pPr>
              <w:pStyle w:val="TableFont"/>
              <w:tabs>
                <w:tab w:val="decimal" w:pos="1029"/>
              </w:tabs>
              <w:rPr>
                <w:b/>
                <w:bCs/>
                <w:color w:val="auto"/>
              </w:rPr>
            </w:pPr>
            <w:r w:rsidRPr="00D3543E">
              <w:rPr>
                <w:b/>
                <w:bCs/>
                <w:color w:val="auto"/>
              </w:rPr>
              <w:t>8,374</w:t>
            </w:r>
          </w:p>
        </w:tc>
        <w:tc>
          <w:tcPr>
            <w:tcW w:w="1560" w:type="dxa"/>
          </w:tcPr>
          <w:p w14:paraId="6849C932" w14:textId="77777777" w:rsidR="00AB7AB2" w:rsidRPr="00D3543E" w:rsidRDefault="00AB7AB2">
            <w:pPr>
              <w:pStyle w:val="TableFont"/>
              <w:tabs>
                <w:tab w:val="decimal" w:pos="1029"/>
              </w:tabs>
              <w:rPr>
                <w:b/>
                <w:bCs/>
                <w:color w:val="auto"/>
              </w:rPr>
            </w:pPr>
            <w:r w:rsidRPr="00D3543E">
              <w:rPr>
                <w:color w:val="auto"/>
              </w:rPr>
              <w:t xml:space="preserve"> 8,314 </w:t>
            </w:r>
          </w:p>
        </w:tc>
      </w:tr>
      <w:tr w:rsidR="00AB7AB2" w:rsidRPr="00D3543E" w14:paraId="566D92C7" w14:textId="77777777">
        <w:tc>
          <w:tcPr>
            <w:tcW w:w="846" w:type="dxa"/>
          </w:tcPr>
          <w:p w14:paraId="4E863678" w14:textId="77777777" w:rsidR="00AB7AB2" w:rsidRPr="00D3543E" w:rsidRDefault="00AB7AB2">
            <w:pPr>
              <w:pStyle w:val="TableFont"/>
              <w:rPr>
                <w:color w:val="auto"/>
              </w:rPr>
            </w:pPr>
            <w:r w:rsidRPr="00D3543E">
              <w:rPr>
                <w:color w:val="auto"/>
              </w:rPr>
              <w:t>Zone 3</w:t>
            </w:r>
          </w:p>
        </w:tc>
        <w:tc>
          <w:tcPr>
            <w:tcW w:w="5103" w:type="dxa"/>
          </w:tcPr>
          <w:p w14:paraId="0DE47E87" w14:textId="77777777" w:rsidR="00AB7AB2" w:rsidRPr="00D3543E" w:rsidRDefault="00AB7AB2">
            <w:pPr>
              <w:pStyle w:val="TableFont"/>
              <w:rPr>
                <w:color w:val="auto"/>
              </w:rPr>
            </w:pPr>
            <w:r w:rsidRPr="00D3543E">
              <w:rPr>
                <w:color w:val="auto"/>
              </w:rPr>
              <w:t>Broken Creek loss provision</w:t>
            </w:r>
          </w:p>
        </w:tc>
        <w:tc>
          <w:tcPr>
            <w:tcW w:w="1417" w:type="dxa"/>
          </w:tcPr>
          <w:p w14:paraId="11D6A7DC" w14:textId="77777777" w:rsidR="00AB7AB2" w:rsidRPr="00D3543E" w:rsidRDefault="00AB7AB2">
            <w:pPr>
              <w:pStyle w:val="TableFont"/>
              <w:tabs>
                <w:tab w:val="decimal" w:pos="1029"/>
              </w:tabs>
              <w:rPr>
                <w:color w:val="auto"/>
              </w:rPr>
            </w:pPr>
            <w:r w:rsidRPr="00D3543E">
              <w:rPr>
                <w:color w:val="auto"/>
              </w:rPr>
              <w:t>4,323</w:t>
            </w:r>
          </w:p>
        </w:tc>
        <w:tc>
          <w:tcPr>
            <w:tcW w:w="1560" w:type="dxa"/>
          </w:tcPr>
          <w:p w14:paraId="72F259D7" w14:textId="77777777" w:rsidR="00AB7AB2" w:rsidRPr="00D3543E" w:rsidRDefault="00AB7AB2">
            <w:pPr>
              <w:pStyle w:val="TableFont"/>
              <w:tabs>
                <w:tab w:val="decimal" w:pos="1029"/>
              </w:tabs>
              <w:rPr>
                <w:color w:val="auto"/>
              </w:rPr>
            </w:pPr>
            <w:r w:rsidRPr="00D3543E">
              <w:rPr>
                <w:color w:val="auto"/>
              </w:rPr>
              <w:t xml:space="preserve"> 0 </w:t>
            </w:r>
          </w:p>
        </w:tc>
      </w:tr>
    </w:tbl>
    <w:p w14:paraId="44A4B7EE" w14:textId="77777777" w:rsidR="00AB7AB2" w:rsidRPr="007842B7" w:rsidRDefault="00AB7AB2" w:rsidP="00AB7AB2">
      <w:pPr>
        <w:pStyle w:val="Maintext"/>
        <w:rPr>
          <w:lang w:val="en-GB"/>
        </w:rPr>
      </w:pPr>
    </w:p>
    <w:p w14:paraId="7E3104EB" w14:textId="77777777" w:rsidR="00AB7AB2" w:rsidRDefault="00AB7AB2" w:rsidP="00AB7AB2">
      <w:pPr>
        <w:spacing w:after="0" w:line="240" w:lineRule="auto"/>
        <w:rPr>
          <w:lang w:val="en-GB"/>
        </w:rPr>
      </w:pPr>
      <w:r>
        <w:rPr>
          <w:lang w:val="en-GB"/>
        </w:rPr>
        <w:br w:type="page"/>
      </w:r>
    </w:p>
    <w:p w14:paraId="399694F2" w14:textId="77777777" w:rsidR="00AB7AB2" w:rsidRDefault="00AB7AB2" w:rsidP="00AB7AB2">
      <w:pPr>
        <w:pStyle w:val="Heading2"/>
        <w:spacing w:before="0" w:after="0"/>
        <w:ind w:left="862" w:hanging="578"/>
      </w:pPr>
      <w:bookmarkStart w:id="2031" w:name="_Toc172120299"/>
      <w:bookmarkStart w:id="2032" w:name="_Toc176781425"/>
      <w:bookmarkStart w:id="2033" w:name="_Toc176858712"/>
      <w:bookmarkStart w:id="2034" w:name="_Toc176859146"/>
      <w:bookmarkStart w:id="2035" w:name="_Toc177039952"/>
      <w:bookmarkStart w:id="2036" w:name="_Toc177040402"/>
      <w:bookmarkStart w:id="2037" w:name="_Toc177116130"/>
      <w:bookmarkStart w:id="2038" w:name="_Toc177121867"/>
      <w:r>
        <w:lastRenderedPageBreak/>
        <w:t>Comparison of results across scenarios</w:t>
      </w:r>
      <w:bookmarkEnd w:id="2031"/>
      <w:bookmarkEnd w:id="2032"/>
      <w:bookmarkEnd w:id="2033"/>
      <w:bookmarkEnd w:id="2034"/>
      <w:bookmarkEnd w:id="2035"/>
      <w:bookmarkEnd w:id="2036"/>
      <w:bookmarkEnd w:id="2037"/>
      <w:bookmarkEnd w:id="2038"/>
    </w:p>
    <w:p w14:paraId="60DCDF34" w14:textId="1268547F" w:rsidR="00AB7AB2" w:rsidRDefault="00AB7AB2" w:rsidP="00AB7AB2">
      <w:pPr>
        <w:pStyle w:val="Maintext"/>
        <w:rPr>
          <w:lang w:val="en-GB"/>
        </w:rPr>
      </w:pPr>
      <w:r>
        <w:rPr>
          <w:lang w:val="en-GB"/>
        </w:rPr>
        <w:fldChar w:fldCharType="begin"/>
      </w:r>
      <w:r>
        <w:rPr>
          <w:lang w:val="en-GB"/>
        </w:rPr>
        <w:instrText xml:space="preserve"> REF _Ref166678147 \h </w:instrText>
      </w:r>
      <w:r>
        <w:rPr>
          <w:lang w:val="en-GB"/>
        </w:rPr>
      </w:r>
      <w:r>
        <w:rPr>
          <w:lang w:val="en-GB"/>
        </w:rPr>
        <w:fldChar w:fldCharType="separate"/>
      </w:r>
      <w:r>
        <w:t xml:space="preserve">Table </w:t>
      </w:r>
      <w:r>
        <w:noBreakHyphen/>
      </w:r>
      <w:r>
        <w:rPr>
          <w:noProof/>
        </w:rPr>
        <w:t>33</w:t>
      </w:r>
      <w:r>
        <w:rPr>
          <w:lang w:val="en-GB"/>
        </w:rPr>
        <w:fldChar w:fldCharType="end"/>
      </w:r>
      <w:r>
        <w:rPr>
          <w:lang w:val="en-GB"/>
        </w:rPr>
        <w:t xml:space="preserve"> and </w:t>
      </w:r>
      <w:r>
        <w:rPr>
          <w:lang w:val="en-GB"/>
        </w:rPr>
        <w:fldChar w:fldCharType="begin"/>
      </w:r>
      <w:r>
        <w:rPr>
          <w:lang w:val="en-GB"/>
        </w:rPr>
        <w:instrText xml:space="preserve"> REF _Ref166678160 \h </w:instrText>
      </w:r>
      <w:r>
        <w:rPr>
          <w:lang w:val="en-GB"/>
        </w:rPr>
      </w:r>
      <w:r>
        <w:rPr>
          <w:lang w:val="en-GB"/>
        </w:rPr>
        <w:fldChar w:fldCharType="separate"/>
      </w:r>
      <w:r>
        <w:t xml:space="preserve">Figure </w:t>
      </w:r>
      <w:r w:rsidR="00345422">
        <w:rPr>
          <w:noProof/>
        </w:rPr>
        <w:t>43</w:t>
      </w:r>
      <w:r>
        <w:rPr>
          <w:lang w:val="en-GB"/>
        </w:rPr>
        <w:fldChar w:fldCharType="end"/>
      </w:r>
      <w:r>
        <w:rPr>
          <w:lang w:val="en-GB"/>
        </w:rPr>
        <w:t xml:space="preserve"> show that only small reliability gains are realised under Scenario 3, 4, 5 &amp; 6.  Gains are larger under Scenario 8, 9 and 2 because a greater redistribution of HRWS is assumed.  When a D&amp;S reserve is created under Scenario 7 reliability reduces slightly but results in very high reliability for D&amp;S demands.</w:t>
      </w:r>
    </w:p>
    <w:p w14:paraId="146BBF2F" w14:textId="2AEEA7AB" w:rsidR="00AB7AB2" w:rsidRDefault="00AB7AB2" w:rsidP="00AB7AB2">
      <w:pPr>
        <w:pStyle w:val="Maintext"/>
        <w:rPr>
          <w:lang w:val="en-GB"/>
        </w:rPr>
      </w:pPr>
      <w:r>
        <w:rPr>
          <w:lang w:val="en-GB"/>
        </w:rPr>
        <w:t>September allocations increase substantially for scenarios where the volume of consumptive HRWS is substantially reduced and/or when Broken Creek loss provision is not needed (</w:t>
      </w:r>
      <w:r>
        <w:rPr>
          <w:lang w:val="en-GB"/>
        </w:rPr>
        <w:fldChar w:fldCharType="begin"/>
      </w:r>
      <w:r>
        <w:rPr>
          <w:lang w:val="en-GB"/>
        </w:rPr>
        <w:instrText xml:space="preserve"> REF _Ref166678874 \h </w:instrText>
      </w:r>
      <w:r>
        <w:rPr>
          <w:lang w:val="en-GB"/>
        </w:rPr>
      </w:r>
      <w:r>
        <w:rPr>
          <w:lang w:val="en-GB"/>
        </w:rPr>
        <w:fldChar w:fldCharType="separate"/>
      </w:r>
      <w:r>
        <w:t xml:space="preserve">Figure </w:t>
      </w:r>
      <w:r w:rsidR="00345422">
        <w:rPr>
          <w:noProof/>
        </w:rPr>
        <w:t>44</w:t>
      </w:r>
      <w:r>
        <w:rPr>
          <w:lang w:val="en-GB"/>
        </w:rPr>
        <w:fldChar w:fldCharType="end"/>
      </w:r>
      <w:r>
        <w:rPr>
          <w:lang w:val="en-GB"/>
        </w:rPr>
        <w:t>).</w:t>
      </w:r>
    </w:p>
    <w:p w14:paraId="04923A21" w14:textId="477E5198" w:rsidR="00AB7AB2" w:rsidRPr="003B5474" w:rsidRDefault="00AB7AB2" w:rsidP="00AB7AB2">
      <w:pPr>
        <w:pStyle w:val="Caption"/>
        <w:rPr>
          <w:lang w:val="en-GB"/>
        </w:rPr>
      </w:pPr>
      <w:bookmarkStart w:id="2039" w:name="_Ref166678147"/>
      <w:bookmarkStart w:id="2040" w:name="_Toc177050507"/>
      <w:bookmarkStart w:id="2041" w:name="_Toc177119804"/>
      <w:bookmarkStart w:id="2042" w:name="_Toc177119934"/>
      <w:bookmarkStart w:id="2043" w:name="_Toc177120430"/>
      <w:r>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33</w:t>
      </w:r>
      <w:r>
        <w:fldChar w:fldCharType="end"/>
      </w:r>
      <w:bookmarkEnd w:id="2039"/>
      <w:r>
        <w:t>:  Reliability comparison, historic climate and current demand</w:t>
      </w:r>
      <w:bookmarkEnd w:id="2040"/>
      <w:bookmarkEnd w:id="2041"/>
      <w:bookmarkEnd w:id="2042"/>
      <w:bookmarkEnd w:id="2043"/>
    </w:p>
    <w:tbl>
      <w:tblPr>
        <w:tblStyle w:val="TableGrid"/>
        <w:tblW w:w="0" w:type="auto"/>
        <w:tblLook w:val="04A0" w:firstRow="1" w:lastRow="0" w:firstColumn="1" w:lastColumn="0" w:noHBand="0" w:noVBand="1"/>
      </w:tblPr>
      <w:tblGrid>
        <w:gridCol w:w="949"/>
        <w:gridCol w:w="607"/>
        <w:gridCol w:w="938"/>
        <w:gridCol w:w="938"/>
        <w:gridCol w:w="938"/>
        <w:gridCol w:w="938"/>
        <w:gridCol w:w="938"/>
        <w:gridCol w:w="938"/>
        <w:gridCol w:w="938"/>
        <w:gridCol w:w="938"/>
      </w:tblGrid>
      <w:tr w:rsidR="00AB7AB2" w:rsidRPr="00D3543E" w14:paraId="75476997" w14:textId="77777777">
        <w:tc>
          <w:tcPr>
            <w:tcW w:w="1200" w:type="dxa"/>
          </w:tcPr>
          <w:p w14:paraId="78CCC579" w14:textId="77777777" w:rsidR="00AB7AB2" w:rsidRPr="00D3543E" w:rsidRDefault="00AB7AB2" w:rsidP="004506E8">
            <w:pPr>
              <w:pStyle w:val="TableFontH"/>
              <w:rPr>
                <w:lang w:val="en-GB"/>
              </w:rPr>
            </w:pPr>
          </w:p>
        </w:tc>
        <w:tc>
          <w:tcPr>
            <w:tcW w:w="782" w:type="dxa"/>
          </w:tcPr>
          <w:p w14:paraId="62C0A9B7" w14:textId="77777777" w:rsidR="00AB7AB2" w:rsidRPr="00D3543E" w:rsidRDefault="00AB7AB2" w:rsidP="004506E8">
            <w:pPr>
              <w:pStyle w:val="TableFontH"/>
              <w:rPr>
                <w:lang w:val="en-GB"/>
              </w:rPr>
            </w:pPr>
            <w:r w:rsidRPr="00D3543E">
              <w:t>base case</w:t>
            </w:r>
          </w:p>
        </w:tc>
        <w:tc>
          <w:tcPr>
            <w:tcW w:w="923" w:type="dxa"/>
          </w:tcPr>
          <w:p w14:paraId="143BCDF0" w14:textId="77777777" w:rsidR="00AB7AB2" w:rsidRPr="00D3543E" w:rsidRDefault="00AB7AB2" w:rsidP="004506E8">
            <w:pPr>
              <w:pStyle w:val="TableFontH"/>
              <w:rPr>
                <w:lang w:val="en-GB"/>
              </w:rPr>
            </w:pPr>
            <w:r w:rsidRPr="00D3543E">
              <w:t>Scenario 2</w:t>
            </w:r>
          </w:p>
        </w:tc>
        <w:tc>
          <w:tcPr>
            <w:tcW w:w="923" w:type="dxa"/>
          </w:tcPr>
          <w:p w14:paraId="55583EB6" w14:textId="77777777" w:rsidR="00AB7AB2" w:rsidRPr="00D3543E" w:rsidRDefault="00AB7AB2" w:rsidP="004506E8">
            <w:pPr>
              <w:pStyle w:val="TableFontH"/>
              <w:rPr>
                <w:lang w:val="en-GB"/>
              </w:rPr>
            </w:pPr>
            <w:r w:rsidRPr="00D3543E">
              <w:t>Scenario 3</w:t>
            </w:r>
          </w:p>
        </w:tc>
        <w:tc>
          <w:tcPr>
            <w:tcW w:w="923" w:type="dxa"/>
          </w:tcPr>
          <w:p w14:paraId="356AB3BE" w14:textId="77777777" w:rsidR="00AB7AB2" w:rsidRPr="00D3543E" w:rsidRDefault="00AB7AB2" w:rsidP="004506E8">
            <w:pPr>
              <w:pStyle w:val="TableFontH"/>
              <w:rPr>
                <w:lang w:val="en-GB"/>
              </w:rPr>
            </w:pPr>
            <w:r w:rsidRPr="00D3543E">
              <w:t>Scenario 4</w:t>
            </w:r>
          </w:p>
        </w:tc>
        <w:tc>
          <w:tcPr>
            <w:tcW w:w="923" w:type="dxa"/>
          </w:tcPr>
          <w:p w14:paraId="597E61E1" w14:textId="77777777" w:rsidR="00AB7AB2" w:rsidRPr="00D3543E" w:rsidRDefault="00AB7AB2" w:rsidP="004506E8">
            <w:pPr>
              <w:pStyle w:val="TableFontH"/>
              <w:rPr>
                <w:lang w:val="en-GB"/>
              </w:rPr>
            </w:pPr>
            <w:r w:rsidRPr="00D3543E">
              <w:t>Scenario 5</w:t>
            </w:r>
          </w:p>
        </w:tc>
        <w:tc>
          <w:tcPr>
            <w:tcW w:w="923" w:type="dxa"/>
          </w:tcPr>
          <w:p w14:paraId="607DD71E" w14:textId="77777777" w:rsidR="00AB7AB2" w:rsidRPr="00D3543E" w:rsidRDefault="00AB7AB2" w:rsidP="004506E8">
            <w:pPr>
              <w:pStyle w:val="TableFontH"/>
              <w:rPr>
                <w:lang w:val="en-GB"/>
              </w:rPr>
            </w:pPr>
            <w:r w:rsidRPr="00D3543E">
              <w:t>Scenario 6</w:t>
            </w:r>
          </w:p>
        </w:tc>
        <w:tc>
          <w:tcPr>
            <w:tcW w:w="923" w:type="dxa"/>
          </w:tcPr>
          <w:p w14:paraId="56B286B1" w14:textId="77777777" w:rsidR="00AB7AB2" w:rsidRPr="00D3543E" w:rsidRDefault="00AB7AB2" w:rsidP="004506E8">
            <w:pPr>
              <w:pStyle w:val="TableFontH"/>
              <w:rPr>
                <w:lang w:val="en-GB"/>
              </w:rPr>
            </w:pPr>
            <w:r w:rsidRPr="00D3543E">
              <w:t>Scenario 7</w:t>
            </w:r>
          </w:p>
        </w:tc>
        <w:tc>
          <w:tcPr>
            <w:tcW w:w="923" w:type="dxa"/>
          </w:tcPr>
          <w:p w14:paraId="19E62A9D" w14:textId="77777777" w:rsidR="00AB7AB2" w:rsidRPr="00D3543E" w:rsidRDefault="00AB7AB2" w:rsidP="004506E8">
            <w:pPr>
              <w:pStyle w:val="TableFontH"/>
            </w:pPr>
            <w:r w:rsidRPr="00D3543E">
              <w:t>Scenario 8</w:t>
            </w:r>
          </w:p>
        </w:tc>
        <w:tc>
          <w:tcPr>
            <w:tcW w:w="617" w:type="dxa"/>
          </w:tcPr>
          <w:p w14:paraId="2DFD9B9C" w14:textId="77777777" w:rsidR="00AB7AB2" w:rsidRPr="00D3543E" w:rsidRDefault="00AB7AB2" w:rsidP="004506E8">
            <w:pPr>
              <w:pStyle w:val="TableFontH"/>
            </w:pPr>
            <w:r w:rsidRPr="00D3543E">
              <w:t>Scenario 9</w:t>
            </w:r>
          </w:p>
        </w:tc>
      </w:tr>
      <w:tr w:rsidR="00AB7AB2" w:rsidRPr="00D3543E" w14:paraId="62758746" w14:textId="77777777">
        <w:tc>
          <w:tcPr>
            <w:tcW w:w="1200" w:type="dxa"/>
          </w:tcPr>
          <w:p w14:paraId="4FAAAF5B" w14:textId="77777777" w:rsidR="00AB7AB2" w:rsidRPr="00D3543E" w:rsidRDefault="00AB7AB2">
            <w:pPr>
              <w:pStyle w:val="TableFont"/>
              <w:rPr>
                <w:color w:val="auto"/>
                <w:lang w:val="en-GB"/>
              </w:rPr>
            </w:pPr>
            <w:r w:rsidRPr="00D3543E">
              <w:rPr>
                <w:color w:val="auto"/>
                <w:lang w:val="en-GB"/>
              </w:rPr>
              <w:t>reliability</w:t>
            </w:r>
          </w:p>
        </w:tc>
        <w:tc>
          <w:tcPr>
            <w:tcW w:w="782" w:type="dxa"/>
          </w:tcPr>
          <w:p w14:paraId="6216064E" w14:textId="77777777" w:rsidR="00AB7AB2" w:rsidRPr="00D3543E" w:rsidRDefault="00AB7AB2">
            <w:pPr>
              <w:pStyle w:val="TableFont"/>
              <w:jc w:val="center"/>
              <w:rPr>
                <w:color w:val="auto"/>
                <w:lang w:val="en-GB"/>
              </w:rPr>
            </w:pPr>
            <w:r w:rsidRPr="00D3543E">
              <w:rPr>
                <w:color w:val="auto"/>
              </w:rPr>
              <w:t>84%</w:t>
            </w:r>
          </w:p>
        </w:tc>
        <w:tc>
          <w:tcPr>
            <w:tcW w:w="923" w:type="dxa"/>
          </w:tcPr>
          <w:p w14:paraId="01FCCCC9" w14:textId="77777777" w:rsidR="00AB7AB2" w:rsidRPr="00D3543E" w:rsidRDefault="00AB7AB2">
            <w:pPr>
              <w:pStyle w:val="TableFont"/>
              <w:jc w:val="center"/>
              <w:rPr>
                <w:color w:val="auto"/>
                <w:lang w:val="en-GB"/>
              </w:rPr>
            </w:pPr>
            <w:r w:rsidRPr="00D3543E">
              <w:rPr>
                <w:color w:val="auto"/>
              </w:rPr>
              <w:t>90%</w:t>
            </w:r>
          </w:p>
        </w:tc>
        <w:tc>
          <w:tcPr>
            <w:tcW w:w="923" w:type="dxa"/>
          </w:tcPr>
          <w:p w14:paraId="5A48E474" w14:textId="77777777" w:rsidR="00AB7AB2" w:rsidRPr="00D3543E" w:rsidRDefault="00AB7AB2">
            <w:pPr>
              <w:pStyle w:val="TableFont"/>
              <w:jc w:val="center"/>
              <w:rPr>
                <w:color w:val="auto"/>
                <w:lang w:val="en-GB"/>
              </w:rPr>
            </w:pPr>
            <w:r w:rsidRPr="00D3543E">
              <w:rPr>
                <w:color w:val="auto"/>
              </w:rPr>
              <w:t>85%</w:t>
            </w:r>
          </w:p>
        </w:tc>
        <w:tc>
          <w:tcPr>
            <w:tcW w:w="923" w:type="dxa"/>
          </w:tcPr>
          <w:p w14:paraId="39712124" w14:textId="77777777" w:rsidR="00AB7AB2" w:rsidRPr="00D3543E" w:rsidRDefault="00AB7AB2">
            <w:pPr>
              <w:pStyle w:val="TableFont"/>
              <w:jc w:val="center"/>
              <w:rPr>
                <w:color w:val="auto"/>
                <w:lang w:val="en-GB"/>
              </w:rPr>
            </w:pPr>
            <w:r w:rsidRPr="00D3543E">
              <w:rPr>
                <w:color w:val="auto"/>
              </w:rPr>
              <w:t>85%</w:t>
            </w:r>
          </w:p>
        </w:tc>
        <w:tc>
          <w:tcPr>
            <w:tcW w:w="923" w:type="dxa"/>
          </w:tcPr>
          <w:p w14:paraId="44113B3E" w14:textId="77777777" w:rsidR="00AB7AB2" w:rsidRPr="00D3543E" w:rsidRDefault="00AB7AB2">
            <w:pPr>
              <w:pStyle w:val="TableFont"/>
              <w:jc w:val="center"/>
              <w:rPr>
                <w:color w:val="auto"/>
                <w:lang w:val="en-GB"/>
              </w:rPr>
            </w:pPr>
            <w:r w:rsidRPr="00D3543E">
              <w:rPr>
                <w:color w:val="auto"/>
              </w:rPr>
              <w:t>85%</w:t>
            </w:r>
          </w:p>
        </w:tc>
        <w:tc>
          <w:tcPr>
            <w:tcW w:w="923" w:type="dxa"/>
          </w:tcPr>
          <w:p w14:paraId="641A9934" w14:textId="77777777" w:rsidR="00AB7AB2" w:rsidRPr="00D3543E" w:rsidRDefault="00AB7AB2">
            <w:pPr>
              <w:pStyle w:val="TableFont"/>
              <w:jc w:val="center"/>
              <w:rPr>
                <w:color w:val="auto"/>
                <w:lang w:val="en-GB"/>
              </w:rPr>
            </w:pPr>
            <w:r w:rsidRPr="00D3543E">
              <w:rPr>
                <w:color w:val="auto"/>
              </w:rPr>
              <w:t>87%</w:t>
            </w:r>
          </w:p>
        </w:tc>
        <w:tc>
          <w:tcPr>
            <w:tcW w:w="923" w:type="dxa"/>
          </w:tcPr>
          <w:p w14:paraId="6B745E5E" w14:textId="77777777" w:rsidR="00AB7AB2" w:rsidRPr="00D3543E" w:rsidRDefault="00AB7AB2">
            <w:pPr>
              <w:pStyle w:val="TableFont"/>
              <w:jc w:val="center"/>
              <w:rPr>
                <w:color w:val="auto"/>
                <w:lang w:val="en-GB"/>
              </w:rPr>
            </w:pPr>
            <w:r w:rsidRPr="00D3543E">
              <w:rPr>
                <w:color w:val="auto"/>
              </w:rPr>
              <w:t>83%*</w:t>
            </w:r>
          </w:p>
        </w:tc>
        <w:tc>
          <w:tcPr>
            <w:tcW w:w="923" w:type="dxa"/>
          </w:tcPr>
          <w:p w14:paraId="6A552D5D" w14:textId="77777777" w:rsidR="00AB7AB2" w:rsidRPr="00D3543E" w:rsidRDefault="00AB7AB2">
            <w:pPr>
              <w:pStyle w:val="TableFont"/>
              <w:jc w:val="center"/>
              <w:rPr>
                <w:color w:val="auto"/>
              </w:rPr>
            </w:pPr>
            <w:r w:rsidRPr="00D3543E">
              <w:rPr>
                <w:color w:val="auto"/>
              </w:rPr>
              <w:t>89%</w:t>
            </w:r>
          </w:p>
        </w:tc>
        <w:tc>
          <w:tcPr>
            <w:tcW w:w="617" w:type="dxa"/>
          </w:tcPr>
          <w:p w14:paraId="60BA344E" w14:textId="77777777" w:rsidR="00AB7AB2" w:rsidRPr="00D3543E" w:rsidRDefault="00AB7AB2">
            <w:pPr>
              <w:pStyle w:val="TableFont"/>
              <w:jc w:val="center"/>
              <w:rPr>
                <w:color w:val="auto"/>
              </w:rPr>
            </w:pPr>
            <w:r w:rsidRPr="00D3543E">
              <w:rPr>
                <w:color w:val="auto"/>
              </w:rPr>
              <w:t>93%</w:t>
            </w:r>
          </w:p>
        </w:tc>
      </w:tr>
      <w:tr w:rsidR="00AB7AB2" w:rsidRPr="00D3543E" w14:paraId="1CDBB66C" w14:textId="77777777">
        <w:tc>
          <w:tcPr>
            <w:tcW w:w="1200" w:type="dxa"/>
          </w:tcPr>
          <w:p w14:paraId="51D37AB2" w14:textId="77777777" w:rsidR="00AB7AB2" w:rsidRPr="00D3543E" w:rsidRDefault="00AB7AB2">
            <w:pPr>
              <w:pStyle w:val="TableFont"/>
              <w:rPr>
                <w:color w:val="auto"/>
                <w:lang w:val="en-GB"/>
              </w:rPr>
            </w:pPr>
            <w:r w:rsidRPr="00D3543E">
              <w:rPr>
                <w:color w:val="auto"/>
                <w:lang w:val="en-GB"/>
              </w:rPr>
              <w:t>D&amp;S reliability*</w:t>
            </w:r>
          </w:p>
        </w:tc>
        <w:tc>
          <w:tcPr>
            <w:tcW w:w="782" w:type="dxa"/>
          </w:tcPr>
          <w:p w14:paraId="3916D894" w14:textId="77777777" w:rsidR="00AB7AB2" w:rsidRPr="00D3543E" w:rsidRDefault="00AB7AB2">
            <w:pPr>
              <w:pStyle w:val="TableFont"/>
              <w:jc w:val="center"/>
              <w:rPr>
                <w:color w:val="auto"/>
              </w:rPr>
            </w:pPr>
          </w:p>
        </w:tc>
        <w:tc>
          <w:tcPr>
            <w:tcW w:w="923" w:type="dxa"/>
          </w:tcPr>
          <w:p w14:paraId="3C7F7E68" w14:textId="77777777" w:rsidR="00AB7AB2" w:rsidRPr="00D3543E" w:rsidRDefault="00AB7AB2">
            <w:pPr>
              <w:pStyle w:val="TableFont"/>
              <w:jc w:val="center"/>
              <w:rPr>
                <w:color w:val="auto"/>
              </w:rPr>
            </w:pPr>
          </w:p>
        </w:tc>
        <w:tc>
          <w:tcPr>
            <w:tcW w:w="923" w:type="dxa"/>
          </w:tcPr>
          <w:p w14:paraId="0221310E" w14:textId="77777777" w:rsidR="00AB7AB2" w:rsidRPr="00D3543E" w:rsidRDefault="00AB7AB2">
            <w:pPr>
              <w:pStyle w:val="TableFont"/>
              <w:jc w:val="center"/>
              <w:rPr>
                <w:color w:val="auto"/>
              </w:rPr>
            </w:pPr>
          </w:p>
        </w:tc>
        <w:tc>
          <w:tcPr>
            <w:tcW w:w="923" w:type="dxa"/>
          </w:tcPr>
          <w:p w14:paraId="4E638E52" w14:textId="77777777" w:rsidR="00AB7AB2" w:rsidRPr="00D3543E" w:rsidRDefault="00AB7AB2">
            <w:pPr>
              <w:pStyle w:val="TableFont"/>
              <w:jc w:val="center"/>
              <w:rPr>
                <w:color w:val="auto"/>
              </w:rPr>
            </w:pPr>
          </w:p>
        </w:tc>
        <w:tc>
          <w:tcPr>
            <w:tcW w:w="923" w:type="dxa"/>
          </w:tcPr>
          <w:p w14:paraId="5C57CE62" w14:textId="77777777" w:rsidR="00AB7AB2" w:rsidRPr="00D3543E" w:rsidRDefault="00AB7AB2">
            <w:pPr>
              <w:pStyle w:val="TableFont"/>
              <w:jc w:val="center"/>
              <w:rPr>
                <w:color w:val="auto"/>
              </w:rPr>
            </w:pPr>
          </w:p>
        </w:tc>
        <w:tc>
          <w:tcPr>
            <w:tcW w:w="923" w:type="dxa"/>
          </w:tcPr>
          <w:p w14:paraId="2F957A57" w14:textId="77777777" w:rsidR="00AB7AB2" w:rsidRPr="00D3543E" w:rsidRDefault="00AB7AB2">
            <w:pPr>
              <w:pStyle w:val="TableFont"/>
              <w:jc w:val="center"/>
              <w:rPr>
                <w:color w:val="auto"/>
              </w:rPr>
            </w:pPr>
          </w:p>
        </w:tc>
        <w:tc>
          <w:tcPr>
            <w:tcW w:w="923" w:type="dxa"/>
          </w:tcPr>
          <w:p w14:paraId="1483354C" w14:textId="77777777" w:rsidR="00AB7AB2" w:rsidRPr="00D3543E" w:rsidRDefault="00AB7AB2">
            <w:pPr>
              <w:pStyle w:val="TableFont"/>
              <w:jc w:val="center"/>
              <w:rPr>
                <w:color w:val="auto"/>
              </w:rPr>
            </w:pPr>
            <w:r w:rsidRPr="00D3543E">
              <w:rPr>
                <w:color w:val="auto"/>
              </w:rPr>
              <w:t>99.7%</w:t>
            </w:r>
          </w:p>
        </w:tc>
        <w:tc>
          <w:tcPr>
            <w:tcW w:w="923" w:type="dxa"/>
          </w:tcPr>
          <w:p w14:paraId="08A06859" w14:textId="77777777" w:rsidR="00AB7AB2" w:rsidRPr="00D3543E" w:rsidRDefault="00AB7AB2">
            <w:pPr>
              <w:pStyle w:val="TableFont"/>
              <w:jc w:val="center"/>
              <w:rPr>
                <w:color w:val="auto"/>
              </w:rPr>
            </w:pPr>
            <w:r w:rsidRPr="00D3543E">
              <w:rPr>
                <w:color w:val="auto"/>
              </w:rPr>
              <w:t>99.0%</w:t>
            </w:r>
          </w:p>
        </w:tc>
        <w:tc>
          <w:tcPr>
            <w:tcW w:w="617" w:type="dxa"/>
          </w:tcPr>
          <w:p w14:paraId="0CCFD99B" w14:textId="77777777" w:rsidR="00AB7AB2" w:rsidRPr="00D3543E" w:rsidRDefault="00AB7AB2">
            <w:pPr>
              <w:pStyle w:val="TableFont"/>
              <w:jc w:val="center"/>
              <w:rPr>
                <w:color w:val="auto"/>
              </w:rPr>
            </w:pPr>
            <w:r w:rsidRPr="00D3543E">
              <w:rPr>
                <w:color w:val="auto"/>
              </w:rPr>
              <w:t>98.7%</w:t>
            </w:r>
          </w:p>
        </w:tc>
      </w:tr>
    </w:tbl>
    <w:p w14:paraId="33F22008" w14:textId="77777777" w:rsidR="00AB7AB2" w:rsidRDefault="00AB7AB2" w:rsidP="00AB7AB2">
      <w:pPr>
        <w:pStyle w:val="TableFont"/>
        <w:rPr>
          <w:lang w:val="en-GB"/>
        </w:rPr>
      </w:pPr>
      <w:r>
        <w:rPr>
          <w:lang w:val="en-GB"/>
        </w:rPr>
        <w:t>* % of D&amp;S demand supplied when a D&amp;S reserve is in place</w:t>
      </w:r>
    </w:p>
    <w:p w14:paraId="6AC3A1BB" w14:textId="77777777" w:rsidR="00AB7AB2" w:rsidRDefault="00AB7AB2" w:rsidP="00AB7AB2">
      <w:pPr>
        <w:pStyle w:val="TableFont"/>
        <w:rPr>
          <w:lang w:val="en-GB"/>
        </w:rPr>
      </w:pPr>
    </w:p>
    <w:p w14:paraId="6E206011" w14:textId="77777777" w:rsidR="00AB7AB2" w:rsidRDefault="00AB7AB2" w:rsidP="00AB7AB2">
      <w:pPr>
        <w:pStyle w:val="TableFont"/>
        <w:rPr>
          <w:lang w:val="en-GB"/>
        </w:rPr>
      </w:pPr>
      <w:r w:rsidRPr="00C32423">
        <w:rPr>
          <w:noProof/>
        </w:rPr>
        <w:drawing>
          <wp:inline distT="0" distB="0" distL="0" distR="0" wp14:anchorId="343683DB" wp14:editId="0D4B6A88">
            <wp:extent cx="5385600" cy="3517200"/>
            <wp:effectExtent l="0" t="0" r="5715" b="7620"/>
            <wp:docPr id="1294337372" name="Picture 1" descr="Line graph of February allocation against percentage of time exceeded for the base case and scenario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337372" name="Picture 1" descr="Line graph of February allocation against percentage of time exceeded for the base case and scenario 2-7"/>
                    <pic:cNvPicPr/>
                  </pic:nvPicPr>
                  <pic:blipFill>
                    <a:blip r:embed="rId237"/>
                    <a:stretch>
                      <a:fillRect/>
                    </a:stretch>
                  </pic:blipFill>
                  <pic:spPr>
                    <a:xfrm>
                      <a:off x="0" y="0"/>
                      <a:ext cx="5385600" cy="3517200"/>
                    </a:xfrm>
                    <a:prstGeom prst="rect">
                      <a:avLst/>
                    </a:prstGeom>
                  </pic:spPr>
                </pic:pic>
              </a:graphicData>
            </a:graphic>
          </wp:inline>
        </w:drawing>
      </w:r>
    </w:p>
    <w:p w14:paraId="6B1263E9" w14:textId="604AEBC2" w:rsidR="00AB7AB2" w:rsidRDefault="00AB7AB2" w:rsidP="00AB7AB2">
      <w:pPr>
        <w:pStyle w:val="Caption"/>
      </w:pPr>
      <w:bookmarkStart w:id="2044" w:name="_Ref166678160"/>
      <w:bookmarkStart w:id="2045" w:name="_Toc177049836"/>
      <w:bookmarkStart w:id="2046" w:name="_Toc177119505"/>
      <w:r>
        <w:t xml:space="preserve">Figure </w:t>
      </w:r>
      <w:bookmarkEnd w:id="2044"/>
      <w:r w:rsidR="000008BA">
        <w:fldChar w:fldCharType="begin"/>
      </w:r>
      <w:r w:rsidR="000008BA">
        <w:instrText xml:space="preserve"> SEQ Figure \* ARABIC </w:instrText>
      </w:r>
      <w:r w:rsidR="000008BA">
        <w:fldChar w:fldCharType="separate"/>
      </w:r>
      <w:r w:rsidR="00345422">
        <w:rPr>
          <w:noProof/>
        </w:rPr>
        <w:t>43</w:t>
      </w:r>
      <w:r w:rsidR="000008BA">
        <w:fldChar w:fldCharType="end"/>
      </w:r>
      <w:r>
        <w:t>:  February allocation (reliability) comparison, historic climate current demand case</w:t>
      </w:r>
      <w:bookmarkEnd w:id="2045"/>
      <w:bookmarkEnd w:id="2046"/>
    </w:p>
    <w:p w14:paraId="3B8FC5AD" w14:textId="77777777" w:rsidR="00AB7AB2" w:rsidRDefault="00AB7AB2" w:rsidP="00AB7AB2">
      <w:pPr>
        <w:pStyle w:val="TableFont"/>
        <w:rPr>
          <w:lang w:val="en-GB"/>
        </w:rPr>
      </w:pPr>
      <w:r w:rsidRPr="00E979D3">
        <w:rPr>
          <w:noProof/>
        </w:rPr>
        <w:lastRenderedPageBreak/>
        <w:drawing>
          <wp:inline distT="0" distB="0" distL="0" distR="0" wp14:anchorId="3D960959" wp14:editId="71F713B3">
            <wp:extent cx="5385600" cy="3517200"/>
            <wp:effectExtent l="0" t="0" r="5715" b="7620"/>
            <wp:docPr id="1674025616" name="Picture 1" descr="This is a line graph of the September allocation vs the percent of time exceeded for the base case and a line each for scenario 2 to Scenari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025616" name="Picture 1" descr="This is a line graph of the September allocation vs the percent of time exceeded for the base case and a line each for scenario 2 to Scenario 9"/>
                    <pic:cNvPicPr/>
                  </pic:nvPicPr>
                  <pic:blipFill>
                    <a:blip r:embed="rId238"/>
                    <a:stretch>
                      <a:fillRect/>
                    </a:stretch>
                  </pic:blipFill>
                  <pic:spPr>
                    <a:xfrm>
                      <a:off x="0" y="0"/>
                      <a:ext cx="5385600" cy="3517200"/>
                    </a:xfrm>
                    <a:prstGeom prst="rect">
                      <a:avLst/>
                    </a:prstGeom>
                  </pic:spPr>
                </pic:pic>
              </a:graphicData>
            </a:graphic>
          </wp:inline>
        </w:drawing>
      </w:r>
    </w:p>
    <w:p w14:paraId="159F4435" w14:textId="565CA963" w:rsidR="00AB7AB2" w:rsidRDefault="00AB7AB2" w:rsidP="00AB7AB2">
      <w:pPr>
        <w:pStyle w:val="Caption"/>
      </w:pPr>
      <w:bookmarkStart w:id="2047" w:name="_Ref166678874"/>
      <w:bookmarkStart w:id="2048" w:name="_Toc177049837"/>
      <w:bookmarkStart w:id="2049" w:name="_Toc177119506"/>
      <w:r>
        <w:t xml:space="preserve">Figure </w:t>
      </w:r>
      <w:bookmarkEnd w:id="2047"/>
      <w:r w:rsidR="000008BA">
        <w:fldChar w:fldCharType="begin"/>
      </w:r>
      <w:r w:rsidR="000008BA">
        <w:instrText xml:space="preserve"> SEQ Figure \* ARABIC </w:instrText>
      </w:r>
      <w:r w:rsidR="000008BA">
        <w:fldChar w:fldCharType="separate"/>
      </w:r>
      <w:r w:rsidR="00345422">
        <w:rPr>
          <w:noProof/>
        </w:rPr>
        <w:t>44</w:t>
      </w:r>
      <w:r w:rsidR="000008BA">
        <w:fldChar w:fldCharType="end"/>
      </w:r>
      <w:r>
        <w:t>:  September allocation (reliability) comparison, historic climate current demand case</w:t>
      </w:r>
      <w:bookmarkEnd w:id="2048"/>
      <w:bookmarkEnd w:id="2049"/>
    </w:p>
    <w:p w14:paraId="1A086E3D" w14:textId="77777777" w:rsidR="00AB7AB2" w:rsidRDefault="00AB7AB2" w:rsidP="00AB7AB2">
      <w:pPr>
        <w:pStyle w:val="Maintext"/>
      </w:pPr>
      <w:r>
        <w:t>In terms of demand supplied there is not a big difference between the base case and the scenarios except for D&amp;S supply in Scenario 2, 7, 8 and 9.  For Scenario 2 this is due to the lack of irrigation demand and for Scenario 7, 8 &amp; 9 this is due to the D&amp;S reserve rule.</w:t>
      </w:r>
    </w:p>
    <w:p w14:paraId="5079CA7D" w14:textId="77777777" w:rsidR="00AB7AB2" w:rsidRDefault="00AB7AB2" w:rsidP="00AB7AB2">
      <w:pPr>
        <w:pStyle w:val="TableFont"/>
      </w:pPr>
      <w:r w:rsidRPr="00E979D3">
        <w:rPr>
          <w:noProof/>
        </w:rPr>
        <w:drawing>
          <wp:inline distT="0" distB="0" distL="0" distR="0" wp14:anchorId="2A7CC970" wp14:editId="2989C302">
            <wp:extent cx="5385600" cy="3517200"/>
            <wp:effectExtent l="0" t="0" r="5715" b="7620"/>
            <wp:docPr id="146122935" name="Picture 1" descr="Percentage of unrestricted demand supplied for the base case and scenario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2935" name="Picture 1" descr="Percentage of unrestricted demand supplied for the base case and scenario 2-9"/>
                    <pic:cNvPicPr/>
                  </pic:nvPicPr>
                  <pic:blipFill>
                    <a:blip r:embed="rId239"/>
                    <a:stretch>
                      <a:fillRect/>
                    </a:stretch>
                  </pic:blipFill>
                  <pic:spPr>
                    <a:xfrm>
                      <a:off x="0" y="0"/>
                      <a:ext cx="5385600" cy="3517200"/>
                    </a:xfrm>
                    <a:prstGeom prst="rect">
                      <a:avLst/>
                    </a:prstGeom>
                  </pic:spPr>
                </pic:pic>
              </a:graphicData>
            </a:graphic>
          </wp:inline>
        </w:drawing>
      </w:r>
    </w:p>
    <w:p w14:paraId="6B59FD51" w14:textId="42758318" w:rsidR="00AB7AB2" w:rsidRDefault="00AB7AB2" w:rsidP="00AB7AB2">
      <w:pPr>
        <w:pStyle w:val="Caption"/>
      </w:pPr>
      <w:bookmarkStart w:id="2050" w:name="_Toc177049838"/>
      <w:bookmarkStart w:id="2051" w:name="_Toc177119507"/>
      <w:r>
        <w:t xml:space="preserve">Figure </w:t>
      </w:r>
      <w:r w:rsidR="000008BA">
        <w:fldChar w:fldCharType="begin"/>
      </w:r>
      <w:r w:rsidR="000008BA">
        <w:instrText xml:space="preserve"> SEQ Figure \* ARABIC </w:instrText>
      </w:r>
      <w:r w:rsidR="000008BA">
        <w:fldChar w:fldCharType="separate"/>
      </w:r>
      <w:r w:rsidR="00345422">
        <w:rPr>
          <w:noProof/>
        </w:rPr>
        <w:t>45</w:t>
      </w:r>
      <w:r w:rsidR="000008BA">
        <w:fldChar w:fldCharType="end"/>
      </w:r>
      <w:r>
        <w:t>:  Percentage of unrestricted demand supplied, historic climate current demand case</w:t>
      </w:r>
      <w:bookmarkEnd w:id="2050"/>
      <w:bookmarkEnd w:id="2051"/>
    </w:p>
    <w:p w14:paraId="7657F972" w14:textId="390245CE" w:rsidR="00AB7AB2" w:rsidRPr="003D269A" w:rsidRDefault="00AB7AB2" w:rsidP="00AB7AB2">
      <w:pPr>
        <w:pStyle w:val="Maintext"/>
      </w:pPr>
      <w:r>
        <w:lastRenderedPageBreak/>
        <w:t>Flows down Broken River vary little between scenarios as water redistributed to the environment is still released.  This is some difference in flows down Broken Ck for scenarios where the Broken Ck loss provision is reduced or does not need to be provided.  For the same reasons losses are also similar across scenarios except where Broken Ck loss provision is reduced or does not need to be provided (</w:t>
      </w:r>
      <w:r>
        <w:fldChar w:fldCharType="begin"/>
      </w:r>
      <w:r>
        <w:instrText xml:space="preserve"> REF _Ref166679956 \h  \* MERGEFORMAT </w:instrText>
      </w:r>
      <w:r>
        <w:fldChar w:fldCharType="separate"/>
      </w:r>
      <w:r>
        <w:t xml:space="preserve">Figure </w:t>
      </w:r>
      <w:r w:rsidR="00345422">
        <w:rPr>
          <w:noProof/>
        </w:rPr>
        <w:t>46</w:t>
      </w:r>
      <w:r>
        <w:fldChar w:fldCharType="end"/>
      </w:r>
      <w:r>
        <w:t>).</w:t>
      </w:r>
    </w:p>
    <w:p w14:paraId="28096F58" w14:textId="77777777" w:rsidR="00AB7AB2" w:rsidRDefault="00AB7AB2" w:rsidP="00AB7AB2">
      <w:pPr>
        <w:pStyle w:val="TableFont"/>
        <w:rPr>
          <w:lang w:val="en-GB"/>
        </w:rPr>
      </w:pPr>
      <w:r w:rsidRPr="00E979D3">
        <w:rPr>
          <w:noProof/>
        </w:rPr>
        <w:drawing>
          <wp:inline distT="0" distB="0" distL="0" distR="0" wp14:anchorId="4BC05533" wp14:editId="379B3332">
            <wp:extent cx="5385600" cy="3517200"/>
            <wp:effectExtent l="0" t="0" r="5715" b="7620"/>
            <wp:docPr id="1730602776" name="Picture 1" descr="Bar graph of System loss comparison historic climate and current demand case in Megalitres per year agains vase case and scenario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602776" name="Picture 1" descr="Bar graph of System loss comparison historic climate and current demand case in Megalitres per year agains vase case and scenario 2-9"/>
                    <pic:cNvPicPr/>
                  </pic:nvPicPr>
                  <pic:blipFill>
                    <a:blip r:embed="rId240"/>
                    <a:stretch>
                      <a:fillRect/>
                    </a:stretch>
                  </pic:blipFill>
                  <pic:spPr>
                    <a:xfrm>
                      <a:off x="0" y="0"/>
                      <a:ext cx="5385600" cy="3517200"/>
                    </a:xfrm>
                    <a:prstGeom prst="rect">
                      <a:avLst/>
                    </a:prstGeom>
                  </pic:spPr>
                </pic:pic>
              </a:graphicData>
            </a:graphic>
          </wp:inline>
        </w:drawing>
      </w:r>
    </w:p>
    <w:p w14:paraId="0D015039" w14:textId="2D2C416C" w:rsidR="00AB7AB2" w:rsidRDefault="00AB7AB2" w:rsidP="00AB7AB2">
      <w:pPr>
        <w:pStyle w:val="Caption"/>
      </w:pPr>
      <w:bookmarkStart w:id="2052" w:name="_Ref166679956"/>
      <w:bookmarkStart w:id="2053" w:name="_Toc177049839"/>
      <w:bookmarkStart w:id="2054" w:name="_Toc177119508"/>
      <w:r>
        <w:t xml:space="preserve">Figure </w:t>
      </w:r>
      <w:bookmarkEnd w:id="2052"/>
      <w:r w:rsidR="000008BA">
        <w:fldChar w:fldCharType="begin"/>
      </w:r>
      <w:r w:rsidR="000008BA">
        <w:instrText xml:space="preserve"> SEQ Figure \* ARABIC </w:instrText>
      </w:r>
      <w:r w:rsidR="000008BA">
        <w:fldChar w:fldCharType="separate"/>
      </w:r>
      <w:r w:rsidR="00345422">
        <w:rPr>
          <w:noProof/>
        </w:rPr>
        <w:t>46</w:t>
      </w:r>
      <w:r w:rsidR="000008BA">
        <w:fldChar w:fldCharType="end"/>
      </w:r>
      <w:r>
        <w:t>:  System loss comparison, historic climate current demand case</w:t>
      </w:r>
      <w:bookmarkEnd w:id="2053"/>
      <w:bookmarkEnd w:id="2054"/>
    </w:p>
    <w:p w14:paraId="066F589A" w14:textId="77777777" w:rsidR="00AB7AB2" w:rsidRPr="00346CD4" w:rsidRDefault="00AB7AB2" w:rsidP="00AB7AB2">
      <w:pPr>
        <w:pStyle w:val="Maintext"/>
      </w:pPr>
      <w:r w:rsidRPr="00346CD4">
        <w:t xml:space="preserve">The degree to which environmental low flow requirements can be satisfied under each scenario was also examined.  Results showed that this did not change substantially across scenarios except where there was a very large volume of stored water held by the environment (e.g. Scenario 2).  </w:t>
      </w:r>
    </w:p>
    <w:p w14:paraId="78A6C0C4" w14:textId="77777777" w:rsidR="00AB7AB2" w:rsidRDefault="00AB7AB2" w:rsidP="00AB7AB2">
      <w:pPr>
        <w:pStyle w:val="TableFont"/>
        <w:rPr>
          <w:lang w:val="en-GB"/>
        </w:rPr>
      </w:pPr>
      <w:r w:rsidRPr="00211150">
        <w:rPr>
          <w:noProof/>
        </w:rPr>
        <w:drawing>
          <wp:inline distT="0" distB="0" distL="0" distR="0" wp14:anchorId="62C78B01" wp14:editId="2B97BC39">
            <wp:extent cx="5759450" cy="2689225"/>
            <wp:effectExtent l="0" t="0" r="0" b="0"/>
            <wp:docPr id="994434347" name="Picture 1" descr="This is a bar graph of the Broken Reach 1 of Flow in Megalitres per year vs the base case and scenarios 2-9, it shows low flow requirement, low flow provided and extra release of stored environmental water on each graph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434347" name="Picture 1" descr="This is a bar graph of the Broken Reach 1 of Flow in Megalitres per year vs the base case and scenarios 2-9, it shows low flow requirement, low flow provided and extra release of stored environmental water on each graph element"/>
                    <pic:cNvPicPr/>
                  </pic:nvPicPr>
                  <pic:blipFill>
                    <a:blip r:embed="rId241"/>
                    <a:stretch>
                      <a:fillRect/>
                    </a:stretch>
                  </pic:blipFill>
                  <pic:spPr>
                    <a:xfrm>
                      <a:off x="0" y="0"/>
                      <a:ext cx="5759450" cy="2689225"/>
                    </a:xfrm>
                    <a:prstGeom prst="rect">
                      <a:avLst/>
                    </a:prstGeom>
                  </pic:spPr>
                </pic:pic>
              </a:graphicData>
            </a:graphic>
          </wp:inline>
        </w:drawing>
      </w:r>
    </w:p>
    <w:p w14:paraId="303E2194" w14:textId="7A145CE1" w:rsidR="00AB7AB2" w:rsidRDefault="00AB7AB2" w:rsidP="00AB7AB2">
      <w:pPr>
        <w:pStyle w:val="Caption"/>
      </w:pPr>
      <w:bookmarkStart w:id="2055" w:name="_Toc177049840"/>
      <w:bookmarkStart w:id="2056" w:name="_Toc177119509"/>
      <w:r>
        <w:t xml:space="preserve">Figure </w:t>
      </w:r>
      <w:r w:rsidR="000008BA">
        <w:fldChar w:fldCharType="begin"/>
      </w:r>
      <w:r w:rsidR="000008BA">
        <w:instrText xml:space="preserve"> SEQ Figure \* ARABIC </w:instrText>
      </w:r>
      <w:r w:rsidR="000008BA">
        <w:fldChar w:fldCharType="separate"/>
      </w:r>
      <w:r w:rsidR="00345422">
        <w:rPr>
          <w:noProof/>
        </w:rPr>
        <w:t>47</w:t>
      </w:r>
      <w:r w:rsidR="000008BA">
        <w:fldChar w:fldCharType="end"/>
      </w:r>
      <w:r>
        <w:t>:  Environmental low flow comparison, Broken River, historic climate current demand case</w:t>
      </w:r>
      <w:bookmarkEnd w:id="2055"/>
      <w:bookmarkEnd w:id="2056"/>
    </w:p>
    <w:p w14:paraId="5A9B06B4" w14:textId="77777777" w:rsidR="00AB7AB2" w:rsidRPr="00346CD4" w:rsidRDefault="00AB7AB2" w:rsidP="00AB7AB2">
      <w:pPr>
        <w:pStyle w:val="Maintext"/>
      </w:pPr>
      <w:r w:rsidRPr="00346CD4">
        <w:lastRenderedPageBreak/>
        <w:t>Results for Broken Creek showed that low flow requirements are largely being satisfied by the Broken Creek loss provision.  In scenarios where water is no longer being sent down Broken Creek (to satisfy demands Scenario 4, 8 &amp; 9) mitigation water is provided as described in Section 5.1.5.</w:t>
      </w:r>
    </w:p>
    <w:p w14:paraId="085CFC5D" w14:textId="77777777" w:rsidR="00AB7AB2" w:rsidRDefault="00AB7AB2" w:rsidP="00AB7AB2">
      <w:pPr>
        <w:pStyle w:val="TableFont"/>
        <w:rPr>
          <w:lang w:val="en-GB"/>
        </w:rPr>
      </w:pPr>
      <w:r w:rsidRPr="00211150">
        <w:rPr>
          <w:noProof/>
        </w:rPr>
        <w:drawing>
          <wp:inline distT="0" distB="0" distL="0" distR="0" wp14:anchorId="75549A50" wp14:editId="6AE7661C">
            <wp:extent cx="5759450" cy="2666365"/>
            <wp:effectExtent l="0" t="0" r="0" b="635"/>
            <wp:docPr id="939754499" name="Picture 1" descr="This is a bar chart of the broken creek reach one with flow in Mega litres per year for the base case and scenario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754499" name="Picture 1" descr="This is a bar chart of the broken creek reach one with flow in Mega litres per year for the base case and scenario 2-9&#10;"/>
                    <pic:cNvPicPr/>
                  </pic:nvPicPr>
                  <pic:blipFill>
                    <a:blip r:embed="rId242"/>
                    <a:stretch>
                      <a:fillRect/>
                    </a:stretch>
                  </pic:blipFill>
                  <pic:spPr>
                    <a:xfrm>
                      <a:off x="0" y="0"/>
                      <a:ext cx="5759450" cy="2666365"/>
                    </a:xfrm>
                    <a:prstGeom prst="rect">
                      <a:avLst/>
                    </a:prstGeom>
                  </pic:spPr>
                </pic:pic>
              </a:graphicData>
            </a:graphic>
          </wp:inline>
        </w:drawing>
      </w:r>
    </w:p>
    <w:p w14:paraId="724A2E82" w14:textId="1C87573D" w:rsidR="00AB7AB2" w:rsidRDefault="00AB7AB2" w:rsidP="00AB7AB2">
      <w:pPr>
        <w:pStyle w:val="Caption"/>
      </w:pPr>
      <w:bookmarkStart w:id="2057" w:name="_Toc177049841"/>
      <w:bookmarkStart w:id="2058" w:name="_Toc177119510"/>
      <w:r>
        <w:t xml:space="preserve">Figure </w:t>
      </w:r>
      <w:r w:rsidR="000008BA">
        <w:fldChar w:fldCharType="begin"/>
      </w:r>
      <w:r w:rsidR="000008BA">
        <w:instrText xml:space="preserve"> SEQ Figure \* ARABIC </w:instrText>
      </w:r>
      <w:r w:rsidR="000008BA">
        <w:fldChar w:fldCharType="separate"/>
      </w:r>
      <w:r w:rsidR="00345422">
        <w:rPr>
          <w:noProof/>
        </w:rPr>
        <w:t>48</w:t>
      </w:r>
      <w:r w:rsidR="000008BA">
        <w:fldChar w:fldCharType="end"/>
      </w:r>
      <w:r>
        <w:t>:  Environmental low flow comparison, Broken Creek, historic climate current demand case</w:t>
      </w:r>
      <w:bookmarkEnd w:id="2057"/>
      <w:bookmarkEnd w:id="2058"/>
    </w:p>
    <w:p w14:paraId="22E7304F" w14:textId="77777777" w:rsidR="00AB7AB2" w:rsidRPr="0012473D" w:rsidRDefault="00AB7AB2" w:rsidP="00AB7AB2">
      <w:pPr>
        <w:pStyle w:val="TableFont"/>
      </w:pPr>
    </w:p>
    <w:p w14:paraId="1A34FC93" w14:textId="77777777" w:rsidR="00AB7AB2" w:rsidRDefault="00AB7AB2" w:rsidP="00AB7AB2">
      <w:pPr>
        <w:pStyle w:val="Heading2"/>
        <w:spacing w:before="0" w:after="0"/>
        <w:ind w:left="862" w:hanging="578"/>
      </w:pPr>
      <w:bookmarkStart w:id="2059" w:name="_Toc172120300"/>
      <w:bookmarkStart w:id="2060" w:name="_Toc176781426"/>
      <w:bookmarkStart w:id="2061" w:name="_Toc176858713"/>
      <w:bookmarkStart w:id="2062" w:name="_Toc176859147"/>
      <w:bookmarkStart w:id="2063" w:name="_Toc177039953"/>
      <w:bookmarkStart w:id="2064" w:name="_Toc177040403"/>
      <w:bookmarkStart w:id="2065" w:name="_Toc177116131"/>
      <w:bookmarkStart w:id="2066" w:name="_Toc177121868"/>
      <w:r>
        <w:t>Conclusions</w:t>
      </w:r>
      <w:bookmarkEnd w:id="2059"/>
      <w:bookmarkEnd w:id="2060"/>
      <w:bookmarkEnd w:id="2061"/>
      <w:bookmarkEnd w:id="2062"/>
      <w:bookmarkEnd w:id="2063"/>
      <w:bookmarkEnd w:id="2064"/>
      <w:bookmarkEnd w:id="2065"/>
      <w:bookmarkEnd w:id="2066"/>
    </w:p>
    <w:p w14:paraId="7DCA5DE1" w14:textId="77777777" w:rsidR="00AB7AB2" w:rsidRDefault="00AB7AB2" w:rsidP="00AB7AB2">
      <w:pPr>
        <w:pStyle w:val="Maintext"/>
        <w:rPr>
          <w:lang w:val="en-GB"/>
        </w:rPr>
      </w:pPr>
      <w:r>
        <w:rPr>
          <w:lang w:val="en-GB"/>
        </w:rPr>
        <w:t xml:space="preserve">A new base case model was </w:t>
      </w:r>
      <w:proofErr w:type="gramStart"/>
      <w:r>
        <w:rPr>
          <w:lang w:val="en-GB"/>
        </w:rPr>
        <w:t>established</w:t>
      </w:r>
      <w:proofErr w:type="gramEnd"/>
      <w:r>
        <w:rPr>
          <w:lang w:val="en-GB"/>
        </w:rPr>
        <w:t xml:space="preserve"> and a range of Broken Reconfiguration scenarios run under current and future climate conditions and current and future demand.  Redistribution of HRWS was split between the environmental and reliability improvement.  The performance of a D&amp;S reserve was also tested.  Results were compared with base case (do nothing) model results.</w:t>
      </w:r>
    </w:p>
    <w:p w14:paraId="57806FB5" w14:textId="77777777" w:rsidR="00AB7AB2" w:rsidRDefault="00AB7AB2" w:rsidP="00AB7AB2">
      <w:pPr>
        <w:pStyle w:val="Maintext"/>
        <w:rPr>
          <w:lang w:val="en-GB"/>
        </w:rPr>
      </w:pPr>
      <w:r>
        <w:rPr>
          <w:lang w:val="en-GB"/>
        </w:rPr>
        <w:t xml:space="preserve">Base case modelling showed that current reliability is 84%.  While most scenarios resulted in reliability gains, reliability is improved most under cases where a greater redistribution of HRWS is </w:t>
      </w:r>
      <w:proofErr w:type="gramStart"/>
      <w:r>
        <w:rPr>
          <w:lang w:val="en-GB"/>
        </w:rPr>
        <w:t>assumed</w:t>
      </w:r>
      <w:proofErr w:type="gramEnd"/>
      <w:r>
        <w:rPr>
          <w:lang w:val="en-GB"/>
        </w:rPr>
        <w:t xml:space="preserve"> or a D&amp;S reserve is created (for D&amp;S demands).</w:t>
      </w:r>
    </w:p>
    <w:p w14:paraId="754A4D0A" w14:textId="77777777" w:rsidR="00AB7AB2" w:rsidRDefault="00AB7AB2" w:rsidP="00AB7AB2">
      <w:pPr>
        <w:pStyle w:val="Maintext"/>
        <w:rPr>
          <w:lang w:val="en-GB"/>
        </w:rPr>
      </w:pPr>
      <w:r>
        <w:rPr>
          <w:lang w:val="en-GB"/>
        </w:rPr>
        <w:t xml:space="preserve">Early season (September) allocations are constrained by the volume of water that must be set aside for river and operational losses and Broken Creek loss provision.  </w:t>
      </w:r>
      <w:proofErr w:type="gramStart"/>
      <w:r>
        <w:rPr>
          <w:lang w:val="en-GB"/>
        </w:rPr>
        <w:t>Therefore</w:t>
      </w:r>
      <w:proofErr w:type="gramEnd"/>
      <w:r>
        <w:rPr>
          <w:lang w:val="en-GB"/>
        </w:rPr>
        <w:t xml:space="preserve"> September allocations improved substantially for scenarios where consumptive demand magnitude and hence operational losses reduced, especially on Broken Creek.</w:t>
      </w:r>
    </w:p>
    <w:p w14:paraId="3E7A741D" w14:textId="77777777" w:rsidR="00AB7AB2" w:rsidRDefault="00AB7AB2" w:rsidP="00AB7AB2">
      <w:pPr>
        <w:pStyle w:val="Maintext"/>
        <w:rPr>
          <w:lang w:val="en-GB"/>
        </w:rPr>
      </w:pPr>
      <w:r>
        <w:rPr>
          <w:lang w:val="en-GB"/>
        </w:rPr>
        <w:t>The proportion of unrestricted demand supplied increased most for scenarios with a significant reduction in consumptive demand or where the D&amp;S reserve was introduced.</w:t>
      </w:r>
    </w:p>
    <w:p w14:paraId="7AC5638F" w14:textId="77777777" w:rsidR="00AB7AB2" w:rsidRDefault="00AB7AB2" w:rsidP="00AB7AB2">
      <w:pPr>
        <w:pStyle w:val="Maintext"/>
        <w:rPr>
          <w:lang w:val="en-GB"/>
        </w:rPr>
      </w:pPr>
      <w:r>
        <w:rPr>
          <w:lang w:val="en-GB"/>
        </w:rPr>
        <w:t>Due to releases of stored environmental flows, flows and hence river losses vary little between scenarios except for cases where supply is significantly reduced or removed from Broken Creek.  Provision of environmental summer-autumn and winter-spring low flow requirements only improved significantly in cases where there was a significant increase in the volume of stored environmental water.</w:t>
      </w:r>
    </w:p>
    <w:p w14:paraId="01895BCA" w14:textId="77777777" w:rsidR="00AB7AB2" w:rsidRDefault="00AB7AB2" w:rsidP="00AB7AB2">
      <w:pPr>
        <w:pStyle w:val="Maintext"/>
        <w:rPr>
          <w:lang w:val="en-GB"/>
        </w:rPr>
      </w:pPr>
      <w:r>
        <w:rPr>
          <w:lang w:val="en-GB"/>
        </w:rPr>
        <w:t xml:space="preserve">Results showed that the impacts of climate change on system performance are similar for the base case and for reconfiguration scenarios due to there being a similar impact of climate on water </w:t>
      </w:r>
      <w:r>
        <w:rPr>
          <w:lang w:val="en-GB"/>
        </w:rPr>
        <w:lastRenderedPageBreak/>
        <w:t>availability.  Where the model was run with historic climate and full demand, results showed that the impact of this demand increase on reliability is like the impact of post 1975 climate.</w:t>
      </w:r>
    </w:p>
    <w:p w14:paraId="0D930B29" w14:textId="540D1CAB" w:rsidR="00AB7AB2" w:rsidRDefault="00AB7AB2" w:rsidP="00AB7AB2">
      <w:pPr>
        <w:pStyle w:val="Caption"/>
        <w:keepNext/>
        <w:rPr>
          <w:lang w:val="en-GB"/>
        </w:rPr>
      </w:pPr>
      <w:bookmarkStart w:id="2067" w:name="_Toc177050508"/>
      <w:bookmarkStart w:id="2068" w:name="_Toc177119805"/>
      <w:bookmarkStart w:id="2069" w:name="_Toc177119935"/>
      <w:bookmarkStart w:id="2070" w:name="_Toc177120431"/>
      <w:r>
        <w:t xml:space="preserve">Table </w:t>
      </w:r>
      <w:r>
        <w:fldChar w:fldCharType="begin"/>
      </w:r>
      <w:r>
        <w:instrText xml:space="preserve"> STYLEREF 1 \s </w:instrText>
      </w:r>
      <w:r>
        <w:fldChar w:fldCharType="separate"/>
      </w:r>
      <w:r>
        <w:fldChar w:fldCharType="end"/>
      </w:r>
      <w:r>
        <w:noBreakHyphen/>
      </w:r>
      <w:r>
        <w:fldChar w:fldCharType="begin"/>
      </w:r>
      <w:r>
        <w:instrText xml:space="preserve"> SEQ Table \* ARABIC \s 1 </w:instrText>
      </w:r>
      <w:r>
        <w:fldChar w:fldCharType="separate"/>
      </w:r>
      <w:r>
        <w:rPr>
          <w:noProof/>
        </w:rPr>
        <w:t>34</w:t>
      </w:r>
      <w:r>
        <w:fldChar w:fldCharType="end"/>
      </w:r>
      <w:r>
        <w:t>:  Scenario performance comparison</w:t>
      </w:r>
      <w:bookmarkEnd w:id="2067"/>
      <w:bookmarkEnd w:id="2068"/>
      <w:bookmarkEnd w:id="2069"/>
      <w:bookmarkEnd w:id="2070"/>
    </w:p>
    <w:tbl>
      <w:tblPr>
        <w:tblStyle w:val="TableGrid"/>
        <w:tblW w:w="9351" w:type="dxa"/>
        <w:tblLook w:val="04A0" w:firstRow="1" w:lastRow="0" w:firstColumn="1" w:lastColumn="0" w:noHBand="0" w:noVBand="1"/>
      </w:tblPr>
      <w:tblGrid>
        <w:gridCol w:w="1187"/>
        <w:gridCol w:w="767"/>
        <w:gridCol w:w="977"/>
        <w:gridCol w:w="977"/>
        <w:gridCol w:w="977"/>
        <w:gridCol w:w="977"/>
        <w:gridCol w:w="977"/>
        <w:gridCol w:w="977"/>
        <w:gridCol w:w="977"/>
        <w:gridCol w:w="977"/>
      </w:tblGrid>
      <w:tr w:rsidR="00AB7AB2" w:rsidRPr="00D3543E" w14:paraId="16F9E95B" w14:textId="77777777">
        <w:tc>
          <w:tcPr>
            <w:tcW w:w="1263" w:type="dxa"/>
          </w:tcPr>
          <w:p w14:paraId="5D1FCEE7" w14:textId="77777777" w:rsidR="00AB7AB2" w:rsidRPr="00D3543E" w:rsidRDefault="00AB7AB2" w:rsidP="004506E8">
            <w:pPr>
              <w:pStyle w:val="TableFontH"/>
              <w:rPr>
                <w:lang w:val="en-GB"/>
              </w:rPr>
            </w:pPr>
          </w:p>
        </w:tc>
        <w:tc>
          <w:tcPr>
            <w:tcW w:w="898" w:type="dxa"/>
          </w:tcPr>
          <w:p w14:paraId="2851634D" w14:textId="77777777" w:rsidR="00AB7AB2" w:rsidRPr="00D3543E" w:rsidRDefault="00AB7AB2" w:rsidP="004506E8">
            <w:pPr>
              <w:pStyle w:val="TableFontH"/>
              <w:rPr>
                <w:lang w:val="en-GB"/>
              </w:rPr>
            </w:pPr>
            <w:r w:rsidRPr="00D3543E">
              <w:rPr>
                <w:lang w:val="en-GB"/>
              </w:rPr>
              <w:t>Base case</w:t>
            </w:r>
          </w:p>
        </w:tc>
        <w:tc>
          <w:tcPr>
            <w:tcW w:w="899" w:type="dxa"/>
          </w:tcPr>
          <w:p w14:paraId="555B4801" w14:textId="77777777" w:rsidR="00AB7AB2" w:rsidRPr="00D3543E" w:rsidRDefault="00AB7AB2" w:rsidP="004506E8">
            <w:pPr>
              <w:pStyle w:val="TableFontH"/>
              <w:rPr>
                <w:lang w:val="en-GB"/>
              </w:rPr>
            </w:pPr>
            <w:r w:rsidRPr="00D3543E">
              <w:rPr>
                <w:lang w:val="en-GB"/>
              </w:rPr>
              <w:t>Scenario 2</w:t>
            </w:r>
          </w:p>
        </w:tc>
        <w:tc>
          <w:tcPr>
            <w:tcW w:w="899" w:type="dxa"/>
          </w:tcPr>
          <w:p w14:paraId="29E62FB2" w14:textId="77777777" w:rsidR="00AB7AB2" w:rsidRPr="00D3543E" w:rsidRDefault="00AB7AB2" w:rsidP="004506E8">
            <w:pPr>
              <w:pStyle w:val="TableFontH"/>
              <w:rPr>
                <w:lang w:val="en-GB"/>
              </w:rPr>
            </w:pPr>
            <w:r w:rsidRPr="00D3543E">
              <w:rPr>
                <w:lang w:val="en-GB"/>
              </w:rPr>
              <w:t>Scenario 3</w:t>
            </w:r>
          </w:p>
        </w:tc>
        <w:tc>
          <w:tcPr>
            <w:tcW w:w="898" w:type="dxa"/>
          </w:tcPr>
          <w:p w14:paraId="7EC097A0" w14:textId="77777777" w:rsidR="00AB7AB2" w:rsidRPr="00D3543E" w:rsidRDefault="00AB7AB2" w:rsidP="004506E8">
            <w:pPr>
              <w:pStyle w:val="TableFontH"/>
              <w:rPr>
                <w:lang w:val="en-GB"/>
              </w:rPr>
            </w:pPr>
            <w:r w:rsidRPr="00D3543E">
              <w:rPr>
                <w:lang w:val="en-GB"/>
              </w:rPr>
              <w:t>Scenario 4</w:t>
            </w:r>
          </w:p>
        </w:tc>
        <w:tc>
          <w:tcPr>
            <w:tcW w:w="899" w:type="dxa"/>
          </w:tcPr>
          <w:p w14:paraId="3D85DEC5" w14:textId="77777777" w:rsidR="00AB7AB2" w:rsidRPr="00D3543E" w:rsidRDefault="00AB7AB2" w:rsidP="004506E8">
            <w:pPr>
              <w:pStyle w:val="TableFontH"/>
              <w:rPr>
                <w:lang w:val="en-GB"/>
              </w:rPr>
            </w:pPr>
            <w:r w:rsidRPr="00D3543E">
              <w:rPr>
                <w:lang w:val="en-GB"/>
              </w:rPr>
              <w:t>Scenario 5</w:t>
            </w:r>
          </w:p>
        </w:tc>
        <w:tc>
          <w:tcPr>
            <w:tcW w:w="899" w:type="dxa"/>
          </w:tcPr>
          <w:p w14:paraId="53BFF8F7" w14:textId="77777777" w:rsidR="00AB7AB2" w:rsidRPr="00D3543E" w:rsidRDefault="00AB7AB2" w:rsidP="004506E8">
            <w:pPr>
              <w:pStyle w:val="TableFontH"/>
              <w:rPr>
                <w:lang w:val="en-GB"/>
              </w:rPr>
            </w:pPr>
            <w:r w:rsidRPr="00D3543E">
              <w:rPr>
                <w:lang w:val="en-GB"/>
              </w:rPr>
              <w:t>Scenario 6</w:t>
            </w:r>
          </w:p>
        </w:tc>
        <w:tc>
          <w:tcPr>
            <w:tcW w:w="898" w:type="dxa"/>
          </w:tcPr>
          <w:p w14:paraId="06BF0DED" w14:textId="77777777" w:rsidR="00AB7AB2" w:rsidRPr="00D3543E" w:rsidRDefault="00AB7AB2" w:rsidP="004506E8">
            <w:pPr>
              <w:pStyle w:val="TableFontH"/>
              <w:rPr>
                <w:lang w:val="en-GB"/>
              </w:rPr>
            </w:pPr>
            <w:r w:rsidRPr="00D3543E">
              <w:rPr>
                <w:lang w:val="en-GB"/>
              </w:rPr>
              <w:t>Scenario 7</w:t>
            </w:r>
          </w:p>
        </w:tc>
        <w:tc>
          <w:tcPr>
            <w:tcW w:w="899" w:type="dxa"/>
          </w:tcPr>
          <w:p w14:paraId="6A85E9AD" w14:textId="77777777" w:rsidR="00AB7AB2" w:rsidRPr="00D3543E" w:rsidRDefault="00AB7AB2" w:rsidP="004506E8">
            <w:pPr>
              <w:pStyle w:val="TableFontH"/>
              <w:rPr>
                <w:lang w:val="en-GB"/>
              </w:rPr>
            </w:pPr>
            <w:r w:rsidRPr="00D3543E">
              <w:rPr>
                <w:lang w:val="en-GB"/>
              </w:rPr>
              <w:t>Scenario 8</w:t>
            </w:r>
          </w:p>
        </w:tc>
        <w:tc>
          <w:tcPr>
            <w:tcW w:w="899" w:type="dxa"/>
          </w:tcPr>
          <w:p w14:paraId="2E6294F9" w14:textId="77777777" w:rsidR="00AB7AB2" w:rsidRPr="00D3543E" w:rsidRDefault="00AB7AB2" w:rsidP="004506E8">
            <w:pPr>
              <w:pStyle w:val="TableFontH"/>
              <w:rPr>
                <w:lang w:val="en-GB"/>
              </w:rPr>
            </w:pPr>
            <w:r w:rsidRPr="00D3543E">
              <w:rPr>
                <w:lang w:val="en-GB"/>
              </w:rPr>
              <w:t>Scenario 9</w:t>
            </w:r>
          </w:p>
        </w:tc>
      </w:tr>
      <w:tr w:rsidR="00AB7AB2" w:rsidRPr="00D3543E" w14:paraId="471DB178" w14:textId="77777777">
        <w:tc>
          <w:tcPr>
            <w:tcW w:w="1263" w:type="dxa"/>
          </w:tcPr>
          <w:p w14:paraId="0C79F3D2" w14:textId="77777777" w:rsidR="00AB7AB2" w:rsidRPr="00D3543E" w:rsidRDefault="00AB7AB2">
            <w:pPr>
              <w:pStyle w:val="TableFont"/>
              <w:keepNext/>
              <w:rPr>
                <w:color w:val="auto"/>
                <w:lang w:val="en-GB"/>
              </w:rPr>
            </w:pPr>
            <w:r w:rsidRPr="00D3543E">
              <w:rPr>
                <w:color w:val="auto"/>
                <w:lang w:val="en-GB"/>
              </w:rPr>
              <w:t>February reliability*</w:t>
            </w:r>
          </w:p>
        </w:tc>
        <w:tc>
          <w:tcPr>
            <w:tcW w:w="898" w:type="dxa"/>
          </w:tcPr>
          <w:p w14:paraId="3D8B75C3" w14:textId="77777777" w:rsidR="00AB7AB2" w:rsidRPr="00D3543E" w:rsidRDefault="00AB7AB2">
            <w:pPr>
              <w:pStyle w:val="TableFont"/>
              <w:keepNext/>
              <w:jc w:val="right"/>
              <w:rPr>
                <w:color w:val="auto"/>
                <w:lang w:val="en-GB"/>
              </w:rPr>
            </w:pPr>
            <w:r w:rsidRPr="00D3543E">
              <w:rPr>
                <w:color w:val="auto"/>
              </w:rPr>
              <w:t>84%</w:t>
            </w:r>
          </w:p>
        </w:tc>
        <w:tc>
          <w:tcPr>
            <w:tcW w:w="899" w:type="dxa"/>
          </w:tcPr>
          <w:p w14:paraId="2A3195B4" w14:textId="77777777" w:rsidR="00AB7AB2" w:rsidRPr="00D3543E" w:rsidRDefault="00AB7AB2">
            <w:pPr>
              <w:pStyle w:val="TableFont"/>
              <w:keepNext/>
              <w:jc w:val="right"/>
              <w:rPr>
                <w:color w:val="auto"/>
                <w:lang w:val="en-GB"/>
              </w:rPr>
            </w:pPr>
            <w:r w:rsidRPr="00D3543E">
              <w:rPr>
                <w:color w:val="auto"/>
              </w:rPr>
              <w:t>90%</w:t>
            </w:r>
          </w:p>
        </w:tc>
        <w:tc>
          <w:tcPr>
            <w:tcW w:w="899" w:type="dxa"/>
          </w:tcPr>
          <w:p w14:paraId="4B48E864" w14:textId="77777777" w:rsidR="00AB7AB2" w:rsidRPr="00D3543E" w:rsidRDefault="00AB7AB2">
            <w:pPr>
              <w:pStyle w:val="TableFont"/>
              <w:keepNext/>
              <w:jc w:val="right"/>
              <w:rPr>
                <w:color w:val="auto"/>
                <w:lang w:val="en-GB"/>
              </w:rPr>
            </w:pPr>
            <w:r w:rsidRPr="00D3543E">
              <w:rPr>
                <w:color w:val="auto"/>
              </w:rPr>
              <w:t>85%</w:t>
            </w:r>
          </w:p>
        </w:tc>
        <w:tc>
          <w:tcPr>
            <w:tcW w:w="898" w:type="dxa"/>
          </w:tcPr>
          <w:p w14:paraId="4708218A" w14:textId="77777777" w:rsidR="00AB7AB2" w:rsidRPr="00D3543E" w:rsidRDefault="00AB7AB2">
            <w:pPr>
              <w:pStyle w:val="TableFont"/>
              <w:keepNext/>
              <w:jc w:val="right"/>
              <w:rPr>
                <w:color w:val="auto"/>
                <w:lang w:val="en-GB"/>
              </w:rPr>
            </w:pPr>
            <w:r w:rsidRPr="00D3543E">
              <w:rPr>
                <w:color w:val="auto"/>
              </w:rPr>
              <w:t>85%</w:t>
            </w:r>
          </w:p>
        </w:tc>
        <w:tc>
          <w:tcPr>
            <w:tcW w:w="899" w:type="dxa"/>
          </w:tcPr>
          <w:p w14:paraId="1DFB837A" w14:textId="77777777" w:rsidR="00AB7AB2" w:rsidRPr="00D3543E" w:rsidRDefault="00AB7AB2">
            <w:pPr>
              <w:pStyle w:val="TableFont"/>
              <w:keepNext/>
              <w:jc w:val="right"/>
              <w:rPr>
                <w:color w:val="auto"/>
                <w:lang w:val="en-GB"/>
              </w:rPr>
            </w:pPr>
            <w:r w:rsidRPr="00D3543E">
              <w:rPr>
                <w:color w:val="auto"/>
              </w:rPr>
              <w:t>85%</w:t>
            </w:r>
          </w:p>
        </w:tc>
        <w:tc>
          <w:tcPr>
            <w:tcW w:w="899" w:type="dxa"/>
          </w:tcPr>
          <w:p w14:paraId="54EF98B7" w14:textId="77777777" w:rsidR="00AB7AB2" w:rsidRPr="00D3543E" w:rsidRDefault="00AB7AB2">
            <w:pPr>
              <w:pStyle w:val="TableFont"/>
              <w:keepNext/>
              <w:jc w:val="right"/>
              <w:rPr>
                <w:color w:val="auto"/>
                <w:lang w:val="en-GB"/>
              </w:rPr>
            </w:pPr>
            <w:r w:rsidRPr="00D3543E">
              <w:rPr>
                <w:color w:val="auto"/>
              </w:rPr>
              <w:t>87%</w:t>
            </w:r>
          </w:p>
        </w:tc>
        <w:tc>
          <w:tcPr>
            <w:tcW w:w="898" w:type="dxa"/>
          </w:tcPr>
          <w:p w14:paraId="06C28391" w14:textId="77777777" w:rsidR="00AB7AB2" w:rsidRPr="00D3543E" w:rsidRDefault="00AB7AB2">
            <w:pPr>
              <w:pStyle w:val="TableFont"/>
              <w:keepNext/>
              <w:jc w:val="right"/>
              <w:rPr>
                <w:color w:val="auto"/>
                <w:lang w:val="en-GB"/>
              </w:rPr>
            </w:pPr>
            <w:r w:rsidRPr="00D3543E">
              <w:rPr>
                <w:color w:val="auto"/>
              </w:rPr>
              <w:t>83%</w:t>
            </w:r>
          </w:p>
        </w:tc>
        <w:tc>
          <w:tcPr>
            <w:tcW w:w="899" w:type="dxa"/>
          </w:tcPr>
          <w:p w14:paraId="6F3E1868" w14:textId="77777777" w:rsidR="00AB7AB2" w:rsidRPr="00D3543E" w:rsidRDefault="00AB7AB2">
            <w:pPr>
              <w:pStyle w:val="TableFont"/>
              <w:keepNext/>
              <w:jc w:val="right"/>
              <w:rPr>
                <w:color w:val="auto"/>
                <w:lang w:val="en-GB"/>
              </w:rPr>
            </w:pPr>
            <w:r w:rsidRPr="00D3543E">
              <w:rPr>
                <w:color w:val="auto"/>
              </w:rPr>
              <w:t>89%</w:t>
            </w:r>
          </w:p>
        </w:tc>
        <w:tc>
          <w:tcPr>
            <w:tcW w:w="899" w:type="dxa"/>
          </w:tcPr>
          <w:p w14:paraId="3C3B399B" w14:textId="77777777" w:rsidR="00AB7AB2" w:rsidRPr="00D3543E" w:rsidRDefault="00AB7AB2">
            <w:pPr>
              <w:pStyle w:val="TableFont"/>
              <w:keepNext/>
              <w:jc w:val="right"/>
              <w:rPr>
                <w:color w:val="auto"/>
              </w:rPr>
            </w:pPr>
            <w:r w:rsidRPr="00D3543E">
              <w:rPr>
                <w:color w:val="auto"/>
              </w:rPr>
              <w:t>93%</w:t>
            </w:r>
          </w:p>
        </w:tc>
      </w:tr>
      <w:tr w:rsidR="00AB7AB2" w:rsidRPr="00D3543E" w14:paraId="7A25B7BD" w14:textId="77777777">
        <w:tc>
          <w:tcPr>
            <w:tcW w:w="1263" w:type="dxa"/>
          </w:tcPr>
          <w:p w14:paraId="592E3158" w14:textId="77777777" w:rsidR="00AB7AB2" w:rsidRPr="00D3543E" w:rsidRDefault="00AB7AB2">
            <w:pPr>
              <w:pStyle w:val="TableFont"/>
              <w:keepNext/>
              <w:rPr>
                <w:color w:val="auto"/>
                <w:lang w:val="en-GB"/>
              </w:rPr>
            </w:pPr>
            <w:r w:rsidRPr="00D3543E">
              <w:rPr>
                <w:color w:val="auto"/>
                <w:lang w:val="en-GB"/>
              </w:rPr>
              <w:t>D&amp;S reliability with reserve</w:t>
            </w:r>
          </w:p>
        </w:tc>
        <w:tc>
          <w:tcPr>
            <w:tcW w:w="898" w:type="dxa"/>
          </w:tcPr>
          <w:p w14:paraId="5C27D442" w14:textId="77777777" w:rsidR="00AB7AB2" w:rsidRPr="00D3543E" w:rsidRDefault="00AB7AB2">
            <w:pPr>
              <w:pStyle w:val="TableFont"/>
              <w:keepNext/>
              <w:jc w:val="right"/>
              <w:rPr>
                <w:color w:val="auto"/>
              </w:rPr>
            </w:pPr>
          </w:p>
        </w:tc>
        <w:tc>
          <w:tcPr>
            <w:tcW w:w="899" w:type="dxa"/>
          </w:tcPr>
          <w:p w14:paraId="7F06D944" w14:textId="77777777" w:rsidR="00AB7AB2" w:rsidRPr="00D3543E" w:rsidRDefault="00AB7AB2">
            <w:pPr>
              <w:pStyle w:val="TableFont"/>
              <w:keepNext/>
              <w:jc w:val="right"/>
              <w:rPr>
                <w:color w:val="auto"/>
              </w:rPr>
            </w:pPr>
          </w:p>
        </w:tc>
        <w:tc>
          <w:tcPr>
            <w:tcW w:w="899" w:type="dxa"/>
          </w:tcPr>
          <w:p w14:paraId="44C9F81E" w14:textId="77777777" w:rsidR="00AB7AB2" w:rsidRPr="00D3543E" w:rsidRDefault="00AB7AB2">
            <w:pPr>
              <w:pStyle w:val="TableFont"/>
              <w:keepNext/>
              <w:jc w:val="right"/>
              <w:rPr>
                <w:color w:val="auto"/>
              </w:rPr>
            </w:pPr>
          </w:p>
        </w:tc>
        <w:tc>
          <w:tcPr>
            <w:tcW w:w="898" w:type="dxa"/>
          </w:tcPr>
          <w:p w14:paraId="13407ED4" w14:textId="77777777" w:rsidR="00AB7AB2" w:rsidRPr="00D3543E" w:rsidRDefault="00AB7AB2">
            <w:pPr>
              <w:pStyle w:val="TableFont"/>
              <w:keepNext/>
              <w:jc w:val="right"/>
              <w:rPr>
                <w:color w:val="auto"/>
              </w:rPr>
            </w:pPr>
          </w:p>
        </w:tc>
        <w:tc>
          <w:tcPr>
            <w:tcW w:w="899" w:type="dxa"/>
          </w:tcPr>
          <w:p w14:paraId="2C4E3C05" w14:textId="77777777" w:rsidR="00AB7AB2" w:rsidRPr="00D3543E" w:rsidRDefault="00AB7AB2">
            <w:pPr>
              <w:pStyle w:val="TableFont"/>
              <w:keepNext/>
              <w:jc w:val="right"/>
              <w:rPr>
                <w:color w:val="auto"/>
              </w:rPr>
            </w:pPr>
          </w:p>
        </w:tc>
        <w:tc>
          <w:tcPr>
            <w:tcW w:w="899" w:type="dxa"/>
          </w:tcPr>
          <w:p w14:paraId="50615DB6" w14:textId="77777777" w:rsidR="00AB7AB2" w:rsidRPr="00D3543E" w:rsidRDefault="00AB7AB2">
            <w:pPr>
              <w:pStyle w:val="TableFont"/>
              <w:keepNext/>
              <w:jc w:val="right"/>
              <w:rPr>
                <w:color w:val="auto"/>
              </w:rPr>
            </w:pPr>
          </w:p>
        </w:tc>
        <w:tc>
          <w:tcPr>
            <w:tcW w:w="898" w:type="dxa"/>
          </w:tcPr>
          <w:p w14:paraId="4254FD69" w14:textId="77777777" w:rsidR="00AB7AB2" w:rsidRPr="00D3543E" w:rsidRDefault="00AB7AB2">
            <w:pPr>
              <w:pStyle w:val="TableFont"/>
              <w:keepNext/>
              <w:jc w:val="right"/>
              <w:rPr>
                <w:color w:val="auto"/>
              </w:rPr>
            </w:pPr>
            <w:r w:rsidRPr="00D3543E">
              <w:rPr>
                <w:color w:val="auto"/>
              </w:rPr>
              <w:t>99.7%</w:t>
            </w:r>
          </w:p>
        </w:tc>
        <w:tc>
          <w:tcPr>
            <w:tcW w:w="899" w:type="dxa"/>
          </w:tcPr>
          <w:p w14:paraId="518A8D5E" w14:textId="77777777" w:rsidR="00AB7AB2" w:rsidRPr="00D3543E" w:rsidRDefault="00AB7AB2">
            <w:pPr>
              <w:pStyle w:val="TableFont"/>
              <w:keepNext/>
              <w:jc w:val="right"/>
              <w:rPr>
                <w:color w:val="auto"/>
              </w:rPr>
            </w:pPr>
            <w:r w:rsidRPr="00D3543E">
              <w:rPr>
                <w:color w:val="auto"/>
              </w:rPr>
              <w:t>99.0%</w:t>
            </w:r>
          </w:p>
        </w:tc>
        <w:tc>
          <w:tcPr>
            <w:tcW w:w="899" w:type="dxa"/>
          </w:tcPr>
          <w:p w14:paraId="4B5E4263" w14:textId="77777777" w:rsidR="00AB7AB2" w:rsidRPr="00D3543E" w:rsidRDefault="00AB7AB2">
            <w:pPr>
              <w:pStyle w:val="TableFont"/>
              <w:keepNext/>
              <w:jc w:val="right"/>
              <w:rPr>
                <w:color w:val="auto"/>
              </w:rPr>
            </w:pPr>
            <w:r w:rsidRPr="00D3543E">
              <w:rPr>
                <w:color w:val="auto"/>
              </w:rPr>
              <w:t>98.7%</w:t>
            </w:r>
          </w:p>
        </w:tc>
      </w:tr>
      <w:tr w:rsidR="00AB7AB2" w:rsidRPr="00D3543E" w14:paraId="131DE7AC" w14:textId="77777777">
        <w:tc>
          <w:tcPr>
            <w:tcW w:w="1263" w:type="dxa"/>
          </w:tcPr>
          <w:p w14:paraId="1406BD75" w14:textId="77777777" w:rsidR="00AB7AB2" w:rsidRPr="00D3543E" w:rsidRDefault="00AB7AB2">
            <w:pPr>
              <w:pStyle w:val="TableFont"/>
              <w:keepNext/>
              <w:rPr>
                <w:color w:val="auto"/>
                <w:lang w:val="en-GB"/>
              </w:rPr>
            </w:pPr>
            <w:r w:rsidRPr="00D3543E">
              <w:rPr>
                <w:color w:val="auto"/>
                <w:lang w:val="en-GB"/>
              </w:rPr>
              <w:t>September reliability^</w:t>
            </w:r>
          </w:p>
        </w:tc>
        <w:tc>
          <w:tcPr>
            <w:tcW w:w="898" w:type="dxa"/>
          </w:tcPr>
          <w:p w14:paraId="619EE547" w14:textId="77777777" w:rsidR="00AB7AB2" w:rsidRPr="00D3543E" w:rsidRDefault="00AB7AB2">
            <w:pPr>
              <w:pStyle w:val="TableFont"/>
              <w:keepNext/>
              <w:jc w:val="right"/>
              <w:rPr>
                <w:color w:val="auto"/>
                <w:lang w:val="en-GB"/>
              </w:rPr>
            </w:pPr>
            <w:r w:rsidRPr="00D3543E">
              <w:rPr>
                <w:color w:val="auto"/>
              </w:rPr>
              <w:t>2%</w:t>
            </w:r>
          </w:p>
        </w:tc>
        <w:tc>
          <w:tcPr>
            <w:tcW w:w="899" w:type="dxa"/>
          </w:tcPr>
          <w:p w14:paraId="27CEC257" w14:textId="77777777" w:rsidR="00AB7AB2" w:rsidRPr="00D3543E" w:rsidRDefault="00AB7AB2">
            <w:pPr>
              <w:pStyle w:val="TableFont"/>
              <w:keepNext/>
              <w:jc w:val="right"/>
              <w:rPr>
                <w:color w:val="auto"/>
                <w:lang w:val="en-GB"/>
              </w:rPr>
            </w:pPr>
            <w:r w:rsidRPr="00D3543E">
              <w:rPr>
                <w:color w:val="auto"/>
              </w:rPr>
              <w:t>89%</w:t>
            </w:r>
          </w:p>
        </w:tc>
        <w:tc>
          <w:tcPr>
            <w:tcW w:w="899" w:type="dxa"/>
          </w:tcPr>
          <w:p w14:paraId="42024C83" w14:textId="77777777" w:rsidR="00AB7AB2" w:rsidRPr="00D3543E" w:rsidRDefault="00AB7AB2">
            <w:pPr>
              <w:pStyle w:val="TableFont"/>
              <w:keepNext/>
              <w:jc w:val="right"/>
              <w:rPr>
                <w:color w:val="auto"/>
                <w:lang w:val="en-GB"/>
              </w:rPr>
            </w:pPr>
            <w:r w:rsidRPr="00D3543E">
              <w:rPr>
                <w:color w:val="auto"/>
              </w:rPr>
              <w:t>69%</w:t>
            </w:r>
          </w:p>
        </w:tc>
        <w:tc>
          <w:tcPr>
            <w:tcW w:w="898" w:type="dxa"/>
          </w:tcPr>
          <w:p w14:paraId="6D3E0D50" w14:textId="77777777" w:rsidR="00AB7AB2" w:rsidRPr="00D3543E" w:rsidRDefault="00AB7AB2">
            <w:pPr>
              <w:pStyle w:val="TableFont"/>
              <w:keepNext/>
              <w:jc w:val="right"/>
              <w:rPr>
                <w:color w:val="auto"/>
                <w:lang w:val="en-GB"/>
              </w:rPr>
            </w:pPr>
            <w:r w:rsidRPr="00D3543E">
              <w:rPr>
                <w:color w:val="auto"/>
              </w:rPr>
              <w:t>9%</w:t>
            </w:r>
          </w:p>
        </w:tc>
        <w:tc>
          <w:tcPr>
            <w:tcW w:w="899" w:type="dxa"/>
          </w:tcPr>
          <w:p w14:paraId="00919A19" w14:textId="77777777" w:rsidR="00AB7AB2" w:rsidRPr="00D3543E" w:rsidRDefault="00AB7AB2">
            <w:pPr>
              <w:pStyle w:val="TableFont"/>
              <w:keepNext/>
              <w:jc w:val="right"/>
              <w:rPr>
                <w:color w:val="auto"/>
                <w:lang w:val="en-GB"/>
              </w:rPr>
            </w:pPr>
            <w:r w:rsidRPr="00D3543E">
              <w:rPr>
                <w:color w:val="auto"/>
              </w:rPr>
              <w:t>1%</w:t>
            </w:r>
          </w:p>
        </w:tc>
        <w:tc>
          <w:tcPr>
            <w:tcW w:w="899" w:type="dxa"/>
          </w:tcPr>
          <w:p w14:paraId="6CD15113" w14:textId="77777777" w:rsidR="00AB7AB2" w:rsidRPr="00D3543E" w:rsidRDefault="00AB7AB2">
            <w:pPr>
              <w:pStyle w:val="TableFont"/>
              <w:keepNext/>
              <w:jc w:val="right"/>
              <w:rPr>
                <w:color w:val="auto"/>
                <w:lang w:val="en-GB"/>
              </w:rPr>
            </w:pPr>
            <w:r w:rsidRPr="00D3543E">
              <w:rPr>
                <w:color w:val="auto"/>
              </w:rPr>
              <w:t>82%</w:t>
            </w:r>
          </w:p>
        </w:tc>
        <w:tc>
          <w:tcPr>
            <w:tcW w:w="898" w:type="dxa"/>
          </w:tcPr>
          <w:p w14:paraId="3520353F" w14:textId="77777777" w:rsidR="00AB7AB2" w:rsidRPr="00D3543E" w:rsidRDefault="00AB7AB2">
            <w:pPr>
              <w:pStyle w:val="TableFont"/>
              <w:keepNext/>
              <w:jc w:val="right"/>
              <w:rPr>
                <w:color w:val="auto"/>
                <w:lang w:val="en-GB"/>
              </w:rPr>
            </w:pPr>
            <w:r w:rsidRPr="00D3543E">
              <w:rPr>
                <w:color w:val="auto"/>
              </w:rPr>
              <w:t>2%</w:t>
            </w:r>
          </w:p>
        </w:tc>
        <w:tc>
          <w:tcPr>
            <w:tcW w:w="899" w:type="dxa"/>
          </w:tcPr>
          <w:p w14:paraId="2FA7941E" w14:textId="77777777" w:rsidR="00AB7AB2" w:rsidRPr="00D3543E" w:rsidRDefault="00AB7AB2">
            <w:pPr>
              <w:pStyle w:val="TableFont"/>
              <w:keepNext/>
              <w:jc w:val="right"/>
              <w:rPr>
                <w:color w:val="auto"/>
                <w:lang w:val="en-GB"/>
              </w:rPr>
            </w:pPr>
            <w:r w:rsidRPr="00D3543E">
              <w:rPr>
                <w:color w:val="auto"/>
                <w:lang w:val="en-GB"/>
              </w:rPr>
              <w:t>86%</w:t>
            </w:r>
          </w:p>
        </w:tc>
        <w:tc>
          <w:tcPr>
            <w:tcW w:w="899" w:type="dxa"/>
          </w:tcPr>
          <w:p w14:paraId="4AEA21C2" w14:textId="77777777" w:rsidR="00AB7AB2" w:rsidRPr="00D3543E" w:rsidRDefault="00AB7AB2">
            <w:pPr>
              <w:pStyle w:val="TableFont"/>
              <w:keepNext/>
              <w:jc w:val="right"/>
              <w:rPr>
                <w:color w:val="auto"/>
              </w:rPr>
            </w:pPr>
            <w:r w:rsidRPr="00D3543E">
              <w:rPr>
                <w:color w:val="auto"/>
              </w:rPr>
              <w:t>94%</w:t>
            </w:r>
          </w:p>
        </w:tc>
      </w:tr>
      <w:tr w:rsidR="00AB7AB2" w:rsidRPr="00D3543E" w14:paraId="3A2DE7E0" w14:textId="77777777">
        <w:tc>
          <w:tcPr>
            <w:tcW w:w="1263" w:type="dxa"/>
          </w:tcPr>
          <w:p w14:paraId="7D4D5CF0" w14:textId="77777777" w:rsidR="00AB7AB2" w:rsidRPr="00D3543E" w:rsidRDefault="00AB7AB2">
            <w:pPr>
              <w:pStyle w:val="TableFont"/>
              <w:keepNext/>
              <w:rPr>
                <w:color w:val="auto"/>
                <w:lang w:val="en-GB"/>
              </w:rPr>
            </w:pPr>
            <w:r w:rsidRPr="00D3543E">
              <w:rPr>
                <w:color w:val="auto"/>
                <w:lang w:val="en-GB"/>
              </w:rPr>
              <w:t>Unrestricted demand supplied</w:t>
            </w:r>
          </w:p>
        </w:tc>
        <w:tc>
          <w:tcPr>
            <w:tcW w:w="898" w:type="dxa"/>
          </w:tcPr>
          <w:p w14:paraId="1BF370E1" w14:textId="77777777" w:rsidR="00AB7AB2" w:rsidRPr="00D3543E" w:rsidRDefault="00AB7AB2">
            <w:pPr>
              <w:pStyle w:val="TableFont"/>
              <w:keepNext/>
              <w:jc w:val="right"/>
              <w:rPr>
                <w:color w:val="auto"/>
                <w:lang w:val="en-GB"/>
              </w:rPr>
            </w:pPr>
            <w:r w:rsidRPr="00D3543E">
              <w:rPr>
                <w:color w:val="auto"/>
              </w:rPr>
              <w:t>92%</w:t>
            </w:r>
          </w:p>
        </w:tc>
        <w:tc>
          <w:tcPr>
            <w:tcW w:w="899" w:type="dxa"/>
          </w:tcPr>
          <w:p w14:paraId="653E2DCB" w14:textId="77777777" w:rsidR="00AB7AB2" w:rsidRPr="00D3543E" w:rsidRDefault="00AB7AB2">
            <w:pPr>
              <w:pStyle w:val="TableFont"/>
              <w:keepNext/>
              <w:jc w:val="right"/>
              <w:rPr>
                <w:color w:val="auto"/>
                <w:lang w:val="en-GB"/>
              </w:rPr>
            </w:pPr>
            <w:r w:rsidRPr="00D3543E">
              <w:rPr>
                <w:color w:val="auto"/>
              </w:rPr>
              <w:t>90%</w:t>
            </w:r>
          </w:p>
        </w:tc>
        <w:tc>
          <w:tcPr>
            <w:tcW w:w="899" w:type="dxa"/>
          </w:tcPr>
          <w:p w14:paraId="1D6FBE95" w14:textId="77777777" w:rsidR="00AB7AB2" w:rsidRPr="00D3543E" w:rsidRDefault="00AB7AB2">
            <w:pPr>
              <w:pStyle w:val="TableFont"/>
              <w:keepNext/>
              <w:jc w:val="right"/>
              <w:rPr>
                <w:color w:val="auto"/>
                <w:lang w:val="en-GB"/>
              </w:rPr>
            </w:pPr>
            <w:r w:rsidRPr="00D3543E">
              <w:rPr>
                <w:color w:val="auto"/>
              </w:rPr>
              <w:t>93%</w:t>
            </w:r>
          </w:p>
        </w:tc>
        <w:tc>
          <w:tcPr>
            <w:tcW w:w="898" w:type="dxa"/>
          </w:tcPr>
          <w:p w14:paraId="62EF1AF1" w14:textId="77777777" w:rsidR="00AB7AB2" w:rsidRPr="00D3543E" w:rsidRDefault="00AB7AB2">
            <w:pPr>
              <w:pStyle w:val="TableFont"/>
              <w:keepNext/>
              <w:jc w:val="right"/>
              <w:rPr>
                <w:color w:val="auto"/>
                <w:lang w:val="en-GB"/>
              </w:rPr>
            </w:pPr>
            <w:r w:rsidRPr="00D3543E">
              <w:rPr>
                <w:color w:val="auto"/>
              </w:rPr>
              <w:t>95%</w:t>
            </w:r>
          </w:p>
        </w:tc>
        <w:tc>
          <w:tcPr>
            <w:tcW w:w="899" w:type="dxa"/>
          </w:tcPr>
          <w:p w14:paraId="09E96DF7" w14:textId="77777777" w:rsidR="00AB7AB2" w:rsidRPr="00D3543E" w:rsidRDefault="00AB7AB2">
            <w:pPr>
              <w:pStyle w:val="TableFont"/>
              <w:keepNext/>
              <w:jc w:val="right"/>
              <w:rPr>
                <w:color w:val="auto"/>
                <w:lang w:val="en-GB"/>
              </w:rPr>
            </w:pPr>
            <w:r w:rsidRPr="00D3543E">
              <w:rPr>
                <w:color w:val="auto"/>
              </w:rPr>
              <w:t>93%</w:t>
            </w:r>
          </w:p>
        </w:tc>
        <w:tc>
          <w:tcPr>
            <w:tcW w:w="899" w:type="dxa"/>
          </w:tcPr>
          <w:p w14:paraId="5B2C4B1C" w14:textId="77777777" w:rsidR="00AB7AB2" w:rsidRPr="00D3543E" w:rsidRDefault="00AB7AB2">
            <w:pPr>
              <w:pStyle w:val="TableFont"/>
              <w:keepNext/>
              <w:jc w:val="right"/>
              <w:rPr>
                <w:color w:val="auto"/>
                <w:lang w:val="en-GB"/>
              </w:rPr>
            </w:pPr>
            <w:r w:rsidRPr="00D3543E">
              <w:rPr>
                <w:color w:val="auto"/>
              </w:rPr>
              <w:t>95%</w:t>
            </w:r>
          </w:p>
        </w:tc>
        <w:tc>
          <w:tcPr>
            <w:tcW w:w="898" w:type="dxa"/>
          </w:tcPr>
          <w:p w14:paraId="4D4A5BB8" w14:textId="77777777" w:rsidR="00AB7AB2" w:rsidRPr="00D3543E" w:rsidRDefault="00AB7AB2">
            <w:pPr>
              <w:pStyle w:val="TableFont"/>
              <w:keepNext/>
              <w:jc w:val="right"/>
              <w:rPr>
                <w:color w:val="auto"/>
                <w:lang w:val="en-GB"/>
              </w:rPr>
            </w:pPr>
            <w:r w:rsidRPr="00D3543E">
              <w:rPr>
                <w:color w:val="auto"/>
              </w:rPr>
              <w:t>95%</w:t>
            </w:r>
          </w:p>
        </w:tc>
        <w:tc>
          <w:tcPr>
            <w:tcW w:w="899" w:type="dxa"/>
          </w:tcPr>
          <w:p w14:paraId="38AD86EC" w14:textId="77777777" w:rsidR="00AB7AB2" w:rsidRPr="00D3543E" w:rsidRDefault="00AB7AB2">
            <w:pPr>
              <w:pStyle w:val="TableFont"/>
              <w:keepNext/>
              <w:jc w:val="right"/>
              <w:rPr>
                <w:color w:val="auto"/>
                <w:lang w:val="en-GB"/>
              </w:rPr>
            </w:pPr>
            <w:r w:rsidRPr="00D3543E">
              <w:rPr>
                <w:color w:val="auto"/>
              </w:rPr>
              <w:t>98%</w:t>
            </w:r>
          </w:p>
        </w:tc>
        <w:tc>
          <w:tcPr>
            <w:tcW w:w="899" w:type="dxa"/>
          </w:tcPr>
          <w:p w14:paraId="741DE6D8" w14:textId="77777777" w:rsidR="00AB7AB2" w:rsidRPr="00D3543E" w:rsidRDefault="00AB7AB2">
            <w:pPr>
              <w:pStyle w:val="TableFont"/>
              <w:keepNext/>
              <w:jc w:val="right"/>
              <w:rPr>
                <w:color w:val="auto"/>
              </w:rPr>
            </w:pPr>
            <w:r w:rsidRPr="00D3543E">
              <w:rPr>
                <w:color w:val="auto"/>
              </w:rPr>
              <w:t>98%</w:t>
            </w:r>
          </w:p>
        </w:tc>
      </w:tr>
      <w:tr w:rsidR="00AB7AB2" w:rsidRPr="00D3543E" w14:paraId="6F6BC85D" w14:textId="77777777">
        <w:tc>
          <w:tcPr>
            <w:tcW w:w="1263" w:type="dxa"/>
          </w:tcPr>
          <w:p w14:paraId="0E255C83" w14:textId="77777777" w:rsidR="00AB7AB2" w:rsidRPr="00D3543E" w:rsidRDefault="00AB7AB2">
            <w:pPr>
              <w:pStyle w:val="TableFont"/>
              <w:keepNext/>
              <w:rPr>
                <w:color w:val="auto"/>
                <w:lang w:val="en-GB"/>
              </w:rPr>
            </w:pPr>
            <w:r w:rsidRPr="00D3543E">
              <w:rPr>
                <w:color w:val="auto"/>
                <w:lang w:val="en-GB"/>
              </w:rPr>
              <w:t>Losses compared to base case</w:t>
            </w:r>
          </w:p>
        </w:tc>
        <w:tc>
          <w:tcPr>
            <w:tcW w:w="898" w:type="dxa"/>
          </w:tcPr>
          <w:p w14:paraId="4A5AC2CA" w14:textId="77777777" w:rsidR="00AB7AB2" w:rsidRPr="00D3543E" w:rsidRDefault="00AB7AB2">
            <w:pPr>
              <w:pStyle w:val="TableFont"/>
              <w:keepNext/>
              <w:jc w:val="right"/>
              <w:rPr>
                <w:color w:val="auto"/>
                <w:lang w:val="en-GB"/>
              </w:rPr>
            </w:pPr>
            <w:r w:rsidRPr="00D3543E">
              <w:rPr>
                <w:color w:val="auto"/>
                <w:lang w:val="en-GB"/>
              </w:rPr>
              <w:t>19,584</w:t>
            </w:r>
          </w:p>
        </w:tc>
        <w:tc>
          <w:tcPr>
            <w:tcW w:w="899" w:type="dxa"/>
          </w:tcPr>
          <w:p w14:paraId="16EF97E0" w14:textId="77777777" w:rsidR="00AB7AB2" w:rsidRPr="00D3543E" w:rsidRDefault="00AB7AB2">
            <w:pPr>
              <w:pStyle w:val="TableFont"/>
              <w:keepNext/>
              <w:jc w:val="right"/>
              <w:rPr>
                <w:color w:val="auto"/>
                <w:lang w:val="en-GB"/>
              </w:rPr>
            </w:pPr>
            <w:r w:rsidRPr="00D3543E">
              <w:rPr>
                <w:color w:val="auto"/>
              </w:rPr>
              <w:t xml:space="preserve"> -523 </w:t>
            </w:r>
          </w:p>
        </w:tc>
        <w:tc>
          <w:tcPr>
            <w:tcW w:w="899" w:type="dxa"/>
          </w:tcPr>
          <w:p w14:paraId="00A233B6" w14:textId="77777777" w:rsidR="00AB7AB2" w:rsidRPr="00D3543E" w:rsidRDefault="00AB7AB2">
            <w:pPr>
              <w:pStyle w:val="TableFont"/>
              <w:keepNext/>
              <w:jc w:val="right"/>
              <w:rPr>
                <w:color w:val="auto"/>
                <w:lang w:val="en-GB"/>
              </w:rPr>
            </w:pPr>
            <w:r w:rsidRPr="00D3543E">
              <w:rPr>
                <w:color w:val="auto"/>
              </w:rPr>
              <w:t xml:space="preserve"> -137 </w:t>
            </w:r>
          </w:p>
        </w:tc>
        <w:tc>
          <w:tcPr>
            <w:tcW w:w="898" w:type="dxa"/>
          </w:tcPr>
          <w:p w14:paraId="69A67D98" w14:textId="77777777" w:rsidR="00AB7AB2" w:rsidRPr="00D3543E" w:rsidRDefault="00AB7AB2">
            <w:pPr>
              <w:pStyle w:val="TableFont"/>
              <w:keepNext/>
              <w:jc w:val="right"/>
              <w:rPr>
                <w:color w:val="auto"/>
                <w:lang w:val="en-GB"/>
              </w:rPr>
            </w:pPr>
            <w:r w:rsidRPr="00D3543E">
              <w:rPr>
                <w:color w:val="auto"/>
              </w:rPr>
              <w:t xml:space="preserve"> -4,432 </w:t>
            </w:r>
          </w:p>
        </w:tc>
        <w:tc>
          <w:tcPr>
            <w:tcW w:w="899" w:type="dxa"/>
          </w:tcPr>
          <w:p w14:paraId="332D1E11" w14:textId="77777777" w:rsidR="00AB7AB2" w:rsidRPr="00D3543E" w:rsidRDefault="00AB7AB2">
            <w:pPr>
              <w:pStyle w:val="TableFont"/>
              <w:keepNext/>
              <w:jc w:val="right"/>
              <w:rPr>
                <w:color w:val="auto"/>
                <w:lang w:val="en-GB"/>
              </w:rPr>
            </w:pPr>
            <w:r w:rsidRPr="00D3543E">
              <w:rPr>
                <w:color w:val="auto"/>
              </w:rPr>
              <w:t xml:space="preserve"> -107 </w:t>
            </w:r>
          </w:p>
        </w:tc>
        <w:tc>
          <w:tcPr>
            <w:tcW w:w="899" w:type="dxa"/>
          </w:tcPr>
          <w:p w14:paraId="64E73C0E" w14:textId="77777777" w:rsidR="00AB7AB2" w:rsidRPr="00D3543E" w:rsidRDefault="00AB7AB2">
            <w:pPr>
              <w:pStyle w:val="TableFont"/>
              <w:keepNext/>
              <w:jc w:val="right"/>
              <w:rPr>
                <w:color w:val="auto"/>
                <w:lang w:val="en-GB"/>
              </w:rPr>
            </w:pPr>
            <w:r w:rsidRPr="00D3543E">
              <w:rPr>
                <w:color w:val="auto"/>
              </w:rPr>
              <w:t xml:space="preserve">-228 </w:t>
            </w:r>
          </w:p>
        </w:tc>
        <w:tc>
          <w:tcPr>
            <w:tcW w:w="898" w:type="dxa"/>
          </w:tcPr>
          <w:p w14:paraId="15F7C2AD" w14:textId="77777777" w:rsidR="00AB7AB2" w:rsidRPr="00D3543E" w:rsidRDefault="00AB7AB2">
            <w:pPr>
              <w:pStyle w:val="TableFont"/>
              <w:keepNext/>
              <w:jc w:val="right"/>
              <w:rPr>
                <w:color w:val="auto"/>
                <w:lang w:val="en-GB"/>
              </w:rPr>
            </w:pPr>
            <w:r w:rsidRPr="00D3543E">
              <w:rPr>
                <w:color w:val="auto"/>
              </w:rPr>
              <w:t xml:space="preserve"> -24 </w:t>
            </w:r>
          </w:p>
        </w:tc>
        <w:tc>
          <w:tcPr>
            <w:tcW w:w="899" w:type="dxa"/>
          </w:tcPr>
          <w:p w14:paraId="5CF4154D" w14:textId="77777777" w:rsidR="00AB7AB2" w:rsidRPr="00D3543E" w:rsidRDefault="00AB7AB2">
            <w:pPr>
              <w:pStyle w:val="TableFont"/>
              <w:keepNext/>
              <w:jc w:val="right"/>
              <w:rPr>
                <w:color w:val="auto"/>
                <w:lang w:val="en-GB"/>
              </w:rPr>
            </w:pPr>
            <w:r w:rsidRPr="00D3543E">
              <w:rPr>
                <w:color w:val="auto"/>
              </w:rPr>
              <w:t xml:space="preserve"> -4,565 </w:t>
            </w:r>
          </w:p>
        </w:tc>
        <w:tc>
          <w:tcPr>
            <w:tcW w:w="899" w:type="dxa"/>
          </w:tcPr>
          <w:p w14:paraId="1AE21C7E" w14:textId="77777777" w:rsidR="00AB7AB2" w:rsidRPr="00D3543E" w:rsidRDefault="00AB7AB2">
            <w:pPr>
              <w:pStyle w:val="TableFont"/>
              <w:keepNext/>
              <w:jc w:val="right"/>
              <w:rPr>
                <w:color w:val="auto"/>
              </w:rPr>
            </w:pPr>
            <w:r w:rsidRPr="00D3543E">
              <w:rPr>
                <w:color w:val="auto"/>
              </w:rPr>
              <w:t>-4,728</w:t>
            </w:r>
          </w:p>
        </w:tc>
      </w:tr>
      <w:tr w:rsidR="00AB7AB2" w:rsidRPr="00D3543E" w14:paraId="39FCD3D0" w14:textId="77777777">
        <w:tc>
          <w:tcPr>
            <w:tcW w:w="9351" w:type="dxa"/>
            <w:gridSpan w:val="10"/>
          </w:tcPr>
          <w:p w14:paraId="14F299A4" w14:textId="77777777" w:rsidR="00AB7AB2" w:rsidRPr="00D3543E" w:rsidRDefault="00AB7AB2">
            <w:pPr>
              <w:pStyle w:val="TableFont"/>
              <w:keepNext/>
              <w:rPr>
                <w:i/>
                <w:iCs/>
                <w:color w:val="auto"/>
                <w:lang w:val="en-GB"/>
              </w:rPr>
            </w:pPr>
            <w:r w:rsidRPr="00D3543E">
              <w:rPr>
                <w:i/>
                <w:iCs/>
                <w:color w:val="auto"/>
                <w:lang w:val="en-GB"/>
              </w:rPr>
              <w:t>Provision of low flows compared to base case, ML</w:t>
            </w:r>
            <w:r w:rsidRPr="00D3543E">
              <w:rPr>
                <w:color w:val="auto"/>
                <w:lang w:val="en-GB"/>
              </w:rPr>
              <w:t>/</w:t>
            </w:r>
            <w:proofErr w:type="spellStart"/>
            <w:r w:rsidRPr="00D3543E">
              <w:rPr>
                <w:i/>
                <w:iCs/>
                <w:color w:val="auto"/>
                <w:lang w:val="en-GB"/>
              </w:rPr>
              <w:t>yr</w:t>
            </w:r>
            <w:proofErr w:type="spellEnd"/>
            <w:r w:rsidRPr="00D3543E">
              <w:rPr>
                <w:i/>
                <w:iCs/>
                <w:color w:val="auto"/>
                <w:lang w:val="en-GB"/>
              </w:rPr>
              <w:t xml:space="preserve"> (scenarios with stored environmental water only)</w:t>
            </w:r>
          </w:p>
        </w:tc>
      </w:tr>
      <w:tr w:rsidR="00AB7AB2" w:rsidRPr="00D3543E" w14:paraId="06225A7A" w14:textId="77777777">
        <w:tc>
          <w:tcPr>
            <w:tcW w:w="1263" w:type="dxa"/>
          </w:tcPr>
          <w:p w14:paraId="3356A4FC" w14:textId="77777777" w:rsidR="00AB7AB2" w:rsidRPr="00D3543E" w:rsidRDefault="00AB7AB2">
            <w:pPr>
              <w:pStyle w:val="TableFont"/>
              <w:keepNext/>
              <w:rPr>
                <w:color w:val="auto"/>
                <w:lang w:val="en-GB"/>
              </w:rPr>
            </w:pPr>
            <w:r w:rsidRPr="00D3543E">
              <w:rPr>
                <w:color w:val="auto"/>
                <w:lang w:val="en-GB"/>
              </w:rPr>
              <w:t>Broken River reach 1</w:t>
            </w:r>
          </w:p>
        </w:tc>
        <w:tc>
          <w:tcPr>
            <w:tcW w:w="898" w:type="dxa"/>
          </w:tcPr>
          <w:p w14:paraId="1E0429E5" w14:textId="77777777" w:rsidR="00AB7AB2" w:rsidRPr="00D3543E" w:rsidRDefault="00AB7AB2">
            <w:pPr>
              <w:pStyle w:val="TableFont"/>
              <w:keepNext/>
              <w:jc w:val="right"/>
              <w:rPr>
                <w:color w:val="auto"/>
                <w:lang w:val="en-GB"/>
              </w:rPr>
            </w:pPr>
            <w:r w:rsidRPr="00D3543E">
              <w:rPr>
                <w:color w:val="auto"/>
                <w:lang w:val="en-GB"/>
              </w:rPr>
              <w:t>27,983</w:t>
            </w:r>
          </w:p>
        </w:tc>
        <w:tc>
          <w:tcPr>
            <w:tcW w:w="899" w:type="dxa"/>
          </w:tcPr>
          <w:p w14:paraId="20C80192" w14:textId="77777777" w:rsidR="00AB7AB2" w:rsidRPr="00D3543E" w:rsidRDefault="00AB7AB2">
            <w:pPr>
              <w:pStyle w:val="TableFont"/>
              <w:keepNext/>
              <w:jc w:val="right"/>
              <w:rPr>
                <w:color w:val="auto"/>
                <w:lang w:val="en-GB"/>
              </w:rPr>
            </w:pPr>
            <w:r w:rsidRPr="00D3543E">
              <w:rPr>
                <w:color w:val="auto"/>
                <w:lang w:val="en-GB"/>
              </w:rPr>
              <w:t>+5,547</w:t>
            </w:r>
          </w:p>
        </w:tc>
        <w:tc>
          <w:tcPr>
            <w:tcW w:w="899" w:type="dxa"/>
          </w:tcPr>
          <w:p w14:paraId="33F10D8A" w14:textId="77777777" w:rsidR="00AB7AB2" w:rsidRPr="00D3543E" w:rsidRDefault="00AB7AB2">
            <w:pPr>
              <w:pStyle w:val="TableFont"/>
              <w:keepNext/>
              <w:jc w:val="right"/>
              <w:rPr>
                <w:color w:val="auto"/>
                <w:lang w:val="en-GB"/>
              </w:rPr>
            </w:pPr>
            <w:r w:rsidRPr="00D3543E">
              <w:rPr>
                <w:color w:val="auto"/>
                <w:lang w:val="en-GB"/>
              </w:rPr>
              <w:t>+462</w:t>
            </w:r>
          </w:p>
        </w:tc>
        <w:tc>
          <w:tcPr>
            <w:tcW w:w="898" w:type="dxa"/>
          </w:tcPr>
          <w:p w14:paraId="41A13642" w14:textId="77777777" w:rsidR="00AB7AB2" w:rsidRPr="00D3543E" w:rsidRDefault="00AB7AB2">
            <w:pPr>
              <w:pStyle w:val="TableFont"/>
              <w:keepNext/>
              <w:jc w:val="right"/>
              <w:rPr>
                <w:color w:val="auto"/>
                <w:lang w:val="en-GB"/>
              </w:rPr>
            </w:pPr>
            <w:r w:rsidRPr="00D3543E">
              <w:rPr>
                <w:color w:val="auto"/>
                <w:lang w:val="en-GB"/>
              </w:rPr>
              <w:t>-108</w:t>
            </w:r>
          </w:p>
        </w:tc>
        <w:tc>
          <w:tcPr>
            <w:tcW w:w="899" w:type="dxa"/>
          </w:tcPr>
          <w:p w14:paraId="60AB549F" w14:textId="77777777" w:rsidR="00AB7AB2" w:rsidRPr="00D3543E" w:rsidRDefault="00AB7AB2">
            <w:pPr>
              <w:pStyle w:val="TableFont"/>
              <w:keepNext/>
              <w:jc w:val="right"/>
              <w:rPr>
                <w:color w:val="auto"/>
                <w:lang w:val="en-GB"/>
              </w:rPr>
            </w:pPr>
            <w:r w:rsidRPr="00D3543E">
              <w:rPr>
                <w:color w:val="auto"/>
                <w:lang w:val="en-GB"/>
              </w:rPr>
              <w:t>n/a</w:t>
            </w:r>
          </w:p>
        </w:tc>
        <w:tc>
          <w:tcPr>
            <w:tcW w:w="899" w:type="dxa"/>
          </w:tcPr>
          <w:p w14:paraId="27DA3F04" w14:textId="77777777" w:rsidR="00AB7AB2" w:rsidRPr="00D3543E" w:rsidRDefault="00AB7AB2">
            <w:pPr>
              <w:pStyle w:val="TableFont"/>
              <w:keepNext/>
              <w:jc w:val="right"/>
              <w:rPr>
                <w:color w:val="auto"/>
                <w:lang w:val="en-GB"/>
              </w:rPr>
            </w:pPr>
            <w:r w:rsidRPr="00D3543E">
              <w:rPr>
                <w:color w:val="auto"/>
                <w:lang w:val="en-GB"/>
              </w:rPr>
              <w:t>+1,558</w:t>
            </w:r>
          </w:p>
        </w:tc>
        <w:tc>
          <w:tcPr>
            <w:tcW w:w="898" w:type="dxa"/>
          </w:tcPr>
          <w:p w14:paraId="7AB03B77" w14:textId="77777777" w:rsidR="00AB7AB2" w:rsidRPr="00D3543E" w:rsidRDefault="00AB7AB2">
            <w:pPr>
              <w:pStyle w:val="TableFont"/>
              <w:keepNext/>
              <w:jc w:val="right"/>
              <w:rPr>
                <w:color w:val="auto"/>
                <w:lang w:val="en-GB"/>
              </w:rPr>
            </w:pPr>
            <w:r w:rsidRPr="00D3543E">
              <w:rPr>
                <w:color w:val="auto"/>
                <w:lang w:val="en-GB"/>
              </w:rPr>
              <w:t>n/a</w:t>
            </w:r>
          </w:p>
        </w:tc>
        <w:tc>
          <w:tcPr>
            <w:tcW w:w="899" w:type="dxa"/>
          </w:tcPr>
          <w:p w14:paraId="55E63B37" w14:textId="77777777" w:rsidR="00AB7AB2" w:rsidRPr="00D3543E" w:rsidRDefault="00AB7AB2">
            <w:pPr>
              <w:pStyle w:val="TableFont"/>
              <w:keepNext/>
              <w:jc w:val="right"/>
              <w:rPr>
                <w:color w:val="auto"/>
                <w:lang w:val="en-GB"/>
              </w:rPr>
            </w:pPr>
            <w:r w:rsidRPr="00D3543E">
              <w:rPr>
                <w:color w:val="auto"/>
                <w:lang w:val="en-GB"/>
              </w:rPr>
              <w:t>+231</w:t>
            </w:r>
          </w:p>
        </w:tc>
        <w:tc>
          <w:tcPr>
            <w:tcW w:w="899" w:type="dxa"/>
          </w:tcPr>
          <w:p w14:paraId="7C7A97E6" w14:textId="77777777" w:rsidR="00AB7AB2" w:rsidRPr="00D3543E" w:rsidRDefault="00AB7AB2">
            <w:pPr>
              <w:pStyle w:val="TableFont"/>
              <w:keepNext/>
              <w:jc w:val="right"/>
              <w:rPr>
                <w:color w:val="auto"/>
                <w:lang w:val="en-GB"/>
              </w:rPr>
            </w:pPr>
            <w:r w:rsidRPr="00D3543E">
              <w:rPr>
                <w:color w:val="auto"/>
                <w:lang w:val="en-GB"/>
              </w:rPr>
              <w:t>+326</w:t>
            </w:r>
          </w:p>
        </w:tc>
      </w:tr>
      <w:tr w:rsidR="00AB7AB2" w:rsidRPr="00D3543E" w14:paraId="7C95E49E" w14:textId="77777777">
        <w:tc>
          <w:tcPr>
            <w:tcW w:w="1263" w:type="dxa"/>
          </w:tcPr>
          <w:p w14:paraId="6EF5C0FA" w14:textId="77777777" w:rsidR="00AB7AB2" w:rsidRPr="00D3543E" w:rsidRDefault="00AB7AB2">
            <w:pPr>
              <w:pStyle w:val="TableFont"/>
              <w:keepNext/>
              <w:rPr>
                <w:color w:val="auto"/>
                <w:lang w:val="en-GB"/>
              </w:rPr>
            </w:pPr>
            <w:r w:rsidRPr="00D3543E">
              <w:rPr>
                <w:color w:val="auto"/>
                <w:lang w:val="en-GB"/>
              </w:rPr>
              <w:t>Broken Creek reach 1</w:t>
            </w:r>
          </w:p>
        </w:tc>
        <w:tc>
          <w:tcPr>
            <w:tcW w:w="898" w:type="dxa"/>
          </w:tcPr>
          <w:p w14:paraId="64F91BAC" w14:textId="77777777" w:rsidR="00AB7AB2" w:rsidRPr="00D3543E" w:rsidRDefault="00AB7AB2">
            <w:pPr>
              <w:pStyle w:val="TableFont"/>
              <w:keepNext/>
              <w:jc w:val="right"/>
              <w:rPr>
                <w:color w:val="auto"/>
                <w:lang w:val="en-GB"/>
              </w:rPr>
            </w:pPr>
            <w:r w:rsidRPr="00D3543E">
              <w:rPr>
                <w:color w:val="auto"/>
                <w:lang w:val="en-GB"/>
              </w:rPr>
              <w:t>3,390</w:t>
            </w:r>
          </w:p>
        </w:tc>
        <w:tc>
          <w:tcPr>
            <w:tcW w:w="899" w:type="dxa"/>
          </w:tcPr>
          <w:p w14:paraId="43A78235" w14:textId="77777777" w:rsidR="00AB7AB2" w:rsidRPr="00D3543E" w:rsidRDefault="00AB7AB2">
            <w:pPr>
              <w:pStyle w:val="TableFont"/>
              <w:keepNext/>
              <w:jc w:val="right"/>
              <w:rPr>
                <w:color w:val="auto"/>
                <w:lang w:val="en-GB"/>
              </w:rPr>
            </w:pPr>
            <w:r w:rsidRPr="00D3543E">
              <w:rPr>
                <w:color w:val="auto"/>
                <w:lang w:val="en-GB"/>
              </w:rPr>
              <w:t>-265</w:t>
            </w:r>
          </w:p>
        </w:tc>
        <w:tc>
          <w:tcPr>
            <w:tcW w:w="899" w:type="dxa"/>
          </w:tcPr>
          <w:p w14:paraId="0C3AF43D" w14:textId="77777777" w:rsidR="00AB7AB2" w:rsidRPr="00D3543E" w:rsidRDefault="00AB7AB2">
            <w:pPr>
              <w:pStyle w:val="TableFont"/>
              <w:keepNext/>
              <w:jc w:val="right"/>
              <w:rPr>
                <w:color w:val="auto"/>
                <w:lang w:val="en-GB"/>
              </w:rPr>
            </w:pPr>
            <w:r w:rsidRPr="00D3543E">
              <w:rPr>
                <w:color w:val="auto"/>
                <w:lang w:val="en-GB"/>
              </w:rPr>
              <w:t>+139</w:t>
            </w:r>
          </w:p>
        </w:tc>
        <w:tc>
          <w:tcPr>
            <w:tcW w:w="898" w:type="dxa"/>
          </w:tcPr>
          <w:p w14:paraId="4CB8787D" w14:textId="77777777" w:rsidR="00AB7AB2" w:rsidRPr="00D3543E" w:rsidRDefault="00AB7AB2">
            <w:pPr>
              <w:pStyle w:val="TableFont"/>
              <w:keepNext/>
              <w:jc w:val="right"/>
              <w:rPr>
                <w:color w:val="auto"/>
                <w:lang w:val="en-GB"/>
              </w:rPr>
            </w:pPr>
            <w:r w:rsidRPr="00D3543E">
              <w:rPr>
                <w:color w:val="auto"/>
                <w:lang w:val="en-GB"/>
              </w:rPr>
              <w:t>-887#</w:t>
            </w:r>
          </w:p>
        </w:tc>
        <w:tc>
          <w:tcPr>
            <w:tcW w:w="899" w:type="dxa"/>
          </w:tcPr>
          <w:p w14:paraId="5BF33351" w14:textId="77777777" w:rsidR="00AB7AB2" w:rsidRPr="00D3543E" w:rsidRDefault="00AB7AB2">
            <w:pPr>
              <w:pStyle w:val="TableFont"/>
              <w:keepNext/>
              <w:jc w:val="right"/>
              <w:rPr>
                <w:color w:val="auto"/>
                <w:lang w:val="en-GB"/>
              </w:rPr>
            </w:pPr>
            <w:r w:rsidRPr="00D3543E">
              <w:rPr>
                <w:color w:val="auto"/>
                <w:lang w:val="en-GB"/>
              </w:rPr>
              <w:t>n/a</w:t>
            </w:r>
          </w:p>
        </w:tc>
        <w:tc>
          <w:tcPr>
            <w:tcW w:w="899" w:type="dxa"/>
          </w:tcPr>
          <w:p w14:paraId="1C049773" w14:textId="77777777" w:rsidR="00AB7AB2" w:rsidRPr="00D3543E" w:rsidRDefault="00AB7AB2">
            <w:pPr>
              <w:pStyle w:val="TableFont"/>
              <w:keepNext/>
              <w:jc w:val="right"/>
              <w:rPr>
                <w:color w:val="auto"/>
                <w:lang w:val="en-GB"/>
              </w:rPr>
            </w:pPr>
            <w:r w:rsidRPr="00D3543E">
              <w:rPr>
                <w:color w:val="auto"/>
                <w:lang w:val="en-GB"/>
              </w:rPr>
              <w:t>+10</w:t>
            </w:r>
          </w:p>
        </w:tc>
        <w:tc>
          <w:tcPr>
            <w:tcW w:w="898" w:type="dxa"/>
          </w:tcPr>
          <w:p w14:paraId="7732D544" w14:textId="77777777" w:rsidR="00AB7AB2" w:rsidRPr="00D3543E" w:rsidRDefault="00AB7AB2">
            <w:pPr>
              <w:pStyle w:val="TableFont"/>
              <w:keepNext/>
              <w:jc w:val="right"/>
              <w:rPr>
                <w:color w:val="auto"/>
                <w:lang w:val="en-GB"/>
              </w:rPr>
            </w:pPr>
            <w:r w:rsidRPr="00D3543E">
              <w:rPr>
                <w:color w:val="auto"/>
                <w:lang w:val="en-GB"/>
              </w:rPr>
              <w:t>n/a</w:t>
            </w:r>
          </w:p>
        </w:tc>
        <w:tc>
          <w:tcPr>
            <w:tcW w:w="899" w:type="dxa"/>
          </w:tcPr>
          <w:p w14:paraId="742C7E45" w14:textId="77777777" w:rsidR="00AB7AB2" w:rsidRPr="00D3543E" w:rsidRDefault="00AB7AB2">
            <w:pPr>
              <w:pStyle w:val="TableFont"/>
              <w:keepNext/>
              <w:jc w:val="right"/>
              <w:rPr>
                <w:color w:val="auto"/>
                <w:lang w:val="en-GB"/>
              </w:rPr>
            </w:pPr>
            <w:r w:rsidRPr="00D3543E">
              <w:rPr>
                <w:color w:val="auto"/>
                <w:lang w:val="en-GB"/>
              </w:rPr>
              <w:t>-583#</w:t>
            </w:r>
          </w:p>
        </w:tc>
        <w:tc>
          <w:tcPr>
            <w:tcW w:w="899" w:type="dxa"/>
          </w:tcPr>
          <w:p w14:paraId="69F524E9" w14:textId="77777777" w:rsidR="00AB7AB2" w:rsidRPr="00D3543E" w:rsidRDefault="00AB7AB2">
            <w:pPr>
              <w:pStyle w:val="TableFont"/>
              <w:keepNext/>
              <w:jc w:val="right"/>
              <w:rPr>
                <w:color w:val="auto"/>
                <w:lang w:val="en-GB"/>
              </w:rPr>
            </w:pPr>
            <w:r w:rsidRPr="00D3543E">
              <w:rPr>
                <w:color w:val="auto"/>
                <w:lang w:val="en-GB"/>
              </w:rPr>
              <w:t>-558#</w:t>
            </w:r>
          </w:p>
        </w:tc>
      </w:tr>
    </w:tbl>
    <w:p w14:paraId="1D7089C5" w14:textId="77777777" w:rsidR="00AB7AB2" w:rsidRDefault="00AB7AB2" w:rsidP="00AB7AB2">
      <w:pPr>
        <w:pStyle w:val="TableFont"/>
        <w:rPr>
          <w:lang w:val="en-GB"/>
        </w:rPr>
      </w:pPr>
      <w:r>
        <w:rPr>
          <w:lang w:val="en-GB"/>
        </w:rPr>
        <w:t>*February reliability is calculated as the percentage of years over the whole model run when HRWS allocation is 100% or greater by February.</w:t>
      </w:r>
    </w:p>
    <w:p w14:paraId="01621486" w14:textId="77777777" w:rsidR="00AB7AB2" w:rsidRDefault="00AB7AB2" w:rsidP="00AB7AB2">
      <w:pPr>
        <w:pStyle w:val="TableFont"/>
        <w:rPr>
          <w:lang w:val="en-GB"/>
        </w:rPr>
      </w:pPr>
      <w:r>
        <w:rPr>
          <w:lang w:val="en-GB"/>
        </w:rPr>
        <w:t>^September reliability is calculated as the percentage of years over the whole model run when HRWS allocation is 100% or greater by September.</w:t>
      </w:r>
    </w:p>
    <w:p w14:paraId="2ABA16DF" w14:textId="1611ADE8" w:rsidR="00AB7AB2" w:rsidRDefault="00AB7AB2" w:rsidP="00AB7AB2">
      <w:pPr>
        <w:pStyle w:val="TableFont"/>
      </w:pPr>
      <w:r>
        <w:t xml:space="preserve"># Modelled flow results post processed as described in Section </w:t>
      </w:r>
      <w:r>
        <w:fldChar w:fldCharType="begin"/>
      </w:r>
      <w:r>
        <w:instrText xml:space="preserve"> REF _Ref172119952 \n \h </w:instrText>
      </w:r>
      <w:r>
        <w:fldChar w:fldCharType="separate"/>
      </w:r>
      <w:r w:rsidR="00345422">
        <w:t>.</w:t>
      </w:r>
      <w:r>
        <w:t>1.5</w:t>
      </w:r>
      <w:r>
        <w:fldChar w:fldCharType="end"/>
      </w:r>
      <w:r>
        <w:t>.</w:t>
      </w:r>
    </w:p>
    <w:p w14:paraId="400C39B6" w14:textId="77777777" w:rsidR="00AB7AB2" w:rsidRPr="00446C7C" w:rsidRDefault="00AB7AB2" w:rsidP="00AB7AB2">
      <w:pPr>
        <w:pStyle w:val="Maintext"/>
        <w:rPr>
          <w:lang w:val="en-GB"/>
        </w:rPr>
      </w:pPr>
    </w:p>
    <w:bookmarkEnd w:id="1528"/>
    <w:p w14:paraId="19882124" w14:textId="77777777" w:rsidR="00061BD6" w:rsidRDefault="00061BD6" w:rsidP="00B216E0">
      <w:pPr>
        <w:sectPr w:rsidR="00061BD6" w:rsidSect="00AB7AB2">
          <w:headerReference w:type="default" r:id="rId307"/>
          <w:footerReference w:type="even" r:id="rId308"/>
          <w:footerReference w:type="default" r:id="rId309"/>
          <w:footerReference w:type="first" r:id="rId310"/>
          <w:pgSz w:w="11906" w:h="16838"/>
          <w:pgMar w:top="1618" w:right="1418" w:bottom="1418" w:left="1418" w:header="360" w:footer="709" w:gutter="0"/>
          <w:cols w:space="708"/>
          <w:docGrid w:linePitch="360"/>
        </w:sectPr>
      </w:pPr>
    </w:p>
    <w:p w14:paraId="40187B28" w14:textId="77777777" w:rsidR="006F76DC" w:rsidRDefault="00CE15A5" w:rsidP="006F76DC">
      <w:r>
        <w:lastRenderedPageBreak/>
        <w:t xml:space="preserve"> </w:t>
      </w:r>
    </w:p>
    <w:tbl>
      <w:tblPr>
        <w:tblStyle w:val="TableGridLight"/>
        <w:tblpPr w:leftFromText="180" w:rightFromText="180" w:horzAnchor="margin" w:tblpY="1039"/>
        <w:tblW w:w="518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0"/>
        <w:gridCol w:w="4498"/>
      </w:tblGrid>
      <w:tr w:rsidR="00797D9B" w14:paraId="421DD8E6" w14:textId="77777777" w:rsidTr="00797D9B">
        <w:trPr>
          <w:trHeight w:val="6225"/>
        </w:trPr>
        <w:tc>
          <w:tcPr>
            <w:tcW w:w="10118" w:type="dxa"/>
            <w:gridSpan w:val="2"/>
          </w:tcPr>
          <w:p w14:paraId="33BC9AD5" w14:textId="77777777" w:rsidR="00797D9B" w:rsidRDefault="00797D9B" w:rsidP="00797D9B">
            <w:pPr>
              <w:jc w:val="right"/>
            </w:pPr>
            <w:bookmarkStart w:id="2071" w:name="e"/>
          </w:p>
          <w:p w14:paraId="1062ADF0" w14:textId="77777777" w:rsidR="00797D9B" w:rsidRDefault="00797D9B" w:rsidP="00797D9B">
            <w:pPr>
              <w:jc w:val="right"/>
            </w:pPr>
          </w:p>
          <w:p w14:paraId="34B78B4F" w14:textId="64286291" w:rsidR="00797D9B" w:rsidRPr="00322728" w:rsidRDefault="00797D9B" w:rsidP="00797D9B">
            <w:pPr>
              <w:rPr>
                <w:sz w:val="28"/>
                <w:szCs w:val="28"/>
              </w:rPr>
            </w:pPr>
            <w:r w:rsidRPr="00322728">
              <w:rPr>
                <w:sz w:val="28"/>
                <w:szCs w:val="28"/>
              </w:rPr>
              <w:t xml:space="preserve">Attachment </w:t>
            </w:r>
            <w:r w:rsidRPr="00322728">
              <w:rPr>
                <w:sz w:val="28"/>
                <w:szCs w:val="28"/>
              </w:rPr>
              <w:tab/>
            </w:r>
            <w:r w:rsidR="00322728" w:rsidRPr="00322728">
              <w:rPr>
                <w:sz w:val="28"/>
                <w:szCs w:val="28"/>
              </w:rPr>
              <w:t>Cost-Benefit Analysis Report</w:t>
            </w:r>
          </w:p>
          <w:p w14:paraId="0068153E" w14:textId="7F7FE8C8" w:rsidR="00797D9B" w:rsidRPr="00322728" w:rsidRDefault="00797D9B" w:rsidP="00797D9B">
            <w:pPr>
              <w:rPr>
                <w:sz w:val="28"/>
                <w:szCs w:val="28"/>
              </w:rPr>
            </w:pPr>
            <w:r w:rsidRPr="00322728">
              <w:rPr>
                <w:sz w:val="28"/>
                <w:szCs w:val="28"/>
              </w:rPr>
              <w:t>Attachment No.</w:t>
            </w:r>
            <w:r w:rsidRPr="00322728">
              <w:rPr>
                <w:sz w:val="28"/>
                <w:szCs w:val="28"/>
              </w:rPr>
              <w:tab/>
            </w:r>
            <w:r w:rsidR="00322728" w:rsidRPr="00322728">
              <w:rPr>
                <w:sz w:val="28"/>
                <w:szCs w:val="28"/>
              </w:rPr>
              <w:t>4</w:t>
            </w:r>
          </w:p>
          <w:p w14:paraId="3403A033" w14:textId="2A2D9188" w:rsidR="00797D9B" w:rsidRPr="00322728" w:rsidRDefault="00797D9B" w:rsidP="00797D9B">
            <w:pPr>
              <w:rPr>
                <w:sz w:val="28"/>
                <w:szCs w:val="28"/>
              </w:rPr>
            </w:pPr>
            <w:r w:rsidRPr="00322728">
              <w:rPr>
                <w:sz w:val="28"/>
                <w:szCs w:val="28"/>
              </w:rPr>
              <w:t xml:space="preserve">Author </w:t>
            </w:r>
            <w:r w:rsidRPr="00322728">
              <w:rPr>
                <w:sz w:val="28"/>
                <w:szCs w:val="28"/>
              </w:rPr>
              <w:tab/>
            </w:r>
            <w:r w:rsidR="00322728" w:rsidRPr="00322728">
              <w:rPr>
                <w:sz w:val="28"/>
                <w:szCs w:val="28"/>
              </w:rPr>
              <w:t xml:space="preserve">                  Natural Capital Economics</w:t>
            </w:r>
          </w:p>
          <w:p w14:paraId="0A25929C" w14:textId="77777777" w:rsidR="00797D9B" w:rsidRDefault="00797D9B" w:rsidP="00797D9B">
            <w:pPr>
              <w:jc w:val="right"/>
            </w:pPr>
          </w:p>
          <w:p w14:paraId="61581CC8" w14:textId="77777777" w:rsidR="00797D9B" w:rsidRDefault="00797D9B" w:rsidP="00797D9B">
            <w:pPr>
              <w:jc w:val="right"/>
            </w:pPr>
          </w:p>
          <w:p w14:paraId="38180D3E" w14:textId="77777777" w:rsidR="00797D9B" w:rsidRDefault="00797D9B" w:rsidP="00797D9B">
            <w:pPr>
              <w:jc w:val="right"/>
            </w:pPr>
          </w:p>
          <w:p w14:paraId="3AE4EB5D" w14:textId="77777777" w:rsidR="00797D9B" w:rsidRDefault="00797D9B" w:rsidP="00797D9B">
            <w:pPr>
              <w:jc w:val="right"/>
            </w:pPr>
          </w:p>
          <w:p w14:paraId="6747A1FA" w14:textId="77777777" w:rsidR="00797D9B" w:rsidRPr="00F44DB2" w:rsidRDefault="00797D9B" w:rsidP="00797D9B">
            <w:pPr>
              <w:jc w:val="right"/>
            </w:pPr>
          </w:p>
        </w:tc>
      </w:tr>
      <w:tr w:rsidR="006F76DC" w14:paraId="7ACB04EA" w14:textId="77777777" w:rsidTr="00797D9B">
        <w:tc>
          <w:tcPr>
            <w:tcW w:w="5620" w:type="dxa"/>
          </w:tcPr>
          <w:p w14:paraId="0E16CAAC" w14:textId="77777777" w:rsidR="006F76DC" w:rsidRPr="004F7930" w:rsidRDefault="006F76DC" w:rsidP="00797D9B">
            <w:pPr>
              <w:pStyle w:val="Title"/>
            </w:pPr>
          </w:p>
          <w:p w14:paraId="1B69D72B" w14:textId="77777777" w:rsidR="006F76DC" w:rsidRPr="004F7930" w:rsidRDefault="006F76DC" w:rsidP="00797D9B">
            <w:pPr>
              <w:pStyle w:val="Title"/>
            </w:pPr>
            <w:r w:rsidRPr="004F7930">
              <w:t>Broken System Reconfiguration</w:t>
            </w:r>
          </w:p>
          <w:p w14:paraId="46704651" w14:textId="77777777" w:rsidR="006F76DC" w:rsidRPr="004F7930" w:rsidRDefault="006F76DC" w:rsidP="00797D9B">
            <w:pPr>
              <w:pStyle w:val="Subtitle"/>
              <w:rPr>
                <w:color w:val="auto"/>
              </w:rPr>
            </w:pPr>
            <w:r w:rsidRPr="004F7930">
              <w:rPr>
                <w:color w:val="auto"/>
              </w:rPr>
              <w:t xml:space="preserve">Cost-Benefit Analysis </w:t>
            </w:r>
          </w:p>
          <w:p w14:paraId="5C466605" w14:textId="77777777" w:rsidR="006F76DC" w:rsidRPr="004F7930" w:rsidRDefault="006F76DC" w:rsidP="00797D9B">
            <w:pPr>
              <w:pStyle w:val="Date"/>
              <w:rPr>
                <w:color w:val="auto"/>
              </w:rPr>
            </w:pPr>
            <w:r w:rsidRPr="004F7930">
              <w:rPr>
                <w:color w:val="auto"/>
              </w:rPr>
              <w:t>July 2024</w:t>
            </w:r>
          </w:p>
        </w:tc>
        <w:tc>
          <w:tcPr>
            <w:tcW w:w="4498" w:type="dxa"/>
          </w:tcPr>
          <w:p w14:paraId="13C4AA6E" w14:textId="77777777" w:rsidR="006F76DC" w:rsidRDefault="006F76DC" w:rsidP="00797D9B">
            <w:pPr>
              <w:jc w:val="center"/>
            </w:pPr>
            <w:r>
              <w:rPr>
                <w:noProof/>
              </w:rPr>
              <w:drawing>
                <wp:anchor distT="0" distB="0" distL="114300" distR="114300" simplePos="0" relativeHeight="251658296" behindDoc="1" locked="0" layoutInCell="1" allowOverlap="1" wp14:anchorId="14C7FF45" wp14:editId="5798BA0E">
                  <wp:simplePos x="0" y="0"/>
                  <wp:positionH relativeFrom="column">
                    <wp:posOffset>68580</wp:posOffset>
                  </wp:positionH>
                  <wp:positionV relativeFrom="page">
                    <wp:posOffset>359410</wp:posOffset>
                  </wp:positionV>
                  <wp:extent cx="2719070" cy="1009650"/>
                  <wp:effectExtent l="0" t="0" r="0" b="0"/>
                  <wp:wrapTight wrapText="bothSides">
                    <wp:wrapPolygon edited="0">
                      <wp:start x="3329" y="815"/>
                      <wp:lineTo x="151" y="10189"/>
                      <wp:lineTo x="151" y="11004"/>
                      <wp:lineTo x="1211" y="14672"/>
                      <wp:lineTo x="2875" y="19562"/>
                      <wp:lineTo x="3027" y="20377"/>
                      <wp:lineTo x="4237" y="20377"/>
                      <wp:lineTo x="11652" y="19562"/>
                      <wp:lineTo x="17403" y="17525"/>
                      <wp:lineTo x="17100" y="14672"/>
                      <wp:lineTo x="18311" y="14672"/>
                      <wp:lineTo x="21186" y="10189"/>
                      <wp:lineTo x="21338" y="5298"/>
                      <wp:lineTo x="18916" y="4483"/>
                      <wp:lineTo x="4086" y="815"/>
                      <wp:lineTo x="3329" y="815"/>
                    </wp:wrapPolygon>
                  </wp:wrapTight>
                  <wp:docPr id="862727761"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11">
                            <a:extLst>
                              <a:ext uri="{28A0092B-C50C-407E-A947-70E740481C1C}">
                                <a14:useLocalDpi xmlns:a14="http://schemas.microsoft.com/office/drawing/2010/main" val="0"/>
                              </a:ext>
                            </a:extLst>
                          </a:blip>
                          <a:stretch>
                            <a:fillRect/>
                          </a:stretch>
                        </pic:blipFill>
                        <pic:spPr>
                          <a:xfrm>
                            <a:off x="0" y="0"/>
                            <a:ext cx="2719070" cy="1009650"/>
                          </a:xfrm>
                          <a:prstGeom prst="rect">
                            <a:avLst/>
                          </a:prstGeom>
                        </pic:spPr>
                      </pic:pic>
                    </a:graphicData>
                  </a:graphic>
                </wp:anchor>
              </w:drawing>
            </w:r>
          </w:p>
        </w:tc>
      </w:tr>
      <w:tr w:rsidR="006F76DC" w14:paraId="619AA73F" w14:textId="77777777" w:rsidTr="00797D9B">
        <w:tc>
          <w:tcPr>
            <w:tcW w:w="5620" w:type="dxa"/>
          </w:tcPr>
          <w:p w14:paraId="598885BC" w14:textId="77777777" w:rsidR="006F76DC" w:rsidRDefault="006F76DC" w:rsidP="00797D9B">
            <w:pPr>
              <w:spacing w:after="160" w:line="259" w:lineRule="auto"/>
            </w:pPr>
          </w:p>
        </w:tc>
        <w:tc>
          <w:tcPr>
            <w:tcW w:w="4498" w:type="dxa"/>
          </w:tcPr>
          <w:p w14:paraId="657F5988" w14:textId="77777777" w:rsidR="006F76DC" w:rsidRDefault="006F76DC" w:rsidP="00797D9B">
            <w:pPr>
              <w:spacing w:after="160" w:line="259" w:lineRule="auto"/>
            </w:pPr>
          </w:p>
        </w:tc>
      </w:tr>
    </w:tbl>
    <w:p w14:paraId="050F0ADC" w14:textId="77777777" w:rsidR="006F76DC" w:rsidRDefault="006F76DC" w:rsidP="006F76DC"/>
    <w:p w14:paraId="1A6A538D" w14:textId="77777777" w:rsidR="00797D9B" w:rsidRDefault="00797D9B" w:rsidP="006F76DC"/>
    <w:p w14:paraId="25FC5014" w14:textId="77777777" w:rsidR="00797D9B" w:rsidRDefault="00797D9B" w:rsidP="006F76DC"/>
    <w:p w14:paraId="141C8385" w14:textId="77777777" w:rsidR="00797D9B" w:rsidRDefault="00797D9B" w:rsidP="006F76DC"/>
    <w:p w14:paraId="61255F81" w14:textId="77777777" w:rsidR="00797D9B" w:rsidRDefault="00797D9B" w:rsidP="006F76DC"/>
    <w:p w14:paraId="7D437FBF" w14:textId="77777777" w:rsidR="00797D9B" w:rsidRDefault="00797D9B" w:rsidP="006F76DC"/>
    <w:p w14:paraId="1572FA0E" w14:textId="77777777" w:rsidR="00797D9B" w:rsidRDefault="00797D9B" w:rsidP="006F76DC"/>
    <w:p w14:paraId="6399D55A" w14:textId="77777777" w:rsidR="00797D9B" w:rsidRPr="00F44DB2" w:rsidRDefault="00797D9B" w:rsidP="006F76DC"/>
    <w:p w14:paraId="2D204DC6" w14:textId="77777777" w:rsidR="006F76DC" w:rsidRPr="00F44DB2" w:rsidRDefault="006F76DC" w:rsidP="006F76DC"/>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0"/>
        <w:gridCol w:w="8323"/>
      </w:tblGrid>
      <w:tr w:rsidR="006F76DC" w:rsidRPr="006944A3" w14:paraId="486DE9F8" w14:textId="77777777">
        <w:trPr>
          <w:trHeight w:hRule="exact" w:val="7138"/>
        </w:trPr>
        <w:tc>
          <w:tcPr>
            <w:tcW w:w="1430" w:type="dxa"/>
          </w:tcPr>
          <w:p w14:paraId="17D5FF9C" w14:textId="77777777" w:rsidR="006F76DC" w:rsidRPr="006944A3" w:rsidRDefault="006F76DC"/>
        </w:tc>
        <w:tc>
          <w:tcPr>
            <w:tcW w:w="8323" w:type="dxa"/>
          </w:tcPr>
          <w:p w14:paraId="07BBBDD3" w14:textId="77777777" w:rsidR="006F76DC" w:rsidRPr="006944A3" w:rsidRDefault="006F76DC">
            <w:r w:rsidRPr="001B6F96">
              <w:rPr>
                <w:noProof/>
                <w:sz w:val="24"/>
              </w:rPr>
              <w:drawing>
                <wp:anchor distT="0" distB="0" distL="114300" distR="114300" simplePos="0" relativeHeight="251658297" behindDoc="1" locked="0" layoutInCell="1" allowOverlap="1" wp14:anchorId="19268993" wp14:editId="767881C0">
                  <wp:simplePos x="0" y="0"/>
                  <wp:positionH relativeFrom="column">
                    <wp:posOffset>92779</wp:posOffset>
                  </wp:positionH>
                  <wp:positionV relativeFrom="paragraph">
                    <wp:posOffset>2426215</wp:posOffset>
                  </wp:positionV>
                  <wp:extent cx="2238375" cy="2238375"/>
                  <wp:effectExtent l="0" t="0" r="9525" b="9525"/>
                  <wp:wrapNone/>
                  <wp:docPr id="1694930850" name="Picture 16949308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anchor>
              </w:drawing>
            </w:r>
            <w:r>
              <w:rPr>
                <w:noProof/>
                <w:sz w:val="24"/>
              </w:rPr>
              <mc:AlternateContent>
                <mc:Choice Requires="wps">
                  <w:drawing>
                    <wp:inline distT="0" distB="0" distL="0" distR="0" wp14:anchorId="0816892E" wp14:editId="639968E0">
                      <wp:extent cx="3423684" cy="2298357"/>
                      <wp:effectExtent l="0" t="0" r="0" b="6985"/>
                      <wp:docPr id="18" name="Text Box 18"/>
                      <wp:cNvGraphicFramePr/>
                      <a:graphic xmlns:a="http://schemas.openxmlformats.org/drawingml/2006/main">
                        <a:graphicData uri="http://schemas.microsoft.com/office/word/2010/wordprocessingShape">
                          <wps:wsp>
                            <wps:cNvSpPr txBox="1"/>
                            <wps:spPr>
                              <a:xfrm>
                                <a:off x="0" y="0"/>
                                <a:ext cx="3423684" cy="2298357"/>
                              </a:xfrm>
                              <a:prstGeom prst="rect">
                                <a:avLst/>
                              </a:prstGeom>
                              <a:noFill/>
                              <a:ln w="6350">
                                <a:noFill/>
                              </a:ln>
                            </wps:spPr>
                            <wps:txbx>
                              <w:txbxContent>
                                <w:p w14:paraId="37B7C973" w14:textId="77777777" w:rsidR="006F76DC" w:rsidRDefault="006F76DC" w:rsidP="006F76DC">
                                  <w:r>
                                    <w:t xml:space="preserve">Natural Capital Economics, part of the Alluvium Group recognises and acknowledges the unique relationship and deep connection to Country shared by Aboriginal and Torres Strait Islander people, as First Peoples and Traditional Owners of Australia. We pay our respects to their Cultures, Country and Elders past and present. </w:t>
                                  </w:r>
                                </w:p>
                                <w:p w14:paraId="20B806D6" w14:textId="77777777" w:rsidR="006F76DC" w:rsidRPr="00965F29" w:rsidRDefault="006F76DC" w:rsidP="006F76DC">
                                  <w:pPr>
                                    <w:rPr>
                                      <w:i/>
                                      <w:iCs/>
                                      <w:sz w:val="18"/>
                                      <w:szCs w:val="18"/>
                                    </w:rPr>
                                  </w:pPr>
                                  <w:r w:rsidRPr="00965F29">
                                    <w:rPr>
                                      <w:i/>
                                      <w:iCs/>
                                      <w:sz w:val="18"/>
                                      <w:szCs w:val="18"/>
                                    </w:rPr>
                                    <w:t xml:space="preserve">Artwork by Melissa Barton. This piece was commissioned by Alluvium and tells our story of caring for Country, through different forms of waterbodies, from </w:t>
                                  </w:r>
                                  <w:proofErr w:type="spellStart"/>
                                  <w:r w:rsidRPr="00965F29">
                                    <w:rPr>
                                      <w:i/>
                                      <w:iCs/>
                                      <w:sz w:val="18"/>
                                      <w:szCs w:val="18"/>
                                    </w:rPr>
                                    <w:t>creeklines</w:t>
                                  </w:r>
                                  <w:proofErr w:type="spellEnd"/>
                                  <w:r w:rsidRPr="00965F29">
                                    <w:rPr>
                                      <w:i/>
                                      <w:iCs/>
                                      <w:sz w:val="18"/>
                                      <w:szCs w:val="18"/>
                                    </w:rPr>
                                    <w:t xml:space="preserve"> to coastlines. The artwork depicts people linked by journey lines, sharing stories, understanding and learning to care for country and the waterways within.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816892E" id="_x0000_s1188" type="#_x0000_t202" style="width:269.6pt;height:18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" filled="f" stroked="f" strokeweight=".5pt">
                      <v:textbox>
                        <w:txbxContent>
                          <w:p w14:paraId="37B7C973" w14:textId="77777777" w:rsidR="006F76DC" w:rsidRDefault="006F76DC" w:rsidP="006F76DC">
                            <w:r>
                              <w:t xml:space="preserve">Natural Capital Economics, part of the Alluvium Group recognises and acknowledges the unique relationship and deep connection to Country shared by Aboriginal and Torres Strait Islander people, as First Peoples and Traditional Owners of Australia. We pay our respects to their Cultures, Country and Elders past and present. </w:t>
                            </w:r>
                          </w:p>
                          <w:p w14:paraId="20B806D6" w14:textId="77777777" w:rsidR="006F76DC" w:rsidRPr="00965F29" w:rsidRDefault="006F76DC" w:rsidP="006F76DC">
                            <w:pPr>
                              <w:rPr>
                                <w:i/>
                                <w:iCs/>
                                <w:sz w:val="18"/>
                                <w:szCs w:val="18"/>
                              </w:rPr>
                            </w:pPr>
                            <w:r w:rsidRPr="00965F29">
                              <w:rPr>
                                <w:i/>
                                <w:iCs/>
                                <w:sz w:val="18"/>
                                <w:szCs w:val="18"/>
                              </w:rPr>
                              <w:t xml:space="preserve">Artwork by Melissa Barton. This piece was commissioned by Alluvium and tells our story of caring for Country, through different forms of waterbodies, from </w:t>
                            </w:r>
                            <w:proofErr w:type="spellStart"/>
                            <w:r w:rsidRPr="00965F29">
                              <w:rPr>
                                <w:i/>
                                <w:iCs/>
                                <w:sz w:val="18"/>
                                <w:szCs w:val="18"/>
                              </w:rPr>
                              <w:t>creeklines</w:t>
                            </w:r>
                            <w:proofErr w:type="spellEnd"/>
                            <w:r w:rsidRPr="00965F29">
                              <w:rPr>
                                <w:i/>
                                <w:iCs/>
                                <w:sz w:val="18"/>
                                <w:szCs w:val="18"/>
                              </w:rPr>
                              <w:t xml:space="preserve"> to coastlines. The artwork depicts people linked by journey lines, sharing stories, understanding and learning to care for country and the waterways within. </w:t>
                            </w:r>
                          </w:p>
                        </w:txbxContent>
                      </v:textbox>
                      <w10:anchorlock/>
                    </v:shape>
                  </w:pict>
                </mc:Fallback>
              </mc:AlternateContent>
            </w:r>
          </w:p>
        </w:tc>
      </w:tr>
      <w:tr w:rsidR="006F76DC" w:rsidRPr="006944A3" w14:paraId="41742CD0" w14:textId="77777777">
        <w:tc>
          <w:tcPr>
            <w:tcW w:w="1430" w:type="dxa"/>
          </w:tcPr>
          <w:p w14:paraId="3BB5B047" w14:textId="77777777" w:rsidR="006F76DC" w:rsidRPr="006944A3" w:rsidRDefault="006F76DC"/>
        </w:tc>
        <w:tc>
          <w:tcPr>
            <w:tcW w:w="8323" w:type="dxa"/>
          </w:tcPr>
          <w:p w14:paraId="44385DD2" w14:textId="77777777" w:rsidR="006F76DC" w:rsidRPr="006944A3" w:rsidRDefault="006F76DC">
            <w:pPr>
              <w:pStyle w:val="Imprinttext"/>
            </w:pPr>
          </w:p>
        </w:tc>
      </w:tr>
    </w:tbl>
    <w:p w14:paraId="20E7F424" w14:textId="77777777" w:rsidR="006F76DC" w:rsidRPr="00F44DB2" w:rsidRDefault="006F76DC" w:rsidP="006F76DC"/>
    <w:p w14:paraId="7D8DD4FA" w14:textId="77777777" w:rsidR="006F76DC" w:rsidRPr="00F44DB2" w:rsidRDefault="006F76DC" w:rsidP="006F76DC">
      <w:pPr>
        <w:sectPr w:rsidR="006F76DC" w:rsidRPr="00F44DB2" w:rsidSect="004115C8">
          <w:headerReference w:type="default" r:id="rId313"/>
          <w:footerReference w:type="even" r:id="rId314"/>
          <w:footerReference w:type="default" r:id="rId315"/>
          <w:headerReference w:type="first" r:id="rId316"/>
          <w:footerReference w:type="first" r:id="rId317"/>
          <w:pgSz w:w="11907" w:h="16840" w:code="9"/>
          <w:pgMar w:top="1077" w:right="1077" w:bottom="1077" w:left="1077" w:header="709" w:footer="284" w:gutter="0"/>
          <w:pgNumType w:start="1"/>
          <w:cols w:space="708"/>
          <w:titlePg/>
          <w:docGrid w:linePitch="360"/>
        </w:sectPr>
      </w:pPr>
    </w:p>
    <w:p w14:paraId="45307B19" w14:textId="77777777" w:rsidR="006F76DC" w:rsidRPr="00A019E8" w:rsidRDefault="006F76DC" w:rsidP="006F76DC">
      <w:pPr>
        <w:rPr>
          <w:rFonts w:asciiTheme="majorHAnsi" w:hAnsiTheme="majorHAnsi" w:cstheme="majorHAnsi"/>
          <w:sz w:val="24"/>
          <w:szCs w:val="28"/>
        </w:rPr>
      </w:pPr>
      <w:r w:rsidRPr="00A019E8">
        <w:rPr>
          <w:rFonts w:asciiTheme="majorHAnsi" w:hAnsiTheme="majorHAnsi" w:cstheme="majorHAnsi"/>
          <w:sz w:val="24"/>
          <w:szCs w:val="28"/>
        </w:rPr>
        <w:lastRenderedPageBreak/>
        <w:t>Document history</w:t>
      </w:r>
    </w:p>
    <w:p w14:paraId="6FEF46B8" w14:textId="77777777" w:rsidR="006F76DC" w:rsidRPr="00A019E8" w:rsidRDefault="006F76DC" w:rsidP="006F76DC">
      <w:pPr>
        <w:rPr>
          <w:rFonts w:asciiTheme="majorHAnsi" w:hAnsiTheme="majorHAnsi" w:cstheme="majorHAnsi"/>
        </w:rPr>
      </w:pPr>
      <w:r w:rsidRPr="00A019E8">
        <w:rPr>
          <w:rFonts w:asciiTheme="majorHAnsi" w:hAnsiTheme="majorHAnsi" w:cstheme="majorHAnsi"/>
        </w:rPr>
        <w:t>Revision</w:t>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0"/>
        <w:gridCol w:w="8333"/>
      </w:tblGrid>
      <w:tr w:rsidR="006F76DC" w:rsidRPr="004F7930" w14:paraId="18CEBFB6" w14:textId="77777777">
        <w:trPr>
          <w:trHeight w:hRule="exact" w:val="533"/>
        </w:trPr>
        <w:tc>
          <w:tcPr>
            <w:tcW w:w="1420" w:type="dxa"/>
          </w:tcPr>
          <w:p w14:paraId="4978FC7A" w14:textId="77777777" w:rsidR="006F76DC" w:rsidRPr="004F7930" w:rsidRDefault="006F76DC">
            <w:pPr>
              <w:pStyle w:val="TableText"/>
            </w:pPr>
            <w:r w:rsidRPr="004F7930">
              <w:t>Revision no.</w:t>
            </w:r>
          </w:p>
        </w:tc>
        <w:tc>
          <w:tcPr>
            <w:tcW w:w="8333" w:type="dxa"/>
          </w:tcPr>
          <w:p w14:paraId="417AA312" w14:textId="77777777" w:rsidR="006F76DC" w:rsidRPr="004F7930" w:rsidRDefault="006F76DC">
            <w:pPr>
              <w:pStyle w:val="TableText"/>
            </w:pPr>
            <w:r w:rsidRPr="004F7930">
              <w:t>02</w:t>
            </w:r>
          </w:p>
        </w:tc>
      </w:tr>
      <w:tr w:rsidR="006F76DC" w:rsidRPr="004F7930" w14:paraId="4E327A8F" w14:textId="77777777">
        <w:tc>
          <w:tcPr>
            <w:tcW w:w="1420" w:type="dxa"/>
          </w:tcPr>
          <w:p w14:paraId="4E9D583F" w14:textId="77777777" w:rsidR="006F76DC" w:rsidRPr="004F7930" w:rsidRDefault="006F76DC">
            <w:pPr>
              <w:pStyle w:val="TableText"/>
            </w:pPr>
            <w:r w:rsidRPr="004F7930">
              <w:t>Author/s</w:t>
            </w:r>
          </w:p>
        </w:tc>
        <w:tc>
          <w:tcPr>
            <w:tcW w:w="8333" w:type="dxa"/>
          </w:tcPr>
          <w:p w14:paraId="054F4C65" w14:textId="77777777" w:rsidR="006F76DC" w:rsidRPr="004F7930" w:rsidRDefault="006F76DC">
            <w:pPr>
              <w:pStyle w:val="TableText"/>
            </w:pPr>
            <w:r w:rsidRPr="004F7930">
              <w:t>Anne Erlandsen</w:t>
            </w:r>
          </w:p>
        </w:tc>
      </w:tr>
      <w:tr w:rsidR="006F76DC" w:rsidRPr="004F7930" w14:paraId="552F2526" w14:textId="77777777">
        <w:tc>
          <w:tcPr>
            <w:tcW w:w="1420" w:type="dxa"/>
          </w:tcPr>
          <w:p w14:paraId="01949ED0" w14:textId="77777777" w:rsidR="006F76DC" w:rsidRPr="004F7930" w:rsidRDefault="006F76DC">
            <w:pPr>
              <w:pStyle w:val="TableText"/>
            </w:pPr>
          </w:p>
        </w:tc>
        <w:tc>
          <w:tcPr>
            <w:tcW w:w="8333" w:type="dxa"/>
          </w:tcPr>
          <w:p w14:paraId="3D9D4364" w14:textId="77777777" w:rsidR="006F76DC" w:rsidRPr="004F7930" w:rsidRDefault="006F76DC">
            <w:pPr>
              <w:pStyle w:val="TableText"/>
            </w:pPr>
            <w:r w:rsidRPr="004F7930">
              <w:t>Liam Calley</w:t>
            </w:r>
          </w:p>
        </w:tc>
      </w:tr>
      <w:tr w:rsidR="006F76DC" w:rsidRPr="004F7930" w14:paraId="21037905" w14:textId="77777777">
        <w:tc>
          <w:tcPr>
            <w:tcW w:w="1420" w:type="dxa"/>
          </w:tcPr>
          <w:p w14:paraId="0CB11599" w14:textId="77777777" w:rsidR="006F76DC" w:rsidRPr="004F7930" w:rsidRDefault="006F76DC">
            <w:pPr>
              <w:pStyle w:val="TableText"/>
            </w:pPr>
          </w:p>
        </w:tc>
        <w:tc>
          <w:tcPr>
            <w:tcW w:w="8333" w:type="dxa"/>
          </w:tcPr>
          <w:p w14:paraId="00964C8D" w14:textId="77777777" w:rsidR="006F76DC" w:rsidRPr="004F7930" w:rsidRDefault="006F76DC">
            <w:pPr>
              <w:pStyle w:val="TableText"/>
              <w:rPr>
                <w:lang w:val="nb-NO"/>
              </w:rPr>
            </w:pPr>
            <w:r w:rsidRPr="004F7930">
              <w:rPr>
                <w:lang w:val="nb-NO"/>
              </w:rPr>
              <w:t>Farha Alvi Rahman</w:t>
            </w:r>
          </w:p>
        </w:tc>
      </w:tr>
      <w:tr w:rsidR="006F76DC" w:rsidRPr="004F7930" w14:paraId="62A349C0" w14:textId="77777777">
        <w:tc>
          <w:tcPr>
            <w:tcW w:w="1420" w:type="dxa"/>
          </w:tcPr>
          <w:p w14:paraId="1D466659" w14:textId="77777777" w:rsidR="006F76DC" w:rsidRPr="004F7930" w:rsidRDefault="006F76DC">
            <w:pPr>
              <w:pStyle w:val="TableText"/>
            </w:pPr>
          </w:p>
        </w:tc>
        <w:tc>
          <w:tcPr>
            <w:tcW w:w="8333" w:type="dxa"/>
          </w:tcPr>
          <w:p w14:paraId="30D125C8" w14:textId="77777777" w:rsidR="006F76DC" w:rsidRPr="004F7930" w:rsidRDefault="006F76DC">
            <w:pPr>
              <w:pStyle w:val="TableText"/>
              <w:rPr>
                <w:lang w:val="nb-NO"/>
              </w:rPr>
            </w:pPr>
            <w:r w:rsidRPr="004F7930">
              <w:rPr>
                <w:lang w:val="nb-NO"/>
              </w:rPr>
              <w:t>Steve Charlton-Henderson</w:t>
            </w:r>
          </w:p>
        </w:tc>
      </w:tr>
      <w:tr w:rsidR="006F76DC" w:rsidRPr="004F7930" w14:paraId="39287E14" w14:textId="77777777">
        <w:tc>
          <w:tcPr>
            <w:tcW w:w="1420" w:type="dxa"/>
          </w:tcPr>
          <w:p w14:paraId="2D513603" w14:textId="77777777" w:rsidR="006F76DC" w:rsidRPr="004F7930" w:rsidRDefault="006F76DC">
            <w:pPr>
              <w:pStyle w:val="TableText"/>
            </w:pPr>
            <w:r w:rsidRPr="004F7930">
              <w:t>Checked</w:t>
            </w:r>
          </w:p>
        </w:tc>
        <w:tc>
          <w:tcPr>
            <w:tcW w:w="8333" w:type="dxa"/>
          </w:tcPr>
          <w:p w14:paraId="1F91D86D" w14:textId="77777777" w:rsidR="006F76DC" w:rsidRPr="004F7930" w:rsidRDefault="006F76DC">
            <w:pPr>
              <w:pStyle w:val="TableText"/>
              <w:rPr>
                <w:highlight w:val="yellow"/>
              </w:rPr>
            </w:pPr>
            <w:r w:rsidRPr="004F7930">
              <w:t>Dr Amar Doshi</w:t>
            </w:r>
          </w:p>
        </w:tc>
      </w:tr>
      <w:tr w:rsidR="006F76DC" w:rsidRPr="004F7930" w14:paraId="5B8B10DC" w14:textId="77777777">
        <w:tc>
          <w:tcPr>
            <w:tcW w:w="1420" w:type="dxa"/>
          </w:tcPr>
          <w:p w14:paraId="61798CBF" w14:textId="77777777" w:rsidR="006F76DC" w:rsidRPr="004F7930" w:rsidRDefault="006F76DC">
            <w:pPr>
              <w:pStyle w:val="TableText"/>
            </w:pPr>
            <w:r w:rsidRPr="004F7930">
              <w:t>Approved</w:t>
            </w:r>
          </w:p>
        </w:tc>
        <w:tc>
          <w:tcPr>
            <w:tcW w:w="8333" w:type="dxa"/>
            <w:shd w:val="clear" w:color="auto" w:fill="auto"/>
          </w:tcPr>
          <w:p w14:paraId="0F19602B" w14:textId="77777777" w:rsidR="006F76DC" w:rsidRPr="004F7930" w:rsidRDefault="006F76DC">
            <w:pPr>
              <w:pStyle w:val="TableText"/>
              <w:rPr>
                <w:highlight w:val="yellow"/>
              </w:rPr>
            </w:pPr>
            <w:r w:rsidRPr="004F7930">
              <w:t>Dr Amar Doshi</w:t>
            </w:r>
          </w:p>
        </w:tc>
      </w:tr>
      <w:tr w:rsidR="006F76DC" w:rsidRPr="004F7930" w14:paraId="21480CED" w14:textId="77777777">
        <w:trPr>
          <w:trHeight w:val="70"/>
        </w:trPr>
        <w:tc>
          <w:tcPr>
            <w:tcW w:w="1420" w:type="dxa"/>
          </w:tcPr>
          <w:p w14:paraId="0112AD74" w14:textId="77777777" w:rsidR="006F76DC" w:rsidRPr="004F7930" w:rsidRDefault="006F76DC">
            <w:pPr>
              <w:pStyle w:val="TableText"/>
            </w:pPr>
          </w:p>
        </w:tc>
        <w:tc>
          <w:tcPr>
            <w:tcW w:w="8333" w:type="dxa"/>
          </w:tcPr>
          <w:p w14:paraId="4494F356" w14:textId="77777777" w:rsidR="006F76DC" w:rsidRPr="004F7930" w:rsidRDefault="006F76DC">
            <w:pPr>
              <w:pStyle w:val="TableText"/>
              <w:rPr>
                <w:highlight w:val="yellow"/>
              </w:rPr>
            </w:pPr>
          </w:p>
        </w:tc>
      </w:tr>
    </w:tbl>
    <w:p w14:paraId="6424A781" w14:textId="77777777" w:rsidR="006F76DC" w:rsidRPr="004F7930" w:rsidRDefault="006F76DC" w:rsidP="006F76DC">
      <w:pPr>
        <w:rPr>
          <w:rFonts w:asciiTheme="majorHAnsi" w:hAnsiTheme="majorHAnsi" w:cstheme="majorHAnsi"/>
        </w:rPr>
      </w:pPr>
      <w:r w:rsidRPr="004F7930">
        <w:rPr>
          <w:rFonts w:asciiTheme="majorHAnsi" w:hAnsiTheme="majorHAnsi" w:cstheme="majorHAnsi"/>
        </w:rPr>
        <w:t>Distribution</w:t>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0"/>
        <w:gridCol w:w="8333"/>
      </w:tblGrid>
      <w:tr w:rsidR="006F76DC" w:rsidRPr="004F7930" w14:paraId="51A34B7B" w14:textId="77777777">
        <w:trPr>
          <w:trHeight w:hRule="exact" w:val="533"/>
        </w:trPr>
        <w:tc>
          <w:tcPr>
            <w:tcW w:w="1420" w:type="dxa"/>
          </w:tcPr>
          <w:p w14:paraId="6D3ADDAC" w14:textId="77777777" w:rsidR="006F76DC" w:rsidRPr="004F7930" w:rsidRDefault="006F76DC">
            <w:pPr>
              <w:pStyle w:val="TableText"/>
            </w:pPr>
            <w:r w:rsidRPr="004F7930">
              <w:t>Revision no.</w:t>
            </w:r>
          </w:p>
        </w:tc>
        <w:tc>
          <w:tcPr>
            <w:tcW w:w="8333" w:type="dxa"/>
          </w:tcPr>
          <w:p w14:paraId="0656F936" w14:textId="77777777" w:rsidR="006F76DC" w:rsidRPr="004F7930" w:rsidRDefault="006F76DC">
            <w:pPr>
              <w:pStyle w:val="TableText"/>
            </w:pPr>
            <w:r w:rsidRPr="004F7930">
              <w:t>02</w:t>
            </w:r>
          </w:p>
        </w:tc>
      </w:tr>
      <w:tr w:rsidR="006F76DC" w:rsidRPr="004F7930" w14:paraId="6187DAE4" w14:textId="77777777">
        <w:tc>
          <w:tcPr>
            <w:tcW w:w="1420" w:type="dxa"/>
          </w:tcPr>
          <w:p w14:paraId="009396BD" w14:textId="77777777" w:rsidR="006F76DC" w:rsidRPr="004F7930" w:rsidRDefault="006F76DC">
            <w:pPr>
              <w:pStyle w:val="TableText"/>
            </w:pPr>
            <w:r w:rsidRPr="004F7930">
              <w:t>Issue date</w:t>
            </w:r>
          </w:p>
        </w:tc>
        <w:tc>
          <w:tcPr>
            <w:tcW w:w="8333" w:type="dxa"/>
          </w:tcPr>
          <w:p w14:paraId="390A7719" w14:textId="77777777" w:rsidR="006F76DC" w:rsidRPr="004F7930" w:rsidRDefault="006F76DC">
            <w:pPr>
              <w:pStyle w:val="TableText"/>
            </w:pPr>
            <w:r w:rsidRPr="004F7930">
              <w:t>12 July 2024</w:t>
            </w:r>
          </w:p>
        </w:tc>
      </w:tr>
      <w:tr w:rsidR="006F76DC" w:rsidRPr="004F7930" w14:paraId="31B72B57" w14:textId="77777777">
        <w:tc>
          <w:tcPr>
            <w:tcW w:w="1420" w:type="dxa"/>
          </w:tcPr>
          <w:p w14:paraId="33E535D8" w14:textId="77777777" w:rsidR="006F76DC" w:rsidRPr="004F7930" w:rsidRDefault="006F76DC">
            <w:pPr>
              <w:pStyle w:val="TableText"/>
            </w:pPr>
            <w:r w:rsidRPr="004F7930">
              <w:t>Issued to</w:t>
            </w:r>
          </w:p>
        </w:tc>
        <w:tc>
          <w:tcPr>
            <w:tcW w:w="8333" w:type="dxa"/>
          </w:tcPr>
          <w:p w14:paraId="7B4F7136" w14:textId="77777777" w:rsidR="006F76DC" w:rsidRPr="004F7930" w:rsidRDefault="006F76DC">
            <w:pPr>
              <w:pStyle w:val="TableText"/>
            </w:pPr>
            <w:r w:rsidRPr="004F7930">
              <w:t>Daniel Irwin</w:t>
            </w:r>
          </w:p>
        </w:tc>
      </w:tr>
      <w:tr w:rsidR="006F76DC" w:rsidRPr="004F7930" w14:paraId="10171921" w14:textId="77777777">
        <w:tc>
          <w:tcPr>
            <w:tcW w:w="1420" w:type="dxa"/>
          </w:tcPr>
          <w:p w14:paraId="5B0672DC" w14:textId="77777777" w:rsidR="006F76DC" w:rsidRPr="004F7930" w:rsidRDefault="006F76DC">
            <w:pPr>
              <w:pStyle w:val="TableText"/>
            </w:pPr>
          </w:p>
        </w:tc>
        <w:tc>
          <w:tcPr>
            <w:tcW w:w="8333" w:type="dxa"/>
          </w:tcPr>
          <w:p w14:paraId="21713BFD" w14:textId="77777777" w:rsidR="006F76DC" w:rsidRPr="004F7930" w:rsidRDefault="006F76DC">
            <w:pPr>
              <w:pStyle w:val="TableText"/>
            </w:pPr>
            <w:r w:rsidRPr="004F7930">
              <w:t>Sequana</w:t>
            </w:r>
          </w:p>
        </w:tc>
      </w:tr>
      <w:tr w:rsidR="006F76DC" w:rsidRPr="004F7930" w14:paraId="32941401" w14:textId="77777777">
        <w:tc>
          <w:tcPr>
            <w:tcW w:w="1420" w:type="dxa"/>
          </w:tcPr>
          <w:p w14:paraId="612BADA6" w14:textId="77777777" w:rsidR="006F76DC" w:rsidRPr="004F7930" w:rsidRDefault="006F76DC">
            <w:pPr>
              <w:pStyle w:val="TableText"/>
            </w:pPr>
            <w:r w:rsidRPr="004F7930">
              <w:t>Description:</w:t>
            </w:r>
          </w:p>
        </w:tc>
        <w:tc>
          <w:tcPr>
            <w:tcW w:w="8333" w:type="dxa"/>
          </w:tcPr>
          <w:p w14:paraId="63B1AF04" w14:textId="77777777" w:rsidR="006F76DC" w:rsidRPr="004F7930" w:rsidRDefault="006F76DC">
            <w:pPr>
              <w:pStyle w:val="TableText"/>
            </w:pPr>
            <w:r w:rsidRPr="004F7930">
              <w:t>Final report</w:t>
            </w:r>
          </w:p>
        </w:tc>
      </w:tr>
    </w:tbl>
    <w:p w14:paraId="75D04540" w14:textId="77777777" w:rsidR="006F76DC" w:rsidRDefault="006F76DC" w:rsidP="006F76DC">
      <w:pPr>
        <w:rPr>
          <w:rFonts w:asciiTheme="majorHAnsi" w:hAnsiTheme="majorHAnsi" w:cstheme="majorHAnsi"/>
        </w:rPr>
      </w:pPr>
    </w:p>
    <w:p w14:paraId="51FD8EC0" w14:textId="77777777" w:rsidR="006F76DC" w:rsidRPr="00A019E8" w:rsidRDefault="006F76DC" w:rsidP="006F76DC">
      <w:pPr>
        <w:rPr>
          <w:rFonts w:asciiTheme="majorHAnsi" w:hAnsiTheme="majorHAnsi" w:cstheme="majorHAnsi"/>
        </w:rPr>
      </w:pPr>
      <w:r w:rsidRPr="00A019E8">
        <w:rPr>
          <w:rFonts w:asciiTheme="majorHAnsi" w:hAnsiTheme="majorHAnsi" w:cstheme="majorHAnsi"/>
        </w:rPr>
        <w:t>Disclaimer</w:t>
      </w:r>
    </w:p>
    <w:p w14:paraId="075A482D" w14:textId="77777777" w:rsidR="006F76DC" w:rsidRDefault="006F76DC" w:rsidP="006F76DC">
      <w:r>
        <w:t>This report was prepared by Natural Capital Economics Pty Ltd (‘</w:t>
      </w:r>
      <w:proofErr w:type="spellStart"/>
      <w:r>
        <w:t>NCEconomics</w:t>
      </w:r>
      <w:proofErr w:type="spellEnd"/>
      <w:r>
        <w:t>’) at the request of Sequana and Alluvium Consulting as part of the Broken Reconfiguration Feasibility Study. The Department of Energy, Environment and Climate Action is the ultimate client (‘the client’). The intended user of this report is the client. No other third party shall have any right to use or rely upon the report for any purpose.</w:t>
      </w:r>
    </w:p>
    <w:p w14:paraId="2D8F9375" w14:textId="77777777" w:rsidR="006F76DC" w:rsidRDefault="006F76DC" w:rsidP="006F76DC">
      <w:r>
        <w:t>This report may only be used for the purpose for which it was prepared, and its use is restricted to consideration of its entire contents. The conclusions presented are subject to the assumptions and limiting conditions noted within.</w:t>
      </w:r>
    </w:p>
    <w:p w14:paraId="7818B050" w14:textId="77777777" w:rsidR="006F76DC" w:rsidRDefault="006F76DC" w:rsidP="006F76DC">
      <w:pPr>
        <w:ind w:left="2552"/>
      </w:pPr>
      <w:r>
        <w:rPr>
          <w:rFonts w:asciiTheme="majorHAnsi" w:hAnsiTheme="majorHAnsi" w:cstheme="majorHAnsi"/>
          <w:noProof/>
        </w:rPr>
        <w:drawing>
          <wp:anchor distT="0" distB="0" distL="114300" distR="114300" simplePos="0" relativeHeight="251658295" behindDoc="1" locked="0" layoutInCell="1" allowOverlap="1" wp14:anchorId="0F5937F0" wp14:editId="6CC3AE81">
            <wp:simplePos x="0" y="0"/>
            <wp:positionH relativeFrom="margin">
              <wp:align>left</wp:align>
            </wp:positionH>
            <wp:positionV relativeFrom="paragraph">
              <wp:posOffset>7620</wp:posOffset>
            </wp:positionV>
            <wp:extent cx="2009775" cy="2126615"/>
            <wp:effectExtent l="0" t="0" r="9525" b="0"/>
            <wp:wrapSquare wrapText="bothSides"/>
            <wp:docPr id="451374099" name="Picture 4513740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rotWithShape="1">
                    <a:blip r:embed="rId318" cstate="print">
                      <a:extLst>
                        <a:ext uri="{28A0092B-C50C-407E-A947-70E740481C1C}">
                          <a14:useLocalDpi xmlns:a14="http://schemas.microsoft.com/office/drawing/2010/main" val="0"/>
                        </a:ext>
                      </a:extLst>
                    </a:blip>
                    <a:srcRect b="-186681"/>
                    <a:stretch/>
                  </pic:blipFill>
                  <pic:spPr bwMode="auto">
                    <a:xfrm>
                      <a:off x="0" y="0"/>
                      <a:ext cx="2009775" cy="2126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Draft. Not for citation</w:t>
      </w:r>
    </w:p>
    <w:p w14:paraId="6630F1D5" w14:textId="77777777" w:rsidR="006F76DC" w:rsidRDefault="006F76DC" w:rsidP="006F76DC">
      <w:pPr>
        <w:ind w:left="2552"/>
      </w:pPr>
      <w:r>
        <w:t xml:space="preserve">Project number: </w:t>
      </w:r>
      <w:r w:rsidRPr="00616431">
        <w:t>0923027.10</w:t>
      </w:r>
    </w:p>
    <w:p w14:paraId="7EBA737C" w14:textId="77777777" w:rsidR="006F76DC" w:rsidRPr="00A019E8" w:rsidRDefault="006F76DC" w:rsidP="006F76DC">
      <w:pPr>
        <w:ind w:left="2552"/>
        <w:rPr>
          <w:rFonts w:asciiTheme="majorHAnsi" w:hAnsiTheme="majorHAnsi" w:cstheme="majorHAnsi"/>
        </w:rPr>
      </w:pPr>
      <w:r w:rsidRPr="00A019E8">
        <w:rPr>
          <w:rFonts w:asciiTheme="majorHAnsi" w:hAnsiTheme="majorHAnsi" w:cstheme="majorHAnsi"/>
        </w:rPr>
        <w:t>Contact</w:t>
      </w:r>
      <w:r>
        <w:rPr>
          <w:rFonts w:asciiTheme="majorHAnsi" w:hAnsiTheme="majorHAnsi" w:cstheme="majorHAnsi"/>
        </w:rPr>
        <w:t>:</w:t>
      </w:r>
    </w:p>
    <w:p w14:paraId="51ED4698" w14:textId="77777777" w:rsidR="006F76DC" w:rsidRPr="006B5E68" w:rsidRDefault="006F76DC" w:rsidP="006F76DC">
      <w:pPr>
        <w:spacing w:after="0" w:line="240" w:lineRule="auto"/>
        <w:ind w:left="2552"/>
      </w:pPr>
      <w:r w:rsidRPr="006B5E68">
        <w:t>Anne Erlandsen</w:t>
      </w:r>
    </w:p>
    <w:p w14:paraId="16BA1A73" w14:textId="77777777" w:rsidR="006F76DC" w:rsidRPr="006B5E68" w:rsidRDefault="006F76DC" w:rsidP="006F76DC">
      <w:pPr>
        <w:spacing w:after="0" w:line="240" w:lineRule="auto"/>
        <w:ind w:left="2552"/>
      </w:pPr>
      <w:r w:rsidRPr="006B5E68">
        <w:t>Natural Capital Economics</w:t>
      </w:r>
    </w:p>
    <w:p w14:paraId="7C957076" w14:textId="77777777" w:rsidR="006F76DC" w:rsidRPr="00F44DB2" w:rsidRDefault="006F76DC" w:rsidP="006F76DC">
      <w:pPr>
        <w:spacing w:after="0" w:line="240" w:lineRule="auto"/>
        <w:ind w:left="2552"/>
      </w:pPr>
      <w:r>
        <w:t>anne.erlandsen@nceconomics.com</w:t>
      </w:r>
    </w:p>
    <w:p w14:paraId="0C085209" w14:textId="77777777" w:rsidR="006F76DC" w:rsidRPr="00F44DB2" w:rsidRDefault="006F76DC" w:rsidP="006F76DC">
      <w:pPr>
        <w:sectPr w:rsidR="006F76DC" w:rsidRPr="00F44DB2" w:rsidSect="006F76DC">
          <w:headerReference w:type="default" r:id="rId319"/>
          <w:footerReference w:type="even" r:id="rId320"/>
          <w:footerReference w:type="default" r:id="rId321"/>
          <w:headerReference w:type="first" r:id="rId322"/>
          <w:footerReference w:type="first" r:id="rId323"/>
          <w:pgSz w:w="11907" w:h="16840" w:code="9"/>
          <w:pgMar w:top="1077" w:right="1077" w:bottom="1077" w:left="1077" w:header="709" w:footer="284" w:gutter="0"/>
          <w:cols w:space="708"/>
          <w:titlePg/>
          <w:docGrid w:linePitch="360"/>
        </w:sectPr>
      </w:pPr>
    </w:p>
    <w:p w14:paraId="7ADB6596" w14:textId="3533C926" w:rsidR="006F76DC" w:rsidRDefault="006F76DC" w:rsidP="00322728">
      <w:pPr>
        <w:pStyle w:val="NoSpacing"/>
        <w:tabs>
          <w:tab w:val="left" w:pos="9214"/>
        </w:tabs>
        <w:ind w:right="255"/>
      </w:pPr>
    </w:p>
    <w:p w14:paraId="4DD53655" w14:textId="77777777" w:rsidR="006F76DC" w:rsidRDefault="006F76DC" w:rsidP="006F76DC"/>
    <w:p w14:paraId="07924B0D" w14:textId="52B54432" w:rsidR="006F76DC" w:rsidRPr="00F44DB2" w:rsidRDefault="00E823A3" w:rsidP="006F76DC">
      <w:r>
        <w:t>CONTENTS</w:t>
      </w:r>
    </w:p>
    <w:p w14:paraId="4BF4C756" w14:textId="6A9BA1A5" w:rsidR="00EC2461" w:rsidRDefault="00EC2461">
      <w:pPr>
        <w:pStyle w:val="TOC1"/>
        <w:rPr>
          <w:rFonts w:eastAsiaTheme="minorEastAsia" w:cstheme="minorBidi"/>
          <w:b w:val="0"/>
          <w:bCs w:val="0"/>
          <w:caps w:val="0"/>
          <w:noProof/>
          <w:sz w:val="24"/>
          <w:szCs w:val="24"/>
          <w:lang w:eastAsia="en-AU"/>
        </w:rPr>
      </w:pPr>
      <w:r>
        <w:fldChar w:fldCharType="begin"/>
      </w:r>
      <w:r>
        <w:instrText xml:space="preserve"> TOC \b e \* MERGEFORMAT </w:instrText>
      </w:r>
      <w:r>
        <w:fldChar w:fldCharType="separate"/>
      </w:r>
      <w:r w:rsidRPr="006D750C">
        <w:rPr>
          <w:noProof/>
          <w:color w:val="004463"/>
        </w:rPr>
        <w:t>1.</w:t>
      </w:r>
      <w:r>
        <w:rPr>
          <w:rFonts w:eastAsiaTheme="minorEastAsia" w:cstheme="minorBidi"/>
          <w:b w:val="0"/>
          <w:bCs w:val="0"/>
          <w:caps w:val="0"/>
          <w:noProof/>
          <w:sz w:val="24"/>
          <w:szCs w:val="24"/>
          <w:lang w:eastAsia="en-AU"/>
        </w:rPr>
        <w:tab/>
      </w:r>
      <w:r>
        <w:rPr>
          <w:noProof/>
        </w:rPr>
        <w:t>Introduction</w:t>
      </w:r>
      <w:r>
        <w:rPr>
          <w:noProof/>
        </w:rPr>
        <w:tab/>
      </w:r>
      <w:r w:rsidR="00490062">
        <w:rPr>
          <w:noProof/>
        </w:rPr>
        <w:t>6</w:t>
      </w:r>
    </w:p>
    <w:p w14:paraId="08900A42" w14:textId="39D4511B" w:rsidR="00EC2461" w:rsidRDefault="00EC2461">
      <w:pPr>
        <w:pStyle w:val="TOC2"/>
        <w:rPr>
          <w:rFonts w:eastAsiaTheme="minorEastAsia" w:cstheme="minorBidi"/>
          <w:smallCaps w:val="0"/>
          <w:noProof/>
          <w:sz w:val="24"/>
          <w:szCs w:val="24"/>
          <w:lang w:eastAsia="en-AU"/>
        </w:rPr>
      </w:pPr>
      <w:r>
        <w:rPr>
          <w:noProof/>
        </w:rPr>
        <w:t>1.1</w:t>
      </w:r>
      <w:r>
        <w:rPr>
          <w:rFonts w:eastAsiaTheme="minorEastAsia" w:cstheme="minorBidi"/>
          <w:smallCaps w:val="0"/>
          <w:noProof/>
          <w:sz w:val="24"/>
          <w:szCs w:val="24"/>
          <w:lang w:eastAsia="en-AU"/>
        </w:rPr>
        <w:tab/>
      </w:r>
      <w:r>
        <w:rPr>
          <w:noProof/>
        </w:rPr>
        <w:t>Report structure</w:t>
      </w:r>
      <w:r>
        <w:rPr>
          <w:noProof/>
        </w:rPr>
        <w:tab/>
      </w:r>
      <w:r>
        <w:rPr>
          <w:noProof/>
        </w:rPr>
        <w:fldChar w:fldCharType="begin"/>
      </w:r>
      <w:r>
        <w:rPr>
          <w:noProof/>
        </w:rPr>
        <w:instrText xml:space="preserve"> PAGEREF _Toc177116510 \h </w:instrText>
      </w:r>
      <w:r>
        <w:rPr>
          <w:noProof/>
        </w:rPr>
      </w:r>
      <w:r>
        <w:rPr>
          <w:noProof/>
        </w:rPr>
        <w:fldChar w:fldCharType="separate"/>
      </w:r>
      <w:r w:rsidR="00490062">
        <w:rPr>
          <w:noProof/>
        </w:rPr>
        <w:t>6</w:t>
      </w:r>
      <w:r>
        <w:rPr>
          <w:noProof/>
        </w:rPr>
        <w:fldChar w:fldCharType="end"/>
      </w:r>
    </w:p>
    <w:p w14:paraId="18E63B8E" w14:textId="0A90876B" w:rsidR="00EC2461" w:rsidRDefault="00EC2461">
      <w:pPr>
        <w:pStyle w:val="TOC1"/>
        <w:rPr>
          <w:rFonts w:eastAsiaTheme="minorEastAsia" w:cstheme="minorBidi"/>
          <w:b w:val="0"/>
          <w:bCs w:val="0"/>
          <w:caps w:val="0"/>
          <w:noProof/>
          <w:sz w:val="24"/>
          <w:szCs w:val="24"/>
          <w:lang w:eastAsia="en-AU"/>
        </w:rPr>
      </w:pPr>
      <w:r w:rsidRPr="006D750C">
        <w:rPr>
          <w:noProof/>
          <w:color w:val="004463"/>
        </w:rPr>
        <w:t>2.</w:t>
      </w:r>
      <w:r>
        <w:rPr>
          <w:rFonts w:eastAsiaTheme="minorEastAsia" w:cstheme="minorBidi"/>
          <w:b w:val="0"/>
          <w:bCs w:val="0"/>
          <w:caps w:val="0"/>
          <w:noProof/>
          <w:sz w:val="24"/>
          <w:szCs w:val="24"/>
          <w:lang w:eastAsia="en-AU"/>
        </w:rPr>
        <w:tab/>
      </w:r>
      <w:r>
        <w:rPr>
          <w:noProof/>
        </w:rPr>
        <w:t>Methodology</w:t>
      </w:r>
      <w:r>
        <w:rPr>
          <w:noProof/>
        </w:rPr>
        <w:tab/>
      </w:r>
      <w:r>
        <w:rPr>
          <w:noProof/>
        </w:rPr>
        <w:fldChar w:fldCharType="begin"/>
      </w:r>
      <w:r>
        <w:rPr>
          <w:noProof/>
        </w:rPr>
        <w:instrText xml:space="preserve"> PAGEREF _Toc177116511 \h </w:instrText>
      </w:r>
      <w:r>
        <w:rPr>
          <w:noProof/>
        </w:rPr>
      </w:r>
      <w:r>
        <w:rPr>
          <w:noProof/>
        </w:rPr>
        <w:fldChar w:fldCharType="separate"/>
      </w:r>
      <w:r w:rsidR="00490062">
        <w:rPr>
          <w:noProof/>
        </w:rPr>
        <w:t>7</w:t>
      </w:r>
      <w:r>
        <w:rPr>
          <w:noProof/>
        </w:rPr>
        <w:fldChar w:fldCharType="end"/>
      </w:r>
    </w:p>
    <w:p w14:paraId="53876531" w14:textId="70105914" w:rsidR="00EC2461" w:rsidRDefault="00EC2461">
      <w:pPr>
        <w:pStyle w:val="TOC2"/>
        <w:rPr>
          <w:rFonts w:eastAsiaTheme="minorEastAsia" w:cstheme="minorBidi"/>
          <w:smallCaps w:val="0"/>
          <w:noProof/>
          <w:sz w:val="24"/>
          <w:szCs w:val="24"/>
          <w:lang w:eastAsia="en-AU"/>
        </w:rPr>
      </w:pPr>
      <w:r>
        <w:rPr>
          <w:noProof/>
        </w:rPr>
        <w:t>2.1</w:t>
      </w:r>
      <w:r>
        <w:rPr>
          <w:rFonts w:eastAsiaTheme="minorEastAsia" w:cstheme="minorBidi"/>
          <w:smallCaps w:val="0"/>
          <w:noProof/>
          <w:sz w:val="24"/>
          <w:szCs w:val="24"/>
          <w:lang w:eastAsia="en-AU"/>
        </w:rPr>
        <w:tab/>
      </w:r>
      <w:r>
        <w:rPr>
          <w:noProof/>
        </w:rPr>
        <w:t>Overview of Cost-Benefit Analysis approach</w:t>
      </w:r>
      <w:r>
        <w:rPr>
          <w:noProof/>
        </w:rPr>
        <w:tab/>
      </w:r>
      <w:r>
        <w:rPr>
          <w:noProof/>
        </w:rPr>
        <w:fldChar w:fldCharType="begin"/>
      </w:r>
      <w:r>
        <w:rPr>
          <w:noProof/>
        </w:rPr>
        <w:instrText xml:space="preserve"> PAGEREF _Toc177116512 \h </w:instrText>
      </w:r>
      <w:r>
        <w:rPr>
          <w:noProof/>
        </w:rPr>
      </w:r>
      <w:r>
        <w:rPr>
          <w:noProof/>
        </w:rPr>
        <w:fldChar w:fldCharType="separate"/>
      </w:r>
      <w:r w:rsidR="00490062">
        <w:rPr>
          <w:noProof/>
        </w:rPr>
        <w:t>7</w:t>
      </w:r>
      <w:r>
        <w:rPr>
          <w:noProof/>
        </w:rPr>
        <w:fldChar w:fldCharType="end"/>
      </w:r>
    </w:p>
    <w:p w14:paraId="0C41E1E5" w14:textId="4589EEF5" w:rsidR="00EC2461" w:rsidRDefault="00EC2461">
      <w:pPr>
        <w:pStyle w:val="TOC2"/>
        <w:rPr>
          <w:rFonts w:eastAsiaTheme="minorEastAsia" w:cstheme="minorBidi"/>
          <w:smallCaps w:val="0"/>
          <w:noProof/>
          <w:sz w:val="24"/>
          <w:szCs w:val="24"/>
          <w:lang w:eastAsia="en-AU"/>
        </w:rPr>
      </w:pPr>
      <w:r>
        <w:rPr>
          <w:noProof/>
        </w:rPr>
        <w:t>2.2</w:t>
      </w:r>
      <w:r>
        <w:rPr>
          <w:rFonts w:eastAsiaTheme="minorEastAsia" w:cstheme="minorBidi"/>
          <w:smallCaps w:val="0"/>
          <w:noProof/>
          <w:sz w:val="24"/>
          <w:szCs w:val="24"/>
          <w:lang w:eastAsia="en-AU"/>
        </w:rPr>
        <w:tab/>
      </w:r>
      <w:r>
        <w:rPr>
          <w:noProof/>
        </w:rPr>
        <w:t>Estimation of economic values</w:t>
      </w:r>
      <w:r>
        <w:rPr>
          <w:noProof/>
        </w:rPr>
        <w:tab/>
      </w:r>
      <w:r>
        <w:rPr>
          <w:noProof/>
        </w:rPr>
        <w:fldChar w:fldCharType="begin"/>
      </w:r>
      <w:r>
        <w:rPr>
          <w:noProof/>
        </w:rPr>
        <w:instrText xml:space="preserve"> PAGEREF _Toc177116513 \h </w:instrText>
      </w:r>
      <w:r>
        <w:rPr>
          <w:noProof/>
        </w:rPr>
      </w:r>
      <w:r>
        <w:rPr>
          <w:noProof/>
        </w:rPr>
        <w:fldChar w:fldCharType="separate"/>
      </w:r>
      <w:r w:rsidR="00490062">
        <w:rPr>
          <w:noProof/>
        </w:rPr>
        <w:t>9</w:t>
      </w:r>
      <w:r>
        <w:rPr>
          <w:noProof/>
        </w:rPr>
        <w:fldChar w:fldCharType="end"/>
      </w:r>
    </w:p>
    <w:p w14:paraId="5683C08B" w14:textId="59596994" w:rsidR="00EC2461" w:rsidRDefault="00EC2461">
      <w:pPr>
        <w:pStyle w:val="TOC2"/>
        <w:rPr>
          <w:rFonts w:eastAsiaTheme="minorEastAsia" w:cstheme="minorBidi"/>
          <w:smallCaps w:val="0"/>
          <w:noProof/>
          <w:sz w:val="24"/>
          <w:szCs w:val="24"/>
          <w:lang w:eastAsia="en-AU"/>
        </w:rPr>
      </w:pPr>
      <w:r>
        <w:rPr>
          <w:noProof/>
        </w:rPr>
        <w:t>2.3</w:t>
      </w:r>
      <w:r>
        <w:rPr>
          <w:rFonts w:eastAsiaTheme="minorEastAsia" w:cstheme="minorBidi"/>
          <w:smallCaps w:val="0"/>
          <w:noProof/>
          <w:sz w:val="24"/>
          <w:szCs w:val="24"/>
          <w:lang w:eastAsia="en-AU"/>
        </w:rPr>
        <w:tab/>
      </w:r>
      <w:r>
        <w:rPr>
          <w:noProof/>
        </w:rPr>
        <w:t>Analysis of uncertainty</w:t>
      </w:r>
      <w:r>
        <w:rPr>
          <w:noProof/>
        </w:rPr>
        <w:tab/>
      </w:r>
      <w:r>
        <w:rPr>
          <w:noProof/>
        </w:rPr>
        <w:fldChar w:fldCharType="begin"/>
      </w:r>
      <w:r>
        <w:rPr>
          <w:noProof/>
        </w:rPr>
        <w:instrText xml:space="preserve"> PAGEREF _Toc177116514 \h </w:instrText>
      </w:r>
      <w:r>
        <w:rPr>
          <w:noProof/>
        </w:rPr>
      </w:r>
      <w:r>
        <w:rPr>
          <w:noProof/>
        </w:rPr>
        <w:fldChar w:fldCharType="separate"/>
      </w:r>
      <w:r w:rsidR="00490062">
        <w:rPr>
          <w:noProof/>
        </w:rPr>
        <w:t>10</w:t>
      </w:r>
      <w:r>
        <w:rPr>
          <w:noProof/>
        </w:rPr>
        <w:fldChar w:fldCharType="end"/>
      </w:r>
    </w:p>
    <w:p w14:paraId="177E70BC" w14:textId="2A18EE0F" w:rsidR="00EC2461" w:rsidRDefault="00EC2461">
      <w:pPr>
        <w:pStyle w:val="TOC1"/>
        <w:rPr>
          <w:rFonts w:eastAsiaTheme="minorEastAsia" w:cstheme="minorBidi"/>
          <w:b w:val="0"/>
          <w:bCs w:val="0"/>
          <w:caps w:val="0"/>
          <w:noProof/>
          <w:sz w:val="24"/>
          <w:szCs w:val="24"/>
          <w:lang w:eastAsia="en-AU"/>
        </w:rPr>
      </w:pPr>
      <w:r w:rsidRPr="006D750C">
        <w:rPr>
          <w:noProof/>
          <w:color w:val="004463"/>
        </w:rPr>
        <w:t>3.</w:t>
      </w:r>
      <w:r>
        <w:rPr>
          <w:rFonts w:eastAsiaTheme="minorEastAsia" w:cstheme="minorBidi"/>
          <w:b w:val="0"/>
          <w:bCs w:val="0"/>
          <w:caps w:val="0"/>
          <w:noProof/>
          <w:sz w:val="24"/>
          <w:szCs w:val="24"/>
          <w:lang w:eastAsia="en-AU"/>
        </w:rPr>
        <w:tab/>
      </w:r>
      <w:r>
        <w:rPr>
          <w:noProof/>
        </w:rPr>
        <w:t>Scenarios</w:t>
      </w:r>
      <w:r>
        <w:rPr>
          <w:noProof/>
        </w:rPr>
        <w:tab/>
      </w:r>
      <w:r>
        <w:rPr>
          <w:noProof/>
        </w:rPr>
        <w:fldChar w:fldCharType="begin"/>
      </w:r>
      <w:r>
        <w:rPr>
          <w:noProof/>
        </w:rPr>
        <w:instrText xml:space="preserve"> PAGEREF _Toc177116515 \h </w:instrText>
      </w:r>
      <w:r>
        <w:rPr>
          <w:noProof/>
        </w:rPr>
      </w:r>
      <w:r>
        <w:rPr>
          <w:noProof/>
        </w:rPr>
        <w:fldChar w:fldCharType="separate"/>
      </w:r>
      <w:r w:rsidR="00490062">
        <w:rPr>
          <w:noProof/>
        </w:rPr>
        <w:t>12</w:t>
      </w:r>
      <w:r>
        <w:rPr>
          <w:noProof/>
        </w:rPr>
        <w:fldChar w:fldCharType="end"/>
      </w:r>
    </w:p>
    <w:p w14:paraId="68B7A6C6" w14:textId="34C97919" w:rsidR="00EC2461" w:rsidRDefault="00EC2461">
      <w:pPr>
        <w:pStyle w:val="TOC1"/>
        <w:rPr>
          <w:rFonts w:eastAsiaTheme="minorEastAsia" w:cstheme="minorBidi"/>
          <w:b w:val="0"/>
          <w:bCs w:val="0"/>
          <w:caps w:val="0"/>
          <w:noProof/>
          <w:sz w:val="24"/>
          <w:szCs w:val="24"/>
          <w:lang w:eastAsia="en-AU"/>
        </w:rPr>
      </w:pPr>
      <w:r w:rsidRPr="006D750C">
        <w:rPr>
          <w:noProof/>
          <w:color w:val="004463"/>
        </w:rPr>
        <w:t>4.</w:t>
      </w:r>
      <w:r>
        <w:rPr>
          <w:rFonts w:eastAsiaTheme="minorEastAsia" w:cstheme="minorBidi"/>
          <w:b w:val="0"/>
          <w:bCs w:val="0"/>
          <w:caps w:val="0"/>
          <w:noProof/>
          <w:sz w:val="24"/>
          <w:szCs w:val="24"/>
          <w:lang w:eastAsia="en-AU"/>
        </w:rPr>
        <w:tab/>
      </w:r>
      <w:r>
        <w:rPr>
          <w:noProof/>
        </w:rPr>
        <w:t>Inputs and assumptions</w:t>
      </w:r>
      <w:r>
        <w:rPr>
          <w:noProof/>
        </w:rPr>
        <w:tab/>
      </w:r>
      <w:r>
        <w:rPr>
          <w:noProof/>
        </w:rPr>
        <w:fldChar w:fldCharType="begin"/>
      </w:r>
      <w:r>
        <w:rPr>
          <w:noProof/>
        </w:rPr>
        <w:instrText xml:space="preserve"> PAGEREF _Toc177116516 \h </w:instrText>
      </w:r>
      <w:r>
        <w:rPr>
          <w:noProof/>
        </w:rPr>
      </w:r>
      <w:r>
        <w:rPr>
          <w:noProof/>
        </w:rPr>
        <w:fldChar w:fldCharType="separate"/>
      </w:r>
      <w:r w:rsidR="00490062">
        <w:rPr>
          <w:noProof/>
        </w:rPr>
        <w:t>14</w:t>
      </w:r>
      <w:r>
        <w:rPr>
          <w:noProof/>
        </w:rPr>
        <w:fldChar w:fldCharType="end"/>
      </w:r>
    </w:p>
    <w:p w14:paraId="6885E8E5" w14:textId="5DFECBE6" w:rsidR="00EC2461" w:rsidRDefault="00EC2461">
      <w:pPr>
        <w:pStyle w:val="TOC2"/>
        <w:rPr>
          <w:rFonts w:eastAsiaTheme="minorEastAsia" w:cstheme="minorBidi"/>
          <w:smallCaps w:val="0"/>
          <w:noProof/>
          <w:sz w:val="24"/>
          <w:szCs w:val="24"/>
          <w:lang w:eastAsia="en-AU"/>
        </w:rPr>
      </w:pPr>
      <w:r>
        <w:rPr>
          <w:noProof/>
        </w:rPr>
        <w:t>4.1</w:t>
      </w:r>
      <w:r>
        <w:rPr>
          <w:rFonts w:eastAsiaTheme="minorEastAsia" w:cstheme="minorBidi"/>
          <w:smallCaps w:val="0"/>
          <w:noProof/>
          <w:sz w:val="24"/>
          <w:szCs w:val="24"/>
          <w:lang w:eastAsia="en-AU"/>
        </w:rPr>
        <w:tab/>
      </w:r>
      <w:r>
        <w:rPr>
          <w:noProof/>
        </w:rPr>
        <w:t>Capital costs</w:t>
      </w:r>
      <w:r>
        <w:rPr>
          <w:noProof/>
        </w:rPr>
        <w:tab/>
      </w:r>
      <w:r>
        <w:rPr>
          <w:noProof/>
        </w:rPr>
        <w:fldChar w:fldCharType="begin"/>
      </w:r>
      <w:r>
        <w:rPr>
          <w:noProof/>
        </w:rPr>
        <w:instrText xml:space="preserve"> PAGEREF _Toc177116517 \h </w:instrText>
      </w:r>
      <w:r>
        <w:rPr>
          <w:noProof/>
        </w:rPr>
      </w:r>
      <w:r>
        <w:rPr>
          <w:noProof/>
        </w:rPr>
        <w:fldChar w:fldCharType="separate"/>
      </w:r>
      <w:r w:rsidR="00490062">
        <w:rPr>
          <w:noProof/>
        </w:rPr>
        <w:t>14</w:t>
      </w:r>
      <w:r>
        <w:rPr>
          <w:noProof/>
        </w:rPr>
        <w:fldChar w:fldCharType="end"/>
      </w:r>
    </w:p>
    <w:p w14:paraId="744499C4" w14:textId="5E9AEBBC" w:rsidR="00EC2461" w:rsidRDefault="00EC2461">
      <w:pPr>
        <w:pStyle w:val="TOC3"/>
        <w:tabs>
          <w:tab w:val="left" w:pos="1320"/>
          <w:tab w:val="right" w:leader="dot" w:pos="9743"/>
        </w:tabs>
        <w:rPr>
          <w:rFonts w:eastAsiaTheme="minorEastAsia" w:cstheme="minorBidi"/>
          <w:i w:val="0"/>
          <w:iCs w:val="0"/>
          <w:noProof/>
          <w:sz w:val="24"/>
          <w:szCs w:val="24"/>
          <w:lang w:eastAsia="en-AU"/>
        </w:rPr>
      </w:pPr>
      <w:r>
        <w:rPr>
          <w:noProof/>
        </w:rPr>
        <w:t>4.1.1</w:t>
      </w:r>
      <w:r>
        <w:rPr>
          <w:rFonts w:eastAsiaTheme="minorEastAsia" w:cstheme="minorBidi"/>
          <w:i w:val="0"/>
          <w:iCs w:val="0"/>
          <w:noProof/>
          <w:sz w:val="24"/>
          <w:szCs w:val="24"/>
          <w:lang w:eastAsia="en-AU"/>
        </w:rPr>
        <w:tab/>
      </w:r>
      <w:r>
        <w:rPr>
          <w:noProof/>
        </w:rPr>
        <w:t>Infrastructure costs</w:t>
      </w:r>
      <w:r>
        <w:rPr>
          <w:noProof/>
        </w:rPr>
        <w:tab/>
      </w:r>
      <w:r>
        <w:rPr>
          <w:noProof/>
        </w:rPr>
        <w:fldChar w:fldCharType="begin"/>
      </w:r>
      <w:r>
        <w:rPr>
          <w:noProof/>
        </w:rPr>
        <w:instrText xml:space="preserve"> PAGEREF _Toc177116518 \h </w:instrText>
      </w:r>
      <w:r>
        <w:rPr>
          <w:noProof/>
        </w:rPr>
      </w:r>
      <w:r>
        <w:rPr>
          <w:noProof/>
        </w:rPr>
        <w:fldChar w:fldCharType="separate"/>
      </w:r>
      <w:r w:rsidR="00490062">
        <w:rPr>
          <w:noProof/>
        </w:rPr>
        <w:t>14</w:t>
      </w:r>
      <w:r>
        <w:rPr>
          <w:noProof/>
        </w:rPr>
        <w:fldChar w:fldCharType="end"/>
      </w:r>
    </w:p>
    <w:p w14:paraId="06CBE8B8" w14:textId="0CA29A05" w:rsidR="00EC2461" w:rsidRDefault="00EC2461">
      <w:pPr>
        <w:pStyle w:val="TOC3"/>
        <w:tabs>
          <w:tab w:val="left" w:pos="1320"/>
          <w:tab w:val="right" w:leader="dot" w:pos="9743"/>
        </w:tabs>
        <w:rPr>
          <w:rFonts w:eastAsiaTheme="minorEastAsia" w:cstheme="minorBidi"/>
          <w:i w:val="0"/>
          <w:iCs w:val="0"/>
          <w:noProof/>
          <w:sz w:val="24"/>
          <w:szCs w:val="24"/>
          <w:lang w:eastAsia="en-AU"/>
        </w:rPr>
      </w:pPr>
      <w:r>
        <w:rPr>
          <w:noProof/>
        </w:rPr>
        <w:t>4.1.2</w:t>
      </w:r>
      <w:r>
        <w:rPr>
          <w:rFonts w:eastAsiaTheme="minorEastAsia" w:cstheme="minorBidi"/>
          <w:i w:val="0"/>
          <w:iCs w:val="0"/>
          <w:noProof/>
          <w:sz w:val="24"/>
          <w:szCs w:val="24"/>
          <w:lang w:eastAsia="en-AU"/>
        </w:rPr>
        <w:tab/>
      </w:r>
      <w:r>
        <w:rPr>
          <w:noProof/>
        </w:rPr>
        <w:t>Entitlement purchases</w:t>
      </w:r>
      <w:r>
        <w:rPr>
          <w:noProof/>
        </w:rPr>
        <w:tab/>
      </w:r>
      <w:r>
        <w:rPr>
          <w:noProof/>
        </w:rPr>
        <w:fldChar w:fldCharType="begin"/>
      </w:r>
      <w:r>
        <w:rPr>
          <w:noProof/>
        </w:rPr>
        <w:instrText xml:space="preserve"> PAGEREF _Toc177116519 \h </w:instrText>
      </w:r>
      <w:r>
        <w:rPr>
          <w:noProof/>
        </w:rPr>
      </w:r>
      <w:r>
        <w:rPr>
          <w:noProof/>
        </w:rPr>
        <w:fldChar w:fldCharType="separate"/>
      </w:r>
      <w:r w:rsidR="00490062">
        <w:rPr>
          <w:noProof/>
        </w:rPr>
        <w:t>16</w:t>
      </w:r>
      <w:r>
        <w:rPr>
          <w:noProof/>
        </w:rPr>
        <w:fldChar w:fldCharType="end"/>
      </w:r>
    </w:p>
    <w:p w14:paraId="57AB9FB4" w14:textId="4AA648B6" w:rsidR="00EC2461" w:rsidRDefault="00EC2461">
      <w:pPr>
        <w:pStyle w:val="TOC3"/>
        <w:tabs>
          <w:tab w:val="left" w:pos="1320"/>
          <w:tab w:val="right" w:leader="dot" w:pos="9743"/>
        </w:tabs>
        <w:rPr>
          <w:rFonts w:eastAsiaTheme="minorEastAsia" w:cstheme="minorBidi"/>
          <w:i w:val="0"/>
          <w:iCs w:val="0"/>
          <w:noProof/>
          <w:sz w:val="24"/>
          <w:szCs w:val="24"/>
          <w:lang w:eastAsia="en-AU"/>
        </w:rPr>
      </w:pPr>
      <w:r>
        <w:rPr>
          <w:noProof/>
        </w:rPr>
        <w:t>4.1.3</w:t>
      </w:r>
      <w:r>
        <w:rPr>
          <w:rFonts w:eastAsiaTheme="minorEastAsia" w:cstheme="minorBidi"/>
          <w:i w:val="0"/>
          <w:iCs w:val="0"/>
          <w:noProof/>
          <w:sz w:val="24"/>
          <w:szCs w:val="24"/>
          <w:lang w:eastAsia="en-AU"/>
        </w:rPr>
        <w:tab/>
      </w:r>
      <w:r>
        <w:rPr>
          <w:noProof/>
        </w:rPr>
        <w:t>Farm reconfiguration</w:t>
      </w:r>
      <w:r>
        <w:rPr>
          <w:noProof/>
        </w:rPr>
        <w:tab/>
      </w:r>
      <w:r>
        <w:rPr>
          <w:noProof/>
        </w:rPr>
        <w:fldChar w:fldCharType="begin"/>
      </w:r>
      <w:r>
        <w:rPr>
          <w:noProof/>
        </w:rPr>
        <w:instrText xml:space="preserve"> PAGEREF _Toc177116520 \h </w:instrText>
      </w:r>
      <w:r>
        <w:rPr>
          <w:noProof/>
        </w:rPr>
      </w:r>
      <w:r>
        <w:rPr>
          <w:noProof/>
        </w:rPr>
        <w:fldChar w:fldCharType="separate"/>
      </w:r>
      <w:r w:rsidR="00490062">
        <w:rPr>
          <w:noProof/>
        </w:rPr>
        <w:t>17</w:t>
      </w:r>
      <w:r>
        <w:rPr>
          <w:noProof/>
        </w:rPr>
        <w:fldChar w:fldCharType="end"/>
      </w:r>
    </w:p>
    <w:p w14:paraId="6E1A9374" w14:textId="06C48048" w:rsidR="00EC2461" w:rsidRDefault="00EC2461">
      <w:pPr>
        <w:pStyle w:val="TOC2"/>
        <w:rPr>
          <w:rFonts w:eastAsiaTheme="minorEastAsia" w:cstheme="minorBidi"/>
          <w:smallCaps w:val="0"/>
          <w:noProof/>
          <w:sz w:val="24"/>
          <w:szCs w:val="24"/>
          <w:lang w:eastAsia="en-AU"/>
        </w:rPr>
      </w:pPr>
      <w:r>
        <w:rPr>
          <w:noProof/>
        </w:rPr>
        <w:t>4.2</w:t>
      </w:r>
      <w:r>
        <w:rPr>
          <w:rFonts w:eastAsiaTheme="minorEastAsia" w:cstheme="minorBidi"/>
          <w:smallCaps w:val="0"/>
          <w:noProof/>
          <w:sz w:val="24"/>
          <w:szCs w:val="24"/>
          <w:lang w:eastAsia="en-AU"/>
        </w:rPr>
        <w:tab/>
      </w:r>
      <w:r>
        <w:rPr>
          <w:noProof/>
        </w:rPr>
        <w:t>Operating and maintenance costs</w:t>
      </w:r>
      <w:r>
        <w:rPr>
          <w:noProof/>
        </w:rPr>
        <w:tab/>
      </w:r>
      <w:r>
        <w:rPr>
          <w:noProof/>
        </w:rPr>
        <w:fldChar w:fldCharType="begin"/>
      </w:r>
      <w:r>
        <w:rPr>
          <w:noProof/>
        </w:rPr>
        <w:instrText xml:space="preserve"> PAGEREF _Toc177116521 \h </w:instrText>
      </w:r>
      <w:r>
        <w:rPr>
          <w:noProof/>
        </w:rPr>
      </w:r>
      <w:r>
        <w:rPr>
          <w:noProof/>
        </w:rPr>
        <w:fldChar w:fldCharType="separate"/>
      </w:r>
      <w:r w:rsidR="00490062">
        <w:rPr>
          <w:noProof/>
        </w:rPr>
        <w:t>18</w:t>
      </w:r>
      <w:r>
        <w:rPr>
          <w:noProof/>
        </w:rPr>
        <w:fldChar w:fldCharType="end"/>
      </w:r>
    </w:p>
    <w:p w14:paraId="0C97CBE5" w14:textId="514C09CD" w:rsidR="00EC2461" w:rsidRDefault="00EC2461">
      <w:pPr>
        <w:pStyle w:val="TOC2"/>
        <w:rPr>
          <w:rFonts w:eastAsiaTheme="minorEastAsia" w:cstheme="minorBidi"/>
          <w:smallCaps w:val="0"/>
          <w:noProof/>
          <w:sz w:val="24"/>
          <w:szCs w:val="24"/>
          <w:lang w:eastAsia="en-AU"/>
        </w:rPr>
      </w:pPr>
      <w:r>
        <w:rPr>
          <w:noProof/>
        </w:rPr>
        <w:t>4.3</w:t>
      </w:r>
      <w:r>
        <w:rPr>
          <w:rFonts w:eastAsiaTheme="minorEastAsia" w:cstheme="minorBidi"/>
          <w:smallCaps w:val="0"/>
          <w:noProof/>
          <w:sz w:val="24"/>
          <w:szCs w:val="24"/>
          <w:lang w:eastAsia="en-AU"/>
        </w:rPr>
        <w:tab/>
      </w:r>
      <w:r>
        <w:rPr>
          <w:noProof/>
        </w:rPr>
        <w:t>Agricultural productivity</w:t>
      </w:r>
      <w:r>
        <w:rPr>
          <w:noProof/>
        </w:rPr>
        <w:tab/>
      </w:r>
      <w:r>
        <w:rPr>
          <w:noProof/>
        </w:rPr>
        <w:fldChar w:fldCharType="begin"/>
      </w:r>
      <w:r>
        <w:rPr>
          <w:noProof/>
        </w:rPr>
        <w:instrText xml:space="preserve"> PAGEREF _Toc177116522 \h </w:instrText>
      </w:r>
      <w:r>
        <w:rPr>
          <w:noProof/>
        </w:rPr>
      </w:r>
      <w:r>
        <w:rPr>
          <w:noProof/>
        </w:rPr>
        <w:fldChar w:fldCharType="separate"/>
      </w:r>
      <w:r w:rsidR="00490062">
        <w:rPr>
          <w:noProof/>
        </w:rPr>
        <w:t>19</w:t>
      </w:r>
      <w:r>
        <w:rPr>
          <w:noProof/>
        </w:rPr>
        <w:fldChar w:fldCharType="end"/>
      </w:r>
    </w:p>
    <w:p w14:paraId="3675C252" w14:textId="1F27B2CA" w:rsidR="00EC2461" w:rsidRDefault="00EC2461">
      <w:pPr>
        <w:pStyle w:val="TOC3"/>
        <w:tabs>
          <w:tab w:val="left" w:pos="1320"/>
          <w:tab w:val="right" w:leader="dot" w:pos="9743"/>
        </w:tabs>
        <w:rPr>
          <w:rFonts w:eastAsiaTheme="minorEastAsia" w:cstheme="minorBidi"/>
          <w:i w:val="0"/>
          <w:iCs w:val="0"/>
          <w:noProof/>
          <w:sz w:val="24"/>
          <w:szCs w:val="24"/>
          <w:lang w:eastAsia="en-AU"/>
        </w:rPr>
      </w:pPr>
      <w:r>
        <w:rPr>
          <w:noProof/>
        </w:rPr>
        <w:t>4.3.1</w:t>
      </w:r>
      <w:r>
        <w:rPr>
          <w:rFonts w:eastAsiaTheme="minorEastAsia" w:cstheme="minorBidi"/>
          <w:i w:val="0"/>
          <w:iCs w:val="0"/>
          <w:noProof/>
          <w:sz w:val="24"/>
          <w:szCs w:val="24"/>
          <w:lang w:eastAsia="en-AU"/>
        </w:rPr>
        <w:tab/>
      </w:r>
      <w:r>
        <w:rPr>
          <w:noProof/>
        </w:rPr>
        <w:t>Avoided loss of production</w:t>
      </w:r>
      <w:r>
        <w:rPr>
          <w:noProof/>
        </w:rPr>
        <w:tab/>
      </w:r>
      <w:r>
        <w:rPr>
          <w:noProof/>
        </w:rPr>
        <w:fldChar w:fldCharType="begin"/>
      </w:r>
      <w:r>
        <w:rPr>
          <w:noProof/>
        </w:rPr>
        <w:instrText xml:space="preserve"> PAGEREF _Toc177116523 \h </w:instrText>
      </w:r>
      <w:r>
        <w:rPr>
          <w:noProof/>
        </w:rPr>
      </w:r>
      <w:r>
        <w:rPr>
          <w:noProof/>
        </w:rPr>
        <w:fldChar w:fldCharType="separate"/>
      </w:r>
      <w:r w:rsidR="00490062">
        <w:rPr>
          <w:noProof/>
        </w:rPr>
        <w:t>19</w:t>
      </w:r>
      <w:r>
        <w:rPr>
          <w:noProof/>
        </w:rPr>
        <w:fldChar w:fldCharType="end"/>
      </w:r>
    </w:p>
    <w:p w14:paraId="5EAC8B1F" w14:textId="701A01F7" w:rsidR="00EC2461" w:rsidRDefault="00EC2461">
      <w:pPr>
        <w:pStyle w:val="TOC3"/>
        <w:tabs>
          <w:tab w:val="left" w:pos="1320"/>
          <w:tab w:val="right" w:leader="dot" w:pos="9743"/>
        </w:tabs>
        <w:rPr>
          <w:rFonts w:eastAsiaTheme="minorEastAsia" w:cstheme="minorBidi"/>
          <w:i w:val="0"/>
          <w:iCs w:val="0"/>
          <w:noProof/>
          <w:sz w:val="24"/>
          <w:szCs w:val="24"/>
          <w:lang w:eastAsia="en-AU"/>
        </w:rPr>
      </w:pPr>
      <w:r>
        <w:rPr>
          <w:noProof/>
        </w:rPr>
        <w:t>4.3.2</w:t>
      </w:r>
      <w:r>
        <w:rPr>
          <w:rFonts w:eastAsiaTheme="minorEastAsia" w:cstheme="minorBidi"/>
          <w:i w:val="0"/>
          <w:iCs w:val="0"/>
          <w:noProof/>
          <w:sz w:val="24"/>
          <w:szCs w:val="24"/>
          <w:lang w:eastAsia="en-AU"/>
        </w:rPr>
        <w:tab/>
      </w:r>
      <w:r>
        <w:rPr>
          <w:noProof/>
        </w:rPr>
        <w:t>Opportunity costs</w:t>
      </w:r>
      <w:r>
        <w:rPr>
          <w:noProof/>
        </w:rPr>
        <w:tab/>
      </w:r>
      <w:r>
        <w:rPr>
          <w:noProof/>
        </w:rPr>
        <w:fldChar w:fldCharType="begin"/>
      </w:r>
      <w:r>
        <w:rPr>
          <w:noProof/>
        </w:rPr>
        <w:instrText xml:space="preserve"> PAGEREF _Toc177116524 \h </w:instrText>
      </w:r>
      <w:r>
        <w:rPr>
          <w:noProof/>
        </w:rPr>
      </w:r>
      <w:r>
        <w:rPr>
          <w:noProof/>
        </w:rPr>
        <w:fldChar w:fldCharType="separate"/>
      </w:r>
      <w:r w:rsidR="00490062">
        <w:rPr>
          <w:noProof/>
        </w:rPr>
        <w:t>22</w:t>
      </w:r>
      <w:r>
        <w:rPr>
          <w:noProof/>
        </w:rPr>
        <w:fldChar w:fldCharType="end"/>
      </w:r>
    </w:p>
    <w:p w14:paraId="1C61FB1B" w14:textId="5F4BBEB1" w:rsidR="00EC2461" w:rsidRDefault="00EC2461">
      <w:pPr>
        <w:pStyle w:val="TOC2"/>
        <w:rPr>
          <w:rFonts w:eastAsiaTheme="minorEastAsia" w:cstheme="minorBidi"/>
          <w:smallCaps w:val="0"/>
          <w:noProof/>
          <w:sz w:val="24"/>
          <w:szCs w:val="24"/>
          <w:lang w:eastAsia="en-AU"/>
        </w:rPr>
      </w:pPr>
      <w:r>
        <w:rPr>
          <w:noProof/>
        </w:rPr>
        <w:t>4.4</w:t>
      </w:r>
      <w:r>
        <w:rPr>
          <w:rFonts w:eastAsiaTheme="minorEastAsia" w:cstheme="minorBidi"/>
          <w:smallCaps w:val="0"/>
          <w:noProof/>
          <w:sz w:val="24"/>
          <w:szCs w:val="24"/>
          <w:lang w:eastAsia="en-AU"/>
        </w:rPr>
        <w:tab/>
      </w:r>
      <w:r>
        <w:rPr>
          <w:noProof/>
        </w:rPr>
        <w:t>Environmental impacts</w:t>
      </w:r>
      <w:r>
        <w:rPr>
          <w:noProof/>
        </w:rPr>
        <w:tab/>
      </w:r>
      <w:r>
        <w:rPr>
          <w:noProof/>
        </w:rPr>
        <w:fldChar w:fldCharType="begin"/>
      </w:r>
      <w:r>
        <w:rPr>
          <w:noProof/>
        </w:rPr>
        <w:instrText xml:space="preserve"> PAGEREF _Toc177116525 \h </w:instrText>
      </w:r>
      <w:r>
        <w:rPr>
          <w:noProof/>
        </w:rPr>
      </w:r>
      <w:r>
        <w:rPr>
          <w:noProof/>
        </w:rPr>
        <w:fldChar w:fldCharType="separate"/>
      </w:r>
      <w:r w:rsidR="00490062">
        <w:rPr>
          <w:noProof/>
        </w:rPr>
        <w:t>23</w:t>
      </w:r>
      <w:r>
        <w:rPr>
          <w:noProof/>
        </w:rPr>
        <w:fldChar w:fldCharType="end"/>
      </w:r>
    </w:p>
    <w:p w14:paraId="75EB024A" w14:textId="5010A83E" w:rsidR="00EC2461" w:rsidRDefault="00EC2461">
      <w:pPr>
        <w:pStyle w:val="TOC2"/>
        <w:rPr>
          <w:rFonts w:eastAsiaTheme="minorEastAsia" w:cstheme="minorBidi"/>
          <w:smallCaps w:val="0"/>
          <w:noProof/>
          <w:sz w:val="24"/>
          <w:szCs w:val="24"/>
          <w:lang w:eastAsia="en-AU"/>
        </w:rPr>
      </w:pPr>
      <w:r>
        <w:rPr>
          <w:noProof/>
        </w:rPr>
        <w:t>4.5</w:t>
      </w:r>
      <w:r>
        <w:rPr>
          <w:rFonts w:eastAsiaTheme="minorEastAsia" w:cstheme="minorBidi"/>
          <w:smallCaps w:val="0"/>
          <w:noProof/>
          <w:sz w:val="24"/>
          <w:szCs w:val="24"/>
          <w:lang w:eastAsia="en-AU"/>
        </w:rPr>
        <w:tab/>
      </w:r>
      <w:r>
        <w:rPr>
          <w:noProof/>
        </w:rPr>
        <w:t>Summary of benefit and cost estimates</w:t>
      </w:r>
      <w:r>
        <w:rPr>
          <w:noProof/>
        </w:rPr>
        <w:tab/>
      </w:r>
      <w:r>
        <w:rPr>
          <w:noProof/>
        </w:rPr>
        <w:fldChar w:fldCharType="begin"/>
      </w:r>
      <w:r>
        <w:rPr>
          <w:noProof/>
        </w:rPr>
        <w:instrText xml:space="preserve"> PAGEREF _Toc177116526 \h </w:instrText>
      </w:r>
      <w:r>
        <w:rPr>
          <w:noProof/>
        </w:rPr>
      </w:r>
      <w:r>
        <w:rPr>
          <w:noProof/>
        </w:rPr>
        <w:fldChar w:fldCharType="separate"/>
      </w:r>
      <w:r w:rsidR="00490062">
        <w:rPr>
          <w:noProof/>
        </w:rPr>
        <w:t>26</w:t>
      </w:r>
      <w:r>
        <w:rPr>
          <w:noProof/>
        </w:rPr>
        <w:fldChar w:fldCharType="end"/>
      </w:r>
    </w:p>
    <w:p w14:paraId="53C3B5A9" w14:textId="3BF8C4B3" w:rsidR="00EC2461" w:rsidRDefault="00EC2461">
      <w:pPr>
        <w:pStyle w:val="TOC1"/>
        <w:rPr>
          <w:rFonts w:eastAsiaTheme="minorEastAsia" w:cstheme="minorBidi"/>
          <w:b w:val="0"/>
          <w:bCs w:val="0"/>
          <w:caps w:val="0"/>
          <w:noProof/>
          <w:sz w:val="24"/>
          <w:szCs w:val="24"/>
          <w:lang w:eastAsia="en-AU"/>
        </w:rPr>
      </w:pPr>
      <w:r w:rsidRPr="006D750C">
        <w:rPr>
          <w:noProof/>
          <w:color w:val="004463"/>
        </w:rPr>
        <w:t>5.</w:t>
      </w:r>
      <w:r>
        <w:rPr>
          <w:rFonts w:eastAsiaTheme="minorEastAsia" w:cstheme="minorBidi"/>
          <w:b w:val="0"/>
          <w:bCs w:val="0"/>
          <w:caps w:val="0"/>
          <w:noProof/>
          <w:sz w:val="24"/>
          <w:szCs w:val="24"/>
          <w:lang w:eastAsia="en-AU"/>
        </w:rPr>
        <w:tab/>
      </w:r>
      <w:r>
        <w:rPr>
          <w:noProof/>
        </w:rPr>
        <w:t>Results</w:t>
      </w:r>
      <w:r>
        <w:rPr>
          <w:noProof/>
        </w:rPr>
        <w:tab/>
      </w:r>
      <w:r>
        <w:rPr>
          <w:noProof/>
        </w:rPr>
        <w:fldChar w:fldCharType="begin"/>
      </w:r>
      <w:r>
        <w:rPr>
          <w:noProof/>
        </w:rPr>
        <w:instrText xml:space="preserve"> PAGEREF _Toc177116527 \h </w:instrText>
      </w:r>
      <w:r>
        <w:rPr>
          <w:noProof/>
        </w:rPr>
      </w:r>
      <w:r>
        <w:rPr>
          <w:noProof/>
        </w:rPr>
        <w:fldChar w:fldCharType="separate"/>
      </w:r>
      <w:r w:rsidR="00490062">
        <w:rPr>
          <w:noProof/>
        </w:rPr>
        <w:t>27</w:t>
      </w:r>
      <w:r>
        <w:rPr>
          <w:noProof/>
        </w:rPr>
        <w:fldChar w:fldCharType="end"/>
      </w:r>
    </w:p>
    <w:p w14:paraId="161CFA13" w14:textId="572B360F" w:rsidR="00EC2461" w:rsidRDefault="00EC2461">
      <w:pPr>
        <w:pStyle w:val="TOC2"/>
        <w:rPr>
          <w:rFonts w:eastAsiaTheme="minorEastAsia" w:cstheme="minorBidi"/>
          <w:smallCaps w:val="0"/>
          <w:noProof/>
          <w:sz w:val="24"/>
          <w:szCs w:val="24"/>
          <w:lang w:eastAsia="en-AU"/>
        </w:rPr>
      </w:pPr>
      <w:r>
        <w:rPr>
          <w:noProof/>
        </w:rPr>
        <w:t>5.1</w:t>
      </w:r>
      <w:r>
        <w:rPr>
          <w:rFonts w:eastAsiaTheme="minorEastAsia" w:cstheme="minorBidi"/>
          <w:smallCaps w:val="0"/>
          <w:noProof/>
          <w:sz w:val="24"/>
          <w:szCs w:val="24"/>
          <w:lang w:eastAsia="en-AU"/>
        </w:rPr>
        <w:tab/>
      </w:r>
      <w:r>
        <w:rPr>
          <w:noProof/>
        </w:rPr>
        <w:t>General assumptions</w:t>
      </w:r>
      <w:r>
        <w:rPr>
          <w:noProof/>
        </w:rPr>
        <w:tab/>
      </w:r>
      <w:r>
        <w:rPr>
          <w:noProof/>
        </w:rPr>
        <w:fldChar w:fldCharType="begin"/>
      </w:r>
      <w:r>
        <w:rPr>
          <w:noProof/>
        </w:rPr>
        <w:instrText xml:space="preserve"> PAGEREF _Toc177116528 \h </w:instrText>
      </w:r>
      <w:r>
        <w:rPr>
          <w:noProof/>
        </w:rPr>
      </w:r>
      <w:r>
        <w:rPr>
          <w:noProof/>
        </w:rPr>
        <w:fldChar w:fldCharType="separate"/>
      </w:r>
      <w:r w:rsidR="00490062">
        <w:rPr>
          <w:noProof/>
        </w:rPr>
        <w:t>27</w:t>
      </w:r>
      <w:r>
        <w:rPr>
          <w:noProof/>
        </w:rPr>
        <w:fldChar w:fldCharType="end"/>
      </w:r>
    </w:p>
    <w:p w14:paraId="70B27108" w14:textId="5387B057" w:rsidR="00EC2461" w:rsidRDefault="00EC2461">
      <w:pPr>
        <w:pStyle w:val="TOC2"/>
        <w:rPr>
          <w:rFonts w:eastAsiaTheme="minorEastAsia" w:cstheme="minorBidi"/>
          <w:smallCaps w:val="0"/>
          <w:noProof/>
          <w:sz w:val="24"/>
          <w:szCs w:val="24"/>
          <w:lang w:eastAsia="en-AU"/>
        </w:rPr>
      </w:pPr>
      <w:r>
        <w:rPr>
          <w:noProof/>
        </w:rPr>
        <w:t>5.2</w:t>
      </w:r>
      <w:r>
        <w:rPr>
          <w:rFonts w:eastAsiaTheme="minorEastAsia" w:cstheme="minorBidi"/>
          <w:smallCaps w:val="0"/>
          <w:noProof/>
          <w:sz w:val="24"/>
          <w:szCs w:val="24"/>
          <w:lang w:eastAsia="en-AU"/>
        </w:rPr>
        <w:tab/>
      </w:r>
      <w:r>
        <w:rPr>
          <w:noProof/>
        </w:rPr>
        <w:t>CBA results</w:t>
      </w:r>
      <w:r>
        <w:rPr>
          <w:noProof/>
        </w:rPr>
        <w:tab/>
      </w:r>
      <w:r>
        <w:rPr>
          <w:noProof/>
        </w:rPr>
        <w:fldChar w:fldCharType="begin"/>
      </w:r>
      <w:r>
        <w:rPr>
          <w:noProof/>
        </w:rPr>
        <w:instrText xml:space="preserve"> PAGEREF _Toc177116529 \h </w:instrText>
      </w:r>
      <w:r>
        <w:rPr>
          <w:noProof/>
        </w:rPr>
      </w:r>
      <w:r>
        <w:rPr>
          <w:noProof/>
        </w:rPr>
        <w:fldChar w:fldCharType="separate"/>
      </w:r>
      <w:r w:rsidR="00490062">
        <w:rPr>
          <w:noProof/>
        </w:rPr>
        <w:t>27</w:t>
      </w:r>
      <w:r>
        <w:rPr>
          <w:noProof/>
        </w:rPr>
        <w:fldChar w:fldCharType="end"/>
      </w:r>
    </w:p>
    <w:p w14:paraId="08A740B6" w14:textId="6045B057" w:rsidR="00EC2461" w:rsidRDefault="00EC2461">
      <w:pPr>
        <w:pStyle w:val="TOC2"/>
        <w:rPr>
          <w:rFonts w:eastAsiaTheme="minorEastAsia" w:cstheme="minorBidi"/>
          <w:smallCaps w:val="0"/>
          <w:noProof/>
          <w:sz w:val="24"/>
          <w:szCs w:val="24"/>
          <w:lang w:eastAsia="en-AU"/>
        </w:rPr>
      </w:pPr>
      <w:r>
        <w:rPr>
          <w:noProof/>
        </w:rPr>
        <w:t>5.3</w:t>
      </w:r>
      <w:r>
        <w:rPr>
          <w:rFonts w:eastAsiaTheme="minorEastAsia" w:cstheme="minorBidi"/>
          <w:smallCaps w:val="0"/>
          <w:noProof/>
          <w:sz w:val="24"/>
          <w:szCs w:val="24"/>
          <w:lang w:eastAsia="en-AU"/>
        </w:rPr>
        <w:tab/>
      </w:r>
      <w:r>
        <w:rPr>
          <w:noProof/>
        </w:rPr>
        <w:t>Sensitivity analysis</w:t>
      </w:r>
      <w:r>
        <w:rPr>
          <w:noProof/>
        </w:rPr>
        <w:tab/>
      </w:r>
      <w:r>
        <w:rPr>
          <w:noProof/>
        </w:rPr>
        <w:fldChar w:fldCharType="begin"/>
      </w:r>
      <w:r>
        <w:rPr>
          <w:noProof/>
        </w:rPr>
        <w:instrText xml:space="preserve"> PAGEREF _Toc177116530 \h </w:instrText>
      </w:r>
      <w:r>
        <w:rPr>
          <w:noProof/>
        </w:rPr>
      </w:r>
      <w:r>
        <w:rPr>
          <w:noProof/>
        </w:rPr>
        <w:fldChar w:fldCharType="separate"/>
      </w:r>
      <w:r w:rsidR="00490062">
        <w:rPr>
          <w:noProof/>
        </w:rPr>
        <w:t>28</w:t>
      </w:r>
      <w:r>
        <w:rPr>
          <w:noProof/>
        </w:rPr>
        <w:fldChar w:fldCharType="end"/>
      </w:r>
    </w:p>
    <w:p w14:paraId="136A42E3" w14:textId="267C7B77" w:rsidR="00EC2461" w:rsidRDefault="00EC2461">
      <w:pPr>
        <w:pStyle w:val="TOC2"/>
        <w:rPr>
          <w:rFonts w:eastAsiaTheme="minorEastAsia" w:cstheme="minorBidi"/>
          <w:smallCaps w:val="0"/>
          <w:noProof/>
          <w:sz w:val="24"/>
          <w:szCs w:val="24"/>
          <w:lang w:eastAsia="en-AU"/>
        </w:rPr>
      </w:pPr>
      <w:r>
        <w:rPr>
          <w:noProof/>
        </w:rPr>
        <w:t>5.4</w:t>
      </w:r>
      <w:r>
        <w:rPr>
          <w:rFonts w:eastAsiaTheme="minorEastAsia" w:cstheme="minorBidi"/>
          <w:smallCaps w:val="0"/>
          <w:noProof/>
          <w:sz w:val="24"/>
          <w:szCs w:val="24"/>
          <w:lang w:eastAsia="en-AU"/>
        </w:rPr>
        <w:tab/>
      </w:r>
      <w:r>
        <w:rPr>
          <w:noProof/>
        </w:rPr>
        <w:t>Distributional analysis</w:t>
      </w:r>
      <w:r>
        <w:rPr>
          <w:noProof/>
        </w:rPr>
        <w:tab/>
      </w:r>
      <w:r>
        <w:rPr>
          <w:noProof/>
        </w:rPr>
        <w:fldChar w:fldCharType="begin"/>
      </w:r>
      <w:r>
        <w:rPr>
          <w:noProof/>
        </w:rPr>
        <w:instrText xml:space="preserve"> PAGEREF _Toc177116531 \h </w:instrText>
      </w:r>
      <w:r>
        <w:rPr>
          <w:noProof/>
        </w:rPr>
      </w:r>
      <w:r>
        <w:rPr>
          <w:noProof/>
        </w:rPr>
        <w:fldChar w:fldCharType="separate"/>
      </w:r>
      <w:r w:rsidR="00490062">
        <w:rPr>
          <w:noProof/>
        </w:rPr>
        <w:t>30</w:t>
      </w:r>
      <w:r>
        <w:rPr>
          <w:noProof/>
        </w:rPr>
        <w:fldChar w:fldCharType="end"/>
      </w:r>
    </w:p>
    <w:p w14:paraId="6E94BDDA" w14:textId="63FD49C4" w:rsidR="00EC2461" w:rsidRDefault="00EC2461">
      <w:pPr>
        <w:pStyle w:val="TOC1"/>
        <w:rPr>
          <w:rFonts w:eastAsiaTheme="minorEastAsia" w:cstheme="minorBidi"/>
          <w:b w:val="0"/>
          <w:bCs w:val="0"/>
          <w:caps w:val="0"/>
          <w:noProof/>
          <w:sz w:val="24"/>
          <w:szCs w:val="24"/>
          <w:lang w:eastAsia="en-AU"/>
        </w:rPr>
      </w:pPr>
      <w:r w:rsidRPr="006D750C">
        <w:rPr>
          <w:noProof/>
          <w:color w:val="004463"/>
        </w:rPr>
        <w:t>6.</w:t>
      </w:r>
      <w:r>
        <w:rPr>
          <w:rFonts w:eastAsiaTheme="minorEastAsia" w:cstheme="minorBidi"/>
          <w:b w:val="0"/>
          <w:bCs w:val="0"/>
          <w:caps w:val="0"/>
          <w:noProof/>
          <w:sz w:val="24"/>
          <w:szCs w:val="24"/>
          <w:lang w:eastAsia="en-AU"/>
        </w:rPr>
        <w:tab/>
      </w:r>
      <w:r>
        <w:rPr>
          <w:noProof/>
        </w:rPr>
        <w:t>Conclusions</w:t>
      </w:r>
      <w:r>
        <w:rPr>
          <w:noProof/>
        </w:rPr>
        <w:tab/>
      </w:r>
      <w:r>
        <w:rPr>
          <w:noProof/>
        </w:rPr>
        <w:fldChar w:fldCharType="begin"/>
      </w:r>
      <w:r>
        <w:rPr>
          <w:noProof/>
        </w:rPr>
        <w:instrText xml:space="preserve"> PAGEREF _Toc177116532 \h </w:instrText>
      </w:r>
      <w:r>
        <w:rPr>
          <w:noProof/>
        </w:rPr>
      </w:r>
      <w:r>
        <w:rPr>
          <w:noProof/>
        </w:rPr>
        <w:fldChar w:fldCharType="separate"/>
      </w:r>
      <w:r w:rsidR="00490062">
        <w:rPr>
          <w:noProof/>
        </w:rPr>
        <w:t>31</w:t>
      </w:r>
      <w:r>
        <w:rPr>
          <w:noProof/>
        </w:rPr>
        <w:fldChar w:fldCharType="end"/>
      </w:r>
    </w:p>
    <w:p w14:paraId="5B4447A9" w14:textId="36C3B07A" w:rsidR="00EC2461" w:rsidRDefault="00EC2461">
      <w:pPr>
        <w:pStyle w:val="TOC3"/>
        <w:tabs>
          <w:tab w:val="left" w:pos="1320"/>
          <w:tab w:val="right" w:leader="dot" w:pos="9743"/>
        </w:tabs>
        <w:rPr>
          <w:rFonts w:eastAsiaTheme="minorEastAsia" w:cstheme="minorBidi"/>
          <w:i w:val="0"/>
          <w:iCs w:val="0"/>
          <w:noProof/>
          <w:sz w:val="24"/>
          <w:szCs w:val="24"/>
          <w:lang w:eastAsia="en-AU"/>
        </w:rPr>
      </w:pPr>
      <w:r>
        <w:rPr>
          <w:noProof/>
        </w:rPr>
        <w:t>6.1.1</w:t>
      </w:r>
      <w:r>
        <w:rPr>
          <w:rFonts w:eastAsiaTheme="minorEastAsia" w:cstheme="minorBidi"/>
          <w:i w:val="0"/>
          <w:iCs w:val="0"/>
          <w:noProof/>
          <w:sz w:val="24"/>
          <w:szCs w:val="24"/>
          <w:lang w:eastAsia="en-AU"/>
        </w:rPr>
        <w:tab/>
      </w:r>
      <w:r>
        <w:rPr>
          <w:noProof/>
        </w:rPr>
        <w:t>Considerations for further analysis</w:t>
      </w:r>
      <w:r>
        <w:rPr>
          <w:noProof/>
        </w:rPr>
        <w:tab/>
      </w:r>
      <w:r>
        <w:rPr>
          <w:noProof/>
        </w:rPr>
        <w:fldChar w:fldCharType="begin"/>
      </w:r>
      <w:r>
        <w:rPr>
          <w:noProof/>
        </w:rPr>
        <w:instrText xml:space="preserve"> PAGEREF _Toc177116533 \h </w:instrText>
      </w:r>
      <w:r>
        <w:rPr>
          <w:noProof/>
        </w:rPr>
      </w:r>
      <w:r>
        <w:rPr>
          <w:noProof/>
        </w:rPr>
        <w:fldChar w:fldCharType="separate"/>
      </w:r>
      <w:r w:rsidR="00490062">
        <w:rPr>
          <w:noProof/>
        </w:rPr>
        <w:t>32</w:t>
      </w:r>
      <w:r>
        <w:rPr>
          <w:noProof/>
        </w:rPr>
        <w:fldChar w:fldCharType="end"/>
      </w:r>
    </w:p>
    <w:p w14:paraId="657DF4C9" w14:textId="5D317E7F" w:rsidR="00EC2461" w:rsidRDefault="00EC2461">
      <w:pPr>
        <w:pStyle w:val="TOC1"/>
        <w:rPr>
          <w:rFonts w:eastAsiaTheme="minorEastAsia" w:cstheme="minorBidi"/>
          <w:b w:val="0"/>
          <w:bCs w:val="0"/>
          <w:caps w:val="0"/>
          <w:noProof/>
          <w:sz w:val="24"/>
          <w:szCs w:val="24"/>
          <w:lang w:eastAsia="en-AU"/>
        </w:rPr>
      </w:pPr>
      <w:r w:rsidRPr="006D750C">
        <w:rPr>
          <w:noProof/>
          <w:color w:val="004463"/>
        </w:rPr>
        <w:t>7.</w:t>
      </w:r>
      <w:r>
        <w:rPr>
          <w:rFonts w:eastAsiaTheme="minorEastAsia" w:cstheme="minorBidi"/>
          <w:b w:val="0"/>
          <w:bCs w:val="0"/>
          <w:caps w:val="0"/>
          <w:noProof/>
          <w:sz w:val="24"/>
          <w:szCs w:val="24"/>
          <w:lang w:eastAsia="en-AU"/>
        </w:rPr>
        <w:tab/>
      </w:r>
      <w:r>
        <w:rPr>
          <w:noProof/>
        </w:rPr>
        <w:t>References</w:t>
      </w:r>
      <w:r>
        <w:rPr>
          <w:noProof/>
        </w:rPr>
        <w:tab/>
      </w:r>
      <w:r>
        <w:rPr>
          <w:noProof/>
        </w:rPr>
        <w:fldChar w:fldCharType="begin"/>
      </w:r>
      <w:r>
        <w:rPr>
          <w:noProof/>
        </w:rPr>
        <w:instrText xml:space="preserve"> PAGEREF _Toc177116534 \h </w:instrText>
      </w:r>
      <w:r>
        <w:rPr>
          <w:noProof/>
        </w:rPr>
      </w:r>
      <w:r>
        <w:rPr>
          <w:noProof/>
        </w:rPr>
        <w:fldChar w:fldCharType="separate"/>
      </w:r>
      <w:r w:rsidR="00490062">
        <w:rPr>
          <w:noProof/>
        </w:rPr>
        <w:t>33</w:t>
      </w:r>
      <w:r>
        <w:rPr>
          <w:noProof/>
        </w:rPr>
        <w:fldChar w:fldCharType="end"/>
      </w:r>
    </w:p>
    <w:p w14:paraId="68290B6A" w14:textId="3F495255" w:rsidR="006F76DC" w:rsidRDefault="00EC2461" w:rsidP="006F76DC">
      <w:r>
        <w:fldChar w:fldCharType="end"/>
      </w:r>
    </w:p>
    <w:p w14:paraId="74E848B9" w14:textId="77777777" w:rsidR="00AA4952" w:rsidRDefault="00AA4952" w:rsidP="006F76DC"/>
    <w:p w14:paraId="1255E1FB" w14:textId="2C24AD6B" w:rsidR="006F76DC" w:rsidRDefault="006F76DC" w:rsidP="006F76DC">
      <w:pPr>
        <w:sectPr w:rsidR="006F76DC" w:rsidSect="00FB4344">
          <w:headerReference w:type="default" r:id="rId324"/>
          <w:footerReference w:type="even" r:id="rId325"/>
          <w:footerReference w:type="default" r:id="rId326"/>
          <w:footerReference w:type="first" r:id="rId327"/>
          <w:pgSz w:w="11907" w:h="16840" w:code="9"/>
          <w:pgMar w:top="1077" w:right="1077" w:bottom="1077" w:left="1077" w:header="709" w:footer="284" w:gutter="0"/>
          <w:cols w:space="708"/>
          <w:docGrid w:linePitch="360"/>
        </w:sectPr>
      </w:pPr>
    </w:p>
    <w:bookmarkStart w:id="2072" w:name="_Toc168825453"/>
    <w:bookmarkStart w:id="2073" w:name="_Toc171669157"/>
    <w:bookmarkStart w:id="2074" w:name="_Toc176781427"/>
    <w:bookmarkStart w:id="2075" w:name="_Toc176858385"/>
    <w:bookmarkStart w:id="2076" w:name="_Toc176858714"/>
    <w:bookmarkStart w:id="2077" w:name="_Toc176859148"/>
    <w:bookmarkStart w:id="2078" w:name="_Toc177039954"/>
    <w:bookmarkStart w:id="2079" w:name="_Toc177040404"/>
    <w:bookmarkStart w:id="2080" w:name="_Toc177116132"/>
    <w:bookmarkStart w:id="2081" w:name="_Toc177116509"/>
    <w:p w14:paraId="512877FC" w14:textId="7D6502D4" w:rsidR="00833282" w:rsidRDefault="00833282" w:rsidP="00525013">
      <w:pPr>
        <w:pStyle w:val="TableofFigures"/>
        <w:rPr>
          <w:rFonts w:eastAsiaTheme="minorEastAsia"/>
          <w:color w:val="auto"/>
          <w:kern w:val="2"/>
          <w:sz w:val="24"/>
          <w:szCs w:val="24"/>
          <w:lang w:eastAsia="en-AU"/>
        </w:rPr>
      </w:pPr>
      <w:r>
        <w:lastRenderedPageBreak/>
        <w:fldChar w:fldCharType="begin"/>
      </w:r>
      <w:r>
        <w:instrText xml:space="preserve"> TOC \h \z \c "Figure" </w:instrText>
      </w:r>
      <w:r>
        <w:fldChar w:fldCharType="separate"/>
      </w:r>
    </w:p>
    <w:p w14:paraId="6DF17B0F" w14:textId="75B96544" w:rsidR="00833282" w:rsidRDefault="00000000">
      <w:pPr>
        <w:pStyle w:val="TableofFigures"/>
        <w:rPr>
          <w:rFonts w:eastAsiaTheme="minorEastAsia"/>
          <w:color w:val="auto"/>
          <w:kern w:val="2"/>
          <w:sz w:val="24"/>
          <w:szCs w:val="24"/>
          <w:lang w:eastAsia="en-AU"/>
        </w:rPr>
      </w:pPr>
      <w:hyperlink w:anchor="_Toc177119511" w:history="1">
        <w:r w:rsidR="00833282" w:rsidRPr="006B60D7">
          <w:rPr>
            <w:rStyle w:val="Hyperlink"/>
          </w:rPr>
          <w:t>Figure 1.  Overview of CBA</w:t>
        </w:r>
        <w:r w:rsidR="00833282">
          <w:rPr>
            <w:webHidden/>
          </w:rPr>
          <w:tab/>
        </w:r>
        <w:r w:rsidR="00833282">
          <w:rPr>
            <w:webHidden/>
          </w:rPr>
          <w:fldChar w:fldCharType="begin"/>
        </w:r>
        <w:r w:rsidR="00833282">
          <w:rPr>
            <w:webHidden/>
          </w:rPr>
          <w:instrText xml:space="preserve"> PAGEREF _Toc177119511 \h </w:instrText>
        </w:r>
        <w:r w:rsidR="00833282">
          <w:rPr>
            <w:webHidden/>
          </w:rPr>
        </w:r>
        <w:r w:rsidR="00833282">
          <w:rPr>
            <w:webHidden/>
          </w:rPr>
          <w:fldChar w:fldCharType="separate"/>
        </w:r>
        <w:r w:rsidR="00345422">
          <w:rPr>
            <w:webHidden/>
          </w:rPr>
          <w:t>8</w:t>
        </w:r>
        <w:r w:rsidR="00833282">
          <w:rPr>
            <w:webHidden/>
          </w:rPr>
          <w:fldChar w:fldCharType="end"/>
        </w:r>
      </w:hyperlink>
    </w:p>
    <w:p w14:paraId="640AEFB3" w14:textId="0CB7F4CA" w:rsidR="00833282" w:rsidRDefault="00000000">
      <w:pPr>
        <w:pStyle w:val="TableofFigures"/>
        <w:rPr>
          <w:rFonts w:eastAsiaTheme="minorEastAsia"/>
          <w:color w:val="auto"/>
          <w:kern w:val="2"/>
          <w:sz w:val="24"/>
          <w:szCs w:val="24"/>
          <w:lang w:eastAsia="en-AU"/>
        </w:rPr>
      </w:pPr>
      <w:hyperlink w:anchor="_Toc177119512" w:history="1">
        <w:r w:rsidR="00833282" w:rsidRPr="006B60D7">
          <w:rPr>
            <w:rStyle w:val="Hyperlink"/>
          </w:rPr>
          <w:t>Figure 2.  Example of confidence intervals from Monte Carlo simulations</w:t>
        </w:r>
        <w:r w:rsidR="00833282">
          <w:rPr>
            <w:webHidden/>
          </w:rPr>
          <w:tab/>
        </w:r>
        <w:r w:rsidR="00833282">
          <w:rPr>
            <w:webHidden/>
          </w:rPr>
          <w:fldChar w:fldCharType="begin"/>
        </w:r>
        <w:r w:rsidR="00833282">
          <w:rPr>
            <w:webHidden/>
          </w:rPr>
          <w:instrText xml:space="preserve"> PAGEREF _Toc177119512 \h </w:instrText>
        </w:r>
        <w:r w:rsidR="00833282">
          <w:rPr>
            <w:webHidden/>
          </w:rPr>
        </w:r>
        <w:r w:rsidR="00833282">
          <w:rPr>
            <w:webHidden/>
          </w:rPr>
          <w:fldChar w:fldCharType="separate"/>
        </w:r>
        <w:r w:rsidR="00345422">
          <w:rPr>
            <w:webHidden/>
          </w:rPr>
          <w:t>10</w:t>
        </w:r>
        <w:r w:rsidR="00833282">
          <w:rPr>
            <w:webHidden/>
          </w:rPr>
          <w:fldChar w:fldCharType="end"/>
        </w:r>
      </w:hyperlink>
    </w:p>
    <w:p w14:paraId="129A8C9B" w14:textId="30B9A647" w:rsidR="00833282" w:rsidRDefault="00000000">
      <w:pPr>
        <w:pStyle w:val="TableofFigures"/>
        <w:rPr>
          <w:rFonts w:eastAsiaTheme="minorEastAsia"/>
          <w:color w:val="auto"/>
          <w:kern w:val="2"/>
          <w:sz w:val="24"/>
          <w:szCs w:val="24"/>
          <w:lang w:eastAsia="en-AU"/>
        </w:rPr>
      </w:pPr>
      <w:hyperlink w:anchor="_Toc177119513" w:history="1">
        <w:r w:rsidR="00833282" w:rsidRPr="006B60D7">
          <w:rPr>
            <w:rStyle w:val="Hyperlink"/>
          </w:rPr>
          <w:t>Figure 1.  Example of source of variance chart from Monte Carlo simulations</w:t>
        </w:r>
        <w:r w:rsidR="00833282">
          <w:rPr>
            <w:webHidden/>
          </w:rPr>
          <w:tab/>
        </w:r>
        <w:r w:rsidR="00833282">
          <w:rPr>
            <w:webHidden/>
          </w:rPr>
          <w:fldChar w:fldCharType="begin"/>
        </w:r>
        <w:r w:rsidR="00833282">
          <w:rPr>
            <w:webHidden/>
          </w:rPr>
          <w:instrText xml:space="preserve"> PAGEREF _Toc177119513 \h </w:instrText>
        </w:r>
        <w:r w:rsidR="00833282">
          <w:rPr>
            <w:webHidden/>
          </w:rPr>
        </w:r>
        <w:r w:rsidR="00833282">
          <w:rPr>
            <w:webHidden/>
          </w:rPr>
          <w:fldChar w:fldCharType="separate"/>
        </w:r>
        <w:r w:rsidR="00345422">
          <w:rPr>
            <w:webHidden/>
          </w:rPr>
          <w:t>11</w:t>
        </w:r>
        <w:r w:rsidR="00833282">
          <w:rPr>
            <w:webHidden/>
          </w:rPr>
          <w:fldChar w:fldCharType="end"/>
        </w:r>
      </w:hyperlink>
    </w:p>
    <w:p w14:paraId="4E10E356" w14:textId="19A9C1BE" w:rsidR="00833282" w:rsidRDefault="00000000">
      <w:pPr>
        <w:pStyle w:val="TableofFigures"/>
        <w:rPr>
          <w:rFonts w:eastAsiaTheme="minorEastAsia"/>
          <w:color w:val="auto"/>
          <w:kern w:val="2"/>
          <w:sz w:val="24"/>
          <w:szCs w:val="24"/>
          <w:lang w:eastAsia="en-AU"/>
        </w:rPr>
      </w:pPr>
      <w:hyperlink w:anchor="_Toc177119514" w:history="1">
        <w:r w:rsidR="00833282" w:rsidRPr="006B60D7">
          <w:rPr>
            <w:rStyle w:val="Hyperlink"/>
          </w:rPr>
          <w:t>Figure 2.  Broken System Reconfiguration Zones.</w:t>
        </w:r>
        <w:r w:rsidR="00833282">
          <w:rPr>
            <w:webHidden/>
          </w:rPr>
          <w:tab/>
        </w:r>
        <w:r w:rsidR="00833282">
          <w:rPr>
            <w:webHidden/>
          </w:rPr>
          <w:fldChar w:fldCharType="begin"/>
        </w:r>
        <w:r w:rsidR="00833282">
          <w:rPr>
            <w:webHidden/>
          </w:rPr>
          <w:instrText xml:space="preserve"> PAGEREF _Toc177119514 \h </w:instrText>
        </w:r>
        <w:r w:rsidR="00833282">
          <w:rPr>
            <w:webHidden/>
          </w:rPr>
        </w:r>
        <w:r w:rsidR="00833282">
          <w:rPr>
            <w:webHidden/>
          </w:rPr>
          <w:fldChar w:fldCharType="separate"/>
        </w:r>
        <w:r w:rsidR="00345422">
          <w:rPr>
            <w:webHidden/>
          </w:rPr>
          <w:t>12</w:t>
        </w:r>
        <w:r w:rsidR="00833282">
          <w:rPr>
            <w:webHidden/>
          </w:rPr>
          <w:fldChar w:fldCharType="end"/>
        </w:r>
      </w:hyperlink>
    </w:p>
    <w:p w14:paraId="78EE2997" w14:textId="111D05C0" w:rsidR="00833282" w:rsidRDefault="00000000">
      <w:pPr>
        <w:pStyle w:val="TableofFigures"/>
        <w:rPr>
          <w:rFonts w:eastAsiaTheme="minorEastAsia"/>
          <w:color w:val="auto"/>
          <w:kern w:val="2"/>
          <w:sz w:val="24"/>
          <w:szCs w:val="24"/>
          <w:lang w:eastAsia="en-AU"/>
        </w:rPr>
      </w:pPr>
      <w:hyperlink w:anchor="_Toc177119515" w:history="1">
        <w:r w:rsidR="00833282" w:rsidRPr="006B60D7">
          <w:rPr>
            <w:rStyle w:val="Hyperlink"/>
          </w:rPr>
          <w:t>Figure 3.  Conceptual illustration of the incremental economic benefit where dryland cropping was assumed</w:t>
        </w:r>
        <w:r w:rsidR="00833282">
          <w:rPr>
            <w:webHidden/>
          </w:rPr>
          <w:tab/>
        </w:r>
        <w:r w:rsidR="00833282">
          <w:rPr>
            <w:webHidden/>
          </w:rPr>
          <w:fldChar w:fldCharType="begin"/>
        </w:r>
        <w:r w:rsidR="00833282">
          <w:rPr>
            <w:webHidden/>
          </w:rPr>
          <w:instrText xml:space="preserve"> PAGEREF _Toc177119515 \h </w:instrText>
        </w:r>
        <w:r w:rsidR="00833282">
          <w:rPr>
            <w:webHidden/>
          </w:rPr>
        </w:r>
        <w:r w:rsidR="00833282">
          <w:rPr>
            <w:webHidden/>
          </w:rPr>
          <w:fldChar w:fldCharType="separate"/>
        </w:r>
        <w:r w:rsidR="00345422">
          <w:rPr>
            <w:webHidden/>
          </w:rPr>
          <w:t>22</w:t>
        </w:r>
        <w:r w:rsidR="00833282">
          <w:rPr>
            <w:webHidden/>
          </w:rPr>
          <w:fldChar w:fldCharType="end"/>
        </w:r>
      </w:hyperlink>
    </w:p>
    <w:p w14:paraId="63BE6D68" w14:textId="37ECCC60" w:rsidR="00833282" w:rsidRDefault="00000000">
      <w:pPr>
        <w:pStyle w:val="TableofFigures"/>
        <w:rPr>
          <w:rStyle w:val="Hyperlink"/>
        </w:rPr>
      </w:pPr>
      <w:hyperlink w:anchor="_Toc177119516" w:history="1">
        <w:r w:rsidR="00833282" w:rsidRPr="006B60D7">
          <w:rPr>
            <w:rStyle w:val="Hyperlink"/>
          </w:rPr>
          <w:t>Figure 4.  Contribution of input variance to uncertainty of NPV for Scenario 3</w:t>
        </w:r>
        <w:r w:rsidR="00833282">
          <w:rPr>
            <w:webHidden/>
          </w:rPr>
          <w:tab/>
        </w:r>
        <w:r w:rsidR="00833282">
          <w:rPr>
            <w:webHidden/>
          </w:rPr>
          <w:fldChar w:fldCharType="begin"/>
        </w:r>
        <w:r w:rsidR="00833282">
          <w:rPr>
            <w:webHidden/>
          </w:rPr>
          <w:instrText xml:space="preserve"> PAGEREF _Toc177119516 \h </w:instrText>
        </w:r>
        <w:r w:rsidR="00833282">
          <w:rPr>
            <w:webHidden/>
          </w:rPr>
        </w:r>
        <w:r w:rsidR="00833282">
          <w:rPr>
            <w:webHidden/>
          </w:rPr>
          <w:fldChar w:fldCharType="separate"/>
        </w:r>
        <w:r w:rsidR="00345422">
          <w:rPr>
            <w:webHidden/>
          </w:rPr>
          <w:t>29</w:t>
        </w:r>
        <w:r w:rsidR="00833282">
          <w:rPr>
            <w:webHidden/>
          </w:rPr>
          <w:fldChar w:fldCharType="end"/>
        </w:r>
      </w:hyperlink>
    </w:p>
    <w:p w14:paraId="1A7CAD5D" w14:textId="77777777" w:rsidR="00020EB8" w:rsidRPr="00020EB8" w:rsidRDefault="00020EB8" w:rsidP="00020EB8"/>
    <w:p w14:paraId="41FE4FC7" w14:textId="77777777" w:rsidR="00345422" w:rsidRDefault="00833282" w:rsidP="00490062">
      <w:pPr>
        <w:rPr>
          <w:noProof/>
        </w:rPr>
      </w:pPr>
      <w:r>
        <w:fldChar w:fldCharType="end"/>
      </w:r>
      <w:r w:rsidR="00AF2FC6">
        <w:fldChar w:fldCharType="begin"/>
      </w:r>
      <w:r w:rsidR="00AF2FC6">
        <w:instrText xml:space="preserve"> TOC \h \z \c "Table" </w:instrText>
      </w:r>
      <w:r w:rsidR="00AF2FC6">
        <w:fldChar w:fldCharType="separate"/>
      </w:r>
    </w:p>
    <w:p w14:paraId="10F8B513" w14:textId="2A42ADDB" w:rsidR="00345422" w:rsidRDefault="00000000">
      <w:pPr>
        <w:pStyle w:val="TableofFigures"/>
        <w:rPr>
          <w:rFonts w:eastAsiaTheme="minorEastAsia"/>
          <w:color w:val="auto"/>
          <w:kern w:val="2"/>
          <w:sz w:val="24"/>
          <w:szCs w:val="24"/>
          <w:lang w:eastAsia="en-AU"/>
        </w:rPr>
      </w:pPr>
      <w:hyperlink w:anchor="_Toc177120432" w:history="1">
        <w:r w:rsidR="00345422" w:rsidRPr="004123C8">
          <w:rPr>
            <w:rStyle w:val="Hyperlink"/>
          </w:rPr>
          <w:t>Table 1.  Examples of economic valuation techniques</w:t>
        </w:r>
        <w:r w:rsidR="00345422">
          <w:rPr>
            <w:webHidden/>
          </w:rPr>
          <w:tab/>
        </w:r>
        <w:r w:rsidR="00345422">
          <w:rPr>
            <w:webHidden/>
          </w:rPr>
          <w:fldChar w:fldCharType="begin"/>
        </w:r>
        <w:r w:rsidR="00345422">
          <w:rPr>
            <w:webHidden/>
          </w:rPr>
          <w:instrText xml:space="preserve"> PAGEREF _Toc177120432 \h </w:instrText>
        </w:r>
        <w:r w:rsidR="00345422">
          <w:rPr>
            <w:webHidden/>
          </w:rPr>
        </w:r>
        <w:r w:rsidR="00345422">
          <w:rPr>
            <w:webHidden/>
          </w:rPr>
          <w:fldChar w:fldCharType="separate"/>
        </w:r>
        <w:r w:rsidR="00345422">
          <w:rPr>
            <w:webHidden/>
          </w:rPr>
          <w:t>11</w:t>
        </w:r>
        <w:r w:rsidR="00345422">
          <w:rPr>
            <w:webHidden/>
          </w:rPr>
          <w:fldChar w:fldCharType="end"/>
        </w:r>
      </w:hyperlink>
    </w:p>
    <w:p w14:paraId="30474536" w14:textId="15AF1026" w:rsidR="00345422" w:rsidRDefault="00000000">
      <w:pPr>
        <w:pStyle w:val="TableofFigures"/>
        <w:rPr>
          <w:rFonts w:eastAsiaTheme="minorEastAsia"/>
          <w:color w:val="auto"/>
          <w:kern w:val="2"/>
          <w:sz w:val="24"/>
          <w:szCs w:val="24"/>
          <w:lang w:eastAsia="en-AU"/>
        </w:rPr>
      </w:pPr>
      <w:hyperlink w:anchor="_Toc177120433" w:history="1">
        <w:r w:rsidR="00345422" w:rsidRPr="004123C8">
          <w:rPr>
            <w:rStyle w:val="Hyperlink"/>
          </w:rPr>
          <w:t>Table 2.  Overview of zone-based scenarios</w:t>
        </w:r>
        <w:r w:rsidR="00345422">
          <w:rPr>
            <w:webHidden/>
          </w:rPr>
          <w:tab/>
        </w:r>
        <w:r w:rsidR="00345422">
          <w:rPr>
            <w:webHidden/>
          </w:rPr>
          <w:fldChar w:fldCharType="begin"/>
        </w:r>
        <w:r w:rsidR="00345422">
          <w:rPr>
            <w:webHidden/>
          </w:rPr>
          <w:instrText xml:space="preserve"> PAGEREF _Toc177120433 \h </w:instrText>
        </w:r>
        <w:r w:rsidR="00345422">
          <w:rPr>
            <w:webHidden/>
          </w:rPr>
        </w:r>
        <w:r w:rsidR="00345422">
          <w:rPr>
            <w:webHidden/>
          </w:rPr>
          <w:fldChar w:fldCharType="separate"/>
        </w:r>
        <w:r w:rsidR="00345422">
          <w:rPr>
            <w:webHidden/>
          </w:rPr>
          <w:t>15</w:t>
        </w:r>
        <w:r w:rsidR="00345422">
          <w:rPr>
            <w:webHidden/>
          </w:rPr>
          <w:fldChar w:fldCharType="end"/>
        </w:r>
      </w:hyperlink>
    </w:p>
    <w:p w14:paraId="39370202" w14:textId="625B7B5E" w:rsidR="00345422" w:rsidRDefault="00000000">
      <w:pPr>
        <w:pStyle w:val="TableofFigures"/>
        <w:rPr>
          <w:rFonts w:eastAsiaTheme="minorEastAsia"/>
          <w:color w:val="auto"/>
          <w:kern w:val="2"/>
          <w:sz w:val="24"/>
          <w:szCs w:val="24"/>
          <w:lang w:eastAsia="en-AU"/>
        </w:rPr>
      </w:pPr>
      <w:hyperlink w:anchor="_Toc177120434" w:history="1">
        <w:r w:rsidR="00345422" w:rsidRPr="004123C8">
          <w:rPr>
            <w:rStyle w:val="Hyperlink"/>
          </w:rPr>
          <w:t>Table 3.  Infrastructure cost assumptions Scenario 3</w:t>
        </w:r>
        <w:r w:rsidR="00345422">
          <w:rPr>
            <w:webHidden/>
          </w:rPr>
          <w:tab/>
        </w:r>
        <w:r w:rsidR="00345422">
          <w:rPr>
            <w:webHidden/>
          </w:rPr>
          <w:fldChar w:fldCharType="begin"/>
        </w:r>
        <w:r w:rsidR="00345422">
          <w:rPr>
            <w:webHidden/>
          </w:rPr>
          <w:instrText xml:space="preserve"> PAGEREF _Toc177120434 \h </w:instrText>
        </w:r>
        <w:r w:rsidR="00345422">
          <w:rPr>
            <w:webHidden/>
          </w:rPr>
        </w:r>
        <w:r w:rsidR="00345422">
          <w:rPr>
            <w:webHidden/>
          </w:rPr>
          <w:fldChar w:fldCharType="separate"/>
        </w:r>
        <w:r w:rsidR="00345422">
          <w:rPr>
            <w:webHidden/>
          </w:rPr>
          <w:t>17</w:t>
        </w:r>
        <w:r w:rsidR="00345422">
          <w:rPr>
            <w:webHidden/>
          </w:rPr>
          <w:fldChar w:fldCharType="end"/>
        </w:r>
      </w:hyperlink>
    </w:p>
    <w:p w14:paraId="0E54D4F4" w14:textId="6BEF01C1" w:rsidR="00345422" w:rsidRDefault="00000000">
      <w:pPr>
        <w:pStyle w:val="TableofFigures"/>
        <w:rPr>
          <w:rFonts w:eastAsiaTheme="minorEastAsia"/>
          <w:color w:val="auto"/>
          <w:kern w:val="2"/>
          <w:sz w:val="24"/>
          <w:szCs w:val="24"/>
          <w:lang w:eastAsia="en-AU"/>
        </w:rPr>
      </w:pPr>
      <w:hyperlink w:anchor="_Toc177120435" w:history="1">
        <w:r w:rsidR="00345422" w:rsidRPr="004123C8">
          <w:rPr>
            <w:rStyle w:val="Hyperlink"/>
          </w:rPr>
          <w:t>Table 4.  Infrastructure cost assumptions Scenario 4</w:t>
        </w:r>
        <w:r w:rsidR="00345422">
          <w:rPr>
            <w:webHidden/>
          </w:rPr>
          <w:tab/>
        </w:r>
        <w:r w:rsidR="00345422">
          <w:rPr>
            <w:webHidden/>
          </w:rPr>
          <w:fldChar w:fldCharType="begin"/>
        </w:r>
        <w:r w:rsidR="00345422">
          <w:rPr>
            <w:webHidden/>
          </w:rPr>
          <w:instrText xml:space="preserve"> PAGEREF _Toc177120435 \h </w:instrText>
        </w:r>
        <w:r w:rsidR="00345422">
          <w:rPr>
            <w:webHidden/>
          </w:rPr>
        </w:r>
        <w:r w:rsidR="00345422">
          <w:rPr>
            <w:webHidden/>
          </w:rPr>
          <w:fldChar w:fldCharType="separate"/>
        </w:r>
        <w:r w:rsidR="00345422">
          <w:rPr>
            <w:webHidden/>
          </w:rPr>
          <w:t>17</w:t>
        </w:r>
        <w:r w:rsidR="00345422">
          <w:rPr>
            <w:webHidden/>
          </w:rPr>
          <w:fldChar w:fldCharType="end"/>
        </w:r>
      </w:hyperlink>
    </w:p>
    <w:p w14:paraId="677A6064" w14:textId="1C4F1978" w:rsidR="00345422" w:rsidRDefault="00000000">
      <w:pPr>
        <w:pStyle w:val="TableofFigures"/>
        <w:rPr>
          <w:rFonts w:eastAsiaTheme="minorEastAsia"/>
          <w:color w:val="auto"/>
          <w:kern w:val="2"/>
          <w:sz w:val="24"/>
          <w:szCs w:val="24"/>
          <w:lang w:eastAsia="en-AU"/>
        </w:rPr>
      </w:pPr>
      <w:hyperlink w:anchor="_Toc177120436" w:history="1">
        <w:r w:rsidR="00345422" w:rsidRPr="004123C8">
          <w:rPr>
            <w:rStyle w:val="Hyperlink"/>
          </w:rPr>
          <w:t>Table 5.  Infrastructure cost assumptions Scenario 9</w:t>
        </w:r>
        <w:r w:rsidR="00345422">
          <w:rPr>
            <w:webHidden/>
          </w:rPr>
          <w:tab/>
        </w:r>
        <w:r w:rsidR="00345422">
          <w:rPr>
            <w:webHidden/>
          </w:rPr>
          <w:fldChar w:fldCharType="begin"/>
        </w:r>
        <w:r w:rsidR="00345422">
          <w:rPr>
            <w:webHidden/>
          </w:rPr>
          <w:instrText xml:space="preserve"> PAGEREF _Toc177120436 \h </w:instrText>
        </w:r>
        <w:r w:rsidR="00345422">
          <w:rPr>
            <w:webHidden/>
          </w:rPr>
        </w:r>
        <w:r w:rsidR="00345422">
          <w:rPr>
            <w:webHidden/>
          </w:rPr>
          <w:fldChar w:fldCharType="separate"/>
        </w:r>
        <w:r w:rsidR="00345422">
          <w:rPr>
            <w:webHidden/>
          </w:rPr>
          <w:t>17</w:t>
        </w:r>
        <w:r w:rsidR="00345422">
          <w:rPr>
            <w:webHidden/>
          </w:rPr>
          <w:fldChar w:fldCharType="end"/>
        </w:r>
      </w:hyperlink>
    </w:p>
    <w:p w14:paraId="5CD0CEAB" w14:textId="06BF3F9E" w:rsidR="00345422" w:rsidRDefault="00000000">
      <w:pPr>
        <w:pStyle w:val="TableofFigures"/>
        <w:rPr>
          <w:rFonts w:eastAsiaTheme="minorEastAsia"/>
          <w:color w:val="auto"/>
          <w:kern w:val="2"/>
          <w:sz w:val="24"/>
          <w:szCs w:val="24"/>
          <w:lang w:eastAsia="en-AU"/>
        </w:rPr>
      </w:pPr>
      <w:hyperlink w:anchor="_Toc177120437" w:history="1">
        <w:r w:rsidR="00345422" w:rsidRPr="004123C8">
          <w:rPr>
            <w:rStyle w:val="Hyperlink"/>
          </w:rPr>
          <w:t>Table 6.  Price assumptions—Voluntary entitlement purchase</w:t>
        </w:r>
        <w:r w:rsidR="00345422">
          <w:rPr>
            <w:webHidden/>
          </w:rPr>
          <w:tab/>
        </w:r>
        <w:r w:rsidR="00345422">
          <w:rPr>
            <w:webHidden/>
          </w:rPr>
          <w:fldChar w:fldCharType="begin"/>
        </w:r>
        <w:r w:rsidR="00345422">
          <w:rPr>
            <w:webHidden/>
          </w:rPr>
          <w:instrText xml:space="preserve"> PAGEREF _Toc177120437 \h </w:instrText>
        </w:r>
        <w:r w:rsidR="00345422">
          <w:rPr>
            <w:webHidden/>
          </w:rPr>
        </w:r>
        <w:r w:rsidR="00345422">
          <w:rPr>
            <w:webHidden/>
          </w:rPr>
          <w:fldChar w:fldCharType="separate"/>
        </w:r>
        <w:r w:rsidR="00345422">
          <w:rPr>
            <w:webHidden/>
          </w:rPr>
          <w:t>18</w:t>
        </w:r>
        <w:r w:rsidR="00345422">
          <w:rPr>
            <w:webHidden/>
          </w:rPr>
          <w:fldChar w:fldCharType="end"/>
        </w:r>
      </w:hyperlink>
    </w:p>
    <w:p w14:paraId="51955701" w14:textId="4F3813BF" w:rsidR="00345422" w:rsidRDefault="00000000">
      <w:pPr>
        <w:pStyle w:val="TableofFigures"/>
        <w:rPr>
          <w:rFonts w:eastAsiaTheme="minorEastAsia"/>
          <w:color w:val="auto"/>
          <w:kern w:val="2"/>
          <w:sz w:val="24"/>
          <w:szCs w:val="24"/>
          <w:lang w:eastAsia="en-AU"/>
        </w:rPr>
      </w:pPr>
      <w:hyperlink w:anchor="_Toc177120438" w:history="1">
        <w:r w:rsidR="00345422" w:rsidRPr="004123C8">
          <w:rPr>
            <w:rStyle w:val="Hyperlink"/>
          </w:rPr>
          <w:t>Table 7.  Capital cost assumptions for Scenario 7</w:t>
        </w:r>
        <w:r w:rsidR="00345422">
          <w:rPr>
            <w:webHidden/>
          </w:rPr>
          <w:tab/>
        </w:r>
        <w:r w:rsidR="00345422">
          <w:rPr>
            <w:webHidden/>
          </w:rPr>
          <w:fldChar w:fldCharType="begin"/>
        </w:r>
        <w:r w:rsidR="00345422">
          <w:rPr>
            <w:webHidden/>
          </w:rPr>
          <w:instrText xml:space="preserve"> PAGEREF _Toc177120438 \h </w:instrText>
        </w:r>
        <w:r w:rsidR="00345422">
          <w:rPr>
            <w:webHidden/>
          </w:rPr>
        </w:r>
        <w:r w:rsidR="00345422">
          <w:rPr>
            <w:webHidden/>
          </w:rPr>
          <w:fldChar w:fldCharType="separate"/>
        </w:r>
        <w:r w:rsidR="00345422">
          <w:rPr>
            <w:webHidden/>
          </w:rPr>
          <w:t>19</w:t>
        </w:r>
        <w:r w:rsidR="00345422">
          <w:rPr>
            <w:webHidden/>
          </w:rPr>
          <w:fldChar w:fldCharType="end"/>
        </w:r>
      </w:hyperlink>
    </w:p>
    <w:p w14:paraId="693795E1" w14:textId="172E92CF" w:rsidR="00345422" w:rsidRDefault="00000000">
      <w:pPr>
        <w:pStyle w:val="TableofFigures"/>
        <w:rPr>
          <w:rFonts w:eastAsiaTheme="minorEastAsia"/>
          <w:color w:val="auto"/>
          <w:kern w:val="2"/>
          <w:sz w:val="24"/>
          <w:szCs w:val="24"/>
          <w:lang w:eastAsia="en-AU"/>
        </w:rPr>
      </w:pPr>
      <w:hyperlink w:anchor="_Toc177120439" w:history="1">
        <w:r w:rsidR="00345422" w:rsidRPr="004123C8">
          <w:rPr>
            <w:rStyle w:val="Hyperlink"/>
          </w:rPr>
          <w:t>Table 8.  Farm business planning costs</w:t>
        </w:r>
        <w:r w:rsidR="00345422">
          <w:rPr>
            <w:webHidden/>
          </w:rPr>
          <w:tab/>
        </w:r>
        <w:r w:rsidR="00345422">
          <w:rPr>
            <w:webHidden/>
          </w:rPr>
          <w:fldChar w:fldCharType="begin"/>
        </w:r>
        <w:r w:rsidR="00345422">
          <w:rPr>
            <w:webHidden/>
          </w:rPr>
          <w:instrText xml:space="preserve"> PAGEREF _Toc177120439 \h </w:instrText>
        </w:r>
        <w:r w:rsidR="00345422">
          <w:rPr>
            <w:webHidden/>
          </w:rPr>
        </w:r>
        <w:r w:rsidR="00345422">
          <w:rPr>
            <w:webHidden/>
          </w:rPr>
          <w:fldChar w:fldCharType="separate"/>
        </w:r>
        <w:r w:rsidR="00345422">
          <w:rPr>
            <w:webHidden/>
          </w:rPr>
          <w:t>19</w:t>
        </w:r>
        <w:r w:rsidR="00345422">
          <w:rPr>
            <w:webHidden/>
          </w:rPr>
          <w:fldChar w:fldCharType="end"/>
        </w:r>
      </w:hyperlink>
    </w:p>
    <w:p w14:paraId="147DD4BF" w14:textId="174C429E" w:rsidR="00345422" w:rsidRDefault="00000000">
      <w:pPr>
        <w:pStyle w:val="TableofFigures"/>
        <w:rPr>
          <w:rFonts w:eastAsiaTheme="minorEastAsia"/>
          <w:color w:val="auto"/>
          <w:kern w:val="2"/>
          <w:sz w:val="24"/>
          <w:szCs w:val="24"/>
          <w:lang w:eastAsia="en-AU"/>
        </w:rPr>
      </w:pPr>
      <w:hyperlink w:anchor="_Toc177120440" w:history="1">
        <w:r w:rsidR="00345422" w:rsidRPr="004123C8">
          <w:rPr>
            <w:rStyle w:val="Hyperlink"/>
          </w:rPr>
          <w:t>Table 9.  Farm reconfiguration costs for Scenario 6</w:t>
        </w:r>
        <w:r w:rsidR="00345422">
          <w:rPr>
            <w:webHidden/>
          </w:rPr>
          <w:tab/>
        </w:r>
        <w:r w:rsidR="00345422">
          <w:rPr>
            <w:webHidden/>
          </w:rPr>
          <w:fldChar w:fldCharType="begin"/>
        </w:r>
        <w:r w:rsidR="00345422">
          <w:rPr>
            <w:webHidden/>
          </w:rPr>
          <w:instrText xml:space="preserve"> PAGEREF _Toc177120440 \h </w:instrText>
        </w:r>
        <w:r w:rsidR="00345422">
          <w:rPr>
            <w:webHidden/>
          </w:rPr>
        </w:r>
        <w:r w:rsidR="00345422">
          <w:rPr>
            <w:webHidden/>
          </w:rPr>
          <w:fldChar w:fldCharType="separate"/>
        </w:r>
        <w:r w:rsidR="00345422">
          <w:rPr>
            <w:webHidden/>
          </w:rPr>
          <w:t>20</w:t>
        </w:r>
        <w:r w:rsidR="00345422">
          <w:rPr>
            <w:webHidden/>
          </w:rPr>
          <w:fldChar w:fldCharType="end"/>
        </w:r>
      </w:hyperlink>
    </w:p>
    <w:p w14:paraId="3A576E77" w14:textId="497C421F" w:rsidR="00345422" w:rsidRDefault="00000000">
      <w:pPr>
        <w:pStyle w:val="TableofFigures"/>
        <w:rPr>
          <w:rFonts w:eastAsiaTheme="minorEastAsia"/>
          <w:color w:val="auto"/>
          <w:kern w:val="2"/>
          <w:sz w:val="24"/>
          <w:szCs w:val="24"/>
          <w:lang w:eastAsia="en-AU"/>
        </w:rPr>
      </w:pPr>
      <w:hyperlink w:anchor="_Toc177120441" w:history="1">
        <w:r w:rsidR="00345422" w:rsidRPr="004123C8">
          <w:rPr>
            <w:rStyle w:val="Hyperlink"/>
          </w:rPr>
          <w:t>Table 10.  Annual operating and maintenance costs Scenario 3</w:t>
        </w:r>
        <w:r w:rsidR="00345422">
          <w:rPr>
            <w:webHidden/>
          </w:rPr>
          <w:tab/>
        </w:r>
        <w:r w:rsidR="00345422">
          <w:rPr>
            <w:webHidden/>
          </w:rPr>
          <w:fldChar w:fldCharType="begin"/>
        </w:r>
        <w:r w:rsidR="00345422">
          <w:rPr>
            <w:webHidden/>
          </w:rPr>
          <w:instrText xml:space="preserve"> PAGEREF _Toc177120441 \h </w:instrText>
        </w:r>
        <w:r w:rsidR="00345422">
          <w:rPr>
            <w:webHidden/>
          </w:rPr>
        </w:r>
        <w:r w:rsidR="00345422">
          <w:rPr>
            <w:webHidden/>
          </w:rPr>
          <w:fldChar w:fldCharType="separate"/>
        </w:r>
        <w:r w:rsidR="00345422">
          <w:rPr>
            <w:webHidden/>
          </w:rPr>
          <w:t>20</w:t>
        </w:r>
        <w:r w:rsidR="00345422">
          <w:rPr>
            <w:webHidden/>
          </w:rPr>
          <w:fldChar w:fldCharType="end"/>
        </w:r>
      </w:hyperlink>
    </w:p>
    <w:p w14:paraId="4735A538" w14:textId="09F5681D" w:rsidR="00345422" w:rsidRDefault="00000000">
      <w:pPr>
        <w:pStyle w:val="TableofFigures"/>
        <w:rPr>
          <w:rFonts w:eastAsiaTheme="minorEastAsia"/>
          <w:color w:val="auto"/>
          <w:kern w:val="2"/>
          <w:sz w:val="24"/>
          <w:szCs w:val="24"/>
          <w:lang w:eastAsia="en-AU"/>
        </w:rPr>
      </w:pPr>
      <w:hyperlink w:anchor="_Toc177120442" w:history="1">
        <w:r w:rsidR="00345422" w:rsidRPr="004123C8">
          <w:rPr>
            <w:rStyle w:val="Hyperlink"/>
          </w:rPr>
          <w:t>Table 11.  Operating and maintenance costs Scenario 4</w:t>
        </w:r>
        <w:r w:rsidR="00345422">
          <w:rPr>
            <w:webHidden/>
          </w:rPr>
          <w:tab/>
        </w:r>
        <w:r w:rsidR="00345422">
          <w:rPr>
            <w:webHidden/>
          </w:rPr>
          <w:fldChar w:fldCharType="begin"/>
        </w:r>
        <w:r w:rsidR="00345422">
          <w:rPr>
            <w:webHidden/>
          </w:rPr>
          <w:instrText xml:space="preserve"> PAGEREF _Toc177120442 \h </w:instrText>
        </w:r>
        <w:r w:rsidR="00345422">
          <w:rPr>
            <w:webHidden/>
          </w:rPr>
        </w:r>
        <w:r w:rsidR="00345422">
          <w:rPr>
            <w:webHidden/>
          </w:rPr>
          <w:fldChar w:fldCharType="separate"/>
        </w:r>
        <w:r w:rsidR="00345422">
          <w:rPr>
            <w:webHidden/>
          </w:rPr>
          <w:t>20</w:t>
        </w:r>
        <w:r w:rsidR="00345422">
          <w:rPr>
            <w:webHidden/>
          </w:rPr>
          <w:fldChar w:fldCharType="end"/>
        </w:r>
      </w:hyperlink>
    </w:p>
    <w:p w14:paraId="701034F3" w14:textId="17379054" w:rsidR="00345422" w:rsidRDefault="00000000">
      <w:pPr>
        <w:pStyle w:val="TableofFigures"/>
        <w:rPr>
          <w:rFonts w:eastAsiaTheme="minorEastAsia"/>
          <w:color w:val="auto"/>
          <w:kern w:val="2"/>
          <w:sz w:val="24"/>
          <w:szCs w:val="24"/>
          <w:lang w:eastAsia="en-AU"/>
        </w:rPr>
      </w:pPr>
      <w:hyperlink w:anchor="_Toc177120443" w:history="1">
        <w:r w:rsidR="00345422" w:rsidRPr="004123C8">
          <w:rPr>
            <w:rStyle w:val="Hyperlink"/>
          </w:rPr>
          <w:t>Table 12.  Operating and maintenance costs Scenario 9</w:t>
        </w:r>
        <w:r w:rsidR="00345422">
          <w:rPr>
            <w:webHidden/>
          </w:rPr>
          <w:tab/>
        </w:r>
        <w:r w:rsidR="00345422">
          <w:rPr>
            <w:webHidden/>
          </w:rPr>
          <w:fldChar w:fldCharType="begin"/>
        </w:r>
        <w:r w:rsidR="00345422">
          <w:rPr>
            <w:webHidden/>
          </w:rPr>
          <w:instrText xml:space="preserve"> PAGEREF _Toc177120443 \h </w:instrText>
        </w:r>
        <w:r w:rsidR="00345422">
          <w:rPr>
            <w:webHidden/>
          </w:rPr>
        </w:r>
        <w:r w:rsidR="00345422">
          <w:rPr>
            <w:webHidden/>
          </w:rPr>
          <w:fldChar w:fldCharType="separate"/>
        </w:r>
        <w:r w:rsidR="00345422">
          <w:rPr>
            <w:webHidden/>
          </w:rPr>
          <w:t>21</w:t>
        </w:r>
        <w:r w:rsidR="00345422">
          <w:rPr>
            <w:webHidden/>
          </w:rPr>
          <w:fldChar w:fldCharType="end"/>
        </w:r>
      </w:hyperlink>
    </w:p>
    <w:p w14:paraId="38CC45CA" w14:textId="09098CBC" w:rsidR="00345422" w:rsidRDefault="00000000">
      <w:pPr>
        <w:pStyle w:val="TableofFigures"/>
        <w:rPr>
          <w:rFonts w:eastAsiaTheme="minorEastAsia"/>
          <w:color w:val="auto"/>
          <w:kern w:val="2"/>
          <w:sz w:val="24"/>
          <w:szCs w:val="24"/>
          <w:lang w:eastAsia="en-AU"/>
        </w:rPr>
      </w:pPr>
      <w:hyperlink w:anchor="_Toc177120444" w:history="1">
        <w:r w:rsidR="00345422" w:rsidRPr="004123C8">
          <w:rPr>
            <w:rStyle w:val="Hyperlink"/>
          </w:rPr>
          <w:t>Table 13.  Water consumption rates by commodity type</w:t>
        </w:r>
        <w:r w:rsidR="00345422">
          <w:rPr>
            <w:webHidden/>
          </w:rPr>
          <w:tab/>
        </w:r>
        <w:r w:rsidR="00345422">
          <w:rPr>
            <w:webHidden/>
          </w:rPr>
          <w:fldChar w:fldCharType="begin"/>
        </w:r>
        <w:r w:rsidR="00345422">
          <w:rPr>
            <w:webHidden/>
          </w:rPr>
          <w:instrText xml:space="preserve"> PAGEREF _Toc177120444 \h </w:instrText>
        </w:r>
        <w:r w:rsidR="00345422">
          <w:rPr>
            <w:webHidden/>
          </w:rPr>
        </w:r>
        <w:r w:rsidR="00345422">
          <w:rPr>
            <w:webHidden/>
          </w:rPr>
          <w:fldChar w:fldCharType="separate"/>
        </w:r>
        <w:r w:rsidR="00345422">
          <w:rPr>
            <w:webHidden/>
          </w:rPr>
          <w:t>22</w:t>
        </w:r>
        <w:r w:rsidR="00345422">
          <w:rPr>
            <w:webHidden/>
          </w:rPr>
          <w:fldChar w:fldCharType="end"/>
        </w:r>
      </w:hyperlink>
    </w:p>
    <w:p w14:paraId="0F9E256F" w14:textId="0E1D1B66" w:rsidR="00345422" w:rsidRDefault="00000000">
      <w:pPr>
        <w:pStyle w:val="TableofFigures"/>
        <w:rPr>
          <w:rFonts w:eastAsiaTheme="minorEastAsia"/>
          <w:color w:val="auto"/>
          <w:kern w:val="2"/>
          <w:sz w:val="24"/>
          <w:szCs w:val="24"/>
          <w:lang w:eastAsia="en-AU"/>
        </w:rPr>
      </w:pPr>
      <w:hyperlink w:anchor="_Toc177120445" w:history="1">
        <w:r w:rsidR="00345422" w:rsidRPr="004123C8">
          <w:rPr>
            <w:rStyle w:val="Hyperlink"/>
          </w:rPr>
          <w:t>Table 14.  Gross margin by commodity type</w:t>
        </w:r>
        <w:r w:rsidR="00345422">
          <w:rPr>
            <w:webHidden/>
          </w:rPr>
          <w:tab/>
        </w:r>
        <w:r w:rsidR="00345422">
          <w:rPr>
            <w:webHidden/>
          </w:rPr>
          <w:fldChar w:fldCharType="begin"/>
        </w:r>
        <w:r w:rsidR="00345422">
          <w:rPr>
            <w:webHidden/>
          </w:rPr>
          <w:instrText xml:space="preserve"> PAGEREF _Toc177120445 \h </w:instrText>
        </w:r>
        <w:r w:rsidR="00345422">
          <w:rPr>
            <w:webHidden/>
          </w:rPr>
        </w:r>
        <w:r w:rsidR="00345422">
          <w:rPr>
            <w:webHidden/>
          </w:rPr>
          <w:fldChar w:fldCharType="separate"/>
        </w:r>
        <w:r w:rsidR="00345422">
          <w:rPr>
            <w:webHidden/>
          </w:rPr>
          <w:t>22</w:t>
        </w:r>
        <w:r w:rsidR="00345422">
          <w:rPr>
            <w:webHidden/>
          </w:rPr>
          <w:fldChar w:fldCharType="end"/>
        </w:r>
      </w:hyperlink>
    </w:p>
    <w:p w14:paraId="410EDF01" w14:textId="400B27EB" w:rsidR="00345422" w:rsidRDefault="00000000">
      <w:pPr>
        <w:pStyle w:val="TableofFigures"/>
        <w:rPr>
          <w:rFonts w:eastAsiaTheme="minorEastAsia"/>
          <w:color w:val="auto"/>
          <w:kern w:val="2"/>
          <w:sz w:val="24"/>
          <w:szCs w:val="24"/>
          <w:lang w:eastAsia="en-AU"/>
        </w:rPr>
      </w:pPr>
      <w:hyperlink w:anchor="_Toc177120446" w:history="1">
        <w:r w:rsidR="00345422" w:rsidRPr="004123C8">
          <w:rPr>
            <w:rStyle w:val="Hyperlink"/>
          </w:rPr>
          <w:t>Table 15.  Estimated reliability</w:t>
        </w:r>
        <w:r w:rsidR="00345422">
          <w:rPr>
            <w:webHidden/>
          </w:rPr>
          <w:tab/>
        </w:r>
        <w:r w:rsidR="00345422">
          <w:rPr>
            <w:webHidden/>
          </w:rPr>
          <w:fldChar w:fldCharType="begin"/>
        </w:r>
        <w:r w:rsidR="00345422">
          <w:rPr>
            <w:webHidden/>
          </w:rPr>
          <w:instrText xml:space="preserve"> PAGEREF _Toc177120446 \h </w:instrText>
        </w:r>
        <w:r w:rsidR="00345422">
          <w:rPr>
            <w:webHidden/>
          </w:rPr>
        </w:r>
        <w:r w:rsidR="00345422">
          <w:rPr>
            <w:webHidden/>
          </w:rPr>
          <w:fldChar w:fldCharType="separate"/>
        </w:r>
        <w:r w:rsidR="00345422">
          <w:rPr>
            <w:webHidden/>
          </w:rPr>
          <w:t>23</w:t>
        </w:r>
        <w:r w:rsidR="00345422">
          <w:rPr>
            <w:webHidden/>
          </w:rPr>
          <w:fldChar w:fldCharType="end"/>
        </w:r>
      </w:hyperlink>
    </w:p>
    <w:p w14:paraId="728DEE5F" w14:textId="1CCB568D" w:rsidR="00345422" w:rsidRDefault="00000000">
      <w:pPr>
        <w:pStyle w:val="TableofFigures"/>
        <w:rPr>
          <w:rFonts w:eastAsiaTheme="minorEastAsia"/>
          <w:color w:val="auto"/>
          <w:kern w:val="2"/>
          <w:sz w:val="24"/>
          <w:szCs w:val="24"/>
          <w:lang w:eastAsia="en-AU"/>
        </w:rPr>
      </w:pPr>
      <w:hyperlink w:anchor="_Toc177120447" w:history="1">
        <w:r w:rsidR="00345422" w:rsidRPr="004123C8">
          <w:rPr>
            <w:rStyle w:val="Hyperlink"/>
          </w:rPr>
          <w:t>Table 16:  Difference in streamflow relative to base case</w:t>
        </w:r>
        <w:r w:rsidR="00345422">
          <w:rPr>
            <w:webHidden/>
          </w:rPr>
          <w:tab/>
        </w:r>
        <w:r w:rsidR="00345422">
          <w:rPr>
            <w:webHidden/>
          </w:rPr>
          <w:fldChar w:fldCharType="begin"/>
        </w:r>
        <w:r w:rsidR="00345422">
          <w:rPr>
            <w:webHidden/>
          </w:rPr>
          <w:instrText xml:space="preserve"> PAGEREF _Toc177120447 \h </w:instrText>
        </w:r>
        <w:r w:rsidR="00345422">
          <w:rPr>
            <w:webHidden/>
          </w:rPr>
        </w:r>
        <w:r w:rsidR="00345422">
          <w:rPr>
            <w:webHidden/>
          </w:rPr>
          <w:fldChar w:fldCharType="separate"/>
        </w:r>
        <w:r w:rsidR="00345422">
          <w:rPr>
            <w:webHidden/>
          </w:rPr>
          <w:t>25</w:t>
        </w:r>
        <w:r w:rsidR="00345422">
          <w:rPr>
            <w:webHidden/>
          </w:rPr>
          <w:fldChar w:fldCharType="end"/>
        </w:r>
      </w:hyperlink>
    </w:p>
    <w:p w14:paraId="49FE9784" w14:textId="22DD0FC8" w:rsidR="00345422" w:rsidRDefault="00000000">
      <w:pPr>
        <w:pStyle w:val="TableofFigures"/>
        <w:rPr>
          <w:rFonts w:eastAsiaTheme="minorEastAsia"/>
          <w:color w:val="auto"/>
          <w:kern w:val="2"/>
          <w:sz w:val="24"/>
          <w:szCs w:val="24"/>
          <w:lang w:eastAsia="en-AU"/>
        </w:rPr>
      </w:pPr>
      <w:hyperlink w:anchor="_Toc177120448" w:history="1">
        <w:r w:rsidR="00345422" w:rsidRPr="004123C8">
          <w:rPr>
            <w:rStyle w:val="Hyperlink"/>
          </w:rPr>
          <w:t>Table 17:  Input values for estimation of environmental outcomes</w:t>
        </w:r>
        <w:r w:rsidR="00345422">
          <w:rPr>
            <w:webHidden/>
          </w:rPr>
          <w:tab/>
        </w:r>
        <w:r w:rsidR="00345422">
          <w:rPr>
            <w:webHidden/>
          </w:rPr>
          <w:fldChar w:fldCharType="begin"/>
        </w:r>
        <w:r w:rsidR="00345422">
          <w:rPr>
            <w:webHidden/>
          </w:rPr>
          <w:instrText xml:space="preserve"> PAGEREF _Toc177120448 \h </w:instrText>
        </w:r>
        <w:r w:rsidR="00345422">
          <w:rPr>
            <w:webHidden/>
          </w:rPr>
        </w:r>
        <w:r w:rsidR="00345422">
          <w:rPr>
            <w:webHidden/>
          </w:rPr>
          <w:fldChar w:fldCharType="separate"/>
        </w:r>
        <w:r w:rsidR="00345422">
          <w:rPr>
            <w:webHidden/>
          </w:rPr>
          <w:t>26</w:t>
        </w:r>
        <w:r w:rsidR="00345422">
          <w:rPr>
            <w:webHidden/>
          </w:rPr>
          <w:fldChar w:fldCharType="end"/>
        </w:r>
      </w:hyperlink>
    </w:p>
    <w:p w14:paraId="47077719" w14:textId="63D55E54" w:rsidR="00345422" w:rsidRDefault="00000000">
      <w:pPr>
        <w:pStyle w:val="TableofFigures"/>
        <w:rPr>
          <w:rFonts w:eastAsiaTheme="minorEastAsia"/>
          <w:color w:val="auto"/>
          <w:kern w:val="2"/>
          <w:sz w:val="24"/>
          <w:szCs w:val="24"/>
          <w:lang w:eastAsia="en-AU"/>
        </w:rPr>
      </w:pPr>
      <w:hyperlink w:anchor="_Toc177120449" w:history="1">
        <w:r w:rsidR="00345422" w:rsidRPr="004123C8">
          <w:rPr>
            <w:rStyle w:val="Hyperlink"/>
          </w:rPr>
          <w:t>Table 18:  Present value of net costs and benefits by category, $million (FY2024 dollars)</w:t>
        </w:r>
        <w:r w:rsidR="00345422">
          <w:rPr>
            <w:webHidden/>
          </w:rPr>
          <w:tab/>
        </w:r>
        <w:r w:rsidR="00345422">
          <w:rPr>
            <w:webHidden/>
          </w:rPr>
          <w:fldChar w:fldCharType="begin"/>
        </w:r>
        <w:r w:rsidR="00345422">
          <w:rPr>
            <w:webHidden/>
          </w:rPr>
          <w:instrText xml:space="preserve"> PAGEREF _Toc177120449 \h </w:instrText>
        </w:r>
        <w:r w:rsidR="00345422">
          <w:rPr>
            <w:webHidden/>
          </w:rPr>
        </w:r>
        <w:r w:rsidR="00345422">
          <w:rPr>
            <w:webHidden/>
          </w:rPr>
          <w:fldChar w:fldCharType="separate"/>
        </w:r>
        <w:r w:rsidR="00345422">
          <w:rPr>
            <w:webHidden/>
          </w:rPr>
          <w:t>28</w:t>
        </w:r>
        <w:r w:rsidR="00345422">
          <w:rPr>
            <w:webHidden/>
          </w:rPr>
          <w:fldChar w:fldCharType="end"/>
        </w:r>
      </w:hyperlink>
    </w:p>
    <w:p w14:paraId="0470D340" w14:textId="2A077907" w:rsidR="00345422" w:rsidRDefault="00000000">
      <w:pPr>
        <w:pStyle w:val="TableofFigures"/>
        <w:rPr>
          <w:rFonts w:eastAsiaTheme="minorEastAsia"/>
          <w:color w:val="auto"/>
          <w:kern w:val="2"/>
          <w:sz w:val="24"/>
          <w:szCs w:val="24"/>
          <w:lang w:eastAsia="en-AU"/>
        </w:rPr>
      </w:pPr>
      <w:hyperlink w:anchor="_Toc177120450" w:history="1">
        <w:r w:rsidR="00345422" w:rsidRPr="004123C8">
          <w:rPr>
            <w:rStyle w:val="Hyperlink"/>
          </w:rPr>
          <w:t>Table 19:  CBA results</w:t>
        </w:r>
        <w:r w:rsidR="00345422">
          <w:rPr>
            <w:webHidden/>
          </w:rPr>
          <w:tab/>
        </w:r>
        <w:r w:rsidR="00345422">
          <w:rPr>
            <w:webHidden/>
          </w:rPr>
          <w:fldChar w:fldCharType="begin"/>
        </w:r>
        <w:r w:rsidR="00345422">
          <w:rPr>
            <w:webHidden/>
          </w:rPr>
          <w:instrText xml:space="preserve"> PAGEREF _Toc177120450 \h </w:instrText>
        </w:r>
        <w:r w:rsidR="00345422">
          <w:rPr>
            <w:webHidden/>
          </w:rPr>
        </w:r>
        <w:r w:rsidR="00345422">
          <w:rPr>
            <w:webHidden/>
          </w:rPr>
          <w:fldChar w:fldCharType="separate"/>
        </w:r>
        <w:r w:rsidR="00345422">
          <w:rPr>
            <w:webHidden/>
          </w:rPr>
          <w:t>29</w:t>
        </w:r>
        <w:r w:rsidR="00345422">
          <w:rPr>
            <w:webHidden/>
          </w:rPr>
          <w:fldChar w:fldCharType="end"/>
        </w:r>
      </w:hyperlink>
    </w:p>
    <w:p w14:paraId="7764F791" w14:textId="7DDF7848" w:rsidR="00345422" w:rsidRDefault="00000000">
      <w:pPr>
        <w:pStyle w:val="TableofFigures"/>
        <w:rPr>
          <w:rFonts w:eastAsiaTheme="minorEastAsia"/>
          <w:color w:val="auto"/>
          <w:kern w:val="2"/>
          <w:sz w:val="24"/>
          <w:szCs w:val="24"/>
          <w:lang w:eastAsia="en-AU"/>
        </w:rPr>
      </w:pPr>
      <w:hyperlink w:anchor="_Toc177120451" w:history="1">
        <w:r w:rsidR="00345422" w:rsidRPr="004123C8">
          <w:rPr>
            <w:rStyle w:val="Hyperlink"/>
          </w:rPr>
          <w:t>Table 20:  Sensitivity analysis—NPV</w:t>
        </w:r>
        <w:r w:rsidR="00345422">
          <w:rPr>
            <w:webHidden/>
          </w:rPr>
          <w:tab/>
        </w:r>
        <w:r w:rsidR="00345422">
          <w:rPr>
            <w:webHidden/>
          </w:rPr>
          <w:fldChar w:fldCharType="begin"/>
        </w:r>
        <w:r w:rsidR="00345422">
          <w:rPr>
            <w:webHidden/>
          </w:rPr>
          <w:instrText xml:space="preserve"> PAGEREF _Toc177120451 \h </w:instrText>
        </w:r>
        <w:r w:rsidR="00345422">
          <w:rPr>
            <w:webHidden/>
          </w:rPr>
        </w:r>
        <w:r w:rsidR="00345422">
          <w:rPr>
            <w:webHidden/>
          </w:rPr>
          <w:fldChar w:fldCharType="separate"/>
        </w:r>
        <w:r w:rsidR="00345422">
          <w:rPr>
            <w:webHidden/>
          </w:rPr>
          <w:t>31</w:t>
        </w:r>
        <w:r w:rsidR="00345422">
          <w:rPr>
            <w:webHidden/>
          </w:rPr>
          <w:fldChar w:fldCharType="end"/>
        </w:r>
      </w:hyperlink>
    </w:p>
    <w:p w14:paraId="777A7427" w14:textId="7D1DB526" w:rsidR="00345422" w:rsidRDefault="00000000">
      <w:pPr>
        <w:pStyle w:val="TableofFigures"/>
        <w:rPr>
          <w:rFonts w:eastAsiaTheme="minorEastAsia"/>
          <w:color w:val="auto"/>
          <w:kern w:val="2"/>
          <w:sz w:val="24"/>
          <w:szCs w:val="24"/>
          <w:lang w:eastAsia="en-AU"/>
        </w:rPr>
      </w:pPr>
      <w:hyperlink w:anchor="_Toc177120452" w:history="1">
        <w:r w:rsidR="00345422" w:rsidRPr="004123C8">
          <w:rPr>
            <w:rStyle w:val="Hyperlink"/>
          </w:rPr>
          <w:t>Table 21:  Assumptions for distributional analysis</w:t>
        </w:r>
        <w:r w:rsidR="00345422">
          <w:rPr>
            <w:webHidden/>
          </w:rPr>
          <w:tab/>
        </w:r>
        <w:r w:rsidR="00345422">
          <w:rPr>
            <w:webHidden/>
          </w:rPr>
          <w:fldChar w:fldCharType="begin"/>
        </w:r>
        <w:r w:rsidR="00345422">
          <w:rPr>
            <w:webHidden/>
          </w:rPr>
          <w:instrText xml:space="preserve"> PAGEREF _Toc177120452 \h </w:instrText>
        </w:r>
        <w:r w:rsidR="00345422">
          <w:rPr>
            <w:webHidden/>
          </w:rPr>
        </w:r>
        <w:r w:rsidR="00345422">
          <w:rPr>
            <w:webHidden/>
          </w:rPr>
          <w:fldChar w:fldCharType="separate"/>
        </w:r>
        <w:r w:rsidR="00345422">
          <w:rPr>
            <w:webHidden/>
          </w:rPr>
          <w:t>32</w:t>
        </w:r>
        <w:r w:rsidR="00345422">
          <w:rPr>
            <w:webHidden/>
          </w:rPr>
          <w:fldChar w:fldCharType="end"/>
        </w:r>
      </w:hyperlink>
    </w:p>
    <w:p w14:paraId="2FC6ED63" w14:textId="3DF342FE" w:rsidR="00345422" w:rsidRDefault="00000000">
      <w:pPr>
        <w:pStyle w:val="TableofFigures"/>
        <w:rPr>
          <w:rFonts w:eastAsiaTheme="minorEastAsia"/>
          <w:color w:val="auto"/>
          <w:kern w:val="2"/>
          <w:sz w:val="24"/>
          <w:szCs w:val="24"/>
          <w:lang w:eastAsia="en-AU"/>
        </w:rPr>
      </w:pPr>
      <w:hyperlink w:anchor="_Toc177120453" w:history="1">
        <w:r w:rsidR="00345422" w:rsidRPr="004123C8">
          <w:rPr>
            <w:rStyle w:val="Hyperlink"/>
          </w:rPr>
          <w:t>Table 22:  Present value of net benefits by stakeholder group, $million (FY2024 dollars)</w:t>
        </w:r>
        <w:r w:rsidR="00345422">
          <w:rPr>
            <w:webHidden/>
          </w:rPr>
          <w:tab/>
        </w:r>
        <w:r w:rsidR="00345422">
          <w:rPr>
            <w:webHidden/>
          </w:rPr>
          <w:fldChar w:fldCharType="begin"/>
        </w:r>
        <w:r w:rsidR="00345422">
          <w:rPr>
            <w:webHidden/>
          </w:rPr>
          <w:instrText xml:space="preserve"> PAGEREF _Toc177120453 \h </w:instrText>
        </w:r>
        <w:r w:rsidR="00345422">
          <w:rPr>
            <w:webHidden/>
          </w:rPr>
        </w:r>
        <w:r w:rsidR="00345422">
          <w:rPr>
            <w:webHidden/>
          </w:rPr>
          <w:fldChar w:fldCharType="separate"/>
        </w:r>
        <w:r w:rsidR="00345422">
          <w:rPr>
            <w:webHidden/>
          </w:rPr>
          <w:t>32</w:t>
        </w:r>
        <w:r w:rsidR="00345422">
          <w:rPr>
            <w:webHidden/>
          </w:rPr>
          <w:fldChar w:fldCharType="end"/>
        </w:r>
      </w:hyperlink>
    </w:p>
    <w:p w14:paraId="4C1834D9" w14:textId="06CF6B01" w:rsidR="00AF2FC6" w:rsidRDefault="00AF2FC6" w:rsidP="00FD6F00">
      <w:r>
        <w:fldChar w:fldCharType="end"/>
      </w:r>
    </w:p>
    <w:p w14:paraId="31C58577" w14:textId="77777777" w:rsidR="00FD6F00" w:rsidRDefault="00FD6F00" w:rsidP="00FD6F00"/>
    <w:p w14:paraId="3EAE1318" w14:textId="77777777" w:rsidR="00FD6F00" w:rsidRDefault="00FD6F00" w:rsidP="00FD6F00"/>
    <w:p w14:paraId="6D3A68A8" w14:textId="77777777" w:rsidR="00FD6F00" w:rsidRDefault="00FD6F00" w:rsidP="00FD6F00"/>
    <w:p w14:paraId="65BE8436" w14:textId="77777777" w:rsidR="00490062" w:rsidRDefault="00490062" w:rsidP="00FD6F00"/>
    <w:p w14:paraId="17F0587C" w14:textId="77777777" w:rsidR="00490062" w:rsidRDefault="00490062" w:rsidP="00FD6F00"/>
    <w:p w14:paraId="7E28EE5E" w14:textId="77777777" w:rsidR="00490062" w:rsidRDefault="00490062" w:rsidP="00FD6F00"/>
    <w:p w14:paraId="03CB0CC4" w14:textId="0B656674" w:rsidR="006F76DC" w:rsidRPr="006A13FC" w:rsidRDefault="006F76DC" w:rsidP="00FD6F00">
      <w:pPr>
        <w:pStyle w:val="Heading1"/>
        <w:numPr>
          <w:ilvl w:val="0"/>
          <w:numId w:val="105"/>
        </w:numPr>
      </w:pPr>
      <w:r w:rsidRPr="006A13FC">
        <w:lastRenderedPageBreak/>
        <w:t>Introduction</w:t>
      </w:r>
      <w:bookmarkEnd w:id="2072"/>
      <w:bookmarkEnd w:id="2073"/>
      <w:bookmarkEnd w:id="2074"/>
      <w:bookmarkEnd w:id="2075"/>
      <w:bookmarkEnd w:id="2076"/>
      <w:bookmarkEnd w:id="2077"/>
      <w:bookmarkEnd w:id="2078"/>
      <w:bookmarkEnd w:id="2079"/>
      <w:bookmarkEnd w:id="2080"/>
      <w:bookmarkEnd w:id="2081"/>
    </w:p>
    <w:p w14:paraId="1FB55F9F" w14:textId="77777777" w:rsidR="006F76DC" w:rsidRDefault="006F76DC" w:rsidP="006F76DC">
      <w:r w:rsidRPr="00553942">
        <w:t>The Broken River system in north-eastern Victoria plays a crucial role in supporting the agricultural sector and local community. However, decreasing and unpredictable water inflows have created significant challenges for maintaining sustainable water use practices within the system.</w:t>
      </w:r>
    </w:p>
    <w:p w14:paraId="0C2214E1" w14:textId="77777777" w:rsidR="006F76DC" w:rsidRDefault="006F76DC" w:rsidP="006F76DC">
      <w:r w:rsidRPr="003A0B79">
        <w:t>In December 2019, the Victorian Minister for Water announced a review of the regulated Broken River system. The Broken system review 2020</w:t>
      </w:r>
      <w:r>
        <w:t>–</w:t>
      </w:r>
      <w:r w:rsidRPr="003A0B79">
        <w:t xml:space="preserve">22 </w:t>
      </w:r>
      <w:r>
        <w:rPr>
          <w:noProof/>
          <w:lang w:val="en-US"/>
        </w:rPr>
        <w:t>(Victoria. Department of Environment, Land, Water and Planning, 2022)</w:t>
      </w:r>
      <w:r>
        <w:t xml:space="preserve"> </w:t>
      </w:r>
      <w:r w:rsidRPr="003A0B79">
        <w:t>recognised that average annual inflows have declined, impacting all water users, and responded to the clear need to consider how to manage the system in a future, drying climate.</w:t>
      </w:r>
      <w:r w:rsidRPr="003A0B79">
        <w:rPr>
          <w:rFonts w:ascii="Arial" w:hAnsi="Arial" w:cs="Arial"/>
        </w:rPr>
        <w:t> </w:t>
      </w:r>
    </w:p>
    <w:p w14:paraId="1287C579" w14:textId="77777777" w:rsidR="006F76DC" w:rsidRDefault="006F76DC" w:rsidP="006F76DC">
      <w:r w:rsidRPr="001D281B">
        <w:t xml:space="preserve">The seventh recommendation of the Broken River system review was </w:t>
      </w:r>
      <w:r>
        <w:t xml:space="preserve">to undertake </w:t>
      </w:r>
      <w:r w:rsidRPr="001D281B">
        <w:t>a feasibility study of how the Broken system could be reconfigured</w:t>
      </w:r>
      <w:r>
        <w:t>—</w:t>
      </w:r>
      <w:r w:rsidRPr="001D281B">
        <w:t>including the potential for a reduced irrigation footprint</w:t>
      </w:r>
      <w:r>
        <w:t>—</w:t>
      </w:r>
      <w:r w:rsidRPr="001D281B">
        <w:t xml:space="preserve">so the local community can understand the long-term options for the future of the valley with reduced water availability.  </w:t>
      </w:r>
      <w:r>
        <w:t>This prompted the initiation of the Broken System Feasibility Study (BRFS).</w:t>
      </w:r>
    </w:p>
    <w:p w14:paraId="7DAF5C3D" w14:textId="77777777" w:rsidR="006F76DC" w:rsidRDefault="006F76DC" w:rsidP="006F76DC">
      <w:r>
        <w:t>The intent of the BRFS is to develop and assess a list of reconfiguration scenarios, which can be combined (as required), and applied to different zones within the project area to achieve a reconfiguration of the Broken system. This includes assessment of zone-based option combinations (scenarios) against technical, environmental, social, cultural, and economic criteria to inform selection of a preferred scenario and associated recommendations.</w:t>
      </w:r>
    </w:p>
    <w:p w14:paraId="4B729396" w14:textId="77777777" w:rsidR="006F76DC" w:rsidRDefault="006F76DC" w:rsidP="006F76DC">
      <w:proofErr w:type="spellStart"/>
      <w:r>
        <w:t>NCEconomics</w:t>
      </w:r>
      <w:proofErr w:type="spellEnd"/>
      <w:r>
        <w:t xml:space="preserve"> has undertaken a Cost-Benefit Analysis of seven zone-based scenarios, compared to the </w:t>
      </w:r>
      <w:r w:rsidRPr="00B15193">
        <w:rPr>
          <w:i/>
          <w:iCs/>
        </w:rPr>
        <w:t>do-nothing</w:t>
      </w:r>
      <w:r>
        <w:t xml:space="preserve"> scenario (the base case). The CBA will complement the outcomes of the detailed environmental, social and cultural assessments described in the BRFS. It assessed the net public benefit of each scenario and the distribution of impacts amongst the different stakeholder groups. This report presents the approach and outcomes of the CBA. </w:t>
      </w:r>
    </w:p>
    <w:p w14:paraId="0594AC0D" w14:textId="77777777" w:rsidR="006F76DC" w:rsidRDefault="006F76DC" w:rsidP="006F76DC">
      <w:r w:rsidRPr="00C64F83">
        <w:rPr>
          <w:b/>
          <w:bCs/>
        </w:rPr>
        <w:t>Note that this report is an attachment to the BRFS</w:t>
      </w:r>
      <w:r>
        <w:rPr>
          <w:b/>
          <w:bCs/>
        </w:rPr>
        <w:t xml:space="preserve"> report</w:t>
      </w:r>
      <w:r w:rsidRPr="00C64F83">
        <w:rPr>
          <w:b/>
          <w:bCs/>
        </w:rPr>
        <w:t xml:space="preserve"> and therefore should not be read</w:t>
      </w:r>
      <w:r>
        <w:rPr>
          <w:b/>
          <w:bCs/>
        </w:rPr>
        <w:t xml:space="preserve"> or</w:t>
      </w:r>
      <w:r w:rsidRPr="00C64F83">
        <w:rPr>
          <w:b/>
          <w:bCs/>
        </w:rPr>
        <w:t xml:space="preserve"> interpreted in isolation without the context and information contained </w:t>
      </w:r>
      <w:r>
        <w:rPr>
          <w:b/>
          <w:bCs/>
        </w:rPr>
        <w:t>with</w:t>
      </w:r>
      <w:r w:rsidRPr="00C64F83">
        <w:rPr>
          <w:b/>
          <w:bCs/>
        </w:rPr>
        <w:t xml:space="preserve">in the </w:t>
      </w:r>
      <w:r>
        <w:rPr>
          <w:b/>
          <w:bCs/>
        </w:rPr>
        <w:t>F</w:t>
      </w:r>
      <w:r w:rsidRPr="00C64F83">
        <w:rPr>
          <w:b/>
          <w:bCs/>
        </w:rPr>
        <w:t xml:space="preserve">easibility </w:t>
      </w:r>
      <w:r>
        <w:rPr>
          <w:b/>
          <w:bCs/>
        </w:rPr>
        <w:t>Report</w:t>
      </w:r>
      <w:r w:rsidRPr="00C64F83">
        <w:rPr>
          <w:b/>
          <w:bCs/>
        </w:rPr>
        <w:t>.</w:t>
      </w:r>
    </w:p>
    <w:p w14:paraId="339917EF" w14:textId="77777777" w:rsidR="006F76DC" w:rsidRDefault="006F76DC" w:rsidP="006F76DC">
      <w:pPr>
        <w:pStyle w:val="Heading2"/>
        <w:spacing w:before="0" w:after="0"/>
        <w:ind w:left="862" w:hanging="578"/>
      </w:pPr>
      <w:bookmarkStart w:id="2082" w:name="_Toc168825454"/>
      <w:bookmarkStart w:id="2083" w:name="_Toc171669158"/>
      <w:bookmarkStart w:id="2084" w:name="_Toc176781428"/>
      <w:bookmarkStart w:id="2085" w:name="_Toc176858386"/>
      <w:bookmarkStart w:id="2086" w:name="_Toc176858715"/>
      <w:bookmarkStart w:id="2087" w:name="_Toc176859149"/>
      <w:bookmarkStart w:id="2088" w:name="_Toc177039955"/>
      <w:bookmarkStart w:id="2089" w:name="_Toc177040405"/>
      <w:bookmarkStart w:id="2090" w:name="_Toc177116133"/>
      <w:bookmarkStart w:id="2091" w:name="_Toc177116510"/>
      <w:r>
        <w:t>Report structure</w:t>
      </w:r>
      <w:bookmarkEnd w:id="2082"/>
      <w:bookmarkEnd w:id="2083"/>
      <w:bookmarkEnd w:id="2084"/>
      <w:bookmarkEnd w:id="2085"/>
      <w:bookmarkEnd w:id="2086"/>
      <w:bookmarkEnd w:id="2087"/>
      <w:bookmarkEnd w:id="2088"/>
      <w:bookmarkEnd w:id="2089"/>
      <w:bookmarkEnd w:id="2090"/>
      <w:bookmarkEnd w:id="2091"/>
    </w:p>
    <w:p w14:paraId="133801EB" w14:textId="77777777" w:rsidR="006F76DC" w:rsidRDefault="006F76DC" w:rsidP="006F76DC">
      <w:r>
        <w:t xml:space="preserve">The subsequent sections of this report are structured as follows: </w:t>
      </w:r>
    </w:p>
    <w:p w14:paraId="66AE62E5" w14:textId="77777777" w:rsidR="006F76DC" w:rsidRPr="003073DA" w:rsidRDefault="006F76DC" w:rsidP="006F76DC">
      <w:pPr>
        <w:pStyle w:val="Bullet1"/>
        <w:spacing w:before="0" w:line="259" w:lineRule="auto"/>
      </w:pPr>
      <w:r w:rsidRPr="003073DA">
        <w:rPr>
          <w:i/>
          <w:iCs/>
        </w:rPr>
        <w:t>Chapter 2: Methodology</w:t>
      </w:r>
      <w:r>
        <w:t>—</w:t>
      </w:r>
      <w:r w:rsidRPr="003073DA">
        <w:t>provides an overview of the technical approach used for the Cost-Benefit Analysis</w:t>
      </w:r>
    </w:p>
    <w:p w14:paraId="4B14D2D1" w14:textId="77777777" w:rsidR="006F76DC" w:rsidRPr="00307BE3" w:rsidRDefault="006F76DC" w:rsidP="006F76DC">
      <w:pPr>
        <w:pStyle w:val="Bullet1"/>
        <w:spacing w:before="0" w:line="259" w:lineRule="auto"/>
      </w:pPr>
      <w:r w:rsidRPr="003073DA">
        <w:rPr>
          <w:i/>
          <w:iCs/>
        </w:rPr>
        <w:t xml:space="preserve">Chapter 3: </w:t>
      </w:r>
      <w:r>
        <w:rPr>
          <w:i/>
          <w:iCs/>
        </w:rPr>
        <w:t>Scenarios—</w:t>
      </w:r>
      <w:r>
        <w:t>gives an overview of the scenarios being assessed</w:t>
      </w:r>
    </w:p>
    <w:p w14:paraId="78E87DC7" w14:textId="77777777" w:rsidR="006F76DC" w:rsidRPr="003073DA" w:rsidRDefault="006F76DC" w:rsidP="006F76DC">
      <w:pPr>
        <w:pStyle w:val="Bullet1"/>
        <w:spacing w:before="0" w:line="259" w:lineRule="auto"/>
      </w:pPr>
      <w:r>
        <w:rPr>
          <w:i/>
          <w:iCs/>
        </w:rPr>
        <w:t>Chapter 4: Inputs</w:t>
      </w:r>
      <w:r w:rsidRPr="003073DA">
        <w:rPr>
          <w:i/>
          <w:iCs/>
        </w:rPr>
        <w:t xml:space="preserve"> and assumptions</w:t>
      </w:r>
      <w:r>
        <w:t>—</w:t>
      </w:r>
      <w:r w:rsidRPr="003073DA">
        <w:t>outlines the expected impacts from each scenario, and key inputs and assumptions used in the analysis</w:t>
      </w:r>
    </w:p>
    <w:p w14:paraId="0A2E440A" w14:textId="77777777" w:rsidR="006F76DC" w:rsidRPr="003073DA" w:rsidRDefault="006F76DC" w:rsidP="006F76DC">
      <w:pPr>
        <w:pStyle w:val="Bullet1"/>
        <w:spacing w:before="0" w:line="259" w:lineRule="auto"/>
      </w:pPr>
      <w:r w:rsidRPr="003073DA">
        <w:rPr>
          <w:i/>
          <w:iCs/>
        </w:rPr>
        <w:t xml:space="preserve">Chapter </w:t>
      </w:r>
      <w:r>
        <w:rPr>
          <w:i/>
          <w:iCs/>
        </w:rPr>
        <w:t>5</w:t>
      </w:r>
      <w:r w:rsidRPr="003073DA">
        <w:rPr>
          <w:i/>
          <w:iCs/>
        </w:rPr>
        <w:t>: Results</w:t>
      </w:r>
      <w:r>
        <w:rPr>
          <w:i/>
          <w:iCs/>
        </w:rPr>
        <w:t>—</w:t>
      </w:r>
      <w:r w:rsidRPr="003073DA">
        <w:t>presents the results of the Cost-Benefit Analysis—including the sensitivity analysis and distributional effects</w:t>
      </w:r>
    </w:p>
    <w:p w14:paraId="2BF4FA24" w14:textId="77777777" w:rsidR="006F76DC" w:rsidRPr="003073DA" w:rsidRDefault="006F76DC" w:rsidP="006F76DC">
      <w:pPr>
        <w:pStyle w:val="Bullet1"/>
        <w:spacing w:before="0" w:line="259" w:lineRule="auto"/>
      </w:pPr>
      <w:r w:rsidRPr="003073DA">
        <w:rPr>
          <w:i/>
          <w:iCs/>
        </w:rPr>
        <w:t xml:space="preserve">Chapter </w:t>
      </w:r>
      <w:r>
        <w:rPr>
          <w:i/>
          <w:iCs/>
        </w:rPr>
        <w:t>6</w:t>
      </w:r>
      <w:r w:rsidRPr="003073DA">
        <w:rPr>
          <w:i/>
          <w:iCs/>
        </w:rPr>
        <w:t xml:space="preserve">: Conclusions </w:t>
      </w:r>
      <w:r>
        <w:t>—</w:t>
      </w:r>
      <w:r w:rsidRPr="003073DA">
        <w:t>summarises the findings.</w:t>
      </w:r>
    </w:p>
    <w:p w14:paraId="702D0DFE" w14:textId="77777777" w:rsidR="006F76DC" w:rsidRDefault="006F76DC" w:rsidP="006F76DC">
      <w:pPr>
        <w:pStyle w:val="Heading1"/>
      </w:pPr>
      <w:bookmarkStart w:id="2092" w:name="_Toc168825455"/>
      <w:bookmarkStart w:id="2093" w:name="_Ref169270093"/>
      <w:bookmarkStart w:id="2094" w:name="_Toc171669159"/>
      <w:bookmarkStart w:id="2095" w:name="_Toc176781429"/>
      <w:bookmarkStart w:id="2096" w:name="_Toc176858387"/>
      <w:bookmarkStart w:id="2097" w:name="_Toc176858716"/>
      <w:bookmarkStart w:id="2098" w:name="_Toc176859150"/>
      <w:bookmarkStart w:id="2099" w:name="_Toc177039956"/>
      <w:bookmarkStart w:id="2100" w:name="_Toc177040406"/>
      <w:bookmarkStart w:id="2101" w:name="_Toc177116134"/>
      <w:bookmarkStart w:id="2102" w:name="_Toc177116511"/>
      <w:r>
        <w:lastRenderedPageBreak/>
        <w:t>Methodology</w:t>
      </w:r>
      <w:bookmarkEnd w:id="2092"/>
      <w:bookmarkEnd w:id="2093"/>
      <w:bookmarkEnd w:id="2094"/>
      <w:bookmarkEnd w:id="2095"/>
      <w:bookmarkEnd w:id="2096"/>
      <w:bookmarkEnd w:id="2097"/>
      <w:bookmarkEnd w:id="2098"/>
      <w:bookmarkEnd w:id="2099"/>
      <w:bookmarkEnd w:id="2100"/>
      <w:bookmarkEnd w:id="2101"/>
      <w:bookmarkEnd w:id="2102"/>
    </w:p>
    <w:p w14:paraId="0B7EBE17" w14:textId="77777777" w:rsidR="006F76DC" w:rsidRPr="00CC6994" w:rsidRDefault="006F76DC" w:rsidP="006F76DC">
      <w:r>
        <w:t xml:space="preserve">This chapter describes the methodology utilised for the Cost-Benefit Analysis. The methodology follows guidelines for Cost-Benefit Analysis published by the Victorian </w:t>
      </w:r>
      <w:r w:rsidRPr="00BF1F73">
        <w:t>Department of Treasury and Finance</w:t>
      </w:r>
      <w:r>
        <w:t xml:space="preserve"> (DTF) </w:t>
      </w:r>
      <w:sdt>
        <w:sdtPr>
          <w:id w:val="-1033728443"/>
          <w:citation/>
        </w:sdtPr>
        <w:sdtContent>
          <w:r>
            <w:fldChar w:fldCharType="begin"/>
          </w:r>
          <w:r>
            <w:rPr>
              <w:lang w:val="en-US"/>
            </w:rPr>
            <w:instrText xml:space="preserve">CITATION Dep13 \l 1033 </w:instrText>
          </w:r>
          <w:r>
            <w:fldChar w:fldCharType="separate"/>
          </w:r>
          <w:r w:rsidR="00AA032B">
            <w:rPr>
              <w:noProof/>
              <w:lang w:val="en-US"/>
            </w:rPr>
            <w:t>(Department of Treasury and Finance (Victoria), 2013)</w:t>
          </w:r>
          <w:r>
            <w:fldChar w:fldCharType="end"/>
          </w:r>
        </w:sdtContent>
      </w:sdt>
      <w:r>
        <w:t xml:space="preserve">. </w:t>
      </w:r>
    </w:p>
    <w:p w14:paraId="184F32BA" w14:textId="77777777" w:rsidR="006F76DC" w:rsidRDefault="006F76DC" w:rsidP="006F76DC">
      <w:pPr>
        <w:pStyle w:val="Heading2"/>
        <w:spacing w:before="0" w:after="0"/>
        <w:ind w:left="862" w:hanging="578"/>
      </w:pPr>
      <w:bookmarkStart w:id="2103" w:name="_Ref160345663"/>
      <w:bookmarkStart w:id="2104" w:name="_Toc161664183"/>
      <w:bookmarkStart w:id="2105" w:name="_Toc168825456"/>
      <w:bookmarkStart w:id="2106" w:name="_Toc171669160"/>
      <w:bookmarkStart w:id="2107" w:name="_Toc176781430"/>
      <w:bookmarkStart w:id="2108" w:name="_Toc176858388"/>
      <w:bookmarkStart w:id="2109" w:name="_Toc176858717"/>
      <w:bookmarkStart w:id="2110" w:name="_Toc176859151"/>
      <w:bookmarkStart w:id="2111" w:name="_Toc177039957"/>
      <w:bookmarkStart w:id="2112" w:name="_Toc177040407"/>
      <w:bookmarkStart w:id="2113" w:name="_Toc177116135"/>
      <w:bookmarkStart w:id="2114" w:name="_Toc177116512"/>
      <w:r>
        <w:t>Overview of Cost-Benefit Analysis</w:t>
      </w:r>
      <w:r w:rsidDel="0007529D">
        <w:t xml:space="preserve"> </w:t>
      </w:r>
      <w:r>
        <w:t>approach</w:t>
      </w:r>
      <w:bookmarkEnd w:id="2103"/>
      <w:bookmarkEnd w:id="2104"/>
      <w:bookmarkEnd w:id="2105"/>
      <w:bookmarkEnd w:id="2106"/>
      <w:bookmarkEnd w:id="2107"/>
      <w:bookmarkEnd w:id="2108"/>
      <w:bookmarkEnd w:id="2109"/>
      <w:bookmarkEnd w:id="2110"/>
      <w:bookmarkEnd w:id="2111"/>
      <w:bookmarkEnd w:id="2112"/>
      <w:bookmarkEnd w:id="2113"/>
      <w:bookmarkEnd w:id="2114"/>
    </w:p>
    <w:p w14:paraId="3159D027" w14:textId="77777777" w:rsidR="006F76DC" w:rsidRDefault="006F76DC" w:rsidP="006F76DC">
      <w:r>
        <w:t>Cost-Benefit Analysis (CBA) is a holistic appraisal method that</w:t>
      </w:r>
      <w:r w:rsidRPr="00052BAA">
        <w:t xml:space="preserve"> compares </w:t>
      </w:r>
      <w:r>
        <w:t>the base case (i.e., the ‘do nothing differently’ or status quo) with one or more alternatives. It aggregates all the costs and benefits associated with the various options across a 30-year assessment period to estimate the net impact on society, and to different stakeholder groups.</w:t>
      </w:r>
    </w:p>
    <w:p w14:paraId="5D93460D" w14:textId="77777777" w:rsidR="006F76DC" w:rsidRDefault="006F76DC" w:rsidP="006F76DC">
      <w:r>
        <w:t xml:space="preserve">CBA includes both market impacts, such as investment and operating costs, but also impacts for which there are no market prices, such as changes to environmental values. The CBA approach is a useful tool to inform decision-making, providing valuable insights into the net impacts on community welfare from different initiatives. </w:t>
      </w:r>
    </w:p>
    <w:p w14:paraId="75F35169" w14:textId="77777777" w:rsidR="006F76DC" w:rsidRDefault="006F76DC" w:rsidP="006F76DC">
      <w:r>
        <w:t>The approach also underpins most business cases and government investment decisions. As such, guidelines for undertaking CBAs have been developed across and within jurisdictions and agencies. The prescribed approach typically involves as series of steps, as illustrated in Figure 1.</w:t>
      </w:r>
    </w:p>
    <w:p w14:paraId="1287308B" w14:textId="77777777" w:rsidR="006F76DC" w:rsidRDefault="006F76DC" w:rsidP="006F76DC"/>
    <w:p w14:paraId="675E00A9" w14:textId="77777777" w:rsidR="006F76DC" w:rsidRPr="00E507AE" w:rsidRDefault="006F76DC" w:rsidP="006F76DC">
      <w:pPr>
        <w:rPr>
          <w:b/>
        </w:rPr>
      </w:pPr>
      <w:r w:rsidRPr="00E507AE">
        <w:rPr>
          <w:b/>
        </w:rPr>
        <w:t>Key point</w:t>
      </w:r>
    </w:p>
    <w:p w14:paraId="1C4C4E21" w14:textId="7CB5D718" w:rsidR="006F76DC" w:rsidRDefault="006F76DC" w:rsidP="006F76DC">
      <w:r>
        <w:t xml:space="preserve">The CBA for this project did not assess the net benefits of a ‘base case’ per se; instead, the base case was a high-level context used to determine the incremental/additional benefits and costs for each scenario. The assumptions used to define the incremental benefits are outlined in chapter </w:t>
      </w:r>
      <w:r>
        <w:fldChar w:fldCharType="begin"/>
      </w:r>
      <w:r>
        <w:instrText xml:space="preserve"> REF _Ref169235316 \r \h  \* MERGEFORMAT </w:instrText>
      </w:r>
      <w:r>
        <w:fldChar w:fldCharType="separate"/>
      </w:r>
      <w:r>
        <w:t>4</w:t>
      </w:r>
      <w:r>
        <w:fldChar w:fldCharType="end"/>
      </w:r>
      <w:r>
        <w:t>.</w:t>
      </w:r>
    </w:p>
    <w:p w14:paraId="365E0FB2" w14:textId="77777777" w:rsidR="006F76DC" w:rsidRDefault="006F76DC" w:rsidP="006F76DC">
      <w:pPr>
        <w:keepNext/>
      </w:pPr>
      <w:r>
        <w:rPr>
          <w:noProof/>
        </w:rPr>
        <w:lastRenderedPageBreak/>
        <w:drawing>
          <wp:inline distT="0" distB="0" distL="0" distR="0" wp14:anchorId="2A0A6D2C" wp14:editId="6D0AF072">
            <wp:extent cx="3759490" cy="5508000"/>
            <wp:effectExtent l="0" t="0" r="0" b="0"/>
            <wp:docPr id="328795832" name="Picture 1764984850" descr="Figure one is an overview of the Cost benefit analysis process.  The headings are: identify impacts for the different options, Quantity impacts, discount benefits and costs back to present values, Aggregate benefits and costs, Assess risk and uncertainty, assess distributional impacts and Assess results and determine a preferred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795832" name="Picture 1764984850" descr="Figure one is an overview of the Cost benefit analysis process.  The headings are: identify impacts for the different options, Quantity impacts, discount benefits and costs back to present values, Aggregate benefits and costs, Assess risk and uncertainty, assess distributional impacts and Assess results and determine a preferred option "/>
                    <pic:cNvPicPr>
                      <a:picLocks noChangeAspect="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3759490" cy="5508000"/>
                    </a:xfrm>
                    <a:prstGeom prst="rect">
                      <a:avLst/>
                    </a:prstGeom>
                    <a:noFill/>
                  </pic:spPr>
                </pic:pic>
              </a:graphicData>
            </a:graphic>
          </wp:inline>
        </w:drawing>
      </w:r>
    </w:p>
    <w:p w14:paraId="518CF2FC" w14:textId="01DE4EDC" w:rsidR="006F76DC" w:rsidRPr="00E0127E" w:rsidRDefault="006F76DC" w:rsidP="006F76DC">
      <w:pPr>
        <w:pStyle w:val="Caption"/>
      </w:pPr>
      <w:bookmarkStart w:id="2115" w:name="_Ref171499100"/>
      <w:bookmarkStart w:id="2116" w:name="_Toc172812116"/>
      <w:bookmarkStart w:id="2117" w:name="_Toc177049842"/>
      <w:bookmarkStart w:id="2118" w:name="_Toc177119511"/>
      <w:r>
        <w:t xml:space="preserve">Figure </w:t>
      </w:r>
      <w:bookmarkEnd w:id="2115"/>
      <w:r w:rsidR="000008BA">
        <w:fldChar w:fldCharType="begin"/>
      </w:r>
      <w:r w:rsidR="000008BA">
        <w:instrText xml:space="preserve"> SEQ Figure \* ARABIC</w:instrText>
      </w:r>
      <w:r w:rsidR="00BA1D78">
        <w:instrText>\r 1</w:instrText>
      </w:r>
      <w:r w:rsidR="000008BA">
        <w:instrText xml:space="preserve"> </w:instrText>
      </w:r>
      <w:r w:rsidR="000008BA">
        <w:fldChar w:fldCharType="separate"/>
      </w:r>
      <w:r w:rsidR="00345422">
        <w:rPr>
          <w:noProof/>
        </w:rPr>
        <w:t>1</w:t>
      </w:r>
      <w:r w:rsidR="000008BA">
        <w:fldChar w:fldCharType="end"/>
      </w:r>
      <w:r>
        <w:t>.  Overview of CBA</w:t>
      </w:r>
      <w:bookmarkEnd w:id="2116"/>
      <w:bookmarkEnd w:id="2117"/>
      <w:bookmarkEnd w:id="2118"/>
    </w:p>
    <w:p w14:paraId="275286CA" w14:textId="77777777" w:rsidR="006F76DC" w:rsidRDefault="006F76DC" w:rsidP="006F76DC">
      <w:pPr>
        <w:spacing w:after="200" w:line="276" w:lineRule="auto"/>
      </w:pPr>
      <w:r w:rsidRPr="00C83846">
        <w:t>CBA has a significant advantage over other appr</w:t>
      </w:r>
      <w:r>
        <w:t>oaches as it enables comparisons of projects, options or in this case, scenarios, with different types of benefit streams and values. All costs and benefits are estimated over a specified timeframe and discounted to current, present value terms (2024 dollars).</w:t>
      </w:r>
      <w:r>
        <w:rPr>
          <w:rStyle w:val="FootnoteReference"/>
        </w:rPr>
        <w:footnoteReference w:id="2"/>
      </w:r>
      <w:r>
        <w:t xml:space="preserve"> The key metrics and decision rules for the assessment and comparison of options are:</w:t>
      </w:r>
    </w:p>
    <w:p w14:paraId="2409B3AC" w14:textId="77777777" w:rsidR="006F76DC" w:rsidRPr="00D40E00" w:rsidRDefault="006F76DC" w:rsidP="006F76DC">
      <w:pPr>
        <w:pStyle w:val="Bullet1"/>
        <w:spacing w:before="0" w:line="259" w:lineRule="auto"/>
      </w:pPr>
      <w:r w:rsidRPr="00D40E00">
        <w:t>the present value of costs (PVC)—the total value of all</w:t>
      </w:r>
      <w:r>
        <w:t xml:space="preserve"> quantified</w:t>
      </w:r>
      <w:r w:rsidRPr="00D40E00">
        <w:t xml:space="preserve"> costs discounted to present value terms</w:t>
      </w:r>
      <w:r>
        <w:t>.</w:t>
      </w:r>
    </w:p>
    <w:p w14:paraId="233EA17B" w14:textId="77777777" w:rsidR="006F76DC" w:rsidRPr="00D40E00" w:rsidRDefault="006F76DC" w:rsidP="006F76DC">
      <w:pPr>
        <w:pStyle w:val="Bullet1"/>
        <w:spacing w:before="0" w:line="259" w:lineRule="auto"/>
      </w:pPr>
      <w:r w:rsidRPr="00D40E00">
        <w:t xml:space="preserve">the present value of benefits (PVB)—the total value of all </w:t>
      </w:r>
      <w:r>
        <w:t xml:space="preserve">quantified </w:t>
      </w:r>
      <w:r w:rsidRPr="00D40E00">
        <w:t>benefits discounted to present value terms</w:t>
      </w:r>
      <w:r>
        <w:t>.</w:t>
      </w:r>
    </w:p>
    <w:p w14:paraId="34C5B6EA" w14:textId="77777777" w:rsidR="006F76DC" w:rsidRPr="009E2400" w:rsidRDefault="006F76DC" w:rsidP="006F76DC">
      <w:pPr>
        <w:pStyle w:val="Bullet1"/>
        <w:spacing w:before="0" w:line="259" w:lineRule="auto"/>
      </w:pPr>
      <w:r w:rsidRPr="00D40E00">
        <w:lastRenderedPageBreak/>
        <w:t>the net present value (NPV)</w:t>
      </w:r>
      <w:r w:rsidRPr="009E2400">
        <w:t>—the net benefit</w:t>
      </w:r>
      <w:r>
        <w:t>, calculated as</w:t>
      </w:r>
      <w:r w:rsidRPr="009E2400">
        <w:t xml:space="preserve"> PVB less PVC</w:t>
      </w:r>
      <w:r>
        <w:t xml:space="preserve">. Where the NPV &gt; 0, the quantified value of benefits exceeds the costs. </w:t>
      </w:r>
    </w:p>
    <w:p w14:paraId="2006F093" w14:textId="77777777" w:rsidR="006F76DC" w:rsidRPr="009E2400" w:rsidRDefault="006F76DC" w:rsidP="006F76DC">
      <w:pPr>
        <w:pStyle w:val="Bullet1"/>
        <w:spacing w:before="0" w:line="259" w:lineRule="auto"/>
      </w:pPr>
      <w:r w:rsidRPr="00D40E00">
        <w:t>benefit-</w:t>
      </w:r>
      <w:r w:rsidRPr="009E2400">
        <w:t>cost ratio (BCR)</w:t>
      </w:r>
      <w:r>
        <w:t xml:space="preserve">—a ratio of PVB divided by PVC. Where the BCR &gt; 1, the quantified value of benefits exceeds the costs. </w:t>
      </w:r>
    </w:p>
    <w:p w14:paraId="4547E868" w14:textId="77777777" w:rsidR="006F76DC" w:rsidRDefault="006F76DC" w:rsidP="006F76DC">
      <w:r>
        <w:t xml:space="preserve">While both NPV and BCR provide a similar picture of the net benefits to society and are hence reported, only the NPV can be used to compare and rank options when they are not independent of each other (i.e., it is not feasible to choose more than one reconfiguration scenario). As such, the NPVs were used to compare the scenarios in this assessment. </w:t>
      </w:r>
    </w:p>
    <w:p w14:paraId="72ABAFAD" w14:textId="77777777" w:rsidR="006F76DC" w:rsidRDefault="006F76DC" w:rsidP="006F76DC">
      <w:pPr>
        <w:pStyle w:val="Heading2"/>
        <w:spacing w:before="0" w:after="0"/>
        <w:ind w:left="862" w:hanging="578"/>
      </w:pPr>
      <w:bookmarkStart w:id="2119" w:name="_Toc171669161"/>
      <w:bookmarkStart w:id="2120" w:name="_Toc176781431"/>
      <w:bookmarkStart w:id="2121" w:name="_Toc176858389"/>
      <w:bookmarkStart w:id="2122" w:name="_Toc176858718"/>
      <w:bookmarkStart w:id="2123" w:name="_Toc176859152"/>
      <w:bookmarkStart w:id="2124" w:name="_Toc177039958"/>
      <w:bookmarkStart w:id="2125" w:name="_Toc177040408"/>
      <w:bookmarkStart w:id="2126" w:name="_Toc177116136"/>
      <w:bookmarkStart w:id="2127" w:name="_Toc177116513"/>
      <w:r>
        <w:t>Estimation of economic values</w:t>
      </w:r>
      <w:bookmarkEnd w:id="2119"/>
      <w:bookmarkEnd w:id="2120"/>
      <w:bookmarkEnd w:id="2121"/>
      <w:bookmarkEnd w:id="2122"/>
      <w:bookmarkEnd w:id="2123"/>
      <w:bookmarkEnd w:id="2124"/>
      <w:bookmarkEnd w:id="2125"/>
      <w:bookmarkEnd w:id="2126"/>
      <w:bookmarkEnd w:id="2127"/>
    </w:p>
    <w:p w14:paraId="3F7F6E24" w14:textId="7AE8516E" w:rsidR="006F76DC" w:rsidRDefault="006F76DC" w:rsidP="006F76DC">
      <w:r w:rsidRPr="00287178">
        <w:t xml:space="preserve">The reconfiguration scenarios were expected to provide a range of market and non-market benefits. Typically, these benefits would be quantified for a CBA using a range of </w:t>
      </w:r>
      <w:r>
        <w:t>economic valuation techniques</w:t>
      </w:r>
      <w:r w:rsidRPr="00287178">
        <w:t xml:space="preserve"> (</w:t>
      </w:r>
      <w:r w:rsidRPr="00287178">
        <w:fldChar w:fldCharType="begin"/>
      </w:r>
      <w:r w:rsidRPr="00287178">
        <w:instrText xml:space="preserve"> REF _Ref159584898 \h  \* MERGEFORMAT </w:instrText>
      </w:r>
      <w:r w:rsidRPr="00287178">
        <w:fldChar w:fldCharType="separate"/>
      </w:r>
      <w:r>
        <w:t xml:space="preserve">Table </w:t>
      </w:r>
      <w:r w:rsidRPr="00287178">
        <w:fldChar w:fldCharType="end"/>
      </w:r>
      <w:r w:rsidRPr="00287178">
        <w:t>).</w:t>
      </w:r>
      <w:r>
        <w:t xml:space="preserve"> However, </w:t>
      </w:r>
      <w:r w:rsidRPr="00287178">
        <w:t>given the time and data restrictions associated with this assessment, only a subset of these approaches was utilised, specifically productivity-based values and benefit transfer of stated preference values.</w:t>
      </w:r>
    </w:p>
    <w:p w14:paraId="16B1434E" w14:textId="214C7DD7" w:rsidR="006F76DC" w:rsidRDefault="006F76DC" w:rsidP="006F76DC">
      <w:pPr>
        <w:pStyle w:val="Caption"/>
      </w:pPr>
      <w:bookmarkStart w:id="2128" w:name="_Ref159584898"/>
      <w:bookmarkStart w:id="2129" w:name="_Toc161664202"/>
      <w:bookmarkStart w:id="2130" w:name="_Toc168825475"/>
      <w:bookmarkStart w:id="2131" w:name="_Toc172812094"/>
      <w:bookmarkStart w:id="2132" w:name="_Toc177050509"/>
      <w:bookmarkStart w:id="2133" w:name="_Toc177119806"/>
      <w:bookmarkStart w:id="2134" w:name="_Toc177120432"/>
      <w:r>
        <w:t xml:space="preserve">Table </w:t>
      </w:r>
      <w:bookmarkEnd w:id="2128"/>
      <w:r>
        <w:fldChar w:fldCharType="begin"/>
      </w:r>
      <w:r>
        <w:instrText xml:space="preserve"> SEQ Table \* ARABIC</w:instrText>
      </w:r>
      <w:r w:rsidR="009816D5">
        <w:instrText>\r 1</w:instrText>
      </w:r>
      <w:r>
        <w:fldChar w:fldCharType="separate"/>
      </w:r>
      <w:r w:rsidR="00345422">
        <w:rPr>
          <w:noProof/>
        </w:rPr>
        <w:t>1</w:t>
      </w:r>
      <w:r>
        <w:rPr>
          <w:noProof/>
        </w:rPr>
        <w:fldChar w:fldCharType="end"/>
      </w:r>
      <w:r>
        <w:t>.  Examples of economic valuation techniques</w:t>
      </w:r>
      <w:bookmarkEnd w:id="2129"/>
      <w:bookmarkEnd w:id="2130"/>
      <w:bookmarkEnd w:id="2131"/>
      <w:bookmarkEnd w:id="2132"/>
      <w:bookmarkEnd w:id="2133"/>
      <w:bookmarkEnd w:id="2134"/>
    </w:p>
    <w:tbl>
      <w:tblPr>
        <w:tblStyle w:val="TableGrid"/>
        <w:tblW w:w="4964" w:type="pct"/>
        <w:tblLook w:val="04A0" w:firstRow="1" w:lastRow="0" w:firstColumn="1" w:lastColumn="0" w:noHBand="0" w:noVBand="1"/>
      </w:tblPr>
      <w:tblGrid>
        <w:gridCol w:w="2195"/>
        <w:gridCol w:w="1033"/>
        <w:gridCol w:w="2439"/>
        <w:gridCol w:w="3328"/>
      </w:tblGrid>
      <w:tr w:rsidR="006F76DC" w:rsidRPr="00232296" w14:paraId="06CC9667" w14:textId="77777777">
        <w:trPr>
          <w:trHeight w:val="248"/>
        </w:trPr>
        <w:tc>
          <w:tcPr>
            <w:tcW w:w="1794" w:type="pct"/>
            <w:gridSpan w:val="2"/>
            <w:hideMark/>
          </w:tcPr>
          <w:p w14:paraId="296FD437" w14:textId="77777777" w:rsidR="006F76DC" w:rsidRPr="00232296" w:rsidRDefault="006F76DC">
            <w:pPr>
              <w:pStyle w:val="TableText"/>
            </w:pPr>
            <w:r w:rsidRPr="00232296">
              <w:t>Method</w:t>
            </w:r>
          </w:p>
        </w:tc>
        <w:tc>
          <w:tcPr>
            <w:tcW w:w="1356" w:type="pct"/>
            <w:hideMark/>
          </w:tcPr>
          <w:p w14:paraId="422D0365" w14:textId="77777777" w:rsidR="006F76DC" w:rsidRPr="00232296" w:rsidRDefault="006F76DC">
            <w:pPr>
              <w:pStyle w:val="TableText"/>
            </w:pPr>
            <w:r w:rsidRPr="00232296">
              <w:t>Based on …</w:t>
            </w:r>
          </w:p>
        </w:tc>
        <w:tc>
          <w:tcPr>
            <w:tcW w:w="1850" w:type="pct"/>
            <w:hideMark/>
          </w:tcPr>
          <w:p w14:paraId="53E8031F" w14:textId="77777777" w:rsidR="006F76DC" w:rsidRPr="00232296" w:rsidRDefault="006F76DC">
            <w:pPr>
              <w:pStyle w:val="TableText"/>
            </w:pPr>
            <w:r w:rsidRPr="00232296">
              <w:t>Useful for …</w:t>
            </w:r>
          </w:p>
        </w:tc>
      </w:tr>
      <w:tr w:rsidR="006F76DC" w:rsidRPr="00232296" w14:paraId="6FC740D9" w14:textId="77777777">
        <w:trPr>
          <w:trHeight w:val="327"/>
        </w:trPr>
        <w:tc>
          <w:tcPr>
            <w:tcW w:w="5000" w:type="pct"/>
            <w:gridSpan w:val="4"/>
            <w:hideMark/>
          </w:tcPr>
          <w:p w14:paraId="71B2B499" w14:textId="77777777" w:rsidR="006F76DC" w:rsidRPr="00232296" w:rsidRDefault="006F76DC">
            <w:pPr>
              <w:pStyle w:val="TableText"/>
            </w:pPr>
            <w:r w:rsidRPr="00232296">
              <w:t>Market-based techniques</w:t>
            </w:r>
          </w:p>
        </w:tc>
      </w:tr>
      <w:tr w:rsidR="006F76DC" w:rsidRPr="00232296" w14:paraId="212A8B80" w14:textId="77777777">
        <w:trPr>
          <w:trHeight w:val="248"/>
        </w:trPr>
        <w:tc>
          <w:tcPr>
            <w:tcW w:w="1220" w:type="pct"/>
            <w:hideMark/>
          </w:tcPr>
          <w:p w14:paraId="4A0FBAFE" w14:textId="77777777" w:rsidR="006F76DC" w:rsidRPr="00232296" w:rsidRDefault="006F76DC">
            <w:pPr>
              <w:pStyle w:val="TableText"/>
              <w:rPr>
                <w:b/>
                <w:bCs/>
              </w:rPr>
            </w:pPr>
            <w:r w:rsidRPr="00232296">
              <w:rPr>
                <w:bCs/>
              </w:rPr>
              <w:t>Market values</w:t>
            </w:r>
          </w:p>
        </w:tc>
        <w:tc>
          <w:tcPr>
            <w:tcW w:w="1928" w:type="pct"/>
            <w:gridSpan w:val="2"/>
            <w:hideMark/>
          </w:tcPr>
          <w:p w14:paraId="58858D58" w14:textId="77777777" w:rsidR="006F76DC" w:rsidRPr="00232296" w:rsidRDefault="006F76DC">
            <w:pPr>
              <w:pStyle w:val="TableText"/>
            </w:pPr>
            <w:r w:rsidRPr="00232296">
              <w:t>Actual market transactions</w:t>
            </w:r>
          </w:p>
        </w:tc>
        <w:tc>
          <w:tcPr>
            <w:tcW w:w="1852" w:type="pct"/>
          </w:tcPr>
          <w:p w14:paraId="168C5877" w14:textId="77777777" w:rsidR="006F76DC" w:rsidRPr="00232296" w:rsidRDefault="006F76DC">
            <w:pPr>
              <w:pStyle w:val="TableText"/>
            </w:pPr>
            <w:r w:rsidRPr="00232296">
              <w:t>Where there are established markets (e.g., costs for new pipe</w:t>
            </w:r>
            <w:r>
              <w:t>lines</w:t>
            </w:r>
            <w:r w:rsidRPr="00232296">
              <w:t>)</w:t>
            </w:r>
          </w:p>
        </w:tc>
      </w:tr>
      <w:tr w:rsidR="006F76DC" w:rsidRPr="00232296" w14:paraId="716C3A79" w14:textId="77777777">
        <w:trPr>
          <w:trHeight w:val="248"/>
        </w:trPr>
        <w:tc>
          <w:tcPr>
            <w:tcW w:w="1220" w:type="pct"/>
          </w:tcPr>
          <w:p w14:paraId="78365ECD" w14:textId="77777777" w:rsidR="006F76DC" w:rsidRPr="00232296" w:rsidRDefault="006F76DC">
            <w:pPr>
              <w:pStyle w:val="TableText"/>
              <w:rPr>
                <w:b/>
                <w:bCs/>
              </w:rPr>
            </w:pPr>
            <w:r w:rsidRPr="00232296">
              <w:rPr>
                <w:bCs/>
              </w:rPr>
              <w:t>Productivity-based</w:t>
            </w:r>
          </w:p>
        </w:tc>
        <w:tc>
          <w:tcPr>
            <w:tcW w:w="1928" w:type="pct"/>
            <w:gridSpan w:val="2"/>
            <w:hideMark/>
          </w:tcPr>
          <w:p w14:paraId="58DFCC3E" w14:textId="77777777" w:rsidR="006F76DC" w:rsidRPr="00232296" w:rsidRDefault="006F76DC">
            <w:pPr>
              <w:pStyle w:val="TableText"/>
            </w:pPr>
            <w:r w:rsidRPr="00232296">
              <w:t>Inputs to production of commercial goods</w:t>
            </w:r>
          </w:p>
        </w:tc>
        <w:tc>
          <w:tcPr>
            <w:tcW w:w="1852" w:type="pct"/>
          </w:tcPr>
          <w:p w14:paraId="1CAB4469" w14:textId="77777777" w:rsidR="006F76DC" w:rsidRPr="00232296" w:rsidRDefault="006F76DC">
            <w:pPr>
              <w:pStyle w:val="TableText"/>
            </w:pPr>
            <w:r w:rsidRPr="00232296">
              <w:t>Changes in costs of service provision</w:t>
            </w:r>
          </w:p>
        </w:tc>
      </w:tr>
      <w:tr w:rsidR="006F76DC" w:rsidRPr="00232296" w14:paraId="3B395DF1" w14:textId="77777777">
        <w:trPr>
          <w:trHeight w:val="248"/>
        </w:trPr>
        <w:tc>
          <w:tcPr>
            <w:tcW w:w="1220" w:type="pct"/>
            <w:hideMark/>
          </w:tcPr>
          <w:p w14:paraId="600C14FD" w14:textId="77777777" w:rsidR="006F76DC" w:rsidRPr="00232296" w:rsidRDefault="006F76DC">
            <w:pPr>
              <w:pStyle w:val="TableText"/>
              <w:rPr>
                <w:b/>
                <w:bCs/>
              </w:rPr>
            </w:pPr>
            <w:r w:rsidRPr="00232296">
              <w:rPr>
                <w:bCs/>
              </w:rPr>
              <w:t>Replacement cost</w:t>
            </w:r>
          </w:p>
        </w:tc>
        <w:tc>
          <w:tcPr>
            <w:tcW w:w="1928" w:type="pct"/>
            <w:gridSpan w:val="2"/>
            <w:hideMark/>
          </w:tcPr>
          <w:p w14:paraId="4A8E1071" w14:textId="77777777" w:rsidR="006F76DC" w:rsidRPr="00232296" w:rsidRDefault="006F76DC">
            <w:pPr>
              <w:pStyle w:val="TableText"/>
            </w:pPr>
            <w:r w:rsidRPr="00232296">
              <w:t xml:space="preserve">Costs of replacing a service </w:t>
            </w:r>
          </w:p>
        </w:tc>
        <w:tc>
          <w:tcPr>
            <w:tcW w:w="1852" w:type="pct"/>
          </w:tcPr>
          <w:p w14:paraId="4719936C" w14:textId="77777777" w:rsidR="006F76DC" w:rsidRPr="00232296" w:rsidRDefault="006F76DC">
            <w:pPr>
              <w:pStyle w:val="TableText"/>
            </w:pPr>
            <w:r w:rsidRPr="00232296">
              <w:t>Reduced future costs of emergency repairs</w:t>
            </w:r>
          </w:p>
        </w:tc>
      </w:tr>
      <w:tr w:rsidR="006F76DC" w:rsidRPr="00232296" w14:paraId="2624DC10" w14:textId="77777777">
        <w:trPr>
          <w:trHeight w:val="248"/>
        </w:trPr>
        <w:tc>
          <w:tcPr>
            <w:tcW w:w="1220" w:type="pct"/>
          </w:tcPr>
          <w:p w14:paraId="22D5B9E0" w14:textId="77777777" w:rsidR="006F76DC" w:rsidRPr="00232296" w:rsidRDefault="006F76DC">
            <w:pPr>
              <w:pStyle w:val="TableText"/>
              <w:rPr>
                <w:b/>
                <w:bCs/>
              </w:rPr>
            </w:pPr>
            <w:r w:rsidRPr="00232296">
              <w:rPr>
                <w:bCs/>
              </w:rPr>
              <w:t>Avoided cost</w:t>
            </w:r>
          </w:p>
        </w:tc>
        <w:tc>
          <w:tcPr>
            <w:tcW w:w="1928" w:type="pct"/>
            <w:gridSpan w:val="2"/>
          </w:tcPr>
          <w:p w14:paraId="7C48793F" w14:textId="77777777" w:rsidR="006F76DC" w:rsidRPr="00232296" w:rsidRDefault="006F76DC">
            <w:pPr>
              <w:pStyle w:val="TableText"/>
            </w:pPr>
            <w:r w:rsidRPr="00232296">
              <w:t>Avoiding costs to business or government service delivery</w:t>
            </w:r>
          </w:p>
        </w:tc>
        <w:tc>
          <w:tcPr>
            <w:tcW w:w="1852" w:type="pct"/>
          </w:tcPr>
          <w:p w14:paraId="036072E8" w14:textId="77777777" w:rsidR="006F76DC" w:rsidRPr="00232296" w:rsidRDefault="006F76DC">
            <w:pPr>
              <w:pStyle w:val="TableText"/>
            </w:pPr>
            <w:r w:rsidRPr="00232296">
              <w:t>Valuing external impacts (e.g., avoided commercial losses attributable to service disruptions)</w:t>
            </w:r>
          </w:p>
        </w:tc>
      </w:tr>
      <w:tr w:rsidR="006F76DC" w:rsidRPr="00232296" w14:paraId="004C9882" w14:textId="77777777">
        <w:trPr>
          <w:trHeight w:val="261"/>
        </w:trPr>
        <w:tc>
          <w:tcPr>
            <w:tcW w:w="5000" w:type="pct"/>
            <w:gridSpan w:val="4"/>
            <w:hideMark/>
          </w:tcPr>
          <w:p w14:paraId="6F1B2AFA" w14:textId="77777777" w:rsidR="006F76DC" w:rsidRPr="00232296" w:rsidRDefault="006F76DC">
            <w:pPr>
              <w:pStyle w:val="TableText"/>
            </w:pPr>
            <w:r w:rsidRPr="00232296">
              <w:t>Non-</w:t>
            </w:r>
            <w:proofErr w:type="gramStart"/>
            <w:r w:rsidRPr="00232296">
              <w:t>market based</w:t>
            </w:r>
            <w:proofErr w:type="gramEnd"/>
            <w:r w:rsidRPr="00232296">
              <w:t xml:space="preserve"> techniques</w:t>
            </w:r>
          </w:p>
        </w:tc>
      </w:tr>
      <w:tr w:rsidR="006F76DC" w:rsidRPr="00232296" w14:paraId="39EF27E0" w14:textId="77777777">
        <w:trPr>
          <w:trHeight w:val="248"/>
        </w:trPr>
        <w:tc>
          <w:tcPr>
            <w:tcW w:w="1220" w:type="pct"/>
            <w:hideMark/>
          </w:tcPr>
          <w:p w14:paraId="1583650F" w14:textId="77777777" w:rsidR="006F76DC" w:rsidRPr="00232296" w:rsidRDefault="006F76DC">
            <w:pPr>
              <w:pStyle w:val="TableText"/>
              <w:rPr>
                <w:b/>
                <w:bCs/>
              </w:rPr>
            </w:pPr>
            <w:r w:rsidRPr="00232296">
              <w:rPr>
                <w:bCs/>
              </w:rPr>
              <w:t>Hedonic pricing</w:t>
            </w:r>
          </w:p>
        </w:tc>
        <w:tc>
          <w:tcPr>
            <w:tcW w:w="1928" w:type="pct"/>
            <w:gridSpan w:val="2"/>
            <w:hideMark/>
          </w:tcPr>
          <w:p w14:paraId="6CC89BE8" w14:textId="77777777" w:rsidR="006F76DC" w:rsidRPr="00232296" w:rsidRDefault="006F76DC">
            <w:pPr>
              <w:pStyle w:val="TableText"/>
            </w:pPr>
            <w:r w:rsidRPr="00232296">
              <w:t>Values of goods bundled with market traded goods (e.g., aesthetic amenity/view which is accessed through buying a house in a particular neighbourhood)</w:t>
            </w:r>
          </w:p>
        </w:tc>
        <w:tc>
          <w:tcPr>
            <w:tcW w:w="1852" w:type="pct"/>
          </w:tcPr>
          <w:p w14:paraId="671208F9" w14:textId="77777777" w:rsidR="006F76DC" w:rsidRPr="00232296" w:rsidRDefault="006F76DC">
            <w:pPr>
              <w:pStyle w:val="TableText"/>
            </w:pPr>
            <w:r w:rsidRPr="00232296">
              <w:t>The recreational value of improvements in water quality and recreational uses of receiving environments (e.g., primary, secondary, tertiary use)</w:t>
            </w:r>
          </w:p>
        </w:tc>
      </w:tr>
      <w:tr w:rsidR="006F76DC" w:rsidRPr="00232296" w14:paraId="21511D05" w14:textId="77777777">
        <w:trPr>
          <w:trHeight w:val="248"/>
        </w:trPr>
        <w:tc>
          <w:tcPr>
            <w:tcW w:w="1220" w:type="pct"/>
            <w:hideMark/>
          </w:tcPr>
          <w:p w14:paraId="26D99A0A" w14:textId="77777777" w:rsidR="006F76DC" w:rsidRPr="00232296" w:rsidRDefault="006F76DC">
            <w:pPr>
              <w:pStyle w:val="TableText"/>
              <w:rPr>
                <w:b/>
                <w:bCs/>
              </w:rPr>
            </w:pPr>
            <w:r w:rsidRPr="00232296">
              <w:rPr>
                <w:bCs/>
              </w:rPr>
              <w:t>Travel cost</w:t>
            </w:r>
          </w:p>
        </w:tc>
        <w:tc>
          <w:tcPr>
            <w:tcW w:w="1928" w:type="pct"/>
            <w:gridSpan w:val="2"/>
            <w:hideMark/>
          </w:tcPr>
          <w:p w14:paraId="04F72710" w14:textId="77777777" w:rsidR="006F76DC" w:rsidRPr="00232296" w:rsidRDefault="006F76DC">
            <w:pPr>
              <w:pStyle w:val="TableText"/>
            </w:pPr>
            <w:r w:rsidRPr="00232296">
              <w:t>Costs incurred in visiting a site</w:t>
            </w:r>
          </w:p>
        </w:tc>
        <w:tc>
          <w:tcPr>
            <w:tcW w:w="1852" w:type="pct"/>
          </w:tcPr>
          <w:p w14:paraId="18A2317C" w14:textId="77777777" w:rsidR="006F76DC" w:rsidRPr="00232296" w:rsidRDefault="006F76DC">
            <w:pPr>
              <w:pStyle w:val="TableText"/>
            </w:pPr>
            <w:r w:rsidRPr="00232296">
              <w:t>Valuing tourism, recreation, or cultural use of a site</w:t>
            </w:r>
          </w:p>
        </w:tc>
      </w:tr>
      <w:tr w:rsidR="006F76DC" w:rsidRPr="00232296" w14:paraId="0DC3EC00" w14:textId="77777777">
        <w:trPr>
          <w:trHeight w:val="248"/>
        </w:trPr>
        <w:tc>
          <w:tcPr>
            <w:tcW w:w="1220" w:type="pct"/>
          </w:tcPr>
          <w:p w14:paraId="3FD2FA6B" w14:textId="77777777" w:rsidR="006F76DC" w:rsidRPr="00232296" w:rsidRDefault="006F76DC">
            <w:pPr>
              <w:pStyle w:val="TableText"/>
              <w:rPr>
                <w:b/>
                <w:bCs/>
              </w:rPr>
            </w:pPr>
            <w:r w:rsidRPr="00232296">
              <w:rPr>
                <w:bCs/>
              </w:rPr>
              <w:t xml:space="preserve">Stated preference techniques </w:t>
            </w:r>
          </w:p>
        </w:tc>
        <w:tc>
          <w:tcPr>
            <w:tcW w:w="1928" w:type="pct"/>
            <w:gridSpan w:val="2"/>
          </w:tcPr>
          <w:p w14:paraId="1BDDBE27" w14:textId="77777777" w:rsidR="006F76DC" w:rsidRPr="00232296" w:rsidRDefault="006F76DC">
            <w:pPr>
              <w:pStyle w:val="TableText"/>
            </w:pPr>
            <w:r w:rsidRPr="00232296">
              <w:t>Surveys and community willingness to pay to protect an asset</w:t>
            </w:r>
          </w:p>
        </w:tc>
        <w:tc>
          <w:tcPr>
            <w:tcW w:w="1852" w:type="pct"/>
          </w:tcPr>
          <w:p w14:paraId="24D4AB7F" w14:textId="77777777" w:rsidR="006F76DC" w:rsidRPr="00232296" w:rsidRDefault="006F76DC">
            <w:pPr>
              <w:pStyle w:val="TableText"/>
            </w:pPr>
            <w:r w:rsidRPr="00232296">
              <w:t>The value of the existence of biodiversity and ecosystem functions</w:t>
            </w:r>
          </w:p>
        </w:tc>
      </w:tr>
      <w:tr w:rsidR="006F76DC" w:rsidRPr="00232296" w14:paraId="0612217C" w14:textId="77777777">
        <w:trPr>
          <w:trHeight w:val="248"/>
        </w:trPr>
        <w:tc>
          <w:tcPr>
            <w:tcW w:w="1220" w:type="pct"/>
          </w:tcPr>
          <w:p w14:paraId="30416CB4" w14:textId="77777777" w:rsidR="006F76DC" w:rsidRPr="00232296" w:rsidRDefault="006F76DC">
            <w:pPr>
              <w:pStyle w:val="TableText"/>
              <w:rPr>
                <w:b/>
                <w:bCs/>
              </w:rPr>
            </w:pPr>
            <w:r w:rsidRPr="00232296">
              <w:rPr>
                <w:bCs/>
              </w:rPr>
              <w:t>Benefit transfer</w:t>
            </w:r>
          </w:p>
        </w:tc>
        <w:tc>
          <w:tcPr>
            <w:tcW w:w="1928" w:type="pct"/>
            <w:gridSpan w:val="2"/>
          </w:tcPr>
          <w:p w14:paraId="58F411C7" w14:textId="77777777" w:rsidR="006F76DC" w:rsidRPr="00232296" w:rsidRDefault="006F76DC">
            <w:pPr>
              <w:pStyle w:val="TableText"/>
            </w:pPr>
            <w:bookmarkStart w:id="2135" w:name="_Hlk169203531"/>
            <w:r w:rsidRPr="00232296">
              <w:t>Studies undertaken in similar locations. The original studies could have involved any of the techniques outlined in this table.</w:t>
            </w:r>
            <w:bookmarkEnd w:id="2135"/>
          </w:p>
        </w:tc>
        <w:tc>
          <w:tcPr>
            <w:tcW w:w="1852" w:type="pct"/>
          </w:tcPr>
          <w:p w14:paraId="265AD7B6" w14:textId="77777777" w:rsidR="006F76DC" w:rsidRPr="00232296" w:rsidRDefault="006F76DC">
            <w:pPr>
              <w:pStyle w:val="TableText"/>
            </w:pPr>
            <w:r w:rsidRPr="00232296">
              <w:t>Situations where budgets are constrained and primary research into non-market values are not possible</w:t>
            </w:r>
          </w:p>
        </w:tc>
      </w:tr>
    </w:tbl>
    <w:p w14:paraId="009B46A7" w14:textId="77777777" w:rsidR="006F76DC" w:rsidRDefault="006F76DC" w:rsidP="006F76DC"/>
    <w:p w14:paraId="5FF21569" w14:textId="77777777" w:rsidR="006F76DC" w:rsidRDefault="006F76DC" w:rsidP="006F76DC">
      <w:r w:rsidRPr="00BC22F2">
        <w:t xml:space="preserve">It should be noted that </w:t>
      </w:r>
      <w:r w:rsidRPr="00C77799">
        <w:t>there were several benefits/costs pertaining to the relevant scenarios that were not quantified in this assessment</w:t>
      </w:r>
      <w:r>
        <w:t>, such as effects on opportunities for recreation or community wellbeing. Social and environmental impacts have been described in detail in the multi-criteria analysis attached to the Feasibility Report.</w:t>
      </w:r>
    </w:p>
    <w:p w14:paraId="652C4572" w14:textId="77777777" w:rsidR="006F76DC" w:rsidRPr="003E5880" w:rsidRDefault="006F76DC" w:rsidP="006F76DC">
      <w:pPr>
        <w:pStyle w:val="Heading2"/>
        <w:spacing w:before="0" w:after="0"/>
        <w:ind w:left="862" w:hanging="578"/>
      </w:pPr>
      <w:bookmarkStart w:id="2136" w:name="_Ref160200908"/>
      <w:bookmarkStart w:id="2137" w:name="_Toc171669162"/>
      <w:bookmarkStart w:id="2138" w:name="_Toc176781432"/>
      <w:bookmarkStart w:id="2139" w:name="_Toc176858390"/>
      <w:bookmarkStart w:id="2140" w:name="_Toc176858719"/>
      <w:bookmarkStart w:id="2141" w:name="_Toc176859153"/>
      <w:bookmarkStart w:id="2142" w:name="_Toc177039959"/>
      <w:bookmarkStart w:id="2143" w:name="_Toc177040409"/>
      <w:bookmarkStart w:id="2144" w:name="_Toc177116137"/>
      <w:bookmarkStart w:id="2145" w:name="_Toc177116514"/>
      <w:r>
        <w:lastRenderedPageBreak/>
        <w:t>Analysis of uncertainty</w:t>
      </w:r>
      <w:bookmarkEnd w:id="2136"/>
      <w:bookmarkEnd w:id="2137"/>
      <w:bookmarkEnd w:id="2138"/>
      <w:bookmarkEnd w:id="2139"/>
      <w:bookmarkEnd w:id="2140"/>
      <w:bookmarkEnd w:id="2141"/>
      <w:bookmarkEnd w:id="2142"/>
      <w:bookmarkEnd w:id="2143"/>
      <w:bookmarkEnd w:id="2144"/>
      <w:bookmarkEnd w:id="2145"/>
    </w:p>
    <w:p w14:paraId="6E7105B8" w14:textId="77777777" w:rsidR="006F76DC" w:rsidRDefault="006F76DC" w:rsidP="006F76DC">
      <w:r>
        <w:t xml:space="preserve">It is common to have to make assumptions for a CBA where data is missing or of poor quality. Furthermore, there is often a range of values that could be used for specific benefits or costs. To account for this uncertainty and variability in data inputs, it was important to perform sensitivity analysis to understand the potential range of possible outcomes and the extent to which individual assumptions effect the overall results. </w:t>
      </w:r>
    </w:p>
    <w:p w14:paraId="00F565D9" w14:textId="77777777" w:rsidR="006F76DC" w:rsidRPr="00530952" w:rsidRDefault="006F76DC" w:rsidP="006F76DC">
      <w:r w:rsidRPr="00530952">
        <w:t xml:space="preserve">Monte Carlo simulation is a sophisticated approach to capturing the uncertainty with parameters within a CBA. In scoping the associated costs and benefits of a project, ranges for each parameter can be established to reflect any risk and uncertainty. These values then interact with each other in multiple iterations (e.g., </w:t>
      </w:r>
      <w:r>
        <w:t>2</w:t>
      </w:r>
      <w:r w:rsidRPr="00530952">
        <w:t>0,000 iterations) of the model to determine the impact of the aggregate uncertainty. Monte Carlo simulations are conducted using specific applications or spreadsheet plug-ins, which require expert practitioners.</w:t>
      </w:r>
    </w:p>
    <w:p w14:paraId="6150EF00" w14:textId="3707B7EF" w:rsidR="006F76DC" w:rsidRPr="00530952" w:rsidRDefault="006F76DC" w:rsidP="006F76DC">
      <w:r w:rsidRPr="00530952">
        <w:t>The simulations allow the practitioner to generate metrics (such as confidence intervals) and insightful charts that effectively illustrate the uncertainty associated with the CBA results. One example is a probability distribution, which demonstrates the likelihood of outcomes within the ranges and confidence intervals (</w:t>
      </w:r>
      <w:r w:rsidRPr="00530952">
        <w:fldChar w:fldCharType="begin"/>
      </w:r>
      <w:r w:rsidRPr="00530952">
        <w:instrText xml:space="preserve"> REF _Ref159585370 \h </w:instrText>
      </w:r>
      <w:r w:rsidRPr="00530952">
        <w:fldChar w:fldCharType="separate"/>
      </w:r>
      <w:r>
        <w:rPr>
          <w:b/>
          <w:bCs/>
          <w:lang w:val="en-US"/>
        </w:rPr>
        <w:t>Error! Reference source not found.</w:t>
      </w:r>
      <w:r w:rsidRPr="00530952">
        <w:fldChar w:fldCharType="end"/>
      </w:r>
      <w:r w:rsidRPr="00530952">
        <w:t>). The range and distribution of results provide clear illustration of the uncertainty associated with individual projects and thus, enables a more informed comparison between the projects and allows decision-makers/investors to pursue projects which are reflective of their risk appetite.</w:t>
      </w:r>
    </w:p>
    <w:p w14:paraId="78EDC38A" w14:textId="77777777" w:rsidR="006F76DC" w:rsidRDefault="006F76DC" w:rsidP="006F76DC">
      <w:pPr>
        <w:keepNext/>
      </w:pPr>
      <w:r>
        <w:rPr>
          <w:noProof/>
        </w:rPr>
        <mc:AlternateContent>
          <mc:Choice Requires="wpg">
            <w:drawing>
              <wp:inline distT="0" distB="0" distL="0" distR="0" wp14:anchorId="57B73FD9" wp14:editId="2C193A2E">
                <wp:extent cx="5108575" cy="2426335"/>
                <wp:effectExtent l="0" t="0" r="0" b="0"/>
                <wp:docPr id="1157487394" name="Group 6" descr="Figure two is an example of confidence intervals from Monte Carlo Simulations "/>
                <wp:cNvGraphicFramePr/>
                <a:graphic xmlns:a="http://schemas.openxmlformats.org/drawingml/2006/main">
                  <a:graphicData uri="http://schemas.microsoft.com/office/word/2010/wordprocessingGroup">
                    <wpg:wgp>
                      <wpg:cNvGrpSpPr/>
                      <wpg:grpSpPr>
                        <a:xfrm>
                          <a:off x="0" y="0"/>
                          <a:ext cx="5108575" cy="2426335"/>
                          <a:chOff x="0" y="0"/>
                          <a:chExt cx="5108575" cy="2426335"/>
                        </a:xfrm>
                      </wpg:grpSpPr>
                      <wps:wsp>
                        <wps:cNvPr id="844407055" name="Text Box 2"/>
                        <wps:cNvSpPr txBox="1">
                          <a:spLocks noChangeArrowheads="1"/>
                        </wps:cNvSpPr>
                        <wps:spPr bwMode="auto">
                          <a:xfrm>
                            <a:off x="0" y="400050"/>
                            <a:ext cx="314325" cy="1320165"/>
                          </a:xfrm>
                          <a:prstGeom prst="rect">
                            <a:avLst/>
                          </a:prstGeom>
                          <a:solidFill>
                            <a:srgbClr val="FFFFFF"/>
                          </a:solidFill>
                          <a:ln w="9525">
                            <a:noFill/>
                            <a:miter lim="800000"/>
                            <a:headEnd/>
                            <a:tailEnd/>
                          </a:ln>
                        </wps:spPr>
                        <wps:txbx>
                          <w:txbxContent>
                            <w:p w14:paraId="4EEB1336" w14:textId="77777777" w:rsidR="006F76DC" w:rsidRPr="00F265D2" w:rsidRDefault="006F76DC" w:rsidP="006F76DC">
                              <w:pPr>
                                <w:spacing w:after="0"/>
                                <w:rPr>
                                  <w:rFonts w:ascii="Arial Black" w:hAnsi="Arial Black"/>
                                  <w:sz w:val="14"/>
                                  <w:szCs w:val="14"/>
                                </w:rPr>
                              </w:pPr>
                              <w:r w:rsidRPr="00F265D2">
                                <w:rPr>
                                  <w:rFonts w:ascii="Arial Black" w:hAnsi="Arial Black"/>
                                  <w:sz w:val="14"/>
                                  <w:szCs w:val="14"/>
                                </w:rPr>
                                <w:t>Frequency (x 1,000)</w:t>
                              </w:r>
                            </w:p>
                          </w:txbxContent>
                        </wps:txbx>
                        <wps:bodyPr rot="0" vert="vert270" wrap="square" lIns="91440" tIns="45720" rIns="91440" bIns="45720" anchor="t" anchorCtr="0">
                          <a:noAutofit/>
                        </wps:bodyPr>
                      </wps:wsp>
                      <pic:pic xmlns:pic="http://schemas.openxmlformats.org/drawingml/2006/picture">
                        <pic:nvPicPr>
                          <pic:cNvPr id="1377723675" name="Picture 460015476" descr="Chart, histogram&#10;&#10;Description automatically generated"/>
                          <pic:cNvPicPr>
                            <a:picLocks noChangeAspect="1"/>
                          </pic:cNvPicPr>
                        </pic:nvPicPr>
                        <pic:blipFill>
                          <a:blip r:embed="rId329">
                            <a:extLst>
                              <a:ext uri="{28A0092B-C50C-407E-A947-70E740481C1C}">
                                <a14:useLocalDpi xmlns:a14="http://schemas.microsoft.com/office/drawing/2010/main" val="0"/>
                              </a:ext>
                            </a:extLst>
                          </a:blip>
                          <a:stretch>
                            <a:fillRect/>
                          </a:stretch>
                        </pic:blipFill>
                        <pic:spPr>
                          <a:xfrm>
                            <a:off x="314325" y="0"/>
                            <a:ext cx="4794250" cy="2426335"/>
                          </a:xfrm>
                          <a:prstGeom prst="rect">
                            <a:avLst/>
                          </a:prstGeom>
                        </pic:spPr>
                      </pic:pic>
                    </wpg:wgp>
                  </a:graphicData>
                </a:graphic>
              </wp:inline>
            </w:drawing>
          </mc:Choice>
          <mc:Fallback>
            <w:pict>
              <v:group w14:anchorId="57B73FD9" id="Group 6" o:spid="_x0000_s1189" alt="Figure two is an example of confidence intervals from Monte Carlo Simulations " style="width:402.25pt;height:191.05pt;mso-position-horizontal-relative:char;mso-position-vertical-relative:line" coordsize="51085,24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">
                <v:shape id="_x0000_s1190" type="#_x0000_t202" style="position:absolute;top:4000;width:3143;height:13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" stroked="f">
                  <v:textbox style="layout-flow:vertical;mso-layout-flow-alt:bottom-to-top">
                    <w:txbxContent>
                      <w:p w14:paraId="4EEB1336" w14:textId="77777777" w:rsidR="006F76DC" w:rsidRPr="00F265D2" w:rsidRDefault="006F76DC" w:rsidP="006F76DC">
                        <w:pPr>
                          <w:spacing w:after="0"/>
                          <w:rPr>
                            <w:rFonts w:ascii="Arial Black" w:hAnsi="Arial Black"/>
                            <w:sz w:val="14"/>
                            <w:szCs w:val="14"/>
                          </w:rPr>
                        </w:pPr>
                        <w:r w:rsidRPr="00F265D2">
                          <w:rPr>
                            <w:rFonts w:ascii="Arial Black" w:hAnsi="Arial Black"/>
                            <w:sz w:val="14"/>
                            <w:szCs w:val="14"/>
                          </w:rPr>
                          <w:t>Frequency (x 1,000)</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0015476" o:spid="_x0000_s1191" type="#_x0000_t75" alt="Chart, histogram&#10;&#10;Description automatically generated" style="position:absolute;left:3143;width:47942;height:2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">
                  <v:imagedata r:id="rId330" o:title="Chart, histogram&#10;&#10;Description automatically generated"/>
                </v:shape>
                <w10:anchorlock/>
              </v:group>
            </w:pict>
          </mc:Fallback>
        </mc:AlternateContent>
      </w:r>
    </w:p>
    <w:p w14:paraId="54738A0E" w14:textId="4F1493D8" w:rsidR="006F76DC" w:rsidRPr="00530952" w:rsidRDefault="006F76DC" w:rsidP="006F76DC">
      <w:pPr>
        <w:pStyle w:val="Caption"/>
      </w:pPr>
      <w:bookmarkStart w:id="2146" w:name="_Ref171668931"/>
      <w:bookmarkStart w:id="2147" w:name="_Toc172812117"/>
      <w:bookmarkStart w:id="2148" w:name="_Toc177049843"/>
      <w:bookmarkStart w:id="2149" w:name="_Toc177119512"/>
      <w:r>
        <w:t xml:space="preserve">Figure </w:t>
      </w:r>
      <w:r>
        <w:fldChar w:fldCharType="begin"/>
      </w:r>
      <w:r>
        <w:instrText xml:space="preserve"> SEQ Figure \* ARABIC </w:instrText>
      </w:r>
      <w:r>
        <w:fldChar w:fldCharType="separate"/>
      </w:r>
      <w:r>
        <w:rPr>
          <w:noProof/>
        </w:rPr>
        <w:t>2</w:t>
      </w:r>
      <w:r>
        <w:fldChar w:fldCharType="end"/>
      </w:r>
      <w:bookmarkEnd w:id="2146"/>
      <w:r>
        <w:t xml:space="preserve">.  </w:t>
      </w:r>
      <w:r w:rsidRPr="00DC0484">
        <w:t>Example of confidence intervals from Monte Carlo simulations</w:t>
      </w:r>
      <w:bookmarkEnd w:id="2147"/>
      <w:bookmarkEnd w:id="2148"/>
      <w:bookmarkEnd w:id="2149"/>
    </w:p>
    <w:p w14:paraId="6F841DEA" w14:textId="3D88DEE6" w:rsidR="006F76DC" w:rsidRPr="00530952" w:rsidRDefault="006F76DC" w:rsidP="006F76DC">
      <w:r w:rsidRPr="00530952">
        <w:t>Monte Carlo simulations also enable the identification of how much variability in estimates is attributable to individual input parameter or assumptions (</w:t>
      </w:r>
      <w:r>
        <w:fldChar w:fldCharType="begin"/>
      </w:r>
      <w:r>
        <w:instrText xml:space="preserve"> REF _Ref171669239 \h </w:instrText>
      </w:r>
      <w:r>
        <w:fldChar w:fldCharType="separate"/>
      </w:r>
      <w:r>
        <w:t xml:space="preserve">Figure </w:t>
      </w:r>
      <w:r>
        <w:fldChar w:fldCharType="end"/>
      </w:r>
      <w:r w:rsidRPr="00530952">
        <w:t xml:space="preserve">) and provides a better reflection of the relative impact of each parameter on the final estimate. This provides useful insight to future research, project design and ongoing targeting for monitoring and evaluation of project outcomes. </w:t>
      </w:r>
    </w:p>
    <w:p w14:paraId="3A7C8A40" w14:textId="77777777" w:rsidR="006F76DC" w:rsidRPr="00530952" w:rsidRDefault="006F76DC" w:rsidP="006F76DC"/>
    <w:p w14:paraId="56D096FC" w14:textId="77777777" w:rsidR="006F76DC" w:rsidRPr="00530952" w:rsidRDefault="006F76DC" w:rsidP="006F76DC">
      <w:r w:rsidRPr="00530952">
        <w:rPr>
          <w:noProof/>
        </w:rPr>
        <w:lastRenderedPageBreak/>
        <mc:AlternateContent>
          <mc:Choice Requires="wpg">
            <w:drawing>
              <wp:inline distT="0" distB="0" distL="0" distR="0" wp14:anchorId="5ED9C216" wp14:editId="62F7BBDA">
                <wp:extent cx="5657850" cy="3343275"/>
                <wp:effectExtent l="0" t="0" r="0" b="9525"/>
                <wp:docPr id="1162279495" name="Group 3" descr="Figure three is an example of source of variance chart from Monte Carlo Simulations"/>
                <wp:cNvGraphicFramePr/>
                <a:graphic xmlns:a="http://schemas.openxmlformats.org/drawingml/2006/main">
                  <a:graphicData uri="http://schemas.microsoft.com/office/word/2010/wordprocessingGroup">
                    <wpg:wgp>
                      <wpg:cNvGrpSpPr/>
                      <wpg:grpSpPr>
                        <a:xfrm>
                          <a:off x="0" y="0"/>
                          <a:ext cx="5657850" cy="3343275"/>
                          <a:chOff x="0" y="0"/>
                          <a:chExt cx="2724785" cy="1938338"/>
                        </a:xfrm>
                      </wpg:grpSpPr>
                      <pic:pic xmlns:pic="http://schemas.openxmlformats.org/drawingml/2006/picture">
                        <pic:nvPicPr>
                          <pic:cNvPr id="245237104" name="Picture 245237104" descr="A picture containing chart&#10;&#10;Description automatically generated"/>
                          <pic:cNvPicPr>
                            <a:picLocks/>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724785" cy="1637665"/>
                          </a:xfrm>
                          <a:prstGeom prst="rect">
                            <a:avLst/>
                          </a:prstGeom>
                          <a:noFill/>
                        </pic:spPr>
                      </pic:pic>
                      <wps:wsp>
                        <wps:cNvPr id="2024185975" name="Text Box 1"/>
                        <wps:cNvSpPr txBox="1"/>
                        <wps:spPr>
                          <a:xfrm>
                            <a:off x="0" y="1695450"/>
                            <a:ext cx="2724785" cy="242888"/>
                          </a:xfrm>
                          <a:prstGeom prst="rect">
                            <a:avLst/>
                          </a:prstGeom>
                          <a:solidFill>
                            <a:prstClr val="white"/>
                          </a:solidFill>
                          <a:ln>
                            <a:noFill/>
                          </a:ln>
                        </wps:spPr>
                        <wps:txbx>
                          <w:txbxContent>
                            <w:p w14:paraId="2B4CE5CC" w14:textId="56D72B1D" w:rsidR="006F76DC" w:rsidRPr="00530952" w:rsidRDefault="006F76DC" w:rsidP="006F76DC">
                              <w:pPr>
                                <w:pStyle w:val="Caption"/>
                              </w:pPr>
                              <w:bookmarkStart w:id="2150" w:name="_Ref171669239"/>
                              <w:bookmarkStart w:id="2151" w:name="_Toc172812118"/>
                              <w:bookmarkStart w:id="2152" w:name="_Toc177049844"/>
                              <w:bookmarkStart w:id="2153" w:name="_Toc177119513"/>
                              <w:r>
                                <w:t xml:space="preserve">Figure </w:t>
                              </w:r>
                              <w:bookmarkEnd w:id="2150"/>
                              <w:r w:rsidR="000008BA">
                                <w:fldChar w:fldCharType="begin"/>
                              </w:r>
                              <w:r w:rsidR="000008BA">
                                <w:instrText xml:space="preserve"> SEQ Figure \* ARABIC </w:instrText>
                              </w:r>
                              <w:r w:rsidR="005526B7">
                                <w:instrText>\r 1</w:instrText>
                              </w:r>
                              <w:r w:rsidR="000008BA">
                                <w:fldChar w:fldCharType="separate"/>
                              </w:r>
                              <w:r w:rsidR="00345422">
                                <w:rPr>
                                  <w:noProof/>
                                </w:rPr>
                                <w:t>1</w:t>
                              </w:r>
                              <w:r w:rsidR="000008BA">
                                <w:fldChar w:fldCharType="end"/>
                              </w:r>
                              <w:r>
                                <w:t>.  Example of source of variance chart from Monte Carlo simulations</w:t>
                              </w:r>
                              <w:bookmarkEnd w:id="2151"/>
                              <w:bookmarkEnd w:id="2152"/>
                              <w:bookmarkEnd w:id="215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5ED9C216" id="Group 3" o:spid="_x0000_s1192" alt="Figure three is an example of source of variance chart from Monte Carlo Simulations" style="width:445.5pt;height:263.25pt;mso-position-horizontal-relative:char;mso-position-vertical-relative:line" coordsize="27247,19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">
                <v:shape id="Picture 245237104" o:spid="_x0000_s1193" type="#_x0000_t75" alt="A picture containing chart&#10;&#10;Description automatically generated" style="position:absolute;width:27247;height:16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">
                  <v:imagedata r:id="rId332" o:title="A picture containing chart&#10;&#10;Description automatically generated"/>
                  <o:lock v:ext="edit" aspectratio="f"/>
                </v:shape>
                <v:shape id="_x0000_s1194" type="#_x0000_t202" style="position:absolute;top:16954;width:27247;height:2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" stroked="f">
                  <v:textbox inset="0,0,0,0">
                    <w:txbxContent>
                      <w:p w14:paraId="2B4CE5CC" w14:textId="56D72B1D" w:rsidR="006F76DC" w:rsidRPr="00530952" w:rsidRDefault="006F76DC" w:rsidP="006F76DC">
                        <w:pPr>
                          <w:pStyle w:val="Caption"/>
                        </w:pPr>
                        <w:bookmarkStart w:id="2154" w:name="_Ref171669239"/>
                        <w:bookmarkStart w:id="2155" w:name="_Toc172812118"/>
                        <w:bookmarkStart w:id="2156" w:name="_Toc177049844"/>
                        <w:bookmarkStart w:id="2157" w:name="_Toc177119513"/>
                        <w:r>
                          <w:t xml:space="preserve">Figure </w:t>
                        </w:r>
                        <w:bookmarkEnd w:id="2154"/>
                        <w:r w:rsidR="000008BA">
                          <w:fldChar w:fldCharType="begin"/>
                        </w:r>
                        <w:r w:rsidR="000008BA">
                          <w:instrText xml:space="preserve"> SEQ Figure \* ARABIC </w:instrText>
                        </w:r>
                        <w:r w:rsidR="005526B7">
                          <w:instrText>\r 1</w:instrText>
                        </w:r>
                        <w:r w:rsidR="000008BA">
                          <w:fldChar w:fldCharType="separate"/>
                        </w:r>
                        <w:r w:rsidR="00345422">
                          <w:rPr>
                            <w:noProof/>
                          </w:rPr>
                          <w:t>1</w:t>
                        </w:r>
                        <w:r w:rsidR="000008BA">
                          <w:fldChar w:fldCharType="end"/>
                        </w:r>
                        <w:r>
                          <w:t>.  Example of source of variance chart from Monte Carlo simulations</w:t>
                        </w:r>
                        <w:bookmarkEnd w:id="2155"/>
                        <w:bookmarkEnd w:id="2156"/>
                        <w:bookmarkEnd w:id="2157"/>
                      </w:p>
                    </w:txbxContent>
                  </v:textbox>
                </v:shape>
                <w10:anchorlock/>
              </v:group>
            </w:pict>
          </mc:Fallback>
        </mc:AlternateContent>
      </w:r>
    </w:p>
    <w:p w14:paraId="1B3D244E" w14:textId="77777777" w:rsidR="006F76DC" w:rsidRDefault="006F76DC" w:rsidP="006F76DC">
      <w:r>
        <w:br w:type="page"/>
      </w:r>
    </w:p>
    <w:p w14:paraId="13A68740" w14:textId="77777777" w:rsidR="006F76DC" w:rsidRDefault="006F76DC" w:rsidP="006F76DC">
      <w:pPr>
        <w:pStyle w:val="Heading1"/>
      </w:pPr>
      <w:bookmarkStart w:id="2158" w:name="_Toc168825458"/>
      <w:bookmarkStart w:id="2159" w:name="_Toc171669163"/>
      <w:bookmarkStart w:id="2160" w:name="_Toc176781433"/>
      <w:bookmarkStart w:id="2161" w:name="_Toc176858391"/>
      <w:bookmarkStart w:id="2162" w:name="_Toc176858720"/>
      <w:bookmarkStart w:id="2163" w:name="_Toc176859154"/>
      <w:bookmarkStart w:id="2164" w:name="_Toc168825457"/>
      <w:bookmarkStart w:id="2165" w:name="_Toc177039960"/>
      <w:bookmarkStart w:id="2166" w:name="_Toc177040410"/>
      <w:bookmarkStart w:id="2167" w:name="_Toc177116138"/>
      <w:bookmarkStart w:id="2168" w:name="_Toc177116515"/>
      <w:r>
        <w:lastRenderedPageBreak/>
        <w:t>Scenarios</w:t>
      </w:r>
      <w:bookmarkEnd w:id="2158"/>
      <w:bookmarkEnd w:id="2159"/>
      <w:bookmarkEnd w:id="2160"/>
      <w:bookmarkEnd w:id="2161"/>
      <w:bookmarkEnd w:id="2162"/>
      <w:bookmarkEnd w:id="2163"/>
      <w:bookmarkEnd w:id="2165"/>
      <w:bookmarkEnd w:id="2166"/>
      <w:bookmarkEnd w:id="2167"/>
      <w:bookmarkEnd w:id="2168"/>
    </w:p>
    <w:p w14:paraId="769F5D97" w14:textId="77777777" w:rsidR="006F76DC" w:rsidRDefault="006F76DC" w:rsidP="006F76DC">
      <w:r>
        <w:t>The aim of the study was to consider changes to the Broken River system’s configuration to better meet the region’s long-term needs. A zone-based approach was utilised as this recognised the different geological characteristics, usage pattens, and physical limitations that influence the effectiveness of options. The five zones assigned within the project area were as follows:</w:t>
      </w:r>
    </w:p>
    <w:p w14:paraId="5AD664A9" w14:textId="77777777" w:rsidR="006F76DC" w:rsidRDefault="006F76DC" w:rsidP="006F76DC">
      <w:r w:rsidRPr="00E44FDD">
        <w:rPr>
          <w:b/>
          <w:bCs/>
        </w:rPr>
        <w:t>Zone 1</w:t>
      </w:r>
      <w:r>
        <w:t xml:space="preserve">. Broken River from Lake </w:t>
      </w:r>
      <w:proofErr w:type="spellStart"/>
      <w:r>
        <w:t>Nillahcootie</w:t>
      </w:r>
      <w:proofErr w:type="spellEnd"/>
      <w:r>
        <w:t xml:space="preserve"> to Lake Benalla.</w:t>
      </w:r>
    </w:p>
    <w:p w14:paraId="6DE09C81" w14:textId="77777777" w:rsidR="006F76DC" w:rsidRDefault="006F76DC" w:rsidP="006F76DC">
      <w:r w:rsidRPr="00E44FDD">
        <w:rPr>
          <w:b/>
          <w:bCs/>
        </w:rPr>
        <w:t>Zone 2.</w:t>
      </w:r>
      <w:r>
        <w:t xml:space="preserve"> Broken River from Lake Benalla to Casey’s Weir, including entitlement holders connected to the Mokan Pipeline system.</w:t>
      </w:r>
    </w:p>
    <w:p w14:paraId="5CE0FD65" w14:textId="77777777" w:rsidR="006F76DC" w:rsidRDefault="006F76DC" w:rsidP="006F76DC">
      <w:r w:rsidRPr="00E44FDD">
        <w:rPr>
          <w:b/>
          <w:bCs/>
        </w:rPr>
        <w:t>Zone</w:t>
      </w:r>
      <w:r>
        <w:t xml:space="preserve"> </w:t>
      </w:r>
      <w:r w:rsidRPr="00E44FDD">
        <w:rPr>
          <w:b/>
          <w:bCs/>
        </w:rPr>
        <w:t>3.</w:t>
      </w:r>
      <w:r>
        <w:t xml:space="preserve"> Broken Creek from Casey’s Weir to </w:t>
      </w:r>
      <w:proofErr w:type="spellStart"/>
      <w:r>
        <w:t>Waggarandal</w:t>
      </w:r>
      <w:proofErr w:type="spellEnd"/>
      <w:r>
        <w:t xml:space="preserve"> Weir</w:t>
      </w:r>
    </w:p>
    <w:p w14:paraId="3E65E156" w14:textId="77777777" w:rsidR="006F76DC" w:rsidRDefault="006F76DC" w:rsidP="006F76DC">
      <w:r w:rsidRPr="00E44FDD">
        <w:rPr>
          <w:b/>
          <w:bCs/>
        </w:rPr>
        <w:t>Zone 4</w:t>
      </w:r>
      <w:r>
        <w:t>. Broken River from Casey’s Weir to Gowangardie Weir</w:t>
      </w:r>
    </w:p>
    <w:p w14:paraId="65826B52" w14:textId="77777777" w:rsidR="006F76DC" w:rsidRDefault="006F76DC" w:rsidP="006F76DC">
      <w:r w:rsidRPr="00E44FDD">
        <w:rPr>
          <w:b/>
          <w:bCs/>
        </w:rPr>
        <w:t>Zone 5</w:t>
      </w:r>
      <w:r>
        <w:t>. Broken River from Gowangardie Weir to the confluence with the Goulburn River.</w:t>
      </w:r>
    </w:p>
    <w:p w14:paraId="575C02C7" w14:textId="1A610C52" w:rsidR="006F76DC" w:rsidRDefault="006F76DC" w:rsidP="006F76DC">
      <w:r>
        <w:t xml:space="preserve">A map of these five zones is shown in </w:t>
      </w:r>
      <w:r>
        <w:fldChar w:fldCharType="begin"/>
      </w:r>
      <w:r>
        <w:instrText xml:space="preserve"> REF _Ref168921981 \h </w:instrText>
      </w:r>
      <w:r>
        <w:fldChar w:fldCharType="separate"/>
      </w:r>
      <w:r>
        <w:t xml:space="preserve">Figure </w:t>
      </w:r>
      <w:r w:rsidR="00345422">
        <w:rPr>
          <w:noProof/>
        </w:rPr>
        <w:t>2</w:t>
      </w:r>
      <w:r>
        <w:fldChar w:fldCharType="end"/>
      </w:r>
      <w:r>
        <w:t xml:space="preserve"> below.</w:t>
      </w:r>
    </w:p>
    <w:p w14:paraId="7FE36BE6" w14:textId="77777777" w:rsidR="006F76DC" w:rsidRDefault="006F76DC" w:rsidP="006F76DC">
      <w:r>
        <w:rPr>
          <w:noProof/>
        </w:rPr>
        <w:drawing>
          <wp:inline distT="0" distB="0" distL="0" distR="0" wp14:anchorId="54EE8FAF" wp14:editId="5F0AFF38">
            <wp:extent cx="6058800" cy="4752000"/>
            <wp:effectExtent l="0" t="0" r="0" b="0"/>
            <wp:docPr id="1887857792" name="Picture 1" descr="Figure 4 Broken System Reconfiguration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857792" name="Picture 1" descr="Figure 4 Broken System Reconfiguration Zones"/>
                    <pic:cNvPicPr>
                      <a:picLocks noChangeAspect="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6058800" cy="4752000"/>
                    </a:xfrm>
                    <a:prstGeom prst="rect">
                      <a:avLst/>
                    </a:prstGeom>
                    <a:noFill/>
                    <a:ln>
                      <a:noFill/>
                    </a:ln>
                  </pic:spPr>
                </pic:pic>
              </a:graphicData>
            </a:graphic>
          </wp:inline>
        </w:drawing>
      </w:r>
    </w:p>
    <w:p w14:paraId="52AF4E11" w14:textId="1A23BED8" w:rsidR="006F76DC" w:rsidRPr="00530952" w:rsidRDefault="006F76DC" w:rsidP="006F76DC">
      <w:pPr>
        <w:pStyle w:val="Caption"/>
      </w:pPr>
      <w:bookmarkStart w:id="2169" w:name="_Ref168921981"/>
      <w:bookmarkStart w:id="2170" w:name="_Toc172812119"/>
      <w:bookmarkStart w:id="2171" w:name="_Toc177049845"/>
      <w:bookmarkStart w:id="2172" w:name="_Toc177119514"/>
      <w:r>
        <w:t xml:space="preserve">Figure </w:t>
      </w:r>
      <w:r>
        <w:fldChar w:fldCharType="begin"/>
      </w:r>
      <w:r>
        <w:instrText xml:space="preserve"> SEQ Figure \* ARABIC </w:instrText>
      </w:r>
      <w:r>
        <w:fldChar w:fldCharType="separate"/>
      </w:r>
      <w:r w:rsidR="00345422">
        <w:rPr>
          <w:noProof/>
        </w:rPr>
        <w:t>2</w:t>
      </w:r>
      <w:r>
        <w:rPr>
          <w:noProof/>
        </w:rPr>
        <w:fldChar w:fldCharType="end"/>
      </w:r>
      <w:bookmarkEnd w:id="2169"/>
      <w:r>
        <w:t>.  Broken System Reconfiguration Zones.</w:t>
      </w:r>
      <w:bookmarkEnd w:id="2170"/>
      <w:bookmarkEnd w:id="2171"/>
      <w:bookmarkEnd w:id="2172"/>
      <w:r>
        <w:t xml:space="preserve"> </w:t>
      </w:r>
    </w:p>
    <w:p w14:paraId="2A52B13A" w14:textId="77777777" w:rsidR="006F76DC" w:rsidRPr="00530952" w:rsidRDefault="006F76DC" w:rsidP="006F76DC">
      <w:pPr>
        <w:pStyle w:val="TableFigurefootnote"/>
      </w:pPr>
      <w:r w:rsidRPr="009C5077">
        <w:t>Source</w:t>
      </w:r>
      <w:r w:rsidRPr="0050792D">
        <w:rPr>
          <w:bCs/>
          <w:i/>
        </w:rPr>
        <w:t xml:space="preserve">: </w:t>
      </w:r>
      <w:r w:rsidRPr="001265E7">
        <w:rPr>
          <w:iCs/>
        </w:rPr>
        <w:t>Broken Reconfiguration Feasibility Study</w:t>
      </w:r>
      <w:r>
        <w:rPr>
          <w:iCs/>
        </w:rPr>
        <w:t xml:space="preserve"> report</w:t>
      </w:r>
      <w:r w:rsidRPr="001265E7">
        <w:rPr>
          <w:iCs/>
        </w:rPr>
        <w:t>, figure 17, p. 44.</w:t>
      </w:r>
    </w:p>
    <w:p w14:paraId="4165C9C0" w14:textId="46DBF3CC" w:rsidR="006F76DC" w:rsidRDefault="006F76DC" w:rsidP="006F76DC">
      <w:r>
        <w:lastRenderedPageBreak/>
        <w:t>Through a process of shortlisting options, the BRFS identified</w:t>
      </w:r>
      <w:r w:rsidRPr="00933524">
        <w:t xml:space="preserve"> </w:t>
      </w:r>
      <w:r>
        <w:t>nine</w:t>
      </w:r>
      <w:r w:rsidRPr="00933524">
        <w:t xml:space="preserve"> individual </w:t>
      </w:r>
      <w:r>
        <w:t>zone-based scenarios</w:t>
      </w:r>
      <w:r w:rsidRPr="00933524">
        <w:t>.</w:t>
      </w:r>
      <w:r>
        <w:t xml:space="preserve"> These scenarios were assessed in a multi-criteria analysis. Through the multi-criteria analysis and considerations from the stakeholder engagement, one scenario was not considered necessary to proceed with in a CBA (ZBS 5 </w:t>
      </w:r>
      <w:r w:rsidRPr="004362C1">
        <w:t>Lake Mokoan pipeline channel savings</w:t>
      </w:r>
      <w:r>
        <w:t xml:space="preserve">). The list of scenarios assessed in the CBA is given in </w:t>
      </w:r>
      <w:r>
        <w:fldChar w:fldCharType="begin"/>
      </w:r>
      <w:r>
        <w:instrText xml:space="preserve"> REF _Ref168810891 \h </w:instrText>
      </w:r>
      <w:r>
        <w:fldChar w:fldCharType="separate"/>
      </w:r>
      <w:r>
        <w:t xml:space="preserve">Table </w:t>
      </w:r>
      <w:r>
        <w:fldChar w:fldCharType="end"/>
      </w:r>
      <w:r>
        <w:t>.</w:t>
      </w:r>
    </w:p>
    <w:p w14:paraId="78F98FC1" w14:textId="77777777" w:rsidR="006F76DC" w:rsidRDefault="006F76DC" w:rsidP="006F76DC">
      <w:r>
        <w:t>A complete overview and details of each scenario is provided in the BRFS. ZBS 8 and ZBS 9 were combination options. The former was a combination of Scenario</w:t>
      </w:r>
      <w:r w:rsidRPr="00A0501E">
        <w:t xml:space="preserve"> 3, </w:t>
      </w:r>
      <w:r>
        <w:t>Scenario</w:t>
      </w:r>
      <w:r w:rsidRPr="00A0501E">
        <w:t xml:space="preserve"> 4, </w:t>
      </w:r>
      <w:r>
        <w:t>Scenario</w:t>
      </w:r>
      <w:r w:rsidRPr="00A0501E">
        <w:t xml:space="preserve"> 6 and </w:t>
      </w:r>
      <w:r>
        <w:t>Scenario</w:t>
      </w:r>
      <w:r w:rsidRPr="00A0501E">
        <w:t xml:space="preserve"> 7</w:t>
      </w:r>
      <w:r>
        <w:t>. The latter included the scenarios of Scenario 8, in addition to Scenario 5</w:t>
      </w:r>
      <w:r>
        <w:rPr>
          <w:rStyle w:val="FootnoteReference"/>
        </w:rPr>
        <w:footnoteReference w:id="3"/>
      </w:r>
      <w:r>
        <w:t xml:space="preserve"> and </w:t>
      </w:r>
      <w:r w:rsidRPr="002E628A">
        <w:t>removing or reconnecting all services in zone 4</w:t>
      </w:r>
      <w:r>
        <w:t xml:space="preserve">. Note that Scenario 9 included a fish passage </w:t>
      </w:r>
      <w:r w:rsidRPr="000848D6">
        <w:t>enhanced at Gowangardie Weir through decommissioning or other works</w:t>
      </w:r>
      <w:r>
        <w:t>. This fish passage was not considered for any of the other scenarios analysed in the CBA.</w:t>
      </w:r>
    </w:p>
    <w:p w14:paraId="190CEA7C" w14:textId="7F24B591" w:rsidR="006F76DC" w:rsidRPr="001A2214" w:rsidRDefault="006F76DC" w:rsidP="006F76DC">
      <w:pPr>
        <w:pStyle w:val="Caption"/>
      </w:pPr>
      <w:bookmarkStart w:id="2173" w:name="_Ref168810891"/>
      <w:bookmarkStart w:id="2174" w:name="_Toc168825476"/>
      <w:bookmarkStart w:id="2175" w:name="_Toc172812095"/>
      <w:bookmarkStart w:id="2176" w:name="_Toc177050510"/>
      <w:bookmarkStart w:id="2177" w:name="_Toc177119807"/>
      <w:bookmarkStart w:id="2178" w:name="_Toc177120433"/>
      <w:r>
        <w:t xml:space="preserve">Table </w:t>
      </w:r>
      <w:r>
        <w:fldChar w:fldCharType="begin"/>
      </w:r>
      <w:r>
        <w:instrText xml:space="preserve"> SEQ Table \* ARABIC </w:instrText>
      </w:r>
      <w:r>
        <w:fldChar w:fldCharType="separate"/>
      </w:r>
      <w:r>
        <w:rPr>
          <w:noProof/>
        </w:rPr>
        <w:fldChar w:fldCharType="end"/>
      </w:r>
      <w:bookmarkEnd w:id="2173"/>
      <w:r>
        <w:t>.  Overview of zone-based scenarios</w:t>
      </w:r>
      <w:bookmarkEnd w:id="2174"/>
      <w:bookmarkEnd w:id="2175"/>
      <w:bookmarkEnd w:id="2176"/>
      <w:bookmarkEnd w:id="2177"/>
      <w:bookmarkEnd w:id="2178"/>
    </w:p>
    <w:tbl>
      <w:tblPr>
        <w:tblStyle w:val="TableGrid"/>
        <w:tblW w:w="0" w:type="auto"/>
        <w:tblLook w:val="0420" w:firstRow="1" w:lastRow="0" w:firstColumn="0" w:lastColumn="0" w:noHBand="0" w:noVBand="1"/>
      </w:tblPr>
      <w:tblGrid>
        <w:gridCol w:w="1246"/>
        <w:gridCol w:w="7814"/>
      </w:tblGrid>
      <w:tr w:rsidR="006F76DC" w14:paraId="29128E65" w14:textId="77777777">
        <w:tc>
          <w:tcPr>
            <w:tcW w:w="0" w:type="auto"/>
          </w:tcPr>
          <w:p w14:paraId="1F8C44D5" w14:textId="77777777" w:rsidR="006F76DC" w:rsidRDefault="006F76DC">
            <w:pPr>
              <w:pStyle w:val="TableText"/>
            </w:pPr>
            <w:r>
              <w:t>Scenarios</w:t>
            </w:r>
          </w:p>
        </w:tc>
        <w:tc>
          <w:tcPr>
            <w:tcW w:w="0" w:type="auto"/>
          </w:tcPr>
          <w:p w14:paraId="6339522E" w14:textId="77777777" w:rsidR="006F76DC" w:rsidRPr="00AC2315" w:rsidRDefault="006F76DC">
            <w:pPr>
              <w:pStyle w:val="TableText"/>
            </w:pPr>
            <w:r>
              <w:t>Description</w:t>
            </w:r>
          </w:p>
        </w:tc>
      </w:tr>
      <w:tr w:rsidR="006F76DC" w14:paraId="47AF7E2B" w14:textId="77777777">
        <w:tc>
          <w:tcPr>
            <w:tcW w:w="0" w:type="auto"/>
          </w:tcPr>
          <w:p w14:paraId="47ED90CF" w14:textId="77777777" w:rsidR="006F76DC" w:rsidRPr="00C34ED3" w:rsidRDefault="006F76DC">
            <w:pPr>
              <w:pStyle w:val="TableText"/>
              <w:rPr>
                <w:b/>
                <w:bCs/>
              </w:rPr>
            </w:pPr>
            <w:r>
              <w:rPr>
                <w:b/>
                <w:bCs/>
              </w:rPr>
              <w:t>Scenario</w:t>
            </w:r>
            <w:r w:rsidRPr="00C34ED3">
              <w:rPr>
                <w:b/>
                <w:bCs/>
              </w:rPr>
              <w:t xml:space="preserve"> 1 (Base Case)</w:t>
            </w:r>
          </w:p>
        </w:tc>
        <w:tc>
          <w:tcPr>
            <w:tcW w:w="0" w:type="auto"/>
          </w:tcPr>
          <w:p w14:paraId="7FD9200D" w14:textId="77777777" w:rsidR="006F76DC" w:rsidRPr="00AC2315" w:rsidRDefault="006F76DC">
            <w:pPr>
              <w:pStyle w:val="TableText"/>
            </w:pPr>
            <w:r w:rsidRPr="00D44347">
              <w:rPr>
                <w:b/>
                <w:bCs/>
              </w:rPr>
              <w:t>Do nothing.</w:t>
            </w:r>
            <w:r>
              <w:t xml:space="preserve"> Scenario</w:t>
            </w:r>
            <w:r w:rsidRPr="007D287A">
              <w:t xml:space="preserve"> 1 </w:t>
            </w:r>
            <w:r>
              <w:t>wa</w:t>
            </w:r>
            <w:r w:rsidRPr="007D287A">
              <w:t>s the base case used to compare current conditions to subsequent reconfiguration scenarios</w:t>
            </w:r>
          </w:p>
        </w:tc>
      </w:tr>
      <w:tr w:rsidR="006F76DC" w14:paraId="67B54DD8" w14:textId="77777777">
        <w:tc>
          <w:tcPr>
            <w:tcW w:w="0" w:type="auto"/>
          </w:tcPr>
          <w:p w14:paraId="328823BE" w14:textId="77777777" w:rsidR="006F76DC" w:rsidRPr="00C34ED3" w:rsidRDefault="006F76DC">
            <w:pPr>
              <w:pStyle w:val="TableText"/>
              <w:rPr>
                <w:b/>
                <w:bCs/>
              </w:rPr>
            </w:pPr>
            <w:r>
              <w:rPr>
                <w:b/>
                <w:bCs/>
              </w:rPr>
              <w:t>Scenario</w:t>
            </w:r>
            <w:r w:rsidRPr="00C34ED3">
              <w:rPr>
                <w:b/>
                <w:bCs/>
              </w:rPr>
              <w:t xml:space="preserve"> 2</w:t>
            </w:r>
          </w:p>
        </w:tc>
        <w:tc>
          <w:tcPr>
            <w:tcW w:w="0" w:type="auto"/>
          </w:tcPr>
          <w:p w14:paraId="2BD00DFC" w14:textId="77777777" w:rsidR="006F76DC" w:rsidRPr="00AC2315" w:rsidRDefault="006F76DC">
            <w:pPr>
              <w:pStyle w:val="TblBullet2"/>
              <w:numPr>
                <w:ilvl w:val="0"/>
                <w:numId w:val="0"/>
              </w:numPr>
            </w:pPr>
            <w:r w:rsidRPr="006918BA">
              <w:rPr>
                <w:b/>
                <w:bCs/>
              </w:rPr>
              <w:t>Transition out of irrigation (whole district).</w:t>
            </w:r>
            <w:r>
              <w:t xml:space="preserve"> Scenario</w:t>
            </w:r>
            <w:r w:rsidRPr="006918BA">
              <w:t xml:space="preserve"> 2 entail</w:t>
            </w:r>
            <w:r>
              <w:t>ed</w:t>
            </w:r>
            <w:r w:rsidRPr="006918BA">
              <w:t xml:space="preserve"> a complete transition away from irrigated supply in the Broken system. It was assessed for the purpose of understanding the extent of loss reduction possible noting that it is not the intended or likely outcome.</w:t>
            </w:r>
          </w:p>
        </w:tc>
      </w:tr>
      <w:tr w:rsidR="006F76DC" w14:paraId="67D28C6B" w14:textId="77777777">
        <w:tc>
          <w:tcPr>
            <w:tcW w:w="0" w:type="auto"/>
          </w:tcPr>
          <w:p w14:paraId="31783462" w14:textId="77777777" w:rsidR="006F76DC" w:rsidRPr="00C34ED3" w:rsidRDefault="006F76DC">
            <w:pPr>
              <w:pStyle w:val="TableText"/>
              <w:rPr>
                <w:b/>
                <w:bCs/>
              </w:rPr>
            </w:pPr>
            <w:r>
              <w:rPr>
                <w:b/>
                <w:bCs/>
              </w:rPr>
              <w:t>Scenario</w:t>
            </w:r>
            <w:r w:rsidRPr="00C34ED3">
              <w:rPr>
                <w:b/>
                <w:bCs/>
              </w:rPr>
              <w:t xml:space="preserve"> 3</w:t>
            </w:r>
          </w:p>
        </w:tc>
        <w:tc>
          <w:tcPr>
            <w:tcW w:w="0" w:type="auto"/>
          </w:tcPr>
          <w:p w14:paraId="6B7E5011" w14:textId="77777777" w:rsidR="006F76DC" w:rsidRPr="00AC2315" w:rsidRDefault="006F76DC">
            <w:pPr>
              <w:pStyle w:val="TableText"/>
            </w:pPr>
            <w:r w:rsidRPr="008D38A2">
              <w:rPr>
                <w:b/>
                <w:bCs/>
              </w:rPr>
              <w:t>Remove or Reconnect</w:t>
            </w:r>
            <w:r w:rsidRPr="001C2539">
              <w:rPr>
                <w:b/>
                <w:bCs/>
              </w:rPr>
              <w:t xml:space="preserve"> </w:t>
            </w:r>
            <w:r>
              <w:rPr>
                <w:b/>
                <w:bCs/>
              </w:rPr>
              <w:t>Z</w:t>
            </w:r>
            <w:r w:rsidRPr="001C2539">
              <w:rPr>
                <w:b/>
                <w:bCs/>
              </w:rPr>
              <w:t>one 5.</w:t>
            </w:r>
            <w:r>
              <w:t xml:space="preserve"> </w:t>
            </w:r>
            <w:r w:rsidRPr="00B579AD">
              <w:t xml:space="preserve">The aim of this scenario </w:t>
            </w:r>
            <w:r>
              <w:t>wa</w:t>
            </w:r>
            <w:r w:rsidRPr="00B579AD">
              <w:t>s to resupply or remove all services for Zone 5 to reduce operational losses downstream of Gowangardie Weir.</w:t>
            </w:r>
            <w:r>
              <w:t xml:space="preserve"> </w:t>
            </w:r>
          </w:p>
        </w:tc>
      </w:tr>
      <w:tr w:rsidR="006F76DC" w14:paraId="75772A15" w14:textId="77777777">
        <w:tc>
          <w:tcPr>
            <w:tcW w:w="0" w:type="auto"/>
          </w:tcPr>
          <w:p w14:paraId="1361C29C" w14:textId="77777777" w:rsidR="006F76DC" w:rsidRPr="00C34ED3" w:rsidRDefault="006F76DC">
            <w:pPr>
              <w:pStyle w:val="TableText"/>
              <w:rPr>
                <w:b/>
                <w:bCs/>
              </w:rPr>
            </w:pPr>
            <w:r>
              <w:rPr>
                <w:b/>
                <w:bCs/>
              </w:rPr>
              <w:t>Scenario</w:t>
            </w:r>
            <w:r w:rsidRPr="00C34ED3">
              <w:rPr>
                <w:b/>
                <w:bCs/>
              </w:rPr>
              <w:t xml:space="preserve"> 4</w:t>
            </w:r>
          </w:p>
        </w:tc>
        <w:tc>
          <w:tcPr>
            <w:tcW w:w="0" w:type="auto"/>
          </w:tcPr>
          <w:p w14:paraId="28739711" w14:textId="77777777" w:rsidR="006F76DC" w:rsidRPr="00AC2315" w:rsidRDefault="006F76DC">
            <w:pPr>
              <w:pStyle w:val="TableText"/>
            </w:pPr>
            <w:r w:rsidRPr="008D38A2">
              <w:rPr>
                <w:b/>
                <w:bCs/>
              </w:rPr>
              <w:t>Remove or Reconnect</w:t>
            </w:r>
            <w:r w:rsidRPr="002549A4">
              <w:rPr>
                <w:b/>
                <w:bCs/>
              </w:rPr>
              <w:t xml:space="preserve"> </w:t>
            </w:r>
            <w:r>
              <w:rPr>
                <w:b/>
                <w:bCs/>
              </w:rPr>
              <w:t>Z</w:t>
            </w:r>
            <w:r w:rsidRPr="002549A4">
              <w:rPr>
                <w:b/>
                <w:bCs/>
              </w:rPr>
              <w:t>one 3.</w:t>
            </w:r>
            <w:r>
              <w:t xml:space="preserve"> </w:t>
            </w:r>
            <w:r w:rsidRPr="002549A4">
              <w:t>This scenario aim</w:t>
            </w:r>
            <w:r>
              <w:t>ed</w:t>
            </w:r>
            <w:r w:rsidRPr="002549A4">
              <w:t xml:space="preserve"> to resupply or remove all services in Zone 3 (Broken Creek)</w:t>
            </w:r>
          </w:p>
        </w:tc>
      </w:tr>
      <w:tr w:rsidR="006F76DC" w14:paraId="2160C2B5" w14:textId="77777777">
        <w:tc>
          <w:tcPr>
            <w:tcW w:w="0" w:type="auto"/>
          </w:tcPr>
          <w:p w14:paraId="77966FB2" w14:textId="77777777" w:rsidR="006F76DC" w:rsidRPr="00C34ED3" w:rsidRDefault="006F76DC">
            <w:pPr>
              <w:pStyle w:val="TableText"/>
              <w:rPr>
                <w:b/>
                <w:bCs/>
              </w:rPr>
            </w:pPr>
            <w:r>
              <w:rPr>
                <w:b/>
                <w:bCs/>
              </w:rPr>
              <w:t>Scenario</w:t>
            </w:r>
            <w:r w:rsidRPr="00C34ED3">
              <w:rPr>
                <w:b/>
                <w:bCs/>
              </w:rPr>
              <w:t xml:space="preserve"> 6</w:t>
            </w:r>
          </w:p>
        </w:tc>
        <w:tc>
          <w:tcPr>
            <w:tcW w:w="0" w:type="auto"/>
          </w:tcPr>
          <w:p w14:paraId="6147FA78" w14:textId="77777777" w:rsidR="006F76DC" w:rsidRPr="00AC2315" w:rsidRDefault="006F76DC">
            <w:pPr>
              <w:pStyle w:val="TableText"/>
            </w:pPr>
            <w:r w:rsidRPr="000B715E">
              <w:rPr>
                <w:b/>
                <w:bCs/>
              </w:rPr>
              <w:t>Systemwide initiatives.</w:t>
            </w:r>
            <w:r>
              <w:t xml:space="preserve"> Voluntary purchase of water entitlements supported by an adjustment program which would include advisory support to plan for a transition to dry land farming and whole farm planning incentives.</w:t>
            </w:r>
          </w:p>
        </w:tc>
      </w:tr>
      <w:tr w:rsidR="006F76DC" w14:paraId="64DE4293" w14:textId="77777777">
        <w:tc>
          <w:tcPr>
            <w:tcW w:w="0" w:type="auto"/>
          </w:tcPr>
          <w:p w14:paraId="181A6FED" w14:textId="77777777" w:rsidR="006F76DC" w:rsidRPr="00C34ED3" w:rsidRDefault="006F76DC">
            <w:pPr>
              <w:pStyle w:val="TableText"/>
              <w:rPr>
                <w:b/>
                <w:bCs/>
              </w:rPr>
            </w:pPr>
            <w:r>
              <w:rPr>
                <w:b/>
                <w:bCs/>
              </w:rPr>
              <w:t>Scenario</w:t>
            </w:r>
            <w:r w:rsidRPr="00C34ED3">
              <w:rPr>
                <w:b/>
                <w:bCs/>
              </w:rPr>
              <w:t xml:space="preserve"> 7</w:t>
            </w:r>
          </w:p>
        </w:tc>
        <w:tc>
          <w:tcPr>
            <w:tcW w:w="0" w:type="auto"/>
          </w:tcPr>
          <w:p w14:paraId="4944863A" w14:textId="77777777" w:rsidR="006F76DC" w:rsidRPr="001A4B9B" w:rsidRDefault="006F76DC">
            <w:pPr>
              <w:pStyle w:val="TableText"/>
            </w:pPr>
            <w:r w:rsidRPr="00DC2F17">
              <w:rPr>
                <w:b/>
                <w:bCs/>
              </w:rPr>
              <w:t xml:space="preserve">Secure access to D&amp;S water. </w:t>
            </w:r>
            <w:r w:rsidRPr="00DC2F17">
              <w:t>This scenario look</w:t>
            </w:r>
            <w:r>
              <w:t>ed</w:t>
            </w:r>
            <w:r w:rsidRPr="00DC2F17">
              <w:t xml:space="preserve"> at establishing a new type of entitlement (or system rules) that would enable D&amp;S to be prioritised ahead of HRWS and LRWS for seasonal determinations.</w:t>
            </w:r>
          </w:p>
        </w:tc>
      </w:tr>
      <w:tr w:rsidR="006F76DC" w14:paraId="6879CA4E" w14:textId="77777777">
        <w:tc>
          <w:tcPr>
            <w:tcW w:w="0" w:type="auto"/>
          </w:tcPr>
          <w:p w14:paraId="3DACE3A2" w14:textId="77777777" w:rsidR="006F76DC" w:rsidRPr="00C34ED3" w:rsidRDefault="006F76DC">
            <w:pPr>
              <w:pStyle w:val="TableText"/>
              <w:rPr>
                <w:b/>
                <w:bCs/>
              </w:rPr>
            </w:pPr>
            <w:r>
              <w:rPr>
                <w:b/>
                <w:bCs/>
              </w:rPr>
              <w:t>Scenario</w:t>
            </w:r>
            <w:r w:rsidRPr="00C34ED3">
              <w:rPr>
                <w:b/>
                <w:bCs/>
              </w:rPr>
              <w:t xml:space="preserve"> 8</w:t>
            </w:r>
          </w:p>
        </w:tc>
        <w:tc>
          <w:tcPr>
            <w:tcW w:w="0" w:type="auto"/>
          </w:tcPr>
          <w:p w14:paraId="2CA59CB6" w14:textId="77777777" w:rsidR="006F76DC" w:rsidRPr="001A4B9B" w:rsidRDefault="006F76DC">
            <w:pPr>
              <w:pStyle w:val="TableText"/>
            </w:pPr>
            <w:r w:rsidRPr="00236A27">
              <w:rPr>
                <w:b/>
                <w:bCs/>
              </w:rPr>
              <w:t xml:space="preserve">Combination option. </w:t>
            </w:r>
            <w:r w:rsidRPr="00236A27">
              <w:t xml:space="preserve">Scenario 8 </w:t>
            </w:r>
            <w:r>
              <w:t>wa</w:t>
            </w:r>
            <w:r w:rsidRPr="00236A27">
              <w:t xml:space="preserve">s a combination of </w:t>
            </w:r>
            <w:r>
              <w:t>Scenario</w:t>
            </w:r>
            <w:r w:rsidRPr="00236A27">
              <w:t xml:space="preserve"> 3, </w:t>
            </w:r>
            <w:r>
              <w:t>Scenario</w:t>
            </w:r>
            <w:r w:rsidRPr="00236A27">
              <w:t xml:space="preserve"> 4, </w:t>
            </w:r>
            <w:r>
              <w:t>Scenario</w:t>
            </w:r>
            <w:r w:rsidRPr="00236A27">
              <w:t xml:space="preserve"> 6 </w:t>
            </w:r>
            <w:r>
              <w:t>and</w:t>
            </w:r>
            <w:r w:rsidRPr="00236A27">
              <w:t xml:space="preserve"> </w:t>
            </w:r>
            <w:r>
              <w:t>Scenario</w:t>
            </w:r>
            <w:r w:rsidRPr="00236A27">
              <w:t xml:space="preserve"> 7</w:t>
            </w:r>
            <w:r>
              <w:t>.</w:t>
            </w:r>
          </w:p>
        </w:tc>
      </w:tr>
      <w:tr w:rsidR="006F76DC" w14:paraId="5645BAEC" w14:textId="77777777">
        <w:tc>
          <w:tcPr>
            <w:tcW w:w="0" w:type="auto"/>
          </w:tcPr>
          <w:p w14:paraId="23530A86" w14:textId="77777777" w:rsidR="006F76DC" w:rsidRPr="00C34ED3" w:rsidRDefault="006F76DC">
            <w:pPr>
              <w:pStyle w:val="TableText"/>
              <w:rPr>
                <w:b/>
                <w:bCs/>
              </w:rPr>
            </w:pPr>
            <w:r>
              <w:rPr>
                <w:b/>
                <w:bCs/>
              </w:rPr>
              <w:t>Scenario 9</w:t>
            </w:r>
          </w:p>
        </w:tc>
        <w:tc>
          <w:tcPr>
            <w:tcW w:w="0" w:type="auto"/>
          </w:tcPr>
          <w:p w14:paraId="43C777A5" w14:textId="77777777" w:rsidR="006F76DC" w:rsidRPr="00236A27" w:rsidRDefault="006F76DC">
            <w:pPr>
              <w:pStyle w:val="TableText"/>
              <w:rPr>
                <w:b/>
                <w:bCs/>
              </w:rPr>
            </w:pPr>
            <w:r>
              <w:rPr>
                <w:b/>
                <w:bCs/>
              </w:rPr>
              <w:t xml:space="preserve">Extended Combination option. </w:t>
            </w:r>
            <w:r w:rsidRPr="008A3EF5">
              <w:t>Scenario</w:t>
            </w:r>
            <w:r>
              <w:t xml:space="preserve"> 9 was a combination of Scenario</w:t>
            </w:r>
            <w:r w:rsidRPr="00224D7C">
              <w:t xml:space="preserve"> 3, </w:t>
            </w:r>
            <w:r>
              <w:t>Scenario</w:t>
            </w:r>
            <w:r w:rsidRPr="00224D7C">
              <w:t xml:space="preserve"> 4, </w:t>
            </w:r>
            <w:r>
              <w:t>Scenario 5, Scenario</w:t>
            </w:r>
            <w:r w:rsidRPr="00224D7C">
              <w:t xml:space="preserve"> 6 and </w:t>
            </w:r>
            <w:r>
              <w:t>Scenario</w:t>
            </w:r>
            <w:r w:rsidRPr="00224D7C">
              <w:t xml:space="preserve"> 7</w:t>
            </w:r>
            <w:r>
              <w:t>. In addition, it included removing or reconnecting all services in zone 4.</w:t>
            </w:r>
          </w:p>
        </w:tc>
      </w:tr>
    </w:tbl>
    <w:p w14:paraId="4C20E299" w14:textId="77777777" w:rsidR="006F76DC" w:rsidRDefault="006F76DC" w:rsidP="006F76DC">
      <w:r w:rsidRPr="00E95EA5">
        <w:rPr>
          <w:color w:val="FF0000"/>
        </w:rPr>
        <w:br w:type="page"/>
      </w:r>
    </w:p>
    <w:p w14:paraId="24A1F2E2" w14:textId="77777777" w:rsidR="006F76DC" w:rsidRPr="004879D1" w:rsidRDefault="006F76DC" w:rsidP="006F76DC">
      <w:pPr>
        <w:pStyle w:val="Heading1"/>
      </w:pPr>
      <w:bookmarkStart w:id="2179" w:name="_Ref169235316"/>
      <w:bookmarkStart w:id="2180" w:name="_Toc171669164"/>
      <w:bookmarkStart w:id="2181" w:name="_Toc176781434"/>
      <w:bookmarkStart w:id="2182" w:name="_Toc176858392"/>
      <w:bookmarkStart w:id="2183" w:name="_Toc176858721"/>
      <w:bookmarkStart w:id="2184" w:name="_Toc176859155"/>
      <w:bookmarkStart w:id="2185" w:name="_Toc177039961"/>
      <w:bookmarkStart w:id="2186" w:name="_Toc177040411"/>
      <w:bookmarkStart w:id="2187" w:name="_Toc177116139"/>
      <w:bookmarkStart w:id="2188" w:name="_Toc177116516"/>
      <w:bookmarkEnd w:id="2164"/>
      <w:r>
        <w:lastRenderedPageBreak/>
        <w:t>Inputs and assumptions</w:t>
      </w:r>
      <w:bookmarkEnd w:id="2179"/>
      <w:bookmarkEnd w:id="2180"/>
      <w:bookmarkEnd w:id="2181"/>
      <w:bookmarkEnd w:id="2182"/>
      <w:bookmarkEnd w:id="2183"/>
      <w:bookmarkEnd w:id="2184"/>
      <w:bookmarkEnd w:id="2185"/>
      <w:bookmarkEnd w:id="2186"/>
      <w:bookmarkEnd w:id="2187"/>
      <w:bookmarkEnd w:id="2188"/>
    </w:p>
    <w:p w14:paraId="73EF7FC5" w14:textId="77777777" w:rsidR="006F76DC" w:rsidRDefault="006F76DC" w:rsidP="006F76DC">
      <w:r>
        <w:t>This chapter gives an overview of the key assumptions used in the estimation of costs, benefits, and dis-benefits, for the following categories:</w:t>
      </w:r>
    </w:p>
    <w:p w14:paraId="4605A732" w14:textId="77777777" w:rsidR="006F76DC" w:rsidRDefault="006F76DC" w:rsidP="006F76DC">
      <w:pPr>
        <w:pStyle w:val="Bullet1"/>
        <w:spacing w:before="0" w:line="259" w:lineRule="auto"/>
      </w:pPr>
      <w:r>
        <w:t>capital costs</w:t>
      </w:r>
    </w:p>
    <w:p w14:paraId="61EC021A" w14:textId="77777777" w:rsidR="006F76DC" w:rsidRDefault="006F76DC" w:rsidP="006F76DC">
      <w:pPr>
        <w:pStyle w:val="Bullet1"/>
        <w:spacing w:before="0" w:line="259" w:lineRule="auto"/>
      </w:pPr>
      <w:r>
        <w:t>operating and maintenance costs</w:t>
      </w:r>
    </w:p>
    <w:p w14:paraId="36199097" w14:textId="77777777" w:rsidR="006F76DC" w:rsidRDefault="006F76DC" w:rsidP="006F76DC">
      <w:pPr>
        <w:pStyle w:val="Bullet1"/>
        <w:spacing w:before="0" w:line="259" w:lineRule="auto"/>
      </w:pPr>
      <w:r>
        <w:t>agricultural productivity</w:t>
      </w:r>
    </w:p>
    <w:p w14:paraId="0DCCAEF9" w14:textId="77777777" w:rsidR="006F76DC" w:rsidRDefault="006F76DC" w:rsidP="006F76DC">
      <w:pPr>
        <w:pStyle w:val="Bullet1"/>
        <w:spacing w:before="0" w:line="259" w:lineRule="auto"/>
      </w:pPr>
      <w:r>
        <w:t>environmental outcomes from changes in streamflow.</w:t>
      </w:r>
    </w:p>
    <w:p w14:paraId="00615031" w14:textId="77777777" w:rsidR="006F76DC" w:rsidRPr="006345B3" w:rsidRDefault="006F76DC" w:rsidP="006F76DC">
      <w:r>
        <w:t>It should be noted that these scenarios will also result in social impacts. However, these were not assessed within the CBA. Further information of the social (and other) outcomes can be found in the multi-criteria analysis.</w:t>
      </w:r>
    </w:p>
    <w:p w14:paraId="304E1116" w14:textId="77777777" w:rsidR="006F76DC" w:rsidRPr="00560059" w:rsidRDefault="006F76DC" w:rsidP="006F76DC">
      <w:pPr>
        <w:shd w:val="clear" w:color="auto" w:fill="FFFFFF" w:themeFill="background1"/>
        <w:rPr>
          <w:b/>
          <w:bCs/>
        </w:rPr>
      </w:pPr>
      <w:r w:rsidRPr="00560059">
        <w:rPr>
          <w:b/>
          <w:bCs/>
        </w:rPr>
        <w:t>Key point</w:t>
      </w:r>
    </w:p>
    <w:p w14:paraId="3DF2560E" w14:textId="77777777" w:rsidR="006F76DC" w:rsidRPr="006345B3" w:rsidRDefault="006F76DC" w:rsidP="006F76DC">
      <w:pPr>
        <w:shd w:val="clear" w:color="auto" w:fill="FFFFFF" w:themeFill="background1"/>
      </w:pPr>
      <w:r>
        <w:t>The inputs and assumptions outlined here were used to determine the incremental/additional costs and benefits of the scenarios, against the contextual base case.</w:t>
      </w:r>
    </w:p>
    <w:p w14:paraId="14DC2FE1" w14:textId="77777777" w:rsidR="006F76DC" w:rsidRDefault="006F76DC" w:rsidP="006F76DC">
      <w:pPr>
        <w:pStyle w:val="Heading2"/>
        <w:spacing w:before="0" w:after="0"/>
        <w:ind w:left="862" w:hanging="578"/>
      </w:pPr>
      <w:bookmarkStart w:id="2189" w:name="_Toc168825460"/>
      <w:bookmarkStart w:id="2190" w:name="_Ref169365356"/>
      <w:bookmarkStart w:id="2191" w:name="_Toc171669165"/>
      <w:bookmarkStart w:id="2192" w:name="_Toc176781435"/>
      <w:bookmarkStart w:id="2193" w:name="_Toc176858393"/>
      <w:bookmarkStart w:id="2194" w:name="_Toc176858722"/>
      <w:bookmarkStart w:id="2195" w:name="_Toc176859156"/>
      <w:bookmarkStart w:id="2196" w:name="_Toc177039962"/>
      <w:bookmarkStart w:id="2197" w:name="_Toc177040412"/>
      <w:bookmarkStart w:id="2198" w:name="_Toc177116140"/>
      <w:bookmarkStart w:id="2199" w:name="_Toc177116517"/>
      <w:r>
        <w:t>Capital costs</w:t>
      </w:r>
      <w:bookmarkEnd w:id="2189"/>
      <w:bookmarkEnd w:id="2190"/>
      <w:bookmarkEnd w:id="2191"/>
      <w:bookmarkEnd w:id="2192"/>
      <w:bookmarkEnd w:id="2193"/>
      <w:bookmarkEnd w:id="2194"/>
      <w:bookmarkEnd w:id="2195"/>
      <w:bookmarkEnd w:id="2196"/>
      <w:bookmarkEnd w:id="2197"/>
      <w:bookmarkEnd w:id="2198"/>
      <w:bookmarkEnd w:id="2199"/>
    </w:p>
    <w:p w14:paraId="5E258794" w14:textId="77777777" w:rsidR="006F76DC" w:rsidRDefault="006F76DC" w:rsidP="006F76DC">
      <w:pPr>
        <w:tabs>
          <w:tab w:val="right" w:pos="9753"/>
        </w:tabs>
      </w:pPr>
      <w:r>
        <w:t>The capital costs that were included in the CBA encompass the following categories:</w:t>
      </w:r>
    </w:p>
    <w:p w14:paraId="60CF257C" w14:textId="77777777" w:rsidR="006F76DC" w:rsidRDefault="006F76DC" w:rsidP="006F76DC">
      <w:pPr>
        <w:pStyle w:val="Bullet1"/>
        <w:spacing w:before="0" w:line="259" w:lineRule="auto"/>
      </w:pPr>
      <w:r>
        <w:t>infrastructure costs</w:t>
      </w:r>
    </w:p>
    <w:p w14:paraId="05DDF565" w14:textId="77777777" w:rsidR="006F76DC" w:rsidRDefault="006F76DC" w:rsidP="006F76DC">
      <w:pPr>
        <w:pStyle w:val="Bullet1"/>
        <w:spacing w:before="0" w:line="259" w:lineRule="auto"/>
      </w:pPr>
      <w:r>
        <w:t xml:space="preserve">entitlement purchases </w:t>
      </w:r>
    </w:p>
    <w:p w14:paraId="2F1BD406" w14:textId="77777777" w:rsidR="006F76DC" w:rsidRDefault="006F76DC" w:rsidP="006F76DC">
      <w:pPr>
        <w:pStyle w:val="Bullet1"/>
        <w:spacing w:before="0" w:line="259" w:lineRule="auto"/>
      </w:pPr>
      <w:r>
        <w:t>farm reconfiguration costs</w:t>
      </w:r>
    </w:p>
    <w:p w14:paraId="59A1A3B9" w14:textId="77777777" w:rsidR="006F76DC" w:rsidRDefault="006F76DC" w:rsidP="006F76DC">
      <w:r>
        <w:t>Business case development costs and project delivery management costs</w:t>
      </w:r>
      <w:r>
        <w:rPr>
          <w:rStyle w:val="FootnoteReference"/>
        </w:rPr>
        <w:footnoteReference w:id="4"/>
      </w:r>
      <w:r>
        <w:t xml:space="preserve"> were not considered in the CBA as they were not available at the time of this analysis being developed. It should be noted that preliminary estimates have since been estimated by Sequana and are provided in the BRFS report. Future iterations of this CBA should consider these cost inputs as they vary across scenarios.</w:t>
      </w:r>
    </w:p>
    <w:p w14:paraId="2912DD3B" w14:textId="77777777" w:rsidR="006F76DC" w:rsidRDefault="006F76DC" w:rsidP="006F76DC">
      <w:r>
        <w:t>Entitlement purchases</w:t>
      </w:r>
      <w:r w:rsidRPr="00F52757">
        <w:t xml:space="preserve"> were for purpose of the CBA considered a transfer from one party to another and therefore did not have a net impact on the results.</w:t>
      </w:r>
    </w:p>
    <w:p w14:paraId="53BDDEEC" w14:textId="77777777" w:rsidR="006F76DC" w:rsidRDefault="006F76DC" w:rsidP="006F76DC">
      <w:pPr>
        <w:pStyle w:val="Heading3"/>
        <w:ind w:left="1287"/>
      </w:pPr>
      <w:bookmarkStart w:id="2200" w:name="_Toc176858394"/>
      <w:bookmarkStart w:id="2201" w:name="_Toc177116518"/>
      <w:r>
        <w:t>Infrastructure costs</w:t>
      </w:r>
      <w:bookmarkEnd w:id="2200"/>
      <w:bookmarkEnd w:id="2201"/>
    </w:p>
    <w:p w14:paraId="361DF04E" w14:textId="77777777" w:rsidR="006F76DC" w:rsidRDefault="006F76DC" w:rsidP="006F76DC">
      <w:r>
        <w:t>Four scenarios included pipeline construction: Scenario 3, Scenario 4, Scenario 8 and Scenario 9. Note that Scenario 8 was a combination scenario including the infrastructure costs associated with Scenario 3 and Scenario 4. Scenario 9 included</w:t>
      </w:r>
      <w:r w:rsidRPr="00263219">
        <w:t xml:space="preserve"> the same scenarios as </w:t>
      </w:r>
      <w:r>
        <w:t>Scenario</w:t>
      </w:r>
      <w:r w:rsidRPr="00263219">
        <w:t xml:space="preserve"> 8, </w:t>
      </w:r>
      <w:r>
        <w:t>in addition to</w:t>
      </w:r>
      <w:r w:rsidRPr="00263219">
        <w:t xml:space="preserve"> </w:t>
      </w:r>
      <w:r>
        <w:t xml:space="preserve">the </w:t>
      </w:r>
      <w:r w:rsidRPr="00AF33F2">
        <w:t>construction of a pumped pipeline from Caseys Weir to the existing Mokoan Pumping Station</w:t>
      </w:r>
      <w:r>
        <w:t xml:space="preserve"> (Scenario</w:t>
      </w:r>
      <w:r w:rsidRPr="00263219">
        <w:t xml:space="preserve"> 5</w:t>
      </w:r>
      <w:r>
        <w:t>),</w:t>
      </w:r>
      <w:r w:rsidRPr="00263219">
        <w:t xml:space="preserve"> and remov</w:t>
      </w:r>
      <w:r>
        <w:t>al</w:t>
      </w:r>
      <w:r w:rsidRPr="00263219">
        <w:t xml:space="preserve"> or reconnecti</w:t>
      </w:r>
      <w:r>
        <w:t>on of</w:t>
      </w:r>
      <w:r w:rsidRPr="00263219">
        <w:t xml:space="preserve"> all services in zone 4. </w:t>
      </w:r>
    </w:p>
    <w:p w14:paraId="3598C1BE" w14:textId="77777777" w:rsidR="006F76DC" w:rsidRDefault="006F76DC" w:rsidP="006F76DC">
      <w:r>
        <w:lastRenderedPageBreak/>
        <w:t>All capital costs were assumed to be incurred in year 0 of the analysis period and therefore, did not require discounting.</w:t>
      </w:r>
    </w:p>
    <w:p w14:paraId="404D74F5" w14:textId="3E56816C" w:rsidR="006F76DC" w:rsidRDefault="006F76DC" w:rsidP="006F76DC">
      <w:r>
        <w:t xml:space="preserve">In Scenario 3, all Zone 5 properties would be resupplied from outside zone 5. This would involve the construction of a pipeline from the Shepparton Irrigation Area to Gowangardie Weir, as well as on-farm reconnection works to connect </w:t>
      </w:r>
      <w:r w:rsidRPr="0080083B">
        <w:t>some D&amp;S properties to the Tungamah Pipeline District.</w:t>
      </w:r>
      <w:r>
        <w:t xml:space="preserve"> These costs are listed in </w:t>
      </w:r>
      <w:r>
        <w:fldChar w:fldCharType="begin"/>
      </w:r>
      <w:r>
        <w:instrText xml:space="preserve"> REF _Ref168820546 \h </w:instrText>
      </w:r>
      <w:r>
        <w:fldChar w:fldCharType="separate"/>
      </w:r>
      <w:r>
        <w:t xml:space="preserve">Table </w:t>
      </w:r>
      <w:r>
        <w:fldChar w:fldCharType="end"/>
      </w:r>
      <w:r>
        <w:t xml:space="preserve">. </w:t>
      </w:r>
    </w:p>
    <w:p w14:paraId="768CBA29" w14:textId="17AFEEEB" w:rsidR="006F76DC" w:rsidRPr="001A2214" w:rsidRDefault="006F76DC" w:rsidP="006F76DC">
      <w:pPr>
        <w:pStyle w:val="Caption"/>
      </w:pPr>
      <w:bookmarkStart w:id="2202" w:name="_Ref168820546"/>
      <w:bookmarkStart w:id="2203" w:name="_Toc168825477"/>
      <w:bookmarkStart w:id="2204" w:name="_Toc172812096"/>
      <w:bookmarkStart w:id="2205" w:name="_Toc177050511"/>
      <w:bookmarkStart w:id="2206" w:name="_Toc177119808"/>
      <w:bookmarkStart w:id="2207" w:name="_Toc177120434"/>
      <w:r>
        <w:t xml:space="preserve">Table </w:t>
      </w:r>
      <w:r>
        <w:fldChar w:fldCharType="begin"/>
      </w:r>
      <w:r>
        <w:instrText xml:space="preserve"> SEQ Table \* ARABIC </w:instrText>
      </w:r>
      <w:r>
        <w:fldChar w:fldCharType="separate"/>
      </w:r>
      <w:r>
        <w:rPr>
          <w:noProof/>
        </w:rPr>
        <w:fldChar w:fldCharType="end"/>
      </w:r>
      <w:bookmarkEnd w:id="2202"/>
      <w:r>
        <w:t>.  Infrastructure cost assumptions Scenario 3</w:t>
      </w:r>
      <w:bookmarkEnd w:id="2203"/>
      <w:bookmarkEnd w:id="2204"/>
      <w:bookmarkEnd w:id="2205"/>
      <w:bookmarkEnd w:id="2206"/>
      <w:bookmarkEnd w:id="2207"/>
      <w:r>
        <w:t xml:space="preserve"> </w:t>
      </w:r>
    </w:p>
    <w:tbl>
      <w:tblPr>
        <w:tblStyle w:val="TableGrid"/>
        <w:tblW w:w="0" w:type="auto"/>
        <w:tblLook w:val="0420" w:firstRow="1" w:lastRow="0" w:firstColumn="0" w:lastColumn="0" w:noHBand="0" w:noVBand="1"/>
      </w:tblPr>
      <w:tblGrid>
        <w:gridCol w:w="2215"/>
        <w:gridCol w:w="2091"/>
        <w:gridCol w:w="1130"/>
      </w:tblGrid>
      <w:tr w:rsidR="006F76DC" w14:paraId="2C6AA216" w14:textId="77777777">
        <w:tc>
          <w:tcPr>
            <w:tcW w:w="0" w:type="auto"/>
          </w:tcPr>
          <w:p w14:paraId="0FCEAAF6" w14:textId="77777777" w:rsidR="006F76DC" w:rsidRDefault="006F76DC">
            <w:pPr>
              <w:pStyle w:val="TableText"/>
            </w:pPr>
            <w:r>
              <w:t>Category</w:t>
            </w:r>
          </w:p>
        </w:tc>
        <w:tc>
          <w:tcPr>
            <w:tcW w:w="0" w:type="auto"/>
            <w:gridSpan w:val="2"/>
          </w:tcPr>
          <w:p w14:paraId="068160C9" w14:textId="77777777" w:rsidR="006F76DC" w:rsidRDefault="006F76DC">
            <w:pPr>
              <w:pStyle w:val="TableText"/>
              <w:jc w:val="center"/>
            </w:pPr>
            <w:r>
              <w:t>Value ($)</w:t>
            </w:r>
          </w:p>
        </w:tc>
      </w:tr>
      <w:tr w:rsidR="006F76DC" w14:paraId="1D08E393" w14:textId="77777777">
        <w:tc>
          <w:tcPr>
            <w:tcW w:w="0" w:type="auto"/>
            <w:vMerge w:val="restart"/>
          </w:tcPr>
          <w:p w14:paraId="11D90022" w14:textId="77777777" w:rsidR="006F76DC" w:rsidRPr="006768A8" w:rsidRDefault="006F76DC">
            <w:pPr>
              <w:pStyle w:val="TableText"/>
            </w:pPr>
            <w:r w:rsidRPr="006768A8">
              <w:t>Gowangardie Weir pipeline</w:t>
            </w:r>
          </w:p>
        </w:tc>
        <w:tc>
          <w:tcPr>
            <w:tcW w:w="0" w:type="auto"/>
          </w:tcPr>
          <w:p w14:paraId="4CE6DF88" w14:textId="77777777" w:rsidR="006F76DC" w:rsidRPr="006768A8" w:rsidRDefault="006F76DC">
            <w:pPr>
              <w:pStyle w:val="TableText"/>
            </w:pPr>
            <w:r w:rsidRPr="006768A8">
              <w:t>Construction cost</w:t>
            </w:r>
          </w:p>
        </w:tc>
        <w:tc>
          <w:tcPr>
            <w:tcW w:w="0" w:type="auto"/>
          </w:tcPr>
          <w:p w14:paraId="501A53AD" w14:textId="77777777" w:rsidR="006F76DC" w:rsidRPr="00AC2315" w:rsidRDefault="006F76DC">
            <w:pPr>
              <w:pStyle w:val="TableText"/>
              <w:jc w:val="center"/>
            </w:pPr>
            <w:r>
              <w:t>$16,955,250</w:t>
            </w:r>
          </w:p>
        </w:tc>
      </w:tr>
      <w:tr w:rsidR="006F76DC" w14:paraId="7B74584F" w14:textId="77777777">
        <w:tc>
          <w:tcPr>
            <w:tcW w:w="0" w:type="auto"/>
            <w:vMerge/>
          </w:tcPr>
          <w:p w14:paraId="790F3C11" w14:textId="77777777" w:rsidR="006F76DC" w:rsidRPr="006768A8" w:rsidRDefault="006F76DC">
            <w:pPr>
              <w:pStyle w:val="TableText"/>
            </w:pPr>
          </w:p>
        </w:tc>
        <w:tc>
          <w:tcPr>
            <w:tcW w:w="0" w:type="auto"/>
          </w:tcPr>
          <w:p w14:paraId="588044D2" w14:textId="77777777" w:rsidR="006F76DC" w:rsidRPr="006768A8" w:rsidRDefault="006F76DC">
            <w:pPr>
              <w:pStyle w:val="TableText"/>
            </w:pPr>
            <w:r w:rsidRPr="006768A8">
              <w:t>Planning and design costs</w:t>
            </w:r>
          </w:p>
        </w:tc>
        <w:tc>
          <w:tcPr>
            <w:tcW w:w="0" w:type="auto"/>
          </w:tcPr>
          <w:p w14:paraId="4BDD14D0" w14:textId="77777777" w:rsidR="006F76DC" w:rsidRDefault="006F76DC">
            <w:pPr>
              <w:pStyle w:val="TableText"/>
              <w:jc w:val="center"/>
            </w:pPr>
            <w:r>
              <w:t>$1,271,644</w:t>
            </w:r>
          </w:p>
        </w:tc>
      </w:tr>
      <w:tr w:rsidR="006F76DC" w14:paraId="7D055AD4" w14:textId="77777777">
        <w:tc>
          <w:tcPr>
            <w:tcW w:w="0" w:type="auto"/>
            <w:gridSpan w:val="2"/>
          </w:tcPr>
          <w:p w14:paraId="396CCC5B" w14:textId="77777777" w:rsidR="006F76DC" w:rsidRPr="006768A8" w:rsidRDefault="006F76DC">
            <w:pPr>
              <w:pStyle w:val="TableText"/>
            </w:pPr>
            <w:r w:rsidRPr="006768A8">
              <w:t>On-farm reconnection works (Irrigation</w:t>
            </w:r>
            <w:r>
              <w:t xml:space="preserve"> and D&amp;S</w:t>
            </w:r>
            <w:r w:rsidRPr="006768A8">
              <w:t>)</w:t>
            </w:r>
          </w:p>
        </w:tc>
        <w:tc>
          <w:tcPr>
            <w:tcW w:w="0" w:type="auto"/>
          </w:tcPr>
          <w:p w14:paraId="1DE88A10" w14:textId="77777777" w:rsidR="006F76DC" w:rsidRDefault="006F76DC">
            <w:pPr>
              <w:pStyle w:val="TableText"/>
              <w:jc w:val="center"/>
            </w:pPr>
            <w:r>
              <w:t>$1,420,000</w:t>
            </w:r>
          </w:p>
        </w:tc>
      </w:tr>
      <w:tr w:rsidR="006F76DC" w14:paraId="1F7D145A" w14:textId="77777777">
        <w:tc>
          <w:tcPr>
            <w:tcW w:w="0" w:type="auto"/>
          </w:tcPr>
          <w:p w14:paraId="517A811C" w14:textId="77777777" w:rsidR="006F76DC" w:rsidRDefault="006F76DC">
            <w:pPr>
              <w:pStyle w:val="TableText"/>
              <w:rPr>
                <w:b/>
                <w:bCs/>
              </w:rPr>
            </w:pPr>
            <w:r>
              <w:rPr>
                <w:b/>
                <w:bCs/>
              </w:rPr>
              <w:t>Total</w:t>
            </w:r>
          </w:p>
        </w:tc>
        <w:tc>
          <w:tcPr>
            <w:tcW w:w="0" w:type="auto"/>
          </w:tcPr>
          <w:p w14:paraId="63B7E005" w14:textId="77777777" w:rsidR="006F76DC" w:rsidRDefault="006F76DC">
            <w:pPr>
              <w:pStyle w:val="TableText"/>
              <w:rPr>
                <w:b/>
                <w:bCs/>
              </w:rPr>
            </w:pPr>
          </w:p>
        </w:tc>
        <w:tc>
          <w:tcPr>
            <w:tcW w:w="0" w:type="auto"/>
          </w:tcPr>
          <w:p w14:paraId="2019F948" w14:textId="77777777" w:rsidR="006F76DC" w:rsidRPr="00055FBC" w:rsidRDefault="006F76DC">
            <w:pPr>
              <w:pStyle w:val="TableText"/>
              <w:jc w:val="center"/>
              <w:rPr>
                <w:b/>
                <w:bCs/>
              </w:rPr>
            </w:pPr>
            <w:r w:rsidRPr="00055FBC">
              <w:rPr>
                <w:b/>
                <w:bCs/>
              </w:rPr>
              <w:t>$19,646,894</w:t>
            </w:r>
          </w:p>
        </w:tc>
      </w:tr>
    </w:tbl>
    <w:p w14:paraId="1C828854" w14:textId="77777777" w:rsidR="006F76DC" w:rsidRDefault="006F76DC" w:rsidP="006F76DC">
      <w:pPr>
        <w:pStyle w:val="TableFigurefootnote"/>
      </w:pPr>
      <w:r>
        <w:t>Source: Assumptions prepared by Advance Survey Design on request from Sequana</w:t>
      </w:r>
    </w:p>
    <w:p w14:paraId="56B4CADE" w14:textId="536D6950" w:rsidR="006F76DC" w:rsidRDefault="006F76DC" w:rsidP="006F76DC">
      <w:bookmarkStart w:id="2208" w:name="_Ref168823073"/>
      <w:bookmarkStart w:id="2209" w:name="_Toc168825478"/>
      <w:r>
        <w:t>In Scenario 4, a</w:t>
      </w:r>
      <w:r w:rsidRPr="00CB3513">
        <w:t>ll Zone 3 properties would be resupplied from outside of Zone 3</w:t>
      </w:r>
      <w:r>
        <w:t xml:space="preserve">, with a new </w:t>
      </w:r>
      <w:r w:rsidRPr="00CB3513">
        <w:t>Irrigation and D&amp;S pipeline at the southern end</w:t>
      </w:r>
      <w:r>
        <w:t xml:space="preserve"> (Casey’s Weir)</w:t>
      </w:r>
      <w:r w:rsidRPr="00CB3513">
        <w:t xml:space="preserve"> supplied from Zone 4</w:t>
      </w:r>
      <w:r>
        <w:t xml:space="preserve"> and the</w:t>
      </w:r>
      <w:r w:rsidRPr="00CB3513">
        <w:t xml:space="preserve"> northern end supplied with D&amp;S only via an extension to the Tungamah Pipeline.</w:t>
      </w:r>
      <w:r>
        <w:t xml:space="preserve"> The associated costs are presented in </w:t>
      </w:r>
      <w:r>
        <w:fldChar w:fldCharType="begin"/>
      </w:r>
      <w:r>
        <w:instrText xml:space="preserve"> REF _Ref168923926 \h </w:instrText>
      </w:r>
      <w:r>
        <w:fldChar w:fldCharType="separate"/>
      </w:r>
      <w:r>
        <w:t xml:space="preserve">Table </w:t>
      </w:r>
      <w:r>
        <w:fldChar w:fldCharType="end"/>
      </w:r>
      <w:r>
        <w:t>.</w:t>
      </w:r>
    </w:p>
    <w:p w14:paraId="70D78402" w14:textId="276E07E4" w:rsidR="006F76DC" w:rsidRPr="001A2214" w:rsidRDefault="006F76DC" w:rsidP="006F76DC">
      <w:pPr>
        <w:pStyle w:val="Caption"/>
      </w:pPr>
      <w:bookmarkStart w:id="2210" w:name="_Ref168923926"/>
      <w:bookmarkStart w:id="2211" w:name="_Toc172812097"/>
      <w:bookmarkStart w:id="2212" w:name="_Toc177050512"/>
      <w:bookmarkStart w:id="2213" w:name="_Toc177119809"/>
      <w:bookmarkStart w:id="2214" w:name="_Toc177120435"/>
      <w:r>
        <w:t xml:space="preserve">Table </w:t>
      </w:r>
      <w:r>
        <w:fldChar w:fldCharType="begin"/>
      </w:r>
      <w:r>
        <w:instrText xml:space="preserve"> SEQ Table \* ARABIC </w:instrText>
      </w:r>
      <w:r>
        <w:fldChar w:fldCharType="separate"/>
      </w:r>
      <w:r>
        <w:rPr>
          <w:noProof/>
        </w:rPr>
        <w:fldChar w:fldCharType="end"/>
      </w:r>
      <w:bookmarkEnd w:id="2208"/>
      <w:bookmarkEnd w:id="2210"/>
      <w:r>
        <w:rPr>
          <w:noProof/>
        </w:rPr>
        <w:t xml:space="preserve">. </w:t>
      </w:r>
      <w:r>
        <w:t xml:space="preserve"> Infrastructure cost assumptions Scenario 4</w:t>
      </w:r>
      <w:bookmarkEnd w:id="2209"/>
      <w:bookmarkEnd w:id="2211"/>
      <w:bookmarkEnd w:id="2212"/>
      <w:bookmarkEnd w:id="2213"/>
      <w:bookmarkEnd w:id="2214"/>
      <w:r>
        <w:t xml:space="preserve"> </w:t>
      </w:r>
    </w:p>
    <w:tbl>
      <w:tblPr>
        <w:tblStyle w:val="TableGrid"/>
        <w:tblW w:w="0" w:type="auto"/>
        <w:tblLook w:val="0420" w:firstRow="1" w:lastRow="0" w:firstColumn="0" w:lastColumn="0" w:noHBand="0" w:noVBand="1"/>
      </w:tblPr>
      <w:tblGrid>
        <w:gridCol w:w="1777"/>
        <w:gridCol w:w="2091"/>
        <w:gridCol w:w="1130"/>
      </w:tblGrid>
      <w:tr w:rsidR="006F76DC" w14:paraId="20E473FC" w14:textId="77777777">
        <w:tc>
          <w:tcPr>
            <w:tcW w:w="0" w:type="auto"/>
          </w:tcPr>
          <w:p w14:paraId="16F02702" w14:textId="77777777" w:rsidR="006F76DC" w:rsidRDefault="006F76DC">
            <w:pPr>
              <w:pStyle w:val="TableText"/>
            </w:pPr>
            <w:r>
              <w:t>Category</w:t>
            </w:r>
          </w:p>
        </w:tc>
        <w:tc>
          <w:tcPr>
            <w:tcW w:w="0" w:type="auto"/>
          </w:tcPr>
          <w:p w14:paraId="161528F5" w14:textId="77777777" w:rsidR="006F76DC" w:rsidRDefault="006F76DC">
            <w:pPr>
              <w:pStyle w:val="TableText"/>
            </w:pPr>
          </w:p>
        </w:tc>
        <w:tc>
          <w:tcPr>
            <w:tcW w:w="0" w:type="auto"/>
          </w:tcPr>
          <w:p w14:paraId="44D0FF71" w14:textId="77777777" w:rsidR="006F76DC" w:rsidRDefault="006F76DC">
            <w:pPr>
              <w:pStyle w:val="TableText"/>
              <w:jc w:val="center"/>
            </w:pPr>
            <w:r>
              <w:t>Value ($)</w:t>
            </w:r>
          </w:p>
        </w:tc>
      </w:tr>
      <w:tr w:rsidR="006F76DC" w14:paraId="7C96DB8F" w14:textId="77777777">
        <w:tc>
          <w:tcPr>
            <w:tcW w:w="0" w:type="auto"/>
            <w:vMerge w:val="restart"/>
          </w:tcPr>
          <w:p w14:paraId="77424D88" w14:textId="77777777" w:rsidR="006F76DC" w:rsidRDefault="006F76DC">
            <w:pPr>
              <w:pStyle w:val="TableText"/>
            </w:pPr>
            <w:r>
              <w:t>Casey’s Weir pipeline</w:t>
            </w:r>
          </w:p>
        </w:tc>
        <w:tc>
          <w:tcPr>
            <w:tcW w:w="0" w:type="auto"/>
          </w:tcPr>
          <w:p w14:paraId="45A54315" w14:textId="77777777" w:rsidR="006F76DC" w:rsidRPr="006768A8" w:rsidRDefault="006F76DC">
            <w:pPr>
              <w:pStyle w:val="TableText"/>
            </w:pPr>
            <w:r>
              <w:t>Construction cost</w:t>
            </w:r>
          </w:p>
        </w:tc>
        <w:tc>
          <w:tcPr>
            <w:tcW w:w="0" w:type="auto"/>
          </w:tcPr>
          <w:p w14:paraId="700B4D06" w14:textId="77777777" w:rsidR="006F76DC" w:rsidRPr="00AC2315" w:rsidRDefault="006F76DC">
            <w:pPr>
              <w:pStyle w:val="TableText"/>
              <w:jc w:val="center"/>
            </w:pPr>
            <w:r>
              <w:t>$7,820,203</w:t>
            </w:r>
          </w:p>
        </w:tc>
      </w:tr>
      <w:tr w:rsidR="006F76DC" w14:paraId="74DC9DC6" w14:textId="77777777">
        <w:tc>
          <w:tcPr>
            <w:tcW w:w="0" w:type="auto"/>
            <w:vMerge/>
          </w:tcPr>
          <w:p w14:paraId="4271EADF" w14:textId="77777777" w:rsidR="006F76DC" w:rsidRPr="006768A8" w:rsidRDefault="006F76DC">
            <w:pPr>
              <w:pStyle w:val="TableText"/>
            </w:pPr>
          </w:p>
        </w:tc>
        <w:tc>
          <w:tcPr>
            <w:tcW w:w="0" w:type="auto"/>
          </w:tcPr>
          <w:p w14:paraId="274C3279" w14:textId="77777777" w:rsidR="006F76DC" w:rsidRPr="006768A8" w:rsidRDefault="006F76DC">
            <w:pPr>
              <w:pStyle w:val="TableText"/>
            </w:pPr>
            <w:r w:rsidRPr="006768A8">
              <w:t>Planning and design costs</w:t>
            </w:r>
          </w:p>
        </w:tc>
        <w:tc>
          <w:tcPr>
            <w:tcW w:w="0" w:type="auto"/>
          </w:tcPr>
          <w:p w14:paraId="31390E0C" w14:textId="77777777" w:rsidR="006F76DC" w:rsidRDefault="006F76DC">
            <w:pPr>
              <w:pStyle w:val="TableText"/>
              <w:jc w:val="center"/>
            </w:pPr>
            <w:r>
              <w:t>$782,020</w:t>
            </w:r>
          </w:p>
        </w:tc>
      </w:tr>
      <w:tr w:rsidR="006F76DC" w14:paraId="3D0CE986" w14:textId="77777777">
        <w:tc>
          <w:tcPr>
            <w:tcW w:w="0" w:type="auto"/>
            <w:vMerge w:val="restart"/>
          </w:tcPr>
          <w:p w14:paraId="4E9DB6B4" w14:textId="77777777" w:rsidR="006F76DC" w:rsidRPr="0049163B" w:rsidRDefault="006F76DC">
            <w:pPr>
              <w:pStyle w:val="TableText"/>
            </w:pPr>
            <w:r w:rsidRPr="0049163B">
              <w:t>Tungamah</w:t>
            </w:r>
            <w:r>
              <w:t xml:space="preserve"> extension</w:t>
            </w:r>
          </w:p>
        </w:tc>
        <w:tc>
          <w:tcPr>
            <w:tcW w:w="0" w:type="auto"/>
          </w:tcPr>
          <w:p w14:paraId="13770850" w14:textId="77777777" w:rsidR="006F76DC" w:rsidRPr="006768A8" w:rsidRDefault="006F76DC">
            <w:pPr>
              <w:pStyle w:val="TableText"/>
            </w:pPr>
            <w:r w:rsidRPr="00A15376">
              <w:t>Construction cost</w:t>
            </w:r>
          </w:p>
        </w:tc>
        <w:tc>
          <w:tcPr>
            <w:tcW w:w="0" w:type="auto"/>
          </w:tcPr>
          <w:p w14:paraId="58868E46" w14:textId="77777777" w:rsidR="006F76DC" w:rsidRDefault="006F76DC">
            <w:pPr>
              <w:pStyle w:val="TableText"/>
              <w:jc w:val="center"/>
            </w:pPr>
            <w:r>
              <w:t>$1,165,493</w:t>
            </w:r>
          </w:p>
        </w:tc>
      </w:tr>
      <w:tr w:rsidR="006F76DC" w14:paraId="230EB695" w14:textId="77777777">
        <w:tc>
          <w:tcPr>
            <w:tcW w:w="0" w:type="auto"/>
            <w:vMerge/>
          </w:tcPr>
          <w:p w14:paraId="33678835" w14:textId="77777777" w:rsidR="006F76DC" w:rsidRPr="006768A8" w:rsidRDefault="006F76DC">
            <w:pPr>
              <w:pStyle w:val="TableText"/>
            </w:pPr>
          </w:p>
        </w:tc>
        <w:tc>
          <w:tcPr>
            <w:tcW w:w="0" w:type="auto"/>
          </w:tcPr>
          <w:p w14:paraId="25E11A85" w14:textId="77777777" w:rsidR="006F76DC" w:rsidRPr="006768A8" w:rsidRDefault="006F76DC">
            <w:pPr>
              <w:pStyle w:val="TableText"/>
            </w:pPr>
            <w:r w:rsidRPr="006768A8">
              <w:t>Planning and design costs</w:t>
            </w:r>
          </w:p>
        </w:tc>
        <w:tc>
          <w:tcPr>
            <w:tcW w:w="0" w:type="auto"/>
          </w:tcPr>
          <w:p w14:paraId="47C31BCF" w14:textId="77777777" w:rsidR="006F76DC" w:rsidRDefault="006F76DC">
            <w:pPr>
              <w:pStyle w:val="TableText"/>
              <w:jc w:val="center"/>
            </w:pPr>
            <w:r>
              <w:t>$116,549</w:t>
            </w:r>
          </w:p>
        </w:tc>
      </w:tr>
      <w:tr w:rsidR="006F76DC" w14:paraId="5FA828E9" w14:textId="77777777">
        <w:tc>
          <w:tcPr>
            <w:tcW w:w="0" w:type="auto"/>
            <w:gridSpan w:val="2"/>
          </w:tcPr>
          <w:p w14:paraId="067F3891" w14:textId="77777777" w:rsidR="006F76DC" w:rsidRPr="006768A8" w:rsidRDefault="006F76DC">
            <w:pPr>
              <w:pStyle w:val="TableText"/>
            </w:pPr>
            <w:r w:rsidRPr="006768A8">
              <w:t>On-farm reconnection works (Irrigation</w:t>
            </w:r>
            <w:r>
              <w:t xml:space="preserve"> and D&amp;S</w:t>
            </w:r>
            <w:r w:rsidRPr="006768A8">
              <w:t>)</w:t>
            </w:r>
          </w:p>
        </w:tc>
        <w:tc>
          <w:tcPr>
            <w:tcW w:w="0" w:type="auto"/>
          </w:tcPr>
          <w:p w14:paraId="59A9BC42" w14:textId="77777777" w:rsidR="006F76DC" w:rsidRDefault="006F76DC">
            <w:pPr>
              <w:pStyle w:val="TableText"/>
              <w:jc w:val="center"/>
            </w:pPr>
            <w:r>
              <w:t>$685,000</w:t>
            </w:r>
          </w:p>
        </w:tc>
      </w:tr>
      <w:tr w:rsidR="006F76DC" w14:paraId="4DD48B76" w14:textId="77777777">
        <w:tc>
          <w:tcPr>
            <w:tcW w:w="0" w:type="auto"/>
          </w:tcPr>
          <w:p w14:paraId="513652ED" w14:textId="77777777" w:rsidR="006F76DC" w:rsidRDefault="006F76DC">
            <w:pPr>
              <w:pStyle w:val="TableText"/>
              <w:rPr>
                <w:b/>
                <w:bCs/>
              </w:rPr>
            </w:pPr>
            <w:r>
              <w:rPr>
                <w:b/>
                <w:bCs/>
              </w:rPr>
              <w:t>Total</w:t>
            </w:r>
          </w:p>
        </w:tc>
        <w:tc>
          <w:tcPr>
            <w:tcW w:w="0" w:type="auto"/>
          </w:tcPr>
          <w:p w14:paraId="2C183799" w14:textId="77777777" w:rsidR="006F76DC" w:rsidRDefault="006F76DC">
            <w:pPr>
              <w:pStyle w:val="TableText"/>
              <w:rPr>
                <w:b/>
                <w:bCs/>
              </w:rPr>
            </w:pPr>
          </w:p>
        </w:tc>
        <w:tc>
          <w:tcPr>
            <w:tcW w:w="0" w:type="auto"/>
          </w:tcPr>
          <w:p w14:paraId="3819B8D5" w14:textId="77777777" w:rsidR="006F76DC" w:rsidRPr="00055FBC" w:rsidRDefault="006F76DC">
            <w:pPr>
              <w:pStyle w:val="TableText"/>
              <w:jc w:val="center"/>
              <w:rPr>
                <w:b/>
                <w:bCs/>
              </w:rPr>
            </w:pPr>
            <w:r>
              <w:rPr>
                <w:b/>
                <w:bCs/>
              </w:rPr>
              <w:t>$10,569,266</w:t>
            </w:r>
          </w:p>
        </w:tc>
      </w:tr>
    </w:tbl>
    <w:p w14:paraId="6DF6FDAA" w14:textId="77777777" w:rsidR="006F76DC" w:rsidRDefault="006F76DC" w:rsidP="006F76DC">
      <w:pPr>
        <w:pStyle w:val="TableFigurefootnote"/>
      </w:pPr>
      <w:r>
        <w:t>Source: Assumptions prepared by Advance Survey Design on request from Sequana</w:t>
      </w:r>
    </w:p>
    <w:p w14:paraId="376E4DC2" w14:textId="433189E6" w:rsidR="006F76DC" w:rsidRDefault="006F76DC" w:rsidP="006F76DC">
      <w:r>
        <w:t xml:space="preserve">As previously mentioned, Scenario 8 included the infrastructure costs of Scenario 3 and Scenario 4. For Scenario 9, there were additional costs associated with the construction of </w:t>
      </w:r>
      <w:r w:rsidRPr="00831480">
        <w:t>a pumped pipeline from Caseys Weir to the existing Mokoan Pumping Station</w:t>
      </w:r>
      <w:r>
        <w:t xml:space="preserve">, as well as the extension of pipelines into zone 4 (from zone 5 and zone 3). The total infrastructure costs associated with Scenario 9 are given in </w:t>
      </w:r>
      <w:r>
        <w:fldChar w:fldCharType="begin"/>
      </w:r>
      <w:r>
        <w:instrText xml:space="preserve"> REF _Ref171418040 \h </w:instrText>
      </w:r>
      <w:r>
        <w:fldChar w:fldCharType="separate"/>
      </w:r>
      <w:r>
        <w:t xml:space="preserve">Table </w:t>
      </w:r>
      <w:r>
        <w:fldChar w:fldCharType="end"/>
      </w:r>
      <w:r>
        <w:t>.</w:t>
      </w:r>
    </w:p>
    <w:p w14:paraId="1DA9CDA4" w14:textId="5E840EC0" w:rsidR="006F76DC" w:rsidRDefault="006F76DC" w:rsidP="006F76DC">
      <w:pPr>
        <w:pStyle w:val="Caption"/>
      </w:pPr>
      <w:bookmarkStart w:id="2215" w:name="_Ref171418040"/>
      <w:bookmarkStart w:id="2216" w:name="_Toc172812098"/>
      <w:bookmarkStart w:id="2217" w:name="_Toc177050513"/>
      <w:bookmarkStart w:id="2218" w:name="_Toc177119810"/>
      <w:bookmarkStart w:id="2219" w:name="_Toc177120436"/>
      <w:r>
        <w:t xml:space="preserve">Table </w:t>
      </w:r>
      <w:r>
        <w:fldChar w:fldCharType="begin"/>
      </w:r>
      <w:r>
        <w:instrText xml:space="preserve"> SEQ Table \* ARABIC </w:instrText>
      </w:r>
      <w:r>
        <w:fldChar w:fldCharType="separate"/>
      </w:r>
      <w:r>
        <w:rPr>
          <w:noProof/>
        </w:rPr>
        <w:fldChar w:fldCharType="end"/>
      </w:r>
      <w:bookmarkEnd w:id="2215"/>
      <w:r>
        <w:rPr>
          <w:noProof/>
        </w:rPr>
        <w:t xml:space="preserve">. </w:t>
      </w:r>
      <w:r>
        <w:t xml:space="preserve"> Infrastructure cost assumptions Scenario 9</w:t>
      </w:r>
      <w:bookmarkEnd w:id="2216"/>
      <w:bookmarkEnd w:id="2217"/>
      <w:bookmarkEnd w:id="2218"/>
      <w:bookmarkEnd w:id="2219"/>
      <w:r>
        <w:t xml:space="preserve"> </w:t>
      </w:r>
    </w:p>
    <w:tbl>
      <w:tblPr>
        <w:tblStyle w:val="TableGrid"/>
        <w:tblW w:w="0" w:type="auto"/>
        <w:tblLook w:val="0420" w:firstRow="1" w:lastRow="0" w:firstColumn="0" w:lastColumn="0" w:noHBand="0" w:noVBand="1"/>
      </w:tblPr>
      <w:tblGrid>
        <w:gridCol w:w="3700"/>
        <w:gridCol w:w="2091"/>
        <w:gridCol w:w="1130"/>
      </w:tblGrid>
      <w:tr w:rsidR="006F76DC" w14:paraId="6135FE1B" w14:textId="77777777">
        <w:tc>
          <w:tcPr>
            <w:tcW w:w="0" w:type="auto"/>
            <w:gridSpan w:val="2"/>
          </w:tcPr>
          <w:p w14:paraId="1642CEF8" w14:textId="77777777" w:rsidR="006F76DC" w:rsidRDefault="006F76DC">
            <w:pPr>
              <w:pStyle w:val="TableText"/>
            </w:pPr>
            <w:r>
              <w:t>Category</w:t>
            </w:r>
          </w:p>
        </w:tc>
        <w:tc>
          <w:tcPr>
            <w:tcW w:w="0" w:type="auto"/>
          </w:tcPr>
          <w:p w14:paraId="1C0AB106" w14:textId="77777777" w:rsidR="006F76DC" w:rsidRDefault="006F76DC">
            <w:pPr>
              <w:pStyle w:val="TableText"/>
              <w:jc w:val="center"/>
            </w:pPr>
            <w:r>
              <w:t>Value ($)</w:t>
            </w:r>
          </w:p>
        </w:tc>
      </w:tr>
      <w:tr w:rsidR="006F76DC" w14:paraId="30D04818" w14:textId="77777777">
        <w:tc>
          <w:tcPr>
            <w:tcW w:w="0" w:type="auto"/>
            <w:vMerge w:val="restart"/>
          </w:tcPr>
          <w:p w14:paraId="6F624439" w14:textId="77777777" w:rsidR="006F76DC" w:rsidRPr="00C50F3D" w:rsidRDefault="006F76DC">
            <w:pPr>
              <w:pStyle w:val="TableText"/>
            </w:pPr>
            <w:r w:rsidRPr="00C50F3D">
              <w:t>Broken Creek pipeline extension to Zone 4</w:t>
            </w:r>
          </w:p>
        </w:tc>
        <w:tc>
          <w:tcPr>
            <w:tcW w:w="0" w:type="auto"/>
          </w:tcPr>
          <w:p w14:paraId="27E0268F" w14:textId="77777777" w:rsidR="006F76DC" w:rsidRPr="00C50F3D" w:rsidRDefault="006F76DC">
            <w:pPr>
              <w:pStyle w:val="TableText"/>
            </w:pPr>
            <w:r w:rsidRPr="00C50F3D">
              <w:t>Construction cost</w:t>
            </w:r>
          </w:p>
        </w:tc>
        <w:tc>
          <w:tcPr>
            <w:tcW w:w="0" w:type="auto"/>
          </w:tcPr>
          <w:p w14:paraId="5D340C7F" w14:textId="77777777" w:rsidR="006F76DC" w:rsidRPr="00896C92" w:rsidRDefault="006F76DC">
            <w:pPr>
              <w:pStyle w:val="TableText"/>
              <w:jc w:val="center"/>
            </w:pPr>
            <w:r w:rsidRPr="00896C92">
              <w:t>$12,038,000</w:t>
            </w:r>
          </w:p>
        </w:tc>
      </w:tr>
      <w:tr w:rsidR="006F76DC" w14:paraId="6E58109C" w14:textId="77777777">
        <w:tc>
          <w:tcPr>
            <w:tcW w:w="0" w:type="auto"/>
            <w:vMerge/>
          </w:tcPr>
          <w:p w14:paraId="416A8009" w14:textId="77777777" w:rsidR="006F76DC" w:rsidRPr="00C50F3D" w:rsidRDefault="006F76DC">
            <w:pPr>
              <w:pStyle w:val="TableText"/>
            </w:pPr>
          </w:p>
        </w:tc>
        <w:tc>
          <w:tcPr>
            <w:tcW w:w="0" w:type="auto"/>
          </w:tcPr>
          <w:p w14:paraId="2DBE9F67" w14:textId="77777777" w:rsidR="006F76DC" w:rsidRPr="00C50F3D" w:rsidRDefault="006F76DC">
            <w:pPr>
              <w:pStyle w:val="TableText"/>
            </w:pPr>
            <w:r w:rsidRPr="00C50F3D">
              <w:t>Planning and design costs</w:t>
            </w:r>
          </w:p>
        </w:tc>
        <w:tc>
          <w:tcPr>
            <w:tcW w:w="0" w:type="auto"/>
          </w:tcPr>
          <w:p w14:paraId="04F60CDC" w14:textId="77777777" w:rsidR="006F76DC" w:rsidRPr="00896C92" w:rsidRDefault="006F76DC">
            <w:pPr>
              <w:pStyle w:val="TableText"/>
              <w:jc w:val="center"/>
            </w:pPr>
            <w:r w:rsidRPr="00896C92">
              <w:t>$1,203,800</w:t>
            </w:r>
          </w:p>
        </w:tc>
      </w:tr>
      <w:tr w:rsidR="006F76DC" w14:paraId="6E7A473F" w14:textId="77777777">
        <w:tc>
          <w:tcPr>
            <w:tcW w:w="0" w:type="auto"/>
            <w:vMerge w:val="restart"/>
          </w:tcPr>
          <w:p w14:paraId="438235D2" w14:textId="77777777" w:rsidR="006F76DC" w:rsidRPr="00C50F3D" w:rsidRDefault="006F76DC">
            <w:pPr>
              <w:pStyle w:val="TableText"/>
            </w:pPr>
            <w:r w:rsidRPr="0049163B">
              <w:t>Tungamah</w:t>
            </w:r>
            <w:r>
              <w:t xml:space="preserve"> extension</w:t>
            </w:r>
          </w:p>
        </w:tc>
        <w:tc>
          <w:tcPr>
            <w:tcW w:w="0" w:type="auto"/>
          </w:tcPr>
          <w:p w14:paraId="75578A95" w14:textId="77777777" w:rsidR="006F76DC" w:rsidRPr="00C50F3D" w:rsidRDefault="006F76DC">
            <w:pPr>
              <w:pStyle w:val="TableText"/>
            </w:pPr>
            <w:r w:rsidRPr="00C50F3D">
              <w:t>Construction cost</w:t>
            </w:r>
          </w:p>
        </w:tc>
        <w:tc>
          <w:tcPr>
            <w:tcW w:w="0" w:type="auto"/>
          </w:tcPr>
          <w:p w14:paraId="3A6C7967" w14:textId="77777777" w:rsidR="006F76DC" w:rsidRPr="00896C92" w:rsidRDefault="006F76DC">
            <w:pPr>
              <w:pStyle w:val="TableText"/>
              <w:jc w:val="center"/>
            </w:pPr>
            <w:r w:rsidRPr="00896C92">
              <w:t>$1,165,493</w:t>
            </w:r>
          </w:p>
        </w:tc>
      </w:tr>
      <w:tr w:rsidR="006F76DC" w14:paraId="125F78A5" w14:textId="77777777">
        <w:tc>
          <w:tcPr>
            <w:tcW w:w="0" w:type="auto"/>
            <w:vMerge/>
          </w:tcPr>
          <w:p w14:paraId="640C2C21" w14:textId="77777777" w:rsidR="006F76DC" w:rsidRPr="00C50F3D" w:rsidRDefault="006F76DC">
            <w:pPr>
              <w:pStyle w:val="TableText"/>
            </w:pPr>
          </w:p>
        </w:tc>
        <w:tc>
          <w:tcPr>
            <w:tcW w:w="0" w:type="auto"/>
          </w:tcPr>
          <w:p w14:paraId="4205CBB9" w14:textId="77777777" w:rsidR="006F76DC" w:rsidRPr="00C50F3D" w:rsidRDefault="006F76DC">
            <w:pPr>
              <w:pStyle w:val="TableText"/>
            </w:pPr>
            <w:r w:rsidRPr="00C50F3D">
              <w:t>Planning and design costs</w:t>
            </w:r>
          </w:p>
        </w:tc>
        <w:tc>
          <w:tcPr>
            <w:tcW w:w="0" w:type="auto"/>
          </w:tcPr>
          <w:p w14:paraId="73655AF6" w14:textId="77777777" w:rsidR="006F76DC" w:rsidRPr="00896C92" w:rsidRDefault="006F76DC">
            <w:pPr>
              <w:pStyle w:val="TableText"/>
              <w:jc w:val="center"/>
            </w:pPr>
            <w:r w:rsidRPr="00896C92">
              <w:t>$116,549</w:t>
            </w:r>
          </w:p>
        </w:tc>
      </w:tr>
      <w:tr w:rsidR="006F76DC" w14:paraId="15672443" w14:textId="77777777">
        <w:tc>
          <w:tcPr>
            <w:tcW w:w="0" w:type="auto"/>
            <w:vMerge w:val="restart"/>
          </w:tcPr>
          <w:p w14:paraId="73A40D5B" w14:textId="77777777" w:rsidR="006F76DC" w:rsidRPr="00C50F3D" w:rsidRDefault="006F76DC">
            <w:pPr>
              <w:pStyle w:val="TableText"/>
            </w:pPr>
            <w:r w:rsidRPr="00283766">
              <w:lastRenderedPageBreak/>
              <w:t>Gowangardie Weir pipeline Extension to Zone 4</w:t>
            </w:r>
          </w:p>
        </w:tc>
        <w:tc>
          <w:tcPr>
            <w:tcW w:w="0" w:type="auto"/>
          </w:tcPr>
          <w:p w14:paraId="77A15DD5" w14:textId="77777777" w:rsidR="006F76DC" w:rsidRPr="00C50F3D" w:rsidRDefault="006F76DC">
            <w:pPr>
              <w:pStyle w:val="TableText"/>
            </w:pPr>
            <w:r w:rsidRPr="00C50F3D">
              <w:t>Construction cost</w:t>
            </w:r>
          </w:p>
        </w:tc>
        <w:tc>
          <w:tcPr>
            <w:tcW w:w="0" w:type="auto"/>
          </w:tcPr>
          <w:p w14:paraId="0499A54D" w14:textId="77777777" w:rsidR="006F76DC" w:rsidRPr="00896C92" w:rsidRDefault="006F76DC">
            <w:pPr>
              <w:pStyle w:val="TableText"/>
              <w:jc w:val="center"/>
            </w:pPr>
            <w:r w:rsidRPr="00896C92">
              <w:t>$25,860,250</w:t>
            </w:r>
          </w:p>
        </w:tc>
      </w:tr>
      <w:tr w:rsidR="006F76DC" w14:paraId="67AF1566" w14:textId="77777777">
        <w:tc>
          <w:tcPr>
            <w:tcW w:w="0" w:type="auto"/>
            <w:vMerge/>
          </w:tcPr>
          <w:p w14:paraId="30E6D50A" w14:textId="77777777" w:rsidR="006F76DC" w:rsidRPr="00C50F3D" w:rsidRDefault="006F76DC">
            <w:pPr>
              <w:pStyle w:val="TableText"/>
            </w:pPr>
          </w:p>
        </w:tc>
        <w:tc>
          <w:tcPr>
            <w:tcW w:w="0" w:type="auto"/>
          </w:tcPr>
          <w:p w14:paraId="2287AB0A" w14:textId="77777777" w:rsidR="006F76DC" w:rsidRPr="00C50F3D" w:rsidRDefault="006F76DC">
            <w:pPr>
              <w:pStyle w:val="TableText"/>
            </w:pPr>
            <w:r w:rsidRPr="00C50F3D">
              <w:t>Planning and design costs</w:t>
            </w:r>
          </w:p>
        </w:tc>
        <w:tc>
          <w:tcPr>
            <w:tcW w:w="0" w:type="auto"/>
          </w:tcPr>
          <w:p w14:paraId="49B96045" w14:textId="77777777" w:rsidR="006F76DC" w:rsidRPr="00896C92" w:rsidRDefault="006F76DC">
            <w:pPr>
              <w:pStyle w:val="TableText"/>
              <w:jc w:val="center"/>
            </w:pPr>
            <w:r w:rsidRPr="00896C92">
              <w:t>$1,939,519</w:t>
            </w:r>
          </w:p>
        </w:tc>
      </w:tr>
      <w:tr w:rsidR="006F76DC" w14:paraId="14C0EE3F" w14:textId="77777777">
        <w:tc>
          <w:tcPr>
            <w:tcW w:w="0" w:type="auto"/>
            <w:vMerge w:val="restart"/>
          </w:tcPr>
          <w:p w14:paraId="42D4DE32" w14:textId="77777777" w:rsidR="006F76DC" w:rsidRPr="00C50F3D" w:rsidRDefault="006F76DC">
            <w:pPr>
              <w:pStyle w:val="TableText"/>
            </w:pPr>
            <w:r w:rsidRPr="00420CFA">
              <w:t xml:space="preserve">Mokoan Pipeline </w:t>
            </w:r>
            <w:r>
              <w:t>extension</w:t>
            </w:r>
          </w:p>
        </w:tc>
        <w:tc>
          <w:tcPr>
            <w:tcW w:w="0" w:type="auto"/>
          </w:tcPr>
          <w:p w14:paraId="7B5CEC77" w14:textId="77777777" w:rsidR="006F76DC" w:rsidRPr="00C50F3D" w:rsidRDefault="006F76DC">
            <w:pPr>
              <w:pStyle w:val="TableText"/>
            </w:pPr>
            <w:r>
              <w:t>Construction cost</w:t>
            </w:r>
          </w:p>
        </w:tc>
        <w:tc>
          <w:tcPr>
            <w:tcW w:w="0" w:type="auto"/>
          </w:tcPr>
          <w:p w14:paraId="36E89C4C" w14:textId="77777777" w:rsidR="006F76DC" w:rsidRPr="00896C92" w:rsidRDefault="006F76DC">
            <w:pPr>
              <w:pStyle w:val="TableText"/>
              <w:jc w:val="center"/>
            </w:pPr>
            <w:r w:rsidRPr="00896C92">
              <w:t>$4,277,629</w:t>
            </w:r>
          </w:p>
        </w:tc>
      </w:tr>
      <w:tr w:rsidR="006F76DC" w14:paraId="07D60234" w14:textId="77777777">
        <w:tc>
          <w:tcPr>
            <w:tcW w:w="0" w:type="auto"/>
            <w:vMerge/>
          </w:tcPr>
          <w:p w14:paraId="4880AA2C" w14:textId="77777777" w:rsidR="006F76DC" w:rsidRDefault="006F76DC">
            <w:pPr>
              <w:pStyle w:val="TableText"/>
            </w:pPr>
          </w:p>
        </w:tc>
        <w:tc>
          <w:tcPr>
            <w:tcW w:w="0" w:type="auto"/>
          </w:tcPr>
          <w:p w14:paraId="0B0D382C" w14:textId="77777777" w:rsidR="006F76DC" w:rsidRPr="00C50F3D" w:rsidRDefault="006F76DC">
            <w:pPr>
              <w:pStyle w:val="TableText"/>
            </w:pPr>
            <w:r>
              <w:t>Design and planning</w:t>
            </w:r>
          </w:p>
        </w:tc>
        <w:tc>
          <w:tcPr>
            <w:tcW w:w="0" w:type="auto"/>
          </w:tcPr>
          <w:p w14:paraId="1530AFD4" w14:textId="77777777" w:rsidR="006F76DC" w:rsidRPr="00896C92" w:rsidRDefault="006F76DC">
            <w:pPr>
              <w:pStyle w:val="TableText"/>
              <w:jc w:val="center"/>
            </w:pPr>
            <w:r w:rsidRPr="00896C92">
              <w:t>$427,763</w:t>
            </w:r>
          </w:p>
        </w:tc>
      </w:tr>
      <w:tr w:rsidR="006F76DC" w14:paraId="7E390BEA" w14:textId="77777777">
        <w:tc>
          <w:tcPr>
            <w:tcW w:w="0" w:type="auto"/>
            <w:gridSpan w:val="2"/>
          </w:tcPr>
          <w:p w14:paraId="381F427C" w14:textId="77777777" w:rsidR="006F76DC" w:rsidRDefault="006F76DC">
            <w:pPr>
              <w:pStyle w:val="TableText"/>
            </w:pPr>
            <w:r w:rsidRPr="00E67DCA">
              <w:t>Decommissioning of Gowangardie Weir</w:t>
            </w:r>
          </w:p>
        </w:tc>
        <w:tc>
          <w:tcPr>
            <w:tcW w:w="0" w:type="auto"/>
          </w:tcPr>
          <w:p w14:paraId="22464E5D" w14:textId="77777777" w:rsidR="006F76DC" w:rsidRPr="00C50F3D" w:rsidRDefault="006F76DC">
            <w:pPr>
              <w:pStyle w:val="TableText"/>
              <w:jc w:val="center"/>
            </w:pPr>
            <w:r w:rsidRPr="00896C92">
              <w:t>$4,882,268</w:t>
            </w:r>
          </w:p>
        </w:tc>
      </w:tr>
      <w:tr w:rsidR="006F76DC" w14:paraId="1B7C5459" w14:textId="77777777">
        <w:tc>
          <w:tcPr>
            <w:tcW w:w="0" w:type="auto"/>
            <w:gridSpan w:val="2"/>
          </w:tcPr>
          <w:p w14:paraId="6D8B10CF" w14:textId="77777777" w:rsidR="006F76DC" w:rsidRPr="00C50F3D" w:rsidRDefault="006F76DC">
            <w:pPr>
              <w:pStyle w:val="TableText"/>
            </w:pPr>
            <w:r w:rsidRPr="00C50F3D">
              <w:t>On-farm reconnection works (Irrigation and D&amp;S)</w:t>
            </w:r>
          </w:p>
        </w:tc>
        <w:tc>
          <w:tcPr>
            <w:tcW w:w="0" w:type="auto"/>
          </w:tcPr>
          <w:p w14:paraId="0B10B855" w14:textId="77777777" w:rsidR="006F76DC" w:rsidRPr="00C50F3D" w:rsidRDefault="006F76DC">
            <w:pPr>
              <w:pStyle w:val="TableText"/>
              <w:jc w:val="center"/>
            </w:pPr>
            <w:r w:rsidRPr="00896C92">
              <w:t>$2,450,000</w:t>
            </w:r>
          </w:p>
        </w:tc>
      </w:tr>
      <w:tr w:rsidR="006F76DC" w14:paraId="6ED4DDD1" w14:textId="77777777">
        <w:tc>
          <w:tcPr>
            <w:tcW w:w="0" w:type="auto"/>
            <w:gridSpan w:val="2"/>
          </w:tcPr>
          <w:p w14:paraId="0BBC880B" w14:textId="77777777" w:rsidR="006F76DC" w:rsidRPr="00C50F3D" w:rsidRDefault="006F76DC">
            <w:pPr>
              <w:pStyle w:val="TableText"/>
              <w:rPr>
                <w:b/>
                <w:bCs/>
              </w:rPr>
            </w:pPr>
            <w:r w:rsidRPr="00C50F3D">
              <w:rPr>
                <w:b/>
                <w:bCs/>
              </w:rPr>
              <w:t>Total</w:t>
            </w:r>
          </w:p>
        </w:tc>
        <w:tc>
          <w:tcPr>
            <w:tcW w:w="0" w:type="auto"/>
          </w:tcPr>
          <w:p w14:paraId="5ABBB9D4" w14:textId="77777777" w:rsidR="006F76DC" w:rsidRPr="00C50F3D" w:rsidRDefault="006F76DC">
            <w:pPr>
              <w:pStyle w:val="TableText"/>
              <w:jc w:val="center"/>
              <w:rPr>
                <w:b/>
                <w:bCs/>
              </w:rPr>
            </w:pPr>
            <w:r w:rsidRPr="00A52750">
              <w:rPr>
                <w:b/>
                <w:bCs/>
              </w:rPr>
              <w:t>$54,361,271</w:t>
            </w:r>
          </w:p>
        </w:tc>
      </w:tr>
    </w:tbl>
    <w:p w14:paraId="774E9907" w14:textId="77777777" w:rsidR="006F76DC" w:rsidRDefault="006F76DC" w:rsidP="006F76DC">
      <w:pPr>
        <w:pStyle w:val="TableFigurefootnote"/>
      </w:pPr>
      <w:r>
        <w:t>Source: Assumptions prepared by Advance Survey Design on request from Sequana</w:t>
      </w:r>
    </w:p>
    <w:p w14:paraId="1D51965C" w14:textId="77777777" w:rsidR="006F76DC" w:rsidRDefault="006F76DC" w:rsidP="006F76DC">
      <w:r>
        <w:t xml:space="preserve">It was assumed that the life span of the infrastructure investments would be 50 years. Since the appraisal period for this CBA is 30 years, a residual value of the assets was included at the end of the period, assuming this value would be a simple proportion of useful life remaining of the total capital value (i.e., 40% or 20/50 fraction of total capital investment). </w:t>
      </w:r>
    </w:p>
    <w:p w14:paraId="5E0201CA" w14:textId="63D8B016" w:rsidR="006F76DC" w:rsidRPr="00FC3653" w:rsidRDefault="006F76DC" w:rsidP="006F76DC">
      <w:r>
        <w:t xml:space="preserve">Operating and maintenance costs associated with the above-mentioned investments are described in section </w:t>
      </w:r>
      <w:r>
        <w:fldChar w:fldCharType="begin"/>
      </w:r>
      <w:r>
        <w:instrText xml:space="preserve"> REF _Ref168821806 \r \h </w:instrText>
      </w:r>
      <w:r>
        <w:fldChar w:fldCharType="separate"/>
      </w:r>
      <w:r>
        <w:t>4.2</w:t>
      </w:r>
      <w:r>
        <w:fldChar w:fldCharType="end"/>
      </w:r>
      <w:r>
        <w:t>.</w:t>
      </w:r>
    </w:p>
    <w:p w14:paraId="0E0B8F55" w14:textId="77777777" w:rsidR="006F76DC" w:rsidRDefault="006F76DC" w:rsidP="006F76DC">
      <w:pPr>
        <w:pStyle w:val="Heading3"/>
        <w:ind w:left="1287"/>
      </w:pPr>
      <w:bookmarkStart w:id="2220" w:name="_Toc176858395"/>
      <w:bookmarkStart w:id="2221" w:name="_Toc177116519"/>
      <w:r>
        <w:t>Entitlement purchases</w:t>
      </w:r>
      <w:bookmarkEnd w:id="2220"/>
      <w:bookmarkEnd w:id="2221"/>
    </w:p>
    <w:p w14:paraId="6C866766" w14:textId="0B36BF8F" w:rsidR="006F76DC" w:rsidRDefault="006F76DC" w:rsidP="006F76DC">
      <w:r>
        <w:t xml:space="preserve">The assumed prices for voluntary entitlement purchases of HRWS and LRWS in the Broken River system are presented in </w:t>
      </w:r>
      <w:r>
        <w:fldChar w:fldCharType="begin"/>
      </w:r>
      <w:r>
        <w:instrText xml:space="preserve"> REF _Ref168816032 \h </w:instrText>
      </w:r>
      <w:r>
        <w:fldChar w:fldCharType="separate"/>
      </w:r>
      <w:r>
        <w:t xml:space="preserve">Table </w:t>
      </w:r>
      <w:r>
        <w:fldChar w:fldCharType="end"/>
      </w:r>
      <w:r>
        <w:t xml:space="preserve">. The prices were based on market data from recent sales, multiplied by a market price multiplier to reflect the higher price that could be expected to be offered by the Government. This </w:t>
      </w:r>
      <w:proofErr w:type="gramStart"/>
      <w:r>
        <w:t>was based on the assumption</w:t>
      </w:r>
      <w:proofErr w:type="gramEnd"/>
      <w:r>
        <w:t xml:space="preserve"> that </w:t>
      </w:r>
      <w:r w:rsidRPr="004D7225">
        <w:t>current market prices are based on low volumes of sales</w:t>
      </w:r>
      <w:r>
        <w:t xml:space="preserve"> and drawing significant </w:t>
      </w:r>
      <w:r w:rsidRPr="004D7225">
        <w:t xml:space="preserve">volumes of water </w:t>
      </w:r>
      <w:r>
        <w:t xml:space="preserve">into the market </w:t>
      </w:r>
      <w:r w:rsidRPr="004D7225">
        <w:t>for purchase</w:t>
      </w:r>
      <w:r>
        <w:t xml:space="preserve"> would require a price premium. </w:t>
      </w:r>
      <w:r w:rsidRPr="00543A0E">
        <w:t xml:space="preserve">The suggested rate for </w:t>
      </w:r>
      <w:r>
        <w:t xml:space="preserve">this multiplier for </w:t>
      </w:r>
      <w:r w:rsidRPr="00543A0E">
        <w:t xml:space="preserve">the purpose of estimating at a feasibility stage </w:t>
      </w:r>
      <w:r>
        <w:t>wa</w:t>
      </w:r>
      <w:r w:rsidRPr="00543A0E">
        <w:t>s 1.3.</w:t>
      </w:r>
    </w:p>
    <w:p w14:paraId="7B39A4BE" w14:textId="4E5F8254" w:rsidR="006F76DC" w:rsidRPr="001A2214" w:rsidRDefault="006F76DC" w:rsidP="006F76DC">
      <w:pPr>
        <w:pStyle w:val="Caption"/>
      </w:pPr>
      <w:bookmarkStart w:id="2222" w:name="_Ref168816032"/>
      <w:bookmarkStart w:id="2223" w:name="_Toc168825479"/>
      <w:bookmarkStart w:id="2224" w:name="_Toc172812099"/>
      <w:bookmarkStart w:id="2225" w:name="_Toc177050514"/>
      <w:bookmarkStart w:id="2226" w:name="_Toc177119811"/>
      <w:bookmarkStart w:id="2227" w:name="_Toc177120437"/>
      <w:r>
        <w:t xml:space="preserve">Table </w:t>
      </w:r>
      <w:r>
        <w:fldChar w:fldCharType="begin"/>
      </w:r>
      <w:r>
        <w:instrText xml:space="preserve"> SEQ Table \* ARABIC </w:instrText>
      </w:r>
      <w:r>
        <w:fldChar w:fldCharType="separate"/>
      </w:r>
      <w:r>
        <w:rPr>
          <w:noProof/>
        </w:rPr>
        <w:fldChar w:fldCharType="end"/>
      </w:r>
      <w:bookmarkEnd w:id="2222"/>
      <w:r>
        <w:rPr>
          <w:noProof/>
        </w:rPr>
        <w:t xml:space="preserve">. </w:t>
      </w:r>
      <w:r>
        <w:t xml:space="preserve"> Price assumptions—Voluntary entitlement purchase</w:t>
      </w:r>
      <w:bookmarkEnd w:id="2223"/>
      <w:bookmarkEnd w:id="2224"/>
      <w:bookmarkEnd w:id="2225"/>
      <w:bookmarkEnd w:id="2226"/>
      <w:bookmarkEnd w:id="2227"/>
      <w:r>
        <w:t xml:space="preserve"> </w:t>
      </w:r>
    </w:p>
    <w:tbl>
      <w:tblPr>
        <w:tblStyle w:val="TableGrid"/>
        <w:tblW w:w="0" w:type="auto"/>
        <w:tblLook w:val="0420" w:firstRow="1" w:lastRow="0" w:firstColumn="0" w:lastColumn="0" w:noHBand="0" w:noVBand="1"/>
      </w:tblPr>
      <w:tblGrid>
        <w:gridCol w:w="2021"/>
        <w:gridCol w:w="1502"/>
      </w:tblGrid>
      <w:tr w:rsidR="006F76DC" w14:paraId="52D556DD" w14:textId="77777777">
        <w:tc>
          <w:tcPr>
            <w:tcW w:w="2021" w:type="dxa"/>
          </w:tcPr>
          <w:p w14:paraId="6D72146B" w14:textId="77777777" w:rsidR="006F76DC" w:rsidRDefault="006F76DC">
            <w:pPr>
              <w:pStyle w:val="TableText"/>
            </w:pPr>
            <w:r>
              <w:t>Assumption</w:t>
            </w:r>
          </w:p>
        </w:tc>
        <w:tc>
          <w:tcPr>
            <w:tcW w:w="0" w:type="auto"/>
          </w:tcPr>
          <w:p w14:paraId="4C862F67" w14:textId="77777777" w:rsidR="006F76DC" w:rsidRDefault="006F76DC">
            <w:pPr>
              <w:pStyle w:val="TableText"/>
              <w:jc w:val="center"/>
            </w:pPr>
            <w:r>
              <w:t>Unit value ($/ML)</w:t>
            </w:r>
          </w:p>
        </w:tc>
      </w:tr>
      <w:tr w:rsidR="006F76DC" w14:paraId="595B0A4A" w14:textId="77777777">
        <w:tc>
          <w:tcPr>
            <w:tcW w:w="2021" w:type="dxa"/>
          </w:tcPr>
          <w:p w14:paraId="5D722AF5" w14:textId="77777777" w:rsidR="006F76DC" w:rsidRPr="00262288" w:rsidRDefault="006F76DC">
            <w:pPr>
              <w:pStyle w:val="TableText"/>
            </w:pPr>
            <w:r w:rsidRPr="00262288">
              <w:t>HRWS purchase price</w:t>
            </w:r>
          </w:p>
        </w:tc>
        <w:tc>
          <w:tcPr>
            <w:tcW w:w="0" w:type="auto"/>
          </w:tcPr>
          <w:p w14:paraId="7FE6EE90" w14:textId="77777777" w:rsidR="006F76DC" w:rsidRPr="00AC2315" w:rsidRDefault="006F76DC">
            <w:pPr>
              <w:pStyle w:val="TableText"/>
              <w:jc w:val="center"/>
            </w:pPr>
            <w:r>
              <w:t>$3,510</w:t>
            </w:r>
          </w:p>
        </w:tc>
      </w:tr>
      <w:tr w:rsidR="006F76DC" w14:paraId="06129F93" w14:textId="77777777">
        <w:tc>
          <w:tcPr>
            <w:tcW w:w="2021" w:type="dxa"/>
          </w:tcPr>
          <w:p w14:paraId="14A69C04" w14:textId="77777777" w:rsidR="006F76DC" w:rsidRPr="00262288" w:rsidRDefault="006F76DC">
            <w:pPr>
              <w:pStyle w:val="TableText"/>
            </w:pPr>
            <w:r w:rsidRPr="00262288">
              <w:t>LRWS purchase price</w:t>
            </w:r>
          </w:p>
        </w:tc>
        <w:tc>
          <w:tcPr>
            <w:tcW w:w="0" w:type="auto"/>
          </w:tcPr>
          <w:p w14:paraId="56BC04D7" w14:textId="77777777" w:rsidR="006F76DC" w:rsidRPr="00AC2315" w:rsidRDefault="006F76DC">
            <w:pPr>
              <w:pStyle w:val="TblBullet2"/>
              <w:numPr>
                <w:ilvl w:val="0"/>
                <w:numId w:val="0"/>
              </w:numPr>
              <w:jc w:val="center"/>
            </w:pPr>
            <w:r>
              <w:t>$325</w:t>
            </w:r>
          </w:p>
        </w:tc>
      </w:tr>
    </w:tbl>
    <w:p w14:paraId="13807A5C" w14:textId="77777777" w:rsidR="006F76DC" w:rsidRDefault="006F76DC" w:rsidP="006F76DC">
      <w:pPr>
        <w:pStyle w:val="TableFigurefootnote"/>
      </w:pPr>
      <w:r>
        <w:t>Source: Assumptions prepared by Sequana</w:t>
      </w:r>
    </w:p>
    <w:p w14:paraId="42E2D87D" w14:textId="77777777" w:rsidR="006F76DC" w:rsidRDefault="006F76DC" w:rsidP="006F76DC">
      <w:r>
        <w:t>In addition to the purchase price, the cost of entitlement purchases included legal fees associated with the transfer of water entitlements.</w:t>
      </w:r>
    </w:p>
    <w:p w14:paraId="13980EAD" w14:textId="77777777" w:rsidR="006F76DC" w:rsidRDefault="006F76DC" w:rsidP="006F76DC">
      <w:r>
        <w:t>Properties resupplied from the Goulburn system would need to acquire Goulburn shares. This was relevant for Scenario 3 and Scenario 4. The value of Goulburn shares is not equal to Broken Shares, and a rate of conversion is likely to be applied. Based on recent sales prices, the market purchase price for Goulburn system HRWS was assumed to be $4,100 per ML.</w:t>
      </w:r>
    </w:p>
    <w:p w14:paraId="4B77BF77" w14:textId="41179EE4" w:rsidR="006F76DC" w:rsidRDefault="006F76DC" w:rsidP="006F76DC">
      <w:r>
        <w:t>For</w:t>
      </w:r>
      <w:r w:rsidRPr="003C6966">
        <w:t xml:space="preserve"> </w:t>
      </w:r>
      <w:r>
        <w:t>Scenario 7,</w:t>
      </w:r>
      <w:r w:rsidRPr="00A96647">
        <w:t xml:space="preserve"> </w:t>
      </w:r>
      <w:r w:rsidRPr="007203ED">
        <w:t>it was assumed that entitlement held by GMW through completion of the Cosgrove Project would form part of a reserve set aside each season to support D&amp;S allocation.</w:t>
      </w:r>
      <w:r>
        <w:t xml:space="preserve"> This was assumed to involve a financial contribution from landholders (properties that only hold 2 ML) to reflect the value of access to additional water to create the high reliability D&amp;S service. Two key elements were considered in the estimation of capital costs for this scenario: 1) water entitlement </w:t>
      </w:r>
      <w:r>
        <w:lastRenderedPageBreak/>
        <w:t xml:space="preserve">changeover and 2) administration of entitlement changes. The assumptions for these costs are given in </w:t>
      </w:r>
      <w:r>
        <w:fldChar w:fldCharType="begin"/>
      </w:r>
      <w:r>
        <w:instrText xml:space="preserve"> REF _Ref169166763 \h </w:instrText>
      </w:r>
      <w:r>
        <w:fldChar w:fldCharType="separate"/>
      </w:r>
      <w:r>
        <w:t xml:space="preserve">Table </w:t>
      </w:r>
      <w:r>
        <w:fldChar w:fldCharType="end"/>
      </w:r>
      <w:r>
        <w:t>.</w:t>
      </w:r>
    </w:p>
    <w:p w14:paraId="4BF9100C" w14:textId="42376A84" w:rsidR="006F76DC" w:rsidRPr="001A2214" w:rsidRDefault="006F76DC" w:rsidP="006F76DC">
      <w:pPr>
        <w:pStyle w:val="Caption"/>
      </w:pPr>
      <w:bookmarkStart w:id="2228" w:name="_Ref169166763"/>
      <w:bookmarkStart w:id="2229" w:name="_Toc172812100"/>
      <w:bookmarkStart w:id="2230" w:name="_Toc177050515"/>
      <w:bookmarkStart w:id="2231" w:name="_Toc177119812"/>
      <w:bookmarkStart w:id="2232" w:name="_Toc177120438"/>
      <w:r>
        <w:t xml:space="preserve">Table </w:t>
      </w:r>
      <w:r>
        <w:fldChar w:fldCharType="begin"/>
      </w:r>
      <w:r>
        <w:instrText xml:space="preserve"> SEQ Table \* ARABIC </w:instrText>
      </w:r>
      <w:r>
        <w:fldChar w:fldCharType="separate"/>
      </w:r>
      <w:r>
        <w:rPr>
          <w:noProof/>
        </w:rPr>
        <w:fldChar w:fldCharType="end"/>
      </w:r>
      <w:bookmarkEnd w:id="2228"/>
      <w:r>
        <w:rPr>
          <w:noProof/>
        </w:rPr>
        <w:t xml:space="preserve">. </w:t>
      </w:r>
      <w:r>
        <w:t xml:space="preserve"> Capital cost assumptions for Scenario 7</w:t>
      </w:r>
      <w:bookmarkEnd w:id="2229"/>
      <w:bookmarkEnd w:id="2230"/>
      <w:bookmarkEnd w:id="2231"/>
      <w:bookmarkEnd w:id="2232"/>
    </w:p>
    <w:tbl>
      <w:tblPr>
        <w:tblStyle w:val="TableGrid"/>
        <w:tblW w:w="0" w:type="auto"/>
        <w:tblLook w:val="0420" w:firstRow="1" w:lastRow="0" w:firstColumn="0" w:lastColumn="0" w:noHBand="0" w:noVBand="1"/>
      </w:tblPr>
      <w:tblGrid>
        <w:gridCol w:w="1953"/>
        <w:gridCol w:w="900"/>
        <w:gridCol w:w="6207"/>
      </w:tblGrid>
      <w:tr w:rsidR="006F76DC" w14:paraId="253A966F" w14:textId="77777777">
        <w:tc>
          <w:tcPr>
            <w:tcW w:w="0" w:type="auto"/>
          </w:tcPr>
          <w:p w14:paraId="2CE971B4" w14:textId="77777777" w:rsidR="006F76DC" w:rsidRDefault="006F76DC">
            <w:pPr>
              <w:pStyle w:val="TableText"/>
            </w:pPr>
            <w:r>
              <w:t>Assumption</w:t>
            </w:r>
          </w:p>
        </w:tc>
        <w:tc>
          <w:tcPr>
            <w:tcW w:w="0" w:type="auto"/>
          </w:tcPr>
          <w:p w14:paraId="12BBDBF6" w14:textId="77777777" w:rsidR="006F76DC" w:rsidRDefault="006F76DC">
            <w:pPr>
              <w:pStyle w:val="TableText"/>
              <w:tabs>
                <w:tab w:val="left" w:pos="364"/>
                <w:tab w:val="right" w:pos="525"/>
              </w:tabs>
              <w:jc w:val="center"/>
            </w:pPr>
            <w:r>
              <w:t>Cost ($)</w:t>
            </w:r>
          </w:p>
        </w:tc>
        <w:tc>
          <w:tcPr>
            <w:tcW w:w="0" w:type="auto"/>
          </w:tcPr>
          <w:p w14:paraId="4BF2307A" w14:textId="77777777" w:rsidR="006F76DC" w:rsidRDefault="006F76DC">
            <w:pPr>
              <w:pStyle w:val="TableText"/>
            </w:pPr>
            <w:r>
              <w:t>Description</w:t>
            </w:r>
          </w:p>
        </w:tc>
      </w:tr>
      <w:tr w:rsidR="006F76DC" w14:paraId="41641534" w14:textId="77777777">
        <w:tc>
          <w:tcPr>
            <w:tcW w:w="0" w:type="auto"/>
          </w:tcPr>
          <w:p w14:paraId="53A9D932" w14:textId="77777777" w:rsidR="006F76DC" w:rsidRPr="00262288" w:rsidRDefault="006F76DC">
            <w:pPr>
              <w:pStyle w:val="TableText"/>
            </w:pPr>
            <w:r w:rsidRPr="00262288">
              <w:t xml:space="preserve">Water entitlement changeover </w:t>
            </w:r>
          </w:p>
        </w:tc>
        <w:tc>
          <w:tcPr>
            <w:tcW w:w="0" w:type="auto"/>
          </w:tcPr>
          <w:p w14:paraId="35FE27D5" w14:textId="77777777" w:rsidR="006F76DC" w:rsidRPr="00AC2315" w:rsidRDefault="006F76DC">
            <w:pPr>
              <w:pStyle w:val="TableText"/>
              <w:jc w:val="center"/>
            </w:pPr>
            <w:r>
              <w:t>$702,000</w:t>
            </w:r>
          </w:p>
        </w:tc>
        <w:tc>
          <w:tcPr>
            <w:tcW w:w="0" w:type="auto"/>
          </w:tcPr>
          <w:p w14:paraId="724AF9F5" w14:textId="77777777" w:rsidR="006F76DC" w:rsidRDefault="006F76DC">
            <w:pPr>
              <w:pStyle w:val="TableText"/>
            </w:pPr>
            <w:r>
              <w:t>Assumed 200 properties hold only 2 ML and to access Cosgrove savings. Cost per ML is assumed $3510. This represented the current market value, multiplied by an upscaling factor of 1.3</w:t>
            </w:r>
          </w:p>
        </w:tc>
      </w:tr>
      <w:tr w:rsidR="006F76DC" w14:paraId="772372AF" w14:textId="77777777">
        <w:tc>
          <w:tcPr>
            <w:tcW w:w="0" w:type="auto"/>
          </w:tcPr>
          <w:p w14:paraId="378E46A1" w14:textId="77777777" w:rsidR="006F76DC" w:rsidRPr="00262288" w:rsidRDefault="006F76DC">
            <w:pPr>
              <w:pStyle w:val="TableText"/>
            </w:pPr>
            <w:r w:rsidRPr="00262288">
              <w:t>Administration and implementation</w:t>
            </w:r>
          </w:p>
        </w:tc>
        <w:tc>
          <w:tcPr>
            <w:tcW w:w="0" w:type="auto"/>
          </w:tcPr>
          <w:p w14:paraId="6838670D" w14:textId="77777777" w:rsidR="006F76DC" w:rsidRPr="00AC2315" w:rsidRDefault="006F76DC">
            <w:pPr>
              <w:pStyle w:val="TblBullet2"/>
              <w:numPr>
                <w:ilvl w:val="0"/>
                <w:numId w:val="0"/>
              </w:numPr>
              <w:jc w:val="center"/>
            </w:pPr>
            <w:r>
              <w:t>$250,000</w:t>
            </w:r>
          </w:p>
        </w:tc>
        <w:tc>
          <w:tcPr>
            <w:tcW w:w="0" w:type="auto"/>
          </w:tcPr>
          <w:p w14:paraId="56D65263" w14:textId="77777777" w:rsidR="006F76DC" w:rsidRDefault="006F76DC">
            <w:pPr>
              <w:pStyle w:val="TblBullet2"/>
              <w:numPr>
                <w:ilvl w:val="0"/>
                <w:numId w:val="0"/>
              </w:numPr>
            </w:pPr>
            <w:r>
              <w:t>Additional costs for administration and implementation of the water entitlement changeover.</w:t>
            </w:r>
          </w:p>
        </w:tc>
      </w:tr>
    </w:tbl>
    <w:p w14:paraId="25F391CC" w14:textId="77777777" w:rsidR="006F76DC" w:rsidRDefault="006F76DC" w:rsidP="006F76DC">
      <w:pPr>
        <w:pStyle w:val="TableFigurefootnote"/>
      </w:pPr>
      <w:r>
        <w:t>Source: Assumptions prepared by Sequana</w:t>
      </w:r>
    </w:p>
    <w:p w14:paraId="0C2CFA15" w14:textId="77777777" w:rsidR="006F76DC" w:rsidRDefault="006F76DC" w:rsidP="006F76DC">
      <w:r>
        <w:t>For the CBA, the entitlement purchases were considered a transfer from one party to another and therefore should not have a net impact on the results. However, legal fees and additional costs for administration and implementation associated with entitlements purchases were included as capital costs (not transfers).</w:t>
      </w:r>
    </w:p>
    <w:p w14:paraId="3482A93C" w14:textId="77777777" w:rsidR="006F76DC" w:rsidRDefault="006F76DC" w:rsidP="006F76DC">
      <w:pPr>
        <w:pStyle w:val="Heading3"/>
        <w:ind w:left="1287"/>
      </w:pPr>
      <w:bookmarkStart w:id="2233" w:name="_Toc176858396"/>
      <w:bookmarkStart w:id="2234" w:name="_Toc177116520"/>
      <w:r>
        <w:t>Farm reconfiguration</w:t>
      </w:r>
      <w:bookmarkEnd w:id="2233"/>
      <w:bookmarkEnd w:id="2234"/>
    </w:p>
    <w:p w14:paraId="13A31FB7" w14:textId="62FE340D" w:rsidR="006F76DC" w:rsidRDefault="006F76DC" w:rsidP="006F76DC">
      <w:r>
        <w:t xml:space="preserve">Most of the scenarios included some level of farm business planning, which would involve professional specialist advice and support for farmers to develop a strategic business plan for their entire farming enterprise. Farm business planning costs for each scenario are given in </w:t>
      </w:r>
      <w:r>
        <w:fldChar w:fldCharType="begin"/>
      </w:r>
      <w:r>
        <w:instrText xml:space="preserve"> REF _Ref169173261 \h </w:instrText>
      </w:r>
      <w:r>
        <w:fldChar w:fldCharType="separate"/>
      </w:r>
      <w:r>
        <w:t xml:space="preserve">Table </w:t>
      </w:r>
      <w:r>
        <w:fldChar w:fldCharType="end"/>
      </w:r>
      <w:r>
        <w:t>.</w:t>
      </w:r>
    </w:p>
    <w:p w14:paraId="74047CCE" w14:textId="4D1FB85B" w:rsidR="006F76DC" w:rsidRPr="001A2214" w:rsidRDefault="006F76DC" w:rsidP="006F76DC">
      <w:pPr>
        <w:pStyle w:val="Caption"/>
      </w:pPr>
      <w:bookmarkStart w:id="2235" w:name="_Ref169173261"/>
      <w:bookmarkStart w:id="2236" w:name="_Toc172812101"/>
      <w:bookmarkStart w:id="2237" w:name="_Toc177050516"/>
      <w:bookmarkStart w:id="2238" w:name="_Toc177119813"/>
      <w:bookmarkStart w:id="2239" w:name="_Toc177120439"/>
      <w:r>
        <w:t xml:space="preserve">Table </w:t>
      </w:r>
      <w:r>
        <w:fldChar w:fldCharType="begin"/>
      </w:r>
      <w:r>
        <w:instrText xml:space="preserve"> SEQ Table \* ARABIC </w:instrText>
      </w:r>
      <w:r>
        <w:fldChar w:fldCharType="separate"/>
      </w:r>
      <w:r>
        <w:rPr>
          <w:noProof/>
        </w:rPr>
        <w:fldChar w:fldCharType="end"/>
      </w:r>
      <w:bookmarkEnd w:id="2235"/>
      <w:r>
        <w:rPr>
          <w:noProof/>
        </w:rPr>
        <w:t xml:space="preserve">. </w:t>
      </w:r>
      <w:r>
        <w:t xml:space="preserve"> Farm business planning costs</w:t>
      </w:r>
      <w:bookmarkEnd w:id="2236"/>
      <w:bookmarkEnd w:id="2237"/>
      <w:bookmarkEnd w:id="2238"/>
      <w:bookmarkEnd w:id="2239"/>
      <w:r>
        <w:t xml:space="preserve"> </w:t>
      </w:r>
    </w:p>
    <w:tbl>
      <w:tblPr>
        <w:tblStyle w:val="TableGrid"/>
        <w:tblW w:w="0" w:type="auto"/>
        <w:tblLook w:val="0420" w:firstRow="1" w:lastRow="0" w:firstColumn="0" w:lastColumn="0" w:noHBand="0" w:noVBand="1"/>
      </w:tblPr>
      <w:tblGrid>
        <w:gridCol w:w="1712"/>
        <w:gridCol w:w="1036"/>
      </w:tblGrid>
      <w:tr w:rsidR="006F76DC" w14:paraId="055C884A" w14:textId="77777777">
        <w:tc>
          <w:tcPr>
            <w:tcW w:w="0" w:type="auto"/>
          </w:tcPr>
          <w:p w14:paraId="6B34D60E" w14:textId="77777777" w:rsidR="006F76DC" w:rsidRDefault="006F76DC">
            <w:pPr>
              <w:pStyle w:val="TableText"/>
            </w:pPr>
            <w:r>
              <w:t>Zone based scenario</w:t>
            </w:r>
          </w:p>
        </w:tc>
        <w:tc>
          <w:tcPr>
            <w:tcW w:w="0" w:type="auto"/>
          </w:tcPr>
          <w:p w14:paraId="6504D497" w14:textId="77777777" w:rsidR="006F76DC" w:rsidRDefault="006F76DC">
            <w:pPr>
              <w:pStyle w:val="TableText"/>
              <w:tabs>
                <w:tab w:val="left" w:pos="364"/>
                <w:tab w:val="right" w:pos="525"/>
              </w:tabs>
              <w:jc w:val="center"/>
            </w:pPr>
            <w:r>
              <w:t>Cost ($)</w:t>
            </w:r>
          </w:p>
        </w:tc>
      </w:tr>
      <w:tr w:rsidR="006F76DC" w14:paraId="1ED4DF08" w14:textId="77777777">
        <w:tc>
          <w:tcPr>
            <w:tcW w:w="0" w:type="auto"/>
          </w:tcPr>
          <w:p w14:paraId="49E533C8" w14:textId="77777777" w:rsidR="006F76DC" w:rsidRPr="00262288" w:rsidRDefault="006F76DC">
            <w:pPr>
              <w:pStyle w:val="TableText"/>
            </w:pPr>
            <w:r>
              <w:t>Scenario</w:t>
            </w:r>
            <w:r w:rsidRPr="001B4721">
              <w:t xml:space="preserve"> 2</w:t>
            </w:r>
          </w:p>
        </w:tc>
        <w:tc>
          <w:tcPr>
            <w:tcW w:w="0" w:type="auto"/>
          </w:tcPr>
          <w:p w14:paraId="790062A2" w14:textId="77777777" w:rsidR="006F76DC" w:rsidRPr="00AC2315" w:rsidRDefault="006F76DC">
            <w:pPr>
              <w:pStyle w:val="TableText"/>
              <w:jc w:val="center"/>
            </w:pPr>
            <w:r w:rsidRPr="007B0342">
              <w:t>$1,053,000</w:t>
            </w:r>
          </w:p>
        </w:tc>
      </w:tr>
      <w:tr w:rsidR="006F76DC" w14:paraId="0DA61B67" w14:textId="77777777">
        <w:tc>
          <w:tcPr>
            <w:tcW w:w="0" w:type="auto"/>
          </w:tcPr>
          <w:p w14:paraId="677D0B3F" w14:textId="77777777" w:rsidR="006F76DC" w:rsidRPr="00262288" w:rsidRDefault="006F76DC">
            <w:pPr>
              <w:pStyle w:val="TableText"/>
            </w:pPr>
            <w:r>
              <w:t>Scenario</w:t>
            </w:r>
            <w:r w:rsidRPr="001B4721">
              <w:t xml:space="preserve"> 3</w:t>
            </w:r>
          </w:p>
        </w:tc>
        <w:tc>
          <w:tcPr>
            <w:tcW w:w="0" w:type="auto"/>
          </w:tcPr>
          <w:p w14:paraId="43256BD1" w14:textId="77777777" w:rsidR="006F76DC" w:rsidRPr="00AC2315" w:rsidRDefault="006F76DC">
            <w:pPr>
              <w:pStyle w:val="TableText"/>
              <w:jc w:val="center"/>
            </w:pPr>
            <w:r w:rsidRPr="007B0342">
              <w:t>$144,000</w:t>
            </w:r>
          </w:p>
        </w:tc>
      </w:tr>
      <w:tr w:rsidR="006F76DC" w14:paraId="3E8E1E71" w14:textId="77777777">
        <w:tc>
          <w:tcPr>
            <w:tcW w:w="0" w:type="auto"/>
          </w:tcPr>
          <w:p w14:paraId="3875F62A" w14:textId="77777777" w:rsidR="006F76DC" w:rsidRPr="00262288" w:rsidRDefault="006F76DC">
            <w:pPr>
              <w:pStyle w:val="TableText"/>
            </w:pPr>
            <w:r>
              <w:t>Scenario</w:t>
            </w:r>
            <w:r w:rsidRPr="001B4721">
              <w:t xml:space="preserve"> 4</w:t>
            </w:r>
          </w:p>
        </w:tc>
        <w:tc>
          <w:tcPr>
            <w:tcW w:w="0" w:type="auto"/>
          </w:tcPr>
          <w:p w14:paraId="2071887E" w14:textId="77777777" w:rsidR="006F76DC" w:rsidRPr="00AC2315" w:rsidRDefault="006F76DC">
            <w:pPr>
              <w:pStyle w:val="TableText"/>
              <w:jc w:val="center"/>
            </w:pPr>
            <w:r w:rsidRPr="007B0342">
              <w:t>$90,000</w:t>
            </w:r>
          </w:p>
        </w:tc>
      </w:tr>
      <w:tr w:rsidR="006F76DC" w14:paraId="6D9BF7AC" w14:textId="77777777">
        <w:tc>
          <w:tcPr>
            <w:tcW w:w="0" w:type="auto"/>
          </w:tcPr>
          <w:p w14:paraId="6D32B8A1" w14:textId="77777777" w:rsidR="006F76DC" w:rsidRPr="00262288" w:rsidRDefault="006F76DC">
            <w:pPr>
              <w:pStyle w:val="TableText"/>
            </w:pPr>
            <w:r>
              <w:t>Scenario</w:t>
            </w:r>
            <w:r w:rsidRPr="001B4721">
              <w:t xml:space="preserve"> 6</w:t>
            </w:r>
          </w:p>
        </w:tc>
        <w:tc>
          <w:tcPr>
            <w:tcW w:w="0" w:type="auto"/>
          </w:tcPr>
          <w:p w14:paraId="4DE1E1B0" w14:textId="77777777" w:rsidR="006F76DC" w:rsidRPr="00AC2315" w:rsidRDefault="006F76DC">
            <w:pPr>
              <w:pStyle w:val="TableText"/>
              <w:jc w:val="center"/>
            </w:pPr>
            <w:r w:rsidRPr="007B0342">
              <w:t>$368,550</w:t>
            </w:r>
          </w:p>
        </w:tc>
      </w:tr>
      <w:tr w:rsidR="006F76DC" w14:paraId="34A307AA" w14:textId="77777777">
        <w:tc>
          <w:tcPr>
            <w:tcW w:w="0" w:type="auto"/>
          </w:tcPr>
          <w:p w14:paraId="1379806A" w14:textId="77777777" w:rsidR="006F76DC" w:rsidRPr="00262288" w:rsidRDefault="006F76DC">
            <w:pPr>
              <w:pStyle w:val="TableText"/>
            </w:pPr>
            <w:r>
              <w:t>Scenario</w:t>
            </w:r>
            <w:r w:rsidRPr="001B4721">
              <w:t xml:space="preserve"> 7</w:t>
            </w:r>
          </w:p>
        </w:tc>
        <w:tc>
          <w:tcPr>
            <w:tcW w:w="0" w:type="auto"/>
          </w:tcPr>
          <w:p w14:paraId="374030F5" w14:textId="77777777" w:rsidR="006F76DC" w:rsidRPr="00AC2315" w:rsidRDefault="006F76DC">
            <w:pPr>
              <w:pStyle w:val="TableText"/>
              <w:jc w:val="center"/>
            </w:pPr>
            <w:r w:rsidRPr="007B0342">
              <w:t>$0</w:t>
            </w:r>
          </w:p>
        </w:tc>
      </w:tr>
      <w:tr w:rsidR="006F76DC" w14:paraId="342D8246" w14:textId="77777777">
        <w:tc>
          <w:tcPr>
            <w:tcW w:w="0" w:type="auto"/>
          </w:tcPr>
          <w:p w14:paraId="6D69C45F" w14:textId="77777777" w:rsidR="006F76DC" w:rsidRPr="00262288" w:rsidRDefault="006F76DC">
            <w:pPr>
              <w:pStyle w:val="TableText"/>
            </w:pPr>
            <w:r>
              <w:t>Scenario</w:t>
            </w:r>
            <w:r w:rsidRPr="001B4721">
              <w:t xml:space="preserve"> 8</w:t>
            </w:r>
          </w:p>
        </w:tc>
        <w:tc>
          <w:tcPr>
            <w:tcW w:w="0" w:type="auto"/>
          </w:tcPr>
          <w:p w14:paraId="0D9F5285" w14:textId="77777777" w:rsidR="006F76DC" w:rsidRPr="00AC2315" w:rsidRDefault="006F76DC">
            <w:pPr>
              <w:pStyle w:val="TableText"/>
              <w:jc w:val="center"/>
            </w:pPr>
            <w:r w:rsidRPr="007B0342">
              <w:t>$434,706</w:t>
            </w:r>
          </w:p>
        </w:tc>
      </w:tr>
      <w:tr w:rsidR="006F76DC" w14:paraId="1105EB66" w14:textId="77777777">
        <w:tc>
          <w:tcPr>
            <w:tcW w:w="0" w:type="auto"/>
          </w:tcPr>
          <w:p w14:paraId="50EB759F" w14:textId="77777777" w:rsidR="006F76DC" w:rsidRPr="001B4721" w:rsidRDefault="006F76DC">
            <w:pPr>
              <w:pStyle w:val="TableText"/>
            </w:pPr>
            <w:r>
              <w:t>Scenario</w:t>
            </w:r>
            <w:r w:rsidRPr="006D3CE1">
              <w:t xml:space="preserve"> 9</w:t>
            </w:r>
          </w:p>
        </w:tc>
        <w:tc>
          <w:tcPr>
            <w:tcW w:w="0" w:type="auto"/>
          </w:tcPr>
          <w:p w14:paraId="740C2575" w14:textId="77777777" w:rsidR="006F76DC" w:rsidRPr="007B0342" w:rsidRDefault="006F76DC">
            <w:pPr>
              <w:pStyle w:val="TableText"/>
              <w:jc w:val="center"/>
            </w:pPr>
            <w:r w:rsidRPr="006D3CE1">
              <w:t>$533,706</w:t>
            </w:r>
          </w:p>
        </w:tc>
      </w:tr>
    </w:tbl>
    <w:p w14:paraId="2B245F21" w14:textId="77777777" w:rsidR="006F76DC" w:rsidRDefault="006F76DC" w:rsidP="006F76DC">
      <w:pPr>
        <w:pStyle w:val="TableFigurefootnote"/>
      </w:pPr>
      <w:r>
        <w:t>Source: Assumptions prepared by Sequana</w:t>
      </w:r>
    </w:p>
    <w:p w14:paraId="2D623BDF" w14:textId="54F04889" w:rsidR="006F76DC" w:rsidRDefault="006F76DC" w:rsidP="006F76DC">
      <w:r>
        <w:fldChar w:fldCharType="begin"/>
      </w:r>
      <w:r>
        <w:instrText xml:space="preserve"> REF _Ref169173333 \h </w:instrText>
      </w:r>
      <w:r>
        <w:fldChar w:fldCharType="separate"/>
      </w:r>
      <w:r>
        <w:t xml:space="preserve">Table </w:t>
      </w:r>
      <w:r>
        <w:fldChar w:fldCharType="end"/>
      </w:r>
      <w:r>
        <w:t xml:space="preserve"> shows the estimated costs of farm reconfiguration works associated with Scenario 6 and the assumed percentage split between government and private contributions. These costs were also included in Scenario 8 and Scenario 9. The detailed assumptions underlying these cost estimations are provided in the BRFS report.</w:t>
      </w:r>
    </w:p>
    <w:p w14:paraId="2C9FAD69" w14:textId="77777777" w:rsidR="006F76DC" w:rsidRDefault="006F76DC" w:rsidP="006F76DC">
      <w:r>
        <w:br w:type="page"/>
      </w:r>
    </w:p>
    <w:p w14:paraId="04CC4EFE" w14:textId="211B8291" w:rsidR="006F76DC" w:rsidRPr="001A2214" w:rsidRDefault="006F76DC" w:rsidP="006F76DC">
      <w:pPr>
        <w:pStyle w:val="Caption"/>
      </w:pPr>
      <w:bookmarkStart w:id="2240" w:name="_Ref169173333"/>
      <w:bookmarkStart w:id="2241" w:name="_Toc172812102"/>
      <w:bookmarkStart w:id="2242" w:name="_Toc177050517"/>
      <w:bookmarkStart w:id="2243" w:name="_Toc177119814"/>
      <w:bookmarkStart w:id="2244" w:name="_Toc177120440"/>
      <w:r>
        <w:lastRenderedPageBreak/>
        <w:t xml:space="preserve">Table </w:t>
      </w:r>
      <w:r>
        <w:fldChar w:fldCharType="begin"/>
      </w:r>
      <w:r>
        <w:instrText xml:space="preserve"> SEQ Table \* ARABIC </w:instrText>
      </w:r>
      <w:r>
        <w:fldChar w:fldCharType="separate"/>
      </w:r>
      <w:r>
        <w:rPr>
          <w:noProof/>
        </w:rPr>
        <w:fldChar w:fldCharType="end"/>
      </w:r>
      <w:bookmarkEnd w:id="2240"/>
      <w:r>
        <w:rPr>
          <w:noProof/>
        </w:rPr>
        <w:t xml:space="preserve">. </w:t>
      </w:r>
      <w:r>
        <w:t xml:space="preserve"> Farm reconfiguration costs for Scenario 6</w:t>
      </w:r>
      <w:bookmarkEnd w:id="2241"/>
      <w:bookmarkEnd w:id="2242"/>
      <w:bookmarkEnd w:id="2243"/>
      <w:bookmarkEnd w:id="2244"/>
    </w:p>
    <w:tbl>
      <w:tblPr>
        <w:tblStyle w:val="TableGrid"/>
        <w:tblW w:w="9781" w:type="dxa"/>
        <w:tblLook w:val="0420" w:firstRow="1" w:lastRow="0" w:firstColumn="0" w:lastColumn="0" w:noHBand="0" w:noVBand="1"/>
      </w:tblPr>
      <w:tblGrid>
        <w:gridCol w:w="4644"/>
        <w:gridCol w:w="1130"/>
        <w:gridCol w:w="2003"/>
        <w:gridCol w:w="2004"/>
      </w:tblGrid>
      <w:tr w:rsidR="006F76DC" w14:paraId="3B1B13DF" w14:textId="77777777">
        <w:tc>
          <w:tcPr>
            <w:tcW w:w="0" w:type="auto"/>
            <w:vMerge w:val="restart"/>
          </w:tcPr>
          <w:p w14:paraId="2CFF2271" w14:textId="77777777" w:rsidR="006F76DC" w:rsidRDefault="006F76DC">
            <w:pPr>
              <w:pStyle w:val="TableText"/>
            </w:pPr>
            <w:r>
              <w:t>Category</w:t>
            </w:r>
          </w:p>
        </w:tc>
        <w:tc>
          <w:tcPr>
            <w:tcW w:w="0" w:type="dxa"/>
            <w:vMerge w:val="restart"/>
          </w:tcPr>
          <w:p w14:paraId="52D91D6B" w14:textId="77777777" w:rsidR="006F76DC" w:rsidRDefault="006F76DC">
            <w:pPr>
              <w:pStyle w:val="TableText"/>
              <w:tabs>
                <w:tab w:val="left" w:pos="364"/>
                <w:tab w:val="right" w:pos="525"/>
              </w:tabs>
              <w:jc w:val="center"/>
            </w:pPr>
            <w:r>
              <w:t>Cost ($)</w:t>
            </w:r>
          </w:p>
        </w:tc>
        <w:tc>
          <w:tcPr>
            <w:tcW w:w="4007" w:type="dxa"/>
            <w:gridSpan w:val="2"/>
          </w:tcPr>
          <w:p w14:paraId="6E4A7FF0" w14:textId="77777777" w:rsidR="006F76DC" w:rsidRDefault="006F76DC">
            <w:pPr>
              <w:pStyle w:val="TableText"/>
              <w:jc w:val="center"/>
            </w:pPr>
            <w:r>
              <w:t>Assumed share of government and private contribution</w:t>
            </w:r>
          </w:p>
        </w:tc>
      </w:tr>
      <w:tr w:rsidR="006F76DC" w14:paraId="360EF6AB" w14:textId="77777777">
        <w:tc>
          <w:tcPr>
            <w:tcW w:w="0" w:type="auto"/>
            <w:vMerge/>
          </w:tcPr>
          <w:p w14:paraId="18D62B41" w14:textId="77777777" w:rsidR="006F76DC" w:rsidRPr="008F2880" w:rsidRDefault="006F76DC">
            <w:pPr>
              <w:pStyle w:val="TableText"/>
              <w:rPr>
                <w:b/>
                <w:color w:val="FFFFFF" w:themeColor="background1"/>
              </w:rPr>
            </w:pPr>
          </w:p>
        </w:tc>
        <w:tc>
          <w:tcPr>
            <w:tcW w:w="0" w:type="dxa"/>
            <w:vMerge/>
          </w:tcPr>
          <w:p w14:paraId="6B461CE6" w14:textId="77777777" w:rsidR="006F76DC" w:rsidRPr="008F2880" w:rsidRDefault="006F76DC">
            <w:pPr>
              <w:pStyle w:val="TableText"/>
              <w:tabs>
                <w:tab w:val="left" w:pos="364"/>
                <w:tab w:val="right" w:pos="525"/>
              </w:tabs>
              <w:jc w:val="center"/>
              <w:rPr>
                <w:b/>
                <w:color w:val="FFFFFF" w:themeColor="background1"/>
              </w:rPr>
            </w:pPr>
          </w:p>
        </w:tc>
        <w:tc>
          <w:tcPr>
            <w:tcW w:w="2003" w:type="dxa"/>
          </w:tcPr>
          <w:p w14:paraId="7BCF9DE9" w14:textId="77777777" w:rsidR="006F76DC" w:rsidRPr="00F0275B" w:rsidRDefault="006F76DC">
            <w:pPr>
              <w:pStyle w:val="TableText"/>
              <w:jc w:val="center"/>
              <w:rPr>
                <w:b/>
              </w:rPr>
            </w:pPr>
            <w:r w:rsidRPr="00F0275B">
              <w:rPr>
                <w:b/>
              </w:rPr>
              <w:t>Government</w:t>
            </w:r>
          </w:p>
        </w:tc>
        <w:tc>
          <w:tcPr>
            <w:tcW w:w="2004" w:type="dxa"/>
          </w:tcPr>
          <w:p w14:paraId="66E9E54F" w14:textId="77777777" w:rsidR="006F76DC" w:rsidRPr="00F0275B" w:rsidRDefault="006F76DC">
            <w:pPr>
              <w:pStyle w:val="TableText"/>
              <w:jc w:val="center"/>
              <w:rPr>
                <w:b/>
              </w:rPr>
            </w:pPr>
            <w:r w:rsidRPr="00F0275B">
              <w:rPr>
                <w:b/>
              </w:rPr>
              <w:t>Private</w:t>
            </w:r>
          </w:p>
        </w:tc>
      </w:tr>
      <w:tr w:rsidR="006F76DC" w14:paraId="5B7C3745" w14:textId="77777777">
        <w:tc>
          <w:tcPr>
            <w:tcW w:w="0" w:type="auto"/>
          </w:tcPr>
          <w:p w14:paraId="7719D855" w14:textId="77777777" w:rsidR="006F76DC" w:rsidRPr="00262288" w:rsidRDefault="006F76DC">
            <w:pPr>
              <w:pStyle w:val="TableText"/>
            </w:pPr>
            <w:r w:rsidRPr="00790EC1">
              <w:t>Whole farm planning</w:t>
            </w:r>
          </w:p>
        </w:tc>
        <w:tc>
          <w:tcPr>
            <w:tcW w:w="0" w:type="dxa"/>
          </w:tcPr>
          <w:p w14:paraId="358D2965" w14:textId="77777777" w:rsidR="006F76DC" w:rsidRPr="00AC2315" w:rsidRDefault="006F76DC">
            <w:pPr>
              <w:pStyle w:val="TableText"/>
              <w:jc w:val="center"/>
            </w:pPr>
            <w:r w:rsidRPr="00790EC1">
              <w:t>$607,140</w:t>
            </w:r>
          </w:p>
        </w:tc>
        <w:tc>
          <w:tcPr>
            <w:tcW w:w="2003" w:type="dxa"/>
          </w:tcPr>
          <w:p w14:paraId="0379CC8E" w14:textId="77777777" w:rsidR="006F76DC" w:rsidRDefault="006F76DC">
            <w:pPr>
              <w:pStyle w:val="TableText"/>
              <w:jc w:val="center"/>
            </w:pPr>
            <w:r w:rsidRPr="00790EC1">
              <w:t>45%</w:t>
            </w:r>
          </w:p>
        </w:tc>
        <w:tc>
          <w:tcPr>
            <w:tcW w:w="2004" w:type="dxa"/>
          </w:tcPr>
          <w:p w14:paraId="72A91449" w14:textId="77777777" w:rsidR="006F76DC" w:rsidRDefault="006F76DC">
            <w:pPr>
              <w:pStyle w:val="TableText"/>
              <w:jc w:val="center"/>
            </w:pPr>
            <w:r w:rsidRPr="00790EC1">
              <w:t>55%</w:t>
            </w:r>
          </w:p>
        </w:tc>
      </w:tr>
      <w:tr w:rsidR="006F76DC" w14:paraId="39073A55" w14:textId="77777777">
        <w:tc>
          <w:tcPr>
            <w:tcW w:w="0" w:type="auto"/>
          </w:tcPr>
          <w:p w14:paraId="47612A8E" w14:textId="77777777" w:rsidR="006F76DC" w:rsidRPr="00262288" w:rsidRDefault="006F76DC">
            <w:pPr>
              <w:pStyle w:val="TableText"/>
            </w:pPr>
            <w:r w:rsidRPr="00790EC1">
              <w:t>Transition to dryland agriculture</w:t>
            </w:r>
          </w:p>
        </w:tc>
        <w:tc>
          <w:tcPr>
            <w:tcW w:w="0" w:type="dxa"/>
          </w:tcPr>
          <w:p w14:paraId="75AA7747" w14:textId="77777777" w:rsidR="006F76DC" w:rsidRPr="00AC2315" w:rsidRDefault="006F76DC">
            <w:pPr>
              <w:pStyle w:val="TableText"/>
              <w:jc w:val="center"/>
            </w:pPr>
            <w:r w:rsidRPr="00790EC1">
              <w:t>$463,800</w:t>
            </w:r>
          </w:p>
        </w:tc>
        <w:tc>
          <w:tcPr>
            <w:tcW w:w="2003" w:type="dxa"/>
          </w:tcPr>
          <w:p w14:paraId="27AEDC00" w14:textId="77777777" w:rsidR="006F76DC" w:rsidRDefault="006F76DC">
            <w:pPr>
              <w:pStyle w:val="TableText"/>
              <w:jc w:val="center"/>
            </w:pPr>
            <w:r w:rsidRPr="00790EC1">
              <w:t>100%</w:t>
            </w:r>
          </w:p>
        </w:tc>
        <w:tc>
          <w:tcPr>
            <w:tcW w:w="2004" w:type="dxa"/>
          </w:tcPr>
          <w:p w14:paraId="7A3AB38E" w14:textId="77777777" w:rsidR="006F76DC" w:rsidRDefault="006F76DC">
            <w:pPr>
              <w:pStyle w:val="TableText"/>
              <w:jc w:val="center"/>
            </w:pPr>
            <w:r w:rsidRPr="00790EC1">
              <w:t>0%</w:t>
            </w:r>
          </w:p>
        </w:tc>
      </w:tr>
      <w:tr w:rsidR="006F76DC" w14:paraId="367C934B" w14:textId="77777777">
        <w:tc>
          <w:tcPr>
            <w:tcW w:w="0" w:type="auto"/>
          </w:tcPr>
          <w:p w14:paraId="6555B082" w14:textId="77777777" w:rsidR="006F76DC" w:rsidRPr="00262288" w:rsidRDefault="006F76DC">
            <w:pPr>
              <w:pStyle w:val="TableText"/>
            </w:pPr>
            <w:r w:rsidRPr="00790EC1">
              <w:t>Transition to efficient irrigation</w:t>
            </w:r>
          </w:p>
        </w:tc>
        <w:tc>
          <w:tcPr>
            <w:tcW w:w="0" w:type="dxa"/>
          </w:tcPr>
          <w:p w14:paraId="23615F11" w14:textId="77777777" w:rsidR="006F76DC" w:rsidRPr="00AC2315" w:rsidRDefault="006F76DC">
            <w:pPr>
              <w:pStyle w:val="TableText"/>
              <w:jc w:val="center"/>
            </w:pPr>
            <w:r w:rsidRPr="00790EC1">
              <w:t>$4,401,950</w:t>
            </w:r>
          </w:p>
        </w:tc>
        <w:tc>
          <w:tcPr>
            <w:tcW w:w="2003" w:type="dxa"/>
          </w:tcPr>
          <w:p w14:paraId="6988E1F8" w14:textId="77777777" w:rsidR="006F76DC" w:rsidRDefault="006F76DC">
            <w:pPr>
              <w:pStyle w:val="TableText"/>
              <w:jc w:val="center"/>
            </w:pPr>
            <w:r w:rsidRPr="00790EC1">
              <w:t>20%</w:t>
            </w:r>
          </w:p>
        </w:tc>
        <w:tc>
          <w:tcPr>
            <w:tcW w:w="2004" w:type="dxa"/>
          </w:tcPr>
          <w:p w14:paraId="4351DC48" w14:textId="77777777" w:rsidR="006F76DC" w:rsidRDefault="006F76DC">
            <w:pPr>
              <w:pStyle w:val="TableText"/>
              <w:jc w:val="center"/>
            </w:pPr>
            <w:r w:rsidRPr="00790EC1">
              <w:t>80%</w:t>
            </w:r>
          </w:p>
        </w:tc>
      </w:tr>
      <w:tr w:rsidR="006F76DC" w14:paraId="58520809" w14:textId="77777777">
        <w:tc>
          <w:tcPr>
            <w:tcW w:w="0" w:type="auto"/>
          </w:tcPr>
          <w:p w14:paraId="642B759E" w14:textId="77777777" w:rsidR="006F76DC" w:rsidRPr="00262288" w:rsidRDefault="006F76DC">
            <w:pPr>
              <w:pStyle w:val="TableText"/>
            </w:pPr>
            <w:r w:rsidRPr="00790EC1">
              <w:t>Increased on-farm storage - investigation and design</w:t>
            </w:r>
          </w:p>
        </w:tc>
        <w:tc>
          <w:tcPr>
            <w:tcW w:w="0" w:type="dxa"/>
          </w:tcPr>
          <w:p w14:paraId="724C1246" w14:textId="77777777" w:rsidR="006F76DC" w:rsidRPr="00AC2315" w:rsidRDefault="006F76DC">
            <w:pPr>
              <w:pStyle w:val="TableText"/>
              <w:jc w:val="center"/>
            </w:pPr>
            <w:r w:rsidRPr="00790EC1">
              <w:t>$240,000</w:t>
            </w:r>
          </w:p>
        </w:tc>
        <w:tc>
          <w:tcPr>
            <w:tcW w:w="2003" w:type="dxa"/>
          </w:tcPr>
          <w:p w14:paraId="6B660C80" w14:textId="77777777" w:rsidR="006F76DC" w:rsidRDefault="006F76DC">
            <w:pPr>
              <w:pStyle w:val="TableText"/>
              <w:jc w:val="center"/>
            </w:pPr>
            <w:r w:rsidRPr="00790EC1">
              <w:t>100%</w:t>
            </w:r>
          </w:p>
        </w:tc>
        <w:tc>
          <w:tcPr>
            <w:tcW w:w="2004" w:type="dxa"/>
          </w:tcPr>
          <w:p w14:paraId="44FA7B1E" w14:textId="77777777" w:rsidR="006F76DC" w:rsidRDefault="006F76DC">
            <w:pPr>
              <w:pStyle w:val="TableText"/>
              <w:jc w:val="center"/>
            </w:pPr>
            <w:r w:rsidRPr="00790EC1">
              <w:t>0%</w:t>
            </w:r>
          </w:p>
        </w:tc>
      </w:tr>
      <w:tr w:rsidR="006F76DC" w14:paraId="400AF6AE" w14:textId="77777777">
        <w:tc>
          <w:tcPr>
            <w:tcW w:w="0" w:type="auto"/>
          </w:tcPr>
          <w:p w14:paraId="5E0B2ED0" w14:textId="77777777" w:rsidR="006F76DC" w:rsidRPr="00262288" w:rsidRDefault="006F76DC">
            <w:pPr>
              <w:pStyle w:val="TableText"/>
            </w:pPr>
            <w:r w:rsidRPr="00790EC1">
              <w:t>Increased on-farm storage - installation/construction</w:t>
            </w:r>
          </w:p>
        </w:tc>
        <w:tc>
          <w:tcPr>
            <w:tcW w:w="0" w:type="dxa"/>
          </w:tcPr>
          <w:p w14:paraId="6E0FD0D4" w14:textId="77777777" w:rsidR="006F76DC" w:rsidRPr="00AC2315" w:rsidRDefault="006F76DC">
            <w:pPr>
              <w:pStyle w:val="TableText"/>
              <w:jc w:val="center"/>
            </w:pPr>
            <w:r w:rsidRPr="00790EC1">
              <w:t>$5,893,500</w:t>
            </w:r>
          </w:p>
        </w:tc>
        <w:tc>
          <w:tcPr>
            <w:tcW w:w="2003" w:type="dxa"/>
          </w:tcPr>
          <w:p w14:paraId="6FCB4B1A" w14:textId="77777777" w:rsidR="006F76DC" w:rsidRDefault="006F76DC">
            <w:pPr>
              <w:pStyle w:val="TableText"/>
              <w:jc w:val="center"/>
            </w:pPr>
            <w:r w:rsidRPr="00790EC1">
              <w:t>20%</w:t>
            </w:r>
          </w:p>
        </w:tc>
        <w:tc>
          <w:tcPr>
            <w:tcW w:w="2004" w:type="dxa"/>
          </w:tcPr>
          <w:p w14:paraId="650D0879" w14:textId="77777777" w:rsidR="006F76DC" w:rsidRDefault="006F76DC">
            <w:pPr>
              <w:pStyle w:val="TableText"/>
              <w:jc w:val="center"/>
            </w:pPr>
            <w:r w:rsidRPr="00790EC1">
              <w:t>80%</w:t>
            </w:r>
          </w:p>
        </w:tc>
      </w:tr>
      <w:tr w:rsidR="006F76DC" w14:paraId="7A52EF2D" w14:textId="77777777">
        <w:tc>
          <w:tcPr>
            <w:tcW w:w="0" w:type="auto"/>
          </w:tcPr>
          <w:p w14:paraId="7FA63A30" w14:textId="77777777" w:rsidR="006F76DC" w:rsidRPr="00262288" w:rsidRDefault="006F76DC">
            <w:pPr>
              <w:pStyle w:val="TableText"/>
            </w:pPr>
            <w:r w:rsidRPr="00790EC1">
              <w:t>Supported market correction</w:t>
            </w:r>
          </w:p>
        </w:tc>
        <w:tc>
          <w:tcPr>
            <w:tcW w:w="0" w:type="dxa"/>
          </w:tcPr>
          <w:p w14:paraId="2713407F" w14:textId="77777777" w:rsidR="006F76DC" w:rsidRPr="00AC2315" w:rsidRDefault="006F76DC">
            <w:pPr>
              <w:pStyle w:val="TableText"/>
              <w:jc w:val="center"/>
            </w:pPr>
            <w:r w:rsidRPr="00790EC1">
              <w:t>$119,486</w:t>
            </w:r>
          </w:p>
        </w:tc>
        <w:tc>
          <w:tcPr>
            <w:tcW w:w="2003" w:type="dxa"/>
          </w:tcPr>
          <w:p w14:paraId="289E01C2" w14:textId="77777777" w:rsidR="006F76DC" w:rsidRDefault="006F76DC">
            <w:pPr>
              <w:pStyle w:val="TableText"/>
              <w:jc w:val="center"/>
            </w:pPr>
            <w:r w:rsidRPr="00790EC1">
              <w:t>100%</w:t>
            </w:r>
          </w:p>
        </w:tc>
        <w:tc>
          <w:tcPr>
            <w:tcW w:w="2004" w:type="dxa"/>
          </w:tcPr>
          <w:p w14:paraId="50B63D1A" w14:textId="77777777" w:rsidR="006F76DC" w:rsidRDefault="006F76DC">
            <w:pPr>
              <w:pStyle w:val="TableText"/>
              <w:jc w:val="center"/>
            </w:pPr>
            <w:r w:rsidRPr="00790EC1">
              <w:t>0%</w:t>
            </w:r>
          </w:p>
        </w:tc>
      </w:tr>
      <w:tr w:rsidR="006F76DC" w14:paraId="74AF0820" w14:textId="77777777">
        <w:tc>
          <w:tcPr>
            <w:tcW w:w="0" w:type="auto"/>
          </w:tcPr>
          <w:p w14:paraId="5AAE7E4B" w14:textId="77777777" w:rsidR="006F76DC" w:rsidRPr="008A3EF5" w:rsidRDefault="006F76DC">
            <w:pPr>
              <w:pStyle w:val="TableText"/>
              <w:rPr>
                <w:b/>
                <w:bCs/>
              </w:rPr>
            </w:pPr>
            <w:r w:rsidRPr="008A3EF5">
              <w:rPr>
                <w:b/>
                <w:bCs/>
              </w:rPr>
              <w:t xml:space="preserve">Total </w:t>
            </w:r>
          </w:p>
        </w:tc>
        <w:tc>
          <w:tcPr>
            <w:tcW w:w="0" w:type="dxa"/>
          </w:tcPr>
          <w:p w14:paraId="732FE147" w14:textId="77777777" w:rsidR="006F76DC" w:rsidRPr="0003424E" w:rsidRDefault="006F76DC">
            <w:pPr>
              <w:pStyle w:val="TableText"/>
              <w:jc w:val="center"/>
              <w:rPr>
                <w:b/>
                <w:bCs/>
              </w:rPr>
            </w:pPr>
            <w:r w:rsidRPr="0003424E">
              <w:rPr>
                <w:b/>
                <w:bCs/>
              </w:rPr>
              <w:t>$11,725,876</w:t>
            </w:r>
          </w:p>
        </w:tc>
        <w:tc>
          <w:tcPr>
            <w:tcW w:w="2003" w:type="dxa"/>
          </w:tcPr>
          <w:p w14:paraId="0EE25F6D" w14:textId="77777777" w:rsidR="006F76DC" w:rsidRDefault="006F76DC">
            <w:pPr>
              <w:pStyle w:val="TableText"/>
            </w:pPr>
          </w:p>
        </w:tc>
        <w:tc>
          <w:tcPr>
            <w:tcW w:w="2004" w:type="dxa"/>
          </w:tcPr>
          <w:p w14:paraId="1D738B2D" w14:textId="77777777" w:rsidR="006F76DC" w:rsidRDefault="006F76DC">
            <w:pPr>
              <w:pStyle w:val="TableText"/>
            </w:pPr>
          </w:p>
        </w:tc>
      </w:tr>
    </w:tbl>
    <w:p w14:paraId="79D7981A" w14:textId="77777777" w:rsidR="006F76DC" w:rsidRDefault="006F76DC" w:rsidP="006F76DC">
      <w:pPr>
        <w:pStyle w:val="TableFigurefootnote"/>
      </w:pPr>
      <w:r>
        <w:t>Note: The farm reconfiguration costs are also included in Scenario 8.</w:t>
      </w:r>
    </w:p>
    <w:p w14:paraId="5EF30D9D" w14:textId="77777777" w:rsidR="006F76DC" w:rsidRDefault="006F76DC" w:rsidP="006F76DC">
      <w:pPr>
        <w:pStyle w:val="TableFigurefootnote"/>
      </w:pPr>
      <w:r>
        <w:t>Source: Assumptions prepared by Sequana.</w:t>
      </w:r>
    </w:p>
    <w:p w14:paraId="2D5E16BB" w14:textId="77777777" w:rsidR="006F76DC" w:rsidRDefault="006F76DC" w:rsidP="006F76DC">
      <w:pPr>
        <w:pStyle w:val="Heading2"/>
        <w:spacing w:before="0" w:after="0"/>
        <w:ind w:left="862" w:hanging="578"/>
      </w:pPr>
      <w:bookmarkStart w:id="2245" w:name="_Ref168821806"/>
      <w:bookmarkStart w:id="2246" w:name="_Toc168825461"/>
      <w:bookmarkStart w:id="2247" w:name="_Toc171669166"/>
      <w:bookmarkStart w:id="2248" w:name="_Toc176781436"/>
      <w:bookmarkStart w:id="2249" w:name="_Toc176858397"/>
      <w:bookmarkStart w:id="2250" w:name="_Toc176858723"/>
      <w:bookmarkStart w:id="2251" w:name="_Toc176859157"/>
      <w:bookmarkStart w:id="2252" w:name="_Toc177039963"/>
      <w:bookmarkStart w:id="2253" w:name="_Toc177040413"/>
      <w:bookmarkStart w:id="2254" w:name="_Toc177116141"/>
      <w:bookmarkStart w:id="2255" w:name="_Toc177116521"/>
      <w:r>
        <w:t>Operating and maintenance costs</w:t>
      </w:r>
      <w:bookmarkEnd w:id="2245"/>
      <w:bookmarkEnd w:id="2246"/>
      <w:bookmarkEnd w:id="2247"/>
      <w:bookmarkEnd w:id="2248"/>
      <w:bookmarkEnd w:id="2249"/>
      <w:bookmarkEnd w:id="2250"/>
      <w:bookmarkEnd w:id="2251"/>
      <w:bookmarkEnd w:id="2252"/>
      <w:bookmarkEnd w:id="2253"/>
      <w:bookmarkEnd w:id="2254"/>
      <w:bookmarkEnd w:id="2255"/>
    </w:p>
    <w:p w14:paraId="0D9ABD7B" w14:textId="6294E2A2" w:rsidR="006F76DC" w:rsidRPr="00915C9C" w:rsidRDefault="006F76DC" w:rsidP="006F76DC">
      <w:r>
        <w:t xml:space="preserve">Annual operating and maintenance costs associated with the pipeline construction in Scenario 3 and Scenario 4 are summarised in </w:t>
      </w:r>
      <w:r>
        <w:fldChar w:fldCharType="begin"/>
      </w:r>
      <w:r>
        <w:instrText xml:space="preserve"> REF _Ref168825185 \h </w:instrText>
      </w:r>
      <w:r>
        <w:fldChar w:fldCharType="separate"/>
      </w:r>
      <w:r>
        <w:t xml:space="preserve">Table </w:t>
      </w:r>
      <w:r>
        <w:fldChar w:fldCharType="end"/>
      </w:r>
      <w:r>
        <w:t xml:space="preserve"> and </w:t>
      </w:r>
      <w:r>
        <w:fldChar w:fldCharType="begin"/>
      </w:r>
      <w:r>
        <w:instrText xml:space="preserve"> REF _Ref168825193 \h </w:instrText>
      </w:r>
      <w:r>
        <w:fldChar w:fldCharType="separate"/>
      </w:r>
      <w:r>
        <w:t xml:space="preserve">Table </w:t>
      </w:r>
      <w:r>
        <w:fldChar w:fldCharType="end"/>
      </w:r>
      <w:r>
        <w:t>. These costs were assumed to remain consistent across the 30-year assessment period.</w:t>
      </w:r>
    </w:p>
    <w:p w14:paraId="0463DE58" w14:textId="04C75897" w:rsidR="006F76DC" w:rsidRPr="001A2214" w:rsidRDefault="006F76DC" w:rsidP="006F76DC">
      <w:pPr>
        <w:pStyle w:val="Caption"/>
      </w:pPr>
      <w:bookmarkStart w:id="2256" w:name="_Ref168825185"/>
      <w:bookmarkStart w:id="2257" w:name="_Toc168825480"/>
      <w:bookmarkStart w:id="2258" w:name="_Toc172812103"/>
      <w:bookmarkStart w:id="2259" w:name="_Toc177050518"/>
      <w:bookmarkStart w:id="2260" w:name="_Toc177119815"/>
      <w:bookmarkStart w:id="2261" w:name="_Toc177120441"/>
      <w:r>
        <w:t xml:space="preserve">Table </w:t>
      </w:r>
      <w:r>
        <w:fldChar w:fldCharType="begin"/>
      </w:r>
      <w:r>
        <w:instrText xml:space="preserve"> SEQ Table \* ARABIC </w:instrText>
      </w:r>
      <w:r>
        <w:fldChar w:fldCharType="separate"/>
      </w:r>
      <w:r>
        <w:rPr>
          <w:noProof/>
        </w:rPr>
        <w:fldChar w:fldCharType="end"/>
      </w:r>
      <w:bookmarkEnd w:id="2256"/>
      <w:r>
        <w:rPr>
          <w:noProof/>
        </w:rPr>
        <w:t xml:space="preserve">. </w:t>
      </w:r>
      <w:r>
        <w:t xml:space="preserve"> Annual operating and maintenance costs Scenario 3</w:t>
      </w:r>
      <w:bookmarkEnd w:id="2257"/>
      <w:bookmarkEnd w:id="2258"/>
      <w:bookmarkEnd w:id="2259"/>
      <w:bookmarkEnd w:id="2260"/>
      <w:bookmarkEnd w:id="2261"/>
      <w:r>
        <w:t xml:space="preserve"> </w:t>
      </w:r>
    </w:p>
    <w:tbl>
      <w:tblPr>
        <w:tblStyle w:val="TableGrid"/>
        <w:tblW w:w="0" w:type="auto"/>
        <w:tblLook w:val="0420" w:firstRow="1" w:lastRow="0" w:firstColumn="0" w:lastColumn="0" w:noHBand="0" w:noVBand="1"/>
      </w:tblPr>
      <w:tblGrid>
        <w:gridCol w:w="2215"/>
        <w:gridCol w:w="1526"/>
        <w:gridCol w:w="1261"/>
      </w:tblGrid>
      <w:tr w:rsidR="006F76DC" w14:paraId="4F0208A2" w14:textId="77777777">
        <w:tc>
          <w:tcPr>
            <w:tcW w:w="0" w:type="auto"/>
          </w:tcPr>
          <w:p w14:paraId="06559476" w14:textId="77777777" w:rsidR="006F76DC" w:rsidRDefault="006F76DC">
            <w:pPr>
              <w:pStyle w:val="TableText"/>
            </w:pPr>
            <w:r>
              <w:t>Category</w:t>
            </w:r>
          </w:p>
        </w:tc>
        <w:tc>
          <w:tcPr>
            <w:tcW w:w="0" w:type="auto"/>
          </w:tcPr>
          <w:p w14:paraId="1C2D3914" w14:textId="77777777" w:rsidR="006F76DC" w:rsidRDefault="006F76DC">
            <w:pPr>
              <w:pStyle w:val="TableText"/>
            </w:pPr>
          </w:p>
        </w:tc>
        <w:tc>
          <w:tcPr>
            <w:tcW w:w="0" w:type="auto"/>
          </w:tcPr>
          <w:p w14:paraId="0DF36F50" w14:textId="77777777" w:rsidR="006F76DC" w:rsidRDefault="006F76DC">
            <w:pPr>
              <w:pStyle w:val="TableText"/>
              <w:jc w:val="center"/>
            </w:pPr>
            <w:r>
              <w:t>Value ($/year)</w:t>
            </w:r>
          </w:p>
        </w:tc>
      </w:tr>
      <w:tr w:rsidR="006F76DC" w14:paraId="595EED74" w14:textId="77777777">
        <w:tc>
          <w:tcPr>
            <w:tcW w:w="0" w:type="auto"/>
            <w:vMerge w:val="restart"/>
          </w:tcPr>
          <w:p w14:paraId="1C120E03" w14:textId="77777777" w:rsidR="006F76DC" w:rsidRPr="006768A8" w:rsidRDefault="006F76DC">
            <w:pPr>
              <w:pStyle w:val="TableText"/>
            </w:pPr>
            <w:r w:rsidRPr="006768A8">
              <w:t>Gowangardie Weir pipeline</w:t>
            </w:r>
          </w:p>
        </w:tc>
        <w:tc>
          <w:tcPr>
            <w:tcW w:w="0" w:type="auto"/>
          </w:tcPr>
          <w:p w14:paraId="7BB056CA" w14:textId="77777777" w:rsidR="006F76DC" w:rsidRPr="006768A8" w:rsidRDefault="006F76DC">
            <w:pPr>
              <w:pStyle w:val="TableText"/>
            </w:pPr>
            <w:r>
              <w:t>Operating cost</w:t>
            </w:r>
          </w:p>
        </w:tc>
        <w:tc>
          <w:tcPr>
            <w:tcW w:w="0" w:type="auto"/>
          </w:tcPr>
          <w:p w14:paraId="36FE6B16" w14:textId="77777777" w:rsidR="006F76DC" w:rsidRPr="00AC2315" w:rsidRDefault="006F76DC">
            <w:pPr>
              <w:pStyle w:val="TableText"/>
              <w:jc w:val="center"/>
            </w:pPr>
            <w:r>
              <w:t>$7,209</w:t>
            </w:r>
          </w:p>
        </w:tc>
      </w:tr>
      <w:tr w:rsidR="006F76DC" w14:paraId="3AF27877" w14:textId="77777777">
        <w:tc>
          <w:tcPr>
            <w:tcW w:w="0" w:type="auto"/>
            <w:vMerge/>
          </w:tcPr>
          <w:p w14:paraId="29C85967" w14:textId="77777777" w:rsidR="006F76DC" w:rsidRDefault="006F76DC">
            <w:pPr>
              <w:pStyle w:val="TableText"/>
            </w:pPr>
          </w:p>
        </w:tc>
        <w:tc>
          <w:tcPr>
            <w:tcW w:w="0" w:type="auto"/>
          </w:tcPr>
          <w:p w14:paraId="061A8B3B" w14:textId="77777777" w:rsidR="006F76DC" w:rsidRDefault="006F76DC">
            <w:pPr>
              <w:pStyle w:val="TableText"/>
            </w:pPr>
            <w:r>
              <w:t>Maintenance cost</w:t>
            </w:r>
          </w:p>
        </w:tc>
        <w:tc>
          <w:tcPr>
            <w:tcW w:w="0" w:type="auto"/>
          </w:tcPr>
          <w:p w14:paraId="435BFC7F" w14:textId="77777777" w:rsidR="006F76DC" w:rsidRDefault="006F76DC">
            <w:pPr>
              <w:pStyle w:val="TableText"/>
              <w:jc w:val="center"/>
            </w:pPr>
            <w:r>
              <w:t>$63,561</w:t>
            </w:r>
          </w:p>
        </w:tc>
      </w:tr>
      <w:tr w:rsidR="006F76DC" w14:paraId="16B58C77" w14:textId="77777777">
        <w:tc>
          <w:tcPr>
            <w:tcW w:w="0" w:type="auto"/>
          </w:tcPr>
          <w:p w14:paraId="03044F64" w14:textId="77777777" w:rsidR="006F76DC" w:rsidRPr="006768A8" w:rsidRDefault="006F76DC">
            <w:pPr>
              <w:pStyle w:val="TableText"/>
            </w:pPr>
          </w:p>
        </w:tc>
        <w:tc>
          <w:tcPr>
            <w:tcW w:w="0" w:type="auto"/>
          </w:tcPr>
          <w:p w14:paraId="576660DB" w14:textId="77777777" w:rsidR="006F76DC" w:rsidRDefault="006F76DC">
            <w:pPr>
              <w:pStyle w:val="TableText"/>
            </w:pPr>
            <w:r w:rsidRPr="000A60AB">
              <w:rPr>
                <w:b/>
                <w:bCs/>
              </w:rPr>
              <w:t>Total</w:t>
            </w:r>
          </w:p>
        </w:tc>
        <w:tc>
          <w:tcPr>
            <w:tcW w:w="0" w:type="auto"/>
          </w:tcPr>
          <w:p w14:paraId="0D9E8DE0" w14:textId="77777777" w:rsidR="006F76DC" w:rsidRDefault="006F76DC">
            <w:pPr>
              <w:pStyle w:val="TableText"/>
              <w:jc w:val="center"/>
            </w:pPr>
            <w:r w:rsidRPr="000A60AB">
              <w:rPr>
                <w:b/>
                <w:bCs/>
              </w:rPr>
              <w:t>$70,770</w:t>
            </w:r>
          </w:p>
        </w:tc>
      </w:tr>
    </w:tbl>
    <w:p w14:paraId="4DDA6CA6" w14:textId="77777777" w:rsidR="006F76DC" w:rsidRDefault="006F76DC" w:rsidP="006F76DC">
      <w:pPr>
        <w:pStyle w:val="TableFigurefootnote"/>
      </w:pPr>
      <w:r>
        <w:t>Source: Assumptions prepared by Advance Survey Design on request from Sequana</w:t>
      </w:r>
    </w:p>
    <w:p w14:paraId="4F86F7B7" w14:textId="6E9E565E" w:rsidR="006F76DC" w:rsidRPr="001A2214" w:rsidRDefault="006F76DC" w:rsidP="006F76DC">
      <w:pPr>
        <w:pStyle w:val="Caption"/>
      </w:pPr>
      <w:bookmarkStart w:id="2262" w:name="_Ref168825193"/>
      <w:bookmarkStart w:id="2263" w:name="_Toc168825481"/>
      <w:bookmarkStart w:id="2264" w:name="_Toc172812104"/>
      <w:bookmarkStart w:id="2265" w:name="_Toc177050519"/>
      <w:bookmarkStart w:id="2266" w:name="_Toc177119816"/>
      <w:bookmarkStart w:id="2267" w:name="_Toc177120442"/>
      <w:r>
        <w:t xml:space="preserve">Table </w:t>
      </w:r>
      <w:r>
        <w:fldChar w:fldCharType="begin"/>
      </w:r>
      <w:r>
        <w:instrText xml:space="preserve"> SEQ Table \* ARABIC </w:instrText>
      </w:r>
      <w:r>
        <w:fldChar w:fldCharType="separate"/>
      </w:r>
      <w:r>
        <w:rPr>
          <w:noProof/>
        </w:rPr>
        <w:fldChar w:fldCharType="end"/>
      </w:r>
      <w:bookmarkEnd w:id="2262"/>
      <w:r>
        <w:rPr>
          <w:noProof/>
        </w:rPr>
        <w:t xml:space="preserve">. </w:t>
      </w:r>
      <w:r>
        <w:t xml:space="preserve"> Operating and maintenance costs Scenario 4</w:t>
      </w:r>
      <w:bookmarkEnd w:id="2263"/>
      <w:bookmarkEnd w:id="2264"/>
      <w:bookmarkEnd w:id="2265"/>
      <w:bookmarkEnd w:id="2266"/>
      <w:bookmarkEnd w:id="2267"/>
      <w:r>
        <w:t xml:space="preserve"> </w:t>
      </w:r>
    </w:p>
    <w:tbl>
      <w:tblPr>
        <w:tblStyle w:val="TableGrid"/>
        <w:tblW w:w="0" w:type="auto"/>
        <w:tblLook w:val="0420" w:firstRow="1" w:lastRow="0" w:firstColumn="0" w:lastColumn="0" w:noHBand="0" w:noVBand="1"/>
      </w:tblPr>
      <w:tblGrid>
        <w:gridCol w:w="1777"/>
        <w:gridCol w:w="1526"/>
        <w:gridCol w:w="1261"/>
      </w:tblGrid>
      <w:tr w:rsidR="006F76DC" w14:paraId="34DDD0A8" w14:textId="77777777">
        <w:tc>
          <w:tcPr>
            <w:tcW w:w="0" w:type="auto"/>
          </w:tcPr>
          <w:p w14:paraId="07DA1867" w14:textId="77777777" w:rsidR="006F76DC" w:rsidRDefault="006F76DC">
            <w:pPr>
              <w:pStyle w:val="TableText"/>
            </w:pPr>
            <w:r>
              <w:t>Category</w:t>
            </w:r>
          </w:p>
        </w:tc>
        <w:tc>
          <w:tcPr>
            <w:tcW w:w="0" w:type="auto"/>
          </w:tcPr>
          <w:p w14:paraId="54E6D0A1" w14:textId="77777777" w:rsidR="006F76DC" w:rsidRDefault="006F76DC">
            <w:pPr>
              <w:pStyle w:val="TableText"/>
            </w:pPr>
          </w:p>
        </w:tc>
        <w:tc>
          <w:tcPr>
            <w:tcW w:w="0" w:type="auto"/>
          </w:tcPr>
          <w:p w14:paraId="35DE8695" w14:textId="77777777" w:rsidR="006F76DC" w:rsidRDefault="006F76DC">
            <w:pPr>
              <w:pStyle w:val="TableText"/>
              <w:jc w:val="center"/>
            </w:pPr>
            <w:r>
              <w:t>Value ($/year)</w:t>
            </w:r>
          </w:p>
        </w:tc>
      </w:tr>
      <w:tr w:rsidR="006F76DC" w14:paraId="5F16A372" w14:textId="77777777">
        <w:tc>
          <w:tcPr>
            <w:tcW w:w="0" w:type="auto"/>
            <w:vMerge w:val="restart"/>
          </w:tcPr>
          <w:p w14:paraId="3C9A7E4B" w14:textId="77777777" w:rsidR="006F76DC" w:rsidRDefault="006F76DC">
            <w:pPr>
              <w:pStyle w:val="TableText"/>
            </w:pPr>
            <w:r>
              <w:t>Casey’s Weir pipeline</w:t>
            </w:r>
          </w:p>
        </w:tc>
        <w:tc>
          <w:tcPr>
            <w:tcW w:w="0" w:type="auto"/>
          </w:tcPr>
          <w:p w14:paraId="0DEBE51B" w14:textId="77777777" w:rsidR="006F76DC" w:rsidRPr="006768A8" w:rsidRDefault="006F76DC">
            <w:pPr>
              <w:pStyle w:val="TableText"/>
            </w:pPr>
            <w:r>
              <w:t xml:space="preserve">Operating cost </w:t>
            </w:r>
          </w:p>
        </w:tc>
        <w:tc>
          <w:tcPr>
            <w:tcW w:w="0" w:type="auto"/>
          </w:tcPr>
          <w:p w14:paraId="2DC0F8D4" w14:textId="77777777" w:rsidR="006F76DC" w:rsidRPr="00AC2315" w:rsidRDefault="006F76DC">
            <w:pPr>
              <w:pStyle w:val="TableText"/>
              <w:jc w:val="center"/>
            </w:pPr>
            <w:r w:rsidRPr="00EB3A35">
              <w:t>$3,458</w:t>
            </w:r>
          </w:p>
        </w:tc>
      </w:tr>
      <w:tr w:rsidR="006F76DC" w14:paraId="0197E6EE" w14:textId="77777777">
        <w:tc>
          <w:tcPr>
            <w:tcW w:w="0" w:type="auto"/>
            <w:vMerge/>
          </w:tcPr>
          <w:p w14:paraId="028942BB" w14:textId="77777777" w:rsidR="006F76DC" w:rsidRDefault="006F76DC">
            <w:pPr>
              <w:pStyle w:val="TableText"/>
            </w:pPr>
          </w:p>
        </w:tc>
        <w:tc>
          <w:tcPr>
            <w:tcW w:w="0" w:type="auto"/>
          </w:tcPr>
          <w:p w14:paraId="66D1AC24" w14:textId="77777777" w:rsidR="006F76DC" w:rsidRPr="006768A8" w:rsidRDefault="006F76DC">
            <w:pPr>
              <w:pStyle w:val="TableText"/>
            </w:pPr>
            <w:r>
              <w:t>Maintenance cost</w:t>
            </w:r>
          </w:p>
        </w:tc>
        <w:tc>
          <w:tcPr>
            <w:tcW w:w="0" w:type="auto"/>
          </w:tcPr>
          <w:p w14:paraId="14C5C15E" w14:textId="77777777" w:rsidR="006F76DC" w:rsidRDefault="006F76DC">
            <w:pPr>
              <w:pStyle w:val="TableText"/>
              <w:jc w:val="center"/>
            </w:pPr>
            <w:r w:rsidRPr="008B58E0">
              <w:t>$82,688</w:t>
            </w:r>
          </w:p>
        </w:tc>
      </w:tr>
      <w:tr w:rsidR="006F76DC" w14:paraId="4B5D2103" w14:textId="77777777">
        <w:tc>
          <w:tcPr>
            <w:tcW w:w="0" w:type="auto"/>
            <w:vMerge w:val="restart"/>
          </w:tcPr>
          <w:p w14:paraId="3B82D948" w14:textId="77777777" w:rsidR="006F76DC" w:rsidRPr="0049163B" w:rsidRDefault="006F76DC">
            <w:pPr>
              <w:pStyle w:val="TableText"/>
            </w:pPr>
            <w:r w:rsidRPr="0049163B">
              <w:t>Tungamah</w:t>
            </w:r>
            <w:r>
              <w:t xml:space="preserve"> extension</w:t>
            </w:r>
          </w:p>
        </w:tc>
        <w:tc>
          <w:tcPr>
            <w:tcW w:w="0" w:type="auto"/>
          </w:tcPr>
          <w:p w14:paraId="25D66811" w14:textId="77777777" w:rsidR="006F76DC" w:rsidRPr="006768A8" w:rsidRDefault="006F76DC">
            <w:pPr>
              <w:pStyle w:val="TableText"/>
            </w:pPr>
            <w:r>
              <w:t>Operating cost</w:t>
            </w:r>
            <w:r w:rsidRPr="00A15376">
              <w:t xml:space="preserve"> </w:t>
            </w:r>
            <w:r>
              <w:t xml:space="preserve"> </w:t>
            </w:r>
          </w:p>
        </w:tc>
        <w:tc>
          <w:tcPr>
            <w:tcW w:w="0" w:type="auto"/>
          </w:tcPr>
          <w:p w14:paraId="2D630900" w14:textId="77777777" w:rsidR="006F76DC" w:rsidRDefault="006F76DC">
            <w:pPr>
              <w:pStyle w:val="TableText"/>
              <w:jc w:val="center"/>
            </w:pPr>
            <w:r w:rsidRPr="008B58E0">
              <w:t>$1,839</w:t>
            </w:r>
          </w:p>
        </w:tc>
      </w:tr>
      <w:tr w:rsidR="006F76DC" w14:paraId="4D5B6300" w14:textId="77777777">
        <w:tc>
          <w:tcPr>
            <w:tcW w:w="0" w:type="auto"/>
            <w:vMerge/>
          </w:tcPr>
          <w:p w14:paraId="4EC84C07" w14:textId="77777777" w:rsidR="006F76DC" w:rsidRDefault="006F76DC">
            <w:pPr>
              <w:pStyle w:val="TableText"/>
            </w:pPr>
          </w:p>
        </w:tc>
        <w:tc>
          <w:tcPr>
            <w:tcW w:w="0" w:type="auto"/>
          </w:tcPr>
          <w:p w14:paraId="75197D82" w14:textId="77777777" w:rsidR="006F76DC" w:rsidRPr="006768A8" w:rsidRDefault="006F76DC">
            <w:pPr>
              <w:pStyle w:val="TableText"/>
            </w:pPr>
            <w:r>
              <w:t xml:space="preserve">Maintenance cost </w:t>
            </w:r>
          </w:p>
        </w:tc>
        <w:tc>
          <w:tcPr>
            <w:tcW w:w="0" w:type="auto"/>
          </w:tcPr>
          <w:p w14:paraId="6DF0E3AD" w14:textId="77777777" w:rsidR="006F76DC" w:rsidRDefault="006F76DC">
            <w:pPr>
              <w:pStyle w:val="TableText"/>
              <w:jc w:val="center"/>
            </w:pPr>
            <w:r w:rsidRPr="00D068C9">
              <w:t>$14,713</w:t>
            </w:r>
          </w:p>
        </w:tc>
      </w:tr>
      <w:tr w:rsidR="006F76DC" w14:paraId="73D2C158" w14:textId="77777777">
        <w:tc>
          <w:tcPr>
            <w:tcW w:w="0" w:type="auto"/>
          </w:tcPr>
          <w:p w14:paraId="45F1DA48" w14:textId="77777777" w:rsidR="006F76DC" w:rsidRDefault="006F76DC">
            <w:pPr>
              <w:pStyle w:val="TableText"/>
              <w:rPr>
                <w:b/>
                <w:bCs/>
              </w:rPr>
            </w:pPr>
          </w:p>
        </w:tc>
        <w:tc>
          <w:tcPr>
            <w:tcW w:w="0" w:type="auto"/>
          </w:tcPr>
          <w:p w14:paraId="6A4FC97B" w14:textId="77777777" w:rsidR="006F76DC" w:rsidRDefault="006F76DC">
            <w:pPr>
              <w:pStyle w:val="TableText"/>
              <w:rPr>
                <w:b/>
                <w:bCs/>
              </w:rPr>
            </w:pPr>
            <w:r>
              <w:rPr>
                <w:b/>
                <w:bCs/>
              </w:rPr>
              <w:t>Total</w:t>
            </w:r>
          </w:p>
        </w:tc>
        <w:tc>
          <w:tcPr>
            <w:tcW w:w="0" w:type="auto"/>
          </w:tcPr>
          <w:p w14:paraId="11F15EE9" w14:textId="77777777" w:rsidR="006F76DC" w:rsidRPr="00055FBC" w:rsidRDefault="006F76DC">
            <w:pPr>
              <w:pStyle w:val="TableText"/>
              <w:jc w:val="center"/>
              <w:rPr>
                <w:b/>
                <w:bCs/>
              </w:rPr>
            </w:pPr>
            <w:r w:rsidRPr="00742BC9">
              <w:rPr>
                <w:b/>
                <w:bCs/>
              </w:rPr>
              <w:t>$102,698</w:t>
            </w:r>
          </w:p>
        </w:tc>
      </w:tr>
    </w:tbl>
    <w:p w14:paraId="77504FB7" w14:textId="77777777" w:rsidR="006F76DC" w:rsidRDefault="006F76DC" w:rsidP="006F76DC">
      <w:pPr>
        <w:pStyle w:val="TableFigurefootnote"/>
      </w:pPr>
      <w:r>
        <w:t>Source: Assumptions prepared by Advance Survey Design on request from Sequana</w:t>
      </w:r>
    </w:p>
    <w:p w14:paraId="5F0F1E55" w14:textId="77777777" w:rsidR="006F76DC" w:rsidRDefault="006F76DC" w:rsidP="006F76DC">
      <w:r>
        <w:t xml:space="preserve">For Scenario 3, it was assumed that there would be a reduction in on-farm pumping/energy costs for customers who would be receiving water on site for use via the </w:t>
      </w:r>
      <w:r w:rsidRPr="00B73206">
        <w:t>Gowangardie Weir pipeline</w:t>
      </w:r>
      <w:r>
        <w:t xml:space="preserve">, instead of </w:t>
      </w:r>
      <w:r w:rsidRPr="00B73206">
        <w:t xml:space="preserve">pumping from the </w:t>
      </w:r>
      <w:r>
        <w:t>r</w:t>
      </w:r>
      <w:r w:rsidRPr="00B73206">
        <w:t>iver</w:t>
      </w:r>
      <w:r>
        <w:t>.</w:t>
      </w:r>
    </w:p>
    <w:p w14:paraId="620B90A6" w14:textId="4B645939" w:rsidR="006F76DC" w:rsidRDefault="006F76DC" w:rsidP="006F76DC">
      <w:r>
        <w:t xml:space="preserve">Operating and maintenance costs for Scenario 8 were the combination of the costs listed for Scenario 3 and Scenario 4. The operating and maintenance costs associated with Scenario 9 are given in </w:t>
      </w:r>
      <w:r>
        <w:fldChar w:fldCharType="begin"/>
      </w:r>
      <w:r>
        <w:instrText xml:space="preserve"> REF _Ref171499629 \h </w:instrText>
      </w:r>
      <w:r>
        <w:fldChar w:fldCharType="separate"/>
      </w:r>
      <w:r>
        <w:t xml:space="preserve">Table </w:t>
      </w:r>
      <w:r>
        <w:fldChar w:fldCharType="end"/>
      </w:r>
      <w:r>
        <w:t>.</w:t>
      </w:r>
    </w:p>
    <w:p w14:paraId="70B90E1D" w14:textId="63BFA9F6" w:rsidR="006F76DC" w:rsidRPr="001A2214" w:rsidRDefault="006F76DC" w:rsidP="006F76DC">
      <w:pPr>
        <w:pStyle w:val="Caption"/>
      </w:pPr>
      <w:bookmarkStart w:id="2268" w:name="_Ref171499629"/>
      <w:bookmarkStart w:id="2269" w:name="_Toc172812105"/>
      <w:bookmarkStart w:id="2270" w:name="_Toc177050520"/>
      <w:bookmarkStart w:id="2271" w:name="_Toc177119817"/>
      <w:bookmarkStart w:id="2272" w:name="_Toc177120443"/>
      <w:r>
        <w:lastRenderedPageBreak/>
        <w:t xml:space="preserve">Table </w:t>
      </w:r>
      <w:r>
        <w:fldChar w:fldCharType="begin"/>
      </w:r>
      <w:r>
        <w:instrText xml:space="preserve"> SEQ Table \* ARABIC </w:instrText>
      </w:r>
      <w:r>
        <w:fldChar w:fldCharType="separate"/>
      </w:r>
      <w:r>
        <w:rPr>
          <w:noProof/>
        </w:rPr>
        <w:fldChar w:fldCharType="end"/>
      </w:r>
      <w:bookmarkEnd w:id="2268"/>
      <w:r>
        <w:rPr>
          <w:noProof/>
        </w:rPr>
        <w:t xml:space="preserve">. </w:t>
      </w:r>
      <w:r>
        <w:t xml:space="preserve"> Operating and maintenance costs Scenario 9</w:t>
      </w:r>
      <w:bookmarkEnd w:id="2269"/>
      <w:bookmarkEnd w:id="2270"/>
      <w:bookmarkEnd w:id="2271"/>
      <w:bookmarkEnd w:id="2272"/>
    </w:p>
    <w:tbl>
      <w:tblPr>
        <w:tblStyle w:val="TableGrid"/>
        <w:tblW w:w="0" w:type="auto"/>
        <w:tblLook w:val="0420" w:firstRow="1" w:lastRow="0" w:firstColumn="0" w:lastColumn="0" w:noHBand="0" w:noVBand="1"/>
      </w:tblPr>
      <w:tblGrid>
        <w:gridCol w:w="3402"/>
        <w:gridCol w:w="2635"/>
        <w:gridCol w:w="1334"/>
      </w:tblGrid>
      <w:tr w:rsidR="006F76DC" w14:paraId="372D7A5A" w14:textId="77777777">
        <w:tc>
          <w:tcPr>
            <w:tcW w:w="3402" w:type="dxa"/>
          </w:tcPr>
          <w:p w14:paraId="065F5843" w14:textId="77777777" w:rsidR="006F76DC" w:rsidRDefault="006F76DC">
            <w:pPr>
              <w:pStyle w:val="TableText"/>
            </w:pPr>
            <w:r>
              <w:t>Category</w:t>
            </w:r>
          </w:p>
        </w:tc>
        <w:tc>
          <w:tcPr>
            <w:tcW w:w="2635" w:type="dxa"/>
          </w:tcPr>
          <w:p w14:paraId="12C9C135" w14:textId="77777777" w:rsidR="006F76DC" w:rsidRDefault="006F76DC">
            <w:pPr>
              <w:pStyle w:val="TableText"/>
            </w:pPr>
          </w:p>
        </w:tc>
        <w:tc>
          <w:tcPr>
            <w:tcW w:w="1334" w:type="dxa"/>
          </w:tcPr>
          <w:p w14:paraId="6105D0F0" w14:textId="77777777" w:rsidR="006F76DC" w:rsidRDefault="006F76DC">
            <w:pPr>
              <w:pStyle w:val="TableText"/>
              <w:jc w:val="center"/>
            </w:pPr>
            <w:r>
              <w:t>Value ($/year)</w:t>
            </w:r>
          </w:p>
        </w:tc>
      </w:tr>
      <w:tr w:rsidR="006F76DC" w14:paraId="7B26B121" w14:textId="77777777">
        <w:tc>
          <w:tcPr>
            <w:tcW w:w="3402" w:type="dxa"/>
            <w:vMerge w:val="restart"/>
          </w:tcPr>
          <w:p w14:paraId="66BBAF80" w14:textId="77777777" w:rsidR="006F76DC" w:rsidRDefault="006F76DC">
            <w:pPr>
              <w:pStyle w:val="TableText"/>
            </w:pPr>
            <w:r w:rsidRPr="00C50F3D">
              <w:t>Broken Creek pipeline extension to Zone 4</w:t>
            </w:r>
          </w:p>
        </w:tc>
        <w:tc>
          <w:tcPr>
            <w:tcW w:w="2635" w:type="dxa"/>
          </w:tcPr>
          <w:p w14:paraId="4948B56A" w14:textId="77777777" w:rsidR="006F76DC" w:rsidRPr="006768A8" w:rsidRDefault="006F76DC">
            <w:pPr>
              <w:pStyle w:val="TableText"/>
            </w:pPr>
            <w:r>
              <w:t xml:space="preserve">Operating cost </w:t>
            </w:r>
          </w:p>
        </w:tc>
        <w:tc>
          <w:tcPr>
            <w:tcW w:w="1334" w:type="dxa"/>
          </w:tcPr>
          <w:p w14:paraId="05647D47" w14:textId="77777777" w:rsidR="006F76DC" w:rsidRPr="00AC2315" w:rsidRDefault="006F76DC">
            <w:pPr>
              <w:pStyle w:val="TableText"/>
              <w:jc w:val="center"/>
            </w:pPr>
            <w:r w:rsidRPr="009244B8">
              <w:t>$8,092</w:t>
            </w:r>
          </w:p>
        </w:tc>
      </w:tr>
      <w:tr w:rsidR="006F76DC" w14:paraId="2A8919A5" w14:textId="77777777">
        <w:tc>
          <w:tcPr>
            <w:tcW w:w="3402" w:type="dxa"/>
            <w:vMerge/>
          </w:tcPr>
          <w:p w14:paraId="166642DD" w14:textId="77777777" w:rsidR="006F76DC" w:rsidRDefault="006F76DC">
            <w:pPr>
              <w:pStyle w:val="TableText"/>
            </w:pPr>
          </w:p>
        </w:tc>
        <w:tc>
          <w:tcPr>
            <w:tcW w:w="2635" w:type="dxa"/>
          </w:tcPr>
          <w:p w14:paraId="6C1FE622" w14:textId="77777777" w:rsidR="006F76DC" w:rsidRPr="006768A8" w:rsidRDefault="006F76DC">
            <w:pPr>
              <w:pStyle w:val="TableText"/>
            </w:pPr>
            <w:r>
              <w:t>Maintenance cost</w:t>
            </w:r>
          </w:p>
        </w:tc>
        <w:tc>
          <w:tcPr>
            <w:tcW w:w="1334" w:type="dxa"/>
          </w:tcPr>
          <w:p w14:paraId="1ECC9BFE" w14:textId="77777777" w:rsidR="006F76DC" w:rsidRDefault="006F76DC">
            <w:pPr>
              <w:pStyle w:val="TableText"/>
              <w:jc w:val="center"/>
            </w:pPr>
            <w:r w:rsidRPr="009244B8">
              <w:t>$120,206</w:t>
            </w:r>
          </w:p>
        </w:tc>
      </w:tr>
      <w:tr w:rsidR="006F76DC" w14:paraId="1A954366" w14:textId="77777777">
        <w:tc>
          <w:tcPr>
            <w:tcW w:w="3402" w:type="dxa"/>
            <w:vMerge w:val="restart"/>
          </w:tcPr>
          <w:p w14:paraId="68A99586" w14:textId="77777777" w:rsidR="006F76DC" w:rsidRDefault="006F76DC">
            <w:pPr>
              <w:pStyle w:val="TableText"/>
            </w:pPr>
            <w:r w:rsidRPr="0049163B">
              <w:t>Tungamah</w:t>
            </w:r>
            <w:r>
              <w:t xml:space="preserve"> extension</w:t>
            </w:r>
          </w:p>
        </w:tc>
        <w:tc>
          <w:tcPr>
            <w:tcW w:w="2635" w:type="dxa"/>
          </w:tcPr>
          <w:p w14:paraId="4CDA1390" w14:textId="77777777" w:rsidR="006F76DC" w:rsidRPr="006768A8" w:rsidRDefault="006F76DC">
            <w:pPr>
              <w:pStyle w:val="TableText"/>
            </w:pPr>
            <w:r>
              <w:t>Operating cost</w:t>
            </w:r>
            <w:r w:rsidRPr="00A15376">
              <w:t xml:space="preserve"> </w:t>
            </w:r>
            <w:r>
              <w:t xml:space="preserve"> </w:t>
            </w:r>
          </w:p>
        </w:tc>
        <w:tc>
          <w:tcPr>
            <w:tcW w:w="1334" w:type="dxa"/>
          </w:tcPr>
          <w:p w14:paraId="652D6C01" w14:textId="77777777" w:rsidR="006F76DC" w:rsidRDefault="006F76DC">
            <w:pPr>
              <w:pStyle w:val="TableText"/>
              <w:jc w:val="center"/>
            </w:pPr>
            <w:r w:rsidRPr="009244B8">
              <w:t>$1,839</w:t>
            </w:r>
          </w:p>
        </w:tc>
      </w:tr>
      <w:tr w:rsidR="006F76DC" w14:paraId="5C370472" w14:textId="77777777">
        <w:tc>
          <w:tcPr>
            <w:tcW w:w="3402" w:type="dxa"/>
            <w:vMerge/>
          </w:tcPr>
          <w:p w14:paraId="6B475C25" w14:textId="77777777" w:rsidR="006F76DC" w:rsidRDefault="006F76DC">
            <w:pPr>
              <w:pStyle w:val="TableText"/>
            </w:pPr>
          </w:p>
        </w:tc>
        <w:tc>
          <w:tcPr>
            <w:tcW w:w="2635" w:type="dxa"/>
          </w:tcPr>
          <w:p w14:paraId="2BA6EB35" w14:textId="77777777" w:rsidR="006F76DC" w:rsidRPr="006768A8" w:rsidRDefault="006F76DC">
            <w:pPr>
              <w:pStyle w:val="TableText"/>
            </w:pPr>
            <w:r>
              <w:t xml:space="preserve">Maintenance cost </w:t>
            </w:r>
          </w:p>
        </w:tc>
        <w:tc>
          <w:tcPr>
            <w:tcW w:w="1334" w:type="dxa"/>
          </w:tcPr>
          <w:p w14:paraId="3D9A1C28" w14:textId="77777777" w:rsidR="006F76DC" w:rsidRDefault="006F76DC">
            <w:pPr>
              <w:pStyle w:val="TableText"/>
              <w:jc w:val="center"/>
            </w:pPr>
            <w:r w:rsidRPr="009244B8">
              <w:t>$14,713</w:t>
            </w:r>
          </w:p>
        </w:tc>
      </w:tr>
      <w:tr w:rsidR="006F76DC" w14:paraId="3601F0A0" w14:textId="77777777">
        <w:tc>
          <w:tcPr>
            <w:tcW w:w="3402" w:type="dxa"/>
            <w:vMerge w:val="restart"/>
          </w:tcPr>
          <w:p w14:paraId="45B2620E" w14:textId="77777777" w:rsidR="006F76DC" w:rsidRDefault="006F76DC">
            <w:pPr>
              <w:pStyle w:val="TableText"/>
              <w:rPr>
                <w:b/>
                <w:bCs/>
              </w:rPr>
            </w:pPr>
            <w:r w:rsidRPr="00283766">
              <w:t>Gowangardie Weir pipeline Extension to Zone 4</w:t>
            </w:r>
          </w:p>
        </w:tc>
        <w:tc>
          <w:tcPr>
            <w:tcW w:w="2635" w:type="dxa"/>
          </w:tcPr>
          <w:p w14:paraId="6768885A" w14:textId="77777777" w:rsidR="006F76DC" w:rsidRDefault="006F76DC">
            <w:pPr>
              <w:pStyle w:val="TableText"/>
              <w:rPr>
                <w:b/>
                <w:bCs/>
              </w:rPr>
            </w:pPr>
            <w:r>
              <w:t>Operating cost</w:t>
            </w:r>
            <w:r w:rsidRPr="00A15376">
              <w:t xml:space="preserve"> </w:t>
            </w:r>
            <w:r>
              <w:t xml:space="preserve"> </w:t>
            </w:r>
          </w:p>
        </w:tc>
        <w:tc>
          <w:tcPr>
            <w:tcW w:w="1334" w:type="dxa"/>
          </w:tcPr>
          <w:p w14:paraId="3043D9A9" w14:textId="77777777" w:rsidR="006F76DC" w:rsidRPr="00055FBC" w:rsidRDefault="006F76DC">
            <w:pPr>
              <w:pStyle w:val="TableText"/>
              <w:jc w:val="center"/>
              <w:rPr>
                <w:b/>
                <w:bCs/>
              </w:rPr>
            </w:pPr>
            <w:r w:rsidRPr="009244B8">
              <w:t>$13,977</w:t>
            </w:r>
          </w:p>
        </w:tc>
      </w:tr>
      <w:tr w:rsidR="006F76DC" w14:paraId="76B891F7" w14:textId="77777777">
        <w:tc>
          <w:tcPr>
            <w:tcW w:w="3402" w:type="dxa"/>
            <w:vMerge/>
          </w:tcPr>
          <w:p w14:paraId="037907DD" w14:textId="77777777" w:rsidR="006F76DC" w:rsidRDefault="006F76DC">
            <w:pPr>
              <w:pStyle w:val="TableText"/>
              <w:rPr>
                <w:b/>
                <w:bCs/>
              </w:rPr>
            </w:pPr>
          </w:p>
        </w:tc>
        <w:tc>
          <w:tcPr>
            <w:tcW w:w="2635" w:type="dxa"/>
          </w:tcPr>
          <w:p w14:paraId="552F65AD" w14:textId="77777777" w:rsidR="006F76DC" w:rsidRDefault="006F76DC">
            <w:pPr>
              <w:pStyle w:val="TableText"/>
              <w:rPr>
                <w:b/>
                <w:bCs/>
              </w:rPr>
            </w:pPr>
            <w:r>
              <w:t xml:space="preserve">Maintenance cost </w:t>
            </w:r>
          </w:p>
        </w:tc>
        <w:tc>
          <w:tcPr>
            <w:tcW w:w="1334" w:type="dxa"/>
          </w:tcPr>
          <w:p w14:paraId="165C8720" w14:textId="77777777" w:rsidR="006F76DC" w:rsidRPr="00742BC9" w:rsidRDefault="006F76DC">
            <w:pPr>
              <w:pStyle w:val="TableText"/>
              <w:jc w:val="center"/>
              <w:rPr>
                <w:b/>
                <w:bCs/>
              </w:rPr>
            </w:pPr>
            <w:r w:rsidRPr="009244B8">
              <w:t>$101,447</w:t>
            </w:r>
          </w:p>
        </w:tc>
      </w:tr>
      <w:tr w:rsidR="006F76DC" w14:paraId="330C4390" w14:textId="77777777">
        <w:tc>
          <w:tcPr>
            <w:tcW w:w="3402" w:type="dxa"/>
            <w:vMerge w:val="restart"/>
          </w:tcPr>
          <w:p w14:paraId="21C4AB8A" w14:textId="77777777" w:rsidR="006F76DC" w:rsidRDefault="006F76DC">
            <w:pPr>
              <w:pStyle w:val="TableText"/>
              <w:rPr>
                <w:b/>
                <w:bCs/>
              </w:rPr>
            </w:pPr>
            <w:r w:rsidRPr="00420CFA">
              <w:t xml:space="preserve">Mokoan Pipeline </w:t>
            </w:r>
            <w:r>
              <w:t>extension</w:t>
            </w:r>
          </w:p>
        </w:tc>
        <w:tc>
          <w:tcPr>
            <w:tcW w:w="2635" w:type="dxa"/>
          </w:tcPr>
          <w:p w14:paraId="10F59BE3" w14:textId="77777777" w:rsidR="006F76DC" w:rsidRDefault="006F76DC">
            <w:pPr>
              <w:pStyle w:val="TableText"/>
              <w:rPr>
                <w:b/>
                <w:bCs/>
              </w:rPr>
            </w:pPr>
            <w:r>
              <w:t>Operating cost</w:t>
            </w:r>
            <w:r w:rsidRPr="00A15376">
              <w:t xml:space="preserve"> </w:t>
            </w:r>
            <w:r>
              <w:t xml:space="preserve"> </w:t>
            </w:r>
          </w:p>
        </w:tc>
        <w:tc>
          <w:tcPr>
            <w:tcW w:w="1334" w:type="dxa"/>
          </w:tcPr>
          <w:p w14:paraId="396A0345" w14:textId="77777777" w:rsidR="006F76DC" w:rsidRPr="00742BC9" w:rsidRDefault="006F76DC">
            <w:pPr>
              <w:pStyle w:val="TableText"/>
              <w:jc w:val="center"/>
              <w:rPr>
                <w:b/>
                <w:bCs/>
              </w:rPr>
            </w:pPr>
            <w:r w:rsidRPr="009244B8">
              <w:t>$47,082</w:t>
            </w:r>
          </w:p>
        </w:tc>
      </w:tr>
      <w:tr w:rsidR="006F76DC" w14:paraId="6EDB6F92" w14:textId="77777777">
        <w:tc>
          <w:tcPr>
            <w:tcW w:w="3402" w:type="dxa"/>
            <w:vMerge/>
          </w:tcPr>
          <w:p w14:paraId="7888A873" w14:textId="77777777" w:rsidR="006F76DC" w:rsidRDefault="006F76DC">
            <w:pPr>
              <w:pStyle w:val="TableText"/>
              <w:rPr>
                <w:b/>
                <w:bCs/>
              </w:rPr>
            </w:pPr>
          </w:p>
        </w:tc>
        <w:tc>
          <w:tcPr>
            <w:tcW w:w="2635" w:type="dxa"/>
          </w:tcPr>
          <w:p w14:paraId="2DB34C60" w14:textId="77777777" w:rsidR="006F76DC" w:rsidRDefault="006F76DC">
            <w:pPr>
              <w:pStyle w:val="TableText"/>
              <w:rPr>
                <w:b/>
                <w:bCs/>
              </w:rPr>
            </w:pPr>
            <w:r>
              <w:t xml:space="preserve">Maintenance cost </w:t>
            </w:r>
          </w:p>
        </w:tc>
        <w:tc>
          <w:tcPr>
            <w:tcW w:w="1334" w:type="dxa"/>
          </w:tcPr>
          <w:p w14:paraId="5285B772" w14:textId="77777777" w:rsidR="006F76DC" w:rsidRPr="00742BC9" w:rsidRDefault="006F76DC">
            <w:pPr>
              <w:pStyle w:val="TableText"/>
              <w:jc w:val="center"/>
              <w:rPr>
                <w:b/>
                <w:bCs/>
              </w:rPr>
            </w:pPr>
            <w:r w:rsidRPr="009244B8">
              <w:t>$39,578</w:t>
            </w:r>
          </w:p>
        </w:tc>
      </w:tr>
      <w:tr w:rsidR="006F76DC" w14:paraId="2EBB39CD" w14:textId="77777777">
        <w:tc>
          <w:tcPr>
            <w:tcW w:w="3402" w:type="dxa"/>
          </w:tcPr>
          <w:p w14:paraId="7354281A" w14:textId="77777777" w:rsidR="006F76DC" w:rsidRDefault="006F76DC">
            <w:pPr>
              <w:pStyle w:val="TableText"/>
              <w:rPr>
                <w:b/>
                <w:bCs/>
              </w:rPr>
            </w:pPr>
          </w:p>
        </w:tc>
        <w:tc>
          <w:tcPr>
            <w:tcW w:w="2635" w:type="dxa"/>
          </w:tcPr>
          <w:p w14:paraId="7E935538" w14:textId="77777777" w:rsidR="006F76DC" w:rsidRDefault="006F76DC">
            <w:pPr>
              <w:pStyle w:val="TableText"/>
              <w:rPr>
                <w:b/>
                <w:bCs/>
              </w:rPr>
            </w:pPr>
            <w:r>
              <w:rPr>
                <w:b/>
                <w:bCs/>
              </w:rPr>
              <w:t>Total</w:t>
            </w:r>
          </w:p>
        </w:tc>
        <w:tc>
          <w:tcPr>
            <w:tcW w:w="1334" w:type="dxa"/>
          </w:tcPr>
          <w:p w14:paraId="75393535" w14:textId="77777777" w:rsidR="006F76DC" w:rsidRPr="0039746B" w:rsidRDefault="006F76DC">
            <w:pPr>
              <w:pStyle w:val="TableText"/>
              <w:jc w:val="center"/>
              <w:rPr>
                <w:b/>
                <w:bCs/>
              </w:rPr>
            </w:pPr>
            <w:r w:rsidRPr="008A3EF5">
              <w:rPr>
                <w:b/>
                <w:bCs/>
              </w:rPr>
              <w:t>$346,936</w:t>
            </w:r>
          </w:p>
        </w:tc>
      </w:tr>
    </w:tbl>
    <w:p w14:paraId="5FA53793" w14:textId="77777777" w:rsidR="006F76DC" w:rsidRDefault="006F76DC" w:rsidP="006F76DC">
      <w:pPr>
        <w:pStyle w:val="TableFigurefootnote"/>
      </w:pPr>
      <w:r>
        <w:t>Source: Assumptions prepared by Advance Survey Design on request from Sequana</w:t>
      </w:r>
    </w:p>
    <w:p w14:paraId="6051F4E4" w14:textId="77777777" w:rsidR="006F76DC" w:rsidRDefault="006F76DC" w:rsidP="006F76DC">
      <w:pPr>
        <w:pStyle w:val="Heading2"/>
        <w:spacing w:before="0" w:after="0"/>
        <w:ind w:left="862" w:hanging="578"/>
      </w:pPr>
      <w:bookmarkStart w:id="2273" w:name="_Toc171499001"/>
      <w:bookmarkStart w:id="2274" w:name="_Toc171499050"/>
      <w:bookmarkStart w:id="2275" w:name="_Toc168825462"/>
      <w:bookmarkStart w:id="2276" w:name="_Toc171669167"/>
      <w:bookmarkStart w:id="2277" w:name="_Toc176781437"/>
      <w:bookmarkStart w:id="2278" w:name="_Toc176858398"/>
      <w:bookmarkStart w:id="2279" w:name="_Toc176858724"/>
      <w:bookmarkStart w:id="2280" w:name="_Toc176859158"/>
      <w:bookmarkStart w:id="2281" w:name="_Toc177039964"/>
      <w:bookmarkStart w:id="2282" w:name="_Toc177040414"/>
      <w:bookmarkStart w:id="2283" w:name="_Toc177116142"/>
      <w:bookmarkStart w:id="2284" w:name="_Toc177116522"/>
      <w:bookmarkEnd w:id="2273"/>
      <w:bookmarkEnd w:id="2274"/>
      <w:r>
        <w:t>Agricultural productivity</w:t>
      </w:r>
      <w:bookmarkEnd w:id="2275"/>
      <w:bookmarkEnd w:id="2276"/>
      <w:bookmarkEnd w:id="2277"/>
      <w:bookmarkEnd w:id="2278"/>
      <w:bookmarkEnd w:id="2279"/>
      <w:bookmarkEnd w:id="2280"/>
      <w:bookmarkEnd w:id="2281"/>
      <w:bookmarkEnd w:id="2282"/>
      <w:bookmarkEnd w:id="2283"/>
      <w:bookmarkEnd w:id="2284"/>
    </w:p>
    <w:p w14:paraId="432CBDA6" w14:textId="77777777" w:rsidR="006F76DC" w:rsidRDefault="006F76DC" w:rsidP="006F76DC">
      <w:r w:rsidRPr="000009B6">
        <w:t xml:space="preserve">A range of agricultural practices </w:t>
      </w:r>
      <w:r>
        <w:t>are</w:t>
      </w:r>
      <w:r w:rsidRPr="000009B6">
        <w:t xml:space="preserve"> utilised within the Broken system</w:t>
      </w:r>
      <w:r>
        <w:t>, with</w:t>
      </w:r>
      <w:r w:rsidRPr="000009B6">
        <w:t xml:space="preserve"> livestock, cropping and dairy enterprises account</w:t>
      </w:r>
      <w:r>
        <w:t>ing</w:t>
      </w:r>
      <w:r w:rsidRPr="000009B6">
        <w:t xml:space="preserve"> for the majority of water use.</w:t>
      </w:r>
      <w:r>
        <w:t xml:space="preserve"> The reconfiguration scenarios could affect agricultural production in the area, through changes to the reliability of water supply.</w:t>
      </w:r>
    </w:p>
    <w:p w14:paraId="26745595" w14:textId="77777777" w:rsidR="006F76DC" w:rsidRDefault="006F76DC" w:rsidP="006F76DC">
      <w:pPr>
        <w:rPr>
          <w:rStyle w:val="fui-primitive"/>
        </w:rPr>
      </w:pPr>
      <w:r w:rsidRPr="00DB476D">
        <w:t xml:space="preserve">As identified </w:t>
      </w:r>
      <w:r>
        <w:t>in the</w:t>
      </w:r>
      <w:r w:rsidRPr="007F1D2E">
        <w:t xml:space="preserve"> </w:t>
      </w:r>
      <w:r>
        <w:t xml:space="preserve">Broken System Review 2020–2022 </w:t>
      </w:r>
      <w:r>
        <w:rPr>
          <w:noProof/>
          <w:lang w:val="en-US"/>
        </w:rPr>
        <w:t>(Victoria. Department of Environment, Land, Water and Planning, 2022)</w:t>
      </w:r>
      <w:r>
        <w:t xml:space="preserve">, </w:t>
      </w:r>
      <w:r w:rsidRPr="00BF072A">
        <w:t>climate change is intensifying the impacts to this annual system, increasing variability between years, and decreasing volumes of inflows in the catchment.</w:t>
      </w:r>
      <w:r>
        <w:t xml:space="preserve"> </w:t>
      </w:r>
      <w:r>
        <w:rPr>
          <w:rStyle w:val="fui-primitive"/>
        </w:rPr>
        <w:t xml:space="preserve">System users have reported low confidence to invest in irrigation infrastructure due to annual variability, uncertainty, and timing of allocations. </w:t>
      </w:r>
    </w:p>
    <w:p w14:paraId="58040B85" w14:textId="77777777" w:rsidR="006F76DC" w:rsidRDefault="006F76DC" w:rsidP="006F76DC">
      <w:r>
        <w:t xml:space="preserve">It was assumed that irrigators under the base case would be unable to maintain the current level of production into the future, while the reconfiguration scenarios would increase the reliability of the system and thereby contributing to avoid this reduction in production. </w:t>
      </w:r>
    </w:p>
    <w:p w14:paraId="2E3AD7B7" w14:textId="77777777" w:rsidR="006F76DC" w:rsidRDefault="006F76DC" w:rsidP="006F76DC">
      <w:r>
        <w:t>A</w:t>
      </w:r>
      <w:r w:rsidRPr="004570FF">
        <w:t xml:space="preserve"> key component of th</w:t>
      </w:r>
      <w:r>
        <w:t>e</w:t>
      </w:r>
      <w:r w:rsidRPr="004570FF">
        <w:t xml:space="preserve"> calculation</w:t>
      </w:r>
      <w:r>
        <w:t xml:space="preserve"> of impacts on agricultural productivity</w:t>
      </w:r>
      <w:r w:rsidRPr="004570FF">
        <w:t xml:space="preserve"> included</w:t>
      </w:r>
      <w:r>
        <w:t xml:space="preserve"> </w:t>
      </w:r>
      <w:r w:rsidRPr="004570FF">
        <w:t xml:space="preserve">the </w:t>
      </w:r>
      <w:r w:rsidRPr="004570FF">
        <w:rPr>
          <w:b/>
        </w:rPr>
        <w:t>avoided loss of production</w:t>
      </w:r>
      <w:r w:rsidRPr="004570FF">
        <w:t xml:space="preserve"> from higher reliability (measured by the change in gross margins)</w:t>
      </w:r>
      <w:r>
        <w:t>, described in more detail below.</w:t>
      </w:r>
    </w:p>
    <w:p w14:paraId="22725EA0" w14:textId="77777777" w:rsidR="006F76DC" w:rsidRPr="00305B0D" w:rsidRDefault="006F76DC" w:rsidP="006F76DC">
      <w:pPr>
        <w:pStyle w:val="Heading3"/>
        <w:ind w:left="1287"/>
      </w:pPr>
      <w:bookmarkStart w:id="2285" w:name="_Toc176858399"/>
      <w:bookmarkStart w:id="2286" w:name="_Toc177116523"/>
      <w:r>
        <w:t>Avoided loss of production</w:t>
      </w:r>
      <w:bookmarkEnd w:id="2285"/>
      <w:bookmarkEnd w:id="2286"/>
    </w:p>
    <w:p w14:paraId="18A4DD1F" w14:textId="77777777" w:rsidR="006F76DC" w:rsidRDefault="006F76DC" w:rsidP="006F76DC">
      <w:r>
        <w:t xml:space="preserve">In the base case, it was assumed that enterprises would use more of their land for dryland cropping rather than irrigated land use due to the lower water availability. Under the reconfiguration scenarios, some of that conversion to lower value dryland use was assumed to be avoided due to higher reliability of water supply. </w:t>
      </w:r>
    </w:p>
    <w:p w14:paraId="07C39C32" w14:textId="77777777" w:rsidR="006F76DC" w:rsidRDefault="006F76DC" w:rsidP="006F76DC">
      <w:r>
        <w:t xml:space="preserve">First, the value of agricultural production under the </w:t>
      </w:r>
      <w:r w:rsidRPr="00E20631">
        <w:rPr>
          <w:b/>
          <w:bCs/>
        </w:rPr>
        <w:t>base case</w:t>
      </w:r>
      <w:r>
        <w:t xml:space="preserve"> was calculated using the following method: </w:t>
      </w:r>
    </w:p>
    <w:p w14:paraId="764BEAE6" w14:textId="77777777" w:rsidR="006F76DC" w:rsidRDefault="006F76DC" w:rsidP="006F76DC">
      <w:pPr>
        <w:pStyle w:val="Bullet1"/>
        <w:spacing w:before="0" w:line="259" w:lineRule="auto"/>
      </w:pPr>
      <w:r>
        <w:t>Customer data on water use was collated for each land use type (horticulture, cropping, cattle, dairy, sheep and D&amp;S) for each zone. The water use for the base case</w:t>
      </w:r>
      <w:r w:rsidRPr="00B05340">
        <w:t xml:space="preserve"> </w:t>
      </w:r>
      <w:r>
        <w:t>was</w:t>
      </w:r>
      <w:r w:rsidRPr="00B05340">
        <w:t xml:space="preserve"> calculated as the average annual use over the past 5 years, from 2018/19 to 2022/23</w:t>
      </w:r>
      <w:r>
        <w:t>.</w:t>
      </w:r>
    </w:p>
    <w:p w14:paraId="597F775C" w14:textId="4AE81C6E" w:rsidR="006F76DC" w:rsidRDefault="006F76DC" w:rsidP="006F76DC">
      <w:pPr>
        <w:pStyle w:val="Bullet1"/>
        <w:spacing w:before="0" w:line="259" w:lineRule="auto"/>
      </w:pPr>
      <w:r>
        <w:lastRenderedPageBreak/>
        <w:t xml:space="preserve">For each commodity type, water volumes were converted to a total irrigated area using the water consumption rates (ML/ha) given in </w:t>
      </w:r>
      <w:r>
        <w:fldChar w:fldCharType="begin"/>
      </w:r>
      <w:r>
        <w:instrText xml:space="preserve"> REF _Ref168923724 \h </w:instrText>
      </w:r>
      <w:r>
        <w:fldChar w:fldCharType="separate"/>
      </w:r>
      <w:r>
        <w:t xml:space="preserve">Table </w:t>
      </w:r>
      <w:r>
        <w:fldChar w:fldCharType="end"/>
      </w:r>
      <w:r>
        <w:t xml:space="preserve">. For example, if the current water use for cropping in a certain zone is 300 ML per year and using the water consumption rate for cropping of 2 ML per hectare, the irrigated area (ha) of cropping would be estimated to 150 ha. </w:t>
      </w:r>
    </w:p>
    <w:p w14:paraId="0A12DD5E" w14:textId="45978E8A" w:rsidR="006F76DC" w:rsidRDefault="006F76DC" w:rsidP="006F76DC">
      <w:pPr>
        <w:pStyle w:val="Bullet1"/>
        <w:spacing w:before="0" w:line="259" w:lineRule="auto"/>
      </w:pPr>
      <w:r>
        <w:t>Gross margins for the respective commodities (</w:t>
      </w:r>
      <w:r>
        <w:fldChar w:fldCharType="begin"/>
      </w:r>
      <w:r>
        <w:instrText xml:space="preserve"> REF _Ref168923736 \h </w:instrText>
      </w:r>
      <w:r>
        <w:fldChar w:fldCharType="separate"/>
      </w:r>
      <w:r>
        <w:t xml:space="preserve">Table </w:t>
      </w:r>
      <w:r>
        <w:fldChar w:fldCharType="end"/>
      </w:r>
      <w:r>
        <w:t xml:space="preserve">) were then applied to the estimated total irrigated areas to determine the estimated total gross margin for each commodity in each zone, as an approximation of the current value of agricultural production under the base case. </w:t>
      </w:r>
    </w:p>
    <w:p w14:paraId="10C30391" w14:textId="62441128" w:rsidR="006F76DC" w:rsidRPr="001A2214" w:rsidRDefault="006F76DC" w:rsidP="006F76DC">
      <w:pPr>
        <w:pStyle w:val="Caption"/>
      </w:pPr>
      <w:bookmarkStart w:id="2287" w:name="_Ref168923724"/>
      <w:bookmarkStart w:id="2288" w:name="_Toc172812106"/>
      <w:bookmarkStart w:id="2289" w:name="_Toc177050521"/>
      <w:bookmarkStart w:id="2290" w:name="_Toc177119818"/>
      <w:bookmarkStart w:id="2291" w:name="_Toc177120444"/>
      <w:r>
        <w:t xml:space="preserve">Table </w:t>
      </w:r>
      <w:r>
        <w:fldChar w:fldCharType="begin"/>
      </w:r>
      <w:r>
        <w:instrText xml:space="preserve"> SEQ Table \* ARABIC </w:instrText>
      </w:r>
      <w:r>
        <w:fldChar w:fldCharType="separate"/>
      </w:r>
      <w:r>
        <w:rPr>
          <w:noProof/>
        </w:rPr>
        <w:fldChar w:fldCharType="end"/>
      </w:r>
      <w:bookmarkEnd w:id="2287"/>
      <w:r>
        <w:rPr>
          <w:noProof/>
        </w:rPr>
        <w:t xml:space="preserve">. </w:t>
      </w:r>
      <w:r>
        <w:t xml:space="preserve"> Water consumption rates by commodity type</w:t>
      </w:r>
      <w:bookmarkEnd w:id="2288"/>
      <w:bookmarkEnd w:id="2289"/>
      <w:bookmarkEnd w:id="2290"/>
      <w:bookmarkEnd w:id="2291"/>
    </w:p>
    <w:tbl>
      <w:tblPr>
        <w:tblStyle w:val="TableGrid"/>
        <w:tblW w:w="0" w:type="auto"/>
        <w:tblLook w:val="0420" w:firstRow="1" w:lastRow="0" w:firstColumn="0" w:lastColumn="0" w:noHBand="0" w:noVBand="1"/>
      </w:tblPr>
      <w:tblGrid>
        <w:gridCol w:w="1963"/>
        <w:gridCol w:w="1341"/>
        <w:gridCol w:w="1855"/>
        <w:gridCol w:w="1855"/>
        <w:gridCol w:w="2046"/>
      </w:tblGrid>
      <w:tr w:rsidR="006F76DC" w14:paraId="461D64B7" w14:textId="77777777">
        <w:tc>
          <w:tcPr>
            <w:tcW w:w="2127" w:type="dxa"/>
          </w:tcPr>
          <w:p w14:paraId="246C8FCB" w14:textId="77777777" w:rsidR="006F76DC" w:rsidRDefault="006F76DC">
            <w:pPr>
              <w:pStyle w:val="TableText"/>
            </w:pPr>
            <w:r w:rsidRPr="001A4B9B">
              <w:t>Commodity</w:t>
            </w:r>
          </w:p>
        </w:tc>
        <w:tc>
          <w:tcPr>
            <w:tcW w:w="1417" w:type="dxa"/>
          </w:tcPr>
          <w:p w14:paraId="73D52879" w14:textId="77777777" w:rsidR="006F76DC" w:rsidRPr="00AC2315" w:rsidRDefault="006F76DC">
            <w:pPr>
              <w:pStyle w:val="TableText"/>
              <w:jc w:val="center"/>
            </w:pPr>
            <w:r w:rsidRPr="001A4B9B">
              <w:t>Stocking rate (head/ha)</w:t>
            </w:r>
          </w:p>
        </w:tc>
        <w:tc>
          <w:tcPr>
            <w:tcW w:w="1985" w:type="dxa"/>
          </w:tcPr>
          <w:p w14:paraId="537E9FF8" w14:textId="77777777" w:rsidR="006F76DC" w:rsidRPr="00AC2315" w:rsidRDefault="006F76DC">
            <w:pPr>
              <w:pStyle w:val="TableText"/>
              <w:jc w:val="center"/>
            </w:pPr>
            <w:r w:rsidRPr="001A4B9B">
              <w:t>Water consumption (ML/head)</w:t>
            </w:r>
          </w:p>
        </w:tc>
        <w:tc>
          <w:tcPr>
            <w:tcW w:w="1984" w:type="dxa"/>
          </w:tcPr>
          <w:p w14:paraId="3BCBCA3B" w14:textId="77777777" w:rsidR="006F76DC" w:rsidRDefault="006F76DC">
            <w:pPr>
              <w:pStyle w:val="TableText"/>
              <w:jc w:val="center"/>
            </w:pPr>
            <w:r w:rsidRPr="001A4B9B">
              <w:t>Water consumption (ML/ha)</w:t>
            </w:r>
          </w:p>
        </w:tc>
        <w:tc>
          <w:tcPr>
            <w:tcW w:w="2240" w:type="dxa"/>
          </w:tcPr>
          <w:p w14:paraId="141A0ACF" w14:textId="77777777" w:rsidR="006F76DC" w:rsidRPr="00AC2315" w:rsidRDefault="006F76DC">
            <w:pPr>
              <w:pStyle w:val="TableText"/>
            </w:pPr>
            <w:r>
              <w:t>Source</w:t>
            </w:r>
          </w:p>
        </w:tc>
      </w:tr>
      <w:tr w:rsidR="006F76DC" w14:paraId="4667580A" w14:textId="77777777">
        <w:tc>
          <w:tcPr>
            <w:tcW w:w="2127" w:type="dxa"/>
          </w:tcPr>
          <w:p w14:paraId="70AD9F30" w14:textId="77777777" w:rsidR="006F76DC" w:rsidRDefault="006F76DC">
            <w:pPr>
              <w:pStyle w:val="TableText"/>
            </w:pPr>
            <w:r w:rsidRPr="001A4B9B">
              <w:t>Horticulture</w:t>
            </w:r>
          </w:p>
        </w:tc>
        <w:tc>
          <w:tcPr>
            <w:tcW w:w="1417" w:type="dxa"/>
          </w:tcPr>
          <w:p w14:paraId="4FC0E50E" w14:textId="77777777" w:rsidR="006F76DC" w:rsidRPr="00AC2315" w:rsidRDefault="006F76DC">
            <w:pPr>
              <w:pStyle w:val="TableText"/>
              <w:jc w:val="center"/>
            </w:pPr>
            <w:r w:rsidRPr="001A4B9B">
              <w:t>N/A</w:t>
            </w:r>
          </w:p>
        </w:tc>
        <w:tc>
          <w:tcPr>
            <w:tcW w:w="1985" w:type="dxa"/>
          </w:tcPr>
          <w:p w14:paraId="3620243A" w14:textId="77777777" w:rsidR="006F76DC" w:rsidRPr="00AC2315" w:rsidRDefault="006F76DC">
            <w:pPr>
              <w:pStyle w:val="TableText"/>
              <w:jc w:val="center"/>
            </w:pPr>
            <w:r w:rsidRPr="001A4B9B">
              <w:t>N/A</w:t>
            </w:r>
          </w:p>
        </w:tc>
        <w:tc>
          <w:tcPr>
            <w:tcW w:w="1984" w:type="dxa"/>
          </w:tcPr>
          <w:p w14:paraId="0A1A8C41" w14:textId="77777777" w:rsidR="006F76DC" w:rsidRDefault="006F76DC">
            <w:pPr>
              <w:pStyle w:val="TableText"/>
              <w:jc w:val="center"/>
            </w:pPr>
            <w:r>
              <w:t>7.6</w:t>
            </w:r>
          </w:p>
        </w:tc>
        <w:tc>
          <w:tcPr>
            <w:tcW w:w="2240" w:type="dxa"/>
          </w:tcPr>
          <w:p w14:paraId="37836285" w14:textId="77777777" w:rsidR="006F76DC" w:rsidRPr="00AC2315" w:rsidRDefault="006F76DC">
            <w:pPr>
              <w:pStyle w:val="TableText"/>
            </w:pPr>
            <w:r>
              <w:rPr>
                <w:lang w:val="en-US"/>
              </w:rPr>
              <w:t>University of Adelaide, 2022</w:t>
            </w:r>
          </w:p>
        </w:tc>
      </w:tr>
      <w:tr w:rsidR="006F76DC" w14:paraId="0282C94E" w14:textId="77777777">
        <w:tc>
          <w:tcPr>
            <w:tcW w:w="2127" w:type="dxa"/>
          </w:tcPr>
          <w:p w14:paraId="05A95BAA" w14:textId="77777777" w:rsidR="006F76DC" w:rsidRDefault="006F76DC">
            <w:pPr>
              <w:pStyle w:val="TableText"/>
            </w:pPr>
            <w:r w:rsidRPr="001A4B9B">
              <w:t>Cropping (wheat)</w:t>
            </w:r>
          </w:p>
        </w:tc>
        <w:tc>
          <w:tcPr>
            <w:tcW w:w="1417" w:type="dxa"/>
          </w:tcPr>
          <w:p w14:paraId="4D2E4F0A" w14:textId="77777777" w:rsidR="006F76DC" w:rsidRPr="00AC2315" w:rsidRDefault="006F76DC">
            <w:pPr>
              <w:pStyle w:val="TblBullet2"/>
              <w:numPr>
                <w:ilvl w:val="0"/>
                <w:numId w:val="0"/>
              </w:numPr>
              <w:jc w:val="center"/>
            </w:pPr>
            <w:r w:rsidRPr="001A4B9B">
              <w:t>N/A</w:t>
            </w:r>
          </w:p>
        </w:tc>
        <w:tc>
          <w:tcPr>
            <w:tcW w:w="1985" w:type="dxa"/>
          </w:tcPr>
          <w:p w14:paraId="049B1B03" w14:textId="77777777" w:rsidR="006F76DC" w:rsidRPr="00AC2315" w:rsidRDefault="006F76DC">
            <w:pPr>
              <w:pStyle w:val="TblBullet2"/>
              <w:numPr>
                <w:ilvl w:val="0"/>
                <w:numId w:val="0"/>
              </w:numPr>
              <w:jc w:val="center"/>
            </w:pPr>
            <w:r w:rsidRPr="001A4B9B">
              <w:t>N/A</w:t>
            </w:r>
          </w:p>
        </w:tc>
        <w:tc>
          <w:tcPr>
            <w:tcW w:w="1984" w:type="dxa"/>
          </w:tcPr>
          <w:p w14:paraId="4D67F68A" w14:textId="77777777" w:rsidR="006F76DC" w:rsidRPr="00DC7F74" w:rsidRDefault="006F76DC">
            <w:pPr>
              <w:pStyle w:val="TblBullet2"/>
              <w:numPr>
                <w:ilvl w:val="0"/>
                <w:numId w:val="0"/>
              </w:numPr>
              <w:jc w:val="center"/>
            </w:pPr>
            <w:r w:rsidRPr="001A4B9B">
              <w:t>2</w:t>
            </w:r>
          </w:p>
        </w:tc>
        <w:tc>
          <w:tcPr>
            <w:tcW w:w="2240" w:type="dxa"/>
          </w:tcPr>
          <w:p w14:paraId="2869EBAB" w14:textId="77777777" w:rsidR="006F76DC" w:rsidRPr="00AC2315" w:rsidRDefault="006F76DC">
            <w:pPr>
              <w:pStyle w:val="TblBullet2"/>
              <w:numPr>
                <w:ilvl w:val="1"/>
                <w:numId w:val="0"/>
              </w:numPr>
            </w:pPr>
            <w:r>
              <w:rPr>
                <w:lang w:val="en-US"/>
              </w:rPr>
              <w:t xml:space="preserve">Carr &amp; </w:t>
            </w:r>
            <w:r>
              <w:rPr>
                <w:noProof/>
                <w:lang w:val="en-US"/>
              </w:rPr>
              <w:t>Rogers</w:t>
            </w:r>
            <w:r>
              <w:rPr>
                <w:lang w:val="en-US"/>
              </w:rPr>
              <w:t>, 2022</w:t>
            </w:r>
          </w:p>
        </w:tc>
      </w:tr>
      <w:tr w:rsidR="006F76DC" w14:paraId="768FB670" w14:textId="77777777">
        <w:tc>
          <w:tcPr>
            <w:tcW w:w="2127" w:type="dxa"/>
          </w:tcPr>
          <w:p w14:paraId="6E716211" w14:textId="77777777" w:rsidR="006F76DC" w:rsidRDefault="006F76DC">
            <w:pPr>
              <w:pStyle w:val="TableText"/>
            </w:pPr>
            <w:r w:rsidRPr="001A4B9B">
              <w:t>D&amp;S</w:t>
            </w:r>
          </w:p>
        </w:tc>
        <w:tc>
          <w:tcPr>
            <w:tcW w:w="1417" w:type="dxa"/>
          </w:tcPr>
          <w:p w14:paraId="0ECC10E1" w14:textId="77777777" w:rsidR="006F76DC" w:rsidRPr="00AC2315" w:rsidRDefault="006F76DC">
            <w:pPr>
              <w:pStyle w:val="TableText"/>
              <w:jc w:val="center"/>
            </w:pPr>
            <w:r w:rsidRPr="001A4B9B">
              <w:t>N/A</w:t>
            </w:r>
          </w:p>
        </w:tc>
        <w:tc>
          <w:tcPr>
            <w:tcW w:w="1985" w:type="dxa"/>
          </w:tcPr>
          <w:p w14:paraId="45B0451B" w14:textId="77777777" w:rsidR="006F76DC" w:rsidRPr="00AC2315" w:rsidRDefault="006F76DC">
            <w:pPr>
              <w:pStyle w:val="TableText"/>
              <w:jc w:val="center"/>
            </w:pPr>
            <w:r w:rsidRPr="001A4B9B">
              <w:t>N/A</w:t>
            </w:r>
          </w:p>
        </w:tc>
        <w:tc>
          <w:tcPr>
            <w:tcW w:w="1984" w:type="dxa"/>
          </w:tcPr>
          <w:p w14:paraId="1657ED96" w14:textId="77777777" w:rsidR="006F76DC" w:rsidRDefault="006F76DC">
            <w:pPr>
              <w:pStyle w:val="TableText"/>
              <w:jc w:val="center"/>
            </w:pPr>
            <w:r w:rsidRPr="001A4B9B">
              <w:t>0.029</w:t>
            </w:r>
          </w:p>
        </w:tc>
        <w:tc>
          <w:tcPr>
            <w:tcW w:w="2240" w:type="dxa"/>
          </w:tcPr>
          <w:p w14:paraId="46423FA0" w14:textId="77777777" w:rsidR="006F76DC" w:rsidRPr="00AC2315" w:rsidRDefault="006F76DC">
            <w:pPr>
              <w:pStyle w:val="TableText"/>
            </w:pPr>
            <w:r>
              <w:rPr>
                <w:lang w:val="en-US"/>
              </w:rPr>
              <w:t>Agriculture Victoria, 2022</w:t>
            </w:r>
          </w:p>
        </w:tc>
      </w:tr>
      <w:tr w:rsidR="006F76DC" w14:paraId="4E582917" w14:textId="77777777">
        <w:tc>
          <w:tcPr>
            <w:tcW w:w="2127" w:type="dxa"/>
          </w:tcPr>
          <w:p w14:paraId="0256D450" w14:textId="77777777" w:rsidR="006F76DC" w:rsidRDefault="006F76DC">
            <w:pPr>
              <w:pStyle w:val="TableText"/>
            </w:pPr>
            <w:r w:rsidRPr="001A4B9B">
              <w:t>Cattle</w:t>
            </w:r>
          </w:p>
        </w:tc>
        <w:tc>
          <w:tcPr>
            <w:tcW w:w="1417" w:type="dxa"/>
          </w:tcPr>
          <w:p w14:paraId="581BAAA6" w14:textId="77777777" w:rsidR="006F76DC" w:rsidRPr="00AC2315" w:rsidRDefault="006F76DC">
            <w:pPr>
              <w:pStyle w:val="TableText"/>
              <w:jc w:val="center"/>
            </w:pPr>
            <w:r w:rsidRPr="001A4B9B">
              <w:t>1.54</w:t>
            </w:r>
          </w:p>
        </w:tc>
        <w:tc>
          <w:tcPr>
            <w:tcW w:w="1985" w:type="dxa"/>
          </w:tcPr>
          <w:p w14:paraId="386E74E1" w14:textId="77777777" w:rsidR="006F76DC" w:rsidRPr="00AC2315" w:rsidRDefault="006F76DC">
            <w:pPr>
              <w:pStyle w:val="TableText"/>
              <w:jc w:val="center"/>
            </w:pPr>
            <w:r w:rsidRPr="001A4B9B">
              <w:t>0.024</w:t>
            </w:r>
          </w:p>
        </w:tc>
        <w:tc>
          <w:tcPr>
            <w:tcW w:w="1984" w:type="dxa"/>
          </w:tcPr>
          <w:p w14:paraId="0086ACAA" w14:textId="77777777" w:rsidR="006F76DC" w:rsidRDefault="006F76DC">
            <w:pPr>
              <w:pStyle w:val="TableText"/>
              <w:jc w:val="center"/>
            </w:pPr>
            <w:r w:rsidRPr="001A4B9B">
              <w:t>0.037</w:t>
            </w:r>
          </w:p>
        </w:tc>
        <w:tc>
          <w:tcPr>
            <w:tcW w:w="2240" w:type="dxa"/>
          </w:tcPr>
          <w:p w14:paraId="499AAFD4" w14:textId="77777777" w:rsidR="006F76DC" w:rsidRPr="00AC2315" w:rsidRDefault="006F76DC">
            <w:pPr>
              <w:pStyle w:val="TableText"/>
            </w:pPr>
            <w:r>
              <w:t>Agriculture Victoria, 2022</w:t>
            </w:r>
          </w:p>
        </w:tc>
      </w:tr>
      <w:tr w:rsidR="006F76DC" w14:paraId="6A5B013E" w14:textId="77777777">
        <w:tc>
          <w:tcPr>
            <w:tcW w:w="2127" w:type="dxa"/>
          </w:tcPr>
          <w:p w14:paraId="272D2AD4" w14:textId="77777777" w:rsidR="006F76DC" w:rsidRDefault="006F76DC">
            <w:pPr>
              <w:pStyle w:val="TableText"/>
            </w:pPr>
            <w:r w:rsidRPr="001A4B9B">
              <w:t>Sheep</w:t>
            </w:r>
          </w:p>
        </w:tc>
        <w:tc>
          <w:tcPr>
            <w:tcW w:w="1417" w:type="dxa"/>
          </w:tcPr>
          <w:p w14:paraId="0AD0C7D5" w14:textId="77777777" w:rsidR="006F76DC" w:rsidRPr="00AC2315" w:rsidRDefault="006F76DC">
            <w:pPr>
              <w:pStyle w:val="TableText"/>
              <w:jc w:val="center"/>
            </w:pPr>
            <w:r w:rsidRPr="001A4B9B">
              <w:t>11.20</w:t>
            </w:r>
          </w:p>
        </w:tc>
        <w:tc>
          <w:tcPr>
            <w:tcW w:w="1985" w:type="dxa"/>
          </w:tcPr>
          <w:p w14:paraId="068EEE6E" w14:textId="77777777" w:rsidR="006F76DC" w:rsidRPr="00AC2315" w:rsidRDefault="006F76DC">
            <w:pPr>
              <w:pStyle w:val="TableText"/>
              <w:jc w:val="center"/>
            </w:pPr>
            <w:r w:rsidRPr="001A4B9B">
              <w:t>0.003</w:t>
            </w:r>
          </w:p>
        </w:tc>
        <w:tc>
          <w:tcPr>
            <w:tcW w:w="1984" w:type="dxa"/>
          </w:tcPr>
          <w:p w14:paraId="345DA058" w14:textId="77777777" w:rsidR="006F76DC" w:rsidRDefault="006F76DC">
            <w:pPr>
              <w:pStyle w:val="TableText"/>
              <w:jc w:val="center"/>
            </w:pPr>
            <w:r w:rsidRPr="001A4B9B">
              <w:t>0.029</w:t>
            </w:r>
          </w:p>
        </w:tc>
        <w:tc>
          <w:tcPr>
            <w:tcW w:w="2240" w:type="dxa"/>
          </w:tcPr>
          <w:p w14:paraId="06DD1428" w14:textId="77777777" w:rsidR="006F76DC" w:rsidRPr="00AC2315" w:rsidRDefault="006F76DC">
            <w:pPr>
              <w:pStyle w:val="TableText"/>
            </w:pPr>
            <w:r>
              <w:t>Agriculture Victoria, 2022</w:t>
            </w:r>
          </w:p>
        </w:tc>
      </w:tr>
      <w:tr w:rsidR="006F76DC" w14:paraId="7BC9459B" w14:textId="77777777">
        <w:tc>
          <w:tcPr>
            <w:tcW w:w="2127" w:type="dxa"/>
          </w:tcPr>
          <w:p w14:paraId="404BA900" w14:textId="77777777" w:rsidR="006F76DC" w:rsidRDefault="006F76DC">
            <w:pPr>
              <w:pStyle w:val="TableText"/>
            </w:pPr>
            <w:r w:rsidRPr="001A4B9B">
              <w:t>Dairy</w:t>
            </w:r>
            <w:r>
              <w:t xml:space="preserve"> (irrigated pasture based)</w:t>
            </w:r>
          </w:p>
        </w:tc>
        <w:tc>
          <w:tcPr>
            <w:tcW w:w="1417" w:type="dxa"/>
          </w:tcPr>
          <w:p w14:paraId="319F3A0B" w14:textId="77777777" w:rsidR="006F76DC" w:rsidRPr="00AC2315" w:rsidRDefault="006F76DC">
            <w:pPr>
              <w:pStyle w:val="TableText"/>
              <w:jc w:val="center"/>
            </w:pPr>
            <w:r w:rsidRPr="001A4B9B">
              <w:t>1.54</w:t>
            </w:r>
          </w:p>
        </w:tc>
        <w:tc>
          <w:tcPr>
            <w:tcW w:w="1985" w:type="dxa"/>
          </w:tcPr>
          <w:p w14:paraId="4482980E" w14:textId="77777777" w:rsidR="006F76DC" w:rsidRPr="00AC2315" w:rsidRDefault="006F76DC">
            <w:pPr>
              <w:pStyle w:val="TableText"/>
              <w:jc w:val="center"/>
            </w:pPr>
            <w:r w:rsidRPr="001A4B9B">
              <w:t>0.042</w:t>
            </w:r>
          </w:p>
        </w:tc>
        <w:tc>
          <w:tcPr>
            <w:tcW w:w="1984" w:type="dxa"/>
          </w:tcPr>
          <w:p w14:paraId="611025AE" w14:textId="77777777" w:rsidR="006F76DC" w:rsidRDefault="006F76DC">
            <w:pPr>
              <w:pStyle w:val="TableText"/>
              <w:jc w:val="center"/>
            </w:pPr>
            <w:r>
              <w:t>2.80*</w:t>
            </w:r>
          </w:p>
        </w:tc>
        <w:tc>
          <w:tcPr>
            <w:tcW w:w="2240" w:type="dxa"/>
          </w:tcPr>
          <w:p w14:paraId="438260D3" w14:textId="77777777" w:rsidR="006F76DC" w:rsidRPr="00AC2315" w:rsidRDefault="006F76DC">
            <w:pPr>
              <w:pStyle w:val="TableText"/>
            </w:pPr>
            <w:r>
              <w:t>Agriculture Victoria, 2022, ABS, 2022</w:t>
            </w:r>
          </w:p>
        </w:tc>
      </w:tr>
    </w:tbl>
    <w:p w14:paraId="73804C08" w14:textId="77777777" w:rsidR="006F76DC" w:rsidRDefault="006F76DC" w:rsidP="00E0248C">
      <w:pPr>
        <w:pStyle w:val="TableFigurefootnote"/>
        <w:spacing w:before="0"/>
      </w:pPr>
      <w:r>
        <w:t>*  Note: Dairy water consumption (ML/ha) includes allowance for irrigating pastures.</w:t>
      </w:r>
    </w:p>
    <w:p w14:paraId="1BF1D182" w14:textId="6853213E" w:rsidR="006F76DC" w:rsidRPr="001A2214" w:rsidRDefault="006F76DC" w:rsidP="006F76DC">
      <w:pPr>
        <w:pStyle w:val="Caption"/>
      </w:pPr>
      <w:bookmarkStart w:id="2292" w:name="_Ref168923736"/>
      <w:bookmarkStart w:id="2293" w:name="_Toc172812107"/>
      <w:bookmarkStart w:id="2294" w:name="_Toc177050522"/>
      <w:bookmarkStart w:id="2295" w:name="_Toc177119819"/>
      <w:bookmarkStart w:id="2296" w:name="_Toc177120445"/>
      <w:r>
        <w:t xml:space="preserve">Table </w:t>
      </w:r>
      <w:r>
        <w:fldChar w:fldCharType="begin"/>
      </w:r>
      <w:r>
        <w:instrText xml:space="preserve"> SEQ Table \* ARABIC </w:instrText>
      </w:r>
      <w:r>
        <w:fldChar w:fldCharType="separate"/>
      </w:r>
      <w:r>
        <w:rPr>
          <w:noProof/>
        </w:rPr>
        <w:fldChar w:fldCharType="end"/>
      </w:r>
      <w:bookmarkEnd w:id="2292"/>
      <w:r>
        <w:rPr>
          <w:noProof/>
        </w:rPr>
        <w:t>.</w:t>
      </w:r>
      <w:r>
        <w:t xml:space="preserve">  Gross margin by commodity type</w:t>
      </w:r>
      <w:bookmarkEnd w:id="2293"/>
      <w:bookmarkEnd w:id="2294"/>
      <w:bookmarkEnd w:id="2295"/>
      <w:bookmarkEnd w:id="2296"/>
    </w:p>
    <w:tbl>
      <w:tblPr>
        <w:tblStyle w:val="TableGrid"/>
        <w:tblW w:w="5000" w:type="pct"/>
        <w:tblLook w:val="0420" w:firstRow="1" w:lastRow="0" w:firstColumn="0" w:lastColumn="0" w:noHBand="0" w:noVBand="1"/>
      </w:tblPr>
      <w:tblGrid>
        <w:gridCol w:w="1552"/>
        <w:gridCol w:w="2202"/>
        <w:gridCol w:w="5306"/>
      </w:tblGrid>
      <w:tr w:rsidR="006F76DC" w14:paraId="23F9E492" w14:textId="77777777">
        <w:tc>
          <w:tcPr>
            <w:tcW w:w="857" w:type="pct"/>
          </w:tcPr>
          <w:p w14:paraId="26FF32C8" w14:textId="77777777" w:rsidR="006F76DC" w:rsidRDefault="006F76DC">
            <w:pPr>
              <w:pStyle w:val="TableText"/>
            </w:pPr>
            <w:r w:rsidRPr="00AC2315">
              <w:t>Commodity</w:t>
            </w:r>
          </w:p>
        </w:tc>
        <w:tc>
          <w:tcPr>
            <w:tcW w:w="1215" w:type="pct"/>
          </w:tcPr>
          <w:p w14:paraId="274BF23B" w14:textId="77777777" w:rsidR="006F76DC" w:rsidRDefault="006F76DC">
            <w:pPr>
              <w:pStyle w:val="TableText"/>
              <w:jc w:val="center"/>
            </w:pPr>
            <w:r w:rsidRPr="00AC2315">
              <w:t>Gross margin ($/ha)</w:t>
            </w:r>
          </w:p>
        </w:tc>
        <w:tc>
          <w:tcPr>
            <w:tcW w:w="2928" w:type="pct"/>
          </w:tcPr>
          <w:p w14:paraId="27989787" w14:textId="77777777" w:rsidR="006F76DC" w:rsidRPr="00AC2315" w:rsidRDefault="006F76DC">
            <w:pPr>
              <w:pStyle w:val="TableText"/>
            </w:pPr>
            <w:r>
              <w:t xml:space="preserve">Source </w:t>
            </w:r>
          </w:p>
        </w:tc>
      </w:tr>
      <w:tr w:rsidR="006F76DC" w14:paraId="43460B90" w14:textId="77777777">
        <w:tc>
          <w:tcPr>
            <w:tcW w:w="857" w:type="pct"/>
          </w:tcPr>
          <w:p w14:paraId="44C2764D" w14:textId="77777777" w:rsidR="006F76DC" w:rsidRDefault="006F76DC">
            <w:pPr>
              <w:pStyle w:val="TableText"/>
            </w:pPr>
            <w:r w:rsidRPr="00AC2315">
              <w:t>Horticulture</w:t>
            </w:r>
          </w:p>
        </w:tc>
        <w:tc>
          <w:tcPr>
            <w:tcW w:w="1215" w:type="pct"/>
          </w:tcPr>
          <w:p w14:paraId="734149D4" w14:textId="77777777" w:rsidR="006F76DC" w:rsidRDefault="006F76DC">
            <w:pPr>
              <w:pStyle w:val="TableText"/>
              <w:jc w:val="center"/>
            </w:pPr>
            <w:r w:rsidRPr="00AC2315">
              <w:t>$</w:t>
            </w:r>
            <w:r>
              <w:t>6</w:t>
            </w:r>
            <w:r w:rsidRPr="00AC2315">
              <w:t>,7</w:t>
            </w:r>
            <w:r>
              <w:t>66</w:t>
            </w:r>
          </w:p>
        </w:tc>
        <w:tc>
          <w:tcPr>
            <w:tcW w:w="2928" w:type="pct"/>
          </w:tcPr>
          <w:p w14:paraId="2ABA2C66" w14:textId="77777777" w:rsidR="006F76DC" w:rsidRPr="00AC2315" w:rsidRDefault="006F76DC">
            <w:pPr>
              <w:pStyle w:val="TableText"/>
            </w:pPr>
            <w:r>
              <w:t>University of Adelaide, 2022</w:t>
            </w:r>
          </w:p>
        </w:tc>
      </w:tr>
      <w:tr w:rsidR="006F76DC" w14:paraId="5C0B7D53" w14:textId="77777777">
        <w:tc>
          <w:tcPr>
            <w:tcW w:w="857" w:type="pct"/>
          </w:tcPr>
          <w:p w14:paraId="71366A3A" w14:textId="77777777" w:rsidR="006F76DC" w:rsidRDefault="006F76DC">
            <w:pPr>
              <w:pStyle w:val="TableText"/>
            </w:pPr>
            <w:r w:rsidRPr="00AC2315">
              <w:t>Cropping (wheat)</w:t>
            </w:r>
          </w:p>
        </w:tc>
        <w:tc>
          <w:tcPr>
            <w:tcW w:w="1215" w:type="pct"/>
          </w:tcPr>
          <w:p w14:paraId="4F9627E2" w14:textId="77777777" w:rsidR="006F76DC" w:rsidRPr="00DC7F74" w:rsidRDefault="006F76DC">
            <w:pPr>
              <w:pStyle w:val="TblBullet2"/>
              <w:numPr>
                <w:ilvl w:val="0"/>
                <w:numId w:val="0"/>
              </w:numPr>
              <w:jc w:val="center"/>
            </w:pPr>
            <w:r w:rsidRPr="00AC2315">
              <w:t>$9</w:t>
            </w:r>
            <w:r>
              <w:t>80</w:t>
            </w:r>
          </w:p>
        </w:tc>
        <w:tc>
          <w:tcPr>
            <w:tcW w:w="2928" w:type="pct"/>
          </w:tcPr>
          <w:p w14:paraId="4E84E9D5" w14:textId="77777777" w:rsidR="006F76DC" w:rsidRPr="00AC2315" w:rsidRDefault="006F76DC">
            <w:pPr>
              <w:pStyle w:val="TblBullet2"/>
              <w:numPr>
                <w:ilvl w:val="1"/>
                <w:numId w:val="0"/>
              </w:numPr>
            </w:pPr>
            <w:r>
              <w:t>Carr &amp; Roger, 2022</w:t>
            </w:r>
          </w:p>
        </w:tc>
      </w:tr>
      <w:tr w:rsidR="006F76DC" w14:paraId="1A991583" w14:textId="77777777">
        <w:tc>
          <w:tcPr>
            <w:tcW w:w="857" w:type="pct"/>
          </w:tcPr>
          <w:p w14:paraId="3FD3B70A" w14:textId="77777777" w:rsidR="006F76DC" w:rsidRDefault="006F76DC">
            <w:pPr>
              <w:pStyle w:val="TableText"/>
            </w:pPr>
            <w:r w:rsidRPr="00AC2315">
              <w:t>D&amp;S</w:t>
            </w:r>
          </w:p>
        </w:tc>
        <w:tc>
          <w:tcPr>
            <w:tcW w:w="1215" w:type="pct"/>
          </w:tcPr>
          <w:p w14:paraId="3821C4F6" w14:textId="77777777" w:rsidR="006F76DC" w:rsidRDefault="006F76DC">
            <w:pPr>
              <w:pStyle w:val="TableText"/>
              <w:jc w:val="center"/>
            </w:pPr>
            <w:r w:rsidRPr="00AC2315">
              <w:t>$60</w:t>
            </w:r>
            <w:r>
              <w:t>9</w:t>
            </w:r>
          </w:p>
        </w:tc>
        <w:tc>
          <w:tcPr>
            <w:tcW w:w="2928" w:type="pct"/>
          </w:tcPr>
          <w:p w14:paraId="028DF267" w14:textId="77777777" w:rsidR="006F76DC" w:rsidRPr="00AC2315" w:rsidRDefault="006F76DC">
            <w:pPr>
              <w:pStyle w:val="TableText"/>
            </w:pPr>
            <w:r>
              <w:t>Agriculture Victoria, 2022</w:t>
            </w:r>
          </w:p>
        </w:tc>
      </w:tr>
      <w:tr w:rsidR="006F76DC" w14:paraId="2B4C9465" w14:textId="77777777">
        <w:tc>
          <w:tcPr>
            <w:tcW w:w="857" w:type="pct"/>
          </w:tcPr>
          <w:p w14:paraId="7DDB0FFD" w14:textId="77777777" w:rsidR="006F76DC" w:rsidRDefault="006F76DC">
            <w:pPr>
              <w:pStyle w:val="TableText"/>
            </w:pPr>
            <w:r w:rsidRPr="00AC2315">
              <w:t>Cattle</w:t>
            </w:r>
          </w:p>
        </w:tc>
        <w:tc>
          <w:tcPr>
            <w:tcW w:w="1215" w:type="pct"/>
          </w:tcPr>
          <w:p w14:paraId="5801661A" w14:textId="77777777" w:rsidR="006F76DC" w:rsidRDefault="006F76DC">
            <w:pPr>
              <w:pStyle w:val="TableText"/>
              <w:jc w:val="center"/>
            </w:pPr>
            <w:r w:rsidRPr="00AC2315">
              <w:t>$94</w:t>
            </w:r>
            <w:r>
              <w:t>9</w:t>
            </w:r>
          </w:p>
        </w:tc>
        <w:tc>
          <w:tcPr>
            <w:tcW w:w="2928" w:type="pct"/>
          </w:tcPr>
          <w:p w14:paraId="48B6E3C3" w14:textId="77777777" w:rsidR="006F76DC" w:rsidRPr="00AC2315" w:rsidRDefault="006F76DC">
            <w:pPr>
              <w:pStyle w:val="TableText"/>
            </w:pPr>
            <w:r>
              <w:t>Agriculture Victoria, 2022</w:t>
            </w:r>
          </w:p>
        </w:tc>
      </w:tr>
      <w:tr w:rsidR="006F76DC" w14:paraId="55CE0585" w14:textId="77777777">
        <w:tc>
          <w:tcPr>
            <w:tcW w:w="857" w:type="pct"/>
          </w:tcPr>
          <w:p w14:paraId="33E5B764" w14:textId="77777777" w:rsidR="006F76DC" w:rsidRDefault="006F76DC">
            <w:pPr>
              <w:pStyle w:val="TableText"/>
            </w:pPr>
            <w:r w:rsidRPr="00AC2315">
              <w:t>Sheep</w:t>
            </w:r>
          </w:p>
        </w:tc>
        <w:tc>
          <w:tcPr>
            <w:tcW w:w="1215" w:type="pct"/>
          </w:tcPr>
          <w:p w14:paraId="0EB942DC" w14:textId="77777777" w:rsidR="006F76DC" w:rsidRDefault="006F76DC">
            <w:pPr>
              <w:pStyle w:val="TableText"/>
              <w:jc w:val="center"/>
            </w:pPr>
            <w:r w:rsidRPr="00AC2315">
              <w:t>$60</w:t>
            </w:r>
            <w:r>
              <w:t>9</w:t>
            </w:r>
          </w:p>
        </w:tc>
        <w:tc>
          <w:tcPr>
            <w:tcW w:w="2928" w:type="pct"/>
          </w:tcPr>
          <w:p w14:paraId="7446A8FE" w14:textId="77777777" w:rsidR="006F76DC" w:rsidRPr="00AC2315" w:rsidRDefault="006F76DC">
            <w:pPr>
              <w:pStyle w:val="TableText"/>
            </w:pPr>
            <w:r>
              <w:t>Agriculture Victoria, 2022</w:t>
            </w:r>
          </w:p>
        </w:tc>
      </w:tr>
      <w:tr w:rsidR="006F76DC" w14:paraId="4F532859" w14:textId="77777777">
        <w:tc>
          <w:tcPr>
            <w:tcW w:w="857" w:type="pct"/>
          </w:tcPr>
          <w:p w14:paraId="5BB692DC" w14:textId="77777777" w:rsidR="006F76DC" w:rsidRDefault="006F76DC">
            <w:pPr>
              <w:pStyle w:val="TableText"/>
            </w:pPr>
            <w:r w:rsidRPr="00AC2315">
              <w:t>Dairy</w:t>
            </w:r>
          </w:p>
        </w:tc>
        <w:tc>
          <w:tcPr>
            <w:tcW w:w="1215" w:type="pct"/>
          </w:tcPr>
          <w:p w14:paraId="062CF012" w14:textId="77777777" w:rsidR="006F76DC" w:rsidRDefault="006F76DC">
            <w:pPr>
              <w:pStyle w:val="TableText"/>
              <w:jc w:val="center"/>
            </w:pPr>
            <w:r w:rsidRPr="00AC2315">
              <w:t>$2,270</w:t>
            </w:r>
          </w:p>
        </w:tc>
        <w:tc>
          <w:tcPr>
            <w:tcW w:w="2928" w:type="pct"/>
          </w:tcPr>
          <w:p w14:paraId="05029678" w14:textId="77777777" w:rsidR="006F76DC" w:rsidRPr="00AC2315" w:rsidRDefault="006F76DC">
            <w:pPr>
              <w:pStyle w:val="TableText"/>
            </w:pPr>
            <w:r>
              <w:rPr>
                <w:noProof/>
                <w:lang w:val="en-US"/>
              </w:rPr>
              <w:t>Nelson, Waterman, Harman, Farm Business Economists, &amp; Argriculture Victoria, 2023</w:t>
            </w:r>
          </w:p>
        </w:tc>
      </w:tr>
    </w:tbl>
    <w:p w14:paraId="443FC55C" w14:textId="77777777" w:rsidR="006F76DC" w:rsidRDefault="006F76DC" w:rsidP="00E0248C">
      <w:pPr>
        <w:pStyle w:val="TableFigurefootnote"/>
        <w:spacing w:before="0"/>
      </w:pPr>
      <w:r>
        <w:t>Note: Gross margins have been adjusted for inflation.</w:t>
      </w:r>
    </w:p>
    <w:p w14:paraId="5D832AE5" w14:textId="77777777" w:rsidR="006F76DC" w:rsidRDefault="006F76DC" w:rsidP="006F76DC">
      <w:r>
        <w:t xml:space="preserve">The incremental increase in total gross margins for </w:t>
      </w:r>
      <w:r w:rsidRPr="00DC3422">
        <w:rPr>
          <w:b/>
          <w:bCs/>
        </w:rPr>
        <w:t>each scenario</w:t>
      </w:r>
      <w:r>
        <w:rPr>
          <w:b/>
          <w:bCs/>
        </w:rPr>
        <w:t>,</w:t>
      </w:r>
      <w:r>
        <w:t xml:space="preserve"> resulting from avoided loss in irrigated area, was estimated as follows:</w:t>
      </w:r>
    </w:p>
    <w:p w14:paraId="0C11702E" w14:textId="77777777" w:rsidR="006F76DC" w:rsidRPr="00601B35" w:rsidRDefault="006F76DC" w:rsidP="006F76DC">
      <w:pPr>
        <w:pStyle w:val="Bullet1"/>
        <w:spacing w:before="0" w:line="259" w:lineRule="auto"/>
      </w:pPr>
      <w:r w:rsidRPr="00601B35">
        <w:t xml:space="preserve">The relative </w:t>
      </w:r>
      <w:r w:rsidRPr="00220696">
        <w:rPr>
          <w:i/>
        </w:rPr>
        <w:t>increase in reliability</w:t>
      </w:r>
      <w:r w:rsidRPr="00601B35">
        <w:t xml:space="preserve"> for each scenario, compared to the base case, was used to estimate an associated </w:t>
      </w:r>
      <w:r>
        <w:t>avoided loss</w:t>
      </w:r>
      <w:r w:rsidRPr="00601B35">
        <w:t xml:space="preserve"> in water use, irrigated area, and gross margin.</w:t>
      </w:r>
    </w:p>
    <w:p w14:paraId="14095826" w14:textId="77777777" w:rsidR="006F76DC" w:rsidRPr="00601B35" w:rsidRDefault="006F76DC" w:rsidP="006F76DC">
      <w:pPr>
        <w:pStyle w:val="Bullet1"/>
        <w:spacing w:before="0" w:line="259" w:lineRule="auto"/>
      </w:pPr>
      <w:r w:rsidRPr="00601B35">
        <w:t xml:space="preserve">The </w:t>
      </w:r>
      <w:r w:rsidRPr="00220696">
        <w:rPr>
          <w:i/>
        </w:rPr>
        <w:t>productivity change</w:t>
      </w:r>
      <w:r w:rsidRPr="00601B35">
        <w:t xml:space="preserve"> was calculated as the difference between the estimated total gross margin in the base case and each scenario.</w:t>
      </w:r>
    </w:p>
    <w:p w14:paraId="45876F90" w14:textId="582F2F13" w:rsidR="006F76DC" w:rsidRDefault="006F76DC" w:rsidP="006F76DC">
      <w:r w:rsidRPr="0010602F">
        <w:t xml:space="preserve">System reliability </w:t>
      </w:r>
      <w:r>
        <w:t>wa</w:t>
      </w:r>
      <w:r w:rsidRPr="0010602F">
        <w:t xml:space="preserve">s expressed as the </w:t>
      </w:r>
      <w:r>
        <w:t>probability that</w:t>
      </w:r>
      <w:r w:rsidRPr="0010602F">
        <w:t xml:space="preserve"> users can expect to receive 100% allocation against their High Reliability Water Shares</w:t>
      </w:r>
      <w:r>
        <w:t xml:space="preserve"> (HRWS)</w:t>
      </w:r>
      <w:r w:rsidRPr="00220696">
        <w:t xml:space="preserve"> </w:t>
      </w:r>
      <w:r>
        <w:t xml:space="preserve">in each water season. The reliability estimates for HRWS and LRWS from modelling and estimations performed by HARC and Alluvium Consulting are shown in </w:t>
      </w:r>
      <w:r>
        <w:fldChar w:fldCharType="begin"/>
      </w:r>
      <w:r>
        <w:instrText xml:space="preserve"> REF _Ref168825351 \h </w:instrText>
      </w:r>
      <w:r>
        <w:fldChar w:fldCharType="separate"/>
      </w:r>
      <w:r>
        <w:t xml:space="preserve">Table </w:t>
      </w:r>
      <w:r>
        <w:fldChar w:fldCharType="end"/>
      </w:r>
      <w:r>
        <w:t xml:space="preserve">. These estimates are based on </w:t>
      </w:r>
      <w:r w:rsidRPr="00CC2149">
        <w:t xml:space="preserve">HARC modelling assuming 50% of water </w:t>
      </w:r>
      <w:r>
        <w:t xml:space="preserve">is recovered </w:t>
      </w:r>
      <w:r>
        <w:lastRenderedPageBreak/>
        <w:t>for the</w:t>
      </w:r>
      <w:r w:rsidRPr="00CC2149">
        <w:t xml:space="preserve"> environment and 50% </w:t>
      </w:r>
      <w:r>
        <w:t>for</w:t>
      </w:r>
      <w:r w:rsidRPr="00CC2149">
        <w:t xml:space="preserve"> improving reliability</w:t>
      </w:r>
      <w:r>
        <w:t>. The reliability of Goulburn system HRWS was used for scenarios 3 and 4, where some customers were assumed to be connected to the Goulburn system.</w:t>
      </w:r>
    </w:p>
    <w:p w14:paraId="78CFDFB9" w14:textId="252DC6CB" w:rsidR="006F76DC" w:rsidRPr="001A2214" w:rsidRDefault="006F76DC" w:rsidP="006F76DC">
      <w:pPr>
        <w:pStyle w:val="Caption"/>
      </w:pPr>
      <w:bookmarkStart w:id="2297" w:name="_Ref168825351"/>
      <w:bookmarkStart w:id="2298" w:name="_Toc168825484"/>
      <w:bookmarkStart w:id="2299" w:name="_Toc172812108"/>
      <w:bookmarkStart w:id="2300" w:name="_Toc177050523"/>
      <w:bookmarkStart w:id="2301" w:name="_Toc177119820"/>
      <w:bookmarkStart w:id="2302" w:name="_Toc177120446"/>
      <w:r>
        <w:t xml:space="preserve">Table </w:t>
      </w:r>
      <w:r>
        <w:fldChar w:fldCharType="begin"/>
      </w:r>
      <w:r>
        <w:instrText xml:space="preserve"> SEQ Table \* ARABIC </w:instrText>
      </w:r>
      <w:r>
        <w:fldChar w:fldCharType="separate"/>
      </w:r>
      <w:r>
        <w:rPr>
          <w:noProof/>
        </w:rPr>
        <w:fldChar w:fldCharType="end"/>
      </w:r>
      <w:bookmarkEnd w:id="2297"/>
      <w:r>
        <w:rPr>
          <w:noProof/>
        </w:rPr>
        <w:t xml:space="preserve">. </w:t>
      </w:r>
      <w:r>
        <w:t xml:space="preserve"> Estimated reliability</w:t>
      </w:r>
      <w:bookmarkEnd w:id="2298"/>
      <w:bookmarkEnd w:id="2299"/>
      <w:bookmarkEnd w:id="2300"/>
      <w:bookmarkEnd w:id="2301"/>
      <w:bookmarkEnd w:id="2302"/>
    </w:p>
    <w:tbl>
      <w:tblPr>
        <w:tblStyle w:val="TableGrid"/>
        <w:tblW w:w="0" w:type="auto"/>
        <w:tblLayout w:type="fixed"/>
        <w:tblLook w:val="0420" w:firstRow="1" w:lastRow="0" w:firstColumn="0" w:lastColumn="0" w:noHBand="0" w:noVBand="1"/>
      </w:tblPr>
      <w:tblGrid>
        <w:gridCol w:w="2111"/>
        <w:gridCol w:w="1245"/>
        <w:gridCol w:w="1245"/>
        <w:gridCol w:w="1245"/>
        <w:gridCol w:w="1246"/>
      </w:tblGrid>
      <w:tr w:rsidR="006F76DC" w14:paraId="09978410" w14:textId="77777777">
        <w:tc>
          <w:tcPr>
            <w:tcW w:w="2111" w:type="dxa"/>
            <w:vMerge w:val="restart"/>
          </w:tcPr>
          <w:p w14:paraId="59C6BF8E" w14:textId="77777777" w:rsidR="006F76DC" w:rsidRDefault="006F76DC">
            <w:pPr>
              <w:pStyle w:val="TableText"/>
            </w:pPr>
            <w:r>
              <w:t>Scenario</w:t>
            </w:r>
          </w:p>
        </w:tc>
        <w:tc>
          <w:tcPr>
            <w:tcW w:w="2490" w:type="dxa"/>
            <w:gridSpan w:val="2"/>
          </w:tcPr>
          <w:p w14:paraId="38AF9476" w14:textId="77777777" w:rsidR="006F76DC" w:rsidRPr="00E44447" w:rsidRDefault="006F76DC">
            <w:pPr>
              <w:pStyle w:val="TableText"/>
              <w:jc w:val="center"/>
              <w:rPr>
                <w:b/>
              </w:rPr>
            </w:pPr>
            <w:r w:rsidRPr="00695C4D">
              <w:t>Reliability (%)</w:t>
            </w:r>
          </w:p>
        </w:tc>
        <w:tc>
          <w:tcPr>
            <w:tcW w:w="2491" w:type="dxa"/>
            <w:gridSpan w:val="2"/>
          </w:tcPr>
          <w:p w14:paraId="42DF3F98" w14:textId="77777777" w:rsidR="006F76DC" w:rsidRPr="00E44447" w:rsidRDefault="006F76DC">
            <w:pPr>
              <w:pStyle w:val="TableText"/>
              <w:jc w:val="center"/>
              <w:rPr>
                <w:b/>
                <w:bCs/>
              </w:rPr>
            </w:pPr>
            <w:r w:rsidRPr="00695C4D">
              <w:rPr>
                <w:bCs/>
              </w:rPr>
              <w:t>Increase in reliability (%)</w:t>
            </w:r>
            <w:r>
              <w:rPr>
                <w:bCs/>
              </w:rPr>
              <w:t xml:space="preserve"> relative to base case</w:t>
            </w:r>
          </w:p>
        </w:tc>
      </w:tr>
      <w:tr w:rsidR="006F76DC" w14:paraId="46B8FD95" w14:textId="77777777">
        <w:tc>
          <w:tcPr>
            <w:tcW w:w="2111" w:type="dxa"/>
            <w:vMerge/>
          </w:tcPr>
          <w:p w14:paraId="14B20520" w14:textId="77777777" w:rsidR="006F76DC" w:rsidRDefault="006F76DC">
            <w:pPr>
              <w:pStyle w:val="TableText"/>
            </w:pPr>
          </w:p>
        </w:tc>
        <w:tc>
          <w:tcPr>
            <w:tcW w:w="1245" w:type="dxa"/>
          </w:tcPr>
          <w:p w14:paraId="0C7B4FA8" w14:textId="77777777" w:rsidR="006F76DC" w:rsidRPr="00F0275B" w:rsidRDefault="006F76DC">
            <w:pPr>
              <w:pStyle w:val="TableText"/>
              <w:jc w:val="center"/>
              <w:rPr>
                <w:b/>
              </w:rPr>
            </w:pPr>
            <w:r w:rsidRPr="00F0275B">
              <w:rPr>
                <w:b/>
              </w:rPr>
              <w:t>HRWS</w:t>
            </w:r>
          </w:p>
        </w:tc>
        <w:tc>
          <w:tcPr>
            <w:tcW w:w="1245" w:type="dxa"/>
          </w:tcPr>
          <w:p w14:paraId="71AB87E4" w14:textId="77777777" w:rsidR="006F76DC" w:rsidRPr="00F0275B" w:rsidRDefault="006F76DC">
            <w:pPr>
              <w:pStyle w:val="TableText"/>
              <w:jc w:val="center"/>
              <w:rPr>
                <w:b/>
              </w:rPr>
            </w:pPr>
            <w:r w:rsidRPr="00F0275B">
              <w:rPr>
                <w:b/>
              </w:rPr>
              <w:t>LRWS</w:t>
            </w:r>
          </w:p>
        </w:tc>
        <w:tc>
          <w:tcPr>
            <w:tcW w:w="1245" w:type="dxa"/>
          </w:tcPr>
          <w:p w14:paraId="5C8927F1" w14:textId="77777777" w:rsidR="006F76DC" w:rsidRPr="00F0275B" w:rsidRDefault="006F76DC">
            <w:pPr>
              <w:pStyle w:val="TableText"/>
              <w:jc w:val="center"/>
              <w:rPr>
                <w:b/>
                <w:bCs/>
              </w:rPr>
            </w:pPr>
            <w:r w:rsidRPr="00F0275B">
              <w:rPr>
                <w:b/>
                <w:bCs/>
              </w:rPr>
              <w:t>HRWS</w:t>
            </w:r>
          </w:p>
        </w:tc>
        <w:tc>
          <w:tcPr>
            <w:tcW w:w="1246" w:type="dxa"/>
          </w:tcPr>
          <w:p w14:paraId="14CE3AF8" w14:textId="77777777" w:rsidR="006F76DC" w:rsidRPr="00F0275B" w:rsidRDefault="006F76DC">
            <w:pPr>
              <w:pStyle w:val="TableText"/>
              <w:jc w:val="center"/>
              <w:rPr>
                <w:b/>
                <w:bCs/>
              </w:rPr>
            </w:pPr>
            <w:r w:rsidRPr="00F0275B">
              <w:rPr>
                <w:b/>
                <w:bCs/>
              </w:rPr>
              <w:t>LRWS</w:t>
            </w:r>
          </w:p>
        </w:tc>
      </w:tr>
      <w:tr w:rsidR="006F76DC" w14:paraId="0D8B6A64" w14:textId="77777777">
        <w:tc>
          <w:tcPr>
            <w:tcW w:w="2111" w:type="dxa"/>
          </w:tcPr>
          <w:p w14:paraId="41E50D87" w14:textId="77777777" w:rsidR="006F76DC" w:rsidRDefault="006F76DC">
            <w:pPr>
              <w:pStyle w:val="TableText"/>
            </w:pPr>
            <w:r>
              <w:t>Scenario</w:t>
            </w:r>
            <w:r w:rsidRPr="00926631">
              <w:t xml:space="preserve"> 1 (Base Case)</w:t>
            </w:r>
          </w:p>
        </w:tc>
        <w:tc>
          <w:tcPr>
            <w:tcW w:w="1245" w:type="dxa"/>
          </w:tcPr>
          <w:p w14:paraId="0B44CA10" w14:textId="77777777" w:rsidR="006F76DC" w:rsidRDefault="006F76DC">
            <w:pPr>
              <w:pStyle w:val="TableText"/>
              <w:jc w:val="center"/>
            </w:pPr>
            <w:r w:rsidRPr="00D425DD">
              <w:t>84.0</w:t>
            </w:r>
          </w:p>
        </w:tc>
        <w:tc>
          <w:tcPr>
            <w:tcW w:w="1245" w:type="dxa"/>
          </w:tcPr>
          <w:p w14:paraId="69088F5E" w14:textId="77777777" w:rsidR="006F76DC" w:rsidRPr="00AC2315" w:rsidRDefault="006F76DC">
            <w:pPr>
              <w:pStyle w:val="TableText"/>
              <w:jc w:val="center"/>
            </w:pPr>
            <w:r w:rsidRPr="00D425DD">
              <w:t>77.9</w:t>
            </w:r>
          </w:p>
        </w:tc>
        <w:tc>
          <w:tcPr>
            <w:tcW w:w="1245" w:type="dxa"/>
          </w:tcPr>
          <w:p w14:paraId="0870F4E6" w14:textId="77777777" w:rsidR="006F76DC" w:rsidRDefault="006F76DC">
            <w:pPr>
              <w:pStyle w:val="TableText"/>
              <w:jc w:val="center"/>
            </w:pPr>
            <w:r>
              <w:t>NA</w:t>
            </w:r>
          </w:p>
        </w:tc>
        <w:tc>
          <w:tcPr>
            <w:tcW w:w="1246" w:type="dxa"/>
          </w:tcPr>
          <w:p w14:paraId="706FD6AC" w14:textId="77777777" w:rsidR="006F76DC" w:rsidRDefault="006F76DC">
            <w:pPr>
              <w:pStyle w:val="TableText"/>
              <w:jc w:val="center"/>
            </w:pPr>
            <w:r>
              <w:t>NA</w:t>
            </w:r>
          </w:p>
        </w:tc>
      </w:tr>
      <w:tr w:rsidR="006F76DC" w14:paraId="483E8738" w14:textId="77777777">
        <w:tc>
          <w:tcPr>
            <w:tcW w:w="2111" w:type="dxa"/>
          </w:tcPr>
          <w:p w14:paraId="387D3301" w14:textId="77777777" w:rsidR="006F76DC" w:rsidRDefault="006F76DC">
            <w:pPr>
              <w:pStyle w:val="TableText"/>
            </w:pPr>
            <w:r>
              <w:t>Scenario</w:t>
            </w:r>
            <w:r w:rsidRPr="00926631">
              <w:t xml:space="preserve"> 2</w:t>
            </w:r>
          </w:p>
        </w:tc>
        <w:tc>
          <w:tcPr>
            <w:tcW w:w="1245" w:type="dxa"/>
          </w:tcPr>
          <w:p w14:paraId="361A7B71" w14:textId="77777777" w:rsidR="006F76DC" w:rsidRPr="00DC7F74" w:rsidRDefault="006F76DC">
            <w:pPr>
              <w:pStyle w:val="TblBullet2"/>
              <w:numPr>
                <w:ilvl w:val="0"/>
                <w:numId w:val="0"/>
              </w:numPr>
              <w:jc w:val="center"/>
            </w:pPr>
            <w:r w:rsidRPr="00D425DD">
              <w:t>90.1</w:t>
            </w:r>
          </w:p>
        </w:tc>
        <w:tc>
          <w:tcPr>
            <w:tcW w:w="1245" w:type="dxa"/>
          </w:tcPr>
          <w:p w14:paraId="30FE5BDE" w14:textId="77777777" w:rsidR="006F76DC" w:rsidRPr="00AC2315" w:rsidRDefault="006F76DC">
            <w:pPr>
              <w:pStyle w:val="TblBullet2"/>
              <w:numPr>
                <w:ilvl w:val="0"/>
                <w:numId w:val="0"/>
              </w:numPr>
              <w:jc w:val="center"/>
            </w:pPr>
            <w:r w:rsidRPr="00D425DD">
              <w:t>87.0</w:t>
            </w:r>
          </w:p>
        </w:tc>
        <w:tc>
          <w:tcPr>
            <w:tcW w:w="1245" w:type="dxa"/>
          </w:tcPr>
          <w:p w14:paraId="291727DF" w14:textId="77777777" w:rsidR="006F76DC" w:rsidRPr="00D425DD" w:rsidRDefault="006F76DC">
            <w:pPr>
              <w:pStyle w:val="TblBullet2"/>
              <w:numPr>
                <w:ilvl w:val="0"/>
                <w:numId w:val="0"/>
              </w:numPr>
              <w:jc w:val="center"/>
            </w:pPr>
            <w:r w:rsidRPr="00B04DED">
              <w:t>6.1</w:t>
            </w:r>
          </w:p>
        </w:tc>
        <w:tc>
          <w:tcPr>
            <w:tcW w:w="1246" w:type="dxa"/>
          </w:tcPr>
          <w:p w14:paraId="78614FC7" w14:textId="77777777" w:rsidR="006F76DC" w:rsidRPr="00D425DD" w:rsidRDefault="006F76DC">
            <w:pPr>
              <w:pStyle w:val="TblBullet2"/>
              <w:numPr>
                <w:ilvl w:val="0"/>
                <w:numId w:val="0"/>
              </w:numPr>
              <w:jc w:val="center"/>
            </w:pPr>
            <w:r w:rsidRPr="00B04DED">
              <w:t>9.2</w:t>
            </w:r>
          </w:p>
        </w:tc>
      </w:tr>
      <w:tr w:rsidR="006F76DC" w14:paraId="350A0B04" w14:textId="77777777">
        <w:tc>
          <w:tcPr>
            <w:tcW w:w="2111" w:type="dxa"/>
          </w:tcPr>
          <w:p w14:paraId="21D647FC" w14:textId="77777777" w:rsidR="006F76DC" w:rsidRDefault="006F76DC">
            <w:pPr>
              <w:pStyle w:val="TableText"/>
            </w:pPr>
            <w:r>
              <w:t>Scenario</w:t>
            </w:r>
            <w:r w:rsidRPr="00926631">
              <w:t xml:space="preserve"> 3</w:t>
            </w:r>
          </w:p>
        </w:tc>
        <w:tc>
          <w:tcPr>
            <w:tcW w:w="1245" w:type="dxa"/>
          </w:tcPr>
          <w:p w14:paraId="349463D1" w14:textId="77777777" w:rsidR="006F76DC" w:rsidRDefault="006F76DC">
            <w:pPr>
              <w:pStyle w:val="TableText"/>
              <w:jc w:val="center"/>
            </w:pPr>
            <w:r w:rsidRPr="00D425DD">
              <w:t>85.5</w:t>
            </w:r>
          </w:p>
        </w:tc>
        <w:tc>
          <w:tcPr>
            <w:tcW w:w="1245" w:type="dxa"/>
          </w:tcPr>
          <w:p w14:paraId="3BC61787" w14:textId="77777777" w:rsidR="006F76DC" w:rsidRPr="00AC2315" w:rsidRDefault="006F76DC">
            <w:pPr>
              <w:pStyle w:val="TableText"/>
              <w:jc w:val="center"/>
            </w:pPr>
            <w:r w:rsidRPr="00D425DD">
              <w:t>82.4</w:t>
            </w:r>
          </w:p>
        </w:tc>
        <w:tc>
          <w:tcPr>
            <w:tcW w:w="1245" w:type="dxa"/>
          </w:tcPr>
          <w:p w14:paraId="39815E46" w14:textId="77777777" w:rsidR="006F76DC" w:rsidRPr="00D425DD" w:rsidRDefault="006F76DC">
            <w:pPr>
              <w:pStyle w:val="TableText"/>
              <w:jc w:val="center"/>
            </w:pPr>
            <w:r w:rsidRPr="00B04DED">
              <w:t>1.5</w:t>
            </w:r>
          </w:p>
        </w:tc>
        <w:tc>
          <w:tcPr>
            <w:tcW w:w="1246" w:type="dxa"/>
          </w:tcPr>
          <w:p w14:paraId="330A812B" w14:textId="77777777" w:rsidR="006F76DC" w:rsidRPr="00D425DD" w:rsidRDefault="006F76DC">
            <w:pPr>
              <w:pStyle w:val="TableText"/>
              <w:jc w:val="center"/>
            </w:pPr>
            <w:r w:rsidRPr="00B04DED">
              <w:t>4.6</w:t>
            </w:r>
          </w:p>
        </w:tc>
      </w:tr>
      <w:tr w:rsidR="006F76DC" w14:paraId="3523DF11" w14:textId="77777777">
        <w:tc>
          <w:tcPr>
            <w:tcW w:w="2111" w:type="dxa"/>
          </w:tcPr>
          <w:p w14:paraId="5D555B5D" w14:textId="77777777" w:rsidR="006F76DC" w:rsidRDefault="006F76DC">
            <w:pPr>
              <w:pStyle w:val="TableText"/>
            </w:pPr>
            <w:r>
              <w:t>Scenario</w:t>
            </w:r>
            <w:r w:rsidRPr="00926631">
              <w:t xml:space="preserve"> 4</w:t>
            </w:r>
          </w:p>
        </w:tc>
        <w:tc>
          <w:tcPr>
            <w:tcW w:w="1245" w:type="dxa"/>
          </w:tcPr>
          <w:p w14:paraId="2E9EE07E" w14:textId="77777777" w:rsidR="006F76DC" w:rsidRDefault="006F76DC">
            <w:pPr>
              <w:pStyle w:val="TableText"/>
              <w:jc w:val="center"/>
            </w:pPr>
            <w:r w:rsidRPr="00D425DD">
              <w:t>85.5</w:t>
            </w:r>
          </w:p>
        </w:tc>
        <w:tc>
          <w:tcPr>
            <w:tcW w:w="1245" w:type="dxa"/>
          </w:tcPr>
          <w:p w14:paraId="20171638" w14:textId="77777777" w:rsidR="006F76DC" w:rsidRPr="00AC2315" w:rsidRDefault="006F76DC">
            <w:pPr>
              <w:pStyle w:val="TableText"/>
              <w:jc w:val="center"/>
            </w:pPr>
            <w:r w:rsidRPr="00D425DD">
              <w:t>82.4</w:t>
            </w:r>
          </w:p>
        </w:tc>
        <w:tc>
          <w:tcPr>
            <w:tcW w:w="1245" w:type="dxa"/>
          </w:tcPr>
          <w:p w14:paraId="30BC3105" w14:textId="77777777" w:rsidR="006F76DC" w:rsidRPr="00D425DD" w:rsidRDefault="006F76DC">
            <w:pPr>
              <w:pStyle w:val="TableText"/>
              <w:jc w:val="center"/>
            </w:pPr>
            <w:r w:rsidRPr="00B04DED">
              <w:t>1.5</w:t>
            </w:r>
          </w:p>
        </w:tc>
        <w:tc>
          <w:tcPr>
            <w:tcW w:w="1246" w:type="dxa"/>
          </w:tcPr>
          <w:p w14:paraId="3EB15C04" w14:textId="77777777" w:rsidR="006F76DC" w:rsidRPr="00D425DD" w:rsidRDefault="006F76DC">
            <w:pPr>
              <w:pStyle w:val="TableText"/>
              <w:jc w:val="center"/>
            </w:pPr>
            <w:r w:rsidRPr="00B04DED">
              <w:t>4.6</w:t>
            </w:r>
          </w:p>
        </w:tc>
      </w:tr>
      <w:tr w:rsidR="006F76DC" w14:paraId="5679862E" w14:textId="77777777">
        <w:tc>
          <w:tcPr>
            <w:tcW w:w="2111" w:type="dxa"/>
          </w:tcPr>
          <w:p w14:paraId="3C31724E" w14:textId="77777777" w:rsidR="006F76DC" w:rsidRDefault="006F76DC">
            <w:pPr>
              <w:pStyle w:val="TableText"/>
            </w:pPr>
            <w:r>
              <w:t>Scenario</w:t>
            </w:r>
            <w:r w:rsidRPr="00926631">
              <w:t xml:space="preserve"> 6</w:t>
            </w:r>
          </w:p>
        </w:tc>
        <w:tc>
          <w:tcPr>
            <w:tcW w:w="1245" w:type="dxa"/>
          </w:tcPr>
          <w:p w14:paraId="4FFB0017" w14:textId="77777777" w:rsidR="006F76DC" w:rsidRDefault="006F76DC">
            <w:pPr>
              <w:pStyle w:val="TableText"/>
              <w:jc w:val="center"/>
            </w:pPr>
            <w:r w:rsidRPr="00D425DD">
              <w:t>85.5</w:t>
            </w:r>
          </w:p>
        </w:tc>
        <w:tc>
          <w:tcPr>
            <w:tcW w:w="1245" w:type="dxa"/>
          </w:tcPr>
          <w:p w14:paraId="6B3F3F74" w14:textId="77777777" w:rsidR="006F76DC" w:rsidRPr="00AC2315" w:rsidRDefault="006F76DC">
            <w:pPr>
              <w:pStyle w:val="TableText"/>
              <w:jc w:val="center"/>
            </w:pPr>
            <w:r w:rsidRPr="00D425DD">
              <w:t>82.4</w:t>
            </w:r>
          </w:p>
        </w:tc>
        <w:tc>
          <w:tcPr>
            <w:tcW w:w="1245" w:type="dxa"/>
          </w:tcPr>
          <w:p w14:paraId="747241D2" w14:textId="77777777" w:rsidR="006F76DC" w:rsidRPr="00D425DD" w:rsidRDefault="006F76DC">
            <w:pPr>
              <w:pStyle w:val="TableText"/>
              <w:jc w:val="center"/>
            </w:pPr>
            <w:r w:rsidRPr="00B04DED">
              <w:t>1.5</w:t>
            </w:r>
          </w:p>
        </w:tc>
        <w:tc>
          <w:tcPr>
            <w:tcW w:w="1246" w:type="dxa"/>
          </w:tcPr>
          <w:p w14:paraId="5E53F8B8" w14:textId="77777777" w:rsidR="006F76DC" w:rsidRPr="00D425DD" w:rsidRDefault="006F76DC">
            <w:pPr>
              <w:pStyle w:val="TableText"/>
              <w:jc w:val="center"/>
            </w:pPr>
            <w:r w:rsidRPr="00B04DED">
              <w:t>4.6</w:t>
            </w:r>
          </w:p>
        </w:tc>
      </w:tr>
      <w:tr w:rsidR="006F76DC" w14:paraId="5A093093" w14:textId="77777777">
        <w:tc>
          <w:tcPr>
            <w:tcW w:w="2111" w:type="dxa"/>
          </w:tcPr>
          <w:p w14:paraId="0F1D7CAA" w14:textId="77777777" w:rsidR="006F76DC" w:rsidRPr="00AC2315" w:rsidRDefault="006F76DC">
            <w:pPr>
              <w:pStyle w:val="TableText"/>
            </w:pPr>
            <w:r>
              <w:t>Scenario</w:t>
            </w:r>
            <w:r w:rsidRPr="00926631">
              <w:t xml:space="preserve"> 7</w:t>
            </w:r>
          </w:p>
        </w:tc>
        <w:tc>
          <w:tcPr>
            <w:tcW w:w="1245" w:type="dxa"/>
          </w:tcPr>
          <w:p w14:paraId="79443316" w14:textId="77777777" w:rsidR="006F76DC" w:rsidRPr="00AC2315" w:rsidRDefault="006F76DC">
            <w:pPr>
              <w:pStyle w:val="TableText"/>
              <w:jc w:val="center"/>
            </w:pPr>
            <w:r w:rsidRPr="00D425DD">
              <w:t>83.2</w:t>
            </w:r>
          </w:p>
        </w:tc>
        <w:tc>
          <w:tcPr>
            <w:tcW w:w="1245" w:type="dxa"/>
          </w:tcPr>
          <w:p w14:paraId="4868CF13" w14:textId="77777777" w:rsidR="006F76DC" w:rsidRPr="00AC2315" w:rsidRDefault="006F76DC">
            <w:pPr>
              <w:pStyle w:val="TableText"/>
              <w:jc w:val="center"/>
            </w:pPr>
            <w:r w:rsidRPr="00D425DD">
              <w:t>77.9</w:t>
            </w:r>
          </w:p>
        </w:tc>
        <w:tc>
          <w:tcPr>
            <w:tcW w:w="1245" w:type="dxa"/>
          </w:tcPr>
          <w:p w14:paraId="77DCDDF2" w14:textId="77777777" w:rsidR="006F76DC" w:rsidRPr="00D425DD" w:rsidRDefault="006F76DC">
            <w:pPr>
              <w:pStyle w:val="TableText"/>
              <w:jc w:val="center"/>
            </w:pPr>
            <w:r w:rsidRPr="00B04DED">
              <w:t>-0.8</w:t>
            </w:r>
          </w:p>
        </w:tc>
        <w:tc>
          <w:tcPr>
            <w:tcW w:w="1246" w:type="dxa"/>
          </w:tcPr>
          <w:p w14:paraId="6F3B8925" w14:textId="77777777" w:rsidR="006F76DC" w:rsidRPr="00D425DD" w:rsidRDefault="006F76DC">
            <w:pPr>
              <w:pStyle w:val="TableText"/>
              <w:jc w:val="center"/>
            </w:pPr>
            <w:r w:rsidRPr="00B04DED">
              <w:t>0.0</w:t>
            </w:r>
          </w:p>
        </w:tc>
      </w:tr>
      <w:tr w:rsidR="006F76DC" w14:paraId="59F942EB" w14:textId="77777777">
        <w:tc>
          <w:tcPr>
            <w:tcW w:w="2111" w:type="dxa"/>
          </w:tcPr>
          <w:p w14:paraId="2D99530B" w14:textId="77777777" w:rsidR="006F76DC" w:rsidRPr="00AC2315" w:rsidRDefault="006F76DC">
            <w:pPr>
              <w:pStyle w:val="TableText"/>
            </w:pPr>
            <w:r>
              <w:t>Scenario</w:t>
            </w:r>
            <w:r w:rsidRPr="00926631">
              <w:t xml:space="preserve"> 8</w:t>
            </w:r>
          </w:p>
        </w:tc>
        <w:tc>
          <w:tcPr>
            <w:tcW w:w="1245" w:type="dxa"/>
          </w:tcPr>
          <w:p w14:paraId="6E138617" w14:textId="77777777" w:rsidR="006F76DC" w:rsidRPr="00AC2315" w:rsidRDefault="006F76DC">
            <w:pPr>
              <w:pStyle w:val="TableText"/>
              <w:jc w:val="center"/>
            </w:pPr>
            <w:r w:rsidRPr="00D425DD">
              <w:t>89.3</w:t>
            </w:r>
          </w:p>
        </w:tc>
        <w:tc>
          <w:tcPr>
            <w:tcW w:w="1245" w:type="dxa"/>
          </w:tcPr>
          <w:p w14:paraId="7E0C09ED" w14:textId="77777777" w:rsidR="006F76DC" w:rsidRPr="00AC2315" w:rsidRDefault="006F76DC">
            <w:pPr>
              <w:pStyle w:val="TableText"/>
              <w:jc w:val="center"/>
            </w:pPr>
            <w:r w:rsidRPr="00D425DD">
              <w:t>86.3</w:t>
            </w:r>
          </w:p>
        </w:tc>
        <w:tc>
          <w:tcPr>
            <w:tcW w:w="1245" w:type="dxa"/>
          </w:tcPr>
          <w:p w14:paraId="2EE5C6C1" w14:textId="77777777" w:rsidR="006F76DC" w:rsidRPr="00D425DD" w:rsidRDefault="006F76DC">
            <w:pPr>
              <w:pStyle w:val="TableText"/>
              <w:jc w:val="center"/>
            </w:pPr>
            <w:r w:rsidRPr="00B04DED">
              <w:t>5.3</w:t>
            </w:r>
          </w:p>
        </w:tc>
        <w:tc>
          <w:tcPr>
            <w:tcW w:w="1246" w:type="dxa"/>
          </w:tcPr>
          <w:p w14:paraId="4006A51E" w14:textId="77777777" w:rsidR="006F76DC" w:rsidRPr="00D425DD" w:rsidRDefault="006F76DC">
            <w:pPr>
              <w:pStyle w:val="TableText"/>
              <w:jc w:val="center"/>
            </w:pPr>
            <w:r w:rsidRPr="00B04DED">
              <w:t>8.4</w:t>
            </w:r>
          </w:p>
        </w:tc>
      </w:tr>
      <w:tr w:rsidR="006F76DC" w14:paraId="2BE57DA6" w14:textId="77777777">
        <w:tc>
          <w:tcPr>
            <w:tcW w:w="2111" w:type="dxa"/>
          </w:tcPr>
          <w:p w14:paraId="4A89151A" w14:textId="77777777" w:rsidR="006F76DC" w:rsidRDefault="006F76DC">
            <w:pPr>
              <w:pStyle w:val="TableText"/>
            </w:pPr>
            <w:r>
              <w:t>Scenario</w:t>
            </w:r>
            <w:r w:rsidRPr="00BB0179">
              <w:t xml:space="preserve"> 9</w:t>
            </w:r>
          </w:p>
        </w:tc>
        <w:tc>
          <w:tcPr>
            <w:tcW w:w="1245" w:type="dxa"/>
          </w:tcPr>
          <w:p w14:paraId="07FB5739" w14:textId="77777777" w:rsidR="006F76DC" w:rsidRPr="00D425DD" w:rsidRDefault="006F76DC">
            <w:pPr>
              <w:pStyle w:val="TableText"/>
              <w:jc w:val="center"/>
            </w:pPr>
            <w:r>
              <w:t>93.1</w:t>
            </w:r>
          </w:p>
        </w:tc>
        <w:tc>
          <w:tcPr>
            <w:tcW w:w="1245" w:type="dxa"/>
          </w:tcPr>
          <w:p w14:paraId="504DD1D7" w14:textId="77777777" w:rsidR="006F76DC" w:rsidRPr="00D425DD" w:rsidRDefault="006F76DC">
            <w:pPr>
              <w:pStyle w:val="TableText"/>
              <w:jc w:val="center"/>
            </w:pPr>
            <w:r>
              <w:t>90.8</w:t>
            </w:r>
          </w:p>
        </w:tc>
        <w:tc>
          <w:tcPr>
            <w:tcW w:w="1245" w:type="dxa"/>
          </w:tcPr>
          <w:p w14:paraId="5477FE6B" w14:textId="77777777" w:rsidR="006F76DC" w:rsidRPr="00B04DED" w:rsidRDefault="006F76DC">
            <w:pPr>
              <w:pStyle w:val="TableText"/>
              <w:jc w:val="center"/>
            </w:pPr>
            <w:r>
              <w:t>9.1</w:t>
            </w:r>
          </w:p>
        </w:tc>
        <w:tc>
          <w:tcPr>
            <w:tcW w:w="1246" w:type="dxa"/>
          </w:tcPr>
          <w:p w14:paraId="1A683C7E" w14:textId="77777777" w:rsidR="006F76DC" w:rsidRPr="00B04DED" w:rsidRDefault="006F76DC">
            <w:pPr>
              <w:pStyle w:val="TableText"/>
              <w:jc w:val="center"/>
            </w:pPr>
            <w:r>
              <w:t>12.9</w:t>
            </w:r>
          </w:p>
        </w:tc>
      </w:tr>
      <w:tr w:rsidR="006F76DC" w14:paraId="123BC1C7" w14:textId="77777777">
        <w:tc>
          <w:tcPr>
            <w:tcW w:w="2111" w:type="dxa"/>
          </w:tcPr>
          <w:p w14:paraId="1E1214E9" w14:textId="77777777" w:rsidR="006F76DC" w:rsidRPr="00AC2315" w:rsidRDefault="006F76DC">
            <w:pPr>
              <w:pStyle w:val="TableText"/>
            </w:pPr>
            <w:r w:rsidRPr="00926631">
              <w:t>Goulburn system HRWS</w:t>
            </w:r>
          </w:p>
        </w:tc>
        <w:tc>
          <w:tcPr>
            <w:tcW w:w="1245" w:type="dxa"/>
          </w:tcPr>
          <w:p w14:paraId="36B8ECB0" w14:textId="77777777" w:rsidR="006F76DC" w:rsidRPr="00AC2315" w:rsidRDefault="006F76DC">
            <w:pPr>
              <w:pStyle w:val="TableText"/>
              <w:jc w:val="center"/>
            </w:pPr>
            <w:r w:rsidRPr="00D425DD">
              <w:t>93.0</w:t>
            </w:r>
          </w:p>
        </w:tc>
        <w:tc>
          <w:tcPr>
            <w:tcW w:w="1245" w:type="dxa"/>
          </w:tcPr>
          <w:p w14:paraId="6F5CDEB2" w14:textId="77777777" w:rsidR="006F76DC" w:rsidRPr="00AC2315" w:rsidRDefault="006F76DC">
            <w:pPr>
              <w:pStyle w:val="TableText"/>
              <w:jc w:val="center"/>
            </w:pPr>
          </w:p>
        </w:tc>
        <w:tc>
          <w:tcPr>
            <w:tcW w:w="1245" w:type="dxa"/>
          </w:tcPr>
          <w:p w14:paraId="58D84CCC" w14:textId="77777777" w:rsidR="006F76DC" w:rsidRPr="00AC2315" w:rsidRDefault="006F76DC">
            <w:pPr>
              <w:pStyle w:val="TableText"/>
              <w:jc w:val="center"/>
            </w:pPr>
            <w:r>
              <w:t>9.0</w:t>
            </w:r>
          </w:p>
        </w:tc>
        <w:tc>
          <w:tcPr>
            <w:tcW w:w="1246" w:type="dxa"/>
          </w:tcPr>
          <w:p w14:paraId="7D070AF1" w14:textId="77777777" w:rsidR="006F76DC" w:rsidRPr="00AC2315" w:rsidRDefault="006F76DC">
            <w:pPr>
              <w:pStyle w:val="TableText"/>
              <w:jc w:val="center"/>
            </w:pPr>
          </w:p>
        </w:tc>
      </w:tr>
    </w:tbl>
    <w:p w14:paraId="1985BD72" w14:textId="77777777" w:rsidR="006F76DC" w:rsidRDefault="006F76DC" w:rsidP="006F76DC">
      <w:pPr>
        <w:pStyle w:val="TableFigurefootnote"/>
      </w:pPr>
      <w:r>
        <w:t>Source: HARC modelling and calculations by Alluvium Consulting (for Scenarios 1–9); Reliability estimate for Goulburn system HRWS is based on advice from Sequana.</w:t>
      </w:r>
    </w:p>
    <w:p w14:paraId="3AC18333" w14:textId="2C2DEEC0" w:rsidR="006F76DC" w:rsidRDefault="006F76DC" w:rsidP="006F76DC">
      <w:bookmarkStart w:id="2303" w:name="_Toc168825463"/>
      <w:r w:rsidRPr="009923BA">
        <w:t xml:space="preserve">Where the base case identified that irrigated agriculture </w:t>
      </w:r>
      <w:r>
        <w:t>wa</w:t>
      </w:r>
      <w:r w:rsidRPr="009923BA">
        <w:t>s likely to decline due to the decrease in reliability, it was assumed that landholders would switch to dryland cropping to mitigate financial losses.</w:t>
      </w:r>
      <w:r>
        <w:t xml:space="preserve"> </w:t>
      </w:r>
      <w:r>
        <w:fldChar w:fldCharType="begin"/>
      </w:r>
      <w:r>
        <w:instrText xml:space="preserve"> REF _Ref169090981 \h </w:instrText>
      </w:r>
      <w:r>
        <w:fldChar w:fldCharType="separate"/>
      </w:r>
      <w:r>
        <w:t xml:space="preserve">Figure </w:t>
      </w:r>
      <w:r w:rsidR="00345422">
        <w:rPr>
          <w:noProof/>
        </w:rPr>
        <w:t>3</w:t>
      </w:r>
      <w:r>
        <w:fldChar w:fldCharType="end"/>
      </w:r>
      <w:r>
        <w:t xml:space="preserve"> illustrates this concept, where the orange line (no conversion to dryland) represents the potential decline in the economic value of agricultural production due to lowered reliability, and the dotted green line (conversion to dryland) illustrates the potential relative increase in economic value with conversion to dryland cropping. The expected incremental benefits from a reconfiguration scenario would be the difference between the productivity with sustained reliability from irrigated cropping (reconfiguration scenarios) and conversion to dryland cropping.</w:t>
      </w:r>
      <w:r>
        <w:rPr>
          <w:rStyle w:val="FootnoteReference"/>
        </w:rPr>
        <w:footnoteReference w:id="5"/>
      </w:r>
    </w:p>
    <w:p w14:paraId="2CD30BA1" w14:textId="77777777" w:rsidR="006F76DC" w:rsidRDefault="006F76DC" w:rsidP="006F76DC">
      <w:pPr>
        <w:keepNext/>
      </w:pPr>
      <w:r>
        <w:rPr>
          <w:noProof/>
        </w:rPr>
        <w:lastRenderedPageBreak/>
        <w:drawing>
          <wp:inline distT="0" distB="0" distL="0" distR="0" wp14:anchorId="43EDEE98" wp14:editId="19E72299">
            <wp:extent cx="6089811" cy="3456000"/>
            <wp:effectExtent l="0" t="0" r="6350" b="0"/>
            <wp:docPr id="1782635932" name="Picture 1" descr="Figure five is a graph of the conceptual illustration of the incremental economic benefit where dryland cropping was assumed.  With the percentage of economic value each decade from present day to 30 years into the t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35932" name="Picture 1" descr="Figure five is a graph of the conceptual illustration of the incremental economic benefit where dryland cropping was assumed.  With the percentage of economic value each decade from present day to 30 years into the tuture"/>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6089811" cy="3456000"/>
                    </a:xfrm>
                    <a:prstGeom prst="rect">
                      <a:avLst/>
                    </a:prstGeom>
                    <a:noFill/>
                  </pic:spPr>
                </pic:pic>
              </a:graphicData>
            </a:graphic>
          </wp:inline>
        </w:drawing>
      </w:r>
    </w:p>
    <w:p w14:paraId="3771D9A2" w14:textId="5370A746" w:rsidR="006F76DC" w:rsidRDefault="006F76DC" w:rsidP="006F76DC">
      <w:pPr>
        <w:pStyle w:val="Caption"/>
      </w:pPr>
      <w:bookmarkStart w:id="2304" w:name="_Ref169090981"/>
      <w:bookmarkStart w:id="2305" w:name="_Toc172812120"/>
      <w:bookmarkStart w:id="2306" w:name="_Toc177049846"/>
      <w:bookmarkStart w:id="2307" w:name="_Toc177119515"/>
      <w:r>
        <w:t xml:space="preserve">Figure </w:t>
      </w:r>
      <w:r>
        <w:fldChar w:fldCharType="begin"/>
      </w:r>
      <w:r>
        <w:instrText xml:space="preserve"> SEQ Figure \* ARABIC </w:instrText>
      </w:r>
      <w:r>
        <w:fldChar w:fldCharType="separate"/>
      </w:r>
      <w:r w:rsidR="00345422">
        <w:rPr>
          <w:noProof/>
        </w:rPr>
        <w:t>3</w:t>
      </w:r>
      <w:r>
        <w:rPr>
          <w:noProof/>
        </w:rPr>
        <w:fldChar w:fldCharType="end"/>
      </w:r>
      <w:bookmarkEnd w:id="2304"/>
      <w:r>
        <w:t>.  Conceptual illustration of the incremental economic benefit where dryland cropping was assumed</w:t>
      </w:r>
      <w:bookmarkEnd w:id="2305"/>
      <w:bookmarkEnd w:id="2306"/>
      <w:bookmarkEnd w:id="2307"/>
    </w:p>
    <w:p w14:paraId="25B6F3E5" w14:textId="77777777" w:rsidR="006F76DC" w:rsidRDefault="006F76DC" w:rsidP="006F76DC"/>
    <w:p w14:paraId="76B75C13" w14:textId="77777777" w:rsidR="006F76DC" w:rsidRDefault="006F76DC" w:rsidP="006F76DC">
      <w:r>
        <w:t>D&amp;S landholders are not ‘commercial’ in nature and idle land was assumed not to be converted to dryland cropping for these users.</w:t>
      </w:r>
    </w:p>
    <w:p w14:paraId="73543478" w14:textId="77777777" w:rsidR="006F76DC" w:rsidRDefault="006F76DC" w:rsidP="006F76DC">
      <w:r>
        <w:t>Note that the overall estimation of productivity impacts also accounted for any losses of productivity from agricultural enterprises transitioning out of irrigation (through entitlement purchases).</w:t>
      </w:r>
    </w:p>
    <w:p w14:paraId="006DCB45" w14:textId="77777777" w:rsidR="006F76DC" w:rsidRDefault="006F76DC" w:rsidP="006F76DC">
      <w:pPr>
        <w:pStyle w:val="Heading3"/>
        <w:ind w:left="1287"/>
      </w:pPr>
      <w:bookmarkStart w:id="2308" w:name="_Toc176858400"/>
      <w:bookmarkStart w:id="2309" w:name="_Toc177116524"/>
      <w:r>
        <w:t>Opportunity costs</w:t>
      </w:r>
      <w:bookmarkEnd w:id="2308"/>
      <w:bookmarkEnd w:id="2309"/>
      <w:r>
        <w:t xml:space="preserve"> </w:t>
      </w:r>
    </w:p>
    <w:p w14:paraId="0F1BCA4B" w14:textId="77777777" w:rsidR="006F76DC" w:rsidRDefault="006F76DC" w:rsidP="006F76DC">
      <w:r w:rsidRPr="00847FAA">
        <w:t xml:space="preserve">The opportunity cost </w:t>
      </w:r>
      <w:r>
        <w:t>represents</w:t>
      </w:r>
      <w:r w:rsidRPr="00847FAA">
        <w:t xml:space="preserve"> the value of the next best outcome that is foregone when a scenario is selected.</w:t>
      </w:r>
      <w:r>
        <w:t xml:space="preserve"> This is an important aspect of a CBA as it demonstrates the true incremental economic benefit of an option. For this CBA, the opportunity cost was estimated for reconnection to the Goulburn system (Scenario 3 and 4), relinquishment of shares (Scenario 6) and a decrease in HRWS reliability for non-D&amp;S customers (Scenario 7). </w:t>
      </w:r>
    </w:p>
    <w:p w14:paraId="382C69E0" w14:textId="77777777" w:rsidR="006F76DC" w:rsidRDefault="006F76DC" w:rsidP="006F76DC">
      <w:r>
        <w:t>In scenarios Scenario 3 and Scenario 4, some irrigators were assumed to be reconnected to the Goulburn system. This entailed the purchase of Goulburn HRWS entitlements. It was a</w:t>
      </w:r>
      <w:r w:rsidRPr="005B77D9">
        <w:t>ssumed</w:t>
      </w:r>
      <w:r>
        <w:t xml:space="preserve"> that</w:t>
      </w:r>
      <w:r w:rsidRPr="005B77D9">
        <w:t xml:space="preserve"> those selling </w:t>
      </w:r>
      <w:r>
        <w:t xml:space="preserve">entitlements </w:t>
      </w:r>
      <w:r w:rsidRPr="005B77D9">
        <w:t xml:space="preserve">from </w:t>
      </w:r>
      <w:r>
        <w:t xml:space="preserve">the </w:t>
      </w:r>
      <w:r w:rsidRPr="005B77D9">
        <w:t>Goulburn</w:t>
      </w:r>
      <w:r>
        <w:t xml:space="preserve"> system</w:t>
      </w:r>
      <w:r w:rsidRPr="005B77D9">
        <w:t xml:space="preserve"> currently use water for low value cropping</w:t>
      </w:r>
      <w:r>
        <w:t xml:space="preserve">, and this was used to represent the opportunity cost of the sale of those water shares. </w:t>
      </w:r>
    </w:p>
    <w:p w14:paraId="1AE6986C" w14:textId="77777777" w:rsidR="006F76DC" w:rsidRDefault="006F76DC" w:rsidP="006F76DC">
      <w:r>
        <w:t>In Scenario 6, a number of shares were assumed to be relinquished through voluntary purchase (6,693 HRWS and 3,313 LRWS), enabled through an adjustment program of farm reconfiguration works. T</w:t>
      </w:r>
      <w:r w:rsidRPr="006F7BD5">
        <w:t>he</w:t>
      </w:r>
      <w:r>
        <w:t xml:space="preserve"> value foregone of irrigators no longer having the option to use these shares was calculated based on the assumption that those shares could have been used for cropping. </w:t>
      </w:r>
    </w:p>
    <w:p w14:paraId="1B722188" w14:textId="77777777" w:rsidR="006F76DC" w:rsidRDefault="006F76DC" w:rsidP="006F76DC">
      <w:r>
        <w:t>Specifically, this opportunity cost was calculated as follows:</w:t>
      </w:r>
    </w:p>
    <w:p w14:paraId="047D1E06" w14:textId="77777777" w:rsidR="006F76DC" w:rsidRDefault="006F76DC" w:rsidP="006F76DC">
      <w:pPr>
        <w:pStyle w:val="Bullet1"/>
        <w:spacing w:before="0" w:line="259" w:lineRule="auto"/>
      </w:pPr>
      <w:r>
        <w:t>The volume of shares relinquished was multiplied by the average utilisation rate of the Broken River system.</w:t>
      </w:r>
    </w:p>
    <w:p w14:paraId="4EF587D2" w14:textId="683019E2" w:rsidR="006F76DC" w:rsidRDefault="006F76DC" w:rsidP="006F76DC">
      <w:pPr>
        <w:pStyle w:val="Bullet1"/>
        <w:spacing w:before="0" w:line="259" w:lineRule="auto"/>
      </w:pPr>
      <w:r>
        <w:lastRenderedPageBreak/>
        <w:t xml:space="preserve">The water volumes were converted to a total irrigated area using the water consumption rate for cropping (ML/ha) (see </w:t>
      </w:r>
      <w:r>
        <w:fldChar w:fldCharType="begin"/>
      </w:r>
      <w:r>
        <w:instrText xml:space="preserve"> REF _Ref168923724 \h </w:instrText>
      </w:r>
      <w:r>
        <w:fldChar w:fldCharType="separate"/>
      </w:r>
      <w:r>
        <w:t xml:space="preserve">Table </w:t>
      </w:r>
      <w:r>
        <w:fldChar w:fldCharType="end"/>
      </w:r>
      <w:r>
        <w:t xml:space="preserve">). </w:t>
      </w:r>
    </w:p>
    <w:p w14:paraId="3C68739B" w14:textId="77777777" w:rsidR="006F76DC" w:rsidRDefault="006F76DC" w:rsidP="006F76DC">
      <w:pPr>
        <w:pStyle w:val="Bullet1"/>
        <w:spacing w:before="0" w:line="259" w:lineRule="auto"/>
      </w:pPr>
      <w:r>
        <w:t>F</w:t>
      </w:r>
      <w:r w:rsidRPr="006F7BD5">
        <w:t>inally</w:t>
      </w:r>
      <w:r>
        <w:t xml:space="preserve">, the gross margin for cropping per hectare </w:t>
      </w:r>
      <w:r w:rsidRPr="0020267C">
        <w:t>(shown in Table 9)</w:t>
      </w:r>
      <w:r>
        <w:t xml:space="preserve"> </w:t>
      </w:r>
      <w:r w:rsidRPr="0020267C">
        <w:t>w</w:t>
      </w:r>
      <w:r>
        <w:t>as</w:t>
      </w:r>
      <w:r w:rsidRPr="0020267C">
        <w:t xml:space="preserve"> applied to the estimated total irrigated area to determine the estimated total gross margin</w:t>
      </w:r>
      <w:r>
        <w:t>. T</w:t>
      </w:r>
      <w:r w:rsidRPr="006F7BD5">
        <w:t>he costs of setting up the infrastructure required to use the water</w:t>
      </w:r>
      <w:r>
        <w:t xml:space="preserve"> was subtracted from this value</w:t>
      </w:r>
      <w:r w:rsidRPr="006F7BD5">
        <w:t>.</w:t>
      </w:r>
    </w:p>
    <w:p w14:paraId="0E27E5DE" w14:textId="77777777" w:rsidR="006F76DC" w:rsidRDefault="006F76DC" w:rsidP="006F76DC">
      <w:r>
        <w:t>Scenario</w:t>
      </w:r>
      <w:r w:rsidRPr="00B3060B">
        <w:t xml:space="preserve"> 7 </w:t>
      </w:r>
      <w:r>
        <w:t xml:space="preserve">involved the assumption that </w:t>
      </w:r>
      <w:r w:rsidRPr="00F85D76">
        <w:t>entitlement held by GMW</w:t>
      </w:r>
      <w:r>
        <w:t>,</w:t>
      </w:r>
      <w:r w:rsidRPr="00F85D76">
        <w:t xml:space="preserve"> through completion of the Cosgrove Project</w:t>
      </w:r>
      <w:r>
        <w:t>,</w:t>
      </w:r>
      <w:r w:rsidRPr="00F85D76">
        <w:t xml:space="preserve"> would form part of a reserve set aside each season to support D&amp;S allocation</w:t>
      </w:r>
      <w:r>
        <w:t>, rather than supporting existing HRWS allocation. For this option, opportunity costs reflect the reduced productivity resulting from the decrease to HRWS reliability for non-D&amp;S customers.</w:t>
      </w:r>
    </w:p>
    <w:p w14:paraId="2BAA1FFC" w14:textId="77777777" w:rsidR="006F76DC" w:rsidRPr="00CE0CBE" w:rsidRDefault="006F76DC" w:rsidP="006F76DC">
      <w:pPr>
        <w:rPr>
          <w:b/>
          <w:bCs/>
        </w:rPr>
      </w:pPr>
      <w:r w:rsidRPr="00CE0CBE">
        <w:rPr>
          <w:b/>
          <w:bCs/>
        </w:rPr>
        <w:t>Key point</w:t>
      </w:r>
    </w:p>
    <w:p w14:paraId="3899D213" w14:textId="77777777" w:rsidR="006F76DC" w:rsidRDefault="006F76DC" w:rsidP="006F76DC">
      <w:r>
        <w:t>Several assumptions were required to estimate the net benefits from agricultural productivity, reflective of the level of detail and quality of data available. However, it should be noted that given this analysis was being used to compare scenarios and these assumptions were applied consistently across scenarios, any uncertainty caused by the assumptions would not materially impact the relative performance of scenarios against each other.</w:t>
      </w:r>
    </w:p>
    <w:p w14:paraId="001D0058" w14:textId="77777777" w:rsidR="006F76DC" w:rsidRDefault="006F76DC" w:rsidP="006F76DC">
      <w:pPr>
        <w:pStyle w:val="Heading2"/>
        <w:spacing w:before="0" w:after="0"/>
        <w:ind w:left="862" w:hanging="578"/>
      </w:pPr>
      <w:bookmarkStart w:id="2310" w:name="_Toc171669168"/>
      <w:bookmarkStart w:id="2311" w:name="_Toc176781438"/>
      <w:bookmarkStart w:id="2312" w:name="_Toc176858401"/>
      <w:bookmarkStart w:id="2313" w:name="_Toc176858725"/>
      <w:bookmarkStart w:id="2314" w:name="_Toc176859159"/>
      <w:bookmarkStart w:id="2315" w:name="_Toc177039965"/>
      <w:bookmarkStart w:id="2316" w:name="_Toc177040415"/>
      <w:bookmarkStart w:id="2317" w:name="_Toc177116143"/>
      <w:bookmarkStart w:id="2318" w:name="_Toc177116525"/>
      <w:r>
        <w:t>Environmental impacts</w:t>
      </w:r>
      <w:bookmarkEnd w:id="2303"/>
      <w:bookmarkEnd w:id="2310"/>
      <w:bookmarkEnd w:id="2311"/>
      <w:bookmarkEnd w:id="2312"/>
      <w:bookmarkEnd w:id="2313"/>
      <w:bookmarkEnd w:id="2314"/>
      <w:bookmarkEnd w:id="2315"/>
      <w:bookmarkEnd w:id="2316"/>
      <w:bookmarkEnd w:id="2317"/>
      <w:bookmarkEnd w:id="2318"/>
    </w:p>
    <w:p w14:paraId="73A2D07C" w14:textId="77777777" w:rsidR="006F76DC" w:rsidRDefault="006F76DC" w:rsidP="006F76DC">
      <w:r>
        <w:t>The reconfiguration scenarios were expected to result in different environmental outcomes compared to the base case. Detailed descriptions of expected environmental outcomes can be found in the multi-criteria analysis.</w:t>
      </w:r>
    </w:p>
    <w:p w14:paraId="48251ECF" w14:textId="77777777" w:rsidR="006F76DC" w:rsidRDefault="006F76DC" w:rsidP="006F76DC">
      <w:r>
        <w:t>To incorporate environmental outcomes into the CBA, the following key data inputs were used:</w:t>
      </w:r>
    </w:p>
    <w:p w14:paraId="531BB381" w14:textId="185DDF87" w:rsidR="006F76DC" w:rsidRDefault="006F76DC" w:rsidP="006F76DC">
      <w:pPr>
        <w:pStyle w:val="Bullet1"/>
        <w:spacing w:before="0" w:line="259" w:lineRule="auto"/>
      </w:pPr>
      <w:r>
        <w:t>The difference in streamflow resulting from changes to irrigation water deliveries and environmental water use between the base case and reconfiguration scenarios, measured as the difference in annual average GL (</w:t>
      </w:r>
      <w:r>
        <w:fldChar w:fldCharType="begin"/>
      </w:r>
      <w:r>
        <w:instrText xml:space="preserve"> REF _Ref168927985 \h </w:instrText>
      </w:r>
      <w:r>
        <w:fldChar w:fldCharType="separate"/>
      </w:r>
      <w:r>
        <w:t xml:space="preserve">Table </w:t>
      </w:r>
      <w:r>
        <w:fldChar w:fldCharType="end"/>
      </w:r>
      <w:r>
        <w:t>).</w:t>
      </w:r>
    </w:p>
    <w:p w14:paraId="68C24091" w14:textId="77777777" w:rsidR="006F76DC" w:rsidRDefault="006F76DC" w:rsidP="006F76DC">
      <w:pPr>
        <w:pStyle w:val="Bullet1"/>
        <w:spacing w:before="0" w:line="259" w:lineRule="auto"/>
      </w:pPr>
      <w:r>
        <w:t xml:space="preserve">An estimate of the non-market value for an additional GL of environmental water. </w:t>
      </w:r>
    </w:p>
    <w:p w14:paraId="7F33D94F" w14:textId="77777777" w:rsidR="006F76DC" w:rsidRDefault="006F76DC" w:rsidP="006F76DC">
      <w:r>
        <w:t xml:space="preserve">The average annual change in streamflow was </w:t>
      </w:r>
      <w:r w:rsidRPr="009A011E">
        <w:t>calculated by Alluvium Consulting, based on modelling outputs from HARC.</w:t>
      </w:r>
      <w:r>
        <w:t xml:space="preserve"> This did not directly measure ecological outcomes, such as impacts on native fish or platypus populations, but it was a quantitative proxy for the assumed associated impacts from changes in water flow.</w:t>
      </w:r>
    </w:p>
    <w:p w14:paraId="0324955A" w14:textId="6454EB26" w:rsidR="006F76DC" w:rsidRPr="001A2214" w:rsidRDefault="006F76DC" w:rsidP="006F76DC">
      <w:pPr>
        <w:pStyle w:val="Caption"/>
      </w:pPr>
      <w:bookmarkStart w:id="2319" w:name="_Ref168927985"/>
      <w:bookmarkStart w:id="2320" w:name="_Toc172812109"/>
      <w:bookmarkStart w:id="2321" w:name="_Toc177050524"/>
      <w:bookmarkStart w:id="2322" w:name="_Toc177119821"/>
      <w:bookmarkStart w:id="2323" w:name="_Toc177120447"/>
      <w:r>
        <w:t xml:space="preserve">Table </w:t>
      </w:r>
      <w:r>
        <w:fldChar w:fldCharType="begin"/>
      </w:r>
      <w:r>
        <w:instrText xml:space="preserve"> SEQ Table \* ARABIC </w:instrText>
      </w:r>
      <w:r>
        <w:fldChar w:fldCharType="separate"/>
      </w:r>
      <w:r>
        <w:rPr>
          <w:noProof/>
        </w:rPr>
        <w:fldChar w:fldCharType="end"/>
      </w:r>
      <w:bookmarkEnd w:id="2319"/>
      <w:r>
        <w:t>:  Difference in streamflow relative to base case</w:t>
      </w:r>
      <w:bookmarkEnd w:id="2320"/>
      <w:bookmarkEnd w:id="2321"/>
      <w:bookmarkEnd w:id="2322"/>
      <w:bookmarkEnd w:id="2323"/>
    </w:p>
    <w:tbl>
      <w:tblPr>
        <w:tblStyle w:val="TableGrid"/>
        <w:tblW w:w="0" w:type="auto"/>
        <w:tblLook w:val="0420" w:firstRow="1" w:lastRow="0" w:firstColumn="0" w:lastColumn="0" w:noHBand="0" w:noVBand="1"/>
      </w:tblPr>
      <w:tblGrid>
        <w:gridCol w:w="4253"/>
        <w:gridCol w:w="4111"/>
      </w:tblGrid>
      <w:tr w:rsidR="006F76DC" w14:paraId="0B68ACDE" w14:textId="77777777">
        <w:tc>
          <w:tcPr>
            <w:tcW w:w="4253" w:type="dxa"/>
          </w:tcPr>
          <w:p w14:paraId="2D8255AB" w14:textId="77777777" w:rsidR="006F76DC" w:rsidRPr="00A7246C" w:rsidRDefault="006F76DC">
            <w:pPr>
              <w:pStyle w:val="TableText"/>
            </w:pPr>
            <w:r>
              <w:t>Scenario</w:t>
            </w:r>
          </w:p>
        </w:tc>
        <w:tc>
          <w:tcPr>
            <w:tcW w:w="4111" w:type="dxa"/>
          </w:tcPr>
          <w:p w14:paraId="7C1D4EE5" w14:textId="77777777" w:rsidR="006F76DC" w:rsidRDefault="006F76DC">
            <w:pPr>
              <w:pStyle w:val="TableText"/>
              <w:jc w:val="center"/>
            </w:pPr>
            <w:r>
              <w:t>Difference in streamflow (average annual GL)</w:t>
            </w:r>
          </w:p>
        </w:tc>
      </w:tr>
      <w:tr w:rsidR="006F76DC" w14:paraId="7701475F" w14:textId="77777777">
        <w:tc>
          <w:tcPr>
            <w:tcW w:w="4253" w:type="dxa"/>
          </w:tcPr>
          <w:p w14:paraId="49BC75EC" w14:textId="77777777" w:rsidR="006F76DC" w:rsidRPr="00DC7F74" w:rsidRDefault="006F76DC">
            <w:pPr>
              <w:pStyle w:val="TableText"/>
            </w:pPr>
            <w:r>
              <w:t>Scenario</w:t>
            </w:r>
            <w:r w:rsidRPr="00A7246C">
              <w:t xml:space="preserve"> 2</w:t>
            </w:r>
            <w:r>
              <w:t>: Transition out of irrigation (whole district)</w:t>
            </w:r>
          </w:p>
        </w:tc>
        <w:tc>
          <w:tcPr>
            <w:tcW w:w="4111" w:type="dxa"/>
          </w:tcPr>
          <w:p w14:paraId="5E04BE31" w14:textId="77777777" w:rsidR="006F76DC" w:rsidRPr="00420423" w:rsidRDefault="006F76DC">
            <w:pPr>
              <w:pStyle w:val="TableText"/>
              <w:jc w:val="center"/>
            </w:pPr>
            <w:r w:rsidRPr="004412E0">
              <w:t>1.07</w:t>
            </w:r>
          </w:p>
        </w:tc>
      </w:tr>
      <w:tr w:rsidR="006F76DC" w14:paraId="5D713C62" w14:textId="77777777">
        <w:tc>
          <w:tcPr>
            <w:tcW w:w="4253" w:type="dxa"/>
          </w:tcPr>
          <w:p w14:paraId="071C0518" w14:textId="77777777" w:rsidR="006F76DC" w:rsidRPr="00A7246C" w:rsidRDefault="006F76DC">
            <w:pPr>
              <w:pStyle w:val="TableText"/>
            </w:pPr>
            <w:r>
              <w:t>Scenario</w:t>
            </w:r>
            <w:r w:rsidRPr="00A7246C">
              <w:t xml:space="preserve"> 3</w:t>
            </w:r>
            <w:r>
              <w:t>: Remove or Reconnect Zone 5</w:t>
            </w:r>
          </w:p>
        </w:tc>
        <w:tc>
          <w:tcPr>
            <w:tcW w:w="4111" w:type="dxa"/>
          </w:tcPr>
          <w:p w14:paraId="58FC2DAD" w14:textId="77777777" w:rsidR="006F76DC" w:rsidRPr="00420423" w:rsidRDefault="006F76DC">
            <w:pPr>
              <w:pStyle w:val="TableText"/>
              <w:jc w:val="center"/>
            </w:pPr>
            <w:r w:rsidRPr="004412E0">
              <w:t>0.61</w:t>
            </w:r>
          </w:p>
        </w:tc>
      </w:tr>
      <w:tr w:rsidR="006F76DC" w14:paraId="576057B2" w14:textId="77777777">
        <w:tc>
          <w:tcPr>
            <w:tcW w:w="4253" w:type="dxa"/>
          </w:tcPr>
          <w:p w14:paraId="5C266313" w14:textId="77777777" w:rsidR="006F76DC" w:rsidRPr="00A7246C" w:rsidRDefault="006F76DC">
            <w:pPr>
              <w:pStyle w:val="TableText"/>
            </w:pPr>
            <w:r>
              <w:t>Scenario 4: Remove or Reconnect Zone 3</w:t>
            </w:r>
          </w:p>
        </w:tc>
        <w:tc>
          <w:tcPr>
            <w:tcW w:w="4111" w:type="dxa"/>
          </w:tcPr>
          <w:p w14:paraId="47B3CA2F" w14:textId="77777777" w:rsidR="006F76DC" w:rsidRPr="00420423" w:rsidRDefault="006F76DC">
            <w:pPr>
              <w:pStyle w:val="TableText"/>
              <w:jc w:val="center"/>
            </w:pPr>
            <w:r>
              <w:t>0.24</w:t>
            </w:r>
          </w:p>
        </w:tc>
      </w:tr>
      <w:tr w:rsidR="006F76DC" w14:paraId="10199B98" w14:textId="77777777">
        <w:tc>
          <w:tcPr>
            <w:tcW w:w="4253" w:type="dxa"/>
          </w:tcPr>
          <w:p w14:paraId="261133B6" w14:textId="77777777" w:rsidR="006F76DC" w:rsidRPr="00A7246C" w:rsidRDefault="006F76DC">
            <w:pPr>
              <w:pStyle w:val="TableText"/>
            </w:pPr>
            <w:r>
              <w:t>Scenario 6: Systemwide initiatives</w:t>
            </w:r>
          </w:p>
        </w:tc>
        <w:tc>
          <w:tcPr>
            <w:tcW w:w="4111" w:type="dxa"/>
          </w:tcPr>
          <w:p w14:paraId="7CF9A41B" w14:textId="77777777" w:rsidR="006F76DC" w:rsidRPr="00420423" w:rsidRDefault="006F76DC">
            <w:pPr>
              <w:pStyle w:val="TableText"/>
              <w:jc w:val="center"/>
            </w:pPr>
            <w:r w:rsidRPr="004412E0">
              <w:t>0.75</w:t>
            </w:r>
          </w:p>
        </w:tc>
      </w:tr>
      <w:tr w:rsidR="006F76DC" w14:paraId="6F9237B1" w14:textId="77777777">
        <w:tc>
          <w:tcPr>
            <w:tcW w:w="4253" w:type="dxa"/>
          </w:tcPr>
          <w:p w14:paraId="4172CC64" w14:textId="77777777" w:rsidR="006F76DC" w:rsidRPr="00A7246C" w:rsidRDefault="006F76DC">
            <w:pPr>
              <w:pStyle w:val="TableText"/>
            </w:pPr>
            <w:r>
              <w:t>Scenario 7: Secure access to D&amp;S water</w:t>
            </w:r>
          </w:p>
        </w:tc>
        <w:tc>
          <w:tcPr>
            <w:tcW w:w="4111" w:type="dxa"/>
          </w:tcPr>
          <w:p w14:paraId="6C17FEAE" w14:textId="77777777" w:rsidR="006F76DC" w:rsidRPr="00420423" w:rsidRDefault="006F76DC">
            <w:pPr>
              <w:pStyle w:val="TableText"/>
              <w:jc w:val="center"/>
            </w:pPr>
            <w:r w:rsidRPr="004412E0">
              <w:t>-0.05</w:t>
            </w:r>
          </w:p>
        </w:tc>
      </w:tr>
      <w:tr w:rsidR="006F76DC" w14:paraId="26661930" w14:textId="77777777">
        <w:tc>
          <w:tcPr>
            <w:tcW w:w="4253" w:type="dxa"/>
          </w:tcPr>
          <w:p w14:paraId="576F8373" w14:textId="77777777" w:rsidR="006F76DC" w:rsidRDefault="006F76DC">
            <w:pPr>
              <w:pStyle w:val="TableText"/>
            </w:pPr>
            <w:r>
              <w:t>Scenario 8: Combination option</w:t>
            </w:r>
          </w:p>
        </w:tc>
        <w:tc>
          <w:tcPr>
            <w:tcW w:w="4111" w:type="dxa"/>
          </w:tcPr>
          <w:p w14:paraId="6C12C03F" w14:textId="77777777" w:rsidR="006F76DC" w:rsidRPr="00420423" w:rsidRDefault="006F76DC">
            <w:pPr>
              <w:pStyle w:val="TableText"/>
              <w:jc w:val="center"/>
            </w:pPr>
            <w:r w:rsidRPr="004412E0">
              <w:t>-</w:t>
            </w:r>
            <w:r>
              <w:t>0.28</w:t>
            </w:r>
          </w:p>
        </w:tc>
      </w:tr>
      <w:tr w:rsidR="006F76DC" w14:paraId="5A63385E" w14:textId="77777777">
        <w:tc>
          <w:tcPr>
            <w:tcW w:w="4253" w:type="dxa"/>
          </w:tcPr>
          <w:p w14:paraId="35E11A48" w14:textId="77777777" w:rsidR="006F76DC" w:rsidRDefault="006F76DC">
            <w:pPr>
              <w:pStyle w:val="TableText"/>
            </w:pPr>
            <w:r>
              <w:t>Scenario</w:t>
            </w:r>
            <w:r w:rsidRPr="00D2392C">
              <w:t xml:space="preserve"> 9:</w:t>
            </w:r>
            <w:r>
              <w:t xml:space="preserve"> Extended Combination option</w:t>
            </w:r>
          </w:p>
        </w:tc>
        <w:tc>
          <w:tcPr>
            <w:tcW w:w="4111" w:type="dxa"/>
          </w:tcPr>
          <w:p w14:paraId="17BA1FD0" w14:textId="77777777" w:rsidR="006F76DC" w:rsidRPr="004412E0" w:rsidRDefault="006F76DC">
            <w:pPr>
              <w:pStyle w:val="TableText"/>
              <w:jc w:val="center"/>
            </w:pPr>
            <w:r w:rsidRPr="00D2392C">
              <w:t>-0.61</w:t>
            </w:r>
          </w:p>
        </w:tc>
      </w:tr>
    </w:tbl>
    <w:p w14:paraId="2B7644C4" w14:textId="77777777" w:rsidR="006F76DC" w:rsidRDefault="006F76DC" w:rsidP="006F76DC">
      <w:pPr>
        <w:pStyle w:val="TableFigurefootnote"/>
      </w:pPr>
      <w:r>
        <w:t>Source: HARC modelling and calculations by Alluvium Consulting</w:t>
      </w:r>
    </w:p>
    <w:p w14:paraId="7338EC24" w14:textId="28CDF7FC" w:rsidR="006F76DC" w:rsidRDefault="006F76DC" w:rsidP="006F76DC">
      <w:r>
        <w:lastRenderedPageBreak/>
        <w:t xml:space="preserve">A benefit transfer approach (as mentioned in </w:t>
      </w:r>
      <w:r>
        <w:fldChar w:fldCharType="begin"/>
      </w:r>
      <w:r>
        <w:instrText xml:space="preserve"> REF _Ref159584898 \h </w:instrText>
      </w:r>
      <w:r>
        <w:fldChar w:fldCharType="separate"/>
      </w:r>
      <w:r>
        <w:t xml:space="preserve">Table </w:t>
      </w:r>
      <w:r>
        <w:fldChar w:fldCharType="end"/>
      </w:r>
      <w:r>
        <w:t>) was applied to estimate the non-market value for additional GL of environmental water. This approach involved using an estimate from a previous primary study that was considered ‘transferrable’ in terms of relevance and scope of the source study to the Broken River system.</w:t>
      </w:r>
    </w:p>
    <w:p w14:paraId="69C81238" w14:textId="77777777" w:rsidR="006F76DC" w:rsidRDefault="006F76DC" w:rsidP="006F76DC">
      <w:pPr>
        <w:rPr>
          <w:lang w:val="en-US"/>
        </w:rPr>
      </w:pPr>
      <w:r>
        <w:rPr>
          <w:lang w:val="en-US"/>
        </w:rPr>
        <w:t xml:space="preserve">The value estimate was derived from </w:t>
      </w:r>
      <w:r w:rsidRPr="00DD2CA0">
        <w:rPr>
          <w:lang w:val="en-US"/>
        </w:rPr>
        <w:t xml:space="preserve">Cooper, Crase, </w:t>
      </w:r>
      <w:r>
        <w:rPr>
          <w:lang w:val="en-US"/>
        </w:rPr>
        <w:t>and</w:t>
      </w:r>
      <w:r w:rsidRPr="00DD2CA0">
        <w:rPr>
          <w:lang w:val="en-US"/>
        </w:rPr>
        <w:t xml:space="preserve"> Burton (2023)</w:t>
      </w:r>
      <w:r>
        <w:rPr>
          <w:lang w:val="en-US"/>
        </w:rPr>
        <w:t>, who estimated the willingness to pay (WTP) of 700 households in Greater Melbourne for</w:t>
      </w:r>
      <w:r w:rsidRPr="00FE25D8">
        <w:t xml:space="preserve"> obtaining enhanced environmental outcomes from additional environmental flows in the Yarra, Tarago, and Werribee catchments, during dry years</w:t>
      </w:r>
      <w:r>
        <w:rPr>
          <w:lang w:val="en-US"/>
        </w:rPr>
        <w:t>.</w:t>
      </w:r>
    </w:p>
    <w:p w14:paraId="3B6FD2F9" w14:textId="77777777" w:rsidR="006F76DC" w:rsidRPr="000B3CFB" w:rsidRDefault="006F76DC" w:rsidP="006F76DC">
      <w:pPr>
        <w:rPr>
          <w:lang w:val="en-US"/>
        </w:rPr>
      </w:pPr>
      <w:r>
        <w:t xml:space="preserve">The study used two stated preference techniques (choice modelling and best-worst scaling) to estimate the value of environmental water and the motivations for households paying for an increase in environmental water reserves. </w:t>
      </w:r>
      <w:r>
        <w:rPr>
          <w:lang w:val="en-US"/>
        </w:rPr>
        <w:t>The respondents were presented with different scenarios of improved ecological outcomes and asked how much they would be willing to pay for such changes, through increased water charges, for one year. T</w:t>
      </w:r>
      <w:r w:rsidRPr="002F5D97">
        <w:t xml:space="preserve">he ecological outcomes associated with the additional amount of water allocated to the environment were </w:t>
      </w:r>
      <w:r>
        <w:t xml:space="preserve">in the survey </w:t>
      </w:r>
      <w:r w:rsidRPr="002F5D97">
        <w:t xml:space="preserve">described in terms of </w:t>
      </w:r>
      <w:r>
        <w:t>n</w:t>
      </w:r>
      <w:r w:rsidRPr="002F5D97">
        <w:t xml:space="preserve">ative </w:t>
      </w:r>
      <w:r>
        <w:t>f</w:t>
      </w:r>
      <w:r w:rsidRPr="002F5D97">
        <w:t>ish</w:t>
      </w:r>
      <w:r>
        <w:t>, f</w:t>
      </w:r>
      <w:r w:rsidRPr="002F5D97">
        <w:t>rog</w:t>
      </w:r>
      <w:r>
        <w:t xml:space="preserve"> and p</w:t>
      </w:r>
      <w:r w:rsidRPr="002F5D97">
        <w:t>latypus population</w:t>
      </w:r>
      <w:r>
        <w:t>s,</w:t>
      </w:r>
      <w:r w:rsidRPr="002F5D97">
        <w:t xml:space="preserve"> and </w:t>
      </w:r>
      <w:r>
        <w:t>changes to w</w:t>
      </w:r>
      <w:r w:rsidRPr="002F5D97">
        <w:t xml:space="preserve">ater </w:t>
      </w:r>
      <w:r>
        <w:t>q</w:t>
      </w:r>
      <w:r w:rsidRPr="002F5D97">
        <w:t>uality.</w:t>
      </w:r>
      <w:r>
        <w:rPr>
          <w:lang w:val="en-US"/>
        </w:rPr>
        <w:t xml:space="preserve"> </w:t>
      </w:r>
    </w:p>
    <w:p w14:paraId="4BFD721F" w14:textId="77777777" w:rsidR="006F76DC" w:rsidRDefault="006F76DC" w:rsidP="006F76DC">
      <w:pPr>
        <w:rPr>
          <w:lang w:val="en-US"/>
        </w:rPr>
      </w:pPr>
      <w:r>
        <w:rPr>
          <w:lang w:val="en-US"/>
        </w:rPr>
        <w:t>To ‘transfer’ the WTP value to the context of this CBA, the following assumptions were made:</w:t>
      </w:r>
    </w:p>
    <w:p w14:paraId="550FFD08" w14:textId="77777777" w:rsidR="006F76DC" w:rsidRDefault="006F76DC" w:rsidP="006F76DC">
      <w:pPr>
        <w:pStyle w:val="Bullet1"/>
        <w:spacing w:before="0" w:line="259" w:lineRule="auto"/>
        <w:rPr>
          <w:lang w:val="en-US"/>
        </w:rPr>
      </w:pPr>
      <w:r>
        <w:rPr>
          <w:lang w:val="en-US"/>
        </w:rPr>
        <w:t>The reference study applied the estimated WTP values for the target population of households in the Melbourne Water (MW) service catchment. Thus, the benefit transfer for this CBA applied the WTP to households in the Goulburn-Murray Water (GMW) service catchment. While it is possible that households outside the GMW catchment may also exhibit a value to the changes in environmental flows; this value is expected to decrease with distance from the catchment, but this actual ‘distance-decay’ is unknown and thus not included in the analysis.</w:t>
      </w:r>
    </w:p>
    <w:p w14:paraId="616AF9B7" w14:textId="77777777" w:rsidR="006F76DC" w:rsidRPr="002F1BFD" w:rsidRDefault="006F76DC" w:rsidP="006F76DC">
      <w:pPr>
        <w:pStyle w:val="Bullet1"/>
        <w:spacing w:before="0" w:line="259" w:lineRule="auto"/>
        <w:rPr>
          <w:lang w:val="en-US"/>
        </w:rPr>
      </w:pPr>
      <w:r w:rsidRPr="002F1BFD">
        <w:t>The survey undertaken by Cooper and colleagues</w:t>
      </w:r>
      <w:r>
        <w:t xml:space="preserve"> (2023)</w:t>
      </w:r>
      <w:r w:rsidRPr="002F1BFD">
        <w:t xml:space="preserve"> would have a higher degree of urban househol</w:t>
      </w:r>
      <w:r>
        <w:t xml:space="preserve">ds than </w:t>
      </w:r>
      <w:r w:rsidRPr="002F1BFD">
        <w:t xml:space="preserve">the GMW catchment. </w:t>
      </w:r>
      <w:r>
        <w:t>The potential implication of this for the transfer of WTP value is unknown and has not been explored for this CBA.</w:t>
      </w:r>
    </w:p>
    <w:p w14:paraId="5FFACB34" w14:textId="77777777" w:rsidR="006F76DC" w:rsidRDefault="006F76DC" w:rsidP="006F76DC">
      <w:pPr>
        <w:pStyle w:val="Bullet1"/>
        <w:spacing w:before="0" w:line="259" w:lineRule="auto"/>
        <w:rPr>
          <w:lang w:val="en-US"/>
        </w:rPr>
      </w:pPr>
      <w:r>
        <w:rPr>
          <w:lang w:val="en-US"/>
        </w:rPr>
        <w:t>The WTP estimate was indexed to 2024-dollars and adjusted for differences in income levels between the MW and GMW catchment areas. That resulted in a WTP per household in GMW catchment area of $0.90 per household (compared to $1.13 per household in the source study).</w:t>
      </w:r>
    </w:p>
    <w:p w14:paraId="33526F0B" w14:textId="77777777" w:rsidR="006F76DC" w:rsidRDefault="006F76DC" w:rsidP="006F76DC">
      <w:pPr>
        <w:rPr>
          <w:lang w:val="en-US"/>
        </w:rPr>
      </w:pPr>
      <w:r>
        <w:rPr>
          <w:lang w:val="en-US"/>
        </w:rPr>
        <w:t>Based on the change in GL of environmental water from the reconfiguration scenarios, the economic value to a household from the shift in level of environmental water, was calculated as the WTP per household ($/GL) multiplied by the amount of GL. Finally, this value was multiplied by the number of households in the GMW catchment.</w:t>
      </w:r>
    </w:p>
    <w:p w14:paraId="7C7ADB13" w14:textId="00AF3699" w:rsidR="006F76DC" w:rsidRPr="001A2214" w:rsidRDefault="006F76DC" w:rsidP="006F76DC">
      <w:pPr>
        <w:pStyle w:val="Caption"/>
      </w:pPr>
      <w:bookmarkStart w:id="2324" w:name="_Ref169514822"/>
      <w:bookmarkStart w:id="2325" w:name="_Toc172812110"/>
      <w:bookmarkStart w:id="2326" w:name="_Toc177050525"/>
      <w:bookmarkStart w:id="2327" w:name="_Toc177119822"/>
      <w:bookmarkStart w:id="2328" w:name="_Toc177120448"/>
      <w:r>
        <w:t xml:space="preserve">Table </w:t>
      </w:r>
      <w:r>
        <w:fldChar w:fldCharType="begin"/>
      </w:r>
      <w:r>
        <w:instrText xml:space="preserve"> SEQ Table \* ARABIC </w:instrText>
      </w:r>
      <w:r>
        <w:fldChar w:fldCharType="separate"/>
      </w:r>
      <w:r>
        <w:rPr>
          <w:noProof/>
        </w:rPr>
        <w:fldChar w:fldCharType="end"/>
      </w:r>
      <w:bookmarkEnd w:id="2324"/>
      <w:r>
        <w:t>:  Input values for estimation of environmental outcomes</w:t>
      </w:r>
      <w:bookmarkEnd w:id="2325"/>
      <w:bookmarkEnd w:id="2326"/>
      <w:bookmarkEnd w:id="2327"/>
      <w:bookmarkEnd w:id="2328"/>
    </w:p>
    <w:tbl>
      <w:tblPr>
        <w:tblStyle w:val="TableGrid"/>
        <w:tblW w:w="0" w:type="auto"/>
        <w:tblLook w:val="0420" w:firstRow="1" w:lastRow="0" w:firstColumn="0" w:lastColumn="0" w:noHBand="0" w:noVBand="1"/>
      </w:tblPr>
      <w:tblGrid>
        <w:gridCol w:w="2254"/>
        <w:gridCol w:w="1731"/>
        <w:gridCol w:w="5075"/>
      </w:tblGrid>
      <w:tr w:rsidR="006F76DC" w14:paraId="5A4B13FF" w14:textId="77777777">
        <w:tc>
          <w:tcPr>
            <w:tcW w:w="0" w:type="auto"/>
          </w:tcPr>
          <w:p w14:paraId="10335F31" w14:textId="77777777" w:rsidR="006F76DC" w:rsidRPr="00A7246C" w:rsidRDefault="006F76DC">
            <w:pPr>
              <w:pStyle w:val="TableText"/>
            </w:pPr>
            <w:r>
              <w:t>Input</w:t>
            </w:r>
          </w:p>
        </w:tc>
        <w:tc>
          <w:tcPr>
            <w:tcW w:w="1731" w:type="dxa"/>
          </w:tcPr>
          <w:p w14:paraId="1DD794DF" w14:textId="77777777" w:rsidR="006F76DC" w:rsidRDefault="006F76DC">
            <w:pPr>
              <w:pStyle w:val="TableText"/>
              <w:jc w:val="center"/>
            </w:pPr>
            <w:r>
              <w:t>Value</w:t>
            </w:r>
          </w:p>
        </w:tc>
        <w:tc>
          <w:tcPr>
            <w:tcW w:w="5075" w:type="dxa"/>
          </w:tcPr>
          <w:p w14:paraId="72770015" w14:textId="77777777" w:rsidR="006F76DC" w:rsidRDefault="006F76DC">
            <w:pPr>
              <w:pStyle w:val="TableText"/>
              <w:jc w:val="center"/>
            </w:pPr>
            <w:r>
              <w:t>Description</w:t>
            </w:r>
          </w:p>
        </w:tc>
      </w:tr>
      <w:tr w:rsidR="006F76DC" w14:paraId="0ACAFAFA" w14:textId="77777777">
        <w:tc>
          <w:tcPr>
            <w:tcW w:w="0" w:type="auto"/>
          </w:tcPr>
          <w:p w14:paraId="0D4B0CE9" w14:textId="77777777" w:rsidR="006F76DC" w:rsidRPr="00DC7F74" w:rsidRDefault="006F76DC">
            <w:pPr>
              <w:pStyle w:val="TableText"/>
            </w:pPr>
            <w:r>
              <w:t xml:space="preserve">WTP per household in GMW catchment area  </w:t>
            </w:r>
          </w:p>
        </w:tc>
        <w:tc>
          <w:tcPr>
            <w:tcW w:w="1731" w:type="dxa"/>
          </w:tcPr>
          <w:p w14:paraId="133AF002" w14:textId="77777777" w:rsidR="006F76DC" w:rsidRPr="00420423" w:rsidRDefault="006F76DC">
            <w:pPr>
              <w:pStyle w:val="TableText"/>
              <w:jc w:val="center"/>
            </w:pPr>
            <w:r>
              <w:t>$0.90/household</w:t>
            </w:r>
          </w:p>
        </w:tc>
        <w:tc>
          <w:tcPr>
            <w:tcW w:w="5075" w:type="dxa"/>
          </w:tcPr>
          <w:p w14:paraId="57163A64" w14:textId="77777777" w:rsidR="006F76DC" w:rsidRPr="00420423" w:rsidRDefault="006F76DC">
            <w:pPr>
              <w:pStyle w:val="TableText"/>
            </w:pPr>
            <w:r>
              <w:t xml:space="preserve">Value derived using benefit transfer approach. The WTP estimate was adjusted for inflation and differences in income levels*, compared to the source study. </w:t>
            </w:r>
          </w:p>
        </w:tc>
      </w:tr>
      <w:tr w:rsidR="006F76DC" w14:paraId="35F8506C" w14:textId="77777777">
        <w:tc>
          <w:tcPr>
            <w:tcW w:w="0" w:type="auto"/>
          </w:tcPr>
          <w:p w14:paraId="280B0AD5" w14:textId="77777777" w:rsidR="006F76DC" w:rsidRPr="00A7246C" w:rsidRDefault="006F76DC">
            <w:pPr>
              <w:pStyle w:val="TableText"/>
            </w:pPr>
            <w:r>
              <w:t xml:space="preserve">Number of households in GMW catchment area  </w:t>
            </w:r>
          </w:p>
        </w:tc>
        <w:tc>
          <w:tcPr>
            <w:tcW w:w="1731" w:type="dxa"/>
          </w:tcPr>
          <w:p w14:paraId="4AAB6831" w14:textId="77777777" w:rsidR="006F76DC" w:rsidRPr="00420423" w:rsidRDefault="006F76DC">
            <w:pPr>
              <w:pStyle w:val="TableText"/>
              <w:jc w:val="center"/>
            </w:pPr>
            <w:r>
              <w:t>180,202</w:t>
            </w:r>
          </w:p>
        </w:tc>
        <w:tc>
          <w:tcPr>
            <w:tcW w:w="5075" w:type="dxa"/>
          </w:tcPr>
          <w:p w14:paraId="2CC8FF56" w14:textId="77777777" w:rsidR="006F76DC" w:rsidRPr="00420423" w:rsidRDefault="006F76DC">
            <w:pPr>
              <w:pStyle w:val="TableText"/>
            </w:pPr>
            <w:r>
              <w:t xml:space="preserve">The number of households was derived by aggregating the household composition of 2016 data from ABS. </w:t>
            </w:r>
          </w:p>
        </w:tc>
      </w:tr>
    </w:tbl>
    <w:p w14:paraId="12321255" w14:textId="77777777" w:rsidR="006F76DC" w:rsidRDefault="006F76DC" w:rsidP="006F76DC">
      <w:pPr>
        <w:pStyle w:val="TableFigurefootnote"/>
      </w:pPr>
      <w:r>
        <w:t xml:space="preserve">* The difference in income levels was estimated based on </w:t>
      </w:r>
      <w:r w:rsidRPr="00E8784E">
        <w:t>the average of</w:t>
      </w:r>
      <w:r>
        <w:t xml:space="preserve"> the median weekly household income for the suburbs of the two areas. </w:t>
      </w:r>
    </w:p>
    <w:p w14:paraId="25F60B37" w14:textId="77777777" w:rsidR="006F76DC" w:rsidRDefault="006F76DC" w:rsidP="006F76DC">
      <w:pPr>
        <w:pStyle w:val="TableFigurefootnote"/>
      </w:pPr>
      <w:r>
        <w:t xml:space="preserve">Sources: </w:t>
      </w:r>
      <w:r>
        <w:rPr>
          <w:noProof/>
          <w:lang w:val="en-US"/>
        </w:rPr>
        <w:t>Australian Bureau of Statistics, 2016 data of All person QuickStats for Local Government Areas. Suburbs within GWM and MW catchments were sourced from GMW and MW websites.</w:t>
      </w:r>
    </w:p>
    <w:p w14:paraId="6B1909A1" w14:textId="5CCE39F6" w:rsidR="006F76DC" w:rsidRDefault="006F76DC" w:rsidP="006F76DC">
      <w:r>
        <w:lastRenderedPageBreak/>
        <w:t>T</w:t>
      </w:r>
      <w:r w:rsidRPr="00545F1B">
        <w:t xml:space="preserve">he difference in streamflow resulting from changes to irrigation water deliveries and environmental water use </w:t>
      </w:r>
      <w:r>
        <w:t>were positive for some scenarios and negative for others (</w:t>
      </w:r>
      <w:r>
        <w:fldChar w:fldCharType="begin"/>
      </w:r>
      <w:r>
        <w:instrText xml:space="preserve"> REF _Ref168927985 \h </w:instrText>
      </w:r>
      <w:r>
        <w:fldChar w:fldCharType="separate"/>
      </w:r>
      <w:r>
        <w:t xml:space="preserve">Table </w:t>
      </w:r>
      <w:r>
        <w:fldChar w:fldCharType="end"/>
      </w:r>
      <w:r>
        <w:t>). This difference in streamflow was a result of changes to which reaches the water may be regulated into, including the timing of such deliveries and/or the ownership of the water (i.e. whether it is put towards consumptive use, losses, or environmental use).</w:t>
      </w:r>
    </w:p>
    <w:p w14:paraId="3A935EB9" w14:textId="77777777" w:rsidR="006F76DC" w:rsidRDefault="006F76DC" w:rsidP="006F76DC">
      <w:r>
        <w:t xml:space="preserve">A limitation of the calculation used in this CBA is that the value of environmental water is based on the </w:t>
      </w:r>
      <w:r w:rsidRPr="00A02F0F">
        <w:rPr>
          <w:i/>
          <w:iCs/>
        </w:rPr>
        <w:t>willingness</w:t>
      </w:r>
      <w:r>
        <w:rPr>
          <w:i/>
          <w:iCs/>
        </w:rPr>
        <w:t>-</w:t>
      </w:r>
      <w:r w:rsidRPr="00A02F0F">
        <w:rPr>
          <w:i/>
          <w:iCs/>
        </w:rPr>
        <w:t>to</w:t>
      </w:r>
      <w:r>
        <w:rPr>
          <w:i/>
          <w:iCs/>
        </w:rPr>
        <w:t>-</w:t>
      </w:r>
      <w:r w:rsidRPr="00A02F0F">
        <w:rPr>
          <w:i/>
          <w:iCs/>
        </w:rPr>
        <w:t>pay</w:t>
      </w:r>
      <w:r>
        <w:t xml:space="preserve"> (WTP) for improvements, not the </w:t>
      </w:r>
      <w:r w:rsidRPr="00D37B74">
        <w:rPr>
          <w:i/>
          <w:iCs/>
        </w:rPr>
        <w:t>willingness-to-accept</w:t>
      </w:r>
      <w:r>
        <w:t xml:space="preserve"> (WTA) degradation or loss of ecological values. The literature generally suggests that WTA is generally higher than the WTP because of the concept of loss aversion, with the pain of losing something being more significant than the pleasure of gaining something. </w:t>
      </w:r>
    </w:p>
    <w:p w14:paraId="42A5B526" w14:textId="77777777" w:rsidR="006F76DC" w:rsidRPr="008A3EF5" w:rsidRDefault="006F76DC" w:rsidP="006F76DC">
      <w:pPr>
        <w:rPr>
          <w:b/>
          <w:bCs/>
        </w:rPr>
      </w:pPr>
      <w:r w:rsidRPr="008A3EF5">
        <w:rPr>
          <w:b/>
          <w:bCs/>
        </w:rPr>
        <w:t>Key point</w:t>
      </w:r>
    </w:p>
    <w:p w14:paraId="6A2359C1" w14:textId="77777777" w:rsidR="006F76DC" w:rsidRDefault="006F76DC" w:rsidP="006F76DC">
      <w:r>
        <w:t>By applying WTP values to scenarios with net reductions in streamflow, the negative values of such losses were most likely underestimated. Furthermore, in applying average annual volumes of streamflow for the system, the calculation did not consider seasonal fluctuations or differences between zones.</w:t>
      </w:r>
    </w:p>
    <w:p w14:paraId="693730FB" w14:textId="77777777" w:rsidR="006F76DC" w:rsidRDefault="006F76DC" w:rsidP="006F76DC">
      <w:r w:rsidRPr="008A3EF5">
        <w:t xml:space="preserve">Note that </w:t>
      </w:r>
      <w:r>
        <w:t>Scenario</w:t>
      </w:r>
      <w:r w:rsidRPr="008A3EF5">
        <w:t xml:space="preserve"> 9 included a fish passage enhanced at Gowangardie Weir through decommissioning or other works</w:t>
      </w:r>
      <w:r>
        <w:t>, which</w:t>
      </w:r>
      <w:r w:rsidRPr="008A3EF5">
        <w:t xml:space="preserve"> could result in environmental benefits</w:t>
      </w:r>
      <w:r>
        <w:t>. T</w:t>
      </w:r>
      <w:r w:rsidRPr="008A3EF5">
        <w:t xml:space="preserve">hese have not been </w:t>
      </w:r>
      <w:r>
        <w:t>assessed</w:t>
      </w:r>
      <w:r w:rsidRPr="008A3EF5">
        <w:t xml:space="preserve"> in the CBA </w:t>
      </w:r>
      <w:r>
        <w:t>because of the limited prevailing assessments on the benefits</w:t>
      </w:r>
      <w:r w:rsidRPr="008A3EF5">
        <w:t xml:space="preserve">. </w:t>
      </w:r>
      <w:r>
        <w:t>The potential</w:t>
      </w:r>
      <w:r w:rsidRPr="00574BEE">
        <w:t xml:space="preserve"> environmental impacts </w:t>
      </w:r>
      <w:r>
        <w:t xml:space="preserve">of removing Gowangardie Weir </w:t>
      </w:r>
      <w:r w:rsidRPr="00574BEE">
        <w:t>have been described in the multi-criteria analysis attached to the Feasibility Report.</w:t>
      </w:r>
      <w:r>
        <w:t xml:space="preserve"> Future assessments for this scenario may consider approaches to include the benefits/costs of increased fish passage and this will require:</w:t>
      </w:r>
    </w:p>
    <w:p w14:paraId="055EEE4B" w14:textId="77777777" w:rsidR="006F76DC" w:rsidRDefault="006F76DC" w:rsidP="006F76DC">
      <w:pPr>
        <w:pStyle w:val="Bullet1"/>
        <w:spacing w:before="0" w:line="259" w:lineRule="auto"/>
      </w:pPr>
      <w:r>
        <w:t>understanding key species and value (commercial, recreational, non-use or Cultural)</w:t>
      </w:r>
    </w:p>
    <w:p w14:paraId="25E8764F" w14:textId="77777777" w:rsidR="006F76DC" w:rsidRDefault="006F76DC" w:rsidP="006F76DC">
      <w:pPr>
        <w:pStyle w:val="Bullet1"/>
        <w:spacing w:before="0" w:line="259" w:lineRule="auto"/>
      </w:pPr>
      <w:r>
        <w:t>investigating the biophysical and consequential economic improvements</w:t>
      </w:r>
    </w:p>
    <w:p w14:paraId="620F7DFA" w14:textId="77777777" w:rsidR="006F76DC" w:rsidRPr="008A3EF5" w:rsidRDefault="006F76DC" w:rsidP="006F76DC">
      <w:pPr>
        <w:pStyle w:val="Bullet1"/>
        <w:spacing w:before="0" w:line="259" w:lineRule="auto"/>
        <w:rPr>
          <w:rFonts w:asciiTheme="majorHAnsi" w:eastAsiaTheme="majorEastAsia" w:hAnsiTheme="majorHAnsi" w:cstheme="majorBidi"/>
          <w:b/>
          <w:color w:val="005C85" w:themeColor="accent1"/>
          <w:sz w:val="32"/>
          <w:szCs w:val="26"/>
        </w:rPr>
      </w:pPr>
      <w:r>
        <w:t>estimating relevant economic values, including primary research where relevant.</w:t>
      </w:r>
    </w:p>
    <w:p w14:paraId="0760D264" w14:textId="77777777" w:rsidR="006F76DC" w:rsidRDefault="006F76DC" w:rsidP="00E0248C">
      <w:pPr>
        <w:pStyle w:val="Heading2"/>
        <w:spacing w:before="0" w:after="0"/>
        <w:ind w:left="862" w:hanging="578"/>
      </w:pPr>
      <w:bookmarkStart w:id="2329" w:name="_Toc171669169"/>
      <w:bookmarkStart w:id="2330" w:name="_Toc176781439"/>
      <w:bookmarkStart w:id="2331" w:name="_Toc176858402"/>
      <w:bookmarkStart w:id="2332" w:name="_Toc176858726"/>
      <w:bookmarkStart w:id="2333" w:name="_Toc176859160"/>
      <w:bookmarkStart w:id="2334" w:name="_Toc177039966"/>
      <w:bookmarkStart w:id="2335" w:name="_Toc177040416"/>
      <w:bookmarkStart w:id="2336" w:name="_Toc177116144"/>
      <w:bookmarkStart w:id="2337" w:name="_Toc177116526"/>
      <w:r>
        <w:lastRenderedPageBreak/>
        <w:t>Summary of benefit and cost estimates</w:t>
      </w:r>
      <w:bookmarkEnd w:id="2329"/>
      <w:bookmarkEnd w:id="2330"/>
      <w:bookmarkEnd w:id="2331"/>
      <w:bookmarkEnd w:id="2332"/>
      <w:bookmarkEnd w:id="2333"/>
      <w:bookmarkEnd w:id="2334"/>
      <w:bookmarkEnd w:id="2335"/>
      <w:bookmarkEnd w:id="2336"/>
      <w:bookmarkEnd w:id="2337"/>
    </w:p>
    <w:p w14:paraId="2873EF64" w14:textId="6E927CEA" w:rsidR="006F76DC" w:rsidRPr="00AB01C5" w:rsidRDefault="006F76DC" w:rsidP="00E0248C">
      <w:pPr>
        <w:keepNext/>
        <w:keepLines/>
      </w:pPr>
      <w:r>
        <w:t xml:space="preserve">A summary of the present values of costs or benefits for each of the impact categories mentioned above is shown in </w:t>
      </w:r>
      <w:r>
        <w:fldChar w:fldCharType="begin"/>
      </w:r>
      <w:r>
        <w:instrText xml:space="preserve"> REF _Ref168920772 \h </w:instrText>
      </w:r>
      <w:r>
        <w:fldChar w:fldCharType="separate"/>
      </w:r>
      <w:r>
        <w:t xml:space="preserve">Table </w:t>
      </w:r>
      <w:r>
        <w:fldChar w:fldCharType="end"/>
      </w:r>
      <w:r>
        <w:t>.</w:t>
      </w:r>
    </w:p>
    <w:p w14:paraId="02B3977D" w14:textId="04CF0D8E" w:rsidR="006F76DC" w:rsidRPr="001A2214" w:rsidRDefault="006F76DC" w:rsidP="00E0248C">
      <w:pPr>
        <w:pStyle w:val="Caption"/>
        <w:keepNext/>
        <w:keepLines/>
      </w:pPr>
      <w:bookmarkStart w:id="2338" w:name="_Ref168920772"/>
      <w:bookmarkStart w:id="2339" w:name="_Toc172812111"/>
      <w:bookmarkStart w:id="2340" w:name="_Toc177050526"/>
      <w:bookmarkStart w:id="2341" w:name="_Toc177119823"/>
      <w:bookmarkStart w:id="2342" w:name="_Toc177120449"/>
      <w:r>
        <w:t xml:space="preserve">Table </w:t>
      </w:r>
      <w:r>
        <w:fldChar w:fldCharType="begin"/>
      </w:r>
      <w:r>
        <w:instrText xml:space="preserve"> SEQ Table \* ARABIC </w:instrText>
      </w:r>
      <w:r>
        <w:fldChar w:fldCharType="separate"/>
      </w:r>
      <w:r>
        <w:rPr>
          <w:noProof/>
        </w:rPr>
        <w:fldChar w:fldCharType="end"/>
      </w:r>
      <w:bookmarkEnd w:id="2338"/>
      <w:r>
        <w:t>:  Present value of net costs and benefits by category, $million (FY2024 dollars)</w:t>
      </w:r>
      <w:bookmarkEnd w:id="2339"/>
      <w:bookmarkEnd w:id="2340"/>
      <w:bookmarkEnd w:id="2341"/>
      <w:bookmarkEnd w:id="2342"/>
    </w:p>
    <w:tbl>
      <w:tblPr>
        <w:tblStyle w:val="TableGrid"/>
        <w:tblW w:w="0" w:type="auto"/>
        <w:tblLook w:val="0420" w:firstRow="1" w:lastRow="0" w:firstColumn="0" w:lastColumn="0" w:noHBand="0" w:noVBand="1"/>
      </w:tblPr>
      <w:tblGrid>
        <w:gridCol w:w="1816"/>
        <w:gridCol w:w="1811"/>
        <w:gridCol w:w="1811"/>
        <w:gridCol w:w="1811"/>
        <w:gridCol w:w="1811"/>
      </w:tblGrid>
      <w:tr w:rsidR="006F76DC" w14:paraId="7BD1F121" w14:textId="77777777">
        <w:tc>
          <w:tcPr>
            <w:tcW w:w="0" w:type="auto"/>
          </w:tcPr>
          <w:p w14:paraId="3EC746D0" w14:textId="77777777" w:rsidR="006F76DC" w:rsidRPr="00A7246C" w:rsidRDefault="006F76DC" w:rsidP="00E0248C">
            <w:pPr>
              <w:pStyle w:val="TableText"/>
              <w:keepNext/>
              <w:keepLines/>
            </w:pPr>
            <w:r>
              <w:t>Scenario</w:t>
            </w:r>
          </w:p>
        </w:tc>
        <w:tc>
          <w:tcPr>
            <w:tcW w:w="1811" w:type="dxa"/>
          </w:tcPr>
          <w:p w14:paraId="7DF48070" w14:textId="77777777" w:rsidR="006F76DC" w:rsidRPr="00A7246C" w:rsidRDefault="006F76DC" w:rsidP="00E0248C">
            <w:pPr>
              <w:pStyle w:val="TableText"/>
              <w:keepNext/>
              <w:keepLines/>
              <w:jc w:val="center"/>
            </w:pPr>
            <w:r>
              <w:t>Capital costs</w:t>
            </w:r>
          </w:p>
        </w:tc>
        <w:tc>
          <w:tcPr>
            <w:tcW w:w="1811" w:type="dxa"/>
          </w:tcPr>
          <w:p w14:paraId="27F04898" w14:textId="77777777" w:rsidR="006F76DC" w:rsidRDefault="006F76DC" w:rsidP="00E0248C">
            <w:pPr>
              <w:pStyle w:val="TableText"/>
              <w:keepNext/>
              <w:keepLines/>
              <w:jc w:val="center"/>
            </w:pPr>
            <w:r>
              <w:t>Operating and maintenance costs</w:t>
            </w:r>
          </w:p>
        </w:tc>
        <w:tc>
          <w:tcPr>
            <w:tcW w:w="1811" w:type="dxa"/>
          </w:tcPr>
          <w:p w14:paraId="481DA518" w14:textId="77777777" w:rsidR="006F76DC" w:rsidRDefault="006F76DC" w:rsidP="00E0248C">
            <w:pPr>
              <w:pStyle w:val="TableText"/>
              <w:keepNext/>
              <w:keepLines/>
              <w:jc w:val="center"/>
            </w:pPr>
            <w:r>
              <w:t>Productivity gain/loss</w:t>
            </w:r>
          </w:p>
        </w:tc>
        <w:tc>
          <w:tcPr>
            <w:tcW w:w="1811" w:type="dxa"/>
          </w:tcPr>
          <w:p w14:paraId="34535433" w14:textId="77777777" w:rsidR="006F76DC" w:rsidRDefault="006F76DC" w:rsidP="00E0248C">
            <w:pPr>
              <w:pStyle w:val="TableText"/>
              <w:keepNext/>
              <w:keepLines/>
              <w:jc w:val="center"/>
            </w:pPr>
            <w:r>
              <w:t>Environmental impacts</w:t>
            </w:r>
          </w:p>
        </w:tc>
      </w:tr>
      <w:tr w:rsidR="006F76DC" w14:paraId="7372FFE6" w14:textId="77777777">
        <w:tc>
          <w:tcPr>
            <w:tcW w:w="0" w:type="auto"/>
          </w:tcPr>
          <w:p w14:paraId="401C7F91" w14:textId="77777777" w:rsidR="006F76DC" w:rsidRPr="00DC7F74" w:rsidRDefault="006F76DC" w:rsidP="00E0248C">
            <w:pPr>
              <w:pStyle w:val="TableText"/>
              <w:keepNext/>
              <w:keepLines/>
            </w:pPr>
            <w:r>
              <w:t>Scenario</w:t>
            </w:r>
            <w:r w:rsidRPr="00A7246C">
              <w:t xml:space="preserve"> 2</w:t>
            </w:r>
            <w:r>
              <w:t>: Transition out of irrigation (whole district)</w:t>
            </w:r>
          </w:p>
        </w:tc>
        <w:tc>
          <w:tcPr>
            <w:tcW w:w="1811" w:type="dxa"/>
          </w:tcPr>
          <w:p w14:paraId="2056ABD4" w14:textId="77777777" w:rsidR="006F76DC" w:rsidRPr="00DC7F74" w:rsidRDefault="006F76DC" w:rsidP="00E0248C">
            <w:pPr>
              <w:pStyle w:val="TableText"/>
              <w:keepNext/>
              <w:keepLines/>
              <w:jc w:val="center"/>
            </w:pPr>
            <w:r w:rsidRPr="00395A6D">
              <w:t>-$4.64</w:t>
            </w:r>
          </w:p>
        </w:tc>
        <w:tc>
          <w:tcPr>
            <w:tcW w:w="1811" w:type="dxa"/>
          </w:tcPr>
          <w:p w14:paraId="380AA8CD" w14:textId="77777777" w:rsidR="006F76DC" w:rsidRPr="00193F32" w:rsidRDefault="006F76DC" w:rsidP="00E0248C">
            <w:pPr>
              <w:pStyle w:val="TableText"/>
              <w:keepNext/>
              <w:keepLines/>
              <w:jc w:val="center"/>
            </w:pPr>
            <w:r w:rsidRPr="00395A6D">
              <w:t>$0.00</w:t>
            </w:r>
          </w:p>
        </w:tc>
        <w:tc>
          <w:tcPr>
            <w:tcW w:w="1811" w:type="dxa"/>
          </w:tcPr>
          <w:p w14:paraId="0BFA9093" w14:textId="77777777" w:rsidR="006F76DC" w:rsidRPr="00AA4C4F" w:rsidRDefault="006F76DC" w:rsidP="00E0248C">
            <w:pPr>
              <w:pStyle w:val="TableText"/>
              <w:keepNext/>
              <w:keepLines/>
              <w:jc w:val="center"/>
            </w:pPr>
            <w:r w:rsidRPr="00A30D16">
              <w:t>-$217.60</w:t>
            </w:r>
          </w:p>
        </w:tc>
        <w:tc>
          <w:tcPr>
            <w:tcW w:w="1811" w:type="dxa"/>
          </w:tcPr>
          <w:p w14:paraId="2689118C" w14:textId="77777777" w:rsidR="006F76DC" w:rsidRPr="00193F32" w:rsidRDefault="006F76DC" w:rsidP="00E0248C">
            <w:pPr>
              <w:pStyle w:val="TableText"/>
              <w:keepNext/>
              <w:keepLines/>
              <w:jc w:val="center"/>
            </w:pPr>
            <w:r w:rsidRPr="00395A6D">
              <w:t>$0.16</w:t>
            </w:r>
          </w:p>
        </w:tc>
      </w:tr>
      <w:tr w:rsidR="006F76DC" w14:paraId="6CC12DA0" w14:textId="77777777">
        <w:tc>
          <w:tcPr>
            <w:tcW w:w="0" w:type="auto"/>
          </w:tcPr>
          <w:p w14:paraId="1DD004CE" w14:textId="77777777" w:rsidR="006F76DC" w:rsidRPr="00A7246C" w:rsidRDefault="006F76DC" w:rsidP="00E0248C">
            <w:pPr>
              <w:pStyle w:val="TableText"/>
              <w:keepNext/>
              <w:keepLines/>
            </w:pPr>
            <w:r>
              <w:t>Scenario</w:t>
            </w:r>
            <w:r w:rsidRPr="00A7246C">
              <w:t xml:space="preserve"> 3</w:t>
            </w:r>
            <w:r>
              <w:t>: Remove or Reconnect Zone 5</w:t>
            </w:r>
          </w:p>
        </w:tc>
        <w:tc>
          <w:tcPr>
            <w:tcW w:w="1811" w:type="dxa"/>
          </w:tcPr>
          <w:p w14:paraId="50551C31" w14:textId="77777777" w:rsidR="006F76DC" w:rsidRPr="003F79CF" w:rsidRDefault="006F76DC" w:rsidP="00E0248C">
            <w:pPr>
              <w:pStyle w:val="TableText"/>
              <w:keepNext/>
              <w:keepLines/>
              <w:jc w:val="center"/>
            </w:pPr>
            <w:r w:rsidRPr="00395A6D">
              <w:t>-$19.49</w:t>
            </w:r>
          </w:p>
        </w:tc>
        <w:tc>
          <w:tcPr>
            <w:tcW w:w="1811" w:type="dxa"/>
          </w:tcPr>
          <w:p w14:paraId="6C2756F8" w14:textId="77777777" w:rsidR="006F76DC" w:rsidRPr="00193F32" w:rsidRDefault="006F76DC" w:rsidP="00E0248C">
            <w:pPr>
              <w:pStyle w:val="TableText"/>
              <w:keepNext/>
              <w:keepLines/>
              <w:jc w:val="center"/>
            </w:pPr>
            <w:r w:rsidRPr="00395A6D">
              <w:t>-$0.70</w:t>
            </w:r>
          </w:p>
        </w:tc>
        <w:tc>
          <w:tcPr>
            <w:tcW w:w="1811" w:type="dxa"/>
          </w:tcPr>
          <w:p w14:paraId="3C4059C3" w14:textId="77777777" w:rsidR="006F76DC" w:rsidRPr="00AA4C4F" w:rsidRDefault="006F76DC" w:rsidP="00E0248C">
            <w:pPr>
              <w:pStyle w:val="TableText"/>
              <w:keepNext/>
              <w:keepLines/>
              <w:jc w:val="center"/>
            </w:pPr>
            <w:r w:rsidRPr="00A30D16">
              <w:t>$12.38</w:t>
            </w:r>
          </w:p>
        </w:tc>
        <w:tc>
          <w:tcPr>
            <w:tcW w:w="1811" w:type="dxa"/>
          </w:tcPr>
          <w:p w14:paraId="0BC05673" w14:textId="77777777" w:rsidR="006F76DC" w:rsidRPr="00193F32" w:rsidRDefault="006F76DC" w:rsidP="00E0248C">
            <w:pPr>
              <w:pStyle w:val="TableText"/>
              <w:keepNext/>
              <w:keepLines/>
              <w:jc w:val="center"/>
            </w:pPr>
            <w:r w:rsidRPr="00395A6D">
              <w:t>$0.09</w:t>
            </w:r>
          </w:p>
        </w:tc>
      </w:tr>
      <w:tr w:rsidR="006F76DC" w14:paraId="7C42DBBB" w14:textId="77777777">
        <w:tc>
          <w:tcPr>
            <w:tcW w:w="0" w:type="auto"/>
          </w:tcPr>
          <w:p w14:paraId="4A0047A3" w14:textId="77777777" w:rsidR="006F76DC" w:rsidRPr="00A7246C" w:rsidRDefault="006F76DC" w:rsidP="00E0248C">
            <w:pPr>
              <w:pStyle w:val="TableText"/>
              <w:keepNext/>
              <w:keepLines/>
            </w:pPr>
            <w:r>
              <w:t>Scenario 4: Remove or Reconnect Zone 3</w:t>
            </w:r>
          </w:p>
        </w:tc>
        <w:tc>
          <w:tcPr>
            <w:tcW w:w="1811" w:type="dxa"/>
          </w:tcPr>
          <w:p w14:paraId="07C92371" w14:textId="77777777" w:rsidR="006F76DC" w:rsidRPr="003F79CF" w:rsidRDefault="006F76DC" w:rsidP="00E0248C">
            <w:pPr>
              <w:pStyle w:val="TableText"/>
              <w:keepNext/>
              <w:keepLines/>
              <w:jc w:val="center"/>
            </w:pPr>
            <w:r w:rsidRPr="00395A6D">
              <w:t>-$10.33</w:t>
            </w:r>
          </w:p>
        </w:tc>
        <w:tc>
          <w:tcPr>
            <w:tcW w:w="1811" w:type="dxa"/>
          </w:tcPr>
          <w:p w14:paraId="4A6156C1" w14:textId="77777777" w:rsidR="006F76DC" w:rsidRPr="00193F32" w:rsidRDefault="006F76DC" w:rsidP="00E0248C">
            <w:pPr>
              <w:pStyle w:val="TableText"/>
              <w:keepNext/>
              <w:keepLines/>
              <w:jc w:val="center"/>
            </w:pPr>
            <w:r w:rsidRPr="00395A6D">
              <w:t>-$1.27</w:t>
            </w:r>
          </w:p>
        </w:tc>
        <w:tc>
          <w:tcPr>
            <w:tcW w:w="1811" w:type="dxa"/>
          </w:tcPr>
          <w:p w14:paraId="134A0681" w14:textId="77777777" w:rsidR="006F76DC" w:rsidRPr="00AA4C4F" w:rsidRDefault="006F76DC" w:rsidP="00E0248C">
            <w:pPr>
              <w:pStyle w:val="TableText"/>
              <w:keepNext/>
              <w:keepLines/>
              <w:jc w:val="center"/>
            </w:pPr>
            <w:r w:rsidRPr="00A30D16">
              <w:t>$6.16</w:t>
            </w:r>
          </w:p>
        </w:tc>
        <w:tc>
          <w:tcPr>
            <w:tcW w:w="1811" w:type="dxa"/>
          </w:tcPr>
          <w:p w14:paraId="19E834EB" w14:textId="77777777" w:rsidR="006F76DC" w:rsidRPr="00193F32" w:rsidRDefault="006F76DC" w:rsidP="00E0248C">
            <w:pPr>
              <w:pStyle w:val="TableText"/>
              <w:keepNext/>
              <w:keepLines/>
              <w:jc w:val="center"/>
            </w:pPr>
            <w:r w:rsidRPr="00395A6D">
              <w:t>$0.04</w:t>
            </w:r>
          </w:p>
        </w:tc>
      </w:tr>
      <w:tr w:rsidR="006F76DC" w14:paraId="385954BE" w14:textId="77777777">
        <w:tc>
          <w:tcPr>
            <w:tcW w:w="0" w:type="auto"/>
          </w:tcPr>
          <w:p w14:paraId="2BF49643" w14:textId="77777777" w:rsidR="006F76DC" w:rsidRPr="00A7246C" w:rsidRDefault="006F76DC" w:rsidP="00E0248C">
            <w:pPr>
              <w:pStyle w:val="TableText"/>
              <w:keepNext/>
              <w:keepLines/>
            </w:pPr>
            <w:r>
              <w:t>Scenario 6: Systemwide initiatives</w:t>
            </w:r>
          </w:p>
        </w:tc>
        <w:tc>
          <w:tcPr>
            <w:tcW w:w="1811" w:type="dxa"/>
          </w:tcPr>
          <w:p w14:paraId="61354F98" w14:textId="77777777" w:rsidR="006F76DC" w:rsidRPr="003F79CF" w:rsidRDefault="006F76DC" w:rsidP="00E0248C">
            <w:pPr>
              <w:pStyle w:val="TableText"/>
              <w:keepNext/>
              <w:keepLines/>
              <w:jc w:val="center"/>
            </w:pPr>
            <w:r w:rsidRPr="00395A6D">
              <w:t>-$13.14</w:t>
            </w:r>
          </w:p>
        </w:tc>
        <w:tc>
          <w:tcPr>
            <w:tcW w:w="1811" w:type="dxa"/>
          </w:tcPr>
          <w:p w14:paraId="553B7074" w14:textId="77777777" w:rsidR="006F76DC" w:rsidRPr="00193F32" w:rsidRDefault="006F76DC" w:rsidP="00E0248C">
            <w:pPr>
              <w:pStyle w:val="TableText"/>
              <w:keepNext/>
              <w:keepLines/>
              <w:jc w:val="center"/>
            </w:pPr>
            <w:r w:rsidRPr="00395A6D">
              <w:t>$0.00</w:t>
            </w:r>
          </w:p>
        </w:tc>
        <w:tc>
          <w:tcPr>
            <w:tcW w:w="1811" w:type="dxa"/>
          </w:tcPr>
          <w:p w14:paraId="6456041B" w14:textId="77777777" w:rsidR="006F76DC" w:rsidRPr="00AA4C4F" w:rsidRDefault="006F76DC" w:rsidP="00E0248C">
            <w:pPr>
              <w:pStyle w:val="TableText"/>
              <w:keepNext/>
              <w:keepLines/>
              <w:jc w:val="center"/>
            </w:pPr>
            <w:r w:rsidRPr="00A30D16">
              <w:t>$3.57</w:t>
            </w:r>
          </w:p>
        </w:tc>
        <w:tc>
          <w:tcPr>
            <w:tcW w:w="1811" w:type="dxa"/>
          </w:tcPr>
          <w:p w14:paraId="52E86436" w14:textId="77777777" w:rsidR="006F76DC" w:rsidRPr="00193F32" w:rsidRDefault="006F76DC" w:rsidP="00E0248C">
            <w:pPr>
              <w:pStyle w:val="TableText"/>
              <w:keepNext/>
              <w:keepLines/>
              <w:jc w:val="center"/>
            </w:pPr>
            <w:r w:rsidRPr="00395A6D">
              <w:t>$0.11</w:t>
            </w:r>
          </w:p>
        </w:tc>
      </w:tr>
      <w:tr w:rsidR="006F76DC" w14:paraId="1B4C002F" w14:textId="77777777">
        <w:tc>
          <w:tcPr>
            <w:tcW w:w="0" w:type="auto"/>
          </w:tcPr>
          <w:p w14:paraId="5614D0CB" w14:textId="77777777" w:rsidR="006F76DC" w:rsidRPr="00A7246C" w:rsidRDefault="006F76DC" w:rsidP="00E0248C">
            <w:pPr>
              <w:pStyle w:val="TableText"/>
              <w:keepNext/>
              <w:keepLines/>
            </w:pPr>
            <w:r>
              <w:t>Scenario 7: Secure access to D&amp;S water</w:t>
            </w:r>
          </w:p>
        </w:tc>
        <w:tc>
          <w:tcPr>
            <w:tcW w:w="1811" w:type="dxa"/>
          </w:tcPr>
          <w:p w14:paraId="779AD86E" w14:textId="77777777" w:rsidR="006F76DC" w:rsidRPr="003F79CF" w:rsidRDefault="006F76DC" w:rsidP="00E0248C">
            <w:pPr>
              <w:pStyle w:val="TableText"/>
              <w:keepNext/>
              <w:keepLines/>
              <w:jc w:val="center"/>
            </w:pPr>
            <w:r w:rsidRPr="00395A6D">
              <w:t>-$0.25</w:t>
            </w:r>
          </w:p>
        </w:tc>
        <w:tc>
          <w:tcPr>
            <w:tcW w:w="1811" w:type="dxa"/>
          </w:tcPr>
          <w:p w14:paraId="0A6DE841" w14:textId="77777777" w:rsidR="006F76DC" w:rsidRPr="00193F32" w:rsidRDefault="006F76DC" w:rsidP="00E0248C">
            <w:pPr>
              <w:pStyle w:val="TableText"/>
              <w:keepNext/>
              <w:keepLines/>
              <w:jc w:val="center"/>
            </w:pPr>
            <w:r w:rsidRPr="00395A6D">
              <w:t>$0.00</w:t>
            </w:r>
          </w:p>
        </w:tc>
        <w:tc>
          <w:tcPr>
            <w:tcW w:w="1811" w:type="dxa"/>
          </w:tcPr>
          <w:p w14:paraId="3573B57E" w14:textId="77777777" w:rsidR="006F76DC" w:rsidRPr="00AA4C4F" w:rsidRDefault="006F76DC" w:rsidP="00E0248C">
            <w:pPr>
              <w:pStyle w:val="TableText"/>
              <w:keepNext/>
              <w:keepLines/>
              <w:jc w:val="center"/>
            </w:pPr>
            <w:r w:rsidRPr="00A30D16">
              <w:t>$6.76</w:t>
            </w:r>
          </w:p>
        </w:tc>
        <w:tc>
          <w:tcPr>
            <w:tcW w:w="1811" w:type="dxa"/>
          </w:tcPr>
          <w:p w14:paraId="33067F3C" w14:textId="77777777" w:rsidR="006F76DC" w:rsidRPr="00193F32" w:rsidRDefault="006F76DC" w:rsidP="00E0248C">
            <w:pPr>
              <w:pStyle w:val="TableText"/>
              <w:keepNext/>
              <w:keepLines/>
              <w:jc w:val="center"/>
            </w:pPr>
            <w:r w:rsidRPr="00395A6D">
              <w:t>-$0.01</w:t>
            </w:r>
          </w:p>
        </w:tc>
      </w:tr>
      <w:tr w:rsidR="006F76DC" w14:paraId="1D1E5161" w14:textId="77777777">
        <w:tc>
          <w:tcPr>
            <w:tcW w:w="0" w:type="auto"/>
          </w:tcPr>
          <w:p w14:paraId="4DAFC751" w14:textId="77777777" w:rsidR="006F76DC" w:rsidRDefault="006F76DC" w:rsidP="00E0248C">
            <w:pPr>
              <w:pStyle w:val="TableText"/>
              <w:keepNext/>
              <w:keepLines/>
            </w:pPr>
            <w:r>
              <w:t>Scenario 8: Combination option</w:t>
            </w:r>
          </w:p>
        </w:tc>
        <w:tc>
          <w:tcPr>
            <w:tcW w:w="1811" w:type="dxa"/>
          </w:tcPr>
          <w:p w14:paraId="6B7E49C3" w14:textId="77777777" w:rsidR="006F76DC" w:rsidRDefault="006F76DC" w:rsidP="00E0248C">
            <w:pPr>
              <w:pStyle w:val="TableText"/>
              <w:keepNext/>
              <w:keepLines/>
              <w:jc w:val="center"/>
            </w:pPr>
            <w:r w:rsidRPr="00395A6D">
              <w:t>-$43.85</w:t>
            </w:r>
          </w:p>
        </w:tc>
        <w:tc>
          <w:tcPr>
            <w:tcW w:w="1811" w:type="dxa"/>
          </w:tcPr>
          <w:p w14:paraId="66E0A7C9" w14:textId="77777777" w:rsidR="006F76DC" w:rsidRPr="00193F32" w:rsidRDefault="006F76DC" w:rsidP="00E0248C">
            <w:pPr>
              <w:pStyle w:val="TableText"/>
              <w:keepNext/>
              <w:keepLines/>
              <w:jc w:val="center"/>
            </w:pPr>
            <w:r w:rsidRPr="00395A6D">
              <w:t>-$2.15</w:t>
            </w:r>
          </w:p>
        </w:tc>
        <w:tc>
          <w:tcPr>
            <w:tcW w:w="1811" w:type="dxa"/>
          </w:tcPr>
          <w:p w14:paraId="5391C43A" w14:textId="77777777" w:rsidR="006F76DC" w:rsidRPr="00AA4C4F" w:rsidRDefault="006F76DC" w:rsidP="00E0248C">
            <w:pPr>
              <w:pStyle w:val="TableText"/>
              <w:keepNext/>
              <w:keepLines/>
              <w:jc w:val="center"/>
            </w:pPr>
            <w:r w:rsidRPr="00A30D16">
              <w:t>$23.78</w:t>
            </w:r>
          </w:p>
        </w:tc>
        <w:tc>
          <w:tcPr>
            <w:tcW w:w="1811" w:type="dxa"/>
          </w:tcPr>
          <w:p w14:paraId="1A21C8BA" w14:textId="77777777" w:rsidR="006F76DC" w:rsidRPr="00193F32" w:rsidRDefault="006F76DC" w:rsidP="00E0248C">
            <w:pPr>
              <w:pStyle w:val="TableText"/>
              <w:keepNext/>
              <w:keepLines/>
              <w:jc w:val="center"/>
            </w:pPr>
            <w:r w:rsidRPr="00FD605A">
              <w:t>-$0.04</w:t>
            </w:r>
          </w:p>
        </w:tc>
      </w:tr>
      <w:tr w:rsidR="006F76DC" w14:paraId="17243A73" w14:textId="77777777">
        <w:tc>
          <w:tcPr>
            <w:tcW w:w="0" w:type="auto"/>
          </w:tcPr>
          <w:p w14:paraId="2F24A67E" w14:textId="77777777" w:rsidR="006F76DC" w:rsidRDefault="006F76DC" w:rsidP="00E0248C">
            <w:pPr>
              <w:pStyle w:val="TableText"/>
              <w:keepNext/>
              <w:keepLines/>
            </w:pPr>
            <w:r>
              <w:t>Scenario</w:t>
            </w:r>
            <w:r w:rsidRPr="00EA7506">
              <w:t xml:space="preserve"> 9:</w:t>
            </w:r>
            <w:r>
              <w:t xml:space="preserve"> Extended</w:t>
            </w:r>
            <w:r w:rsidRPr="008A3EF5">
              <w:t xml:space="preserve"> Combination option</w:t>
            </w:r>
          </w:p>
        </w:tc>
        <w:tc>
          <w:tcPr>
            <w:tcW w:w="1811" w:type="dxa"/>
          </w:tcPr>
          <w:p w14:paraId="2C1408B7" w14:textId="77777777" w:rsidR="006F76DC" w:rsidRPr="003F3C9A" w:rsidRDefault="006F76DC" w:rsidP="00E0248C">
            <w:pPr>
              <w:pStyle w:val="TableText"/>
              <w:keepNext/>
              <w:keepLines/>
              <w:jc w:val="center"/>
            </w:pPr>
            <w:r w:rsidRPr="00395A6D">
              <w:t>-$67.38</w:t>
            </w:r>
          </w:p>
        </w:tc>
        <w:tc>
          <w:tcPr>
            <w:tcW w:w="1811" w:type="dxa"/>
          </w:tcPr>
          <w:p w14:paraId="179F1F43" w14:textId="77777777" w:rsidR="006F76DC" w:rsidRPr="003F3C9A" w:rsidRDefault="006F76DC" w:rsidP="00E0248C">
            <w:pPr>
              <w:pStyle w:val="TableText"/>
              <w:keepNext/>
              <w:keepLines/>
              <w:jc w:val="center"/>
            </w:pPr>
            <w:r w:rsidRPr="00395A6D">
              <w:t>-$4.31</w:t>
            </w:r>
          </w:p>
        </w:tc>
        <w:tc>
          <w:tcPr>
            <w:tcW w:w="1811" w:type="dxa"/>
          </w:tcPr>
          <w:p w14:paraId="4E7F0B74" w14:textId="77777777" w:rsidR="006F76DC" w:rsidRPr="00A30D16" w:rsidRDefault="006F76DC" w:rsidP="00E0248C">
            <w:pPr>
              <w:pStyle w:val="TableText"/>
              <w:keepNext/>
              <w:keepLines/>
              <w:jc w:val="center"/>
            </w:pPr>
            <w:r w:rsidRPr="00395A6D">
              <w:t>$32.29</w:t>
            </w:r>
          </w:p>
        </w:tc>
        <w:tc>
          <w:tcPr>
            <w:tcW w:w="1811" w:type="dxa"/>
          </w:tcPr>
          <w:p w14:paraId="7AE7513B" w14:textId="77777777" w:rsidR="006F76DC" w:rsidRPr="00FD605A" w:rsidRDefault="006F76DC" w:rsidP="00E0248C">
            <w:pPr>
              <w:pStyle w:val="TableText"/>
              <w:keepNext/>
              <w:keepLines/>
              <w:jc w:val="center"/>
            </w:pPr>
            <w:r w:rsidRPr="00395A6D">
              <w:t>-$0.09</w:t>
            </w:r>
          </w:p>
        </w:tc>
      </w:tr>
    </w:tbl>
    <w:p w14:paraId="63E3048C" w14:textId="77777777" w:rsidR="006F76DC" w:rsidRDefault="006F76DC" w:rsidP="006F76DC">
      <w:pPr>
        <w:pStyle w:val="TableFigurefootnote"/>
      </w:pPr>
    </w:p>
    <w:p w14:paraId="0396B91A" w14:textId="77777777" w:rsidR="006F76DC" w:rsidRDefault="006F76DC" w:rsidP="00E0248C">
      <w:r>
        <w:t xml:space="preserve">Source: </w:t>
      </w:r>
      <w:proofErr w:type="spellStart"/>
      <w:r>
        <w:t>NCEconomics</w:t>
      </w:r>
      <w:proofErr w:type="spellEnd"/>
      <w:r>
        <w:t xml:space="preserve"> estimates</w:t>
      </w:r>
    </w:p>
    <w:p w14:paraId="4847D2CB" w14:textId="77777777" w:rsidR="006F76DC" w:rsidRDefault="006F76DC" w:rsidP="006F76DC">
      <w:pPr>
        <w:pStyle w:val="TableFigurefootnote"/>
      </w:pPr>
      <w:r>
        <w:t>Note: Productivity impacts and environmental impacts included benefits or dis-benefits. That means that the net impacts on productivity or the environment were aggregated as net benefits. This resulted in the negative value of net benefits for Scenario 2 i.e., the dis-benefits outweighed the benefits.</w:t>
      </w:r>
    </w:p>
    <w:p w14:paraId="066E8001" w14:textId="77777777" w:rsidR="006F76DC" w:rsidRDefault="006F76DC" w:rsidP="006F76DC">
      <w:pPr>
        <w:rPr>
          <w:sz w:val="15"/>
        </w:rPr>
      </w:pPr>
      <w:r>
        <w:br w:type="page"/>
      </w:r>
    </w:p>
    <w:p w14:paraId="58315A10" w14:textId="77777777" w:rsidR="006F76DC" w:rsidRDefault="006F76DC" w:rsidP="006F76DC">
      <w:pPr>
        <w:pStyle w:val="Heading1"/>
      </w:pPr>
      <w:bookmarkStart w:id="2343" w:name="_Toc168825465"/>
      <w:bookmarkStart w:id="2344" w:name="_Toc171669170"/>
      <w:bookmarkStart w:id="2345" w:name="_Toc176781440"/>
      <w:bookmarkStart w:id="2346" w:name="_Toc176858403"/>
      <w:bookmarkStart w:id="2347" w:name="_Toc176858727"/>
      <w:bookmarkStart w:id="2348" w:name="_Toc176859161"/>
      <w:bookmarkStart w:id="2349" w:name="_Toc177039967"/>
      <w:bookmarkStart w:id="2350" w:name="_Toc177040417"/>
      <w:bookmarkStart w:id="2351" w:name="_Toc177116145"/>
      <w:bookmarkStart w:id="2352" w:name="_Toc177116527"/>
      <w:r>
        <w:lastRenderedPageBreak/>
        <w:t>Results</w:t>
      </w:r>
      <w:bookmarkEnd w:id="2343"/>
      <w:bookmarkEnd w:id="2344"/>
      <w:bookmarkEnd w:id="2345"/>
      <w:bookmarkEnd w:id="2346"/>
      <w:bookmarkEnd w:id="2347"/>
      <w:bookmarkEnd w:id="2348"/>
      <w:bookmarkEnd w:id="2349"/>
      <w:bookmarkEnd w:id="2350"/>
      <w:bookmarkEnd w:id="2351"/>
      <w:bookmarkEnd w:id="2352"/>
    </w:p>
    <w:p w14:paraId="7858FE63" w14:textId="77777777" w:rsidR="006F76DC" w:rsidRDefault="006F76DC" w:rsidP="006F76DC">
      <w:r>
        <w:t xml:space="preserve">This chapter presents the results of the CBA, including the NPVs and BCRs of each scenario and sensitivity ranges to illustrate the uncertainty associated with the data inputs. A simple distributional analysis was undertaken to illustrate the differences in costs and benefits between stakeholder groups. </w:t>
      </w:r>
    </w:p>
    <w:p w14:paraId="09240F5C" w14:textId="77777777" w:rsidR="006F76DC" w:rsidRDefault="006F76DC" w:rsidP="006F76DC">
      <w:pPr>
        <w:pStyle w:val="Heading2"/>
        <w:spacing w:before="0" w:after="0"/>
        <w:ind w:left="862" w:hanging="578"/>
      </w:pPr>
      <w:bookmarkStart w:id="2353" w:name="_Toc171669171"/>
      <w:bookmarkStart w:id="2354" w:name="_Toc176781441"/>
      <w:bookmarkStart w:id="2355" w:name="_Toc176858404"/>
      <w:bookmarkStart w:id="2356" w:name="_Toc176858728"/>
      <w:bookmarkStart w:id="2357" w:name="_Toc176859162"/>
      <w:bookmarkStart w:id="2358" w:name="_Toc177039968"/>
      <w:bookmarkStart w:id="2359" w:name="_Toc177040418"/>
      <w:bookmarkStart w:id="2360" w:name="_Toc177116146"/>
      <w:bookmarkStart w:id="2361" w:name="_Toc177116528"/>
      <w:r>
        <w:t>General assumptions</w:t>
      </w:r>
      <w:bookmarkEnd w:id="2353"/>
      <w:bookmarkEnd w:id="2354"/>
      <w:bookmarkEnd w:id="2355"/>
      <w:bookmarkEnd w:id="2356"/>
      <w:bookmarkEnd w:id="2357"/>
      <w:bookmarkEnd w:id="2358"/>
      <w:bookmarkEnd w:id="2359"/>
      <w:bookmarkEnd w:id="2360"/>
      <w:bookmarkEnd w:id="2361"/>
    </w:p>
    <w:p w14:paraId="476DE568" w14:textId="77777777" w:rsidR="006F76DC" w:rsidRDefault="006F76DC" w:rsidP="006F76DC">
      <w:r>
        <w:t>The general assumptions applied in the CBA were:</w:t>
      </w:r>
    </w:p>
    <w:p w14:paraId="5E06AE55" w14:textId="77777777" w:rsidR="006F76DC" w:rsidRDefault="006F76DC" w:rsidP="006F76DC">
      <w:pPr>
        <w:pStyle w:val="Bullet1"/>
        <w:spacing w:before="0" w:line="259" w:lineRule="auto"/>
      </w:pPr>
      <w:r>
        <w:t>The assessment period was assumed to be 30 years, consistent with the DTF’s (2013) guidelines.</w:t>
      </w:r>
    </w:p>
    <w:p w14:paraId="415ACDC4" w14:textId="77777777" w:rsidR="006F76DC" w:rsidRDefault="006F76DC" w:rsidP="006F76DC">
      <w:pPr>
        <w:pStyle w:val="Bullet1"/>
        <w:spacing w:before="0" w:line="259" w:lineRule="auto"/>
      </w:pPr>
      <w:r>
        <w:t xml:space="preserve">The discount rate used was 7% (with a range of </w:t>
      </w:r>
      <w:r w:rsidRPr="0080306C">
        <w:t>4–9</w:t>
      </w:r>
      <w:r>
        <w:t>% for sensitivity analysis), consistent with the DTF’s (2013) guidelines.</w:t>
      </w:r>
    </w:p>
    <w:p w14:paraId="5394BEB4" w14:textId="77777777" w:rsidR="006F76DC" w:rsidRDefault="006F76DC" w:rsidP="006F76DC">
      <w:pPr>
        <w:pStyle w:val="Bullet1"/>
        <w:spacing w:before="0" w:line="259" w:lineRule="auto"/>
      </w:pPr>
      <w:r>
        <w:t xml:space="preserve">Although climate change is expected to increase the variability of </w:t>
      </w:r>
      <w:r w:rsidRPr="00E729D9">
        <w:t>water availability between years and decrease volumes of inflows in the catchment</w:t>
      </w:r>
      <w:r>
        <w:t>, it was assumed that the net impact from this variability would be consistent across the base case and reconfiguration scenarios.</w:t>
      </w:r>
    </w:p>
    <w:p w14:paraId="0C64EBD1" w14:textId="77777777" w:rsidR="006F76DC" w:rsidRDefault="006F76DC" w:rsidP="006F76DC">
      <w:pPr>
        <w:pStyle w:val="Heading2"/>
        <w:spacing w:before="0" w:after="0"/>
        <w:ind w:left="862" w:hanging="578"/>
      </w:pPr>
      <w:bookmarkStart w:id="2362" w:name="_Toc171669172"/>
      <w:bookmarkStart w:id="2363" w:name="_Toc176781442"/>
      <w:bookmarkStart w:id="2364" w:name="_Toc176858405"/>
      <w:bookmarkStart w:id="2365" w:name="_Toc176858729"/>
      <w:bookmarkStart w:id="2366" w:name="_Toc176859163"/>
      <w:bookmarkStart w:id="2367" w:name="_Toc177039969"/>
      <w:bookmarkStart w:id="2368" w:name="_Toc177040419"/>
      <w:bookmarkStart w:id="2369" w:name="_Toc177116147"/>
      <w:bookmarkStart w:id="2370" w:name="_Toc177116529"/>
      <w:r>
        <w:t>CBA results</w:t>
      </w:r>
      <w:bookmarkEnd w:id="2362"/>
      <w:bookmarkEnd w:id="2363"/>
      <w:bookmarkEnd w:id="2364"/>
      <w:bookmarkEnd w:id="2365"/>
      <w:bookmarkEnd w:id="2366"/>
      <w:bookmarkEnd w:id="2367"/>
      <w:bookmarkEnd w:id="2368"/>
      <w:bookmarkEnd w:id="2369"/>
      <w:bookmarkEnd w:id="2370"/>
    </w:p>
    <w:p w14:paraId="16B75E09" w14:textId="1647AD79" w:rsidR="006F76DC" w:rsidRDefault="006F76DC" w:rsidP="006F76DC">
      <w:r>
        <w:t xml:space="preserve">The NPVs and BCRs were calculated for the net benefit of each zone-based scenario </w:t>
      </w:r>
      <w:r w:rsidRPr="006620DE">
        <w:t xml:space="preserve">relative to the </w:t>
      </w:r>
      <w:r>
        <w:t xml:space="preserve">base case. This was done taking the outcomes for each scenario minus the outcomes from the base case. The NPVs and BCRs for each scenario are shown in </w:t>
      </w:r>
      <w:r>
        <w:fldChar w:fldCharType="begin"/>
      </w:r>
      <w:r>
        <w:instrText xml:space="preserve"> REF _Ref160198564 \h </w:instrText>
      </w:r>
      <w:r>
        <w:fldChar w:fldCharType="separate"/>
      </w:r>
      <w:r>
        <w:t xml:space="preserve">Table </w:t>
      </w:r>
      <w:r>
        <w:fldChar w:fldCharType="end"/>
      </w:r>
      <w:r>
        <w:t>.</w:t>
      </w:r>
    </w:p>
    <w:p w14:paraId="139F4016" w14:textId="77777777" w:rsidR="006F76DC" w:rsidRDefault="006F76DC" w:rsidP="006F76DC">
      <w:r w:rsidRPr="00914A80">
        <w:t xml:space="preserve">While both NPV and BCR provide a similar picture of economic viability, only the NPV </w:t>
      </w:r>
      <w:r>
        <w:t>should</w:t>
      </w:r>
      <w:r w:rsidRPr="00914A80">
        <w:t xml:space="preserve"> be used to compare and rank </w:t>
      </w:r>
      <w:r>
        <w:t>scenarios</w:t>
      </w:r>
      <w:r w:rsidRPr="00914A80">
        <w:t xml:space="preserve"> when they are not</w:t>
      </w:r>
      <w:r>
        <w:t xml:space="preserve"> all</w:t>
      </w:r>
      <w:r w:rsidRPr="00914A80">
        <w:t xml:space="preserve"> independent of each other.</w:t>
      </w:r>
    </w:p>
    <w:p w14:paraId="5F6A4409" w14:textId="56D6A6DD" w:rsidR="006F76DC" w:rsidRPr="001A2214" w:rsidRDefault="006F76DC" w:rsidP="006F76DC">
      <w:pPr>
        <w:pStyle w:val="Caption"/>
      </w:pPr>
      <w:bookmarkStart w:id="2371" w:name="_Ref160198564"/>
      <w:bookmarkStart w:id="2372" w:name="_Toc168825485"/>
      <w:bookmarkStart w:id="2373" w:name="_Toc172812112"/>
      <w:bookmarkStart w:id="2374" w:name="_Toc161664212"/>
      <w:bookmarkStart w:id="2375" w:name="_Toc177050527"/>
      <w:bookmarkStart w:id="2376" w:name="_Toc177119824"/>
      <w:bookmarkStart w:id="2377" w:name="_Toc177120450"/>
      <w:r>
        <w:t xml:space="preserve">Table </w:t>
      </w:r>
      <w:r>
        <w:fldChar w:fldCharType="begin"/>
      </w:r>
      <w:r>
        <w:instrText xml:space="preserve"> SEQ Table \* ARABIC </w:instrText>
      </w:r>
      <w:r>
        <w:fldChar w:fldCharType="separate"/>
      </w:r>
      <w:r>
        <w:rPr>
          <w:noProof/>
        </w:rPr>
        <w:fldChar w:fldCharType="end"/>
      </w:r>
      <w:bookmarkEnd w:id="2371"/>
      <w:r>
        <w:t>:  CBA results</w:t>
      </w:r>
      <w:bookmarkEnd w:id="2372"/>
      <w:bookmarkEnd w:id="2373"/>
      <w:bookmarkEnd w:id="2375"/>
      <w:bookmarkEnd w:id="2376"/>
      <w:bookmarkEnd w:id="2377"/>
      <w:r>
        <w:t xml:space="preserve"> </w:t>
      </w:r>
      <w:bookmarkEnd w:id="2374"/>
    </w:p>
    <w:tbl>
      <w:tblPr>
        <w:tblStyle w:val="TableGrid"/>
        <w:tblW w:w="0" w:type="auto"/>
        <w:tblLayout w:type="fixed"/>
        <w:tblLook w:val="0420" w:firstRow="1" w:lastRow="0" w:firstColumn="0" w:lastColumn="0" w:noHBand="0" w:noVBand="1"/>
      </w:tblPr>
      <w:tblGrid>
        <w:gridCol w:w="2613"/>
        <w:gridCol w:w="1785"/>
        <w:gridCol w:w="1785"/>
        <w:gridCol w:w="1785"/>
        <w:gridCol w:w="1785"/>
      </w:tblGrid>
      <w:tr w:rsidR="006F76DC" w14:paraId="3E0E8463" w14:textId="77777777">
        <w:tc>
          <w:tcPr>
            <w:tcW w:w="2613" w:type="dxa"/>
          </w:tcPr>
          <w:p w14:paraId="0AC10861" w14:textId="77777777" w:rsidR="006F76DC" w:rsidRPr="00A7246C" w:rsidRDefault="006F76DC">
            <w:pPr>
              <w:pStyle w:val="TableText"/>
            </w:pPr>
            <w:r>
              <w:t>Scenario</w:t>
            </w:r>
          </w:p>
        </w:tc>
        <w:tc>
          <w:tcPr>
            <w:tcW w:w="1785" w:type="dxa"/>
          </w:tcPr>
          <w:p w14:paraId="2A6B356D" w14:textId="77777777" w:rsidR="006F76DC" w:rsidRPr="00A7246C" w:rsidRDefault="006F76DC">
            <w:pPr>
              <w:pStyle w:val="TableText"/>
              <w:jc w:val="center"/>
            </w:pPr>
            <w:r>
              <w:t>PV Costs ($M)</w:t>
            </w:r>
          </w:p>
        </w:tc>
        <w:tc>
          <w:tcPr>
            <w:tcW w:w="1785" w:type="dxa"/>
          </w:tcPr>
          <w:p w14:paraId="6DED554F" w14:textId="77777777" w:rsidR="006F76DC" w:rsidRPr="00A7246C" w:rsidRDefault="006F76DC">
            <w:pPr>
              <w:pStyle w:val="TableText"/>
              <w:jc w:val="center"/>
            </w:pPr>
            <w:r>
              <w:t>PV Benefits ($M)</w:t>
            </w:r>
          </w:p>
        </w:tc>
        <w:tc>
          <w:tcPr>
            <w:tcW w:w="1785" w:type="dxa"/>
          </w:tcPr>
          <w:p w14:paraId="44EEB92D" w14:textId="77777777" w:rsidR="006F76DC" w:rsidRPr="00A7246C" w:rsidRDefault="006F76DC">
            <w:pPr>
              <w:pStyle w:val="TableText"/>
              <w:jc w:val="center"/>
            </w:pPr>
            <w:r w:rsidRPr="00A7246C">
              <w:t>NPV</w:t>
            </w:r>
            <w:r>
              <w:t xml:space="preserve"> ($M) </w:t>
            </w:r>
          </w:p>
        </w:tc>
        <w:tc>
          <w:tcPr>
            <w:tcW w:w="1785" w:type="dxa"/>
          </w:tcPr>
          <w:p w14:paraId="1542C865" w14:textId="77777777" w:rsidR="006F76DC" w:rsidRDefault="006F76DC">
            <w:pPr>
              <w:pStyle w:val="TableText"/>
              <w:jc w:val="center"/>
            </w:pPr>
            <w:r>
              <w:t xml:space="preserve">BCR </w:t>
            </w:r>
          </w:p>
        </w:tc>
      </w:tr>
      <w:tr w:rsidR="006F76DC" w14:paraId="281AE107" w14:textId="77777777">
        <w:tc>
          <w:tcPr>
            <w:tcW w:w="2613" w:type="dxa"/>
          </w:tcPr>
          <w:p w14:paraId="4DF99E8F" w14:textId="77777777" w:rsidR="006F76DC" w:rsidRPr="00DC7F74" w:rsidRDefault="006F76DC">
            <w:pPr>
              <w:pStyle w:val="TableText"/>
            </w:pPr>
            <w:r>
              <w:t>Scenario</w:t>
            </w:r>
            <w:r w:rsidRPr="00A7246C">
              <w:t xml:space="preserve"> 2</w:t>
            </w:r>
            <w:r>
              <w:t>: Transition out of irrigation (whole district)</w:t>
            </w:r>
          </w:p>
        </w:tc>
        <w:tc>
          <w:tcPr>
            <w:tcW w:w="1785" w:type="dxa"/>
          </w:tcPr>
          <w:p w14:paraId="7C44B08F" w14:textId="77777777" w:rsidR="006F76DC" w:rsidRPr="00712DD0" w:rsidRDefault="006F76DC">
            <w:pPr>
              <w:pStyle w:val="TableText"/>
              <w:jc w:val="center"/>
            </w:pPr>
            <w:r w:rsidRPr="008672D1">
              <w:t>$59.11</w:t>
            </w:r>
          </w:p>
        </w:tc>
        <w:tc>
          <w:tcPr>
            <w:tcW w:w="1785" w:type="dxa"/>
          </w:tcPr>
          <w:p w14:paraId="72364B44" w14:textId="77777777" w:rsidR="006F76DC" w:rsidRPr="00712DD0" w:rsidRDefault="006F76DC">
            <w:pPr>
              <w:pStyle w:val="TableText"/>
              <w:jc w:val="center"/>
            </w:pPr>
            <w:r w:rsidRPr="008672D1">
              <w:t>-$145.95</w:t>
            </w:r>
          </w:p>
        </w:tc>
        <w:tc>
          <w:tcPr>
            <w:tcW w:w="1785" w:type="dxa"/>
          </w:tcPr>
          <w:p w14:paraId="27F27082" w14:textId="77777777" w:rsidR="006F76DC" w:rsidRPr="00DC7F74" w:rsidRDefault="006F76DC">
            <w:pPr>
              <w:pStyle w:val="TableText"/>
              <w:jc w:val="center"/>
            </w:pPr>
            <w:r w:rsidRPr="008672D1">
              <w:t>-$205.05</w:t>
            </w:r>
          </w:p>
        </w:tc>
        <w:tc>
          <w:tcPr>
            <w:tcW w:w="1785" w:type="dxa"/>
          </w:tcPr>
          <w:p w14:paraId="1AD2E7FF" w14:textId="77777777" w:rsidR="006F76DC" w:rsidRPr="00A7246C" w:rsidRDefault="006F76DC">
            <w:pPr>
              <w:pStyle w:val="TableText"/>
              <w:jc w:val="center"/>
            </w:pPr>
            <w:r w:rsidRPr="008672D1">
              <w:t>-2.47</w:t>
            </w:r>
          </w:p>
        </w:tc>
      </w:tr>
      <w:tr w:rsidR="006F76DC" w14:paraId="298DC0A3" w14:textId="77777777">
        <w:tc>
          <w:tcPr>
            <w:tcW w:w="2613" w:type="dxa"/>
          </w:tcPr>
          <w:p w14:paraId="2A3796A5" w14:textId="77777777" w:rsidR="006F76DC" w:rsidRPr="00A7246C" w:rsidRDefault="006F76DC">
            <w:pPr>
              <w:pStyle w:val="TableText"/>
            </w:pPr>
            <w:r>
              <w:t>Scenario</w:t>
            </w:r>
            <w:r w:rsidRPr="00A7246C">
              <w:t xml:space="preserve"> 3</w:t>
            </w:r>
            <w:r>
              <w:t>: Remove or Reconnect Zone 5</w:t>
            </w:r>
          </w:p>
        </w:tc>
        <w:tc>
          <w:tcPr>
            <w:tcW w:w="1785" w:type="dxa"/>
          </w:tcPr>
          <w:p w14:paraId="319B0E43" w14:textId="77777777" w:rsidR="006F76DC" w:rsidRPr="00712DD0" w:rsidRDefault="006F76DC">
            <w:pPr>
              <w:pStyle w:val="TableText"/>
              <w:jc w:val="center"/>
            </w:pPr>
            <w:r w:rsidRPr="008672D1">
              <w:t>$32.79</w:t>
            </w:r>
          </w:p>
        </w:tc>
        <w:tc>
          <w:tcPr>
            <w:tcW w:w="1785" w:type="dxa"/>
          </w:tcPr>
          <w:p w14:paraId="247EDD69" w14:textId="77777777" w:rsidR="006F76DC" w:rsidRPr="00712DD0" w:rsidRDefault="006F76DC">
            <w:pPr>
              <w:pStyle w:val="TableText"/>
              <w:jc w:val="center"/>
            </w:pPr>
            <w:r w:rsidRPr="008672D1">
              <w:t>$24.69</w:t>
            </w:r>
          </w:p>
        </w:tc>
        <w:tc>
          <w:tcPr>
            <w:tcW w:w="1785" w:type="dxa"/>
          </w:tcPr>
          <w:p w14:paraId="3200BA0C" w14:textId="77777777" w:rsidR="006F76DC" w:rsidRPr="003F79CF" w:rsidRDefault="006F76DC">
            <w:pPr>
              <w:pStyle w:val="TableText"/>
              <w:jc w:val="center"/>
            </w:pPr>
            <w:r w:rsidRPr="008672D1">
              <w:t>-$8.10</w:t>
            </w:r>
          </w:p>
        </w:tc>
        <w:tc>
          <w:tcPr>
            <w:tcW w:w="1785" w:type="dxa"/>
          </w:tcPr>
          <w:p w14:paraId="60EE1AFA" w14:textId="77777777" w:rsidR="006F76DC" w:rsidRDefault="006F76DC">
            <w:pPr>
              <w:pStyle w:val="TableText"/>
              <w:jc w:val="center"/>
            </w:pPr>
            <w:r w:rsidRPr="008672D1">
              <w:t>0.75</w:t>
            </w:r>
          </w:p>
        </w:tc>
      </w:tr>
      <w:tr w:rsidR="006F76DC" w14:paraId="3B711694" w14:textId="77777777">
        <w:tc>
          <w:tcPr>
            <w:tcW w:w="2613" w:type="dxa"/>
          </w:tcPr>
          <w:p w14:paraId="3E24028F" w14:textId="77777777" w:rsidR="006F76DC" w:rsidRPr="00A7246C" w:rsidRDefault="006F76DC">
            <w:pPr>
              <w:pStyle w:val="TableText"/>
            </w:pPr>
            <w:r>
              <w:t>Scenario 4: Remove or Reconnect Zone 3</w:t>
            </w:r>
          </w:p>
        </w:tc>
        <w:tc>
          <w:tcPr>
            <w:tcW w:w="1785" w:type="dxa"/>
          </w:tcPr>
          <w:p w14:paraId="0682FD85" w14:textId="77777777" w:rsidR="006F76DC" w:rsidRPr="00712DD0" w:rsidRDefault="006F76DC">
            <w:pPr>
              <w:pStyle w:val="TableText"/>
              <w:jc w:val="center"/>
            </w:pPr>
            <w:r w:rsidRPr="008672D1">
              <w:t>$13.27</w:t>
            </w:r>
          </w:p>
        </w:tc>
        <w:tc>
          <w:tcPr>
            <w:tcW w:w="1785" w:type="dxa"/>
          </w:tcPr>
          <w:p w14:paraId="6A449B6D" w14:textId="77777777" w:rsidR="006F76DC" w:rsidRPr="00712DD0" w:rsidRDefault="006F76DC">
            <w:pPr>
              <w:pStyle w:val="TableText"/>
              <w:jc w:val="center"/>
            </w:pPr>
            <w:r w:rsidRPr="008672D1">
              <w:t>$7.47</w:t>
            </w:r>
          </w:p>
        </w:tc>
        <w:tc>
          <w:tcPr>
            <w:tcW w:w="1785" w:type="dxa"/>
          </w:tcPr>
          <w:p w14:paraId="650B82B5" w14:textId="77777777" w:rsidR="006F76DC" w:rsidRPr="003F79CF" w:rsidRDefault="006F76DC">
            <w:pPr>
              <w:pStyle w:val="TableText"/>
              <w:jc w:val="center"/>
            </w:pPr>
            <w:r w:rsidRPr="008672D1">
              <w:t>-$5.80</w:t>
            </w:r>
          </w:p>
        </w:tc>
        <w:tc>
          <w:tcPr>
            <w:tcW w:w="1785" w:type="dxa"/>
          </w:tcPr>
          <w:p w14:paraId="05A238FE" w14:textId="77777777" w:rsidR="006F76DC" w:rsidRDefault="006F76DC">
            <w:pPr>
              <w:pStyle w:val="TableText"/>
              <w:jc w:val="center"/>
            </w:pPr>
            <w:r w:rsidRPr="008672D1">
              <w:t>0.56</w:t>
            </w:r>
          </w:p>
        </w:tc>
      </w:tr>
      <w:tr w:rsidR="006F76DC" w14:paraId="1E92F357" w14:textId="77777777">
        <w:tc>
          <w:tcPr>
            <w:tcW w:w="2613" w:type="dxa"/>
          </w:tcPr>
          <w:p w14:paraId="7C7C0F58" w14:textId="77777777" w:rsidR="006F76DC" w:rsidRPr="00A7246C" w:rsidRDefault="006F76DC">
            <w:pPr>
              <w:pStyle w:val="TableText"/>
            </w:pPr>
            <w:r>
              <w:t>Scenario 6: Systemwide initiatives</w:t>
            </w:r>
          </w:p>
        </w:tc>
        <w:tc>
          <w:tcPr>
            <w:tcW w:w="1785" w:type="dxa"/>
          </w:tcPr>
          <w:p w14:paraId="3E658C2B" w14:textId="77777777" w:rsidR="006F76DC" w:rsidRPr="00712DD0" w:rsidRDefault="006F76DC">
            <w:pPr>
              <w:pStyle w:val="TableText"/>
              <w:jc w:val="center"/>
            </w:pPr>
            <w:r w:rsidRPr="008672D1">
              <w:t>$37.71</w:t>
            </w:r>
          </w:p>
        </w:tc>
        <w:tc>
          <w:tcPr>
            <w:tcW w:w="1785" w:type="dxa"/>
          </w:tcPr>
          <w:p w14:paraId="58BF285C" w14:textId="77777777" w:rsidR="006F76DC" w:rsidRPr="00712DD0" w:rsidRDefault="006F76DC">
            <w:pPr>
              <w:pStyle w:val="TableText"/>
              <w:jc w:val="center"/>
            </w:pPr>
            <w:r w:rsidRPr="008672D1">
              <w:t>$28.01</w:t>
            </w:r>
          </w:p>
        </w:tc>
        <w:tc>
          <w:tcPr>
            <w:tcW w:w="1785" w:type="dxa"/>
          </w:tcPr>
          <w:p w14:paraId="387C29FD" w14:textId="77777777" w:rsidR="006F76DC" w:rsidRPr="003F79CF" w:rsidRDefault="006F76DC">
            <w:pPr>
              <w:pStyle w:val="TableText"/>
              <w:jc w:val="center"/>
            </w:pPr>
            <w:r w:rsidRPr="008672D1">
              <w:t>-$9.69</w:t>
            </w:r>
          </w:p>
        </w:tc>
        <w:tc>
          <w:tcPr>
            <w:tcW w:w="1785" w:type="dxa"/>
          </w:tcPr>
          <w:p w14:paraId="0E639D37" w14:textId="77777777" w:rsidR="006F76DC" w:rsidRDefault="006F76DC">
            <w:pPr>
              <w:pStyle w:val="TableText"/>
              <w:jc w:val="center"/>
            </w:pPr>
            <w:r w:rsidRPr="008672D1">
              <w:t>0.74</w:t>
            </w:r>
          </w:p>
        </w:tc>
      </w:tr>
      <w:tr w:rsidR="006F76DC" w14:paraId="41C23F00" w14:textId="77777777">
        <w:tc>
          <w:tcPr>
            <w:tcW w:w="2613" w:type="dxa"/>
          </w:tcPr>
          <w:p w14:paraId="068E1877" w14:textId="77777777" w:rsidR="006F76DC" w:rsidRPr="00A7246C" w:rsidRDefault="006F76DC">
            <w:pPr>
              <w:pStyle w:val="TableText"/>
            </w:pPr>
            <w:r>
              <w:t>Scenario 7: Secure access to D&amp;S water</w:t>
            </w:r>
          </w:p>
        </w:tc>
        <w:tc>
          <w:tcPr>
            <w:tcW w:w="1785" w:type="dxa"/>
          </w:tcPr>
          <w:p w14:paraId="144D4821" w14:textId="77777777" w:rsidR="006F76DC" w:rsidRPr="00712DD0" w:rsidRDefault="006F76DC">
            <w:pPr>
              <w:pStyle w:val="TableText"/>
              <w:jc w:val="center"/>
            </w:pPr>
            <w:r w:rsidRPr="008672D1">
              <w:t>$0.95</w:t>
            </w:r>
          </w:p>
        </w:tc>
        <w:tc>
          <w:tcPr>
            <w:tcW w:w="1785" w:type="dxa"/>
          </w:tcPr>
          <w:p w14:paraId="73D4C49F" w14:textId="77777777" w:rsidR="006F76DC" w:rsidRPr="00712DD0" w:rsidRDefault="006F76DC">
            <w:pPr>
              <w:pStyle w:val="TableText"/>
              <w:jc w:val="center"/>
            </w:pPr>
            <w:r w:rsidRPr="008672D1">
              <w:t>$7.58</w:t>
            </w:r>
          </w:p>
        </w:tc>
        <w:tc>
          <w:tcPr>
            <w:tcW w:w="1785" w:type="dxa"/>
          </w:tcPr>
          <w:p w14:paraId="4487EF2A" w14:textId="77777777" w:rsidR="006F76DC" w:rsidRPr="003F79CF" w:rsidRDefault="006F76DC">
            <w:pPr>
              <w:pStyle w:val="TableText"/>
              <w:jc w:val="center"/>
            </w:pPr>
            <w:r w:rsidRPr="008672D1">
              <w:t>$6.63</w:t>
            </w:r>
          </w:p>
        </w:tc>
        <w:tc>
          <w:tcPr>
            <w:tcW w:w="1785" w:type="dxa"/>
          </w:tcPr>
          <w:p w14:paraId="2DEEEB36" w14:textId="77777777" w:rsidR="006F76DC" w:rsidRDefault="006F76DC">
            <w:pPr>
              <w:pStyle w:val="TableText"/>
              <w:jc w:val="center"/>
            </w:pPr>
            <w:r w:rsidRPr="008672D1">
              <w:t>7.96</w:t>
            </w:r>
          </w:p>
        </w:tc>
      </w:tr>
      <w:tr w:rsidR="006F76DC" w14:paraId="7C120FAE" w14:textId="77777777">
        <w:tc>
          <w:tcPr>
            <w:tcW w:w="2613" w:type="dxa"/>
          </w:tcPr>
          <w:p w14:paraId="53F7A84F" w14:textId="77777777" w:rsidR="006F76DC" w:rsidRDefault="006F76DC">
            <w:pPr>
              <w:pStyle w:val="TableText"/>
            </w:pPr>
            <w:r>
              <w:t>Scenario 8: Combination option</w:t>
            </w:r>
          </w:p>
        </w:tc>
        <w:tc>
          <w:tcPr>
            <w:tcW w:w="1785" w:type="dxa"/>
          </w:tcPr>
          <w:p w14:paraId="5F00B936" w14:textId="77777777" w:rsidR="006F76DC" w:rsidRPr="00712DD0" w:rsidRDefault="006F76DC">
            <w:pPr>
              <w:pStyle w:val="TableText"/>
              <w:jc w:val="center"/>
            </w:pPr>
            <w:r w:rsidRPr="008672D1">
              <w:t>$78.54</w:t>
            </w:r>
          </w:p>
        </w:tc>
        <w:tc>
          <w:tcPr>
            <w:tcW w:w="1785" w:type="dxa"/>
          </w:tcPr>
          <w:p w14:paraId="39CE36A4" w14:textId="77777777" w:rsidR="006F76DC" w:rsidRPr="00712DD0" w:rsidRDefault="006F76DC">
            <w:pPr>
              <w:pStyle w:val="TableText"/>
              <w:jc w:val="center"/>
            </w:pPr>
            <w:r w:rsidRPr="008672D1">
              <w:t>$55.16</w:t>
            </w:r>
          </w:p>
        </w:tc>
        <w:tc>
          <w:tcPr>
            <w:tcW w:w="1785" w:type="dxa"/>
          </w:tcPr>
          <w:p w14:paraId="37130C3E" w14:textId="77777777" w:rsidR="006F76DC" w:rsidRDefault="006F76DC">
            <w:pPr>
              <w:pStyle w:val="TableText"/>
              <w:jc w:val="center"/>
            </w:pPr>
            <w:r w:rsidRPr="008672D1">
              <w:t>-$23.38</w:t>
            </w:r>
          </w:p>
        </w:tc>
        <w:tc>
          <w:tcPr>
            <w:tcW w:w="1785" w:type="dxa"/>
          </w:tcPr>
          <w:p w14:paraId="70C9781E" w14:textId="77777777" w:rsidR="006F76DC" w:rsidRPr="00A7246C" w:rsidRDefault="006F76DC">
            <w:pPr>
              <w:pStyle w:val="TableText"/>
              <w:jc w:val="center"/>
            </w:pPr>
            <w:r w:rsidRPr="008672D1">
              <w:t>0.70</w:t>
            </w:r>
          </w:p>
        </w:tc>
      </w:tr>
      <w:tr w:rsidR="006F76DC" w14:paraId="2278F1DD" w14:textId="77777777">
        <w:tc>
          <w:tcPr>
            <w:tcW w:w="2613" w:type="dxa"/>
          </w:tcPr>
          <w:p w14:paraId="5BF07EEB" w14:textId="77777777" w:rsidR="006F76DC" w:rsidRDefault="006F76DC">
            <w:pPr>
              <w:pStyle w:val="TableText"/>
            </w:pPr>
            <w:r>
              <w:t>Scenario</w:t>
            </w:r>
            <w:r w:rsidRPr="00DC6FB3">
              <w:t xml:space="preserve"> 9: </w:t>
            </w:r>
            <w:r>
              <w:t xml:space="preserve">Extended </w:t>
            </w:r>
            <w:r w:rsidRPr="00DC6FB3">
              <w:t>Combination option</w:t>
            </w:r>
          </w:p>
        </w:tc>
        <w:tc>
          <w:tcPr>
            <w:tcW w:w="1785" w:type="dxa"/>
          </w:tcPr>
          <w:p w14:paraId="3441EF30" w14:textId="77777777" w:rsidR="006F76DC" w:rsidRPr="0003333E" w:rsidRDefault="006F76DC">
            <w:pPr>
              <w:pStyle w:val="TableText"/>
              <w:jc w:val="center"/>
            </w:pPr>
            <w:r w:rsidRPr="008672D1">
              <w:t>$114.81</w:t>
            </w:r>
          </w:p>
        </w:tc>
        <w:tc>
          <w:tcPr>
            <w:tcW w:w="1785" w:type="dxa"/>
          </w:tcPr>
          <w:p w14:paraId="6081DAE7" w14:textId="77777777" w:rsidR="006F76DC" w:rsidRPr="00952203" w:rsidRDefault="006F76DC">
            <w:pPr>
              <w:pStyle w:val="TableText"/>
              <w:jc w:val="center"/>
            </w:pPr>
            <w:r w:rsidRPr="008672D1">
              <w:t>$73.45</w:t>
            </w:r>
          </w:p>
        </w:tc>
        <w:tc>
          <w:tcPr>
            <w:tcW w:w="1785" w:type="dxa"/>
          </w:tcPr>
          <w:p w14:paraId="70B7C148" w14:textId="77777777" w:rsidR="006F76DC" w:rsidRPr="00952203" w:rsidRDefault="006F76DC">
            <w:pPr>
              <w:pStyle w:val="TableText"/>
              <w:jc w:val="center"/>
            </w:pPr>
            <w:r w:rsidRPr="008672D1">
              <w:t>-$41.36</w:t>
            </w:r>
          </w:p>
        </w:tc>
        <w:tc>
          <w:tcPr>
            <w:tcW w:w="1785" w:type="dxa"/>
          </w:tcPr>
          <w:p w14:paraId="547EE08A" w14:textId="77777777" w:rsidR="006F76DC" w:rsidRPr="00952203" w:rsidRDefault="006F76DC">
            <w:pPr>
              <w:pStyle w:val="TableText"/>
              <w:jc w:val="center"/>
            </w:pPr>
            <w:r w:rsidRPr="008672D1">
              <w:t>0.64</w:t>
            </w:r>
          </w:p>
        </w:tc>
      </w:tr>
    </w:tbl>
    <w:p w14:paraId="14E37C10" w14:textId="77777777" w:rsidR="006F76DC" w:rsidRDefault="006F76DC" w:rsidP="006F76DC">
      <w:pPr>
        <w:pStyle w:val="TableFigurefootnote"/>
      </w:pPr>
      <w:r>
        <w:t xml:space="preserve">Source: </w:t>
      </w:r>
      <w:proofErr w:type="spellStart"/>
      <w:r>
        <w:t>NCEconomics</w:t>
      </w:r>
      <w:proofErr w:type="spellEnd"/>
      <w:r>
        <w:t xml:space="preserve"> estimates</w:t>
      </w:r>
    </w:p>
    <w:p w14:paraId="761B1DF1" w14:textId="77777777" w:rsidR="006F76DC" w:rsidRDefault="006F76DC" w:rsidP="006F76DC">
      <w:pPr>
        <w:pStyle w:val="TableFigurefootnote"/>
      </w:pPr>
      <w:r>
        <w:t xml:space="preserve">Note 1: NPVs are in FY2024 dollars. </w:t>
      </w:r>
    </w:p>
    <w:p w14:paraId="0958A63B" w14:textId="77777777" w:rsidR="006F76DC" w:rsidRDefault="006F76DC" w:rsidP="006F76DC">
      <w:pPr>
        <w:pStyle w:val="TableFigurefootnote"/>
      </w:pPr>
      <w:r>
        <w:t>Note 2: Productivity impacts and environmental impacts included benefits or dis-benefits. That means that the net impacts on productivity or the environment were aggregated as net benefits. This resulted in the negative value of net benefits for Scenario 2 i.e., the dis-benefits outweighed the benefits.</w:t>
      </w:r>
    </w:p>
    <w:p w14:paraId="28EDECB1" w14:textId="77777777" w:rsidR="006F76DC" w:rsidRDefault="006F76DC" w:rsidP="006F76DC">
      <w:r>
        <w:lastRenderedPageBreak/>
        <w:t xml:space="preserve">Scenario 2 stood out as the scenario with the lowest NPV of -$222 million (a net loss to society). The costs of this scenario were largely driven by the loss of agricultural productivity as a result of a full transition out of irrigation for the whole district. </w:t>
      </w:r>
    </w:p>
    <w:p w14:paraId="4A9E122D" w14:textId="77777777" w:rsidR="006F76DC" w:rsidRDefault="006F76DC" w:rsidP="006F76DC">
      <w:r>
        <w:t xml:space="preserve">The remaining scenarios (Scenario 3 to Scenario 9) have much more comparable NPVs that range from </w:t>
      </w:r>
      <w:r w:rsidRPr="00796442">
        <w:t>-$</w:t>
      </w:r>
      <w:r w:rsidRPr="00F265D2">
        <w:t>41</w:t>
      </w:r>
      <w:r w:rsidRPr="00796442">
        <w:t>.</w:t>
      </w:r>
      <w:r w:rsidRPr="00F265D2">
        <w:t>4</w:t>
      </w:r>
      <w:r>
        <w:t xml:space="preserve"> million to $</w:t>
      </w:r>
      <w:r w:rsidRPr="00796442">
        <w:t>6.</w:t>
      </w:r>
      <w:r w:rsidRPr="00F265D2">
        <w:t>6</w:t>
      </w:r>
      <w:r>
        <w:t xml:space="preserve"> million. For Scenario 3, Scenario 4, Scenario 6, Scenario 8 and Scenario 9, the costs were driven by implementation costs and ongoing costs, and benefits were largely driven by productivity gains as a result of increased reliability of water supply. </w:t>
      </w:r>
    </w:p>
    <w:p w14:paraId="2D2C13F4" w14:textId="77777777" w:rsidR="006F76DC" w:rsidRDefault="006F76DC" w:rsidP="006F76DC">
      <w:r>
        <w:t>Scenario 7 was generally a low-cost option, with productivity gains for D&amp;S users driving the positive NPV for this scenario.</w:t>
      </w:r>
    </w:p>
    <w:p w14:paraId="0F0635AF" w14:textId="77777777" w:rsidR="006F76DC" w:rsidRPr="00AE6D85" w:rsidRDefault="006F76DC" w:rsidP="006F76DC">
      <w:pPr>
        <w:rPr>
          <w:b/>
          <w:bCs/>
        </w:rPr>
      </w:pPr>
      <w:r w:rsidRPr="00AE6D85">
        <w:rPr>
          <w:b/>
          <w:bCs/>
        </w:rPr>
        <w:t>Key point</w:t>
      </w:r>
    </w:p>
    <w:p w14:paraId="7C463D55" w14:textId="77777777" w:rsidR="006F76DC" w:rsidRDefault="006F76DC" w:rsidP="006F76DC">
      <w:r>
        <w:t>The results illustrated that Scenario 2 was not economically viable with an</w:t>
      </w:r>
      <w:r w:rsidRPr="00C85FC4">
        <w:t xml:space="preserve"> NPV</w:t>
      </w:r>
      <w:r>
        <w:t xml:space="preserve"> significantly below</w:t>
      </w:r>
      <w:r w:rsidRPr="00C85FC4">
        <w:t xml:space="preserve"> zero and BCRs </w:t>
      </w:r>
      <w:r>
        <w:t>significantly less</w:t>
      </w:r>
      <w:r w:rsidRPr="00C85FC4">
        <w:t xml:space="preserve"> than one</w:t>
      </w:r>
      <w:r>
        <w:t xml:space="preserve">. With negative </w:t>
      </w:r>
      <w:r w:rsidRPr="0067501D">
        <w:t xml:space="preserve">NPVs </w:t>
      </w:r>
      <w:r>
        <w:t xml:space="preserve">(ranging </w:t>
      </w:r>
      <w:r w:rsidRPr="0025554B">
        <w:t>between -$</w:t>
      </w:r>
      <w:r w:rsidRPr="00F265D2">
        <w:t>41</w:t>
      </w:r>
      <w:r w:rsidRPr="0025554B">
        <w:t>.</w:t>
      </w:r>
      <w:r w:rsidRPr="00F265D2">
        <w:t>4</w:t>
      </w:r>
      <w:r w:rsidRPr="0025554B">
        <w:t xml:space="preserve"> million and -$5.</w:t>
      </w:r>
      <w:r w:rsidRPr="00F265D2">
        <w:t>8</w:t>
      </w:r>
      <w:r w:rsidRPr="0025554B">
        <w:t xml:space="preserve"> million</w:t>
      </w:r>
      <w:r>
        <w:t>), Scenario 3, Scenario 4, Scenario 6, Scenario 8 and Scenario 9 may not be economically viable. However, it should be noted that:</w:t>
      </w:r>
    </w:p>
    <w:p w14:paraId="2DABE003" w14:textId="77777777" w:rsidR="006F76DC" w:rsidRDefault="006F76DC" w:rsidP="006F76DC">
      <w:pPr>
        <w:ind w:left="142" w:hanging="142"/>
      </w:pPr>
      <w:r>
        <w:t>• This analysis only considered a subset of possible benefits and costs—consideration of broader outcomes, including any other ecological or social impacts, could improve (or worsen) the viability of some options. Future refinements of the CBA should consider extension of the scope of benefits/dis-benefits and costs.</w:t>
      </w:r>
    </w:p>
    <w:p w14:paraId="35BDAFED" w14:textId="77777777" w:rsidR="006F76DC" w:rsidRDefault="006F76DC" w:rsidP="006F76DC">
      <w:pPr>
        <w:ind w:left="142" w:hanging="142"/>
      </w:pPr>
      <w:r>
        <w:t>• These results were subject to uncertainty from data inputs and assumptions, which was investigated through sensitivity analysis outlined in the next section. Further research could be undertaken on these data inputs and assumptions to enhance the accuracy of the sensitivity analysis.</w:t>
      </w:r>
    </w:p>
    <w:p w14:paraId="4912F2F6" w14:textId="77777777" w:rsidR="006F76DC" w:rsidRDefault="006F76DC" w:rsidP="006F76DC">
      <w:pPr>
        <w:ind w:left="142" w:hanging="142"/>
      </w:pPr>
      <w:r>
        <w:t>• This analysis was done at a feasibility stage and thus, more information could be considered in future iterations of the CBA, which may include mitigation measures for costs and disbenefits.</w:t>
      </w:r>
    </w:p>
    <w:p w14:paraId="76FF955D" w14:textId="77777777" w:rsidR="006F76DC" w:rsidRDefault="006F76DC" w:rsidP="006F76DC">
      <w:r>
        <w:t xml:space="preserve">Scenario 7 is likely economically viable within the scope of this CBA, with NPV greater than zero and BCR greater than one. </w:t>
      </w:r>
    </w:p>
    <w:p w14:paraId="4612145C" w14:textId="77777777" w:rsidR="006F76DC" w:rsidRDefault="006F76DC" w:rsidP="006F76DC">
      <w:pPr>
        <w:pStyle w:val="Heading2"/>
        <w:spacing w:before="0" w:after="0"/>
        <w:ind w:left="862" w:hanging="578"/>
      </w:pPr>
      <w:bookmarkStart w:id="2378" w:name="_Toc168825468"/>
      <w:bookmarkStart w:id="2379" w:name="_Toc171669173"/>
      <w:bookmarkStart w:id="2380" w:name="_Toc176781443"/>
      <w:bookmarkStart w:id="2381" w:name="_Toc176858406"/>
      <w:bookmarkStart w:id="2382" w:name="_Toc176858730"/>
      <w:bookmarkStart w:id="2383" w:name="_Toc176859164"/>
      <w:bookmarkStart w:id="2384" w:name="_Toc177039970"/>
      <w:bookmarkStart w:id="2385" w:name="_Toc177040420"/>
      <w:bookmarkStart w:id="2386" w:name="_Toc177116148"/>
      <w:bookmarkStart w:id="2387" w:name="_Toc177116530"/>
      <w:r>
        <w:t>Sensitivity analysis</w:t>
      </w:r>
      <w:bookmarkEnd w:id="2378"/>
      <w:bookmarkEnd w:id="2379"/>
      <w:bookmarkEnd w:id="2380"/>
      <w:bookmarkEnd w:id="2381"/>
      <w:bookmarkEnd w:id="2382"/>
      <w:bookmarkEnd w:id="2383"/>
      <w:bookmarkEnd w:id="2384"/>
      <w:bookmarkEnd w:id="2385"/>
      <w:bookmarkEnd w:id="2386"/>
      <w:bookmarkEnd w:id="2387"/>
    </w:p>
    <w:p w14:paraId="3EA3E5C3" w14:textId="03CC5710" w:rsidR="006F76DC" w:rsidRDefault="006F76DC" w:rsidP="006F76DC">
      <w:r w:rsidRPr="0006579C">
        <w:t>Monte Carlo simulation</w:t>
      </w:r>
      <w:r>
        <w:t>s</w:t>
      </w:r>
      <w:r w:rsidRPr="0006579C">
        <w:t xml:space="preserve"> with 20,000 iterations were used for sensitivity analysis of the CBA. </w:t>
      </w:r>
      <w:r>
        <w:fldChar w:fldCharType="begin"/>
      </w:r>
      <w:r>
        <w:instrText xml:space="preserve"> REF _Ref169277163 \h </w:instrText>
      </w:r>
      <w:r>
        <w:fldChar w:fldCharType="separate"/>
      </w:r>
      <w:r>
        <w:t xml:space="preserve">Table </w:t>
      </w:r>
      <w:r>
        <w:fldChar w:fldCharType="end"/>
      </w:r>
      <w:r>
        <w:t xml:space="preserve"> </w:t>
      </w:r>
      <w:r w:rsidRPr="0006579C">
        <w:t xml:space="preserve">presents P10, P50 and P90 Monte Carlo simulation estimates for </w:t>
      </w:r>
      <w:r>
        <w:t>the NPV</w:t>
      </w:r>
      <w:r w:rsidRPr="0006579C">
        <w:t>.</w:t>
      </w:r>
      <w:r>
        <w:rPr>
          <w:rStyle w:val="FootnoteReference"/>
        </w:rPr>
        <w:footnoteReference w:id="6"/>
      </w:r>
      <w:r w:rsidRPr="0006579C">
        <w:t xml:space="preserve"> </w:t>
      </w:r>
    </w:p>
    <w:p w14:paraId="30B24999" w14:textId="77777777" w:rsidR="006F76DC" w:rsidRDefault="006F76DC" w:rsidP="006F76DC">
      <w:r>
        <w:t>A triangular distribution was assumed for all parameters. Unless other information was available, a 20% decrease in the more likely value was used for the low value, and a 20% increase for the high value.</w:t>
      </w:r>
    </w:p>
    <w:p w14:paraId="42BE51AB" w14:textId="77777777" w:rsidR="006F76DC" w:rsidRDefault="006F76DC" w:rsidP="006F76DC">
      <w:r>
        <w:t>The results from the sensitivity analysis indicated that there was no probability for Scenario 2, Scenario 6, Scenario 9 to be economically viable (i.e. having NPVs greater than zero). On the other hand, under all 20,000 iterations (100% of iterations) of the Monte Carlo simulation, Scenario 7 displayed economic viability.</w:t>
      </w:r>
    </w:p>
    <w:p w14:paraId="1A4FD3DB" w14:textId="5134AE12" w:rsidR="006F76DC" w:rsidRPr="001A2214" w:rsidRDefault="006F76DC" w:rsidP="006F76DC">
      <w:pPr>
        <w:pStyle w:val="Caption"/>
      </w:pPr>
      <w:bookmarkStart w:id="2388" w:name="_Ref169277163"/>
      <w:bookmarkStart w:id="2389" w:name="_Toc172812113"/>
      <w:bookmarkStart w:id="2390" w:name="_Toc177050528"/>
      <w:bookmarkStart w:id="2391" w:name="_Toc177119825"/>
      <w:bookmarkStart w:id="2392" w:name="_Toc177120451"/>
      <w:r>
        <w:lastRenderedPageBreak/>
        <w:t xml:space="preserve">Table </w:t>
      </w:r>
      <w:r>
        <w:fldChar w:fldCharType="begin"/>
      </w:r>
      <w:r>
        <w:instrText xml:space="preserve"> SEQ Table \* ARABIC </w:instrText>
      </w:r>
      <w:r>
        <w:fldChar w:fldCharType="separate"/>
      </w:r>
      <w:r>
        <w:rPr>
          <w:noProof/>
        </w:rPr>
        <w:fldChar w:fldCharType="end"/>
      </w:r>
      <w:bookmarkEnd w:id="2388"/>
      <w:r>
        <w:t>:  Sensitivity analysis—NPV</w:t>
      </w:r>
      <w:bookmarkEnd w:id="2389"/>
      <w:bookmarkEnd w:id="2390"/>
      <w:bookmarkEnd w:id="2391"/>
      <w:bookmarkEnd w:id="2392"/>
    </w:p>
    <w:tbl>
      <w:tblPr>
        <w:tblStyle w:val="TableGrid"/>
        <w:tblW w:w="0" w:type="auto"/>
        <w:tblLayout w:type="fixed"/>
        <w:tblLook w:val="0420" w:firstRow="1" w:lastRow="0" w:firstColumn="0" w:lastColumn="0" w:noHBand="0" w:noVBand="1"/>
      </w:tblPr>
      <w:tblGrid>
        <w:gridCol w:w="2835"/>
        <w:gridCol w:w="1228"/>
        <w:gridCol w:w="1229"/>
        <w:gridCol w:w="1229"/>
        <w:gridCol w:w="3232"/>
      </w:tblGrid>
      <w:tr w:rsidR="006F76DC" w14:paraId="156B0EE3" w14:textId="77777777">
        <w:tc>
          <w:tcPr>
            <w:tcW w:w="2835" w:type="dxa"/>
          </w:tcPr>
          <w:p w14:paraId="037F3E05" w14:textId="77777777" w:rsidR="006F76DC" w:rsidRPr="00A7246C" w:rsidRDefault="006F76DC">
            <w:pPr>
              <w:pStyle w:val="TableText"/>
            </w:pPr>
            <w:r>
              <w:t>Scenario</w:t>
            </w:r>
          </w:p>
        </w:tc>
        <w:tc>
          <w:tcPr>
            <w:tcW w:w="1228" w:type="dxa"/>
          </w:tcPr>
          <w:p w14:paraId="437B07E7" w14:textId="77777777" w:rsidR="006F76DC" w:rsidRPr="00A7246C" w:rsidRDefault="006F76DC">
            <w:pPr>
              <w:pStyle w:val="TableText"/>
              <w:jc w:val="center"/>
            </w:pPr>
            <w:r>
              <w:t>P10</w:t>
            </w:r>
          </w:p>
        </w:tc>
        <w:tc>
          <w:tcPr>
            <w:tcW w:w="1229" w:type="dxa"/>
          </w:tcPr>
          <w:p w14:paraId="61EB0AB3" w14:textId="77777777" w:rsidR="006F76DC" w:rsidRDefault="006F76DC">
            <w:pPr>
              <w:pStyle w:val="TableText"/>
              <w:jc w:val="center"/>
            </w:pPr>
            <w:r>
              <w:t>P50</w:t>
            </w:r>
          </w:p>
        </w:tc>
        <w:tc>
          <w:tcPr>
            <w:tcW w:w="1229" w:type="dxa"/>
          </w:tcPr>
          <w:p w14:paraId="11065071" w14:textId="77777777" w:rsidR="006F76DC" w:rsidRDefault="006F76DC">
            <w:pPr>
              <w:pStyle w:val="TableText"/>
              <w:jc w:val="center"/>
            </w:pPr>
            <w:r>
              <w:t>P90</w:t>
            </w:r>
          </w:p>
        </w:tc>
        <w:tc>
          <w:tcPr>
            <w:tcW w:w="3232" w:type="dxa"/>
          </w:tcPr>
          <w:p w14:paraId="3A48C99B" w14:textId="77777777" w:rsidR="006F76DC" w:rsidRDefault="006F76DC">
            <w:pPr>
              <w:pStyle w:val="TableText"/>
              <w:jc w:val="center"/>
            </w:pPr>
            <w:r>
              <w:t>Probability of NPV &gt; 0</w:t>
            </w:r>
          </w:p>
        </w:tc>
      </w:tr>
      <w:tr w:rsidR="006F76DC" w14:paraId="425A87DF" w14:textId="77777777">
        <w:tc>
          <w:tcPr>
            <w:tcW w:w="2835" w:type="dxa"/>
          </w:tcPr>
          <w:p w14:paraId="4726CA32" w14:textId="77777777" w:rsidR="006F76DC" w:rsidRPr="00DC7F74" w:rsidRDefault="006F76DC">
            <w:pPr>
              <w:pStyle w:val="TableText"/>
            </w:pPr>
            <w:r>
              <w:t>Scenario</w:t>
            </w:r>
            <w:r w:rsidRPr="00A7246C">
              <w:t xml:space="preserve"> 2</w:t>
            </w:r>
            <w:r>
              <w:t>: Transition out of irrigation (whole district)</w:t>
            </w:r>
          </w:p>
        </w:tc>
        <w:tc>
          <w:tcPr>
            <w:tcW w:w="1228" w:type="dxa"/>
          </w:tcPr>
          <w:p w14:paraId="3627AEB1" w14:textId="77777777" w:rsidR="006F76DC" w:rsidRPr="00DC7F74" w:rsidRDefault="006F76DC">
            <w:pPr>
              <w:pStyle w:val="TableText"/>
              <w:jc w:val="center"/>
            </w:pPr>
            <w:r w:rsidRPr="00622855">
              <w:t>-$298.70</w:t>
            </w:r>
          </w:p>
        </w:tc>
        <w:tc>
          <w:tcPr>
            <w:tcW w:w="1229" w:type="dxa"/>
          </w:tcPr>
          <w:p w14:paraId="2B657D91" w14:textId="77777777" w:rsidR="006F76DC" w:rsidRPr="00A7246C" w:rsidRDefault="006F76DC">
            <w:pPr>
              <w:pStyle w:val="TableText"/>
              <w:jc w:val="center"/>
            </w:pPr>
            <w:r w:rsidRPr="00622855">
              <w:t>-$208.05</w:t>
            </w:r>
          </w:p>
        </w:tc>
        <w:tc>
          <w:tcPr>
            <w:tcW w:w="1229" w:type="dxa"/>
          </w:tcPr>
          <w:p w14:paraId="6F8EDF2B" w14:textId="77777777" w:rsidR="006F76DC" w:rsidRPr="00193F32" w:rsidRDefault="006F76DC">
            <w:pPr>
              <w:pStyle w:val="TableText"/>
              <w:jc w:val="center"/>
            </w:pPr>
            <w:r w:rsidRPr="00622855">
              <w:t>-$147.76</w:t>
            </w:r>
          </w:p>
        </w:tc>
        <w:tc>
          <w:tcPr>
            <w:tcW w:w="3232" w:type="dxa"/>
          </w:tcPr>
          <w:p w14:paraId="57145700" w14:textId="77777777" w:rsidR="006F76DC" w:rsidRDefault="006F76DC">
            <w:pPr>
              <w:pStyle w:val="TableText"/>
              <w:jc w:val="center"/>
            </w:pPr>
            <w:r>
              <w:t>0%</w:t>
            </w:r>
          </w:p>
        </w:tc>
      </w:tr>
      <w:tr w:rsidR="006F76DC" w14:paraId="4E0B8F97" w14:textId="77777777">
        <w:tc>
          <w:tcPr>
            <w:tcW w:w="2835" w:type="dxa"/>
          </w:tcPr>
          <w:p w14:paraId="261B4CEE" w14:textId="77777777" w:rsidR="006F76DC" w:rsidRPr="00A7246C" w:rsidRDefault="006F76DC">
            <w:pPr>
              <w:pStyle w:val="TableText"/>
            </w:pPr>
            <w:r>
              <w:t>Scenario</w:t>
            </w:r>
            <w:r w:rsidRPr="00A7246C">
              <w:t xml:space="preserve"> 3</w:t>
            </w:r>
            <w:r>
              <w:t>: Remove or Reconnect Zone 5</w:t>
            </w:r>
          </w:p>
        </w:tc>
        <w:tc>
          <w:tcPr>
            <w:tcW w:w="1228" w:type="dxa"/>
          </w:tcPr>
          <w:p w14:paraId="006314EA" w14:textId="77777777" w:rsidR="006F76DC" w:rsidRPr="003F79CF" w:rsidRDefault="006F76DC">
            <w:pPr>
              <w:pStyle w:val="TableText"/>
              <w:jc w:val="center"/>
            </w:pPr>
            <w:r w:rsidRPr="00622855">
              <w:t>-$11.07</w:t>
            </w:r>
          </w:p>
        </w:tc>
        <w:tc>
          <w:tcPr>
            <w:tcW w:w="1229" w:type="dxa"/>
          </w:tcPr>
          <w:p w14:paraId="74260F4D" w14:textId="77777777" w:rsidR="006F76DC" w:rsidRDefault="006F76DC">
            <w:pPr>
              <w:pStyle w:val="TableText"/>
              <w:jc w:val="center"/>
            </w:pPr>
            <w:r w:rsidRPr="00622855">
              <w:t>-$6.87</w:t>
            </w:r>
          </w:p>
        </w:tc>
        <w:tc>
          <w:tcPr>
            <w:tcW w:w="1229" w:type="dxa"/>
          </w:tcPr>
          <w:p w14:paraId="7325E2F3" w14:textId="77777777" w:rsidR="006F76DC" w:rsidRPr="00193F32" w:rsidRDefault="006F76DC">
            <w:pPr>
              <w:pStyle w:val="TableText"/>
              <w:jc w:val="center"/>
            </w:pPr>
            <w:r w:rsidRPr="00622855">
              <w:t>-$0.92</w:t>
            </w:r>
          </w:p>
        </w:tc>
        <w:tc>
          <w:tcPr>
            <w:tcW w:w="3232" w:type="dxa"/>
          </w:tcPr>
          <w:p w14:paraId="0F8074BF" w14:textId="77777777" w:rsidR="006F76DC" w:rsidRDefault="006F76DC">
            <w:pPr>
              <w:pStyle w:val="TableText"/>
              <w:jc w:val="center"/>
            </w:pPr>
            <w:r>
              <w:t>8%</w:t>
            </w:r>
          </w:p>
        </w:tc>
      </w:tr>
      <w:tr w:rsidR="006F76DC" w14:paraId="2115E6CE" w14:textId="77777777">
        <w:tc>
          <w:tcPr>
            <w:tcW w:w="2835" w:type="dxa"/>
          </w:tcPr>
          <w:p w14:paraId="2C906348" w14:textId="77777777" w:rsidR="006F76DC" w:rsidRPr="00A7246C" w:rsidRDefault="006F76DC">
            <w:pPr>
              <w:pStyle w:val="TableText"/>
            </w:pPr>
            <w:r>
              <w:t>Scenario 4: Remove or Reconnect Zone 3</w:t>
            </w:r>
          </w:p>
        </w:tc>
        <w:tc>
          <w:tcPr>
            <w:tcW w:w="1228" w:type="dxa"/>
          </w:tcPr>
          <w:p w14:paraId="3A3D8950" w14:textId="77777777" w:rsidR="006F76DC" w:rsidRPr="003F79CF" w:rsidRDefault="006F76DC">
            <w:pPr>
              <w:pStyle w:val="TableText"/>
              <w:jc w:val="center"/>
            </w:pPr>
            <w:r w:rsidRPr="00622855">
              <w:t>-$7.16</w:t>
            </w:r>
          </w:p>
        </w:tc>
        <w:tc>
          <w:tcPr>
            <w:tcW w:w="1229" w:type="dxa"/>
          </w:tcPr>
          <w:p w14:paraId="65C998D4" w14:textId="77777777" w:rsidR="006F76DC" w:rsidRDefault="006F76DC">
            <w:pPr>
              <w:pStyle w:val="TableText"/>
              <w:jc w:val="center"/>
            </w:pPr>
            <w:r w:rsidRPr="00622855">
              <w:t>-$5.21</w:t>
            </w:r>
          </w:p>
        </w:tc>
        <w:tc>
          <w:tcPr>
            <w:tcW w:w="1229" w:type="dxa"/>
          </w:tcPr>
          <w:p w14:paraId="01F8E3E5" w14:textId="77777777" w:rsidR="006F76DC" w:rsidRPr="00193F32" w:rsidRDefault="006F76DC">
            <w:pPr>
              <w:pStyle w:val="TableText"/>
              <w:jc w:val="center"/>
            </w:pPr>
            <w:r w:rsidRPr="00622855">
              <w:t>-$2.72</w:t>
            </w:r>
          </w:p>
        </w:tc>
        <w:tc>
          <w:tcPr>
            <w:tcW w:w="3232" w:type="dxa"/>
          </w:tcPr>
          <w:p w14:paraId="444B8ABA" w14:textId="77777777" w:rsidR="006F76DC" w:rsidRDefault="006F76DC">
            <w:pPr>
              <w:pStyle w:val="TableText"/>
              <w:jc w:val="center"/>
            </w:pPr>
            <w:r>
              <w:t>1%</w:t>
            </w:r>
          </w:p>
        </w:tc>
      </w:tr>
      <w:tr w:rsidR="006F76DC" w14:paraId="39BC1941" w14:textId="77777777">
        <w:tc>
          <w:tcPr>
            <w:tcW w:w="2835" w:type="dxa"/>
          </w:tcPr>
          <w:p w14:paraId="60442029" w14:textId="77777777" w:rsidR="006F76DC" w:rsidRPr="00A7246C" w:rsidRDefault="006F76DC">
            <w:pPr>
              <w:pStyle w:val="TableText"/>
            </w:pPr>
            <w:r>
              <w:t>Scenario 6: Systemwide initiatives</w:t>
            </w:r>
          </w:p>
        </w:tc>
        <w:tc>
          <w:tcPr>
            <w:tcW w:w="1228" w:type="dxa"/>
          </w:tcPr>
          <w:p w14:paraId="3092AEFF" w14:textId="77777777" w:rsidR="006F76DC" w:rsidRPr="003F79CF" w:rsidRDefault="006F76DC">
            <w:pPr>
              <w:pStyle w:val="TableText"/>
              <w:jc w:val="center"/>
            </w:pPr>
            <w:r w:rsidRPr="00622855">
              <w:t>-$10.96</w:t>
            </w:r>
          </w:p>
        </w:tc>
        <w:tc>
          <w:tcPr>
            <w:tcW w:w="1229" w:type="dxa"/>
          </w:tcPr>
          <w:p w14:paraId="065027E9" w14:textId="77777777" w:rsidR="006F76DC" w:rsidRDefault="006F76DC">
            <w:pPr>
              <w:pStyle w:val="TableText"/>
              <w:jc w:val="center"/>
            </w:pPr>
            <w:r w:rsidRPr="00622855">
              <w:t>-$9.10</w:t>
            </w:r>
          </w:p>
        </w:tc>
        <w:tc>
          <w:tcPr>
            <w:tcW w:w="1229" w:type="dxa"/>
          </w:tcPr>
          <w:p w14:paraId="4C17BCC2" w14:textId="77777777" w:rsidR="006F76DC" w:rsidRPr="00193F32" w:rsidRDefault="006F76DC">
            <w:pPr>
              <w:pStyle w:val="TableText"/>
              <w:jc w:val="center"/>
            </w:pPr>
            <w:r w:rsidRPr="00622855">
              <w:t>-$7.01</w:t>
            </w:r>
          </w:p>
        </w:tc>
        <w:tc>
          <w:tcPr>
            <w:tcW w:w="3232" w:type="dxa"/>
          </w:tcPr>
          <w:p w14:paraId="45B13146" w14:textId="77777777" w:rsidR="006F76DC" w:rsidRDefault="006F76DC">
            <w:pPr>
              <w:pStyle w:val="TableText"/>
              <w:jc w:val="center"/>
            </w:pPr>
            <w:r>
              <w:t>0%</w:t>
            </w:r>
          </w:p>
        </w:tc>
      </w:tr>
      <w:tr w:rsidR="006F76DC" w14:paraId="0868B74A" w14:textId="77777777">
        <w:tc>
          <w:tcPr>
            <w:tcW w:w="2835" w:type="dxa"/>
          </w:tcPr>
          <w:p w14:paraId="0021AFC1" w14:textId="77777777" w:rsidR="006F76DC" w:rsidRPr="00A7246C" w:rsidRDefault="006F76DC">
            <w:pPr>
              <w:pStyle w:val="TableText"/>
            </w:pPr>
            <w:r>
              <w:t>Scenario 7: Secure access to D&amp;S water</w:t>
            </w:r>
          </w:p>
        </w:tc>
        <w:tc>
          <w:tcPr>
            <w:tcW w:w="1228" w:type="dxa"/>
          </w:tcPr>
          <w:p w14:paraId="27602A20" w14:textId="77777777" w:rsidR="006F76DC" w:rsidRPr="003F79CF" w:rsidRDefault="006F76DC">
            <w:pPr>
              <w:pStyle w:val="TableText"/>
              <w:jc w:val="center"/>
            </w:pPr>
            <w:r w:rsidRPr="00622855">
              <w:t>$4.95</w:t>
            </w:r>
          </w:p>
        </w:tc>
        <w:tc>
          <w:tcPr>
            <w:tcW w:w="1229" w:type="dxa"/>
          </w:tcPr>
          <w:p w14:paraId="2F3CCB25" w14:textId="77777777" w:rsidR="006F76DC" w:rsidRDefault="006F76DC">
            <w:pPr>
              <w:pStyle w:val="TableText"/>
              <w:jc w:val="center"/>
            </w:pPr>
            <w:r w:rsidRPr="00622855">
              <w:t>$7.44</w:t>
            </w:r>
          </w:p>
        </w:tc>
        <w:tc>
          <w:tcPr>
            <w:tcW w:w="1229" w:type="dxa"/>
          </w:tcPr>
          <w:p w14:paraId="4A4A112C" w14:textId="77777777" w:rsidR="006F76DC" w:rsidRPr="00193F32" w:rsidRDefault="006F76DC">
            <w:pPr>
              <w:pStyle w:val="TableText"/>
              <w:jc w:val="center"/>
            </w:pPr>
            <w:r w:rsidRPr="00622855">
              <w:t>$11.32</w:t>
            </w:r>
          </w:p>
        </w:tc>
        <w:tc>
          <w:tcPr>
            <w:tcW w:w="3232" w:type="dxa"/>
          </w:tcPr>
          <w:p w14:paraId="1681B0CF" w14:textId="77777777" w:rsidR="006F76DC" w:rsidRDefault="006F76DC">
            <w:pPr>
              <w:pStyle w:val="TableText"/>
              <w:jc w:val="center"/>
            </w:pPr>
            <w:r>
              <w:t>100%</w:t>
            </w:r>
          </w:p>
        </w:tc>
      </w:tr>
      <w:tr w:rsidR="006F76DC" w14:paraId="340DD927" w14:textId="77777777">
        <w:tc>
          <w:tcPr>
            <w:tcW w:w="2835" w:type="dxa"/>
          </w:tcPr>
          <w:p w14:paraId="344C4D4D" w14:textId="77777777" w:rsidR="006F76DC" w:rsidRDefault="006F76DC">
            <w:pPr>
              <w:pStyle w:val="TableText"/>
            </w:pPr>
            <w:r>
              <w:t>Scenario 8: Combination option</w:t>
            </w:r>
          </w:p>
        </w:tc>
        <w:tc>
          <w:tcPr>
            <w:tcW w:w="1228" w:type="dxa"/>
          </w:tcPr>
          <w:p w14:paraId="6E3E5E62" w14:textId="77777777" w:rsidR="006F76DC" w:rsidRDefault="006F76DC">
            <w:pPr>
              <w:pStyle w:val="TableText"/>
              <w:jc w:val="center"/>
            </w:pPr>
            <w:r w:rsidRPr="00622855">
              <w:t>-$28.07</w:t>
            </w:r>
          </w:p>
        </w:tc>
        <w:tc>
          <w:tcPr>
            <w:tcW w:w="1229" w:type="dxa"/>
          </w:tcPr>
          <w:p w14:paraId="69B7C684" w14:textId="77777777" w:rsidR="006F76DC" w:rsidRPr="00A7246C" w:rsidRDefault="006F76DC">
            <w:pPr>
              <w:pStyle w:val="TableText"/>
              <w:jc w:val="center"/>
            </w:pPr>
            <w:r w:rsidRPr="00622855">
              <w:t>-$21.09</w:t>
            </w:r>
          </w:p>
        </w:tc>
        <w:tc>
          <w:tcPr>
            <w:tcW w:w="1229" w:type="dxa"/>
          </w:tcPr>
          <w:p w14:paraId="4A47ABF7" w14:textId="77777777" w:rsidR="006F76DC" w:rsidRPr="00193F32" w:rsidRDefault="006F76DC">
            <w:pPr>
              <w:pStyle w:val="TableText"/>
              <w:jc w:val="center"/>
            </w:pPr>
            <w:r w:rsidRPr="00622855">
              <w:t>-$11.53</w:t>
            </w:r>
          </w:p>
        </w:tc>
        <w:tc>
          <w:tcPr>
            <w:tcW w:w="3232" w:type="dxa"/>
          </w:tcPr>
          <w:p w14:paraId="3A9CFFCB" w14:textId="77777777" w:rsidR="006F76DC" w:rsidRDefault="006F76DC">
            <w:pPr>
              <w:pStyle w:val="TableText"/>
              <w:jc w:val="center"/>
            </w:pPr>
            <w:r>
              <w:t>1%</w:t>
            </w:r>
          </w:p>
        </w:tc>
      </w:tr>
      <w:tr w:rsidR="006F76DC" w14:paraId="6163FF13" w14:textId="77777777">
        <w:tc>
          <w:tcPr>
            <w:tcW w:w="2835" w:type="dxa"/>
          </w:tcPr>
          <w:p w14:paraId="12506ECF" w14:textId="77777777" w:rsidR="006F76DC" w:rsidRDefault="006F76DC">
            <w:pPr>
              <w:pStyle w:val="TableText"/>
            </w:pPr>
            <w:r>
              <w:t>Scenario</w:t>
            </w:r>
            <w:r w:rsidRPr="006C4C85">
              <w:t xml:space="preserve"> 9: </w:t>
            </w:r>
            <w:r>
              <w:t xml:space="preserve">Extended </w:t>
            </w:r>
            <w:r w:rsidRPr="008A3EF5">
              <w:t>Combination option</w:t>
            </w:r>
          </w:p>
        </w:tc>
        <w:tc>
          <w:tcPr>
            <w:tcW w:w="1228" w:type="dxa"/>
          </w:tcPr>
          <w:p w14:paraId="32B7B32C" w14:textId="77777777" w:rsidR="006F76DC" w:rsidRPr="006256F4" w:rsidRDefault="006F76DC">
            <w:pPr>
              <w:pStyle w:val="TableText"/>
              <w:jc w:val="center"/>
            </w:pPr>
            <w:r w:rsidRPr="00622855">
              <w:t>-$48.55</w:t>
            </w:r>
          </w:p>
        </w:tc>
        <w:tc>
          <w:tcPr>
            <w:tcW w:w="1229" w:type="dxa"/>
          </w:tcPr>
          <w:p w14:paraId="4C616CC2" w14:textId="77777777" w:rsidR="006F76DC" w:rsidRPr="006256F4" w:rsidRDefault="006F76DC">
            <w:pPr>
              <w:pStyle w:val="TableText"/>
              <w:jc w:val="center"/>
            </w:pPr>
            <w:r w:rsidRPr="00622855">
              <w:t>-$39.46</w:t>
            </w:r>
          </w:p>
        </w:tc>
        <w:tc>
          <w:tcPr>
            <w:tcW w:w="1229" w:type="dxa"/>
          </w:tcPr>
          <w:p w14:paraId="50963D25" w14:textId="77777777" w:rsidR="006F76DC" w:rsidRPr="006256F4" w:rsidRDefault="006F76DC">
            <w:pPr>
              <w:pStyle w:val="TableText"/>
              <w:jc w:val="center"/>
            </w:pPr>
            <w:r w:rsidRPr="00622855">
              <w:t>-$26.39</w:t>
            </w:r>
          </w:p>
        </w:tc>
        <w:tc>
          <w:tcPr>
            <w:tcW w:w="3232" w:type="dxa"/>
          </w:tcPr>
          <w:p w14:paraId="2EB49925" w14:textId="77777777" w:rsidR="006F76DC" w:rsidRDefault="006F76DC">
            <w:pPr>
              <w:pStyle w:val="TableText"/>
              <w:jc w:val="center"/>
            </w:pPr>
            <w:r>
              <w:t>0%</w:t>
            </w:r>
          </w:p>
        </w:tc>
      </w:tr>
    </w:tbl>
    <w:p w14:paraId="543D658D" w14:textId="77777777" w:rsidR="006F76DC" w:rsidRDefault="006F76DC" w:rsidP="006F76DC">
      <w:pPr>
        <w:pStyle w:val="TableFigurefootnote"/>
      </w:pPr>
      <w:r>
        <w:t xml:space="preserve">Source: </w:t>
      </w:r>
      <w:proofErr w:type="spellStart"/>
      <w:r>
        <w:t>NCEconomics</w:t>
      </w:r>
      <w:proofErr w:type="spellEnd"/>
      <w:r>
        <w:t xml:space="preserve"> estimates</w:t>
      </w:r>
    </w:p>
    <w:p w14:paraId="526DB068" w14:textId="4599626D" w:rsidR="006F76DC" w:rsidRPr="009D0FA8" w:rsidRDefault="006F76DC" w:rsidP="006F76DC">
      <w:r>
        <w:t>The input parameters that had the greatest impact on the uncertainty on the NPV were analysed through the simulation for Scenario 3, Scenario, 4, and Scenario 8</w:t>
      </w:r>
      <w:r w:rsidDel="007A62D1">
        <w:t>—which had NPV ranges that went across the feasibility threshold of being greater or equal to zero</w:t>
      </w:r>
      <w:r>
        <w:t>. The findings from this analysis suggested that the input parameters with the</w:t>
      </w:r>
      <w:r w:rsidRPr="001A5D16">
        <w:t xml:space="preserve"> greatest </w:t>
      </w:r>
      <w:r w:rsidRPr="000E36C4">
        <w:t>source of overall uncertainty</w:t>
      </w:r>
      <w:r>
        <w:t xml:space="preserve"> were consistent across these four scenarios. These parameters were the gross margins, water consumption, and stocking rates of the various livestock types (cattle, dairy, and sheep), except for Scenario 3 where the construction costs of the Zone 5 Shepparton Irrigation Area to Gowangardie Weir pipeline</w:t>
      </w:r>
      <w:r w:rsidRPr="001A5D16">
        <w:t xml:space="preserve"> </w:t>
      </w:r>
      <w:r>
        <w:t>was one of the key parameters of uncertainty (</w:t>
      </w:r>
      <w:r>
        <w:fldChar w:fldCharType="begin"/>
      </w:r>
      <w:r>
        <w:instrText xml:space="preserve"> REF _Ref169437525 \h </w:instrText>
      </w:r>
      <w:r>
        <w:fldChar w:fldCharType="separate"/>
      </w:r>
      <w:r>
        <w:t xml:space="preserve">Figure </w:t>
      </w:r>
      <w:r w:rsidR="00345422">
        <w:rPr>
          <w:noProof/>
        </w:rPr>
        <w:t>4</w:t>
      </w:r>
      <w:r>
        <w:fldChar w:fldCharType="end"/>
      </w:r>
      <w:r>
        <w:t>).</w:t>
      </w:r>
    </w:p>
    <w:p w14:paraId="55156BFC" w14:textId="77777777" w:rsidR="006F76DC" w:rsidRDefault="006F76DC" w:rsidP="006F76DC">
      <w:pPr>
        <w:keepNext/>
      </w:pPr>
      <w:r w:rsidRPr="00292C66">
        <w:rPr>
          <w:noProof/>
        </w:rPr>
        <w:t xml:space="preserve"> </w:t>
      </w:r>
      <w:r>
        <w:rPr>
          <w:noProof/>
        </w:rPr>
        <w:drawing>
          <wp:inline distT="0" distB="0" distL="0" distR="0" wp14:anchorId="53271834" wp14:editId="1DD86DD1">
            <wp:extent cx="6193155" cy="3006090"/>
            <wp:effectExtent l="0" t="0" r="17145" b="3810"/>
            <wp:docPr id="436079783" name="Chart 1">
              <a:extLst xmlns:a="http://schemas.openxmlformats.org/drawingml/2006/main">
                <a:ext uri="{FF2B5EF4-FFF2-40B4-BE49-F238E27FC236}">
                  <a16:creationId xmlns:a16="http://schemas.microsoft.com/office/drawing/2014/main" id="{55E6774B-76F1-6088-D187-DE17149B234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5"/>
              </a:graphicData>
            </a:graphic>
          </wp:inline>
        </w:drawing>
      </w:r>
    </w:p>
    <w:p w14:paraId="31DC7319" w14:textId="29B8F3FC" w:rsidR="006F76DC" w:rsidRDefault="006F76DC" w:rsidP="006F76DC">
      <w:pPr>
        <w:pStyle w:val="Caption"/>
      </w:pPr>
      <w:bookmarkStart w:id="2393" w:name="_Ref169437525"/>
      <w:bookmarkStart w:id="2394" w:name="_Toc172812121"/>
      <w:bookmarkStart w:id="2395" w:name="_Toc177049847"/>
      <w:bookmarkStart w:id="2396" w:name="_Toc177119516"/>
      <w:r>
        <w:t xml:space="preserve">Figure </w:t>
      </w:r>
      <w:r>
        <w:fldChar w:fldCharType="begin"/>
      </w:r>
      <w:r>
        <w:instrText xml:space="preserve"> SEQ Figure \* ARABIC </w:instrText>
      </w:r>
      <w:r>
        <w:fldChar w:fldCharType="separate"/>
      </w:r>
      <w:r w:rsidR="00345422">
        <w:rPr>
          <w:noProof/>
        </w:rPr>
        <w:t>4</w:t>
      </w:r>
      <w:r>
        <w:rPr>
          <w:noProof/>
        </w:rPr>
        <w:fldChar w:fldCharType="end"/>
      </w:r>
      <w:bookmarkEnd w:id="2393"/>
      <w:r>
        <w:t>.  Contribution of input variance to uncertainty of NPV for Scenario 3</w:t>
      </w:r>
      <w:bookmarkEnd w:id="2394"/>
      <w:bookmarkEnd w:id="2395"/>
      <w:bookmarkEnd w:id="2396"/>
    </w:p>
    <w:p w14:paraId="713843AC" w14:textId="77777777" w:rsidR="006F76DC" w:rsidRDefault="006F76DC" w:rsidP="006F76DC">
      <w:r w:rsidRPr="00E05859">
        <w:t xml:space="preserve">The uncertainty associated with these key parameters (livestock gross margins, water consumption, and stocking rates) could be addressed through further studies that focus on sense-checking these </w:t>
      </w:r>
      <w:r w:rsidRPr="00E05859">
        <w:lastRenderedPageBreak/>
        <w:t>assumptions with landholders. However, this is still not expected to have a material outcome for the recommendations in this CBA when comparing scenarios.</w:t>
      </w:r>
    </w:p>
    <w:p w14:paraId="1689032A" w14:textId="77777777" w:rsidR="006F76DC" w:rsidRDefault="006F76DC" w:rsidP="006F76DC">
      <w:pPr>
        <w:pStyle w:val="Heading2"/>
        <w:spacing w:before="0" w:after="0"/>
        <w:ind w:left="862" w:hanging="578"/>
      </w:pPr>
      <w:bookmarkStart w:id="2397" w:name="_Toc168825469"/>
      <w:bookmarkStart w:id="2398" w:name="_Toc171669174"/>
      <w:bookmarkStart w:id="2399" w:name="_Toc176781444"/>
      <w:bookmarkStart w:id="2400" w:name="_Toc176858407"/>
      <w:bookmarkStart w:id="2401" w:name="_Toc176858731"/>
      <w:bookmarkStart w:id="2402" w:name="_Toc176859165"/>
      <w:bookmarkStart w:id="2403" w:name="_Toc177039971"/>
      <w:bookmarkStart w:id="2404" w:name="_Toc177040421"/>
      <w:bookmarkStart w:id="2405" w:name="_Toc177116149"/>
      <w:bookmarkStart w:id="2406" w:name="_Toc177116531"/>
      <w:r>
        <w:t>Distributional analysis</w:t>
      </w:r>
      <w:bookmarkEnd w:id="2397"/>
      <w:bookmarkEnd w:id="2398"/>
      <w:bookmarkEnd w:id="2399"/>
      <w:bookmarkEnd w:id="2400"/>
      <w:bookmarkEnd w:id="2401"/>
      <w:bookmarkEnd w:id="2402"/>
      <w:bookmarkEnd w:id="2403"/>
      <w:bookmarkEnd w:id="2404"/>
      <w:bookmarkEnd w:id="2405"/>
      <w:bookmarkEnd w:id="2406"/>
    </w:p>
    <w:p w14:paraId="214B2878" w14:textId="77777777" w:rsidR="006F76DC" w:rsidRDefault="006F76DC" w:rsidP="006F76DC">
      <w:r>
        <w:t>A distributional analysis was also conducted to identify how the economic values from outcomes would be attributed to different key stakeholder groups,</w:t>
      </w:r>
      <w:r w:rsidRPr="006923EB">
        <w:t xml:space="preserve"> </w:t>
      </w:r>
      <w:r>
        <w:t>with the aim of demonstrating who benefits/loses</w:t>
      </w:r>
      <w:r w:rsidRPr="006923EB">
        <w:t xml:space="preserve"> the </w:t>
      </w:r>
      <w:r>
        <w:t>most with each scenario</w:t>
      </w:r>
      <w:r w:rsidRPr="006923EB">
        <w:t>.</w:t>
      </w:r>
      <w:r>
        <w:t xml:space="preserve"> This would provide valuable information on co-funding and compensation packages.</w:t>
      </w:r>
    </w:p>
    <w:p w14:paraId="5B5C3EA3" w14:textId="6D06B749" w:rsidR="006F76DC" w:rsidRDefault="006F76DC" w:rsidP="006F76DC">
      <w:r>
        <w:fldChar w:fldCharType="begin"/>
      </w:r>
      <w:r>
        <w:instrText xml:space="preserve"> REF _Ref159994102 \h </w:instrText>
      </w:r>
      <w:r>
        <w:fldChar w:fldCharType="separate"/>
      </w:r>
      <w:r>
        <w:t xml:space="preserve">Table </w:t>
      </w:r>
      <w:r>
        <w:fldChar w:fldCharType="end"/>
      </w:r>
      <w:r>
        <w:t xml:space="preserve"> outlines the two stakeholder groups that were identified and how the values would be attributed to these groups.</w:t>
      </w:r>
    </w:p>
    <w:p w14:paraId="7CDBD225" w14:textId="35B2680D" w:rsidR="006F76DC" w:rsidRPr="001A2214" w:rsidRDefault="006F76DC" w:rsidP="006F76DC">
      <w:pPr>
        <w:pStyle w:val="Caption"/>
      </w:pPr>
      <w:bookmarkStart w:id="2407" w:name="_Ref159994102"/>
      <w:bookmarkStart w:id="2408" w:name="_Toc161664214"/>
      <w:bookmarkStart w:id="2409" w:name="_Toc168825486"/>
      <w:bookmarkStart w:id="2410" w:name="_Toc172812114"/>
      <w:bookmarkStart w:id="2411" w:name="_Toc177050529"/>
      <w:bookmarkStart w:id="2412" w:name="_Toc177119826"/>
      <w:bookmarkStart w:id="2413" w:name="_Toc177120452"/>
      <w:r>
        <w:t xml:space="preserve">Table </w:t>
      </w:r>
      <w:r>
        <w:fldChar w:fldCharType="begin"/>
      </w:r>
      <w:r>
        <w:instrText xml:space="preserve"> SEQ Table \* ARABIC </w:instrText>
      </w:r>
      <w:r>
        <w:fldChar w:fldCharType="separate"/>
      </w:r>
      <w:r>
        <w:rPr>
          <w:noProof/>
        </w:rPr>
        <w:fldChar w:fldCharType="end"/>
      </w:r>
      <w:bookmarkEnd w:id="2407"/>
      <w:r>
        <w:t>:  Assumptions for distributional analysis</w:t>
      </w:r>
      <w:bookmarkEnd w:id="2408"/>
      <w:bookmarkEnd w:id="2409"/>
      <w:bookmarkEnd w:id="2410"/>
      <w:bookmarkEnd w:id="2411"/>
      <w:bookmarkEnd w:id="2412"/>
      <w:bookmarkEnd w:id="2413"/>
    </w:p>
    <w:tbl>
      <w:tblPr>
        <w:tblStyle w:val="TableGrid"/>
        <w:tblW w:w="0" w:type="auto"/>
        <w:tblLook w:val="0420" w:firstRow="1" w:lastRow="0" w:firstColumn="0" w:lastColumn="0" w:noHBand="0" w:noVBand="1"/>
      </w:tblPr>
      <w:tblGrid>
        <w:gridCol w:w="2291"/>
        <w:gridCol w:w="6769"/>
      </w:tblGrid>
      <w:tr w:rsidR="006F76DC" w14:paraId="09803A68" w14:textId="77777777">
        <w:trPr>
          <w:trHeight w:val="358"/>
        </w:trPr>
        <w:tc>
          <w:tcPr>
            <w:tcW w:w="2410" w:type="dxa"/>
          </w:tcPr>
          <w:p w14:paraId="1819DAF7" w14:textId="77777777" w:rsidR="006F76DC" w:rsidRDefault="006F76DC">
            <w:pPr>
              <w:pStyle w:val="TableText"/>
            </w:pPr>
            <w:r>
              <w:t>Stakeholder group</w:t>
            </w:r>
          </w:p>
        </w:tc>
        <w:tc>
          <w:tcPr>
            <w:tcW w:w="7343" w:type="dxa"/>
          </w:tcPr>
          <w:p w14:paraId="32F20395" w14:textId="77777777" w:rsidR="006F76DC" w:rsidRDefault="006F76DC">
            <w:pPr>
              <w:pStyle w:val="TableText"/>
            </w:pPr>
            <w:r>
              <w:t>How values were attributed</w:t>
            </w:r>
          </w:p>
        </w:tc>
      </w:tr>
      <w:tr w:rsidR="006F76DC" w14:paraId="62F027DA" w14:textId="77777777">
        <w:trPr>
          <w:trHeight w:val="367"/>
        </w:trPr>
        <w:tc>
          <w:tcPr>
            <w:tcW w:w="2410" w:type="dxa"/>
          </w:tcPr>
          <w:p w14:paraId="174D6201" w14:textId="77777777" w:rsidR="006F76DC" w:rsidRDefault="006F76DC">
            <w:pPr>
              <w:pStyle w:val="TableText"/>
            </w:pPr>
            <w:r>
              <w:t>Landholders</w:t>
            </w:r>
          </w:p>
        </w:tc>
        <w:tc>
          <w:tcPr>
            <w:tcW w:w="7343" w:type="dxa"/>
          </w:tcPr>
          <w:p w14:paraId="0EB57903" w14:textId="77777777" w:rsidR="006F76DC" w:rsidRPr="006A512E" w:rsidRDefault="006F76DC">
            <w:pPr>
              <w:pStyle w:val="TableText"/>
            </w:pPr>
            <w:r>
              <w:t xml:space="preserve">Landholders would benefit (or </w:t>
            </w:r>
            <w:proofErr w:type="spellStart"/>
            <w:r>
              <w:t>lose</w:t>
            </w:r>
            <w:proofErr w:type="spellEnd"/>
            <w:r>
              <w:t xml:space="preserve">) from any productivity gains (or losses). This stakeholder group was defined as landholders both within and outside the Broken River system (i.e. it included landholders in the Goulburn system). </w:t>
            </w:r>
          </w:p>
        </w:tc>
      </w:tr>
      <w:tr w:rsidR="006F76DC" w14:paraId="7BCD6EAF" w14:textId="77777777">
        <w:trPr>
          <w:trHeight w:val="744"/>
        </w:trPr>
        <w:tc>
          <w:tcPr>
            <w:tcW w:w="2410" w:type="dxa"/>
          </w:tcPr>
          <w:p w14:paraId="3235C624" w14:textId="77777777" w:rsidR="006F76DC" w:rsidRDefault="006F76DC">
            <w:pPr>
              <w:pStyle w:val="TableText"/>
            </w:pPr>
            <w:r>
              <w:t>General community</w:t>
            </w:r>
          </w:p>
        </w:tc>
        <w:tc>
          <w:tcPr>
            <w:tcW w:w="7343" w:type="dxa"/>
          </w:tcPr>
          <w:p w14:paraId="53FF14CA" w14:textId="77777777" w:rsidR="006F76DC" w:rsidRDefault="006F76DC">
            <w:pPr>
              <w:pStyle w:val="TableText"/>
            </w:pPr>
            <w:r>
              <w:t xml:space="preserve">The impacts on the general community were in this CBA measured by the value households within the Goulburn Murray Water catchment might assign to ecological outcomes from changes to average annual streamflow. </w:t>
            </w:r>
          </w:p>
        </w:tc>
      </w:tr>
    </w:tbl>
    <w:p w14:paraId="131C1F98" w14:textId="77777777" w:rsidR="006F76DC" w:rsidRDefault="006F76DC" w:rsidP="006F76DC"/>
    <w:p w14:paraId="38F4D2FA" w14:textId="184E905E" w:rsidR="006F76DC" w:rsidRDefault="006F76DC" w:rsidP="006F76DC">
      <w:r>
        <w:fldChar w:fldCharType="begin"/>
      </w:r>
      <w:r>
        <w:instrText xml:space="preserve"> REF _Ref169513023 \h </w:instrText>
      </w:r>
      <w:r>
        <w:fldChar w:fldCharType="separate"/>
      </w:r>
      <w:r>
        <w:t xml:space="preserve">Table </w:t>
      </w:r>
      <w:r>
        <w:fldChar w:fldCharType="end"/>
      </w:r>
      <w:r>
        <w:t xml:space="preserve"> shows the present value of net benefits for each of the above-mentioned stakeholder groups, specifically the present value of net productivity and environmental impacts. In general, environmental impacts (and the associated value to the general community) were marginal compared to the productivity outcomes of the different reconfiguration scenarios.</w:t>
      </w:r>
    </w:p>
    <w:p w14:paraId="234E829C" w14:textId="1905313B" w:rsidR="006F76DC" w:rsidRDefault="006F76DC" w:rsidP="006F76DC">
      <w:r>
        <w:t xml:space="preserve">For Scenario 2, the large cost to landholders was due to productivity losses from transitioning the whole district out of irrigation. The other reconfiguration scenarios were expected to result in net productivity gains. As illustrated in </w:t>
      </w:r>
      <w:r>
        <w:fldChar w:fldCharType="begin"/>
      </w:r>
      <w:r>
        <w:instrText xml:space="preserve"> REF _Ref169513023 \h </w:instrText>
      </w:r>
      <w:r>
        <w:fldChar w:fldCharType="separate"/>
      </w:r>
      <w:r>
        <w:t xml:space="preserve">Table </w:t>
      </w:r>
      <w:r>
        <w:fldChar w:fldCharType="end"/>
      </w:r>
      <w:r>
        <w:t xml:space="preserve">, the majority of the outcomes from Scenario 3 to Scenario 9 were expected to benefit landholders, as a result of improved agricultural productivity. Note that this distributional analysis did not illustrate differences between zones or areas within the Broken River </w:t>
      </w:r>
      <w:r w:rsidRPr="00121655">
        <w:t>system</w:t>
      </w:r>
      <w:r w:rsidRPr="008A3EF5">
        <w:t>.</w:t>
      </w:r>
      <w:r>
        <w:t xml:space="preserve"> </w:t>
      </w:r>
    </w:p>
    <w:p w14:paraId="15F56095" w14:textId="773E580E" w:rsidR="006F76DC" w:rsidRDefault="006F76DC" w:rsidP="006F76DC">
      <w:pPr>
        <w:pStyle w:val="Caption"/>
      </w:pPr>
      <w:bookmarkStart w:id="2414" w:name="_Ref169513023"/>
      <w:bookmarkStart w:id="2415" w:name="_Toc172812115"/>
      <w:bookmarkStart w:id="2416" w:name="_Toc177050530"/>
      <w:bookmarkStart w:id="2417" w:name="_Toc177119827"/>
      <w:bookmarkStart w:id="2418" w:name="_Toc177120453"/>
      <w:r>
        <w:t xml:space="preserve">Table </w:t>
      </w:r>
      <w:r>
        <w:fldChar w:fldCharType="begin"/>
      </w:r>
      <w:r>
        <w:instrText xml:space="preserve"> SEQ Table \* ARABIC </w:instrText>
      </w:r>
      <w:r>
        <w:fldChar w:fldCharType="separate"/>
      </w:r>
      <w:r>
        <w:rPr>
          <w:noProof/>
        </w:rPr>
        <w:fldChar w:fldCharType="end"/>
      </w:r>
      <w:bookmarkEnd w:id="2414"/>
      <w:r>
        <w:t>:  Present value of net benefits by stakeholder group, $million (FY2024 dollars)</w:t>
      </w:r>
      <w:bookmarkEnd w:id="2415"/>
      <w:bookmarkEnd w:id="2416"/>
      <w:bookmarkEnd w:id="2417"/>
      <w:bookmarkEnd w:id="2418"/>
    </w:p>
    <w:tbl>
      <w:tblPr>
        <w:tblStyle w:val="TableGrid"/>
        <w:tblW w:w="0" w:type="auto"/>
        <w:tblLayout w:type="fixed"/>
        <w:tblLook w:val="0420" w:firstRow="1" w:lastRow="0" w:firstColumn="0" w:lastColumn="0" w:noHBand="0" w:noVBand="1"/>
      </w:tblPr>
      <w:tblGrid>
        <w:gridCol w:w="4054"/>
        <w:gridCol w:w="1255"/>
        <w:gridCol w:w="1879"/>
      </w:tblGrid>
      <w:tr w:rsidR="006F76DC" w14:paraId="06596600" w14:textId="77777777">
        <w:tc>
          <w:tcPr>
            <w:tcW w:w="4054" w:type="dxa"/>
          </w:tcPr>
          <w:p w14:paraId="0186F9AB" w14:textId="77777777" w:rsidR="006F76DC" w:rsidRPr="00A7246C" w:rsidRDefault="006F76DC">
            <w:pPr>
              <w:pStyle w:val="TableText"/>
            </w:pPr>
            <w:r>
              <w:t>Scenario</w:t>
            </w:r>
          </w:p>
        </w:tc>
        <w:tc>
          <w:tcPr>
            <w:tcW w:w="1255" w:type="dxa"/>
          </w:tcPr>
          <w:p w14:paraId="3224B7D0" w14:textId="77777777" w:rsidR="006F76DC" w:rsidRPr="00A7246C" w:rsidRDefault="006F76DC">
            <w:pPr>
              <w:pStyle w:val="TableText"/>
              <w:jc w:val="center"/>
            </w:pPr>
            <w:r>
              <w:t>Landholders</w:t>
            </w:r>
          </w:p>
        </w:tc>
        <w:tc>
          <w:tcPr>
            <w:tcW w:w="1879" w:type="dxa"/>
          </w:tcPr>
          <w:p w14:paraId="45AC8439" w14:textId="77777777" w:rsidR="006F76DC" w:rsidRDefault="006F76DC">
            <w:pPr>
              <w:pStyle w:val="TableText"/>
              <w:jc w:val="center"/>
            </w:pPr>
            <w:r>
              <w:t>General community</w:t>
            </w:r>
          </w:p>
        </w:tc>
      </w:tr>
      <w:tr w:rsidR="006F76DC" w14:paraId="20D317D5" w14:textId="77777777">
        <w:tc>
          <w:tcPr>
            <w:tcW w:w="4054" w:type="dxa"/>
          </w:tcPr>
          <w:p w14:paraId="2EAABD5B" w14:textId="77777777" w:rsidR="006F76DC" w:rsidRPr="00DC7F74" w:rsidRDefault="006F76DC">
            <w:pPr>
              <w:pStyle w:val="TableText"/>
            </w:pPr>
            <w:r>
              <w:t>Scenario</w:t>
            </w:r>
            <w:r w:rsidRPr="00A7246C">
              <w:t xml:space="preserve"> 2</w:t>
            </w:r>
            <w:r>
              <w:t>: Transition out of irrigation (whole district)</w:t>
            </w:r>
          </w:p>
        </w:tc>
        <w:tc>
          <w:tcPr>
            <w:tcW w:w="1255" w:type="dxa"/>
          </w:tcPr>
          <w:p w14:paraId="672F1E1A" w14:textId="77777777" w:rsidR="006F76DC" w:rsidRPr="00DC7F74" w:rsidRDefault="006F76DC">
            <w:pPr>
              <w:pStyle w:val="TableText"/>
              <w:jc w:val="center"/>
            </w:pPr>
            <w:r w:rsidRPr="00FD3048">
              <w:t>-$200.57</w:t>
            </w:r>
          </w:p>
        </w:tc>
        <w:tc>
          <w:tcPr>
            <w:tcW w:w="1879" w:type="dxa"/>
          </w:tcPr>
          <w:p w14:paraId="15A2C7AE" w14:textId="77777777" w:rsidR="006F76DC" w:rsidRPr="00A7246C" w:rsidRDefault="006F76DC">
            <w:pPr>
              <w:pStyle w:val="TableText"/>
              <w:jc w:val="center"/>
            </w:pPr>
            <w:r w:rsidRPr="00FD3048">
              <w:t>$0.16</w:t>
            </w:r>
          </w:p>
        </w:tc>
      </w:tr>
      <w:tr w:rsidR="006F76DC" w14:paraId="06488BA6" w14:textId="77777777">
        <w:tc>
          <w:tcPr>
            <w:tcW w:w="4054" w:type="dxa"/>
          </w:tcPr>
          <w:p w14:paraId="5D461401" w14:textId="77777777" w:rsidR="006F76DC" w:rsidRPr="00A7246C" w:rsidRDefault="006F76DC">
            <w:pPr>
              <w:pStyle w:val="TableText"/>
            </w:pPr>
            <w:r>
              <w:t>Scenario</w:t>
            </w:r>
            <w:r w:rsidRPr="00A7246C">
              <w:t xml:space="preserve"> 3</w:t>
            </w:r>
            <w:r>
              <w:t>: Remove or Reconnect Zone 5</w:t>
            </w:r>
          </w:p>
        </w:tc>
        <w:tc>
          <w:tcPr>
            <w:tcW w:w="1255" w:type="dxa"/>
          </w:tcPr>
          <w:p w14:paraId="647A4B18" w14:textId="77777777" w:rsidR="006F76DC" w:rsidRPr="003F79CF" w:rsidRDefault="006F76DC">
            <w:pPr>
              <w:pStyle w:val="TableText"/>
              <w:jc w:val="center"/>
            </w:pPr>
            <w:r w:rsidRPr="00FD3048">
              <w:t>$11.99</w:t>
            </w:r>
          </w:p>
        </w:tc>
        <w:tc>
          <w:tcPr>
            <w:tcW w:w="1879" w:type="dxa"/>
          </w:tcPr>
          <w:p w14:paraId="429FC4AA" w14:textId="77777777" w:rsidR="006F76DC" w:rsidRDefault="006F76DC">
            <w:pPr>
              <w:pStyle w:val="TableText"/>
              <w:jc w:val="center"/>
            </w:pPr>
            <w:r w:rsidRPr="00FD3048">
              <w:t>$0.09</w:t>
            </w:r>
          </w:p>
        </w:tc>
      </w:tr>
      <w:tr w:rsidR="006F76DC" w14:paraId="6DA6FF88" w14:textId="77777777">
        <w:tc>
          <w:tcPr>
            <w:tcW w:w="4054" w:type="dxa"/>
          </w:tcPr>
          <w:p w14:paraId="28220346" w14:textId="77777777" w:rsidR="006F76DC" w:rsidRPr="00A7246C" w:rsidRDefault="006F76DC">
            <w:pPr>
              <w:pStyle w:val="TableText"/>
            </w:pPr>
            <w:r>
              <w:t>Scenario 4: Remove or Reconnect Zone 3</w:t>
            </w:r>
          </w:p>
        </w:tc>
        <w:tc>
          <w:tcPr>
            <w:tcW w:w="1255" w:type="dxa"/>
          </w:tcPr>
          <w:p w14:paraId="3BE44F19" w14:textId="77777777" w:rsidR="006F76DC" w:rsidRPr="003F79CF" w:rsidRDefault="006F76DC">
            <w:pPr>
              <w:pStyle w:val="TableText"/>
              <w:jc w:val="center"/>
            </w:pPr>
            <w:r w:rsidRPr="00FD3048">
              <w:t>$5.77</w:t>
            </w:r>
          </w:p>
        </w:tc>
        <w:tc>
          <w:tcPr>
            <w:tcW w:w="1879" w:type="dxa"/>
          </w:tcPr>
          <w:p w14:paraId="40BB548A" w14:textId="77777777" w:rsidR="006F76DC" w:rsidRDefault="006F76DC">
            <w:pPr>
              <w:pStyle w:val="TableText"/>
              <w:jc w:val="center"/>
            </w:pPr>
            <w:r w:rsidRPr="00FD3048">
              <w:t>$0.04</w:t>
            </w:r>
          </w:p>
        </w:tc>
      </w:tr>
      <w:tr w:rsidR="006F76DC" w14:paraId="62DA9CBA" w14:textId="77777777">
        <w:tc>
          <w:tcPr>
            <w:tcW w:w="4054" w:type="dxa"/>
          </w:tcPr>
          <w:p w14:paraId="3AA5F699" w14:textId="77777777" w:rsidR="006F76DC" w:rsidRPr="00A7246C" w:rsidRDefault="006F76DC">
            <w:pPr>
              <w:pStyle w:val="TableText"/>
            </w:pPr>
            <w:r>
              <w:t>Scenario 6: Systemwide initiatives</w:t>
            </w:r>
          </w:p>
        </w:tc>
        <w:tc>
          <w:tcPr>
            <w:tcW w:w="1255" w:type="dxa"/>
          </w:tcPr>
          <w:p w14:paraId="0BF21E88" w14:textId="77777777" w:rsidR="006F76DC" w:rsidRPr="003F79CF" w:rsidRDefault="006F76DC">
            <w:pPr>
              <w:pStyle w:val="TableText"/>
              <w:jc w:val="center"/>
            </w:pPr>
            <w:r w:rsidRPr="00FD3048">
              <w:t>$3.33</w:t>
            </w:r>
          </w:p>
        </w:tc>
        <w:tc>
          <w:tcPr>
            <w:tcW w:w="1879" w:type="dxa"/>
          </w:tcPr>
          <w:p w14:paraId="6289FDCD" w14:textId="77777777" w:rsidR="006F76DC" w:rsidRDefault="006F76DC">
            <w:pPr>
              <w:pStyle w:val="TableText"/>
              <w:jc w:val="center"/>
            </w:pPr>
            <w:r w:rsidRPr="00FD3048">
              <w:t>$0.11</w:t>
            </w:r>
          </w:p>
        </w:tc>
      </w:tr>
      <w:tr w:rsidR="006F76DC" w14:paraId="5A8A4187" w14:textId="77777777">
        <w:tc>
          <w:tcPr>
            <w:tcW w:w="4054" w:type="dxa"/>
          </w:tcPr>
          <w:p w14:paraId="77BB840D" w14:textId="77777777" w:rsidR="006F76DC" w:rsidRPr="00A7246C" w:rsidRDefault="006F76DC">
            <w:pPr>
              <w:pStyle w:val="TableText"/>
            </w:pPr>
            <w:r>
              <w:t>Scenario 7: Secure access to D&amp;S water</w:t>
            </w:r>
          </w:p>
        </w:tc>
        <w:tc>
          <w:tcPr>
            <w:tcW w:w="1255" w:type="dxa"/>
          </w:tcPr>
          <w:p w14:paraId="6FC5E9EB" w14:textId="77777777" w:rsidR="006F76DC" w:rsidRPr="003F79CF" w:rsidRDefault="006F76DC">
            <w:pPr>
              <w:pStyle w:val="TableText"/>
              <w:jc w:val="center"/>
            </w:pPr>
            <w:r w:rsidRPr="00FD3048">
              <w:t>$6.88</w:t>
            </w:r>
          </w:p>
        </w:tc>
        <w:tc>
          <w:tcPr>
            <w:tcW w:w="1879" w:type="dxa"/>
          </w:tcPr>
          <w:p w14:paraId="16ABDEAD" w14:textId="77777777" w:rsidR="006F76DC" w:rsidRDefault="006F76DC">
            <w:pPr>
              <w:pStyle w:val="TableText"/>
              <w:jc w:val="center"/>
            </w:pPr>
            <w:r w:rsidRPr="00FD3048">
              <w:t>-$0.01</w:t>
            </w:r>
          </w:p>
        </w:tc>
      </w:tr>
      <w:tr w:rsidR="006F76DC" w14:paraId="412D45D8" w14:textId="77777777">
        <w:tc>
          <w:tcPr>
            <w:tcW w:w="4054" w:type="dxa"/>
          </w:tcPr>
          <w:p w14:paraId="0500B81B" w14:textId="77777777" w:rsidR="006F76DC" w:rsidRDefault="006F76DC">
            <w:pPr>
              <w:pStyle w:val="TableText"/>
            </w:pPr>
            <w:r>
              <w:t>Scenario 8: Combination option</w:t>
            </w:r>
          </w:p>
        </w:tc>
        <w:tc>
          <w:tcPr>
            <w:tcW w:w="1255" w:type="dxa"/>
          </w:tcPr>
          <w:p w14:paraId="07A3920B" w14:textId="77777777" w:rsidR="006F76DC" w:rsidRDefault="006F76DC">
            <w:pPr>
              <w:pStyle w:val="TableText"/>
              <w:jc w:val="center"/>
            </w:pPr>
            <w:r w:rsidRPr="00FD3048">
              <w:t>$22.67</w:t>
            </w:r>
          </w:p>
        </w:tc>
        <w:tc>
          <w:tcPr>
            <w:tcW w:w="1879" w:type="dxa"/>
          </w:tcPr>
          <w:p w14:paraId="2926663F" w14:textId="77777777" w:rsidR="006F76DC" w:rsidRPr="00A7246C" w:rsidRDefault="006F76DC">
            <w:pPr>
              <w:pStyle w:val="TableText"/>
              <w:jc w:val="center"/>
            </w:pPr>
            <w:r w:rsidRPr="00FD3048">
              <w:t>-$0.04</w:t>
            </w:r>
          </w:p>
        </w:tc>
      </w:tr>
      <w:tr w:rsidR="006F76DC" w14:paraId="72F89F06" w14:textId="77777777">
        <w:tc>
          <w:tcPr>
            <w:tcW w:w="4054" w:type="dxa"/>
          </w:tcPr>
          <w:p w14:paraId="00DD49D6" w14:textId="77777777" w:rsidR="006F76DC" w:rsidRDefault="006F76DC">
            <w:pPr>
              <w:pStyle w:val="TableText"/>
            </w:pPr>
            <w:r>
              <w:t>Scenario</w:t>
            </w:r>
            <w:r w:rsidRPr="00E6467C">
              <w:t xml:space="preserve"> 9:</w:t>
            </w:r>
            <w:r w:rsidRPr="002024AC">
              <w:t xml:space="preserve"> </w:t>
            </w:r>
            <w:r>
              <w:t xml:space="preserve">Extended </w:t>
            </w:r>
            <w:r w:rsidRPr="002024AC">
              <w:t>Combination option</w:t>
            </w:r>
          </w:p>
        </w:tc>
        <w:tc>
          <w:tcPr>
            <w:tcW w:w="1255" w:type="dxa"/>
          </w:tcPr>
          <w:p w14:paraId="44664C77" w14:textId="77777777" w:rsidR="006F76DC" w:rsidRPr="006256F4" w:rsidRDefault="006F76DC">
            <w:pPr>
              <w:pStyle w:val="TableText"/>
              <w:jc w:val="center"/>
            </w:pPr>
            <w:r w:rsidRPr="00FD3048">
              <w:t>$30.43</w:t>
            </w:r>
          </w:p>
        </w:tc>
        <w:tc>
          <w:tcPr>
            <w:tcW w:w="1879" w:type="dxa"/>
          </w:tcPr>
          <w:p w14:paraId="23905424" w14:textId="77777777" w:rsidR="006F76DC" w:rsidRPr="006256F4" w:rsidRDefault="006F76DC">
            <w:pPr>
              <w:pStyle w:val="TableText"/>
              <w:jc w:val="center"/>
            </w:pPr>
            <w:r w:rsidRPr="00FD3048">
              <w:t>-$0.09</w:t>
            </w:r>
          </w:p>
        </w:tc>
      </w:tr>
    </w:tbl>
    <w:p w14:paraId="46F9A0FD" w14:textId="77777777" w:rsidR="006F76DC" w:rsidRDefault="006F76DC" w:rsidP="006F76DC">
      <w:pPr>
        <w:pStyle w:val="TableFigurefootnote"/>
      </w:pPr>
      <w:r>
        <w:t xml:space="preserve">Source: </w:t>
      </w:r>
      <w:proofErr w:type="spellStart"/>
      <w:r>
        <w:t>NCEconomics</w:t>
      </w:r>
      <w:proofErr w:type="spellEnd"/>
      <w:r>
        <w:t xml:space="preserve"> estimates</w:t>
      </w:r>
    </w:p>
    <w:p w14:paraId="71A1F4D5" w14:textId="2DC5170F" w:rsidR="006F76DC" w:rsidRDefault="006F76DC" w:rsidP="006F76DC">
      <w:r>
        <w:lastRenderedPageBreak/>
        <w:t xml:space="preserve">Capital costs (infrastructure investments, entitlement transfers and farm reconfiguration costs) and operating and maintenance costs associated with the reconfiguration scenarios were not included in the values in </w:t>
      </w:r>
      <w:r>
        <w:fldChar w:fldCharType="begin"/>
      </w:r>
      <w:r>
        <w:instrText xml:space="preserve"> REF _Ref169513023 \h </w:instrText>
      </w:r>
      <w:r>
        <w:fldChar w:fldCharType="separate"/>
      </w:r>
      <w:r>
        <w:t xml:space="preserve">Table </w:t>
      </w:r>
      <w:r>
        <w:fldChar w:fldCharType="end"/>
      </w:r>
      <w:r>
        <w:t xml:space="preserve">. As previously noted, entitlement purchases were treated as a transfer of wealth in the CBA. Income from entitlement sales would benefit landholders and be incurred as a cost to the government. </w:t>
      </w:r>
    </w:p>
    <w:p w14:paraId="760B6DD8" w14:textId="77777777" w:rsidR="006F76DC" w:rsidRPr="00DC1761" w:rsidRDefault="006F76DC" w:rsidP="006F76DC">
      <w:pPr>
        <w:rPr>
          <w:b/>
        </w:rPr>
      </w:pPr>
      <w:r w:rsidRPr="00DC1761">
        <w:rPr>
          <w:b/>
        </w:rPr>
        <w:t>Key point</w:t>
      </w:r>
    </w:p>
    <w:p w14:paraId="2F81DC66" w14:textId="77777777" w:rsidR="006F76DC" w:rsidRDefault="006F76DC" w:rsidP="006F76DC">
      <w:r>
        <w:t>Within the limited scope of this CBA, the distributional analysis demonstrated that agricultural landholders would experience most of the impacts across the reconfiguration scenarios, with most scenarios projecting an improvement except for Scenario 2. Where funding of initial capital or ongoing costs are being sought, consideration should be given to how public funding is allocated based on these outcomes.</w:t>
      </w:r>
    </w:p>
    <w:p w14:paraId="6FF24E96" w14:textId="77777777" w:rsidR="006F76DC" w:rsidRDefault="006F76DC" w:rsidP="006F76DC">
      <w:pPr>
        <w:pStyle w:val="Heading1"/>
      </w:pPr>
      <w:bookmarkStart w:id="2419" w:name="_Toc168825470"/>
      <w:bookmarkStart w:id="2420" w:name="_Toc171669175"/>
      <w:bookmarkStart w:id="2421" w:name="_Toc176781445"/>
      <w:bookmarkStart w:id="2422" w:name="_Toc176858408"/>
      <w:bookmarkStart w:id="2423" w:name="_Toc176858732"/>
      <w:bookmarkStart w:id="2424" w:name="_Toc176859166"/>
      <w:bookmarkStart w:id="2425" w:name="_Toc177039972"/>
      <w:bookmarkStart w:id="2426" w:name="_Toc177040422"/>
      <w:bookmarkStart w:id="2427" w:name="_Toc177116150"/>
      <w:bookmarkStart w:id="2428" w:name="_Toc177116532"/>
      <w:r>
        <w:t>Conclusions</w:t>
      </w:r>
      <w:bookmarkEnd w:id="2419"/>
      <w:bookmarkEnd w:id="2420"/>
      <w:bookmarkEnd w:id="2421"/>
      <w:bookmarkEnd w:id="2422"/>
      <w:bookmarkEnd w:id="2423"/>
      <w:bookmarkEnd w:id="2424"/>
      <w:bookmarkEnd w:id="2425"/>
      <w:bookmarkEnd w:id="2426"/>
      <w:bookmarkEnd w:id="2427"/>
      <w:bookmarkEnd w:id="2428"/>
    </w:p>
    <w:p w14:paraId="3DBDD20B" w14:textId="77777777" w:rsidR="006F76DC" w:rsidRDefault="006F76DC" w:rsidP="006F76DC">
      <w:r>
        <w:t xml:space="preserve">A Cost-Benefit Analysis (CBA) was undertaken with the aim to </w:t>
      </w:r>
      <w:r w:rsidRPr="00CB2277">
        <w:t>estimate the net impact on society</w:t>
      </w:r>
      <w:r>
        <w:t xml:space="preserve"> from the reconfiguration scenarios shortlisted in the BRFS report. This analysis included:</w:t>
      </w:r>
    </w:p>
    <w:p w14:paraId="362FCC15" w14:textId="77777777" w:rsidR="006F76DC" w:rsidRDefault="006F76DC" w:rsidP="006F76DC">
      <w:pPr>
        <w:pStyle w:val="Bullet1"/>
        <w:spacing w:before="0" w:line="259" w:lineRule="auto"/>
      </w:pPr>
      <w:r>
        <w:t xml:space="preserve">determining the net benefits of each reconfiguration scenario compared to a scenario of </w:t>
      </w:r>
      <w:r w:rsidRPr="00906CCF">
        <w:rPr>
          <w:i/>
          <w:iCs/>
        </w:rPr>
        <w:t>doing nothing</w:t>
      </w:r>
      <w:r>
        <w:rPr>
          <w:i/>
          <w:iCs/>
        </w:rPr>
        <w:t xml:space="preserve"> </w:t>
      </w:r>
      <w:r>
        <w:t>(the base case)</w:t>
      </w:r>
    </w:p>
    <w:p w14:paraId="62B52488" w14:textId="77777777" w:rsidR="006F76DC" w:rsidRDefault="006F76DC" w:rsidP="006F76DC">
      <w:pPr>
        <w:pStyle w:val="Bullet1"/>
        <w:spacing w:before="0" w:line="259" w:lineRule="auto"/>
      </w:pPr>
      <w:r>
        <w:t>analysing the sensitivity of results to sources of uncertainty from inputs and assumptions to demonstrate the uncertainty in actual outcomes</w:t>
      </w:r>
    </w:p>
    <w:p w14:paraId="5A476C9E" w14:textId="77777777" w:rsidR="006F76DC" w:rsidRDefault="006F76DC" w:rsidP="006F76DC">
      <w:pPr>
        <w:pStyle w:val="Bullet1"/>
        <w:spacing w:before="0" w:line="259" w:lineRule="auto"/>
      </w:pPr>
      <w:r>
        <w:t>determining how impacts would be distributed amongst different stakeholder groups.</w:t>
      </w:r>
    </w:p>
    <w:p w14:paraId="011EC2DE" w14:textId="77777777" w:rsidR="006F76DC" w:rsidRDefault="006F76DC" w:rsidP="006F76DC">
      <w:r>
        <w:t>The CBA complements the outcomes of the detailed environmental, social and cultural assessments outlined in the BRFS report.</w:t>
      </w:r>
    </w:p>
    <w:p w14:paraId="14266D7B" w14:textId="77777777" w:rsidR="006F76DC" w:rsidRDefault="006F76DC" w:rsidP="006F76DC">
      <w:r>
        <w:t>The following seven scenarios were assessed against the base case:</w:t>
      </w:r>
    </w:p>
    <w:p w14:paraId="2142CF52" w14:textId="77777777" w:rsidR="006F76DC" w:rsidRDefault="006F76DC" w:rsidP="006F76DC">
      <w:pPr>
        <w:pStyle w:val="Bullet1"/>
        <w:spacing w:before="0" w:line="259" w:lineRule="auto"/>
      </w:pPr>
      <w:r>
        <w:t>Scenario 2: Transition out of irrigation (whole district)</w:t>
      </w:r>
    </w:p>
    <w:p w14:paraId="1B182E48" w14:textId="77777777" w:rsidR="006F76DC" w:rsidRDefault="006F76DC" w:rsidP="006F76DC">
      <w:pPr>
        <w:pStyle w:val="Bullet1"/>
        <w:spacing w:before="0" w:line="259" w:lineRule="auto"/>
      </w:pPr>
      <w:r>
        <w:t>Scenario 3: Reconfigure zone 5</w:t>
      </w:r>
    </w:p>
    <w:p w14:paraId="09B445CE" w14:textId="77777777" w:rsidR="006F76DC" w:rsidRDefault="006F76DC" w:rsidP="006F76DC">
      <w:pPr>
        <w:pStyle w:val="Bullet1"/>
        <w:spacing w:before="0" w:line="259" w:lineRule="auto"/>
      </w:pPr>
      <w:r>
        <w:t>Scenario 4: Reconfigure zone 3</w:t>
      </w:r>
    </w:p>
    <w:p w14:paraId="63E6B029" w14:textId="77777777" w:rsidR="006F76DC" w:rsidRDefault="006F76DC" w:rsidP="006F76DC">
      <w:pPr>
        <w:pStyle w:val="Bullet1"/>
        <w:spacing w:before="0" w:line="259" w:lineRule="auto"/>
      </w:pPr>
      <w:r>
        <w:t>Scenario 6: Systemwide initiatives</w:t>
      </w:r>
    </w:p>
    <w:p w14:paraId="2400FF8F" w14:textId="77777777" w:rsidR="006F76DC" w:rsidRDefault="006F76DC" w:rsidP="006F76DC">
      <w:pPr>
        <w:pStyle w:val="Bullet1"/>
        <w:spacing w:before="0" w:line="259" w:lineRule="auto"/>
      </w:pPr>
      <w:r>
        <w:t>Scenario 7: Secure access to D&amp;S water</w:t>
      </w:r>
    </w:p>
    <w:p w14:paraId="5558C6E6" w14:textId="77777777" w:rsidR="006F76DC" w:rsidRDefault="006F76DC" w:rsidP="006F76DC">
      <w:pPr>
        <w:pStyle w:val="Bullet1"/>
        <w:spacing w:before="0" w:line="259" w:lineRule="auto"/>
      </w:pPr>
      <w:r>
        <w:t>Scenario 8: Combination scenario with Scenario 3, Scenario 4, Scenario 6 and Scenario 7</w:t>
      </w:r>
    </w:p>
    <w:p w14:paraId="49D33700" w14:textId="77777777" w:rsidR="006F76DC" w:rsidRDefault="006F76DC" w:rsidP="006F76DC">
      <w:pPr>
        <w:pStyle w:val="Bullet1"/>
        <w:spacing w:before="0" w:line="259" w:lineRule="auto"/>
      </w:pPr>
      <w:r>
        <w:t>Scenario 9: Extended c</w:t>
      </w:r>
      <w:r w:rsidRPr="00241F43">
        <w:t xml:space="preserve">ombination </w:t>
      </w:r>
      <w:r>
        <w:t>scenario</w:t>
      </w:r>
      <w:r w:rsidRPr="00241F43">
        <w:t xml:space="preserve"> with </w:t>
      </w:r>
      <w:r>
        <w:t>Scenario</w:t>
      </w:r>
      <w:r w:rsidRPr="00241F43">
        <w:t xml:space="preserve"> 3, </w:t>
      </w:r>
      <w:r>
        <w:t>Scenario</w:t>
      </w:r>
      <w:r w:rsidRPr="00241F43">
        <w:t xml:space="preserve"> 4,</w:t>
      </w:r>
      <w:r>
        <w:t xml:space="preserve"> Scenario 5,</w:t>
      </w:r>
      <w:r w:rsidRPr="00241F43">
        <w:t xml:space="preserve"> </w:t>
      </w:r>
      <w:r>
        <w:t>Scenario</w:t>
      </w:r>
      <w:r w:rsidRPr="00241F43">
        <w:t xml:space="preserve"> 6 and </w:t>
      </w:r>
      <w:r>
        <w:t>Scenario</w:t>
      </w:r>
      <w:r w:rsidRPr="00241F43">
        <w:t xml:space="preserve"> 7</w:t>
      </w:r>
      <w:r>
        <w:t xml:space="preserve">, in addition to </w:t>
      </w:r>
      <w:r w:rsidRPr="00BC7BC3">
        <w:t>removing or reconnecting all services in zone 4.</w:t>
      </w:r>
    </w:p>
    <w:p w14:paraId="46F1E5D9" w14:textId="77777777" w:rsidR="006F76DC" w:rsidRDefault="006F76DC" w:rsidP="006F76DC">
      <w:r>
        <w:t>The available data allowed the following values to be estimated for the CBA:</w:t>
      </w:r>
    </w:p>
    <w:p w14:paraId="490B906C" w14:textId="77777777" w:rsidR="006F76DC" w:rsidRDefault="006F76DC" w:rsidP="006F76DC">
      <w:pPr>
        <w:pStyle w:val="Bullet1"/>
        <w:spacing w:before="0" w:line="259" w:lineRule="auto"/>
      </w:pPr>
      <w:r>
        <w:t xml:space="preserve">initial capital costs </w:t>
      </w:r>
    </w:p>
    <w:p w14:paraId="5BB049DD" w14:textId="77777777" w:rsidR="006F76DC" w:rsidRDefault="006F76DC" w:rsidP="006F76DC">
      <w:pPr>
        <w:pStyle w:val="Bullet1"/>
        <w:spacing w:before="0" w:line="259" w:lineRule="auto"/>
      </w:pPr>
      <w:r>
        <w:t xml:space="preserve">ongoing operating and maintenance costs </w:t>
      </w:r>
    </w:p>
    <w:p w14:paraId="150E79D5" w14:textId="77777777" w:rsidR="006F76DC" w:rsidRDefault="006F76DC" w:rsidP="006F76DC">
      <w:pPr>
        <w:pStyle w:val="Bullet1"/>
        <w:spacing w:before="0" w:line="259" w:lineRule="auto"/>
      </w:pPr>
      <w:r>
        <w:t xml:space="preserve">outcomes to agricultural productivity </w:t>
      </w:r>
    </w:p>
    <w:p w14:paraId="67648BFC" w14:textId="77777777" w:rsidR="006F76DC" w:rsidRDefault="006F76DC" w:rsidP="006F76DC">
      <w:pPr>
        <w:pStyle w:val="Bullet1"/>
        <w:spacing w:before="0" w:line="259" w:lineRule="auto"/>
      </w:pPr>
      <w:r>
        <w:t>environmental outcomes from changes in streamflow.</w:t>
      </w:r>
    </w:p>
    <w:p w14:paraId="175B37D0" w14:textId="77777777" w:rsidR="006F76DC" w:rsidRDefault="006F76DC" w:rsidP="006F76DC">
      <w:r>
        <w:lastRenderedPageBreak/>
        <w:t>Based on the scope of the CBA as summarised above, Scenario 2 was found to result in a large net negative impact on society. This negative outcome was driven by losses in agricultural productivity from transitioning the whole district out of irrigation. The results from the sensitivity analysis indicated that there was no probability for Scenario 2 being economically viable.</w:t>
      </w:r>
    </w:p>
    <w:p w14:paraId="2178E44E" w14:textId="77777777" w:rsidR="006F76DC" w:rsidRPr="003D73D9" w:rsidRDefault="006F76DC" w:rsidP="006F76DC">
      <w:r w:rsidRPr="003D73D9">
        <w:t xml:space="preserve">The results indicated that </w:t>
      </w:r>
      <w:r>
        <w:t>Scenario</w:t>
      </w:r>
      <w:r w:rsidRPr="003D73D9">
        <w:t xml:space="preserve"> 7 would be economically viable, with</w:t>
      </w:r>
      <w:r w:rsidRPr="00046341">
        <w:t xml:space="preserve"> </w:t>
      </w:r>
      <w:r w:rsidRPr="008A3EF5">
        <w:t>an</w:t>
      </w:r>
      <w:r w:rsidRPr="003D73D9">
        <w:t xml:space="preserve"> NPV greater than zero. </w:t>
      </w:r>
      <w:r>
        <w:t>Scenario</w:t>
      </w:r>
      <w:r w:rsidRPr="003D73D9">
        <w:t xml:space="preserve"> 7 represent</w:t>
      </w:r>
      <w:r w:rsidRPr="008A3EF5">
        <w:t>s</w:t>
      </w:r>
      <w:r w:rsidRPr="003D73D9">
        <w:t xml:space="preserve"> a low cost-option, with comparably significant expected productivity benefits for D&amp;S users as a result of higher reliability. This was the only scenario found to be viable under 100% of simulations of the sensitivity analysis.</w:t>
      </w:r>
    </w:p>
    <w:p w14:paraId="35DB5197" w14:textId="77777777" w:rsidR="006F76DC" w:rsidRDefault="006F76DC" w:rsidP="006F76DC">
      <w:r w:rsidRPr="00DB77F6">
        <w:t xml:space="preserve">For </w:t>
      </w:r>
      <w:r>
        <w:t>Scenario</w:t>
      </w:r>
      <w:r w:rsidRPr="00DB77F6">
        <w:t xml:space="preserve"> 3, </w:t>
      </w:r>
      <w:r>
        <w:t>Scenario</w:t>
      </w:r>
      <w:r w:rsidRPr="00DB77F6">
        <w:t xml:space="preserve"> 4, </w:t>
      </w:r>
      <w:r>
        <w:t>Scenario</w:t>
      </w:r>
      <w:r w:rsidRPr="00DB77F6">
        <w:t xml:space="preserve"> 6, </w:t>
      </w:r>
      <w:r>
        <w:t>Scenario</w:t>
      </w:r>
      <w:r w:rsidRPr="00DB77F6">
        <w:t xml:space="preserve"> 8</w:t>
      </w:r>
      <w:r>
        <w:t xml:space="preserve"> and Scenario 9</w:t>
      </w:r>
      <w:r w:rsidRPr="00DB77F6">
        <w:t xml:space="preserve"> the sensitivity analysis showed ranges of NPVs that were </w:t>
      </w:r>
      <w:r>
        <w:t>mostly</w:t>
      </w:r>
      <w:r w:rsidRPr="00DB77F6">
        <w:t xml:space="preserve"> below the feasibility threshold of zero.</w:t>
      </w:r>
      <w:r w:rsidRPr="008A3EF5">
        <w:t xml:space="preserve"> Despite this, it is important to note</w:t>
      </w:r>
      <w:r w:rsidRPr="00E33906">
        <w:t xml:space="preserve"> this assessment has been conducted at the feasibility stage</w:t>
      </w:r>
      <w:r>
        <w:t xml:space="preserve"> and</w:t>
      </w:r>
      <w:r w:rsidRPr="00E33906">
        <w:t xml:space="preserve"> there is still opportunity to mitigate costs and disbenefits and enhance the economic viability of these scenarios</w:t>
      </w:r>
      <w:r w:rsidRPr="00D12F76">
        <w:t>. The results were most sensitive to changes in the inputs used for estimations of impacts on agricultural productivity</w:t>
      </w:r>
      <w:r w:rsidRPr="00660D67">
        <w:t>. The differences in estimated NPVs across scenarios may not be significant enough to clearly identify a preference based on the uncertainty of inputs.</w:t>
      </w:r>
    </w:p>
    <w:p w14:paraId="39D5CBBF" w14:textId="77777777" w:rsidR="006F76DC" w:rsidRPr="00B0576D" w:rsidRDefault="006F76DC" w:rsidP="006F76DC">
      <w:pPr>
        <w:pStyle w:val="Heading3"/>
        <w:ind w:left="1287"/>
      </w:pPr>
      <w:bookmarkStart w:id="2429" w:name="_Toc176858409"/>
      <w:bookmarkStart w:id="2430" w:name="_Toc177116533"/>
      <w:r w:rsidRPr="00B0576D">
        <w:t>Considerations for further analysis</w:t>
      </w:r>
      <w:bookmarkEnd w:id="2429"/>
      <w:bookmarkEnd w:id="2430"/>
    </w:p>
    <w:p w14:paraId="59F63993" w14:textId="77777777" w:rsidR="006F76DC" w:rsidRPr="00B0576D" w:rsidRDefault="006F76DC" w:rsidP="006F76DC">
      <w:pPr>
        <w:rPr>
          <w:highlight w:val="yellow"/>
        </w:rPr>
      </w:pPr>
      <w:r>
        <w:t>T</w:t>
      </w:r>
      <w:r w:rsidRPr="00B0576D">
        <w:t>here were limitations with this project that should be considered where further analysis is required</w:t>
      </w:r>
      <w:r>
        <w:t>:</w:t>
      </w:r>
    </w:p>
    <w:p w14:paraId="560B986A" w14:textId="77777777" w:rsidR="006F76DC" w:rsidRDefault="006F76DC" w:rsidP="006F76DC">
      <w:pPr>
        <w:pStyle w:val="Bullet1"/>
        <w:spacing w:before="0" w:line="259" w:lineRule="auto"/>
      </w:pPr>
      <w:r w:rsidRPr="00BE69B7">
        <w:rPr>
          <w:b/>
          <w:bCs/>
        </w:rPr>
        <w:t>Limited scope of valued outcomes</w:t>
      </w:r>
      <w:r>
        <w:t>: While environmental outcomes from changes in average annual streamflow were assessed in this CBA, further work to value environmental (and social) outcomes may provide a more comprehensive picture of the net impacts of the reconfiguration scenarios.</w:t>
      </w:r>
    </w:p>
    <w:p w14:paraId="15E2F673" w14:textId="77777777" w:rsidR="006F76DC" w:rsidRDefault="006F76DC" w:rsidP="006F76DC">
      <w:pPr>
        <w:pStyle w:val="Bullet1"/>
        <w:spacing w:before="0" w:line="259" w:lineRule="auto"/>
      </w:pPr>
      <w:r w:rsidRPr="002A64DE">
        <w:rPr>
          <w:b/>
          <w:bCs/>
        </w:rPr>
        <w:t>Reducing uncertainty of input values</w:t>
      </w:r>
      <w:r>
        <w:t>: The sensitivity analysis identified that the results were most sensitive to changes in the input parameters used in the estimation of productivity impacts (</w:t>
      </w:r>
      <w:r w:rsidRPr="00C23995">
        <w:t>gross margins, water consumption, and stocking rates of the various livestock types</w:t>
      </w:r>
      <w:r>
        <w:t xml:space="preserve">), as well as </w:t>
      </w:r>
      <w:r w:rsidRPr="00C23995">
        <w:t>construction costs of the Zone 5 Shepparton Irrigation Area to Gowangardie Weir pipeline</w:t>
      </w:r>
      <w:r>
        <w:t>. Further work could be done to increase the accuracy of these parameters such as collecting or ground-truthing inputs with landholders in the catchment through engagement.</w:t>
      </w:r>
    </w:p>
    <w:p w14:paraId="3F154862" w14:textId="77777777" w:rsidR="006F76DC" w:rsidRDefault="006F76DC" w:rsidP="006F76DC">
      <w:pPr>
        <w:pStyle w:val="Bullet1"/>
        <w:spacing w:before="0" w:line="259" w:lineRule="auto"/>
      </w:pPr>
      <w:r w:rsidRPr="000261F6">
        <w:rPr>
          <w:b/>
          <w:bCs/>
        </w:rPr>
        <w:t>Detailed demand assessment</w:t>
      </w:r>
      <w:r>
        <w:t xml:space="preserve">: Water demand has been assumed constant over time. This was a simplified assumption, and more detailed demand modelling could create a more nuanced picture of expected future demand in the </w:t>
      </w:r>
      <w:r w:rsidRPr="002B56A6">
        <w:rPr>
          <w:i/>
          <w:iCs/>
        </w:rPr>
        <w:t>do-nothing</w:t>
      </w:r>
      <w:r>
        <w:t xml:space="preserve"> scenario and reconfiguration scenarios. This includes understanding feasible actions based on reliability (e.g., switching to dryland cropping) and factoring in impacts from climate change (e.g., greater water requirements for irrigated cropping).</w:t>
      </w:r>
    </w:p>
    <w:p w14:paraId="2E86B0B1" w14:textId="77777777" w:rsidR="006F76DC" w:rsidRPr="00F265D2" w:rsidRDefault="006F76DC" w:rsidP="006F76DC">
      <w:pPr>
        <w:pStyle w:val="Bullet1"/>
        <w:spacing w:before="0" w:line="259" w:lineRule="auto"/>
        <w:rPr>
          <w:b/>
          <w:bCs/>
        </w:rPr>
      </w:pPr>
      <w:r>
        <w:rPr>
          <w:b/>
          <w:bCs/>
        </w:rPr>
        <w:t>Optimised</w:t>
      </w:r>
      <w:r w:rsidRPr="006963DA">
        <w:rPr>
          <w:b/>
          <w:bCs/>
        </w:rPr>
        <w:t xml:space="preserve"> options</w:t>
      </w:r>
      <w:r w:rsidRPr="001A546B">
        <w:t>:</w:t>
      </w:r>
      <w:r>
        <w:t xml:space="preserve"> An assessment of optimised options was not undertaken in this CBA. This includes prioritising works based on most appropriate implementation timing and thresholds for reconfiguration. This may improve relative performance of scenarios and may be considered for a further shortlist of scenarios.</w:t>
      </w:r>
    </w:p>
    <w:p w14:paraId="00354F05" w14:textId="77777777" w:rsidR="006F76DC" w:rsidRDefault="006F76DC" w:rsidP="006F76DC">
      <w:pPr>
        <w:pStyle w:val="Bullet1"/>
        <w:numPr>
          <w:ilvl w:val="0"/>
          <w:numId w:val="0"/>
        </w:numPr>
        <w:rPr>
          <w:b/>
          <w:bCs/>
        </w:rPr>
      </w:pPr>
      <w:r>
        <w:rPr>
          <w:b/>
          <w:bCs/>
        </w:rPr>
        <w:br w:type="page"/>
      </w:r>
    </w:p>
    <w:bookmarkStart w:id="2431" w:name="_Toc177040423" w:displacedByCustomXml="next"/>
    <w:bookmarkStart w:id="2432" w:name="_Toc177039973" w:displacedByCustomXml="next"/>
    <w:bookmarkStart w:id="2433" w:name="_Toc177116151" w:displacedByCustomXml="next"/>
    <w:bookmarkStart w:id="2434" w:name="_Toc177116534" w:displacedByCustomXml="next"/>
    <w:bookmarkStart w:id="2435" w:name="_Toc176859167" w:displacedByCustomXml="next"/>
    <w:bookmarkStart w:id="2436" w:name="_Toc176858733" w:displacedByCustomXml="next"/>
    <w:bookmarkStart w:id="2437" w:name="_Toc176858410" w:displacedByCustomXml="next"/>
    <w:bookmarkStart w:id="2438" w:name="_Toc176781446" w:displacedByCustomXml="next"/>
    <w:bookmarkStart w:id="2439" w:name="_Toc171669176" w:displacedByCustomXml="next"/>
    <w:sdt>
      <w:sdtPr>
        <w:rPr>
          <w:rFonts w:asciiTheme="minorHAnsi" w:eastAsiaTheme="minorEastAsia" w:hAnsiTheme="minorHAnsi" w:cstheme="minorBidi"/>
          <w:b w:val="0"/>
          <w:caps w:val="0"/>
          <w:color w:val="auto"/>
          <w:sz w:val="20"/>
          <w:szCs w:val="20"/>
        </w:rPr>
        <w:id w:val="-414400147"/>
        <w:docPartObj>
          <w:docPartGallery w:val="Bibliographies"/>
          <w:docPartUnique/>
        </w:docPartObj>
      </w:sdtPr>
      <w:sdtEndPr>
        <w:rPr>
          <w:rFonts w:ascii="Calibri" w:hAnsi="Calibri" w:cs="Calibri"/>
          <w:sz w:val="22"/>
        </w:rPr>
      </w:sdtEndPr>
      <w:sdtContent>
        <w:p w14:paraId="182528B1" w14:textId="77777777" w:rsidR="006F76DC" w:rsidRDefault="006F76DC" w:rsidP="006F76DC">
          <w:pPr>
            <w:pStyle w:val="Heading1"/>
            <w:ind w:left="709" w:hanging="709"/>
          </w:pPr>
          <w:r>
            <w:t>References</w:t>
          </w:r>
          <w:bookmarkEnd w:id="2439"/>
          <w:bookmarkEnd w:id="2438"/>
          <w:bookmarkEnd w:id="2437"/>
          <w:bookmarkEnd w:id="2436"/>
          <w:bookmarkEnd w:id="2435"/>
          <w:bookmarkEnd w:id="2434"/>
          <w:bookmarkEnd w:id="2433"/>
          <w:bookmarkEnd w:id="2432"/>
          <w:bookmarkEnd w:id="2431"/>
        </w:p>
        <w:sdt>
          <w:sdtPr>
            <w:rPr>
              <w:rFonts w:ascii="Calibri" w:hAnsi="Calibri" w:cs="Calibri"/>
              <w:kern w:val="2"/>
              <w:sz w:val="22"/>
              <w14:ligatures w14:val="standardContextual"/>
            </w:rPr>
            <w:id w:val="-573587230"/>
            <w:bibliography/>
          </w:sdtPr>
          <w:sdtContent>
            <w:p w14:paraId="6496D8C7" w14:textId="77777777" w:rsidR="00AA032B" w:rsidRDefault="006F76DC">
              <w:pPr>
                <w:pStyle w:val="Bibliography"/>
                <w:ind w:left="720" w:hanging="720"/>
                <w:rPr>
                  <w:noProof/>
                  <w:sz w:val="24"/>
                  <w:szCs w:val="24"/>
                </w:rPr>
              </w:pPr>
              <w:r>
                <w:fldChar w:fldCharType="begin"/>
              </w:r>
              <w:r>
                <w:instrText xml:space="preserve"> BIBLIOGRAPHY </w:instrText>
              </w:r>
              <w:r>
                <w:fldChar w:fldCharType="separate"/>
              </w:r>
              <w:r w:rsidR="00AA032B">
                <w:rPr>
                  <w:noProof/>
                </w:rPr>
                <w:t xml:space="preserve">Agriculture Victoria. (2022). </w:t>
              </w:r>
              <w:r w:rsidR="00AA032B">
                <w:rPr>
                  <w:i/>
                  <w:iCs/>
                  <w:noProof/>
                </w:rPr>
                <w:t>Livestock Farm Monitor Project Victoria: Annual Report 2021-22.</w:t>
              </w:r>
              <w:r w:rsidR="00AA032B">
                <w:rPr>
                  <w:noProof/>
                </w:rPr>
                <w:t xml:space="preserve"> Victorian Government, Department of Jobs, Precincts and Regions (DJPR) 2022. Retrieved June 2024, from https://agriculture.vic.gov.au/__data/assets/pdf_file/0010/907498/2021-22-LFMP-report.pdf</w:t>
              </w:r>
            </w:p>
            <w:p w14:paraId="0A0747A2" w14:textId="77777777" w:rsidR="00AA032B" w:rsidRDefault="00AA032B">
              <w:pPr>
                <w:pStyle w:val="Bibliography"/>
                <w:ind w:left="720" w:hanging="720"/>
                <w:rPr>
                  <w:noProof/>
                </w:rPr>
              </w:pPr>
              <w:r>
                <w:rPr>
                  <w:noProof/>
                </w:rPr>
                <w:t xml:space="preserve">Australian Bureau of Statistics. (n.d.). </w:t>
              </w:r>
              <w:r>
                <w:rPr>
                  <w:i/>
                  <w:iCs/>
                  <w:noProof/>
                </w:rPr>
                <w:t>Search Census data</w:t>
              </w:r>
              <w:r>
                <w:rPr>
                  <w:noProof/>
                </w:rPr>
                <w:t>. Retrieved June 2024, from Australian Bureau of Statistics: https://www.abs.gov.au/census/find-census-data/search-by-area</w:t>
              </w:r>
            </w:p>
            <w:p w14:paraId="5453C8C6" w14:textId="77777777" w:rsidR="00AA032B" w:rsidRDefault="00AA032B">
              <w:pPr>
                <w:pStyle w:val="Bibliography"/>
                <w:ind w:left="720" w:hanging="720"/>
                <w:rPr>
                  <w:noProof/>
                </w:rPr>
              </w:pPr>
              <w:r>
                <w:rPr>
                  <w:noProof/>
                </w:rPr>
                <w:t xml:space="preserve">Australian Transport Assessment and Planning (ATAP) Steering Committee. (2022). </w:t>
              </w:r>
              <w:r>
                <w:rPr>
                  <w:i/>
                  <w:iCs/>
                  <w:noProof/>
                </w:rPr>
                <w:t>Australian Transport Assessment and Planning Guidelines: T2 Cost Benefit Analysis.</w:t>
              </w:r>
              <w:r>
                <w:rPr>
                  <w:noProof/>
                </w:rPr>
                <w:t xml:space="preserve"> Canberra: Department of Infrastructure, Transport, Regional Development and Communications. Retrieved June 2024, from https://www.atap.gov.au/sites/default/files/documents/ATAP-T2-CBA-FINAL-2022-04-26.pdf</w:t>
              </w:r>
            </w:p>
            <w:p w14:paraId="2D4A333D" w14:textId="77777777" w:rsidR="00AA032B" w:rsidRDefault="00AA032B">
              <w:pPr>
                <w:pStyle w:val="Bibliography"/>
                <w:ind w:left="720" w:hanging="720"/>
                <w:rPr>
                  <w:noProof/>
                </w:rPr>
              </w:pPr>
              <w:r>
                <w:rPr>
                  <w:noProof/>
                </w:rPr>
                <w:t xml:space="preserve">Bonner, S. (2022). </w:t>
              </w:r>
              <w:r>
                <w:rPr>
                  <w:i/>
                  <w:iCs/>
                  <w:noProof/>
                </w:rPr>
                <w:t>Social cost benefit analysis and economic evaluation.</w:t>
              </w:r>
              <w:r>
                <w:rPr>
                  <w:noProof/>
                </w:rPr>
                <w:t xml:space="preserve"> Brisbane: The University of Queensland.</w:t>
              </w:r>
            </w:p>
            <w:p w14:paraId="129C86CD" w14:textId="77777777" w:rsidR="00AA032B" w:rsidRDefault="00AA032B">
              <w:pPr>
                <w:pStyle w:val="Bibliography"/>
                <w:ind w:left="720" w:hanging="720"/>
                <w:rPr>
                  <w:noProof/>
                </w:rPr>
              </w:pPr>
              <w:r>
                <w:rPr>
                  <w:noProof/>
                </w:rPr>
                <w:t xml:space="preserve">Carr, R., &amp; Rogers, D. (2022). </w:t>
              </w:r>
              <w:r>
                <w:rPr>
                  <w:i/>
                  <w:iCs/>
                  <w:noProof/>
                </w:rPr>
                <w:t>Regional water value functions: Values for inclusion in the cost-benefit analysis to support NSW Regional Water Strategies.</w:t>
              </w:r>
              <w:r>
                <w:rPr>
                  <w:noProof/>
                </w:rPr>
                <w:t xml:space="preserve"> NSW Department of Planning, Industry &amp; Environment. Retrieved May 2024, from https://water.dpie.nsw.gov.au/__data/assets/pdf_file/0020/511850/regional-water-value-functions-report.pdf</w:t>
              </w:r>
            </w:p>
            <w:p w14:paraId="19EC1F92" w14:textId="77777777" w:rsidR="00AA032B" w:rsidRDefault="00AA032B">
              <w:pPr>
                <w:pStyle w:val="Bibliography"/>
                <w:ind w:left="720" w:hanging="720"/>
                <w:rPr>
                  <w:noProof/>
                </w:rPr>
              </w:pPr>
              <w:r>
                <w:rPr>
                  <w:noProof/>
                </w:rPr>
                <w:t xml:space="preserve">Cooper, B., Crase, L., &amp; Burton, M. (2017). </w:t>
              </w:r>
              <w:r>
                <w:rPr>
                  <w:i/>
                  <w:iCs/>
                  <w:noProof/>
                </w:rPr>
                <w:t>The Value of Melbourne’s Environmental Water Entitlements: A Report on Preliminary Estimates Using Choice Modelling prepared for Melbourne Water.</w:t>
              </w:r>
              <w:r>
                <w:rPr>
                  <w:noProof/>
                </w:rPr>
                <w:t xml:space="preserve"> Melbourne: Melbourne Water.</w:t>
              </w:r>
            </w:p>
            <w:p w14:paraId="1283E741" w14:textId="77777777" w:rsidR="00AA032B" w:rsidRDefault="00AA032B">
              <w:pPr>
                <w:pStyle w:val="Bibliography"/>
                <w:ind w:left="720" w:hanging="720"/>
                <w:rPr>
                  <w:noProof/>
                </w:rPr>
              </w:pPr>
              <w:r>
                <w:rPr>
                  <w:noProof/>
                </w:rPr>
                <w:t xml:space="preserve">Cooper, B., Crase, L., &amp; Burton, M. (2023). Households’ willingness to pay for water for the environment in an urban setting. </w:t>
              </w:r>
              <w:r>
                <w:rPr>
                  <w:i/>
                  <w:iCs/>
                  <w:noProof/>
                </w:rPr>
                <w:t>Journal of Environmental Management, 348</w:t>
              </w:r>
              <w:r>
                <w:rPr>
                  <w:noProof/>
                </w:rPr>
                <w:t>, 119263. doi:https://doi.org/10.1016/j.jenvman.2023.119263</w:t>
              </w:r>
            </w:p>
            <w:p w14:paraId="694B5977" w14:textId="77777777" w:rsidR="00AA032B" w:rsidRDefault="00AA032B">
              <w:pPr>
                <w:pStyle w:val="Bibliography"/>
                <w:ind w:left="720" w:hanging="720"/>
                <w:rPr>
                  <w:noProof/>
                </w:rPr>
              </w:pPr>
              <w:r>
                <w:rPr>
                  <w:noProof/>
                </w:rPr>
                <w:t xml:space="preserve">Department of Treasury and Finance (Victoria). (2013). </w:t>
              </w:r>
              <w:r>
                <w:rPr>
                  <w:i/>
                  <w:iCs/>
                  <w:noProof/>
                </w:rPr>
                <w:t>Economic Evaluation for Business Cases: Technical Guidelines.</w:t>
              </w:r>
              <w:r>
                <w:rPr>
                  <w:noProof/>
                </w:rPr>
                <w:t xml:space="preserve"> </w:t>
              </w:r>
            </w:p>
            <w:p w14:paraId="0AB4148F" w14:textId="77777777" w:rsidR="00AA032B" w:rsidRDefault="00AA032B">
              <w:pPr>
                <w:pStyle w:val="Bibliography"/>
                <w:ind w:left="720" w:hanging="720"/>
                <w:rPr>
                  <w:noProof/>
                </w:rPr>
              </w:pPr>
              <w:r>
                <w:rPr>
                  <w:noProof/>
                </w:rPr>
                <w:t xml:space="preserve">GHD. (2017). </w:t>
              </w:r>
              <w:r>
                <w:rPr>
                  <w:i/>
                  <w:iCs/>
                  <w:noProof/>
                </w:rPr>
                <w:t>Southern Downs Regional Council: Emu Swamp Dam Business Case Stage 1 Final Report.</w:t>
              </w:r>
              <w:r>
                <w:rPr>
                  <w:noProof/>
                </w:rPr>
                <w:t xml:space="preserve"> Synergies Economic Consulting. Retrieved May 2024, from https://www.synergies.com.au/. https://www.synergies.com.au/wp-content/uploads/2019/09/Emu-Swamp-Dam-Business-Case-Stage-1-Final-Report-20170602.pdf</w:t>
              </w:r>
            </w:p>
            <w:p w14:paraId="39855BC3" w14:textId="77777777" w:rsidR="00AA032B" w:rsidRDefault="00AA032B">
              <w:pPr>
                <w:pStyle w:val="Bibliography"/>
                <w:ind w:left="720" w:hanging="720"/>
                <w:rPr>
                  <w:noProof/>
                </w:rPr>
              </w:pPr>
              <w:r>
                <w:rPr>
                  <w:noProof/>
                </w:rPr>
                <w:t xml:space="preserve">Johnston, R. J., Rolfe, J., Rosenberger, R. S., &amp; Brouwer, R. (Eds.). (2015). </w:t>
              </w:r>
              <w:r>
                <w:rPr>
                  <w:i/>
                  <w:iCs/>
                  <w:noProof/>
                </w:rPr>
                <w:t xml:space="preserve">Benefit transfer of environmental and resource values. A guide for researchers and practioners </w:t>
              </w:r>
              <w:r>
                <w:rPr>
                  <w:noProof/>
                </w:rPr>
                <w:t>(1 ed.). Springer Dordrecht. doi:https://doi.org/10.1007/978-94-017-9930-0</w:t>
              </w:r>
            </w:p>
            <w:p w14:paraId="4C1E08F4" w14:textId="77777777" w:rsidR="00AA032B" w:rsidRDefault="00AA032B">
              <w:pPr>
                <w:pStyle w:val="Bibliography"/>
                <w:ind w:left="720" w:hanging="720"/>
                <w:rPr>
                  <w:noProof/>
                </w:rPr>
              </w:pPr>
              <w:r>
                <w:rPr>
                  <w:noProof/>
                </w:rPr>
                <w:t xml:space="preserve">Nelson, N., Waterman, C., Harman , J., Fram Business Economists, &amp; Argriculture Victoria. (2023). </w:t>
              </w:r>
              <w:r>
                <w:rPr>
                  <w:i/>
                  <w:iCs/>
                  <w:noProof/>
                </w:rPr>
                <w:t>Dairy Farm Monitor Project Victoria: Annual Report 2022-23.</w:t>
              </w:r>
              <w:r>
                <w:rPr>
                  <w:noProof/>
                </w:rPr>
                <w:t xml:space="preserve"> Victorian Government, Department of Energy, Environment and Climate Action. Retrieved June 2024, from https://agriculture.vic.gov.au/__data/assets/pdf_file/0004/981706/Dairy-Farm-Monitor-Annual-Report-2022-2023-WebFA.pdf</w:t>
              </w:r>
            </w:p>
            <w:p w14:paraId="374A4C90" w14:textId="77777777" w:rsidR="00AA032B" w:rsidRDefault="00AA032B" w:rsidP="00E0248C">
              <w:pPr>
                <w:pStyle w:val="Bibliography"/>
                <w:keepNext/>
                <w:keepLines/>
                <w:ind w:left="720" w:hanging="720"/>
                <w:rPr>
                  <w:noProof/>
                </w:rPr>
              </w:pPr>
              <w:r>
                <w:rPr>
                  <w:noProof/>
                </w:rPr>
                <w:lastRenderedPageBreak/>
                <w:t xml:space="preserve">University of Adelaide. (2022). </w:t>
              </w:r>
              <w:r>
                <w:rPr>
                  <w:i/>
                  <w:iCs/>
                  <w:noProof/>
                </w:rPr>
                <w:t>The economics and financial benchmarking of Riverland Grape production, and potential benefits of Vitivisor technology.</w:t>
              </w:r>
              <w:r>
                <w:rPr>
                  <w:noProof/>
                </w:rPr>
                <w:t xml:space="preserve"> Retrieved July 2024, from https://www.wineaustralia.com/getmedia/1bfda471-0ff9-4721-a560-8ae3f087187d/Vitivisor_economicsReport_FINAL.pdf</w:t>
              </w:r>
            </w:p>
            <w:p w14:paraId="3867F493" w14:textId="77777777" w:rsidR="00AA032B" w:rsidRDefault="00AA032B">
              <w:pPr>
                <w:pStyle w:val="Bibliography"/>
                <w:ind w:left="720" w:hanging="720"/>
                <w:rPr>
                  <w:noProof/>
                </w:rPr>
              </w:pPr>
              <w:r>
                <w:rPr>
                  <w:noProof/>
                </w:rPr>
                <w:t xml:space="preserve">Victoria. Department of Environment, Land, Water and Planning, issuing body. (2022). </w:t>
              </w:r>
              <w:r>
                <w:rPr>
                  <w:i/>
                  <w:iCs/>
                  <w:noProof/>
                </w:rPr>
                <w:t>Broken system review 2020-22 : final report.</w:t>
              </w:r>
              <w:r>
                <w:rPr>
                  <w:noProof/>
                </w:rPr>
                <w:t xml:space="preserve"> Melbourne: Victoria. Department of Environment, Land, Water and Planning. Retrieved June 2024, from http://nla.gov.au/nla.obj-3126739102</w:t>
              </w:r>
            </w:p>
            <w:p w14:paraId="071E7117" w14:textId="77777777" w:rsidR="006F76DC" w:rsidRPr="00F44DB2" w:rsidRDefault="006F76DC" w:rsidP="006F76DC">
              <w:r>
                <w:rPr>
                  <w:b/>
                  <w:bCs/>
                  <w:noProof/>
                </w:rPr>
                <w:fldChar w:fldCharType="end"/>
              </w:r>
            </w:p>
          </w:sdtContent>
        </w:sdt>
      </w:sdtContent>
    </w:sdt>
    <w:bookmarkEnd w:id="2071"/>
    <w:p w14:paraId="35E52FFC" w14:textId="77777777" w:rsidR="006F76DC" w:rsidRPr="00F44DB2" w:rsidRDefault="006F76DC" w:rsidP="006F76DC"/>
    <w:p w14:paraId="30257AA0" w14:textId="346EABF7" w:rsidR="00F30CA8" w:rsidRPr="0091166A" w:rsidRDefault="00F30CA8" w:rsidP="002B33B4"/>
    <w:sectPr w:rsidR="00F30CA8" w:rsidRPr="0091166A" w:rsidSect="00AB7AB2">
      <w:headerReference w:type="default" r:id="rId336"/>
      <w:pgSz w:w="11906" w:h="16838"/>
      <w:pgMar w:top="1618" w:right="1418" w:bottom="1418" w:left="1418" w:header="360"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477" w:author="Bonnie J Glaister (DEECA)" w:date="2024-09-10T17:39:00Z" w:initials="BJG(">
    <w:p w14:paraId="5D01FD0D" w14:textId="6B98E532" w:rsidR="009F2829" w:rsidRDefault="009F2829" w:rsidP="009F2829">
      <w:pPr>
        <w:pStyle w:val="CommentText"/>
      </w:pPr>
      <w:r>
        <w:rPr>
          <w:rStyle w:val="CommentReference"/>
        </w:rPr>
        <w:annotationRef/>
      </w:r>
      <w:r>
        <w:fldChar w:fldCharType="begin"/>
      </w:r>
      <w:r>
        <w:instrText>HYPERLINK "mailto:amy.hunt@deeca.vic.gov.au"</w:instrText>
      </w:r>
      <w:bookmarkStart w:id="491" w:name="_@_97B00CF891EB4119857BF4BAB1890BCDZ"/>
      <w:r>
        <w:fldChar w:fldCharType="separate"/>
      </w:r>
      <w:bookmarkEnd w:id="491"/>
      <w:r w:rsidRPr="009F2829">
        <w:rPr>
          <w:rStyle w:val="Mention"/>
          <w:noProof/>
        </w:rPr>
        <w:t>@Amy Hunt (DEECA)</w:t>
      </w:r>
      <w:r>
        <w:fldChar w:fldCharType="end"/>
      </w:r>
      <w:r>
        <w:t xml:space="preserve"> Hi Amy, the chapter headings are following the previous report - I couldn’t figure out how to fix this - I tried making new styles without much success. Can you please see if you can fix this up so the chapters match the pdf for this report and the next ones? Thank you</w:t>
      </w:r>
    </w:p>
  </w:comment>
  <w:comment w:id="478" w:author="Bonnie J Glaister (DEECA)" w:date="2024-09-10T17:41:00Z" w:initials="BJG(">
    <w:p w14:paraId="40544627" w14:textId="77777777" w:rsidR="001A0093" w:rsidRDefault="001A0093" w:rsidP="001A0093">
      <w:pPr>
        <w:pStyle w:val="CommentText"/>
      </w:pPr>
      <w:r>
        <w:rPr>
          <w:rStyle w:val="CommentReference"/>
        </w:rPr>
        <w:annotationRef/>
      </w:r>
      <w:r>
        <w:t>I think I got the level 1 heading (MCA TOC) working but the next level is bring tricky because it’s a new style</w:t>
      </w:r>
    </w:p>
  </w:comment>
  <w:comment w:id="479" w:author="Bonnie J Glaister (DEECA)" w:date="2024-09-10T18:08:00Z" w:initials="BJG(">
    <w:p w14:paraId="235FC52C" w14:textId="77777777" w:rsidR="00AA032B" w:rsidRDefault="00AA032B" w:rsidP="00AA032B">
      <w:pPr>
        <w:pStyle w:val="CommentText"/>
      </w:pPr>
      <w:r>
        <w:rPr>
          <w:rStyle w:val="CommentReference"/>
        </w:rPr>
        <w:annotationRef/>
      </w:r>
      <w:r>
        <w:t xml:space="preserve">I might have made things more complicated - perhaps do what you did for the NCE report as that one is working well </w:t>
      </w:r>
    </w:p>
  </w:comment>
  <w:comment w:id="480" w:author="Amy Hunt (DEECA)" w:date="2024-09-12T13:45:00Z" w:initials="AH">
    <w:p w14:paraId="64072EEE" w14:textId="77777777" w:rsidR="00F74B59" w:rsidRDefault="00F74B59" w:rsidP="00F74B59">
      <w:pPr>
        <w:pStyle w:val="CommentText"/>
      </w:pPr>
      <w:r>
        <w:rPr>
          <w:rStyle w:val="CommentReference"/>
        </w:rPr>
        <w:annotationRef/>
      </w:r>
      <w:r>
        <w:t>This one has been fixed the TOC are connected to this report now</w:t>
      </w:r>
    </w:p>
  </w:comment>
  <w:comment w:id="1211" w:author="Bonnie J Glaister (DEECA)" w:date="2024-09-10T17:58:00Z" w:initials="BJG(">
    <w:p w14:paraId="6E919EF9" w14:textId="6213EAAD" w:rsidR="00886D21" w:rsidRDefault="00886D21" w:rsidP="00886D21">
      <w:pPr>
        <w:pStyle w:val="CommentText"/>
      </w:pPr>
      <w:r>
        <w:rPr>
          <w:rStyle w:val="CommentReference"/>
        </w:rPr>
        <w:annotationRef/>
      </w:r>
      <w:r>
        <w:t xml:space="preserve">Hi </w:t>
      </w:r>
      <w:r>
        <w:fldChar w:fldCharType="begin"/>
      </w:r>
      <w:r>
        <w:instrText>HYPERLINK "mailto:amy.hunt@deeca.vic.gov.au"</w:instrText>
      </w:r>
      <w:bookmarkStart w:id="1213" w:name="_@_A44C4191821D4576A15B8D30463CFF29Z"/>
      <w:r>
        <w:fldChar w:fldCharType="separate"/>
      </w:r>
      <w:bookmarkEnd w:id="1213"/>
      <w:r w:rsidRPr="00886D21">
        <w:rPr>
          <w:rStyle w:val="Mention"/>
          <w:noProof/>
        </w:rPr>
        <w:t>@Amy</w:t>
      </w:r>
      <w:r>
        <w:fldChar w:fldCharType="end"/>
      </w:r>
      <w:r>
        <w:t xml:space="preserve"> can you please go through and try and get the prelim assessment summaries and the assessment criteria for each option on to a page like I have for the first few? THanks</w:t>
      </w:r>
    </w:p>
  </w:comment>
  <w:comment w:id="1212" w:author="Amy Hunt (DEECA)" w:date="2024-09-12T13:45:00Z" w:initials="AH">
    <w:p w14:paraId="10FD0F03" w14:textId="77777777" w:rsidR="00F74B59" w:rsidRDefault="00F74B59" w:rsidP="00F74B59">
      <w:pPr>
        <w:pStyle w:val="CommentText"/>
      </w:pPr>
      <w:r>
        <w:rPr>
          <w:rStyle w:val="CommentReference"/>
        </w:rPr>
        <w:annotationRef/>
      </w:r>
      <w:r>
        <w:t>Yes, done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D01FD0D" w15:done="1"/>
  <w15:commentEx w15:paraId="40544627" w15:paraIdParent="5D01FD0D" w15:done="1"/>
  <w15:commentEx w15:paraId="235FC52C" w15:paraIdParent="5D01FD0D" w15:done="1"/>
  <w15:commentEx w15:paraId="64072EEE" w15:paraIdParent="5D01FD0D" w15:done="1"/>
  <w15:commentEx w15:paraId="6E919EF9" w15:done="1"/>
  <w15:commentEx w15:paraId="10FD0F03" w15:paraIdParent="6E919EF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98F9028" w16cex:dateUtc="2024-09-10T07:39:00Z"/>
  <w16cex:commentExtensible w16cex:durableId="694B24C0" w16cex:dateUtc="2024-09-10T07:41:00Z"/>
  <w16cex:commentExtensible w16cex:durableId="7D7A9E0A" w16cex:dateUtc="2024-09-10T08:08:00Z"/>
  <w16cex:commentExtensible w16cex:durableId="51F5B1F7" w16cex:dateUtc="2024-09-12T03:45:00Z"/>
  <w16cex:commentExtensible w16cex:durableId="600225A3" w16cex:dateUtc="2024-09-10T07:58:00Z"/>
  <w16cex:commentExtensible w16cex:durableId="6360B34C" w16cex:dateUtc="2024-09-12T03: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D01FD0D" w16cid:durableId="498F9028"/>
  <w16cid:commentId w16cid:paraId="40544627" w16cid:durableId="694B24C0"/>
  <w16cid:commentId w16cid:paraId="235FC52C" w16cid:durableId="7D7A9E0A"/>
  <w16cid:commentId w16cid:paraId="64072EEE" w16cid:durableId="51F5B1F7"/>
  <w16cid:commentId w16cid:paraId="6E919EF9" w16cid:durableId="600225A3"/>
  <w16cid:commentId w16cid:paraId="10FD0F03" w16cid:durableId="6360B34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897135" w14:textId="77777777" w:rsidR="0017021C" w:rsidRDefault="0017021C" w:rsidP="001C549C">
      <w:r>
        <w:separator/>
      </w:r>
    </w:p>
  </w:endnote>
  <w:endnote w:type="continuationSeparator" w:id="0">
    <w:p w14:paraId="5216E264" w14:textId="77777777" w:rsidR="0017021C" w:rsidRDefault="0017021C" w:rsidP="001C549C">
      <w:r>
        <w:continuationSeparator/>
      </w:r>
    </w:p>
  </w:endnote>
  <w:endnote w:type="continuationNotice" w:id="1">
    <w:p w14:paraId="0CB43413" w14:textId="77777777" w:rsidR="0017021C" w:rsidRDefault="0017021C" w:rsidP="001C54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enorite">
    <w:charset w:val="00"/>
    <w:family w:val="auto"/>
    <w:pitch w:val="variable"/>
    <w:sig w:usb0="80000003" w:usb1="00000001" w:usb2="00000000" w:usb3="00000000" w:csb0="00000001" w:csb1="00000000"/>
  </w:font>
  <w:font w:name="Interstate-Light">
    <w:altName w:val="Calibri"/>
    <w:charset w:val="00"/>
    <w:family w:val="auto"/>
    <w:pitch w:val="variable"/>
    <w:sig w:usb0="00000003" w:usb1="00000000" w:usb2="00000000" w:usb3="00000000" w:csb0="00000001" w:csb1="00000000"/>
  </w:font>
  <w:font w:name="Avenir Next LT Pro">
    <w:charset w:val="00"/>
    <w:family w:val="swiss"/>
    <w:pitch w:val="variable"/>
    <w:sig w:usb0="800000EF" w:usb1="5000204A" w:usb2="00000000" w:usb3="00000000" w:csb0="00000093" w:csb1="00000000"/>
  </w:font>
  <w:font w:name="Meiryo">
    <w:charset w:val="80"/>
    <w:family w:val="swiss"/>
    <w:pitch w:val="variable"/>
    <w:sig w:usb0="E00002FF" w:usb1="6AC7FFFF"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Panton">
    <w:altName w:val="Calibri"/>
    <w:panose1 w:val="00000000000000000000"/>
    <w:charset w:val="00"/>
    <w:family w:val="modern"/>
    <w:notTrueType/>
    <w:pitch w:val="variable"/>
    <w:sig w:usb0="00000207" w:usb1="00000000" w:usb2="00000000" w:usb3="00000000" w:csb0="00000097" w:csb1="00000000"/>
  </w:font>
  <w:font w:name="Panton Narrow SemiBold">
    <w:altName w:val="Calibri"/>
    <w:panose1 w:val="00000000000000000000"/>
    <w:charset w:val="00"/>
    <w:family w:val="modern"/>
    <w:notTrueType/>
    <w:pitch w:val="variable"/>
    <w:sig w:usb0="00000207" w:usb1="00000000"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venir Next LT Pro Demi">
    <w:charset w:val="00"/>
    <w:family w:val="swiss"/>
    <w:pitch w:val="variable"/>
    <w:sig w:usb0="800000EF" w:usb1="50002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ptos Narrow">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9039616"/>
      <w:docPartObj>
        <w:docPartGallery w:val="Page Numbers (Bottom of Page)"/>
        <w:docPartUnique/>
      </w:docPartObj>
    </w:sdtPr>
    <w:sdtEndPr>
      <w:rPr>
        <w:b/>
        <w:bCs/>
        <w:color w:val="005C85"/>
      </w:rPr>
    </w:sdtEndPr>
    <w:sdtContent>
      <w:p w14:paraId="37133D4C" w14:textId="518AE687" w:rsidR="00AC5C47" w:rsidRPr="00AC5C47" w:rsidRDefault="00AC5C47" w:rsidP="00AC5C47">
        <w:pPr>
          <w:pStyle w:val="Footer"/>
          <w:jc w:val="right"/>
          <w:rPr>
            <w:b/>
            <w:bCs/>
            <w:color w:val="005C85"/>
          </w:rPr>
        </w:pPr>
        <w:r w:rsidRPr="00AC5C47">
          <w:rPr>
            <w:b/>
            <w:bCs/>
            <w:color w:val="005C85"/>
          </w:rPr>
          <w:t xml:space="preserve">SEQUANA | </w:t>
        </w:r>
        <w:sdt>
          <w:sdtPr>
            <w:rPr>
              <w:b/>
              <w:bCs/>
              <w:color w:val="005C85"/>
            </w:rPr>
            <w:id w:val="-531805988"/>
            <w:docPartObj>
              <w:docPartGallery w:val="Page Numbers (Bottom of Page)"/>
              <w:docPartUnique/>
            </w:docPartObj>
          </w:sdtPr>
          <w:sdtContent>
            <w:r w:rsidR="004A7D0E" w:rsidRPr="004A7D0E">
              <w:rPr>
                <w:b/>
                <w:bCs/>
                <w:color w:val="005C85"/>
              </w:rPr>
              <w:fldChar w:fldCharType="begin"/>
            </w:r>
            <w:r w:rsidR="004A7D0E" w:rsidRPr="004A7D0E">
              <w:rPr>
                <w:b/>
                <w:bCs/>
                <w:color w:val="005C85"/>
              </w:rPr>
              <w:instrText xml:space="preserve"> PAGE   \* MERGEFORMAT </w:instrText>
            </w:r>
            <w:r w:rsidR="004A7D0E" w:rsidRPr="004A7D0E">
              <w:rPr>
                <w:b/>
                <w:bCs/>
                <w:color w:val="005C85"/>
              </w:rPr>
              <w:fldChar w:fldCharType="separate"/>
            </w:r>
            <w:r w:rsidR="004A7D0E" w:rsidRPr="004A7D0E">
              <w:rPr>
                <w:b/>
                <w:bCs/>
                <w:color w:val="005C85"/>
              </w:rPr>
              <w:t>2</w:t>
            </w:r>
            <w:r w:rsidR="004A7D0E" w:rsidRPr="004A7D0E">
              <w:rPr>
                <w:b/>
                <w:bCs/>
                <w:color w:val="005C85"/>
              </w:rPr>
              <w:fldChar w:fldCharType="end"/>
            </w:r>
            <w:r w:rsidR="004A7D0E" w:rsidRPr="004A7D0E">
              <w:rPr>
                <w:b/>
                <w:bCs/>
                <w:color w:val="005C85"/>
              </w:rPr>
              <w:t xml:space="preserve"> </w:t>
            </w:r>
          </w:sdtContent>
        </w:sdt>
      </w:p>
    </w:sdtContent>
  </w:sdt>
  <w:p w14:paraId="1AE3F8CE" w14:textId="77777777" w:rsidR="00AC5C47" w:rsidRDefault="00AC5C4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D2A98" w14:textId="6FCF265B" w:rsidR="00E5052F" w:rsidRDefault="00E5052F">
    <w:pPr>
      <w:pStyle w:val="Footer"/>
    </w:pPr>
    <w:r>
      <w:rPr>
        <w:noProof/>
      </w:rPr>
      <mc:AlternateContent>
        <mc:Choice Requires="wps">
          <w:drawing>
            <wp:anchor distT="0" distB="0" distL="0" distR="0" simplePos="0" relativeHeight="251658525" behindDoc="0" locked="0" layoutInCell="1" allowOverlap="1" wp14:anchorId="3ED5A0C6" wp14:editId="24859B95">
              <wp:simplePos x="635" y="635"/>
              <wp:positionH relativeFrom="page">
                <wp:align>center</wp:align>
              </wp:positionH>
              <wp:positionV relativeFrom="page">
                <wp:align>bottom</wp:align>
              </wp:positionV>
              <wp:extent cx="1143000" cy="371475"/>
              <wp:effectExtent l="0" t="0" r="0" b="0"/>
              <wp:wrapNone/>
              <wp:docPr id="2018527170" name="Text Box 7"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3E99EF7C"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D5A0C6" id="_x0000_t202" coordsize="21600,21600" o:spt="202" path="m,l,21600r21600,l21600,xe">
              <v:stroke joinstyle="miter"/>
              <v:path gradientshapeok="t" o:connecttype="rect"/>
            </v:shapetype>
            <v:shape id="Text Box 7" o:spid="_x0000_s1207" type="#_x0000_t202" alt="OFFICIAL-Sensitive" style="position:absolute;margin-left:0;margin-top:0;width:90pt;height:29.25pt;z-index:25165852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" filled="f" stroked="f">
              <v:textbox style="mso-fit-shape-to-text:t" inset="0,0,0,15pt">
                <w:txbxContent>
                  <w:p w14:paraId="3E99EF7C"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526" behindDoc="0" locked="0" layoutInCell="1" allowOverlap="1" wp14:anchorId="48D7F78B" wp14:editId="2040782C">
              <wp:simplePos x="635" y="635"/>
              <wp:positionH relativeFrom="page">
                <wp:align>center</wp:align>
              </wp:positionH>
              <wp:positionV relativeFrom="page">
                <wp:align>bottom</wp:align>
              </wp:positionV>
              <wp:extent cx="1143000" cy="371475"/>
              <wp:effectExtent l="0" t="0" r="0" b="0"/>
              <wp:wrapNone/>
              <wp:docPr id="571962304" name="Text Box 7"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294BEC61"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48D7F78B" id="_x0000_s1208" type="#_x0000_t202" alt="OFFICIAL-Sensitive" style="position:absolute;margin-left:0;margin-top:0;width:90pt;height:29.25pt;z-index:2516585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" filled="f" stroked="f">
              <v:textbox style="mso-fit-shape-to-text:t" inset="0,0,0,15pt">
                <w:txbxContent>
                  <w:p w14:paraId="294BEC61"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8D7E1" w14:textId="35226AB4" w:rsidR="00D35E0C" w:rsidRDefault="00D35E0C">
    <w:pPr>
      <w:pStyle w:val="Footer"/>
    </w:pPr>
    <w:r>
      <w:rPr>
        <w:noProof/>
      </w:rPr>
      <mc:AlternateContent>
        <mc:Choice Requires="wps">
          <w:drawing>
            <wp:anchor distT="0" distB="0" distL="0" distR="0" simplePos="0" relativeHeight="251658449" behindDoc="0" locked="0" layoutInCell="1" allowOverlap="1" wp14:anchorId="64F00BAB" wp14:editId="67FC9CD9">
              <wp:simplePos x="635" y="635"/>
              <wp:positionH relativeFrom="page">
                <wp:align>center</wp:align>
              </wp:positionH>
              <wp:positionV relativeFrom="page">
                <wp:align>bottom</wp:align>
              </wp:positionV>
              <wp:extent cx="551815" cy="376555"/>
              <wp:effectExtent l="0" t="0" r="635" b="0"/>
              <wp:wrapNone/>
              <wp:docPr id="1380893890"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DE277D5"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F00BAB" id="_x0000_t202" coordsize="21600,21600" o:spt="202" path="m,l,21600r21600,l21600,xe">
              <v:stroke joinstyle="miter"/>
              <v:path gradientshapeok="t" o:connecttype="rect"/>
            </v:shapetype>
            <v:shape id="_x0000_s1329" type="#_x0000_t202" alt="OFFICIAL" style="position:absolute;margin-left:0;margin-top:0;width:43.45pt;height:29.65pt;z-index:2516584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POQyKYQAgAA&#10;HgQAAA4AAAAAAAAAAAAAAAAALgIAAGRycy9lMm9Eb2MueG1sUEsBAi0AFAAGAAgAAAAhACB6wcja&#10;AAAAAwEAAA8AAAAAAAAAAAAAAAAAagQAAGRycy9kb3ducmV2LnhtbFBLBQYAAAAABAAEAPMAAABx&#10;BQAAAAA=&#10;" filled="f" stroked="f">
              <v:textbox style="mso-fit-shape-to-text:t" inset="0,0,0,15pt">
                <w:txbxContent>
                  <w:p w14:paraId="6DE277D5"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22" behindDoc="0" locked="0" layoutInCell="1" allowOverlap="1" wp14:anchorId="1B59FA93" wp14:editId="65EE9ABD">
              <wp:simplePos x="635" y="635"/>
              <wp:positionH relativeFrom="page">
                <wp:align>center</wp:align>
              </wp:positionH>
              <wp:positionV relativeFrom="page">
                <wp:align>bottom</wp:align>
              </wp:positionV>
              <wp:extent cx="551815" cy="376555"/>
              <wp:effectExtent l="0" t="0" r="635" b="0"/>
              <wp:wrapNone/>
              <wp:docPr id="1483930185"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E25B34B"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1B59FA93" id="_x0000_s1330" type="#_x0000_t202" alt="OFFICIAL" style="position:absolute;margin-left:0;margin-top:0;width:43.45pt;height:29.65pt;z-index:25165832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eL3qbDgIAAB4E&#10;AAAOAAAAAAAAAAAAAAAAAC4CAABkcnMvZTJvRG9jLnhtbFBLAQItABQABgAIAAAAIQAgesHI2gAA&#10;AAMBAAAPAAAAAAAAAAAAAAAAAGgEAABkcnMvZG93bnJldi54bWxQSwUGAAAAAAQABADzAAAAbwUA&#10;AAAA&#10;" filled="f" stroked="f">
              <v:textbox style="mso-fit-shape-to-text:t" inset="0,0,0,15pt">
                <w:txbxContent>
                  <w:p w14:paraId="3E25B34B"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8130218"/>
      <w:docPartObj>
        <w:docPartGallery w:val="Page Numbers (Bottom of Page)"/>
        <w:docPartUnique/>
      </w:docPartObj>
    </w:sdtPr>
    <w:sdtEndPr>
      <w:rPr>
        <w:noProof/>
      </w:rPr>
    </w:sdtEndPr>
    <w:sdtContent>
      <w:p w14:paraId="4F08747F" w14:textId="691F076E" w:rsidR="001A757A" w:rsidRDefault="001A757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A77328" w14:textId="44A02717" w:rsidR="00D35E0C" w:rsidRDefault="00D35E0C">
    <w:pPr>
      <w:pStyle w:val="BodyText"/>
      <w:spacing w:line="14" w:lineRule="auto"/>
      <w:rPr>
        <w:i/>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A478B" w14:textId="40025E54" w:rsidR="00D35E0C" w:rsidRDefault="00D35E0C">
    <w:pPr>
      <w:pStyle w:val="Footer"/>
    </w:pPr>
    <w:r>
      <w:rPr>
        <w:noProof/>
      </w:rPr>
      <mc:AlternateContent>
        <mc:Choice Requires="wps">
          <w:drawing>
            <wp:anchor distT="0" distB="0" distL="0" distR="0" simplePos="0" relativeHeight="251658450" behindDoc="0" locked="0" layoutInCell="1" allowOverlap="1" wp14:anchorId="0327D989" wp14:editId="2AD10349">
              <wp:simplePos x="635" y="635"/>
              <wp:positionH relativeFrom="page">
                <wp:align>center</wp:align>
              </wp:positionH>
              <wp:positionV relativeFrom="page">
                <wp:align>bottom</wp:align>
              </wp:positionV>
              <wp:extent cx="551815" cy="376555"/>
              <wp:effectExtent l="0" t="0" r="635" b="0"/>
              <wp:wrapNone/>
              <wp:docPr id="586545947"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11A2917"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27D989" id="_x0000_t202" coordsize="21600,21600" o:spt="202" path="m,l,21600r21600,l21600,xe">
              <v:stroke joinstyle="miter"/>
              <v:path gradientshapeok="t" o:connecttype="rect"/>
            </v:shapetype>
            <v:shape id="Text Box 22" o:spid="_x0000_s1331" type="#_x0000_t202" alt="OFFICIAL" style="position:absolute;margin-left:0;margin-top:0;width:43.45pt;height:29.65pt;z-index:2516584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Cnurd0QAgAA&#10;HgQAAA4AAAAAAAAAAAAAAAAALgIAAGRycy9lMm9Eb2MueG1sUEsBAi0AFAAGAAgAAAAhACB6wcja&#10;AAAAAwEAAA8AAAAAAAAAAAAAAAAAagQAAGRycy9kb3ducmV2LnhtbFBLBQYAAAAABAAEAPMAAABx&#10;BQAAAAA=&#10;" filled="f" stroked="f">
              <v:textbox style="mso-fit-shape-to-text:t" inset="0,0,0,15pt">
                <w:txbxContent>
                  <w:p w14:paraId="611A2917"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21" behindDoc="0" locked="0" layoutInCell="1" allowOverlap="1" wp14:anchorId="3D7EB982" wp14:editId="419F7CA7">
              <wp:simplePos x="635" y="635"/>
              <wp:positionH relativeFrom="page">
                <wp:align>center</wp:align>
              </wp:positionH>
              <wp:positionV relativeFrom="page">
                <wp:align>bottom</wp:align>
              </wp:positionV>
              <wp:extent cx="551815" cy="376555"/>
              <wp:effectExtent l="0" t="0" r="635" b="0"/>
              <wp:wrapNone/>
              <wp:docPr id="143526505"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75FE0D4"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3D7EB982" id="_x0000_s1332" type="#_x0000_t202" alt="OFFICIAL" style="position:absolute;margin-left:0;margin-top:0;width:43.45pt;height:29.65pt;z-index:25165832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ERRH+AQAgAA&#10;HgQAAA4AAAAAAAAAAAAAAAAALgIAAGRycy9lMm9Eb2MueG1sUEsBAi0AFAAGAAgAAAAhACB6wcja&#10;AAAAAwEAAA8AAAAAAAAAAAAAAAAAagQAAGRycy9kb3ducmV2LnhtbFBLBQYAAAAABAAEAPMAAABx&#10;BQAAAAA=&#10;" filled="f" stroked="f">
              <v:textbox style="mso-fit-shape-to-text:t" inset="0,0,0,15pt">
                <w:txbxContent>
                  <w:p w14:paraId="775FE0D4"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213FE" w14:textId="4230EDE4" w:rsidR="00D35E0C" w:rsidRDefault="00D35E0C">
    <w:pPr>
      <w:pStyle w:val="Footer"/>
    </w:pPr>
    <w:r>
      <w:rPr>
        <w:noProof/>
      </w:rPr>
      <mc:AlternateContent>
        <mc:Choice Requires="wps">
          <w:drawing>
            <wp:anchor distT="0" distB="0" distL="0" distR="0" simplePos="0" relativeHeight="251658451" behindDoc="0" locked="0" layoutInCell="1" allowOverlap="1" wp14:anchorId="2B3D4871" wp14:editId="6910DC95">
              <wp:simplePos x="635" y="635"/>
              <wp:positionH relativeFrom="page">
                <wp:align>center</wp:align>
              </wp:positionH>
              <wp:positionV relativeFrom="page">
                <wp:align>bottom</wp:align>
              </wp:positionV>
              <wp:extent cx="551815" cy="376555"/>
              <wp:effectExtent l="0" t="0" r="635" b="0"/>
              <wp:wrapNone/>
              <wp:docPr id="952684166"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20839F6"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3D4871" id="_x0000_t202" coordsize="21600,21600" o:spt="202" path="m,l,21600r21600,l21600,xe">
              <v:stroke joinstyle="miter"/>
              <v:path gradientshapeok="t" o:connecttype="rect"/>
            </v:shapetype>
            <v:shape id="_x0000_s1333" type="#_x0000_t202" alt="OFFICIAL" style="position:absolute;margin-left:0;margin-top:0;width:43.45pt;height:29.65pt;z-index:2516584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G6Q5mYQAgAA&#10;HgQAAA4AAAAAAAAAAAAAAAAALgIAAGRycy9lMm9Eb2MueG1sUEsBAi0AFAAGAAgAAAAhACB6wcja&#10;AAAAAwEAAA8AAAAAAAAAAAAAAAAAagQAAGRycy9kb3ducmV2LnhtbFBLBQYAAAAABAAEAPMAAABx&#10;BQAAAAA=&#10;" filled="f" stroked="f">
              <v:textbox style="mso-fit-shape-to-text:t" inset="0,0,0,15pt">
                <w:txbxContent>
                  <w:p w14:paraId="220839F6"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24" behindDoc="0" locked="0" layoutInCell="1" allowOverlap="1" wp14:anchorId="50807A7D" wp14:editId="6BE7F841">
              <wp:simplePos x="635" y="635"/>
              <wp:positionH relativeFrom="page">
                <wp:align>center</wp:align>
              </wp:positionH>
              <wp:positionV relativeFrom="page">
                <wp:align>bottom</wp:align>
              </wp:positionV>
              <wp:extent cx="551815" cy="376555"/>
              <wp:effectExtent l="0" t="0" r="635" b="0"/>
              <wp:wrapNone/>
              <wp:docPr id="806740995"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1D90B8B"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50807A7D" id="_x0000_s1334" type="#_x0000_t202" alt="OFFICIAL" style="position:absolute;margin-left:0;margin-top:0;width:43.45pt;height:29.65pt;z-index:2516583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1RbEAIAAB4EAAAOAAAAZHJzL2Uyb0RvYy54bWysU8Fu2zAMvQ/YPwi6L7ZbuGu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vNNWZYRJbtcts6HrwI0iUZNHW4lkcUO&#10;ax/G1Ckl1jKw6pRKm1HmNwdiRk926TBaYdgOpGuw++u7qf8tNEccy8G4cW/5qsPia+bDC3O4YpwE&#10;ZRue8ZAK+prCyaKkBffjb/6Yj8xjlJIeJVNTg5qmRH0zuJGorslwk7FNRnGXlznGzV4/AAqxwDdh&#10;eTLR64KaTOlAv6Ggl7EQhpjhWK6m28l8CKN28UFwsVymJBSSZWFtNpZH6EhYZPN1eGPOnigPuKsn&#10;mPTEqnfMj7nxprfLfUD+01oiuSORJ85RhGmxpwcTVf7rf8q6POvFT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AMvVFsQAgAA&#10;HgQAAA4AAAAAAAAAAAAAAAAALgIAAGRycy9lMm9Eb2MueG1sUEsBAi0AFAAGAAgAAAAhACB6wcja&#10;AAAAAwEAAA8AAAAAAAAAAAAAAAAAagQAAGRycy9kb3ducmV2LnhtbFBLBQYAAAAABAAEAPMAAABx&#10;BQAAAAA=&#10;" filled="f" stroked="f">
              <v:textbox style="mso-fit-shape-to-text:t" inset="0,0,0,15pt">
                <w:txbxContent>
                  <w:p w14:paraId="41D90B8B"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173765" w14:textId="3C4747BF" w:rsidR="00D35E0C" w:rsidRDefault="00D35E0C">
    <w:pPr>
      <w:pStyle w:val="BodyText"/>
      <w:spacing w:line="14" w:lineRule="auto"/>
      <w:rPr>
        <w:i/>
      </w:rPr>
    </w:pPr>
    <w:r>
      <w:rPr>
        <w:noProof/>
      </w:rPr>
      <mc:AlternateContent>
        <mc:Choice Requires="wps">
          <w:drawing>
            <wp:anchor distT="0" distB="0" distL="0" distR="0" simplePos="0" relativeHeight="251658453" behindDoc="0" locked="0" layoutInCell="1" allowOverlap="1" wp14:anchorId="2250B7D8" wp14:editId="0DA99471">
              <wp:simplePos x="635" y="635"/>
              <wp:positionH relativeFrom="page">
                <wp:align>center</wp:align>
              </wp:positionH>
              <wp:positionV relativeFrom="page">
                <wp:align>bottom</wp:align>
              </wp:positionV>
              <wp:extent cx="551815" cy="376555"/>
              <wp:effectExtent l="0" t="0" r="635" b="0"/>
              <wp:wrapNone/>
              <wp:docPr id="1109885092" name="Text Box 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6EB2F8C"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50B7D8" id="_x0000_t202" coordsize="21600,21600" o:spt="202" path="m,l,21600r21600,l21600,xe">
              <v:stroke joinstyle="miter"/>
              <v:path gradientshapeok="t" o:connecttype="rect"/>
            </v:shapetype>
            <v:shape id="Text Box 27" o:spid="_x0000_s1335" type="#_x0000_t202" alt="OFFICIAL" style="position:absolute;margin-left:0;margin-top:0;width:43.45pt;height:29.65pt;z-index:2516584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wSG7yQ8CAAAe&#10;BAAADgAAAAAAAAAAAAAAAAAuAgAAZHJzL2Uyb0RvYy54bWxQSwECLQAUAAYACAAAACEAIHrByNoA&#10;AAADAQAADwAAAAAAAAAAAAAAAABpBAAAZHJzL2Rvd25yZXYueG1sUEsFBgAAAAAEAAQA8wAAAHAF&#10;AAAAAA==&#10;" filled="f" stroked="f">
              <v:textbox style="mso-fit-shape-to-text:t" inset="0,0,0,15pt">
                <w:txbxContent>
                  <w:p w14:paraId="46EB2F8C"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i/>
        <w:noProof/>
      </w:rPr>
      <mc:AlternateContent>
        <mc:Choice Requires="wps">
          <w:drawing>
            <wp:anchor distT="0" distB="0" distL="114300" distR="114300" simplePos="0" relativeHeight="251658452" behindDoc="1" locked="0" layoutInCell="1" allowOverlap="1" wp14:anchorId="3DB064A7" wp14:editId="33123DF3">
              <wp:simplePos x="0" y="0"/>
              <wp:positionH relativeFrom="page">
                <wp:posOffset>3670935</wp:posOffset>
              </wp:positionH>
              <wp:positionV relativeFrom="page">
                <wp:posOffset>9644380</wp:posOffset>
              </wp:positionV>
              <wp:extent cx="421640" cy="113665"/>
              <wp:effectExtent l="3810" t="0" r="3175" b="0"/>
              <wp:wrapNone/>
              <wp:docPr id="75628116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BEB85"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064A7" id="Text Box 102" o:spid="_x0000_s1336" type="#_x0000_t202" style="position:absolute;margin-left:289.05pt;margin-top:759.4pt;width:33.2pt;height:8.95pt;z-index:-2516580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" filled="f" stroked="f">
              <v:textbox inset="0,0,0,0">
                <w:txbxContent>
                  <w:p w14:paraId="478BEB85"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v:textbox>
              <w10:wrap anchorx="page" anchory="page"/>
            </v:shape>
          </w:pict>
        </mc:Fallback>
      </mc:AlternateContent>
    </w:r>
    <w:r>
      <w:rPr>
        <w:noProof/>
      </w:rPr>
      <mc:AlternateContent>
        <mc:Choice Requires="wps">
          <w:drawing>
            <wp:anchor distT="0" distB="0" distL="0" distR="0" simplePos="0" relativeHeight="251658325" behindDoc="0" locked="0" layoutInCell="1" allowOverlap="1" wp14:anchorId="3D2BD691" wp14:editId="55D34361">
              <wp:simplePos x="635" y="635"/>
              <wp:positionH relativeFrom="page">
                <wp:align>center</wp:align>
              </wp:positionH>
              <wp:positionV relativeFrom="page">
                <wp:align>bottom</wp:align>
              </wp:positionV>
              <wp:extent cx="551815" cy="376555"/>
              <wp:effectExtent l="0" t="0" r="635" b="0"/>
              <wp:wrapNone/>
              <wp:docPr id="54145077" name="Text Box 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A3FBE9A"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3D2BD691" id="_x0000_s1337" type="#_x0000_t202" alt="OFFICIAL" style="position:absolute;margin-left:0;margin-top:0;width:43.45pt;height:29.65pt;z-index:25165832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Btf3rIQAgAA&#10;HgQAAA4AAAAAAAAAAAAAAAAALgIAAGRycy9lMm9Eb2MueG1sUEsBAi0AFAAGAAgAAAAhACB6wcja&#10;AAAAAwEAAA8AAAAAAAAAAAAAAAAAagQAAGRycy9kb3ducmV2LnhtbFBLBQYAAAAABAAEAPMAAABx&#10;BQAAAAA=&#10;" filled="f" stroked="f">
              <v:textbox style="mso-fit-shape-to-text:t" inset="0,0,0,15pt">
                <w:txbxContent>
                  <w:p w14:paraId="1A3FBE9A"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i/>
        <w:noProof/>
      </w:rPr>
      <mc:AlternateContent>
        <mc:Choice Requires="wps">
          <w:drawing>
            <wp:anchor distT="0" distB="0" distL="114300" distR="114300" simplePos="0" relativeHeight="251658294" behindDoc="1" locked="0" layoutInCell="1" allowOverlap="1" wp14:anchorId="4547DBA0" wp14:editId="1D4F5CC5">
              <wp:simplePos x="0" y="0"/>
              <wp:positionH relativeFrom="page">
                <wp:posOffset>3670935</wp:posOffset>
              </wp:positionH>
              <wp:positionV relativeFrom="page">
                <wp:posOffset>9644380</wp:posOffset>
              </wp:positionV>
              <wp:extent cx="421640" cy="113665"/>
              <wp:effectExtent l="3810" t="0" r="3175" b="0"/>
              <wp:wrapNone/>
              <wp:docPr id="145189460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E66D2"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7DBA0" id="_x0000_s1338" type="#_x0000_t202" style="position:absolute;margin-left:289.05pt;margin-top:759.4pt;width:33.2pt;height:8.95pt;z-index:-2516581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" filled="f" stroked="f">
              <v:textbox inset="0,0,0,0">
                <w:txbxContent>
                  <w:p w14:paraId="3ABE66D2"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50B0C" w14:textId="03DCBE28" w:rsidR="00D35E0C" w:rsidRDefault="00D35E0C">
    <w:pPr>
      <w:pStyle w:val="Footer"/>
    </w:pPr>
    <w:r>
      <w:rPr>
        <w:noProof/>
      </w:rPr>
      <mc:AlternateContent>
        <mc:Choice Requires="wps">
          <w:drawing>
            <wp:anchor distT="0" distB="0" distL="0" distR="0" simplePos="0" relativeHeight="251658454" behindDoc="0" locked="0" layoutInCell="1" allowOverlap="1" wp14:anchorId="0D434BB1" wp14:editId="69BB7B52">
              <wp:simplePos x="635" y="635"/>
              <wp:positionH relativeFrom="page">
                <wp:align>center</wp:align>
              </wp:positionH>
              <wp:positionV relativeFrom="page">
                <wp:align>bottom</wp:align>
              </wp:positionV>
              <wp:extent cx="551815" cy="376555"/>
              <wp:effectExtent l="0" t="0" r="635" b="0"/>
              <wp:wrapNone/>
              <wp:docPr id="1892143425"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DDF609A"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434BB1" id="_x0000_t202" coordsize="21600,21600" o:spt="202" path="m,l,21600r21600,l21600,xe">
              <v:stroke joinstyle="miter"/>
              <v:path gradientshapeok="t" o:connecttype="rect"/>
            </v:shapetype>
            <v:shape id="_x0000_s1339" type="#_x0000_t202" alt="OFFICIAL" style="position:absolute;margin-left:0;margin-top:0;width:43.45pt;height:29.65pt;z-index:2516584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HXccT8QAgAA&#10;HgQAAA4AAAAAAAAAAAAAAAAALgIAAGRycy9lMm9Eb2MueG1sUEsBAi0AFAAGAAgAAAAhACB6wcja&#10;AAAAAwEAAA8AAAAAAAAAAAAAAAAAagQAAGRycy9kb3ducmV2LnhtbFBLBQYAAAAABAAEAPMAAABx&#10;BQAAAAA=&#10;" filled="f" stroked="f">
              <v:textbox style="mso-fit-shape-to-text:t" inset="0,0,0,15pt">
                <w:txbxContent>
                  <w:p w14:paraId="5DDF609A"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23" behindDoc="0" locked="0" layoutInCell="1" allowOverlap="1" wp14:anchorId="24CCBDC0" wp14:editId="5D983C99">
              <wp:simplePos x="635" y="635"/>
              <wp:positionH relativeFrom="page">
                <wp:align>center</wp:align>
              </wp:positionH>
              <wp:positionV relativeFrom="page">
                <wp:align>bottom</wp:align>
              </wp:positionV>
              <wp:extent cx="551815" cy="376555"/>
              <wp:effectExtent l="0" t="0" r="635" b="0"/>
              <wp:wrapNone/>
              <wp:docPr id="1873373245"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3156420"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24CCBDC0" id="_x0000_s1340" type="#_x0000_t202" alt="OFFICIAL" style="position:absolute;margin-left:0;margin-top:0;width:43.45pt;height:29.65pt;z-index:25165832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YY8MCDgIAAB4E&#10;AAAOAAAAAAAAAAAAAAAAAC4CAABkcnMvZTJvRG9jLnhtbFBLAQItABQABgAIAAAAIQAgesHI2gAA&#10;AAMBAAAPAAAAAAAAAAAAAAAAAGgEAABkcnMvZG93bnJldi54bWxQSwUGAAAAAAQABADzAAAAbwUA&#10;AAAA&#10;" filled="f" stroked="f">
              <v:textbox style="mso-fit-shape-to-text:t" inset="0,0,0,15pt">
                <w:txbxContent>
                  <w:p w14:paraId="33156420"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A272DF" w14:textId="59FDD318" w:rsidR="00D35E0C" w:rsidRDefault="00D35E0C">
    <w:pPr>
      <w:pStyle w:val="Footer"/>
    </w:pPr>
    <w:r>
      <w:rPr>
        <w:noProof/>
      </w:rPr>
      <mc:AlternateContent>
        <mc:Choice Requires="wps">
          <w:drawing>
            <wp:anchor distT="0" distB="0" distL="0" distR="0" simplePos="0" relativeHeight="251658455" behindDoc="0" locked="0" layoutInCell="1" allowOverlap="1" wp14:anchorId="6D5F26DA" wp14:editId="76625DBF">
              <wp:simplePos x="635" y="635"/>
              <wp:positionH relativeFrom="page">
                <wp:align>center</wp:align>
              </wp:positionH>
              <wp:positionV relativeFrom="page">
                <wp:align>bottom</wp:align>
              </wp:positionV>
              <wp:extent cx="551815" cy="376555"/>
              <wp:effectExtent l="0" t="0" r="635" b="0"/>
              <wp:wrapNone/>
              <wp:docPr id="1601313625"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D6808ED"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5F26DA" id="_x0000_t202" coordsize="21600,21600" o:spt="202" path="m,l,21600r21600,l21600,xe">
              <v:stroke joinstyle="miter"/>
              <v:path gradientshapeok="t" o:connecttype="rect"/>
            </v:shapetype>
            <v:shape id="_x0000_s1341" type="#_x0000_t202" alt="OFFICIAL" style="position:absolute;margin-left:0;margin-top:0;width:43.45pt;height:29.65pt;z-index:2516584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K+iFEQQAgAA&#10;HgQAAA4AAAAAAAAAAAAAAAAALgIAAGRycy9lMm9Eb2MueG1sUEsBAi0AFAAGAAgAAAAhACB6wcja&#10;AAAAAwEAAA8AAAAAAAAAAAAAAAAAagQAAGRycy9kb3ducmV2LnhtbFBLBQYAAAAABAAEAPMAAABx&#10;BQAAAAA=&#10;" filled="f" stroked="f">
              <v:textbox style="mso-fit-shape-to-text:t" inset="0,0,0,15pt">
                <w:txbxContent>
                  <w:p w14:paraId="7D6808ED"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27" behindDoc="0" locked="0" layoutInCell="1" allowOverlap="1" wp14:anchorId="465E3BD8" wp14:editId="282A9627">
              <wp:simplePos x="635" y="635"/>
              <wp:positionH relativeFrom="page">
                <wp:align>center</wp:align>
              </wp:positionH>
              <wp:positionV relativeFrom="page">
                <wp:align>bottom</wp:align>
              </wp:positionV>
              <wp:extent cx="551815" cy="376555"/>
              <wp:effectExtent l="0" t="0" r="635" b="0"/>
              <wp:wrapNone/>
              <wp:docPr id="27355803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E9FDEB2"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465E3BD8" id="_x0000_s1342" type="#_x0000_t202" alt="OFFICIAL" style="position:absolute;margin-left:0;margin-top:0;width:43.45pt;height:29.65pt;z-index:25165832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MIdpnkQAgAA&#10;HgQAAA4AAAAAAAAAAAAAAAAALgIAAGRycy9lMm9Eb2MueG1sUEsBAi0AFAAGAAgAAAAhACB6wcja&#10;AAAAAwEAAA8AAAAAAAAAAAAAAAAAagQAAGRycy9kb3ducmV2LnhtbFBLBQYAAAAABAAEAPMAAABx&#10;BQAAAAA=&#10;" filled="f" stroked="f">
              <v:textbox style="mso-fit-shape-to-text:t" inset="0,0,0,15pt">
                <w:txbxContent>
                  <w:p w14:paraId="0E9FDEB2"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424CA" w14:textId="705D9555" w:rsidR="00D35E0C" w:rsidRDefault="00D35E0C">
    <w:pPr>
      <w:pStyle w:val="BodyText"/>
      <w:spacing w:line="14" w:lineRule="auto"/>
      <w:rPr>
        <w:i/>
      </w:rPr>
    </w:pPr>
    <w:r>
      <w:rPr>
        <w:noProof/>
      </w:rPr>
      <mc:AlternateContent>
        <mc:Choice Requires="wps">
          <w:drawing>
            <wp:anchor distT="0" distB="0" distL="0" distR="0" simplePos="0" relativeHeight="251658457" behindDoc="0" locked="0" layoutInCell="1" allowOverlap="1" wp14:anchorId="3C5A101C" wp14:editId="6628CEE5">
              <wp:simplePos x="635" y="635"/>
              <wp:positionH relativeFrom="page">
                <wp:align>center</wp:align>
              </wp:positionH>
              <wp:positionV relativeFrom="page">
                <wp:align>bottom</wp:align>
              </wp:positionV>
              <wp:extent cx="551815" cy="376555"/>
              <wp:effectExtent l="0" t="0" r="635" b="0"/>
              <wp:wrapNone/>
              <wp:docPr id="798071522"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6B35F99"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5A101C" id="_x0000_t202" coordsize="21600,21600" o:spt="202" path="m,l,21600r21600,l21600,xe">
              <v:stroke joinstyle="miter"/>
              <v:path gradientshapeok="t" o:connecttype="rect"/>
            </v:shapetype>
            <v:shape id="_x0000_s1343" type="#_x0000_t202" alt="OFFICIAL" style="position:absolute;margin-left:0;margin-top:0;width:43.45pt;height:29.65pt;z-index:2516584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OjcX/8QAgAA&#10;HgQAAA4AAAAAAAAAAAAAAAAALgIAAGRycy9lMm9Eb2MueG1sUEsBAi0AFAAGAAgAAAAhACB6wcja&#10;AAAAAwEAAA8AAAAAAAAAAAAAAAAAagQAAGRycy9kb3ducmV2LnhtbFBLBQYAAAAABAAEAPMAAABx&#10;BQAAAAA=&#10;" filled="f" stroked="f">
              <v:textbox style="mso-fit-shape-to-text:t" inset="0,0,0,15pt">
                <w:txbxContent>
                  <w:p w14:paraId="36B35F99"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i/>
        <w:noProof/>
      </w:rPr>
      <mc:AlternateContent>
        <mc:Choice Requires="wps">
          <w:drawing>
            <wp:anchor distT="0" distB="0" distL="114300" distR="114300" simplePos="0" relativeHeight="251658456" behindDoc="1" locked="0" layoutInCell="1" allowOverlap="1" wp14:anchorId="46962765" wp14:editId="09721F5E">
              <wp:simplePos x="0" y="0"/>
              <wp:positionH relativeFrom="page">
                <wp:posOffset>3670935</wp:posOffset>
              </wp:positionH>
              <wp:positionV relativeFrom="page">
                <wp:posOffset>9644380</wp:posOffset>
              </wp:positionV>
              <wp:extent cx="421640" cy="113665"/>
              <wp:effectExtent l="3810" t="0" r="3175" b="0"/>
              <wp:wrapNone/>
              <wp:docPr id="19357887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74A20"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62765" id="Text Box 103" o:spid="_x0000_s1344" type="#_x0000_t202" style="position:absolute;margin-left:289.05pt;margin-top:759.4pt;width:33.2pt;height:8.95pt;z-index:-251658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" filled="f" stroked="f">
              <v:textbox inset="0,0,0,0">
                <w:txbxContent>
                  <w:p w14:paraId="1A674A20"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v:textbox>
              <w10:wrap anchorx="page" anchory="page"/>
            </v:shape>
          </w:pict>
        </mc:Fallback>
      </mc:AlternateContent>
    </w:r>
    <w:r>
      <w:rPr>
        <w:noProof/>
      </w:rPr>
      <mc:AlternateContent>
        <mc:Choice Requires="wps">
          <w:drawing>
            <wp:anchor distT="0" distB="0" distL="0" distR="0" simplePos="0" relativeHeight="251658328" behindDoc="0" locked="0" layoutInCell="1" allowOverlap="1" wp14:anchorId="04CF10FE" wp14:editId="16CB83F1">
              <wp:simplePos x="635" y="635"/>
              <wp:positionH relativeFrom="page">
                <wp:align>center</wp:align>
              </wp:positionH>
              <wp:positionV relativeFrom="page">
                <wp:align>bottom</wp:align>
              </wp:positionV>
              <wp:extent cx="551815" cy="376555"/>
              <wp:effectExtent l="0" t="0" r="635" b="0"/>
              <wp:wrapNone/>
              <wp:docPr id="1163939074"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461CC61"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04CF10FE" id="_x0000_s1345" type="#_x0000_t202" alt="OFFICIAL" style="position:absolute;margin-left:0;margin-top:0;width:43.45pt;height:29.65pt;z-index:2516583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bjoX6DgIAAB4E&#10;AAAOAAAAAAAAAAAAAAAAAC4CAABkcnMvZTJvRG9jLnhtbFBLAQItABQABgAIAAAAIQAgesHI2gAA&#10;AAMBAAAPAAAAAAAAAAAAAAAAAGgEAABkcnMvZG93bnJldi54bWxQSwUGAAAAAAQABADzAAAAbwUA&#10;AAAA&#10;" filled="f" stroked="f">
              <v:textbox style="mso-fit-shape-to-text:t" inset="0,0,0,15pt">
                <w:txbxContent>
                  <w:p w14:paraId="7461CC61"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i/>
        <w:noProof/>
      </w:rPr>
      <mc:AlternateContent>
        <mc:Choice Requires="wps">
          <w:drawing>
            <wp:anchor distT="0" distB="0" distL="114300" distR="114300" simplePos="0" relativeHeight="251658295" behindDoc="1" locked="0" layoutInCell="1" allowOverlap="1" wp14:anchorId="70C1758B" wp14:editId="30777280">
              <wp:simplePos x="0" y="0"/>
              <wp:positionH relativeFrom="page">
                <wp:posOffset>3670935</wp:posOffset>
              </wp:positionH>
              <wp:positionV relativeFrom="page">
                <wp:posOffset>9644380</wp:posOffset>
              </wp:positionV>
              <wp:extent cx="421640" cy="113665"/>
              <wp:effectExtent l="3810" t="0" r="3175" b="0"/>
              <wp:wrapNone/>
              <wp:docPr id="114332916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AEF3E"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1758B" id="_x0000_s1346" type="#_x0000_t202" style="position:absolute;margin-left:289.05pt;margin-top:759.4pt;width:33.2pt;height:8.95pt;z-index:-2516581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" filled="f" stroked="f">
              <v:textbox inset="0,0,0,0">
                <w:txbxContent>
                  <w:p w14:paraId="555AEF3E"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90796" w14:textId="60714A6F" w:rsidR="00D35E0C" w:rsidRDefault="00D35E0C">
    <w:pPr>
      <w:pStyle w:val="Footer"/>
    </w:pPr>
    <w:r>
      <w:rPr>
        <w:noProof/>
      </w:rPr>
      <mc:AlternateContent>
        <mc:Choice Requires="wps">
          <w:drawing>
            <wp:anchor distT="0" distB="0" distL="0" distR="0" simplePos="0" relativeHeight="251658458" behindDoc="0" locked="0" layoutInCell="1" allowOverlap="1" wp14:anchorId="41E41B28" wp14:editId="66F29982">
              <wp:simplePos x="635" y="635"/>
              <wp:positionH relativeFrom="page">
                <wp:align>center</wp:align>
              </wp:positionH>
              <wp:positionV relativeFrom="page">
                <wp:align>bottom</wp:align>
              </wp:positionV>
              <wp:extent cx="551815" cy="376555"/>
              <wp:effectExtent l="0" t="0" r="635" b="0"/>
              <wp:wrapNone/>
              <wp:docPr id="432631540"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A2A0C2C"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E41B28" id="_x0000_t202" coordsize="21600,21600" o:spt="202" path="m,l,21600r21600,l21600,xe">
              <v:stroke joinstyle="miter"/>
              <v:path gradientshapeok="t" o:connecttype="rect"/>
            </v:shapetype>
            <v:shape id="_x0000_s1347" type="#_x0000_t202" alt="OFFICIAL" style="position:absolute;margin-left:0;margin-top:0;width:43.45pt;height:29.65pt;z-index:2516584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OCBDwIAAB4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XYfTmf+t9Bc8KxHIwb95avOyy+YT48M4crxklQ&#10;tuEJD6mgrymcLUpacD/+5o/5yDxGKelRMjU1qGlK1DeDG4nqmgw3GbtkFJ/zMse4Oeh7QCEW+CYs&#10;TyZ6XVCTKR3oVxT0KhbCEDMcy9V0N5n3YdQuPgguVquUhEKyLGzM1vIIHQmLbL4Mr8zZM+UBd/UI&#10;k55Y9Yb5MTfe9HZ1CMh/WkskdyTyzDmKMC32/GCiyn/9T1nXZ738CQ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QfDggQ8CAAAe&#10;BAAADgAAAAAAAAAAAAAAAAAuAgAAZHJzL2Uyb0RvYy54bWxQSwECLQAUAAYACAAAACEAIHrByNoA&#10;AAADAQAADwAAAAAAAAAAAAAAAABpBAAAZHJzL2Rvd25yZXYueG1sUEsFBgAAAAAEAAQA8wAAAHAF&#10;AAAAAA==&#10;" filled="f" stroked="f">
              <v:textbox style="mso-fit-shape-to-text:t" inset="0,0,0,15pt">
                <w:txbxContent>
                  <w:p w14:paraId="7A2A0C2C"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26" behindDoc="0" locked="0" layoutInCell="1" allowOverlap="1" wp14:anchorId="189179B6" wp14:editId="1FF707B2">
              <wp:simplePos x="635" y="635"/>
              <wp:positionH relativeFrom="page">
                <wp:align>center</wp:align>
              </wp:positionH>
              <wp:positionV relativeFrom="page">
                <wp:align>bottom</wp:align>
              </wp:positionV>
              <wp:extent cx="551815" cy="376555"/>
              <wp:effectExtent l="0" t="0" r="635" b="0"/>
              <wp:wrapNone/>
              <wp:docPr id="878099776"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EF9FE7D"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189179B6" id="_x0000_s1348" type="#_x0000_t202" alt="OFFICIAL" style="position:absolute;margin-left:0;margin-top:0;width:43.45pt;height:29.65pt;z-index:2516583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1K8DwIAAB4EAAAOAAAAZHJzL2Uyb0RvYy54bWysU8Fu2zAMvQ/YPwi6L7ZbuGu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vNNWZYRJbtcts6HrwI0iUZNHW4lkcUO&#10;ax/G1Ckl1jKw6pRKm1HmNwdiRk926TBaYdgOpGuw+/J66n8LzRHHcjBu3Fu+6rD4mvnwwhyuGCdB&#10;2YZnPKSCvqZwsihpwf34mz/mI/MYpaRHydTUoKYpUd8MbiSqazLcZGyTUdzlZY5xs9cPgEIs8E1Y&#10;nkz0uqAmUzrQbyjoZSyEIWY4lqvpdjIfwqhdfBBcLJcpCYVkWVibjeUROhIW2Xwd3pizJ8oD7uoJ&#10;Jj2x6h3zY2686e1yH5D/tJZI7kjkiXMUYVrs6cFElf/6n7Iuz3rxEw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LE9SvA8CAAAe&#10;BAAADgAAAAAAAAAAAAAAAAAuAgAAZHJzL2Uyb0RvYy54bWxQSwECLQAUAAYACAAAACEAIHrByNoA&#10;AAADAQAADwAAAAAAAAAAAAAAAABpBAAAZHJzL2Rvd25yZXYueG1sUEsFBgAAAAAEAAQA8wAAAHAF&#10;AAAAAA==&#10;" filled="f" stroked="f">
              <v:textbox style="mso-fit-shape-to-text:t" inset="0,0,0,15pt">
                <w:txbxContent>
                  <w:p w14:paraId="4EF9FE7D"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11945" w14:textId="65B09268" w:rsidR="00D35E0C" w:rsidRDefault="00D35E0C">
    <w:pPr>
      <w:pStyle w:val="Footer"/>
    </w:pPr>
    <w:r>
      <w:rPr>
        <w:noProof/>
      </w:rPr>
      <mc:AlternateContent>
        <mc:Choice Requires="wps">
          <w:drawing>
            <wp:anchor distT="0" distB="0" distL="0" distR="0" simplePos="0" relativeHeight="251658459" behindDoc="0" locked="0" layoutInCell="1" allowOverlap="1" wp14:anchorId="06617EB9" wp14:editId="654734A1">
              <wp:simplePos x="635" y="635"/>
              <wp:positionH relativeFrom="page">
                <wp:align>center</wp:align>
              </wp:positionH>
              <wp:positionV relativeFrom="page">
                <wp:align>bottom</wp:align>
              </wp:positionV>
              <wp:extent cx="551815" cy="376555"/>
              <wp:effectExtent l="0" t="0" r="635" b="0"/>
              <wp:wrapNone/>
              <wp:docPr id="528911693" name="Text Box 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7E473B1"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617EB9" id="_x0000_t202" coordsize="21600,21600" o:spt="202" path="m,l,21600r21600,l21600,xe">
              <v:stroke joinstyle="miter"/>
              <v:path gradientshapeok="t" o:connecttype="rect"/>
            </v:shapetype>
            <v:shape id="_x0000_s1349" type="#_x0000_t202" alt="OFFICIAL" style="position:absolute;margin-left:0;margin-top:0;width:43.45pt;height:29.65pt;z-index:2516584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C9zTwwQAgAA&#10;HgQAAA4AAAAAAAAAAAAAAAAALgIAAGRycy9lMm9Eb2MueG1sUEsBAi0AFAAGAAgAAAAhACB6wcja&#10;AAAAAwEAAA8AAAAAAAAAAAAAAAAAagQAAGRycy9kb3ducmV2LnhtbFBLBQYAAAAABAAEAPMAAABx&#10;BQAAAAA=&#10;" filled="f" stroked="f">
              <v:textbox style="mso-fit-shape-to-text:t" inset="0,0,0,15pt">
                <w:txbxContent>
                  <w:p w14:paraId="17E473B1"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30" behindDoc="0" locked="0" layoutInCell="1" allowOverlap="1" wp14:anchorId="4D500588" wp14:editId="11F10894">
              <wp:simplePos x="635" y="635"/>
              <wp:positionH relativeFrom="page">
                <wp:align>center</wp:align>
              </wp:positionH>
              <wp:positionV relativeFrom="page">
                <wp:align>bottom</wp:align>
              </wp:positionV>
              <wp:extent cx="551815" cy="376555"/>
              <wp:effectExtent l="0" t="0" r="635" b="0"/>
              <wp:wrapNone/>
              <wp:docPr id="1018960489" name="Text Box 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CDA7CA2"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4D500588" id="_x0000_s1350" type="#_x0000_t202" alt="OFFICIAL" style="position:absolute;margin-left:0;margin-top:0;width:43.45pt;height:29.65pt;z-index:2516583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P0xDQIAAB4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7Fy9G2hOeJYDsaNe8tXHRZfMx+emMMV4yQo&#10;2/CIh1TQ1xROFiUtuF/v+WM+Mo9RSnqUTE0NapoS9cPgRqK6JsNNxjYZxde8zDFu9voOUIgFvgnL&#10;k4leF9RkSgf6BQW9jIUwxAzHcjXdTuZdGLWLD4KL5TIloZAsC2uzsTxCR8Iim8/DC3P2RHnAXT3A&#10;pCdWvWJ+zI03vV3uA/Kf1nIh8sQ5ijAt9vRgosr//E9Zl2e9+A0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ELM/TENAgAAHgQA&#10;AA4AAAAAAAAAAAAAAAAALgIAAGRycy9lMm9Eb2MueG1sUEsBAi0AFAAGAAgAAAAhACB6wcjaAAAA&#10;AwEAAA8AAAAAAAAAAAAAAAAAZwQAAGRycy9kb3ducmV2LnhtbFBLBQYAAAAABAAEAPMAAABuBQAA&#10;AAA=&#10;" filled="f" stroked="f">
              <v:textbox style="mso-fit-shape-to-text:t" inset="0,0,0,15pt">
                <w:txbxContent>
                  <w:p w14:paraId="3CDA7CA2"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3C52D2" w14:textId="56945DBC" w:rsidR="00E5052F" w:rsidRDefault="00E5052F">
    <w:pPr>
      <w:pStyle w:val="Footer"/>
    </w:pPr>
    <w:r>
      <w:rPr>
        <w:noProof/>
      </w:rPr>
      <mc:AlternateContent>
        <mc:Choice Requires="wps">
          <w:drawing>
            <wp:anchor distT="0" distB="0" distL="0" distR="0" simplePos="0" relativeHeight="251658389" behindDoc="0" locked="0" layoutInCell="1" allowOverlap="1" wp14:anchorId="131FC4E0" wp14:editId="44D07D59">
              <wp:simplePos x="635" y="635"/>
              <wp:positionH relativeFrom="page">
                <wp:align>center</wp:align>
              </wp:positionH>
              <wp:positionV relativeFrom="page">
                <wp:align>bottom</wp:align>
              </wp:positionV>
              <wp:extent cx="1143000" cy="371475"/>
              <wp:effectExtent l="0" t="0" r="0" b="0"/>
              <wp:wrapNone/>
              <wp:docPr id="313627542" name="Text Box 11"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34AE59D4"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1FC4E0" id="_x0000_t202" coordsize="21600,21600" o:spt="202" path="m,l,21600r21600,l21600,xe">
              <v:stroke joinstyle="miter"/>
              <v:path gradientshapeok="t" o:connecttype="rect"/>
            </v:shapetype>
            <v:shape id="Text Box 11" o:spid="_x0000_s1209" type="#_x0000_t202" alt="OFFICIAL-Sensitive" style="position:absolute;margin-left:0;margin-top:0;width:90pt;height:29.25pt;z-index:2516583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" filled="f" stroked="f">
              <v:textbox style="mso-fit-shape-to-text:t" inset="0,0,0,15pt">
                <w:txbxContent>
                  <w:p w14:paraId="34AE59D4"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49" behindDoc="0" locked="0" layoutInCell="1" allowOverlap="1" wp14:anchorId="644F004E" wp14:editId="45CBA5C0">
              <wp:simplePos x="635" y="635"/>
              <wp:positionH relativeFrom="page">
                <wp:align>center</wp:align>
              </wp:positionH>
              <wp:positionV relativeFrom="page">
                <wp:align>bottom</wp:align>
              </wp:positionV>
              <wp:extent cx="1143000" cy="371475"/>
              <wp:effectExtent l="0" t="0" r="0" b="0"/>
              <wp:wrapNone/>
              <wp:docPr id="239630281" name="Text Box 11"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0F70D7C4"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644F004E" id="_x0000_s1210" type="#_x0000_t202" alt="OFFICIAL-Sensitive" style="position:absolute;margin-left:0;margin-top:0;width:90pt;height:29.2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" filled="f" stroked="f">
              <v:textbox style="mso-fit-shape-to-text:t" inset="0,0,0,15pt">
                <w:txbxContent>
                  <w:p w14:paraId="0F70D7C4"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F49CC" w14:textId="7298D206" w:rsidR="00D35E0C" w:rsidRDefault="00D35E0C">
    <w:pPr>
      <w:pStyle w:val="BodyText"/>
      <w:spacing w:line="14" w:lineRule="auto"/>
      <w:rPr>
        <w:i/>
      </w:rPr>
    </w:pPr>
    <w:r>
      <w:rPr>
        <w:noProof/>
      </w:rPr>
      <mc:AlternateContent>
        <mc:Choice Requires="wps">
          <w:drawing>
            <wp:anchor distT="0" distB="0" distL="0" distR="0" simplePos="0" relativeHeight="251658461" behindDoc="0" locked="0" layoutInCell="1" allowOverlap="1" wp14:anchorId="3691D809" wp14:editId="14199A7A">
              <wp:simplePos x="635" y="635"/>
              <wp:positionH relativeFrom="page">
                <wp:align>center</wp:align>
              </wp:positionH>
              <wp:positionV relativeFrom="page">
                <wp:align>bottom</wp:align>
              </wp:positionV>
              <wp:extent cx="551815" cy="376555"/>
              <wp:effectExtent l="0" t="0" r="635" b="0"/>
              <wp:wrapNone/>
              <wp:docPr id="1138314263" name="Text Box 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7BAF1E1"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91D809" id="_x0000_t202" coordsize="21600,21600" o:spt="202" path="m,l,21600r21600,l21600,xe">
              <v:stroke joinstyle="miter"/>
              <v:path gradientshapeok="t" o:connecttype="rect"/>
            </v:shapetype>
            <v:shape id="_x0000_s1351" type="#_x0000_t202" alt="OFFICIAL" style="position:absolute;margin-left:0;margin-top:0;width:43.45pt;height:29.65pt;z-index:2516584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9Q0qdw8CAAAe&#10;BAAADgAAAAAAAAAAAAAAAAAuAgAAZHJzL2Uyb0RvYy54bWxQSwECLQAUAAYACAAAACEAIHrByNoA&#10;AAADAQAADwAAAAAAAAAAAAAAAABpBAAAZHJzL2Rvd25yZXYueG1sUEsFBgAAAAAEAAQA8wAAAHAF&#10;AAAAAA==&#10;" filled="f" stroked="f">
              <v:textbox style="mso-fit-shape-to-text:t" inset="0,0,0,15pt">
                <w:txbxContent>
                  <w:p w14:paraId="77BAF1E1"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i/>
        <w:noProof/>
      </w:rPr>
      <mc:AlternateContent>
        <mc:Choice Requires="wps">
          <w:drawing>
            <wp:anchor distT="0" distB="0" distL="114300" distR="114300" simplePos="0" relativeHeight="251658460" behindDoc="1" locked="0" layoutInCell="1" allowOverlap="1" wp14:anchorId="3547FF8E" wp14:editId="2623BE22">
              <wp:simplePos x="0" y="0"/>
              <wp:positionH relativeFrom="page">
                <wp:posOffset>3670935</wp:posOffset>
              </wp:positionH>
              <wp:positionV relativeFrom="page">
                <wp:posOffset>9644380</wp:posOffset>
              </wp:positionV>
              <wp:extent cx="421640" cy="113665"/>
              <wp:effectExtent l="3810" t="0" r="3175" b="0"/>
              <wp:wrapNone/>
              <wp:docPr id="189931652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E4C6F"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7FF8E" id="Text Box 104" o:spid="_x0000_s1352" type="#_x0000_t202" style="position:absolute;margin-left:289.05pt;margin-top:759.4pt;width:33.2pt;height:8.95pt;z-index:-2516580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" filled="f" stroked="f">
              <v:textbox inset="0,0,0,0">
                <w:txbxContent>
                  <w:p w14:paraId="59DE4C6F"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v:textbox>
              <w10:wrap anchorx="page" anchory="page"/>
            </v:shape>
          </w:pict>
        </mc:Fallback>
      </mc:AlternateContent>
    </w:r>
    <w:r>
      <w:rPr>
        <w:noProof/>
      </w:rPr>
      <mc:AlternateContent>
        <mc:Choice Requires="wps">
          <w:drawing>
            <wp:anchor distT="0" distB="0" distL="0" distR="0" simplePos="0" relativeHeight="251658331" behindDoc="0" locked="0" layoutInCell="1" allowOverlap="1" wp14:anchorId="66E2C4E5" wp14:editId="24A868B3">
              <wp:simplePos x="635" y="635"/>
              <wp:positionH relativeFrom="page">
                <wp:align>center</wp:align>
              </wp:positionH>
              <wp:positionV relativeFrom="page">
                <wp:align>bottom</wp:align>
              </wp:positionV>
              <wp:extent cx="551815" cy="376555"/>
              <wp:effectExtent l="0" t="0" r="635" b="0"/>
              <wp:wrapNone/>
              <wp:docPr id="1582617149" name="Text Box 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5559EA3"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66E2C4E5" id="_x0000_s1353" type="#_x0000_t202" alt="OFFICIAL" style="position:absolute;margin-left:0;margin-top:0;width:43.45pt;height:29.65pt;z-index:25165833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snNhzA8CAAAe&#10;BAAADgAAAAAAAAAAAAAAAAAuAgAAZHJzL2Uyb0RvYy54bWxQSwECLQAUAAYACAAAACEAIHrByNoA&#10;AAADAQAADwAAAAAAAAAAAAAAAABpBAAAZHJzL2Rvd25yZXYueG1sUEsFBgAAAAAEAAQA8wAAAHAF&#10;AAAAAA==&#10;" filled="f" stroked="f">
              <v:textbox style="mso-fit-shape-to-text:t" inset="0,0,0,15pt">
                <w:txbxContent>
                  <w:p w14:paraId="15559EA3"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i/>
        <w:noProof/>
      </w:rPr>
      <mc:AlternateContent>
        <mc:Choice Requires="wps">
          <w:drawing>
            <wp:anchor distT="0" distB="0" distL="114300" distR="114300" simplePos="0" relativeHeight="251658296" behindDoc="1" locked="0" layoutInCell="1" allowOverlap="1" wp14:anchorId="48C74F54" wp14:editId="7F702DA6">
              <wp:simplePos x="0" y="0"/>
              <wp:positionH relativeFrom="page">
                <wp:posOffset>3670935</wp:posOffset>
              </wp:positionH>
              <wp:positionV relativeFrom="page">
                <wp:posOffset>9644380</wp:posOffset>
              </wp:positionV>
              <wp:extent cx="421640" cy="113665"/>
              <wp:effectExtent l="3810" t="0" r="3175" b="0"/>
              <wp:wrapNone/>
              <wp:docPr id="206504805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D4FEA"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74F54" id="_x0000_s1354" type="#_x0000_t202" style="position:absolute;margin-left:289.05pt;margin-top:759.4pt;width:33.2pt;height:8.95pt;z-index:-25165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" filled="f" stroked="f">
              <v:textbox inset="0,0,0,0">
                <w:txbxContent>
                  <w:p w14:paraId="346D4FEA"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5A0E8" w14:textId="2BAA4B58" w:rsidR="00D35E0C" w:rsidRDefault="00D35E0C">
    <w:pPr>
      <w:pStyle w:val="Footer"/>
    </w:pPr>
    <w:r>
      <w:rPr>
        <w:noProof/>
      </w:rPr>
      <mc:AlternateContent>
        <mc:Choice Requires="wps">
          <w:drawing>
            <wp:anchor distT="0" distB="0" distL="0" distR="0" simplePos="0" relativeHeight="251658462" behindDoc="0" locked="0" layoutInCell="1" allowOverlap="1" wp14:anchorId="7321E8B2" wp14:editId="76E8DBB0">
              <wp:simplePos x="635" y="635"/>
              <wp:positionH relativeFrom="page">
                <wp:align>center</wp:align>
              </wp:positionH>
              <wp:positionV relativeFrom="page">
                <wp:align>bottom</wp:align>
              </wp:positionV>
              <wp:extent cx="551815" cy="376555"/>
              <wp:effectExtent l="0" t="0" r="635" b="0"/>
              <wp:wrapNone/>
              <wp:docPr id="174294773"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441E622"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21E8B2" id="_x0000_t202" coordsize="21600,21600" o:spt="202" path="m,l,21600r21600,l21600,xe">
              <v:stroke joinstyle="miter"/>
              <v:path gradientshapeok="t" o:connecttype="rect"/>
            </v:shapetype>
            <v:shape id="_x0000_s1355" type="#_x0000_t202" alt="OFFICIAL" style="position:absolute;margin-left:0;margin-top:0;width:43.45pt;height:29.65pt;z-index:2516584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1f8avDgIAAB4E&#10;AAAOAAAAAAAAAAAAAAAAAC4CAABkcnMvZTJvRG9jLnhtbFBLAQItABQABgAIAAAAIQAgesHI2gAA&#10;AAMBAAAPAAAAAAAAAAAAAAAAAGgEAABkcnMvZG93bnJldi54bWxQSwUGAAAAAAQABADzAAAAbwUA&#10;AAAA&#10;" filled="f" stroked="f">
              <v:textbox style="mso-fit-shape-to-text:t" inset="0,0,0,15pt">
                <w:txbxContent>
                  <w:p w14:paraId="4441E622"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29" behindDoc="0" locked="0" layoutInCell="1" allowOverlap="1" wp14:anchorId="6BC556E5" wp14:editId="0CA36E0E">
              <wp:simplePos x="635" y="635"/>
              <wp:positionH relativeFrom="page">
                <wp:align>center</wp:align>
              </wp:positionH>
              <wp:positionV relativeFrom="page">
                <wp:align>bottom</wp:align>
              </wp:positionV>
              <wp:extent cx="551815" cy="376555"/>
              <wp:effectExtent l="0" t="0" r="635" b="0"/>
              <wp:wrapNone/>
              <wp:docPr id="210300861"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3C71483"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6BC556E5" id="_x0000_s1356" type="#_x0000_t202" alt="OFFICIAL" style="position:absolute;margin-left:0;margin-top:0;width:43.45pt;height:29.65pt;z-index:25165832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GMB0kg8CAAAe&#10;BAAADgAAAAAAAAAAAAAAAAAuAgAAZHJzL2Uyb0RvYy54bWxQSwECLQAUAAYACAAAACEAIHrByNoA&#10;AAADAQAADwAAAAAAAAAAAAAAAABpBAAAZHJzL2Rvd25yZXYueG1sUEsFBgAAAAAEAAQA8wAAAHAF&#10;AAAAAA==&#10;" filled="f" stroked="f">
              <v:textbox style="mso-fit-shape-to-text:t" inset="0,0,0,15pt">
                <w:txbxContent>
                  <w:p w14:paraId="53C71483"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51B7E" w14:textId="56FC4F6E" w:rsidR="00D35E0C" w:rsidRDefault="00D35E0C">
    <w:pPr>
      <w:pStyle w:val="Footer"/>
    </w:pPr>
    <w:r>
      <w:rPr>
        <w:noProof/>
      </w:rPr>
      <mc:AlternateContent>
        <mc:Choice Requires="wps">
          <w:drawing>
            <wp:anchor distT="0" distB="0" distL="0" distR="0" simplePos="0" relativeHeight="251658463" behindDoc="0" locked="0" layoutInCell="1" allowOverlap="1" wp14:anchorId="251AE3FE" wp14:editId="13A9453E">
              <wp:simplePos x="635" y="635"/>
              <wp:positionH relativeFrom="page">
                <wp:align>center</wp:align>
              </wp:positionH>
              <wp:positionV relativeFrom="page">
                <wp:align>bottom</wp:align>
              </wp:positionV>
              <wp:extent cx="551815" cy="376555"/>
              <wp:effectExtent l="0" t="0" r="635" b="0"/>
              <wp:wrapNone/>
              <wp:docPr id="124784167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F37EBF4"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1AE3FE" id="_x0000_t202" coordsize="21600,21600" o:spt="202" path="m,l,21600r21600,l21600,xe">
              <v:stroke joinstyle="miter"/>
              <v:path gradientshapeok="t" o:connecttype="rect"/>
            </v:shapetype>
            <v:shape id="_x0000_s1357" type="#_x0000_t202" alt="OFFICIAL" style="position:absolute;margin-left:0;margin-top:0;width:43.45pt;height:29.65pt;z-index:2516584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K8Bo9QQAgAA&#10;HgQAAA4AAAAAAAAAAAAAAAAALgIAAGRycy9lMm9Eb2MueG1sUEsBAi0AFAAGAAgAAAAhACB6wcja&#10;AAAAAwEAAA8AAAAAAAAAAAAAAAAAagQAAGRycy9kb3ducmV2LnhtbFBLBQYAAAAABAAEAPMAAABx&#10;BQAAAAA=&#10;" filled="f" stroked="f">
              <v:textbox style="mso-fit-shape-to-text:t" inset="0,0,0,15pt">
                <w:txbxContent>
                  <w:p w14:paraId="4F37EBF4"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33" behindDoc="0" locked="0" layoutInCell="1" allowOverlap="1" wp14:anchorId="59C816A9" wp14:editId="6C1A3A97">
              <wp:simplePos x="635" y="635"/>
              <wp:positionH relativeFrom="page">
                <wp:align>center</wp:align>
              </wp:positionH>
              <wp:positionV relativeFrom="page">
                <wp:align>bottom</wp:align>
              </wp:positionV>
              <wp:extent cx="551815" cy="376555"/>
              <wp:effectExtent l="0" t="0" r="635" b="0"/>
              <wp:wrapNone/>
              <wp:docPr id="442526623"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80A706D"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59C816A9" id="_x0000_s1358" type="#_x0000_t202" alt="OFFICIAL" style="position:absolute;margin-left:0;margin-top:0;width:43.45pt;height:29.65pt;z-index:25165833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MK+EekQAgAA&#10;HgQAAA4AAAAAAAAAAAAAAAAALgIAAGRycy9lMm9Eb2MueG1sUEsBAi0AFAAGAAgAAAAhACB6wcja&#10;AAAAAwEAAA8AAAAAAAAAAAAAAAAAagQAAGRycy9kb3ducmV2LnhtbFBLBQYAAAAABAAEAPMAAABx&#10;BQAAAAA=&#10;" filled="f" stroked="f">
              <v:textbox style="mso-fit-shape-to-text:t" inset="0,0,0,15pt">
                <w:txbxContent>
                  <w:p w14:paraId="780A706D"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8408DE" w14:textId="2DD9F47D" w:rsidR="00D35E0C" w:rsidRDefault="00D35E0C">
    <w:pPr>
      <w:pStyle w:val="BodyText"/>
      <w:spacing w:line="14" w:lineRule="auto"/>
      <w:rPr>
        <w:i/>
      </w:rPr>
    </w:pPr>
    <w:r>
      <w:rPr>
        <w:noProof/>
      </w:rPr>
      <mc:AlternateContent>
        <mc:Choice Requires="wps">
          <w:drawing>
            <wp:anchor distT="0" distB="0" distL="0" distR="0" simplePos="0" relativeHeight="251658465" behindDoc="0" locked="0" layoutInCell="1" allowOverlap="1" wp14:anchorId="1C164D1C" wp14:editId="1E98EFA9">
              <wp:simplePos x="635" y="635"/>
              <wp:positionH relativeFrom="page">
                <wp:align>center</wp:align>
              </wp:positionH>
              <wp:positionV relativeFrom="page">
                <wp:align>bottom</wp:align>
              </wp:positionV>
              <wp:extent cx="551815" cy="376555"/>
              <wp:effectExtent l="0" t="0" r="635" b="0"/>
              <wp:wrapNone/>
              <wp:docPr id="513114449" name="Text Box 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FD21751"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164D1C" id="_x0000_t202" coordsize="21600,21600" o:spt="202" path="m,l,21600r21600,l21600,xe">
              <v:stroke joinstyle="miter"/>
              <v:path gradientshapeok="t" o:connecttype="rect"/>
            </v:shapetype>
            <v:shape id="Text Box 36" o:spid="_x0000_s1359" type="#_x0000_t202" alt="OFFICIAL" style="position:absolute;margin-left:0;margin-top:0;width:43.45pt;height:29.65pt;z-index:2516584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MGCDFkQAgAA&#10;HgQAAA4AAAAAAAAAAAAAAAAALgIAAGRycy9lMm9Eb2MueG1sUEsBAi0AFAAGAAgAAAAhACB6wcja&#10;AAAAAwEAAA8AAAAAAAAAAAAAAAAAagQAAGRycy9kb3ducmV2LnhtbFBLBQYAAAAABAAEAPMAAABx&#10;BQAAAAA=&#10;" filled="f" stroked="f">
              <v:textbox style="mso-fit-shape-to-text:t" inset="0,0,0,15pt">
                <w:txbxContent>
                  <w:p w14:paraId="5FD21751"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i/>
        <w:noProof/>
      </w:rPr>
      <mc:AlternateContent>
        <mc:Choice Requires="wps">
          <w:drawing>
            <wp:anchor distT="0" distB="0" distL="114300" distR="114300" simplePos="0" relativeHeight="251658464" behindDoc="1" locked="0" layoutInCell="1" allowOverlap="1" wp14:anchorId="6C2EDA9E" wp14:editId="5C85D064">
              <wp:simplePos x="0" y="0"/>
              <wp:positionH relativeFrom="page">
                <wp:posOffset>3670935</wp:posOffset>
              </wp:positionH>
              <wp:positionV relativeFrom="page">
                <wp:posOffset>9644380</wp:posOffset>
              </wp:positionV>
              <wp:extent cx="421640" cy="113665"/>
              <wp:effectExtent l="3810" t="0" r="3175" b="0"/>
              <wp:wrapNone/>
              <wp:docPr id="175411445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55652"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EDA9E" id="Text Box 105" o:spid="_x0000_s1360" type="#_x0000_t202" style="position:absolute;margin-left:289.05pt;margin-top:759.4pt;width:33.2pt;height:8.95pt;z-index:-25165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" filled="f" stroked="f">
              <v:textbox inset="0,0,0,0">
                <w:txbxContent>
                  <w:p w14:paraId="19D55652"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v:textbox>
              <w10:wrap anchorx="page" anchory="page"/>
            </v:shape>
          </w:pict>
        </mc:Fallback>
      </mc:AlternateContent>
    </w:r>
    <w:r>
      <w:rPr>
        <w:noProof/>
      </w:rPr>
      <mc:AlternateContent>
        <mc:Choice Requires="wps">
          <w:drawing>
            <wp:anchor distT="0" distB="0" distL="0" distR="0" simplePos="0" relativeHeight="251658334" behindDoc="0" locked="0" layoutInCell="1" allowOverlap="1" wp14:anchorId="4546B3F5" wp14:editId="447296A5">
              <wp:simplePos x="635" y="635"/>
              <wp:positionH relativeFrom="page">
                <wp:align>center</wp:align>
              </wp:positionH>
              <wp:positionV relativeFrom="page">
                <wp:align>bottom</wp:align>
              </wp:positionV>
              <wp:extent cx="551815" cy="376555"/>
              <wp:effectExtent l="0" t="0" r="635" b="0"/>
              <wp:wrapNone/>
              <wp:docPr id="327051009" name="Text Box 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4EB63"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4546B3F5" id="_x0000_s1361" type="#_x0000_t202" alt="OFFICIAL" style="position:absolute;margin-left:0;margin-top:0;width:43.45pt;height:29.65pt;z-index:2516583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G/xpIg8CAAAe&#10;BAAADgAAAAAAAAAAAAAAAAAuAgAAZHJzL2Uyb0RvYy54bWxQSwECLQAUAAYACAAAACEAIHrByNoA&#10;AAADAQAADwAAAAAAAAAAAAAAAABpBAAAZHJzL2Rvd25yZXYueG1sUEsFBgAAAAAEAAQA8wAAAHAF&#10;AAAAAA==&#10;" filled="f" stroked="f">
              <v:textbox style="mso-fit-shape-to-text:t" inset="0,0,0,15pt">
                <w:txbxContent>
                  <w:p w14:paraId="55B4EB63"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i/>
        <w:noProof/>
      </w:rPr>
      <mc:AlternateContent>
        <mc:Choice Requires="wps">
          <w:drawing>
            <wp:anchor distT="0" distB="0" distL="114300" distR="114300" simplePos="0" relativeHeight="251658297" behindDoc="1" locked="0" layoutInCell="1" allowOverlap="1" wp14:anchorId="213B30D8" wp14:editId="46327F4F">
              <wp:simplePos x="0" y="0"/>
              <wp:positionH relativeFrom="page">
                <wp:posOffset>3670935</wp:posOffset>
              </wp:positionH>
              <wp:positionV relativeFrom="page">
                <wp:posOffset>9644380</wp:posOffset>
              </wp:positionV>
              <wp:extent cx="421640" cy="113665"/>
              <wp:effectExtent l="3810" t="0" r="3175" b="0"/>
              <wp:wrapNone/>
              <wp:docPr id="4757811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C1C15"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B30D8" id="_x0000_s1362" type="#_x0000_t202" style="position:absolute;margin-left:289.05pt;margin-top:759.4pt;width:33.2pt;height:8.95pt;z-index:-2516581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" filled="f" stroked="f">
              <v:textbox inset="0,0,0,0">
                <w:txbxContent>
                  <w:p w14:paraId="63FC1C15"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4FE7B" w14:textId="0A6BF596" w:rsidR="00D35E0C" w:rsidRDefault="00D35E0C">
    <w:pPr>
      <w:pStyle w:val="Footer"/>
    </w:pPr>
    <w:r>
      <w:rPr>
        <w:noProof/>
      </w:rPr>
      <mc:AlternateContent>
        <mc:Choice Requires="wps">
          <w:drawing>
            <wp:anchor distT="0" distB="0" distL="0" distR="0" simplePos="0" relativeHeight="251658466" behindDoc="0" locked="0" layoutInCell="1" allowOverlap="1" wp14:anchorId="21E55073" wp14:editId="754C0984">
              <wp:simplePos x="635" y="635"/>
              <wp:positionH relativeFrom="page">
                <wp:align>center</wp:align>
              </wp:positionH>
              <wp:positionV relativeFrom="page">
                <wp:align>bottom</wp:align>
              </wp:positionV>
              <wp:extent cx="551815" cy="376555"/>
              <wp:effectExtent l="0" t="0" r="635" b="0"/>
              <wp:wrapNone/>
              <wp:docPr id="1912858741"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49862E0"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E55073" id="_x0000_t202" coordsize="21600,21600" o:spt="202" path="m,l,21600r21600,l21600,xe">
              <v:stroke joinstyle="miter"/>
              <v:path gradientshapeok="t" o:connecttype="rect"/>
            </v:shapetype>
            <v:shape id="_x0000_s1363" type="#_x0000_t202" alt="OFFICIAL" style="position:absolute;margin-left:0;margin-top:0;width:43.45pt;height:29.65pt;z-index:2516584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FyCIpkQAgAA&#10;HgQAAA4AAAAAAAAAAAAAAAAALgIAAGRycy9lMm9Eb2MueG1sUEsBAi0AFAAGAAgAAAAhACB6wcja&#10;AAAAAwEAAA8AAAAAAAAAAAAAAAAAagQAAGRycy9kb3ducmV2LnhtbFBLBQYAAAAABAAEAPMAAABx&#10;BQAAAAA=&#10;" filled="f" stroked="f">
              <v:textbox style="mso-fit-shape-to-text:t" inset="0,0,0,15pt">
                <w:txbxContent>
                  <w:p w14:paraId="149862E0"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32" behindDoc="0" locked="0" layoutInCell="1" allowOverlap="1" wp14:anchorId="7B0A0D35" wp14:editId="4BA99F37">
              <wp:simplePos x="635" y="635"/>
              <wp:positionH relativeFrom="page">
                <wp:align>center</wp:align>
              </wp:positionH>
              <wp:positionV relativeFrom="page">
                <wp:align>bottom</wp:align>
              </wp:positionV>
              <wp:extent cx="551815" cy="376555"/>
              <wp:effectExtent l="0" t="0" r="635" b="0"/>
              <wp:wrapNone/>
              <wp:docPr id="1737184804"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28BDD53"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7B0A0D35" id="_x0000_s1364" type="#_x0000_t202" alt="OFFICIAL" style="position:absolute;margin-left:0;margin-top:0;width:43.45pt;height:29.65pt;z-index:2516583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DE9kKQQAgAA&#10;HgQAAA4AAAAAAAAAAAAAAAAALgIAAGRycy9lMm9Eb2MueG1sUEsBAi0AFAAGAAgAAAAhACB6wcja&#10;AAAAAwEAAA8AAAAAAAAAAAAAAAAAagQAAGRycy9kb3ducmV2LnhtbFBLBQYAAAAABAAEAPMAAABx&#10;BQAAAAA=&#10;" filled="f" stroked="f">
              <v:textbox style="mso-fit-shape-to-text:t" inset="0,0,0,15pt">
                <w:txbxContent>
                  <w:p w14:paraId="428BDD53"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BEB4C" w14:textId="7686BBCB" w:rsidR="00D35E0C" w:rsidRDefault="00D35E0C">
    <w:pPr>
      <w:pStyle w:val="Footer"/>
    </w:pPr>
    <w:r>
      <w:rPr>
        <w:noProof/>
      </w:rPr>
      <mc:AlternateContent>
        <mc:Choice Requires="wps">
          <w:drawing>
            <wp:anchor distT="0" distB="0" distL="0" distR="0" simplePos="0" relativeHeight="251658467" behindDoc="0" locked="0" layoutInCell="1" allowOverlap="1" wp14:anchorId="69BA9637" wp14:editId="3621A628">
              <wp:simplePos x="635" y="635"/>
              <wp:positionH relativeFrom="page">
                <wp:align>center</wp:align>
              </wp:positionH>
              <wp:positionV relativeFrom="page">
                <wp:align>bottom</wp:align>
              </wp:positionV>
              <wp:extent cx="551815" cy="376555"/>
              <wp:effectExtent l="0" t="0" r="635" b="0"/>
              <wp:wrapNone/>
              <wp:docPr id="1385154444" name="Text Box 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539BB66"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BA9637" id="_x0000_t202" coordsize="21600,21600" o:spt="202" path="m,l,21600r21600,l21600,xe">
              <v:stroke joinstyle="miter"/>
              <v:path gradientshapeok="t" o:connecttype="rect"/>
            </v:shapetype>
            <v:shape id="_x0000_s1365" type="#_x0000_t202" alt="OFFICIAL" style="position:absolute;margin-left:0;margin-top:0;width:43.45pt;height:29.65pt;z-index:2516584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v0PicDgIAAB4E&#10;AAAOAAAAAAAAAAAAAAAAAC4CAABkcnMvZTJvRG9jLnhtbFBLAQItABQABgAIAAAAIQAgesHI2gAA&#10;AAMBAAAPAAAAAAAAAAAAAAAAAGgEAABkcnMvZG93bnJldi54bWxQSwUGAAAAAAQABADzAAAAbwUA&#10;AAAA&#10;" filled="f" stroked="f">
              <v:textbox style="mso-fit-shape-to-text:t" inset="0,0,0,15pt">
                <w:txbxContent>
                  <w:p w14:paraId="1539BB66"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36" behindDoc="0" locked="0" layoutInCell="1" allowOverlap="1" wp14:anchorId="2DD852BA" wp14:editId="5EEA6968">
              <wp:simplePos x="635" y="635"/>
              <wp:positionH relativeFrom="page">
                <wp:align>center</wp:align>
              </wp:positionH>
              <wp:positionV relativeFrom="page">
                <wp:align>bottom</wp:align>
              </wp:positionV>
              <wp:extent cx="551815" cy="376555"/>
              <wp:effectExtent l="0" t="0" r="635" b="0"/>
              <wp:wrapNone/>
              <wp:docPr id="457573179" name="Text Box 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B45B406"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2DD852BA" id="_x0000_s1366" type="#_x0000_t202" alt="OFFICIAL" style="position:absolute;margin-left:0;margin-top:0;width:43.45pt;height:29.65pt;z-index:251658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0qhDwIAAB4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dg9zfn/rfQHHEsB+PGveWrDouvmQ8vzOGKcRKU&#10;bXjGQyroawoni5IW3I+/+WM+Mo9RSnqUTE0NapoS9c3gRqK6JsNNxjYZxV1e5hg3e/0AKMQC34Tl&#10;yUSvC2oypQP9hoJexkIYYoZjuZpuJ/MhjNrFB8HFcpmSUEiWhbXZWB6hI2GRzdfhjTl7ojzgrp5g&#10;0hOr3jE/5sab3i73AflPa4nkjkSeOEcRpsWeHkxU+a//KevyrBc/AQ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Qm9KoQ8CAAAe&#10;BAAADgAAAAAAAAAAAAAAAAAuAgAAZHJzL2Uyb0RvYy54bWxQSwECLQAUAAYACAAAACEAIHrByNoA&#10;AAADAQAADwAAAAAAAAAAAAAAAABpBAAAZHJzL2Rvd25yZXYueG1sUEsFBgAAAAAEAAQA8wAAAHAF&#10;AAAAAA==&#10;" filled="f" stroked="f">
              <v:textbox style="mso-fit-shape-to-text:t" inset="0,0,0,15pt">
                <w:txbxContent>
                  <w:p w14:paraId="1B45B406"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1CF2C" w14:textId="009FC36F" w:rsidR="00D35E0C" w:rsidRDefault="00D35E0C">
    <w:pPr>
      <w:pStyle w:val="BodyText"/>
      <w:spacing w:line="14" w:lineRule="auto"/>
      <w:rPr>
        <w:i/>
      </w:rPr>
    </w:pPr>
    <w:r>
      <w:rPr>
        <w:noProof/>
      </w:rPr>
      <mc:AlternateContent>
        <mc:Choice Requires="wps">
          <w:drawing>
            <wp:anchor distT="0" distB="0" distL="0" distR="0" simplePos="0" relativeHeight="251658469" behindDoc="0" locked="0" layoutInCell="1" allowOverlap="1" wp14:anchorId="4D3E83BC" wp14:editId="725099C3">
              <wp:simplePos x="635" y="635"/>
              <wp:positionH relativeFrom="page">
                <wp:align>center</wp:align>
              </wp:positionH>
              <wp:positionV relativeFrom="page">
                <wp:align>bottom</wp:align>
              </wp:positionV>
              <wp:extent cx="551815" cy="376555"/>
              <wp:effectExtent l="0" t="0" r="635" b="0"/>
              <wp:wrapNone/>
              <wp:docPr id="529090985" name="Text Box 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3F00EC5"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3E83BC" id="_x0000_t202" coordsize="21600,21600" o:spt="202" path="m,l,21600r21600,l21600,xe">
              <v:stroke joinstyle="miter"/>
              <v:path gradientshapeok="t" o:connecttype="rect"/>
            </v:shapetype>
            <v:shape id="_x0000_s1367" type="#_x0000_t202" alt="OFFICIAL" style="position:absolute;margin-left:0;margin-top:0;width:43.45pt;height:29.65pt;z-index:2516584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PWunecQAgAA&#10;HgQAAA4AAAAAAAAAAAAAAAAALgIAAGRycy9lMm9Eb2MueG1sUEsBAi0AFAAGAAgAAAAhACB6wcja&#10;AAAAAwEAAA8AAAAAAAAAAAAAAAAAagQAAGRycy9kb3ducmV2LnhtbFBLBQYAAAAABAAEAPMAAABx&#10;BQAAAAA=&#10;" filled="f" stroked="f">
              <v:textbox style="mso-fit-shape-to-text:t" inset="0,0,0,15pt">
                <w:txbxContent>
                  <w:p w14:paraId="43F00EC5"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i/>
        <w:noProof/>
      </w:rPr>
      <mc:AlternateContent>
        <mc:Choice Requires="wps">
          <w:drawing>
            <wp:anchor distT="0" distB="0" distL="114300" distR="114300" simplePos="0" relativeHeight="251658468" behindDoc="1" locked="0" layoutInCell="1" allowOverlap="1" wp14:anchorId="1927BF36" wp14:editId="24DF275A">
              <wp:simplePos x="0" y="0"/>
              <wp:positionH relativeFrom="page">
                <wp:posOffset>3670935</wp:posOffset>
              </wp:positionH>
              <wp:positionV relativeFrom="page">
                <wp:posOffset>9644380</wp:posOffset>
              </wp:positionV>
              <wp:extent cx="421640" cy="113665"/>
              <wp:effectExtent l="3810" t="0" r="3175" b="0"/>
              <wp:wrapNone/>
              <wp:docPr id="170282204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364EB"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7BF36" id="Text Box 106" o:spid="_x0000_s1368" type="#_x0000_t202" style="position:absolute;margin-left:289.05pt;margin-top:759.4pt;width:33.2pt;height:8.95pt;z-index:-2516580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" filled="f" stroked="f">
              <v:textbox inset="0,0,0,0">
                <w:txbxContent>
                  <w:p w14:paraId="6B7364EB"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v:textbox>
              <w10:wrap anchorx="page" anchory="page"/>
            </v:shape>
          </w:pict>
        </mc:Fallback>
      </mc:AlternateContent>
    </w:r>
    <w:r>
      <w:rPr>
        <w:noProof/>
      </w:rPr>
      <mc:AlternateContent>
        <mc:Choice Requires="wps">
          <w:drawing>
            <wp:anchor distT="0" distB="0" distL="0" distR="0" simplePos="0" relativeHeight="251658337" behindDoc="0" locked="0" layoutInCell="1" allowOverlap="1" wp14:anchorId="61DAB1B1" wp14:editId="1DDFB742">
              <wp:simplePos x="635" y="635"/>
              <wp:positionH relativeFrom="page">
                <wp:align>center</wp:align>
              </wp:positionH>
              <wp:positionV relativeFrom="page">
                <wp:align>bottom</wp:align>
              </wp:positionV>
              <wp:extent cx="551815" cy="376555"/>
              <wp:effectExtent l="0" t="0" r="635" b="0"/>
              <wp:wrapNone/>
              <wp:docPr id="191534531" name="Text Box 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0148013"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61DAB1B1" id="_x0000_s1369" type="#_x0000_t202" alt="OFFICIAL" style="position:absolute;margin-left:0;margin-top:0;width:43.45pt;height:29.65pt;z-index:25165833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JstMmoQAgAA&#10;HgQAAA4AAAAAAAAAAAAAAAAALgIAAGRycy9lMm9Eb2MueG1sUEsBAi0AFAAGAAgAAAAhACB6wcja&#10;AAAAAwEAAA8AAAAAAAAAAAAAAAAAagQAAGRycy9kb3ducmV2LnhtbFBLBQYAAAAABAAEAPMAAABx&#10;BQAAAAA=&#10;" filled="f" stroked="f">
              <v:textbox style="mso-fit-shape-to-text:t" inset="0,0,0,15pt">
                <w:txbxContent>
                  <w:p w14:paraId="20148013"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i/>
        <w:noProof/>
      </w:rPr>
      <mc:AlternateContent>
        <mc:Choice Requires="wps">
          <w:drawing>
            <wp:anchor distT="0" distB="0" distL="114300" distR="114300" simplePos="0" relativeHeight="251658298" behindDoc="1" locked="0" layoutInCell="1" allowOverlap="1" wp14:anchorId="76CD9473" wp14:editId="093D6FF0">
              <wp:simplePos x="0" y="0"/>
              <wp:positionH relativeFrom="page">
                <wp:posOffset>3670935</wp:posOffset>
              </wp:positionH>
              <wp:positionV relativeFrom="page">
                <wp:posOffset>9644380</wp:posOffset>
              </wp:positionV>
              <wp:extent cx="421640" cy="113665"/>
              <wp:effectExtent l="3810" t="0" r="3175" b="0"/>
              <wp:wrapNone/>
              <wp:docPr id="183897694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69C07"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D9473" id="_x0000_s1370" type="#_x0000_t202" style="position:absolute;margin-left:289.05pt;margin-top:759.4pt;width:33.2pt;height:8.95pt;z-index:-2516581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" filled="f" stroked="f">
              <v:textbox inset="0,0,0,0">
                <w:txbxContent>
                  <w:p w14:paraId="59969C07"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47FDC" w14:textId="2E8B6CEF" w:rsidR="00D35E0C" w:rsidRDefault="00D35E0C">
    <w:pPr>
      <w:pStyle w:val="Footer"/>
    </w:pPr>
    <w:r>
      <w:rPr>
        <w:noProof/>
      </w:rPr>
      <mc:AlternateContent>
        <mc:Choice Requires="wps">
          <w:drawing>
            <wp:anchor distT="0" distB="0" distL="0" distR="0" simplePos="0" relativeHeight="251658470" behindDoc="0" locked="0" layoutInCell="1" allowOverlap="1" wp14:anchorId="5F7FAFD1" wp14:editId="4088E115">
              <wp:simplePos x="635" y="635"/>
              <wp:positionH relativeFrom="page">
                <wp:align>center</wp:align>
              </wp:positionH>
              <wp:positionV relativeFrom="page">
                <wp:align>bottom</wp:align>
              </wp:positionV>
              <wp:extent cx="551815" cy="376555"/>
              <wp:effectExtent l="0" t="0" r="635" b="0"/>
              <wp:wrapNone/>
              <wp:docPr id="344375976" name="Text Box 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FF56C08"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7FAFD1" id="_x0000_t202" coordsize="21600,21600" o:spt="202" path="m,l,21600r21600,l21600,xe">
              <v:stroke joinstyle="miter"/>
              <v:path gradientshapeok="t" o:connecttype="rect"/>
            </v:shapetype>
            <v:shape id="_x0000_s1371" type="#_x0000_t202" alt="OFFICIAL" style="position:absolute;margin-left:0;margin-top:0;width:43.45pt;height:29.65pt;z-index:2516584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EFTVxEQAgAA&#10;HgQAAA4AAAAAAAAAAAAAAAAALgIAAGRycy9lMm9Eb2MueG1sUEsBAi0AFAAGAAgAAAAhACB6wcja&#10;AAAAAwEAAA8AAAAAAAAAAAAAAAAAagQAAGRycy9kb3ducmV2LnhtbFBLBQYAAAAABAAEAPMAAABx&#10;BQAAAAA=&#10;" filled="f" stroked="f">
              <v:textbox style="mso-fit-shape-to-text:t" inset="0,0,0,15pt">
                <w:txbxContent>
                  <w:p w14:paraId="1FF56C08"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35" behindDoc="0" locked="0" layoutInCell="1" allowOverlap="1" wp14:anchorId="2A861E4B" wp14:editId="7644E960">
              <wp:simplePos x="635" y="635"/>
              <wp:positionH relativeFrom="page">
                <wp:align>center</wp:align>
              </wp:positionH>
              <wp:positionV relativeFrom="page">
                <wp:align>bottom</wp:align>
              </wp:positionV>
              <wp:extent cx="551815" cy="376555"/>
              <wp:effectExtent l="0" t="0" r="635" b="0"/>
              <wp:wrapNone/>
              <wp:docPr id="997932544" name="Text Box 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4DEEBD9"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2A861E4B" id="_x0000_s1372" type="#_x0000_t202" alt="OFFICIAL" style="position:absolute;margin-left:0;margin-top:0;width:43.45pt;height:29.65pt;z-index:25165833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Czs5SwQAgAA&#10;HgQAAA4AAAAAAAAAAAAAAAAALgIAAGRycy9lMm9Eb2MueG1sUEsBAi0AFAAGAAgAAAAhACB6wcja&#10;AAAAAwEAAA8AAAAAAAAAAAAAAAAAagQAAGRycy9kb3ducmV2LnhtbFBLBQYAAAAABAAEAPMAAABx&#10;BQAAAAA=&#10;" filled="f" stroked="f">
              <v:textbox style="mso-fit-shape-to-text:t" inset="0,0,0,15pt">
                <w:txbxContent>
                  <w:p w14:paraId="14DEEBD9"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1DC20" w14:textId="0F0081EF" w:rsidR="00D35E0C" w:rsidRDefault="00D35E0C">
    <w:pPr>
      <w:pStyle w:val="Footer"/>
    </w:pPr>
    <w:r>
      <w:rPr>
        <w:noProof/>
      </w:rPr>
      <mc:AlternateContent>
        <mc:Choice Requires="wps">
          <w:drawing>
            <wp:anchor distT="0" distB="0" distL="0" distR="0" simplePos="0" relativeHeight="251658471" behindDoc="0" locked="0" layoutInCell="1" allowOverlap="1" wp14:anchorId="095A1CF8" wp14:editId="61161602">
              <wp:simplePos x="635" y="635"/>
              <wp:positionH relativeFrom="page">
                <wp:align>center</wp:align>
              </wp:positionH>
              <wp:positionV relativeFrom="page">
                <wp:align>bottom</wp:align>
              </wp:positionV>
              <wp:extent cx="551815" cy="376555"/>
              <wp:effectExtent l="0" t="0" r="635" b="0"/>
              <wp:wrapNone/>
              <wp:docPr id="2013250331"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320B021"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5A1CF8" id="_x0000_t202" coordsize="21600,21600" o:spt="202" path="m,l,21600r21600,l21600,xe">
              <v:stroke joinstyle="miter"/>
              <v:path gradientshapeok="t" o:connecttype="rect"/>
            </v:shapetype>
            <v:shape id="_x0000_s1373" type="#_x0000_t202" alt="OFFICIAL" style="position:absolute;margin-left:0;margin-top:0;width:43.45pt;height:29.65pt;z-index:25165847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RyqEAIAAB4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dg9ze3U/9baI44loNx497yVYfF18yHF+ZwxTgJ&#10;yjY84yEV9DWFk0VJC+7H3/wxH5nHKCU9SqamBjVNifpmcCNRXZPhJmObjOIuL3OMm71+ABRigW/C&#10;8mSi1wU1mdKBfkNBL2MhDDHDsVxNt5P5EEbt4oPgYrlMSSgky8LabCyP0JGwyObr8MacPVEecFdP&#10;MOmJVe+YH3PjTW+X+4D8p7VEckciT5yjCNNiTw8mqvzX/5R1edaLn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AYtHKoQAgAA&#10;HgQAAA4AAAAAAAAAAAAAAAAALgIAAGRycy9lMm9Eb2MueG1sUEsBAi0AFAAGAAgAAAAhACB6wcja&#10;AAAAAwEAAA8AAAAAAAAAAAAAAAAAagQAAGRycy9kb3ducmV2LnhtbFBLBQYAAAAABAAEAPMAAABx&#10;BQAAAAA=&#10;" filled="f" stroked="f">
              <v:textbox style="mso-fit-shape-to-text:t" inset="0,0,0,15pt">
                <w:txbxContent>
                  <w:p w14:paraId="1320B021"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39" behindDoc="0" locked="0" layoutInCell="1" allowOverlap="1" wp14:anchorId="4247FE2E" wp14:editId="5EEF0E24">
              <wp:simplePos x="635" y="635"/>
              <wp:positionH relativeFrom="page">
                <wp:align>center</wp:align>
              </wp:positionH>
              <wp:positionV relativeFrom="page">
                <wp:align>bottom</wp:align>
              </wp:positionV>
              <wp:extent cx="551815" cy="376555"/>
              <wp:effectExtent l="0" t="0" r="635" b="0"/>
              <wp:wrapNone/>
              <wp:docPr id="1442777666"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D9A9503"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4247FE2E" id="_x0000_s1374" type="#_x0000_t202" alt="OFFICIAL" style="position:absolute;margin-left:0;margin-top:0;width:43.45pt;height:29.65pt;z-index:25165833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6XEAIAAB4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dg9zd3U/9baI44loNx497yVYfF18yHF+ZwxTgJ&#10;yjY84yEV9DWFk0VJC+7H3/wxH5nHKCU9SqamBjVNifpmcCNRXZPhJmObjOIuL3OMm71+ABRigW/C&#10;8mSi1wU1mdKBfkNBL2MhDDHDsVxNt5P5EEbt4oPgYrlMSSgky8LabCyP0JGwyObr8MacPVEecFdP&#10;MOmJVe+YH3PjTW+X+4D8p7VEckciT5yjCNNiTw8mqvzX/5R1edaLn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GuSrpcQAgAA&#10;HgQAAA4AAAAAAAAAAAAAAAAALgIAAGRycy9lMm9Eb2MueG1sUEsBAi0AFAAGAAgAAAAhACB6wcja&#10;AAAAAwEAAA8AAAAAAAAAAAAAAAAAagQAAGRycy9kb3ducmV2LnhtbFBLBQYAAAAABAAEAPMAAABx&#10;BQAAAAA=&#10;" filled="f" stroked="f">
              <v:textbox style="mso-fit-shape-to-text:t" inset="0,0,0,15pt">
                <w:txbxContent>
                  <w:p w14:paraId="7D9A9503"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C911C" w14:textId="42E89E04" w:rsidR="00D35E0C" w:rsidRDefault="00D35E0C">
    <w:pPr>
      <w:pStyle w:val="BodyText"/>
      <w:spacing w:line="14" w:lineRule="auto"/>
      <w:rPr>
        <w:i/>
      </w:rPr>
    </w:pPr>
    <w:r>
      <w:rPr>
        <w:noProof/>
      </w:rPr>
      <mc:AlternateContent>
        <mc:Choice Requires="wps">
          <w:drawing>
            <wp:anchor distT="0" distB="0" distL="0" distR="0" simplePos="0" relativeHeight="251658473" behindDoc="0" locked="0" layoutInCell="1" allowOverlap="1" wp14:anchorId="38B78426" wp14:editId="73556BA3">
              <wp:simplePos x="635" y="635"/>
              <wp:positionH relativeFrom="page">
                <wp:align>center</wp:align>
              </wp:positionH>
              <wp:positionV relativeFrom="page">
                <wp:align>bottom</wp:align>
              </wp:positionV>
              <wp:extent cx="551815" cy="376555"/>
              <wp:effectExtent l="0" t="0" r="635" b="0"/>
              <wp:wrapNone/>
              <wp:docPr id="640172360" name="Text Box 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57223F"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B78426" id="_x0000_t202" coordsize="21600,21600" o:spt="202" path="m,l,21600r21600,l21600,xe">
              <v:stroke joinstyle="miter"/>
              <v:path gradientshapeok="t" o:connecttype="rect"/>
            </v:shapetype>
            <v:shape id="Text Box 42" o:spid="_x0000_s1375" type="#_x0000_t202" alt="OFFICIAL" style="position:absolute;margin-left:0;margin-top:0;width:43.45pt;height:29.65pt;z-index:25165847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44MVHDgIAAB4E&#10;AAAOAAAAAAAAAAAAAAAAAC4CAABkcnMvZTJvRG9jLnhtbFBLAQItABQABgAIAAAAIQAgesHI2gAA&#10;AAMBAAAPAAAAAAAAAAAAAAAAAGgEAABkcnMvZG93bnJldi54bWxQSwUGAAAAAAQABADzAAAAbwUA&#10;AAAA&#10;" filled="f" stroked="f">
              <v:textbox style="mso-fit-shape-to-text:t" inset="0,0,0,15pt">
                <w:txbxContent>
                  <w:p w14:paraId="2757223F"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i/>
        <w:noProof/>
      </w:rPr>
      <mc:AlternateContent>
        <mc:Choice Requires="wps">
          <w:drawing>
            <wp:anchor distT="0" distB="0" distL="114300" distR="114300" simplePos="0" relativeHeight="251658472" behindDoc="1" locked="0" layoutInCell="1" allowOverlap="1" wp14:anchorId="2F0F3125" wp14:editId="74DD25B1">
              <wp:simplePos x="0" y="0"/>
              <wp:positionH relativeFrom="page">
                <wp:posOffset>3670935</wp:posOffset>
              </wp:positionH>
              <wp:positionV relativeFrom="page">
                <wp:posOffset>9644380</wp:posOffset>
              </wp:positionV>
              <wp:extent cx="421640" cy="113665"/>
              <wp:effectExtent l="3810" t="0" r="3175" b="0"/>
              <wp:wrapNone/>
              <wp:docPr id="148428534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9845B"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F3125" id="Text Box 107" o:spid="_x0000_s1376" type="#_x0000_t202" style="position:absolute;margin-left:289.05pt;margin-top:759.4pt;width:33.2pt;height:8.95pt;z-index:-251658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" filled="f" stroked="f">
              <v:textbox inset="0,0,0,0">
                <w:txbxContent>
                  <w:p w14:paraId="54C9845B"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v:textbox>
              <w10:wrap anchorx="page" anchory="page"/>
            </v:shape>
          </w:pict>
        </mc:Fallback>
      </mc:AlternateContent>
    </w:r>
    <w:r>
      <w:rPr>
        <w:noProof/>
      </w:rPr>
      <mc:AlternateContent>
        <mc:Choice Requires="wps">
          <w:drawing>
            <wp:anchor distT="0" distB="0" distL="0" distR="0" simplePos="0" relativeHeight="251658340" behindDoc="0" locked="0" layoutInCell="1" allowOverlap="1" wp14:anchorId="13FE5658" wp14:editId="1F432A97">
              <wp:simplePos x="635" y="635"/>
              <wp:positionH relativeFrom="page">
                <wp:align>center</wp:align>
              </wp:positionH>
              <wp:positionV relativeFrom="page">
                <wp:align>bottom</wp:align>
              </wp:positionV>
              <wp:extent cx="551815" cy="376555"/>
              <wp:effectExtent l="0" t="0" r="635" b="0"/>
              <wp:wrapNone/>
              <wp:docPr id="1772613153" name="Text Box 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7CBAEA6"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13FE5658" id="_x0000_s1377" type="#_x0000_t202" alt="OFFICIAL" style="position:absolute;margin-left:0;margin-top:0;width:43.45pt;height:29.65pt;z-index:2516583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qA8EAIAAB4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XY/e186n8HzQnHcjBu3Fu+7rD4hvnwzByuGCdB&#10;2YYnPKSCvqZwtihpwf34mz/mI/MYpaRHydTUoKYpUd8MbiSqazLcZOySUXzOyxzj5qDvAYVY4Juw&#10;PJnodUFNpnSgX1HQq1gIQ8xwLFfT3WTeh1G7+CC4WK1SEgrJsrAxW8sjdCQssvkyvDJnz5QH3NUj&#10;THpi1Rvmx9x409vVISD/aS2R3JHIM+cowrTY84OJKv/1P2Vdn/XyJ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OKeoDwQAgAA&#10;HgQAAA4AAAAAAAAAAAAAAAAALgIAAGRycy9lMm9Eb2MueG1sUEsBAi0AFAAGAAgAAAAhACB6wcja&#10;AAAAAwEAAA8AAAAAAAAAAAAAAAAAagQAAGRycy9kb3ducmV2LnhtbFBLBQYAAAAABAAEAPMAAABx&#10;BQAAAAA=&#10;" filled="f" stroked="f">
              <v:textbox style="mso-fit-shape-to-text:t" inset="0,0,0,15pt">
                <w:txbxContent>
                  <w:p w14:paraId="57CBAEA6"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i/>
        <w:noProof/>
      </w:rPr>
      <mc:AlternateContent>
        <mc:Choice Requires="wps">
          <w:drawing>
            <wp:anchor distT="0" distB="0" distL="114300" distR="114300" simplePos="0" relativeHeight="251658299" behindDoc="1" locked="0" layoutInCell="1" allowOverlap="1" wp14:anchorId="47C4F2A4" wp14:editId="4302D0B9">
              <wp:simplePos x="0" y="0"/>
              <wp:positionH relativeFrom="page">
                <wp:posOffset>3670935</wp:posOffset>
              </wp:positionH>
              <wp:positionV relativeFrom="page">
                <wp:posOffset>9644380</wp:posOffset>
              </wp:positionV>
              <wp:extent cx="421640" cy="113665"/>
              <wp:effectExtent l="3810" t="0" r="3175" b="0"/>
              <wp:wrapNone/>
              <wp:docPr id="142776878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2B093"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4F2A4" id="_x0000_s1378" type="#_x0000_t202" style="position:absolute;margin-left:289.05pt;margin-top:759.4pt;width:33.2pt;height:8.95pt;z-index:-2516581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" filled="f" stroked="f">
              <v:textbox inset="0,0,0,0">
                <w:txbxContent>
                  <w:p w14:paraId="6B42B093"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8827084"/>
      <w:docPartObj>
        <w:docPartGallery w:val="Page Numbers (Bottom of Page)"/>
        <w:docPartUnique/>
      </w:docPartObj>
    </w:sdtPr>
    <w:sdtEndPr>
      <w:rPr>
        <w:noProof/>
      </w:rPr>
    </w:sdtEndPr>
    <w:sdtContent>
      <w:p w14:paraId="212A2919" w14:textId="47B97B4F" w:rsidR="00772021" w:rsidRDefault="0077202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1EE8AF" w14:textId="69BFC5B1" w:rsidR="00E5052F" w:rsidRPr="00D54ECF" w:rsidRDefault="00E5052F">
    <w:pPr>
      <w:pStyle w:val="footertext"/>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8519E" w14:textId="74CDB168" w:rsidR="00D35E0C" w:rsidRDefault="00D35E0C">
    <w:pPr>
      <w:pStyle w:val="Footer"/>
    </w:pPr>
    <w:r>
      <w:rPr>
        <w:noProof/>
      </w:rPr>
      <mc:AlternateContent>
        <mc:Choice Requires="wps">
          <w:drawing>
            <wp:anchor distT="0" distB="0" distL="0" distR="0" simplePos="0" relativeHeight="251658474" behindDoc="0" locked="0" layoutInCell="1" allowOverlap="1" wp14:anchorId="151094B0" wp14:editId="3824D16B">
              <wp:simplePos x="635" y="635"/>
              <wp:positionH relativeFrom="page">
                <wp:align>center</wp:align>
              </wp:positionH>
              <wp:positionV relativeFrom="page">
                <wp:align>bottom</wp:align>
              </wp:positionV>
              <wp:extent cx="551815" cy="376555"/>
              <wp:effectExtent l="0" t="0" r="635" b="0"/>
              <wp:wrapNone/>
              <wp:docPr id="777421822"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FBDB8E"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1094B0" id="_x0000_t202" coordsize="21600,21600" o:spt="202" path="m,l,21600r21600,l21600,xe">
              <v:stroke joinstyle="miter"/>
              <v:path gradientshapeok="t" o:connecttype="rect"/>
            </v:shapetype>
            <v:shape id="_x0000_s1379" type="#_x0000_t202" alt="OFFICIAL" style="position:absolute;margin-left:0;margin-top:0;width:43.45pt;height:29.65pt;z-index:2516584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IwdD7EQAgAA&#10;HgQAAA4AAAAAAAAAAAAAAAAALgIAAGRycy9lMm9Eb2MueG1sUEsBAi0AFAAGAAgAAAAhACB6wcja&#10;AAAAAwEAAA8AAAAAAAAAAAAAAAAAagQAAGRycy9kb3ducmV2LnhtbFBLBQYAAAAABAAEAPMAAABx&#10;BQAAAAA=&#10;" filled="f" stroked="f">
              <v:textbox style="mso-fit-shape-to-text:t" inset="0,0,0,15pt">
                <w:txbxContent>
                  <w:p w14:paraId="62FBDB8E"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38" behindDoc="0" locked="0" layoutInCell="1" allowOverlap="1" wp14:anchorId="6EC5944E" wp14:editId="2CD7700B">
              <wp:simplePos x="635" y="635"/>
              <wp:positionH relativeFrom="page">
                <wp:align>center</wp:align>
              </wp:positionH>
              <wp:positionV relativeFrom="page">
                <wp:align>bottom</wp:align>
              </wp:positionV>
              <wp:extent cx="551815" cy="376555"/>
              <wp:effectExtent l="0" t="0" r="635" b="0"/>
              <wp:wrapNone/>
              <wp:docPr id="501105914"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4510FC2"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6EC5944E" id="_x0000_s1380" type="#_x0000_t202" alt="OFFICIAL" style="position:absolute;margin-left:0;margin-top:0;width:43.45pt;height:29.65pt;z-index:2516583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hor2MDgIAAB4E&#10;AAAOAAAAAAAAAAAAAAAAAC4CAABkcnMvZTJvRG9jLnhtbFBLAQItABQABgAIAAAAIQAgesHI2gAA&#10;AAMBAAAPAAAAAAAAAAAAAAAAAGgEAABkcnMvZG93bnJldi54bWxQSwUGAAAAAAQABADzAAAAbwUA&#10;AAAA&#10;" filled="f" stroked="f">
              <v:textbox style="mso-fit-shape-to-text:t" inset="0,0,0,15pt">
                <w:txbxContent>
                  <w:p w14:paraId="34510FC2"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83839" w14:textId="628AD30F" w:rsidR="00D35E0C" w:rsidRDefault="00D35E0C">
    <w:pPr>
      <w:pStyle w:val="Footer"/>
    </w:pPr>
    <w:r>
      <w:rPr>
        <w:noProof/>
      </w:rPr>
      <mc:AlternateContent>
        <mc:Choice Requires="wps">
          <w:drawing>
            <wp:anchor distT="0" distB="0" distL="0" distR="0" simplePos="0" relativeHeight="251658475" behindDoc="0" locked="0" layoutInCell="1" allowOverlap="1" wp14:anchorId="3ED0F8B0" wp14:editId="71E15033">
              <wp:simplePos x="635" y="635"/>
              <wp:positionH relativeFrom="page">
                <wp:align>center</wp:align>
              </wp:positionH>
              <wp:positionV relativeFrom="page">
                <wp:align>bottom</wp:align>
              </wp:positionV>
              <wp:extent cx="551815" cy="376555"/>
              <wp:effectExtent l="0" t="0" r="635" b="0"/>
              <wp:wrapNone/>
              <wp:docPr id="1767275004" name="Text Box 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39ADF55"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D0F8B0" id="_x0000_t202" coordsize="21600,21600" o:spt="202" path="m,l,21600r21600,l21600,xe">
              <v:stroke joinstyle="miter"/>
              <v:path gradientshapeok="t" o:connecttype="rect"/>
            </v:shapetype>
            <v:shape id="_x0000_s1381" type="#_x0000_t202" alt="OFFICIAL" style="position:absolute;margin-left:0;margin-top:0;width:43.45pt;height:29.65pt;z-index:25165847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FZjasoQAgAA&#10;HgQAAA4AAAAAAAAAAAAAAAAALgIAAGRycy9lMm9Eb2MueG1sUEsBAi0AFAAGAAgAAAAhACB6wcja&#10;AAAAAwEAAA8AAAAAAAAAAAAAAAAAagQAAGRycy9kb3ducmV2LnhtbFBLBQYAAAAABAAEAPMAAABx&#10;BQAAAAA=&#10;" filled="f" stroked="f">
              <v:textbox style="mso-fit-shape-to-text:t" inset="0,0,0,15pt">
                <w:txbxContent>
                  <w:p w14:paraId="739ADF55"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42" behindDoc="0" locked="0" layoutInCell="1" allowOverlap="1" wp14:anchorId="68DD59BE" wp14:editId="0EC8C35D">
              <wp:simplePos x="635" y="635"/>
              <wp:positionH relativeFrom="page">
                <wp:align>center</wp:align>
              </wp:positionH>
              <wp:positionV relativeFrom="page">
                <wp:align>bottom</wp:align>
              </wp:positionV>
              <wp:extent cx="551815" cy="376555"/>
              <wp:effectExtent l="0" t="0" r="635" b="0"/>
              <wp:wrapNone/>
              <wp:docPr id="705682656" name="Text Box 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CCBF25A"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68DD59BE" id="_x0000_s1382" type="#_x0000_t202" alt="OFFICIAL" style="position:absolute;margin-left:0;margin-top:0;width:43.45pt;height:29.65pt;z-index:2516583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Nj3EAIAAB4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dg97c3U/9baI44loNx497yVYfF18yHF+ZwxTgJ&#10;yjY84yEV9DWFk0VJC+7H3/wxH5nHKCU9SqamBjVNifpmcCNRXZPhJmObjOIuL3OMm71+ABRigW/C&#10;8mSi1wU1mdKBfkNBL2MhDDHDsVxNt5P5EEbt4oPgYrlMSSgky8LabCyP0JGwyObr8MacPVEecFdP&#10;MOmJVe+YH3PjTW+X+4D8p7VEckciT5yjCNNiTw8mqvzX/5R1edaLn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Dvc2PcQAgAA&#10;HgQAAA4AAAAAAAAAAAAAAAAALgIAAGRycy9lMm9Eb2MueG1sUEsBAi0AFAAGAAgAAAAhACB6wcja&#10;AAAAAwEAAA8AAAAAAAAAAAAAAAAAagQAAGRycy9kb3ducmV2LnhtbFBLBQYAAAAABAAEAPMAAABx&#10;BQAAAAA=&#10;" filled="f" stroked="f">
              <v:textbox style="mso-fit-shape-to-text:t" inset="0,0,0,15pt">
                <w:txbxContent>
                  <w:p w14:paraId="4CCBF25A"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E5FFA" w14:textId="01764825" w:rsidR="00D35E0C" w:rsidRDefault="00D35E0C">
    <w:pPr>
      <w:pStyle w:val="BodyText"/>
      <w:spacing w:line="14" w:lineRule="auto"/>
      <w:rPr>
        <w:i/>
      </w:rPr>
    </w:pPr>
    <w:r>
      <w:rPr>
        <w:noProof/>
      </w:rPr>
      <mc:AlternateContent>
        <mc:Choice Requires="wps">
          <w:drawing>
            <wp:anchor distT="0" distB="0" distL="0" distR="0" simplePos="0" relativeHeight="251658477" behindDoc="0" locked="0" layoutInCell="1" allowOverlap="1" wp14:anchorId="68A6C23F" wp14:editId="6076EB2A">
              <wp:simplePos x="635" y="635"/>
              <wp:positionH relativeFrom="page">
                <wp:align>center</wp:align>
              </wp:positionH>
              <wp:positionV relativeFrom="page">
                <wp:align>bottom</wp:align>
              </wp:positionV>
              <wp:extent cx="551815" cy="376555"/>
              <wp:effectExtent l="0" t="0" r="635" b="0"/>
              <wp:wrapNone/>
              <wp:docPr id="74724735" name="Text Box 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BCEB3AE"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A6C23F" id="_x0000_t202" coordsize="21600,21600" o:spt="202" path="m,l,21600r21600,l21600,xe">
              <v:stroke joinstyle="miter"/>
              <v:path gradientshapeok="t" o:connecttype="rect"/>
            </v:shapetype>
            <v:shape id="_x0000_s1383" type="#_x0000_t202" alt="OFFICIAL" style="position:absolute;margin-left:0;margin-top:0;width:43.45pt;height:29.65pt;z-index:25165847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ER0hcQ8CAAAe&#10;BAAADgAAAAAAAAAAAAAAAAAuAgAAZHJzL2Uyb0RvYy54bWxQSwECLQAUAAYACAAAACEAIHrByNoA&#10;AAADAQAADwAAAAAAAAAAAAAAAABpBAAAZHJzL2Rvd25yZXYueG1sUEsFBgAAAAAEAAQA8wAAAHAF&#10;AAAAAA==&#10;" filled="f" stroked="f">
              <v:textbox style="mso-fit-shape-to-text:t" inset="0,0,0,15pt">
                <w:txbxContent>
                  <w:p w14:paraId="6BCEB3AE"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i/>
        <w:noProof/>
      </w:rPr>
      <mc:AlternateContent>
        <mc:Choice Requires="wps">
          <w:drawing>
            <wp:anchor distT="0" distB="0" distL="114300" distR="114300" simplePos="0" relativeHeight="251658476" behindDoc="1" locked="0" layoutInCell="1" allowOverlap="1" wp14:anchorId="4D2882E6" wp14:editId="263286D3">
              <wp:simplePos x="0" y="0"/>
              <wp:positionH relativeFrom="page">
                <wp:posOffset>3670935</wp:posOffset>
              </wp:positionH>
              <wp:positionV relativeFrom="page">
                <wp:posOffset>9644380</wp:posOffset>
              </wp:positionV>
              <wp:extent cx="421640" cy="113665"/>
              <wp:effectExtent l="3810" t="0" r="3175" b="0"/>
              <wp:wrapNone/>
              <wp:docPr id="84773926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FFD7D" w14:textId="77777777" w:rsidR="00D35E0C" w:rsidRDefault="00D35E0C">
                          <w:pPr>
                            <w:spacing w:line="155" w:lineRule="exact"/>
                            <w:ind w:left="20"/>
                            <w:rPr>
                              <w:rFonts w:ascii="Trebuchet MS"/>
                              <w:sz w:val="14"/>
                            </w:rPr>
                          </w:pPr>
                          <w:r>
                            <w:rPr>
                              <w:rFonts w:ascii="Trebuchet MS"/>
                              <w:w w:val="90"/>
                              <w:sz w:val="14"/>
                            </w:rPr>
                            <w:t>Page</w:t>
                          </w:r>
                          <w:r>
                            <w:rPr>
                              <w:rFonts w:ascii="Trebuchet MS"/>
                              <w:spacing w:val="-3"/>
                              <w:w w:val="90"/>
                              <w:sz w:val="14"/>
                            </w:rPr>
                            <w:t xml:space="preserve"> </w:t>
                          </w:r>
                          <w:r>
                            <w:fldChar w:fldCharType="begin"/>
                          </w:r>
                          <w:r>
                            <w:rPr>
                              <w:rFonts w:ascii="Trebuchet MS"/>
                              <w:w w:val="90"/>
                              <w:sz w:val="14"/>
                            </w:rPr>
                            <w:instrText xml:space="preserve"> PAGE </w:instrText>
                          </w:r>
                          <w:r>
                            <w:fldChar w:fldCharType="separate"/>
                          </w:r>
                          <w:r>
                            <w:t>1</w:t>
                          </w:r>
                          <w:r>
                            <w:fldChar w:fldCharType="end"/>
                          </w:r>
                          <w:r>
                            <w:rPr>
                              <w:rFonts w:ascii="Trebuchet MS"/>
                              <w:spacing w:val="-4"/>
                              <w:w w:val="90"/>
                              <w:sz w:val="14"/>
                            </w:rPr>
                            <w:t xml:space="preserve"> </w:t>
                          </w:r>
                          <w:r>
                            <w:rPr>
                              <w:rFonts w:ascii="Trebuchet MS"/>
                              <w:w w:val="90"/>
                              <w:sz w:val="14"/>
                            </w:rPr>
                            <w:t>of</w:t>
                          </w:r>
                          <w:r>
                            <w:rPr>
                              <w:rFonts w:ascii="Trebuchet MS"/>
                              <w:spacing w:val="-2"/>
                              <w:w w:val="90"/>
                              <w:sz w:val="14"/>
                            </w:rPr>
                            <w:t xml:space="preserve"> </w:t>
                          </w:r>
                          <w:r>
                            <w:rPr>
                              <w:rFonts w:ascii="Trebuchet MS"/>
                              <w:w w:val="90"/>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882E6" id="Text Box 108" o:spid="_x0000_s1384" type="#_x0000_t202" style="position:absolute;margin-left:289.05pt;margin-top:759.4pt;width:33.2pt;height:8.95pt;z-index:-2516580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" filled="f" stroked="f">
              <v:textbox inset="0,0,0,0">
                <w:txbxContent>
                  <w:p w14:paraId="73CFFD7D" w14:textId="77777777" w:rsidR="00D35E0C" w:rsidRDefault="00D35E0C">
                    <w:pPr>
                      <w:spacing w:line="155" w:lineRule="exact"/>
                      <w:ind w:left="20"/>
                      <w:rPr>
                        <w:rFonts w:ascii="Trebuchet MS"/>
                        <w:sz w:val="14"/>
                      </w:rPr>
                    </w:pPr>
                    <w:r>
                      <w:rPr>
                        <w:rFonts w:ascii="Trebuchet MS"/>
                        <w:w w:val="90"/>
                        <w:sz w:val="14"/>
                      </w:rPr>
                      <w:t>Page</w:t>
                    </w:r>
                    <w:r>
                      <w:rPr>
                        <w:rFonts w:ascii="Trebuchet MS"/>
                        <w:spacing w:val="-3"/>
                        <w:w w:val="90"/>
                        <w:sz w:val="14"/>
                      </w:rPr>
                      <w:t xml:space="preserve"> </w:t>
                    </w:r>
                    <w:r>
                      <w:fldChar w:fldCharType="begin"/>
                    </w:r>
                    <w:r>
                      <w:rPr>
                        <w:rFonts w:ascii="Trebuchet MS"/>
                        <w:w w:val="90"/>
                        <w:sz w:val="14"/>
                      </w:rPr>
                      <w:instrText xml:space="preserve"> PAGE </w:instrText>
                    </w:r>
                    <w:r>
                      <w:fldChar w:fldCharType="separate"/>
                    </w:r>
                    <w:r>
                      <w:t>1</w:t>
                    </w:r>
                    <w:r>
                      <w:fldChar w:fldCharType="end"/>
                    </w:r>
                    <w:r>
                      <w:rPr>
                        <w:rFonts w:ascii="Trebuchet MS"/>
                        <w:spacing w:val="-4"/>
                        <w:w w:val="90"/>
                        <w:sz w:val="14"/>
                      </w:rPr>
                      <w:t xml:space="preserve"> </w:t>
                    </w:r>
                    <w:r>
                      <w:rPr>
                        <w:rFonts w:ascii="Trebuchet MS"/>
                        <w:w w:val="90"/>
                        <w:sz w:val="14"/>
                      </w:rPr>
                      <w:t>of</w:t>
                    </w:r>
                    <w:r>
                      <w:rPr>
                        <w:rFonts w:ascii="Trebuchet MS"/>
                        <w:spacing w:val="-2"/>
                        <w:w w:val="90"/>
                        <w:sz w:val="14"/>
                      </w:rPr>
                      <w:t xml:space="preserve"> </w:t>
                    </w:r>
                    <w:r>
                      <w:rPr>
                        <w:rFonts w:ascii="Trebuchet MS"/>
                        <w:w w:val="90"/>
                        <w:sz w:val="14"/>
                      </w:rPr>
                      <w:t>2</w:t>
                    </w:r>
                  </w:p>
                </w:txbxContent>
              </v:textbox>
              <w10:wrap anchorx="page" anchory="page"/>
            </v:shape>
          </w:pict>
        </mc:Fallback>
      </mc:AlternateContent>
    </w:r>
    <w:r>
      <w:rPr>
        <w:noProof/>
      </w:rPr>
      <mc:AlternateContent>
        <mc:Choice Requires="wps">
          <w:drawing>
            <wp:anchor distT="0" distB="0" distL="0" distR="0" simplePos="0" relativeHeight="251658343" behindDoc="0" locked="0" layoutInCell="1" allowOverlap="1" wp14:anchorId="46FB8B7F" wp14:editId="3B235044">
              <wp:simplePos x="635" y="635"/>
              <wp:positionH relativeFrom="page">
                <wp:align>center</wp:align>
              </wp:positionH>
              <wp:positionV relativeFrom="page">
                <wp:align>bottom</wp:align>
              </wp:positionV>
              <wp:extent cx="551815" cy="376555"/>
              <wp:effectExtent l="0" t="0" r="635" b="0"/>
              <wp:wrapNone/>
              <wp:docPr id="1026866920" name="Text Box 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713C705"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46FB8B7F" id="_x0000_s1385" type="#_x0000_t202" alt="OFFICIAL" style="position:absolute;margin-left:0;margin-top:0;width:43.45pt;height:29.65pt;z-index:2516583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GJP+3QNAgAAHgQA&#10;AA4AAAAAAAAAAAAAAAAALgIAAGRycy9lMm9Eb2MueG1sUEsBAi0AFAAGAAgAAAAhACB6wcjaAAAA&#10;AwEAAA8AAAAAAAAAAAAAAAAAZwQAAGRycy9kb3ducmV2LnhtbFBLBQYAAAAABAAEAPMAAABuBQAA&#10;AAA=&#10;" filled="f" stroked="f">
              <v:textbox style="mso-fit-shape-to-text:t" inset="0,0,0,15pt">
                <w:txbxContent>
                  <w:p w14:paraId="4713C705"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i/>
        <w:noProof/>
      </w:rPr>
      <mc:AlternateContent>
        <mc:Choice Requires="wps">
          <w:drawing>
            <wp:anchor distT="0" distB="0" distL="114300" distR="114300" simplePos="0" relativeHeight="251658300" behindDoc="1" locked="0" layoutInCell="1" allowOverlap="1" wp14:anchorId="699D68F3" wp14:editId="355B459A">
              <wp:simplePos x="0" y="0"/>
              <wp:positionH relativeFrom="page">
                <wp:posOffset>3670935</wp:posOffset>
              </wp:positionH>
              <wp:positionV relativeFrom="page">
                <wp:posOffset>9644380</wp:posOffset>
              </wp:positionV>
              <wp:extent cx="421640" cy="113665"/>
              <wp:effectExtent l="3810" t="0" r="3175" b="0"/>
              <wp:wrapNone/>
              <wp:docPr id="10296094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5E647" w14:textId="77777777" w:rsidR="00D35E0C" w:rsidRDefault="00D35E0C">
                          <w:pPr>
                            <w:spacing w:line="155" w:lineRule="exact"/>
                            <w:ind w:left="20"/>
                            <w:rPr>
                              <w:rFonts w:ascii="Trebuchet MS"/>
                              <w:sz w:val="14"/>
                            </w:rPr>
                          </w:pPr>
                          <w:r>
                            <w:rPr>
                              <w:rFonts w:ascii="Trebuchet MS"/>
                              <w:w w:val="90"/>
                              <w:sz w:val="14"/>
                            </w:rPr>
                            <w:t>Page</w:t>
                          </w:r>
                          <w:r>
                            <w:rPr>
                              <w:rFonts w:ascii="Trebuchet MS"/>
                              <w:spacing w:val="-3"/>
                              <w:w w:val="90"/>
                              <w:sz w:val="14"/>
                            </w:rPr>
                            <w:t xml:space="preserve"> </w:t>
                          </w:r>
                          <w:r>
                            <w:fldChar w:fldCharType="begin"/>
                          </w:r>
                          <w:r>
                            <w:rPr>
                              <w:rFonts w:ascii="Trebuchet MS"/>
                              <w:w w:val="90"/>
                              <w:sz w:val="14"/>
                            </w:rPr>
                            <w:instrText xml:space="preserve"> PAGE </w:instrText>
                          </w:r>
                          <w:r>
                            <w:fldChar w:fldCharType="separate"/>
                          </w:r>
                          <w:r>
                            <w:t>1</w:t>
                          </w:r>
                          <w:r>
                            <w:fldChar w:fldCharType="end"/>
                          </w:r>
                          <w:r>
                            <w:rPr>
                              <w:rFonts w:ascii="Trebuchet MS"/>
                              <w:spacing w:val="-4"/>
                              <w:w w:val="90"/>
                              <w:sz w:val="14"/>
                            </w:rPr>
                            <w:t xml:space="preserve"> </w:t>
                          </w:r>
                          <w:r>
                            <w:rPr>
                              <w:rFonts w:ascii="Trebuchet MS"/>
                              <w:w w:val="90"/>
                              <w:sz w:val="14"/>
                            </w:rPr>
                            <w:t>of</w:t>
                          </w:r>
                          <w:r>
                            <w:rPr>
                              <w:rFonts w:ascii="Trebuchet MS"/>
                              <w:spacing w:val="-2"/>
                              <w:w w:val="90"/>
                              <w:sz w:val="14"/>
                            </w:rPr>
                            <w:t xml:space="preserve"> </w:t>
                          </w:r>
                          <w:r>
                            <w:rPr>
                              <w:rFonts w:ascii="Trebuchet MS"/>
                              <w:w w:val="90"/>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D68F3" id="_x0000_s1386" type="#_x0000_t202" style="position:absolute;margin-left:289.05pt;margin-top:759.4pt;width:33.2pt;height:8.95pt;z-index:-2516581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" filled="f" stroked="f">
              <v:textbox inset="0,0,0,0">
                <w:txbxContent>
                  <w:p w14:paraId="69B5E647" w14:textId="77777777" w:rsidR="00D35E0C" w:rsidRDefault="00D35E0C">
                    <w:pPr>
                      <w:spacing w:line="155" w:lineRule="exact"/>
                      <w:ind w:left="20"/>
                      <w:rPr>
                        <w:rFonts w:ascii="Trebuchet MS"/>
                        <w:sz w:val="14"/>
                      </w:rPr>
                    </w:pPr>
                    <w:r>
                      <w:rPr>
                        <w:rFonts w:ascii="Trebuchet MS"/>
                        <w:w w:val="90"/>
                        <w:sz w:val="14"/>
                      </w:rPr>
                      <w:t>Page</w:t>
                    </w:r>
                    <w:r>
                      <w:rPr>
                        <w:rFonts w:ascii="Trebuchet MS"/>
                        <w:spacing w:val="-3"/>
                        <w:w w:val="90"/>
                        <w:sz w:val="14"/>
                      </w:rPr>
                      <w:t xml:space="preserve"> </w:t>
                    </w:r>
                    <w:r>
                      <w:fldChar w:fldCharType="begin"/>
                    </w:r>
                    <w:r>
                      <w:rPr>
                        <w:rFonts w:ascii="Trebuchet MS"/>
                        <w:w w:val="90"/>
                        <w:sz w:val="14"/>
                      </w:rPr>
                      <w:instrText xml:space="preserve"> PAGE </w:instrText>
                    </w:r>
                    <w:r>
                      <w:fldChar w:fldCharType="separate"/>
                    </w:r>
                    <w:r>
                      <w:t>1</w:t>
                    </w:r>
                    <w:r>
                      <w:fldChar w:fldCharType="end"/>
                    </w:r>
                    <w:r>
                      <w:rPr>
                        <w:rFonts w:ascii="Trebuchet MS"/>
                        <w:spacing w:val="-4"/>
                        <w:w w:val="90"/>
                        <w:sz w:val="14"/>
                      </w:rPr>
                      <w:t xml:space="preserve"> </w:t>
                    </w:r>
                    <w:r>
                      <w:rPr>
                        <w:rFonts w:ascii="Trebuchet MS"/>
                        <w:w w:val="90"/>
                        <w:sz w:val="14"/>
                      </w:rPr>
                      <w:t>of</w:t>
                    </w:r>
                    <w:r>
                      <w:rPr>
                        <w:rFonts w:ascii="Trebuchet MS"/>
                        <w:spacing w:val="-2"/>
                        <w:w w:val="90"/>
                        <w:sz w:val="14"/>
                      </w:rPr>
                      <w:t xml:space="preserve"> </w:t>
                    </w:r>
                    <w:r>
                      <w:rPr>
                        <w:rFonts w:ascii="Trebuchet MS"/>
                        <w:w w:val="90"/>
                        <w:sz w:val="14"/>
                      </w:rPr>
                      <w:t>2</w:t>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BBC7E" w14:textId="52AD3168" w:rsidR="00D35E0C" w:rsidRDefault="00D35E0C">
    <w:pPr>
      <w:pStyle w:val="Footer"/>
    </w:pPr>
    <w:r>
      <w:rPr>
        <w:noProof/>
      </w:rPr>
      <mc:AlternateContent>
        <mc:Choice Requires="wps">
          <w:drawing>
            <wp:anchor distT="0" distB="0" distL="0" distR="0" simplePos="0" relativeHeight="251658478" behindDoc="0" locked="0" layoutInCell="1" allowOverlap="1" wp14:anchorId="6920C034" wp14:editId="287A6DA6">
              <wp:simplePos x="635" y="635"/>
              <wp:positionH relativeFrom="page">
                <wp:align>center</wp:align>
              </wp:positionH>
              <wp:positionV relativeFrom="page">
                <wp:align>bottom</wp:align>
              </wp:positionV>
              <wp:extent cx="551815" cy="376555"/>
              <wp:effectExtent l="0" t="0" r="635" b="0"/>
              <wp:wrapNone/>
              <wp:docPr id="461138834" name="Text Box 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B6B1B40"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20C034" id="_x0000_t202" coordsize="21600,21600" o:spt="202" path="m,l,21600r21600,l21600,xe">
              <v:stroke joinstyle="miter"/>
              <v:path gradientshapeok="t" o:connecttype="rect"/>
            </v:shapetype>
            <v:shape id="_x0000_s1387" type="#_x0000_t202" alt="OFFICIAL" style="position:absolute;margin-left:0;margin-top:0;width:43.45pt;height:29.65pt;z-index:2516584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Lgxng8QAgAA&#10;HgQAAA4AAAAAAAAAAAAAAAAALgIAAGRycy9lMm9Eb2MueG1sUEsBAi0AFAAGAAgAAAAhACB6wcja&#10;AAAAAwEAAA8AAAAAAAAAAAAAAAAAagQAAGRycy9kb3ducmV2LnhtbFBLBQYAAAAABAAEAPMAAABx&#10;BQAAAAA=&#10;" filled="f" stroked="f">
              <v:textbox style="mso-fit-shape-to-text:t" inset="0,0,0,15pt">
                <w:txbxContent>
                  <w:p w14:paraId="7B6B1B40"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41" behindDoc="0" locked="0" layoutInCell="1" allowOverlap="1" wp14:anchorId="54CB2555" wp14:editId="1064058C">
              <wp:simplePos x="635" y="635"/>
              <wp:positionH relativeFrom="page">
                <wp:align>center</wp:align>
              </wp:positionH>
              <wp:positionV relativeFrom="page">
                <wp:align>bottom</wp:align>
              </wp:positionV>
              <wp:extent cx="551815" cy="376555"/>
              <wp:effectExtent l="0" t="0" r="635" b="0"/>
              <wp:wrapNone/>
              <wp:docPr id="2137643163" name="Text Box 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6C8A0FC"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54CB2555" id="_x0000_s1388" type="#_x0000_t202" alt="OFFICIAL" style="position:absolute;margin-left:0;margin-top:0;width:43.45pt;height:29.65pt;z-index:2516583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iwyEAIAAB4EAAAOAAAAZHJzL2Uyb0RvYy54bWysU8Fu2zAMvQ/YPwi6L7ZbuGu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vNNWZYRJbtcts6HrwI0iUZNHW4lkcUO&#10;ax/G1Ckl1jKw6pRKm1HmNwdiRk926TBaYdgOpGuw+7vrqf8tNEccy8G4cW/5qsPia+bDC3O4YpwE&#10;ZRue8ZAK+prCyaKkBffjb/6Yj8xjlJIeJVNTg5qmRH0zuJGorslwk7FNRnGXlznGzV4/AAqxwDdh&#10;eTLR64KaTOlAv6Ggl7EQhpjhWK6m28l8CKN28UFwsVymJBSSZWFtNpZH6EhYZPN1eGPOnigPuKsn&#10;mPTEqnfMj7nxprfLfUD+01oiuSORJ85RhGmxpwcTVf7rf8q6POvFT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NWOLDIQAgAA&#10;HgQAAA4AAAAAAAAAAAAAAAAALgIAAGRycy9lMm9Eb2MueG1sUEsBAi0AFAAGAAgAAAAhACB6wcja&#10;AAAAAwEAAA8AAAAAAAAAAAAAAAAAagQAAGRycy9kb3ducmV2LnhtbFBLBQYAAAAABAAEAPMAAABx&#10;BQAAAAA=&#10;" filled="f" stroked="f">
              <v:textbox style="mso-fit-shape-to-text:t" inset="0,0,0,15pt">
                <w:txbxContent>
                  <w:p w14:paraId="56C8A0FC"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3238C" w14:textId="34808B75" w:rsidR="00D35E0C" w:rsidRDefault="00D35E0C">
    <w:pPr>
      <w:pStyle w:val="Footer"/>
    </w:pPr>
    <w:r>
      <w:rPr>
        <w:noProof/>
      </w:rPr>
      <mc:AlternateContent>
        <mc:Choice Requires="wps">
          <w:drawing>
            <wp:anchor distT="0" distB="0" distL="0" distR="0" simplePos="0" relativeHeight="251658479" behindDoc="0" locked="0" layoutInCell="1" allowOverlap="1" wp14:anchorId="137A21DD" wp14:editId="4F71E8C3">
              <wp:simplePos x="635" y="635"/>
              <wp:positionH relativeFrom="page">
                <wp:align>center</wp:align>
              </wp:positionH>
              <wp:positionV relativeFrom="page">
                <wp:align>bottom</wp:align>
              </wp:positionV>
              <wp:extent cx="551815" cy="376555"/>
              <wp:effectExtent l="0" t="0" r="635" b="0"/>
              <wp:wrapNone/>
              <wp:docPr id="678376833" name="Text Box 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16B20F7"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7A21DD" id="_x0000_t202" coordsize="21600,21600" o:spt="202" path="m,l,21600r21600,l21600,xe">
              <v:stroke joinstyle="miter"/>
              <v:path gradientshapeok="t" o:connecttype="rect"/>
            </v:shapetype>
            <v:shape id="_x0000_s1389" type="#_x0000_t202" alt="OFFICIAL" style="position:absolute;margin-left:0;margin-top:0;width:43.45pt;height:29.65pt;z-index:25165847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NayMYIQAgAA&#10;HgQAAA4AAAAAAAAAAAAAAAAALgIAAGRycy9lMm9Eb2MueG1sUEsBAi0AFAAGAAgAAAAhACB6wcja&#10;AAAAAwEAAA8AAAAAAAAAAAAAAAAAagQAAGRycy9kb3ducmV2LnhtbFBLBQYAAAAABAAEAPMAAABx&#10;BQAAAAA=&#10;" filled="f" stroked="f">
              <v:textbox style="mso-fit-shape-to-text:t" inset="0,0,0,15pt">
                <w:txbxContent>
                  <w:p w14:paraId="216B20F7"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45" behindDoc="0" locked="0" layoutInCell="1" allowOverlap="1" wp14:anchorId="431CA636" wp14:editId="3D21447A">
              <wp:simplePos x="635" y="635"/>
              <wp:positionH relativeFrom="page">
                <wp:align>center</wp:align>
              </wp:positionH>
              <wp:positionV relativeFrom="page">
                <wp:align>bottom</wp:align>
              </wp:positionV>
              <wp:extent cx="551815" cy="376555"/>
              <wp:effectExtent l="0" t="0" r="635" b="0"/>
              <wp:wrapNone/>
              <wp:docPr id="461010713" name="Text Box 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301DEAA"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431CA636" id="_x0000_s1390" type="#_x0000_t202" alt="OFFICIAL" style="position:absolute;margin-left:0;margin-top:0;width:43.45pt;height:29.65pt;z-index:2516583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7DYO/DgIAAB4E&#10;AAAOAAAAAAAAAAAAAAAAAC4CAABkcnMvZTJvRG9jLnhtbFBLAQItABQABgAIAAAAIQAgesHI2gAA&#10;AAMBAAAPAAAAAAAAAAAAAAAAAGgEAABkcnMvZG93bnJldi54bWxQSwUGAAAAAAQABADzAAAAbwUA&#10;AAAA&#10;" filled="f" stroked="f">
              <v:textbox style="mso-fit-shape-to-text:t" inset="0,0,0,15pt">
                <w:txbxContent>
                  <w:p w14:paraId="2301DEAA"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62AF1" w14:textId="53021596" w:rsidR="00D35E0C" w:rsidRDefault="00D35E0C">
    <w:pPr>
      <w:pStyle w:val="BodyText"/>
      <w:spacing w:line="14" w:lineRule="auto"/>
      <w:rPr>
        <w:i/>
      </w:rPr>
    </w:pPr>
    <w:r>
      <w:rPr>
        <w:noProof/>
      </w:rPr>
      <mc:AlternateContent>
        <mc:Choice Requires="wps">
          <w:drawing>
            <wp:anchor distT="0" distB="0" distL="0" distR="0" simplePos="0" relativeHeight="251658481" behindDoc="0" locked="0" layoutInCell="1" allowOverlap="1" wp14:anchorId="44527DF0" wp14:editId="2BB64412">
              <wp:simplePos x="635" y="635"/>
              <wp:positionH relativeFrom="page">
                <wp:align>center</wp:align>
              </wp:positionH>
              <wp:positionV relativeFrom="page">
                <wp:align>bottom</wp:align>
              </wp:positionV>
              <wp:extent cx="551815" cy="376555"/>
              <wp:effectExtent l="0" t="0" r="635" b="0"/>
              <wp:wrapNone/>
              <wp:docPr id="2065887442" name="Text Box 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FFB53A2"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527DF0" id="_x0000_t202" coordsize="21600,21600" o:spt="202" path="m,l,21600r21600,l21600,xe">
              <v:stroke joinstyle="miter"/>
              <v:path gradientshapeok="t" o:connecttype="rect"/>
            </v:shapetype>
            <v:shape id="_x0000_s1391" type="#_x0000_t202" alt="OFFICIAL" style="position:absolute;margin-left:0;margin-top:0;width:43.45pt;height:29.65pt;z-index:25165848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AzMVPkQAgAA&#10;HgQAAA4AAAAAAAAAAAAAAAAALgIAAGRycy9lMm9Eb2MueG1sUEsBAi0AFAAGAAgAAAAhACB6wcja&#10;AAAAAwEAAA8AAAAAAAAAAAAAAAAAagQAAGRycy9kb3ducmV2LnhtbFBLBQYAAAAABAAEAPMAAABx&#10;BQAAAAA=&#10;" filled="f" stroked="f">
              <v:textbox style="mso-fit-shape-to-text:t" inset="0,0,0,15pt">
                <w:txbxContent>
                  <w:p w14:paraId="5FFB53A2"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i/>
        <w:noProof/>
      </w:rPr>
      <mc:AlternateContent>
        <mc:Choice Requires="wps">
          <w:drawing>
            <wp:anchor distT="0" distB="0" distL="114300" distR="114300" simplePos="0" relativeHeight="251658480" behindDoc="1" locked="0" layoutInCell="1" allowOverlap="1" wp14:anchorId="0A5E1EE4" wp14:editId="57D3B4B8">
              <wp:simplePos x="0" y="0"/>
              <wp:positionH relativeFrom="page">
                <wp:posOffset>3670935</wp:posOffset>
              </wp:positionH>
              <wp:positionV relativeFrom="page">
                <wp:posOffset>9644380</wp:posOffset>
              </wp:positionV>
              <wp:extent cx="421640" cy="113665"/>
              <wp:effectExtent l="3810" t="0" r="3175" b="0"/>
              <wp:wrapNone/>
              <wp:docPr id="92138531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4630A"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E1EE4" id="Text Box 109" o:spid="_x0000_s1392" type="#_x0000_t202" style="position:absolute;margin-left:289.05pt;margin-top:759.4pt;width:33.2pt;height:8.95pt;z-index:-25165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" filled="f" stroked="f">
              <v:textbox inset="0,0,0,0">
                <w:txbxContent>
                  <w:p w14:paraId="47C4630A"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v:textbox>
              <w10:wrap anchorx="page" anchory="page"/>
            </v:shape>
          </w:pict>
        </mc:Fallback>
      </mc:AlternateContent>
    </w:r>
    <w:r>
      <w:rPr>
        <w:noProof/>
      </w:rPr>
      <mc:AlternateContent>
        <mc:Choice Requires="wps">
          <w:drawing>
            <wp:anchor distT="0" distB="0" distL="0" distR="0" simplePos="0" relativeHeight="251658346" behindDoc="0" locked="0" layoutInCell="1" allowOverlap="1" wp14:anchorId="404CD483" wp14:editId="5E817769">
              <wp:simplePos x="635" y="635"/>
              <wp:positionH relativeFrom="page">
                <wp:align>center</wp:align>
              </wp:positionH>
              <wp:positionV relativeFrom="page">
                <wp:align>bottom</wp:align>
              </wp:positionV>
              <wp:extent cx="551815" cy="376555"/>
              <wp:effectExtent l="0" t="0" r="635" b="0"/>
              <wp:wrapNone/>
              <wp:docPr id="1422275394" name="Text Box 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252D2B8"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404CD483" id="_x0000_s1393" type="#_x0000_t202" alt="OFFICIAL" style="position:absolute;margin-left:0;margin-top:0;width:43.45pt;height:29.65pt;z-index:2516583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EuyH0IQAgAA&#10;HgQAAA4AAAAAAAAAAAAAAAAALgIAAGRycy9lMm9Eb2MueG1sUEsBAi0AFAAGAAgAAAAhACB6wcja&#10;AAAAAwEAAA8AAAAAAAAAAAAAAAAAagQAAGRycy9kb3ducmV2LnhtbFBLBQYAAAAABAAEAPMAAABx&#10;BQAAAAA=&#10;" filled="f" stroked="f">
              <v:textbox style="mso-fit-shape-to-text:t" inset="0,0,0,15pt">
                <w:txbxContent>
                  <w:p w14:paraId="2252D2B8"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i/>
        <w:noProof/>
      </w:rPr>
      <mc:AlternateContent>
        <mc:Choice Requires="wps">
          <w:drawing>
            <wp:anchor distT="0" distB="0" distL="114300" distR="114300" simplePos="0" relativeHeight="251658301" behindDoc="1" locked="0" layoutInCell="1" allowOverlap="1" wp14:anchorId="56D01748" wp14:editId="61EBF6F6">
              <wp:simplePos x="0" y="0"/>
              <wp:positionH relativeFrom="page">
                <wp:posOffset>3670935</wp:posOffset>
              </wp:positionH>
              <wp:positionV relativeFrom="page">
                <wp:posOffset>9644380</wp:posOffset>
              </wp:positionV>
              <wp:extent cx="421640" cy="113665"/>
              <wp:effectExtent l="3810" t="0" r="3175" b="0"/>
              <wp:wrapNone/>
              <wp:docPr id="35983264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500C3"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01748" id="_x0000_s1394" type="#_x0000_t202" style="position:absolute;margin-left:289.05pt;margin-top:759.4pt;width:33.2pt;height:8.95pt;z-index:-2516581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" filled="f" stroked="f">
              <v:textbox inset="0,0,0,0">
                <w:txbxContent>
                  <w:p w14:paraId="55D500C3"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E42BE" w14:textId="4F4F4A6C" w:rsidR="00D35E0C" w:rsidRDefault="00D35E0C">
    <w:pPr>
      <w:pStyle w:val="Footer"/>
    </w:pPr>
    <w:r>
      <w:rPr>
        <w:noProof/>
      </w:rPr>
      <mc:AlternateContent>
        <mc:Choice Requires="wps">
          <w:drawing>
            <wp:anchor distT="0" distB="0" distL="0" distR="0" simplePos="0" relativeHeight="251658482" behindDoc="0" locked="0" layoutInCell="1" allowOverlap="1" wp14:anchorId="44F5D706" wp14:editId="2646D780">
              <wp:simplePos x="635" y="635"/>
              <wp:positionH relativeFrom="page">
                <wp:align>center</wp:align>
              </wp:positionH>
              <wp:positionV relativeFrom="page">
                <wp:align>bottom</wp:align>
              </wp:positionV>
              <wp:extent cx="551815" cy="376555"/>
              <wp:effectExtent l="0" t="0" r="635" b="0"/>
              <wp:wrapNone/>
              <wp:docPr id="131362630"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FC8D0E8"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F5D706" id="_x0000_t202" coordsize="21600,21600" o:spt="202" path="m,l,21600r21600,l21600,xe">
              <v:stroke joinstyle="miter"/>
              <v:path gradientshapeok="t" o:connecttype="rect"/>
            </v:shapetype>
            <v:shape id="_x0000_s1395" type="#_x0000_t202" alt="OFFICIAL" style="position:absolute;margin-left:0;margin-top:0;width:43.45pt;height:29.65pt;z-index:2516584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JxCmQg8CAAAe&#10;BAAADgAAAAAAAAAAAAAAAAAuAgAAZHJzL2Uyb0RvYy54bWxQSwECLQAUAAYACAAAACEAIHrByNoA&#10;AAADAQAADwAAAAAAAAAAAAAAAABpBAAAZHJzL2Rvd25yZXYueG1sUEsFBgAAAAAEAAQA8wAAAHAF&#10;AAAAAA==&#10;" filled="f" stroked="f">
              <v:textbox style="mso-fit-shape-to-text:t" inset="0,0,0,15pt">
                <w:txbxContent>
                  <w:p w14:paraId="6FC8D0E8"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44" behindDoc="0" locked="0" layoutInCell="1" allowOverlap="1" wp14:anchorId="27CEDE79" wp14:editId="46398DF1">
              <wp:simplePos x="635" y="635"/>
              <wp:positionH relativeFrom="page">
                <wp:align>center</wp:align>
              </wp:positionH>
              <wp:positionV relativeFrom="page">
                <wp:align>bottom</wp:align>
              </wp:positionV>
              <wp:extent cx="551815" cy="376555"/>
              <wp:effectExtent l="0" t="0" r="635" b="0"/>
              <wp:wrapNone/>
              <wp:docPr id="1883238894"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E3451A7"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27CEDE79" id="_x0000_s1396" type="#_x0000_t202" alt="OFFICIAL" style="position:absolute;margin-left:0;margin-top:0;width:43.45pt;height:29.65pt;z-index:251658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R/DwIAAB4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tqihRO/W+hOeJYDsaNe8tXHRZfMx+emMMV4yQo&#10;2/CIh1TQ1xROFiUtuF/v+WM+Mo9RSnqUTE0NapoS9cPgRqK6JsNNxjYZxde8zDFu9voOUIgFvgnL&#10;k4leF9RkSgf6BQW9jIUwxAzHcjXdTuZdGLWLD4KL5TIloZAsC2uzsTxCR8Iim8/DC3P2RHnAXT3A&#10;pCdWvWJ+zI03vV3uA/Kf1hLJHYk8cY4iTIs9PZio8j//U9blWS9+Aw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Sq8Ufw8CAAAe&#10;BAAADgAAAAAAAAAAAAAAAAAuAgAAZHJzL2Uyb0RvYy54bWxQSwECLQAUAAYACAAAACEAIHrByNoA&#10;AAADAQAADwAAAAAAAAAAAAAAAABpBAAAZHJzL2Rvd25yZXYueG1sUEsFBgAAAAAEAAQA8wAAAHAF&#10;AAAAAA==&#10;" filled="f" stroked="f">
              <v:textbox style="mso-fit-shape-to-text:t" inset="0,0,0,15pt">
                <w:txbxContent>
                  <w:p w14:paraId="3E3451A7"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D0C64" w14:textId="5F97C39D" w:rsidR="00D35E0C" w:rsidRDefault="00D35E0C">
    <w:pPr>
      <w:pStyle w:val="Footer"/>
    </w:pPr>
    <w:r>
      <w:rPr>
        <w:noProof/>
      </w:rPr>
      <mc:AlternateContent>
        <mc:Choice Requires="wps">
          <w:drawing>
            <wp:anchor distT="0" distB="0" distL="0" distR="0" simplePos="0" relativeHeight="251658483" behindDoc="0" locked="0" layoutInCell="1" allowOverlap="1" wp14:anchorId="16B66171" wp14:editId="6DC4F6AD">
              <wp:simplePos x="635" y="635"/>
              <wp:positionH relativeFrom="page">
                <wp:align>center</wp:align>
              </wp:positionH>
              <wp:positionV relativeFrom="page">
                <wp:align>bottom</wp:align>
              </wp:positionV>
              <wp:extent cx="551815" cy="376555"/>
              <wp:effectExtent l="0" t="0" r="635" b="0"/>
              <wp:wrapNone/>
              <wp:docPr id="1565030567" name="Text Box 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5C29E5E"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B66171" id="_x0000_t202" coordsize="21600,21600" o:spt="202" path="m,l,21600r21600,l21600,xe">
              <v:stroke joinstyle="miter"/>
              <v:path gradientshapeok="t" o:connecttype="rect"/>
            </v:shapetype>
            <v:shape id="_x0000_s1397" type="#_x0000_t202" alt="OFFICIAL" style="position:absolute;margin-left:0;margin-top:0;width:43.45pt;height:29.65pt;z-index:25165848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sM5EAIAAB4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efzqf8dNCccy8G4cW/5usPiG+bDM3O4YpwE&#10;ZRue8JAK+prC2aKkBffjb/6Yj8xjlJIeJVNTg5qmRH0zuJGorslwk7FLRvE5L3OMm4O+BxRigW/C&#10;8mSi1wU1mdKBfkVBr2IhDDHDsVxNd5N5H0bt4oPgYrVKSSgky8LGbC2P0JGwyObL8MqcPVMecFeP&#10;MOmJVW+YH3PjTW9Xh4D8p7VEckciz5yjCNNizw8mqvzX/5R1fdbLn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P1uwzkQAgAA&#10;HgQAAA4AAAAAAAAAAAAAAAAALgIAAGRycy9lMm9Eb2MueG1sUEsBAi0AFAAGAAgAAAAhACB6wcja&#10;AAAAAwEAAA8AAAAAAAAAAAAAAAAAagQAAGRycy9kb3ducmV2LnhtbFBLBQYAAAAABAAEAPMAAABx&#10;BQAAAAA=&#10;" filled="f" stroked="f">
              <v:textbox style="mso-fit-shape-to-text:t" inset="0,0,0,15pt">
                <w:txbxContent>
                  <w:p w14:paraId="15C29E5E"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48" behindDoc="0" locked="0" layoutInCell="1" allowOverlap="1" wp14:anchorId="06554CA9" wp14:editId="116AAC3D">
              <wp:simplePos x="635" y="635"/>
              <wp:positionH relativeFrom="page">
                <wp:align>center</wp:align>
              </wp:positionH>
              <wp:positionV relativeFrom="page">
                <wp:align>bottom</wp:align>
              </wp:positionV>
              <wp:extent cx="551815" cy="376555"/>
              <wp:effectExtent l="0" t="0" r="635" b="0"/>
              <wp:wrapNone/>
              <wp:docPr id="1200025579" name="Text Box 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CD827D6"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06554CA9" id="_x0000_s1398" type="#_x0000_t202" alt="OFFICIAL" style="position:absolute;margin-left:0;margin-top:0;width:43.45pt;height:29.65pt;z-index:2516583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JDRcQQQAgAA&#10;HgQAAA4AAAAAAAAAAAAAAAAALgIAAGRycy9lMm9Eb2MueG1sUEsBAi0AFAAGAAgAAAAhACB6wcja&#10;AAAAAwEAAA8AAAAAAAAAAAAAAAAAagQAAGRycy9kb3ducmV2LnhtbFBLBQYAAAAABAAEAPMAAABx&#10;BQAAAAA=&#10;" filled="f" stroked="f">
              <v:textbox style="mso-fit-shape-to-text:t" inset="0,0,0,15pt">
                <w:txbxContent>
                  <w:p w14:paraId="7CD827D6"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C1888" w14:textId="4AC5FDB5" w:rsidR="00D35E0C" w:rsidRDefault="00D35E0C">
    <w:pPr>
      <w:pStyle w:val="BodyText"/>
      <w:spacing w:line="14" w:lineRule="auto"/>
      <w:rPr>
        <w:i/>
      </w:rPr>
    </w:pPr>
    <w:r>
      <w:rPr>
        <w:noProof/>
      </w:rPr>
      <mc:AlternateContent>
        <mc:Choice Requires="wps">
          <w:drawing>
            <wp:anchor distT="0" distB="0" distL="0" distR="0" simplePos="0" relativeHeight="251658485" behindDoc="0" locked="0" layoutInCell="1" allowOverlap="1" wp14:anchorId="3EC87BD3" wp14:editId="2C431B48">
              <wp:simplePos x="635" y="635"/>
              <wp:positionH relativeFrom="page">
                <wp:align>center</wp:align>
              </wp:positionH>
              <wp:positionV relativeFrom="page">
                <wp:align>bottom</wp:align>
              </wp:positionV>
              <wp:extent cx="551815" cy="376555"/>
              <wp:effectExtent l="0" t="0" r="635" b="0"/>
              <wp:wrapNone/>
              <wp:docPr id="1767040383" name="Text Box 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83847C1"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C87BD3" id="_x0000_t202" coordsize="21600,21600" o:spt="202" path="m,l,21600r21600,l21600,xe">
              <v:stroke joinstyle="miter"/>
              <v:path gradientshapeok="t" o:connecttype="rect"/>
            </v:shapetype>
            <v:shape id="Text Box 51" o:spid="_x0000_s1399" type="#_x0000_t202" alt="OFFICIAL" style="position:absolute;margin-left:0;margin-top:0;width:43.45pt;height:29.65pt;z-index:25165848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JPtbLQQAgAA&#10;HgQAAA4AAAAAAAAAAAAAAAAALgIAAGRycy9lMm9Eb2MueG1sUEsBAi0AFAAGAAgAAAAhACB6wcja&#10;AAAAAwEAAA8AAAAAAAAAAAAAAAAAagQAAGRycy9kb3ducmV2LnhtbFBLBQYAAAAABAAEAPMAAABx&#10;BQAAAAA=&#10;" filled="f" stroked="f">
              <v:textbox style="mso-fit-shape-to-text:t" inset="0,0,0,15pt">
                <w:txbxContent>
                  <w:p w14:paraId="383847C1"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i/>
        <w:noProof/>
      </w:rPr>
      <mc:AlternateContent>
        <mc:Choice Requires="wps">
          <w:drawing>
            <wp:anchor distT="0" distB="0" distL="114300" distR="114300" simplePos="0" relativeHeight="251658484" behindDoc="1" locked="0" layoutInCell="1" allowOverlap="1" wp14:anchorId="257A5387" wp14:editId="60E328A0">
              <wp:simplePos x="0" y="0"/>
              <wp:positionH relativeFrom="page">
                <wp:posOffset>3670935</wp:posOffset>
              </wp:positionH>
              <wp:positionV relativeFrom="page">
                <wp:posOffset>9644380</wp:posOffset>
              </wp:positionV>
              <wp:extent cx="421640" cy="113665"/>
              <wp:effectExtent l="3810" t="0" r="3175" b="0"/>
              <wp:wrapNone/>
              <wp:docPr id="20410685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58928"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A5387" id="Text Box 110" o:spid="_x0000_s1400" type="#_x0000_t202" style="position:absolute;margin-left:289.05pt;margin-top:759.4pt;width:33.2pt;height:8.95pt;z-index:-2516579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" filled="f" stroked="f">
              <v:textbox inset="0,0,0,0">
                <w:txbxContent>
                  <w:p w14:paraId="62258928"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v:textbox>
              <w10:wrap anchorx="page" anchory="page"/>
            </v:shape>
          </w:pict>
        </mc:Fallback>
      </mc:AlternateContent>
    </w:r>
    <w:r>
      <w:rPr>
        <w:noProof/>
      </w:rPr>
      <mc:AlternateContent>
        <mc:Choice Requires="wps">
          <w:drawing>
            <wp:anchor distT="0" distB="0" distL="0" distR="0" simplePos="0" relativeHeight="251658349" behindDoc="0" locked="0" layoutInCell="1" allowOverlap="1" wp14:anchorId="445E6685" wp14:editId="748FC54B">
              <wp:simplePos x="635" y="635"/>
              <wp:positionH relativeFrom="page">
                <wp:align>center</wp:align>
              </wp:positionH>
              <wp:positionV relativeFrom="page">
                <wp:align>bottom</wp:align>
              </wp:positionV>
              <wp:extent cx="551815" cy="376555"/>
              <wp:effectExtent l="0" t="0" r="635" b="0"/>
              <wp:wrapNone/>
              <wp:docPr id="1623644139" name="Text Box 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C4D7C0B"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445E6685" id="_x0000_s1401" type="#_x0000_t202" alt="OFFICIAL" style="position:absolute;margin-left:0;margin-top:0;width:43.45pt;height:29.65pt;z-index:2516583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EmTCc8QAgAA&#10;HgQAAA4AAAAAAAAAAAAAAAAALgIAAGRycy9lMm9Eb2MueG1sUEsBAi0AFAAGAAgAAAAhACB6wcja&#10;AAAAAwEAAA8AAAAAAAAAAAAAAAAAagQAAGRycy9kb3ducmV2LnhtbFBLBQYAAAAABAAEAPMAAABx&#10;BQAAAAA=&#10;" filled="f" stroked="f">
              <v:textbox style="mso-fit-shape-to-text:t" inset="0,0,0,15pt">
                <w:txbxContent>
                  <w:p w14:paraId="5C4D7C0B"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i/>
        <w:noProof/>
      </w:rPr>
      <mc:AlternateContent>
        <mc:Choice Requires="wps">
          <w:drawing>
            <wp:anchor distT="0" distB="0" distL="114300" distR="114300" simplePos="0" relativeHeight="251658302" behindDoc="1" locked="0" layoutInCell="1" allowOverlap="1" wp14:anchorId="0819F94E" wp14:editId="0CD2FAB8">
              <wp:simplePos x="0" y="0"/>
              <wp:positionH relativeFrom="page">
                <wp:posOffset>3670935</wp:posOffset>
              </wp:positionH>
              <wp:positionV relativeFrom="page">
                <wp:posOffset>9644380</wp:posOffset>
              </wp:positionV>
              <wp:extent cx="421640" cy="113665"/>
              <wp:effectExtent l="3810" t="0" r="3175" b="0"/>
              <wp:wrapNone/>
              <wp:docPr id="106159226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14074"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9F94E" id="_x0000_s1402" type="#_x0000_t202" style="position:absolute;margin-left:289.05pt;margin-top:759.4pt;width:33.2pt;height:8.95pt;z-index:-2516581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" filled="f" stroked="f">
              <v:textbox inset="0,0,0,0">
                <w:txbxContent>
                  <w:p w14:paraId="5DD14074"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v:textbox>
              <w10:wrap anchorx="page" anchory="page"/>
            </v:shape>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C9BD59" w14:textId="1238DA5D" w:rsidR="00D35E0C" w:rsidRDefault="00D35E0C">
    <w:pPr>
      <w:pStyle w:val="Footer"/>
    </w:pPr>
    <w:r>
      <w:rPr>
        <w:noProof/>
      </w:rPr>
      <mc:AlternateContent>
        <mc:Choice Requires="wps">
          <w:drawing>
            <wp:anchor distT="0" distB="0" distL="0" distR="0" simplePos="0" relativeHeight="251658486" behindDoc="0" locked="0" layoutInCell="1" allowOverlap="1" wp14:anchorId="650F72E7" wp14:editId="1CB7EA60">
              <wp:simplePos x="635" y="635"/>
              <wp:positionH relativeFrom="page">
                <wp:align>center</wp:align>
              </wp:positionH>
              <wp:positionV relativeFrom="page">
                <wp:align>bottom</wp:align>
              </wp:positionV>
              <wp:extent cx="551815" cy="376555"/>
              <wp:effectExtent l="0" t="0" r="635" b="0"/>
              <wp:wrapNone/>
              <wp:docPr id="122680389" name="Text Box 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59A6004"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0F72E7" id="_x0000_t202" coordsize="21600,21600" o:spt="202" path="m,l,21600r21600,l21600,xe">
              <v:stroke joinstyle="miter"/>
              <v:path gradientshapeok="t" o:connecttype="rect"/>
            </v:shapetype>
            <v:shape id="_x0000_s1403" type="#_x0000_t202" alt="OFFICIAL" style="position:absolute;margin-left:0;margin-top:0;width:43.45pt;height:29.65pt;z-index:2516584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UJ0EAIAAB4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ee3U/87aE44loNx497ydYfFN8yHZ+ZwxTgJ&#10;yjY84SEV9DWFs0VJC+7H3/wxH5nHKCU9SqamBjVNifpmcCNRXZPhJmOXjOJzXuYYNwd9DyjEAt+E&#10;5clErwtqMqUD/YqCXsVCGGKGY7ma7ibzPozaxQfBxWqVklBIloWN2VoeoSNhkc2X4ZU5e6Y84K4e&#10;YdITq94wP+bGm96uDgH5T2uJ5I5EnjlHEabFnh9MVPmv/ynr+qyXPwE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A7tQnQQAgAA&#10;HgQAAA4AAAAAAAAAAAAAAAAALgIAAGRycy9lMm9Eb2MueG1sUEsBAi0AFAAGAAgAAAAhACB6wcja&#10;AAAAAwEAAA8AAAAAAAAAAAAAAAAAagQAAGRycy9kb3ducmV2LnhtbFBLBQYAAAAABAAEAPMAAABx&#10;BQAAAAA=&#10;" filled="f" stroked="f">
              <v:textbox style="mso-fit-shape-to-text:t" inset="0,0,0,15pt">
                <w:txbxContent>
                  <w:p w14:paraId="059A6004"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47" behindDoc="0" locked="0" layoutInCell="1" allowOverlap="1" wp14:anchorId="4A90CB4D" wp14:editId="2FD428F5">
              <wp:simplePos x="635" y="635"/>
              <wp:positionH relativeFrom="page">
                <wp:align>center</wp:align>
              </wp:positionH>
              <wp:positionV relativeFrom="page">
                <wp:align>bottom</wp:align>
              </wp:positionV>
              <wp:extent cx="551815" cy="376555"/>
              <wp:effectExtent l="0" t="0" r="635" b="0"/>
              <wp:wrapNone/>
              <wp:docPr id="484269918" name="Text Box 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828FCDA"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4A90CB4D" id="_x0000_s1404" type="#_x0000_t202" alt="OFFICIAL" style="position:absolute;margin-left:0;margin-top:0;width:43.45pt;height:29.65pt;z-index:2516583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GNS8EkQAgAA&#10;HgQAAA4AAAAAAAAAAAAAAAAALgIAAGRycy9lMm9Eb2MueG1sUEsBAi0AFAAGAAgAAAAhACB6wcja&#10;AAAAAwEAAA8AAAAAAAAAAAAAAAAAagQAAGRycy9kb3ducmV2LnhtbFBLBQYAAAAABAAEAPMAAABx&#10;BQAAAAA=&#10;" filled="f" stroked="f">
              <v:textbox style="mso-fit-shape-to-text:t" inset="0,0,0,15pt">
                <w:txbxContent>
                  <w:p w14:paraId="4828FCDA"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8AF2C5" w14:textId="0E69B4A1" w:rsidR="00E5052F" w:rsidRDefault="00E5052F">
    <w:pPr>
      <w:pStyle w:val="Footer"/>
    </w:pPr>
    <w:r>
      <w:rPr>
        <w:noProof/>
      </w:rPr>
      <mc:AlternateContent>
        <mc:Choice Requires="wps">
          <w:drawing>
            <wp:anchor distT="0" distB="0" distL="0" distR="0" simplePos="0" relativeHeight="251658390" behindDoc="0" locked="0" layoutInCell="1" allowOverlap="1" wp14:anchorId="4301E4AD" wp14:editId="3AAE9165">
              <wp:simplePos x="635" y="635"/>
              <wp:positionH relativeFrom="page">
                <wp:align>center</wp:align>
              </wp:positionH>
              <wp:positionV relativeFrom="page">
                <wp:align>bottom</wp:align>
              </wp:positionV>
              <wp:extent cx="1143000" cy="371475"/>
              <wp:effectExtent l="0" t="0" r="0" b="0"/>
              <wp:wrapNone/>
              <wp:docPr id="2092171356" name="Text Box 10"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213F9D37"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01E4AD" id="_x0000_t202" coordsize="21600,21600" o:spt="202" path="m,l,21600r21600,l21600,xe">
              <v:stroke joinstyle="miter"/>
              <v:path gradientshapeok="t" o:connecttype="rect"/>
            </v:shapetype>
            <v:shape id="_x0000_s1211" type="#_x0000_t202" alt="OFFICIAL-Sensitive" style="position:absolute;margin-left:0;margin-top:0;width:90pt;height:29.25pt;z-index:2516583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" filled="f" stroked="f">
              <v:textbox style="mso-fit-shape-to-text:t" inset="0,0,0,15pt">
                <w:txbxContent>
                  <w:p w14:paraId="213F9D37"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48" behindDoc="0" locked="0" layoutInCell="1" allowOverlap="1" wp14:anchorId="73E46118" wp14:editId="1B6DD03B">
              <wp:simplePos x="635" y="635"/>
              <wp:positionH relativeFrom="page">
                <wp:align>center</wp:align>
              </wp:positionH>
              <wp:positionV relativeFrom="page">
                <wp:align>bottom</wp:align>
              </wp:positionV>
              <wp:extent cx="1143000" cy="371475"/>
              <wp:effectExtent l="0" t="0" r="0" b="0"/>
              <wp:wrapNone/>
              <wp:docPr id="916092371" name="Text Box 10"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7B97E54E"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73E46118" id="_x0000_s1212" type="#_x0000_t202" alt="OFFICIAL-Sensitive" style="position:absolute;margin-left:0;margin-top:0;width:90pt;height:29.2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DybC0UDwIAAB4E&#10;AAAOAAAAAAAAAAAAAAAAAC4CAABkcnMvZTJvRG9jLnhtbFBLAQItABQABgAIAAAAIQBgOSiT2QAA&#10;AAQBAAAPAAAAAAAAAAAAAAAAAGkEAABkcnMvZG93bnJldi54bWxQSwUGAAAAAAQABADzAAAAbwUA&#10;AAAA&#10;" filled="f" stroked="f">
              <v:textbox style="mso-fit-shape-to-text:t" inset="0,0,0,15pt">
                <w:txbxContent>
                  <w:p w14:paraId="7B97E54E"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46DA5" w14:textId="443C1849" w:rsidR="00D35E0C" w:rsidRDefault="00D35E0C">
    <w:pPr>
      <w:pStyle w:val="Footer"/>
    </w:pPr>
    <w:r>
      <w:rPr>
        <w:noProof/>
      </w:rPr>
      <mc:AlternateContent>
        <mc:Choice Requires="wps">
          <w:drawing>
            <wp:anchor distT="0" distB="0" distL="0" distR="0" simplePos="0" relativeHeight="251658487" behindDoc="0" locked="0" layoutInCell="1" allowOverlap="1" wp14:anchorId="1058AA30" wp14:editId="34859B13">
              <wp:simplePos x="635" y="635"/>
              <wp:positionH relativeFrom="page">
                <wp:align>center</wp:align>
              </wp:positionH>
              <wp:positionV relativeFrom="page">
                <wp:align>bottom</wp:align>
              </wp:positionV>
              <wp:extent cx="551815" cy="376555"/>
              <wp:effectExtent l="0" t="0" r="635" b="0"/>
              <wp:wrapNone/>
              <wp:docPr id="328110516" name="Text Box 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D5205F5"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58AA30" id="_x0000_t202" coordsize="21600,21600" o:spt="202" path="m,l,21600r21600,l21600,xe">
              <v:stroke joinstyle="miter"/>
              <v:path gradientshapeok="t" o:connecttype="rect"/>
            </v:shapetype>
            <v:shape id="_x0000_s1405" type="#_x0000_t202" alt="OFFICIAL" style="position:absolute;margin-left:0;margin-top:0;width:43.45pt;height:29.65pt;z-index:25165848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fb+YcQ8CAAAe&#10;BAAADgAAAAAAAAAAAAAAAAAuAgAAZHJzL2Uyb0RvYy54bWxQSwECLQAUAAYACAAAACEAIHrByNoA&#10;AAADAQAADwAAAAAAAAAAAAAAAABpBAAAZHJzL2Rvd25yZXYueG1sUEsFBgAAAAAEAAQA8wAAAHAF&#10;AAAAAA==&#10;" filled="f" stroked="f">
              <v:textbox style="mso-fit-shape-to-text:t" inset="0,0,0,15pt">
                <w:txbxContent>
                  <w:p w14:paraId="0D5205F5"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51" behindDoc="0" locked="0" layoutInCell="1" allowOverlap="1" wp14:anchorId="06B8C7CB" wp14:editId="79D559CF">
              <wp:simplePos x="635" y="635"/>
              <wp:positionH relativeFrom="page">
                <wp:align>center</wp:align>
              </wp:positionH>
              <wp:positionV relativeFrom="page">
                <wp:align>bottom</wp:align>
              </wp:positionV>
              <wp:extent cx="551815" cy="376555"/>
              <wp:effectExtent l="0" t="0" r="635" b="0"/>
              <wp:wrapNone/>
              <wp:docPr id="938499261" name="Text Box 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CAE9F80"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06B8C7CB" id="_x0000_s1406" type="#_x0000_t202" alt="OFFICIAL" style="position:absolute;margin-left:0;margin-top:0;width:43.45pt;height:29.65pt;z-index:2516583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pMDwIAAB4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ReX/nfQnHAsB+PGveXrDotvmA/PzOGKcRKU&#10;bXjCQyroawpni5IW3I+/+WM+Mo9RSnqUTE0NapoS9c3gRqK6JsNNxi4Zxee8zDFuDvoeUIgFvgnL&#10;k4leF9RkSgf6FQW9ioUwxAzHcjXdTeZ9GLWLD4KL1SoloZAsCxuztTxCR8Iimy/DK3P2THnAXT3C&#10;pCdWvWF+zI03vV0dAvKf1hLJHYk8c44iTIs9P5io8l//U9b1WS9/Ag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EAAqTA8CAAAe&#10;BAAADgAAAAAAAAAAAAAAAAAuAgAAZHJzL2Uyb0RvYy54bWxQSwECLQAUAAYACAAAACEAIHrByNoA&#10;AAADAQAADwAAAAAAAAAAAAAAAABpBAAAZHJzL2Rvd25yZXYueG1sUEsFBgAAAAAEAAQA8wAAAHAF&#10;AAAAAA==&#10;" filled="f" stroked="f">
              <v:textbox style="mso-fit-shape-to-text:t" inset="0,0,0,15pt">
                <w:txbxContent>
                  <w:p w14:paraId="2CAE9F80"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F3956" w14:textId="65D7BE2E" w:rsidR="00D35E0C" w:rsidRDefault="00D35E0C">
    <w:pPr>
      <w:pStyle w:val="BodyText"/>
      <w:spacing w:line="14" w:lineRule="auto"/>
      <w:rPr>
        <w:i/>
      </w:rPr>
    </w:pPr>
    <w:r>
      <w:rPr>
        <w:noProof/>
      </w:rPr>
      <mc:AlternateContent>
        <mc:Choice Requires="wps">
          <w:drawing>
            <wp:anchor distT="0" distB="0" distL="0" distR="0" simplePos="0" relativeHeight="251658489" behindDoc="0" locked="0" layoutInCell="1" allowOverlap="1" wp14:anchorId="7294CD6F" wp14:editId="519A086B">
              <wp:simplePos x="635" y="635"/>
              <wp:positionH relativeFrom="page">
                <wp:align>center</wp:align>
              </wp:positionH>
              <wp:positionV relativeFrom="page">
                <wp:align>bottom</wp:align>
              </wp:positionV>
              <wp:extent cx="551815" cy="376555"/>
              <wp:effectExtent l="0" t="0" r="635" b="0"/>
              <wp:wrapNone/>
              <wp:docPr id="809358331" name="Text Box 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9B051E"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94CD6F" id="_x0000_t202" coordsize="21600,21600" o:spt="202" path="m,l,21600r21600,l21600,xe">
              <v:stroke joinstyle="miter"/>
              <v:path gradientshapeok="t" o:connecttype="rect"/>
            </v:shapetype>
            <v:shape id="_x0000_s1407" type="#_x0000_t202" alt="OFFICIAL" style="position:absolute;margin-left:0;margin-top:0;width:43.45pt;height:29.65pt;z-index:2516584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f0KEAIAAB4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Rfzqf8dNCccy8G4cW/5usPiG+bDM3O4YpwE&#10;ZRue8JAK+prC2aKkBffjb/6Yj8xjlJIeJVNTg5qmRH0zuJGorslwk7FLRvE5L3OMm4O+BxRigW/C&#10;8mSi1wU1mdKBfkVBr2IhDDHDsVxNd5N5H0bt4oPgYrVKSSgky8LGbC2P0JGwyObL8MqcPVMecFeP&#10;MOmJVW+YH3PjTW9Xh4D8p7VEckciz5yjCNNizw8mqvzX/5R1fdbLn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KfB/QoQAgAA&#10;HgQAAA4AAAAAAAAAAAAAAAAALgIAAGRycy9lMm9Eb2MueG1sUEsBAi0AFAAGAAgAAAAhACB6wcja&#10;AAAAAwEAAA8AAAAAAAAAAAAAAAAAagQAAGRycy9kb3ducmV2LnhtbFBLBQYAAAAABAAEAPMAAABx&#10;BQAAAAA=&#10;" filled="f" stroked="f">
              <v:textbox style="mso-fit-shape-to-text:t" inset="0,0,0,15pt">
                <w:txbxContent>
                  <w:p w14:paraId="049B051E"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i/>
        <w:noProof/>
      </w:rPr>
      <mc:AlternateContent>
        <mc:Choice Requires="wps">
          <w:drawing>
            <wp:anchor distT="0" distB="0" distL="114300" distR="114300" simplePos="0" relativeHeight="251658488" behindDoc="1" locked="0" layoutInCell="1" allowOverlap="1" wp14:anchorId="1D41DCB2" wp14:editId="02BC5AC1">
              <wp:simplePos x="0" y="0"/>
              <wp:positionH relativeFrom="page">
                <wp:posOffset>3670935</wp:posOffset>
              </wp:positionH>
              <wp:positionV relativeFrom="page">
                <wp:posOffset>9644380</wp:posOffset>
              </wp:positionV>
              <wp:extent cx="421640" cy="113665"/>
              <wp:effectExtent l="3810" t="0" r="3175" b="0"/>
              <wp:wrapNone/>
              <wp:docPr id="123782622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001E0"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1DCB2" id="Text Box 111" o:spid="_x0000_s1408" type="#_x0000_t202" style="position:absolute;margin-left:289.05pt;margin-top:759.4pt;width:33.2pt;height:8.95pt;z-index:-251657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" filled="f" stroked="f">
              <v:textbox inset="0,0,0,0">
                <w:txbxContent>
                  <w:p w14:paraId="4A2001E0"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v:textbox>
              <w10:wrap anchorx="page" anchory="page"/>
            </v:shape>
          </w:pict>
        </mc:Fallback>
      </mc:AlternateContent>
    </w:r>
    <w:r>
      <w:rPr>
        <w:noProof/>
      </w:rPr>
      <mc:AlternateContent>
        <mc:Choice Requires="wps">
          <w:drawing>
            <wp:anchor distT="0" distB="0" distL="0" distR="0" simplePos="0" relativeHeight="251658352" behindDoc="0" locked="0" layoutInCell="1" allowOverlap="1" wp14:anchorId="08E35AB4" wp14:editId="151B72A6">
              <wp:simplePos x="635" y="635"/>
              <wp:positionH relativeFrom="page">
                <wp:align>center</wp:align>
              </wp:positionH>
              <wp:positionV relativeFrom="page">
                <wp:align>bottom</wp:align>
              </wp:positionV>
              <wp:extent cx="551815" cy="376555"/>
              <wp:effectExtent l="0" t="0" r="635" b="0"/>
              <wp:wrapNone/>
              <wp:docPr id="1730947227" name="Text Box 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69BCF19"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08E35AB4" id="_x0000_s1409" type="#_x0000_t202" alt="OFFICIAL" style="position:absolute;margin-left:0;margin-top:0;width:43.45pt;height:29.65pt;z-index:2516583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MlCUocQAgAA&#10;HgQAAA4AAAAAAAAAAAAAAAAALgIAAGRycy9lMm9Eb2MueG1sUEsBAi0AFAAGAAgAAAAhACB6wcja&#10;AAAAAwEAAA8AAAAAAAAAAAAAAAAAagQAAGRycy9kb3ducmV2LnhtbFBLBQYAAAAABAAEAPMAAABx&#10;BQAAAAA=&#10;" filled="f" stroked="f">
              <v:textbox style="mso-fit-shape-to-text:t" inset="0,0,0,15pt">
                <w:txbxContent>
                  <w:p w14:paraId="569BCF19"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i/>
        <w:noProof/>
      </w:rPr>
      <mc:AlternateContent>
        <mc:Choice Requires="wps">
          <w:drawing>
            <wp:anchor distT="0" distB="0" distL="114300" distR="114300" simplePos="0" relativeHeight="251658303" behindDoc="1" locked="0" layoutInCell="1" allowOverlap="1" wp14:anchorId="677DD823" wp14:editId="6CCD6D55">
              <wp:simplePos x="0" y="0"/>
              <wp:positionH relativeFrom="page">
                <wp:posOffset>3670935</wp:posOffset>
              </wp:positionH>
              <wp:positionV relativeFrom="page">
                <wp:posOffset>9644380</wp:posOffset>
              </wp:positionV>
              <wp:extent cx="421640" cy="113665"/>
              <wp:effectExtent l="3810" t="0" r="3175" b="0"/>
              <wp:wrapNone/>
              <wp:docPr id="154280186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CADF2"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DD823" id="_x0000_s1410" type="#_x0000_t202" style="position:absolute;margin-left:289.05pt;margin-top:759.4pt;width:33.2pt;height:8.95pt;z-index:-2516581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" filled="f" stroked="f">
              <v:textbox inset="0,0,0,0">
                <w:txbxContent>
                  <w:p w14:paraId="58DCADF2"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v:textbox>
              <w10:wrap anchorx="page" anchory="page"/>
            </v:shape>
          </w:pict>
        </mc:Fallback>
      </mc:AlternateConten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3B4DDA" w14:textId="3FF5ED20" w:rsidR="00D35E0C" w:rsidRDefault="00D35E0C">
    <w:pPr>
      <w:pStyle w:val="Footer"/>
    </w:pPr>
    <w:r>
      <w:rPr>
        <w:noProof/>
      </w:rPr>
      <mc:AlternateContent>
        <mc:Choice Requires="wps">
          <w:drawing>
            <wp:anchor distT="0" distB="0" distL="0" distR="0" simplePos="0" relativeHeight="251658490" behindDoc="0" locked="0" layoutInCell="1" allowOverlap="1" wp14:anchorId="742406D8" wp14:editId="25277958">
              <wp:simplePos x="635" y="635"/>
              <wp:positionH relativeFrom="page">
                <wp:align>center</wp:align>
              </wp:positionH>
              <wp:positionV relativeFrom="page">
                <wp:align>bottom</wp:align>
              </wp:positionV>
              <wp:extent cx="551815" cy="376555"/>
              <wp:effectExtent l="0" t="0" r="635" b="0"/>
              <wp:wrapNone/>
              <wp:docPr id="1368647944" name="Text Box 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EF25989"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2406D8" id="_x0000_t202" coordsize="21600,21600" o:spt="202" path="m,l,21600r21600,l21600,xe">
              <v:stroke joinstyle="miter"/>
              <v:path gradientshapeok="t" o:connecttype="rect"/>
            </v:shapetype>
            <v:shape id="_x0000_s1411" type="#_x0000_t202" alt="OFFICIAL" style="position:absolute;margin-left:0;margin-top:0;width:43.45pt;height:29.65pt;z-index:2516584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BM8N/wQAgAA&#10;HgQAAA4AAAAAAAAAAAAAAAAALgIAAGRycy9lMm9Eb2MueG1sUEsBAi0AFAAGAAgAAAAhACB6wcja&#10;AAAAAwEAAA8AAAAAAAAAAAAAAAAAagQAAGRycy9kb3ducmV2LnhtbFBLBQYAAAAABAAEAPMAAABx&#10;BQAAAAA=&#10;" filled="f" stroked="f">
              <v:textbox style="mso-fit-shape-to-text:t" inset="0,0,0,15pt">
                <w:txbxContent>
                  <w:p w14:paraId="0EF25989"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50" behindDoc="0" locked="0" layoutInCell="1" allowOverlap="1" wp14:anchorId="590A1A2D" wp14:editId="739B2250">
              <wp:simplePos x="635" y="635"/>
              <wp:positionH relativeFrom="page">
                <wp:align>center</wp:align>
              </wp:positionH>
              <wp:positionV relativeFrom="page">
                <wp:align>bottom</wp:align>
              </wp:positionV>
              <wp:extent cx="551815" cy="376555"/>
              <wp:effectExtent l="0" t="0" r="635" b="0"/>
              <wp:wrapNone/>
              <wp:docPr id="1280647787" name="Text Box 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190BBA7"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590A1A2D" id="_x0000_s1412" type="#_x0000_t202" alt="OFFICIAL" style="position:absolute;margin-left:0;margin-top:0;width:43.45pt;height:29.65pt;z-index:2516583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H6DhcEQAgAA&#10;HgQAAA4AAAAAAAAAAAAAAAAALgIAAGRycy9lMm9Eb2MueG1sUEsBAi0AFAAGAAgAAAAhACB6wcja&#10;AAAAAwEAAA8AAAAAAAAAAAAAAAAAagQAAGRycy9kb3ducmV2LnhtbFBLBQYAAAAABAAEAPMAAABx&#10;BQAAAAA=&#10;" filled="f" stroked="f">
              <v:textbox style="mso-fit-shape-to-text:t" inset="0,0,0,15pt">
                <w:txbxContent>
                  <w:p w14:paraId="6190BBA7"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1F4DA" w14:textId="471E00CE" w:rsidR="00D35E0C" w:rsidRDefault="00D35E0C">
    <w:pPr>
      <w:pStyle w:val="Footer"/>
    </w:pPr>
    <w:r>
      <w:rPr>
        <w:noProof/>
      </w:rPr>
      <mc:AlternateContent>
        <mc:Choice Requires="wps">
          <w:drawing>
            <wp:anchor distT="0" distB="0" distL="0" distR="0" simplePos="0" relativeHeight="251658491" behindDoc="0" locked="0" layoutInCell="1" allowOverlap="1" wp14:anchorId="30652666" wp14:editId="337EDD6A">
              <wp:simplePos x="635" y="635"/>
              <wp:positionH relativeFrom="page">
                <wp:align>center</wp:align>
              </wp:positionH>
              <wp:positionV relativeFrom="page">
                <wp:align>bottom</wp:align>
              </wp:positionV>
              <wp:extent cx="551815" cy="376555"/>
              <wp:effectExtent l="0" t="0" r="635" b="0"/>
              <wp:wrapNone/>
              <wp:docPr id="879257713" name="Text Box 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A8B9E0"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652666" id="_x0000_t202" coordsize="21600,21600" o:spt="202" path="m,l,21600r21600,l21600,xe">
              <v:stroke joinstyle="miter"/>
              <v:path gradientshapeok="t" o:connecttype="rect"/>
            </v:shapetype>
            <v:shape id="_x0000_s1413" type="#_x0000_t202" alt="OFFICIAL" style="position:absolute;margin-left:0;margin-top:0;width:43.45pt;height:29.65pt;z-index:25165849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nxHEAIAAB4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Re3U/87aE44loNx497ydYfFN8yHZ+ZwxTgJ&#10;yjY84SEV9DWFs0VJC+7H3/wxH5nHKCU9SqamBjVNifpmcCNRXZPhJmOXjOJzXuYYNwd9DyjEAt+E&#10;5clErwtqMqUD/YqCXsVCGGKGY7ma7ibzPozaxQfBxWqVklBIloWN2VoeoSNhkc2X4ZU5e6Y84K4e&#10;YdITq94wP+bGm96uDgH5T2uJ5I5EnjlHEabFnh9MVPmv/ynr+qyXPwE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FRCfEcQAgAA&#10;HgQAAA4AAAAAAAAAAAAAAAAALgIAAGRycy9lMm9Eb2MueG1sUEsBAi0AFAAGAAgAAAAhACB6wcja&#10;AAAAAwEAAA8AAAAAAAAAAAAAAAAAagQAAGRycy9kb3ducmV2LnhtbFBLBQYAAAAABAAEAPMAAABx&#10;BQAAAAA=&#10;" filled="f" stroked="f">
              <v:textbox style="mso-fit-shape-to-text:t" inset="0,0,0,15pt">
                <w:txbxContent>
                  <w:p w14:paraId="62A8B9E0"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54" behindDoc="0" locked="0" layoutInCell="1" allowOverlap="1" wp14:anchorId="6C9FCB50" wp14:editId="4947B8AB">
              <wp:simplePos x="635" y="635"/>
              <wp:positionH relativeFrom="page">
                <wp:align>center</wp:align>
              </wp:positionH>
              <wp:positionV relativeFrom="page">
                <wp:align>bottom</wp:align>
              </wp:positionV>
              <wp:extent cx="551815" cy="376555"/>
              <wp:effectExtent l="0" t="0" r="635" b="0"/>
              <wp:wrapNone/>
              <wp:docPr id="2029479778" name="Text Box 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333049D"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6C9FCB50" id="_x0000_s1414" type="#_x0000_t202" alt="OFFICIAL" style="position:absolute;margin-left:0;margin-top:0;width:43.45pt;height:29.65pt;z-index:2516583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Dn9znoQAgAA&#10;HgQAAA4AAAAAAAAAAAAAAAAALgIAAGRycy9lMm9Eb2MueG1sUEsBAi0AFAAGAAgAAAAhACB6wcja&#10;AAAAAwEAAA8AAAAAAAAAAAAAAAAAagQAAGRycy9kb3ducmV2LnhtbFBLBQYAAAAABAAEAPMAAABx&#10;BQAAAAA=&#10;" filled="f" stroked="f">
              <v:textbox style="mso-fit-shape-to-text:t" inset="0,0,0,15pt">
                <w:txbxContent>
                  <w:p w14:paraId="1333049D"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908C1" w14:textId="727107B3" w:rsidR="00D35E0C" w:rsidRDefault="00D35E0C">
    <w:pPr>
      <w:pStyle w:val="BodyText"/>
      <w:spacing w:line="14" w:lineRule="auto"/>
      <w:rPr>
        <w:i/>
      </w:rPr>
    </w:pPr>
    <w:r>
      <w:rPr>
        <w:noProof/>
      </w:rPr>
      <mc:AlternateContent>
        <mc:Choice Requires="wps">
          <w:drawing>
            <wp:anchor distT="0" distB="0" distL="0" distR="0" simplePos="0" relativeHeight="251658493" behindDoc="0" locked="0" layoutInCell="1" allowOverlap="1" wp14:anchorId="78DB5651" wp14:editId="118B6514">
              <wp:simplePos x="635" y="635"/>
              <wp:positionH relativeFrom="page">
                <wp:align>center</wp:align>
              </wp:positionH>
              <wp:positionV relativeFrom="page">
                <wp:align>bottom</wp:align>
              </wp:positionV>
              <wp:extent cx="551815" cy="376555"/>
              <wp:effectExtent l="0" t="0" r="635" b="0"/>
              <wp:wrapNone/>
              <wp:docPr id="422299202" name="Text Box 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00F47D"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DB5651" id="_x0000_t202" coordsize="21600,21600" o:spt="202" path="m,l,21600r21600,l21600,xe">
              <v:stroke joinstyle="miter"/>
              <v:path gradientshapeok="t" o:connecttype="rect"/>
            </v:shapetype>
            <v:shape id="Text Box 57" o:spid="_x0000_s1415" type="#_x0000_t202" alt="OFFICIAL" style="position:absolute;margin-left:0;margin-top:0;width:43.45pt;height:29.65pt;z-index:25165849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k07bJA8CAAAe&#10;BAAADgAAAAAAAAAAAAAAAAAuAgAAZHJzL2Uyb0RvYy54bWxQSwECLQAUAAYACAAAACEAIHrByNoA&#10;AAADAQAADwAAAAAAAAAAAAAAAABpBAAAZHJzL2Rvd25yZXYueG1sUEsFBgAAAAAEAAQA8wAAAHAF&#10;AAAAAA==&#10;" filled="f" stroked="f">
              <v:textbox style="mso-fit-shape-to-text:t" inset="0,0,0,15pt">
                <w:txbxContent>
                  <w:p w14:paraId="2500F47D"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i/>
        <w:noProof/>
      </w:rPr>
      <mc:AlternateContent>
        <mc:Choice Requires="wps">
          <w:drawing>
            <wp:anchor distT="0" distB="0" distL="114300" distR="114300" simplePos="0" relativeHeight="251658492" behindDoc="1" locked="0" layoutInCell="1" allowOverlap="1" wp14:anchorId="2BB1694A" wp14:editId="5020F820">
              <wp:simplePos x="0" y="0"/>
              <wp:positionH relativeFrom="page">
                <wp:posOffset>3670935</wp:posOffset>
              </wp:positionH>
              <wp:positionV relativeFrom="page">
                <wp:posOffset>9644380</wp:posOffset>
              </wp:positionV>
              <wp:extent cx="421640" cy="113665"/>
              <wp:effectExtent l="3810" t="0" r="3175" b="0"/>
              <wp:wrapNone/>
              <wp:docPr id="120802917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8635A"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1694A" id="Text Box 112" o:spid="_x0000_s1416" type="#_x0000_t202" style="position:absolute;margin-left:289.05pt;margin-top:759.4pt;width:33.2pt;height:8.95pt;z-index:-2516579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" filled="f" stroked="f">
              <v:textbox inset="0,0,0,0">
                <w:txbxContent>
                  <w:p w14:paraId="7318635A"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v:textbox>
              <w10:wrap anchorx="page" anchory="page"/>
            </v:shape>
          </w:pict>
        </mc:Fallback>
      </mc:AlternateContent>
    </w:r>
    <w:r>
      <w:rPr>
        <w:noProof/>
      </w:rPr>
      <mc:AlternateContent>
        <mc:Choice Requires="wps">
          <w:drawing>
            <wp:anchor distT="0" distB="0" distL="0" distR="0" simplePos="0" relativeHeight="251658355" behindDoc="0" locked="0" layoutInCell="1" allowOverlap="1" wp14:anchorId="5F8454A8" wp14:editId="72B09761">
              <wp:simplePos x="635" y="635"/>
              <wp:positionH relativeFrom="page">
                <wp:align>center</wp:align>
              </wp:positionH>
              <wp:positionV relativeFrom="page">
                <wp:align>bottom</wp:align>
              </wp:positionV>
              <wp:extent cx="551815" cy="376555"/>
              <wp:effectExtent l="0" t="0" r="635" b="0"/>
              <wp:wrapNone/>
              <wp:docPr id="537417766" name="Text Box 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2C1F3ED"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5F8454A8" id="_x0000_s1417" type="#_x0000_t202" alt="OFFICIAL" style="position:absolute;margin-left:0;margin-top:0;width:43.45pt;height:29.65pt;z-index:2516583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5fEAIAAB4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c/nU/87aE44loNx497ydYfFN8yHZ+ZwxTgJ&#10;yjY84SEV9DWFs0VJC+7H3/wxH5nHKCU9SqamBjVNifpmcCNRXZPhJmOXjOJzXuYYNwd9DyjEAt+E&#10;5clErwtqMqUD/YqCXsVCGGKGY7ma7ibzPozaxQfBxWqVklBIloWN2VoeoSNhkc2X4ZU5e6Y84K4e&#10;YdITq94wP+bGm96uDgH5T2uJ5I5EnjlHEabFnh9MVPmv/ynr+qyXPwE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Ekwvl8QAgAA&#10;HgQAAA4AAAAAAAAAAAAAAAAALgIAAGRycy9lMm9Eb2MueG1sUEsBAi0AFAAGAAgAAAAhACB6wcja&#10;AAAAAwEAAA8AAAAAAAAAAAAAAAAAagQAAGRycy9kb3ducmV2LnhtbFBLBQYAAAAABAAEAPMAAABx&#10;BQAAAAA=&#10;" filled="f" stroked="f">
              <v:textbox style="mso-fit-shape-to-text:t" inset="0,0,0,15pt">
                <w:txbxContent>
                  <w:p w14:paraId="12C1F3ED"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i/>
        <w:noProof/>
      </w:rPr>
      <mc:AlternateContent>
        <mc:Choice Requires="wps">
          <w:drawing>
            <wp:anchor distT="0" distB="0" distL="114300" distR="114300" simplePos="0" relativeHeight="251658304" behindDoc="1" locked="0" layoutInCell="1" allowOverlap="1" wp14:anchorId="61D99666" wp14:editId="741B4B07">
              <wp:simplePos x="0" y="0"/>
              <wp:positionH relativeFrom="page">
                <wp:posOffset>3670935</wp:posOffset>
              </wp:positionH>
              <wp:positionV relativeFrom="page">
                <wp:posOffset>9644380</wp:posOffset>
              </wp:positionV>
              <wp:extent cx="421640" cy="113665"/>
              <wp:effectExtent l="3810" t="0" r="3175" b="0"/>
              <wp:wrapNone/>
              <wp:docPr id="33706214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14872"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99666" id="_x0000_s1418" type="#_x0000_t202" style="position:absolute;margin-left:289.05pt;margin-top:759.4pt;width:33.2pt;height:8.95pt;z-index:-2516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" filled="f" stroked="f">
              <v:textbox inset="0,0,0,0">
                <w:txbxContent>
                  <w:p w14:paraId="0EC14872"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v:textbox>
              <w10:wrap anchorx="page" anchory="page"/>
            </v:shape>
          </w:pict>
        </mc:Fallback>
      </mc:AlternateConten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81FE37" w14:textId="3B5AF3FA" w:rsidR="00D35E0C" w:rsidRDefault="00D35E0C">
    <w:pPr>
      <w:pStyle w:val="Footer"/>
    </w:pPr>
    <w:r>
      <w:rPr>
        <w:noProof/>
      </w:rPr>
      <mc:AlternateContent>
        <mc:Choice Requires="wps">
          <w:drawing>
            <wp:anchor distT="0" distB="0" distL="0" distR="0" simplePos="0" relativeHeight="251658494" behindDoc="0" locked="0" layoutInCell="1" allowOverlap="1" wp14:anchorId="0C882AFC" wp14:editId="5EE5B13A">
              <wp:simplePos x="635" y="635"/>
              <wp:positionH relativeFrom="page">
                <wp:align>center</wp:align>
              </wp:positionH>
              <wp:positionV relativeFrom="page">
                <wp:align>bottom</wp:align>
              </wp:positionV>
              <wp:extent cx="551815" cy="376555"/>
              <wp:effectExtent l="0" t="0" r="635" b="0"/>
              <wp:wrapNone/>
              <wp:docPr id="265418606" name="Text Box 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BDBBEF7"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882AFC" id="_x0000_t202" coordsize="21600,21600" o:spt="202" path="m,l,21600r21600,l21600,xe">
              <v:stroke joinstyle="miter"/>
              <v:path gradientshapeok="t" o:connecttype="rect"/>
            </v:shapetype>
            <v:shape id="_x0000_s1419" type="#_x0000_t202" alt="OFFICIAL" style="position:absolute;margin-left:0;margin-top:0;width:43.45pt;height:29.65pt;z-index:25165849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CezEdIQAgAA&#10;HgQAAA4AAAAAAAAAAAAAAAAALgIAAGRycy9lMm9Eb2MueG1sUEsBAi0AFAAGAAgAAAAhACB6wcja&#10;AAAAAwEAAA8AAAAAAAAAAAAAAAAAagQAAGRycy9kb3ducmV2LnhtbFBLBQYAAAAABAAEAPMAAABx&#10;BQAAAAA=&#10;" filled="f" stroked="f">
              <v:textbox style="mso-fit-shape-to-text:t" inset="0,0,0,15pt">
                <w:txbxContent>
                  <w:p w14:paraId="1BDBBEF7"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53" behindDoc="0" locked="0" layoutInCell="1" allowOverlap="1" wp14:anchorId="7BAC6915" wp14:editId="20484CC8">
              <wp:simplePos x="635" y="635"/>
              <wp:positionH relativeFrom="page">
                <wp:align>center</wp:align>
              </wp:positionH>
              <wp:positionV relativeFrom="page">
                <wp:align>bottom</wp:align>
              </wp:positionV>
              <wp:extent cx="551815" cy="376555"/>
              <wp:effectExtent l="0" t="0" r="635" b="0"/>
              <wp:wrapNone/>
              <wp:docPr id="314897286" name="Text Box 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D03AD9D"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7BAC6915" id="_x0000_s1420" type="#_x0000_t202" alt="OFFICIAL" style="position:absolute;margin-left:0;margin-top:0;width:43.45pt;height:29.65pt;z-index:2516583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Sgyj7w8CAAAe&#10;BAAADgAAAAAAAAAAAAAAAAAuAgAAZHJzL2Uyb0RvYy54bWxQSwECLQAUAAYACAAAACEAIHrByNoA&#10;AAADAQAADwAAAAAAAAAAAAAAAABpBAAAZHJzL2Rvd25yZXYueG1sUEsFBgAAAAAEAAQA8wAAAHAF&#10;AAAAAA==&#10;" filled="f" stroked="f">
              <v:textbox style="mso-fit-shape-to-text:t" inset="0,0,0,15pt">
                <w:txbxContent>
                  <w:p w14:paraId="5D03AD9D"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E4E0C" w14:textId="283355E0" w:rsidR="00D35E0C" w:rsidRDefault="00D35E0C">
    <w:pPr>
      <w:pStyle w:val="Footer"/>
    </w:pPr>
    <w:r>
      <w:rPr>
        <w:noProof/>
      </w:rPr>
      <mc:AlternateContent>
        <mc:Choice Requires="wps">
          <w:drawing>
            <wp:anchor distT="0" distB="0" distL="0" distR="0" simplePos="0" relativeHeight="251658495" behindDoc="0" locked="0" layoutInCell="1" allowOverlap="1" wp14:anchorId="669C2B29" wp14:editId="1030C32A">
              <wp:simplePos x="635" y="635"/>
              <wp:positionH relativeFrom="page">
                <wp:align>center</wp:align>
              </wp:positionH>
              <wp:positionV relativeFrom="page">
                <wp:align>bottom</wp:align>
              </wp:positionV>
              <wp:extent cx="551815" cy="376555"/>
              <wp:effectExtent l="0" t="0" r="635" b="0"/>
              <wp:wrapNone/>
              <wp:docPr id="1304694500" name="Text Box 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E46E9C4"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9C2B29" id="_x0000_t202" coordsize="21600,21600" o:spt="202" path="m,l,21600r21600,l21600,xe">
              <v:stroke joinstyle="miter"/>
              <v:path gradientshapeok="t" o:connecttype="rect"/>
            </v:shapetype>
            <v:shape id="_x0000_s1421" type="#_x0000_t202" alt="OFFICIAL" style="position:absolute;margin-left:0;margin-top:0;width:43.45pt;height:29.65pt;z-index:25165849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P3NdKkQAgAA&#10;HgQAAA4AAAAAAAAAAAAAAAAALgIAAGRycy9lMm9Eb2MueG1sUEsBAi0AFAAGAAgAAAAhACB6wcja&#10;AAAAAwEAAA8AAAAAAAAAAAAAAAAAagQAAGRycy9kb3ducmV2LnhtbFBLBQYAAAAABAAEAPMAAABx&#10;BQAAAAA=&#10;" filled="f" stroked="f">
              <v:textbox style="mso-fit-shape-to-text:t" inset="0,0,0,15pt">
                <w:txbxContent>
                  <w:p w14:paraId="7E46E9C4"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57" behindDoc="0" locked="0" layoutInCell="1" allowOverlap="1" wp14:anchorId="2A074B22" wp14:editId="74DA2E0A">
              <wp:simplePos x="635" y="635"/>
              <wp:positionH relativeFrom="page">
                <wp:align>center</wp:align>
              </wp:positionH>
              <wp:positionV relativeFrom="page">
                <wp:align>bottom</wp:align>
              </wp:positionV>
              <wp:extent cx="551815" cy="376555"/>
              <wp:effectExtent l="0" t="0" r="635" b="0"/>
              <wp:wrapNone/>
              <wp:docPr id="627879479" name="Text Box 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20CD7D9"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2A074B22" id="_x0000_s1422" type="#_x0000_t202" alt="OFFICIAL" style="position:absolute;margin-left:0;margin-top:0;width:43.45pt;height:29.65pt;z-index:2516583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JByxpQQAgAA&#10;HgQAAA4AAAAAAAAAAAAAAAAALgIAAGRycy9lMm9Eb2MueG1sUEsBAi0AFAAGAAgAAAAhACB6wcja&#10;AAAAAwEAAA8AAAAAAAAAAAAAAAAAagQAAGRycy9kb3ducmV2LnhtbFBLBQYAAAAABAAEAPMAAABx&#10;BQAAAAA=&#10;" filled="f" stroked="f">
              <v:textbox style="mso-fit-shape-to-text:t" inset="0,0,0,15pt">
                <w:txbxContent>
                  <w:p w14:paraId="320CD7D9"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EFD07" w14:textId="49F7C2C2" w:rsidR="00D35E0C" w:rsidRDefault="00D35E0C">
    <w:pPr>
      <w:pStyle w:val="BodyText"/>
      <w:spacing w:line="14" w:lineRule="auto"/>
      <w:rPr>
        <w:i/>
      </w:rPr>
    </w:pPr>
    <w:r>
      <w:rPr>
        <w:noProof/>
      </w:rPr>
      <mc:AlternateContent>
        <mc:Choice Requires="wps">
          <w:drawing>
            <wp:anchor distT="0" distB="0" distL="0" distR="0" simplePos="0" relativeHeight="251658497" behindDoc="0" locked="0" layoutInCell="1" allowOverlap="1" wp14:anchorId="2B2411FE" wp14:editId="21D30967">
              <wp:simplePos x="635" y="635"/>
              <wp:positionH relativeFrom="page">
                <wp:align>center</wp:align>
              </wp:positionH>
              <wp:positionV relativeFrom="page">
                <wp:align>bottom</wp:align>
              </wp:positionV>
              <wp:extent cx="551815" cy="376555"/>
              <wp:effectExtent l="0" t="0" r="635" b="0"/>
              <wp:wrapNone/>
              <wp:docPr id="266861053" name="Text Box 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9BBD669"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2411FE" id="_x0000_t202" coordsize="21600,21600" o:spt="202" path="m,l,21600r21600,l21600,xe">
              <v:stroke joinstyle="miter"/>
              <v:path gradientshapeok="t" o:connecttype="rect"/>
            </v:shapetype>
            <v:shape id="_x0000_s1423" type="#_x0000_t202" alt="OFFICIAL" style="position:absolute;margin-left:0;margin-top:0;width:43.45pt;height:29.65pt;z-index:25165849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z8SEAIAAB4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c9vp/530JxwLAfjxr3l6w6Lb5gPz8zhinES&#10;lG14wkMq6GsKZ4uSFtyPv/ljPjKPUUp6lExNDWqaEvXN4EaiuibDTcYuGcXnvMwxbg76HlCIBb4J&#10;y5OJXhfUZEoH+hUFvYqFMMQMx3I13U3mfRi1iw+Ci9UqJaGQLAsbs7U8QkfCIpsvwytz9kx5wF09&#10;wqQnVr1hfsyNN71dHQLyn9YSyR2JPHOOIkyLPT+YqPJf/1PW9VkvfwI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LqzPxIQAgAA&#10;HgQAAA4AAAAAAAAAAAAAAAAALgIAAGRycy9lMm9Eb2MueG1sUEsBAi0AFAAGAAgAAAAhACB6wcja&#10;AAAAAwEAAA8AAAAAAAAAAAAAAAAAagQAAGRycy9kb3ducmV2LnhtbFBLBQYAAAAABAAEAPMAAABx&#10;BQAAAAA=&#10;" filled="f" stroked="f">
              <v:textbox style="mso-fit-shape-to-text:t" inset="0,0,0,15pt">
                <w:txbxContent>
                  <w:p w14:paraId="39BBD669"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i/>
        <w:noProof/>
      </w:rPr>
      <mc:AlternateContent>
        <mc:Choice Requires="wps">
          <w:drawing>
            <wp:anchor distT="0" distB="0" distL="114300" distR="114300" simplePos="0" relativeHeight="251658496" behindDoc="1" locked="0" layoutInCell="1" allowOverlap="1" wp14:anchorId="381C7CE0" wp14:editId="37EF69A7">
              <wp:simplePos x="0" y="0"/>
              <wp:positionH relativeFrom="page">
                <wp:posOffset>3670935</wp:posOffset>
              </wp:positionH>
              <wp:positionV relativeFrom="page">
                <wp:posOffset>9644380</wp:posOffset>
              </wp:positionV>
              <wp:extent cx="421640" cy="113665"/>
              <wp:effectExtent l="3810" t="0" r="3175" b="0"/>
              <wp:wrapNone/>
              <wp:docPr id="11031144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8E27F"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C7CE0" id="Text Box 113" o:spid="_x0000_s1424" type="#_x0000_t202" style="position:absolute;margin-left:289.05pt;margin-top:759.4pt;width:33.2pt;height:8.95pt;z-index:-25165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" filled="f" stroked="f">
              <v:textbox inset="0,0,0,0">
                <w:txbxContent>
                  <w:p w14:paraId="5AD8E27F"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v:textbox>
              <w10:wrap anchorx="page" anchory="page"/>
            </v:shape>
          </w:pict>
        </mc:Fallback>
      </mc:AlternateContent>
    </w:r>
    <w:r>
      <w:rPr>
        <w:noProof/>
      </w:rPr>
      <mc:AlternateContent>
        <mc:Choice Requires="wps">
          <w:drawing>
            <wp:anchor distT="0" distB="0" distL="0" distR="0" simplePos="0" relativeHeight="251658358" behindDoc="0" locked="0" layoutInCell="1" allowOverlap="1" wp14:anchorId="71253BE7" wp14:editId="3C77F9F0">
              <wp:simplePos x="635" y="635"/>
              <wp:positionH relativeFrom="page">
                <wp:align>center</wp:align>
              </wp:positionH>
              <wp:positionV relativeFrom="page">
                <wp:align>bottom</wp:align>
              </wp:positionV>
              <wp:extent cx="551815" cy="376555"/>
              <wp:effectExtent l="0" t="0" r="635" b="0"/>
              <wp:wrapNone/>
              <wp:docPr id="214456503" name="Text Box 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0A3F55"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71253BE7" id="_x0000_s1425" type="#_x0000_t202" alt="OFFICIAL" style="position:absolute;margin-left:0;margin-top:0;width:43.45pt;height:29.65pt;z-index:2516583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yeHlFw8CAAAe&#10;BAAADgAAAAAAAAAAAAAAAAAuAgAAZHJzL2Uyb0RvYy54bWxQSwECLQAUAAYACAAAACEAIHrByNoA&#10;AAADAQAADwAAAAAAAAAAAAAAAABpBAAAZHJzL2Rvd25yZXYueG1sUEsFBgAAAAAEAAQA8wAAAHAF&#10;AAAAAA==&#10;" filled="f" stroked="f">
              <v:textbox style="mso-fit-shape-to-text:t" inset="0,0,0,15pt">
                <w:txbxContent>
                  <w:p w14:paraId="620A3F55"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i/>
        <w:noProof/>
      </w:rPr>
      <mc:AlternateContent>
        <mc:Choice Requires="wps">
          <w:drawing>
            <wp:anchor distT="0" distB="0" distL="114300" distR="114300" simplePos="0" relativeHeight="251658305" behindDoc="1" locked="0" layoutInCell="1" allowOverlap="1" wp14:anchorId="736B9F2B" wp14:editId="50A4C90C">
              <wp:simplePos x="0" y="0"/>
              <wp:positionH relativeFrom="page">
                <wp:posOffset>3670935</wp:posOffset>
              </wp:positionH>
              <wp:positionV relativeFrom="page">
                <wp:posOffset>9644380</wp:posOffset>
              </wp:positionV>
              <wp:extent cx="421640" cy="113665"/>
              <wp:effectExtent l="3810" t="0" r="3175" b="0"/>
              <wp:wrapNone/>
              <wp:docPr id="17552282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135DE"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B9F2B" id="_x0000_s1426" type="#_x0000_t202" style="position:absolute;margin-left:289.05pt;margin-top:759.4pt;width:33.2pt;height:8.95pt;z-index:-2516581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" filled="f" stroked="f">
              <v:textbox inset="0,0,0,0">
                <w:txbxContent>
                  <w:p w14:paraId="629135DE"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v:textbox>
              <w10:wrap anchorx="page" anchory="page"/>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388B5" w14:textId="27E63699" w:rsidR="00D35E0C" w:rsidRDefault="00D35E0C">
    <w:pPr>
      <w:pStyle w:val="Footer"/>
    </w:pPr>
    <w:r>
      <w:rPr>
        <w:noProof/>
      </w:rPr>
      <mc:AlternateContent>
        <mc:Choice Requires="wps">
          <w:drawing>
            <wp:anchor distT="0" distB="0" distL="0" distR="0" simplePos="0" relativeHeight="251658498" behindDoc="0" locked="0" layoutInCell="1" allowOverlap="1" wp14:anchorId="1E737DD0" wp14:editId="4FAE68DB">
              <wp:simplePos x="635" y="635"/>
              <wp:positionH relativeFrom="page">
                <wp:align>center</wp:align>
              </wp:positionH>
              <wp:positionV relativeFrom="page">
                <wp:align>bottom</wp:align>
              </wp:positionV>
              <wp:extent cx="551815" cy="376555"/>
              <wp:effectExtent l="0" t="0" r="635" b="0"/>
              <wp:wrapNone/>
              <wp:docPr id="1727270749" name="Text Box 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B5020F"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737DD0" id="_x0000_t202" coordsize="21600,21600" o:spt="202" path="m,l,21600r21600,l21600,xe">
              <v:stroke joinstyle="miter"/>
              <v:path gradientshapeok="t" o:connecttype="rect"/>
            </v:shapetype>
            <v:shape id="_x0000_s1427" type="#_x0000_t202" alt="OFFICIAL" style="position:absolute;margin-left:0;margin-top:0;width:43.45pt;height:29.65pt;z-index:2516584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BOfgGwQAgAA&#10;HgQAAA4AAAAAAAAAAAAAAAAALgIAAGRycy9lMm9Eb2MueG1sUEsBAi0AFAAGAAgAAAAhACB6wcja&#10;AAAAAwEAAA8AAAAAAAAAAAAAAAAAagQAAGRycy9kb3ducmV2LnhtbFBLBQYAAAAABAAEAPMAAABx&#10;BQAAAAA=&#10;" filled="f" stroked="f">
              <v:textbox style="mso-fit-shape-to-text:t" inset="0,0,0,15pt">
                <w:txbxContent>
                  <w:p w14:paraId="76B5020F"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56" behindDoc="0" locked="0" layoutInCell="1" allowOverlap="1" wp14:anchorId="61BC511D" wp14:editId="1080B914">
              <wp:simplePos x="635" y="635"/>
              <wp:positionH relativeFrom="page">
                <wp:align>center</wp:align>
              </wp:positionH>
              <wp:positionV relativeFrom="page">
                <wp:align>bottom</wp:align>
              </wp:positionV>
              <wp:extent cx="551815" cy="376555"/>
              <wp:effectExtent l="0" t="0" r="635" b="0"/>
              <wp:wrapNone/>
              <wp:docPr id="95559198" name="Text Box 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F1D6D49"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61BC511D" id="_x0000_s1428" type="#_x0000_t202" alt="OFFICIAL" style="position:absolute;margin-left:0;margin-top:0;width:43.45pt;height:29.65pt;z-index:2516583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H4gMlEQAgAA&#10;HgQAAA4AAAAAAAAAAAAAAAAALgIAAGRycy9lMm9Eb2MueG1sUEsBAi0AFAAGAAgAAAAhACB6wcja&#10;AAAAAwEAAA8AAAAAAAAAAAAAAAAAagQAAGRycy9kb3ducmV2LnhtbFBLBQYAAAAABAAEAPMAAABx&#10;BQAAAAA=&#10;" filled="f" stroked="f">
              <v:textbox style="mso-fit-shape-to-text:t" inset="0,0,0,15pt">
                <w:txbxContent>
                  <w:p w14:paraId="4F1D6D49"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F9F83" w14:textId="060E8E33" w:rsidR="00D35E0C" w:rsidRDefault="00D35E0C">
    <w:pPr>
      <w:pStyle w:val="Footer"/>
    </w:pPr>
    <w:r>
      <w:rPr>
        <w:noProof/>
      </w:rPr>
      <mc:AlternateContent>
        <mc:Choice Requires="wps">
          <w:drawing>
            <wp:anchor distT="0" distB="0" distL="0" distR="0" simplePos="0" relativeHeight="251658499" behindDoc="0" locked="0" layoutInCell="1" allowOverlap="1" wp14:anchorId="1A0C805B" wp14:editId="6CA4E12C">
              <wp:simplePos x="635" y="635"/>
              <wp:positionH relativeFrom="page">
                <wp:align>center</wp:align>
              </wp:positionH>
              <wp:positionV relativeFrom="page">
                <wp:align>bottom</wp:align>
              </wp:positionV>
              <wp:extent cx="551815" cy="376555"/>
              <wp:effectExtent l="0" t="0" r="635" b="0"/>
              <wp:wrapNone/>
              <wp:docPr id="8374402" name="Text Box 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0F980A8"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0C805B" id="_x0000_t202" coordsize="21600,21600" o:spt="202" path="m,l,21600r21600,l21600,xe">
              <v:stroke joinstyle="miter"/>
              <v:path gradientshapeok="t" o:connecttype="rect"/>
            </v:shapetype>
            <v:shape id="_x0000_s1429" type="#_x0000_t202" alt="OFFICIAL" style="position:absolute;margin-left:0;margin-top:0;width:43.45pt;height:29.65pt;z-index:25165849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" filled="f" stroked="f">
              <v:textbox style="mso-fit-shape-to-text:t" inset="0,0,0,15pt">
                <w:txbxContent>
                  <w:p w14:paraId="70F980A8"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60" behindDoc="0" locked="0" layoutInCell="1" allowOverlap="1" wp14:anchorId="4DBDA5F0" wp14:editId="7F93CD56">
              <wp:simplePos x="635" y="635"/>
              <wp:positionH relativeFrom="page">
                <wp:align>center</wp:align>
              </wp:positionH>
              <wp:positionV relativeFrom="page">
                <wp:align>bottom</wp:align>
              </wp:positionV>
              <wp:extent cx="551815" cy="376555"/>
              <wp:effectExtent l="0" t="0" r="635" b="0"/>
              <wp:wrapNone/>
              <wp:docPr id="781192409" name="Text Box 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6BE818B"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4DBDA5F0" id="_x0000_s1430" type="#_x0000_t202" alt="OFFICIAL" style="position:absolute;margin-left:0;margin-top:0;width:43.45pt;height:29.65pt;z-index:251658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EKOd3A8CAAAe&#10;BAAADgAAAAAAAAAAAAAAAAAuAgAAZHJzL2Uyb0RvYy54bWxQSwECLQAUAAYACAAAACEAIHrByNoA&#10;AAADAQAADwAAAAAAAAAAAAAAAABpBAAAZHJzL2Rvd25yZXYueG1sUEsFBgAAAAAEAAQA8wAAAHAF&#10;AAAAAA==&#10;" filled="f" stroked="f">
              <v:textbox style="mso-fit-shape-to-text:t" inset="0,0,0,15pt">
                <w:txbxContent>
                  <w:p w14:paraId="26BE818B"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DCC94" w14:textId="46FF2FD1" w:rsidR="00E5052F" w:rsidRDefault="00E5052F">
    <w:pPr>
      <w:pStyle w:val="Footer"/>
    </w:pPr>
    <w:r>
      <w:rPr>
        <w:noProof/>
      </w:rPr>
      <mc:AlternateContent>
        <mc:Choice Requires="wps">
          <w:drawing>
            <wp:anchor distT="0" distB="0" distL="0" distR="0" simplePos="0" relativeHeight="251658391" behindDoc="0" locked="0" layoutInCell="1" allowOverlap="1" wp14:anchorId="0A88E7E6" wp14:editId="413516A1">
              <wp:simplePos x="635" y="635"/>
              <wp:positionH relativeFrom="page">
                <wp:align>center</wp:align>
              </wp:positionH>
              <wp:positionV relativeFrom="page">
                <wp:align>bottom</wp:align>
              </wp:positionV>
              <wp:extent cx="1143000" cy="371475"/>
              <wp:effectExtent l="0" t="0" r="0" b="0"/>
              <wp:wrapNone/>
              <wp:docPr id="532625947" name="Text Box 14"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560CB3A5"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88E7E6" id="_x0000_t202" coordsize="21600,21600" o:spt="202" path="m,l,21600r21600,l21600,xe">
              <v:stroke joinstyle="miter"/>
              <v:path gradientshapeok="t" o:connecttype="rect"/>
            </v:shapetype>
            <v:shape id="_x0000_s1213" type="#_x0000_t202" alt="OFFICIAL-Sensitive" style="position:absolute;margin-left:0;margin-top:0;width:90pt;height:29.25pt;z-index:25165839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DYrdSSDwIAAB4E&#10;AAAOAAAAAAAAAAAAAAAAAC4CAABkcnMvZTJvRG9jLnhtbFBLAQItABQABgAIAAAAIQBgOSiT2QAA&#10;AAQBAAAPAAAAAAAAAAAAAAAAAGkEAABkcnMvZG93bnJldi54bWxQSwUGAAAAAAQABADzAAAAbwUA&#10;AAAA&#10;" filled="f" stroked="f">
              <v:textbox style="mso-fit-shape-to-text:t" inset="0,0,0,15pt">
                <w:txbxContent>
                  <w:p w14:paraId="560CB3A5"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51" behindDoc="0" locked="0" layoutInCell="1" allowOverlap="1" wp14:anchorId="5EDA1A4F" wp14:editId="70302F59">
              <wp:simplePos x="635" y="635"/>
              <wp:positionH relativeFrom="page">
                <wp:align>center</wp:align>
              </wp:positionH>
              <wp:positionV relativeFrom="page">
                <wp:align>bottom</wp:align>
              </wp:positionV>
              <wp:extent cx="1143000" cy="371475"/>
              <wp:effectExtent l="0" t="0" r="0" b="0"/>
              <wp:wrapNone/>
              <wp:docPr id="1208945997" name="Text Box 14"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23F81AA0"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5EDA1A4F" id="_x0000_s1214" type="#_x0000_t202" alt="OFFICIAL-Sensitive" style="position:absolute;margin-left:0;margin-top:0;width:90pt;height:29.2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C1EmavDwIAAB4E&#10;AAAOAAAAAAAAAAAAAAAAAC4CAABkcnMvZTJvRG9jLnhtbFBLAQItABQABgAIAAAAIQBgOSiT2QAA&#10;AAQBAAAPAAAAAAAAAAAAAAAAAGkEAABkcnMvZG93bnJldi54bWxQSwUGAAAAAAQABADzAAAAbwUA&#10;AAAA&#10;" filled="f" stroked="f">
              <v:textbox style="mso-fit-shape-to-text:t" inset="0,0,0,15pt">
                <w:txbxContent>
                  <w:p w14:paraId="23F81AA0"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4B498" w14:textId="7AFC3CE9" w:rsidR="00D35E0C" w:rsidRDefault="00D35E0C">
    <w:pPr>
      <w:pStyle w:val="BodyText"/>
      <w:spacing w:line="14" w:lineRule="auto"/>
      <w:rPr>
        <w:i/>
      </w:rPr>
    </w:pPr>
    <w:r>
      <w:rPr>
        <w:noProof/>
      </w:rPr>
      <mc:AlternateContent>
        <mc:Choice Requires="wps">
          <w:drawing>
            <wp:anchor distT="0" distB="0" distL="0" distR="0" simplePos="0" relativeHeight="251658501" behindDoc="0" locked="0" layoutInCell="1" allowOverlap="1" wp14:anchorId="1CEAE18F" wp14:editId="79DBF8B9">
              <wp:simplePos x="635" y="635"/>
              <wp:positionH relativeFrom="page">
                <wp:align>center</wp:align>
              </wp:positionH>
              <wp:positionV relativeFrom="page">
                <wp:align>bottom</wp:align>
              </wp:positionV>
              <wp:extent cx="551815" cy="376555"/>
              <wp:effectExtent l="0" t="0" r="635" b="0"/>
              <wp:wrapNone/>
              <wp:docPr id="651823417" name="Text Box 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5F4515"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EAE18F" id="_x0000_t202" coordsize="21600,21600" o:spt="202" path="m,l,21600r21600,l21600,xe">
              <v:stroke joinstyle="miter"/>
              <v:path gradientshapeok="t" o:connecttype="rect"/>
            </v:shapetype>
            <v:shape id="_x0000_s1431" type="#_x0000_t202" alt="OFFICIAL" style="position:absolute;margin-left:0;margin-top:0;width:43.45pt;height:29.65pt;z-index:25165850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KdiSpoQAgAA&#10;HgQAAA4AAAAAAAAAAAAAAAAALgIAAGRycy9lMm9Eb2MueG1sUEsBAi0AFAAGAAgAAAAhACB6wcja&#10;AAAAAwEAAA8AAAAAAAAAAAAAAAAAagQAAGRycy9kb3ducmV2LnhtbFBLBQYAAAAABAAEAPMAAABx&#10;BQAAAAA=&#10;" filled="f" stroked="f">
              <v:textbox style="mso-fit-shape-to-text:t" inset="0,0,0,15pt">
                <w:txbxContent>
                  <w:p w14:paraId="0C5F4515"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i/>
        <w:noProof/>
      </w:rPr>
      <mc:AlternateContent>
        <mc:Choice Requires="wps">
          <w:drawing>
            <wp:anchor distT="0" distB="0" distL="114300" distR="114300" simplePos="0" relativeHeight="251658500" behindDoc="1" locked="0" layoutInCell="1" allowOverlap="1" wp14:anchorId="06E1BFE1" wp14:editId="1D8AD928">
              <wp:simplePos x="0" y="0"/>
              <wp:positionH relativeFrom="page">
                <wp:posOffset>3670935</wp:posOffset>
              </wp:positionH>
              <wp:positionV relativeFrom="page">
                <wp:posOffset>9644380</wp:posOffset>
              </wp:positionV>
              <wp:extent cx="421640" cy="113665"/>
              <wp:effectExtent l="3810" t="0" r="3175" b="0"/>
              <wp:wrapNone/>
              <wp:docPr id="26554619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FF111"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1BFE1" id="Text Box 114" o:spid="_x0000_s1432" type="#_x0000_t202" style="position:absolute;margin-left:289.05pt;margin-top:759.4pt;width:33.2pt;height:8.95pt;z-index:-2516579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" filled="f" stroked="f">
              <v:textbox inset="0,0,0,0">
                <w:txbxContent>
                  <w:p w14:paraId="503FF111"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v:textbox>
              <w10:wrap anchorx="page" anchory="page"/>
            </v:shape>
          </w:pict>
        </mc:Fallback>
      </mc:AlternateContent>
    </w:r>
    <w:r>
      <w:rPr>
        <w:noProof/>
      </w:rPr>
      <mc:AlternateContent>
        <mc:Choice Requires="wps">
          <w:drawing>
            <wp:anchor distT="0" distB="0" distL="0" distR="0" simplePos="0" relativeHeight="251658361" behindDoc="0" locked="0" layoutInCell="1" allowOverlap="1" wp14:anchorId="643964AF" wp14:editId="08D884F0">
              <wp:simplePos x="635" y="635"/>
              <wp:positionH relativeFrom="page">
                <wp:align>center</wp:align>
              </wp:positionH>
              <wp:positionV relativeFrom="page">
                <wp:align>bottom</wp:align>
              </wp:positionV>
              <wp:extent cx="551815" cy="376555"/>
              <wp:effectExtent l="0" t="0" r="635" b="0"/>
              <wp:wrapNone/>
              <wp:docPr id="980868028" name="Text Box 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199265A"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643964AF" id="_x0000_s1433" type="#_x0000_t202" alt="OFFICIAL" style="position:absolute;margin-left:0;margin-top:0;width:43.45pt;height:29.65pt;z-index:2516583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OAcASEQAgAA&#10;HgQAAA4AAAAAAAAAAAAAAAAALgIAAGRycy9lMm9Eb2MueG1sUEsBAi0AFAAGAAgAAAAhACB6wcja&#10;AAAAAwEAAA8AAAAAAAAAAAAAAAAAagQAAGRycy9kb3ducmV2LnhtbFBLBQYAAAAABAAEAPMAAABx&#10;BQAAAAA=&#10;" filled="f" stroked="f">
              <v:textbox style="mso-fit-shape-to-text:t" inset="0,0,0,15pt">
                <w:txbxContent>
                  <w:p w14:paraId="4199265A"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i/>
        <w:noProof/>
      </w:rPr>
      <mc:AlternateContent>
        <mc:Choice Requires="wps">
          <w:drawing>
            <wp:anchor distT="0" distB="0" distL="114300" distR="114300" simplePos="0" relativeHeight="251658306" behindDoc="1" locked="0" layoutInCell="1" allowOverlap="1" wp14:anchorId="02C625D8" wp14:editId="35AACE2B">
              <wp:simplePos x="0" y="0"/>
              <wp:positionH relativeFrom="page">
                <wp:posOffset>3670935</wp:posOffset>
              </wp:positionH>
              <wp:positionV relativeFrom="page">
                <wp:posOffset>9644380</wp:posOffset>
              </wp:positionV>
              <wp:extent cx="421640" cy="113665"/>
              <wp:effectExtent l="3810" t="0" r="3175" b="0"/>
              <wp:wrapNone/>
              <wp:docPr id="92731109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EE389"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625D8" id="_x0000_s1434" type="#_x0000_t202" style="position:absolute;margin-left:289.05pt;margin-top:759.4pt;width:33.2pt;height:8.95pt;z-index:-2516581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" filled="f" stroked="f">
              <v:textbox inset="0,0,0,0">
                <w:txbxContent>
                  <w:p w14:paraId="778EE389" w14:textId="77777777" w:rsidR="00D35E0C" w:rsidRDefault="00D35E0C">
                    <w:pPr>
                      <w:spacing w:line="162" w:lineRule="exact"/>
                      <w:ind w:left="20"/>
                      <w:rPr>
                        <w:sz w:val="14"/>
                      </w:rPr>
                    </w:pPr>
                    <w:r>
                      <w:rPr>
                        <w:sz w:val="14"/>
                      </w:rPr>
                      <w:t>Page</w:t>
                    </w:r>
                    <w:r>
                      <w:rPr>
                        <w:spacing w:val="-3"/>
                        <w:sz w:val="14"/>
                      </w:rPr>
                      <w:t xml:space="preserve"> </w:t>
                    </w:r>
                    <w:r>
                      <w:fldChar w:fldCharType="begin"/>
                    </w:r>
                    <w:r>
                      <w:rPr>
                        <w:sz w:val="14"/>
                      </w:rPr>
                      <w:instrText xml:space="preserve"> PAGE </w:instrText>
                    </w:r>
                    <w:r>
                      <w:fldChar w:fldCharType="separate"/>
                    </w:r>
                    <w:r>
                      <w:t>1</w:t>
                    </w:r>
                    <w:r>
                      <w:fldChar w:fldCharType="end"/>
                    </w:r>
                    <w:r>
                      <w:rPr>
                        <w:spacing w:val="-3"/>
                        <w:sz w:val="14"/>
                      </w:rPr>
                      <w:t xml:space="preserve"> </w:t>
                    </w:r>
                    <w:r>
                      <w:rPr>
                        <w:sz w:val="14"/>
                      </w:rPr>
                      <w:t>of</w:t>
                    </w:r>
                    <w:r>
                      <w:rPr>
                        <w:spacing w:val="-1"/>
                        <w:sz w:val="14"/>
                      </w:rPr>
                      <w:t xml:space="preserve"> </w:t>
                    </w:r>
                    <w:r>
                      <w:rPr>
                        <w:sz w:val="14"/>
                      </w:rPr>
                      <w:t>2</w:t>
                    </w:r>
                  </w:p>
                </w:txbxContent>
              </v:textbox>
              <w10:wrap anchorx="page" anchory="page"/>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C946A" w14:textId="51318253" w:rsidR="00D35E0C" w:rsidRDefault="00D35E0C">
    <w:pPr>
      <w:pStyle w:val="Footer"/>
    </w:pPr>
    <w:r>
      <w:rPr>
        <w:noProof/>
      </w:rPr>
      <mc:AlternateContent>
        <mc:Choice Requires="wps">
          <w:drawing>
            <wp:anchor distT="0" distB="0" distL="0" distR="0" simplePos="0" relativeHeight="251658502" behindDoc="0" locked="0" layoutInCell="1" allowOverlap="1" wp14:anchorId="69BC7E58" wp14:editId="7F47D426">
              <wp:simplePos x="635" y="635"/>
              <wp:positionH relativeFrom="page">
                <wp:align>center</wp:align>
              </wp:positionH>
              <wp:positionV relativeFrom="page">
                <wp:align>bottom</wp:align>
              </wp:positionV>
              <wp:extent cx="551815" cy="376555"/>
              <wp:effectExtent l="0" t="0" r="635" b="0"/>
              <wp:wrapNone/>
              <wp:docPr id="894220427" name="Text Box 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2B992C5"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BC7E58" id="_x0000_t202" coordsize="21600,21600" o:spt="202" path="m,l,21600r21600,l21600,xe">
              <v:stroke joinstyle="miter"/>
              <v:path gradientshapeok="t" o:connecttype="rect"/>
            </v:shapetype>
            <v:shape id="_x0000_s1435" type="#_x0000_t202" alt="OFFICIAL" style="position:absolute;margin-left:0;margin-top:0;width:43.45pt;height:29.65pt;z-index:2516585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T61cjg8CAAAe&#10;BAAADgAAAAAAAAAAAAAAAAAuAgAAZHJzL2Uyb0RvYy54bWxQSwECLQAUAAYACAAAACEAIHrByNoA&#10;AAADAQAADwAAAAAAAAAAAAAAAABpBAAAZHJzL2Rvd25yZXYueG1sUEsFBgAAAAAEAAQA8wAAAHAF&#10;AAAAAA==&#10;" filled="f" stroked="f">
              <v:textbox style="mso-fit-shape-to-text:t" inset="0,0,0,15pt">
                <w:txbxContent>
                  <w:p w14:paraId="72B992C5"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59" behindDoc="0" locked="0" layoutInCell="1" allowOverlap="1" wp14:anchorId="7570AC39" wp14:editId="7E8BFA05">
              <wp:simplePos x="635" y="635"/>
              <wp:positionH relativeFrom="page">
                <wp:align>center</wp:align>
              </wp:positionH>
              <wp:positionV relativeFrom="page">
                <wp:align>bottom</wp:align>
              </wp:positionV>
              <wp:extent cx="551815" cy="376555"/>
              <wp:effectExtent l="0" t="0" r="635" b="0"/>
              <wp:wrapNone/>
              <wp:docPr id="530626012" name="Text Box 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816F533"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7570AC39" id="_x0000_s1436" type="#_x0000_t202" alt="OFFICIAL" style="position:absolute;margin-left:0;margin-top:0;width:43.45pt;height:29.65pt;z-index:2516583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CIS7rMQAgAA&#10;HgQAAA4AAAAAAAAAAAAAAAAALgIAAGRycy9lMm9Eb2MueG1sUEsBAi0AFAAGAAgAAAAhACB6wcja&#10;AAAAAwEAAA8AAAAAAAAAAAAAAAAAagQAAGRycy9kb3ducmV2LnhtbFBLBQYAAAAABAAEAPMAAABx&#10;BQAAAAA=&#10;" filled="f" stroked="f">
              <v:textbox style="mso-fit-shape-to-text:t" inset="0,0,0,15pt">
                <w:txbxContent>
                  <w:p w14:paraId="4816F533"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C6027" w14:textId="5850C739" w:rsidR="00AB7AB2" w:rsidRDefault="00AB7AB2">
    <w:pPr>
      <w:pStyle w:val="Footer"/>
    </w:pPr>
    <w:r>
      <w:rPr>
        <w:noProof/>
      </w:rPr>
      <mc:AlternateContent>
        <mc:Choice Requires="wps">
          <w:drawing>
            <wp:anchor distT="0" distB="0" distL="0" distR="0" simplePos="0" relativeHeight="251658503" behindDoc="0" locked="0" layoutInCell="1" allowOverlap="1" wp14:anchorId="3CA10529" wp14:editId="084FC579">
              <wp:simplePos x="635" y="635"/>
              <wp:positionH relativeFrom="page">
                <wp:align>center</wp:align>
              </wp:positionH>
              <wp:positionV relativeFrom="page">
                <wp:align>bottom</wp:align>
              </wp:positionV>
              <wp:extent cx="443865" cy="443865"/>
              <wp:effectExtent l="0" t="0" r="635" b="0"/>
              <wp:wrapNone/>
              <wp:docPr id="1067401893"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0255B1" w14:textId="77777777" w:rsidR="00AB7AB2" w:rsidRPr="002034EF" w:rsidRDefault="00AB7AB2">
                          <w:pPr>
                            <w:spacing w:after="0"/>
                            <w:rPr>
                              <w:rFonts w:eastAsia="Calibri"/>
                              <w:noProof/>
                              <w:sz w:val="24"/>
                              <w:szCs w:val="24"/>
                            </w:rPr>
                          </w:pPr>
                          <w:r w:rsidRPr="002034EF">
                            <w:rPr>
                              <w:rFonts w:eastAsia="Calibri"/>
                              <w:noProo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A10529" id="_x0000_t202" coordsize="21600,21600" o:spt="202" path="m,l,21600r21600,l21600,xe">
              <v:stroke joinstyle="miter"/>
              <v:path gradientshapeok="t" o:connecttype="rect"/>
            </v:shapetype>
            <v:shape id="_x0000_s1438" type="#_x0000_t202" alt="OFFICIAL" style="position:absolute;margin-left:0;margin-top:0;width:34.95pt;height:34.95pt;z-index:25165850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KX+Mfg0CAAAeBAAA&#10;DgAAAAAAAAAAAAAAAAAuAgAAZHJzL2Uyb0RvYy54bWxQSwECLQAUAAYACAAAACEAN+3R+NkAAAAD&#10;AQAADwAAAAAAAAAAAAAAAABnBAAAZHJzL2Rvd25yZXYueG1sUEsFBgAAAAAEAAQA8wAAAG0FAAAA&#10;AA==&#10;" filled="f" stroked="f">
              <v:textbox style="mso-fit-shape-to-text:t" inset="0,0,0,15pt">
                <w:txbxContent>
                  <w:p w14:paraId="280255B1" w14:textId="77777777" w:rsidR="00AB7AB2" w:rsidRPr="002034EF" w:rsidRDefault="00AB7AB2">
                    <w:pPr>
                      <w:spacing w:after="0"/>
                      <w:rPr>
                        <w:rFonts w:eastAsia="Calibri"/>
                        <w:noProof/>
                        <w:sz w:val="24"/>
                        <w:szCs w:val="24"/>
                      </w:rPr>
                    </w:pPr>
                    <w:r w:rsidRPr="002034EF">
                      <w:rPr>
                        <w:rFonts w:eastAsia="Calibri"/>
                        <w:noProof/>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66" behindDoc="0" locked="0" layoutInCell="1" allowOverlap="1" wp14:anchorId="6F76DC4A" wp14:editId="3DEDE677">
              <wp:simplePos x="635" y="635"/>
              <wp:positionH relativeFrom="page">
                <wp:align>center</wp:align>
              </wp:positionH>
              <wp:positionV relativeFrom="page">
                <wp:align>bottom</wp:align>
              </wp:positionV>
              <wp:extent cx="443865" cy="443865"/>
              <wp:effectExtent l="0" t="0" r="635" b="0"/>
              <wp:wrapNone/>
              <wp:docPr id="1561568296"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4B3E4A" w14:textId="77777777" w:rsidR="00AB7AB2" w:rsidRPr="002034EF" w:rsidRDefault="00AB7AB2">
                          <w:pPr>
                            <w:spacing w:after="0"/>
                            <w:rPr>
                              <w:rFonts w:eastAsia="Calibri"/>
                              <w:noProof/>
                              <w:sz w:val="24"/>
                              <w:szCs w:val="24"/>
                            </w:rPr>
                          </w:pPr>
                          <w:r w:rsidRPr="002034EF">
                            <w:rPr>
                              <w:rFonts w:eastAsia="Calibri"/>
                              <w:noProo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6F76DC4A" id="_x0000_s1439" type="#_x0000_t202" alt="OFFICIAL" style="position:absolute;margin-left:0;margin-top:0;width:34.95pt;height:34.95pt;z-index:2516583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5HODQIAAB4EAAAOAAAAZHJzL2Uyb0RvYy54bWysU01v2zAMvQ/YfxB0X+xka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ufzrzfXV5RwdA0Ys2SXy9b58F2AJhGU1OFWElnsuPGh&#10;Dx1DYi0D60aptBll/jBgzmjJLh1GFLpdR5qqpLP5fOx/B9UJx3LQb9xbvm6w+Ib58MwcrhgnQdmG&#10;JzykgrakMCBKanA//2aP8cg8eilpUTIlNahpStQPgxuJ6hqBG8EugeltfpW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KkORzg0CAAAeBAAA&#10;DgAAAAAAAAAAAAAAAAAuAgAAZHJzL2Uyb0RvYy54bWxQSwECLQAUAAYACAAAACEAN+3R+NkAAAAD&#10;AQAADwAAAAAAAAAAAAAAAABnBAAAZHJzL2Rvd25yZXYueG1sUEsFBgAAAAAEAAQA8wAAAG0FAAAA&#10;AA==&#10;" filled="f" stroked="f">
              <v:textbox style="mso-fit-shape-to-text:t" inset="0,0,0,15pt">
                <w:txbxContent>
                  <w:p w14:paraId="5D4B3E4A" w14:textId="77777777" w:rsidR="00AB7AB2" w:rsidRPr="002034EF" w:rsidRDefault="00AB7AB2">
                    <w:pPr>
                      <w:spacing w:after="0"/>
                      <w:rPr>
                        <w:rFonts w:eastAsia="Calibri"/>
                        <w:noProof/>
                        <w:sz w:val="24"/>
                        <w:szCs w:val="24"/>
                      </w:rPr>
                    </w:pPr>
                    <w:r w:rsidRPr="002034EF">
                      <w:rPr>
                        <w:rFonts w:eastAsia="Calibri"/>
                        <w:noProof/>
                        <w:sz w:val="24"/>
                        <w:szCs w:val="24"/>
                      </w:rPr>
                      <w:t>OFFICIAL</w:t>
                    </w:r>
                  </w:p>
                </w:txbxContent>
              </v:textbox>
              <w10:wrap anchorx="page" anchory="page"/>
            </v:shape>
          </w:pict>
        </mc:Fallback>
      </mc:AlternateConten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83806059"/>
      <w:docPartObj>
        <w:docPartGallery w:val="Page Numbers (Bottom of Page)"/>
        <w:docPartUnique/>
      </w:docPartObj>
    </w:sdtPr>
    <w:sdtEndPr>
      <w:rPr>
        <w:noProof/>
      </w:rPr>
    </w:sdtEndPr>
    <w:sdtContent>
      <w:p w14:paraId="651803CD" w14:textId="58FC14F9" w:rsidR="0051485F" w:rsidRDefault="0051485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F7F082" w14:textId="3EDDFBF7" w:rsidR="00AB7AB2" w:rsidRDefault="00AB7AB2">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F3498" w14:textId="361861BF" w:rsidR="00AB7AB2" w:rsidRDefault="00AB7AB2">
    <w:pPr>
      <w:pStyle w:val="Footer"/>
    </w:pPr>
    <w:r>
      <w:rPr>
        <w:noProof/>
      </w:rPr>
      <mc:AlternateContent>
        <mc:Choice Requires="wps">
          <w:drawing>
            <wp:anchor distT="0" distB="0" distL="0" distR="0" simplePos="0" relativeHeight="251658504" behindDoc="0" locked="0" layoutInCell="1" allowOverlap="1" wp14:anchorId="6F7E49B4" wp14:editId="5ADE67BD">
              <wp:simplePos x="635" y="635"/>
              <wp:positionH relativeFrom="page">
                <wp:align>center</wp:align>
              </wp:positionH>
              <wp:positionV relativeFrom="page">
                <wp:align>bottom</wp:align>
              </wp:positionV>
              <wp:extent cx="443865" cy="443865"/>
              <wp:effectExtent l="0" t="0" r="635" b="0"/>
              <wp:wrapNone/>
              <wp:docPr id="1524938234"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5762AF" w14:textId="77777777" w:rsidR="00AB7AB2" w:rsidRPr="002034EF" w:rsidRDefault="00AB7AB2">
                          <w:pPr>
                            <w:spacing w:after="0"/>
                            <w:rPr>
                              <w:rFonts w:eastAsia="Calibri"/>
                              <w:noProof/>
                              <w:sz w:val="24"/>
                              <w:szCs w:val="24"/>
                            </w:rPr>
                          </w:pPr>
                          <w:r w:rsidRPr="002034EF">
                            <w:rPr>
                              <w:rFonts w:eastAsia="Calibri"/>
                              <w:noProo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7E49B4" id="_x0000_t202" coordsize="21600,21600" o:spt="202" path="m,l,21600r21600,l21600,xe">
              <v:stroke joinstyle="miter"/>
              <v:path gradientshapeok="t" o:connecttype="rect"/>
            </v:shapetype>
            <v:shape id="_x0000_s1440" type="#_x0000_t202" alt="OFFICIAL" style="position:absolute;margin-left:0;margin-top:0;width:34.95pt;height:34.95pt;z-index:251658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R/wj8w0CAAAeBAAA&#10;DgAAAAAAAAAAAAAAAAAuAgAAZHJzL2Uyb0RvYy54bWxQSwECLQAUAAYACAAAACEAN+3R+NkAAAAD&#10;AQAADwAAAAAAAAAAAAAAAABnBAAAZHJzL2Rvd25yZXYueG1sUEsFBgAAAAAEAAQA8wAAAG0FAAAA&#10;AA==&#10;" filled="f" stroked="f">
              <v:textbox style="mso-fit-shape-to-text:t" inset="0,0,0,15pt">
                <w:txbxContent>
                  <w:p w14:paraId="775762AF" w14:textId="77777777" w:rsidR="00AB7AB2" w:rsidRPr="002034EF" w:rsidRDefault="00AB7AB2">
                    <w:pPr>
                      <w:spacing w:after="0"/>
                      <w:rPr>
                        <w:rFonts w:eastAsia="Calibri"/>
                        <w:noProof/>
                        <w:sz w:val="24"/>
                        <w:szCs w:val="24"/>
                      </w:rPr>
                    </w:pPr>
                    <w:r w:rsidRPr="002034EF">
                      <w:rPr>
                        <w:rFonts w:eastAsia="Calibri"/>
                        <w:noProof/>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67" behindDoc="0" locked="0" layoutInCell="1" allowOverlap="1" wp14:anchorId="13C53777" wp14:editId="0FED9EE9">
              <wp:simplePos x="635" y="635"/>
              <wp:positionH relativeFrom="page">
                <wp:align>center</wp:align>
              </wp:positionH>
              <wp:positionV relativeFrom="page">
                <wp:align>bottom</wp:align>
              </wp:positionV>
              <wp:extent cx="443865" cy="443865"/>
              <wp:effectExtent l="0" t="0" r="635" b="0"/>
              <wp:wrapNone/>
              <wp:docPr id="1449730868"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2E3103" w14:textId="77777777" w:rsidR="00AB7AB2" w:rsidRPr="002034EF" w:rsidRDefault="00AB7AB2">
                          <w:pPr>
                            <w:spacing w:after="0"/>
                            <w:rPr>
                              <w:rFonts w:eastAsia="Calibri"/>
                              <w:noProof/>
                              <w:sz w:val="24"/>
                              <w:szCs w:val="24"/>
                            </w:rPr>
                          </w:pPr>
                          <w:r w:rsidRPr="002034EF">
                            <w:rPr>
                              <w:rFonts w:eastAsia="Calibri"/>
                              <w:noProo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13C53777" id="_x0000_s1441" type="#_x0000_t202" alt="OFFICIAL" style="position:absolute;margin-left:0;margin-top:0;width:34.95pt;height:34.95pt;z-index:2516583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8D30tQ0CAAAeBAAA&#10;DgAAAAAAAAAAAAAAAAAuAgAAZHJzL2Uyb0RvYy54bWxQSwECLQAUAAYACAAAACEAN+3R+NkAAAAD&#10;AQAADwAAAAAAAAAAAAAAAABnBAAAZHJzL2Rvd25yZXYueG1sUEsFBgAAAAAEAAQA8wAAAG0FAAAA&#10;AA==&#10;" filled="f" stroked="f">
              <v:textbox style="mso-fit-shape-to-text:t" inset="0,0,0,15pt">
                <w:txbxContent>
                  <w:p w14:paraId="142E3103" w14:textId="77777777" w:rsidR="00AB7AB2" w:rsidRPr="002034EF" w:rsidRDefault="00AB7AB2">
                    <w:pPr>
                      <w:spacing w:after="0"/>
                      <w:rPr>
                        <w:rFonts w:eastAsia="Calibri"/>
                        <w:noProof/>
                        <w:sz w:val="24"/>
                        <w:szCs w:val="24"/>
                      </w:rPr>
                    </w:pPr>
                    <w:r w:rsidRPr="002034EF">
                      <w:rPr>
                        <w:rFonts w:eastAsia="Calibri"/>
                        <w:noProof/>
                        <w:sz w:val="24"/>
                        <w:szCs w:val="24"/>
                      </w:rPr>
                      <w:t>OFFICIAL</w:t>
                    </w:r>
                  </w:p>
                </w:txbxContent>
              </v:textbox>
              <w10:wrap anchorx="page" anchory="page"/>
            </v:shape>
          </w:pict>
        </mc:Fallback>
      </mc:AlternateConten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8728C7" w14:textId="41139BEB" w:rsidR="00AB7AB2" w:rsidRDefault="00AB7AB2">
    <w:pPr>
      <w:pStyle w:val="Footer"/>
    </w:pPr>
    <w:r>
      <w:rPr>
        <w:noProof/>
      </w:rPr>
      <mc:AlternateContent>
        <mc:Choice Requires="wps">
          <w:drawing>
            <wp:anchor distT="0" distB="0" distL="0" distR="0" simplePos="0" relativeHeight="251658505" behindDoc="0" locked="0" layoutInCell="1" allowOverlap="1" wp14:anchorId="54E0D9BA" wp14:editId="510D9FDE">
              <wp:simplePos x="635" y="635"/>
              <wp:positionH relativeFrom="page">
                <wp:align>center</wp:align>
              </wp:positionH>
              <wp:positionV relativeFrom="page">
                <wp:align>bottom</wp:align>
              </wp:positionV>
              <wp:extent cx="443865" cy="443865"/>
              <wp:effectExtent l="0" t="0" r="635" b="0"/>
              <wp:wrapNone/>
              <wp:docPr id="55484294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3EA67D" w14:textId="77777777" w:rsidR="00AB7AB2" w:rsidRPr="002034EF" w:rsidRDefault="00AB7AB2">
                          <w:pPr>
                            <w:spacing w:after="0"/>
                            <w:rPr>
                              <w:rFonts w:eastAsia="Calibri"/>
                              <w:noProof/>
                              <w:sz w:val="24"/>
                              <w:szCs w:val="24"/>
                            </w:rPr>
                          </w:pPr>
                          <w:r w:rsidRPr="002034EF">
                            <w:rPr>
                              <w:rFonts w:eastAsia="Calibri"/>
                              <w:noProo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E0D9BA" id="_x0000_t202" coordsize="21600,21600" o:spt="202" path="m,l,21600r21600,l21600,xe">
              <v:stroke joinstyle="miter"/>
              <v:path gradientshapeok="t" o:connecttype="rect"/>
            </v:shapetype>
            <v:shape id="_x0000_s1442" type="#_x0000_t202" alt="OFFICIAL" style="position:absolute;margin-left:0;margin-top:0;width:34.95pt;height:34.95pt;z-index:25165850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nYJGiA0CAAAeBAAA&#10;DgAAAAAAAAAAAAAAAAAuAgAAZHJzL2Uyb0RvYy54bWxQSwECLQAUAAYACAAAACEAN+3R+NkAAAAD&#10;AQAADwAAAAAAAAAAAAAAAABnBAAAZHJzL2Rvd25yZXYueG1sUEsFBgAAAAAEAAQA8wAAAG0FAAAA&#10;AA==&#10;" filled="f" stroked="f">
              <v:textbox style="mso-fit-shape-to-text:t" inset="0,0,0,15pt">
                <w:txbxContent>
                  <w:p w14:paraId="213EA67D" w14:textId="77777777" w:rsidR="00AB7AB2" w:rsidRPr="002034EF" w:rsidRDefault="00AB7AB2">
                    <w:pPr>
                      <w:spacing w:after="0"/>
                      <w:rPr>
                        <w:rFonts w:eastAsia="Calibri"/>
                        <w:noProof/>
                        <w:sz w:val="24"/>
                        <w:szCs w:val="24"/>
                      </w:rPr>
                    </w:pPr>
                    <w:r w:rsidRPr="002034EF">
                      <w:rPr>
                        <w:rFonts w:eastAsia="Calibri"/>
                        <w:noProof/>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68" behindDoc="0" locked="0" layoutInCell="1" allowOverlap="1" wp14:anchorId="29F5F97B" wp14:editId="5C70BD4C">
              <wp:simplePos x="635" y="635"/>
              <wp:positionH relativeFrom="page">
                <wp:align>center</wp:align>
              </wp:positionH>
              <wp:positionV relativeFrom="page">
                <wp:align>bottom</wp:align>
              </wp:positionV>
              <wp:extent cx="443865" cy="443865"/>
              <wp:effectExtent l="0" t="0" r="635" b="0"/>
              <wp:wrapNone/>
              <wp:docPr id="125776280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1B09E5" w14:textId="77777777" w:rsidR="00AB7AB2" w:rsidRPr="002034EF" w:rsidRDefault="00AB7AB2">
                          <w:pPr>
                            <w:spacing w:after="0"/>
                            <w:rPr>
                              <w:rFonts w:eastAsia="Calibri"/>
                              <w:noProof/>
                              <w:sz w:val="24"/>
                              <w:szCs w:val="24"/>
                            </w:rPr>
                          </w:pPr>
                          <w:r w:rsidRPr="002034EF">
                            <w:rPr>
                              <w:rFonts w:eastAsia="Calibri"/>
                              <w:noProo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29F5F97B" id="_x0000_s1443" type="#_x0000_t202" alt="OFFICIAL" style="position:absolute;margin-left:0;margin-top:0;width:34.95pt;height:34.95pt;z-index:251658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t0O/Dg0CAAAeBAAA&#10;DgAAAAAAAAAAAAAAAAAuAgAAZHJzL2Uyb0RvYy54bWxQSwECLQAUAAYACAAAACEAN+3R+NkAAAAD&#10;AQAADwAAAAAAAAAAAAAAAABnBAAAZHJzL2Rvd25yZXYueG1sUEsFBgAAAAAEAAQA8wAAAG0FAAAA&#10;AA==&#10;" filled="f" stroked="f">
              <v:textbox style="mso-fit-shape-to-text:t" inset="0,0,0,15pt">
                <w:txbxContent>
                  <w:p w14:paraId="4B1B09E5" w14:textId="77777777" w:rsidR="00AB7AB2" w:rsidRPr="002034EF" w:rsidRDefault="00AB7AB2">
                    <w:pPr>
                      <w:spacing w:after="0"/>
                      <w:rPr>
                        <w:rFonts w:eastAsia="Calibri"/>
                        <w:noProof/>
                        <w:sz w:val="24"/>
                        <w:szCs w:val="24"/>
                      </w:rPr>
                    </w:pPr>
                    <w:r w:rsidRPr="002034EF">
                      <w:rPr>
                        <w:rFonts w:eastAsia="Calibri"/>
                        <w:noProof/>
                        <w:sz w:val="24"/>
                        <w:szCs w:val="24"/>
                      </w:rPr>
                      <w:t>OFFICIAL</w:t>
                    </w:r>
                  </w:p>
                </w:txbxContent>
              </v:textbox>
              <w10:wrap anchorx="page" anchory="page"/>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2525518"/>
      <w:docPartObj>
        <w:docPartGallery w:val="Page Numbers (Bottom of Page)"/>
        <w:docPartUnique/>
      </w:docPartObj>
    </w:sdtPr>
    <w:sdtEndPr>
      <w:rPr>
        <w:noProof/>
      </w:rPr>
    </w:sdtEndPr>
    <w:sdtContent>
      <w:p w14:paraId="396747C4" w14:textId="3157337B" w:rsidR="00E95C4B" w:rsidRDefault="00E95C4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0E960B" w14:textId="77777777" w:rsidR="00AB7AB2" w:rsidRDefault="00AB7AB2">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763B1" w14:textId="55730FE1" w:rsidR="00AB7AB2" w:rsidRDefault="00AB7AB2">
    <w:pPr>
      <w:pStyle w:val="Footer"/>
    </w:pPr>
    <w:r>
      <w:rPr>
        <w:noProof/>
      </w:rPr>
      <mc:AlternateContent>
        <mc:Choice Requires="wps">
          <w:drawing>
            <wp:anchor distT="0" distB="0" distL="0" distR="0" simplePos="0" relativeHeight="251658506" behindDoc="0" locked="0" layoutInCell="1" allowOverlap="1" wp14:anchorId="22B5D666" wp14:editId="34EECD6A">
              <wp:simplePos x="635" y="635"/>
              <wp:positionH relativeFrom="page">
                <wp:align>center</wp:align>
              </wp:positionH>
              <wp:positionV relativeFrom="page">
                <wp:align>bottom</wp:align>
              </wp:positionV>
              <wp:extent cx="443865" cy="443865"/>
              <wp:effectExtent l="0" t="0" r="635" b="0"/>
              <wp:wrapNone/>
              <wp:docPr id="1964302839"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BAE5B0" w14:textId="77777777" w:rsidR="00AB7AB2" w:rsidRPr="002034EF" w:rsidRDefault="00AB7AB2">
                          <w:pPr>
                            <w:spacing w:after="0"/>
                            <w:rPr>
                              <w:rFonts w:eastAsia="Calibri"/>
                              <w:noProof/>
                              <w:sz w:val="24"/>
                              <w:szCs w:val="24"/>
                            </w:rPr>
                          </w:pPr>
                          <w:r w:rsidRPr="002034EF">
                            <w:rPr>
                              <w:rFonts w:eastAsia="Calibri"/>
                              <w:noProo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B5D666" id="_x0000_t202" coordsize="21600,21600" o:spt="202" path="m,l,21600r21600,l21600,xe">
              <v:stroke joinstyle="miter"/>
              <v:path gradientshapeok="t" o:connecttype="rect"/>
            </v:shapetype>
            <v:shape id="_x0000_s1444" type="#_x0000_t202" alt="OFFICIAL" style="position:absolute;margin-left:0;margin-top:0;width:34.95pt;height:34.95pt;z-index:2516585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2vwNMw0CAAAeBAAA&#10;DgAAAAAAAAAAAAAAAAAuAgAAZHJzL2Uyb0RvYy54bWxQSwECLQAUAAYACAAAACEAN+3R+NkAAAAD&#10;AQAADwAAAAAAAAAAAAAAAABnBAAAZHJzL2Rvd25yZXYueG1sUEsFBgAAAAAEAAQA8wAAAG0FAAAA&#10;AA==&#10;" filled="f" stroked="f">
              <v:textbox style="mso-fit-shape-to-text:t" inset="0,0,0,15pt">
                <w:txbxContent>
                  <w:p w14:paraId="12BAE5B0" w14:textId="77777777" w:rsidR="00AB7AB2" w:rsidRPr="002034EF" w:rsidRDefault="00AB7AB2">
                    <w:pPr>
                      <w:spacing w:after="0"/>
                      <w:rPr>
                        <w:rFonts w:eastAsia="Calibri"/>
                        <w:noProof/>
                        <w:sz w:val="24"/>
                        <w:szCs w:val="24"/>
                      </w:rPr>
                    </w:pPr>
                    <w:r w:rsidRPr="002034EF">
                      <w:rPr>
                        <w:rFonts w:eastAsia="Calibri"/>
                        <w:noProof/>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69" behindDoc="0" locked="0" layoutInCell="1" allowOverlap="1" wp14:anchorId="6C1AEFBD" wp14:editId="606C0B69">
              <wp:simplePos x="635" y="635"/>
              <wp:positionH relativeFrom="page">
                <wp:align>center</wp:align>
              </wp:positionH>
              <wp:positionV relativeFrom="page">
                <wp:align>bottom</wp:align>
              </wp:positionV>
              <wp:extent cx="443865" cy="443865"/>
              <wp:effectExtent l="0" t="0" r="635" b="0"/>
              <wp:wrapNone/>
              <wp:docPr id="190747554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576CCE" w14:textId="77777777" w:rsidR="00AB7AB2" w:rsidRPr="002034EF" w:rsidRDefault="00AB7AB2">
                          <w:pPr>
                            <w:spacing w:after="0"/>
                            <w:rPr>
                              <w:rFonts w:eastAsia="Calibri"/>
                              <w:noProof/>
                              <w:sz w:val="24"/>
                              <w:szCs w:val="24"/>
                            </w:rPr>
                          </w:pPr>
                          <w:r w:rsidRPr="002034EF">
                            <w:rPr>
                              <w:rFonts w:eastAsia="Calibri"/>
                              <w:noProo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6C1AEFBD" id="_x0000_s1445" type="#_x0000_t202" alt="OFFICIAL" style="position:absolute;margin-left:0;margin-top:0;width:34.95pt;height:34.95pt;z-index:2516583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MQRZQsLAgAAHgQAAA4A&#10;AAAAAAAAAAAAAAAALgIAAGRycy9lMm9Eb2MueG1sUEsBAi0AFAAGAAgAAAAhADft0fjZAAAAAwEA&#10;AA8AAAAAAAAAAAAAAAAAZQQAAGRycy9kb3ducmV2LnhtbFBLBQYAAAAABAAEAPMAAABrBQAAAAA=&#10;" filled="f" stroked="f">
              <v:textbox style="mso-fit-shape-to-text:t" inset="0,0,0,15pt">
                <w:txbxContent>
                  <w:p w14:paraId="67576CCE" w14:textId="77777777" w:rsidR="00AB7AB2" w:rsidRPr="002034EF" w:rsidRDefault="00AB7AB2">
                    <w:pPr>
                      <w:spacing w:after="0"/>
                      <w:rPr>
                        <w:rFonts w:eastAsia="Calibri"/>
                        <w:noProof/>
                        <w:sz w:val="24"/>
                        <w:szCs w:val="24"/>
                      </w:rPr>
                    </w:pPr>
                    <w:r w:rsidRPr="002034EF">
                      <w:rPr>
                        <w:rFonts w:eastAsia="Calibri"/>
                        <w:noProof/>
                        <w:sz w:val="24"/>
                        <w:szCs w:val="24"/>
                      </w:rPr>
                      <w:t>OFFICIAL</w:t>
                    </w:r>
                  </w:p>
                </w:txbxContent>
              </v:textbox>
              <w10:wrap anchorx="page" anchory="page"/>
            </v:shape>
          </w:pict>
        </mc:Fallback>
      </mc:AlternateConten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0F482" w14:textId="6A1AAC50" w:rsidR="00AB7AB2" w:rsidRDefault="00AB7AB2">
    <w:pPr>
      <w:pStyle w:val="Footer"/>
    </w:pPr>
    <w:r>
      <w:rPr>
        <w:noProof/>
      </w:rPr>
      <mc:AlternateContent>
        <mc:Choice Requires="wps">
          <w:drawing>
            <wp:anchor distT="0" distB="0" distL="0" distR="0" simplePos="0" relativeHeight="251658507" behindDoc="0" locked="0" layoutInCell="1" allowOverlap="1" wp14:anchorId="3F9B50B7" wp14:editId="44746156">
              <wp:simplePos x="635" y="635"/>
              <wp:positionH relativeFrom="page">
                <wp:align>center</wp:align>
              </wp:positionH>
              <wp:positionV relativeFrom="page">
                <wp:align>bottom</wp:align>
              </wp:positionV>
              <wp:extent cx="443865" cy="443865"/>
              <wp:effectExtent l="0" t="0" r="635" b="0"/>
              <wp:wrapNone/>
              <wp:docPr id="222601863"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4B247D" w14:textId="77777777" w:rsidR="00AB7AB2" w:rsidRPr="002034EF" w:rsidRDefault="00AB7AB2">
                          <w:pPr>
                            <w:spacing w:after="0"/>
                            <w:rPr>
                              <w:rFonts w:eastAsia="Calibri"/>
                              <w:noProof/>
                              <w:sz w:val="24"/>
                              <w:szCs w:val="24"/>
                            </w:rPr>
                          </w:pPr>
                          <w:r w:rsidRPr="002034EF">
                            <w:rPr>
                              <w:rFonts w:eastAsia="Calibri"/>
                              <w:noProo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9B50B7" id="_x0000_t202" coordsize="21600,21600" o:spt="202" path="m,l,21600r21600,l21600,xe">
              <v:stroke joinstyle="miter"/>
              <v:path gradientshapeok="t" o:connecttype="rect"/>
            </v:shapetype>
            <v:shape id="_x0000_s1446" type="#_x0000_t202" alt="OFFICIAL" style="position:absolute;margin-left:0;margin-top:0;width:34.95pt;height:34.95pt;z-index:25165850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tc2DAIAAB4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Wfzc/87qE44loN+497ydYPFN8yHZ+ZwxTgJyjY8&#10;4SEVtCWFAVFSg/v5N3uMR+bRS0mLkimpQU1Ton4Y3EhU1wjcCHYJTG/zeY5+c9D3gEKc4puwPEG0&#10;uqBGKB3oNxT0KhZCFzMcy5V0N8L70GsXHwQXq1UKQiFZFjZma3lMHQmLbL50b8zZgfKAu3qEUU+s&#10;eMd8Hxtvers6BOQ/rSWS2xM5cI4iTIsdHkxU+e//KeryrJe/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prtc2DAIAAB4EAAAO&#10;AAAAAAAAAAAAAAAAAC4CAABkcnMvZTJvRG9jLnhtbFBLAQItABQABgAIAAAAIQA37dH42QAAAAMB&#10;AAAPAAAAAAAAAAAAAAAAAGYEAABkcnMvZG93bnJldi54bWxQSwUGAAAAAAQABADzAAAAbAUAAAAA&#10;" filled="f" stroked="f">
              <v:textbox style="mso-fit-shape-to-text:t" inset="0,0,0,15pt">
                <w:txbxContent>
                  <w:p w14:paraId="484B247D" w14:textId="77777777" w:rsidR="00AB7AB2" w:rsidRPr="002034EF" w:rsidRDefault="00AB7AB2">
                    <w:pPr>
                      <w:spacing w:after="0"/>
                      <w:rPr>
                        <w:rFonts w:eastAsia="Calibri"/>
                        <w:noProof/>
                        <w:sz w:val="24"/>
                        <w:szCs w:val="24"/>
                      </w:rPr>
                    </w:pPr>
                    <w:r w:rsidRPr="002034EF">
                      <w:rPr>
                        <w:rFonts w:eastAsia="Calibri"/>
                        <w:noProof/>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70" behindDoc="0" locked="0" layoutInCell="1" allowOverlap="1" wp14:anchorId="2BFEAEC3" wp14:editId="64832CBB">
              <wp:simplePos x="635" y="635"/>
              <wp:positionH relativeFrom="page">
                <wp:align>center</wp:align>
              </wp:positionH>
              <wp:positionV relativeFrom="page">
                <wp:align>bottom</wp:align>
              </wp:positionV>
              <wp:extent cx="443865" cy="443865"/>
              <wp:effectExtent l="0" t="0" r="635" b="0"/>
              <wp:wrapNone/>
              <wp:docPr id="1350116069"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F61A24" w14:textId="77777777" w:rsidR="00AB7AB2" w:rsidRPr="002034EF" w:rsidRDefault="00AB7AB2">
                          <w:pPr>
                            <w:spacing w:after="0"/>
                            <w:rPr>
                              <w:rFonts w:eastAsia="Calibri"/>
                              <w:noProof/>
                              <w:sz w:val="24"/>
                              <w:szCs w:val="24"/>
                            </w:rPr>
                          </w:pPr>
                          <w:r w:rsidRPr="002034EF">
                            <w:rPr>
                              <w:rFonts w:eastAsia="Calibri"/>
                              <w:noProo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2BFEAEC3" id="_x0000_s1447" type="#_x0000_t202" alt="OFFICIAL" style="position:absolute;margin-left:0;margin-top:0;width:34.95pt;height:34.95pt;z-index:2516583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BwDQIAAB4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Wfz2dj/DqoTjuWg37i3fN1g8Q3z4Zk5XDFOgrIN&#10;T3hIBW1JYUCU1OB+/s0e45F59FLSomRKalDTlKgfBjcS1TUCN4JdAtPbfJ6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Hm8AcA0CAAAeBAAA&#10;DgAAAAAAAAAAAAAAAAAuAgAAZHJzL2Uyb0RvYy54bWxQSwECLQAUAAYACAAAACEAN+3R+NkAAAAD&#10;AQAADwAAAAAAAAAAAAAAAABnBAAAZHJzL2Rvd25yZXYueG1sUEsFBgAAAAAEAAQA8wAAAG0FAAAA&#10;AA==&#10;" filled="f" stroked="f">
              <v:textbox style="mso-fit-shape-to-text:t" inset="0,0,0,15pt">
                <w:txbxContent>
                  <w:p w14:paraId="1FF61A24" w14:textId="77777777" w:rsidR="00AB7AB2" w:rsidRPr="002034EF" w:rsidRDefault="00AB7AB2">
                    <w:pPr>
                      <w:spacing w:after="0"/>
                      <w:rPr>
                        <w:rFonts w:eastAsia="Calibri"/>
                        <w:noProof/>
                        <w:sz w:val="24"/>
                        <w:szCs w:val="24"/>
                      </w:rPr>
                    </w:pPr>
                    <w:r w:rsidRPr="002034EF">
                      <w:rPr>
                        <w:rFonts w:eastAsia="Calibri"/>
                        <w:noProof/>
                        <w:sz w:val="24"/>
                        <w:szCs w:val="24"/>
                      </w:rPr>
                      <w:t>OFFICIAL</w:t>
                    </w:r>
                  </w:p>
                </w:txbxContent>
              </v:textbox>
              <w10:wrap anchorx="page" anchory="page"/>
            </v:shape>
          </w:pict>
        </mc:Fallback>
      </mc:AlternateConten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41365050"/>
      <w:docPartObj>
        <w:docPartGallery w:val="Page Numbers (Bottom of Page)"/>
        <w:docPartUnique/>
      </w:docPartObj>
    </w:sdtPr>
    <w:sdtEndPr>
      <w:rPr>
        <w:noProof/>
      </w:rPr>
    </w:sdtEndPr>
    <w:sdtContent>
      <w:p w14:paraId="1D78B045" w14:textId="6AAA0F22" w:rsidR="004547F2" w:rsidRDefault="004547F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921EBA0" w14:textId="77777777" w:rsidR="00AB7AB2" w:rsidRDefault="00AB7AB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5929047"/>
      <w:docPartObj>
        <w:docPartGallery w:val="Page Numbers (Bottom of Page)"/>
        <w:docPartUnique/>
      </w:docPartObj>
    </w:sdtPr>
    <w:sdtEndPr>
      <w:rPr>
        <w:noProof/>
      </w:rPr>
    </w:sdtEndPr>
    <w:sdtContent>
      <w:p w14:paraId="5E142DA9" w14:textId="14FAEA3D" w:rsidR="00EE2464" w:rsidRDefault="00EE24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01DFBF0" w14:textId="17817FE5" w:rsidR="00E5052F" w:rsidRDefault="00E5052F">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CD7EC" w14:textId="208DC965" w:rsidR="00AB7AB2" w:rsidRDefault="00AB7AB2">
    <w:pPr>
      <w:pStyle w:val="Footer"/>
    </w:pPr>
    <w:r>
      <w:rPr>
        <w:noProof/>
      </w:rPr>
      <mc:AlternateContent>
        <mc:Choice Requires="wps">
          <w:drawing>
            <wp:anchor distT="0" distB="0" distL="0" distR="0" simplePos="0" relativeHeight="251658508" behindDoc="0" locked="0" layoutInCell="1" allowOverlap="1" wp14:anchorId="43A570E3" wp14:editId="3CE88251">
              <wp:simplePos x="635" y="635"/>
              <wp:positionH relativeFrom="page">
                <wp:align>center</wp:align>
              </wp:positionH>
              <wp:positionV relativeFrom="page">
                <wp:align>bottom</wp:align>
              </wp:positionV>
              <wp:extent cx="443865" cy="443865"/>
              <wp:effectExtent l="0" t="0" r="635" b="0"/>
              <wp:wrapNone/>
              <wp:docPr id="1754836681"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C6E673" w14:textId="77777777" w:rsidR="00AB7AB2" w:rsidRPr="002034EF" w:rsidRDefault="00AB7AB2">
                          <w:pPr>
                            <w:spacing w:after="0"/>
                            <w:rPr>
                              <w:rFonts w:eastAsia="Calibri"/>
                              <w:noProof/>
                              <w:sz w:val="24"/>
                              <w:szCs w:val="24"/>
                            </w:rPr>
                          </w:pPr>
                          <w:r w:rsidRPr="002034EF">
                            <w:rPr>
                              <w:rFonts w:eastAsia="Calibri"/>
                              <w:noProo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A570E3" id="_x0000_t202" coordsize="21600,21600" o:spt="202" path="m,l,21600r21600,l21600,xe">
              <v:stroke joinstyle="miter"/>
              <v:path gradientshapeok="t" o:connecttype="rect"/>
            </v:shapetype>
            <v:shape id="_x0000_s1448" type="#_x0000_t202" alt="OFFICIAL" style="position:absolute;margin-left:0;margin-top:0;width:34.95pt;height:34.95pt;z-index:2516585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c9CyTQ0CAAAeBAAA&#10;DgAAAAAAAAAAAAAAAAAuAgAAZHJzL2Uyb0RvYy54bWxQSwECLQAUAAYACAAAACEAN+3R+NkAAAAD&#10;AQAADwAAAAAAAAAAAAAAAABnBAAAZHJzL2Rvd25yZXYueG1sUEsFBgAAAAAEAAQA8wAAAG0FAAAA&#10;AA==&#10;" filled="f" stroked="f">
              <v:textbox style="mso-fit-shape-to-text:t" inset="0,0,0,15pt">
                <w:txbxContent>
                  <w:p w14:paraId="3FC6E673" w14:textId="77777777" w:rsidR="00AB7AB2" w:rsidRPr="002034EF" w:rsidRDefault="00AB7AB2">
                    <w:pPr>
                      <w:spacing w:after="0"/>
                      <w:rPr>
                        <w:rFonts w:eastAsia="Calibri"/>
                        <w:noProof/>
                        <w:sz w:val="24"/>
                        <w:szCs w:val="24"/>
                      </w:rPr>
                    </w:pPr>
                    <w:r w:rsidRPr="002034EF">
                      <w:rPr>
                        <w:rFonts w:eastAsia="Calibri"/>
                        <w:noProof/>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71" behindDoc="0" locked="0" layoutInCell="1" allowOverlap="1" wp14:anchorId="1757DD20" wp14:editId="20CACA47">
              <wp:simplePos x="635" y="635"/>
              <wp:positionH relativeFrom="page">
                <wp:align>center</wp:align>
              </wp:positionH>
              <wp:positionV relativeFrom="page">
                <wp:align>bottom</wp:align>
              </wp:positionV>
              <wp:extent cx="443865" cy="443865"/>
              <wp:effectExtent l="0" t="0" r="635" b="0"/>
              <wp:wrapNone/>
              <wp:docPr id="95533757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55A1DB" w14:textId="77777777" w:rsidR="00AB7AB2" w:rsidRPr="002034EF" w:rsidRDefault="00AB7AB2">
                          <w:pPr>
                            <w:spacing w:after="0"/>
                            <w:rPr>
                              <w:rFonts w:eastAsia="Calibri"/>
                              <w:noProof/>
                              <w:sz w:val="24"/>
                              <w:szCs w:val="24"/>
                            </w:rPr>
                          </w:pPr>
                          <w:r w:rsidRPr="002034EF">
                            <w:rPr>
                              <w:rFonts w:eastAsia="Calibri"/>
                              <w:noProo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1757DD20" id="_x0000_s1449" type="#_x0000_t202" alt="OFFICIAL" style="position:absolute;margin-left:0;margin-top:0;width:34.95pt;height:34.95pt;z-index:25165837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cOyv/Q0CAAAeBAAA&#10;DgAAAAAAAAAAAAAAAAAuAgAAZHJzL2Uyb0RvYy54bWxQSwECLQAUAAYACAAAACEAN+3R+NkAAAAD&#10;AQAADwAAAAAAAAAAAAAAAABnBAAAZHJzL2Rvd25yZXYueG1sUEsFBgAAAAAEAAQA8wAAAG0FAAAA&#10;AA==&#10;" filled="f" stroked="f">
              <v:textbox style="mso-fit-shape-to-text:t" inset="0,0,0,15pt">
                <w:txbxContent>
                  <w:p w14:paraId="3F55A1DB" w14:textId="77777777" w:rsidR="00AB7AB2" w:rsidRPr="002034EF" w:rsidRDefault="00AB7AB2">
                    <w:pPr>
                      <w:spacing w:after="0"/>
                      <w:rPr>
                        <w:rFonts w:eastAsia="Calibri"/>
                        <w:noProof/>
                        <w:sz w:val="24"/>
                        <w:szCs w:val="24"/>
                      </w:rPr>
                    </w:pPr>
                    <w:r w:rsidRPr="002034EF">
                      <w:rPr>
                        <w:rFonts w:eastAsia="Calibri"/>
                        <w:noProof/>
                        <w:sz w:val="24"/>
                        <w:szCs w:val="24"/>
                      </w:rPr>
                      <w:t>OFFICIAL</w:t>
                    </w:r>
                  </w:p>
                </w:txbxContent>
              </v:textbox>
              <w10:wrap anchorx="page" anchory="page"/>
            </v:shape>
          </w:pict>
        </mc:Fallback>
      </mc:AlternateConten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07733" w14:textId="1ED9B4D3" w:rsidR="00AB7AB2" w:rsidRDefault="00AB7AB2">
    <w:pPr>
      <w:pStyle w:val="Footer"/>
    </w:pPr>
    <w:r>
      <w:rPr>
        <w:noProof/>
      </w:rPr>
      <mc:AlternateContent>
        <mc:Choice Requires="wps">
          <w:drawing>
            <wp:anchor distT="0" distB="0" distL="0" distR="0" simplePos="0" relativeHeight="251658510" behindDoc="0" locked="0" layoutInCell="1" allowOverlap="1" wp14:anchorId="5821D81B" wp14:editId="256C73D4">
              <wp:simplePos x="635" y="635"/>
              <wp:positionH relativeFrom="page">
                <wp:align>center</wp:align>
              </wp:positionH>
              <wp:positionV relativeFrom="page">
                <wp:align>bottom</wp:align>
              </wp:positionV>
              <wp:extent cx="443865" cy="443865"/>
              <wp:effectExtent l="0" t="0" r="635" b="0"/>
              <wp:wrapNone/>
              <wp:docPr id="1593494573"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AB4358" w14:textId="77777777" w:rsidR="00AB7AB2" w:rsidRPr="002034EF" w:rsidRDefault="00AB7AB2">
                          <w:pPr>
                            <w:spacing w:after="0"/>
                            <w:rPr>
                              <w:rFonts w:eastAsia="Calibri"/>
                              <w:noProof/>
                              <w:sz w:val="24"/>
                              <w:szCs w:val="24"/>
                            </w:rPr>
                          </w:pPr>
                          <w:r w:rsidRPr="002034EF">
                            <w:rPr>
                              <w:rFonts w:eastAsia="Calibri"/>
                              <w:noProo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21D81B" id="_x0000_t202" coordsize="21600,21600" o:spt="202" path="m,l,21600r21600,l21600,xe">
              <v:stroke joinstyle="miter"/>
              <v:path gradientshapeok="t" o:connecttype="rect"/>
            </v:shapetype>
            <v:shape id="_x0000_s1450" type="#_x0000_t202" alt="OFFICIAL" style="position:absolute;margin-left:0;margin-top:0;width:34.95pt;height:34.95pt;z-index:25165851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x3ADQIAAB4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Wfz+dj/DqoTjuWg37i3fN1g8Q3z4Zk5XDFOgrIN&#10;T3hIBW1JYUCU1OB+/s0e45F59FLSomRKalDTlKgfBjcS1TUCN4JdAtPbfJ6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HVMdwA0CAAAeBAAA&#10;DgAAAAAAAAAAAAAAAAAuAgAAZHJzL2Uyb0RvYy54bWxQSwECLQAUAAYACAAAACEAN+3R+NkAAAAD&#10;AQAADwAAAAAAAAAAAAAAAABnBAAAZHJzL2Rvd25yZXYueG1sUEsFBgAAAAAEAAQA8wAAAG0FAAAA&#10;AA==&#10;" filled="f" stroked="f">
              <v:textbox style="mso-fit-shape-to-text:t" inset="0,0,0,15pt">
                <w:txbxContent>
                  <w:p w14:paraId="07AB4358" w14:textId="77777777" w:rsidR="00AB7AB2" w:rsidRPr="002034EF" w:rsidRDefault="00AB7AB2">
                    <w:pPr>
                      <w:spacing w:after="0"/>
                      <w:rPr>
                        <w:rFonts w:eastAsia="Calibri"/>
                        <w:noProof/>
                        <w:sz w:val="24"/>
                        <w:szCs w:val="24"/>
                      </w:rPr>
                    </w:pPr>
                    <w:r w:rsidRPr="002034EF">
                      <w:rPr>
                        <w:rFonts w:eastAsia="Calibri"/>
                        <w:noProof/>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72" behindDoc="0" locked="0" layoutInCell="1" allowOverlap="1" wp14:anchorId="6B8A89FC" wp14:editId="3CDC87A0">
              <wp:simplePos x="635" y="635"/>
              <wp:positionH relativeFrom="page">
                <wp:align>center</wp:align>
              </wp:positionH>
              <wp:positionV relativeFrom="page">
                <wp:align>bottom</wp:align>
              </wp:positionV>
              <wp:extent cx="443865" cy="443865"/>
              <wp:effectExtent l="0" t="0" r="635" b="0"/>
              <wp:wrapNone/>
              <wp:docPr id="321423930"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2F3309" w14:textId="77777777" w:rsidR="00AB7AB2" w:rsidRPr="002034EF" w:rsidRDefault="00AB7AB2">
                          <w:pPr>
                            <w:spacing w:after="0"/>
                            <w:rPr>
                              <w:rFonts w:eastAsia="Calibri"/>
                              <w:noProof/>
                              <w:sz w:val="24"/>
                              <w:szCs w:val="24"/>
                            </w:rPr>
                          </w:pPr>
                          <w:r w:rsidRPr="002034EF">
                            <w:rPr>
                              <w:rFonts w:eastAsia="Calibri"/>
                              <w:noProo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6B8A89FC" id="_x0000_s1451" type="#_x0000_t202" alt="OFFICIAL" style="position:absolute;margin-left:0;margin-top:0;width:34.95pt;height:34.95pt;z-index:2516583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qpLKhg0CAAAeBAAA&#10;DgAAAAAAAAAAAAAAAAAuAgAAZHJzL2Uyb0RvYy54bWxQSwECLQAUAAYACAAAACEAN+3R+NkAAAAD&#10;AQAADwAAAAAAAAAAAAAAAABnBAAAZHJzL2Rvd25yZXYueG1sUEsFBgAAAAAEAAQA8wAAAG0FAAAA&#10;AA==&#10;" filled="f" stroked="f">
              <v:textbox style="mso-fit-shape-to-text:t" inset="0,0,0,15pt">
                <w:txbxContent>
                  <w:p w14:paraId="532F3309" w14:textId="77777777" w:rsidR="00AB7AB2" w:rsidRPr="002034EF" w:rsidRDefault="00AB7AB2">
                    <w:pPr>
                      <w:spacing w:after="0"/>
                      <w:rPr>
                        <w:rFonts w:eastAsia="Calibri"/>
                        <w:noProof/>
                        <w:sz w:val="24"/>
                        <w:szCs w:val="24"/>
                      </w:rPr>
                    </w:pPr>
                    <w:r w:rsidRPr="002034EF">
                      <w:rPr>
                        <w:rFonts w:eastAsia="Calibri"/>
                        <w:noProof/>
                        <w:sz w:val="24"/>
                        <w:szCs w:val="24"/>
                      </w:rPr>
                      <w:t>OFFICIAL</w:t>
                    </w:r>
                  </w:p>
                </w:txbxContent>
              </v:textbox>
              <w10:wrap anchorx="page" anchory="page"/>
            </v:shape>
          </w:pict>
        </mc:Fallback>
      </mc:AlternateConten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2296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93"/>
      <w:gridCol w:w="2268"/>
    </w:tblGrid>
    <w:tr w:rsidR="00AB7AB2" w14:paraId="093A8340" w14:textId="77777777">
      <w:tc>
        <w:tcPr>
          <w:tcW w:w="20693" w:type="dxa"/>
        </w:tcPr>
        <w:p w14:paraId="3204242D" w14:textId="1D3A9D10" w:rsidR="00AB7AB2" w:rsidRPr="00FB71F7" w:rsidRDefault="00AB7AB2">
          <w:pPr>
            <w:pStyle w:val="Footer"/>
            <w:ind w:firstLine="35"/>
          </w:pPr>
          <w:r>
            <w:rPr>
              <w:noProof/>
            </w:rPr>
            <mc:AlternateContent>
              <mc:Choice Requires="wps">
                <w:drawing>
                  <wp:anchor distT="0" distB="0" distL="0" distR="0" simplePos="0" relativeHeight="251658511" behindDoc="0" locked="0" layoutInCell="1" allowOverlap="1" wp14:anchorId="09339273" wp14:editId="1A85EBFF">
                    <wp:simplePos x="635" y="635"/>
                    <wp:positionH relativeFrom="page">
                      <wp:align>center</wp:align>
                    </wp:positionH>
                    <wp:positionV relativeFrom="page">
                      <wp:align>bottom</wp:align>
                    </wp:positionV>
                    <wp:extent cx="443865" cy="443865"/>
                    <wp:effectExtent l="0" t="0" r="635" b="0"/>
                    <wp:wrapNone/>
                    <wp:docPr id="1323756015"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A454B2" w14:textId="77777777" w:rsidR="00AB7AB2" w:rsidRPr="002034EF" w:rsidRDefault="00AB7AB2">
                                <w:pPr>
                                  <w:spacing w:after="0"/>
                                  <w:rPr>
                                    <w:rFonts w:eastAsia="Calibri"/>
                                    <w:noProof/>
                                    <w:sz w:val="24"/>
                                    <w:szCs w:val="24"/>
                                  </w:rPr>
                                </w:pPr>
                                <w:r w:rsidRPr="002034EF">
                                  <w:rPr>
                                    <w:rFonts w:eastAsia="Calibri"/>
                                    <w:noProo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339273" id="_x0000_t202" coordsize="21600,21600" o:spt="202" path="m,l,21600r21600,l21600,xe">
                    <v:stroke joinstyle="miter"/>
                    <v:path gradientshapeok="t" o:connecttype="rect"/>
                  </v:shapetype>
                  <v:shape id="Text Box 12" o:spid="_x0000_s1452" type="#_x0000_t202" alt="OFFICIAL" style="position:absolute;left:0;text-align:left;margin-left:0;margin-top:0;width:34.95pt;height:34.95pt;z-index:25165851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xy14uw0CAAAeBAAA&#10;DgAAAAAAAAAAAAAAAAAuAgAAZHJzL2Uyb0RvYy54bWxQSwECLQAUAAYACAAAACEAN+3R+NkAAAAD&#10;AQAADwAAAAAAAAAAAAAAAABnBAAAZHJzL2Rvd25yZXYueG1sUEsFBgAAAAAEAAQA8wAAAG0FAAAA&#10;AA==&#10;" filled="f" stroked="f">
                    <v:textbox style="mso-fit-shape-to-text:t" inset="0,0,0,15pt">
                      <w:txbxContent>
                        <w:p w14:paraId="4CA454B2" w14:textId="77777777" w:rsidR="00AB7AB2" w:rsidRPr="002034EF" w:rsidRDefault="00AB7AB2">
                          <w:pPr>
                            <w:spacing w:after="0"/>
                            <w:rPr>
                              <w:rFonts w:eastAsia="Calibri"/>
                              <w:noProof/>
                              <w:sz w:val="24"/>
                              <w:szCs w:val="24"/>
                            </w:rPr>
                          </w:pPr>
                          <w:r w:rsidRPr="002034EF">
                            <w:rPr>
                              <w:rFonts w:eastAsia="Calibri"/>
                              <w:noProof/>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65" behindDoc="0" locked="0" layoutInCell="1" allowOverlap="1" wp14:anchorId="734BE15C" wp14:editId="41117744">
                    <wp:simplePos x="635" y="635"/>
                    <wp:positionH relativeFrom="page">
                      <wp:align>center</wp:align>
                    </wp:positionH>
                    <wp:positionV relativeFrom="page">
                      <wp:align>bottom</wp:align>
                    </wp:positionV>
                    <wp:extent cx="443865" cy="443865"/>
                    <wp:effectExtent l="0" t="0" r="635" b="0"/>
                    <wp:wrapNone/>
                    <wp:docPr id="108801207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C5D05C" w14:textId="77777777" w:rsidR="00AB7AB2" w:rsidRPr="002034EF" w:rsidRDefault="00AB7AB2">
                                <w:pPr>
                                  <w:spacing w:after="0"/>
                                  <w:rPr>
                                    <w:rFonts w:eastAsia="Calibri"/>
                                    <w:noProof/>
                                    <w:sz w:val="24"/>
                                    <w:szCs w:val="24"/>
                                  </w:rPr>
                                </w:pPr>
                                <w:r w:rsidRPr="002034EF">
                                  <w:rPr>
                                    <w:rFonts w:eastAsia="Calibri"/>
                                    <w:noProo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734BE15C" id="_x0000_s1453" type="#_x0000_t202" alt="OFFICIAL" style="position:absolute;left:0;text-align:left;margin-left:0;margin-top:0;width:34.95pt;height:34.95pt;z-index:2516583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7eyBPQ0CAAAeBAAA&#10;DgAAAAAAAAAAAAAAAAAuAgAAZHJzL2Uyb0RvYy54bWxQSwECLQAUAAYACAAAACEAN+3R+NkAAAAD&#10;AQAADwAAAAAAAAAAAAAAAABnBAAAZHJzL2Rvd25yZXYueG1sUEsFBgAAAAAEAAQA8wAAAG0FAAAA&#10;AA==&#10;" filled="f" stroked="f">
                    <v:textbox style="mso-fit-shape-to-text:t" inset="0,0,0,15pt">
                      <w:txbxContent>
                        <w:p w14:paraId="54C5D05C" w14:textId="77777777" w:rsidR="00AB7AB2" w:rsidRPr="002034EF" w:rsidRDefault="00AB7AB2">
                          <w:pPr>
                            <w:spacing w:after="0"/>
                            <w:rPr>
                              <w:rFonts w:eastAsia="Calibri"/>
                              <w:noProof/>
                              <w:sz w:val="24"/>
                              <w:szCs w:val="24"/>
                            </w:rPr>
                          </w:pPr>
                          <w:r w:rsidRPr="002034EF">
                            <w:rPr>
                              <w:rFonts w:eastAsia="Calibri"/>
                              <w:noProof/>
                              <w:sz w:val="24"/>
                              <w:szCs w:val="24"/>
                            </w:rPr>
                            <w:t>OFFICIAL</w:t>
                          </w:r>
                        </w:p>
                      </w:txbxContent>
                    </v:textbox>
                    <w10:wrap anchorx="page" anchory="page"/>
                  </v:shape>
                </w:pict>
              </mc:Fallback>
            </mc:AlternateContent>
          </w:r>
          <w:r w:rsidR="00AA032B">
            <w:fldChar w:fldCharType="begin"/>
          </w:r>
          <w:r w:rsidR="00AA032B">
            <w:instrText xml:space="preserve"> FILENAME </w:instrText>
          </w:r>
          <w:r w:rsidR="00AA032B">
            <w:fldChar w:fldCharType="separate"/>
          </w:r>
          <w:r w:rsidR="00345422">
            <w:rPr>
              <w:noProof/>
            </w:rPr>
            <w:t>Broken Reconfiguration Feasibility Study- Technical Report_Final.docx</w:t>
          </w:r>
          <w:r w:rsidR="00AA032B">
            <w:fldChar w:fldCharType="end"/>
          </w:r>
        </w:p>
      </w:tc>
      <w:tc>
        <w:tcPr>
          <w:tcW w:w="2268" w:type="dxa"/>
          <w:shd w:val="clear" w:color="auto" w:fill="auto"/>
        </w:tcPr>
        <w:p w14:paraId="63ECA9C9" w14:textId="77777777" w:rsidR="00AB7AB2" w:rsidRPr="00561515" w:rsidRDefault="00AB7AB2">
          <w:pPr>
            <w:pStyle w:val="Footer"/>
            <w:rPr>
              <w:rFonts w:ascii="Arial" w:hAnsi="Arial" w:cs="Arial"/>
              <w:sz w:val="20"/>
            </w:rPr>
          </w:pPr>
        </w:p>
      </w:tc>
    </w:tr>
    <w:tr w:rsidR="00AB7AB2" w14:paraId="37B94614" w14:textId="77777777">
      <w:tc>
        <w:tcPr>
          <w:tcW w:w="20693" w:type="dxa"/>
        </w:tcPr>
        <w:p w14:paraId="24C9F210" w14:textId="77777777" w:rsidR="00AB7AB2" w:rsidRPr="00DA5C8A" w:rsidRDefault="00AB7AB2">
          <w:pPr>
            <w:pStyle w:val="Footer"/>
          </w:pPr>
        </w:p>
      </w:tc>
      <w:tc>
        <w:tcPr>
          <w:tcW w:w="2268" w:type="dxa"/>
          <w:shd w:val="clear" w:color="auto" w:fill="00B0F0"/>
        </w:tcPr>
        <w:p w14:paraId="7258120C" w14:textId="77777777" w:rsidR="00AB7AB2" w:rsidRPr="00FB71F7" w:rsidRDefault="00AB7AB2">
          <w:pPr>
            <w:pStyle w:val="Footer"/>
          </w:pPr>
          <w:r w:rsidRPr="009E7AFA">
            <w:rPr>
              <w:rFonts w:ascii="Arial" w:hAnsi="Arial" w:cs="Arial"/>
              <w:sz w:val="20"/>
            </w:rPr>
            <w:fldChar w:fldCharType="begin"/>
          </w:r>
          <w:r w:rsidRPr="009E7AFA">
            <w:rPr>
              <w:rFonts w:ascii="Arial" w:hAnsi="Arial" w:cs="Arial"/>
              <w:sz w:val="20"/>
            </w:rPr>
            <w:instrText xml:space="preserve"> PAGE   \* MERGEFORMAT </w:instrText>
          </w:r>
          <w:r w:rsidRPr="009E7AFA">
            <w:rPr>
              <w:rFonts w:ascii="Arial" w:hAnsi="Arial" w:cs="Arial"/>
              <w:sz w:val="20"/>
            </w:rPr>
            <w:fldChar w:fldCharType="separate"/>
          </w:r>
          <w:r w:rsidRPr="009E7AFA">
            <w:rPr>
              <w:rFonts w:cs="Arial"/>
            </w:rPr>
            <w:t>5</w:t>
          </w:r>
          <w:r w:rsidRPr="009E7AFA">
            <w:rPr>
              <w:rFonts w:ascii="Arial" w:hAnsi="Arial" w:cs="Arial"/>
              <w:sz w:val="20"/>
            </w:rPr>
            <w:fldChar w:fldCharType="end"/>
          </w:r>
        </w:p>
      </w:tc>
    </w:tr>
  </w:tbl>
  <w:p w14:paraId="59C24082" w14:textId="77777777" w:rsidR="00AB7AB2" w:rsidRDefault="00AB7AB2">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DE9B1" w14:textId="3378A71F" w:rsidR="00AB7AB2" w:rsidRDefault="00AB7AB2">
    <w:pPr>
      <w:pStyle w:val="Footer"/>
    </w:pPr>
    <w:r>
      <w:rPr>
        <w:noProof/>
      </w:rPr>
      <mc:AlternateContent>
        <mc:Choice Requires="wps">
          <w:drawing>
            <wp:anchor distT="0" distB="0" distL="0" distR="0" simplePos="0" relativeHeight="251658512" behindDoc="0" locked="0" layoutInCell="1" allowOverlap="1" wp14:anchorId="2C4C7CEA" wp14:editId="0D60E52B">
              <wp:simplePos x="635" y="635"/>
              <wp:positionH relativeFrom="page">
                <wp:align>center</wp:align>
              </wp:positionH>
              <wp:positionV relativeFrom="page">
                <wp:align>bottom</wp:align>
              </wp:positionV>
              <wp:extent cx="443865" cy="443865"/>
              <wp:effectExtent l="0" t="0" r="635" b="0"/>
              <wp:wrapNone/>
              <wp:docPr id="1771220189"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BB522C" w14:textId="77777777" w:rsidR="00AB7AB2" w:rsidRPr="002034EF" w:rsidRDefault="00AB7AB2">
                          <w:pPr>
                            <w:spacing w:after="0"/>
                            <w:rPr>
                              <w:rFonts w:eastAsia="Calibri"/>
                              <w:noProof/>
                              <w:sz w:val="24"/>
                              <w:szCs w:val="24"/>
                            </w:rPr>
                          </w:pPr>
                          <w:r w:rsidRPr="002034EF">
                            <w:rPr>
                              <w:rFonts w:eastAsia="Calibri"/>
                              <w:noProo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4C7CEA" id="_x0000_t202" coordsize="21600,21600" o:spt="202" path="m,l,21600r21600,l21600,xe">
              <v:stroke joinstyle="miter"/>
              <v:path gradientshapeok="t" o:connecttype="rect"/>
            </v:shapetype>
            <v:shape id="_x0000_s1454" type="#_x0000_t202" alt="OFFICIAL" style="position:absolute;margin-left:0;margin-top:0;width:34.95pt;height:34.95pt;z-index:251658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gFMzAA0CAAAeBAAA&#10;DgAAAAAAAAAAAAAAAAAuAgAAZHJzL2Uyb0RvYy54bWxQSwECLQAUAAYACAAAACEAN+3R+NkAAAAD&#10;AQAADwAAAAAAAAAAAAAAAABnBAAAZHJzL2Rvd25yZXYueG1sUEsFBgAAAAAEAAQA8wAAAG0FAAAA&#10;AA==&#10;" filled="f" stroked="f">
              <v:textbox style="mso-fit-shape-to-text:t" inset="0,0,0,15pt">
                <w:txbxContent>
                  <w:p w14:paraId="1EBB522C" w14:textId="77777777" w:rsidR="00AB7AB2" w:rsidRPr="002034EF" w:rsidRDefault="00AB7AB2">
                    <w:pPr>
                      <w:spacing w:after="0"/>
                      <w:rPr>
                        <w:rFonts w:eastAsia="Calibri"/>
                        <w:noProof/>
                        <w:sz w:val="24"/>
                        <w:szCs w:val="24"/>
                      </w:rPr>
                    </w:pPr>
                    <w:r w:rsidRPr="002034EF">
                      <w:rPr>
                        <w:rFonts w:eastAsia="Calibri"/>
                        <w:noProof/>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73" behindDoc="0" locked="0" layoutInCell="1" allowOverlap="1" wp14:anchorId="56193475" wp14:editId="1FFE54A8">
              <wp:simplePos x="635" y="635"/>
              <wp:positionH relativeFrom="page">
                <wp:align>center</wp:align>
              </wp:positionH>
              <wp:positionV relativeFrom="page">
                <wp:align>bottom</wp:align>
              </wp:positionV>
              <wp:extent cx="443865" cy="443865"/>
              <wp:effectExtent l="0" t="0" r="635" b="0"/>
              <wp:wrapNone/>
              <wp:docPr id="185251586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D74F6F" w14:textId="77777777" w:rsidR="00AB7AB2" w:rsidRPr="002034EF" w:rsidRDefault="00AB7AB2">
                          <w:pPr>
                            <w:spacing w:after="0"/>
                            <w:rPr>
                              <w:rFonts w:eastAsia="Calibri"/>
                              <w:noProof/>
                              <w:sz w:val="24"/>
                              <w:szCs w:val="24"/>
                            </w:rPr>
                          </w:pPr>
                          <w:r w:rsidRPr="002034EF">
                            <w:rPr>
                              <w:rFonts w:eastAsia="Calibri"/>
                              <w:noProo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56193475" id="_x0000_s1455" type="#_x0000_t202" alt="OFFICIAL" style="position:absolute;margin-left:0;margin-top:0;width:34.95pt;height:34.95pt;z-index:25165837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rgJl4LAgAAHgQAAA4A&#10;AAAAAAAAAAAAAAAALgIAAGRycy9lMm9Eb2MueG1sUEsBAi0AFAAGAAgAAAAhADft0fjZAAAAAwEA&#10;AA8AAAAAAAAAAAAAAAAAZQQAAGRycy9kb3ducmV2LnhtbFBLBQYAAAAABAAEAPMAAABrBQAAAAA=&#10;" filled="f" stroked="f">
              <v:textbox style="mso-fit-shape-to-text:t" inset="0,0,0,15pt">
                <w:txbxContent>
                  <w:p w14:paraId="43D74F6F" w14:textId="77777777" w:rsidR="00AB7AB2" w:rsidRPr="002034EF" w:rsidRDefault="00AB7AB2">
                    <w:pPr>
                      <w:spacing w:after="0"/>
                      <w:rPr>
                        <w:rFonts w:eastAsia="Calibri"/>
                        <w:noProof/>
                        <w:sz w:val="24"/>
                        <w:szCs w:val="24"/>
                      </w:rPr>
                    </w:pPr>
                    <w:r w:rsidRPr="002034EF">
                      <w:rPr>
                        <w:rFonts w:eastAsia="Calibri"/>
                        <w:noProof/>
                        <w:sz w:val="24"/>
                        <w:szCs w:val="24"/>
                      </w:rPr>
                      <w:t>OFFICIAL</w:t>
                    </w:r>
                  </w:p>
                </w:txbxContent>
              </v:textbox>
              <w10:wrap anchorx="page" anchory="page"/>
            </v:shape>
          </w:pict>
        </mc:Fallback>
      </mc:AlternateConten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3151A" w14:textId="0223CEAC" w:rsidR="00CE0FE4" w:rsidRDefault="00341777">
    <w:pPr>
      <w:pStyle w:val="Footer"/>
    </w:pPr>
    <w:r>
      <w:rPr>
        <w:noProof/>
      </w:rPr>
      <mc:AlternateContent>
        <mc:Choice Requires="wps">
          <w:drawing>
            <wp:anchor distT="0" distB="0" distL="0" distR="0" simplePos="0" relativeHeight="251658513" behindDoc="0" locked="0" layoutInCell="1" allowOverlap="1" wp14:anchorId="132899C7" wp14:editId="17A02A0F">
              <wp:simplePos x="635" y="635"/>
              <wp:positionH relativeFrom="page">
                <wp:align>center</wp:align>
              </wp:positionH>
              <wp:positionV relativeFrom="page">
                <wp:align>bottom</wp:align>
              </wp:positionV>
              <wp:extent cx="443865" cy="443865"/>
              <wp:effectExtent l="0" t="0" r="635" b="0"/>
              <wp:wrapNone/>
              <wp:docPr id="1485543060"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445306" w14:textId="77777777" w:rsidR="00F73185" w:rsidRPr="002034EF" w:rsidRDefault="00341777">
                          <w:pPr>
                            <w:spacing w:after="0"/>
                            <w:rPr>
                              <w:rFonts w:eastAsia="Calibri"/>
                              <w:noProof/>
                              <w:sz w:val="24"/>
                              <w:szCs w:val="24"/>
                            </w:rPr>
                          </w:pPr>
                          <w:r w:rsidRPr="002034EF">
                            <w:rPr>
                              <w:rFonts w:eastAsia="Calibri"/>
                              <w:noProo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2899C7" id="_x0000_t202" coordsize="21600,21600" o:spt="202" path="m,l,21600r21600,l21600,xe">
              <v:stroke joinstyle="miter"/>
              <v:path gradientshapeok="t" o:connecttype="rect"/>
            </v:shapetype>
            <v:shape id="_x0000_s1456" type="#_x0000_t202" alt="OFFICIAL" style="position:absolute;margin-left:0;margin-top:0;width:34.95pt;height:34.95pt;z-index:25165851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5RjDAIAAB4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LP5uf8dVCccy0G/cW/5usHiG+bDM3O4YpwEZRue&#10;8JAK2pLCgCipwf38mz3GI/PopaRFyZTUoKYpUT8MbiSqawRuBLsEprf5dY5+c9D3gEKc4puwPEG0&#10;uqBGKB3oNxT0KhZCFzMcy5V0N8L70GsXHwQXq1UKQiFZFjZma3lMHQmLbL50b8zZgfKAu3qEUU+s&#10;eMd8Hxtvers6BOQ/rSWS2xM5cI4iTIsdHkxU+e//KeryrJe/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HX5RjDAIAAB4EAAAO&#10;AAAAAAAAAAAAAAAAAC4CAABkcnMvZTJvRG9jLnhtbFBLAQItABQABgAIAAAAIQA37dH42QAAAAMB&#10;AAAPAAAAAAAAAAAAAAAAAGYEAABkcnMvZG93bnJldi54bWxQSwUGAAAAAAQABADzAAAAbAUAAAAA&#10;" filled="f" stroked="f">
              <v:textbox style="mso-fit-shape-to-text:t" inset="0,0,0,15pt">
                <w:txbxContent>
                  <w:p w14:paraId="59445306" w14:textId="77777777" w:rsidR="00F73185" w:rsidRPr="002034EF" w:rsidRDefault="00341777">
                    <w:pPr>
                      <w:spacing w:after="0"/>
                      <w:rPr>
                        <w:rFonts w:eastAsia="Calibri"/>
                        <w:noProof/>
                        <w:sz w:val="24"/>
                        <w:szCs w:val="24"/>
                      </w:rPr>
                    </w:pPr>
                    <w:r w:rsidRPr="002034EF">
                      <w:rPr>
                        <w:rFonts w:eastAsia="Calibri"/>
                        <w:noProof/>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63" behindDoc="0" locked="0" layoutInCell="1" allowOverlap="1" wp14:anchorId="763E56E1" wp14:editId="5097E335">
              <wp:simplePos x="635" y="635"/>
              <wp:positionH relativeFrom="page">
                <wp:align>center</wp:align>
              </wp:positionH>
              <wp:positionV relativeFrom="page">
                <wp:align>bottom</wp:align>
              </wp:positionV>
              <wp:extent cx="443865" cy="443865"/>
              <wp:effectExtent l="0" t="0" r="635" b="0"/>
              <wp:wrapNone/>
              <wp:docPr id="1857600591"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0276F0" w14:textId="77777777" w:rsidR="00CE0FE4" w:rsidRPr="002034EF" w:rsidRDefault="00341777">
                          <w:pPr>
                            <w:spacing w:after="0"/>
                            <w:rPr>
                              <w:rFonts w:eastAsia="Calibri"/>
                              <w:noProof/>
                              <w:sz w:val="24"/>
                              <w:szCs w:val="24"/>
                            </w:rPr>
                          </w:pPr>
                          <w:r w:rsidRPr="002034EF">
                            <w:rPr>
                              <w:rFonts w:eastAsia="Calibri"/>
                              <w:noProo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763E56E1" id="_x0000_s1457" type="#_x0000_t202" alt="OFFICIAL" style="position:absolute;margin-left:0;margin-top:0;width:34.95pt;height:34.95pt;z-index:2516583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MlDQIAAB4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LP5bOx/B9UJx3LQb9xbvm6w+Ib58MwcrhgnQdmG&#10;JzykgrakMCBKanA//2aP8cg8eilpUTIlNahpStQPgxuJ6hqBG8Eugeltfp2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8J5DJQ0CAAAeBAAA&#10;DgAAAAAAAAAAAAAAAAAuAgAAZHJzL2Uyb0RvYy54bWxQSwECLQAUAAYACAAAACEAN+3R+NkAAAAD&#10;AQAADwAAAAAAAAAAAAAAAABnBAAAZHJzL2Rvd25yZXYueG1sUEsFBgAAAAAEAAQA8wAAAG0FAAAA&#10;AA==&#10;" filled="f" stroked="f">
              <v:textbox style="mso-fit-shape-to-text:t" inset="0,0,0,15pt">
                <w:txbxContent>
                  <w:p w14:paraId="7B0276F0" w14:textId="77777777" w:rsidR="00CE0FE4" w:rsidRPr="002034EF" w:rsidRDefault="00341777">
                    <w:pPr>
                      <w:spacing w:after="0"/>
                      <w:rPr>
                        <w:rFonts w:eastAsia="Calibri"/>
                        <w:noProof/>
                        <w:sz w:val="24"/>
                        <w:szCs w:val="24"/>
                      </w:rPr>
                    </w:pPr>
                    <w:r w:rsidRPr="002034EF">
                      <w:rPr>
                        <w:rFonts w:eastAsia="Calibri"/>
                        <w:noProof/>
                        <w:sz w:val="24"/>
                        <w:szCs w:val="24"/>
                      </w:rPr>
                      <w:t>OFFICIAL</w:t>
                    </w:r>
                  </w:p>
                </w:txbxContent>
              </v:textbox>
              <w10:wrap anchorx="page" anchory="page"/>
            </v:shape>
          </w:pict>
        </mc:Fallback>
      </mc:AlternateConten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3869016"/>
      <w:docPartObj>
        <w:docPartGallery w:val="Page Numbers (Bottom of Page)"/>
        <w:docPartUnique/>
      </w:docPartObj>
    </w:sdtPr>
    <w:sdtEndPr>
      <w:rPr>
        <w:noProof/>
      </w:rPr>
    </w:sdtEndPr>
    <w:sdtContent>
      <w:p w14:paraId="4258C31E" w14:textId="3A100A23" w:rsidR="004547F2" w:rsidRDefault="004547F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4E8430" w14:textId="77777777" w:rsidR="00CE0FE4" w:rsidRDefault="00CE0FE4">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CD411" w14:textId="5ABBF76F" w:rsidR="00CE0FE4" w:rsidRDefault="00341777">
    <w:pPr>
      <w:pStyle w:val="Footer"/>
    </w:pPr>
    <w:r>
      <w:rPr>
        <w:noProof/>
      </w:rPr>
      <mc:AlternateContent>
        <mc:Choice Requires="wps">
          <w:drawing>
            <wp:anchor distT="0" distB="0" distL="0" distR="0" simplePos="0" relativeHeight="251658514" behindDoc="0" locked="0" layoutInCell="1" allowOverlap="1" wp14:anchorId="501DEBAD" wp14:editId="26E72431">
              <wp:simplePos x="635" y="635"/>
              <wp:positionH relativeFrom="page">
                <wp:align>center</wp:align>
              </wp:positionH>
              <wp:positionV relativeFrom="page">
                <wp:align>bottom</wp:align>
              </wp:positionV>
              <wp:extent cx="443865" cy="443865"/>
              <wp:effectExtent l="0" t="0" r="635" b="0"/>
              <wp:wrapNone/>
              <wp:docPr id="1624029300"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7A2EDA" w14:textId="77777777" w:rsidR="00F73185" w:rsidRPr="002034EF" w:rsidRDefault="00341777">
                          <w:pPr>
                            <w:spacing w:after="0"/>
                            <w:rPr>
                              <w:rFonts w:eastAsia="Calibri"/>
                              <w:noProof/>
                              <w:sz w:val="24"/>
                              <w:szCs w:val="24"/>
                            </w:rPr>
                          </w:pPr>
                          <w:r w:rsidRPr="002034EF">
                            <w:rPr>
                              <w:rFonts w:eastAsia="Calibri"/>
                              <w:noProo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1DEBAD" id="_x0000_t202" coordsize="21600,21600" o:spt="202" path="m,l,21600r21600,l21600,xe">
              <v:stroke joinstyle="miter"/>
              <v:path gradientshapeok="t" o:connecttype="rect"/>
            </v:shapetype>
            <v:shape id="_x0000_s1458" type="#_x0000_t202" alt="OFFICIAL" style="position:absolute;margin-left:0;margin-top:0;width:34.95pt;height:34.95pt;z-index:25165851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nSHxGA0CAAAeBAAA&#10;DgAAAAAAAAAAAAAAAAAuAgAAZHJzL2Uyb0RvYy54bWxQSwECLQAUAAYACAAAACEAN+3R+NkAAAAD&#10;AQAADwAAAAAAAAAAAAAAAABnBAAAZHJzL2Rvd25yZXYueG1sUEsFBgAAAAAEAAQA8wAAAG0FAAAA&#10;AA==&#10;" filled="f" stroked="f">
              <v:textbox style="mso-fit-shape-to-text:t" inset="0,0,0,15pt">
                <w:txbxContent>
                  <w:p w14:paraId="767A2EDA" w14:textId="77777777" w:rsidR="00F73185" w:rsidRPr="002034EF" w:rsidRDefault="00341777">
                    <w:pPr>
                      <w:spacing w:after="0"/>
                      <w:rPr>
                        <w:rFonts w:eastAsia="Calibri"/>
                        <w:noProof/>
                        <w:sz w:val="24"/>
                        <w:szCs w:val="24"/>
                      </w:rPr>
                    </w:pPr>
                    <w:r w:rsidRPr="002034EF">
                      <w:rPr>
                        <w:rFonts w:eastAsia="Calibri"/>
                        <w:noProof/>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64" behindDoc="0" locked="0" layoutInCell="1" allowOverlap="1" wp14:anchorId="6DF450A0" wp14:editId="50C60B4D">
              <wp:simplePos x="635" y="635"/>
              <wp:positionH relativeFrom="page">
                <wp:align>center</wp:align>
              </wp:positionH>
              <wp:positionV relativeFrom="page">
                <wp:align>bottom</wp:align>
              </wp:positionV>
              <wp:extent cx="443865" cy="443865"/>
              <wp:effectExtent l="0" t="0" r="635" b="0"/>
              <wp:wrapNone/>
              <wp:docPr id="37395449"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99C116" w14:textId="77777777" w:rsidR="00CE0FE4" w:rsidRPr="002034EF" w:rsidRDefault="00341777">
                          <w:pPr>
                            <w:spacing w:after="0"/>
                            <w:rPr>
                              <w:rFonts w:eastAsia="Calibri"/>
                              <w:noProof/>
                              <w:sz w:val="24"/>
                              <w:szCs w:val="24"/>
                            </w:rPr>
                          </w:pPr>
                          <w:r w:rsidRPr="002034EF">
                            <w:rPr>
                              <w:rFonts w:eastAsia="Calibri"/>
                              <w:noProo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6DF450A0" id="_x0000_s1459" type="#_x0000_t202" alt="OFFICIAL" style="position:absolute;margin-left:0;margin-top:0;width:34.95pt;height:34.95pt;z-index:2516583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nh3sqA0CAAAeBAAA&#10;DgAAAAAAAAAAAAAAAAAuAgAAZHJzL2Uyb0RvYy54bWxQSwECLQAUAAYACAAAACEAN+3R+NkAAAAD&#10;AQAADwAAAAAAAAAAAAAAAABnBAAAZHJzL2Rvd25yZXYueG1sUEsFBgAAAAAEAAQA8wAAAG0FAAAA&#10;AA==&#10;" filled="f" stroked="f">
              <v:textbox style="mso-fit-shape-to-text:t" inset="0,0,0,15pt">
                <w:txbxContent>
                  <w:p w14:paraId="2899C116" w14:textId="77777777" w:rsidR="00CE0FE4" w:rsidRPr="002034EF" w:rsidRDefault="00341777">
                    <w:pPr>
                      <w:spacing w:after="0"/>
                      <w:rPr>
                        <w:rFonts w:eastAsia="Calibri"/>
                        <w:noProof/>
                        <w:sz w:val="24"/>
                        <w:szCs w:val="24"/>
                      </w:rPr>
                    </w:pPr>
                    <w:r w:rsidRPr="002034EF">
                      <w:rPr>
                        <w:rFonts w:eastAsia="Calibri"/>
                        <w:noProof/>
                        <w:sz w:val="24"/>
                        <w:szCs w:val="24"/>
                      </w:rPr>
                      <w:t>OFFICIAL</w:t>
                    </w:r>
                  </w:p>
                </w:txbxContent>
              </v:textbox>
              <w10:wrap anchorx="page" anchory="page"/>
            </v:shape>
          </w:pict>
        </mc:Fallback>
      </mc:AlternateConten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7D45E" w14:textId="6D30283C" w:rsidR="006F76DC" w:rsidRDefault="006F76DC">
    <w:pPr>
      <w:pStyle w:val="Footer"/>
    </w:pPr>
    <w:r>
      <w:rPr>
        <w:noProof/>
      </w:rPr>
      <mc:AlternateContent>
        <mc:Choice Requires="wps">
          <w:drawing>
            <wp:anchor distT="0" distB="0" distL="0" distR="0" simplePos="0" relativeHeight="251658515" behindDoc="0" locked="0" layoutInCell="1" allowOverlap="1" wp14:anchorId="6CA31001" wp14:editId="46A9DED0">
              <wp:simplePos x="635" y="635"/>
              <wp:positionH relativeFrom="page">
                <wp:align>center</wp:align>
              </wp:positionH>
              <wp:positionV relativeFrom="page">
                <wp:align>bottom</wp:align>
              </wp:positionV>
              <wp:extent cx="1143000" cy="390525"/>
              <wp:effectExtent l="0" t="0" r="0" b="0"/>
              <wp:wrapNone/>
              <wp:docPr id="1438728673" name="Text Box 2"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90525"/>
                      </a:xfrm>
                      <a:prstGeom prst="rect">
                        <a:avLst/>
                      </a:prstGeom>
                      <a:noFill/>
                      <a:ln>
                        <a:noFill/>
                      </a:ln>
                    </wps:spPr>
                    <wps:txbx>
                      <w:txbxContent>
                        <w:p w14:paraId="0C642533" w14:textId="77777777" w:rsidR="006F76DC" w:rsidRPr="0020238F" w:rsidRDefault="006F76DC">
                          <w:pPr>
                            <w:spacing w:after="0"/>
                            <w:rPr>
                              <w:rFonts w:eastAsia="Calibri"/>
                              <w:noProof/>
                              <w:color w:val="000000"/>
                              <w:sz w:val="24"/>
                              <w:szCs w:val="24"/>
                            </w:rPr>
                          </w:pPr>
                          <w:r w:rsidRPr="0020238F">
                            <w:rPr>
                              <w:rFonts w:eastAsia="Calibri"/>
                              <w:noProof/>
                              <w:color w:val="000000"/>
                              <w:sz w:val="24"/>
                              <w:szCs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A31001" id="_x0000_t202" coordsize="21600,21600" o:spt="202" path="m,l,21600r21600,l21600,xe">
              <v:stroke joinstyle="miter"/>
              <v:path gradientshapeok="t" o:connecttype="rect"/>
            </v:shapetype>
            <v:shape id="_x0000_s1460" type="#_x0000_t202" alt="OFFICIAL-Sensitive" style="position:absolute;margin-left:0;margin-top:0;width:90pt;height:30.75pt;z-index:25165851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" filled="f" stroked="f">
              <v:textbox style="mso-fit-shape-to-text:t" inset="0,0,0,15pt">
                <w:txbxContent>
                  <w:p w14:paraId="0C642533" w14:textId="77777777" w:rsidR="006F76DC" w:rsidRPr="0020238F" w:rsidRDefault="006F76DC">
                    <w:pPr>
                      <w:spacing w:after="0"/>
                      <w:rPr>
                        <w:rFonts w:eastAsia="Calibri"/>
                        <w:noProof/>
                        <w:color w:val="000000"/>
                        <w:sz w:val="24"/>
                        <w:szCs w:val="24"/>
                      </w:rPr>
                    </w:pPr>
                    <w:r w:rsidRPr="0020238F">
                      <w:rPr>
                        <w:rFonts w:eastAsia="Calibri"/>
                        <w:noProof/>
                        <w:color w:val="000000"/>
                        <w:sz w:val="24"/>
                        <w:szCs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376" behindDoc="0" locked="0" layoutInCell="1" allowOverlap="1" wp14:anchorId="1CA7A972" wp14:editId="671C4989">
              <wp:simplePos x="635" y="635"/>
              <wp:positionH relativeFrom="page">
                <wp:align>center</wp:align>
              </wp:positionH>
              <wp:positionV relativeFrom="page">
                <wp:align>bottom</wp:align>
              </wp:positionV>
              <wp:extent cx="1143000" cy="390525"/>
              <wp:effectExtent l="0" t="0" r="0" b="0"/>
              <wp:wrapNone/>
              <wp:docPr id="117718968" name="Text Box 2"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90525"/>
                      </a:xfrm>
                      <a:prstGeom prst="rect">
                        <a:avLst/>
                      </a:prstGeom>
                      <a:noFill/>
                      <a:ln>
                        <a:noFill/>
                      </a:ln>
                    </wps:spPr>
                    <wps:txbx>
                      <w:txbxContent>
                        <w:p w14:paraId="30EE29E0" w14:textId="77777777" w:rsidR="006F76DC" w:rsidRPr="0020238F" w:rsidRDefault="006F76DC">
                          <w:pPr>
                            <w:spacing w:after="0"/>
                            <w:rPr>
                              <w:rFonts w:eastAsia="Calibri"/>
                              <w:noProof/>
                              <w:color w:val="000000"/>
                              <w:sz w:val="24"/>
                              <w:szCs w:val="24"/>
                            </w:rPr>
                          </w:pPr>
                          <w:r w:rsidRPr="0020238F">
                            <w:rPr>
                              <w:rFonts w:eastAsia="Calibri"/>
                              <w:noProof/>
                              <w:color w:val="000000"/>
                              <w:sz w:val="24"/>
                              <w:szCs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1CA7A972" id="_x0000_s1461" type="#_x0000_t202" alt="OFFICIAL-Sensitive" style="position:absolute;margin-left:0;margin-top:0;width:90pt;height:30.75pt;z-index:2516583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" filled="f" stroked="f">
              <v:textbox style="mso-fit-shape-to-text:t" inset="0,0,0,15pt">
                <w:txbxContent>
                  <w:p w14:paraId="30EE29E0" w14:textId="77777777" w:rsidR="006F76DC" w:rsidRPr="0020238F" w:rsidRDefault="006F76DC">
                    <w:pPr>
                      <w:spacing w:after="0"/>
                      <w:rPr>
                        <w:rFonts w:eastAsia="Calibri"/>
                        <w:noProof/>
                        <w:color w:val="000000"/>
                        <w:sz w:val="24"/>
                        <w:szCs w:val="24"/>
                      </w:rPr>
                    </w:pPr>
                    <w:r w:rsidRPr="0020238F">
                      <w:rPr>
                        <w:rFonts w:eastAsia="Calibri"/>
                        <w:noProof/>
                        <w:color w:val="000000"/>
                        <w:sz w:val="24"/>
                        <w:szCs w:val="24"/>
                      </w:rPr>
                      <w:t>OFFICIAL-Sensitive</w:t>
                    </w:r>
                  </w:p>
                </w:txbxContent>
              </v:textbox>
              <w10:wrap anchorx="page" anchory="page"/>
            </v:shape>
          </w:pict>
        </mc:Fallback>
      </mc:AlternateConten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955853"/>
      <w:docPartObj>
        <w:docPartGallery w:val="Page Numbers (Bottom of Page)"/>
        <w:docPartUnique/>
      </w:docPartObj>
    </w:sdtPr>
    <w:sdtEndPr>
      <w:rPr>
        <w:noProof/>
      </w:rPr>
    </w:sdtEndPr>
    <w:sdtContent>
      <w:p w14:paraId="5D0EE8AB" w14:textId="015A540B" w:rsidR="004115C8" w:rsidRDefault="004115C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7F1E273" w14:textId="24BF6192" w:rsidR="006F76DC" w:rsidRDefault="006F76DC">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66565076"/>
      <w:docPartObj>
        <w:docPartGallery w:val="Page Numbers (Bottom of Page)"/>
        <w:docPartUnique/>
      </w:docPartObj>
    </w:sdtPr>
    <w:sdtEndPr>
      <w:rPr>
        <w:noProof/>
      </w:rPr>
    </w:sdtEndPr>
    <w:sdtContent>
      <w:p w14:paraId="6450A323" w14:textId="77A2FA4D" w:rsidR="004115C8" w:rsidRDefault="004115C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246B8EA" w14:textId="3D904FC2" w:rsidR="006F76DC" w:rsidRDefault="006F76D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D8E7F" w14:textId="573616D0" w:rsidR="00E5052F" w:rsidRDefault="00E5052F">
    <w:pPr>
      <w:pStyle w:val="Footer"/>
    </w:pPr>
    <w:r>
      <w:rPr>
        <w:noProof/>
      </w:rPr>
      <mc:AlternateContent>
        <mc:Choice Requires="wps">
          <w:drawing>
            <wp:anchor distT="0" distB="0" distL="0" distR="0" simplePos="0" relativeHeight="251658392" behindDoc="0" locked="0" layoutInCell="1" allowOverlap="1" wp14:anchorId="38676B61" wp14:editId="728F3E2E">
              <wp:simplePos x="635" y="635"/>
              <wp:positionH relativeFrom="page">
                <wp:align>center</wp:align>
              </wp:positionH>
              <wp:positionV relativeFrom="page">
                <wp:align>bottom</wp:align>
              </wp:positionV>
              <wp:extent cx="1143000" cy="371475"/>
              <wp:effectExtent l="0" t="0" r="0" b="0"/>
              <wp:wrapNone/>
              <wp:docPr id="1686902199" name="Text Box 13"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2CB2018C"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676B61" id="_x0000_t202" coordsize="21600,21600" o:spt="202" path="m,l,21600r21600,l21600,xe">
              <v:stroke joinstyle="miter"/>
              <v:path gradientshapeok="t" o:connecttype="rect"/>
            </v:shapetype>
            <v:shape id="_x0000_s1215" type="#_x0000_t202" alt="OFFICIAL-Sensitive" style="position:absolute;margin-left:0;margin-top:0;width:90pt;height:29.25pt;z-index:251658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" filled="f" stroked="f">
              <v:textbox style="mso-fit-shape-to-text:t" inset="0,0,0,15pt">
                <w:txbxContent>
                  <w:p w14:paraId="2CB2018C"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50" behindDoc="0" locked="0" layoutInCell="1" allowOverlap="1" wp14:anchorId="45D42AD7" wp14:editId="777C4D59">
              <wp:simplePos x="635" y="635"/>
              <wp:positionH relativeFrom="page">
                <wp:align>center</wp:align>
              </wp:positionH>
              <wp:positionV relativeFrom="page">
                <wp:align>bottom</wp:align>
              </wp:positionV>
              <wp:extent cx="1143000" cy="371475"/>
              <wp:effectExtent l="0" t="0" r="0" b="0"/>
              <wp:wrapNone/>
              <wp:docPr id="2078159452" name="Text Box 13"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0C4EE30A"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45D42AD7" id="_x0000_s1216" type="#_x0000_t202" alt="OFFICIAL-Sensitive" style="position:absolute;margin-left:0;margin-top:0;width:90pt;height:29.2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" filled="f" stroked="f">
              <v:textbox style="mso-fit-shape-to-text:t" inset="0,0,0,15pt">
                <w:txbxContent>
                  <w:p w14:paraId="0C4EE30A"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8336F" w14:textId="0F07BF9D" w:rsidR="006F76DC" w:rsidRDefault="006F76DC">
    <w:pPr>
      <w:pStyle w:val="Footer"/>
    </w:pPr>
    <w:r>
      <w:rPr>
        <w:noProof/>
      </w:rPr>
      <mc:AlternateContent>
        <mc:Choice Requires="wps">
          <w:drawing>
            <wp:anchor distT="0" distB="0" distL="0" distR="0" simplePos="0" relativeHeight="251658516" behindDoc="0" locked="0" layoutInCell="1" allowOverlap="1" wp14:anchorId="375EA241" wp14:editId="44835E6C">
              <wp:simplePos x="635" y="635"/>
              <wp:positionH relativeFrom="page">
                <wp:align>center</wp:align>
              </wp:positionH>
              <wp:positionV relativeFrom="page">
                <wp:align>bottom</wp:align>
              </wp:positionV>
              <wp:extent cx="1143000" cy="390525"/>
              <wp:effectExtent l="0" t="0" r="0" b="0"/>
              <wp:wrapNone/>
              <wp:docPr id="1706898418" name="Text Box 5"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90525"/>
                      </a:xfrm>
                      <a:prstGeom prst="rect">
                        <a:avLst/>
                      </a:prstGeom>
                      <a:noFill/>
                      <a:ln>
                        <a:noFill/>
                      </a:ln>
                    </wps:spPr>
                    <wps:txbx>
                      <w:txbxContent>
                        <w:p w14:paraId="7DD5B37E" w14:textId="77777777" w:rsidR="006F76DC" w:rsidRPr="0020238F" w:rsidRDefault="006F76DC">
                          <w:pPr>
                            <w:spacing w:after="0"/>
                            <w:rPr>
                              <w:rFonts w:eastAsia="Calibri"/>
                              <w:noProof/>
                              <w:color w:val="000000"/>
                              <w:sz w:val="24"/>
                              <w:szCs w:val="24"/>
                            </w:rPr>
                          </w:pPr>
                          <w:r w:rsidRPr="0020238F">
                            <w:rPr>
                              <w:rFonts w:eastAsia="Calibri"/>
                              <w:noProof/>
                              <w:color w:val="000000"/>
                              <w:sz w:val="24"/>
                              <w:szCs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5EA241" id="_x0000_t202" coordsize="21600,21600" o:spt="202" path="m,l,21600r21600,l21600,xe">
              <v:stroke joinstyle="miter"/>
              <v:path gradientshapeok="t" o:connecttype="rect"/>
            </v:shapetype>
            <v:shape id="_x0000_s1462" type="#_x0000_t202" alt="OFFICIAL-Sensitive" style="position:absolute;margin-left:0;margin-top:0;width:90pt;height:30.75pt;z-index:2516585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" filled="f" stroked="f">
              <v:textbox style="mso-fit-shape-to-text:t" inset="0,0,0,15pt">
                <w:txbxContent>
                  <w:p w14:paraId="7DD5B37E" w14:textId="77777777" w:rsidR="006F76DC" w:rsidRPr="0020238F" w:rsidRDefault="006F76DC">
                    <w:pPr>
                      <w:spacing w:after="0"/>
                      <w:rPr>
                        <w:rFonts w:eastAsia="Calibri"/>
                        <w:noProof/>
                        <w:color w:val="000000"/>
                        <w:sz w:val="24"/>
                        <w:szCs w:val="24"/>
                      </w:rPr>
                    </w:pPr>
                    <w:r w:rsidRPr="0020238F">
                      <w:rPr>
                        <w:rFonts w:eastAsia="Calibri"/>
                        <w:noProof/>
                        <w:color w:val="000000"/>
                        <w:sz w:val="24"/>
                        <w:szCs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377" behindDoc="0" locked="0" layoutInCell="1" allowOverlap="1" wp14:anchorId="7484518E" wp14:editId="1339BC82">
              <wp:simplePos x="635" y="635"/>
              <wp:positionH relativeFrom="page">
                <wp:align>center</wp:align>
              </wp:positionH>
              <wp:positionV relativeFrom="page">
                <wp:align>bottom</wp:align>
              </wp:positionV>
              <wp:extent cx="1143000" cy="390525"/>
              <wp:effectExtent l="0" t="0" r="0" b="0"/>
              <wp:wrapNone/>
              <wp:docPr id="2095757504" name="Text Box 5"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90525"/>
                      </a:xfrm>
                      <a:prstGeom prst="rect">
                        <a:avLst/>
                      </a:prstGeom>
                      <a:noFill/>
                      <a:ln>
                        <a:noFill/>
                      </a:ln>
                    </wps:spPr>
                    <wps:txbx>
                      <w:txbxContent>
                        <w:p w14:paraId="597660C8" w14:textId="77777777" w:rsidR="006F76DC" w:rsidRPr="0020238F" w:rsidRDefault="006F76DC">
                          <w:pPr>
                            <w:spacing w:after="0"/>
                            <w:rPr>
                              <w:rFonts w:eastAsia="Calibri"/>
                              <w:noProof/>
                              <w:color w:val="000000"/>
                              <w:sz w:val="24"/>
                              <w:szCs w:val="24"/>
                            </w:rPr>
                          </w:pPr>
                          <w:r w:rsidRPr="0020238F">
                            <w:rPr>
                              <w:rFonts w:eastAsia="Calibri"/>
                              <w:noProof/>
                              <w:color w:val="000000"/>
                              <w:sz w:val="24"/>
                              <w:szCs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7484518E" id="_x0000_s1463" type="#_x0000_t202" alt="OFFICIAL-Sensitive" style="position:absolute;margin-left:0;margin-top:0;width:90pt;height:30.75pt;z-index:25165837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" filled="f" stroked="f">
              <v:textbox style="mso-fit-shape-to-text:t" inset="0,0,0,15pt">
                <w:txbxContent>
                  <w:p w14:paraId="597660C8" w14:textId="77777777" w:rsidR="006F76DC" w:rsidRPr="0020238F" w:rsidRDefault="006F76DC">
                    <w:pPr>
                      <w:spacing w:after="0"/>
                      <w:rPr>
                        <w:rFonts w:eastAsia="Calibri"/>
                        <w:noProof/>
                        <w:color w:val="000000"/>
                        <w:sz w:val="24"/>
                        <w:szCs w:val="24"/>
                      </w:rPr>
                    </w:pPr>
                    <w:r w:rsidRPr="0020238F">
                      <w:rPr>
                        <w:rFonts w:eastAsia="Calibri"/>
                        <w:noProof/>
                        <w:color w:val="000000"/>
                        <w:sz w:val="24"/>
                        <w:szCs w:val="24"/>
                      </w:rPr>
                      <w:t>OFFICIAL-Sensitive</w:t>
                    </w:r>
                  </w:p>
                </w:txbxContent>
              </v:textbox>
              <w10:wrap anchorx="page" anchory="page"/>
            </v:shape>
          </w:pict>
        </mc:Fallback>
      </mc:AlternateConten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67CA7" w14:textId="15C81DCD" w:rsidR="006F76DC" w:rsidRDefault="006F76DC">
    <w:pPr>
      <w:pStyle w:val="Footer"/>
    </w:pPr>
    <w:r>
      <w:rPr>
        <w:noProof/>
      </w:rPr>
      <mc:AlternateContent>
        <mc:Choice Requires="wps">
          <w:drawing>
            <wp:anchor distT="0" distB="0" distL="0" distR="0" simplePos="0" relativeHeight="251658518" behindDoc="0" locked="0" layoutInCell="1" allowOverlap="1" wp14:anchorId="2736CA8C" wp14:editId="7C05350C">
              <wp:simplePos x="635" y="635"/>
              <wp:positionH relativeFrom="page">
                <wp:align>center</wp:align>
              </wp:positionH>
              <wp:positionV relativeFrom="page">
                <wp:align>bottom</wp:align>
              </wp:positionV>
              <wp:extent cx="1143000" cy="390525"/>
              <wp:effectExtent l="0" t="0" r="0" b="0"/>
              <wp:wrapNone/>
              <wp:docPr id="97449810" name="Text Box 6"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90525"/>
                      </a:xfrm>
                      <a:prstGeom prst="rect">
                        <a:avLst/>
                      </a:prstGeom>
                      <a:noFill/>
                      <a:ln>
                        <a:noFill/>
                      </a:ln>
                    </wps:spPr>
                    <wps:txbx>
                      <w:txbxContent>
                        <w:p w14:paraId="7ECA21A8" w14:textId="77777777" w:rsidR="006F76DC" w:rsidRPr="0020238F" w:rsidRDefault="006F76DC">
                          <w:pPr>
                            <w:spacing w:after="0"/>
                            <w:rPr>
                              <w:rFonts w:eastAsia="Calibri"/>
                              <w:noProof/>
                              <w:color w:val="000000"/>
                              <w:sz w:val="24"/>
                              <w:szCs w:val="24"/>
                            </w:rPr>
                          </w:pPr>
                          <w:r w:rsidRPr="0020238F">
                            <w:rPr>
                              <w:rFonts w:eastAsia="Calibri"/>
                              <w:noProof/>
                              <w:color w:val="000000"/>
                              <w:sz w:val="24"/>
                              <w:szCs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36CA8C" id="_x0000_t202" coordsize="21600,21600" o:spt="202" path="m,l,21600r21600,l21600,xe">
              <v:stroke joinstyle="miter"/>
              <v:path gradientshapeok="t" o:connecttype="rect"/>
            </v:shapetype>
            <v:shape id="_x0000_s1464" type="#_x0000_t202" alt="OFFICIAL-Sensitive" style="position:absolute;margin-left:0;margin-top:0;width:90pt;height:30.75pt;z-index:25165851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" filled="f" stroked="f">
              <v:textbox style="mso-fit-shape-to-text:t" inset="0,0,0,15pt">
                <w:txbxContent>
                  <w:p w14:paraId="7ECA21A8" w14:textId="77777777" w:rsidR="006F76DC" w:rsidRPr="0020238F" w:rsidRDefault="006F76DC">
                    <w:pPr>
                      <w:spacing w:after="0"/>
                      <w:rPr>
                        <w:rFonts w:eastAsia="Calibri"/>
                        <w:noProof/>
                        <w:color w:val="000000"/>
                        <w:sz w:val="24"/>
                        <w:szCs w:val="24"/>
                      </w:rPr>
                    </w:pPr>
                    <w:r w:rsidRPr="0020238F">
                      <w:rPr>
                        <w:rFonts w:eastAsia="Calibri"/>
                        <w:noProof/>
                        <w:color w:val="000000"/>
                        <w:sz w:val="24"/>
                        <w:szCs w:val="24"/>
                      </w:rPr>
                      <w:t>OFFICIAL-Sensitive</w:t>
                    </w:r>
                  </w:p>
                </w:txbxContent>
              </v:textbox>
              <w10:wrap anchorx="page" anchory="page"/>
            </v:shape>
          </w:pict>
        </mc:Fallback>
      </mc:AlternateContent>
    </w:r>
    <w:r>
      <w:rPr>
        <w:noProof/>
      </w:rPr>
      <w:drawing>
        <wp:anchor distT="0" distB="0" distL="114300" distR="114300" simplePos="0" relativeHeight="251658517" behindDoc="1" locked="0" layoutInCell="1" allowOverlap="1" wp14:anchorId="6ED1058B" wp14:editId="63CE8CD2">
          <wp:simplePos x="0" y="0"/>
          <wp:positionH relativeFrom="column">
            <wp:posOffset>-683260</wp:posOffset>
          </wp:positionH>
          <wp:positionV relativeFrom="page">
            <wp:posOffset>0</wp:posOffset>
          </wp:positionV>
          <wp:extent cx="7560000" cy="10699200"/>
          <wp:effectExtent l="0" t="0" r="3175" b="6985"/>
          <wp:wrapNone/>
          <wp:docPr id="2074423083" name="Graphic 2">
            <a:extLst xmlns:a="http://schemas.openxmlformats.org/drawingml/2006/main">
              <a:ext uri="{FF2B5EF4-FFF2-40B4-BE49-F238E27FC236}">
                <a16:creationId xmlns:a16="http://schemas.microsoft.com/office/drawing/2014/main" id="{4FBD485F-B9BB-4214-B36B-2A53D34C4F4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61075" name="Graphic 2">
                    <a:extLst>
                      <a:ext uri="{FF2B5EF4-FFF2-40B4-BE49-F238E27FC236}">
                        <a16:creationId xmlns:a16="http://schemas.microsoft.com/office/drawing/2014/main" id="{4FBD485F-B9BB-4214-B36B-2A53D34C4F4A}"/>
                      </a:ex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58378" behindDoc="0" locked="0" layoutInCell="1" allowOverlap="1" wp14:anchorId="29018DE3" wp14:editId="3BACFBF5">
              <wp:simplePos x="635" y="635"/>
              <wp:positionH relativeFrom="page">
                <wp:align>center</wp:align>
              </wp:positionH>
              <wp:positionV relativeFrom="page">
                <wp:align>bottom</wp:align>
              </wp:positionV>
              <wp:extent cx="1143000" cy="390525"/>
              <wp:effectExtent l="0" t="0" r="0" b="0"/>
              <wp:wrapNone/>
              <wp:docPr id="107751315" name="Text Box 6"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90525"/>
                      </a:xfrm>
                      <a:prstGeom prst="rect">
                        <a:avLst/>
                      </a:prstGeom>
                      <a:noFill/>
                      <a:ln>
                        <a:noFill/>
                      </a:ln>
                    </wps:spPr>
                    <wps:txbx>
                      <w:txbxContent>
                        <w:p w14:paraId="2D6BC8AD" w14:textId="77777777" w:rsidR="006F76DC" w:rsidRPr="0020238F" w:rsidRDefault="006F76DC">
                          <w:pPr>
                            <w:spacing w:after="0"/>
                            <w:rPr>
                              <w:rFonts w:eastAsia="Calibri"/>
                              <w:noProof/>
                              <w:color w:val="000000"/>
                              <w:sz w:val="24"/>
                              <w:szCs w:val="24"/>
                            </w:rPr>
                          </w:pPr>
                          <w:r w:rsidRPr="0020238F">
                            <w:rPr>
                              <w:rFonts w:eastAsia="Calibri"/>
                              <w:noProof/>
                              <w:color w:val="000000"/>
                              <w:sz w:val="24"/>
                              <w:szCs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29018DE3" id="_x0000_s1465" type="#_x0000_t202" alt="OFFICIAL-Sensitive" style="position:absolute;margin-left:0;margin-top:0;width:90pt;height:30.75pt;z-index:2516583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" filled="f" stroked="f">
              <v:textbox style="mso-fit-shape-to-text:t" inset="0,0,0,15pt">
                <w:txbxContent>
                  <w:p w14:paraId="2D6BC8AD" w14:textId="77777777" w:rsidR="006F76DC" w:rsidRPr="0020238F" w:rsidRDefault="006F76DC">
                    <w:pPr>
                      <w:spacing w:after="0"/>
                      <w:rPr>
                        <w:rFonts w:eastAsia="Calibri"/>
                        <w:noProof/>
                        <w:color w:val="000000"/>
                        <w:sz w:val="24"/>
                        <w:szCs w:val="24"/>
                      </w:rPr>
                    </w:pPr>
                    <w:r w:rsidRPr="0020238F">
                      <w:rPr>
                        <w:rFonts w:eastAsia="Calibri"/>
                        <w:noProof/>
                        <w:color w:val="000000"/>
                        <w:sz w:val="24"/>
                        <w:szCs w:val="24"/>
                      </w:rPr>
                      <w:t>OFFICIAL-Sensitive</w:t>
                    </w:r>
                  </w:p>
                </w:txbxContent>
              </v:textbox>
              <w10:wrap anchorx="page" anchory="page"/>
            </v:shape>
          </w:pict>
        </mc:Fallback>
      </mc:AlternateContent>
    </w:r>
    <w:r>
      <w:rPr>
        <w:noProof/>
      </w:rPr>
      <w:drawing>
        <wp:anchor distT="0" distB="0" distL="114300" distR="114300" simplePos="0" relativeHeight="251658375" behindDoc="1" locked="0" layoutInCell="1" allowOverlap="1" wp14:anchorId="764AAC35" wp14:editId="29BD7507">
          <wp:simplePos x="0" y="0"/>
          <wp:positionH relativeFrom="column">
            <wp:posOffset>-683260</wp:posOffset>
          </wp:positionH>
          <wp:positionV relativeFrom="page">
            <wp:posOffset>0</wp:posOffset>
          </wp:positionV>
          <wp:extent cx="7560000" cy="10699200"/>
          <wp:effectExtent l="0" t="0" r="3175" b="6985"/>
          <wp:wrapNone/>
          <wp:docPr id="140407478" name="Graphic 2">
            <a:extLst xmlns:a="http://schemas.openxmlformats.org/drawingml/2006/main">
              <a:ext uri="{FF2B5EF4-FFF2-40B4-BE49-F238E27FC236}">
                <a16:creationId xmlns:a16="http://schemas.microsoft.com/office/drawing/2014/main" id="{4FBD485F-B9BB-4214-B36B-2A53D34C4F4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61075" name="Graphic 2">
                    <a:extLst>
                      <a:ext uri="{FF2B5EF4-FFF2-40B4-BE49-F238E27FC236}">
                        <a16:creationId xmlns:a16="http://schemas.microsoft.com/office/drawing/2014/main" id="{4FBD485F-B9BB-4214-B36B-2A53D34C4F4A}"/>
                      </a:ex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9931978"/>
      <w:docPartObj>
        <w:docPartGallery w:val="Page Numbers (Bottom of Page)"/>
        <w:docPartUnique/>
      </w:docPartObj>
    </w:sdtPr>
    <w:sdtEndPr>
      <w:rPr>
        <w:noProof/>
      </w:rPr>
    </w:sdtEndPr>
    <w:sdtContent>
      <w:p w14:paraId="2CBF1229" w14:textId="737BC618" w:rsidR="00FB4344" w:rsidRDefault="00FB434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C86E37" w14:textId="2DA1A18B" w:rsidR="006F76DC" w:rsidRDefault="006F76DC">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B79175" w14:textId="1742DE17" w:rsidR="006F76DC" w:rsidRDefault="006F76DC">
    <w:pPr>
      <w:pStyle w:val="Footer"/>
    </w:pPr>
    <w:r>
      <w:rPr>
        <w:noProof/>
      </w:rPr>
      <mc:AlternateContent>
        <mc:Choice Requires="wps">
          <w:drawing>
            <wp:anchor distT="0" distB="0" distL="0" distR="0" simplePos="0" relativeHeight="251658519" behindDoc="0" locked="0" layoutInCell="1" allowOverlap="1" wp14:anchorId="03499C89" wp14:editId="3A06E227">
              <wp:simplePos x="635" y="635"/>
              <wp:positionH relativeFrom="page">
                <wp:align>center</wp:align>
              </wp:positionH>
              <wp:positionV relativeFrom="page">
                <wp:align>bottom</wp:align>
              </wp:positionV>
              <wp:extent cx="1143000" cy="390525"/>
              <wp:effectExtent l="0" t="0" r="0" b="0"/>
              <wp:wrapNone/>
              <wp:docPr id="387326132" name="Text Box 8"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90525"/>
                      </a:xfrm>
                      <a:prstGeom prst="rect">
                        <a:avLst/>
                      </a:prstGeom>
                      <a:noFill/>
                      <a:ln>
                        <a:noFill/>
                      </a:ln>
                    </wps:spPr>
                    <wps:txbx>
                      <w:txbxContent>
                        <w:p w14:paraId="05FD40B7" w14:textId="77777777" w:rsidR="006F76DC" w:rsidRPr="0020238F" w:rsidRDefault="006F76DC">
                          <w:pPr>
                            <w:spacing w:after="0"/>
                            <w:rPr>
                              <w:rFonts w:eastAsia="Calibri"/>
                              <w:noProof/>
                              <w:color w:val="000000"/>
                              <w:sz w:val="24"/>
                              <w:szCs w:val="24"/>
                            </w:rPr>
                          </w:pPr>
                          <w:r w:rsidRPr="0020238F">
                            <w:rPr>
                              <w:rFonts w:eastAsia="Calibri"/>
                              <w:noProof/>
                              <w:color w:val="000000"/>
                              <w:sz w:val="24"/>
                              <w:szCs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499C89" id="_x0000_t202" coordsize="21600,21600" o:spt="202" path="m,l,21600r21600,l21600,xe">
              <v:stroke joinstyle="miter"/>
              <v:path gradientshapeok="t" o:connecttype="rect"/>
            </v:shapetype>
            <v:shape id="_x0000_s1466" type="#_x0000_t202" alt="OFFICIAL-Sensitive" style="position:absolute;margin-left:0;margin-top:0;width:90pt;height:30.75pt;z-index:25165851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" filled="f" stroked="f">
              <v:textbox style="mso-fit-shape-to-text:t" inset="0,0,0,15pt">
                <w:txbxContent>
                  <w:p w14:paraId="05FD40B7" w14:textId="77777777" w:rsidR="006F76DC" w:rsidRPr="0020238F" w:rsidRDefault="006F76DC">
                    <w:pPr>
                      <w:spacing w:after="0"/>
                      <w:rPr>
                        <w:rFonts w:eastAsia="Calibri"/>
                        <w:noProof/>
                        <w:color w:val="000000"/>
                        <w:sz w:val="24"/>
                        <w:szCs w:val="24"/>
                      </w:rPr>
                    </w:pPr>
                    <w:r w:rsidRPr="0020238F">
                      <w:rPr>
                        <w:rFonts w:eastAsia="Calibri"/>
                        <w:noProof/>
                        <w:color w:val="000000"/>
                        <w:sz w:val="24"/>
                        <w:szCs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380" behindDoc="0" locked="0" layoutInCell="1" allowOverlap="1" wp14:anchorId="24EE6B5E" wp14:editId="6999B67C">
              <wp:simplePos x="635" y="635"/>
              <wp:positionH relativeFrom="page">
                <wp:align>center</wp:align>
              </wp:positionH>
              <wp:positionV relativeFrom="page">
                <wp:align>bottom</wp:align>
              </wp:positionV>
              <wp:extent cx="1143000" cy="390525"/>
              <wp:effectExtent l="0" t="0" r="0" b="0"/>
              <wp:wrapNone/>
              <wp:docPr id="356484472" name="Text Box 8"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90525"/>
                      </a:xfrm>
                      <a:prstGeom prst="rect">
                        <a:avLst/>
                      </a:prstGeom>
                      <a:noFill/>
                      <a:ln>
                        <a:noFill/>
                      </a:ln>
                    </wps:spPr>
                    <wps:txbx>
                      <w:txbxContent>
                        <w:p w14:paraId="2B56E53A" w14:textId="77777777" w:rsidR="006F76DC" w:rsidRPr="0020238F" w:rsidRDefault="006F76DC">
                          <w:pPr>
                            <w:spacing w:after="0"/>
                            <w:rPr>
                              <w:rFonts w:eastAsia="Calibri"/>
                              <w:noProof/>
                              <w:color w:val="000000"/>
                              <w:sz w:val="24"/>
                              <w:szCs w:val="24"/>
                            </w:rPr>
                          </w:pPr>
                          <w:r w:rsidRPr="0020238F">
                            <w:rPr>
                              <w:rFonts w:eastAsia="Calibri"/>
                              <w:noProof/>
                              <w:color w:val="000000"/>
                              <w:sz w:val="24"/>
                              <w:szCs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24EE6B5E" id="_x0000_s1467" type="#_x0000_t202" alt="OFFICIAL-Sensitive" style="position:absolute;margin-left:0;margin-top:0;width:90pt;height:30.75pt;z-index:2516583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" filled="f" stroked="f">
              <v:textbox style="mso-fit-shape-to-text:t" inset="0,0,0,15pt">
                <w:txbxContent>
                  <w:p w14:paraId="2B56E53A" w14:textId="77777777" w:rsidR="006F76DC" w:rsidRPr="0020238F" w:rsidRDefault="006F76DC">
                    <w:pPr>
                      <w:spacing w:after="0"/>
                      <w:rPr>
                        <w:rFonts w:eastAsia="Calibri"/>
                        <w:noProof/>
                        <w:color w:val="000000"/>
                        <w:sz w:val="24"/>
                        <w:szCs w:val="24"/>
                      </w:rPr>
                    </w:pPr>
                    <w:r w:rsidRPr="0020238F">
                      <w:rPr>
                        <w:rFonts w:eastAsia="Calibri"/>
                        <w:noProof/>
                        <w:color w:val="000000"/>
                        <w:sz w:val="24"/>
                        <w:szCs w:val="24"/>
                      </w:rPr>
                      <w:t>OFFICIAL-Sensitive</w:t>
                    </w:r>
                  </w:p>
                </w:txbxContent>
              </v:textbox>
              <w10:wrap anchorx="page" anchory="page"/>
            </v:shape>
          </w:pict>
        </mc:Fallback>
      </mc:AlternateConten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8426462"/>
      <w:docPartObj>
        <w:docPartGallery w:val="Page Numbers (Bottom of Page)"/>
        <w:docPartUnique/>
      </w:docPartObj>
    </w:sdtPr>
    <w:sdtEndPr>
      <w:rPr>
        <w:noProof/>
      </w:rPr>
    </w:sdtEndPr>
    <w:sdtContent>
      <w:p w14:paraId="64E42EBD" w14:textId="4AC8800A" w:rsidR="00FB4344" w:rsidRDefault="00FB434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FD1338" w14:textId="77777777" w:rsidR="006F76DC" w:rsidRDefault="006F76DC">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DBA8D" w14:textId="26BF2572" w:rsidR="006F76DC" w:rsidRDefault="006F76DC">
    <w:pPr>
      <w:pStyle w:val="Footer"/>
    </w:pPr>
    <w:r>
      <w:rPr>
        <w:noProof/>
      </w:rPr>
      <mc:AlternateContent>
        <mc:Choice Requires="wps">
          <w:drawing>
            <wp:anchor distT="0" distB="0" distL="0" distR="0" simplePos="0" relativeHeight="251658520" behindDoc="0" locked="0" layoutInCell="1" allowOverlap="1" wp14:anchorId="3219398D" wp14:editId="0CC196D0">
              <wp:simplePos x="635" y="635"/>
              <wp:positionH relativeFrom="page">
                <wp:align>center</wp:align>
              </wp:positionH>
              <wp:positionV relativeFrom="page">
                <wp:align>bottom</wp:align>
              </wp:positionV>
              <wp:extent cx="1143000" cy="390525"/>
              <wp:effectExtent l="0" t="0" r="0" b="0"/>
              <wp:wrapNone/>
              <wp:docPr id="37522252" name="Text Box 7"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90525"/>
                      </a:xfrm>
                      <a:prstGeom prst="rect">
                        <a:avLst/>
                      </a:prstGeom>
                      <a:noFill/>
                      <a:ln>
                        <a:noFill/>
                      </a:ln>
                    </wps:spPr>
                    <wps:txbx>
                      <w:txbxContent>
                        <w:p w14:paraId="351EB65B" w14:textId="77777777" w:rsidR="006F76DC" w:rsidRPr="0020238F" w:rsidRDefault="006F76DC">
                          <w:pPr>
                            <w:spacing w:after="0"/>
                            <w:rPr>
                              <w:rFonts w:eastAsia="Calibri"/>
                              <w:noProof/>
                              <w:color w:val="000000"/>
                              <w:sz w:val="24"/>
                              <w:szCs w:val="24"/>
                            </w:rPr>
                          </w:pPr>
                          <w:r w:rsidRPr="0020238F">
                            <w:rPr>
                              <w:rFonts w:eastAsia="Calibri"/>
                              <w:noProof/>
                              <w:color w:val="000000"/>
                              <w:sz w:val="24"/>
                              <w:szCs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19398D" id="_x0000_t202" coordsize="21600,21600" o:spt="202" path="m,l,21600r21600,l21600,xe">
              <v:stroke joinstyle="miter"/>
              <v:path gradientshapeok="t" o:connecttype="rect"/>
            </v:shapetype>
            <v:shape id="_x0000_s1468" type="#_x0000_t202" alt="OFFICIAL-Sensitive" style="position:absolute;margin-left:0;margin-top:0;width:90pt;height:30.75pt;z-index:2516585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" filled="f" stroked="f">
              <v:textbox style="mso-fit-shape-to-text:t" inset="0,0,0,15pt">
                <w:txbxContent>
                  <w:p w14:paraId="351EB65B" w14:textId="77777777" w:rsidR="006F76DC" w:rsidRPr="0020238F" w:rsidRDefault="006F76DC">
                    <w:pPr>
                      <w:spacing w:after="0"/>
                      <w:rPr>
                        <w:rFonts w:eastAsia="Calibri"/>
                        <w:noProof/>
                        <w:color w:val="000000"/>
                        <w:sz w:val="24"/>
                        <w:szCs w:val="24"/>
                      </w:rPr>
                    </w:pPr>
                    <w:r w:rsidRPr="0020238F">
                      <w:rPr>
                        <w:rFonts w:eastAsia="Calibri"/>
                        <w:noProof/>
                        <w:color w:val="000000"/>
                        <w:sz w:val="24"/>
                        <w:szCs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379" behindDoc="0" locked="0" layoutInCell="1" allowOverlap="1" wp14:anchorId="48FA9BDF" wp14:editId="513A9845">
              <wp:simplePos x="635" y="635"/>
              <wp:positionH relativeFrom="page">
                <wp:align>center</wp:align>
              </wp:positionH>
              <wp:positionV relativeFrom="page">
                <wp:align>bottom</wp:align>
              </wp:positionV>
              <wp:extent cx="1143000" cy="390525"/>
              <wp:effectExtent l="0" t="0" r="0" b="0"/>
              <wp:wrapNone/>
              <wp:docPr id="943585839" name="Text Box 7"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90525"/>
                      </a:xfrm>
                      <a:prstGeom prst="rect">
                        <a:avLst/>
                      </a:prstGeom>
                      <a:noFill/>
                      <a:ln>
                        <a:noFill/>
                      </a:ln>
                    </wps:spPr>
                    <wps:txbx>
                      <w:txbxContent>
                        <w:p w14:paraId="3FA4AC1A" w14:textId="77777777" w:rsidR="006F76DC" w:rsidRPr="0020238F" w:rsidRDefault="006F76DC">
                          <w:pPr>
                            <w:spacing w:after="0"/>
                            <w:rPr>
                              <w:rFonts w:eastAsia="Calibri"/>
                              <w:noProof/>
                              <w:color w:val="000000"/>
                              <w:sz w:val="24"/>
                              <w:szCs w:val="24"/>
                            </w:rPr>
                          </w:pPr>
                          <w:r w:rsidRPr="0020238F">
                            <w:rPr>
                              <w:rFonts w:eastAsia="Calibri"/>
                              <w:noProof/>
                              <w:color w:val="000000"/>
                              <w:sz w:val="24"/>
                              <w:szCs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48FA9BDF" id="_x0000_s1469" type="#_x0000_t202" alt="OFFICIAL-Sensitive" style="position:absolute;margin-left:0;margin-top:0;width:90pt;height:30.75pt;z-index:25165837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" filled="f" stroked="f">
              <v:textbox style="mso-fit-shape-to-text:t" inset="0,0,0,15pt">
                <w:txbxContent>
                  <w:p w14:paraId="3FA4AC1A" w14:textId="77777777" w:rsidR="006F76DC" w:rsidRPr="0020238F" w:rsidRDefault="006F76DC">
                    <w:pPr>
                      <w:spacing w:after="0"/>
                      <w:rPr>
                        <w:rFonts w:eastAsia="Calibri"/>
                        <w:noProof/>
                        <w:color w:val="000000"/>
                        <w:sz w:val="24"/>
                        <w:szCs w:val="24"/>
                      </w:rPr>
                    </w:pPr>
                    <w:r w:rsidRPr="0020238F">
                      <w:rPr>
                        <w:rFonts w:eastAsia="Calibri"/>
                        <w:noProof/>
                        <w:color w:val="000000"/>
                        <w:sz w:val="24"/>
                        <w:szCs w:val="24"/>
                      </w:rPr>
                      <w:t>OFFICIAL-Sensitive</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D86E42" w14:textId="77152A33" w:rsidR="00E5052F" w:rsidRDefault="00E5052F">
    <w:pPr>
      <w:pStyle w:val="Footer"/>
    </w:pPr>
    <w:r>
      <w:rPr>
        <w:noProof/>
      </w:rPr>
      <mc:AlternateContent>
        <mc:Choice Requires="wps">
          <w:drawing>
            <wp:anchor distT="0" distB="0" distL="0" distR="0" simplePos="0" relativeHeight="251658393" behindDoc="0" locked="0" layoutInCell="1" allowOverlap="1" wp14:anchorId="399A9B44" wp14:editId="7B43417D">
              <wp:simplePos x="635" y="635"/>
              <wp:positionH relativeFrom="page">
                <wp:align>center</wp:align>
              </wp:positionH>
              <wp:positionV relativeFrom="page">
                <wp:align>bottom</wp:align>
              </wp:positionV>
              <wp:extent cx="1143000" cy="371475"/>
              <wp:effectExtent l="0" t="0" r="0" b="0"/>
              <wp:wrapNone/>
              <wp:docPr id="1473500358" name="Text Box 17"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7C5151A9"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9A9B44" id="_x0000_t202" coordsize="21600,21600" o:spt="202" path="m,l,21600r21600,l21600,xe">
              <v:stroke joinstyle="miter"/>
              <v:path gradientshapeok="t" o:connecttype="rect"/>
            </v:shapetype>
            <v:shape id="Text Box 17" o:spid="_x0000_s1217" type="#_x0000_t202" alt="OFFICIAL-Sensitive" style="position:absolute;margin-left:0;margin-top:0;width:90pt;height:29.25pt;z-index:25165839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DF3xaKDwIAAB4E&#10;AAAOAAAAAAAAAAAAAAAAAC4CAABkcnMvZTJvRG9jLnhtbFBLAQItABQABgAIAAAAIQBgOSiT2QAA&#10;AAQBAAAPAAAAAAAAAAAAAAAAAGkEAABkcnMvZG93bnJldi54bWxQSwUGAAAAAAQABADzAAAAbwUA&#10;AAAA&#10;" filled="f" stroked="f">
              <v:textbox style="mso-fit-shape-to-text:t" inset="0,0,0,15pt">
                <w:txbxContent>
                  <w:p w14:paraId="7C5151A9"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53" behindDoc="0" locked="0" layoutInCell="1" allowOverlap="1" wp14:anchorId="76B047F7" wp14:editId="63C5B9A7">
              <wp:simplePos x="635" y="635"/>
              <wp:positionH relativeFrom="page">
                <wp:align>center</wp:align>
              </wp:positionH>
              <wp:positionV relativeFrom="page">
                <wp:align>bottom</wp:align>
              </wp:positionV>
              <wp:extent cx="1143000" cy="371475"/>
              <wp:effectExtent l="0" t="0" r="0" b="0"/>
              <wp:wrapNone/>
              <wp:docPr id="45226418" name="Text Box 17"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50FF1293"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76B047F7" id="_x0000_s1218" type="#_x0000_t202" alt="OFFICIAL-Sensitive" style="position:absolute;margin-left:0;margin-top:0;width:90pt;height:29.2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CoYKS3DwIAAB4E&#10;AAAOAAAAAAAAAAAAAAAAAC4CAABkcnMvZTJvRG9jLnhtbFBLAQItABQABgAIAAAAIQBgOSiT2QAA&#10;AAQBAAAPAAAAAAAAAAAAAAAAAGkEAABkcnMvZG93bnJldi54bWxQSwUGAAAAAAQABADzAAAAbwUA&#10;AAAA&#10;" filled="f" stroked="f">
              <v:textbox style="mso-fit-shape-to-text:t" inset="0,0,0,15pt">
                <w:txbxContent>
                  <w:p w14:paraId="50FF1293"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6913818"/>
      <w:docPartObj>
        <w:docPartGallery w:val="Page Numbers (Bottom of Page)"/>
        <w:docPartUnique/>
      </w:docPartObj>
    </w:sdtPr>
    <w:sdtEndPr>
      <w:rPr>
        <w:noProof/>
      </w:rPr>
    </w:sdtEndPr>
    <w:sdtContent>
      <w:p w14:paraId="5FA08906" w14:textId="26CC9704" w:rsidR="00EE2464" w:rsidRDefault="00EE24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24585C1" w14:textId="40CEFBD9" w:rsidR="00E5052F" w:rsidRDefault="00E5052F">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73C2C" w14:textId="3F8DE597" w:rsidR="00E5052F" w:rsidRDefault="00E5052F">
    <w:pPr>
      <w:pStyle w:val="Footer"/>
    </w:pPr>
    <w:r>
      <w:rPr>
        <w:noProof/>
      </w:rPr>
      <mc:AlternateContent>
        <mc:Choice Requires="wps">
          <w:drawing>
            <wp:anchor distT="0" distB="0" distL="0" distR="0" simplePos="0" relativeHeight="251658394" behindDoc="0" locked="0" layoutInCell="1" allowOverlap="1" wp14:anchorId="0B55E21A" wp14:editId="78CFB29E">
              <wp:simplePos x="635" y="635"/>
              <wp:positionH relativeFrom="page">
                <wp:align>center</wp:align>
              </wp:positionH>
              <wp:positionV relativeFrom="page">
                <wp:align>bottom</wp:align>
              </wp:positionV>
              <wp:extent cx="1143000" cy="371475"/>
              <wp:effectExtent l="0" t="0" r="0" b="0"/>
              <wp:wrapNone/>
              <wp:docPr id="475971773" name="Text Box 16"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5E3444AE"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55E21A" id="_x0000_t202" coordsize="21600,21600" o:spt="202" path="m,l,21600r21600,l21600,xe">
              <v:stroke joinstyle="miter"/>
              <v:path gradientshapeok="t" o:connecttype="rect"/>
            </v:shapetype>
            <v:shape id="Text Box 16" o:spid="_x0000_s1219" type="#_x0000_t202" alt="OFFICIAL-Sensitive" style="position:absolute;margin-left:0;margin-top:0;width:90pt;height:29.25pt;z-index:25165839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CrXLkHDwIAAB4E&#10;AAAOAAAAAAAAAAAAAAAAAC4CAABkcnMvZTJvRG9jLnhtbFBLAQItABQABgAIAAAAIQBgOSiT2QAA&#10;AAQBAAAPAAAAAAAAAAAAAAAAAGkEAABkcnMvZG93bnJldi54bWxQSwUGAAAAAAQABADzAAAAbwUA&#10;AAAA&#10;" filled="f" stroked="f">
              <v:textbox style="mso-fit-shape-to-text:t" inset="0,0,0,15pt">
                <w:txbxContent>
                  <w:p w14:paraId="5E3444AE"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52" behindDoc="0" locked="0" layoutInCell="1" allowOverlap="1" wp14:anchorId="5B4F6E92" wp14:editId="1151CC4E">
              <wp:simplePos x="635" y="635"/>
              <wp:positionH relativeFrom="page">
                <wp:align>center</wp:align>
              </wp:positionH>
              <wp:positionV relativeFrom="page">
                <wp:align>bottom</wp:align>
              </wp:positionV>
              <wp:extent cx="1143000" cy="371475"/>
              <wp:effectExtent l="0" t="0" r="0" b="0"/>
              <wp:wrapNone/>
              <wp:docPr id="673076685" name="Text Box 16"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0EBAF1FD"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5B4F6E92" id="_x0000_s1220" type="#_x0000_t202" alt="OFFICIAL-Sensitive" style="position:absolute;margin-left:0;margin-top:0;width:90pt;height:29.2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" filled="f" stroked="f">
              <v:textbox style="mso-fit-shape-to-text:t" inset="0,0,0,15pt">
                <w:txbxContent>
                  <w:p w14:paraId="0EBAF1FD"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B1D83" w14:textId="7A38627F" w:rsidR="00E5052F" w:rsidRDefault="00E5052F">
    <w:pPr>
      <w:pStyle w:val="Footer"/>
    </w:pPr>
    <w:r>
      <w:rPr>
        <w:noProof/>
      </w:rPr>
      <mc:AlternateContent>
        <mc:Choice Requires="wps">
          <w:drawing>
            <wp:anchor distT="0" distB="0" distL="0" distR="0" simplePos="0" relativeHeight="251658384" behindDoc="0" locked="0" layoutInCell="1" allowOverlap="1" wp14:anchorId="0E69F85B" wp14:editId="126973DB">
              <wp:simplePos x="635" y="635"/>
              <wp:positionH relativeFrom="page">
                <wp:align>center</wp:align>
              </wp:positionH>
              <wp:positionV relativeFrom="page">
                <wp:align>bottom</wp:align>
              </wp:positionV>
              <wp:extent cx="1143000" cy="371475"/>
              <wp:effectExtent l="0" t="0" r="0" b="0"/>
              <wp:wrapNone/>
              <wp:docPr id="681570921" name="Text Box 2"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7FA7452C"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69F85B" id="_x0000_t202" coordsize="21600,21600" o:spt="202" path="m,l,21600r21600,l21600,xe">
              <v:stroke joinstyle="miter"/>
              <v:path gradientshapeok="t" o:connecttype="rect"/>
            </v:shapetype>
            <v:shape id="Text Box 2" o:spid="_x0000_s1195" type="#_x0000_t202" alt="OFFICIAL-Sensitive" style="position:absolute;margin-left:0;margin-top:0;width:90pt;height:29.25pt;z-index:251658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" filled="f" stroked="f">
              <v:textbox style="mso-fit-shape-to-text:t" inset="0,0,0,15pt">
                <w:txbxContent>
                  <w:p w14:paraId="7FA7452C"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44" behindDoc="0" locked="0" layoutInCell="1" allowOverlap="1" wp14:anchorId="6EF59536" wp14:editId="5E6A184D">
              <wp:simplePos x="635" y="635"/>
              <wp:positionH relativeFrom="page">
                <wp:align>center</wp:align>
              </wp:positionH>
              <wp:positionV relativeFrom="page">
                <wp:align>bottom</wp:align>
              </wp:positionV>
              <wp:extent cx="1143000" cy="371475"/>
              <wp:effectExtent l="0" t="0" r="0" b="0"/>
              <wp:wrapNone/>
              <wp:docPr id="589578039" name="Text Box 2"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36A03AD7"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6EF59536" id="_x0000_s1196" type="#_x0000_t202" alt="OFFICIAL-Sensitive" style="position:absolute;margin-left:0;margin-top:0;width:90pt;height:29.2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" filled="f" stroked="f">
              <v:textbox style="mso-fit-shape-to-text:t" inset="0,0,0,15pt">
                <w:txbxContent>
                  <w:p w14:paraId="36A03AD7"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461CE" w14:textId="3422D605" w:rsidR="00E5052F" w:rsidRDefault="00E5052F">
    <w:pPr>
      <w:pStyle w:val="Footer"/>
    </w:pPr>
    <w:r>
      <w:rPr>
        <w:noProof/>
      </w:rPr>
      <mc:AlternateContent>
        <mc:Choice Requires="wps">
          <w:drawing>
            <wp:anchor distT="0" distB="0" distL="0" distR="0" simplePos="0" relativeHeight="251658395" behindDoc="0" locked="0" layoutInCell="1" allowOverlap="1" wp14:anchorId="715C9923" wp14:editId="086BCBAE">
              <wp:simplePos x="635" y="635"/>
              <wp:positionH relativeFrom="page">
                <wp:align>center</wp:align>
              </wp:positionH>
              <wp:positionV relativeFrom="page">
                <wp:align>bottom</wp:align>
              </wp:positionV>
              <wp:extent cx="1143000" cy="371475"/>
              <wp:effectExtent l="0" t="0" r="0" b="0"/>
              <wp:wrapNone/>
              <wp:docPr id="23142583" name="Text Box 20"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530459EC"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5C9923" id="_x0000_t202" coordsize="21600,21600" o:spt="202" path="m,l,21600r21600,l21600,xe">
              <v:stroke joinstyle="miter"/>
              <v:path gradientshapeok="t" o:connecttype="rect"/>
            </v:shapetype>
            <v:shape id="_x0000_s1221" type="#_x0000_t202" alt="OFFICIAL-Sensitive" style="position:absolute;margin-left:0;margin-top:0;width:90pt;height:29.25pt;z-index:25165839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BxItx8DwIAAB4E&#10;AAAOAAAAAAAAAAAAAAAAAC4CAABkcnMvZTJvRG9jLnhtbFBLAQItABQABgAIAAAAIQBgOSiT2QAA&#10;AAQBAAAPAAAAAAAAAAAAAAAAAGkEAABkcnMvZG93bnJldi54bWxQSwUGAAAAAAQABADzAAAAbwUA&#10;AAAA&#10;" filled="f" stroked="f">
              <v:textbox style="mso-fit-shape-to-text:t" inset="0,0,0,15pt">
                <w:txbxContent>
                  <w:p w14:paraId="530459EC"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55" behindDoc="0" locked="0" layoutInCell="1" allowOverlap="1" wp14:anchorId="0A178A15" wp14:editId="4418EE84">
              <wp:simplePos x="635" y="635"/>
              <wp:positionH relativeFrom="page">
                <wp:align>center</wp:align>
              </wp:positionH>
              <wp:positionV relativeFrom="page">
                <wp:align>bottom</wp:align>
              </wp:positionV>
              <wp:extent cx="1143000" cy="371475"/>
              <wp:effectExtent l="0" t="0" r="0" b="0"/>
              <wp:wrapNone/>
              <wp:docPr id="983579513" name="Text Box 20"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66274B1D"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0A178A15" id="_x0000_s1222" type="#_x0000_t202" alt="OFFICIAL-Sensitive" style="position:absolute;margin-left:0;margin-top:0;width:90pt;height:29.2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AcnW5BDwIAAB4E&#10;AAAOAAAAAAAAAAAAAAAAAC4CAABkcnMvZTJvRG9jLnhtbFBLAQItABQABgAIAAAAIQBgOSiT2QAA&#10;AAQBAAAPAAAAAAAAAAAAAAAAAGkEAABkcnMvZG93bnJldi54bWxQSwUGAAAAAAQABADzAAAAbwUA&#10;AAAA&#10;" filled="f" stroked="f">
              <v:textbox style="mso-fit-shape-to-text:t" inset="0,0,0,15pt">
                <w:txbxContent>
                  <w:p w14:paraId="66274B1D"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07687" w14:textId="0D078E4E" w:rsidR="00E5052F" w:rsidRDefault="00E5052F">
    <w:pPr>
      <w:pStyle w:val="Footer"/>
    </w:pPr>
    <w:r>
      <w:rPr>
        <w:noProof/>
      </w:rPr>
      <mc:AlternateContent>
        <mc:Choice Requires="wps">
          <w:drawing>
            <wp:anchor distT="0" distB="0" distL="0" distR="0" simplePos="0" relativeHeight="251658396" behindDoc="0" locked="0" layoutInCell="1" allowOverlap="1" wp14:anchorId="7004EAC6" wp14:editId="07AFA42C">
              <wp:simplePos x="635" y="635"/>
              <wp:positionH relativeFrom="page">
                <wp:align>center</wp:align>
              </wp:positionH>
              <wp:positionV relativeFrom="page">
                <wp:align>bottom</wp:align>
              </wp:positionV>
              <wp:extent cx="1143000" cy="371475"/>
              <wp:effectExtent l="0" t="0" r="0" b="0"/>
              <wp:wrapNone/>
              <wp:docPr id="754817187" name="Text Box 19"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2A717E58"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04EAC6" id="_x0000_t202" coordsize="21600,21600" o:spt="202" path="m,l,21600r21600,l21600,xe">
              <v:stroke joinstyle="miter"/>
              <v:path gradientshapeok="t" o:connecttype="rect"/>
            </v:shapetype>
            <v:shape id="_x0000_s1223" type="#_x0000_t202" alt="OFFICIAL-Sensitive" style="position:absolute;margin-left:0;margin-top:0;width:90pt;height:29.25pt;z-index:2516583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A2XJfHDwIAAB4E&#10;AAAOAAAAAAAAAAAAAAAAAC4CAABkcnMvZTJvRG9jLnhtbFBLAQItABQABgAIAAAAIQBgOSiT2QAA&#10;AAQBAAAPAAAAAAAAAAAAAAAAAGkEAABkcnMvZG93bnJldi54bWxQSwUGAAAAAAQABADzAAAAbwUA&#10;AAAA&#10;" filled="f" stroked="f">
              <v:textbox style="mso-fit-shape-to-text:t" inset="0,0,0,15pt">
                <w:txbxContent>
                  <w:p w14:paraId="2A717E58"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54" behindDoc="0" locked="0" layoutInCell="1" allowOverlap="1" wp14:anchorId="40039910" wp14:editId="6513D6BF">
              <wp:simplePos x="635" y="635"/>
              <wp:positionH relativeFrom="page">
                <wp:align>center</wp:align>
              </wp:positionH>
              <wp:positionV relativeFrom="page">
                <wp:align>bottom</wp:align>
              </wp:positionV>
              <wp:extent cx="1143000" cy="371475"/>
              <wp:effectExtent l="0" t="0" r="0" b="0"/>
              <wp:wrapNone/>
              <wp:docPr id="1895318472" name="Text Box 19"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1A6D9494"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40039910" id="_x0000_s1224" type="#_x0000_t202" alt="OFFICIAL-Sensitive" style="position:absolute;margin-left:0;margin-top:0;width:90pt;height:29.2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Bb4yX6DwIAAB4E&#10;AAAOAAAAAAAAAAAAAAAAAC4CAABkcnMvZTJvRG9jLnhtbFBLAQItABQABgAIAAAAIQBgOSiT2QAA&#10;AAQBAAAPAAAAAAAAAAAAAAAAAGkEAABkcnMvZG93bnJldi54bWxQSwUGAAAAAAQABADzAAAAbwUA&#10;AAAA&#10;" filled="f" stroked="f">
              <v:textbox style="mso-fit-shape-to-text:t" inset="0,0,0,15pt">
                <w:txbxContent>
                  <w:p w14:paraId="1A6D9494"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325DB" w14:textId="4D925921" w:rsidR="00E5052F" w:rsidRDefault="00E5052F">
    <w:pPr>
      <w:pStyle w:val="Footer"/>
    </w:pPr>
    <w:r>
      <w:rPr>
        <w:noProof/>
      </w:rPr>
      <mc:AlternateContent>
        <mc:Choice Requires="wps">
          <w:drawing>
            <wp:anchor distT="0" distB="0" distL="0" distR="0" simplePos="0" relativeHeight="251658397" behindDoc="0" locked="0" layoutInCell="1" allowOverlap="1" wp14:anchorId="00935B3B" wp14:editId="301FA287">
              <wp:simplePos x="635" y="635"/>
              <wp:positionH relativeFrom="page">
                <wp:align>center</wp:align>
              </wp:positionH>
              <wp:positionV relativeFrom="page">
                <wp:align>bottom</wp:align>
              </wp:positionV>
              <wp:extent cx="1143000" cy="371475"/>
              <wp:effectExtent l="0" t="0" r="0" b="0"/>
              <wp:wrapNone/>
              <wp:docPr id="67693003" name="Text Box 26"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7839D15F"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935B3B" id="_x0000_t202" coordsize="21600,21600" o:spt="202" path="m,l,21600r21600,l21600,xe">
              <v:stroke joinstyle="miter"/>
              <v:path gradientshapeok="t" o:connecttype="rect"/>
            </v:shapetype>
            <v:shape id="Text Box 26" o:spid="_x0000_s1225" type="#_x0000_t202" alt="OFFICIAL-Sensitive" style="position:absolute;margin-left:0;margin-top:0;width:90pt;height:29.25pt;z-index:25165839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" filled="f" stroked="f">
              <v:textbox style="mso-fit-shape-to-text:t" inset="0,0,0,15pt">
                <w:txbxContent>
                  <w:p w14:paraId="7839D15F"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57" behindDoc="0" locked="0" layoutInCell="1" allowOverlap="1" wp14:anchorId="0B6711F5" wp14:editId="0C288BCB">
              <wp:simplePos x="635" y="635"/>
              <wp:positionH relativeFrom="page">
                <wp:align>center</wp:align>
              </wp:positionH>
              <wp:positionV relativeFrom="page">
                <wp:align>bottom</wp:align>
              </wp:positionV>
              <wp:extent cx="1143000" cy="371475"/>
              <wp:effectExtent l="0" t="0" r="0" b="0"/>
              <wp:wrapNone/>
              <wp:docPr id="987034182" name="Text Box 26"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7E89CD8B"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0B6711F5" id="_x0000_s1226" type="#_x0000_t202" alt="OFFICIAL-Sensitive" style="position:absolute;margin-left:0;margin-top:0;width:90pt;height:29.2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" filled="f" stroked="f">
              <v:textbox style="mso-fit-shape-to-text:t" inset="0,0,0,15pt">
                <w:txbxContent>
                  <w:p w14:paraId="7E89CD8B"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6995103"/>
      <w:docPartObj>
        <w:docPartGallery w:val="Page Numbers (Bottom of Page)"/>
        <w:docPartUnique/>
      </w:docPartObj>
    </w:sdtPr>
    <w:sdtEndPr>
      <w:rPr>
        <w:noProof/>
      </w:rPr>
    </w:sdtEndPr>
    <w:sdtContent>
      <w:p w14:paraId="2AA37611" w14:textId="70387AD6" w:rsidR="00EE2464" w:rsidRDefault="00EE24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2629A6" w14:textId="54931BEF" w:rsidR="00E5052F" w:rsidRDefault="00E5052F">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2E2D9" w14:textId="57BD3B1A" w:rsidR="00E5052F" w:rsidRDefault="00E5052F">
    <w:pPr>
      <w:pStyle w:val="Footer"/>
    </w:pPr>
    <w:r>
      <w:rPr>
        <w:noProof/>
      </w:rPr>
      <mc:AlternateContent>
        <mc:Choice Requires="wps">
          <w:drawing>
            <wp:anchor distT="0" distB="0" distL="0" distR="0" simplePos="0" relativeHeight="251658398" behindDoc="0" locked="0" layoutInCell="1" allowOverlap="1" wp14:anchorId="3B158895" wp14:editId="442582A3">
              <wp:simplePos x="635" y="635"/>
              <wp:positionH relativeFrom="page">
                <wp:align>center</wp:align>
              </wp:positionH>
              <wp:positionV relativeFrom="page">
                <wp:align>bottom</wp:align>
              </wp:positionV>
              <wp:extent cx="1143000" cy="371475"/>
              <wp:effectExtent l="0" t="0" r="0" b="0"/>
              <wp:wrapNone/>
              <wp:docPr id="758649075" name="Text Box 25"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48AAE272"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158895" id="_x0000_t202" coordsize="21600,21600" o:spt="202" path="m,l,21600r21600,l21600,xe">
              <v:stroke joinstyle="miter"/>
              <v:path gradientshapeok="t" o:connecttype="rect"/>
            </v:shapetype>
            <v:shape id="_x0000_s1227" type="#_x0000_t202" alt="OFFICIAL-Sensitive" style="position:absolute;margin-left:0;margin-top:0;width:90pt;height:29.25pt;z-index:2516583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" filled="f" stroked="f">
              <v:textbox style="mso-fit-shape-to-text:t" inset="0,0,0,15pt">
                <w:txbxContent>
                  <w:p w14:paraId="48AAE272"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56" behindDoc="0" locked="0" layoutInCell="1" allowOverlap="1" wp14:anchorId="6530695E" wp14:editId="0D47398E">
              <wp:simplePos x="635" y="635"/>
              <wp:positionH relativeFrom="page">
                <wp:align>center</wp:align>
              </wp:positionH>
              <wp:positionV relativeFrom="page">
                <wp:align>bottom</wp:align>
              </wp:positionV>
              <wp:extent cx="1143000" cy="371475"/>
              <wp:effectExtent l="0" t="0" r="0" b="0"/>
              <wp:wrapNone/>
              <wp:docPr id="1499427476" name="Text Box 25"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783C8018"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6530695E" id="_x0000_s1228" type="#_x0000_t202" alt="OFFICIAL-Sensitive" style="position:absolute;margin-left:0;margin-top:0;width:90pt;height:29.2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" filled="f" stroked="f">
              <v:textbox style="mso-fit-shape-to-text:t" inset="0,0,0,15pt">
                <w:txbxContent>
                  <w:p w14:paraId="783C8018"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0DC82" w14:textId="236AB4B8" w:rsidR="00E5052F" w:rsidRDefault="00E5052F">
    <w:pPr>
      <w:pStyle w:val="Footer"/>
    </w:pPr>
    <w:r>
      <w:rPr>
        <w:noProof/>
      </w:rPr>
      <mc:AlternateContent>
        <mc:Choice Requires="wps">
          <w:drawing>
            <wp:anchor distT="0" distB="0" distL="0" distR="0" simplePos="0" relativeHeight="251658399" behindDoc="0" locked="0" layoutInCell="1" allowOverlap="1" wp14:anchorId="70921534" wp14:editId="2F4458D6">
              <wp:simplePos x="635" y="635"/>
              <wp:positionH relativeFrom="page">
                <wp:align>center</wp:align>
              </wp:positionH>
              <wp:positionV relativeFrom="page">
                <wp:align>bottom</wp:align>
              </wp:positionV>
              <wp:extent cx="1143000" cy="371475"/>
              <wp:effectExtent l="0" t="0" r="0" b="0"/>
              <wp:wrapNone/>
              <wp:docPr id="874556635" name="Text Box 29"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6E117E21"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921534" id="_x0000_t202" coordsize="21600,21600" o:spt="202" path="m,l,21600r21600,l21600,xe">
              <v:stroke joinstyle="miter"/>
              <v:path gradientshapeok="t" o:connecttype="rect"/>
            </v:shapetype>
            <v:shape id="_x0000_s1229" type="#_x0000_t202" alt="OFFICIAL-Sensitive" style="position:absolute;margin-left:0;margin-top:0;width:90pt;height:29.25pt;z-index:25165839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" filled="f" stroked="f">
              <v:textbox style="mso-fit-shape-to-text:t" inset="0,0,0,15pt">
                <w:txbxContent>
                  <w:p w14:paraId="6E117E21"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59" behindDoc="0" locked="0" layoutInCell="1" allowOverlap="1" wp14:anchorId="0077C07A" wp14:editId="0D1FAB2A">
              <wp:simplePos x="635" y="635"/>
              <wp:positionH relativeFrom="page">
                <wp:align>center</wp:align>
              </wp:positionH>
              <wp:positionV relativeFrom="page">
                <wp:align>bottom</wp:align>
              </wp:positionV>
              <wp:extent cx="1143000" cy="371475"/>
              <wp:effectExtent l="0" t="0" r="0" b="0"/>
              <wp:wrapNone/>
              <wp:docPr id="1756572117" name="Text Box 29"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7A183846"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0077C07A" id="_x0000_s1230" type="#_x0000_t202" alt="OFFICIAL-Sensitive" style="position:absolute;margin-left:0;margin-top:0;width:90pt;height:29.2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" filled="f" stroked="f">
              <v:textbox style="mso-fit-shape-to-text:t" inset="0,0,0,15pt">
                <w:txbxContent>
                  <w:p w14:paraId="7A183846"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6580288"/>
      <w:docPartObj>
        <w:docPartGallery w:val="Page Numbers (Bottom of Page)"/>
        <w:docPartUnique/>
      </w:docPartObj>
    </w:sdtPr>
    <w:sdtEndPr>
      <w:rPr>
        <w:noProof/>
      </w:rPr>
    </w:sdtEndPr>
    <w:sdtContent>
      <w:p w14:paraId="690B96D5" w14:textId="5696C5EB" w:rsidR="00EE2464" w:rsidRDefault="00EE24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4EC4E1" w14:textId="20333F2E" w:rsidR="00E5052F" w:rsidRDefault="00E5052F">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CF709" w14:textId="248F3AC6" w:rsidR="00E5052F" w:rsidRDefault="00E5052F">
    <w:pPr>
      <w:pStyle w:val="Footer"/>
    </w:pPr>
    <w:r>
      <w:rPr>
        <w:noProof/>
      </w:rPr>
      <mc:AlternateContent>
        <mc:Choice Requires="wps">
          <w:drawing>
            <wp:anchor distT="0" distB="0" distL="0" distR="0" simplePos="0" relativeHeight="251658400" behindDoc="0" locked="0" layoutInCell="1" allowOverlap="1" wp14:anchorId="7BAE67E3" wp14:editId="6CD4609B">
              <wp:simplePos x="635" y="635"/>
              <wp:positionH relativeFrom="page">
                <wp:align>center</wp:align>
              </wp:positionH>
              <wp:positionV relativeFrom="page">
                <wp:align>bottom</wp:align>
              </wp:positionV>
              <wp:extent cx="1143000" cy="371475"/>
              <wp:effectExtent l="0" t="0" r="0" b="0"/>
              <wp:wrapNone/>
              <wp:docPr id="666094679" name="Text Box 28"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6C10E7C6"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AE67E3" id="_x0000_t202" coordsize="21600,21600" o:spt="202" path="m,l,21600r21600,l21600,xe">
              <v:stroke joinstyle="miter"/>
              <v:path gradientshapeok="t" o:connecttype="rect"/>
            </v:shapetype>
            <v:shape id="_x0000_s1231" type="#_x0000_t202" alt="OFFICIAL-Sensitive" style="position:absolute;margin-left:0;margin-top:0;width:90pt;height:29.25pt;z-index:2516584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" filled="f" stroked="f">
              <v:textbox style="mso-fit-shape-to-text:t" inset="0,0,0,15pt">
                <w:txbxContent>
                  <w:p w14:paraId="6C10E7C6"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58" behindDoc="0" locked="0" layoutInCell="1" allowOverlap="1" wp14:anchorId="6132F5B8" wp14:editId="7B096E8B">
              <wp:simplePos x="635" y="635"/>
              <wp:positionH relativeFrom="page">
                <wp:align>center</wp:align>
              </wp:positionH>
              <wp:positionV relativeFrom="page">
                <wp:align>bottom</wp:align>
              </wp:positionV>
              <wp:extent cx="1143000" cy="371475"/>
              <wp:effectExtent l="0" t="0" r="0" b="0"/>
              <wp:wrapNone/>
              <wp:docPr id="343894911" name="Text Box 28"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51A0BF79"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6132F5B8" id="_x0000_s1232" type="#_x0000_t202" alt="OFFICIAL-Sensitive" style="position:absolute;margin-left:0;margin-top:0;width:90pt;height:29.25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" filled="f" stroked="f">
              <v:textbox style="mso-fit-shape-to-text:t" inset="0,0,0,15pt">
                <w:txbxContent>
                  <w:p w14:paraId="51A0BF79"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8EE22" w14:textId="687EC4AD" w:rsidR="00E5052F" w:rsidRDefault="00E5052F">
    <w:pPr>
      <w:pStyle w:val="Footer"/>
    </w:pPr>
    <w:r>
      <w:rPr>
        <w:noProof/>
      </w:rPr>
      <mc:AlternateContent>
        <mc:Choice Requires="wps">
          <w:drawing>
            <wp:anchor distT="0" distB="0" distL="0" distR="0" simplePos="0" relativeHeight="251658401" behindDoc="0" locked="0" layoutInCell="1" allowOverlap="1" wp14:anchorId="4126BCD6" wp14:editId="0627376F">
              <wp:simplePos x="635" y="635"/>
              <wp:positionH relativeFrom="page">
                <wp:align>center</wp:align>
              </wp:positionH>
              <wp:positionV relativeFrom="page">
                <wp:align>bottom</wp:align>
              </wp:positionV>
              <wp:extent cx="1143000" cy="371475"/>
              <wp:effectExtent l="0" t="0" r="0" b="0"/>
              <wp:wrapNone/>
              <wp:docPr id="224841495" name="Text Box 32"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2A8AFEF0"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26BCD6" id="_x0000_t202" coordsize="21600,21600" o:spt="202" path="m,l,21600r21600,l21600,xe">
              <v:stroke joinstyle="miter"/>
              <v:path gradientshapeok="t" o:connecttype="rect"/>
            </v:shapetype>
            <v:shape id="Text Box 32" o:spid="_x0000_s1233" type="#_x0000_t202" alt="OFFICIAL-Sensitive" style="position:absolute;margin-left:0;margin-top:0;width:90pt;height:29.25pt;z-index:25165840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Bs86n0DwIAAB4E&#10;AAAOAAAAAAAAAAAAAAAAAC4CAABkcnMvZTJvRG9jLnhtbFBLAQItABQABgAIAAAAIQBgOSiT2QAA&#10;AAQBAAAPAAAAAAAAAAAAAAAAAGkEAABkcnMvZG93bnJldi54bWxQSwUGAAAAAAQABADzAAAAbwUA&#10;AAAA&#10;" filled="f" stroked="f">
              <v:textbox style="mso-fit-shape-to-text:t" inset="0,0,0,15pt">
                <w:txbxContent>
                  <w:p w14:paraId="2A8AFEF0"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61" behindDoc="0" locked="0" layoutInCell="1" allowOverlap="1" wp14:anchorId="33E2B2CC" wp14:editId="1AF20FF5">
              <wp:simplePos x="635" y="635"/>
              <wp:positionH relativeFrom="page">
                <wp:align>center</wp:align>
              </wp:positionH>
              <wp:positionV relativeFrom="page">
                <wp:align>bottom</wp:align>
              </wp:positionV>
              <wp:extent cx="1143000" cy="371475"/>
              <wp:effectExtent l="0" t="0" r="0" b="0"/>
              <wp:wrapNone/>
              <wp:docPr id="1474418073" name="Text Box 32"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55829749"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33E2B2CC" id="_x0000_s1234" type="#_x0000_t202" alt="OFFICIAL-Sensitive" style="position:absolute;margin-left:0;margin-top:0;width:90pt;height:29.25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ABTBvJDwIAAB4E&#10;AAAOAAAAAAAAAAAAAAAAAC4CAABkcnMvZTJvRG9jLnhtbFBLAQItABQABgAIAAAAIQBgOSiT2QAA&#10;AAQBAAAPAAAAAAAAAAAAAAAAAGkEAABkcnMvZG93bnJldi54bWxQSwUGAAAAAAQABADzAAAAbwUA&#10;AAAA&#10;" filled="f" stroked="f">
              <v:textbox style="mso-fit-shape-to-text:t" inset="0,0,0,15pt">
                <w:txbxContent>
                  <w:p w14:paraId="55829749"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29090359"/>
      <w:docPartObj>
        <w:docPartGallery w:val="Page Numbers (Bottom of Page)"/>
        <w:docPartUnique/>
      </w:docPartObj>
    </w:sdtPr>
    <w:sdtEndPr>
      <w:rPr>
        <w:noProof/>
      </w:rPr>
    </w:sdtEndPr>
    <w:sdtContent>
      <w:p w14:paraId="48AC0D2F" w14:textId="4157BF7D" w:rsidR="00EE2464" w:rsidRDefault="00EE24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5D70D9" w14:textId="5E67A183" w:rsidR="00E5052F" w:rsidRDefault="00E505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6669394"/>
      <w:docPartObj>
        <w:docPartGallery w:val="Page Numbers (Bottom of Page)"/>
        <w:docPartUnique/>
      </w:docPartObj>
    </w:sdtPr>
    <w:sdtEndPr>
      <w:rPr>
        <w:noProof/>
      </w:rPr>
    </w:sdtEndPr>
    <w:sdtContent>
      <w:p w14:paraId="56DB1102" w14:textId="66EB4A2F" w:rsidR="001F59AC" w:rsidRDefault="001F59A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6EF3CA" w14:textId="77777777" w:rsidR="00E5052F" w:rsidRDefault="00E5052F">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B14B3" w14:textId="46DA84E9" w:rsidR="00E5052F" w:rsidRDefault="00E5052F">
    <w:pPr>
      <w:pStyle w:val="Footer"/>
    </w:pPr>
    <w:r>
      <w:rPr>
        <w:noProof/>
      </w:rPr>
      <mc:AlternateContent>
        <mc:Choice Requires="wps">
          <w:drawing>
            <wp:anchor distT="0" distB="0" distL="0" distR="0" simplePos="0" relativeHeight="251658402" behindDoc="0" locked="0" layoutInCell="1" allowOverlap="1" wp14:anchorId="5D94191A" wp14:editId="1593F39B">
              <wp:simplePos x="635" y="635"/>
              <wp:positionH relativeFrom="page">
                <wp:align>center</wp:align>
              </wp:positionH>
              <wp:positionV relativeFrom="page">
                <wp:align>bottom</wp:align>
              </wp:positionV>
              <wp:extent cx="1143000" cy="371475"/>
              <wp:effectExtent l="0" t="0" r="0" b="0"/>
              <wp:wrapNone/>
              <wp:docPr id="931646913" name="Text Box 31"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29866110"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94191A" id="_x0000_t202" coordsize="21600,21600" o:spt="202" path="m,l,21600r21600,l21600,xe">
              <v:stroke joinstyle="miter"/>
              <v:path gradientshapeok="t" o:connecttype="rect"/>
            </v:shapetype>
            <v:shape id="Text Box 31" o:spid="_x0000_s1235" type="#_x0000_t202" alt="OFFICIAL-Sensitive" style="position:absolute;margin-left:0;margin-top:0;width:90pt;height:29.25pt;z-index:2516584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" filled="f" stroked="f">
              <v:textbox style="mso-fit-shape-to-text:t" inset="0,0,0,15pt">
                <w:txbxContent>
                  <w:p w14:paraId="29866110"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60" behindDoc="0" locked="0" layoutInCell="1" allowOverlap="1" wp14:anchorId="717D711F" wp14:editId="7469B190">
              <wp:simplePos x="635" y="635"/>
              <wp:positionH relativeFrom="page">
                <wp:align>center</wp:align>
              </wp:positionH>
              <wp:positionV relativeFrom="page">
                <wp:align>bottom</wp:align>
              </wp:positionV>
              <wp:extent cx="1143000" cy="371475"/>
              <wp:effectExtent l="0" t="0" r="0" b="0"/>
              <wp:wrapNone/>
              <wp:docPr id="1065170655" name="Text Box 31"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6A9EE77C"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717D711F" id="_x0000_s1236" type="#_x0000_t202" alt="OFFICIAL-Sensitive" style="position:absolute;margin-left:0;margin-top:0;width:90pt;height:29.25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" filled="f" stroked="f">
              <v:textbox style="mso-fit-shape-to-text:t" inset="0,0,0,15pt">
                <w:txbxContent>
                  <w:p w14:paraId="6A9EE77C"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B4766C" w14:textId="6A219A80" w:rsidR="00E5052F" w:rsidRDefault="00E5052F">
    <w:pPr>
      <w:pStyle w:val="Footer"/>
    </w:pPr>
    <w:r>
      <w:rPr>
        <w:noProof/>
      </w:rPr>
      <mc:AlternateContent>
        <mc:Choice Requires="wps">
          <w:drawing>
            <wp:anchor distT="0" distB="0" distL="0" distR="0" simplePos="0" relativeHeight="251658403" behindDoc="0" locked="0" layoutInCell="1" allowOverlap="1" wp14:anchorId="06AF5DC9" wp14:editId="10ADA58A">
              <wp:simplePos x="635" y="635"/>
              <wp:positionH relativeFrom="page">
                <wp:align>center</wp:align>
              </wp:positionH>
              <wp:positionV relativeFrom="page">
                <wp:align>bottom</wp:align>
              </wp:positionV>
              <wp:extent cx="1143000" cy="371475"/>
              <wp:effectExtent l="0" t="0" r="0" b="0"/>
              <wp:wrapNone/>
              <wp:docPr id="241299277" name="Text Box 35"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67F55022"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AF5DC9" id="_x0000_t202" coordsize="21600,21600" o:spt="202" path="m,l,21600r21600,l21600,xe">
              <v:stroke joinstyle="miter"/>
              <v:path gradientshapeok="t" o:connecttype="rect"/>
            </v:shapetype>
            <v:shape id="_x0000_s1237" type="#_x0000_t202" alt="OFFICIAL-Sensitive" style="position:absolute;margin-left:0;margin-top:0;width:90pt;height:29.25pt;z-index:25165840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AZPJEgDwIAAB4E&#10;AAAOAAAAAAAAAAAAAAAAAC4CAABkcnMvZTJvRG9jLnhtbFBLAQItABQABgAIAAAAIQBgOSiT2QAA&#10;AAQBAAAPAAAAAAAAAAAAAAAAAGkEAABkcnMvZG93bnJldi54bWxQSwUGAAAAAAQABADzAAAAbwUA&#10;AAAA&#10;" filled="f" stroked="f">
              <v:textbox style="mso-fit-shape-to-text:t" inset="0,0,0,15pt">
                <w:txbxContent>
                  <w:p w14:paraId="67F55022"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63" behindDoc="0" locked="0" layoutInCell="1" allowOverlap="1" wp14:anchorId="15CDD288" wp14:editId="14127091">
              <wp:simplePos x="635" y="635"/>
              <wp:positionH relativeFrom="page">
                <wp:align>center</wp:align>
              </wp:positionH>
              <wp:positionV relativeFrom="page">
                <wp:align>bottom</wp:align>
              </wp:positionV>
              <wp:extent cx="1143000" cy="371475"/>
              <wp:effectExtent l="0" t="0" r="0" b="0"/>
              <wp:wrapNone/>
              <wp:docPr id="508039556" name="Text Box 35"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01308026"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15CDD288" id="_x0000_s1238" type="#_x0000_t202" alt="OFFICIAL-Sensitive" style="position:absolute;margin-left:0;margin-top:0;width:90pt;height:29.25pt;z-index:2516582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B0gyMdDwIAAB4E&#10;AAAOAAAAAAAAAAAAAAAAAC4CAABkcnMvZTJvRG9jLnhtbFBLAQItABQABgAIAAAAIQBgOSiT2QAA&#10;AAQBAAAPAAAAAAAAAAAAAAAAAGkEAABkcnMvZG93bnJldi54bWxQSwUGAAAAAAQABADzAAAAbwUA&#10;AAAA&#10;" filled="f" stroked="f">
              <v:textbox style="mso-fit-shape-to-text:t" inset="0,0,0,15pt">
                <w:txbxContent>
                  <w:p w14:paraId="01308026"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9365744"/>
      <w:docPartObj>
        <w:docPartGallery w:val="Page Numbers (Bottom of Page)"/>
        <w:docPartUnique/>
      </w:docPartObj>
    </w:sdtPr>
    <w:sdtEndPr>
      <w:rPr>
        <w:noProof/>
      </w:rPr>
    </w:sdtEndPr>
    <w:sdtContent>
      <w:p w14:paraId="6189600F" w14:textId="7B77ACFA" w:rsidR="00EE2464" w:rsidRDefault="00EE24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BAD5D6" w14:textId="38990609" w:rsidR="00E5052F" w:rsidRDefault="00E5052F">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3F690" w14:textId="014FE963" w:rsidR="00E5052F" w:rsidRDefault="00E5052F">
    <w:pPr>
      <w:pStyle w:val="Footer"/>
    </w:pPr>
    <w:r>
      <w:rPr>
        <w:noProof/>
      </w:rPr>
      <mc:AlternateContent>
        <mc:Choice Requires="wps">
          <w:drawing>
            <wp:anchor distT="0" distB="0" distL="0" distR="0" simplePos="0" relativeHeight="251658404" behindDoc="0" locked="0" layoutInCell="1" allowOverlap="1" wp14:anchorId="22AB7854" wp14:editId="2733F5B3">
              <wp:simplePos x="635" y="635"/>
              <wp:positionH relativeFrom="page">
                <wp:align>center</wp:align>
              </wp:positionH>
              <wp:positionV relativeFrom="page">
                <wp:align>bottom</wp:align>
              </wp:positionV>
              <wp:extent cx="1143000" cy="371475"/>
              <wp:effectExtent l="0" t="0" r="0" b="0"/>
              <wp:wrapNone/>
              <wp:docPr id="345404353" name="Text Box 34"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70B4577A"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AB7854" id="_x0000_t202" coordsize="21600,21600" o:spt="202" path="m,l,21600r21600,l21600,xe">
              <v:stroke joinstyle="miter"/>
              <v:path gradientshapeok="t" o:connecttype="rect"/>
            </v:shapetype>
            <v:shape id="_x0000_s1239" type="#_x0000_t202" alt="OFFICIAL-Sensitive" style="position:absolute;margin-left:0;margin-top:0;width:90pt;height:29.25pt;z-index:2516584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B3vz6tDwIAAB4E&#10;AAAOAAAAAAAAAAAAAAAAAC4CAABkcnMvZTJvRG9jLnhtbFBLAQItABQABgAIAAAAIQBgOSiT2QAA&#10;AAQBAAAPAAAAAAAAAAAAAAAAAGkEAABkcnMvZG93bnJldi54bWxQSwUGAAAAAAQABADzAAAAbwUA&#10;AAAA&#10;" filled="f" stroked="f">
              <v:textbox style="mso-fit-shape-to-text:t" inset="0,0,0,15pt">
                <w:txbxContent>
                  <w:p w14:paraId="70B4577A"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62" behindDoc="0" locked="0" layoutInCell="1" allowOverlap="1" wp14:anchorId="6B4995DD" wp14:editId="01073E4B">
              <wp:simplePos x="635" y="635"/>
              <wp:positionH relativeFrom="page">
                <wp:align>center</wp:align>
              </wp:positionH>
              <wp:positionV relativeFrom="page">
                <wp:align>bottom</wp:align>
              </wp:positionV>
              <wp:extent cx="1143000" cy="371475"/>
              <wp:effectExtent l="0" t="0" r="0" b="0"/>
              <wp:wrapNone/>
              <wp:docPr id="1618067529" name="Text Box 34"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275B339F"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6B4995DD" id="_x0000_s1240" type="#_x0000_t202" alt="OFFICIAL-Sensitive" style="position:absolute;margin-left:0;margin-top:0;width:90pt;height:29.25pt;z-index:2516582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" filled="f" stroked="f">
              <v:textbox style="mso-fit-shape-to-text:t" inset="0,0,0,15pt">
                <w:txbxContent>
                  <w:p w14:paraId="275B339F"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CB6977" w14:textId="1063D6C8" w:rsidR="00E5052F" w:rsidRDefault="00E5052F">
    <w:pPr>
      <w:pStyle w:val="Footer"/>
    </w:pPr>
    <w:r>
      <w:rPr>
        <w:noProof/>
      </w:rPr>
      <mc:AlternateContent>
        <mc:Choice Requires="wps">
          <w:drawing>
            <wp:anchor distT="0" distB="0" distL="0" distR="0" simplePos="0" relativeHeight="251658405" behindDoc="0" locked="0" layoutInCell="1" allowOverlap="1" wp14:anchorId="327F7AE4" wp14:editId="5F9A431C">
              <wp:simplePos x="635" y="635"/>
              <wp:positionH relativeFrom="page">
                <wp:align>center</wp:align>
              </wp:positionH>
              <wp:positionV relativeFrom="page">
                <wp:align>bottom</wp:align>
              </wp:positionV>
              <wp:extent cx="1143000" cy="371475"/>
              <wp:effectExtent l="0" t="0" r="0" b="0"/>
              <wp:wrapNone/>
              <wp:docPr id="1228189176" name="Text Box 38"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0F659CF0"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7F7AE4" id="_x0000_t202" coordsize="21600,21600" o:spt="202" path="m,l,21600r21600,l21600,xe">
              <v:stroke joinstyle="miter"/>
              <v:path gradientshapeok="t" o:connecttype="rect"/>
            </v:shapetype>
            <v:shape id="_x0000_s1241" type="#_x0000_t202" alt="OFFICIAL-Sensitive" style="position:absolute;margin-left:0;margin-top:0;width:90pt;height:29.25pt;z-index:25165840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CtwVvWDwIAAB4E&#10;AAAOAAAAAAAAAAAAAAAAAC4CAABkcnMvZTJvRG9jLnhtbFBLAQItABQABgAIAAAAIQBgOSiT2QAA&#10;AAQBAAAPAAAAAAAAAAAAAAAAAGkEAABkcnMvZG93bnJldi54bWxQSwUGAAAAAAQABADzAAAAbwUA&#10;AAAA&#10;" filled="f" stroked="f">
              <v:textbox style="mso-fit-shape-to-text:t" inset="0,0,0,15pt">
                <w:txbxContent>
                  <w:p w14:paraId="0F659CF0"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65" behindDoc="0" locked="0" layoutInCell="1" allowOverlap="1" wp14:anchorId="0DED723B" wp14:editId="6943F0A3">
              <wp:simplePos x="635" y="635"/>
              <wp:positionH relativeFrom="page">
                <wp:align>center</wp:align>
              </wp:positionH>
              <wp:positionV relativeFrom="page">
                <wp:align>bottom</wp:align>
              </wp:positionV>
              <wp:extent cx="1143000" cy="371475"/>
              <wp:effectExtent l="0" t="0" r="0" b="0"/>
              <wp:wrapNone/>
              <wp:docPr id="617432899" name="Text Box 38"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304A366C"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0DED723B" id="_x0000_s1242" type="#_x0000_t202" alt="OFFICIAL-Sensitive" style="position:absolute;margin-left:0;margin-top:0;width:90pt;height:29.25pt;z-index:2516582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DAfunrDwIAAB4E&#10;AAAOAAAAAAAAAAAAAAAAAC4CAABkcnMvZTJvRG9jLnhtbFBLAQItABQABgAIAAAAIQBgOSiT2QAA&#10;AAQBAAAPAAAAAAAAAAAAAAAAAGkEAABkcnMvZG93bnJldi54bWxQSwUGAAAAAAQABADzAAAAbwUA&#10;AAAA&#10;" filled="f" stroked="f">
              <v:textbox style="mso-fit-shape-to-text:t" inset="0,0,0,15pt">
                <w:txbxContent>
                  <w:p w14:paraId="304A366C"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6822704"/>
      <w:docPartObj>
        <w:docPartGallery w:val="Page Numbers (Bottom of Page)"/>
        <w:docPartUnique/>
      </w:docPartObj>
    </w:sdtPr>
    <w:sdtEndPr>
      <w:rPr>
        <w:noProof/>
      </w:rPr>
    </w:sdtEndPr>
    <w:sdtContent>
      <w:p w14:paraId="66126DE9" w14:textId="395B930A" w:rsidR="00EE2464" w:rsidRDefault="00EE24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8C8931" w14:textId="262B4C14" w:rsidR="00E5052F" w:rsidRDefault="00E5052F">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E8C3F" w14:textId="77D827E8" w:rsidR="00E5052F" w:rsidRDefault="00E5052F">
    <w:pPr>
      <w:pStyle w:val="Footer"/>
    </w:pPr>
    <w:r>
      <w:rPr>
        <w:noProof/>
      </w:rPr>
      <mc:AlternateContent>
        <mc:Choice Requires="wps">
          <w:drawing>
            <wp:anchor distT="0" distB="0" distL="0" distR="0" simplePos="0" relativeHeight="251658406" behindDoc="0" locked="0" layoutInCell="1" allowOverlap="1" wp14:anchorId="5E09C004" wp14:editId="37184A12">
              <wp:simplePos x="635" y="635"/>
              <wp:positionH relativeFrom="page">
                <wp:align>center</wp:align>
              </wp:positionH>
              <wp:positionV relativeFrom="page">
                <wp:align>bottom</wp:align>
              </wp:positionV>
              <wp:extent cx="1143000" cy="371475"/>
              <wp:effectExtent l="0" t="0" r="0" b="0"/>
              <wp:wrapNone/>
              <wp:docPr id="11814015" name="Text Box 37"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3C0D718C"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09C004" id="_x0000_t202" coordsize="21600,21600" o:spt="202" path="m,l,21600r21600,l21600,xe">
              <v:stroke joinstyle="miter"/>
              <v:path gradientshapeok="t" o:connecttype="rect"/>
            </v:shapetype>
            <v:shape id="Text Box 37" o:spid="_x0000_s1243" type="#_x0000_t202" alt="OFFICIAL-Sensitive" style="position:absolute;margin-left:0;margin-top:0;width:90pt;height:29.25pt;z-index:2516584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DqvxBtDwIAAB4E&#10;AAAOAAAAAAAAAAAAAAAAAC4CAABkcnMvZTJvRG9jLnhtbFBLAQItABQABgAIAAAAIQBgOSiT2QAA&#10;AAQBAAAPAAAAAAAAAAAAAAAAAGkEAABkcnMvZG93bnJldi54bWxQSwUGAAAAAAQABADzAAAAbwUA&#10;AAAA&#10;" filled="f" stroked="f">
              <v:textbox style="mso-fit-shape-to-text:t" inset="0,0,0,15pt">
                <w:txbxContent>
                  <w:p w14:paraId="3C0D718C"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64" behindDoc="0" locked="0" layoutInCell="1" allowOverlap="1" wp14:anchorId="271E1EBF" wp14:editId="498E57F5">
              <wp:simplePos x="635" y="635"/>
              <wp:positionH relativeFrom="page">
                <wp:align>center</wp:align>
              </wp:positionH>
              <wp:positionV relativeFrom="page">
                <wp:align>bottom</wp:align>
              </wp:positionV>
              <wp:extent cx="1143000" cy="371475"/>
              <wp:effectExtent l="0" t="0" r="0" b="0"/>
              <wp:wrapNone/>
              <wp:docPr id="1756346471" name="Text Box 37"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7A923009"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271E1EBF" id="_x0000_s1244" type="#_x0000_t202" alt="OFFICIAL-Sensitive" style="position:absolute;margin-left:0;margin-top:0;width:90pt;height:29.25pt;z-index:251658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CHAKJQDwIAAB4E&#10;AAAOAAAAAAAAAAAAAAAAAC4CAABkcnMvZTJvRG9jLnhtbFBLAQItABQABgAIAAAAIQBgOSiT2QAA&#10;AAQBAAAPAAAAAAAAAAAAAAAAAGkEAABkcnMvZG93bnJldi54bWxQSwUGAAAAAAQABADzAAAAbwUA&#10;AAAA&#10;" filled="f" stroked="f">
              <v:textbox style="mso-fit-shape-to-text:t" inset="0,0,0,15pt">
                <w:txbxContent>
                  <w:p w14:paraId="7A923009"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F4040" w14:textId="09B70F0C" w:rsidR="00E5052F" w:rsidRDefault="00E5052F">
    <w:pPr>
      <w:pStyle w:val="Footer"/>
    </w:pPr>
    <w:r>
      <w:rPr>
        <w:noProof/>
      </w:rPr>
      <mc:AlternateContent>
        <mc:Choice Requires="wps">
          <w:drawing>
            <wp:anchor distT="0" distB="0" distL="0" distR="0" simplePos="0" relativeHeight="251658407" behindDoc="0" locked="0" layoutInCell="1" allowOverlap="1" wp14:anchorId="072911B6" wp14:editId="4D991C1A">
              <wp:simplePos x="635" y="635"/>
              <wp:positionH relativeFrom="page">
                <wp:align>center</wp:align>
              </wp:positionH>
              <wp:positionV relativeFrom="page">
                <wp:align>bottom</wp:align>
              </wp:positionV>
              <wp:extent cx="1143000" cy="371475"/>
              <wp:effectExtent l="0" t="0" r="0" b="0"/>
              <wp:wrapNone/>
              <wp:docPr id="914546327" name="Text Box 41"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39DE6E9B"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2911B6" id="_x0000_t202" coordsize="21600,21600" o:spt="202" path="m,l,21600r21600,l21600,xe">
              <v:stroke joinstyle="miter"/>
              <v:path gradientshapeok="t" o:connecttype="rect"/>
            </v:shapetype>
            <v:shape id="Text Box 41" o:spid="_x0000_s1245" type="#_x0000_t202" alt="OFFICIAL-Sensitive" style="position:absolute;margin-left:0;margin-top:0;width:90pt;height:29.25pt;z-index:25165840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" filled="f" stroked="f">
              <v:textbox style="mso-fit-shape-to-text:t" inset="0,0,0,15pt">
                <w:txbxContent>
                  <w:p w14:paraId="39DE6E9B"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67" behindDoc="0" locked="0" layoutInCell="1" allowOverlap="1" wp14:anchorId="74D13249" wp14:editId="18830405">
              <wp:simplePos x="635" y="635"/>
              <wp:positionH relativeFrom="page">
                <wp:align>center</wp:align>
              </wp:positionH>
              <wp:positionV relativeFrom="page">
                <wp:align>bottom</wp:align>
              </wp:positionV>
              <wp:extent cx="1143000" cy="371475"/>
              <wp:effectExtent l="0" t="0" r="0" b="0"/>
              <wp:wrapNone/>
              <wp:docPr id="1334902572" name="Text Box 41"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0C3E67A3"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74D13249" id="_x0000_s1246" type="#_x0000_t202" alt="OFFICIAL-Sensitive" style="position:absolute;margin-left:0;margin-top:0;width:90pt;height:29.25pt;z-index:2516582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" filled="f" stroked="f">
              <v:textbox style="mso-fit-shape-to-text:t" inset="0,0,0,15pt">
                <w:txbxContent>
                  <w:p w14:paraId="0C3E67A3"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2472039"/>
      <w:docPartObj>
        <w:docPartGallery w:val="Page Numbers (Bottom of Page)"/>
        <w:docPartUnique/>
      </w:docPartObj>
    </w:sdtPr>
    <w:sdtEndPr>
      <w:rPr>
        <w:noProof/>
      </w:rPr>
    </w:sdtEndPr>
    <w:sdtContent>
      <w:p w14:paraId="7BEF1062" w14:textId="449DE97A" w:rsidR="00EE2464" w:rsidRDefault="00EE24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BC6B663" w14:textId="21635CE2" w:rsidR="00E5052F" w:rsidRDefault="00E5052F">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832D1" w14:textId="081224E4" w:rsidR="00E5052F" w:rsidRDefault="00E5052F">
    <w:pPr>
      <w:pStyle w:val="Footer"/>
    </w:pPr>
    <w:r>
      <w:rPr>
        <w:noProof/>
      </w:rPr>
      <mc:AlternateContent>
        <mc:Choice Requires="wps">
          <w:drawing>
            <wp:anchor distT="0" distB="0" distL="0" distR="0" simplePos="0" relativeHeight="251658408" behindDoc="0" locked="0" layoutInCell="1" allowOverlap="1" wp14:anchorId="21DDE02F" wp14:editId="57EE3122">
              <wp:simplePos x="635" y="635"/>
              <wp:positionH relativeFrom="page">
                <wp:align>center</wp:align>
              </wp:positionH>
              <wp:positionV relativeFrom="page">
                <wp:align>bottom</wp:align>
              </wp:positionV>
              <wp:extent cx="1143000" cy="371475"/>
              <wp:effectExtent l="0" t="0" r="0" b="0"/>
              <wp:wrapNone/>
              <wp:docPr id="581495923" name="Text Box 40"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05D7F900"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DDE02F" id="_x0000_t202" coordsize="21600,21600" o:spt="202" path="m,l,21600r21600,l21600,xe">
              <v:stroke joinstyle="miter"/>
              <v:path gradientshapeok="t" o:connecttype="rect"/>
            </v:shapetype>
            <v:shape id="_x0000_s1247" type="#_x0000_t202" alt="OFFICIAL-Sensitive" style="position:absolute;margin-left:0;margin-top:0;width:90pt;height:29.25pt;z-index:251658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BDk68TDwIAAB4E&#10;AAAOAAAAAAAAAAAAAAAAAC4CAABkcnMvZTJvRG9jLnhtbFBLAQItABQABgAIAAAAIQBgOSiT2QAA&#10;AAQBAAAPAAAAAAAAAAAAAAAAAGkEAABkcnMvZG93bnJldi54bWxQSwUGAAAAAAQABADzAAAAbwUA&#10;AAAA&#10;" filled="f" stroked="f">
              <v:textbox style="mso-fit-shape-to-text:t" inset="0,0,0,15pt">
                <w:txbxContent>
                  <w:p w14:paraId="05D7F900"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66" behindDoc="0" locked="0" layoutInCell="1" allowOverlap="1" wp14:anchorId="08C55BEE" wp14:editId="166465AC">
              <wp:simplePos x="635" y="635"/>
              <wp:positionH relativeFrom="page">
                <wp:align>center</wp:align>
              </wp:positionH>
              <wp:positionV relativeFrom="page">
                <wp:align>bottom</wp:align>
              </wp:positionV>
              <wp:extent cx="1143000" cy="371475"/>
              <wp:effectExtent l="0" t="0" r="0" b="0"/>
              <wp:wrapNone/>
              <wp:docPr id="614198848" name="Text Box 40"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0739AD0D"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08C55BEE" id="_x0000_s1248" type="#_x0000_t202" alt="OFFICIAL-Sensitive" style="position:absolute;margin-left:0;margin-top:0;width:90pt;height:29.25pt;z-index:2516582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AuLB0uDwIAAB4E&#10;AAAOAAAAAAAAAAAAAAAAAC4CAABkcnMvZTJvRG9jLnhtbFBLAQItABQABgAIAAAAIQBgOSiT2QAA&#10;AAQBAAAPAAAAAAAAAAAAAAAAAGkEAABkcnMvZG93bnJldi54bWxQSwUGAAAAAAQABADzAAAAbwUA&#10;AAAA&#10;" filled="f" stroked="f">
              <v:textbox style="mso-fit-shape-to-text:t" inset="0,0,0,15pt">
                <w:txbxContent>
                  <w:p w14:paraId="0739AD0D"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4F646" w14:textId="6C281A43" w:rsidR="00E5052F" w:rsidRDefault="00E5052F">
    <w:pPr>
      <w:pStyle w:val="Footer"/>
    </w:pPr>
    <w:r>
      <w:rPr>
        <w:noProof/>
      </w:rPr>
      <mc:AlternateContent>
        <mc:Choice Requires="wps">
          <w:drawing>
            <wp:anchor distT="0" distB="0" distL="0" distR="0" simplePos="0" relativeHeight="251658385" behindDoc="0" locked="0" layoutInCell="1" allowOverlap="1" wp14:anchorId="01ACAAAD" wp14:editId="581C66BE">
              <wp:simplePos x="635" y="635"/>
              <wp:positionH relativeFrom="page">
                <wp:align>center</wp:align>
              </wp:positionH>
              <wp:positionV relativeFrom="page">
                <wp:align>bottom</wp:align>
              </wp:positionV>
              <wp:extent cx="1143000" cy="371475"/>
              <wp:effectExtent l="0" t="0" r="0" b="0"/>
              <wp:wrapNone/>
              <wp:docPr id="1000912747" name="Text Box 1"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728E6642"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ACAAAD" id="_x0000_t202" coordsize="21600,21600" o:spt="202" path="m,l,21600r21600,l21600,xe">
              <v:stroke joinstyle="miter"/>
              <v:path gradientshapeok="t" o:connecttype="rect"/>
            </v:shapetype>
            <v:shape id="Text Box 1" o:spid="_x0000_s1197" type="#_x0000_t202" alt="OFFICIAL-Sensitive" style="position:absolute;margin-left:0;margin-top:0;width:90pt;height:29.25pt;z-index:25165838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" filled="f" stroked="f">
              <v:textbox style="mso-fit-shape-to-text:t" inset="0,0,0,15pt">
                <w:txbxContent>
                  <w:p w14:paraId="728E6642"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43" behindDoc="0" locked="0" layoutInCell="1" allowOverlap="1" wp14:anchorId="2EA0D998" wp14:editId="6BC86246">
              <wp:simplePos x="635" y="635"/>
              <wp:positionH relativeFrom="page">
                <wp:align>center</wp:align>
              </wp:positionH>
              <wp:positionV relativeFrom="page">
                <wp:align>bottom</wp:align>
              </wp:positionV>
              <wp:extent cx="1143000" cy="371475"/>
              <wp:effectExtent l="0" t="0" r="0" b="0"/>
              <wp:wrapNone/>
              <wp:docPr id="116487383" name="Text Box 1"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2FD9A2E7"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2EA0D998" id="_x0000_s1198" type="#_x0000_t202" alt="OFFICIAL-Sensitive" style="position:absolute;margin-left:0;margin-top:0;width:90pt;height:29.2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" filled="f" stroked="f">
              <v:textbox style="mso-fit-shape-to-text:t" inset="0,0,0,15pt">
                <w:txbxContent>
                  <w:p w14:paraId="2FD9A2E7"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2EC37" w14:textId="685B1F54" w:rsidR="00E5052F" w:rsidRDefault="00E5052F">
    <w:pPr>
      <w:pStyle w:val="Footer"/>
    </w:pPr>
    <w:r>
      <w:rPr>
        <w:noProof/>
      </w:rPr>
      <mc:AlternateContent>
        <mc:Choice Requires="wps">
          <w:drawing>
            <wp:anchor distT="0" distB="0" distL="0" distR="0" simplePos="0" relativeHeight="251658409" behindDoc="0" locked="0" layoutInCell="1" allowOverlap="1" wp14:anchorId="11D6AEA5" wp14:editId="73F69E52">
              <wp:simplePos x="635" y="635"/>
              <wp:positionH relativeFrom="page">
                <wp:align>center</wp:align>
              </wp:positionH>
              <wp:positionV relativeFrom="page">
                <wp:align>bottom</wp:align>
              </wp:positionV>
              <wp:extent cx="1143000" cy="371475"/>
              <wp:effectExtent l="0" t="0" r="0" b="0"/>
              <wp:wrapNone/>
              <wp:docPr id="119368411" name="Text Box 44"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67DFB8D2"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D6AEA5" id="_x0000_t202" coordsize="21600,21600" o:spt="202" path="m,l,21600r21600,l21600,xe">
              <v:stroke joinstyle="miter"/>
              <v:path gradientshapeok="t" o:connecttype="rect"/>
            </v:shapetype>
            <v:shape id="_x0000_s1249" type="#_x0000_t202" alt="OFFICIAL-Sensitive" style="position:absolute;margin-left:0;margin-top:0;width:90pt;height:29.25pt;z-index:25165840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AtEACeDwIAAB4E&#10;AAAOAAAAAAAAAAAAAAAAAC4CAABkcnMvZTJvRG9jLnhtbFBLAQItABQABgAIAAAAIQBgOSiT2QAA&#10;AAQBAAAPAAAAAAAAAAAAAAAAAGkEAABkcnMvZG93bnJldi54bWxQSwUGAAAAAAQABADzAAAAbwUA&#10;AAAA&#10;" filled="f" stroked="f">
              <v:textbox style="mso-fit-shape-to-text:t" inset="0,0,0,15pt">
                <w:txbxContent>
                  <w:p w14:paraId="67DFB8D2"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69" behindDoc="0" locked="0" layoutInCell="1" allowOverlap="1" wp14:anchorId="249D3168" wp14:editId="3D7D25EB">
              <wp:simplePos x="635" y="635"/>
              <wp:positionH relativeFrom="page">
                <wp:align>center</wp:align>
              </wp:positionH>
              <wp:positionV relativeFrom="page">
                <wp:align>bottom</wp:align>
              </wp:positionV>
              <wp:extent cx="1143000" cy="371475"/>
              <wp:effectExtent l="0" t="0" r="0" b="0"/>
              <wp:wrapNone/>
              <wp:docPr id="2016496497" name="Text Box 44"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6E466DA1"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249D3168" id="_x0000_s1250" type="#_x0000_t202" alt="OFFICIAL-Sensitive" style="position:absolute;margin-left:0;margin-top:0;width:90pt;height:29.25pt;z-index:2516582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" filled="f" stroked="f">
              <v:textbox style="mso-fit-shape-to-text:t" inset="0,0,0,15pt">
                <w:txbxContent>
                  <w:p w14:paraId="6E466DA1"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9704530"/>
      <w:docPartObj>
        <w:docPartGallery w:val="Page Numbers (Bottom of Page)"/>
        <w:docPartUnique/>
      </w:docPartObj>
    </w:sdtPr>
    <w:sdtEndPr>
      <w:rPr>
        <w:noProof/>
      </w:rPr>
    </w:sdtEndPr>
    <w:sdtContent>
      <w:p w14:paraId="2B6ED723" w14:textId="243CF4B5" w:rsidR="00EE2464" w:rsidRDefault="00EE24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2FFC66" w14:textId="786DE81F" w:rsidR="00E5052F" w:rsidRDefault="00E5052F">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81ED1" w14:textId="46AD1D71" w:rsidR="00E5052F" w:rsidRDefault="00E5052F">
    <w:pPr>
      <w:pStyle w:val="Footer"/>
    </w:pPr>
    <w:r>
      <w:rPr>
        <w:noProof/>
      </w:rPr>
      <mc:AlternateContent>
        <mc:Choice Requires="wps">
          <w:drawing>
            <wp:anchor distT="0" distB="0" distL="0" distR="0" simplePos="0" relativeHeight="251658410" behindDoc="0" locked="0" layoutInCell="1" allowOverlap="1" wp14:anchorId="1E9B76A5" wp14:editId="4D2364BE">
              <wp:simplePos x="635" y="635"/>
              <wp:positionH relativeFrom="page">
                <wp:align>center</wp:align>
              </wp:positionH>
              <wp:positionV relativeFrom="page">
                <wp:align>bottom</wp:align>
              </wp:positionV>
              <wp:extent cx="1143000" cy="371475"/>
              <wp:effectExtent l="0" t="0" r="0" b="0"/>
              <wp:wrapNone/>
              <wp:docPr id="20229493" name="Text Box 43"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57249A56"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9B76A5" id="_x0000_t202" coordsize="21600,21600" o:spt="202" path="m,l,21600r21600,l21600,xe">
              <v:stroke joinstyle="miter"/>
              <v:path gradientshapeok="t" o:connecttype="rect"/>
            </v:shapetype>
            <v:shape id="_x0000_s1251" type="#_x0000_t202" alt="OFFICIAL-Sensitive" style="position:absolute;margin-left:0;margin-top:0;width:90pt;height:29.25pt;z-index:25165841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D3bmXlDwIAAB4E&#10;AAAOAAAAAAAAAAAAAAAAAC4CAABkcnMvZTJvRG9jLnhtbFBLAQItABQABgAIAAAAIQBgOSiT2QAA&#10;AAQBAAAPAAAAAAAAAAAAAAAAAGkEAABkcnMvZG93bnJldi54bWxQSwUGAAAAAAQABADzAAAAbwUA&#10;AAAA&#10;" filled="f" stroked="f">
              <v:textbox style="mso-fit-shape-to-text:t" inset="0,0,0,15pt">
                <w:txbxContent>
                  <w:p w14:paraId="57249A56"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68" behindDoc="0" locked="0" layoutInCell="1" allowOverlap="1" wp14:anchorId="64B5B544" wp14:editId="29F7DCB4">
              <wp:simplePos x="635" y="635"/>
              <wp:positionH relativeFrom="page">
                <wp:align>center</wp:align>
              </wp:positionH>
              <wp:positionV relativeFrom="page">
                <wp:align>bottom</wp:align>
              </wp:positionV>
              <wp:extent cx="1143000" cy="371475"/>
              <wp:effectExtent l="0" t="0" r="0" b="0"/>
              <wp:wrapNone/>
              <wp:docPr id="453917158" name="Text Box 43"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46FE49E4"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64B5B544" id="_x0000_s1252" type="#_x0000_t202" alt="OFFICIAL-Sensitive" style="position:absolute;margin-left:0;margin-top:0;width:90pt;height:29.25pt;z-index:2516582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Ca0dfYDwIAAB4E&#10;AAAOAAAAAAAAAAAAAAAAAC4CAABkcnMvZTJvRG9jLnhtbFBLAQItABQABgAIAAAAIQBgOSiT2QAA&#10;AAQBAAAPAAAAAAAAAAAAAAAAAGkEAABkcnMvZG93bnJldi54bWxQSwUGAAAAAAQABADzAAAAbwUA&#10;AAAA&#10;" filled="f" stroked="f">
              <v:textbox style="mso-fit-shape-to-text:t" inset="0,0,0,15pt">
                <w:txbxContent>
                  <w:p w14:paraId="46FE49E4"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DF49F" w14:textId="7F660732" w:rsidR="00E5052F" w:rsidRDefault="00E5052F">
    <w:pPr>
      <w:pStyle w:val="Footer"/>
    </w:pPr>
    <w:r>
      <w:rPr>
        <w:noProof/>
      </w:rPr>
      <mc:AlternateContent>
        <mc:Choice Requires="wps">
          <w:drawing>
            <wp:anchor distT="0" distB="0" distL="0" distR="0" simplePos="0" relativeHeight="251658411" behindDoc="0" locked="0" layoutInCell="1" allowOverlap="1" wp14:anchorId="72BC3139" wp14:editId="38B948C6">
              <wp:simplePos x="635" y="635"/>
              <wp:positionH relativeFrom="page">
                <wp:align>center</wp:align>
              </wp:positionH>
              <wp:positionV relativeFrom="page">
                <wp:align>bottom</wp:align>
              </wp:positionV>
              <wp:extent cx="1143000" cy="371475"/>
              <wp:effectExtent l="0" t="0" r="0" b="0"/>
              <wp:wrapNone/>
              <wp:docPr id="401272054" name="Text Box 47"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61DCADD4"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BC3139" id="_x0000_t202" coordsize="21600,21600" o:spt="202" path="m,l,21600r21600,l21600,xe">
              <v:stroke joinstyle="miter"/>
              <v:path gradientshapeok="t" o:connecttype="rect"/>
            </v:shapetype>
            <v:shape id="Text Box 47" o:spid="_x0000_s1253" type="#_x0000_t202" alt="OFFICIAL-Sensitive" style="position:absolute;margin-left:0;margin-top:0;width:90pt;height:29.25pt;z-index:25165841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CwEC5eDwIAAB4E&#10;AAAOAAAAAAAAAAAAAAAAAC4CAABkcnMvZTJvRG9jLnhtbFBLAQItABQABgAIAAAAIQBgOSiT2QAA&#10;AAQBAAAPAAAAAAAAAAAAAAAAAGkEAABkcnMvZG93bnJldi54bWxQSwUGAAAAAAQABADzAAAAbwUA&#10;AAAA&#10;" filled="f" stroked="f">
              <v:textbox style="mso-fit-shape-to-text:t" inset="0,0,0,15pt">
                <w:txbxContent>
                  <w:p w14:paraId="61DCADD4"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71" behindDoc="0" locked="0" layoutInCell="1" allowOverlap="1" wp14:anchorId="24DAA78E" wp14:editId="735AB4F8">
              <wp:simplePos x="635" y="635"/>
              <wp:positionH relativeFrom="page">
                <wp:align>center</wp:align>
              </wp:positionH>
              <wp:positionV relativeFrom="page">
                <wp:align>bottom</wp:align>
              </wp:positionV>
              <wp:extent cx="1143000" cy="371475"/>
              <wp:effectExtent l="0" t="0" r="0" b="0"/>
              <wp:wrapNone/>
              <wp:docPr id="1926361647" name="Text Box 47"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691F771B"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24DAA78E" id="_x0000_s1254" type="#_x0000_t202" alt="OFFICIAL-Sensitive" style="position:absolute;margin-left:0;margin-top:0;width:90pt;height:29.25pt;z-index:25165827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Ddr5xjDwIAAB4E&#10;AAAOAAAAAAAAAAAAAAAAAC4CAABkcnMvZTJvRG9jLnhtbFBLAQItABQABgAIAAAAIQBgOSiT2QAA&#10;AAQBAAAPAAAAAAAAAAAAAAAAAGkEAABkcnMvZG93bnJldi54bWxQSwUGAAAAAAQABADzAAAAbwUA&#10;AAAA&#10;" filled="f" stroked="f">
              <v:textbox style="mso-fit-shape-to-text:t" inset="0,0,0,15pt">
                <w:txbxContent>
                  <w:p w14:paraId="691F771B"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1384676"/>
      <w:docPartObj>
        <w:docPartGallery w:val="Page Numbers (Bottom of Page)"/>
        <w:docPartUnique/>
      </w:docPartObj>
    </w:sdtPr>
    <w:sdtEndPr>
      <w:rPr>
        <w:noProof/>
      </w:rPr>
    </w:sdtEndPr>
    <w:sdtContent>
      <w:p w14:paraId="75ADC02D" w14:textId="4780F6F8" w:rsidR="00EE2464" w:rsidRDefault="00EE24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04ACED" w14:textId="78F1F76B" w:rsidR="00E5052F" w:rsidRDefault="00E5052F">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508DC" w14:textId="173E60B9" w:rsidR="00E5052F" w:rsidRDefault="00E5052F">
    <w:pPr>
      <w:pStyle w:val="Footer"/>
    </w:pPr>
    <w:r>
      <w:rPr>
        <w:noProof/>
      </w:rPr>
      <mc:AlternateContent>
        <mc:Choice Requires="wps">
          <w:drawing>
            <wp:anchor distT="0" distB="0" distL="0" distR="0" simplePos="0" relativeHeight="251658412" behindDoc="0" locked="0" layoutInCell="1" allowOverlap="1" wp14:anchorId="73941C14" wp14:editId="14063297">
              <wp:simplePos x="635" y="635"/>
              <wp:positionH relativeFrom="page">
                <wp:align>center</wp:align>
              </wp:positionH>
              <wp:positionV relativeFrom="page">
                <wp:align>bottom</wp:align>
              </wp:positionV>
              <wp:extent cx="1143000" cy="371475"/>
              <wp:effectExtent l="0" t="0" r="0" b="0"/>
              <wp:wrapNone/>
              <wp:docPr id="728770192" name="Text Box 46"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3729B184"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941C14" id="_x0000_t202" coordsize="21600,21600" o:spt="202" path="m,l,21600r21600,l21600,xe">
              <v:stroke joinstyle="miter"/>
              <v:path gradientshapeok="t" o:connecttype="rect"/>
            </v:shapetype>
            <v:shape id="Text Box 46" o:spid="_x0000_s1255" type="#_x0000_t202" alt="OFFICIAL-Sensitive" style="position:absolute;margin-left:0;margin-top:0;width:90pt;height:29.25pt;z-index:2516584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" filled="f" stroked="f">
              <v:textbox style="mso-fit-shape-to-text:t" inset="0,0,0,15pt">
                <w:txbxContent>
                  <w:p w14:paraId="3729B184"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70" behindDoc="0" locked="0" layoutInCell="1" allowOverlap="1" wp14:anchorId="18343236" wp14:editId="257705F4">
              <wp:simplePos x="635" y="635"/>
              <wp:positionH relativeFrom="page">
                <wp:align>center</wp:align>
              </wp:positionH>
              <wp:positionV relativeFrom="page">
                <wp:align>bottom</wp:align>
              </wp:positionV>
              <wp:extent cx="1143000" cy="371475"/>
              <wp:effectExtent l="0" t="0" r="0" b="0"/>
              <wp:wrapNone/>
              <wp:docPr id="496262283" name="Text Box 46"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6790E443"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18343236" id="_x0000_s1256" type="#_x0000_t202" alt="OFFICIAL-Sensitive" style="position:absolute;margin-left:0;margin-top:0;width:90pt;height:29.25pt;z-index:2516582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" filled="f" stroked="f">
              <v:textbox style="mso-fit-shape-to-text:t" inset="0,0,0,15pt">
                <w:txbxContent>
                  <w:p w14:paraId="6790E443"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BFEC6" w14:textId="5F779542" w:rsidR="00E5052F" w:rsidRDefault="00E5052F">
    <w:pPr>
      <w:pStyle w:val="Footer"/>
    </w:pPr>
    <w:r>
      <w:rPr>
        <w:noProof/>
      </w:rPr>
      <mc:AlternateContent>
        <mc:Choice Requires="wps">
          <w:drawing>
            <wp:anchor distT="0" distB="0" distL="0" distR="0" simplePos="0" relativeHeight="251658413" behindDoc="0" locked="0" layoutInCell="1" allowOverlap="1" wp14:anchorId="16086BFE" wp14:editId="5C23A020">
              <wp:simplePos x="635" y="635"/>
              <wp:positionH relativeFrom="page">
                <wp:align>center</wp:align>
              </wp:positionH>
              <wp:positionV relativeFrom="page">
                <wp:align>bottom</wp:align>
              </wp:positionV>
              <wp:extent cx="1143000" cy="371475"/>
              <wp:effectExtent l="0" t="0" r="0" b="0"/>
              <wp:wrapNone/>
              <wp:docPr id="2022096245" name="Text Box 50"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4CCF8021"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086BFE" id="_x0000_t202" coordsize="21600,21600" o:spt="202" path="m,l,21600r21600,l21600,xe">
              <v:stroke joinstyle="miter"/>
              <v:path gradientshapeok="t" o:connecttype="rect"/>
            </v:shapetype>
            <v:shape id="_x0000_s1257" type="#_x0000_t202" alt="OFFICIAL-Sensitive" style="position:absolute;margin-left:0;margin-top:0;width:90pt;height:29.25pt;z-index:25165841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CtYuxGDwIAAB4E&#10;AAAOAAAAAAAAAAAAAAAAAC4CAABkcnMvZTJvRG9jLnhtbFBLAQItABQABgAIAAAAIQBgOSiT2QAA&#10;AAQBAAAPAAAAAAAAAAAAAAAAAGkEAABkcnMvZG93bnJldi54bWxQSwUGAAAAAAQABADzAAAAbwUA&#10;AAAA&#10;" filled="f" stroked="f">
              <v:textbox style="mso-fit-shape-to-text:t" inset="0,0,0,15pt">
                <w:txbxContent>
                  <w:p w14:paraId="4CCF8021"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73" behindDoc="0" locked="0" layoutInCell="1" allowOverlap="1" wp14:anchorId="622C2E4A" wp14:editId="53F8C61E">
              <wp:simplePos x="635" y="635"/>
              <wp:positionH relativeFrom="page">
                <wp:align>center</wp:align>
              </wp:positionH>
              <wp:positionV relativeFrom="page">
                <wp:align>bottom</wp:align>
              </wp:positionV>
              <wp:extent cx="1143000" cy="371475"/>
              <wp:effectExtent l="0" t="0" r="0" b="0"/>
              <wp:wrapNone/>
              <wp:docPr id="1926430493" name="Text Box 50"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3D8D0BCC"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622C2E4A" id="_x0000_s1258" type="#_x0000_t202" alt="OFFICIAL-Sensitive" style="position:absolute;margin-left:0;margin-top:0;width:90pt;height:29.25pt;z-index:25165827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DA3V57DwIAAB4E&#10;AAAOAAAAAAAAAAAAAAAAAC4CAABkcnMvZTJvRG9jLnhtbFBLAQItABQABgAIAAAAIQBgOSiT2QAA&#10;AAQBAAAPAAAAAAAAAAAAAAAAAGkEAABkcnMvZG93bnJldi54bWxQSwUGAAAAAAQABADzAAAAbwUA&#10;AAAA&#10;" filled="f" stroked="f">
              <v:textbox style="mso-fit-shape-to-text:t" inset="0,0,0,15pt">
                <w:txbxContent>
                  <w:p w14:paraId="3D8D0BCC"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200892"/>
      <w:docPartObj>
        <w:docPartGallery w:val="Page Numbers (Bottom of Page)"/>
        <w:docPartUnique/>
      </w:docPartObj>
    </w:sdtPr>
    <w:sdtEndPr>
      <w:rPr>
        <w:noProof/>
      </w:rPr>
    </w:sdtEndPr>
    <w:sdtContent>
      <w:p w14:paraId="1B199104" w14:textId="09258148" w:rsidR="00EE2464" w:rsidRDefault="00EE24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754EEEC" w14:textId="515DEB52" w:rsidR="00E5052F" w:rsidRDefault="00E5052F">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1E5C16" w14:textId="74ECD1AE" w:rsidR="00E5052F" w:rsidRDefault="00E5052F">
    <w:pPr>
      <w:pStyle w:val="Footer"/>
    </w:pPr>
    <w:r>
      <w:rPr>
        <w:noProof/>
      </w:rPr>
      <mc:AlternateContent>
        <mc:Choice Requires="wps">
          <w:drawing>
            <wp:anchor distT="0" distB="0" distL="0" distR="0" simplePos="0" relativeHeight="251658414" behindDoc="0" locked="0" layoutInCell="1" allowOverlap="1" wp14:anchorId="2AD67241" wp14:editId="7FE9FB88">
              <wp:simplePos x="635" y="635"/>
              <wp:positionH relativeFrom="page">
                <wp:align>center</wp:align>
              </wp:positionH>
              <wp:positionV relativeFrom="page">
                <wp:align>bottom</wp:align>
              </wp:positionV>
              <wp:extent cx="1143000" cy="371475"/>
              <wp:effectExtent l="0" t="0" r="0" b="0"/>
              <wp:wrapNone/>
              <wp:docPr id="637098762" name="Text Box 49"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5DC2D5F2"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D67241" id="_x0000_t202" coordsize="21600,21600" o:spt="202" path="m,l,21600r21600,l21600,xe">
              <v:stroke joinstyle="miter"/>
              <v:path gradientshapeok="t" o:connecttype="rect"/>
            </v:shapetype>
            <v:shape id="_x0000_s1259" type="#_x0000_t202" alt="OFFICIAL-Sensitive" style="position:absolute;margin-left:0;margin-top:0;width:90pt;height:29.25pt;z-index:25165841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DD4UPLDwIAAB4E&#10;AAAOAAAAAAAAAAAAAAAAAC4CAABkcnMvZTJvRG9jLnhtbFBLAQItABQABgAIAAAAIQBgOSiT2QAA&#10;AAQBAAAPAAAAAAAAAAAAAAAAAGkEAABkcnMvZG93bnJldi54bWxQSwUGAAAAAAQABADzAAAAbwUA&#10;AAAA&#10;" filled="f" stroked="f">
              <v:textbox style="mso-fit-shape-to-text:t" inset="0,0,0,15pt">
                <w:txbxContent>
                  <w:p w14:paraId="5DC2D5F2"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72" behindDoc="0" locked="0" layoutInCell="1" allowOverlap="1" wp14:anchorId="38AB4A2C" wp14:editId="1E495A58">
              <wp:simplePos x="635" y="635"/>
              <wp:positionH relativeFrom="page">
                <wp:align>center</wp:align>
              </wp:positionH>
              <wp:positionV relativeFrom="page">
                <wp:align>bottom</wp:align>
              </wp:positionV>
              <wp:extent cx="1143000" cy="371475"/>
              <wp:effectExtent l="0" t="0" r="0" b="0"/>
              <wp:wrapNone/>
              <wp:docPr id="163301550" name="Text Box 49"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78C679B7"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38AB4A2C" id="_x0000_s1260" type="#_x0000_t202" alt="OFFICIAL-Sensitive" style="position:absolute;margin-left:0;margin-top:0;width:90pt;height:29.25pt;z-index:251658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" filled="f" stroked="f">
              <v:textbox style="mso-fit-shape-to-text:t" inset="0,0,0,15pt">
                <w:txbxContent>
                  <w:p w14:paraId="78C679B7"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3E693" w14:textId="13F61864" w:rsidR="00E5052F" w:rsidRDefault="00E5052F">
    <w:pPr>
      <w:pStyle w:val="Footer"/>
    </w:pPr>
    <w:r>
      <w:rPr>
        <w:noProof/>
      </w:rPr>
      <mc:AlternateContent>
        <mc:Choice Requires="wps">
          <w:drawing>
            <wp:anchor distT="0" distB="0" distL="0" distR="0" simplePos="0" relativeHeight="251658415" behindDoc="0" locked="0" layoutInCell="1" allowOverlap="1" wp14:anchorId="44F402B8" wp14:editId="60191E24">
              <wp:simplePos x="635" y="635"/>
              <wp:positionH relativeFrom="page">
                <wp:align>center</wp:align>
              </wp:positionH>
              <wp:positionV relativeFrom="page">
                <wp:align>bottom</wp:align>
              </wp:positionV>
              <wp:extent cx="1143000" cy="371475"/>
              <wp:effectExtent l="0" t="0" r="0" b="0"/>
              <wp:wrapNone/>
              <wp:docPr id="32281324" name="Text Box 53"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4E637B07"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F402B8" id="_x0000_t202" coordsize="21600,21600" o:spt="202" path="m,l,21600r21600,l21600,xe">
              <v:stroke joinstyle="miter"/>
              <v:path gradientshapeok="t" o:connecttype="rect"/>
            </v:shapetype>
            <v:shape id="_x0000_s1261" type="#_x0000_t202" alt="OFFICIAL-Sensitive" style="position:absolute;margin-left:0;margin-top:0;width:90pt;height:29.25pt;z-index:25165841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AZnyawDwIAAB4E&#10;AAAOAAAAAAAAAAAAAAAAAC4CAABkcnMvZTJvRG9jLnhtbFBLAQItABQABgAIAAAAIQBgOSiT2QAA&#10;AAQBAAAPAAAAAAAAAAAAAAAAAGkEAABkcnMvZG93bnJldi54bWxQSwUGAAAAAAQABADzAAAAbwUA&#10;AAAA&#10;" filled="f" stroked="f">
              <v:textbox style="mso-fit-shape-to-text:t" inset="0,0,0,15pt">
                <w:txbxContent>
                  <w:p w14:paraId="4E637B07"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75" behindDoc="0" locked="0" layoutInCell="1" allowOverlap="1" wp14:anchorId="7F1BAC12" wp14:editId="63A52107">
              <wp:simplePos x="635" y="635"/>
              <wp:positionH relativeFrom="page">
                <wp:align>center</wp:align>
              </wp:positionH>
              <wp:positionV relativeFrom="page">
                <wp:align>bottom</wp:align>
              </wp:positionV>
              <wp:extent cx="1143000" cy="371475"/>
              <wp:effectExtent l="0" t="0" r="0" b="0"/>
              <wp:wrapNone/>
              <wp:docPr id="2122219462" name="Text Box 53"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1BF3FDB8"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7F1BAC12" id="_x0000_s1262" type="#_x0000_t202" alt="OFFICIAL-Sensitive" style="position:absolute;margin-left:0;margin-top:0;width:90pt;height:29.25pt;z-index:25165827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B0IJSNDwIAAB4E&#10;AAAOAAAAAAAAAAAAAAAAAC4CAABkcnMvZTJvRG9jLnhtbFBLAQItABQABgAIAAAAIQBgOSiT2QAA&#10;AAQBAAAPAAAAAAAAAAAAAAAAAGkEAABkcnMvZG93bnJldi54bWxQSwUGAAAAAAQABADzAAAAbwUA&#10;AAAA&#10;" filled="f" stroked="f">
              <v:textbox style="mso-fit-shape-to-text:t" inset="0,0,0,15pt">
                <w:txbxContent>
                  <w:p w14:paraId="1BF3FDB8"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B5AED" w14:textId="1EE26B82" w:rsidR="00E5052F" w:rsidRDefault="00E5052F">
    <w:pPr>
      <w:pStyle w:val="Footer"/>
    </w:pPr>
    <w:r>
      <w:rPr>
        <w:noProof/>
      </w:rPr>
      <mc:AlternateContent>
        <mc:Choice Requires="wps">
          <w:drawing>
            <wp:anchor distT="0" distB="0" distL="0" distR="0" simplePos="0" relativeHeight="251658386" behindDoc="0" locked="0" layoutInCell="1" allowOverlap="1" wp14:anchorId="6FFDF37B" wp14:editId="7C7298A9">
              <wp:simplePos x="635" y="635"/>
              <wp:positionH relativeFrom="page">
                <wp:align>center</wp:align>
              </wp:positionH>
              <wp:positionV relativeFrom="page">
                <wp:align>bottom</wp:align>
              </wp:positionV>
              <wp:extent cx="1143000" cy="371475"/>
              <wp:effectExtent l="0" t="0" r="0" b="0"/>
              <wp:wrapNone/>
              <wp:docPr id="81646301" name="Text Box 5"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549E7432"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FDF37B" id="_x0000_t202" coordsize="21600,21600" o:spt="202" path="m,l,21600r21600,l21600,xe">
              <v:stroke joinstyle="miter"/>
              <v:path gradientshapeok="t" o:connecttype="rect"/>
            </v:shapetype>
            <v:shape id="_x0000_s1199" type="#_x0000_t202" alt="OFFICIAL-Sensitive" style="position:absolute;margin-left:0;margin-top:0;width:90pt;height:29.25pt;z-index:2516583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" filled="f" stroked="f">
              <v:textbox style="mso-fit-shape-to-text:t" inset="0,0,0,15pt">
                <w:txbxContent>
                  <w:p w14:paraId="549E7432"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46" behindDoc="0" locked="0" layoutInCell="1" allowOverlap="1" wp14:anchorId="016F1144" wp14:editId="1CF61EAB">
              <wp:simplePos x="635" y="635"/>
              <wp:positionH relativeFrom="page">
                <wp:align>center</wp:align>
              </wp:positionH>
              <wp:positionV relativeFrom="page">
                <wp:align>bottom</wp:align>
              </wp:positionV>
              <wp:extent cx="1143000" cy="371475"/>
              <wp:effectExtent l="0" t="0" r="0" b="0"/>
              <wp:wrapNone/>
              <wp:docPr id="189111247" name="Text Box 5"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237B11ED"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016F1144" id="_x0000_s1200" type="#_x0000_t202" alt="OFFICIAL-Sensitive" style="position:absolute;margin-left:0;margin-top:0;width:90pt;height:29.2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" filled="f" stroked="f">
              <v:textbox style="mso-fit-shape-to-text:t" inset="0,0,0,15pt">
                <w:txbxContent>
                  <w:p w14:paraId="237B11ED"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05003413"/>
      <w:docPartObj>
        <w:docPartGallery w:val="Page Numbers (Bottom of Page)"/>
        <w:docPartUnique/>
      </w:docPartObj>
    </w:sdtPr>
    <w:sdtEndPr>
      <w:rPr>
        <w:noProof/>
      </w:rPr>
    </w:sdtEndPr>
    <w:sdtContent>
      <w:p w14:paraId="032F1546" w14:textId="36D016AE" w:rsidR="00EE2464" w:rsidRDefault="00EE24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B74DC43" w14:textId="17391032" w:rsidR="00E5052F" w:rsidRDefault="00E5052F">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F36BAF" w14:textId="02617955" w:rsidR="00E5052F" w:rsidRDefault="00E5052F">
    <w:pPr>
      <w:pStyle w:val="Footer"/>
    </w:pPr>
    <w:r>
      <w:rPr>
        <w:noProof/>
      </w:rPr>
      <mc:AlternateContent>
        <mc:Choice Requires="wps">
          <w:drawing>
            <wp:anchor distT="0" distB="0" distL="0" distR="0" simplePos="0" relativeHeight="251658416" behindDoc="0" locked="0" layoutInCell="1" allowOverlap="1" wp14:anchorId="7B24FDE6" wp14:editId="552D6481">
              <wp:simplePos x="635" y="635"/>
              <wp:positionH relativeFrom="page">
                <wp:align>center</wp:align>
              </wp:positionH>
              <wp:positionV relativeFrom="page">
                <wp:align>bottom</wp:align>
              </wp:positionV>
              <wp:extent cx="1143000" cy="371475"/>
              <wp:effectExtent l="0" t="0" r="0" b="0"/>
              <wp:wrapNone/>
              <wp:docPr id="291375266" name="Text Box 52"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3EA627FD"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24FDE6" id="_x0000_t202" coordsize="21600,21600" o:spt="202" path="m,l,21600r21600,l21600,xe">
              <v:stroke joinstyle="miter"/>
              <v:path gradientshapeok="t" o:connecttype="rect"/>
            </v:shapetype>
            <v:shape id="Text Box 52" o:spid="_x0000_s1263" type="#_x0000_t202" alt="OFFICIAL-Sensitive" style="position:absolute;margin-left:0;margin-top:0;width:90pt;height:29.25pt;z-index:251658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" filled="f" stroked="f">
              <v:textbox style="mso-fit-shape-to-text:t" inset="0,0,0,15pt">
                <w:txbxContent>
                  <w:p w14:paraId="3EA627FD"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74" behindDoc="0" locked="0" layoutInCell="1" allowOverlap="1" wp14:anchorId="67F84034" wp14:editId="39C3F54A">
              <wp:simplePos x="635" y="635"/>
              <wp:positionH relativeFrom="page">
                <wp:align>center</wp:align>
              </wp:positionH>
              <wp:positionV relativeFrom="page">
                <wp:align>bottom</wp:align>
              </wp:positionV>
              <wp:extent cx="1143000" cy="371475"/>
              <wp:effectExtent l="0" t="0" r="0" b="0"/>
              <wp:wrapNone/>
              <wp:docPr id="1423740085" name="Text Box 52"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24EB7DEB"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67F84034" id="_x0000_s1264" type="#_x0000_t202" alt="OFFICIAL-Sensitive" style="position:absolute;margin-left:0;margin-top:0;width:90pt;height:29.25pt;z-index:2516582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AzXt82DwIAAB4E&#10;AAAOAAAAAAAAAAAAAAAAAC4CAABkcnMvZTJvRG9jLnhtbFBLAQItABQABgAIAAAAIQBgOSiT2QAA&#10;AAQBAAAPAAAAAAAAAAAAAAAAAGkEAABkcnMvZG93bnJldi54bWxQSwUGAAAAAAQABADzAAAAbwUA&#10;AAAA&#10;" filled="f" stroked="f">
              <v:textbox style="mso-fit-shape-to-text:t" inset="0,0,0,15pt">
                <w:txbxContent>
                  <w:p w14:paraId="24EB7DEB"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B1E48F" w14:textId="0F7AEC9E" w:rsidR="00E5052F" w:rsidRDefault="00E5052F">
    <w:pPr>
      <w:pStyle w:val="Footer"/>
    </w:pPr>
    <w:r>
      <w:rPr>
        <w:noProof/>
      </w:rPr>
      <mc:AlternateContent>
        <mc:Choice Requires="wps">
          <w:drawing>
            <wp:anchor distT="0" distB="0" distL="0" distR="0" simplePos="0" relativeHeight="251658417" behindDoc="0" locked="0" layoutInCell="1" allowOverlap="1" wp14:anchorId="5EBBC36B" wp14:editId="6444BBBB">
              <wp:simplePos x="635" y="635"/>
              <wp:positionH relativeFrom="page">
                <wp:align>center</wp:align>
              </wp:positionH>
              <wp:positionV relativeFrom="page">
                <wp:align>bottom</wp:align>
              </wp:positionV>
              <wp:extent cx="1143000" cy="371475"/>
              <wp:effectExtent l="0" t="0" r="0" b="0"/>
              <wp:wrapNone/>
              <wp:docPr id="254754394" name="Text Box 56"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49757DC2"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BBC36B" id="_x0000_t202" coordsize="21600,21600" o:spt="202" path="m,l,21600r21600,l21600,xe">
              <v:stroke joinstyle="miter"/>
              <v:path gradientshapeok="t" o:connecttype="rect"/>
            </v:shapetype>
            <v:shape id="Text Box 56" o:spid="_x0000_s1265" type="#_x0000_t202" alt="OFFICIAL-Sensitive" style="position:absolute;margin-left:0;margin-top:0;width:90pt;height:29.25pt;z-index:25165841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" filled="f" stroked="f">
              <v:textbox style="mso-fit-shape-to-text:t" inset="0,0,0,15pt">
                <w:txbxContent>
                  <w:p w14:paraId="49757DC2"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77" behindDoc="0" locked="0" layoutInCell="1" allowOverlap="1" wp14:anchorId="2DA5EF07" wp14:editId="51CF9C89">
              <wp:simplePos x="635" y="635"/>
              <wp:positionH relativeFrom="page">
                <wp:align>center</wp:align>
              </wp:positionH>
              <wp:positionV relativeFrom="page">
                <wp:align>bottom</wp:align>
              </wp:positionV>
              <wp:extent cx="1143000" cy="371475"/>
              <wp:effectExtent l="0" t="0" r="0" b="0"/>
              <wp:wrapNone/>
              <wp:docPr id="1503768295" name="Text Box 56"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36B59884"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2DA5EF07" id="_x0000_s1266" type="#_x0000_t202" alt="OFFICIAL-Sensitive" style="position:absolute;margin-left:0;margin-top:0;width:90pt;height:29.25pt;z-index:25165827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" filled="f" stroked="f">
              <v:textbox style="mso-fit-shape-to-text:t" inset="0,0,0,15pt">
                <w:txbxContent>
                  <w:p w14:paraId="36B59884"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09641441"/>
      <w:docPartObj>
        <w:docPartGallery w:val="Page Numbers (Bottom of Page)"/>
        <w:docPartUnique/>
      </w:docPartObj>
    </w:sdtPr>
    <w:sdtEndPr>
      <w:rPr>
        <w:noProof/>
      </w:rPr>
    </w:sdtEndPr>
    <w:sdtContent>
      <w:p w14:paraId="7D10464E" w14:textId="7C00FD91" w:rsidR="00EE2464" w:rsidRDefault="00EE24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82020D" w14:textId="2EEE0A5C" w:rsidR="00E5052F" w:rsidRDefault="00E5052F">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14CD4" w14:textId="65D89213" w:rsidR="00E5052F" w:rsidRDefault="00E5052F">
    <w:pPr>
      <w:pStyle w:val="Footer"/>
    </w:pPr>
    <w:r>
      <w:rPr>
        <w:noProof/>
      </w:rPr>
      <mc:AlternateContent>
        <mc:Choice Requires="wps">
          <w:drawing>
            <wp:anchor distT="0" distB="0" distL="0" distR="0" simplePos="0" relativeHeight="251658418" behindDoc="0" locked="0" layoutInCell="1" allowOverlap="1" wp14:anchorId="6EA981A1" wp14:editId="77DEDD3E">
              <wp:simplePos x="635" y="635"/>
              <wp:positionH relativeFrom="page">
                <wp:align>center</wp:align>
              </wp:positionH>
              <wp:positionV relativeFrom="page">
                <wp:align>bottom</wp:align>
              </wp:positionV>
              <wp:extent cx="1143000" cy="371475"/>
              <wp:effectExtent l="0" t="0" r="0" b="0"/>
              <wp:wrapNone/>
              <wp:docPr id="953554455" name="Text Box 55"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3BE2E94C"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A981A1" id="_x0000_t202" coordsize="21600,21600" o:spt="202" path="m,l,21600r21600,l21600,xe">
              <v:stroke joinstyle="miter"/>
              <v:path gradientshapeok="t" o:connecttype="rect"/>
            </v:shapetype>
            <v:shape id="_x0000_s1267" type="#_x0000_t202" alt="OFFICIAL-Sensitive" style="position:absolute;margin-left:0;margin-top:0;width:90pt;height:29.25pt;z-index:25165841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D3zdJ1DwIAAB4E&#10;AAAOAAAAAAAAAAAAAAAAAC4CAABkcnMvZTJvRG9jLnhtbFBLAQItABQABgAIAAAAIQBgOSiT2QAA&#10;AAQBAAAPAAAAAAAAAAAAAAAAAGkEAABkcnMvZG93bnJldi54bWxQSwUGAAAAAAQABADzAAAAbwUA&#10;AAAA&#10;" filled="f" stroked="f">
              <v:textbox style="mso-fit-shape-to-text:t" inset="0,0,0,15pt">
                <w:txbxContent>
                  <w:p w14:paraId="3BE2E94C"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76" behindDoc="0" locked="0" layoutInCell="1" allowOverlap="1" wp14:anchorId="2611CC73" wp14:editId="13DD30A5">
              <wp:simplePos x="635" y="635"/>
              <wp:positionH relativeFrom="page">
                <wp:align>center</wp:align>
              </wp:positionH>
              <wp:positionV relativeFrom="page">
                <wp:align>bottom</wp:align>
              </wp:positionV>
              <wp:extent cx="1143000" cy="371475"/>
              <wp:effectExtent l="0" t="0" r="0" b="0"/>
              <wp:wrapNone/>
              <wp:docPr id="845008094" name="Text Box 55"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35816FE2"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2611CC73" id="_x0000_s1268" type="#_x0000_t202" alt="OFFICIAL-Sensitive" style="position:absolute;margin-left:0;margin-top:0;width:90pt;height:29.25pt;z-index:2516582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CacmBIDwIAAB4E&#10;AAAOAAAAAAAAAAAAAAAAAC4CAABkcnMvZTJvRG9jLnhtbFBLAQItABQABgAIAAAAIQBgOSiT2QAA&#10;AAQBAAAPAAAAAAAAAAAAAAAAAGkEAABkcnMvZG93bnJldi54bWxQSwUGAAAAAAQABADzAAAAbwUA&#10;AAAA&#10;" filled="f" stroked="f">
              <v:textbox style="mso-fit-shape-to-text:t" inset="0,0,0,15pt">
                <w:txbxContent>
                  <w:p w14:paraId="35816FE2"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D03E08" w14:textId="1B41C84C" w:rsidR="00E5052F" w:rsidRDefault="00E5052F">
    <w:pPr>
      <w:pStyle w:val="Footer"/>
    </w:pPr>
    <w:r>
      <w:rPr>
        <w:noProof/>
      </w:rPr>
      <mc:AlternateContent>
        <mc:Choice Requires="wps">
          <w:drawing>
            <wp:anchor distT="0" distB="0" distL="0" distR="0" simplePos="0" relativeHeight="251658419" behindDoc="0" locked="0" layoutInCell="1" allowOverlap="1" wp14:anchorId="111983EA" wp14:editId="1AE666BA">
              <wp:simplePos x="635" y="635"/>
              <wp:positionH relativeFrom="page">
                <wp:align>center</wp:align>
              </wp:positionH>
              <wp:positionV relativeFrom="page">
                <wp:align>bottom</wp:align>
              </wp:positionV>
              <wp:extent cx="1143000" cy="371475"/>
              <wp:effectExtent l="0" t="0" r="0" b="0"/>
              <wp:wrapNone/>
              <wp:docPr id="1287893516" name="Text Box 59"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3BDA991F"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1983EA" id="_x0000_t202" coordsize="21600,21600" o:spt="202" path="m,l,21600r21600,l21600,xe">
              <v:stroke joinstyle="miter"/>
              <v:path gradientshapeok="t" o:connecttype="rect"/>
            </v:shapetype>
            <v:shape id="_x0000_s1269" type="#_x0000_t202" alt="OFFICIAL-Sensitive" style="position:absolute;margin-left:0;margin-top:0;width:90pt;height:29.25pt;z-index:25165841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CZTn34DwIAAB4E&#10;AAAOAAAAAAAAAAAAAAAAAC4CAABkcnMvZTJvRG9jLnhtbFBLAQItABQABgAIAAAAIQBgOSiT2QAA&#10;AAQBAAAPAAAAAAAAAAAAAAAAAGkEAABkcnMvZG93bnJldi54bWxQSwUGAAAAAAQABADzAAAAbwUA&#10;AAAA&#10;" filled="f" stroked="f">
              <v:textbox style="mso-fit-shape-to-text:t" inset="0,0,0,15pt">
                <w:txbxContent>
                  <w:p w14:paraId="3BDA991F"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79" behindDoc="0" locked="0" layoutInCell="1" allowOverlap="1" wp14:anchorId="279FEDC1" wp14:editId="3D70C75A">
              <wp:simplePos x="635" y="635"/>
              <wp:positionH relativeFrom="page">
                <wp:align>center</wp:align>
              </wp:positionH>
              <wp:positionV relativeFrom="page">
                <wp:align>bottom</wp:align>
              </wp:positionV>
              <wp:extent cx="1143000" cy="371475"/>
              <wp:effectExtent l="0" t="0" r="0" b="0"/>
              <wp:wrapNone/>
              <wp:docPr id="514156737" name="Text Box 59"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4C84D59F"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279FEDC1" id="_x0000_s1270" type="#_x0000_t202" alt="OFFICIAL-Sensitive" style="position:absolute;margin-left:0;margin-top:0;width:90pt;height:29.25pt;z-index:25165827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" filled="f" stroked="f">
              <v:textbox style="mso-fit-shape-to-text:t" inset="0,0,0,15pt">
                <w:txbxContent>
                  <w:p w14:paraId="4C84D59F"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4378178"/>
      <w:docPartObj>
        <w:docPartGallery w:val="Page Numbers (Bottom of Page)"/>
        <w:docPartUnique/>
      </w:docPartObj>
    </w:sdtPr>
    <w:sdtEndPr>
      <w:rPr>
        <w:noProof/>
      </w:rPr>
    </w:sdtEndPr>
    <w:sdtContent>
      <w:p w14:paraId="5EA09688" w14:textId="42F8997E" w:rsidR="00EE2464" w:rsidRDefault="00EE24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F7DB48" w14:textId="34488EF2" w:rsidR="00E5052F" w:rsidRDefault="00E5052F">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13A78" w14:textId="21E55BA8" w:rsidR="00E5052F" w:rsidRDefault="00E5052F">
    <w:pPr>
      <w:pStyle w:val="Footer"/>
    </w:pPr>
    <w:r>
      <w:rPr>
        <w:noProof/>
      </w:rPr>
      <mc:AlternateContent>
        <mc:Choice Requires="wps">
          <w:drawing>
            <wp:anchor distT="0" distB="0" distL="0" distR="0" simplePos="0" relativeHeight="251658420" behindDoc="0" locked="0" layoutInCell="1" allowOverlap="1" wp14:anchorId="7A10E36F" wp14:editId="74F21447">
              <wp:simplePos x="635" y="635"/>
              <wp:positionH relativeFrom="page">
                <wp:align>center</wp:align>
              </wp:positionH>
              <wp:positionV relativeFrom="page">
                <wp:align>bottom</wp:align>
              </wp:positionV>
              <wp:extent cx="1143000" cy="371475"/>
              <wp:effectExtent l="0" t="0" r="0" b="0"/>
              <wp:wrapNone/>
              <wp:docPr id="1241585028" name="Text Box 58"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13FFA253"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10E36F" id="_x0000_t202" coordsize="21600,21600" o:spt="202" path="m,l,21600r21600,l21600,xe">
              <v:stroke joinstyle="miter"/>
              <v:path gradientshapeok="t" o:connecttype="rect"/>
            </v:shapetype>
            <v:shape id="_x0000_s1271" type="#_x0000_t202" alt="OFFICIAL-Sensitive" style="position:absolute;margin-left:0;margin-top:0;width:90pt;height:29.25pt;z-index:2516584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BDMBiDDwIAAB4E&#10;AAAOAAAAAAAAAAAAAAAAAC4CAABkcnMvZTJvRG9jLnhtbFBLAQItABQABgAIAAAAIQBgOSiT2QAA&#10;AAQBAAAPAAAAAAAAAAAAAAAAAGkEAABkcnMvZG93bnJldi54bWxQSwUGAAAAAAQABADzAAAAbwUA&#10;AAAA&#10;" filled="f" stroked="f">
              <v:textbox style="mso-fit-shape-to-text:t" inset="0,0,0,15pt">
                <w:txbxContent>
                  <w:p w14:paraId="13FFA253"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78" behindDoc="0" locked="0" layoutInCell="1" allowOverlap="1" wp14:anchorId="5BC5867E" wp14:editId="43C57EAB">
              <wp:simplePos x="635" y="635"/>
              <wp:positionH relativeFrom="page">
                <wp:align>center</wp:align>
              </wp:positionH>
              <wp:positionV relativeFrom="page">
                <wp:align>bottom</wp:align>
              </wp:positionV>
              <wp:extent cx="1143000" cy="371475"/>
              <wp:effectExtent l="0" t="0" r="0" b="0"/>
              <wp:wrapNone/>
              <wp:docPr id="1837839581" name="Text Box 58"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7EBE2F5F"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5BC5867E" id="_x0000_s1272" type="#_x0000_t202" alt="OFFICIAL-Sensitive" style="position:absolute;margin-left:0;margin-top:0;width:90pt;height:29.25pt;z-index:2516582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Auj6q+DwIAAB4E&#10;AAAOAAAAAAAAAAAAAAAAAC4CAABkcnMvZTJvRG9jLnhtbFBLAQItABQABgAIAAAAIQBgOSiT2QAA&#10;AAQBAAAPAAAAAAAAAAAAAAAAAGkEAABkcnMvZG93bnJldi54bWxQSwUGAAAAAAQABADzAAAAbwUA&#10;AAAA&#10;" filled="f" stroked="f">
              <v:textbox style="mso-fit-shape-to-text:t" inset="0,0,0,15pt">
                <w:txbxContent>
                  <w:p w14:paraId="7EBE2F5F"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BCC58" w14:textId="3C5DF0D1" w:rsidR="00E5052F" w:rsidRDefault="00E5052F">
    <w:pPr>
      <w:pStyle w:val="Footer"/>
    </w:pPr>
    <w:r>
      <w:rPr>
        <w:noProof/>
      </w:rPr>
      <mc:AlternateContent>
        <mc:Choice Requires="wps">
          <w:drawing>
            <wp:anchor distT="0" distB="0" distL="0" distR="0" simplePos="0" relativeHeight="251658421" behindDoc="0" locked="0" layoutInCell="1" allowOverlap="1" wp14:anchorId="28898ECE" wp14:editId="40384D2D">
              <wp:simplePos x="635" y="635"/>
              <wp:positionH relativeFrom="page">
                <wp:align>center</wp:align>
              </wp:positionH>
              <wp:positionV relativeFrom="page">
                <wp:align>bottom</wp:align>
              </wp:positionV>
              <wp:extent cx="1143000" cy="371475"/>
              <wp:effectExtent l="0" t="0" r="0" b="0"/>
              <wp:wrapNone/>
              <wp:docPr id="2076256111" name="Text Box 62"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0600EAD9"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898ECE" id="_x0000_t202" coordsize="21600,21600" o:spt="202" path="m,l,21600r21600,l21600,xe">
              <v:stroke joinstyle="miter"/>
              <v:path gradientshapeok="t" o:connecttype="rect"/>
            </v:shapetype>
            <v:shape id="Text Box 62" o:spid="_x0000_s1273" type="#_x0000_t202" alt="OFFICIAL-Sensitive" style="position:absolute;margin-left:0;margin-top:0;width:90pt;height:29.25pt;z-index:25165842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AETlM4DwIAAB4E&#10;AAAOAAAAAAAAAAAAAAAAAC4CAABkcnMvZTJvRG9jLnhtbFBLAQItABQABgAIAAAAIQBgOSiT2QAA&#10;AAQBAAAPAAAAAAAAAAAAAAAAAGkEAABkcnMvZG93bnJldi54bWxQSwUGAAAAAAQABADzAAAAbwUA&#10;AAAA&#10;" filled="f" stroked="f">
              <v:textbox style="mso-fit-shape-to-text:t" inset="0,0,0,15pt">
                <w:txbxContent>
                  <w:p w14:paraId="0600EAD9"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81" behindDoc="0" locked="0" layoutInCell="1" allowOverlap="1" wp14:anchorId="0A99395F" wp14:editId="333A9D6C">
              <wp:simplePos x="635" y="635"/>
              <wp:positionH relativeFrom="page">
                <wp:align>center</wp:align>
              </wp:positionH>
              <wp:positionV relativeFrom="page">
                <wp:align>bottom</wp:align>
              </wp:positionV>
              <wp:extent cx="1143000" cy="371475"/>
              <wp:effectExtent l="0" t="0" r="0" b="0"/>
              <wp:wrapNone/>
              <wp:docPr id="703892739" name="Text Box 62"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7A48E4AD"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0A99395F" id="_x0000_s1274" type="#_x0000_t202" alt="OFFICIAL-Sensitive" style="position:absolute;margin-left:0;margin-top:0;width:90pt;height:29.25pt;z-index:25165828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Bp8eEFDwIAAB4E&#10;AAAOAAAAAAAAAAAAAAAAAC4CAABkcnMvZTJvRG9jLnhtbFBLAQItABQABgAIAAAAIQBgOSiT2QAA&#10;AAQBAAAPAAAAAAAAAAAAAAAAAGkEAABkcnMvZG93bnJldi54bWxQSwUGAAAAAAQABADzAAAAbwUA&#10;AAAA&#10;" filled="f" stroked="f">
              <v:textbox style="mso-fit-shape-to-text:t" inset="0,0,0,15pt">
                <w:txbxContent>
                  <w:p w14:paraId="7A48E4AD"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4079544"/>
      <w:docPartObj>
        <w:docPartGallery w:val="Page Numbers (Bottom of Page)"/>
        <w:docPartUnique/>
      </w:docPartObj>
    </w:sdtPr>
    <w:sdtEndPr>
      <w:rPr>
        <w:noProof/>
      </w:rPr>
    </w:sdtEndPr>
    <w:sdtContent>
      <w:p w14:paraId="0285B308" w14:textId="29C373BD" w:rsidR="00EE2464" w:rsidRDefault="00EE24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DABC30B" w14:textId="217E3A0C" w:rsidR="00E5052F" w:rsidRDefault="00E5052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31F132" w14:textId="38CE8D2A" w:rsidR="00E5052F" w:rsidRPr="00BC1DBA" w:rsidRDefault="00E5052F">
    <w:pPr>
      <w:pStyle w:val="Footer"/>
    </w:pPr>
    <w:r>
      <w:rPr>
        <w:noProof/>
        <w:lang w:eastAsia="en-AU"/>
      </w:rPr>
      <mc:AlternateContent>
        <mc:Choice Requires="wps">
          <w:drawing>
            <wp:anchor distT="0" distB="0" distL="0" distR="0" simplePos="0" relativeHeight="251658387" behindDoc="0" locked="0" layoutInCell="1" allowOverlap="1" wp14:anchorId="58A43BB7" wp14:editId="2F93C235">
              <wp:simplePos x="635" y="635"/>
              <wp:positionH relativeFrom="page">
                <wp:align>center</wp:align>
              </wp:positionH>
              <wp:positionV relativeFrom="page">
                <wp:align>bottom</wp:align>
              </wp:positionV>
              <wp:extent cx="1143000" cy="371475"/>
              <wp:effectExtent l="0" t="0" r="0" b="0"/>
              <wp:wrapNone/>
              <wp:docPr id="1009950643" name="Text Box 6"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535789A6"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A43BB7" id="_x0000_t202" coordsize="21600,21600" o:spt="202" path="m,l,21600r21600,l21600,xe">
              <v:stroke joinstyle="miter"/>
              <v:path gradientshapeok="t" o:connecttype="rect"/>
            </v:shapetype>
            <v:shape id="Text Box 6" o:spid="_x0000_s1201" type="#_x0000_t202" alt="OFFICIAL-Sensitive" style="position:absolute;margin-left:0;margin-top:0;width:90pt;height:29.25pt;z-index:25165838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" filled="f" stroked="f">
              <v:textbox style="mso-fit-shape-to-text:t" inset="0,0,0,15pt">
                <w:txbxContent>
                  <w:p w14:paraId="535789A6"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lang w:eastAsia="en-AU"/>
      </w:rPr>
      <mc:AlternateContent>
        <mc:Choice Requires="wps">
          <w:drawing>
            <wp:anchor distT="0" distB="0" distL="0" distR="0" simplePos="0" relativeHeight="251658247" behindDoc="0" locked="0" layoutInCell="1" allowOverlap="1" wp14:anchorId="29034C1B" wp14:editId="7E8B7FCF">
              <wp:simplePos x="635" y="635"/>
              <wp:positionH relativeFrom="page">
                <wp:align>center</wp:align>
              </wp:positionH>
              <wp:positionV relativeFrom="page">
                <wp:align>bottom</wp:align>
              </wp:positionV>
              <wp:extent cx="1143000" cy="371475"/>
              <wp:effectExtent l="0" t="0" r="0" b="0"/>
              <wp:wrapNone/>
              <wp:docPr id="1387321782" name="Text Box 6"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0DA1832D"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29034C1B" id="_x0000_s1202" type="#_x0000_t202" alt="OFFICIAL-Sensitive" style="position:absolute;margin-left:0;margin-top:0;width:90pt;height:29.2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" filled="f" stroked="f">
              <v:textbox style="mso-fit-shape-to-text:t" inset="0,0,0,15pt">
                <w:txbxContent>
                  <w:p w14:paraId="0DA1832D"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lang w:eastAsia="en-AU"/>
      </w:rPr>
      <w:drawing>
        <wp:inline distT="0" distB="0" distL="0" distR="0" wp14:anchorId="48B32225" wp14:editId="1B31C3EE">
          <wp:extent cx="1490598" cy="566438"/>
          <wp:effectExtent l="0" t="0" r="0" b="5080"/>
          <wp:docPr id="2087053950" name="Picture 20870539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5298"/>
                  <a:stretch/>
                </pic:blipFill>
                <pic:spPr bwMode="auto">
                  <a:xfrm>
                    <a:off x="0" y="0"/>
                    <a:ext cx="1518759" cy="577139"/>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42D1B2" w14:textId="382EE84B" w:rsidR="00E5052F" w:rsidRDefault="00E5052F">
    <w:pPr>
      <w:pStyle w:val="Footer"/>
    </w:pPr>
    <w:r>
      <w:rPr>
        <w:noProof/>
      </w:rPr>
      <mc:AlternateContent>
        <mc:Choice Requires="wps">
          <w:drawing>
            <wp:anchor distT="0" distB="0" distL="0" distR="0" simplePos="0" relativeHeight="251658422" behindDoc="0" locked="0" layoutInCell="1" allowOverlap="1" wp14:anchorId="475EA8EC" wp14:editId="1583518F">
              <wp:simplePos x="635" y="635"/>
              <wp:positionH relativeFrom="page">
                <wp:align>center</wp:align>
              </wp:positionH>
              <wp:positionV relativeFrom="page">
                <wp:align>bottom</wp:align>
              </wp:positionV>
              <wp:extent cx="1143000" cy="371475"/>
              <wp:effectExtent l="0" t="0" r="0" b="0"/>
              <wp:wrapNone/>
              <wp:docPr id="1494340326" name="Text Box 61"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4AF5971B"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5EA8EC" id="_x0000_t202" coordsize="21600,21600" o:spt="202" path="m,l,21600r21600,l21600,xe">
              <v:stroke joinstyle="miter"/>
              <v:path gradientshapeok="t" o:connecttype="rect"/>
            </v:shapetype>
            <v:shape id="Text Box 61" o:spid="_x0000_s1275" type="#_x0000_t202" alt="OFFICIAL-Sensitive" style="position:absolute;margin-left:0;margin-top:0;width:90pt;height:29.25pt;z-index:25165842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" filled="f" stroked="f">
              <v:textbox style="mso-fit-shape-to-text:t" inset="0,0,0,15pt">
                <w:txbxContent>
                  <w:p w14:paraId="4AF5971B"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80" behindDoc="0" locked="0" layoutInCell="1" allowOverlap="1" wp14:anchorId="32A37810" wp14:editId="4441D3FB">
              <wp:simplePos x="635" y="635"/>
              <wp:positionH relativeFrom="page">
                <wp:align>center</wp:align>
              </wp:positionH>
              <wp:positionV relativeFrom="page">
                <wp:align>bottom</wp:align>
              </wp:positionV>
              <wp:extent cx="1143000" cy="371475"/>
              <wp:effectExtent l="0" t="0" r="0" b="0"/>
              <wp:wrapNone/>
              <wp:docPr id="1786540059" name="Text Box 61"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2B898255"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32A37810" id="_x0000_s1276" type="#_x0000_t202" alt="OFFICIAL-Sensitive" style="position:absolute;margin-left:0;margin-top:0;width:90pt;height:29.25pt;z-index:251658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" filled="f" stroked="f">
              <v:textbox style="mso-fit-shape-to-text:t" inset="0,0,0,15pt">
                <w:txbxContent>
                  <w:p w14:paraId="2B898255"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6AC2E" w14:textId="0F2D15E7" w:rsidR="00E5052F" w:rsidRDefault="00E5052F">
    <w:pPr>
      <w:pStyle w:val="Footer"/>
    </w:pPr>
    <w:r>
      <w:rPr>
        <w:noProof/>
      </w:rPr>
      <mc:AlternateContent>
        <mc:Choice Requires="wps">
          <w:drawing>
            <wp:anchor distT="0" distB="0" distL="0" distR="0" simplePos="0" relativeHeight="251658423" behindDoc="0" locked="0" layoutInCell="1" allowOverlap="1" wp14:anchorId="2D1C8223" wp14:editId="39B94345">
              <wp:simplePos x="635" y="635"/>
              <wp:positionH relativeFrom="page">
                <wp:align>center</wp:align>
              </wp:positionH>
              <wp:positionV relativeFrom="page">
                <wp:align>bottom</wp:align>
              </wp:positionV>
              <wp:extent cx="1143000" cy="371475"/>
              <wp:effectExtent l="0" t="0" r="0" b="0"/>
              <wp:wrapNone/>
              <wp:docPr id="1973212128" name="Text Box 68"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69DC9D09"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1C8223" id="_x0000_t202" coordsize="21600,21600" o:spt="202" path="m,l,21600r21600,l21600,xe">
              <v:stroke joinstyle="miter"/>
              <v:path gradientshapeok="t" o:connecttype="rect"/>
            </v:shapetype>
            <v:shape id="_x0000_s1277" type="#_x0000_t202" alt="OFFICIAL-Sensitive" style="position:absolute;margin-left:0;margin-top:0;width:90pt;height:29.25pt;z-index:25165842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Dg/e+uDwIAAB4E&#10;AAAOAAAAAAAAAAAAAAAAAC4CAABkcnMvZTJvRG9jLnhtbFBLAQItABQABgAIAAAAIQBgOSiT2QAA&#10;AAQBAAAPAAAAAAAAAAAAAAAAAGkEAABkcnMvZG93bnJldi54bWxQSwUGAAAAAAQABADzAAAAbwUA&#10;AAAA&#10;" filled="f" stroked="f">
              <v:textbox style="mso-fit-shape-to-text:t" inset="0,0,0,15pt">
                <w:txbxContent>
                  <w:p w14:paraId="69DC9D09"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83" behindDoc="0" locked="0" layoutInCell="1" allowOverlap="1" wp14:anchorId="79634DDF" wp14:editId="71AF505B">
              <wp:simplePos x="635" y="635"/>
              <wp:positionH relativeFrom="page">
                <wp:align>center</wp:align>
              </wp:positionH>
              <wp:positionV relativeFrom="page">
                <wp:align>bottom</wp:align>
              </wp:positionV>
              <wp:extent cx="1143000" cy="371475"/>
              <wp:effectExtent l="0" t="0" r="0" b="0"/>
              <wp:wrapNone/>
              <wp:docPr id="160068979" name="Text Box 68"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73F14F21"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79634DDF" id="_x0000_s1278" type="#_x0000_t202" alt="OFFICIAL-Sensitive" style="position:absolute;margin-left:0;margin-top:0;width:90pt;height:29.25pt;z-index:25165828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CNQl2TDwIAAB4E&#10;AAAOAAAAAAAAAAAAAAAAAC4CAABkcnMvZTJvRG9jLnhtbFBLAQItABQABgAIAAAAIQBgOSiT2QAA&#10;AAQBAAAPAAAAAAAAAAAAAAAAAGkEAABkcnMvZG93bnJldi54bWxQSwUGAAAAAAQABADzAAAAbwUA&#10;AAAA&#10;" filled="f" stroked="f">
              <v:textbox style="mso-fit-shape-to-text:t" inset="0,0,0,15pt">
                <w:txbxContent>
                  <w:p w14:paraId="73F14F21"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4807562"/>
      <w:docPartObj>
        <w:docPartGallery w:val="Page Numbers (Bottom of Page)"/>
        <w:docPartUnique/>
      </w:docPartObj>
    </w:sdtPr>
    <w:sdtEndPr>
      <w:rPr>
        <w:noProof/>
      </w:rPr>
    </w:sdtEndPr>
    <w:sdtContent>
      <w:p w14:paraId="29A217F8" w14:textId="445C2684" w:rsidR="00EE2464" w:rsidRDefault="00EE24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0FE92CE" w14:textId="23986D34" w:rsidR="00E5052F" w:rsidRDefault="00E5052F">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B303E" w14:textId="5E7BB7D7" w:rsidR="00E5052F" w:rsidRDefault="00E5052F">
    <w:pPr>
      <w:pStyle w:val="Footer"/>
    </w:pPr>
    <w:r>
      <w:rPr>
        <w:noProof/>
      </w:rPr>
      <mc:AlternateContent>
        <mc:Choice Requires="wps">
          <w:drawing>
            <wp:anchor distT="0" distB="0" distL="0" distR="0" simplePos="0" relativeHeight="251658424" behindDoc="0" locked="0" layoutInCell="1" allowOverlap="1" wp14:anchorId="5184DF02" wp14:editId="716C375A">
              <wp:simplePos x="635" y="635"/>
              <wp:positionH relativeFrom="page">
                <wp:align>center</wp:align>
              </wp:positionH>
              <wp:positionV relativeFrom="page">
                <wp:align>bottom</wp:align>
              </wp:positionV>
              <wp:extent cx="1143000" cy="371475"/>
              <wp:effectExtent l="0" t="0" r="0" b="0"/>
              <wp:wrapNone/>
              <wp:docPr id="515969436" name="Text Box 67"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13567DA5"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84DF02" id="_x0000_t202" coordsize="21600,21600" o:spt="202" path="m,l,21600r21600,l21600,xe">
              <v:stroke joinstyle="miter"/>
              <v:path gradientshapeok="t" o:connecttype="rect"/>
            </v:shapetype>
            <v:shape id="Text Box 67" o:spid="_x0000_s1279" type="#_x0000_t202" alt="OFFICIAL-Sensitive" style="position:absolute;margin-left:0;margin-top:0;width:90pt;height:29.25pt;z-index:2516584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COfkAjDwIAAB4E&#10;AAAOAAAAAAAAAAAAAAAAAC4CAABkcnMvZTJvRG9jLnhtbFBLAQItABQABgAIAAAAIQBgOSiT2QAA&#10;AAQBAAAPAAAAAAAAAAAAAAAAAGkEAABkcnMvZG93bnJldi54bWxQSwUGAAAAAAQABADzAAAAbwUA&#10;AAAA&#10;" filled="f" stroked="f">
              <v:textbox style="mso-fit-shape-to-text:t" inset="0,0,0,15pt">
                <w:txbxContent>
                  <w:p w14:paraId="13567DA5"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82" behindDoc="0" locked="0" layoutInCell="1" allowOverlap="1" wp14:anchorId="34CAD6AB" wp14:editId="649A39FB">
              <wp:simplePos x="635" y="635"/>
              <wp:positionH relativeFrom="page">
                <wp:align>center</wp:align>
              </wp:positionH>
              <wp:positionV relativeFrom="page">
                <wp:align>bottom</wp:align>
              </wp:positionV>
              <wp:extent cx="1143000" cy="371475"/>
              <wp:effectExtent l="0" t="0" r="0" b="0"/>
              <wp:wrapNone/>
              <wp:docPr id="856946496" name="Text Box 67"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2D9BA5C1"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34CAD6AB" id="_x0000_s1280" type="#_x0000_t202" alt="OFFICIAL-Sensitive" style="position:absolute;margin-left:0;margin-top:0;width:90pt;height:29.25pt;z-index:2516582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" filled="f" stroked="f">
              <v:textbox style="mso-fit-shape-to-text:t" inset="0,0,0,15pt">
                <w:txbxContent>
                  <w:p w14:paraId="2D9BA5C1"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4047F6" w14:textId="38ED139C" w:rsidR="00E5052F" w:rsidRDefault="00E5052F">
    <w:pPr>
      <w:pStyle w:val="Footer"/>
    </w:pPr>
    <w:r>
      <w:rPr>
        <w:noProof/>
      </w:rPr>
      <mc:AlternateContent>
        <mc:Choice Requires="wps">
          <w:drawing>
            <wp:anchor distT="0" distB="0" distL="0" distR="0" simplePos="0" relativeHeight="251658425" behindDoc="0" locked="0" layoutInCell="1" allowOverlap="1" wp14:anchorId="7B25B87B" wp14:editId="712334C0">
              <wp:simplePos x="635" y="635"/>
              <wp:positionH relativeFrom="page">
                <wp:align>center</wp:align>
              </wp:positionH>
              <wp:positionV relativeFrom="page">
                <wp:align>bottom</wp:align>
              </wp:positionV>
              <wp:extent cx="1143000" cy="371475"/>
              <wp:effectExtent l="0" t="0" r="0" b="0"/>
              <wp:wrapNone/>
              <wp:docPr id="950278256" name="Text Box 71"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5F94598D"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25B87B" id="_x0000_t202" coordsize="21600,21600" o:spt="202" path="m,l,21600r21600,l21600,xe">
              <v:stroke joinstyle="miter"/>
              <v:path gradientshapeok="t" o:connecttype="rect"/>
            </v:shapetype>
            <v:shape id="Text Box 71" o:spid="_x0000_s1281" type="#_x0000_t202" alt="OFFICIAL-Sensitive" style="position:absolute;margin-left:0;margin-top:0;width:90pt;height:29.25pt;z-index:25165842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" filled="f" stroked="f">
              <v:textbox style="mso-fit-shape-to-text:t" inset="0,0,0,15pt">
                <w:txbxContent>
                  <w:p w14:paraId="5F94598D"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85" behindDoc="0" locked="0" layoutInCell="1" allowOverlap="1" wp14:anchorId="0BAF468D" wp14:editId="5E324612">
              <wp:simplePos x="635" y="635"/>
              <wp:positionH relativeFrom="page">
                <wp:align>center</wp:align>
              </wp:positionH>
              <wp:positionV relativeFrom="page">
                <wp:align>bottom</wp:align>
              </wp:positionV>
              <wp:extent cx="1143000" cy="371475"/>
              <wp:effectExtent l="0" t="0" r="0" b="0"/>
              <wp:wrapNone/>
              <wp:docPr id="1139310443" name="Text Box 71"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7C18090C"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0BAF468D" id="_x0000_s1282" type="#_x0000_t202" alt="OFFICIAL-Sensitive" style="position:absolute;margin-left:0;margin-top:0;width:90pt;height:29.25pt;z-index:25165828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A5v5dlDwIAAB4E&#10;AAAOAAAAAAAAAAAAAAAAAC4CAABkcnMvZTJvRG9jLnhtbFBLAQItABQABgAIAAAAIQBgOSiT2QAA&#10;AAQBAAAPAAAAAAAAAAAAAAAAAGkEAABkcnMvZG93bnJldi54bWxQSwUGAAAAAAQABADzAAAAbwUA&#10;AAAA&#10;" filled="f" stroked="f">
              <v:textbox style="mso-fit-shape-to-text:t" inset="0,0,0,15pt">
                <w:txbxContent>
                  <w:p w14:paraId="7C18090C"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5634520"/>
      <w:docPartObj>
        <w:docPartGallery w:val="Page Numbers (Bottom of Page)"/>
        <w:docPartUnique/>
      </w:docPartObj>
    </w:sdtPr>
    <w:sdtEndPr>
      <w:rPr>
        <w:noProof/>
      </w:rPr>
    </w:sdtEndPr>
    <w:sdtContent>
      <w:p w14:paraId="2258C820" w14:textId="1D7AF578" w:rsidR="00EE2464" w:rsidRDefault="00EE24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F3C7C68" w14:textId="0E31AA23" w:rsidR="00E5052F" w:rsidRDefault="00E5052F">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26F73" w14:textId="3FF949B7" w:rsidR="00E5052F" w:rsidRDefault="00E5052F">
    <w:pPr>
      <w:pStyle w:val="Footer"/>
    </w:pPr>
    <w:r>
      <w:rPr>
        <w:noProof/>
      </w:rPr>
      <mc:AlternateContent>
        <mc:Choice Requires="wps">
          <w:drawing>
            <wp:anchor distT="0" distB="0" distL="0" distR="0" simplePos="0" relativeHeight="251658426" behindDoc="0" locked="0" layoutInCell="1" allowOverlap="1" wp14:anchorId="7C7D6ECC" wp14:editId="731085B0">
              <wp:simplePos x="635" y="635"/>
              <wp:positionH relativeFrom="page">
                <wp:align>center</wp:align>
              </wp:positionH>
              <wp:positionV relativeFrom="page">
                <wp:align>bottom</wp:align>
              </wp:positionV>
              <wp:extent cx="1143000" cy="371475"/>
              <wp:effectExtent l="0" t="0" r="0" b="0"/>
              <wp:wrapNone/>
              <wp:docPr id="1561838345" name="Text Box 70"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6EABA382"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7D6ECC" id="_x0000_t202" coordsize="21600,21600" o:spt="202" path="m,l,21600r21600,l21600,xe">
              <v:stroke joinstyle="miter"/>
              <v:path gradientshapeok="t" o:connecttype="rect"/>
            </v:shapetype>
            <v:shape id="_x0000_s1283" type="#_x0000_t202" alt="OFFICIAL-Sensitive" style="position:absolute;margin-left:0;margin-top:0;width:90pt;height:29.25pt;z-index:2516584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ATfm7jDwIAAB4E&#10;AAAOAAAAAAAAAAAAAAAAAC4CAABkcnMvZTJvRG9jLnhtbFBLAQItABQABgAIAAAAIQBgOSiT2QAA&#10;AAQBAAAPAAAAAAAAAAAAAAAAAGkEAABkcnMvZG93bnJldi54bWxQSwUGAAAAAAQABADzAAAAbwUA&#10;AAAA&#10;" filled="f" stroked="f">
              <v:textbox style="mso-fit-shape-to-text:t" inset="0,0,0,15pt">
                <w:txbxContent>
                  <w:p w14:paraId="6EABA382"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84" behindDoc="0" locked="0" layoutInCell="1" allowOverlap="1" wp14:anchorId="63377A38" wp14:editId="6258A370">
              <wp:simplePos x="635" y="635"/>
              <wp:positionH relativeFrom="page">
                <wp:align>center</wp:align>
              </wp:positionH>
              <wp:positionV relativeFrom="page">
                <wp:align>bottom</wp:align>
              </wp:positionV>
              <wp:extent cx="1143000" cy="371475"/>
              <wp:effectExtent l="0" t="0" r="0" b="0"/>
              <wp:wrapNone/>
              <wp:docPr id="992845840" name="Text Box 70"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1A3B0526"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63377A38" id="_x0000_s1284" type="#_x0000_t202" alt="OFFICIAL-Sensitive" style="position:absolute;margin-left:0;margin-top:0;width:90pt;height:29.25pt;z-index:2516582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B+wdzeDwIAAB4E&#10;AAAOAAAAAAAAAAAAAAAAAC4CAABkcnMvZTJvRG9jLnhtbFBLAQItABQABgAIAAAAIQBgOSiT2QAA&#10;AAQBAAAPAAAAAAAAAAAAAAAAAGkEAABkcnMvZG93bnJldi54bWxQSwUGAAAAAAQABADzAAAAbwUA&#10;AAAA&#10;" filled="f" stroked="f">
              <v:textbox style="mso-fit-shape-to-text:t" inset="0,0,0,15pt">
                <w:txbxContent>
                  <w:p w14:paraId="1A3B0526"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C3789" w14:textId="1A1EBBA7" w:rsidR="00E5052F" w:rsidRDefault="00E5052F">
    <w:pPr>
      <w:pStyle w:val="Footer"/>
    </w:pPr>
    <w:r>
      <w:rPr>
        <w:noProof/>
      </w:rPr>
      <mc:AlternateContent>
        <mc:Choice Requires="wps">
          <w:drawing>
            <wp:anchor distT="0" distB="0" distL="0" distR="0" simplePos="0" relativeHeight="251658427" behindDoc="0" locked="0" layoutInCell="1" allowOverlap="1" wp14:anchorId="26824DF0" wp14:editId="6FF4BFFC">
              <wp:simplePos x="635" y="635"/>
              <wp:positionH relativeFrom="page">
                <wp:align>center</wp:align>
              </wp:positionH>
              <wp:positionV relativeFrom="page">
                <wp:align>bottom</wp:align>
              </wp:positionV>
              <wp:extent cx="1143000" cy="371475"/>
              <wp:effectExtent l="0" t="0" r="0" b="0"/>
              <wp:wrapNone/>
              <wp:docPr id="593252134" name="Text Box 77"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5BE59B42"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824DF0" id="_x0000_t202" coordsize="21600,21600" o:spt="202" path="m,l,21600r21600,l21600,xe">
              <v:stroke joinstyle="miter"/>
              <v:path gradientshapeok="t" o:connecttype="rect"/>
            </v:shapetype>
            <v:shape id="Text Box 77" o:spid="_x0000_s1285" type="#_x0000_t202" alt="OFFICIAL-Sensitive" style="position:absolute;margin-left:0;margin-top:0;width:90pt;height:29.25pt;z-index:25165842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" filled="f" stroked="f">
              <v:textbox style="mso-fit-shape-to-text:t" inset="0,0,0,15pt">
                <w:txbxContent>
                  <w:p w14:paraId="5BE59B42"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87" behindDoc="0" locked="0" layoutInCell="1" allowOverlap="1" wp14:anchorId="4630CA3D" wp14:editId="58CB51D6">
              <wp:simplePos x="635" y="635"/>
              <wp:positionH relativeFrom="page">
                <wp:align>center</wp:align>
              </wp:positionH>
              <wp:positionV relativeFrom="page">
                <wp:align>bottom</wp:align>
              </wp:positionV>
              <wp:extent cx="1143000" cy="371475"/>
              <wp:effectExtent l="0" t="0" r="0" b="0"/>
              <wp:wrapNone/>
              <wp:docPr id="1592142602" name="Text Box 77"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64D139F0"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4630CA3D" id="_x0000_s1286" type="#_x0000_t202" alt="OFFICIAL-Sensitive" style="position:absolute;margin-left:0;margin-top:0;width:90pt;height:29.25pt;z-index:25165828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" filled="f" stroked="f">
              <v:textbox style="mso-fit-shape-to-text:t" inset="0,0,0,15pt">
                <w:txbxContent>
                  <w:p w14:paraId="64D139F0"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46951515"/>
      <w:docPartObj>
        <w:docPartGallery w:val="Page Numbers (Bottom of Page)"/>
        <w:docPartUnique/>
      </w:docPartObj>
    </w:sdtPr>
    <w:sdtEndPr>
      <w:rPr>
        <w:noProof/>
      </w:rPr>
    </w:sdtEndPr>
    <w:sdtContent>
      <w:p w14:paraId="2459F24F" w14:textId="06CB4AE4" w:rsidR="00EE2464" w:rsidRDefault="00EE24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4223ED" w14:textId="70D13137" w:rsidR="00E5052F" w:rsidRDefault="00E5052F">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535D8F" w14:textId="04A6EB41" w:rsidR="00E5052F" w:rsidRDefault="00E5052F">
    <w:pPr>
      <w:pStyle w:val="Footer"/>
    </w:pPr>
    <w:r>
      <w:rPr>
        <w:noProof/>
      </w:rPr>
      <mc:AlternateContent>
        <mc:Choice Requires="wps">
          <w:drawing>
            <wp:anchor distT="0" distB="0" distL="0" distR="0" simplePos="0" relativeHeight="251658428" behindDoc="0" locked="0" layoutInCell="1" allowOverlap="1" wp14:anchorId="619DAA90" wp14:editId="78A553F7">
              <wp:simplePos x="635" y="635"/>
              <wp:positionH relativeFrom="page">
                <wp:align>center</wp:align>
              </wp:positionH>
              <wp:positionV relativeFrom="page">
                <wp:align>bottom</wp:align>
              </wp:positionV>
              <wp:extent cx="1143000" cy="371475"/>
              <wp:effectExtent l="0" t="0" r="0" b="0"/>
              <wp:wrapNone/>
              <wp:docPr id="324882790" name="Text Box 76"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1B76118C"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9DAA90" id="_x0000_t202" coordsize="21600,21600" o:spt="202" path="m,l,21600r21600,l21600,xe">
              <v:stroke joinstyle="miter"/>
              <v:path gradientshapeok="t" o:connecttype="rect"/>
            </v:shapetype>
            <v:shape id="Text Box 76" o:spid="_x0000_s1287" type="#_x0000_t202" alt="OFFICIAL-Sensitive" style="position:absolute;margin-left:0;margin-top:0;width:90pt;height:29.25pt;z-index:2516584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C6UtGdDwIAAB4E&#10;AAAOAAAAAAAAAAAAAAAAAC4CAABkcnMvZTJvRG9jLnhtbFBLAQItABQABgAIAAAAIQBgOSiT2QAA&#10;AAQBAAAPAAAAAAAAAAAAAAAAAGkEAABkcnMvZG93bnJldi54bWxQSwUGAAAAAAQABADzAAAAbwUA&#10;AAAA&#10;" filled="f" stroked="f">
              <v:textbox style="mso-fit-shape-to-text:t" inset="0,0,0,15pt">
                <w:txbxContent>
                  <w:p w14:paraId="1B76118C"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86" behindDoc="0" locked="0" layoutInCell="1" allowOverlap="1" wp14:anchorId="25CEE547" wp14:editId="0D3EADF6">
              <wp:simplePos x="635" y="635"/>
              <wp:positionH relativeFrom="page">
                <wp:align>center</wp:align>
              </wp:positionH>
              <wp:positionV relativeFrom="page">
                <wp:align>bottom</wp:align>
              </wp:positionV>
              <wp:extent cx="1143000" cy="371475"/>
              <wp:effectExtent l="0" t="0" r="0" b="0"/>
              <wp:wrapNone/>
              <wp:docPr id="827704309" name="Text Box 76"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0BFA7E55"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25CEE547" id="_x0000_s1288" type="#_x0000_t202" alt="OFFICIAL-Sensitive" style="position:absolute;margin-left:0;margin-top:0;width:90pt;height:29.25pt;z-index:2516582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DX7WOgDwIAAB4E&#10;AAAOAAAAAAAAAAAAAAAAAC4CAABkcnMvZTJvRG9jLnhtbFBLAQItABQABgAIAAAAIQBgOSiT2QAA&#10;AAQBAAAPAAAAAAAAAAAAAAAAAGkEAABkcnMvZG93bnJldi54bWxQSwUGAAAAAAQABADzAAAAbwUA&#10;AAAA&#10;" filled="f" stroked="f">
              <v:textbox style="mso-fit-shape-to-text:t" inset="0,0,0,15pt">
                <w:txbxContent>
                  <w:p w14:paraId="0BFA7E55"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BD59D5" w14:textId="43107566" w:rsidR="00E5052F" w:rsidRDefault="00E5052F">
    <w:pPr>
      <w:pStyle w:val="Footer"/>
    </w:pPr>
    <w:r>
      <w:rPr>
        <w:noProof/>
      </w:rPr>
      <mc:AlternateContent>
        <mc:Choice Requires="wps">
          <w:drawing>
            <wp:anchor distT="0" distB="0" distL="0" distR="0" simplePos="0" relativeHeight="251658388" behindDoc="0" locked="0" layoutInCell="1" allowOverlap="1" wp14:anchorId="2B93B914" wp14:editId="5D30081C">
              <wp:simplePos x="635" y="635"/>
              <wp:positionH relativeFrom="page">
                <wp:align>center</wp:align>
              </wp:positionH>
              <wp:positionV relativeFrom="page">
                <wp:align>bottom</wp:align>
              </wp:positionV>
              <wp:extent cx="1143000" cy="371475"/>
              <wp:effectExtent l="0" t="0" r="0" b="0"/>
              <wp:wrapNone/>
              <wp:docPr id="1437321709" name="Text Box 4"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528E4637"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93B914" id="_x0000_t202" coordsize="21600,21600" o:spt="202" path="m,l,21600r21600,l21600,xe">
              <v:stroke joinstyle="miter"/>
              <v:path gradientshapeok="t" o:connecttype="rect"/>
            </v:shapetype>
            <v:shape id="_x0000_s1203" type="#_x0000_t202" alt="OFFICIAL-Sensitive" style="position:absolute;margin-left:0;margin-top:0;width:90pt;height:29.25pt;z-index:2516583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" filled="f" stroked="f">
              <v:textbox style="mso-fit-shape-to-text:t" inset="0,0,0,15pt">
                <w:txbxContent>
                  <w:p w14:paraId="528E4637"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45" behindDoc="0" locked="0" layoutInCell="1" allowOverlap="1" wp14:anchorId="5F3636CF" wp14:editId="3DE189A0">
              <wp:simplePos x="635" y="635"/>
              <wp:positionH relativeFrom="page">
                <wp:align>center</wp:align>
              </wp:positionH>
              <wp:positionV relativeFrom="page">
                <wp:align>bottom</wp:align>
              </wp:positionV>
              <wp:extent cx="1143000" cy="371475"/>
              <wp:effectExtent l="0" t="0" r="0" b="0"/>
              <wp:wrapNone/>
              <wp:docPr id="1658469190" name="Text Box 4"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03978C2C"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5F3636CF" id="_x0000_s1204" type="#_x0000_t202" alt="OFFICIAL-Sensitive" style="position:absolute;margin-left:0;margin-top:0;width:90pt;height:29.2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" filled="f" stroked="f">
              <v:textbox style="mso-fit-shape-to-text:t" inset="0,0,0,15pt">
                <w:txbxContent>
                  <w:p w14:paraId="03978C2C"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B00F19" w14:textId="6284C61C" w:rsidR="00E5052F" w:rsidRDefault="00E5052F">
    <w:pPr>
      <w:pStyle w:val="Footer"/>
    </w:pPr>
    <w:r>
      <w:rPr>
        <w:noProof/>
      </w:rPr>
      <mc:AlternateContent>
        <mc:Choice Requires="wps">
          <w:drawing>
            <wp:anchor distT="0" distB="0" distL="0" distR="0" simplePos="0" relativeHeight="251658429" behindDoc="0" locked="0" layoutInCell="1" allowOverlap="1" wp14:anchorId="6BA8655B" wp14:editId="364551CA">
              <wp:simplePos x="635" y="635"/>
              <wp:positionH relativeFrom="page">
                <wp:align>center</wp:align>
              </wp:positionH>
              <wp:positionV relativeFrom="page">
                <wp:align>bottom</wp:align>
              </wp:positionV>
              <wp:extent cx="1143000" cy="371475"/>
              <wp:effectExtent l="0" t="0" r="0" b="0"/>
              <wp:wrapNone/>
              <wp:docPr id="1334343964" name="Text Box 80"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79931C05"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A8655B" id="_x0000_t202" coordsize="21600,21600" o:spt="202" path="m,l,21600r21600,l21600,xe">
              <v:stroke joinstyle="miter"/>
              <v:path gradientshapeok="t" o:connecttype="rect"/>
            </v:shapetype>
            <v:shape id="_x0000_s1289" type="#_x0000_t202" alt="OFFICIAL-Sensitive" style="position:absolute;margin-left:0;margin-top:0;width:90pt;height:29.25pt;z-index:25165842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DU0X4QDwIAAB4E&#10;AAAOAAAAAAAAAAAAAAAAAC4CAABkcnMvZTJvRG9jLnhtbFBLAQItABQABgAIAAAAIQBgOSiT2QAA&#10;AAQBAAAPAAAAAAAAAAAAAAAAAGkEAABkcnMvZG93bnJldi54bWxQSwUGAAAAAAQABADzAAAAbwUA&#10;AAAA&#10;" filled="f" stroked="f">
              <v:textbox style="mso-fit-shape-to-text:t" inset="0,0,0,15pt">
                <w:txbxContent>
                  <w:p w14:paraId="79931C05"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89" behindDoc="0" locked="0" layoutInCell="1" allowOverlap="1" wp14:anchorId="38A46FB0" wp14:editId="175D8B0E">
              <wp:simplePos x="635" y="635"/>
              <wp:positionH relativeFrom="page">
                <wp:align>center</wp:align>
              </wp:positionH>
              <wp:positionV relativeFrom="page">
                <wp:align>bottom</wp:align>
              </wp:positionV>
              <wp:extent cx="1143000" cy="371475"/>
              <wp:effectExtent l="0" t="0" r="0" b="0"/>
              <wp:wrapNone/>
              <wp:docPr id="800280267" name="Text Box 80"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10E4E72B"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38A46FB0" id="_x0000_s1290" type="#_x0000_t202" alt="OFFICIAL-Sensitive" style="position:absolute;margin-left:0;margin-top:0;width:90pt;height:29.25pt;z-index:2516582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" filled="f" stroked="f">
              <v:textbox style="mso-fit-shape-to-text:t" inset="0,0,0,15pt">
                <w:txbxContent>
                  <w:p w14:paraId="10E4E72B"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4469001"/>
      <w:docPartObj>
        <w:docPartGallery w:val="Page Numbers (Bottom of Page)"/>
        <w:docPartUnique/>
      </w:docPartObj>
    </w:sdtPr>
    <w:sdtEndPr>
      <w:rPr>
        <w:noProof/>
      </w:rPr>
    </w:sdtEndPr>
    <w:sdtContent>
      <w:p w14:paraId="20214117" w14:textId="0B4465E1" w:rsidR="00A81936" w:rsidRDefault="00A8193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3584B70" w14:textId="385E9906" w:rsidR="00E5052F" w:rsidRDefault="00E5052F">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D0BE0" w14:textId="2D67457B" w:rsidR="00E5052F" w:rsidRDefault="00E5052F">
    <w:pPr>
      <w:pStyle w:val="Footer"/>
    </w:pPr>
    <w:r>
      <w:rPr>
        <w:noProof/>
      </w:rPr>
      <mc:AlternateContent>
        <mc:Choice Requires="wps">
          <w:drawing>
            <wp:anchor distT="0" distB="0" distL="0" distR="0" simplePos="0" relativeHeight="251658430" behindDoc="0" locked="0" layoutInCell="1" allowOverlap="1" wp14:anchorId="164BB600" wp14:editId="7191EB9F">
              <wp:simplePos x="635" y="635"/>
              <wp:positionH relativeFrom="page">
                <wp:align>center</wp:align>
              </wp:positionH>
              <wp:positionV relativeFrom="page">
                <wp:align>bottom</wp:align>
              </wp:positionV>
              <wp:extent cx="1143000" cy="371475"/>
              <wp:effectExtent l="0" t="0" r="0" b="0"/>
              <wp:wrapNone/>
              <wp:docPr id="1068594500" name="Text Box 79"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1C5F846F"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4BB600" id="_x0000_t202" coordsize="21600,21600" o:spt="202" path="m,l,21600r21600,l21600,xe">
              <v:stroke joinstyle="miter"/>
              <v:path gradientshapeok="t" o:connecttype="rect"/>
            </v:shapetype>
            <v:shape id="_x0000_s1291" type="#_x0000_t202" alt="OFFICIAL-Sensitive" style="position:absolute;margin-left:0;margin-top:0;width:90pt;height:29.25pt;z-index:2516584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AOrxtrDwIAAB4E&#10;AAAOAAAAAAAAAAAAAAAAAC4CAABkcnMvZTJvRG9jLnhtbFBLAQItABQABgAIAAAAIQBgOSiT2QAA&#10;AAQBAAAPAAAAAAAAAAAAAAAAAGkEAABkcnMvZG93bnJldi54bWxQSwUGAAAAAAQABADzAAAAbwUA&#10;AAAA&#10;" filled="f" stroked="f">
              <v:textbox style="mso-fit-shape-to-text:t" inset="0,0,0,15pt">
                <w:txbxContent>
                  <w:p w14:paraId="1C5F846F"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88" behindDoc="0" locked="0" layoutInCell="1" allowOverlap="1" wp14:anchorId="71263EF8" wp14:editId="634AB46A">
              <wp:simplePos x="635" y="635"/>
              <wp:positionH relativeFrom="page">
                <wp:align>center</wp:align>
              </wp:positionH>
              <wp:positionV relativeFrom="page">
                <wp:align>bottom</wp:align>
              </wp:positionV>
              <wp:extent cx="1143000" cy="371475"/>
              <wp:effectExtent l="0" t="0" r="0" b="0"/>
              <wp:wrapNone/>
              <wp:docPr id="1787140496" name="Text Box 79"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13FED009"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71263EF8" id="_x0000_s1292" type="#_x0000_t202" alt="OFFICIAL-Sensitive" style="position:absolute;margin-left:0;margin-top:0;width:90pt;height:29.25pt;z-index:251658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BjEKlWDwIAAB4E&#10;AAAOAAAAAAAAAAAAAAAAAC4CAABkcnMvZTJvRG9jLnhtbFBLAQItABQABgAIAAAAIQBgOSiT2QAA&#10;AAQBAAAPAAAAAAAAAAAAAAAAAGkEAABkcnMvZG93bnJldi54bWxQSwUGAAAAAAQABADzAAAAbwUA&#10;AAAA&#10;" filled="f" stroked="f">
              <v:textbox style="mso-fit-shape-to-text:t" inset="0,0,0,15pt">
                <w:txbxContent>
                  <w:p w14:paraId="13FED009"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00BAF" w14:textId="7D15F136" w:rsidR="00E5052F" w:rsidRDefault="00E5052F">
    <w:pPr>
      <w:pStyle w:val="Footer"/>
    </w:pPr>
    <w:r>
      <w:rPr>
        <w:noProof/>
      </w:rPr>
      <mc:AlternateContent>
        <mc:Choice Requires="wps">
          <w:drawing>
            <wp:anchor distT="0" distB="0" distL="0" distR="0" simplePos="0" relativeHeight="251658431" behindDoc="0" locked="0" layoutInCell="1" allowOverlap="1" wp14:anchorId="5847D99E" wp14:editId="57746EF8">
              <wp:simplePos x="635" y="635"/>
              <wp:positionH relativeFrom="page">
                <wp:align>center</wp:align>
              </wp:positionH>
              <wp:positionV relativeFrom="page">
                <wp:align>bottom</wp:align>
              </wp:positionV>
              <wp:extent cx="1143000" cy="371475"/>
              <wp:effectExtent l="0" t="0" r="0" b="0"/>
              <wp:wrapNone/>
              <wp:docPr id="1784689616" name="Text Box 83"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060939DC"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47D99E" id="_x0000_t202" coordsize="21600,21600" o:spt="202" path="m,l,21600r21600,l21600,xe">
              <v:stroke joinstyle="miter"/>
              <v:path gradientshapeok="t" o:connecttype="rect"/>
            </v:shapetype>
            <v:shape id="_x0000_s1293" type="#_x0000_t202" alt="OFFICIAL-Sensitive" style="position:absolute;margin-left:0;margin-top:0;width:90pt;height:29.25pt;z-index:25165843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BJ0VDQDwIAAB4E&#10;AAAOAAAAAAAAAAAAAAAAAC4CAABkcnMvZTJvRG9jLnhtbFBLAQItABQABgAIAAAAIQBgOSiT2QAA&#10;AAQBAAAPAAAAAAAAAAAAAAAAAGkEAABkcnMvZG93bnJldi54bWxQSwUGAAAAAAQABADzAAAAbwUA&#10;AAAA&#10;" filled="f" stroked="f">
              <v:textbox style="mso-fit-shape-to-text:t" inset="0,0,0,15pt">
                <w:txbxContent>
                  <w:p w14:paraId="060939DC"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91" behindDoc="0" locked="0" layoutInCell="1" allowOverlap="1" wp14:anchorId="43F83E51" wp14:editId="257B9447">
              <wp:simplePos x="635" y="635"/>
              <wp:positionH relativeFrom="page">
                <wp:align>center</wp:align>
              </wp:positionH>
              <wp:positionV relativeFrom="page">
                <wp:align>bottom</wp:align>
              </wp:positionV>
              <wp:extent cx="1143000" cy="371475"/>
              <wp:effectExtent l="0" t="0" r="0" b="0"/>
              <wp:wrapNone/>
              <wp:docPr id="509298482" name="Text Box 83"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0A5EFE06"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43F83E51" id="_x0000_s1294" type="#_x0000_t202" alt="OFFICIAL-Sensitive" style="position:absolute;margin-left:0;margin-top:0;width:90pt;height:29.25pt;z-index:25165829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AkbuLtDwIAAB4E&#10;AAAOAAAAAAAAAAAAAAAAAC4CAABkcnMvZTJvRG9jLnhtbFBLAQItABQABgAIAAAAIQBgOSiT2QAA&#10;AAQBAAAPAAAAAAAAAAAAAAAAAGkEAABkcnMvZG93bnJldi54bWxQSwUGAAAAAAQABADzAAAAbwUA&#10;AAAA&#10;" filled="f" stroked="f">
              <v:textbox style="mso-fit-shape-to-text:t" inset="0,0,0,15pt">
                <w:txbxContent>
                  <w:p w14:paraId="0A5EFE06"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475322"/>
      <w:docPartObj>
        <w:docPartGallery w:val="Page Numbers (Bottom of Page)"/>
        <w:docPartUnique/>
      </w:docPartObj>
    </w:sdtPr>
    <w:sdtEndPr>
      <w:rPr>
        <w:noProof/>
      </w:rPr>
    </w:sdtEndPr>
    <w:sdtContent>
      <w:p w14:paraId="0649D503" w14:textId="4FE76CBA" w:rsidR="00A81936" w:rsidRDefault="00A8193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E9F588" w14:textId="46CECAE0" w:rsidR="00E5052F" w:rsidRDefault="00E5052F">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4950E2" w14:textId="671260F3" w:rsidR="00E5052F" w:rsidRDefault="00E5052F">
    <w:pPr>
      <w:pStyle w:val="Footer"/>
    </w:pPr>
    <w:r>
      <w:rPr>
        <w:noProof/>
      </w:rPr>
      <mc:AlternateContent>
        <mc:Choice Requires="wps">
          <w:drawing>
            <wp:anchor distT="0" distB="0" distL="0" distR="0" simplePos="0" relativeHeight="251658432" behindDoc="0" locked="0" layoutInCell="1" allowOverlap="1" wp14:anchorId="0E50037D" wp14:editId="2EA279C0">
              <wp:simplePos x="635" y="635"/>
              <wp:positionH relativeFrom="page">
                <wp:align>center</wp:align>
              </wp:positionH>
              <wp:positionV relativeFrom="page">
                <wp:align>bottom</wp:align>
              </wp:positionV>
              <wp:extent cx="1143000" cy="371475"/>
              <wp:effectExtent l="0" t="0" r="0" b="0"/>
              <wp:wrapNone/>
              <wp:docPr id="1307907917" name="Text Box 82"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28D20181"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50037D" id="_x0000_t202" coordsize="21600,21600" o:spt="202" path="m,l,21600r21600,l21600,xe">
              <v:stroke joinstyle="miter"/>
              <v:path gradientshapeok="t" o:connecttype="rect"/>
            </v:shapetype>
            <v:shape id="Text Box 82" o:spid="_x0000_s1295" type="#_x0000_t202" alt="OFFICIAL-Sensitive" style="position:absolute;margin-left:0;margin-top:0;width:90pt;height:29.25pt;z-index:251658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Dplo5VDwIAAB8E&#10;AAAOAAAAAAAAAAAAAAAAAC4CAABkcnMvZTJvRG9jLnhtbFBLAQItABQABgAIAAAAIQBgOSiT2QAA&#10;AAQBAAAPAAAAAAAAAAAAAAAAAGkEAABkcnMvZG93bnJldi54bWxQSwUGAAAAAAQABADzAAAAbwUA&#10;AAAA&#10;" filled="f" stroked="f">
              <v:textbox style="mso-fit-shape-to-text:t" inset="0,0,0,15pt">
                <w:txbxContent>
                  <w:p w14:paraId="28D20181"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90" behindDoc="0" locked="0" layoutInCell="1" allowOverlap="1" wp14:anchorId="5DDB09F4" wp14:editId="3719CE0D">
              <wp:simplePos x="635" y="635"/>
              <wp:positionH relativeFrom="page">
                <wp:align>center</wp:align>
              </wp:positionH>
              <wp:positionV relativeFrom="page">
                <wp:align>bottom</wp:align>
              </wp:positionV>
              <wp:extent cx="1143000" cy="371475"/>
              <wp:effectExtent l="0" t="0" r="0" b="0"/>
              <wp:wrapNone/>
              <wp:docPr id="1845078461" name="Text Box 82"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504D0F60"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5DDB09F4" id="_x0000_s1296" type="#_x0000_t202" alt="OFFICIAL-Sensitive" style="position:absolute;margin-left:0;margin-top:0;width:90pt;height:29.25pt;z-index:2516582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" filled="f" stroked="f">
              <v:textbox style="mso-fit-shape-to-text:t" inset="0,0,0,15pt">
                <w:txbxContent>
                  <w:p w14:paraId="504D0F60"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E6A59" w14:textId="35F8331F" w:rsidR="00E5052F" w:rsidRDefault="00E5052F">
    <w:pPr>
      <w:pStyle w:val="Footer"/>
    </w:pPr>
    <w:r>
      <w:rPr>
        <w:noProof/>
      </w:rPr>
      <mc:AlternateContent>
        <mc:Choice Requires="wps">
          <w:drawing>
            <wp:anchor distT="0" distB="0" distL="0" distR="0" simplePos="0" relativeHeight="251658433" behindDoc="0" locked="0" layoutInCell="1" allowOverlap="1" wp14:anchorId="1FC17030" wp14:editId="5AF9A865">
              <wp:simplePos x="635" y="635"/>
              <wp:positionH relativeFrom="page">
                <wp:align>center</wp:align>
              </wp:positionH>
              <wp:positionV relativeFrom="page">
                <wp:align>bottom</wp:align>
              </wp:positionV>
              <wp:extent cx="1143000" cy="371475"/>
              <wp:effectExtent l="0" t="0" r="0" b="0"/>
              <wp:wrapNone/>
              <wp:docPr id="330647956" name="Text Box 86"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2A257C17"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C17030" id="_x0000_t202" coordsize="21600,21600" o:spt="202" path="m,l,21600r21600,l21600,xe">
              <v:stroke joinstyle="miter"/>
              <v:path gradientshapeok="t" o:connecttype="rect"/>
            </v:shapetype>
            <v:shape id="Text Box 86" o:spid="_x0000_s1297" type="#_x0000_t202" alt="OFFICIAL-Sensitive" style="position:absolute;margin-left:0;margin-top:0;width:90pt;height:29.25pt;z-index:25165843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Az6OsuDwIAAB8E&#10;AAAOAAAAAAAAAAAAAAAAAC4CAABkcnMvZTJvRG9jLnhtbFBLAQItABQABgAIAAAAIQBgOSiT2QAA&#10;AAQBAAAPAAAAAAAAAAAAAAAAAGkEAABkcnMvZG93bnJldi54bWxQSwUGAAAAAAQABADzAAAAbwUA&#10;AAAA&#10;" filled="f" stroked="f">
              <v:textbox style="mso-fit-shape-to-text:t" inset="0,0,0,15pt">
                <w:txbxContent>
                  <w:p w14:paraId="2A257C17"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93" behindDoc="0" locked="0" layoutInCell="1" allowOverlap="1" wp14:anchorId="74029E96" wp14:editId="238AE6D7">
              <wp:simplePos x="635" y="635"/>
              <wp:positionH relativeFrom="page">
                <wp:align>center</wp:align>
              </wp:positionH>
              <wp:positionV relativeFrom="page">
                <wp:align>bottom</wp:align>
              </wp:positionV>
              <wp:extent cx="1143000" cy="371475"/>
              <wp:effectExtent l="0" t="0" r="0" b="0"/>
              <wp:wrapNone/>
              <wp:docPr id="1821286263" name="Text Box 86"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1FFED75D"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74029E96" id="_x0000_s1298" type="#_x0000_t202" alt="OFFICIAL-Sensitive" style="position:absolute;margin-left:0;margin-top:0;width:90pt;height:29.25pt;z-index:25165829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BeV1kTDwIAAB8E&#10;AAAOAAAAAAAAAAAAAAAAAC4CAABkcnMvZTJvRG9jLnhtbFBLAQItABQABgAIAAAAIQBgOSiT2QAA&#10;AAQBAAAPAAAAAAAAAAAAAAAAAGkEAABkcnMvZG93bnJldi54bWxQSwUGAAAAAAQABADzAAAAbwUA&#10;AAAA&#10;" filled="f" stroked="f">
              <v:textbox style="mso-fit-shape-to-text:t" inset="0,0,0,15pt">
                <w:txbxContent>
                  <w:p w14:paraId="1FFED75D"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5217510"/>
      <w:docPartObj>
        <w:docPartGallery w:val="Page Numbers (Bottom of Page)"/>
        <w:docPartUnique/>
      </w:docPartObj>
    </w:sdtPr>
    <w:sdtEndPr>
      <w:rPr>
        <w:noProof/>
      </w:rPr>
    </w:sdtEndPr>
    <w:sdtContent>
      <w:p w14:paraId="2DF8C848" w14:textId="071A29AB" w:rsidR="00A81936" w:rsidRDefault="00A8193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2BC2647" w14:textId="56CDBDD7" w:rsidR="00E5052F" w:rsidRDefault="00E5052F">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3F943" w14:textId="307D26B4" w:rsidR="00E5052F" w:rsidRDefault="00E5052F">
    <w:pPr>
      <w:pStyle w:val="Footer"/>
    </w:pPr>
    <w:r>
      <w:rPr>
        <w:noProof/>
      </w:rPr>
      <mc:AlternateContent>
        <mc:Choice Requires="wps">
          <w:drawing>
            <wp:anchor distT="0" distB="0" distL="0" distR="0" simplePos="0" relativeHeight="251658434" behindDoc="0" locked="0" layoutInCell="1" allowOverlap="1" wp14:anchorId="27C368E4" wp14:editId="0E9BC3AE">
              <wp:simplePos x="635" y="635"/>
              <wp:positionH relativeFrom="page">
                <wp:align>center</wp:align>
              </wp:positionH>
              <wp:positionV relativeFrom="page">
                <wp:align>bottom</wp:align>
              </wp:positionV>
              <wp:extent cx="1143000" cy="371475"/>
              <wp:effectExtent l="0" t="0" r="0" b="0"/>
              <wp:wrapNone/>
              <wp:docPr id="809501753" name="Text Box 85"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36BE050E"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C368E4" id="_x0000_t202" coordsize="21600,21600" o:spt="202" path="m,l,21600r21600,l21600,xe">
              <v:stroke joinstyle="miter"/>
              <v:path gradientshapeok="t" o:connecttype="rect"/>
            </v:shapetype>
            <v:shape id="_x0000_s1299" type="#_x0000_t202" alt="OFFICIAL-Sensitive" style="position:absolute;margin-left:0;margin-top:0;width:90pt;height:29.25pt;z-index:2516584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" filled="f" stroked="f">
              <v:textbox style="mso-fit-shape-to-text:t" inset="0,0,0,15pt">
                <w:txbxContent>
                  <w:p w14:paraId="36BE050E"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92" behindDoc="0" locked="0" layoutInCell="1" allowOverlap="1" wp14:anchorId="0EDCC999" wp14:editId="472EAA7A">
              <wp:simplePos x="635" y="635"/>
              <wp:positionH relativeFrom="page">
                <wp:align>center</wp:align>
              </wp:positionH>
              <wp:positionV relativeFrom="page">
                <wp:align>bottom</wp:align>
              </wp:positionV>
              <wp:extent cx="1143000" cy="371475"/>
              <wp:effectExtent l="0" t="0" r="0" b="0"/>
              <wp:wrapNone/>
              <wp:docPr id="322035579" name="Text Box 85"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5D1579E9"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0EDCC999" id="_x0000_s1300" type="#_x0000_t202" alt="OFFICIAL-Sensitive" style="position:absolute;margin-left:0;margin-top:0;width:90pt;height:29.25pt;z-index:2516582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" filled="f" stroked="f">
              <v:textbox style="mso-fit-shape-to-text:t" inset="0,0,0,15pt">
                <w:txbxContent>
                  <w:p w14:paraId="5D1579E9"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62E1C" w14:textId="3F83459D" w:rsidR="00D35E0C" w:rsidRDefault="00D35E0C">
    <w:pPr>
      <w:pStyle w:val="Footer"/>
    </w:pPr>
    <w:r>
      <w:rPr>
        <w:noProof/>
      </w:rPr>
      <mc:AlternateContent>
        <mc:Choice Requires="wps">
          <w:drawing>
            <wp:anchor distT="0" distB="0" distL="0" distR="0" simplePos="0" relativeHeight="251658435" behindDoc="0" locked="0" layoutInCell="1" allowOverlap="1" wp14:anchorId="00493A9D" wp14:editId="145A3F07">
              <wp:simplePos x="635" y="635"/>
              <wp:positionH relativeFrom="page">
                <wp:align>center</wp:align>
              </wp:positionH>
              <wp:positionV relativeFrom="page">
                <wp:align>bottom</wp:align>
              </wp:positionV>
              <wp:extent cx="551815" cy="376555"/>
              <wp:effectExtent l="0" t="0" r="635" b="0"/>
              <wp:wrapNone/>
              <wp:docPr id="1547885386"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8AE9D51"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493A9D" id="_x0000_t202" coordsize="21600,21600" o:spt="202" path="m,l,21600r21600,l21600,xe">
              <v:stroke joinstyle="miter"/>
              <v:path gradientshapeok="t" o:connecttype="rect"/>
            </v:shapetype>
            <v:shape id="_x0000_s1301" type="#_x0000_t202" alt="OFFICIAL" style="position:absolute;margin-left:0;margin-top:0;width:43.45pt;height:29.65pt;z-index:25165843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xx/uiA8CAAAe&#10;BAAADgAAAAAAAAAAAAAAAAAuAgAAZHJzL2Uyb0RvYy54bWxQSwECLQAUAAYACAAAACEAIHrByNoA&#10;AAADAQAADwAAAAAAAAAAAAAAAABpBAAAZHJzL2Rvd25yZXYueG1sUEsFBgAAAAAEAAQA8wAAAHAF&#10;AAAAAA==&#10;" filled="f" stroked="f">
              <v:textbox style="mso-fit-shape-to-text:t" inset="0,0,0,15pt">
                <w:txbxContent>
                  <w:p w14:paraId="08AE9D51"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08" behindDoc="0" locked="0" layoutInCell="1" allowOverlap="1" wp14:anchorId="3BAC4263" wp14:editId="5A7BA60E">
              <wp:simplePos x="635" y="635"/>
              <wp:positionH relativeFrom="page">
                <wp:align>center</wp:align>
              </wp:positionH>
              <wp:positionV relativeFrom="page">
                <wp:align>bottom</wp:align>
              </wp:positionV>
              <wp:extent cx="551815" cy="376555"/>
              <wp:effectExtent l="0" t="0" r="635" b="0"/>
              <wp:wrapNone/>
              <wp:docPr id="1179358822"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B904A8"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3BAC4263" id="_x0000_s1302" type="#_x0000_t202" alt="OFFICIAL" style="position:absolute;margin-left:0;margin-top:0;width:43.45pt;height:29.65pt;z-index:2516583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y1EAIAAB4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dg9/nN1P8WmiOO5WDcuLd81WHxNfPhhTlcMU6C&#10;sg3PeEgFfU3hZFHSgvvxN3/MR+YxSkmPkqmpQU1Tor4Z3EhU12S4ydgmo7jLyxzjZq8fAIVY4Juw&#10;PJnodUFNpnSg31DQy1gIQ8xwLFfT7WQ+hFG7+CC4WC5TEgrJsrA2G8sjdCQssvk6vDFnT5QH3NUT&#10;THpi1Tvmx9x409vlPiD/aS2R3JHIE+cowrTY04OJKv/1P2VdnvXiJ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KqgXLUQAgAA&#10;HgQAAA4AAAAAAAAAAAAAAAAALgIAAGRycy9lMm9Eb2MueG1sUEsBAi0AFAAGAAgAAAAhACB6wcja&#10;AAAAAwEAAA8AAAAAAAAAAAAAAAAAagQAAGRycy9kb3ducmV2LnhtbFBLBQYAAAAABAAEAPMAAABx&#10;BQAAAAA=&#10;" filled="f" stroked="f">
              <v:textbox style="mso-fit-shape-to-text:t" inset="0,0,0,15pt">
                <w:txbxContent>
                  <w:p w14:paraId="27B904A8"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4DA93" w14:textId="20672A20" w:rsidR="00E5052F" w:rsidRDefault="00E5052F">
    <w:pPr>
      <w:pStyle w:val="Footer"/>
    </w:pPr>
    <w:r>
      <w:rPr>
        <w:noProof/>
      </w:rPr>
      <mc:AlternateContent>
        <mc:Choice Requires="wps">
          <w:drawing>
            <wp:anchor distT="0" distB="0" distL="0" distR="0" simplePos="0" relativeHeight="251658523" behindDoc="0" locked="0" layoutInCell="1" allowOverlap="1" wp14:anchorId="0F8A89E9" wp14:editId="50D96238">
              <wp:simplePos x="635" y="635"/>
              <wp:positionH relativeFrom="page">
                <wp:align>center</wp:align>
              </wp:positionH>
              <wp:positionV relativeFrom="page">
                <wp:align>bottom</wp:align>
              </wp:positionV>
              <wp:extent cx="1143000" cy="371475"/>
              <wp:effectExtent l="0" t="0" r="0" b="0"/>
              <wp:wrapNone/>
              <wp:docPr id="849670029" name="Text Box 8"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16B3FDD4"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8A89E9" id="_x0000_t202" coordsize="21600,21600" o:spt="202" path="m,l,21600r21600,l21600,xe">
              <v:stroke joinstyle="miter"/>
              <v:path gradientshapeok="t" o:connecttype="rect"/>
            </v:shapetype>
            <v:shape id="_x0000_s1205" type="#_x0000_t202" alt="OFFICIAL-Sensitive" style="position:absolute;margin-left:0;margin-top:0;width:90pt;height:29.25pt;z-index:25165852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" filled="f" stroked="f">
              <v:textbox style="mso-fit-shape-to-text:t" inset="0,0,0,15pt">
                <w:txbxContent>
                  <w:p w14:paraId="16B3FDD4"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524" behindDoc="0" locked="0" layoutInCell="1" allowOverlap="1" wp14:anchorId="1069A495" wp14:editId="3FDB995B">
              <wp:simplePos x="635" y="635"/>
              <wp:positionH relativeFrom="page">
                <wp:align>center</wp:align>
              </wp:positionH>
              <wp:positionV relativeFrom="page">
                <wp:align>bottom</wp:align>
              </wp:positionV>
              <wp:extent cx="1143000" cy="371475"/>
              <wp:effectExtent l="0" t="0" r="0" b="0"/>
              <wp:wrapNone/>
              <wp:docPr id="2044303623" name="Text Box 8"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3000" cy="371475"/>
                      </a:xfrm>
                      <a:prstGeom prst="rect">
                        <a:avLst/>
                      </a:prstGeom>
                      <a:noFill/>
                      <a:ln>
                        <a:noFill/>
                      </a:ln>
                    </wps:spPr>
                    <wps:txbx>
                      <w:txbxContent>
                        <w:p w14:paraId="75FAB2C7"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1069A495" id="_x0000_s1206" type="#_x0000_t202" alt="OFFICIAL-Sensitive" style="position:absolute;margin-left:0;margin-top:0;width:90pt;height:29.25pt;z-index:2516585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" filled="f" stroked="f">
              <v:textbox style="mso-fit-shape-to-text:t" inset="0,0,0,15pt">
                <w:txbxContent>
                  <w:p w14:paraId="75FAB2C7" w14:textId="77777777" w:rsidR="00E5052F" w:rsidRPr="00827813" w:rsidRDefault="00E5052F">
                    <w:pPr>
                      <w:spacing w:after="0"/>
                      <w:rPr>
                        <w:rFonts w:eastAsia="Calibri"/>
                        <w:noProof/>
                        <w:color w:val="000000"/>
                        <w:sz w:val="24"/>
                      </w:rPr>
                    </w:pPr>
                    <w:r w:rsidRPr="00827813">
                      <w:rPr>
                        <w:rFonts w:eastAsia="Calibri"/>
                        <w:noProof/>
                        <w:color w:val="000000"/>
                        <w:sz w:val="24"/>
                      </w:rPr>
                      <w:t>OFFICIAL-Sensitive</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5227580"/>
      <w:docPartObj>
        <w:docPartGallery w:val="Page Numbers (Bottom of Page)"/>
        <w:docPartUnique/>
      </w:docPartObj>
    </w:sdtPr>
    <w:sdtEndPr>
      <w:rPr>
        <w:noProof/>
      </w:rPr>
    </w:sdtEndPr>
    <w:sdtContent>
      <w:p w14:paraId="20E4964F" w14:textId="3C5BFBC9" w:rsidR="00E42276" w:rsidRDefault="00E4227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345B574" w14:textId="7F1D44C8" w:rsidR="00D35E0C" w:rsidRDefault="00D35E0C">
    <w:pPr>
      <w:pStyle w:val="BodyText"/>
      <w:spacing w:line="14" w:lineRule="auto"/>
      <w:rPr>
        <w:i/>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01EC44" w14:textId="1DE4255B" w:rsidR="00D35E0C" w:rsidRDefault="00D35E0C">
    <w:pPr>
      <w:pStyle w:val="Footer"/>
    </w:pPr>
    <w:r>
      <w:rPr>
        <w:noProof/>
      </w:rPr>
      <mc:AlternateContent>
        <mc:Choice Requires="wps">
          <w:drawing>
            <wp:anchor distT="0" distB="0" distL="0" distR="0" simplePos="0" relativeHeight="251658436" behindDoc="0" locked="0" layoutInCell="1" allowOverlap="1" wp14:anchorId="2C2EDCE2" wp14:editId="1CDC94BC">
              <wp:simplePos x="635" y="635"/>
              <wp:positionH relativeFrom="page">
                <wp:align>center</wp:align>
              </wp:positionH>
              <wp:positionV relativeFrom="page">
                <wp:align>bottom</wp:align>
              </wp:positionV>
              <wp:extent cx="551815" cy="376555"/>
              <wp:effectExtent l="0" t="0" r="635" b="0"/>
              <wp:wrapNone/>
              <wp:docPr id="492034075"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530A68A"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2EDCE2" id="_x0000_t202" coordsize="21600,21600" o:spt="202" path="m,l,21600r21600,l21600,xe">
              <v:stroke joinstyle="miter"/>
              <v:path gradientshapeok="t" o:connecttype="rect"/>
            </v:shapetype>
            <v:shape id="_x0000_s1303" type="#_x0000_t202" alt="OFFICIAL" style="position:absolute;margin-left:0;margin-top:0;width:43.45pt;height:29.65pt;z-index:2516584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gGGlMw8CAAAe&#10;BAAADgAAAAAAAAAAAAAAAAAuAgAAZHJzL2Uyb0RvYy54bWxQSwECLQAUAAYACAAAACEAIHrByNoA&#10;AAADAQAADwAAAAAAAAAAAAAAAABpBAAAZHJzL2Rvd25yZXYueG1sUEsFBgAAAAAEAAQA8wAAAHAF&#10;AAAAAA==&#10;" filled="f" stroked="f">
              <v:textbox style="mso-fit-shape-to-text:t" inset="0,0,0,15pt">
                <w:txbxContent>
                  <w:p w14:paraId="6530A68A"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07" behindDoc="0" locked="0" layoutInCell="1" allowOverlap="1" wp14:anchorId="2F22D27D" wp14:editId="65F1C16D">
              <wp:simplePos x="635" y="635"/>
              <wp:positionH relativeFrom="page">
                <wp:align>center</wp:align>
              </wp:positionH>
              <wp:positionV relativeFrom="page">
                <wp:align>bottom</wp:align>
              </wp:positionV>
              <wp:extent cx="551815" cy="376555"/>
              <wp:effectExtent l="0" t="0" r="635" b="0"/>
              <wp:wrapNone/>
              <wp:docPr id="1607803379"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2A61559"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2F22D27D" id="_x0000_s1304" type="#_x0000_t202" alt="OFFICIAL" style="position:absolute;margin-left:0;margin-top:0;width:43.45pt;height:29.65pt;z-index:25165830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hcODwIAAB4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dg9/nt1P8WmiOO5WDcuLd81WHxNfPhmTlcMU6C&#10;sg1PeEgFfU3hZFHSgvv5N3/MR+YxSkmPkqmpQU1Tor4b3EhU12S4ydgmo7jNyxzjZq/vAYVY4Juw&#10;PJnodUFNpnSgX1HQy1gIQ8xwLFfT7WTeh1G7+CC4WC5TEgrJsrA2G8sjdCQssvkyvDJnT5QH3NUj&#10;THpi1Tvmx9x409vlPiD/aS2R3JHIE+cowrTY04OJKn/7n7Iuz3rxCw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7d4XDg8CAAAe&#10;BAAADgAAAAAAAAAAAAAAAAAuAgAAZHJzL2Uyb0RvYy54bWxQSwECLQAUAAYACAAAACEAIHrByNoA&#10;AAADAQAADwAAAAAAAAAAAAAAAABpBAAAZHJzL2Rvd25yZXYueG1sUEsFBgAAAAAEAAQA8wAAAHAF&#10;AAAAAA==&#10;" filled="f" stroked="f">
              <v:textbox style="mso-fit-shape-to-text:t" inset="0,0,0,15pt">
                <w:txbxContent>
                  <w:p w14:paraId="42A61559"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00F59" w14:textId="57ABA4E5" w:rsidR="00D35E0C" w:rsidRDefault="00D35E0C">
    <w:pPr>
      <w:pStyle w:val="Footer"/>
    </w:pPr>
    <w:r>
      <w:rPr>
        <w:noProof/>
      </w:rPr>
      <mc:AlternateContent>
        <mc:Choice Requires="wps">
          <w:drawing>
            <wp:anchor distT="0" distB="0" distL="0" distR="0" simplePos="0" relativeHeight="251658437" behindDoc="0" locked="0" layoutInCell="1" allowOverlap="1" wp14:anchorId="14B01E26" wp14:editId="4381559F">
              <wp:simplePos x="635" y="635"/>
              <wp:positionH relativeFrom="page">
                <wp:align>center</wp:align>
              </wp:positionH>
              <wp:positionV relativeFrom="page">
                <wp:align>bottom</wp:align>
              </wp:positionV>
              <wp:extent cx="551815" cy="376555"/>
              <wp:effectExtent l="0" t="0" r="635" b="0"/>
              <wp:wrapNone/>
              <wp:docPr id="78223928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42A07A"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B01E26" id="_x0000_t202" coordsize="21600,21600" o:spt="202" path="m,l,21600r21600,l21600,xe">
              <v:stroke joinstyle="miter"/>
              <v:path gradientshapeok="t" o:connecttype="rect"/>
            </v:shapetype>
            <v:shape id="_x0000_s1305" type="#_x0000_t202" alt="OFFICIAL" style="position:absolute;margin-left:0;margin-top:0;width:43.45pt;height:29.65pt;z-index:25165843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zM382DgIAAB4E&#10;AAAOAAAAAAAAAAAAAAAAAC4CAABkcnMvZTJvRG9jLnhtbFBLAQItABQABgAIAAAAIQAgesHI2gAA&#10;AAMBAAAPAAAAAAAAAAAAAAAAAGgEAABkcnMvZG93bnJldi54bWxQSwUGAAAAAAQABADzAAAAbwUA&#10;AAAA&#10;" filled="f" stroked="f">
              <v:textbox style="mso-fit-shape-to-text:t" inset="0,0,0,15pt">
                <w:txbxContent>
                  <w:p w14:paraId="5542A07A"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10" behindDoc="0" locked="0" layoutInCell="1" allowOverlap="1" wp14:anchorId="06965F66" wp14:editId="51D675A4">
              <wp:simplePos x="635" y="635"/>
              <wp:positionH relativeFrom="page">
                <wp:align>center</wp:align>
              </wp:positionH>
              <wp:positionV relativeFrom="page">
                <wp:align>bottom</wp:align>
              </wp:positionV>
              <wp:extent cx="551815" cy="376555"/>
              <wp:effectExtent l="0" t="0" r="635" b="0"/>
              <wp:wrapNone/>
              <wp:docPr id="39261387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273641A"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06965F66" id="_x0000_s1306" type="#_x0000_t202" alt="OFFICIAL" style="position:absolute;margin-left:0;margin-top:0;width:43.45pt;height:29.65pt;z-index:25165831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M0LDwIAAB4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Lc/xaaI47lYNy4t3zVYfE18+GJOVwxToKy&#10;DY94SAV9TeFkUdKC+/WeP+Yj8xilpEfJ1NSgpilRPwxuJKprMtxkbJNRfM3LHONmr+8AhVjgm7A8&#10;meh1QU2mdKBfUNDLWAhDzHAsV9PtZN6FUbv4ILhYLlMSCsmysDYbyyN0JCyy+Ty8MGdPlAfc1QNM&#10;emLVK+bH3HjT2+U+IP9pLZHckcgT5yjCtNjTg4kq//M/ZV2e9eI3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ozNCw8CAAAe&#10;BAAADgAAAAAAAAAAAAAAAAAuAgAAZHJzL2Uyb0RvYy54bWxQSwECLQAUAAYACAAAACEAIHrByNoA&#10;AAADAQAADwAAAAAAAAAAAAAAAABpBAAAZHJzL2Rvd25yZXYueG1sUEsFBgAAAAAEAAQA8wAAAHAF&#10;AAAAAA==&#10;" filled="f" stroked="f">
              <v:textbox style="mso-fit-shape-to-text:t" inset="0,0,0,15pt">
                <w:txbxContent>
                  <w:p w14:paraId="7273641A"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57058443"/>
      <w:docPartObj>
        <w:docPartGallery w:val="Page Numbers (Bottom of Page)"/>
        <w:docPartUnique/>
      </w:docPartObj>
    </w:sdtPr>
    <w:sdtEndPr>
      <w:rPr>
        <w:noProof/>
      </w:rPr>
    </w:sdtEndPr>
    <w:sdtContent>
      <w:p w14:paraId="33EB1205" w14:textId="08D6FA77" w:rsidR="00E42276" w:rsidRDefault="00E4227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782A195" w14:textId="77A4F611" w:rsidR="00D35E0C" w:rsidRDefault="00D35E0C">
    <w:pPr>
      <w:pStyle w:val="BodyText"/>
      <w:spacing w:line="14" w:lineRule="auto"/>
      <w:rPr>
        <w:i/>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685AC" w14:textId="38AC8402" w:rsidR="00D35E0C" w:rsidRDefault="00D35E0C">
    <w:pPr>
      <w:pStyle w:val="Footer"/>
    </w:pPr>
    <w:r>
      <w:rPr>
        <w:noProof/>
      </w:rPr>
      <mc:AlternateContent>
        <mc:Choice Requires="wps">
          <w:drawing>
            <wp:anchor distT="0" distB="0" distL="0" distR="0" simplePos="0" relativeHeight="251658438" behindDoc="0" locked="0" layoutInCell="1" allowOverlap="1" wp14:anchorId="5DFF2FFD" wp14:editId="21E0D567">
              <wp:simplePos x="635" y="635"/>
              <wp:positionH relativeFrom="page">
                <wp:align>center</wp:align>
              </wp:positionH>
              <wp:positionV relativeFrom="page">
                <wp:align>bottom</wp:align>
              </wp:positionV>
              <wp:extent cx="551815" cy="376555"/>
              <wp:effectExtent l="0" t="0" r="635" b="0"/>
              <wp:wrapNone/>
              <wp:docPr id="158628812"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3BE88FB"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FF2FFD" id="_x0000_t202" coordsize="21600,21600" o:spt="202" path="m,l,21600r21600,l21600,xe">
              <v:stroke joinstyle="miter"/>
              <v:path gradientshapeok="t" o:connecttype="rect"/>
            </v:shapetype>
            <v:shape id="_x0000_s1307" type="#_x0000_t202" alt="OFFICIAL" style="position:absolute;margin-left:0;margin-top:0;width:43.45pt;height:29.65pt;z-index:2516584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RpNDwIAAB4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XYfTGf+t9Bc8KxHIwb95avOyy+YT48M4crxklQ&#10;tuEJD6mgrymcLUpacD/+5o/5yDxGKelRMjU1qGlK1DeDG4nqmgw3GbtkFJ/zMse4Oeh7QCEW+CYs&#10;TyZ6XVCTKR3oVxT0KhbCEDMcy9V0N5n3YdQuPgguVquUhEKyLGzM1vIIHQmLbL4Mr8zZM+UBd/UI&#10;k55Y9Yb5MTfe9HZ1CMh/WkskdyTyzDmKMC32/GCiyn/9T1nXZ738CQ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KU0aTQ8CAAAe&#10;BAAADgAAAAAAAAAAAAAAAAAuAgAAZHJzL2Uyb0RvYy54bWxQSwECLQAUAAYACAAAACEAIHrByNoA&#10;AAADAQAADwAAAAAAAAAAAAAAAABpBAAAZHJzL2Rvd25yZXYueG1sUEsFBgAAAAAEAAQA8wAAAHAF&#10;AAAAAA==&#10;" filled="f" stroked="f">
              <v:textbox style="mso-fit-shape-to-text:t" inset="0,0,0,15pt">
                <w:txbxContent>
                  <w:p w14:paraId="53BE88FB"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09" behindDoc="0" locked="0" layoutInCell="1" allowOverlap="1" wp14:anchorId="4CBE9E7E" wp14:editId="47D31806">
              <wp:simplePos x="635" y="635"/>
              <wp:positionH relativeFrom="page">
                <wp:align>center</wp:align>
              </wp:positionH>
              <wp:positionV relativeFrom="page">
                <wp:align>bottom</wp:align>
              </wp:positionV>
              <wp:extent cx="551815" cy="376555"/>
              <wp:effectExtent l="0" t="0" r="635" b="0"/>
              <wp:wrapNone/>
              <wp:docPr id="111843744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7EC6C5"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4CBE9E7E" id="_x0000_s1308" type="#_x0000_t202" alt="OFFICIAL" style="position:absolute;margin-left:0;margin-top:0;width:43.45pt;height:29.65pt;z-index:25165830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qhwDwIAAB4EAAAOAAAAZHJzL2Uyb0RvYy54bWysU8Fu2zAMvQ/YPwi6L7ZbuGu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vNNWZYRJbtcts6HrwI0iUZNHW4lkcUO&#10;ax/G1Ckl1jKw6pRKm1HmNwdiRk926TBaYdgOpGuw++J66n8LzRHHcjBu3Fu+6rD4mvnwwhyuGCdB&#10;2YZnPKSCvqZwsihpwf34mz/mI/MYpaRHydTUoKYpUd8MbiSqazLcZGyTUdzlZY5xs9cPgEIs8E1Y&#10;nkz0uqAmUzrQbyjoZSyEIWY4lqvpdjIfwqhdfBBcLJcpCYVkWVibjeUROhIW2Xwd3pizJ8oD7uoJ&#10;Jj2x6h3zY2686e1yH5D/tJZI7kjkiXMUYVrs6cFElf/6n7Iuz3rxEw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RPKocA8CAAAe&#10;BAAADgAAAAAAAAAAAAAAAAAuAgAAZHJzL2Uyb0RvYy54bWxQSwECLQAUAAYACAAAACEAIHrByNoA&#10;AAADAQAADwAAAAAAAAAAAAAAAABpBAAAZHJzL2Rvd25yZXYueG1sUEsFBgAAAAAEAAQA8wAAAHAF&#10;AAAAAA==&#10;" filled="f" stroked="f">
              <v:textbox style="mso-fit-shape-to-text:t" inset="0,0,0,15pt">
                <w:txbxContent>
                  <w:p w14:paraId="017EC6C5"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D21B5" w14:textId="07B61DFA" w:rsidR="00D35E0C" w:rsidRDefault="00D35E0C">
    <w:pPr>
      <w:pStyle w:val="Footer"/>
    </w:pPr>
    <w:r>
      <w:rPr>
        <w:noProof/>
      </w:rPr>
      <mc:AlternateContent>
        <mc:Choice Requires="wps">
          <w:drawing>
            <wp:anchor distT="0" distB="0" distL="0" distR="0" simplePos="0" relativeHeight="251658439" behindDoc="0" locked="0" layoutInCell="1" allowOverlap="1" wp14:anchorId="6C39C9B3" wp14:editId="7FFBBCCD">
              <wp:simplePos x="635" y="635"/>
              <wp:positionH relativeFrom="page">
                <wp:align>center</wp:align>
              </wp:positionH>
              <wp:positionV relativeFrom="page">
                <wp:align>bottom</wp:align>
              </wp:positionV>
              <wp:extent cx="551815" cy="376555"/>
              <wp:effectExtent l="0" t="0" r="635" b="0"/>
              <wp:wrapNone/>
              <wp:docPr id="1878018287"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96797C0"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39C9B3" id="_x0000_t202" coordsize="21600,21600" o:spt="202" path="m,l,21600r21600,l21600,xe">
              <v:stroke joinstyle="miter"/>
              <v:path gradientshapeok="t" o:connecttype="rect"/>
            </v:shapetype>
            <v:shape id="_x0000_s1309" type="#_x0000_t202" alt="OFFICIAL" style="position:absolute;margin-left:0;margin-top:0;width:43.45pt;height:29.65pt;z-index:25165843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EfOtcAQAgAA&#10;HgQAAA4AAAAAAAAAAAAAAAAALgIAAGRycy9lMm9Eb2MueG1sUEsBAi0AFAAGAAgAAAAhACB6wcja&#10;AAAAAwEAAA8AAAAAAAAAAAAAAAAAagQAAGRycy9kb3ducmV2LnhtbFBLBQYAAAAABAAEAPMAAABx&#10;BQAAAAA=&#10;" filled="f" stroked="f">
              <v:textbox style="mso-fit-shape-to-text:t" inset="0,0,0,15pt">
                <w:txbxContent>
                  <w:p w14:paraId="496797C0"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12" behindDoc="0" locked="0" layoutInCell="1" allowOverlap="1" wp14:anchorId="084D6644" wp14:editId="1C58E824">
              <wp:simplePos x="635" y="635"/>
              <wp:positionH relativeFrom="page">
                <wp:align>center</wp:align>
              </wp:positionH>
              <wp:positionV relativeFrom="page">
                <wp:align>bottom</wp:align>
              </wp:positionV>
              <wp:extent cx="551815" cy="376555"/>
              <wp:effectExtent l="0" t="0" r="635" b="0"/>
              <wp:wrapNone/>
              <wp:docPr id="1258378562"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C2E0732"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084D6644" id="_x0000_s1310" type="#_x0000_t202" alt="OFFICIAL" style="position:absolute;margin-left:0;margin-top:0;width:43.45pt;height:29.65pt;z-index:251658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KnEH/Q8CAAAe&#10;BAAADgAAAAAAAAAAAAAAAAAuAgAAZHJzL2Uyb0RvYy54bWxQSwECLQAUAAYACAAAACEAIHrByNoA&#10;AAADAQAADwAAAAAAAAAAAAAAAABpBAAAZHJzL2Rvd25yZXYueG1sUEsFBgAAAAAEAAQA8wAAAHAF&#10;AAAAAA==&#10;" filled="f" stroked="f">
              <v:textbox style="mso-fit-shape-to-text:t" inset="0,0,0,15pt">
                <w:txbxContent>
                  <w:p w14:paraId="3C2E0732"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5042951"/>
      <w:docPartObj>
        <w:docPartGallery w:val="Page Numbers (Bottom of Page)"/>
        <w:docPartUnique/>
      </w:docPartObj>
    </w:sdtPr>
    <w:sdtEndPr>
      <w:rPr>
        <w:noProof/>
      </w:rPr>
    </w:sdtEndPr>
    <w:sdtContent>
      <w:p w14:paraId="2A2295DE" w14:textId="1E598EC8" w:rsidR="00E42276" w:rsidRDefault="00E4227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EB80C9E" w14:textId="7B453C2D" w:rsidR="00D35E0C" w:rsidRDefault="00D35E0C">
    <w:pPr>
      <w:pStyle w:val="BodyText"/>
      <w:spacing w:line="14" w:lineRule="auto"/>
      <w:rPr>
        <w:i/>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62A82" w14:textId="5ECE1032" w:rsidR="00D35E0C" w:rsidRDefault="00D35E0C">
    <w:pPr>
      <w:pStyle w:val="Footer"/>
    </w:pPr>
    <w:r>
      <w:rPr>
        <w:noProof/>
      </w:rPr>
      <mc:AlternateContent>
        <mc:Choice Requires="wps">
          <w:drawing>
            <wp:anchor distT="0" distB="0" distL="0" distR="0" simplePos="0" relativeHeight="251658440" behindDoc="0" locked="0" layoutInCell="1" allowOverlap="1" wp14:anchorId="4AD62C60" wp14:editId="157144C8">
              <wp:simplePos x="635" y="635"/>
              <wp:positionH relativeFrom="page">
                <wp:align>center</wp:align>
              </wp:positionH>
              <wp:positionV relativeFrom="page">
                <wp:align>bottom</wp:align>
              </wp:positionV>
              <wp:extent cx="551815" cy="376555"/>
              <wp:effectExtent l="0" t="0" r="635" b="0"/>
              <wp:wrapNone/>
              <wp:docPr id="1635512479"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7871083"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D62C60" id="_x0000_t202" coordsize="21600,21600" o:spt="202" path="m,l,21600r21600,l21600,xe">
              <v:stroke joinstyle="miter"/>
              <v:path gradientshapeok="t" o:connecttype="rect"/>
            </v:shapetype>
            <v:shape id="_x0000_s1311" type="#_x0000_t202" alt="OFFICIAL" style="position:absolute;margin-left:0;margin-top:0;width:43.45pt;height:29.65pt;z-index:251658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bDQuw8CAAAe&#10;BAAADgAAAAAAAAAAAAAAAAAuAgAAZHJzL2Uyb0RvYy54bWxQSwECLQAUAAYACAAAACEAIHrByNoA&#10;AAADAQAADwAAAAAAAAAAAAAAAABpBAAAZHJzL2Rvd25yZXYueG1sUEsFBgAAAAAEAAQA8wAAAHAF&#10;AAAAAA==&#10;" filled="f" stroked="f">
              <v:textbox style="mso-fit-shape-to-text:t" inset="0,0,0,15pt">
                <w:txbxContent>
                  <w:p w14:paraId="77871083"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11" behindDoc="0" locked="0" layoutInCell="1" allowOverlap="1" wp14:anchorId="6B15EB53" wp14:editId="42F1CCCF">
              <wp:simplePos x="635" y="635"/>
              <wp:positionH relativeFrom="page">
                <wp:align>center</wp:align>
              </wp:positionH>
              <wp:positionV relativeFrom="page">
                <wp:align>bottom</wp:align>
              </wp:positionV>
              <wp:extent cx="551815" cy="376555"/>
              <wp:effectExtent l="0" t="0" r="635" b="0"/>
              <wp:wrapNone/>
              <wp:docPr id="2100866322"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34B97F8"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6B15EB53" id="_x0000_s1312" type="#_x0000_t202" alt="OFFICIAL" style="position:absolute;margin-left:0;margin-top:0;width:43.45pt;height:29.65pt;z-index:25165831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2KGEAIAAB4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dg98XN1P8WmiOO5WDcuLd81WHxNfPhhTlcMU6C&#10;sg3PeEgFfU3hZFHSgvvxN3/MR+YxSkmPkqmpQU1Tor4Z3EhU12S4ydgmo7jLyxzjZq8fAIVY4Juw&#10;PJnodUFNpnSg31DQy1gIQ8xwLFfT7WQ+hFG7+CC4WC5TEgrJsrA2G8sjdCQssvk6vDFnT5QH3NUT&#10;THpi1Tvmx9x409vlPiD/aS2R3JHIE+cowrTY04OJKv/1P2VdnvXiJ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PAPYoYQAgAA&#10;HgQAAA4AAAAAAAAAAAAAAAAALgIAAGRycy9lMm9Eb2MueG1sUEsBAi0AFAAGAAgAAAAhACB6wcja&#10;AAAAAwEAAA8AAAAAAAAAAAAAAAAAagQAAGRycy9kb3ducmV2LnhtbFBLBQYAAAAABAAEAPMAAABx&#10;BQAAAAA=&#10;" filled="f" stroked="f">
              <v:textbox style="mso-fit-shape-to-text:t" inset="0,0,0,15pt">
                <w:txbxContent>
                  <w:p w14:paraId="334B97F8"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39489" w14:textId="11BDA085" w:rsidR="00D35E0C" w:rsidRDefault="00D35E0C">
    <w:pPr>
      <w:pStyle w:val="Footer"/>
    </w:pPr>
    <w:r>
      <w:rPr>
        <w:noProof/>
      </w:rPr>
      <mc:AlternateContent>
        <mc:Choice Requires="wps">
          <w:drawing>
            <wp:anchor distT="0" distB="0" distL="0" distR="0" simplePos="0" relativeHeight="251658441" behindDoc="0" locked="0" layoutInCell="1" allowOverlap="1" wp14:anchorId="04D11314" wp14:editId="63D5A1C2">
              <wp:simplePos x="635" y="635"/>
              <wp:positionH relativeFrom="page">
                <wp:align>center</wp:align>
              </wp:positionH>
              <wp:positionV relativeFrom="page">
                <wp:align>bottom</wp:align>
              </wp:positionV>
              <wp:extent cx="551815" cy="376555"/>
              <wp:effectExtent l="0" t="0" r="635" b="0"/>
              <wp:wrapNone/>
              <wp:docPr id="718962646"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CF573E"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D11314" id="_x0000_t202" coordsize="21600,21600" o:spt="202" path="m,l,21600r21600,l21600,xe">
              <v:stroke joinstyle="miter"/>
              <v:path gradientshapeok="t" o:connecttype="rect"/>
            </v:shapetype>
            <v:shape id="_x0000_s1313" type="#_x0000_t202" alt="OFFICIAL" style="position:absolute;margin-left:0;margin-top:0;width:43.45pt;height:29.65pt;z-index:2516584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2s6bAA8CAAAe&#10;BAAADgAAAAAAAAAAAAAAAAAuAgAAZHJzL2Uyb0RvYy54bWxQSwECLQAUAAYACAAAACEAIHrByNoA&#10;AAADAQAADwAAAAAAAAAAAAAAAABpBAAAZHJzL2Rvd25yZXYueG1sUEsFBgAAAAAEAAQA8wAAAHAF&#10;AAAAAA==&#10;" filled="f" stroked="f">
              <v:textbox style="mso-fit-shape-to-text:t" inset="0,0,0,15pt">
                <w:txbxContent>
                  <w:p w14:paraId="76CF573E"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14" behindDoc="0" locked="0" layoutInCell="1" allowOverlap="1" wp14:anchorId="5F65B4CD" wp14:editId="5BD5F5C9">
              <wp:simplePos x="635" y="635"/>
              <wp:positionH relativeFrom="page">
                <wp:align>center</wp:align>
              </wp:positionH>
              <wp:positionV relativeFrom="page">
                <wp:align>bottom</wp:align>
              </wp:positionV>
              <wp:extent cx="551815" cy="376555"/>
              <wp:effectExtent l="0" t="0" r="635" b="0"/>
              <wp:wrapNone/>
              <wp:docPr id="22459888"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3580E64"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5F65B4CD" id="_x0000_s1314" type="#_x0000_t202" alt="OFFICIAL" style="position:absolute;margin-left:0;margin-top:0;width:43.45pt;height:29.65pt;z-index:25165831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Sk9DwIAAB4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dg98Xt1P8WmiOO5WDcuLd81WHxNfPhmTlcMU6C&#10;sg1PeEgFfU3hZFHSgvv5N3/MR+YxSkmPkqmpQU1Tor4b3EhU12S4ydgmo7jNyxzjZq/vAYVY4Juw&#10;PJnodUFNpnSgX1HQy1gIQ8xwLFfT7WTeh1G7+CC4WC5TEgrJsrA2G8sjdCQssvkyvDJnT5QH3NUj&#10;THpi1Tvmx9x409vlPiD/aS2R3JHIE+cowrTY04OJKn/7n7Iuz3rxCw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t3EpPQ8CAAAe&#10;BAAADgAAAAAAAAAAAAAAAAAuAgAAZHJzL2Uyb0RvYy54bWxQSwECLQAUAAYACAAAACEAIHrByNoA&#10;AAADAQAADwAAAAAAAAAAAAAAAABpBAAAZHJzL2Rvd25yZXYueG1sUEsFBgAAAAAEAAQA8wAAAHAF&#10;AAAAAA==&#10;" filled="f" stroked="f">
              <v:textbox style="mso-fit-shape-to-text:t" inset="0,0,0,15pt">
                <w:txbxContent>
                  <w:p w14:paraId="23580E64"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734636"/>
      <w:docPartObj>
        <w:docPartGallery w:val="Page Numbers (Bottom of Page)"/>
        <w:docPartUnique/>
      </w:docPartObj>
    </w:sdtPr>
    <w:sdtEndPr>
      <w:rPr>
        <w:noProof/>
      </w:rPr>
    </w:sdtEndPr>
    <w:sdtContent>
      <w:p w14:paraId="20C8B706" w14:textId="1B113A88" w:rsidR="00E42276" w:rsidRDefault="00E4227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2BD6D6F" w14:textId="4D2508A0" w:rsidR="00D35E0C" w:rsidRDefault="00D35E0C">
    <w:pPr>
      <w:pStyle w:val="BodyText"/>
      <w:spacing w:line="14" w:lineRule="auto"/>
      <w:rPr>
        <w:i/>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5576274"/>
      <w:docPartObj>
        <w:docPartGallery w:val="Page Numbers (Bottom of Page)"/>
        <w:docPartUnique/>
      </w:docPartObj>
    </w:sdtPr>
    <w:sdtEndPr>
      <w:rPr>
        <w:noProof/>
      </w:rPr>
    </w:sdtEndPr>
    <w:sdtContent>
      <w:p w14:paraId="2D58AA32" w14:textId="2ADFB662" w:rsidR="00D87AC6" w:rsidRDefault="00D87AC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FB6CD6" w14:textId="2BD534D5" w:rsidR="00E5052F" w:rsidRPr="00BC1DBA" w:rsidRDefault="00E5052F">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167D5" w14:textId="60AC1851" w:rsidR="00D35E0C" w:rsidRDefault="00D35E0C">
    <w:pPr>
      <w:pStyle w:val="Footer"/>
    </w:pPr>
    <w:r>
      <w:rPr>
        <w:noProof/>
      </w:rPr>
      <mc:AlternateContent>
        <mc:Choice Requires="wps">
          <w:drawing>
            <wp:anchor distT="0" distB="0" distL="0" distR="0" simplePos="0" relativeHeight="251658442" behindDoc="0" locked="0" layoutInCell="1" allowOverlap="1" wp14:anchorId="29F53202" wp14:editId="3E8C495F">
              <wp:simplePos x="635" y="635"/>
              <wp:positionH relativeFrom="page">
                <wp:align>center</wp:align>
              </wp:positionH>
              <wp:positionV relativeFrom="page">
                <wp:align>bottom</wp:align>
              </wp:positionV>
              <wp:extent cx="551815" cy="376555"/>
              <wp:effectExtent l="0" t="0" r="635" b="0"/>
              <wp:wrapNone/>
              <wp:docPr id="1005816549"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5AB71DC"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F53202" id="_x0000_t202" coordsize="21600,21600" o:spt="202" path="m,l,21600r21600,l21600,xe">
              <v:stroke joinstyle="miter"/>
              <v:path gradientshapeok="t" o:connecttype="rect"/>
            </v:shapetype>
            <v:shape id="_x0000_s1315" type="#_x0000_t202" alt="OFFICIAL" style="position:absolute;margin-left:0;margin-top:0;width:43.45pt;height:29.65pt;z-index:2516584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dwjxjDgIAAB4E&#10;AAAOAAAAAAAAAAAAAAAAAC4CAABkcnMvZTJvRG9jLnhtbFBLAQItABQABgAIAAAAIQAgesHI2gAA&#10;AAMBAAAPAAAAAAAAAAAAAAAAAGgEAABkcnMvZG93bnJldi54bWxQSwUGAAAAAAQABADzAAAAbwUA&#10;AAAA&#10;" filled="f" stroked="f">
              <v:textbox style="mso-fit-shape-to-text:t" inset="0,0,0,15pt">
                <w:txbxContent>
                  <w:p w14:paraId="15AB71DC"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13" behindDoc="0" locked="0" layoutInCell="1" allowOverlap="1" wp14:anchorId="76A359BE" wp14:editId="73B6B26D">
              <wp:simplePos x="635" y="635"/>
              <wp:positionH relativeFrom="page">
                <wp:align>center</wp:align>
              </wp:positionH>
              <wp:positionV relativeFrom="page">
                <wp:align>bottom</wp:align>
              </wp:positionV>
              <wp:extent cx="551815" cy="376555"/>
              <wp:effectExtent l="0" t="0" r="635" b="0"/>
              <wp:wrapNone/>
              <wp:docPr id="1284070217"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5298E2"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76A359BE" id="_x0000_s1316" type="#_x0000_t202" alt="OFFICIAL" style="position:absolute;margin-left:0;margin-top:0;width:43.45pt;height:29.65pt;z-index:25165831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Y5eDwIAAB4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XY/fzS/w6aE47lYNy4t3zdYfEN8+GZOVwxToKy&#10;DU94SAV9TeFsUdKC+/E3f8xH5jFKSY+SqalBTVOivhncSFTXZLjJ2CWj+JyXOcbNQd8DCrHAN2F5&#10;MtHrgppM6UC/oqBXsRCGmOFYrqa7ybwPo3bxQXCxWqUkFJJlYWO2lkfoSFhk82V4Zc6eKQ+4q0eY&#10;9MSqN8yPufGmt6tDQP7TWiK5I5FnzlGEabHnBxNV/ut/yro+6+VP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cH2OXg8CAAAe&#10;BAAADgAAAAAAAAAAAAAAAAAuAgAAZHJzL2Uyb0RvYy54bWxQSwECLQAUAAYACAAAACEAIHrByNoA&#10;AAADAQAADwAAAAAAAAAAAAAAAABpBAAAZHJzL2Rvd25yZXYueG1sUEsFBgAAAAAEAAQA8wAAAHAF&#10;AAAAAA==&#10;" filled="f" stroked="f">
              <v:textbox style="mso-fit-shape-to-text:t" inset="0,0,0,15pt">
                <w:txbxContent>
                  <w:p w14:paraId="275298E2"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5B733" w14:textId="52714D53" w:rsidR="00D35E0C" w:rsidRDefault="00D35E0C">
    <w:pPr>
      <w:pStyle w:val="Footer"/>
    </w:pPr>
    <w:r>
      <w:rPr>
        <w:noProof/>
      </w:rPr>
      <mc:AlternateContent>
        <mc:Choice Requires="wps">
          <w:drawing>
            <wp:anchor distT="0" distB="0" distL="0" distR="0" simplePos="0" relativeHeight="251658443" behindDoc="0" locked="0" layoutInCell="1" allowOverlap="1" wp14:anchorId="16D69B07" wp14:editId="420615D6">
              <wp:simplePos x="635" y="635"/>
              <wp:positionH relativeFrom="page">
                <wp:align>center</wp:align>
              </wp:positionH>
              <wp:positionV relativeFrom="page">
                <wp:align>bottom</wp:align>
              </wp:positionV>
              <wp:extent cx="551815" cy="376555"/>
              <wp:effectExtent l="0" t="0" r="635" b="0"/>
              <wp:wrapNone/>
              <wp:docPr id="1780992673"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889A795"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D69B07" id="_x0000_t202" coordsize="21600,21600" o:spt="202" path="m,l,21600r21600,l21600,xe">
              <v:stroke joinstyle="miter"/>
              <v:path gradientshapeok="t" o:connecttype="rect"/>
            </v:shapetype>
            <v:shape id="_x0000_s1317" type="#_x0000_t202" alt="OFFICIAL" style="position:absolute;margin-left:0;margin-top:0;width:43.45pt;height:29.65pt;z-index:2516584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kYDwIAAB4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XY/Xw+9b+D5oRjORg37i1fd1h8w3x4Zg5XjJOg&#10;bMMTHlJBX1M4W5S04H78zR/zkXmMUtKjZGpqUNOUqG8GNxLVNRluMnbJKD7nZY5xc9D3gEIs8E1Y&#10;nkz0uqAmUzrQryjoVSyEIWY4lqvpbjLvw6hdfBBcrFYpCYVkWdiYreUROhIW2XwZXpmzZ8oD7uoR&#10;Jj2x6g3zY2686e3qEJD/tJZI7kjkmXMUYVrs+cFElf/6n7Kuz3r5Ew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x7xZGA8CAAAe&#10;BAAADgAAAAAAAAAAAAAAAAAuAgAAZHJzL2Uyb0RvYy54bWxQSwECLQAUAAYACAAAACEAIHrByNoA&#10;AAADAQAADwAAAAAAAAAAAAAAAABpBAAAZHJzL2Rvd25yZXYueG1sUEsFBgAAAAAEAAQA8wAAAHAF&#10;AAAAAA==&#10;" filled="f" stroked="f">
              <v:textbox style="mso-fit-shape-to-text:t" inset="0,0,0,15pt">
                <w:txbxContent>
                  <w:p w14:paraId="0889A795"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16" behindDoc="0" locked="0" layoutInCell="1" allowOverlap="1" wp14:anchorId="3990D29D" wp14:editId="03ECA9FB">
              <wp:simplePos x="635" y="635"/>
              <wp:positionH relativeFrom="page">
                <wp:align>center</wp:align>
              </wp:positionH>
              <wp:positionV relativeFrom="page">
                <wp:align>bottom</wp:align>
              </wp:positionV>
              <wp:extent cx="551815" cy="376555"/>
              <wp:effectExtent l="0" t="0" r="635" b="0"/>
              <wp:wrapNone/>
              <wp:docPr id="1671266627"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289073"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3990D29D" id="_x0000_s1318" type="#_x0000_t202" alt="OFFICIAL" style="position:absolute;margin-left:0;margin-top:0;width:43.45pt;height:29.65pt;z-index:2516583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KoD6yUQAgAA&#10;HgQAAA4AAAAAAAAAAAAAAAAALgIAAGRycy9lMm9Eb2MueG1sUEsBAi0AFAAGAAgAAAAhACB6wcja&#10;AAAAAwEAAA8AAAAAAAAAAAAAAAAAagQAAGRycy9kb3ducmV2LnhtbFBLBQYAAAAABAAEAPMAAABx&#10;BQAAAAA=&#10;" filled="f" stroked="f">
              <v:textbox style="mso-fit-shape-to-text:t" inset="0,0,0,15pt">
                <w:txbxContent>
                  <w:p w14:paraId="2B289073"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6258545"/>
      <w:docPartObj>
        <w:docPartGallery w:val="Page Numbers (Bottom of Page)"/>
        <w:docPartUnique/>
      </w:docPartObj>
    </w:sdtPr>
    <w:sdtEndPr>
      <w:rPr>
        <w:noProof/>
      </w:rPr>
    </w:sdtEndPr>
    <w:sdtContent>
      <w:p w14:paraId="523F41A7" w14:textId="0E585E25" w:rsidR="001A757A" w:rsidRDefault="001A757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EF04C3" w14:textId="0761E949" w:rsidR="00D35E0C" w:rsidRDefault="00D35E0C">
    <w:pPr>
      <w:pStyle w:val="BodyText"/>
      <w:spacing w:line="14" w:lineRule="auto"/>
      <w:rPr>
        <w:i/>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84D03B" w14:textId="3DC04192" w:rsidR="00D35E0C" w:rsidRDefault="00D35E0C">
    <w:pPr>
      <w:pStyle w:val="Footer"/>
    </w:pPr>
    <w:r>
      <w:rPr>
        <w:noProof/>
      </w:rPr>
      <mc:AlternateContent>
        <mc:Choice Requires="wps">
          <w:drawing>
            <wp:anchor distT="0" distB="0" distL="0" distR="0" simplePos="0" relativeHeight="251658444" behindDoc="0" locked="0" layoutInCell="1" allowOverlap="1" wp14:anchorId="2546F127" wp14:editId="2D9E235C">
              <wp:simplePos x="635" y="635"/>
              <wp:positionH relativeFrom="page">
                <wp:align>center</wp:align>
              </wp:positionH>
              <wp:positionV relativeFrom="page">
                <wp:align>bottom</wp:align>
              </wp:positionV>
              <wp:extent cx="551815" cy="376555"/>
              <wp:effectExtent l="0" t="0" r="635" b="0"/>
              <wp:wrapNone/>
              <wp:docPr id="1261143795"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E8098B7"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46F127" id="_x0000_t202" coordsize="21600,21600" o:spt="202" path="m,l,21600r21600,l21600,xe">
              <v:stroke joinstyle="miter"/>
              <v:path gradientshapeok="t" o:connecttype="rect"/>
            </v:shapetype>
            <v:shape id="_x0000_s1319" type="#_x0000_t202" alt="OFFICIAL" style="position:absolute;margin-left:0;margin-top:0;width:43.45pt;height:29.65pt;z-index:2516584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Kk/9pUQAgAA&#10;HgQAAA4AAAAAAAAAAAAAAAAALgIAAGRycy9lMm9Eb2MueG1sUEsBAi0AFAAGAAgAAAAhACB6wcja&#10;AAAAAwEAAA8AAAAAAAAAAAAAAAAAagQAAGRycy9kb3ducmV2LnhtbFBLBQYAAAAABAAEAPMAAABx&#10;BQAAAAA=&#10;" filled="f" stroked="f">
              <v:textbox style="mso-fit-shape-to-text:t" inset="0,0,0,15pt">
                <w:txbxContent>
                  <w:p w14:paraId="7E8098B7"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15" behindDoc="0" locked="0" layoutInCell="1" allowOverlap="1" wp14:anchorId="7E57CF8A" wp14:editId="09C1D726">
              <wp:simplePos x="635" y="635"/>
              <wp:positionH relativeFrom="page">
                <wp:align>center</wp:align>
              </wp:positionH>
              <wp:positionV relativeFrom="page">
                <wp:align>bottom</wp:align>
              </wp:positionV>
              <wp:extent cx="551815" cy="376555"/>
              <wp:effectExtent l="0" t="0" r="635" b="0"/>
              <wp:wrapNone/>
              <wp:docPr id="1353065825"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C1F5368"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7E57CF8A" id="_x0000_s1320" type="#_x0000_t202" alt="OFFICIAL" style="position:absolute;margin-left:0;margin-top:0;width:43.45pt;height:29.65pt;z-index:25165831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EgESoDgIAAB4E&#10;AAAOAAAAAAAAAAAAAAAAAC4CAABkcnMvZTJvRG9jLnhtbFBLAQItABQABgAIAAAAIQAgesHI2gAA&#10;AAMBAAAPAAAAAAAAAAAAAAAAAGgEAABkcnMvZG93bnJldi54bWxQSwUGAAAAAAQABADzAAAAbwUA&#10;AAAA&#10;" filled="f" stroked="f">
              <v:textbox style="mso-fit-shape-to-text:t" inset="0,0,0,15pt">
                <w:txbxContent>
                  <w:p w14:paraId="5C1F5368"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A21F2F" w14:textId="2F64A5D7" w:rsidR="00D35E0C" w:rsidRDefault="00D35E0C">
    <w:pPr>
      <w:pStyle w:val="Footer"/>
    </w:pPr>
    <w:r>
      <w:rPr>
        <w:noProof/>
      </w:rPr>
      <mc:AlternateContent>
        <mc:Choice Requires="wps">
          <w:drawing>
            <wp:anchor distT="0" distB="0" distL="0" distR="0" simplePos="0" relativeHeight="251658445" behindDoc="0" locked="0" layoutInCell="1" allowOverlap="1" wp14:anchorId="2B84D949" wp14:editId="22908D3A">
              <wp:simplePos x="635" y="635"/>
              <wp:positionH relativeFrom="page">
                <wp:align>center</wp:align>
              </wp:positionH>
              <wp:positionV relativeFrom="page">
                <wp:align>bottom</wp:align>
              </wp:positionV>
              <wp:extent cx="551815" cy="376555"/>
              <wp:effectExtent l="0" t="0" r="635" b="0"/>
              <wp:wrapNone/>
              <wp:docPr id="424454089"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E99D673"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84D949" id="_x0000_t202" coordsize="21600,21600" o:spt="202" path="m,l,21600r21600,l21600,xe">
              <v:stroke joinstyle="miter"/>
              <v:path gradientshapeok="t" o:connecttype="rect"/>
            </v:shapetype>
            <v:shape id="_x0000_s1321" type="#_x0000_t202" alt="OFFICIAL" style="position:absolute;margin-left:0;margin-top:0;width:43.45pt;height:29.65pt;z-index:2516584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HNBk+4QAgAA&#10;HgQAAA4AAAAAAAAAAAAAAAAALgIAAGRycy9lMm9Eb2MueG1sUEsBAi0AFAAGAAgAAAAhACB6wcja&#10;AAAAAwEAAA8AAAAAAAAAAAAAAAAAagQAAGRycy9kb3ducmV2LnhtbFBLBQYAAAAABAAEAPMAAABx&#10;BQAAAAA=&#10;" filled="f" stroked="f">
              <v:textbox style="mso-fit-shape-to-text:t" inset="0,0,0,15pt">
                <w:txbxContent>
                  <w:p w14:paraId="1E99D673"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18" behindDoc="0" locked="0" layoutInCell="1" allowOverlap="1" wp14:anchorId="32A2D9A6" wp14:editId="2C8477C5">
              <wp:simplePos x="635" y="635"/>
              <wp:positionH relativeFrom="page">
                <wp:align>center</wp:align>
              </wp:positionH>
              <wp:positionV relativeFrom="page">
                <wp:align>bottom</wp:align>
              </wp:positionV>
              <wp:extent cx="551815" cy="376555"/>
              <wp:effectExtent l="0" t="0" r="635" b="0"/>
              <wp:wrapNone/>
              <wp:docPr id="2021326489"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37DEDA3"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32A2D9A6" id="_x0000_s1322" type="#_x0000_t202" alt="OFFICIAL" style="position:absolute;margin-left:0;margin-top:0;width:43.45pt;height:29.65pt;z-index:25165831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B7+IdMQAgAA&#10;HgQAAA4AAAAAAAAAAAAAAAAALgIAAGRycy9lMm9Eb2MueG1sUEsBAi0AFAAGAAgAAAAhACB6wcja&#10;AAAAAwEAAA8AAAAAAAAAAAAAAAAAagQAAGRycy9kb3ducmV2LnhtbFBLBQYAAAAABAAEAPMAAABx&#10;BQAAAAA=&#10;" filled="f" stroked="f">
              <v:textbox style="mso-fit-shape-to-text:t" inset="0,0,0,15pt">
                <w:txbxContent>
                  <w:p w14:paraId="137DEDA3"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6393316"/>
      <w:docPartObj>
        <w:docPartGallery w:val="Page Numbers (Bottom of Page)"/>
        <w:docPartUnique/>
      </w:docPartObj>
    </w:sdtPr>
    <w:sdtEndPr>
      <w:rPr>
        <w:noProof/>
      </w:rPr>
    </w:sdtEndPr>
    <w:sdtContent>
      <w:p w14:paraId="3FF96FD0" w14:textId="131103CC" w:rsidR="001A757A" w:rsidRDefault="001A757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E891806" w14:textId="55B29B37" w:rsidR="00D35E0C" w:rsidRDefault="00D35E0C">
    <w:pPr>
      <w:pStyle w:val="BodyText"/>
      <w:spacing w:line="14" w:lineRule="auto"/>
      <w:rPr>
        <w:i/>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0C2F3" w14:textId="0A7BB557" w:rsidR="00D35E0C" w:rsidRDefault="00D35E0C">
    <w:pPr>
      <w:pStyle w:val="Footer"/>
    </w:pPr>
    <w:r>
      <w:rPr>
        <w:noProof/>
      </w:rPr>
      <mc:AlternateContent>
        <mc:Choice Requires="wps">
          <w:drawing>
            <wp:anchor distT="0" distB="0" distL="0" distR="0" simplePos="0" relativeHeight="251658446" behindDoc="0" locked="0" layoutInCell="1" allowOverlap="1" wp14:anchorId="0A306755" wp14:editId="7DF8D582">
              <wp:simplePos x="635" y="635"/>
              <wp:positionH relativeFrom="page">
                <wp:align>center</wp:align>
              </wp:positionH>
              <wp:positionV relativeFrom="page">
                <wp:align>bottom</wp:align>
              </wp:positionV>
              <wp:extent cx="551815" cy="376555"/>
              <wp:effectExtent l="0" t="0" r="635" b="0"/>
              <wp:wrapNone/>
              <wp:docPr id="2092588886"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E86BD65"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306755" id="_x0000_t202" coordsize="21600,21600" o:spt="202" path="m,l,21600r21600,l21600,xe">
              <v:stroke joinstyle="miter"/>
              <v:path gradientshapeok="t" o:connecttype="rect"/>
            </v:shapetype>
            <v:shape id="_x0000_s1323" type="#_x0000_t202" alt="OFFICIAL" style="position:absolute;margin-left:0;margin-top:0;width:43.45pt;height:29.65pt;z-index:2516584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9hVEAIAAB4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XY/fx26n8HzQnHcjBu3Fu+7rD4hvnwzByuGCdB&#10;2YYnPKSCvqZwtihpwf34mz/mI/MYpaRHydTUoKYpUd8MbiSqazLcZOySUXzOyxzj5qDvAYVY4Juw&#10;PJnodUFNpnSgX1HQq1gIQ8xwLFfT3WTeh1G7+CC4WK1SEgrJsrAxW8sjdCQssvkyvDJnz5QH3NUj&#10;THpi1Rvmx9x409vVISD/aS2R3JHIM+cowrTY84OJKv/1P2Vdn/XyJ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DQ/2FUQAgAA&#10;HgQAAA4AAAAAAAAAAAAAAAAALgIAAGRycy9lMm9Eb2MueG1sUEsBAi0AFAAGAAgAAAAhACB6wcja&#10;AAAAAwEAAA8AAAAAAAAAAAAAAAAAagQAAGRycy9kb3ducmV2LnhtbFBLBQYAAAAABAAEAPMAAABx&#10;BQAAAAA=&#10;" filled="f" stroked="f">
              <v:textbox style="mso-fit-shape-to-text:t" inset="0,0,0,15pt">
                <w:txbxContent>
                  <w:p w14:paraId="1E86BD65"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17" behindDoc="0" locked="0" layoutInCell="1" allowOverlap="1" wp14:anchorId="77163022" wp14:editId="294173A7">
              <wp:simplePos x="635" y="635"/>
              <wp:positionH relativeFrom="page">
                <wp:align>center</wp:align>
              </wp:positionH>
              <wp:positionV relativeFrom="page">
                <wp:align>bottom</wp:align>
              </wp:positionV>
              <wp:extent cx="551815" cy="376555"/>
              <wp:effectExtent l="0" t="0" r="635" b="0"/>
              <wp:wrapNone/>
              <wp:docPr id="961369035"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D65E348"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77163022" id="_x0000_s1324" type="#_x0000_t202" alt="OFFICIAL" style="position:absolute;margin-left:0;margin-top:0;width:43.45pt;height:29.65pt;z-index:25165831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FmAamgQAgAA&#10;HgQAAA4AAAAAAAAAAAAAAAAALgIAAGRycy9lMm9Eb2MueG1sUEsBAi0AFAAGAAgAAAAhACB6wcja&#10;AAAAAwEAAA8AAAAAAAAAAAAAAAAAagQAAGRycy9kb3ducmV2LnhtbFBLBQYAAAAABAAEAPMAAABx&#10;BQAAAAA=&#10;" filled="f" stroked="f">
              <v:textbox style="mso-fit-shape-to-text:t" inset="0,0,0,15pt">
                <w:txbxContent>
                  <w:p w14:paraId="4D65E348"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6D9FC1" w14:textId="1EDAC6FA" w:rsidR="00D35E0C" w:rsidRDefault="00D35E0C">
    <w:pPr>
      <w:pStyle w:val="Footer"/>
    </w:pPr>
    <w:r>
      <w:rPr>
        <w:noProof/>
      </w:rPr>
      <mc:AlternateContent>
        <mc:Choice Requires="wps">
          <w:drawing>
            <wp:anchor distT="0" distB="0" distL="0" distR="0" simplePos="0" relativeHeight="251658447" behindDoc="0" locked="0" layoutInCell="1" allowOverlap="1" wp14:anchorId="7BF67C6C" wp14:editId="3A102B07">
              <wp:simplePos x="635" y="635"/>
              <wp:positionH relativeFrom="page">
                <wp:align>center</wp:align>
              </wp:positionH>
              <wp:positionV relativeFrom="page">
                <wp:align>bottom</wp:align>
              </wp:positionV>
              <wp:extent cx="551815" cy="376555"/>
              <wp:effectExtent l="0" t="0" r="635" b="0"/>
              <wp:wrapNone/>
              <wp:docPr id="1081837240"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4ED816"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F67C6C" id="_x0000_t202" coordsize="21600,21600" o:spt="202" path="m,l,21600r21600,l21600,xe">
              <v:stroke joinstyle="miter"/>
              <v:path gradientshapeok="t" o:connecttype="rect"/>
            </v:shapetype>
            <v:shape id="_x0000_s1325" type="#_x0000_t202" alt="OFFICIAL" style="position:absolute;margin-left:0;margin-top:0;width:43.45pt;height:29.65pt;z-index:2516584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HbQJQDgIAAB4E&#10;AAAOAAAAAAAAAAAAAAAAAC4CAABkcnMvZTJvRG9jLnhtbFBLAQItABQABgAIAAAAIQAgesHI2gAA&#10;AAMBAAAPAAAAAAAAAAAAAAAAAGgEAABkcnMvZG93bnJldi54bWxQSwUGAAAAAAQABADzAAAAbwUA&#10;AAAA&#10;" filled="f" stroked="f">
              <v:textbox style="mso-fit-shape-to-text:t" inset="0,0,0,15pt">
                <w:txbxContent>
                  <w:p w14:paraId="254ED816"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20" behindDoc="0" locked="0" layoutInCell="1" allowOverlap="1" wp14:anchorId="2660BD92" wp14:editId="68555304">
              <wp:simplePos x="635" y="635"/>
              <wp:positionH relativeFrom="page">
                <wp:align>center</wp:align>
              </wp:positionH>
              <wp:positionV relativeFrom="page">
                <wp:align>bottom</wp:align>
              </wp:positionV>
              <wp:extent cx="551815" cy="376555"/>
              <wp:effectExtent l="0" t="0" r="635" b="0"/>
              <wp:wrapNone/>
              <wp:docPr id="1355465368"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26B9976"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2660BD92" id="_x0000_s1326" type="#_x0000_t202" alt="OFFICIAL" style="position:absolute;margin-left:0;margin-top:0;width:43.45pt;height:29.65pt;z-index:251658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rBtDwIAAB4EAAAOAAAAZHJzL2Uyb0RvYy54bWysU8Fu2zAMvQ/YPwi6L7ZbuGu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vNNWZYRJbtcts6HrwI0iUZNHW4lkcUO&#10;ax/G1Ckl1jKw6pRKm1HmNwdiRk926TBaYdgOpGuw++tz/1tojjiWg3Hj3vJVh8XXzIcX5nDFOAnK&#10;NjzjIRX0NYWTRUkL7sff/DEfmccoJT1KpqYGNU2J+mZwI1Fdk+EmY5uM4i4vc4ybvX4AFGKBb8Ly&#10;ZKLXBTWZ0oF+Q0EvYyEMMcOxXE23k/kQRu3ig+BiuUxJKCTLwtpsLI/QkbDI5uvwxpw9UR5wV08w&#10;6YlV75gfc+NNb5f7gPyntURyRyJPnKMI02JPDyaq/Nf/lHV51ouf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KtKwbQ8CAAAe&#10;BAAADgAAAAAAAAAAAAAAAAAuAgAAZHJzL2Uyb0RvYy54bWxQSwECLQAUAAYACAAAACEAIHrByNoA&#10;AAADAQAADwAAAAAAAAAAAAAAAABpBAAAZHJzL2Rvd25yZXYueG1sUEsFBgAAAAAEAAQA8wAAAHAF&#10;AAAAAA==&#10;" filled="f" stroked="f">
              <v:textbox style="mso-fit-shape-to-text:t" inset="0,0,0,15pt">
                <w:txbxContent>
                  <w:p w14:paraId="526B9976"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24973943"/>
      <w:docPartObj>
        <w:docPartGallery w:val="Page Numbers (Bottom of Page)"/>
        <w:docPartUnique/>
      </w:docPartObj>
    </w:sdtPr>
    <w:sdtEndPr>
      <w:rPr>
        <w:noProof/>
      </w:rPr>
    </w:sdtEndPr>
    <w:sdtContent>
      <w:p w14:paraId="17A58858" w14:textId="2877AFCF" w:rsidR="001A757A" w:rsidRDefault="001A757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89DBE6" w14:textId="220AE951" w:rsidR="00D35E0C" w:rsidRDefault="00D35E0C">
    <w:pPr>
      <w:pStyle w:val="BodyText"/>
      <w:spacing w:line="14" w:lineRule="auto"/>
      <w:rPr>
        <w:i/>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ADECCA" w14:textId="5D16D7B0" w:rsidR="00D35E0C" w:rsidRDefault="00D35E0C">
    <w:pPr>
      <w:pStyle w:val="Footer"/>
    </w:pPr>
    <w:r>
      <w:rPr>
        <w:noProof/>
      </w:rPr>
      <mc:AlternateContent>
        <mc:Choice Requires="wps">
          <w:drawing>
            <wp:anchor distT="0" distB="0" distL="0" distR="0" simplePos="0" relativeHeight="251658448" behindDoc="0" locked="0" layoutInCell="1" allowOverlap="1" wp14:anchorId="11F54863" wp14:editId="09E6A754">
              <wp:simplePos x="635" y="635"/>
              <wp:positionH relativeFrom="page">
                <wp:align>center</wp:align>
              </wp:positionH>
              <wp:positionV relativeFrom="page">
                <wp:align>bottom</wp:align>
              </wp:positionV>
              <wp:extent cx="551815" cy="376555"/>
              <wp:effectExtent l="0" t="0" r="635" b="0"/>
              <wp:wrapNone/>
              <wp:docPr id="1442222540"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94F85AF"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F54863" id="_x0000_t202" coordsize="21600,21600" o:spt="202" path="m,l,21600r21600,l21600,xe">
              <v:stroke joinstyle="miter"/>
              <v:path gradientshapeok="t" o:connecttype="rect"/>
            </v:shapetype>
            <v:shape id="_x0000_s1327" type="#_x0000_t202" alt="OFFICIAL" style="position:absolute;margin-left:0;margin-top:0;width:43.45pt;height:29.65pt;z-index:2516584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J0TZysQAgAA&#10;HgQAAA4AAAAAAAAAAAAAAAAALgIAAGRycy9lMm9Eb2MueG1sUEsBAi0AFAAGAAgAAAAhACB6wcja&#10;AAAAAwEAAA8AAAAAAAAAAAAAAAAAagQAAGRycy9kb3ducmV2LnhtbFBLBQYAAAAABAAEAPMAAABx&#10;BQAAAAA=&#10;" filled="f" stroked="f">
              <v:textbox style="mso-fit-shape-to-text:t" inset="0,0,0,15pt">
                <w:txbxContent>
                  <w:p w14:paraId="194F85AF"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319" behindDoc="0" locked="0" layoutInCell="1" allowOverlap="1" wp14:anchorId="0E407960" wp14:editId="5A7D165D">
              <wp:simplePos x="635" y="635"/>
              <wp:positionH relativeFrom="page">
                <wp:align>center</wp:align>
              </wp:positionH>
              <wp:positionV relativeFrom="page">
                <wp:align>bottom</wp:align>
              </wp:positionV>
              <wp:extent cx="551815" cy="376555"/>
              <wp:effectExtent l="0" t="0" r="635" b="0"/>
              <wp:wrapNone/>
              <wp:docPr id="2045227751"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0D99951" w14:textId="77777777" w:rsidR="00D35E0C" w:rsidRPr="00B52B70" w:rsidRDefault="00D35E0C">
                          <w:pPr>
                            <w:rPr>
                              <w:noProof/>
                              <w:color w:val="000000"/>
                              <w:sz w:val="24"/>
                              <w:szCs w:val="24"/>
                            </w:rPr>
                          </w:pPr>
                          <w:r w:rsidRPr="00B52B70">
                            <w:rPr>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0E407960" id="_x0000_s1328" type="#_x0000_t202" alt="OFFICIAL" style="position:absolute;margin-left:0;margin-top:0;width:43.45pt;height:29.65pt;z-index:25165831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PCs1RYQAgAA&#10;HgQAAA4AAAAAAAAAAAAAAAAALgIAAGRycy9lMm9Eb2MueG1sUEsBAi0AFAAGAAgAAAAhACB6wcja&#10;AAAAAwEAAA8AAAAAAAAAAAAAAAAAagQAAGRycy9kb3ducmV2LnhtbFBLBQYAAAAABAAEAPMAAABx&#10;BQAAAAA=&#10;" filled="f" stroked="f">
              <v:textbox style="mso-fit-shape-to-text:t" inset="0,0,0,15pt">
                <w:txbxContent>
                  <w:p w14:paraId="20D99951" w14:textId="77777777" w:rsidR="00D35E0C" w:rsidRPr="00B52B70" w:rsidRDefault="00D35E0C">
                    <w:pPr>
                      <w:rPr>
                        <w:noProof/>
                        <w:color w:val="000000"/>
                        <w:sz w:val="24"/>
                        <w:szCs w:val="24"/>
                      </w:rPr>
                    </w:pPr>
                    <w:r w:rsidRPr="00B52B70">
                      <w:rPr>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E3DA40" w14:textId="77777777" w:rsidR="0017021C" w:rsidRDefault="0017021C" w:rsidP="001C549C">
      <w:bookmarkStart w:id="0" w:name="_Hlk163419263"/>
      <w:bookmarkEnd w:id="0"/>
      <w:r>
        <w:separator/>
      </w:r>
    </w:p>
  </w:footnote>
  <w:footnote w:type="continuationSeparator" w:id="0">
    <w:p w14:paraId="3B7A6FB8" w14:textId="77777777" w:rsidR="0017021C" w:rsidRDefault="0017021C" w:rsidP="001C549C">
      <w:r>
        <w:continuationSeparator/>
      </w:r>
    </w:p>
  </w:footnote>
  <w:footnote w:type="continuationNotice" w:id="1">
    <w:p w14:paraId="60E6EEC3" w14:textId="77777777" w:rsidR="0017021C" w:rsidRDefault="0017021C" w:rsidP="001C549C"/>
  </w:footnote>
  <w:footnote w:id="2">
    <w:p w14:paraId="12F9A61F" w14:textId="77777777" w:rsidR="006F76DC" w:rsidRPr="009D6ACD" w:rsidRDefault="006F76DC" w:rsidP="006F76DC">
      <w:pPr>
        <w:pStyle w:val="FootnoteText"/>
      </w:pPr>
      <w:r>
        <w:rPr>
          <w:rStyle w:val="FootnoteReference"/>
        </w:rPr>
        <w:footnoteRef/>
      </w:r>
      <w:r>
        <w:t xml:space="preserve"> </w:t>
      </w:r>
      <w:r w:rsidRPr="00D553CD">
        <w:t xml:space="preserve">Discounting is necessary because a dollar of benefit in the future is worth less than a dollar of benefit today. </w:t>
      </w:r>
      <w:r>
        <w:t>The discount rate represents the social opportunity cost of capital used in the project</w:t>
      </w:r>
      <w:r w:rsidRPr="00AF56D2">
        <w:t>: what benefits to society the funds would return if left in the private sector</w:t>
      </w:r>
      <w:r>
        <w:t xml:space="preserve"> </w:t>
      </w:r>
      <w:r>
        <w:rPr>
          <w:noProof/>
          <w:lang w:val="en-US"/>
        </w:rPr>
        <w:t>(Australian Transport Assessment and Planning (ATAP) Steering Committee, 2022)</w:t>
      </w:r>
      <w:r>
        <w:t>.</w:t>
      </w:r>
    </w:p>
  </w:footnote>
  <w:footnote w:id="3">
    <w:p w14:paraId="0E66B9C6" w14:textId="77777777" w:rsidR="006F76DC" w:rsidRPr="00B170B5" w:rsidRDefault="006F76DC" w:rsidP="006F76DC">
      <w:pPr>
        <w:pStyle w:val="FootnoteText"/>
      </w:pPr>
      <w:r>
        <w:rPr>
          <w:rStyle w:val="FootnoteReference"/>
        </w:rPr>
        <w:footnoteRef/>
      </w:r>
      <w:r>
        <w:t xml:space="preserve"> </w:t>
      </w:r>
      <w:r w:rsidRPr="00B170B5">
        <w:t>ZBS 5 is described in the Feasibility Report and involves the construction of a pumped pipeline from Caseys Weir to the existing Mokoan Pumping Station, to supply the pumping station directly from the Broken River.</w:t>
      </w:r>
      <w:r>
        <w:t xml:space="preserve"> </w:t>
      </w:r>
      <w:r w:rsidRPr="00B170B5">
        <w:t>ZBS 5 has not been modelled explicitly in the CBA, but forms part of ZBS 9.</w:t>
      </w:r>
    </w:p>
  </w:footnote>
  <w:footnote w:id="4">
    <w:p w14:paraId="15F1917C" w14:textId="77777777" w:rsidR="006F76DC" w:rsidRPr="00D66C15" w:rsidRDefault="006F76DC" w:rsidP="006F76DC">
      <w:pPr>
        <w:pStyle w:val="FootnoteText"/>
        <w:rPr>
          <w:lang w:val="en-US"/>
        </w:rPr>
      </w:pPr>
      <w:r>
        <w:rPr>
          <w:rStyle w:val="FootnoteReference"/>
        </w:rPr>
        <w:footnoteRef/>
      </w:r>
      <w:r>
        <w:t xml:space="preserve"> </w:t>
      </w:r>
      <w:r w:rsidRPr="00D66C15">
        <w:t>These costs are the expenditures involved in the planning, development and management of the project after it has received Commonwealth funding approval based on the detailed business case. The costs encompass various non-construction activities and resources required to plan, develop and manage the delivery the project to completion</w:t>
      </w:r>
      <w:r>
        <w:t>.</w:t>
      </w:r>
    </w:p>
  </w:footnote>
  <w:footnote w:id="5">
    <w:p w14:paraId="6F67107F" w14:textId="77777777" w:rsidR="006F76DC" w:rsidRPr="00DB66A2" w:rsidRDefault="006F76DC" w:rsidP="006F76DC">
      <w:pPr>
        <w:pStyle w:val="FootnoteText"/>
        <w:rPr>
          <w:lang w:val="en-US"/>
        </w:rPr>
      </w:pPr>
      <w:r>
        <w:rPr>
          <w:rStyle w:val="FootnoteReference"/>
        </w:rPr>
        <w:footnoteRef/>
      </w:r>
      <w:r>
        <w:t xml:space="preserve"> This is g</w:t>
      </w:r>
      <w:r>
        <w:rPr>
          <w:lang w:val="en-US"/>
        </w:rPr>
        <w:t>iven that dryland cropping would result in higher economic value of productivity than ‘doing nothing’ with the decline in irrigated cropping.</w:t>
      </w:r>
    </w:p>
  </w:footnote>
  <w:footnote w:id="6">
    <w:p w14:paraId="5FF0B8CB" w14:textId="79962513" w:rsidR="006F76DC" w:rsidRDefault="006F76DC" w:rsidP="006F76DC">
      <w:pPr>
        <w:pStyle w:val="FootnoteText"/>
      </w:pPr>
      <w:r>
        <w:rPr>
          <w:rStyle w:val="FootnoteReference"/>
        </w:rPr>
        <w:footnoteRef/>
      </w:r>
      <w:r>
        <w:t xml:space="preserve"> P-values are probabilistically estimated values based on the sensitivity analysis. A P10 value is the value that 10% of the simulations were less than and P90 value is the value that 10% of the simulations were more than. See section </w:t>
      </w:r>
      <w:r>
        <w:fldChar w:fldCharType="begin"/>
      </w:r>
      <w:r>
        <w:instrText xml:space="preserve"> REF _Ref160200908 \r \h </w:instrText>
      </w:r>
      <w:r>
        <w:fldChar w:fldCharType="separate"/>
      </w:r>
      <w:r>
        <w:t>2.3</w:t>
      </w:r>
      <w:r>
        <w:fldChar w:fldCharType="end"/>
      </w:r>
      <w:r>
        <w:t xml:space="preserve"> for an illustration.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A2468" w14:textId="77777777" w:rsidR="00A625BB" w:rsidRDefault="00A625BB" w:rsidP="4DE1A984">
    <w:pPr>
      <w:pStyle w:val="Header"/>
    </w:pPr>
    <w:r>
      <w:rPr>
        <w:noProof/>
      </w:rPr>
      <w:drawing>
        <wp:anchor distT="0" distB="0" distL="114300" distR="114300" simplePos="0" relativeHeight="251658521" behindDoc="0" locked="0" layoutInCell="1" allowOverlap="1" wp14:anchorId="26F544B6" wp14:editId="2A59CEB6">
          <wp:simplePos x="0" y="0"/>
          <wp:positionH relativeFrom="column">
            <wp:posOffset>0</wp:posOffset>
          </wp:positionH>
          <wp:positionV relativeFrom="paragraph">
            <wp:posOffset>275590</wp:posOffset>
          </wp:positionV>
          <wp:extent cx="2376170" cy="484505"/>
          <wp:effectExtent l="0" t="0" r="5080" b="0"/>
          <wp:wrapSquare wrapText="bothSides"/>
          <wp:docPr id="120308403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569096" name="Picture 6">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376170" cy="484505"/>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50"/>
      <w:gridCol w:w="4650"/>
      <w:gridCol w:w="4650"/>
    </w:tblGrid>
    <w:tr w:rsidR="00E5052F" w14:paraId="4D56DBC6" w14:textId="77777777">
      <w:trPr>
        <w:trHeight w:val="300"/>
      </w:trPr>
      <w:tc>
        <w:tcPr>
          <w:tcW w:w="4650" w:type="dxa"/>
        </w:tcPr>
        <w:p w14:paraId="0E5F49DF" w14:textId="77777777" w:rsidR="00E5052F" w:rsidRDefault="00E5052F">
          <w:pPr>
            <w:pStyle w:val="Header"/>
            <w:ind w:left="-115"/>
          </w:pPr>
        </w:p>
      </w:tc>
      <w:tc>
        <w:tcPr>
          <w:tcW w:w="4650" w:type="dxa"/>
        </w:tcPr>
        <w:p w14:paraId="78A1B218" w14:textId="77777777" w:rsidR="00E5052F" w:rsidRDefault="00E5052F">
          <w:pPr>
            <w:pStyle w:val="Header"/>
            <w:jc w:val="center"/>
          </w:pPr>
        </w:p>
      </w:tc>
      <w:tc>
        <w:tcPr>
          <w:tcW w:w="4650" w:type="dxa"/>
        </w:tcPr>
        <w:p w14:paraId="6E3A4ADC" w14:textId="77777777" w:rsidR="00E5052F" w:rsidRDefault="00E5052F">
          <w:pPr>
            <w:pStyle w:val="Header"/>
            <w:ind w:right="-115"/>
            <w:jc w:val="right"/>
          </w:pPr>
        </w:p>
      </w:tc>
    </w:tr>
  </w:tbl>
  <w:p w14:paraId="183A0C88" w14:textId="77777777" w:rsidR="00E5052F" w:rsidRDefault="00E5052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E5052F" w14:paraId="19115D14" w14:textId="77777777">
      <w:trPr>
        <w:trHeight w:val="300"/>
      </w:trPr>
      <w:tc>
        <w:tcPr>
          <w:tcW w:w="3005" w:type="dxa"/>
        </w:tcPr>
        <w:p w14:paraId="47AD2E6E" w14:textId="77777777" w:rsidR="00E5052F" w:rsidRDefault="00E5052F">
          <w:pPr>
            <w:pStyle w:val="Header"/>
            <w:ind w:left="-115"/>
          </w:pPr>
        </w:p>
      </w:tc>
      <w:tc>
        <w:tcPr>
          <w:tcW w:w="3005" w:type="dxa"/>
        </w:tcPr>
        <w:p w14:paraId="59DAFE9D" w14:textId="77777777" w:rsidR="00E5052F" w:rsidRDefault="00E5052F">
          <w:pPr>
            <w:pStyle w:val="Header"/>
            <w:jc w:val="center"/>
          </w:pPr>
        </w:p>
      </w:tc>
      <w:tc>
        <w:tcPr>
          <w:tcW w:w="3005" w:type="dxa"/>
        </w:tcPr>
        <w:p w14:paraId="41669FE8" w14:textId="77777777" w:rsidR="00E5052F" w:rsidRDefault="00E5052F">
          <w:pPr>
            <w:pStyle w:val="Header"/>
            <w:ind w:right="-115"/>
            <w:jc w:val="right"/>
          </w:pPr>
        </w:p>
      </w:tc>
    </w:tr>
  </w:tbl>
  <w:p w14:paraId="4A2C7AEB" w14:textId="77777777" w:rsidR="00E5052F" w:rsidRDefault="00E5052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50"/>
      <w:gridCol w:w="4650"/>
      <w:gridCol w:w="4650"/>
    </w:tblGrid>
    <w:tr w:rsidR="00E5052F" w14:paraId="50461BCD" w14:textId="77777777">
      <w:trPr>
        <w:trHeight w:val="300"/>
      </w:trPr>
      <w:tc>
        <w:tcPr>
          <w:tcW w:w="4650" w:type="dxa"/>
        </w:tcPr>
        <w:p w14:paraId="05C650FB" w14:textId="77777777" w:rsidR="00E5052F" w:rsidRDefault="00E5052F">
          <w:pPr>
            <w:pStyle w:val="Header"/>
            <w:ind w:left="-115"/>
          </w:pPr>
        </w:p>
      </w:tc>
      <w:tc>
        <w:tcPr>
          <w:tcW w:w="4650" w:type="dxa"/>
        </w:tcPr>
        <w:p w14:paraId="241D6130" w14:textId="77777777" w:rsidR="00E5052F" w:rsidRDefault="00E5052F">
          <w:pPr>
            <w:pStyle w:val="Header"/>
            <w:jc w:val="center"/>
          </w:pPr>
        </w:p>
      </w:tc>
      <w:tc>
        <w:tcPr>
          <w:tcW w:w="4650" w:type="dxa"/>
        </w:tcPr>
        <w:p w14:paraId="1626242A" w14:textId="77777777" w:rsidR="00E5052F" w:rsidRDefault="00E5052F">
          <w:pPr>
            <w:pStyle w:val="Header"/>
            <w:ind w:right="-115"/>
            <w:jc w:val="right"/>
          </w:pPr>
        </w:p>
      </w:tc>
    </w:tr>
  </w:tbl>
  <w:p w14:paraId="2CA55852" w14:textId="77777777" w:rsidR="00E5052F" w:rsidRDefault="00E5052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50"/>
      <w:gridCol w:w="4650"/>
      <w:gridCol w:w="4650"/>
    </w:tblGrid>
    <w:tr w:rsidR="00E5052F" w14:paraId="7546E098" w14:textId="77777777">
      <w:trPr>
        <w:trHeight w:val="300"/>
      </w:trPr>
      <w:tc>
        <w:tcPr>
          <w:tcW w:w="4650" w:type="dxa"/>
        </w:tcPr>
        <w:p w14:paraId="6CD65891" w14:textId="77777777" w:rsidR="00E5052F" w:rsidRDefault="00E5052F">
          <w:pPr>
            <w:pStyle w:val="Header"/>
            <w:ind w:left="-115"/>
          </w:pPr>
        </w:p>
      </w:tc>
      <w:tc>
        <w:tcPr>
          <w:tcW w:w="4650" w:type="dxa"/>
        </w:tcPr>
        <w:p w14:paraId="7610A517" w14:textId="77777777" w:rsidR="00E5052F" w:rsidRDefault="00E5052F">
          <w:pPr>
            <w:pStyle w:val="Header"/>
            <w:jc w:val="center"/>
          </w:pPr>
        </w:p>
      </w:tc>
      <w:tc>
        <w:tcPr>
          <w:tcW w:w="4650" w:type="dxa"/>
        </w:tcPr>
        <w:p w14:paraId="779A4B47" w14:textId="77777777" w:rsidR="00E5052F" w:rsidRDefault="00E5052F">
          <w:pPr>
            <w:pStyle w:val="Header"/>
            <w:ind w:right="-115"/>
            <w:jc w:val="right"/>
          </w:pPr>
        </w:p>
      </w:tc>
    </w:tr>
  </w:tbl>
  <w:p w14:paraId="3B232686" w14:textId="77777777" w:rsidR="00E5052F" w:rsidRDefault="00E5052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E5052F" w14:paraId="32EE5329" w14:textId="77777777">
      <w:trPr>
        <w:trHeight w:val="300"/>
      </w:trPr>
      <w:tc>
        <w:tcPr>
          <w:tcW w:w="3005" w:type="dxa"/>
        </w:tcPr>
        <w:p w14:paraId="37AA96B2" w14:textId="77777777" w:rsidR="00E5052F" w:rsidRDefault="00E5052F">
          <w:pPr>
            <w:pStyle w:val="Header"/>
            <w:ind w:left="-115"/>
          </w:pPr>
        </w:p>
      </w:tc>
      <w:tc>
        <w:tcPr>
          <w:tcW w:w="3005" w:type="dxa"/>
        </w:tcPr>
        <w:p w14:paraId="26640481" w14:textId="77777777" w:rsidR="00E5052F" w:rsidRDefault="00E5052F">
          <w:pPr>
            <w:pStyle w:val="Header"/>
            <w:jc w:val="center"/>
          </w:pPr>
        </w:p>
      </w:tc>
      <w:tc>
        <w:tcPr>
          <w:tcW w:w="3005" w:type="dxa"/>
        </w:tcPr>
        <w:p w14:paraId="660D9A88" w14:textId="77777777" w:rsidR="00E5052F" w:rsidRDefault="00E5052F">
          <w:pPr>
            <w:pStyle w:val="Header"/>
            <w:ind w:right="-115"/>
            <w:jc w:val="right"/>
          </w:pPr>
        </w:p>
      </w:tc>
    </w:tr>
  </w:tbl>
  <w:p w14:paraId="7BF91A1E" w14:textId="77777777" w:rsidR="00E5052F" w:rsidRDefault="00E5052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50"/>
      <w:gridCol w:w="4650"/>
      <w:gridCol w:w="4650"/>
    </w:tblGrid>
    <w:tr w:rsidR="00E5052F" w14:paraId="645B4BD2" w14:textId="77777777">
      <w:trPr>
        <w:trHeight w:val="300"/>
      </w:trPr>
      <w:tc>
        <w:tcPr>
          <w:tcW w:w="4650" w:type="dxa"/>
        </w:tcPr>
        <w:p w14:paraId="3AC3BD26" w14:textId="77777777" w:rsidR="00E5052F" w:rsidRDefault="00E5052F">
          <w:pPr>
            <w:pStyle w:val="Header"/>
            <w:ind w:left="-115"/>
          </w:pPr>
        </w:p>
      </w:tc>
      <w:tc>
        <w:tcPr>
          <w:tcW w:w="4650" w:type="dxa"/>
        </w:tcPr>
        <w:p w14:paraId="023C40B6" w14:textId="77777777" w:rsidR="00E5052F" w:rsidRDefault="00E5052F">
          <w:pPr>
            <w:pStyle w:val="Header"/>
            <w:jc w:val="center"/>
          </w:pPr>
        </w:p>
      </w:tc>
      <w:tc>
        <w:tcPr>
          <w:tcW w:w="4650" w:type="dxa"/>
        </w:tcPr>
        <w:p w14:paraId="5C8B3ACA" w14:textId="77777777" w:rsidR="00E5052F" w:rsidRDefault="00E5052F">
          <w:pPr>
            <w:pStyle w:val="Header"/>
            <w:ind w:right="-115"/>
            <w:jc w:val="right"/>
          </w:pPr>
        </w:p>
      </w:tc>
    </w:tr>
  </w:tbl>
  <w:p w14:paraId="1D78B279" w14:textId="77777777" w:rsidR="00E5052F" w:rsidRDefault="00E5052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6975"/>
      <w:gridCol w:w="6975"/>
      <w:gridCol w:w="6975"/>
    </w:tblGrid>
    <w:tr w:rsidR="00E5052F" w14:paraId="0DBAA5C7" w14:textId="77777777">
      <w:trPr>
        <w:trHeight w:val="300"/>
      </w:trPr>
      <w:tc>
        <w:tcPr>
          <w:tcW w:w="6975" w:type="dxa"/>
        </w:tcPr>
        <w:p w14:paraId="169A9BD3" w14:textId="77777777" w:rsidR="00E5052F" w:rsidRDefault="00E5052F">
          <w:pPr>
            <w:pStyle w:val="Header"/>
            <w:ind w:left="-115"/>
          </w:pPr>
        </w:p>
      </w:tc>
      <w:tc>
        <w:tcPr>
          <w:tcW w:w="6975" w:type="dxa"/>
        </w:tcPr>
        <w:p w14:paraId="4458AA0B" w14:textId="77777777" w:rsidR="00E5052F" w:rsidRDefault="00E5052F">
          <w:pPr>
            <w:pStyle w:val="Header"/>
            <w:jc w:val="center"/>
          </w:pPr>
        </w:p>
      </w:tc>
      <w:tc>
        <w:tcPr>
          <w:tcW w:w="6975" w:type="dxa"/>
        </w:tcPr>
        <w:p w14:paraId="18805146" w14:textId="77777777" w:rsidR="00E5052F" w:rsidRDefault="00E5052F">
          <w:pPr>
            <w:pStyle w:val="Header"/>
            <w:ind w:right="-115"/>
            <w:jc w:val="right"/>
          </w:pPr>
        </w:p>
      </w:tc>
    </w:tr>
  </w:tbl>
  <w:p w14:paraId="4C767160" w14:textId="77777777" w:rsidR="00E5052F" w:rsidRDefault="00E5052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E5052F" w14:paraId="0D9252B9" w14:textId="77777777">
      <w:trPr>
        <w:trHeight w:val="300"/>
      </w:trPr>
      <w:tc>
        <w:tcPr>
          <w:tcW w:w="3005" w:type="dxa"/>
        </w:tcPr>
        <w:p w14:paraId="0C8A0F9A" w14:textId="77777777" w:rsidR="00E5052F" w:rsidRDefault="00E5052F">
          <w:pPr>
            <w:pStyle w:val="Header"/>
            <w:ind w:left="-115"/>
          </w:pPr>
        </w:p>
      </w:tc>
      <w:tc>
        <w:tcPr>
          <w:tcW w:w="3005" w:type="dxa"/>
        </w:tcPr>
        <w:p w14:paraId="27853C72" w14:textId="77777777" w:rsidR="00E5052F" w:rsidRDefault="00E5052F">
          <w:pPr>
            <w:pStyle w:val="Header"/>
            <w:jc w:val="center"/>
          </w:pPr>
        </w:p>
      </w:tc>
      <w:tc>
        <w:tcPr>
          <w:tcW w:w="3005" w:type="dxa"/>
        </w:tcPr>
        <w:p w14:paraId="3D6CAF6A" w14:textId="77777777" w:rsidR="00E5052F" w:rsidRDefault="00E5052F">
          <w:pPr>
            <w:pStyle w:val="Header"/>
            <w:ind w:right="-115"/>
            <w:jc w:val="right"/>
          </w:pPr>
        </w:p>
      </w:tc>
    </w:tr>
  </w:tbl>
  <w:p w14:paraId="417C352F" w14:textId="77777777" w:rsidR="00E5052F" w:rsidRDefault="00E5052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50"/>
      <w:gridCol w:w="4650"/>
      <w:gridCol w:w="4650"/>
    </w:tblGrid>
    <w:tr w:rsidR="00E5052F" w14:paraId="69716D5F" w14:textId="77777777">
      <w:trPr>
        <w:trHeight w:val="300"/>
      </w:trPr>
      <w:tc>
        <w:tcPr>
          <w:tcW w:w="4650" w:type="dxa"/>
        </w:tcPr>
        <w:p w14:paraId="37E1DC87" w14:textId="77777777" w:rsidR="00E5052F" w:rsidRDefault="00E5052F">
          <w:pPr>
            <w:pStyle w:val="Header"/>
            <w:ind w:left="-115"/>
          </w:pPr>
        </w:p>
      </w:tc>
      <w:tc>
        <w:tcPr>
          <w:tcW w:w="4650" w:type="dxa"/>
        </w:tcPr>
        <w:p w14:paraId="6ED5F69D" w14:textId="77777777" w:rsidR="00E5052F" w:rsidRDefault="00E5052F">
          <w:pPr>
            <w:pStyle w:val="Header"/>
            <w:jc w:val="center"/>
          </w:pPr>
        </w:p>
      </w:tc>
      <w:tc>
        <w:tcPr>
          <w:tcW w:w="4650" w:type="dxa"/>
        </w:tcPr>
        <w:p w14:paraId="2162E17E" w14:textId="77777777" w:rsidR="00E5052F" w:rsidRDefault="00E5052F">
          <w:pPr>
            <w:pStyle w:val="Header"/>
            <w:ind w:right="-115"/>
            <w:jc w:val="right"/>
          </w:pPr>
        </w:p>
      </w:tc>
    </w:tr>
  </w:tbl>
  <w:p w14:paraId="3F7DC41B" w14:textId="77777777" w:rsidR="00E5052F" w:rsidRDefault="00E5052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E5052F" w14:paraId="6D51C671" w14:textId="77777777">
      <w:trPr>
        <w:trHeight w:val="300"/>
      </w:trPr>
      <w:tc>
        <w:tcPr>
          <w:tcW w:w="3005" w:type="dxa"/>
        </w:tcPr>
        <w:p w14:paraId="20D8A21A" w14:textId="77777777" w:rsidR="00E5052F" w:rsidRDefault="00E5052F">
          <w:pPr>
            <w:pStyle w:val="Header"/>
            <w:ind w:left="-115"/>
          </w:pPr>
        </w:p>
      </w:tc>
      <w:tc>
        <w:tcPr>
          <w:tcW w:w="3005" w:type="dxa"/>
        </w:tcPr>
        <w:p w14:paraId="31CF832F" w14:textId="77777777" w:rsidR="00E5052F" w:rsidRDefault="00E5052F">
          <w:pPr>
            <w:pStyle w:val="Header"/>
            <w:jc w:val="center"/>
          </w:pPr>
        </w:p>
      </w:tc>
      <w:tc>
        <w:tcPr>
          <w:tcW w:w="3005" w:type="dxa"/>
        </w:tcPr>
        <w:p w14:paraId="00E85D59" w14:textId="77777777" w:rsidR="00E5052F" w:rsidRDefault="00E5052F">
          <w:pPr>
            <w:pStyle w:val="Header"/>
            <w:ind w:right="-115"/>
            <w:jc w:val="right"/>
          </w:pPr>
        </w:p>
      </w:tc>
    </w:tr>
  </w:tbl>
  <w:p w14:paraId="7536D635" w14:textId="77777777" w:rsidR="00E5052F" w:rsidRDefault="00E505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AD03F7" w14:textId="34F1B85A" w:rsidR="00365860" w:rsidRDefault="00365860">
    <w:pPr>
      <w:pStyle w:val="Header"/>
    </w:pPr>
    <w:r>
      <w:rPr>
        <w:noProof/>
      </w:rPr>
      <w:drawing>
        <wp:anchor distT="0" distB="0" distL="114300" distR="114300" simplePos="0" relativeHeight="251658522" behindDoc="0" locked="0" layoutInCell="1" allowOverlap="1" wp14:anchorId="383A1FC6" wp14:editId="28E1C8EC">
          <wp:simplePos x="0" y="0"/>
          <wp:positionH relativeFrom="column">
            <wp:posOffset>0</wp:posOffset>
          </wp:positionH>
          <wp:positionV relativeFrom="paragraph">
            <wp:posOffset>275590</wp:posOffset>
          </wp:positionV>
          <wp:extent cx="2376170" cy="484505"/>
          <wp:effectExtent l="0" t="0" r="5080" b="0"/>
          <wp:wrapSquare wrapText="bothSides"/>
          <wp:docPr id="73757313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569096" name="Picture 6">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376170" cy="484505"/>
                  </a:xfrm>
                  <a:prstGeom prst="rect">
                    <a:avLst/>
                  </a:prstGeom>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50"/>
      <w:gridCol w:w="4650"/>
      <w:gridCol w:w="4650"/>
    </w:tblGrid>
    <w:tr w:rsidR="00E5052F" w14:paraId="13DEA582" w14:textId="77777777">
      <w:trPr>
        <w:trHeight w:val="300"/>
      </w:trPr>
      <w:tc>
        <w:tcPr>
          <w:tcW w:w="4650" w:type="dxa"/>
        </w:tcPr>
        <w:p w14:paraId="399624BF" w14:textId="77777777" w:rsidR="00E5052F" w:rsidRDefault="00E5052F">
          <w:pPr>
            <w:pStyle w:val="Header"/>
            <w:ind w:left="-115"/>
          </w:pPr>
        </w:p>
      </w:tc>
      <w:tc>
        <w:tcPr>
          <w:tcW w:w="4650" w:type="dxa"/>
        </w:tcPr>
        <w:p w14:paraId="500C87AE" w14:textId="77777777" w:rsidR="00E5052F" w:rsidRDefault="00E5052F">
          <w:pPr>
            <w:pStyle w:val="Header"/>
            <w:jc w:val="center"/>
          </w:pPr>
        </w:p>
      </w:tc>
      <w:tc>
        <w:tcPr>
          <w:tcW w:w="4650" w:type="dxa"/>
        </w:tcPr>
        <w:p w14:paraId="0BBE0551" w14:textId="77777777" w:rsidR="00E5052F" w:rsidRDefault="00E5052F">
          <w:pPr>
            <w:pStyle w:val="Header"/>
            <w:ind w:right="-115"/>
            <w:jc w:val="right"/>
          </w:pPr>
        </w:p>
      </w:tc>
    </w:tr>
  </w:tbl>
  <w:p w14:paraId="5F801EBA" w14:textId="77777777" w:rsidR="00E5052F" w:rsidRDefault="00E5052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E5052F" w14:paraId="3BC32D59" w14:textId="77777777">
      <w:trPr>
        <w:trHeight w:val="300"/>
      </w:trPr>
      <w:tc>
        <w:tcPr>
          <w:tcW w:w="3005" w:type="dxa"/>
        </w:tcPr>
        <w:p w14:paraId="106B7448" w14:textId="77777777" w:rsidR="00E5052F" w:rsidRDefault="00E5052F">
          <w:pPr>
            <w:pStyle w:val="Header"/>
            <w:ind w:left="-115"/>
          </w:pPr>
        </w:p>
      </w:tc>
      <w:tc>
        <w:tcPr>
          <w:tcW w:w="3005" w:type="dxa"/>
        </w:tcPr>
        <w:p w14:paraId="05589A98" w14:textId="77777777" w:rsidR="00E5052F" w:rsidRDefault="00E5052F">
          <w:pPr>
            <w:pStyle w:val="Header"/>
            <w:jc w:val="center"/>
          </w:pPr>
        </w:p>
      </w:tc>
      <w:tc>
        <w:tcPr>
          <w:tcW w:w="3005" w:type="dxa"/>
        </w:tcPr>
        <w:p w14:paraId="332F61AE" w14:textId="77777777" w:rsidR="00E5052F" w:rsidRDefault="00E5052F">
          <w:pPr>
            <w:pStyle w:val="Header"/>
            <w:ind w:right="-115"/>
            <w:jc w:val="right"/>
          </w:pPr>
        </w:p>
      </w:tc>
    </w:tr>
  </w:tbl>
  <w:p w14:paraId="49AF80B4" w14:textId="77777777" w:rsidR="00E5052F" w:rsidRDefault="00E5052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50"/>
      <w:gridCol w:w="4650"/>
      <w:gridCol w:w="4650"/>
    </w:tblGrid>
    <w:tr w:rsidR="00E5052F" w14:paraId="228C5610" w14:textId="77777777">
      <w:trPr>
        <w:trHeight w:val="300"/>
      </w:trPr>
      <w:tc>
        <w:tcPr>
          <w:tcW w:w="4650" w:type="dxa"/>
        </w:tcPr>
        <w:p w14:paraId="2477BA05" w14:textId="77777777" w:rsidR="00E5052F" w:rsidRDefault="00E5052F">
          <w:pPr>
            <w:pStyle w:val="Header"/>
            <w:ind w:left="-115"/>
          </w:pPr>
        </w:p>
      </w:tc>
      <w:tc>
        <w:tcPr>
          <w:tcW w:w="4650" w:type="dxa"/>
        </w:tcPr>
        <w:p w14:paraId="20280D50" w14:textId="77777777" w:rsidR="00E5052F" w:rsidRDefault="00E5052F">
          <w:pPr>
            <w:pStyle w:val="Header"/>
            <w:jc w:val="center"/>
          </w:pPr>
        </w:p>
      </w:tc>
      <w:tc>
        <w:tcPr>
          <w:tcW w:w="4650" w:type="dxa"/>
        </w:tcPr>
        <w:p w14:paraId="3B937215" w14:textId="77777777" w:rsidR="00E5052F" w:rsidRDefault="00E5052F">
          <w:pPr>
            <w:pStyle w:val="Header"/>
            <w:ind w:right="-115"/>
            <w:jc w:val="right"/>
          </w:pPr>
        </w:p>
      </w:tc>
    </w:tr>
  </w:tbl>
  <w:p w14:paraId="7CCE73C2" w14:textId="77777777" w:rsidR="00E5052F" w:rsidRDefault="00E5052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E5052F" w14:paraId="588201DE" w14:textId="77777777">
      <w:trPr>
        <w:trHeight w:val="300"/>
      </w:trPr>
      <w:tc>
        <w:tcPr>
          <w:tcW w:w="3005" w:type="dxa"/>
        </w:tcPr>
        <w:p w14:paraId="01806430" w14:textId="77777777" w:rsidR="00E5052F" w:rsidRDefault="00E5052F">
          <w:pPr>
            <w:pStyle w:val="Header"/>
            <w:ind w:left="-115"/>
          </w:pPr>
        </w:p>
      </w:tc>
      <w:tc>
        <w:tcPr>
          <w:tcW w:w="3005" w:type="dxa"/>
        </w:tcPr>
        <w:p w14:paraId="35904820" w14:textId="77777777" w:rsidR="00E5052F" w:rsidRDefault="00E5052F">
          <w:pPr>
            <w:pStyle w:val="Header"/>
            <w:jc w:val="center"/>
          </w:pPr>
        </w:p>
      </w:tc>
      <w:tc>
        <w:tcPr>
          <w:tcW w:w="3005" w:type="dxa"/>
        </w:tcPr>
        <w:p w14:paraId="7B2BC06D" w14:textId="77777777" w:rsidR="00E5052F" w:rsidRDefault="00E5052F">
          <w:pPr>
            <w:pStyle w:val="Header"/>
            <w:ind w:right="-115"/>
            <w:jc w:val="right"/>
          </w:pPr>
        </w:p>
      </w:tc>
    </w:tr>
  </w:tbl>
  <w:p w14:paraId="0E8E8DA0" w14:textId="77777777" w:rsidR="00E5052F" w:rsidRDefault="00E5052F">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50"/>
      <w:gridCol w:w="4650"/>
      <w:gridCol w:w="4650"/>
    </w:tblGrid>
    <w:tr w:rsidR="00E5052F" w14:paraId="74F9CD6F" w14:textId="77777777">
      <w:trPr>
        <w:trHeight w:val="300"/>
      </w:trPr>
      <w:tc>
        <w:tcPr>
          <w:tcW w:w="4650" w:type="dxa"/>
        </w:tcPr>
        <w:p w14:paraId="68D75D4C" w14:textId="77777777" w:rsidR="00E5052F" w:rsidRDefault="00E5052F">
          <w:pPr>
            <w:pStyle w:val="Header"/>
            <w:ind w:left="-115"/>
          </w:pPr>
        </w:p>
      </w:tc>
      <w:tc>
        <w:tcPr>
          <w:tcW w:w="4650" w:type="dxa"/>
        </w:tcPr>
        <w:p w14:paraId="292311EA" w14:textId="77777777" w:rsidR="00E5052F" w:rsidRDefault="00E5052F">
          <w:pPr>
            <w:pStyle w:val="Header"/>
            <w:jc w:val="center"/>
          </w:pPr>
        </w:p>
      </w:tc>
      <w:tc>
        <w:tcPr>
          <w:tcW w:w="4650" w:type="dxa"/>
        </w:tcPr>
        <w:p w14:paraId="417307AA" w14:textId="77777777" w:rsidR="00E5052F" w:rsidRDefault="00E5052F">
          <w:pPr>
            <w:pStyle w:val="Header"/>
            <w:ind w:right="-115"/>
            <w:jc w:val="right"/>
          </w:pPr>
        </w:p>
      </w:tc>
    </w:tr>
  </w:tbl>
  <w:p w14:paraId="2E4B22DF" w14:textId="77777777" w:rsidR="00E5052F" w:rsidRDefault="00E5052F">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50"/>
      <w:gridCol w:w="4650"/>
      <w:gridCol w:w="4650"/>
    </w:tblGrid>
    <w:tr w:rsidR="00E5052F" w14:paraId="2520F6ED" w14:textId="77777777">
      <w:trPr>
        <w:trHeight w:val="300"/>
      </w:trPr>
      <w:tc>
        <w:tcPr>
          <w:tcW w:w="4650" w:type="dxa"/>
        </w:tcPr>
        <w:p w14:paraId="740FA182" w14:textId="77777777" w:rsidR="00E5052F" w:rsidRDefault="00E5052F">
          <w:pPr>
            <w:pStyle w:val="Header"/>
            <w:ind w:left="-115"/>
          </w:pPr>
        </w:p>
      </w:tc>
      <w:tc>
        <w:tcPr>
          <w:tcW w:w="4650" w:type="dxa"/>
        </w:tcPr>
        <w:p w14:paraId="16B3F9EE" w14:textId="77777777" w:rsidR="00E5052F" w:rsidRDefault="00E5052F">
          <w:pPr>
            <w:pStyle w:val="Header"/>
            <w:jc w:val="center"/>
          </w:pPr>
        </w:p>
      </w:tc>
      <w:tc>
        <w:tcPr>
          <w:tcW w:w="4650" w:type="dxa"/>
        </w:tcPr>
        <w:p w14:paraId="1187E320" w14:textId="77777777" w:rsidR="00E5052F" w:rsidRDefault="00E5052F">
          <w:pPr>
            <w:pStyle w:val="Header"/>
            <w:ind w:right="-115"/>
            <w:jc w:val="right"/>
          </w:pPr>
        </w:p>
      </w:tc>
    </w:tr>
  </w:tbl>
  <w:p w14:paraId="7CADB3B1" w14:textId="77777777" w:rsidR="00E5052F" w:rsidRDefault="00E5052F">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50"/>
      <w:gridCol w:w="4650"/>
      <w:gridCol w:w="4650"/>
    </w:tblGrid>
    <w:tr w:rsidR="00E5052F" w14:paraId="40CD02D3" w14:textId="77777777">
      <w:trPr>
        <w:trHeight w:val="300"/>
      </w:trPr>
      <w:tc>
        <w:tcPr>
          <w:tcW w:w="4650" w:type="dxa"/>
        </w:tcPr>
        <w:p w14:paraId="19C1EDC4" w14:textId="77777777" w:rsidR="00E5052F" w:rsidRDefault="00E5052F">
          <w:pPr>
            <w:pStyle w:val="Header"/>
            <w:ind w:left="-115"/>
          </w:pPr>
        </w:p>
      </w:tc>
      <w:tc>
        <w:tcPr>
          <w:tcW w:w="4650" w:type="dxa"/>
        </w:tcPr>
        <w:p w14:paraId="3FCB350C" w14:textId="77777777" w:rsidR="00E5052F" w:rsidRDefault="00E5052F">
          <w:pPr>
            <w:pStyle w:val="Header"/>
            <w:jc w:val="center"/>
          </w:pPr>
        </w:p>
      </w:tc>
      <w:tc>
        <w:tcPr>
          <w:tcW w:w="4650" w:type="dxa"/>
        </w:tcPr>
        <w:p w14:paraId="71BED3B7" w14:textId="77777777" w:rsidR="00E5052F" w:rsidRDefault="00E5052F">
          <w:pPr>
            <w:pStyle w:val="Header"/>
            <w:ind w:right="-115"/>
            <w:jc w:val="right"/>
          </w:pPr>
        </w:p>
      </w:tc>
    </w:tr>
  </w:tbl>
  <w:p w14:paraId="13F22F7F" w14:textId="77777777" w:rsidR="00E5052F" w:rsidRDefault="00E5052F">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50"/>
      <w:gridCol w:w="4650"/>
      <w:gridCol w:w="4650"/>
    </w:tblGrid>
    <w:tr w:rsidR="00E5052F" w14:paraId="0025A508" w14:textId="77777777">
      <w:trPr>
        <w:trHeight w:val="300"/>
      </w:trPr>
      <w:tc>
        <w:tcPr>
          <w:tcW w:w="4650" w:type="dxa"/>
        </w:tcPr>
        <w:p w14:paraId="588D3DF4" w14:textId="77777777" w:rsidR="00E5052F" w:rsidRDefault="00E5052F">
          <w:pPr>
            <w:pStyle w:val="Header"/>
            <w:ind w:left="-115"/>
          </w:pPr>
        </w:p>
      </w:tc>
      <w:tc>
        <w:tcPr>
          <w:tcW w:w="4650" w:type="dxa"/>
        </w:tcPr>
        <w:p w14:paraId="3D8EB08D" w14:textId="77777777" w:rsidR="00E5052F" w:rsidRDefault="00E5052F">
          <w:pPr>
            <w:pStyle w:val="Header"/>
            <w:jc w:val="center"/>
          </w:pPr>
        </w:p>
      </w:tc>
      <w:tc>
        <w:tcPr>
          <w:tcW w:w="4650" w:type="dxa"/>
        </w:tcPr>
        <w:p w14:paraId="2617F52E" w14:textId="77777777" w:rsidR="00E5052F" w:rsidRDefault="00E5052F">
          <w:pPr>
            <w:pStyle w:val="Header"/>
            <w:ind w:right="-115"/>
            <w:jc w:val="right"/>
          </w:pPr>
        </w:p>
      </w:tc>
    </w:tr>
  </w:tbl>
  <w:p w14:paraId="3F38C3AD" w14:textId="77777777" w:rsidR="00E5052F" w:rsidRDefault="00E5052F">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50"/>
      <w:gridCol w:w="4650"/>
      <w:gridCol w:w="4650"/>
    </w:tblGrid>
    <w:tr w:rsidR="00E5052F" w14:paraId="24C0C4DB" w14:textId="77777777">
      <w:trPr>
        <w:trHeight w:val="300"/>
      </w:trPr>
      <w:tc>
        <w:tcPr>
          <w:tcW w:w="4650" w:type="dxa"/>
        </w:tcPr>
        <w:p w14:paraId="40C92DB3" w14:textId="77777777" w:rsidR="00E5052F" w:rsidRDefault="00E5052F">
          <w:pPr>
            <w:pStyle w:val="Header"/>
            <w:ind w:left="-115"/>
          </w:pPr>
        </w:p>
      </w:tc>
      <w:tc>
        <w:tcPr>
          <w:tcW w:w="4650" w:type="dxa"/>
        </w:tcPr>
        <w:p w14:paraId="00EB0AE4" w14:textId="77777777" w:rsidR="00E5052F" w:rsidRDefault="00E5052F">
          <w:pPr>
            <w:pStyle w:val="Header"/>
            <w:jc w:val="center"/>
          </w:pPr>
        </w:p>
      </w:tc>
      <w:tc>
        <w:tcPr>
          <w:tcW w:w="4650" w:type="dxa"/>
        </w:tcPr>
        <w:p w14:paraId="540D7EA8" w14:textId="77777777" w:rsidR="00E5052F" w:rsidRDefault="00E5052F">
          <w:pPr>
            <w:pStyle w:val="Header"/>
            <w:ind w:right="-115"/>
            <w:jc w:val="right"/>
          </w:pPr>
        </w:p>
      </w:tc>
    </w:tr>
  </w:tbl>
  <w:p w14:paraId="124CD1FD" w14:textId="77777777" w:rsidR="00E5052F" w:rsidRDefault="00E5052F">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E5052F" w14:paraId="1534B34E" w14:textId="77777777">
      <w:trPr>
        <w:trHeight w:val="300"/>
      </w:trPr>
      <w:tc>
        <w:tcPr>
          <w:tcW w:w="3005" w:type="dxa"/>
        </w:tcPr>
        <w:p w14:paraId="4862A5C3" w14:textId="77777777" w:rsidR="00E5052F" w:rsidRDefault="00E5052F">
          <w:pPr>
            <w:pStyle w:val="Header"/>
            <w:ind w:left="-115"/>
          </w:pPr>
        </w:p>
      </w:tc>
      <w:tc>
        <w:tcPr>
          <w:tcW w:w="3005" w:type="dxa"/>
        </w:tcPr>
        <w:p w14:paraId="0B7E0063" w14:textId="77777777" w:rsidR="00E5052F" w:rsidRDefault="00E5052F">
          <w:pPr>
            <w:pStyle w:val="Header"/>
            <w:jc w:val="center"/>
          </w:pPr>
        </w:p>
      </w:tc>
      <w:tc>
        <w:tcPr>
          <w:tcW w:w="3005" w:type="dxa"/>
        </w:tcPr>
        <w:p w14:paraId="7BE18192" w14:textId="77777777" w:rsidR="00E5052F" w:rsidRDefault="00E5052F">
          <w:pPr>
            <w:pStyle w:val="Header"/>
            <w:ind w:right="-115"/>
            <w:jc w:val="right"/>
          </w:pPr>
        </w:p>
      </w:tc>
    </w:tr>
  </w:tbl>
  <w:p w14:paraId="21CF7527" w14:textId="77777777" w:rsidR="00E5052F" w:rsidRDefault="00E505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70351B" w14:textId="168DDBB4" w:rsidR="004B5BD3" w:rsidRDefault="004B5BD3" w:rsidP="4DE1A984">
    <w:pPr>
      <w:pStyle w:val="Header"/>
    </w:pPr>
    <w:r>
      <w:rPr>
        <w:noProof/>
      </w:rPr>
      <w:drawing>
        <wp:anchor distT="0" distB="0" distL="114300" distR="114300" simplePos="0" relativeHeight="251658381" behindDoc="0" locked="0" layoutInCell="1" allowOverlap="1" wp14:anchorId="454399D6" wp14:editId="4D717B7C">
          <wp:simplePos x="0" y="0"/>
          <wp:positionH relativeFrom="column">
            <wp:posOffset>-524934</wp:posOffset>
          </wp:positionH>
          <wp:positionV relativeFrom="paragraph">
            <wp:posOffset>-178224</wp:posOffset>
          </wp:positionV>
          <wp:extent cx="2376170" cy="484505"/>
          <wp:effectExtent l="0" t="0" r="5080" b="0"/>
          <wp:wrapSquare wrapText="bothSides"/>
          <wp:docPr id="147398156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569096" name="Picture 6">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376170" cy="4845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2C2EFFC9" wp14:editId="5C26B3DB">
          <wp:simplePos x="0" y="0"/>
          <wp:positionH relativeFrom="column">
            <wp:posOffset>-524934</wp:posOffset>
          </wp:positionH>
          <wp:positionV relativeFrom="paragraph">
            <wp:posOffset>-178224</wp:posOffset>
          </wp:positionV>
          <wp:extent cx="2376170" cy="484505"/>
          <wp:effectExtent l="0" t="0" r="5080" b="0"/>
          <wp:wrapSquare wrapText="bothSides"/>
          <wp:docPr id="181082492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569096" name="Picture 6">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376170" cy="484505"/>
                  </a:xfrm>
                  <a:prstGeom prst="rect">
                    <a:avLst/>
                  </a:prstGeom>
                </pic:spPr>
              </pic:pic>
            </a:graphicData>
          </a:graphic>
          <wp14:sizeRelH relativeFrom="page">
            <wp14:pctWidth>0</wp14:pctWidth>
          </wp14:sizeRelH>
          <wp14:sizeRelV relativeFrom="page">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50"/>
      <w:gridCol w:w="4650"/>
      <w:gridCol w:w="4650"/>
    </w:tblGrid>
    <w:tr w:rsidR="00E5052F" w14:paraId="0B66E092" w14:textId="77777777">
      <w:trPr>
        <w:trHeight w:val="300"/>
      </w:trPr>
      <w:tc>
        <w:tcPr>
          <w:tcW w:w="4650" w:type="dxa"/>
        </w:tcPr>
        <w:p w14:paraId="28033136" w14:textId="77777777" w:rsidR="00E5052F" w:rsidRDefault="00E5052F">
          <w:pPr>
            <w:pStyle w:val="Header"/>
            <w:ind w:left="-115"/>
          </w:pPr>
        </w:p>
      </w:tc>
      <w:tc>
        <w:tcPr>
          <w:tcW w:w="4650" w:type="dxa"/>
        </w:tcPr>
        <w:p w14:paraId="1D839FBD" w14:textId="77777777" w:rsidR="00E5052F" w:rsidRDefault="00E5052F">
          <w:pPr>
            <w:pStyle w:val="Header"/>
            <w:jc w:val="center"/>
          </w:pPr>
        </w:p>
      </w:tc>
      <w:tc>
        <w:tcPr>
          <w:tcW w:w="4650" w:type="dxa"/>
        </w:tcPr>
        <w:p w14:paraId="5D93D533" w14:textId="77777777" w:rsidR="00E5052F" w:rsidRDefault="00E5052F">
          <w:pPr>
            <w:pStyle w:val="Header"/>
            <w:ind w:right="-115"/>
            <w:jc w:val="right"/>
          </w:pPr>
        </w:p>
      </w:tc>
    </w:tr>
  </w:tbl>
  <w:p w14:paraId="04C1E8C1" w14:textId="77777777" w:rsidR="00E5052F" w:rsidRDefault="00E5052F">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E5052F" w14:paraId="0ED951DD" w14:textId="77777777">
      <w:trPr>
        <w:trHeight w:val="300"/>
      </w:trPr>
      <w:tc>
        <w:tcPr>
          <w:tcW w:w="3005" w:type="dxa"/>
        </w:tcPr>
        <w:p w14:paraId="1F3FFD42" w14:textId="77777777" w:rsidR="00E5052F" w:rsidRDefault="00E5052F">
          <w:pPr>
            <w:pStyle w:val="Header"/>
            <w:ind w:left="-115"/>
          </w:pPr>
        </w:p>
      </w:tc>
      <w:tc>
        <w:tcPr>
          <w:tcW w:w="3005" w:type="dxa"/>
        </w:tcPr>
        <w:p w14:paraId="74E3926F" w14:textId="77777777" w:rsidR="00E5052F" w:rsidRDefault="00E5052F">
          <w:pPr>
            <w:pStyle w:val="Header"/>
            <w:jc w:val="center"/>
          </w:pPr>
        </w:p>
      </w:tc>
      <w:tc>
        <w:tcPr>
          <w:tcW w:w="3005" w:type="dxa"/>
        </w:tcPr>
        <w:p w14:paraId="597594C6" w14:textId="77777777" w:rsidR="00E5052F" w:rsidRDefault="00E5052F">
          <w:pPr>
            <w:pStyle w:val="Header"/>
            <w:ind w:right="-115"/>
            <w:jc w:val="right"/>
          </w:pPr>
        </w:p>
      </w:tc>
    </w:tr>
  </w:tbl>
  <w:p w14:paraId="42264E45" w14:textId="77777777" w:rsidR="00E5052F" w:rsidRDefault="00E5052F">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5F771" w14:textId="5216354D" w:rsidR="00D35E0C" w:rsidRDefault="00D35E0C">
    <w:pPr>
      <w:pStyle w:val="BodyText"/>
      <w:spacing w:line="14" w:lineRule="auto"/>
      <w:rPr>
        <w:i/>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4AF3BA" w14:textId="070FEFC7" w:rsidR="00D35E0C" w:rsidRDefault="00D35E0C">
    <w:pPr>
      <w:pStyle w:val="BodyText"/>
      <w:spacing w:line="14" w:lineRule="auto"/>
      <w:rPr>
        <w:i/>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7DF84" w14:textId="06415392" w:rsidR="00D35E0C" w:rsidRDefault="00D35E0C">
    <w:pPr>
      <w:pStyle w:val="BodyText"/>
      <w:spacing w:line="14" w:lineRule="auto"/>
      <w:rPr>
        <w:i/>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ED81F" w14:textId="44EED1EF" w:rsidR="00D35E0C" w:rsidRDefault="00D35E0C">
    <w:pPr>
      <w:pStyle w:val="BodyText"/>
      <w:spacing w:line="14" w:lineRule="auto"/>
      <w:rPr>
        <w:i/>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0639E" w14:textId="6A61D257" w:rsidR="00D35E0C" w:rsidRDefault="00D35E0C">
    <w:pPr>
      <w:pStyle w:val="BodyText"/>
      <w:spacing w:line="14" w:lineRule="auto"/>
      <w:rPr>
        <w:i/>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0D8DED" w14:textId="618EAF6B" w:rsidR="00D35E0C" w:rsidRDefault="00D35E0C">
    <w:pPr>
      <w:pStyle w:val="BodyText"/>
      <w:spacing w:line="14" w:lineRule="auto"/>
      <w:rPr>
        <w:i/>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A23D7" w14:textId="11B491B5" w:rsidR="00D35E0C" w:rsidRDefault="00D35E0C">
    <w:pPr>
      <w:pStyle w:val="BodyText"/>
      <w:spacing w:line="14" w:lineRule="auto"/>
      <w:rPr>
        <w:i/>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FCAC2" w14:textId="47362428" w:rsidR="00D35E0C" w:rsidRDefault="00D35E0C">
    <w:pPr>
      <w:pStyle w:val="BodyText"/>
      <w:spacing w:line="14" w:lineRule="auto"/>
      <w:rPr>
        <w: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alias w:val="Title"/>
      <w:id w:val="-1697758808"/>
      <w:placeholder>
        <w:docPart w:val="1D3A25D19F5D4C969A1B02382EC058E6"/>
      </w:placeholder>
      <w:dataBinding w:prefixMappings="xmlns:ns0='http://purl.org/dc/elements/1.1/' xmlns:ns1='http://schemas.openxmlformats.org/package/2006/metadata/core-properties' " w:xpath="/ns1:coreProperties[1]/ns0:title[1]" w:storeItemID="{6C3C8BC8-F283-45AE-878A-BAB7291924A1}"/>
      <w:text/>
    </w:sdtPr>
    <w:sdtContent>
      <w:p w14:paraId="3A276EAA" w14:textId="557FE967" w:rsidR="004B5BD3" w:rsidRDefault="004B5BD3" w:rsidP="004B5BD3">
        <w:pPr>
          <w:pStyle w:val="Header"/>
          <w:ind w:left="1701"/>
        </w:pPr>
        <w:r>
          <w:t>RECONFIGURATION FEASIBILITY STUDY</w:t>
        </w:r>
      </w:p>
    </w:sdtContent>
  </w:sdt>
  <w:p w14:paraId="213E1806" w14:textId="272A03C3" w:rsidR="004B5BD3" w:rsidRPr="00757805" w:rsidRDefault="004B5BD3" w:rsidP="00757805">
    <w:pPr>
      <w:pStyle w:val="Header"/>
      <w:spacing w:before="0"/>
      <w:ind w:left="1701"/>
      <w:rPr>
        <w:b w:val="0"/>
        <w:bCs w:val="0"/>
      </w:rPr>
    </w:pPr>
    <w:r>
      <w:rPr>
        <w:noProof/>
      </w:rPr>
      <w:drawing>
        <wp:anchor distT="0" distB="0" distL="114300" distR="114300" simplePos="0" relativeHeight="251658382" behindDoc="1" locked="0" layoutInCell="1" allowOverlap="1" wp14:anchorId="7D57624B" wp14:editId="1C62D8BA">
          <wp:simplePos x="0" y="0"/>
          <wp:positionH relativeFrom="rightMargin">
            <wp:posOffset>-165100</wp:posOffset>
          </wp:positionH>
          <wp:positionV relativeFrom="paragraph">
            <wp:posOffset>-277495</wp:posOffset>
          </wp:positionV>
          <wp:extent cx="425450" cy="463550"/>
          <wp:effectExtent l="0" t="0" r="0" b="0"/>
          <wp:wrapTight wrapText="bothSides">
            <wp:wrapPolygon edited="0">
              <wp:start x="3869" y="0"/>
              <wp:lineTo x="0" y="3551"/>
              <wp:lineTo x="0" y="16866"/>
              <wp:lineTo x="9672" y="20416"/>
              <wp:lineTo x="15475" y="20416"/>
              <wp:lineTo x="20310" y="20416"/>
              <wp:lineTo x="20310" y="4438"/>
              <wp:lineTo x="15475" y="0"/>
              <wp:lineTo x="3869" y="0"/>
            </wp:wrapPolygon>
          </wp:wrapTight>
          <wp:docPr id="33365578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92668"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450" cy="463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6D51DF53" wp14:editId="5ED2F415">
          <wp:simplePos x="0" y="0"/>
          <wp:positionH relativeFrom="rightMargin">
            <wp:posOffset>-165100</wp:posOffset>
          </wp:positionH>
          <wp:positionV relativeFrom="paragraph">
            <wp:posOffset>-277495</wp:posOffset>
          </wp:positionV>
          <wp:extent cx="425450" cy="463550"/>
          <wp:effectExtent l="0" t="0" r="0" b="0"/>
          <wp:wrapTight wrapText="bothSides">
            <wp:wrapPolygon edited="0">
              <wp:start x="3869" y="0"/>
              <wp:lineTo x="0" y="3551"/>
              <wp:lineTo x="0" y="16866"/>
              <wp:lineTo x="9672" y="20416"/>
              <wp:lineTo x="15475" y="20416"/>
              <wp:lineTo x="20310" y="20416"/>
              <wp:lineTo x="20310" y="4438"/>
              <wp:lineTo x="15475" y="0"/>
              <wp:lineTo x="3869" y="0"/>
            </wp:wrapPolygon>
          </wp:wrapTight>
          <wp:docPr id="126082261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92668"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450" cy="463550"/>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b w:val="0"/>
          <w:bCs w:val="0"/>
        </w:rPr>
        <w:alias w:val="Subject"/>
        <w:id w:val="540790503"/>
        <w:placeholder>
          <w:docPart w:val="57B416AA98B5417BA0868749D5CE78C4"/>
        </w:placeholder>
        <w:dataBinding w:prefixMappings="xmlns:ns0='http://purl.org/dc/elements/1.1/' xmlns:ns1='http://schemas.openxmlformats.org/package/2006/metadata/core-properties' " w:xpath="/ns1:coreProperties[1]/ns0:subject[1]" w:storeItemID="{6C3C8BC8-F283-45AE-878A-BAB7291924A1}"/>
        <w:text/>
      </w:sdtPr>
      <w:sdtContent>
        <w:r w:rsidRPr="00757805">
          <w:rPr>
            <w:b w:val="0"/>
            <w:bCs w:val="0"/>
          </w:rPr>
          <w:t>TECHNICAL ASSESSMENT REPORT</w:t>
        </w:r>
      </w:sdtContent>
    </w:sdt>
  </w:p>
  <w:p w14:paraId="77B32A2B" w14:textId="7165490E" w:rsidR="004B5BD3" w:rsidRDefault="004B5BD3" w:rsidP="004B5BD3">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B038C" w14:textId="69143980" w:rsidR="00D35E0C" w:rsidRDefault="00D35E0C">
    <w:pPr>
      <w:pStyle w:val="BodyText"/>
      <w:spacing w:line="14" w:lineRule="auto"/>
      <w:rPr>
        <w:i/>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1020A" w14:textId="32726660" w:rsidR="00D35E0C" w:rsidRDefault="00D35E0C">
    <w:pPr>
      <w:pStyle w:val="BodyText"/>
      <w:spacing w:line="14" w:lineRule="auto"/>
      <w:rPr>
        <w:i/>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4BC114" w14:textId="2C671E94" w:rsidR="00D35E0C" w:rsidRDefault="00D35E0C">
    <w:pPr>
      <w:pStyle w:val="BodyText"/>
      <w:spacing w:line="14" w:lineRule="auto"/>
      <w:rPr>
        <w:i/>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725CA" w14:textId="7B5FAF1C" w:rsidR="00D35E0C" w:rsidRDefault="00D35E0C">
    <w:pPr>
      <w:pStyle w:val="BodyText"/>
      <w:spacing w:line="14" w:lineRule="auto"/>
      <w:rPr>
        <w:i/>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37C06" w14:textId="0C65B047" w:rsidR="00D35E0C" w:rsidRDefault="00D35E0C">
    <w:pPr>
      <w:pStyle w:val="BodyText"/>
      <w:spacing w:line="14" w:lineRule="auto"/>
      <w:rPr>
        <w:i/>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B1AF6" w14:textId="78058BFC" w:rsidR="00D35E0C" w:rsidRDefault="00D35E0C">
    <w:pPr>
      <w:pStyle w:val="BodyText"/>
      <w:spacing w:line="14" w:lineRule="auto"/>
      <w:rPr>
        <w:i/>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5544CF" w14:textId="6A7D2AEF" w:rsidR="00D35E0C" w:rsidRDefault="00D35E0C">
    <w:pPr>
      <w:pStyle w:val="BodyText"/>
      <w:spacing w:line="14" w:lineRule="auto"/>
      <w:rPr>
        <w:i/>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CFB2B3" w14:textId="69A3E09F" w:rsidR="00D35E0C" w:rsidRDefault="00D35E0C">
    <w:pPr>
      <w:pStyle w:val="BodyText"/>
      <w:spacing w:line="14" w:lineRule="auto"/>
      <w:rPr>
        <w:i/>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D9EDC" w14:textId="3D36A4E3" w:rsidR="00D35E0C" w:rsidRDefault="00D35E0C">
    <w:pPr>
      <w:pStyle w:val="BodyText"/>
      <w:spacing w:line="14" w:lineRule="auto"/>
      <w:rPr>
        <w:i/>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83587B" w14:textId="5502B355" w:rsidR="00D35E0C" w:rsidRDefault="00D35E0C">
    <w:pPr>
      <w:pStyle w:val="BodyText"/>
      <w:spacing w:line="14" w:lineRule="auto"/>
      <w:rPr>
        <w:i/>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alias w:val="Title"/>
      <w:id w:val="1228719292"/>
      <w:placeholder>
        <w:docPart w:val="2B6D0FA6354848C0B5BED0C76D17489E"/>
      </w:placeholder>
      <w:dataBinding w:prefixMappings="xmlns:ns0='http://purl.org/dc/elements/1.1/' xmlns:ns1='http://schemas.openxmlformats.org/package/2006/metadata/core-properties' " w:xpath="/ns1:coreProperties[1]/ns0:title[1]" w:storeItemID="{6C3C8BC8-F283-45AE-878A-BAB7291924A1}"/>
      <w:text/>
    </w:sdtPr>
    <w:sdtContent>
      <w:p w14:paraId="777A14E8" w14:textId="77777777" w:rsidR="004B5BD3" w:rsidRDefault="004B5BD3" w:rsidP="004B5BD3">
        <w:pPr>
          <w:pStyle w:val="Header"/>
          <w:spacing w:before="0"/>
        </w:pPr>
        <w:r>
          <w:t>RECONFIGURATION FEASIBILITY STUDY</w:t>
        </w:r>
      </w:p>
    </w:sdtContent>
  </w:sdt>
  <w:p w14:paraId="2180FC1F" w14:textId="71F688E6" w:rsidR="004B5BD3" w:rsidRDefault="004B5BD3" w:rsidP="004B5BD3">
    <w:pPr>
      <w:pStyle w:val="Header"/>
      <w:spacing w:before="0"/>
    </w:pPr>
    <w:r>
      <w:rPr>
        <w:noProof/>
      </w:rPr>
      <w:drawing>
        <wp:anchor distT="0" distB="0" distL="114300" distR="114300" simplePos="0" relativeHeight="251658383" behindDoc="1" locked="0" layoutInCell="1" allowOverlap="1" wp14:anchorId="7243C5DB" wp14:editId="2D0A4FE1">
          <wp:simplePos x="0" y="0"/>
          <wp:positionH relativeFrom="rightMargin">
            <wp:posOffset>-295910</wp:posOffset>
          </wp:positionH>
          <wp:positionV relativeFrom="paragraph">
            <wp:posOffset>-236220</wp:posOffset>
          </wp:positionV>
          <wp:extent cx="425450" cy="463550"/>
          <wp:effectExtent l="0" t="0" r="0" b="0"/>
          <wp:wrapTight wrapText="bothSides">
            <wp:wrapPolygon edited="0">
              <wp:start x="3869" y="0"/>
              <wp:lineTo x="0" y="3551"/>
              <wp:lineTo x="0" y="16866"/>
              <wp:lineTo x="9672" y="20416"/>
              <wp:lineTo x="15475" y="20416"/>
              <wp:lineTo x="20310" y="20416"/>
              <wp:lineTo x="20310" y="4438"/>
              <wp:lineTo x="15475" y="0"/>
              <wp:lineTo x="3869" y="0"/>
            </wp:wrapPolygon>
          </wp:wrapTight>
          <wp:docPr id="7126851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30896"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450" cy="463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42BFF478" wp14:editId="19637B93">
          <wp:simplePos x="0" y="0"/>
          <wp:positionH relativeFrom="rightMargin">
            <wp:posOffset>-295910</wp:posOffset>
          </wp:positionH>
          <wp:positionV relativeFrom="paragraph">
            <wp:posOffset>-236220</wp:posOffset>
          </wp:positionV>
          <wp:extent cx="425450" cy="463550"/>
          <wp:effectExtent l="0" t="0" r="0" b="0"/>
          <wp:wrapTight wrapText="bothSides">
            <wp:wrapPolygon edited="0">
              <wp:start x="3869" y="0"/>
              <wp:lineTo x="0" y="3551"/>
              <wp:lineTo x="0" y="16866"/>
              <wp:lineTo x="9672" y="20416"/>
              <wp:lineTo x="15475" y="20416"/>
              <wp:lineTo x="20310" y="20416"/>
              <wp:lineTo x="20310" y="4438"/>
              <wp:lineTo x="15475" y="0"/>
              <wp:lineTo x="3869" y="0"/>
            </wp:wrapPolygon>
          </wp:wrapTight>
          <wp:docPr id="71140155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30896"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450" cy="463550"/>
                  </a:xfrm>
                  <a:prstGeom prst="rect">
                    <a:avLst/>
                  </a:prstGeom>
                  <a:noFill/>
                  <a:ln>
                    <a:noFill/>
                  </a:ln>
                </pic:spPr>
              </pic:pic>
            </a:graphicData>
          </a:graphic>
          <wp14:sizeRelH relativeFrom="page">
            <wp14:pctWidth>0</wp14:pctWidth>
          </wp14:sizeRelH>
          <wp14:sizeRelV relativeFrom="page">
            <wp14:pctHeight>0</wp14:pctHeight>
          </wp14:sizeRelV>
        </wp:anchor>
      </w:drawing>
    </w:r>
    <w:sdt>
      <w:sdtPr>
        <w:alias w:val="Subject"/>
        <w:id w:val="-1185439654"/>
        <w:placeholder>
          <w:docPart w:val="1BFAB9AC20AF4A49A30804C432597676"/>
        </w:placeholder>
        <w:dataBinding w:prefixMappings="xmlns:ns0='http://purl.org/dc/elements/1.1/' xmlns:ns1='http://schemas.openxmlformats.org/package/2006/metadata/core-properties' " w:xpath="/ns1:coreProperties[1]/ns0:subject[1]" w:storeItemID="{6C3C8BC8-F283-45AE-878A-BAB7291924A1}"/>
        <w:text/>
      </w:sdtPr>
      <w:sdtContent>
        <w:r>
          <w:t>TECHNICAL ASSESSMENT REPORT</w:t>
        </w:r>
      </w:sdtContent>
    </w:sdt>
  </w:p>
  <w:p w14:paraId="6C550434" w14:textId="55B0832A" w:rsidR="004B5BD3" w:rsidRDefault="004B5BD3" w:rsidP="004B5BD3">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F3263" w14:textId="29FBF002" w:rsidR="00AB7AB2" w:rsidRDefault="00AB7AB2">
    <w:pPr>
      <w:pStyle w:val="Header"/>
      <w:tabs>
        <w:tab w:val="right" w:pos="9071"/>
      </w:tabs>
    </w:pPr>
    <w:r>
      <w:rPr>
        <w:noProof/>
      </w:rPr>
      <mc:AlternateContent>
        <mc:Choice Requires="wps">
          <w:drawing>
            <wp:anchor distT="0" distB="0" distL="114300" distR="114300" simplePos="0" relativeHeight="251658374" behindDoc="0" locked="1" layoutInCell="0" allowOverlap="1" wp14:anchorId="44223045" wp14:editId="6EA29D3B">
              <wp:simplePos x="0" y="0"/>
              <wp:positionH relativeFrom="margin">
                <wp:align>center</wp:align>
              </wp:positionH>
              <wp:positionV relativeFrom="topMargin">
                <wp:posOffset>127000</wp:posOffset>
              </wp:positionV>
              <wp:extent cx="1654175" cy="456565"/>
              <wp:effectExtent l="0" t="0" r="0" b="635"/>
              <wp:wrapNone/>
              <wp:docPr id="582866398" name="janusSEAL SC Header"/>
              <wp:cNvGraphicFramePr/>
              <a:graphic xmlns:a="http://schemas.openxmlformats.org/drawingml/2006/main">
                <a:graphicData uri="http://schemas.microsoft.com/office/word/2010/wordprocessingShape">
                  <wps:wsp>
                    <wps:cNvSpPr txBox="1"/>
                    <wps:spPr>
                      <a:xfrm>
                        <a:off x="0" y="0"/>
                        <a:ext cx="1654175" cy="45656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229217" w14:textId="65AFF6D5" w:rsidR="00AB7AB2" w:rsidRPr="00DD5403" w:rsidRDefault="00AB7AB2">
                          <w:pPr>
                            <w:jc w:val="center"/>
                            <w:rPr>
                              <w:rFonts w:cs="Arial"/>
                              <w:b/>
                              <w:color w:val="FF0000"/>
                              <w:sz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4223045" id="_x0000_t202" coordsize="21600,21600" o:spt="202" path="m,l,21600r21600,l21600,xe">
              <v:stroke joinstyle="miter"/>
              <v:path gradientshapeok="t" o:connecttype="rect"/>
            </v:shapetype>
            <v:shape id="janusSEAL SC Header" o:spid="_x0000_s1437" type="#_x0000_t202" style="position:absolute;margin-left:0;margin-top:10pt;width:130.25pt;height:35.95pt;z-index:251658374;visibility:visible;mso-wrap-style:none;mso-wrap-distance-left:9pt;mso-wrap-distance-top:0;mso-wrap-distance-right:9pt;mso-wrap-distance-bottom:0;mso-position-horizontal:center;mso-position-horizontal-relative:margin;mso-position-vertical:absolute;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" o:allowincell="f" filled="f" stroked="f" strokeweight=".5pt">
              <v:textbox style="mso-fit-shape-to-text:t">
                <w:txbxContent>
                  <w:p w14:paraId="24229217" w14:textId="65AFF6D5" w:rsidR="00AB7AB2" w:rsidRPr="00DD5403" w:rsidRDefault="00AB7AB2">
                    <w:pPr>
                      <w:jc w:val="center"/>
                      <w:rPr>
                        <w:rFonts w:cs="Arial"/>
                        <w:b/>
                        <w:color w:val="FF0000"/>
                        <w:sz w:val="24"/>
                      </w:rPr>
                    </w:pPr>
                  </w:p>
                </w:txbxContent>
              </v:textbox>
              <w10:wrap anchorx="margin" anchory="margin"/>
              <w10:anchorlock/>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69"/>
      <w:gridCol w:w="2757"/>
    </w:tblGrid>
    <w:tr w:rsidR="00AB7AB2" w14:paraId="673A9077" w14:textId="77777777">
      <w:tc>
        <w:tcPr>
          <w:tcW w:w="3473" w:type="pct"/>
          <w:vAlign w:val="center"/>
        </w:tcPr>
        <w:p w14:paraId="4E3169D8" w14:textId="0A8226C4" w:rsidR="00AB7AB2" w:rsidRPr="00DA5C8A" w:rsidRDefault="00AB7AB2">
          <w:pPr>
            <w:pStyle w:val="TableFont"/>
          </w:pPr>
        </w:p>
      </w:tc>
      <w:tc>
        <w:tcPr>
          <w:tcW w:w="1527" w:type="pct"/>
          <w:vAlign w:val="center"/>
        </w:tcPr>
        <w:p w14:paraId="58B65DD5" w14:textId="77777777" w:rsidR="00AB7AB2" w:rsidRPr="00DA5C8A" w:rsidRDefault="00AB7AB2">
          <w:pPr>
            <w:pStyle w:val="Header"/>
            <w:ind w:right="-115"/>
            <w:jc w:val="right"/>
          </w:pPr>
        </w:p>
      </w:tc>
    </w:tr>
  </w:tbl>
  <w:p w14:paraId="4CC50823" w14:textId="77777777" w:rsidR="00AB7AB2" w:rsidRPr="00FB71F7" w:rsidRDefault="00AB7AB2">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69"/>
      <w:gridCol w:w="2757"/>
    </w:tblGrid>
    <w:tr w:rsidR="00AB7AB2" w14:paraId="604A73CD" w14:textId="77777777">
      <w:tc>
        <w:tcPr>
          <w:tcW w:w="3473" w:type="pct"/>
          <w:vAlign w:val="center"/>
        </w:tcPr>
        <w:p w14:paraId="2F8310F7" w14:textId="78A95969" w:rsidR="00AB7AB2" w:rsidRPr="00DA5C8A" w:rsidRDefault="00AB7AB2">
          <w:pPr>
            <w:pStyle w:val="TableFont"/>
          </w:pPr>
        </w:p>
      </w:tc>
      <w:tc>
        <w:tcPr>
          <w:tcW w:w="1527" w:type="pct"/>
          <w:vAlign w:val="center"/>
        </w:tcPr>
        <w:p w14:paraId="522E9657" w14:textId="77777777" w:rsidR="00AB7AB2" w:rsidRPr="00DA5C8A" w:rsidRDefault="00AB7AB2">
          <w:pPr>
            <w:pStyle w:val="Header"/>
            <w:ind w:right="-115"/>
            <w:jc w:val="right"/>
          </w:pPr>
        </w:p>
      </w:tc>
    </w:tr>
  </w:tbl>
  <w:p w14:paraId="23496467" w14:textId="77777777" w:rsidR="00AB7AB2" w:rsidRPr="00FB71F7" w:rsidRDefault="00AB7AB2">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6"/>
      <w:gridCol w:w="2330"/>
    </w:tblGrid>
    <w:tr w:rsidR="00AB7AB2" w14:paraId="79B96545" w14:textId="77777777">
      <w:tc>
        <w:tcPr>
          <w:tcW w:w="4451" w:type="pct"/>
          <w:vAlign w:val="center"/>
        </w:tcPr>
        <w:p w14:paraId="56AF518F" w14:textId="54A4B69A" w:rsidR="00AB7AB2" w:rsidRPr="00DA5C8A" w:rsidRDefault="00AB7AB2">
          <w:pPr>
            <w:pStyle w:val="TableFont"/>
          </w:pPr>
        </w:p>
      </w:tc>
      <w:tc>
        <w:tcPr>
          <w:tcW w:w="549" w:type="pct"/>
          <w:vAlign w:val="center"/>
        </w:tcPr>
        <w:p w14:paraId="1ED8AEDF" w14:textId="594F89B7" w:rsidR="00AB7AB2" w:rsidRPr="00DA5C8A" w:rsidRDefault="00AB7AB2">
          <w:pPr>
            <w:pStyle w:val="Header"/>
            <w:ind w:right="-115"/>
            <w:jc w:val="right"/>
          </w:pPr>
          <w:r w:rsidRPr="00DA5C8A">
            <w:rPr>
              <w:noProof/>
            </w:rPr>
            <w:drawing>
              <wp:anchor distT="0" distB="0" distL="114300" distR="114300" simplePos="0" relativeHeight="251658509" behindDoc="1" locked="0" layoutInCell="1" allowOverlap="1" wp14:anchorId="1FABAF9D" wp14:editId="63E7A23A">
                <wp:simplePos x="0" y="0"/>
                <wp:positionH relativeFrom="column">
                  <wp:posOffset>331470</wp:posOffset>
                </wp:positionH>
                <wp:positionV relativeFrom="page">
                  <wp:posOffset>99060</wp:posOffset>
                </wp:positionV>
                <wp:extent cx="1342390" cy="348615"/>
                <wp:effectExtent l="0" t="0" r="0" b="0"/>
                <wp:wrapTight wrapText="bothSides">
                  <wp:wrapPolygon edited="0">
                    <wp:start x="0" y="0"/>
                    <wp:lineTo x="0" y="20066"/>
                    <wp:lineTo x="21150" y="20066"/>
                    <wp:lineTo x="21150" y="0"/>
                    <wp:lineTo x="0" y="0"/>
                  </wp:wrapPolygon>
                </wp:wrapTight>
                <wp:docPr id="486805430" name="Picture 486805430" descr="This is a table of the summary of model assumptions for scenario mod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923454" name="Picture 1086923454" descr="This is a table of the summary of model assumptions for scenario modelling"/>
                        <pic:cNvPicPr/>
                      </pic:nvPicPr>
                      <pic:blipFill rotWithShape="1">
                        <a:blip r:embed="rId1" cstate="print">
                          <a:extLst>
                            <a:ext uri="{28A0092B-C50C-407E-A947-70E740481C1C}">
                              <a14:useLocalDpi xmlns:a14="http://schemas.microsoft.com/office/drawing/2010/main" val="0"/>
                            </a:ext>
                          </a:extLst>
                        </a:blip>
                        <a:srcRect l="1251" t="4055" r="1251" b="4055"/>
                        <a:stretch/>
                      </pic:blipFill>
                      <pic:spPr>
                        <a:xfrm>
                          <a:off x="0" y="0"/>
                          <a:ext cx="1342390" cy="348615"/>
                        </a:xfrm>
                        <a:prstGeom prst="rect">
                          <a:avLst/>
                        </a:prstGeom>
                      </pic:spPr>
                    </pic:pic>
                  </a:graphicData>
                </a:graphic>
                <wp14:sizeRelH relativeFrom="margin">
                  <wp14:pctWidth>0</wp14:pctWidth>
                </wp14:sizeRelH>
                <wp14:sizeRelV relativeFrom="margin">
                  <wp14:pctHeight>0</wp14:pctHeight>
                </wp14:sizeRelV>
              </wp:anchor>
            </w:drawing>
          </w:r>
          <w:r w:rsidRPr="00DA5C8A">
            <w:rPr>
              <w:noProof/>
            </w:rPr>
            <w:drawing>
              <wp:anchor distT="0" distB="0" distL="114300" distR="114300" simplePos="0" relativeHeight="251658362" behindDoc="1" locked="0" layoutInCell="1" allowOverlap="1" wp14:anchorId="1EBEBB5E" wp14:editId="6414358E">
                <wp:simplePos x="0" y="0"/>
                <wp:positionH relativeFrom="column">
                  <wp:posOffset>331470</wp:posOffset>
                </wp:positionH>
                <wp:positionV relativeFrom="page">
                  <wp:posOffset>99060</wp:posOffset>
                </wp:positionV>
                <wp:extent cx="1342390" cy="348615"/>
                <wp:effectExtent l="0" t="0" r="0" b="0"/>
                <wp:wrapTight wrapText="bothSides">
                  <wp:wrapPolygon edited="0">
                    <wp:start x="0" y="0"/>
                    <wp:lineTo x="0" y="20066"/>
                    <wp:lineTo x="21150" y="20066"/>
                    <wp:lineTo x="21150" y="0"/>
                    <wp:lineTo x="0" y="0"/>
                  </wp:wrapPolygon>
                </wp:wrapTight>
                <wp:docPr id="1909460394" name="Picture 1909460394" descr="HA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735283" name="Picture 408735283" descr="HARC logo"/>
                        <pic:cNvPicPr/>
                      </pic:nvPicPr>
                      <pic:blipFill rotWithShape="1">
                        <a:blip r:embed="rId1" cstate="print">
                          <a:extLst>
                            <a:ext uri="{28A0092B-C50C-407E-A947-70E740481C1C}">
                              <a14:useLocalDpi xmlns:a14="http://schemas.microsoft.com/office/drawing/2010/main" val="0"/>
                            </a:ext>
                          </a:extLst>
                        </a:blip>
                        <a:srcRect l="1251" t="4055" r="1251" b="4055"/>
                        <a:stretch/>
                      </pic:blipFill>
                      <pic:spPr>
                        <a:xfrm>
                          <a:off x="0" y="0"/>
                          <a:ext cx="1342390" cy="348615"/>
                        </a:xfrm>
                        <a:prstGeom prst="rect">
                          <a:avLst/>
                        </a:prstGeom>
                      </pic:spPr>
                    </pic:pic>
                  </a:graphicData>
                </a:graphic>
                <wp14:sizeRelH relativeFrom="margin">
                  <wp14:pctWidth>0</wp14:pctWidth>
                </wp14:sizeRelH>
                <wp14:sizeRelV relativeFrom="margin">
                  <wp14:pctHeight>0</wp14:pctHeight>
                </wp14:sizeRelV>
              </wp:anchor>
            </w:drawing>
          </w:r>
        </w:p>
      </w:tc>
    </w:tr>
  </w:tbl>
  <w:p w14:paraId="586EF41D" w14:textId="77777777" w:rsidR="00AB7AB2" w:rsidRPr="00FB71F7" w:rsidRDefault="00AB7AB2">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69"/>
      <w:gridCol w:w="2757"/>
    </w:tblGrid>
    <w:tr w:rsidR="00341777" w14:paraId="36331EF0" w14:textId="77777777">
      <w:tc>
        <w:tcPr>
          <w:tcW w:w="3473" w:type="pct"/>
          <w:vAlign w:val="center"/>
        </w:tcPr>
        <w:p w14:paraId="63879F9A" w14:textId="707778F8" w:rsidR="00CE0FE4" w:rsidRPr="00DA5C8A" w:rsidRDefault="00CE0FE4">
          <w:pPr>
            <w:pStyle w:val="TableFont"/>
          </w:pPr>
        </w:p>
      </w:tc>
      <w:tc>
        <w:tcPr>
          <w:tcW w:w="1527" w:type="pct"/>
          <w:vAlign w:val="center"/>
        </w:tcPr>
        <w:p w14:paraId="6502C457" w14:textId="77777777" w:rsidR="00CE0FE4" w:rsidRPr="00DA5C8A" w:rsidRDefault="00CE0FE4">
          <w:pPr>
            <w:pStyle w:val="Header"/>
            <w:ind w:right="-115"/>
            <w:jc w:val="right"/>
          </w:pPr>
        </w:p>
      </w:tc>
    </w:tr>
  </w:tbl>
  <w:p w14:paraId="6236B527" w14:textId="77777777" w:rsidR="00CE0FE4" w:rsidRPr="00FB71F7" w:rsidRDefault="00CE0FE4">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6B269B" w14:textId="77777777" w:rsidR="006F76DC" w:rsidRDefault="006F76DC">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4F7E5" w14:textId="77777777" w:rsidR="006F76DC" w:rsidRDefault="006F76DC">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229FD3" w14:textId="77777777" w:rsidR="006F76DC" w:rsidRDefault="006F76DC">
    <w:pPr>
      <w:pStyle w:val="Header"/>
    </w:pP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9026"/>
    </w:tblGrid>
    <w:tr w:rsidR="006F76DC" w:rsidRPr="00960D54" w14:paraId="43A9FBFF" w14:textId="77777777">
      <w:tc>
        <w:tcPr>
          <w:tcW w:w="9753" w:type="dxa"/>
        </w:tcPr>
        <w:p w14:paraId="485A1A26" w14:textId="77777777" w:rsidR="006F76DC" w:rsidRPr="00960D54" w:rsidRDefault="006F76DC">
          <w:pPr>
            <w:pStyle w:val="Header"/>
          </w:pPr>
        </w:p>
      </w:tc>
    </w:tr>
  </w:tbl>
  <w:p w14:paraId="6B353775" w14:textId="77777777" w:rsidR="006F76DC" w:rsidRDefault="006F76DC">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29C19" w14:textId="77777777" w:rsidR="006F76DC" w:rsidRDefault="006F76DC">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364118" w14:textId="77777777" w:rsidR="006F76DC" w:rsidRDefault="006F76D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DE146" w14:textId="77777777" w:rsidR="009E5CCD" w:rsidRDefault="009E5CCD" w:rsidP="004B5BD3">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69"/>
      <w:gridCol w:w="2757"/>
    </w:tblGrid>
    <w:tr w:rsidR="00A65577" w14:paraId="32B77787" w14:textId="77777777">
      <w:tc>
        <w:tcPr>
          <w:tcW w:w="3473" w:type="pct"/>
          <w:vAlign w:val="center"/>
        </w:tcPr>
        <w:p w14:paraId="50F52857" w14:textId="73AD3F15" w:rsidR="00A65577" w:rsidRPr="00DA5C8A" w:rsidRDefault="00A65577">
          <w:pPr>
            <w:pStyle w:val="TableFont"/>
          </w:pPr>
        </w:p>
      </w:tc>
      <w:tc>
        <w:tcPr>
          <w:tcW w:w="1527" w:type="pct"/>
          <w:vAlign w:val="center"/>
        </w:tcPr>
        <w:p w14:paraId="68196EAB" w14:textId="77777777" w:rsidR="00A65577" w:rsidRPr="00DA5C8A" w:rsidRDefault="00A65577">
          <w:pPr>
            <w:pStyle w:val="Header"/>
            <w:ind w:right="-115"/>
            <w:jc w:val="right"/>
          </w:pPr>
        </w:p>
      </w:tc>
    </w:tr>
  </w:tbl>
  <w:p w14:paraId="437154FA" w14:textId="77777777" w:rsidR="00C30F7B" w:rsidRDefault="00C30F7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9D719" w14:textId="77777777" w:rsidR="00FD70B1" w:rsidRDefault="00FD70B1" w:rsidP="004B5BD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065D6" w14:textId="77777777" w:rsidR="00B0229C" w:rsidRDefault="00B0229C" w:rsidP="004B5BD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E6107D" w14:paraId="1A677AD4" w14:textId="77777777">
      <w:trPr>
        <w:trHeight w:val="300"/>
      </w:trPr>
      <w:tc>
        <w:tcPr>
          <w:tcW w:w="3005" w:type="dxa"/>
        </w:tcPr>
        <w:p w14:paraId="2DDA567A" w14:textId="77777777" w:rsidR="00E6107D" w:rsidRDefault="00E6107D">
          <w:pPr>
            <w:pStyle w:val="Header"/>
            <w:ind w:left="-115"/>
          </w:pPr>
        </w:p>
      </w:tc>
      <w:tc>
        <w:tcPr>
          <w:tcW w:w="3005" w:type="dxa"/>
        </w:tcPr>
        <w:p w14:paraId="2C34560C" w14:textId="77777777" w:rsidR="00E6107D" w:rsidRDefault="00E6107D">
          <w:pPr>
            <w:pStyle w:val="Header"/>
            <w:jc w:val="center"/>
          </w:pPr>
        </w:p>
      </w:tc>
      <w:tc>
        <w:tcPr>
          <w:tcW w:w="3005" w:type="dxa"/>
        </w:tcPr>
        <w:p w14:paraId="6ED5C806" w14:textId="77777777" w:rsidR="00E6107D" w:rsidRDefault="00E6107D">
          <w:pPr>
            <w:pStyle w:val="Header"/>
            <w:ind w:right="-115"/>
            <w:jc w:val="right"/>
          </w:pPr>
        </w:p>
      </w:tc>
    </w:tr>
  </w:tbl>
  <w:p w14:paraId="0EDFD92E" w14:textId="77777777" w:rsidR="00E6107D" w:rsidRDefault="00E6107D">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qk0i1fCW" int2:invalidationBookmarkName="" int2:hashCode="PeUh02GRVekij4" int2:id="W1VLCCEA">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67765"/>
    <w:multiLevelType w:val="hybridMultilevel"/>
    <w:tmpl w:val="547C8690"/>
    <w:lvl w:ilvl="0" w:tplc="A7DC260A">
      <w:start w:val="1"/>
      <w:numFmt w:val="decimal"/>
      <w:lvlText w:val="Zone %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4D768E"/>
    <w:multiLevelType w:val="hybridMultilevel"/>
    <w:tmpl w:val="DBECAD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9944AE"/>
    <w:multiLevelType w:val="hybridMultilevel"/>
    <w:tmpl w:val="267E1058"/>
    <w:lvl w:ilvl="0" w:tplc="D2E0626A">
      <w:start w:val="1"/>
      <w:numFmt w:val="bullet"/>
      <w:lvlText w:val=""/>
      <w:lvlJc w:val="left"/>
      <w:pPr>
        <w:ind w:left="757" w:hanging="360"/>
      </w:pPr>
      <w:rPr>
        <w:rFonts w:ascii="Wingdings" w:hAnsi="Wingdings" w:hint="default"/>
        <w:caps w:val="0"/>
        <w:sz w:val="16"/>
      </w:rPr>
    </w:lvl>
    <w:lvl w:ilvl="1" w:tplc="76D64DC2">
      <w:start w:val="1"/>
      <w:numFmt w:val="bullet"/>
      <w:pStyle w:val="Level3Bullets"/>
      <w:lvlText w:val="­"/>
      <w:lvlJc w:val="left"/>
      <w:pPr>
        <w:ind w:left="1477" w:hanging="360"/>
      </w:pPr>
      <w:rPr>
        <w:rFonts w:ascii="Courier New" w:hAnsi="Courier New" w:hint="default"/>
        <w:w w:val="80"/>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3" w15:restartNumberingAfterBreak="0">
    <w:nsid w:val="058F00F3"/>
    <w:multiLevelType w:val="hybridMultilevel"/>
    <w:tmpl w:val="4B6E2B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DE3422"/>
    <w:multiLevelType w:val="hybridMultilevel"/>
    <w:tmpl w:val="8F46E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282804"/>
    <w:multiLevelType w:val="hybridMultilevel"/>
    <w:tmpl w:val="E6444098"/>
    <w:lvl w:ilvl="0" w:tplc="51B8847A">
      <w:start w:val="1"/>
      <w:numFmt w:val="decimal"/>
      <w:pStyle w:val="MCATOC2"/>
      <w:lvlText w:val="3.%1"/>
      <w:lvlJc w:val="left"/>
      <w:pPr>
        <w:ind w:left="1004" w:hanging="360"/>
      </w:pPr>
      <w:rPr>
        <w:rFonts w:hint="default"/>
      </w:rPr>
    </w:lvl>
    <w:lvl w:ilvl="1" w:tplc="0C090019">
      <w:start w:val="1"/>
      <w:numFmt w:val="lowerLetter"/>
      <w:pStyle w:val="MCATOC2"/>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6" w15:restartNumberingAfterBreak="0">
    <w:nsid w:val="09966678"/>
    <w:multiLevelType w:val="hybridMultilevel"/>
    <w:tmpl w:val="C89C7A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E2376D"/>
    <w:multiLevelType w:val="hybridMultilevel"/>
    <w:tmpl w:val="A8265CB8"/>
    <w:lvl w:ilvl="0" w:tplc="7012C834">
      <w:start w:val="1"/>
      <w:numFmt w:val="bullet"/>
      <w:pStyle w:val="ListParagraph"/>
      <w:lvlText w:val=""/>
      <w:lvlJc w:val="left"/>
      <w:pPr>
        <w:ind w:left="720" w:hanging="360"/>
      </w:pPr>
      <w:rPr>
        <w:rFonts w:ascii="Symbol" w:hAnsi="Symbol" w:hint="default"/>
        <w:color w:val="005C8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CDE595B"/>
    <w:multiLevelType w:val="hybridMultilevel"/>
    <w:tmpl w:val="1C5C7E30"/>
    <w:lvl w:ilvl="0" w:tplc="7054BE1E">
      <w:start w:val="1"/>
      <w:numFmt w:val="decimal"/>
      <w:pStyle w:val="FigureXHeading"/>
      <w:lvlText w:val="Figure %1."/>
      <w:lvlJc w:val="left"/>
      <w:pPr>
        <w:ind w:left="360" w:hanging="360"/>
      </w:pPr>
    </w:lvl>
    <w:lvl w:ilvl="1" w:tplc="0C090019" w:tentative="1">
      <w:start w:val="1"/>
      <w:numFmt w:val="lowerLetter"/>
      <w:lvlText w:val="%2."/>
      <w:lvlJc w:val="left"/>
      <w:pPr>
        <w:ind w:left="1517" w:hanging="360"/>
      </w:pPr>
    </w:lvl>
    <w:lvl w:ilvl="2" w:tplc="0C09001B" w:tentative="1">
      <w:start w:val="1"/>
      <w:numFmt w:val="lowerRoman"/>
      <w:lvlText w:val="%3."/>
      <w:lvlJc w:val="right"/>
      <w:pPr>
        <w:ind w:left="2237" w:hanging="180"/>
      </w:pPr>
    </w:lvl>
    <w:lvl w:ilvl="3" w:tplc="0C09000F" w:tentative="1">
      <w:start w:val="1"/>
      <w:numFmt w:val="decimal"/>
      <w:lvlText w:val="%4."/>
      <w:lvlJc w:val="left"/>
      <w:pPr>
        <w:ind w:left="2957" w:hanging="360"/>
      </w:pPr>
    </w:lvl>
    <w:lvl w:ilvl="4" w:tplc="0C090019" w:tentative="1">
      <w:start w:val="1"/>
      <w:numFmt w:val="lowerLetter"/>
      <w:lvlText w:val="%5."/>
      <w:lvlJc w:val="left"/>
      <w:pPr>
        <w:ind w:left="3677" w:hanging="360"/>
      </w:pPr>
    </w:lvl>
    <w:lvl w:ilvl="5" w:tplc="0C09001B" w:tentative="1">
      <w:start w:val="1"/>
      <w:numFmt w:val="lowerRoman"/>
      <w:lvlText w:val="%6."/>
      <w:lvlJc w:val="right"/>
      <w:pPr>
        <w:ind w:left="4397" w:hanging="180"/>
      </w:pPr>
    </w:lvl>
    <w:lvl w:ilvl="6" w:tplc="0C09000F" w:tentative="1">
      <w:start w:val="1"/>
      <w:numFmt w:val="decimal"/>
      <w:lvlText w:val="%7."/>
      <w:lvlJc w:val="left"/>
      <w:pPr>
        <w:ind w:left="5117" w:hanging="360"/>
      </w:pPr>
    </w:lvl>
    <w:lvl w:ilvl="7" w:tplc="0C090019" w:tentative="1">
      <w:start w:val="1"/>
      <w:numFmt w:val="lowerLetter"/>
      <w:lvlText w:val="%8."/>
      <w:lvlJc w:val="left"/>
      <w:pPr>
        <w:ind w:left="5837" w:hanging="360"/>
      </w:pPr>
    </w:lvl>
    <w:lvl w:ilvl="8" w:tplc="0C09001B" w:tentative="1">
      <w:start w:val="1"/>
      <w:numFmt w:val="lowerRoman"/>
      <w:lvlText w:val="%9."/>
      <w:lvlJc w:val="right"/>
      <w:pPr>
        <w:ind w:left="6557" w:hanging="180"/>
      </w:pPr>
    </w:lvl>
  </w:abstractNum>
  <w:abstractNum w:abstractNumId="9" w15:restartNumberingAfterBreak="0">
    <w:nsid w:val="0D005CC8"/>
    <w:multiLevelType w:val="hybridMultilevel"/>
    <w:tmpl w:val="3BBAAD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E5045E9"/>
    <w:multiLevelType w:val="hybridMultilevel"/>
    <w:tmpl w:val="5B902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EC60425"/>
    <w:multiLevelType w:val="hybridMultilevel"/>
    <w:tmpl w:val="D5744490"/>
    <w:lvl w:ilvl="0" w:tplc="C5803458">
      <w:start w:val="1"/>
      <w:numFmt w:val="decimal"/>
      <w:pStyle w:val="numberedbullets"/>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46150F"/>
    <w:multiLevelType w:val="hybridMultilevel"/>
    <w:tmpl w:val="10063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FF14C9A"/>
    <w:multiLevelType w:val="hybridMultilevel"/>
    <w:tmpl w:val="D250CD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23B05DC"/>
    <w:multiLevelType w:val="hybridMultilevel"/>
    <w:tmpl w:val="70EEF348"/>
    <w:lvl w:ilvl="0" w:tplc="92ECF2E6">
      <w:start w:val="1"/>
      <w:numFmt w:val="decimal"/>
      <w:pStyle w:val="TableXHeadingAutomaticNumbering"/>
      <w:lvlText w:val="Table %1:"/>
      <w:lvlJc w:val="left"/>
      <w:pPr>
        <w:ind w:left="9716" w:hanging="360"/>
      </w:pPr>
      <w:rPr>
        <w:rFonts w:ascii="Calibri" w:hAnsi="Calibri" w:hint="default"/>
        <w:b/>
        <w:i w:val="0"/>
        <w:color w:val="005C85"/>
        <w:sz w:val="20"/>
      </w:rPr>
    </w:lvl>
    <w:lvl w:ilvl="1" w:tplc="0C090019" w:tentative="1">
      <w:start w:val="1"/>
      <w:numFmt w:val="lowerLetter"/>
      <w:lvlText w:val="%2."/>
      <w:lvlJc w:val="left"/>
      <w:pPr>
        <w:ind w:left="10796" w:hanging="360"/>
      </w:pPr>
    </w:lvl>
    <w:lvl w:ilvl="2" w:tplc="0C09001B" w:tentative="1">
      <w:start w:val="1"/>
      <w:numFmt w:val="lowerRoman"/>
      <w:lvlText w:val="%3."/>
      <w:lvlJc w:val="right"/>
      <w:pPr>
        <w:ind w:left="11516" w:hanging="180"/>
      </w:pPr>
    </w:lvl>
    <w:lvl w:ilvl="3" w:tplc="0C09000F" w:tentative="1">
      <w:start w:val="1"/>
      <w:numFmt w:val="decimal"/>
      <w:lvlText w:val="%4."/>
      <w:lvlJc w:val="left"/>
      <w:pPr>
        <w:ind w:left="12236" w:hanging="360"/>
      </w:pPr>
    </w:lvl>
    <w:lvl w:ilvl="4" w:tplc="0C090019" w:tentative="1">
      <w:start w:val="1"/>
      <w:numFmt w:val="lowerLetter"/>
      <w:lvlText w:val="%5."/>
      <w:lvlJc w:val="left"/>
      <w:pPr>
        <w:ind w:left="12956" w:hanging="360"/>
      </w:pPr>
    </w:lvl>
    <w:lvl w:ilvl="5" w:tplc="0C09001B" w:tentative="1">
      <w:start w:val="1"/>
      <w:numFmt w:val="lowerRoman"/>
      <w:lvlText w:val="%6."/>
      <w:lvlJc w:val="right"/>
      <w:pPr>
        <w:ind w:left="13676" w:hanging="180"/>
      </w:pPr>
    </w:lvl>
    <w:lvl w:ilvl="6" w:tplc="0C09000F" w:tentative="1">
      <w:start w:val="1"/>
      <w:numFmt w:val="decimal"/>
      <w:lvlText w:val="%7."/>
      <w:lvlJc w:val="left"/>
      <w:pPr>
        <w:ind w:left="14396" w:hanging="360"/>
      </w:pPr>
    </w:lvl>
    <w:lvl w:ilvl="7" w:tplc="0C090019" w:tentative="1">
      <w:start w:val="1"/>
      <w:numFmt w:val="lowerLetter"/>
      <w:lvlText w:val="%8."/>
      <w:lvlJc w:val="left"/>
      <w:pPr>
        <w:ind w:left="15116" w:hanging="360"/>
      </w:pPr>
    </w:lvl>
    <w:lvl w:ilvl="8" w:tplc="0C09001B" w:tentative="1">
      <w:start w:val="1"/>
      <w:numFmt w:val="lowerRoman"/>
      <w:lvlText w:val="%9."/>
      <w:lvlJc w:val="right"/>
      <w:pPr>
        <w:ind w:left="15836" w:hanging="180"/>
      </w:pPr>
    </w:lvl>
  </w:abstractNum>
  <w:abstractNum w:abstractNumId="15" w15:restartNumberingAfterBreak="0">
    <w:nsid w:val="14634391"/>
    <w:multiLevelType w:val="multilevel"/>
    <w:tmpl w:val="EC146FCC"/>
    <w:lvl w:ilvl="0">
      <w:start w:val="1"/>
      <w:numFmt w:val="decimal"/>
      <w:pStyle w:val="TableNumberContlvl1"/>
      <w:lvlText w:val="%1."/>
      <w:lvlJc w:val="left"/>
      <w:pPr>
        <w:ind w:left="284" w:hanging="284"/>
      </w:pPr>
      <w:rPr>
        <w:rFonts w:hint="default"/>
      </w:rPr>
    </w:lvl>
    <w:lvl w:ilvl="1">
      <w:start w:val="1"/>
      <w:numFmt w:val="lowerLetter"/>
      <w:pStyle w:val="TableNumberContlvl2"/>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6" w15:restartNumberingAfterBreak="0">
    <w:nsid w:val="15E46EBB"/>
    <w:multiLevelType w:val="hybridMultilevel"/>
    <w:tmpl w:val="B0E0E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8FD5317"/>
    <w:multiLevelType w:val="hybridMultilevel"/>
    <w:tmpl w:val="DC288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90910EE"/>
    <w:multiLevelType w:val="multilevel"/>
    <w:tmpl w:val="253EFEA8"/>
    <w:lvl w:ilvl="0">
      <w:start w:val="1"/>
      <w:numFmt w:val="decimal"/>
      <w:pStyle w:val="Heading1"/>
      <w:lvlText w:val="%1."/>
      <w:lvlJc w:val="left"/>
      <w:pPr>
        <w:ind w:left="360" w:hanging="360"/>
      </w:pPr>
      <w:rPr>
        <w:rFonts w:hint="default"/>
        <w:color w:val="004463"/>
      </w:rPr>
    </w:lvl>
    <w:lvl w:ilvl="1">
      <w:start w:val="1"/>
      <w:numFmt w:val="decimal"/>
      <w:pStyle w:val="Heading2"/>
      <w:lvlText w:val="%1.%2"/>
      <w:lvlJc w:val="left"/>
      <w:pPr>
        <w:ind w:left="9507" w:hanging="576"/>
      </w:pPr>
      <w:rPr>
        <w:rFonts w:hint="default"/>
      </w:rPr>
    </w:lvl>
    <w:lvl w:ilvl="2">
      <w:start w:val="1"/>
      <w:numFmt w:val="decimal"/>
      <w:pStyle w:val="Heading3"/>
      <w:lvlText w:val="%1.%2.%3"/>
      <w:lvlJc w:val="left"/>
      <w:pPr>
        <w:ind w:left="2422"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1A334191"/>
    <w:multiLevelType w:val="hybridMultilevel"/>
    <w:tmpl w:val="55D43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CED6C37"/>
    <w:multiLevelType w:val="hybridMultilevel"/>
    <w:tmpl w:val="74346716"/>
    <w:lvl w:ilvl="0" w:tplc="9EDA86CE">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D1A15D9"/>
    <w:multiLevelType w:val="hybridMultilevel"/>
    <w:tmpl w:val="727A29B4"/>
    <w:lvl w:ilvl="0" w:tplc="515E156E">
      <w:start w:val="1"/>
      <w:numFmt w:val="bullet"/>
      <w:pStyle w:val="Bullet3rdlevel"/>
      <w:lvlText w:val=""/>
      <w:lvlJc w:val="left"/>
      <w:pPr>
        <w:ind w:left="720" w:hanging="360"/>
      </w:pPr>
      <w:rPr>
        <w:rFonts w:ascii="Symbol" w:hAnsi="Symbol" w:hint="default"/>
        <w:color w:val="94BFB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D2C5D91"/>
    <w:multiLevelType w:val="hybridMultilevel"/>
    <w:tmpl w:val="7E868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E0C61B9"/>
    <w:multiLevelType w:val="hybridMultilevel"/>
    <w:tmpl w:val="CBD0687E"/>
    <w:lvl w:ilvl="0" w:tplc="3BFED158">
      <w:start w:val="1"/>
      <w:numFmt w:val="bullet"/>
      <w:pStyle w:val="Level2Bullet"/>
      <w:lvlText w:val="▫"/>
      <w:lvlJc w:val="left"/>
      <w:pPr>
        <w:ind w:left="1117" w:hanging="360"/>
      </w:pPr>
      <w:rPr>
        <w:rFonts w:ascii="Arial" w:hAnsi="Arial" w:hint="default"/>
        <w:w w:val="100"/>
        <w:kern w:val="0"/>
        <w:sz w:val="20"/>
        <w14:cntxtAlts/>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24" w15:restartNumberingAfterBreak="0">
    <w:nsid w:val="1E915EF4"/>
    <w:multiLevelType w:val="multilevel"/>
    <w:tmpl w:val="02C0D3A6"/>
    <w:styleLink w:val="Bullets"/>
    <w:lvl w:ilvl="0">
      <w:start w:val="1"/>
      <w:numFmt w:val="bullet"/>
      <w:lvlText w:val=""/>
      <w:lvlJc w:val="left"/>
      <w:pPr>
        <w:ind w:left="1440" w:hanging="360"/>
      </w:pPr>
      <w:rPr>
        <w:rFonts w:ascii="Wingdings" w:hAnsi="Wingdings" w:hint="default"/>
        <w:w w:val="100"/>
        <w:kern w:val="0"/>
        <w:sz w:val="20"/>
        <w14:cntxtAlts/>
      </w:rPr>
    </w:lvl>
    <w:lvl w:ilvl="1">
      <w:start w:val="1"/>
      <w:numFmt w:val="bullet"/>
      <w:lvlText w:val=""/>
      <w:lvlJc w:val="left"/>
      <w:pPr>
        <w:ind w:left="2520" w:hanging="360"/>
      </w:pPr>
      <w:rPr>
        <w:rFonts w:ascii="Wingdings" w:hAnsi="Wingdings" w:hint="default"/>
        <w:w w:val="90"/>
        <w:sz w:val="16"/>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25" w15:restartNumberingAfterBreak="0">
    <w:nsid w:val="200D3B2A"/>
    <w:multiLevelType w:val="hybridMultilevel"/>
    <w:tmpl w:val="19681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1CA7EC2"/>
    <w:multiLevelType w:val="hybridMultilevel"/>
    <w:tmpl w:val="6E9A77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203729C"/>
    <w:multiLevelType w:val="multilevel"/>
    <w:tmpl w:val="0A20DA2A"/>
    <w:lvl w:ilvl="0">
      <w:start w:val="1"/>
      <w:numFmt w:val="bullet"/>
      <w:pStyle w:val="TableBulletlvl1"/>
      <w:lvlText w:val=""/>
      <w:lvlJc w:val="left"/>
      <w:pPr>
        <w:ind w:left="284" w:hanging="284"/>
      </w:pPr>
      <w:rPr>
        <w:rFonts w:ascii="Symbol" w:hAnsi="Symbol" w:hint="default"/>
        <w:color w:val="000000" w:themeColor="text1"/>
      </w:rPr>
    </w:lvl>
    <w:lvl w:ilvl="1">
      <w:start w:val="1"/>
      <w:numFmt w:val="bullet"/>
      <w:pStyle w:val="TableBulletlvl2"/>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Wingdings" w:hAnsi="Wingdings" w:hint="default"/>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rPr>
    </w:lvl>
  </w:abstractNum>
  <w:abstractNum w:abstractNumId="28" w15:restartNumberingAfterBreak="0">
    <w:nsid w:val="22AE2E25"/>
    <w:multiLevelType w:val="multilevel"/>
    <w:tmpl w:val="8190E304"/>
    <w:styleLink w:val="TableListNumber"/>
    <w:lvl w:ilvl="0">
      <w:start w:val="1"/>
      <w:numFmt w:val="none"/>
      <w:lvlText w:val="%1"/>
      <w:lvlJc w:val="left"/>
      <w:pPr>
        <w:ind w:left="0" w:firstLine="0"/>
      </w:pPr>
      <w:rPr>
        <w:rFonts w:hint="default"/>
      </w:rPr>
    </w:lvl>
    <w:lvl w:ilvl="1">
      <w:start w:val="1"/>
      <w:numFmt w:val="decimal"/>
      <w:lvlText w:val="%2."/>
      <w:lvlJc w:val="left"/>
      <w:pPr>
        <w:ind w:left="346" w:hanging="346"/>
      </w:pPr>
      <w:rPr>
        <w:rFonts w:hint="default"/>
      </w:rPr>
    </w:lvl>
    <w:lvl w:ilvl="2">
      <w:start w:val="1"/>
      <w:numFmt w:val="lowerLetter"/>
      <w:lvlText w:val="%3."/>
      <w:lvlJc w:val="left"/>
      <w:pPr>
        <w:ind w:left="691" w:hanging="345"/>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9" w15:restartNumberingAfterBreak="0">
    <w:nsid w:val="245636FF"/>
    <w:multiLevelType w:val="hybridMultilevel"/>
    <w:tmpl w:val="2BDAC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48E19C7"/>
    <w:multiLevelType w:val="hybridMultilevel"/>
    <w:tmpl w:val="B30E9474"/>
    <w:lvl w:ilvl="0" w:tplc="F4528778">
      <w:start w:val="1"/>
      <w:numFmt w:val="bullet"/>
      <w:pStyle w:val="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253F2236"/>
    <w:multiLevelType w:val="hybridMultilevel"/>
    <w:tmpl w:val="586476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621718E"/>
    <w:multiLevelType w:val="hybridMultilevel"/>
    <w:tmpl w:val="63BA3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68F62D9"/>
    <w:multiLevelType w:val="multilevel"/>
    <w:tmpl w:val="7B9A43A2"/>
    <w:styleLink w:val="Level2bullet0"/>
    <w:lvl w:ilvl="0">
      <w:start w:val="1"/>
      <w:numFmt w:val="bullet"/>
      <w:lvlText w:val=""/>
      <w:lvlJc w:val="left"/>
      <w:pPr>
        <w:tabs>
          <w:tab w:val="num" w:pos="1477"/>
        </w:tabs>
        <w:ind w:left="1477" w:hanging="397"/>
      </w:pPr>
      <w:rPr>
        <w:rFonts w:ascii="Wingdings" w:hAnsi="Wingdings" w:hint="default"/>
        <w:sz w:val="12"/>
      </w:rPr>
    </w:lvl>
    <w:lvl w:ilvl="1">
      <w:start w:val="1"/>
      <w:numFmt w:val="bullet"/>
      <w:lvlText w:val="o"/>
      <w:lvlJc w:val="left"/>
      <w:pPr>
        <w:ind w:left="2520" w:hanging="360"/>
      </w:pPr>
      <w:rPr>
        <w:rFonts w:ascii="Arial" w:hAnsi="Arial" w:hint="default"/>
        <w:sz w:val="20"/>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34" w15:restartNumberingAfterBreak="0">
    <w:nsid w:val="26AE204A"/>
    <w:multiLevelType w:val="hybridMultilevel"/>
    <w:tmpl w:val="E292A218"/>
    <w:lvl w:ilvl="0" w:tplc="27D20BE0">
      <w:start w:val="1"/>
      <w:numFmt w:val="decimal"/>
      <w:pStyle w:val="Tableheading1"/>
      <w:lvlText w:val="Table %1"/>
      <w:lvlJc w:val="left"/>
      <w:pPr>
        <w:ind w:left="720" w:hanging="360"/>
      </w:pPr>
      <w:rPr>
        <w:rFonts w:ascii="Calibri" w:hAnsi="Calibri" w:hint="default"/>
        <w:b/>
        <w:i w:val="0"/>
        <w:color w:val="005C85"/>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7506CE9"/>
    <w:multiLevelType w:val="hybridMultilevel"/>
    <w:tmpl w:val="0F1C2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A32683D"/>
    <w:multiLevelType w:val="multilevel"/>
    <w:tmpl w:val="42E843EC"/>
    <w:lvl w:ilvl="0">
      <w:start w:val="1"/>
      <w:numFmt w:val="bullet"/>
      <w:pStyle w:val="ListBulletlvl1"/>
      <w:lvlText w:val="•"/>
      <w:lvlJc w:val="left"/>
      <w:pPr>
        <w:ind w:left="284" w:hanging="284"/>
      </w:pPr>
      <w:rPr>
        <w:rFonts w:ascii="Arial" w:hAnsi="Arial" w:cs="Times New Roman" w:hint="default"/>
        <w:color w:val="0F103C" w:themeColor="text2"/>
      </w:rPr>
    </w:lvl>
    <w:lvl w:ilvl="1">
      <w:start w:val="1"/>
      <w:numFmt w:val="bullet"/>
      <w:pStyle w:val="ListBulletlvl2"/>
      <w:lvlText w:val="–"/>
      <w:lvlJc w:val="left"/>
      <w:pPr>
        <w:ind w:left="568" w:hanging="284"/>
      </w:pPr>
      <w:rPr>
        <w:rFonts w:ascii="Tenorite" w:hAnsi="Tenorite" w:hint="default"/>
        <w:color w:val="0F103C" w:themeColor="text2"/>
      </w:rPr>
    </w:lvl>
    <w:lvl w:ilvl="2">
      <w:start w:val="1"/>
      <w:numFmt w:val="bullet"/>
      <w:pStyle w:val="ListBulletlvl3"/>
      <w:lvlText w:val=""/>
      <w:lvlJc w:val="left"/>
      <w:pPr>
        <w:ind w:left="852" w:hanging="284"/>
      </w:pPr>
      <w:rPr>
        <w:rFonts w:ascii="Wingdings" w:hAnsi="Wingdings" w:hint="default"/>
        <w:color w:val="0F103C" w:themeColor="text2"/>
      </w:rPr>
    </w:lvl>
    <w:lvl w:ilvl="3">
      <w:start w:val="1"/>
      <w:numFmt w:val="bullet"/>
      <w:lvlText w:val=""/>
      <w:lvlJc w:val="left"/>
      <w:pPr>
        <w:tabs>
          <w:tab w:val="num" w:pos="1419"/>
        </w:tabs>
        <w:ind w:left="1136" w:hanging="284"/>
      </w:pPr>
      <w:rPr>
        <w:rFonts w:ascii="Symbol" w:hAnsi="Symbol" w:hint="default"/>
      </w:rPr>
    </w:lvl>
    <w:lvl w:ilvl="4">
      <w:start w:val="1"/>
      <w:numFmt w:val="bullet"/>
      <w:lvlText w:val="o"/>
      <w:lvlJc w:val="left"/>
      <w:pPr>
        <w:tabs>
          <w:tab w:val="num" w:pos="1703"/>
        </w:tabs>
        <w:ind w:left="1420" w:hanging="284"/>
      </w:pPr>
      <w:rPr>
        <w:rFonts w:ascii="Courier New" w:hAnsi="Courier New" w:cs="Courier New" w:hint="default"/>
      </w:rPr>
    </w:lvl>
    <w:lvl w:ilvl="5">
      <w:start w:val="1"/>
      <w:numFmt w:val="bullet"/>
      <w:lvlText w:val=""/>
      <w:lvlJc w:val="left"/>
      <w:pPr>
        <w:tabs>
          <w:tab w:val="num" w:pos="1987"/>
        </w:tabs>
        <w:ind w:left="1704" w:hanging="284"/>
      </w:pPr>
      <w:rPr>
        <w:rFonts w:ascii="Wingdings" w:hAnsi="Wingdings" w:hint="default"/>
      </w:rPr>
    </w:lvl>
    <w:lvl w:ilvl="6">
      <w:start w:val="1"/>
      <w:numFmt w:val="bullet"/>
      <w:lvlText w:val=""/>
      <w:lvlJc w:val="left"/>
      <w:pPr>
        <w:tabs>
          <w:tab w:val="num" w:pos="2271"/>
        </w:tabs>
        <w:ind w:left="1988" w:hanging="284"/>
      </w:pPr>
      <w:rPr>
        <w:rFonts w:ascii="Symbol" w:hAnsi="Symbol" w:hint="default"/>
      </w:rPr>
    </w:lvl>
    <w:lvl w:ilvl="7">
      <w:start w:val="1"/>
      <w:numFmt w:val="bullet"/>
      <w:lvlText w:val="o"/>
      <w:lvlJc w:val="left"/>
      <w:pPr>
        <w:tabs>
          <w:tab w:val="num" w:pos="2555"/>
        </w:tabs>
        <w:ind w:left="2272" w:hanging="284"/>
      </w:pPr>
      <w:rPr>
        <w:rFonts w:ascii="Courier New" w:hAnsi="Courier New" w:cs="Courier New" w:hint="default"/>
      </w:rPr>
    </w:lvl>
    <w:lvl w:ilvl="8">
      <w:start w:val="1"/>
      <w:numFmt w:val="bullet"/>
      <w:lvlText w:val=""/>
      <w:lvlJc w:val="left"/>
      <w:pPr>
        <w:tabs>
          <w:tab w:val="num" w:pos="2839"/>
        </w:tabs>
        <w:ind w:left="2556" w:hanging="284"/>
      </w:pPr>
      <w:rPr>
        <w:rFonts w:ascii="Wingdings" w:hAnsi="Wingdings" w:hint="default"/>
      </w:rPr>
    </w:lvl>
  </w:abstractNum>
  <w:abstractNum w:abstractNumId="37" w15:restartNumberingAfterBreak="0">
    <w:nsid w:val="2AA417BF"/>
    <w:multiLevelType w:val="hybridMultilevel"/>
    <w:tmpl w:val="7B4ED3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BD827E8"/>
    <w:multiLevelType w:val="hybridMultilevel"/>
    <w:tmpl w:val="D250CD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2BEE0B76"/>
    <w:multiLevelType w:val="multilevel"/>
    <w:tmpl w:val="6F7A046E"/>
    <w:lvl w:ilvl="0">
      <w:start w:val="1"/>
      <w:numFmt w:val="decimal"/>
      <w:lvlText w:val="%1."/>
      <w:lvlJc w:val="left"/>
      <w:pPr>
        <w:ind w:left="360" w:hanging="360"/>
      </w:pPr>
    </w:lvl>
    <w:lvl w:ilvl="1">
      <w:start w:val="1"/>
      <w:numFmt w:val="decimal"/>
      <w:lvlText w:val="%1.%2"/>
      <w:lvlJc w:val="left"/>
      <w:pPr>
        <w:ind w:left="9507" w:hanging="576"/>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2C8100F4"/>
    <w:multiLevelType w:val="hybridMultilevel"/>
    <w:tmpl w:val="20FE2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C8F2C75"/>
    <w:multiLevelType w:val="singleLevel"/>
    <w:tmpl w:val="C6CE55DA"/>
    <w:lvl w:ilvl="0">
      <w:start w:val="1"/>
      <w:numFmt w:val="bullet"/>
      <w:pStyle w:val="Level1Bullet"/>
      <w:lvlText w:val="▪"/>
      <w:lvlJc w:val="left"/>
      <w:pPr>
        <w:ind w:left="644" w:hanging="360"/>
      </w:pPr>
      <w:rPr>
        <w:rFonts w:ascii="Arial" w:hAnsi="Arial" w:hint="default"/>
        <w:w w:val="100"/>
        <w:kern w:val="0"/>
        <w:sz w:val="20"/>
        <w14:cntxtAlts/>
      </w:rPr>
    </w:lvl>
  </w:abstractNum>
  <w:abstractNum w:abstractNumId="42" w15:restartNumberingAfterBreak="0">
    <w:nsid w:val="2D1C581B"/>
    <w:multiLevelType w:val="multilevel"/>
    <w:tmpl w:val="2E04AB92"/>
    <w:lvl w:ilvl="0">
      <w:start w:val="1"/>
      <w:numFmt w:val="lowerLetter"/>
      <w:pStyle w:val="ListAlphalvl1"/>
      <w:lvlText w:val="%1."/>
      <w:lvlJc w:val="left"/>
      <w:pPr>
        <w:ind w:left="284" w:hanging="284"/>
      </w:pPr>
      <w:rPr>
        <w:rFonts w:hint="default"/>
      </w:rPr>
    </w:lvl>
    <w:lvl w:ilvl="1">
      <w:start w:val="1"/>
      <w:numFmt w:val="decimal"/>
      <w:pStyle w:val="ListAlphalvl2"/>
      <w:lvlText w:val="%2."/>
      <w:lvlJc w:val="left"/>
      <w:pPr>
        <w:ind w:left="568" w:hanging="284"/>
      </w:pPr>
      <w:rPr>
        <w:rFonts w:hint="default"/>
      </w:rPr>
    </w:lvl>
    <w:lvl w:ilvl="2">
      <w:start w:val="1"/>
      <w:numFmt w:val="lowerRoman"/>
      <w:pStyle w:val="ListAlphalv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3" w15:restartNumberingAfterBreak="0">
    <w:nsid w:val="2D81595C"/>
    <w:multiLevelType w:val="multilevel"/>
    <w:tmpl w:val="38B6FA6E"/>
    <w:styleLink w:val="CivLegal"/>
    <w:lvl w:ilvl="0">
      <w:start w:val="1"/>
      <w:numFmt w:val="decimal"/>
      <w:lvlText w:val="%1"/>
      <w:lvlJc w:val="left"/>
      <w:pPr>
        <w:ind w:left="567" w:hanging="567"/>
      </w:pPr>
      <w:rPr>
        <w:rFonts w:ascii="Interstate-Light" w:hAnsi="Interstate-Light" w:hint="default"/>
        <w:b/>
        <w:sz w:val="24"/>
      </w:rPr>
    </w:lvl>
    <w:lvl w:ilvl="1">
      <w:start w:val="1"/>
      <w:numFmt w:val="decimal"/>
      <w:lvlText w:val="%1.%2"/>
      <w:lvlJc w:val="left"/>
      <w:pPr>
        <w:ind w:left="567" w:hanging="567"/>
      </w:pPr>
      <w:rPr>
        <w:rFonts w:ascii="Interstate-Light" w:hAnsi="Interstate-Light" w:hint="default"/>
        <w:sz w:val="20"/>
      </w:rPr>
    </w:lvl>
    <w:lvl w:ilvl="2">
      <w:start w:val="1"/>
      <w:numFmt w:val="lowerLetter"/>
      <w:lvlText w:val="(%3)"/>
      <w:lvlJc w:val="left"/>
      <w:pPr>
        <w:ind w:left="1134" w:hanging="567"/>
      </w:pPr>
      <w:rPr>
        <w:rFonts w:ascii="Interstate-Light" w:hAnsi="Interstate-Light" w:hint="default"/>
        <w:sz w:val="20"/>
      </w:rPr>
    </w:lvl>
    <w:lvl w:ilvl="3">
      <w:start w:val="1"/>
      <w:numFmt w:val="lowerRoman"/>
      <w:lvlText w:val="(%4)"/>
      <w:lvlJc w:val="left"/>
      <w:pPr>
        <w:ind w:left="1701" w:hanging="567"/>
      </w:pPr>
      <w:rPr>
        <w:rFonts w:ascii="Interstate-Light" w:hAnsi="Interstate-Light" w:hint="default"/>
        <w:sz w:val="20"/>
      </w:rPr>
    </w:lvl>
    <w:lvl w:ilvl="4">
      <w:start w:val="1"/>
      <w:numFmt w:val="upperLetter"/>
      <w:lvlText w:val="(%5)"/>
      <w:lvlJc w:val="left"/>
      <w:pPr>
        <w:ind w:left="2268" w:hanging="567"/>
      </w:pPr>
      <w:rPr>
        <w:rFonts w:ascii="Interstate-Light" w:hAnsi="Interstate-Light" w:hint="default"/>
        <w:sz w:val="20"/>
      </w:rPr>
    </w:lvl>
    <w:lvl w:ilvl="5">
      <w:start w:val="1"/>
      <w:numFmt w:val="lowerRoman"/>
      <w:lvlText w:val="(%6)"/>
      <w:lvlJc w:val="left"/>
      <w:pPr>
        <w:ind w:left="2835" w:hanging="567"/>
      </w:pPr>
      <w:rPr>
        <w:rFonts w:hint="default"/>
      </w:rPr>
    </w:lvl>
    <w:lvl w:ilvl="6">
      <w:start w:val="1"/>
      <w:numFmt w:val="decimal"/>
      <w:lvlText w:val="%7."/>
      <w:lvlJc w:val="left"/>
      <w:pPr>
        <w:ind w:left="3402" w:hanging="567"/>
      </w:pPr>
      <w:rPr>
        <w:rFonts w:hint="default"/>
      </w:rPr>
    </w:lvl>
    <w:lvl w:ilvl="7">
      <w:start w:val="1"/>
      <w:numFmt w:val="lowerLetter"/>
      <w:lvlText w:val="%8."/>
      <w:lvlJc w:val="left"/>
      <w:pPr>
        <w:ind w:left="3969" w:hanging="567"/>
      </w:pPr>
      <w:rPr>
        <w:rFonts w:hint="default"/>
      </w:rPr>
    </w:lvl>
    <w:lvl w:ilvl="8">
      <w:start w:val="1"/>
      <w:numFmt w:val="lowerRoman"/>
      <w:lvlText w:val="%9."/>
      <w:lvlJc w:val="left"/>
      <w:pPr>
        <w:ind w:left="4536" w:hanging="567"/>
      </w:pPr>
      <w:rPr>
        <w:rFonts w:hint="default"/>
      </w:rPr>
    </w:lvl>
  </w:abstractNum>
  <w:abstractNum w:abstractNumId="44" w15:restartNumberingAfterBreak="0">
    <w:nsid w:val="33B724A6"/>
    <w:multiLevelType w:val="hybridMultilevel"/>
    <w:tmpl w:val="581222C4"/>
    <w:lvl w:ilvl="0" w:tplc="9EDA86CE">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7D47C9A"/>
    <w:multiLevelType w:val="multilevel"/>
    <w:tmpl w:val="ECF892AE"/>
    <w:lvl w:ilvl="0">
      <w:start w:val="1"/>
      <w:numFmt w:val="bullet"/>
      <w:pStyle w:val="Bullet1"/>
      <w:lvlText w:val=""/>
      <w:lvlJc w:val="left"/>
      <w:pPr>
        <w:ind w:left="284" w:hanging="284"/>
      </w:pPr>
      <w:rPr>
        <w:rFonts w:ascii="Symbol" w:hAnsi="Symbol" w:hint="default"/>
        <w:color w:val="auto"/>
        <w:sz w:val="16"/>
      </w:rPr>
    </w:lvl>
    <w:lvl w:ilvl="1">
      <w:start w:val="1"/>
      <w:numFmt w:val="bullet"/>
      <w:pStyle w:val="Bullet2"/>
      <w:lvlText w:val="–"/>
      <w:lvlJc w:val="left"/>
      <w:pPr>
        <w:ind w:left="567" w:hanging="283"/>
      </w:pPr>
      <w:rPr>
        <w:rFonts w:ascii="Arial" w:hAnsi="Arial" w:hint="default"/>
        <w:sz w:val="16"/>
      </w:rPr>
    </w:lvl>
    <w:lvl w:ilvl="2">
      <w:start w:val="1"/>
      <w:numFmt w:val="bullet"/>
      <w:pStyle w:val="Bullet3"/>
      <w:lvlText w:val=""/>
      <w:lvlJc w:val="left"/>
      <w:pPr>
        <w:ind w:left="851" w:hanging="284"/>
      </w:pPr>
      <w:rPr>
        <w:rFonts w:ascii="Wingdings" w:hAnsi="Wingdings" w:hint="default"/>
        <w:color w:val="auto"/>
        <w:sz w:val="1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383E545A"/>
    <w:multiLevelType w:val="hybridMultilevel"/>
    <w:tmpl w:val="81701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DFDD672"/>
    <w:multiLevelType w:val="hybridMultilevel"/>
    <w:tmpl w:val="8B388A88"/>
    <w:lvl w:ilvl="0" w:tplc="0EBEEE68">
      <w:start w:val="1"/>
      <w:numFmt w:val="bullet"/>
      <w:lvlText w:val=""/>
      <w:lvlJc w:val="left"/>
      <w:pPr>
        <w:ind w:left="360" w:hanging="360"/>
      </w:pPr>
      <w:rPr>
        <w:rFonts w:ascii="Symbol" w:hAnsi="Symbol" w:hint="default"/>
      </w:rPr>
    </w:lvl>
    <w:lvl w:ilvl="1" w:tplc="CDE6A772">
      <w:start w:val="1"/>
      <w:numFmt w:val="bullet"/>
      <w:lvlText w:val="o"/>
      <w:lvlJc w:val="left"/>
      <w:pPr>
        <w:ind w:left="1080" w:hanging="360"/>
      </w:pPr>
      <w:rPr>
        <w:rFonts w:ascii="Courier New" w:hAnsi="Courier New" w:hint="default"/>
      </w:rPr>
    </w:lvl>
    <w:lvl w:ilvl="2" w:tplc="3DB256DA">
      <w:start w:val="1"/>
      <w:numFmt w:val="bullet"/>
      <w:lvlText w:val=""/>
      <w:lvlJc w:val="left"/>
      <w:pPr>
        <w:ind w:left="1800" w:hanging="360"/>
      </w:pPr>
      <w:rPr>
        <w:rFonts w:ascii="Wingdings" w:hAnsi="Wingdings" w:hint="default"/>
      </w:rPr>
    </w:lvl>
    <w:lvl w:ilvl="3" w:tplc="6C6CF4B6">
      <w:start w:val="1"/>
      <w:numFmt w:val="bullet"/>
      <w:lvlText w:val=""/>
      <w:lvlJc w:val="left"/>
      <w:pPr>
        <w:ind w:left="2520" w:hanging="360"/>
      </w:pPr>
      <w:rPr>
        <w:rFonts w:ascii="Symbol" w:hAnsi="Symbol" w:hint="default"/>
      </w:rPr>
    </w:lvl>
    <w:lvl w:ilvl="4" w:tplc="7390FE08">
      <w:start w:val="1"/>
      <w:numFmt w:val="bullet"/>
      <w:lvlText w:val="o"/>
      <w:lvlJc w:val="left"/>
      <w:pPr>
        <w:ind w:left="3240" w:hanging="360"/>
      </w:pPr>
      <w:rPr>
        <w:rFonts w:ascii="Courier New" w:hAnsi="Courier New" w:hint="default"/>
      </w:rPr>
    </w:lvl>
    <w:lvl w:ilvl="5" w:tplc="18A4B932">
      <w:start w:val="1"/>
      <w:numFmt w:val="bullet"/>
      <w:lvlText w:val=""/>
      <w:lvlJc w:val="left"/>
      <w:pPr>
        <w:ind w:left="3960" w:hanging="360"/>
      </w:pPr>
      <w:rPr>
        <w:rFonts w:ascii="Wingdings" w:hAnsi="Wingdings" w:hint="default"/>
      </w:rPr>
    </w:lvl>
    <w:lvl w:ilvl="6" w:tplc="272AE98C">
      <w:start w:val="1"/>
      <w:numFmt w:val="bullet"/>
      <w:lvlText w:val=""/>
      <w:lvlJc w:val="left"/>
      <w:pPr>
        <w:ind w:left="4680" w:hanging="360"/>
      </w:pPr>
      <w:rPr>
        <w:rFonts w:ascii="Symbol" w:hAnsi="Symbol" w:hint="default"/>
      </w:rPr>
    </w:lvl>
    <w:lvl w:ilvl="7" w:tplc="39BAFA7A">
      <w:start w:val="1"/>
      <w:numFmt w:val="bullet"/>
      <w:lvlText w:val="o"/>
      <w:lvlJc w:val="left"/>
      <w:pPr>
        <w:ind w:left="5400" w:hanging="360"/>
      </w:pPr>
      <w:rPr>
        <w:rFonts w:ascii="Courier New" w:hAnsi="Courier New" w:hint="default"/>
      </w:rPr>
    </w:lvl>
    <w:lvl w:ilvl="8" w:tplc="BFD296FC">
      <w:start w:val="1"/>
      <w:numFmt w:val="bullet"/>
      <w:lvlText w:val=""/>
      <w:lvlJc w:val="left"/>
      <w:pPr>
        <w:ind w:left="6120" w:hanging="360"/>
      </w:pPr>
      <w:rPr>
        <w:rFonts w:ascii="Wingdings" w:hAnsi="Wingdings" w:hint="default"/>
      </w:rPr>
    </w:lvl>
  </w:abstractNum>
  <w:abstractNum w:abstractNumId="48" w15:restartNumberingAfterBreak="0">
    <w:nsid w:val="3E44786F"/>
    <w:multiLevelType w:val="hybridMultilevel"/>
    <w:tmpl w:val="CF324086"/>
    <w:lvl w:ilvl="0" w:tplc="D8943B16">
      <w:start w:val="1"/>
      <w:numFmt w:val="decimal"/>
      <w:pStyle w:val="MCATOC"/>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00C45C3"/>
    <w:multiLevelType w:val="hybridMultilevel"/>
    <w:tmpl w:val="3CD89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1504D0A"/>
    <w:multiLevelType w:val="hybridMultilevel"/>
    <w:tmpl w:val="5B3A2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6463FC0"/>
    <w:multiLevelType w:val="hybridMultilevel"/>
    <w:tmpl w:val="DDEA0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69451CA"/>
    <w:multiLevelType w:val="hybridMultilevel"/>
    <w:tmpl w:val="FCB44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81F1500"/>
    <w:multiLevelType w:val="hybridMultilevel"/>
    <w:tmpl w:val="B27E4170"/>
    <w:lvl w:ilvl="0" w:tplc="0C090017">
      <w:start w:val="1"/>
      <w:numFmt w:val="lowerLetter"/>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54" w15:restartNumberingAfterBreak="0">
    <w:nsid w:val="48603FAF"/>
    <w:multiLevelType w:val="hybridMultilevel"/>
    <w:tmpl w:val="C57A5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57"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58" w15:restartNumberingAfterBreak="0">
    <w:nsid w:val="51C07751"/>
    <w:multiLevelType w:val="multilevel"/>
    <w:tmpl w:val="F97E1B4A"/>
    <w:lvl w:ilvl="0">
      <w:start w:val="1"/>
      <w:numFmt w:val="decimal"/>
      <w:lvlText w:val="%1"/>
      <w:lvlJc w:val="left"/>
      <w:pPr>
        <w:ind w:left="432" w:hanging="432"/>
      </w:pPr>
    </w:lvl>
    <w:lvl w:ilvl="1">
      <w:start w:val="1"/>
      <w:numFmt w:val="decimal"/>
      <w:lvlText w:val="%1.%2"/>
      <w:lvlJc w:val="left"/>
      <w:pPr>
        <w:ind w:left="576" w:hanging="576"/>
      </w:pPr>
    </w:lvl>
    <w:lvl w:ilvl="2">
      <w:start w:val="1"/>
      <w:numFmt w:val="bullet"/>
      <w:lvlText w:val=""/>
      <w:lvlJc w:val="left"/>
      <w:pPr>
        <w:ind w:left="360" w:hanging="360"/>
      </w:pPr>
      <w:rPr>
        <w:rFonts w:ascii="Symbol" w:hAnsi="Symbol"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526E1E69"/>
    <w:multiLevelType w:val="hybridMultilevel"/>
    <w:tmpl w:val="D64839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37B4CD7"/>
    <w:multiLevelType w:val="multilevel"/>
    <w:tmpl w:val="5712CD2C"/>
    <w:lvl w:ilvl="0">
      <w:start w:val="1"/>
      <w:numFmt w:val="decimal"/>
      <w:pStyle w:val="Numberedlist1stlevel"/>
      <w:lvlText w:val="%1."/>
      <w:lvlJc w:val="left"/>
      <w:pPr>
        <w:ind w:left="360" w:hanging="360"/>
      </w:pPr>
    </w:lvl>
    <w:lvl w:ilvl="1">
      <w:start w:val="1"/>
      <w:numFmt w:val="lowerLetter"/>
      <w:pStyle w:val="Numberedlist2ndlevel"/>
      <w:lvlText w:val="%2."/>
      <w:lvlJc w:val="left"/>
      <w:pPr>
        <w:ind w:left="720" w:hanging="360"/>
      </w:pPr>
    </w:lvl>
    <w:lvl w:ilvl="2">
      <w:start w:val="1"/>
      <w:numFmt w:val="lowerRoman"/>
      <w:pStyle w:val="Numberedlist3rdlevel"/>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54BA1E5A"/>
    <w:multiLevelType w:val="multilevel"/>
    <w:tmpl w:val="DA081C1C"/>
    <w:styleLink w:val="ZZBullets"/>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2" w15:restartNumberingAfterBreak="0">
    <w:nsid w:val="54F215E6"/>
    <w:multiLevelType w:val="multilevel"/>
    <w:tmpl w:val="41E2C8AC"/>
    <w:lvl w:ilvl="0">
      <w:start w:val="1"/>
      <w:numFmt w:val="decimal"/>
      <w:pStyle w:val="ListNumberlvl1"/>
      <w:lvlText w:val="%1."/>
      <w:lvlJc w:val="left"/>
      <w:pPr>
        <w:ind w:left="284" w:hanging="284"/>
      </w:pPr>
      <w:rPr>
        <w:rFonts w:asciiTheme="minorHAnsi" w:hAnsiTheme="minorHAnsi" w:hint="default"/>
        <w:b w:val="0"/>
        <w:bCs w:val="0"/>
        <w:color w:val="000000" w:themeColor="text1"/>
      </w:rPr>
    </w:lvl>
    <w:lvl w:ilvl="1">
      <w:start w:val="1"/>
      <w:numFmt w:val="lowerLetter"/>
      <w:pStyle w:val="ListNumberlvl2"/>
      <w:lvlText w:val="%2."/>
      <w:lvlJc w:val="left"/>
      <w:pPr>
        <w:ind w:left="568" w:hanging="284"/>
      </w:pPr>
      <w:rPr>
        <w:rFonts w:asciiTheme="minorHAnsi" w:hAnsiTheme="minorHAnsi" w:hint="default"/>
        <w:color w:val="000000" w:themeColor="text1"/>
      </w:rPr>
    </w:lvl>
    <w:lvl w:ilvl="2">
      <w:start w:val="1"/>
      <w:numFmt w:val="lowerRoman"/>
      <w:pStyle w:val="ListNumberlvl3"/>
      <w:lvlText w:val="%3."/>
      <w:lvlJc w:val="left"/>
      <w:pPr>
        <w:ind w:left="852" w:hanging="284"/>
      </w:pPr>
      <w:rPr>
        <w:rFonts w:asciiTheme="minorHAnsi" w:hAnsiTheme="minorHAnsi" w:hint="default"/>
        <w:color w:val="000000" w:themeColor="text1"/>
      </w:rPr>
    </w:lvl>
    <w:lvl w:ilvl="3">
      <w:start w:val="1"/>
      <w:numFmt w:val="none"/>
      <w:lvlText w:val=""/>
      <w:lvlJc w:val="left"/>
      <w:pPr>
        <w:tabs>
          <w:tab w:val="num" w:pos="1419"/>
        </w:tabs>
        <w:ind w:left="1136" w:hanging="284"/>
      </w:pPr>
      <w:rPr>
        <w:rFonts w:hint="default"/>
      </w:rPr>
    </w:lvl>
    <w:lvl w:ilvl="4">
      <w:start w:val="1"/>
      <w:numFmt w:val="none"/>
      <w:lvlText w:val=""/>
      <w:lvlJc w:val="left"/>
      <w:pPr>
        <w:tabs>
          <w:tab w:val="num" w:pos="1703"/>
        </w:tabs>
        <w:ind w:left="1420" w:hanging="284"/>
      </w:pPr>
      <w:rPr>
        <w:rFonts w:hint="default"/>
      </w:rPr>
    </w:lvl>
    <w:lvl w:ilvl="5">
      <w:start w:val="1"/>
      <w:numFmt w:val="none"/>
      <w:lvlText w:val=""/>
      <w:lvlJc w:val="left"/>
      <w:pPr>
        <w:tabs>
          <w:tab w:val="num" w:pos="1987"/>
        </w:tabs>
        <w:ind w:left="1704" w:hanging="284"/>
      </w:pPr>
      <w:rPr>
        <w:rFonts w:hint="default"/>
      </w:rPr>
    </w:lvl>
    <w:lvl w:ilvl="6">
      <w:start w:val="1"/>
      <w:numFmt w:val="none"/>
      <w:lvlText w:val=""/>
      <w:lvlJc w:val="left"/>
      <w:pPr>
        <w:tabs>
          <w:tab w:val="num" w:pos="2271"/>
        </w:tabs>
        <w:ind w:left="1988" w:hanging="284"/>
      </w:pPr>
      <w:rPr>
        <w:rFonts w:hint="default"/>
      </w:rPr>
    </w:lvl>
    <w:lvl w:ilvl="7">
      <w:start w:val="1"/>
      <w:numFmt w:val="none"/>
      <w:lvlText w:val=""/>
      <w:lvlJc w:val="left"/>
      <w:pPr>
        <w:tabs>
          <w:tab w:val="num" w:pos="2555"/>
        </w:tabs>
        <w:ind w:left="2272" w:hanging="284"/>
      </w:pPr>
      <w:rPr>
        <w:rFonts w:hint="default"/>
      </w:rPr>
    </w:lvl>
    <w:lvl w:ilvl="8">
      <w:start w:val="1"/>
      <w:numFmt w:val="none"/>
      <w:lvlText w:val=""/>
      <w:lvlJc w:val="left"/>
      <w:pPr>
        <w:tabs>
          <w:tab w:val="num" w:pos="2839"/>
        </w:tabs>
        <w:ind w:left="2556" w:hanging="284"/>
      </w:pPr>
      <w:rPr>
        <w:rFonts w:hint="default"/>
      </w:rPr>
    </w:lvl>
  </w:abstractNum>
  <w:abstractNum w:abstractNumId="63" w15:restartNumberingAfterBreak="0">
    <w:nsid w:val="55D93159"/>
    <w:multiLevelType w:val="singleLevel"/>
    <w:tmpl w:val="C72ED878"/>
    <w:lvl w:ilvl="0">
      <w:start w:val="1"/>
      <w:numFmt w:val="lowerLetter"/>
      <w:pStyle w:val="Para0letter"/>
      <w:lvlText w:val="%1)"/>
      <w:lvlJc w:val="left"/>
      <w:pPr>
        <w:tabs>
          <w:tab w:val="num" w:pos="397"/>
        </w:tabs>
        <w:ind w:left="397" w:hanging="397"/>
      </w:pPr>
      <w:rPr>
        <w:rFonts w:hint="default"/>
      </w:rPr>
    </w:lvl>
  </w:abstractNum>
  <w:abstractNum w:abstractNumId="64" w15:restartNumberingAfterBreak="0">
    <w:nsid w:val="561C3AB0"/>
    <w:multiLevelType w:val="multilevel"/>
    <w:tmpl w:val="5EDC8204"/>
    <w:lvl w:ilvl="0">
      <w:start w:val="1"/>
      <w:numFmt w:val="upperLetter"/>
      <w:pStyle w:val="AppendixHeading1"/>
      <w:lvlText w:val="Appendix %1:"/>
      <w:lvlJc w:val="left"/>
      <w:pPr>
        <w:ind w:left="2268" w:hanging="2268"/>
      </w:pPr>
    </w:lvl>
    <w:lvl w:ilvl="1">
      <w:start w:val="1"/>
      <w:numFmt w:val="decimal"/>
      <w:pStyle w:val="AppendixHeading2"/>
      <w:lvlText w:val="%1.%2"/>
      <w:lvlJc w:val="left"/>
      <w:pPr>
        <w:ind w:left="709" w:hanging="709"/>
      </w:pPr>
      <w:rPr>
        <w:rFonts w:hint="default"/>
      </w:rPr>
    </w:lvl>
    <w:lvl w:ilvl="2">
      <w:start w:val="1"/>
      <w:numFmt w:val="decimal"/>
      <w:pStyle w:val="AppendixHeading3"/>
      <w:lvlText w:val="%1.%2.%3"/>
      <w:lvlJc w:val="left"/>
      <w:pPr>
        <w:ind w:left="709" w:hanging="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57C30D05"/>
    <w:multiLevelType w:val="hybridMultilevel"/>
    <w:tmpl w:val="55A88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98D46B6"/>
    <w:multiLevelType w:val="hybridMultilevel"/>
    <w:tmpl w:val="CF989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C25308C"/>
    <w:multiLevelType w:val="multilevel"/>
    <w:tmpl w:val="3CE0EAFA"/>
    <w:lvl w:ilvl="0">
      <w:start w:val="1"/>
      <w:numFmt w:val="upperLetter"/>
      <w:pStyle w:val="AppendixTitleNumbering"/>
      <w:lvlText w:val="%1"/>
      <w:lvlJc w:val="left"/>
      <w:pPr>
        <w:ind w:left="0" w:firstLine="0"/>
      </w:pPr>
      <w:rPr>
        <w:rFonts w:hint="default"/>
        <w:color w:val="FFFFFF" w:themeColor="background1"/>
      </w:rPr>
    </w:lvl>
    <w:lvl w:ilvl="1">
      <w:start w:val="1"/>
      <w:numFmt w:val="decimal"/>
      <w:suff w:val="nothing"/>
      <w:lvlText w:val="Figure %1-%2: "/>
      <w:lvlJc w:val="left"/>
      <w:pPr>
        <w:ind w:left="992" w:hanging="992"/>
      </w:pPr>
      <w:rPr>
        <w:rFonts w:hint="default"/>
      </w:rPr>
    </w:lvl>
    <w:lvl w:ilvl="2">
      <w:start w:val="1"/>
      <w:numFmt w:val="decimal"/>
      <w:lvlRestart w:val="1"/>
      <w:suff w:val="nothing"/>
      <w:lvlText w:val="Table %1-%3: "/>
      <w:lvlJc w:val="left"/>
      <w:pPr>
        <w:ind w:left="992" w:hanging="992"/>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5D69481E"/>
    <w:multiLevelType w:val="hybridMultilevel"/>
    <w:tmpl w:val="F0B2722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F481C44"/>
    <w:multiLevelType w:val="hybridMultilevel"/>
    <w:tmpl w:val="37844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F5C272D"/>
    <w:multiLevelType w:val="hybridMultilevel"/>
    <w:tmpl w:val="281C3E1C"/>
    <w:lvl w:ilvl="0" w:tplc="03D0B508">
      <w:start w:val="1"/>
      <w:numFmt w:val="bullet"/>
      <w:pStyle w:val="Tablebullet1"/>
      <w:lvlText w:val=""/>
      <w:lvlJc w:val="left"/>
      <w:pPr>
        <w:ind w:left="720" w:hanging="360"/>
      </w:pPr>
      <w:rPr>
        <w:rFonts w:ascii="Symbol" w:hAnsi="Symbol" w:hint="default"/>
        <w:color w:val="005C8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FFD42D2"/>
    <w:multiLevelType w:val="hybridMultilevel"/>
    <w:tmpl w:val="44DE7F32"/>
    <w:lvl w:ilvl="0" w:tplc="1F30DE04">
      <w:start w:val="1"/>
      <w:numFmt w:val="decimal"/>
      <w:pStyle w:val="SectionXHeading"/>
      <w:lvlText w:val="Section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6303441F"/>
    <w:multiLevelType w:val="hybridMultilevel"/>
    <w:tmpl w:val="24100446"/>
    <w:lvl w:ilvl="0" w:tplc="53F08516">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354504C"/>
    <w:multiLevelType w:val="hybridMultilevel"/>
    <w:tmpl w:val="633A0168"/>
    <w:lvl w:ilvl="0" w:tplc="2AC40D82">
      <w:start w:val="1"/>
      <w:numFmt w:val="decimal"/>
      <w:pStyle w:val="Criteriaquestions"/>
      <w:lvlText w:val="%1."/>
      <w:lvlJc w:val="left"/>
      <w:pPr>
        <w:ind w:left="360" w:hanging="360"/>
      </w:pPr>
      <w:rPr>
        <w:rFonts w:asciiTheme="minorHAnsi" w:eastAsia="Times New Roman" w:hAnsiTheme="minorHAnsi" w:cstheme="minorBidi"/>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4" w15:restartNumberingAfterBreak="0">
    <w:nsid w:val="63D53BB4"/>
    <w:multiLevelType w:val="multilevel"/>
    <w:tmpl w:val="2A5A1FA0"/>
    <w:lvl w:ilvl="0">
      <w:start w:val="1"/>
      <w:numFmt w:val="bullet"/>
      <w:pStyle w:val="TblBullet1"/>
      <w:lvlText w:val=""/>
      <w:lvlJc w:val="left"/>
      <w:pPr>
        <w:ind w:left="170" w:hanging="170"/>
      </w:pPr>
      <w:rPr>
        <w:rFonts w:ascii="Symbol" w:hAnsi="Symbol" w:hint="default"/>
        <w:color w:val="auto"/>
        <w:sz w:val="14"/>
      </w:rPr>
    </w:lvl>
    <w:lvl w:ilvl="1">
      <w:start w:val="1"/>
      <w:numFmt w:val="bullet"/>
      <w:pStyle w:val="TblBullet2"/>
      <w:lvlText w:val="–"/>
      <w:lvlJc w:val="left"/>
      <w:pPr>
        <w:ind w:left="340" w:hanging="170"/>
      </w:pPr>
      <w:rPr>
        <w:rFonts w:ascii="Avenir Next LT Pro" w:hAnsi="Avenir Next LT Pro"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5" w15:restartNumberingAfterBreak="0">
    <w:nsid w:val="646E29DE"/>
    <w:multiLevelType w:val="hybridMultilevel"/>
    <w:tmpl w:val="C322A7B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6" w15:restartNumberingAfterBreak="0">
    <w:nsid w:val="65540953"/>
    <w:multiLevelType w:val="hybridMultilevel"/>
    <w:tmpl w:val="C4BCE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55A6ADE"/>
    <w:multiLevelType w:val="hybridMultilevel"/>
    <w:tmpl w:val="F0B27224"/>
    <w:styleLink w:val="Bulleted"/>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6267E2E"/>
    <w:multiLevelType w:val="hybridMultilevel"/>
    <w:tmpl w:val="472E3D92"/>
    <w:lvl w:ilvl="0" w:tplc="66DEF316">
      <w:start w:val="1"/>
      <w:numFmt w:val="bullet"/>
      <w:pStyle w:val="bulletsla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7405ED5"/>
    <w:multiLevelType w:val="hybridMultilevel"/>
    <w:tmpl w:val="D0EEE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8F716C5"/>
    <w:multiLevelType w:val="hybridMultilevel"/>
    <w:tmpl w:val="5EB25FA8"/>
    <w:lvl w:ilvl="0" w:tplc="1E32B832">
      <w:start w:val="1"/>
      <w:numFmt w:val="decimal"/>
      <w:pStyle w:val="Style1"/>
      <w:lvlText w:val="%1.1"/>
      <w:lvlJc w:val="left"/>
      <w:pPr>
        <w:ind w:left="1080" w:hanging="360"/>
      </w:pPr>
      <w:rPr>
        <w:rFonts w:hint="default"/>
      </w:rPr>
    </w:lvl>
    <w:lvl w:ilvl="1" w:tplc="0C090019" w:tentative="1">
      <w:start w:val="1"/>
      <w:numFmt w:val="lowerLetter"/>
      <w:pStyle w:val="Style1"/>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1" w15:restartNumberingAfterBreak="0">
    <w:nsid w:val="6A3C3CF6"/>
    <w:multiLevelType w:val="hybridMultilevel"/>
    <w:tmpl w:val="B35089F6"/>
    <w:lvl w:ilvl="0" w:tplc="0C090001">
      <w:start w:val="1"/>
      <w:numFmt w:val="bullet"/>
      <w:lvlText w:val=""/>
      <w:lvlJc w:val="left"/>
      <w:pPr>
        <w:ind w:left="769" w:hanging="360"/>
      </w:pPr>
      <w:rPr>
        <w:rFonts w:ascii="Symbol" w:hAnsi="Symbol" w:hint="default"/>
      </w:rPr>
    </w:lvl>
    <w:lvl w:ilvl="1" w:tplc="0C090003" w:tentative="1">
      <w:start w:val="1"/>
      <w:numFmt w:val="bullet"/>
      <w:lvlText w:val="o"/>
      <w:lvlJc w:val="left"/>
      <w:pPr>
        <w:ind w:left="1489" w:hanging="360"/>
      </w:pPr>
      <w:rPr>
        <w:rFonts w:ascii="Courier New" w:hAnsi="Courier New" w:cs="Courier New" w:hint="default"/>
      </w:rPr>
    </w:lvl>
    <w:lvl w:ilvl="2" w:tplc="0C090005" w:tentative="1">
      <w:start w:val="1"/>
      <w:numFmt w:val="bullet"/>
      <w:lvlText w:val=""/>
      <w:lvlJc w:val="left"/>
      <w:pPr>
        <w:ind w:left="2209" w:hanging="360"/>
      </w:pPr>
      <w:rPr>
        <w:rFonts w:ascii="Wingdings" w:hAnsi="Wingdings" w:hint="default"/>
      </w:rPr>
    </w:lvl>
    <w:lvl w:ilvl="3" w:tplc="0C090001" w:tentative="1">
      <w:start w:val="1"/>
      <w:numFmt w:val="bullet"/>
      <w:lvlText w:val=""/>
      <w:lvlJc w:val="left"/>
      <w:pPr>
        <w:ind w:left="2929" w:hanging="360"/>
      </w:pPr>
      <w:rPr>
        <w:rFonts w:ascii="Symbol" w:hAnsi="Symbol" w:hint="default"/>
      </w:rPr>
    </w:lvl>
    <w:lvl w:ilvl="4" w:tplc="0C090003" w:tentative="1">
      <w:start w:val="1"/>
      <w:numFmt w:val="bullet"/>
      <w:lvlText w:val="o"/>
      <w:lvlJc w:val="left"/>
      <w:pPr>
        <w:ind w:left="3649" w:hanging="360"/>
      </w:pPr>
      <w:rPr>
        <w:rFonts w:ascii="Courier New" w:hAnsi="Courier New" w:cs="Courier New" w:hint="default"/>
      </w:rPr>
    </w:lvl>
    <w:lvl w:ilvl="5" w:tplc="0C090005" w:tentative="1">
      <w:start w:val="1"/>
      <w:numFmt w:val="bullet"/>
      <w:lvlText w:val=""/>
      <w:lvlJc w:val="left"/>
      <w:pPr>
        <w:ind w:left="4369" w:hanging="360"/>
      </w:pPr>
      <w:rPr>
        <w:rFonts w:ascii="Wingdings" w:hAnsi="Wingdings" w:hint="default"/>
      </w:rPr>
    </w:lvl>
    <w:lvl w:ilvl="6" w:tplc="0C090001" w:tentative="1">
      <w:start w:val="1"/>
      <w:numFmt w:val="bullet"/>
      <w:lvlText w:val=""/>
      <w:lvlJc w:val="left"/>
      <w:pPr>
        <w:ind w:left="5089" w:hanging="360"/>
      </w:pPr>
      <w:rPr>
        <w:rFonts w:ascii="Symbol" w:hAnsi="Symbol" w:hint="default"/>
      </w:rPr>
    </w:lvl>
    <w:lvl w:ilvl="7" w:tplc="0C090003" w:tentative="1">
      <w:start w:val="1"/>
      <w:numFmt w:val="bullet"/>
      <w:lvlText w:val="o"/>
      <w:lvlJc w:val="left"/>
      <w:pPr>
        <w:ind w:left="5809" w:hanging="360"/>
      </w:pPr>
      <w:rPr>
        <w:rFonts w:ascii="Courier New" w:hAnsi="Courier New" w:cs="Courier New" w:hint="default"/>
      </w:rPr>
    </w:lvl>
    <w:lvl w:ilvl="8" w:tplc="0C090005" w:tentative="1">
      <w:start w:val="1"/>
      <w:numFmt w:val="bullet"/>
      <w:lvlText w:val=""/>
      <w:lvlJc w:val="left"/>
      <w:pPr>
        <w:ind w:left="6529" w:hanging="360"/>
      </w:pPr>
      <w:rPr>
        <w:rFonts w:ascii="Wingdings" w:hAnsi="Wingdings" w:hint="default"/>
      </w:rPr>
    </w:lvl>
  </w:abstractNum>
  <w:abstractNum w:abstractNumId="82" w15:restartNumberingAfterBreak="0">
    <w:nsid w:val="6B04426D"/>
    <w:multiLevelType w:val="singleLevel"/>
    <w:tmpl w:val="05F60EBA"/>
    <w:lvl w:ilvl="0">
      <w:start w:val="1"/>
      <w:numFmt w:val="bullet"/>
      <w:pStyle w:val="TableFontbullet"/>
      <w:lvlText w:val="▪"/>
      <w:lvlJc w:val="left"/>
      <w:pPr>
        <w:ind w:left="360" w:hanging="360"/>
      </w:pPr>
      <w:rPr>
        <w:rFonts w:ascii="Arial" w:hAnsi="Arial" w:hint="default"/>
        <w:sz w:val="20"/>
      </w:rPr>
    </w:lvl>
  </w:abstractNum>
  <w:abstractNum w:abstractNumId="83" w15:restartNumberingAfterBreak="0">
    <w:nsid w:val="72FB4ECD"/>
    <w:multiLevelType w:val="multilevel"/>
    <w:tmpl w:val="4EA480AA"/>
    <w:lvl w:ilvl="0">
      <w:start w:val="1"/>
      <w:numFmt w:val="decimal"/>
      <w:lvlText w:val="%1."/>
      <w:lvlJc w:val="left"/>
      <w:pPr>
        <w:ind w:left="360" w:hanging="360"/>
      </w:pPr>
    </w:lvl>
    <w:lvl w:ilvl="1">
      <w:start w:val="1"/>
      <w:numFmt w:val="decimal"/>
      <w:lvlText w:val="%1.%2"/>
      <w:lvlJc w:val="left"/>
      <w:pPr>
        <w:ind w:left="9507" w:hanging="576"/>
      </w:pPr>
    </w:lvl>
    <w:lvl w:ilvl="2">
      <w:start w:val="1"/>
      <w:numFmt w:val="decimal"/>
      <w:lvlText w:val="%1.%2.%3"/>
      <w:lvlJc w:val="left"/>
      <w:pPr>
        <w:ind w:left="242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4" w15:restartNumberingAfterBreak="0">
    <w:nsid w:val="736D78CC"/>
    <w:multiLevelType w:val="hybridMultilevel"/>
    <w:tmpl w:val="04B02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5E1010B"/>
    <w:multiLevelType w:val="hybridMultilevel"/>
    <w:tmpl w:val="78F4A540"/>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6" w15:restartNumberingAfterBreak="0">
    <w:nsid w:val="75FA4EDC"/>
    <w:multiLevelType w:val="multilevel"/>
    <w:tmpl w:val="1DCC70A2"/>
    <w:lvl w:ilvl="0">
      <w:start w:val="1"/>
      <w:numFmt w:val="none"/>
      <w:pStyle w:val="TableBody"/>
      <w:lvlText w:val="%1"/>
      <w:lvlJc w:val="left"/>
      <w:pPr>
        <w:ind w:left="0" w:firstLine="0"/>
      </w:pPr>
      <w:rPr>
        <w:rFonts w:hint="default"/>
      </w:rPr>
    </w:lvl>
    <w:lvl w:ilvl="1">
      <w:start w:val="1"/>
      <w:numFmt w:val="decimal"/>
      <w:pStyle w:val="TableNumberlvl1"/>
      <w:lvlText w:val="%2."/>
      <w:lvlJc w:val="left"/>
      <w:pPr>
        <w:ind w:left="284" w:hanging="284"/>
      </w:pPr>
      <w:rPr>
        <w:rFonts w:hint="default"/>
      </w:rPr>
    </w:lvl>
    <w:lvl w:ilvl="2">
      <w:start w:val="1"/>
      <w:numFmt w:val="lowerLetter"/>
      <w:pStyle w:val="TableNumberlvl2"/>
      <w:lvlText w:val="%3."/>
      <w:lvlJc w:val="left"/>
      <w:pPr>
        <w:tabs>
          <w:tab w:val="num" w:pos="567"/>
        </w:tabs>
        <w:ind w:left="568" w:hanging="284"/>
      </w:pPr>
      <w:rPr>
        <w:rFonts w:hint="default"/>
      </w:rPr>
    </w:lvl>
    <w:lvl w:ilvl="3">
      <w:start w:val="1"/>
      <w:numFmt w:val="decimal"/>
      <w:lvlText w:val="(%4)"/>
      <w:lvlJc w:val="left"/>
      <w:pPr>
        <w:ind w:left="852" w:firstLine="0"/>
      </w:pPr>
      <w:rPr>
        <w:rFonts w:hint="default"/>
      </w:rPr>
    </w:lvl>
    <w:lvl w:ilvl="4">
      <w:start w:val="1"/>
      <w:numFmt w:val="lowerLetter"/>
      <w:lvlText w:val="(%5)"/>
      <w:lvlJc w:val="left"/>
      <w:pPr>
        <w:ind w:left="1136" w:firstLine="0"/>
      </w:pPr>
      <w:rPr>
        <w:rFonts w:hint="default"/>
      </w:rPr>
    </w:lvl>
    <w:lvl w:ilvl="5">
      <w:start w:val="1"/>
      <w:numFmt w:val="lowerRoman"/>
      <w:lvlText w:val="(%6)"/>
      <w:lvlJc w:val="left"/>
      <w:pPr>
        <w:ind w:left="1420" w:firstLine="0"/>
      </w:pPr>
      <w:rPr>
        <w:rFonts w:hint="default"/>
      </w:rPr>
    </w:lvl>
    <w:lvl w:ilvl="6">
      <w:start w:val="1"/>
      <w:numFmt w:val="decimal"/>
      <w:lvlText w:val="%7."/>
      <w:lvlJc w:val="left"/>
      <w:pPr>
        <w:ind w:left="1704" w:firstLine="0"/>
      </w:pPr>
      <w:rPr>
        <w:rFonts w:hint="default"/>
      </w:rPr>
    </w:lvl>
    <w:lvl w:ilvl="7">
      <w:start w:val="1"/>
      <w:numFmt w:val="lowerLetter"/>
      <w:lvlText w:val="%8."/>
      <w:lvlJc w:val="left"/>
      <w:pPr>
        <w:ind w:left="1988" w:firstLine="0"/>
      </w:pPr>
      <w:rPr>
        <w:rFonts w:hint="default"/>
      </w:rPr>
    </w:lvl>
    <w:lvl w:ilvl="8">
      <w:start w:val="1"/>
      <w:numFmt w:val="lowerRoman"/>
      <w:lvlText w:val="%9."/>
      <w:lvlJc w:val="left"/>
      <w:pPr>
        <w:ind w:left="2272" w:firstLine="0"/>
      </w:pPr>
      <w:rPr>
        <w:rFonts w:hint="default"/>
      </w:rPr>
    </w:lvl>
  </w:abstractNum>
  <w:abstractNum w:abstractNumId="87" w15:restartNumberingAfterBreak="0">
    <w:nsid w:val="772D49F8"/>
    <w:multiLevelType w:val="hybridMultilevel"/>
    <w:tmpl w:val="B89A82F6"/>
    <w:lvl w:ilvl="0" w:tplc="91724DCE">
      <w:start w:val="1"/>
      <w:numFmt w:val="decimal"/>
      <w:pStyle w:val="Numberedlist"/>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88" w15:restartNumberingAfterBreak="0">
    <w:nsid w:val="784A7B24"/>
    <w:multiLevelType w:val="hybridMultilevel"/>
    <w:tmpl w:val="D2884B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8675C2C"/>
    <w:multiLevelType w:val="multilevel"/>
    <w:tmpl w:val="FB14EEAC"/>
    <w:lvl w:ilvl="0">
      <w:start w:val="1"/>
      <w:numFmt w:val="decimal"/>
      <w:pStyle w:val="NumList1"/>
      <w:lvlText w:val="%1."/>
      <w:lvlJc w:val="left"/>
      <w:pPr>
        <w:ind w:left="284" w:hanging="284"/>
      </w:pPr>
      <w:rPr>
        <w:rFonts w:hint="default"/>
      </w:rPr>
    </w:lvl>
    <w:lvl w:ilvl="1">
      <w:start w:val="1"/>
      <w:numFmt w:val="decimal"/>
      <w:pStyle w:val="NumList2"/>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79E346E5"/>
    <w:multiLevelType w:val="multilevel"/>
    <w:tmpl w:val="8364F614"/>
    <w:styleLink w:val="Para0sub-bullet"/>
    <w:lvl w:ilvl="0">
      <w:start w:val="1"/>
      <w:numFmt w:val="bullet"/>
      <w:lvlText w:val=""/>
      <w:lvlJc w:val="left"/>
      <w:pPr>
        <w:ind w:left="720" w:hanging="360"/>
      </w:pPr>
      <w:rPr>
        <w:rFonts w:ascii="Symbol" w:hAnsi="Symbol"/>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7EF021BC"/>
    <w:multiLevelType w:val="hybridMultilevel"/>
    <w:tmpl w:val="94E45AE2"/>
    <w:lvl w:ilvl="0" w:tplc="0596B850">
      <w:start w:val="1"/>
      <w:numFmt w:val="bullet"/>
      <w:pStyle w:val="bullets0"/>
      <w:lvlText w:val=""/>
      <w:lvlJc w:val="left"/>
      <w:pPr>
        <w:ind w:left="720" w:hanging="360"/>
      </w:pPr>
      <w:rPr>
        <w:rFonts w:ascii="Symbol" w:hAnsi="Symbol" w:hint="default"/>
        <w:color w:val="404040" w:themeColor="text1" w:themeTint="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F9F477E"/>
    <w:multiLevelType w:val="hybridMultilevel"/>
    <w:tmpl w:val="BF0E27AA"/>
    <w:lvl w:ilvl="0" w:tplc="0FAEE348">
      <w:start w:val="1"/>
      <w:numFmt w:val="decimal"/>
      <w:pStyle w:val="SPfigurecaption"/>
      <w:lvlText w:val="Figure %1."/>
      <w:lvlJc w:val="left"/>
      <w:pPr>
        <w:ind w:left="36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7FD84775"/>
    <w:multiLevelType w:val="hybridMultilevel"/>
    <w:tmpl w:val="AF1683EA"/>
    <w:lvl w:ilvl="0" w:tplc="FFFFFFFF">
      <w:start w:val="1"/>
      <w:numFmt w:val="bullet"/>
      <w:lvlText w:val=""/>
      <w:lvlJc w:val="left"/>
      <w:pPr>
        <w:ind w:left="720" w:hanging="360"/>
      </w:pPr>
      <w:rPr>
        <w:rFonts w:ascii="Symbol" w:hAnsi="Symbol" w:hint="default"/>
        <w:color w:val="0054A6"/>
      </w:rPr>
    </w:lvl>
    <w:lvl w:ilvl="1" w:tplc="3B00F416">
      <w:start w:val="1"/>
      <w:numFmt w:val="bullet"/>
      <w:pStyle w:val="Bullet2ndlevel"/>
      <w:lvlText w:val="­"/>
      <w:lvlJc w:val="left"/>
      <w:pPr>
        <w:ind w:left="1440" w:hanging="360"/>
      </w:pPr>
      <w:rPr>
        <w:rFonts w:ascii="Courier New" w:hAnsi="Courier New" w:hint="default"/>
        <w:color w:val="0033A0"/>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10577779">
    <w:abstractNumId w:val="71"/>
  </w:num>
  <w:num w:numId="2" w16cid:durableId="288172414">
    <w:abstractNumId w:val="93"/>
  </w:num>
  <w:num w:numId="3" w16cid:durableId="490295410">
    <w:abstractNumId w:val="7"/>
  </w:num>
  <w:num w:numId="4" w16cid:durableId="417946278">
    <w:abstractNumId w:val="70"/>
  </w:num>
  <w:num w:numId="5" w16cid:durableId="280769399">
    <w:abstractNumId w:val="21"/>
  </w:num>
  <w:num w:numId="6" w16cid:durableId="1770159147">
    <w:abstractNumId w:val="60"/>
  </w:num>
  <w:num w:numId="7" w16cid:durableId="754134069">
    <w:abstractNumId w:val="27"/>
    <w:lvlOverride w:ilvl="0">
      <w:lvl w:ilvl="0">
        <w:start w:val="1"/>
        <w:numFmt w:val="bullet"/>
        <w:pStyle w:val="TableBulletlvl1"/>
        <w:lvlText w:val="•"/>
        <w:lvlJc w:val="left"/>
        <w:pPr>
          <w:ind w:left="227" w:hanging="227"/>
        </w:pPr>
        <w:rPr>
          <w:rFonts w:asciiTheme="minorHAnsi" w:hAnsiTheme="minorHAnsi" w:hint="default"/>
          <w:color w:val="005C85" w:themeColor="accent1"/>
        </w:rPr>
      </w:lvl>
    </w:lvlOverride>
    <w:lvlOverride w:ilvl="1">
      <w:lvl w:ilvl="1">
        <w:start w:val="1"/>
        <w:numFmt w:val="bullet"/>
        <w:pStyle w:val="TableBulletlvl2"/>
        <w:lvlText w:val="–"/>
        <w:lvlJc w:val="left"/>
        <w:pPr>
          <w:ind w:left="454" w:hanging="227"/>
        </w:pPr>
        <w:rPr>
          <w:rFonts w:ascii="Tenorite" w:hAnsi="Tenorite" w:hint="default"/>
          <w:color w:val="005C85" w:themeColor="accent1"/>
        </w:rPr>
      </w:lvl>
    </w:lvlOverride>
    <w:lvlOverride w:ilvl="2">
      <w:lvl w:ilvl="2">
        <w:start w:val="1"/>
        <w:numFmt w:val="bullet"/>
        <w:lvlText w:val=""/>
        <w:lvlJc w:val="left"/>
        <w:pPr>
          <w:ind w:left="681" w:hanging="227"/>
        </w:pPr>
        <w:rPr>
          <w:rFonts w:ascii="Wingdings" w:hAnsi="Wingdings" w:hint="default"/>
        </w:rPr>
      </w:lvl>
    </w:lvlOverride>
    <w:lvlOverride w:ilvl="3">
      <w:lvl w:ilvl="3">
        <w:start w:val="1"/>
        <w:numFmt w:val="bullet"/>
        <w:lvlText w:val=""/>
        <w:lvlJc w:val="left"/>
        <w:pPr>
          <w:ind w:left="908" w:hanging="227"/>
        </w:pPr>
        <w:rPr>
          <w:rFonts w:ascii="Symbol" w:hAnsi="Symbol" w:hint="default"/>
        </w:rPr>
      </w:lvl>
    </w:lvlOverride>
    <w:lvlOverride w:ilvl="4">
      <w:lvl w:ilvl="4">
        <w:start w:val="1"/>
        <w:numFmt w:val="bullet"/>
        <w:lvlText w:val=""/>
        <w:lvlJc w:val="left"/>
        <w:pPr>
          <w:ind w:left="1135" w:hanging="227"/>
        </w:pPr>
        <w:rPr>
          <w:rFonts w:ascii="Symbol" w:hAnsi="Symbol" w:hint="default"/>
        </w:rPr>
      </w:lvl>
    </w:lvlOverride>
    <w:lvlOverride w:ilvl="5">
      <w:lvl w:ilvl="5">
        <w:start w:val="1"/>
        <w:numFmt w:val="bullet"/>
        <w:lvlText w:val=""/>
        <w:lvlJc w:val="left"/>
        <w:pPr>
          <w:ind w:left="1362" w:hanging="227"/>
        </w:pPr>
        <w:rPr>
          <w:rFonts w:ascii="Wingdings" w:hAnsi="Wingdings" w:hint="default"/>
        </w:rPr>
      </w:lvl>
    </w:lvlOverride>
    <w:lvlOverride w:ilvl="6">
      <w:lvl w:ilvl="6">
        <w:start w:val="1"/>
        <w:numFmt w:val="bullet"/>
        <w:lvlText w:val=""/>
        <w:lvlJc w:val="left"/>
        <w:pPr>
          <w:ind w:left="1589" w:hanging="227"/>
        </w:pPr>
        <w:rPr>
          <w:rFonts w:ascii="Wingdings" w:hAnsi="Wingdings" w:hint="default"/>
        </w:rPr>
      </w:lvl>
    </w:lvlOverride>
    <w:lvlOverride w:ilvl="7">
      <w:lvl w:ilvl="7">
        <w:start w:val="1"/>
        <w:numFmt w:val="bullet"/>
        <w:lvlText w:val=""/>
        <w:lvlJc w:val="left"/>
        <w:pPr>
          <w:ind w:left="1816" w:hanging="227"/>
        </w:pPr>
        <w:rPr>
          <w:rFonts w:ascii="Symbol" w:hAnsi="Symbol" w:hint="default"/>
        </w:rPr>
      </w:lvl>
    </w:lvlOverride>
    <w:lvlOverride w:ilvl="8">
      <w:lvl w:ilvl="8">
        <w:start w:val="1"/>
        <w:numFmt w:val="bullet"/>
        <w:lvlText w:val=""/>
        <w:lvlJc w:val="left"/>
        <w:pPr>
          <w:ind w:left="2043" w:hanging="227"/>
        </w:pPr>
        <w:rPr>
          <w:rFonts w:ascii="Symbol" w:hAnsi="Symbol" w:hint="default"/>
        </w:rPr>
      </w:lvl>
    </w:lvlOverride>
  </w:num>
  <w:num w:numId="8" w16cid:durableId="1308436166">
    <w:abstractNumId w:val="55"/>
  </w:num>
  <w:num w:numId="9" w16cid:durableId="1428236886">
    <w:abstractNumId w:val="56"/>
  </w:num>
  <w:num w:numId="10" w16cid:durableId="103154041">
    <w:abstractNumId w:val="57"/>
  </w:num>
  <w:num w:numId="11" w16cid:durableId="1726565216">
    <w:abstractNumId w:val="84"/>
  </w:num>
  <w:num w:numId="12" w16cid:durableId="529491809">
    <w:abstractNumId w:val="36"/>
  </w:num>
  <w:num w:numId="13" w16cid:durableId="1707369934">
    <w:abstractNumId w:val="80"/>
  </w:num>
  <w:num w:numId="14" w16cid:durableId="203962292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88580985">
    <w:abstractNumId w:val="6"/>
  </w:num>
  <w:num w:numId="16" w16cid:durableId="1156454298">
    <w:abstractNumId w:val="19"/>
  </w:num>
  <w:num w:numId="17" w16cid:durableId="1566603701">
    <w:abstractNumId w:val="77"/>
  </w:num>
  <w:num w:numId="18" w16cid:durableId="1634096679">
    <w:abstractNumId w:val="41"/>
  </w:num>
  <w:num w:numId="19" w16cid:durableId="971054578">
    <w:abstractNumId w:val="4"/>
  </w:num>
  <w:num w:numId="20" w16cid:durableId="341392570">
    <w:abstractNumId w:val="81"/>
  </w:num>
  <w:num w:numId="21" w16cid:durableId="651635938">
    <w:abstractNumId w:val="12"/>
  </w:num>
  <w:num w:numId="22" w16cid:durableId="911700738">
    <w:abstractNumId w:val="91"/>
  </w:num>
  <w:num w:numId="23" w16cid:durableId="1888373599">
    <w:abstractNumId w:val="8"/>
  </w:num>
  <w:num w:numId="24" w16cid:durableId="1995909676">
    <w:abstractNumId w:val="34"/>
  </w:num>
  <w:num w:numId="25" w16cid:durableId="1477530386">
    <w:abstractNumId w:val="14"/>
  </w:num>
  <w:num w:numId="26" w16cid:durableId="2094355176">
    <w:abstractNumId w:val="45"/>
  </w:num>
  <w:num w:numId="27" w16cid:durableId="1761025301">
    <w:abstractNumId w:val="74"/>
  </w:num>
  <w:num w:numId="28" w16cid:durableId="409696705">
    <w:abstractNumId w:val="7"/>
  </w:num>
  <w:num w:numId="29" w16cid:durableId="1185941332">
    <w:abstractNumId w:val="75"/>
  </w:num>
  <w:num w:numId="30" w16cid:durableId="829910567">
    <w:abstractNumId w:val="62"/>
  </w:num>
  <w:num w:numId="31" w16cid:durableId="942616761">
    <w:abstractNumId w:val="43"/>
  </w:num>
  <w:num w:numId="32" w16cid:durableId="641614685">
    <w:abstractNumId w:val="64"/>
  </w:num>
  <w:num w:numId="33" w16cid:durableId="1914506044">
    <w:abstractNumId w:val="42"/>
  </w:num>
  <w:num w:numId="34" w16cid:durableId="914440617">
    <w:abstractNumId w:val="28"/>
  </w:num>
  <w:num w:numId="35" w16cid:durableId="1292134914">
    <w:abstractNumId w:val="15"/>
  </w:num>
  <w:num w:numId="36" w16cid:durableId="1116828288">
    <w:abstractNumId w:val="86"/>
  </w:num>
  <w:num w:numId="37" w16cid:durableId="2023046298">
    <w:abstractNumId w:val="40"/>
  </w:num>
  <w:num w:numId="38" w16cid:durableId="1362316946">
    <w:abstractNumId w:val="88"/>
  </w:num>
  <w:num w:numId="39" w16cid:durableId="2138260886">
    <w:abstractNumId w:val="69"/>
  </w:num>
  <w:num w:numId="40" w16cid:durableId="88239190">
    <w:abstractNumId w:val="61"/>
  </w:num>
  <w:num w:numId="41" w16cid:durableId="197089032">
    <w:abstractNumId w:val="92"/>
  </w:num>
  <w:num w:numId="42" w16cid:durableId="1953898247">
    <w:abstractNumId w:val="11"/>
  </w:num>
  <w:num w:numId="43" w16cid:durableId="956644492">
    <w:abstractNumId w:val="78"/>
  </w:num>
  <w:num w:numId="44" w16cid:durableId="440730486">
    <w:abstractNumId w:val="30"/>
  </w:num>
  <w:num w:numId="45" w16cid:durableId="233593328">
    <w:abstractNumId w:val="73"/>
  </w:num>
  <w:num w:numId="46" w16cid:durableId="412627246">
    <w:abstractNumId w:val="79"/>
  </w:num>
  <w:num w:numId="47" w16cid:durableId="541093490">
    <w:abstractNumId w:val="66"/>
  </w:num>
  <w:num w:numId="48" w16cid:durableId="782119403">
    <w:abstractNumId w:val="50"/>
  </w:num>
  <w:num w:numId="49" w16cid:durableId="166598885">
    <w:abstractNumId w:val="52"/>
  </w:num>
  <w:num w:numId="50" w16cid:durableId="1216238326">
    <w:abstractNumId w:val="0"/>
  </w:num>
  <w:num w:numId="51" w16cid:durableId="553003692">
    <w:abstractNumId w:val="58"/>
  </w:num>
  <w:num w:numId="52" w16cid:durableId="1894659755">
    <w:abstractNumId w:val="10"/>
  </w:num>
  <w:num w:numId="53" w16cid:durableId="1183779904">
    <w:abstractNumId w:val="29"/>
  </w:num>
  <w:num w:numId="54" w16cid:durableId="1636594088">
    <w:abstractNumId w:val="47"/>
  </w:num>
  <w:num w:numId="55" w16cid:durableId="691296876">
    <w:abstractNumId w:val="17"/>
  </w:num>
  <w:num w:numId="56" w16cid:durableId="401369386">
    <w:abstractNumId w:val="46"/>
  </w:num>
  <w:num w:numId="57" w16cid:durableId="371854483">
    <w:abstractNumId w:val="35"/>
  </w:num>
  <w:num w:numId="58" w16cid:durableId="1962375884">
    <w:abstractNumId w:val="54"/>
  </w:num>
  <w:num w:numId="59" w16cid:durableId="1378966189">
    <w:abstractNumId w:val="68"/>
  </w:num>
  <w:num w:numId="60" w16cid:durableId="1023361929">
    <w:abstractNumId w:val="25"/>
  </w:num>
  <w:num w:numId="61" w16cid:durableId="942953035">
    <w:abstractNumId w:val="85"/>
  </w:num>
  <w:num w:numId="62" w16cid:durableId="429085257">
    <w:abstractNumId w:val="1"/>
  </w:num>
  <w:num w:numId="63" w16cid:durableId="91635686">
    <w:abstractNumId w:val="31"/>
  </w:num>
  <w:num w:numId="64" w16cid:durableId="1361390588">
    <w:abstractNumId w:val="26"/>
  </w:num>
  <w:num w:numId="65" w16cid:durableId="870654532">
    <w:abstractNumId w:val="51"/>
  </w:num>
  <w:num w:numId="66" w16cid:durableId="1675644175">
    <w:abstractNumId w:val="13"/>
  </w:num>
  <w:num w:numId="67" w16cid:durableId="325204966">
    <w:abstractNumId w:val="72"/>
  </w:num>
  <w:num w:numId="68" w16cid:durableId="206066803">
    <w:abstractNumId w:val="9"/>
  </w:num>
  <w:num w:numId="69" w16cid:durableId="542140046">
    <w:abstractNumId w:val="37"/>
  </w:num>
  <w:num w:numId="70" w16cid:durableId="2145465522">
    <w:abstractNumId w:val="20"/>
  </w:num>
  <w:num w:numId="71" w16cid:durableId="1158375969">
    <w:abstractNumId w:val="44"/>
  </w:num>
  <w:num w:numId="72" w16cid:durableId="1760562250">
    <w:abstractNumId w:val="22"/>
  </w:num>
  <w:num w:numId="73" w16cid:durableId="1595747639">
    <w:abstractNumId w:val="76"/>
  </w:num>
  <w:num w:numId="74" w16cid:durableId="1300528484">
    <w:abstractNumId w:val="49"/>
  </w:num>
  <w:num w:numId="75" w16cid:durableId="1049644274">
    <w:abstractNumId w:val="32"/>
  </w:num>
  <w:num w:numId="76" w16cid:durableId="150215401">
    <w:abstractNumId w:val="16"/>
  </w:num>
  <w:num w:numId="77" w16cid:durableId="901795970">
    <w:abstractNumId w:val="65"/>
  </w:num>
  <w:num w:numId="78" w16cid:durableId="422531856">
    <w:abstractNumId w:val="38"/>
  </w:num>
  <w:num w:numId="79" w16cid:durableId="1651473613">
    <w:abstractNumId w:val="3"/>
  </w:num>
  <w:num w:numId="80" w16cid:durableId="236019343">
    <w:abstractNumId w:val="59"/>
  </w:num>
  <w:num w:numId="81" w16cid:durableId="376127400">
    <w:abstractNumId w:val="63"/>
  </w:num>
  <w:num w:numId="82" w16cid:durableId="2016413858">
    <w:abstractNumId w:val="82"/>
  </w:num>
  <w:num w:numId="83" w16cid:durableId="1686205472">
    <w:abstractNumId w:val="90"/>
  </w:num>
  <w:num w:numId="84" w16cid:durableId="457382600">
    <w:abstractNumId w:val="33"/>
  </w:num>
  <w:num w:numId="85" w16cid:durableId="2109419911">
    <w:abstractNumId w:val="2"/>
  </w:num>
  <w:num w:numId="86" w16cid:durableId="197011686">
    <w:abstractNumId w:val="24"/>
  </w:num>
  <w:num w:numId="87" w16cid:durableId="1563564038">
    <w:abstractNumId w:val="23"/>
  </w:num>
  <w:num w:numId="88" w16cid:durableId="1107165276">
    <w:abstractNumId w:val="87"/>
  </w:num>
  <w:num w:numId="89" w16cid:durableId="739909835">
    <w:abstractNumId w:val="53"/>
  </w:num>
  <w:num w:numId="90" w16cid:durableId="1624264157">
    <w:abstractNumId w:val="89"/>
  </w:num>
  <w:num w:numId="91" w16cid:durableId="1251810225">
    <w:abstractNumId w:val="67"/>
  </w:num>
  <w:num w:numId="92" w16cid:durableId="26683578">
    <w:abstractNumId w:val="18"/>
  </w:num>
  <w:num w:numId="93" w16cid:durableId="112947190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2926398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2073722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361275603">
    <w:abstractNumId w:val="83"/>
  </w:num>
  <w:num w:numId="97" w16cid:durableId="22487684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337926981">
    <w:abstractNumId w:val="39"/>
  </w:num>
  <w:num w:numId="99" w16cid:durableId="183988210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634213424">
    <w:abstractNumId w:val="18"/>
  </w:num>
  <w:num w:numId="101" w16cid:durableId="728580011">
    <w:abstractNumId w:val="48"/>
  </w:num>
  <w:num w:numId="102" w16cid:durableId="2084905979">
    <w:abstractNumId w:val="5"/>
  </w:num>
  <w:num w:numId="103" w16cid:durableId="790247665">
    <w:abstractNumId w:val="5"/>
  </w:num>
  <w:num w:numId="104" w16cid:durableId="2079553101">
    <w:abstractNumId w:val="5"/>
  </w:num>
  <w:num w:numId="105" w16cid:durableId="92708427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53327277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5846802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0435167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94720240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4117090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4458530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8237415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0481482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5706556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87785640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9798479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3745400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20422088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8063169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Bonnie J Glaister (DEECA)">
    <w15:presenceInfo w15:providerId="AD" w15:userId="S::bonnie.glaister@delwp.vic.gov.au::dcb23279-d093-4e97-aa94-519f03ee677d"/>
  </w15:person>
  <w15:person w15:author="Amy Hunt (DEECA)">
    <w15:presenceInfo w15:providerId="AD" w15:userId="S::amy.hunt@deeca.vic.gov.au::fcdc902c-dc12-4cb6-8c7b-e4f3483bf1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isplayBackgroundShape/>
  <w:proofState w:spelling="clean" w:grammar="clean"/>
  <w:defaultTabStop w:val="113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B29"/>
    <w:rsid w:val="0000027A"/>
    <w:rsid w:val="00000783"/>
    <w:rsid w:val="000008BA"/>
    <w:rsid w:val="00000984"/>
    <w:rsid w:val="00000AEF"/>
    <w:rsid w:val="00000D38"/>
    <w:rsid w:val="00000FAB"/>
    <w:rsid w:val="000012F7"/>
    <w:rsid w:val="0000142E"/>
    <w:rsid w:val="000014E9"/>
    <w:rsid w:val="00001572"/>
    <w:rsid w:val="0000161F"/>
    <w:rsid w:val="000016A7"/>
    <w:rsid w:val="00001737"/>
    <w:rsid w:val="00001871"/>
    <w:rsid w:val="0000187A"/>
    <w:rsid w:val="00001884"/>
    <w:rsid w:val="000019ED"/>
    <w:rsid w:val="00001D3A"/>
    <w:rsid w:val="00002389"/>
    <w:rsid w:val="00002803"/>
    <w:rsid w:val="000028CF"/>
    <w:rsid w:val="00002978"/>
    <w:rsid w:val="00002CA2"/>
    <w:rsid w:val="00002EA1"/>
    <w:rsid w:val="00002F62"/>
    <w:rsid w:val="000030FD"/>
    <w:rsid w:val="00003182"/>
    <w:rsid w:val="00003240"/>
    <w:rsid w:val="000033D8"/>
    <w:rsid w:val="00003450"/>
    <w:rsid w:val="0000385E"/>
    <w:rsid w:val="00003AB1"/>
    <w:rsid w:val="00003CB2"/>
    <w:rsid w:val="00003D3E"/>
    <w:rsid w:val="00003DF3"/>
    <w:rsid w:val="00003E61"/>
    <w:rsid w:val="00004007"/>
    <w:rsid w:val="00004084"/>
    <w:rsid w:val="00004095"/>
    <w:rsid w:val="000041E4"/>
    <w:rsid w:val="00004678"/>
    <w:rsid w:val="000046C7"/>
    <w:rsid w:val="000046F7"/>
    <w:rsid w:val="00004890"/>
    <w:rsid w:val="00004B84"/>
    <w:rsid w:val="00004BA8"/>
    <w:rsid w:val="00004BAA"/>
    <w:rsid w:val="00004C75"/>
    <w:rsid w:val="00004E64"/>
    <w:rsid w:val="00005132"/>
    <w:rsid w:val="0000523C"/>
    <w:rsid w:val="0000584B"/>
    <w:rsid w:val="0000587C"/>
    <w:rsid w:val="00005C90"/>
    <w:rsid w:val="00005EAA"/>
    <w:rsid w:val="00006149"/>
    <w:rsid w:val="00006269"/>
    <w:rsid w:val="00006289"/>
    <w:rsid w:val="000062C2"/>
    <w:rsid w:val="000063FB"/>
    <w:rsid w:val="00006599"/>
    <w:rsid w:val="0000666B"/>
    <w:rsid w:val="00006ACB"/>
    <w:rsid w:val="00006E66"/>
    <w:rsid w:val="00006EBD"/>
    <w:rsid w:val="0000748F"/>
    <w:rsid w:val="0000778F"/>
    <w:rsid w:val="00007863"/>
    <w:rsid w:val="000078A0"/>
    <w:rsid w:val="000078F4"/>
    <w:rsid w:val="00007AA9"/>
    <w:rsid w:val="00007ECE"/>
    <w:rsid w:val="00007FAB"/>
    <w:rsid w:val="00007FD1"/>
    <w:rsid w:val="000100B6"/>
    <w:rsid w:val="00010132"/>
    <w:rsid w:val="000105FA"/>
    <w:rsid w:val="00010693"/>
    <w:rsid w:val="000108F1"/>
    <w:rsid w:val="00010C3E"/>
    <w:rsid w:val="00010CA7"/>
    <w:rsid w:val="00010E8E"/>
    <w:rsid w:val="0001120A"/>
    <w:rsid w:val="0001173E"/>
    <w:rsid w:val="0001187F"/>
    <w:rsid w:val="00011CB0"/>
    <w:rsid w:val="00012245"/>
    <w:rsid w:val="000123AE"/>
    <w:rsid w:val="000127D7"/>
    <w:rsid w:val="00012926"/>
    <w:rsid w:val="0001296D"/>
    <w:rsid w:val="00012B43"/>
    <w:rsid w:val="00012F55"/>
    <w:rsid w:val="00013152"/>
    <w:rsid w:val="000131DA"/>
    <w:rsid w:val="00013347"/>
    <w:rsid w:val="000133CF"/>
    <w:rsid w:val="0001381D"/>
    <w:rsid w:val="0001388A"/>
    <w:rsid w:val="0001392B"/>
    <w:rsid w:val="000139E5"/>
    <w:rsid w:val="00013A87"/>
    <w:rsid w:val="00013B73"/>
    <w:rsid w:val="00013BAC"/>
    <w:rsid w:val="00013D6C"/>
    <w:rsid w:val="00013EAE"/>
    <w:rsid w:val="00013EC0"/>
    <w:rsid w:val="00014266"/>
    <w:rsid w:val="00014768"/>
    <w:rsid w:val="00014B07"/>
    <w:rsid w:val="00015164"/>
    <w:rsid w:val="0001537E"/>
    <w:rsid w:val="00015427"/>
    <w:rsid w:val="000154BF"/>
    <w:rsid w:val="000155B4"/>
    <w:rsid w:val="000159CB"/>
    <w:rsid w:val="00015BA9"/>
    <w:rsid w:val="00015CAA"/>
    <w:rsid w:val="00015D12"/>
    <w:rsid w:val="00016504"/>
    <w:rsid w:val="0001659C"/>
    <w:rsid w:val="00016660"/>
    <w:rsid w:val="00016811"/>
    <w:rsid w:val="0001683D"/>
    <w:rsid w:val="00016C93"/>
    <w:rsid w:val="00016E85"/>
    <w:rsid w:val="00017059"/>
    <w:rsid w:val="00017164"/>
    <w:rsid w:val="000171D4"/>
    <w:rsid w:val="000171F5"/>
    <w:rsid w:val="00017278"/>
    <w:rsid w:val="000174C3"/>
    <w:rsid w:val="00017801"/>
    <w:rsid w:val="000179B6"/>
    <w:rsid w:val="00017C47"/>
    <w:rsid w:val="00017E32"/>
    <w:rsid w:val="00017F06"/>
    <w:rsid w:val="00017F9F"/>
    <w:rsid w:val="0002014A"/>
    <w:rsid w:val="00020515"/>
    <w:rsid w:val="0002051F"/>
    <w:rsid w:val="000205A3"/>
    <w:rsid w:val="000206C9"/>
    <w:rsid w:val="0002074B"/>
    <w:rsid w:val="00020A2A"/>
    <w:rsid w:val="00020BDD"/>
    <w:rsid w:val="00020E75"/>
    <w:rsid w:val="00020EB8"/>
    <w:rsid w:val="00020F70"/>
    <w:rsid w:val="00021120"/>
    <w:rsid w:val="000211F4"/>
    <w:rsid w:val="00021272"/>
    <w:rsid w:val="000216FC"/>
    <w:rsid w:val="00021B1E"/>
    <w:rsid w:val="00021B41"/>
    <w:rsid w:val="00021F1E"/>
    <w:rsid w:val="00022003"/>
    <w:rsid w:val="00022377"/>
    <w:rsid w:val="000223D3"/>
    <w:rsid w:val="00022435"/>
    <w:rsid w:val="000226D2"/>
    <w:rsid w:val="000226DE"/>
    <w:rsid w:val="0002271B"/>
    <w:rsid w:val="00022861"/>
    <w:rsid w:val="00022A5A"/>
    <w:rsid w:val="000230A7"/>
    <w:rsid w:val="00023118"/>
    <w:rsid w:val="0002320B"/>
    <w:rsid w:val="000237A7"/>
    <w:rsid w:val="00023852"/>
    <w:rsid w:val="0002386D"/>
    <w:rsid w:val="0002395C"/>
    <w:rsid w:val="00023A7E"/>
    <w:rsid w:val="000240D4"/>
    <w:rsid w:val="00024163"/>
    <w:rsid w:val="00024164"/>
    <w:rsid w:val="000241EA"/>
    <w:rsid w:val="00024200"/>
    <w:rsid w:val="000243C1"/>
    <w:rsid w:val="000245AB"/>
    <w:rsid w:val="000247E9"/>
    <w:rsid w:val="0002494B"/>
    <w:rsid w:val="00024A8C"/>
    <w:rsid w:val="00024C20"/>
    <w:rsid w:val="00024CFA"/>
    <w:rsid w:val="00024D2C"/>
    <w:rsid w:val="000252A0"/>
    <w:rsid w:val="000259CB"/>
    <w:rsid w:val="00025FC3"/>
    <w:rsid w:val="00026203"/>
    <w:rsid w:val="00026C42"/>
    <w:rsid w:val="00026D7A"/>
    <w:rsid w:val="000270BA"/>
    <w:rsid w:val="00027100"/>
    <w:rsid w:val="000273D8"/>
    <w:rsid w:val="00027424"/>
    <w:rsid w:val="0002748F"/>
    <w:rsid w:val="00027542"/>
    <w:rsid w:val="00027E9C"/>
    <w:rsid w:val="00027FE8"/>
    <w:rsid w:val="00030320"/>
    <w:rsid w:val="00030370"/>
    <w:rsid w:val="00030457"/>
    <w:rsid w:val="00030626"/>
    <w:rsid w:val="00030ECF"/>
    <w:rsid w:val="00031132"/>
    <w:rsid w:val="00031215"/>
    <w:rsid w:val="0003122A"/>
    <w:rsid w:val="000314A4"/>
    <w:rsid w:val="000314B8"/>
    <w:rsid w:val="000317AA"/>
    <w:rsid w:val="000318C8"/>
    <w:rsid w:val="0003195C"/>
    <w:rsid w:val="00031BAB"/>
    <w:rsid w:val="00031F93"/>
    <w:rsid w:val="00031FD5"/>
    <w:rsid w:val="0003202A"/>
    <w:rsid w:val="00032269"/>
    <w:rsid w:val="0003235A"/>
    <w:rsid w:val="00032544"/>
    <w:rsid w:val="000325F6"/>
    <w:rsid w:val="0003286E"/>
    <w:rsid w:val="0003290A"/>
    <w:rsid w:val="00032957"/>
    <w:rsid w:val="00032A44"/>
    <w:rsid w:val="00032DF5"/>
    <w:rsid w:val="00032E48"/>
    <w:rsid w:val="00032F8B"/>
    <w:rsid w:val="0003325A"/>
    <w:rsid w:val="000334D9"/>
    <w:rsid w:val="0003355D"/>
    <w:rsid w:val="0003371D"/>
    <w:rsid w:val="00033728"/>
    <w:rsid w:val="000339DA"/>
    <w:rsid w:val="00033AEF"/>
    <w:rsid w:val="00033B04"/>
    <w:rsid w:val="000343DD"/>
    <w:rsid w:val="000345E4"/>
    <w:rsid w:val="00034694"/>
    <w:rsid w:val="000348BF"/>
    <w:rsid w:val="00034EE0"/>
    <w:rsid w:val="0003522B"/>
    <w:rsid w:val="0003539E"/>
    <w:rsid w:val="000353AC"/>
    <w:rsid w:val="000355E2"/>
    <w:rsid w:val="00035809"/>
    <w:rsid w:val="00035C6B"/>
    <w:rsid w:val="00035D47"/>
    <w:rsid w:val="00035DC7"/>
    <w:rsid w:val="00035FFC"/>
    <w:rsid w:val="0003607F"/>
    <w:rsid w:val="000362B9"/>
    <w:rsid w:val="000363E8"/>
    <w:rsid w:val="0003641E"/>
    <w:rsid w:val="00036508"/>
    <w:rsid w:val="00036773"/>
    <w:rsid w:val="000369A1"/>
    <w:rsid w:val="00036AE5"/>
    <w:rsid w:val="00036AEE"/>
    <w:rsid w:val="00036BB9"/>
    <w:rsid w:val="00036D82"/>
    <w:rsid w:val="00036DCC"/>
    <w:rsid w:val="00036EF2"/>
    <w:rsid w:val="0003742E"/>
    <w:rsid w:val="000376AC"/>
    <w:rsid w:val="000377AF"/>
    <w:rsid w:val="00037B5A"/>
    <w:rsid w:val="00037C31"/>
    <w:rsid w:val="00037C39"/>
    <w:rsid w:val="00037DDF"/>
    <w:rsid w:val="000400CA"/>
    <w:rsid w:val="0004035E"/>
    <w:rsid w:val="0004061A"/>
    <w:rsid w:val="00040914"/>
    <w:rsid w:val="0004094E"/>
    <w:rsid w:val="00040E2B"/>
    <w:rsid w:val="0004100A"/>
    <w:rsid w:val="0004130F"/>
    <w:rsid w:val="000413A6"/>
    <w:rsid w:val="00041414"/>
    <w:rsid w:val="000417AE"/>
    <w:rsid w:val="000417F6"/>
    <w:rsid w:val="000419FD"/>
    <w:rsid w:val="00041C3C"/>
    <w:rsid w:val="00041ED4"/>
    <w:rsid w:val="00041F11"/>
    <w:rsid w:val="00042387"/>
    <w:rsid w:val="00042696"/>
    <w:rsid w:val="00042B98"/>
    <w:rsid w:val="00043300"/>
    <w:rsid w:val="0004334D"/>
    <w:rsid w:val="0004338E"/>
    <w:rsid w:val="0004341C"/>
    <w:rsid w:val="00043527"/>
    <w:rsid w:val="00043AA2"/>
    <w:rsid w:val="00043CAA"/>
    <w:rsid w:val="00044126"/>
    <w:rsid w:val="00044476"/>
    <w:rsid w:val="0004456F"/>
    <w:rsid w:val="0004458B"/>
    <w:rsid w:val="00044891"/>
    <w:rsid w:val="00044AC4"/>
    <w:rsid w:val="00044C32"/>
    <w:rsid w:val="00044D73"/>
    <w:rsid w:val="00044DA2"/>
    <w:rsid w:val="00044E09"/>
    <w:rsid w:val="000451E8"/>
    <w:rsid w:val="0004529A"/>
    <w:rsid w:val="00045947"/>
    <w:rsid w:val="00045C2A"/>
    <w:rsid w:val="00045D54"/>
    <w:rsid w:val="00045EB1"/>
    <w:rsid w:val="00046249"/>
    <w:rsid w:val="000463D1"/>
    <w:rsid w:val="0004645F"/>
    <w:rsid w:val="00046490"/>
    <w:rsid w:val="0004659E"/>
    <w:rsid w:val="000465A9"/>
    <w:rsid w:val="00046667"/>
    <w:rsid w:val="00046768"/>
    <w:rsid w:val="00046A5C"/>
    <w:rsid w:val="00046C62"/>
    <w:rsid w:val="00046F38"/>
    <w:rsid w:val="000474AE"/>
    <w:rsid w:val="000474FF"/>
    <w:rsid w:val="00047875"/>
    <w:rsid w:val="00047A3F"/>
    <w:rsid w:val="00047BC8"/>
    <w:rsid w:val="00047C96"/>
    <w:rsid w:val="00047CC7"/>
    <w:rsid w:val="00047E0F"/>
    <w:rsid w:val="00047F10"/>
    <w:rsid w:val="00047FB8"/>
    <w:rsid w:val="000500E5"/>
    <w:rsid w:val="000501BD"/>
    <w:rsid w:val="0005027D"/>
    <w:rsid w:val="000502D2"/>
    <w:rsid w:val="0005062E"/>
    <w:rsid w:val="0005071B"/>
    <w:rsid w:val="00050B7B"/>
    <w:rsid w:val="00050EBF"/>
    <w:rsid w:val="00050FA1"/>
    <w:rsid w:val="00051359"/>
    <w:rsid w:val="00051889"/>
    <w:rsid w:val="00051AB4"/>
    <w:rsid w:val="00051C0A"/>
    <w:rsid w:val="00051D56"/>
    <w:rsid w:val="00051D5D"/>
    <w:rsid w:val="00051D61"/>
    <w:rsid w:val="00051FD3"/>
    <w:rsid w:val="000520C0"/>
    <w:rsid w:val="000523F6"/>
    <w:rsid w:val="000524F4"/>
    <w:rsid w:val="000525A2"/>
    <w:rsid w:val="00052ACB"/>
    <w:rsid w:val="00052D79"/>
    <w:rsid w:val="00052D7D"/>
    <w:rsid w:val="00052D8C"/>
    <w:rsid w:val="00052E4C"/>
    <w:rsid w:val="00052E98"/>
    <w:rsid w:val="00052F30"/>
    <w:rsid w:val="00052F84"/>
    <w:rsid w:val="00053031"/>
    <w:rsid w:val="000531CD"/>
    <w:rsid w:val="000531D1"/>
    <w:rsid w:val="0005326F"/>
    <w:rsid w:val="00053396"/>
    <w:rsid w:val="000533A2"/>
    <w:rsid w:val="000533E0"/>
    <w:rsid w:val="0005372F"/>
    <w:rsid w:val="000537D1"/>
    <w:rsid w:val="0005396D"/>
    <w:rsid w:val="00053A8F"/>
    <w:rsid w:val="00053AFD"/>
    <w:rsid w:val="00053B61"/>
    <w:rsid w:val="00053CD5"/>
    <w:rsid w:val="00054311"/>
    <w:rsid w:val="00054314"/>
    <w:rsid w:val="0005433D"/>
    <w:rsid w:val="0005438F"/>
    <w:rsid w:val="00054630"/>
    <w:rsid w:val="00054B50"/>
    <w:rsid w:val="00054E36"/>
    <w:rsid w:val="00054EE5"/>
    <w:rsid w:val="000550DD"/>
    <w:rsid w:val="000553F1"/>
    <w:rsid w:val="00055400"/>
    <w:rsid w:val="00055621"/>
    <w:rsid w:val="00055976"/>
    <w:rsid w:val="00055A14"/>
    <w:rsid w:val="00055A50"/>
    <w:rsid w:val="00055B28"/>
    <w:rsid w:val="00055DC9"/>
    <w:rsid w:val="00055DF0"/>
    <w:rsid w:val="00055FB2"/>
    <w:rsid w:val="00056016"/>
    <w:rsid w:val="000560E9"/>
    <w:rsid w:val="0005621C"/>
    <w:rsid w:val="0005657B"/>
    <w:rsid w:val="0005699A"/>
    <w:rsid w:val="00056A43"/>
    <w:rsid w:val="00056B35"/>
    <w:rsid w:val="00056CF9"/>
    <w:rsid w:val="00056F5C"/>
    <w:rsid w:val="00056FFB"/>
    <w:rsid w:val="00057615"/>
    <w:rsid w:val="000578E7"/>
    <w:rsid w:val="000579DE"/>
    <w:rsid w:val="00057D4E"/>
    <w:rsid w:val="00057E69"/>
    <w:rsid w:val="00060128"/>
    <w:rsid w:val="000601A0"/>
    <w:rsid w:val="000601CB"/>
    <w:rsid w:val="000602C9"/>
    <w:rsid w:val="00060414"/>
    <w:rsid w:val="00060674"/>
    <w:rsid w:val="00060B18"/>
    <w:rsid w:val="000612A1"/>
    <w:rsid w:val="0006180C"/>
    <w:rsid w:val="00061A78"/>
    <w:rsid w:val="00061BD6"/>
    <w:rsid w:val="00061ED6"/>
    <w:rsid w:val="00061F34"/>
    <w:rsid w:val="00062007"/>
    <w:rsid w:val="00062229"/>
    <w:rsid w:val="00062279"/>
    <w:rsid w:val="00062ABF"/>
    <w:rsid w:val="00062B26"/>
    <w:rsid w:val="00062C44"/>
    <w:rsid w:val="00062D82"/>
    <w:rsid w:val="00062E8A"/>
    <w:rsid w:val="00062F2C"/>
    <w:rsid w:val="00062F52"/>
    <w:rsid w:val="00062FD1"/>
    <w:rsid w:val="00063365"/>
    <w:rsid w:val="00063618"/>
    <w:rsid w:val="0006382F"/>
    <w:rsid w:val="0006387D"/>
    <w:rsid w:val="00063D32"/>
    <w:rsid w:val="00063E3F"/>
    <w:rsid w:val="00063F40"/>
    <w:rsid w:val="00064582"/>
    <w:rsid w:val="0006485D"/>
    <w:rsid w:val="00064ACB"/>
    <w:rsid w:val="00065101"/>
    <w:rsid w:val="000651E5"/>
    <w:rsid w:val="000652BE"/>
    <w:rsid w:val="0006531D"/>
    <w:rsid w:val="00065534"/>
    <w:rsid w:val="00065A93"/>
    <w:rsid w:val="0006611F"/>
    <w:rsid w:val="00066611"/>
    <w:rsid w:val="00066678"/>
    <w:rsid w:val="000666E5"/>
    <w:rsid w:val="00066AA4"/>
    <w:rsid w:val="0006704B"/>
    <w:rsid w:val="000670CF"/>
    <w:rsid w:val="00067133"/>
    <w:rsid w:val="00067201"/>
    <w:rsid w:val="0006735E"/>
    <w:rsid w:val="000678E4"/>
    <w:rsid w:val="00067913"/>
    <w:rsid w:val="0006797B"/>
    <w:rsid w:val="00067B3D"/>
    <w:rsid w:val="00067C87"/>
    <w:rsid w:val="00070063"/>
    <w:rsid w:val="000702BC"/>
    <w:rsid w:val="00070419"/>
    <w:rsid w:val="000704CC"/>
    <w:rsid w:val="0007090D"/>
    <w:rsid w:val="00070BB3"/>
    <w:rsid w:val="00070E09"/>
    <w:rsid w:val="0007105D"/>
    <w:rsid w:val="000710AE"/>
    <w:rsid w:val="000710FC"/>
    <w:rsid w:val="00071138"/>
    <w:rsid w:val="0007116C"/>
    <w:rsid w:val="00071276"/>
    <w:rsid w:val="000714B5"/>
    <w:rsid w:val="000715ED"/>
    <w:rsid w:val="00071932"/>
    <w:rsid w:val="00071998"/>
    <w:rsid w:val="000719E3"/>
    <w:rsid w:val="00071CA4"/>
    <w:rsid w:val="00071F1D"/>
    <w:rsid w:val="00072016"/>
    <w:rsid w:val="000722E1"/>
    <w:rsid w:val="000725A4"/>
    <w:rsid w:val="00072860"/>
    <w:rsid w:val="00072B0E"/>
    <w:rsid w:val="00073376"/>
    <w:rsid w:val="00073787"/>
    <w:rsid w:val="000737B2"/>
    <w:rsid w:val="000737FA"/>
    <w:rsid w:val="000738E7"/>
    <w:rsid w:val="00073CDB"/>
    <w:rsid w:val="00074706"/>
    <w:rsid w:val="00074D00"/>
    <w:rsid w:val="00074D5E"/>
    <w:rsid w:val="00074E0A"/>
    <w:rsid w:val="00074E67"/>
    <w:rsid w:val="0007529C"/>
    <w:rsid w:val="00075323"/>
    <w:rsid w:val="000753B8"/>
    <w:rsid w:val="00075556"/>
    <w:rsid w:val="00075630"/>
    <w:rsid w:val="00075783"/>
    <w:rsid w:val="0007592D"/>
    <w:rsid w:val="00075EF1"/>
    <w:rsid w:val="00075FB8"/>
    <w:rsid w:val="00075FEF"/>
    <w:rsid w:val="0007644F"/>
    <w:rsid w:val="00076911"/>
    <w:rsid w:val="000769EF"/>
    <w:rsid w:val="00076BAA"/>
    <w:rsid w:val="00076BD0"/>
    <w:rsid w:val="00076C1F"/>
    <w:rsid w:val="00076E5E"/>
    <w:rsid w:val="00076F99"/>
    <w:rsid w:val="0007714A"/>
    <w:rsid w:val="00077211"/>
    <w:rsid w:val="00077284"/>
    <w:rsid w:val="00077307"/>
    <w:rsid w:val="000773A5"/>
    <w:rsid w:val="000774B0"/>
    <w:rsid w:val="0007793B"/>
    <w:rsid w:val="00077962"/>
    <w:rsid w:val="00077AAF"/>
    <w:rsid w:val="00077C0F"/>
    <w:rsid w:val="00077D63"/>
    <w:rsid w:val="00080334"/>
    <w:rsid w:val="0008035A"/>
    <w:rsid w:val="00080406"/>
    <w:rsid w:val="000805EB"/>
    <w:rsid w:val="0008067D"/>
    <w:rsid w:val="000807B3"/>
    <w:rsid w:val="00080AEA"/>
    <w:rsid w:val="00080C56"/>
    <w:rsid w:val="00080CC2"/>
    <w:rsid w:val="00081254"/>
    <w:rsid w:val="0008139D"/>
    <w:rsid w:val="000814DD"/>
    <w:rsid w:val="0008158D"/>
    <w:rsid w:val="00081703"/>
    <w:rsid w:val="00081776"/>
    <w:rsid w:val="00081811"/>
    <w:rsid w:val="00081BCF"/>
    <w:rsid w:val="00081D09"/>
    <w:rsid w:val="00081EC3"/>
    <w:rsid w:val="0008207D"/>
    <w:rsid w:val="0008221F"/>
    <w:rsid w:val="000823CD"/>
    <w:rsid w:val="00082539"/>
    <w:rsid w:val="0008281F"/>
    <w:rsid w:val="00082CC6"/>
    <w:rsid w:val="00082DD9"/>
    <w:rsid w:val="00082ECA"/>
    <w:rsid w:val="00083315"/>
    <w:rsid w:val="0008349D"/>
    <w:rsid w:val="000839AA"/>
    <w:rsid w:val="00083AF6"/>
    <w:rsid w:val="00083C96"/>
    <w:rsid w:val="00083E2F"/>
    <w:rsid w:val="00084623"/>
    <w:rsid w:val="00084751"/>
    <w:rsid w:val="000847A6"/>
    <w:rsid w:val="00084FC3"/>
    <w:rsid w:val="000852BA"/>
    <w:rsid w:val="0008539A"/>
    <w:rsid w:val="000853E1"/>
    <w:rsid w:val="0008551E"/>
    <w:rsid w:val="000855DE"/>
    <w:rsid w:val="00085871"/>
    <w:rsid w:val="00085D48"/>
    <w:rsid w:val="00085E3B"/>
    <w:rsid w:val="00086116"/>
    <w:rsid w:val="0008612A"/>
    <w:rsid w:val="000861AB"/>
    <w:rsid w:val="000862A0"/>
    <w:rsid w:val="000864C4"/>
    <w:rsid w:val="00086533"/>
    <w:rsid w:val="00086666"/>
    <w:rsid w:val="0008680A"/>
    <w:rsid w:val="00086849"/>
    <w:rsid w:val="0008694E"/>
    <w:rsid w:val="00086CD7"/>
    <w:rsid w:val="000875F4"/>
    <w:rsid w:val="00087797"/>
    <w:rsid w:val="000877D4"/>
    <w:rsid w:val="00087877"/>
    <w:rsid w:val="00087C01"/>
    <w:rsid w:val="00087D4C"/>
    <w:rsid w:val="00087E67"/>
    <w:rsid w:val="00090654"/>
    <w:rsid w:val="0009066F"/>
    <w:rsid w:val="0009077B"/>
    <w:rsid w:val="000907D5"/>
    <w:rsid w:val="000908BD"/>
    <w:rsid w:val="00090918"/>
    <w:rsid w:val="000909B8"/>
    <w:rsid w:val="000909FD"/>
    <w:rsid w:val="00090B34"/>
    <w:rsid w:val="00090EDF"/>
    <w:rsid w:val="0009167D"/>
    <w:rsid w:val="000916BF"/>
    <w:rsid w:val="000919D4"/>
    <w:rsid w:val="00091F62"/>
    <w:rsid w:val="00092174"/>
    <w:rsid w:val="000921E6"/>
    <w:rsid w:val="0009246A"/>
    <w:rsid w:val="00092591"/>
    <w:rsid w:val="00092990"/>
    <w:rsid w:val="00092D4B"/>
    <w:rsid w:val="00092EFC"/>
    <w:rsid w:val="000930FB"/>
    <w:rsid w:val="000932B8"/>
    <w:rsid w:val="000933FF"/>
    <w:rsid w:val="00093478"/>
    <w:rsid w:val="00093611"/>
    <w:rsid w:val="000937A5"/>
    <w:rsid w:val="00093926"/>
    <w:rsid w:val="00093F21"/>
    <w:rsid w:val="00093F73"/>
    <w:rsid w:val="000940F1"/>
    <w:rsid w:val="000942CD"/>
    <w:rsid w:val="0009431A"/>
    <w:rsid w:val="00094434"/>
    <w:rsid w:val="0009451D"/>
    <w:rsid w:val="000945F5"/>
    <w:rsid w:val="00094840"/>
    <w:rsid w:val="000948C1"/>
    <w:rsid w:val="00094B92"/>
    <w:rsid w:val="00094EBB"/>
    <w:rsid w:val="00095184"/>
    <w:rsid w:val="00095685"/>
    <w:rsid w:val="00095B59"/>
    <w:rsid w:val="00095BD7"/>
    <w:rsid w:val="00095D4C"/>
    <w:rsid w:val="00095DFA"/>
    <w:rsid w:val="00095EF3"/>
    <w:rsid w:val="00095F73"/>
    <w:rsid w:val="00095F8B"/>
    <w:rsid w:val="00096330"/>
    <w:rsid w:val="000963C6"/>
    <w:rsid w:val="00096540"/>
    <w:rsid w:val="00096621"/>
    <w:rsid w:val="0009682B"/>
    <w:rsid w:val="000968EA"/>
    <w:rsid w:val="00096AE9"/>
    <w:rsid w:val="00096B86"/>
    <w:rsid w:val="00096C51"/>
    <w:rsid w:val="0009702A"/>
    <w:rsid w:val="000971DD"/>
    <w:rsid w:val="0009749D"/>
    <w:rsid w:val="00097528"/>
    <w:rsid w:val="00097683"/>
    <w:rsid w:val="0009778A"/>
    <w:rsid w:val="00097A6F"/>
    <w:rsid w:val="00097BC2"/>
    <w:rsid w:val="00097E79"/>
    <w:rsid w:val="000A0010"/>
    <w:rsid w:val="000A0194"/>
    <w:rsid w:val="000A025A"/>
    <w:rsid w:val="000A05B8"/>
    <w:rsid w:val="000A071F"/>
    <w:rsid w:val="000A0874"/>
    <w:rsid w:val="000A0A76"/>
    <w:rsid w:val="000A0C3E"/>
    <w:rsid w:val="000A0ED7"/>
    <w:rsid w:val="000A161C"/>
    <w:rsid w:val="000A188E"/>
    <w:rsid w:val="000A1A8D"/>
    <w:rsid w:val="000A1B2E"/>
    <w:rsid w:val="000A1BC2"/>
    <w:rsid w:val="000A1C2B"/>
    <w:rsid w:val="000A1C95"/>
    <w:rsid w:val="000A1FE4"/>
    <w:rsid w:val="000A1FFA"/>
    <w:rsid w:val="000A2023"/>
    <w:rsid w:val="000A2032"/>
    <w:rsid w:val="000A2241"/>
    <w:rsid w:val="000A265D"/>
    <w:rsid w:val="000A26C3"/>
    <w:rsid w:val="000A2AFE"/>
    <w:rsid w:val="000A2BD7"/>
    <w:rsid w:val="000A2CE0"/>
    <w:rsid w:val="000A2E0D"/>
    <w:rsid w:val="000A2F7A"/>
    <w:rsid w:val="000A308D"/>
    <w:rsid w:val="000A394D"/>
    <w:rsid w:val="000A3A64"/>
    <w:rsid w:val="000A3B13"/>
    <w:rsid w:val="000A40B9"/>
    <w:rsid w:val="000A43C6"/>
    <w:rsid w:val="000A44DC"/>
    <w:rsid w:val="000A4520"/>
    <w:rsid w:val="000A4BA3"/>
    <w:rsid w:val="000A4D6E"/>
    <w:rsid w:val="000A4F79"/>
    <w:rsid w:val="000A510B"/>
    <w:rsid w:val="000A5583"/>
    <w:rsid w:val="000A56AE"/>
    <w:rsid w:val="000A5E26"/>
    <w:rsid w:val="000A60E5"/>
    <w:rsid w:val="000A650B"/>
    <w:rsid w:val="000A66EC"/>
    <w:rsid w:val="000A68D8"/>
    <w:rsid w:val="000A6A73"/>
    <w:rsid w:val="000A6CFF"/>
    <w:rsid w:val="000A6FA3"/>
    <w:rsid w:val="000A7788"/>
    <w:rsid w:val="000A784E"/>
    <w:rsid w:val="000A7AC4"/>
    <w:rsid w:val="000A7B3E"/>
    <w:rsid w:val="000A7EA5"/>
    <w:rsid w:val="000A7F39"/>
    <w:rsid w:val="000B0197"/>
    <w:rsid w:val="000B04F0"/>
    <w:rsid w:val="000B081E"/>
    <w:rsid w:val="000B08A3"/>
    <w:rsid w:val="000B09E2"/>
    <w:rsid w:val="000B0A17"/>
    <w:rsid w:val="000B0A98"/>
    <w:rsid w:val="000B0B01"/>
    <w:rsid w:val="000B0CBA"/>
    <w:rsid w:val="000B0DE9"/>
    <w:rsid w:val="000B1184"/>
    <w:rsid w:val="000B12F1"/>
    <w:rsid w:val="000B1887"/>
    <w:rsid w:val="000B1B7E"/>
    <w:rsid w:val="000B1FD6"/>
    <w:rsid w:val="000B246A"/>
    <w:rsid w:val="000B259B"/>
    <w:rsid w:val="000B2788"/>
    <w:rsid w:val="000B2872"/>
    <w:rsid w:val="000B2895"/>
    <w:rsid w:val="000B2E75"/>
    <w:rsid w:val="000B32E9"/>
    <w:rsid w:val="000B3337"/>
    <w:rsid w:val="000B3388"/>
    <w:rsid w:val="000B3435"/>
    <w:rsid w:val="000B366F"/>
    <w:rsid w:val="000B38A4"/>
    <w:rsid w:val="000B38B0"/>
    <w:rsid w:val="000B38DC"/>
    <w:rsid w:val="000B3953"/>
    <w:rsid w:val="000B3AFB"/>
    <w:rsid w:val="000B3DF7"/>
    <w:rsid w:val="000B4019"/>
    <w:rsid w:val="000B405C"/>
    <w:rsid w:val="000B42C0"/>
    <w:rsid w:val="000B440D"/>
    <w:rsid w:val="000B4533"/>
    <w:rsid w:val="000B4903"/>
    <w:rsid w:val="000B4B38"/>
    <w:rsid w:val="000B4C95"/>
    <w:rsid w:val="000B4CD3"/>
    <w:rsid w:val="000B5327"/>
    <w:rsid w:val="000B5365"/>
    <w:rsid w:val="000B59A7"/>
    <w:rsid w:val="000B5AE9"/>
    <w:rsid w:val="000B5C6F"/>
    <w:rsid w:val="000B5E4D"/>
    <w:rsid w:val="000B6112"/>
    <w:rsid w:val="000B62C7"/>
    <w:rsid w:val="000B632D"/>
    <w:rsid w:val="000B6352"/>
    <w:rsid w:val="000B647A"/>
    <w:rsid w:val="000B6573"/>
    <w:rsid w:val="000B6671"/>
    <w:rsid w:val="000B6A1C"/>
    <w:rsid w:val="000B6C33"/>
    <w:rsid w:val="000B74AD"/>
    <w:rsid w:val="000B7502"/>
    <w:rsid w:val="000B7A02"/>
    <w:rsid w:val="000B7BCB"/>
    <w:rsid w:val="000B7BD5"/>
    <w:rsid w:val="000C0052"/>
    <w:rsid w:val="000C023E"/>
    <w:rsid w:val="000C0783"/>
    <w:rsid w:val="000C08A5"/>
    <w:rsid w:val="000C09FD"/>
    <w:rsid w:val="000C0E0E"/>
    <w:rsid w:val="000C0E7D"/>
    <w:rsid w:val="000C1137"/>
    <w:rsid w:val="000C1253"/>
    <w:rsid w:val="000C1406"/>
    <w:rsid w:val="000C1409"/>
    <w:rsid w:val="000C15C7"/>
    <w:rsid w:val="000C183D"/>
    <w:rsid w:val="000C1893"/>
    <w:rsid w:val="000C1948"/>
    <w:rsid w:val="000C1A0F"/>
    <w:rsid w:val="000C1B89"/>
    <w:rsid w:val="000C1D30"/>
    <w:rsid w:val="000C2398"/>
    <w:rsid w:val="000C279D"/>
    <w:rsid w:val="000C2A92"/>
    <w:rsid w:val="000C2E99"/>
    <w:rsid w:val="000C2FCC"/>
    <w:rsid w:val="000C30C8"/>
    <w:rsid w:val="000C32B4"/>
    <w:rsid w:val="000C33C7"/>
    <w:rsid w:val="000C34BD"/>
    <w:rsid w:val="000C3561"/>
    <w:rsid w:val="000C3C31"/>
    <w:rsid w:val="000C3CEE"/>
    <w:rsid w:val="000C41FD"/>
    <w:rsid w:val="000C420E"/>
    <w:rsid w:val="000C42AB"/>
    <w:rsid w:val="000C4349"/>
    <w:rsid w:val="000C4444"/>
    <w:rsid w:val="000C4466"/>
    <w:rsid w:val="000C4A7D"/>
    <w:rsid w:val="000C4BA3"/>
    <w:rsid w:val="000C4C5D"/>
    <w:rsid w:val="000C4F6D"/>
    <w:rsid w:val="000C531F"/>
    <w:rsid w:val="000C5676"/>
    <w:rsid w:val="000C5741"/>
    <w:rsid w:val="000C58E5"/>
    <w:rsid w:val="000C5AAC"/>
    <w:rsid w:val="000C5B8A"/>
    <w:rsid w:val="000C5C8A"/>
    <w:rsid w:val="000C5F79"/>
    <w:rsid w:val="000C6245"/>
    <w:rsid w:val="000C62DD"/>
    <w:rsid w:val="000C65C1"/>
    <w:rsid w:val="000C6FD5"/>
    <w:rsid w:val="000C7192"/>
    <w:rsid w:val="000C7914"/>
    <w:rsid w:val="000C792F"/>
    <w:rsid w:val="000C793C"/>
    <w:rsid w:val="000C7B5F"/>
    <w:rsid w:val="000C7C50"/>
    <w:rsid w:val="000D02FF"/>
    <w:rsid w:val="000D03C2"/>
    <w:rsid w:val="000D051A"/>
    <w:rsid w:val="000D0597"/>
    <w:rsid w:val="000D0935"/>
    <w:rsid w:val="000D0A1E"/>
    <w:rsid w:val="000D0C5A"/>
    <w:rsid w:val="000D1514"/>
    <w:rsid w:val="000D1577"/>
    <w:rsid w:val="000D16F9"/>
    <w:rsid w:val="000D17E9"/>
    <w:rsid w:val="000D18BB"/>
    <w:rsid w:val="000D198B"/>
    <w:rsid w:val="000D204F"/>
    <w:rsid w:val="000D2378"/>
    <w:rsid w:val="000D266B"/>
    <w:rsid w:val="000D289F"/>
    <w:rsid w:val="000D2ABE"/>
    <w:rsid w:val="000D2B21"/>
    <w:rsid w:val="000D2CFF"/>
    <w:rsid w:val="000D2E94"/>
    <w:rsid w:val="000D3227"/>
    <w:rsid w:val="000D3257"/>
    <w:rsid w:val="000D34D4"/>
    <w:rsid w:val="000D3582"/>
    <w:rsid w:val="000D35A3"/>
    <w:rsid w:val="000D35E5"/>
    <w:rsid w:val="000D3609"/>
    <w:rsid w:val="000D3C91"/>
    <w:rsid w:val="000D3CE0"/>
    <w:rsid w:val="000D3ED5"/>
    <w:rsid w:val="000D4155"/>
    <w:rsid w:val="000D41E2"/>
    <w:rsid w:val="000D4415"/>
    <w:rsid w:val="000D4441"/>
    <w:rsid w:val="000D4771"/>
    <w:rsid w:val="000D47A8"/>
    <w:rsid w:val="000D48DF"/>
    <w:rsid w:val="000D4914"/>
    <w:rsid w:val="000D4A06"/>
    <w:rsid w:val="000D4BD6"/>
    <w:rsid w:val="000D4D68"/>
    <w:rsid w:val="000D4F1E"/>
    <w:rsid w:val="000D4F47"/>
    <w:rsid w:val="000D507A"/>
    <w:rsid w:val="000D52A9"/>
    <w:rsid w:val="000D5717"/>
    <w:rsid w:val="000D5B3E"/>
    <w:rsid w:val="000D5B5D"/>
    <w:rsid w:val="000D5B9F"/>
    <w:rsid w:val="000D5BD8"/>
    <w:rsid w:val="000D5C82"/>
    <w:rsid w:val="000D5E12"/>
    <w:rsid w:val="000D5FF3"/>
    <w:rsid w:val="000D615B"/>
    <w:rsid w:val="000D6477"/>
    <w:rsid w:val="000D6821"/>
    <w:rsid w:val="000D687E"/>
    <w:rsid w:val="000D69C5"/>
    <w:rsid w:val="000D6AE8"/>
    <w:rsid w:val="000D6E3D"/>
    <w:rsid w:val="000D6E5B"/>
    <w:rsid w:val="000D6FA4"/>
    <w:rsid w:val="000D76E7"/>
    <w:rsid w:val="000E0313"/>
    <w:rsid w:val="000E0656"/>
    <w:rsid w:val="000E086A"/>
    <w:rsid w:val="000E0925"/>
    <w:rsid w:val="000E0ACB"/>
    <w:rsid w:val="000E0AD5"/>
    <w:rsid w:val="000E0BAC"/>
    <w:rsid w:val="000E0FA3"/>
    <w:rsid w:val="000E0FC2"/>
    <w:rsid w:val="000E11E8"/>
    <w:rsid w:val="000E1473"/>
    <w:rsid w:val="000E1495"/>
    <w:rsid w:val="000E1790"/>
    <w:rsid w:val="000E18C4"/>
    <w:rsid w:val="000E1901"/>
    <w:rsid w:val="000E1CDB"/>
    <w:rsid w:val="000E1E77"/>
    <w:rsid w:val="000E20B2"/>
    <w:rsid w:val="000E2275"/>
    <w:rsid w:val="000E267A"/>
    <w:rsid w:val="000E2AFA"/>
    <w:rsid w:val="000E2CB6"/>
    <w:rsid w:val="000E334C"/>
    <w:rsid w:val="000E33D6"/>
    <w:rsid w:val="000E3459"/>
    <w:rsid w:val="000E3689"/>
    <w:rsid w:val="000E386B"/>
    <w:rsid w:val="000E3FE7"/>
    <w:rsid w:val="000E40D0"/>
    <w:rsid w:val="000E46C4"/>
    <w:rsid w:val="000E46C5"/>
    <w:rsid w:val="000E470A"/>
    <w:rsid w:val="000E47A3"/>
    <w:rsid w:val="000E4888"/>
    <w:rsid w:val="000E4B8B"/>
    <w:rsid w:val="000E4EE9"/>
    <w:rsid w:val="000E523A"/>
    <w:rsid w:val="000E5372"/>
    <w:rsid w:val="000E54F8"/>
    <w:rsid w:val="000E557C"/>
    <w:rsid w:val="000E5687"/>
    <w:rsid w:val="000E597F"/>
    <w:rsid w:val="000E5C5C"/>
    <w:rsid w:val="000E620B"/>
    <w:rsid w:val="000E62BF"/>
    <w:rsid w:val="000E62EE"/>
    <w:rsid w:val="000E630F"/>
    <w:rsid w:val="000E6342"/>
    <w:rsid w:val="000E6853"/>
    <w:rsid w:val="000E6C4C"/>
    <w:rsid w:val="000E715C"/>
    <w:rsid w:val="000E73B5"/>
    <w:rsid w:val="000E7428"/>
    <w:rsid w:val="000E750D"/>
    <w:rsid w:val="000E75B4"/>
    <w:rsid w:val="000E76F6"/>
    <w:rsid w:val="000E79AE"/>
    <w:rsid w:val="000E7B1A"/>
    <w:rsid w:val="000E7BEC"/>
    <w:rsid w:val="000E7C34"/>
    <w:rsid w:val="000E7DE4"/>
    <w:rsid w:val="000F000A"/>
    <w:rsid w:val="000F00CD"/>
    <w:rsid w:val="000F01A9"/>
    <w:rsid w:val="000F03BD"/>
    <w:rsid w:val="000F07C2"/>
    <w:rsid w:val="000F083B"/>
    <w:rsid w:val="000F0AC9"/>
    <w:rsid w:val="000F0BB2"/>
    <w:rsid w:val="000F0EC8"/>
    <w:rsid w:val="000F1000"/>
    <w:rsid w:val="000F118D"/>
    <w:rsid w:val="000F13B1"/>
    <w:rsid w:val="000F1776"/>
    <w:rsid w:val="000F1948"/>
    <w:rsid w:val="000F1C51"/>
    <w:rsid w:val="000F1CA0"/>
    <w:rsid w:val="000F209D"/>
    <w:rsid w:val="000F20D9"/>
    <w:rsid w:val="000F2346"/>
    <w:rsid w:val="000F292E"/>
    <w:rsid w:val="000F2A8E"/>
    <w:rsid w:val="000F2B5B"/>
    <w:rsid w:val="000F2CA1"/>
    <w:rsid w:val="000F2CCD"/>
    <w:rsid w:val="000F2D97"/>
    <w:rsid w:val="000F2DD7"/>
    <w:rsid w:val="000F2FCE"/>
    <w:rsid w:val="000F30DF"/>
    <w:rsid w:val="000F34DF"/>
    <w:rsid w:val="000F3745"/>
    <w:rsid w:val="000F375C"/>
    <w:rsid w:val="000F385A"/>
    <w:rsid w:val="000F3988"/>
    <w:rsid w:val="000F3C96"/>
    <w:rsid w:val="000F3C9F"/>
    <w:rsid w:val="000F3E59"/>
    <w:rsid w:val="000F3E84"/>
    <w:rsid w:val="000F4456"/>
    <w:rsid w:val="000F44B4"/>
    <w:rsid w:val="000F45B0"/>
    <w:rsid w:val="000F4646"/>
    <w:rsid w:val="000F46BF"/>
    <w:rsid w:val="000F4866"/>
    <w:rsid w:val="000F49C3"/>
    <w:rsid w:val="000F4C74"/>
    <w:rsid w:val="000F501C"/>
    <w:rsid w:val="000F506B"/>
    <w:rsid w:val="000F50F2"/>
    <w:rsid w:val="000F5101"/>
    <w:rsid w:val="000F54E3"/>
    <w:rsid w:val="000F5607"/>
    <w:rsid w:val="000F5865"/>
    <w:rsid w:val="000F58F6"/>
    <w:rsid w:val="000F59C3"/>
    <w:rsid w:val="000F5A3C"/>
    <w:rsid w:val="000F5A43"/>
    <w:rsid w:val="000F5A48"/>
    <w:rsid w:val="000F5A61"/>
    <w:rsid w:val="000F5B48"/>
    <w:rsid w:val="000F5BDA"/>
    <w:rsid w:val="000F5C2C"/>
    <w:rsid w:val="000F5E41"/>
    <w:rsid w:val="000F5ED8"/>
    <w:rsid w:val="000F6042"/>
    <w:rsid w:val="000F6177"/>
    <w:rsid w:val="000F6408"/>
    <w:rsid w:val="000F65BC"/>
    <w:rsid w:val="000F65F1"/>
    <w:rsid w:val="000F66E7"/>
    <w:rsid w:val="000F672E"/>
    <w:rsid w:val="000F675C"/>
    <w:rsid w:val="000F68AE"/>
    <w:rsid w:val="000F6C29"/>
    <w:rsid w:val="000F6D48"/>
    <w:rsid w:val="000F6D83"/>
    <w:rsid w:val="000F6DC0"/>
    <w:rsid w:val="000F70B4"/>
    <w:rsid w:val="000F7123"/>
    <w:rsid w:val="000F751A"/>
    <w:rsid w:val="000F7594"/>
    <w:rsid w:val="000F7715"/>
    <w:rsid w:val="000F7739"/>
    <w:rsid w:val="000F7939"/>
    <w:rsid w:val="000F7CD7"/>
    <w:rsid w:val="000F7E89"/>
    <w:rsid w:val="000F7E9F"/>
    <w:rsid w:val="001000A4"/>
    <w:rsid w:val="00100135"/>
    <w:rsid w:val="0010025D"/>
    <w:rsid w:val="001002A9"/>
    <w:rsid w:val="00100388"/>
    <w:rsid w:val="00100395"/>
    <w:rsid w:val="00100397"/>
    <w:rsid w:val="001004E5"/>
    <w:rsid w:val="0010058E"/>
    <w:rsid w:val="0010073F"/>
    <w:rsid w:val="0010078B"/>
    <w:rsid w:val="001008B3"/>
    <w:rsid w:val="00100A07"/>
    <w:rsid w:val="00100BD4"/>
    <w:rsid w:val="00100D4B"/>
    <w:rsid w:val="00100D7D"/>
    <w:rsid w:val="00100E15"/>
    <w:rsid w:val="00100E69"/>
    <w:rsid w:val="00100EE8"/>
    <w:rsid w:val="00100FAE"/>
    <w:rsid w:val="0010112C"/>
    <w:rsid w:val="001011A6"/>
    <w:rsid w:val="0010127B"/>
    <w:rsid w:val="0010131D"/>
    <w:rsid w:val="001015C7"/>
    <w:rsid w:val="001016F2"/>
    <w:rsid w:val="00101723"/>
    <w:rsid w:val="00101B35"/>
    <w:rsid w:val="00101C8F"/>
    <w:rsid w:val="00101E6B"/>
    <w:rsid w:val="00101E8F"/>
    <w:rsid w:val="00101FD2"/>
    <w:rsid w:val="00101FD5"/>
    <w:rsid w:val="001025B9"/>
    <w:rsid w:val="00102633"/>
    <w:rsid w:val="00102890"/>
    <w:rsid w:val="00102942"/>
    <w:rsid w:val="001029D6"/>
    <w:rsid w:val="00102A91"/>
    <w:rsid w:val="00102A9B"/>
    <w:rsid w:val="00102AAF"/>
    <w:rsid w:val="00102E3D"/>
    <w:rsid w:val="00102F0F"/>
    <w:rsid w:val="001030C5"/>
    <w:rsid w:val="001030E2"/>
    <w:rsid w:val="001032A7"/>
    <w:rsid w:val="001035F5"/>
    <w:rsid w:val="0010360D"/>
    <w:rsid w:val="001036C0"/>
    <w:rsid w:val="001038F8"/>
    <w:rsid w:val="00103E3F"/>
    <w:rsid w:val="00103FBE"/>
    <w:rsid w:val="0010422C"/>
    <w:rsid w:val="001049D9"/>
    <w:rsid w:val="00104A4C"/>
    <w:rsid w:val="00104D89"/>
    <w:rsid w:val="00104E26"/>
    <w:rsid w:val="00104F08"/>
    <w:rsid w:val="00105147"/>
    <w:rsid w:val="001053D8"/>
    <w:rsid w:val="001054D8"/>
    <w:rsid w:val="00105718"/>
    <w:rsid w:val="00105B7E"/>
    <w:rsid w:val="00105CE9"/>
    <w:rsid w:val="00106549"/>
    <w:rsid w:val="00106649"/>
    <w:rsid w:val="00106B60"/>
    <w:rsid w:val="00106E40"/>
    <w:rsid w:val="00107015"/>
    <w:rsid w:val="0010715B"/>
    <w:rsid w:val="00107244"/>
    <w:rsid w:val="00107286"/>
    <w:rsid w:val="0010735D"/>
    <w:rsid w:val="00107431"/>
    <w:rsid w:val="001078DC"/>
    <w:rsid w:val="00107DCF"/>
    <w:rsid w:val="00110167"/>
    <w:rsid w:val="00110260"/>
    <w:rsid w:val="00110472"/>
    <w:rsid w:val="0011072A"/>
    <w:rsid w:val="00110816"/>
    <w:rsid w:val="001108BD"/>
    <w:rsid w:val="001108F4"/>
    <w:rsid w:val="00110944"/>
    <w:rsid w:val="001109E8"/>
    <w:rsid w:val="0011107A"/>
    <w:rsid w:val="00111111"/>
    <w:rsid w:val="0011138B"/>
    <w:rsid w:val="001113DE"/>
    <w:rsid w:val="001114D7"/>
    <w:rsid w:val="00111694"/>
    <w:rsid w:val="00111703"/>
    <w:rsid w:val="00111E85"/>
    <w:rsid w:val="00111EAF"/>
    <w:rsid w:val="0011229C"/>
    <w:rsid w:val="0011250D"/>
    <w:rsid w:val="00112895"/>
    <w:rsid w:val="00112960"/>
    <w:rsid w:val="00112A10"/>
    <w:rsid w:val="00112B1C"/>
    <w:rsid w:val="00112B28"/>
    <w:rsid w:val="00112DA3"/>
    <w:rsid w:val="0011300E"/>
    <w:rsid w:val="0011310C"/>
    <w:rsid w:val="001131E7"/>
    <w:rsid w:val="00113408"/>
    <w:rsid w:val="0011359C"/>
    <w:rsid w:val="001135EC"/>
    <w:rsid w:val="00113647"/>
    <w:rsid w:val="00113B9B"/>
    <w:rsid w:val="00113FB4"/>
    <w:rsid w:val="00114085"/>
    <w:rsid w:val="001140EE"/>
    <w:rsid w:val="001142AC"/>
    <w:rsid w:val="00114479"/>
    <w:rsid w:val="001145A4"/>
    <w:rsid w:val="00114607"/>
    <w:rsid w:val="001146E3"/>
    <w:rsid w:val="00114A52"/>
    <w:rsid w:val="00114FAE"/>
    <w:rsid w:val="00115226"/>
    <w:rsid w:val="0011582D"/>
    <w:rsid w:val="0011588D"/>
    <w:rsid w:val="00115C66"/>
    <w:rsid w:val="00115D69"/>
    <w:rsid w:val="00115FDF"/>
    <w:rsid w:val="0011625C"/>
    <w:rsid w:val="0011646D"/>
    <w:rsid w:val="001167B4"/>
    <w:rsid w:val="0011681B"/>
    <w:rsid w:val="001168A2"/>
    <w:rsid w:val="001168C6"/>
    <w:rsid w:val="00116C3F"/>
    <w:rsid w:val="00116E62"/>
    <w:rsid w:val="00116FF3"/>
    <w:rsid w:val="001171EF"/>
    <w:rsid w:val="0011731D"/>
    <w:rsid w:val="00117911"/>
    <w:rsid w:val="00117A30"/>
    <w:rsid w:val="00117CB0"/>
    <w:rsid w:val="00117D16"/>
    <w:rsid w:val="00117E6F"/>
    <w:rsid w:val="001203B6"/>
    <w:rsid w:val="00120634"/>
    <w:rsid w:val="001206A3"/>
    <w:rsid w:val="001206AA"/>
    <w:rsid w:val="00120757"/>
    <w:rsid w:val="001207A4"/>
    <w:rsid w:val="001207B9"/>
    <w:rsid w:val="00120932"/>
    <w:rsid w:val="00120DB5"/>
    <w:rsid w:val="00120E2E"/>
    <w:rsid w:val="00120EDB"/>
    <w:rsid w:val="00120FA9"/>
    <w:rsid w:val="001210CD"/>
    <w:rsid w:val="001210FA"/>
    <w:rsid w:val="00121604"/>
    <w:rsid w:val="001217E7"/>
    <w:rsid w:val="001217F8"/>
    <w:rsid w:val="00121998"/>
    <w:rsid w:val="00121A15"/>
    <w:rsid w:val="00121B84"/>
    <w:rsid w:val="00121D05"/>
    <w:rsid w:val="0012218C"/>
    <w:rsid w:val="0012223E"/>
    <w:rsid w:val="00122297"/>
    <w:rsid w:val="001222A5"/>
    <w:rsid w:val="001224CB"/>
    <w:rsid w:val="00122503"/>
    <w:rsid w:val="00122874"/>
    <w:rsid w:val="001228D6"/>
    <w:rsid w:val="00122919"/>
    <w:rsid w:val="00122A2B"/>
    <w:rsid w:val="00122C34"/>
    <w:rsid w:val="00122C66"/>
    <w:rsid w:val="001236B4"/>
    <w:rsid w:val="00123756"/>
    <w:rsid w:val="001239D8"/>
    <w:rsid w:val="00123C88"/>
    <w:rsid w:val="00124150"/>
    <w:rsid w:val="001246F2"/>
    <w:rsid w:val="00124762"/>
    <w:rsid w:val="00124B4C"/>
    <w:rsid w:val="00124D2C"/>
    <w:rsid w:val="00124ED5"/>
    <w:rsid w:val="00125044"/>
    <w:rsid w:val="001255B9"/>
    <w:rsid w:val="001256B9"/>
    <w:rsid w:val="00126052"/>
    <w:rsid w:val="001260C6"/>
    <w:rsid w:val="0012624B"/>
    <w:rsid w:val="001262B3"/>
    <w:rsid w:val="00126435"/>
    <w:rsid w:val="00126694"/>
    <w:rsid w:val="001266D5"/>
    <w:rsid w:val="00126811"/>
    <w:rsid w:val="001268EF"/>
    <w:rsid w:val="00126A32"/>
    <w:rsid w:val="00126ACD"/>
    <w:rsid w:val="00126DAD"/>
    <w:rsid w:val="00126EF1"/>
    <w:rsid w:val="00127107"/>
    <w:rsid w:val="00127248"/>
    <w:rsid w:val="001273E3"/>
    <w:rsid w:val="001275AE"/>
    <w:rsid w:val="00127818"/>
    <w:rsid w:val="00127876"/>
    <w:rsid w:val="001279B1"/>
    <w:rsid w:val="00127A78"/>
    <w:rsid w:val="00127B1A"/>
    <w:rsid w:val="00127BC7"/>
    <w:rsid w:val="00127C93"/>
    <w:rsid w:val="001300EE"/>
    <w:rsid w:val="001302C9"/>
    <w:rsid w:val="00130345"/>
    <w:rsid w:val="001305E1"/>
    <w:rsid w:val="0013069C"/>
    <w:rsid w:val="001307C6"/>
    <w:rsid w:val="00130A1F"/>
    <w:rsid w:val="00130C58"/>
    <w:rsid w:val="00130C6B"/>
    <w:rsid w:val="00130EFF"/>
    <w:rsid w:val="00131139"/>
    <w:rsid w:val="001311DE"/>
    <w:rsid w:val="00131810"/>
    <w:rsid w:val="001318C5"/>
    <w:rsid w:val="00131921"/>
    <w:rsid w:val="00131A54"/>
    <w:rsid w:val="00131D61"/>
    <w:rsid w:val="001321E7"/>
    <w:rsid w:val="0013227C"/>
    <w:rsid w:val="00132339"/>
    <w:rsid w:val="001323FA"/>
    <w:rsid w:val="001326A2"/>
    <w:rsid w:val="001327C0"/>
    <w:rsid w:val="00132874"/>
    <w:rsid w:val="00132884"/>
    <w:rsid w:val="001328FE"/>
    <w:rsid w:val="001329BA"/>
    <w:rsid w:val="00132C1E"/>
    <w:rsid w:val="00132C5A"/>
    <w:rsid w:val="00132C74"/>
    <w:rsid w:val="00132DB4"/>
    <w:rsid w:val="00132FEC"/>
    <w:rsid w:val="00133181"/>
    <w:rsid w:val="00133734"/>
    <w:rsid w:val="00133746"/>
    <w:rsid w:val="00133898"/>
    <w:rsid w:val="00133964"/>
    <w:rsid w:val="00133A70"/>
    <w:rsid w:val="00133BE1"/>
    <w:rsid w:val="00133E3F"/>
    <w:rsid w:val="001340E6"/>
    <w:rsid w:val="0013447E"/>
    <w:rsid w:val="001345F3"/>
    <w:rsid w:val="00134637"/>
    <w:rsid w:val="00134643"/>
    <w:rsid w:val="00134660"/>
    <w:rsid w:val="00134842"/>
    <w:rsid w:val="0013485D"/>
    <w:rsid w:val="00134B93"/>
    <w:rsid w:val="00135043"/>
    <w:rsid w:val="00135151"/>
    <w:rsid w:val="00135242"/>
    <w:rsid w:val="001357A1"/>
    <w:rsid w:val="00135897"/>
    <w:rsid w:val="00135B6B"/>
    <w:rsid w:val="00135C9F"/>
    <w:rsid w:val="001361F4"/>
    <w:rsid w:val="001363F6"/>
    <w:rsid w:val="0013641F"/>
    <w:rsid w:val="00136631"/>
    <w:rsid w:val="001367DF"/>
    <w:rsid w:val="00136B86"/>
    <w:rsid w:val="00136BE3"/>
    <w:rsid w:val="00136FAA"/>
    <w:rsid w:val="00137520"/>
    <w:rsid w:val="00137695"/>
    <w:rsid w:val="001376BF"/>
    <w:rsid w:val="001376F7"/>
    <w:rsid w:val="001378D4"/>
    <w:rsid w:val="00137A97"/>
    <w:rsid w:val="00137C3F"/>
    <w:rsid w:val="00137F39"/>
    <w:rsid w:val="001402E2"/>
    <w:rsid w:val="0014053E"/>
    <w:rsid w:val="00140764"/>
    <w:rsid w:val="00140AE2"/>
    <w:rsid w:val="00140B92"/>
    <w:rsid w:val="00140C40"/>
    <w:rsid w:val="00140CFC"/>
    <w:rsid w:val="00140E04"/>
    <w:rsid w:val="00141167"/>
    <w:rsid w:val="001411A7"/>
    <w:rsid w:val="00141778"/>
    <w:rsid w:val="001417C2"/>
    <w:rsid w:val="00141B06"/>
    <w:rsid w:val="00141C63"/>
    <w:rsid w:val="00141DD0"/>
    <w:rsid w:val="00142003"/>
    <w:rsid w:val="001422CB"/>
    <w:rsid w:val="0014237E"/>
    <w:rsid w:val="00142E54"/>
    <w:rsid w:val="0014300B"/>
    <w:rsid w:val="001431BB"/>
    <w:rsid w:val="00143417"/>
    <w:rsid w:val="0014363E"/>
    <w:rsid w:val="00143980"/>
    <w:rsid w:val="00143AB4"/>
    <w:rsid w:val="00143B49"/>
    <w:rsid w:val="00143C19"/>
    <w:rsid w:val="00143D90"/>
    <w:rsid w:val="00143DEF"/>
    <w:rsid w:val="001440AF"/>
    <w:rsid w:val="0014415D"/>
    <w:rsid w:val="001442F9"/>
    <w:rsid w:val="0014467C"/>
    <w:rsid w:val="00144ACA"/>
    <w:rsid w:val="00144BEF"/>
    <w:rsid w:val="00144F4B"/>
    <w:rsid w:val="00145710"/>
    <w:rsid w:val="001457AC"/>
    <w:rsid w:val="0014585D"/>
    <w:rsid w:val="001458AC"/>
    <w:rsid w:val="00145A20"/>
    <w:rsid w:val="00145AF3"/>
    <w:rsid w:val="00145D8C"/>
    <w:rsid w:val="00145E69"/>
    <w:rsid w:val="00146269"/>
    <w:rsid w:val="0014642D"/>
    <w:rsid w:val="00146525"/>
    <w:rsid w:val="00146834"/>
    <w:rsid w:val="00146BBC"/>
    <w:rsid w:val="00146BE1"/>
    <w:rsid w:val="00146FAE"/>
    <w:rsid w:val="00147032"/>
    <w:rsid w:val="00147135"/>
    <w:rsid w:val="00147214"/>
    <w:rsid w:val="00147364"/>
    <w:rsid w:val="0014736A"/>
    <w:rsid w:val="001475AC"/>
    <w:rsid w:val="001477B5"/>
    <w:rsid w:val="00147B5B"/>
    <w:rsid w:val="001500C1"/>
    <w:rsid w:val="001500E6"/>
    <w:rsid w:val="00150128"/>
    <w:rsid w:val="0015026D"/>
    <w:rsid w:val="0015032F"/>
    <w:rsid w:val="0015041A"/>
    <w:rsid w:val="001504EC"/>
    <w:rsid w:val="0015064F"/>
    <w:rsid w:val="001508F3"/>
    <w:rsid w:val="00150977"/>
    <w:rsid w:val="0015098A"/>
    <w:rsid w:val="00150B9B"/>
    <w:rsid w:val="00150D72"/>
    <w:rsid w:val="00151278"/>
    <w:rsid w:val="001518FD"/>
    <w:rsid w:val="001521D5"/>
    <w:rsid w:val="001522DC"/>
    <w:rsid w:val="001524CC"/>
    <w:rsid w:val="0015257A"/>
    <w:rsid w:val="001525CA"/>
    <w:rsid w:val="00152874"/>
    <w:rsid w:val="00152AA2"/>
    <w:rsid w:val="00152B50"/>
    <w:rsid w:val="00152BE6"/>
    <w:rsid w:val="00152CDE"/>
    <w:rsid w:val="00152CE1"/>
    <w:rsid w:val="00152F96"/>
    <w:rsid w:val="0015301E"/>
    <w:rsid w:val="001530BD"/>
    <w:rsid w:val="00153147"/>
    <w:rsid w:val="00153225"/>
    <w:rsid w:val="00153675"/>
    <w:rsid w:val="0015381B"/>
    <w:rsid w:val="001538C9"/>
    <w:rsid w:val="001538CE"/>
    <w:rsid w:val="00153A2D"/>
    <w:rsid w:val="00153B5F"/>
    <w:rsid w:val="00153B63"/>
    <w:rsid w:val="00153CD8"/>
    <w:rsid w:val="00153EAB"/>
    <w:rsid w:val="001542D4"/>
    <w:rsid w:val="00154474"/>
    <w:rsid w:val="00154639"/>
    <w:rsid w:val="00154866"/>
    <w:rsid w:val="00154AD6"/>
    <w:rsid w:val="00154B26"/>
    <w:rsid w:val="00154D63"/>
    <w:rsid w:val="00154EC7"/>
    <w:rsid w:val="00154EE3"/>
    <w:rsid w:val="00155282"/>
    <w:rsid w:val="0015551E"/>
    <w:rsid w:val="00155590"/>
    <w:rsid w:val="00155598"/>
    <w:rsid w:val="00155663"/>
    <w:rsid w:val="001556E4"/>
    <w:rsid w:val="001558AB"/>
    <w:rsid w:val="00155A50"/>
    <w:rsid w:val="00155B63"/>
    <w:rsid w:val="00155C4A"/>
    <w:rsid w:val="00155C5B"/>
    <w:rsid w:val="00155D8E"/>
    <w:rsid w:val="00156185"/>
    <w:rsid w:val="0015619C"/>
    <w:rsid w:val="0015626A"/>
    <w:rsid w:val="001562BB"/>
    <w:rsid w:val="00156A49"/>
    <w:rsid w:val="00156B01"/>
    <w:rsid w:val="00156E23"/>
    <w:rsid w:val="001570C9"/>
    <w:rsid w:val="0015731C"/>
    <w:rsid w:val="001573CC"/>
    <w:rsid w:val="00157441"/>
    <w:rsid w:val="0015762D"/>
    <w:rsid w:val="00157687"/>
    <w:rsid w:val="00157738"/>
    <w:rsid w:val="00157862"/>
    <w:rsid w:val="00157B15"/>
    <w:rsid w:val="00157BAF"/>
    <w:rsid w:val="00157CFC"/>
    <w:rsid w:val="00157F30"/>
    <w:rsid w:val="0016011D"/>
    <w:rsid w:val="001602B0"/>
    <w:rsid w:val="001604BE"/>
    <w:rsid w:val="0016088F"/>
    <w:rsid w:val="0016094E"/>
    <w:rsid w:val="00160CBC"/>
    <w:rsid w:val="00160E13"/>
    <w:rsid w:val="00160E1B"/>
    <w:rsid w:val="0016129B"/>
    <w:rsid w:val="00161304"/>
    <w:rsid w:val="00161930"/>
    <w:rsid w:val="00161C91"/>
    <w:rsid w:val="00161D4E"/>
    <w:rsid w:val="00161D88"/>
    <w:rsid w:val="00162086"/>
    <w:rsid w:val="001620C8"/>
    <w:rsid w:val="001623F0"/>
    <w:rsid w:val="00162425"/>
    <w:rsid w:val="0016246C"/>
    <w:rsid w:val="0016256D"/>
    <w:rsid w:val="001628AC"/>
    <w:rsid w:val="00162DD8"/>
    <w:rsid w:val="00162EC6"/>
    <w:rsid w:val="00162F41"/>
    <w:rsid w:val="00163089"/>
    <w:rsid w:val="0016336D"/>
    <w:rsid w:val="00163671"/>
    <w:rsid w:val="001638D4"/>
    <w:rsid w:val="00163AFB"/>
    <w:rsid w:val="00163B15"/>
    <w:rsid w:val="00163B41"/>
    <w:rsid w:val="00163B98"/>
    <w:rsid w:val="00163BA0"/>
    <w:rsid w:val="00163CD9"/>
    <w:rsid w:val="00163F2E"/>
    <w:rsid w:val="00163F65"/>
    <w:rsid w:val="001640BE"/>
    <w:rsid w:val="00164446"/>
    <w:rsid w:val="001648D2"/>
    <w:rsid w:val="00164A58"/>
    <w:rsid w:val="00164B0E"/>
    <w:rsid w:val="00164FC8"/>
    <w:rsid w:val="00164FC9"/>
    <w:rsid w:val="0016501F"/>
    <w:rsid w:val="0016527C"/>
    <w:rsid w:val="0016528D"/>
    <w:rsid w:val="001652A0"/>
    <w:rsid w:val="001652B9"/>
    <w:rsid w:val="001652E9"/>
    <w:rsid w:val="0016536B"/>
    <w:rsid w:val="001653EC"/>
    <w:rsid w:val="00165405"/>
    <w:rsid w:val="001654C6"/>
    <w:rsid w:val="001655BD"/>
    <w:rsid w:val="001656C5"/>
    <w:rsid w:val="00165962"/>
    <w:rsid w:val="00166015"/>
    <w:rsid w:val="001660BF"/>
    <w:rsid w:val="001662BF"/>
    <w:rsid w:val="001662DE"/>
    <w:rsid w:val="00166403"/>
    <w:rsid w:val="00166564"/>
    <w:rsid w:val="00166765"/>
    <w:rsid w:val="001667A0"/>
    <w:rsid w:val="00166885"/>
    <w:rsid w:val="00166A31"/>
    <w:rsid w:val="00166BA7"/>
    <w:rsid w:val="00166BEB"/>
    <w:rsid w:val="00166ED7"/>
    <w:rsid w:val="00166FE2"/>
    <w:rsid w:val="0016700F"/>
    <w:rsid w:val="00167027"/>
    <w:rsid w:val="0016711C"/>
    <w:rsid w:val="00167503"/>
    <w:rsid w:val="00167552"/>
    <w:rsid w:val="00167710"/>
    <w:rsid w:val="001678E9"/>
    <w:rsid w:val="00167902"/>
    <w:rsid w:val="00167B8B"/>
    <w:rsid w:val="00167C13"/>
    <w:rsid w:val="00167C81"/>
    <w:rsid w:val="00167D01"/>
    <w:rsid w:val="00167EAF"/>
    <w:rsid w:val="0017009D"/>
    <w:rsid w:val="001700EA"/>
    <w:rsid w:val="0017021C"/>
    <w:rsid w:val="001703DB"/>
    <w:rsid w:val="001704F6"/>
    <w:rsid w:val="001705CB"/>
    <w:rsid w:val="001706A9"/>
    <w:rsid w:val="0017070A"/>
    <w:rsid w:val="001707DF"/>
    <w:rsid w:val="001709BB"/>
    <w:rsid w:val="00170A73"/>
    <w:rsid w:val="00170CBF"/>
    <w:rsid w:val="00170F21"/>
    <w:rsid w:val="00170FFA"/>
    <w:rsid w:val="00171145"/>
    <w:rsid w:val="00171285"/>
    <w:rsid w:val="00171299"/>
    <w:rsid w:val="00171851"/>
    <w:rsid w:val="00171995"/>
    <w:rsid w:val="00171CC0"/>
    <w:rsid w:val="00172061"/>
    <w:rsid w:val="00172230"/>
    <w:rsid w:val="0017249A"/>
    <w:rsid w:val="001724CF"/>
    <w:rsid w:val="00172594"/>
    <w:rsid w:val="001725B2"/>
    <w:rsid w:val="0017282E"/>
    <w:rsid w:val="0017288D"/>
    <w:rsid w:val="0017296C"/>
    <w:rsid w:val="00172A37"/>
    <w:rsid w:val="00172C90"/>
    <w:rsid w:val="00173364"/>
    <w:rsid w:val="0017338D"/>
    <w:rsid w:val="001733C0"/>
    <w:rsid w:val="00173413"/>
    <w:rsid w:val="001735EC"/>
    <w:rsid w:val="0017386A"/>
    <w:rsid w:val="001738AB"/>
    <w:rsid w:val="00173A42"/>
    <w:rsid w:val="00173C87"/>
    <w:rsid w:val="0017487C"/>
    <w:rsid w:val="00174973"/>
    <w:rsid w:val="00174C5B"/>
    <w:rsid w:val="00174E00"/>
    <w:rsid w:val="00174F9E"/>
    <w:rsid w:val="00174FA7"/>
    <w:rsid w:val="00175908"/>
    <w:rsid w:val="0017590C"/>
    <w:rsid w:val="00175AC8"/>
    <w:rsid w:val="00175ECB"/>
    <w:rsid w:val="00175F72"/>
    <w:rsid w:val="00176177"/>
    <w:rsid w:val="0017645D"/>
    <w:rsid w:val="00176610"/>
    <w:rsid w:val="0017678C"/>
    <w:rsid w:val="0017690A"/>
    <w:rsid w:val="00176C16"/>
    <w:rsid w:val="00176C28"/>
    <w:rsid w:val="001771DD"/>
    <w:rsid w:val="00177284"/>
    <w:rsid w:val="001776ED"/>
    <w:rsid w:val="0017778B"/>
    <w:rsid w:val="00177BD4"/>
    <w:rsid w:val="00177DF7"/>
    <w:rsid w:val="00177E55"/>
    <w:rsid w:val="00177FE9"/>
    <w:rsid w:val="00180157"/>
    <w:rsid w:val="0018021E"/>
    <w:rsid w:val="001802CC"/>
    <w:rsid w:val="00180328"/>
    <w:rsid w:val="001805FE"/>
    <w:rsid w:val="00180662"/>
    <w:rsid w:val="0018077B"/>
    <w:rsid w:val="00180884"/>
    <w:rsid w:val="001808E8"/>
    <w:rsid w:val="00180A8C"/>
    <w:rsid w:val="00180C09"/>
    <w:rsid w:val="00180EB5"/>
    <w:rsid w:val="0018135A"/>
    <w:rsid w:val="00181677"/>
    <w:rsid w:val="001816D9"/>
    <w:rsid w:val="001818D9"/>
    <w:rsid w:val="00181B40"/>
    <w:rsid w:val="00181CFC"/>
    <w:rsid w:val="00181D6F"/>
    <w:rsid w:val="0018213B"/>
    <w:rsid w:val="00182416"/>
    <w:rsid w:val="001824F1"/>
    <w:rsid w:val="001825B0"/>
    <w:rsid w:val="001825FA"/>
    <w:rsid w:val="0018269B"/>
    <w:rsid w:val="001827D2"/>
    <w:rsid w:val="00182CB7"/>
    <w:rsid w:val="00182FCD"/>
    <w:rsid w:val="0018320F"/>
    <w:rsid w:val="001832A1"/>
    <w:rsid w:val="001832B7"/>
    <w:rsid w:val="001839AB"/>
    <w:rsid w:val="001839F5"/>
    <w:rsid w:val="00183B0D"/>
    <w:rsid w:val="00183CE9"/>
    <w:rsid w:val="00183DBD"/>
    <w:rsid w:val="001840CF"/>
    <w:rsid w:val="001846FB"/>
    <w:rsid w:val="00184789"/>
    <w:rsid w:val="001847D9"/>
    <w:rsid w:val="001847E9"/>
    <w:rsid w:val="001849F0"/>
    <w:rsid w:val="00184EA0"/>
    <w:rsid w:val="00184EC6"/>
    <w:rsid w:val="00184ED9"/>
    <w:rsid w:val="00185016"/>
    <w:rsid w:val="001856D5"/>
    <w:rsid w:val="001858B8"/>
    <w:rsid w:val="00185F14"/>
    <w:rsid w:val="00185F37"/>
    <w:rsid w:val="00185FA0"/>
    <w:rsid w:val="00186194"/>
    <w:rsid w:val="0018636D"/>
    <w:rsid w:val="00186586"/>
    <w:rsid w:val="00186870"/>
    <w:rsid w:val="00186879"/>
    <w:rsid w:val="0018697D"/>
    <w:rsid w:val="001869CD"/>
    <w:rsid w:val="00186A1F"/>
    <w:rsid w:val="00186F0E"/>
    <w:rsid w:val="001873BE"/>
    <w:rsid w:val="001874FB"/>
    <w:rsid w:val="00187509"/>
    <w:rsid w:val="001875DF"/>
    <w:rsid w:val="001876CD"/>
    <w:rsid w:val="00187767"/>
    <w:rsid w:val="00187786"/>
    <w:rsid w:val="00187807"/>
    <w:rsid w:val="001878AE"/>
    <w:rsid w:val="00187A52"/>
    <w:rsid w:val="00187B77"/>
    <w:rsid w:val="00187C0B"/>
    <w:rsid w:val="00187DBD"/>
    <w:rsid w:val="00187E04"/>
    <w:rsid w:val="00187E76"/>
    <w:rsid w:val="00187F35"/>
    <w:rsid w:val="0019042F"/>
    <w:rsid w:val="00190437"/>
    <w:rsid w:val="001906D6"/>
    <w:rsid w:val="0019096E"/>
    <w:rsid w:val="00190A92"/>
    <w:rsid w:val="00190B66"/>
    <w:rsid w:val="00190C45"/>
    <w:rsid w:val="00190C7F"/>
    <w:rsid w:val="00190F23"/>
    <w:rsid w:val="0019121B"/>
    <w:rsid w:val="00191416"/>
    <w:rsid w:val="0019143F"/>
    <w:rsid w:val="001915A6"/>
    <w:rsid w:val="00191AE7"/>
    <w:rsid w:val="00191E1D"/>
    <w:rsid w:val="00191EA2"/>
    <w:rsid w:val="00192801"/>
    <w:rsid w:val="00192A7C"/>
    <w:rsid w:val="00192E2B"/>
    <w:rsid w:val="00192EF0"/>
    <w:rsid w:val="00193098"/>
    <w:rsid w:val="0019324E"/>
    <w:rsid w:val="001933FD"/>
    <w:rsid w:val="001935E8"/>
    <w:rsid w:val="00193608"/>
    <w:rsid w:val="00193864"/>
    <w:rsid w:val="001938D4"/>
    <w:rsid w:val="001939C0"/>
    <w:rsid w:val="001939E5"/>
    <w:rsid w:val="00193C90"/>
    <w:rsid w:val="00193CE6"/>
    <w:rsid w:val="00193E0F"/>
    <w:rsid w:val="00193F59"/>
    <w:rsid w:val="00194194"/>
    <w:rsid w:val="0019422C"/>
    <w:rsid w:val="0019443C"/>
    <w:rsid w:val="00194504"/>
    <w:rsid w:val="0019452F"/>
    <w:rsid w:val="001945BB"/>
    <w:rsid w:val="001945C2"/>
    <w:rsid w:val="001946DB"/>
    <w:rsid w:val="0019485A"/>
    <w:rsid w:val="00194CDA"/>
    <w:rsid w:val="00194D4A"/>
    <w:rsid w:val="00194E2E"/>
    <w:rsid w:val="00194E53"/>
    <w:rsid w:val="00194EA5"/>
    <w:rsid w:val="00194EC1"/>
    <w:rsid w:val="00194FC9"/>
    <w:rsid w:val="00195026"/>
    <w:rsid w:val="00195579"/>
    <w:rsid w:val="00195623"/>
    <w:rsid w:val="00195741"/>
    <w:rsid w:val="001959EE"/>
    <w:rsid w:val="00195A22"/>
    <w:rsid w:val="00195A2B"/>
    <w:rsid w:val="00195B0B"/>
    <w:rsid w:val="00195BFA"/>
    <w:rsid w:val="00195E55"/>
    <w:rsid w:val="00195ED8"/>
    <w:rsid w:val="00195F48"/>
    <w:rsid w:val="00196209"/>
    <w:rsid w:val="0019632D"/>
    <w:rsid w:val="00196607"/>
    <w:rsid w:val="00196611"/>
    <w:rsid w:val="00196DE3"/>
    <w:rsid w:val="00196E96"/>
    <w:rsid w:val="00196F49"/>
    <w:rsid w:val="00196FCB"/>
    <w:rsid w:val="00197854"/>
    <w:rsid w:val="00197883"/>
    <w:rsid w:val="001978C0"/>
    <w:rsid w:val="00197F5E"/>
    <w:rsid w:val="001A0093"/>
    <w:rsid w:val="001A02C0"/>
    <w:rsid w:val="001A0399"/>
    <w:rsid w:val="001A0418"/>
    <w:rsid w:val="001A048F"/>
    <w:rsid w:val="001A0568"/>
    <w:rsid w:val="001A082A"/>
    <w:rsid w:val="001A0984"/>
    <w:rsid w:val="001A0B59"/>
    <w:rsid w:val="001A0FB2"/>
    <w:rsid w:val="001A11F2"/>
    <w:rsid w:val="001A1AB9"/>
    <w:rsid w:val="001A1B05"/>
    <w:rsid w:val="001A1B54"/>
    <w:rsid w:val="001A1C96"/>
    <w:rsid w:val="001A1ED4"/>
    <w:rsid w:val="001A23BF"/>
    <w:rsid w:val="001A2600"/>
    <w:rsid w:val="001A2A84"/>
    <w:rsid w:val="001A2B79"/>
    <w:rsid w:val="001A2D12"/>
    <w:rsid w:val="001A2DC9"/>
    <w:rsid w:val="001A3147"/>
    <w:rsid w:val="001A31E6"/>
    <w:rsid w:val="001A3281"/>
    <w:rsid w:val="001A37F9"/>
    <w:rsid w:val="001A388D"/>
    <w:rsid w:val="001A3A2F"/>
    <w:rsid w:val="001A3AC9"/>
    <w:rsid w:val="001A3ACF"/>
    <w:rsid w:val="001A3D42"/>
    <w:rsid w:val="001A3D92"/>
    <w:rsid w:val="001A3F26"/>
    <w:rsid w:val="001A43C8"/>
    <w:rsid w:val="001A47A6"/>
    <w:rsid w:val="001A49DF"/>
    <w:rsid w:val="001A4BC6"/>
    <w:rsid w:val="001A4C58"/>
    <w:rsid w:val="001A4CC0"/>
    <w:rsid w:val="001A4F89"/>
    <w:rsid w:val="001A5010"/>
    <w:rsid w:val="001A5074"/>
    <w:rsid w:val="001A5316"/>
    <w:rsid w:val="001A531A"/>
    <w:rsid w:val="001A5334"/>
    <w:rsid w:val="001A5342"/>
    <w:rsid w:val="001A558E"/>
    <w:rsid w:val="001A56D7"/>
    <w:rsid w:val="001A59B9"/>
    <w:rsid w:val="001A5B10"/>
    <w:rsid w:val="001A5BD3"/>
    <w:rsid w:val="001A611A"/>
    <w:rsid w:val="001A6135"/>
    <w:rsid w:val="001A63A6"/>
    <w:rsid w:val="001A654B"/>
    <w:rsid w:val="001A6576"/>
    <w:rsid w:val="001A69F2"/>
    <w:rsid w:val="001A6ADC"/>
    <w:rsid w:val="001A6D3B"/>
    <w:rsid w:val="001A6E35"/>
    <w:rsid w:val="001A6F57"/>
    <w:rsid w:val="001A6F8A"/>
    <w:rsid w:val="001A6FAB"/>
    <w:rsid w:val="001A723A"/>
    <w:rsid w:val="001A747F"/>
    <w:rsid w:val="001A757A"/>
    <w:rsid w:val="001A7747"/>
    <w:rsid w:val="001A780E"/>
    <w:rsid w:val="001A7833"/>
    <w:rsid w:val="001A78C3"/>
    <w:rsid w:val="001A7B1C"/>
    <w:rsid w:val="001A7F75"/>
    <w:rsid w:val="001B004A"/>
    <w:rsid w:val="001B02D0"/>
    <w:rsid w:val="001B030B"/>
    <w:rsid w:val="001B04FB"/>
    <w:rsid w:val="001B0584"/>
    <w:rsid w:val="001B0B00"/>
    <w:rsid w:val="001B10A6"/>
    <w:rsid w:val="001B10D1"/>
    <w:rsid w:val="001B118E"/>
    <w:rsid w:val="001B13BA"/>
    <w:rsid w:val="001B1433"/>
    <w:rsid w:val="001B15A5"/>
    <w:rsid w:val="001B19B7"/>
    <w:rsid w:val="001B19E1"/>
    <w:rsid w:val="001B1E55"/>
    <w:rsid w:val="001B1F02"/>
    <w:rsid w:val="001B1F34"/>
    <w:rsid w:val="001B2021"/>
    <w:rsid w:val="001B2239"/>
    <w:rsid w:val="001B2526"/>
    <w:rsid w:val="001B2B01"/>
    <w:rsid w:val="001B2CDF"/>
    <w:rsid w:val="001B2CF8"/>
    <w:rsid w:val="001B2DE2"/>
    <w:rsid w:val="001B2FC4"/>
    <w:rsid w:val="001B3043"/>
    <w:rsid w:val="001B32D1"/>
    <w:rsid w:val="001B34B3"/>
    <w:rsid w:val="001B36A5"/>
    <w:rsid w:val="001B36E9"/>
    <w:rsid w:val="001B37D1"/>
    <w:rsid w:val="001B38AC"/>
    <w:rsid w:val="001B3905"/>
    <w:rsid w:val="001B3E6D"/>
    <w:rsid w:val="001B4020"/>
    <w:rsid w:val="001B4307"/>
    <w:rsid w:val="001B43B0"/>
    <w:rsid w:val="001B4649"/>
    <w:rsid w:val="001B467E"/>
    <w:rsid w:val="001B4AF4"/>
    <w:rsid w:val="001B4CEF"/>
    <w:rsid w:val="001B4DDA"/>
    <w:rsid w:val="001B4F5C"/>
    <w:rsid w:val="001B4FCF"/>
    <w:rsid w:val="001B5007"/>
    <w:rsid w:val="001B52D5"/>
    <w:rsid w:val="001B5521"/>
    <w:rsid w:val="001B55E0"/>
    <w:rsid w:val="001B59F6"/>
    <w:rsid w:val="001B6270"/>
    <w:rsid w:val="001B6397"/>
    <w:rsid w:val="001B644B"/>
    <w:rsid w:val="001B64DC"/>
    <w:rsid w:val="001B6661"/>
    <w:rsid w:val="001B66B0"/>
    <w:rsid w:val="001B66C3"/>
    <w:rsid w:val="001B66F5"/>
    <w:rsid w:val="001B67B2"/>
    <w:rsid w:val="001B69B9"/>
    <w:rsid w:val="001B75E6"/>
    <w:rsid w:val="001B77CD"/>
    <w:rsid w:val="001B77F0"/>
    <w:rsid w:val="001B78AE"/>
    <w:rsid w:val="001B7B1B"/>
    <w:rsid w:val="001B7BA2"/>
    <w:rsid w:val="001C0133"/>
    <w:rsid w:val="001C015C"/>
    <w:rsid w:val="001C01DE"/>
    <w:rsid w:val="001C03C7"/>
    <w:rsid w:val="001C0779"/>
    <w:rsid w:val="001C09EB"/>
    <w:rsid w:val="001C0DF0"/>
    <w:rsid w:val="001C10E7"/>
    <w:rsid w:val="001C12E9"/>
    <w:rsid w:val="001C1436"/>
    <w:rsid w:val="001C1881"/>
    <w:rsid w:val="001C1D47"/>
    <w:rsid w:val="001C1EFF"/>
    <w:rsid w:val="001C217D"/>
    <w:rsid w:val="001C2433"/>
    <w:rsid w:val="001C2681"/>
    <w:rsid w:val="001C26A0"/>
    <w:rsid w:val="001C26EB"/>
    <w:rsid w:val="001C295A"/>
    <w:rsid w:val="001C2B46"/>
    <w:rsid w:val="001C2E28"/>
    <w:rsid w:val="001C30FE"/>
    <w:rsid w:val="001C316E"/>
    <w:rsid w:val="001C355C"/>
    <w:rsid w:val="001C35C1"/>
    <w:rsid w:val="001C35E4"/>
    <w:rsid w:val="001C3713"/>
    <w:rsid w:val="001C38C0"/>
    <w:rsid w:val="001C394B"/>
    <w:rsid w:val="001C3D5D"/>
    <w:rsid w:val="001C3D95"/>
    <w:rsid w:val="001C3DC3"/>
    <w:rsid w:val="001C3E51"/>
    <w:rsid w:val="001C403F"/>
    <w:rsid w:val="001C405C"/>
    <w:rsid w:val="001C4215"/>
    <w:rsid w:val="001C42EE"/>
    <w:rsid w:val="001C439B"/>
    <w:rsid w:val="001C4452"/>
    <w:rsid w:val="001C45E0"/>
    <w:rsid w:val="001C4769"/>
    <w:rsid w:val="001C48CA"/>
    <w:rsid w:val="001C4C6E"/>
    <w:rsid w:val="001C4D15"/>
    <w:rsid w:val="001C4DD3"/>
    <w:rsid w:val="001C53E4"/>
    <w:rsid w:val="001C549A"/>
    <w:rsid w:val="001C549C"/>
    <w:rsid w:val="001C5610"/>
    <w:rsid w:val="001C575F"/>
    <w:rsid w:val="001C58CA"/>
    <w:rsid w:val="001C5985"/>
    <w:rsid w:val="001C59E2"/>
    <w:rsid w:val="001C5AA6"/>
    <w:rsid w:val="001C5AD2"/>
    <w:rsid w:val="001C6000"/>
    <w:rsid w:val="001C65EE"/>
    <w:rsid w:val="001C6B38"/>
    <w:rsid w:val="001C6BD2"/>
    <w:rsid w:val="001C6D05"/>
    <w:rsid w:val="001C7343"/>
    <w:rsid w:val="001C73B6"/>
    <w:rsid w:val="001C74BC"/>
    <w:rsid w:val="001C77F0"/>
    <w:rsid w:val="001C79D9"/>
    <w:rsid w:val="001C7A6A"/>
    <w:rsid w:val="001C7BA0"/>
    <w:rsid w:val="001C7BFC"/>
    <w:rsid w:val="001C7FA9"/>
    <w:rsid w:val="001D005A"/>
    <w:rsid w:val="001D01F8"/>
    <w:rsid w:val="001D03B1"/>
    <w:rsid w:val="001D0404"/>
    <w:rsid w:val="001D05E7"/>
    <w:rsid w:val="001D077E"/>
    <w:rsid w:val="001D0898"/>
    <w:rsid w:val="001D098E"/>
    <w:rsid w:val="001D0FFC"/>
    <w:rsid w:val="001D1191"/>
    <w:rsid w:val="001D1418"/>
    <w:rsid w:val="001D1C20"/>
    <w:rsid w:val="001D1DA4"/>
    <w:rsid w:val="001D1FB5"/>
    <w:rsid w:val="001D214E"/>
    <w:rsid w:val="001D21A7"/>
    <w:rsid w:val="001D21D5"/>
    <w:rsid w:val="001D2261"/>
    <w:rsid w:val="001D22A6"/>
    <w:rsid w:val="001D2370"/>
    <w:rsid w:val="001D2797"/>
    <w:rsid w:val="001D2A67"/>
    <w:rsid w:val="001D2B65"/>
    <w:rsid w:val="001D2ECE"/>
    <w:rsid w:val="001D3185"/>
    <w:rsid w:val="001D335E"/>
    <w:rsid w:val="001D33AF"/>
    <w:rsid w:val="001D3504"/>
    <w:rsid w:val="001D366C"/>
    <w:rsid w:val="001D3845"/>
    <w:rsid w:val="001D3860"/>
    <w:rsid w:val="001D3C5E"/>
    <w:rsid w:val="001D3D5A"/>
    <w:rsid w:val="001D446C"/>
    <w:rsid w:val="001D45F0"/>
    <w:rsid w:val="001D4665"/>
    <w:rsid w:val="001D473B"/>
    <w:rsid w:val="001D483C"/>
    <w:rsid w:val="001D4C3C"/>
    <w:rsid w:val="001D4F63"/>
    <w:rsid w:val="001D4FAE"/>
    <w:rsid w:val="001D506E"/>
    <w:rsid w:val="001D51A3"/>
    <w:rsid w:val="001D51B7"/>
    <w:rsid w:val="001D53CE"/>
    <w:rsid w:val="001D5401"/>
    <w:rsid w:val="001D5B0B"/>
    <w:rsid w:val="001D5C7B"/>
    <w:rsid w:val="001D5CA7"/>
    <w:rsid w:val="001D5D12"/>
    <w:rsid w:val="001D5E01"/>
    <w:rsid w:val="001D5ED0"/>
    <w:rsid w:val="001D6207"/>
    <w:rsid w:val="001D63FF"/>
    <w:rsid w:val="001D6664"/>
    <w:rsid w:val="001D6864"/>
    <w:rsid w:val="001D6C4E"/>
    <w:rsid w:val="001D6DB3"/>
    <w:rsid w:val="001D7551"/>
    <w:rsid w:val="001D7E55"/>
    <w:rsid w:val="001D7F51"/>
    <w:rsid w:val="001D7F94"/>
    <w:rsid w:val="001E04E5"/>
    <w:rsid w:val="001E04ED"/>
    <w:rsid w:val="001E06C1"/>
    <w:rsid w:val="001E08D3"/>
    <w:rsid w:val="001E0B8E"/>
    <w:rsid w:val="001E0BFF"/>
    <w:rsid w:val="001E0C7D"/>
    <w:rsid w:val="001E0CFD"/>
    <w:rsid w:val="001E118F"/>
    <w:rsid w:val="001E123A"/>
    <w:rsid w:val="001E12D9"/>
    <w:rsid w:val="001E12ED"/>
    <w:rsid w:val="001E1450"/>
    <w:rsid w:val="001E15A5"/>
    <w:rsid w:val="001E1AE8"/>
    <w:rsid w:val="001E1E64"/>
    <w:rsid w:val="001E1EAA"/>
    <w:rsid w:val="001E1EDB"/>
    <w:rsid w:val="001E1FA7"/>
    <w:rsid w:val="001E2062"/>
    <w:rsid w:val="001E25F0"/>
    <w:rsid w:val="001E267A"/>
    <w:rsid w:val="001E26A5"/>
    <w:rsid w:val="001E285B"/>
    <w:rsid w:val="001E304A"/>
    <w:rsid w:val="001E3252"/>
    <w:rsid w:val="001E3460"/>
    <w:rsid w:val="001E34CF"/>
    <w:rsid w:val="001E3514"/>
    <w:rsid w:val="001E3525"/>
    <w:rsid w:val="001E3658"/>
    <w:rsid w:val="001E3C27"/>
    <w:rsid w:val="001E3C56"/>
    <w:rsid w:val="001E400F"/>
    <w:rsid w:val="001E4108"/>
    <w:rsid w:val="001E4191"/>
    <w:rsid w:val="001E4234"/>
    <w:rsid w:val="001E428C"/>
    <w:rsid w:val="001E430E"/>
    <w:rsid w:val="001E4422"/>
    <w:rsid w:val="001E4759"/>
    <w:rsid w:val="001E4CDF"/>
    <w:rsid w:val="001E4E4E"/>
    <w:rsid w:val="001E5074"/>
    <w:rsid w:val="001E50CB"/>
    <w:rsid w:val="001E54D6"/>
    <w:rsid w:val="001E54FF"/>
    <w:rsid w:val="001E5953"/>
    <w:rsid w:val="001E5D3B"/>
    <w:rsid w:val="001E5D9F"/>
    <w:rsid w:val="001E60A9"/>
    <w:rsid w:val="001E6126"/>
    <w:rsid w:val="001E6354"/>
    <w:rsid w:val="001E6391"/>
    <w:rsid w:val="001E64D7"/>
    <w:rsid w:val="001E65AB"/>
    <w:rsid w:val="001E6623"/>
    <w:rsid w:val="001E68F4"/>
    <w:rsid w:val="001E69D2"/>
    <w:rsid w:val="001E6B75"/>
    <w:rsid w:val="001E6D75"/>
    <w:rsid w:val="001E6DD1"/>
    <w:rsid w:val="001E7079"/>
    <w:rsid w:val="001E7187"/>
    <w:rsid w:val="001E72F0"/>
    <w:rsid w:val="001E7517"/>
    <w:rsid w:val="001E7607"/>
    <w:rsid w:val="001E761A"/>
    <w:rsid w:val="001E7621"/>
    <w:rsid w:val="001E7AAA"/>
    <w:rsid w:val="001E7B87"/>
    <w:rsid w:val="001F020C"/>
    <w:rsid w:val="001F0334"/>
    <w:rsid w:val="001F03BE"/>
    <w:rsid w:val="001F04D7"/>
    <w:rsid w:val="001F084B"/>
    <w:rsid w:val="001F088A"/>
    <w:rsid w:val="001F0BF0"/>
    <w:rsid w:val="001F0C5A"/>
    <w:rsid w:val="001F0CEC"/>
    <w:rsid w:val="001F1008"/>
    <w:rsid w:val="001F10B0"/>
    <w:rsid w:val="001F10DB"/>
    <w:rsid w:val="001F1103"/>
    <w:rsid w:val="001F11F1"/>
    <w:rsid w:val="001F131A"/>
    <w:rsid w:val="001F14CF"/>
    <w:rsid w:val="001F155B"/>
    <w:rsid w:val="001F15CF"/>
    <w:rsid w:val="001F162F"/>
    <w:rsid w:val="001F17EF"/>
    <w:rsid w:val="001F1A46"/>
    <w:rsid w:val="001F1A4D"/>
    <w:rsid w:val="001F20B4"/>
    <w:rsid w:val="001F20DE"/>
    <w:rsid w:val="001F2170"/>
    <w:rsid w:val="001F22FA"/>
    <w:rsid w:val="001F2418"/>
    <w:rsid w:val="001F25AB"/>
    <w:rsid w:val="001F2B52"/>
    <w:rsid w:val="001F2D09"/>
    <w:rsid w:val="001F2E0B"/>
    <w:rsid w:val="001F2F03"/>
    <w:rsid w:val="001F303D"/>
    <w:rsid w:val="001F3158"/>
    <w:rsid w:val="001F36CC"/>
    <w:rsid w:val="001F370C"/>
    <w:rsid w:val="001F3A89"/>
    <w:rsid w:val="001F3D88"/>
    <w:rsid w:val="001F440E"/>
    <w:rsid w:val="001F4480"/>
    <w:rsid w:val="001F44EB"/>
    <w:rsid w:val="001F455C"/>
    <w:rsid w:val="001F45DF"/>
    <w:rsid w:val="001F45FA"/>
    <w:rsid w:val="001F46DF"/>
    <w:rsid w:val="001F474F"/>
    <w:rsid w:val="001F4868"/>
    <w:rsid w:val="001F4871"/>
    <w:rsid w:val="001F4989"/>
    <w:rsid w:val="001F4B67"/>
    <w:rsid w:val="001F4C36"/>
    <w:rsid w:val="001F4DA0"/>
    <w:rsid w:val="001F506F"/>
    <w:rsid w:val="001F50BD"/>
    <w:rsid w:val="001F5295"/>
    <w:rsid w:val="001F5667"/>
    <w:rsid w:val="001F59AC"/>
    <w:rsid w:val="001F5E4B"/>
    <w:rsid w:val="001F5EC3"/>
    <w:rsid w:val="001F5F04"/>
    <w:rsid w:val="001F63AE"/>
    <w:rsid w:val="001F6649"/>
    <w:rsid w:val="001F6F36"/>
    <w:rsid w:val="001F6FD3"/>
    <w:rsid w:val="001F720E"/>
    <w:rsid w:val="001F73BB"/>
    <w:rsid w:val="001F741F"/>
    <w:rsid w:val="001F75E3"/>
    <w:rsid w:val="001F7634"/>
    <w:rsid w:val="001F76F4"/>
    <w:rsid w:val="001F774F"/>
    <w:rsid w:val="001F7BA7"/>
    <w:rsid w:val="001F7EB8"/>
    <w:rsid w:val="001F7FB1"/>
    <w:rsid w:val="002000EF"/>
    <w:rsid w:val="0020017B"/>
    <w:rsid w:val="00200647"/>
    <w:rsid w:val="00200674"/>
    <w:rsid w:val="0020076F"/>
    <w:rsid w:val="00200841"/>
    <w:rsid w:val="00200A4D"/>
    <w:rsid w:val="00200AC6"/>
    <w:rsid w:val="00200BCA"/>
    <w:rsid w:val="00200BEA"/>
    <w:rsid w:val="00200C2E"/>
    <w:rsid w:val="00200E43"/>
    <w:rsid w:val="00200EAA"/>
    <w:rsid w:val="0020100D"/>
    <w:rsid w:val="002012C4"/>
    <w:rsid w:val="002014C7"/>
    <w:rsid w:val="0020162B"/>
    <w:rsid w:val="00201746"/>
    <w:rsid w:val="0020195F"/>
    <w:rsid w:val="00201A58"/>
    <w:rsid w:val="00201A73"/>
    <w:rsid w:val="00201EBB"/>
    <w:rsid w:val="00202064"/>
    <w:rsid w:val="00202359"/>
    <w:rsid w:val="002023AF"/>
    <w:rsid w:val="002024CB"/>
    <w:rsid w:val="002027F4"/>
    <w:rsid w:val="00202818"/>
    <w:rsid w:val="002029DC"/>
    <w:rsid w:val="00202BF7"/>
    <w:rsid w:val="0020310C"/>
    <w:rsid w:val="00203932"/>
    <w:rsid w:val="00203A2F"/>
    <w:rsid w:val="00203AD1"/>
    <w:rsid w:val="00203D02"/>
    <w:rsid w:val="00203DA3"/>
    <w:rsid w:val="00203E1E"/>
    <w:rsid w:val="00204180"/>
    <w:rsid w:val="002044BD"/>
    <w:rsid w:val="002045B8"/>
    <w:rsid w:val="00204A8B"/>
    <w:rsid w:val="00204AB4"/>
    <w:rsid w:val="00204B1E"/>
    <w:rsid w:val="00204EA5"/>
    <w:rsid w:val="0020526A"/>
    <w:rsid w:val="00205393"/>
    <w:rsid w:val="0020544E"/>
    <w:rsid w:val="002057B1"/>
    <w:rsid w:val="00205837"/>
    <w:rsid w:val="00205884"/>
    <w:rsid w:val="00205C21"/>
    <w:rsid w:val="00205CFD"/>
    <w:rsid w:val="002064A5"/>
    <w:rsid w:val="0020650B"/>
    <w:rsid w:val="00206B53"/>
    <w:rsid w:val="00206ED0"/>
    <w:rsid w:val="00206EFC"/>
    <w:rsid w:val="0020723C"/>
    <w:rsid w:val="002072FE"/>
    <w:rsid w:val="00207759"/>
    <w:rsid w:val="00207788"/>
    <w:rsid w:val="0020786E"/>
    <w:rsid w:val="00207929"/>
    <w:rsid w:val="002079B7"/>
    <w:rsid w:val="00207AE4"/>
    <w:rsid w:val="00207B82"/>
    <w:rsid w:val="00207CB6"/>
    <w:rsid w:val="00207CC7"/>
    <w:rsid w:val="00207E74"/>
    <w:rsid w:val="00207FBF"/>
    <w:rsid w:val="00210C21"/>
    <w:rsid w:val="00210EC7"/>
    <w:rsid w:val="00210F67"/>
    <w:rsid w:val="00211465"/>
    <w:rsid w:val="002116B3"/>
    <w:rsid w:val="0021176B"/>
    <w:rsid w:val="0021176F"/>
    <w:rsid w:val="002118AD"/>
    <w:rsid w:val="002119A2"/>
    <w:rsid w:val="00211BDE"/>
    <w:rsid w:val="00211C45"/>
    <w:rsid w:val="00211DE1"/>
    <w:rsid w:val="002124AF"/>
    <w:rsid w:val="00212532"/>
    <w:rsid w:val="00212B1C"/>
    <w:rsid w:val="00212EC9"/>
    <w:rsid w:val="00212FF7"/>
    <w:rsid w:val="00213777"/>
    <w:rsid w:val="0021396B"/>
    <w:rsid w:val="002139A0"/>
    <w:rsid w:val="00213B5E"/>
    <w:rsid w:val="00213C4B"/>
    <w:rsid w:val="00213F47"/>
    <w:rsid w:val="00213F64"/>
    <w:rsid w:val="0021439B"/>
    <w:rsid w:val="002143A2"/>
    <w:rsid w:val="00214760"/>
    <w:rsid w:val="0021481B"/>
    <w:rsid w:val="00214904"/>
    <w:rsid w:val="00214A1E"/>
    <w:rsid w:val="00214CAC"/>
    <w:rsid w:val="00214D90"/>
    <w:rsid w:val="00214F57"/>
    <w:rsid w:val="00215068"/>
    <w:rsid w:val="002150E9"/>
    <w:rsid w:val="00215413"/>
    <w:rsid w:val="0021566B"/>
    <w:rsid w:val="0021588E"/>
    <w:rsid w:val="00215901"/>
    <w:rsid w:val="00215B7F"/>
    <w:rsid w:val="00215CA9"/>
    <w:rsid w:val="00215D61"/>
    <w:rsid w:val="00215D90"/>
    <w:rsid w:val="00215EB8"/>
    <w:rsid w:val="00215F28"/>
    <w:rsid w:val="00215FE9"/>
    <w:rsid w:val="002160A1"/>
    <w:rsid w:val="002160F3"/>
    <w:rsid w:val="002166C4"/>
    <w:rsid w:val="00216816"/>
    <w:rsid w:val="00216841"/>
    <w:rsid w:val="002169E2"/>
    <w:rsid w:val="00216AEF"/>
    <w:rsid w:val="00216CE1"/>
    <w:rsid w:val="00216E39"/>
    <w:rsid w:val="00216E4A"/>
    <w:rsid w:val="00217137"/>
    <w:rsid w:val="0021742D"/>
    <w:rsid w:val="0021758A"/>
    <w:rsid w:val="00217770"/>
    <w:rsid w:val="002179FF"/>
    <w:rsid w:val="00217ADA"/>
    <w:rsid w:val="00217CA3"/>
    <w:rsid w:val="00217CC2"/>
    <w:rsid w:val="00217F21"/>
    <w:rsid w:val="00217F8E"/>
    <w:rsid w:val="002200C6"/>
    <w:rsid w:val="0022055A"/>
    <w:rsid w:val="00220588"/>
    <w:rsid w:val="002205C2"/>
    <w:rsid w:val="0022068C"/>
    <w:rsid w:val="00220733"/>
    <w:rsid w:val="00220811"/>
    <w:rsid w:val="00220BE8"/>
    <w:rsid w:val="00220CA5"/>
    <w:rsid w:val="00220CBC"/>
    <w:rsid w:val="00220E4D"/>
    <w:rsid w:val="0022105F"/>
    <w:rsid w:val="002210F2"/>
    <w:rsid w:val="002211DC"/>
    <w:rsid w:val="002212ED"/>
    <w:rsid w:val="002213A1"/>
    <w:rsid w:val="002217B5"/>
    <w:rsid w:val="00221898"/>
    <w:rsid w:val="00221D0F"/>
    <w:rsid w:val="00221F02"/>
    <w:rsid w:val="0022205D"/>
    <w:rsid w:val="0022243D"/>
    <w:rsid w:val="00222703"/>
    <w:rsid w:val="00222790"/>
    <w:rsid w:val="00222988"/>
    <w:rsid w:val="00222B6C"/>
    <w:rsid w:val="00222BFD"/>
    <w:rsid w:val="00223374"/>
    <w:rsid w:val="00223823"/>
    <w:rsid w:val="00223849"/>
    <w:rsid w:val="00223ED7"/>
    <w:rsid w:val="002240EC"/>
    <w:rsid w:val="0022413F"/>
    <w:rsid w:val="00224306"/>
    <w:rsid w:val="00224325"/>
    <w:rsid w:val="002248CC"/>
    <w:rsid w:val="00224E63"/>
    <w:rsid w:val="00225027"/>
    <w:rsid w:val="0022531D"/>
    <w:rsid w:val="0022569F"/>
    <w:rsid w:val="002257F0"/>
    <w:rsid w:val="002258AC"/>
    <w:rsid w:val="00225AF7"/>
    <w:rsid w:val="00225BDD"/>
    <w:rsid w:val="00225C44"/>
    <w:rsid w:val="0022612B"/>
    <w:rsid w:val="002262A8"/>
    <w:rsid w:val="002262B6"/>
    <w:rsid w:val="0022642C"/>
    <w:rsid w:val="002264B0"/>
    <w:rsid w:val="0022657B"/>
    <w:rsid w:val="00226616"/>
    <w:rsid w:val="002268EF"/>
    <w:rsid w:val="00226B39"/>
    <w:rsid w:val="00226B48"/>
    <w:rsid w:val="00226C15"/>
    <w:rsid w:val="0022709C"/>
    <w:rsid w:val="0022723F"/>
    <w:rsid w:val="002272F0"/>
    <w:rsid w:val="002273D4"/>
    <w:rsid w:val="00227500"/>
    <w:rsid w:val="002277ED"/>
    <w:rsid w:val="0022780A"/>
    <w:rsid w:val="0022785B"/>
    <w:rsid w:val="00227A52"/>
    <w:rsid w:val="00227D98"/>
    <w:rsid w:val="00227EC5"/>
    <w:rsid w:val="0023005D"/>
    <w:rsid w:val="002300C7"/>
    <w:rsid w:val="00230197"/>
    <w:rsid w:val="002301DF"/>
    <w:rsid w:val="002304EC"/>
    <w:rsid w:val="002306BA"/>
    <w:rsid w:val="0023074F"/>
    <w:rsid w:val="00230886"/>
    <w:rsid w:val="0023098C"/>
    <w:rsid w:val="00230CA1"/>
    <w:rsid w:val="00230DA2"/>
    <w:rsid w:val="00230E31"/>
    <w:rsid w:val="00230EED"/>
    <w:rsid w:val="00230F7D"/>
    <w:rsid w:val="00231169"/>
    <w:rsid w:val="00231177"/>
    <w:rsid w:val="0023117D"/>
    <w:rsid w:val="00231457"/>
    <w:rsid w:val="002314E3"/>
    <w:rsid w:val="002317BC"/>
    <w:rsid w:val="002317DA"/>
    <w:rsid w:val="002317FF"/>
    <w:rsid w:val="00231913"/>
    <w:rsid w:val="00231D78"/>
    <w:rsid w:val="00231ED9"/>
    <w:rsid w:val="002322DD"/>
    <w:rsid w:val="002322FB"/>
    <w:rsid w:val="00232714"/>
    <w:rsid w:val="00232B0E"/>
    <w:rsid w:val="00232B8E"/>
    <w:rsid w:val="00232D77"/>
    <w:rsid w:val="00232D78"/>
    <w:rsid w:val="00232EEB"/>
    <w:rsid w:val="00232F3E"/>
    <w:rsid w:val="00233132"/>
    <w:rsid w:val="00233135"/>
    <w:rsid w:val="002333BD"/>
    <w:rsid w:val="00233643"/>
    <w:rsid w:val="0023398D"/>
    <w:rsid w:val="00233AAD"/>
    <w:rsid w:val="00233AE0"/>
    <w:rsid w:val="002340F9"/>
    <w:rsid w:val="00234333"/>
    <w:rsid w:val="0023434D"/>
    <w:rsid w:val="00234529"/>
    <w:rsid w:val="00234845"/>
    <w:rsid w:val="00234CB1"/>
    <w:rsid w:val="00234D5A"/>
    <w:rsid w:val="00234DAA"/>
    <w:rsid w:val="00234DC0"/>
    <w:rsid w:val="00234ECC"/>
    <w:rsid w:val="00235167"/>
    <w:rsid w:val="0023550B"/>
    <w:rsid w:val="00235510"/>
    <w:rsid w:val="002359F8"/>
    <w:rsid w:val="00235E84"/>
    <w:rsid w:val="00235EC4"/>
    <w:rsid w:val="00235F9C"/>
    <w:rsid w:val="00236458"/>
    <w:rsid w:val="00236547"/>
    <w:rsid w:val="0023658A"/>
    <w:rsid w:val="002365D5"/>
    <w:rsid w:val="00236637"/>
    <w:rsid w:val="00236729"/>
    <w:rsid w:val="002368D0"/>
    <w:rsid w:val="002368D3"/>
    <w:rsid w:val="00236C28"/>
    <w:rsid w:val="00236C71"/>
    <w:rsid w:val="00236E1B"/>
    <w:rsid w:val="00236FB5"/>
    <w:rsid w:val="00237283"/>
    <w:rsid w:val="0023739B"/>
    <w:rsid w:val="00237471"/>
    <w:rsid w:val="0023755C"/>
    <w:rsid w:val="002377D6"/>
    <w:rsid w:val="00237E9A"/>
    <w:rsid w:val="00240665"/>
    <w:rsid w:val="002407E4"/>
    <w:rsid w:val="00240959"/>
    <w:rsid w:val="00240C31"/>
    <w:rsid w:val="00240FF7"/>
    <w:rsid w:val="002418B9"/>
    <w:rsid w:val="00241B6B"/>
    <w:rsid w:val="00241B7E"/>
    <w:rsid w:val="00241B87"/>
    <w:rsid w:val="00241C0D"/>
    <w:rsid w:val="00242051"/>
    <w:rsid w:val="00242216"/>
    <w:rsid w:val="0024233E"/>
    <w:rsid w:val="00242607"/>
    <w:rsid w:val="002428F4"/>
    <w:rsid w:val="002429CB"/>
    <w:rsid w:val="00242A7D"/>
    <w:rsid w:val="00242AFC"/>
    <w:rsid w:val="00242B3A"/>
    <w:rsid w:val="00242DAD"/>
    <w:rsid w:val="00243053"/>
    <w:rsid w:val="0024308C"/>
    <w:rsid w:val="002430D3"/>
    <w:rsid w:val="00243126"/>
    <w:rsid w:val="0024324E"/>
    <w:rsid w:val="002434B0"/>
    <w:rsid w:val="002434B2"/>
    <w:rsid w:val="00243662"/>
    <w:rsid w:val="00243D46"/>
    <w:rsid w:val="00243E11"/>
    <w:rsid w:val="00244012"/>
    <w:rsid w:val="00244044"/>
    <w:rsid w:val="002443F5"/>
    <w:rsid w:val="0024446A"/>
    <w:rsid w:val="002445D2"/>
    <w:rsid w:val="00244667"/>
    <w:rsid w:val="00244B56"/>
    <w:rsid w:val="00244B8A"/>
    <w:rsid w:val="00244D20"/>
    <w:rsid w:val="00245277"/>
    <w:rsid w:val="002453BD"/>
    <w:rsid w:val="00245439"/>
    <w:rsid w:val="0024545A"/>
    <w:rsid w:val="00245527"/>
    <w:rsid w:val="00245978"/>
    <w:rsid w:val="00245A14"/>
    <w:rsid w:val="00245C4A"/>
    <w:rsid w:val="00245CDA"/>
    <w:rsid w:val="002460A4"/>
    <w:rsid w:val="00246234"/>
    <w:rsid w:val="0024628E"/>
    <w:rsid w:val="002462A6"/>
    <w:rsid w:val="002463E0"/>
    <w:rsid w:val="00246945"/>
    <w:rsid w:val="00246BED"/>
    <w:rsid w:val="00246CAE"/>
    <w:rsid w:val="00246CB5"/>
    <w:rsid w:val="00246EE8"/>
    <w:rsid w:val="00247027"/>
    <w:rsid w:val="00247213"/>
    <w:rsid w:val="00247662"/>
    <w:rsid w:val="002478B0"/>
    <w:rsid w:val="002478F8"/>
    <w:rsid w:val="00247C66"/>
    <w:rsid w:val="00247D56"/>
    <w:rsid w:val="0025043F"/>
    <w:rsid w:val="002505F9"/>
    <w:rsid w:val="00250A51"/>
    <w:rsid w:val="00250AC4"/>
    <w:rsid w:val="00250C81"/>
    <w:rsid w:val="00250D0E"/>
    <w:rsid w:val="00250DED"/>
    <w:rsid w:val="00250F70"/>
    <w:rsid w:val="00251072"/>
    <w:rsid w:val="00251253"/>
    <w:rsid w:val="0025125A"/>
    <w:rsid w:val="002513E5"/>
    <w:rsid w:val="00251418"/>
    <w:rsid w:val="00251524"/>
    <w:rsid w:val="00251638"/>
    <w:rsid w:val="00251799"/>
    <w:rsid w:val="00251822"/>
    <w:rsid w:val="00251BED"/>
    <w:rsid w:val="00251E1B"/>
    <w:rsid w:val="0025207F"/>
    <w:rsid w:val="002520AF"/>
    <w:rsid w:val="0025230D"/>
    <w:rsid w:val="0025292E"/>
    <w:rsid w:val="002532C2"/>
    <w:rsid w:val="00253360"/>
    <w:rsid w:val="002537CA"/>
    <w:rsid w:val="00253C38"/>
    <w:rsid w:val="00253E30"/>
    <w:rsid w:val="0025402B"/>
    <w:rsid w:val="002542CE"/>
    <w:rsid w:val="002542DA"/>
    <w:rsid w:val="00254725"/>
    <w:rsid w:val="00254849"/>
    <w:rsid w:val="00254C09"/>
    <w:rsid w:val="00254C1B"/>
    <w:rsid w:val="00254CD8"/>
    <w:rsid w:val="002551DF"/>
    <w:rsid w:val="0025542C"/>
    <w:rsid w:val="002554CA"/>
    <w:rsid w:val="00255836"/>
    <w:rsid w:val="0025584E"/>
    <w:rsid w:val="00255A25"/>
    <w:rsid w:val="00255A9D"/>
    <w:rsid w:val="00255BF8"/>
    <w:rsid w:val="00255F01"/>
    <w:rsid w:val="00255F3E"/>
    <w:rsid w:val="00256753"/>
    <w:rsid w:val="002567A5"/>
    <w:rsid w:val="002569B9"/>
    <w:rsid w:val="00256AC1"/>
    <w:rsid w:val="00256AF8"/>
    <w:rsid w:val="00256F4A"/>
    <w:rsid w:val="00257098"/>
    <w:rsid w:val="0025719D"/>
    <w:rsid w:val="00257439"/>
    <w:rsid w:val="0025767C"/>
    <w:rsid w:val="002577BF"/>
    <w:rsid w:val="002579C3"/>
    <w:rsid w:val="00257BA4"/>
    <w:rsid w:val="0026007F"/>
    <w:rsid w:val="002600D4"/>
    <w:rsid w:val="00260202"/>
    <w:rsid w:val="002608BD"/>
    <w:rsid w:val="0026092C"/>
    <w:rsid w:val="00260985"/>
    <w:rsid w:val="00260CCC"/>
    <w:rsid w:val="00260CDE"/>
    <w:rsid w:val="00260DB7"/>
    <w:rsid w:val="00260DBB"/>
    <w:rsid w:val="00260DC5"/>
    <w:rsid w:val="00260FEF"/>
    <w:rsid w:val="0026119E"/>
    <w:rsid w:val="00261507"/>
    <w:rsid w:val="002615AE"/>
    <w:rsid w:val="00261797"/>
    <w:rsid w:val="00261CAF"/>
    <w:rsid w:val="00261EAF"/>
    <w:rsid w:val="0026222C"/>
    <w:rsid w:val="002622FD"/>
    <w:rsid w:val="002625E7"/>
    <w:rsid w:val="00262653"/>
    <w:rsid w:val="00262D0D"/>
    <w:rsid w:val="00263259"/>
    <w:rsid w:val="00263402"/>
    <w:rsid w:val="00263447"/>
    <w:rsid w:val="0026373D"/>
    <w:rsid w:val="00263A02"/>
    <w:rsid w:val="00263B50"/>
    <w:rsid w:val="00263E24"/>
    <w:rsid w:val="00263EFB"/>
    <w:rsid w:val="002641B2"/>
    <w:rsid w:val="00264670"/>
    <w:rsid w:val="002648B0"/>
    <w:rsid w:val="00264AAC"/>
    <w:rsid w:val="00264AD7"/>
    <w:rsid w:val="00264CA7"/>
    <w:rsid w:val="00264E08"/>
    <w:rsid w:val="00264E4C"/>
    <w:rsid w:val="00265054"/>
    <w:rsid w:val="00265504"/>
    <w:rsid w:val="00265518"/>
    <w:rsid w:val="002655ED"/>
    <w:rsid w:val="00265785"/>
    <w:rsid w:val="002657A9"/>
    <w:rsid w:val="002658F0"/>
    <w:rsid w:val="002659D1"/>
    <w:rsid w:val="00265C91"/>
    <w:rsid w:val="00265D8A"/>
    <w:rsid w:val="0026634E"/>
    <w:rsid w:val="00266719"/>
    <w:rsid w:val="0026673E"/>
    <w:rsid w:val="00266D65"/>
    <w:rsid w:val="00267536"/>
    <w:rsid w:val="0026757A"/>
    <w:rsid w:val="00267A5D"/>
    <w:rsid w:val="0027008E"/>
    <w:rsid w:val="002700B0"/>
    <w:rsid w:val="0027027C"/>
    <w:rsid w:val="002705DF"/>
    <w:rsid w:val="00270662"/>
    <w:rsid w:val="00270763"/>
    <w:rsid w:val="00270E32"/>
    <w:rsid w:val="00270F21"/>
    <w:rsid w:val="0027117A"/>
    <w:rsid w:val="0027123E"/>
    <w:rsid w:val="002712D3"/>
    <w:rsid w:val="0027131A"/>
    <w:rsid w:val="002714A5"/>
    <w:rsid w:val="00271570"/>
    <w:rsid w:val="00271671"/>
    <w:rsid w:val="002716BC"/>
    <w:rsid w:val="0027177B"/>
    <w:rsid w:val="00271823"/>
    <w:rsid w:val="00271C65"/>
    <w:rsid w:val="0027208D"/>
    <w:rsid w:val="00272339"/>
    <w:rsid w:val="0027247D"/>
    <w:rsid w:val="002729A7"/>
    <w:rsid w:val="00272E6D"/>
    <w:rsid w:val="0027345F"/>
    <w:rsid w:val="002737A9"/>
    <w:rsid w:val="0027391A"/>
    <w:rsid w:val="00273A21"/>
    <w:rsid w:val="00273CA1"/>
    <w:rsid w:val="00273DCA"/>
    <w:rsid w:val="002740E5"/>
    <w:rsid w:val="00274334"/>
    <w:rsid w:val="002745D6"/>
    <w:rsid w:val="002745E2"/>
    <w:rsid w:val="00274837"/>
    <w:rsid w:val="00274985"/>
    <w:rsid w:val="00274D03"/>
    <w:rsid w:val="00275163"/>
    <w:rsid w:val="002755C1"/>
    <w:rsid w:val="002756F4"/>
    <w:rsid w:val="00275F18"/>
    <w:rsid w:val="00276282"/>
    <w:rsid w:val="00276454"/>
    <w:rsid w:val="00276513"/>
    <w:rsid w:val="0027677A"/>
    <w:rsid w:val="002769D6"/>
    <w:rsid w:val="00276A36"/>
    <w:rsid w:val="00276C2A"/>
    <w:rsid w:val="00276D75"/>
    <w:rsid w:val="00276FB9"/>
    <w:rsid w:val="00277029"/>
    <w:rsid w:val="002779E8"/>
    <w:rsid w:val="00277A00"/>
    <w:rsid w:val="00277B30"/>
    <w:rsid w:val="00277DE5"/>
    <w:rsid w:val="00277E54"/>
    <w:rsid w:val="0028027B"/>
    <w:rsid w:val="002806ED"/>
    <w:rsid w:val="00280B5C"/>
    <w:rsid w:val="00280DAF"/>
    <w:rsid w:val="00280F4D"/>
    <w:rsid w:val="00281375"/>
    <w:rsid w:val="002814C1"/>
    <w:rsid w:val="0028154C"/>
    <w:rsid w:val="0028160A"/>
    <w:rsid w:val="002816C6"/>
    <w:rsid w:val="00281736"/>
    <w:rsid w:val="00281C50"/>
    <w:rsid w:val="00281D89"/>
    <w:rsid w:val="00281FDB"/>
    <w:rsid w:val="002822B3"/>
    <w:rsid w:val="00282308"/>
    <w:rsid w:val="0028246C"/>
    <w:rsid w:val="0028249D"/>
    <w:rsid w:val="00282555"/>
    <w:rsid w:val="00282758"/>
    <w:rsid w:val="00282A66"/>
    <w:rsid w:val="00282A6A"/>
    <w:rsid w:val="00282AF8"/>
    <w:rsid w:val="00282B03"/>
    <w:rsid w:val="00282C10"/>
    <w:rsid w:val="00282CCD"/>
    <w:rsid w:val="00282F3E"/>
    <w:rsid w:val="0028311C"/>
    <w:rsid w:val="0028338D"/>
    <w:rsid w:val="002837EA"/>
    <w:rsid w:val="00283888"/>
    <w:rsid w:val="0028389C"/>
    <w:rsid w:val="00283999"/>
    <w:rsid w:val="00283DA2"/>
    <w:rsid w:val="00283E62"/>
    <w:rsid w:val="00283EC8"/>
    <w:rsid w:val="002847F4"/>
    <w:rsid w:val="00284A24"/>
    <w:rsid w:val="00284A28"/>
    <w:rsid w:val="00284DA0"/>
    <w:rsid w:val="00284E96"/>
    <w:rsid w:val="00284FD6"/>
    <w:rsid w:val="002851CE"/>
    <w:rsid w:val="002852E9"/>
    <w:rsid w:val="002854A1"/>
    <w:rsid w:val="002855D0"/>
    <w:rsid w:val="00285817"/>
    <w:rsid w:val="002859F7"/>
    <w:rsid w:val="00285AE4"/>
    <w:rsid w:val="00285B5E"/>
    <w:rsid w:val="00285C0B"/>
    <w:rsid w:val="00285F2B"/>
    <w:rsid w:val="00286084"/>
    <w:rsid w:val="002861D4"/>
    <w:rsid w:val="00286256"/>
    <w:rsid w:val="00286444"/>
    <w:rsid w:val="002864DE"/>
    <w:rsid w:val="00286633"/>
    <w:rsid w:val="00286703"/>
    <w:rsid w:val="0028676A"/>
    <w:rsid w:val="0028681E"/>
    <w:rsid w:val="00286DE1"/>
    <w:rsid w:val="00286FD9"/>
    <w:rsid w:val="00287551"/>
    <w:rsid w:val="002876B4"/>
    <w:rsid w:val="00287873"/>
    <w:rsid w:val="002879DF"/>
    <w:rsid w:val="00287B47"/>
    <w:rsid w:val="002904C9"/>
    <w:rsid w:val="00290559"/>
    <w:rsid w:val="00290C44"/>
    <w:rsid w:val="00290E7F"/>
    <w:rsid w:val="00290E93"/>
    <w:rsid w:val="00290F71"/>
    <w:rsid w:val="002913C1"/>
    <w:rsid w:val="002916A0"/>
    <w:rsid w:val="002916CA"/>
    <w:rsid w:val="00291701"/>
    <w:rsid w:val="0029176E"/>
    <w:rsid w:val="00291799"/>
    <w:rsid w:val="00291A06"/>
    <w:rsid w:val="00291A73"/>
    <w:rsid w:val="00291B76"/>
    <w:rsid w:val="00292121"/>
    <w:rsid w:val="00292254"/>
    <w:rsid w:val="002922C0"/>
    <w:rsid w:val="002925E9"/>
    <w:rsid w:val="00292730"/>
    <w:rsid w:val="00292945"/>
    <w:rsid w:val="00292D64"/>
    <w:rsid w:val="00292E44"/>
    <w:rsid w:val="00292F6E"/>
    <w:rsid w:val="00293171"/>
    <w:rsid w:val="0029340F"/>
    <w:rsid w:val="00293683"/>
    <w:rsid w:val="002938BE"/>
    <w:rsid w:val="00293B8F"/>
    <w:rsid w:val="00293C71"/>
    <w:rsid w:val="00293D3C"/>
    <w:rsid w:val="00293DE7"/>
    <w:rsid w:val="00293F20"/>
    <w:rsid w:val="00293F46"/>
    <w:rsid w:val="002944F9"/>
    <w:rsid w:val="00294700"/>
    <w:rsid w:val="00294A8E"/>
    <w:rsid w:val="00294A99"/>
    <w:rsid w:val="00294BE2"/>
    <w:rsid w:val="00294D27"/>
    <w:rsid w:val="00294E9A"/>
    <w:rsid w:val="00295200"/>
    <w:rsid w:val="00295392"/>
    <w:rsid w:val="002953EE"/>
    <w:rsid w:val="00295523"/>
    <w:rsid w:val="00295759"/>
    <w:rsid w:val="00295849"/>
    <w:rsid w:val="00295859"/>
    <w:rsid w:val="00295BE2"/>
    <w:rsid w:val="00295F8F"/>
    <w:rsid w:val="002962D4"/>
    <w:rsid w:val="002963AC"/>
    <w:rsid w:val="00296758"/>
    <w:rsid w:val="00296A6E"/>
    <w:rsid w:val="00296CE0"/>
    <w:rsid w:val="00296D76"/>
    <w:rsid w:val="0029708B"/>
    <w:rsid w:val="0029708C"/>
    <w:rsid w:val="002970BA"/>
    <w:rsid w:val="0029734D"/>
    <w:rsid w:val="002976A8"/>
    <w:rsid w:val="00297742"/>
    <w:rsid w:val="00297991"/>
    <w:rsid w:val="002979D9"/>
    <w:rsid w:val="00297A31"/>
    <w:rsid w:val="00297EA4"/>
    <w:rsid w:val="002A02E3"/>
    <w:rsid w:val="002A03F6"/>
    <w:rsid w:val="002A0570"/>
    <w:rsid w:val="002A0981"/>
    <w:rsid w:val="002A0C93"/>
    <w:rsid w:val="002A0DD1"/>
    <w:rsid w:val="002A117D"/>
    <w:rsid w:val="002A1509"/>
    <w:rsid w:val="002A16FC"/>
    <w:rsid w:val="002A1714"/>
    <w:rsid w:val="002A1894"/>
    <w:rsid w:val="002A1A4A"/>
    <w:rsid w:val="002A1E3B"/>
    <w:rsid w:val="002A1E7A"/>
    <w:rsid w:val="002A1F5D"/>
    <w:rsid w:val="002A1FBA"/>
    <w:rsid w:val="002A2024"/>
    <w:rsid w:val="002A21E4"/>
    <w:rsid w:val="002A25B1"/>
    <w:rsid w:val="002A25F5"/>
    <w:rsid w:val="002A2634"/>
    <w:rsid w:val="002A26B9"/>
    <w:rsid w:val="002A2DB2"/>
    <w:rsid w:val="002A3060"/>
    <w:rsid w:val="002A315D"/>
    <w:rsid w:val="002A323A"/>
    <w:rsid w:val="002A32CA"/>
    <w:rsid w:val="002A33C5"/>
    <w:rsid w:val="002A367C"/>
    <w:rsid w:val="002A3692"/>
    <w:rsid w:val="002A37B1"/>
    <w:rsid w:val="002A3979"/>
    <w:rsid w:val="002A3C36"/>
    <w:rsid w:val="002A3D36"/>
    <w:rsid w:val="002A3F6A"/>
    <w:rsid w:val="002A4002"/>
    <w:rsid w:val="002A4005"/>
    <w:rsid w:val="002A44C0"/>
    <w:rsid w:val="002A47A3"/>
    <w:rsid w:val="002A4868"/>
    <w:rsid w:val="002A499F"/>
    <w:rsid w:val="002A4AAD"/>
    <w:rsid w:val="002A4B6B"/>
    <w:rsid w:val="002A4CE7"/>
    <w:rsid w:val="002A5113"/>
    <w:rsid w:val="002A52D8"/>
    <w:rsid w:val="002A53E1"/>
    <w:rsid w:val="002A5438"/>
    <w:rsid w:val="002A559D"/>
    <w:rsid w:val="002A56D4"/>
    <w:rsid w:val="002A5706"/>
    <w:rsid w:val="002A59EB"/>
    <w:rsid w:val="002A5A1E"/>
    <w:rsid w:val="002A5AE4"/>
    <w:rsid w:val="002A5C0B"/>
    <w:rsid w:val="002A5DDC"/>
    <w:rsid w:val="002A5F27"/>
    <w:rsid w:val="002A61B4"/>
    <w:rsid w:val="002A66CF"/>
    <w:rsid w:val="002A67E4"/>
    <w:rsid w:val="002A6A92"/>
    <w:rsid w:val="002A6C24"/>
    <w:rsid w:val="002A6F16"/>
    <w:rsid w:val="002A6F22"/>
    <w:rsid w:val="002A6F2A"/>
    <w:rsid w:val="002A7076"/>
    <w:rsid w:val="002A7314"/>
    <w:rsid w:val="002A7483"/>
    <w:rsid w:val="002A7583"/>
    <w:rsid w:val="002A7783"/>
    <w:rsid w:val="002A7A9F"/>
    <w:rsid w:val="002A7BF7"/>
    <w:rsid w:val="002A7E21"/>
    <w:rsid w:val="002A7EEE"/>
    <w:rsid w:val="002A7F71"/>
    <w:rsid w:val="002A7FF0"/>
    <w:rsid w:val="002B00CE"/>
    <w:rsid w:val="002B0279"/>
    <w:rsid w:val="002B0327"/>
    <w:rsid w:val="002B056A"/>
    <w:rsid w:val="002B06E9"/>
    <w:rsid w:val="002B0B48"/>
    <w:rsid w:val="002B0B75"/>
    <w:rsid w:val="002B0FE6"/>
    <w:rsid w:val="002B1820"/>
    <w:rsid w:val="002B1987"/>
    <w:rsid w:val="002B19B2"/>
    <w:rsid w:val="002B1DA1"/>
    <w:rsid w:val="002B1DED"/>
    <w:rsid w:val="002B20A3"/>
    <w:rsid w:val="002B21C4"/>
    <w:rsid w:val="002B24AA"/>
    <w:rsid w:val="002B27E5"/>
    <w:rsid w:val="002B2953"/>
    <w:rsid w:val="002B29D2"/>
    <w:rsid w:val="002B29E5"/>
    <w:rsid w:val="002B2B54"/>
    <w:rsid w:val="002B2B79"/>
    <w:rsid w:val="002B2C65"/>
    <w:rsid w:val="002B32CA"/>
    <w:rsid w:val="002B33B4"/>
    <w:rsid w:val="002B3926"/>
    <w:rsid w:val="002B3D0D"/>
    <w:rsid w:val="002B401D"/>
    <w:rsid w:val="002B43AE"/>
    <w:rsid w:val="002B453C"/>
    <w:rsid w:val="002B46EF"/>
    <w:rsid w:val="002B4821"/>
    <w:rsid w:val="002B49CC"/>
    <w:rsid w:val="002B4A1D"/>
    <w:rsid w:val="002B4A1F"/>
    <w:rsid w:val="002B55CC"/>
    <w:rsid w:val="002B5902"/>
    <w:rsid w:val="002B5914"/>
    <w:rsid w:val="002B596A"/>
    <w:rsid w:val="002B5BA0"/>
    <w:rsid w:val="002B5D3D"/>
    <w:rsid w:val="002B5FD6"/>
    <w:rsid w:val="002B604B"/>
    <w:rsid w:val="002B60B4"/>
    <w:rsid w:val="002B624A"/>
    <w:rsid w:val="002B64EE"/>
    <w:rsid w:val="002B658B"/>
    <w:rsid w:val="002B65BF"/>
    <w:rsid w:val="002B6729"/>
    <w:rsid w:val="002B6F32"/>
    <w:rsid w:val="002B6FEB"/>
    <w:rsid w:val="002B7097"/>
    <w:rsid w:val="002B7295"/>
    <w:rsid w:val="002B7534"/>
    <w:rsid w:val="002B77A9"/>
    <w:rsid w:val="002B7985"/>
    <w:rsid w:val="002C0152"/>
    <w:rsid w:val="002C0645"/>
    <w:rsid w:val="002C066D"/>
    <w:rsid w:val="002C0689"/>
    <w:rsid w:val="002C096A"/>
    <w:rsid w:val="002C0AA3"/>
    <w:rsid w:val="002C0B7F"/>
    <w:rsid w:val="002C0C5A"/>
    <w:rsid w:val="002C0D28"/>
    <w:rsid w:val="002C0DE5"/>
    <w:rsid w:val="002C0E57"/>
    <w:rsid w:val="002C0E6A"/>
    <w:rsid w:val="002C12D0"/>
    <w:rsid w:val="002C1653"/>
    <w:rsid w:val="002C1712"/>
    <w:rsid w:val="002C179B"/>
    <w:rsid w:val="002C17A0"/>
    <w:rsid w:val="002C1B3C"/>
    <w:rsid w:val="002C1CB0"/>
    <w:rsid w:val="002C2044"/>
    <w:rsid w:val="002C208A"/>
    <w:rsid w:val="002C2186"/>
    <w:rsid w:val="002C258C"/>
    <w:rsid w:val="002C2696"/>
    <w:rsid w:val="002C26CD"/>
    <w:rsid w:val="002C2756"/>
    <w:rsid w:val="002C298F"/>
    <w:rsid w:val="002C2A9C"/>
    <w:rsid w:val="002C2B80"/>
    <w:rsid w:val="002C2BC0"/>
    <w:rsid w:val="002C2C4D"/>
    <w:rsid w:val="002C2ED5"/>
    <w:rsid w:val="002C2F4C"/>
    <w:rsid w:val="002C32DE"/>
    <w:rsid w:val="002C337B"/>
    <w:rsid w:val="002C3617"/>
    <w:rsid w:val="002C36D9"/>
    <w:rsid w:val="002C3A34"/>
    <w:rsid w:val="002C3CB2"/>
    <w:rsid w:val="002C3EB9"/>
    <w:rsid w:val="002C452B"/>
    <w:rsid w:val="002C4655"/>
    <w:rsid w:val="002C4706"/>
    <w:rsid w:val="002C47C8"/>
    <w:rsid w:val="002C4A88"/>
    <w:rsid w:val="002C4C0B"/>
    <w:rsid w:val="002C4DBA"/>
    <w:rsid w:val="002C4F7C"/>
    <w:rsid w:val="002C5039"/>
    <w:rsid w:val="002C504A"/>
    <w:rsid w:val="002C5253"/>
    <w:rsid w:val="002C5266"/>
    <w:rsid w:val="002C52E1"/>
    <w:rsid w:val="002C540B"/>
    <w:rsid w:val="002C54CA"/>
    <w:rsid w:val="002C5B35"/>
    <w:rsid w:val="002C5B7E"/>
    <w:rsid w:val="002C5C50"/>
    <w:rsid w:val="002C5E11"/>
    <w:rsid w:val="002C5EF4"/>
    <w:rsid w:val="002C6204"/>
    <w:rsid w:val="002C6610"/>
    <w:rsid w:val="002C68B0"/>
    <w:rsid w:val="002C68D0"/>
    <w:rsid w:val="002C699F"/>
    <w:rsid w:val="002C6C44"/>
    <w:rsid w:val="002C6C8C"/>
    <w:rsid w:val="002C6D56"/>
    <w:rsid w:val="002C7070"/>
    <w:rsid w:val="002C7137"/>
    <w:rsid w:val="002C7458"/>
    <w:rsid w:val="002C7654"/>
    <w:rsid w:val="002C7A6E"/>
    <w:rsid w:val="002C7D6A"/>
    <w:rsid w:val="002D0220"/>
    <w:rsid w:val="002D0424"/>
    <w:rsid w:val="002D0594"/>
    <w:rsid w:val="002D06C5"/>
    <w:rsid w:val="002D081F"/>
    <w:rsid w:val="002D098D"/>
    <w:rsid w:val="002D0A34"/>
    <w:rsid w:val="002D1005"/>
    <w:rsid w:val="002D107F"/>
    <w:rsid w:val="002D11DE"/>
    <w:rsid w:val="002D14D1"/>
    <w:rsid w:val="002D18BB"/>
    <w:rsid w:val="002D19EA"/>
    <w:rsid w:val="002D1C06"/>
    <w:rsid w:val="002D1EC6"/>
    <w:rsid w:val="002D20BB"/>
    <w:rsid w:val="002D21E9"/>
    <w:rsid w:val="002D22AB"/>
    <w:rsid w:val="002D230E"/>
    <w:rsid w:val="002D2AA6"/>
    <w:rsid w:val="002D2C7A"/>
    <w:rsid w:val="002D2E32"/>
    <w:rsid w:val="002D2E8F"/>
    <w:rsid w:val="002D2E9B"/>
    <w:rsid w:val="002D2F5C"/>
    <w:rsid w:val="002D2FDD"/>
    <w:rsid w:val="002D32AC"/>
    <w:rsid w:val="002D32BA"/>
    <w:rsid w:val="002D3399"/>
    <w:rsid w:val="002D3609"/>
    <w:rsid w:val="002D3620"/>
    <w:rsid w:val="002D368A"/>
    <w:rsid w:val="002D37F1"/>
    <w:rsid w:val="002D38DB"/>
    <w:rsid w:val="002D3A70"/>
    <w:rsid w:val="002D3AAA"/>
    <w:rsid w:val="002D3ABA"/>
    <w:rsid w:val="002D3E76"/>
    <w:rsid w:val="002D40D8"/>
    <w:rsid w:val="002D4148"/>
    <w:rsid w:val="002D4512"/>
    <w:rsid w:val="002D4666"/>
    <w:rsid w:val="002D48BA"/>
    <w:rsid w:val="002D4A3D"/>
    <w:rsid w:val="002D50F9"/>
    <w:rsid w:val="002D5170"/>
    <w:rsid w:val="002D5510"/>
    <w:rsid w:val="002D5C08"/>
    <w:rsid w:val="002D5C91"/>
    <w:rsid w:val="002D620B"/>
    <w:rsid w:val="002D622D"/>
    <w:rsid w:val="002D63ED"/>
    <w:rsid w:val="002D655B"/>
    <w:rsid w:val="002D66FD"/>
    <w:rsid w:val="002D6967"/>
    <w:rsid w:val="002D7309"/>
    <w:rsid w:val="002D7572"/>
    <w:rsid w:val="002D772D"/>
    <w:rsid w:val="002D7772"/>
    <w:rsid w:val="002D79C8"/>
    <w:rsid w:val="002D7B51"/>
    <w:rsid w:val="002D7BEA"/>
    <w:rsid w:val="002D7C85"/>
    <w:rsid w:val="002D7EEB"/>
    <w:rsid w:val="002E046A"/>
    <w:rsid w:val="002E0630"/>
    <w:rsid w:val="002E06BF"/>
    <w:rsid w:val="002E07D6"/>
    <w:rsid w:val="002E0CA1"/>
    <w:rsid w:val="002E0E7E"/>
    <w:rsid w:val="002E11F8"/>
    <w:rsid w:val="002E1331"/>
    <w:rsid w:val="002E13BA"/>
    <w:rsid w:val="002E13BF"/>
    <w:rsid w:val="002E156E"/>
    <w:rsid w:val="002E1864"/>
    <w:rsid w:val="002E18C8"/>
    <w:rsid w:val="002E18F7"/>
    <w:rsid w:val="002E1BCC"/>
    <w:rsid w:val="002E2440"/>
    <w:rsid w:val="002E248B"/>
    <w:rsid w:val="002E257E"/>
    <w:rsid w:val="002E2614"/>
    <w:rsid w:val="002E2A2F"/>
    <w:rsid w:val="002E2D09"/>
    <w:rsid w:val="002E2D15"/>
    <w:rsid w:val="002E2D9F"/>
    <w:rsid w:val="002E3236"/>
    <w:rsid w:val="002E34D3"/>
    <w:rsid w:val="002E394C"/>
    <w:rsid w:val="002E399D"/>
    <w:rsid w:val="002E3C37"/>
    <w:rsid w:val="002E40F0"/>
    <w:rsid w:val="002E433E"/>
    <w:rsid w:val="002E4689"/>
    <w:rsid w:val="002E49B5"/>
    <w:rsid w:val="002E4F1F"/>
    <w:rsid w:val="002E5204"/>
    <w:rsid w:val="002E546F"/>
    <w:rsid w:val="002E55FE"/>
    <w:rsid w:val="002E57B0"/>
    <w:rsid w:val="002E5890"/>
    <w:rsid w:val="002E5A15"/>
    <w:rsid w:val="002E5E4D"/>
    <w:rsid w:val="002E5E92"/>
    <w:rsid w:val="002E5E96"/>
    <w:rsid w:val="002E5F23"/>
    <w:rsid w:val="002E5FF5"/>
    <w:rsid w:val="002E6367"/>
    <w:rsid w:val="002E65B0"/>
    <w:rsid w:val="002E673C"/>
    <w:rsid w:val="002E67C3"/>
    <w:rsid w:val="002E683A"/>
    <w:rsid w:val="002E69BB"/>
    <w:rsid w:val="002E6E37"/>
    <w:rsid w:val="002E6E57"/>
    <w:rsid w:val="002E6E7A"/>
    <w:rsid w:val="002E7011"/>
    <w:rsid w:val="002E71EE"/>
    <w:rsid w:val="002E766A"/>
    <w:rsid w:val="002E779A"/>
    <w:rsid w:val="002E79F6"/>
    <w:rsid w:val="002E7F21"/>
    <w:rsid w:val="002F0204"/>
    <w:rsid w:val="002F074A"/>
    <w:rsid w:val="002F0A95"/>
    <w:rsid w:val="002F0C68"/>
    <w:rsid w:val="002F0FB6"/>
    <w:rsid w:val="002F10E9"/>
    <w:rsid w:val="002F143D"/>
    <w:rsid w:val="002F159C"/>
    <w:rsid w:val="002F165B"/>
    <w:rsid w:val="002F172E"/>
    <w:rsid w:val="002F1807"/>
    <w:rsid w:val="002F1C09"/>
    <w:rsid w:val="002F1CBC"/>
    <w:rsid w:val="002F1D57"/>
    <w:rsid w:val="002F1E37"/>
    <w:rsid w:val="002F1F7B"/>
    <w:rsid w:val="002F1FBB"/>
    <w:rsid w:val="002F20ED"/>
    <w:rsid w:val="002F233D"/>
    <w:rsid w:val="002F253E"/>
    <w:rsid w:val="002F2575"/>
    <w:rsid w:val="002F2629"/>
    <w:rsid w:val="002F280B"/>
    <w:rsid w:val="002F2AB3"/>
    <w:rsid w:val="002F2AC0"/>
    <w:rsid w:val="002F2AE4"/>
    <w:rsid w:val="002F2B56"/>
    <w:rsid w:val="002F2CAF"/>
    <w:rsid w:val="002F2D69"/>
    <w:rsid w:val="002F2FE8"/>
    <w:rsid w:val="002F30C1"/>
    <w:rsid w:val="002F311D"/>
    <w:rsid w:val="002F3161"/>
    <w:rsid w:val="002F352A"/>
    <w:rsid w:val="002F36EC"/>
    <w:rsid w:val="002F39E1"/>
    <w:rsid w:val="002F3A80"/>
    <w:rsid w:val="002F3ABC"/>
    <w:rsid w:val="002F3D6F"/>
    <w:rsid w:val="002F3EBA"/>
    <w:rsid w:val="002F3EE5"/>
    <w:rsid w:val="002F4002"/>
    <w:rsid w:val="002F4227"/>
    <w:rsid w:val="002F44D0"/>
    <w:rsid w:val="002F4620"/>
    <w:rsid w:val="002F49EE"/>
    <w:rsid w:val="002F4B11"/>
    <w:rsid w:val="002F4C1C"/>
    <w:rsid w:val="002F4E24"/>
    <w:rsid w:val="002F4EEE"/>
    <w:rsid w:val="002F5056"/>
    <w:rsid w:val="002F512D"/>
    <w:rsid w:val="002F56C9"/>
    <w:rsid w:val="002F5A6F"/>
    <w:rsid w:val="002F5B4B"/>
    <w:rsid w:val="002F5DD7"/>
    <w:rsid w:val="002F61C3"/>
    <w:rsid w:val="002F631C"/>
    <w:rsid w:val="002F6419"/>
    <w:rsid w:val="002F675A"/>
    <w:rsid w:val="002F6A4F"/>
    <w:rsid w:val="002F6B9F"/>
    <w:rsid w:val="002F6EAE"/>
    <w:rsid w:val="002F6EB6"/>
    <w:rsid w:val="002F7150"/>
    <w:rsid w:val="002F73F2"/>
    <w:rsid w:val="002F74ED"/>
    <w:rsid w:val="002F753F"/>
    <w:rsid w:val="002F7716"/>
    <w:rsid w:val="002F7799"/>
    <w:rsid w:val="002F7A4A"/>
    <w:rsid w:val="002F7D2E"/>
    <w:rsid w:val="002F7DB8"/>
    <w:rsid w:val="002F7F60"/>
    <w:rsid w:val="002F7FC0"/>
    <w:rsid w:val="003002A3"/>
    <w:rsid w:val="0030037C"/>
    <w:rsid w:val="003003AD"/>
    <w:rsid w:val="00300655"/>
    <w:rsid w:val="003007D7"/>
    <w:rsid w:val="0030090D"/>
    <w:rsid w:val="003009F3"/>
    <w:rsid w:val="00300BF6"/>
    <w:rsid w:val="00300DB4"/>
    <w:rsid w:val="00300E4B"/>
    <w:rsid w:val="00301295"/>
    <w:rsid w:val="00301362"/>
    <w:rsid w:val="00301371"/>
    <w:rsid w:val="00301435"/>
    <w:rsid w:val="00301484"/>
    <w:rsid w:val="00301763"/>
    <w:rsid w:val="00301843"/>
    <w:rsid w:val="00301D0D"/>
    <w:rsid w:val="00301ED9"/>
    <w:rsid w:val="00301F47"/>
    <w:rsid w:val="003021B1"/>
    <w:rsid w:val="003024CD"/>
    <w:rsid w:val="00302BD9"/>
    <w:rsid w:val="00302EFE"/>
    <w:rsid w:val="00303076"/>
    <w:rsid w:val="003031C1"/>
    <w:rsid w:val="0030361F"/>
    <w:rsid w:val="00303703"/>
    <w:rsid w:val="00303729"/>
    <w:rsid w:val="0030380B"/>
    <w:rsid w:val="00304404"/>
    <w:rsid w:val="00304B46"/>
    <w:rsid w:val="00304BA2"/>
    <w:rsid w:val="00304D36"/>
    <w:rsid w:val="00304E27"/>
    <w:rsid w:val="003050FC"/>
    <w:rsid w:val="00305252"/>
    <w:rsid w:val="0030531F"/>
    <w:rsid w:val="003053CC"/>
    <w:rsid w:val="0030554A"/>
    <w:rsid w:val="003056A1"/>
    <w:rsid w:val="00305896"/>
    <w:rsid w:val="00305D9B"/>
    <w:rsid w:val="00305E26"/>
    <w:rsid w:val="00305E8E"/>
    <w:rsid w:val="00305EAD"/>
    <w:rsid w:val="003062E6"/>
    <w:rsid w:val="0030689F"/>
    <w:rsid w:val="00306C85"/>
    <w:rsid w:val="00306D93"/>
    <w:rsid w:val="00306DB5"/>
    <w:rsid w:val="00306E4C"/>
    <w:rsid w:val="003070A6"/>
    <w:rsid w:val="00307152"/>
    <w:rsid w:val="00307604"/>
    <w:rsid w:val="003078E4"/>
    <w:rsid w:val="00307901"/>
    <w:rsid w:val="003101A9"/>
    <w:rsid w:val="00310208"/>
    <w:rsid w:val="003105E1"/>
    <w:rsid w:val="003106B2"/>
    <w:rsid w:val="003107D2"/>
    <w:rsid w:val="00310BE5"/>
    <w:rsid w:val="00310C76"/>
    <w:rsid w:val="00310D65"/>
    <w:rsid w:val="00310EF6"/>
    <w:rsid w:val="00311204"/>
    <w:rsid w:val="00311239"/>
    <w:rsid w:val="003112D9"/>
    <w:rsid w:val="00311872"/>
    <w:rsid w:val="00311A4E"/>
    <w:rsid w:val="00311A7C"/>
    <w:rsid w:val="00311B76"/>
    <w:rsid w:val="00312311"/>
    <w:rsid w:val="00312385"/>
    <w:rsid w:val="00312511"/>
    <w:rsid w:val="003127C6"/>
    <w:rsid w:val="00312BC2"/>
    <w:rsid w:val="00312C08"/>
    <w:rsid w:val="00312C46"/>
    <w:rsid w:val="00312F2D"/>
    <w:rsid w:val="003131C4"/>
    <w:rsid w:val="00313425"/>
    <w:rsid w:val="003134B0"/>
    <w:rsid w:val="00313874"/>
    <w:rsid w:val="003139E1"/>
    <w:rsid w:val="00313B90"/>
    <w:rsid w:val="00313C93"/>
    <w:rsid w:val="00313E12"/>
    <w:rsid w:val="00313E65"/>
    <w:rsid w:val="00313F41"/>
    <w:rsid w:val="00313F84"/>
    <w:rsid w:val="00314297"/>
    <w:rsid w:val="00314344"/>
    <w:rsid w:val="00314443"/>
    <w:rsid w:val="0031466B"/>
    <w:rsid w:val="00314A94"/>
    <w:rsid w:val="00314B93"/>
    <w:rsid w:val="00314FE3"/>
    <w:rsid w:val="003152D1"/>
    <w:rsid w:val="003157DE"/>
    <w:rsid w:val="003158EC"/>
    <w:rsid w:val="003159BC"/>
    <w:rsid w:val="003159BF"/>
    <w:rsid w:val="00315A2A"/>
    <w:rsid w:val="00315BBF"/>
    <w:rsid w:val="00315BD8"/>
    <w:rsid w:val="00315C0B"/>
    <w:rsid w:val="00315D8D"/>
    <w:rsid w:val="003160C7"/>
    <w:rsid w:val="00316107"/>
    <w:rsid w:val="00316113"/>
    <w:rsid w:val="0031665C"/>
    <w:rsid w:val="003167F6"/>
    <w:rsid w:val="00316AC4"/>
    <w:rsid w:val="00316B7F"/>
    <w:rsid w:val="00316BF9"/>
    <w:rsid w:val="003172C3"/>
    <w:rsid w:val="00317411"/>
    <w:rsid w:val="0031742A"/>
    <w:rsid w:val="003176D4"/>
    <w:rsid w:val="00317704"/>
    <w:rsid w:val="0031795A"/>
    <w:rsid w:val="00317961"/>
    <w:rsid w:val="00317972"/>
    <w:rsid w:val="00317B65"/>
    <w:rsid w:val="00317DCD"/>
    <w:rsid w:val="00317F9B"/>
    <w:rsid w:val="00320583"/>
    <w:rsid w:val="0032062A"/>
    <w:rsid w:val="00320AB2"/>
    <w:rsid w:val="00320C50"/>
    <w:rsid w:val="00320CC0"/>
    <w:rsid w:val="00320E2D"/>
    <w:rsid w:val="00320ED1"/>
    <w:rsid w:val="00320FBD"/>
    <w:rsid w:val="0032101D"/>
    <w:rsid w:val="003210AD"/>
    <w:rsid w:val="003212D9"/>
    <w:rsid w:val="003214B8"/>
    <w:rsid w:val="003214C8"/>
    <w:rsid w:val="00321600"/>
    <w:rsid w:val="003216EA"/>
    <w:rsid w:val="003217FD"/>
    <w:rsid w:val="003223DF"/>
    <w:rsid w:val="00322728"/>
    <w:rsid w:val="003229A5"/>
    <w:rsid w:val="00322B9E"/>
    <w:rsid w:val="00322CD0"/>
    <w:rsid w:val="00322F8B"/>
    <w:rsid w:val="0032301D"/>
    <w:rsid w:val="003230AC"/>
    <w:rsid w:val="0032319F"/>
    <w:rsid w:val="00323335"/>
    <w:rsid w:val="0032338F"/>
    <w:rsid w:val="00323665"/>
    <w:rsid w:val="00323720"/>
    <w:rsid w:val="00323882"/>
    <w:rsid w:val="003238F1"/>
    <w:rsid w:val="003238FB"/>
    <w:rsid w:val="003239FA"/>
    <w:rsid w:val="00323A87"/>
    <w:rsid w:val="00323B35"/>
    <w:rsid w:val="00323B44"/>
    <w:rsid w:val="00323F37"/>
    <w:rsid w:val="003240A3"/>
    <w:rsid w:val="003240CA"/>
    <w:rsid w:val="003240EA"/>
    <w:rsid w:val="00324276"/>
    <w:rsid w:val="003242F0"/>
    <w:rsid w:val="003245DE"/>
    <w:rsid w:val="00324B45"/>
    <w:rsid w:val="00324BDF"/>
    <w:rsid w:val="00325071"/>
    <w:rsid w:val="003252B2"/>
    <w:rsid w:val="003252B5"/>
    <w:rsid w:val="003254D9"/>
    <w:rsid w:val="00325761"/>
    <w:rsid w:val="003257EB"/>
    <w:rsid w:val="00325B97"/>
    <w:rsid w:val="00325CB5"/>
    <w:rsid w:val="00325E07"/>
    <w:rsid w:val="00326026"/>
    <w:rsid w:val="00326418"/>
    <w:rsid w:val="0032662E"/>
    <w:rsid w:val="00326825"/>
    <w:rsid w:val="003268E5"/>
    <w:rsid w:val="00326AA1"/>
    <w:rsid w:val="00326ABB"/>
    <w:rsid w:val="00326E4E"/>
    <w:rsid w:val="00326FA9"/>
    <w:rsid w:val="00327120"/>
    <w:rsid w:val="003272B5"/>
    <w:rsid w:val="0032749E"/>
    <w:rsid w:val="00327536"/>
    <w:rsid w:val="003275FC"/>
    <w:rsid w:val="0032761E"/>
    <w:rsid w:val="003276AA"/>
    <w:rsid w:val="003277B6"/>
    <w:rsid w:val="003277D6"/>
    <w:rsid w:val="003278EB"/>
    <w:rsid w:val="00327A38"/>
    <w:rsid w:val="00327C09"/>
    <w:rsid w:val="00327C99"/>
    <w:rsid w:val="00327CCE"/>
    <w:rsid w:val="0033044D"/>
    <w:rsid w:val="00330554"/>
    <w:rsid w:val="00330C6C"/>
    <w:rsid w:val="00330CDC"/>
    <w:rsid w:val="00330DC5"/>
    <w:rsid w:val="00331086"/>
    <w:rsid w:val="0033146A"/>
    <w:rsid w:val="00331534"/>
    <w:rsid w:val="00331D13"/>
    <w:rsid w:val="00331FE7"/>
    <w:rsid w:val="0033214E"/>
    <w:rsid w:val="0033225D"/>
    <w:rsid w:val="003327E6"/>
    <w:rsid w:val="0033284D"/>
    <w:rsid w:val="0033287A"/>
    <w:rsid w:val="00332A48"/>
    <w:rsid w:val="00332B59"/>
    <w:rsid w:val="00332D6A"/>
    <w:rsid w:val="00332D99"/>
    <w:rsid w:val="003330AA"/>
    <w:rsid w:val="00333322"/>
    <w:rsid w:val="00333368"/>
    <w:rsid w:val="0033365D"/>
    <w:rsid w:val="00333742"/>
    <w:rsid w:val="003337E7"/>
    <w:rsid w:val="00333808"/>
    <w:rsid w:val="00333828"/>
    <w:rsid w:val="00333C9F"/>
    <w:rsid w:val="00333EC9"/>
    <w:rsid w:val="0033403D"/>
    <w:rsid w:val="00334044"/>
    <w:rsid w:val="003342F0"/>
    <w:rsid w:val="0033431F"/>
    <w:rsid w:val="003343E8"/>
    <w:rsid w:val="00334677"/>
    <w:rsid w:val="00334A60"/>
    <w:rsid w:val="00334C0A"/>
    <w:rsid w:val="00334D4D"/>
    <w:rsid w:val="00335373"/>
    <w:rsid w:val="003359F8"/>
    <w:rsid w:val="00335A96"/>
    <w:rsid w:val="003361D2"/>
    <w:rsid w:val="0033625D"/>
    <w:rsid w:val="003363C9"/>
    <w:rsid w:val="00336574"/>
    <w:rsid w:val="0033659B"/>
    <w:rsid w:val="003365C1"/>
    <w:rsid w:val="003366FA"/>
    <w:rsid w:val="00336714"/>
    <w:rsid w:val="00336CC7"/>
    <w:rsid w:val="00336D65"/>
    <w:rsid w:val="00337095"/>
    <w:rsid w:val="00337258"/>
    <w:rsid w:val="0033745F"/>
    <w:rsid w:val="003374E1"/>
    <w:rsid w:val="003379B0"/>
    <w:rsid w:val="00337CC6"/>
    <w:rsid w:val="00337ECB"/>
    <w:rsid w:val="00340127"/>
    <w:rsid w:val="00340248"/>
    <w:rsid w:val="003403DF"/>
    <w:rsid w:val="003404ED"/>
    <w:rsid w:val="0034051B"/>
    <w:rsid w:val="003406D8"/>
    <w:rsid w:val="00340BFB"/>
    <w:rsid w:val="00341061"/>
    <w:rsid w:val="00341214"/>
    <w:rsid w:val="00341350"/>
    <w:rsid w:val="00341777"/>
    <w:rsid w:val="003419BB"/>
    <w:rsid w:val="00341C64"/>
    <w:rsid w:val="00341D03"/>
    <w:rsid w:val="00341E96"/>
    <w:rsid w:val="003420C2"/>
    <w:rsid w:val="003423A1"/>
    <w:rsid w:val="00342462"/>
    <w:rsid w:val="0034247C"/>
    <w:rsid w:val="00342619"/>
    <w:rsid w:val="0034278B"/>
    <w:rsid w:val="00342803"/>
    <w:rsid w:val="00342A97"/>
    <w:rsid w:val="00342BA9"/>
    <w:rsid w:val="00342DF2"/>
    <w:rsid w:val="003430C8"/>
    <w:rsid w:val="0034332D"/>
    <w:rsid w:val="003434AE"/>
    <w:rsid w:val="00343775"/>
    <w:rsid w:val="00343992"/>
    <w:rsid w:val="003439D4"/>
    <w:rsid w:val="00343B39"/>
    <w:rsid w:val="00343B75"/>
    <w:rsid w:val="00343BBC"/>
    <w:rsid w:val="00344093"/>
    <w:rsid w:val="00344098"/>
    <w:rsid w:val="00344602"/>
    <w:rsid w:val="00344681"/>
    <w:rsid w:val="00344710"/>
    <w:rsid w:val="003447D8"/>
    <w:rsid w:val="00344848"/>
    <w:rsid w:val="0034497B"/>
    <w:rsid w:val="00344A1B"/>
    <w:rsid w:val="00344BA3"/>
    <w:rsid w:val="003453F6"/>
    <w:rsid w:val="00345422"/>
    <w:rsid w:val="00345526"/>
    <w:rsid w:val="00345D99"/>
    <w:rsid w:val="00345D9F"/>
    <w:rsid w:val="003461E0"/>
    <w:rsid w:val="003462B0"/>
    <w:rsid w:val="003462D8"/>
    <w:rsid w:val="003462F4"/>
    <w:rsid w:val="0034678F"/>
    <w:rsid w:val="00346A3D"/>
    <w:rsid w:val="00346AED"/>
    <w:rsid w:val="00346B5C"/>
    <w:rsid w:val="00346D3F"/>
    <w:rsid w:val="00346E97"/>
    <w:rsid w:val="003470CE"/>
    <w:rsid w:val="00347A5C"/>
    <w:rsid w:val="00350124"/>
    <w:rsid w:val="00350636"/>
    <w:rsid w:val="003506B8"/>
    <w:rsid w:val="003506F9"/>
    <w:rsid w:val="00350704"/>
    <w:rsid w:val="00350956"/>
    <w:rsid w:val="00350BCB"/>
    <w:rsid w:val="00350BE3"/>
    <w:rsid w:val="00350D8C"/>
    <w:rsid w:val="00350F64"/>
    <w:rsid w:val="00350F75"/>
    <w:rsid w:val="00351059"/>
    <w:rsid w:val="00351108"/>
    <w:rsid w:val="00351267"/>
    <w:rsid w:val="003512A3"/>
    <w:rsid w:val="0035156E"/>
    <w:rsid w:val="00351CE3"/>
    <w:rsid w:val="00351EEF"/>
    <w:rsid w:val="003521F1"/>
    <w:rsid w:val="00352325"/>
    <w:rsid w:val="0035264A"/>
    <w:rsid w:val="0035275B"/>
    <w:rsid w:val="003527E2"/>
    <w:rsid w:val="00352BE0"/>
    <w:rsid w:val="00353294"/>
    <w:rsid w:val="00353C67"/>
    <w:rsid w:val="00353D02"/>
    <w:rsid w:val="00353F21"/>
    <w:rsid w:val="00353FB9"/>
    <w:rsid w:val="00353FC2"/>
    <w:rsid w:val="00354559"/>
    <w:rsid w:val="003545C3"/>
    <w:rsid w:val="0035477A"/>
    <w:rsid w:val="0035477E"/>
    <w:rsid w:val="003547CE"/>
    <w:rsid w:val="0035486A"/>
    <w:rsid w:val="00354887"/>
    <w:rsid w:val="00354A2A"/>
    <w:rsid w:val="00354CA6"/>
    <w:rsid w:val="00354E96"/>
    <w:rsid w:val="00355156"/>
    <w:rsid w:val="003552FD"/>
    <w:rsid w:val="0035595E"/>
    <w:rsid w:val="00355968"/>
    <w:rsid w:val="003559CB"/>
    <w:rsid w:val="00355CFC"/>
    <w:rsid w:val="00355F54"/>
    <w:rsid w:val="0035605C"/>
    <w:rsid w:val="00356546"/>
    <w:rsid w:val="00356783"/>
    <w:rsid w:val="003569B8"/>
    <w:rsid w:val="00356CA2"/>
    <w:rsid w:val="00356CD5"/>
    <w:rsid w:val="00356E3C"/>
    <w:rsid w:val="00356EA2"/>
    <w:rsid w:val="0035758E"/>
    <w:rsid w:val="00357834"/>
    <w:rsid w:val="0035798C"/>
    <w:rsid w:val="00357BF2"/>
    <w:rsid w:val="00357C9D"/>
    <w:rsid w:val="00357F8F"/>
    <w:rsid w:val="003600BE"/>
    <w:rsid w:val="003601AC"/>
    <w:rsid w:val="0036036E"/>
    <w:rsid w:val="00360396"/>
    <w:rsid w:val="00360440"/>
    <w:rsid w:val="003606D3"/>
    <w:rsid w:val="00360B23"/>
    <w:rsid w:val="00360E8B"/>
    <w:rsid w:val="00360F4C"/>
    <w:rsid w:val="00361069"/>
    <w:rsid w:val="003611D5"/>
    <w:rsid w:val="003613C0"/>
    <w:rsid w:val="00361472"/>
    <w:rsid w:val="00361833"/>
    <w:rsid w:val="00361860"/>
    <w:rsid w:val="00361B03"/>
    <w:rsid w:val="00361E4D"/>
    <w:rsid w:val="00361F73"/>
    <w:rsid w:val="00362036"/>
    <w:rsid w:val="00362240"/>
    <w:rsid w:val="0036224B"/>
    <w:rsid w:val="003624D0"/>
    <w:rsid w:val="003626EB"/>
    <w:rsid w:val="00362A37"/>
    <w:rsid w:val="00362AF2"/>
    <w:rsid w:val="00362BA2"/>
    <w:rsid w:val="003633DC"/>
    <w:rsid w:val="00363AA4"/>
    <w:rsid w:val="00363B65"/>
    <w:rsid w:val="00363FF8"/>
    <w:rsid w:val="00364104"/>
    <w:rsid w:val="003641D5"/>
    <w:rsid w:val="00364347"/>
    <w:rsid w:val="00364592"/>
    <w:rsid w:val="00364668"/>
    <w:rsid w:val="003647DA"/>
    <w:rsid w:val="003648D6"/>
    <w:rsid w:val="00364C5B"/>
    <w:rsid w:val="00364E2D"/>
    <w:rsid w:val="0036518C"/>
    <w:rsid w:val="00365398"/>
    <w:rsid w:val="003653A4"/>
    <w:rsid w:val="0036550D"/>
    <w:rsid w:val="00365671"/>
    <w:rsid w:val="00365678"/>
    <w:rsid w:val="003657FE"/>
    <w:rsid w:val="00365860"/>
    <w:rsid w:val="003658E7"/>
    <w:rsid w:val="003658FB"/>
    <w:rsid w:val="0036598A"/>
    <w:rsid w:val="00365C42"/>
    <w:rsid w:val="00365CBF"/>
    <w:rsid w:val="00365D47"/>
    <w:rsid w:val="003663AA"/>
    <w:rsid w:val="00366471"/>
    <w:rsid w:val="003664E7"/>
    <w:rsid w:val="00366754"/>
    <w:rsid w:val="003667FF"/>
    <w:rsid w:val="00366961"/>
    <w:rsid w:val="00366A8E"/>
    <w:rsid w:val="003671AB"/>
    <w:rsid w:val="00367255"/>
    <w:rsid w:val="0036731F"/>
    <w:rsid w:val="00367626"/>
    <w:rsid w:val="00367B08"/>
    <w:rsid w:val="00367C12"/>
    <w:rsid w:val="00367FC8"/>
    <w:rsid w:val="00370144"/>
    <w:rsid w:val="00370425"/>
    <w:rsid w:val="003704EB"/>
    <w:rsid w:val="003704ED"/>
    <w:rsid w:val="003705B7"/>
    <w:rsid w:val="00370707"/>
    <w:rsid w:val="00370AA0"/>
    <w:rsid w:val="00370EBC"/>
    <w:rsid w:val="00370EC2"/>
    <w:rsid w:val="00371178"/>
    <w:rsid w:val="00371367"/>
    <w:rsid w:val="00371548"/>
    <w:rsid w:val="00371784"/>
    <w:rsid w:val="0037187B"/>
    <w:rsid w:val="003718E6"/>
    <w:rsid w:val="003719E0"/>
    <w:rsid w:val="00371CC0"/>
    <w:rsid w:val="00371F8C"/>
    <w:rsid w:val="003720EE"/>
    <w:rsid w:val="00372245"/>
    <w:rsid w:val="003723FB"/>
    <w:rsid w:val="0037240C"/>
    <w:rsid w:val="00372473"/>
    <w:rsid w:val="003724D5"/>
    <w:rsid w:val="00372571"/>
    <w:rsid w:val="003725F8"/>
    <w:rsid w:val="003726E8"/>
    <w:rsid w:val="00372967"/>
    <w:rsid w:val="00372C0A"/>
    <w:rsid w:val="00372C19"/>
    <w:rsid w:val="00372D38"/>
    <w:rsid w:val="00372E46"/>
    <w:rsid w:val="00372E4F"/>
    <w:rsid w:val="00372EC4"/>
    <w:rsid w:val="003731E7"/>
    <w:rsid w:val="00373447"/>
    <w:rsid w:val="00373638"/>
    <w:rsid w:val="00373D3F"/>
    <w:rsid w:val="0037435A"/>
    <w:rsid w:val="003743CF"/>
    <w:rsid w:val="00374546"/>
    <w:rsid w:val="00374928"/>
    <w:rsid w:val="00374BDE"/>
    <w:rsid w:val="00374C03"/>
    <w:rsid w:val="00375373"/>
    <w:rsid w:val="0037540C"/>
    <w:rsid w:val="0037585F"/>
    <w:rsid w:val="00375927"/>
    <w:rsid w:val="00375B6E"/>
    <w:rsid w:val="00375DFD"/>
    <w:rsid w:val="003760CB"/>
    <w:rsid w:val="003762A0"/>
    <w:rsid w:val="003763F2"/>
    <w:rsid w:val="00376408"/>
    <w:rsid w:val="0037660F"/>
    <w:rsid w:val="0037678D"/>
    <w:rsid w:val="00376B4F"/>
    <w:rsid w:val="00376B62"/>
    <w:rsid w:val="00376B95"/>
    <w:rsid w:val="00376EAF"/>
    <w:rsid w:val="0037707C"/>
    <w:rsid w:val="003770B2"/>
    <w:rsid w:val="003770FB"/>
    <w:rsid w:val="003775AC"/>
    <w:rsid w:val="00377653"/>
    <w:rsid w:val="00377708"/>
    <w:rsid w:val="00377898"/>
    <w:rsid w:val="00377C54"/>
    <w:rsid w:val="00380012"/>
    <w:rsid w:val="003800CA"/>
    <w:rsid w:val="00380412"/>
    <w:rsid w:val="003804F6"/>
    <w:rsid w:val="0038061E"/>
    <w:rsid w:val="00380683"/>
    <w:rsid w:val="003806A2"/>
    <w:rsid w:val="003807C2"/>
    <w:rsid w:val="0038081F"/>
    <w:rsid w:val="00380B9B"/>
    <w:rsid w:val="00380E5E"/>
    <w:rsid w:val="00380E9A"/>
    <w:rsid w:val="00380EB9"/>
    <w:rsid w:val="00380ECD"/>
    <w:rsid w:val="003812AA"/>
    <w:rsid w:val="00381597"/>
    <w:rsid w:val="0038159C"/>
    <w:rsid w:val="003817FF"/>
    <w:rsid w:val="00381F44"/>
    <w:rsid w:val="00381FA5"/>
    <w:rsid w:val="0038256B"/>
    <w:rsid w:val="00382BB0"/>
    <w:rsid w:val="00382BB5"/>
    <w:rsid w:val="00382BFC"/>
    <w:rsid w:val="00383042"/>
    <w:rsid w:val="0038372E"/>
    <w:rsid w:val="0038391E"/>
    <w:rsid w:val="00383943"/>
    <w:rsid w:val="00383ADD"/>
    <w:rsid w:val="00383C11"/>
    <w:rsid w:val="00383C15"/>
    <w:rsid w:val="00383D7D"/>
    <w:rsid w:val="00383E2C"/>
    <w:rsid w:val="00383EA1"/>
    <w:rsid w:val="0038442A"/>
    <w:rsid w:val="00384679"/>
    <w:rsid w:val="00384862"/>
    <w:rsid w:val="003849C5"/>
    <w:rsid w:val="00384AAD"/>
    <w:rsid w:val="00384D9C"/>
    <w:rsid w:val="003850D9"/>
    <w:rsid w:val="003851E7"/>
    <w:rsid w:val="00385328"/>
    <w:rsid w:val="00385470"/>
    <w:rsid w:val="003855A7"/>
    <w:rsid w:val="003855EC"/>
    <w:rsid w:val="003858E4"/>
    <w:rsid w:val="003859A2"/>
    <w:rsid w:val="00385B16"/>
    <w:rsid w:val="00385CD8"/>
    <w:rsid w:val="00385FDA"/>
    <w:rsid w:val="00386125"/>
    <w:rsid w:val="003862C6"/>
    <w:rsid w:val="003862DD"/>
    <w:rsid w:val="003863BE"/>
    <w:rsid w:val="003863EF"/>
    <w:rsid w:val="00386564"/>
    <w:rsid w:val="00386D44"/>
    <w:rsid w:val="00386D76"/>
    <w:rsid w:val="00387093"/>
    <w:rsid w:val="0038761D"/>
    <w:rsid w:val="003876D1"/>
    <w:rsid w:val="00387745"/>
    <w:rsid w:val="003877A8"/>
    <w:rsid w:val="00387AA6"/>
    <w:rsid w:val="00387AC4"/>
    <w:rsid w:val="00387B23"/>
    <w:rsid w:val="00387C3E"/>
    <w:rsid w:val="0039021D"/>
    <w:rsid w:val="0039056A"/>
    <w:rsid w:val="0039098E"/>
    <w:rsid w:val="003909D0"/>
    <w:rsid w:val="00390AC3"/>
    <w:rsid w:val="00390BE8"/>
    <w:rsid w:val="00391078"/>
    <w:rsid w:val="00391232"/>
    <w:rsid w:val="003915BC"/>
    <w:rsid w:val="003917D3"/>
    <w:rsid w:val="00391885"/>
    <w:rsid w:val="003918DE"/>
    <w:rsid w:val="00391C0A"/>
    <w:rsid w:val="003921FF"/>
    <w:rsid w:val="00392275"/>
    <w:rsid w:val="00392345"/>
    <w:rsid w:val="0039238F"/>
    <w:rsid w:val="00392395"/>
    <w:rsid w:val="00392480"/>
    <w:rsid w:val="003926A7"/>
    <w:rsid w:val="003928AE"/>
    <w:rsid w:val="00392A04"/>
    <w:rsid w:val="00392ADA"/>
    <w:rsid w:val="00392BD5"/>
    <w:rsid w:val="00392C0E"/>
    <w:rsid w:val="00392CAA"/>
    <w:rsid w:val="00392D98"/>
    <w:rsid w:val="00392ED9"/>
    <w:rsid w:val="00392FFD"/>
    <w:rsid w:val="00393070"/>
    <w:rsid w:val="003933EF"/>
    <w:rsid w:val="003938E2"/>
    <w:rsid w:val="00393971"/>
    <w:rsid w:val="00393C02"/>
    <w:rsid w:val="00393E62"/>
    <w:rsid w:val="0039410E"/>
    <w:rsid w:val="003941F7"/>
    <w:rsid w:val="00394806"/>
    <w:rsid w:val="003948E5"/>
    <w:rsid w:val="003949B1"/>
    <w:rsid w:val="003949DD"/>
    <w:rsid w:val="00394A98"/>
    <w:rsid w:val="00394AC6"/>
    <w:rsid w:val="00394BCC"/>
    <w:rsid w:val="00394CF2"/>
    <w:rsid w:val="003950A2"/>
    <w:rsid w:val="0039514B"/>
    <w:rsid w:val="0039531C"/>
    <w:rsid w:val="003953B3"/>
    <w:rsid w:val="003955DB"/>
    <w:rsid w:val="00395A82"/>
    <w:rsid w:val="00395A8B"/>
    <w:rsid w:val="00395D38"/>
    <w:rsid w:val="00396090"/>
    <w:rsid w:val="00396144"/>
    <w:rsid w:val="00396354"/>
    <w:rsid w:val="003963E4"/>
    <w:rsid w:val="00396429"/>
    <w:rsid w:val="0039656D"/>
    <w:rsid w:val="0039673C"/>
    <w:rsid w:val="00396B48"/>
    <w:rsid w:val="00396BA3"/>
    <w:rsid w:val="003970AE"/>
    <w:rsid w:val="00397385"/>
    <w:rsid w:val="003973E0"/>
    <w:rsid w:val="00397487"/>
    <w:rsid w:val="0039757B"/>
    <w:rsid w:val="0039794B"/>
    <w:rsid w:val="003979CD"/>
    <w:rsid w:val="00397CFA"/>
    <w:rsid w:val="00397DB8"/>
    <w:rsid w:val="00397E78"/>
    <w:rsid w:val="003A01C9"/>
    <w:rsid w:val="003A038E"/>
    <w:rsid w:val="003A040A"/>
    <w:rsid w:val="003A05B1"/>
    <w:rsid w:val="003A0709"/>
    <w:rsid w:val="003A07F1"/>
    <w:rsid w:val="003A0918"/>
    <w:rsid w:val="003A0A92"/>
    <w:rsid w:val="003A0ABF"/>
    <w:rsid w:val="003A0ACB"/>
    <w:rsid w:val="003A0BBF"/>
    <w:rsid w:val="003A0D9A"/>
    <w:rsid w:val="003A0E6F"/>
    <w:rsid w:val="003A0EAB"/>
    <w:rsid w:val="003A1115"/>
    <w:rsid w:val="003A1123"/>
    <w:rsid w:val="003A13DB"/>
    <w:rsid w:val="003A1548"/>
    <w:rsid w:val="003A163A"/>
    <w:rsid w:val="003A16CA"/>
    <w:rsid w:val="003A172F"/>
    <w:rsid w:val="003A17B5"/>
    <w:rsid w:val="003A1962"/>
    <w:rsid w:val="003A1979"/>
    <w:rsid w:val="003A19AA"/>
    <w:rsid w:val="003A1A8D"/>
    <w:rsid w:val="003A1C62"/>
    <w:rsid w:val="003A1D26"/>
    <w:rsid w:val="003A1E88"/>
    <w:rsid w:val="003A1E91"/>
    <w:rsid w:val="003A21FE"/>
    <w:rsid w:val="003A2445"/>
    <w:rsid w:val="003A296B"/>
    <w:rsid w:val="003A2B8D"/>
    <w:rsid w:val="003A2DBD"/>
    <w:rsid w:val="003A2E32"/>
    <w:rsid w:val="003A2F45"/>
    <w:rsid w:val="003A302B"/>
    <w:rsid w:val="003A34A4"/>
    <w:rsid w:val="003A34F2"/>
    <w:rsid w:val="003A360F"/>
    <w:rsid w:val="003A3776"/>
    <w:rsid w:val="003A39A5"/>
    <w:rsid w:val="003A39D9"/>
    <w:rsid w:val="003A3C50"/>
    <w:rsid w:val="003A3E3E"/>
    <w:rsid w:val="003A3E86"/>
    <w:rsid w:val="003A3F9E"/>
    <w:rsid w:val="003A4122"/>
    <w:rsid w:val="003A42E9"/>
    <w:rsid w:val="003A4453"/>
    <w:rsid w:val="003A47E1"/>
    <w:rsid w:val="003A4B2A"/>
    <w:rsid w:val="003A4C1A"/>
    <w:rsid w:val="003A4E0C"/>
    <w:rsid w:val="003A4F16"/>
    <w:rsid w:val="003A4F1C"/>
    <w:rsid w:val="003A5263"/>
    <w:rsid w:val="003A5324"/>
    <w:rsid w:val="003A56A8"/>
    <w:rsid w:val="003A59F9"/>
    <w:rsid w:val="003A5A67"/>
    <w:rsid w:val="003A5ACF"/>
    <w:rsid w:val="003A5D43"/>
    <w:rsid w:val="003A5DD6"/>
    <w:rsid w:val="003A654A"/>
    <w:rsid w:val="003A66C9"/>
    <w:rsid w:val="003A6757"/>
    <w:rsid w:val="003A6A13"/>
    <w:rsid w:val="003A6C09"/>
    <w:rsid w:val="003A6D4E"/>
    <w:rsid w:val="003A6D87"/>
    <w:rsid w:val="003A72CE"/>
    <w:rsid w:val="003A72D7"/>
    <w:rsid w:val="003A77DC"/>
    <w:rsid w:val="003A78A2"/>
    <w:rsid w:val="003A7B5F"/>
    <w:rsid w:val="003A7CB8"/>
    <w:rsid w:val="003B02C2"/>
    <w:rsid w:val="003B039C"/>
    <w:rsid w:val="003B0638"/>
    <w:rsid w:val="003B08CC"/>
    <w:rsid w:val="003B0A15"/>
    <w:rsid w:val="003B0B51"/>
    <w:rsid w:val="003B0BFB"/>
    <w:rsid w:val="003B0C75"/>
    <w:rsid w:val="003B12A8"/>
    <w:rsid w:val="003B12D9"/>
    <w:rsid w:val="003B1504"/>
    <w:rsid w:val="003B1A84"/>
    <w:rsid w:val="003B1BBD"/>
    <w:rsid w:val="003B1E95"/>
    <w:rsid w:val="003B1F80"/>
    <w:rsid w:val="003B2602"/>
    <w:rsid w:val="003B2646"/>
    <w:rsid w:val="003B26A6"/>
    <w:rsid w:val="003B2700"/>
    <w:rsid w:val="003B2791"/>
    <w:rsid w:val="003B2A16"/>
    <w:rsid w:val="003B2AD5"/>
    <w:rsid w:val="003B2B63"/>
    <w:rsid w:val="003B2C9D"/>
    <w:rsid w:val="003B2D13"/>
    <w:rsid w:val="003B2ECD"/>
    <w:rsid w:val="003B2EEA"/>
    <w:rsid w:val="003B2FA4"/>
    <w:rsid w:val="003B337F"/>
    <w:rsid w:val="003B36B5"/>
    <w:rsid w:val="003B38D3"/>
    <w:rsid w:val="003B3C32"/>
    <w:rsid w:val="003B3CC3"/>
    <w:rsid w:val="003B3CE2"/>
    <w:rsid w:val="003B3FFF"/>
    <w:rsid w:val="003B4194"/>
    <w:rsid w:val="003B43B3"/>
    <w:rsid w:val="003B460C"/>
    <w:rsid w:val="003B46A5"/>
    <w:rsid w:val="003B483D"/>
    <w:rsid w:val="003B4C34"/>
    <w:rsid w:val="003B4C54"/>
    <w:rsid w:val="003B4D3E"/>
    <w:rsid w:val="003B4EE9"/>
    <w:rsid w:val="003B4F42"/>
    <w:rsid w:val="003B5035"/>
    <w:rsid w:val="003B574B"/>
    <w:rsid w:val="003B57B2"/>
    <w:rsid w:val="003B5869"/>
    <w:rsid w:val="003B5ACC"/>
    <w:rsid w:val="003B5CDB"/>
    <w:rsid w:val="003B5F6A"/>
    <w:rsid w:val="003B6063"/>
    <w:rsid w:val="003B627E"/>
    <w:rsid w:val="003B66FB"/>
    <w:rsid w:val="003B6719"/>
    <w:rsid w:val="003B6808"/>
    <w:rsid w:val="003B6837"/>
    <w:rsid w:val="003B6A21"/>
    <w:rsid w:val="003B6A39"/>
    <w:rsid w:val="003B6A65"/>
    <w:rsid w:val="003B6FBC"/>
    <w:rsid w:val="003B7BD6"/>
    <w:rsid w:val="003B7D21"/>
    <w:rsid w:val="003C01AD"/>
    <w:rsid w:val="003C0559"/>
    <w:rsid w:val="003C0809"/>
    <w:rsid w:val="003C09FE"/>
    <w:rsid w:val="003C0C5E"/>
    <w:rsid w:val="003C0E20"/>
    <w:rsid w:val="003C10A7"/>
    <w:rsid w:val="003C16B9"/>
    <w:rsid w:val="003C1875"/>
    <w:rsid w:val="003C1898"/>
    <w:rsid w:val="003C1A01"/>
    <w:rsid w:val="003C1A71"/>
    <w:rsid w:val="003C1F0B"/>
    <w:rsid w:val="003C24B1"/>
    <w:rsid w:val="003C2604"/>
    <w:rsid w:val="003C270D"/>
    <w:rsid w:val="003C28C5"/>
    <w:rsid w:val="003C2A06"/>
    <w:rsid w:val="003C2AF1"/>
    <w:rsid w:val="003C2C50"/>
    <w:rsid w:val="003C2CCE"/>
    <w:rsid w:val="003C2F74"/>
    <w:rsid w:val="003C3063"/>
    <w:rsid w:val="003C30C3"/>
    <w:rsid w:val="003C32D1"/>
    <w:rsid w:val="003C32DE"/>
    <w:rsid w:val="003C3521"/>
    <w:rsid w:val="003C35E6"/>
    <w:rsid w:val="003C36BC"/>
    <w:rsid w:val="003C38AA"/>
    <w:rsid w:val="003C3B46"/>
    <w:rsid w:val="003C3BD6"/>
    <w:rsid w:val="003C3E0E"/>
    <w:rsid w:val="003C3E63"/>
    <w:rsid w:val="003C3E6B"/>
    <w:rsid w:val="003C3F7C"/>
    <w:rsid w:val="003C416A"/>
    <w:rsid w:val="003C421F"/>
    <w:rsid w:val="003C4503"/>
    <w:rsid w:val="003C46CA"/>
    <w:rsid w:val="003C4749"/>
    <w:rsid w:val="003C487E"/>
    <w:rsid w:val="003C4C97"/>
    <w:rsid w:val="003C4E20"/>
    <w:rsid w:val="003C4F9F"/>
    <w:rsid w:val="003C4FCB"/>
    <w:rsid w:val="003C4FF1"/>
    <w:rsid w:val="003C50CB"/>
    <w:rsid w:val="003C5435"/>
    <w:rsid w:val="003C547A"/>
    <w:rsid w:val="003C5567"/>
    <w:rsid w:val="003C55B2"/>
    <w:rsid w:val="003C5792"/>
    <w:rsid w:val="003C58BA"/>
    <w:rsid w:val="003C5935"/>
    <w:rsid w:val="003C5972"/>
    <w:rsid w:val="003C5ABB"/>
    <w:rsid w:val="003C5AD9"/>
    <w:rsid w:val="003C5AE5"/>
    <w:rsid w:val="003C5AFD"/>
    <w:rsid w:val="003C5E7E"/>
    <w:rsid w:val="003C5E8F"/>
    <w:rsid w:val="003C5EE9"/>
    <w:rsid w:val="003C5FB8"/>
    <w:rsid w:val="003C626E"/>
    <w:rsid w:val="003C62A5"/>
    <w:rsid w:val="003C635C"/>
    <w:rsid w:val="003C66E1"/>
    <w:rsid w:val="003C6856"/>
    <w:rsid w:val="003C6A5C"/>
    <w:rsid w:val="003C6C2D"/>
    <w:rsid w:val="003C6E4C"/>
    <w:rsid w:val="003C7124"/>
    <w:rsid w:val="003D0074"/>
    <w:rsid w:val="003D01B2"/>
    <w:rsid w:val="003D0406"/>
    <w:rsid w:val="003D09F1"/>
    <w:rsid w:val="003D0ADC"/>
    <w:rsid w:val="003D0BB2"/>
    <w:rsid w:val="003D0E74"/>
    <w:rsid w:val="003D0F7E"/>
    <w:rsid w:val="003D11A9"/>
    <w:rsid w:val="003D11F7"/>
    <w:rsid w:val="003D1320"/>
    <w:rsid w:val="003D1A49"/>
    <w:rsid w:val="003D1A6D"/>
    <w:rsid w:val="003D1C55"/>
    <w:rsid w:val="003D1C74"/>
    <w:rsid w:val="003D1DC7"/>
    <w:rsid w:val="003D2032"/>
    <w:rsid w:val="003D2094"/>
    <w:rsid w:val="003D21FA"/>
    <w:rsid w:val="003D2252"/>
    <w:rsid w:val="003D23A7"/>
    <w:rsid w:val="003D23A9"/>
    <w:rsid w:val="003D2436"/>
    <w:rsid w:val="003D252A"/>
    <w:rsid w:val="003D2620"/>
    <w:rsid w:val="003D27BB"/>
    <w:rsid w:val="003D28E6"/>
    <w:rsid w:val="003D2C7B"/>
    <w:rsid w:val="003D2D0E"/>
    <w:rsid w:val="003D2DA8"/>
    <w:rsid w:val="003D2F09"/>
    <w:rsid w:val="003D307A"/>
    <w:rsid w:val="003D30BB"/>
    <w:rsid w:val="003D3170"/>
    <w:rsid w:val="003D3536"/>
    <w:rsid w:val="003D3739"/>
    <w:rsid w:val="003D3F1B"/>
    <w:rsid w:val="003D3F6E"/>
    <w:rsid w:val="003D3F7A"/>
    <w:rsid w:val="003D4054"/>
    <w:rsid w:val="003D41DE"/>
    <w:rsid w:val="003D4364"/>
    <w:rsid w:val="003D4396"/>
    <w:rsid w:val="003D468B"/>
    <w:rsid w:val="003D4893"/>
    <w:rsid w:val="003D4A6E"/>
    <w:rsid w:val="003D4C20"/>
    <w:rsid w:val="003D4C5D"/>
    <w:rsid w:val="003D4CDC"/>
    <w:rsid w:val="003D5163"/>
    <w:rsid w:val="003D52DA"/>
    <w:rsid w:val="003D536D"/>
    <w:rsid w:val="003D587F"/>
    <w:rsid w:val="003D5DF8"/>
    <w:rsid w:val="003D6189"/>
    <w:rsid w:val="003D674E"/>
    <w:rsid w:val="003D6A4B"/>
    <w:rsid w:val="003D6F26"/>
    <w:rsid w:val="003D6FE6"/>
    <w:rsid w:val="003D701D"/>
    <w:rsid w:val="003D70AC"/>
    <w:rsid w:val="003D7224"/>
    <w:rsid w:val="003D7BEB"/>
    <w:rsid w:val="003D7E9A"/>
    <w:rsid w:val="003E0278"/>
    <w:rsid w:val="003E0586"/>
    <w:rsid w:val="003E0744"/>
    <w:rsid w:val="003E082C"/>
    <w:rsid w:val="003E09F7"/>
    <w:rsid w:val="003E0E29"/>
    <w:rsid w:val="003E0F13"/>
    <w:rsid w:val="003E1189"/>
    <w:rsid w:val="003E12BB"/>
    <w:rsid w:val="003E13D8"/>
    <w:rsid w:val="003E1438"/>
    <w:rsid w:val="003E14EA"/>
    <w:rsid w:val="003E1692"/>
    <w:rsid w:val="003E16ED"/>
    <w:rsid w:val="003E1735"/>
    <w:rsid w:val="003E1B15"/>
    <w:rsid w:val="003E1BBA"/>
    <w:rsid w:val="003E1BD7"/>
    <w:rsid w:val="003E1D0C"/>
    <w:rsid w:val="003E1FC1"/>
    <w:rsid w:val="003E20BB"/>
    <w:rsid w:val="003E248F"/>
    <w:rsid w:val="003E27E8"/>
    <w:rsid w:val="003E27F2"/>
    <w:rsid w:val="003E2939"/>
    <w:rsid w:val="003E2941"/>
    <w:rsid w:val="003E29B5"/>
    <w:rsid w:val="003E2AB9"/>
    <w:rsid w:val="003E2BF1"/>
    <w:rsid w:val="003E327F"/>
    <w:rsid w:val="003E361E"/>
    <w:rsid w:val="003E379A"/>
    <w:rsid w:val="003E3CFF"/>
    <w:rsid w:val="003E3F78"/>
    <w:rsid w:val="003E44A8"/>
    <w:rsid w:val="003E4650"/>
    <w:rsid w:val="003E4963"/>
    <w:rsid w:val="003E4DF4"/>
    <w:rsid w:val="003E511B"/>
    <w:rsid w:val="003E5171"/>
    <w:rsid w:val="003E520A"/>
    <w:rsid w:val="003E5444"/>
    <w:rsid w:val="003E594A"/>
    <w:rsid w:val="003E59A5"/>
    <w:rsid w:val="003E5A74"/>
    <w:rsid w:val="003E5A9D"/>
    <w:rsid w:val="003E5B28"/>
    <w:rsid w:val="003E5D3B"/>
    <w:rsid w:val="003E5EE1"/>
    <w:rsid w:val="003E61B4"/>
    <w:rsid w:val="003E6292"/>
    <w:rsid w:val="003E65BB"/>
    <w:rsid w:val="003E69FE"/>
    <w:rsid w:val="003E6A2C"/>
    <w:rsid w:val="003E6C00"/>
    <w:rsid w:val="003E6C17"/>
    <w:rsid w:val="003E6C58"/>
    <w:rsid w:val="003E6D1A"/>
    <w:rsid w:val="003E6D2F"/>
    <w:rsid w:val="003E6F8D"/>
    <w:rsid w:val="003E6FB2"/>
    <w:rsid w:val="003E6FD8"/>
    <w:rsid w:val="003E7323"/>
    <w:rsid w:val="003E751E"/>
    <w:rsid w:val="003E7581"/>
    <w:rsid w:val="003E76B8"/>
    <w:rsid w:val="003E7744"/>
    <w:rsid w:val="003E7914"/>
    <w:rsid w:val="003E7922"/>
    <w:rsid w:val="003E7AD5"/>
    <w:rsid w:val="003E7BC0"/>
    <w:rsid w:val="003E7E88"/>
    <w:rsid w:val="003F0125"/>
    <w:rsid w:val="003F0244"/>
    <w:rsid w:val="003F04AA"/>
    <w:rsid w:val="003F05B9"/>
    <w:rsid w:val="003F0603"/>
    <w:rsid w:val="003F0631"/>
    <w:rsid w:val="003F0695"/>
    <w:rsid w:val="003F06A5"/>
    <w:rsid w:val="003F0A61"/>
    <w:rsid w:val="003F0D95"/>
    <w:rsid w:val="003F140E"/>
    <w:rsid w:val="003F18C6"/>
    <w:rsid w:val="003F1971"/>
    <w:rsid w:val="003F1A99"/>
    <w:rsid w:val="003F1BD1"/>
    <w:rsid w:val="003F1BFB"/>
    <w:rsid w:val="003F1F86"/>
    <w:rsid w:val="003F2766"/>
    <w:rsid w:val="003F2B7B"/>
    <w:rsid w:val="003F2CD2"/>
    <w:rsid w:val="003F2E26"/>
    <w:rsid w:val="003F2F52"/>
    <w:rsid w:val="003F32E9"/>
    <w:rsid w:val="003F3B53"/>
    <w:rsid w:val="003F3D0E"/>
    <w:rsid w:val="003F400A"/>
    <w:rsid w:val="003F405A"/>
    <w:rsid w:val="003F4180"/>
    <w:rsid w:val="003F41D1"/>
    <w:rsid w:val="003F4584"/>
    <w:rsid w:val="003F47B9"/>
    <w:rsid w:val="003F48BC"/>
    <w:rsid w:val="003F48DA"/>
    <w:rsid w:val="003F4AEE"/>
    <w:rsid w:val="003F4B8F"/>
    <w:rsid w:val="003F4E34"/>
    <w:rsid w:val="003F5024"/>
    <w:rsid w:val="003F50A4"/>
    <w:rsid w:val="003F512B"/>
    <w:rsid w:val="003F5342"/>
    <w:rsid w:val="003F53E3"/>
    <w:rsid w:val="003F54F3"/>
    <w:rsid w:val="003F55E9"/>
    <w:rsid w:val="003F5877"/>
    <w:rsid w:val="003F59FF"/>
    <w:rsid w:val="003F5CB8"/>
    <w:rsid w:val="003F5CC3"/>
    <w:rsid w:val="003F5DED"/>
    <w:rsid w:val="003F5F0F"/>
    <w:rsid w:val="003F5F85"/>
    <w:rsid w:val="003F6062"/>
    <w:rsid w:val="003F60E5"/>
    <w:rsid w:val="003F63CA"/>
    <w:rsid w:val="003F63CB"/>
    <w:rsid w:val="003F642A"/>
    <w:rsid w:val="003F6606"/>
    <w:rsid w:val="003F684F"/>
    <w:rsid w:val="003F6B86"/>
    <w:rsid w:val="003F70D7"/>
    <w:rsid w:val="003F745E"/>
    <w:rsid w:val="003F74F6"/>
    <w:rsid w:val="003F7579"/>
    <w:rsid w:val="003F7664"/>
    <w:rsid w:val="003F768B"/>
    <w:rsid w:val="003F7A51"/>
    <w:rsid w:val="003F7A62"/>
    <w:rsid w:val="003F7ACF"/>
    <w:rsid w:val="003F7E0F"/>
    <w:rsid w:val="00400226"/>
    <w:rsid w:val="00400567"/>
    <w:rsid w:val="00400596"/>
    <w:rsid w:val="0040059F"/>
    <w:rsid w:val="004005C4"/>
    <w:rsid w:val="0040100A"/>
    <w:rsid w:val="004012F4"/>
    <w:rsid w:val="004014BD"/>
    <w:rsid w:val="00401552"/>
    <w:rsid w:val="0040159F"/>
    <w:rsid w:val="00401766"/>
    <w:rsid w:val="00401A36"/>
    <w:rsid w:val="00401ABF"/>
    <w:rsid w:val="00401BD2"/>
    <w:rsid w:val="00401E57"/>
    <w:rsid w:val="00401EC8"/>
    <w:rsid w:val="00401FFB"/>
    <w:rsid w:val="00402233"/>
    <w:rsid w:val="004023BC"/>
    <w:rsid w:val="0040241C"/>
    <w:rsid w:val="00402580"/>
    <w:rsid w:val="004025AE"/>
    <w:rsid w:val="004025F0"/>
    <w:rsid w:val="0040275F"/>
    <w:rsid w:val="00402977"/>
    <w:rsid w:val="0040302B"/>
    <w:rsid w:val="00403223"/>
    <w:rsid w:val="0040345E"/>
    <w:rsid w:val="0040357A"/>
    <w:rsid w:val="004035D4"/>
    <w:rsid w:val="00403673"/>
    <w:rsid w:val="0040371F"/>
    <w:rsid w:val="0040381D"/>
    <w:rsid w:val="004038CE"/>
    <w:rsid w:val="00403ADA"/>
    <w:rsid w:val="00403BAB"/>
    <w:rsid w:val="00403D69"/>
    <w:rsid w:val="004040DB"/>
    <w:rsid w:val="0040417D"/>
    <w:rsid w:val="004043A5"/>
    <w:rsid w:val="004043B1"/>
    <w:rsid w:val="00404595"/>
    <w:rsid w:val="004048EA"/>
    <w:rsid w:val="00404998"/>
    <w:rsid w:val="00404BC2"/>
    <w:rsid w:val="00404F19"/>
    <w:rsid w:val="00404FC6"/>
    <w:rsid w:val="00405026"/>
    <w:rsid w:val="004050AB"/>
    <w:rsid w:val="004053C6"/>
    <w:rsid w:val="004055CE"/>
    <w:rsid w:val="004057E6"/>
    <w:rsid w:val="00405F42"/>
    <w:rsid w:val="0040604B"/>
    <w:rsid w:val="0040606C"/>
    <w:rsid w:val="00406112"/>
    <w:rsid w:val="004061A9"/>
    <w:rsid w:val="0040630F"/>
    <w:rsid w:val="004065F8"/>
    <w:rsid w:val="004066E5"/>
    <w:rsid w:val="00406DA2"/>
    <w:rsid w:val="004075D1"/>
    <w:rsid w:val="004075F1"/>
    <w:rsid w:val="0040784C"/>
    <w:rsid w:val="00407B69"/>
    <w:rsid w:val="00407B79"/>
    <w:rsid w:val="00407BBB"/>
    <w:rsid w:val="00407D34"/>
    <w:rsid w:val="00407D6E"/>
    <w:rsid w:val="00407E3C"/>
    <w:rsid w:val="00407F3A"/>
    <w:rsid w:val="004101C5"/>
    <w:rsid w:val="0041021D"/>
    <w:rsid w:val="0041025D"/>
    <w:rsid w:val="004102FB"/>
    <w:rsid w:val="0041040B"/>
    <w:rsid w:val="00410720"/>
    <w:rsid w:val="004107FA"/>
    <w:rsid w:val="0041106A"/>
    <w:rsid w:val="004115C8"/>
    <w:rsid w:val="004117B6"/>
    <w:rsid w:val="00411B45"/>
    <w:rsid w:val="00411DE0"/>
    <w:rsid w:val="00411E77"/>
    <w:rsid w:val="00411EB6"/>
    <w:rsid w:val="00411F10"/>
    <w:rsid w:val="004123DC"/>
    <w:rsid w:val="00412532"/>
    <w:rsid w:val="00412535"/>
    <w:rsid w:val="004126F2"/>
    <w:rsid w:val="004127A8"/>
    <w:rsid w:val="0041288E"/>
    <w:rsid w:val="00412B57"/>
    <w:rsid w:val="00412B90"/>
    <w:rsid w:val="00412E5B"/>
    <w:rsid w:val="004132C4"/>
    <w:rsid w:val="004132F8"/>
    <w:rsid w:val="004133DD"/>
    <w:rsid w:val="004135F1"/>
    <w:rsid w:val="00413BDF"/>
    <w:rsid w:val="00413CA6"/>
    <w:rsid w:val="00413DBC"/>
    <w:rsid w:val="00413F85"/>
    <w:rsid w:val="004141B8"/>
    <w:rsid w:val="00414257"/>
    <w:rsid w:val="004143DD"/>
    <w:rsid w:val="004144A0"/>
    <w:rsid w:val="00414674"/>
    <w:rsid w:val="00414678"/>
    <w:rsid w:val="00414BCB"/>
    <w:rsid w:val="00414EC0"/>
    <w:rsid w:val="004150A7"/>
    <w:rsid w:val="0041531C"/>
    <w:rsid w:val="00415459"/>
    <w:rsid w:val="004157AF"/>
    <w:rsid w:val="004158AA"/>
    <w:rsid w:val="00415A7C"/>
    <w:rsid w:val="00415A9E"/>
    <w:rsid w:val="00415FE8"/>
    <w:rsid w:val="0041640A"/>
    <w:rsid w:val="00416496"/>
    <w:rsid w:val="00416881"/>
    <w:rsid w:val="00416EFE"/>
    <w:rsid w:val="0041704A"/>
    <w:rsid w:val="0041704C"/>
    <w:rsid w:val="004170F4"/>
    <w:rsid w:val="00417126"/>
    <w:rsid w:val="00417359"/>
    <w:rsid w:val="004173B6"/>
    <w:rsid w:val="00417859"/>
    <w:rsid w:val="004179E7"/>
    <w:rsid w:val="00417CDD"/>
    <w:rsid w:val="00417E8D"/>
    <w:rsid w:val="00420A7C"/>
    <w:rsid w:val="00420AA5"/>
    <w:rsid w:val="00420B37"/>
    <w:rsid w:val="00420C19"/>
    <w:rsid w:val="00420D17"/>
    <w:rsid w:val="00420FA1"/>
    <w:rsid w:val="004210FB"/>
    <w:rsid w:val="0042116A"/>
    <w:rsid w:val="00421218"/>
    <w:rsid w:val="00421222"/>
    <w:rsid w:val="00421415"/>
    <w:rsid w:val="004219E1"/>
    <w:rsid w:val="00421AB4"/>
    <w:rsid w:val="00421D13"/>
    <w:rsid w:val="00421E30"/>
    <w:rsid w:val="004220F6"/>
    <w:rsid w:val="0042211D"/>
    <w:rsid w:val="00422355"/>
    <w:rsid w:val="0042243C"/>
    <w:rsid w:val="004226CC"/>
    <w:rsid w:val="00422DA6"/>
    <w:rsid w:val="00422E60"/>
    <w:rsid w:val="00423086"/>
    <w:rsid w:val="004237E5"/>
    <w:rsid w:val="00423926"/>
    <w:rsid w:val="00423AD8"/>
    <w:rsid w:val="00424291"/>
    <w:rsid w:val="004243C5"/>
    <w:rsid w:val="004243DA"/>
    <w:rsid w:val="004244A5"/>
    <w:rsid w:val="00424558"/>
    <w:rsid w:val="0042459F"/>
    <w:rsid w:val="004245B7"/>
    <w:rsid w:val="00424705"/>
    <w:rsid w:val="004248B9"/>
    <w:rsid w:val="00424955"/>
    <w:rsid w:val="00424A8A"/>
    <w:rsid w:val="00424ACB"/>
    <w:rsid w:val="0042528D"/>
    <w:rsid w:val="004255F0"/>
    <w:rsid w:val="0042585E"/>
    <w:rsid w:val="00425DED"/>
    <w:rsid w:val="00425EC8"/>
    <w:rsid w:val="00425F59"/>
    <w:rsid w:val="004261CA"/>
    <w:rsid w:val="004266CA"/>
    <w:rsid w:val="0042670E"/>
    <w:rsid w:val="00426763"/>
    <w:rsid w:val="004267A5"/>
    <w:rsid w:val="004269A3"/>
    <w:rsid w:val="00426A5E"/>
    <w:rsid w:val="00426B38"/>
    <w:rsid w:val="00426C3D"/>
    <w:rsid w:val="00426D23"/>
    <w:rsid w:val="00427BAE"/>
    <w:rsid w:val="00427CA9"/>
    <w:rsid w:val="00427E0D"/>
    <w:rsid w:val="0043011B"/>
    <w:rsid w:val="004301C6"/>
    <w:rsid w:val="00430440"/>
    <w:rsid w:val="004305E9"/>
    <w:rsid w:val="00430873"/>
    <w:rsid w:val="00430B08"/>
    <w:rsid w:val="00430BFD"/>
    <w:rsid w:val="00430C71"/>
    <w:rsid w:val="00430D56"/>
    <w:rsid w:val="004310CE"/>
    <w:rsid w:val="004310DF"/>
    <w:rsid w:val="0043120B"/>
    <w:rsid w:val="004313A8"/>
    <w:rsid w:val="004313C1"/>
    <w:rsid w:val="0043147A"/>
    <w:rsid w:val="00431558"/>
    <w:rsid w:val="00431C02"/>
    <w:rsid w:val="00431C6D"/>
    <w:rsid w:val="00432396"/>
    <w:rsid w:val="00432429"/>
    <w:rsid w:val="0043259D"/>
    <w:rsid w:val="00432897"/>
    <w:rsid w:val="00432B1B"/>
    <w:rsid w:val="00432DC9"/>
    <w:rsid w:val="00432E31"/>
    <w:rsid w:val="00432FEB"/>
    <w:rsid w:val="00433003"/>
    <w:rsid w:val="004333F4"/>
    <w:rsid w:val="0043357C"/>
    <w:rsid w:val="00433634"/>
    <w:rsid w:val="004337A0"/>
    <w:rsid w:val="00433807"/>
    <w:rsid w:val="004339A8"/>
    <w:rsid w:val="00433A70"/>
    <w:rsid w:val="00433B33"/>
    <w:rsid w:val="00433B77"/>
    <w:rsid w:val="00433C71"/>
    <w:rsid w:val="00433C96"/>
    <w:rsid w:val="00433E8D"/>
    <w:rsid w:val="00433FA5"/>
    <w:rsid w:val="00433FCC"/>
    <w:rsid w:val="0043426E"/>
    <w:rsid w:val="004343B6"/>
    <w:rsid w:val="004344AC"/>
    <w:rsid w:val="0043451E"/>
    <w:rsid w:val="0043479C"/>
    <w:rsid w:val="004347E1"/>
    <w:rsid w:val="00434A92"/>
    <w:rsid w:val="00434BA1"/>
    <w:rsid w:val="00434BE6"/>
    <w:rsid w:val="00434CB5"/>
    <w:rsid w:val="00435093"/>
    <w:rsid w:val="004350C4"/>
    <w:rsid w:val="00435210"/>
    <w:rsid w:val="004352D8"/>
    <w:rsid w:val="0043536A"/>
    <w:rsid w:val="004353AD"/>
    <w:rsid w:val="00435B01"/>
    <w:rsid w:val="00435C1A"/>
    <w:rsid w:val="00435C9B"/>
    <w:rsid w:val="00435D08"/>
    <w:rsid w:val="00435EC6"/>
    <w:rsid w:val="00435F1E"/>
    <w:rsid w:val="00435F4F"/>
    <w:rsid w:val="004360C4"/>
    <w:rsid w:val="004360FE"/>
    <w:rsid w:val="00436134"/>
    <w:rsid w:val="0043642A"/>
    <w:rsid w:val="0043646C"/>
    <w:rsid w:val="00436488"/>
    <w:rsid w:val="004364A1"/>
    <w:rsid w:val="0043651F"/>
    <w:rsid w:val="00436535"/>
    <w:rsid w:val="00436742"/>
    <w:rsid w:val="00436852"/>
    <w:rsid w:val="00436961"/>
    <w:rsid w:val="0043697B"/>
    <w:rsid w:val="00436CE0"/>
    <w:rsid w:val="00437183"/>
    <w:rsid w:val="00437246"/>
    <w:rsid w:val="004378DA"/>
    <w:rsid w:val="00437998"/>
    <w:rsid w:val="00437A26"/>
    <w:rsid w:val="00437B48"/>
    <w:rsid w:val="00440039"/>
    <w:rsid w:val="0044018C"/>
    <w:rsid w:val="00440245"/>
    <w:rsid w:val="004405C9"/>
    <w:rsid w:val="00440960"/>
    <w:rsid w:val="00440A19"/>
    <w:rsid w:val="00441111"/>
    <w:rsid w:val="00441C28"/>
    <w:rsid w:val="00441C71"/>
    <w:rsid w:val="00441DC5"/>
    <w:rsid w:val="00441E3F"/>
    <w:rsid w:val="00442171"/>
    <w:rsid w:val="004421EB"/>
    <w:rsid w:val="004422AC"/>
    <w:rsid w:val="0044281C"/>
    <w:rsid w:val="00442965"/>
    <w:rsid w:val="00442C89"/>
    <w:rsid w:val="00442E64"/>
    <w:rsid w:val="00442EC3"/>
    <w:rsid w:val="00443095"/>
    <w:rsid w:val="00443406"/>
    <w:rsid w:val="0044342F"/>
    <w:rsid w:val="0044365C"/>
    <w:rsid w:val="00443728"/>
    <w:rsid w:val="004439FE"/>
    <w:rsid w:val="00443BAB"/>
    <w:rsid w:val="00443CFF"/>
    <w:rsid w:val="00443E84"/>
    <w:rsid w:val="00443F86"/>
    <w:rsid w:val="00444094"/>
    <w:rsid w:val="00444160"/>
    <w:rsid w:val="004442B0"/>
    <w:rsid w:val="00444470"/>
    <w:rsid w:val="00444632"/>
    <w:rsid w:val="00444AD3"/>
    <w:rsid w:val="00444BAF"/>
    <w:rsid w:val="00444D3F"/>
    <w:rsid w:val="00444F8A"/>
    <w:rsid w:val="0044554B"/>
    <w:rsid w:val="004459B2"/>
    <w:rsid w:val="00445A62"/>
    <w:rsid w:val="00445B6C"/>
    <w:rsid w:val="00445D9B"/>
    <w:rsid w:val="0044604B"/>
    <w:rsid w:val="00446075"/>
    <w:rsid w:val="0044646A"/>
    <w:rsid w:val="0044651A"/>
    <w:rsid w:val="0044652F"/>
    <w:rsid w:val="00446C58"/>
    <w:rsid w:val="0044716E"/>
    <w:rsid w:val="00447241"/>
    <w:rsid w:val="00447256"/>
    <w:rsid w:val="004472C6"/>
    <w:rsid w:val="00447307"/>
    <w:rsid w:val="004475E5"/>
    <w:rsid w:val="004476A5"/>
    <w:rsid w:val="0044777B"/>
    <w:rsid w:val="00447E47"/>
    <w:rsid w:val="0045006B"/>
    <w:rsid w:val="0045010B"/>
    <w:rsid w:val="00450501"/>
    <w:rsid w:val="004506E8"/>
    <w:rsid w:val="00450912"/>
    <w:rsid w:val="0045099C"/>
    <w:rsid w:val="00450BAD"/>
    <w:rsid w:val="00450BC3"/>
    <w:rsid w:val="00450BDE"/>
    <w:rsid w:val="00450F32"/>
    <w:rsid w:val="00451020"/>
    <w:rsid w:val="0045108D"/>
    <w:rsid w:val="004515BD"/>
    <w:rsid w:val="00451767"/>
    <w:rsid w:val="004517EE"/>
    <w:rsid w:val="00451818"/>
    <w:rsid w:val="00451A68"/>
    <w:rsid w:val="00451B1B"/>
    <w:rsid w:val="00451D0A"/>
    <w:rsid w:val="00452567"/>
    <w:rsid w:val="004526DD"/>
    <w:rsid w:val="0045298D"/>
    <w:rsid w:val="00452BE2"/>
    <w:rsid w:val="00452EA4"/>
    <w:rsid w:val="004530C2"/>
    <w:rsid w:val="004532DA"/>
    <w:rsid w:val="004533A7"/>
    <w:rsid w:val="0045343D"/>
    <w:rsid w:val="00453469"/>
    <w:rsid w:val="004534A4"/>
    <w:rsid w:val="004534F5"/>
    <w:rsid w:val="004535A3"/>
    <w:rsid w:val="00453679"/>
    <w:rsid w:val="00453A18"/>
    <w:rsid w:val="00453A51"/>
    <w:rsid w:val="00453CC3"/>
    <w:rsid w:val="00453DE1"/>
    <w:rsid w:val="00454032"/>
    <w:rsid w:val="0045415F"/>
    <w:rsid w:val="0045421F"/>
    <w:rsid w:val="00454282"/>
    <w:rsid w:val="004542C4"/>
    <w:rsid w:val="0045435F"/>
    <w:rsid w:val="004547F2"/>
    <w:rsid w:val="004548D7"/>
    <w:rsid w:val="00454C71"/>
    <w:rsid w:val="00454D0B"/>
    <w:rsid w:val="00455120"/>
    <w:rsid w:val="00455133"/>
    <w:rsid w:val="0045524A"/>
    <w:rsid w:val="004554AD"/>
    <w:rsid w:val="0045550F"/>
    <w:rsid w:val="004555E8"/>
    <w:rsid w:val="0045567B"/>
    <w:rsid w:val="00455D8E"/>
    <w:rsid w:val="00455EAF"/>
    <w:rsid w:val="00456083"/>
    <w:rsid w:val="004562EB"/>
    <w:rsid w:val="00456364"/>
    <w:rsid w:val="00456383"/>
    <w:rsid w:val="00456421"/>
    <w:rsid w:val="00456632"/>
    <w:rsid w:val="004567CC"/>
    <w:rsid w:val="00457074"/>
    <w:rsid w:val="00457108"/>
    <w:rsid w:val="00457A13"/>
    <w:rsid w:val="00460066"/>
    <w:rsid w:val="0046033E"/>
    <w:rsid w:val="004604A1"/>
    <w:rsid w:val="0046059A"/>
    <w:rsid w:val="004608FC"/>
    <w:rsid w:val="00460953"/>
    <w:rsid w:val="00460EEB"/>
    <w:rsid w:val="00460FC4"/>
    <w:rsid w:val="004612FD"/>
    <w:rsid w:val="00461415"/>
    <w:rsid w:val="00461440"/>
    <w:rsid w:val="00461456"/>
    <w:rsid w:val="00461698"/>
    <w:rsid w:val="00461BD8"/>
    <w:rsid w:val="00461BFA"/>
    <w:rsid w:val="00461CFA"/>
    <w:rsid w:val="00461D72"/>
    <w:rsid w:val="00461DAE"/>
    <w:rsid w:val="00461EFA"/>
    <w:rsid w:val="00462361"/>
    <w:rsid w:val="0046244A"/>
    <w:rsid w:val="004624E1"/>
    <w:rsid w:val="0046250B"/>
    <w:rsid w:val="0046272D"/>
    <w:rsid w:val="0046274A"/>
    <w:rsid w:val="004627CE"/>
    <w:rsid w:val="004629D4"/>
    <w:rsid w:val="00462A0A"/>
    <w:rsid w:val="00462A32"/>
    <w:rsid w:val="00462FB4"/>
    <w:rsid w:val="00462FDC"/>
    <w:rsid w:val="0046302E"/>
    <w:rsid w:val="004632B9"/>
    <w:rsid w:val="00463450"/>
    <w:rsid w:val="00463610"/>
    <w:rsid w:val="004637ED"/>
    <w:rsid w:val="00463B71"/>
    <w:rsid w:val="00463F61"/>
    <w:rsid w:val="00464126"/>
    <w:rsid w:val="004641AC"/>
    <w:rsid w:val="0046436E"/>
    <w:rsid w:val="00464522"/>
    <w:rsid w:val="00464552"/>
    <w:rsid w:val="00464ACD"/>
    <w:rsid w:val="00464ADA"/>
    <w:rsid w:val="00464E17"/>
    <w:rsid w:val="00464E9C"/>
    <w:rsid w:val="0046505F"/>
    <w:rsid w:val="00465226"/>
    <w:rsid w:val="0046553B"/>
    <w:rsid w:val="00465656"/>
    <w:rsid w:val="00465760"/>
    <w:rsid w:val="00465A13"/>
    <w:rsid w:val="00465B17"/>
    <w:rsid w:val="0046656E"/>
    <w:rsid w:val="00466AAB"/>
    <w:rsid w:val="00466DE0"/>
    <w:rsid w:val="004673E1"/>
    <w:rsid w:val="004676E1"/>
    <w:rsid w:val="004676E2"/>
    <w:rsid w:val="00467A8D"/>
    <w:rsid w:val="00467C03"/>
    <w:rsid w:val="00467C1C"/>
    <w:rsid w:val="00467CB1"/>
    <w:rsid w:val="00467CB8"/>
    <w:rsid w:val="00467FF8"/>
    <w:rsid w:val="00470077"/>
    <w:rsid w:val="00470421"/>
    <w:rsid w:val="00470742"/>
    <w:rsid w:val="0047083D"/>
    <w:rsid w:val="0047085D"/>
    <w:rsid w:val="00470998"/>
    <w:rsid w:val="004709A6"/>
    <w:rsid w:val="004710DA"/>
    <w:rsid w:val="004711F6"/>
    <w:rsid w:val="00471541"/>
    <w:rsid w:val="0047157A"/>
    <w:rsid w:val="0047160E"/>
    <w:rsid w:val="00471E11"/>
    <w:rsid w:val="00471FA5"/>
    <w:rsid w:val="004720D1"/>
    <w:rsid w:val="0047215C"/>
    <w:rsid w:val="00472732"/>
    <w:rsid w:val="00472758"/>
    <w:rsid w:val="00472853"/>
    <w:rsid w:val="00472F57"/>
    <w:rsid w:val="00472FBE"/>
    <w:rsid w:val="004736A1"/>
    <w:rsid w:val="00473810"/>
    <w:rsid w:val="00473BB0"/>
    <w:rsid w:val="00473D68"/>
    <w:rsid w:val="00473D99"/>
    <w:rsid w:val="00473E4E"/>
    <w:rsid w:val="0047411D"/>
    <w:rsid w:val="0047425D"/>
    <w:rsid w:val="00474365"/>
    <w:rsid w:val="0047444E"/>
    <w:rsid w:val="00474486"/>
    <w:rsid w:val="004744B5"/>
    <w:rsid w:val="00474543"/>
    <w:rsid w:val="0047461F"/>
    <w:rsid w:val="004746AC"/>
    <w:rsid w:val="00474851"/>
    <w:rsid w:val="00474935"/>
    <w:rsid w:val="00474A3C"/>
    <w:rsid w:val="00474E80"/>
    <w:rsid w:val="00474F19"/>
    <w:rsid w:val="00474FE7"/>
    <w:rsid w:val="004751ED"/>
    <w:rsid w:val="004754B1"/>
    <w:rsid w:val="0047566B"/>
    <w:rsid w:val="004758DA"/>
    <w:rsid w:val="00475B8E"/>
    <w:rsid w:val="00475CFD"/>
    <w:rsid w:val="00475E8B"/>
    <w:rsid w:val="00475ED2"/>
    <w:rsid w:val="00475F5B"/>
    <w:rsid w:val="00475F75"/>
    <w:rsid w:val="00476675"/>
    <w:rsid w:val="00476800"/>
    <w:rsid w:val="0047684F"/>
    <w:rsid w:val="00476A25"/>
    <w:rsid w:val="00476E22"/>
    <w:rsid w:val="00477804"/>
    <w:rsid w:val="00477998"/>
    <w:rsid w:val="004779B8"/>
    <w:rsid w:val="00477B86"/>
    <w:rsid w:val="00477C9D"/>
    <w:rsid w:val="00477F3B"/>
    <w:rsid w:val="00477F94"/>
    <w:rsid w:val="004801E5"/>
    <w:rsid w:val="004801EB"/>
    <w:rsid w:val="00480234"/>
    <w:rsid w:val="00480475"/>
    <w:rsid w:val="0048057D"/>
    <w:rsid w:val="0048077D"/>
    <w:rsid w:val="00480EAC"/>
    <w:rsid w:val="00481015"/>
    <w:rsid w:val="0048107B"/>
    <w:rsid w:val="004811C4"/>
    <w:rsid w:val="00481531"/>
    <w:rsid w:val="0048171B"/>
    <w:rsid w:val="00481991"/>
    <w:rsid w:val="004829B0"/>
    <w:rsid w:val="00482D22"/>
    <w:rsid w:val="0048348C"/>
    <w:rsid w:val="0048366F"/>
    <w:rsid w:val="0048367A"/>
    <w:rsid w:val="0048367F"/>
    <w:rsid w:val="00483747"/>
    <w:rsid w:val="0048380E"/>
    <w:rsid w:val="00483A5F"/>
    <w:rsid w:val="00483C03"/>
    <w:rsid w:val="00483CD6"/>
    <w:rsid w:val="00483E1D"/>
    <w:rsid w:val="00484040"/>
    <w:rsid w:val="00484237"/>
    <w:rsid w:val="00484540"/>
    <w:rsid w:val="004846A2"/>
    <w:rsid w:val="004846CF"/>
    <w:rsid w:val="00484AC9"/>
    <w:rsid w:val="00484BD5"/>
    <w:rsid w:val="00484DD3"/>
    <w:rsid w:val="00484F19"/>
    <w:rsid w:val="00485303"/>
    <w:rsid w:val="0048530D"/>
    <w:rsid w:val="0048547D"/>
    <w:rsid w:val="004855C8"/>
    <w:rsid w:val="00485711"/>
    <w:rsid w:val="00485729"/>
    <w:rsid w:val="00485835"/>
    <w:rsid w:val="00485D6C"/>
    <w:rsid w:val="00485E1D"/>
    <w:rsid w:val="00485FAB"/>
    <w:rsid w:val="004860E6"/>
    <w:rsid w:val="004861B0"/>
    <w:rsid w:val="00486255"/>
    <w:rsid w:val="004862AE"/>
    <w:rsid w:val="004862E1"/>
    <w:rsid w:val="0048635C"/>
    <w:rsid w:val="00486476"/>
    <w:rsid w:val="004864DD"/>
    <w:rsid w:val="0048685F"/>
    <w:rsid w:val="004869A0"/>
    <w:rsid w:val="00486B80"/>
    <w:rsid w:val="00486DAB"/>
    <w:rsid w:val="00486E59"/>
    <w:rsid w:val="00486F0B"/>
    <w:rsid w:val="00486F3B"/>
    <w:rsid w:val="00486F6E"/>
    <w:rsid w:val="004871B9"/>
    <w:rsid w:val="00487350"/>
    <w:rsid w:val="00487927"/>
    <w:rsid w:val="004879DE"/>
    <w:rsid w:val="00487AE6"/>
    <w:rsid w:val="00487BC5"/>
    <w:rsid w:val="00490062"/>
    <w:rsid w:val="00490120"/>
    <w:rsid w:val="00490298"/>
    <w:rsid w:val="00490314"/>
    <w:rsid w:val="00490654"/>
    <w:rsid w:val="004909F3"/>
    <w:rsid w:val="00490FEB"/>
    <w:rsid w:val="00491312"/>
    <w:rsid w:val="00491466"/>
    <w:rsid w:val="0049157A"/>
    <w:rsid w:val="004916B2"/>
    <w:rsid w:val="00491CE1"/>
    <w:rsid w:val="004920DD"/>
    <w:rsid w:val="004920FB"/>
    <w:rsid w:val="00492117"/>
    <w:rsid w:val="00492272"/>
    <w:rsid w:val="00492497"/>
    <w:rsid w:val="0049262D"/>
    <w:rsid w:val="004928EE"/>
    <w:rsid w:val="00492914"/>
    <w:rsid w:val="00492C92"/>
    <w:rsid w:val="00492CA5"/>
    <w:rsid w:val="00492D57"/>
    <w:rsid w:val="00492E53"/>
    <w:rsid w:val="004930AB"/>
    <w:rsid w:val="00493174"/>
    <w:rsid w:val="004933BA"/>
    <w:rsid w:val="0049340A"/>
    <w:rsid w:val="00493639"/>
    <w:rsid w:val="004938BF"/>
    <w:rsid w:val="0049392A"/>
    <w:rsid w:val="00493A37"/>
    <w:rsid w:val="00493B8F"/>
    <w:rsid w:val="00493E8D"/>
    <w:rsid w:val="00494281"/>
    <w:rsid w:val="004943B2"/>
    <w:rsid w:val="004944C9"/>
    <w:rsid w:val="00494689"/>
    <w:rsid w:val="00494BC5"/>
    <w:rsid w:val="00494C7E"/>
    <w:rsid w:val="00494E98"/>
    <w:rsid w:val="00494EA2"/>
    <w:rsid w:val="00494FE5"/>
    <w:rsid w:val="00495191"/>
    <w:rsid w:val="004951B9"/>
    <w:rsid w:val="00495388"/>
    <w:rsid w:val="004953F0"/>
    <w:rsid w:val="00495435"/>
    <w:rsid w:val="00495B07"/>
    <w:rsid w:val="00495B40"/>
    <w:rsid w:val="00495B84"/>
    <w:rsid w:val="00495EA6"/>
    <w:rsid w:val="00495EC4"/>
    <w:rsid w:val="00495FD7"/>
    <w:rsid w:val="004963FB"/>
    <w:rsid w:val="004965E6"/>
    <w:rsid w:val="0049661E"/>
    <w:rsid w:val="004966B7"/>
    <w:rsid w:val="004966C1"/>
    <w:rsid w:val="00496896"/>
    <w:rsid w:val="004968C2"/>
    <w:rsid w:val="004968F4"/>
    <w:rsid w:val="0049690B"/>
    <w:rsid w:val="00496A4C"/>
    <w:rsid w:val="00496B88"/>
    <w:rsid w:val="00496BED"/>
    <w:rsid w:val="00496C49"/>
    <w:rsid w:val="0049740D"/>
    <w:rsid w:val="00497609"/>
    <w:rsid w:val="004976EB"/>
    <w:rsid w:val="00497701"/>
    <w:rsid w:val="0049795E"/>
    <w:rsid w:val="004979A8"/>
    <w:rsid w:val="00497EB1"/>
    <w:rsid w:val="00497FF7"/>
    <w:rsid w:val="004A0092"/>
    <w:rsid w:val="004A0173"/>
    <w:rsid w:val="004A04B6"/>
    <w:rsid w:val="004A0504"/>
    <w:rsid w:val="004A08B8"/>
    <w:rsid w:val="004A0A6E"/>
    <w:rsid w:val="004A0B93"/>
    <w:rsid w:val="004A0BF9"/>
    <w:rsid w:val="004A0C51"/>
    <w:rsid w:val="004A0CCB"/>
    <w:rsid w:val="004A1027"/>
    <w:rsid w:val="004A10BC"/>
    <w:rsid w:val="004A1116"/>
    <w:rsid w:val="004A124C"/>
    <w:rsid w:val="004A1501"/>
    <w:rsid w:val="004A1650"/>
    <w:rsid w:val="004A17C9"/>
    <w:rsid w:val="004A18D7"/>
    <w:rsid w:val="004A19EB"/>
    <w:rsid w:val="004A1CA9"/>
    <w:rsid w:val="004A1D5B"/>
    <w:rsid w:val="004A22FD"/>
    <w:rsid w:val="004A25AE"/>
    <w:rsid w:val="004A2880"/>
    <w:rsid w:val="004A2982"/>
    <w:rsid w:val="004A2B1B"/>
    <w:rsid w:val="004A2C8B"/>
    <w:rsid w:val="004A2ED9"/>
    <w:rsid w:val="004A307E"/>
    <w:rsid w:val="004A31BD"/>
    <w:rsid w:val="004A3645"/>
    <w:rsid w:val="004A3CBD"/>
    <w:rsid w:val="004A3E46"/>
    <w:rsid w:val="004A409F"/>
    <w:rsid w:val="004A40FE"/>
    <w:rsid w:val="004A4125"/>
    <w:rsid w:val="004A4207"/>
    <w:rsid w:val="004A42DF"/>
    <w:rsid w:val="004A4858"/>
    <w:rsid w:val="004A4A78"/>
    <w:rsid w:val="004A4C78"/>
    <w:rsid w:val="004A4D87"/>
    <w:rsid w:val="004A4E56"/>
    <w:rsid w:val="004A4F31"/>
    <w:rsid w:val="004A4F6C"/>
    <w:rsid w:val="004A5211"/>
    <w:rsid w:val="004A5523"/>
    <w:rsid w:val="004A56E5"/>
    <w:rsid w:val="004A5733"/>
    <w:rsid w:val="004A5D92"/>
    <w:rsid w:val="004A5FB5"/>
    <w:rsid w:val="004A625A"/>
    <w:rsid w:val="004A6CF0"/>
    <w:rsid w:val="004A6E01"/>
    <w:rsid w:val="004A7146"/>
    <w:rsid w:val="004A747D"/>
    <w:rsid w:val="004A74E3"/>
    <w:rsid w:val="004A753F"/>
    <w:rsid w:val="004A7D0E"/>
    <w:rsid w:val="004A7D3D"/>
    <w:rsid w:val="004A7E3B"/>
    <w:rsid w:val="004B046A"/>
    <w:rsid w:val="004B082E"/>
    <w:rsid w:val="004B0AA0"/>
    <w:rsid w:val="004B0C5C"/>
    <w:rsid w:val="004B0FE7"/>
    <w:rsid w:val="004B102B"/>
    <w:rsid w:val="004B12D8"/>
    <w:rsid w:val="004B12ED"/>
    <w:rsid w:val="004B14B0"/>
    <w:rsid w:val="004B152D"/>
    <w:rsid w:val="004B184B"/>
    <w:rsid w:val="004B1B0F"/>
    <w:rsid w:val="004B1BD6"/>
    <w:rsid w:val="004B1D57"/>
    <w:rsid w:val="004B226F"/>
    <w:rsid w:val="004B23A5"/>
    <w:rsid w:val="004B2429"/>
    <w:rsid w:val="004B24F1"/>
    <w:rsid w:val="004B25FF"/>
    <w:rsid w:val="004B28AF"/>
    <w:rsid w:val="004B29A6"/>
    <w:rsid w:val="004B29B6"/>
    <w:rsid w:val="004B2AE0"/>
    <w:rsid w:val="004B2E11"/>
    <w:rsid w:val="004B2E29"/>
    <w:rsid w:val="004B2FDA"/>
    <w:rsid w:val="004B2FE9"/>
    <w:rsid w:val="004B30CD"/>
    <w:rsid w:val="004B3398"/>
    <w:rsid w:val="004B378C"/>
    <w:rsid w:val="004B3BF5"/>
    <w:rsid w:val="004B3C7E"/>
    <w:rsid w:val="004B4546"/>
    <w:rsid w:val="004B4645"/>
    <w:rsid w:val="004B477F"/>
    <w:rsid w:val="004B479C"/>
    <w:rsid w:val="004B482E"/>
    <w:rsid w:val="004B483C"/>
    <w:rsid w:val="004B490E"/>
    <w:rsid w:val="004B4C4C"/>
    <w:rsid w:val="004B4C76"/>
    <w:rsid w:val="004B4DC0"/>
    <w:rsid w:val="004B4FA4"/>
    <w:rsid w:val="004B501E"/>
    <w:rsid w:val="004B509B"/>
    <w:rsid w:val="004B51EC"/>
    <w:rsid w:val="004B524D"/>
    <w:rsid w:val="004B562A"/>
    <w:rsid w:val="004B563E"/>
    <w:rsid w:val="004B586D"/>
    <w:rsid w:val="004B58FD"/>
    <w:rsid w:val="004B5BD3"/>
    <w:rsid w:val="004B5DCD"/>
    <w:rsid w:val="004B5EFA"/>
    <w:rsid w:val="004B61D2"/>
    <w:rsid w:val="004B62F7"/>
    <w:rsid w:val="004B66E9"/>
    <w:rsid w:val="004B6827"/>
    <w:rsid w:val="004B69E5"/>
    <w:rsid w:val="004B7126"/>
    <w:rsid w:val="004B739F"/>
    <w:rsid w:val="004B75B4"/>
    <w:rsid w:val="004B775B"/>
    <w:rsid w:val="004B7CD4"/>
    <w:rsid w:val="004B7F50"/>
    <w:rsid w:val="004C0028"/>
    <w:rsid w:val="004C00D5"/>
    <w:rsid w:val="004C01D0"/>
    <w:rsid w:val="004C02E0"/>
    <w:rsid w:val="004C02F0"/>
    <w:rsid w:val="004C0445"/>
    <w:rsid w:val="004C04FD"/>
    <w:rsid w:val="004C055E"/>
    <w:rsid w:val="004C06DB"/>
    <w:rsid w:val="004C0CAE"/>
    <w:rsid w:val="004C0D9C"/>
    <w:rsid w:val="004C1084"/>
    <w:rsid w:val="004C10DD"/>
    <w:rsid w:val="004C13DC"/>
    <w:rsid w:val="004C1453"/>
    <w:rsid w:val="004C19E4"/>
    <w:rsid w:val="004C1CAE"/>
    <w:rsid w:val="004C1F11"/>
    <w:rsid w:val="004C22B2"/>
    <w:rsid w:val="004C2945"/>
    <w:rsid w:val="004C2D2E"/>
    <w:rsid w:val="004C2F99"/>
    <w:rsid w:val="004C304F"/>
    <w:rsid w:val="004C3322"/>
    <w:rsid w:val="004C3A9D"/>
    <w:rsid w:val="004C3D81"/>
    <w:rsid w:val="004C3E41"/>
    <w:rsid w:val="004C40A8"/>
    <w:rsid w:val="004C4E9B"/>
    <w:rsid w:val="004C4ECA"/>
    <w:rsid w:val="004C4FE7"/>
    <w:rsid w:val="004C5025"/>
    <w:rsid w:val="004C51E0"/>
    <w:rsid w:val="004C52A5"/>
    <w:rsid w:val="004C52CA"/>
    <w:rsid w:val="004C5335"/>
    <w:rsid w:val="004C5351"/>
    <w:rsid w:val="004C5447"/>
    <w:rsid w:val="004C58BF"/>
    <w:rsid w:val="004C5A5B"/>
    <w:rsid w:val="004C5CF4"/>
    <w:rsid w:val="004C5D0E"/>
    <w:rsid w:val="004C5EAB"/>
    <w:rsid w:val="004C5EBB"/>
    <w:rsid w:val="004C5EBF"/>
    <w:rsid w:val="004C5FDC"/>
    <w:rsid w:val="004C6016"/>
    <w:rsid w:val="004C61DC"/>
    <w:rsid w:val="004C62CE"/>
    <w:rsid w:val="004C643C"/>
    <w:rsid w:val="004C6670"/>
    <w:rsid w:val="004C66EA"/>
    <w:rsid w:val="004C6A9E"/>
    <w:rsid w:val="004C6D29"/>
    <w:rsid w:val="004C6D81"/>
    <w:rsid w:val="004C6E34"/>
    <w:rsid w:val="004C72A1"/>
    <w:rsid w:val="004C735F"/>
    <w:rsid w:val="004C73F4"/>
    <w:rsid w:val="004C746E"/>
    <w:rsid w:val="004C7985"/>
    <w:rsid w:val="004C7B5C"/>
    <w:rsid w:val="004C7D93"/>
    <w:rsid w:val="004C7E3E"/>
    <w:rsid w:val="004D02DE"/>
    <w:rsid w:val="004D0376"/>
    <w:rsid w:val="004D07A8"/>
    <w:rsid w:val="004D0A2B"/>
    <w:rsid w:val="004D0B93"/>
    <w:rsid w:val="004D0D4D"/>
    <w:rsid w:val="004D1082"/>
    <w:rsid w:val="004D1293"/>
    <w:rsid w:val="004D13B9"/>
    <w:rsid w:val="004D165A"/>
    <w:rsid w:val="004D177A"/>
    <w:rsid w:val="004D1D18"/>
    <w:rsid w:val="004D1D59"/>
    <w:rsid w:val="004D1F18"/>
    <w:rsid w:val="004D2161"/>
    <w:rsid w:val="004D239B"/>
    <w:rsid w:val="004D23DF"/>
    <w:rsid w:val="004D255D"/>
    <w:rsid w:val="004D2879"/>
    <w:rsid w:val="004D2BB6"/>
    <w:rsid w:val="004D2BDD"/>
    <w:rsid w:val="004D35D4"/>
    <w:rsid w:val="004D3851"/>
    <w:rsid w:val="004D39E6"/>
    <w:rsid w:val="004D3AEF"/>
    <w:rsid w:val="004D3B06"/>
    <w:rsid w:val="004D3B65"/>
    <w:rsid w:val="004D3BD6"/>
    <w:rsid w:val="004D3D72"/>
    <w:rsid w:val="004D4120"/>
    <w:rsid w:val="004D43DE"/>
    <w:rsid w:val="004D4860"/>
    <w:rsid w:val="004D4A08"/>
    <w:rsid w:val="004D4B0A"/>
    <w:rsid w:val="004D4BA1"/>
    <w:rsid w:val="004D4DEE"/>
    <w:rsid w:val="004D4F04"/>
    <w:rsid w:val="004D50C1"/>
    <w:rsid w:val="004D5143"/>
    <w:rsid w:val="004D5494"/>
    <w:rsid w:val="004D5859"/>
    <w:rsid w:val="004D58A5"/>
    <w:rsid w:val="004D593D"/>
    <w:rsid w:val="004D5B12"/>
    <w:rsid w:val="004D5B68"/>
    <w:rsid w:val="004D5D2B"/>
    <w:rsid w:val="004D5E47"/>
    <w:rsid w:val="004D6493"/>
    <w:rsid w:val="004D6580"/>
    <w:rsid w:val="004D6A41"/>
    <w:rsid w:val="004D6B0F"/>
    <w:rsid w:val="004D6D2F"/>
    <w:rsid w:val="004D6D84"/>
    <w:rsid w:val="004D6DC5"/>
    <w:rsid w:val="004D739B"/>
    <w:rsid w:val="004D73C7"/>
    <w:rsid w:val="004D7481"/>
    <w:rsid w:val="004D7636"/>
    <w:rsid w:val="004D77E0"/>
    <w:rsid w:val="004D7BBD"/>
    <w:rsid w:val="004D7D54"/>
    <w:rsid w:val="004D7D5C"/>
    <w:rsid w:val="004D7E5F"/>
    <w:rsid w:val="004D7EA4"/>
    <w:rsid w:val="004E0083"/>
    <w:rsid w:val="004E0185"/>
    <w:rsid w:val="004E01C4"/>
    <w:rsid w:val="004E0D55"/>
    <w:rsid w:val="004E0D6B"/>
    <w:rsid w:val="004E102C"/>
    <w:rsid w:val="004E125F"/>
    <w:rsid w:val="004E12A3"/>
    <w:rsid w:val="004E177F"/>
    <w:rsid w:val="004E1A9C"/>
    <w:rsid w:val="004E1DB5"/>
    <w:rsid w:val="004E1E98"/>
    <w:rsid w:val="004E1F33"/>
    <w:rsid w:val="004E201D"/>
    <w:rsid w:val="004E21AC"/>
    <w:rsid w:val="004E25D3"/>
    <w:rsid w:val="004E25ED"/>
    <w:rsid w:val="004E2F0A"/>
    <w:rsid w:val="004E32AB"/>
    <w:rsid w:val="004E33DC"/>
    <w:rsid w:val="004E34D0"/>
    <w:rsid w:val="004E3601"/>
    <w:rsid w:val="004E3A51"/>
    <w:rsid w:val="004E3CA9"/>
    <w:rsid w:val="004E3D88"/>
    <w:rsid w:val="004E3EA3"/>
    <w:rsid w:val="004E4100"/>
    <w:rsid w:val="004E432F"/>
    <w:rsid w:val="004E4386"/>
    <w:rsid w:val="004E4957"/>
    <w:rsid w:val="004E496D"/>
    <w:rsid w:val="004E4DD8"/>
    <w:rsid w:val="004E4EAE"/>
    <w:rsid w:val="004E50D9"/>
    <w:rsid w:val="004E5243"/>
    <w:rsid w:val="004E550F"/>
    <w:rsid w:val="004E55CF"/>
    <w:rsid w:val="004E5D05"/>
    <w:rsid w:val="004E6194"/>
    <w:rsid w:val="004E64FE"/>
    <w:rsid w:val="004E6686"/>
    <w:rsid w:val="004E66A2"/>
    <w:rsid w:val="004E67C7"/>
    <w:rsid w:val="004E68BF"/>
    <w:rsid w:val="004E69B1"/>
    <w:rsid w:val="004E6A3F"/>
    <w:rsid w:val="004E6B65"/>
    <w:rsid w:val="004E6BA0"/>
    <w:rsid w:val="004E6BD0"/>
    <w:rsid w:val="004E6BFE"/>
    <w:rsid w:val="004E6D42"/>
    <w:rsid w:val="004E6F04"/>
    <w:rsid w:val="004E7415"/>
    <w:rsid w:val="004E76CE"/>
    <w:rsid w:val="004E7774"/>
    <w:rsid w:val="004E7BC1"/>
    <w:rsid w:val="004F01F2"/>
    <w:rsid w:val="004F02EC"/>
    <w:rsid w:val="004F0599"/>
    <w:rsid w:val="004F0656"/>
    <w:rsid w:val="004F071A"/>
    <w:rsid w:val="004F07DB"/>
    <w:rsid w:val="004F091E"/>
    <w:rsid w:val="004F11FD"/>
    <w:rsid w:val="004F1218"/>
    <w:rsid w:val="004F1393"/>
    <w:rsid w:val="004F14A1"/>
    <w:rsid w:val="004F14B0"/>
    <w:rsid w:val="004F1612"/>
    <w:rsid w:val="004F1B6D"/>
    <w:rsid w:val="004F1C2A"/>
    <w:rsid w:val="004F1CAB"/>
    <w:rsid w:val="004F1EE9"/>
    <w:rsid w:val="004F211D"/>
    <w:rsid w:val="004F23E9"/>
    <w:rsid w:val="004F24C2"/>
    <w:rsid w:val="004F25B9"/>
    <w:rsid w:val="004F2829"/>
    <w:rsid w:val="004F2A94"/>
    <w:rsid w:val="004F2B7E"/>
    <w:rsid w:val="004F2BC3"/>
    <w:rsid w:val="004F2BDE"/>
    <w:rsid w:val="004F2E42"/>
    <w:rsid w:val="004F2E5B"/>
    <w:rsid w:val="004F301A"/>
    <w:rsid w:val="004F3199"/>
    <w:rsid w:val="004F32CC"/>
    <w:rsid w:val="004F3307"/>
    <w:rsid w:val="004F3474"/>
    <w:rsid w:val="004F34FD"/>
    <w:rsid w:val="004F3511"/>
    <w:rsid w:val="004F3C08"/>
    <w:rsid w:val="004F3D15"/>
    <w:rsid w:val="004F459C"/>
    <w:rsid w:val="004F46E0"/>
    <w:rsid w:val="004F4843"/>
    <w:rsid w:val="004F4890"/>
    <w:rsid w:val="004F49EE"/>
    <w:rsid w:val="004F4CC5"/>
    <w:rsid w:val="004F514B"/>
    <w:rsid w:val="004F52EE"/>
    <w:rsid w:val="004F567E"/>
    <w:rsid w:val="004F59E0"/>
    <w:rsid w:val="004F5DAB"/>
    <w:rsid w:val="004F5E51"/>
    <w:rsid w:val="004F60E3"/>
    <w:rsid w:val="004F6133"/>
    <w:rsid w:val="004F62E0"/>
    <w:rsid w:val="004F66CC"/>
    <w:rsid w:val="004F6861"/>
    <w:rsid w:val="004F68BC"/>
    <w:rsid w:val="004F68CE"/>
    <w:rsid w:val="004F6A9D"/>
    <w:rsid w:val="004F6CB6"/>
    <w:rsid w:val="004F6D63"/>
    <w:rsid w:val="004F6D84"/>
    <w:rsid w:val="004F6E18"/>
    <w:rsid w:val="004F6FC7"/>
    <w:rsid w:val="004F72B3"/>
    <w:rsid w:val="004F7433"/>
    <w:rsid w:val="004F77CF"/>
    <w:rsid w:val="004F789E"/>
    <w:rsid w:val="004F7932"/>
    <w:rsid w:val="004F798D"/>
    <w:rsid w:val="004F7A23"/>
    <w:rsid w:val="004F7BBF"/>
    <w:rsid w:val="004F7E5A"/>
    <w:rsid w:val="004F7E8B"/>
    <w:rsid w:val="004F7EB5"/>
    <w:rsid w:val="005000CC"/>
    <w:rsid w:val="00500301"/>
    <w:rsid w:val="00500322"/>
    <w:rsid w:val="0050044D"/>
    <w:rsid w:val="00500697"/>
    <w:rsid w:val="00500A9D"/>
    <w:rsid w:val="00500AED"/>
    <w:rsid w:val="00501017"/>
    <w:rsid w:val="00501035"/>
    <w:rsid w:val="005011BC"/>
    <w:rsid w:val="005011DA"/>
    <w:rsid w:val="00501209"/>
    <w:rsid w:val="00501423"/>
    <w:rsid w:val="0050168E"/>
    <w:rsid w:val="00501691"/>
    <w:rsid w:val="005017C3"/>
    <w:rsid w:val="00501914"/>
    <w:rsid w:val="00501963"/>
    <w:rsid w:val="00501B5D"/>
    <w:rsid w:val="00501D37"/>
    <w:rsid w:val="00502192"/>
    <w:rsid w:val="00502277"/>
    <w:rsid w:val="005023D1"/>
    <w:rsid w:val="005025E4"/>
    <w:rsid w:val="005026E3"/>
    <w:rsid w:val="00502849"/>
    <w:rsid w:val="00502858"/>
    <w:rsid w:val="0050293D"/>
    <w:rsid w:val="00502945"/>
    <w:rsid w:val="005029D3"/>
    <w:rsid w:val="005029E6"/>
    <w:rsid w:val="00503056"/>
    <w:rsid w:val="005032CB"/>
    <w:rsid w:val="00503369"/>
    <w:rsid w:val="0050338C"/>
    <w:rsid w:val="00503629"/>
    <w:rsid w:val="005038F2"/>
    <w:rsid w:val="00503914"/>
    <w:rsid w:val="00503A49"/>
    <w:rsid w:val="00503D92"/>
    <w:rsid w:val="00503DB4"/>
    <w:rsid w:val="00503E7F"/>
    <w:rsid w:val="00504141"/>
    <w:rsid w:val="0050420E"/>
    <w:rsid w:val="0050432B"/>
    <w:rsid w:val="00504365"/>
    <w:rsid w:val="005043AD"/>
    <w:rsid w:val="005043E5"/>
    <w:rsid w:val="0050447C"/>
    <w:rsid w:val="0050448A"/>
    <w:rsid w:val="00504559"/>
    <w:rsid w:val="00504742"/>
    <w:rsid w:val="00504875"/>
    <w:rsid w:val="00504B4E"/>
    <w:rsid w:val="00504D11"/>
    <w:rsid w:val="00504DA2"/>
    <w:rsid w:val="00505062"/>
    <w:rsid w:val="0050522C"/>
    <w:rsid w:val="00505313"/>
    <w:rsid w:val="005054EE"/>
    <w:rsid w:val="0050593A"/>
    <w:rsid w:val="00505F64"/>
    <w:rsid w:val="005060A8"/>
    <w:rsid w:val="005060EF"/>
    <w:rsid w:val="005068DE"/>
    <w:rsid w:val="00506B26"/>
    <w:rsid w:val="00506B48"/>
    <w:rsid w:val="00506C62"/>
    <w:rsid w:val="00506DCD"/>
    <w:rsid w:val="00506E85"/>
    <w:rsid w:val="00507121"/>
    <w:rsid w:val="00507158"/>
    <w:rsid w:val="005072BF"/>
    <w:rsid w:val="0050741F"/>
    <w:rsid w:val="0050795B"/>
    <w:rsid w:val="00507F16"/>
    <w:rsid w:val="00507FD0"/>
    <w:rsid w:val="0051047E"/>
    <w:rsid w:val="0051061B"/>
    <w:rsid w:val="0051092F"/>
    <w:rsid w:val="00510ACA"/>
    <w:rsid w:val="00510C1F"/>
    <w:rsid w:val="00510D3E"/>
    <w:rsid w:val="00510E33"/>
    <w:rsid w:val="00510E7E"/>
    <w:rsid w:val="0051117B"/>
    <w:rsid w:val="00511193"/>
    <w:rsid w:val="00511349"/>
    <w:rsid w:val="0051166E"/>
    <w:rsid w:val="00512655"/>
    <w:rsid w:val="00512716"/>
    <w:rsid w:val="00512AAF"/>
    <w:rsid w:val="00512DC0"/>
    <w:rsid w:val="00512FA0"/>
    <w:rsid w:val="0051304B"/>
    <w:rsid w:val="005131EC"/>
    <w:rsid w:val="00513612"/>
    <w:rsid w:val="00513677"/>
    <w:rsid w:val="005136E5"/>
    <w:rsid w:val="00513A99"/>
    <w:rsid w:val="00513AC0"/>
    <w:rsid w:val="00513BA8"/>
    <w:rsid w:val="005140D7"/>
    <w:rsid w:val="00514141"/>
    <w:rsid w:val="005141EC"/>
    <w:rsid w:val="00514345"/>
    <w:rsid w:val="00514574"/>
    <w:rsid w:val="00514638"/>
    <w:rsid w:val="005147E7"/>
    <w:rsid w:val="00514800"/>
    <w:rsid w:val="0051485F"/>
    <w:rsid w:val="00514AD4"/>
    <w:rsid w:val="00514BBD"/>
    <w:rsid w:val="00515109"/>
    <w:rsid w:val="0051525F"/>
    <w:rsid w:val="0051560B"/>
    <w:rsid w:val="00515936"/>
    <w:rsid w:val="00515A11"/>
    <w:rsid w:val="00515E43"/>
    <w:rsid w:val="005161C9"/>
    <w:rsid w:val="00516870"/>
    <w:rsid w:val="00516AC5"/>
    <w:rsid w:val="00516CA3"/>
    <w:rsid w:val="00516DA1"/>
    <w:rsid w:val="00516F13"/>
    <w:rsid w:val="00517042"/>
    <w:rsid w:val="0051712B"/>
    <w:rsid w:val="005173AA"/>
    <w:rsid w:val="005178CB"/>
    <w:rsid w:val="00517A3B"/>
    <w:rsid w:val="00517BF8"/>
    <w:rsid w:val="0052000F"/>
    <w:rsid w:val="0052009D"/>
    <w:rsid w:val="005201BD"/>
    <w:rsid w:val="00520953"/>
    <w:rsid w:val="00520969"/>
    <w:rsid w:val="00520AA6"/>
    <w:rsid w:val="00520C6F"/>
    <w:rsid w:val="00520E30"/>
    <w:rsid w:val="00521227"/>
    <w:rsid w:val="0052125F"/>
    <w:rsid w:val="00521466"/>
    <w:rsid w:val="005214DC"/>
    <w:rsid w:val="0052162F"/>
    <w:rsid w:val="005216F3"/>
    <w:rsid w:val="005217B8"/>
    <w:rsid w:val="005217FD"/>
    <w:rsid w:val="0052183F"/>
    <w:rsid w:val="00521B41"/>
    <w:rsid w:val="00521B87"/>
    <w:rsid w:val="00521CA4"/>
    <w:rsid w:val="00521DEE"/>
    <w:rsid w:val="00521E1C"/>
    <w:rsid w:val="00521F76"/>
    <w:rsid w:val="005220F6"/>
    <w:rsid w:val="0052277E"/>
    <w:rsid w:val="00522DED"/>
    <w:rsid w:val="00522EC7"/>
    <w:rsid w:val="00523035"/>
    <w:rsid w:val="0052304B"/>
    <w:rsid w:val="005230C4"/>
    <w:rsid w:val="005231F2"/>
    <w:rsid w:val="00523235"/>
    <w:rsid w:val="005232B0"/>
    <w:rsid w:val="00523439"/>
    <w:rsid w:val="005234C2"/>
    <w:rsid w:val="00523A2B"/>
    <w:rsid w:val="00523A30"/>
    <w:rsid w:val="00523A89"/>
    <w:rsid w:val="00524126"/>
    <w:rsid w:val="0052473D"/>
    <w:rsid w:val="00524DCF"/>
    <w:rsid w:val="00524E0A"/>
    <w:rsid w:val="00525013"/>
    <w:rsid w:val="00525021"/>
    <w:rsid w:val="0052505C"/>
    <w:rsid w:val="00525070"/>
    <w:rsid w:val="005250CF"/>
    <w:rsid w:val="005251AE"/>
    <w:rsid w:val="005252DA"/>
    <w:rsid w:val="005254AF"/>
    <w:rsid w:val="005255E6"/>
    <w:rsid w:val="00525708"/>
    <w:rsid w:val="00525997"/>
    <w:rsid w:val="00525A4D"/>
    <w:rsid w:val="00525AA5"/>
    <w:rsid w:val="00525AAA"/>
    <w:rsid w:val="00525C67"/>
    <w:rsid w:val="00525D64"/>
    <w:rsid w:val="00525F32"/>
    <w:rsid w:val="00525F6E"/>
    <w:rsid w:val="00526013"/>
    <w:rsid w:val="005262B6"/>
    <w:rsid w:val="00526313"/>
    <w:rsid w:val="00526A02"/>
    <w:rsid w:val="00526A46"/>
    <w:rsid w:val="00526A51"/>
    <w:rsid w:val="00526B31"/>
    <w:rsid w:val="00526C24"/>
    <w:rsid w:val="00526E40"/>
    <w:rsid w:val="00526EB1"/>
    <w:rsid w:val="00527048"/>
    <w:rsid w:val="00527156"/>
    <w:rsid w:val="0052718B"/>
    <w:rsid w:val="0052747A"/>
    <w:rsid w:val="0052757C"/>
    <w:rsid w:val="00527657"/>
    <w:rsid w:val="00527737"/>
    <w:rsid w:val="00527764"/>
    <w:rsid w:val="005279BD"/>
    <w:rsid w:val="00527A26"/>
    <w:rsid w:val="00527EE7"/>
    <w:rsid w:val="00527F31"/>
    <w:rsid w:val="005300C7"/>
    <w:rsid w:val="005302DF"/>
    <w:rsid w:val="00530540"/>
    <w:rsid w:val="005305B2"/>
    <w:rsid w:val="00530620"/>
    <w:rsid w:val="005308BA"/>
    <w:rsid w:val="00530930"/>
    <w:rsid w:val="00530D75"/>
    <w:rsid w:val="00531075"/>
    <w:rsid w:val="00531177"/>
    <w:rsid w:val="005318AF"/>
    <w:rsid w:val="00531963"/>
    <w:rsid w:val="00531BB9"/>
    <w:rsid w:val="00531FE4"/>
    <w:rsid w:val="0053242E"/>
    <w:rsid w:val="00532851"/>
    <w:rsid w:val="00532949"/>
    <w:rsid w:val="00532F6A"/>
    <w:rsid w:val="00533015"/>
    <w:rsid w:val="00533068"/>
    <w:rsid w:val="0053326B"/>
    <w:rsid w:val="00533359"/>
    <w:rsid w:val="00533479"/>
    <w:rsid w:val="005338E3"/>
    <w:rsid w:val="00533A31"/>
    <w:rsid w:val="00533AE4"/>
    <w:rsid w:val="00533B7D"/>
    <w:rsid w:val="00533C59"/>
    <w:rsid w:val="00533D39"/>
    <w:rsid w:val="00534056"/>
    <w:rsid w:val="005342DF"/>
    <w:rsid w:val="0053452F"/>
    <w:rsid w:val="005345B2"/>
    <w:rsid w:val="0053487A"/>
    <w:rsid w:val="00534B07"/>
    <w:rsid w:val="00534E79"/>
    <w:rsid w:val="00534F02"/>
    <w:rsid w:val="00534F93"/>
    <w:rsid w:val="0053517E"/>
    <w:rsid w:val="005351C2"/>
    <w:rsid w:val="00535731"/>
    <w:rsid w:val="0053588C"/>
    <w:rsid w:val="00535B95"/>
    <w:rsid w:val="00535BF0"/>
    <w:rsid w:val="00535C7F"/>
    <w:rsid w:val="00535CAB"/>
    <w:rsid w:val="00535F7A"/>
    <w:rsid w:val="005366C8"/>
    <w:rsid w:val="00536771"/>
    <w:rsid w:val="005376F7"/>
    <w:rsid w:val="0053773F"/>
    <w:rsid w:val="0053799F"/>
    <w:rsid w:val="00537AA4"/>
    <w:rsid w:val="00537AD8"/>
    <w:rsid w:val="00537BAA"/>
    <w:rsid w:val="00537BAE"/>
    <w:rsid w:val="00537CEE"/>
    <w:rsid w:val="00537DB2"/>
    <w:rsid w:val="00537EAF"/>
    <w:rsid w:val="005405C9"/>
    <w:rsid w:val="00540A90"/>
    <w:rsid w:val="00540ABE"/>
    <w:rsid w:val="00540E47"/>
    <w:rsid w:val="00540F16"/>
    <w:rsid w:val="00541101"/>
    <w:rsid w:val="0054124F"/>
    <w:rsid w:val="00541264"/>
    <w:rsid w:val="0054140B"/>
    <w:rsid w:val="00541603"/>
    <w:rsid w:val="005416CC"/>
    <w:rsid w:val="00541A35"/>
    <w:rsid w:val="00541C04"/>
    <w:rsid w:val="00541E8A"/>
    <w:rsid w:val="0054228F"/>
    <w:rsid w:val="00542331"/>
    <w:rsid w:val="00542354"/>
    <w:rsid w:val="005425BF"/>
    <w:rsid w:val="005428B3"/>
    <w:rsid w:val="00542C7E"/>
    <w:rsid w:val="00542D57"/>
    <w:rsid w:val="005430CC"/>
    <w:rsid w:val="00543343"/>
    <w:rsid w:val="00543921"/>
    <w:rsid w:val="00543CEE"/>
    <w:rsid w:val="00544071"/>
    <w:rsid w:val="005440C0"/>
    <w:rsid w:val="005441EB"/>
    <w:rsid w:val="0054472F"/>
    <w:rsid w:val="00544930"/>
    <w:rsid w:val="00544A43"/>
    <w:rsid w:val="00544AEC"/>
    <w:rsid w:val="00544C16"/>
    <w:rsid w:val="00544CE3"/>
    <w:rsid w:val="00544D0A"/>
    <w:rsid w:val="00544EF6"/>
    <w:rsid w:val="0054500C"/>
    <w:rsid w:val="00545075"/>
    <w:rsid w:val="005451A8"/>
    <w:rsid w:val="005453F6"/>
    <w:rsid w:val="0054559C"/>
    <w:rsid w:val="005455A0"/>
    <w:rsid w:val="00545AEC"/>
    <w:rsid w:val="00545B23"/>
    <w:rsid w:val="00545B2D"/>
    <w:rsid w:val="00545DFA"/>
    <w:rsid w:val="0054606A"/>
    <w:rsid w:val="005461E7"/>
    <w:rsid w:val="00546330"/>
    <w:rsid w:val="00546393"/>
    <w:rsid w:val="0054650F"/>
    <w:rsid w:val="00546739"/>
    <w:rsid w:val="005467A0"/>
    <w:rsid w:val="00546A2C"/>
    <w:rsid w:val="00546CEE"/>
    <w:rsid w:val="00546D94"/>
    <w:rsid w:val="00546E3E"/>
    <w:rsid w:val="00546E8B"/>
    <w:rsid w:val="00546F6E"/>
    <w:rsid w:val="005471FB"/>
    <w:rsid w:val="005472D4"/>
    <w:rsid w:val="00547354"/>
    <w:rsid w:val="00547391"/>
    <w:rsid w:val="00547463"/>
    <w:rsid w:val="005475C1"/>
    <w:rsid w:val="00547685"/>
    <w:rsid w:val="005476DA"/>
    <w:rsid w:val="005477C4"/>
    <w:rsid w:val="005479A7"/>
    <w:rsid w:val="005479F8"/>
    <w:rsid w:val="00547E32"/>
    <w:rsid w:val="00550698"/>
    <w:rsid w:val="0055087E"/>
    <w:rsid w:val="00550897"/>
    <w:rsid w:val="005508BE"/>
    <w:rsid w:val="00550CDD"/>
    <w:rsid w:val="005512C6"/>
    <w:rsid w:val="005513C7"/>
    <w:rsid w:val="005514DC"/>
    <w:rsid w:val="00551560"/>
    <w:rsid w:val="00551585"/>
    <w:rsid w:val="005516D9"/>
    <w:rsid w:val="00551953"/>
    <w:rsid w:val="00551B4F"/>
    <w:rsid w:val="00551D26"/>
    <w:rsid w:val="00551D4B"/>
    <w:rsid w:val="00551DBD"/>
    <w:rsid w:val="00551F04"/>
    <w:rsid w:val="0055207C"/>
    <w:rsid w:val="0055238E"/>
    <w:rsid w:val="005523DD"/>
    <w:rsid w:val="005524FB"/>
    <w:rsid w:val="005526B7"/>
    <w:rsid w:val="005526D0"/>
    <w:rsid w:val="005527D8"/>
    <w:rsid w:val="005528FD"/>
    <w:rsid w:val="00552A1A"/>
    <w:rsid w:val="00552A64"/>
    <w:rsid w:val="00552A94"/>
    <w:rsid w:val="00552CF0"/>
    <w:rsid w:val="00552F80"/>
    <w:rsid w:val="005537CC"/>
    <w:rsid w:val="00553FA8"/>
    <w:rsid w:val="005540F8"/>
    <w:rsid w:val="00554168"/>
    <w:rsid w:val="005542B5"/>
    <w:rsid w:val="00554435"/>
    <w:rsid w:val="005544A6"/>
    <w:rsid w:val="005545D3"/>
    <w:rsid w:val="005547DC"/>
    <w:rsid w:val="00554A4A"/>
    <w:rsid w:val="00554CBF"/>
    <w:rsid w:val="00554D7D"/>
    <w:rsid w:val="00554E6A"/>
    <w:rsid w:val="00554F79"/>
    <w:rsid w:val="00555041"/>
    <w:rsid w:val="00555498"/>
    <w:rsid w:val="005554EA"/>
    <w:rsid w:val="0055555E"/>
    <w:rsid w:val="00555786"/>
    <w:rsid w:val="00555968"/>
    <w:rsid w:val="00555971"/>
    <w:rsid w:val="00555C0E"/>
    <w:rsid w:val="00555DD5"/>
    <w:rsid w:val="00555EA1"/>
    <w:rsid w:val="0055617D"/>
    <w:rsid w:val="005561E5"/>
    <w:rsid w:val="0055621E"/>
    <w:rsid w:val="005562D3"/>
    <w:rsid w:val="00556306"/>
    <w:rsid w:val="005567CA"/>
    <w:rsid w:val="00556930"/>
    <w:rsid w:val="00556AB8"/>
    <w:rsid w:val="00556AC1"/>
    <w:rsid w:val="00556ADD"/>
    <w:rsid w:val="00557020"/>
    <w:rsid w:val="00557325"/>
    <w:rsid w:val="00557328"/>
    <w:rsid w:val="005573F8"/>
    <w:rsid w:val="00557718"/>
    <w:rsid w:val="005579D7"/>
    <w:rsid w:val="00557B0D"/>
    <w:rsid w:val="00557CC0"/>
    <w:rsid w:val="0056024E"/>
    <w:rsid w:val="00560713"/>
    <w:rsid w:val="005608C2"/>
    <w:rsid w:val="00560954"/>
    <w:rsid w:val="00560A0E"/>
    <w:rsid w:val="00560AA8"/>
    <w:rsid w:val="00560ABE"/>
    <w:rsid w:val="00560D07"/>
    <w:rsid w:val="00560FE6"/>
    <w:rsid w:val="0056105A"/>
    <w:rsid w:val="00561149"/>
    <w:rsid w:val="00561344"/>
    <w:rsid w:val="00561584"/>
    <w:rsid w:val="00561905"/>
    <w:rsid w:val="005619F8"/>
    <w:rsid w:val="00561C96"/>
    <w:rsid w:val="00561CDB"/>
    <w:rsid w:val="00561DC3"/>
    <w:rsid w:val="00561EA5"/>
    <w:rsid w:val="00561FB6"/>
    <w:rsid w:val="005623DF"/>
    <w:rsid w:val="005623FE"/>
    <w:rsid w:val="00562764"/>
    <w:rsid w:val="00562988"/>
    <w:rsid w:val="005629C0"/>
    <w:rsid w:val="00562B1F"/>
    <w:rsid w:val="00562D12"/>
    <w:rsid w:val="00562D97"/>
    <w:rsid w:val="00562DAC"/>
    <w:rsid w:val="00562F75"/>
    <w:rsid w:val="00562FC1"/>
    <w:rsid w:val="005630B9"/>
    <w:rsid w:val="0056332A"/>
    <w:rsid w:val="00563414"/>
    <w:rsid w:val="0056352D"/>
    <w:rsid w:val="0056358F"/>
    <w:rsid w:val="005636A6"/>
    <w:rsid w:val="005636CF"/>
    <w:rsid w:val="005637E4"/>
    <w:rsid w:val="00563807"/>
    <w:rsid w:val="00563BF1"/>
    <w:rsid w:val="00563E02"/>
    <w:rsid w:val="00563F2C"/>
    <w:rsid w:val="00564145"/>
    <w:rsid w:val="00564298"/>
    <w:rsid w:val="005643BC"/>
    <w:rsid w:val="0056441C"/>
    <w:rsid w:val="00564445"/>
    <w:rsid w:val="00564699"/>
    <w:rsid w:val="00564880"/>
    <w:rsid w:val="00564B52"/>
    <w:rsid w:val="00564C27"/>
    <w:rsid w:val="00564EEA"/>
    <w:rsid w:val="00565268"/>
    <w:rsid w:val="00565941"/>
    <w:rsid w:val="00565F6A"/>
    <w:rsid w:val="00565F81"/>
    <w:rsid w:val="00565FEE"/>
    <w:rsid w:val="005661C4"/>
    <w:rsid w:val="00566206"/>
    <w:rsid w:val="00566341"/>
    <w:rsid w:val="00566445"/>
    <w:rsid w:val="00566517"/>
    <w:rsid w:val="0056652A"/>
    <w:rsid w:val="0056655B"/>
    <w:rsid w:val="00566594"/>
    <w:rsid w:val="0056665E"/>
    <w:rsid w:val="00566753"/>
    <w:rsid w:val="00566828"/>
    <w:rsid w:val="00566D65"/>
    <w:rsid w:val="00566F2D"/>
    <w:rsid w:val="00567388"/>
    <w:rsid w:val="005674E9"/>
    <w:rsid w:val="00567519"/>
    <w:rsid w:val="00567620"/>
    <w:rsid w:val="005679D4"/>
    <w:rsid w:val="00567C24"/>
    <w:rsid w:val="0056A613"/>
    <w:rsid w:val="005701B7"/>
    <w:rsid w:val="00570264"/>
    <w:rsid w:val="005702BB"/>
    <w:rsid w:val="005703D8"/>
    <w:rsid w:val="0057070E"/>
    <w:rsid w:val="005707D9"/>
    <w:rsid w:val="00570947"/>
    <w:rsid w:val="00570DCB"/>
    <w:rsid w:val="005711AD"/>
    <w:rsid w:val="005714E9"/>
    <w:rsid w:val="005715B2"/>
    <w:rsid w:val="0057173D"/>
    <w:rsid w:val="00571808"/>
    <w:rsid w:val="005719ED"/>
    <w:rsid w:val="005719F7"/>
    <w:rsid w:val="00571A37"/>
    <w:rsid w:val="00571E29"/>
    <w:rsid w:val="00571E75"/>
    <w:rsid w:val="00571EC5"/>
    <w:rsid w:val="00571FFF"/>
    <w:rsid w:val="005720D5"/>
    <w:rsid w:val="005720F3"/>
    <w:rsid w:val="00572108"/>
    <w:rsid w:val="00572112"/>
    <w:rsid w:val="00572628"/>
    <w:rsid w:val="00572664"/>
    <w:rsid w:val="00572839"/>
    <w:rsid w:val="00572BF8"/>
    <w:rsid w:val="00572D6A"/>
    <w:rsid w:val="0057303E"/>
    <w:rsid w:val="0057351E"/>
    <w:rsid w:val="005737BC"/>
    <w:rsid w:val="00573AA5"/>
    <w:rsid w:val="00573B5C"/>
    <w:rsid w:val="00573BCA"/>
    <w:rsid w:val="00573D95"/>
    <w:rsid w:val="00573E1F"/>
    <w:rsid w:val="00573E23"/>
    <w:rsid w:val="00573F61"/>
    <w:rsid w:val="00574739"/>
    <w:rsid w:val="0057493C"/>
    <w:rsid w:val="00574949"/>
    <w:rsid w:val="0057498D"/>
    <w:rsid w:val="00574EC1"/>
    <w:rsid w:val="0057511C"/>
    <w:rsid w:val="0057528F"/>
    <w:rsid w:val="005755A9"/>
    <w:rsid w:val="0057571F"/>
    <w:rsid w:val="00575944"/>
    <w:rsid w:val="00575B0F"/>
    <w:rsid w:val="00575E3F"/>
    <w:rsid w:val="00575F1D"/>
    <w:rsid w:val="005760E3"/>
    <w:rsid w:val="00576217"/>
    <w:rsid w:val="0057621A"/>
    <w:rsid w:val="0057640F"/>
    <w:rsid w:val="00576768"/>
    <w:rsid w:val="00576B05"/>
    <w:rsid w:val="00576B5F"/>
    <w:rsid w:val="00576DB2"/>
    <w:rsid w:val="00576F7A"/>
    <w:rsid w:val="00577078"/>
    <w:rsid w:val="005770B6"/>
    <w:rsid w:val="005772CD"/>
    <w:rsid w:val="00577632"/>
    <w:rsid w:val="005776B5"/>
    <w:rsid w:val="0057776E"/>
    <w:rsid w:val="00577773"/>
    <w:rsid w:val="005778C4"/>
    <w:rsid w:val="005779DA"/>
    <w:rsid w:val="0058021A"/>
    <w:rsid w:val="00580508"/>
    <w:rsid w:val="00580516"/>
    <w:rsid w:val="005808B9"/>
    <w:rsid w:val="00580907"/>
    <w:rsid w:val="005809A6"/>
    <w:rsid w:val="00580C55"/>
    <w:rsid w:val="00580CEF"/>
    <w:rsid w:val="005811C4"/>
    <w:rsid w:val="00581364"/>
    <w:rsid w:val="005814B0"/>
    <w:rsid w:val="00581598"/>
    <w:rsid w:val="0058159B"/>
    <w:rsid w:val="005818CA"/>
    <w:rsid w:val="00581944"/>
    <w:rsid w:val="00581B31"/>
    <w:rsid w:val="00581B52"/>
    <w:rsid w:val="00581DD0"/>
    <w:rsid w:val="00581EAC"/>
    <w:rsid w:val="00581F7D"/>
    <w:rsid w:val="00581FB9"/>
    <w:rsid w:val="005820A8"/>
    <w:rsid w:val="0058272A"/>
    <w:rsid w:val="005828E0"/>
    <w:rsid w:val="005829B1"/>
    <w:rsid w:val="00582ABF"/>
    <w:rsid w:val="00582D21"/>
    <w:rsid w:val="00582D8D"/>
    <w:rsid w:val="00582FBB"/>
    <w:rsid w:val="0058300A"/>
    <w:rsid w:val="005832F0"/>
    <w:rsid w:val="0058335F"/>
    <w:rsid w:val="0058348D"/>
    <w:rsid w:val="00583525"/>
    <w:rsid w:val="005839F3"/>
    <w:rsid w:val="00583B0C"/>
    <w:rsid w:val="00583D85"/>
    <w:rsid w:val="00583DD7"/>
    <w:rsid w:val="0058400A"/>
    <w:rsid w:val="0058416D"/>
    <w:rsid w:val="00584188"/>
    <w:rsid w:val="005844EB"/>
    <w:rsid w:val="005847F4"/>
    <w:rsid w:val="005849BA"/>
    <w:rsid w:val="00584A5D"/>
    <w:rsid w:val="00584EE3"/>
    <w:rsid w:val="00584F91"/>
    <w:rsid w:val="00584FAB"/>
    <w:rsid w:val="00585053"/>
    <w:rsid w:val="005853EB"/>
    <w:rsid w:val="0058562A"/>
    <w:rsid w:val="005858D8"/>
    <w:rsid w:val="005859F2"/>
    <w:rsid w:val="00585B05"/>
    <w:rsid w:val="00585B46"/>
    <w:rsid w:val="00585BFA"/>
    <w:rsid w:val="00585EE2"/>
    <w:rsid w:val="00585F12"/>
    <w:rsid w:val="005862F8"/>
    <w:rsid w:val="005863E4"/>
    <w:rsid w:val="0058650A"/>
    <w:rsid w:val="0058660D"/>
    <w:rsid w:val="00586862"/>
    <w:rsid w:val="0058686B"/>
    <w:rsid w:val="005868C7"/>
    <w:rsid w:val="00586B27"/>
    <w:rsid w:val="00586E29"/>
    <w:rsid w:val="005874B8"/>
    <w:rsid w:val="0058796A"/>
    <w:rsid w:val="00587AAE"/>
    <w:rsid w:val="00587EB0"/>
    <w:rsid w:val="00587F4A"/>
    <w:rsid w:val="0058B4BA"/>
    <w:rsid w:val="005900C9"/>
    <w:rsid w:val="0059019D"/>
    <w:rsid w:val="00590238"/>
    <w:rsid w:val="005904AA"/>
    <w:rsid w:val="00590B77"/>
    <w:rsid w:val="00590CDD"/>
    <w:rsid w:val="00590E55"/>
    <w:rsid w:val="0059101E"/>
    <w:rsid w:val="00591053"/>
    <w:rsid w:val="00591240"/>
    <w:rsid w:val="00591244"/>
    <w:rsid w:val="00591348"/>
    <w:rsid w:val="0059170C"/>
    <w:rsid w:val="0059173E"/>
    <w:rsid w:val="005918A8"/>
    <w:rsid w:val="005919C1"/>
    <w:rsid w:val="00591BA5"/>
    <w:rsid w:val="00591CB6"/>
    <w:rsid w:val="00591D5D"/>
    <w:rsid w:val="00591E0C"/>
    <w:rsid w:val="00591E7D"/>
    <w:rsid w:val="00592189"/>
    <w:rsid w:val="005923A1"/>
    <w:rsid w:val="005925B4"/>
    <w:rsid w:val="00592AC3"/>
    <w:rsid w:val="00592B2D"/>
    <w:rsid w:val="00592B63"/>
    <w:rsid w:val="0059324F"/>
    <w:rsid w:val="0059334C"/>
    <w:rsid w:val="0059360C"/>
    <w:rsid w:val="005936D0"/>
    <w:rsid w:val="0059395F"/>
    <w:rsid w:val="00594230"/>
    <w:rsid w:val="005942B1"/>
    <w:rsid w:val="00594385"/>
    <w:rsid w:val="00594835"/>
    <w:rsid w:val="005948A6"/>
    <w:rsid w:val="00594954"/>
    <w:rsid w:val="005949A6"/>
    <w:rsid w:val="00594A94"/>
    <w:rsid w:val="00594B47"/>
    <w:rsid w:val="00594C4B"/>
    <w:rsid w:val="00594D15"/>
    <w:rsid w:val="00594D3A"/>
    <w:rsid w:val="00594EA8"/>
    <w:rsid w:val="00594F54"/>
    <w:rsid w:val="00594FC4"/>
    <w:rsid w:val="00595012"/>
    <w:rsid w:val="0059507F"/>
    <w:rsid w:val="00595103"/>
    <w:rsid w:val="00595132"/>
    <w:rsid w:val="0059519E"/>
    <w:rsid w:val="005951FC"/>
    <w:rsid w:val="00595623"/>
    <w:rsid w:val="00595816"/>
    <w:rsid w:val="00595A0B"/>
    <w:rsid w:val="00595ACB"/>
    <w:rsid w:val="00595C06"/>
    <w:rsid w:val="00595C11"/>
    <w:rsid w:val="00596407"/>
    <w:rsid w:val="00596753"/>
    <w:rsid w:val="00596795"/>
    <w:rsid w:val="0059681A"/>
    <w:rsid w:val="0059682A"/>
    <w:rsid w:val="00596C6A"/>
    <w:rsid w:val="00596CAC"/>
    <w:rsid w:val="00596EC4"/>
    <w:rsid w:val="00596FA1"/>
    <w:rsid w:val="005974C3"/>
    <w:rsid w:val="0059773C"/>
    <w:rsid w:val="005978BD"/>
    <w:rsid w:val="00597C15"/>
    <w:rsid w:val="00597E43"/>
    <w:rsid w:val="00597EBA"/>
    <w:rsid w:val="005A0100"/>
    <w:rsid w:val="005A067F"/>
    <w:rsid w:val="005A086E"/>
    <w:rsid w:val="005A0927"/>
    <w:rsid w:val="005A09B7"/>
    <w:rsid w:val="005A09E2"/>
    <w:rsid w:val="005A0C8C"/>
    <w:rsid w:val="005A0D7A"/>
    <w:rsid w:val="005A0D93"/>
    <w:rsid w:val="005A0F45"/>
    <w:rsid w:val="005A1078"/>
    <w:rsid w:val="005A1091"/>
    <w:rsid w:val="005A1408"/>
    <w:rsid w:val="005A15AA"/>
    <w:rsid w:val="005A1745"/>
    <w:rsid w:val="005A1B9E"/>
    <w:rsid w:val="005A1C7A"/>
    <w:rsid w:val="005A1FD3"/>
    <w:rsid w:val="005A2546"/>
    <w:rsid w:val="005A2569"/>
    <w:rsid w:val="005A260E"/>
    <w:rsid w:val="005A2907"/>
    <w:rsid w:val="005A2AE3"/>
    <w:rsid w:val="005A2AF0"/>
    <w:rsid w:val="005A2B93"/>
    <w:rsid w:val="005A2BDD"/>
    <w:rsid w:val="005A2C65"/>
    <w:rsid w:val="005A33CB"/>
    <w:rsid w:val="005A3863"/>
    <w:rsid w:val="005A386D"/>
    <w:rsid w:val="005A3B32"/>
    <w:rsid w:val="005A3F20"/>
    <w:rsid w:val="005A400E"/>
    <w:rsid w:val="005A403A"/>
    <w:rsid w:val="005A42A8"/>
    <w:rsid w:val="005A441E"/>
    <w:rsid w:val="005A4733"/>
    <w:rsid w:val="005A489A"/>
    <w:rsid w:val="005A489E"/>
    <w:rsid w:val="005A4929"/>
    <w:rsid w:val="005A4CF0"/>
    <w:rsid w:val="005A4D7D"/>
    <w:rsid w:val="005A4E28"/>
    <w:rsid w:val="005A4FE1"/>
    <w:rsid w:val="005A61FC"/>
    <w:rsid w:val="005A6235"/>
    <w:rsid w:val="005A656A"/>
    <w:rsid w:val="005A65DD"/>
    <w:rsid w:val="005A65F0"/>
    <w:rsid w:val="005A67A9"/>
    <w:rsid w:val="005A68DB"/>
    <w:rsid w:val="005A6960"/>
    <w:rsid w:val="005A6A51"/>
    <w:rsid w:val="005A6AE0"/>
    <w:rsid w:val="005A6AF8"/>
    <w:rsid w:val="005A6B9B"/>
    <w:rsid w:val="005A6D40"/>
    <w:rsid w:val="005A6DD3"/>
    <w:rsid w:val="005A7012"/>
    <w:rsid w:val="005A72B1"/>
    <w:rsid w:val="005A746E"/>
    <w:rsid w:val="005A74A2"/>
    <w:rsid w:val="005A754C"/>
    <w:rsid w:val="005A76A7"/>
    <w:rsid w:val="005A7942"/>
    <w:rsid w:val="005B04CC"/>
    <w:rsid w:val="005B095F"/>
    <w:rsid w:val="005B0CAA"/>
    <w:rsid w:val="005B0FD3"/>
    <w:rsid w:val="005B1121"/>
    <w:rsid w:val="005B146F"/>
    <w:rsid w:val="005B172A"/>
    <w:rsid w:val="005B1766"/>
    <w:rsid w:val="005B1993"/>
    <w:rsid w:val="005B1AF7"/>
    <w:rsid w:val="005B1BDA"/>
    <w:rsid w:val="005B1C3E"/>
    <w:rsid w:val="005B1D72"/>
    <w:rsid w:val="005B1E59"/>
    <w:rsid w:val="005B1EB1"/>
    <w:rsid w:val="005B1EC2"/>
    <w:rsid w:val="005B21E7"/>
    <w:rsid w:val="005B23D0"/>
    <w:rsid w:val="005B23FB"/>
    <w:rsid w:val="005B24F2"/>
    <w:rsid w:val="005B2552"/>
    <w:rsid w:val="005B273A"/>
    <w:rsid w:val="005B2A73"/>
    <w:rsid w:val="005B2C02"/>
    <w:rsid w:val="005B2E20"/>
    <w:rsid w:val="005B303F"/>
    <w:rsid w:val="005B31C9"/>
    <w:rsid w:val="005B321F"/>
    <w:rsid w:val="005B32A1"/>
    <w:rsid w:val="005B33DE"/>
    <w:rsid w:val="005B358D"/>
    <w:rsid w:val="005B3607"/>
    <w:rsid w:val="005B364B"/>
    <w:rsid w:val="005B3AFE"/>
    <w:rsid w:val="005B3E04"/>
    <w:rsid w:val="005B3F6A"/>
    <w:rsid w:val="005B42DE"/>
    <w:rsid w:val="005B43ED"/>
    <w:rsid w:val="005B459A"/>
    <w:rsid w:val="005B4639"/>
    <w:rsid w:val="005B46AE"/>
    <w:rsid w:val="005B47D7"/>
    <w:rsid w:val="005B487B"/>
    <w:rsid w:val="005B4E2E"/>
    <w:rsid w:val="005B520B"/>
    <w:rsid w:val="005B5237"/>
    <w:rsid w:val="005B5320"/>
    <w:rsid w:val="005B5398"/>
    <w:rsid w:val="005B59A5"/>
    <w:rsid w:val="005B5BB9"/>
    <w:rsid w:val="005B60C8"/>
    <w:rsid w:val="005B6847"/>
    <w:rsid w:val="005B6912"/>
    <w:rsid w:val="005B69F3"/>
    <w:rsid w:val="005B6E9E"/>
    <w:rsid w:val="005B6FF7"/>
    <w:rsid w:val="005B7404"/>
    <w:rsid w:val="005B787A"/>
    <w:rsid w:val="005B7A97"/>
    <w:rsid w:val="005B7C30"/>
    <w:rsid w:val="005B7DCE"/>
    <w:rsid w:val="005B7E66"/>
    <w:rsid w:val="005B7F89"/>
    <w:rsid w:val="005C016F"/>
    <w:rsid w:val="005C04DD"/>
    <w:rsid w:val="005C0705"/>
    <w:rsid w:val="005C0E0A"/>
    <w:rsid w:val="005C0FA4"/>
    <w:rsid w:val="005C110F"/>
    <w:rsid w:val="005C1112"/>
    <w:rsid w:val="005C1604"/>
    <w:rsid w:val="005C16AE"/>
    <w:rsid w:val="005C16B0"/>
    <w:rsid w:val="005C19FB"/>
    <w:rsid w:val="005C1BF4"/>
    <w:rsid w:val="005C1EB8"/>
    <w:rsid w:val="005C1FA0"/>
    <w:rsid w:val="005C233D"/>
    <w:rsid w:val="005C2478"/>
    <w:rsid w:val="005C2743"/>
    <w:rsid w:val="005C27A9"/>
    <w:rsid w:val="005C2807"/>
    <w:rsid w:val="005C2AA9"/>
    <w:rsid w:val="005C2FC9"/>
    <w:rsid w:val="005C315D"/>
    <w:rsid w:val="005C31FC"/>
    <w:rsid w:val="005C3734"/>
    <w:rsid w:val="005C38ED"/>
    <w:rsid w:val="005C392B"/>
    <w:rsid w:val="005C3AF3"/>
    <w:rsid w:val="005C3E1D"/>
    <w:rsid w:val="005C4191"/>
    <w:rsid w:val="005C41C9"/>
    <w:rsid w:val="005C4285"/>
    <w:rsid w:val="005C430D"/>
    <w:rsid w:val="005C441A"/>
    <w:rsid w:val="005C4547"/>
    <w:rsid w:val="005C46CF"/>
    <w:rsid w:val="005C48A9"/>
    <w:rsid w:val="005C4C3D"/>
    <w:rsid w:val="005C4C5B"/>
    <w:rsid w:val="005C4D60"/>
    <w:rsid w:val="005C4E6B"/>
    <w:rsid w:val="005C4EDA"/>
    <w:rsid w:val="005C5080"/>
    <w:rsid w:val="005C553C"/>
    <w:rsid w:val="005C5724"/>
    <w:rsid w:val="005C5AA3"/>
    <w:rsid w:val="005C5B23"/>
    <w:rsid w:val="005C5D50"/>
    <w:rsid w:val="005C5F3D"/>
    <w:rsid w:val="005C5FCE"/>
    <w:rsid w:val="005C624D"/>
    <w:rsid w:val="005C63AC"/>
    <w:rsid w:val="005C63B7"/>
    <w:rsid w:val="005C63CD"/>
    <w:rsid w:val="005C63CE"/>
    <w:rsid w:val="005C6CAE"/>
    <w:rsid w:val="005C6DD8"/>
    <w:rsid w:val="005C70CB"/>
    <w:rsid w:val="005C721C"/>
    <w:rsid w:val="005C7488"/>
    <w:rsid w:val="005C7710"/>
    <w:rsid w:val="005C77ED"/>
    <w:rsid w:val="005C78BD"/>
    <w:rsid w:val="005C7ABF"/>
    <w:rsid w:val="005C7C45"/>
    <w:rsid w:val="005C7DEA"/>
    <w:rsid w:val="005C7EAE"/>
    <w:rsid w:val="005C7F75"/>
    <w:rsid w:val="005D02B3"/>
    <w:rsid w:val="005D09BF"/>
    <w:rsid w:val="005D0A0D"/>
    <w:rsid w:val="005D0ACE"/>
    <w:rsid w:val="005D0E02"/>
    <w:rsid w:val="005D0E5E"/>
    <w:rsid w:val="005D0F8F"/>
    <w:rsid w:val="005D106C"/>
    <w:rsid w:val="005D1122"/>
    <w:rsid w:val="005D12A2"/>
    <w:rsid w:val="005D12B8"/>
    <w:rsid w:val="005D1360"/>
    <w:rsid w:val="005D13E6"/>
    <w:rsid w:val="005D1459"/>
    <w:rsid w:val="005D14C1"/>
    <w:rsid w:val="005D15CB"/>
    <w:rsid w:val="005D1666"/>
    <w:rsid w:val="005D17DD"/>
    <w:rsid w:val="005D18E6"/>
    <w:rsid w:val="005D1E72"/>
    <w:rsid w:val="005D1FB0"/>
    <w:rsid w:val="005D224E"/>
    <w:rsid w:val="005D2806"/>
    <w:rsid w:val="005D2E18"/>
    <w:rsid w:val="005D2F0A"/>
    <w:rsid w:val="005D2FA9"/>
    <w:rsid w:val="005D3082"/>
    <w:rsid w:val="005D3379"/>
    <w:rsid w:val="005D3957"/>
    <w:rsid w:val="005D3AE5"/>
    <w:rsid w:val="005D3B2C"/>
    <w:rsid w:val="005D3E63"/>
    <w:rsid w:val="005D426D"/>
    <w:rsid w:val="005D437B"/>
    <w:rsid w:val="005D43EA"/>
    <w:rsid w:val="005D477F"/>
    <w:rsid w:val="005D4838"/>
    <w:rsid w:val="005D4A4C"/>
    <w:rsid w:val="005D4A78"/>
    <w:rsid w:val="005D4B9D"/>
    <w:rsid w:val="005D4BB0"/>
    <w:rsid w:val="005D4BB9"/>
    <w:rsid w:val="005D4EFB"/>
    <w:rsid w:val="005D4FCE"/>
    <w:rsid w:val="005D50FB"/>
    <w:rsid w:val="005D516E"/>
    <w:rsid w:val="005D57DE"/>
    <w:rsid w:val="005D5A08"/>
    <w:rsid w:val="005D5F91"/>
    <w:rsid w:val="005D6096"/>
    <w:rsid w:val="005D624E"/>
    <w:rsid w:val="005D64DA"/>
    <w:rsid w:val="005D64DC"/>
    <w:rsid w:val="005D64E9"/>
    <w:rsid w:val="005D66DF"/>
    <w:rsid w:val="005D66EE"/>
    <w:rsid w:val="005D6823"/>
    <w:rsid w:val="005D6B28"/>
    <w:rsid w:val="005D6B9C"/>
    <w:rsid w:val="005D6ECA"/>
    <w:rsid w:val="005D716E"/>
    <w:rsid w:val="005D732C"/>
    <w:rsid w:val="005D73CA"/>
    <w:rsid w:val="005D75AD"/>
    <w:rsid w:val="005D78A5"/>
    <w:rsid w:val="005D7AAC"/>
    <w:rsid w:val="005D7B63"/>
    <w:rsid w:val="005D7B6E"/>
    <w:rsid w:val="005D7C38"/>
    <w:rsid w:val="005D7EEC"/>
    <w:rsid w:val="005E0208"/>
    <w:rsid w:val="005E0228"/>
    <w:rsid w:val="005E029A"/>
    <w:rsid w:val="005E02BC"/>
    <w:rsid w:val="005E031A"/>
    <w:rsid w:val="005E0477"/>
    <w:rsid w:val="005E0AA5"/>
    <w:rsid w:val="005E0C2B"/>
    <w:rsid w:val="005E0DCB"/>
    <w:rsid w:val="005E0FA8"/>
    <w:rsid w:val="005E0FCD"/>
    <w:rsid w:val="005E110A"/>
    <w:rsid w:val="005E1292"/>
    <w:rsid w:val="005E1309"/>
    <w:rsid w:val="005E1809"/>
    <w:rsid w:val="005E1843"/>
    <w:rsid w:val="005E1A78"/>
    <w:rsid w:val="005E1D22"/>
    <w:rsid w:val="005E1EE5"/>
    <w:rsid w:val="005E1FD0"/>
    <w:rsid w:val="005E20E7"/>
    <w:rsid w:val="005E22C7"/>
    <w:rsid w:val="005E24AE"/>
    <w:rsid w:val="005E2518"/>
    <w:rsid w:val="005E25D2"/>
    <w:rsid w:val="005E26A6"/>
    <w:rsid w:val="005E27F0"/>
    <w:rsid w:val="005E29BF"/>
    <w:rsid w:val="005E2AD3"/>
    <w:rsid w:val="005E2B98"/>
    <w:rsid w:val="005E2C71"/>
    <w:rsid w:val="005E2E44"/>
    <w:rsid w:val="005E2EE1"/>
    <w:rsid w:val="005E2FC2"/>
    <w:rsid w:val="005E3016"/>
    <w:rsid w:val="005E3040"/>
    <w:rsid w:val="005E3140"/>
    <w:rsid w:val="005E3418"/>
    <w:rsid w:val="005E3A0A"/>
    <w:rsid w:val="005E3B33"/>
    <w:rsid w:val="005E3B6A"/>
    <w:rsid w:val="005E3C8C"/>
    <w:rsid w:val="005E402C"/>
    <w:rsid w:val="005E412A"/>
    <w:rsid w:val="005E41D2"/>
    <w:rsid w:val="005E45E7"/>
    <w:rsid w:val="005E4604"/>
    <w:rsid w:val="005E46BA"/>
    <w:rsid w:val="005E496B"/>
    <w:rsid w:val="005E4F4C"/>
    <w:rsid w:val="005E5047"/>
    <w:rsid w:val="005E5132"/>
    <w:rsid w:val="005E5205"/>
    <w:rsid w:val="005E52DE"/>
    <w:rsid w:val="005E540E"/>
    <w:rsid w:val="005E542D"/>
    <w:rsid w:val="005E559D"/>
    <w:rsid w:val="005E5651"/>
    <w:rsid w:val="005E56A4"/>
    <w:rsid w:val="005E57D5"/>
    <w:rsid w:val="005E5B7D"/>
    <w:rsid w:val="005E5CAC"/>
    <w:rsid w:val="005E5CD5"/>
    <w:rsid w:val="005E5D4B"/>
    <w:rsid w:val="005E6363"/>
    <w:rsid w:val="005E637E"/>
    <w:rsid w:val="005E645F"/>
    <w:rsid w:val="005E65ED"/>
    <w:rsid w:val="005E6766"/>
    <w:rsid w:val="005E68BB"/>
    <w:rsid w:val="005E695E"/>
    <w:rsid w:val="005E6A17"/>
    <w:rsid w:val="005E71DC"/>
    <w:rsid w:val="005E72C3"/>
    <w:rsid w:val="005E73B1"/>
    <w:rsid w:val="005E7851"/>
    <w:rsid w:val="005E7907"/>
    <w:rsid w:val="005E7C08"/>
    <w:rsid w:val="005E7C81"/>
    <w:rsid w:val="005E7EB2"/>
    <w:rsid w:val="005E7FE0"/>
    <w:rsid w:val="005E7FEC"/>
    <w:rsid w:val="005F0063"/>
    <w:rsid w:val="005F0124"/>
    <w:rsid w:val="005F0289"/>
    <w:rsid w:val="005F053C"/>
    <w:rsid w:val="005F08F6"/>
    <w:rsid w:val="005F0B44"/>
    <w:rsid w:val="005F0DB0"/>
    <w:rsid w:val="005F0EA8"/>
    <w:rsid w:val="005F0EF8"/>
    <w:rsid w:val="005F0F0B"/>
    <w:rsid w:val="005F0FB5"/>
    <w:rsid w:val="005F1082"/>
    <w:rsid w:val="005F10A8"/>
    <w:rsid w:val="005F1355"/>
    <w:rsid w:val="005F1427"/>
    <w:rsid w:val="005F15AD"/>
    <w:rsid w:val="005F16E1"/>
    <w:rsid w:val="005F1947"/>
    <w:rsid w:val="005F19BC"/>
    <w:rsid w:val="005F1C47"/>
    <w:rsid w:val="005F1D0F"/>
    <w:rsid w:val="005F1ED0"/>
    <w:rsid w:val="005F1EDA"/>
    <w:rsid w:val="005F1EEA"/>
    <w:rsid w:val="005F2266"/>
    <w:rsid w:val="005F2291"/>
    <w:rsid w:val="005F237B"/>
    <w:rsid w:val="005F2450"/>
    <w:rsid w:val="005F2A3D"/>
    <w:rsid w:val="005F2B25"/>
    <w:rsid w:val="005F2C0D"/>
    <w:rsid w:val="005F2DBA"/>
    <w:rsid w:val="005F2E35"/>
    <w:rsid w:val="005F306E"/>
    <w:rsid w:val="005F309F"/>
    <w:rsid w:val="005F3CF5"/>
    <w:rsid w:val="005F3E89"/>
    <w:rsid w:val="005F3F2C"/>
    <w:rsid w:val="005F3F79"/>
    <w:rsid w:val="005F43D2"/>
    <w:rsid w:val="005F448F"/>
    <w:rsid w:val="005F4643"/>
    <w:rsid w:val="005F4692"/>
    <w:rsid w:val="005F46EA"/>
    <w:rsid w:val="005F472B"/>
    <w:rsid w:val="005F4797"/>
    <w:rsid w:val="005F4949"/>
    <w:rsid w:val="005F4C58"/>
    <w:rsid w:val="005F4EA6"/>
    <w:rsid w:val="005F4EAF"/>
    <w:rsid w:val="005F5084"/>
    <w:rsid w:val="005F511E"/>
    <w:rsid w:val="005F5551"/>
    <w:rsid w:val="005F556D"/>
    <w:rsid w:val="005F55EA"/>
    <w:rsid w:val="005F564C"/>
    <w:rsid w:val="005F57F4"/>
    <w:rsid w:val="005F59C4"/>
    <w:rsid w:val="005F5BF7"/>
    <w:rsid w:val="005F5D4E"/>
    <w:rsid w:val="005F5E14"/>
    <w:rsid w:val="005F6160"/>
    <w:rsid w:val="005F64B3"/>
    <w:rsid w:val="005F6660"/>
    <w:rsid w:val="005F698C"/>
    <w:rsid w:val="005F6BA3"/>
    <w:rsid w:val="005F6C9C"/>
    <w:rsid w:val="005F6D69"/>
    <w:rsid w:val="005F6DBA"/>
    <w:rsid w:val="005F6E12"/>
    <w:rsid w:val="005F73FB"/>
    <w:rsid w:val="005F74CB"/>
    <w:rsid w:val="005F74E8"/>
    <w:rsid w:val="005F7625"/>
    <w:rsid w:val="005F7B1E"/>
    <w:rsid w:val="005F7C1C"/>
    <w:rsid w:val="005F7C54"/>
    <w:rsid w:val="00600129"/>
    <w:rsid w:val="0060029C"/>
    <w:rsid w:val="0060038F"/>
    <w:rsid w:val="006004F8"/>
    <w:rsid w:val="00600720"/>
    <w:rsid w:val="00600812"/>
    <w:rsid w:val="00600849"/>
    <w:rsid w:val="00600A73"/>
    <w:rsid w:val="00600C6A"/>
    <w:rsid w:val="00600C73"/>
    <w:rsid w:val="00600CAE"/>
    <w:rsid w:val="00600CD2"/>
    <w:rsid w:val="00600D2A"/>
    <w:rsid w:val="00600D39"/>
    <w:rsid w:val="00600EAD"/>
    <w:rsid w:val="00600F31"/>
    <w:rsid w:val="0060112A"/>
    <w:rsid w:val="00601546"/>
    <w:rsid w:val="00601654"/>
    <w:rsid w:val="0060176F"/>
    <w:rsid w:val="006019DD"/>
    <w:rsid w:val="00601A50"/>
    <w:rsid w:val="00601D67"/>
    <w:rsid w:val="00601FE4"/>
    <w:rsid w:val="00602026"/>
    <w:rsid w:val="00602101"/>
    <w:rsid w:val="00602164"/>
    <w:rsid w:val="006022C9"/>
    <w:rsid w:val="006025C6"/>
    <w:rsid w:val="00602826"/>
    <w:rsid w:val="00602828"/>
    <w:rsid w:val="00602AAC"/>
    <w:rsid w:val="00602FDD"/>
    <w:rsid w:val="00603506"/>
    <w:rsid w:val="0060363E"/>
    <w:rsid w:val="006036B4"/>
    <w:rsid w:val="006037BB"/>
    <w:rsid w:val="006038C4"/>
    <w:rsid w:val="00603B2B"/>
    <w:rsid w:val="006045F5"/>
    <w:rsid w:val="006048D4"/>
    <w:rsid w:val="00604933"/>
    <w:rsid w:val="00604CBF"/>
    <w:rsid w:val="00604D6F"/>
    <w:rsid w:val="00604DA7"/>
    <w:rsid w:val="0060522A"/>
    <w:rsid w:val="0060548F"/>
    <w:rsid w:val="006055C7"/>
    <w:rsid w:val="00605CEC"/>
    <w:rsid w:val="0060605E"/>
    <w:rsid w:val="00606277"/>
    <w:rsid w:val="006062F9"/>
    <w:rsid w:val="00606521"/>
    <w:rsid w:val="006066DB"/>
    <w:rsid w:val="0060691E"/>
    <w:rsid w:val="00606AE7"/>
    <w:rsid w:val="00606B0F"/>
    <w:rsid w:val="00606CB5"/>
    <w:rsid w:val="00606CF8"/>
    <w:rsid w:val="00606E53"/>
    <w:rsid w:val="00607054"/>
    <w:rsid w:val="006070A0"/>
    <w:rsid w:val="0060727F"/>
    <w:rsid w:val="006072A0"/>
    <w:rsid w:val="00607307"/>
    <w:rsid w:val="006073B2"/>
    <w:rsid w:val="00607611"/>
    <w:rsid w:val="0060762D"/>
    <w:rsid w:val="006077AC"/>
    <w:rsid w:val="006077D6"/>
    <w:rsid w:val="00607971"/>
    <w:rsid w:val="00607BC7"/>
    <w:rsid w:val="006100AF"/>
    <w:rsid w:val="006101AD"/>
    <w:rsid w:val="0061036D"/>
    <w:rsid w:val="006103D6"/>
    <w:rsid w:val="006103EA"/>
    <w:rsid w:val="00610443"/>
    <w:rsid w:val="0061049C"/>
    <w:rsid w:val="006105F0"/>
    <w:rsid w:val="0061065B"/>
    <w:rsid w:val="0061080D"/>
    <w:rsid w:val="00610F18"/>
    <w:rsid w:val="00611187"/>
    <w:rsid w:val="00611364"/>
    <w:rsid w:val="00611583"/>
    <w:rsid w:val="006115D8"/>
    <w:rsid w:val="0061168C"/>
    <w:rsid w:val="0061169D"/>
    <w:rsid w:val="006117DD"/>
    <w:rsid w:val="00611BD8"/>
    <w:rsid w:val="00611D28"/>
    <w:rsid w:val="006120F4"/>
    <w:rsid w:val="0061240F"/>
    <w:rsid w:val="006124DC"/>
    <w:rsid w:val="00612702"/>
    <w:rsid w:val="00612989"/>
    <w:rsid w:val="00612A8B"/>
    <w:rsid w:val="00612C29"/>
    <w:rsid w:val="00612D34"/>
    <w:rsid w:val="00612ED5"/>
    <w:rsid w:val="00612F6B"/>
    <w:rsid w:val="00613140"/>
    <w:rsid w:val="00613213"/>
    <w:rsid w:val="00613385"/>
    <w:rsid w:val="006133AD"/>
    <w:rsid w:val="00613416"/>
    <w:rsid w:val="006137E3"/>
    <w:rsid w:val="006139E1"/>
    <w:rsid w:val="00613E40"/>
    <w:rsid w:val="00614197"/>
    <w:rsid w:val="00614260"/>
    <w:rsid w:val="00614352"/>
    <w:rsid w:val="0061443D"/>
    <w:rsid w:val="0061452E"/>
    <w:rsid w:val="006145D1"/>
    <w:rsid w:val="006146A6"/>
    <w:rsid w:val="00614778"/>
    <w:rsid w:val="0061480B"/>
    <w:rsid w:val="0061499D"/>
    <w:rsid w:val="00614CEE"/>
    <w:rsid w:val="00614EE7"/>
    <w:rsid w:val="00614FC9"/>
    <w:rsid w:val="006150B1"/>
    <w:rsid w:val="006151FE"/>
    <w:rsid w:val="00615311"/>
    <w:rsid w:val="0061533F"/>
    <w:rsid w:val="0061534F"/>
    <w:rsid w:val="00615486"/>
    <w:rsid w:val="00615532"/>
    <w:rsid w:val="00615895"/>
    <w:rsid w:val="00615BE9"/>
    <w:rsid w:val="00615DE6"/>
    <w:rsid w:val="00615F78"/>
    <w:rsid w:val="006160BF"/>
    <w:rsid w:val="0061614A"/>
    <w:rsid w:val="0061615E"/>
    <w:rsid w:val="006167F6"/>
    <w:rsid w:val="00616A6E"/>
    <w:rsid w:val="00616C60"/>
    <w:rsid w:val="00616C74"/>
    <w:rsid w:val="006171B1"/>
    <w:rsid w:val="00617290"/>
    <w:rsid w:val="006173DC"/>
    <w:rsid w:val="006177DF"/>
    <w:rsid w:val="00617872"/>
    <w:rsid w:val="00617A9F"/>
    <w:rsid w:val="00617DB5"/>
    <w:rsid w:val="0062057B"/>
    <w:rsid w:val="0062099A"/>
    <w:rsid w:val="006209A5"/>
    <w:rsid w:val="00620BD4"/>
    <w:rsid w:val="00620C6B"/>
    <w:rsid w:val="00620D87"/>
    <w:rsid w:val="00621040"/>
    <w:rsid w:val="006210C0"/>
    <w:rsid w:val="006211E9"/>
    <w:rsid w:val="006214AA"/>
    <w:rsid w:val="0062154F"/>
    <w:rsid w:val="0062170C"/>
    <w:rsid w:val="00621AA5"/>
    <w:rsid w:val="00621B7E"/>
    <w:rsid w:val="00621C33"/>
    <w:rsid w:val="00621D2A"/>
    <w:rsid w:val="00621D95"/>
    <w:rsid w:val="00621E85"/>
    <w:rsid w:val="00621F3C"/>
    <w:rsid w:val="006220F0"/>
    <w:rsid w:val="00622205"/>
    <w:rsid w:val="0062220C"/>
    <w:rsid w:val="00622236"/>
    <w:rsid w:val="0062252F"/>
    <w:rsid w:val="0062264B"/>
    <w:rsid w:val="006226E4"/>
    <w:rsid w:val="006227AA"/>
    <w:rsid w:val="00622862"/>
    <w:rsid w:val="00622863"/>
    <w:rsid w:val="00622C5B"/>
    <w:rsid w:val="00622D85"/>
    <w:rsid w:val="00623008"/>
    <w:rsid w:val="00623153"/>
    <w:rsid w:val="00623175"/>
    <w:rsid w:val="006235B8"/>
    <w:rsid w:val="006236D4"/>
    <w:rsid w:val="00623C5D"/>
    <w:rsid w:val="00623D6E"/>
    <w:rsid w:val="00623DD9"/>
    <w:rsid w:val="006243D8"/>
    <w:rsid w:val="0062458E"/>
    <w:rsid w:val="006245A9"/>
    <w:rsid w:val="00624714"/>
    <w:rsid w:val="0062478C"/>
    <w:rsid w:val="00624953"/>
    <w:rsid w:val="00624955"/>
    <w:rsid w:val="00624A60"/>
    <w:rsid w:val="00624C5B"/>
    <w:rsid w:val="0062504E"/>
    <w:rsid w:val="006253F0"/>
    <w:rsid w:val="006256A7"/>
    <w:rsid w:val="0062570B"/>
    <w:rsid w:val="00625896"/>
    <w:rsid w:val="006258BD"/>
    <w:rsid w:val="006259E7"/>
    <w:rsid w:val="00625AD9"/>
    <w:rsid w:val="00625B06"/>
    <w:rsid w:val="00625D63"/>
    <w:rsid w:val="00625D74"/>
    <w:rsid w:val="00625E6D"/>
    <w:rsid w:val="00626193"/>
    <w:rsid w:val="006263A6"/>
    <w:rsid w:val="00626666"/>
    <w:rsid w:val="0062692E"/>
    <w:rsid w:val="006269A1"/>
    <w:rsid w:val="0062704B"/>
    <w:rsid w:val="00627516"/>
    <w:rsid w:val="00627712"/>
    <w:rsid w:val="00627CDE"/>
    <w:rsid w:val="00627D3C"/>
    <w:rsid w:val="00627D65"/>
    <w:rsid w:val="00630307"/>
    <w:rsid w:val="006304F4"/>
    <w:rsid w:val="0063062D"/>
    <w:rsid w:val="00630A54"/>
    <w:rsid w:val="00630E09"/>
    <w:rsid w:val="00630F0A"/>
    <w:rsid w:val="00630F5D"/>
    <w:rsid w:val="00630FC2"/>
    <w:rsid w:val="00631022"/>
    <w:rsid w:val="006312E2"/>
    <w:rsid w:val="006314BA"/>
    <w:rsid w:val="00631871"/>
    <w:rsid w:val="006318B0"/>
    <w:rsid w:val="00631972"/>
    <w:rsid w:val="00631A3C"/>
    <w:rsid w:val="00631C9B"/>
    <w:rsid w:val="00631CC0"/>
    <w:rsid w:val="00631D90"/>
    <w:rsid w:val="00631ED4"/>
    <w:rsid w:val="00632518"/>
    <w:rsid w:val="0063277C"/>
    <w:rsid w:val="00632889"/>
    <w:rsid w:val="006328B7"/>
    <w:rsid w:val="006329C7"/>
    <w:rsid w:val="00632AD7"/>
    <w:rsid w:val="00632C85"/>
    <w:rsid w:val="00633276"/>
    <w:rsid w:val="0063365E"/>
    <w:rsid w:val="006337E1"/>
    <w:rsid w:val="00633B1C"/>
    <w:rsid w:val="00633D9A"/>
    <w:rsid w:val="00633E3C"/>
    <w:rsid w:val="00633E9B"/>
    <w:rsid w:val="0063405D"/>
    <w:rsid w:val="006344F7"/>
    <w:rsid w:val="0063470E"/>
    <w:rsid w:val="00634AC3"/>
    <w:rsid w:val="00634B7B"/>
    <w:rsid w:val="00634BD3"/>
    <w:rsid w:val="00634DF8"/>
    <w:rsid w:val="00634E95"/>
    <w:rsid w:val="00634EDD"/>
    <w:rsid w:val="006350C0"/>
    <w:rsid w:val="0063565E"/>
    <w:rsid w:val="0063567C"/>
    <w:rsid w:val="006357A8"/>
    <w:rsid w:val="0063586A"/>
    <w:rsid w:val="00635D53"/>
    <w:rsid w:val="0063606B"/>
    <w:rsid w:val="006360FC"/>
    <w:rsid w:val="0063625C"/>
    <w:rsid w:val="0063639D"/>
    <w:rsid w:val="00636594"/>
    <w:rsid w:val="00636671"/>
    <w:rsid w:val="006366B6"/>
    <w:rsid w:val="006368D1"/>
    <w:rsid w:val="00636C00"/>
    <w:rsid w:val="00636CB7"/>
    <w:rsid w:val="00636D47"/>
    <w:rsid w:val="00636F46"/>
    <w:rsid w:val="006371B4"/>
    <w:rsid w:val="006375EC"/>
    <w:rsid w:val="0063781C"/>
    <w:rsid w:val="00637A9B"/>
    <w:rsid w:val="00637BD4"/>
    <w:rsid w:val="00637C01"/>
    <w:rsid w:val="00637D5E"/>
    <w:rsid w:val="00640239"/>
    <w:rsid w:val="00640303"/>
    <w:rsid w:val="00640391"/>
    <w:rsid w:val="006404DC"/>
    <w:rsid w:val="00640528"/>
    <w:rsid w:val="006405AC"/>
    <w:rsid w:val="00640821"/>
    <w:rsid w:val="00640AE1"/>
    <w:rsid w:val="00640C2C"/>
    <w:rsid w:val="006410F9"/>
    <w:rsid w:val="0064125B"/>
    <w:rsid w:val="0064130F"/>
    <w:rsid w:val="00641310"/>
    <w:rsid w:val="006413E3"/>
    <w:rsid w:val="006418B2"/>
    <w:rsid w:val="00641C93"/>
    <w:rsid w:val="00641DC5"/>
    <w:rsid w:val="00641F97"/>
    <w:rsid w:val="0064205B"/>
    <w:rsid w:val="006422C6"/>
    <w:rsid w:val="0064255D"/>
    <w:rsid w:val="00642C81"/>
    <w:rsid w:val="00642DC9"/>
    <w:rsid w:val="00642E73"/>
    <w:rsid w:val="00643373"/>
    <w:rsid w:val="00643537"/>
    <w:rsid w:val="006435A5"/>
    <w:rsid w:val="0064360F"/>
    <w:rsid w:val="006437CC"/>
    <w:rsid w:val="00643C58"/>
    <w:rsid w:val="00643D65"/>
    <w:rsid w:val="00643D84"/>
    <w:rsid w:val="00643EB4"/>
    <w:rsid w:val="00643EC9"/>
    <w:rsid w:val="00643F7F"/>
    <w:rsid w:val="00643FDA"/>
    <w:rsid w:val="00643FE8"/>
    <w:rsid w:val="0064403C"/>
    <w:rsid w:val="006440FF"/>
    <w:rsid w:val="00644638"/>
    <w:rsid w:val="00644639"/>
    <w:rsid w:val="006447D0"/>
    <w:rsid w:val="00644C9A"/>
    <w:rsid w:val="00644CF8"/>
    <w:rsid w:val="00644DC3"/>
    <w:rsid w:val="00644E23"/>
    <w:rsid w:val="00644F63"/>
    <w:rsid w:val="0064503E"/>
    <w:rsid w:val="006451DB"/>
    <w:rsid w:val="00645272"/>
    <w:rsid w:val="0064585E"/>
    <w:rsid w:val="00645A06"/>
    <w:rsid w:val="00645C14"/>
    <w:rsid w:val="00645C98"/>
    <w:rsid w:val="00645D21"/>
    <w:rsid w:val="00645DE9"/>
    <w:rsid w:val="00646576"/>
    <w:rsid w:val="006466F4"/>
    <w:rsid w:val="00646B0B"/>
    <w:rsid w:val="006472B4"/>
    <w:rsid w:val="006472CE"/>
    <w:rsid w:val="00647394"/>
    <w:rsid w:val="00647453"/>
    <w:rsid w:val="006474ED"/>
    <w:rsid w:val="00647B1A"/>
    <w:rsid w:val="00647C2A"/>
    <w:rsid w:val="0065002F"/>
    <w:rsid w:val="00650267"/>
    <w:rsid w:val="006504D7"/>
    <w:rsid w:val="0065077F"/>
    <w:rsid w:val="006507BB"/>
    <w:rsid w:val="0065083B"/>
    <w:rsid w:val="00650C7F"/>
    <w:rsid w:val="00650E82"/>
    <w:rsid w:val="00650E9C"/>
    <w:rsid w:val="006510E3"/>
    <w:rsid w:val="006513AE"/>
    <w:rsid w:val="00651445"/>
    <w:rsid w:val="00651515"/>
    <w:rsid w:val="0065157A"/>
    <w:rsid w:val="006516E4"/>
    <w:rsid w:val="006518B0"/>
    <w:rsid w:val="00651EDE"/>
    <w:rsid w:val="006520C8"/>
    <w:rsid w:val="0065236B"/>
    <w:rsid w:val="006524EA"/>
    <w:rsid w:val="006525CC"/>
    <w:rsid w:val="00652ABD"/>
    <w:rsid w:val="00652F56"/>
    <w:rsid w:val="006530BF"/>
    <w:rsid w:val="00653174"/>
    <w:rsid w:val="006535B1"/>
    <w:rsid w:val="0065364B"/>
    <w:rsid w:val="006537A7"/>
    <w:rsid w:val="00653926"/>
    <w:rsid w:val="00653DBC"/>
    <w:rsid w:val="00653F83"/>
    <w:rsid w:val="00654001"/>
    <w:rsid w:val="00654123"/>
    <w:rsid w:val="00654156"/>
    <w:rsid w:val="006542A2"/>
    <w:rsid w:val="006544BF"/>
    <w:rsid w:val="006545FA"/>
    <w:rsid w:val="006547B0"/>
    <w:rsid w:val="00654876"/>
    <w:rsid w:val="00654902"/>
    <w:rsid w:val="00654D34"/>
    <w:rsid w:val="00654F53"/>
    <w:rsid w:val="006555D6"/>
    <w:rsid w:val="006557DC"/>
    <w:rsid w:val="006559C1"/>
    <w:rsid w:val="00655AA3"/>
    <w:rsid w:val="00655C7A"/>
    <w:rsid w:val="00655C87"/>
    <w:rsid w:val="00655CBB"/>
    <w:rsid w:val="00655CD3"/>
    <w:rsid w:val="00655D0D"/>
    <w:rsid w:val="00655D3B"/>
    <w:rsid w:val="00655F02"/>
    <w:rsid w:val="006561EB"/>
    <w:rsid w:val="006562B1"/>
    <w:rsid w:val="0065657B"/>
    <w:rsid w:val="00656895"/>
    <w:rsid w:val="006568A7"/>
    <w:rsid w:val="0065698A"/>
    <w:rsid w:val="00656B75"/>
    <w:rsid w:val="00656D16"/>
    <w:rsid w:val="00656D92"/>
    <w:rsid w:val="00656E9E"/>
    <w:rsid w:val="006571EB"/>
    <w:rsid w:val="00657203"/>
    <w:rsid w:val="006572F6"/>
    <w:rsid w:val="00657316"/>
    <w:rsid w:val="00657A37"/>
    <w:rsid w:val="00657D1D"/>
    <w:rsid w:val="0066021C"/>
    <w:rsid w:val="00660301"/>
    <w:rsid w:val="0066036B"/>
    <w:rsid w:val="006604AD"/>
    <w:rsid w:val="006604CF"/>
    <w:rsid w:val="00660779"/>
    <w:rsid w:val="00660BA4"/>
    <w:rsid w:val="00660BE3"/>
    <w:rsid w:val="00660D01"/>
    <w:rsid w:val="00660D41"/>
    <w:rsid w:val="006612B6"/>
    <w:rsid w:val="006613E3"/>
    <w:rsid w:val="006616FE"/>
    <w:rsid w:val="0066176B"/>
    <w:rsid w:val="00661A7E"/>
    <w:rsid w:val="00661BB9"/>
    <w:rsid w:val="00661D69"/>
    <w:rsid w:val="00661E79"/>
    <w:rsid w:val="00661F06"/>
    <w:rsid w:val="00661F9C"/>
    <w:rsid w:val="006623D7"/>
    <w:rsid w:val="00662770"/>
    <w:rsid w:val="006629D4"/>
    <w:rsid w:val="00662F46"/>
    <w:rsid w:val="006630C1"/>
    <w:rsid w:val="006632A5"/>
    <w:rsid w:val="006632DA"/>
    <w:rsid w:val="00663342"/>
    <w:rsid w:val="0066363D"/>
    <w:rsid w:val="006636BB"/>
    <w:rsid w:val="006636FA"/>
    <w:rsid w:val="006639E3"/>
    <w:rsid w:val="00663B25"/>
    <w:rsid w:val="00663E4A"/>
    <w:rsid w:val="006640C6"/>
    <w:rsid w:val="00664422"/>
    <w:rsid w:val="0066443E"/>
    <w:rsid w:val="0066461B"/>
    <w:rsid w:val="00664BAF"/>
    <w:rsid w:val="00665274"/>
    <w:rsid w:val="0066528F"/>
    <w:rsid w:val="006655C1"/>
    <w:rsid w:val="0066591B"/>
    <w:rsid w:val="00665B02"/>
    <w:rsid w:val="00665ED5"/>
    <w:rsid w:val="006660FC"/>
    <w:rsid w:val="00666186"/>
    <w:rsid w:val="00666194"/>
    <w:rsid w:val="00666362"/>
    <w:rsid w:val="006663CC"/>
    <w:rsid w:val="00666554"/>
    <w:rsid w:val="006665F4"/>
    <w:rsid w:val="006667A4"/>
    <w:rsid w:val="006669EE"/>
    <w:rsid w:val="00666AC5"/>
    <w:rsid w:val="00666B3B"/>
    <w:rsid w:val="00666E28"/>
    <w:rsid w:val="00666EE5"/>
    <w:rsid w:val="00666EE7"/>
    <w:rsid w:val="00667A86"/>
    <w:rsid w:val="00667D0A"/>
    <w:rsid w:val="00667F0D"/>
    <w:rsid w:val="00670392"/>
    <w:rsid w:val="00670540"/>
    <w:rsid w:val="006705CC"/>
    <w:rsid w:val="0067067A"/>
    <w:rsid w:val="00670906"/>
    <w:rsid w:val="00670B60"/>
    <w:rsid w:val="00670C7A"/>
    <w:rsid w:val="00670D91"/>
    <w:rsid w:val="00670DD9"/>
    <w:rsid w:val="00670DFB"/>
    <w:rsid w:val="00670E7E"/>
    <w:rsid w:val="00671328"/>
    <w:rsid w:val="00671615"/>
    <w:rsid w:val="00671AB6"/>
    <w:rsid w:val="00671B50"/>
    <w:rsid w:val="00671C27"/>
    <w:rsid w:val="00671F9C"/>
    <w:rsid w:val="00672038"/>
    <w:rsid w:val="006722F5"/>
    <w:rsid w:val="0067243E"/>
    <w:rsid w:val="006725DE"/>
    <w:rsid w:val="00672605"/>
    <w:rsid w:val="006726C6"/>
    <w:rsid w:val="00672860"/>
    <w:rsid w:val="00672A8A"/>
    <w:rsid w:val="00672BB4"/>
    <w:rsid w:val="00672BF7"/>
    <w:rsid w:val="0067304F"/>
    <w:rsid w:val="0067313B"/>
    <w:rsid w:val="00673207"/>
    <w:rsid w:val="00673386"/>
    <w:rsid w:val="006736BD"/>
    <w:rsid w:val="00673825"/>
    <w:rsid w:val="00673987"/>
    <w:rsid w:val="00673A57"/>
    <w:rsid w:val="00673C4C"/>
    <w:rsid w:val="00673D39"/>
    <w:rsid w:val="00673E6E"/>
    <w:rsid w:val="00673ED5"/>
    <w:rsid w:val="00673FA1"/>
    <w:rsid w:val="00673FB8"/>
    <w:rsid w:val="006741DF"/>
    <w:rsid w:val="0067423E"/>
    <w:rsid w:val="00674258"/>
    <w:rsid w:val="006742E1"/>
    <w:rsid w:val="00674801"/>
    <w:rsid w:val="00674911"/>
    <w:rsid w:val="00674CBB"/>
    <w:rsid w:val="00674D8E"/>
    <w:rsid w:val="00674D90"/>
    <w:rsid w:val="0067505A"/>
    <w:rsid w:val="006750BF"/>
    <w:rsid w:val="006752F2"/>
    <w:rsid w:val="006753D7"/>
    <w:rsid w:val="0067543A"/>
    <w:rsid w:val="006754EB"/>
    <w:rsid w:val="00675BAA"/>
    <w:rsid w:val="00675C3F"/>
    <w:rsid w:val="00676296"/>
    <w:rsid w:val="0067646D"/>
    <w:rsid w:val="006765DE"/>
    <w:rsid w:val="0067666D"/>
    <w:rsid w:val="006766F5"/>
    <w:rsid w:val="00676B83"/>
    <w:rsid w:val="00676E3C"/>
    <w:rsid w:val="006770F8"/>
    <w:rsid w:val="0067753E"/>
    <w:rsid w:val="006776ED"/>
    <w:rsid w:val="006778B9"/>
    <w:rsid w:val="006778DE"/>
    <w:rsid w:val="0067797B"/>
    <w:rsid w:val="00677A63"/>
    <w:rsid w:val="00677B73"/>
    <w:rsid w:val="00677D5C"/>
    <w:rsid w:val="00677F4F"/>
    <w:rsid w:val="00680313"/>
    <w:rsid w:val="006803DE"/>
    <w:rsid w:val="006804DE"/>
    <w:rsid w:val="0068054B"/>
    <w:rsid w:val="00680EE7"/>
    <w:rsid w:val="00680F6C"/>
    <w:rsid w:val="00680F80"/>
    <w:rsid w:val="00681138"/>
    <w:rsid w:val="006811FB"/>
    <w:rsid w:val="006812D2"/>
    <w:rsid w:val="006813D8"/>
    <w:rsid w:val="00681C84"/>
    <w:rsid w:val="00681CA7"/>
    <w:rsid w:val="00682091"/>
    <w:rsid w:val="006820AE"/>
    <w:rsid w:val="0068217C"/>
    <w:rsid w:val="0068259A"/>
    <w:rsid w:val="00682714"/>
    <w:rsid w:val="00682963"/>
    <w:rsid w:val="00682BDE"/>
    <w:rsid w:val="00682CCD"/>
    <w:rsid w:val="006830CF"/>
    <w:rsid w:val="00683314"/>
    <w:rsid w:val="00683873"/>
    <w:rsid w:val="00683923"/>
    <w:rsid w:val="00683965"/>
    <w:rsid w:val="00683C39"/>
    <w:rsid w:val="00683EAA"/>
    <w:rsid w:val="00683F35"/>
    <w:rsid w:val="00684135"/>
    <w:rsid w:val="00684667"/>
    <w:rsid w:val="006846E4"/>
    <w:rsid w:val="00684A0C"/>
    <w:rsid w:val="00684D61"/>
    <w:rsid w:val="00684EDE"/>
    <w:rsid w:val="006854A3"/>
    <w:rsid w:val="006854F6"/>
    <w:rsid w:val="00685510"/>
    <w:rsid w:val="006858F5"/>
    <w:rsid w:val="00685B06"/>
    <w:rsid w:val="00685B72"/>
    <w:rsid w:val="00685CA0"/>
    <w:rsid w:val="00685CED"/>
    <w:rsid w:val="0068622E"/>
    <w:rsid w:val="00686257"/>
    <w:rsid w:val="006863F1"/>
    <w:rsid w:val="006865B7"/>
    <w:rsid w:val="00686D38"/>
    <w:rsid w:val="00687556"/>
    <w:rsid w:val="006877DD"/>
    <w:rsid w:val="00687812"/>
    <w:rsid w:val="00687895"/>
    <w:rsid w:val="00687AA8"/>
    <w:rsid w:val="00687CD8"/>
    <w:rsid w:val="00687E38"/>
    <w:rsid w:val="006902F6"/>
    <w:rsid w:val="0069045E"/>
    <w:rsid w:val="006904F4"/>
    <w:rsid w:val="00690585"/>
    <w:rsid w:val="00690633"/>
    <w:rsid w:val="0069064C"/>
    <w:rsid w:val="00690721"/>
    <w:rsid w:val="00690780"/>
    <w:rsid w:val="00690CED"/>
    <w:rsid w:val="00691184"/>
    <w:rsid w:val="00691205"/>
    <w:rsid w:val="00691509"/>
    <w:rsid w:val="00691604"/>
    <w:rsid w:val="0069164C"/>
    <w:rsid w:val="00691976"/>
    <w:rsid w:val="00691E75"/>
    <w:rsid w:val="00691ED3"/>
    <w:rsid w:val="00691F92"/>
    <w:rsid w:val="00692283"/>
    <w:rsid w:val="006922A1"/>
    <w:rsid w:val="00692682"/>
    <w:rsid w:val="00692770"/>
    <w:rsid w:val="00692A30"/>
    <w:rsid w:val="00692C2F"/>
    <w:rsid w:val="00692CAA"/>
    <w:rsid w:val="00692F5E"/>
    <w:rsid w:val="0069321F"/>
    <w:rsid w:val="00693445"/>
    <w:rsid w:val="006935DF"/>
    <w:rsid w:val="006935F8"/>
    <w:rsid w:val="00693728"/>
    <w:rsid w:val="00693747"/>
    <w:rsid w:val="006937B4"/>
    <w:rsid w:val="006942DE"/>
    <w:rsid w:val="00694646"/>
    <w:rsid w:val="0069476D"/>
    <w:rsid w:val="00694786"/>
    <w:rsid w:val="00694834"/>
    <w:rsid w:val="00694879"/>
    <w:rsid w:val="00694D49"/>
    <w:rsid w:val="00694DEC"/>
    <w:rsid w:val="00695035"/>
    <w:rsid w:val="006951B5"/>
    <w:rsid w:val="00695308"/>
    <w:rsid w:val="0069545F"/>
    <w:rsid w:val="00695862"/>
    <w:rsid w:val="00695A6C"/>
    <w:rsid w:val="00695AEB"/>
    <w:rsid w:val="00695C93"/>
    <w:rsid w:val="00695DCD"/>
    <w:rsid w:val="00695E1E"/>
    <w:rsid w:val="00695EC8"/>
    <w:rsid w:val="0069606B"/>
    <w:rsid w:val="00696126"/>
    <w:rsid w:val="006961B5"/>
    <w:rsid w:val="006963C6"/>
    <w:rsid w:val="00696462"/>
    <w:rsid w:val="006966FD"/>
    <w:rsid w:val="0069699F"/>
    <w:rsid w:val="00696AE5"/>
    <w:rsid w:val="006971E0"/>
    <w:rsid w:val="00697247"/>
    <w:rsid w:val="006972B2"/>
    <w:rsid w:val="006975DA"/>
    <w:rsid w:val="006975E5"/>
    <w:rsid w:val="006977C8"/>
    <w:rsid w:val="006979DD"/>
    <w:rsid w:val="00697C98"/>
    <w:rsid w:val="00697DB4"/>
    <w:rsid w:val="00697DB9"/>
    <w:rsid w:val="00697E84"/>
    <w:rsid w:val="006A0000"/>
    <w:rsid w:val="006A00B1"/>
    <w:rsid w:val="006A0173"/>
    <w:rsid w:val="006A0860"/>
    <w:rsid w:val="006A0B28"/>
    <w:rsid w:val="006A1547"/>
    <w:rsid w:val="006A1A92"/>
    <w:rsid w:val="006A1C8E"/>
    <w:rsid w:val="006A1D81"/>
    <w:rsid w:val="006A200E"/>
    <w:rsid w:val="006A2011"/>
    <w:rsid w:val="006A2305"/>
    <w:rsid w:val="006A23B9"/>
    <w:rsid w:val="006A242A"/>
    <w:rsid w:val="006A24B1"/>
    <w:rsid w:val="006A2515"/>
    <w:rsid w:val="006A27FB"/>
    <w:rsid w:val="006A2A63"/>
    <w:rsid w:val="006A2D99"/>
    <w:rsid w:val="006A2E3D"/>
    <w:rsid w:val="006A2E78"/>
    <w:rsid w:val="006A302A"/>
    <w:rsid w:val="006A305F"/>
    <w:rsid w:val="006A3099"/>
    <w:rsid w:val="006A30BC"/>
    <w:rsid w:val="006A3705"/>
    <w:rsid w:val="006A3B06"/>
    <w:rsid w:val="006A3B0F"/>
    <w:rsid w:val="006A3C0A"/>
    <w:rsid w:val="006A3D9A"/>
    <w:rsid w:val="006A3DF2"/>
    <w:rsid w:val="006A3EF5"/>
    <w:rsid w:val="006A3F8D"/>
    <w:rsid w:val="006A42DE"/>
    <w:rsid w:val="006A4AC9"/>
    <w:rsid w:val="006A4BC1"/>
    <w:rsid w:val="006A4C91"/>
    <w:rsid w:val="006A4CAD"/>
    <w:rsid w:val="006A52CA"/>
    <w:rsid w:val="006A553A"/>
    <w:rsid w:val="006A5760"/>
    <w:rsid w:val="006A5774"/>
    <w:rsid w:val="006A597E"/>
    <w:rsid w:val="006A5A4D"/>
    <w:rsid w:val="006A5C70"/>
    <w:rsid w:val="006A5FA8"/>
    <w:rsid w:val="006A6004"/>
    <w:rsid w:val="006A60B2"/>
    <w:rsid w:val="006A61E7"/>
    <w:rsid w:val="006A632E"/>
    <w:rsid w:val="006A64C3"/>
    <w:rsid w:val="006A65FC"/>
    <w:rsid w:val="006A673A"/>
    <w:rsid w:val="006A67FA"/>
    <w:rsid w:val="006A6AA3"/>
    <w:rsid w:val="006A6BAE"/>
    <w:rsid w:val="006A6CC5"/>
    <w:rsid w:val="006A6D64"/>
    <w:rsid w:val="006A6DDF"/>
    <w:rsid w:val="006A6FE6"/>
    <w:rsid w:val="006A70A1"/>
    <w:rsid w:val="006A735E"/>
    <w:rsid w:val="006A736F"/>
    <w:rsid w:val="006A737D"/>
    <w:rsid w:val="006A751C"/>
    <w:rsid w:val="006A77B0"/>
    <w:rsid w:val="006A7843"/>
    <w:rsid w:val="006A7D50"/>
    <w:rsid w:val="006A7E6A"/>
    <w:rsid w:val="006B00A1"/>
    <w:rsid w:val="006B02D2"/>
    <w:rsid w:val="006B0407"/>
    <w:rsid w:val="006B0411"/>
    <w:rsid w:val="006B06E7"/>
    <w:rsid w:val="006B0735"/>
    <w:rsid w:val="006B078E"/>
    <w:rsid w:val="006B07F1"/>
    <w:rsid w:val="006B0A24"/>
    <w:rsid w:val="006B0CCF"/>
    <w:rsid w:val="006B0DC4"/>
    <w:rsid w:val="006B0E26"/>
    <w:rsid w:val="006B0F80"/>
    <w:rsid w:val="006B1004"/>
    <w:rsid w:val="006B10E1"/>
    <w:rsid w:val="006B12F0"/>
    <w:rsid w:val="006B198B"/>
    <w:rsid w:val="006B1A0D"/>
    <w:rsid w:val="006B1A45"/>
    <w:rsid w:val="006B1BB2"/>
    <w:rsid w:val="006B1BE2"/>
    <w:rsid w:val="006B1E54"/>
    <w:rsid w:val="006B1F85"/>
    <w:rsid w:val="006B2011"/>
    <w:rsid w:val="006B2150"/>
    <w:rsid w:val="006B2172"/>
    <w:rsid w:val="006B2203"/>
    <w:rsid w:val="006B221C"/>
    <w:rsid w:val="006B22B7"/>
    <w:rsid w:val="006B2731"/>
    <w:rsid w:val="006B2888"/>
    <w:rsid w:val="006B2909"/>
    <w:rsid w:val="006B2AD6"/>
    <w:rsid w:val="006B2B3B"/>
    <w:rsid w:val="006B2CB4"/>
    <w:rsid w:val="006B2EBD"/>
    <w:rsid w:val="006B2EC9"/>
    <w:rsid w:val="006B2F15"/>
    <w:rsid w:val="006B314C"/>
    <w:rsid w:val="006B316E"/>
    <w:rsid w:val="006B362D"/>
    <w:rsid w:val="006B3A12"/>
    <w:rsid w:val="006B3A26"/>
    <w:rsid w:val="006B3E48"/>
    <w:rsid w:val="006B415F"/>
    <w:rsid w:val="006B4396"/>
    <w:rsid w:val="006B457A"/>
    <w:rsid w:val="006B47AA"/>
    <w:rsid w:val="006B4956"/>
    <w:rsid w:val="006B4D6C"/>
    <w:rsid w:val="006B4D80"/>
    <w:rsid w:val="006B4FA3"/>
    <w:rsid w:val="006B5245"/>
    <w:rsid w:val="006B533D"/>
    <w:rsid w:val="006B53AC"/>
    <w:rsid w:val="006B53C1"/>
    <w:rsid w:val="006B54A9"/>
    <w:rsid w:val="006B5658"/>
    <w:rsid w:val="006B56B4"/>
    <w:rsid w:val="006B591A"/>
    <w:rsid w:val="006B5951"/>
    <w:rsid w:val="006B599C"/>
    <w:rsid w:val="006B5AE9"/>
    <w:rsid w:val="006B5CE3"/>
    <w:rsid w:val="006B5DE5"/>
    <w:rsid w:val="006B5E13"/>
    <w:rsid w:val="006B5E8E"/>
    <w:rsid w:val="006B603A"/>
    <w:rsid w:val="006B6291"/>
    <w:rsid w:val="006B6380"/>
    <w:rsid w:val="006B646B"/>
    <w:rsid w:val="006B6638"/>
    <w:rsid w:val="006B678D"/>
    <w:rsid w:val="006B67FD"/>
    <w:rsid w:val="006B6A7C"/>
    <w:rsid w:val="006B6C81"/>
    <w:rsid w:val="006B6EFE"/>
    <w:rsid w:val="006B70DB"/>
    <w:rsid w:val="006B778F"/>
    <w:rsid w:val="006B77C4"/>
    <w:rsid w:val="006B7879"/>
    <w:rsid w:val="006B78F1"/>
    <w:rsid w:val="006B7A3B"/>
    <w:rsid w:val="006B7C56"/>
    <w:rsid w:val="006B7C63"/>
    <w:rsid w:val="006B7DCE"/>
    <w:rsid w:val="006B7F5D"/>
    <w:rsid w:val="006B7F90"/>
    <w:rsid w:val="006C00DD"/>
    <w:rsid w:val="006C040E"/>
    <w:rsid w:val="006C0503"/>
    <w:rsid w:val="006C073C"/>
    <w:rsid w:val="006C0A45"/>
    <w:rsid w:val="006C0A8F"/>
    <w:rsid w:val="006C0B4B"/>
    <w:rsid w:val="006C0BAE"/>
    <w:rsid w:val="006C0BBA"/>
    <w:rsid w:val="006C0BF9"/>
    <w:rsid w:val="006C0BFA"/>
    <w:rsid w:val="006C0D28"/>
    <w:rsid w:val="006C0FCF"/>
    <w:rsid w:val="006C166B"/>
    <w:rsid w:val="006C1B5E"/>
    <w:rsid w:val="006C1B88"/>
    <w:rsid w:val="006C1D08"/>
    <w:rsid w:val="006C1EAA"/>
    <w:rsid w:val="006C1F4A"/>
    <w:rsid w:val="006C1FDB"/>
    <w:rsid w:val="006C2241"/>
    <w:rsid w:val="006C2327"/>
    <w:rsid w:val="006C23D7"/>
    <w:rsid w:val="006C23E4"/>
    <w:rsid w:val="006C24AB"/>
    <w:rsid w:val="006C2512"/>
    <w:rsid w:val="006C266E"/>
    <w:rsid w:val="006C282D"/>
    <w:rsid w:val="006C2A00"/>
    <w:rsid w:val="006C2B72"/>
    <w:rsid w:val="006C2DB0"/>
    <w:rsid w:val="006C3290"/>
    <w:rsid w:val="006C348E"/>
    <w:rsid w:val="006C34B6"/>
    <w:rsid w:val="006C3718"/>
    <w:rsid w:val="006C37B8"/>
    <w:rsid w:val="006C37E2"/>
    <w:rsid w:val="006C385B"/>
    <w:rsid w:val="006C3A91"/>
    <w:rsid w:val="006C3C94"/>
    <w:rsid w:val="006C3CDF"/>
    <w:rsid w:val="006C3DB8"/>
    <w:rsid w:val="006C4166"/>
    <w:rsid w:val="006C423A"/>
    <w:rsid w:val="006C4409"/>
    <w:rsid w:val="006C4538"/>
    <w:rsid w:val="006C453F"/>
    <w:rsid w:val="006C47CB"/>
    <w:rsid w:val="006C4ACC"/>
    <w:rsid w:val="006C4E1C"/>
    <w:rsid w:val="006C4E6E"/>
    <w:rsid w:val="006C4F81"/>
    <w:rsid w:val="006C504E"/>
    <w:rsid w:val="006C5152"/>
    <w:rsid w:val="006C53EF"/>
    <w:rsid w:val="006C5475"/>
    <w:rsid w:val="006C55EF"/>
    <w:rsid w:val="006C5736"/>
    <w:rsid w:val="006C5812"/>
    <w:rsid w:val="006C58AB"/>
    <w:rsid w:val="006C5A0B"/>
    <w:rsid w:val="006C5DBC"/>
    <w:rsid w:val="006C617B"/>
    <w:rsid w:val="006C63E1"/>
    <w:rsid w:val="006C6410"/>
    <w:rsid w:val="006C650B"/>
    <w:rsid w:val="006C6583"/>
    <w:rsid w:val="006C6586"/>
    <w:rsid w:val="006C65A8"/>
    <w:rsid w:val="006C66DA"/>
    <w:rsid w:val="006C6E48"/>
    <w:rsid w:val="006C6FE8"/>
    <w:rsid w:val="006C764C"/>
    <w:rsid w:val="006C7676"/>
    <w:rsid w:val="006C769B"/>
    <w:rsid w:val="006C7860"/>
    <w:rsid w:val="006C7C0D"/>
    <w:rsid w:val="006D01FE"/>
    <w:rsid w:val="006D0343"/>
    <w:rsid w:val="006D05A0"/>
    <w:rsid w:val="006D060D"/>
    <w:rsid w:val="006D0C0D"/>
    <w:rsid w:val="006D0D9E"/>
    <w:rsid w:val="006D113F"/>
    <w:rsid w:val="006D1550"/>
    <w:rsid w:val="006D1BE1"/>
    <w:rsid w:val="006D1DB3"/>
    <w:rsid w:val="006D1FDF"/>
    <w:rsid w:val="006D2003"/>
    <w:rsid w:val="006D21DD"/>
    <w:rsid w:val="006D21F1"/>
    <w:rsid w:val="006D22C2"/>
    <w:rsid w:val="006D2EE3"/>
    <w:rsid w:val="006D3252"/>
    <w:rsid w:val="006D3297"/>
    <w:rsid w:val="006D33C4"/>
    <w:rsid w:val="006D33FC"/>
    <w:rsid w:val="006D3433"/>
    <w:rsid w:val="006D343C"/>
    <w:rsid w:val="006D34F4"/>
    <w:rsid w:val="006D354F"/>
    <w:rsid w:val="006D35A9"/>
    <w:rsid w:val="006D368F"/>
    <w:rsid w:val="006D372C"/>
    <w:rsid w:val="006D3919"/>
    <w:rsid w:val="006D3AB2"/>
    <w:rsid w:val="006D3EEF"/>
    <w:rsid w:val="006D4083"/>
    <w:rsid w:val="006D4338"/>
    <w:rsid w:val="006D440C"/>
    <w:rsid w:val="006D44DF"/>
    <w:rsid w:val="006D457F"/>
    <w:rsid w:val="006D471D"/>
    <w:rsid w:val="006D483C"/>
    <w:rsid w:val="006D486D"/>
    <w:rsid w:val="006D4A1F"/>
    <w:rsid w:val="006D4AD7"/>
    <w:rsid w:val="006D4B72"/>
    <w:rsid w:val="006D5065"/>
    <w:rsid w:val="006D5140"/>
    <w:rsid w:val="006D5157"/>
    <w:rsid w:val="006D5563"/>
    <w:rsid w:val="006D5A0D"/>
    <w:rsid w:val="006D5A2A"/>
    <w:rsid w:val="006D5EF8"/>
    <w:rsid w:val="006D5FCA"/>
    <w:rsid w:val="006D60FF"/>
    <w:rsid w:val="006D6318"/>
    <w:rsid w:val="006D63B7"/>
    <w:rsid w:val="006D63DE"/>
    <w:rsid w:val="006D6408"/>
    <w:rsid w:val="006D65DA"/>
    <w:rsid w:val="006D6AF7"/>
    <w:rsid w:val="006D6BC5"/>
    <w:rsid w:val="006D6C8C"/>
    <w:rsid w:val="006D6DFF"/>
    <w:rsid w:val="006D6EA7"/>
    <w:rsid w:val="006D74F8"/>
    <w:rsid w:val="006D75B9"/>
    <w:rsid w:val="006D773E"/>
    <w:rsid w:val="006D78A4"/>
    <w:rsid w:val="006D7999"/>
    <w:rsid w:val="006D7F3B"/>
    <w:rsid w:val="006E003C"/>
    <w:rsid w:val="006E0265"/>
    <w:rsid w:val="006E05B2"/>
    <w:rsid w:val="006E05D7"/>
    <w:rsid w:val="006E06C4"/>
    <w:rsid w:val="006E0835"/>
    <w:rsid w:val="006E0E3A"/>
    <w:rsid w:val="006E10A3"/>
    <w:rsid w:val="006E13EA"/>
    <w:rsid w:val="006E1414"/>
    <w:rsid w:val="006E1517"/>
    <w:rsid w:val="006E1A55"/>
    <w:rsid w:val="006E1AE5"/>
    <w:rsid w:val="006E2349"/>
    <w:rsid w:val="006E2607"/>
    <w:rsid w:val="006E28A0"/>
    <w:rsid w:val="006E290E"/>
    <w:rsid w:val="006E335C"/>
    <w:rsid w:val="006E33D8"/>
    <w:rsid w:val="006E3534"/>
    <w:rsid w:val="006E3601"/>
    <w:rsid w:val="006E3640"/>
    <w:rsid w:val="006E3CB5"/>
    <w:rsid w:val="006E3FCA"/>
    <w:rsid w:val="006E4063"/>
    <w:rsid w:val="006E41CB"/>
    <w:rsid w:val="006E4361"/>
    <w:rsid w:val="006E436B"/>
    <w:rsid w:val="006E437A"/>
    <w:rsid w:val="006E43CC"/>
    <w:rsid w:val="006E4675"/>
    <w:rsid w:val="006E4909"/>
    <w:rsid w:val="006E4951"/>
    <w:rsid w:val="006E4D45"/>
    <w:rsid w:val="006E4F67"/>
    <w:rsid w:val="006E507B"/>
    <w:rsid w:val="006E5229"/>
    <w:rsid w:val="006E5531"/>
    <w:rsid w:val="006E5540"/>
    <w:rsid w:val="006E55A5"/>
    <w:rsid w:val="006E5629"/>
    <w:rsid w:val="006E5632"/>
    <w:rsid w:val="006E5ADA"/>
    <w:rsid w:val="006E5BB5"/>
    <w:rsid w:val="006E5ECE"/>
    <w:rsid w:val="006E61E0"/>
    <w:rsid w:val="006E623D"/>
    <w:rsid w:val="006E6369"/>
    <w:rsid w:val="006E6542"/>
    <w:rsid w:val="006E67BC"/>
    <w:rsid w:val="006E68F6"/>
    <w:rsid w:val="006E68FB"/>
    <w:rsid w:val="006E6ABA"/>
    <w:rsid w:val="006E6CE8"/>
    <w:rsid w:val="006E6E7D"/>
    <w:rsid w:val="006E6FAE"/>
    <w:rsid w:val="006E707C"/>
    <w:rsid w:val="006E7441"/>
    <w:rsid w:val="006E74EB"/>
    <w:rsid w:val="006E779A"/>
    <w:rsid w:val="006E784E"/>
    <w:rsid w:val="006E7C94"/>
    <w:rsid w:val="006E7D93"/>
    <w:rsid w:val="006E7DB2"/>
    <w:rsid w:val="006E7F91"/>
    <w:rsid w:val="006E7F98"/>
    <w:rsid w:val="006E7FFE"/>
    <w:rsid w:val="006F01EC"/>
    <w:rsid w:val="006F0315"/>
    <w:rsid w:val="006F0619"/>
    <w:rsid w:val="006F0638"/>
    <w:rsid w:val="006F06DA"/>
    <w:rsid w:val="006F0A0E"/>
    <w:rsid w:val="006F119B"/>
    <w:rsid w:val="006F1391"/>
    <w:rsid w:val="006F17FC"/>
    <w:rsid w:val="006F193E"/>
    <w:rsid w:val="006F1BA8"/>
    <w:rsid w:val="006F1BD8"/>
    <w:rsid w:val="006F1C7D"/>
    <w:rsid w:val="006F1D86"/>
    <w:rsid w:val="006F209E"/>
    <w:rsid w:val="006F227B"/>
    <w:rsid w:val="006F22AC"/>
    <w:rsid w:val="006F235D"/>
    <w:rsid w:val="006F23AD"/>
    <w:rsid w:val="006F2799"/>
    <w:rsid w:val="006F2B28"/>
    <w:rsid w:val="006F2C84"/>
    <w:rsid w:val="006F2CFE"/>
    <w:rsid w:val="006F322B"/>
    <w:rsid w:val="006F3566"/>
    <w:rsid w:val="006F382F"/>
    <w:rsid w:val="006F3947"/>
    <w:rsid w:val="006F3A34"/>
    <w:rsid w:val="006F3AD1"/>
    <w:rsid w:val="006F3B8A"/>
    <w:rsid w:val="006F3FCD"/>
    <w:rsid w:val="006F449D"/>
    <w:rsid w:val="006F4584"/>
    <w:rsid w:val="006F45B7"/>
    <w:rsid w:val="006F460F"/>
    <w:rsid w:val="006F482E"/>
    <w:rsid w:val="006F4974"/>
    <w:rsid w:val="006F4B0F"/>
    <w:rsid w:val="006F4B34"/>
    <w:rsid w:val="006F5063"/>
    <w:rsid w:val="006F53BB"/>
    <w:rsid w:val="006F5463"/>
    <w:rsid w:val="006F5491"/>
    <w:rsid w:val="006F5923"/>
    <w:rsid w:val="006F59EA"/>
    <w:rsid w:val="006F5AEF"/>
    <w:rsid w:val="006F5DD0"/>
    <w:rsid w:val="006F5E45"/>
    <w:rsid w:val="006F5F2E"/>
    <w:rsid w:val="006F600A"/>
    <w:rsid w:val="006F61C3"/>
    <w:rsid w:val="006F661F"/>
    <w:rsid w:val="006F689B"/>
    <w:rsid w:val="006F6CB0"/>
    <w:rsid w:val="006F70D7"/>
    <w:rsid w:val="006F7272"/>
    <w:rsid w:val="006F7285"/>
    <w:rsid w:val="006F7332"/>
    <w:rsid w:val="006F7336"/>
    <w:rsid w:val="006F753F"/>
    <w:rsid w:val="006F76DC"/>
    <w:rsid w:val="006F77C8"/>
    <w:rsid w:val="006F7BC8"/>
    <w:rsid w:val="006F7DD3"/>
    <w:rsid w:val="006F7FA6"/>
    <w:rsid w:val="00700134"/>
    <w:rsid w:val="007001BC"/>
    <w:rsid w:val="007001E0"/>
    <w:rsid w:val="007004D9"/>
    <w:rsid w:val="00700875"/>
    <w:rsid w:val="007009A8"/>
    <w:rsid w:val="00700B20"/>
    <w:rsid w:val="00700ED6"/>
    <w:rsid w:val="00700F30"/>
    <w:rsid w:val="00700FF1"/>
    <w:rsid w:val="0070118B"/>
    <w:rsid w:val="007011C3"/>
    <w:rsid w:val="0070128E"/>
    <w:rsid w:val="007012F4"/>
    <w:rsid w:val="007018B9"/>
    <w:rsid w:val="0070190D"/>
    <w:rsid w:val="00701965"/>
    <w:rsid w:val="00701C5C"/>
    <w:rsid w:val="00701CF1"/>
    <w:rsid w:val="00701CFF"/>
    <w:rsid w:val="00701D50"/>
    <w:rsid w:val="00701F11"/>
    <w:rsid w:val="007020C7"/>
    <w:rsid w:val="00702233"/>
    <w:rsid w:val="00702294"/>
    <w:rsid w:val="0070245B"/>
    <w:rsid w:val="007024C8"/>
    <w:rsid w:val="0070258D"/>
    <w:rsid w:val="00702D74"/>
    <w:rsid w:val="007031F3"/>
    <w:rsid w:val="0070328C"/>
    <w:rsid w:val="00703346"/>
    <w:rsid w:val="00703895"/>
    <w:rsid w:val="00703A13"/>
    <w:rsid w:val="00703C42"/>
    <w:rsid w:val="00703F86"/>
    <w:rsid w:val="00704140"/>
    <w:rsid w:val="007041F1"/>
    <w:rsid w:val="00704260"/>
    <w:rsid w:val="00704714"/>
    <w:rsid w:val="007048CB"/>
    <w:rsid w:val="00704C3F"/>
    <w:rsid w:val="00704D3F"/>
    <w:rsid w:val="00704F23"/>
    <w:rsid w:val="0070551C"/>
    <w:rsid w:val="00705690"/>
    <w:rsid w:val="0070598E"/>
    <w:rsid w:val="00705A14"/>
    <w:rsid w:val="00705A45"/>
    <w:rsid w:val="00705D77"/>
    <w:rsid w:val="00705FFD"/>
    <w:rsid w:val="00706138"/>
    <w:rsid w:val="0070615B"/>
    <w:rsid w:val="0070625A"/>
    <w:rsid w:val="00706297"/>
    <w:rsid w:val="007063C4"/>
    <w:rsid w:val="0070660E"/>
    <w:rsid w:val="0070673F"/>
    <w:rsid w:val="00706823"/>
    <w:rsid w:val="007068F6"/>
    <w:rsid w:val="00706A28"/>
    <w:rsid w:val="00706BD2"/>
    <w:rsid w:val="00706C78"/>
    <w:rsid w:val="00706D1E"/>
    <w:rsid w:val="007070DA"/>
    <w:rsid w:val="007071A0"/>
    <w:rsid w:val="007071C4"/>
    <w:rsid w:val="007072F0"/>
    <w:rsid w:val="007077A9"/>
    <w:rsid w:val="007079B8"/>
    <w:rsid w:val="00707A3D"/>
    <w:rsid w:val="00707A5D"/>
    <w:rsid w:val="00707BBA"/>
    <w:rsid w:val="00707DBA"/>
    <w:rsid w:val="00707FCB"/>
    <w:rsid w:val="0071067A"/>
    <w:rsid w:val="007106F6"/>
    <w:rsid w:val="007107B5"/>
    <w:rsid w:val="00710A73"/>
    <w:rsid w:val="00710B72"/>
    <w:rsid w:val="00710D9A"/>
    <w:rsid w:val="00710F63"/>
    <w:rsid w:val="00711960"/>
    <w:rsid w:val="007119D9"/>
    <w:rsid w:val="00711C9C"/>
    <w:rsid w:val="00712706"/>
    <w:rsid w:val="00712883"/>
    <w:rsid w:val="00712F7E"/>
    <w:rsid w:val="00713CD7"/>
    <w:rsid w:val="00713DC5"/>
    <w:rsid w:val="007141C8"/>
    <w:rsid w:val="0071423B"/>
    <w:rsid w:val="00714357"/>
    <w:rsid w:val="007143E6"/>
    <w:rsid w:val="007144FF"/>
    <w:rsid w:val="00714529"/>
    <w:rsid w:val="00714572"/>
    <w:rsid w:val="007146EF"/>
    <w:rsid w:val="00714BFA"/>
    <w:rsid w:val="00715231"/>
    <w:rsid w:val="00715419"/>
    <w:rsid w:val="007154A7"/>
    <w:rsid w:val="007154AE"/>
    <w:rsid w:val="00715D3B"/>
    <w:rsid w:val="00716278"/>
    <w:rsid w:val="007163A4"/>
    <w:rsid w:val="007163D9"/>
    <w:rsid w:val="007166EB"/>
    <w:rsid w:val="0071683F"/>
    <w:rsid w:val="00716B3B"/>
    <w:rsid w:val="00716D11"/>
    <w:rsid w:val="007171D5"/>
    <w:rsid w:val="007174C3"/>
    <w:rsid w:val="00717B77"/>
    <w:rsid w:val="00717F43"/>
    <w:rsid w:val="00717F7E"/>
    <w:rsid w:val="00717FA5"/>
    <w:rsid w:val="00720129"/>
    <w:rsid w:val="007203F3"/>
    <w:rsid w:val="00720440"/>
    <w:rsid w:val="007204A8"/>
    <w:rsid w:val="007204B5"/>
    <w:rsid w:val="00720523"/>
    <w:rsid w:val="007206DD"/>
    <w:rsid w:val="00720768"/>
    <w:rsid w:val="007207C6"/>
    <w:rsid w:val="0072098B"/>
    <w:rsid w:val="007209B8"/>
    <w:rsid w:val="007209F9"/>
    <w:rsid w:val="00720E8C"/>
    <w:rsid w:val="00720FC2"/>
    <w:rsid w:val="00721877"/>
    <w:rsid w:val="00721982"/>
    <w:rsid w:val="00721E70"/>
    <w:rsid w:val="00721FBE"/>
    <w:rsid w:val="00722065"/>
    <w:rsid w:val="00722528"/>
    <w:rsid w:val="007225EE"/>
    <w:rsid w:val="0072271E"/>
    <w:rsid w:val="0072277B"/>
    <w:rsid w:val="00722A5D"/>
    <w:rsid w:val="00722ADE"/>
    <w:rsid w:val="00723034"/>
    <w:rsid w:val="00723531"/>
    <w:rsid w:val="007235E4"/>
    <w:rsid w:val="00723760"/>
    <w:rsid w:val="007237D2"/>
    <w:rsid w:val="007237D5"/>
    <w:rsid w:val="007238DA"/>
    <w:rsid w:val="00723C8A"/>
    <w:rsid w:val="00723CED"/>
    <w:rsid w:val="00723D78"/>
    <w:rsid w:val="00724092"/>
    <w:rsid w:val="00724231"/>
    <w:rsid w:val="007242BD"/>
    <w:rsid w:val="007242D9"/>
    <w:rsid w:val="00724889"/>
    <w:rsid w:val="0072494A"/>
    <w:rsid w:val="00724A3C"/>
    <w:rsid w:val="00724C49"/>
    <w:rsid w:val="00724E64"/>
    <w:rsid w:val="007256E3"/>
    <w:rsid w:val="00725812"/>
    <w:rsid w:val="00725850"/>
    <w:rsid w:val="007259A7"/>
    <w:rsid w:val="00725C41"/>
    <w:rsid w:val="00726012"/>
    <w:rsid w:val="00726135"/>
    <w:rsid w:val="00726231"/>
    <w:rsid w:val="00726246"/>
    <w:rsid w:val="007263FE"/>
    <w:rsid w:val="007264A8"/>
    <w:rsid w:val="007264D7"/>
    <w:rsid w:val="00726728"/>
    <w:rsid w:val="007273A2"/>
    <w:rsid w:val="00727412"/>
    <w:rsid w:val="007276F6"/>
    <w:rsid w:val="007277B3"/>
    <w:rsid w:val="007277BE"/>
    <w:rsid w:val="007277D8"/>
    <w:rsid w:val="0072783D"/>
    <w:rsid w:val="007279E2"/>
    <w:rsid w:val="00727B2D"/>
    <w:rsid w:val="0073008A"/>
    <w:rsid w:val="007300B0"/>
    <w:rsid w:val="007302C0"/>
    <w:rsid w:val="00730391"/>
    <w:rsid w:val="007303E4"/>
    <w:rsid w:val="00730682"/>
    <w:rsid w:val="0073081B"/>
    <w:rsid w:val="00730869"/>
    <w:rsid w:val="007308D2"/>
    <w:rsid w:val="0073095F"/>
    <w:rsid w:val="007309AD"/>
    <w:rsid w:val="00730B96"/>
    <w:rsid w:val="00730BE0"/>
    <w:rsid w:val="00730DD9"/>
    <w:rsid w:val="00730E9D"/>
    <w:rsid w:val="00730EE8"/>
    <w:rsid w:val="007311BE"/>
    <w:rsid w:val="0073121A"/>
    <w:rsid w:val="007312CE"/>
    <w:rsid w:val="0073177E"/>
    <w:rsid w:val="00731861"/>
    <w:rsid w:val="007319EC"/>
    <w:rsid w:val="00731BC7"/>
    <w:rsid w:val="00731CD3"/>
    <w:rsid w:val="00731E3A"/>
    <w:rsid w:val="00731EEE"/>
    <w:rsid w:val="007321E5"/>
    <w:rsid w:val="0073226A"/>
    <w:rsid w:val="0073238A"/>
    <w:rsid w:val="00732563"/>
    <w:rsid w:val="007328A8"/>
    <w:rsid w:val="007328D0"/>
    <w:rsid w:val="00732AE6"/>
    <w:rsid w:val="00732BE9"/>
    <w:rsid w:val="00732F90"/>
    <w:rsid w:val="00732FCE"/>
    <w:rsid w:val="0073307F"/>
    <w:rsid w:val="00733102"/>
    <w:rsid w:val="0073335F"/>
    <w:rsid w:val="00733526"/>
    <w:rsid w:val="00733586"/>
    <w:rsid w:val="007336DF"/>
    <w:rsid w:val="00733940"/>
    <w:rsid w:val="00733B12"/>
    <w:rsid w:val="00733BCD"/>
    <w:rsid w:val="00733BFA"/>
    <w:rsid w:val="00733D04"/>
    <w:rsid w:val="00734058"/>
    <w:rsid w:val="007340D5"/>
    <w:rsid w:val="007342D2"/>
    <w:rsid w:val="007344A1"/>
    <w:rsid w:val="0073451D"/>
    <w:rsid w:val="00734631"/>
    <w:rsid w:val="00734658"/>
    <w:rsid w:val="0073476B"/>
    <w:rsid w:val="00734820"/>
    <w:rsid w:val="007348E5"/>
    <w:rsid w:val="00734974"/>
    <w:rsid w:val="00734B41"/>
    <w:rsid w:val="00734D19"/>
    <w:rsid w:val="00734E8C"/>
    <w:rsid w:val="00734ED0"/>
    <w:rsid w:val="00735970"/>
    <w:rsid w:val="00735A18"/>
    <w:rsid w:val="00735B4B"/>
    <w:rsid w:val="00735C38"/>
    <w:rsid w:val="00736342"/>
    <w:rsid w:val="0073635F"/>
    <w:rsid w:val="00736457"/>
    <w:rsid w:val="00736503"/>
    <w:rsid w:val="007366F7"/>
    <w:rsid w:val="0073699E"/>
    <w:rsid w:val="00737004"/>
    <w:rsid w:val="00737042"/>
    <w:rsid w:val="007372C4"/>
    <w:rsid w:val="0073764B"/>
    <w:rsid w:val="0073785A"/>
    <w:rsid w:val="00737A15"/>
    <w:rsid w:val="00737AC5"/>
    <w:rsid w:val="00737D4F"/>
    <w:rsid w:val="00737E38"/>
    <w:rsid w:val="00737EAE"/>
    <w:rsid w:val="00740011"/>
    <w:rsid w:val="00740137"/>
    <w:rsid w:val="0074026F"/>
    <w:rsid w:val="0074027B"/>
    <w:rsid w:val="00740513"/>
    <w:rsid w:val="00740938"/>
    <w:rsid w:val="00740C52"/>
    <w:rsid w:val="00740D96"/>
    <w:rsid w:val="00740EB8"/>
    <w:rsid w:val="0074115C"/>
    <w:rsid w:val="007415EC"/>
    <w:rsid w:val="00741696"/>
    <w:rsid w:val="007416AE"/>
    <w:rsid w:val="00741DC0"/>
    <w:rsid w:val="00741E12"/>
    <w:rsid w:val="0074208A"/>
    <w:rsid w:val="00742658"/>
    <w:rsid w:val="007426BA"/>
    <w:rsid w:val="00742C40"/>
    <w:rsid w:val="00743234"/>
    <w:rsid w:val="007432A1"/>
    <w:rsid w:val="00743741"/>
    <w:rsid w:val="007439CA"/>
    <w:rsid w:val="007442B4"/>
    <w:rsid w:val="00744414"/>
    <w:rsid w:val="007445AA"/>
    <w:rsid w:val="007446E1"/>
    <w:rsid w:val="007449E2"/>
    <w:rsid w:val="00744E19"/>
    <w:rsid w:val="00745200"/>
    <w:rsid w:val="007453A4"/>
    <w:rsid w:val="007457B8"/>
    <w:rsid w:val="00745803"/>
    <w:rsid w:val="00745A36"/>
    <w:rsid w:val="00745B2C"/>
    <w:rsid w:val="00745B87"/>
    <w:rsid w:val="00745C34"/>
    <w:rsid w:val="00745EC0"/>
    <w:rsid w:val="00745F16"/>
    <w:rsid w:val="00746067"/>
    <w:rsid w:val="0074661C"/>
    <w:rsid w:val="00746A76"/>
    <w:rsid w:val="00746AA9"/>
    <w:rsid w:val="00746BD8"/>
    <w:rsid w:val="00747077"/>
    <w:rsid w:val="00747166"/>
    <w:rsid w:val="00747435"/>
    <w:rsid w:val="0074744F"/>
    <w:rsid w:val="0074746B"/>
    <w:rsid w:val="007476A1"/>
    <w:rsid w:val="007477A7"/>
    <w:rsid w:val="007477F9"/>
    <w:rsid w:val="00747AA3"/>
    <w:rsid w:val="00750137"/>
    <w:rsid w:val="00750480"/>
    <w:rsid w:val="00750686"/>
    <w:rsid w:val="00750707"/>
    <w:rsid w:val="00750765"/>
    <w:rsid w:val="007508B6"/>
    <w:rsid w:val="00750CEB"/>
    <w:rsid w:val="00750F38"/>
    <w:rsid w:val="00751216"/>
    <w:rsid w:val="00751383"/>
    <w:rsid w:val="00751424"/>
    <w:rsid w:val="00751525"/>
    <w:rsid w:val="007515BA"/>
    <w:rsid w:val="007518C1"/>
    <w:rsid w:val="00751C68"/>
    <w:rsid w:val="00751CE4"/>
    <w:rsid w:val="007520A2"/>
    <w:rsid w:val="00752415"/>
    <w:rsid w:val="00752424"/>
    <w:rsid w:val="0075259B"/>
    <w:rsid w:val="007526C3"/>
    <w:rsid w:val="0075287A"/>
    <w:rsid w:val="007528FA"/>
    <w:rsid w:val="0075290B"/>
    <w:rsid w:val="00752A87"/>
    <w:rsid w:val="00752B10"/>
    <w:rsid w:val="0075327F"/>
    <w:rsid w:val="00753371"/>
    <w:rsid w:val="007533DA"/>
    <w:rsid w:val="007534F5"/>
    <w:rsid w:val="007538D4"/>
    <w:rsid w:val="00753A83"/>
    <w:rsid w:val="00753E8F"/>
    <w:rsid w:val="00753EE1"/>
    <w:rsid w:val="00753F98"/>
    <w:rsid w:val="00753F99"/>
    <w:rsid w:val="00754B79"/>
    <w:rsid w:val="00754D86"/>
    <w:rsid w:val="00754DC0"/>
    <w:rsid w:val="00754ED5"/>
    <w:rsid w:val="00755053"/>
    <w:rsid w:val="007550D2"/>
    <w:rsid w:val="007551D4"/>
    <w:rsid w:val="007552C1"/>
    <w:rsid w:val="007554BF"/>
    <w:rsid w:val="00755A52"/>
    <w:rsid w:val="00755D17"/>
    <w:rsid w:val="00755EAA"/>
    <w:rsid w:val="007560CA"/>
    <w:rsid w:val="00756257"/>
    <w:rsid w:val="007563C8"/>
    <w:rsid w:val="0075665B"/>
    <w:rsid w:val="00756813"/>
    <w:rsid w:val="00756942"/>
    <w:rsid w:val="00756B16"/>
    <w:rsid w:val="00756C27"/>
    <w:rsid w:val="00756DAD"/>
    <w:rsid w:val="00756F67"/>
    <w:rsid w:val="00757317"/>
    <w:rsid w:val="00757448"/>
    <w:rsid w:val="0075760B"/>
    <w:rsid w:val="00757805"/>
    <w:rsid w:val="00757A4F"/>
    <w:rsid w:val="00757C38"/>
    <w:rsid w:val="00757CBB"/>
    <w:rsid w:val="00757DD0"/>
    <w:rsid w:val="007600F5"/>
    <w:rsid w:val="0076077B"/>
    <w:rsid w:val="007608D7"/>
    <w:rsid w:val="00760923"/>
    <w:rsid w:val="00760947"/>
    <w:rsid w:val="007609E9"/>
    <w:rsid w:val="00760A53"/>
    <w:rsid w:val="0076102E"/>
    <w:rsid w:val="00761167"/>
    <w:rsid w:val="00761491"/>
    <w:rsid w:val="0076169E"/>
    <w:rsid w:val="007618B7"/>
    <w:rsid w:val="00761991"/>
    <w:rsid w:val="00761A9D"/>
    <w:rsid w:val="00761B6E"/>
    <w:rsid w:val="00761DD5"/>
    <w:rsid w:val="00761E54"/>
    <w:rsid w:val="00761F58"/>
    <w:rsid w:val="007620AF"/>
    <w:rsid w:val="007620F2"/>
    <w:rsid w:val="007624A8"/>
    <w:rsid w:val="007624D1"/>
    <w:rsid w:val="007625F0"/>
    <w:rsid w:val="007625F6"/>
    <w:rsid w:val="0076280E"/>
    <w:rsid w:val="00762901"/>
    <w:rsid w:val="00762A97"/>
    <w:rsid w:val="00762BA3"/>
    <w:rsid w:val="00762D52"/>
    <w:rsid w:val="00762ED8"/>
    <w:rsid w:val="00763358"/>
    <w:rsid w:val="00763453"/>
    <w:rsid w:val="007634B8"/>
    <w:rsid w:val="00763674"/>
    <w:rsid w:val="00763792"/>
    <w:rsid w:val="0076390B"/>
    <w:rsid w:val="00763952"/>
    <w:rsid w:val="007639FF"/>
    <w:rsid w:val="00763D3A"/>
    <w:rsid w:val="00763DA0"/>
    <w:rsid w:val="0076406E"/>
    <w:rsid w:val="007640F4"/>
    <w:rsid w:val="007640FD"/>
    <w:rsid w:val="00764227"/>
    <w:rsid w:val="00764682"/>
    <w:rsid w:val="00764743"/>
    <w:rsid w:val="007649A6"/>
    <w:rsid w:val="007649F7"/>
    <w:rsid w:val="00764C3E"/>
    <w:rsid w:val="00764C8C"/>
    <w:rsid w:val="00764CF0"/>
    <w:rsid w:val="00764D96"/>
    <w:rsid w:val="0076519F"/>
    <w:rsid w:val="00765232"/>
    <w:rsid w:val="007652B4"/>
    <w:rsid w:val="007653A0"/>
    <w:rsid w:val="00765853"/>
    <w:rsid w:val="00765889"/>
    <w:rsid w:val="00765954"/>
    <w:rsid w:val="007659AE"/>
    <w:rsid w:val="00765BC8"/>
    <w:rsid w:val="00765DDE"/>
    <w:rsid w:val="00765F79"/>
    <w:rsid w:val="00766178"/>
    <w:rsid w:val="0076620C"/>
    <w:rsid w:val="00766366"/>
    <w:rsid w:val="00766A17"/>
    <w:rsid w:val="00766ACC"/>
    <w:rsid w:val="00766B2E"/>
    <w:rsid w:val="00766B54"/>
    <w:rsid w:val="00766BA3"/>
    <w:rsid w:val="00766E15"/>
    <w:rsid w:val="0076705E"/>
    <w:rsid w:val="007670D5"/>
    <w:rsid w:val="00767336"/>
    <w:rsid w:val="007673B1"/>
    <w:rsid w:val="007676C5"/>
    <w:rsid w:val="007676D5"/>
    <w:rsid w:val="00767B6D"/>
    <w:rsid w:val="00767C86"/>
    <w:rsid w:val="00767CCE"/>
    <w:rsid w:val="00767DA1"/>
    <w:rsid w:val="00770000"/>
    <w:rsid w:val="00770094"/>
    <w:rsid w:val="007701DD"/>
    <w:rsid w:val="007704CA"/>
    <w:rsid w:val="00770611"/>
    <w:rsid w:val="007707B7"/>
    <w:rsid w:val="007709C0"/>
    <w:rsid w:val="00770A07"/>
    <w:rsid w:val="00770C7C"/>
    <w:rsid w:val="00770CF9"/>
    <w:rsid w:val="0077133C"/>
    <w:rsid w:val="007713A1"/>
    <w:rsid w:val="00771500"/>
    <w:rsid w:val="007715C8"/>
    <w:rsid w:val="00771919"/>
    <w:rsid w:val="007719B8"/>
    <w:rsid w:val="00771B7E"/>
    <w:rsid w:val="00771D5B"/>
    <w:rsid w:val="00771D76"/>
    <w:rsid w:val="00771DDB"/>
    <w:rsid w:val="00771FD0"/>
    <w:rsid w:val="00772021"/>
    <w:rsid w:val="00772029"/>
    <w:rsid w:val="007720B1"/>
    <w:rsid w:val="007721BF"/>
    <w:rsid w:val="007721C7"/>
    <w:rsid w:val="007722EA"/>
    <w:rsid w:val="007723E0"/>
    <w:rsid w:val="007723E5"/>
    <w:rsid w:val="007724A7"/>
    <w:rsid w:val="007724DA"/>
    <w:rsid w:val="007725E1"/>
    <w:rsid w:val="00772608"/>
    <w:rsid w:val="007727BD"/>
    <w:rsid w:val="00772BEF"/>
    <w:rsid w:val="00772EF3"/>
    <w:rsid w:val="0077319F"/>
    <w:rsid w:val="00773215"/>
    <w:rsid w:val="0077333C"/>
    <w:rsid w:val="007733BB"/>
    <w:rsid w:val="00773400"/>
    <w:rsid w:val="0077366F"/>
    <w:rsid w:val="00773783"/>
    <w:rsid w:val="007737FB"/>
    <w:rsid w:val="0077399D"/>
    <w:rsid w:val="00773B4F"/>
    <w:rsid w:val="00773BA6"/>
    <w:rsid w:val="00773D9B"/>
    <w:rsid w:val="00774123"/>
    <w:rsid w:val="007749F8"/>
    <w:rsid w:val="00774F09"/>
    <w:rsid w:val="00774F0D"/>
    <w:rsid w:val="00775010"/>
    <w:rsid w:val="00775329"/>
    <w:rsid w:val="00775579"/>
    <w:rsid w:val="0077559C"/>
    <w:rsid w:val="007757F3"/>
    <w:rsid w:val="0077582F"/>
    <w:rsid w:val="0077591B"/>
    <w:rsid w:val="00775A73"/>
    <w:rsid w:val="00775AE5"/>
    <w:rsid w:val="00775E1D"/>
    <w:rsid w:val="00775F31"/>
    <w:rsid w:val="0077606B"/>
    <w:rsid w:val="007761BC"/>
    <w:rsid w:val="007765DC"/>
    <w:rsid w:val="00776867"/>
    <w:rsid w:val="00776A1D"/>
    <w:rsid w:val="00776AF5"/>
    <w:rsid w:val="00776DC9"/>
    <w:rsid w:val="00776E11"/>
    <w:rsid w:val="007771CE"/>
    <w:rsid w:val="0077765A"/>
    <w:rsid w:val="0077793E"/>
    <w:rsid w:val="0077794F"/>
    <w:rsid w:val="00777955"/>
    <w:rsid w:val="00777D37"/>
    <w:rsid w:val="00777D89"/>
    <w:rsid w:val="00777E4C"/>
    <w:rsid w:val="00777F41"/>
    <w:rsid w:val="007802D4"/>
    <w:rsid w:val="007809DC"/>
    <w:rsid w:val="007809E4"/>
    <w:rsid w:val="00780A8D"/>
    <w:rsid w:val="00780BB2"/>
    <w:rsid w:val="00780C6F"/>
    <w:rsid w:val="00781069"/>
    <w:rsid w:val="007811E5"/>
    <w:rsid w:val="00781457"/>
    <w:rsid w:val="0078151D"/>
    <w:rsid w:val="00781605"/>
    <w:rsid w:val="0078169F"/>
    <w:rsid w:val="00781720"/>
    <w:rsid w:val="007819CD"/>
    <w:rsid w:val="00781A01"/>
    <w:rsid w:val="00781EEE"/>
    <w:rsid w:val="00782104"/>
    <w:rsid w:val="00782170"/>
    <w:rsid w:val="00782203"/>
    <w:rsid w:val="00782380"/>
    <w:rsid w:val="00782465"/>
    <w:rsid w:val="007824D5"/>
    <w:rsid w:val="0078259A"/>
    <w:rsid w:val="00782C40"/>
    <w:rsid w:val="00782DBC"/>
    <w:rsid w:val="00782E77"/>
    <w:rsid w:val="007830E5"/>
    <w:rsid w:val="007832B9"/>
    <w:rsid w:val="007836D0"/>
    <w:rsid w:val="007838D7"/>
    <w:rsid w:val="00783983"/>
    <w:rsid w:val="0078399D"/>
    <w:rsid w:val="007839E9"/>
    <w:rsid w:val="00784057"/>
    <w:rsid w:val="007843A6"/>
    <w:rsid w:val="007844DB"/>
    <w:rsid w:val="00784531"/>
    <w:rsid w:val="00784588"/>
    <w:rsid w:val="00784B61"/>
    <w:rsid w:val="00785334"/>
    <w:rsid w:val="0078547F"/>
    <w:rsid w:val="007856C5"/>
    <w:rsid w:val="0078574F"/>
    <w:rsid w:val="0078584B"/>
    <w:rsid w:val="007858C8"/>
    <w:rsid w:val="00785A89"/>
    <w:rsid w:val="00785F3E"/>
    <w:rsid w:val="0078623C"/>
    <w:rsid w:val="0078654F"/>
    <w:rsid w:val="00786590"/>
    <w:rsid w:val="0078685C"/>
    <w:rsid w:val="0078697F"/>
    <w:rsid w:val="00786C07"/>
    <w:rsid w:val="00786DF9"/>
    <w:rsid w:val="00787004"/>
    <w:rsid w:val="007871BC"/>
    <w:rsid w:val="0078729D"/>
    <w:rsid w:val="007873F5"/>
    <w:rsid w:val="00787509"/>
    <w:rsid w:val="0078761A"/>
    <w:rsid w:val="007876DB"/>
    <w:rsid w:val="00787F44"/>
    <w:rsid w:val="00790244"/>
    <w:rsid w:val="0079043A"/>
    <w:rsid w:val="007905F1"/>
    <w:rsid w:val="00790791"/>
    <w:rsid w:val="00790857"/>
    <w:rsid w:val="007908B4"/>
    <w:rsid w:val="007908EC"/>
    <w:rsid w:val="0079095C"/>
    <w:rsid w:val="00790A41"/>
    <w:rsid w:val="00790BD3"/>
    <w:rsid w:val="00790C28"/>
    <w:rsid w:val="00790EDB"/>
    <w:rsid w:val="00790FCB"/>
    <w:rsid w:val="0079103A"/>
    <w:rsid w:val="007910B3"/>
    <w:rsid w:val="0079116D"/>
    <w:rsid w:val="00791216"/>
    <w:rsid w:val="00791947"/>
    <w:rsid w:val="0079199D"/>
    <w:rsid w:val="007919DD"/>
    <w:rsid w:val="007919F6"/>
    <w:rsid w:val="00791BC2"/>
    <w:rsid w:val="007923A8"/>
    <w:rsid w:val="0079288F"/>
    <w:rsid w:val="00792B4F"/>
    <w:rsid w:val="00792DB1"/>
    <w:rsid w:val="00792EB6"/>
    <w:rsid w:val="00792F14"/>
    <w:rsid w:val="007932C1"/>
    <w:rsid w:val="007935A5"/>
    <w:rsid w:val="007935C3"/>
    <w:rsid w:val="00793715"/>
    <w:rsid w:val="0079382C"/>
    <w:rsid w:val="00793CE4"/>
    <w:rsid w:val="00793D07"/>
    <w:rsid w:val="00793E32"/>
    <w:rsid w:val="00793E65"/>
    <w:rsid w:val="00793E7F"/>
    <w:rsid w:val="00794005"/>
    <w:rsid w:val="00794C6A"/>
    <w:rsid w:val="00794D24"/>
    <w:rsid w:val="0079525C"/>
    <w:rsid w:val="007952A0"/>
    <w:rsid w:val="007953B5"/>
    <w:rsid w:val="00795755"/>
    <w:rsid w:val="00795A38"/>
    <w:rsid w:val="00795A91"/>
    <w:rsid w:val="007961A8"/>
    <w:rsid w:val="007962A3"/>
    <w:rsid w:val="00796346"/>
    <w:rsid w:val="007964C4"/>
    <w:rsid w:val="007964FA"/>
    <w:rsid w:val="007965E7"/>
    <w:rsid w:val="00796796"/>
    <w:rsid w:val="007976D5"/>
    <w:rsid w:val="007976D9"/>
    <w:rsid w:val="0079774C"/>
    <w:rsid w:val="00797825"/>
    <w:rsid w:val="0079784C"/>
    <w:rsid w:val="007979AE"/>
    <w:rsid w:val="00797D05"/>
    <w:rsid w:val="00797D9B"/>
    <w:rsid w:val="007A0073"/>
    <w:rsid w:val="007A035A"/>
    <w:rsid w:val="007A0437"/>
    <w:rsid w:val="007A0497"/>
    <w:rsid w:val="007A0AC4"/>
    <w:rsid w:val="007A0B87"/>
    <w:rsid w:val="007A0C39"/>
    <w:rsid w:val="007A0CA4"/>
    <w:rsid w:val="007A0CE6"/>
    <w:rsid w:val="007A10CD"/>
    <w:rsid w:val="007A1169"/>
    <w:rsid w:val="007A121B"/>
    <w:rsid w:val="007A1252"/>
    <w:rsid w:val="007A141A"/>
    <w:rsid w:val="007A14D7"/>
    <w:rsid w:val="007A17CC"/>
    <w:rsid w:val="007A1939"/>
    <w:rsid w:val="007A1C05"/>
    <w:rsid w:val="007A1EFD"/>
    <w:rsid w:val="007A2009"/>
    <w:rsid w:val="007A2168"/>
    <w:rsid w:val="007A23FF"/>
    <w:rsid w:val="007A244B"/>
    <w:rsid w:val="007A2967"/>
    <w:rsid w:val="007A2ACD"/>
    <w:rsid w:val="007A2B27"/>
    <w:rsid w:val="007A2BDB"/>
    <w:rsid w:val="007A2BF7"/>
    <w:rsid w:val="007A2F25"/>
    <w:rsid w:val="007A2FD8"/>
    <w:rsid w:val="007A30AC"/>
    <w:rsid w:val="007A30E8"/>
    <w:rsid w:val="007A3519"/>
    <w:rsid w:val="007A3577"/>
    <w:rsid w:val="007A3596"/>
    <w:rsid w:val="007A35D2"/>
    <w:rsid w:val="007A375A"/>
    <w:rsid w:val="007A39B4"/>
    <w:rsid w:val="007A39F8"/>
    <w:rsid w:val="007A3A62"/>
    <w:rsid w:val="007A3BC1"/>
    <w:rsid w:val="007A3DAD"/>
    <w:rsid w:val="007A3EA0"/>
    <w:rsid w:val="007A417E"/>
    <w:rsid w:val="007A41D1"/>
    <w:rsid w:val="007A42FE"/>
    <w:rsid w:val="007A4506"/>
    <w:rsid w:val="007A4572"/>
    <w:rsid w:val="007A4882"/>
    <w:rsid w:val="007A4A6C"/>
    <w:rsid w:val="007A4BD2"/>
    <w:rsid w:val="007A4C17"/>
    <w:rsid w:val="007A4EEA"/>
    <w:rsid w:val="007A5030"/>
    <w:rsid w:val="007A5180"/>
    <w:rsid w:val="007A55F6"/>
    <w:rsid w:val="007A56C2"/>
    <w:rsid w:val="007A5A5C"/>
    <w:rsid w:val="007A5B8C"/>
    <w:rsid w:val="007A5D44"/>
    <w:rsid w:val="007A5DA4"/>
    <w:rsid w:val="007A600B"/>
    <w:rsid w:val="007A644A"/>
    <w:rsid w:val="007A65F5"/>
    <w:rsid w:val="007A66C4"/>
    <w:rsid w:val="007A66F5"/>
    <w:rsid w:val="007A68D6"/>
    <w:rsid w:val="007A6964"/>
    <w:rsid w:val="007A697D"/>
    <w:rsid w:val="007A698A"/>
    <w:rsid w:val="007A6B9A"/>
    <w:rsid w:val="007A6CDA"/>
    <w:rsid w:val="007A6E15"/>
    <w:rsid w:val="007A6F1D"/>
    <w:rsid w:val="007A7227"/>
    <w:rsid w:val="007A73C4"/>
    <w:rsid w:val="007A74C6"/>
    <w:rsid w:val="007A7513"/>
    <w:rsid w:val="007A7A85"/>
    <w:rsid w:val="007A7D71"/>
    <w:rsid w:val="007A7FE2"/>
    <w:rsid w:val="007B0341"/>
    <w:rsid w:val="007B05BB"/>
    <w:rsid w:val="007B0795"/>
    <w:rsid w:val="007B0A22"/>
    <w:rsid w:val="007B0B21"/>
    <w:rsid w:val="007B0B82"/>
    <w:rsid w:val="007B0F1C"/>
    <w:rsid w:val="007B1352"/>
    <w:rsid w:val="007B157A"/>
    <w:rsid w:val="007B1785"/>
    <w:rsid w:val="007B17B1"/>
    <w:rsid w:val="007B1821"/>
    <w:rsid w:val="007B18E0"/>
    <w:rsid w:val="007B1B8B"/>
    <w:rsid w:val="007B1CDA"/>
    <w:rsid w:val="007B1E0A"/>
    <w:rsid w:val="007B20A5"/>
    <w:rsid w:val="007B2538"/>
    <w:rsid w:val="007B26AD"/>
    <w:rsid w:val="007B276D"/>
    <w:rsid w:val="007B2C4B"/>
    <w:rsid w:val="007B2EE4"/>
    <w:rsid w:val="007B2FA7"/>
    <w:rsid w:val="007B351B"/>
    <w:rsid w:val="007B3740"/>
    <w:rsid w:val="007B3FE9"/>
    <w:rsid w:val="007B4393"/>
    <w:rsid w:val="007B4524"/>
    <w:rsid w:val="007B453F"/>
    <w:rsid w:val="007B45B9"/>
    <w:rsid w:val="007B46B2"/>
    <w:rsid w:val="007B47B4"/>
    <w:rsid w:val="007B48BB"/>
    <w:rsid w:val="007B48D5"/>
    <w:rsid w:val="007B490F"/>
    <w:rsid w:val="007B4916"/>
    <w:rsid w:val="007B4A58"/>
    <w:rsid w:val="007B4A63"/>
    <w:rsid w:val="007B4D9C"/>
    <w:rsid w:val="007B5296"/>
    <w:rsid w:val="007B5558"/>
    <w:rsid w:val="007B5814"/>
    <w:rsid w:val="007B5AC9"/>
    <w:rsid w:val="007B5B9C"/>
    <w:rsid w:val="007B5C76"/>
    <w:rsid w:val="007B5D46"/>
    <w:rsid w:val="007B5F21"/>
    <w:rsid w:val="007B5F57"/>
    <w:rsid w:val="007B6146"/>
    <w:rsid w:val="007B649B"/>
    <w:rsid w:val="007B66CB"/>
    <w:rsid w:val="007B6AE5"/>
    <w:rsid w:val="007B6B0A"/>
    <w:rsid w:val="007B6B72"/>
    <w:rsid w:val="007B711C"/>
    <w:rsid w:val="007B71EE"/>
    <w:rsid w:val="007B7593"/>
    <w:rsid w:val="007B76A0"/>
    <w:rsid w:val="007B7CE8"/>
    <w:rsid w:val="007B7D32"/>
    <w:rsid w:val="007B7E66"/>
    <w:rsid w:val="007C00D3"/>
    <w:rsid w:val="007C0438"/>
    <w:rsid w:val="007C0508"/>
    <w:rsid w:val="007C0553"/>
    <w:rsid w:val="007C0B43"/>
    <w:rsid w:val="007C0C00"/>
    <w:rsid w:val="007C0C0F"/>
    <w:rsid w:val="007C1582"/>
    <w:rsid w:val="007C1911"/>
    <w:rsid w:val="007C19BA"/>
    <w:rsid w:val="007C1B3F"/>
    <w:rsid w:val="007C1DDC"/>
    <w:rsid w:val="007C1F1D"/>
    <w:rsid w:val="007C2168"/>
    <w:rsid w:val="007C21DF"/>
    <w:rsid w:val="007C2238"/>
    <w:rsid w:val="007C25F5"/>
    <w:rsid w:val="007C2A77"/>
    <w:rsid w:val="007C2AA7"/>
    <w:rsid w:val="007C305F"/>
    <w:rsid w:val="007C31D4"/>
    <w:rsid w:val="007C31FD"/>
    <w:rsid w:val="007C322A"/>
    <w:rsid w:val="007C340C"/>
    <w:rsid w:val="007C3420"/>
    <w:rsid w:val="007C3800"/>
    <w:rsid w:val="007C387E"/>
    <w:rsid w:val="007C3971"/>
    <w:rsid w:val="007C3B4C"/>
    <w:rsid w:val="007C3CF3"/>
    <w:rsid w:val="007C3D85"/>
    <w:rsid w:val="007C45BA"/>
    <w:rsid w:val="007C475B"/>
    <w:rsid w:val="007C4B1D"/>
    <w:rsid w:val="007C4E64"/>
    <w:rsid w:val="007C4EA9"/>
    <w:rsid w:val="007C4F8A"/>
    <w:rsid w:val="007C51D0"/>
    <w:rsid w:val="007C52DB"/>
    <w:rsid w:val="007C52EB"/>
    <w:rsid w:val="007C5309"/>
    <w:rsid w:val="007C556A"/>
    <w:rsid w:val="007C567B"/>
    <w:rsid w:val="007C59E4"/>
    <w:rsid w:val="007C5A6A"/>
    <w:rsid w:val="007C5B94"/>
    <w:rsid w:val="007C5CD1"/>
    <w:rsid w:val="007C5D8D"/>
    <w:rsid w:val="007C652A"/>
    <w:rsid w:val="007C65ED"/>
    <w:rsid w:val="007C685F"/>
    <w:rsid w:val="007C6B3D"/>
    <w:rsid w:val="007C6D2A"/>
    <w:rsid w:val="007C6DF4"/>
    <w:rsid w:val="007C6E87"/>
    <w:rsid w:val="007C6F64"/>
    <w:rsid w:val="007C7033"/>
    <w:rsid w:val="007C7154"/>
    <w:rsid w:val="007C74B3"/>
    <w:rsid w:val="007C7787"/>
    <w:rsid w:val="007C77A8"/>
    <w:rsid w:val="007C77E6"/>
    <w:rsid w:val="007C79CE"/>
    <w:rsid w:val="007C7A71"/>
    <w:rsid w:val="007C7AE0"/>
    <w:rsid w:val="007C7DEE"/>
    <w:rsid w:val="007D0033"/>
    <w:rsid w:val="007D01E6"/>
    <w:rsid w:val="007D0217"/>
    <w:rsid w:val="007D0248"/>
    <w:rsid w:val="007D04A9"/>
    <w:rsid w:val="007D0751"/>
    <w:rsid w:val="007D083A"/>
    <w:rsid w:val="007D09CD"/>
    <w:rsid w:val="007D0A8A"/>
    <w:rsid w:val="007D0B20"/>
    <w:rsid w:val="007D0C05"/>
    <w:rsid w:val="007D130A"/>
    <w:rsid w:val="007D1467"/>
    <w:rsid w:val="007D1AC1"/>
    <w:rsid w:val="007D1BD3"/>
    <w:rsid w:val="007D1E05"/>
    <w:rsid w:val="007D2079"/>
    <w:rsid w:val="007D2202"/>
    <w:rsid w:val="007D2862"/>
    <w:rsid w:val="007D2A33"/>
    <w:rsid w:val="007D2D34"/>
    <w:rsid w:val="007D2EEC"/>
    <w:rsid w:val="007D2FC3"/>
    <w:rsid w:val="007D34DC"/>
    <w:rsid w:val="007D3506"/>
    <w:rsid w:val="007D3611"/>
    <w:rsid w:val="007D3AAD"/>
    <w:rsid w:val="007D3D77"/>
    <w:rsid w:val="007D3D91"/>
    <w:rsid w:val="007D3FA5"/>
    <w:rsid w:val="007D3FE8"/>
    <w:rsid w:val="007D414A"/>
    <w:rsid w:val="007D4207"/>
    <w:rsid w:val="007D459D"/>
    <w:rsid w:val="007D4839"/>
    <w:rsid w:val="007D48E9"/>
    <w:rsid w:val="007D4A8D"/>
    <w:rsid w:val="007D4EE3"/>
    <w:rsid w:val="007D5298"/>
    <w:rsid w:val="007D5421"/>
    <w:rsid w:val="007D558F"/>
    <w:rsid w:val="007D55F2"/>
    <w:rsid w:val="007D5620"/>
    <w:rsid w:val="007D5656"/>
    <w:rsid w:val="007D5904"/>
    <w:rsid w:val="007D59AA"/>
    <w:rsid w:val="007D5A80"/>
    <w:rsid w:val="007D5ABC"/>
    <w:rsid w:val="007D6565"/>
    <w:rsid w:val="007D6882"/>
    <w:rsid w:val="007D6B45"/>
    <w:rsid w:val="007D6E44"/>
    <w:rsid w:val="007D6E9A"/>
    <w:rsid w:val="007D70FB"/>
    <w:rsid w:val="007D7164"/>
    <w:rsid w:val="007D77A1"/>
    <w:rsid w:val="007D7F92"/>
    <w:rsid w:val="007E01DF"/>
    <w:rsid w:val="007E01EA"/>
    <w:rsid w:val="007E03E0"/>
    <w:rsid w:val="007E0C17"/>
    <w:rsid w:val="007E0F44"/>
    <w:rsid w:val="007E14CF"/>
    <w:rsid w:val="007E1B20"/>
    <w:rsid w:val="007E1CAA"/>
    <w:rsid w:val="007E1E11"/>
    <w:rsid w:val="007E26F7"/>
    <w:rsid w:val="007E282C"/>
    <w:rsid w:val="007E2C0F"/>
    <w:rsid w:val="007E2DF1"/>
    <w:rsid w:val="007E2EBA"/>
    <w:rsid w:val="007E3346"/>
    <w:rsid w:val="007E3375"/>
    <w:rsid w:val="007E36E7"/>
    <w:rsid w:val="007E39D0"/>
    <w:rsid w:val="007E3AB0"/>
    <w:rsid w:val="007E3BB0"/>
    <w:rsid w:val="007E3DDB"/>
    <w:rsid w:val="007E41E1"/>
    <w:rsid w:val="007E44C5"/>
    <w:rsid w:val="007E4519"/>
    <w:rsid w:val="007E460C"/>
    <w:rsid w:val="007E46EA"/>
    <w:rsid w:val="007E4833"/>
    <w:rsid w:val="007E48C5"/>
    <w:rsid w:val="007E4BA1"/>
    <w:rsid w:val="007E4C41"/>
    <w:rsid w:val="007E4C9F"/>
    <w:rsid w:val="007E5270"/>
    <w:rsid w:val="007E52B3"/>
    <w:rsid w:val="007E555D"/>
    <w:rsid w:val="007E559D"/>
    <w:rsid w:val="007E560C"/>
    <w:rsid w:val="007E57F1"/>
    <w:rsid w:val="007E59BA"/>
    <w:rsid w:val="007E5B22"/>
    <w:rsid w:val="007E5CB8"/>
    <w:rsid w:val="007E5E72"/>
    <w:rsid w:val="007E5FE2"/>
    <w:rsid w:val="007E6037"/>
    <w:rsid w:val="007E617B"/>
    <w:rsid w:val="007E64D6"/>
    <w:rsid w:val="007E65BC"/>
    <w:rsid w:val="007E65EE"/>
    <w:rsid w:val="007E6761"/>
    <w:rsid w:val="007E67DF"/>
    <w:rsid w:val="007E6913"/>
    <w:rsid w:val="007E6ADD"/>
    <w:rsid w:val="007E6CE4"/>
    <w:rsid w:val="007E6E34"/>
    <w:rsid w:val="007E6EB7"/>
    <w:rsid w:val="007E718D"/>
    <w:rsid w:val="007E7308"/>
    <w:rsid w:val="007E7A3D"/>
    <w:rsid w:val="007E7ABC"/>
    <w:rsid w:val="007E7C6C"/>
    <w:rsid w:val="007E7C77"/>
    <w:rsid w:val="007E7D4F"/>
    <w:rsid w:val="007E7F64"/>
    <w:rsid w:val="007F0399"/>
    <w:rsid w:val="007F08A3"/>
    <w:rsid w:val="007F091C"/>
    <w:rsid w:val="007F0C41"/>
    <w:rsid w:val="007F12C7"/>
    <w:rsid w:val="007F1863"/>
    <w:rsid w:val="007F1C43"/>
    <w:rsid w:val="007F1F1C"/>
    <w:rsid w:val="007F1F7D"/>
    <w:rsid w:val="007F22C2"/>
    <w:rsid w:val="007F2380"/>
    <w:rsid w:val="007F25D5"/>
    <w:rsid w:val="007F2847"/>
    <w:rsid w:val="007F28FD"/>
    <w:rsid w:val="007F2B34"/>
    <w:rsid w:val="007F2C70"/>
    <w:rsid w:val="007F2C98"/>
    <w:rsid w:val="007F2D08"/>
    <w:rsid w:val="007F2D39"/>
    <w:rsid w:val="007F30DE"/>
    <w:rsid w:val="007F31D6"/>
    <w:rsid w:val="007F31E8"/>
    <w:rsid w:val="007F363F"/>
    <w:rsid w:val="007F36BA"/>
    <w:rsid w:val="007F3826"/>
    <w:rsid w:val="007F38F1"/>
    <w:rsid w:val="007F3AF8"/>
    <w:rsid w:val="007F3B48"/>
    <w:rsid w:val="007F3BDD"/>
    <w:rsid w:val="007F3D68"/>
    <w:rsid w:val="007F3DAD"/>
    <w:rsid w:val="007F3E4D"/>
    <w:rsid w:val="007F3FCF"/>
    <w:rsid w:val="007F4074"/>
    <w:rsid w:val="007F4187"/>
    <w:rsid w:val="007F4840"/>
    <w:rsid w:val="007F4A44"/>
    <w:rsid w:val="007F4B94"/>
    <w:rsid w:val="007F4E5D"/>
    <w:rsid w:val="007F4F86"/>
    <w:rsid w:val="007F4FA8"/>
    <w:rsid w:val="007F5504"/>
    <w:rsid w:val="007F55A7"/>
    <w:rsid w:val="007F5751"/>
    <w:rsid w:val="007F59D0"/>
    <w:rsid w:val="007F5C90"/>
    <w:rsid w:val="007F5D55"/>
    <w:rsid w:val="007F5F76"/>
    <w:rsid w:val="007F621B"/>
    <w:rsid w:val="007F63B4"/>
    <w:rsid w:val="007F64C0"/>
    <w:rsid w:val="007F64DF"/>
    <w:rsid w:val="007F6515"/>
    <w:rsid w:val="007F6F0D"/>
    <w:rsid w:val="007F737B"/>
    <w:rsid w:val="007F743F"/>
    <w:rsid w:val="007F7695"/>
    <w:rsid w:val="007F76C2"/>
    <w:rsid w:val="007F7711"/>
    <w:rsid w:val="007F779A"/>
    <w:rsid w:val="007F793B"/>
    <w:rsid w:val="007F7AD0"/>
    <w:rsid w:val="007F7D24"/>
    <w:rsid w:val="007F7F0F"/>
    <w:rsid w:val="00800326"/>
    <w:rsid w:val="0080033A"/>
    <w:rsid w:val="00800B19"/>
    <w:rsid w:val="00800B86"/>
    <w:rsid w:val="00800BEA"/>
    <w:rsid w:val="00800DC5"/>
    <w:rsid w:val="00800DF8"/>
    <w:rsid w:val="00800E4E"/>
    <w:rsid w:val="0080109A"/>
    <w:rsid w:val="008011D7"/>
    <w:rsid w:val="00801224"/>
    <w:rsid w:val="00801441"/>
    <w:rsid w:val="008014C0"/>
    <w:rsid w:val="008014C8"/>
    <w:rsid w:val="008016BA"/>
    <w:rsid w:val="008019AA"/>
    <w:rsid w:val="00801BD2"/>
    <w:rsid w:val="00801C6C"/>
    <w:rsid w:val="00801CA1"/>
    <w:rsid w:val="00801FAB"/>
    <w:rsid w:val="0080203F"/>
    <w:rsid w:val="008021AA"/>
    <w:rsid w:val="0080225A"/>
    <w:rsid w:val="0080227F"/>
    <w:rsid w:val="008022B9"/>
    <w:rsid w:val="008022C9"/>
    <w:rsid w:val="008022E4"/>
    <w:rsid w:val="0080234C"/>
    <w:rsid w:val="0080238C"/>
    <w:rsid w:val="00802397"/>
    <w:rsid w:val="00802753"/>
    <w:rsid w:val="008028D9"/>
    <w:rsid w:val="00802BBE"/>
    <w:rsid w:val="00802F13"/>
    <w:rsid w:val="008030D9"/>
    <w:rsid w:val="008031CC"/>
    <w:rsid w:val="008031CE"/>
    <w:rsid w:val="00803374"/>
    <w:rsid w:val="0080362A"/>
    <w:rsid w:val="00803805"/>
    <w:rsid w:val="008038C9"/>
    <w:rsid w:val="00803B91"/>
    <w:rsid w:val="00803D34"/>
    <w:rsid w:val="00803D72"/>
    <w:rsid w:val="00803DEF"/>
    <w:rsid w:val="00803EB6"/>
    <w:rsid w:val="00803F2B"/>
    <w:rsid w:val="00804033"/>
    <w:rsid w:val="0080407B"/>
    <w:rsid w:val="008042AF"/>
    <w:rsid w:val="008044DB"/>
    <w:rsid w:val="00804705"/>
    <w:rsid w:val="00804894"/>
    <w:rsid w:val="0080495E"/>
    <w:rsid w:val="00804A3B"/>
    <w:rsid w:val="00804AD8"/>
    <w:rsid w:val="00804ADC"/>
    <w:rsid w:val="00804C87"/>
    <w:rsid w:val="00804EB4"/>
    <w:rsid w:val="00804F41"/>
    <w:rsid w:val="00805031"/>
    <w:rsid w:val="00805301"/>
    <w:rsid w:val="008057E2"/>
    <w:rsid w:val="00805DC7"/>
    <w:rsid w:val="00806541"/>
    <w:rsid w:val="0080677B"/>
    <w:rsid w:val="008068A4"/>
    <w:rsid w:val="008069D5"/>
    <w:rsid w:val="00806B03"/>
    <w:rsid w:val="00806BE9"/>
    <w:rsid w:val="00806C0F"/>
    <w:rsid w:val="00806EF3"/>
    <w:rsid w:val="00806F90"/>
    <w:rsid w:val="008070E6"/>
    <w:rsid w:val="00807188"/>
    <w:rsid w:val="00807235"/>
    <w:rsid w:val="008073BC"/>
    <w:rsid w:val="008075BB"/>
    <w:rsid w:val="00807677"/>
    <w:rsid w:val="0080774B"/>
    <w:rsid w:val="0080783D"/>
    <w:rsid w:val="0080793E"/>
    <w:rsid w:val="0080796F"/>
    <w:rsid w:val="00807A9B"/>
    <w:rsid w:val="00807ABF"/>
    <w:rsid w:val="00807E59"/>
    <w:rsid w:val="00807E7D"/>
    <w:rsid w:val="00807EC6"/>
    <w:rsid w:val="008101BA"/>
    <w:rsid w:val="00810885"/>
    <w:rsid w:val="0081089F"/>
    <w:rsid w:val="008109D1"/>
    <w:rsid w:val="00810B27"/>
    <w:rsid w:val="00810DC9"/>
    <w:rsid w:val="00810F65"/>
    <w:rsid w:val="00810F83"/>
    <w:rsid w:val="0081104C"/>
    <w:rsid w:val="0081109F"/>
    <w:rsid w:val="008111E9"/>
    <w:rsid w:val="00811749"/>
    <w:rsid w:val="0081174E"/>
    <w:rsid w:val="00811AD5"/>
    <w:rsid w:val="00811CDE"/>
    <w:rsid w:val="00811D28"/>
    <w:rsid w:val="00811D8F"/>
    <w:rsid w:val="00811F88"/>
    <w:rsid w:val="00811FB9"/>
    <w:rsid w:val="0081205A"/>
    <w:rsid w:val="00812B21"/>
    <w:rsid w:val="00812CC7"/>
    <w:rsid w:val="00812EB9"/>
    <w:rsid w:val="008131FC"/>
    <w:rsid w:val="0081322D"/>
    <w:rsid w:val="008133C0"/>
    <w:rsid w:val="008137A8"/>
    <w:rsid w:val="00813B10"/>
    <w:rsid w:val="00813B4D"/>
    <w:rsid w:val="00814135"/>
    <w:rsid w:val="008141BD"/>
    <w:rsid w:val="0081437B"/>
    <w:rsid w:val="00814489"/>
    <w:rsid w:val="008145B7"/>
    <w:rsid w:val="00814658"/>
    <w:rsid w:val="008146BD"/>
    <w:rsid w:val="008147BA"/>
    <w:rsid w:val="00814999"/>
    <w:rsid w:val="00815070"/>
    <w:rsid w:val="00815089"/>
    <w:rsid w:val="00815B99"/>
    <w:rsid w:val="008161DD"/>
    <w:rsid w:val="00816414"/>
    <w:rsid w:val="008165D2"/>
    <w:rsid w:val="0081686D"/>
    <w:rsid w:val="008168A5"/>
    <w:rsid w:val="008169A1"/>
    <w:rsid w:val="008169B2"/>
    <w:rsid w:val="00816BE5"/>
    <w:rsid w:val="00817000"/>
    <w:rsid w:val="0081702A"/>
    <w:rsid w:val="00817643"/>
    <w:rsid w:val="0081765C"/>
    <w:rsid w:val="00817865"/>
    <w:rsid w:val="00817B9A"/>
    <w:rsid w:val="00817E97"/>
    <w:rsid w:val="00817EC3"/>
    <w:rsid w:val="00820262"/>
    <w:rsid w:val="008202D3"/>
    <w:rsid w:val="00820587"/>
    <w:rsid w:val="008207FD"/>
    <w:rsid w:val="008208BD"/>
    <w:rsid w:val="00820DBF"/>
    <w:rsid w:val="0082103F"/>
    <w:rsid w:val="0082106E"/>
    <w:rsid w:val="00821804"/>
    <w:rsid w:val="0082197A"/>
    <w:rsid w:val="008219D4"/>
    <w:rsid w:val="00821F3D"/>
    <w:rsid w:val="0082203E"/>
    <w:rsid w:val="00822152"/>
    <w:rsid w:val="00822686"/>
    <w:rsid w:val="008227DB"/>
    <w:rsid w:val="00822BD7"/>
    <w:rsid w:val="00822CBE"/>
    <w:rsid w:val="00822FDE"/>
    <w:rsid w:val="00823779"/>
    <w:rsid w:val="00823AF6"/>
    <w:rsid w:val="00823E51"/>
    <w:rsid w:val="00824130"/>
    <w:rsid w:val="008241A3"/>
    <w:rsid w:val="008242BB"/>
    <w:rsid w:val="008242E3"/>
    <w:rsid w:val="00824386"/>
    <w:rsid w:val="00824631"/>
    <w:rsid w:val="00824685"/>
    <w:rsid w:val="008246D8"/>
    <w:rsid w:val="00824DFF"/>
    <w:rsid w:val="00824E74"/>
    <w:rsid w:val="00824E8E"/>
    <w:rsid w:val="0082512D"/>
    <w:rsid w:val="0082515F"/>
    <w:rsid w:val="0082549B"/>
    <w:rsid w:val="008258BD"/>
    <w:rsid w:val="00825A9A"/>
    <w:rsid w:val="00825B65"/>
    <w:rsid w:val="00825CEE"/>
    <w:rsid w:val="00825F6B"/>
    <w:rsid w:val="008261E6"/>
    <w:rsid w:val="0082654B"/>
    <w:rsid w:val="008267C8"/>
    <w:rsid w:val="0082682B"/>
    <w:rsid w:val="00826AFA"/>
    <w:rsid w:val="00826B65"/>
    <w:rsid w:val="008274E9"/>
    <w:rsid w:val="0082759F"/>
    <w:rsid w:val="008275BB"/>
    <w:rsid w:val="00827689"/>
    <w:rsid w:val="00827E8C"/>
    <w:rsid w:val="00827ED9"/>
    <w:rsid w:val="00827EEC"/>
    <w:rsid w:val="00827F55"/>
    <w:rsid w:val="00828EC9"/>
    <w:rsid w:val="008300A3"/>
    <w:rsid w:val="00830114"/>
    <w:rsid w:val="00830320"/>
    <w:rsid w:val="00830388"/>
    <w:rsid w:val="008309C8"/>
    <w:rsid w:val="00830EA2"/>
    <w:rsid w:val="008310AD"/>
    <w:rsid w:val="00831424"/>
    <w:rsid w:val="0083152C"/>
    <w:rsid w:val="0083166D"/>
    <w:rsid w:val="00831690"/>
    <w:rsid w:val="008316FD"/>
    <w:rsid w:val="00831A5D"/>
    <w:rsid w:val="00831B04"/>
    <w:rsid w:val="00831B39"/>
    <w:rsid w:val="00831B74"/>
    <w:rsid w:val="00831C48"/>
    <w:rsid w:val="00831C89"/>
    <w:rsid w:val="00831FFE"/>
    <w:rsid w:val="008320E9"/>
    <w:rsid w:val="00832141"/>
    <w:rsid w:val="008321B3"/>
    <w:rsid w:val="00832274"/>
    <w:rsid w:val="0083240E"/>
    <w:rsid w:val="0083273C"/>
    <w:rsid w:val="008327BA"/>
    <w:rsid w:val="008327F0"/>
    <w:rsid w:val="00832905"/>
    <w:rsid w:val="00832C12"/>
    <w:rsid w:val="00832F23"/>
    <w:rsid w:val="00832F6F"/>
    <w:rsid w:val="008331C5"/>
    <w:rsid w:val="00833282"/>
    <w:rsid w:val="00833326"/>
    <w:rsid w:val="008333C5"/>
    <w:rsid w:val="00833443"/>
    <w:rsid w:val="00833547"/>
    <w:rsid w:val="00833A00"/>
    <w:rsid w:val="00833A56"/>
    <w:rsid w:val="00834325"/>
    <w:rsid w:val="008344ED"/>
    <w:rsid w:val="008345A6"/>
    <w:rsid w:val="008345C3"/>
    <w:rsid w:val="0083476B"/>
    <w:rsid w:val="0083493E"/>
    <w:rsid w:val="00834C2E"/>
    <w:rsid w:val="00834D74"/>
    <w:rsid w:val="00834DDA"/>
    <w:rsid w:val="00834DFF"/>
    <w:rsid w:val="008351FF"/>
    <w:rsid w:val="00835527"/>
    <w:rsid w:val="008358AF"/>
    <w:rsid w:val="008358FC"/>
    <w:rsid w:val="00835D48"/>
    <w:rsid w:val="00835F83"/>
    <w:rsid w:val="0083605A"/>
    <w:rsid w:val="008360D9"/>
    <w:rsid w:val="00836565"/>
    <w:rsid w:val="00836612"/>
    <w:rsid w:val="0083671E"/>
    <w:rsid w:val="00836761"/>
    <w:rsid w:val="00836AFD"/>
    <w:rsid w:val="00836CAE"/>
    <w:rsid w:val="00836CAF"/>
    <w:rsid w:val="00836EA1"/>
    <w:rsid w:val="00837226"/>
    <w:rsid w:val="00837293"/>
    <w:rsid w:val="008372BB"/>
    <w:rsid w:val="008374C1"/>
    <w:rsid w:val="00837507"/>
    <w:rsid w:val="00837938"/>
    <w:rsid w:val="00837B05"/>
    <w:rsid w:val="00837BCF"/>
    <w:rsid w:val="00837E98"/>
    <w:rsid w:val="0084018C"/>
    <w:rsid w:val="00840309"/>
    <w:rsid w:val="0084038A"/>
    <w:rsid w:val="008403D3"/>
    <w:rsid w:val="0084068C"/>
    <w:rsid w:val="00840767"/>
    <w:rsid w:val="00840A94"/>
    <w:rsid w:val="00840E12"/>
    <w:rsid w:val="00841236"/>
    <w:rsid w:val="00841383"/>
    <w:rsid w:val="008414B9"/>
    <w:rsid w:val="008417A1"/>
    <w:rsid w:val="0084198D"/>
    <w:rsid w:val="00841A5C"/>
    <w:rsid w:val="008422B9"/>
    <w:rsid w:val="00842644"/>
    <w:rsid w:val="008428E9"/>
    <w:rsid w:val="00842D14"/>
    <w:rsid w:val="00842D6F"/>
    <w:rsid w:val="00842FFB"/>
    <w:rsid w:val="008430C5"/>
    <w:rsid w:val="00843404"/>
    <w:rsid w:val="008435E6"/>
    <w:rsid w:val="00843621"/>
    <w:rsid w:val="008438CF"/>
    <w:rsid w:val="008438F5"/>
    <w:rsid w:val="00843965"/>
    <w:rsid w:val="00843BDA"/>
    <w:rsid w:val="00844621"/>
    <w:rsid w:val="008446C8"/>
    <w:rsid w:val="00844971"/>
    <w:rsid w:val="00844C68"/>
    <w:rsid w:val="00844DD6"/>
    <w:rsid w:val="00844E0B"/>
    <w:rsid w:val="00844F8F"/>
    <w:rsid w:val="00845097"/>
    <w:rsid w:val="008450A4"/>
    <w:rsid w:val="00845135"/>
    <w:rsid w:val="008451DD"/>
    <w:rsid w:val="00845384"/>
    <w:rsid w:val="00845AB5"/>
    <w:rsid w:val="00845C0C"/>
    <w:rsid w:val="00845C42"/>
    <w:rsid w:val="0084641B"/>
    <w:rsid w:val="00846510"/>
    <w:rsid w:val="00846671"/>
    <w:rsid w:val="00846794"/>
    <w:rsid w:val="008467D0"/>
    <w:rsid w:val="008467E5"/>
    <w:rsid w:val="00846D8B"/>
    <w:rsid w:val="00846EB7"/>
    <w:rsid w:val="008473D5"/>
    <w:rsid w:val="0084759A"/>
    <w:rsid w:val="008475DA"/>
    <w:rsid w:val="0084773D"/>
    <w:rsid w:val="0084797B"/>
    <w:rsid w:val="00847B99"/>
    <w:rsid w:val="00847F2E"/>
    <w:rsid w:val="00847F50"/>
    <w:rsid w:val="00850081"/>
    <w:rsid w:val="00850092"/>
    <w:rsid w:val="0085027C"/>
    <w:rsid w:val="00850395"/>
    <w:rsid w:val="00850AD8"/>
    <w:rsid w:val="00850D26"/>
    <w:rsid w:val="00850F9A"/>
    <w:rsid w:val="00851470"/>
    <w:rsid w:val="0085157C"/>
    <w:rsid w:val="008515DC"/>
    <w:rsid w:val="00851718"/>
    <w:rsid w:val="00851A42"/>
    <w:rsid w:val="00851ED1"/>
    <w:rsid w:val="00851F16"/>
    <w:rsid w:val="00851F21"/>
    <w:rsid w:val="00851F27"/>
    <w:rsid w:val="00852151"/>
    <w:rsid w:val="008522A3"/>
    <w:rsid w:val="0085240D"/>
    <w:rsid w:val="008524AD"/>
    <w:rsid w:val="0085254F"/>
    <w:rsid w:val="00852647"/>
    <w:rsid w:val="00852665"/>
    <w:rsid w:val="008527D6"/>
    <w:rsid w:val="0085296B"/>
    <w:rsid w:val="00852A6D"/>
    <w:rsid w:val="00852E09"/>
    <w:rsid w:val="00852E74"/>
    <w:rsid w:val="00852F17"/>
    <w:rsid w:val="00852F7C"/>
    <w:rsid w:val="0085308C"/>
    <w:rsid w:val="0085381E"/>
    <w:rsid w:val="00853984"/>
    <w:rsid w:val="00853C18"/>
    <w:rsid w:val="00853C30"/>
    <w:rsid w:val="00853E2C"/>
    <w:rsid w:val="00853F70"/>
    <w:rsid w:val="008540FF"/>
    <w:rsid w:val="00854375"/>
    <w:rsid w:val="008545EC"/>
    <w:rsid w:val="0085497E"/>
    <w:rsid w:val="00854B53"/>
    <w:rsid w:val="00854C1E"/>
    <w:rsid w:val="008552B7"/>
    <w:rsid w:val="0085568B"/>
    <w:rsid w:val="008557B9"/>
    <w:rsid w:val="00855956"/>
    <w:rsid w:val="00855BB7"/>
    <w:rsid w:val="00855C8E"/>
    <w:rsid w:val="00855DCB"/>
    <w:rsid w:val="0085621F"/>
    <w:rsid w:val="00856400"/>
    <w:rsid w:val="008568C6"/>
    <w:rsid w:val="0085694C"/>
    <w:rsid w:val="00856EC2"/>
    <w:rsid w:val="00856F27"/>
    <w:rsid w:val="00857074"/>
    <w:rsid w:val="00857859"/>
    <w:rsid w:val="00857B57"/>
    <w:rsid w:val="00857DD5"/>
    <w:rsid w:val="008600B7"/>
    <w:rsid w:val="00860242"/>
    <w:rsid w:val="00860328"/>
    <w:rsid w:val="0086057A"/>
    <w:rsid w:val="0086089A"/>
    <w:rsid w:val="008609BC"/>
    <w:rsid w:val="00860C50"/>
    <w:rsid w:val="00860D6F"/>
    <w:rsid w:val="00860D88"/>
    <w:rsid w:val="00860E2A"/>
    <w:rsid w:val="00860F39"/>
    <w:rsid w:val="0086100C"/>
    <w:rsid w:val="00861020"/>
    <w:rsid w:val="00861026"/>
    <w:rsid w:val="00861118"/>
    <w:rsid w:val="008614F6"/>
    <w:rsid w:val="00861524"/>
    <w:rsid w:val="0086190A"/>
    <w:rsid w:val="00861AC9"/>
    <w:rsid w:val="00862140"/>
    <w:rsid w:val="008622D9"/>
    <w:rsid w:val="00862654"/>
    <w:rsid w:val="00862843"/>
    <w:rsid w:val="008631F1"/>
    <w:rsid w:val="0086340E"/>
    <w:rsid w:val="0086368F"/>
    <w:rsid w:val="00863AEC"/>
    <w:rsid w:val="00864601"/>
    <w:rsid w:val="0086479C"/>
    <w:rsid w:val="00864989"/>
    <w:rsid w:val="00864F63"/>
    <w:rsid w:val="00864FD7"/>
    <w:rsid w:val="008650FE"/>
    <w:rsid w:val="00865639"/>
    <w:rsid w:val="00865764"/>
    <w:rsid w:val="00865886"/>
    <w:rsid w:val="00865D35"/>
    <w:rsid w:val="00865E71"/>
    <w:rsid w:val="008660F1"/>
    <w:rsid w:val="0086618B"/>
    <w:rsid w:val="008661AA"/>
    <w:rsid w:val="0086635B"/>
    <w:rsid w:val="008663DB"/>
    <w:rsid w:val="00866CE5"/>
    <w:rsid w:val="00866D60"/>
    <w:rsid w:val="00866E10"/>
    <w:rsid w:val="0086702D"/>
    <w:rsid w:val="0086734A"/>
    <w:rsid w:val="008676F4"/>
    <w:rsid w:val="00867770"/>
    <w:rsid w:val="0086780D"/>
    <w:rsid w:val="0086790C"/>
    <w:rsid w:val="0086798F"/>
    <w:rsid w:val="008679B9"/>
    <w:rsid w:val="00867D89"/>
    <w:rsid w:val="00867DA8"/>
    <w:rsid w:val="00867E0B"/>
    <w:rsid w:val="00870121"/>
    <w:rsid w:val="00870229"/>
    <w:rsid w:val="0087029C"/>
    <w:rsid w:val="008703CE"/>
    <w:rsid w:val="00870446"/>
    <w:rsid w:val="00870881"/>
    <w:rsid w:val="00870C1C"/>
    <w:rsid w:val="00870E5D"/>
    <w:rsid w:val="00870E8F"/>
    <w:rsid w:val="00870F67"/>
    <w:rsid w:val="00870F68"/>
    <w:rsid w:val="008711FA"/>
    <w:rsid w:val="00871252"/>
    <w:rsid w:val="0087173C"/>
    <w:rsid w:val="00871827"/>
    <w:rsid w:val="008719EE"/>
    <w:rsid w:val="00871AA9"/>
    <w:rsid w:val="00871B11"/>
    <w:rsid w:val="00871D6E"/>
    <w:rsid w:val="00871E1F"/>
    <w:rsid w:val="00872044"/>
    <w:rsid w:val="00872456"/>
    <w:rsid w:val="00872BC6"/>
    <w:rsid w:val="00872DC9"/>
    <w:rsid w:val="00873136"/>
    <w:rsid w:val="008733C7"/>
    <w:rsid w:val="008733DB"/>
    <w:rsid w:val="00873441"/>
    <w:rsid w:val="008734D5"/>
    <w:rsid w:val="00873573"/>
    <w:rsid w:val="00873727"/>
    <w:rsid w:val="008737A5"/>
    <w:rsid w:val="00873B52"/>
    <w:rsid w:val="00873BFE"/>
    <w:rsid w:val="00873D1E"/>
    <w:rsid w:val="00873E30"/>
    <w:rsid w:val="00874156"/>
    <w:rsid w:val="008743EE"/>
    <w:rsid w:val="008745EA"/>
    <w:rsid w:val="00874E52"/>
    <w:rsid w:val="00874EEF"/>
    <w:rsid w:val="008750D7"/>
    <w:rsid w:val="00875119"/>
    <w:rsid w:val="0087532A"/>
    <w:rsid w:val="008753CF"/>
    <w:rsid w:val="00875876"/>
    <w:rsid w:val="008759C2"/>
    <w:rsid w:val="00875A21"/>
    <w:rsid w:val="00875AAC"/>
    <w:rsid w:val="00875AAE"/>
    <w:rsid w:val="00875B10"/>
    <w:rsid w:val="00875BCF"/>
    <w:rsid w:val="00875C05"/>
    <w:rsid w:val="00875CE2"/>
    <w:rsid w:val="00875E17"/>
    <w:rsid w:val="00875F37"/>
    <w:rsid w:val="00875FF3"/>
    <w:rsid w:val="00876064"/>
    <w:rsid w:val="008764BB"/>
    <w:rsid w:val="0087650D"/>
    <w:rsid w:val="00876901"/>
    <w:rsid w:val="00876F9B"/>
    <w:rsid w:val="00877064"/>
    <w:rsid w:val="0087708E"/>
    <w:rsid w:val="008775BD"/>
    <w:rsid w:val="008776E1"/>
    <w:rsid w:val="008777DE"/>
    <w:rsid w:val="0087799C"/>
    <w:rsid w:val="00877BA7"/>
    <w:rsid w:val="00877DCB"/>
    <w:rsid w:val="00880043"/>
    <w:rsid w:val="008801BF"/>
    <w:rsid w:val="008804AF"/>
    <w:rsid w:val="0088051D"/>
    <w:rsid w:val="0088063D"/>
    <w:rsid w:val="00880A79"/>
    <w:rsid w:val="00880B0E"/>
    <w:rsid w:val="00880B44"/>
    <w:rsid w:val="00880F99"/>
    <w:rsid w:val="00881003"/>
    <w:rsid w:val="00881059"/>
    <w:rsid w:val="008812E8"/>
    <w:rsid w:val="00881426"/>
    <w:rsid w:val="008814A8"/>
    <w:rsid w:val="008814DB"/>
    <w:rsid w:val="00881502"/>
    <w:rsid w:val="008815E5"/>
    <w:rsid w:val="00881702"/>
    <w:rsid w:val="008817F0"/>
    <w:rsid w:val="00881D5A"/>
    <w:rsid w:val="00881E21"/>
    <w:rsid w:val="00881FD2"/>
    <w:rsid w:val="00882094"/>
    <w:rsid w:val="008820CB"/>
    <w:rsid w:val="0088214B"/>
    <w:rsid w:val="0088240B"/>
    <w:rsid w:val="00882696"/>
    <w:rsid w:val="008827A2"/>
    <w:rsid w:val="008828A3"/>
    <w:rsid w:val="008828A5"/>
    <w:rsid w:val="0088296C"/>
    <w:rsid w:val="008829D4"/>
    <w:rsid w:val="00882A1B"/>
    <w:rsid w:val="008831F5"/>
    <w:rsid w:val="0088340F"/>
    <w:rsid w:val="008834B6"/>
    <w:rsid w:val="00883759"/>
    <w:rsid w:val="0088376E"/>
    <w:rsid w:val="0088394E"/>
    <w:rsid w:val="00883BE2"/>
    <w:rsid w:val="00883DB3"/>
    <w:rsid w:val="00883EB0"/>
    <w:rsid w:val="00883ED1"/>
    <w:rsid w:val="00883FAB"/>
    <w:rsid w:val="008840C6"/>
    <w:rsid w:val="00884173"/>
    <w:rsid w:val="00884329"/>
    <w:rsid w:val="00884472"/>
    <w:rsid w:val="00884600"/>
    <w:rsid w:val="00884812"/>
    <w:rsid w:val="00884B03"/>
    <w:rsid w:val="00884CC9"/>
    <w:rsid w:val="00884EAE"/>
    <w:rsid w:val="008852B4"/>
    <w:rsid w:val="008854E9"/>
    <w:rsid w:val="008855A8"/>
    <w:rsid w:val="00885A4F"/>
    <w:rsid w:val="00885D45"/>
    <w:rsid w:val="00885FE5"/>
    <w:rsid w:val="00886179"/>
    <w:rsid w:val="0088636E"/>
    <w:rsid w:val="008863E4"/>
    <w:rsid w:val="008865A6"/>
    <w:rsid w:val="00886705"/>
    <w:rsid w:val="00886B88"/>
    <w:rsid w:val="00886CAD"/>
    <w:rsid w:val="00886D21"/>
    <w:rsid w:val="00886DDA"/>
    <w:rsid w:val="00886E46"/>
    <w:rsid w:val="00886F56"/>
    <w:rsid w:val="0088714B"/>
    <w:rsid w:val="00887267"/>
    <w:rsid w:val="008872E1"/>
    <w:rsid w:val="0088733F"/>
    <w:rsid w:val="00887418"/>
    <w:rsid w:val="0088750B"/>
    <w:rsid w:val="00887570"/>
    <w:rsid w:val="00887612"/>
    <w:rsid w:val="00887BBE"/>
    <w:rsid w:val="00887D74"/>
    <w:rsid w:val="00887DCC"/>
    <w:rsid w:val="00887E43"/>
    <w:rsid w:val="00887EC5"/>
    <w:rsid w:val="00887FBA"/>
    <w:rsid w:val="00890060"/>
    <w:rsid w:val="008900D2"/>
    <w:rsid w:val="0089022F"/>
    <w:rsid w:val="00890377"/>
    <w:rsid w:val="008906AE"/>
    <w:rsid w:val="008907DB"/>
    <w:rsid w:val="008909EE"/>
    <w:rsid w:val="00890BAB"/>
    <w:rsid w:val="00890E48"/>
    <w:rsid w:val="00890EDF"/>
    <w:rsid w:val="00890F6B"/>
    <w:rsid w:val="0089153C"/>
    <w:rsid w:val="00891770"/>
    <w:rsid w:val="008919C3"/>
    <w:rsid w:val="00891A4D"/>
    <w:rsid w:val="00891B85"/>
    <w:rsid w:val="00891CE5"/>
    <w:rsid w:val="00891D15"/>
    <w:rsid w:val="00891D82"/>
    <w:rsid w:val="00891DB3"/>
    <w:rsid w:val="00891E00"/>
    <w:rsid w:val="00891F33"/>
    <w:rsid w:val="00892075"/>
    <w:rsid w:val="008920A6"/>
    <w:rsid w:val="008921D9"/>
    <w:rsid w:val="00892242"/>
    <w:rsid w:val="008922AE"/>
    <w:rsid w:val="00892422"/>
    <w:rsid w:val="008924AC"/>
    <w:rsid w:val="0089251B"/>
    <w:rsid w:val="00892731"/>
    <w:rsid w:val="00892F4A"/>
    <w:rsid w:val="00893053"/>
    <w:rsid w:val="008931D9"/>
    <w:rsid w:val="00893373"/>
    <w:rsid w:val="0089347B"/>
    <w:rsid w:val="008934E8"/>
    <w:rsid w:val="0089371A"/>
    <w:rsid w:val="008937E6"/>
    <w:rsid w:val="00893876"/>
    <w:rsid w:val="00893901"/>
    <w:rsid w:val="00893934"/>
    <w:rsid w:val="008939D2"/>
    <w:rsid w:val="00893AE7"/>
    <w:rsid w:val="00893C40"/>
    <w:rsid w:val="00893E1D"/>
    <w:rsid w:val="00893E23"/>
    <w:rsid w:val="00893F0B"/>
    <w:rsid w:val="0089400C"/>
    <w:rsid w:val="0089412B"/>
    <w:rsid w:val="008941EB"/>
    <w:rsid w:val="00894518"/>
    <w:rsid w:val="00894668"/>
    <w:rsid w:val="008946E4"/>
    <w:rsid w:val="0089472D"/>
    <w:rsid w:val="008947D2"/>
    <w:rsid w:val="008951CE"/>
    <w:rsid w:val="00895456"/>
    <w:rsid w:val="00895A97"/>
    <w:rsid w:val="008960F5"/>
    <w:rsid w:val="008963CA"/>
    <w:rsid w:val="00896416"/>
    <w:rsid w:val="008965CE"/>
    <w:rsid w:val="008967D5"/>
    <w:rsid w:val="00896A65"/>
    <w:rsid w:val="00896C76"/>
    <w:rsid w:val="00896D2E"/>
    <w:rsid w:val="00896EC4"/>
    <w:rsid w:val="00896FAD"/>
    <w:rsid w:val="0089707D"/>
    <w:rsid w:val="00897261"/>
    <w:rsid w:val="0089750A"/>
    <w:rsid w:val="00897589"/>
    <w:rsid w:val="00897638"/>
    <w:rsid w:val="008978A4"/>
    <w:rsid w:val="00897C01"/>
    <w:rsid w:val="00897F7C"/>
    <w:rsid w:val="00897FEA"/>
    <w:rsid w:val="008A0201"/>
    <w:rsid w:val="008A0375"/>
    <w:rsid w:val="008A0479"/>
    <w:rsid w:val="008A08F3"/>
    <w:rsid w:val="008A0AB5"/>
    <w:rsid w:val="008A0C0A"/>
    <w:rsid w:val="008A0C7E"/>
    <w:rsid w:val="008A0D50"/>
    <w:rsid w:val="008A0E6F"/>
    <w:rsid w:val="008A1080"/>
    <w:rsid w:val="008A1121"/>
    <w:rsid w:val="008A1464"/>
    <w:rsid w:val="008A18DA"/>
    <w:rsid w:val="008A1BB9"/>
    <w:rsid w:val="008A202F"/>
    <w:rsid w:val="008A226D"/>
    <w:rsid w:val="008A23B0"/>
    <w:rsid w:val="008A29BB"/>
    <w:rsid w:val="008A2A91"/>
    <w:rsid w:val="008A2EBC"/>
    <w:rsid w:val="008A30D2"/>
    <w:rsid w:val="008A3592"/>
    <w:rsid w:val="008A3BE3"/>
    <w:rsid w:val="008A3C0D"/>
    <w:rsid w:val="008A3DBE"/>
    <w:rsid w:val="008A3DF2"/>
    <w:rsid w:val="008A4031"/>
    <w:rsid w:val="008A4071"/>
    <w:rsid w:val="008A4120"/>
    <w:rsid w:val="008A43D2"/>
    <w:rsid w:val="008A4A4D"/>
    <w:rsid w:val="008A4A56"/>
    <w:rsid w:val="008A4DEF"/>
    <w:rsid w:val="008A51F6"/>
    <w:rsid w:val="008A54AF"/>
    <w:rsid w:val="008A5548"/>
    <w:rsid w:val="008A59D6"/>
    <w:rsid w:val="008A5BD7"/>
    <w:rsid w:val="008A5BF5"/>
    <w:rsid w:val="008A5F98"/>
    <w:rsid w:val="008A60DE"/>
    <w:rsid w:val="008A6584"/>
    <w:rsid w:val="008A67EB"/>
    <w:rsid w:val="008A6837"/>
    <w:rsid w:val="008A68A6"/>
    <w:rsid w:val="008A6FF3"/>
    <w:rsid w:val="008A7943"/>
    <w:rsid w:val="008A7CC9"/>
    <w:rsid w:val="008B020A"/>
    <w:rsid w:val="008B0276"/>
    <w:rsid w:val="008B0434"/>
    <w:rsid w:val="008B04C4"/>
    <w:rsid w:val="008B0574"/>
    <w:rsid w:val="008B0608"/>
    <w:rsid w:val="008B06D3"/>
    <w:rsid w:val="008B0AD0"/>
    <w:rsid w:val="008B0B52"/>
    <w:rsid w:val="008B0D8A"/>
    <w:rsid w:val="008B140B"/>
    <w:rsid w:val="008B1432"/>
    <w:rsid w:val="008B17C5"/>
    <w:rsid w:val="008B190F"/>
    <w:rsid w:val="008B19A9"/>
    <w:rsid w:val="008B1C02"/>
    <w:rsid w:val="008B1D50"/>
    <w:rsid w:val="008B1DA2"/>
    <w:rsid w:val="008B1DD0"/>
    <w:rsid w:val="008B1DF3"/>
    <w:rsid w:val="008B1F1B"/>
    <w:rsid w:val="008B212B"/>
    <w:rsid w:val="008B247F"/>
    <w:rsid w:val="008B2629"/>
    <w:rsid w:val="008B2670"/>
    <w:rsid w:val="008B26DC"/>
    <w:rsid w:val="008B283F"/>
    <w:rsid w:val="008B2A7C"/>
    <w:rsid w:val="008B2C07"/>
    <w:rsid w:val="008B2C23"/>
    <w:rsid w:val="008B2C54"/>
    <w:rsid w:val="008B3161"/>
    <w:rsid w:val="008B321F"/>
    <w:rsid w:val="008B3763"/>
    <w:rsid w:val="008B38D0"/>
    <w:rsid w:val="008B3AD9"/>
    <w:rsid w:val="008B3B5E"/>
    <w:rsid w:val="008B3D30"/>
    <w:rsid w:val="008B3E63"/>
    <w:rsid w:val="008B44E9"/>
    <w:rsid w:val="008B45BC"/>
    <w:rsid w:val="008B4652"/>
    <w:rsid w:val="008B47D2"/>
    <w:rsid w:val="008B494E"/>
    <w:rsid w:val="008B497C"/>
    <w:rsid w:val="008B4A45"/>
    <w:rsid w:val="008B4D49"/>
    <w:rsid w:val="008B4E70"/>
    <w:rsid w:val="008B5585"/>
    <w:rsid w:val="008B55D9"/>
    <w:rsid w:val="008B59EF"/>
    <w:rsid w:val="008B5BF7"/>
    <w:rsid w:val="008B5E96"/>
    <w:rsid w:val="008B5EEE"/>
    <w:rsid w:val="008B5EF8"/>
    <w:rsid w:val="008B5F49"/>
    <w:rsid w:val="008B6A6E"/>
    <w:rsid w:val="008B6D94"/>
    <w:rsid w:val="008B6F0B"/>
    <w:rsid w:val="008B702E"/>
    <w:rsid w:val="008B7130"/>
    <w:rsid w:val="008B7152"/>
    <w:rsid w:val="008B73B8"/>
    <w:rsid w:val="008B73E6"/>
    <w:rsid w:val="008B7775"/>
    <w:rsid w:val="008B789B"/>
    <w:rsid w:val="008B7D1E"/>
    <w:rsid w:val="008B7ED3"/>
    <w:rsid w:val="008C0024"/>
    <w:rsid w:val="008C06D2"/>
    <w:rsid w:val="008C072B"/>
    <w:rsid w:val="008C09C7"/>
    <w:rsid w:val="008C0C16"/>
    <w:rsid w:val="008C0C7B"/>
    <w:rsid w:val="008C0E41"/>
    <w:rsid w:val="008C0E92"/>
    <w:rsid w:val="008C0F58"/>
    <w:rsid w:val="008C0F96"/>
    <w:rsid w:val="008C0FB0"/>
    <w:rsid w:val="008C11FA"/>
    <w:rsid w:val="008C15E5"/>
    <w:rsid w:val="008C1617"/>
    <w:rsid w:val="008C17ED"/>
    <w:rsid w:val="008C190F"/>
    <w:rsid w:val="008C1CDB"/>
    <w:rsid w:val="008C1D95"/>
    <w:rsid w:val="008C1EAB"/>
    <w:rsid w:val="008C20E1"/>
    <w:rsid w:val="008C24EB"/>
    <w:rsid w:val="008C27A1"/>
    <w:rsid w:val="008C2B39"/>
    <w:rsid w:val="008C2E1F"/>
    <w:rsid w:val="008C2ED2"/>
    <w:rsid w:val="008C2F0D"/>
    <w:rsid w:val="008C2FF1"/>
    <w:rsid w:val="008C300D"/>
    <w:rsid w:val="008C3103"/>
    <w:rsid w:val="008C324C"/>
    <w:rsid w:val="008C3381"/>
    <w:rsid w:val="008C33A7"/>
    <w:rsid w:val="008C34FF"/>
    <w:rsid w:val="008C3535"/>
    <w:rsid w:val="008C3735"/>
    <w:rsid w:val="008C38BD"/>
    <w:rsid w:val="008C3BC8"/>
    <w:rsid w:val="008C3DAE"/>
    <w:rsid w:val="008C3E08"/>
    <w:rsid w:val="008C4214"/>
    <w:rsid w:val="008C4347"/>
    <w:rsid w:val="008C44D3"/>
    <w:rsid w:val="008C45BD"/>
    <w:rsid w:val="008C4837"/>
    <w:rsid w:val="008C4916"/>
    <w:rsid w:val="008C4B73"/>
    <w:rsid w:val="008C5010"/>
    <w:rsid w:val="008C5182"/>
    <w:rsid w:val="008C5255"/>
    <w:rsid w:val="008C5856"/>
    <w:rsid w:val="008C5A78"/>
    <w:rsid w:val="008C5AA6"/>
    <w:rsid w:val="008C5D25"/>
    <w:rsid w:val="008C63DF"/>
    <w:rsid w:val="008C645F"/>
    <w:rsid w:val="008C656E"/>
    <w:rsid w:val="008C6773"/>
    <w:rsid w:val="008C6913"/>
    <w:rsid w:val="008C6968"/>
    <w:rsid w:val="008C6A83"/>
    <w:rsid w:val="008C6BE7"/>
    <w:rsid w:val="008C6C08"/>
    <w:rsid w:val="008C6E87"/>
    <w:rsid w:val="008C7210"/>
    <w:rsid w:val="008C73A6"/>
    <w:rsid w:val="008C7408"/>
    <w:rsid w:val="008C7456"/>
    <w:rsid w:val="008C7777"/>
    <w:rsid w:val="008C79DD"/>
    <w:rsid w:val="008C7AF7"/>
    <w:rsid w:val="008C7B1B"/>
    <w:rsid w:val="008C7EF3"/>
    <w:rsid w:val="008D005E"/>
    <w:rsid w:val="008D0099"/>
    <w:rsid w:val="008D0602"/>
    <w:rsid w:val="008D0A27"/>
    <w:rsid w:val="008D0B39"/>
    <w:rsid w:val="008D0C0C"/>
    <w:rsid w:val="008D0C8F"/>
    <w:rsid w:val="008D0D23"/>
    <w:rsid w:val="008D1123"/>
    <w:rsid w:val="008D11A7"/>
    <w:rsid w:val="008D1678"/>
    <w:rsid w:val="008D235E"/>
    <w:rsid w:val="008D2437"/>
    <w:rsid w:val="008D2666"/>
    <w:rsid w:val="008D281F"/>
    <w:rsid w:val="008D2854"/>
    <w:rsid w:val="008D289B"/>
    <w:rsid w:val="008D29D8"/>
    <w:rsid w:val="008D2BDB"/>
    <w:rsid w:val="008D35DC"/>
    <w:rsid w:val="008D36CC"/>
    <w:rsid w:val="008D370D"/>
    <w:rsid w:val="008D3747"/>
    <w:rsid w:val="008D37A6"/>
    <w:rsid w:val="008D3937"/>
    <w:rsid w:val="008D3A9E"/>
    <w:rsid w:val="008D3BAD"/>
    <w:rsid w:val="008D3E87"/>
    <w:rsid w:val="008D3F76"/>
    <w:rsid w:val="008D3FB9"/>
    <w:rsid w:val="008D4176"/>
    <w:rsid w:val="008D4178"/>
    <w:rsid w:val="008D4314"/>
    <w:rsid w:val="008D471E"/>
    <w:rsid w:val="008D5516"/>
    <w:rsid w:val="008D5791"/>
    <w:rsid w:val="008D5A3B"/>
    <w:rsid w:val="008D6B08"/>
    <w:rsid w:val="008D6BD6"/>
    <w:rsid w:val="008D6CB6"/>
    <w:rsid w:val="008D6E25"/>
    <w:rsid w:val="008D6E2E"/>
    <w:rsid w:val="008D73CE"/>
    <w:rsid w:val="008D7422"/>
    <w:rsid w:val="008D74BC"/>
    <w:rsid w:val="008D76AA"/>
    <w:rsid w:val="008D77D6"/>
    <w:rsid w:val="008D78F3"/>
    <w:rsid w:val="008D7C21"/>
    <w:rsid w:val="008D7E37"/>
    <w:rsid w:val="008E00A3"/>
    <w:rsid w:val="008E050A"/>
    <w:rsid w:val="008E0730"/>
    <w:rsid w:val="008E0802"/>
    <w:rsid w:val="008E096C"/>
    <w:rsid w:val="008E0A9B"/>
    <w:rsid w:val="008E0CCB"/>
    <w:rsid w:val="008E0D0A"/>
    <w:rsid w:val="008E0DE9"/>
    <w:rsid w:val="008E0F1D"/>
    <w:rsid w:val="008E1009"/>
    <w:rsid w:val="008E114B"/>
    <w:rsid w:val="008E11C9"/>
    <w:rsid w:val="008E13ED"/>
    <w:rsid w:val="008E1546"/>
    <w:rsid w:val="008E15C8"/>
    <w:rsid w:val="008E17DD"/>
    <w:rsid w:val="008E1862"/>
    <w:rsid w:val="008E19B9"/>
    <w:rsid w:val="008E1C45"/>
    <w:rsid w:val="008E1CA4"/>
    <w:rsid w:val="008E1E18"/>
    <w:rsid w:val="008E1FBC"/>
    <w:rsid w:val="008E20FA"/>
    <w:rsid w:val="008E2276"/>
    <w:rsid w:val="008E2441"/>
    <w:rsid w:val="008E25C7"/>
    <w:rsid w:val="008E260A"/>
    <w:rsid w:val="008E2664"/>
    <w:rsid w:val="008E2759"/>
    <w:rsid w:val="008E28BD"/>
    <w:rsid w:val="008E298A"/>
    <w:rsid w:val="008E2A32"/>
    <w:rsid w:val="008E2AC6"/>
    <w:rsid w:val="008E2C2D"/>
    <w:rsid w:val="008E2E13"/>
    <w:rsid w:val="008E2EBA"/>
    <w:rsid w:val="008E2FB8"/>
    <w:rsid w:val="008E30E1"/>
    <w:rsid w:val="008E34A9"/>
    <w:rsid w:val="008E3AA7"/>
    <w:rsid w:val="008E3CA0"/>
    <w:rsid w:val="008E3E4A"/>
    <w:rsid w:val="008E423A"/>
    <w:rsid w:val="008E4573"/>
    <w:rsid w:val="008E4584"/>
    <w:rsid w:val="008E4667"/>
    <w:rsid w:val="008E466A"/>
    <w:rsid w:val="008E49F2"/>
    <w:rsid w:val="008E4A13"/>
    <w:rsid w:val="008E5642"/>
    <w:rsid w:val="008E5773"/>
    <w:rsid w:val="008E57E1"/>
    <w:rsid w:val="008E5843"/>
    <w:rsid w:val="008E58F2"/>
    <w:rsid w:val="008E5A86"/>
    <w:rsid w:val="008E6049"/>
    <w:rsid w:val="008E60C6"/>
    <w:rsid w:val="008E6278"/>
    <w:rsid w:val="008E635A"/>
    <w:rsid w:val="008E67D9"/>
    <w:rsid w:val="008E6814"/>
    <w:rsid w:val="008E68EA"/>
    <w:rsid w:val="008E6A21"/>
    <w:rsid w:val="008E6ADD"/>
    <w:rsid w:val="008E6AF8"/>
    <w:rsid w:val="008E6B02"/>
    <w:rsid w:val="008E6B06"/>
    <w:rsid w:val="008E6B61"/>
    <w:rsid w:val="008E6BBB"/>
    <w:rsid w:val="008E6C25"/>
    <w:rsid w:val="008E6D3F"/>
    <w:rsid w:val="008E6D69"/>
    <w:rsid w:val="008E6F9C"/>
    <w:rsid w:val="008E70AC"/>
    <w:rsid w:val="008E70AD"/>
    <w:rsid w:val="008E715A"/>
    <w:rsid w:val="008E715C"/>
    <w:rsid w:val="008E77A4"/>
    <w:rsid w:val="008E7929"/>
    <w:rsid w:val="008E7C84"/>
    <w:rsid w:val="008E7EDD"/>
    <w:rsid w:val="008E7F1E"/>
    <w:rsid w:val="008E7F61"/>
    <w:rsid w:val="008F00B0"/>
    <w:rsid w:val="008F037B"/>
    <w:rsid w:val="008F0710"/>
    <w:rsid w:val="008F07D5"/>
    <w:rsid w:val="008F1077"/>
    <w:rsid w:val="008F11F2"/>
    <w:rsid w:val="008F145B"/>
    <w:rsid w:val="008F1597"/>
    <w:rsid w:val="008F15C6"/>
    <w:rsid w:val="008F187E"/>
    <w:rsid w:val="008F18BF"/>
    <w:rsid w:val="008F1BF4"/>
    <w:rsid w:val="008F1E3A"/>
    <w:rsid w:val="008F1E63"/>
    <w:rsid w:val="008F2412"/>
    <w:rsid w:val="008F24A8"/>
    <w:rsid w:val="008F27EC"/>
    <w:rsid w:val="008F2888"/>
    <w:rsid w:val="008F298F"/>
    <w:rsid w:val="008F2D52"/>
    <w:rsid w:val="008F2EEC"/>
    <w:rsid w:val="008F2F8C"/>
    <w:rsid w:val="008F315D"/>
    <w:rsid w:val="008F3328"/>
    <w:rsid w:val="008F3A5F"/>
    <w:rsid w:val="008F3E97"/>
    <w:rsid w:val="008F41EA"/>
    <w:rsid w:val="008F42C6"/>
    <w:rsid w:val="008F46DC"/>
    <w:rsid w:val="008F4796"/>
    <w:rsid w:val="008F4899"/>
    <w:rsid w:val="008F4C6B"/>
    <w:rsid w:val="008F4D2E"/>
    <w:rsid w:val="008F4EE5"/>
    <w:rsid w:val="008F5011"/>
    <w:rsid w:val="008F52C3"/>
    <w:rsid w:val="008F53FC"/>
    <w:rsid w:val="008F5820"/>
    <w:rsid w:val="008F5A55"/>
    <w:rsid w:val="008F5C31"/>
    <w:rsid w:val="008F5C42"/>
    <w:rsid w:val="008F604F"/>
    <w:rsid w:val="008F611E"/>
    <w:rsid w:val="008F6187"/>
    <w:rsid w:val="008F644A"/>
    <w:rsid w:val="008F6725"/>
    <w:rsid w:val="008F68AA"/>
    <w:rsid w:val="008F6926"/>
    <w:rsid w:val="008F6AB7"/>
    <w:rsid w:val="008F6B3E"/>
    <w:rsid w:val="008F6C5F"/>
    <w:rsid w:val="008F70D5"/>
    <w:rsid w:val="008F73CD"/>
    <w:rsid w:val="008F74DB"/>
    <w:rsid w:val="008F756D"/>
    <w:rsid w:val="008F76CE"/>
    <w:rsid w:val="008F7806"/>
    <w:rsid w:val="008F792B"/>
    <w:rsid w:val="008F7975"/>
    <w:rsid w:val="008F79ED"/>
    <w:rsid w:val="008F7AA5"/>
    <w:rsid w:val="008F7FBC"/>
    <w:rsid w:val="008FA169"/>
    <w:rsid w:val="009000B8"/>
    <w:rsid w:val="0090024F"/>
    <w:rsid w:val="00900506"/>
    <w:rsid w:val="00900714"/>
    <w:rsid w:val="009008E7"/>
    <w:rsid w:val="00900A33"/>
    <w:rsid w:val="00900A69"/>
    <w:rsid w:val="00900AF7"/>
    <w:rsid w:val="00900AFB"/>
    <w:rsid w:val="00900BE7"/>
    <w:rsid w:val="00900CEA"/>
    <w:rsid w:val="00900D90"/>
    <w:rsid w:val="00901152"/>
    <w:rsid w:val="009015B4"/>
    <w:rsid w:val="009017BA"/>
    <w:rsid w:val="00901A69"/>
    <w:rsid w:val="00901B89"/>
    <w:rsid w:val="00901C8B"/>
    <w:rsid w:val="00901E47"/>
    <w:rsid w:val="00902022"/>
    <w:rsid w:val="00902393"/>
    <w:rsid w:val="00902747"/>
    <w:rsid w:val="009029C6"/>
    <w:rsid w:val="00902C56"/>
    <w:rsid w:val="00902C7C"/>
    <w:rsid w:val="00902DF5"/>
    <w:rsid w:val="00902FA3"/>
    <w:rsid w:val="00902FC3"/>
    <w:rsid w:val="009030BC"/>
    <w:rsid w:val="0090339E"/>
    <w:rsid w:val="009036E3"/>
    <w:rsid w:val="009038B9"/>
    <w:rsid w:val="00903901"/>
    <w:rsid w:val="00903994"/>
    <w:rsid w:val="00903A2B"/>
    <w:rsid w:val="00903B95"/>
    <w:rsid w:val="00903D90"/>
    <w:rsid w:val="009040C6"/>
    <w:rsid w:val="009042B8"/>
    <w:rsid w:val="009043C0"/>
    <w:rsid w:val="009043F8"/>
    <w:rsid w:val="00904777"/>
    <w:rsid w:val="00904915"/>
    <w:rsid w:val="00904BC9"/>
    <w:rsid w:val="00904F19"/>
    <w:rsid w:val="00904F59"/>
    <w:rsid w:val="0090508C"/>
    <w:rsid w:val="009053D4"/>
    <w:rsid w:val="0090569C"/>
    <w:rsid w:val="00905CBD"/>
    <w:rsid w:val="00905EA4"/>
    <w:rsid w:val="00905F39"/>
    <w:rsid w:val="00906120"/>
    <w:rsid w:val="00906187"/>
    <w:rsid w:val="00906252"/>
    <w:rsid w:val="009062C2"/>
    <w:rsid w:val="0090645A"/>
    <w:rsid w:val="009064B7"/>
    <w:rsid w:val="00906551"/>
    <w:rsid w:val="00906559"/>
    <w:rsid w:val="00906596"/>
    <w:rsid w:val="009065B2"/>
    <w:rsid w:val="00906891"/>
    <w:rsid w:val="00906972"/>
    <w:rsid w:val="00906A78"/>
    <w:rsid w:val="00906D2E"/>
    <w:rsid w:val="00906DB3"/>
    <w:rsid w:val="00906DEB"/>
    <w:rsid w:val="00906F7D"/>
    <w:rsid w:val="0090703C"/>
    <w:rsid w:val="0090724B"/>
    <w:rsid w:val="0090732D"/>
    <w:rsid w:val="00907528"/>
    <w:rsid w:val="00907741"/>
    <w:rsid w:val="0090790C"/>
    <w:rsid w:val="00907B87"/>
    <w:rsid w:val="00907DC3"/>
    <w:rsid w:val="00907DE0"/>
    <w:rsid w:val="00907EAD"/>
    <w:rsid w:val="00910153"/>
    <w:rsid w:val="009101B9"/>
    <w:rsid w:val="009107CB"/>
    <w:rsid w:val="00910A59"/>
    <w:rsid w:val="00910B0B"/>
    <w:rsid w:val="00910C0D"/>
    <w:rsid w:val="00910C59"/>
    <w:rsid w:val="00910C79"/>
    <w:rsid w:val="00910F8F"/>
    <w:rsid w:val="0091114B"/>
    <w:rsid w:val="00911249"/>
    <w:rsid w:val="009112DF"/>
    <w:rsid w:val="00911323"/>
    <w:rsid w:val="009115DC"/>
    <w:rsid w:val="00911642"/>
    <w:rsid w:val="0091166A"/>
    <w:rsid w:val="00911761"/>
    <w:rsid w:val="009119FD"/>
    <w:rsid w:val="00911ADF"/>
    <w:rsid w:val="00912144"/>
    <w:rsid w:val="009122FA"/>
    <w:rsid w:val="00912A70"/>
    <w:rsid w:val="00913246"/>
    <w:rsid w:val="00913856"/>
    <w:rsid w:val="00913944"/>
    <w:rsid w:val="009139CE"/>
    <w:rsid w:val="00913AFE"/>
    <w:rsid w:val="00913B3A"/>
    <w:rsid w:val="00913BFD"/>
    <w:rsid w:val="00913E10"/>
    <w:rsid w:val="00913EC0"/>
    <w:rsid w:val="009144A7"/>
    <w:rsid w:val="00914549"/>
    <w:rsid w:val="00914582"/>
    <w:rsid w:val="0091464A"/>
    <w:rsid w:val="009149C7"/>
    <w:rsid w:val="00914C5B"/>
    <w:rsid w:val="00914E34"/>
    <w:rsid w:val="00915066"/>
    <w:rsid w:val="009150A5"/>
    <w:rsid w:val="00915581"/>
    <w:rsid w:val="009155F4"/>
    <w:rsid w:val="00915876"/>
    <w:rsid w:val="009159E8"/>
    <w:rsid w:val="00915AE5"/>
    <w:rsid w:val="00915C35"/>
    <w:rsid w:val="00915DF5"/>
    <w:rsid w:val="00915F16"/>
    <w:rsid w:val="00915FFB"/>
    <w:rsid w:val="009162B8"/>
    <w:rsid w:val="009162C1"/>
    <w:rsid w:val="009162D8"/>
    <w:rsid w:val="00916324"/>
    <w:rsid w:val="00916593"/>
    <w:rsid w:val="0091659D"/>
    <w:rsid w:val="00916B08"/>
    <w:rsid w:val="00916C52"/>
    <w:rsid w:val="00916EBB"/>
    <w:rsid w:val="00916EDA"/>
    <w:rsid w:val="00917033"/>
    <w:rsid w:val="0091709A"/>
    <w:rsid w:val="0091710D"/>
    <w:rsid w:val="00917176"/>
    <w:rsid w:val="0091736E"/>
    <w:rsid w:val="00917643"/>
    <w:rsid w:val="00917836"/>
    <w:rsid w:val="0091792E"/>
    <w:rsid w:val="00917959"/>
    <w:rsid w:val="0091795F"/>
    <w:rsid w:val="00917A46"/>
    <w:rsid w:val="00917A70"/>
    <w:rsid w:val="00917F15"/>
    <w:rsid w:val="009200B9"/>
    <w:rsid w:val="009200D7"/>
    <w:rsid w:val="0092029A"/>
    <w:rsid w:val="009204D2"/>
    <w:rsid w:val="00920674"/>
    <w:rsid w:val="0092067A"/>
    <w:rsid w:val="00920714"/>
    <w:rsid w:val="00920946"/>
    <w:rsid w:val="009209BC"/>
    <w:rsid w:val="00920B10"/>
    <w:rsid w:val="00920E8B"/>
    <w:rsid w:val="009212EF"/>
    <w:rsid w:val="0092135E"/>
    <w:rsid w:val="00921518"/>
    <w:rsid w:val="00921791"/>
    <w:rsid w:val="00921A26"/>
    <w:rsid w:val="00921A4B"/>
    <w:rsid w:val="00921F1E"/>
    <w:rsid w:val="009221DA"/>
    <w:rsid w:val="00922397"/>
    <w:rsid w:val="00922854"/>
    <w:rsid w:val="00922B07"/>
    <w:rsid w:val="00922D7D"/>
    <w:rsid w:val="00922F5D"/>
    <w:rsid w:val="00923171"/>
    <w:rsid w:val="009235B5"/>
    <w:rsid w:val="0092392B"/>
    <w:rsid w:val="00923965"/>
    <w:rsid w:val="00923ABC"/>
    <w:rsid w:val="00923CC3"/>
    <w:rsid w:val="00923F59"/>
    <w:rsid w:val="00924380"/>
    <w:rsid w:val="0092443A"/>
    <w:rsid w:val="009247CB"/>
    <w:rsid w:val="00924870"/>
    <w:rsid w:val="0092488A"/>
    <w:rsid w:val="00924A2F"/>
    <w:rsid w:val="00924BB1"/>
    <w:rsid w:val="00924BC5"/>
    <w:rsid w:val="00924D31"/>
    <w:rsid w:val="00925061"/>
    <w:rsid w:val="009250CB"/>
    <w:rsid w:val="00925137"/>
    <w:rsid w:val="00925299"/>
    <w:rsid w:val="009255EF"/>
    <w:rsid w:val="00925A47"/>
    <w:rsid w:val="00925D20"/>
    <w:rsid w:val="00925D88"/>
    <w:rsid w:val="00926088"/>
    <w:rsid w:val="0092615B"/>
    <w:rsid w:val="00926430"/>
    <w:rsid w:val="009268A2"/>
    <w:rsid w:val="009271F4"/>
    <w:rsid w:val="0092755A"/>
    <w:rsid w:val="00927692"/>
    <w:rsid w:val="00927733"/>
    <w:rsid w:val="00927774"/>
    <w:rsid w:val="0092778D"/>
    <w:rsid w:val="009278F2"/>
    <w:rsid w:val="00927C52"/>
    <w:rsid w:val="00927E14"/>
    <w:rsid w:val="00927FC7"/>
    <w:rsid w:val="00930098"/>
    <w:rsid w:val="00930301"/>
    <w:rsid w:val="0093062C"/>
    <w:rsid w:val="009308A1"/>
    <w:rsid w:val="009309A1"/>
    <w:rsid w:val="00930B29"/>
    <w:rsid w:val="00930C29"/>
    <w:rsid w:val="00930D81"/>
    <w:rsid w:val="009313CE"/>
    <w:rsid w:val="00931495"/>
    <w:rsid w:val="009316CD"/>
    <w:rsid w:val="009317F0"/>
    <w:rsid w:val="009318A1"/>
    <w:rsid w:val="0093195A"/>
    <w:rsid w:val="00931AC3"/>
    <w:rsid w:val="00931C03"/>
    <w:rsid w:val="00931FB8"/>
    <w:rsid w:val="009322C4"/>
    <w:rsid w:val="009328A1"/>
    <w:rsid w:val="009328DB"/>
    <w:rsid w:val="00932954"/>
    <w:rsid w:val="00932990"/>
    <w:rsid w:val="00932F19"/>
    <w:rsid w:val="00933248"/>
    <w:rsid w:val="0093354E"/>
    <w:rsid w:val="00933640"/>
    <w:rsid w:val="0093387A"/>
    <w:rsid w:val="009339F4"/>
    <w:rsid w:val="00933C2E"/>
    <w:rsid w:val="00933CC8"/>
    <w:rsid w:val="00933EDA"/>
    <w:rsid w:val="00933F01"/>
    <w:rsid w:val="009341BF"/>
    <w:rsid w:val="00934326"/>
    <w:rsid w:val="0093473C"/>
    <w:rsid w:val="009347F0"/>
    <w:rsid w:val="00934AF2"/>
    <w:rsid w:val="00934B3F"/>
    <w:rsid w:val="00934C3C"/>
    <w:rsid w:val="00934EEC"/>
    <w:rsid w:val="00934F46"/>
    <w:rsid w:val="00934F57"/>
    <w:rsid w:val="009357CB"/>
    <w:rsid w:val="00935827"/>
    <w:rsid w:val="0093590C"/>
    <w:rsid w:val="00935AA2"/>
    <w:rsid w:val="00935AC7"/>
    <w:rsid w:val="00935BD6"/>
    <w:rsid w:val="00935C9C"/>
    <w:rsid w:val="00935F1C"/>
    <w:rsid w:val="00936000"/>
    <w:rsid w:val="009360D4"/>
    <w:rsid w:val="0093640F"/>
    <w:rsid w:val="00936465"/>
    <w:rsid w:val="00936485"/>
    <w:rsid w:val="0093659E"/>
    <w:rsid w:val="009365A2"/>
    <w:rsid w:val="00936A42"/>
    <w:rsid w:val="00936A99"/>
    <w:rsid w:val="00936AD1"/>
    <w:rsid w:val="00936B06"/>
    <w:rsid w:val="00936C7B"/>
    <w:rsid w:val="00936FCD"/>
    <w:rsid w:val="009370A3"/>
    <w:rsid w:val="009371F2"/>
    <w:rsid w:val="00937238"/>
    <w:rsid w:val="00937568"/>
    <w:rsid w:val="00937591"/>
    <w:rsid w:val="00937947"/>
    <w:rsid w:val="00937A82"/>
    <w:rsid w:val="00937B01"/>
    <w:rsid w:val="00937CAA"/>
    <w:rsid w:val="00937CB0"/>
    <w:rsid w:val="00937E7E"/>
    <w:rsid w:val="00940130"/>
    <w:rsid w:val="009403B7"/>
    <w:rsid w:val="009403DB"/>
    <w:rsid w:val="00940461"/>
    <w:rsid w:val="009406DF"/>
    <w:rsid w:val="00940763"/>
    <w:rsid w:val="009408FD"/>
    <w:rsid w:val="00940D81"/>
    <w:rsid w:val="00940DA4"/>
    <w:rsid w:val="00940F5C"/>
    <w:rsid w:val="009410B5"/>
    <w:rsid w:val="009411D5"/>
    <w:rsid w:val="00941310"/>
    <w:rsid w:val="0094172C"/>
    <w:rsid w:val="0094184A"/>
    <w:rsid w:val="00941978"/>
    <w:rsid w:val="009419A9"/>
    <w:rsid w:val="00941B92"/>
    <w:rsid w:val="00941C28"/>
    <w:rsid w:val="009423C2"/>
    <w:rsid w:val="00942575"/>
    <w:rsid w:val="00942668"/>
    <w:rsid w:val="0094291B"/>
    <w:rsid w:val="00942AC4"/>
    <w:rsid w:val="009430E4"/>
    <w:rsid w:val="009430E7"/>
    <w:rsid w:val="0094318B"/>
    <w:rsid w:val="009431E7"/>
    <w:rsid w:val="0094350A"/>
    <w:rsid w:val="0094375A"/>
    <w:rsid w:val="009438BF"/>
    <w:rsid w:val="00943D25"/>
    <w:rsid w:val="00944006"/>
    <w:rsid w:val="009442E6"/>
    <w:rsid w:val="0094434A"/>
    <w:rsid w:val="0094486C"/>
    <w:rsid w:val="00944BFF"/>
    <w:rsid w:val="00944F80"/>
    <w:rsid w:val="00944FF3"/>
    <w:rsid w:val="009453E6"/>
    <w:rsid w:val="00945719"/>
    <w:rsid w:val="00945AE4"/>
    <w:rsid w:val="009460E0"/>
    <w:rsid w:val="009461E6"/>
    <w:rsid w:val="00946478"/>
    <w:rsid w:val="0094675C"/>
    <w:rsid w:val="00946AA6"/>
    <w:rsid w:val="00946C76"/>
    <w:rsid w:val="00946F07"/>
    <w:rsid w:val="00947192"/>
    <w:rsid w:val="009471AC"/>
    <w:rsid w:val="0094749F"/>
    <w:rsid w:val="009475B2"/>
    <w:rsid w:val="00947609"/>
    <w:rsid w:val="009478D0"/>
    <w:rsid w:val="00947923"/>
    <w:rsid w:val="00947C63"/>
    <w:rsid w:val="00947D99"/>
    <w:rsid w:val="00950178"/>
    <w:rsid w:val="009501D6"/>
    <w:rsid w:val="009502E1"/>
    <w:rsid w:val="00950390"/>
    <w:rsid w:val="009503C9"/>
    <w:rsid w:val="009503EA"/>
    <w:rsid w:val="00950422"/>
    <w:rsid w:val="00950716"/>
    <w:rsid w:val="0095083D"/>
    <w:rsid w:val="00950C50"/>
    <w:rsid w:val="00950D73"/>
    <w:rsid w:val="00950E0B"/>
    <w:rsid w:val="00950F71"/>
    <w:rsid w:val="00951003"/>
    <w:rsid w:val="00951147"/>
    <w:rsid w:val="0095137F"/>
    <w:rsid w:val="009514A1"/>
    <w:rsid w:val="009515F5"/>
    <w:rsid w:val="0095189B"/>
    <w:rsid w:val="009519B8"/>
    <w:rsid w:val="00951B9F"/>
    <w:rsid w:val="00952676"/>
    <w:rsid w:val="00952A92"/>
    <w:rsid w:val="00952F16"/>
    <w:rsid w:val="00952F67"/>
    <w:rsid w:val="00953134"/>
    <w:rsid w:val="00953166"/>
    <w:rsid w:val="00953A52"/>
    <w:rsid w:val="00953C37"/>
    <w:rsid w:val="00953C98"/>
    <w:rsid w:val="00953FAC"/>
    <w:rsid w:val="00954048"/>
    <w:rsid w:val="009542D0"/>
    <w:rsid w:val="00954478"/>
    <w:rsid w:val="009546B4"/>
    <w:rsid w:val="009546D2"/>
    <w:rsid w:val="00954AB8"/>
    <w:rsid w:val="00954CB0"/>
    <w:rsid w:val="00954CBB"/>
    <w:rsid w:val="00954E0D"/>
    <w:rsid w:val="00955133"/>
    <w:rsid w:val="00955248"/>
    <w:rsid w:val="0095555A"/>
    <w:rsid w:val="0095583C"/>
    <w:rsid w:val="00955955"/>
    <w:rsid w:val="00955B1A"/>
    <w:rsid w:val="00956072"/>
    <w:rsid w:val="00956226"/>
    <w:rsid w:val="009563E8"/>
    <w:rsid w:val="0095641D"/>
    <w:rsid w:val="00956804"/>
    <w:rsid w:val="00956A09"/>
    <w:rsid w:val="0095717B"/>
    <w:rsid w:val="00957180"/>
    <w:rsid w:val="00957501"/>
    <w:rsid w:val="009575BD"/>
    <w:rsid w:val="00957640"/>
    <w:rsid w:val="00957764"/>
    <w:rsid w:val="00957870"/>
    <w:rsid w:val="009579AC"/>
    <w:rsid w:val="00957A67"/>
    <w:rsid w:val="00960073"/>
    <w:rsid w:val="009601EA"/>
    <w:rsid w:val="009604A1"/>
    <w:rsid w:val="009606BA"/>
    <w:rsid w:val="009608CE"/>
    <w:rsid w:val="00960A77"/>
    <w:rsid w:val="00960D6C"/>
    <w:rsid w:val="00960D97"/>
    <w:rsid w:val="00960E9B"/>
    <w:rsid w:val="00961040"/>
    <w:rsid w:val="00961073"/>
    <w:rsid w:val="0096116D"/>
    <w:rsid w:val="0096143D"/>
    <w:rsid w:val="009615D8"/>
    <w:rsid w:val="00961714"/>
    <w:rsid w:val="00961A96"/>
    <w:rsid w:val="00961E33"/>
    <w:rsid w:val="00961EA8"/>
    <w:rsid w:val="00961EE3"/>
    <w:rsid w:val="00961FBF"/>
    <w:rsid w:val="009620CB"/>
    <w:rsid w:val="00962133"/>
    <w:rsid w:val="009622E9"/>
    <w:rsid w:val="0096250E"/>
    <w:rsid w:val="00962523"/>
    <w:rsid w:val="009626D0"/>
    <w:rsid w:val="00962928"/>
    <w:rsid w:val="00962AE9"/>
    <w:rsid w:val="00962B73"/>
    <w:rsid w:val="00962CAC"/>
    <w:rsid w:val="00962FCD"/>
    <w:rsid w:val="0096332F"/>
    <w:rsid w:val="0096376E"/>
    <w:rsid w:val="00963812"/>
    <w:rsid w:val="0096393C"/>
    <w:rsid w:val="00963AA3"/>
    <w:rsid w:val="00963EA7"/>
    <w:rsid w:val="00964054"/>
    <w:rsid w:val="00964322"/>
    <w:rsid w:val="009643AD"/>
    <w:rsid w:val="00964415"/>
    <w:rsid w:val="0096458E"/>
    <w:rsid w:val="00964711"/>
    <w:rsid w:val="009647FD"/>
    <w:rsid w:val="0096492A"/>
    <w:rsid w:val="00964AFD"/>
    <w:rsid w:val="0096518C"/>
    <w:rsid w:val="00965394"/>
    <w:rsid w:val="00965866"/>
    <w:rsid w:val="00965C40"/>
    <w:rsid w:val="00965DF3"/>
    <w:rsid w:val="00965E48"/>
    <w:rsid w:val="00965F95"/>
    <w:rsid w:val="00965FD6"/>
    <w:rsid w:val="00966436"/>
    <w:rsid w:val="009665D1"/>
    <w:rsid w:val="00966639"/>
    <w:rsid w:val="00966A5C"/>
    <w:rsid w:val="00966A70"/>
    <w:rsid w:val="00966B17"/>
    <w:rsid w:val="0096710E"/>
    <w:rsid w:val="00967818"/>
    <w:rsid w:val="009678FA"/>
    <w:rsid w:val="00967C66"/>
    <w:rsid w:val="00967C9F"/>
    <w:rsid w:val="00967D3B"/>
    <w:rsid w:val="00967DF5"/>
    <w:rsid w:val="00967E72"/>
    <w:rsid w:val="00967E7B"/>
    <w:rsid w:val="009702FA"/>
    <w:rsid w:val="00970383"/>
    <w:rsid w:val="009704A4"/>
    <w:rsid w:val="0097065C"/>
    <w:rsid w:val="00970E24"/>
    <w:rsid w:val="00970EE0"/>
    <w:rsid w:val="00970F06"/>
    <w:rsid w:val="00970F9A"/>
    <w:rsid w:val="00970FAB"/>
    <w:rsid w:val="0097103C"/>
    <w:rsid w:val="009710DE"/>
    <w:rsid w:val="00971360"/>
    <w:rsid w:val="0097143B"/>
    <w:rsid w:val="0097166D"/>
    <w:rsid w:val="009716A7"/>
    <w:rsid w:val="009717F0"/>
    <w:rsid w:val="0097181E"/>
    <w:rsid w:val="0097197D"/>
    <w:rsid w:val="00971981"/>
    <w:rsid w:val="009719DC"/>
    <w:rsid w:val="00971C48"/>
    <w:rsid w:val="0097207A"/>
    <w:rsid w:val="00972152"/>
    <w:rsid w:val="0097216C"/>
    <w:rsid w:val="0097225B"/>
    <w:rsid w:val="00972299"/>
    <w:rsid w:val="009728DC"/>
    <w:rsid w:val="00972C73"/>
    <w:rsid w:val="00972CC8"/>
    <w:rsid w:val="00972D3A"/>
    <w:rsid w:val="00972F48"/>
    <w:rsid w:val="00973256"/>
    <w:rsid w:val="0097326D"/>
    <w:rsid w:val="0097336B"/>
    <w:rsid w:val="00973944"/>
    <w:rsid w:val="009739E0"/>
    <w:rsid w:val="00973C54"/>
    <w:rsid w:val="00973CC7"/>
    <w:rsid w:val="00973E95"/>
    <w:rsid w:val="00974097"/>
    <w:rsid w:val="00974340"/>
    <w:rsid w:val="009746E6"/>
    <w:rsid w:val="009748F9"/>
    <w:rsid w:val="009749F4"/>
    <w:rsid w:val="00974AD5"/>
    <w:rsid w:val="00974CC4"/>
    <w:rsid w:val="00974CD3"/>
    <w:rsid w:val="00974EBE"/>
    <w:rsid w:val="00974FA5"/>
    <w:rsid w:val="009755F9"/>
    <w:rsid w:val="00975991"/>
    <w:rsid w:val="009760EC"/>
    <w:rsid w:val="0097619D"/>
    <w:rsid w:val="00976294"/>
    <w:rsid w:val="00976411"/>
    <w:rsid w:val="00976445"/>
    <w:rsid w:val="009766EA"/>
    <w:rsid w:val="00976700"/>
    <w:rsid w:val="00976A2E"/>
    <w:rsid w:val="00976BE5"/>
    <w:rsid w:val="00976C49"/>
    <w:rsid w:val="00977131"/>
    <w:rsid w:val="009771A6"/>
    <w:rsid w:val="0097765F"/>
    <w:rsid w:val="00977664"/>
    <w:rsid w:val="009777A9"/>
    <w:rsid w:val="00977AB2"/>
    <w:rsid w:val="00977C35"/>
    <w:rsid w:val="00977CCC"/>
    <w:rsid w:val="00977DB0"/>
    <w:rsid w:val="00977F11"/>
    <w:rsid w:val="009801D6"/>
    <w:rsid w:val="0098072B"/>
    <w:rsid w:val="0098073F"/>
    <w:rsid w:val="00980A92"/>
    <w:rsid w:val="00980AED"/>
    <w:rsid w:val="009810DF"/>
    <w:rsid w:val="009816D5"/>
    <w:rsid w:val="00981763"/>
    <w:rsid w:val="0098184B"/>
    <w:rsid w:val="00981CAA"/>
    <w:rsid w:val="00981CBF"/>
    <w:rsid w:val="00981FAA"/>
    <w:rsid w:val="00981FF6"/>
    <w:rsid w:val="009820AE"/>
    <w:rsid w:val="00982460"/>
    <w:rsid w:val="0098252B"/>
    <w:rsid w:val="009826FC"/>
    <w:rsid w:val="00982BD5"/>
    <w:rsid w:val="00983056"/>
    <w:rsid w:val="0098314B"/>
    <w:rsid w:val="009834B0"/>
    <w:rsid w:val="00983740"/>
    <w:rsid w:val="00983743"/>
    <w:rsid w:val="0098397E"/>
    <w:rsid w:val="00983A87"/>
    <w:rsid w:val="00983AFE"/>
    <w:rsid w:val="00983D12"/>
    <w:rsid w:val="00983E74"/>
    <w:rsid w:val="0098413A"/>
    <w:rsid w:val="009845A2"/>
    <w:rsid w:val="009847B0"/>
    <w:rsid w:val="00984C1B"/>
    <w:rsid w:val="00984D62"/>
    <w:rsid w:val="00984E0D"/>
    <w:rsid w:val="00984E18"/>
    <w:rsid w:val="00984F25"/>
    <w:rsid w:val="00985262"/>
    <w:rsid w:val="009853D9"/>
    <w:rsid w:val="00985567"/>
    <w:rsid w:val="00985B8D"/>
    <w:rsid w:val="00985C00"/>
    <w:rsid w:val="00985C60"/>
    <w:rsid w:val="00985C7E"/>
    <w:rsid w:val="00985DE8"/>
    <w:rsid w:val="00985ECD"/>
    <w:rsid w:val="00986098"/>
    <w:rsid w:val="0098612E"/>
    <w:rsid w:val="00986164"/>
    <w:rsid w:val="0098623E"/>
    <w:rsid w:val="00986285"/>
    <w:rsid w:val="009863B0"/>
    <w:rsid w:val="00986B04"/>
    <w:rsid w:val="00986C28"/>
    <w:rsid w:val="00987193"/>
    <w:rsid w:val="00987460"/>
    <w:rsid w:val="0098750F"/>
    <w:rsid w:val="00987560"/>
    <w:rsid w:val="0098757C"/>
    <w:rsid w:val="00987743"/>
    <w:rsid w:val="00987766"/>
    <w:rsid w:val="0098788F"/>
    <w:rsid w:val="009879BC"/>
    <w:rsid w:val="00987B72"/>
    <w:rsid w:val="00987EFD"/>
    <w:rsid w:val="00987F49"/>
    <w:rsid w:val="009900BA"/>
    <w:rsid w:val="009900D9"/>
    <w:rsid w:val="009901C1"/>
    <w:rsid w:val="00990670"/>
    <w:rsid w:val="009906E4"/>
    <w:rsid w:val="00990C73"/>
    <w:rsid w:val="00990FD0"/>
    <w:rsid w:val="0099109E"/>
    <w:rsid w:val="009911C6"/>
    <w:rsid w:val="00991241"/>
    <w:rsid w:val="0099147C"/>
    <w:rsid w:val="009914D1"/>
    <w:rsid w:val="009916E2"/>
    <w:rsid w:val="00991746"/>
    <w:rsid w:val="0099191A"/>
    <w:rsid w:val="00991A35"/>
    <w:rsid w:val="00991AEB"/>
    <w:rsid w:val="00991F21"/>
    <w:rsid w:val="009923E9"/>
    <w:rsid w:val="00992535"/>
    <w:rsid w:val="00992661"/>
    <w:rsid w:val="0099266C"/>
    <w:rsid w:val="00992995"/>
    <w:rsid w:val="00992BA3"/>
    <w:rsid w:val="00992D47"/>
    <w:rsid w:val="00992E26"/>
    <w:rsid w:val="009930EA"/>
    <w:rsid w:val="0099312D"/>
    <w:rsid w:val="00993481"/>
    <w:rsid w:val="009934E9"/>
    <w:rsid w:val="00993656"/>
    <w:rsid w:val="009936BD"/>
    <w:rsid w:val="00993971"/>
    <w:rsid w:val="00993A85"/>
    <w:rsid w:val="00993D4A"/>
    <w:rsid w:val="00993D76"/>
    <w:rsid w:val="00993E25"/>
    <w:rsid w:val="00993EA1"/>
    <w:rsid w:val="00994187"/>
    <w:rsid w:val="0099426A"/>
    <w:rsid w:val="009942D8"/>
    <w:rsid w:val="009942F1"/>
    <w:rsid w:val="00994560"/>
    <w:rsid w:val="00994598"/>
    <w:rsid w:val="00994794"/>
    <w:rsid w:val="009948D2"/>
    <w:rsid w:val="00994AE3"/>
    <w:rsid w:val="00994D39"/>
    <w:rsid w:val="00994E42"/>
    <w:rsid w:val="00995150"/>
    <w:rsid w:val="009951D5"/>
    <w:rsid w:val="009953CB"/>
    <w:rsid w:val="009953DD"/>
    <w:rsid w:val="009956C0"/>
    <w:rsid w:val="00995758"/>
    <w:rsid w:val="00995780"/>
    <w:rsid w:val="009958E4"/>
    <w:rsid w:val="00995BF2"/>
    <w:rsid w:val="0099616D"/>
    <w:rsid w:val="00996385"/>
    <w:rsid w:val="00996394"/>
    <w:rsid w:val="00996408"/>
    <w:rsid w:val="0099679A"/>
    <w:rsid w:val="00996AB8"/>
    <w:rsid w:val="00996BD4"/>
    <w:rsid w:val="0099704E"/>
    <w:rsid w:val="009974DE"/>
    <w:rsid w:val="009975F4"/>
    <w:rsid w:val="00997617"/>
    <w:rsid w:val="00997752"/>
    <w:rsid w:val="00997D20"/>
    <w:rsid w:val="00997E56"/>
    <w:rsid w:val="009A02FA"/>
    <w:rsid w:val="009A054D"/>
    <w:rsid w:val="009A0822"/>
    <w:rsid w:val="009A0965"/>
    <w:rsid w:val="009A09B0"/>
    <w:rsid w:val="009A0B89"/>
    <w:rsid w:val="009A0F67"/>
    <w:rsid w:val="009A0F77"/>
    <w:rsid w:val="009A12A7"/>
    <w:rsid w:val="009A17EC"/>
    <w:rsid w:val="009A18A4"/>
    <w:rsid w:val="009A1905"/>
    <w:rsid w:val="009A1A79"/>
    <w:rsid w:val="009A1C90"/>
    <w:rsid w:val="009A1D4C"/>
    <w:rsid w:val="009A1D9D"/>
    <w:rsid w:val="009A1DD9"/>
    <w:rsid w:val="009A1F71"/>
    <w:rsid w:val="009A1FE8"/>
    <w:rsid w:val="009A2023"/>
    <w:rsid w:val="009A21C6"/>
    <w:rsid w:val="009A2280"/>
    <w:rsid w:val="009A25A3"/>
    <w:rsid w:val="009A2651"/>
    <w:rsid w:val="009A2B9D"/>
    <w:rsid w:val="009A2FD1"/>
    <w:rsid w:val="009A33B8"/>
    <w:rsid w:val="009A33E6"/>
    <w:rsid w:val="009A34C0"/>
    <w:rsid w:val="009A3678"/>
    <w:rsid w:val="009A3A81"/>
    <w:rsid w:val="009A3C08"/>
    <w:rsid w:val="009A3C70"/>
    <w:rsid w:val="009A3CB6"/>
    <w:rsid w:val="009A42F5"/>
    <w:rsid w:val="009A4395"/>
    <w:rsid w:val="009A44DF"/>
    <w:rsid w:val="009A46B6"/>
    <w:rsid w:val="009A48BA"/>
    <w:rsid w:val="009A49A2"/>
    <w:rsid w:val="009A4B7B"/>
    <w:rsid w:val="009A4CD7"/>
    <w:rsid w:val="009A5308"/>
    <w:rsid w:val="009A53A3"/>
    <w:rsid w:val="009A545C"/>
    <w:rsid w:val="009A57F2"/>
    <w:rsid w:val="009A5FC7"/>
    <w:rsid w:val="009A6707"/>
    <w:rsid w:val="009A6A01"/>
    <w:rsid w:val="009A6D83"/>
    <w:rsid w:val="009A6F89"/>
    <w:rsid w:val="009A7152"/>
    <w:rsid w:val="009A72B1"/>
    <w:rsid w:val="009A7611"/>
    <w:rsid w:val="009A7798"/>
    <w:rsid w:val="009A7919"/>
    <w:rsid w:val="009A7CBF"/>
    <w:rsid w:val="009A7E14"/>
    <w:rsid w:val="009AA80B"/>
    <w:rsid w:val="009B0898"/>
    <w:rsid w:val="009B094C"/>
    <w:rsid w:val="009B12F0"/>
    <w:rsid w:val="009B147B"/>
    <w:rsid w:val="009B15A5"/>
    <w:rsid w:val="009B1702"/>
    <w:rsid w:val="009B17DE"/>
    <w:rsid w:val="009B17EE"/>
    <w:rsid w:val="009B1954"/>
    <w:rsid w:val="009B1D30"/>
    <w:rsid w:val="009B1F19"/>
    <w:rsid w:val="009B249C"/>
    <w:rsid w:val="009B2618"/>
    <w:rsid w:val="009B2D2F"/>
    <w:rsid w:val="009B2D6E"/>
    <w:rsid w:val="009B3168"/>
    <w:rsid w:val="009B36F6"/>
    <w:rsid w:val="009B3A5C"/>
    <w:rsid w:val="009B3B1C"/>
    <w:rsid w:val="009B3BCF"/>
    <w:rsid w:val="009B3C8B"/>
    <w:rsid w:val="009B3D49"/>
    <w:rsid w:val="009B495C"/>
    <w:rsid w:val="009B4B9C"/>
    <w:rsid w:val="009B4C20"/>
    <w:rsid w:val="009B4C42"/>
    <w:rsid w:val="009B4F83"/>
    <w:rsid w:val="009B513F"/>
    <w:rsid w:val="009B517C"/>
    <w:rsid w:val="009B5189"/>
    <w:rsid w:val="009B5285"/>
    <w:rsid w:val="009B534D"/>
    <w:rsid w:val="009B53B2"/>
    <w:rsid w:val="009B5407"/>
    <w:rsid w:val="009B56D4"/>
    <w:rsid w:val="009B5889"/>
    <w:rsid w:val="009B598A"/>
    <w:rsid w:val="009B5C3A"/>
    <w:rsid w:val="009B5D58"/>
    <w:rsid w:val="009B600B"/>
    <w:rsid w:val="009B61D9"/>
    <w:rsid w:val="009B63A4"/>
    <w:rsid w:val="009B66AA"/>
    <w:rsid w:val="009B6813"/>
    <w:rsid w:val="009B6A1C"/>
    <w:rsid w:val="009B6B8B"/>
    <w:rsid w:val="009B6E69"/>
    <w:rsid w:val="009B7132"/>
    <w:rsid w:val="009B7232"/>
    <w:rsid w:val="009B7261"/>
    <w:rsid w:val="009B73A5"/>
    <w:rsid w:val="009B73B2"/>
    <w:rsid w:val="009B7401"/>
    <w:rsid w:val="009B75F2"/>
    <w:rsid w:val="009B769F"/>
    <w:rsid w:val="009B78A1"/>
    <w:rsid w:val="009B79DC"/>
    <w:rsid w:val="009B7F31"/>
    <w:rsid w:val="009C002A"/>
    <w:rsid w:val="009C04F8"/>
    <w:rsid w:val="009C0517"/>
    <w:rsid w:val="009C0565"/>
    <w:rsid w:val="009C082A"/>
    <w:rsid w:val="009C0835"/>
    <w:rsid w:val="009C135E"/>
    <w:rsid w:val="009C14F0"/>
    <w:rsid w:val="009C157F"/>
    <w:rsid w:val="009C18DC"/>
    <w:rsid w:val="009C1E23"/>
    <w:rsid w:val="009C1E31"/>
    <w:rsid w:val="009C2099"/>
    <w:rsid w:val="009C2333"/>
    <w:rsid w:val="009C243F"/>
    <w:rsid w:val="009C2553"/>
    <w:rsid w:val="009C26D8"/>
    <w:rsid w:val="009C29AB"/>
    <w:rsid w:val="009C2A98"/>
    <w:rsid w:val="009C2C7F"/>
    <w:rsid w:val="009C2CE1"/>
    <w:rsid w:val="009C3174"/>
    <w:rsid w:val="009C3416"/>
    <w:rsid w:val="009C38A9"/>
    <w:rsid w:val="009C3A1D"/>
    <w:rsid w:val="009C3B66"/>
    <w:rsid w:val="009C3C04"/>
    <w:rsid w:val="009C3D7E"/>
    <w:rsid w:val="009C3DF6"/>
    <w:rsid w:val="009C4056"/>
    <w:rsid w:val="009C422A"/>
    <w:rsid w:val="009C43AB"/>
    <w:rsid w:val="009C43DE"/>
    <w:rsid w:val="009C4B00"/>
    <w:rsid w:val="009C4D8F"/>
    <w:rsid w:val="009C4F00"/>
    <w:rsid w:val="009C5408"/>
    <w:rsid w:val="009C54A9"/>
    <w:rsid w:val="009C54C9"/>
    <w:rsid w:val="009C5692"/>
    <w:rsid w:val="009C569D"/>
    <w:rsid w:val="009C57A6"/>
    <w:rsid w:val="009C595C"/>
    <w:rsid w:val="009C5A2E"/>
    <w:rsid w:val="009C5B6C"/>
    <w:rsid w:val="009C5D92"/>
    <w:rsid w:val="009C60C9"/>
    <w:rsid w:val="009C621B"/>
    <w:rsid w:val="009C639B"/>
    <w:rsid w:val="009C66CA"/>
    <w:rsid w:val="009C67D5"/>
    <w:rsid w:val="009C69F1"/>
    <w:rsid w:val="009C6CEB"/>
    <w:rsid w:val="009C6D44"/>
    <w:rsid w:val="009C6E5C"/>
    <w:rsid w:val="009C6EBA"/>
    <w:rsid w:val="009C7086"/>
    <w:rsid w:val="009C712D"/>
    <w:rsid w:val="009C7184"/>
    <w:rsid w:val="009C7468"/>
    <w:rsid w:val="009C746A"/>
    <w:rsid w:val="009C7A49"/>
    <w:rsid w:val="009C7D61"/>
    <w:rsid w:val="009D0293"/>
    <w:rsid w:val="009D0B4E"/>
    <w:rsid w:val="009D0EE4"/>
    <w:rsid w:val="009D0F22"/>
    <w:rsid w:val="009D12D1"/>
    <w:rsid w:val="009D1334"/>
    <w:rsid w:val="009D143A"/>
    <w:rsid w:val="009D1814"/>
    <w:rsid w:val="009D198B"/>
    <w:rsid w:val="009D19C7"/>
    <w:rsid w:val="009D1BDD"/>
    <w:rsid w:val="009D1F2E"/>
    <w:rsid w:val="009D22AB"/>
    <w:rsid w:val="009D24DE"/>
    <w:rsid w:val="009D24F7"/>
    <w:rsid w:val="009D256A"/>
    <w:rsid w:val="009D28F2"/>
    <w:rsid w:val="009D2CE5"/>
    <w:rsid w:val="009D2D8E"/>
    <w:rsid w:val="009D3079"/>
    <w:rsid w:val="009D30A7"/>
    <w:rsid w:val="009D320D"/>
    <w:rsid w:val="009D3276"/>
    <w:rsid w:val="009D338D"/>
    <w:rsid w:val="009D3412"/>
    <w:rsid w:val="009D3575"/>
    <w:rsid w:val="009D374B"/>
    <w:rsid w:val="009D3807"/>
    <w:rsid w:val="009D3A29"/>
    <w:rsid w:val="009D3C17"/>
    <w:rsid w:val="009D3C8B"/>
    <w:rsid w:val="009D3F36"/>
    <w:rsid w:val="009D4109"/>
    <w:rsid w:val="009D4117"/>
    <w:rsid w:val="009D41C7"/>
    <w:rsid w:val="009D41FA"/>
    <w:rsid w:val="009D4A8C"/>
    <w:rsid w:val="009D4BD8"/>
    <w:rsid w:val="009D4BE5"/>
    <w:rsid w:val="009D4DDA"/>
    <w:rsid w:val="009D4F07"/>
    <w:rsid w:val="009D5088"/>
    <w:rsid w:val="009D54F9"/>
    <w:rsid w:val="009D561E"/>
    <w:rsid w:val="009D5657"/>
    <w:rsid w:val="009D56FF"/>
    <w:rsid w:val="009D582E"/>
    <w:rsid w:val="009D593B"/>
    <w:rsid w:val="009D5BE6"/>
    <w:rsid w:val="009D5DB2"/>
    <w:rsid w:val="009D5DDB"/>
    <w:rsid w:val="009D5E67"/>
    <w:rsid w:val="009D603E"/>
    <w:rsid w:val="009D6141"/>
    <w:rsid w:val="009D6305"/>
    <w:rsid w:val="009D650E"/>
    <w:rsid w:val="009D6556"/>
    <w:rsid w:val="009D65FD"/>
    <w:rsid w:val="009D6820"/>
    <w:rsid w:val="009D6A50"/>
    <w:rsid w:val="009D6FE7"/>
    <w:rsid w:val="009D70C0"/>
    <w:rsid w:val="009D72C0"/>
    <w:rsid w:val="009D7572"/>
    <w:rsid w:val="009D775F"/>
    <w:rsid w:val="009D7DFB"/>
    <w:rsid w:val="009E08E3"/>
    <w:rsid w:val="009E0CD3"/>
    <w:rsid w:val="009E0EF4"/>
    <w:rsid w:val="009E0F7B"/>
    <w:rsid w:val="009E12E9"/>
    <w:rsid w:val="009E16DD"/>
    <w:rsid w:val="009E16F3"/>
    <w:rsid w:val="009E199A"/>
    <w:rsid w:val="009E19A7"/>
    <w:rsid w:val="009E1A1D"/>
    <w:rsid w:val="009E1CEF"/>
    <w:rsid w:val="009E2170"/>
    <w:rsid w:val="009E21F7"/>
    <w:rsid w:val="009E2486"/>
    <w:rsid w:val="009E256E"/>
    <w:rsid w:val="009E25CC"/>
    <w:rsid w:val="009E282F"/>
    <w:rsid w:val="009E28A5"/>
    <w:rsid w:val="009E2A42"/>
    <w:rsid w:val="009E2A66"/>
    <w:rsid w:val="009E2B44"/>
    <w:rsid w:val="009E30ED"/>
    <w:rsid w:val="009E33E8"/>
    <w:rsid w:val="009E349D"/>
    <w:rsid w:val="009E3645"/>
    <w:rsid w:val="009E37F2"/>
    <w:rsid w:val="009E3A39"/>
    <w:rsid w:val="009E3C2D"/>
    <w:rsid w:val="009E3F70"/>
    <w:rsid w:val="009E4289"/>
    <w:rsid w:val="009E461B"/>
    <w:rsid w:val="009E48D0"/>
    <w:rsid w:val="009E4B8D"/>
    <w:rsid w:val="009E4CFF"/>
    <w:rsid w:val="009E4D0F"/>
    <w:rsid w:val="009E4D6D"/>
    <w:rsid w:val="009E4F3E"/>
    <w:rsid w:val="009E503B"/>
    <w:rsid w:val="009E50DB"/>
    <w:rsid w:val="009E53C9"/>
    <w:rsid w:val="009E558D"/>
    <w:rsid w:val="009E5813"/>
    <w:rsid w:val="009E5B3E"/>
    <w:rsid w:val="009E5CCD"/>
    <w:rsid w:val="009E6094"/>
    <w:rsid w:val="009E6C96"/>
    <w:rsid w:val="009E6E97"/>
    <w:rsid w:val="009E6EE9"/>
    <w:rsid w:val="009E6FB7"/>
    <w:rsid w:val="009E700C"/>
    <w:rsid w:val="009E710F"/>
    <w:rsid w:val="009E76DD"/>
    <w:rsid w:val="009E77EF"/>
    <w:rsid w:val="009E784F"/>
    <w:rsid w:val="009E797C"/>
    <w:rsid w:val="009E7A5C"/>
    <w:rsid w:val="009E7AFA"/>
    <w:rsid w:val="009E7D77"/>
    <w:rsid w:val="009F0001"/>
    <w:rsid w:val="009F0026"/>
    <w:rsid w:val="009F0098"/>
    <w:rsid w:val="009F0466"/>
    <w:rsid w:val="009F09FB"/>
    <w:rsid w:val="009F0ECC"/>
    <w:rsid w:val="009F0F1C"/>
    <w:rsid w:val="009F1464"/>
    <w:rsid w:val="009F14B1"/>
    <w:rsid w:val="009F1714"/>
    <w:rsid w:val="009F1893"/>
    <w:rsid w:val="009F1A0E"/>
    <w:rsid w:val="009F1F78"/>
    <w:rsid w:val="009F2253"/>
    <w:rsid w:val="009F2285"/>
    <w:rsid w:val="009F2583"/>
    <w:rsid w:val="009F26A3"/>
    <w:rsid w:val="009F2829"/>
    <w:rsid w:val="009F2BAA"/>
    <w:rsid w:val="009F2BE2"/>
    <w:rsid w:val="009F2C1A"/>
    <w:rsid w:val="009F2CD6"/>
    <w:rsid w:val="009F2D33"/>
    <w:rsid w:val="009F2D3D"/>
    <w:rsid w:val="009F300D"/>
    <w:rsid w:val="009F34F7"/>
    <w:rsid w:val="009F35EF"/>
    <w:rsid w:val="009F3718"/>
    <w:rsid w:val="009F3998"/>
    <w:rsid w:val="009F3AAC"/>
    <w:rsid w:val="009F3DBE"/>
    <w:rsid w:val="009F3E2F"/>
    <w:rsid w:val="009F4307"/>
    <w:rsid w:val="009F44D4"/>
    <w:rsid w:val="009F4644"/>
    <w:rsid w:val="009F4652"/>
    <w:rsid w:val="009F4779"/>
    <w:rsid w:val="009F480A"/>
    <w:rsid w:val="009F48A2"/>
    <w:rsid w:val="009F4BA6"/>
    <w:rsid w:val="009F4CA9"/>
    <w:rsid w:val="009F4D5C"/>
    <w:rsid w:val="009F4E64"/>
    <w:rsid w:val="009F4F02"/>
    <w:rsid w:val="009F4F54"/>
    <w:rsid w:val="009F4F96"/>
    <w:rsid w:val="009F5029"/>
    <w:rsid w:val="009F51BF"/>
    <w:rsid w:val="009F5736"/>
    <w:rsid w:val="009F57BB"/>
    <w:rsid w:val="009F5A7E"/>
    <w:rsid w:val="009F5A96"/>
    <w:rsid w:val="009F5B4C"/>
    <w:rsid w:val="009F5EC2"/>
    <w:rsid w:val="009F5F47"/>
    <w:rsid w:val="009F5FF8"/>
    <w:rsid w:val="009F602E"/>
    <w:rsid w:val="009F6220"/>
    <w:rsid w:val="009F66C3"/>
    <w:rsid w:val="009F67BF"/>
    <w:rsid w:val="009F6829"/>
    <w:rsid w:val="009F6AFA"/>
    <w:rsid w:val="009F6D0C"/>
    <w:rsid w:val="009F6ECE"/>
    <w:rsid w:val="009F7020"/>
    <w:rsid w:val="009F747C"/>
    <w:rsid w:val="009F7AEF"/>
    <w:rsid w:val="009F7AF9"/>
    <w:rsid w:val="00A005F5"/>
    <w:rsid w:val="00A006F5"/>
    <w:rsid w:val="00A007A6"/>
    <w:rsid w:val="00A00998"/>
    <w:rsid w:val="00A00A4D"/>
    <w:rsid w:val="00A00CC3"/>
    <w:rsid w:val="00A00D22"/>
    <w:rsid w:val="00A00D87"/>
    <w:rsid w:val="00A00E0D"/>
    <w:rsid w:val="00A01218"/>
    <w:rsid w:val="00A01311"/>
    <w:rsid w:val="00A01316"/>
    <w:rsid w:val="00A015C0"/>
    <w:rsid w:val="00A01668"/>
    <w:rsid w:val="00A017A0"/>
    <w:rsid w:val="00A01B6D"/>
    <w:rsid w:val="00A01D5E"/>
    <w:rsid w:val="00A01ED4"/>
    <w:rsid w:val="00A02115"/>
    <w:rsid w:val="00A0253D"/>
    <w:rsid w:val="00A0254C"/>
    <w:rsid w:val="00A02792"/>
    <w:rsid w:val="00A029AB"/>
    <w:rsid w:val="00A02B0C"/>
    <w:rsid w:val="00A02C3F"/>
    <w:rsid w:val="00A02D7A"/>
    <w:rsid w:val="00A02E06"/>
    <w:rsid w:val="00A02F13"/>
    <w:rsid w:val="00A03226"/>
    <w:rsid w:val="00A0387F"/>
    <w:rsid w:val="00A03983"/>
    <w:rsid w:val="00A03AAD"/>
    <w:rsid w:val="00A03CBB"/>
    <w:rsid w:val="00A03E11"/>
    <w:rsid w:val="00A03E79"/>
    <w:rsid w:val="00A03F78"/>
    <w:rsid w:val="00A043B2"/>
    <w:rsid w:val="00A04656"/>
    <w:rsid w:val="00A0465A"/>
    <w:rsid w:val="00A04734"/>
    <w:rsid w:val="00A048AA"/>
    <w:rsid w:val="00A048DC"/>
    <w:rsid w:val="00A04A69"/>
    <w:rsid w:val="00A04A76"/>
    <w:rsid w:val="00A04C84"/>
    <w:rsid w:val="00A04E41"/>
    <w:rsid w:val="00A0501E"/>
    <w:rsid w:val="00A052E6"/>
    <w:rsid w:val="00A053EA"/>
    <w:rsid w:val="00A0556F"/>
    <w:rsid w:val="00A057B8"/>
    <w:rsid w:val="00A05922"/>
    <w:rsid w:val="00A05C8F"/>
    <w:rsid w:val="00A05C9D"/>
    <w:rsid w:val="00A05E31"/>
    <w:rsid w:val="00A05F58"/>
    <w:rsid w:val="00A05FDB"/>
    <w:rsid w:val="00A06035"/>
    <w:rsid w:val="00A0622F"/>
    <w:rsid w:val="00A06272"/>
    <w:rsid w:val="00A065D1"/>
    <w:rsid w:val="00A0674A"/>
    <w:rsid w:val="00A06907"/>
    <w:rsid w:val="00A06990"/>
    <w:rsid w:val="00A069CC"/>
    <w:rsid w:val="00A06B98"/>
    <w:rsid w:val="00A06C57"/>
    <w:rsid w:val="00A06F94"/>
    <w:rsid w:val="00A07144"/>
    <w:rsid w:val="00A073BB"/>
    <w:rsid w:val="00A0740B"/>
    <w:rsid w:val="00A0751F"/>
    <w:rsid w:val="00A0758A"/>
    <w:rsid w:val="00A07783"/>
    <w:rsid w:val="00A078A4"/>
    <w:rsid w:val="00A07DA7"/>
    <w:rsid w:val="00A07E76"/>
    <w:rsid w:val="00A07ECD"/>
    <w:rsid w:val="00A07FBF"/>
    <w:rsid w:val="00A10738"/>
    <w:rsid w:val="00A108D7"/>
    <w:rsid w:val="00A10C30"/>
    <w:rsid w:val="00A111A8"/>
    <w:rsid w:val="00A11207"/>
    <w:rsid w:val="00A1134E"/>
    <w:rsid w:val="00A11814"/>
    <w:rsid w:val="00A11B89"/>
    <w:rsid w:val="00A11E5A"/>
    <w:rsid w:val="00A11F2B"/>
    <w:rsid w:val="00A11F51"/>
    <w:rsid w:val="00A120D9"/>
    <w:rsid w:val="00A122C9"/>
    <w:rsid w:val="00A12371"/>
    <w:rsid w:val="00A1257F"/>
    <w:rsid w:val="00A12BD0"/>
    <w:rsid w:val="00A12D0B"/>
    <w:rsid w:val="00A12D9A"/>
    <w:rsid w:val="00A12F33"/>
    <w:rsid w:val="00A131EA"/>
    <w:rsid w:val="00A13322"/>
    <w:rsid w:val="00A133C1"/>
    <w:rsid w:val="00A13615"/>
    <w:rsid w:val="00A138B3"/>
    <w:rsid w:val="00A139B4"/>
    <w:rsid w:val="00A13E33"/>
    <w:rsid w:val="00A13FBD"/>
    <w:rsid w:val="00A141E4"/>
    <w:rsid w:val="00A14882"/>
    <w:rsid w:val="00A14C18"/>
    <w:rsid w:val="00A15055"/>
    <w:rsid w:val="00A1522B"/>
    <w:rsid w:val="00A15263"/>
    <w:rsid w:val="00A15633"/>
    <w:rsid w:val="00A1569D"/>
    <w:rsid w:val="00A15954"/>
    <w:rsid w:val="00A15AB7"/>
    <w:rsid w:val="00A15E94"/>
    <w:rsid w:val="00A15EEE"/>
    <w:rsid w:val="00A15FBD"/>
    <w:rsid w:val="00A16494"/>
    <w:rsid w:val="00A1654E"/>
    <w:rsid w:val="00A16972"/>
    <w:rsid w:val="00A16C35"/>
    <w:rsid w:val="00A16F39"/>
    <w:rsid w:val="00A16FD4"/>
    <w:rsid w:val="00A1708C"/>
    <w:rsid w:val="00A17154"/>
    <w:rsid w:val="00A172AF"/>
    <w:rsid w:val="00A17321"/>
    <w:rsid w:val="00A1740D"/>
    <w:rsid w:val="00A17580"/>
    <w:rsid w:val="00A1782F"/>
    <w:rsid w:val="00A178A1"/>
    <w:rsid w:val="00A17966"/>
    <w:rsid w:val="00A179C4"/>
    <w:rsid w:val="00A17AF7"/>
    <w:rsid w:val="00A17B17"/>
    <w:rsid w:val="00A17BB8"/>
    <w:rsid w:val="00A17E98"/>
    <w:rsid w:val="00A17EB7"/>
    <w:rsid w:val="00A17FA9"/>
    <w:rsid w:val="00A17FF6"/>
    <w:rsid w:val="00A20596"/>
    <w:rsid w:val="00A20730"/>
    <w:rsid w:val="00A20834"/>
    <w:rsid w:val="00A20A44"/>
    <w:rsid w:val="00A20AC0"/>
    <w:rsid w:val="00A20FAF"/>
    <w:rsid w:val="00A20FD4"/>
    <w:rsid w:val="00A210BA"/>
    <w:rsid w:val="00A217C8"/>
    <w:rsid w:val="00A21922"/>
    <w:rsid w:val="00A219CB"/>
    <w:rsid w:val="00A22231"/>
    <w:rsid w:val="00A223E6"/>
    <w:rsid w:val="00A22563"/>
    <w:rsid w:val="00A225BF"/>
    <w:rsid w:val="00A22709"/>
    <w:rsid w:val="00A22777"/>
    <w:rsid w:val="00A22D7F"/>
    <w:rsid w:val="00A22DF8"/>
    <w:rsid w:val="00A22E5D"/>
    <w:rsid w:val="00A22EEE"/>
    <w:rsid w:val="00A2315E"/>
    <w:rsid w:val="00A2358D"/>
    <w:rsid w:val="00A23683"/>
    <w:rsid w:val="00A238CB"/>
    <w:rsid w:val="00A23B1B"/>
    <w:rsid w:val="00A23CD9"/>
    <w:rsid w:val="00A23D75"/>
    <w:rsid w:val="00A23DBD"/>
    <w:rsid w:val="00A23E53"/>
    <w:rsid w:val="00A23F91"/>
    <w:rsid w:val="00A245E2"/>
    <w:rsid w:val="00A24689"/>
    <w:rsid w:val="00A2471F"/>
    <w:rsid w:val="00A24AD1"/>
    <w:rsid w:val="00A24D98"/>
    <w:rsid w:val="00A25130"/>
    <w:rsid w:val="00A252F4"/>
    <w:rsid w:val="00A26060"/>
    <w:rsid w:val="00A26071"/>
    <w:rsid w:val="00A260EA"/>
    <w:rsid w:val="00A260FA"/>
    <w:rsid w:val="00A2612C"/>
    <w:rsid w:val="00A26558"/>
    <w:rsid w:val="00A2677E"/>
    <w:rsid w:val="00A267AB"/>
    <w:rsid w:val="00A267BA"/>
    <w:rsid w:val="00A26807"/>
    <w:rsid w:val="00A26A71"/>
    <w:rsid w:val="00A26C1E"/>
    <w:rsid w:val="00A26E3A"/>
    <w:rsid w:val="00A27118"/>
    <w:rsid w:val="00A27282"/>
    <w:rsid w:val="00A274CA"/>
    <w:rsid w:val="00A2765D"/>
    <w:rsid w:val="00A27840"/>
    <w:rsid w:val="00A27A2C"/>
    <w:rsid w:val="00A27B9A"/>
    <w:rsid w:val="00A27C0D"/>
    <w:rsid w:val="00A27FC2"/>
    <w:rsid w:val="00A3017F"/>
    <w:rsid w:val="00A3042A"/>
    <w:rsid w:val="00A30482"/>
    <w:rsid w:val="00A30874"/>
    <w:rsid w:val="00A30A43"/>
    <w:rsid w:val="00A30B7B"/>
    <w:rsid w:val="00A30BF4"/>
    <w:rsid w:val="00A30C44"/>
    <w:rsid w:val="00A30F4F"/>
    <w:rsid w:val="00A31109"/>
    <w:rsid w:val="00A31492"/>
    <w:rsid w:val="00A31A80"/>
    <w:rsid w:val="00A31B10"/>
    <w:rsid w:val="00A31BE4"/>
    <w:rsid w:val="00A31E7A"/>
    <w:rsid w:val="00A3207A"/>
    <w:rsid w:val="00A32254"/>
    <w:rsid w:val="00A3234F"/>
    <w:rsid w:val="00A32436"/>
    <w:rsid w:val="00A324DF"/>
    <w:rsid w:val="00A32545"/>
    <w:rsid w:val="00A32780"/>
    <w:rsid w:val="00A32B72"/>
    <w:rsid w:val="00A3346F"/>
    <w:rsid w:val="00A334B5"/>
    <w:rsid w:val="00A3378E"/>
    <w:rsid w:val="00A338D1"/>
    <w:rsid w:val="00A33A85"/>
    <w:rsid w:val="00A33AE4"/>
    <w:rsid w:val="00A33DF6"/>
    <w:rsid w:val="00A33E33"/>
    <w:rsid w:val="00A3427C"/>
    <w:rsid w:val="00A34364"/>
    <w:rsid w:val="00A34406"/>
    <w:rsid w:val="00A34504"/>
    <w:rsid w:val="00A346FE"/>
    <w:rsid w:val="00A34726"/>
    <w:rsid w:val="00A347E6"/>
    <w:rsid w:val="00A349A5"/>
    <w:rsid w:val="00A34A5C"/>
    <w:rsid w:val="00A34B65"/>
    <w:rsid w:val="00A34FDE"/>
    <w:rsid w:val="00A350B4"/>
    <w:rsid w:val="00A356F9"/>
    <w:rsid w:val="00A35A3D"/>
    <w:rsid w:val="00A35A51"/>
    <w:rsid w:val="00A35B14"/>
    <w:rsid w:val="00A35CAE"/>
    <w:rsid w:val="00A36004"/>
    <w:rsid w:val="00A36191"/>
    <w:rsid w:val="00A36225"/>
    <w:rsid w:val="00A36459"/>
    <w:rsid w:val="00A36FB5"/>
    <w:rsid w:val="00A37017"/>
    <w:rsid w:val="00A371ED"/>
    <w:rsid w:val="00A37285"/>
    <w:rsid w:val="00A3730D"/>
    <w:rsid w:val="00A37775"/>
    <w:rsid w:val="00A377A7"/>
    <w:rsid w:val="00A37A51"/>
    <w:rsid w:val="00A37E8A"/>
    <w:rsid w:val="00A37EAA"/>
    <w:rsid w:val="00A40344"/>
    <w:rsid w:val="00A407A7"/>
    <w:rsid w:val="00A40846"/>
    <w:rsid w:val="00A40B56"/>
    <w:rsid w:val="00A40D7B"/>
    <w:rsid w:val="00A40EE8"/>
    <w:rsid w:val="00A40FEA"/>
    <w:rsid w:val="00A4116E"/>
    <w:rsid w:val="00A41175"/>
    <w:rsid w:val="00A411D1"/>
    <w:rsid w:val="00A41201"/>
    <w:rsid w:val="00A412B9"/>
    <w:rsid w:val="00A41AFD"/>
    <w:rsid w:val="00A41B05"/>
    <w:rsid w:val="00A41BF5"/>
    <w:rsid w:val="00A41C62"/>
    <w:rsid w:val="00A41CA5"/>
    <w:rsid w:val="00A41EB9"/>
    <w:rsid w:val="00A420B1"/>
    <w:rsid w:val="00A420E9"/>
    <w:rsid w:val="00A420F8"/>
    <w:rsid w:val="00A422D4"/>
    <w:rsid w:val="00A4235A"/>
    <w:rsid w:val="00A429BA"/>
    <w:rsid w:val="00A42A50"/>
    <w:rsid w:val="00A42C77"/>
    <w:rsid w:val="00A42CA8"/>
    <w:rsid w:val="00A42FC5"/>
    <w:rsid w:val="00A433F2"/>
    <w:rsid w:val="00A435EC"/>
    <w:rsid w:val="00A435F8"/>
    <w:rsid w:val="00A43710"/>
    <w:rsid w:val="00A4382A"/>
    <w:rsid w:val="00A43A13"/>
    <w:rsid w:val="00A44326"/>
    <w:rsid w:val="00A4465D"/>
    <w:rsid w:val="00A448E6"/>
    <w:rsid w:val="00A4495B"/>
    <w:rsid w:val="00A449CB"/>
    <w:rsid w:val="00A44A85"/>
    <w:rsid w:val="00A44C55"/>
    <w:rsid w:val="00A45448"/>
    <w:rsid w:val="00A455A1"/>
    <w:rsid w:val="00A4577A"/>
    <w:rsid w:val="00A45AA3"/>
    <w:rsid w:val="00A45B0F"/>
    <w:rsid w:val="00A45C58"/>
    <w:rsid w:val="00A45DEE"/>
    <w:rsid w:val="00A45DFF"/>
    <w:rsid w:val="00A461B6"/>
    <w:rsid w:val="00A461FD"/>
    <w:rsid w:val="00A4624A"/>
    <w:rsid w:val="00A4624C"/>
    <w:rsid w:val="00A466F3"/>
    <w:rsid w:val="00A46725"/>
    <w:rsid w:val="00A46AFF"/>
    <w:rsid w:val="00A46B03"/>
    <w:rsid w:val="00A46BF8"/>
    <w:rsid w:val="00A46E65"/>
    <w:rsid w:val="00A46F82"/>
    <w:rsid w:val="00A46FA3"/>
    <w:rsid w:val="00A47083"/>
    <w:rsid w:val="00A4728B"/>
    <w:rsid w:val="00A474CC"/>
    <w:rsid w:val="00A47642"/>
    <w:rsid w:val="00A47695"/>
    <w:rsid w:val="00A476CE"/>
    <w:rsid w:val="00A47B91"/>
    <w:rsid w:val="00A47BD5"/>
    <w:rsid w:val="00A47C38"/>
    <w:rsid w:val="00A47DF9"/>
    <w:rsid w:val="00A47EDF"/>
    <w:rsid w:val="00A47FBE"/>
    <w:rsid w:val="00A504E4"/>
    <w:rsid w:val="00A50947"/>
    <w:rsid w:val="00A50975"/>
    <w:rsid w:val="00A50A67"/>
    <w:rsid w:val="00A50BFB"/>
    <w:rsid w:val="00A50ECF"/>
    <w:rsid w:val="00A50F96"/>
    <w:rsid w:val="00A51038"/>
    <w:rsid w:val="00A51230"/>
    <w:rsid w:val="00A51313"/>
    <w:rsid w:val="00A5164E"/>
    <w:rsid w:val="00A516C1"/>
    <w:rsid w:val="00A5176E"/>
    <w:rsid w:val="00A51A57"/>
    <w:rsid w:val="00A51AB6"/>
    <w:rsid w:val="00A51C04"/>
    <w:rsid w:val="00A51E3F"/>
    <w:rsid w:val="00A51E8E"/>
    <w:rsid w:val="00A51F1A"/>
    <w:rsid w:val="00A524A9"/>
    <w:rsid w:val="00A524D7"/>
    <w:rsid w:val="00A52539"/>
    <w:rsid w:val="00A52985"/>
    <w:rsid w:val="00A52A7E"/>
    <w:rsid w:val="00A52BEF"/>
    <w:rsid w:val="00A52E7A"/>
    <w:rsid w:val="00A53033"/>
    <w:rsid w:val="00A533A4"/>
    <w:rsid w:val="00A533F1"/>
    <w:rsid w:val="00A5373E"/>
    <w:rsid w:val="00A53863"/>
    <w:rsid w:val="00A5387A"/>
    <w:rsid w:val="00A53E20"/>
    <w:rsid w:val="00A53E3D"/>
    <w:rsid w:val="00A543A5"/>
    <w:rsid w:val="00A5464A"/>
    <w:rsid w:val="00A5480D"/>
    <w:rsid w:val="00A549A4"/>
    <w:rsid w:val="00A54A8A"/>
    <w:rsid w:val="00A558C1"/>
    <w:rsid w:val="00A55AEF"/>
    <w:rsid w:val="00A55CFF"/>
    <w:rsid w:val="00A55D33"/>
    <w:rsid w:val="00A55E1A"/>
    <w:rsid w:val="00A55F51"/>
    <w:rsid w:val="00A55FB7"/>
    <w:rsid w:val="00A5607D"/>
    <w:rsid w:val="00A566EA"/>
    <w:rsid w:val="00A567E9"/>
    <w:rsid w:val="00A56D41"/>
    <w:rsid w:val="00A56E17"/>
    <w:rsid w:val="00A56E7F"/>
    <w:rsid w:val="00A56FF3"/>
    <w:rsid w:val="00A5707D"/>
    <w:rsid w:val="00A571D6"/>
    <w:rsid w:val="00A57204"/>
    <w:rsid w:val="00A5724E"/>
    <w:rsid w:val="00A5733A"/>
    <w:rsid w:val="00A5744C"/>
    <w:rsid w:val="00A575E7"/>
    <w:rsid w:val="00A57736"/>
    <w:rsid w:val="00A57747"/>
    <w:rsid w:val="00A57A19"/>
    <w:rsid w:val="00A6023C"/>
    <w:rsid w:val="00A604B3"/>
    <w:rsid w:val="00A604CC"/>
    <w:rsid w:val="00A6093C"/>
    <w:rsid w:val="00A60CC9"/>
    <w:rsid w:val="00A60DD3"/>
    <w:rsid w:val="00A6125E"/>
    <w:rsid w:val="00A613CC"/>
    <w:rsid w:val="00A618CC"/>
    <w:rsid w:val="00A61C22"/>
    <w:rsid w:val="00A61EA7"/>
    <w:rsid w:val="00A61EE7"/>
    <w:rsid w:val="00A6203F"/>
    <w:rsid w:val="00A6226A"/>
    <w:rsid w:val="00A622CD"/>
    <w:rsid w:val="00A6239D"/>
    <w:rsid w:val="00A62436"/>
    <w:rsid w:val="00A625BB"/>
    <w:rsid w:val="00A629EE"/>
    <w:rsid w:val="00A62B04"/>
    <w:rsid w:val="00A62C9E"/>
    <w:rsid w:val="00A6333C"/>
    <w:rsid w:val="00A6354A"/>
    <w:rsid w:val="00A63DCE"/>
    <w:rsid w:val="00A63F14"/>
    <w:rsid w:val="00A642D9"/>
    <w:rsid w:val="00A6437D"/>
    <w:rsid w:val="00A64468"/>
    <w:rsid w:val="00A644EE"/>
    <w:rsid w:val="00A645EF"/>
    <w:rsid w:val="00A6470B"/>
    <w:rsid w:val="00A647C6"/>
    <w:rsid w:val="00A64893"/>
    <w:rsid w:val="00A64A4C"/>
    <w:rsid w:val="00A64AC3"/>
    <w:rsid w:val="00A65499"/>
    <w:rsid w:val="00A65577"/>
    <w:rsid w:val="00A65D9C"/>
    <w:rsid w:val="00A66071"/>
    <w:rsid w:val="00A6619D"/>
    <w:rsid w:val="00A662A8"/>
    <w:rsid w:val="00A6652C"/>
    <w:rsid w:val="00A667F9"/>
    <w:rsid w:val="00A668E5"/>
    <w:rsid w:val="00A66ADC"/>
    <w:rsid w:val="00A673BC"/>
    <w:rsid w:val="00A67479"/>
    <w:rsid w:val="00A67699"/>
    <w:rsid w:val="00A6791C"/>
    <w:rsid w:val="00A67A79"/>
    <w:rsid w:val="00A67B36"/>
    <w:rsid w:val="00A67B78"/>
    <w:rsid w:val="00A7001B"/>
    <w:rsid w:val="00A7063E"/>
    <w:rsid w:val="00A70BA2"/>
    <w:rsid w:val="00A70BB7"/>
    <w:rsid w:val="00A70BF5"/>
    <w:rsid w:val="00A710F7"/>
    <w:rsid w:val="00A71141"/>
    <w:rsid w:val="00A711ED"/>
    <w:rsid w:val="00A71254"/>
    <w:rsid w:val="00A71271"/>
    <w:rsid w:val="00A7137F"/>
    <w:rsid w:val="00A715E2"/>
    <w:rsid w:val="00A715E6"/>
    <w:rsid w:val="00A7166B"/>
    <w:rsid w:val="00A71703"/>
    <w:rsid w:val="00A71792"/>
    <w:rsid w:val="00A717A2"/>
    <w:rsid w:val="00A71957"/>
    <w:rsid w:val="00A71C41"/>
    <w:rsid w:val="00A71DAB"/>
    <w:rsid w:val="00A7204D"/>
    <w:rsid w:val="00A72088"/>
    <w:rsid w:val="00A7217C"/>
    <w:rsid w:val="00A723ED"/>
    <w:rsid w:val="00A72403"/>
    <w:rsid w:val="00A72C8C"/>
    <w:rsid w:val="00A73034"/>
    <w:rsid w:val="00A73099"/>
    <w:rsid w:val="00A730E1"/>
    <w:rsid w:val="00A733F8"/>
    <w:rsid w:val="00A7389F"/>
    <w:rsid w:val="00A73995"/>
    <w:rsid w:val="00A73B40"/>
    <w:rsid w:val="00A7404C"/>
    <w:rsid w:val="00A740C6"/>
    <w:rsid w:val="00A7436D"/>
    <w:rsid w:val="00A7441A"/>
    <w:rsid w:val="00A74AF6"/>
    <w:rsid w:val="00A74AFB"/>
    <w:rsid w:val="00A74EC9"/>
    <w:rsid w:val="00A7502B"/>
    <w:rsid w:val="00A75437"/>
    <w:rsid w:val="00A7549F"/>
    <w:rsid w:val="00A754AA"/>
    <w:rsid w:val="00A754B7"/>
    <w:rsid w:val="00A7584D"/>
    <w:rsid w:val="00A75CD3"/>
    <w:rsid w:val="00A75D5B"/>
    <w:rsid w:val="00A75DC2"/>
    <w:rsid w:val="00A7609F"/>
    <w:rsid w:val="00A7629B"/>
    <w:rsid w:val="00A77051"/>
    <w:rsid w:val="00A775EF"/>
    <w:rsid w:val="00A7766F"/>
    <w:rsid w:val="00A778AF"/>
    <w:rsid w:val="00A7793B"/>
    <w:rsid w:val="00A77A5E"/>
    <w:rsid w:val="00A77A7F"/>
    <w:rsid w:val="00A77C7A"/>
    <w:rsid w:val="00A77C7C"/>
    <w:rsid w:val="00A77C8F"/>
    <w:rsid w:val="00A77E12"/>
    <w:rsid w:val="00A80038"/>
    <w:rsid w:val="00A80662"/>
    <w:rsid w:val="00A80807"/>
    <w:rsid w:val="00A80941"/>
    <w:rsid w:val="00A80CE6"/>
    <w:rsid w:val="00A80DBE"/>
    <w:rsid w:val="00A80FDE"/>
    <w:rsid w:val="00A812C6"/>
    <w:rsid w:val="00A813C5"/>
    <w:rsid w:val="00A81848"/>
    <w:rsid w:val="00A81936"/>
    <w:rsid w:val="00A819B4"/>
    <w:rsid w:val="00A81A62"/>
    <w:rsid w:val="00A81BF8"/>
    <w:rsid w:val="00A81C3C"/>
    <w:rsid w:val="00A81C86"/>
    <w:rsid w:val="00A82126"/>
    <w:rsid w:val="00A8232A"/>
    <w:rsid w:val="00A82911"/>
    <w:rsid w:val="00A82A2E"/>
    <w:rsid w:val="00A82B8E"/>
    <w:rsid w:val="00A82C56"/>
    <w:rsid w:val="00A83049"/>
    <w:rsid w:val="00A8319C"/>
    <w:rsid w:val="00A83548"/>
    <w:rsid w:val="00A835A9"/>
    <w:rsid w:val="00A839A3"/>
    <w:rsid w:val="00A83B99"/>
    <w:rsid w:val="00A83C90"/>
    <w:rsid w:val="00A83D10"/>
    <w:rsid w:val="00A83D6E"/>
    <w:rsid w:val="00A83E89"/>
    <w:rsid w:val="00A84126"/>
    <w:rsid w:val="00A843DA"/>
    <w:rsid w:val="00A848A2"/>
    <w:rsid w:val="00A84DFB"/>
    <w:rsid w:val="00A853CA"/>
    <w:rsid w:val="00A853D6"/>
    <w:rsid w:val="00A8556D"/>
    <w:rsid w:val="00A85767"/>
    <w:rsid w:val="00A857C5"/>
    <w:rsid w:val="00A857DF"/>
    <w:rsid w:val="00A858E1"/>
    <w:rsid w:val="00A85B12"/>
    <w:rsid w:val="00A85D77"/>
    <w:rsid w:val="00A85F76"/>
    <w:rsid w:val="00A862CB"/>
    <w:rsid w:val="00A863C0"/>
    <w:rsid w:val="00A869BF"/>
    <w:rsid w:val="00A86AB2"/>
    <w:rsid w:val="00A86B1D"/>
    <w:rsid w:val="00A86C84"/>
    <w:rsid w:val="00A86E77"/>
    <w:rsid w:val="00A86F77"/>
    <w:rsid w:val="00A8719F"/>
    <w:rsid w:val="00A87380"/>
    <w:rsid w:val="00A87945"/>
    <w:rsid w:val="00A8797A"/>
    <w:rsid w:val="00A87A06"/>
    <w:rsid w:val="00A87C96"/>
    <w:rsid w:val="00A87E2B"/>
    <w:rsid w:val="00A90011"/>
    <w:rsid w:val="00A9002C"/>
    <w:rsid w:val="00A90037"/>
    <w:rsid w:val="00A90566"/>
    <w:rsid w:val="00A907AB"/>
    <w:rsid w:val="00A9086B"/>
    <w:rsid w:val="00A909C2"/>
    <w:rsid w:val="00A90B30"/>
    <w:rsid w:val="00A90EA0"/>
    <w:rsid w:val="00A9138C"/>
    <w:rsid w:val="00A91549"/>
    <w:rsid w:val="00A91760"/>
    <w:rsid w:val="00A918FB"/>
    <w:rsid w:val="00A9195D"/>
    <w:rsid w:val="00A9199B"/>
    <w:rsid w:val="00A91DD3"/>
    <w:rsid w:val="00A91F11"/>
    <w:rsid w:val="00A92083"/>
    <w:rsid w:val="00A9214A"/>
    <w:rsid w:val="00A92223"/>
    <w:rsid w:val="00A9224B"/>
    <w:rsid w:val="00A92302"/>
    <w:rsid w:val="00A923FD"/>
    <w:rsid w:val="00A929D4"/>
    <w:rsid w:val="00A92B68"/>
    <w:rsid w:val="00A92CCD"/>
    <w:rsid w:val="00A92DB6"/>
    <w:rsid w:val="00A93099"/>
    <w:rsid w:val="00A9325E"/>
    <w:rsid w:val="00A9334D"/>
    <w:rsid w:val="00A9357F"/>
    <w:rsid w:val="00A93862"/>
    <w:rsid w:val="00A93890"/>
    <w:rsid w:val="00A93B71"/>
    <w:rsid w:val="00A93DC3"/>
    <w:rsid w:val="00A93EB1"/>
    <w:rsid w:val="00A94101"/>
    <w:rsid w:val="00A9428B"/>
    <w:rsid w:val="00A942E5"/>
    <w:rsid w:val="00A942ED"/>
    <w:rsid w:val="00A94320"/>
    <w:rsid w:val="00A94371"/>
    <w:rsid w:val="00A94692"/>
    <w:rsid w:val="00A94A34"/>
    <w:rsid w:val="00A94CD3"/>
    <w:rsid w:val="00A94DE3"/>
    <w:rsid w:val="00A94E4F"/>
    <w:rsid w:val="00A9520A"/>
    <w:rsid w:val="00A95363"/>
    <w:rsid w:val="00A953C7"/>
    <w:rsid w:val="00A953F0"/>
    <w:rsid w:val="00A954C8"/>
    <w:rsid w:val="00A95583"/>
    <w:rsid w:val="00A955DD"/>
    <w:rsid w:val="00A9568F"/>
    <w:rsid w:val="00A95740"/>
    <w:rsid w:val="00A957D5"/>
    <w:rsid w:val="00A95E80"/>
    <w:rsid w:val="00A96BBC"/>
    <w:rsid w:val="00A96D7E"/>
    <w:rsid w:val="00A9707D"/>
    <w:rsid w:val="00A97139"/>
    <w:rsid w:val="00A974B3"/>
    <w:rsid w:val="00A974B6"/>
    <w:rsid w:val="00A977E7"/>
    <w:rsid w:val="00A9795B"/>
    <w:rsid w:val="00A97E76"/>
    <w:rsid w:val="00A97EBF"/>
    <w:rsid w:val="00AA00F4"/>
    <w:rsid w:val="00AA013E"/>
    <w:rsid w:val="00AA0173"/>
    <w:rsid w:val="00AA032B"/>
    <w:rsid w:val="00AA059F"/>
    <w:rsid w:val="00AA077F"/>
    <w:rsid w:val="00AA0960"/>
    <w:rsid w:val="00AA0A07"/>
    <w:rsid w:val="00AA0A1B"/>
    <w:rsid w:val="00AA0C15"/>
    <w:rsid w:val="00AA0DDC"/>
    <w:rsid w:val="00AA0F31"/>
    <w:rsid w:val="00AA126A"/>
    <w:rsid w:val="00AA1581"/>
    <w:rsid w:val="00AA165D"/>
    <w:rsid w:val="00AA1E89"/>
    <w:rsid w:val="00AA21C9"/>
    <w:rsid w:val="00AA2405"/>
    <w:rsid w:val="00AA2786"/>
    <w:rsid w:val="00AA2A0A"/>
    <w:rsid w:val="00AA2DDA"/>
    <w:rsid w:val="00AA31C4"/>
    <w:rsid w:val="00AA3228"/>
    <w:rsid w:val="00AA352D"/>
    <w:rsid w:val="00AA3DA9"/>
    <w:rsid w:val="00AA3EEB"/>
    <w:rsid w:val="00AA41D8"/>
    <w:rsid w:val="00AA42C0"/>
    <w:rsid w:val="00AA464C"/>
    <w:rsid w:val="00AA476D"/>
    <w:rsid w:val="00AA492A"/>
    <w:rsid w:val="00AA4952"/>
    <w:rsid w:val="00AA4A22"/>
    <w:rsid w:val="00AA4A70"/>
    <w:rsid w:val="00AA4B14"/>
    <w:rsid w:val="00AA4B3D"/>
    <w:rsid w:val="00AA4B8E"/>
    <w:rsid w:val="00AA4C72"/>
    <w:rsid w:val="00AA4C84"/>
    <w:rsid w:val="00AA51CF"/>
    <w:rsid w:val="00AA5375"/>
    <w:rsid w:val="00AA54A1"/>
    <w:rsid w:val="00AA5724"/>
    <w:rsid w:val="00AA5816"/>
    <w:rsid w:val="00AA5ADA"/>
    <w:rsid w:val="00AA5B67"/>
    <w:rsid w:val="00AA5C75"/>
    <w:rsid w:val="00AA5C80"/>
    <w:rsid w:val="00AA5DCC"/>
    <w:rsid w:val="00AA5E26"/>
    <w:rsid w:val="00AA5FE5"/>
    <w:rsid w:val="00AA6137"/>
    <w:rsid w:val="00AA6194"/>
    <w:rsid w:val="00AA62C4"/>
    <w:rsid w:val="00AA62F5"/>
    <w:rsid w:val="00AA62FD"/>
    <w:rsid w:val="00AA64EA"/>
    <w:rsid w:val="00AA67A8"/>
    <w:rsid w:val="00AA6884"/>
    <w:rsid w:val="00AA6AE0"/>
    <w:rsid w:val="00AA6BAF"/>
    <w:rsid w:val="00AA703D"/>
    <w:rsid w:val="00AA70C1"/>
    <w:rsid w:val="00AA7168"/>
    <w:rsid w:val="00AA718F"/>
    <w:rsid w:val="00AA726E"/>
    <w:rsid w:val="00AA75A3"/>
    <w:rsid w:val="00AA7AA8"/>
    <w:rsid w:val="00AA7BE6"/>
    <w:rsid w:val="00AA7D32"/>
    <w:rsid w:val="00AB011C"/>
    <w:rsid w:val="00AB0411"/>
    <w:rsid w:val="00AB041E"/>
    <w:rsid w:val="00AB114F"/>
    <w:rsid w:val="00AB1240"/>
    <w:rsid w:val="00AB1329"/>
    <w:rsid w:val="00AB151A"/>
    <w:rsid w:val="00AB15F5"/>
    <w:rsid w:val="00AB16E4"/>
    <w:rsid w:val="00AB188B"/>
    <w:rsid w:val="00AB1ECD"/>
    <w:rsid w:val="00AB217F"/>
    <w:rsid w:val="00AB24B2"/>
    <w:rsid w:val="00AB2539"/>
    <w:rsid w:val="00AB263D"/>
    <w:rsid w:val="00AB2AC4"/>
    <w:rsid w:val="00AB2F1B"/>
    <w:rsid w:val="00AB2FE0"/>
    <w:rsid w:val="00AB33C0"/>
    <w:rsid w:val="00AB33E8"/>
    <w:rsid w:val="00AB3615"/>
    <w:rsid w:val="00AB397F"/>
    <w:rsid w:val="00AB3B5C"/>
    <w:rsid w:val="00AB3B90"/>
    <w:rsid w:val="00AB3CB8"/>
    <w:rsid w:val="00AB407F"/>
    <w:rsid w:val="00AB40FE"/>
    <w:rsid w:val="00AB4533"/>
    <w:rsid w:val="00AB453B"/>
    <w:rsid w:val="00AB467C"/>
    <w:rsid w:val="00AB481B"/>
    <w:rsid w:val="00AB4841"/>
    <w:rsid w:val="00AB499B"/>
    <w:rsid w:val="00AB4AF6"/>
    <w:rsid w:val="00AB4CE9"/>
    <w:rsid w:val="00AB4CF9"/>
    <w:rsid w:val="00AB5BCF"/>
    <w:rsid w:val="00AB5DCD"/>
    <w:rsid w:val="00AB5E41"/>
    <w:rsid w:val="00AB5FAD"/>
    <w:rsid w:val="00AB5FF0"/>
    <w:rsid w:val="00AB605D"/>
    <w:rsid w:val="00AB6916"/>
    <w:rsid w:val="00AB6DE8"/>
    <w:rsid w:val="00AB73FE"/>
    <w:rsid w:val="00AB7864"/>
    <w:rsid w:val="00AB7954"/>
    <w:rsid w:val="00AB7AB2"/>
    <w:rsid w:val="00AB7AE8"/>
    <w:rsid w:val="00AB7BC9"/>
    <w:rsid w:val="00AB7D08"/>
    <w:rsid w:val="00AB7F7F"/>
    <w:rsid w:val="00AC01A0"/>
    <w:rsid w:val="00AC01B2"/>
    <w:rsid w:val="00AC01CC"/>
    <w:rsid w:val="00AC0308"/>
    <w:rsid w:val="00AC0AD1"/>
    <w:rsid w:val="00AC0BBC"/>
    <w:rsid w:val="00AC10B3"/>
    <w:rsid w:val="00AC135F"/>
    <w:rsid w:val="00AC15E0"/>
    <w:rsid w:val="00AC172F"/>
    <w:rsid w:val="00AC17A8"/>
    <w:rsid w:val="00AC1A24"/>
    <w:rsid w:val="00AC1DDA"/>
    <w:rsid w:val="00AC2232"/>
    <w:rsid w:val="00AC2772"/>
    <w:rsid w:val="00AC293E"/>
    <w:rsid w:val="00AC2A00"/>
    <w:rsid w:val="00AC2F81"/>
    <w:rsid w:val="00AC306D"/>
    <w:rsid w:val="00AC30E9"/>
    <w:rsid w:val="00AC3262"/>
    <w:rsid w:val="00AC32D0"/>
    <w:rsid w:val="00AC35E0"/>
    <w:rsid w:val="00AC3660"/>
    <w:rsid w:val="00AC372E"/>
    <w:rsid w:val="00AC3779"/>
    <w:rsid w:val="00AC396C"/>
    <w:rsid w:val="00AC3B37"/>
    <w:rsid w:val="00AC3B98"/>
    <w:rsid w:val="00AC3BE6"/>
    <w:rsid w:val="00AC3CC2"/>
    <w:rsid w:val="00AC3D44"/>
    <w:rsid w:val="00AC3FB2"/>
    <w:rsid w:val="00AC402F"/>
    <w:rsid w:val="00AC4937"/>
    <w:rsid w:val="00AC4A27"/>
    <w:rsid w:val="00AC4D80"/>
    <w:rsid w:val="00AC4F89"/>
    <w:rsid w:val="00AC5278"/>
    <w:rsid w:val="00AC53B0"/>
    <w:rsid w:val="00AC5647"/>
    <w:rsid w:val="00AC5824"/>
    <w:rsid w:val="00AC58BD"/>
    <w:rsid w:val="00AC5926"/>
    <w:rsid w:val="00AC59D5"/>
    <w:rsid w:val="00AC5AF7"/>
    <w:rsid w:val="00AC5B1D"/>
    <w:rsid w:val="00AC5C41"/>
    <w:rsid w:val="00AC5C47"/>
    <w:rsid w:val="00AC5DA2"/>
    <w:rsid w:val="00AC5FF0"/>
    <w:rsid w:val="00AC6065"/>
    <w:rsid w:val="00AC6234"/>
    <w:rsid w:val="00AC62C7"/>
    <w:rsid w:val="00AC6384"/>
    <w:rsid w:val="00AC647E"/>
    <w:rsid w:val="00AC64B5"/>
    <w:rsid w:val="00AC663B"/>
    <w:rsid w:val="00AC68B3"/>
    <w:rsid w:val="00AC6C04"/>
    <w:rsid w:val="00AC6EFA"/>
    <w:rsid w:val="00AC707F"/>
    <w:rsid w:val="00AC719C"/>
    <w:rsid w:val="00AC74FC"/>
    <w:rsid w:val="00AC75EA"/>
    <w:rsid w:val="00AC7605"/>
    <w:rsid w:val="00AC78A6"/>
    <w:rsid w:val="00AC7ABA"/>
    <w:rsid w:val="00AC7AC7"/>
    <w:rsid w:val="00AC7D2C"/>
    <w:rsid w:val="00AC7DF2"/>
    <w:rsid w:val="00AC7E7E"/>
    <w:rsid w:val="00AC7ECE"/>
    <w:rsid w:val="00AD0258"/>
    <w:rsid w:val="00AD0B04"/>
    <w:rsid w:val="00AD0B06"/>
    <w:rsid w:val="00AD0C05"/>
    <w:rsid w:val="00AD0C7A"/>
    <w:rsid w:val="00AD0D37"/>
    <w:rsid w:val="00AD0E09"/>
    <w:rsid w:val="00AD0F3C"/>
    <w:rsid w:val="00AD0FEF"/>
    <w:rsid w:val="00AD1042"/>
    <w:rsid w:val="00AD13C9"/>
    <w:rsid w:val="00AD1522"/>
    <w:rsid w:val="00AD17A7"/>
    <w:rsid w:val="00AD19E1"/>
    <w:rsid w:val="00AD1BEA"/>
    <w:rsid w:val="00AD1D6B"/>
    <w:rsid w:val="00AD210D"/>
    <w:rsid w:val="00AD21D0"/>
    <w:rsid w:val="00AD2450"/>
    <w:rsid w:val="00AD2518"/>
    <w:rsid w:val="00AD27E3"/>
    <w:rsid w:val="00AD2D21"/>
    <w:rsid w:val="00AD3219"/>
    <w:rsid w:val="00AD325E"/>
    <w:rsid w:val="00AD38CD"/>
    <w:rsid w:val="00AD38EB"/>
    <w:rsid w:val="00AD3D8C"/>
    <w:rsid w:val="00AD4173"/>
    <w:rsid w:val="00AD41D9"/>
    <w:rsid w:val="00AD4216"/>
    <w:rsid w:val="00AD42E5"/>
    <w:rsid w:val="00AD444A"/>
    <w:rsid w:val="00AD44FD"/>
    <w:rsid w:val="00AD457F"/>
    <w:rsid w:val="00AD47A6"/>
    <w:rsid w:val="00AD49BF"/>
    <w:rsid w:val="00AD4B4C"/>
    <w:rsid w:val="00AD4CDB"/>
    <w:rsid w:val="00AD4EA6"/>
    <w:rsid w:val="00AD587E"/>
    <w:rsid w:val="00AD590C"/>
    <w:rsid w:val="00AD5C58"/>
    <w:rsid w:val="00AD5C87"/>
    <w:rsid w:val="00AD61D2"/>
    <w:rsid w:val="00AD62C0"/>
    <w:rsid w:val="00AD6407"/>
    <w:rsid w:val="00AD646E"/>
    <w:rsid w:val="00AD6527"/>
    <w:rsid w:val="00AD66A4"/>
    <w:rsid w:val="00AD69C1"/>
    <w:rsid w:val="00AD6BBB"/>
    <w:rsid w:val="00AD6CD0"/>
    <w:rsid w:val="00AD705B"/>
    <w:rsid w:val="00AD7181"/>
    <w:rsid w:val="00AD71E5"/>
    <w:rsid w:val="00AD7274"/>
    <w:rsid w:val="00AD7986"/>
    <w:rsid w:val="00AD7B1D"/>
    <w:rsid w:val="00AD7EE1"/>
    <w:rsid w:val="00AD7EE7"/>
    <w:rsid w:val="00AD7F4F"/>
    <w:rsid w:val="00AE003E"/>
    <w:rsid w:val="00AE00C7"/>
    <w:rsid w:val="00AE03DF"/>
    <w:rsid w:val="00AE0405"/>
    <w:rsid w:val="00AE05FD"/>
    <w:rsid w:val="00AE091A"/>
    <w:rsid w:val="00AE096D"/>
    <w:rsid w:val="00AE0B2D"/>
    <w:rsid w:val="00AE0D51"/>
    <w:rsid w:val="00AE0D64"/>
    <w:rsid w:val="00AE1289"/>
    <w:rsid w:val="00AE1621"/>
    <w:rsid w:val="00AE17D3"/>
    <w:rsid w:val="00AE1969"/>
    <w:rsid w:val="00AE1A43"/>
    <w:rsid w:val="00AE1B6F"/>
    <w:rsid w:val="00AE1BC1"/>
    <w:rsid w:val="00AE242B"/>
    <w:rsid w:val="00AE254B"/>
    <w:rsid w:val="00AE2701"/>
    <w:rsid w:val="00AE275E"/>
    <w:rsid w:val="00AE296B"/>
    <w:rsid w:val="00AE2CFE"/>
    <w:rsid w:val="00AE2DE4"/>
    <w:rsid w:val="00AE2FE3"/>
    <w:rsid w:val="00AE3130"/>
    <w:rsid w:val="00AE316B"/>
    <w:rsid w:val="00AE31BB"/>
    <w:rsid w:val="00AE32BB"/>
    <w:rsid w:val="00AE3594"/>
    <w:rsid w:val="00AE3767"/>
    <w:rsid w:val="00AE3B55"/>
    <w:rsid w:val="00AE47F1"/>
    <w:rsid w:val="00AE48B2"/>
    <w:rsid w:val="00AE48CE"/>
    <w:rsid w:val="00AE48F0"/>
    <w:rsid w:val="00AE4C0F"/>
    <w:rsid w:val="00AE4E74"/>
    <w:rsid w:val="00AE53BE"/>
    <w:rsid w:val="00AE55FB"/>
    <w:rsid w:val="00AE56BA"/>
    <w:rsid w:val="00AE56FC"/>
    <w:rsid w:val="00AE5B69"/>
    <w:rsid w:val="00AE5FA6"/>
    <w:rsid w:val="00AE5FEB"/>
    <w:rsid w:val="00AE6145"/>
    <w:rsid w:val="00AE6292"/>
    <w:rsid w:val="00AE63B6"/>
    <w:rsid w:val="00AE6530"/>
    <w:rsid w:val="00AE65DA"/>
    <w:rsid w:val="00AE65E0"/>
    <w:rsid w:val="00AE67C9"/>
    <w:rsid w:val="00AE68B9"/>
    <w:rsid w:val="00AE6C76"/>
    <w:rsid w:val="00AE6DE8"/>
    <w:rsid w:val="00AE6E2B"/>
    <w:rsid w:val="00AE71D5"/>
    <w:rsid w:val="00AE74B3"/>
    <w:rsid w:val="00AE7778"/>
    <w:rsid w:val="00AE779B"/>
    <w:rsid w:val="00AE7A98"/>
    <w:rsid w:val="00AE7C7E"/>
    <w:rsid w:val="00AE7E5E"/>
    <w:rsid w:val="00AF02C2"/>
    <w:rsid w:val="00AF0696"/>
    <w:rsid w:val="00AF06CD"/>
    <w:rsid w:val="00AF085B"/>
    <w:rsid w:val="00AF08BA"/>
    <w:rsid w:val="00AF09F6"/>
    <w:rsid w:val="00AF0E69"/>
    <w:rsid w:val="00AF0F0E"/>
    <w:rsid w:val="00AF1118"/>
    <w:rsid w:val="00AF115D"/>
    <w:rsid w:val="00AF1228"/>
    <w:rsid w:val="00AF144D"/>
    <w:rsid w:val="00AF15D0"/>
    <w:rsid w:val="00AF1770"/>
    <w:rsid w:val="00AF18E2"/>
    <w:rsid w:val="00AF1BBD"/>
    <w:rsid w:val="00AF1CCE"/>
    <w:rsid w:val="00AF1CFE"/>
    <w:rsid w:val="00AF1EF7"/>
    <w:rsid w:val="00AF1F39"/>
    <w:rsid w:val="00AF1F80"/>
    <w:rsid w:val="00AF20AA"/>
    <w:rsid w:val="00AF21F2"/>
    <w:rsid w:val="00AF2465"/>
    <w:rsid w:val="00AF24A7"/>
    <w:rsid w:val="00AF2512"/>
    <w:rsid w:val="00AF2899"/>
    <w:rsid w:val="00AF299D"/>
    <w:rsid w:val="00AF29BF"/>
    <w:rsid w:val="00AF2AC2"/>
    <w:rsid w:val="00AF2AF6"/>
    <w:rsid w:val="00AF2BEB"/>
    <w:rsid w:val="00AF2DC0"/>
    <w:rsid w:val="00AF2FC6"/>
    <w:rsid w:val="00AF2FF7"/>
    <w:rsid w:val="00AF3221"/>
    <w:rsid w:val="00AF33DF"/>
    <w:rsid w:val="00AF3475"/>
    <w:rsid w:val="00AF38E8"/>
    <w:rsid w:val="00AF394A"/>
    <w:rsid w:val="00AF39D6"/>
    <w:rsid w:val="00AF3EFF"/>
    <w:rsid w:val="00AF3FAE"/>
    <w:rsid w:val="00AF4011"/>
    <w:rsid w:val="00AF41BD"/>
    <w:rsid w:val="00AF41E0"/>
    <w:rsid w:val="00AF437D"/>
    <w:rsid w:val="00AF442E"/>
    <w:rsid w:val="00AF4528"/>
    <w:rsid w:val="00AF4541"/>
    <w:rsid w:val="00AF4869"/>
    <w:rsid w:val="00AF4912"/>
    <w:rsid w:val="00AF4923"/>
    <w:rsid w:val="00AF4964"/>
    <w:rsid w:val="00AF4F1B"/>
    <w:rsid w:val="00AF5041"/>
    <w:rsid w:val="00AF5135"/>
    <w:rsid w:val="00AF51E0"/>
    <w:rsid w:val="00AF5393"/>
    <w:rsid w:val="00AF53E0"/>
    <w:rsid w:val="00AF5B9A"/>
    <w:rsid w:val="00AF5D6B"/>
    <w:rsid w:val="00AF5E81"/>
    <w:rsid w:val="00AF5E8C"/>
    <w:rsid w:val="00AF5E9F"/>
    <w:rsid w:val="00AF5EE3"/>
    <w:rsid w:val="00AF5F03"/>
    <w:rsid w:val="00AF5F20"/>
    <w:rsid w:val="00AF6173"/>
    <w:rsid w:val="00AF619B"/>
    <w:rsid w:val="00AF6361"/>
    <w:rsid w:val="00AF63CB"/>
    <w:rsid w:val="00AF6548"/>
    <w:rsid w:val="00AF65F3"/>
    <w:rsid w:val="00AF660D"/>
    <w:rsid w:val="00AF6BD2"/>
    <w:rsid w:val="00AF6C12"/>
    <w:rsid w:val="00AF6D1F"/>
    <w:rsid w:val="00AF6E98"/>
    <w:rsid w:val="00AF70D7"/>
    <w:rsid w:val="00AF719B"/>
    <w:rsid w:val="00AF72A0"/>
    <w:rsid w:val="00AF734A"/>
    <w:rsid w:val="00AF740B"/>
    <w:rsid w:val="00AF7573"/>
    <w:rsid w:val="00AF7752"/>
    <w:rsid w:val="00AF7794"/>
    <w:rsid w:val="00AF7878"/>
    <w:rsid w:val="00AF7879"/>
    <w:rsid w:val="00AF787E"/>
    <w:rsid w:val="00AF78F2"/>
    <w:rsid w:val="00AF7A81"/>
    <w:rsid w:val="00AF7BCF"/>
    <w:rsid w:val="00AF7D87"/>
    <w:rsid w:val="00AF7E8A"/>
    <w:rsid w:val="00AF7EFB"/>
    <w:rsid w:val="00B0004D"/>
    <w:rsid w:val="00B003FF"/>
    <w:rsid w:val="00B004E4"/>
    <w:rsid w:val="00B007ED"/>
    <w:rsid w:val="00B00861"/>
    <w:rsid w:val="00B00AD5"/>
    <w:rsid w:val="00B00B79"/>
    <w:rsid w:val="00B00CA5"/>
    <w:rsid w:val="00B01328"/>
    <w:rsid w:val="00B016C9"/>
    <w:rsid w:val="00B018FA"/>
    <w:rsid w:val="00B01B32"/>
    <w:rsid w:val="00B01C45"/>
    <w:rsid w:val="00B01CF2"/>
    <w:rsid w:val="00B01EA5"/>
    <w:rsid w:val="00B0229C"/>
    <w:rsid w:val="00B023DC"/>
    <w:rsid w:val="00B0254C"/>
    <w:rsid w:val="00B027F4"/>
    <w:rsid w:val="00B028FA"/>
    <w:rsid w:val="00B02994"/>
    <w:rsid w:val="00B029F4"/>
    <w:rsid w:val="00B02AD7"/>
    <w:rsid w:val="00B02DDA"/>
    <w:rsid w:val="00B02DEF"/>
    <w:rsid w:val="00B02F30"/>
    <w:rsid w:val="00B02FC7"/>
    <w:rsid w:val="00B0310D"/>
    <w:rsid w:val="00B03162"/>
    <w:rsid w:val="00B031A2"/>
    <w:rsid w:val="00B035C2"/>
    <w:rsid w:val="00B036A7"/>
    <w:rsid w:val="00B036B9"/>
    <w:rsid w:val="00B038AB"/>
    <w:rsid w:val="00B03935"/>
    <w:rsid w:val="00B0393D"/>
    <w:rsid w:val="00B0395D"/>
    <w:rsid w:val="00B03BDD"/>
    <w:rsid w:val="00B03E45"/>
    <w:rsid w:val="00B03F5B"/>
    <w:rsid w:val="00B0427A"/>
    <w:rsid w:val="00B0435E"/>
    <w:rsid w:val="00B0469E"/>
    <w:rsid w:val="00B048EE"/>
    <w:rsid w:val="00B04939"/>
    <w:rsid w:val="00B0499A"/>
    <w:rsid w:val="00B04B1D"/>
    <w:rsid w:val="00B04B6F"/>
    <w:rsid w:val="00B04BFE"/>
    <w:rsid w:val="00B04CE3"/>
    <w:rsid w:val="00B04FB4"/>
    <w:rsid w:val="00B052B4"/>
    <w:rsid w:val="00B052BB"/>
    <w:rsid w:val="00B052CB"/>
    <w:rsid w:val="00B052DB"/>
    <w:rsid w:val="00B055A7"/>
    <w:rsid w:val="00B055C2"/>
    <w:rsid w:val="00B05625"/>
    <w:rsid w:val="00B0571B"/>
    <w:rsid w:val="00B05AD8"/>
    <w:rsid w:val="00B069C7"/>
    <w:rsid w:val="00B06A5F"/>
    <w:rsid w:val="00B06A90"/>
    <w:rsid w:val="00B06FA2"/>
    <w:rsid w:val="00B06FFB"/>
    <w:rsid w:val="00B0707F"/>
    <w:rsid w:val="00B07230"/>
    <w:rsid w:val="00B072D5"/>
    <w:rsid w:val="00B07488"/>
    <w:rsid w:val="00B0756C"/>
    <w:rsid w:val="00B075C7"/>
    <w:rsid w:val="00B077B1"/>
    <w:rsid w:val="00B07A74"/>
    <w:rsid w:val="00B07ABC"/>
    <w:rsid w:val="00B07C0C"/>
    <w:rsid w:val="00B07CFC"/>
    <w:rsid w:val="00B07D8E"/>
    <w:rsid w:val="00B07D9F"/>
    <w:rsid w:val="00B07E6E"/>
    <w:rsid w:val="00B07FC9"/>
    <w:rsid w:val="00B10A1C"/>
    <w:rsid w:val="00B10C29"/>
    <w:rsid w:val="00B10CF1"/>
    <w:rsid w:val="00B10D7F"/>
    <w:rsid w:val="00B10DC9"/>
    <w:rsid w:val="00B11161"/>
    <w:rsid w:val="00B11565"/>
    <w:rsid w:val="00B117C5"/>
    <w:rsid w:val="00B117D6"/>
    <w:rsid w:val="00B11882"/>
    <w:rsid w:val="00B11889"/>
    <w:rsid w:val="00B11A62"/>
    <w:rsid w:val="00B11C4B"/>
    <w:rsid w:val="00B11CBF"/>
    <w:rsid w:val="00B11D89"/>
    <w:rsid w:val="00B11FC2"/>
    <w:rsid w:val="00B12190"/>
    <w:rsid w:val="00B121B8"/>
    <w:rsid w:val="00B12513"/>
    <w:rsid w:val="00B127AB"/>
    <w:rsid w:val="00B1283C"/>
    <w:rsid w:val="00B1293D"/>
    <w:rsid w:val="00B12A12"/>
    <w:rsid w:val="00B12B56"/>
    <w:rsid w:val="00B12FA8"/>
    <w:rsid w:val="00B130A0"/>
    <w:rsid w:val="00B1332C"/>
    <w:rsid w:val="00B1364D"/>
    <w:rsid w:val="00B13657"/>
    <w:rsid w:val="00B13807"/>
    <w:rsid w:val="00B13BCF"/>
    <w:rsid w:val="00B13D15"/>
    <w:rsid w:val="00B14019"/>
    <w:rsid w:val="00B140FC"/>
    <w:rsid w:val="00B14532"/>
    <w:rsid w:val="00B145FB"/>
    <w:rsid w:val="00B14755"/>
    <w:rsid w:val="00B14A96"/>
    <w:rsid w:val="00B14D56"/>
    <w:rsid w:val="00B155B9"/>
    <w:rsid w:val="00B15805"/>
    <w:rsid w:val="00B15867"/>
    <w:rsid w:val="00B1593E"/>
    <w:rsid w:val="00B15B7D"/>
    <w:rsid w:val="00B15C10"/>
    <w:rsid w:val="00B15CFC"/>
    <w:rsid w:val="00B15EDD"/>
    <w:rsid w:val="00B15FD0"/>
    <w:rsid w:val="00B160BC"/>
    <w:rsid w:val="00B160BE"/>
    <w:rsid w:val="00B162D8"/>
    <w:rsid w:val="00B1654D"/>
    <w:rsid w:val="00B16603"/>
    <w:rsid w:val="00B166FD"/>
    <w:rsid w:val="00B16CF8"/>
    <w:rsid w:val="00B16E99"/>
    <w:rsid w:val="00B17293"/>
    <w:rsid w:val="00B17382"/>
    <w:rsid w:val="00B1752A"/>
    <w:rsid w:val="00B17569"/>
    <w:rsid w:val="00B175FD"/>
    <w:rsid w:val="00B178B6"/>
    <w:rsid w:val="00B17E0A"/>
    <w:rsid w:val="00B17EFB"/>
    <w:rsid w:val="00B2008F"/>
    <w:rsid w:val="00B200B8"/>
    <w:rsid w:val="00B202FC"/>
    <w:rsid w:val="00B20809"/>
    <w:rsid w:val="00B20A00"/>
    <w:rsid w:val="00B20A94"/>
    <w:rsid w:val="00B20CAC"/>
    <w:rsid w:val="00B20DEB"/>
    <w:rsid w:val="00B20FB9"/>
    <w:rsid w:val="00B210E5"/>
    <w:rsid w:val="00B21464"/>
    <w:rsid w:val="00B215F9"/>
    <w:rsid w:val="00B216E0"/>
    <w:rsid w:val="00B216F0"/>
    <w:rsid w:val="00B218F1"/>
    <w:rsid w:val="00B21A5A"/>
    <w:rsid w:val="00B21BC8"/>
    <w:rsid w:val="00B21C37"/>
    <w:rsid w:val="00B21D7C"/>
    <w:rsid w:val="00B2210B"/>
    <w:rsid w:val="00B22156"/>
    <w:rsid w:val="00B2215A"/>
    <w:rsid w:val="00B222A3"/>
    <w:rsid w:val="00B22438"/>
    <w:rsid w:val="00B22463"/>
    <w:rsid w:val="00B22791"/>
    <w:rsid w:val="00B227E6"/>
    <w:rsid w:val="00B22A1F"/>
    <w:rsid w:val="00B22B84"/>
    <w:rsid w:val="00B22F23"/>
    <w:rsid w:val="00B2315F"/>
    <w:rsid w:val="00B233C1"/>
    <w:rsid w:val="00B234F6"/>
    <w:rsid w:val="00B239EF"/>
    <w:rsid w:val="00B24161"/>
    <w:rsid w:val="00B248F1"/>
    <w:rsid w:val="00B24A9E"/>
    <w:rsid w:val="00B25089"/>
    <w:rsid w:val="00B25340"/>
    <w:rsid w:val="00B2540F"/>
    <w:rsid w:val="00B2541B"/>
    <w:rsid w:val="00B257F4"/>
    <w:rsid w:val="00B258D3"/>
    <w:rsid w:val="00B258DA"/>
    <w:rsid w:val="00B259F1"/>
    <w:rsid w:val="00B25A58"/>
    <w:rsid w:val="00B25AC0"/>
    <w:rsid w:val="00B25D35"/>
    <w:rsid w:val="00B25F3A"/>
    <w:rsid w:val="00B26062"/>
    <w:rsid w:val="00B26313"/>
    <w:rsid w:val="00B26360"/>
    <w:rsid w:val="00B26533"/>
    <w:rsid w:val="00B2659E"/>
    <w:rsid w:val="00B26633"/>
    <w:rsid w:val="00B26915"/>
    <w:rsid w:val="00B26C81"/>
    <w:rsid w:val="00B27434"/>
    <w:rsid w:val="00B27B8E"/>
    <w:rsid w:val="00B27CEC"/>
    <w:rsid w:val="00B27F28"/>
    <w:rsid w:val="00B30041"/>
    <w:rsid w:val="00B300C9"/>
    <w:rsid w:val="00B30300"/>
    <w:rsid w:val="00B304EC"/>
    <w:rsid w:val="00B305EF"/>
    <w:rsid w:val="00B30886"/>
    <w:rsid w:val="00B30AED"/>
    <w:rsid w:val="00B30B96"/>
    <w:rsid w:val="00B30C1C"/>
    <w:rsid w:val="00B30F21"/>
    <w:rsid w:val="00B310A3"/>
    <w:rsid w:val="00B311C0"/>
    <w:rsid w:val="00B3183F"/>
    <w:rsid w:val="00B31E00"/>
    <w:rsid w:val="00B31E3C"/>
    <w:rsid w:val="00B321E5"/>
    <w:rsid w:val="00B32220"/>
    <w:rsid w:val="00B32286"/>
    <w:rsid w:val="00B323EC"/>
    <w:rsid w:val="00B3246E"/>
    <w:rsid w:val="00B326F5"/>
    <w:rsid w:val="00B326FC"/>
    <w:rsid w:val="00B329F1"/>
    <w:rsid w:val="00B329F3"/>
    <w:rsid w:val="00B32D67"/>
    <w:rsid w:val="00B32FBD"/>
    <w:rsid w:val="00B3310C"/>
    <w:rsid w:val="00B3322C"/>
    <w:rsid w:val="00B33237"/>
    <w:rsid w:val="00B33387"/>
    <w:rsid w:val="00B335CF"/>
    <w:rsid w:val="00B3364E"/>
    <w:rsid w:val="00B33954"/>
    <w:rsid w:val="00B33B68"/>
    <w:rsid w:val="00B33E48"/>
    <w:rsid w:val="00B34544"/>
    <w:rsid w:val="00B34614"/>
    <w:rsid w:val="00B34653"/>
    <w:rsid w:val="00B34917"/>
    <w:rsid w:val="00B349AE"/>
    <w:rsid w:val="00B34ABB"/>
    <w:rsid w:val="00B35444"/>
    <w:rsid w:val="00B35543"/>
    <w:rsid w:val="00B3569C"/>
    <w:rsid w:val="00B35A23"/>
    <w:rsid w:val="00B35A4F"/>
    <w:rsid w:val="00B35B50"/>
    <w:rsid w:val="00B36070"/>
    <w:rsid w:val="00B364D3"/>
    <w:rsid w:val="00B36808"/>
    <w:rsid w:val="00B36E98"/>
    <w:rsid w:val="00B36FCC"/>
    <w:rsid w:val="00B3718F"/>
    <w:rsid w:val="00B373CC"/>
    <w:rsid w:val="00B377F1"/>
    <w:rsid w:val="00B37839"/>
    <w:rsid w:val="00B37996"/>
    <w:rsid w:val="00B37B37"/>
    <w:rsid w:val="00B37BA3"/>
    <w:rsid w:val="00B37C8E"/>
    <w:rsid w:val="00B37E56"/>
    <w:rsid w:val="00B37FB9"/>
    <w:rsid w:val="00B37FC3"/>
    <w:rsid w:val="00B40146"/>
    <w:rsid w:val="00B401A4"/>
    <w:rsid w:val="00B4022F"/>
    <w:rsid w:val="00B402C4"/>
    <w:rsid w:val="00B403AF"/>
    <w:rsid w:val="00B40407"/>
    <w:rsid w:val="00B40457"/>
    <w:rsid w:val="00B4046D"/>
    <w:rsid w:val="00B40641"/>
    <w:rsid w:val="00B40BAA"/>
    <w:rsid w:val="00B40D18"/>
    <w:rsid w:val="00B4101C"/>
    <w:rsid w:val="00B412AF"/>
    <w:rsid w:val="00B412E5"/>
    <w:rsid w:val="00B4138C"/>
    <w:rsid w:val="00B41443"/>
    <w:rsid w:val="00B418ED"/>
    <w:rsid w:val="00B41B1B"/>
    <w:rsid w:val="00B41D34"/>
    <w:rsid w:val="00B41D64"/>
    <w:rsid w:val="00B42198"/>
    <w:rsid w:val="00B425C5"/>
    <w:rsid w:val="00B42A5A"/>
    <w:rsid w:val="00B42EFD"/>
    <w:rsid w:val="00B43203"/>
    <w:rsid w:val="00B4348E"/>
    <w:rsid w:val="00B43615"/>
    <w:rsid w:val="00B43778"/>
    <w:rsid w:val="00B4380C"/>
    <w:rsid w:val="00B43955"/>
    <w:rsid w:val="00B4398D"/>
    <w:rsid w:val="00B43BBD"/>
    <w:rsid w:val="00B43C3C"/>
    <w:rsid w:val="00B43EFD"/>
    <w:rsid w:val="00B43F52"/>
    <w:rsid w:val="00B4406F"/>
    <w:rsid w:val="00B440E0"/>
    <w:rsid w:val="00B44214"/>
    <w:rsid w:val="00B44251"/>
    <w:rsid w:val="00B4425D"/>
    <w:rsid w:val="00B444AA"/>
    <w:rsid w:val="00B4480C"/>
    <w:rsid w:val="00B4480F"/>
    <w:rsid w:val="00B44916"/>
    <w:rsid w:val="00B44D08"/>
    <w:rsid w:val="00B45365"/>
    <w:rsid w:val="00B455C5"/>
    <w:rsid w:val="00B4586F"/>
    <w:rsid w:val="00B45881"/>
    <w:rsid w:val="00B459B8"/>
    <w:rsid w:val="00B45A75"/>
    <w:rsid w:val="00B45B2D"/>
    <w:rsid w:val="00B45C5E"/>
    <w:rsid w:val="00B45E42"/>
    <w:rsid w:val="00B460A3"/>
    <w:rsid w:val="00B460CA"/>
    <w:rsid w:val="00B46134"/>
    <w:rsid w:val="00B46550"/>
    <w:rsid w:val="00B468E8"/>
    <w:rsid w:val="00B4692E"/>
    <w:rsid w:val="00B469EE"/>
    <w:rsid w:val="00B46A8C"/>
    <w:rsid w:val="00B46AE9"/>
    <w:rsid w:val="00B46B41"/>
    <w:rsid w:val="00B46C1D"/>
    <w:rsid w:val="00B46FD8"/>
    <w:rsid w:val="00B474B2"/>
    <w:rsid w:val="00B47693"/>
    <w:rsid w:val="00B47898"/>
    <w:rsid w:val="00B47A09"/>
    <w:rsid w:val="00B47BB6"/>
    <w:rsid w:val="00B47E85"/>
    <w:rsid w:val="00B50066"/>
    <w:rsid w:val="00B50084"/>
    <w:rsid w:val="00B500E6"/>
    <w:rsid w:val="00B501D0"/>
    <w:rsid w:val="00B50220"/>
    <w:rsid w:val="00B50295"/>
    <w:rsid w:val="00B50643"/>
    <w:rsid w:val="00B508DF"/>
    <w:rsid w:val="00B50A33"/>
    <w:rsid w:val="00B50BBD"/>
    <w:rsid w:val="00B50DC6"/>
    <w:rsid w:val="00B51476"/>
    <w:rsid w:val="00B514FA"/>
    <w:rsid w:val="00B515D6"/>
    <w:rsid w:val="00B51659"/>
    <w:rsid w:val="00B51970"/>
    <w:rsid w:val="00B51B7E"/>
    <w:rsid w:val="00B51E4E"/>
    <w:rsid w:val="00B51F47"/>
    <w:rsid w:val="00B51FE2"/>
    <w:rsid w:val="00B520DC"/>
    <w:rsid w:val="00B5226E"/>
    <w:rsid w:val="00B52292"/>
    <w:rsid w:val="00B523A0"/>
    <w:rsid w:val="00B52471"/>
    <w:rsid w:val="00B52631"/>
    <w:rsid w:val="00B526D3"/>
    <w:rsid w:val="00B5282F"/>
    <w:rsid w:val="00B52855"/>
    <w:rsid w:val="00B52E86"/>
    <w:rsid w:val="00B53116"/>
    <w:rsid w:val="00B53131"/>
    <w:rsid w:val="00B53655"/>
    <w:rsid w:val="00B5388B"/>
    <w:rsid w:val="00B538E5"/>
    <w:rsid w:val="00B53B45"/>
    <w:rsid w:val="00B53E9B"/>
    <w:rsid w:val="00B53F71"/>
    <w:rsid w:val="00B5418A"/>
    <w:rsid w:val="00B5433D"/>
    <w:rsid w:val="00B54340"/>
    <w:rsid w:val="00B54381"/>
    <w:rsid w:val="00B544FD"/>
    <w:rsid w:val="00B548DD"/>
    <w:rsid w:val="00B54BA7"/>
    <w:rsid w:val="00B54C75"/>
    <w:rsid w:val="00B54C9F"/>
    <w:rsid w:val="00B54D37"/>
    <w:rsid w:val="00B54FC3"/>
    <w:rsid w:val="00B5516C"/>
    <w:rsid w:val="00B5549A"/>
    <w:rsid w:val="00B5555B"/>
    <w:rsid w:val="00B5572D"/>
    <w:rsid w:val="00B55931"/>
    <w:rsid w:val="00B559C1"/>
    <w:rsid w:val="00B56013"/>
    <w:rsid w:val="00B56017"/>
    <w:rsid w:val="00B56A38"/>
    <w:rsid w:val="00B56AA4"/>
    <w:rsid w:val="00B56BF8"/>
    <w:rsid w:val="00B5750F"/>
    <w:rsid w:val="00B576ED"/>
    <w:rsid w:val="00B5772E"/>
    <w:rsid w:val="00B57E93"/>
    <w:rsid w:val="00B600AF"/>
    <w:rsid w:val="00B600CF"/>
    <w:rsid w:val="00B601AB"/>
    <w:rsid w:val="00B60227"/>
    <w:rsid w:val="00B60270"/>
    <w:rsid w:val="00B602AB"/>
    <w:rsid w:val="00B60315"/>
    <w:rsid w:val="00B60463"/>
    <w:rsid w:val="00B60636"/>
    <w:rsid w:val="00B606E4"/>
    <w:rsid w:val="00B60EB6"/>
    <w:rsid w:val="00B61110"/>
    <w:rsid w:val="00B61166"/>
    <w:rsid w:val="00B61792"/>
    <w:rsid w:val="00B61A12"/>
    <w:rsid w:val="00B61B0F"/>
    <w:rsid w:val="00B61FBE"/>
    <w:rsid w:val="00B6215D"/>
    <w:rsid w:val="00B6258D"/>
    <w:rsid w:val="00B626FC"/>
    <w:rsid w:val="00B628A8"/>
    <w:rsid w:val="00B62947"/>
    <w:rsid w:val="00B6298F"/>
    <w:rsid w:val="00B62AE1"/>
    <w:rsid w:val="00B62B97"/>
    <w:rsid w:val="00B62CB4"/>
    <w:rsid w:val="00B62F49"/>
    <w:rsid w:val="00B63174"/>
    <w:rsid w:val="00B63A22"/>
    <w:rsid w:val="00B63FF7"/>
    <w:rsid w:val="00B6425B"/>
    <w:rsid w:val="00B645D9"/>
    <w:rsid w:val="00B645E0"/>
    <w:rsid w:val="00B6470E"/>
    <w:rsid w:val="00B647D4"/>
    <w:rsid w:val="00B6480C"/>
    <w:rsid w:val="00B64A8F"/>
    <w:rsid w:val="00B64A9F"/>
    <w:rsid w:val="00B65124"/>
    <w:rsid w:val="00B65303"/>
    <w:rsid w:val="00B656A4"/>
    <w:rsid w:val="00B657DF"/>
    <w:rsid w:val="00B65A9C"/>
    <w:rsid w:val="00B65D10"/>
    <w:rsid w:val="00B65D6F"/>
    <w:rsid w:val="00B65FED"/>
    <w:rsid w:val="00B6652C"/>
    <w:rsid w:val="00B66542"/>
    <w:rsid w:val="00B6664F"/>
    <w:rsid w:val="00B6667F"/>
    <w:rsid w:val="00B66A69"/>
    <w:rsid w:val="00B66FB9"/>
    <w:rsid w:val="00B67373"/>
    <w:rsid w:val="00B674D7"/>
    <w:rsid w:val="00B6750E"/>
    <w:rsid w:val="00B676CD"/>
    <w:rsid w:val="00B679B2"/>
    <w:rsid w:val="00B67AD3"/>
    <w:rsid w:val="00B67F31"/>
    <w:rsid w:val="00B70254"/>
    <w:rsid w:val="00B702C6"/>
    <w:rsid w:val="00B70344"/>
    <w:rsid w:val="00B70437"/>
    <w:rsid w:val="00B70673"/>
    <w:rsid w:val="00B70F81"/>
    <w:rsid w:val="00B71187"/>
    <w:rsid w:val="00B711A3"/>
    <w:rsid w:val="00B71409"/>
    <w:rsid w:val="00B71483"/>
    <w:rsid w:val="00B71967"/>
    <w:rsid w:val="00B71AF2"/>
    <w:rsid w:val="00B71B8D"/>
    <w:rsid w:val="00B71C75"/>
    <w:rsid w:val="00B71EDD"/>
    <w:rsid w:val="00B721D0"/>
    <w:rsid w:val="00B7297F"/>
    <w:rsid w:val="00B729A5"/>
    <w:rsid w:val="00B72B79"/>
    <w:rsid w:val="00B73320"/>
    <w:rsid w:val="00B735A9"/>
    <w:rsid w:val="00B73CE7"/>
    <w:rsid w:val="00B73F6D"/>
    <w:rsid w:val="00B7412D"/>
    <w:rsid w:val="00B7451D"/>
    <w:rsid w:val="00B74AC4"/>
    <w:rsid w:val="00B74ADD"/>
    <w:rsid w:val="00B74B0F"/>
    <w:rsid w:val="00B75048"/>
    <w:rsid w:val="00B75291"/>
    <w:rsid w:val="00B75B22"/>
    <w:rsid w:val="00B75BBF"/>
    <w:rsid w:val="00B75C93"/>
    <w:rsid w:val="00B75DB7"/>
    <w:rsid w:val="00B75E23"/>
    <w:rsid w:val="00B75FCA"/>
    <w:rsid w:val="00B761D2"/>
    <w:rsid w:val="00B76278"/>
    <w:rsid w:val="00B76818"/>
    <w:rsid w:val="00B76935"/>
    <w:rsid w:val="00B76A45"/>
    <w:rsid w:val="00B76AFA"/>
    <w:rsid w:val="00B76FC1"/>
    <w:rsid w:val="00B76FC8"/>
    <w:rsid w:val="00B770E3"/>
    <w:rsid w:val="00B773A5"/>
    <w:rsid w:val="00B77457"/>
    <w:rsid w:val="00B776F2"/>
    <w:rsid w:val="00B77775"/>
    <w:rsid w:val="00B778A7"/>
    <w:rsid w:val="00B77B08"/>
    <w:rsid w:val="00B77B0F"/>
    <w:rsid w:val="00B77C02"/>
    <w:rsid w:val="00B80117"/>
    <w:rsid w:val="00B80649"/>
    <w:rsid w:val="00B8080E"/>
    <w:rsid w:val="00B808BE"/>
    <w:rsid w:val="00B809D4"/>
    <w:rsid w:val="00B80B49"/>
    <w:rsid w:val="00B81030"/>
    <w:rsid w:val="00B812F9"/>
    <w:rsid w:val="00B81602"/>
    <w:rsid w:val="00B81612"/>
    <w:rsid w:val="00B81654"/>
    <w:rsid w:val="00B81805"/>
    <w:rsid w:val="00B8182D"/>
    <w:rsid w:val="00B818D8"/>
    <w:rsid w:val="00B81973"/>
    <w:rsid w:val="00B81C0C"/>
    <w:rsid w:val="00B8212A"/>
    <w:rsid w:val="00B82601"/>
    <w:rsid w:val="00B8269A"/>
    <w:rsid w:val="00B82971"/>
    <w:rsid w:val="00B82AFB"/>
    <w:rsid w:val="00B82CC4"/>
    <w:rsid w:val="00B834DC"/>
    <w:rsid w:val="00B834E4"/>
    <w:rsid w:val="00B83630"/>
    <w:rsid w:val="00B8365B"/>
    <w:rsid w:val="00B837AB"/>
    <w:rsid w:val="00B8382E"/>
    <w:rsid w:val="00B83873"/>
    <w:rsid w:val="00B83A3D"/>
    <w:rsid w:val="00B83A85"/>
    <w:rsid w:val="00B83B58"/>
    <w:rsid w:val="00B83C14"/>
    <w:rsid w:val="00B83C71"/>
    <w:rsid w:val="00B83C7D"/>
    <w:rsid w:val="00B83F37"/>
    <w:rsid w:val="00B83F4B"/>
    <w:rsid w:val="00B8427E"/>
    <w:rsid w:val="00B844C7"/>
    <w:rsid w:val="00B84608"/>
    <w:rsid w:val="00B84647"/>
    <w:rsid w:val="00B847F8"/>
    <w:rsid w:val="00B848BE"/>
    <w:rsid w:val="00B84A15"/>
    <w:rsid w:val="00B84D93"/>
    <w:rsid w:val="00B84E2A"/>
    <w:rsid w:val="00B84F4B"/>
    <w:rsid w:val="00B8500E"/>
    <w:rsid w:val="00B850D7"/>
    <w:rsid w:val="00B851F2"/>
    <w:rsid w:val="00B852AD"/>
    <w:rsid w:val="00B85352"/>
    <w:rsid w:val="00B85D43"/>
    <w:rsid w:val="00B85D77"/>
    <w:rsid w:val="00B85E23"/>
    <w:rsid w:val="00B85F87"/>
    <w:rsid w:val="00B86131"/>
    <w:rsid w:val="00B86959"/>
    <w:rsid w:val="00B86E4F"/>
    <w:rsid w:val="00B87206"/>
    <w:rsid w:val="00B87389"/>
    <w:rsid w:val="00B87445"/>
    <w:rsid w:val="00B875C5"/>
    <w:rsid w:val="00B876E6"/>
    <w:rsid w:val="00B87C74"/>
    <w:rsid w:val="00B90039"/>
    <w:rsid w:val="00B901F7"/>
    <w:rsid w:val="00B904A6"/>
    <w:rsid w:val="00B90803"/>
    <w:rsid w:val="00B90999"/>
    <w:rsid w:val="00B90A60"/>
    <w:rsid w:val="00B90AC3"/>
    <w:rsid w:val="00B90B7A"/>
    <w:rsid w:val="00B90D67"/>
    <w:rsid w:val="00B9132B"/>
    <w:rsid w:val="00B91352"/>
    <w:rsid w:val="00B915A6"/>
    <w:rsid w:val="00B9167B"/>
    <w:rsid w:val="00B9189D"/>
    <w:rsid w:val="00B919DB"/>
    <w:rsid w:val="00B91A8D"/>
    <w:rsid w:val="00B91E6F"/>
    <w:rsid w:val="00B91F60"/>
    <w:rsid w:val="00B922DA"/>
    <w:rsid w:val="00B924A5"/>
    <w:rsid w:val="00B924D1"/>
    <w:rsid w:val="00B92708"/>
    <w:rsid w:val="00B92AF1"/>
    <w:rsid w:val="00B92CF2"/>
    <w:rsid w:val="00B92D1A"/>
    <w:rsid w:val="00B92FBB"/>
    <w:rsid w:val="00B930F4"/>
    <w:rsid w:val="00B9352E"/>
    <w:rsid w:val="00B93688"/>
    <w:rsid w:val="00B936F6"/>
    <w:rsid w:val="00B93747"/>
    <w:rsid w:val="00B93FBF"/>
    <w:rsid w:val="00B94116"/>
    <w:rsid w:val="00B941FA"/>
    <w:rsid w:val="00B944EE"/>
    <w:rsid w:val="00B94674"/>
    <w:rsid w:val="00B946DE"/>
    <w:rsid w:val="00B94776"/>
    <w:rsid w:val="00B94879"/>
    <w:rsid w:val="00B949C7"/>
    <w:rsid w:val="00B94B18"/>
    <w:rsid w:val="00B94C3C"/>
    <w:rsid w:val="00B94F0F"/>
    <w:rsid w:val="00B95054"/>
    <w:rsid w:val="00B951EE"/>
    <w:rsid w:val="00B952C4"/>
    <w:rsid w:val="00B9537E"/>
    <w:rsid w:val="00B95390"/>
    <w:rsid w:val="00B95432"/>
    <w:rsid w:val="00B9544A"/>
    <w:rsid w:val="00B95493"/>
    <w:rsid w:val="00B95769"/>
    <w:rsid w:val="00B9591C"/>
    <w:rsid w:val="00B95C6F"/>
    <w:rsid w:val="00B95D36"/>
    <w:rsid w:val="00B95EED"/>
    <w:rsid w:val="00B95EFB"/>
    <w:rsid w:val="00B95F00"/>
    <w:rsid w:val="00B95F27"/>
    <w:rsid w:val="00B9618C"/>
    <w:rsid w:val="00B96287"/>
    <w:rsid w:val="00B963B0"/>
    <w:rsid w:val="00B963B1"/>
    <w:rsid w:val="00B9649A"/>
    <w:rsid w:val="00B965A0"/>
    <w:rsid w:val="00B9667E"/>
    <w:rsid w:val="00B966E7"/>
    <w:rsid w:val="00B96A6F"/>
    <w:rsid w:val="00B96D72"/>
    <w:rsid w:val="00B974BB"/>
    <w:rsid w:val="00B975D3"/>
    <w:rsid w:val="00B97C01"/>
    <w:rsid w:val="00B97D8C"/>
    <w:rsid w:val="00B97E96"/>
    <w:rsid w:val="00B97F8B"/>
    <w:rsid w:val="00BA03AB"/>
    <w:rsid w:val="00BA092A"/>
    <w:rsid w:val="00BA09C6"/>
    <w:rsid w:val="00BA0BE7"/>
    <w:rsid w:val="00BA0D7E"/>
    <w:rsid w:val="00BA0F69"/>
    <w:rsid w:val="00BA0FBB"/>
    <w:rsid w:val="00BA10F1"/>
    <w:rsid w:val="00BA1560"/>
    <w:rsid w:val="00BA17D6"/>
    <w:rsid w:val="00BA1880"/>
    <w:rsid w:val="00BA1BBC"/>
    <w:rsid w:val="00BA1D6E"/>
    <w:rsid w:val="00BA1D78"/>
    <w:rsid w:val="00BA1DAF"/>
    <w:rsid w:val="00BA2077"/>
    <w:rsid w:val="00BA2518"/>
    <w:rsid w:val="00BA27C3"/>
    <w:rsid w:val="00BA2F63"/>
    <w:rsid w:val="00BA30C8"/>
    <w:rsid w:val="00BA3586"/>
    <w:rsid w:val="00BA3695"/>
    <w:rsid w:val="00BA3723"/>
    <w:rsid w:val="00BA388B"/>
    <w:rsid w:val="00BA3896"/>
    <w:rsid w:val="00BA3D86"/>
    <w:rsid w:val="00BA3E3A"/>
    <w:rsid w:val="00BA3E85"/>
    <w:rsid w:val="00BA3F5D"/>
    <w:rsid w:val="00BA409F"/>
    <w:rsid w:val="00BA4415"/>
    <w:rsid w:val="00BA4572"/>
    <w:rsid w:val="00BA4575"/>
    <w:rsid w:val="00BA45B1"/>
    <w:rsid w:val="00BA4B35"/>
    <w:rsid w:val="00BA4D2F"/>
    <w:rsid w:val="00BA5349"/>
    <w:rsid w:val="00BA5374"/>
    <w:rsid w:val="00BA5382"/>
    <w:rsid w:val="00BA53C5"/>
    <w:rsid w:val="00BA5467"/>
    <w:rsid w:val="00BA562A"/>
    <w:rsid w:val="00BA5634"/>
    <w:rsid w:val="00BA598B"/>
    <w:rsid w:val="00BA5D04"/>
    <w:rsid w:val="00BA5E58"/>
    <w:rsid w:val="00BA6040"/>
    <w:rsid w:val="00BA604B"/>
    <w:rsid w:val="00BA6234"/>
    <w:rsid w:val="00BA64A3"/>
    <w:rsid w:val="00BA6B8E"/>
    <w:rsid w:val="00BA6C9B"/>
    <w:rsid w:val="00BA7199"/>
    <w:rsid w:val="00BA721A"/>
    <w:rsid w:val="00BA724F"/>
    <w:rsid w:val="00BA7263"/>
    <w:rsid w:val="00BA73D9"/>
    <w:rsid w:val="00BA758C"/>
    <w:rsid w:val="00BA75A6"/>
    <w:rsid w:val="00BA76A2"/>
    <w:rsid w:val="00BA76C7"/>
    <w:rsid w:val="00BA7F48"/>
    <w:rsid w:val="00BB00A3"/>
    <w:rsid w:val="00BB0113"/>
    <w:rsid w:val="00BB04D0"/>
    <w:rsid w:val="00BB0758"/>
    <w:rsid w:val="00BB0BDE"/>
    <w:rsid w:val="00BB0C36"/>
    <w:rsid w:val="00BB0E64"/>
    <w:rsid w:val="00BB0E85"/>
    <w:rsid w:val="00BB1083"/>
    <w:rsid w:val="00BB110D"/>
    <w:rsid w:val="00BB13A9"/>
    <w:rsid w:val="00BB19E0"/>
    <w:rsid w:val="00BB1ACB"/>
    <w:rsid w:val="00BB1E95"/>
    <w:rsid w:val="00BB1F8C"/>
    <w:rsid w:val="00BB2037"/>
    <w:rsid w:val="00BB22F7"/>
    <w:rsid w:val="00BB2355"/>
    <w:rsid w:val="00BB2424"/>
    <w:rsid w:val="00BB278F"/>
    <w:rsid w:val="00BB28C2"/>
    <w:rsid w:val="00BB2FE2"/>
    <w:rsid w:val="00BB3405"/>
    <w:rsid w:val="00BB367C"/>
    <w:rsid w:val="00BB3705"/>
    <w:rsid w:val="00BB378E"/>
    <w:rsid w:val="00BB38A4"/>
    <w:rsid w:val="00BB38DB"/>
    <w:rsid w:val="00BB3FB5"/>
    <w:rsid w:val="00BB4387"/>
    <w:rsid w:val="00BB44DD"/>
    <w:rsid w:val="00BB4536"/>
    <w:rsid w:val="00BB4682"/>
    <w:rsid w:val="00BB47D7"/>
    <w:rsid w:val="00BB4EFB"/>
    <w:rsid w:val="00BB508F"/>
    <w:rsid w:val="00BB5103"/>
    <w:rsid w:val="00BB5381"/>
    <w:rsid w:val="00BB57A7"/>
    <w:rsid w:val="00BB5872"/>
    <w:rsid w:val="00BB58E2"/>
    <w:rsid w:val="00BB590D"/>
    <w:rsid w:val="00BB5ADA"/>
    <w:rsid w:val="00BB5C2A"/>
    <w:rsid w:val="00BB5D56"/>
    <w:rsid w:val="00BB5DAA"/>
    <w:rsid w:val="00BB5F7E"/>
    <w:rsid w:val="00BB6039"/>
    <w:rsid w:val="00BB60ED"/>
    <w:rsid w:val="00BB6228"/>
    <w:rsid w:val="00BB6511"/>
    <w:rsid w:val="00BB6555"/>
    <w:rsid w:val="00BB66EC"/>
    <w:rsid w:val="00BB67AF"/>
    <w:rsid w:val="00BB68B2"/>
    <w:rsid w:val="00BB69B8"/>
    <w:rsid w:val="00BB6A1E"/>
    <w:rsid w:val="00BB6C16"/>
    <w:rsid w:val="00BB6E95"/>
    <w:rsid w:val="00BB764C"/>
    <w:rsid w:val="00BB781E"/>
    <w:rsid w:val="00BB7829"/>
    <w:rsid w:val="00BB784E"/>
    <w:rsid w:val="00BB7855"/>
    <w:rsid w:val="00BB797D"/>
    <w:rsid w:val="00BB7ADE"/>
    <w:rsid w:val="00BB7E46"/>
    <w:rsid w:val="00BC001D"/>
    <w:rsid w:val="00BC00A6"/>
    <w:rsid w:val="00BC0220"/>
    <w:rsid w:val="00BC02BF"/>
    <w:rsid w:val="00BC02E7"/>
    <w:rsid w:val="00BC034C"/>
    <w:rsid w:val="00BC0453"/>
    <w:rsid w:val="00BC0528"/>
    <w:rsid w:val="00BC07A0"/>
    <w:rsid w:val="00BC094B"/>
    <w:rsid w:val="00BC0C48"/>
    <w:rsid w:val="00BC0DA7"/>
    <w:rsid w:val="00BC115E"/>
    <w:rsid w:val="00BC1549"/>
    <w:rsid w:val="00BC1EFE"/>
    <w:rsid w:val="00BC206F"/>
    <w:rsid w:val="00BC2584"/>
    <w:rsid w:val="00BC25EA"/>
    <w:rsid w:val="00BC2634"/>
    <w:rsid w:val="00BC2C91"/>
    <w:rsid w:val="00BC2E36"/>
    <w:rsid w:val="00BC2EC0"/>
    <w:rsid w:val="00BC3097"/>
    <w:rsid w:val="00BC3381"/>
    <w:rsid w:val="00BC354A"/>
    <w:rsid w:val="00BC384C"/>
    <w:rsid w:val="00BC3932"/>
    <w:rsid w:val="00BC39E4"/>
    <w:rsid w:val="00BC3AAA"/>
    <w:rsid w:val="00BC3E8C"/>
    <w:rsid w:val="00BC4036"/>
    <w:rsid w:val="00BC40BD"/>
    <w:rsid w:val="00BC414F"/>
    <w:rsid w:val="00BC4262"/>
    <w:rsid w:val="00BC4352"/>
    <w:rsid w:val="00BC4515"/>
    <w:rsid w:val="00BC45C4"/>
    <w:rsid w:val="00BC49E3"/>
    <w:rsid w:val="00BC4C63"/>
    <w:rsid w:val="00BC4CCE"/>
    <w:rsid w:val="00BC4D62"/>
    <w:rsid w:val="00BC4F8C"/>
    <w:rsid w:val="00BC5012"/>
    <w:rsid w:val="00BC5046"/>
    <w:rsid w:val="00BC50C4"/>
    <w:rsid w:val="00BC50D5"/>
    <w:rsid w:val="00BC539D"/>
    <w:rsid w:val="00BC53D7"/>
    <w:rsid w:val="00BC550D"/>
    <w:rsid w:val="00BC55FB"/>
    <w:rsid w:val="00BC5608"/>
    <w:rsid w:val="00BC56CC"/>
    <w:rsid w:val="00BC574E"/>
    <w:rsid w:val="00BC5755"/>
    <w:rsid w:val="00BC59D0"/>
    <w:rsid w:val="00BC64C3"/>
    <w:rsid w:val="00BC65DA"/>
    <w:rsid w:val="00BC663D"/>
    <w:rsid w:val="00BC66D9"/>
    <w:rsid w:val="00BC6772"/>
    <w:rsid w:val="00BC67F9"/>
    <w:rsid w:val="00BC6D27"/>
    <w:rsid w:val="00BC6E38"/>
    <w:rsid w:val="00BC6EAE"/>
    <w:rsid w:val="00BC701E"/>
    <w:rsid w:val="00BC7042"/>
    <w:rsid w:val="00BC73C2"/>
    <w:rsid w:val="00BC75B5"/>
    <w:rsid w:val="00BC766A"/>
    <w:rsid w:val="00BC784A"/>
    <w:rsid w:val="00BD00D9"/>
    <w:rsid w:val="00BD0C8E"/>
    <w:rsid w:val="00BD1179"/>
    <w:rsid w:val="00BD131E"/>
    <w:rsid w:val="00BD18DA"/>
    <w:rsid w:val="00BD1906"/>
    <w:rsid w:val="00BD1916"/>
    <w:rsid w:val="00BD1AA6"/>
    <w:rsid w:val="00BD1AB9"/>
    <w:rsid w:val="00BD1B5E"/>
    <w:rsid w:val="00BD1CC0"/>
    <w:rsid w:val="00BD1E67"/>
    <w:rsid w:val="00BD2012"/>
    <w:rsid w:val="00BD2219"/>
    <w:rsid w:val="00BD2596"/>
    <w:rsid w:val="00BD26EF"/>
    <w:rsid w:val="00BD2812"/>
    <w:rsid w:val="00BD2978"/>
    <w:rsid w:val="00BD2B32"/>
    <w:rsid w:val="00BD2BFD"/>
    <w:rsid w:val="00BD2D16"/>
    <w:rsid w:val="00BD2D86"/>
    <w:rsid w:val="00BD2E40"/>
    <w:rsid w:val="00BD2F19"/>
    <w:rsid w:val="00BD30FE"/>
    <w:rsid w:val="00BD3592"/>
    <w:rsid w:val="00BD3599"/>
    <w:rsid w:val="00BD3C88"/>
    <w:rsid w:val="00BD3FEE"/>
    <w:rsid w:val="00BD401A"/>
    <w:rsid w:val="00BD42A9"/>
    <w:rsid w:val="00BD432F"/>
    <w:rsid w:val="00BD460B"/>
    <w:rsid w:val="00BD470C"/>
    <w:rsid w:val="00BD4750"/>
    <w:rsid w:val="00BD4B1A"/>
    <w:rsid w:val="00BD4BFD"/>
    <w:rsid w:val="00BD4BFE"/>
    <w:rsid w:val="00BD4C63"/>
    <w:rsid w:val="00BD4CA5"/>
    <w:rsid w:val="00BD4CB6"/>
    <w:rsid w:val="00BD4D29"/>
    <w:rsid w:val="00BD4EC2"/>
    <w:rsid w:val="00BD50F3"/>
    <w:rsid w:val="00BD5259"/>
    <w:rsid w:val="00BD58EC"/>
    <w:rsid w:val="00BD58FF"/>
    <w:rsid w:val="00BD5A17"/>
    <w:rsid w:val="00BD5B0D"/>
    <w:rsid w:val="00BD6055"/>
    <w:rsid w:val="00BD6368"/>
    <w:rsid w:val="00BD65D8"/>
    <w:rsid w:val="00BD65DB"/>
    <w:rsid w:val="00BD6700"/>
    <w:rsid w:val="00BD6780"/>
    <w:rsid w:val="00BD6788"/>
    <w:rsid w:val="00BD67A4"/>
    <w:rsid w:val="00BD684C"/>
    <w:rsid w:val="00BD6C51"/>
    <w:rsid w:val="00BD7248"/>
    <w:rsid w:val="00BD74E7"/>
    <w:rsid w:val="00BD7693"/>
    <w:rsid w:val="00BD77F0"/>
    <w:rsid w:val="00BD7A80"/>
    <w:rsid w:val="00BD7A88"/>
    <w:rsid w:val="00BE00B8"/>
    <w:rsid w:val="00BE0307"/>
    <w:rsid w:val="00BE0837"/>
    <w:rsid w:val="00BE0885"/>
    <w:rsid w:val="00BE0895"/>
    <w:rsid w:val="00BE0949"/>
    <w:rsid w:val="00BE0951"/>
    <w:rsid w:val="00BE0A17"/>
    <w:rsid w:val="00BE0A4E"/>
    <w:rsid w:val="00BE0E14"/>
    <w:rsid w:val="00BE0EF6"/>
    <w:rsid w:val="00BE0F20"/>
    <w:rsid w:val="00BE0F3C"/>
    <w:rsid w:val="00BE14D2"/>
    <w:rsid w:val="00BE14E0"/>
    <w:rsid w:val="00BE1874"/>
    <w:rsid w:val="00BE1A07"/>
    <w:rsid w:val="00BE1B16"/>
    <w:rsid w:val="00BE1D64"/>
    <w:rsid w:val="00BE24D6"/>
    <w:rsid w:val="00BE280C"/>
    <w:rsid w:val="00BE2DED"/>
    <w:rsid w:val="00BE2EF7"/>
    <w:rsid w:val="00BE2FF9"/>
    <w:rsid w:val="00BE3066"/>
    <w:rsid w:val="00BE33DF"/>
    <w:rsid w:val="00BE3697"/>
    <w:rsid w:val="00BE37C1"/>
    <w:rsid w:val="00BE3C72"/>
    <w:rsid w:val="00BE3E12"/>
    <w:rsid w:val="00BE3EFF"/>
    <w:rsid w:val="00BE4024"/>
    <w:rsid w:val="00BE46D0"/>
    <w:rsid w:val="00BE476C"/>
    <w:rsid w:val="00BE47B0"/>
    <w:rsid w:val="00BE47F3"/>
    <w:rsid w:val="00BE4950"/>
    <w:rsid w:val="00BE4B46"/>
    <w:rsid w:val="00BE5023"/>
    <w:rsid w:val="00BE5108"/>
    <w:rsid w:val="00BE527D"/>
    <w:rsid w:val="00BE5461"/>
    <w:rsid w:val="00BE578A"/>
    <w:rsid w:val="00BE587A"/>
    <w:rsid w:val="00BE5A12"/>
    <w:rsid w:val="00BE5B58"/>
    <w:rsid w:val="00BE5BC1"/>
    <w:rsid w:val="00BE5D4F"/>
    <w:rsid w:val="00BE5E3C"/>
    <w:rsid w:val="00BE5F47"/>
    <w:rsid w:val="00BE5FC3"/>
    <w:rsid w:val="00BE61FA"/>
    <w:rsid w:val="00BE62A6"/>
    <w:rsid w:val="00BE6CA7"/>
    <w:rsid w:val="00BE70D9"/>
    <w:rsid w:val="00BE73B4"/>
    <w:rsid w:val="00BE740D"/>
    <w:rsid w:val="00BE7441"/>
    <w:rsid w:val="00BE7A2D"/>
    <w:rsid w:val="00BE7AB7"/>
    <w:rsid w:val="00BE7BF8"/>
    <w:rsid w:val="00BE7F0E"/>
    <w:rsid w:val="00BF01FC"/>
    <w:rsid w:val="00BF01FE"/>
    <w:rsid w:val="00BF021D"/>
    <w:rsid w:val="00BF03C1"/>
    <w:rsid w:val="00BF04DD"/>
    <w:rsid w:val="00BF04EB"/>
    <w:rsid w:val="00BF0C33"/>
    <w:rsid w:val="00BF0CEA"/>
    <w:rsid w:val="00BF0EBE"/>
    <w:rsid w:val="00BF0F3D"/>
    <w:rsid w:val="00BF102A"/>
    <w:rsid w:val="00BF10DA"/>
    <w:rsid w:val="00BF1191"/>
    <w:rsid w:val="00BF11A1"/>
    <w:rsid w:val="00BF1744"/>
    <w:rsid w:val="00BF1791"/>
    <w:rsid w:val="00BF1799"/>
    <w:rsid w:val="00BF1A43"/>
    <w:rsid w:val="00BF1A7C"/>
    <w:rsid w:val="00BF1B32"/>
    <w:rsid w:val="00BF1D34"/>
    <w:rsid w:val="00BF1F41"/>
    <w:rsid w:val="00BF23DC"/>
    <w:rsid w:val="00BF25A6"/>
    <w:rsid w:val="00BF25AD"/>
    <w:rsid w:val="00BF25EA"/>
    <w:rsid w:val="00BF29F1"/>
    <w:rsid w:val="00BF2B59"/>
    <w:rsid w:val="00BF2BAE"/>
    <w:rsid w:val="00BF2BF7"/>
    <w:rsid w:val="00BF2C1C"/>
    <w:rsid w:val="00BF2F79"/>
    <w:rsid w:val="00BF2FDD"/>
    <w:rsid w:val="00BF2FDE"/>
    <w:rsid w:val="00BF3014"/>
    <w:rsid w:val="00BF350A"/>
    <w:rsid w:val="00BF3896"/>
    <w:rsid w:val="00BF3A4A"/>
    <w:rsid w:val="00BF3A93"/>
    <w:rsid w:val="00BF3BA4"/>
    <w:rsid w:val="00BF3BD7"/>
    <w:rsid w:val="00BF3C01"/>
    <w:rsid w:val="00BF3F52"/>
    <w:rsid w:val="00BF40EF"/>
    <w:rsid w:val="00BF4103"/>
    <w:rsid w:val="00BF43F0"/>
    <w:rsid w:val="00BF4446"/>
    <w:rsid w:val="00BF45F6"/>
    <w:rsid w:val="00BF4704"/>
    <w:rsid w:val="00BF4A9F"/>
    <w:rsid w:val="00BF5102"/>
    <w:rsid w:val="00BF512D"/>
    <w:rsid w:val="00BF53CA"/>
    <w:rsid w:val="00BF562C"/>
    <w:rsid w:val="00BF59C9"/>
    <w:rsid w:val="00BF5A79"/>
    <w:rsid w:val="00BF5AB5"/>
    <w:rsid w:val="00BF5B08"/>
    <w:rsid w:val="00BF5B4A"/>
    <w:rsid w:val="00BF5CDD"/>
    <w:rsid w:val="00BF612A"/>
    <w:rsid w:val="00BF68CA"/>
    <w:rsid w:val="00BF6975"/>
    <w:rsid w:val="00BF69BD"/>
    <w:rsid w:val="00BF6A01"/>
    <w:rsid w:val="00BF6A1F"/>
    <w:rsid w:val="00BF6D64"/>
    <w:rsid w:val="00BF6E35"/>
    <w:rsid w:val="00BF70B5"/>
    <w:rsid w:val="00BF71D2"/>
    <w:rsid w:val="00BF7436"/>
    <w:rsid w:val="00BF765A"/>
    <w:rsid w:val="00BF77E2"/>
    <w:rsid w:val="00BF78CB"/>
    <w:rsid w:val="00BF78E6"/>
    <w:rsid w:val="00BF7B8E"/>
    <w:rsid w:val="00BF7D45"/>
    <w:rsid w:val="00C003D0"/>
    <w:rsid w:val="00C005D8"/>
    <w:rsid w:val="00C00693"/>
    <w:rsid w:val="00C0079E"/>
    <w:rsid w:val="00C007A0"/>
    <w:rsid w:val="00C00B27"/>
    <w:rsid w:val="00C00B6A"/>
    <w:rsid w:val="00C014E2"/>
    <w:rsid w:val="00C015E0"/>
    <w:rsid w:val="00C0160F"/>
    <w:rsid w:val="00C01D0D"/>
    <w:rsid w:val="00C0202A"/>
    <w:rsid w:val="00C02037"/>
    <w:rsid w:val="00C020F3"/>
    <w:rsid w:val="00C0231A"/>
    <w:rsid w:val="00C02892"/>
    <w:rsid w:val="00C02988"/>
    <w:rsid w:val="00C029DD"/>
    <w:rsid w:val="00C02B8E"/>
    <w:rsid w:val="00C02E07"/>
    <w:rsid w:val="00C02EB5"/>
    <w:rsid w:val="00C02FA7"/>
    <w:rsid w:val="00C03472"/>
    <w:rsid w:val="00C03484"/>
    <w:rsid w:val="00C036C4"/>
    <w:rsid w:val="00C03831"/>
    <w:rsid w:val="00C03B3F"/>
    <w:rsid w:val="00C04111"/>
    <w:rsid w:val="00C041B5"/>
    <w:rsid w:val="00C043AC"/>
    <w:rsid w:val="00C044C1"/>
    <w:rsid w:val="00C0478F"/>
    <w:rsid w:val="00C04952"/>
    <w:rsid w:val="00C0501F"/>
    <w:rsid w:val="00C0519E"/>
    <w:rsid w:val="00C052F4"/>
    <w:rsid w:val="00C05471"/>
    <w:rsid w:val="00C05955"/>
    <w:rsid w:val="00C059DB"/>
    <w:rsid w:val="00C05A2A"/>
    <w:rsid w:val="00C05A48"/>
    <w:rsid w:val="00C05CB7"/>
    <w:rsid w:val="00C05D26"/>
    <w:rsid w:val="00C05D3C"/>
    <w:rsid w:val="00C0603E"/>
    <w:rsid w:val="00C0610D"/>
    <w:rsid w:val="00C06127"/>
    <w:rsid w:val="00C06431"/>
    <w:rsid w:val="00C0672B"/>
    <w:rsid w:val="00C0682E"/>
    <w:rsid w:val="00C069E1"/>
    <w:rsid w:val="00C06E8B"/>
    <w:rsid w:val="00C06E99"/>
    <w:rsid w:val="00C06EDC"/>
    <w:rsid w:val="00C071A6"/>
    <w:rsid w:val="00C077C2"/>
    <w:rsid w:val="00C078DB"/>
    <w:rsid w:val="00C07B77"/>
    <w:rsid w:val="00C07D73"/>
    <w:rsid w:val="00C1004F"/>
    <w:rsid w:val="00C10057"/>
    <w:rsid w:val="00C102A9"/>
    <w:rsid w:val="00C106E6"/>
    <w:rsid w:val="00C10740"/>
    <w:rsid w:val="00C10B8A"/>
    <w:rsid w:val="00C11559"/>
    <w:rsid w:val="00C115AA"/>
    <w:rsid w:val="00C11760"/>
    <w:rsid w:val="00C1193A"/>
    <w:rsid w:val="00C11AC8"/>
    <w:rsid w:val="00C11D2B"/>
    <w:rsid w:val="00C120D9"/>
    <w:rsid w:val="00C12128"/>
    <w:rsid w:val="00C121F1"/>
    <w:rsid w:val="00C12522"/>
    <w:rsid w:val="00C1256E"/>
    <w:rsid w:val="00C12581"/>
    <w:rsid w:val="00C126E2"/>
    <w:rsid w:val="00C12A06"/>
    <w:rsid w:val="00C12A2D"/>
    <w:rsid w:val="00C12CA9"/>
    <w:rsid w:val="00C13023"/>
    <w:rsid w:val="00C130F2"/>
    <w:rsid w:val="00C13143"/>
    <w:rsid w:val="00C1329F"/>
    <w:rsid w:val="00C1350B"/>
    <w:rsid w:val="00C135CF"/>
    <w:rsid w:val="00C13CA8"/>
    <w:rsid w:val="00C13D7E"/>
    <w:rsid w:val="00C13E3A"/>
    <w:rsid w:val="00C13E9E"/>
    <w:rsid w:val="00C13FDC"/>
    <w:rsid w:val="00C1413B"/>
    <w:rsid w:val="00C141D3"/>
    <w:rsid w:val="00C14359"/>
    <w:rsid w:val="00C149AB"/>
    <w:rsid w:val="00C14BBE"/>
    <w:rsid w:val="00C14BE5"/>
    <w:rsid w:val="00C14E20"/>
    <w:rsid w:val="00C14E46"/>
    <w:rsid w:val="00C15130"/>
    <w:rsid w:val="00C151A8"/>
    <w:rsid w:val="00C157BA"/>
    <w:rsid w:val="00C15AB8"/>
    <w:rsid w:val="00C15B58"/>
    <w:rsid w:val="00C15D85"/>
    <w:rsid w:val="00C15E09"/>
    <w:rsid w:val="00C15E19"/>
    <w:rsid w:val="00C15FD1"/>
    <w:rsid w:val="00C162FB"/>
    <w:rsid w:val="00C163DF"/>
    <w:rsid w:val="00C164BE"/>
    <w:rsid w:val="00C16A7F"/>
    <w:rsid w:val="00C16D71"/>
    <w:rsid w:val="00C16E4F"/>
    <w:rsid w:val="00C1714B"/>
    <w:rsid w:val="00C171B6"/>
    <w:rsid w:val="00C172C5"/>
    <w:rsid w:val="00C173F4"/>
    <w:rsid w:val="00C17410"/>
    <w:rsid w:val="00C1741D"/>
    <w:rsid w:val="00C17428"/>
    <w:rsid w:val="00C176E4"/>
    <w:rsid w:val="00C17849"/>
    <w:rsid w:val="00C17A31"/>
    <w:rsid w:val="00C17AAF"/>
    <w:rsid w:val="00C17B0F"/>
    <w:rsid w:val="00C17C2F"/>
    <w:rsid w:val="00C17CB2"/>
    <w:rsid w:val="00C17CF9"/>
    <w:rsid w:val="00C17D87"/>
    <w:rsid w:val="00C17DA3"/>
    <w:rsid w:val="00C17E37"/>
    <w:rsid w:val="00C17F35"/>
    <w:rsid w:val="00C20139"/>
    <w:rsid w:val="00C2020F"/>
    <w:rsid w:val="00C20316"/>
    <w:rsid w:val="00C204B6"/>
    <w:rsid w:val="00C20819"/>
    <w:rsid w:val="00C20899"/>
    <w:rsid w:val="00C208E1"/>
    <w:rsid w:val="00C20A33"/>
    <w:rsid w:val="00C20D13"/>
    <w:rsid w:val="00C20E0C"/>
    <w:rsid w:val="00C20E0E"/>
    <w:rsid w:val="00C20EBA"/>
    <w:rsid w:val="00C211AB"/>
    <w:rsid w:val="00C212EB"/>
    <w:rsid w:val="00C215E9"/>
    <w:rsid w:val="00C2182D"/>
    <w:rsid w:val="00C21ACE"/>
    <w:rsid w:val="00C21F99"/>
    <w:rsid w:val="00C2207B"/>
    <w:rsid w:val="00C222B3"/>
    <w:rsid w:val="00C2237F"/>
    <w:rsid w:val="00C22430"/>
    <w:rsid w:val="00C22570"/>
    <w:rsid w:val="00C22721"/>
    <w:rsid w:val="00C227CF"/>
    <w:rsid w:val="00C2291B"/>
    <w:rsid w:val="00C229B0"/>
    <w:rsid w:val="00C22A93"/>
    <w:rsid w:val="00C22AA5"/>
    <w:rsid w:val="00C22EA1"/>
    <w:rsid w:val="00C23036"/>
    <w:rsid w:val="00C231A3"/>
    <w:rsid w:val="00C231D2"/>
    <w:rsid w:val="00C2349E"/>
    <w:rsid w:val="00C23543"/>
    <w:rsid w:val="00C235BB"/>
    <w:rsid w:val="00C23668"/>
    <w:rsid w:val="00C23A97"/>
    <w:rsid w:val="00C24008"/>
    <w:rsid w:val="00C24196"/>
    <w:rsid w:val="00C2428B"/>
    <w:rsid w:val="00C2429F"/>
    <w:rsid w:val="00C2467B"/>
    <w:rsid w:val="00C2468E"/>
    <w:rsid w:val="00C247B0"/>
    <w:rsid w:val="00C24826"/>
    <w:rsid w:val="00C248B8"/>
    <w:rsid w:val="00C24C23"/>
    <w:rsid w:val="00C24D53"/>
    <w:rsid w:val="00C24E4E"/>
    <w:rsid w:val="00C25359"/>
    <w:rsid w:val="00C254B0"/>
    <w:rsid w:val="00C25626"/>
    <w:rsid w:val="00C25959"/>
    <w:rsid w:val="00C259D0"/>
    <w:rsid w:val="00C25A21"/>
    <w:rsid w:val="00C25AE9"/>
    <w:rsid w:val="00C25D4A"/>
    <w:rsid w:val="00C25F23"/>
    <w:rsid w:val="00C25FCD"/>
    <w:rsid w:val="00C25FCE"/>
    <w:rsid w:val="00C2611E"/>
    <w:rsid w:val="00C262AA"/>
    <w:rsid w:val="00C26419"/>
    <w:rsid w:val="00C26491"/>
    <w:rsid w:val="00C26714"/>
    <w:rsid w:val="00C2686C"/>
    <w:rsid w:val="00C2692E"/>
    <w:rsid w:val="00C26941"/>
    <w:rsid w:val="00C26A31"/>
    <w:rsid w:val="00C26AA6"/>
    <w:rsid w:val="00C26AE2"/>
    <w:rsid w:val="00C26DAB"/>
    <w:rsid w:val="00C26DC1"/>
    <w:rsid w:val="00C26E36"/>
    <w:rsid w:val="00C26E69"/>
    <w:rsid w:val="00C26FA7"/>
    <w:rsid w:val="00C271B9"/>
    <w:rsid w:val="00C274E2"/>
    <w:rsid w:val="00C2764C"/>
    <w:rsid w:val="00C278CA"/>
    <w:rsid w:val="00C27CA4"/>
    <w:rsid w:val="00C30061"/>
    <w:rsid w:val="00C303AD"/>
    <w:rsid w:val="00C30446"/>
    <w:rsid w:val="00C30590"/>
    <w:rsid w:val="00C305F5"/>
    <w:rsid w:val="00C30628"/>
    <w:rsid w:val="00C3086B"/>
    <w:rsid w:val="00C309C9"/>
    <w:rsid w:val="00C30A3C"/>
    <w:rsid w:val="00C30C18"/>
    <w:rsid w:val="00C30F7B"/>
    <w:rsid w:val="00C30FC2"/>
    <w:rsid w:val="00C31075"/>
    <w:rsid w:val="00C310D1"/>
    <w:rsid w:val="00C314F7"/>
    <w:rsid w:val="00C31512"/>
    <w:rsid w:val="00C31522"/>
    <w:rsid w:val="00C31684"/>
    <w:rsid w:val="00C31A7A"/>
    <w:rsid w:val="00C31C4D"/>
    <w:rsid w:val="00C31EE8"/>
    <w:rsid w:val="00C31F9B"/>
    <w:rsid w:val="00C32258"/>
    <w:rsid w:val="00C3236D"/>
    <w:rsid w:val="00C32453"/>
    <w:rsid w:val="00C32993"/>
    <w:rsid w:val="00C32A29"/>
    <w:rsid w:val="00C32AA7"/>
    <w:rsid w:val="00C32B20"/>
    <w:rsid w:val="00C32E29"/>
    <w:rsid w:val="00C32FD6"/>
    <w:rsid w:val="00C33140"/>
    <w:rsid w:val="00C33185"/>
    <w:rsid w:val="00C332FE"/>
    <w:rsid w:val="00C3348B"/>
    <w:rsid w:val="00C33688"/>
    <w:rsid w:val="00C336C7"/>
    <w:rsid w:val="00C33945"/>
    <w:rsid w:val="00C33C5E"/>
    <w:rsid w:val="00C33D51"/>
    <w:rsid w:val="00C33FF2"/>
    <w:rsid w:val="00C340D6"/>
    <w:rsid w:val="00C34197"/>
    <w:rsid w:val="00C341D9"/>
    <w:rsid w:val="00C341F1"/>
    <w:rsid w:val="00C34363"/>
    <w:rsid w:val="00C345B0"/>
    <w:rsid w:val="00C346CC"/>
    <w:rsid w:val="00C346CF"/>
    <w:rsid w:val="00C346D5"/>
    <w:rsid w:val="00C3473A"/>
    <w:rsid w:val="00C347FF"/>
    <w:rsid w:val="00C34A69"/>
    <w:rsid w:val="00C3509E"/>
    <w:rsid w:val="00C354CC"/>
    <w:rsid w:val="00C355EC"/>
    <w:rsid w:val="00C356E6"/>
    <w:rsid w:val="00C3574A"/>
    <w:rsid w:val="00C358A3"/>
    <w:rsid w:val="00C35A6F"/>
    <w:rsid w:val="00C35BD1"/>
    <w:rsid w:val="00C35E24"/>
    <w:rsid w:val="00C360E5"/>
    <w:rsid w:val="00C36340"/>
    <w:rsid w:val="00C36426"/>
    <w:rsid w:val="00C366A8"/>
    <w:rsid w:val="00C37008"/>
    <w:rsid w:val="00C37009"/>
    <w:rsid w:val="00C3700A"/>
    <w:rsid w:val="00C3704E"/>
    <w:rsid w:val="00C37169"/>
    <w:rsid w:val="00C371EF"/>
    <w:rsid w:val="00C37958"/>
    <w:rsid w:val="00C37976"/>
    <w:rsid w:val="00C40528"/>
    <w:rsid w:val="00C408F4"/>
    <w:rsid w:val="00C40B19"/>
    <w:rsid w:val="00C40B4A"/>
    <w:rsid w:val="00C40B96"/>
    <w:rsid w:val="00C40E3D"/>
    <w:rsid w:val="00C41057"/>
    <w:rsid w:val="00C411D0"/>
    <w:rsid w:val="00C41210"/>
    <w:rsid w:val="00C41315"/>
    <w:rsid w:val="00C41356"/>
    <w:rsid w:val="00C415C4"/>
    <w:rsid w:val="00C41912"/>
    <w:rsid w:val="00C41C82"/>
    <w:rsid w:val="00C41D1B"/>
    <w:rsid w:val="00C41D80"/>
    <w:rsid w:val="00C41F6C"/>
    <w:rsid w:val="00C420FF"/>
    <w:rsid w:val="00C42358"/>
    <w:rsid w:val="00C4239B"/>
    <w:rsid w:val="00C42B02"/>
    <w:rsid w:val="00C42D2D"/>
    <w:rsid w:val="00C42D5E"/>
    <w:rsid w:val="00C42F2E"/>
    <w:rsid w:val="00C430B8"/>
    <w:rsid w:val="00C43138"/>
    <w:rsid w:val="00C431BF"/>
    <w:rsid w:val="00C43588"/>
    <w:rsid w:val="00C43AA6"/>
    <w:rsid w:val="00C43B24"/>
    <w:rsid w:val="00C43F2A"/>
    <w:rsid w:val="00C43F50"/>
    <w:rsid w:val="00C43FD6"/>
    <w:rsid w:val="00C4405A"/>
    <w:rsid w:val="00C44127"/>
    <w:rsid w:val="00C44183"/>
    <w:rsid w:val="00C44321"/>
    <w:rsid w:val="00C44324"/>
    <w:rsid w:val="00C44633"/>
    <w:rsid w:val="00C44658"/>
    <w:rsid w:val="00C44DE7"/>
    <w:rsid w:val="00C45002"/>
    <w:rsid w:val="00C45123"/>
    <w:rsid w:val="00C4525C"/>
    <w:rsid w:val="00C45564"/>
    <w:rsid w:val="00C455ED"/>
    <w:rsid w:val="00C4564F"/>
    <w:rsid w:val="00C458FF"/>
    <w:rsid w:val="00C45935"/>
    <w:rsid w:val="00C45C45"/>
    <w:rsid w:val="00C4606D"/>
    <w:rsid w:val="00C460D6"/>
    <w:rsid w:val="00C461AA"/>
    <w:rsid w:val="00C461E6"/>
    <w:rsid w:val="00C4637B"/>
    <w:rsid w:val="00C465B1"/>
    <w:rsid w:val="00C466B8"/>
    <w:rsid w:val="00C46B79"/>
    <w:rsid w:val="00C46D46"/>
    <w:rsid w:val="00C46D83"/>
    <w:rsid w:val="00C46F61"/>
    <w:rsid w:val="00C46FEC"/>
    <w:rsid w:val="00C470D9"/>
    <w:rsid w:val="00C47372"/>
    <w:rsid w:val="00C4793E"/>
    <w:rsid w:val="00C47B0C"/>
    <w:rsid w:val="00C47E6C"/>
    <w:rsid w:val="00C50135"/>
    <w:rsid w:val="00C50200"/>
    <w:rsid w:val="00C502B1"/>
    <w:rsid w:val="00C50312"/>
    <w:rsid w:val="00C5050C"/>
    <w:rsid w:val="00C50727"/>
    <w:rsid w:val="00C50B84"/>
    <w:rsid w:val="00C50C45"/>
    <w:rsid w:val="00C50CAF"/>
    <w:rsid w:val="00C50E45"/>
    <w:rsid w:val="00C51109"/>
    <w:rsid w:val="00C5111B"/>
    <w:rsid w:val="00C511B1"/>
    <w:rsid w:val="00C511E2"/>
    <w:rsid w:val="00C5131C"/>
    <w:rsid w:val="00C5165F"/>
    <w:rsid w:val="00C51805"/>
    <w:rsid w:val="00C51910"/>
    <w:rsid w:val="00C519A6"/>
    <w:rsid w:val="00C51A6C"/>
    <w:rsid w:val="00C51C58"/>
    <w:rsid w:val="00C51D42"/>
    <w:rsid w:val="00C51E27"/>
    <w:rsid w:val="00C51F97"/>
    <w:rsid w:val="00C5226B"/>
    <w:rsid w:val="00C52770"/>
    <w:rsid w:val="00C52A09"/>
    <w:rsid w:val="00C52A8C"/>
    <w:rsid w:val="00C52AB8"/>
    <w:rsid w:val="00C52B2E"/>
    <w:rsid w:val="00C530D9"/>
    <w:rsid w:val="00C5324E"/>
    <w:rsid w:val="00C532BB"/>
    <w:rsid w:val="00C533E9"/>
    <w:rsid w:val="00C53438"/>
    <w:rsid w:val="00C53566"/>
    <w:rsid w:val="00C53713"/>
    <w:rsid w:val="00C538A1"/>
    <w:rsid w:val="00C53A6D"/>
    <w:rsid w:val="00C53C90"/>
    <w:rsid w:val="00C545B6"/>
    <w:rsid w:val="00C54604"/>
    <w:rsid w:val="00C546D9"/>
    <w:rsid w:val="00C54773"/>
    <w:rsid w:val="00C549DF"/>
    <w:rsid w:val="00C54B15"/>
    <w:rsid w:val="00C54BA5"/>
    <w:rsid w:val="00C54C9C"/>
    <w:rsid w:val="00C54D33"/>
    <w:rsid w:val="00C54EB6"/>
    <w:rsid w:val="00C550D5"/>
    <w:rsid w:val="00C55432"/>
    <w:rsid w:val="00C554A6"/>
    <w:rsid w:val="00C559CD"/>
    <w:rsid w:val="00C55A2E"/>
    <w:rsid w:val="00C55B09"/>
    <w:rsid w:val="00C55D3A"/>
    <w:rsid w:val="00C5608F"/>
    <w:rsid w:val="00C563AC"/>
    <w:rsid w:val="00C563DA"/>
    <w:rsid w:val="00C5640F"/>
    <w:rsid w:val="00C565B1"/>
    <w:rsid w:val="00C56841"/>
    <w:rsid w:val="00C569EB"/>
    <w:rsid w:val="00C56A45"/>
    <w:rsid w:val="00C56BF5"/>
    <w:rsid w:val="00C56C55"/>
    <w:rsid w:val="00C56CF2"/>
    <w:rsid w:val="00C56D10"/>
    <w:rsid w:val="00C56DCA"/>
    <w:rsid w:val="00C57041"/>
    <w:rsid w:val="00C57294"/>
    <w:rsid w:val="00C57451"/>
    <w:rsid w:val="00C574E0"/>
    <w:rsid w:val="00C5752A"/>
    <w:rsid w:val="00C57612"/>
    <w:rsid w:val="00C57719"/>
    <w:rsid w:val="00C57720"/>
    <w:rsid w:val="00C579B5"/>
    <w:rsid w:val="00C603E1"/>
    <w:rsid w:val="00C60443"/>
    <w:rsid w:val="00C60749"/>
    <w:rsid w:val="00C607FE"/>
    <w:rsid w:val="00C6083B"/>
    <w:rsid w:val="00C60922"/>
    <w:rsid w:val="00C60E40"/>
    <w:rsid w:val="00C60EEE"/>
    <w:rsid w:val="00C61357"/>
    <w:rsid w:val="00C61605"/>
    <w:rsid w:val="00C61778"/>
    <w:rsid w:val="00C61869"/>
    <w:rsid w:val="00C620F9"/>
    <w:rsid w:val="00C6216E"/>
    <w:rsid w:val="00C6219F"/>
    <w:rsid w:val="00C62212"/>
    <w:rsid w:val="00C62428"/>
    <w:rsid w:val="00C6258E"/>
    <w:rsid w:val="00C625C2"/>
    <w:rsid w:val="00C62728"/>
    <w:rsid w:val="00C62B65"/>
    <w:rsid w:val="00C62BF2"/>
    <w:rsid w:val="00C62D45"/>
    <w:rsid w:val="00C62DA4"/>
    <w:rsid w:val="00C630C2"/>
    <w:rsid w:val="00C632C8"/>
    <w:rsid w:val="00C633CB"/>
    <w:rsid w:val="00C6355A"/>
    <w:rsid w:val="00C6380B"/>
    <w:rsid w:val="00C6390D"/>
    <w:rsid w:val="00C639DE"/>
    <w:rsid w:val="00C63B19"/>
    <w:rsid w:val="00C63E8F"/>
    <w:rsid w:val="00C63ED6"/>
    <w:rsid w:val="00C63EFB"/>
    <w:rsid w:val="00C6428F"/>
    <w:rsid w:val="00C6465B"/>
    <w:rsid w:val="00C6493C"/>
    <w:rsid w:val="00C64A31"/>
    <w:rsid w:val="00C64A87"/>
    <w:rsid w:val="00C64BAC"/>
    <w:rsid w:val="00C64FD2"/>
    <w:rsid w:val="00C6511F"/>
    <w:rsid w:val="00C65597"/>
    <w:rsid w:val="00C6576A"/>
    <w:rsid w:val="00C65A05"/>
    <w:rsid w:val="00C65BC3"/>
    <w:rsid w:val="00C65EF8"/>
    <w:rsid w:val="00C66160"/>
    <w:rsid w:val="00C662F2"/>
    <w:rsid w:val="00C6645B"/>
    <w:rsid w:val="00C66554"/>
    <w:rsid w:val="00C6697C"/>
    <w:rsid w:val="00C66CA6"/>
    <w:rsid w:val="00C66EA6"/>
    <w:rsid w:val="00C66F76"/>
    <w:rsid w:val="00C67038"/>
    <w:rsid w:val="00C670F6"/>
    <w:rsid w:val="00C6744A"/>
    <w:rsid w:val="00C67624"/>
    <w:rsid w:val="00C67703"/>
    <w:rsid w:val="00C6777B"/>
    <w:rsid w:val="00C677AF"/>
    <w:rsid w:val="00C67857"/>
    <w:rsid w:val="00C67BBD"/>
    <w:rsid w:val="00C67C18"/>
    <w:rsid w:val="00C67C78"/>
    <w:rsid w:val="00C67D7C"/>
    <w:rsid w:val="00C67E4C"/>
    <w:rsid w:val="00C67EF6"/>
    <w:rsid w:val="00C70072"/>
    <w:rsid w:val="00C701D7"/>
    <w:rsid w:val="00C701EC"/>
    <w:rsid w:val="00C707AA"/>
    <w:rsid w:val="00C70B52"/>
    <w:rsid w:val="00C70DE3"/>
    <w:rsid w:val="00C70F72"/>
    <w:rsid w:val="00C711B8"/>
    <w:rsid w:val="00C712D6"/>
    <w:rsid w:val="00C7139D"/>
    <w:rsid w:val="00C715A6"/>
    <w:rsid w:val="00C7187A"/>
    <w:rsid w:val="00C7193D"/>
    <w:rsid w:val="00C719AA"/>
    <w:rsid w:val="00C71A51"/>
    <w:rsid w:val="00C71E28"/>
    <w:rsid w:val="00C71E7C"/>
    <w:rsid w:val="00C71F34"/>
    <w:rsid w:val="00C71F50"/>
    <w:rsid w:val="00C71FAA"/>
    <w:rsid w:val="00C7243E"/>
    <w:rsid w:val="00C72477"/>
    <w:rsid w:val="00C725F8"/>
    <w:rsid w:val="00C72624"/>
    <w:rsid w:val="00C726A5"/>
    <w:rsid w:val="00C72C21"/>
    <w:rsid w:val="00C72CD5"/>
    <w:rsid w:val="00C72CE3"/>
    <w:rsid w:val="00C72DA7"/>
    <w:rsid w:val="00C73047"/>
    <w:rsid w:val="00C7316E"/>
    <w:rsid w:val="00C73651"/>
    <w:rsid w:val="00C7367B"/>
    <w:rsid w:val="00C736DC"/>
    <w:rsid w:val="00C73873"/>
    <w:rsid w:val="00C73CA6"/>
    <w:rsid w:val="00C73E76"/>
    <w:rsid w:val="00C73EF2"/>
    <w:rsid w:val="00C73F8B"/>
    <w:rsid w:val="00C73FF7"/>
    <w:rsid w:val="00C7406E"/>
    <w:rsid w:val="00C74323"/>
    <w:rsid w:val="00C744C1"/>
    <w:rsid w:val="00C74556"/>
    <w:rsid w:val="00C745DB"/>
    <w:rsid w:val="00C7476F"/>
    <w:rsid w:val="00C7489F"/>
    <w:rsid w:val="00C74B6A"/>
    <w:rsid w:val="00C74CFC"/>
    <w:rsid w:val="00C74DEF"/>
    <w:rsid w:val="00C74E18"/>
    <w:rsid w:val="00C74F45"/>
    <w:rsid w:val="00C74FF0"/>
    <w:rsid w:val="00C75286"/>
    <w:rsid w:val="00C7537E"/>
    <w:rsid w:val="00C755D3"/>
    <w:rsid w:val="00C75728"/>
    <w:rsid w:val="00C757CA"/>
    <w:rsid w:val="00C75BDF"/>
    <w:rsid w:val="00C75D59"/>
    <w:rsid w:val="00C75DF4"/>
    <w:rsid w:val="00C761A4"/>
    <w:rsid w:val="00C76265"/>
    <w:rsid w:val="00C76408"/>
    <w:rsid w:val="00C7652E"/>
    <w:rsid w:val="00C76778"/>
    <w:rsid w:val="00C7689B"/>
    <w:rsid w:val="00C768F5"/>
    <w:rsid w:val="00C7690D"/>
    <w:rsid w:val="00C76A35"/>
    <w:rsid w:val="00C76B44"/>
    <w:rsid w:val="00C76C4B"/>
    <w:rsid w:val="00C76C52"/>
    <w:rsid w:val="00C76D55"/>
    <w:rsid w:val="00C76F53"/>
    <w:rsid w:val="00C7701F"/>
    <w:rsid w:val="00C77032"/>
    <w:rsid w:val="00C77132"/>
    <w:rsid w:val="00C7721D"/>
    <w:rsid w:val="00C772BC"/>
    <w:rsid w:val="00C774A5"/>
    <w:rsid w:val="00C774C2"/>
    <w:rsid w:val="00C775E4"/>
    <w:rsid w:val="00C77697"/>
    <w:rsid w:val="00C77765"/>
    <w:rsid w:val="00C777CC"/>
    <w:rsid w:val="00C77C6D"/>
    <w:rsid w:val="00C77C85"/>
    <w:rsid w:val="00C77DDD"/>
    <w:rsid w:val="00C77E30"/>
    <w:rsid w:val="00C77E35"/>
    <w:rsid w:val="00C80230"/>
    <w:rsid w:val="00C8023A"/>
    <w:rsid w:val="00C80275"/>
    <w:rsid w:val="00C804CB"/>
    <w:rsid w:val="00C80510"/>
    <w:rsid w:val="00C80B13"/>
    <w:rsid w:val="00C80E26"/>
    <w:rsid w:val="00C80EEF"/>
    <w:rsid w:val="00C8119D"/>
    <w:rsid w:val="00C813FD"/>
    <w:rsid w:val="00C817B5"/>
    <w:rsid w:val="00C8184D"/>
    <w:rsid w:val="00C818DB"/>
    <w:rsid w:val="00C81A63"/>
    <w:rsid w:val="00C81B9C"/>
    <w:rsid w:val="00C81D3F"/>
    <w:rsid w:val="00C81E79"/>
    <w:rsid w:val="00C81F60"/>
    <w:rsid w:val="00C81F87"/>
    <w:rsid w:val="00C821E5"/>
    <w:rsid w:val="00C8220F"/>
    <w:rsid w:val="00C82437"/>
    <w:rsid w:val="00C82592"/>
    <w:rsid w:val="00C826B9"/>
    <w:rsid w:val="00C82801"/>
    <w:rsid w:val="00C8291E"/>
    <w:rsid w:val="00C82E6D"/>
    <w:rsid w:val="00C82EED"/>
    <w:rsid w:val="00C82FC0"/>
    <w:rsid w:val="00C83318"/>
    <w:rsid w:val="00C8342C"/>
    <w:rsid w:val="00C8367D"/>
    <w:rsid w:val="00C837D0"/>
    <w:rsid w:val="00C83BAE"/>
    <w:rsid w:val="00C83FE8"/>
    <w:rsid w:val="00C84501"/>
    <w:rsid w:val="00C84590"/>
    <w:rsid w:val="00C849E6"/>
    <w:rsid w:val="00C85001"/>
    <w:rsid w:val="00C850D0"/>
    <w:rsid w:val="00C8558D"/>
    <w:rsid w:val="00C856DC"/>
    <w:rsid w:val="00C85935"/>
    <w:rsid w:val="00C85B07"/>
    <w:rsid w:val="00C85B1A"/>
    <w:rsid w:val="00C85BEB"/>
    <w:rsid w:val="00C85D44"/>
    <w:rsid w:val="00C85D67"/>
    <w:rsid w:val="00C85D9B"/>
    <w:rsid w:val="00C8616B"/>
    <w:rsid w:val="00C86316"/>
    <w:rsid w:val="00C8646A"/>
    <w:rsid w:val="00C86624"/>
    <w:rsid w:val="00C86673"/>
    <w:rsid w:val="00C8671A"/>
    <w:rsid w:val="00C86741"/>
    <w:rsid w:val="00C86C97"/>
    <w:rsid w:val="00C86D63"/>
    <w:rsid w:val="00C86D6C"/>
    <w:rsid w:val="00C86DA6"/>
    <w:rsid w:val="00C86EEC"/>
    <w:rsid w:val="00C86F0D"/>
    <w:rsid w:val="00C8709D"/>
    <w:rsid w:val="00C87444"/>
    <w:rsid w:val="00C87477"/>
    <w:rsid w:val="00C874EF"/>
    <w:rsid w:val="00C8767A"/>
    <w:rsid w:val="00C876FC"/>
    <w:rsid w:val="00C8789C"/>
    <w:rsid w:val="00C878C6"/>
    <w:rsid w:val="00C87BC9"/>
    <w:rsid w:val="00C87E5A"/>
    <w:rsid w:val="00C90054"/>
    <w:rsid w:val="00C9008B"/>
    <w:rsid w:val="00C90166"/>
    <w:rsid w:val="00C901D2"/>
    <w:rsid w:val="00C90253"/>
    <w:rsid w:val="00C9060C"/>
    <w:rsid w:val="00C9085D"/>
    <w:rsid w:val="00C90C73"/>
    <w:rsid w:val="00C90E29"/>
    <w:rsid w:val="00C90E9C"/>
    <w:rsid w:val="00C90F42"/>
    <w:rsid w:val="00C9102B"/>
    <w:rsid w:val="00C912AB"/>
    <w:rsid w:val="00C91519"/>
    <w:rsid w:val="00C91556"/>
    <w:rsid w:val="00C91B3B"/>
    <w:rsid w:val="00C91B3D"/>
    <w:rsid w:val="00C91EE3"/>
    <w:rsid w:val="00C9215D"/>
    <w:rsid w:val="00C9233D"/>
    <w:rsid w:val="00C92521"/>
    <w:rsid w:val="00C929EC"/>
    <w:rsid w:val="00C92A60"/>
    <w:rsid w:val="00C92BAE"/>
    <w:rsid w:val="00C92CEE"/>
    <w:rsid w:val="00C92DA9"/>
    <w:rsid w:val="00C92F6D"/>
    <w:rsid w:val="00C93131"/>
    <w:rsid w:val="00C93151"/>
    <w:rsid w:val="00C932C7"/>
    <w:rsid w:val="00C93514"/>
    <w:rsid w:val="00C93545"/>
    <w:rsid w:val="00C93737"/>
    <w:rsid w:val="00C93A74"/>
    <w:rsid w:val="00C93BEB"/>
    <w:rsid w:val="00C93DA1"/>
    <w:rsid w:val="00C93EFC"/>
    <w:rsid w:val="00C940EA"/>
    <w:rsid w:val="00C94116"/>
    <w:rsid w:val="00C941D6"/>
    <w:rsid w:val="00C94432"/>
    <w:rsid w:val="00C94A03"/>
    <w:rsid w:val="00C94BF4"/>
    <w:rsid w:val="00C951A5"/>
    <w:rsid w:val="00C951B4"/>
    <w:rsid w:val="00C9527C"/>
    <w:rsid w:val="00C953E5"/>
    <w:rsid w:val="00C95449"/>
    <w:rsid w:val="00C954A3"/>
    <w:rsid w:val="00C95656"/>
    <w:rsid w:val="00C957BC"/>
    <w:rsid w:val="00C958E3"/>
    <w:rsid w:val="00C9595A"/>
    <w:rsid w:val="00C95B0F"/>
    <w:rsid w:val="00C95D9C"/>
    <w:rsid w:val="00C95DC0"/>
    <w:rsid w:val="00C95FDB"/>
    <w:rsid w:val="00C96232"/>
    <w:rsid w:val="00C962C0"/>
    <w:rsid w:val="00C96630"/>
    <w:rsid w:val="00C966D6"/>
    <w:rsid w:val="00C967BA"/>
    <w:rsid w:val="00C96A35"/>
    <w:rsid w:val="00C96A36"/>
    <w:rsid w:val="00C96B2F"/>
    <w:rsid w:val="00C96B5F"/>
    <w:rsid w:val="00C96D0C"/>
    <w:rsid w:val="00C97401"/>
    <w:rsid w:val="00C97797"/>
    <w:rsid w:val="00C97868"/>
    <w:rsid w:val="00C97A4E"/>
    <w:rsid w:val="00C97E26"/>
    <w:rsid w:val="00C97E58"/>
    <w:rsid w:val="00CA04D9"/>
    <w:rsid w:val="00CA0731"/>
    <w:rsid w:val="00CA0B6E"/>
    <w:rsid w:val="00CA0EBB"/>
    <w:rsid w:val="00CA0F76"/>
    <w:rsid w:val="00CA0F92"/>
    <w:rsid w:val="00CA12D9"/>
    <w:rsid w:val="00CA1457"/>
    <w:rsid w:val="00CA176D"/>
    <w:rsid w:val="00CA17CA"/>
    <w:rsid w:val="00CA17DC"/>
    <w:rsid w:val="00CA17FA"/>
    <w:rsid w:val="00CA1A79"/>
    <w:rsid w:val="00CA1BEB"/>
    <w:rsid w:val="00CA1EA6"/>
    <w:rsid w:val="00CA1EE4"/>
    <w:rsid w:val="00CA267C"/>
    <w:rsid w:val="00CA275A"/>
    <w:rsid w:val="00CA299B"/>
    <w:rsid w:val="00CA2B30"/>
    <w:rsid w:val="00CA2E92"/>
    <w:rsid w:val="00CA30E7"/>
    <w:rsid w:val="00CA3113"/>
    <w:rsid w:val="00CA35A7"/>
    <w:rsid w:val="00CA3609"/>
    <w:rsid w:val="00CA3C87"/>
    <w:rsid w:val="00CA3FEE"/>
    <w:rsid w:val="00CA405C"/>
    <w:rsid w:val="00CA41DE"/>
    <w:rsid w:val="00CA423A"/>
    <w:rsid w:val="00CA42F0"/>
    <w:rsid w:val="00CA463C"/>
    <w:rsid w:val="00CA464F"/>
    <w:rsid w:val="00CA4666"/>
    <w:rsid w:val="00CA47EA"/>
    <w:rsid w:val="00CA4802"/>
    <w:rsid w:val="00CA48B7"/>
    <w:rsid w:val="00CA48F1"/>
    <w:rsid w:val="00CA4900"/>
    <w:rsid w:val="00CA49C0"/>
    <w:rsid w:val="00CA4A03"/>
    <w:rsid w:val="00CA4AD7"/>
    <w:rsid w:val="00CA4B08"/>
    <w:rsid w:val="00CA4C4E"/>
    <w:rsid w:val="00CA4C5E"/>
    <w:rsid w:val="00CA522D"/>
    <w:rsid w:val="00CA5283"/>
    <w:rsid w:val="00CA5304"/>
    <w:rsid w:val="00CA5339"/>
    <w:rsid w:val="00CA5750"/>
    <w:rsid w:val="00CA5ADB"/>
    <w:rsid w:val="00CA5BDC"/>
    <w:rsid w:val="00CA6262"/>
    <w:rsid w:val="00CA626D"/>
    <w:rsid w:val="00CA6766"/>
    <w:rsid w:val="00CA6774"/>
    <w:rsid w:val="00CA67D0"/>
    <w:rsid w:val="00CA6826"/>
    <w:rsid w:val="00CA688C"/>
    <w:rsid w:val="00CA68AB"/>
    <w:rsid w:val="00CA6CBA"/>
    <w:rsid w:val="00CA6F2F"/>
    <w:rsid w:val="00CA7039"/>
    <w:rsid w:val="00CA74FE"/>
    <w:rsid w:val="00CA75C4"/>
    <w:rsid w:val="00CA792A"/>
    <w:rsid w:val="00CA7BCE"/>
    <w:rsid w:val="00CA7CDF"/>
    <w:rsid w:val="00CA7FC4"/>
    <w:rsid w:val="00CA7FF5"/>
    <w:rsid w:val="00CA7FF6"/>
    <w:rsid w:val="00CB033F"/>
    <w:rsid w:val="00CB0689"/>
    <w:rsid w:val="00CB0854"/>
    <w:rsid w:val="00CB092F"/>
    <w:rsid w:val="00CB09F0"/>
    <w:rsid w:val="00CB0B81"/>
    <w:rsid w:val="00CB0B99"/>
    <w:rsid w:val="00CB0B9C"/>
    <w:rsid w:val="00CB0BB8"/>
    <w:rsid w:val="00CB0C2C"/>
    <w:rsid w:val="00CB0DBC"/>
    <w:rsid w:val="00CB0FFF"/>
    <w:rsid w:val="00CB1077"/>
    <w:rsid w:val="00CB12E3"/>
    <w:rsid w:val="00CB1461"/>
    <w:rsid w:val="00CB14B1"/>
    <w:rsid w:val="00CB1B9A"/>
    <w:rsid w:val="00CB1BF9"/>
    <w:rsid w:val="00CB1CB9"/>
    <w:rsid w:val="00CB1DFA"/>
    <w:rsid w:val="00CB1EC0"/>
    <w:rsid w:val="00CB1F4B"/>
    <w:rsid w:val="00CB217B"/>
    <w:rsid w:val="00CB248A"/>
    <w:rsid w:val="00CB2545"/>
    <w:rsid w:val="00CB2546"/>
    <w:rsid w:val="00CB2588"/>
    <w:rsid w:val="00CB25F7"/>
    <w:rsid w:val="00CB2749"/>
    <w:rsid w:val="00CB28D4"/>
    <w:rsid w:val="00CB2906"/>
    <w:rsid w:val="00CB2A6B"/>
    <w:rsid w:val="00CB2CF5"/>
    <w:rsid w:val="00CB32CF"/>
    <w:rsid w:val="00CB3306"/>
    <w:rsid w:val="00CB3472"/>
    <w:rsid w:val="00CB3488"/>
    <w:rsid w:val="00CB36CC"/>
    <w:rsid w:val="00CB38C0"/>
    <w:rsid w:val="00CB3B5D"/>
    <w:rsid w:val="00CB3D4A"/>
    <w:rsid w:val="00CB3E8F"/>
    <w:rsid w:val="00CB4151"/>
    <w:rsid w:val="00CB43B1"/>
    <w:rsid w:val="00CB46E3"/>
    <w:rsid w:val="00CB4C24"/>
    <w:rsid w:val="00CB4D0B"/>
    <w:rsid w:val="00CB4E64"/>
    <w:rsid w:val="00CB4E98"/>
    <w:rsid w:val="00CB4F9F"/>
    <w:rsid w:val="00CB54A1"/>
    <w:rsid w:val="00CB58F1"/>
    <w:rsid w:val="00CB5B6A"/>
    <w:rsid w:val="00CB5D49"/>
    <w:rsid w:val="00CB5DD7"/>
    <w:rsid w:val="00CB5DF7"/>
    <w:rsid w:val="00CB603B"/>
    <w:rsid w:val="00CB60B8"/>
    <w:rsid w:val="00CB6101"/>
    <w:rsid w:val="00CB6492"/>
    <w:rsid w:val="00CB6BCF"/>
    <w:rsid w:val="00CB6D1F"/>
    <w:rsid w:val="00CB6D67"/>
    <w:rsid w:val="00CB71D9"/>
    <w:rsid w:val="00CB7290"/>
    <w:rsid w:val="00CB72EC"/>
    <w:rsid w:val="00CB7C6E"/>
    <w:rsid w:val="00CB7D66"/>
    <w:rsid w:val="00CB7F56"/>
    <w:rsid w:val="00CC050D"/>
    <w:rsid w:val="00CC0570"/>
    <w:rsid w:val="00CC0645"/>
    <w:rsid w:val="00CC0760"/>
    <w:rsid w:val="00CC0837"/>
    <w:rsid w:val="00CC0859"/>
    <w:rsid w:val="00CC0A50"/>
    <w:rsid w:val="00CC0DE5"/>
    <w:rsid w:val="00CC0EF4"/>
    <w:rsid w:val="00CC0F8D"/>
    <w:rsid w:val="00CC0FC6"/>
    <w:rsid w:val="00CC1050"/>
    <w:rsid w:val="00CC1738"/>
    <w:rsid w:val="00CC21AF"/>
    <w:rsid w:val="00CC2212"/>
    <w:rsid w:val="00CC265A"/>
    <w:rsid w:val="00CC2704"/>
    <w:rsid w:val="00CC2708"/>
    <w:rsid w:val="00CC2987"/>
    <w:rsid w:val="00CC2AE1"/>
    <w:rsid w:val="00CC2E1C"/>
    <w:rsid w:val="00CC2E49"/>
    <w:rsid w:val="00CC2F16"/>
    <w:rsid w:val="00CC32D6"/>
    <w:rsid w:val="00CC3861"/>
    <w:rsid w:val="00CC3AA8"/>
    <w:rsid w:val="00CC3B92"/>
    <w:rsid w:val="00CC3D47"/>
    <w:rsid w:val="00CC4023"/>
    <w:rsid w:val="00CC4078"/>
    <w:rsid w:val="00CC4101"/>
    <w:rsid w:val="00CC43C8"/>
    <w:rsid w:val="00CC44A8"/>
    <w:rsid w:val="00CC48F0"/>
    <w:rsid w:val="00CC4AC2"/>
    <w:rsid w:val="00CC4C28"/>
    <w:rsid w:val="00CC4CFC"/>
    <w:rsid w:val="00CC4D1D"/>
    <w:rsid w:val="00CC4DB2"/>
    <w:rsid w:val="00CC5052"/>
    <w:rsid w:val="00CC5061"/>
    <w:rsid w:val="00CC5476"/>
    <w:rsid w:val="00CC55B1"/>
    <w:rsid w:val="00CC5643"/>
    <w:rsid w:val="00CC5749"/>
    <w:rsid w:val="00CC5887"/>
    <w:rsid w:val="00CC59FA"/>
    <w:rsid w:val="00CC5A7B"/>
    <w:rsid w:val="00CC5B32"/>
    <w:rsid w:val="00CC5C14"/>
    <w:rsid w:val="00CC5C72"/>
    <w:rsid w:val="00CC5D99"/>
    <w:rsid w:val="00CC5DF8"/>
    <w:rsid w:val="00CC5ED7"/>
    <w:rsid w:val="00CC5EFD"/>
    <w:rsid w:val="00CC5F98"/>
    <w:rsid w:val="00CC614C"/>
    <w:rsid w:val="00CC6423"/>
    <w:rsid w:val="00CC6444"/>
    <w:rsid w:val="00CC6463"/>
    <w:rsid w:val="00CC67E9"/>
    <w:rsid w:val="00CC6934"/>
    <w:rsid w:val="00CC6A22"/>
    <w:rsid w:val="00CC6AFE"/>
    <w:rsid w:val="00CC6B41"/>
    <w:rsid w:val="00CC75D7"/>
    <w:rsid w:val="00CC76A3"/>
    <w:rsid w:val="00CC7742"/>
    <w:rsid w:val="00CC7A41"/>
    <w:rsid w:val="00CC7A8F"/>
    <w:rsid w:val="00CC7EC4"/>
    <w:rsid w:val="00CD0053"/>
    <w:rsid w:val="00CD01C4"/>
    <w:rsid w:val="00CD049B"/>
    <w:rsid w:val="00CD05DB"/>
    <w:rsid w:val="00CD0744"/>
    <w:rsid w:val="00CD07FB"/>
    <w:rsid w:val="00CD0916"/>
    <w:rsid w:val="00CD09EC"/>
    <w:rsid w:val="00CD0A34"/>
    <w:rsid w:val="00CD1257"/>
    <w:rsid w:val="00CD13CE"/>
    <w:rsid w:val="00CD153B"/>
    <w:rsid w:val="00CD1763"/>
    <w:rsid w:val="00CD1858"/>
    <w:rsid w:val="00CD1942"/>
    <w:rsid w:val="00CD1A96"/>
    <w:rsid w:val="00CD1A9C"/>
    <w:rsid w:val="00CD1CDF"/>
    <w:rsid w:val="00CD20BF"/>
    <w:rsid w:val="00CD20FD"/>
    <w:rsid w:val="00CD2102"/>
    <w:rsid w:val="00CD214E"/>
    <w:rsid w:val="00CD2367"/>
    <w:rsid w:val="00CD246E"/>
    <w:rsid w:val="00CD2740"/>
    <w:rsid w:val="00CD2BC6"/>
    <w:rsid w:val="00CD2E0A"/>
    <w:rsid w:val="00CD345C"/>
    <w:rsid w:val="00CD3CB9"/>
    <w:rsid w:val="00CD3DD5"/>
    <w:rsid w:val="00CD3E28"/>
    <w:rsid w:val="00CD3EF2"/>
    <w:rsid w:val="00CD3F19"/>
    <w:rsid w:val="00CD41FE"/>
    <w:rsid w:val="00CD463D"/>
    <w:rsid w:val="00CD4880"/>
    <w:rsid w:val="00CD496A"/>
    <w:rsid w:val="00CD4DE8"/>
    <w:rsid w:val="00CD52A5"/>
    <w:rsid w:val="00CD5559"/>
    <w:rsid w:val="00CD5567"/>
    <w:rsid w:val="00CD55E0"/>
    <w:rsid w:val="00CD56BC"/>
    <w:rsid w:val="00CD5765"/>
    <w:rsid w:val="00CD583D"/>
    <w:rsid w:val="00CD5A17"/>
    <w:rsid w:val="00CD5A4B"/>
    <w:rsid w:val="00CD5D6D"/>
    <w:rsid w:val="00CD5D71"/>
    <w:rsid w:val="00CD60EF"/>
    <w:rsid w:val="00CD61CD"/>
    <w:rsid w:val="00CD62ED"/>
    <w:rsid w:val="00CD661C"/>
    <w:rsid w:val="00CD6776"/>
    <w:rsid w:val="00CD67A6"/>
    <w:rsid w:val="00CD683C"/>
    <w:rsid w:val="00CD6857"/>
    <w:rsid w:val="00CD6894"/>
    <w:rsid w:val="00CD6AE7"/>
    <w:rsid w:val="00CD6DE5"/>
    <w:rsid w:val="00CD6E26"/>
    <w:rsid w:val="00CD6F04"/>
    <w:rsid w:val="00CD7211"/>
    <w:rsid w:val="00CD72C9"/>
    <w:rsid w:val="00CD7520"/>
    <w:rsid w:val="00CD7736"/>
    <w:rsid w:val="00CD7856"/>
    <w:rsid w:val="00CD7866"/>
    <w:rsid w:val="00CD7949"/>
    <w:rsid w:val="00CD79F2"/>
    <w:rsid w:val="00CD7E3E"/>
    <w:rsid w:val="00CD7F13"/>
    <w:rsid w:val="00CD7FB9"/>
    <w:rsid w:val="00CE0208"/>
    <w:rsid w:val="00CE0BB3"/>
    <w:rsid w:val="00CE0CF1"/>
    <w:rsid w:val="00CE0E76"/>
    <w:rsid w:val="00CE0F7D"/>
    <w:rsid w:val="00CE0FE4"/>
    <w:rsid w:val="00CE102E"/>
    <w:rsid w:val="00CE1265"/>
    <w:rsid w:val="00CE1395"/>
    <w:rsid w:val="00CE1457"/>
    <w:rsid w:val="00CE15A5"/>
    <w:rsid w:val="00CE1633"/>
    <w:rsid w:val="00CE1659"/>
    <w:rsid w:val="00CE1864"/>
    <w:rsid w:val="00CE198C"/>
    <w:rsid w:val="00CE19E7"/>
    <w:rsid w:val="00CE1FFC"/>
    <w:rsid w:val="00CE21CC"/>
    <w:rsid w:val="00CE226E"/>
    <w:rsid w:val="00CE2398"/>
    <w:rsid w:val="00CE25E5"/>
    <w:rsid w:val="00CE25E7"/>
    <w:rsid w:val="00CE270D"/>
    <w:rsid w:val="00CE2A51"/>
    <w:rsid w:val="00CE2B4D"/>
    <w:rsid w:val="00CE2BA0"/>
    <w:rsid w:val="00CE30E7"/>
    <w:rsid w:val="00CE3254"/>
    <w:rsid w:val="00CE33D0"/>
    <w:rsid w:val="00CE3435"/>
    <w:rsid w:val="00CE356A"/>
    <w:rsid w:val="00CE3585"/>
    <w:rsid w:val="00CE365D"/>
    <w:rsid w:val="00CE3738"/>
    <w:rsid w:val="00CE37FC"/>
    <w:rsid w:val="00CE3944"/>
    <w:rsid w:val="00CE3AA2"/>
    <w:rsid w:val="00CE3AF7"/>
    <w:rsid w:val="00CE3D94"/>
    <w:rsid w:val="00CE3DD0"/>
    <w:rsid w:val="00CE3DF4"/>
    <w:rsid w:val="00CE3EE4"/>
    <w:rsid w:val="00CE431E"/>
    <w:rsid w:val="00CE4567"/>
    <w:rsid w:val="00CE46B0"/>
    <w:rsid w:val="00CE4742"/>
    <w:rsid w:val="00CE4946"/>
    <w:rsid w:val="00CE4A51"/>
    <w:rsid w:val="00CE4D22"/>
    <w:rsid w:val="00CE4E4E"/>
    <w:rsid w:val="00CE4F87"/>
    <w:rsid w:val="00CE50EE"/>
    <w:rsid w:val="00CE517E"/>
    <w:rsid w:val="00CE5365"/>
    <w:rsid w:val="00CE5578"/>
    <w:rsid w:val="00CE5791"/>
    <w:rsid w:val="00CE5810"/>
    <w:rsid w:val="00CE5903"/>
    <w:rsid w:val="00CE5B74"/>
    <w:rsid w:val="00CE5D65"/>
    <w:rsid w:val="00CE5E32"/>
    <w:rsid w:val="00CE5FC1"/>
    <w:rsid w:val="00CE618C"/>
    <w:rsid w:val="00CE68BD"/>
    <w:rsid w:val="00CE6B13"/>
    <w:rsid w:val="00CE6B49"/>
    <w:rsid w:val="00CE6C32"/>
    <w:rsid w:val="00CE70DF"/>
    <w:rsid w:val="00CE7117"/>
    <w:rsid w:val="00CE74F3"/>
    <w:rsid w:val="00CE7A0D"/>
    <w:rsid w:val="00CE7B92"/>
    <w:rsid w:val="00CE7D01"/>
    <w:rsid w:val="00CE7ECB"/>
    <w:rsid w:val="00CF0014"/>
    <w:rsid w:val="00CF0543"/>
    <w:rsid w:val="00CF0630"/>
    <w:rsid w:val="00CF0753"/>
    <w:rsid w:val="00CF083C"/>
    <w:rsid w:val="00CF0B54"/>
    <w:rsid w:val="00CF0DFB"/>
    <w:rsid w:val="00CF1109"/>
    <w:rsid w:val="00CF15BA"/>
    <w:rsid w:val="00CF178E"/>
    <w:rsid w:val="00CF183F"/>
    <w:rsid w:val="00CF1AEC"/>
    <w:rsid w:val="00CF1BCD"/>
    <w:rsid w:val="00CF1D6A"/>
    <w:rsid w:val="00CF2388"/>
    <w:rsid w:val="00CF23A1"/>
    <w:rsid w:val="00CF2490"/>
    <w:rsid w:val="00CF2541"/>
    <w:rsid w:val="00CF25F2"/>
    <w:rsid w:val="00CF2769"/>
    <w:rsid w:val="00CF2A1C"/>
    <w:rsid w:val="00CF2AE2"/>
    <w:rsid w:val="00CF2E1C"/>
    <w:rsid w:val="00CF2F10"/>
    <w:rsid w:val="00CF2FFE"/>
    <w:rsid w:val="00CF3424"/>
    <w:rsid w:val="00CF3536"/>
    <w:rsid w:val="00CF35C9"/>
    <w:rsid w:val="00CF36A7"/>
    <w:rsid w:val="00CF38EA"/>
    <w:rsid w:val="00CF3B4F"/>
    <w:rsid w:val="00CF3DD4"/>
    <w:rsid w:val="00CF4511"/>
    <w:rsid w:val="00CF4705"/>
    <w:rsid w:val="00CF4A9F"/>
    <w:rsid w:val="00CF4AE7"/>
    <w:rsid w:val="00CF51E6"/>
    <w:rsid w:val="00CF55B4"/>
    <w:rsid w:val="00CF56F0"/>
    <w:rsid w:val="00CF6203"/>
    <w:rsid w:val="00CF65B3"/>
    <w:rsid w:val="00CF67B9"/>
    <w:rsid w:val="00CF685A"/>
    <w:rsid w:val="00CF6A02"/>
    <w:rsid w:val="00CF6A06"/>
    <w:rsid w:val="00CF6A0C"/>
    <w:rsid w:val="00CF6A8D"/>
    <w:rsid w:val="00CF6CD1"/>
    <w:rsid w:val="00CF7208"/>
    <w:rsid w:val="00CF735E"/>
    <w:rsid w:val="00CF736A"/>
    <w:rsid w:val="00CF73B9"/>
    <w:rsid w:val="00CF745B"/>
    <w:rsid w:val="00CF7476"/>
    <w:rsid w:val="00CF74AA"/>
    <w:rsid w:val="00CF7550"/>
    <w:rsid w:val="00CF79CE"/>
    <w:rsid w:val="00CF7ABD"/>
    <w:rsid w:val="00CF7CE2"/>
    <w:rsid w:val="00CF7D19"/>
    <w:rsid w:val="00D001B6"/>
    <w:rsid w:val="00D0035B"/>
    <w:rsid w:val="00D00559"/>
    <w:rsid w:val="00D006D5"/>
    <w:rsid w:val="00D00752"/>
    <w:rsid w:val="00D0087D"/>
    <w:rsid w:val="00D0091D"/>
    <w:rsid w:val="00D0093F"/>
    <w:rsid w:val="00D01016"/>
    <w:rsid w:val="00D0105C"/>
    <w:rsid w:val="00D014D1"/>
    <w:rsid w:val="00D01870"/>
    <w:rsid w:val="00D01CFA"/>
    <w:rsid w:val="00D01DCD"/>
    <w:rsid w:val="00D01F65"/>
    <w:rsid w:val="00D01F7D"/>
    <w:rsid w:val="00D01FD1"/>
    <w:rsid w:val="00D02404"/>
    <w:rsid w:val="00D0241B"/>
    <w:rsid w:val="00D02561"/>
    <w:rsid w:val="00D025FF"/>
    <w:rsid w:val="00D026D1"/>
    <w:rsid w:val="00D02721"/>
    <w:rsid w:val="00D02874"/>
    <w:rsid w:val="00D02915"/>
    <w:rsid w:val="00D02B9E"/>
    <w:rsid w:val="00D02D47"/>
    <w:rsid w:val="00D02D8E"/>
    <w:rsid w:val="00D02DBA"/>
    <w:rsid w:val="00D0329D"/>
    <w:rsid w:val="00D03369"/>
    <w:rsid w:val="00D033A8"/>
    <w:rsid w:val="00D038CC"/>
    <w:rsid w:val="00D038FA"/>
    <w:rsid w:val="00D03936"/>
    <w:rsid w:val="00D03CAE"/>
    <w:rsid w:val="00D03E75"/>
    <w:rsid w:val="00D04171"/>
    <w:rsid w:val="00D04319"/>
    <w:rsid w:val="00D04341"/>
    <w:rsid w:val="00D043F2"/>
    <w:rsid w:val="00D04643"/>
    <w:rsid w:val="00D04959"/>
    <w:rsid w:val="00D04B30"/>
    <w:rsid w:val="00D05397"/>
    <w:rsid w:val="00D05440"/>
    <w:rsid w:val="00D05548"/>
    <w:rsid w:val="00D05554"/>
    <w:rsid w:val="00D055CA"/>
    <w:rsid w:val="00D056AC"/>
    <w:rsid w:val="00D05FA6"/>
    <w:rsid w:val="00D06004"/>
    <w:rsid w:val="00D06442"/>
    <w:rsid w:val="00D06665"/>
    <w:rsid w:val="00D067A9"/>
    <w:rsid w:val="00D06971"/>
    <w:rsid w:val="00D06A63"/>
    <w:rsid w:val="00D06D0B"/>
    <w:rsid w:val="00D06E9B"/>
    <w:rsid w:val="00D07388"/>
    <w:rsid w:val="00D07477"/>
    <w:rsid w:val="00D076AC"/>
    <w:rsid w:val="00D077E2"/>
    <w:rsid w:val="00D07F1D"/>
    <w:rsid w:val="00D1008C"/>
    <w:rsid w:val="00D1053C"/>
    <w:rsid w:val="00D10708"/>
    <w:rsid w:val="00D1093E"/>
    <w:rsid w:val="00D10ABE"/>
    <w:rsid w:val="00D10B14"/>
    <w:rsid w:val="00D10D3D"/>
    <w:rsid w:val="00D10E9B"/>
    <w:rsid w:val="00D10EA8"/>
    <w:rsid w:val="00D10F88"/>
    <w:rsid w:val="00D11156"/>
    <w:rsid w:val="00D111DE"/>
    <w:rsid w:val="00D11220"/>
    <w:rsid w:val="00D11248"/>
    <w:rsid w:val="00D1141B"/>
    <w:rsid w:val="00D11585"/>
    <w:rsid w:val="00D1165B"/>
    <w:rsid w:val="00D116BF"/>
    <w:rsid w:val="00D121B7"/>
    <w:rsid w:val="00D12505"/>
    <w:rsid w:val="00D125A4"/>
    <w:rsid w:val="00D12B29"/>
    <w:rsid w:val="00D12D96"/>
    <w:rsid w:val="00D12DFA"/>
    <w:rsid w:val="00D13051"/>
    <w:rsid w:val="00D13127"/>
    <w:rsid w:val="00D1323D"/>
    <w:rsid w:val="00D134E6"/>
    <w:rsid w:val="00D1352B"/>
    <w:rsid w:val="00D136F6"/>
    <w:rsid w:val="00D139CE"/>
    <w:rsid w:val="00D13C74"/>
    <w:rsid w:val="00D13EB0"/>
    <w:rsid w:val="00D141B7"/>
    <w:rsid w:val="00D14428"/>
    <w:rsid w:val="00D146B7"/>
    <w:rsid w:val="00D148B6"/>
    <w:rsid w:val="00D14F36"/>
    <w:rsid w:val="00D14F62"/>
    <w:rsid w:val="00D1514D"/>
    <w:rsid w:val="00D15208"/>
    <w:rsid w:val="00D1528B"/>
    <w:rsid w:val="00D154D7"/>
    <w:rsid w:val="00D1558D"/>
    <w:rsid w:val="00D15812"/>
    <w:rsid w:val="00D16091"/>
    <w:rsid w:val="00D16099"/>
    <w:rsid w:val="00D161C2"/>
    <w:rsid w:val="00D16221"/>
    <w:rsid w:val="00D163A0"/>
    <w:rsid w:val="00D1644D"/>
    <w:rsid w:val="00D166AD"/>
    <w:rsid w:val="00D16A5C"/>
    <w:rsid w:val="00D16BA5"/>
    <w:rsid w:val="00D16E20"/>
    <w:rsid w:val="00D16E22"/>
    <w:rsid w:val="00D16E44"/>
    <w:rsid w:val="00D1711B"/>
    <w:rsid w:val="00D1734E"/>
    <w:rsid w:val="00D174A7"/>
    <w:rsid w:val="00D17A8F"/>
    <w:rsid w:val="00D17D65"/>
    <w:rsid w:val="00D17F10"/>
    <w:rsid w:val="00D2018D"/>
    <w:rsid w:val="00D2065A"/>
    <w:rsid w:val="00D20AA9"/>
    <w:rsid w:val="00D20BAE"/>
    <w:rsid w:val="00D20CBC"/>
    <w:rsid w:val="00D20F2A"/>
    <w:rsid w:val="00D20FD7"/>
    <w:rsid w:val="00D21838"/>
    <w:rsid w:val="00D21BA1"/>
    <w:rsid w:val="00D21D9A"/>
    <w:rsid w:val="00D21F52"/>
    <w:rsid w:val="00D22164"/>
    <w:rsid w:val="00D22224"/>
    <w:rsid w:val="00D22AA8"/>
    <w:rsid w:val="00D22C0A"/>
    <w:rsid w:val="00D22D49"/>
    <w:rsid w:val="00D22E57"/>
    <w:rsid w:val="00D232BE"/>
    <w:rsid w:val="00D23493"/>
    <w:rsid w:val="00D235EA"/>
    <w:rsid w:val="00D23841"/>
    <w:rsid w:val="00D23867"/>
    <w:rsid w:val="00D23F04"/>
    <w:rsid w:val="00D2410C"/>
    <w:rsid w:val="00D24211"/>
    <w:rsid w:val="00D2438A"/>
    <w:rsid w:val="00D24583"/>
    <w:rsid w:val="00D24937"/>
    <w:rsid w:val="00D24C49"/>
    <w:rsid w:val="00D24CC7"/>
    <w:rsid w:val="00D24E70"/>
    <w:rsid w:val="00D251E7"/>
    <w:rsid w:val="00D256EC"/>
    <w:rsid w:val="00D256F0"/>
    <w:rsid w:val="00D25711"/>
    <w:rsid w:val="00D2577D"/>
    <w:rsid w:val="00D259C2"/>
    <w:rsid w:val="00D25A55"/>
    <w:rsid w:val="00D25BC0"/>
    <w:rsid w:val="00D25CC9"/>
    <w:rsid w:val="00D25D55"/>
    <w:rsid w:val="00D25E25"/>
    <w:rsid w:val="00D263F9"/>
    <w:rsid w:val="00D264C0"/>
    <w:rsid w:val="00D26887"/>
    <w:rsid w:val="00D26AFD"/>
    <w:rsid w:val="00D26C03"/>
    <w:rsid w:val="00D27069"/>
    <w:rsid w:val="00D27201"/>
    <w:rsid w:val="00D272E2"/>
    <w:rsid w:val="00D27768"/>
    <w:rsid w:val="00D27967"/>
    <w:rsid w:val="00D27D7F"/>
    <w:rsid w:val="00D300AD"/>
    <w:rsid w:val="00D3058E"/>
    <w:rsid w:val="00D30803"/>
    <w:rsid w:val="00D3088D"/>
    <w:rsid w:val="00D30A01"/>
    <w:rsid w:val="00D30A5A"/>
    <w:rsid w:val="00D30CD5"/>
    <w:rsid w:val="00D30EAD"/>
    <w:rsid w:val="00D31170"/>
    <w:rsid w:val="00D314A5"/>
    <w:rsid w:val="00D314F4"/>
    <w:rsid w:val="00D31703"/>
    <w:rsid w:val="00D318C7"/>
    <w:rsid w:val="00D318CA"/>
    <w:rsid w:val="00D31940"/>
    <w:rsid w:val="00D31BB5"/>
    <w:rsid w:val="00D31CE1"/>
    <w:rsid w:val="00D31E8A"/>
    <w:rsid w:val="00D31F16"/>
    <w:rsid w:val="00D323F8"/>
    <w:rsid w:val="00D32627"/>
    <w:rsid w:val="00D3272F"/>
    <w:rsid w:val="00D327C6"/>
    <w:rsid w:val="00D327CF"/>
    <w:rsid w:val="00D327D6"/>
    <w:rsid w:val="00D3284F"/>
    <w:rsid w:val="00D3298D"/>
    <w:rsid w:val="00D32F3B"/>
    <w:rsid w:val="00D33227"/>
    <w:rsid w:val="00D33303"/>
    <w:rsid w:val="00D33312"/>
    <w:rsid w:val="00D333D0"/>
    <w:rsid w:val="00D3345A"/>
    <w:rsid w:val="00D336D6"/>
    <w:rsid w:val="00D33A90"/>
    <w:rsid w:val="00D33B19"/>
    <w:rsid w:val="00D33D8F"/>
    <w:rsid w:val="00D33EB1"/>
    <w:rsid w:val="00D34048"/>
    <w:rsid w:val="00D340EB"/>
    <w:rsid w:val="00D34198"/>
    <w:rsid w:val="00D341D1"/>
    <w:rsid w:val="00D3436F"/>
    <w:rsid w:val="00D34629"/>
    <w:rsid w:val="00D34886"/>
    <w:rsid w:val="00D34917"/>
    <w:rsid w:val="00D349E9"/>
    <w:rsid w:val="00D34A67"/>
    <w:rsid w:val="00D34B59"/>
    <w:rsid w:val="00D34C35"/>
    <w:rsid w:val="00D34E4A"/>
    <w:rsid w:val="00D34E66"/>
    <w:rsid w:val="00D356E0"/>
    <w:rsid w:val="00D35907"/>
    <w:rsid w:val="00D35B61"/>
    <w:rsid w:val="00D35E0C"/>
    <w:rsid w:val="00D35E20"/>
    <w:rsid w:val="00D36104"/>
    <w:rsid w:val="00D36183"/>
    <w:rsid w:val="00D3635A"/>
    <w:rsid w:val="00D36487"/>
    <w:rsid w:val="00D3681F"/>
    <w:rsid w:val="00D3698B"/>
    <w:rsid w:val="00D3699C"/>
    <w:rsid w:val="00D36C5E"/>
    <w:rsid w:val="00D36DDA"/>
    <w:rsid w:val="00D36DDB"/>
    <w:rsid w:val="00D37191"/>
    <w:rsid w:val="00D3731C"/>
    <w:rsid w:val="00D37516"/>
    <w:rsid w:val="00D3759F"/>
    <w:rsid w:val="00D376AF"/>
    <w:rsid w:val="00D37895"/>
    <w:rsid w:val="00D37925"/>
    <w:rsid w:val="00D37AAB"/>
    <w:rsid w:val="00D37C74"/>
    <w:rsid w:val="00D37DE9"/>
    <w:rsid w:val="00D3F900"/>
    <w:rsid w:val="00D40071"/>
    <w:rsid w:val="00D40262"/>
    <w:rsid w:val="00D403F8"/>
    <w:rsid w:val="00D40A64"/>
    <w:rsid w:val="00D40D9B"/>
    <w:rsid w:val="00D40E33"/>
    <w:rsid w:val="00D40E3D"/>
    <w:rsid w:val="00D410C9"/>
    <w:rsid w:val="00D41159"/>
    <w:rsid w:val="00D411AF"/>
    <w:rsid w:val="00D411EB"/>
    <w:rsid w:val="00D413C4"/>
    <w:rsid w:val="00D41457"/>
    <w:rsid w:val="00D416A4"/>
    <w:rsid w:val="00D417C9"/>
    <w:rsid w:val="00D4190D"/>
    <w:rsid w:val="00D419ED"/>
    <w:rsid w:val="00D41BB5"/>
    <w:rsid w:val="00D41C4D"/>
    <w:rsid w:val="00D41CB1"/>
    <w:rsid w:val="00D41D8D"/>
    <w:rsid w:val="00D42BB1"/>
    <w:rsid w:val="00D42BBE"/>
    <w:rsid w:val="00D42C8C"/>
    <w:rsid w:val="00D42DE6"/>
    <w:rsid w:val="00D42DEA"/>
    <w:rsid w:val="00D435A8"/>
    <w:rsid w:val="00D43901"/>
    <w:rsid w:val="00D43AA6"/>
    <w:rsid w:val="00D43AE8"/>
    <w:rsid w:val="00D43B00"/>
    <w:rsid w:val="00D43CC9"/>
    <w:rsid w:val="00D43D6F"/>
    <w:rsid w:val="00D44005"/>
    <w:rsid w:val="00D44119"/>
    <w:rsid w:val="00D441BC"/>
    <w:rsid w:val="00D442A0"/>
    <w:rsid w:val="00D44C26"/>
    <w:rsid w:val="00D44ED9"/>
    <w:rsid w:val="00D44EF7"/>
    <w:rsid w:val="00D44F59"/>
    <w:rsid w:val="00D44F92"/>
    <w:rsid w:val="00D450A0"/>
    <w:rsid w:val="00D452F1"/>
    <w:rsid w:val="00D453B8"/>
    <w:rsid w:val="00D457BA"/>
    <w:rsid w:val="00D45951"/>
    <w:rsid w:val="00D45952"/>
    <w:rsid w:val="00D45C51"/>
    <w:rsid w:val="00D45D7A"/>
    <w:rsid w:val="00D4669A"/>
    <w:rsid w:val="00D46739"/>
    <w:rsid w:val="00D4683D"/>
    <w:rsid w:val="00D46963"/>
    <w:rsid w:val="00D469EF"/>
    <w:rsid w:val="00D46A7C"/>
    <w:rsid w:val="00D46AF9"/>
    <w:rsid w:val="00D46C16"/>
    <w:rsid w:val="00D46CDD"/>
    <w:rsid w:val="00D46CF7"/>
    <w:rsid w:val="00D46D73"/>
    <w:rsid w:val="00D46DB1"/>
    <w:rsid w:val="00D46DD1"/>
    <w:rsid w:val="00D46FE7"/>
    <w:rsid w:val="00D470F9"/>
    <w:rsid w:val="00D47131"/>
    <w:rsid w:val="00D474DC"/>
    <w:rsid w:val="00D476E5"/>
    <w:rsid w:val="00D47773"/>
    <w:rsid w:val="00D47B2C"/>
    <w:rsid w:val="00D47C56"/>
    <w:rsid w:val="00D47C86"/>
    <w:rsid w:val="00D47D5D"/>
    <w:rsid w:val="00D47E08"/>
    <w:rsid w:val="00D50116"/>
    <w:rsid w:val="00D5048E"/>
    <w:rsid w:val="00D50559"/>
    <w:rsid w:val="00D506B3"/>
    <w:rsid w:val="00D5085B"/>
    <w:rsid w:val="00D5098E"/>
    <w:rsid w:val="00D50B39"/>
    <w:rsid w:val="00D50BD7"/>
    <w:rsid w:val="00D50D7D"/>
    <w:rsid w:val="00D50E17"/>
    <w:rsid w:val="00D50F2B"/>
    <w:rsid w:val="00D50F7C"/>
    <w:rsid w:val="00D511BC"/>
    <w:rsid w:val="00D511DD"/>
    <w:rsid w:val="00D512A0"/>
    <w:rsid w:val="00D5141E"/>
    <w:rsid w:val="00D514D2"/>
    <w:rsid w:val="00D5154D"/>
    <w:rsid w:val="00D51848"/>
    <w:rsid w:val="00D5192B"/>
    <w:rsid w:val="00D51A38"/>
    <w:rsid w:val="00D51A56"/>
    <w:rsid w:val="00D51D10"/>
    <w:rsid w:val="00D5200A"/>
    <w:rsid w:val="00D52094"/>
    <w:rsid w:val="00D5234D"/>
    <w:rsid w:val="00D52387"/>
    <w:rsid w:val="00D52466"/>
    <w:rsid w:val="00D525B1"/>
    <w:rsid w:val="00D52670"/>
    <w:rsid w:val="00D52781"/>
    <w:rsid w:val="00D528F5"/>
    <w:rsid w:val="00D52E53"/>
    <w:rsid w:val="00D52ECF"/>
    <w:rsid w:val="00D52F15"/>
    <w:rsid w:val="00D5333E"/>
    <w:rsid w:val="00D536BC"/>
    <w:rsid w:val="00D537B6"/>
    <w:rsid w:val="00D53948"/>
    <w:rsid w:val="00D539C0"/>
    <w:rsid w:val="00D53BAB"/>
    <w:rsid w:val="00D543B1"/>
    <w:rsid w:val="00D544C4"/>
    <w:rsid w:val="00D54599"/>
    <w:rsid w:val="00D54895"/>
    <w:rsid w:val="00D548AA"/>
    <w:rsid w:val="00D54965"/>
    <w:rsid w:val="00D54A32"/>
    <w:rsid w:val="00D54C12"/>
    <w:rsid w:val="00D54E65"/>
    <w:rsid w:val="00D54F5C"/>
    <w:rsid w:val="00D54FC3"/>
    <w:rsid w:val="00D550D0"/>
    <w:rsid w:val="00D55168"/>
    <w:rsid w:val="00D55237"/>
    <w:rsid w:val="00D5534C"/>
    <w:rsid w:val="00D55515"/>
    <w:rsid w:val="00D559E2"/>
    <w:rsid w:val="00D55E1D"/>
    <w:rsid w:val="00D55EDC"/>
    <w:rsid w:val="00D55EF5"/>
    <w:rsid w:val="00D55F4E"/>
    <w:rsid w:val="00D55F84"/>
    <w:rsid w:val="00D56011"/>
    <w:rsid w:val="00D5609B"/>
    <w:rsid w:val="00D561A6"/>
    <w:rsid w:val="00D56249"/>
    <w:rsid w:val="00D566F6"/>
    <w:rsid w:val="00D56811"/>
    <w:rsid w:val="00D568B1"/>
    <w:rsid w:val="00D56AA6"/>
    <w:rsid w:val="00D56C37"/>
    <w:rsid w:val="00D5737D"/>
    <w:rsid w:val="00D5750D"/>
    <w:rsid w:val="00D57719"/>
    <w:rsid w:val="00D577EC"/>
    <w:rsid w:val="00D578DF"/>
    <w:rsid w:val="00D57961"/>
    <w:rsid w:val="00D57A61"/>
    <w:rsid w:val="00D57C47"/>
    <w:rsid w:val="00D57CEE"/>
    <w:rsid w:val="00D57FCA"/>
    <w:rsid w:val="00D605C3"/>
    <w:rsid w:val="00D60919"/>
    <w:rsid w:val="00D60D8A"/>
    <w:rsid w:val="00D60DF7"/>
    <w:rsid w:val="00D611BD"/>
    <w:rsid w:val="00D61205"/>
    <w:rsid w:val="00D613B7"/>
    <w:rsid w:val="00D615D1"/>
    <w:rsid w:val="00D62157"/>
    <w:rsid w:val="00D6240D"/>
    <w:rsid w:val="00D62981"/>
    <w:rsid w:val="00D62BC7"/>
    <w:rsid w:val="00D63270"/>
    <w:rsid w:val="00D637C4"/>
    <w:rsid w:val="00D639EB"/>
    <w:rsid w:val="00D63BDF"/>
    <w:rsid w:val="00D63CB1"/>
    <w:rsid w:val="00D63CE9"/>
    <w:rsid w:val="00D63DA4"/>
    <w:rsid w:val="00D63E1B"/>
    <w:rsid w:val="00D63F82"/>
    <w:rsid w:val="00D64144"/>
    <w:rsid w:val="00D64194"/>
    <w:rsid w:val="00D6443D"/>
    <w:rsid w:val="00D64722"/>
    <w:rsid w:val="00D648E2"/>
    <w:rsid w:val="00D6498F"/>
    <w:rsid w:val="00D64A97"/>
    <w:rsid w:val="00D64AF1"/>
    <w:rsid w:val="00D64B11"/>
    <w:rsid w:val="00D64B56"/>
    <w:rsid w:val="00D65005"/>
    <w:rsid w:val="00D65037"/>
    <w:rsid w:val="00D6505A"/>
    <w:rsid w:val="00D650AF"/>
    <w:rsid w:val="00D651F7"/>
    <w:rsid w:val="00D65241"/>
    <w:rsid w:val="00D65431"/>
    <w:rsid w:val="00D65838"/>
    <w:rsid w:val="00D65AE5"/>
    <w:rsid w:val="00D65BF3"/>
    <w:rsid w:val="00D65DBB"/>
    <w:rsid w:val="00D66173"/>
    <w:rsid w:val="00D66251"/>
    <w:rsid w:val="00D66372"/>
    <w:rsid w:val="00D66600"/>
    <w:rsid w:val="00D6664B"/>
    <w:rsid w:val="00D666E2"/>
    <w:rsid w:val="00D66726"/>
    <w:rsid w:val="00D667C8"/>
    <w:rsid w:val="00D66CF0"/>
    <w:rsid w:val="00D66F60"/>
    <w:rsid w:val="00D6710F"/>
    <w:rsid w:val="00D67147"/>
    <w:rsid w:val="00D67202"/>
    <w:rsid w:val="00D67256"/>
    <w:rsid w:val="00D673A3"/>
    <w:rsid w:val="00D6759A"/>
    <w:rsid w:val="00D67695"/>
    <w:rsid w:val="00D678B2"/>
    <w:rsid w:val="00D67A18"/>
    <w:rsid w:val="00D67C12"/>
    <w:rsid w:val="00D67D18"/>
    <w:rsid w:val="00D67DF0"/>
    <w:rsid w:val="00D67DF2"/>
    <w:rsid w:val="00D67EE7"/>
    <w:rsid w:val="00D70194"/>
    <w:rsid w:val="00D7024A"/>
    <w:rsid w:val="00D703FD"/>
    <w:rsid w:val="00D706F4"/>
    <w:rsid w:val="00D70977"/>
    <w:rsid w:val="00D70DA4"/>
    <w:rsid w:val="00D70E40"/>
    <w:rsid w:val="00D70E42"/>
    <w:rsid w:val="00D70ED5"/>
    <w:rsid w:val="00D70F25"/>
    <w:rsid w:val="00D71093"/>
    <w:rsid w:val="00D71317"/>
    <w:rsid w:val="00D713C2"/>
    <w:rsid w:val="00D71504"/>
    <w:rsid w:val="00D71794"/>
    <w:rsid w:val="00D71947"/>
    <w:rsid w:val="00D71A84"/>
    <w:rsid w:val="00D71B76"/>
    <w:rsid w:val="00D71F53"/>
    <w:rsid w:val="00D72045"/>
    <w:rsid w:val="00D722E9"/>
    <w:rsid w:val="00D723CA"/>
    <w:rsid w:val="00D723E8"/>
    <w:rsid w:val="00D72699"/>
    <w:rsid w:val="00D72776"/>
    <w:rsid w:val="00D7277E"/>
    <w:rsid w:val="00D72B69"/>
    <w:rsid w:val="00D72C4B"/>
    <w:rsid w:val="00D72C4F"/>
    <w:rsid w:val="00D72DBA"/>
    <w:rsid w:val="00D732ED"/>
    <w:rsid w:val="00D73438"/>
    <w:rsid w:val="00D73530"/>
    <w:rsid w:val="00D73602"/>
    <w:rsid w:val="00D739E4"/>
    <w:rsid w:val="00D73A9F"/>
    <w:rsid w:val="00D73AB6"/>
    <w:rsid w:val="00D73B48"/>
    <w:rsid w:val="00D73BFC"/>
    <w:rsid w:val="00D73CC0"/>
    <w:rsid w:val="00D73CCD"/>
    <w:rsid w:val="00D73DD0"/>
    <w:rsid w:val="00D742E7"/>
    <w:rsid w:val="00D74325"/>
    <w:rsid w:val="00D744BC"/>
    <w:rsid w:val="00D74667"/>
    <w:rsid w:val="00D74679"/>
    <w:rsid w:val="00D746D9"/>
    <w:rsid w:val="00D748A4"/>
    <w:rsid w:val="00D74914"/>
    <w:rsid w:val="00D74988"/>
    <w:rsid w:val="00D74A06"/>
    <w:rsid w:val="00D74EBC"/>
    <w:rsid w:val="00D74ED6"/>
    <w:rsid w:val="00D74F82"/>
    <w:rsid w:val="00D7516E"/>
    <w:rsid w:val="00D751E2"/>
    <w:rsid w:val="00D75200"/>
    <w:rsid w:val="00D7540C"/>
    <w:rsid w:val="00D755B4"/>
    <w:rsid w:val="00D755CC"/>
    <w:rsid w:val="00D75617"/>
    <w:rsid w:val="00D7567B"/>
    <w:rsid w:val="00D7573F"/>
    <w:rsid w:val="00D7592C"/>
    <w:rsid w:val="00D75B1F"/>
    <w:rsid w:val="00D75D40"/>
    <w:rsid w:val="00D75F5C"/>
    <w:rsid w:val="00D75FC2"/>
    <w:rsid w:val="00D76232"/>
    <w:rsid w:val="00D76767"/>
    <w:rsid w:val="00D7676D"/>
    <w:rsid w:val="00D769B3"/>
    <w:rsid w:val="00D76CA9"/>
    <w:rsid w:val="00D76CC8"/>
    <w:rsid w:val="00D771E0"/>
    <w:rsid w:val="00D7729D"/>
    <w:rsid w:val="00D774D1"/>
    <w:rsid w:val="00D774D6"/>
    <w:rsid w:val="00D779F7"/>
    <w:rsid w:val="00D77B24"/>
    <w:rsid w:val="00D80607"/>
    <w:rsid w:val="00D8072F"/>
    <w:rsid w:val="00D80820"/>
    <w:rsid w:val="00D80963"/>
    <w:rsid w:val="00D80A47"/>
    <w:rsid w:val="00D80AC6"/>
    <w:rsid w:val="00D80B0C"/>
    <w:rsid w:val="00D80C6E"/>
    <w:rsid w:val="00D80CDD"/>
    <w:rsid w:val="00D80F8E"/>
    <w:rsid w:val="00D81198"/>
    <w:rsid w:val="00D815B7"/>
    <w:rsid w:val="00D816B8"/>
    <w:rsid w:val="00D818B4"/>
    <w:rsid w:val="00D81A15"/>
    <w:rsid w:val="00D81ABD"/>
    <w:rsid w:val="00D81ADB"/>
    <w:rsid w:val="00D81CC1"/>
    <w:rsid w:val="00D82063"/>
    <w:rsid w:val="00D82640"/>
    <w:rsid w:val="00D826CA"/>
    <w:rsid w:val="00D8292F"/>
    <w:rsid w:val="00D82C6D"/>
    <w:rsid w:val="00D82FCE"/>
    <w:rsid w:val="00D8308A"/>
    <w:rsid w:val="00D8309C"/>
    <w:rsid w:val="00D83132"/>
    <w:rsid w:val="00D83178"/>
    <w:rsid w:val="00D832E5"/>
    <w:rsid w:val="00D833E1"/>
    <w:rsid w:val="00D8363B"/>
    <w:rsid w:val="00D83C6F"/>
    <w:rsid w:val="00D83FC5"/>
    <w:rsid w:val="00D83FC6"/>
    <w:rsid w:val="00D8456E"/>
    <w:rsid w:val="00D8470E"/>
    <w:rsid w:val="00D84763"/>
    <w:rsid w:val="00D84B97"/>
    <w:rsid w:val="00D84DAF"/>
    <w:rsid w:val="00D84DE8"/>
    <w:rsid w:val="00D84E4D"/>
    <w:rsid w:val="00D850AE"/>
    <w:rsid w:val="00D85324"/>
    <w:rsid w:val="00D8554C"/>
    <w:rsid w:val="00D8560E"/>
    <w:rsid w:val="00D856CB"/>
    <w:rsid w:val="00D8575A"/>
    <w:rsid w:val="00D85C3F"/>
    <w:rsid w:val="00D86269"/>
    <w:rsid w:val="00D86299"/>
    <w:rsid w:val="00D8655B"/>
    <w:rsid w:val="00D86649"/>
    <w:rsid w:val="00D86AB0"/>
    <w:rsid w:val="00D86AB1"/>
    <w:rsid w:val="00D86CCC"/>
    <w:rsid w:val="00D86EC4"/>
    <w:rsid w:val="00D86F5F"/>
    <w:rsid w:val="00D870A6"/>
    <w:rsid w:val="00D87192"/>
    <w:rsid w:val="00D871D5"/>
    <w:rsid w:val="00D87497"/>
    <w:rsid w:val="00D8758E"/>
    <w:rsid w:val="00D876CB"/>
    <w:rsid w:val="00D87919"/>
    <w:rsid w:val="00D87AB7"/>
    <w:rsid w:val="00D87AC6"/>
    <w:rsid w:val="00D87BD0"/>
    <w:rsid w:val="00D87D68"/>
    <w:rsid w:val="00D90186"/>
    <w:rsid w:val="00D9091F"/>
    <w:rsid w:val="00D90AEB"/>
    <w:rsid w:val="00D90E3B"/>
    <w:rsid w:val="00D90E43"/>
    <w:rsid w:val="00D90E8A"/>
    <w:rsid w:val="00D91013"/>
    <w:rsid w:val="00D91154"/>
    <w:rsid w:val="00D91658"/>
    <w:rsid w:val="00D91AE4"/>
    <w:rsid w:val="00D91B4D"/>
    <w:rsid w:val="00D91C19"/>
    <w:rsid w:val="00D91D40"/>
    <w:rsid w:val="00D91F36"/>
    <w:rsid w:val="00D91F74"/>
    <w:rsid w:val="00D91F8E"/>
    <w:rsid w:val="00D921F4"/>
    <w:rsid w:val="00D9235D"/>
    <w:rsid w:val="00D925CE"/>
    <w:rsid w:val="00D9267A"/>
    <w:rsid w:val="00D926C0"/>
    <w:rsid w:val="00D9271C"/>
    <w:rsid w:val="00D92914"/>
    <w:rsid w:val="00D92C2D"/>
    <w:rsid w:val="00D92D25"/>
    <w:rsid w:val="00D92FAC"/>
    <w:rsid w:val="00D93001"/>
    <w:rsid w:val="00D9311F"/>
    <w:rsid w:val="00D9312E"/>
    <w:rsid w:val="00D93130"/>
    <w:rsid w:val="00D9314A"/>
    <w:rsid w:val="00D931E4"/>
    <w:rsid w:val="00D9351E"/>
    <w:rsid w:val="00D93F36"/>
    <w:rsid w:val="00D94089"/>
    <w:rsid w:val="00D943CB"/>
    <w:rsid w:val="00D94595"/>
    <w:rsid w:val="00D9476F"/>
    <w:rsid w:val="00D9486E"/>
    <w:rsid w:val="00D949A0"/>
    <w:rsid w:val="00D94B5A"/>
    <w:rsid w:val="00D94E21"/>
    <w:rsid w:val="00D95058"/>
    <w:rsid w:val="00D95373"/>
    <w:rsid w:val="00D95589"/>
    <w:rsid w:val="00D955BC"/>
    <w:rsid w:val="00D95891"/>
    <w:rsid w:val="00D95CE8"/>
    <w:rsid w:val="00D95D71"/>
    <w:rsid w:val="00D95EDA"/>
    <w:rsid w:val="00D95FC3"/>
    <w:rsid w:val="00D9605B"/>
    <w:rsid w:val="00D96365"/>
    <w:rsid w:val="00D969CC"/>
    <w:rsid w:val="00D96B46"/>
    <w:rsid w:val="00D96C68"/>
    <w:rsid w:val="00D96C80"/>
    <w:rsid w:val="00D96CE2"/>
    <w:rsid w:val="00D96D45"/>
    <w:rsid w:val="00D96DE2"/>
    <w:rsid w:val="00D96E71"/>
    <w:rsid w:val="00D96EA1"/>
    <w:rsid w:val="00D9701A"/>
    <w:rsid w:val="00D973F7"/>
    <w:rsid w:val="00D97945"/>
    <w:rsid w:val="00D979C2"/>
    <w:rsid w:val="00D97C5C"/>
    <w:rsid w:val="00D97D84"/>
    <w:rsid w:val="00DA00DC"/>
    <w:rsid w:val="00DA01CC"/>
    <w:rsid w:val="00DA04EE"/>
    <w:rsid w:val="00DA06D2"/>
    <w:rsid w:val="00DA0978"/>
    <w:rsid w:val="00DA09DE"/>
    <w:rsid w:val="00DA0D6E"/>
    <w:rsid w:val="00DA116F"/>
    <w:rsid w:val="00DA1655"/>
    <w:rsid w:val="00DA174A"/>
    <w:rsid w:val="00DA18B9"/>
    <w:rsid w:val="00DA1C5F"/>
    <w:rsid w:val="00DA1E45"/>
    <w:rsid w:val="00DA226F"/>
    <w:rsid w:val="00DA227D"/>
    <w:rsid w:val="00DA2404"/>
    <w:rsid w:val="00DA257B"/>
    <w:rsid w:val="00DA25D1"/>
    <w:rsid w:val="00DA26C2"/>
    <w:rsid w:val="00DA27C8"/>
    <w:rsid w:val="00DA2942"/>
    <w:rsid w:val="00DA2BC5"/>
    <w:rsid w:val="00DA2DB8"/>
    <w:rsid w:val="00DA30F6"/>
    <w:rsid w:val="00DA3100"/>
    <w:rsid w:val="00DA31C4"/>
    <w:rsid w:val="00DA31EF"/>
    <w:rsid w:val="00DA3778"/>
    <w:rsid w:val="00DA37BF"/>
    <w:rsid w:val="00DA386F"/>
    <w:rsid w:val="00DA39E7"/>
    <w:rsid w:val="00DA3D3C"/>
    <w:rsid w:val="00DA3EA6"/>
    <w:rsid w:val="00DA3F3C"/>
    <w:rsid w:val="00DA448A"/>
    <w:rsid w:val="00DA44C0"/>
    <w:rsid w:val="00DA473F"/>
    <w:rsid w:val="00DA47B9"/>
    <w:rsid w:val="00DA47C5"/>
    <w:rsid w:val="00DA4D0A"/>
    <w:rsid w:val="00DA4E1C"/>
    <w:rsid w:val="00DA4FCD"/>
    <w:rsid w:val="00DA56C3"/>
    <w:rsid w:val="00DA5946"/>
    <w:rsid w:val="00DA59ED"/>
    <w:rsid w:val="00DA62BB"/>
    <w:rsid w:val="00DA65C9"/>
    <w:rsid w:val="00DA65D6"/>
    <w:rsid w:val="00DA67BC"/>
    <w:rsid w:val="00DA67D2"/>
    <w:rsid w:val="00DA68A3"/>
    <w:rsid w:val="00DA6939"/>
    <w:rsid w:val="00DA69E4"/>
    <w:rsid w:val="00DA6A54"/>
    <w:rsid w:val="00DA6B9E"/>
    <w:rsid w:val="00DA6BD9"/>
    <w:rsid w:val="00DA7630"/>
    <w:rsid w:val="00DA76D6"/>
    <w:rsid w:val="00DA794A"/>
    <w:rsid w:val="00DA79D8"/>
    <w:rsid w:val="00DA79F2"/>
    <w:rsid w:val="00DA7BA3"/>
    <w:rsid w:val="00DA7CC6"/>
    <w:rsid w:val="00DA7CDC"/>
    <w:rsid w:val="00DA7DEF"/>
    <w:rsid w:val="00DA7F18"/>
    <w:rsid w:val="00DB00B1"/>
    <w:rsid w:val="00DB0539"/>
    <w:rsid w:val="00DB069B"/>
    <w:rsid w:val="00DB08AD"/>
    <w:rsid w:val="00DB09F9"/>
    <w:rsid w:val="00DB0A9A"/>
    <w:rsid w:val="00DB0BC6"/>
    <w:rsid w:val="00DB0BF7"/>
    <w:rsid w:val="00DB0E7B"/>
    <w:rsid w:val="00DB141C"/>
    <w:rsid w:val="00DB14AF"/>
    <w:rsid w:val="00DB14F4"/>
    <w:rsid w:val="00DB16E1"/>
    <w:rsid w:val="00DB1716"/>
    <w:rsid w:val="00DB17F7"/>
    <w:rsid w:val="00DB18CC"/>
    <w:rsid w:val="00DB18F5"/>
    <w:rsid w:val="00DB197C"/>
    <w:rsid w:val="00DB1BAC"/>
    <w:rsid w:val="00DB1D37"/>
    <w:rsid w:val="00DB1D80"/>
    <w:rsid w:val="00DB1E5E"/>
    <w:rsid w:val="00DB1EBA"/>
    <w:rsid w:val="00DB201A"/>
    <w:rsid w:val="00DB22A4"/>
    <w:rsid w:val="00DB23FC"/>
    <w:rsid w:val="00DB2427"/>
    <w:rsid w:val="00DB2641"/>
    <w:rsid w:val="00DB26CA"/>
    <w:rsid w:val="00DB289F"/>
    <w:rsid w:val="00DB29FD"/>
    <w:rsid w:val="00DB2B9D"/>
    <w:rsid w:val="00DB2D52"/>
    <w:rsid w:val="00DB2FD6"/>
    <w:rsid w:val="00DB30FA"/>
    <w:rsid w:val="00DB350C"/>
    <w:rsid w:val="00DB3568"/>
    <w:rsid w:val="00DB35F4"/>
    <w:rsid w:val="00DB3606"/>
    <w:rsid w:val="00DB3729"/>
    <w:rsid w:val="00DB3985"/>
    <w:rsid w:val="00DB3D3A"/>
    <w:rsid w:val="00DB3EC6"/>
    <w:rsid w:val="00DB40C3"/>
    <w:rsid w:val="00DB415B"/>
    <w:rsid w:val="00DB41F5"/>
    <w:rsid w:val="00DB42D6"/>
    <w:rsid w:val="00DB4336"/>
    <w:rsid w:val="00DB43FE"/>
    <w:rsid w:val="00DB46DC"/>
    <w:rsid w:val="00DB4791"/>
    <w:rsid w:val="00DB489C"/>
    <w:rsid w:val="00DB48F6"/>
    <w:rsid w:val="00DB491A"/>
    <w:rsid w:val="00DB4D23"/>
    <w:rsid w:val="00DB4F8F"/>
    <w:rsid w:val="00DB503C"/>
    <w:rsid w:val="00DB5096"/>
    <w:rsid w:val="00DB51BA"/>
    <w:rsid w:val="00DB5273"/>
    <w:rsid w:val="00DB549A"/>
    <w:rsid w:val="00DB54F4"/>
    <w:rsid w:val="00DB5B3F"/>
    <w:rsid w:val="00DB5E68"/>
    <w:rsid w:val="00DB5EF9"/>
    <w:rsid w:val="00DB638D"/>
    <w:rsid w:val="00DB663C"/>
    <w:rsid w:val="00DB67D5"/>
    <w:rsid w:val="00DB6A68"/>
    <w:rsid w:val="00DB6A6A"/>
    <w:rsid w:val="00DB6B88"/>
    <w:rsid w:val="00DB6DCA"/>
    <w:rsid w:val="00DB6FE5"/>
    <w:rsid w:val="00DB7308"/>
    <w:rsid w:val="00DB7370"/>
    <w:rsid w:val="00DB73FA"/>
    <w:rsid w:val="00DB7479"/>
    <w:rsid w:val="00DB75CB"/>
    <w:rsid w:val="00DB76E7"/>
    <w:rsid w:val="00DB7B76"/>
    <w:rsid w:val="00DB7CB8"/>
    <w:rsid w:val="00DB7E0F"/>
    <w:rsid w:val="00DB7E3B"/>
    <w:rsid w:val="00DB7E5B"/>
    <w:rsid w:val="00DC0264"/>
    <w:rsid w:val="00DC04F3"/>
    <w:rsid w:val="00DC0A03"/>
    <w:rsid w:val="00DC0AE6"/>
    <w:rsid w:val="00DC0E57"/>
    <w:rsid w:val="00DC0F6A"/>
    <w:rsid w:val="00DC111C"/>
    <w:rsid w:val="00DC144A"/>
    <w:rsid w:val="00DC1496"/>
    <w:rsid w:val="00DC149A"/>
    <w:rsid w:val="00DC173E"/>
    <w:rsid w:val="00DC1855"/>
    <w:rsid w:val="00DC1D10"/>
    <w:rsid w:val="00DC1EAF"/>
    <w:rsid w:val="00DC218F"/>
    <w:rsid w:val="00DC2424"/>
    <w:rsid w:val="00DC25F8"/>
    <w:rsid w:val="00DC2746"/>
    <w:rsid w:val="00DC29CA"/>
    <w:rsid w:val="00DC2B23"/>
    <w:rsid w:val="00DC2C61"/>
    <w:rsid w:val="00DC2E8E"/>
    <w:rsid w:val="00DC2E95"/>
    <w:rsid w:val="00DC30EA"/>
    <w:rsid w:val="00DC3134"/>
    <w:rsid w:val="00DC32DC"/>
    <w:rsid w:val="00DC33D1"/>
    <w:rsid w:val="00DC3467"/>
    <w:rsid w:val="00DC355A"/>
    <w:rsid w:val="00DC3782"/>
    <w:rsid w:val="00DC3790"/>
    <w:rsid w:val="00DC3D17"/>
    <w:rsid w:val="00DC3F16"/>
    <w:rsid w:val="00DC416C"/>
    <w:rsid w:val="00DC43DE"/>
    <w:rsid w:val="00DC44A0"/>
    <w:rsid w:val="00DC4647"/>
    <w:rsid w:val="00DC4D9E"/>
    <w:rsid w:val="00DC4F2B"/>
    <w:rsid w:val="00DC5002"/>
    <w:rsid w:val="00DC5173"/>
    <w:rsid w:val="00DC52BC"/>
    <w:rsid w:val="00DC5558"/>
    <w:rsid w:val="00DC5732"/>
    <w:rsid w:val="00DC578E"/>
    <w:rsid w:val="00DC5B62"/>
    <w:rsid w:val="00DC5DA9"/>
    <w:rsid w:val="00DC5F66"/>
    <w:rsid w:val="00DC60DA"/>
    <w:rsid w:val="00DC618E"/>
    <w:rsid w:val="00DC6194"/>
    <w:rsid w:val="00DC6273"/>
    <w:rsid w:val="00DC62A8"/>
    <w:rsid w:val="00DC634A"/>
    <w:rsid w:val="00DC6384"/>
    <w:rsid w:val="00DC6AB9"/>
    <w:rsid w:val="00DC6D11"/>
    <w:rsid w:val="00DC6E4F"/>
    <w:rsid w:val="00DC6FDC"/>
    <w:rsid w:val="00DC7303"/>
    <w:rsid w:val="00DC7333"/>
    <w:rsid w:val="00DC74A6"/>
    <w:rsid w:val="00DC75D0"/>
    <w:rsid w:val="00DC7BCC"/>
    <w:rsid w:val="00DC7C1E"/>
    <w:rsid w:val="00DC7E45"/>
    <w:rsid w:val="00DD0701"/>
    <w:rsid w:val="00DD0A0D"/>
    <w:rsid w:val="00DD0AE2"/>
    <w:rsid w:val="00DD0C88"/>
    <w:rsid w:val="00DD0C8E"/>
    <w:rsid w:val="00DD0F01"/>
    <w:rsid w:val="00DD0F61"/>
    <w:rsid w:val="00DD0FE0"/>
    <w:rsid w:val="00DD1075"/>
    <w:rsid w:val="00DD11B3"/>
    <w:rsid w:val="00DD12CE"/>
    <w:rsid w:val="00DD1342"/>
    <w:rsid w:val="00DD1716"/>
    <w:rsid w:val="00DD1922"/>
    <w:rsid w:val="00DD1980"/>
    <w:rsid w:val="00DD1BD1"/>
    <w:rsid w:val="00DD1C49"/>
    <w:rsid w:val="00DD1F0A"/>
    <w:rsid w:val="00DD1F18"/>
    <w:rsid w:val="00DD2144"/>
    <w:rsid w:val="00DD21E4"/>
    <w:rsid w:val="00DD2223"/>
    <w:rsid w:val="00DD2A5C"/>
    <w:rsid w:val="00DD2DE3"/>
    <w:rsid w:val="00DD2F0C"/>
    <w:rsid w:val="00DD2F32"/>
    <w:rsid w:val="00DD306C"/>
    <w:rsid w:val="00DD3080"/>
    <w:rsid w:val="00DD3118"/>
    <w:rsid w:val="00DD3179"/>
    <w:rsid w:val="00DD36C2"/>
    <w:rsid w:val="00DD383D"/>
    <w:rsid w:val="00DD3C56"/>
    <w:rsid w:val="00DD3DC4"/>
    <w:rsid w:val="00DD3DDD"/>
    <w:rsid w:val="00DD3F23"/>
    <w:rsid w:val="00DD434D"/>
    <w:rsid w:val="00DD450A"/>
    <w:rsid w:val="00DD463B"/>
    <w:rsid w:val="00DD4D33"/>
    <w:rsid w:val="00DD4EBA"/>
    <w:rsid w:val="00DD4FF8"/>
    <w:rsid w:val="00DD5053"/>
    <w:rsid w:val="00DD529E"/>
    <w:rsid w:val="00DD5375"/>
    <w:rsid w:val="00DD5523"/>
    <w:rsid w:val="00DD5720"/>
    <w:rsid w:val="00DD5849"/>
    <w:rsid w:val="00DD5A02"/>
    <w:rsid w:val="00DD5AD0"/>
    <w:rsid w:val="00DD5E22"/>
    <w:rsid w:val="00DD5EF0"/>
    <w:rsid w:val="00DD601B"/>
    <w:rsid w:val="00DD62A5"/>
    <w:rsid w:val="00DD631B"/>
    <w:rsid w:val="00DD668E"/>
    <w:rsid w:val="00DD6924"/>
    <w:rsid w:val="00DD7050"/>
    <w:rsid w:val="00DD7449"/>
    <w:rsid w:val="00DD75B3"/>
    <w:rsid w:val="00DD76AA"/>
    <w:rsid w:val="00DD77BD"/>
    <w:rsid w:val="00DD7891"/>
    <w:rsid w:val="00DD7AA4"/>
    <w:rsid w:val="00DD7BCC"/>
    <w:rsid w:val="00DD7F52"/>
    <w:rsid w:val="00DE010C"/>
    <w:rsid w:val="00DE0405"/>
    <w:rsid w:val="00DE040F"/>
    <w:rsid w:val="00DE0678"/>
    <w:rsid w:val="00DE08B9"/>
    <w:rsid w:val="00DE0A0D"/>
    <w:rsid w:val="00DE0B65"/>
    <w:rsid w:val="00DE0DA3"/>
    <w:rsid w:val="00DE0DD7"/>
    <w:rsid w:val="00DE124C"/>
    <w:rsid w:val="00DE1859"/>
    <w:rsid w:val="00DE1938"/>
    <w:rsid w:val="00DE1A59"/>
    <w:rsid w:val="00DE1AA5"/>
    <w:rsid w:val="00DE1B34"/>
    <w:rsid w:val="00DE1E2D"/>
    <w:rsid w:val="00DE2038"/>
    <w:rsid w:val="00DE215A"/>
    <w:rsid w:val="00DE21D8"/>
    <w:rsid w:val="00DE222F"/>
    <w:rsid w:val="00DE2282"/>
    <w:rsid w:val="00DE24FF"/>
    <w:rsid w:val="00DE2878"/>
    <w:rsid w:val="00DE2BC5"/>
    <w:rsid w:val="00DE2C6A"/>
    <w:rsid w:val="00DE2E11"/>
    <w:rsid w:val="00DE2E3B"/>
    <w:rsid w:val="00DE3215"/>
    <w:rsid w:val="00DE3381"/>
    <w:rsid w:val="00DE3518"/>
    <w:rsid w:val="00DE380F"/>
    <w:rsid w:val="00DE3C06"/>
    <w:rsid w:val="00DE3D22"/>
    <w:rsid w:val="00DE3D37"/>
    <w:rsid w:val="00DE3D57"/>
    <w:rsid w:val="00DE405E"/>
    <w:rsid w:val="00DE4331"/>
    <w:rsid w:val="00DE44F8"/>
    <w:rsid w:val="00DE46CE"/>
    <w:rsid w:val="00DE4AD4"/>
    <w:rsid w:val="00DE4E5F"/>
    <w:rsid w:val="00DE50F8"/>
    <w:rsid w:val="00DE5362"/>
    <w:rsid w:val="00DE55A8"/>
    <w:rsid w:val="00DE5639"/>
    <w:rsid w:val="00DE5867"/>
    <w:rsid w:val="00DE5950"/>
    <w:rsid w:val="00DE5A9A"/>
    <w:rsid w:val="00DE5B6B"/>
    <w:rsid w:val="00DE5C9B"/>
    <w:rsid w:val="00DE5DBF"/>
    <w:rsid w:val="00DE6089"/>
    <w:rsid w:val="00DE610B"/>
    <w:rsid w:val="00DE61D6"/>
    <w:rsid w:val="00DE6601"/>
    <w:rsid w:val="00DE662B"/>
    <w:rsid w:val="00DE66B0"/>
    <w:rsid w:val="00DE66D4"/>
    <w:rsid w:val="00DE673F"/>
    <w:rsid w:val="00DE6D05"/>
    <w:rsid w:val="00DE6E07"/>
    <w:rsid w:val="00DE6E11"/>
    <w:rsid w:val="00DE7168"/>
    <w:rsid w:val="00DE718E"/>
    <w:rsid w:val="00DE723C"/>
    <w:rsid w:val="00DE748C"/>
    <w:rsid w:val="00DE795C"/>
    <w:rsid w:val="00DE7982"/>
    <w:rsid w:val="00DE7C42"/>
    <w:rsid w:val="00DE7D85"/>
    <w:rsid w:val="00DE7E6A"/>
    <w:rsid w:val="00DF02C9"/>
    <w:rsid w:val="00DF04C4"/>
    <w:rsid w:val="00DF067D"/>
    <w:rsid w:val="00DF07EF"/>
    <w:rsid w:val="00DF098F"/>
    <w:rsid w:val="00DF0ECF"/>
    <w:rsid w:val="00DF0F1F"/>
    <w:rsid w:val="00DF147F"/>
    <w:rsid w:val="00DF1498"/>
    <w:rsid w:val="00DF1555"/>
    <w:rsid w:val="00DF15CB"/>
    <w:rsid w:val="00DF1C5D"/>
    <w:rsid w:val="00DF1D02"/>
    <w:rsid w:val="00DF1F36"/>
    <w:rsid w:val="00DF1F3A"/>
    <w:rsid w:val="00DF1F67"/>
    <w:rsid w:val="00DF20B6"/>
    <w:rsid w:val="00DF21A3"/>
    <w:rsid w:val="00DF2495"/>
    <w:rsid w:val="00DF25EC"/>
    <w:rsid w:val="00DF26D2"/>
    <w:rsid w:val="00DF2765"/>
    <w:rsid w:val="00DF2B7F"/>
    <w:rsid w:val="00DF302D"/>
    <w:rsid w:val="00DF3130"/>
    <w:rsid w:val="00DF3193"/>
    <w:rsid w:val="00DF35C4"/>
    <w:rsid w:val="00DF3934"/>
    <w:rsid w:val="00DF3ADF"/>
    <w:rsid w:val="00DF3B18"/>
    <w:rsid w:val="00DF3B37"/>
    <w:rsid w:val="00DF3BBD"/>
    <w:rsid w:val="00DF3C40"/>
    <w:rsid w:val="00DF3EC2"/>
    <w:rsid w:val="00DF4465"/>
    <w:rsid w:val="00DF464C"/>
    <w:rsid w:val="00DF4918"/>
    <w:rsid w:val="00DF4992"/>
    <w:rsid w:val="00DF4C1E"/>
    <w:rsid w:val="00DF4CEB"/>
    <w:rsid w:val="00DF4D4A"/>
    <w:rsid w:val="00DF5100"/>
    <w:rsid w:val="00DF54EA"/>
    <w:rsid w:val="00DF5667"/>
    <w:rsid w:val="00DF5A93"/>
    <w:rsid w:val="00DF5DA9"/>
    <w:rsid w:val="00DF660C"/>
    <w:rsid w:val="00DF6B3B"/>
    <w:rsid w:val="00DF6BFB"/>
    <w:rsid w:val="00DF6EB7"/>
    <w:rsid w:val="00DF6EE1"/>
    <w:rsid w:val="00DF6FCF"/>
    <w:rsid w:val="00DF710A"/>
    <w:rsid w:val="00DF7361"/>
    <w:rsid w:val="00DF760E"/>
    <w:rsid w:val="00DF770C"/>
    <w:rsid w:val="00DF786B"/>
    <w:rsid w:val="00DF7C60"/>
    <w:rsid w:val="00E0005B"/>
    <w:rsid w:val="00E00090"/>
    <w:rsid w:val="00E00429"/>
    <w:rsid w:val="00E005F2"/>
    <w:rsid w:val="00E0066D"/>
    <w:rsid w:val="00E00676"/>
    <w:rsid w:val="00E007A6"/>
    <w:rsid w:val="00E00800"/>
    <w:rsid w:val="00E00865"/>
    <w:rsid w:val="00E00867"/>
    <w:rsid w:val="00E008C8"/>
    <w:rsid w:val="00E00B6F"/>
    <w:rsid w:val="00E00BA3"/>
    <w:rsid w:val="00E011CC"/>
    <w:rsid w:val="00E013A6"/>
    <w:rsid w:val="00E01434"/>
    <w:rsid w:val="00E0149B"/>
    <w:rsid w:val="00E018EE"/>
    <w:rsid w:val="00E01937"/>
    <w:rsid w:val="00E01A19"/>
    <w:rsid w:val="00E01A39"/>
    <w:rsid w:val="00E01A72"/>
    <w:rsid w:val="00E01AE5"/>
    <w:rsid w:val="00E01B6D"/>
    <w:rsid w:val="00E01BAE"/>
    <w:rsid w:val="00E01CC7"/>
    <w:rsid w:val="00E01E40"/>
    <w:rsid w:val="00E0204C"/>
    <w:rsid w:val="00E02098"/>
    <w:rsid w:val="00E0248C"/>
    <w:rsid w:val="00E02646"/>
    <w:rsid w:val="00E02A15"/>
    <w:rsid w:val="00E02BCC"/>
    <w:rsid w:val="00E02D10"/>
    <w:rsid w:val="00E02E8D"/>
    <w:rsid w:val="00E0312D"/>
    <w:rsid w:val="00E03181"/>
    <w:rsid w:val="00E031BC"/>
    <w:rsid w:val="00E0359D"/>
    <w:rsid w:val="00E036AA"/>
    <w:rsid w:val="00E03AB1"/>
    <w:rsid w:val="00E03AC7"/>
    <w:rsid w:val="00E03CAB"/>
    <w:rsid w:val="00E03CE1"/>
    <w:rsid w:val="00E04201"/>
    <w:rsid w:val="00E044BD"/>
    <w:rsid w:val="00E04AB6"/>
    <w:rsid w:val="00E05492"/>
    <w:rsid w:val="00E0575D"/>
    <w:rsid w:val="00E05A1F"/>
    <w:rsid w:val="00E05E0F"/>
    <w:rsid w:val="00E0646D"/>
    <w:rsid w:val="00E064BC"/>
    <w:rsid w:val="00E064CA"/>
    <w:rsid w:val="00E06578"/>
    <w:rsid w:val="00E0658A"/>
    <w:rsid w:val="00E065A8"/>
    <w:rsid w:val="00E06831"/>
    <w:rsid w:val="00E068E2"/>
    <w:rsid w:val="00E06AF9"/>
    <w:rsid w:val="00E06B27"/>
    <w:rsid w:val="00E06B38"/>
    <w:rsid w:val="00E06C67"/>
    <w:rsid w:val="00E06D82"/>
    <w:rsid w:val="00E06FD7"/>
    <w:rsid w:val="00E06FF5"/>
    <w:rsid w:val="00E0701F"/>
    <w:rsid w:val="00E070A2"/>
    <w:rsid w:val="00E07373"/>
    <w:rsid w:val="00E07604"/>
    <w:rsid w:val="00E07715"/>
    <w:rsid w:val="00E077A1"/>
    <w:rsid w:val="00E07CDF"/>
    <w:rsid w:val="00E07DAF"/>
    <w:rsid w:val="00E07DB6"/>
    <w:rsid w:val="00E10135"/>
    <w:rsid w:val="00E104CA"/>
    <w:rsid w:val="00E104F6"/>
    <w:rsid w:val="00E104FF"/>
    <w:rsid w:val="00E10573"/>
    <w:rsid w:val="00E106BF"/>
    <w:rsid w:val="00E1085F"/>
    <w:rsid w:val="00E1088F"/>
    <w:rsid w:val="00E10BB9"/>
    <w:rsid w:val="00E10BFB"/>
    <w:rsid w:val="00E10F92"/>
    <w:rsid w:val="00E10FC9"/>
    <w:rsid w:val="00E10FDA"/>
    <w:rsid w:val="00E10FF5"/>
    <w:rsid w:val="00E1124E"/>
    <w:rsid w:val="00E1127D"/>
    <w:rsid w:val="00E11359"/>
    <w:rsid w:val="00E114AD"/>
    <w:rsid w:val="00E1155E"/>
    <w:rsid w:val="00E115F6"/>
    <w:rsid w:val="00E118B4"/>
    <w:rsid w:val="00E118C2"/>
    <w:rsid w:val="00E118CC"/>
    <w:rsid w:val="00E11DF5"/>
    <w:rsid w:val="00E122FB"/>
    <w:rsid w:val="00E1238A"/>
    <w:rsid w:val="00E123BF"/>
    <w:rsid w:val="00E124AC"/>
    <w:rsid w:val="00E12527"/>
    <w:rsid w:val="00E12ACE"/>
    <w:rsid w:val="00E12BA1"/>
    <w:rsid w:val="00E12D76"/>
    <w:rsid w:val="00E12E38"/>
    <w:rsid w:val="00E12E51"/>
    <w:rsid w:val="00E12EBB"/>
    <w:rsid w:val="00E130A8"/>
    <w:rsid w:val="00E1318C"/>
    <w:rsid w:val="00E13314"/>
    <w:rsid w:val="00E13B37"/>
    <w:rsid w:val="00E13BB8"/>
    <w:rsid w:val="00E13FA0"/>
    <w:rsid w:val="00E142B1"/>
    <w:rsid w:val="00E145C9"/>
    <w:rsid w:val="00E14843"/>
    <w:rsid w:val="00E1499A"/>
    <w:rsid w:val="00E14AB0"/>
    <w:rsid w:val="00E14D12"/>
    <w:rsid w:val="00E14D44"/>
    <w:rsid w:val="00E14D58"/>
    <w:rsid w:val="00E14F15"/>
    <w:rsid w:val="00E151F3"/>
    <w:rsid w:val="00E152F4"/>
    <w:rsid w:val="00E1550A"/>
    <w:rsid w:val="00E157A1"/>
    <w:rsid w:val="00E15A15"/>
    <w:rsid w:val="00E15ADE"/>
    <w:rsid w:val="00E15F0F"/>
    <w:rsid w:val="00E1622B"/>
    <w:rsid w:val="00E16740"/>
    <w:rsid w:val="00E16836"/>
    <w:rsid w:val="00E1696E"/>
    <w:rsid w:val="00E16CFA"/>
    <w:rsid w:val="00E16DAD"/>
    <w:rsid w:val="00E170CA"/>
    <w:rsid w:val="00E170F1"/>
    <w:rsid w:val="00E17295"/>
    <w:rsid w:val="00E17581"/>
    <w:rsid w:val="00E176DE"/>
    <w:rsid w:val="00E1772A"/>
    <w:rsid w:val="00E17833"/>
    <w:rsid w:val="00E17A14"/>
    <w:rsid w:val="00E17B9C"/>
    <w:rsid w:val="00E17C10"/>
    <w:rsid w:val="00E17CB8"/>
    <w:rsid w:val="00E20058"/>
    <w:rsid w:val="00E2017B"/>
    <w:rsid w:val="00E202D5"/>
    <w:rsid w:val="00E20337"/>
    <w:rsid w:val="00E209CA"/>
    <w:rsid w:val="00E20B76"/>
    <w:rsid w:val="00E20CF0"/>
    <w:rsid w:val="00E20E91"/>
    <w:rsid w:val="00E20F3A"/>
    <w:rsid w:val="00E20F88"/>
    <w:rsid w:val="00E210E1"/>
    <w:rsid w:val="00E2110C"/>
    <w:rsid w:val="00E2113C"/>
    <w:rsid w:val="00E2175F"/>
    <w:rsid w:val="00E21836"/>
    <w:rsid w:val="00E218FF"/>
    <w:rsid w:val="00E21921"/>
    <w:rsid w:val="00E219A0"/>
    <w:rsid w:val="00E21A02"/>
    <w:rsid w:val="00E21C74"/>
    <w:rsid w:val="00E21FBC"/>
    <w:rsid w:val="00E22057"/>
    <w:rsid w:val="00E2232B"/>
    <w:rsid w:val="00E2233A"/>
    <w:rsid w:val="00E22601"/>
    <w:rsid w:val="00E2271C"/>
    <w:rsid w:val="00E2275C"/>
    <w:rsid w:val="00E228AD"/>
    <w:rsid w:val="00E228D6"/>
    <w:rsid w:val="00E22A56"/>
    <w:rsid w:val="00E22FAF"/>
    <w:rsid w:val="00E22FF4"/>
    <w:rsid w:val="00E23162"/>
    <w:rsid w:val="00E23232"/>
    <w:rsid w:val="00E234B3"/>
    <w:rsid w:val="00E239F7"/>
    <w:rsid w:val="00E23CCE"/>
    <w:rsid w:val="00E23D12"/>
    <w:rsid w:val="00E23EFD"/>
    <w:rsid w:val="00E241C2"/>
    <w:rsid w:val="00E241EB"/>
    <w:rsid w:val="00E24456"/>
    <w:rsid w:val="00E247B9"/>
    <w:rsid w:val="00E248A7"/>
    <w:rsid w:val="00E248BD"/>
    <w:rsid w:val="00E249E4"/>
    <w:rsid w:val="00E25404"/>
    <w:rsid w:val="00E2540B"/>
    <w:rsid w:val="00E25425"/>
    <w:rsid w:val="00E255DF"/>
    <w:rsid w:val="00E25667"/>
    <w:rsid w:val="00E25889"/>
    <w:rsid w:val="00E25AC8"/>
    <w:rsid w:val="00E25FB4"/>
    <w:rsid w:val="00E26806"/>
    <w:rsid w:val="00E26B1A"/>
    <w:rsid w:val="00E26CEC"/>
    <w:rsid w:val="00E26E7C"/>
    <w:rsid w:val="00E2711A"/>
    <w:rsid w:val="00E271F8"/>
    <w:rsid w:val="00E27373"/>
    <w:rsid w:val="00E273A0"/>
    <w:rsid w:val="00E27542"/>
    <w:rsid w:val="00E27638"/>
    <w:rsid w:val="00E27789"/>
    <w:rsid w:val="00E277D6"/>
    <w:rsid w:val="00E27B3A"/>
    <w:rsid w:val="00E27BBD"/>
    <w:rsid w:val="00E27BC2"/>
    <w:rsid w:val="00E27E33"/>
    <w:rsid w:val="00E30309"/>
    <w:rsid w:val="00E30334"/>
    <w:rsid w:val="00E306DC"/>
    <w:rsid w:val="00E3076D"/>
    <w:rsid w:val="00E30832"/>
    <w:rsid w:val="00E308BC"/>
    <w:rsid w:val="00E30A98"/>
    <w:rsid w:val="00E30CC1"/>
    <w:rsid w:val="00E30D1D"/>
    <w:rsid w:val="00E30F7E"/>
    <w:rsid w:val="00E30F7F"/>
    <w:rsid w:val="00E31060"/>
    <w:rsid w:val="00E311BF"/>
    <w:rsid w:val="00E3123B"/>
    <w:rsid w:val="00E31279"/>
    <w:rsid w:val="00E31361"/>
    <w:rsid w:val="00E31487"/>
    <w:rsid w:val="00E31636"/>
    <w:rsid w:val="00E31706"/>
    <w:rsid w:val="00E317DD"/>
    <w:rsid w:val="00E3195C"/>
    <w:rsid w:val="00E32169"/>
    <w:rsid w:val="00E323BF"/>
    <w:rsid w:val="00E326D2"/>
    <w:rsid w:val="00E32970"/>
    <w:rsid w:val="00E32C9F"/>
    <w:rsid w:val="00E32F5E"/>
    <w:rsid w:val="00E330A4"/>
    <w:rsid w:val="00E331DC"/>
    <w:rsid w:val="00E33239"/>
    <w:rsid w:val="00E33268"/>
    <w:rsid w:val="00E332C0"/>
    <w:rsid w:val="00E33480"/>
    <w:rsid w:val="00E334AF"/>
    <w:rsid w:val="00E33635"/>
    <w:rsid w:val="00E33903"/>
    <w:rsid w:val="00E33A8D"/>
    <w:rsid w:val="00E33ACE"/>
    <w:rsid w:val="00E33B17"/>
    <w:rsid w:val="00E33BF6"/>
    <w:rsid w:val="00E33FE4"/>
    <w:rsid w:val="00E34206"/>
    <w:rsid w:val="00E34373"/>
    <w:rsid w:val="00E345DA"/>
    <w:rsid w:val="00E34655"/>
    <w:rsid w:val="00E3468D"/>
    <w:rsid w:val="00E34929"/>
    <w:rsid w:val="00E34CD7"/>
    <w:rsid w:val="00E35148"/>
    <w:rsid w:val="00E35295"/>
    <w:rsid w:val="00E352B8"/>
    <w:rsid w:val="00E35534"/>
    <w:rsid w:val="00E3575D"/>
    <w:rsid w:val="00E35888"/>
    <w:rsid w:val="00E358B6"/>
    <w:rsid w:val="00E35A89"/>
    <w:rsid w:val="00E35D42"/>
    <w:rsid w:val="00E35F00"/>
    <w:rsid w:val="00E36333"/>
    <w:rsid w:val="00E3660B"/>
    <w:rsid w:val="00E366C6"/>
    <w:rsid w:val="00E36780"/>
    <w:rsid w:val="00E367F8"/>
    <w:rsid w:val="00E36910"/>
    <w:rsid w:val="00E36966"/>
    <w:rsid w:val="00E369B8"/>
    <w:rsid w:val="00E36A36"/>
    <w:rsid w:val="00E36F26"/>
    <w:rsid w:val="00E36FAE"/>
    <w:rsid w:val="00E3702C"/>
    <w:rsid w:val="00E3726A"/>
    <w:rsid w:val="00E3748C"/>
    <w:rsid w:val="00E37507"/>
    <w:rsid w:val="00E37710"/>
    <w:rsid w:val="00E3789E"/>
    <w:rsid w:val="00E379B2"/>
    <w:rsid w:val="00E37B59"/>
    <w:rsid w:val="00E37B82"/>
    <w:rsid w:val="00E37B97"/>
    <w:rsid w:val="00E37D1E"/>
    <w:rsid w:val="00E37EEB"/>
    <w:rsid w:val="00E37F05"/>
    <w:rsid w:val="00E401FE"/>
    <w:rsid w:val="00E4050A"/>
    <w:rsid w:val="00E4067C"/>
    <w:rsid w:val="00E406EE"/>
    <w:rsid w:val="00E407D0"/>
    <w:rsid w:val="00E40B07"/>
    <w:rsid w:val="00E40B33"/>
    <w:rsid w:val="00E40FEF"/>
    <w:rsid w:val="00E41032"/>
    <w:rsid w:val="00E4140B"/>
    <w:rsid w:val="00E41594"/>
    <w:rsid w:val="00E4180D"/>
    <w:rsid w:val="00E4183C"/>
    <w:rsid w:val="00E41C6C"/>
    <w:rsid w:val="00E41CFC"/>
    <w:rsid w:val="00E41E72"/>
    <w:rsid w:val="00E41F43"/>
    <w:rsid w:val="00E42114"/>
    <w:rsid w:val="00E4220A"/>
    <w:rsid w:val="00E42276"/>
    <w:rsid w:val="00E4262B"/>
    <w:rsid w:val="00E42644"/>
    <w:rsid w:val="00E428AC"/>
    <w:rsid w:val="00E4297A"/>
    <w:rsid w:val="00E42A0F"/>
    <w:rsid w:val="00E42E44"/>
    <w:rsid w:val="00E42E7A"/>
    <w:rsid w:val="00E42F73"/>
    <w:rsid w:val="00E433AC"/>
    <w:rsid w:val="00E43404"/>
    <w:rsid w:val="00E434DD"/>
    <w:rsid w:val="00E43628"/>
    <w:rsid w:val="00E43708"/>
    <w:rsid w:val="00E43A1D"/>
    <w:rsid w:val="00E43A8E"/>
    <w:rsid w:val="00E43BFA"/>
    <w:rsid w:val="00E43C0C"/>
    <w:rsid w:val="00E43C78"/>
    <w:rsid w:val="00E43D33"/>
    <w:rsid w:val="00E43EF1"/>
    <w:rsid w:val="00E440C0"/>
    <w:rsid w:val="00E4420A"/>
    <w:rsid w:val="00E44674"/>
    <w:rsid w:val="00E44AE0"/>
    <w:rsid w:val="00E44B85"/>
    <w:rsid w:val="00E44CF8"/>
    <w:rsid w:val="00E44D07"/>
    <w:rsid w:val="00E44E0A"/>
    <w:rsid w:val="00E44EE6"/>
    <w:rsid w:val="00E453DB"/>
    <w:rsid w:val="00E45455"/>
    <w:rsid w:val="00E454C1"/>
    <w:rsid w:val="00E45666"/>
    <w:rsid w:val="00E456DE"/>
    <w:rsid w:val="00E4574F"/>
    <w:rsid w:val="00E458A5"/>
    <w:rsid w:val="00E458DB"/>
    <w:rsid w:val="00E45B5C"/>
    <w:rsid w:val="00E45C59"/>
    <w:rsid w:val="00E46062"/>
    <w:rsid w:val="00E460B1"/>
    <w:rsid w:val="00E4610A"/>
    <w:rsid w:val="00E468E4"/>
    <w:rsid w:val="00E469E6"/>
    <w:rsid w:val="00E46A36"/>
    <w:rsid w:val="00E46B30"/>
    <w:rsid w:val="00E46B7C"/>
    <w:rsid w:val="00E46BE8"/>
    <w:rsid w:val="00E46CCD"/>
    <w:rsid w:val="00E46DA4"/>
    <w:rsid w:val="00E472EB"/>
    <w:rsid w:val="00E4734F"/>
    <w:rsid w:val="00E476E8"/>
    <w:rsid w:val="00E479F7"/>
    <w:rsid w:val="00E47C1F"/>
    <w:rsid w:val="00E5039D"/>
    <w:rsid w:val="00E5052F"/>
    <w:rsid w:val="00E50579"/>
    <w:rsid w:val="00E50796"/>
    <w:rsid w:val="00E507EC"/>
    <w:rsid w:val="00E507F1"/>
    <w:rsid w:val="00E5093B"/>
    <w:rsid w:val="00E50A16"/>
    <w:rsid w:val="00E50AA7"/>
    <w:rsid w:val="00E51143"/>
    <w:rsid w:val="00E51171"/>
    <w:rsid w:val="00E5117C"/>
    <w:rsid w:val="00E5121B"/>
    <w:rsid w:val="00E51241"/>
    <w:rsid w:val="00E5150D"/>
    <w:rsid w:val="00E515A1"/>
    <w:rsid w:val="00E5178C"/>
    <w:rsid w:val="00E5184F"/>
    <w:rsid w:val="00E51AE0"/>
    <w:rsid w:val="00E51D76"/>
    <w:rsid w:val="00E52017"/>
    <w:rsid w:val="00E52042"/>
    <w:rsid w:val="00E523A5"/>
    <w:rsid w:val="00E52508"/>
    <w:rsid w:val="00E52932"/>
    <w:rsid w:val="00E5299A"/>
    <w:rsid w:val="00E52A99"/>
    <w:rsid w:val="00E52C7A"/>
    <w:rsid w:val="00E52D6B"/>
    <w:rsid w:val="00E52DAE"/>
    <w:rsid w:val="00E52E75"/>
    <w:rsid w:val="00E5323E"/>
    <w:rsid w:val="00E53B2E"/>
    <w:rsid w:val="00E53C28"/>
    <w:rsid w:val="00E53C2A"/>
    <w:rsid w:val="00E5409C"/>
    <w:rsid w:val="00E541BF"/>
    <w:rsid w:val="00E5422F"/>
    <w:rsid w:val="00E542CA"/>
    <w:rsid w:val="00E54889"/>
    <w:rsid w:val="00E5499B"/>
    <w:rsid w:val="00E54A04"/>
    <w:rsid w:val="00E54C64"/>
    <w:rsid w:val="00E54DD2"/>
    <w:rsid w:val="00E54FFE"/>
    <w:rsid w:val="00E551F3"/>
    <w:rsid w:val="00E55351"/>
    <w:rsid w:val="00E55649"/>
    <w:rsid w:val="00E5567A"/>
    <w:rsid w:val="00E55750"/>
    <w:rsid w:val="00E55BFF"/>
    <w:rsid w:val="00E55DCB"/>
    <w:rsid w:val="00E5628F"/>
    <w:rsid w:val="00E562CA"/>
    <w:rsid w:val="00E5647B"/>
    <w:rsid w:val="00E56557"/>
    <w:rsid w:val="00E568DC"/>
    <w:rsid w:val="00E568E3"/>
    <w:rsid w:val="00E56A79"/>
    <w:rsid w:val="00E56D46"/>
    <w:rsid w:val="00E56F10"/>
    <w:rsid w:val="00E570DF"/>
    <w:rsid w:val="00E575ED"/>
    <w:rsid w:val="00E57661"/>
    <w:rsid w:val="00E57A33"/>
    <w:rsid w:val="00E57BEC"/>
    <w:rsid w:val="00E57C91"/>
    <w:rsid w:val="00E57D6F"/>
    <w:rsid w:val="00E57F8F"/>
    <w:rsid w:val="00E6009F"/>
    <w:rsid w:val="00E6027A"/>
    <w:rsid w:val="00E603B3"/>
    <w:rsid w:val="00E603B6"/>
    <w:rsid w:val="00E60406"/>
    <w:rsid w:val="00E60421"/>
    <w:rsid w:val="00E60739"/>
    <w:rsid w:val="00E60909"/>
    <w:rsid w:val="00E6094F"/>
    <w:rsid w:val="00E60BCD"/>
    <w:rsid w:val="00E60C32"/>
    <w:rsid w:val="00E60D10"/>
    <w:rsid w:val="00E60D7B"/>
    <w:rsid w:val="00E60DE1"/>
    <w:rsid w:val="00E60E55"/>
    <w:rsid w:val="00E61069"/>
    <w:rsid w:val="00E6107D"/>
    <w:rsid w:val="00E611AA"/>
    <w:rsid w:val="00E6144C"/>
    <w:rsid w:val="00E61640"/>
    <w:rsid w:val="00E616ED"/>
    <w:rsid w:val="00E61756"/>
    <w:rsid w:val="00E61AA0"/>
    <w:rsid w:val="00E61B20"/>
    <w:rsid w:val="00E62059"/>
    <w:rsid w:val="00E6227E"/>
    <w:rsid w:val="00E62382"/>
    <w:rsid w:val="00E62532"/>
    <w:rsid w:val="00E62EB7"/>
    <w:rsid w:val="00E63117"/>
    <w:rsid w:val="00E63449"/>
    <w:rsid w:val="00E6350E"/>
    <w:rsid w:val="00E636E4"/>
    <w:rsid w:val="00E63753"/>
    <w:rsid w:val="00E63795"/>
    <w:rsid w:val="00E6383F"/>
    <w:rsid w:val="00E6384C"/>
    <w:rsid w:val="00E63872"/>
    <w:rsid w:val="00E63CE9"/>
    <w:rsid w:val="00E63D79"/>
    <w:rsid w:val="00E63E1B"/>
    <w:rsid w:val="00E63ECC"/>
    <w:rsid w:val="00E64129"/>
    <w:rsid w:val="00E641BF"/>
    <w:rsid w:val="00E6450E"/>
    <w:rsid w:val="00E648D6"/>
    <w:rsid w:val="00E648F3"/>
    <w:rsid w:val="00E64C0B"/>
    <w:rsid w:val="00E64E0B"/>
    <w:rsid w:val="00E64E91"/>
    <w:rsid w:val="00E64F5C"/>
    <w:rsid w:val="00E64FC4"/>
    <w:rsid w:val="00E651ED"/>
    <w:rsid w:val="00E652BD"/>
    <w:rsid w:val="00E65361"/>
    <w:rsid w:val="00E6567A"/>
    <w:rsid w:val="00E658F8"/>
    <w:rsid w:val="00E65BA1"/>
    <w:rsid w:val="00E65C57"/>
    <w:rsid w:val="00E65F93"/>
    <w:rsid w:val="00E6614B"/>
    <w:rsid w:val="00E6637A"/>
    <w:rsid w:val="00E666D7"/>
    <w:rsid w:val="00E66825"/>
    <w:rsid w:val="00E66950"/>
    <w:rsid w:val="00E66975"/>
    <w:rsid w:val="00E66B78"/>
    <w:rsid w:val="00E66DD7"/>
    <w:rsid w:val="00E670A2"/>
    <w:rsid w:val="00E6719E"/>
    <w:rsid w:val="00E67359"/>
    <w:rsid w:val="00E67379"/>
    <w:rsid w:val="00E6737A"/>
    <w:rsid w:val="00E676AA"/>
    <w:rsid w:val="00E676F5"/>
    <w:rsid w:val="00E677C6"/>
    <w:rsid w:val="00E678D4"/>
    <w:rsid w:val="00E679A6"/>
    <w:rsid w:val="00E67A87"/>
    <w:rsid w:val="00E67A99"/>
    <w:rsid w:val="00E67F0B"/>
    <w:rsid w:val="00E7001B"/>
    <w:rsid w:val="00E701B7"/>
    <w:rsid w:val="00E702D2"/>
    <w:rsid w:val="00E703F9"/>
    <w:rsid w:val="00E705F4"/>
    <w:rsid w:val="00E70733"/>
    <w:rsid w:val="00E70E0D"/>
    <w:rsid w:val="00E70F0E"/>
    <w:rsid w:val="00E714D1"/>
    <w:rsid w:val="00E716B1"/>
    <w:rsid w:val="00E716E5"/>
    <w:rsid w:val="00E71854"/>
    <w:rsid w:val="00E7192E"/>
    <w:rsid w:val="00E719B2"/>
    <w:rsid w:val="00E71AD1"/>
    <w:rsid w:val="00E71B79"/>
    <w:rsid w:val="00E71EA2"/>
    <w:rsid w:val="00E71EB0"/>
    <w:rsid w:val="00E720AB"/>
    <w:rsid w:val="00E72220"/>
    <w:rsid w:val="00E725A1"/>
    <w:rsid w:val="00E727C3"/>
    <w:rsid w:val="00E729D1"/>
    <w:rsid w:val="00E72BBE"/>
    <w:rsid w:val="00E72CC3"/>
    <w:rsid w:val="00E72D5B"/>
    <w:rsid w:val="00E72ECB"/>
    <w:rsid w:val="00E7304A"/>
    <w:rsid w:val="00E730BC"/>
    <w:rsid w:val="00E7388A"/>
    <w:rsid w:val="00E73BA4"/>
    <w:rsid w:val="00E73D9F"/>
    <w:rsid w:val="00E740DE"/>
    <w:rsid w:val="00E7438D"/>
    <w:rsid w:val="00E74608"/>
    <w:rsid w:val="00E74631"/>
    <w:rsid w:val="00E7477B"/>
    <w:rsid w:val="00E7498E"/>
    <w:rsid w:val="00E74DEA"/>
    <w:rsid w:val="00E74FD9"/>
    <w:rsid w:val="00E752A0"/>
    <w:rsid w:val="00E75313"/>
    <w:rsid w:val="00E7538C"/>
    <w:rsid w:val="00E75634"/>
    <w:rsid w:val="00E75A7D"/>
    <w:rsid w:val="00E75CA6"/>
    <w:rsid w:val="00E75CBB"/>
    <w:rsid w:val="00E75D36"/>
    <w:rsid w:val="00E760BF"/>
    <w:rsid w:val="00E7640A"/>
    <w:rsid w:val="00E7656F"/>
    <w:rsid w:val="00E766BA"/>
    <w:rsid w:val="00E76AAE"/>
    <w:rsid w:val="00E76B25"/>
    <w:rsid w:val="00E76C35"/>
    <w:rsid w:val="00E76EA9"/>
    <w:rsid w:val="00E77176"/>
    <w:rsid w:val="00E77606"/>
    <w:rsid w:val="00E777E5"/>
    <w:rsid w:val="00E777FC"/>
    <w:rsid w:val="00E77894"/>
    <w:rsid w:val="00E7794F"/>
    <w:rsid w:val="00E80188"/>
    <w:rsid w:val="00E802DB"/>
    <w:rsid w:val="00E80313"/>
    <w:rsid w:val="00E80461"/>
    <w:rsid w:val="00E80B6C"/>
    <w:rsid w:val="00E80BC0"/>
    <w:rsid w:val="00E810AA"/>
    <w:rsid w:val="00E8170E"/>
    <w:rsid w:val="00E8172E"/>
    <w:rsid w:val="00E8173A"/>
    <w:rsid w:val="00E818F7"/>
    <w:rsid w:val="00E81B59"/>
    <w:rsid w:val="00E81B6B"/>
    <w:rsid w:val="00E81CA0"/>
    <w:rsid w:val="00E81D08"/>
    <w:rsid w:val="00E8213C"/>
    <w:rsid w:val="00E823A3"/>
    <w:rsid w:val="00E8292C"/>
    <w:rsid w:val="00E82A0E"/>
    <w:rsid w:val="00E82D19"/>
    <w:rsid w:val="00E82D39"/>
    <w:rsid w:val="00E83205"/>
    <w:rsid w:val="00E8337E"/>
    <w:rsid w:val="00E8357D"/>
    <w:rsid w:val="00E8359E"/>
    <w:rsid w:val="00E835EF"/>
    <w:rsid w:val="00E83916"/>
    <w:rsid w:val="00E83A65"/>
    <w:rsid w:val="00E83BEA"/>
    <w:rsid w:val="00E83F37"/>
    <w:rsid w:val="00E83FAD"/>
    <w:rsid w:val="00E843D5"/>
    <w:rsid w:val="00E8444C"/>
    <w:rsid w:val="00E847AF"/>
    <w:rsid w:val="00E8489B"/>
    <w:rsid w:val="00E84986"/>
    <w:rsid w:val="00E849AF"/>
    <w:rsid w:val="00E84C62"/>
    <w:rsid w:val="00E84FCE"/>
    <w:rsid w:val="00E85514"/>
    <w:rsid w:val="00E85523"/>
    <w:rsid w:val="00E855C1"/>
    <w:rsid w:val="00E85768"/>
    <w:rsid w:val="00E85BB9"/>
    <w:rsid w:val="00E85E3B"/>
    <w:rsid w:val="00E86157"/>
    <w:rsid w:val="00E86311"/>
    <w:rsid w:val="00E868A7"/>
    <w:rsid w:val="00E86A41"/>
    <w:rsid w:val="00E86A4E"/>
    <w:rsid w:val="00E871F8"/>
    <w:rsid w:val="00E87451"/>
    <w:rsid w:val="00E874BC"/>
    <w:rsid w:val="00E87507"/>
    <w:rsid w:val="00E876B2"/>
    <w:rsid w:val="00E87962"/>
    <w:rsid w:val="00E879AC"/>
    <w:rsid w:val="00E87A26"/>
    <w:rsid w:val="00E87F55"/>
    <w:rsid w:val="00E90262"/>
    <w:rsid w:val="00E90268"/>
    <w:rsid w:val="00E90324"/>
    <w:rsid w:val="00E9040C"/>
    <w:rsid w:val="00E904B0"/>
    <w:rsid w:val="00E904C5"/>
    <w:rsid w:val="00E905E4"/>
    <w:rsid w:val="00E9093F"/>
    <w:rsid w:val="00E909FA"/>
    <w:rsid w:val="00E90AFD"/>
    <w:rsid w:val="00E90CC4"/>
    <w:rsid w:val="00E90D1B"/>
    <w:rsid w:val="00E91264"/>
    <w:rsid w:val="00E91597"/>
    <w:rsid w:val="00E915DF"/>
    <w:rsid w:val="00E917A5"/>
    <w:rsid w:val="00E91CF0"/>
    <w:rsid w:val="00E91D9B"/>
    <w:rsid w:val="00E91E1F"/>
    <w:rsid w:val="00E91EC1"/>
    <w:rsid w:val="00E91F16"/>
    <w:rsid w:val="00E91FB4"/>
    <w:rsid w:val="00E9222C"/>
    <w:rsid w:val="00E9229B"/>
    <w:rsid w:val="00E922E5"/>
    <w:rsid w:val="00E92346"/>
    <w:rsid w:val="00E923B0"/>
    <w:rsid w:val="00E92468"/>
    <w:rsid w:val="00E92520"/>
    <w:rsid w:val="00E92583"/>
    <w:rsid w:val="00E92659"/>
    <w:rsid w:val="00E92836"/>
    <w:rsid w:val="00E9283C"/>
    <w:rsid w:val="00E929C5"/>
    <w:rsid w:val="00E92A0C"/>
    <w:rsid w:val="00E92DA0"/>
    <w:rsid w:val="00E932BA"/>
    <w:rsid w:val="00E935AA"/>
    <w:rsid w:val="00E935B8"/>
    <w:rsid w:val="00E93976"/>
    <w:rsid w:val="00E93C68"/>
    <w:rsid w:val="00E93D53"/>
    <w:rsid w:val="00E93F8C"/>
    <w:rsid w:val="00E94086"/>
    <w:rsid w:val="00E94186"/>
    <w:rsid w:val="00E9427D"/>
    <w:rsid w:val="00E9434B"/>
    <w:rsid w:val="00E943C3"/>
    <w:rsid w:val="00E9442A"/>
    <w:rsid w:val="00E94552"/>
    <w:rsid w:val="00E94662"/>
    <w:rsid w:val="00E947AB"/>
    <w:rsid w:val="00E94C2C"/>
    <w:rsid w:val="00E94C51"/>
    <w:rsid w:val="00E94CB3"/>
    <w:rsid w:val="00E94D72"/>
    <w:rsid w:val="00E94EB5"/>
    <w:rsid w:val="00E94F6D"/>
    <w:rsid w:val="00E95261"/>
    <w:rsid w:val="00E9541C"/>
    <w:rsid w:val="00E9553D"/>
    <w:rsid w:val="00E959DF"/>
    <w:rsid w:val="00E95A4E"/>
    <w:rsid w:val="00E95BFA"/>
    <w:rsid w:val="00E95C4B"/>
    <w:rsid w:val="00E95CB2"/>
    <w:rsid w:val="00E95FC5"/>
    <w:rsid w:val="00E96484"/>
    <w:rsid w:val="00E964C9"/>
    <w:rsid w:val="00E964E0"/>
    <w:rsid w:val="00E9655E"/>
    <w:rsid w:val="00E96794"/>
    <w:rsid w:val="00E96988"/>
    <w:rsid w:val="00E969E1"/>
    <w:rsid w:val="00E96ADB"/>
    <w:rsid w:val="00E96CFE"/>
    <w:rsid w:val="00E97191"/>
    <w:rsid w:val="00E974B7"/>
    <w:rsid w:val="00E9776C"/>
    <w:rsid w:val="00E97CA6"/>
    <w:rsid w:val="00EA0115"/>
    <w:rsid w:val="00EA0131"/>
    <w:rsid w:val="00EA018B"/>
    <w:rsid w:val="00EA0284"/>
    <w:rsid w:val="00EA02AC"/>
    <w:rsid w:val="00EA02EC"/>
    <w:rsid w:val="00EA03D1"/>
    <w:rsid w:val="00EA048A"/>
    <w:rsid w:val="00EA0B7B"/>
    <w:rsid w:val="00EA0D3F"/>
    <w:rsid w:val="00EA0ED6"/>
    <w:rsid w:val="00EA0ED7"/>
    <w:rsid w:val="00EA0FAC"/>
    <w:rsid w:val="00EA10EC"/>
    <w:rsid w:val="00EA1762"/>
    <w:rsid w:val="00EA17FE"/>
    <w:rsid w:val="00EA18FF"/>
    <w:rsid w:val="00EA19F4"/>
    <w:rsid w:val="00EA1A4B"/>
    <w:rsid w:val="00EA1A9B"/>
    <w:rsid w:val="00EA1B23"/>
    <w:rsid w:val="00EA1CB3"/>
    <w:rsid w:val="00EA1CF0"/>
    <w:rsid w:val="00EA2011"/>
    <w:rsid w:val="00EA2076"/>
    <w:rsid w:val="00EA23CB"/>
    <w:rsid w:val="00EA25DA"/>
    <w:rsid w:val="00EA266D"/>
    <w:rsid w:val="00EA28D5"/>
    <w:rsid w:val="00EA2FB0"/>
    <w:rsid w:val="00EA300A"/>
    <w:rsid w:val="00EA3244"/>
    <w:rsid w:val="00EA326B"/>
    <w:rsid w:val="00EA32ED"/>
    <w:rsid w:val="00EA3339"/>
    <w:rsid w:val="00EA3750"/>
    <w:rsid w:val="00EA3897"/>
    <w:rsid w:val="00EA40B5"/>
    <w:rsid w:val="00EA4104"/>
    <w:rsid w:val="00EA41DF"/>
    <w:rsid w:val="00EA41E2"/>
    <w:rsid w:val="00EA43A2"/>
    <w:rsid w:val="00EA44F8"/>
    <w:rsid w:val="00EA459D"/>
    <w:rsid w:val="00EA4673"/>
    <w:rsid w:val="00EA4933"/>
    <w:rsid w:val="00EA49B8"/>
    <w:rsid w:val="00EA4A15"/>
    <w:rsid w:val="00EA4A43"/>
    <w:rsid w:val="00EA4C37"/>
    <w:rsid w:val="00EA4C88"/>
    <w:rsid w:val="00EA506B"/>
    <w:rsid w:val="00EA50B2"/>
    <w:rsid w:val="00EA5129"/>
    <w:rsid w:val="00EA538D"/>
    <w:rsid w:val="00EA59C6"/>
    <w:rsid w:val="00EA5A80"/>
    <w:rsid w:val="00EA6152"/>
    <w:rsid w:val="00EA6459"/>
    <w:rsid w:val="00EA6606"/>
    <w:rsid w:val="00EA6847"/>
    <w:rsid w:val="00EA6868"/>
    <w:rsid w:val="00EA698E"/>
    <w:rsid w:val="00EA6BEA"/>
    <w:rsid w:val="00EA6C59"/>
    <w:rsid w:val="00EA6D08"/>
    <w:rsid w:val="00EA70E9"/>
    <w:rsid w:val="00EA737C"/>
    <w:rsid w:val="00EA7A5E"/>
    <w:rsid w:val="00EA7C77"/>
    <w:rsid w:val="00EA7D73"/>
    <w:rsid w:val="00EA7F03"/>
    <w:rsid w:val="00EA7F7E"/>
    <w:rsid w:val="00EABF67"/>
    <w:rsid w:val="00EB00C1"/>
    <w:rsid w:val="00EB00D7"/>
    <w:rsid w:val="00EB00F1"/>
    <w:rsid w:val="00EB03F8"/>
    <w:rsid w:val="00EB059B"/>
    <w:rsid w:val="00EB05E4"/>
    <w:rsid w:val="00EB06F5"/>
    <w:rsid w:val="00EB09F1"/>
    <w:rsid w:val="00EB0C63"/>
    <w:rsid w:val="00EB0FD3"/>
    <w:rsid w:val="00EB1100"/>
    <w:rsid w:val="00EB15E4"/>
    <w:rsid w:val="00EB160C"/>
    <w:rsid w:val="00EB17C5"/>
    <w:rsid w:val="00EB1967"/>
    <w:rsid w:val="00EB1AA3"/>
    <w:rsid w:val="00EB1BBA"/>
    <w:rsid w:val="00EB1C4E"/>
    <w:rsid w:val="00EB1C8E"/>
    <w:rsid w:val="00EB1CB7"/>
    <w:rsid w:val="00EB1D54"/>
    <w:rsid w:val="00EB1D80"/>
    <w:rsid w:val="00EB1F12"/>
    <w:rsid w:val="00EB1F7D"/>
    <w:rsid w:val="00EB20EA"/>
    <w:rsid w:val="00EB20F2"/>
    <w:rsid w:val="00EB24E4"/>
    <w:rsid w:val="00EB2546"/>
    <w:rsid w:val="00EB263F"/>
    <w:rsid w:val="00EB2B32"/>
    <w:rsid w:val="00EB30F0"/>
    <w:rsid w:val="00EB3392"/>
    <w:rsid w:val="00EB35F8"/>
    <w:rsid w:val="00EB3623"/>
    <w:rsid w:val="00EB363E"/>
    <w:rsid w:val="00EB36BA"/>
    <w:rsid w:val="00EB3715"/>
    <w:rsid w:val="00EB37AD"/>
    <w:rsid w:val="00EB387B"/>
    <w:rsid w:val="00EB3966"/>
    <w:rsid w:val="00EB3AE8"/>
    <w:rsid w:val="00EB3B87"/>
    <w:rsid w:val="00EB3EEB"/>
    <w:rsid w:val="00EB41CE"/>
    <w:rsid w:val="00EB465F"/>
    <w:rsid w:val="00EB46BD"/>
    <w:rsid w:val="00EB46EE"/>
    <w:rsid w:val="00EB4800"/>
    <w:rsid w:val="00EB4C20"/>
    <w:rsid w:val="00EB4C79"/>
    <w:rsid w:val="00EB4D06"/>
    <w:rsid w:val="00EB4E8E"/>
    <w:rsid w:val="00EB510F"/>
    <w:rsid w:val="00EB5385"/>
    <w:rsid w:val="00EB547F"/>
    <w:rsid w:val="00EB55CA"/>
    <w:rsid w:val="00EB56F4"/>
    <w:rsid w:val="00EB58DD"/>
    <w:rsid w:val="00EB59E2"/>
    <w:rsid w:val="00EB5AD3"/>
    <w:rsid w:val="00EB5AF5"/>
    <w:rsid w:val="00EB5B18"/>
    <w:rsid w:val="00EB5B69"/>
    <w:rsid w:val="00EB5CBC"/>
    <w:rsid w:val="00EB6295"/>
    <w:rsid w:val="00EB6653"/>
    <w:rsid w:val="00EB6759"/>
    <w:rsid w:val="00EB67BC"/>
    <w:rsid w:val="00EB68D6"/>
    <w:rsid w:val="00EB6B9E"/>
    <w:rsid w:val="00EB6E90"/>
    <w:rsid w:val="00EB6FD9"/>
    <w:rsid w:val="00EB710C"/>
    <w:rsid w:val="00EB723B"/>
    <w:rsid w:val="00EB75FC"/>
    <w:rsid w:val="00EB7805"/>
    <w:rsid w:val="00EB7AD7"/>
    <w:rsid w:val="00EB7B84"/>
    <w:rsid w:val="00EB7BDC"/>
    <w:rsid w:val="00EB7C8F"/>
    <w:rsid w:val="00EB7DBC"/>
    <w:rsid w:val="00EB7EB5"/>
    <w:rsid w:val="00EB7EF2"/>
    <w:rsid w:val="00EB7F75"/>
    <w:rsid w:val="00EB7F7F"/>
    <w:rsid w:val="00EB7F8A"/>
    <w:rsid w:val="00EB7FF1"/>
    <w:rsid w:val="00EC01B8"/>
    <w:rsid w:val="00EC0AE2"/>
    <w:rsid w:val="00EC0B4D"/>
    <w:rsid w:val="00EC0C86"/>
    <w:rsid w:val="00EC0E21"/>
    <w:rsid w:val="00EC0F8C"/>
    <w:rsid w:val="00EC0FB2"/>
    <w:rsid w:val="00EC16A4"/>
    <w:rsid w:val="00EC1BF3"/>
    <w:rsid w:val="00EC1DF0"/>
    <w:rsid w:val="00EC1F1B"/>
    <w:rsid w:val="00EC2002"/>
    <w:rsid w:val="00EC22BD"/>
    <w:rsid w:val="00EC239E"/>
    <w:rsid w:val="00EC2461"/>
    <w:rsid w:val="00EC250C"/>
    <w:rsid w:val="00EC255C"/>
    <w:rsid w:val="00EC2AAF"/>
    <w:rsid w:val="00EC2AB4"/>
    <w:rsid w:val="00EC36D9"/>
    <w:rsid w:val="00EC38C9"/>
    <w:rsid w:val="00EC39A6"/>
    <w:rsid w:val="00EC3AB5"/>
    <w:rsid w:val="00EC3D3B"/>
    <w:rsid w:val="00EC3E1D"/>
    <w:rsid w:val="00EC3FDD"/>
    <w:rsid w:val="00EC4183"/>
    <w:rsid w:val="00EC4615"/>
    <w:rsid w:val="00EC4925"/>
    <w:rsid w:val="00EC4C37"/>
    <w:rsid w:val="00EC4EE7"/>
    <w:rsid w:val="00EC5002"/>
    <w:rsid w:val="00EC50D9"/>
    <w:rsid w:val="00EC51B2"/>
    <w:rsid w:val="00EC51E5"/>
    <w:rsid w:val="00EC520E"/>
    <w:rsid w:val="00EC547C"/>
    <w:rsid w:val="00EC549E"/>
    <w:rsid w:val="00EC55E8"/>
    <w:rsid w:val="00EC5A40"/>
    <w:rsid w:val="00EC5A5B"/>
    <w:rsid w:val="00EC5B69"/>
    <w:rsid w:val="00EC5BB5"/>
    <w:rsid w:val="00EC5D2A"/>
    <w:rsid w:val="00EC5DB7"/>
    <w:rsid w:val="00EC5EB9"/>
    <w:rsid w:val="00EC613C"/>
    <w:rsid w:val="00EC664D"/>
    <w:rsid w:val="00EC67A9"/>
    <w:rsid w:val="00EC69C3"/>
    <w:rsid w:val="00EC6AA3"/>
    <w:rsid w:val="00EC6AC9"/>
    <w:rsid w:val="00EC6D86"/>
    <w:rsid w:val="00EC6E36"/>
    <w:rsid w:val="00EC6EDD"/>
    <w:rsid w:val="00EC71E5"/>
    <w:rsid w:val="00EC7369"/>
    <w:rsid w:val="00EC7425"/>
    <w:rsid w:val="00EC7492"/>
    <w:rsid w:val="00EC763E"/>
    <w:rsid w:val="00EC7AE3"/>
    <w:rsid w:val="00ED053E"/>
    <w:rsid w:val="00ED0618"/>
    <w:rsid w:val="00ED07E9"/>
    <w:rsid w:val="00ED083D"/>
    <w:rsid w:val="00ED0A0A"/>
    <w:rsid w:val="00ED0AAC"/>
    <w:rsid w:val="00ED0ED6"/>
    <w:rsid w:val="00ED0F71"/>
    <w:rsid w:val="00ED10A8"/>
    <w:rsid w:val="00ED15E1"/>
    <w:rsid w:val="00ED1CBA"/>
    <w:rsid w:val="00ED20BB"/>
    <w:rsid w:val="00ED2749"/>
    <w:rsid w:val="00ED276E"/>
    <w:rsid w:val="00ED27FB"/>
    <w:rsid w:val="00ED298C"/>
    <w:rsid w:val="00ED29DC"/>
    <w:rsid w:val="00ED2EBC"/>
    <w:rsid w:val="00ED31DD"/>
    <w:rsid w:val="00ED322E"/>
    <w:rsid w:val="00ED325C"/>
    <w:rsid w:val="00ED3370"/>
    <w:rsid w:val="00ED3584"/>
    <w:rsid w:val="00ED377C"/>
    <w:rsid w:val="00ED3A5C"/>
    <w:rsid w:val="00ED3BAC"/>
    <w:rsid w:val="00ED3BC8"/>
    <w:rsid w:val="00ED3D76"/>
    <w:rsid w:val="00ED4027"/>
    <w:rsid w:val="00ED40E2"/>
    <w:rsid w:val="00ED45BA"/>
    <w:rsid w:val="00ED4706"/>
    <w:rsid w:val="00ED4713"/>
    <w:rsid w:val="00ED4888"/>
    <w:rsid w:val="00ED4A27"/>
    <w:rsid w:val="00ED4CE5"/>
    <w:rsid w:val="00ED4D3B"/>
    <w:rsid w:val="00ED4D6D"/>
    <w:rsid w:val="00ED4E55"/>
    <w:rsid w:val="00ED4F0D"/>
    <w:rsid w:val="00ED5220"/>
    <w:rsid w:val="00ED5284"/>
    <w:rsid w:val="00ED52D5"/>
    <w:rsid w:val="00ED52EE"/>
    <w:rsid w:val="00ED58D0"/>
    <w:rsid w:val="00ED5B3E"/>
    <w:rsid w:val="00ED5C34"/>
    <w:rsid w:val="00ED5CF9"/>
    <w:rsid w:val="00ED5F68"/>
    <w:rsid w:val="00ED5FC0"/>
    <w:rsid w:val="00ED6089"/>
    <w:rsid w:val="00ED6243"/>
    <w:rsid w:val="00ED626D"/>
    <w:rsid w:val="00ED66D4"/>
    <w:rsid w:val="00ED6C6B"/>
    <w:rsid w:val="00ED6E96"/>
    <w:rsid w:val="00ED6F1E"/>
    <w:rsid w:val="00ED714B"/>
    <w:rsid w:val="00ED72C5"/>
    <w:rsid w:val="00ED73F9"/>
    <w:rsid w:val="00ED7563"/>
    <w:rsid w:val="00ED7852"/>
    <w:rsid w:val="00EE00E2"/>
    <w:rsid w:val="00EE08F8"/>
    <w:rsid w:val="00EE09B8"/>
    <w:rsid w:val="00EE0D07"/>
    <w:rsid w:val="00EE0D26"/>
    <w:rsid w:val="00EE0D2F"/>
    <w:rsid w:val="00EE1068"/>
    <w:rsid w:val="00EE118F"/>
    <w:rsid w:val="00EE12CA"/>
    <w:rsid w:val="00EE14AB"/>
    <w:rsid w:val="00EE1554"/>
    <w:rsid w:val="00EE1808"/>
    <w:rsid w:val="00EE18B4"/>
    <w:rsid w:val="00EE1A89"/>
    <w:rsid w:val="00EE2120"/>
    <w:rsid w:val="00EE2464"/>
    <w:rsid w:val="00EE2561"/>
    <w:rsid w:val="00EE2853"/>
    <w:rsid w:val="00EE2B4B"/>
    <w:rsid w:val="00EE2DA9"/>
    <w:rsid w:val="00EE338B"/>
    <w:rsid w:val="00EE3523"/>
    <w:rsid w:val="00EE357D"/>
    <w:rsid w:val="00EE3675"/>
    <w:rsid w:val="00EE3ACB"/>
    <w:rsid w:val="00EE3B80"/>
    <w:rsid w:val="00EE3BCA"/>
    <w:rsid w:val="00EE3CD2"/>
    <w:rsid w:val="00EE41F2"/>
    <w:rsid w:val="00EE43BF"/>
    <w:rsid w:val="00EE445B"/>
    <w:rsid w:val="00EE494A"/>
    <w:rsid w:val="00EE4B58"/>
    <w:rsid w:val="00EE4E90"/>
    <w:rsid w:val="00EE5005"/>
    <w:rsid w:val="00EE5068"/>
    <w:rsid w:val="00EE507C"/>
    <w:rsid w:val="00EE51AD"/>
    <w:rsid w:val="00EE5218"/>
    <w:rsid w:val="00EE526B"/>
    <w:rsid w:val="00EE5442"/>
    <w:rsid w:val="00EE553D"/>
    <w:rsid w:val="00EE5762"/>
    <w:rsid w:val="00EE5783"/>
    <w:rsid w:val="00EE5804"/>
    <w:rsid w:val="00EE5964"/>
    <w:rsid w:val="00EE5995"/>
    <w:rsid w:val="00EE5B73"/>
    <w:rsid w:val="00EE5D42"/>
    <w:rsid w:val="00EE6030"/>
    <w:rsid w:val="00EE606A"/>
    <w:rsid w:val="00EE62FF"/>
    <w:rsid w:val="00EE6324"/>
    <w:rsid w:val="00EE63E3"/>
    <w:rsid w:val="00EE6C9A"/>
    <w:rsid w:val="00EE6E1E"/>
    <w:rsid w:val="00EE6EE0"/>
    <w:rsid w:val="00EE70C9"/>
    <w:rsid w:val="00EE71D7"/>
    <w:rsid w:val="00EE73E3"/>
    <w:rsid w:val="00EE7625"/>
    <w:rsid w:val="00EE7674"/>
    <w:rsid w:val="00EE7784"/>
    <w:rsid w:val="00EE7B81"/>
    <w:rsid w:val="00EE7B97"/>
    <w:rsid w:val="00EF0209"/>
    <w:rsid w:val="00EF068E"/>
    <w:rsid w:val="00EF0A87"/>
    <w:rsid w:val="00EF0CC1"/>
    <w:rsid w:val="00EF0D7D"/>
    <w:rsid w:val="00EF10DA"/>
    <w:rsid w:val="00EF119C"/>
    <w:rsid w:val="00EF1543"/>
    <w:rsid w:val="00EF1546"/>
    <w:rsid w:val="00EF15E1"/>
    <w:rsid w:val="00EF1A3C"/>
    <w:rsid w:val="00EF1D3B"/>
    <w:rsid w:val="00EF1FC8"/>
    <w:rsid w:val="00EF204B"/>
    <w:rsid w:val="00EF210C"/>
    <w:rsid w:val="00EF27F3"/>
    <w:rsid w:val="00EF2AA9"/>
    <w:rsid w:val="00EF2BC5"/>
    <w:rsid w:val="00EF2C01"/>
    <w:rsid w:val="00EF2E64"/>
    <w:rsid w:val="00EF3032"/>
    <w:rsid w:val="00EF3D96"/>
    <w:rsid w:val="00EF3E08"/>
    <w:rsid w:val="00EF3F66"/>
    <w:rsid w:val="00EF41A2"/>
    <w:rsid w:val="00EF41D2"/>
    <w:rsid w:val="00EF4518"/>
    <w:rsid w:val="00EF4BD5"/>
    <w:rsid w:val="00EF4CFA"/>
    <w:rsid w:val="00EF4D25"/>
    <w:rsid w:val="00EF4E76"/>
    <w:rsid w:val="00EF56A9"/>
    <w:rsid w:val="00EF57DD"/>
    <w:rsid w:val="00EF58A6"/>
    <w:rsid w:val="00EF59CB"/>
    <w:rsid w:val="00EF5EF1"/>
    <w:rsid w:val="00EF6045"/>
    <w:rsid w:val="00EF6398"/>
    <w:rsid w:val="00EF63D5"/>
    <w:rsid w:val="00EF6490"/>
    <w:rsid w:val="00EF6608"/>
    <w:rsid w:val="00EF669A"/>
    <w:rsid w:val="00EF673A"/>
    <w:rsid w:val="00EF6771"/>
    <w:rsid w:val="00EF6A92"/>
    <w:rsid w:val="00EF6B5F"/>
    <w:rsid w:val="00EF6E90"/>
    <w:rsid w:val="00EF737C"/>
    <w:rsid w:val="00EF73AB"/>
    <w:rsid w:val="00EF761B"/>
    <w:rsid w:val="00EF7725"/>
    <w:rsid w:val="00EF788E"/>
    <w:rsid w:val="00EF7C4B"/>
    <w:rsid w:val="00F00000"/>
    <w:rsid w:val="00F0007D"/>
    <w:rsid w:val="00F00194"/>
    <w:rsid w:val="00F00256"/>
    <w:rsid w:val="00F00B48"/>
    <w:rsid w:val="00F00E92"/>
    <w:rsid w:val="00F00FAF"/>
    <w:rsid w:val="00F0107B"/>
    <w:rsid w:val="00F012EF"/>
    <w:rsid w:val="00F0159C"/>
    <w:rsid w:val="00F017B5"/>
    <w:rsid w:val="00F01897"/>
    <w:rsid w:val="00F018FC"/>
    <w:rsid w:val="00F01A7E"/>
    <w:rsid w:val="00F01BF2"/>
    <w:rsid w:val="00F01CE7"/>
    <w:rsid w:val="00F01D71"/>
    <w:rsid w:val="00F025E8"/>
    <w:rsid w:val="00F02637"/>
    <w:rsid w:val="00F026E1"/>
    <w:rsid w:val="00F02762"/>
    <w:rsid w:val="00F028C7"/>
    <w:rsid w:val="00F02CF7"/>
    <w:rsid w:val="00F02DF0"/>
    <w:rsid w:val="00F02E0B"/>
    <w:rsid w:val="00F02EA4"/>
    <w:rsid w:val="00F02F24"/>
    <w:rsid w:val="00F039CA"/>
    <w:rsid w:val="00F03A0A"/>
    <w:rsid w:val="00F03CE4"/>
    <w:rsid w:val="00F03E1B"/>
    <w:rsid w:val="00F04A20"/>
    <w:rsid w:val="00F04D87"/>
    <w:rsid w:val="00F04D8C"/>
    <w:rsid w:val="00F04DCA"/>
    <w:rsid w:val="00F04EDA"/>
    <w:rsid w:val="00F056A1"/>
    <w:rsid w:val="00F05744"/>
    <w:rsid w:val="00F058F5"/>
    <w:rsid w:val="00F058F7"/>
    <w:rsid w:val="00F05D62"/>
    <w:rsid w:val="00F06028"/>
    <w:rsid w:val="00F062BD"/>
    <w:rsid w:val="00F06450"/>
    <w:rsid w:val="00F0648E"/>
    <w:rsid w:val="00F066FC"/>
    <w:rsid w:val="00F069DF"/>
    <w:rsid w:val="00F06B27"/>
    <w:rsid w:val="00F06B6C"/>
    <w:rsid w:val="00F06CD7"/>
    <w:rsid w:val="00F0706E"/>
    <w:rsid w:val="00F071F1"/>
    <w:rsid w:val="00F0739C"/>
    <w:rsid w:val="00F07436"/>
    <w:rsid w:val="00F074A4"/>
    <w:rsid w:val="00F076F6"/>
    <w:rsid w:val="00F07CAF"/>
    <w:rsid w:val="00F07FEB"/>
    <w:rsid w:val="00F10983"/>
    <w:rsid w:val="00F10984"/>
    <w:rsid w:val="00F109D5"/>
    <w:rsid w:val="00F10BCD"/>
    <w:rsid w:val="00F10C82"/>
    <w:rsid w:val="00F1109D"/>
    <w:rsid w:val="00F11549"/>
    <w:rsid w:val="00F11556"/>
    <w:rsid w:val="00F11837"/>
    <w:rsid w:val="00F1199F"/>
    <w:rsid w:val="00F11A3F"/>
    <w:rsid w:val="00F11A6D"/>
    <w:rsid w:val="00F11B63"/>
    <w:rsid w:val="00F11B99"/>
    <w:rsid w:val="00F11BA1"/>
    <w:rsid w:val="00F11BE1"/>
    <w:rsid w:val="00F11CCD"/>
    <w:rsid w:val="00F11D38"/>
    <w:rsid w:val="00F11DAA"/>
    <w:rsid w:val="00F12075"/>
    <w:rsid w:val="00F120FB"/>
    <w:rsid w:val="00F1210F"/>
    <w:rsid w:val="00F126C1"/>
    <w:rsid w:val="00F127BD"/>
    <w:rsid w:val="00F1285F"/>
    <w:rsid w:val="00F12C1A"/>
    <w:rsid w:val="00F12C1F"/>
    <w:rsid w:val="00F12D8D"/>
    <w:rsid w:val="00F12F4D"/>
    <w:rsid w:val="00F13012"/>
    <w:rsid w:val="00F131F5"/>
    <w:rsid w:val="00F1329A"/>
    <w:rsid w:val="00F133AF"/>
    <w:rsid w:val="00F13430"/>
    <w:rsid w:val="00F139A4"/>
    <w:rsid w:val="00F13F4D"/>
    <w:rsid w:val="00F140FB"/>
    <w:rsid w:val="00F144AA"/>
    <w:rsid w:val="00F1476B"/>
    <w:rsid w:val="00F147A2"/>
    <w:rsid w:val="00F14905"/>
    <w:rsid w:val="00F14943"/>
    <w:rsid w:val="00F149C5"/>
    <w:rsid w:val="00F14ADC"/>
    <w:rsid w:val="00F14C85"/>
    <w:rsid w:val="00F14EF2"/>
    <w:rsid w:val="00F15295"/>
    <w:rsid w:val="00F154C9"/>
    <w:rsid w:val="00F15569"/>
    <w:rsid w:val="00F1572A"/>
    <w:rsid w:val="00F157F7"/>
    <w:rsid w:val="00F1582C"/>
    <w:rsid w:val="00F1583C"/>
    <w:rsid w:val="00F15CBF"/>
    <w:rsid w:val="00F15DCB"/>
    <w:rsid w:val="00F1601A"/>
    <w:rsid w:val="00F1625C"/>
    <w:rsid w:val="00F16388"/>
    <w:rsid w:val="00F16391"/>
    <w:rsid w:val="00F1653E"/>
    <w:rsid w:val="00F16791"/>
    <w:rsid w:val="00F16C40"/>
    <w:rsid w:val="00F1701B"/>
    <w:rsid w:val="00F17032"/>
    <w:rsid w:val="00F171DF"/>
    <w:rsid w:val="00F17343"/>
    <w:rsid w:val="00F17614"/>
    <w:rsid w:val="00F1793B"/>
    <w:rsid w:val="00F17984"/>
    <w:rsid w:val="00F179BF"/>
    <w:rsid w:val="00F17C34"/>
    <w:rsid w:val="00F203C4"/>
    <w:rsid w:val="00F20405"/>
    <w:rsid w:val="00F20615"/>
    <w:rsid w:val="00F20632"/>
    <w:rsid w:val="00F209A5"/>
    <w:rsid w:val="00F20AF4"/>
    <w:rsid w:val="00F20BD8"/>
    <w:rsid w:val="00F20E31"/>
    <w:rsid w:val="00F20E37"/>
    <w:rsid w:val="00F20F1B"/>
    <w:rsid w:val="00F20F3C"/>
    <w:rsid w:val="00F20FF5"/>
    <w:rsid w:val="00F2110B"/>
    <w:rsid w:val="00F21197"/>
    <w:rsid w:val="00F21297"/>
    <w:rsid w:val="00F2129A"/>
    <w:rsid w:val="00F21544"/>
    <w:rsid w:val="00F21640"/>
    <w:rsid w:val="00F2174D"/>
    <w:rsid w:val="00F2179D"/>
    <w:rsid w:val="00F21B51"/>
    <w:rsid w:val="00F21CFE"/>
    <w:rsid w:val="00F21E90"/>
    <w:rsid w:val="00F21F07"/>
    <w:rsid w:val="00F2278C"/>
    <w:rsid w:val="00F2289A"/>
    <w:rsid w:val="00F229EC"/>
    <w:rsid w:val="00F22C92"/>
    <w:rsid w:val="00F22D80"/>
    <w:rsid w:val="00F2311F"/>
    <w:rsid w:val="00F23479"/>
    <w:rsid w:val="00F23730"/>
    <w:rsid w:val="00F23732"/>
    <w:rsid w:val="00F23EE7"/>
    <w:rsid w:val="00F23F94"/>
    <w:rsid w:val="00F241F6"/>
    <w:rsid w:val="00F244AF"/>
    <w:rsid w:val="00F245DB"/>
    <w:rsid w:val="00F249E1"/>
    <w:rsid w:val="00F24C01"/>
    <w:rsid w:val="00F24DBB"/>
    <w:rsid w:val="00F24E92"/>
    <w:rsid w:val="00F24EAA"/>
    <w:rsid w:val="00F2516E"/>
    <w:rsid w:val="00F25377"/>
    <w:rsid w:val="00F25B20"/>
    <w:rsid w:val="00F25E2C"/>
    <w:rsid w:val="00F25E6C"/>
    <w:rsid w:val="00F26505"/>
    <w:rsid w:val="00F265D5"/>
    <w:rsid w:val="00F26C97"/>
    <w:rsid w:val="00F26CB1"/>
    <w:rsid w:val="00F26E72"/>
    <w:rsid w:val="00F271D8"/>
    <w:rsid w:val="00F275F5"/>
    <w:rsid w:val="00F27A85"/>
    <w:rsid w:val="00F301CD"/>
    <w:rsid w:val="00F30338"/>
    <w:rsid w:val="00F30516"/>
    <w:rsid w:val="00F30B5D"/>
    <w:rsid w:val="00F30CA8"/>
    <w:rsid w:val="00F30DA7"/>
    <w:rsid w:val="00F3109B"/>
    <w:rsid w:val="00F310C7"/>
    <w:rsid w:val="00F31517"/>
    <w:rsid w:val="00F31B00"/>
    <w:rsid w:val="00F31B38"/>
    <w:rsid w:val="00F31D08"/>
    <w:rsid w:val="00F31EC8"/>
    <w:rsid w:val="00F321B9"/>
    <w:rsid w:val="00F32258"/>
    <w:rsid w:val="00F324DE"/>
    <w:rsid w:val="00F3255B"/>
    <w:rsid w:val="00F32749"/>
    <w:rsid w:val="00F3289A"/>
    <w:rsid w:val="00F32ADD"/>
    <w:rsid w:val="00F330CD"/>
    <w:rsid w:val="00F3332F"/>
    <w:rsid w:val="00F33385"/>
    <w:rsid w:val="00F338EB"/>
    <w:rsid w:val="00F33BE7"/>
    <w:rsid w:val="00F33C33"/>
    <w:rsid w:val="00F33CF6"/>
    <w:rsid w:val="00F33D4E"/>
    <w:rsid w:val="00F33DF4"/>
    <w:rsid w:val="00F33F4B"/>
    <w:rsid w:val="00F344A5"/>
    <w:rsid w:val="00F34562"/>
    <w:rsid w:val="00F34993"/>
    <w:rsid w:val="00F34A3E"/>
    <w:rsid w:val="00F34BF9"/>
    <w:rsid w:val="00F34D05"/>
    <w:rsid w:val="00F3509B"/>
    <w:rsid w:val="00F3514D"/>
    <w:rsid w:val="00F35272"/>
    <w:rsid w:val="00F352B0"/>
    <w:rsid w:val="00F352C7"/>
    <w:rsid w:val="00F353F9"/>
    <w:rsid w:val="00F355F1"/>
    <w:rsid w:val="00F357B0"/>
    <w:rsid w:val="00F35946"/>
    <w:rsid w:val="00F35D15"/>
    <w:rsid w:val="00F35DCB"/>
    <w:rsid w:val="00F3619C"/>
    <w:rsid w:val="00F36675"/>
    <w:rsid w:val="00F36758"/>
    <w:rsid w:val="00F36949"/>
    <w:rsid w:val="00F36DD2"/>
    <w:rsid w:val="00F36FBA"/>
    <w:rsid w:val="00F370C5"/>
    <w:rsid w:val="00F371DE"/>
    <w:rsid w:val="00F37519"/>
    <w:rsid w:val="00F375C5"/>
    <w:rsid w:val="00F37987"/>
    <w:rsid w:val="00F37D8C"/>
    <w:rsid w:val="00F37F28"/>
    <w:rsid w:val="00F37F4A"/>
    <w:rsid w:val="00F403F5"/>
    <w:rsid w:val="00F405C1"/>
    <w:rsid w:val="00F40603"/>
    <w:rsid w:val="00F406AC"/>
    <w:rsid w:val="00F406D7"/>
    <w:rsid w:val="00F40798"/>
    <w:rsid w:val="00F41CC0"/>
    <w:rsid w:val="00F41D1E"/>
    <w:rsid w:val="00F41DE3"/>
    <w:rsid w:val="00F41F18"/>
    <w:rsid w:val="00F41F61"/>
    <w:rsid w:val="00F41FE4"/>
    <w:rsid w:val="00F42106"/>
    <w:rsid w:val="00F422EE"/>
    <w:rsid w:val="00F42425"/>
    <w:rsid w:val="00F4268A"/>
    <w:rsid w:val="00F427E3"/>
    <w:rsid w:val="00F42B06"/>
    <w:rsid w:val="00F42BB6"/>
    <w:rsid w:val="00F42BC5"/>
    <w:rsid w:val="00F42D21"/>
    <w:rsid w:val="00F42DF4"/>
    <w:rsid w:val="00F42E63"/>
    <w:rsid w:val="00F42F6F"/>
    <w:rsid w:val="00F42FCE"/>
    <w:rsid w:val="00F437A8"/>
    <w:rsid w:val="00F4396F"/>
    <w:rsid w:val="00F43AA7"/>
    <w:rsid w:val="00F43C04"/>
    <w:rsid w:val="00F43DAF"/>
    <w:rsid w:val="00F43E69"/>
    <w:rsid w:val="00F4405F"/>
    <w:rsid w:val="00F4419F"/>
    <w:rsid w:val="00F44243"/>
    <w:rsid w:val="00F442BA"/>
    <w:rsid w:val="00F442E0"/>
    <w:rsid w:val="00F4440A"/>
    <w:rsid w:val="00F44511"/>
    <w:rsid w:val="00F445F7"/>
    <w:rsid w:val="00F4490F"/>
    <w:rsid w:val="00F44A6A"/>
    <w:rsid w:val="00F44F0D"/>
    <w:rsid w:val="00F45165"/>
    <w:rsid w:val="00F45203"/>
    <w:rsid w:val="00F45218"/>
    <w:rsid w:val="00F455D6"/>
    <w:rsid w:val="00F4576C"/>
    <w:rsid w:val="00F45777"/>
    <w:rsid w:val="00F45835"/>
    <w:rsid w:val="00F458C8"/>
    <w:rsid w:val="00F45B06"/>
    <w:rsid w:val="00F45B26"/>
    <w:rsid w:val="00F45B39"/>
    <w:rsid w:val="00F45C79"/>
    <w:rsid w:val="00F45D69"/>
    <w:rsid w:val="00F45E3A"/>
    <w:rsid w:val="00F46108"/>
    <w:rsid w:val="00F4633F"/>
    <w:rsid w:val="00F4657C"/>
    <w:rsid w:val="00F468FA"/>
    <w:rsid w:val="00F46A05"/>
    <w:rsid w:val="00F46D3F"/>
    <w:rsid w:val="00F46F6E"/>
    <w:rsid w:val="00F4724B"/>
    <w:rsid w:val="00F47494"/>
    <w:rsid w:val="00F4787B"/>
    <w:rsid w:val="00F479E3"/>
    <w:rsid w:val="00F47C39"/>
    <w:rsid w:val="00F47D8C"/>
    <w:rsid w:val="00F47EDD"/>
    <w:rsid w:val="00F47FD3"/>
    <w:rsid w:val="00F5069E"/>
    <w:rsid w:val="00F508D5"/>
    <w:rsid w:val="00F509A5"/>
    <w:rsid w:val="00F509E0"/>
    <w:rsid w:val="00F50EAB"/>
    <w:rsid w:val="00F5132B"/>
    <w:rsid w:val="00F51419"/>
    <w:rsid w:val="00F51AA4"/>
    <w:rsid w:val="00F51B81"/>
    <w:rsid w:val="00F51B90"/>
    <w:rsid w:val="00F51C86"/>
    <w:rsid w:val="00F51C98"/>
    <w:rsid w:val="00F51F02"/>
    <w:rsid w:val="00F51F71"/>
    <w:rsid w:val="00F51FEC"/>
    <w:rsid w:val="00F52172"/>
    <w:rsid w:val="00F52251"/>
    <w:rsid w:val="00F5240A"/>
    <w:rsid w:val="00F526D5"/>
    <w:rsid w:val="00F5291E"/>
    <w:rsid w:val="00F529FE"/>
    <w:rsid w:val="00F52EC4"/>
    <w:rsid w:val="00F52EE4"/>
    <w:rsid w:val="00F530B5"/>
    <w:rsid w:val="00F5326C"/>
    <w:rsid w:val="00F534EE"/>
    <w:rsid w:val="00F53665"/>
    <w:rsid w:val="00F538A0"/>
    <w:rsid w:val="00F53C90"/>
    <w:rsid w:val="00F53D27"/>
    <w:rsid w:val="00F540D8"/>
    <w:rsid w:val="00F544ED"/>
    <w:rsid w:val="00F545D6"/>
    <w:rsid w:val="00F54A22"/>
    <w:rsid w:val="00F54AEF"/>
    <w:rsid w:val="00F55081"/>
    <w:rsid w:val="00F55113"/>
    <w:rsid w:val="00F55573"/>
    <w:rsid w:val="00F559C6"/>
    <w:rsid w:val="00F55A6C"/>
    <w:rsid w:val="00F55EAB"/>
    <w:rsid w:val="00F562F6"/>
    <w:rsid w:val="00F56512"/>
    <w:rsid w:val="00F5680C"/>
    <w:rsid w:val="00F56878"/>
    <w:rsid w:val="00F568CC"/>
    <w:rsid w:val="00F56A43"/>
    <w:rsid w:val="00F572CC"/>
    <w:rsid w:val="00F57573"/>
    <w:rsid w:val="00F576B4"/>
    <w:rsid w:val="00F577A9"/>
    <w:rsid w:val="00F578E8"/>
    <w:rsid w:val="00F5798D"/>
    <w:rsid w:val="00F57ACD"/>
    <w:rsid w:val="00F57EE5"/>
    <w:rsid w:val="00F57F61"/>
    <w:rsid w:val="00F60160"/>
    <w:rsid w:val="00F60402"/>
    <w:rsid w:val="00F605E5"/>
    <w:rsid w:val="00F6070E"/>
    <w:rsid w:val="00F60771"/>
    <w:rsid w:val="00F607CA"/>
    <w:rsid w:val="00F60936"/>
    <w:rsid w:val="00F60A12"/>
    <w:rsid w:val="00F60D1A"/>
    <w:rsid w:val="00F61427"/>
    <w:rsid w:val="00F61452"/>
    <w:rsid w:val="00F614CD"/>
    <w:rsid w:val="00F615B4"/>
    <w:rsid w:val="00F61631"/>
    <w:rsid w:val="00F616F6"/>
    <w:rsid w:val="00F61B0A"/>
    <w:rsid w:val="00F61DC2"/>
    <w:rsid w:val="00F61F2A"/>
    <w:rsid w:val="00F6247A"/>
    <w:rsid w:val="00F62570"/>
    <w:rsid w:val="00F62BC6"/>
    <w:rsid w:val="00F62E59"/>
    <w:rsid w:val="00F6317E"/>
    <w:rsid w:val="00F63195"/>
    <w:rsid w:val="00F631FE"/>
    <w:rsid w:val="00F632D0"/>
    <w:rsid w:val="00F63304"/>
    <w:rsid w:val="00F633CB"/>
    <w:rsid w:val="00F633E3"/>
    <w:rsid w:val="00F6378A"/>
    <w:rsid w:val="00F638DD"/>
    <w:rsid w:val="00F63DC3"/>
    <w:rsid w:val="00F63E4D"/>
    <w:rsid w:val="00F646D1"/>
    <w:rsid w:val="00F64AB7"/>
    <w:rsid w:val="00F64C22"/>
    <w:rsid w:val="00F64E0A"/>
    <w:rsid w:val="00F64F3D"/>
    <w:rsid w:val="00F6502F"/>
    <w:rsid w:val="00F651A9"/>
    <w:rsid w:val="00F651C7"/>
    <w:rsid w:val="00F65998"/>
    <w:rsid w:val="00F65A17"/>
    <w:rsid w:val="00F65A56"/>
    <w:rsid w:val="00F65B44"/>
    <w:rsid w:val="00F65FF0"/>
    <w:rsid w:val="00F6602C"/>
    <w:rsid w:val="00F664E1"/>
    <w:rsid w:val="00F667E8"/>
    <w:rsid w:val="00F66848"/>
    <w:rsid w:val="00F66888"/>
    <w:rsid w:val="00F668D5"/>
    <w:rsid w:val="00F6690E"/>
    <w:rsid w:val="00F66E84"/>
    <w:rsid w:val="00F66EF6"/>
    <w:rsid w:val="00F66F45"/>
    <w:rsid w:val="00F66F80"/>
    <w:rsid w:val="00F670C2"/>
    <w:rsid w:val="00F6736A"/>
    <w:rsid w:val="00F67485"/>
    <w:rsid w:val="00F67643"/>
    <w:rsid w:val="00F6765D"/>
    <w:rsid w:val="00F6786B"/>
    <w:rsid w:val="00F679E4"/>
    <w:rsid w:val="00F67AEC"/>
    <w:rsid w:val="00F67B45"/>
    <w:rsid w:val="00F67DCD"/>
    <w:rsid w:val="00F70071"/>
    <w:rsid w:val="00F700FD"/>
    <w:rsid w:val="00F70277"/>
    <w:rsid w:val="00F70755"/>
    <w:rsid w:val="00F709D9"/>
    <w:rsid w:val="00F70B3C"/>
    <w:rsid w:val="00F70CC6"/>
    <w:rsid w:val="00F70FC6"/>
    <w:rsid w:val="00F71014"/>
    <w:rsid w:val="00F7114C"/>
    <w:rsid w:val="00F711E6"/>
    <w:rsid w:val="00F715E2"/>
    <w:rsid w:val="00F71637"/>
    <w:rsid w:val="00F71BF9"/>
    <w:rsid w:val="00F71C36"/>
    <w:rsid w:val="00F71DBD"/>
    <w:rsid w:val="00F7201E"/>
    <w:rsid w:val="00F7209C"/>
    <w:rsid w:val="00F722AF"/>
    <w:rsid w:val="00F72362"/>
    <w:rsid w:val="00F7260F"/>
    <w:rsid w:val="00F72951"/>
    <w:rsid w:val="00F72C6B"/>
    <w:rsid w:val="00F72D84"/>
    <w:rsid w:val="00F72D88"/>
    <w:rsid w:val="00F72E3B"/>
    <w:rsid w:val="00F72F13"/>
    <w:rsid w:val="00F73185"/>
    <w:rsid w:val="00F73192"/>
    <w:rsid w:val="00F73256"/>
    <w:rsid w:val="00F73585"/>
    <w:rsid w:val="00F7361D"/>
    <w:rsid w:val="00F73884"/>
    <w:rsid w:val="00F738CB"/>
    <w:rsid w:val="00F739DF"/>
    <w:rsid w:val="00F73CB1"/>
    <w:rsid w:val="00F73D15"/>
    <w:rsid w:val="00F73F3D"/>
    <w:rsid w:val="00F74022"/>
    <w:rsid w:val="00F740A5"/>
    <w:rsid w:val="00F740AC"/>
    <w:rsid w:val="00F7426B"/>
    <w:rsid w:val="00F743C4"/>
    <w:rsid w:val="00F744BD"/>
    <w:rsid w:val="00F745EE"/>
    <w:rsid w:val="00F747E2"/>
    <w:rsid w:val="00F748B7"/>
    <w:rsid w:val="00F74B59"/>
    <w:rsid w:val="00F74D47"/>
    <w:rsid w:val="00F74F98"/>
    <w:rsid w:val="00F74FEB"/>
    <w:rsid w:val="00F75384"/>
    <w:rsid w:val="00F754F4"/>
    <w:rsid w:val="00F75837"/>
    <w:rsid w:val="00F75A28"/>
    <w:rsid w:val="00F75C02"/>
    <w:rsid w:val="00F75C8A"/>
    <w:rsid w:val="00F75CE8"/>
    <w:rsid w:val="00F75D23"/>
    <w:rsid w:val="00F761F5"/>
    <w:rsid w:val="00F7643E"/>
    <w:rsid w:val="00F764C7"/>
    <w:rsid w:val="00F764F2"/>
    <w:rsid w:val="00F76641"/>
    <w:rsid w:val="00F76870"/>
    <w:rsid w:val="00F768BD"/>
    <w:rsid w:val="00F76A96"/>
    <w:rsid w:val="00F76B2B"/>
    <w:rsid w:val="00F76B44"/>
    <w:rsid w:val="00F76D09"/>
    <w:rsid w:val="00F772C7"/>
    <w:rsid w:val="00F77350"/>
    <w:rsid w:val="00F7740D"/>
    <w:rsid w:val="00F77456"/>
    <w:rsid w:val="00F7757F"/>
    <w:rsid w:val="00F775B8"/>
    <w:rsid w:val="00F776B3"/>
    <w:rsid w:val="00F778FE"/>
    <w:rsid w:val="00F779F4"/>
    <w:rsid w:val="00F77A68"/>
    <w:rsid w:val="00F77E9F"/>
    <w:rsid w:val="00F77EBF"/>
    <w:rsid w:val="00F77FB9"/>
    <w:rsid w:val="00F80008"/>
    <w:rsid w:val="00F801E6"/>
    <w:rsid w:val="00F8022F"/>
    <w:rsid w:val="00F80401"/>
    <w:rsid w:val="00F8041C"/>
    <w:rsid w:val="00F80484"/>
    <w:rsid w:val="00F80655"/>
    <w:rsid w:val="00F806C2"/>
    <w:rsid w:val="00F807A7"/>
    <w:rsid w:val="00F80853"/>
    <w:rsid w:val="00F80EA6"/>
    <w:rsid w:val="00F80FF7"/>
    <w:rsid w:val="00F810C8"/>
    <w:rsid w:val="00F81A3A"/>
    <w:rsid w:val="00F81B25"/>
    <w:rsid w:val="00F81BDE"/>
    <w:rsid w:val="00F81C2A"/>
    <w:rsid w:val="00F81C50"/>
    <w:rsid w:val="00F81C5F"/>
    <w:rsid w:val="00F81C68"/>
    <w:rsid w:val="00F81E6C"/>
    <w:rsid w:val="00F81F2E"/>
    <w:rsid w:val="00F82541"/>
    <w:rsid w:val="00F82F96"/>
    <w:rsid w:val="00F831D4"/>
    <w:rsid w:val="00F832D2"/>
    <w:rsid w:val="00F83386"/>
    <w:rsid w:val="00F835E6"/>
    <w:rsid w:val="00F8390B"/>
    <w:rsid w:val="00F83AEA"/>
    <w:rsid w:val="00F83B80"/>
    <w:rsid w:val="00F83C08"/>
    <w:rsid w:val="00F83C30"/>
    <w:rsid w:val="00F83D52"/>
    <w:rsid w:val="00F83E38"/>
    <w:rsid w:val="00F83FF7"/>
    <w:rsid w:val="00F84115"/>
    <w:rsid w:val="00F84658"/>
    <w:rsid w:val="00F8481E"/>
    <w:rsid w:val="00F84CD0"/>
    <w:rsid w:val="00F84D23"/>
    <w:rsid w:val="00F84D54"/>
    <w:rsid w:val="00F84E67"/>
    <w:rsid w:val="00F85015"/>
    <w:rsid w:val="00F851C0"/>
    <w:rsid w:val="00F85249"/>
    <w:rsid w:val="00F853ED"/>
    <w:rsid w:val="00F85558"/>
    <w:rsid w:val="00F856A2"/>
    <w:rsid w:val="00F856BC"/>
    <w:rsid w:val="00F8593E"/>
    <w:rsid w:val="00F85B93"/>
    <w:rsid w:val="00F865B1"/>
    <w:rsid w:val="00F8671B"/>
    <w:rsid w:val="00F86767"/>
    <w:rsid w:val="00F868C8"/>
    <w:rsid w:val="00F86992"/>
    <w:rsid w:val="00F869CC"/>
    <w:rsid w:val="00F86A07"/>
    <w:rsid w:val="00F86AB9"/>
    <w:rsid w:val="00F86E38"/>
    <w:rsid w:val="00F8764E"/>
    <w:rsid w:val="00F87AA3"/>
    <w:rsid w:val="00F87B5D"/>
    <w:rsid w:val="00F87C5C"/>
    <w:rsid w:val="00F87CA7"/>
    <w:rsid w:val="00F87D4A"/>
    <w:rsid w:val="00F87D5E"/>
    <w:rsid w:val="00F87D84"/>
    <w:rsid w:val="00F87DE7"/>
    <w:rsid w:val="00F90258"/>
    <w:rsid w:val="00F905FE"/>
    <w:rsid w:val="00F9069A"/>
    <w:rsid w:val="00F90CCA"/>
    <w:rsid w:val="00F90E46"/>
    <w:rsid w:val="00F90E85"/>
    <w:rsid w:val="00F90EDF"/>
    <w:rsid w:val="00F910EB"/>
    <w:rsid w:val="00F91104"/>
    <w:rsid w:val="00F91868"/>
    <w:rsid w:val="00F91CBB"/>
    <w:rsid w:val="00F91E9C"/>
    <w:rsid w:val="00F91F4E"/>
    <w:rsid w:val="00F92186"/>
    <w:rsid w:val="00F92290"/>
    <w:rsid w:val="00F923DC"/>
    <w:rsid w:val="00F9288C"/>
    <w:rsid w:val="00F929DD"/>
    <w:rsid w:val="00F92E05"/>
    <w:rsid w:val="00F92FC6"/>
    <w:rsid w:val="00F9311B"/>
    <w:rsid w:val="00F93179"/>
    <w:rsid w:val="00F931A7"/>
    <w:rsid w:val="00F9350A"/>
    <w:rsid w:val="00F93760"/>
    <w:rsid w:val="00F93777"/>
    <w:rsid w:val="00F9385A"/>
    <w:rsid w:val="00F938E2"/>
    <w:rsid w:val="00F93B00"/>
    <w:rsid w:val="00F93D65"/>
    <w:rsid w:val="00F9438F"/>
    <w:rsid w:val="00F94852"/>
    <w:rsid w:val="00F9531C"/>
    <w:rsid w:val="00F9554C"/>
    <w:rsid w:val="00F95811"/>
    <w:rsid w:val="00F95829"/>
    <w:rsid w:val="00F95908"/>
    <w:rsid w:val="00F95B8E"/>
    <w:rsid w:val="00F95D30"/>
    <w:rsid w:val="00F95F2D"/>
    <w:rsid w:val="00F96069"/>
    <w:rsid w:val="00F96311"/>
    <w:rsid w:val="00F96520"/>
    <w:rsid w:val="00F96996"/>
    <w:rsid w:val="00F96AB5"/>
    <w:rsid w:val="00F96ACF"/>
    <w:rsid w:val="00F96C37"/>
    <w:rsid w:val="00F96C4A"/>
    <w:rsid w:val="00F96D3B"/>
    <w:rsid w:val="00F97157"/>
    <w:rsid w:val="00F9750C"/>
    <w:rsid w:val="00F9758D"/>
    <w:rsid w:val="00F9768C"/>
    <w:rsid w:val="00F97806"/>
    <w:rsid w:val="00F978EA"/>
    <w:rsid w:val="00F97C25"/>
    <w:rsid w:val="00F97C63"/>
    <w:rsid w:val="00FA0079"/>
    <w:rsid w:val="00FA029A"/>
    <w:rsid w:val="00FA02F1"/>
    <w:rsid w:val="00FA048D"/>
    <w:rsid w:val="00FA056E"/>
    <w:rsid w:val="00FA083B"/>
    <w:rsid w:val="00FA0905"/>
    <w:rsid w:val="00FA0986"/>
    <w:rsid w:val="00FA0A59"/>
    <w:rsid w:val="00FA0AE3"/>
    <w:rsid w:val="00FA0B1B"/>
    <w:rsid w:val="00FA0B4C"/>
    <w:rsid w:val="00FA0C10"/>
    <w:rsid w:val="00FA0E0F"/>
    <w:rsid w:val="00FA0E56"/>
    <w:rsid w:val="00FA0FE0"/>
    <w:rsid w:val="00FA110A"/>
    <w:rsid w:val="00FA128A"/>
    <w:rsid w:val="00FA12EF"/>
    <w:rsid w:val="00FA1530"/>
    <w:rsid w:val="00FA1905"/>
    <w:rsid w:val="00FA196C"/>
    <w:rsid w:val="00FA1A7B"/>
    <w:rsid w:val="00FA1B80"/>
    <w:rsid w:val="00FA1BAF"/>
    <w:rsid w:val="00FA1DFB"/>
    <w:rsid w:val="00FA1E70"/>
    <w:rsid w:val="00FA201F"/>
    <w:rsid w:val="00FA2138"/>
    <w:rsid w:val="00FA21FA"/>
    <w:rsid w:val="00FA2932"/>
    <w:rsid w:val="00FA2C87"/>
    <w:rsid w:val="00FA2D4F"/>
    <w:rsid w:val="00FA2F08"/>
    <w:rsid w:val="00FA2F79"/>
    <w:rsid w:val="00FA3422"/>
    <w:rsid w:val="00FA3677"/>
    <w:rsid w:val="00FA37CD"/>
    <w:rsid w:val="00FA38EF"/>
    <w:rsid w:val="00FA3978"/>
    <w:rsid w:val="00FA3C3D"/>
    <w:rsid w:val="00FA3DB7"/>
    <w:rsid w:val="00FA419A"/>
    <w:rsid w:val="00FA423A"/>
    <w:rsid w:val="00FA445E"/>
    <w:rsid w:val="00FA44D3"/>
    <w:rsid w:val="00FA4655"/>
    <w:rsid w:val="00FA47CE"/>
    <w:rsid w:val="00FA486B"/>
    <w:rsid w:val="00FA4974"/>
    <w:rsid w:val="00FA4BBD"/>
    <w:rsid w:val="00FA4C4D"/>
    <w:rsid w:val="00FA4E57"/>
    <w:rsid w:val="00FA4E63"/>
    <w:rsid w:val="00FA4F93"/>
    <w:rsid w:val="00FA5406"/>
    <w:rsid w:val="00FA5AF4"/>
    <w:rsid w:val="00FA5BF4"/>
    <w:rsid w:val="00FA5D0E"/>
    <w:rsid w:val="00FA5F43"/>
    <w:rsid w:val="00FA6055"/>
    <w:rsid w:val="00FA63ED"/>
    <w:rsid w:val="00FA6472"/>
    <w:rsid w:val="00FA64E5"/>
    <w:rsid w:val="00FA67D6"/>
    <w:rsid w:val="00FA6BE6"/>
    <w:rsid w:val="00FA6D00"/>
    <w:rsid w:val="00FA70D7"/>
    <w:rsid w:val="00FA72B7"/>
    <w:rsid w:val="00FA733C"/>
    <w:rsid w:val="00FA73D8"/>
    <w:rsid w:val="00FA7414"/>
    <w:rsid w:val="00FA74A9"/>
    <w:rsid w:val="00FA74BB"/>
    <w:rsid w:val="00FA7544"/>
    <w:rsid w:val="00FA7564"/>
    <w:rsid w:val="00FA75A1"/>
    <w:rsid w:val="00FA77D8"/>
    <w:rsid w:val="00FA7A3A"/>
    <w:rsid w:val="00FA7EAC"/>
    <w:rsid w:val="00FA7F46"/>
    <w:rsid w:val="00FA7F4E"/>
    <w:rsid w:val="00FB0212"/>
    <w:rsid w:val="00FB04C6"/>
    <w:rsid w:val="00FB062C"/>
    <w:rsid w:val="00FB06D9"/>
    <w:rsid w:val="00FB0756"/>
    <w:rsid w:val="00FB0794"/>
    <w:rsid w:val="00FB0964"/>
    <w:rsid w:val="00FB0CFB"/>
    <w:rsid w:val="00FB0D45"/>
    <w:rsid w:val="00FB13E1"/>
    <w:rsid w:val="00FB1A09"/>
    <w:rsid w:val="00FB1BFF"/>
    <w:rsid w:val="00FB1C77"/>
    <w:rsid w:val="00FB1EA7"/>
    <w:rsid w:val="00FB1F87"/>
    <w:rsid w:val="00FB22C9"/>
    <w:rsid w:val="00FB2392"/>
    <w:rsid w:val="00FB244A"/>
    <w:rsid w:val="00FB2553"/>
    <w:rsid w:val="00FB2678"/>
    <w:rsid w:val="00FB2CAD"/>
    <w:rsid w:val="00FB2EDC"/>
    <w:rsid w:val="00FB3335"/>
    <w:rsid w:val="00FB3572"/>
    <w:rsid w:val="00FB35E2"/>
    <w:rsid w:val="00FB3678"/>
    <w:rsid w:val="00FB371A"/>
    <w:rsid w:val="00FB3A11"/>
    <w:rsid w:val="00FB3C54"/>
    <w:rsid w:val="00FB3C55"/>
    <w:rsid w:val="00FB3C7C"/>
    <w:rsid w:val="00FB3C99"/>
    <w:rsid w:val="00FB3D4D"/>
    <w:rsid w:val="00FB3D4E"/>
    <w:rsid w:val="00FB40F9"/>
    <w:rsid w:val="00FB430C"/>
    <w:rsid w:val="00FB4344"/>
    <w:rsid w:val="00FB44B0"/>
    <w:rsid w:val="00FB4748"/>
    <w:rsid w:val="00FB49EC"/>
    <w:rsid w:val="00FB4B70"/>
    <w:rsid w:val="00FB4DA8"/>
    <w:rsid w:val="00FB4E87"/>
    <w:rsid w:val="00FB5026"/>
    <w:rsid w:val="00FB50A0"/>
    <w:rsid w:val="00FB5236"/>
    <w:rsid w:val="00FB536C"/>
    <w:rsid w:val="00FB5649"/>
    <w:rsid w:val="00FB572F"/>
    <w:rsid w:val="00FB5861"/>
    <w:rsid w:val="00FB5903"/>
    <w:rsid w:val="00FB593D"/>
    <w:rsid w:val="00FB5A3A"/>
    <w:rsid w:val="00FB5CAC"/>
    <w:rsid w:val="00FB5E94"/>
    <w:rsid w:val="00FB6062"/>
    <w:rsid w:val="00FB6188"/>
    <w:rsid w:val="00FB659C"/>
    <w:rsid w:val="00FB6997"/>
    <w:rsid w:val="00FB69F1"/>
    <w:rsid w:val="00FB6EA4"/>
    <w:rsid w:val="00FB6F83"/>
    <w:rsid w:val="00FB751F"/>
    <w:rsid w:val="00FB76DE"/>
    <w:rsid w:val="00FB777B"/>
    <w:rsid w:val="00FB781A"/>
    <w:rsid w:val="00FB7A56"/>
    <w:rsid w:val="00FB7FD8"/>
    <w:rsid w:val="00FC036C"/>
    <w:rsid w:val="00FC03BD"/>
    <w:rsid w:val="00FC03DA"/>
    <w:rsid w:val="00FC047A"/>
    <w:rsid w:val="00FC0724"/>
    <w:rsid w:val="00FC07AC"/>
    <w:rsid w:val="00FC0843"/>
    <w:rsid w:val="00FC0901"/>
    <w:rsid w:val="00FC0988"/>
    <w:rsid w:val="00FC09E0"/>
    <w:rsid w:val="00FC0D7C"/>
    <w:rsid w:val="00FC1141"/>
    <w:rsid w:val="00FC11F9"/>
    <w:rsid w:val="00FC12EE"/>
    <w:rsid w:val="00FC15BE"/>
    <w:rsid w:val="00FC15D9"/>
    <w:rsid w:val="00FC1732"/>
    <w:rsid w:val="00FC18A8"/>
    <w:rsid w:val="00FC18CA"/>
    <w:rsid w:val="00FC19A2"/>
    <w:rsid w:val="00FC1DD4"/>
    <w:rsid w:val="00FC1F7A"/>
    <w:rsid w:val="00FC20E3"/>
    <w:rsid w:val="00FC2184"/>
    <w:rsid w:val="00FC21D7"/>
    <w:rsid w:val="00FC21EC"/>
    <w:rsid w:val="00FC247B"/>
    <w:rsid w:val="00FC2625"/>
    <w:rsid w:val="00FC29F5"/>
    <w:rsid w:val="00FC2C1A"/>
    <w:rsid w:val="00FC3094"/>
    <w:rsid w:val="00FC335C"/>
    <w:rsid w:val="00FC34C5"/>
    <w:rsid w:val="00FC372C"/>
    <w:rsid w:val="00FC387B"/>
    <w:rsid w:val="00FC3C43"/>
    <w:rsid w:val="00FC3ED7"/>
    <w:rsid w:val="00FC40D7"/>
    <w:rsid w:val="00FC41A7"/>
    <w:rsid w:val="00FC45F5"/>
    <w:rsid w:val="00FC47BE"/>
    <w:rsid w:val="00FC47C6"/>
    <w:rsid w:val="00FC4A66"/>
    <w:rsid w:val="00FC4B4F"/>
    <w:rsid w:val="00FC4E9C"/>
    <w:rsid w:val="00FC51AD"/>
    <w:rsid w:val="00FC5439"/>
    <w:rsid w:val="00FC5452"/>
    <w:rsid w:val="00FC560E"/>
    <w:rsid w:val="00FC573E"/>
    <w:rsid w:val="00FC578B"/>
    <w:rsid w:val="00FC5A97"/>
    <w:rsid w:val="00FC5C3F"/>
    <w:rsid w:val="00FC5CD6"/>
    <w:rsid w:val="00FC5D31"/>
    <w:rsid w:val="00FC5DEA"/>
    <w:rsid w:val="00FC5EA1"/>
    <w:rsid w:val="00FC5FC7"/>
    <w:rsid w:val="00FC616E"/>
    <w:rsid w:val="00FC6177"/>
    <w:rsid w:val="00FC6304"/>
    <w:rsid w:val="00FC6396"/>
    <w:rsid w:val="00FC6871"/>
    <w:rsid w:val="00FC6962"/>
    <w:rsid w:val="00FC6B7B"/>
    <w:rsid w:val="00FC6D27"/>
    <w:rsid w:val="00FC6D3B"/>
    <w:rsid w:val="00FC6D77"/>
    <w:rsid w:val="00FC6FEC"/>
    <w:rsid w:val="00FC741F"/>
    <w:rsid w:val="00FC753A"/>
    <w:rsid w:val="00FC7762"/>
    <w:rsid w:val="00FC79B7"/>
    <w:rsid w:val="00FC7A06"/>
    <w:rsid w:val="00FC7C9C"/>
    <w:rsid w:val="00FC7CB4"/>
    <w:rsid w:val="00FC7EC8"/>
    <w:rsid w:val="00FD004A"/>
    <w:rsid w:val="00FD0189"/>
    <w:rsid w:val="00FD0233"/>
    <w:rsid w:val="00FD02B0"/>
    <w:rsid w:val="00FD0708"/>
    <w:rsid w:val="00FD07A3"/>
    <w:rsid w:val="00FD0C13"/>
    <w:rsid w:val="00FD0FB8"/>
    <w:rsid w:val="00FD109D"/>
    <w:rsid w:val="00FD11B6"/>
    <w:rsid w:val="00FD160F"/>
    <w:rsid w:val="00FD1A64"/>
    <w:rsid w:val="00FD1D6F"/>
    <w:rsid w:val="00FD1F24"/>
    <w:rsid w:val="00FD229A"/>
    <w:rsid w:val="00FD2376"/>
    <w:rsid w:val="00FD273A"/>
    <w:rsid w:val="00FD2B52"/>
    <w:rsid w:val="00FD2DD4"/>
    <w:rsid w:val="00FD2EB9"/>
    <w:rsid w:val="00FD2F75"/>
    <w:rsid w:val="00FD33F3"/>
    <w:rsid w:val="00FD37B5"/>
    <w:rsid w:val="00FD3812"/>
    <w:rsid w:val="00FD3846"/>
    <w:rsid w:val="00FD38B2"/>
    <w:rsid w:val="00FD38E7"/>
    <w:rsid w:val="00FD3ABC"/>
    <w:rsid w:val="00FD3C49"/>
    <w:rsid w:val="00FD3CD2"/>
    <w:rsid w:val="00FD3D44"/>
    <w:rsid w:val="00FD3E1B"/>
    <w:rsid w:val="00FD3F24"/>
    <w:rsid w:val="00FD3F90"/>
    <w:rsid w:val="00FD43B8"/>
    <w:rsid w:val="00FD4461"/>
    <w:rsid w:val="00FD4558"/>
    <w:rsid w:val="00FD4626"/>
    <w:rsid w:val="00FD469E"/>
    <w:rsid w:val="00FD46D3"/>
    <w:rsid w:val="00FD4B38"/>
    <w:rsid w:val="00FD4C50"/>
    <w:rsid w:val="00FD4E01"/>
    <w:rsid w:val="00FD4EE7"/>
    <w:rsid w:val="00FD5002"/>
    <w:rsid w:val="00FD5367"/>
    <w:rsid w:val="00FD547A"/>
    <w:rsid w:val="00FD55D7"/>
    <w:rsid w:val="00FD59F9"/>
    <w:rsid w:val="00FD5D5A"/>
    <w:rsid w:val="00FD5F1A"/>
    <w:rsid w:val="00FD6AE3"/>
    <w:rsid w:val="00FD6F00"/>
    <w:rsid w:val="00FD6F51"/>
    <w:rsid w:val="00FD6F93"/>
    <w:rsid w:val="00FD70B1"/>
    <w:rsid w:val="00FD76E1"/>
    <w:rsid w:val="00FD79C5"/>
    <w:rsid w:val="00FD7D06"/>
    <w:rsid w:val="00FE01B6"/>
    <w:rsid w:val="00FE01BE"/>
    <w:rsid w:val="00FE01D8"/>
    <w:rsid w:val="00FE0235"/>
    <w:rsid w:val="00FE05F7"/>
    <w:rsid w:val="00FE06B0"/>
    <w:rsid w:val="00FE0A58"/>
    <w:rsid w:val="00FE0BB6"/>
    <w:rsid w:val="00FE0D6A"/>
    <w:rsid w:val="00FE0D76"/>
    <w:rsid w:val="00FE1041"/>
    <w:rsid w:val="00FE1298"/>
    <w:rsid w:val="00FE145C"/>
    <w:rsid w:val="00FE15F4"/>
    <w:rsid w:val="00FE1718"/>
    <w:rsid w:val="00FE1861"/>
    <w:rsid w:val="00FE1B5E"/>
    <w:rsid w:val="00FE1BEC"/>
    <w:rsid w:val="00FE1E7A"/>
    <w:rsid w:val="00FE20F3"/>
    <w:rsid w:val="00FE214D"/>
    <w:rsid w:val="00FE2152"/>
    <w:rsid w:val="00FE21BE"/>
    <w:rsid w:val="00FE252F"/>
    <w:rsid w:val="00FE2544"/>
    <w:rsid w:val="00FE263E"/>
    <w:rsid w:val="00FE26FF"/>
    <w:rsid w:val="00FE2851"/>
    <w:rsid w:val="00FE2A5B"/>
    <w:rsid w:val="00FE2B0E"/>
    <w:rsid w:val="00FE2D4D"/>
    <w:rsid w:val="00FE2DDB"/>
    <w:rsid w:val="00FE2E3A"/>
    <w:rsid w:val="00FE2FED"/>
    <w:rsid w:val="00FE346D"/>
    <w:rsid w:val="00FE37AC"/>
    <w:rsid w:val="00FE3CA9"/>
    <w:rsid w:val="00FE3DD5"/>
    <w:rsid w:val="00FE3DD7"/>
    <w:rsid w:val="00FE4147"/>
    <w:rsid w:val="00FE42AF"/>
    <w:rsid w:val="00FE43E2"/>
    <w:rsid w:val="00FE43E8"/>
    <w:rsid w:val="00FE450C"/>
    <w:rsid w:val="00FE4555"/>
    <w:rsid w:val="00FE49C1"/>
    <w:rsid w:val="00FE5254"/>
    <w:rsid w:val="00FE564A"/>
    <w:rsid w:val="00FE589D"/>
    <w:rsid w:val="00FE5CEF"/>
    <w:rsid w:val="00FE5D71"/>
    <w:rsid w:val="00FE63F7"/>
    <w:rsid w:val="00FE6534"/>
    <w:rsid w:val="00FE6810"/>
    <w:rsid w:val="00FE6A0A"/>
    <w:rsid w:val="00FE6B7B"/>
    <w:rsid w:val="00FE6C2F"/>
    <w:rsid w:val="00FE6C67"/>
    <w:rsid w:val="00FE7339"/>
    <w:rsid w:val="00FE77CE"/>
    <w:rsid w:val="00FE7A6E"/>
    <w:rsid w:val="00FE7CAE"/>
    <w:rsid w:val="00FE7D51"/>
    <w:rsid w:val="00FE7F8D"/>
    <w:rsid w:val="00FE7F9A"/>
    <w:rsid w:val="00FF03AB"/>
    <w:rsid w:val="00FF04BF"/>
    <w:rsid w:val="00FF04C8"/>
    <w:rsid w:val="00FF0514"/>
    <w:rsid w:val="00FF07FC"/>
    <w:rsid w:val="00FF0802"/>
    <w:rsid w:val="00FF0EBF"/>
    <w:rsid w:val="00FF10F3"/>
    <w:rsid w:val="00FF11AD"/>
    <w:rsid w:val="00FF12C2"/>
    <w:rsid w:val="00FF1659"/>
    <w:rsid w:val="00FF1C2E"/>
    <w:rsid w:val="00FF1CEF"/>
    <w:rsid w:val="00FF2454"/>
    <w:rsid w:val="00FF2A79"/>
    <w:rsid w:val="00FF2B3A"/>
    <w:rsid w:val="00FF316E"/>
    <w:rsid w:val="00FF31D7"/>
    <w:rsid w:val="00FF31DA"/>
    <w:rsid w:val="00FF33C0"/>
    <w:rsid w:val="00FF340F"/>
    <w:rsid w:val="00FF35E0"/>
    <w:rsid w:val="00FF37FF"/>
    <w:rsid w:val="00FF39F0"/>
    <w:rsid w:val="00FF3CC9"/>
    <w:rsid w:val="00FF3E39"/>
    <w:rsid w:val="00FF4074"/>
    <w:rsid w:val="00FF43E5"/>
    <w:rsid w:val="00FF44E6"/>
    <w:rsid w:val="00FF46EB"/>
    <w:rsid w:val="00FF489F"/>
    <w:rsid w:val="00FF498F"/>
    <w:rsid w:val="00FF49A4"/>
    <w:rsid w:val="00FF49AD"/>
    <w:rsid w:val="00FF4A5D"/>
    <w:rsid w:val="00FF4B81"/>
    <w:rsid w:val="00FF53A8"/>
    <w:rsid w:val="00FF53C1"/>
    <w:rsid w:val="00FF54C7"/>
    <w:rsid w:val="00FF55D4"/>
    <w:rsid w:val="00FF5619"/>
    <w:rsid w:val="00FF56F9"/>
    <w:rsid w:val="00FF5902"/>
    <w:rsid w:val="00FF5922"/>
    <w:rsid w:val="00FF5EDB"/>
    <w:rsid w:val="00FF6163"/>
    <w:rsid w:val="00FF61B6"/>
    <w:rsid w:val="00FF628E"/>
    <w:rsid w:val="00FF6379"/>
    <w:rsid w:val="00FF677F"/>
    <w:rsid w:val="00FF69B1"/>
    <w:rsid w:val="00FF6ACF"/>
    <w:rsid w:val="00FF6B4E"/>
    <w:rsid w:val="00FF6D60"/>
    <w:rsid w:val="00FF6F63"/>
    <w:rsid w:val="00FF7071"/>
    <w:rsid w:val="00FF72A6"/>
    <w:rsid w:val="00FF7441"/>
    <w:rsid w:val="00FF7593"/>
    <w:rsid w:val="00FF7A8E"/>
    <w:rsid w:val="00FF7BDB"/>
    <w:rsid w:val="00FF7BF9"/>
    <w:rsid w:val="00FF7C92"/>
    <w:rsid w:val="00FF7D5A"/>
    <w:rsid w:val="0108C491"/>
    <w:rsid w:val="012B4B43"/>
    <w:rsid w:val="0132C572"/>
    <w:rsid w:val="01707380"/>
    <w:rsid w:val="017E792B"/>
    <w:rsid w:val="019DC298"/>
    <w:rsid w:val="01A1CAFF"/>
    <w:rsid w:val="01BA3126"/>
    <w:rsid w:val="01C9C538"/>
    <w:rsid w:val="01CEC93B"/>
    <w:rsid w:val="01D36EB4"/>
    <w:rsid w:val="01D98C26"/>
    <w:rsid w:val="01E36D20"/>
    <w:rsid w:val="01F47E3F"/>
    <w:rsid w:val="0258BC26"/>
    <w:rsid w:val="02626A06"/>
    <w:rsid w:val="0278E289"/>
    <w:rsid w:val="027C00A1"/>
    <w:rsid w:val="028E88B1"/>
    <w:rsid w:val="02AAE1A3"/>
    <w:rsid w:val="02BC2F79"/>
    <w:rsid w:val="02C59111"/>
    <w:rsid w:val="02CA46EF"/>
    <w:rsid w:val="02E3AC7D"/>
    <w:rsid w:val="02FE14AB"/>
    <w:rsid w:val="0313EF01"/>
    <w:rsid w:val="033FE079"/>
    <w:rsid w:val="034F7491"/>
    <w:rsid w:val="03890B46"/>
    <w:rsid w:val="038B5EAD"/>
    <w:rsid w:val="038D5AC7"/>
    <w:rsid w:val="03BBCFE9"/>
    <w:rsid w:val="03C15567"/>
    <w:rsid w:val="03E3C846"/>
    <w:rsid w:val="03EB19AE"/>
    <w:rsid w:val="03FBD8E2"/>
    <w:rsid w:val="040836C2"/>
    <w:rsid w:val="044DB921"/>
    <w:rsid w:val="0457F5AB"/>
    <w:rsid w:val="04663001"/>
    <w:rsid w:val="0481E0F8"/>
    <w:rsid w:val="048A5559"/>
    <w:rsid w:val="048D6FF5"/>
    <w:rsid w:val="049F05E6"/>
    <w:rsid w:val="04A2EB26"/>
    <w:rsid w:val="04B6159D"/>
    <w:rsid w:val="04BB9D1D"/>
    <w:rsid w:val="04D9A322"/>
    <w:rsid w:val="04E8A919"/>
    <w:rsid w:val="04E94B77"/>
    <w:rsid w:val="04EF847C"/>
    <w:rsid w:val="04FEF0A2"/>
    <w:rsid w:val="050EC200"/>
    <w:rsid w:val="0516ADC9"/>
    <w:rsid w:val="051B4960"/>
    <w:rsid w:val="051EA85C"/>
    <w:rsid w:val="052BDD1C"/>
    <w:rsid w:val="0543B66C"/>
    <w:rsid w:val="05A04796"/>
    <w:rsid w:val="05A83D07"/>
    <w:rsid w:val="05BAA573"/>
    <w:rsid w:val="05BCA5CE"/>
    <w:rsid w:val="05BD7794"/>
    <w:rsid w:val="05E5B335"/>
    <w:rsid w:val="05F32375"/>
    <w:rsid w:val="0630A5C7"/>
    <w:rsid w:val="063ECD0A"/>
    <w:rsid w:val="064B9887"/>
    <w:rsid w:val="0651BF04"/>
    <w:rsid w:val="065EB887"/>
    <w:rsid w:val="06916DB2"/>
    <w:rsid w:val="06939F85"/>
    <w:rsid w:val="06982289"/>
    <w:rsid w:val="06AE1436"/>
    <w:rsid w:val="06B6D96B"/>
    <w:rsid w:val="06BC9F24"/>
    <w:rsid w:val="06CD91D2"/>
    <w:rsid w:val="06E35CB5"/>
    <w:rsid w:val="06E7ADEB"/>
    <w:rsid w:val="06EEA437"/>
    <w:rsid w:val="06F7DA35"/>
    <w:rsid w:val="07238C52"/>
    <w:rsid w:val="0725CAC8"/>
    <w:rsid w:val="074238B5"/>
    <w:rsid w:val="0761BCB1"/>
    <w:rsid w:val="076274D8"/>
    <w:rsid w:val="077B02DC"/>
    <w:rsid w:val="077B9F17"/>
    <w:rsid w:val="077EE37D"/>
    <w:rsid w:val="07907958"/>
    <w:rsid w:val="07A7850B"/>
    <w:rsid w:val="07ACAD5D"/>
    <w:rsid w:val="07D804C7"/>
    <w:rsid w:val="07E742C5"/>
    <w:rsid w:val="07F21011"/>
    <w:rsid w:val="080089D9"/>
    <w:rsid w:val="0804C565"/>
    <w:rsid w:val="08762341"/>
    <w:rsid w:val="087BEB4C"/>
    <w:rsid w:val="08B42E18"/>
    <w:rsid w:val="08BA2ACC"/>
    <w:rsid w:val="08D3467F"/>
    <w:rsid w:val="08DE4C72"/>
    <w:rsid w:val="08DE6E54"/>
    <w:rsid w:val="08E6FCD9"/>
    <w:rsid w:val="090A6971"/>
    <w:rsid w:val="09250BB4"/>
    <w:rsid w:val="092AC385"/>
    <w:rsid w:val="093C038E"/>
    <w:rsid w:val="09582956"/>
    <w:rsid w:val="095E0DB2"/>
    <w:rsid w:val="09610082"/>
    <w:rsid w:val="096F0ECB"/>
    <w:rsid w:val="097AEBE9"/>
    <w:rsid w:val="098ABFDC"/>
    <w:rsid w:val="09A8DD9B"/>
    <w:rsid w:val="09AC5BB8"/>
    <w:rsid w:val="09CF336A"/>
    <w:rsid w:val="09E15B59"/>
    <w:rsid w:val="09E7AD08"/>
    <w:rsid w:val="09EA128B"/>
    <w:rsid w:val="09ED74A0"/>
    <w:rsid w:val="09EFC07A"/>
    <w:rsid w:val="09F8CE00"/>
    <w:rsid w:val="0A01A682"/>
    <w:rsid w:val="0A0EEBED"/>
    <w:rsid w:val="0A12C2FA"/>
    <w:rsid w:val="0A3A5559"/>
    <w:rsid w:val="0A3AD473"/>
    <w:rsid w:val="0A40BA61"/>
    <w:rsid w:val="0A45A802"/>
    <w:rsid w:val="0A50AE4B"/>
    <w:rsid w:val="0A55E648"/>
    <w:rsid w:val="0A6372DC"/>
    <w:rsid w:val="0A6A41FE"/>
    <w:rsid w:val="0A7401BB"/>
    <w:rsid w:val="0A8F645F"/>
    <w:rsid w:val="0A9302D5"/>
    <w:rsid w:val="0A9C6827"/>
    <w:rsid w:val="0AB7FE71"/>
    <w:rsid w:val="0AFAE562"/>
    <w:rsid w:val="0B00CC12"/>
    <w:rsid w:val="0B0B56EB"/>
    <w:rsid w:val="0B165887"/>
    <w:rsid w:val="0B343EBE"/>
    <w:rsid w:val="0B36D747"/>
    <w:rsid w:val="0B3F2309"/>
    <w:rsid w:val="0B65733B"/>
    <w:rsid w:val="0B65A646"/>
    <w:rsid w:val="0B6D1379"/>
    <w:rsid w:val="0B718EC6"/>
    <w:rsid w:val="0B9767AA"/>
    <w:rsid w:val="0BA2ABDE"/>
    <w:rsid w:val="0BA6F272"/>
    <w:rsid w:val="0BFCDB59"/>
    <w:rsid w:val="0C026867"/>
    <w:rsid w:val="0C1768D0"/>
    <w:rsid w:val="0C23EECD"/>
    <w:rsid w:val="0C40D171"/>
    <w:rsid w:val="0C484A64"/>
    <w:rsid w:val="0C6B66C7"/>
    <w:rsid w:val="0C812BDC"/>
    <w:rsid w:val="0C82F575"/>
    <w:rsid w:val="0C863873"/>
    <w:rsid w:val="0C878CEE"/>
    <w:rsid w:val="0C896FF6"/>
    <w:rsid w:val="0CB60F23"/>
    <w:rsid w:val="0CCB3ADE"/>
    <w:rsid w:val="0CDAF8E2"/>
    <w:rsid w:val="0CEDFB90"/>
    <w:rsid w:val="0CF7171C"/>
    <w:rsid w:val="0CFA311C"/>
    <w:rsid w:val="0D0D5774"/>
    <w:rsid w:val="0D26DC9F"/>
    <w:rsid w:val="0D6A81DE"/>
    <w:rsid w:val="0D6BF5FF"/>
    <w:rsid w:val="0D6E446D"/>
    <w:rsid w:val="0D82BCA7"/>
    <w:rsid w:val="0D87000C"/>
    <w:rsid w:val="0D9F071F"/>
    <w:rsid w:val="0DA5E39A"/>
    <w:rsid w:val="0DB06642"/>
    <w:rsid w:val="0DB76F6B"/>
    <w:rsid w:val="0DBBD502"/>
    <w:rsid w:val="0DD83CC9"/>
    <w:rsid w:val="0DE56E18"/>
    <w:rsid w:val="0DFAC30E"/>
    <w:rsid w:val="0E005983"/>
    <w:rsid w:val="0E0E1DE6"/>
    <w:rsid w:val="0E102CF6"/>
    <w:rsid w:val="0E115F81"/>
    <w:rsid w:val="0E1E8D46"/>
    <w:rsid w:val="0E25E0BB"/>
    <w:rsid w:val="0E50FB6A"/>
    <w:rsid w:val="0E638A93"/>
    <w:rsid w:val="0E938B15"/>
    <w:rsid w:val="0ED3EA0E"/>
    <w:rsid w:val="0EDC85FB"/>
    <w:rsid w:val="0EECA912"/>
    <w:rsid w:val="0EED8D93"/>
    <w:rsid w:val="0F074A93"/>
    <w:rsid w:val="0F39C197"/>
    <w:rsid w:val="0F8AB59B"/>
    <w:rsid w:val="0F940F68"/>
    <w:rsid w:val="0FAADAE1"/>
    <w:rsid w:val="0FB03992"/>
    <w:rsid w:val="0FBBCACA"/>
    <w:rsid w:val="0FCAD9AE"/>
    <w:rsid w:val="0FCD9498"/>
    <w:rsid w:val="0FE377F2"/>
    <w:rsid w:val="1006F4FB"/>
    <w:rsid w:val="102197F5"/>
    <w:rsid w:val="10241955"/>
    <w:rsid w:val="1028DB93"/>
    <w:rsid w:val="103961AA"/>
    <w:rsid w:val="103D5AD5"/>
    <w:rsid w:val="104F1903"/>
    <w:rsid w:val="106091FF"/>
    <w:rsid w:val="10645A67"/>
    <w:rsid w:val="10806A60"/>
    <w:rsid w:val="108A9CC3"/>
    <w:rsid w:val="10A3CD45"/>
    <w:rsid w:val="10B803CA"/>
    <w:rsid w:val="10BB1177"/>
    <w:rsid w:val="10C40288"/>
    <w:rsid w:val="10D36FFB"/>
    <w:rsid w:val="10D7B972"/>
    <w:rsid w:val="10DE0830"/>
    <w:rsid w:val="11003D7C"/>
    <w:rsid w:val="110C2601"/>
    <w:rsid w:val="110E42E8"/>
    <w:rsid w:val="11104CF2"/>
    <w:rsid w:val="112E97DA"/>
    <w:rsid w:val="112FD14B"/>
    <w:rsid w:val="11687381"/>
    <w:rsid w:val="117A2444"/>
    <w:rsid w:val="117E6841"/>
    <w:rsid w:val="118BBDEC"/>
    <w:rsid w:val="119525EF"/>
    <w:rsid w:val="11A9B4F2"/>
    <w:rsid w:val="11D01330"/>
    <w:rsid w:val="11DB67BA"/>
    <w:rsid w:val="11E14ACF"/>
    <w:rsid w:val="11EE4989"/>
    <w:rsid w:val="1219FC5F"/>
    <w:rsid w:val="121B3A40"/>
    <w:rsid w:val="1226A7E6"/>
    <w:rsid w:val="1233F383"/>
    <w:rsid w:val="12593E4E"/>
    <w:rsid w:val="125BD447"/>
    <w:rsid w:val="1262F75A"/>
    <w:rsid w:val="12756CB2"/>
    <w:rsid w:val="12761CB7"/>
    <w:rsid w:val="12836EF7"/>
    <w:rsid w:val="128C6E65"/>
    <w:rsid w:val="12B899DB"/>
    <w:rsid w:val="12C452CD"/>
    <w:rsid w:val="130EC442"/>
    <w:rsid w:val="1313801C"/>
    <w:rsid w:val="131827AF"/>
    <w:rsid w:val="131A57A5"/>
    <w:rsid w:val="133BAD97"/>
    <w:rsid w:val="134E153C"/>
    <w:rsid w:val="1354C1A4"/>
    <w:rsid w:val="1359906E"/>
    <w:rsid w:val="1362968E"/>
    <w:rsid w:val="13745BAE"/>
    <w:rsid w:val="1374ADE6"/>
    <w:rsid w:val="137C3937"/>
    <w:rsid w:val="1387C163"/>
    <w:rsid w:val="138A591E"/>
    <w:rsid w:val="138C01A6"/>
    <w:rsid w:val="13D7BCF4"/>
    <w:rsid w:val="13EC813C"/>
    <w:rsid w:val="13FD9756"/>
    <w:rsid w:val="14055109"/>
    <w:rsid w:val="140FC9CA"/>
    <w:rsid w:val="1419F737"/>
    <w:rsid w:val="143865F7"/>
    <w:rsid w:val="144E7454"/>
    <w:rsid w:val="144FC302"/>
    <w:rsid w:val="1451B5B1"/>
    <w:rsid w:val="14559751"/>
    <w:rsid w:val="14734BCA"/>
    <w:rsid w:val="1475548D"/>
    <w:rsid w:val="147BAE81"/>
    <w:rsid w:val="14A5D0DF"/>
    <w:rsid w:val="14C01E3D"/>
    <w:rsid w:val="14D44578"/>
    <w:rsid w:val="14E8B02F"/>
    <w:rsid w:val="14E9CC76"/>
    <w:rsid w:val="14FE0198"/>
    <w:rsid w:val="150386D8"/>
    <w:rsid w:val="153497E2"/>
    <w:rsid w:val="1536907E"/>
    <w:rsid w:val="1543FDB7"/>
    <w:rsid w:val="15444E0B"/>
    <w:rsid w:val="154F0910"/>
    <w:rsid w:val="154F8FBA"/>
    <w:rsid w:val="1565A6F4"/>
    <w:rsid w:val="158902B7"/>
    <w:rsid w:val="15894F26"/>
    <w:rsid w:val="15998668"/>
    <w:rsid w:val="159C1A3A"/>
    <w:rsid w:val="15B34444"/>
    <w:rsid w:val="15BB4007"/>
    <w:rsid w:val="15DB9B45"/>
    <w:rsid w:val="15E159F8"/>
    <w:rsid w:val="1616FA7E"/>
    <w:rsid w:val="162689FC"/>
    <w:rsid w:val="1644BC5E"/>
    <w:rsid w:val="164FA1FB"/>
    <w:rsid w:val="16598465"/>
    <w:rsid w:val="1662F645"/>
    <w:rsid w:val="16720C96"/>
    <w:rsid w:val="168BD6F1"/>
    <w:rsid w:val="16953E3E"/>
    <w:rsid w:val="169BE333"/>
    <w:rsid w:val="16D7E858"/>
    <w:rsid w:val="16EA8032"/>
    <w:rsid w:val="16EE800A"/>
    <w:rsid w:val="16FCA3E7"/>
    <w:rsid w:val="170F65A0"/>
    <w:rsid w:val="172D4659"/>
    <w:rsid w:val="17367C3A"/>
    <w:rsid w:val="176F6D32"/>
    <w:rsid w:val="177D8FB9"/>
    <w:rsid w:val="177DEBEC"/>
    <w:rsid w:val="17850F80"/>
    <w:rsid w:val="179E1329"/>
    <w:rsid w:val="17A6F061"/>
    <w:rsid w:val="17A8325B"/>
    <w:rsid w:val="17BB1629"/>
    <w:rsid w:val="17CEAAE7"/>
    <w:rsid w:val="17E3A221"/>
    <w:rsid w:val="17F30E46"/>
    <w:rsid w:val="180D5045"/>
    <w:rsid w:val="1850063B"/>
    <w:rsid w:val="18600FF2"/>
    <w:rsid w:val="18838CB0"/>
    <w:rsid w:val="18C4ED6B"/>
    <w:rsid w:val="18DA8061"/>
    <w:rsid w:val="18DDDAF2"/>
    <w:rsid w:val="18F3A99C"/>
    <w:rsid w:val="1902FCA4"/>
    <w:rsid w:val="19165A46"/>
    <w:rsid w:val="1918B145"/>
    <w:rsid w:val="1919CCC5"/>
    <w:rsid w:val="191B22B6"/>
    <w:rsid w:val="192222CE"/>
    <w:rsid w:val="196C69B0"/>
    <w:rsid w:val="19778384"/>
    <w:rsid w:val="197ECE42"/>
    <w:rsid w:val="1986DB20"/>
    <w:rsid w:val="19A0A690"/>
    <w:rsid w:val="19BB0F09"/>
    <w:rsid w:val="19BBFCB0"/>
    <w:rsid w:val="19CC810D"/>
    <w:rsid w:val="19DAA333"/>
    <w:rsid w:val="19EF7A2E"/>
    <w:rsid w:val="1A03AEDA"/>
    <w:rsid w:val="1A1FB5EE"/>
    <w:rsid w:val="1A20FE7D"/>
    <w:rsid w:val="1A252C84"/>
    <w:rsid w:val="1A347DC1"/>
    <w:rsid w:val="1A3DCAB0"/>
    <w:rsid w:val="1A5AE815"/>
    <w:rsid w:val="1A632705"/>
    <w:rsid w:val="1A8F131F"/>
    <w:rsid w:val="1AA9A689"/>
    <w:rsid w:val="1ACD4DD3"/>
    <w:rsid w:val="1AE0B5CB"/>
    <w:rsid w:val="1AE5E1EE"/>
    <w:rsid w:val="1AE6171E"/>
    <w:rsid w:val="1AE74ED5"/>
    <w:rsid w:val="1B024E0F"/>
    <w:rsid w:val="1B5976A5"/>
    <w:rsid w:val="1B861ADC"/>
    <w:rsid w:val="1BBF18D1"/>
    <w:rsid w:val="1BCA1BBD"/>
    <w:rsid w:val="1BF00F69"/>
    <w:rsid w:val="1BF23D5A"/>
    <w:rsid w:val="1BF362FB"/>
    <w:rsid w:val="1BFAD1EC"/>
    <w:rsid w:val="1BFF7374"/>
    <w:rsid w:val="1C076A83"/>
    <w:rsid w:val="1C3BD80C"/>
    <w:rsid w:val="1C455E2C"/>
    <w:rsid w:val="1C47A4DE"/>
    <w:rsid w:val="1C68D125"/>
    <w:rsid w:val="1C7474D9"/>
    <w:rsid w:val="1C97E7F8"/>
    <w:rsid w:val="1C99DFA3"/>
    <w:rsid w:val="1C9C95A1"/>
    <w:rsid w:val="1CBCB43F"/>
    <w:rsid w:val="1CE8A773"/>
    <w:rsid w:val="1D259A6C"/>
    <w:rsid w:val="1D312FFA"/>
    <w:rsid w:val="1D3DEF91"/>
    <w:rsid w:val="1D4B05FC"/>
    <w:rsid w:val="1D60F21D"/>
    <w:rsid w:val="1D619AC5"/>
    <w:rsid w:val="1D63B55A"/>
    <w:rsid w:val="1D8A5AC3"/>
    <w:rsid w:val="1D946409"/>
    <w:rsid w:val="1DA80163"/>
    <w:rsid w:val="1DC10D36"/>
    <w:rsid w:val="1DE88FC7"/>
    <w:rsid w:val="1DEB6D65"/>
    <w:rsid w:val="1DF808CF"/>
    <w:rsid w:val="1E04F324"/>
    <w:rsid w:val="1E124EBA"/>
    <w:rsid w:val="1E127C58"/>
    <w:rsid w:val="1E12E5D0"/>
    <w:rsid w:val="1E1936A0"/>
    <w:rsid w:val="1E2B5906"/>
    <w:rsid w:val="1E2B5F85"/>
    <w:rsid w:val="1E2D08A7"/>
    <w:rsid w:val="1E2DDD3D"/>
    <w:rsid w:val="1E3955FB"/>
    <w:rsid w:val="1E477CD1"/>
    <w:rsid w:val="1E4EAAB8"/>
    <w:rsid w:val="1E74C422"/>
    <w:rsid w:val="1E9EEE87"/>
    <w:rsid w:val="1EA0312C"/>
    <w:rsid w:val="1ED8BEDB"/>
    <w:rsid w:val="1EF437CC"/>
    <w:rsid w:val="1EFA2F9B"/>
    <w:rsid w:val="1F0793F7"/>
    <w:rsid w:val="1F14CF85"/>
    <w:rsid w:val="1F298AE0"/>
    <w:rsid w:val="1F2E8E6B"/>
    <w:rsid w:val="1F3C7FB6"/>
    <w:rsid w:val="1F61AE4A"/>
    <w:rsid w:val="1F68B314"/>
    <w:rsid w:val="1F6BD3CE"/>
    <w:rsid w:val="1F87D0CE"/>
    <w:rsid w:val="1F8A6F20"/>
    <w:rsid w:val="1F98049D"/>
    <w:rsid w:val="1FA73A10"/>
    <w:rsid w:val="1FB1BBA0"/>
    <w:rsid w:val="1FC721A7"/>
    <w:rsid w:val="1FC958B5"/>
    <w:rsid w:val="1FF55EE3"/>
    <w:rsid w:val="200A5B33"/>
    <w:rsid w:val="203C9059"/>
    <w:rsid w:val="204588F5"/>
    <w:rsid w:val="204BBFC9"/>
    <w:rsid w:val="204EFECF"/>
    <w:rsid w:val="205215D3"/>
    <w:rsid w:val="205CF538"/>
    <w:rsid w:val="20659463"/>
    <w:rsid w:val="20745F7B"/>
    <w:rsid w:val="20878581"/>
    <w:rsid w:val="20AB3596"/>
    <w:rsid w:val="20B12668"/>
    <w:rsid w:val="20BAA2DB"/>
    <w:rsid w:val="20C47398"/>
    <w:rsid w:val="20C5786D"/>
    <w:rsid w:val="20EAAE70"/>
    <w:rsid w:val="20EF1581"/>
    <w:rsid w:val="2109A72B"/>
    <w:rsid w:val="210DC3F9"/>
    <w:rsid w:val="21107C16"/>
    <w:rsid w:val="2120B9E9"/>
    <w:rsid w:val="213BC75E"/>
    <w:rsid w:val="21523890"/>
    <w:rsid w:val="215754A5"/>
    <w:rsid w:val="215ECE6C"/>
    <w:rsid w:val="21AC3BB3"/>
    <w:rsid w:val="21D36092"/>
    <w:rsid w:val="21D8B389"/>
    <w:rsid w:val="21E44CBE"/>
    <w:rsid w:val="21F35525"/>
    <w:rsid w:val="21F6B5EB"/>
    <w:rsid w:val="22157D99"/>
    <w:rsid w:val="2221DB3E"/>
    <w:rsid w:val="224880DB"/>
    <w:rsid w:val="22569C50"/>
    <w:rsid w:val="22605387"/>
    <w:rsid w:val="2270A8DF"/>
    <w:rsid w:val="228FB5BE"/>
    <w:rsid w:val="22BBBBA5"/>
    <w:rsid w:val="22D1837C"/>
    <w:rsid w:val="22F52A52"/>
    <w:rsid w:val="22F75B86"/>
    <w:rsid w:val="230BE97D"/>
    <w:rsid w:val="23113296"/>
    <w:rsid w:val="23241869"/>
    <w:rsid w:val="233C2C4E"/>
    <w:rsid w:val="23441C05"/>
    <w:rsid w:val="236E7E10"/>
    <w:rsid w:val="23ACA52A"/>
    <w:rsid w:val="23AFA221"/>
    <w:rsid w:val="23D86628"/>
    <w:rsid w:val="23E6563E"/>
    <w:rsid w:val="241CE78D"/>
    <w:rsid w:val="241D288C"/>
    <w:rsid w:val="242020F5"/>
    <w:rsid w:val="245BE444"/>
    <w:rsid w:val="2490B441"/>
    <w:rsid w:val="249C802E"/>
    <w:rsid w:val="249D1864"/>
    <w:rsid w:val="249E6E13"/>
    <w:rsid w:val="24AC4722"/>
    <w:rsid w:val="24AF475E"/>
    <w:rsid w:val="24E2013A"/>
    <w:rsid w:val="24EFC6C4"/>
    <w:rsid w:val="24F8BCAC"/>
    <w:rsid w:val="24FEB8B1"/>
    <w:rsid w:val="250D86A1"/>
    <w:rsid w:val="2543F831"/>
    <w:rsid w:val="2550DBD0"/>
    <w:rsid w:val="2570BC72"/>
    <w:rsid w:val="25741C25"/>
    <w:rsid w:val="2591937D"/>
    <w:rsid w:val="2592440B"/>
    <w:rsid w:val="259BF763"/>
    <w:rsid w:val="25A9A81A"/>
    <w:rsid w:val="25DA7F7F"/>
    <w:rsid w:val="25E63E19"/>
    <w:rsid w:val="260B7D99"/>
    <w:rsid w:val="260DACA2"/>
    <w:rsid w:val="2618A4E6"/>
    <w:rsid w:val="261C27B3"/>
    <w:rsid w:val="261D0B41"/>
    <w:rsid w:val="2650ED93"/>
    <w:rsid w:val="265AC1D7"/>
    <w:rsid w:val="266B1B64"/>
    <w:rsid w:val="269D4CDD"/>
    <w:rsid w:val="26D032F7"/>
    <w:rsid w:val="26E100ED"/>
    <w:rsid w:val="26EE64E9"/>
    <w:rsid w:val="26F43DBC"/>
    <w:rsid w:val="2704BBC3"/>
    <w:rsid w:val="27052601"/>
    <w:rsid w:val="270F7681"/>
    <w:rsid w:val="2715985A"/>
    <w:rsid w:val="271C8CE7"/>
    <w:rsid w:val="27278BAF"/>
    <w:rsid w:val="272DF07F"/>
    <w:rsid w:val="2734D3C2"/>
    <w:rsid w:val="27679FD9"/>
    <w:rsid w:val="278B8397"/>
    <w:rsid w:val="2791212D"/>
    <w:rsid w:val="27A0B201"/>
    <w:rsid w:val="27DA36CF"/>
    <w:rsid w:val="27DB5BCA"/>
    <w:rsid w:val="27EB6F09"/>
    <w:rsid w:val="280CAC30"/>
    <w:rsid w:val="282977B7"/>
    <w:rsid w:val="283627D4"/>
    <w:rsid w:val="283CED9F"/>
    <w:rsid w:val="283E1ED0"/>
    <w:rsid w:val="2847D548"/>
    <w:rsid w:val="284F8356"/>
    <w:rsid w:val="286F04EA"/>
    <w:rsid w:val="287D1A3D"/>
    <w:rsid w:val="28A3E3DC"/>
    <w:rsid w:val="28B69924"/>
    <w:rsid w:val="28C01A73"/>
    <w:rsid w:val="28C5C0DF"/>
    <w:rsid w:val="28EEB1D2"/>
    <w:rsid w:val="290DA222"/>
    <w:rsid w:val="291D9E35"/>
    <w:rsid w:val="291DFC93"/>
    <w:rsid w:val="29739E3A"/>
    <w:rsid w:val="297F7C69"/>
    <w:rsid w:val="2996F4F7"/>
    <w:rsid w:val="29AA0E4D"/>
    <w:rsid w:val="29AAF5C5"/>
    <w:rsid w:val="29DFD9E9"/>
    <w:rsid w:val="29F02508"/>
    <w:rsid w:val="29F84795"/>
    <w:rsid w:val="29FE1AFB"/>
    <w:rsid w:val="2A023783"/>
    <w:rsid w:val="2A26CD6F"/>
    <w:rsid w:val="2A2A3610"/>
    <w:rsid w:val="2A31E4BA"/>
    <w:rsid w:val="2A35239D"/>
    <w:rsid w:val="2A36025E"/>
    <w:rsid w:val="2A4FD580"/>
    <w:rsid w:val="2A54DD3D"/>
    <w:rsid w:val="2A6ACE05"/>
    <w:rsid w:val="2A6B79FB"/>
    <w:rsid w:val="2AE8FE9A"/>
    <w:rsid w:val="2AEA0F8F"/>
    <w:rsid w:val="2AF2859C"/>
    <w:rsid w:val="2B07E0E3"/>
    <w:rsid w:val="2B1C86BD"/>
    <w:rsid w:val="2B3573CB"/>
    <w:rsid w:val="2B4647C7"/>
    <w:rsid w:val="2B5C6989"/>
    <w:rsid w:val="2B669188"/>
    <w:rsid w:val="2B8EB37A"/>
    <w:rsid w:val="2B9BB380"/>
    <w:rsid w:val="2B9F3AB3"/>
    <w:rsid w:val="2BAFBA7D"/>
    <w:rsid w:val="2BB7BD5B"/>
    <w:rsid w:val="2BC10FB7"/>
    <w:rsid w:val="2BCE6234"/>
    <w:rsid w:val="2BD9BB7A"/>
    <w:rsid w:val="2BEC3C78"/>
    <w:rsid w:val="2BEFE8D8"/>
    <w:rsid w:val="2BF5EE32"/>
    <w:rsid w:val="2C04DD0E"/>
    <w:rsid w:val="2C0C55F1"/>
    <w:rsid w:val="2C25E5FF"/>
    <w:rsid w:val="2C348766"/>
    <w:rsid w:val="2C35E3D3"/>
    <w:rsid w:val="2C4001F5"/>
    <w:rsid w:val="2C6A7133"/>
    <w:rsid w:val="2C6F516E"/>
    <w:rsid w:val="2C761DF5"/>
    <w:rsid w:val="2C8297DA"/>
    <w:rsid w:val="2C83F0D2"/>
    <w:rsid w:val="2C89A9B4"/>
    <w:rsid w:val="2C9F22B7"/>
    <w:rsid w:val="2CA116DF"/>
    <w:rsid w:val="2CA1B3FC"/>
    <w:rsid w:val="2CD19E3A"/>
    <w:rsid w:val="2CD91DC1"/>
    <w:rsid w:val="2D0C3E8F"/>
    <w:rsid w:val="2D2FEF6D"/>
    <w:rsid w:val="2D3854D2"/>
    <w:rsid w:val="2D4CCFFE"/>
    <w:rsid w:val="2D61324D"/>
    <w:rsid w:val="2D6CFE06"/>
    <w:rsid w:val="2D9545B5"/>
    <w:rsid w:val="2DACFF96"/>
    <w:rsid w:val="2DC8CF54"/>
    <w:rsid w:val="2DE27516"/>
    <w:rsid w:val="2DE6F275"/>
    <w:rsid w:val="2DE838CF"/>
    <w:rsid w:val="2DEC5862"/>
    <w:rsid w:val="2E06FBC6"/>
    <w:rsid w:val="2E1EEB02"/>
    <w:rsid w:val="2E233CE6"/>
    <w:rsid w:val="2E70DF3E"/>
    <w:rsid w:val="2E73018C"/>
    <w:rsid w:val="2E84F574"/>
    <w:rsid w:val="2E8B31E0"/>
    <w:rsid w:val="2E973FFA"/>
    <w:rsid w:val="2EA42944"/>
    <w:rsid w:val="2EC00B30"/>
    <w:rsid w:val="2EC1AAB0"/>
    <w:rsid w:val="2ECE78B1"/>
    <w:rsid w:val="2EE08AC5"/>
    <w:rsid w:val="2EE9734E"/>
    <w:rsid w:val="2F056BED"/>
    <w:rsid w:val="2F3D8C64"/>
    <w:rsid w:val="2F5AB4A7"/>
    <w:rsid w:val="2F8EFCBC"/>
    <w:rsid w:val="2F8FEBD7"/>
    <w:rsid w:val="2FA788F5"/>
    <w:rsid w:val="2FA7FA1E"/>
    <w:rsid w:val="2FEE94A4"/>
    <w:rsid w:val="30003913"/>
    <w:rsid w:val="30011D94"/>
    <w:rsid w:val="300F7E61"/>
    <w:rsid w:val="300F894D"/>
    <w:rsid w:val="301A2BE0"/>
    <w:rsid w:val="301C2CD9"/>
    <w:rsid w:val="30304ABB"/>
    <w:rsid w:val="3035FD60"/>
    <w:rsid w:val="304389A4"/>
    <w:rsid w:val="305168D3"/>
    <w:rsid w:val="3067544F"/>
    <w:rsid w:val="3078F3DC"/>
    <w:rsid w:val="3086CDEC"/>
    <w:rsid w:val="309A45E8"/>
    <w:rsid w:val="30A10931"/>
    <w:rsid w:val="30AD3DB0"/>
    <w:rsid w:val="30B05DF0"/>
    <w:rsid w:val="30B19913"/>
    <w:rsid w:val="30CEA851"/>
    <w:rsid w:val="30DF6EE5"/>
    <w:rsid w:val="30E114C5"/>
    <w:rsid w:val="30F67D33"/>
    <w:rsid w:val="30FAD3BB"/>
    <w:rsid w:val="3115AE4A"/>
    <w:rsid w:val="314B980C"/>
    <w:rsid w:val="315438D5"/>
    <w:rsid w:val="3157A8C4"/>
    <w:rsid w:val="3188A065"/>
    <w:rsid w:val="31ADB808"/>
    <w:rsid w:val="31AF8A79"/>
    <w:rsid w:val="31B2FD7B"/>
    <w:rsid w:val="31C407BC"/>
    <w:rsid w:val="31C46E24"/>
    <w:rsid w:val="31CA5046"/>
    <w:rsid w:val="3200F97E"/>
    <w:rsid w:val="322FAF5D"/>
    <w:rsid w:val="3241C95C"/>
    <w:rsid w:val="325953F7"/>
    <w:rsid w:val="326F5587"/>
    <w:rsid w:val="326FCD16"/>
    <w:rsid w:val="328658BE"/>
    <w:rsid w:val="3288E3A8"/>
    <w:rsid w:val="328DEBEB"/>
    <w:rsid w:val="3296A948"/>
    <w:rsid w:val="32A55E17"/>
    <w:rsid w:val="32AF71CB"/>
    <w:rsid w:val="32B05F18"/>
    <w:rsid w:val="32B5F707"/>
    <w:rsid w:val="32C7DF57"/>
    <w:rsid w:val="32D98338"/>
    <w:rsid w:val="3301BCE9"/>
    <w:rsid w:val="330B6E46"/>
    <w:rsid w:val="3311C936"/>
    <w:rsid w:val="331E61F2"/>
    <w:rsid w:val="33248506"/>
    <w:rsid w:val="3328F625"/>
    <w:rsid w:val="332CF5DD"/>
    <w:rsid w:val="333DE202"/>
    <w:rsid w:val="334E8DED"/>
    <w:rsid w:val="3360489B"/>
    <w:rsid w:val="33869047"/>
    <w:rsid w:val="339635B7"/>
    <w:rsid w:val="33979083"/>
    <w:rsid w:val="33AA937F"/>
    <w:rsid w:val="33C5A329"/>
    <w:rsid w:val="33CE97FA"/>
    <w:rsid w:val="33E250B0"/>
    <w:rsid w:val="33E71DDF"/>
    <w:rsid w:val="33ED6AEB"/>
    <w:rsid w:val="3410FF7A"/>
    <w:rsid w:val="341A4889"/>
    <w:rsid w:val="3425449B"/>
    <w:rsid w:val="3440B2C9"/>
    <w:rsid w:val="3447775E"/>
    <w:rsid w:val="34577325"/>
    <w:rsid w:val="347933F8"/>
    <w:rsid w:val="349A0D5D"/>
    <w:rsid w:val="34C20980"/>
    <w:rsid w:val="34C44103"/>
    <w:rsid w:val="34D6EC35"/>
    <w:rsid w:val="34E74B8A"/>
    <w:rsid w:val="3519C93A"/>
    <w:rsid w:val="356165BD"/>
    <w:rsid w:val="356D1FE8"/>
    <w:rsid w:val="3576A62E"/>
    <w:rsid w:val="358AD3E7"/>
    <w:rsid w:val="3594A196"/>
    <w:rsid w:val="35A6BF37"/>
    <w:rsid w:val="35A70DA9"/>
    <w:rsid w:val="35A793F3"/>
    <w:rsid w:val="35A91588"/>
    <w:rsid w:val="35B076BF"/>
    <w:rsid w:val="35B6E5DA"/>
    <w:rsid w:val="35B7AF26"/>
    <w:rsid w:val="35BA579C"/>
    <w:rsid w:val="35D3F047"/>
    <w:rsid w:val="35D4957A"/>
    <w:rsid w:val="35D83F04"/>
    <w:rsid w:val="3606413A"/>
    <w:rsid w:val="361D794D"/>
    <w:rsid w:val="3622C4A1"/>
    <w:rsid w:val="36289304"/>
    <w:rsid w:val="362F9B36"/>
    <w:rsid w:val="3631B0C3"/>
    <w:rsid w:val="36429D9E"/>
    <w:rsid w:val="36776793"/>
    <w:rsid w:val="367962CF"/>
    <w:rsid w:val="36AE9640"/>
    <w:rsid w:val="36B30909"/>
    <w:rsid w:val="36B9816D"/>
    <w:rsid w:val="36EEB6DD"/>
    <w:rsid w:val="36FA7A17"/>
    <w:rsid w:val="370743D7"/>
    <w:rsid w:val="370AF128"/>
    <w:rsid w:val="3741C189"/>
    <w:rsid w:val="374F73CE"/>
    <w:rsid w:val="377BC7C4"/>
    <w:rsid w:val="37A37E51"/>
    <w:rsid w:val="37AC4ACB"/>
    <w:rsid w:val="37C01450"/>
    <w:rsid w:val="37C53C61"/>
    <w:rsid w:val="37E19020"/>
    <w:rsid w:val="3801F077"/>
    <w:rsid w:val="38064FB2"/>
    <w:rsid w:val="380ADAAC"/>
    <w:rsid w:val="380D6B13"/>
    <w:rsid w:val="38126606"/>
    <w:rsid w:val="382B94EB"/>
    <w:rsid w:val="385F8AAF"/>
    <w:rsid w:val="386A0F44"/>
    <w:rsid w:val="386CF2EB"/>
    <w:rsid w:val="386F4B90"/>
    <w:rsid w:val="38A457E1"/>
    <w:rsid w:val="38AA6C4C"/>
    <w:rsid w:val="38C68544"/>
    <w:rsid w:val="38C7E0F6"/>
    <w:rsid w:val="38C95834"/>
    <w:rsid w:val="38D69B94"/>
    <w:rsid w:val="390FC2A7"/>
    <w:rsid w:val="391B3AE0"/>
    <w:rsid w:val="391C56E3"/>
    <w:rsid w:val="39352AC7"/>
    <w:rsid w:val="395F18ED"/>
    <w:rsid w:val="3967B3C4"/>
    <w:rsid w:val="396961CA"/>
    <w:rsid w:val="396B9434"/>
    <w:rsid w:val="397EBD80"/>
    <w:rsid w:val="397FBAB6"/>
    <w:rsid w:val="39988DE7"/>
    <w:rsid w:val="39C7E266"/>
    <w:rsid w:val="39D24E20"/>
    <w:rsid w:val="39D9E1D0"/>
    <w:rsid w:val="39E44495"/>
    <w:rsid w:val="39EFE705"/>
    <w:rsid w:val="3A576E5C"/>
    <w:rsid w:val="3A84536A"/>
    <w:rsid w:val="3AB05633"/>
    <w:rsid w:val="3AB8F628"/>
    <w:rsid w:val="3AD35E82"/>
    <w:rsid w:val="3ADD121E"/>
    <w:rsid w:val="3AEBA532"/>
    <w:rsid w:val="3AED28AB"/>
    <w:rsid w:val="3AEE068B"/>
    <w:rsid w:val="3AF580E8"/>
    <w:rsid w:val="3AFEDACB"/>
    <w:rsid w:val="3B117C97"/>
    <w:rsid w:val="3B2B1324"/>
    <w:rsid w:val="3B332397"/>
    <w:rsid w:val="3B3D4DBB"/>
    <w:rsid w:val="3B5CAFC7"/>
    <w:rsid w:val="3B686F2F"/>
    <w:rsid w:val="3B6A5C4A"/>
    <w:rsid w:val="3B80BBBB"/>
    <w:rsid w:val="3B8FA36B"/>
    <w:rsid w:val="3BB8952F"/>
    <w:rsid w:val="3BB9621F"/>
    <w:rsid w:val="3BBC91B8"/>
    <w:rsid w:val="3BBFA177"/>
    <w:rsid w:val="3C31B636"/>
    <w:rsid w:val="3C480195"/>
    <w:rsid w:val="3C5A6496"/>
    <w:rsid w:val="3C5E694A"/>
    <w:rsid w:val="3C628433"/>
    <w:rsid w:val="3C8BA4ED"/>
    <w:rsid w:val="3CA3283B"/>
    <w:rsid w:val="3CAD82D0"/>
    <w:rsid w:val="3CCF106C"/>
    <w:rsid w:val="3CF3DE5C"/>
    <w:rsid w:val="3CF648E3"/>
    <w:rsid w:val="3D04BB46"/>
    <w:rsid w:val="3D2B7276"/>
    <w:rsid w:val="3D48F367"/>
    <w:rsid w:val="3D574FBD"/>
    <w:rsid w:val="3D9098F5"/>
    <w:rsid w:val="3DA0CE65"/>
    <w:rsid w:val="3DB21FEC"/>
    <w:rsid w:val="3DBB0089"/>
    <w:rsid w:val="3DCCA03D"/>
    <w:rsid w:val="3DD80326"/>
    <w:rsid w:val="3DDD3CFE"/>
    <w:rsid w:val="3DDFD576"/>
    <w:rsid w:val="3DE227EC"/>
    <w:rsid w:val="3E0E2037"/>
    <w:rsid w:val="3E200802"/>
    <w:rsid w:val="3E253382"/>
    <w:rsid w:val="3E342D4D"/>
    <w:rsid w:val="3E5D2BB1"/>
    <w:rsid w:val="3E676D02"/>
    <w:rsid w:val="3E860835"/>
    <w:rsid w:val="3E97B7BA"/>
    <w:rsid w:val="3EA7B17B"/>
    <w:rsid w:val="3EBB8EB5"/>
    <w:rsid w:val="3EC17704"/>
    <w:rsid w:val="3EC80B3D"/>
    <w:rsid w:val="3ED3E552"/>
    <w:rsid w:val="3EEAD1EE"/>
    <w:rsid w:val="3EF18CAA"/>
    <w:rsid w:val="3EF7FE50"/>
    <w:rsid w:val="3F0EE5B0"/>
    <w:rsid w:val="3F13B19F"/>
    <w:rsid w:val="3F4424EB"/>
    <w:rsid w:val="3F58098C"/>
    <w:rsid w:val="3F5A2090"/>
    <w:rsid w:val="3F5CFAFC"/>
    <w:rsid w:val="3F5F5465"/>
    <w:rsid w:val="3F83939A"/>
    <w:rsid w:val="3F9E9266"/>
    <w:rsid w:val="3FA332AB"/>
    <w:rsid w:val="3FB881E0"/>
    <w:rsid w:val="3FD0AB67"/>
    <w:rsid w:val="3FF3167D"/>
    <w:rsid w:val="4007300F"/>
    <w:rsid w:val="40074624"/>
    <w:rsid w:val="400C6064"/>
    <w:rsid w:val="403089C7"/>
    <w:rsid w:val="4031A364"/>
    <w:rsid w:val="40430FD1"/>
    <w:rsid w:val="40489C3E"/>
    <w:rsid w:val="4068F4D5"/>
    <w:rsid w:val="40825CF6"/>
    <w:rsid w:val="408CAA18"/>
    <w:rsid w:val="408E35A2"/>
    <w:rsid w:val="4095C8E9"/>
    <w:rsid w:val="40C6AEAB"/>
    <w:rsid w:val="40CE0D48"/>
    <w:rsid w:val="40CE124D"/>
    <w:rsid w:val="40E60140"/>
    <w:rsid w:val="411048BD"/>
    <w:rsid w:val="41169CA4"/>
    <w:rsid w:val="41230904"/>
    <w:rsid w:val="41373257"/>
    <w:rsid w:val="413DFF83"/>
    <w:rsid w:val="4140E6BB"/>
    <w:rsid w:val="414ACE95"/>
    <w:rsid w:val="414E39F8"/>
    <w:rsid w:val="4181A624"/>
    <w:rsid w:val="4182E0BE"/>
    <w:rsid w:val="419DE8B5"/>
    <w:rsid w:val="41BAA66B"/>
    <w:rsid w:val="41C75113"/>
    <w:rsid w:val="41EECC31"/>
    <w:rsid w:val="41F119E4"/>
    <w:rsid w:val="41F8071D"/>
    <w:rsid w:val="42127068"/>
    <w:rsid w:val="424259E7"/>
    <w:rsid w:val="4246FBA9"/>
    <w:rsid w:val="42479909"/>
    <w:rsid w:val="42533970"/>
    <w:rsid w:val="42660419"/>
    <w:rsid w:val="42A72232"/>
    <w:rsid w:val="42D42436"/>
    <w:rsid w:val="42DADDAC"/>
    <w:rsid w:val="42DDC871"/>
    <w:rsid w:val="42EF4EB2"/>
    <w:rsid w:val="433130F5"/>
    <w:rsid w:val="433F073C"/>
    <w:rsid w:val="436171EF"/>
    <w:rsid w:val="437BD945"/>
    <w:rsid w:val="437EFD9B"/>
    <w:rsid w:val="4392BDAD"/>
    <w:rsid w:val="43A4913C"/>
    <w:rsid w:val="43D980F0"/>
    <w:rsid w:val="442B87F3"/>
    <w:rsid w:val="44403A12"/>
    <w:rsid w:val="44458A54"/>
    <w:rsid w:val="444B436A"/>
    <w:rsid w:val="444B633D"/>
    <w:rsid w:val="44715853"/>
    <w:rsid w:val="447A9264"/>
    <w:rsid w:val="4488645F"/>
    <w:rsid w:val="448D490A"/>
    <w:rsid w:val="4498BE52"/>
    <w:rsid w:val="44A4EBFA"/>
    <w:rsid w:val="44ABDA12"/>
    <w:rsid w:val="44B8DBCB"/>
    <w:rsid w:val="44C5D775"/>
    <w:rsid w:val="44C7F969"/>
    <w:rsid w:val="44C87B9F"/>
    <w:rsid w:val="44E1E971"/>
    <w:rsid w:val="44F79ABA"/>
    <w:rsid w:val="4511B368"/>
    <w:rsid w:val="45156B21"/>
    <w:rsid w:val="451CB5EC"/>
    <w:rsid w:val="452A9912"/>
    <w:rsid w:val="4550DAC7"/>
    <w:rsid w:val="458C9500"/>
    <w:rsid w:val="45995AD4"/>
    <w:rsid w:val="45D13590"/>
    <w:rsid w:val="45E3C3AA"/>
    <w:rsid w:val="45E54243"/>
    <w:rsid w:val="45FD969A"/>
    <w:rsid w:val="45FF8511"/>
    <w:rsid w:val="45FF9A73"/>
    <w:rsid w:val="46183E61"/>
    <w:rsid w:val="462258EE"/>
    <w:rsid w:val="462E6167"/>
    <w:rsid w:val="463319DB"/>
    <w:rsid w:val="46507CC0"/>
    <w:rsid w:val="465E5D63"/>
    <w:rsid w:val="4667A31A"/>
    <w:rsid w:val="4677D449"/>
    <w:rsid w:val="467FBE8A"/>
    <w:rsid w:val="468315BD"/>
    <w:rsid w:val="469521F4"/>
    <w:rsid w:val="46A2115F"/>
    <w:rsid w:val="46A6E223"/>
    <w:rsid w:val="46A84016"/>
    <w:rsid w:val="46ABA7EF"/>
    <w:rsid w:val="46BA895A"/>
    <w:rsid w:val="46BF3587"/>
    <w:rsid w:val="46CC0045"/>
    <w:rsid w:val="46DD4550"/>
    <w:rsid w:val="46DF9D84"/>
    <w:rsid w:val="46F61C29"/>
    <w:rsid w:val="46FB0355"/>
    <w:rsid w:val="46FBDF70"/>
    <w:rsid w:val="4705A09C"/>
    <w:rsid w:val="47098FA2"/>
    <w:rsid w:val="471987F2"/>
    <w:rsid w:val="472B3F0D"/>
    <w:rsid w:val="4746AB50"/>
    <w:rsid w:val="4757CF73"/>
    <w:rsid w:val="4757DAF6"/>
    <w:rsid w:val="47640449"/>
    <w:rsid w:val="47752572"/>
    <w:rsid w:val="47800F7F"/>
    <w:rsid w:val="4785D9C0"/>
    <w:rsid w:val="4792180E"/>
    <w:rsid w:val="47944A01"/>
    <w:rsid w:val="47B08F3E"/>
    <w:rsid w:val="47B224D2"/>
    <w:rsid w:val="47C1B331"/>
    <w:rsid w:val="47E36374"/>
    <w:rsid w:val="48077A11"/>
    <w:rsid w:val="4807E404"/>
    <w:rsid w:val="4825C7FE"/>
    <w:rsid w:val="4825CFFF"/>
    <w:rsid w:val="485FF100"/>
    <w:rsid w:val="48678123"/>
    <w:rsid w:val="48684976"/>
    <w:rsid w:val="486A3982"/>
    <w:rsid w:val="486ACF1E"/>
    <w:rsid w:val="4879DF9B"/>
    <w:rsid w:val="48852D28"/>
    <w:rsid w:val="48861F83"/>
    <w:rsid w:val="48882BAD"/>
    <w:rsid w:val="488C9B9C"/>
    <w:rsid w:val="4896334E"/>
    <w:rsid w:val="4899E938"/>
    <w:rsid w:val="48A0722B"/>
    <w:rsid w:val="48B0D59F"/>
    <w:rsid w:val="48C2B8C1"/>
    <w:rsid w:val="48C3E0C1"/>
    <w:rsid w:val="48E02CA5"/>
    <w:rsid w:val="48E5CAFF"/>
    <w:rsid w:val="491F5B25"/>
    <w:rsid w:val="4931AF83"/>
    <w:rsid w:val="493FEEC8"/>
    <w:rsid w:val="4955E55B"/>
    <w:rsid w:val="495CCCDD"/>
    <w:rsid w:val="49793B4F"/>
    <w:rsid w:val="49853256"/>
    <w:rsid w:val="499477F8"/>
    <w:rsid w:val="49B9AB12"/>
    <w:rsid w:val="49CEB336"/>
    <w:rsid w:val="49D791FF"/>
    <w:rsid w:val="49E1ADE3"/>
    <w:rsid w:val="49E33168"/>
    <w:rsid w:val="49E9910A"/>
    <w:rsid w:val="49EC7B62"/>
    <w:rsid w:val="4A0BFF2F"/>
    <w:rsid w:val="4A16819B"/>
    <w:rsid w:val="4A2312E8"/>
    <w:rsid w:val="4A32BD2E"/>
    <w:rsid w:val="4A42521B"/>
    <w:rsid w:val="4A56FD6D"/>
    <w:rsid w:val="4A582CD7"/>
    <w:rsid w:val="4A8DCD47"/>
    <w:rsid w:val="4AA3FEFB"/>
    <w:rsid w:val="4AA93188"/>
    <w:rsid w:val="4AC5B8D5"/>
    <w:rsid w:val="4AD4DCA3"/>
    <w:rsid w:val="4ADC4DBF"/>
    <w:rsid w:val="4B258537"/>
    <w:rsid w:val="4B2BB1B2"/>
    <w:rsid w:val="4B2BCFC6"/>
    <w:rsid w:val="4B617C62"/>
    <w:rsid w:val="4B72EF11"/>
    <w:rsid w:val="4B7A39C4"/>
    <w:rsid w:val="4B843A63"/>
    <w:rsid w:val="4B9EF8FE"/>
    <w:rsid w:val="4BA2C3AD"/>
    <w:rsid w:val="4BB9C0A3"/>
    <w:rsid w:val="4BE6F555"/>
    <w:rsid w:val="4BF90222"/>
    <w:rsid w:val="4C38B586"/>
    <w:rsid w:val="4C4CD612"/>
    <w:rsid w:val="4C522B80"/>
    <w:rsid w:val="4C551708"/>
    <w:rsid w:val="4C63E963"/>
    <w:rsid w:val="4C676BA6"/>
    <w:rsid w:val="4C6F6D70"/>
    <w:rsid w:val="4C6FE2BB"/>
    <w:rsid w:val="4C908147"/>
    <w:rsid w:val="4CC7970F"/>
    <w:rsid w:val="4CC9474D"/>
    <w:rsid w:val="4CCFCD8E"/>
    <w:rsid w:val="4CDFD154"/>
    <w:rsid w:val="4CEF32CA"/>
    <w:rsid w:val="4D125DA4"/>
    <w:rsid w:val="4D1E44AF"/>
    <w:rsid w:val="4D52D34E"/>
    <w:rsid w:val="4D70BD35"/>
    <w:rsid w:val="4D9B64E9"/>
    <w:rsid w:val="4D9D9961"/>
    <w:rsid w:val="4DB5A923"/>
    <w:rsid w:val="4DBE822A"/>
    <w:rsid w:val="4DCAD910"/>
    <w:rsid w:val="4DDFB1A8"/>
    <w:rsid w:val="4DE1A984"/>
    <w:rsid w:val="4DF22C8E"/>
    <w:rsid w:val="4DFE9E21"/>
    <w:rsid w:val="4DFF872F"/>
    <w:rsid w:val="4E0F5B5A"/>
    <w:rsid w:val="4E1BC7DA"/>
    <w:rsid w:val="4E4B557F"/>
    <w:rsid w:val="4EB75EC4"/>
    <w:rsid w:val="4EC1396F"/>
    <w:rsid w:val="4EC16043"/>
    <w:rsid w:val="4EC7A965"/>
    <w:rsid w:val="4ECC40B4"/>
    <w:rsid w:val="4EE5E2BD"/>
    <w:rsid w:val="4EFED960"/>
    <w:rsid w:val="4EFF02A5"/>
    <w:rsid w:val="4F12E944"/>
    <w:rsid w:val="4F144841"/>
    <w:rsid w:val="4F21D22C"/>
    <w:rsid w:val="4F30F07A"/>
    <w:rsid w:val="4F327667"/>
    <w:rsid w:val="4F32AEFA"/>
    <w:rsid w:val="4F3C6D0A"/>
    <w:rsid w:val="4F49784D"/>
    <w:rsid w:val="4F4B8753"/>
    <w:rsid w:val="4F4E344B"/>
    <w:rsid w:val="4F53CC61"/>
    <w:rsid w:val="4F54096A"/>
    <w:rsid w:val="4F600421"/>
    <w:rsid w:val="4F6255FF"/>
    <w:rsid w:val="4F7C5BFD"/>
    <w:rsid w:val="4F88F3AB"/>
    <w:rsid w:val="500DFC3E"/>
    <w:rsid w:val="501C4154"/>
    <w:rsid w:val="50245E3A"/>
    <w:rsid w:val="5033B5F1"/>
    <w:rsid w:val="5035C3E5"/>
    <w:rsid w:val="5037F663"/>
    <w:rsid w:val="504D1913"/>
    <w:rsid w:val="505F7448"/>
    <w:rsid w:val="5061BF5B"/>
    <w:rsid w:val="506F1F3A"/>
    <w:rsid w:val="506F2205"/>
    <w:rsid w:val="508F4240"/>
    <w:rsid w:val="50D04E18"/>
    <w:rsid w:val="50EFD7AA"/>
    <w:rsid w:val="51038D9B"/>
    <w:rsid w:val="51085C7E"/>
    <w:rsid w:val="512E9DBA"/>
    <w:rsid w:val="51376928"/>
    <w:rsid w:val="5142E16F"/>
    <w:rsid w:val="515F2EA4"/>
    <w:rsid w:val="5160480D"/>
    <w:rsid w:val="51619154"/>
    <w:rsid w:val="51631549"/>
    <w:rsid w:val="5179F296"/>
    <w:rsid w:val="518210D6"/>
    <w:rsid w:val="518D212D"/>
    <w:rsid w:val="519B423E"/>
    <w:rsid w:val="51BB2CCA"/>
    <w:rsid w:val="51CBA08F"/>
    <w:rsid w:val="51D7F521"/>
    <w:rsid w:val="51E2EF18"/>
    <w:rsid w:val="5220B55B"/>
    <w:rsid w:val="52486D23"/>
    <w:rsid w:val="52582E04"/>
    <w:rsid w:val="526B18A0"/>
    <w:rsid w:val="52982203"/>
    <w:rsid w:val="52C03170"/>
    <w:rsid w:val="52D112E2"/>
    <w:rsid w:val="52E15D21"/>
    <w:rsid w:val="52FAF589"/>
    <w:rsid w:val="5328FCA1"/>
    <w:rsid w:val="532BAFFA"/>
    <w:rsid w:val="53387C61"/>
    <w:rsid w:val="5340C86C"/>
    <w:rsid w:val="5340FA88"/>
    <w:rsid w:val="53410126"/>
    <w:rsid w:val="5357C0EC"/>
    <w:rsid w:val="53589856"/>
    <w:rsid w:val="536E0820"/>
    <w:rsid w:val="537D5FF2"/>
    <w:rsid w:val="539A8D12"/>
    <w:rsid w:val="53A98B16"/>
    <w:rsid w:val="53B89947"/>
    <w:rsid w:val="53D21D88"/>
    <w:rsid w:val="5410C19F"/>
    <w:rsid w:val="542FF81B"/>
    <w:rsid w:val="544D1871"/>
    <w:rsid w:val="546820DC"/>
    <w:rsid w:val="546C114B"/>
    <w:rsid w:val="5483C20A"/>
    <w:rsid w:val="548850D9"/>
    <w:rsid w:val="54BEED5E"/>
    <w:rsid w:val="54CD928A"/>
    <w:rsid w:val="54D16F7D"/>
    <w:rsid w:val="54D28C1B"/>
    <w:rsid w:val="54D347A4"/>
    <w:rsid w:val="54DC2F86"/>
    <w:rsid w:val="54E5F686"/>
    <w:rsid w:val="54FA4A28"/>
    <w:rsid w:val="555E6F5D"/>
    <w:rsid w:val="5576BB90"/>
    <w:rsid w:val="5582342F"/>
    <w:rsid w:val="55AA9A7F"/>
    <w:rsid w:val="55C628F8"/>
    <w:rsid w:val="55CD7CE1"/>
    <w:rsid w:val="55E76964"/>
    <w:rsid w:val="55F9BE44"/>
    <w:rsid w:val="5605B7C3"/>
    <w:rsid w:val="5605D89A"/>
    <w:rsid w:val="5608E04F"/>
    <w:rsid w:val="561814E2"/>
    <w:rsid w:val="561CDC98"/>
    <w:rsid w:val="56486FB3"/>
    <w:rsid w:val="56573A6E"/>
    <w:rsid w:val="566361BD"/>
    <w:rsid w:val="5686B3BB"/>
    <w:rsid w:val="568FDCAF"/>
    <w:rsid w:val="5694284D"/>
    <w:rsid w:val="56B407CB"/>
    <w:rsid w:val="56C4CBCD"/>
    <w:rsid w:val="56CBC4CD"/>
    <w:rsid w:val="56CD46E5"/>
    <w:rsid w:val="56E3AC8C"/>
    <w:rsid w:val="56F6CB43"/>
    <w:rsid w:val="56FA2267"/>
    <w:rsid w:val="575F169D"/>
    <w:rsid w:val="576015D7"/>
    <w:rsid w:val="576B339B"/>
    <w:rsid w:val="5785A316"/>
    <w:rsid w:val="57A37096"/>
    <w:rsid w:val="57B28387"/>
    <w:rsid w:val="57B35350"/>
    <w:rsid w:val="57BC12B8"/>
    <w:rsid w:val="57E18E4A"/>
    <w:rsid w:val="57E4DCBE"/>
    <w:rsid w:val="57E9D47B"/>
    <w:rsid w:val="57FA5FF9"/>
    <w:rsid w:val="57FBE1D3"/>
    <w:rsid w:val="5849EA7B"/>
    <w:rsid w:val="585A5212"/>
    <w:rsid w:val="585D0169"/>
    <w:rsid w:val="58728BD9"/>
    <w:rsid w:val="587E40AD"/>
    <w:rsid w:val="5893EB92"/>
    <w:rsid w:val="589D559D"/>
    <w:rsid w:val="58AAE5BE"/>
    <w:rsid w:val="58BBA2DE"/>
    <w:rsid w:val="58CB5EDF"/>
    <w:rsid w:val="58CB7A91"/>
    <w:rsid w:val="58CFAF87"/>
    <w:rsid w:val="58E3DA4B"/>
    <w:rsid w:val="58FFCC69"/>
    <w:rsid w:val="5910D5FE"/>
    <w:rsid w:val="591A40B5"/>
    <w:rsid w:val="59465F72"/>
    <w:rsid w:val="598101D6"/>
    <w:rsid w:val="59847FC4"/>
    <w:rsid w:val="598D4034"/>
    <w:rsid w:val="59996711"/>
    <w:rsid w:val="59EFB1BC"/>
    <w:rsid w:val="5A00F675"/>
    <w:rsid w:val="5A28C23C"/>
    <w:rsid w:val="5A4F6136"/>
    <w:rsid w:val="5A5B0C10"/>
    <w:rsid w:val="5A6FE7C4"/>
    <w:rsid w:val="5A7CE739"/>
    <w:rsid w:val="5A952F16"/>
    <w:rsid w:val="5AB4D3A4"/>
    <w:rsid w:val="5ABD9AD8"/>
    <w:rsid w:val="5ACBF58E"/>
    <w:rsid w:val="5ACC6626"/>
    <w:rsid w:val="5ACDA561"/>
    <w:rsid w:val="5AD966E0"/>
    <w:rsid w:val="5AE37889"/>
    <w:rsid w:val="5AF81BCB"/>
    <w:rsid w:val="5B06D544"/>
    <w:rsid w:val="5B105896"/>
    <w:rsid w:val="5B3FD10B"/>
    <w:rsid w:val="5B636CD2"/>
    <w:rsid w:val="5B754B36"/>
    <w:rsid w:val="5B8D191B"/>
    <w:rsid w:val="5B98534D"/>
    <w:rsid w:val="5BB76155"/>
    <w:rsid w:val="5BC154EF"/>
    <w:rsid w:val="5BEC9129"/>
    <w:rsid w:val="5BF28D38"/>
    <w:rsid w:val="5C1D152E"/>
    <w:rsid w:val="5C2BED48"/>
    <w:rsid w:val="5C3CF2A4"/>
    <w:rsid w:val="5C43DB61"/>
    <w:rsid w:val="5C5E763E"/>
    <w:rsid w:val="5C68FC91"/>
    <w:rsid w:val="5C6E9BC9"/>
    <w:rsid w:val="5C8AEF5B"/>
    <w:rsid w:val="5C8E8DD3"/>
    <w:rsid w:val="5C91200E"/>
    <w:rsid w:val="5C91D078"/>
    <w:rsid w:val="5D0356DD"/>
    <w:rsid w:val="5D318A15"/>
    <w:rsid w:val="5D49FFD8"/>
    <w:rsid w:val="5D5182EB"/>
    <w:rsid w:val="5D51D23B"/>
    <w:rsid w:val="5D574529"/>
    <w:rsid w:val="5D6DC053"/>
    <w:rsid w:val="5D71C44B"/>
    <w:rsid w:val="5D86FA6E"/>
    <w:rsid w:val="5DA0E843"/>
    <w:rsid w:val="5DA667EF"/>
    <w:rsid w:val="5DB678EB"/>
    <w:rsid w:val="5DE10CE4"/>
    <w:rsid w:val="5E17506B"/>
    <w:rsid w:val="5E1EF920"/>
    <w:rsid w:val="5E21556E"/>
    <w:rsid w:val="5E263C89"/>
    <w:rsid w:val="5E3A0249"/>
    <w:rsid w:val="5E4C1384"/>
    <w:rsid w:val="5E621DF0"/>
    <w:rsid w:val="5E7AA498"/>
    <w:rsid w:val="5EA89C1C"/>
    <w:rsid w:val="5EB13BC8"/>
    <w:rsid w:val="5EBD1545"/>
    <w:rsid w:val="5ED7E599"/>
    <w:rsid w:val="5EEB1C82"/>
    <w:rsid w:val="5F017625"/>
    <w:rsid w:val="5F4349A6"/>
    <w:rsid w:val="5F50A0A8"/>
    <w:rsid w:val="5F50D936"/>
    <w:rsid w:val="5F519AB0"/>
    <w:rsid w:val="5F59E7A9"/>
    <w:rsid w:val="5F623011"/>
    <w:rsid w:val="5FA3B22E"/>
    <w:rsid w:val="5FABD34D"/>
    <w:rsid w:val="5FCBE596"/>
    <w:rsid w:val="5FE30AB3"/>
    <w:rsid w:val="5FE61B0D"/>
    <w:rsid w:val="5FE680B2"/>
    <w:rsid w:val="601A31AD"/>
    <w:rsid w:val="602EAAF2"/>
    <w:rsid w:val="602F4CBD"/>
    <w:rsid w:val="6031B4D1"/>
    <w:rsid w:val="605A57F8"/>
    <w:rsid w:val="60672FF4"/>
    <w:rsid w:val="60745BA5"/>
    <w:rsid w:val="609E2B63"/>
    <w:rsid w:val="60B47F40"/>
    <w:rsid w:val="60D11D55"/>
    <w:rsid w:val="60D83CF8"/>
    <w:rsid w:val="60E34252"/>
    <w:rsid w:val="60FE04D8"/>
    <w:rsid w:val="60FF2B85"/>
    <w:rsid w:val="610726D8"/>
    <w:rsid w:val="6124FA86"/>
    <w:rsid w:val="618018F0"/>
    <w:rsid w:val="61897CE8"/>
    <w:rsid w:val="618E13A5"/>
    <w:rsid w:val="61ABE6EE"/>
    <w:rsid w:val="61AEE7AA"/>
    <w:rsid w:val="61D09181"/>
    <w:rsid w:val="6210C8EA"/>
    <w:rsid w:val="6254183F"/>
    <w:rsid w:val="6259CC7D"/>
    <w:rsid w:val="625CC080"/>
    <w:rsid w:val="62677F26"/>
    <w:rsid w:val="626A16D6"/>
    <w:rsid w:val="6274E740"/>
    <w:rsid w:val="62873A91"/>
    <w:rsid w:val="6299178C"/>
    <w:rsid w:val="62B0744F"/>
    <w:rsid w:val="62C966D4"/>
    <w:rsid w:val="62EFE40F"/>
    <w:rsid w:val="6318F9A9"/>
    <w:rsid w:val="632970AF"/>
    <w:rsid w:val="632D2566"/>
    <w:rsid w:val="632D6B01"/>
    <w:rsid w:val="638424A8"/>
    <w:rsid w:val="638E3BC1"/>
    <w:rsid w:val="63919BD6"/>
    <w:rsid w:val="639575CD"/>
    <w:rsid w:val="639F8F9F"/>
    <w:rsid w:val="63A1F717"/>
    <w:rsid w:val="63BBA8A1"/>
    <w:rsid w:val="63C3DE9A"/>
    <w:rsid w:val="63F05616"/>
    <w:rsid w:val="6420291D"/>
    <w:rsid w:val="64553CF2"/>
    <w:rsid w:val="64592816"/>
    <w:rsid w:val="645C768A"/>
    <w:rsid w:val="646AC5D7"/>
    <w:rsid w:val="646E35A0"/>
    <w:rsid w:val="6479DEA9"/>
    <w:rsid w:val="6487C080"/>
    <w:rsid w:val="648ADC57"/>
    <w:rsid w:val="648EC6C1"/>
    <w:rsid w:val="64977D52"/>
    <w:rsid w:val="64978879"/>
    <w:rsid w:val="649B4B1B"/>
    <w:rsid w:val="64A12B81"/>
    <w:rsid w:val="64A27C40"/>
    <w:rsid w:val="64A6C54B"/>
    <w:rsid w:val="6506AF83"/>
    <w:rsid w:val="651FEE9E"/>
    <w:rsid w:val="653F8127"/>
    <w:rsid w:val="6552FDD3"/>
    <w:rsid w:val="655BD7B4"/>
    <w:rsid w:val="656A2640"/>
    <w:rsid w:val="656CA591"/>
    <w:rsid w:val="659D5508"/>
    <w:rsid w:val="65CD56DB"/>
    <w:rsid w:val="65E17DC2"/>
    <w:rsid w:val="65E3A574"/>
    <w:rsid w:val="6602519E"/>
    <w:rsid w:val="66096724"/>
    <w:rsid w:val="6610DC09"/>
    <w:rsid w:val="661D0DE5"/>
    <w:rsid w:val="661E629E"/>
    <w:rsid w:val="66226320"/>
    <w:rsid w:val="66A2DA67"/>
    <w:rsid w:val="66A646B1"/>
    <w:rsid w:val="66A98AE5"/>
    <w:rsid w:val="66CC1B98"/>
    <w:rsid w:val="66EE7265"/>
    <w:rsid w:val="67107233"/>
    <w:rsid w:val="672BD920"/>
    <w:rsid w:val="673388D8"/>
    <w:rsid w:val="67505C2B"/>
    <w:rsid w:val="6791142D"/>
    <w:rsid w:val="6798DDA4"/>
    <w:rsid w:val="6799B309"/>
    <w:rsid w:val="679D855A"/>
    <w:rsid w:val="679E6B62"/>
    <w:rsid w:val="67B48EA2"/>
    <w:rsid w:val="67B78224"/>
    <w:rsid w:val="67BDE692"/>
    <w:rsid w:val="67EBE87A"/>
    <w:rsid w:val="68073F2C"/>
    <w:rsid w:val="680E59ED"/>
    <w:rsid w:val="6828C0D5"/>
    <w:rsid w:val="68314429"/>
    <w:rsid w:val="6831A950"/>
    <w:rsid w:val="68330AA3"/>
    <w:rsid w:val="683E3F0A"/>
    <w:rsid w:val="6845AC05"/>
    <w:rsid w:val="6868E7CA"/>
    <w:rsid w:val="687314AD"/>
    <w:rsid w:val="6877CFE2"/>
    <w:rsid w:val="687D9833"/>
    <w:rsid w:val="68B43DFE"/>
    <w:rsid w:val="68C6A63D"/>
    <w:rsid w:val="69009D52"/>
    <w:rsid w:val="6900D3E0"/>
    <w:rsid w:val="6907B4D1"/>
    <w:rsid w:val="694442D9"/>
    <w:rsid w:val="694A142E"/>
    <w:rsid w:val="695F5A25"/>
    <w:rsid w:val="69732B3C"/>
    <w:rsid w:val="69825773"/>
    <w:rsid w:val="69970C29"/>
    <w:rsid w:val="699C6682"/>
    <w:rsid w:val="699E4CD9"/>
    <w:rsid w:val="69C98EEC"/>
    <w:rsid w:val="69CC782A"/>
    <w:rsid w:val="69E76DB2"/>
    <w:rsid w:val="6A14CA4F"/>
    <w:rsid w:val="6A1A5288"/>
    <w:rsid w:val="6A2203AE"/>
    <w:rsid w:val="6A286076"/>
    <w:rsid w:val="6A2A0104"/>
    <w:rsid w:val="6A34B795"/>
    <w:rsid w:val="6A443951"/>
    <w:rsid w:val="6A4A7645"/>
    <w:rsid w:val="6A7CACAF"/>
    <w:rsid w:val="6A8BAB2E"/>
    <w:rsid w:val="6A985E7F"/>
    <w:rsid w:val="6A9F8549"/>
    <w:rsid w:val="6AB9748E"/>
    <w:rsid w:val="6B2D8CB8"/>
    <w:rsid w:val="6B49DF9F"/>
    <w:rsid w:val="6B5ED467"/>
    <w:rsid w:val="6B6BE5DA"/>
    <w:rsid w:val="6B8AB848"/>
    <w:rsid w:val="6B9D4FE4"/>
    <w:rsid w:val="6BCFA462"/>
    <w:rsid w:val="6BD2CAE1"/>
    <w:rsid w:val="6BECF2A9"/>
    <w:rsid w:val="6BEDEF59"/>
    <w:rsid w:val="6C125877"/>
    <w:rsid w:val="6C2D4A6C"/>
    <w:rsid w:val="6C6245B8"/>
    <w:rsid w:val="6C7736E2"/>
    <w:rsid w:val="6C81867A"/>
    <w:rsid w:val="6C82CBB9"/>
    <w:rsid w:val="6CB54AEA"/>
    <w:rsid w:val="6CBFFF1C"/>
    <w:rsid w:val="6CE3929F"/>
    <w:rsid w:val="6D05CF50"/>
    <w:rsid w:val="6D13E517"/>
    <w:rsid w:val="6D1FE911"/>
    <w:rsid w:val="6D25D8A4"/>
    <w:rsid w:val="6D373FFC"/>
    <w:rsid w:val="6D46232C"/>
    <w:rsid w:val="6D4B4E08"/>
    <w:rsid w:val="6D8623AC"/>
    <w:rsid w:val="6D8F5E96"/>
    <w:rsid w:val="6D956C30"/>
    <w:rsid w:val="6DA63029"/>
    <w:rsid w:val="6DE6A02B"/>
    <w:rsid w:val="6DFB2D52"/>
    <w:rsid w:val="6E526DF0"/>
    <w:rsid w:val="6E669904"/>
    <w:rsid w:val="6E896927"/>
    <w:rsid w:val="6E8C1AD4"/>
    <w:rsid w:val="6EAF289F"/>
    <w:rsid w:val="6EC9537A"/>
    <w:rsid w:val="6ED8727F"/>
    <w:rsid w:val="6EF49924"/>
    <w:rsid w:val="6F0465A0"/>
    <w:rsid w:val="6F2BB68F"/>
    <w:rsid w:val="6F4D3025"/>
    <w:rsid w:val="6F625CE0"/>
    <w:rsid w:val="6F676DA4"/>
    <w:rsid w:val="6F795B98"/>
    <w:rsid w:val="6F8BD1D7"/>
    <w:rsid w:val="6F8CB9FF"/>
    <w:rsid w:val="6F9EED7B"/>
    <w:rsid w:val="6FA099B1"/>
    <w:rsid w:val="6FA4B6DD"/>
    <w:rsid w:val="6FD45EC8"/>
    <w:rsid w:val="6FE22A6F"/>
    <w:rsid w:val="6FE4621E"/>
    <w:rsid w:val="6FFC022E"/>
    <w:rsid w:val="701428ED"/>
    <w:rsid w:val="70167E52"/>
    <w:rsid w:val="701BA922"/>
    <w:rsid w:val="7021FF84"/>
    <w:rsid w:val="70265F8E"/>
    <w:rsid w:val="703CE597"/>
    <w:rsid w:val="703F4A56"/>
    <w:rsid w:val="704193CD"/>
    <w:rsid w:val="704C70C0"/>
    <w:rsid w:val="706F5000"/>
    <w:rsid w:val="7089F509"/>
    <w:rsid w:val="70A03E86"/>
    <w:rsid w:val="70AF8940"/>
    <w:rsid w:val="70C9C9A6"/>
    <w:rsid w:val="70DACA96"/>
    <w:rsid w:val="70E3EBDD"/>
    <w:rsid w:val="710906C0"/>
    <w:rsid w:val="71220E84"/>
    <w:rsid w:val="712272C5"/>
    <w:rsid w:val="713AC792"/>
    <w:rsid w:val="713FA6AF"/>
    <w:rsid w:val="7144C514"/>
    <w:rsid w:val="7166E0C4"/>
    <w:rsid w:val="71680B84"/>
    <w:rsid w:val="7170A47E"/>
    <w:rsid w:val="7192A528"/>
    <w:rsid w:val="71DA056B"/>
    <w:rsid w:val="71EEA2AF"/>
    <w:rsid w:val="71F447BD"/>
    <w:rsid w:val="7214A5D9"/>
    <w:rsid w:val="72204612"/>
    <w:rsid w:val="722A4B2A"/>
    <w:rsid w:val="72397B82"/>
    <w:rsid w:val="723E15D9"/>
    <w:rsid w:val="724E1CCA"/>
    <w:rsid w:val="7252CB76"/>
    <w:rsid w:val="7263AFEE"/>
    <w:rsid w:val="727229CC"/>
    <w:rsid w:val="7292CAF7"/>
    <w:rsid w:val="72BA1E2C"/>
    <w:rsid w:val="72C0049B"/>
    <w:rsid w:val="72C82D31"/>
    <w:rsid w:val="72CAD4FB"/>
    <w:rsid w:val="72CBF8DD"/>
    <w:rsid w:val="72F0A141"/>
    <w:rsid w:val="72F1BBD0"/>
    <w:rsid w:val="72F874CA"/>
    <w:rsid w:val="72F956E6"/>
    <w:rsid w:val="72FC24E5"/>
    <w:rsid w:val="72FD55EF"/>
    <w:rsid w:val="73126028"/>
    <w:rsid w:val="7326131D"/>
    <w:rsid w:val="73377373"/>
    <w:rsid w:val="733EE4C2"/>
    <w:rsid w:val="7347EDA1"/>
    <w:rsid w:val="7372AB9A"/>
    <w:rsid w:val="739269D7"/>
    <w:rsid w:val="73956FFD"/>
    <w:rsid w:val="739C6FC8"/>
    <w:rsid w:val="73D33BF2"/>
    <w:rsid w:val="73E2EDAC"/>
    <w:rsid w:val="73FB2855"/>
    <w:rsid w:val="7403E6FA"/>
    <w:rsid w:val="74064947"/>
    <w:rsid w:val="740D1099"/>
    <w:rsid w:val="74164BDF"/>
    <w:rsid w:val="7436A027"/>
    <w:rsid w:val="74386576"/>
    <w:rsid w:val="746EC92D"/>
    <w:rsid w:val="746F2E12"/>
    <w:rsid w:val="747F94CA"/>
    <w:rsid w:val="748519AB"/>
    <w:rsid w:val="74CA7BCE"/>
    <w:rsid w:val="74F14041"/>
    <w:rsid w:val="74FE3D4C"/>
    <w:rsid w:val="75069FA0"/>
    <w:rsid w:val="752CDA59"/>
    <w:rsid w:val="754D8EB3"/>
    <w:rsid w:val="7571B82D"/>
    <w:rsid w:val="75742EDF"/>
    <w:rsid w:val="757855E7"/>
    <w:rsid w:val="7587C2BE"/>
    <w:rsid w:val="7594674A"/>
    <w:rsid w:val="75A35D30"/>
    <w:rsid w:val="75BEDE15"/>
    <w:rsid w:val="75C2E39E"/>
    <w:rsid w:val="75E0B96F"/>
    <w:rsid w:val="75EA4697"/>
    <w:rsid w:val="75F07AE4"/>
    <w:rsid w:val="75F272C5"/>
    <w:rsid w:val="75FDC151"/>
    <w:rsid w:val="75FE6368"/>
    <w:rsid w:val="761A6918"/>
    <w:rsid w:val="7631A4D1"/>
    <w:rsid w:val="7649ABBA"/>
    <w:rsid w:val="76772201"/>
    <w:rsid w:val="767A799B"/>
    <w:rsid w:val="767D47E2"/>
    <w:rsid w:val="76B28C36"/>
    <w:rsid w:val="76C33A68"/>
    <w:rsid w:val="76C3AC07"/>
    <w:rsid w:val="76CDD32B"/>
    <w:rsid w:val="76E2CEDA"/>
    <w:rsid w:val="76E37570"/>
    <w:rsid w:val="774919B0"/>
    <w:rsid w:val="7750B929"/>
    <w:rsid w:val="7754E373"/>
    <w:rsid w:val="776BC2AF"/>
    <w:rsid w:val="776D69F8"/>
    <w:rsid w:val="77A5F25E"/>
    <w:rsid w:val="77AA8916"/>
    <w:rsid w:val="77BAB5EF"/>
    <w:rsid w:val="77C16C7F"/>
    <w:rsid w:val="77EF047B"/>
    <w:rsid w:val="77F35B28"/>
    <w:rsid w:val="780A7098"/>
    <w:rsid w:val="780D404C"/>
    <w:rsid w:val="78212AAB"/>
    <w:rsid w:val="783DEECF"/>
    <w:rsid w:val="78676634"/>
    <w:rsid w:val="789003FB"/>
    <w:rsid w:val="78ABCD1F"/>
    <w:rsid w:val="78B50156"/>
    <w:rsid w:val="79007120"/>
    <w:rsid w:val="79068ED2"/>
    <w:rsid w:val="7910E654"/>
    <w:rsid w:val="7929789A"/>
    <w:rsid w:val="7946B934"/>
    <w:rsid w:val="799F0659"/>
    <w:rsid w:val="79A097D6"/>
    <w:rsid w:val="79A15279"/>
    <w:rsid w:val="79BA2574"/>
    <w:rsid w:val="79BC3478"/>
    <w:rsid w:val="79E1A39A"/>
    <w:rsid w:val="79EBB37D"/>
    <w:rsid w:val="79F84446"/>
    <w:rsid w:val="7A095955"/>
    <w:rsid w:val="7A30E318"/>
    <w:rsid w:val="7A3D7D77"/>
    <w:rsid w:val="7A401202"/>
    <w:rsid w:val="7A54088C"/>
    <w:rsid w:val="7A6169CB"/>
    <w:rsid w:val="7A8D8CB4"/>
    <w:rsid w:val="7A9B40DE"/>
    <w:rsid w:val="7A9DC4F3"/>
    <w:rsid w:val="7AAD7126"/>
    <w:rsid w:val="7AB083CC"/>
    <w:rsid w:val="7AC0691C"/>
    <w:rsid w:val="7AED345B"/>
    <w:rsid w:val="7AF75E2F"/>
    <w:rsid w:val="7AFDC150"/>
    <w:rsid w:val="7B0CADA3"/>
    <w:rsid w:val="7B0F1131"/>
    <w:rsid w:val="7B20E127"/>
    <w:rsid w:val="7B238CE8"/>
    <w:rsid w:val="7B277BA3"/>
    <w:rsid w:val="7B2912C9"/>
    <w:rsid w:val="7B406015"/>
    <w:rsid w:val="7B87AE5D"/>
    <w:rsid w:val="7BC7E261"/>
    <w:rsid w:val="7BDB9AB3"/>
    <w:rsid w:val="7BDFC81E"/>
    <w:rsid w:val="7BF99C35"/>
    <w:rsid w:val="7C110448"/>
    <w:rsid w:val="7C1CB7EE"/>
    <w:rsid w:val="7C266D37"/>
    <w:rsid w:val="7C39F7FB"/>
    <w:rsid w:val="7C495ADA"/>
    <w:rsid w:val="7C7022AA"/>
    <w:rsid w:val="7C853A68"/>
    <w:rsid w:val="7C8ECAF7"/>
    <w:rsid w:val="7CAEA5EB"/>
    <w:rsid w:val="7CB30FA0"/>
    <w:rsid w:val="7CBC2039"/>
    <w:rsid w:val="7CBFBB78"/>
    <w:rsid w:val="7CC4793F"/>
    <w:rsid w:val="7CDFA135"/>
    <w:rsid w:val="7CE3C781"/>
    <w:rsid w:val="7D0F791F"/>
    <w:rsid w:val="7D256943"/>
    <w:rsid w:val="7D4DE513"/>
    <w:rsid w:val="7D52B5D9"/>
    <w:rsid w:val="7D6BAF97"/>
    <w:rsid w:val="7D71A191"/>
    <w:rsid w:val="7D78142A"/>
    <w:rsid w:val="7D91BA4A"/>
    <w:rsid w:val="7DBD7166"/>
    <w:rsid w:val="7DC8A819"/>
    <w:rsid w:val="7DCB2169"/>
    <w:rsid w:val="7DD5197B"/>
    <w:rsid w:val="7DFC5751"/>
    <w:rsid w:val="7E06EED4"/>
    <w:rsid w:val="7E2A3661"/>
    <w:rsid w:val="7E3E9A43"/>
    <w:rsid w:val="7E522A9C"/>
    <w:rsid w:val="7E63BA9E"/>
    <w:rsid w:val="7E7AA4FD"/>
    <w:rsid w:val="7E9D8042"/>
    <w:rsid w:val="7EA67EE5"/>
    <w:rsid w:val="7EA89DB6"/>
    <w:rsid w:val="7ECA6A63"/>
    <w:rsid w:val="7ECDC8E6"/>
    <w:rsid w:val="7ED24BCB"/>
    <w:rsid w:val="7ED32B9C"/>
    <w:rsid w:val="7EFADBDC"/>
    <w:rsid w:val="7F02CEBF"/>
    <w:rsid w:val="7F423397"/>
    <w:rsid w:val="7F468305"/>
    <w:rsid w:val="7F4FD7FA"/>
    <w:rsid w:val="7F721745"/>
    <w:rsid w:val="7F7F8973"/>
    <w:rsid w:val="7F8FDD75"/>
    <w:rsid w:val="7F9578A1"/>
    <w:rsid w:val="7F9D89A8"/>
    <w:rsid w:val="7FA11C6E"/>
    <w:rsid w:val="7FA1B693"/>
    <w:rsid w:val="7FA80F0F"/>
    <w:rsid w:val="7FBF7074"/>
    <w:rsid w:val="7FC598EB"/>
    <w:rsid w:val="7FDDAD52"/>
    <w:rsid w:val="7FED394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906F34"/>
  <w15:docId w15:val="{E4F55904-E890-4B98-9A10-9FCA1D859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1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38CD"/>
    <w:pPr>
      <w:spacing w:before="160"/>
    </w:pPr>
    <w:rPr>
      <w:rFonts w:ascii="Calibri" w:hAnsi="Calibri" w:cs="Calibri"/>
    </w:rPr>
  </w:style>
  <w:style w:type="paragraph" w:styleId="Heading1">
    <w:name w:val="heading 1"/>
    <w:aliases w:val="Numbered Heading 1,H1,h1,D&amp;M,D&amp;M 1,TOC1,LDM HEADING 1,LDM,LDM_1"/>
    <w:basedOn w:val="Normal"/>
    <w:next w:val="Normal"/>
    <w:link w:val="Heading1Char"/>
    <w:uiPriority w:val="9"/>
    <w:qFormat/>
    <w:rsid w:val="00AF63CB"/>
    <w:pPr>
      <w:keepNext/>
      <w:keepLines/>
      <w:numPr>
        <w:numId w:val="95"/>
      </w:numPr>
      <w:spacing w:before="360" w:after="120"/>
      <w:outlineLvl w:val="0"/>
    </w:pPr>
    <w:rPr>
      <w:rFonts w:eastAsiaTheme="majorEastAsia"/>
      <w:b/>
      <w:caps/>
      <w:color w:val="004463" w:themeColor="accent1" w:themeShade="BF"/>
      <w:sz w:val="40"/>
      <w:szCs w:val="40"/>
    </w:rPr>
  </w:style>
  <w:style w:type="paragraph" w:styleId="Heading2">
    <w:name w:val="heading 2"/>
    <w:aliases w:val="Numbered Heading 2,H2,h2,D&amp;M2,D&amp;M 2,TOC2,LDM_2,headline,h,2 headline"/>
    <w:basedOn w:val="Normal"/>
    <w:next w:val="Normal"/>
    <w:link w:val="Heading2Char"/>
    <w:uiPriority w:val="9"/>
    <w:unhideWhenUsed/>
    <w:qFormat/>
    <w:rsid w:val="005F237B"/>
    <w:pPr>
      <w:keepNext/>
      <w:keepLines/>
      <w:numPr>
        <w:ilvl w:val="1"/>
        <w:numId w:val="95"/>
      </w:numPr>
      <w:spacing w:after="120"/>
      <w:outlineLvl w:val="1"/>
    </w:pPr>
    <w:rPr>
      <w:b/>
      <w:caps/>
      <w:color w:val="005C85"/>
      <w:sz w:val="28"/>
    </w:rPr>
  </w:style>
  <w:style w:type="paragraph" w:styleId="Heading3">
    <w:name w:val="heading 3"/>
    <w:aliases w:val="Numbered Heading 3,H3,h3,D&amp;M3,D&amp;M 3,TOC3,LDM_3"/>
    <w:basedOn w:val="Normal"/>
    <w:next w:val="Normal"/>
    <w:link w:val="Heading3Char"/>
    <w:uiPriority w:val="9"/>
    <w:unhideWhenUsed/>
    <w:qFormat/>
    <w:rsid w:val="00AF63CB"/>
    <w:pPr>
      <w:keepNext/>
      <w:keepLines/>
      <w:numPr>
        <w:ilvl w:val="2"/>
        <w:numId w:val="95"/>
      </w:numPr>
      <w:tabs>
        <w:tab w:val="left" w:pos="851"/>
      </w:tabs>
      <w:spacing w:after="120"/>
      <w:outlineLvl w:val="2"/>
    </w:pPr>
    <w:rPr>
      <w:rFonts w:eastAsiaTheme="majorEastAsia"/>
      <w:b/>
      <w:caps/>
      <w:color w:val="94BFB9"/>
      <w:sz w:val="28"/>
      <w:szCs w:val="28"/>
    </w:rPr>
  </w:style>
  <w:style w:type="paragraph" w:styleId="Heading4">
    <w:name w:val="heading 4"/>
    <w:aliases w:val="h4,h4 + Left:  0 cm,First line:  0 cm,H4"/>
    <w:basedOn w:val="Normal"/>
    <w:next w:val="Normal"/>
    <w:link w:val="Heading4Char"/>
    <w:uiPriority w:val="9"/>
    <w:unhideWhenUsed/>
    <w:qFormat/>
    <w:rsid w:val="00D12B29"/>
    <w:pPr>
      <w:keepNext/>
      <w:keepLines/>
      <w:numPr>
        <w:ilvl w:val="3"/>
        <w:numId w:val="95"/>
      </w:numPr>
      <w:spacing w:before="80" w:after="40"/>
      <w:outlineLvl w:val="3"/>
    </w:pPr>
    <w:rPr>
      <w:rFonts w:eastAsiaTheme="majorEastAsia" w:cstheme="majorBidi"/>
      <w:i/>
      <w:iCs/>
      <w:color w:val="004463" w:themeColor="accent1" w:themeShade="BF"/>
    </w:rPr>
  </w:style>
  <w:style w:type="paragraph" w:styleId="Heading5">
    <w:name w:val="heading 5"/>
    <w:basedOn w:val="Normal"/>
    <w:next w:val="Normal"/>
    <w:link w:val="Heading5Char"/>
    <w:uiPriority w:val="9"/>
    <w:unhideWhenUsed/>
    <w:qFormat/>
    <w:rsid w:val="00D12B29"/>
    <w:pPr>
      <w:keepNext/>
      <w:keepLines/>
      <w:numPr>
        <w:ilvl w:val="4"/>
        <w:numId w:val="95"/>
      </w:numPr>
      <w:spacing w:before="80" w:after="40"/>
      <w:outlineLvl w:val="4"/>
    </w:pPr>
    <w:rPr>
      <w:rFonts w:eastAsiaTheme="majorEastAsia" w:cstheme="majorBidi"/>
      <w:color w:val="004463" w:themeColor="accent1" w:themeShade="BF"/>
    </w:rPr>
  </w:style>
  <w:style w:type="paragraph" w:styleId="Heading6">
    <w:name w:val="heading 6"/>
    <w:basedOn w:val="Normal"/>
    <w:next w:val="Normal"/>
    <w:link w:val="Heading6Char"/>
    <w:uiPriority w:val="9"/>
    <w:unhideWhenUsed/>
    <w:qFormat/>
    <w:rsid w:val="00D12B29"/>
    <w:pPr>
      <w:keepNext/>
      <w:keepLines/>
      <w:numPr>
        <w:ilvl w:val="5"/>
        <w:numId w:val="95"/>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D12B29"/>
    <w:pPr>
      <w:keepNext/>
      <w:keepLines/>
      <w:numPr>
        <w:ilvl w:val="6"/>
        <w:numId w:val="95"/>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D12B29"/>
    <w:pPr>
      <w:keepNext/>
      <w:keepLines/>
      <w:numPr>
        <w:ilvl w:val="7"/>
        <w:numId w:val="95"/>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2B29"/>
    <w:pPr>
      <w:keepNext/>
      <w:keepLines/>
      <w:numPr>
        <w:ilvl w:val="8"/>
        <w:numId w:val="95"/>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umbered Heading 1 Char,H1 Char,h1 Char,D&amp;M Char,D&amp;M 1 Char,TOC1 Char,LDM HEADING 1 Char,LDM Char,LDM_1 Char"/>
    <w:basedOn w:val="DefaultParagraphFont"/>
    <w:link w:val="Heading1"/>
    <w:uiPriority w:val="9"/>
    <w:rsid w:val="00AF63CB"/>
    <w:rPr>
      <w:rFonts w:ascii="Calibri" w:eastAsiaTheme="majorEastAsia" w:hAnsi="Calibri" w:cs="Calibri"/>
      <w:b/>
      <w:caps/>
      <w:color w:val="004463" w:themeColor="accent1" w:themeShade="BF"/>
      <w:sz w:val="40"/>
      <w:szCs w:val="40"/>
    </w:rPr>
  </w:style>
  <w:style w:type="character" w:customStyle="1" w:styleId="Heading2Char">
    <w:name w:val="Heading 2 Char"/>
    <w:aliases w:val="Numbered Heading 2 Char,H2 Char,h2 Char,D&amp;M2 Char,D&amp;M 2 Char,TOC2 Char,LDM_2 Char,headline Char,h Char,2 headline Char"/>
    <w:basedOn w:val="DefaultParagraphFont"/>
    <w:link w:val="Heading2"/>
    <w:uiPriority w:val="9"/>
    <w:rsid w:val="005F237B"/>
    <w:rPr>
      <w:rFonts w:ascii="Calibri" w:hAnsi="Calibri" w:cs="Calibri"/>
      <w:b/>
      <w:caps/>
      <w:color w:val="005C85"/>
      <w:sz w:val="28"/>
    </w:rPr>
  </w:style>
  <w:style w:type="character" w:customStyle="1" w:styleId="Heading3Char">
    <w:name w:val="Heading 3 Char"/>
    <w:aliases w:val="Numbered Heading 3 Char,H3 Char,h3 Char,D&amp;M3 Char,D&amp;M 3 Char,TOC3 Char,LDM_3 Char"/>
    <w:basedOn w:val="DefaultParagraphFont"/>
    <w:link w:val="Heading3"/>
    <w:uiPriority w:val="9"/>
    <w:rsid w:val="00AF63CB"/>
    <w:rPr>
      <w:rFonts w:ascii="Calibri" w:eastAsiaTheme="majorEastAsia" w:hAnsi="Calibri" w:cs="Calibri"/>
      <w:b/>
      <w:caps/>
      <w:color w:val="94BFB9"/>
      <w:sz w:val="28"/>
      <w:szCs w:val="28"/>
    </w:rPr>
  </w:style>
  <w:style w:type="character" w:customStyle="1" w:styleId="Heading4Char">
    <w:name w:val="Heading 4 Char"/>
    <w:aliases w:val="h4 Char,h4 + Left:  0 cm Char,First line:  0 cm Char,H4 Char"/>
    <w:basedOn w:val="DefaultParagraphFont"/>
    <w:link w:val="Heading4"/>
    <w:uiPriority w:val="9"/>
    <w:rsid w:val="00D12B29"/>
    <w:rPr>
      <w:rFonts w:ascii="Calibri" w:eastAsiaTheme="majorEastAsia" w:hAnsi="Calibri" w:cstheme="majorBidi"/>
      <w:i/>
      <w:iCs/>
      <w:color w:val="004463" w:themeColor="accent1" w:themeShade="BF"/>
    </w:rPr>
  </w:style>
  <w:style w:type="character" w:customStyle="1" w:styleId="Heading5Char">
    <w:name w:val="Heading 5 Char"/>
    <w:basedOn w:val="DefaultParagraphFont"/>
    <w:link w:val="Heading5"/>
    <w:uiPriority w:val="9"/>
    <w:rsid w:val="00D12B29"/>
    <w:rPr>
      <w:rFonts w:ascii="Calibri" w:eastAsiaTheme="majorEastAsia" w:hAnsi="Calibri" w:cstheme="majorBidi"/>
      <w:color w:val="004463" w:themeColor="accent1" w:themeShade="BF"/>
    </w:rPr>
  </w:style>
  <w:style w:type="character" w:customStyle="1" w:styleId="Heading6Char">
    <w:name w:val="Heading 6 Char"/>
    <w:basedOn w:val="DefaultParagraphFont"/>
    <w:link w:val="Heading6"/>
    <w:uiPriority w:val="9"/>
    <w:rsid w:val="00D12B29"/>
    <w:rPr>
      <w:rFonts w:ascii="Calibri" w:eastAsiaTheme="majorEastAsia" w:hAnsi="Calibri" w:cstheme="majorBidi"/>
      <w:i/>
      <w:iCs/>
      <w:color w:val="595959" w:themeColor="text1" w:themeTint="A6"/>
    </w:rPr>
  </w:style>
  <w:style w:type="character" w:customStyle="1" w:styleId="Heading7Char">
    <w:name w:val="Heading 7 Char"/>
    <w:basedOn w:val="DefaultParagraphFont"/>
    <w:link w:val="Heading7"/>
    <w:uiPriority w:val="9"/>
    <w:rsid w:val="00D12B29"/>
    <w:rPr>
      <w:rFonts w:ascii="Calibri" w:eastAsiaTheme="majorEastAsia" w:hAnsi="Calibri" w:cstheme="majorBidi"/>
      <w:color w:val="595959" w:themeColor="text1" w:themeTint="A6"/>
    </w:rPr>
  </w:style>
  <w:style w:type="character" w:customStyle="1" w:styleId="Heading8Char">
    <w:name w:val="Heading 8 Char"/>
    <w:basedOn w:val="DefaultParagraphFont"/>
    <w:link w:val="Heading8"/>
    <w:uiPriority w:val="9"/>
    <w:rsid w:val="00D12B29"/>
    <w:rPr>
      <w:rFonts w:ascii="Calibri" w:eastAsiaTheme="majorEastAsia" w:hAnsi="Calibri" w:cstheme="majorBidi"/>
      <w:i/>
      <w:iCs/>
      <w:color w:val="272727" w:themeColor="text1" w:themeTint="D8"/>
    </w:rPr>
  </w:style>
  <w:style w:type="character" w:customStyle="1" w:styleId="Heading9Char">
    <w:name w:val="Heading 9 Char"/>
    <w:basedOn w:val="DefaultParagraphFont"/>
    <w:link w:val="Heading9"/>
    <w:uiPriority w:val="9"/>
    <w:semiHidden/>
    <w:rsid w:val="00D12B29"/>
    <w:rPr>
      <w:rFonts w:ascii="Calibri" w:eastAsiaTheme="majorEastAsia" w:hAnsi="Calibri" w:cstheme="majorBidi"/>
      <w:color w:val="272727" w:themeColor="text1" w:themeTint="D8"/>
    </w:rPr>
  </w:style>
  <w:style w:type="paragraph" w:styleId="Title">
    <w:name w:val="Title"/>
    <w:basedOn w:val="Normal"/>
    <w:next w:val="Normal"/>
    <w:link w:val="TitleChar"/>
    <w:uiPriority w:val="19"/>
    <w:qFormat/>
    <w:rsid w:val="00D12B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9"/>
    <w:rsid w:val="00D12B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9"/>
    <w:qFormat/>
    <w:rsid w:val="00D12B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9"/>
    <w:rsid w:val="00D12B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2B29"/>
    <w:pPr>
      <w:jc w:val="center"/>
    </w:pPr>
    <w:rPr>
      <w:i/>
      <w:iCs/>
      <w:color w:val="404040" w:themeColor="text1" w:themeTint="BF"/>
    </w:rPr>
  </w:style>
  <w:style w:type="character" w:customStyle="1" w:styleId="QuoteChar">
    <w:name w:val="Quote Char"/>
    <w:basedOn w:val="DefaultParagraphFont"/>
    <w:link w:val="Quote"/>
    <w:uiPriority w:val="29"/>
    <w:rsid w:val="00D12B29"/>
    <w:rPr>
      <w:i/>
      <w:iCs/>
      <w:color w:val="404040" w:themeColor="text1" w:themeTint="BF"/>
    </w:rPr>
  </w:style>
  <w:style w:type="paragraph" w:styleId="ListParagraph">
    <w:name w:val="List Paragraph"/>
    <w:aliases w:val="Bullet 1st level,Table,6. Table"/>
    <w:basedOn w:val="Normal"/>
    <w:link w:val="ListParagraphChar"/>
    <w:uiPriority w:val="34"/>
    <w:qFormat/>
    <w:rsid w:val="006B4FA3"/>
    <w:pPr>
      <w:numPr>
        <w:numId w:val="3"/>
      </w:numPr>
      <w:spacing w:after="120" w:line="240" w:lineRule="auto"/>
      <w:contextualSpacing/>
    </w:pPr>
  </w:style>
  <w:style w:type="character" w:styleId="IntenseEmphasis">
    <w:name w:val="Intense Emphasis"/>
    <w:basedOn w:val="DefaultParagraphFont"/>
    <w:uiPriority w:val="21"/>
    <w:qFormat/>
    <w:rsid w:val="00D12B29"/>
    <w:rPr>
      <w:i/>
      <w:iCs/>
      <w:color w:val="004463" w:themeColor="accent1" w:themeShade="BF"/>
    </w:rPr>
  </w:style>
  <w:style w:type="paragraph" w:styleId="IntenseQuote">
    <w:name w:val="Intense Quote"/>
    <w:basedOn w:val="Normal"/>
    <w:next w:val="Normal"/>
    <w:link w:val="IntenseQuoteChar"/>
    <w:uiPriority w:val="30"/>
    <w:qFormat/>
    <w:rsid w:val="00D12B29"/>
    <w:pPr>
      <w:pBdr>
        <w:top w:val="single" w:sz="4" w:space="10" w:color="004463" w:themeColor="accent1" w:themeShade="BF"/>
        <w:bottom w:val="single" w:sz="4" w:space="10" w:color="004463" w:themeColor="accent1" w:themeShade="BF"/>
      </w:pBdr>
      <w:spacing w:before="360" w:after="360"/>
      <w:ind w:left="864" w:right="864"/>
      <w:jc w:val="center"/>
    </w:pPr>
    <w:rPr>
      <w:i/>
      <w:iCs/>
      <w:color w:val="004463" w:themeColor="accent1" w:themeShade="BF"/>
    </w:rPr>
  </w:style>
  <w:style w:type="character" w:customStyle="1" w:styleId="IntenseQuoteChar">
    <w:name w:val="Intense Quote Char"/>
    <w:basedOn w:val="DefaultParagraphFont"/>
    <w:link w:val="IntenseQuote"/>
    <w:uiPriority w:val="30"/>
    <w:rsid w:val="00D12B29"/>
    <w:rPr>
      <w:i/>
      <w:iCs/>
      <w:color w:val="004463" w:themeColor="accent1" w:themeShade="BF"/>
    </w:rPr>
  </w:style>
  <w:style w:type="character" w:styleId="IntenseReference">
    <w:name w:val="Intense Reference"/>
    <w:basedOn w:val="DefaultParagraphFont"/>
    <w:uiPriority w:val="32"/>
    <w:qFormat/>
    <w:rsid w:val="00D12B29"/>
    <w:rPr>
      <w:b/>
      <w:bCs/>
      <w:smallCaps/>
      <w:color w:val="004463" w:themeColor="accent1" w:themeShade="BF"/>
      <w:spacing w:val="5"/>
    </w:rPr>
  </w:style>
  <w:style w:type="paragraph" w:customStyle="1" w:styleId="Coverheading1">
    <w:name w:val="Cover heading 1"/>
    <w:basedOn w:val="Normal"/>
    <w:qFormat/>
    <w:rsid w:val="00956804"/>
    <w:pPr>
      <w:spacing w:before="1800" w:after="0" w:line="168" w:lineRule="auto"/>
      <w:ind w:left="-57" w:right="2948"/>
    </w:pPr>
    <w:rPr>
      <w:b/>
      <w:bCs/>
      <w:caps/>
      <w:color w:val="100F3C"/>
      <w:sz w:val="120"/>
      <w:szCs w:val="120"/>
    </w:rPr>
  </w:style>
  <w:style w:type="paragraph" w:customStyle="1" w:styleId="Coverheading2">
    <w:name w:val="Cover heading 2"/>
    <w:basedOn w:val="Normal"/>
    <w:qFormat/>
    <w:rsid w:val="00956804"/>
    <w:pPr>
      <w:spacing w:before="0"/>
      <w:ind w:left="-57" w:right="2948"/>
    </w:pPr>
    <w:rPr>
      <w:b/>
      <w:bCs/>
      <w:caps/>
      <w:color w:val="005C85"/>
      <w:sz w:val="40"/>
      <w:szCs w:val="40"/>
    </w:rPr>
  </w:style>
  <w:style w:type="paragraph" w:styleId="Header">
    <w:name w:val="header"/>
    <w:basedOn w:val="Normal"/>
    <w:link w:val="HeaderChar"/>
    <w:uiPriority w:val="99"/>
    <w:unhideWhenUsed/>
    <w:rsid w:val="005573F8"/>
    <w:pPr>
      <w:tabs>
        <w:tab w:val="center" w:pos="4513"/>
        <w:tab w:val="right" w:pos="9026"/>
      </w:tabs>
      <w:spacing w:after="0" w:line="240" w:lineRule="auto"/>
    </w:pPr>
    <w:rPr>
      <w:b/>
      <w:bCs/>
      <w:color w:val="005C85"/>
    </w:rPr>
  </w:style>
  <w:style w:type="character" w:customStyle="1" w:styleId="HeaderChar">
    <w:name w:val="Header Char"/>
    <w:basedOn w:val="DefaultParagraphFont"/>
    <w:link w:val="Header"/>
    <w:uiPriority w:val="99"/>
    <w:rsid w:val="005573F8"/>
    <w:rPr>
      <w:rFonts w:ascii="Calibri" w:hAnsi="Calibri"/>
      <w:b/>
      <w:bCs/>
      <w:color w:val="005C85"/>
    </w:rPr>
  </w:style>
  <w:style w:type="paragraph" w:styleId="Footer">
    <w:name w:val="footer"/>
    <w:basedOn w:val="Normal"/>
    <w:link w:val="FooterChar"/>
    <w:uiPriority w:val="99"/>
    <w:unhideWhenUsed/>
    <w:qFormat/>
    <w:rsid w:val="00D12B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2B29"/>
  </w:style>
  <w:style w:type="table" w:styleId="TableGrid">
    <w:name w:val="Table Grid"/>
    <w:basedOn w:val="TableNormal"/>
    <w:uiPriority w:val="39"/>
    <w:rsid w:val="00D12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ductoryparagraph">
    <w:name w:val="Introductory paragraph"/>
    <w:basedOn w:val="Normal"/>
    <w:qFormat/>
    <w:rsid w:val="007F737B"/>
    <w:pPr>
      <w:spacing w:before="240" w:after="240" w:line="360" w:lineRule="auto"/>
    </w:pPr>
    <w:rPr>
      <w:color w:val="005C85"/>
      <w:kern w:val="0"/>
      <w:sz w:val="28"/>
      <w:szCs w:val="28"/>
    </w:rPr>
  </w:style>
  <w:style w:type="paragraph" w:customStyle="1" w:styleId="Bullet2ndlevel">
    <w:name w:val="Bullet 2nd level"/>
    <w:basedOn w:val="ListParagraph"/>
    <w:qFormat/>
    <w:rsid w:val="006B4FA3"/>
    <w:pPr>
      <w:numPr>
        <w:ilvl w:val="1"/>
        <w:numId w:val="2"/>
      </w:numPr>
      <w:ind w:left="568" w:hanging="284"/>
    </w:pPr>
    <w:rPr>
      <w:kern w:val="0"/>
    </w:rPr>
  </w:style>
  <w:style w:type="paragraph" w:customStyle="1" w:styleId="SectionXHeading">
    <w:name w:val="Section X. Heading"/>
    <w:basedOn w:val="Heading1"/>
    <w:qFormat/>
    <w:rsid w:val="006B4FA3"/>
    <w:pPr>
      <w:keepNext w:val="0"/>
      <w:keepLines w:val="0"/>
      <w:numPr>
        <w:numId w:val="1"/>
      </w:numPr>
      <w:tabs>
        <w:tab w:val="left" w:pos="1134"/>
      </w:tabs>
      <w:spacing w:before="0" w:after="360" w:line="360" w:lineRule="auto"/>
      <w:ind w:left="0" w:firstLine="0"/>
    </w:pPr>
    <w:rPr>
      <w:rFonts w:eastAsiaTheme="minorHAnsi" w:cstheme="minorBidi"/>
      <w:color w:val="005C85"/>
      <w:kern w:val="0"/>
      <w:sz w:val="22"/>
      <w:szCs w:val="22"/>
    </w:rPr>
  </w:style>
  <w:style w:type="paragraph" w:customStyle="1" w:styleId="Tableheading1">
    <w:name w:val="Table heading 1"/>
    <w:basedOn w:val="Normal"/>
    <w:qFormat/>
    <w:rsid w:val="002F10E9"/>
    <w:pPr>
      <w:numPr>
        <w:numId w:val="24"/>
      </w:numPr>
      <w:spacing w:before="60" w:after="60" w:line="240" w:lineRule="auto"/>
    </w:pPr>
    <w:rPr>
      <w:b/>
      <w:bCs/>
      <w:caps/>
      <w:color w:val="005C85" w:themeColor="accent1"/>
      <w:kern w:val="0"/>
      <w:sz w:val="20"/>
      <w:szCs w:val="20"/>
    </w:rPr>
  </w:style>
  <w:style w:type="paragraph" w:customStyle="1" w:styleId="Tablebodycopy">
    <w:name w:val="Table body copy"/>
    <w:basedOn w:val="Normal"/>
    <w:qFormat/>
    <w:rsid w:val="00606277"/>
    <w:pPr>
      <w:spacing w:before="40" w:after="40" w:line="240" w:lineRule="auto"/>
    </w:pPr>
    <w:rPr>
      <w:kern w:val="0"/>
      <w:sz w:val="20"/>
      <w:szCs w:val="16"/>
    </w:rPr>
  </w:style>
  <w:style w:type="paragraph" w:customStyle="1" w:styleId="Tablebullet1">
    <w:name w:val="Table bullet 1"/>
    <w:basedOn w:val="ListParagraph"/>
    <w:qFormat/>
    <w:rsid w:val="00956804"/>
    <w:pPr>
      <w:numPr>
        <w:numId w:val="4"/>
      </w:numPr>
      <w:spacing w:before="60" w:after="60"/>
      <w:ind w:left="170" w:hanging="170"/>
    </w:pPr>
    <w:rPr>
      <w:kern w:val="0"/>
      <w:sz w:val="20"/>
      <w:szCs w:val="20"/>
    </w:rPr>
  </w:style>
  <w:style w:type="paragraph" w:customStyle="1" w:styleId="Tablebullet2">
    <w:name w:val="Table bullet 2"/>
    <w:basedOn w:val="Bullet2ndlevel"/>
    <w:qFormat/>
    <w:rsid w:val="00956804"/>
    <w:pPr>
      <w:spacing w:before="60" w:after="60"/>
      <w:ind w:left="340" w:hanging="170"/>
    </w:pPr>
    <w:rPr>
      <w:sz w:val="20"/>
      <w:szCs w:val="20"/>
    </w:rPr>
  </w:style>
  <w:style w:type="paragraph" w:customStyle="1" w:styleId="TableXHeadingAutomaticNumbering">
    <w:name w:val="Table X. Heading Automatic Numbering"/>
    <w:basedOn w:val="ListParagraph"/>
    <w:next w:val="Tableheading1"/>
    <w:autoRedefine/>
    <w:qFormat/>
    <w:rsid w:val="00BF01FC"/>
    <w:pPr>
      <w:numPr>
        <w:numId w:val="25"/>
      </w:numPr>
      <w:tabs>
        <w:tab w:val="left" w:pos="851"/>
      </w:tabs>
      <w:spacing w:before="240"/>
      <w:jc w:val="center"/>
    </w:pPr>
    <w:rPr>
      <w:b/>
      <w:bCs/>
      <w:caps/>
      <w:color w:val="005C85"/>
      <w:kern w:val="0"/>
      <w:sz w:val="20"/>
      <w:szCs w:val="20"/>
    </w:rPr>
  </w:style>
  <w:style w:type="paragraph" w:customStyle="1" w:styleId="FigureXHeading">
    <w:name w:val="Figure X. Heading"/>
    <w:basedOn w:val="ListParagraph"/>
    <w:next w:val="Normal"/>
    <w:autoRedefine/>
    <w:qFormat/>
    <w:rsid w:val="00C31A7A"/>
    <w:pPr>
      <w:numPr>
        <w:numId w:val="23"/>
      </w:numPr>
      <w:tabs>
        <w:tab w:val="left" w:pos="709"/>
        <w:tab w:val="left" w:pos="851"/>
        <w:tab w:val="left" w:pos="1560"/>
        <w:tab w:val="left" w:pos="1843"/>
      </w:tabs>
      <w:spacing w:before="240"/>
      <w:ind w:left="851" w:hanging="851"/>
    </w:pPr>
    <w:rPr>
      <w:b/>
      <w:caps/>
      <w:color w:val="005C85"/>
      <w:kern w:val="0"/>
      <w:sz w:val="16"/>
      <w:szCs w:val="20"/>
    </w:rPr>
  </w:style>
  <w:style w:type="paragraph" w:customStyle="1" w:styleId="Bullet3rdlevel">
    <w:name w:val="Bullet 3rd level"/>
    <w:qFormat/>
    <w:rsid w:val="006B4FA3"/>
    <w:pPr>
      <w:numPr>
        <w:numId w:val="5"/>
      </w:numPr>
      <w:spacing w:after="60" w:line="240" w:lineRule="auto"/>
      <w:ind w:left="851" w:hanging="284"/>
    </w:pPr>
    <w:rPr>
      <w:rFonts w:ascii="Calibri" w:hAnsi="Calibri" w:cs="Calibri"/>
      <w:kern w:val="0"/>
    </w:rPr>
  </w:style>
  <w:style w:type="paragraph" w:customStyle="1" w:styleId="Heading1stlevel">
    <w:name w:val="Heading 1st level"/>
    <w:basedOn w:val="Heading1"/>
    <w:next w:val="Normal"/>
    <w:qFormat/>
    <w:rsid w:val="006B4FA3"/>
  </w:style>
  <w:style w:type="paragraph" w:customStyle="1" w:styleId="Heading2ndlevel">
    <w:name w:val="Heading 2nd level"/>
    <w:basedOn w:val="Heading2"/>
    <w:link w:val="Heading2ndlevelChar"/>
    <w:qFormat/>
    <w:rsid w:val="00235E84"/>
    <w:pPr>
      <w:spacing w:before="0" w:after="0"/>
      <w:ind w:left="578" w:hanging="578"/>
    </w:pPr>
  </w:style>
  <w:style w:type="paragraph" w:customStyle="1" w:styleId="Heading3rdlevel">
    <w:name w:val="Heading 3rd level"/>
    <w:basedOn w:val="Heading2ndlevel"/>
    <w:qFormat/>
    <w:rsid w:val="00F406AC"/>
    <w:pPr>
      <w:numPr>
        <w:ilvl w:val="0"/>
        <w:numId w:val="0"/>
      </w:numPr>
    </w:pPr>
    <w:rPr>
      <w:color w:val="94BFB9"/>
      <w:szCs w:val="28"/>
    </w:rPr>
  </w:style>
  <w:style w:type="paragraph" w:styleId="TOCHeading">
    <w:name w:val="TOC Heading"/>
    <w:basedOn w:val="Heading1"/>
    <w:next w:val="Normal"/>
    <w:uiPriority w:val="39"/>
    <w:unhideWhenUsed/>
    <w:qFormat/>
    <w:rsid w:val="006B4FA3"/>
    <w:pPr>
      <w:spacing w:before="840" w:after="360"/>
      <w:outlineLvl w:val="9"/>
    </w:pPr>
    <w:rPr>
      <w:bCs/>
      <w:color w:val="FFFFFF" w:themeColor="background1"/>
      <w:kern w:val="0"/>
      <w:sz w:val="56"/>
      <w:szCs w:val="56"/>
      <w:lang w:val="en-US"/>
    </w:rPr>
  </w:style>
  <w:style w:type="paragraph" w:styleId="TOC1">
    <w:name w:val="toc 1"/>
    <w:basedOn w:val="Normal"/>
    <w:next w:val="Normal"/>
    <w:autoRedefine/>
    <w:uiPriority w:val="39"/>
    <w:unhideWhenUsed/>
    <w:qFormat/>
    <w:rsid w:val="00E823A3"/>
    <w:pPr>
      <w:tabs>
        <w:tab w:val="left" w:pos="440"/>
        <w:tab w:val="right" w:leader="dot" w:pos="10905"/>
      </w:tabs>
      <w:spacing w:before="120" w:after="120" w:line="360" w:lineRule="auto"/>
    </w:pPr>
    <w:rPr>
      <w:rFonts w:asciiTheme="minorHAnsi" w:hAnsiTheme="minorHAnsi" w:cstheme="minorHAnsi"/>
      <w:b/>
      <w:bCs/>
      <w:caps/>
      <w:sz w:val="20"/>
      <w:szCs w:val="20"/>
    </w:rPr>
  </w:style>
  <w:style w:type="paragraph" w:styleId="TOC2">
    <w:name w:val="toc 2"/>
    <w:basedOn w:val="Normal"/>
    <w:next w:val="Normal"/>
    <w:autoRedefine/>
    <w:uiPriority w:val="39"/>
    <w:unhideWhenUsed/>
    <w:qFormat/>
    <w:rsid w:val="00B00861"/>
    <w:pPr>
      <w:tabs>
        <w:tab w:val="left" w:pos="880"/>
        <w:tab w:val="right" w:leader="dot" w:pos="8931"/>
      </w:tabs>
      <w:spacing w:before="0" w:after="0"/>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qFormat/>
    <w:rsid w:val="003105E1"/>
    <w:pPr>
      <w:spacing w:before="0" w:after="0"/>
      <w:ind w:left="440"/>
    </w:pPr>
    <w:rPr>
      <w:rFonts w:asciiTheme="minorHAnsi" w:hAnsiTheme="minorHAnsi" w:cstheme="minorHAnsi"/>
      <w:i/>
      <w:iCs/>
      <w:sz w:val="20"/>
      <w:szCs w:val="20"/>
    </w:rPr>
  </w:style>
  <w:style w:type="character" w:styleId="Hyperlink">
    <w:name w:val="Hyperlink"/>
    <w:basedOn w:val="DefaultParagraphFont"/>
    <w:uiPriority w:val="99"/>
    <w:unhideWhenUsed/>
    <w:rsid w:val="00FB3C99"/>
    <w:rPr>
      <w:color w:val="94BFB9" w:themeColor="hyperlink"/>
      <w:u w:val="single"/>
    </w:rPr>
  </w:style>
  <w:style w:type="paragraph" w:customStyle="1" w:styleId="Numberedlist1stlevel">
    <w:name w:val="Numbered list 1st level"/>
    <w:basedOn w:val="ListParagraph"/>
    <w:qFormat/>
    <w:rsid w:val="006B4FA3"/>
    <w:pPr>
      <w:numPr>
        <w:numId w:val="6"/>
      </w:numPr>
      <w:ind w:left="284" w:hanging="284"/>
    </w:pPr>
  </w:style>
  <w:style w:type="paragraph" w:customStyle="1" w:styleId="Numberedlist2ndlevel">
    <w:name w:val="Numbered list 2nd level"/>
    <w:basedOn w:val="Bullet2ndlevel"/>
    <w:qFormat/>
    <w:rsid w:val="006B4FA3"/>
    <w:pPr>
      <w:numPr>
        <w:numId w:val="6"/>
      </w:numPr>
      <w:ind w:hanging="284"/>
    </w:pPr>
  </w:style>
  <w:style w:type="paragraph" w:customStyle="1" w:styleId="Numberedlist3rdlevel">
    <w:name w:val="Numbered list 3rd level"/>
    <w:basedOn w:val="Bullet3rdlevel"/>
    <w:qFormat/>
    <w:rsid w:val="006B4FA3"/>
    <w:pPr>
      <w:numPr>
        <w:ilvl w:val="2"/>
        <w:numId w:val="6"/>
      </w:numPr>
      <w:ind w:left="1135" w:hanging="284"/>
    </w:pPr>
  </w:style>
  <w:style w:type="paragraph" w:customStyle="1" w:styleId="Headingsub-heading">
    <w:name w:val="Heading sub-heading"/>
    <w:basedOn w:val="Header"/>
    <w:qFormat/>
    <w:rsid w:val="006B4FA3"/>
    <w:pPr>
      <w:spacing w:before="0"/>
    </w:pPr>
    <w:rPr>
      <w:b w:val="0"/>
      <w:bCs w:val="0"/>
    </w:rPr>
  </w:style>
  <w:style w:type="paragraph" w:customStyle="1" w:styleId="Contactus">
    <w:name w:val="Contact us"/>
    <w:basedOn w:val="Normal"/>
    <w:qFormat/>
    <w:rsid w:val="00891DB3"/>
    <w:pPr>
      <w:spacing w:before="0" w:after="480"/>
      <w:ind w:right="4989"/>
    </w:pPr>
    <w:rPr>
      <w:b/>
      <w:bCs/>
      <w:caps/>
      <w:color w:val="FFFFFF" w:themeColor="background1"/>
      <w:sz w:val="52"/>
      <w:szCs w:val="52"/>
    </w:rPr>
  </w:style>
  <w:style w:type="paragraph" w:customStyle="1" w:styleId="Backcoverbodycopy">
    <w:name w:val="Back cover body copy"/>
    <w:basedOn w:val="Normal"/>
    <w:qFormat/>
    <w:rsid w:val="00891DB3"/>
    <w:pPr>
      <w:spacing w:after="360"/>
      <w:ind w:right="4989"/>
    </w:pPr>
    <w:rPr>
      <w:color w:val="FFFFFF" w:themeColor="background1"/>
    </w:rPr>
  </w:style>
  <w:style w:type="paragraph" w:customStyle="1" w:styleId="Backcoversub-headings">
    <w:name w:val="Back cover sub-headings"/>
    <w:basedOn w:val="Normal"/>
    <w:qFormat/>
    <w:rsid w:val="00891DB3"/>
    <w:pPr>
      <w:spacing w:before="240" w:after="0" w:line="240" w:lineRule="auto"/>
      <w:ind w:right="4990"/>
    </w:pPr>
    <w:rPr>
      <w:b/>
      <w:bCs/>
      <w:caps/>
      <w:color w:val="FFFFFF" w:themeColor="background1"/>
      <w:sz w:val="24"/>
      <w:szCs w:val="24"/>
    </w:rPr>
  </w:style>
  <w:style w:type="paragraph" w:customStyle="1" w:styleId="Backcoveraddressbodycopy">
    <w:name w:val="Back cover address body copy"/>
    <w:basedOn w:val="Normal"/>
    <w:qFormat/>
    <w:rsid w:val="00891DB3"/>
    <w:pPr>
      <w:spacing w:before="0" w:after="120" w:line="240" w:lineRule="auto"/>
      <w:ind w:right="4990"/>
    </w:pPr>
    <w:rPr>
      <w:color w:val="FFFFFF" w:themeColor="background1"/>
    </w:rPr>
  </w:style>
  <w:style w:type="character" w:styleId="UnresolvedMention">
    <w:name w:val="Unresolved Mention"/>
    <w:basedOn w:val="DefaultParagraphFont"/>
    <w:uiPriority w:val="99"/>
    <w:semiHidden/>
    <w:unhideWhenUsed/>
    <w:rsid w:val="00891DB3"/>
    <w:rPr>
      <w:color w:val="605E5C"/>
      <w:shd w:val="clear" w:color="auto" w:fill="E1DFDD"/>
    </w:rPr>
  </w:style>
  <w:style w:type="paragraph" w:styleId="TableofFigures">
    <w:name w:val="table of figures"/>
    <w:basedOn w:val="Normal"/>
    <w:next w:val="Normal"/>
    <w:uiPriority w:val="99"/>
    <w:qFormat/>
    <w:rsid w:val="00A20596"/>
    <w:pPr>
      <w:tabs>
        <w:tab w:val="right" w:leader="dot" w:pos="10204"/>
      </w:tabs>
      <w:spacing w:before="0" w:after="60" w:line="240" w:lineRule="auto"/>
      <w:ind w:left="992" w:hanging="992"/>
    </w:pPr>
    <w:rPr>
      <w:rFonts w:asciiTheme="minorHAnsi" w:hAnsiTheme="minorHAnsi" w:cstheme="minorBidi"/>
      <w:noProof/>
      <w:color w:val="0F103C" w:themeColor="text2"/>
      <w:kern w:val="0"/>
      <w:sz w:val="20"/>
      <w:szCs w:val="20"/>
    </w:rPr>
  </w:style>
  <w:style w:type="character" w:customStyle="1" w:styleId="Heading2numberedChar">
    <w:name w:val="Heading 2 (numbered) Char"/>
    <w:basedOn w:val="DefaultParagraphFont"/>
    <w:link w:val="Heading2numbered"/>
    <w:uiPriority w:val="1"/>
    <w:locked/>
    <w:rsid w:val="00E95261"/>
    <w:rPr>
      <w:rFonts w:ascii="Calibri" w:hAnsi="Calibri" w:cstheme="majorBidi"/>
      <w:bCs/>
      <w:color w:val="005C85" w:themeColor="accent1"/>
      <w:sz w:val="28"/>
      <w:lang w:eastAsia="en-AU"/>
    </w:rPr>
  </w:style>
  <w:style w:type="paragraph" w:customStyle="1" w:styleId="Heading2numbered">
    <w:name w:val="Heading 2 (numbered)"/>
    <w:basedOn w:val="Heading2"/>
    <w:next w:val="Normal"/>
    <w:link w:val="Heading2numberedChar"/>
    <w:autoRedefine/>
    <w:uiPriority w:val="1"/>
    <w:qFormat/>
    <w:rsid w:val="00E95261"/>
    <w:pPr>
      <w:spacing w:before="240" w:line="230" w:lineRule="atLeast"/>
      <w:ind w:left="840" w:hanging="480"/>
    </w:pPr>
    <w:rPr>
      <w:rFonts w:cstheme="majorBidi"/>
      <w:b w:val="0"/>
      <w:bCs/>
      <w:caps w:val="0"/>
      <w:color w:val="005C85" w:themeColor="accent1"/>
      <w:lang w:eastAsia="en-AU"/>
    </w:rPr>
  </w:style>
  <w:style w:type="character" w:styleId="CommentReference">
    <w:name w:val="annotation reference"/>
    <w:basedOn w:val="DefaultParagraphFont"/>
    <w:uiPriority w:val="99"/>
    <w:semiHidden/>
    <w:unhideWhenUsed/>
    <w:rsid w:val="00A20596"/>
    <w:rPr>
      <w:sz w:val="16"/>
      <w:szCs w:val="16"/>
    </w:rPr>
  </w:style>
  <w:style w:type="paragraph" w:styleId="CommentText">
    <w:name w:val="annotation text"/>
    <w:basedOn w:val="Normal"/>
    <w:link w:val="CommentTextChar"/>
    <w:uiPriority w:val="99"/>
    <w:unhideWhenUsed/>
    <w:rsid w:val="00A20596"/>
    <w:pPr>
      <w:spacing w:before="0" w:line="240" w:lineRule="auto"/>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A20596"/>
    <w:rPr>
      <w:sz w:val="20"/>
      <w:szCs w:val="20"/>
    </w:rPr>
  </w:style>
  <w:style w:type="character" w:styleId="Mention">
    <w:name w:val="Mention"/>
    <w:basedOn w:val="DefaultParagraphFont"/>
    <w:uiPriority w:val="99"/>
    <w:unhideWhenUsed/>
    <w:rsid w:val="00A20596"/>
    <w:rPr>
      <w:color w:val="2B579A"/>
      <w:shd w:val="clear" w:color="auto" w:fill="E1DFDD"/>
    </w:rPr>
  </w:style>
  <w:style w:type="paragraph" w:styleId="Revision">
    <w:name w:val="Revision"/>
    <w:hidden/>
    <w:uiPriority w:val="99"/>
    <w:semiHidden/>
    <w:rsid w:val="00A20596"/>
    <w:pPr>
      <w:spacing w:after="0" w:line="240" w:lineRule="auto"/>
    </w:pPr>
    <w:rPr>
      <w:rFonts w:ascii="Calibri" w:hAnsi="Calibri" w:cs="Calibri"/>
    </w:rPr>
  </w:style>
  <w:style w:type="paragraph" w:styleId="CommentSubject">
    <w:name w:val="annotation subject"/>
    <w:basedOn w:val="CommentText"/>
    <w:next w:val="CommentText"/>
    <w:link w:val="CommentSubjectChar"/>
    <w:uiPriority w:val="99"/>
    <w:semiHidden/>
    <w:unhideWhenUsed/>
    <w:rsid w:val="00AD4EA6"/>
    <w:pPr>
      <w:spacing w:before="160"/>
    </w:pPr>
    <w:rPr>
      <w:rFonts w:ascii="Calibri" w:hAnsi="Calibri" w:cs="Calibri"/>
      <w:b/>
      <w:bCs/>
    </w:rPr>
  </w:style>
  <w:style w:type="character" w:customStyle="1" w:styleId="CommentSubjectChar">
    <w:name w:val="Comment Subject Char"/>
    <w:basedOn w:val="CommentTextChar"/>
    <w:link w:val="CommentSubject"/>
    <w:uiPriority w:val="99"/>
    <w:semiHidden/>
    <w:rsid w:val="00AD4EA6"/>
    <w:rPr>
      <w:rFonts w:ascii="Calibri" w:hAnsi="Calibri" w:cs="Calibri"/>
      <w:b/>
      <w:bCs/>
      <w:sz w:val="20"/>
      <w:szCs w:val="20"/>
    </w:rPr>
  </w:style>
  <w:style w:type="paragraph" w:styleId="BodyText">
    <w:name w:val="Body Text"/>
    <w:basedOn w:val="Normal"/>
    <w:link w:val="BodyTextChar"/>
    <w:uiPriority w:val="99"/>
    <w:qFormat/>
    <w:rsid w:val="00AD4EA6"/>
    <w:pPr>
      <w:widowControl w:val="0"/>
      <w:autoSpaceDE w:val="0"/>
      <w:autoSpaceDN w:val="0"/>
      <w:spacing w:before="0" w:after="0" w:line="240" w:lineRule="auto"/>
    </w:pPr>
    <w:rPr>
      <w:rFonts w:ascii="Segoe UI Light" w:eastAsia="Segoe UI Light" w:hAnsi="Segoe UI Light" w:cs="Segoe UI Light"/>
      <w:kern w:val="0"/>
      <w:lang w:val="en-US"/>
    </w:rPr>
  </w:style>
  <w:style w:type="character" w:customStyle="1" w:styleId="BodyTextChar">
    <w:name w:val="Body Text Char"/>
    <w:basedOn w:val="DefaultParagraphFont"/>
    <w:link w:val="BodyText"/>
    <w:uiPriority w:val="99"/>
    <w:rsid w:val="00AD4EA6"/>
    <w:rPr>
      <w:rFonts w:ascii="Segoe UI Light" w:eastAsia="Segoe UI Light" w:hAnsi="Segoe UI Light" w:cs="Segoe UI Light"/>
      <w:kern w:val="0"/>
      <w:lang w:val="en-US"/>
    </w:rPr>
  </w:style>
  <w:style w:type="paragraph" w:styleId="Caption">
    <w:name w:val="caption"/>
    <w:aliases w:val="CDM B/Caption,Table Caption,TABLE,Char,Item,Figure,Caption table,caption,c,col bullet,cb,Center Bold,cbbullet,col bulletcsb,u,C2 Col Bullet,6 chart,Center Bcbold,cb 10pt,column bullet,col bullet1,cb1,Chart,chart,Center ctBold,6,char,7 chart,It"/>
    <w:basedOn w:val="Normal"/>
    <w:next w:val="Normal"/>
    <w:link w:val="CaptionChar"/>
    <w:uiPriority w:val="11"/>
    <w:unhideWhenUsed/>
    <w:qFormat/>
    <w:rsid w:val="00AD4EA6"/>
    <w:pPr>
      <w:spacing w:before="0" w:after="200" w:line="240" w:lineRule="auto"/>
    </w:pPr>
    <w:rPr>
      <w:i/>
      <w:iCs/>
      <w:color w:val="0F103C" w:themeColor="text2"/>
      <w:sz w:val="18"/>
      <w:szCs w:val="18"/>
    </w:rPr>
  </w:style>
  <w:style w:type="paragraph" w:customStyle="1" w:styleId="Heading1numbered">
    <w:name w:val="Heading 1 (numbered)"/>
    <w:basedOn w:val="Heading1"/>
    <w:next w:val="Normal"/>
    <w:link w:val="Heading1numberedChar"/>
    <w:uiPriority w:val="1"/>
    <w:qFormat/>
    <w:rsid w:val="00E95261"/>
    <w:pPr>
      <w:pageBreakBefore/>
      <w:spacing w:before="0" w:after="240" w:line="264" w:lineRule="auto"/>
      <w:ind w:left="709" w:hanging="709"/>
    </w:pPr>
    <w:rPr>
      <w:rFonts w:asciiTheme="majorHAnsi" w:hAnsiTheme="majorHAnsi" w:cstheme="majorBidi"/>
      <w:caps w:val="0"/>
      <w:color w:val="005C85" w:themeColor="accent1"/>
      <w:kern w:val="0"/>
      <w:sz w:val="32"/>
      <w:szCs w:val="32"/>
    </w:rPr>
  </w:style>
  <w:style w:type="paragraph" w:customStyle="1" w:styleId="Heading3numbered">
    <w:name w:val="Heading 3 (numbered)"/>
    <w:basedOn w:val="Heading3"/>
    <w:next w:val="Normal"/>
    <w:link w:val="Heading3numberedChar"/>
    <w:uiPriority w:val="1"/>
    <w:qFormat/>
    <w:rsid w:val="00235E84"/>
    <w:pPr>
      <w:tabs>
        <w:tab w:val="clear" w:pos="851"/>
      </w:tabs>
      <w:spacing w:before="240" w:line="264" w:lineRule="auto"/>
      <w:ind w:left="720"/>
    </w:pPr>
    <w:rPr>
      <w:rFonts w:asciiTheme="majorHAnsi" w:hAnsiTheme="majorHAnsi" w:cstheme="majorBidi"/>
      <w:caps w:val="0"/>
      <w:color w:val="005C85" w:themeColor="accent1"/>
      <w:kern w:val="0"/>
      <w:szCs w:val="20"/>
    </w:rPr>
  </w:style>
  <w:style w:type="paragraph" w:customStyle="1" w:styleId="Heading4numbered">
    <w:name w:val="Heading 4 (numbered)"/>
    <w:basedOn w:val="Heading3numbered"/>
    <w:next w:val="Normal"/>
    <w:uiPriority w:val="1"/>
    <w:qFormat/>
    <w:rsid w:val="00AD4EA6"/>
    <w:pPr>
      <w:ind w:left="992" w:hanging="992"/>
      <w:outlineLvl w:val="3"/>
    </w:pPr>
    <w:rPr>
      <w:color w:val="000000" w:themeColor="text1"/>
      <w:sz w:val="22"/>
    </w:rPr>
  </w:style>
  <w:style w:type="paragraph" w:customStyle="1" w:styleId="Heading5numbered">
    <w:name w:val="Heading 5 (numbered)"/>
    <w:basedOn w:val="Heading4numbered"/>
    <w:next w:val="Normal"/>
    <w:uiPriority w:val="1"/>
    <w:qFormat/>
    <w:rsid w:val="00AD4EA6"/>
    <w:pPr>
      <w:outlineLvl w:val="4"/>
    </w:pPr>
    <w:rPr>
      <w:b w:val="0"/>
      <w:i/>
    </w:rPr>
  </w:style>
  <w:style w:type="paragraph" w:customStyle="1" w:styleId="paragraph">
    <w:name w:val="paragraph"/>
    <w:basedOn w:val="Normal"/>
    <w:rsid w:val="00AD4EA6"/>
    <w:pPr>
      <w:spacing w:before="100" w:beforeAutospacing="1" w:after="100" w:afterAutospacing="1" w:line="240" w:lineRule="auto"/>
    </w:pPr>
    <w:rPr>
      <w:rFonts w:ascii="Times New Roman" w:eastAsia="Times New Roman" w:hAnsi="Times New Roman" w:cs="Times New Roman"/>
      <w:kern w:val="0"/>
      <w:sz w:val="24"/>
      <w:szCs w:val="24"/>
      <w:lang w:eastAsia="en-AU"/>
    </w:rPr>
  </w:style>
  <w:style w:type="character" w:customStyle="1" w:styleId="normaltextrun">
    <w:name w:val="normaltextrun"/>
    <w:basedOn w:val="DefaultParagraphFont"/>
    <w:rsid w:val="00AD4EA6"/>
  </w:style>
  <w:style w:type="character" w:customStyle="1" w:styleId="eop">
    <w:name w:val="eop"/>
    <w:basedOn w:val="DefaultParagraphFont"/>
    <w:rsid w:val="00AD4EA6"/>
  </w:style>
  <w:style w:type="character" w:customStyle="1" w:styleId="CaptionChar">
    <w:name w:val="Caption Char"/>
    <w:aliases w:val="CDM B/Caption Char,Table Caption Char,TABLE Char,Char Char,Item Char,Figure Char,Caption table Char,caption Char,c Char,col bullet Char,cb Char,Center Bold Char,cbbullet Char,col bulletcsb Char,u Char,C2 Col Bullet Char,6 chart Char,6 Char"/>
    <w:basedOn w:val="DefaultParagraphFont"/>
    <w:link w:val="Caption"/>
    <w:uiPriority w:val="11"/>
    <w:locked/>
    <w:rsid w:val="00AD4EA6"/>
    <w:rPr>
      <w:rFonts w:ascii="Calibri" w:hAnsi="Calibri" w:cs="Calibri"/>
      <w:i/>
      <w:iCs/>
      <w:color w:val="0F103C" w:themeColor="text2"/>
      <w:sz w:val="18"/>
      <w:szCs w:val="18"/>
    </w:rPr>
  </w:style>
  <w:style w:type="paragraph" w:customStyle="1" w:styleId="TableBulletlvl2">
    <w:name w:val="Table Bullet lvl2"/>
    <w:basedOn w:val="Normal"/>
    <w:uiPriority w:val="6"/>
    <w:qFormat/>
    <w:locked/>
    <w:rsid w:val="00AD4EA6"/>
    <w:pPr>
      <w:numPr>
        <w:ilvl w:val="1"/>
        <w:numId w:val="7"/>
      </w:numPr>
      <w:spacing w:before="70" w:after="70" w:line="240" w:lineRule="auto"/>
    </w:pPr>
    <w:rPr>
      <w:rFonts w:asciiTheme="minorHAnsi" w:eastAsia="Segoe UI" w:hAnsiTheme="minorHAnsi" w:cs="Times New Roman"/>
      <w:color w:val="0F103C" w:themeColor="text2"/>
      <w:kern w:val="0"/>
      <w:sz w:val="18"/>
      <w:szCs w:val="24"/>
    </w:rPr>
  </w:style>
  <w:style w:type="paragraph" w:customStyle="1" w:styleId="TableBulletlvl1">
    <w:name w:val="Table Bullet lvl1"/>
    <w:basedOn w:val="Normal"/>
    <w:uiPriority w:val="6"/>
    <w:qFormat/>
    <w:locked/>
    <w:rsid w:val="00AD4EA6"/>
    <w:pPr>
      <w:numPr>
        <w:numId w:val="7"/>
      </w:numPr>
      <w:spacing w:before="70" w:after="70" w:line="240" w:lineRule="auto"/>
    </w:pPr>
    <w:rPr>
      <w:rFonts w:asciiTheme="minorHAnsi" w:eastAsia="Segoe UI" w:hAnsiTheme="minorHAnsi" w:cs="Times New Roman"/>
      <w:color w:val="0F103C" w:themeColor="text2"/>
      <w:kern w:val="0"/>
      <w:sz w:val="18"/>
      <w:szCs w:val="24"/>
    </w:rPr>
  </w:style>
  <w:style w:type="table" w:styleId="GridTable2-Accent1">
    <w:name w:val="Grid Table 2 Accent 1"/>
    <w:basedOn w:val="TableNormal"/>
    <w:uiPriority w:val="47"/>
    <w:rsid w:val="00AD4EA6"/>
    <w:pPr>
      <w:spacing w:after="0" w:line="240" w:lineRule="auto"/>
    </w:pPr>
    <w:rPr>
      <w:rFonts w:asciiTheme="majorHAnsi" w:hAnsiTheme="majorHAnsi"/>
      <w:color w:val="0F103C" w:themeColor="text2"/>
      <w:kern w:val="0"/>
      <w:sz w:val="20"/>
      <w:szCs w:val="20"/>
    </w:rPr>
    <w:tblPr>
      <w:tblStyleRowBandSize w:val="1"/>
      <w:tblStyleColBandSize w:val="1"/>
      <w:tblBorders>
        <w:top w:val="single" w:sz="2" w:space="0" w:color="1CB8FF" w:themeColor="accent1" w:themeTint="99"/>
        <w:bottom w:val="single" w:sz="2" w:space="0" w:color="1CB8FF" w:themeColor="accent1" w:themeTint="99"/>
        <w:insideH w:val="single" w:sz="2" w:space="0" w:color="1CB8FF" w:themeColor="accent1" w:themeTint="99"/>
        <w:insideV w:val="single" w:sz="2" w:space="0" w:color="1CB8FF" w:themeColor="accent1" w:themeTint="99"/>
      </w:tblBorders>
    </w:tblPr>
    <w:tblStylePr w:type="firstRow">
      <w:rPr>
        <w:b/>
        <w:bCs/>
      </w:rPr>
      <w:tblPr/>
      <w:tcPr>
        <w:tcBorders>
          <w:top w:val="nil"/>
          <w:bottom w:val="single" w:sz="12" w:space="0" w:color="1CB8FF" w:themeColor="accent1" w:themeTint="99"/>
          <w:insideH w:val="nil"/>
          <w:insideV w:val="nil"/>
        </w:tcBorders>
        <w:shd w:val="clear" w:color="auto" w:fill="FFFFFF" w:themeFill="background1"/>
      </w:tcPr>
    </w:tblStylePr>
    <w:tblStylePr w:type="lastRow">
      <w:rPr>
        <w:b/>
        <w:bCs/>
      </w:rPr>
      <w:tblPr/>
      <w:tcPr>
        <w:tcBorders>
          <w:top w:val="double" w:sz="2" w:space="0" w:color="1CB8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E7FF" w:themeFill="accent1" w:themeFillTint="33"/>
      </w:tcPr>
    </w:tblStylePr>
    <w:tblStylePr w:type="band1Horz">
      <w:tblPr/>
      <w:tcPr>
        <w:shd w:val="clear" w:color="auto" w:fill="B3E7FF" w:themeFill="accent1" w:themeFillTint="33"/>
      </w:tcPr>
    </w:tblStylePr>
  </w:style>
  <w:style w:type="character" w:customStyle="1" w:styleId="contextualspellingandgrammarerror">
    <w:name w:val="contextualspellingandgrammarerror"/>
    <w:basedOn w:val="DefaultParagraphFont"/>
    <w:rsid w:val="00AD4EA6"/>
  </w:style>
  <w:style w:type="character" w:customStyle="1" w:styleId="spellingerror">
    <w:name w:val="spellingerror"/>
    <w:basedOn w:val="DefaultParagraphFont"/>
    <w:rsid w:val="00AD4EA6"/>
  </w:style>
  <w:style w:type="paragraph" w:customStyle="1" w:styleId="Source">
    <w:name w:val="Source"/>
    <w:basedOn w:val="Normal"/>
    <w:next w:val="BodyText"/>
    <w:uiPriority w:val="8"/>
    <w:qFormat/>
    <w:rsid w:val="00AD4EA6"/>
    <w:pPr>
      <w:numPr>
        <w:numId w:val="8"/>
      </w:numPr>
      <w:spacing w:before="60" w:after="60" w:line="240" w:lineRule="auto"/>
    </w:pPr>
    <w:rPr>
      <w:rFonts w:asciiTheme="minorHAnsi" w:eastAsia="Times New Roman" w:hAnsiTheme="minorHAnsi"/>
      <w:kern w:val="0"/>
      <w:sz w:val="18"/>
      <w:szCs w:val="17"/>
      <w:lang w:eastAsia="en-AU"/>
    </w:rPr>
  </w:style>
  <w:style w:type="character" w:customStyle="1" w:styleId="ListParagraphChar">
    <w:name w:val="List Paragraph Char"/>
    <w:aliases w:val="Bullet 1st level Char,Table Char,6. Table Char"/>
    <w:basedOn w:val="DefaultParagraphFont"/>
    <w:link w:val="ListParagraph"/>
    <w:uiPriority w:val="34"/>
    <w:rsid w:val="00AD4EA6"/>
    <w:rPr>
      <w:rFonts w:ascii="Calibri" w:hAnsi="Calibri" w:cs="Calibri"/>
    </w:rPr>
  </w:style>
  <w:style w:type="paragraph" w:styleId="ListBullet">
    <w:name w:val="List Bullet"/>
    <w:basedOn w:val="BodyText"/>
    <w:qFormat/>
    <w:rsid w:val="00AD4EA6"/>
    <w:pPr>
      <w:widowControl/>
      <w:numPr>
        <w:numId w:val="9"/>
      </w:numPr>
      <w:autoSpaceDE/>
      <w:autoSpaceDN/>
      <w:spacing w:before="120" w:after="120" w:line="240" w:lineRule="atLeast"/>
    </w:pPr>
    <w:rPr>
      <w:rFonts w:asciiTheme="minorHAnsi" w:eastAsia="Times New Roman" w:hAnsiTheme="minorHAnsi" w:cs="Times New Roman"/>
      <w:sz w:val="20"/>
      <w:szCs w:val="20"/>
      <w:lang w:val="en-AU" w:eastAsia="en-AU"/>
    </w:rPr>
  </w:style>
  <w:style w:type="paragraph" w:styleId="ListBullet2">
    <w:name w:val="List Bullet 2"/>
    <w:basedOn w:val="ListBullet"/>
    <w:qFormat/>
    <w:rsid w:val="00AD4EA6"/>
    <w:pPr>
      <w:numPr>
        <w:ilvl w:val="1"/>
      </w:numPr>
    </w:pPr>
  </w:style>
  <w:style w:type="paragraph" w:styleId="ListBullet3">
    <w:name w:val="List Bullet 3"/>
    <w:basedOn w:val="ListBullet2"/>
    <w:qFormat/>
    <w:rsid w:val="00AD4EA6"/>
    <w:pPr>
      <w:numPr>
        <w:ilvl w:val="2"/>
      </w:numPr>
    </w:pPr>
  </w:style>
  <w:style w:type="paragraph" w:styleId="ListNumber">
    <w:name w:val="List Number"/>
    <w:basedOn w:val="BodyText"/>
    <w:qFormat/>
    <w:rsid w:val="00AD4EA6"/>
    <w:pPr>
      <w:widowControl/>
      <w:numPr>
        <w:numId w:val="10"/>
      </w:numPr>
      <w:autoSpaceDE/>
      <w:autoSpaceDN/>
      <w:spacing w:before="120" w:after="120" w:line="240" w:lineRule="atLeast"/>
    </w:pPr>
    <w:rPr>
      <w:rFonts w:asciiTheme="minorHAnsi" w:eastAsia="Times New Roman" w:hAnsiTheme="minorHAnsi" w:cs="Times New Roman"/>
      <w:sz w:val="20"/>
      <w:szCs w:val="20"/>
      <w:lang w:val="en-AU" w:eastAsia="en-AU"/>
    </w:rPr>
  </w:style>
  <w:style w:type="paragraph" w:styleId="ListNumber2">
    <w:name w:val="List Number 2"/>
    <w:basedOn w:val="ListNumber"/>
    <w:qFormat/>
    <w:rsid w:val="00AD4EA6"/>
    <w:pPr>
      <w:numPr>
        <w:ilvl w:val="1"/>
      </w:numPr>
    </w:pPr>
  </w:style>
  <w:style w:type="paragraph" w:styleId="ListNumber3">
    <w:name w:val="List Number 3"/>
    <w:basedOn w:val="ListNumber2"/>
    <w:qFormat/>
    <w:rsid w:val="00AD4EA6"/>
    <w:pPr>
      <w:numPr>
        <w:ilvl w:val="2"/>
      </w:numPr>
    </w:pPr>
  </w:style>
  <w:style w:type="paragraph" w:styleId="ListNumber4">
    <w:name w:val="List Number 4"/>
    <w:basedOn w:val="Normal"/>
    <w:unhideWhenUsed/>
    <w:rsid w:val="00AD4EA6"/>
    <w:pPr>
      <w:numPr>
        <w:ilvl w:val="3"/>
        <w:numId w:val="10"/>
      </w:numPr>
      <w:spacing w:before="120" w:after="120" w:line="240" w:lineRule="atLeast"/>
    </w:pPr>
    <w:rPr>
      <w:rFonts w:asciiTheme="minorHAnsi" w:eastAsia="Times New Roman" w:hAnsiTheme="minorHAnsi" w:cs="Times New Roman"/>
      <w:kern w:val="0"/>
      <w:sz w:val="20"/>
      <w:szCs w:val="20"/>
      <w:lang w:eastAsia="en-AU"/>
    </w:rPr>
  </w:style>
  <w:style w:type="paragraph" w:styleId="ListNumber5">
    <w:name w:val="List Number 5"/>
    <w:basedOn w:val="Normal"/>
    <w:unhideWhenUsed/>
    <w:rsid w:val="00AD4EA6"/>
    <w:pPr>
      <w:numPr>
        <w:ilvl w:val="4"/>
        <w:numId w:val="10"/>
      </w:numPr>
      <w:spacing w:before="120" w:after="120" w:line="240" w:lineRule="atLeast"/>
    </w:pPr>
    <w:rPr>
      <w:rFonts w:asciiTheme="minorHAnsi" w:eastAsia="Times New Roman" w:hAnsiTheme="minorHAnsi" w:cs="Times New Roman"/>
      <w:kern w:val="0"/>
      <w:sz w:val="20"/>
      <w:szCs w:val="20"/>
      <w:lang w:eastAsia="en-AU"/>
    </w:rPr>
  </w:style>
  <w:style w:type="paragraph" w:customStyle="1" w:styleId="IntroText">
    <w:name w:val="Intro Text"/>
    <w:basedOn w:val="Normal"/>
    <w:uiPriority w:val="2"/>
    <w:qFormat/>
    <w:rsid w:val="00AD4EA6"/>
    <w:pPr>
      <w:spacing w:before="0" w:after="360" w:line="264" w:lineRule="auto"/>
    </w:pPr>
    <w:rPr>
      <w:rFonts w:asciiTheme="minorHAnsi" w:hAnsiTheme="minorHAnsi" w:cstheme="minorBidi"/>
      <w:b/>
      <w:bCs/>
      <w:color w:val="7F7F7F" w:themeColor="text1" w:themeTint="80"/>
      <w:kern w:val="0"/>
      <w:sz w:val="32"/>
      <w:szCs w:val="32"/>
    </w:rPr>
  </w:style>
  <w:style w:type="character" w:customStyle="1" w:styleId="Heading3numberedChar">
    <w:name w:val="Heading 3 (numbered) Char"/>
    <w:basedOn w:val="Heading3Char"/>
    <w:link w:val="Heading3numbered"/>
    <w:uiPriority w:val="1"/>
    <w:rsid w:val="00371784"/>
    <w:rPr>
      <w:rFonts w:asciiTheme="majorHAnsi" w:eastAsiaTheme="majorEastAsia" w:hAnsiTheme="majorHAnsi" w:cstheme="majorBidi"/>
      <w:b/>
      <w:caps w:val="0"/>
      <w:color w:val="005C85" w:themeColor="accent1"/>
      <w:kern w:val="0"/>
      <w:sz w:val="28"/>
      <w:szCs w:val="20"/>
    </w:rPr>
  </w:style>
  <w:style w:type="paragraph" w:customStyle="1" w:styleId="SPbullet1">
    <w:name w:val="SP bullet 1"/>
    <w:basedOn w:val="Normal"/>
    <w:qFormat/>
    <w:rsid w:val="00AD4EA6"/>
    <w:pPr>
      <w:spacing w:before="0" w:after="60" w:line="260" w:lineRule="exact"/>
      <w:ind w:left="284" w:hanging="284"/>
    </w:pPr>
    <w:rPr>
      <w:rFonts w:eastAsia="Times" w:cs="Times New Roman"/>
      <w:kern w:val="0"/>
    </w:rPr>
  </w:style>
  <w:style w:type="table" w:styleId="ListTable3-Accent1">
    <w:name w:val="List Table 3 Accent 1"/>
    <w:basedOn w:val="TableNormal"/>
    <w:uiPriority w:val="48"/>
    <w:rsid w:val="00CF79CE"/>
    <w:pPr>
      <w:spacing w:after="0" w:line="240" w:lineRule="auto"/>
    </w:pPr>
    <w:tblPr>
      <w:tblStyleRowBandSize w:val="1"/>
      <w:tblStyleColBandSize w:val="1"/>
      <w:tblBorders>
        <w:top w:val="single" w:sz="4" w:space="0" w:color="005C85" w:themeColor="accent1"/>
        <w:left w:val="single" w:sz="4" w:space="0" w:color="005C85" w:themeColor="accent1"/>
        <w:bottom w:val="single" w:sz="4" w:space="0" w:color="005C85" w:themeColor="accent1"/>
        <w:right w:val="single" w:sz="4" w:space="0" w:color="005C85" w:themeColor="accent1"/>
      </w:tblBorders>
    </w:tblPr>
    <w:tblStylePr w:type="firstRow">
      <w:rPr>
        <w:b/>
        <w:bCs/>
        <w:color w:val="FFFFFF" w:themeColor="background1"/>
      </w:rPr>
      <w:tblPr/>
      <w:tcPr>
        <w:shd w:val="clear" w:color="auto" w:fill="005C85" w:themeFill="accent1"/>
      </w:tcPr>
    </w:tblStylePr>
    <w:tblStylePr w:type="lastRow">
      <w:rPr>
        <w:b/>
        <w:bCs/>
      </w:rPr>
      <w:tblPr/>
      <w:tcPr>
        <w:tcBorders>
          <w:top w:val="double" w:sz="4" w:space="0" w:color="005C8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C85" w:themeColor="accent1"/>
          <w:right w:val="single" w:sz="4" w:space="0" w:color="005C85" w:themeColor="accent1"/>
        </w:tcBorders>
      </w:tcPr>
    </w:tblStylePr>
    <w:tblStylePr w:type="band1Horz">
      <w:tblPr/>
      <w:tcPr>
        <w:tcBorders>
          <w:top w:val="single" w:sz="4" w:space="0" w:color="005C85" w:themeColor="accent1"/>
          <w:bottom w:val="single" w:sz="4" w:space="0" w:color="005C8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C85" w:themeColor="accent1"/>
          <w:left w:val="nil"/>
        </w:tcBorders>
      </w:tcPr>
    </w:tblStylePr>
    <w:tblStylePr w:type="swCell">
      <w:tblPr/>
      <w:tcPr>
        <w:tcBorders>
          <w:top w:val="double" w:sz="4" w:space="0" w:color="005C85" w:themeColor="accent1"/>
          <w:right w:val="nil"/>
        </w:tcBorders>
      </w:tcPr>
    </w:tblStylePr>
  </w:style>
  <w:style w:type="character" w:styleId="Emphasis">
    <w:name w:val="Emphasis"/>
    <w:basedOn w:val="DefaultParagraphFont"/>
    <w:uiPriority w:val="20"/>
    <w:qFormat/>
    <w:rsid w:val="009B6813"/>
    <w:rPr>
      <w:i/>
      <w:iCs/>
    </w:rPr>
  </w:style>
  <w:style w:type="character" w:customStyle="1" w:styleId="ui-provider">
    <w:name w:val="ui-provider"/>
    <w:basedOn w:val="DefaultParagraphFont"/>
    <w:rsid w:val="00C46D83"/>
  </w:style>
  <w:style w:type="character" w:styleId="FollowedHyperlink">
    <w:name w:val="FollowedHyperlink"/>
    <w:basedOn w:val="DefaultParagraphFont"/>
    <w:uiPriority w:val="99"/>
    <w:semiHidden/>
    <w:unhideWhenUsed/>
    <w:rsid w:val="007B157A"/>
    <w:rPr>
      <w:color w:val="E86E25" w:themeColor="followedHyperlink"/>
      <w:u w:val="single"/>
    </w:rPr>
  </w:style>
  <w:style w:type="character" w:customStyle="1" w:styleId="wacimagecontainer">
    <w:name w:val="wacimagecontainer"/>
    <w:basedOn w:val="DefaultParagraphFont"/>
    <w:rsid w:val="00D474DC"/>
  </w:style>
  <w:style w:type="paragraph" w:styleId="FootnoteText">
    <w:name w:val="footnote text"/>
    <w:aliases w:val="Geneva 9,Font: Geneva 9,Boston 10,f,single space,footnote text,Footnote,otnote Text,ft,Char Char Char Char,Fußnote,ADB Char Char,ADB Char Char Char,ADB Char Char Char Char Char Char Char,ADB Char Char Char Char Char,FOOTNOTES,fn,DNV-FT"/>
    <w:basedOn w:val="Normal"/>
    <w:link w:val="FootnoteTextChar"/>
    <w:uiPriority w:val="99"/>
    <w:unhideWhenUsed/>
    <w:qFormat/>
    <w:rsid w:val="00FD46D3"/>
    <w:pPr>
      <w:tabs>
        <w:tab w:val="left" w:pos="284"/>
      </w:tabs>
      <w:spacing w:before="0" w:after="60" w:line="180" w:lineRule="atLeast"/>
      <w:ind w:left="284" w:hanging="284"/>
    </w:pPr>
    <w:rPr>
      <w:rFonts w:asciiTheme="minorHAnsi" w:eastAsia="Times New Roman" w:hAnsiTheme="minorHAnsi" w:cs="Arial"/>
      <w:color w:val="000000" w:themeColor="text1"/>
      <w:kern w:val="16"/>
      <w:sz w:val="14"/>
      <w:szCs w:val="20"/>
      <w:lang w:eastAsia="en-AU"/>
    </w:rPr>
  </w:style>
  <w:style w:type="character" w:customStyle="1" w:styleId="FootnoteTextChar">
    <w:name w:val="Footnote Text Char"/>
    <w:aliases w:val="Geneva 9 Char,Font: Geneva 9 Char,Boston 10 Char,f Char,single space Char,footnote text Char,Footnote Char,otnote Text Char,ft Char,Char Char Char Char Char,Fußnote Char,ADB Char Char Char1,ADB Char Char Char Char,FOOTNOTES Char"/>
    <w:basedOn w:val="DefaultParagraphFont"/>
    <w:link w:val="FootnoteText"/>
    <w:uiPriority w:val="99"/>
    <w:rsid w:val="00FD46D3"/>
    <w:rPr>
      <w:rFonts w:eastAsia="Times New Roman" w:cs="Arial"/>
      <w:color w:val="000000" w:themeColor="text1"/>
      <w:kern w:val="16"/>
      <w:sz w:val="14"/>
      <w:szCs w:val="20"/>
      <w:lang w:eastAsia="en-AU"/>
    </w:rPr>
  </w:style>
  <w:style w:type="character" w:styleId="FootnoteReference">
    <w:name w:val="footnote reference"/>
    <w:aliases w:val="16 Point,Superscript 6 Point,Superscript 6 Point + 11 pt,ftref,BVI fnr,BVI fnr Car Car,BVI fnr Car,BVI fnr Car Car Car Car,Footnote text"/>
    <w:basedOn w:val="DefaultParagraphFont"/>
    <w:uiPriority w:val="99"/>
    <w:unhideWhenUsed/>
    <w:qFormat/>
    <w:rsid w:val="00FD46D3"/>
    <w:rPr>
      <w:color w:val="000000" w:themeColor="text1"/>
      <w:vertAlign w:val="superscript"/>
    </w:rPr>
  </w:style>
  <w:style w:type="character" w:styleId="SubtleEmphasis">
    <w:name w:val="Subtle Emphasis"/>
    <w:basedOn w:val="DefaultParagraphFont"/>
    <w:uiPriority w:val="19"/>
    <w:qFormat/>
    <w:rsid w:val="00FD46D3"/>
    <w:rPr>
      <w:i/>
      <w:iCs/>
      <w:color w:val="404040" w:themeColor="text1" w:themeTint="BF"/>
    </w:rPr>
  </w:style>
  <w:style w:type="character" w:customStyle="1" w:styleId="advancedproofingissue">
    <w:name w:val="advancedproofingissue"/>
    <w:basedOn w:val="DefaultParagraphFont"/>
    <w:rsid w:val="00210C21"/>
  </w:style>
  <w:style w:type="paragraph" w:styleId="TOC4">
    <w:name w:val="toc 4"/>
    <w:basedOn w:val="Normal"/>
    <w:next w:val="Normal"/>
    <w:autoRedefine/>
    <w:uiPriority w:val="39"/>
    <w:unhideWhenUsed/>
    <w:qFormat/>
    <w:rsid w:val="003105E1"/>
    <w:pPr>
      <w:spacing w:before="0"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3105E1"/>
    <w:pPr>
      <w:spacing w:before="0"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3105E1"/>
    <w:pPr>
      <w:spacing w:before="0"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3105E1"/>
    <w:pPr>
      <w:spacing w:before="0"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3105E1"/>
    <w:pPr>
      <w:spacing w:before="0"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3105E1"/>
    <w:pPr>
      <w:spacing w:before="0" w:after="0"/>
      <w:ind w:left="1760"/>
    </w:pPr>
    <w:rPr>
      <w:rFonts w:asciiTheme="minorHAnsi" w:hAnsiTheme="minorHAnsi" w:cstheme="minorHAnsi"/>
      <w:sz w:val="18"/>
      <w:szCs w:val="18"/>
    </w:rPr>
  </w:style>
  <w:style w:type="paragraph" w:customStyle="1" w:styleId="Image">
    <w:name w:val="Image"/>
    <w:basedOn w:val="Normal"/>
    <w:uiPriority w:val="39"/>
    <w:rsid w:val="00F530B5"/>
    <w:pPr>
      <w:spacing w:before="0" w:after="0" w:line="240" w:lineRule="auto"/>
    </w:pPr>
    <w:rPr>
      <w:rFonts w:asciiTheme="minorHAnsi" w:hAnsiTheme="minorHAnsi" w:cstheme="minorBidi"/>
      <w:noProof/>
    </w:rPr>
  </w:style>
  <w:style w:type="character" w:customStyle="1" w:styleId="SPbodytextChar">
    <w:name w:val="SP body text Char"/>
    <w:basedOn w:val="DefaultParagraphFont"/>
    <w:link w:val="SPbodytext"/>
    <w:locked/>
    <w:rsid w:val="00F530B5"/>
    <w:rPr>
      <w:rFonts w:ascii="Calibri" w:eastAsia="Times" w:hAnsi="Calibri" w:cs="Calibri"/>
    </w:rPr>
  </w:style>
  <w:style w:type="paragraph" w:customStyle="1" w:styleId="SPbodytext">
    <w:name w:val="SP body text"/>
    <w:link w:val="SPbodytextChar"/>
    <w:qFormat/>
    <w:rsid w:val="00F530B5"/>
    <w:pPr>
      <w:spacing w:after="120" w:line="260" w:lineRule="atLeast"/>
      <w:ind w:left="2268"/>
    </w:pPr>
    <w:rPr>
      <w:rFonts w:ascii="Calibri" w:eastAsia="Times" w:hAnsi="Calibri" w:cs="Calibri"/>
    </w:rPr>
  </w:style>
  <w:style w:type="paragraph" w:customStyle="1" w:styleId="ListBulletlvl1">
    <w:name w:val="List Bullet lvl1"/>
    <w:basedOn w:val="Normal"/>
    <w:uiPriority w:val="3"/>
    <w:qFormat/>
    <w:rsid w:val="003B1A84"/>
    <w:pPr>
      <w:numPr>
        <w:numId w:val="12"/>
      </w:numPr>
      <w:tabs>
        <w:tab w:val="num" w:pos="720"/>
      </w:tabs>
      <w:spacing w:before="0" w:line="256" w:lineRule="auto"/>
      <w:ind w:left="2552"/>
    </w:pPr>
  </w:style>
  <w:style w:type="paragraph" w:customStyle="1" w:styleId="ListBulletlvl2">
    <w:name w:val="List Bullet lvl2"/>
    <w:basedOn w:val="ListBulletlvl1"/>
    <w:uiPriority w:val="3"/>
    <w:qFormat/>
    <w:rsid w:val="003B1A84"/>
    <w:pPr>
      <w:numPr>
        <w:ilvl w:val="1"/>
      </w:numPr>
      <w:tabs>
        <w:tab w:val="num" w:pos="1440"/>
      </w:tabs>
      <w:ind w:left="2835"/>
    </w:pPr>
  </w:style>
  <w:style w:type="paragraph" w:customStyle="1" w:styleId="ListBulletlvl3">
    <w:name w:val="List Bullet lvl3"/>
    <w:basedOn w:val="ListBulletlvl2"/>
    <w:uiPriority w:val="3"/>
    <w:qFormat/>
    <w:rsid w:val="003B1A84"/>
    <w:pPr>
      <w:numPr>
        <w:ilvl w:val="2"/>
      </w:numPr>
      <w:tabs>
        <w:tab w:val="num" w:pos="2160"/>
      </w:tabs>
    </w:pPr>
  </w:style>
  <w:style w:type="paragraph" w:customStyle="1" w:styleId="Default">
    <w:name w:val="Default"/>
    <w:rsid w:val="003B1A84"/>
    <w:pPr>
      <w:autoSpaceDE w:val="0"/>
      <w:autoSpaceDN w:val="0"/>
      <w:adjustRightInd w:val="0"/>
      <w:spacing w:after="0" w:line="240" w:lineRule="auto"/>
    </w:pPr>
    <w:rPr>
      <w:rFonts w:ascii="Book Antiqua" w:hAnsi="Book Antiqua" w:cs="Book Antiqua"/>
      <w:color w:val="000000"/>
      <w:kern w:val="0"/>
      <w:sz w:val="24"/>
      <w:szCs w:val="24"/>
    </w:rPr>
  </w:style>
  <w:style w:type="paragraph" w:customStyle="1" w:styleId="pf1">
    <w:name w:val="pf1"/>
    <w:basedOn w:val="Normal"/>
    <w:rsid w:val="00F074A4"/>
    <w:pPr>
      <w:spacing w:before="100" w:beforeAutospacing="1" w:after="100" w:afterAutospacing="1" w:line="240" w:lineRule="auto"/>
      <w:ind w:left="840"/>
    </w:pPr>
    <w:rPr>
      <w:rFonts w:ascii="Times New Roman" w:eastAsia="Times New Roman" w:hAnsi="Times New Roman" w:cs="Times New Roman"/>
      <w:kern w:val="0"/>
      <w:sz w:val="24"/>
      <w:szCs w:val="24"/>
      <w:lang w:eastAsia="en-AU"/>
    </w:rPr>
  </w:style>
  <w:style w:type="paragraph" w:customStyle="1" w:styleId="pf0">
    <w:name w:val="pf0"/>
    <w:basedOn w:val="Normal"/>
    <w:rsid w:val="00F074A4"/>
    <w:pPr>
      <w:spacing w:before="100" w:beforeAutospacing="1" w:after="100" w:afterAutospacing="1" w:line="240" w:lineRule="auto"/>
    </w:pPr>
    <w:rPr>
      <w:rFonts w:ascii="Times New Roman" w:eastAsia="Times New Roman" w:hAnsi="Times New Roman" w:cs="Times New Roman"/>
      <w:kern w:val="0"/>
      <w:sz w:val="24"/>
      <w:szCs w:val="24"/>
      <w:lang w:eastAsia="en-AU"/>
    </w:rPr>
  </w:style>
  <w:style w:type="character" w:customStyle="1" w:styleId="cf01">
    <w:name w:val="cf01"/>
    <w:basedOn w:val="DefaultParagraphFont"/>
    <w:rsid w:val="00F074A4"/>
    <w:rPr>
      <w:rFonts w:ascii="Segoe UI" w:hAnsi="Segoe UI" w:cs="Segoe UI" w:hint="default"/>
      <w:color w:val="171717"/>
      <w:sz w:val="18"/>
      <w:szCs w:val="18"/>
      <w:shd w:val="clear" w:color="auto" w:fill="FFFFFF"/>
    </w:rPr>
  </w:style>
  <w:style w:type="paragraph" w:styleId="NoSpacing">
    <w:name w:val="No Spacing"/>
    <w:link w:val="NoSpacingChar"/>
    <w:uiPriority w:val="1"/>
    <w:qFormat/>
    <w:rsid w:val="0074661C"/>
    <w:pPr>
      <w:spacing w:after="0" w:line="240" w:lineRule="auto"/>
    </w:pPr>
    <w:rPr>
      <w:rFonts w:eastAsiaTheme="minorEastAsia"/>
      <w:color w:val="0F103C" w:themeColor="text2"/>
      <w:kern w:val="0"/>
      <w:lang w:val="en-US"/>
    </w:rPr>
  </w:style>
  <w:style w:type="character" w:customStyle="1" w:styleId="NoSpacingChar">
    <w:name w:val="No Spacing Char"/>
    <w:basedOn w:val="DefaultParagraphFont"/>
    <w:link w:val="NoSpacing"/>
    <w:uiPriority w:val="1"/>
    <w:rsid w:val="0074661C"/>
    <w:rPr>
      <w:rFonts w:eastAsiaTheme="minorEastAsia"/>
      <w:color w:val="0F103C" w:themeColor="text2"/>
      <w:kern w:val="0"/>
      <w:lang w:val="en-US"/>
    </w:rPr>
  </w:style>
  <w:style w:type="character" w:customStyle="1" w:styleId="Heading1numberedChar">
    <w:name w:val="Heading 1 (numbered) Char"/>
    <w:basedOn w:val="Heading1Char"/>
    <w:link w:val="Heading1numbered"/>
    <w:uiPriority w:val="1"/>
    <w:rsid w:val="00E95261"/>
    <w:rPr>
      <w:rFonts w:asciiTheme="majorHAnsi" w:eastAsiaTheme="majorEastAsia" w:hAnsiTheme="majorHAnsi" w:cstheme="majorBidi"/>
      <w:b/>
      <w:caps w:val="0"/>
      <w:color w:val="005C85" w:themeColor="accent1"/>
      <w:kern w:val="0"/>
      <w:sz w:val="32"/>
      <w:szCs w:val="32"/>
    </w:rPr>
  </w:style>
  <w:style w:type="character" w:styleId="PlaceholderText">
    <w:name w:val="Placeholder Text"/>
    <w:basedOn w:val="DefaultParagraphFont"/>
    <w:uiPriority w:val="99"/>
    <w:semiHidden/>
    <w:rsid w:val="00E86A41"/>
    <w:rPr>
      <w:color w:val="666666"/>
    </w:rPr>
  </w:style>
  <w:style w:type="paragraph" w:styleId="NormalWeb">
    <w:name w:val="Normal (Web)"/>
    <w:basedOn w:val="Normal"/>
    <w:uiPriority w:val="99"/>
    <w:unhideWhenUsed/>
    <w:rsid w:val="00E86A41"/>
    <w:pPr>
      <w:spacing w:before="100" w:beforeAutospacing="1" w:after="100" w:afterAutospacing="1" w:line="240" w:lineRule="auto"/>
    </w:pPr>
    <w:rPr>
      <w:rFonts w:ascii="Times New Roman" w:eastAsia="Times New Roman" w:hAnsi="Times New Roman" w:cs="Times New Roman"/>
      <w:kern w:val="0"/>
      <w:sz w:val="24"/>
      <w:szCs w:val="24"/>
      <w:lang w:eastAsia="zh-CN" w:bidi="th-TH"/>
    </w:rPr>
  </w:style>
  <w:style w:type="character" w:customStyle="1" w:styleId="fui-primitive">
    <w:name w:val="fui-primitive"/>
    <w:basedOn w:val="DefaultParagraphFont"/>
    <w:rsid w:val="00512716"/>
  </w:style>
  <w:style w:type="paragraph" w:customStyle="1" w:styleId="Style1">
    <w:name w:val="Style1"/>
    <w:basedOn w:val="Heading2numbered"/>
    <w:next w:val="Heading1numbered"/>
    <w:qFormat/>
    <w:rsid w:val="00D02DBA"/>
    <w:pPr>
      <w:numPr>
        <w:numId w:val="13"/>
      </w:numPr>
      <w:ind w:left="720"/>
    </w:pPr>
  </w:style>
  <w:style w:type="table" w:styleId="ListTable3-Accent6">
    <w:name w:val="List Table 3 Accent 6"/>
    <w:basedOn w:val="TableNormal"/>
    <w:uiPriority w:val="48"/>
    <w:rsid w:val="00D02DBA"/>
    <w:pPr>
      <w:spacing w:after="0" w:line="240" w:lineRule="auto"/>
    </w:pPr>
    <w:tblPr>
      <w:tblStyleRowBandSize w:val="1"/>
      <w:tblStyleColBandSize w:val="1"/>
      <w:tblBorders>
        <w:top w:val="single" w:sz="4" w:space="0" w:color="005C85" w:themeColor="accent6"/>
        <w:left w:val="single" w:sz="4" w:space="0" w:color="005C85" w:themeColor="accent6"/>
        <w:bottom w:val="single" w:sz="4" w:space="0" w:color="005C85" w:themeColor="accent6"/>
        <w:right w:val="single" w:sz="4" w:space="0" w:color="005C85" w:themeColor="accent6"/>
      </w:tblBorders>
    </w:tblPr>
    <w:tblStylePr w:type="firstRow">
      <w:rPr>
        <w:b/>
        <w:bCs/>
        <w:color w:val="FFFFFF" w:themeColor="background1"/>
      </w:rPr>
      <w:tblPr/>
      <w:tcPr>
        <w:shd w:val="clear" w:color="auto" w:fill="005C85" w:themeFill="accent6"/>
      </w:tcPr>
    </w:tblStylePr>
    <w:tblStylePr w:type="lastRow">
      <w:rPr>
        <w:b/>
        <w:bCs/>
      </w:rPr>
      <w:tblPr/>
      <w:tcPr>
        <w:tcBorders>
          <w:top w:val="double" w:sz="4" w:space="0" w:color="005C8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C85" w:themeColor="accent6"/>
          <w:right w:val="single" w:sz="4" w:space="0" w:color="005C85" w:themeColor="accent6"/>
        </w:tcBorders>
      </w:tcPr>
    </w:tblStylePr>
    <w:tblStylePr w:type="band1Horz">
      <w:tblPr/>
      <w:tcPr>
        <w:tcBorders>
          <w:top w:val="single" w:sz="4" w:space="0" w:color="005C85" w:themeColor="accent6"/>
          <w:bottom w:val="single" w:sz="4" w:space="0" w:color="005C8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C85" w:themeColor="accent6"/>
          <w:left w:val="nil"/>
        </w:tcBorders>
      </w:tcPr>
    </w:tblStylePr>
    <w:tblStylePr w:type="swCell">
      <w:tblPr/>
      <w:tcPr>
        <w:tcBorders>
          <w:top w:val="double" w:sz="4" w:space="0" w:color="005C85" w:themeColor="accent6"/>
          <w:right w:val="nil"/>
        </w:tcBorders>
      </w:tcPr>
    </w:tblStylePr>
  </w:style>
  <w:style w:type="table" w:styleId="PlainTable1">
    <w:name w:val="Plain Table 1"/>
    <w:basedOn w:val="TableNormal"/>
    <w:uiPriority w:val="41"/>
    <w:rsid w:val="004C6E3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D02DBA"/>
    <w:pPr>
      <w:spacing w:after="0" w:line="240" w:lineRule="auto"/>
    </w:pPr>
    <w:tblPr>
      <w:tblStyleRowBandSize w:val="1"/>
      <w:tblStyleColBandSize w:val="1"/>
      <w:tblBorders>
        <w:top w:val="single" w:sz="4" w:space="0" w:color="1CB8FF" w:themeColor="accent1" w:themeTint="99"/>
        <w:left w:val="single" w:sz="4" w:space="0" w:color="1CB8FF" w:themeColor="accent1" w:themeTint="99"/>
        <w:bottom w:val="single" w:sz="4" w:space="0" w:color="1CB8FF" w:themeColor="accent1" w:themeTint="99"/>
        <w:right w:val="single" w:sz="4" w:space="0" w:color="1CB8FF" w:themeColor="accent1" w:themeTint="99"/>
        <w:insideH w:val="single" w:sz="4" w:space="0" w:color="1CB8FF" w:themeColor="accent1" w:themeTint="99"/>
        <w:insideV w:val="single" w:sz="4" w:space="0" w:color="1CB8FF" w:themeColor="accent1" w:themeTint="99"/>
      </w:tblBorders>
    </w:tblPr>
    <w:tblStylePr w:type="firstRow">
      <w:rPr>
        <w:b/>
        <w:bCs/>
        <w:color w:val="FFFFFF" w:themeColor="background1"/>
      </w:rPr>
      <w:tblPr/>
      <w:tcPr>
        <w:tcBorders>
          <w:top w:val="single" w:sz="4" w:space="0" w:color="005C85" w:themeColor="accent1"/>
          <w:left w:val="single" w:sz="4" w:space="0" w:color="005C85" w:themeColor="accent1"/>
          <w:bottom w:val="single" w:sz="4" w:space="0" w:color="005C85" w:themeColor="accent1"/>
          <w:right w:val="single" w:sz="4" w:space="0" w:color="005C85" w:themeColor="accent1"/>
          <w:insideH w:val="nil"/>
          <w:insideV w:val="nil"/>
        </w:tcBorders>
        <w:shd w:val="clear" w:color="auto" w:fill="005C85" w:themeFill="accent1"/>
      </w:tcPr>
    </w:tblStylePr>
    <w:tblStylePr w:type="lastRow">
      <w:rPr>
        <w:b/>
        <w:bCs/>
      </w:rPr>
      <w:tblPr/>
      <w:tcPr>
        <w:tcBorders>
          <w:top w:val="double" w:sz="4" w:space="0" w:color="005C85" w:themeColor="accent1"/>
        </w:tcBorders>
      </w:tcPr>
    </w:tblStylePr>
    <w:tblStylePr w:type="firstCol">
      <w:rPr>
        <w:b/>
        <w:bCs/>
      </w:rPr>
    </w:tblStylePr>
    <w:tblStylePr w:type="lastCol">
      <w:rPr>
        <w:b/>
        <w:bCs/>
      </w:rPr>
    </w:tblStylePr>
    <w:tblStylePr w:type="band1Vert">
      <w:tblPr/>
      <w:tcPr>
        <w:shd w:val="clear" w:color="auto" w:fill="B3E7FF" w:themeFill="accent1" w:themeFillTint="33"/>
      </w:tcPr>
    </w:tblStylePr>
    <w:tblStylePr w:type="band1Horz">
      <w:tblPr/>
      <w:tcPr>
        <w:shd w:val="clear" w:color="auto" w:fill="B3E7FF" w:themeFill="accent1" w:themeFillTint="33"/>
      </w:tcPr>
    </w:tblStylePr>
  </w:style>
  <w:style w:type="table" w:styleId="GridTable5Dark-Accent6">
    <w:name w:val="Grid Table 5 Dark Accent 6"/>
    <w:basedOn w:val="TableNormal"/>
    <w:uiPriority w:val="50"/>
    <w:rsid w:val="00D02D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E7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C8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C8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C8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C85" w:themeFill="accent6"/>
      </w:tcPr>
    </w:tblStylePr>
    <w:tblStylePr w:type="band1Vert">
      <w:tblPr/>
      <w:tcPr>
        <w:shd w:val="clear" w:color="auto" w:fill="68D0FF" w:themeFill="accent6" w:themeFillTint="66"/>
      </w:tcPr>
    </w:tblStylePr>
    <w:tblStylePr w:type="band1Horz">
      <w:tblPr/>
      <w:tcPr>
        <w:shd w:val="clear" w:color="auto" w:fill="68D0FF" w:themeFill="accent6" w:themeFillTint="66"/>
      </w:tcPr>
    </w:tblStylePr>
  </w:style>
  <w:style w:type="character" w:styleId="Strong">
    <w:name w:val="Strong"/>
    <w:basedOn w:val="DefaultParagraphFont"/>
    <w:uiPriority w:val="22"/>
    <w:qFormat/>
    <w:rsid w:val="000A2AFE"/>
    <w:rPr>
      <w:b/>
      <w:bCs/>
    </w:rPr>
  </w:style>
  <w:style w:type="character" w:customStyle="1" w:styleId="scxp93768533">
    <w:name w:val="scxp93768533"/>
    <w:basedOn w:val="DefaultParagraphFont"/>
    <w:rsid w:val="00E43A1D"/>
  </w:style>
  <w:style w:type="character" w:customStyle="1" w:styleId="scxp120619229">
    <w:name w:val="scxp120619229"/>
    <w:basedOn w:val="DefaultParagraphFont"/>
    <w:rsid w:val="00572628"/>
  </w:style>
  <w:style w:type="paragraph" w:customStyle="1" w:styleId="footertext">
    <w:name w:val="footer text"/>
    <w:basedOn w:val="Footer"/>
    <w:link w:val="footertextChar"/>
    <w:qFormat/>
    <w:rsid w:val="00956A09"/>
    <w:pPr>
      <w:spacing w:before="0"/>
    </w:pPr>
    <w:rPr>
      <w:rFonts w:ascii="Calibri Light" w:eastAsia="Times New Roman" w:hAnsi="Calibri Light" w:cs="Calibri Light"/>
      <w:color w:val="808080" w:themeColor="background1" w:themeShade="80"/>
      <w:kern w:val="0"/>
      <w:sz w:val="16"/>
      <w:szCs w:val="16"/>
      <w14:ligatures w14:val="none"/>
    </w:rPr>
  </w:style>
  <w:style w:type="character" w:customStyle="1" w:styleId="footertextChar">
    <w:name w:val="footer text Char"/>
    <w:basedOn w:val="FooterChar"/>
    <w:link w:val="footertext"/>
    <w:rsid w:val="00956A09"/>
    <w:rPr>
      <w:rFonts w:ascii="Calibri Light" w:eastAsia="Times New Roman" w:hAnsi="Calibri Light" w:cs="Calibri Light"/>
      <w:color w:val="808080" w:themeColor="background1" w:themeShade="80"/>
      <w:kern w:val="0"/>
      <w:sz w:val="16"/>
      <w:szCs w:val="16"/>
      <w14:ligatures w14:val="none"/>
    </w:rPr>
  </w:style>
  <w:style w:type="paragraph" w:customStyle="1" w:styleId="tabletextalluvium">
    <w:name w:val="table text alluvium"/>
    <w:basedOn w:val="Normal"/>
    <w:link w:val="tabletextalluviumChar"/>
    <w:qFormat/>
    <w:rsid w:val="005508BE"/>
    <w:pPr>
      <w:spacing w:before="40" w:after="40" w:line="240" w:lineRule="auto"/>
    </w:pPr>
    <w:rPr>
      <w:rFonts w:asciiTheme="minorHAnsi" w:eastAsia="Times New Roman" w:hAnsiTheme="minorHAnsi" w:cs="Calibri Light"/>
      <w:kern w:val="0"/>
      <w:sz w:val="20"/>
      <w:szCs w:val="18"/>
      <w14:ligatures w14:val="none"/>
    </w:rPr>
  </w:style>
  <w:style w:type="character" w:customStyle="1" w:styleId="tabletextalluviumChar">
    <w:name w:val="table text alluvium Char"/>
    <w:basedOn w:val="DefaultParagraphFont"/>
    <w:link w:val="tabletextalluvium"/>
    <w:rsid w:val="005508BE"/>
    <w:rPr>
      <w:rFonts w:eastAsia="Times New Roman" w:cs="Calibri Light"/>
      <w:kern w:val="0"/>
      <w:sz w:val="20"/>
      <w:szCs w:val="18"/>
      <w14:ligatures w14:val="none"/>
    </w:rPr>
  </w:style>
  <w:style w:type="table" w:styleId="GridTable5Dark-Accent2">
    <w:name w:val="Grid Table 5 Dark Accent 2"/>
    <w:basedOn w:val="TableNormal"/>
    <w:uiPriority w:val="50"/>
    <w:rsid w:val="005508BE"/>
    <w:pPr>
      <w:spacing w:after="0" w:line="240" w:lineRule="auto"/>
    </w:pPr>
    <w:rPr>
      <w:rFonts w:eastAsia="Times New Roman"/>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2F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FB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FB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FB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FB9" w:themeFill="accent2"/>
      </w:tcPr>
    </w:tblStylePr>
    <w:tblStylePr w:type="band1Vert">
      <w:tblPr/>
      <w:tcPr>
        <w:shd w:val="clear" w:color="auto" w:fill="D4E5E2" w:themeFill="accent2" w:themeFillTint="66"/>
      </w:tcPr>
    </w:tblStylePr>
    <w:tblStylePr w:type="band1Horz">
      <w:tblPr/>
      <w:tcPr>
        <w:shd w:val="clear" w:color="auto" w:fill="D4E5E2" w:themeFill="accent2" w:themeFillTint="66"/>
      </w:tcPr>
    </w:tblStylePr>
  </w:style>
  <w:style w:type="character" w:customStyle="1" w:styleId="cf11">
    <w:name w:val="cf11"/>
    <w:basedOn w:val="DefaultParagraphFont"/>
    <w:rsid w:val="00D856CB"/>
    <w:rPr>
      <w:rFonts w:ascii="Segoe UI" w:hAnsi="Segoe UI" w:cs="Segoe UI" w:hint="default"/>
      <w:color w:val="0B2931"/>
      <w:sz w:val="18"/>
      <w:szCs w:val="18"/>
    </w:rPr>
  </w:style>
  <w:style w:type="character" w:customStyle="1" w:styleId="cf31">
    <w:name w:val="cf31"/>
    <w:basedOn w:val="DefaultParagraphFont"/>
    <w:rsid w:val="00D856CB"/>
    <w:rPr>
      <w:rFonts w:ascii="Segoe UI" w:hAnsi="Segoe UI" w:cs="Segoe UI" w:hint="default"/>
      <w:i/>
      <w:iCs/>
      <w:color w:val="363534"/>
      <w:sz w:val="18"/>
      <w:szCs w:val="18"/>
    </w:rPr>
  </w:style>
  <w:style w:type="character" w:customStyle="1" w:styleId="cf41">
    <w:name w:val="cf41"/>
    <w:basedOn w:val="DefaultParagraphFont"/>
    <w:rsid w:val="00D856CB"/>
    <w:rPr>
      <w:rFonts w:ascii="Segoe UI" w:hAnsi="Segoe UI" w:cs="Segoe UI" w:hint="default"/>
      <w:color w:val="363534"/>
      <w:sz w:val="18"/>
      <w:szCs w:val="18"/>
    </w:rPr>
  </w:style>
  <w:style w:type="numbering" w:customStyle="1" w:styleId="Bulleted">
    <w:name w:val="Bulleted"/>
    <w:basedOn w:val="NoList"/>
    <w:rsid w:val="00B6664F"/>
    <w:pPr>
      <w:numPr>
        <w:numId w:val="16"/>
      </w:numPr>
    </w:pPr>
  </w:style>
  <w:style w:type="paragraph" w:customStyle="1" w:styleId="Level1Bullet">
    <w:name w:val="Level 1 Bullet"/>
    <w:basedOn w:val="Normal"/>
    <w:link w:val="Level1BulletChar"/>
    <w:uiPriority w:val="1"/>
    <w:qFormat/>
    <w:rsid w:val="00987B72"/>
    <w:pPr>
      <w:numPr>
        <w:numId w:val="18"/>
      </w:numPr>
      <w:spacing w:before="60" w:after="60" w:line="300" w:lineRule="auto"/>
    </w:pPr>
    <w:rPr>
      <w:rFonts w:ascii="Arial" w:eastAsia="Times New Roman" w:hAnsi="Arial" w:cs="Times New Roman"/>
      <w:color w:val="000000"/>
      <w:kern w:val="0"/>
      <w:sz w:val="20"/>
      <w:szCs w:val="20"/>
      <w14:ligatures w14:val="none"/>
    </w:rPr>
  </w:style>
  <w:style w:type="character" w:customStyle="1" w:styleId="Level1BulletChar">
    <w:name w:val="Level 1 Bullet Char"/>
    <w:basedOn w:val="DefaultParagraphFont"/>
    <w:link w:val="Level1Bullet"/>
    <w:uiPriority w:val="1"/>
    <w:rsid w:val="00CB4E98"/>
    <w:rPr>
      <w:rFonts w:ascii="Arial" w:eastAsia="Times New Roman" w:hAnsi="Arial" w:cs="Times New Roman"/>
      <w:color w:val="000000"/>
      <w:kern w:val="0"/>
      <w:sz w:val="20"/>
      <w:szCs w:val="20"/>
      <w14:ligatures w14:val="none"/>
    </w:rPr>
  </w:style>
  <w:style w:type="paragraph" w:customStyle="1" w:styleId="Maintext">
    <w:name w:val="Main text"/>
    <w:basedOn w:val="Normal"/>
    <w:link w:val="MaintextChar"/>
    <w:uiPriority w:val="1"/>
    <w:qFormat/>
    <w:rsid w:val="00CB4E98"/>
    <w:pPr>
      <w:spacing w:before="240" w:after="240" w:line="300" w:lineRule="auto"/>
    </w:pPr>
    <w:rPr>
      <w:rFonts w:ascii="Arial" w:eastAsia="Times New Roman" w:hAnsi="Arial" w:cs="Times New Roman"/>
      <w:color w:val="000000"/>
      <w:kern w:val="0"/>
      <w:sz w:val="20"/>
      <w:szCs w:val="20"/>
      <w14:ligatures w14:val="none"/>
    </w:rPr>
  </w:style>
  <w:style w:type="character" w:customStyle="1" w:styleId="MaintextChar">
    <w:name w:val="Main text Char"/>
    <w:basedOn w:val="DefaultParagraphFont"/>
    <w:link w:val="Maintext"/>
    <w:uiPriority w:val="1"/>
    <w:rsid w:val="00CB4E98"/>
    <w:rPr>
      <w:rFonts w:ascii="Arial" w:eastAsia="Times New Roman" w:hAnsi="Arial" w:cs="Times New Roman"/>
      <w:color w:val="000000"/>
      <w:kern w:val="0"/>
      <w:sz w:val="20"/>
      <w:szCs w:val="20"/>
      <w14:ligatures w14:val="none"/>
    </w:rPr>
  </w:style>
  <w:style w:type="paragraph" w:customStyle="1" w:styleId="xmsonormal">
    <w:name w:val="x_msonormal"/>
    <w:basedOn w:val="Normal"/>
    <w:rsid w:val="007277BE"/>
    <w:pPr>
      <w:spacing w:before="0" w:after="0" w:line="240" w:lineRule="auto"/>
    </w:pPr>
    <w:rPr>
      <w:rFonts w:ascii="Aptos" w:hAnsi="Aptos" w:cs="Aptos"/>
      <w:kern w:val="0"/>
      <w:lang w:eastAsia="en-AU"/>
      <w14:ligatures w14:val="none"/>
    </w:rPr>
  </w:style>
  <w:style w:type="paragraph" w:customStyle="1" w:styleId="xmsolistparagraph">
    <w:name w:val="x_msolistparagraph"/>
    <w:basedOn w:val="Normal"/>
    <w:rsid w:val="007277BE"/>
    <w:pPr>
      <w:spacing w:line="252" w:lineRule="auto"/>
      <w:ind w:left="720"/>
    </w:pPr>
    <w:rPr>
      <w:kern w:val="0"/>
      <w:lang w:eastAsia="en-AU"/>
      <w14:ligatures w14:val="none"/>
    </w:rPr>
  </w:style>
  <w:style w:type="table" w:styleId="ListTable2-Accent1">
    <w:name w:val="List Table 2 Accent 1"/>
    <w:basedOn w:val="TableNormal"/>
    <w:uiPriority w:val="47"/>
    <w:rsid w:val="00BA1560"/>
    <w:pPr>
      <w:spacing w:after="0" w:line="240" w:lineRule="auto"/>
    </w:pPr>
    <w:tblPr>
      <w:tblStyleRowBandSize w:val="1"/>
      <w:tblStyleColBandSize w:val="1"/>
      <w:tblBorders>
        <w:top w:val="single" w:sz="4" w:space="0" w:color="1CB8FF" w:themeColor="accent1" w:themeTint="99"/>
        <w:bottom w:val="single" w:sz="4" w:space="0" w:color="1CB8FF" w:themeColor="accent1" w:themeTint="99"/>
        <w:insideH w:val="single" w:sz="4" w:space="0" w:color="1CB8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E7FF" w:themeFill="accent1" w:themeFillTint="33"/>
      </w:tcPr>
    </w:tblStylePr>
    <w:tblStylePr w:type="band1Horz">
      <w:tblPr/>
      <w:tcPr>
        <w:shd w:val="clear" w:color="auto" w:fill="B3E7FF" w:themeFill="accent1" w:themeFillTint="33"/>
      </w:tcPr>
    </w:tblStylePr>
  </w:style>
  <w:style w:type="character" w:customStyle="1" w:styleId="contentcontrolboundarysink">
    <w:name w:val="contentcontrolboundarysink"/>
    <w:basedOn w:val="DefaultParagraphFont"/>
    <w:rsid w:val="00BE47F3"/>
  </w:style>
  <w:style w:type="paragraph" w:customStyle="1" w:styleId="TableFont">
    <w:name w:val="TableFont"/>
    <w:basedOn w:val="Normal"/>
    <w:link w:val="TableFontChar"/>
    <w:uiPriority w:val="3"/>
    <w:qFormat/>
    <w:rsid w:val="007163D9"/>
    <w:pPr>
      <w:spacing w:before="40" w:after="40" w:line="240" w:lineRule="auto"/>
    </w:pPr>
    <w:rPr>
      <w:rFonts w:ascii="Arial" w:eastAsia="Times New Roman" w:hAnsi="Arial" w:cs="Times New Roman"/>
      <w:color w:val="000000"/>
      <w:kern w:val="0"/>
      <w:sz w:val="18"/>
      <w:szCs w:val="20"/>
      <w14:ligatures w14:val="none"/>
    </w:rPr>
  </w:style>
  <w:style w:type="paragraph" w:customStyle="1" w:styleId="TableFontH">
    <w:name w:val="TableFontH"/>
    <w:basedOn w:val="TableFont"/>
    <w:link w:val="TableFontHChar"/>
    <w:autoRedefine/>
    <w:uiPriority w:val="3"/>
    <w:qFormat/>
    <w:rsid w:val="004506E8"/>
    <w:pPr>
      <w:keepNext/>
      <w:spacing w:before="60" w:after="60"/>
    </w:pPr>
    <w:rPr>
      <w:b/>
      <w:color w:val="auto"/>
    </w:rPr>
  </w:style>
  <w:style w:type="character" w:customStyle="1" w:styleId="TableFontChar">
    <w:name w:val="TableFont Char"/>
    <w:basedOn w:val="DefaultParagraphFont"/>
    <w:link w:val="TableFont"/>
    <w:uiPriority w:val="3"/>
    <w:locked/>
    <w:rsid w:val="007163D9"/>
    <w:rPr>
      <w:rFonts w:ascii="Arial" w:eastAsia="Times New Roman" w:hAnsi="Arial" w:cs="Times New Roman"/>
      <w:color w:val="000000"/>
      <w:kern w:val="0"/>
      <w:sz w:val="18"/>
      <w:szCs w:val="20"/>
      <w14:ligatures w14:val="none"/>
    </w:rPr>
  </w:style>
  <w:style w:type="character" w:customStyle="1" w:styleId="TableFontHChar">
    <w:name w:val="TableFontH Char"/>
    <w:basedOn w:val="DefaultParagraphFont"/>
    <w:link w:val="TableFontH"/>
    <w:uiPriority w:val="3"/>
    <w:locked/>
    <w:rsid w:val="007163D9"/>
    <w:rPr>
      <w:rFonts w:ascii="Arial" w:eastAsia="Times New Roman" w:hAnsi="Arial" w:cs="Times New Roman"/>
      <w:b/>
      <w:kern w:val="0"/>
      <w:sz w:val="18"/>
      <w:szCs w:val="20"/>
      <w14:ligatures w14:val="none"/>
    </w:rPr>
  </w:style>
  <w:style w:type="table" w:styleId="GridTable2-Accent2">
    <w:name w:val="Grid Table 2 Accent 2"/>
    <w:basedOn w:val="TableNormal"/>
    <w:uiPriority w:val="47"/>
    <w:rsid w:val="00F715E2"/>
    <w:pPr>
      <w:spacing w:after="0" w:line="240" w:lineRule="auto"/>
    </w:pPr>
    <w:rPr>
      <w:rFonts w:eastAsia="Times New Roman"/>
      <w:kern w:val="0"/>
      <w14:ligatures w14:val="none"/>
    </w:rPr>
    <w:tblPr>
      <w:tblStyleRowBandSize w:val="1"/>
      <w:tblStyleColBandSize w:val="1"/>
      <w:tblBorders>
        <w:top w:val="single" w:sz="2" w:space="0" w:color="BED8D4" w:themeColor="accent2" w:themeTint="99"/>
        <w:bottom w:val="single" w:sz="2" w:space="0" w:color="BED8D4" w:themeColor="accent2" w:themeTint="99"/>
        <w:insideH w:val="single" w:sz="2" w:space="0" w:color="BED8D4" w:themeColor="accent2" w:themeTint="99"/>
        <w:insideV w:val="single" w:sz="2" w:space="0" w:color="BED8D4" w:themeColor="accent2" w:themeTint="99"/>
      </w:tblBorders>
    </w:tblPr>
    <w:tblStylePr w:type="firstRow">
      <w:rPr>
        <w:b/>
        <w:bCs/>
      </w:rPr>
      <w:tblPr/>
      <w:tcPr>
        <w:tcBorders>
          <w:top w:val="nil"/>
          <w:bottom w:val="single" w:sz="12" w:space="0" w:color="BED8D4" w:themeColor="accent2" w:themeTint="99"/>
          <w:insideH w:val="nil"/>
          <w:insideV w:val="nil"/>
        </w:tcBorders>
        <w:shd w:val="clear" w:color="auto" w:fill="FFFFFF" w:themeFill="background1"/>
      </w:tcPr>
    </w:tblStylePr>
    <w:tblStylePr w:type="lastRow">
      <w:rPr>
        <w:b/>
        <w:bCs/>
      </w:rPr>
      <w:tblPr/>
      <w:tcPr>
        <w:tcBorders>
          <w:top w:val="double" w:sz="2" w:space="0" w:color="BED8D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2F0" w:themeFill="accent2" w:themeFillTint="33"/>
      </w:tcPr>
    </w:tblStylePr>
    <w:tblStylePr w:type="band1Horz">
      <w:tblPr/>
      <w:tcPr>
        <w:shd w:val="clear" w:color="auto" w:fill="E9F2F0" w:themeFill="accent2" w:themeFillTint="33"/>
      </w:tcPr>
    </w:tblStylePr>
  </w:style>
  <w:style w:type="table" w:styleId="ListTable2-Accent2">
    <w:name w:val="List Table 2 Accent 2"/>
    <w:basedOn w:val="TableNormal"/>
    <w:uiPriority w:val="47"/>
    <w:rsid w:val="00F715E2"/>
    <w:pPr>
      <w:spacing w:after="0" w:line="240" w:lineRule="auto"/>
    </w:pPr>
    <w:rPr>
      <w:rFonts w:eastAsia="Times New Roman"/>
      <w:kern w:val="0"/>
      <w14:ligatures w14:val="none"/>
    </w:rPr>
    <w:tblPr>
      <w:tblStyleRowBandSize w:val="1"/>
      <w:tblStyleColBandSize w:val="1"/>
      <w:tblBorders>
        <w:top w:val="single" w:sz="4" w:space="0" w:color="BED8D4" w:themeColor="accent2" w:themeTint="99"/>
        <w:bottom w:val="single" w:sz="4" w:space="0" w:color="BED8D4" w:themeColor="accent2" w:themeTint="99"/>
        <w:insideH w:val="single" w:sz="4" w:space="0" w:color="BED8D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2F0" w:themeFill="accent2" w:themeFillTint="33"/>
      </w:tcPr>
    </w:tblStylePr>
    <w:tblStylePr w:type="band1Horz">
      <w:tblPr/>
      <w:tcPr>
        <w:shd w:val="clear" w:color="auto" w:fill="E9F2F0" w:themeFill="accent2" w:themeFillTint="33"/>
      </w:tcPr>
    </w:tblStylePr>
  </w:style>
  <w:style w:type="paragraph" w:customStyle="1" w:styleId="bullets0">
    <w:name w:val="bullets"/>
    <w:basedOn w:val="ListParagraph"/>
    <w:link w:val="bulletsChar"/>
    <w:qFormat/>
    <w:rsid w:val="00F715E2"/>
    <w:pPr>
      <w:numPr>
        <w:numId w:val="22"/>
      </w:numPr>
      <w:spacing w:before="0" w:after="240"/>
    </w:pPr>
    <w:rPr>
      <w:rFonts w:ascii="Calibri Light" w:eastAsia="Times New Roman" w:hAnsi="Calibri Light" w:cs="Calibri Light"/>
      <w:kern w:val="0"/>
      <w:sz w:val="20"/>
      <w:szCs w:val="24"/>
      <w14:ligatures w14:val="none"/>
    </w:rPr>
  </w:style>
  <w:style w:type="character" w:customStyle="1" w:styleId="bulletsChar">
    <w:name w:val="bullets Char"/>
    <w:basedOn w:val="DefaultParagraphFont"/>
    <w:link w:val="bullets0"/>
    <w:rsid w:val="00F715E2"/>
    <w:rPr>
      <w:rFonts w:ascii="Calibri Light" w:eastAsia="Times New Roman" w:hAnsi="Calibri Light" w:cs="Calibri Light"/>
      <w:kern w:val="0"/>
      <w:sz w:val="20"/>
      <w:szCs w:val="24"/>
      <w14:ligatures w14:val="none"/>
    </w:rPr>
  </w:style>
  <w:style w:type="table" w:styleId="GridTable5Dark-Accent1">
    <w:name w:val="Grid Table 5 Dark Accent 1"/>
    <w:basedOn w:val="TableNormal"/>
    <w:uiPriority w:val="50"/>
    <w:rsid w:val="00461B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E7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C8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C8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C8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C85" w:themeFill="accent1"/>
      </w:tcPr>
    </w:tblStylePr>
    <w:tblStylePr w:type="band1Vert">
      <w:tblPr/>
      <w:tcPr>
        <w:shd w:val="clear" w:color="auto" w:fill="68D0FF" w:themeFill="accent1" w:themeFillTint="66"/>
      </w:tcPr>
    </w:tblStylePr>
    <w:tblStylePr w:type="band1Horz">
      <w:tblPr/>
      <w:tcPr>
        <w:shd w:val="clear" w:color="auto" w:fill="68D0FF" w:themeFill="accent1" w:themeFillTint="66"/>
      </w:tcPr>
    </w:tblStylePr>
  </w:style>
  <w:style w:type="table" w:styleId="ListTable2-Accent6">
    <w:name w:val="List Table 2 Accent 6"/>
    <w:basedOn w:val="TableNormal"/>
    <w:uiPriority w:val="47"/>
    <w:rsid w:val="008E67D9"/>
    <w:pPr>
      <w:spacing w:after="0" w:line="240" w:lineRule="auto"/>
    </w:pPr>
    <w:tblPr>
      <w:tblStyleRowBandSize w:val="1"/>
      <w:tblStyleColBandSize w:val="1"/>
      <w:tblBorders>
        <w:top w:val="single" w:sz="4" w:space="0" w:color="1CB8FF" w:themeColor="accent6" w:themeTint="99"/>
        <w:bottom w:val="single" w:sz="4" w:space="0" w:color="1CB8FF" w:themeColor="accent6" w:themeTint="99"/>
        <w:insideH w:val="single" w:sz="4" w:space="0" w:color="1CB8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E7FF" w:themeFill="accent6" w:themeFillTint="33"/>
      </w:tcPr>
    </w:tblStylePr>
    <w:tblStylePr w:type="band1Horz">
      <w:tblPr/>
      <w:tcPr>
        <w:shd w:val="clear" w:color="auto" w:fill="B3E7FF" w:themeFill="accent6" w:themeFillTint="33"/>
      </w:tcPr>
    </w:tblStylePr>
  </w:style>
  <w:style w:type="table" w:styleId="GridTable4-Accent6">
    <w:name w:val="Grid Table 4 Accent 6"/>
    <w:basedOn w:val="TableNormal"/>
    <w:uiPriority w:val="49"/>
    <w:rsid w:val="002B596A"/>
    <w:pPr>
      <w:spacing w:after="0" w:line="240" w:lineRule="auto"/>
    </w:pPr>
    <w:tblPr>
      <w:tblStyleRowBandSize w:val="1"/>
      <w:tblStyleColBandSize w:val="1"/>
      <w:tblBorders>
        <w:top w:val="single" w:sz="4" w:space="0" w:color="1CB8FF" w:themeColor="accent6" w:themeTint="99"/>
        <w:left w:val="single" w:sz="4" w:space="0" w:color="1CB8FF" w:themeColor="accent6" w:themeTint="99"/>
        <w:bottom w:val="single" w:sz="4" w:space="0" w:color="1CB8FF" w:themeColor="accent6" w:themeTint="99"/>
        <w:right w:val="single" w:sz="4" w:space="0" w:color="1CB8FF" w:themeColor="accent6" w:themeTint="99"/>
        <w:insideH w:val="single" w:sz="4" w:space="0" w:color="1CB8FF" w:themeColor="accent6" w:themeTint="99"/>
        <w:insideV w:val="single" w:sz="4" w:space="0" w:color="1CB8FF" w:themeColor="accent6" w:themeTint="99"/>
      </w:tblBorders>
    </w:tblPr>
    <w:tblStylePr w:type="firstRow">
      <w:rPr>
        <w:b/>
        <w:bCs/>
        <w:color w:val="FFFFFF" w:themeColor="background1"/>
      </w:rPr>
      <w:tblPr/>
      <w:tcPr>
        <w:tcBorders>
          <w:top w:val="single" w:sz="4" w:space="0" w:color="005C85" w:themeColor="accent6"/>
          <w:left w:val="single" w:sz="4" w:space="0" w:color="005C85" w:themeColor="accent6"/>
          <w:bottom w:val="single" w:sz="4" w:space="0" w:color="005C85" w:themeColor="accent6"/>
          <w:right w:val="single" w:sz="4" w:space="0" w:color="005C85" w:themeColor="accent6"/>
          <w:insideH w:val="nil"/>
          <w:insideV w:val="nil"/>
        </w:tcBorders>
        <w:shd w:val="clear" w:color="auto" w:fill="005C85" w:themeFill="accent6"/>
      </w:tcPr>
    </w:tblStylePr>
    <w:tblStylePr w:type="lastRow">
      <w:rPr>
        <w:b/>
        <w:bCs/>
      </w:rPr>
      <w:tblPr/>
      <w:tcPr>
        <w:tcBorders>
          <w:top w:val="double" w:sz="4" w:space="0" w:color="005C85" w:themeColor="accent6"/>
        </w:tcBorders>
      </w:tcPr>
    </w:tblStylePr>
    <w:tblStylePr w:type="firstCol">
      <w:rPr>
        <w:b/>
        <w:bCs/>
      </w:rPr>
    </w:tblStylePr>
    <w:tblStylePr w:type="lastCol">
      <w:rPr>
        <w:b/>
        <w:bCs/>
      </w:rPr>
    </w:tblStylePr>
    <w:tblStylePr w:type="band1Vert">
      <w:tblPr/>
      <w:tcPr>
        <w:shd w:val="clear" w:color="auto" w:fill="B3E7FF" w:themeFill="accent6" w:themeFillTint="33"/>
      </w:tcPr>
    </w:tblStylePr>
    <w:tblStylePr w:type="band1Horz">
      <w:tblPr/>
      <w:tcPr>
        <w:shd w:val="clear" w:color="auto" w:fill="B3E7FF" w:themeFill="accent6" w:themeFillTint="33"/>
      </w:tcPr>
    </w:tblStylePr>
  </w:style>
  <w:style w:type="paragraph" w:customStyle="1" w:styleId="Bullet2">
    <w:name w:val="Bullet2"/>
    <w:basedOn w:val="Normal"/>
    <w:uiPriority w:val="2"/>
    <w:qFormat/>
    <w:rsid w:val="001D506E"/>
    <w:pPr>
      <w:numPr>
        <w:ilvl w:val="1"/>
        <w:numId w:val="26"/>
      </w:numPr>
      <w:spacing w:line="276" w:lineRule="auto"/>
    </w:pPr>
    <w:rPr>
      <w:rFonts w:asciiTheme="minorHAnsi" w:hAnsiTheme="minorHAnsi" w:cstheme="minorBidi"/>
      <w:kern w:val="0"/>
      <w:sz w:val="20"/>
      <w14:ligatures w14:val="none"/>
    </w:rPr>
  </w:style>
  <w:style w:type="paragraph" w:customStyle="1" w:styleId="Bullet1">
    <w:name w:val="Bullet1"/>
    <w:basedOn w:val="Normal"/>
    <w:uiPriority w:val="2"/>
    <w:qFormat/>
    <w:rsid w:val="001D506E"/>
    <w:pPr>
      <w:numPr>
        <w:numId w:val="26"/>
      </w:numPr>
      <w:spacing w:line="276" w:lineRule="auto"/>
    </w:pPr>
    <w:rPr>
      <w:rFonts w:asciiTheme="minorHAnsi" w:hAnsiTheme="minorHAnsi" w:cstheme="minorBidi"/>
      <w:kern w:val="0"/>
      <w:sz w:val="20"/>
      <w14:ligatures w14:val="none"/>
    </w:rPr>
  </w:style>
  <w:style w:type="paragraph" w:customStyle="1" w:styleId="Bullet3">
    <w:name w:val="Bullet3"/>
    <w:basedOn w:val="Normal"/>
    <w:uiPriority w:val="2"/>
    <w:qFormat/>
    <w:rsid w:val="001D506E"/>
    <w:pPr>
      <w:numPr>
        <w:ilvl w:val="2"/>
        <w:numId w:val="26"/>
      </w:numPr>
      <w:spacing w:line="276" w:lineRule="auto"/>
    </w:pPr>
    <w:rPr>
      <w:rFonts w:asciiTheme="minorHAnsi" w:hAnsiTheme="minorHAnsi" w:cstheme="minorBidi"/>
      <w:kern w:val="0"/>
      <w:sz w:val="20"/>
      <w14:ligatures w14:val="none"/>
    </w:rPr>
  </w:style>
  <w:style w:type="paragraph" w:customStyle="1" w:styleId="TblBullet1">
    <w:name w:val="TblBullet1"/>
    <w:basedOn w:val="Normal"/>
    <w:uiPriority w:val="14"/>
    <w:qFormat/>
    <w:rsid w:val="001D506E"/>
    <w:pPr>
      <w:numPr>
        <w:numId w:val="27"/>
      </w:numPr>
      <w:spacing w:before="60" w:after="60" w:line="240" w:lineRule="auto"/>
    </w:pPr>
    <w:rPr>
      <w:rFonts w:asciiTheme="minorHAnsi" w:hAnsiTheme="minorHAnsi" w:cstheme="minorBidi"/>
      <w:kern w:val="0"/>
      <w:sz w:val="18"/>
      <w14:ligatures w14:val="none"/>
    </w:rPr>
  </w:style>
  <w:style w:type="paragraph" w:customStyle="1" w:styleId="TblBullet2">
    <w:name w:val="TblBullet2"/>
    <w:basedOn w:val="TblBullet1"/>
    <w:uiPriority w:val="14"/>
    <w:qFormat/>
    <w:rsid w:val="001D506E"/>
    <w:pPr>
      <w:numPr>
        <w:ilvl w:val="1"/>
      </w:numPr>
    </w:pPr>
  </w:style>
  <w:style w:type="table" w:customStyle="1" w:styleId="NCETable">
    <w:name w:val="NCE Table"/>
    <w:basedOn w:val="TableNormal"/>
    <w:uiPriority w:val="99"/>
    <w:rsid w:val="00980AED"/>
    <w:pPr>
      <w:spacing w:before="160" w:line="240" w:lineRule="auto"/>
    </w:pPr>
    <w:rPr>
      <w:kern w:val="0"/>
      <w14:ligatures w14:val="none"/>
    </w:rPr>
    <w:tblPr>
      <w:tblBorders>
        <w:top w:val="single" w:sz="4" w:space="0" w:color="88CFC3"/>
        <w:bottom w:val="single" w:sz="4" w:space="0" w:color="88CFC3"/>
        <w:insideH w:val="single" w:sz="4" w:space="0" w:color="88CFC3"/>
      </w:tblBorders>
    </w:tblPr>
    <w:tblStylePr w:type="firstRow">
      <w:rPr>
        <w:rFonts w:ascii="Yu Gothic Light" w:hAnsi="Yu Gothic Light"/>
        <w:b/>
        <w:color w:val="FFFFFF"/>
      </w:rPr>
      <w:tblPr/>
      <w:trPr>
        <w:cantSplit/>
        <w:tblHeader/>
      </w:trPr>
      <w:tcPr>
        <w:shd w:val="clear" w:color="auto" w:fill="279E9A"/>
      </w:tcPr>
    </w:tblStylePr>
    <w:tblStylePr w:type="lastRow">
      <w:rPr>
        <w:rFonts w:ascii="Yu Gothic Light" w:hAnsi="Yu Gothic Light"/>
        <w:b/>
      </w:rPr>
    </w:tblStylePr>
    <w:tblStylePr w:type="firstCol">
      <w:rPr>
        <w:rFonts w:ascii="Yu Gothic Light" w:hAnsi="Yu Gothic Light"/>
        <w:b/>
      </w:rPr>
    </w:tblStylePr>
  </w:style>
  <w:style w:type="paragraph" w:customStyle="1" w:styleId="TableFigurefootnote">
    <w:name w:val="Table/Figure footnote"/>
    <w:basedOn w:val="Normal"/>
    <w:uiPriority w:val="15"/>
    <w:qFormat/>
    <w:rsid w:val="006D6318"/>
    <w:pPr>
      <w:spacing w:after="240" w:line="276" w:lineRule="auto"/>
      <w:contextualSpacing/>
    </w:pPr>
    <w:rPr>
      <w:rFonts w:asciiTheme="minorHAnsi" w:hAnsiTheme="minorHAnsi" w:cstheme="minorBidi"/>
      <w:kern w:val="0"/>
      <w:sz w:val="15"/>
      <w14:ligatures w14:val="none"/>
    </w:rPr>
  </w:style>
  <w:style w:type="paragraph" w:customStyle="1" w:styleId="TableText">
    <w:name w:val="Table Text"/>
    <w:basedOn w:val="Normal"/>
    <w:uiPriority w:val="14"/>
    <w:qFormat/>
    <w:rsid w:val="006D6318"/>
    <w:pPr>
      <w:spacing w:before="60" w:after="60" w:line="240" w:lineRule="auto"/>
    </w:pPr>
    <w:rPr>
      <w:rFonts w:asciiTheme="minorHAnsi" w:hAnsiTheme="minorHAnsi" w:cstheme="minorBidi"/>
      <w:kern w:val="0"/>
      <w:sz w:val="18"/>
      <w14:ligatures w14:val="none"/>
    </w:rPr>
  </w:style>
  <w:style w:type="paragraph" w:customStyle="1" w:styleId="Acknowledgementheading">
    <w:name w:val="Acknowledgement heading"/>
    <w:qFormat/>
    <w:rsid w:val="005D3379"/>
    <w:pPr>
      <w:spacing w:line="240" w:lineRule="auto"/>
    </w:pPr>
    <w:rPr>
      <w:rFonts w:ascii="Calibri" w:eastAsiaTheme="majorEastAsia" w:hAnsi="Calibri" w:cs="Calibri"/>
      <w:b/>
      <w:caps/>
      <w:color w:val="005C85"/>
      <w:kern w:val="0"/>
      <w:sz w:val="32"/>
      <w:szCs w:val="32"/>
      <w14:ligatures w14:val="none"/>
    </w:rPr>
  </w:style>
  <w:style w:type="paragraph" w:customStyle="1" w:styleId="Smallprint">
    <w:name w:val="Small print"/>
    <w:basedOn w:val="Normal"/>
    <w:uiPriority w:val="99"/>
    <w:semiHidden/>
    <w:rsid w:val="00A00A4D"/>
    <w:pPr>
      <w:suppressAutoHyphens/>
      <w:autoSpaceDE w:val="0"/>
      <w:autoSpaceDN w:val="0"/>
      <w:adjustRightInd w:val="0"/>
      <w:spacing w:after="113" w:line="200" w:lineRule="atLeast"/>
    </w:pPr>
    <w:rPr>
      <w:rFonts w:asciiTheme="minorHAnsi" w:hAnsiTheme="minorHAnsi" w:cs="Panton"/>
      <w:color w:val="000000" w:themeColor="text1"/>
      <w:kern w:val="0"/>
      <w:sz w:val="16"/>
      <w:szCs w:val="14"/>
      <w:lang w:val="en-US"/>
      <w14:ligatures w14:val="none"/>
    </w:rPr>
  </w:style>
  <w:style w:type="table" w:customStyle="1" w:styleId="clear">
    <w:name w:val="clear"/>
    <w:basedOn w:val="TableNormal"/>
    <w:uiPriority w:val="99"/>
    <w:rsid w:val="00A00A4D"/>
    <w:pPr>
      <w:spacing w:after="0" w:line="240" w:lineRule="auto"/>
    </w:pPr>
    <w:rPr>
      <w:rFonts w:eastAsia="Segoe UI" w:cs="Times New Roman"/>
      <w:color w:val="000000" w:themeColor="text1"/>
      <w:kern w:val="0"/>
      <w:sz w:val="20"/>
      <w:szCs w:val="24"/>
      <w14:ligatures w14:val="none"/>
    </w:rPr>
    <w:tblPr>
      <w:tblInd w:w="0" w:type="nil"/>
      <w:tblCellMar>
        <w:left w:w="0" w:type="dxa"/>
        <w:right w:w="0" w:type="dxa"/>
      </w:tblCellMar>
    </w:tblPr>
  </w:style>
  <w:style w:type="paragraph" w:customStyle="1" w:styleId="Bulletlist1stlevel">
    <w:name w:val="Bullet list 1st level"/>
    <w:basedOn w:val="ListParagraph"/>
    <w:qFormat/>
    <w:rsid w:val="00EF6A92"/>
    <w:pPr>
      <w:numPr>
        <w:numId w:val="0"/>
      </w:numPr>
      <w:spacing w:after="160"/>
      <w:ind w:left="284" w:hanging="284"/>
    </w:pPr>
  </w:style>
  <w:style w:type="paragraph" w:customStyle="1" w:styleId="Disclaimerheadings">
    <w:name w:val="Disclaimer headings"/>
    <w:basedOn w:val="Normal"/>
    <w:qFormat/>
    <w:rsid w:val="00EF6A92"/>
    <w:pPr>
      <w:spacing w:before="360" w:line="256" w:lineRule="auto"/>
    </w:pPr>
    <w:rPr>
      <w:b/>
      <w:bCs/>
      <w:caps/>
      <w:color w:val="005C85" w:themeColor="accent1"/>
    </w:rPr>
  </w:style>
  <w:style w:type="paragraph" w:customStyle="1" w:styleId="Disclaimertablebodycopy">
    <w:name w:val="Disclaimer table body copy"/>
    <w:qFormat/>
    <w:rsid w:val="00EF6A92"/>
    <w:pPr>
      <w:spacing w:before="80" w:after="80" w:line="240" w:lineRule="auto"/>
    </w:pPr>
    <w:rPr>
      <w:rFonts w:ascii="Calibri" w:hAnsi="Calibri" w:cs="Calibri"/>
      <w:b/>
      <w:bCs/>
    </w:rPr>
  </w:style>
  <w:style w:type="paragraph" w:customStyle="1" w:styleId="Disclaimerprojectname">
    <w:name w:val="Disclaimer project name"/>
    <w:next w:val="Disclaimerheadings"/>
    <w:qFormat/>
    <w:rsid w:val="00EF6A92"/>
    <w:pPr>
      <w:spacing w:before="3200" w:line="256" w:lineRule="auto"/>
    </w:pPr>
    <w:rPr>
      <w:rFonts w:ascii="Calibri" w:hAnsi="Calibri" w:cs="Calibri"/>
      <w:b/>
      <w:bCs/>
      <w:caps/>
      <w:color w:val="005C85" w:themeColor="accent1"/>
      <w:sz w:val="32"/>
      <w:szCs w:val="32"/>
    </w:rPr>
  </w:style>
  <w:style w:type="paragraph" w:customStyle="1" w:styleId="TableHeading">
    <w:name w:val="Table Heading"/>
    <w:basedOn w:val="Normal"/>
    <w:uiPriority w:val="5"/>
    <w:qFormat/>
    <w:locked/>
    <w:rsid w:val="00621E85"/>
    <w:pPr>
      <w:keepNext/>
      <w:keepLines/>
      <w:spacing w:before="100" w:after="100" w:line="240" w:lineRule="auto"/>
    </w:pPr>
    <w:rPr>
      <w:rFonts w:asciiTheme="minorHAnsi" w:eastAsia="Arial" w:hAnsiTheme="minorHAnsi" w:cs="Times New Roman"/>
      <w:bCs/>
      <w:color w:val="0F103C" w:themeColor="text2"/>
      <w:kern w:val="0"/>
      <w:sz w:val="20"/>
      <w:szCs w:val="20"/>
      <w14:ligatures w14:val="none"/>
    </w:rPr>
  </w:style>
  <w:style w:type="paragraph" w:customStyle="1" w:styleId="RevisionTabledetails">
    <w:name w:val="Revision Table details"/>
    <w:basedOn w:val="Normal"/>
    <w:uiPriority w:val="59"/>
    <w:semiHidden/>
    <w:qFormat/>
    <w:rsid w:val="00621E85"/>
    <w:pPr>
      <w:framePr w:wrap="around" w:hAnchor="text" w:yAlign="bottom"/>
      <w:spacing w:before="60" w:after="120" w:line="264" w:lineRule="auto"/>
    </w:pPr>
    <w:rPr>
      <w:rFonts w:asciiTheme="minorHAnsi" w:hAnsiTheme="minorHAnsi" w:cstheme="minorBidi"/>
      <w:color w:val="000000" w:themeColor="text1"/>
      <w:kern w:val="0"/>
      <w:sz w:val="18"/>
      <w:szCs w:val="20"/>
      <w14:ligatures w14:val="none"/>
    </w:rPr>
  </w:style>
  <w:style w:type="paragraph" w:customStyle="1" w:styleId="Note">
    <w:name w:val="Note"/>
    <w:basedOn w:val="Source"/>
    <w:next w:val="Normal"/>
    <w:uiPriority w:val="8"/>
    <w:qFormat/>
    <w:locked/>
    <w:rsid w:val="00621E85"/>
    <w:pPr>
      <w:keepLines/>
      <w:numPr>
        <w:numId w:val="0"/>
      </w:numPr>
      <w:ind w:left="851" w:hanging="851"/>
    </w:pPr>
    <w:rPr>
      <w:rFonts w:eastAsiaTheme="minorHAnsi" w:cstheme="minorBidi"/>
      <w:color w:val="0F103C" w:themeColor="text2"/>
      <w:sz w:val="16"/>
      <w:szCs w:val="18"/>
      <w:lang w:eastAsia="en-US"/>
      <w14:ligatures w14:val="none"/>
    </w:rPr>
  </w:style>
  <w:style w:type="paragraph" w:customStyle="1" w:styleId="NoteSourceListlvl1">
    <w:name w:val="NoteSource List lvl1"/>
    <w:basedOn w:val="NoteSourceStandard"/>
    <w:uiPriority w:val="8"/>
    <w:qFormat/>
    <w:locked/>
    <w:rsid w:val="00621E85"/>
    <w:pPr>
      <w:ind w:left="284" w:hanging="284"/>
    </w:pPr>
  </w:style>
  <w:style w:type="paragraph" w:customStyle="1" w:styleId="NoteSourceStandard">
    <w:name w:val="NoteSource Standard"/>
    <w:basedOn w:val="Note"/>
    <w:uiPriority w:val="8"/>
    <w:qFormat/>
    <w:locked/>
    <w:rsid w:val="00621E85"/>
    <w:pPr>
      <w:ind w:left="0" w:firstLine="0"/>
    </w:pPr>
  </w:style>
  <w:style w:type="paragraph" w:customStyle="1" w:styleId="NoteSourceListlvl2">
    <w:name w:val="NoteSource List lvl2"/>
    <w:basedOn w:val="NoteSourceListlvl1"/>
    <w:uiPriority w:val="8"/>
    <w:qFormat/>
    <w:locked/>
    <w:rsid w:val="00621E85"/>
  </w:style>
  <w:style w:type="paragraph" w:customStyle="1" w:styleId="NoteSourceListlvl3">
    <w:name w:val="NoteSource List lvl3"/>
    <w:basedOn w:val="NoteSourceListlvl2"/>
    <w:uiPriority w:val="8"/>
    <w:locked/>
    <w:rsid w:val="00621E85"/>
  </w:style>
  <w:style w:type="paragraph" w:customStyle="1" w:styleId="ListNumberlvl1">
    <w:name w:val="List Number lvl1"/>
    <w:basedOn w:val="Normal"/>
    <w:uiPriority w:val="3"/>
    <w:qFormat/>
    <w:rsid w:val="00621E85"/>
    <w:pPr>
      <w:numPr>
        <w:numId w:val="30"/>
      </w:numPr>
      <w:spacing w:before="0" w:after="120" w:line="264" w:lineRule="auto"/>
    </w:pPr>
    <w:rPr>
      <w:rFonts w:asciiTheme="minorHAnsi" w:eastAsia="Calibri" w:hAnsiTheme="minorHAnsi" w:cstheme="minorHAnsi"/>
      <w:color w:val="000000" w:themeColor="text1"/>
      <w:kern w:val="0"/>
      <w:sz w:val="20"/>
      <w:szCs w:val="24"/>
      <w14:ligatures w14:val="none"/>
    </w:rPr>
  </w:style>
  <w:style w:type="paragraph" w:customStyle="1" w:styleId="ListNumberlvl2">
    <w:name w:val="List Number lvl2"/>
    <w:basedOn w:val="ListNumberlvl1"/>
    <w:uiPriority w:val="3"/>
    <w:qFormat/>
    <w:rsid w:val="00621E85"/>
    <w:pPr>
      <w:numPr>
        <w:ilvl w:val="1"/>
      </w:numPr>
    </w:pPr>
  </w:style>
  <w:style w:type="paragraph" w:customStyle="1" w:styleId="ListNumberlvl3">
    <w:name w:val="List Number lvl3"/>
    <w:basedOn w:val="ListNumberlvl2"/>
    <w:uiPriority w:val="3"/>
    <w:qFormat/>
    <w:rsid w:val="00621E85"/>
    <w:pPr>
      <w:numPr>
        <w:ilvl w:val="2"/>
      </w:numPr>
    </w:pPr>
  </w:style>
  <w:style w:type="character" w:styleId="PageNumber">
    <w:name w:val="page number"/>
    <w:uiPriority w:val="99"/>
    <w:rsid w:val="00621E85"/>
    <w:rPr>
      <w:rFonts w:asciiTheme="minorHAnsi" w:hAnsiTheme="minorHAnsi"/>
      <w:color w:val="FFFFFF" w:themeColor="background1"/>
      <w:sz w:val="16"/>
      <w:szCs w:val="16"/>
    </w:rPr>
  </w:style>
  <w:style w:type="paragraph" w:customStyle="1" w:styleId="AppendixHeading1">
    <w:name w:val="Appendix Heading 1"/>
    <w:basedOn w:val="ListParagraph"/>
    <w:next w:val="Normal"/>
    <w:link w:val="AppendixHeading1Char"/>
    <w:qFormat/>
    <w:rsid w:val="00621E85"/>
    <w:pPr>
      <w:keepNext/>
      <w:keepLines/>
      <w:pageBreakBefore/>
      <w:numPr>
        <w:numId w:val="32"/>
      </w:numPr>
      <w:spacing w:before="0" w:line="264" w:lineRule="auto"/>
      <w:contextualSpacing w:val="0"/>
      <w:outlineLvl w:val="0"/>
    </w:pPr>
    <w:rPr>
      <w:rFonts w:asciiTheme="majorHAnsi" w:hAnsiTheme="majorHAnsi"/>
      <w:b/>
      <w:bCs/>
      <w:color w:val="005C85" w:themeColor="accent1"/>
      <w:kern w:val="0"/>
      <w:sz w:val="36"/>
      <w:szCs w:val="36"/>
      <w14:ligatures w14:val="none"/>
    </w:rPr>
  </w:style>
  <w:style w:type="table" w:customStyle="1" w:styleId="SequanaTableStyle1default">
    <w:name w:val="Sequana Table Style 1 (default)"/>
    <w:basedOn w:val="TableNormal"/>
    <w:uiPriority w:val="99"/>
    <w:rsid w:val="00621E85"/>
    <w:pPr>
      <w:spacing w:before="70" w:after="70" w:line="240" w:lineRule="auto"/>
    </w:pPr>
    <w:rPr>
      <w:rFonts w:eastAsia="Arial" w:cs="Times New Roman"/>
      <w:color w:val="0F103C" w:themeColor="text2"/>
      <w:kern w:val="0"/>
      <w:sz w:val="18"/>
      <w:szCs w:val="20"/>
      <w14:ligatures w14:val="none"/>
    </w:rPr>
    <w:tblPr>
      <w:tblStyleRowBandSize w:val="1"/>
      <w:tblStyleColBandSize w:val="1"/>
      <w:tblBorders>
        <w:top w:val="single" w:sz="4" w:space="0" w:color="7F7F7F" w:themeColor="text1" w:themeTint="80"/>
        <w:bottom w:val="single" w:sz="4" w:space="0" w:color="7F7F7F" w:themeColor="text1" w:themeTint="80"/>
        <w:insideH w:val="single" w:sz="4" w:space="0" w:color="7F7F7F" w:themeColor="text1" w:themeTint="80"/>
      </w:tblBorders>
    </w:tblPr>
    <w:tcPr>
      <w:shd w:val="clear" w:color="auto" w:fill="auto"/>
    </w:tcPr>
    <w:tblStylePr w:type="firstRow">
      <w:pPr>
        <w:wordWrap/>
        <w:spacing w:beforeLines="0" w:before="100" w:beforeAutospacing="0" w:afterLines="0" w:after="100" w:afterAutospacing="0" w:line="240" w:lineRule="auto"/>
        <w:contextualSpacing w:val="0"/>
        <w:jc w:val="left"/>
      </w:pPr>
      <w:rPr>
        <w:rFonts w:asciiTheme="minorHAnsi" w:hAnsiTheme="minorHAnsi"/>
        <w:b/>
        <w:color w:val="FFFFFF" w:themeColor="background1"/>
        <w:sz w:val="20"/>
      </w:rPr>
      <w:tblPr/>
      <w:tcPr>
        <w:tcBorders>
          <w:top w:val="single" w:sz="4" w:space="0" w:color="005C85" w:themeColor="accent1"/>
          <w:left w:val="nil"/>
          <w:bottom w:val="single" w:sz="4" w:space="0" w:color="005C85" w:themeColor="accent1"/>
          <w:right w:val="nil"/>
          <w:insideH w:val="nil"/>
          <w:insideV w:val="nil"/>
          <w:tl2br w:val="nil"/>
          <w:tr2bl w:val="nil"/>
        </w:tcBorders>
        <w:shd w:val="clear" w:color="auto" w:fill="005C85" w:themeFill="accent1"/>
      </w:tcPr>
    </w:tblStylePr>
    <w:tblStylePr w:type="lastRow">
      <w:pPr>
        <w:wordWrap/>
        <w:spacing w:beforeLines="0" w:before="70" w:beforeAutospacing="0" w:afterLines="0" w:after="70" w:afterAutospacing="0" w:line="240" w:lineRule="auto"/>
        <w:contextualSpacing w:val="0"/>
      </w:pPr>
      <w:rPr>
        <w:rFonts w:asciiTheme="minorHAnsi" w:hAnsiTheme="minorHAnsi"/>
        <w:b/>
        <w:color w:val="0F103C" w:themeColor="text2"/>
      </w:rPr>
      <w:tblPr/>
      <w:tcPr>
        <w:shd w:val="clear" w:color="auto" w:fill="F2F2F2" w:themeFill="background1" w:themeFillShade="F2"/>
      </w:tcPr>
    </w:tblStylePr>
    <w:tblStylePr w:type="firstCol">
      <w:pPr>
        <w:wordWrap/>
        <w:spacing w:beforeLines="0" w:before="70" w:beforeAutospacing="0" w:afterLines="0" w:after="70" w:afterAutospacing="0" w:line="240" w:lineRule="auto"/>
        <w:contextualSpacing w:val="0"/>
      </w:pPr>
      <w:rPr>
        <w:rFonts w:asciiTheme="minorHAnsi" w:hAnsiTheme="minorHAnsi"/>
        <w:b/>
        <w:color w:val="005C85" w:themeColor="accent1"/>
        <w:sz w:val="18"/>
      </w:rPr>
      <w:tblPr/>
      <w:tcPr>
        <w:tcBorders>
          <w:top w:val="single" w:sz="4" w:space="0" w:color="3134C7" w:themeColor="text2" w:themeTint="99"/>
          <w:left w:val="nil"/>
          <w:bottom w:val="single" w:sz="4" w:space="0" w:color="3134C7" w:themeColor="text2" w:themeTint="99"/>
          <w:right w:val="nil"/>
          <w:insideH w:val="single" w:sz="4" w:space="0" w:color="3134C7" w:themeColor="text2" w:themeTint="99"/>
          <w:insideV w:val="nil"/>
          <w:tl2br w:val="nil"/>
          <w:tr2bl w:val="nil"/>
        </w:tcBorders>
      </w:tcPr>
    </w:tblStylePr>
    <w:tblStylePr w:type="lastCol">
      <w:pPr>
        <w:jc w:val="right"/>
      </w:pPr>
      <w:rPr>
        <w:b/>
        <w:color w:val="0F103C" w:themeColor="text2"/>
      </w:rPr>
      <w:tblPr/>
      <w:tcPr>
        <w:tcBorders>
          <w:top w:val="nil"/>
          <w:left w:val="nil"/>
          <w:bottom w:val="nil"/>
          <w:right w:val="nil"/>
          <w:insideH w:val="single" w:sz="4" w:space="0" w:color="3134C7" w:themeColor="text2" w:themeTint="99"/>
          <w:insideV w:val="nil"/>
          <w:tl2br w:val="nil"/>
          <w:tr2bl w:val="nil"/>
        </w:tcBorders>
      </w:tcPr>
    </w:tblStylePr>
    <w:tblStylePr w:type="band1Vert">
      <w:tblPr/>
      <w:tcPr>
        <w:tcBorders>
          <w:top w:val="nil"/>
          <w:left w:val="nil"/>
          <w:bottom w:val="nil"/>
          <w:right w:val="nil"/>
          <w:insideH w:val="single" w:sz="4" w:space="0" w:color="3134C7" w:themeColor="text2" w:themeTint="99"/>
          <w:insideV w:val="nil"/>
          <w:tl2br w:val="nil"/>
          <w:tr2bl w:val="nil"/>
        </w:tcBorders>
        <w:shd w:val="clear" w:color="auto" w:fill="F2F2F2" w:themeFill="background1" w:themeFillShade="F2"/>
      </w:tcPr>
    </w:tblStylePr>
    <w:tblStylePr w:type="band2Vert">
      <w:tblPr/>
      <w:tcPr>
        <w:tcBorders>
          <w:top w:val="nil"/>
          <w:left w:val="nil"/>
          <w:bottom w:val="nil"/>
          <w:right w:val="nil"/>
          <w:insideH w:val="single" w:sz="4" w:space="0" w:color="3134C7" w:themeColor="text2" w:themeTint="99"/>
          <w:insideV w:val="nil"/>
          <w:tl2br w:val="nil"/>
          <w:tr2bl w:val="nil"/>
        </w:tcBorders>
        <w:shd w:val="clear" w:color="auto" w:fill="auto"/>
      </w:tcPr>
    </w:tblStylePr>
    <w:tblStylePr w:type="band1Horz">
      <w:pPr>
        <w:wordWrap/>
        <w:spacing w:beforeLines="0" w:before="70" w:beforeAutospacing="0" w:afterLines="0" w:after="70" w:afterAutospacing="0" w:line="240" w:lineRule="auto"/>
        <w:contextualSpacing w:val="0"/>
      </w:pPr>
      <w:rPr>
        <w:rFonts w:asciiTheme="minorHAnsi" w:hAnsiTheme="minorHAnsi"/>
        <w:sz w:val="18"/>
      </w:rPr>
      <w:tblPr/>
      <w:tcPr>
        <w:tcBorders>
          <w:top w:val="single" w:sz="4" w:space="0" w:color="7F7F7F" w:themeColor="text1" w:themeTint="80"/>
          <w:left w:val="nil"/>
          <w:bottom w:val="single" w:sz="4" w:space="0" w:color="7F7F7F" w:themeColor="text1" w:themeTint="80"/>
          <w:right w:val="nil"/>
          <w:insideH w:val="nil"/>
          <w:insideV w:val="nil"/>
          <w:tl2br w:val="nil"/>
          <w:tr2bl w:val="nil"/>
        </w:tcBorders>
        <w:shd w:val="clear" w:color="auto" w:fill="FFFFFF"/>
      </w:tcPr>
    </w:tblStylePr>
    <w:tblStylePr w:type="band2Horz">
      <w:pPr>
        <w:wordWrap/>
        <w:spacing w:beforeLines="0" w:before="70" w:beforeAutospacing="0" w:afterLines="0" w:after="70" w:afterAutospacing="0" w:line="240" w:lineRule="auto"/>
        <w:contextualSpacing w:val="0"/>
      </w:pPr>
      <w:rPr>
        <w:rFonts w:asciiTheme="minorHAnsi" w:hAnsiTheme="minorHAnsi"/>
        <w:sz w:val="18"/>
      </w:rPr>
      <w:tblPr/>
      <w:tcPr>
        <w:tcBorders>
          <w:top w:val="single" w:sz="4" w:space="0" w:color="7F7F7F" w:themeColor="text1" w:themeTint="80"/>
          <w:left w:val="nil"/>
          <w:bottom w:val="single" w:sz="4" w:space="0" w:color="7F7F7F" w:themeColor="text1" w:themeTint="80"/>
          <w:right w:val="nil"/>
          <w:insideH w:val="nil"/>
          <w:insideV w:val="nil"/>
          <w:tl2br w:val="nil"/>
          <w:tr2bl w:val="nil"/>
        </w:tcBorders>
        <w:shd w:val="clear" w:color="auto" w:fill="F2F2F2" w:themeFill="background1" w:themeFillShade="F2"/>
      </w:tcPr>
    </w:tblStylePr>
  </w:style>
  <w:style w:type="paragraph" w:customStyle="1" w:styleId="TableNumberlvl1">
    <w:name w:val="Table Number lvl1"/>
    <w:basedOn w:val="ListParagraph"/>
    <w:uiPriority w:val="6"/>
    <w:qFormat/>
    <w:rsid w:val="00621E85"/>
    <w:pPr>
      <w:numPr>
        <w:ilvl w:val="1"/>
        <w:numId w:val="36"/>
      </w:numPr>
      <w:tabs>
        <w:tab w:val="left" w:pos="720"/>
      </w:tabs>
      <w:spacing w:before="70" w:after="70"/>
      <w:contextualSpacing w:val="0"/>
    </w:pPr>
    <w:rPr>
      <w:rFonts w:asciiTheme="minorHAnsi" w:eastAsia="Segoe UI" w:hAnsiTheme="minorHAnsi" w:cs="Times New Roman"/>
      <w:color w:val="0F103C" w:themeColor="text2"/>
      <w:kern w:val="0"/>
      <w:sz w:val="18"/>
      <w:szCs w:val="24"/>
      <w14:ligatures w14:val="none"/>
    </w:rPr>
  </w:style>
  <w:style w:type="paragraph" w:customStyle="1" w:styleId="TableNumberlvl2">
    <w:name w:val="Table Number lvl2"/>
    <w:basedOn w:val="TableNumberlvl1"/>
    <w:uiPriority w:val="6"/>
    <w:qFormat/>
    <w:rsid w:val="00621E85"/>
    <w:pPr>
      <w:numPr>
        <w:ilvl w:val="2"/>
      </w:numPr>
    </w:pPr>
  </w:style>
  <w:style w:type="paragraph" w:customStyle="1" w:styleId="TableBody">
    <w:name w:val="Table Body"/>
    <w:basedOn w:val="Normal"/>
    <w:link w:val="TableBodyChar"/>
    <w:uiPriority w:val="6"/>
    <w:qFormat/>
    <w:locked/>
    <w:rsid w:val="00621E85"/>
    <w:pPr>
      <w:numPr>
        <w:numId w:val="36"/>
      </w:numPr>
      <w:spacing w:before="70" w:after="70" w:line="240" w:lineRule="auto"/>
    </w:pPr>
    <w:rPr>
      <w:rFonts w:asciiTheme="minorHAnsi" w:hAnsiTheme="minorHAnsi" w:cstheme="minorBidi"/>
      <w:color w:val="0F103C" w:themeColor="text2"/>
      <w:kern w:val="0"/>
      <w:sz w:val="18"/>
      <w:szCs w:val="20"/>
      <w14:ligatures w14:val="none"/>
    </w:rPr>
  </w:style>
  <w:style w:type="character" w:customStyle="1" w:styleId="TableBodyChar">
    <w:name w:val="Table Body Char"/>
    <w:basedOn w:val="DefaultParagraphFont"/>
    <w:link w:val="TableBody"/>
    <w:uiPriority w:val="6"/>
    <w:rsid w:val="00621E85"/>
    <w:rPr>
      <w:color w:val="0F103C" w:themeColor="text2"/>
      <w:kern w:val="0"/>
      <w:sz w:val="18"/>
      <w:szCs w:val="20"/>
      <w14:ligatures w14:val="none"/>
    </w:rPr>
  </w:style>
  <w:style w:type="paragraph" w:customStyle="1" w:styleId="Info-boxsub-heading">
    <w:name w:val="Info-box sub-heading"/>
    <w:basedOn w:val="Info-boxheading"/>
    <w:next w:val="Normal"/>
    <w:uiPriority w:val="18"/>
    <w:qFormat/>
    <w:rsid w:val="00621E85"/>
    <w:pPr>
      <w:spacing w:after="240" w:line="259" w:lineRule="auto"/>
    </w:pPr>
    <w:rPr>
      <w:sz w:val="20"/>
    </w:rPr>
  </w:style>
  <w:style w:type="paragraph" w:customStyle="1" w:styleId="Info-boxheading">
    <w:name w:val="Info-box heading"/>
    <w:basedOn w:val="Heading1"/>
    <w:uiPriority w:val="18"/>
    <w:rsid w:val="00621E85"/>
    <w:pPr>
      <w:keepNext w:val="0"/>
      <w:keepLines w:val="0"/>
      <w:tabs>
        <w:tab w:val="left" w:pos="560"/>
        <w:tab w:val="right" w:pos="9320"/>
      </w:tabs>
      <w:suppressAutoHyphens/>
      <w:autoSpaceDE w:val="0"/>
      <w:autoSpaceDN w:val="0"/>
      <w:adjustRightInd w:val="0"/>
      <w:spacing w:before="0" w:after="170" w:line="40" w:lineRule="atLeast"/>
      <w:textAlignment w:val="center"/>
      <w:outlineLvl w:val="9"/>
    </w:pPr>
    <w:rPr>
      <w:rFonts w:asciiTheme="majorHAnsi" w:eastAsiaTheme="minorHAnsi" w:hAnsiTheme="majorHAnsi" w:cs="Panton Narrow SemiBold"/>
      <w:bCs/>
      <w:color w:val="005C85" w:themeColor="accent1"/>
      <w:kern w:val="0"/>
      <w:sz w:val="28"/>
      <w:szCs w:val="18"/>
      <w:lang w:val="en-US"/>
      <w14:ligatures w14:val="none"/>
    </w:rPr>
  </w:style>
  <w:style w:type="paragraph" w:customStyle="1" w:styleId="Quote2">
    <w:name w:val="Quote 2"/>
    <w:basedOn w:val="Normal"/>
    <w:link w:val="Quote2Char"/>
    <w:uiPriority w:val="4"/>
    <w:qFormat/>
    <w:rsid w:val="00621E85"/>
    <w:pPr>
      <w:pBdr>
        <w:top w:val="single" w:sz="24" w:space="12" w:color="005C85" w:themeColor="accent1"/>
        <w:bottom w:val="single" w:sz="8" w:space="8" w:color="005C85" w:themeColor="accent1"/>
      </w:pBdr>
      <w:spacing w:before="0" w:after="120"/>
      <w:ind w:right="57"/>
      <w:jc w:val="both"/>
    </w:pPr>
    <w:rPr>
      <w:rFonts w:asciiTheme="majorHAnsi" w:eastAsiaTheme="minorEastAsia" w:hAnsiTheme="majorHAnsi" w:cstheme="minorBidi"/>
      <w:b/>
      <w:color w:val="005C85" w:themeColor="accent1"/>
      <w:kern w:val="0"/>
      <w:sz w:val="24"/>
      <w:szCs w:val="24"/>
      <w14:ligatures w14:val="none"/>
    </w:rPr>
  </w:style>
  <w:style w:type="character" w:customStyle="1" w:styleId="Quote2Char">
    <w:name w:val="Quote 2 Char"/>
    <w:basedOn w:val="DefaultParagraphFont"/>
    <w:link w:val="Quote2"/>
    <w:uiPriority w:val="4"/>
    <w:rsid w:val="00621E85"/>
    <w:rPr>
      <w:rFonts w:asciiTheme="majorHAnsi" w:eastAsiaTheme="minorEastAsia" w:hAnsiTheme="majorHAnsi"/>
      <w:b/>
      <w:color w:val="005C85" w:themeColor="accent1"/>
      <w:kern w:val="0"/>
      <w:sz w:val="24"/>
      <w:szCs w:val="24"/>
      <w14:ligatures w14:val="none"/>
    </w:rPr>
  </w:style>
  <w:style w:type="paragraph" w:styleId="TOAHeading">
    <w:name w:val="toa heading"/>
    <w:basedOn w:val="Normal"/>
    <w:next w:val="Normal"/>
    <w:uiPriority w:val="99"/>
    <w:semiHidden/>
    <w:rsid w:val="00621E85"/>
    <w:pPr>
      <w:keepNext/>
      <w:keepLines/>
      <w:spacing w:before="120" w:after="40" w:line="264" w:lineRule="auto"/>
    </w:pPr>
    <w:rPr>
      <w:rFonts w:asciiTheme="majorHAnsi" w:eastAsiaTheme="majorEastAsia" w:hAnsiTheme="majorHAnsi" w:cstheme="majorBidi"/>
      <w:b/>
      <w:bCs/>
      <w:color w:val="005C85" w:themeColor="accent1"/>
      <w:kern w:val="0"/>
      <w:sz w:val="36"/>
      <w:szCs w:val="24"/>
      <w14:ligatures w14:val="none"/>
    </w:rPr>
  </w:style>
  <w:style w:type="numbering" w:customStyle="1" w:styleId="CivLegal">
    <w:name w:val="CivLegal"/>
    <w:uiPriority w:val="99"/>
    <w:rsid w:val="00621E85"/>
    <w:pPr>
      <w:numPr>
        <w:numId w:val="30"/>
      </w:numPr>
    </w:pPr>
  </w:style>
  <w:style w:type="paragraph" w:customStyle="1" w:styleId="AppendixHeading2">
    <w:name w:val="Appendix Heading 2"/>
    <w:basedOn w:val="AppendixHeading1"/>
    <w:next w:val="Normal"/>
    <w:link w:val="AppendixHeading2Char"/>
    <w:qFormat/>
    <w:rsid w:val="00621E85"/>
    <w:pPr>
      <w:pageBreakBefore w:val="0"/>
      <w:numPr>
        <w:ilvl w:val="1"/>
      </w:numPr>
      <w:spacing w:before="240"/>
      <w:outlineLvl w:val="1"/>
    </w:pPr>
    <w:rPr>
      <w:sz w:val="28"/>
      <w:szCs w:val="28"/>
    </w:rPr>
  </w:style>
  <w:style w:type="paragraph" w:customStyle="1" w:styleId="AppendixHeading3">
    <w:name w:val="Appendix Heading 3"/>
    <w:basedOn w:val="AppendixHeading2"/>
    <w:next w:val="Normal"/>
    <w:link w:val="AppendixHeading3Char"/>
    <w:qFormat/>
    <w:rsid w:val="00621E85"/>
    <w:pPr>
      <w:numPr>
        <w:ilvl w:val="2"/>
      </w:numPr>
      <w:outlineLvl w:val="2"/>
    </w:pPr>
    <w:rPr>
      <w:sz w:val="24"/>
      <w:szCs w:val="24"/>
    </w:rPr>
  </w:style>
  <w:style w:type="paragraph" w:customStyle="1" w:styleId="CoverDetails">
    <w:name w:val="Cover Details"/>
    <w:basedOn w:val="Normal"/>
    <w:uiPriority w:val="39"/>
    <w:semiHidden/>
    <w:rsid w:val="00621E85"/>
    <w:pPr>
      <w:spacing w:before="0" w:after="60" w:line="240" w:lineRule="auto"/>
    </w:pPr>
    <w:rPr>
      <w:rFonts w:asciiTheme="majorHAnsi" w:hAnsiTheme="majorHAnsi" w:cstheme="minorBidi"/>
      <w:bCs/>
      <w:color w:val="FFFFFF" w:themeColor="background1"/>
      <w:kern w:val="0"/>
      <w:sz w:val="24"/>
      <w:szCs w:val="20"/>
      <w14:ligatures w14:val="none"/>
    </w:rPr>
  </w:style>
  <w:style w:type="paragraph" w:customStyle="1" w:styleId="CoverTitle">
    <w:name w:val="Cover Title"/>
    <w:basedOn w:val="Normal"/>
    <w:uiPriority w:val="39"/>
    <w:semiHidden/>
    <w:rsid w:val="00621E85"/>
    <w:pPr>
      <w:spacing w:before="0" w:after="240" w:line="560" w:lineRule="exact"/>
    </w:pPr>
    <w:rPr>
      <w:rFonts w:asciiTheme="majorHAnsi" w:eastAsiaTheme="majorEastAsia" w:hAnsiTheme="majorHAnsi" w:cstheme="majorBidi"/>
      <w:b/>
      <w:noProof/>
      <w:color w:val="FFFFFF" w:themeColor="background1"/>
      <w:kern w:val="0"/>
      <w:sz w:val="56"/>
      <w:szCs w:val="72"/>
      <w14:ligatures w14:val="none"/>
    </w:rPr>
  </w:style>
  <w:style w:type="paragraph" w:customStyle="1" w:styleId="CoverSubtitle">
    <w:name w:val="Cover Subtitle"/>
    <w:basedOn w:val="Normal"/>
    <w:uiPriority w:val="39"/>
    <w:semiHidden/>
    <w:rsid w:val="00621E85"/>
    <w:pPr>
      <w:spacing w:before="0" w:after="120" w:line="264" w:lineRule="auto"/>
    </w:pPr>
    <w:rPr>
      <w:rFonts w:asciiTheme="majorHAnsi" w:eastAsiaTheme="majorEastAsia" w:hAnsiTheme="majorHAnsi" w:cstheme="majorBidi"/>
      <w:noProof/>
      <w:color w:val="696969"/>
      <w:kern w:val="0"/>
      <w:sz w:val="32"/>
      <w:szCs w:val="32"/>
      <w14:ligatures w14:val="none"/>
    </w:rPr>
  </w:style>
  <w:style w:type="paragraph" w:customStyle="1" w:styleId="PageNo">
    <w:name w:val="Page No."/>
    <w:basedOn w:val="Normal"/>
    <w:uiPriority w:val="39"/>
    <w:semiHidden/>
    <w:qFormat/>
    <w:rsid w:val="00621E85"/>
    <w:pPr>
      <w:spacing w:before="0" w:after="0" w:line="240" w:lineRule="auto"/>
      <w:jc w:val="right"/>
    </w:pPr>
    <w:rPr>
      <w:rFonts w:asciiTheme="majorHAnsi" w:hAnsiTheme="majorHAnsi" w:cstheme="minorBidi"/>
      <w:color w:val="0F103C" w:themeColor="text2"/>
      <w:kern w:val="0"/>
      <w:sz w:val="16"/>
      <w:szCs w:val="20"/>
      <w14:ligatures w14:val="none"/>
    </w:rPr>
  </w:style>
  <w:style w:type="paragraph" w:customStyle="1" w:styleId="Spacer">
    <w:name w:val="Spacer"/>
    <w:uiPriority w:val="39"/>
    <w:semiHidden/>
    <w:qFormat/>
    <w:rsid w:val="00621E85"/>
    <w:pPr>
      <w:spacing w:after="0" w:line="240" w:lineRule="auto"/>
    </w:pPr>
    <w:rPr>
      <w:noProof/>
      <w:color w:val="0F103C" w:themeColor="text2"/>
      <w:kern w:val="0"/>
      <w:sz w:val="2"/>
      <w:szCs w:val="20"/>
      <w14:ligatures w14:val="none"/>
    </w:rPr>
  </w:style>
  <w:style w:type="paragraph" w:customStyle="1" w:styleId="ListAlphalvl1">
    <w:name w:val="List Alpha lvl1"/>
    <w:basedOn w:val="ListParagraph"/>
    <w:uiPriority w:val="4"/>
    <w:qFormat/>
    <w:rsid w:val="00621E85"/>
    <w:pPr>
      <w:numPr>
        <w:numId w:val="33"/>
      </w:numPr>
      <w:spacing w:before="0" w:line="264" w:lineRule="auto"/>
      <w:contextualSpacing w:val="0"/>
    </w:pPr>
    <w:rPr>
      <w:rFonts w:asciiTheme="majorHAnsi" w:hAnsiTheme="majorHAnsi" w:cstheme="minorBidi"/>
      <w:color w:val="0F103C" w:themeColor="text2"/>
      <w:kern w:val="0"/>
      <w:sz w:val="20"/>
      <w:szCs w:val="20"/>
      <w14:ligatures w14:val="none"/>
    </w:rPr>
  </w:style>
  <w:style w:type="paragraph" w:customStyle="1" w:styleId="ListAlphalvl3">
    <w:name w:val="List Alpha lvl3"/>
    <w:basedOn w:val="ListAlphalvl2"/>
    <w:uiPriority w:val="4"/>
    <w:qFormat/>
    <w:rsid w:val="00621E85"/>
    <w:pPr>
      <w:numPr>
        <w:ilvl w:val="2"/>
      </w:numPr>
    </w:pPr>
  </w:style>
  <w:style w:type="paragraph" w:customStyle="1" w:styleId="ListAlphalvl2">
    <w:name w:val="List Alpha lvl2"/>
    <w:basedOn w:val="ListAlphalvl1"/>
    <w:uiPriority w:val="4"/>
    <w:qFormat/>
    <w:rsid w:val="00621E85"/>
    <w:pPr>
      <w:numPr>
        <w:ilvl w:val="1"/>
      </w:numPr>
    </w:pPr>
  </w:style>
  <w:style w:type="paragraph" w:customStyle="1" w:styleId="SectionFooter">
    <w:name w:val="Section Footer"/>
    <w:basedOn w:val="Normal"/>
    <w:uiPriority w:val="39"/>
    <w:semiHidden/>
    <w:qFormat/>
    <w:rsid w:val="00621E85"/>
    <w:pPr>
      <w:spacing w:before="0" w:after="0" w:line="240" w:lineRule="auto"/>
    </w:pPr>
    <w:rPr>
      <w:rFonts w:asciiTheme="minorHAnsi" w:eastAsia="Segoe UI" w:hAnsiTheme="minorHAnsi" w:cs="Times New Roman"/>
      <w:color w:val="005C85" w:themeColor="accent1"/>
      <w:kern w:val="0"/>
      <w:sz w:val="16"/>
      <w:szCs w:val="16"/>
      <w14:ligatures w14:val="none"/>
    </w:rPr>
  </w:style>
  <w:style w:type="paragraph" w:customStyle="1" w:styleId="TOCSection">
    <w:name w:val="TOC Section"/>
    <w:basedOn w:val="Normal"/>
    <w:uiPriority w:val="39"/>
    <w:semiHidden/>
    <w:qFormat/>
    <w:rsid w:val="00621E85"/>
    <w:pPr>
      <w:spacing w:before="0" w:after="0" w:line="240" w:lineRule="auto"/>
    </w:pPr>
    <w:rPr>
      <w:rFonts w:asciiTheme="majorHAnsi" w:hAnsiTheme="majorHAnsi" w:cstheme="minorBidi"/>
      <w:color w:val="0F103C" w:themeColor="text2"/>
      <w:kern w:val="0"/>
      <w:sz w:val="2"/>
      <w:szCs w:val="20"/>
      <w14:ligatures w14:val="none"/>
    </w:rPr>
  </w:style>
  <w:style w:type="paragraph" w:customStyle="1" w:styleId="CoverTitleDark">
    <w:name w:val="Cover Title Dark"/>
    <w:basedOn w:val="CoverTitle"/>
    <w:uiPriority w:val="39"/>
    <w:semiHidden/>
    <w:qFormat/>
    <w:rsid w:val="00621E85"/>
    <w:rPr>
      <w:color w:val="005C85" w:themeColor="accent1"/>
    </w:rPr>
  </w:style>
  <w:style w:type="paragraph" w:customStyle="1" w:styleId="CoverSubtitleDark">
    <w:name w:val="Cover Subtitle Dark"/>
    <w:basedOn w:val="Normal"/>
    <w:uiPriority w:val="39"/>
    <w:semiHidden/>
    <w:qFormat/>
    <w:rsid w:val="00621E85"/>
    <w:pPr>
      <w:spacing w:before="0" w:after="120" w:line="264" w:lineRule="auto"/>
    </w:pPr>
    <w:rPr>
      <w:rFonts w:asciiTheme="majorHAnsi" w:hAnsiTheme="majorHAnsi" w:cstheme="minorBidi"/>
      <w:color w:val="005C85" w:themeColor="accent1"/>
      <w:kern w:val="0"/>
      <w:sz w:val="32"/>
      <w:szCs w:val="20"/>
      <w14:ligatures w14:val="none"/>
    </w:rPr>
  </w:style>
  <w:style w:type="paragraph" w:customStyle="1" w:styleId="CoverDetailsDark">
    <w:name w:val="Cover Details Dark"/>
    <w:basedOn w:val="CoverDetails"/>
    <w:uiPriority w:val="39"/>
    <w:semiHidden/>
    <w:qFormat/>
    <w:rsid w:val="00621E85"/>
    <w:rPr>
      <w:color w:val="005C85" w:themeColor="accent1"/>
    </w:rPr>
  </w:style>
  <w:style w:type="character" w:customStyle="1" w:styleId="AppendixHeading1Char">
    <w:name w:val="Appendix Heading 1 Char"/>
    <w:basedOn w:val="ListParagraphChar"/>
    <w:link w:val="AppendixHeading1"/>
    <w:rsid w:val="00621E85"/>
    <w:rPr>
      <w:rFonts w:asciiTheme="majorHAnsi" w:hAnsiTheme="majorHAnsi" w:cs="Calibri"/>
      <w:b/>
      <w:bCs/>
      <w:color w:val="005C85" w:themeColor="accent1"/>
      <w:kern w:val="0"/>
      <w:sz w:val="36"/>
      <w:szCs w:val="36"/>
      <w14:ligatures w14:val="none"/>
    </w:rPr>
  </w:style>
  <w:style w:type="character" w:customStyle="1" w:styleId="AppendixHeading2Char">
    <w:name w:val="Appendix Heading 2 Char"/>
    <w:basedOn w:val="AppendixHeading1Char"/>
    <w:link w:val="AppendixHeading2"/>
    <w:rsid w:val="00621E85"/>
    <w:rPr>
      <w:rFonts w:asciiTheme="majorHAnsi" w:hAnsiTheme="majorHAnsi" w:cs="Calibri"/>
      <w:b/>
      <w:bCs/>
      <w:color w:val="005C85" w:themeColor="accent1"/>
      <w:kern w:val="0"/>
      <w:sz w:val="28"/>
      <w:szCs w:val="28"/>
      <w14:ligatures w14:val="none"/>
    </w:rPr>
  </w:style>
  <w:style w:type="character" w:customStyle="1" w:styleId="AppendixHeading3Char">
    <w:name w:val="Appendix Heading 3 Char"/>
    <w:basedOn w:val="AppendixHeading2Char"/>
    <w:link w:val="AppendixHeading3"/>
    <w:rsid w:val="00621E85"/>
    <w:rPr>
      <w:rFonts w:asciiTheme="majorHAnsi" w:hAnsiTheme="majorHAnsi" w:cs="Calibri"/>
      <w:b/>
      <w:bCs/>
      <w:color w:val="005C85" w:themeColor="accent1"/>
      <w:kern w:val="0"/>
      <w:sz w:val="24"/>
      <w:szCs w:val="24"/>
      <w14:ligatures w14:val="none"/>
    </w:rPr>
  </w:style>
  <w:style w:type="paragraph" w:customStyle="1" w:styleId="SectionTitle">
    <w:name w:val="Section Title"/>
    <w:next w:val="Normal"/>
    <w:link w:val="SectionTitleChar"/>
    <w:uiPriority w:val="1"/>
    <w:qFormat/>
    <w:rsid w:val="00621E85"/>
    <w:pPr>
      <w:spacing w:after="0" w:line="264" w:lineRule="auto"/>
      <w:jc w:val="center"/>
      <w:outlineLvl w:val="0"/>
    </w:pPr>
    <w:rPr>
      <w:rFonts w:eastAsiaTheme="minorEastAsia" w:cs="Times New Roman"/>
      <w:b/>
      <w:caps/>
      <w:color w:val="005C85" w:themeColor="accent1"/>
      <w:kern w:val="0"/>
      <w:sz w:val="62"/>
      <w:szCs w:val="62"/>
      <w14:ligatures w14:val="none"/>
    </w:rPr>
  </w:style>
  <w:style w:type="paragraph" w:customStyle="1" w:styleId="SectionPageImage">
    <w:name w:val="SectionPageImage"/>
    <w:uiPriority w:val="39"/>
    <w:semiHidden/>
    <w:qFormat/>
    <w:rsid w:val="00621E85"/>
    <w:pPr>
      <w:spacing w:after="0" w:line="240" w:lineRule="auto"/>
      <w:ind w:right="28"/>
      <w:jc w:val="right"/>
    </w:pPr>
    <w:rPr>
      <w:rFonts w:eastAsiaTheme="minorEastAsia" w:cs="Times New Roman"/>
      <w:caps/>
      <w:noProof/>
      <w:color w:val="FFFFFF" w:themeColor="background1"/>
      <w:kern w:val="0"/>
      <w:sz w:val="62"/>
      <w:szCs w:val="62"/>
      <w14:ligatures w14:val="none"/>
    </w:rPr>
  </w:style>
  <w:style w:type="character" w:customStyle="1" w:styleId="SectionTitleChar">
    <w:name w:val="Section Title Char"/>
    <w:basedOn w:val="DefaultParagraphFont"/>
    <w:link w:val="SectionTitle"/>
    <w:uiPriority w:val="1"/>
    <w:rsid w:val="00621E85"/>
    <w:rPr>
      <w:rFonts w:eastAsiaTheme="minorEastAsia" w:cs="Times New Roman"/>
      <w:b/>
      <w:caps/>
      <w:color w:val="005C85" w:themeColor="accent1"/>
      <w:kern w:val="0"/>
      <w:sz w:val="62"/>
      <w:szCs w:val="62"/>
      <w14:ligatures w14:val="none"/>
    </w:rPr>
  </w:style>
  <w:style w:type="numbering" w:customStyle="1" w:styleId="TableListNumber">
    <w:name w:val="Table List Number"/>
    <w:uiPriority w:val="99"/>
    <w:rsid w:val="00621E85"/>
    <w:pPr>
      <w:numPr>
        <w:numId w:val="33"/>
      </w:numPr>
    </w:pPr>
  </w:style>
  <w:style w:type="paragraph" w:customStyle="1" w:styleId="TableNumberContlvl1">
    <w:name w:val="Table Number Cont. lvl1"/>
    <w:basedOn w:val="TableBody"/>
    <w:uiPriority w:val="7"/>
    <w:qFormat/>
    <w:rsid w:val="00621E85"/>
    <w:pPr>
      <w:numPr>
        <w:numId w:val="35"/>
      </w:numPr>
      <w:ind w:left="720" w:hanging="360"/>
    </w:pPr>
  </w:style>
  <w:style w:type="paragraph" w:customStyle="1" w:styleId="TableNumberContlvl2">
    <w:name w:val="Table Number Cont. lvl2"/>
    <w:basedOn w:val="TableNumberContlvl1"/>
    <w:uiPriority w:val="7"/>
    <w:qFormat/>
    <w:rsid w:val="00621E85"/>
    <w:pPr>
      <w:numPr>
        <w:ilvl w:val="1"/>
      </w:numPr>
      <w:ind w:left="284" w:hanging="360"/>
    </w:pPr>
  </w:style>
  <w:style w:type="paragraph" w:customStyle="1" w:styleId="SPfigurecaption">
    <w:name w:val="SP figure caption"/>
    <w:next w:val="SPbodytext"/>
    <w:rsid w:val="00621E85"/>
    <w:pPr>
      <w:keepNext/>
      <w:keepLines/>
      <w:numPr>
        <w:numId w:val="41"/>
      </w:numPr>
      <w:tabs>
        <w:tab w:val="left" w:pos="1170"/>
      </w:tabs>
      <w:spacing w:before="240" w:after="60" w:line="220" w:lineRule="exact"/>
      <w:ind w:left="357" w:hanging="357"/>
    </w:pPr>
    <w:rPr>
      <w:rFonts w:ascii="Calibri" w:eastAsia="Times New Roman" w:hAnsi="Calibri" w:cs="Segoe UI"/>
      <w:b/>
      <w:kern w:val="0"/>
      <w:sz w:val="18"/>
      <w14:ligatures w14:val="none"/>
    </w:rPr>
  </w:style>
  <w:style w:type="paragraph" w:customStyle="1" w:styleId="SPbullet2">
    <w:name w:val="SP bullet 2"/>
    <w:basedOn w:val="SPbodytext"/>
    <w:uiPriority w:val="2"/>
    <w:qFormat/>
    <w:rsid w:val="00621E85"/>
    <w:pPr>
      <w:spacing w:after="40" w:line="260" w:lineRule="exact"/>
      <w:ind w:left="852" w:hanging="284"/>
    </w:pPr>
    <w:rPr>
      <w:rFonts w:cs="Times New Roman"/>
      <w:kern w:val="0"/>
      <w14:ligatures w14:val="none"/>
    </w:rPr>
  </w:style>
  <w:style w:type="paragraph" w:customStyle="1" w:styleId="SPbullet1lastline">
    <w:name w:val="SP bullet 1 last line"/>
    <w:basedOn w:val="SPbullet1"/>
    <w:qFormat/>
    <w:rsid w:val="00621E85"/>
    <w:pPr>
      <w:spacing w:after="120"/>
    </w:pPr>
    <w:rPr>
      <w14:ligatures w14:val="none"/>
    </w:rPr>
  </w:style>
  <w:style w:type="paragraph" w:customStyle="1" w:styleId="SPbullet2lastline">
    <w:name w:val="SP bullet 2 last line"/>
    <w:basedOn w:val="SPbullet2"/>
    <w:uiPriority w:val="2"/>
    <w:qFormat/>
    <w:rsid w:val="00621E85"/>
    <w:pPr>
      <w:tabs>
        <w:tab w:val="num" w:pos="1419"/>
      </w:tabs>
      <w:spacing w:after="120"/>
      <w:ind w:left="568"/>
    </w:pPr>
  </w:style>
  <w:style w:type="paragraph" w:customStyle="1" w:styleId="SPtablebullet">
    <w:name w:val="SP table bullet"/>
    <w:basedOn w:val="Normal"/>
    <w:uiPriority w:val="3"/>
    <w:qFormat/>
    <w:rsid w:val="00621E85"/>
    <w:pPr>
      <w:spacing w:before="80" w:after="60" w:line="240" w:lineRule="auto"/>
      <w:ind w:left="170" w:hanging="170"/>
    </w:pPr>
    <w:rPr>
      <w:rFonts w:eastAsia="Times"/>
      <w:kern w:val="0"/>
      <w:sz w:val="20"/>
      <w:szCs w:val="18"/>
      <w:lang w:eastAsia="en-AU"/>
      <w14:ligatures w14:val="none"/>
    </w:rPr>
  </w:style>
  <w:style w:type="numbering" w:customStyle="1" w:styleId="ZZBullets">
    <w:name w:val="ZZ Bullets"/>
    <w:locked/>
    <w:rsid w:val="00621E85"/>
    <w:pPr>
      <w:numPr>
        <w:numId w:val="39"/>
      </w:numPr>
    </w:pPr>
  </w:style>
  <w:style w:type="paragraph" w:customStyle="1" w:styleId="SPbulletindent">
    <w:name w:val="SP bullet indent"/>
    <w:basedOn w:val="SPbodytext"/>
    <w:rsid w:val="00621E85"/>
    <w:pPr>
      <w:tabs>
        <w:tab w:val="num" w:pos="1703"/>
      </w:tabs>
      <w:spacing w:after="40" w:line="260" w:lineRule="exact"/>
      <w:ind w:left="1420" w:hanging="284"/>
    </w:pPr>
    <w:rPr>
      <w:rFonts w:cs="Times New Roman"/>
      <w:kern w:val="0"/>
      <w14:ligatures w14:val="none"/>
    </w:rPr>
  </w:style>
  <w:style w:type="paragraph" w:customStyle="1" w:styleId="SPbulletindentlastline">
    <w:name w:val="SP bullet indent last line"/>
    <w:basedOn w:val="SPbodytext"/>
    <w:rsid w:val="00621E85"/>
    <w:pPr>
      <w:tabs>
        <w:tab w:val="num" w:pos="1987"/>
      </w:tabs>
      <w:spacing w:line="260" w:lineRule="exact"/>
      <w:ind w:left="1704" w:hanging="284"/>
    </w:pPr>
    <w:rPr>
      <w:rFonts w:cs="Times New Roman"/>
      <w:kern w:val="0"/>
      <w14:ligatures w14:val="none"/>
    </w:rPr>
  </w:style>
  <w:style w:type="paragraph" w:customStyle="1" w:styleId="Heading3no">
    <w:name w:val="Heading 3 no #"/>
    <w:basedOn w:val="Heading3"/>
    <w:next w:val="SPbodytext"/>
    <w:rsid w:val="00621E85"/>
    <w:pPr>
      <w:tabs>
        <w:tab w:val="clear" w:pos="851"/>
      </w:tabs>
      <w:spacing w:before="240" w:line="320" w:lineRule="exact"/>
    </w:pPr>
    <w:rPr>
      <w:rFonts w:asciiTheme="minorHAnsi" w:eastAsia="MS Gothic" w:hAnsiTheme="minorHAnsi" w:cs="Segoe UI"/>
      <w:b w:val="0"/>
      <w:caps w:val="0"/>
      <w:color w:val="008080"/>
      <w:spacing w:val="10"/>
      <w:kern w:val="0"/>
      <w:sz w:val="26"/>
      <w:szCs w:val="26"/>
      <w14:ligatures w14:val="none"/>
    </w:rPr>
  </w:style>
  <w:style w:type="paragraph" w:customStyle="1" w:styleId="title1">
    <w:name w:val="title 1"/>
    <w:basedOn w:val="Normal"/>
    <w:link w:val="title1Char"/>
    <w:qFormat/>
    <w:rsid w:val="00621E85"/>
    <w:pPr>
      <w:spacing w:before="0" w:after="240" w:line="240" w:lineRule="auto"/>
    </w:pPr>
    <w:rPr>
      <w:rFonts w:ascii="Calibri Light" w:eastAsia="Times New Roman" w:hAnsi="Calibri Light" w:cs="Calibri Light"/>
      <w:caps/>
      <w:color w:val="FFFFFF" w:themeColor="background1"/>
      <w:kern w:val="0"/>
      <w:sz w:val="28"/>
      <w:szCs w:val="24"/>
      <w14:ligatures w14:val="none"/>
    </w:rPr>
  </w:style>
  <w:style w:type="paragraph" w:customStyle="1" w:styleId="title2">
    <w:name w:val="title 2"/>
    <w:basedOn w:val="Normal"/>
    <w:link w:val="title2Char"/>
    <w:qFormat/>
    <w:rsid w:val="00621E85"/>
    <w:pPr>
      <w:spacing w:before="0" w:after="240" w:line="240" w:lineRule="auto"/>
    </w:pPr>
    <w:rPr>
      <w:rFonts w:ascii="Calibri Light" w:eastAsia="Times New Roman" w:hAnsi="Calibri Light" w:cs="Calibri Light"/>
      <w:b/>
      <w:color w:val="FFFFFF" w:themeColor="background1"/>
      <w:kern w:val="0"/>
      <w:sz w:val="32"/>
      <w:szCs w:val="24"/>
      <w14:ligatures w14:val="none"/>
    </w:rPr>
  </w:style>
  <w:style w:type="character" w:customStyle="1" w:styleId="title1Char">
    <w:name w:val="title 1 Char"/>
    <w:basedOn w:val="DefaultParagraphFont"/>
    <w:link w:val="title1"/>
    <w:rsid w:val="00621E85"/>
    <w:rPr>
      <w:rFonts w:ascii="Calibri Light" w:eastAsia="Times New Roman" w:hAnsi="Calibri Light" w:cs="Calibri Light"/>
      <w:caps/>
      <w:color w:val="FFFFFF" w:themeColor="background1"/>
      <w:kern w:val="0"/>
      <w:sz w:val="28"/>
      <w:szCs w:val="24"/>
      <w14:ligatures w14:val="none"/>
    </w:rPr>
  </w:style>
  <w:style w:type="paragraph" w:styleId="BalloonText">
    <w:name w:val="Balloon Text"/>
    <w:basedOn w:val="Normal"/>
    <w:link w:val="BalloonTextChar"/>
    <w:semiHidden/>
    <w:unhideWhenUsed/>
    <w:rsid w:val="00621E85"/>
    <w:pPr>
      <w:spacing w:before="0" w:after="0" w:line="240" w:lineRule="auto"/>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621E85"/>
    <w:rPr>
      <w:rFonts w:ascii="Tahoma" w:eastAsia="Times New Roman" w:hAnsi="Tahoma" w:cs="Tahoma"/>
      <w:kern w:val="0"/>
      <w:sz w:val="16"/>
      <w:szCs w:val="16"/>
      <w14:ligatures w14:val="none"/>
    </w:rPr>
  </w:style>
  <w:style w:type="character" w:customStyle="1" w:styleId="title2Char">
    <w:name w:val="title 2 Char"/>
    <w:basedOn w:val="DefaultParagraphFont"/>
    <w:link w:val="title2"/>
    <w:rsid w:val="00621E85"/>
    <w:rPr>
      <w:rFonts w:ascii="Calibri Light" w:eastAsia="Times New Roman" w:hAnsi="Calibri Light" w:cs="Calibri Light"/>
      <w:b/>
      <w:color w:val="FFFFFF" w:themeColor="background1"/>
      <w:kern w:val="0"/>
      <w:sz w:val="32"/>
      <w:szCs w:val="24"/>
      <w14:ligatures w14:val="none"/>
    </w:rPr>
  </w:style>
  <w:style w:type="paragraph" w:customStyle="1" w:styleId="documenthistorytext">
    <w:name w:val="document history text"/>
    <w:basedOn w:val="Normal"/>
    <w:link w:val="documenthistorytextChar"/>
    <w:rsid w:val="00621E85"/>
    <w:pPr>
      <w:spacing w:before="0" w:after="0" w:line="240" w:lineRule="auto"/>
    </w:pPr>
    <w:rPr>
      <w:rFonts w:ascii="Calibri Light" w:eastAsia="Times New Roman" w:hAnsi="Calibri Light" w:cs="Calibri Light"/>
      <w:color w:val="808080" w:themeColor="background1" w:themeShade="80"/>
      <w:kern w:val="0"/>
      <w:sz w:val="20"/>
      <w:szCs w:val="18"/>
      <w14:ligatures w14:val="none"/>
    </w:rPr>
  </w:style>
  <w:style w:type="paragraph" w:customStyle="1" w:styleId="documenthistoryheading2">
    <w:name w:val="document history heading 2"/>
    <w:basedOn w:val="Normal"/>
    <w:link w:val="documenthistoryheading2Char"/>
    <w:rsid w:val="00621E85"/>
    <w:pPr>
      <w:spacing w:before="0" w:after="0" w:line="240" w:lineRule="auto"/>
    </w:pPr>
    <w:rPr>
      <w:rFonts w:ascii="Calibri Light" w:eastAsia="Times New Roman" w:hAnsi="Calibri Light" w:cs="Calibri Light"/>
      <w:b/>
      <w:color w:val="808080" w:themeColor="background1" w:themeShade="80"/>
      <w:kern w:val="0"/>
      <w:sz w:val="20"/>
      <w:szCs w:val="20"/>
      <w14:ligatures w14:val="none"/>
    </w:rPr>
  </w:style>
  <w:style w:type="character" w:customStyle="1" w:styleId="documenthistorytextChar">
    <w:name w:val="document history text Char"/>
    <w:basedOn w:val="DefaultParagraphFont"/>
    <w:link w:val="documenthistorytext"/>
    <w:rsid w:val="00621E85"/>
    <w:rPr>
      <w:rFonts w:ascii="Calibri Light" w:eastAsia="Times New Roman" w:hAnsi="Calibri Light" w:cs="Calibri Light"/>
      <w:color w:val="808080" w:themeColor="background1" w:themeShade="80"/>
      <w:kern w:val="0"/>
      <w:sz w:val="20"/>
      <w:szCs w:val="18"/>
      <w14:ligatures w14:val="none"/>
    </w:rPr>
  </w:style>
  <w:style w:type="paragraph" w:customStyle="1" w:styleId="documenthistoryheading1">
    <w:name w:val="document history heading 1"/>
    <w:basedOn w:val="Normal"/>
    <w:link w:val="documenthistoryheading1Char"/>
    <w:rsid w:val="00621E85"/>
    <w:pPr>
      <w:spacing w:before="0" w:after="240" w:line="240" w:lineRule="auto"/>
    </w:pPr>
    <w:rPr>
      <w:rFonts w:ascii="Calibri Light" w:eastAsia="Times New Roman" w:hAnsi="Calibri Light" w:cs="Calibri Light"/>
      <w:b/>
      <w:color w:val="808080" w:themeColor="background1" w:themeShade="80"/>
      <w:kern w:val="0"/>
      <w:sz w:val="28"/>
      <w:szCs w:val="28"/>
      <w14:ligatures w14:val="none"/>
    </w:rPr>
  </w:style>
  <w:style w:type="character" w:customStyle="1" w:styleId="documenthistoryheading2Char">
    <w:name w:val="document history heading 2 Char"/>
    <w:basedOn w:val="DefaultParagraphFont"/>
    <w:link w:val="documenthistoryheading2"/>
    <w:rsid w:val="00621E85"/>
    <w:rPr>
      <w:rFonts w:ascii="Calibri Light" w:eastAsia="Times New Roman" w:hAnsi="Calibri Light" w:cs="Calibri Light"/>
      <w:b/>
      <w:color w:val="808080" w:themeColor="background1" w:themeShade="80"/>
      <w:kern w:val="0"/>
      <w:sz w:val="20"/>
      <w:szCs w:val="20"/>
      <w14:ligatures w14:val="none"/>
    </w:rPr>
  </w:style>
  <w:style w:type="character" w:customStyle="1" w:styleId="documenthistoryheading1Char">
    <w:name w:val="document history heading 1 Char"/>
    <w:basedOn w:val="DefaultParagraphFont"/>
    <w:link w:val="documenthistoryheading1"/>
    <w:rsid w:val="00621E85"/>
    <w:rPr>
      <w:rFonts w:ascii="Calibri Light" w:eastAsia="Times New Roman" w:hAnsi="Calibri Light" w:cs="Calibri Light"/>
      <w:b/>
      <w:color w:val="808080" w:themeColor="background1" w:themeShade="80"/>
      <w:kern w:val="0"/>
      <w:sz w:val="28"/>
      <w:szCs w:val="28"/>
      <w14:ligatures w14:val="none"/>
    </w:rPr>
  </w:style>
  <w:style w:type="table" w:customStyle="1" w:styleId="TableGrid1">
    <w:name w:val="Table Grid1"/>
    <w:basedOn w:val="TableNormal"/>
    <w:uiPriority w:val="59"/>
    <w:rsid w:val="00621E85"/>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ppendixheading">
    <w:name w:val="appendix heading"/>
    <w:basedOn w:val="Normal"/>
    <w:link w:val="appendixheadingChar"/>
    <w:qFormat/>
    <w:rsid w:val="00621E85"/>
    <w:pPr>
      <w:spacing w:before="0" w:after="240" w:line="240" w:lineRule="auto"/>
    </w:pPr>
    <w:rPr>
      <w:rFonts w:ascii="Calibri Light" w:eastAsia="Times New Roman" w:hAnsi="Calibri Light" w:cs="Calibri Light"/>
      <w:b/>
      <w:color w:val="C2E570"/>
      <w:kern w:val="0"/>
      <w:sz w:val="32"/>
      <w:szCs w:val="32"/>
      <w14:ligatures w14:val="none"/>
    </w:rPr>
  </w:style>
  <w:style w:type="character" w:customStyle="1" w:styleId="appendixheadingChar">
    <w:name w:val="appendix heading Char"/>
    <w:basedOn w:val="DefaultParagraphFont"/>
    <w:link w:val="appendixheading"/>
    <w:rsid w:val="00621E85"/>
    <w:rPr>
      <w:rFonts w:ascii="Calibri Light" w:eastAsia="Times New Roman" w:hAnsi="Calibri Light" w:cs="Calibri Light"/>
      <w:b/>
      <w:color w:val="C2E570"/>
      <w:kern w:val="0"/>
      <w:sz w:val="32"/>
      <w:szCs w:val="32"/>
      <w14:ligatures w14:val="none"/>
    </w:rPr>
  </w:style>
  <w:style w:type="paragraph" w:customStyle="1" w:styleId="contentstitle2">
    <w:name w:val="contents title 2"/>
    <w:basedOn w:val="Normal"/>
    <w:next w:val="Normal"/>
    <w:link w:val="contentstitle2Char"/>
    <w:qFormat/>
    <w:rsid w:val="00621E85"/>
    <w:pPr>
      <w:spacing w:before="0" w:after="0" w:line="240" w:lineRule="auto"/>
    </w:pPr>
    <w:rPr>
      <w:rFonts w:ascii="Calibri Light" w:eastAsia="Times New Roman" w:hAnsi="Calibri Light" w:cs="Calibri Light"/>
      <w:b/>
      <w:kern w:val="0"/>
      <w:sz w:val="24"/>
      <w:szCs w:val="24"/>
      <w14:ligatures w14:val="none"/>
    </w:rPr>
  </w:style>
  <w:style w:type="paragraph" w:customStyle="1" w:styleId="Contentstitle1">
    <w:name w:val="Contents title 1"/>
    <w:basedOn w:val="Normal"/>
    <w:link w:val="Contentstitle1Char"/>
    <w:qFormat/>
    <w:rsid w:val="00967DF5"/>
    <w:pPr>
      <w:spacing w:before="0" w:after="240" w:line="240" w:lineRule="auto"/>
    </w:pPr>
    <w:rPr>
      <w:rFonts w:ascii="Calibri Light" w:eastAsia="Times New Roman" w:hAnsi="Calibri Light" w:cs="Calibri Light"/>
      <w:b/>
      <w:kern w:val="0"/>
      <w:sz w:val="40"/>
      <w:szCs w:val="36"/>
      <w14:ligatures w14:val="none"/>
    </w:rPr>
  </w:style>
  <w:style w:type="character" w:customStyle="1" w:styleId="contentstitle2Char">
    <w:name w:val="contents title 2 Char"/>
    <w:basedOn w:val="DefaultParagraphFont"/>
    <w:link w:val="contentstitle2"/>
    <w:rsid w:val="00621E85"/>
    <w:rPr>
      <w:rFonts w:ascii="Calibri Light" w:eastAsia="Times New Roman" w:hAnsi="Calibri Light" w:cs="Calibri Light"/>
      <w:b/>
      <w:kern w:val="0"/>
      <w:sz w:val="24"/>
      <w:szCs w:val="24"/>
      <w14:ligatures w14:val="none"/>
    </w:rPr>
  </w:style>
  <w:style w:type="character" w:customStyle="1" w:styleId="Contentstitle1Char">
    <w:name w:val="Contents title 1 Char"/>
    <w:basedOn w:val="DefaultParagraphFont"/>
    <w:link w:val="Contentstitle1"/>
    <w:rsid w:val="00621E85"/>
    <w:rPr>
      <w:rFonts w:ascii="Calibri Light" w:eastAsia="Times New Roman" w:hAnsi="Calibri Light" w:cs="Calibri Light"/>
      <w:b/>
      <w:kern w:val="0"/>
      <w:sz w:val="40"/>
      <w:szCs w:val="36"/>
      <w14:ligatures w14:val="none"/>
    </w:rPr>
  </w:style>
  <w:style w:type="paragraph" w:customStyle="1" w:styleId="bulletslast">
    <w:name w:val="bullets last"/>
    <w:basedOn w:val="bullets0"/>
    <w:link w:val="bulletslastChar"/>
    <w:rsid w:val="00621E85"/>
    <w:pPr>
      <w:numPr>
        <w:numId w:val="43"/>
      </w:numPr>
    </w:pPr>
  </w:style>
  <w:style w:type="paragraph" w:customStyle="1" w:styleId="normalbeforebullets">
    <w:name w:val="normal before bullets"/>
    <w:basedOn w:val="Normal"/>
    <w:link w:val="normalbeforebulletsChar"/>
    <w:rsid w:val="00621E85"/>
    <w:pPr>
      <w:spacing w:before="0" w:line="240" w:lineRule="auto"/>
    </w:pPr>
    <w:rPr>
      <w:rFonts w:ascii="Calibri Light" w:eastAsia="Times New Roman" w:hAnsi="Calibri Light" w:cs="Calibri Light"/>
      <w:kern w:val="0"/>
      <w:sz w:val="20"/>
      <w:szCs w:val="24"/>
      <w14:ligatures w14:val="none"/>
    </w:rPr>
  </w:style>
  <w:style w:type="character" w:customStyle="1" w:styleId="bulletslastChar">
    <w:name w:val="bullets last Char"/>
    <w:basedOn w:val="bulletsChar"/>
    <w:link w:val="bulletslast"/>
    <w:rsid w:val="00621E85"/>
    <w:rPr>
      <w:rFonts w:ascii="Calibri Light" w:eastAsia="Times New Roman" w:hAnsi="Calibri Light" w:cs="Calibri Light"/>
      <w:kern w:val="0"/>
      <w:sz w:val="20"/>
      <w:szCs w:val="24"/>
      <w14:ligatures w14:val="none"/>
    </w:rPr>
  </w:style>
  <w:style w:type="paragraph" w:customStyle="1" w:styleId="Hyperlink1">
    <w:name w:val="Hyperlink1"/>
    <w:basedOn w:val="Normal"/>
    <w:link w:val="hyperlinkChar"/>
    <w:qFormat/>
    <w:rsid w:val="00621E85"/>
    <w:pPr>
      <w:spacing w:before="0" w:after="240" w:line="240" w:lineRule="auto"/>
    </w:pPr>
    <w:rPr>
      <w:rFonts w:ascii="Calibri Light" w:eastAsia="Times New Roman" w:hAnsi="Calibri Light" w:cs="Calibri Light"/>
      <w:color w:val="7F7F7F" w:themeColor="text1" w:themeTint="80"/>
      <w:kern w:val="0"/>
      <w:sz w:val="20"/>
      <w:szCs w:val="24"/>
      <w14:ligatures w14:val="none"/>
    </w:rPr>
  </w:style>
  <w:style w:type="character" w:customStyle="1" w:styleId="normalbeforebulletsChar">
    <w:name w:val="normal before bullets Char"/>
    <w:basedOn w:val="DefaultParagraphFont"/>
    <w:link w:val="normalbeforebullets"/>
    <w:rsid w:val="00621E85"/>
    <w:rPr>
      <w:rFonts w:ascii="Calibri Light" w:eastAsia="Times New Roman" w:hAnsi="Calibri Light" w:cs="Calibri Light"/>
      <w:kern w:val="0"/>
      <w:sz w:val="20"/>
      <w:szCs w:val="24"/>
      <w14:ligatures w14:val="none"/>
    </w:rPr>
  </w:style>
  <w:style w:type="character" w:customStyle="1" w:styleId="hyperlinkChar">
    <w:name w:val="hyperlink Char"/>
    <w:basedOn w:val="DefaultParagraphFont"/>
    <w:link w:val="Hyperlink1"/>
    <w:rsid w:val="00621E85"/>
    <w:rPr>
      <w:rFonts w:ascii="Calibri Light" w:eastAsia="Times New Roman" w:hAnsi="Calibri Light" w:cs="Calibri Light"/>
      <w:color w:val="7F7F7F" w:themeColor="text1" w:themeTint="80"/>
      <w:kern w:val="0"/>
      <w:sz w:val="20"/>
      <w:szCs w:val="24"/>
      <w14:ligatures w14:val="none"/>
    </w:rPr>
  </w:style>
  <w:style w:type="paragraph" w:customStyle="1" w:styleId="numberedbullets">
    <w:name w:val="numbered bullets"/>
    <w:basedOn w:val="bullets0"/>
    <w:link w:val="numberedbulletsChar"/>
    <w:rsid w:val="00621E85"/>
    <w:pPr>
      <w:numPr>
        <w:numId w:val="42"/>
      </w:numPr>
    </w:pPr>
  </w:style>
  <w:style w:type="paragraph" w:customStyle="1" w:styleId="numberedbulletslast">
    <w:name w:val="numbered bullets last"/>
    <w:basedOn w:val="numberedbullets"/>
    <w:link w:val="numberedbulletslastChar"/>
    <w:rsid w:val="00621E85"/>
    <w:pPr>
      <w:numPr>
        <w:numId w:val="0"/>
      </w:numPr>
    </w:pPr>
  </w:style>
  <w:style w:type="character" w:customStyle="1" w:styleId="numberedbulletsChar">
    <w:name w:val="numbered bullets Char"/>
    <w:basedOn w:val="bulletsChar"/>
    <w:link w:val="numberedbullets"/>
    <w:rsid w:val="00621E85"/>
    <w:rPr>
      <w:rFonts w:ascii="Calibri Light" w:eastAsia="Times New Roman" w:hAnsi="Calibri Light" w:cs="Calibri Light"/>
      <w:kern w:val="0"/>
      <w:sz w:val="20"/>
      <w:szCs w:val="24"/>
      <w14:ligatures w14:val="none"/>
    </w:rPr>
  </w:style>
  <w:style w:type="character" w:customStyle="1" w:styleId="numberedbulletslastChar">
    <w:name w:val="numbered bullets last Char"/>
    <w:basedOn w:val="numberedbulletsChar"/>
    <w:link w:val="numberedbulletslast"/>
    <w:rsid w:val="00621E85"/>
    <w:rPr>
      <w:rFonts w:ascii="Calibri Light" w:eastAsia="Times New Roman" w:hAnsi="Calibri Light" w:cs="Calibri Light"/>
      <w:kern w:val="0"/>
      <w:sz w:val="20"/>
      <w:szCs w:val="24"/>
      <w14:ligatures w14:val="none"/>
    </w:rPr>
  </w:style>
  <w:style w:type="character" w:styleId="SubtleReference">
    <w:name w:val="Subtle Reference"/>
    <w:basedOn w:val="DefaultParagraphFont"/>
    <w:uiPriority w:val="31"/>
    <w:rsid w:val="00621E85"/>
    <w:rPr>
      <w:smallCaps/>
      <w:color w:val="94BFB9" w:themeColor="accent2"/>
      <w:u w:val="single"/>
    </w:rPr>
  </w:style>
  <w:style w:type="character" w:styleId="BookTitle">
    <w:name w:val="Book Title"/>
    <w:basedOn w:val="DefaultParagraphFont"/>
    <w:uiPriority w:val="33"/>
    <w:rsid w:val="00621E85"/>
    <w:rPr>
      <w:b/>
      <w:bCs/>
      <w:smallCaps/>
      <w:spacing w:val="5"/>
    </w:rPr>
  </w:style>
  <w:style w:type="paragraph" w:styleId="DocumentMap">
    <w:name w:val="Document Map"/>
    <w:basedOn w:val="Normal"/>
    <w:link w:val="DocumentMapChar"/>
    <w:uiPriority w:val="99"/>
    <w:semiHidden/>
    <w:unhideWhenUsed/>
    <w:rsid w:val="00621E85"/>
    <w:pPr>
      <w:spacing w:before="0" w:after="0" w:line="240" w:lineRule="auto"/>
    </w:pPr>
    <w:rPr>
      <w:rFonts w:ascii="Tahoma" w:eastAsia="Times New Roman" w:hAnsi="Tahoma" w:cs="Tahoma"/>
      <w:kern w:val="0"/>
      <w:sz w:val="16"/>
      <w:szCs w:val="16"/>
      <w14:ligatures w14:val="none"/>
    </w:rPr>
  </w:style>
  <w:style w:type="character" w:customStyle="1" w:styleId="DocumentMapChar">
    <w:name w:val="Document Map Char"/>
    <w:basedOn w:val="DefaultParagraphFont"/>
    <w:link w:val="DocumentMap"/>
    <w:uiPriority w:val="99"/>
    <w:semiHidden/>
    <w:rsid w:val="00621E85"/>
    <w:rPr>
      <w:rFonts w:ascii="Tahoma" w:eastAsia="Times New Roman" w:hAnsi="Tahoma" w:cs="Tahoma"/>
      <w:kern w:val="0"/>
      <w:sz w:val="16"/>
      <w:szCs w:val="16"/>
      <w14:ligatures w14:val="none"/>
    </w:rPr>
  </w:style>
  <w:style w:type="paragraph" w:customStyle="1" w:styleId="Tablebullets">
    <w:name w:val="Table bullets"/>
    <w:basedOn w:val="NoSpacing"/>
    <w:link w:val="TablebulletsChar"/>
    <w:qFormat/>
    <w:rsid w:val="00621E85"/>
    <w:pPr>
      <w:numPr>
        <w:numId w:val="44"/>
      </w:numPr>
    </w:pPr>
    <w:rPr>
      <w:rFonts w:ascii="Calibri Light" w:eastAsia="Times New Roman" w:hAnsi="Calibri Light" w:cs="Calibri Light"/>
      <w14:ligatures w14:val="none"/>
    </w:rPr>
  </w:style>
  <w:style w:type="character" w:customStyle="1" w:styleId="TablebulletsChar">
    <w:name w:val="Table bullets Char"/>
    <w:basedOn w:val="NoSpacingChar"/>
    <w:link w:val="Tablebullets"/>
    <w:rsid w:val="00621E85"/>
    <w:rPr>
      <w:rFonts w:ascii="Calibri Light" w:eastAsia="Times New Roman" w:hAnsi="Calibri Light" w:cs="Calibri Light"/>
      <w:color w:val="0F103C" w:themeColor="text2"/>
      <w:kern w:val="0"/>
      <w:lang w:val="en-US"/>
      <w14:ligatures w14:val="none"/>
    </w:rPr>
  </w:style>
  <w:style w:type="table" w:styleId="GridTable4-Accent2">
    <w:name w:val="Grid Table 4 Accent 2"/>
    <w:basedOn w:val="TableNormal"/>
    <w:uiPriority w:val="49"/>
    <w:rsid w:val="00621E85"/>
    <w:pPr>
      <w:spacing w:after="0" w:line="240" w:lineRule="auto"/>
    </w:pPr>
    <w:rPr>
      <w:rFonts w:eastAsia="Times New Roman"/>
      <w:kern w:val="0"/>
      <w14:ligatures w14:val="none"/>
    </w:rPr>
    <w:tblPr>
      <w:tblStyleRowBandSize w:val="1"/>
      <w:tblStyleColBandSize w:val="1"/>
      <w:tblBorders>
        <w:top w:val="single" w:sz="4" w:space="0" w:color="BED8D4" w:themeColor="accent2" w:themeTint="99"/>
        <w:left w:val="single" w:sz="4" w:space="0" w:color="BED8D4" w:themeColor="accent2" w:themeTint="99"/>
        <w:bottom w:val="single" w:sz="4" w:space="0" w:color="BED8D4" w:themeColor="accent2" w:themeTint="99"/>
        <w:right w:val="single" w:sz="4" w:space="0" w:color="BED8D4" w:themeColor="accent2" w:themeTint="99"/>
        <w:insideH w:val="single" w:sz="4" w:space="0" w:color="BED8D4" w:themeColor="accent2" w:themeTint="99"/>
        <w:insideV w:val="single" w:sz="4" w:space="0" w:color="BED8D4" w:themeColor="accent2" w:themeTint="99"/>
      </w:tblBorders>
    </w:tblPr>
    <w:tblStylePr w:type="firstRow">
      <w:rPr>
        <w:b/>
        <w:bCs/>
        <w:color w:val="FFFFFF" w:themeColor="background1"/>
      </w:rPr>
      <w:tblPr/>
      <w:tcPr>
        <w:tcBorders>
          <w:top w:val="single" w:sz="4" w:space="0" w:color="94BFB9" w:themeColor="accent2"/>
          <w:left w:val="single" w:sz="4" w:space="0" w:color="94BFB9" w:themeColor="accent2"/>
          <w:bottom w:val="single" w:sz="4" w:space="0" w:color="94BFB9" w:themeColor="accent2"/>
          <w:right w:val="single" w:sz="4" w:space="0" w:color="94BFB9" w:themeColor="accent2"/>
          <w:insideH w:val="nil"/>
          <w:insideV w:val="nil"/>
        </w:tcBorders>
        <w:shd w:val="clear" w:color="auto" w:fill="94BFB9" w:themeFill="accent2"/>
      </w:tcPr>
    </w:tblStylePr>
    <w:tblStylePr w:type="lastRow">
      <w:rPr>
        <w:b/>
        <w:bCs/>
      </w:rPr>
      <w:tblPr/>
      <w:tcPr>
        <w:tcBorders>
          <w:top w:val="double" w:sz="4" w:space="0" w:color="94BFB9" w:themeColor="accent2"/>
        </w:tcBorders>
      </w:tcPr>
    </w:tblStylePr>
    <w:tblStylePr w:type="firstCol">
      <w:rPr>
        <w:b/>
        <w:bCs/>
      </w:rPr>
    </w:tblStylePr>
    <w:tblStylePr w:type="lastCol">
      <w:rPr>
        <w:b/>
        <w:bCs/>
      </w:rPr>
    </w:tblStylePr>
    <w:tblStylePr w:type="band1Vert">
      <w:tblPr/>
      <w:tcPr>
        <w:shd w:val="clear" w:color="auto" w:fill="E9F2F0" w:themeFill="accent2" w:themeFillTint="33"/>
      </w:tcPr>
    </w:tblStylePr>
    <w:tblStylePr w:type="band1Horz">
      <w:tblPr/>
      <w:tcPr>
        <w:shd w:val="clear" w:color="auto" w:fill="E9F2F0" w:themeFill="accent2" w:themeFillTint="33"/>
      </w:tcPr>
    </w:tblStylePr>
  </w:style>
  <w:style w:type="paragraph" w:customStyle="1" w:styleId="Criteriaquestions">
    <w:name w:val="Criteria questions"/>
    <w:basedOn w:val="bullets0"/>
    <w:qFormat/>
    <w:rsid w:val="00621E85"/>
    <w:pPr>
      <w:numPr>
        <w:numId w:val="45"/>
      </w:numPr>
      <w:spacing w:after="60"/>
      <w:ind w:left="0" w:firstLine="0"/>
      <w:contextualSpacing w:val="0"/>
    </w:pPr>
    <w:rPr>
      <w:rFonts w:asciiTheme="minorHAnsi" w:hAnsiTheme="minorHAnsi" w:cstheme="minorBidi"/>
      <w:i/>
      <w:iCs/>
    </w:rPr>
  </w:style>
  <w:style w:type="table" w:customStyle="1" w:styleId="SequanaTable1">
    <w:name w:val="Sequana Table 1"/>
    <w:basedOn w:val="TableNormal"/>
    <w:uiPriority w:val="99"/>
    <w:rsid w:val="00621E85"/>
    <w:pPr>
      <w:spacing w:after="0" w:line="240" w:lineRule="auto"/>
    </w:pPr>
    <w:rPr>
      <w:rFonts w:eastAsia="Times New Roman" w:cs="Times New Roman"/>
      <w:color w:val="000000"/>
      <w:kern w:val="0"/>
      <w:sz w:val="18"/>
      <w:lang w:eastAsia="en-AU"/>
      <w14:ligatures w14:val="none"/>
    </w:rPr>
    <w:tblPr>
      <w:tblInd w:w="0" w:type="nil"/>
    </w:tblPr>
    <w:tblStylePr w:type="firstRow">
      <w:pPr>
        <w:wordWrap/>
        <w:spacing w:beforeLines="0" w:before="100" w:beforeAutospacing="1" w:afterLines="0" w:after="100" w:afterAutospacing="1" w:line="220" w:lineRule="exact"/>
      </w:pPr>
      <w:rPr>
        <w:rFonts w:ascii="Calibri" w:hAnsi="Calibri" w:cs="Calibri" w:hint="default"/>
        <w:b/>
        <w:color w:val="FFFFFF" w:themeColor="background1"/>
        <w:sz w:val="20"/>
        <w:szCs w:val="20"/>
      </w:rPr>
      <w:tblPr/>
      <w:tcPr>
        <w:shd w:val="clear" w:color="auto" w:fill="008080"/>
        <w:vAlign w:val="center"/>
      </w:tcPr>
    </w:tblStylePr>
  </w:style>
  <w:style w:type="table" w:styleId="PlainTable2">
    <w:name w:val="Plain Table 2"/>
    <w:basedOn w:val="TableNormal"/>
    <w:uiPriority w:val="99"/>
    <w:rsid w:val="00621E85"/>
    <w:pPr>
      <w:spacing w:after="0" w:line="240" w:lineRule="auto"/>
    </w:pPr>
    <w:rPr>
      <w:kern w:val="0"/>
      <w:lang w:val="en-US"/>
      <w14:ligatures w14:val="none"/>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2ndlevelChar">
    <w:name w:val="Heading 2nd level Char"/>
    <w:basedOn w:val="Heading2Char"/>
    <w:link w:val="Heading2ndlevel"/>
    <w:rsid w:val="00967C66"/>
    <w:rPr>
      <w:rFonts w:ascii="Calibri" w:hAnsi="Calibri" w:cs="Calibri"/>
      <w:b/>
      <w:caps/>
      <w:color w:val="005C85"/>
      <w:sz w:val="28"/>
    </w:rPr>
  </w:style>
  <w:style w:type="table" w:styleId="GridTable3-Accent2">
    <w:name w:val="Grid Table 3 Accent 2"/>
    <w:basedOn w:val="TableNormal"/>
    <w:uiPriority w:val="48"/>
    <w:rsid w:val="00790791"/>
    <w:pPr>
      <w:spacing w:after="0" w:line="240" w:lineRule="auto"/>
    </w:pPr>
    <w:rPr>
      <w:rFonts w:eastAsia="Times New Roman"/>
      <w:kern w:val="0"/>
      <w14:ligatures w14:val="none"/>
    </w:rPr>
    <w:tblPr>
      <w:tblStyleRowBandSize w:val="1"/>
      <w:tblStyleColBandSize w:val="1"/>
      <w:tblBorders>
        <w:top w:val="single" w:sz="4" w:space="0" w:color="BED8D4" w:themeColor="accent2" w:themeTint="99"/>
        <w:left w:val="single" w:sz="4" w:space="0" w:color="BED8D4" w:themeColor="accent2" w:themeTint="99"/>
        <w:bottom w:val="single" w:sz="4" w:space="0" w:color="BED8D4" w:themeColor="accent2" w:themeTint="99"/>
        <w:right w:val="single" w:sz="4" w:space="0" w:color="BED8D4" w:themeColor="accent2" w:themeTint="99"/>
        <w:insideH w:val="single" w:sz="4" w:space="0" w:color="BED8D4" w:themeColor="accent2" w:themeTint="99"/>
        <w:insideV w:val="single" w:sz="4" w:space="0" w:color="BED8D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2F0" w:themeFill="accent2" w:themeFillTint="33"/>
      </w:tcPr>
    </w:tblStylePr>
    <w:tblStylePr w:type="band1Horz">
      <w:tblPr/>
      <w:tcPr>
        <w:shd w:val="clear" w:color="auto" w:fill="E9F2F0" w:themeFill="accent2" w:themeFillTint="33"/>
      </w:tcPr>
    </w:tblStylePr>
    <w:tblStylePr w:type="neCell">
      <w:tblPr/>
      <w:tcPr>
        <w:tcBorders>
          <w:bottom w:val="single" w:sz="4" w:space="0" w:color="BED8D4" w:themeColor="accent2" w:themeTint="99"/>
        </w:tcBorders>
      </w:tcPr>
    </w:tblStylePr>
    <w:tblStylePr w:type="nwCell">
      <w:tblPr/>
      <w:tcPr>
        <w:tcBorders>
          <w:bottom w:val="single" w:sz="4" w:space="0" w:color="BED8D4" w:themeColor="accent2" w:themeTint="99"/>
        </w:tcBorders>
      </w:tcPr>
    </w:tblStylePr>
    <w:tblStylePr w:type="seCell">
      <w:tblPr/>
      <w:tcPr>
        <w:tcBorders>
          <w:top w:val="single" w:sz="4" w:space="0" w:color="BED8D4" w:themeColor="accent2" w:themeTint="99"/>
        </w:tcBorders>
      </w:tcPr>
    </w:tblStylePr>
    <w:tblStylePr w:type="swCell">
      <w:tblPr/>
      <w:tcPr>
        <w:tcBorders>
          <w:top w:val="single" w:sz="4" w:space="0" w:color="BED8D4" w:themeColor="accent2" w:themeTint="99"/>
        </w:tcBorders>
      </w:tcPr>
    </w:tblStylePr>
  </w:style>
  <w:style w:type="table" w:styleId="GridTable6Colorful-Accent1">
    <w:name w:val="Grid Table 6 Colorful Accent 1"/>
    <w:basedOn w:val="TableNormal"/>
    <w:uiPriority w:val="51"/>
    <w:rsid w:val="00790791"/>
    <w:pPr>
      <w:spacing w:after="0" w:line="240" w:lineRule="auto"/>
    </w:pPr>
    <w:rPr>
      <w:rFonts w:eastAsia="Times New Roman"/>
      <w:color w:val="004463" w:themeColor="accent1" w:themeShade="BF"/>
      <w:kern w:val="0"/>
      <w14:ligatures w14:val="none"/>
    </w:rPr>
    <w:tblPr>
      <w:tblStyleRowBandSize w:val="1"/>
      <w:tblStyleColBandSize w:val="1"/>
      <w:tblBorders>
        <w:top w:val="single" w:sz="4" w:space="0" w:color="1CB8FF" w:themeColor="accent1" w:themeTint="99"/>
        <w:left w:val="single" w:sz="4" w:space="0" w:color="1CB8FF" w:themeColor="accent1" w:themeTint="99"/>
        <w:bottom w:val="single" w:sz="4" w:space="0" w:color="1CB8FF" w:themeColor="accent1" w:themeTint="99"/>
        <w:right w:val="single" w:sz="4" w:space="0" w:color="1CB8FF" w:themeColor="accent1" w:themeTint="99"/>
        <w:insideH w:val="single" w:sz="4" w:space="0" w:color="1CB8FF" w:themeColor="accent1" w:themeTint="99"/>
        <w:insideV w:val="single" w:sz="4" w:space="0" w:color="1CB8FF" w:themeColor="accent1" w:themeTint="99"/>
      </w:tblBorders>
    </w:tblPr>
    <w:tblStylePr w:type="firstRow">
      <w:rPr>
        <w:b/>
        <w:bCs/>
      </w:rPr>
      <w:tblPr/>
      <w:tcPr>
        <w:tcBorders>
          <w:bottom w:val="single" w:sz="12" w:space="0" w:color="1CB8FF" w:themeColor="accent1" w:themeTint="99"/>
        </w:tcBorders>
      </w:tcPr>
    </w:tblStylePr>
    <w:tblStylePr w:type="lastRow">
      <w:rPr>
        <w:b/>
        <w:bCs/>
      </w:rPr>
      <w:tblPr/>
      <w:tcPr>
        <w:tcBorders>
          <w:top w:val="double" w:sz="4" w:space="0" w:color="1CB8FF" w:themeColor="accent1" w:themeTint="99"/>
        </w:tcBorders>
      </w:tcPr>
    </w:tblStylePr>
    <w:tblStylePr w:type="firstCol">
      <w:rPr>
        <w:b/>
        <w:bCs/>
      </w:rPr>
    </w:tblStylePr>
    <w:tblStylePr w:type="lastCol">
      <w:rPr>
        <w:b/>
        <w:bCs/>
      </w:rPr>
    </w:tblStylePr>
    <w:tblStylePr w:type="band1Vert">
      <w:tblPr/>
      <w:tcPr>
        <w:shd w:val="clear" w:color="auto" w:fill="B3E7FF" w:themeFill="accent1" w:themeFillTint="33"/>
      </w:tcPr>
    </w:tblStylePr>
    <w:tblStylePr w:type="band1Horz">
      <w:tblPr/>
      <w:tcPr>
        <w:shd w:val="clear" w:color="auto" w:fill="B3E7FF" w:themeFill="accent1" w:themeFillTint="33"/>
      </w:tcPr>
    </w:tblStylePr>
  </w:style>
  <w:style w:type="table" w:styleId="ListTable6Colorful-Accent1">
    <w:name w:val="List Table 6 Colorful Accent 1"/>
    <w:basedOn w:val="TableNormal"/>
    <w:uiPriority w:val="51"/>
    <w:rsid w:val="00790791"/>
    <w:pPr>
      <w:spacing w:after="0" w:line="240" w:lineRule="auto"/>
    </w:pPr>
    <w:rPr>
      <w:rFonts w:eastAsia="Times New Roman"/>
      <w:color w:val="004463" w:themeColor="accent1" w:themeShade="BF"/>
      <w:kern w:val="0"/>
      <w14:ligatures w14:val="none"/>
    </w:rPr>
    <w:tblPr>
      <w:tblStyleRowBandSize w:val="1"/>
      <w:tblStyleColBandSize w:val="1"/>
      <w:tblBorders>
        <w:top w:val="single" w:sz="4" w:space="0" w:color="005C85" w:themeColor="accent1"/>
        <w:bottom w:val="single" w:sz="4" w:space="0" w:color="005C85" w:themeColor="accent1"/>
      </w:tblBorders>
    </w:tblPr>
    <w:tblStylePr w:type="firstRow">
      <w:rPr>
        <w:b/>
        <w:bCs/>
      </w:rPr>
      <w:tblPr/>
      <w:tcPr>
        <w:tcBorders>
          <w:bottom w:val="single" w:sz="4" w:space="0" w:color="005C85" w:themeColor="accent1"/>
        </w:tcBorders>
      </w:tcPr>
    </w:tblStylePr>
    <w:tblStylePr w:type="lastRow">
      <w:rPr>
        <w:b/>
        <w:bCs/>
      </w:rPr>
      <w:tblPr/>
      <w:tcPr>
        <w:tcBorders>
          <w:top w:val="double" w:sz="4" w:space="0" w:color="005C85" w:themeColor="accent1"/>
        </w:tcBorders>
      </w:tcPr>
    </w:tblStylePr>
    <w:tblStylePr w:type="firstCol">
      <w:rPr>
        <w:b/>
        <w:bCs/>
      </w:rPr>
    </w:tblStylePr>
    <w:tblStylePr w:type="lastCol">
      <w:rPr>
        <w:b/>
        <w:bCs/>
      </w:rPr>
    </w:tblStylePr>
    <w:tblStylePr w:type="band1Vert">
      <w:tblPr/>
      <w:tcPr>
        <w:shd w:val="clear" w:color="auto" w:fill="B3E7FF" w:themeFill="accent1" w:themeFillTint="33"/>
      </w:tcPr>
    </w:tblStylePr>
    <w:tblStylePr w:type="band1Horz">
      <w:tblPr/>
      <w:tcPr>
        <w:shd w:val="clear" w:color="auto" w:fill="B3E7FF" w:themeFill="accent1" w:themeFillTint="33"/>
      </w:tcPr>
    </w:tblStylePr>
  </w:style>
  <w:style w:type="table" w:styleId="ListTable6Colorful-Accent2">
    <w:name w:val="List Table 6 Colorful Accent 2"/>
    <w:basedOn w:val="TableNormal"/>
    <w:uiPriority w:val="51"/>
    <w:rsid w:val="00790791"/>
    <w:pPr>
      <w:spacing w:after="0" w:line="240" w:lineRule="auto"/>
    </w:pPr>
    <w:rPr>
      <w:rFonts w:eastAsia="Times New Roman"/>
      <w:color w:val="5F9E95" w:themeColor="accent2" w:themeShade="BF"/>
      <w:kern w:val="0"/>
      <w14:ligatures w14:val="none"/>
    </w:rPr>
    <w:tblPr>
      <w:tblStyleRowBandSize w:val="1"/>
      <w:tblStyleColBandSize w:val="1"/>
      <w:tblBorders>
        <w:top w:val="single" w:sz="4" w:space="0" w:color="94BFB9" w:themeColor="accent2"/>
        <w:bottom w:val="single" w:sz="4" w:space="0" w:color="94BFB9" w:themeColor="accent2"/>
      </w:tblBorders>
    </w:tblPr>
    <w:tblStylePr w:type="firstRow">
      <w:rPr>
        <w:b/>
        <w:bCs/>
      </w:rPr>
      <w:tblPr/>
      <w:tcPr>
        <w:tcBorders>
          <w:bottom w:val="single" w:sz="4" w:space="0" w:color="94BFB9" w:themeColor="accent2"/>
        </w:tcBorders>
      </w:tcPr>
    </w:tblStylePr>
    <w:tblStylePr w:type="lastRow">
      <w:rPr>
        <w:b/>
        <w:bCs/>
      </w:rPr>
      <w:tblPr/>
      <w:tcPr>
        <w:tcBorders>
          <w:top w:val="double" w:sz="4" w:space="0" w:color="94BFB9" w:themeColor="accent2"/>
        </w:tcBorders>
      </w:tcPr>
    </w:tblStylePr>
    <w:tblStylePr w:type="firstCol">
      <w:rPr>
        <w:b/>
        <w:bCs/>
      </w:rPr>
    </w:tblStylePr>
    <w:tblStylePr w:type="lastCol">
      <w:rPr>
        <w:b/>
        <w:bCs/>
      </w:rPr>
    </w:tblStylePr>
    <w:tblStylePr w:type="band1Vert">
      <w:tblPr/>
      <w:tcPr>
        <w:shd w:val="clear" w:color="auto" w:fill="E9F2F0" w:themeFill="accent2" w:themeFillTint="33"/>
      </w:tcPr>
    </w:tblStylePr>
    <w:tblStylePr w:type="band1Horz">
      <w:tblPr/>
      <w:tcPr>
        <w:shd w:val="clear" w:color="auto" w:fill="E9F2F0" w:themeFill="accent2" w:themeFillTint="33"/>
      </w:tcPr>
    </w:tblStylePr>
  </w:style>
  <w:style w:type="table" w:styleId="GridTable1Light-Accent1">
    <w:name w:val="Grid Table 1 Light Accent 1"/>
    <w:basedOn w:val="TableNormal"/>
    <w:uiPriority w:val="46"/>
    <w:rsid w:val="00790791"/>
    <w:pPr>
      <w:spacing w:after="0" w:line="240" w:lineRule="auto"/>
    </w:pPr>
    <w:rPr>
      <w:rFonts w:eastAsia="Times New Roman"/>
      <w:kern w:val="0"/>
      <w14:ligatures w14:val="none"/>
    </w:rPr>
    <w:tblPr>
      <w:tblStyleRowBandSize w:val="1"/>
      <w:tblStyleColBandSize w:val="1"/>
      <w:tblBorders>
        <w:top w:val="single" w:sz="4" w:space="0" w:color="68D0FF" w:themeColor="accent1" w:themeTint="66"/>
        <w:left w:val="single" w:sz="4" w:space="0" w:color="68D0FF" w:themeColor="accent1" w:themeTint="66"/>
        <w:bottom w:val="single" w:sz="4" w:space="0" w:color="68D0FF" w:themeColor="accent1" w:themeTint="66"/>
        <w:right w:val="single" w:sz="4" w:space="0" w:color="68D0FF" w:themeColor="accent1" w:themeTint="66"/>
        <w:insideH w:val="single" w:sz="4" w:space="0" w:color="68D0FF" w:themeColor="accent1" w:themeTint="66"/>
        <w:insideV w:val="single" w:sz="4" w:space="0" w:color="68D0FF" w:themeColor="accent1" w:themeTint="66"/>
      </w:tblBorders>
    </w:tblPr>
    <w:tblStylePr w:type="firstRow">
      <w:rPr>
        <w:b/>
        <w:bCs/>
      </w:rPr>
      <w:tblPr/>
      <w:tcPr>
        <w:tcBorders>
          <w:bottom w:val="single" w:sz="12" w:space="0" w:color="1CB8FF" w:themeColor="accent1" w:themeTint="99"/>
        </w:tcBorders>
      </w:tcPr>
    </w:tblStylePr>
    <w:tblStylePr w:type="lastRow">
      <w:rPr>
        <w:b/>
        <w:bCs/>
      </w:rPr>
      <w:tblPr/>
      <w:tcPr>
        <w:tcBorders>
          <w:top w:val="double" w:sz="2" w:space="0" w:color="1CB8FF" w:themeColor="accent1" w:themeTint="99"/>
        </w:tcBorders>
      </w:tcPr>
    </w:tblStylePr>
    <w:tblStylePr w:type="firstCol">
      <w:rPr>
        <w:b/>
        <w:bCs/>
      </w:rPr>
    </w:tblStylePr>
    <w:tblStylePr w:type="lastCol">
      <w:rPr>
        <w:b/>
        <w:bCs/>
      </w:rPr>
    </w:tblStylePr>
  </w:style>
  <w:style w:type="paragraph" w:customStyle="1" w:styleId="CoverReportTitle">
    <w:name w:val="Cover Report Title"/>
    <w:basedOn w:val="Normal"/>
    <w:autoRedefine/>
    <w:rsid w:val="00790791"/>
    <w:pPr>
      <w:spacing w:before="0" w:after="240" w:line="240" w:lineRule="auto"/>
      <w:jc w:val="right"/>
    </w:pPr>
    <w:rPr>
      <w:rFonts w:ascii="Arial" w:eastAsia="Times New Roman" w:hAnsi="Arial" w:cs="Times New Roman"/>
      <w:b/>
      <w:color w:val="F15A29"/>
      <w:kern w:val="0"/>
      <w:sz w:val="44"/>
      <w:szCs w:val="32"/>
      <w:lang w:val="en-GB"/>
      <w14:ligatures w14:val="none"/>
    </w:rPr>
  </w:style>
  <w:style w:type="paragraph" w:customStyle="1" w:styleId="Para0letter">
    <w:name w:val="Para 0 letter"/>
    <w:basedOn w:val="Normal"/>
    <w:uiPriority w:val="1"/>
    <w:rsid w:val="00E5052F"/>
    <w:pPr>
      <w:numPr>
        <w:numId w:val="81"/>
      </w:numPr>
      <w:spacing w:before="60" w:after="60" w:line="300" w:lineRule="auto"/>
    </w:pPr>
    <w:rPr>
      <w:rFonts w:ascii="Arial" w:eastAsia="Times New Roman" w:hAnsi="Arial" w:cs="Times New Roman"/>
      <w:color w:val="000000"/>
      <w:kern w:val="0"/>
      <w:sz w:val="20"/>
      <w:szCs w:val="20"/>
      <w14:ligatures w14:val="none"/>
    </w:rPr>
  </w:style>
  <w:style w:type="paragraph" w:customStyle="1" w:styleId="CoverProjectname">
    <w:name w:val="Cover Project name"/>
    <w:basedOn w:val="Normal"/>
    <w:rsid w:val="00790791"/>
    <w:pPr>
      <w:spacing w:before="360" w:after="240" w:line="240" w:lineRule="auto"/>
      <w:jc w:val="right"/>
    </w:pPr>
    <w:rPr>
      <w:rFonts w:ascii="Arial" w:eastAsia="Times New Roman" w:hAnsi="Arial" w:cs="Times New Roman"/>
      <w:b/>
      <w:bCs/>
      <w:color w:val="07071D" w:themeColor="text2" w:themeShade="80"/>
      <w:kern w:val="0"/>
      <w:sz w:val="40"/>
      <w:szCs w:val="20"/>
      <w:lang w:val="en-GB"/>
      <w14:ligatures w14:val="none"/>
    </w:rPr>
  </w:style>
  <w:style w:type="table" w:styleId="GridTable5Dark-Accent5">
    <w:name w:val="Grid Table 5 Dark Accent 5"/>
    <w:basedOn w:val="TableNormal"/>
    <w:uiPriority w:val="50"/>
    <w:rsid w:val="00790791"/>
    <w:pPr>
      <w:spacing w:after="0" w:line="240" w:lineRule="auto"/>
    </w:pPr>
    <w:rPr>
      <w:rFonts w:eastAsia="Times New Roman"/>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BA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103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103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103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103C" w:themeFill="accent5"/>
      </w:tcPr>
    </w:tblStylePr>
    <w:tblStylePr w:type="band1Vert">
      <w:tblPr/>
      <w:tcPr>
        <w:shd w:val="clear" w:color="auto" w:fill="7375DC" w:themeFill="accent5" w:themeFillTint="66"/>
      </w:tcPr>
    </w:tblStylePr>
    <w:tblStylePr w:type="band1Horz">
      <w:tblPr/>
      <w:tcPr>
        <w:shd w:val="clear" w:color="auto" w:fill="7375DC" w:themeFill="accent5" w:themeFillTint="66"/>
      </w:tcPr>
    </w:tblStylePr>
  </w:style>
  <w:style w:type="paragraph" w:customStyle="1" w:styleId="TableParagraph">
    <w:name w:val="Table Paragraph"/>
    <w:basedOn w:val="Normal"/>
    <w:uiPriority w:val="1"/>
    <w:qFormat/>
    <w:rsid w:val="00790791"/>
    <w:pPr>
      <w:widowControl w:val="0"/>
      <w:autoSpaceDE w:val="0"/>
      <w:autoSpaceDN w:val="0"/>
      <w:spacing w:before="0" w:after="0" w:line="240" w:lineRule="auto"/>
    </w:pPr>
    <w:rPr>
      <w:rFonts w:eastAsia="Calibri"/>
      <w:kern w:val="0"/>
      <w:lang w:val="en-US"/>
      <w14:ligatures w14:val="none"/>
    </w:rPr>
  </w:style>
  <w:style w:type="paragraph" w:customStyle="1" w:styleId="Coverclientname">
    <w:name w:val="Cover client name"/>
    <w:basedOn w:val="Normal"/>
    <w:next w:val="Normal"/>
    <w:semiHidden/>
    <w:qFormat/>
    <w:rsid w:val="00790791"/>
    <w:pPr>
      <w:framePr w:hSpace="180" w:wrap="around" w:vAnchor="text" w:hAnchor="margin" w:y="-547"/>
      <w:spacing w:before="0" w:after="220" w:line="300" w:lineRule="auto"/>
    </w:pPr>
    <w:rPr>
      <w:rFonts w:ascii="Arial" w:eastAsia="Times New Roman" w:hAnsi="Arial" w:cs="Times New Roman"/>
      <w:color w:val="000000" w:themeColor="text1"/>
      <w:kern w:val="0"/>
      <w:sz w:val="52"/>
      <w:szCs w:val="32"/>
      <w14:ligatures w14:val="none"/>
    </w:rPr>
  </w:style>
  <w:style w:type="paragraph" w:customStyle="1" w:styleId="Head1manual">
    <w:name w:val="Head 1 manual"/>
    <w:basedOn w:val="Heading1"/>
    <w:next w:val="Normal"/>
    <w:rsid w:val="00DD5A02"/>
    <w:pPr>
      <w:keepLines w:val="0"/>
      <w:pageBreakBefore/>
      <w:tabs>
        <w:tab w:val="left" w:pos="1845"/>
      </w:tabs>
      <w:spacing w:before="240" w:after="240" w:line="240" w:lineRule="auto"/>
      <w:ind w:left="0" w:firstLine="0"/>
      <w:outlineLvl w:val="9"/>
    </w:pPr>
    <w:rPr>
      <w:rFonts w:ascii="Arial" w:eastAsia="Times New Roman" w:hAnsi="Arial" w:cs="Times New Roman"/>
      <w:caps w:val="0"/>
      <w:color w:val="auto"/>
      <w:kern w:val="0"/>
      <w:sz w:val="36"/>
      <w:szCs w:val="20"/>
      <w:lang w:val="en-GB"/>
      <w14:ligatures w14:val="none"/>
    </w:rPr>
  </w:style>
  <w:style w:type="paragraph" w:customStyle="1" w:styleId="Head2manual">
    <w:name w:val="Head 2 manual"/>
    <w:basedOn w:val="Head1manual"/>
    <w:next w:val="Normal"/>
    <w:rsid w:val="00790791"/>
    <w:pPr>
      <w:spacing w:before="120" w:after="40"/>
    </w:pPr>
    <w:rPr>
      <w:sz w:val="22"/>
    </w:rPr>
  </w:style>
  <w:style w:type="paragraph" w:customStyle="1" w:styleId="Head3manual">
    <w:name w:val="Head 3 manual"/>
    <w:basedOn w:val="Head1manual"/>
    <w:next w:val="Normal"/>
    <w:rsid w:val="00790791"/>
    <w:pPr>
      <w:spacing w:before="120" w:after="40"/>
    </w:pPr>
    <w:rPr>
      <w:sz w:val="22"/>
    </w:rPr>
  </w:style>
  <w:style w:type="paragraph" w:customStyle="1" w:styleId="TOC">
    <w:name w:val="TOC"/>
    <w:basedOn w:val="Normal"/>
    <w:semiHidden/>
    <w:rsid w:val="00790791"/>
    <w:pPr>
      <w:spacing w:before="0" w:after="220" w:line="300" w:lineRule="auto"/>
      <w:ind w:right="567"/>
    </w:pPr>
    <w:rPr>
      <w:rFonts w:ascii="Arial" w:eastAsia="Times New Roman" w:hAnsi="Arial" w:cs="Times New Roman"/>
      <w:color w:val="000000"/>
      <w:kern w:val="0"/>
      <w:sz w:val="20"/>
      <w:szCs w:val="20"/>
      <w14:ligatures w14:val="none"/>
    </w:rPr>
  </w:style>
  <w:style w:type="paragraph" w:customStyle="1" w:styleId="TOCpara">
    <w:name w:val="TOC para"/>
    <w:basedOn w:val="Normal"/>
    <w:semiHidden/>
    <w:rsid w:val="00790791"/>
    <w:pPr>
      <w:spacing w:before="0" w:after="220" w:line="300" w:lineRule="auto"/>
      <w:ind w:right="567"/>
    </w:pPr>
    <w:rPr>
      <w:rFonts w:ascii="Arial" w:eastAsia="Times New Roman" w:hAnsi="Arial" w:cs="Times New Roman"/>
      <w:color w:val="000000"/>
      <w:kern w:val="0"/>
      <w:sz w:val="20"/>
      <w:szCs w:val="20"/>
      <w14:ligatures w14:val="none"/>
    </w:rPr>
  </w:style>
  <w:style w:type="paragraph" w:customStyle="1" w:styleId="Coverprojectname0">
    <w:name w:val="Cover project name"/>
    <w:next w:val="Normal"/>
    <w:semiHidden/>
    <w:qFormat/>
    <w:rsid w:val="00790791"/>
    <w:pPr>
      <w:spacing w:after="240" w:line="240" w:lineRule="auto"/>
      <w:jc w:val="right"/>
    </w:pPr>
    <w:rPr>
      <w:rFonts w:ascii="Arial" w:eastAsia="Times New Roman" w:hAnsi="Arial" w:cs="Times New Roman"/>
      <w:b/>
      <w:color w:val="F15A29"/>
      <w:kern w:val="0"/>
      <w:sz w:val="44"/>
      <w:szCs w:val="32"/>
      <w:lang w:val="en-GB"/>
      <w14:ligatures w14:val="none"/>
    </w:rPr>
  </w:style>
  <w:style w:type="paragraph" w:customStyle="1" w:styleId="Coverreporttitle0">
    <w:name w:val="Cover report title"/>
    <w:next w:val="Normal"/>
    <w:semiHidden/>
    <w:qFormat/>
    <w:rsid w:val="00790791"/>
    <w:pPr>
      <w:spacing w:after="240" w:line="240" w:lineRule="auto"/>
      <w:jc w:val="right"/>
    </w:pPr>
    <w:rPr>
      <w:rFonts w:ascii="Arial" w:eastAsia="Times New Roman" w:hAnsi="Arial" w:cs="Times New Roman"/>
      <w:color w:val="000000" w:themeColor="text1"/>
      <w:kern w:val="0"/>
      <w:sz w:val="44"/>
      <w:szCs w:val="32"/>
      <w:lang w:val="en-GB"/>
      <w14:ligatures w14:val="none"/>
    </w:rPr>
  </w:style>
  <w:style w:type="paragraph" w:customStyle="1" w:styleId="DocStatusH">
    <w:name w:val="DocStatusH"/>
    <w:basedOn w:val="DocStatus"/>
    <w:link w:val="DocStatusHChar"/>
    <w:semiHidden/>
    <w:rsid w:val="00790791"/>
    <w:pPr>
      <w:spacing w:before="60" w:after="60"/>
    </w:pPr>
    <w:rPr>
      <w:b/>
      <w:color w:val="FFFFFF" w:themeColor="background1"/>
    </w:rPr>
  </w:style>
  <w:style w:type="paragraph" w:customStyle="1" w:styleId="DocStatus">
    <w:name w:val="DocStatus"/>
    <w:basedOn w:val="TableFont"/>
    <w:link w:val="DocStatusChar"/>
    <w:semiHidden/>
    <w:rsid w:val="00790791"/>
  </w:style>
  <w:style w:type="paragraph" w:customStyle="1" w:styleId="SecondPageHeaders">
    <w:name w:val="Second Page Headers"/>
    <w:basedOn w:val="Head1manual"/>
    <w:next w:val="Normal"/>
    <w:rsid w:val="00790791"/>
    <w:pPr>
      <w:spacing w:before="120" w:after="40"/>
    </w:pPr>
    <w:rPr>
      <w:sz w:val="22"/>
    </w:rPr>
  </w:style>
  <w:style w:type="paragraph" w:customStyle="1" w:styleId="dummy">
    <w:name w:val="dummy"/>
    <w:basedOn w:val="Heading9"/>
    <w:next w:val="Maintext"/>
    <w:autoRedefine/>
    <w:uiPriority w:val="4"/>
    <w:rsid w:val="00DD5A02"/>
    <w:pPr>
      <w:keepLines w:val="0"/>
      <w:pageBreakBefore/>
      <w:tabs>
        <w:tab w:val="left" w:pos="1845"/>
      </w:tabs>
      <w:spacing w:before="120" w:after="40" w:line="240" w:lineRule="auto"/>
      <w:ind w:left="0" w:firstLine="0"/>
    </w:pPr>
    <w:rPr>
      <w:rFonts w:ascii="Arial" w:eastAsia="Times New Roman" w:hAnsi="Arial" w:cs="Times New Roman"/>
      <w:b/>
      <w:color w:val="auto"/>
      <w:kern w:val="0"/>
      <w:sz w:val="36"/>
      <w:szCs w:val="36"/>
      <w:lang w:val="en-GB"/>
      <w14:ligatures w14:val="none"/>
    </w:rPr>
  </w:style>
  <w:style w:type="paragraph" w:customStyle="1" w:styleId="AppendixA1">
    <w:name w:val="Appendix A.1"/>
    <w:basedOn w:val="Heading6"/>
    <w:next w:val="Maintext"/>
    <w:uiPriority w:val="4"/>
    <w:qFormat/>
    <w:rsid w:val="00DD5A02"/>
    <w:pPr>
      <w:keepLines w:val="0"/>
      <w:tabs>
        <w:tab w:val="left" w:pos="0"/>
        <w:tab w:val="num" w:pos="851"/>
      </w:tabs>
      <w:spacing w:before="240" w:after="120" w:line="240" w:lineRule="auto"/>
      <w:ind w:left="851" w:hanging="851"/>
      <w:contextualSpacing/>
      <w:outlineLvl w:val="1"/>
    </w:pPr>
    <w:rPr>
      <w:rFonts w:ascii="Arial" w:eastAsia="Times New Roman" w:hAnsi="Arial" w:cs="Times New Roman"/>
      <w:bCs/>
      <w:i w:val="0"/>
      <w:iCs w:val="0"/>
      <w:color w:val="auto"/>
      <w:kern w:val="0"/>
      <w:szCs w:val="20"/>
      <w:lang w:val="en-GB"/>
      <w14:ligatures w14:val="none"/>
    </w:rPr>
  </w:style>
  <w:style w:type="paragraph" w:customStyle="1" w:styleId="Appendix3">
    <w:name w:val="Appendix 3"/>
    <w:basedOn w:val="AppendixA1"/>
    <w:next w:val="Maintext"/>
    <w:uiPriority w:val="4"/>
    <w:qFormat/>
    <w:rsid w:val="00790791"/>
    <w:pPr>
      <w:outlineLvl w:val="2"/>
    </w:pPr>
  </w:style>
  <w:style w:type="paragraph" w:customStyle="1" w:styleId="Coverversion">
    <w:name w:val="Cover version"/>
    <w:next w:val="Normal"/>
    <w:semiHidden/>
    <w:qFormat/>
    <w:rsid w:val="00790791"/>
    <w:pPr>
      <w:spacing w:after="120" w:line="240" w:lineRule="auto"/>
      <w:jc w:val="right"/>
    </w:pPr>
    <w:rPr>
      <w:rFonts w:ascii="Arial" w:eastAsia="Times New Roman" w:hAnsi="Arial" w:cs="Times New Roman"/>
      <w:color w:val="000000" w:themeColor="text1"/>
      <w:kern w:val="0"/>
      <w:sz w:val="32"/>
      <w:szCs w:val="32"/>
      <w:lang w:val="en-GB"/>
      <w14:ligatures w14:val="none"/>
    </w:rPr>
  </w:style>
  <w:style w:type="paragraph" w:customStyle="1" w:styleId="Cover">
    <w:name w:val="Cover"/>
    <w:next w:val="Normal"/>
    <w:semiHidden/>
    <w:qFormat/>
    <w:rsid w:val="00790791"/>
    <w:pPr>
      <w:spacing w:after="0" w:line="240" w:lineRule="auto"/>
    </w:pPr>
    <w:rPr>
      <w:rFonts w:ascii="Arial" w:eastAsia="Times New Roman" w:hAnsi="Arial" w:cs="Times New Roman"/>
      <w:color w:val="000000" w:themeColor="text1"/>
      <w:kern w:val="0"/>
      <w:sz w:val="54"/>
      <w:szCs w:val="54"/>
      <w:lang w:val="en-GB"/>
      <w14:ligatures w14:val="none"/>
    </w:rPr>
  </w:style>
  <w:style w:type="paragraph" w:customStyle="1" w:styleId="Copyright">
    <w:name w:val="Copyright"/>
    <w:basedOn w:val="Normal"/>
    <w:next w:val="Normal"/>
    <w:semiHidden/>
    <w:rsid w:val="00790791"/>
    <w:pPr>
      <w:spacing w:before="120" w:after="0" w:line="240" w:lineRule="auto"/>
    </w:pPr>
    <w:rPr>
      <w:rFonts w:ascii="Arial" w:eastAsia="Times New Roman" w:hAnsi="Arial" w:cs="Times New Roman"/>
      <w:color w:val="000000"/>
      <w:kern w:val="0"/>
      <w:sz w:val="16"/>
      <w:szCs w:val="20"/>
      <w14:ligatures w14:val="none"/>
    </w:rPr>
  </w:style>
  <w:style w:type="paragraph" w:customStyle="1" w:styleId="TableFontbullet">
    <w:name w:val="TableFont bullet"/>
    <w:basedOn w:val="TableFont"/>
    <w:uiPriority w:val="3"/>
    <w:qFormat/>
    <w:rsid w:val="00DD5A02"/>
    <w:pPr>
      <w:numPr>
        <w:numId w:val="82"/>
      </w:numPr>
    </w:pPr>
  </w:style>
  <w:style w:type="paragraph" w:customStyle="1" w:styleId="CoverReportVersion">
    <w:name w:val="Cover Report Version"/>
    <w:basedOn w:val="Coverprojectname0"/>
    <w:rsid w:val="00790791"/>
    <w:rPr>
      <w:bCs/>
      <w:color w:val="07071D" w:themeColor="text2" w:themeShade="80"/>
      <w:sz w:val="28"/>
    </w:rPr>
  </w:style>
  <w:style w:type="paragraph" w:customStyle="1" w:styleId="StyleRight1cm">
    <w:name w:val="Style Right:  1 cm"/>
    <w:basedOn w:val="Normal"/>
    <w:semiHidden/>
    <w:rsid w:val="00790791"/>
    <w:pPr>
      <w:spacing w:before="0" w:after="220" w:line="300" w:lineRule="auto"/>
      <w:ind w:right="567"/>
    </w:pPr>
    <w:rPr>
      <w:rFonts w:ascii="Arial" w:eastAsia="Times New Roman" w:hAnsi="Arial" w:cs="Times New Roman"/>
      <w:color w:val="000000"/>
      <w:kern w:val="0"/>
      <w:sz w:val="20"/>
      <w:szCs w:val="20"/>
      <w14:ligatures w14:val="none"/>
    </w:rPr>
  </w:style>
  <w:style w:type="numbering" w:customStyle="1" w:styleId="Para0sub-bullet">
    <w:name w:val="Para 0 sub-bullet"/>
    <w:basedOn w:val="NoList"/>
    <w:rsid w:val="00DD5A02"/>
    <w:pPr>
      <w:numPr>
        <w:numId w:val="82"/>
      </w:numPr>
    </w:pPr>
  </w:style>
  <w:style w:type="paragraph" w:customStyle="1" w:styleId="Level2Bullet">
    <w:name w:val="Level 2 Bullet"/>
    <w:basedOn w:val="Level1Bullet"/>
    <w:uiPriority w:val="1"/>
    <w:qFormat/>
    <w:rsid w:val="00DD5A02"/>
    <w:pPr>
      <w:numPr>
        <w:numId w:val="87"/>
      </w:numPr>
    </w:pPr>
  </w:style>
  <w:style w:type="numbering" w:customStyle="1" w:styleId="Level2bullet0">
    <w:name w:val="Level 2 _bullet"/>
    <w:basedOn w:val="NoList"/>
    <w:uiPriority w:val="99"/>
    <w:rsid w:val="00DD5A02"/>
    <w:pPr>
      <w:numPr>
        <w:numId w:val="83"/>
      </w:numPr>
    </w:pPr>
  </w:style>
  <w:style w:type="paragraph" w:customStyle="1" w:styleId="CaptionAppendix">
    <w:name w:val="Caption Appendix"/>
    <w:basedOn w:val="Caption"/>
    <w:link w:val="CaptionAppendixChar"/>
    <w:rsid w:val="00790791"/>
    <w:pPr>
      <w:keepLines/>
      <w:spacing w:after="120"/>
    </w:pPr>
    <w:rPr>
      <w:rFonts w:ascii="Arial" w:eastAsia="Times New Roman" w:hAnsi="Arial" w:cs="Times New Roman"/>
      <w:bCs/>
      <w:i w:val="0"/>
      <w:iCs w:val="0"/>
      <w:color w:val="00AEEF"/>
      <w:kern w:val="0"/>
      <w:sz w:val="20"/>
      <w:szCs w:val="20"/>
      <w14:ligatures w14:val="none"/>
    </w:rPr>
  </w:style>
  <w:style w:type="character" w:customStyle="1" w:styleId="CaptionAppendixChar">
    <w:name w:val="Caption Appendix Char"/>
    <w:basedOn w:val="CaptionChar"/>
    <w:link w:val="CaptionAppendix"/>
    <w:rsid w:val="00790791"/>
    <w:rPr>
      <w:rFonts w:ascii="Arial" w:eastAsia="Times New Roman" w:hAnsi="Arial" w:cs="Times New Roman"/>
      <w:bCs/>
      <w:i w:val="0"/>
      <w:iCs w:val="0"/>
      <w:color w:val="00AEEF"/>
      <w:kern w:val="0"/>
      <w:sz w:val="20"/>
      <w:szCs w:val="20"/>
      <w14:ligatures w14:val="none"/>
    </w:rPr>
  </w:style>
  <w:style w:type="paragraph" w:customStyle="1" w:styleId="Level3Bullets">
    <w:name w:val="Level 3 Bullets"/>
    <w:basedOn w:val="Normal"/>
    <w:qFormat/>
    <w:rsid w:val="00DD5A02"/>
    <w:pPr>
      <w:numPr>
        <w:ilvl w:val="1"/>
        <w:numId w:val="85"/>
      </w:numPr>
      <w:spacing w:before="240" w:after="120" w:line="300" w:lineRule="auto"/>
    </w:pPr>
    <w:rPr>
      <w:rFonts w:ascii="Arial" w:eastAsia="Times New Roman" w:hAnsi="Arial" w:cs="Times New Roman"/>
      <w:color w:val="000000"/>
      <w:kern w:val="0"/>
      <w:sz w:val="20"/>
      <w:szCs w:val="20"/>
      <w14:ligatures w14:val="none"/>
    </w:rPr>
  </w:style>
  <w:style w:type="numbering" w:customStyle="1" w:styleId="Bullets">
    <w:name w:val="Bullets"/>
    <w:uiPriority w:val="99"/>
    <w:rsid w:val="00DD5A02"/>
    <w:pPr>
      <w:numPr>
        <w:numId w:val="85"/>
      </w:numPr>
    </w:pPr>
  </w:style>
  <w:style w:type="paragraph" w:customStyle="1" w:styleId="ReportFooter">
    <w:name w:val="Report Footer"/>
    <w:basedOn w:val="Footer"/>
    <w:link w:val="ReportFooterChar"/>
    <w:rsid w:val="00790791"/>
    <w:pPr>
      <w:tabs>
        <w:tab w:val="clear" w:pos="4513"/>
        <w:tab w:val="clear" w:pos="9026"/>
        <w:tab w:val="right" w:pos="8647"/>
      </w:tabs>
      <w:spacing w:before="0" w:line="240" w:lineRule="exact"/>
    </w:pPr>
    <w:rPr>
      <w:rFonts w:ascii="Arial Narrow" w:eastAsia="Times New Roman" w:hAnsi="Arial Narrow" w:cs="Times New Roman"/>
      <w:noProof/>
      <w:color w:val="808080"/>
      <w:kern w:val="0"/>
      <w:sz w:val="16"/>
      <w:szCs w:val="20"/>
      <w14:ligatures w14:val="none"/>
    </w:rPr>
  </w:style>
  <w:style w:type="paragraph" w:customStyle="1" w:styleId="ReportPageNumber">
    <w:name w:val="Report Page Number"/>
    <w:basedOn w:val="Footer"/>
    <w:link w:val="ReportPageNumberChar"/>
    <w:rsid w:val="00790791"/>
    <w:pPr>
      <w:tabs>
        <w:tab w:val="clear" w:pos="4513"/>
        <w:tab w:val="clear" w:pos="9026"/>
        <w:tab w:val="right" w:pos="8647"/>
      </w:tabs>
      <w:spacing w:before="0" w:line="240" w:lineRule="exact"/>
    </w:pPr>
    <w:rPr>
      <w:rFonts w:ascii="Arial" w:eastAsia="Times New Roman" w:hAnsi="Arial" w:cs="Arial"/>
      <w:color w:val="FFFFFF" w:themeColor="background1"/>
      <w:kern w:val="0"/>
      <w:sz w:val="20"/>
      <w:szCs w:val="20"/>
      <w14:ligatures w14:val="none"/>
      <w14:numForm w14:val="lining"/>
    </w:rPr>
  </w:style>
  <w:style w:type="character" w:customStyle="1" w:styleId="ReportFooterChar">
    <w:name w:val="Report Footer Char"/>
    <w:basedOn w:val="FooterChar"/>
    <w:link w:val="ReportFooter"/>
    <w:rsid w:val="00790791"/>
    <w:rPr>
      <w:rFonts w:ascii="Arial Narrow" w:eastAsia="Times New Roman" w:hAnsi="Arial Narrow" w:cs="Times New Roman"/>
      <w:noProof/>
      <w:color w:val="808080"/>
      <w:kern w:val="0"/>
      <w:sz w:val="16"/>
      <w:szCs w:val="20"/>
      <w14:ligatures w14:val="none"/>
    </w:rPr>
  </w:style>
  <w:style w:type="paragraph" w:customStyle="1" w:styleId="ReportHeader">
    <w:name w:val="Report Header"/>
    <w:basedOn w:val="Header"/>
    <w:link w:val="ReportHeaderChar"/>
    <w:autoRedefine/>
    <w:rsid w:val="00790791"/>
    <w:pPr>
      <w:tabs>
        <w:tab w:val="clear" w:pos="4513"/>
        <w:tab w:val="clear" w:pos="9026"/>
        <w:tab w:val="right" w:pos="8647"/>
      </w:tabs>
      <w:spacing w:before="0" w:after="220" w:line="300" w:lineRule="auto"/>
      <w:ind w:hanging="113"/>
    </w:pPr>
    <w:rPr>
      <w:rFonts w:ascii="Arial" w:eastAsia="Times New Roman" w:hAnsi="Arial" w:cs="Arial"/>
      <w:b w:val="0"/>
      <w:bCs w:val="0"/>
      <w:kern w:val="0"/>
      <w:sz w:val="20"/>
      <w:szCs w:val="20"/>
      <w:lang w:eastAsia="en-AU"/>
      <w14:ligatures w14:val="none"/>
    </w:rPr>
  </w:style>
  <w:style w:type="character" w:customStyle="1" w:styleId="ReportPageNumberChar">
    <w:name w:val="Report Page Number Char"/>
    <w:basedOn w:val="FooterChar"/>
    <w:link w:val="ReportPageNumber"/>
    <w:rsid w:val="00790791"/>
    <w:rPr>
      <w:rFonts w:ascii="Arial" w:eastAsia="Times New Roman" w:hAnsi="Arial" w:cs="Arial"/>
      <w:color w:val="FFFFFF" w:themeColor="background1"/>
      <w:kern w:val="0"/>
      <w:sz w:val="20"/>
      <w:szCs w:val="20"/>
      <w14:ligatures w14:val="none"/>
      <w14:numForm w14:val="lining"/>
    </w:rPr>
  </w:style>
  <w:style w:type="paragraph" w:customStyle="1" w:styleId="Tableheading0">
    <w:name w:val="Table heading"/>
    <w:basedOn w:val="DocStatusH"/>
    <w:link w:val="TableheadingChar"/>
    <w:rsid w:val="00790791"/>
  </w:style>
  <w:style w:type="character" w:customStyle="1" w:styleId="ReportHeaderChar">
    <w:name w:val="Report Header Char"/>
    <w:basedOn w:val="HeaderChar"/>
    <w:link w:val="ReportHeader"/>
    <w:rsid w:val="00790791"/>
    <w:rPr>
      <w:rFonts w:ascii="Arial" w:eastAsia="Times New Roman" w:hAnsi="Arial" w:cs="Arial"/>
      <w:b w:val="0"/>
      <w:bCs w:val="0"/>
      <w:color w:val="005C85"/>
      <w:kern w:val="0"/>
      <w:sz w:val="20"/>
      <w:szCs w:val="20"/>
      <w:lang w:eastAsia="en-AU"/>
      <w14:ligatures w14:val="none"/>
    </w:rPr>
  </w:style>
  <w:style w:type="character" w:customStyle="1" w:styleId="DocStatusChar">
    <w:name w:val="DocStatus Char"/>
    <w:basedOn w:val="TableFontChar"/>
    <w:link w:val="DocStatus"/>
    <w:semiHidden/>
    <w:rsid w:val="00790791"/>
    <w:rPr>
      <w:rFonts w:ascii="Arial" w:eastAsia="Times New Roman" w:hAnsi="Arial" w:cs="Times New Roman"/>
      <w:color w:val="000000"/>
      <w:kern w:val="0"/>
      <w:sz w:val="18"/>
      <w:szCs w:val="20"/>
      <w14:ligatures w14:val="none"/>
    </w:rPr>
  </w:style>
  <w:style w:type="character" w:customStyle="1" w:styleId="DocStatusHChar">
    <w:name w:val="DocStatusH Char"/>
    <w:basedOn w:val="DocStatusChar"/>
    <w:link w:val="DocStatusH"/>
    <w:semiHidden/>
    <w:rsid w:val="00790791"/>
    <w:rPr>
      <w:rFonts w:ascii="Arial" w:eastAsia="Times New Roman" w:hAnsi="Arial" w:cs="Times New Roman"/>
      <w:b/>
      <w:color w:val="FFFFFF" w:themeColor="background1"/>
      <w:kern w:val="0"/>
      <w:sz w:val="18"/>
      <w:szCs w:val="20"/>
      <w14:ligatures w14:val="none"/>
    </w:rPr>
  </w:style>
  <w:style w:type="character" w:customStyle="1" w:styleId="TableheadingChar">
    <w:name w:val="Table heading Char"/>
    <w:basedOn w:val="DocStatusHChar"/>
    <w:link w:val="Tableheading0"/>
    <w:rsid w:val="00790791"/>
    <w:rPr>
      <w:rFonts w:ascii="Arial" w:eastAsia="Times New Roman" w:hAnsi="Arial" w:cs="Times New Roman"/>
      <w:b/>
      <w:color w:val="FFFFFF" w:themeColor="background1"/>
      <w:kern w:val="0"/>
      <w:sz w:val="18"/>
      <w:szCs w:val="20"/>
      <w14:ligatures w14:val="none"/>
    </w:rPr>
  </w:style>
  <w:style w:type="paragraph" w:customStyle="1" w:styleId="Numberedlist">
    <w:name w:val="Numbered_list"/>
    <w:basedOn w:val="Level1Bullet"/>
    <w:qFormat/>
    <w:rsid w:val="00AB7AB2"/>
    <w:pPr>
      <w:numPr>
        <w:numId w:val="88"/>
      </w:numPr>
    </w:pPr>
    <w:rPr>
      <w:bCs/>
      <w:color w:val="auto"/>
    </w:rPr>
  </w:style>
  <w:style w:type="paragraph" w:customStyle="1" w:styleId="Appendix1">
    <w:name w:val="Appendix 1"/>
    <w:basedOn w:val="Heading1"/>
    <w:next w:val="Normal"/>
    <w:uiPriority w:val="4"/>
    <w:qFormat/>
    <w:rsid w:val="00AB7AB2"/>
    <w:pPr>
      <w:keepLines w:val="0"/>
      <w:pageBreakBefore/>
      <w:numPr>
        <w:numId w:val="0"/>
      </w:numPr>
      <w:tabs>
        <w:tab w:val="num" w:pos="2268"/>
      </w:tabs>
      <w:spacing w:before="0" w:after="360" w:line="240" w:lineRule="auto"/>
      <w:ind w:left="2268" w:hanging="2268"/>
    </w:pPr>
    <w:rPr>
      <w:rFonts w:ascii="Arial" w:eastAsia="Times New Roman" w:hAnsi="Arial" w:cs="Times New Roman"/>
      <w:caps w:val="0"/>
      <w:color w:val="auto"/>
      <w:kern w:val="0"/>
      <w:sz w:val="36"/>
      <w:szCs w:val="20"/>
      <w:lang w:val="en-GB"/>
      <w14:ligatures w14:val="none"/>
    </w:rPr>
  </w:style>
  <w:style w:type="paragraph" w:customStyle="1" w:styleId="Appendix2">
    <w:name w:val="Appendix 2"/>
    <w:basedOn w:val="Appendix1"/>
    <w:next w:val="Normal"/>
    <w:uiPriority w:val="4"/>
    <w:qFormat/>
    <w:rsid w:val="00790791"/>
    <w:pPr>
      <w:pageBreakBefore w:val="0"/>
      <w:tabs>
        <w:tab w:val="clear" w:pos="2268"/>
        <w:tab w:val="num" w:pos="851"/>
      </w:tabs>
      <w:spacing w:before="120" w:after="40"/>
      <w:ind w:left="851" w:hanging="851"/>
      <w:outlineLvl w:val="1"/>
    </w:pPr>
    <w:rPr>
      <w:sz w:val="22"/>
    </w:rPr>
  </w:style>
  <w:style w:type="paragraph" w:customStyle="1" w:styleId="shaded">
    <w:name w:val="shaded"/>
    <w:basedOn w:val="Maintext"/>
    <w:link w:val="shadedChar"/>
    <w:qFormat/>
    <w:rsid w:val="00790791"/>
    <w:pPr>
      <w:pBdr>
        <w:top w:val="single" w:sz="4" w:space="1" w:color="auto"/>
        <w:left w:val="single" w:sz="4" w:space="4" w:color="auto"/>
        <w:bottom w:val="single" w:sz="4" w:space="1" w:color="auto"/>
        <w:right w:val="single" w:sz="4" w:space="4" w:color="auto"/>
      </w:pBdr>
      <w:shd w:val="clear" w:color="auto" w:fill="BFBFBF" w:themeFill="background1" w:themeFillShade="BF"/>
    </w:pPr>
    <w:rPr>
      <w:lang w:val="en-GB"/>
    </w:rPr>
  </w:style>
  <w:style w:type="character" w:customStyle="1" w:styleId="shadedChar">
    <w:name w:val="shaded Char"/>
    <w:basedOn w:val="MaintextChar"/>
    <w:link w:val="shaded"/>
    <w:rsid w:val="00790791"/>
    <w:rPr>
      <w:rFonts w:ascii="Arial" w:eastAsia="Times New Roman" w:hAnsi="Arial" w:cs="Times New Roman"/>
      <w:color w:val="000000"/>
      <w:kern w:val="0"/>
      <w:sz w:val="20"/>
      <w:szCs w:val="20"/>
      <w:shd w:val="clear" w:color="auto" w:fill="BFBFBF" w:themeFill="background1" w:themeFillShade="BF"/>
      <w:lang w:val="en-GB"/>
      <w14:ligatures w14:val="none"/>
    </w:rPr>
  </w:style>
  <w:style w:type="paragraph" w:customStyle="1" w:styleId="execsumm">
    <w:name w:val="execsumm"/>
    <w:basedOn w:val="Heading1"/>
    <w:link w:val="execsummChar"/>
    <w:qFormat/>
    <w:rsid w:val="00DD5A02"/>
    <w:pPr>
      <w:keepLines w:val="0"/>
      <w:pageBreakBefore/>
      <w:tabs>
        <w:tab w:val="left" w:pos="1845"/>
      </w:tabs>
      <w:spacing w:before="240" w:after="240" w:line="240" w:lineRule="auto"/>
      <w:ind w:left="0" w:firstLine="0"/>
      <w:jc w:val="both"/>
    </w:pPr>
    <w:rPr>
      <w:rFonts w:ascii="Arial" w:eastAsia="Times New Roman" w:hAnsi="Arial" w:cs="Times New Roman"/>
      <w:caps w:val="0"/>
      <w:kern w:val="0"/>
      <w:sz w:val="36"/>
      <w:szCs w:val="20"/>
      <w:lang w:val="en-GB"/>
      <w14:ligatures w14:val="none"/>
    </w:rPr>
  </w:style>
  <w:style w:type="character" w:customStyle="1" w:styleId="execsummChar">
    <w:name w:val="execsumm Char"/>
    <w:basedOn w:val="Heading1Char"/>
    <w:link w:val="execsumm"/>
    <w:rsid w:val="00790791"/>
    <w:rPr>
      <w:rFonts w:ascii="Arial" w:eastAsia="Times New Roman" w:hAnsi="Arial" w:cs="Times New Roman"/>
      <w:b/>
      <w:caps w:val="0"/>
      <w:color w:val="004463" w:themeColor="accent1" w:themeShade="BF"/>
      <w:kern w:val="0"/>
      <w:sz w:val="36"/>
      <w:szCs w:val="20"/>
      <w:lang w:val="en-GB"/>
      <w14:ligatures w14:val="none"/>
    </w:rPr>
  </w:style>
  <w:style w:type="paragraph" w:customStyle="1" w:styleId="NumList1">
    <w:name w:val="NumList1"/>
    <w:basedOn w:val="Normal"/>
    <w:uiPriority w:val="1"/>
    <w:qFormat/>
    <w:rsid w:val="006F76DC"/>
    <w:pPr>
      <w:numPr>
        <w:numId w:val="90"/>
      </w:numPr>
      <w:spacing w:before="0"/>
    </w:pPr>
    <w:rPr>
      <w:rFonts w:asciiTheme="minorHAnsi" w:hAnsiTheme="minorHAnsi" w:cstheme="minorBidi"/>
      <w:kern w:val="0"/>
      <w:sz w:val="20"/>
      <w14:ligatures w14:val="none"/>
    </w:rPr>
  </w:style>
  <w:style w:type="paragraph" w:customStyle="1" w:styleId="NumList2">
    <w:name w:val="NumList2"/>
    <w:basedOn w:val="Normal"/>
    <w:uiPriority w:val="1"/>
    <w:qFormat/>
    <w:rsid w:val="00790791"/>
    <w:pPr>
      <w:numPr>
        <w:ilvl w:val="1"/>
        <w:numId w:val="90"/>
      </w:numPr>
      <w:spacing w:before="0"/>
    </w:pPr>
    <w:rPr>
      <w:rFonts w:asciiTheme="minorHAnsi" w:hAnsiTheme="minorHAnsi" w:cstheme="minorBidi"/>
      <w:kern w:val="0"/>
      <w:sz w:val="20"/>
      <w14:ligatures w14:val="none"/>
    </w:rPr>
  </w:style>
  <w:style w:type="paragraph" w:customStyle="1" w:styleId="IntroParagraph">
    <w:name w:val="Intro Paragraph"/>
    <w:basedOn w:val="Normal"/>
    <w:uiPriority w:val="17"/>
    <w:qFormat/>
    <w:rsid w:val="00790791"/>
    <w:pPr>
      <w:keepNext/>
      <w:spacing w:before="320"/>
    </w:pPr>
    <w:rPr>
      <w:rFonts w:asciiTheme="majorHAnsi" w:hAnsiTheme="majorHAnsi" w:cstheme="minorBidi"/>
      <w:color w:val="595959" w:themeColor="text1" w:themeTint="A6"/>
      <w:kern w:val="0"/>
      <w:sz w:val="32"/>
      <w14:ligatures w14:val="none"/>
    </w:rPr>
  </w:style>
  <w:style w:type="paragraph" w:customStyle="1" w:styleId="PullQuote1">
    <w:name w:val="Pull Quote 1"/>
    <w:basedOn w:val="Normal"/>
    <w:next w:val="Normal"/>
    <w:uiPriority w:val="17"/>
    <w:qFormat/>
    <w:rsid w:val="00790791"/>
    <w:pPr>
      <w:spacing w:before="240" w:after="240"/>
      <w:jc w:val="center"/>
    </w:pPr>
    <w:rPr>
      <w:rFonts w:asciiTheme="majorHAnsi" w:hAnsiTheme="majorHAnsi" w:cstheme="minorBidi"/>
      <w:color w:val="005C85" w:themeColor="accent1"/>
      <w:kern w:val="0"/>
      <w:sz w:val="28"/>
      <w14:ligatures w14:val="none"/>
    </w:rPr>
  </w:style>
  <w:style w:type="paragraph" w:customStyle="1" w:styleId="Reporttype">
    <w:name w:val="Report type"/>
    <w:basedOn w:val="Normal"/>
    <w:uiPriority w:val="99"/>
    <w:rsid w:val="00790791"/>
    <w:pPr>
      <w:spacing w:before="0"/>
    </w:pPr>
    <w:rPr>
      <w:rFonts w:asciiTheme="majorHAnsi" w:hAnsiTheme="majorHAnsi" w:cstheme="minorBidi"/>
      <w:color w:val="FFFFFF" w:themeColor="background1"/>
      <w:kern w:val="0"/>
      <w:sz w:val="32"/>
      <w14:ligatures w14:val="none"/>
    </w:rPr>
  </w:style>
  <w:style w:type="paragraph" w:styleId="Date">
    <w:name w:val="Date"/>
    <w:basedOn w:val="Normal"/>
    <w:next w:val="Normal"/>
    <w:link w:val="DateChar"/>
    <w:uiPriority w:val="99"/>
    <w:unhideWhenUsed/>
    <w:rsid w:val="00790791"/>
    <w:pPr>
      <w:spacing w:before="0"/>
    </w:pPr>
    <w:rPr>
      <w:rFonts w:asciiTheme="majorHAnsi" w:hAnsiTheme="majorHAnsi" w:cstheme="minorBidi"/>
      <w:color w:val="FFFFFF" w:themeColor="background1"/>
      <w:kern w:val="0"/>
      <w:sz w:val="24"/>
      <w14:ligatures w14:val="none"/>
    </w:rPr>
  </w:style>
  <w:style w:type="character" w:customStyle="1" w:styleId="DateChar">
    <w:name w:val="Date Char"/>
    <w:basedOn w:val="DefaultParagraphFont"/>
    <w:link w:val="Date"/>
    <w:uiPriority w:val="99"/>
    <w:rsid w:val="00790791"/>
    <w:rPr>
      <w:rFonts w:asciiTheme="majorHAnsi" w:hAnsiTheme="majorHAnsi"/>
      <w:color w:val="FFFFFF" w:themeColor="background1"/>
      <w:kern w:val="0"/>
      <w:sz w:val="24"/>
      <w14:ligatures w14:val="none"/>
    </w:rPr>
  </w:style>
  <w:style w:type="table" w:styleId="PlainTable4">
    <w:name w:val="Plain Table 4"/>
    <w:basedOn w:val="TableNormal"/>
    <w:uiPriority w:val="44"/>
    <w:rsid w:val="00790791"/>
    <w:pPr>
      <w:spacing w:after="0" w:line="240" w:lineRule="auto"/>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790791"/>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ooterProjectDetails">
    <w:name w:val="Footer Project Details"/>
    <w:basedOn w:val="Footer"/>
    <w:uiPriority w:val="99"/>
    <w:rsid w:val="00790791"/>
    <w:pPr>
      <w:tabs>
        <w:tab w:val="clear" w:pos="4513"/>
        <w:tab w:val="clear" w:pos="9026"/>
        <w:tab w:val="center" w:pos="4680"/>
        <w:tab w:val="right" w:pos="9360"/>
      </w:tabs>
      <w:spacing w:before="0"/>
    </w:pPr>
    <w:rPr>
      <w:rFonts w:asciiTheme="minorHAnsi" w:hAnsiTheme="minorHAnsi" w:cstheme="minorBidi"/>
      <w:color w:val="3A3A3A" w:themeColor="background2" w:themeShade="40"/>
      <w:kern w:val="0"/>
      <w:sz w:val="16"/>
      <w14:ligatures w14:val="none"/>
    </w:rPr>
  </w:style>
  <w:style w:type="paragraph" w:customStyle="1" w:styleId="ImprintH1">
    <w:name w:val="ImprintH1"/>
    <w:basedOn w:val="Normal"/>
    <w:uiPriority w:val="79"/>
    <w:qFormat/>
    <w:rsid w:val="00790791"/>
    <w:pPr>
      <w:spacing w:before="0"/>
    </w:pPr>
    <w:rPr>
      <w:rFonts w:asciiTheme="majorHAnsi" w:hAnsiTheme="majorHAnsi" w:cstheme="minorBidi"/>
      <w:b/>
      <w:bCs/>
      <w:color w:val="000000" w:themeColor="text1"/>
      <w:kern w:val="0"/>
      <w:sz w:val="24"/>
      <w:szCs w:val="24"/>
      <w14:ligatures w14:val="none"/>
    </w:rPr>
  </w:style>
  <w:style w:type="paragraph" w:customStyle="1" w:styleId="ImprintH2">
    <w:name w:val="ImprintH2"/>
    <w:uiPriority w:val="79"/>
    <w:qFormat/>
    <w:rsid w:val="00790791"/>
    <w:pPr>
      <w:spacing w:before="120" w:after="0" w:line="276" w:lineRule="auto"/>
    </w:pPr>
    <w:rPr>
      <w:rFonts w:ascii="Avenir Next LT Pro Demi" w:hAnsi="Avenir Next LT Pro Demi"/>
      <w:color w:val="000000" w:themeColor="text1"/>
      <w:kern w:val="0"/>
      <w:sz w:val="20"/>
      <w14:ligatures w14:val="none"/>
    </w:rPr>
  </w:style>
  <w:style w:type="paragraph" w:customStyle="1" w:styleId="Imprinttext">
    <w:name w:val="Imprint text"/>
    <w:uiPriority w:val="80"/>
    <w:qFormat/>
    <w:rsid w:val="00790791"/>
    <w:pPr>
      <w:spacing w:after="200" w:line="240" w:lineRule="auto"/>
    </w:pPr>
    <w:rPr>
      <w:color w:val="000000" w:themeColor="text1"/>
      <w:kern w:val="0"/>
      <w:sz w:val="20"/>
      <w14:ligatures w14:val="none"/>
    </w:rPr>
  </w:style>
  <w:style w:type="paragraph" w:customStyle="1" w:styleId="AppendixTitle">
    <w:name w:val="Appendix Title"/>
    <w:basedOn w:val="Normal"/>
    <w:uiPriority w:val="18"/>
    <w:qFormat/>
    <w:rsid w:val="00790791"/>
    <w:pPr>
      <w:spacing w:before="0" w:after="140"/>
      <w:jc w:val="right"/>
      <w:outlineLvl w:val="1"/>
    </w:pPr>
    <w:rPr>
      <w:rFonts w:ascii="Century Gothic" w:hAnsi="Century Gothic" w:cstheme="minorBidi"/>
      <w:b/>
      <w:color w:val="E9ECEB" w:themeColor="accent3"/>
      <w:kern w:val="0"/>
      <w:sz w:val="48"/>
      <w:szCs w:val="48"/>
      <w14:ligatures w14:val="none"/>
    </w:rPr>
  </w:style>
  <w:style w:type="paragraph" w:customStyle="1" w:styleId="AppendixSubtitle">
    <w:name w:val="Appendix Subtitle"/>
    <w:basedOn w:val="Normal"/>
    <w:next w:val="Normal"/>
    <w:uiPriority w:val="18"/>
    <w:qFormat/>
    <w:rsid w:val="00790791"/>
    <w:pPr>
      <w:spacing w:before="0"/>
      <w:jc w:val="right"/>
    </w:pPr>
    <w:rPr>
      <w:rFonts w:asciiTheme="majorHAnsi" w:hAnsiTheme="majorHAnsi" w:cstheme="minorBidi"/>
      <w:bCs/>
      <w:color w:val="E9ECEB" w:themeColor="accent3"/>
      <w:kern w:val="0"/>
      <w:sz w:val="40"/>
      <w:szCs w:val="36"/>
      <w14:ligatures w14:val="none"/>
    </w:rPr>
  </w:style>
  <w:style w:type="paragraph" w:customStyle="1" w:styleId="AppendixNumerator">
    <w:name w:val="Appendix Numerator"/>
    <w:basedOn w:val="Normal"/>
    <w:uiPriority w:val="18"/>
    <w:rsid w:val="00790791"/>
    <w:pPr>
      <w:spacing w:before="0" w:after="0" w:line="192" w:lineRule="auto"/>
      <w:jc w:val="right"/>
    </w:pPr>
    <w:rPr>
      <w:rFonts w:ascii="Century Gothic" w:hAnsi="Century Gothic" w:cstheme="minorBidi"/>
      <w:b/>
      <w:bCs/>
      <w:color w:val="94BFB9" w:themeColor="accent2"/>
      <w:kern w:val="0"/>
      <w:sz w:val="200"/>
      <w:szCs w:val="200"/>
      <w14:ligatures w14:val="none"/>
    </w:rPr>
  </w:style>
  <w:style w:type="paragraph" w:customStyle="1" w:styleId="AppH1">
    <w:name w:val="AppH1"/>
    <w:basedOn w:val="Heading1"/>
    <w:next w:val="Normal"/>
    <w:uiPriority w:val="19"/>
    <w:qFormat/>
    <w:rsid w:val="00DD5A02"/>
    <w:pPr>
      <w:spacing w:before="480"/>
      <w:ind w:left="0" w:firstLine="0"/>
    </w:pPr>
    <w:rPr>
      <w:rFonts w:asciiTheme="majorHAnsi" w:hAnsiTheme="majorHAnsi" w:cstheme="majorBidi"/>
      <w:caps w:val="0"/>
      <w:color w:val="auto"/>
      <w:kern w:val="0"/>
      <w:sz w:val="48"/>
      <w:szCs w:val="32"/>
      <w14:ligatures w14:val="none"/>
    </w:rPr>
  </w:style>
  <w:style w:type="paragraph" w:customStyle="1" w:styleId="AppH2">
    <w:name w:val="AppH2"/>
    <w:basedOn w:val="Heading2"/>
    <w:next w:val="Normal"/>
    <w:uiPriority w:val="19"/>
    <w:qFormat/>
    <w:rsid w:val="00DD5A02"/>
    <w:pPr>
      <w:spacing w:before="240" w:after="160"/>
      <w:ind w:left="0" w:firstLine="0"/>
    </w:pPr>
    <w:rPr>
      <w:rFonts w:asciiTheme="majorHAnsi" w:eastAsiaTheme="majorEastAsia" w:hAnsiTheme="majorHAnsi" w:cstheme="majorBidi"/>
      <w:caps w:val="0"/>
      <w:color w:val="auto"/>
      <w:kern w:val="0"/>
      <w:sz w:val="32"/>
      <w:szCs w:val="26"/>
      <w14:ligatures w14:val="none"/>
    </w:rPr>
  </w:style>
  <w:style w:type="paragraph" w:customStyle="1" w:styleId="AppendixTitleNumbering">
    <w:name w:val="AppendixTitleNumbering"/>
    <w:basedOn w:val="Normal"/>
    <w:qFormat/>
    <w:rsid w:val="00DD5A02"/>
    <w:pPr>
      <w:numPr>
        <w:numId w:val="91"/>
      </w:numPr>
      <w:spacing w:before="0"/>
      <w:jc w:val="right"/>
      <w:outlineLvl w:val="0"/>
    </w:pPr>
    <w:rPr>
      <w:rFonts w:asciiTheme="minorHAnsi" w:hAnsiTheme="minorHAnsi" w:cstheme="minorBidi"/>
      <w:color w:val="FFFFFF" w:themeColor="background1"/>
      <w:kern w:val="0"/>
      <w:sz w:val="8"/>
      <w14:ligatures w14:val="none"/>
    </w:rPr>
  </w:style>
  <w:style w:type="paragraph" w:customStyle="1" w:styleId="PullQuote2">
    <w:name w:val="Pull Quote 2"/>
    <w:basedOn w:val="PullQuote1"/>
    <w:uiPriority w:val="15"/>
    <w:qFormat/>
    <w:rsid w:val="00790791"/>
    <w:rPr>
      <w:noProof/>
      <w:sz w:val="24"/>
    </w:rPr>
  </w:style>
  <w:style w:type="paragraph" w:styleId="Bibliography">
    <w:name w:val="Bibliography"/>
    <w:basedOn w:val="Normal"/>
    <w:next w:val="Normal"/>
    <w:uiPriority w:val="37"/>
    <w:unhideWhenUsed/>
    <w:rsid w:val="00790791"/>
    <w:pPr>
      <w:spacing w:before="0"/>
    </w:pPr>
    <w:rPr>
      <w:rFonts w:asciiTheme="minorHAnsi" w:hAnsiTheme="minorHAnsi" w:cstheme="minorBidi"/>
      <w:kern w:val="0"/>
      <w:sz w:val="20"/>
      <w14:ligatures w14:val="none"/>
    </w:rPr>
  </w:style>
  <w:style w:type="paragraph" w:customStyle="1" w:styleId="MCATOC">
    <w:name w:val="MCA TOC"/>
    <w:basedOn w:val="Heading1"/>
    <w:link w:val="MCATOCChar"/>
    <w:qFormat/>
    <w:rsid w:val="00DD5A02"/>
    <w:pPr>
      <w:numPr>
        <w:numId w:val="101"/>
      </w:numPr>
    </w:pPr>
    <w:rPr>
      <w:caps w:val="0"/>
      <w:sz w:val="36"/>
    </w:rPr>
  </w:style>
  <w:style w:type="character" w:customStyle="1" w:styleId="MCATOCChar">
    <w:name w:val="MCA TOC Char"/>
    <w:basedOn w:val="Heading1Char"/>
    <w:link w:val="MCATOC"/>
    <w:rsid w:val="00F24C01"/>
    <w:rPr>
      <w:rFonts w:ascii="Calibri" w:eastAsiaTheme="majorEastAsia" w:hAnsi="Calibri" w:cs="Calibri"/>
      <w:b/>
      <w:caps w:val="0"/>
      <w:color w:val="004463" w:themeColor="accent1" w:themeShade="BF"/>
      <w:sz w:val="36"/>
      <w:szCs w:val="40"/>
    </w:rPr>
  </w:style>
  <w:style w:type="paragraph" w:customStyle="1" w:styleId="MCATOC2">
    <w:name w:val="MCA TOC2"/>
    <w:basedOn w:val="Heading2"/>
    <w:next w:val="MCATOC"/>
    <w:link w:val="MCATOC2Char"/>
    <w:qFormat/>
    <w:rsid w:val="00DD5A02"/>
    <w:pPr>
      <w:numPr>
        <w:numId w:val="102"/>
      </w:numPr>
      <w:spacing w:before="0" w:after="0"/>
    </w:pPr>
    <w:rPr>
      <w:caps w:val="0"/>
    </w:rPr>
  </w:style>
  <w:style w:type="character" w:customStyle="1" w:styleId="MCATOC2Char">
    <w:name w:val="MCA TOC2 Char"/>
    <w:basedOn w:val="Heading2Char"/>
    <w:link w:val="MCATOC2"/>
    <w:rsid w:val="003F1A99"/>
    <w:rPr>
      <w:rFonts w:ascii="Calibri" w:hAnsi="Calibri" w:cs="Calibri"/>
      <w:b/>
      <w:caps w:val="0"/>
      <w:color w:val="005C85"/>
      <w:sz w:val="28"/>
    </w:rPr>
  </w:style>
  <w:style w:type="paragraph" w:customStyle="1" w:styleId="PrelimHeading1">
    <w:name w:val="Prelim Heading1"/>
    <w:basedOn w:val="Heading1"/>
    <w:qFormat/>
    <w:rsid w:val="00DD5A02"/>
    <w:pPr>
      <w:spacing w:before="87"/>
      <w:ind w:left="0" w:firstLine="0"/>
    </w:pPr>
    <w:rPr>
      <w:caps w:val="0"/>
      <w:color w:val="0077B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44260">
      <w:bodyDiv w:val="1"/>
      <w:marLeft w:val="0"/>
      <w:marRight w:val="0"/>
      <w:marTop w:val="0"/>
      <w:marBottom w:val="0"/>
      <w:divBdr>
        <w:top w:val="none" w:sz="0" w:space="0" w:color="auto"/>
        <w:left w:val="none" w:sz="0" w:space="0" w:color="auto"/>
        <w:bottom w:val="none" w:sz="0" w:space="0" w:color="auto"/>
        <w:right w:val="none" w:sz="0" w:space="0" w:color="auto"/>
      </w:divBdr>
    </w:div>
    <w:div w:id="49115334">
      <w:bodyDiv w:val="1"/>
      <w:marLeft w:val="0"/>
      <w:marRight w:val="0"/>
      <w:marTop w:val="0"/>
      <w:marBottom w:val="0"/>
      <w:divBdr>
        <w:top w:val="none" w:sz="0" w:space="0" w:color="auto"/>
        <w:left w:val="none" w:sz="0" w:space="0" w:color="auto"/>
        <w:bottom w:val="none" w:sz="0" w:space="0" w:color="auto"/>
        <w:right w:val="none" w:sz="0" w:space="0" w:color="auto"/>
      </w:divBdr>
    </w:div>
    <w:div w:id="60450931">
      <w:bodyDiv w:val="1"/>
      <w:marLeft w:val="0"/>
      <w:marRight w:val="0"/>
      <w:marTop w:val="0"/>
      <w:marBottom w:val="0"/>
      <w:divBdr>
        <w:top w:val="none" w:sz="0" w:space="0" w:color="auto"/>
        <w:left w:val="none" w:sz="0" w:space="0" w:color="auto"/>
        <w:bottom w:val="none" w:sz="0" w:space="0" w:color="auto"/>
        <w:right w:val="none" w:sz="0" w:space="0" w:color="auto"/>
      </w:divBdr>
      <w:divsChild>
        <w:div w:id="139230936">
          <w:marLeft w:val="0"/>
          <w:marRight w:val="0"/>
          <w:marTop w:val="0"/>
          <w:marBottom w:val="0"/>
          <w:divBdr>
            <w:top w:val="none" w:sz="0" w:space="0" w:color="auto"/>
            <w:left w:val="none" w:sz="0" w:space="0" w:color="auto"/>
            <w:bottom w:val="none" w:sz="0" w:space="0" w:color="auto"/>
            <w:right w:val="none" w:sz="0" w:space="0" w:color="auto"/>
          </w:divBdr>
        </w:div>
        <w:div w:id="796221640">
          <w:marLeft w:val="0"/>
          <w:marRight w:val="0"/>
          <w:marTop w:val="0"/>
          <w:marBottom w:val="0"/>
          <w:divBdr>
            <w:top w:val="none" w:sz="0" w:space="0" w:color="auto"/>
            <w:left w:val="none" w:sz="0" w:space="0" w:color="auto"/>
            <w:bottom w:val="none" w:sz="0" w:space="0" w:color="auto"/>
            <w:right w:val="none" w:sz="0" w:space="0" w:color="auto"/>
          </w:divBdr>
        </w:div>
        <w:div w:id="855000406">
          <w:marLeft w:val="0"/>
          <w:marRight w:val="0"/>
          <w:marTop w:val="0"/>
          <w:marBottom w:val="0"/>
          <w:divBdr>
            <w:top w:val="none" w:sz="0" w:space="0" w:color="auto"/>
            <w:left w:val="none" w:sz="0" w:space="0" w:color="auto"/>
            <w:bottom w:val="none" w:sz="0" w:space="0" w:color="auto"/>
            <w:right w:val="none" w:sz="0" w:space="0" w:color="auto"/>
          </w:divBdr>
        </w:div>
        <w:div w:id="1247416648">
          <w:marLeft w:val="0"/>
          <w:marRight w:val="0"/>
          <w:marTop w:val="0"/>
          <w:marBottom w:val="0"/>
          <w:divBdr>
            <w:top w:val="none" w:sz="0" w:space="0" w:color="auto"/>
            <w:left w:val="none" w:sz="0" w:space="0" w:color="auto"/>
            <w:bottom w:val="none" w:sz="0" w:space="0" w:color="auto"/>
            <w:right w:val="none" w:sz="0" w:space="0" w:color="auto"/>
          </w:divBdr>
        </w:div>
        <w:div w:id="1924023389">
          <w:marLeft w:val="0"/>
          <w:marRight w:val="0"/>
          <w:marTop w:val="0"/>
          <w:marBottom w:val="0"/>
          <w:divBdr>
            <w:top w:val="none" w:sz="0" w:space="0" w:color="auto"/>
            <w:left w:val="none" w:sz="0" w:space="0" w:color="auto"/>
            <w:bottom w:val="none" w:sz="0" w:space="0" w:color="auto"/>
            <w:right w:val="none" w:sz="0" w:space="0" w:color="auto"/>
          </w:divBdr>
        </w:div>
      </w:divsChild>
    </w:div>
    <w:div w:id="68116292">
      <w:bodyDiv w:val="1"/>
      <w:marLeft w:val="0"/>
      <w:marRight w:val="0"/>
      <w:marTop w:val="0"/>
      <w:marBottom w:val="0"/>
      <w:divBdr>
        <w:top w:val="none" w:sz="0" w:space="0" w:color="auto"/>
        <w:left w:val="none" w:sz="0" w:space="0" w:color="auto"/>
        <w:bottom w:val="none" w:sz="0" w:space="0" w:color="auto"/>
        <w:right w:val="none" w:sz="0" w:space="0" w:color="auto"/>
      </w:divBdr>
    </w:div>
    <w:div w:id="87192993">
      <w:bodyDiv w:val="1"/>
      <w:marLeft w:val="0"/>
      <w:marRight w:val="0"/>
      <w:marTop w:val="0"/>
      <w:marBottom w:val="0"/>
      <w:divBdr>
        <w:top w:val="none" w:sz="0" w:space="0" w:color="auto"/>
        <w:left w:val="none" w:sz="0" w:space="0" w:color="auto"/>
        <w:bottom w:val="none" w:sz="0" w:space="0" w:color="auto"/>
        <w:right w:val="none" w:sz="0" w:space="0" w:color="auto"/>
      </w:divBdr>
      <w:divsChild>
        <w:div w:id="138691669">
          <w:marLeft w:val="0"/>
          <w:marRight w:val="0"/>
          <w:marTop w:val="0"/>
          <w:marBottom w:val="0"/>
          <w:divBdr>
            <w:top w:val="none" w:sz="0" w:space="0" w:color="auto"/>
            <w:left w:val="none" w:sz="0" w:space="0" w:color="auto"/>
            <w:bottom w:val="none" w:sz="0" w:space="0" w:color="auto"/>
            <w:right w:val="none" w:sz="0" w:space="0" w:color="auto"/>
          </w:divBdr>
          <w:divsChild>
            <w:div w:id="659844781">
              <w:marLeft w:val="-75"/>
              <w:marRight w:val="0"/>
              <w:marTop w:val="30"/>
              <w:marBottom w:val="30"/>
              <w:divBdr>
                <w:top w:val="none" w:sz="0" w:space="0" w:color="auto"/>
                <w:left w:val="none" w:sz="0" w:space="0" w:color="auto"/>
                <w:bottom w:val="none" w:sz="0" w:space="0" w:color="auto"/>
                <w:right w:val="none" w:sz="0" w:space="0" w:color="auto"/>
              </w:divBdr>
              <w:divsChild>
                <w:div w:id="1571689790">
                  <w:marLeft w:val="0"/>
                  <w:marRight w:val="0"/>
                  <w:marTop w:val="0"/>
                  <w:marBottom w:val="0"/>
                  <w:divBdr>
                    <w:top w:val="none" w:sz="0" w:space="0" w:color="auto"/>
                    <w:left w:val="none" w:sz="0" w:space="0" w:color="auto"/>
                    <w:bottom w:val="none" w:sz="0" w:space="0" w:color="auto"/>
                    <w:right w:val="none" w:sz="0" w:space="0" w:color="auto"/>
                  </w:divBdr>
                  <w:divsChild>
                    <w:div w:id="4678115">
                      <w:marLeft w:val="0"/>
                      <w:marRight w:val="0"/>
                      <w:marTop w:val="0"/>
                      <w:marBottom w:val="0"/>
                      <w:divBdr>
                        <w:top w:val="none" w:sz="0" w:space="0" w:color="auto"/>
                        <w:left w:val="none" w:sz="0" w:space="0" w:color="auto"/>
                        <w:bottom w:val="none" w:sz="0" w:space="0" w:color="auto"/>
                        <w:right w:val="none" w:sz="0" w:space="0" w:color="auto"/>
                      </w:divBdr>
                    </w:div>
                    <w:div w:id="239801178">
                      <w:marLeft w:val="0"/>
                      <w:marRight w:val="0"/>
                      <w:marTop w:val="0"/>
                      <w:marBottom w:val="0"/>
                      <w:divBdr>
                        <w:top w:val="none" w:sz="0" w:space="0" w:color="auto"/>
                        <w:left w:val="none" w:sz="0" w:space="0" w:color="auto"/>
                        <w:bottom w:val="none" w:sz="0" w:space="0" w:color="auto"/>
                        <w:right w:val="none" w:sz="0" w:space="0" w:color="auto"/>
                      </w:divBdr>
                    </w:div>
                    <w:div w:id="1815026937">
                      <w:marLeft w:val="0"/>
                      <w:marRight w:val="0"/>
                      <w:marTop w:val="0"/>
                      <w:marBottom w:val="0"/>
                      <w:divBdr>
                        <w:top w:val="none" w:sz="0" w:space="0" w:color="auto"/>
                        <w:left w:val="none" w:sz="0" w:space="0" w:color="auto"/>
                        <w:bottom w:val="none" w:sz="0" w:space="0" w:color="auto"/>
                        <w:right w:val="none" w:sz="0" w:space="0" w:color="auto"/>
                      </w:divBdr>
                    </w:div>
                    <w:div w:id="2121797582">
                      <w:marLeft w:val="0"/>
                      <w:marRight w:val="0"/>
                      <w:marTop w:val="0"/>
                      <w:marBottom w:val="0"/>
                      <w:divBdr>
                        <w:top w:val="none" w:sz="0" w:space="0" w:color="auto"/>
                        <w:left w:val="none" w:sz="0" w:space="0" w:color="auto"/>
                        <w:bottom w:val="none" w:sz="0" w:space="0" w:color="auto"/>
                        <w:right w:val="none" w:sz="0" w:space="0" w:color="auto"/>
                      </w:divBdr>
                    </w:div>
                  </w:divsChild>
                </w:div>
                <w:div w:id="2123571137">
                  <w:marLeft w:val="0"/>
                  <w:marRight w:val="0"/>
                  <w:marTop w:val="0"/>
                  <w:marBottom w:val="0"/>
                  <w:divBdr>
                    <w:top w:val="none" w:sz="0" w:space="0" w:color="auto"/>
                    <w:left w:val="none" w:sz="0" w:space="0" w:color="auto"/>
                    <w:bottom w:val="none" w:sz="0" w:space="0" w:color="auto"/>
                    <w:right w:val="none" w:sz="0" w:space="0" w:color="auto"/>
                  </w:divBdr>
                  <w:divsChild>
                    <w:div w:id="80177516">
                      <w:marLeft w:val="0"/>
                      <w:marRight w:val="0"/>
                      <w:marTop w:val="0"/>
                      <w:marBottom w:val="0"/>
                      <w:divBdr>
                        <w:top w:val="none" w:sz="0" w:space="0" w:color="auto"/>
                        <w:left w:val="none" w:sz="0" w:space="0" w:color="auto"/>
                        <w:bottom w:val="none" w:sz="0" w:space="0" w:color="auto"/>
                        <w:right w:val="none" w:sz="0" w:space="0" w:color="auto"/>
                      </w:divBdr>
                    </w:div>
                  </w:divsChild>
                </w:div>
                <w:div w:id="452021330">
                  <w:marLeft w:val="0"/>
                  <w:marRight w:val="0"/>
                  <w:marTop w:val="0"/>
                  <w:marBottom w:val="0"/>
                  <w:divBdr>
                    <w:top w:val="none" w:sz="0" w:space="0" w:color="auto"/>
                    <w:left w:val="none" w:sz="0" w:space="0" w:color="auto"/>
                    <w:bottom w:val="none" w:sz="0" w:space="0" w:color="auto"/>
                    <w:right w:val="none" w:sz="0" w:space="0" w:color="auto"/>
                  </w:divBdr>
                  <w:divsChild>
                    <w:div w:id="795373923">
                      <w:marLeft w:val="0"/>
                      <w:marRight w:val="0"/>
                      <w:marTop w:val="0"/>
                      <w:marBottom w:val="0"/>
                      <w:divBdr>
                        <w:top w:val="none" w:sz="0" w:space="0" w:color="auto"/>
                        <w:left w:val="none" w:sz="0" w:space="0" w:color="auto"/>
                        <w:bottom w:val="none" w:sz="0" w:space="0" w:color="auto"/>
                        <w:right w:val="none" w:sz="0" w:space="0" w:color="auto"/>
                      </w:divBdr>
                    </w:div>
                  </w:divsChild>
                </w:div>
                <w:div w:id="635255373">
                  <w:marLeft w:val="0"/>
                  <w:marRight w:val="0"/>
                  <w:marTop w:val="0"/>
                  <w:marBottom w:val="0"/>
                  <w:divBdr>
                    <w:top w:val="none" w:sz="0" w:space="0" w:color="auto"/>
                    <w:left w:val="none" w:sz="0" w:space="0" w:color="auto"/>
                    <w:bottom w:val="none" w:sz="0" w:space="0" w:color="auto"/>
                    <w:right w:val="none" w:sz="0" w:space="0" w:color="auto"/>
                  </w:divBdr>
                  <w:divsChild>
                    <w:div w:id="716320725">
                      <w:marLeft w:val="0"/>
                      <w:marRight w:val="0"/>
                      <w:marTop w:val="0"/>
                      <w:marBottom w:val="0"/>
                      <w:divBdr>
                        <w:top w:val="none" w:sz="0" w:space="0" w:color="auto"/>
                        <w:left w:val="none" w:sz="0" w:space="0" w:color="auto"/>
                        <w:bottom w:val="none" w:sz="0" w:space="0" w:color="auto"/>
                        <w:right w:val="none" w:sz="0" w:space="0" w:color="auto"/>
                      </w:divBdr>
                    </w:div>
                  </w:divsChild>
                </w:div>
                <w:div w:id="2093963697">
                  <w:marLeft w:val="0"/>
                  <w:marRight w:val="0"/>
                  <w:marTop w:val="0"/>
                  <w:marBottom w:val="0"/>
                  <w:divBdr>
                    <w:top w:val="none" w:sz="0" w:space="0" w:color="auto"/>
                    <w:left w:val="none" w:sz="0" w:space="0" w:color="auto"/>
                    <w:bottom w:val="none" w:sz="0" w:space="0" w:color="auto"/>
                    <w:right w:val="none" w:sz="0" w:space="0" w:color="auto"/>
                  </w:divBdr>
                  <w:divsChild>
                    <w:div w:id="1053040001">
                      <w:marLeft w:val="0"/>
                      <w:marRight w:val="0"/>
                      <w:marTop w:val="0"/>
                      <w:marBottom w:val="0"/>
                      <w:divBdr>
                        <w:top w:val="none" w:sz="0" w:space="0" w:color="auto"/>
                        <w:left w:val="none" w:sz="0" w:space="0" w:color="auto"/>
                        <w:bottom w:val="none" w:sz="0" w:space="0" w:color="auto"/>
                        <w:right w:val="none" w:sz="0" w:space="0" w:color="auto"/>
                      </w:divBdr>
                    </w:div>
                  </w:divsChild>
                </w:div>
                <w:div w:id="1700008045">
                  <w:marLeft w:val="0"/>
                  <w:marRight w:val="0"/>
                  <w:marTop w:val="0"/>
                  <w:marBottom w:val="0"/>
                  <w:divBdr>
                    <w:top w:val="none" w:sz="0" w:space="0" w:color="auto"/>
                    <w:left w:val="none" w:sz="0" w:space="0" w:color="auto"/>
                    <w:bottom w:val="none" w:sz="0" w:space="0" w:color="auto"/>
                    <w:right w:val="none" w:sz="0" w:space="0" w:color="auto"/>
                  </w:divBdr>
                  <w:divsChild>
                    <w:div w:id="175809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7127">
          <w:marLeft w:val="0"/>
          <w:marRight w:val="0"/>
          <w:marTop w:val="0"/>
          <w:marBottom w:val="0"/>
          <w:divBdr>
            <w:top w:val="none" w:sz="0" w:space="0" w:color="auto"/>
            <w:left w:val="none" w:sz="0" w:space="0" w:color="auto"/>
            <w:bottom w:val="none" w:sz="0" w:space="0" w:color="auto"/>
            <w:right w:val="none" w:sz="0" w:space="0" w:color="auto"/>
          </w:divBdr>
        </w:div>
        <w:div w:id="183445835">
          <w:marLeft w:val="0"/>
          <w:marRight w:val="0"/>
          <w:marTop w:val="0"/>
          <w:marBottom w:val="0"/>
          <w:divBdr>
            <w:top w:val="none" w:sz="0" w:space="0" w:color="auto"/>
            <w:left w:val="none" w:sz="0" w:space="0" w:color="auto"/>
            <w:bottom w:val="none" w:sz="0" w:space="0" w:color="auto"/>
            <w:right w:val="none" w:sz="0" w:space="0" w:color="auto"/>
          </w:divBdr>
        </w:div>
        <w:div w:id="265307808">
          <w:marLeft w:val="0"/>
          <w:marRight w:val="0"/>
          <w:marTop w:val="0"/>
          <w:marBottom w:val="0"/>
          <w:divBdr>
            <w:top w:val="none" w:sz="0" w:space="0" w:color="auto"/>
            <w:left w:val="none" w:sz="0" w:space="0" w:color="auto"/>
            <w:bottom w:val="none" w:sz="0" w:space="0" w:color="auto"/>
            <w:right w:val="none" w:sz="0" w:space="0" w:color="auto"/>
          </w:divBdr>
          <w:divsChild>
            <w:div w:id="826090445">
              <w:marLeft w:val="-75"/>
              <w:marRight w:val="0"/>
              <w:marTop w:val="30"/>
              <w:marBottom w:val="30"/>
              <w:divBdr>
                <w:top w:val="none" w:sz="0" w:space="0" w:color="auto"/>
                <w:left w:val="none" w:sz="0" w:space="0" w:color="auto"/>
                <w:bottom w:val="none" w:sz="0" w:space="0" w:color="auto"/>
                <w:right w:val="none" w:sz="0" w:space="0" w:color="auto"/>
              </w:divBdr>
              <w:divsChild>
                <w:div w:id="403530791">
                  <w:marLeft w:val="0"/>
                  <w:marRight w:val="0"/>
                  <w:marTop w:val="0"/>
                  <w:marBottom w:val="0"/>
                  <w:divBdr>
                    <w:top w:val="none" w:sz="0" w:space="0" w:color="auto"/>
                    <w:left w:val="none" w:sz="0" w:space="0" w:color="auto"/>
                    <w:bottom w:val="none" w:sz="0" w:space="0" w:color="auto"/>
                    <w:right w:val="none" w:sz="0" w:space="0" w:color="auto"/>
                  </w:divBdr>
                  <w:divsChild>
                    <w:div w:id="923687369">
                      <w:marLeft w:val="0"/>
                      <w:marRight w:val="0"/>
                      <w:marTop w:val="0"/>
                      <w:marBottom w:val="0"/>
                      <w:divBdr>
                        <w:top w:val="none" w:sz="0" w:space="0" w:color="auto"/>
                        <w:left w:val="none" w:sz="0" w:space="0" w:color="auto"/>
                        <w:bottom w:val="none" w:sz="0" w:space="0" w:color="auto"/>
                        <w:right w:val="none" w:sz="0" w:space="0" w:color="auto"/>
                      </w:divBdr>
                    </w:div>
                  </w:divsChild>
                </w:div>
                <w:div w:id="618954092">
                  <w:marLeft w:val="0"/>
                  <w:marRight w:val="0"/>
                  <w:marTop w:val="0"/>
                  <w:marBottom w:val="0"/>
                  <w:divBdr>
                    <w:top w:val="none" w:sz="0" w:space="0" w:color="auto"/>
                    <w:left w:val="none" w:sz="0" w:space="0" w:color="auto"/>
                    <w:bottom w:val="none" w:sz="0" w:space="0" w:color="auto"/>
                    <w:right w:val="none" w:sz="0" w:space="0" w:color="auto"/>
                  </w:divBdr>
                  <w:divsChild>
                    <w:div w:id="442463571">
                      <w:marLeft w:val="0"/>
                      <w:marRight w:val="0"/>
                      <w:marTop w:val="0"/>
                      <w:marBottom w:val="0"/>
                      <w:divBdr>
                        <w:top w:val="none" w:sz="0" w:space="0" w:color="auto"/>
                        <w:left w:val="none" w:sz="0" w:space="0" w:color="auto"/>
                        <w:bottom w:val="none" w:sz="0" w:space="0" w:color="auto"/>
                        <w:right w:val="none" w:sz="0" w:space="0" w:color="auto"/>
                      </w:divBdr>
                    </w:div>
                  </w:divsChild>
                </w:div>
                <w:div w:id="685594971">
                  <w:marLeft w:val="0"/>
                  <w:marRight w:val="0"/>
                  <w:marTop w:val="0"/>
                  <w:marBottom w:val="0"/>
                  <w:divBdr>
                    <w:top w:val="none" w:sz="0" w:space="0" w:color="auto"/>
                    <w:left w:val="none" w:sz="0" w:space="0" w:color="auto"/>
                    <w:bottom w:val="none" w:sz="0" w:space="0" w:color="auto"/>
                    <w:right w:val="none" w:sz="0" w:space="0" w:color="auto"/>
                  </w:divBdr>
                  <w:divsChild>
                    <w:div w:id="622616197">
                      <w:marLeft w:val="0"/>
                      <w:marRight w:val="0"/>
                      <w:marTop w:val="0"/>
                      <w:marBottom w:val="0"/>
                      <w:divBdr>
                        <w:top w:val="none" w:sz="0" w:space="0" w:color="auto"/>
                        <w:left w:val="none" w:sz="0" w:space="0" w:color="auto"/>
                        <w:bottom w:val="none" w:sz="0" w:space="0" w:color="auto"/>
                        <w:right w:val="none" w:sz="0" w:space="0" w:color="auto"/>
                      </w:divBdr>
                    </w:div>
                  </w:divsChild>
                </w:div>
                <w:div w:id="1049764430">
                  <w:marLeft w:val="0"/>
                  <w:marRight w:val="0"/>
                  <w:marTop w:val="0"/>
                  <w:marBottom w:val="0"/>
                  <w:divBdr>
                    <w:top w:val="none" w:sz="0" w:space="0" w:color="auto"/>
                    <w:left w:val="none" w:sz="0" w:space="0" w:color="auto"/>
                    <w:bottom w:val="none" w:sz="0" w:space="0" w:color="auto"/>
                    <w:right w:val="none" w:sz="0" w:space="0" w:color="auto"/>
                  </w:divBdr>
                  <w:divsChild>
                    <w:div w:id="122201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3203">
          <w:marLeft w:val="0"/>
          <w:marRight w:val="0"/>
          <w:marTop w:val="0"/>
          <w:marBottom w:val="0"/>
          <w:divBdr>
            <w:top w:val="none" w:sz="0" w:space="0" w:color="auto"/>
            <w:left w:val="none" w:sz="0" w:space="0" w:color="auto"/>
            <w:bottom w:val="none" w:sz="0" w:space="0" w:color="auto"/>
            <w:right w:val="none" w:sz="0" w:space="0" w:color="auto"/>
          </w:divBdr>
        </w:div>
        <w:div w:id="737442536">
          <w:marLeft w:val="0"/>
          <w:marRight w:val="0"/>
          <w:marTop w:val="0"/>
          <w:marBottom w:val="0"/>
          <w:divBdr>
            <w:top w:val="none" w:sz="0" w:space="0" w:color="auto"/>
            <w:left w:val="none" w:sz="0" w:space="0" w:color="auto"/>
            <w:bottom w:val="none" w:sz="0" w:space="0" w:color="auto"/>
            <w:right w:val="none" w:sz="0" w:space="0" w:color="auto"/>
          </w:divBdr>
        </w:div>
        <w:div w:id="1128621583">
          <w:marLeft w:val="0"/>
          <w:marRight w:val="0"/>
          <w:marTop w:val="0"/>
          <w:marBottom w:val="0"/>
          <w:divBdr>
            <w:top w:val="none" w:sz="0" w:space="0" w:color="auto"/>
            <w:left w:val="none" w:sz="0" w:space="0" w:color="auto"/>
            <w:bottom w:val="none" w:sz="0" w:space="0" w:color="auto"/>
            <w:right w:val="none" w:sz="0" w:space="0" w:color="auto"/>
          </w:divBdr>
        </w:div>
        <w:div w:id="1230268531">
          <w:marLeft w:val="0"/>
          <w:marRight w:val="0"/>
          <w:marTop w:val="0"/>
          <w:marBottom w:val="0"/>
          <w:divBdr>
            <w:top w:val="none" w:sz="0" w:space="0" w:color="auto"/>
            <w:left w:val="none" w:sz="0" w:space="0" w:color="auto"/>
            <w:bottom w:val="none" w:sz="0" w:space="0" w:color="auto"/>
            <w:right w:val="none" w:sz="0" w:space="0" w:color="auto"/>
          </w:divBdr>
        </w:div>
        <w:div w:id="2139448679">
          <w:marLeft w:val="0"/>
          <w:marRight w:val="0"/>
          <w:marTop w:val="0"/>
          <w:marBottom w:val="0"/>
          <w:divBdr>
            <w:top w:val="none" w:sz="0" w:space="0" w:color="auto"/>
            <w:left w:val="none" w:sz="0" w:space="0" w:color="auto"/>
            <w:bottom w:val="none" w:sz="0" w:space="0" w:color="auto"/>
            <w:right w:val="none" w:sz="0" w:space="0" w:color="auto"/>
          </w:divBdr>
        </w:div>
      </w:divsChild>
    </w:div>
    <w:div w:id="116992672">
      <w:bodyDiv w:val="1"/>
      <w:marLeft w:val="0"/>
      <w:marRight w:val="0"/>
      <w:marTop w:val="0"/>
      <w:marBottom w:val="0"/>
      <w:divBdr>
        <w:top w:val="none" w:sz="0" w:space="0" w:color="auto"/>
        <w:left w:val="none" w:sz="0" w:space="0" w:color="auto"/>
        <w:bottom w:val="none" w:sz="0" w:space="0" w:color="auto"/>
        <w:right w:val="none" w:sz="0" w:space="0" w:color="auto"/>
      </w:divBdr>
    </w:div>
    <w:div w:id="136650144">
      <w:bodyDiv w:val="1"/>
      <w:marLeft w:val="0"/>
      <w:marRight w:val="0"/>
      <w:marTop w:val="0"/>
      <w:marBottom w:val="0"/>
      <w:divBdr>
        <w:top w:val="none" w:sz="0" w:space="0" w:color="auto"/>
        <w:left w:val="none" w:sz="0" w:space="0" w:color="auto"/>
        <w:bottom w:val="none" w:sz="0" w:space="0" w:color="auto"/>
        <w:right w:val="none" w:sz="0" w:space="0" w:color="auto"/>
      </w:divBdr>
      <w:divsChild>
        <w:div w:id="1199930947">
          <w:marLeft w:val="0"/>
          <w:marRight w:val="0"/>
          <w:marTop w:val="0"/>
          <w:marBottom w:val="0"/>
          <w:divBdr>
            <w:top w:val="none" w:sz="0" w:space="0" w:color="auto"/>
            <w:left w:val="none" w:sz="0" w:space="0" w:color="auto"/>
            <w:bottom w:val="none" w:sz="0" w:space="0" w:color="auto"/>
            <w:right w:val="none" w:sz="0" w:space="0" w:color="auto"/>
          </w:divBdr>
        </w:div>
        <w:div w:id="1266499654">
          <w:marLeft w:val="0"/>
          <w:marRight w:val="0"/>
          <w:marTop w:val="0"/>
          <w:marBottom w:val="0"/>
          <w:divBdr>
            <w:top w:val="none" w:sz="0" w:space="0" w:color="auto"/>
            <w:left w:val="none" w:sz="0" w:space="0" w:color="auto"/>
            <w:bottom w:val="none" w:sz="0" w:space="0" w:color="auto"/>
            <w:right w:val="none" w:sz="0" w:space="0" w:color="auto"/>
          </w:divBdr>
        </w:div>
      </w:divsChild>
    </w:div>
    <w:div w:id="137697827">
      <w:bodyDiv w:val="1"/>
      <w:marLeft w:val="0"/>
      <w:marRight w:val="0"/>
      <w:marTop w:val="0"/>
      <w:marBottom w:val="0"/>
      <w:divBdr>
        <w:top w:val="none" w:sz="0" w:space="0" w:color="auto"/>
        <w:left w:val="none" w:sz="0" w:space="0" w:color="auto"/>
        <w:bottom w:val="none" w:sz="0" w:space="0" w:color="auto"/>
        <w:right w:val="none" w:sz="0" w:space="0" w:color="auto"/>
      </w:divBdr>
    </w:div>
    <w:div w:id="177434009">
      <w:bodyDiv w:val="1"/>
      <w:marLeft w:val="0"/>
      <w:marRight w:val="0"/>
      <w:marTop w:val="0"/>
      <w:marBottom w:val="0"/>
      <w:divBdr>
        <w:top w:val="none" w:sz="0" w:space="0" w:color="auto"/>
        <w:left w:val="none" w:sz="0" w:space="0" w:color="auto"/>
        <w:bottom w:val="none" w:sz="0" w:space="0" w:color="auto"/>
        <w:right w:val="none" w:sz="0" w:space="0" w:color="auto"/>
      </w:divBdr>
    </w:div>
    <w:div w:id="195777043">
      <w:bodyDiv w:val="1"/>
      <w:marLeft w:val="0"/>
      <w:marRight w:val="0"/>
      <w:marTop w:val="0"/>
      <w:marBottom w:val="0"/>
      <w:divBdr>
        <w:top w:val="none" w:sz="0" w:space="0" w:color="auto"/>
        <w:left w:val="none" w:sz="0" w:space="0" w:color="auto"/>
        <w:bottom w:val="none" w:sz="0" w:space="0" w:color="auto"/>
        <w:right w:val="none" w:sz="0" w:space="0" w:color="auto"/>
      </w:divBdr>
      <w:divsChild>
        <w:div w:id="225575353">
          <w:marLeft w:val="0"/>
          <w:marRight w:val="0"/>
          <w:marTop w:val="0"/>
          <w:marBottom w:val="0"/>
          <w:divBdr>
            <w:top w:val="none" w:sz="0" w:space="0" w:color="auto"/>
            <w:left w:val="none" w:sz="0" w:space="0" w:color="auto"/>
            <w:bottom w:val="none" w:sz="0" w:space="0" w:color="auto"/>
            <w:right w:val="none" w:sz="0" w:space="0" w:color="auto"/>
          </w:divBdr>
        </w:div>
        <w:div w:id="595796956">
          <w:marLeft w:val="0"/>
          <w:marRight w:val="0"/>
          <w:marTop w:val="0"/>
          <w:marBottom w:val="0"/>
          <w:divBdr>
            <w:top w:val="none" w:sz="0" w:space="0" w:color="auto"/>
            <w:left w:val="none" w:sz="0" w:space="0" w:color="auto"/>
            <w:bottom w:val="none" w:sz="0" w:space="0" w:color="auto"/>
            <w:right w:val="none" w:sz="0" w:space="0" w:color="auto"/>
          </w:divBdr>
        </w:div>
        <w:div w:id="1091394163">
          <w:marLeft w:val="0"/>
          <w:marRight w:val="0"/>
          <w:marTop w:val="0"/>
          <w:marBottom w:val="0"/>
          <w:divBdr>
            <w:top w:val="none" w:sz="0" w:space="0" w:color="auto"/>
            <w:left w:val="none" w:sz="0" w:space="0" w:color="auto"/>
            <w:bottom w:val="none" w:sz="0" w:space="0" w:color="auto"/>
            <w:right w:val="none" w:sz="0" w:space="0" w:color="auto"/>
          </w:divBdr>
        </w:div>
        <w:div w:id="1565263593">
          <w:marLeft w:val="0"/>
          <w:marRight w:val="0"/>
          <w:marTop w:val="0"/>
          <w:marBottom w:val="0"/>
          <w:divBdr>
            <w:top w:val="none" w:sz="0" w:space="0" w:color="auto"/>
            <w:left w:val="none" w:sz="0" w:space="0" w:color="auto"/>
            <w:bottom w:val="none" w:sz="0" w:space="0" w:color="auto"/>
            <w:right w:val="none" w:sz="0" w:space="0" w:color="auto"/>
          </w:divBdr>
        </w:div>
      </w:divsChild>
    </w:div>
    <w:div w:id="217136340">
      <w:bodyDiv w:val="1"/>
      <w:marLeft w:val="0"/>
      <w:marRight w:val="0"/>
      <w:marTop w:val="0"/>
      <w:marBottom w:val="0"/>
      <w:divBdr>
        <w:top w:val="none" w:sz="0" w:space="0" w:color="auto"/>
        <w:left w:val="none" w:sz="0" w:space="0" w:color="auto"/>
        <w:bottom w:val="none" w:sz="0" w:space="0" w:color="auto"/>
        <w:right w:val="none" w:sz="0" w:space="0" w:color="auto"/>
      </w:divBdr>
      <w:divsChild>
        <w:div w:id="627081036">
          <w:marLeft w:val="0"/>
          <w:marRight w:val="0"/>
          <w:marTop w:val="0"/>
          <w:marBottom w:val="0"/>
          <w:divBdr>
            <w:top w:val="none" w:sz="0" w:space="0" w:color="auto"/>
            <w:left w:val="none" w:sz="0" w:space="0" w:color="auto"/>
            <w:bottom w:val="none" w:sz="0" w:space="0" w:color="auto"/>
            <w:right w:val="none" w:sz="0" w:space="0" w:color="auto"/>
          </w:divBdr>
        </w:div>
        <w:div w:id="727261636">
          <w:marLeft w:val="0"/>
          <w:marRight w:val="0"/>
          <w:marTop w:val="0"/>
          <w:marBottom w:val="0"/>
          <w:divBdr>
            <w:top w:val="none" w:sz="0" w:space="0" w:color="auto"/>
            <w:left w:val="none" w:sz="0" w:space="0" w:color="auto"/>
            <w:bottom w:val="none" w:sz="0" w:space="0" w:color="auto"/>
            <w:right w:val="none" w:sz="0" w:space="0" w:color="auto"/>
          </w:divBdr>
        </w:div>
        <w:div w:id="791363638">
          <w:marLeft w:val="0"/>
          <w:marRight w:val="0"/>
          <w:marTop w:val="0"/>
          <w:marBottom w:val="0"/>
          <w:divBdr>
            <w:top w:val="none" w:sz="0" w:space="0" w:color="auto"/>
            <w:left w:val="none" w:sz="0" w:space="0" w:color="auto"/>
            <w:bottom w:val="none" w:sz="0" w:space="0" w:color="auto"/>
            <w:right w:val="none" w:sz="0" w:space="0" w:color="auto"/>
          </w:divBdr>
        </w:div>
        <w:div w:id="834153117">
          <w:marLeft w:val="0"/>
          <w:marRight w:val="0"/>
          <w:marTop w:val="0"/>
          <w:marBottom w:val="0"/>
          <w:divBdr>
            <w:top w:val="none" w:sz="0" w:space="0" w:color="auto"/>
            <w:left w:val="none" w:sz="0" w:space="0" w:color="auto"/>
            <w:bottom w:val="none" w:sz="0" w:space="0" w:color="auto"/>
            <w:right w:val="none" w:sz="0" w:space="0" w:color="auto"/>
          </w:divBdr>
        </w:div>
        <w:div w:id="838279094">
          <w:marLeft w:val="0"/>
          <w:marRight w:val="0"/>
          <w:marTop w:val="0"/>
          <w:marBottom w:val="0"/>
          <w:divBdr>
            <w:top w:val="none" w:sz="0" w:space="0" w:color="auto"/>
            <w:left w:val="none" w:sz="0" w:space="0" w:color="auto"/>
            <w:bottom w:val="none" w:sz="0" w:space="0" w:color="auto"/>
            <w:right w:val="none" w:sz="0" w:space="0" w:color="auto"/>
          </w:divBdr>
        </w:div>
        <w:div w:id="962855284">
          <w:marLeft w:val="0"/>
          <w:marRight w:val="0"/>
          <w:marTop w:val="0"/>
          <w:marBottom w:val="0"/>
          <w:divBdr>
            <w:top w:val="none" w:sz="0" w:space="0" w:color="auto"/>
            <w:left w:val="none" w:sz="0" w:space="0" w:color="auto"/>
            <w:bottom w:val="none" w:sz="0" w:space="0" w:color="auto"/>
            <w:right w:val="none" w:sz="0" w:space="0" w:color="auto"/>
          </w:divBdr>
        </w:div>
        <w:div w:id="1293294260">
          <w:marLeft w:val="0"/>
          <w:marRight w:val="0"/>
          <w:marTop w:val="0"/>
          <w:marBottom w:val="0"/>
          <w:divBdr>
            <w:top w:val="none" w:sz="0" w:space="0" w:color="auto"/>
            <w:left w:val="none" w:sz="0" w:space="0" w:color="auto"/>
            <w:bottom w:val="none" w:sz="0" w:space="0" w:color="auto"/>
            <w:right w:val="none" w:sz="0" w:space="0" w:color="auto"/>
          </w:divBdr>
        </w:div>
        <w:div w:id="1373308583">
          <w:marLeft w:val="0"/>
          <w:marRight w:val="0"/>
          <w:marTop w:val="0"/>
          <w:marBottom w:val="0"/>
          <w:divBdr>
            <w:top w:val="none" w:sz="0" w:space="0" w:color="auto"/>
            <w:left w:val="none" w:sz="0" w:space="0" w:color="auto"/>
            <w:bottom w:val="none" w:sz="0" w:space="0" w:color="auto"/>
            <w:right w:val="none" w:sz="0" w:space="0" w:color="auto"/>
          </w:divBdr>
        </w:div>
        <w:div w:id="1447918969">
          <w:marLeft w:val="0"/>
          <w:marRight w:val="0"/>
          <w:marTop w:val="0"/>
          <w:marBottom w:val="0"/>
          <w:divBdr>
            <w:top w:val="none" w:sz="0" w:space="0" w:color="auto"/>
            <w:left w:val="none" w:sz="0" w:space="0" w:color="auto"/>
            <w:bottom w:val="none" w:sz="0" w:space="0" w:color="auto"/>
            <w:right w:val="none" w:sz="0" w:space="0" w:color="auto"/>
          </w:divBdr>
        </w:div>
        <w:div w:id="1698004390">
          <w:marLeft w:val="0"/>
          <w:marRight w:val="0"/>
          <w:marTop w:val="0"/>
          <w:marBottom w:val="0"/>
          <w:divBdr>
            <w:top w:val="none" w:sz="0" w:space="0" w:color="auto"/>
            <w:left w:val="none" w:sz="0" w:space="0" w:color="auto"/>
            <w:bottom w:val="none" w:sz="0" w:space="0" w:color="auto"/>
            <w:right w:val="none" w:sz="0" w:space="0" w:color="auto"/>
          </w:divBdr>
        </w:div>
        <w:div w:id="1762681230">
          <w:marLeft w:val="0"/>
          <w:marRight w:val="0"/>
          <w:marTop w:val="0"/>
          <w:marBottom w:val="0"/>
          <w:divBdr>
            <w:top w:val="none" w:sz="0" w:space="0" w:color="auto"/>
            <w:left w:val="none" w:sz="0" w:space="0" w:color="auto"/>
            <w:bottom w:val="none" w:sz="0" w:space="0" w:color="auto"/>
            <w:right w:val="none" w:sz="0" w:space="0" w:color="auto"/>
          </w:divBdr>
        </w:div>
        <w:div w:id="1772583018">
          <w:marLeft w:val="0"/>
          <w:marRight w:val="0"/>
          <w:marTop w:val="0"/>
          <w:marBottom w:val="0"/>
          <w:divBdr>
            <w:top w:val="none" w:sz="0" w:space="0" w:color="auto"/>
            <w:left w:val="none" w:sz="0" w:space="0" w:color="auto"/>
            <w:bottom w:val="none" w:sz="0" w:space="0" w:color="auto"/>
            <w:right w:val="none" w:sz="0" w:space="0" w:color="auto"/>
          </w:divBdr>
        </w:div>
      </w:divsChild>
    </w:div>
    <w:div w:id="221520895">
      <w:bodyDiv w:val="1"/>
      <w:marLeft w:val="0"/>
      <w:marRight w:val="0"/>
      <w:marTop w:val="0"/>
      <w:marBottom w:val="0"/>
      <w:divBdr>
        <w:top w:val="none" w:sz="0" w:space="0" w:color="auto"/>
        <w:left w:val="none" w:sz="0" w:space="0" w:color="auto"/>
        <w:bottom w:val="none" w:sz="0" w:space="0" w:color="auto"/>
        <w:right w:val="none" w:sz="0" w:space="0" w:color="auto"/>
      </w:divBdr>
    </w:div>
    <w:div w:id="222957273">
      <w:bodyDiv w:val="1"/>
      <w:marLeft w:val="0"/>
      <w:marRight w:val="0"/>
      <w:marTop w:val="0"/>
      <w:marBottom w:val="0"/>
      <w:divBdr>
        <w:top w:val="none" w:sz="0" w:space="0" w:color="auto"/>
        <w:left w:val="none" w:sz="0" w:space="0" w:color="auto"/>
        <w:bottom w:val="none" w:sz="0" w:space="0" w:color="auto"/>
        <w:right w:val="none" w:sz="0" w:space="0" w:color="auto"/>
      </w:divBdr>
    </w:div>
    <w:div w:id="240911153">
      <w:bodyDiv w:val="1"/>
      <w:marLeft w:val="0"/>
      <w:marRight w:val="0"/>
      <w:marTop w:val="0"/>
      <w:marBottom w:val="0"/>
      <w:divBdr>
        <w:top w:val="none" w:sz="0" w:space="0" w:color="auto"/>
        <w:left w:val="none" w:sz="0" w:space="0" w:color="auto"/>
        <w:bottom w:val="none" w:sz="0" w:space="0" w:color="auto"/>
        <w:right w:val="none" w:sz="0" w:space="0" w:color="auto"/>
      </w:divBdr>
    </w:div>
    <w:div w:id="247233522">
      <w:bodyDiv w:val="1"/>
      <w:marLeft w:val="0"/>
      <w:marRight w:val="0"/>
      <w:marTop w:val="0"/>
      <w:marBottom w:val="0"/>
      <w:divBdr>
        <w:top w:val="none" w:sz="0" w:space="0" w:color="auto"/>
        <w:left w:val="none" w:sz="0" w:space="0" w:color="auto"/>
        <w:bottom w:val="none" w:sz="0" w:space="0" w:color="auto"/>
        <w:right w:val="none" w:sz="0" w:space="0" w:color="auto"/>
      </w:divBdr>
      <w:divsChild>
        <w:div w:id="994382191">
          <w:marLeft w:val="0"/>
          <w:marRight w:val="0"/>
          <w:marTop w:val="0"/>
          <w:marBottom w:val="0"/>
          <w:divBdr>
            <w:top w:val="none" w:sz="0" w:space="0" w:color="auto"/>
            <w:left w:val="none" w:sz="0" w:space="0" w:color="auto"/>
            <w:bottom w:val="none" w:sz="0" w:space="0" w:color="auto"/>
            <w:right w:val="none" w:sz="0" w:space="0" w:color="auto"/>
          </w:divBdr>
        </w:div>
        <w:div w:id="1617904060">
          <w:marLeft w:val="0"/>
          <w:marRight w:val="0"/>
          <w:marTop w:val="0"/>
          <w:marBottom w:val="0"/>
          <w:divBdr>
            <w:top w:val="none" w:sz="0" w:space="0" w:color="auto"/>
            <w:left w:val="none" w:sz="0" w:space="0" w:color="auto"/>
            <w:bottom w:val="none" w:sz="0" w:space="0" w:color="auto"/>
            <w:right w:val="none" w:sz="0" w:space="0" w:color="auto"/>
          </w:divBdr>
        </w:div>
      </w:divsChild>
    </w:div>
    <w:div w:id="273099798">
      <w:bodyDiv w:val="1"/>
      <w:marLeft w:val="0"/>
      <w:marRight w:val="0"/>
      <w:marTop w:val="0"/>
      <w:marBottom w:val="0"/>
      <w:divBdr>
        <w:top w:val="none" w:sz="0" w:space="0" w:color="auto"/>
        <w:left w:val="none" w:sz="0" w:space="0" w:color="auto"/>
        <w:bottom w:val="none" w:sz="0" w:space="0" w:color="auto"/>
        <w:right w:val="none" w:sz="0" w:space="0" w:color="auto"/>
      </w:divBdr>
    </w:div>
    <w:div w:id="273950840">
      <w:bodyDiv w:val="1"/>
      <w:marLeft w:val="0"/>
      <w:marRight w:val="0"/>
      <w:marTop w:val="0"/>
      <w:marBottom w:val="0"/>
      <w:divBdr>
        <w:top w:val="none" w:sz="0" w:space="0" w:color="auto"/>
        <w:left w:val="none" w:sz="0" w:space="0" w:color="auto"/>
        <w:bottom w:val="none" w:sz="0" w:space="0" w:color="auto"/>
        <w:right w:val="none" w:sz="0" w:space="0" w:color="auto"/>
      </w:divBdr>
    </w:div>
    <w:div w:id="328800753">
      <w:bodyDiv w:val="1"/>
      <w:marLeft w:val="0"/>
      <w:marRight w:val="0"/>
      <w:marTop w:val="0"/>
      <w:marBottom w:val="0"/>
      <w:divBdr>
        <w:top w:val="none" w:sz="0" w:space="0" w:color="auto"/>
        <w:left w:val="none" w:sz="0" w:space="0" w:color="auto"/>
        <w:bottom w:val="none" w:sz="0" w:space="0" w:color="auto"/>
        <w:right w:val="none" w:sz="0" w:space="0" w:color="auto"/>
      </w:divBdr>
    </w:div>
    <w:div w:id="355498269">
      <w:bodyDiv w:val="1"/>
      <w:marLeft w:val="0"/>
      <w:marRight w:val="0"/>
      <w:marTop w:val="0"/>
      <w:marBottom w:val="0"/>
      <w:divBdr>
        <w:top w:val="none" w:sz="0" w:space="0" w:color="auto"/>
        <w:left w:val="none" w:sz="0" w:space="0" w:color="auto"/>
        <w:bottom w:val="none" w:sz="0" w:space="0" w:color="auto"/>
        <w:right w:val="none" w:sz="0" w:space="0" w:color="auto"/>
      </w:divBdr>
    </w:div>
    <w:div w:id="379790528">
      <w:bodyDiv w:val="1"/>
      <w:marLeft w:val="0"/>
      <w:marRight w:val="0"/>
      <w:marTop w:val="0"/>
      <w:marBottom w:val="0"/>
      <w:divBdr>
        <w:top w:val="none" w:sz="0" w:space="0" w:color="auto"/>
        <w:left w:val="none" w:sz="0" w:space="0" w:color="auto"/>
        <w:bottom w:val="none" w:sz="0" w:space="0" w:color="auto"/>
        <w:right w:val="none" w:sz="0" w:space="0" w:color="auto"/>
      </w:divBdr>
    </w:div>
    <w:div w:id="389422673">
      <w:bodyDiv w:val="1"/>
      <w:marLeft w:val="0"/>
      <w:marRight w:val="0"/>
      <w:marTop w:val="0"/>
      <w:marBottom w:val="0"/>
      <w:divBdr>
        <w:top w:val="none" w:sz="0" w:space="0" w:color="auto"/>
        <w:left w:val="none" w:sz="0" w:space="0" w:color="auto"/>
        <w:bottom w:val="none" w:sz="0" w:space="0" w:color="auto"/>
        <w:right w:val="none" w:sz="0" w:space="0" w:color="auto"/>
      </w:divBdr>
      <w:divsChild>
        <w:div w:id="1095050597">
          <w:marLeft w:val="446"/>
          <w:marRight w:val="0"/>
          <w:marTop w:val="0"/>
          <w:marBottom w:val="120"/>
          <w:divBdr>
            <w:top w:val="none" w:sz="0" w:space="0" w:color="auto"/>
            <w:left w:val="none" w:sz="0" w:space="0" w:color="auto"/>
            <w:bottom w:val="none" w:sz="0" w:space="0" w:color="auto"/>
            <w:right w:val="none" w:sz="0" w:space="0" w:color="auto"/>
          </w:divBdr>
        </w:div>
        <w:div w:id="1861040594">
          <w:marLeft w:val="446"/>
          <w:marRight w:val="0"/>
          <w:marTop w:val="0"/>
          <w:marBottom w:val="120"/>
          <w:divBdr>
            <w:top w:val="none" w:sz="0" w:space="0" w:color="auto"/>
            <w:left w:val="none" w:sz="0" w:space="0" w:color="auto"/>
            <w:bottom w:val="none" w:sz="0" w:space="0" w:color="auto"/>
            <w:right w:val="none" w:sz="0" w:space="0" w:color="auto"/>
          </w:divBdr>
        </w:div>
        <w:div w:id="1881893042">
          <w:marLeft w:val="446"/>
          <w:marRight w:val="0"/>
          <w:marTop w:val="0"/>
          <w:marBottom w:val="120"/>
          <w:divBdr>
            <w:top w:val="none" w:sz="0" w:space="0" w:color="auto"/>
            <w:left w:val="none" w:sz="0" w:space="0" w:color="auto"/>
            <w:bottom w:val="none" w:sz="0" w:space="0" w:color="auto"/>
            <w:right w:val="none" w:sz="0" w:space="0" w:color="auto"/>
          </w:divBdr>
        </w:div>
      </w:divsChild>
    </w:div>
    <w:div w:id="422066011">
      <w:bodyDiv w:val="1"/>
      <w:marLeft w:val="0"/>
      <w:marRight w:val="0"/>
      <w:marTop w:val="0"/>
      <w:marBottom w:val="0"/>
      <w:divBdr>
        <w:top w:val="none" w:sz="0" w:space="0" w:color="auto"/>
        <w:left w:val="none" w:sz="0" w:space="0" w:color="auto"/>
        <w:bottom w:val="none" w:sz="0" w:space="0" w:color="auto"/>
        <w:right w:val="none" w:sz="0" w:space="0" w:color="auto"/>
      </w:divBdr>
    </w:div>
    <w:div w:id="528221337">
      <w:bodyDiv w:val="1"/>
      <w:marLeft w:val="0"/>
      <w:marRight w:val="0"/>
      <w:marTop w:val="0"/>
      <w:marBottom w:val="0"/>
      <w:divBdr>
        <w:top w:val="none" w:sz="0" w:space="0" w:color="auto"/>
        <w:left w:val="none" w:sz="0" w:space="0" w:color="auto"/>
        <w:bottom w:val="none" w:sz="0" w:space="0" w:color="auto"/>
        <w:right w:val="none" w:sz="0" w:space="0" w:color="auto"/>
      </w:divBdr>
    </w:div>
    <w:div w:id="548298215">
      <w:bodyDiv w:val="1"/>
      <w:marLeft w:val="0"/>
      <w:marRight w:val="0"/>
      <w:marTop w:val="0"/>
      <w:marBottom w:val="0"/>
      <w:divBdr>
        <w:top w:val="none" w:sz="0" w:space="0" w:color="auto"/>
        <w:left w:val="none" w:sz="0" w:space="0" w:color="auto"/>
        <w:bottom w:val="none" w:sz="0" w:space="0" w:color="auto"/>
        <w:right w:val="none" w:sz="0" w:space="0" w:color="auto"/>
      </w:divBdr>
    </w:div>
    <w:div w:id="551423282">
      <w:bodyDiv w:val="1"/>
      <w:marLeft w:val="0"/>
      <w:marRight w:val="0"/>
      <w:marTop w:val="0"/>
      <w:marBottom w:val="0"/>
      <w:divBdr>
        <w:top w:val="none" w:sz="0" w:space="0" w:color="auto"/>
        <w:left w:val="none" w:sz="0" w:space="0" w:color="auto"/>
        <w:bottom w:val="none" w:sz="0" w:space="0" w:color="auto"/>
        <w:right w:val="none" w:sz="0" w:space="0" w:color="auto"/>
      </w:divBdr>
    </w:div>
    <w:div w:id="557785185">
      <w:bodyDiv w:val="1"/>
      <w:marLeft w:val="0"/>
      <w:marRight w:val="0"/>
      <w:marTop w:val="0"/>
      <w:marBottom w:val="0"/>
      <w:divBdr>
        <w:top w:val="none" w:sz="0" w:space="0" w:color="auto"/>
        <w:left w:val="none" w:sz="0" w:space="0" w:color="auto"/>
        <w:bottom w:val="none" w:sz="0" w:space="0" w:color="auto"/>
        <w:right w:val="none" w:sz="0" w:space="0" w:color="auto"/>
      </w:divBdr>
    </w:div>
    <w:div w:id="566770975">
      <w:bodyDiv w:val="1"/>
      <w:marLeft w:val="0"/>
      <w:marRight w:val="0"/>
      <w:marTop w:val="0"/>
      <w:marBottom w:val="0"/>
      <w:divBdr>
        <w:top w:val="none" w:sz="0" w:space="0" w:color="auto"/>
        <w:left w:val="none" w:sz="0" w:space="0" w:color="auto"/>
        <w:bottom w:val="none" w:sz="0" w:space="0" w:color="auto"/>
        <w:right w:val="none" w:sz="0" w:space="0" w:color="auto"/>
      </w:divBdr>
      <w:divsChild>
        <w:div w:id="511729218">
          <w:marLeft w:val="0"/>
          <w:marRight w:val="0"/>
          <w:marTop w:val="0"/>
          <w:marBottom w:val="0"/>
          <w:divBdr>
            <w:top w:val="none" w:sz="0" w:space="0" w:color="auto"/>
            <w:left w:val="none" w:sz="0" w:space="0" w:color="auto"/>
            <w:bottom w:val="none" w:sz="0" w:space="0" w:color="auto"/>
            <w:right w:val="none" w:sz="0" w:space="0" w:color="auto"/>
          </w:divBdr>
        </w:div>
        <w:div w:id="971398333">
          <w:marLeft w:val="0"/>
          <w:marRight w:val="0"/>
          <w:marTop w:val="0"/>
          <w:marBottom w:val="0"/>
          <w:divBdr>
            <w:top w:val="none" w:sz="0" w:space="0" w:color="auto"/>
            <w:left w:val="none" w:sz="0" w:space="0" w:color="auto"/>
            <w:bottom w:val="none" w:sz="0" w:space="0" w:color="auto"/>
            <w:right w:val="none" w:sz="0" w:space="0" w:color="auto"/>
          </w:divBdr>
          <w:divsChild>
            <w:div w:id="284426619">
              <w:marLeft w:val="0"/>
              <w:marRight w:val="0"/>
              <w:marTop w:val="0"/>
              <w:marBottom w:val="0"/>
              <w:divBdr>
                <w:top w:val="none" w:sz="0" w:space="0" w:color="auto"/>
                <w:left w:val="none" w:sz="0" w:space="0" w:color="auto"/>
                <w:bottom w:val="none" w:sz="0" w:space="0" w:color="auto"/>
                <w:right w:val="none" w:sz="0" w:space="0" w:color="auto"/>
              </w:divBdr>
            </w:div>
            <w:div w:id="1104155186">
              <w:marLeft w:val="0"/>
              <w:marRight w:val="0"/>
              <w:marTop w:val="0"/>
              <w:marBottom w:val="0"/>
              <w:divBdr>
                <w:top w:val="none" w:sz="0" w:space="0" w:color="auto"/>
                <w:left w:val="none" w:sz="0" w:space="0" w:color="auto"/>
                <w:bottom w:val="none" w:sz="0" w:space="0" w:color="auto"/>
                <w:right w:val="none" w:sz="0" w:space="0" w:color="auto"/>
              </w:divBdr>
            </w:div>
            <w:div w:id="1238247842">
              <w:marLeft w:val="0"/>
              <w:marRight w:val="0"/>
              <w:marTop w:val="0"/>
              <w:marBottom w:val="0"/>
              <w:divBdr>
                <w:top w:val="none" w:sz="0" w:space="0" w:color="auto"/>
                <w:left w:val="none" w:sz="0" w:space="0" w:color="auto"/>
                <w:bottom w:val="none" w:sz="0" w:space="0" w:color="auto"/>
                <w:right w:val="none" w:sz="0" w:space="0" w:color="auto"/>
              </w:divBdr>
            </w:div>
          </w:divsChild>
        </w:div>
        <w:div w:id="978464071">
          <w:marLeft w:val="0"/>
          <w:marRight w:val="0"/>
          <w:marTop w:val="0"/>
          <w:marBottom w:val="0"/>
          <w:divBdr>
            <w:top w:val="none" w:sz="0" w:space="0" w:color="auto"/>
            <w:left w:val="none" w:sz="0" w:space="0" w:color="auto"/>
            <w:bottom w:val="none" w:sz="0" w:space="0" w:color="auto"/>
            <w:right w:val="none" w:sz="0" w:space="0" w:color="auto"/>
          </w:divBdr>
        </w:div>
        <w:div w:id="1040519978">
          <w:marLeft w:val="0"/>
          <w:marRight w:val="0"/>
          <w:marTop w:val="0"/>
          <w:marBottom w:val="0"/>
          <w:divBdr>
            <w:top w:val="none" w:sz="0" w:space="0" w:color="auto"/>
            <w:left w:val="none" w:sz="0" w:space="0" w:color="auto"/>
            <w:bottom w:val="none" w:sz="0" w:space="0" w:color="auto"/>
            <w:right w:val="none" w:sz="0" w:space="0" w:color="auto"/>
          </w:divBdr>
        </w:div>
        <w:div w:id="2072192011">
          <w:marLeft w:val="0"/>
          <w:marRight w:val="0"/>
          <w:marTop w:val="0"/>
          <w:marBottom w:val="0"/>
          <w:divBdr>
            <w:top w:val="none" w:sz="0" w:space="0" w:color="auto"/>
            <w:left w:val="none" w:sz="0" w:space="0" w:color="auto"/>
            <w:bottom w:val="none" w:sz="0" w:space="0" w:color="auto"/>
            <w:right w:val="none" w:sz="0" w:space="0" w:color="auto"/>
          </w:divBdr>
          <w:divsChild>
            <w:div w:id="72314170">
              <w:marLeft w:val="-75"/>
              <w:marRight w:val="0"/>
              <w:marTop w:val="30"/>
              <w:marBottom w:val="30"/>
              <w:divBdr>
                <w:top w:val="none" w:sz="0" w:space="0" w:color="auto"/>
                <w:left w:val="none" w:sz="0" w:space="0" w:color="auto"/>
                <w:bottom w:val="none" w:sz="0" w:space="0" w:color="auto"/>
                <w:right w:val="none" w:sz="0" w:space="0" w:color="auto"/>
              </w:divBdr>
              <w:divsChild>
                <w:div w:id="132066645">
                  <w:marLeft w:val="0"/>
                  <w:marRight w:val="0"/>
                  <w:marTop w:val="0"/>
                  <w:marBottom w:val="0"/>
                  <w:divBdr>
                    <w:top w:val="none" w:sz="0" w:space="0" w:color="auto"/>
                    <w:left w:val="none" w:sz="0" w:space="0" w:color="auto"/>
                    <w:bottom w:val="none" w:sz="0" w:space="0" w:color="auto"/>
                    <w:right w:val="none" w:sz="0" w:space="0" w:color="auto"/>
                  </w:divBdr>
                  <w:divsChild>
                    <w:div w:id="762184574">
                      <w:marLeft w:val="0"/>
                      <w:marRight w:val="0"/>
                      <w:marTop w:val="0"/>
                      <w:marBottom w:val="0"/>
                      <w:divBdr>
                        <w:top w:val="none" w:sz="0" w:space="0" w:color="auto"/>
                        <w:left w:val="none" w:sz="0" w:space="0" w:color="auto"/>
                        <w:bottom w:val="none" w:sz="0" w:space="0" w:color="auto"/>
                        <w:right w:val="none" w:sz="0" w:space="0" w:color="auto"/>
                      </w:divBdr>
                    </w:div>
                    <w:div w:id="1493527025">
                      <w:marLeft w:val="0"/>
                      <w:marRight w:val="0"/>
                      <w:marTop w:val="0"/>
                      <w:marBottom w:val="0"/>
                      <w:divBdr>
                        <w:top w:val="none" w:sz="0" w:space="0" w:color="auto"/>
                        <w:left w:val="none" w:sz="0" w:space="0" w:color="auto"/>
                        <w:bottom w:val="none" w:sz="0" w:space="0" w:color="auto"/>
                        <w:right w:val="none" w:sz="0" w:space="0" w:color="auto"/>
                      </w:divBdr>
                    </w:div>
                    <w:div w:id="2082367690">
                      <w:marLeft w:val="0"/>
                      <w:marRight w:val="0"/>
                      <w:marTop w:val="0"/>
                      <w:marBottom w:val="0"/>
                      <w:divBdr>
                        <w:top w:val="none" w:sz="0" w:space="0" w:color="auto"/>
                        <w:left w:val="none" w:sz="0" w:space="0" w:color="auto"/>
                        <w:bottom w:val="none" w:sz="0" w:space="0" w:color="auto"/>
                        <w:right w:val="none" w:sz="0" w:space="0" w:color="auto"/>
                      </w:divBdr>
                    </w:div>
                    <w:div w:id="2126388288">
                      <w:marLeft w:val="0"/>
                      <w:marRight w:val="0"/>
                      <w:marTop w:val="0"/>
                      <w:marBottom w:val="0"/>
                      <w:divBdr>
                        <w:top w:val="none" w:sz="0" w:space="0" w:color="auto"/>
                        <w:left w:val="none" w:sz="0" w:space="0" w:color="auto"/>
                        <w:bottom w:val="none" w:sz="0" w:space="0" w:color="auto"/>
                        <w:right w:val="none" w:sz="0" w:space="0" w:color="auto"/>
                      </w:divBdr>
                    </w:div>
                  </w:divsChild>
                </w:div>
                <w:div w:id="218442789">
                  <w:marLeft w:val="0"/>
                  <w:marRight w:val="0"/>
                  <w:marTop w:val="0"/>
                  <w:marBottom w:val="0"/>
                  <w:divBdr>
                    <w:top w:val="none" w:sz="0" w:space="0" w:color="auto"/>
                    <w:left w:val="none" w:sz="0" w:space="0" w:color="auto"/>
                    <w:bottom w:val="none" w:sz="0" w:space="0" w:color="auto"/>
                    <w:right w:val="none" w:sz="0" w:space="0" w:color="auto"/>
                  </w:divBdr>
                  <w:divsChild>
                    <w:div w:id="1007946967">
                      <w:marLeft w:val="0"/>
                      <w:marRight w:val="0"/>
                      <w:marTop w:val="0"/>
                      <w:marBottom w:val="0"/>
                      <w:divBdr>
                        <w:top w:val="none" w:sz="0" w:space="0" w:color="auto"/>
                        <w:left w:val="none" w:sz="0" w:space="0" w:color="auto"/>
                        <w:bottom w:val="none" w:sz="0" w:space="0" w:color="auto"/>
                        <w:right w:val="none" w:sz="0" w:space="0" w:color="auto"/>
                      </w:divBdr>
                    </w:div>
                  </w:divsChild>
                </w:div>
                <w:div w:id="240674453">
                  <w:marLeft w:val="0"/>
                  <w:marRight w:val="0"/>
                  <w:marTop w:val="0"/>
                  <w:marBottom w:val="0"/>
                  <w:divBdr>
                    <w:top w:val="none" w:sz="0" w:space="0" w:color="auto"/>
                    <w:left w:val="none" w:sz="0" w:space="0" w:color="auto"/>
                    <w:bottom w:val="none" w:sz="0" w:space="0" w:color="auto"/>
                    <w:right w:val="none" w:sz="0" w:space="0" w:color="auto"/>
                  </w:divBdr>
                  <w:divsChild>
                    <w:div w:id="1125854171">
                      <w:marLeft w:val="0"/>
                      <w:marRight w:val="0"/>
                      <w:marTop w:val="0"/>
                      <w:marBottom w:val="0"/>
                      <w:divBdr>
                        <w:top w:val="none" w:sz="0" w:space="0" w:color="auto"/>
                        <w:left w:val="none" w:sz="0" w:space="0" w:color="auto"/>
                        <w:bottom w:val="none" w:sz="0" w:space="0" w:color="auto"/>
                        <w:right w:val="none" w:sz="0" w:space="0" w:color="auto"/>
                      </w:divBdr>
                    </w:div>
                  </w:divsChild>
                </w:div>
                <w:div w:id="248121845">
                  <w:marLeft w:val="0"/>
                  <w:marRight w:val="0"/>
                  <w:marTop w:val="0"/>
                  <w:marBottom w:val="0"/>
                  <w:divBdr>
                    <w:top w:val="none" w:sz="0" w:space="0" w:color="auto"/>
                    <w:left w:val="none" w:sz="0" w:space="0" w:color="auto"/>
                    <w:bottom w:val="none" w:sz="0" w:space="0" w:color="auto"/>
                    <w:right w:val="none" w:sz="0" w:space="0" w:color="auto"/>
                  </w:divBdr>
                  <w:divsChild>
                    <w:div w:id="727068916">
                      <w:marLeft w:val="0"/>
                      <w:marRight w:val="0"/>
                      <w:marTop w:val="0"/>
                      <w:marBottom w:val="0"/>
                      <w:divBdr>
                        <w:top w:val="none" w:sz="0" w:space="0" w:color="auto"/>
                        <w:left w:val="none" w:sz="0" w:space="0" w:color="auto"/>
                        <w:bottom w:val="none" w:sz="0" w:space="0" w:color="auto"/>
                        <w:right w:val="none" w:sz="0" w:space="0" w:color="auto"/>
                      </w:divBdr>
                    </w:div>
                  </w:divsChild>
                </w:div>
                <w:div w:id="264850872">
                  <w:marLeft w:val="0"/>
                  <w:marRight w:val="0"/>
                  <w:marTop w:val="0"/>
                  <w:marBottom w:val="0"/>
                  <w:divBdr>
                    <w:top w:val="none" w:sz="0" w:space="0" w:color="auto"/>
                    <w:left w:val="none" w:sz="0" w:space="0" w:color="auto"/>
                    <w:bottom w:val="none" w:sz="0" w:space="0" w:color="auto"/>
                    <w:right w:val="none" w:sz="0" w:space="0" w:color="auto"/>
                  </w:divBdr>
                  <w:divsChild>
                    <w:div w:id="516775709">
                      <w:marLeft w:val="0"/>
                      <w:marRight w:val="0"/>
                      <w:marTop w:val="0"/>
                      <w:marBottom w:val="0"/>
                      <w:divBdr>
                        <w:top w:val="none" w:sz="0" w:space="0" w:color="auto"/>
                        <w:left w:val="none" w:sz="0" w:space="0" w:color="auto"/>
                        <w:bottom w:val="none" w:sz="0" w:space="0" w:color="auto"/>
                        <w:right w:val="none" w:sz="0" w:space="0" w:color="auto"/>
                      </w:divBdr>
                    </w:div>
                  </w:divsChild>
                </w:div>
                <w:div w:id="396167522">
                  <w:marLeft w:val="0"/>
                  <w:marRight w:val="0"/>
                  <w:marTop w:val="0"/>
                  <w:marBottom w:val="0"/>
                  <w:divBdr>
                    <w:top w:val="none" w:sz="0" w:space="0" w:color="auto"/>
                    <w:left w:val="none" w:sz="0" w:space="0" w:color="auto"/>
                    <w:bottom w:val="none" w:sz="0" w:space="0" w:color="auto"/>
                    <w:right w:val="none" w:sz="0" w:space="0" w:color="auto"/>
                  </w:divBdr>
                  <w:divsChild>
                    <w:div w:id="494150672">
                      <w:marLeft w:val="0"/>
                      <w:marRight w:val="0"/>
                      <w:marTop w:val="0"/>
                      <w:marBottom w:val="0"/>
                      <w:divBdr>
                        <w:top w:val="none" w:sz="0" w:space="0" w:color="auto"/>
                        <w:left w:val="none" w:sz="0" w:space="0" w:color="auto"/>
                        <w:bottom w:val="none" w:sz="0" w:space="0" w:color="auto"/>
                        <w:right w:val="none" w:sz="0" w:space="0" w:color="auto"/>
                      </w:divBdr>
                    </w:div>
                    <w:div w:id="536889606">
                      <w:marLeft w:val="0"/>
                      <w:marRight w:val="0"/>
                      <w:marTop w:val="0"/>
                      <w:marBottom w:val="0"/>
                      <w:divBdr>
                        <w:top w:val="none" w:sz="0" w:space="0" w:color="auto"/>
                        <w:left w:val="none" w:sz="0" w:space="0" w:color="auto"/>
                        <w:bottom w:val="none" w:sz="0" w:space="0" w:color="auto"/>
                        <w:right w:val="none" w:sz="0" w:space="0" w:color="auto"/>
                      </w:divBdr>
                    </w:div>
                    <w:div w:id="627975752">
                      <w:marLeft w:val="0"/>
                      <w:marRight w:val="0"/>
                      <w:marTop w:val="0"/>
                      <w:marBottom w:val="0"/>
                      <w:divBdr>
                        <w:top w:val="none" w:sz="0" w:space="0" w:color="auto"/>
                        <w:left w:val="none" w:sz="0" w:space="0" w:color="auto"/>
                        <w:bottom w:val="none" w:sz="0" w:space="0" w:color="auto"/>
                        <w:right w:val="none" w:sz="0" w:space="0" w:color="auto"/>
                      </w:divBdr>
                    </w:div>
                    <w:div w:id="2129277413">
                      <w:marLeft w:val="0"/>
                      <w:marRight w:val="0"/>
                      <w:marTop w:val="0"/>
                      <w:marBottom w:val="0"/>
                      <w:divBdr>
                        <w:top w:val="none" w:sz="0" w:space="0" w:color="auto"/>
                        <w:left w:val="none" w:sz="0" w:space="0" w:color="auto"/>
                        <w:bottom w:val="none" w:sz="0" w:space="0" w:color="auto"/>
                        <w:right w:val="none" w:sz="0" w:space="0" w:color="auto"/>
                      </w:divBdr>
                    </w:div>
                  </w:divsChild>
                </w:div>
                <w:div w:id="736828625">
                  <w:marLeft w:val="0"/>
                  <w:marRight w:val="0"/>
                  <w:marTop w:val="0"/>
                  <w:marBottom w:val="0"/>
                  <w:divBdr>
                    <w:top w:val="none" w:sz="0" w:space="0" w:color="auto"/>
                    <w:left w:val="none" w:sz="0" w:space="0" w:color="auto"/>
                    <w:bottom w:val="none" w:sz="0" w:space="0" w:color="auto"/>
                    <w:right w:val="none" w:sz="0" w:space="0" w:color="auto"/>
                  </w:divBdr>
                  <w:divsChild>
                    <w:div w:id="349183466">
                      <w:marLeft w:val="0"/>
                      <w:marRight w:val="0"/>
                      <w:marTop w:val="0"/>
                      <w:marBottom w:val="0"/>
                      <w:divBdr>
                        <w:top w:val="none" w:sz="0" w:space="0" w:color="auto"/>
                        <w:left w:val="none" w:sz="0" w:space="0" w:color="auto"/>
                        <w:bottom w:val="none" w:sz="0" w:space="0" w:color="auto"/>
                        <w:right w:val="none" w:sz="0" w:space="0" w:color="auto"/>
                      </w:divBdr>
                    </w:div>
                  </w:divsChild>
                </w:div>
                <w:div w:id="804615756">
                  <w:marLeft w:val="0"/>
                  <w:marRight w:val="0"/>
                  <w:marTop w:val="0"/>
                  <w:marBottom w:val="0"/>
                  <w:divBdr>
                    <w:top w:val="none" w:sz="0" w:space="0" w:color="auto"/>
                    <w:left w:val="none" w:sz="0" w:space="0" w:color="auto"/>
                    <w:bottom w:val="none" w:sz="0" w:space="0" w:color="auto"/>
                    <w:right w:val="none" w:sz="0" w:space="0" w:color="auto"/>
                  </w:divBdr>
                  <w:divsChild>
                    <w:div w:id="752241460">
                      <w:marLeft w:val="0"/>
                      <w:marRight w:val="0"/>
                      <w:marTop w:val="0"/>
                      <w:marBottom w:val="0"/>
                      <w:divBdr>
                        <w:top w:val="none" w:sz="0" w:space="0" w:color="auto"/>
                        <w:left w:val="none" w:sz="0" w:space="0" w:color="auto"/>
                        <w:bottom w:val="none" w:sz="0" w:space="0" w:color="auto"/>
                        <w:right w:val="none" w:sz="0" w:space="0" w:color="auto"/>
                      </w:divBdr>
                    </w:div>
                  </w:divsChild>
                </w:div>
                <w:div w:id="958418259">
                  <w:marLeft w:val="0"/>
                  <w:marRight w:val="0"/>
                  <w:marTop w:val="0"/>
                  <w:marBottom w:val="0"/>
                  <w:divBdr>
                    <w:top w:val="none" w:sz="0" w:space="0" w:color="auto"/>
                    <w:left w:val="none" w:sz="0" w:space="0" w:color="auto"/>
                    <w:bottom w:val="none" w:sz="0" w:space="0" w:color="auto"/>
                    <w:right w:val="none" w:sz="0" w:space="0" w:color="auto"/>
                  </w:divBdr>
                  <w:divsChild>
                    <w:div w:id="1637447136">
                      <w:marLeft w:val="0"/>
                      <w:marRight w:val="0"/>
                      <w:marTop w:val="0"/>
                      <w:marBottom w:val="0"/>
                      <w:divBdr>
                        <w:top w:val="none" w:sz="0" w:space="0" w:color="auto"/>
                        <w:left w:val="none" w:sz="0" w:space="0" w:color="auto"/>
                        <w:bottom w:val="none" w:sz="0" w:space="0" w:color="auto"/>
                        <w:right w:val="none" w:sz="0" w:space="0" w:color="auto"/>
                      </w:divBdr>
                    </w:div>
                  </w:divsChild>
                </w:div>
                <w:div w:id="1436100156">
                  <w:marLeft w:val="0"/>
                  <w:marRight w:val="0"/>
                  <w:marTop w:val="0"/>
                  <w:marBottom w:val="0"/>
                  <w:divBdr>
                    <w:top w:val="none" w:sz="0" w:space="0" w:color="auto"/>
                    <w:left w:val="none" w:sz="0" w:space="0" w:color="auto"/>
                    <w:bottom w:val="none" w:sz="0" w:space="0" w:color="auto"/>
                    <w:right w:val="none" w:sz="0" w:space="0" w:color="auto"/>
                  </w:divBdr>
                  <w:divsChild>
                    <w:div w:id="303435676">
                      <w:marLeft w:val="0"/>
                      <w:marRight w:val="0"/>
                      <w:marTop w:val="0"/>
                      <w:marBottom w:val="0"/>
                      <w:divBdr>
                        <w:top w:val="none" w:sz="0" w:space="0" w:color="auto"/>
                        <w:left w:val="none" w:sz="0" w:space="0" w:color="auto"/>
                        <w:bottom w:val="none" w:sz="0" w:space="0" w:color="auto"/>
                        <w:right w:val="none" w:sz="0" w:space="0" w:color="auto"/>
                      </w:divBdr>
                    </w:div>
                    <w:div w:id="1136146068">
                      <w:marLeft w:val="0"/>
                      <w:marRight w:val="0"/>
                      <w:marTop w:val="0"/>
                      <w:marBottom w:val="0"/>
                      <w:divBdr>
                        <w:top w:val="none" w:sz="0" w:space="0" w:color="auto"/>
                        <w:left w:val="none" w:sz="0" w:space="0" w:color="auto"/>
                        <w:bottom w:val="none" w:sz="0" w:space="0" w:color="auto"/>
                        <w:right w:val="none" w:sz="0" w:space="0" w:color="auto"/>
                      </w:divBdr>
                    </w:div>
                    <w:div w:id="1764960880">
                      <w:marLeft w:val="0"/>
                      <w:marRight w:val="0"/>
                      <w:marTop w:val="0"/>
                      <w:marBottom w:val="0"/>
                      <w:divBdr>
                        <w:top w:val="none" w:sz="0" w:space="0" w:color="auto"/>
                        <w:left w:val="none" w:sz="0" w:space="0" w:color="auto"/>
                        <w:bottom w:val="none" w:sz="0" w:space="0" w:color="auto"/>
                        <w:right w:val="none" w:sz="0" w:space="0" w:color="auto"/>
                      </w:divBdr>
                    </w:div>
                  </w:divsChild>
                </w:div>
                <w:div w:id="1543400541">
                  <w:marLeft w:val="0"/>
                  <w:marRight w:val="0"/>
                  <w:marTop w:val="0"/>
                  <w:marBottom w:val="0"/>
                  <w:divBdr>
                    <w:top w:val="none" w:sz="0" w:space="0" w:color="auto"/>
                    <w:left w:val="none" w:sz="0" w:space="0" w:color="auto"/>
                    <w:bottom w:val="none" w:sz="0" w:space="0" w:color="auto"/>
                    <w:right w:val="none" w:sz="0" w:space="0" w:color="auto"/>
                  </w:divBdr>
                  <w:divsChild>
                    <w:div w:id="820266174">
                      <w:marLeft w:val="0"/>
                      <w:marRight w:val="0"/>
                      <w:marTop w:val="0"/>
                      <w:marBottom w:val="0"/>
                      <w:divBdr>
                        <w:top w:val="none" w:sz="0" w:space="0" w:color="auto"/>
                        <w:left w:val="none" w:sz="0" w:space="0" w:color="auto"/>
                        <w:bottom w:val="none" w:sz="0" w:space="0" w:color="auto"/>
                        <w:right w:val="none" w:sz="0" w:space="0" w:color="auto"/>
                      </w:divBdr>
                    </w:div>
                    <w:div w:id="1782869628">
                      <w:marLeft w:val="0"/>
                      <w:marRight w:val="0"/>
                      <w:marTop w:val="0"/>
                      <w:marBottom w:val="0"/>
                      <w:divBdr>
                        <w:top w:val="none" w:sz="0" w:space="0" w:color="auto"/>
                        <w:left w:val="none" w:sz="0" w:space="0" w:color="auto"/>
                        <w:bottom w:val="none" w:sz="0" w:space="0" w:color="auto"/>
                        <w:right w:val="none" w:sz="0" w:space="0" w:color="auto"/>
                      </w:divBdr>
                    </w:div>
                  </w:divsChild>
                </w:div>
                <w:div w:id="1645742401">
                  <w:marLeft w:val="0"/>
                  <w:marRight w:val="0"/>
                  <w:marTop w:val="0"/>
                  <w:marBottom w:val="0"/>
                  <w:divBdr>
                    <w:top w:val="none" w:sz="0" w:space="0" w:color="auto"/>
                    <w:left w:val="none" w:sz="0" w:space="0" w:color="auto"/>
                    <w:bottom w:val="none" w:sz="0" w:space="0" w:color="auto"/>
                    <w:right w:val="none" w:sz="0" w:space="0" w:color="auto"/>
                  </w:divBdr>
                  <w:divsChild>
                    <w:div w:id="4283997">
                      <w:marLeft w:val="0"/>
                      <w:marRight w:val="0"/>
                      <w:marTop w:val="0"/>
                      <w:marBottom w:val="0"/>
                      <w:divBdr>
                        <w:top w:val="none" w:sz="0" w:space="0" w:color="auto"/>
                        <w:left w:val="none" w:sz="0" w:space="0" w:color="auto"/>
                        <w:bottom w:val="none" w:sz="0" w:space="0" w:color="auto"/>
                        <w:right w:val="none" w:sz="0" w:space="0" w:color="auto"/>
                      </w:divBdr>
                    </w:div>
                    <w:div w:id="10110737">
                      <w:marLeft w:val="0"/>
                      <w:marRight w:val="0"/>
                      <w:marTop w:val="0"/>
                      <w:marBottom w:val="0"/>
                      <w:divBdr>
                        <w:top w:val="none" w:sz="0" w:space="0" w:color="auto"/>
                        <w:left w:val="none" w:sz="0" w:space="0" w:color="auto"/>
                        <w:bottom w:val="none" w:sz="0" w:space="0" w:color="auto"/>
                        <w:right w:val="none" w:sz="0" w:space="0" w:color="auto"/>
                      </w:divBdr>
                    </w:div>
                    <w:div w:id="1287127980">
                      <w:marLeft w:val="0"/>
                      <w:marRight w:val="0"/>
                      <w:marTop w:val="0"/>
                      <w:marBottom w:val="0"/>
                      <w:divBdr>
                        <w:top w:val="none" w:sz="0" w:space="0" w:color="auto"/>
                        <w:left w:val="none" w:sz="0" w:space="0" w:color="auto"/>
                        <w:bottom w:val="none" w:sz="0" w:space="0" w:color="auto"/>
                        <w:right w:val="none" w:sz="0" w:space="0" w:color="auto"/>
                      </w:divBdr>
                    </w:div>
                  </w:divsChild>
                </w:div>
                <w:div w:id="1664091378">
                  <w:marLeft w:val="0"/>
                  <w:marRight w:val="0"/>
                  <w:marTop w:val="0"/>
                  <w:marBottom w:val="0"/>
                  <w:divBdr>
                    <w:top w:val="none" w:sz="0" w:space="0" w:color="auto"/>
                    <w:left w:val="none" w:sz="0" w:space="0" w:color="auto"/>
                    <w:bottom w:val="none" w:sz="0" w:space="0" w:color="auto"/>
                    <w:right w:val="none" w:sz="0" w:space="0" w:color="auto"/>
                  </w:divBdr>
                  <w:divsChild>
                    <w:div w:id="37826786">
                      <w:marLeft w:val="0"/>
                      <w:marRight w:val="0"/>
                      <w:marTop w:val="0"/>
                      <w:marBottom w:val="0"/>
                      <w:divBdr>
                        <w:top w:val="none" w:sz="0" w:space="0" w:color="auto"/>
                        <w:left w:val="none" w:sz="0" w:space="0" w:color="auto"/>
                        <w:bottom w:val="none" w:sz="0" w:space="0" w:color="auto"/>
                        <w:right w:val="none" w:sz="0" w:space="0" w:color="auto"/>
                      </w:divBdr>
                    </w:div>
                  </w:divsChild>
                </w:div>
                <w:div w:id="1743134523">
                  <w:marLeft w:val="0"/>
                  <w:marRight w:val="0"/>
                  <w:marTop w:val="0"/>
                  <w:marBottom w:val="0"/>
                  <w:divBdr>
                    <w:top w:val="none" w:sz="0" w:space="0" w:color="auto"/>
                    <w:left w:val="none" w:sz="0" w:space="0" w:color="auto"/>
                    <w:bottom w:val="none" w:sz="0" w:space="0" w:color="auto"/>
                    <w:right w:val="none" w:sz="0" w:space="0" w:color="auto"/>
                  </w:divBdr>
                  <w:divsChild>
                    <w:div w:id="908810656">
                      <w:marLeft w:val="0"/>
                      <w:marRight w:val="0"/>
                      <w:marTop w:val="0"/>
                      <w:marBottom w:val="0"/>
                      <w:divBdr>
                        <w:top w:val="none" w:sz="0" w:space="0" w:color="auto"/>
                        <w:left w:val="none" w:sz="0" w:space="0" w:color="auto"/>
                        <w:bottom w:val="none" w:sz="0" w:space="0" w:color="auto"/>
                        <w:right w:val="none" w:sz="0" w:space="0" w:color="auto"/>
                      </w:divBdr>
                    </w:div>
                  </w:divsChild>
                </w:div>
                <w:div w:id="2018531164">
                  <w:marLeft w:val="0"/>
                  <w:marRight w:val="0"/>
                  <w:marTop w:val="0"/>
                  <w:marBottom w:val="0"/>
                  <w:divBdr>
                    <w:top w:val="none" w:sz="0" w:space="0" w:color="auto"/>
                    <w:left w:val="none" w:sz="0" w:space="0" w:color="auto"/>
                    <w:bottom w:val="none" w:sz="0" w:space="0" w:color="auto"/>
                    <w:right w:val="none" w:sz="0" w:space="0" w:color="auto"/>
                  </w:divBdr>
                  <w:divsChild>
                    <w:div w:id="725299136">
                      <w:marLeft w:val="0"/>
                      <w:marRight w:val="0"/>
                      <w:marTop w:val="0"/>
                      <w:marBottom w:val="0"/>
                      <w:divBdr>
                        <w:top w:val="none" w:sz="0" w:space="0" w:color="auto"/>
                        <w:left w:val="none" w:sz="0" w:space="0" w:color="auto"/>
                        <w:bottom w:val="none" w:sz="0" w:space="0" w:color="auto"/>
                        <w:right w:val="none" w:sz="0" w:space="0" w:color="auto"/>
                      </w:divBdr>
                    </w:div>
                  </w:divsChild>
                </w:div>
                <w:div w:id="2050032701">
                  <w:marLeft w:val="0"/>
                  <w:marRight w:val="0"/>
                  <w:marTop w:val="0"/>
                  <w:marBottom w:val="0"/>
                  <w:divBdr>
                    <w:top w:val="none" w:sz="0" w:space="0" w:color="auto"/>
                    <w:left w:val="none" w:sz="0" w:space="0" w:color="auto"/>
                    <w:bottom w:val="none" w:sz="0" w:space="0" w:color="auto"/>
                    <w:right w:val="none" w:sz="0" w:space="0" w:color="auto"/>
                  </w:divBdr>
                  <w:divsChild>
                    <w:div w:id="185678291">
                      <w:marLeft w:val="0"/>
                      <w:marRight w:val="0"/>
                      <w:marTop w:val="0"/>
                      <w:marBottom w:val="0"/>
                      <w:divBdr>
                        <w:top w:val="none" w:sz="0" w:space="0" w:color="auto"/>
                        <w:left w:val="none" w:sz="0" w:space="0" w:color="auto"/>
                        <w:bottom w:val="none" w:sz="0" w:space="0" w:color="auto"/>
                        <w:right w:val="none" w:sz="0" w:space="0" w:color="auto"/>
                      </w:divBdr>
                    </w:div>
                  </w:divsChild>
                </w:div>
                <w:div w:id="2105876727">
                  <w:marLeft w:val="0"/>
                  <w:marRight w:val="0"/>
                  <w:marTop w:val="0"/>
                  <w:marBottom w:val="0"/>
                  <w:divBdr>
                    <w:top w:val="none" w:sz="0" w:space="0" w:color="auto"/>
                    <w:left w:val="none" w:sz="0" w:space="0" w:color="auto"/>
                    <w:bottom w:val="none" w:sz="0" w:space="0" w:color="auto"/>
                    <w:right w:val="none" w:sz="0" w:space="0" w:color="auto"/>
                  </w:divBdr>
                  <w:divsChild>
                    <w:div w:id="1276210810">
                      <w:marLeft w:val="0"/>
                      <w:marRight w:val="0"/>
                      <w:marTop w:val="0"/>
                      <w:marBottom w:val="0"/>
                      <w:divBdr>
                        <w:top w:val="none" w:sz="0" w:space="0" w:color="auto"/>
                        <w:left w:val="none" w:sz="0" w:space="0" w:color="auto"/>
                        <w:bottom w:val="none" w:sz="0" w:space="0" w:color="auto"/>
                        <w:right w:val="none" w:sz="0" w:space="0" w:color="auto"/>
                      </w:divBdr>
                    </w:div>
                    <w:div w:id="1457063035">
                      <w:marLeft w:val="0"/>
                      <w:marRight w:val="0"/>
                      <w:marTop w:val="0"/>
                      <w:marBottom w:val="0"/>
                      <w:divBdr>
                        <w:top w:val="none" w:sz="0" w:space="0" w:color="auto"/>
                        <w:left w:val="none" w:sz="0" w:space="0" w:color="auto"/>
                        <w:bottom w:val="none" w:sz="0" w:space="0" w:color="auto"/>
                        <w:right w:val="none" w:sz="0" w:space="0" w:color="auto"/>
                      </w:divBdr>
                    </w:div>
                    <w:div w:id="2106143888">
                      <w:marLeft w:val="0"/>
                      <w:marRight w:val="0"/>
                      <w:marTop w:val="0"/>
                      <w:marBottom w:val="0"/>
                      <w:divBdr>
                        <w:top w:val="none" w:sz="0" w:space="0" w:color="auto"/>
                        <w:left w:val="none" w:sz="0" w:space="0" w:color="auto"/>
                        <w:bottom w:val="none" w:sz="0" w:space="0" w:color="auto"/>
                        <w:right w:val="none" w:sz="0" w:space="0" w:color="auto"/>
                      </w:divBdr>
                    </w:div>
                  </w:divsChild>
                </w:div>
                <w:div w:id="2109151859">
                  <w:marLeft w:val="0"/>
                  <w:marRight w:val="0"/>
                  <w:marTop w:val="0"/>
                  <w:marBottom w:val="0"/>
                  <w:divBdr>
                    <w:top w:val="none" w:sz="0" w:space="0" w:color="auto"/>
                    <w:left w:val="none" w:sz="0" w:space="0" w:color="auto"/>
                    <w:bottom w:val="none" w:sz="0" w:space="0" w:color="auto"/>
                    <w:right w:val="none" w:sz="0" w:space="0" w:color="auto"/>
                  </w:divBdr>
                  <w:divsChild>
                    <w:div w:id="174668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512899">
      <w:bodyDiv w:val="1"/>
      <w:marLeft w:val="0"/>
      <w:marRight w:val="0"/>
      <w:marTop w:val="0"/>
      <w:marBottom w:val="0"/>
      <w:divBdr>
        <w:top w:val="none" w:sz="0" w:space="0" w:color="auto"/>
        <w:left w:val="none" w:sz="0" w:space="0" w:color="auto"/>
        <w:bottom w:val="none" w:sz="0" w:space="0" w:color="auto"/>
        <w:right w:val="none" w:sz="0" w:space="0" w:color="auto"/>
      </w:divBdr>
    </w:div>
    <w:div w:id="623773480">
      <w:bodyDiv w:val="1"/>
      <w:marLeft w:val="0"/>
      <w:marRight w:val="0"/>
      <w:marTop w:val="0"/>
      <w:marBottom w:val="0"/>
      <w:divBdr>
        <w:top w:val="none" w:sz="0" w:space="0" w:color="auto"/>
        <w:left w:val="none" w:sz="0" w:space="0" w:color="auto"/>
        <w:bottom w:val="none" w:sz="0" w:space="0" w:color="auto"/>
        <w:right w:val="none" w:sz="0" w:space="0" w:color="auto"/>
      </w:divBdr>
      <w:divsChild>
        <w:div w:id="287208009">
          <w:marLeft w:val="0"/>
          <w:marRight w:val="0"/>
          <w:marTop w:val="0"/>
          <w:marBottom w:val="0"/>
          <w:divBdr>
            <w:top w:val="none" w:sz="0" w:space="0" w:color="auto"/>
            <w:left w:val="none" w:sz="0" w:space="0" w:color="auto"/>
            <w:bottom w:val="none" w:sz="0" w:space="0" w:color="auto"/>
            <w:right w:val="none" w:sz="0" w:space="0" w:color="auto"/>
          </w:divBdr>
        </w:div>
        <w:div w:id="528296176">
          <w:marLeft w:val="0"/>
          <w:marRight w:val="0"/>
          <w:marTop w:val="0"/>
          <w:marBottom w:val="0"/>
          <w:divBdr>
            <w:top w:val="none" w:sz="0" w:space="0" w:color="auto"/>
            <w:left w:val="none" w:sz="0" w:space="0" w:color="auto"/>
            <w:bottom w:val="none" w:sz="0" w:space="0" w:color="auto"/>
            <w:right w:val="none" w:sz="0" w:space="0" w:color="auto"/>
          </w:divBdr>
        </w:div>
        <w:div w:id="1252927466">
          <w:marLeft w:val="0"/>
          <w:marRight w:val="0"/>
          <w:marTop w:val="0"/>
          <w:marBottom w:val="0"/>
          <w:divBdr>
            <w:top w:val="none" w:sz="0" w:space="0" w:color="auto"/>
            <w:left w:val="none" w:sz="0" w:space="0" w:color="auto"/>
            <w:bottom w:val="none" w:sz="0" w:space="0" w:color="auto"/>
            <w:right w:val="none" w:sz="0" w:space="0" w:color="auto"/>
          </w:divBdr>
        </w:div>
        <w:div w:id="1427113315">
          <w:marLeft w:val="0"/>
          <w:marRight w:val="0"/>
          <w:marTop w:val="0"/>
          <w:marBottom w:val="0"/>
          <w:divBdr>
            <w:top w:val="none" w:sz="0" w:space="0" w:color="auto"/>
            <w:left w:val="none" w:sz="0" w:space="0" w:color="auto"/>
            <w:bottom w:val="none" w:sz="0" w:space="0" w:color="auto"/>
            <w:right w:val="none" w:sz="0" w:space="0" w:color="auto"/>
          </w:divBdr>
        </w:div>
        <w:div w:id="1964193254">
          <w:marLeft w:val="0"/>
          <w:marRight w:val="0"/>
          <w:marTop w:val="0"/>
          <w:marBottom w:val="0"/>
          <w:divBdr>
            <w:top w:val="none" w:sz="0" w:space="0" w:color="auto"/>
            <w:left w:val="none" w:sz="0" w:space="0" w:color="auto"/>
            <w:bottom w:val="none" w:sz="0" w:space="0" w:color="auto"/>
            <w:right w:val="none" w:sz="0" w:space="0" w:color="auto"/>
          </w:divBdr>
        </w:div>
      </w:divsChild>
    </w:div>
    <w:div w:id="637153065">
      <w:bodyDiv w:val="1"/>
      <w:marLeft w:val="0"/>
      <w:marRight w:val="0"/>
      <w:marTop w:val="0"/>
      <w:marBottom w:val="0"/>
      <w:divBdr>
        <w:top w:val="none" w:sz="0" w:space="0" w:color="auto"/>
        <w:left w:val="none" w:sz="0" w:space="0" w:color="auto"/>
        <w:bottom w:val="none" w:sz="0" w:space="0" w:color="auto"/>
        <w:right w:val="none" w:sz="0" w:space="0" w:color="auto"/>
      </w:divBdr>
    </w:div>
    <w:div w:id="699624573">
      <w:bodyDiv w:val="1"/>
      <w:marLeft w:val="0"/>
      <w:marRight w:val="0"/>
      <w:marTop w:val="0"/>
      <w:marBottom w:val="0"/>
      <w:divBdr>
        <w:top w:val="none" w:sz="0" w:space="0" w:color="auto"/>
        <w:left w:val="none" w:sz="0" w:space="0" w:color="auto"/>
        <w:bottom w:val="none" w:sz="0" w:space="0" w:color="auto"/>
        <w:right w:val="none" w:sz="0" w:space="0" w:color="auto"/>
      </w:divBdr>
    </w:div>
    <w:div w:id="736778589">
      <w:bodyDiv w:val="1"/>
      <w:marLeft w:val="0"/>
      <w:marRight w:val="0"/>
      <w:marTop w:val="0"/>
      <w:marBottom w:val="0"/>
      <w:divBdr>
        <w:top w:val="none" w:sz="0" w:space="0" w:color="auto"/>
        <w:left w:val="none" w:sz="0" w:space="0" w:color="auto"/>
        <w:bottom w:val="none" w:sz="0" w:space="0" w:color="auto"/>
        <w:right w:val="none" w:sz="0" w:space="0" w:color="auto"/>
      </w:divBdr>
      <w:divsChild>
        <w:div w:id="1391493023">
          <w:marLeft w:val="0"/>
          <w:marRight w:val="0"/>
          <w:marTop w:val="0"/>
          <w:marBottom w:val="0"/>
          <w:divBdr>
            <w:top w:val="none" w:sz="0" w:space="0" w:color="auto"/>
            <w:left w:val="none" w:sz="0" w:space="0" w:color="auto"/>
            <w:bottom w:val="none" w:sz="0" w:space="0" w:color="auto"/>
            <w:right w:val="none" w:sz="0" w:space="0" w:color="auto"/>
          </w:divBdr>
          <w:divsChild>
            <w:div w:id="94450637">
              <w:marLeft w:val="0"/>
              <w:marRight w:val="0"/>
              <w:marTop w:val="0"/>
              <w:marBottom w:val="0"/>
              <w:divBdr>
                <w:top w:val="none" w:sz="0" w:space="0" w:color="auto"/>
                <w:left w:val="none" w:sz="0" w:space="0" w:color="auto"/>
                <w:bottom w:val="none" w:sz="0" w:space="0" w:color="auto"/>
                <w:right w:val="none" w:sz="0" w:space="0" w:color="auto"/>
              </w:divBdr>
              <w:divsChild>
                <w:div w:id="1339965935">
                  <w:marLeft w:val="0"/>
                  <w:marRight w:val="0"/>
                  <w:marTop w:val="0"/>
                  <w:marBottom w:val="0"/>
                  <w:divBdr>
                    <w:top w:val="none" w:sz="0" w:space="0" w:color="auto"/>
                    <w:left w:val="none" w:sz="0" w:space="0" w:color="auto"/>
                    <w:bottom w:val="none" w:sz="0" w:space="0" w:color="auto"/>
                    <w:right w:val="none" w:sz="0" w:space="0" w:color="auto"/>
                  </w:divBdr>
                </w:div>
              </w:divsChild>
            </w:div>
            <w:div w:id="209727010">
              <w:marLeft w:val="0"/>
              <w:marRight w:val="0"/>
              <w:marTop w:val="0"/>
              <w:marBottom w:val="0"/>
              <w:divBdr>
                <w:top w:val="none" w:sz="0" w:space="0" w:color="auto"/>
                <w:left w:val="none" w:sz="0" w:space="0" w:color="auto"/>
                <w:bottom w:val="none" w:sz="0" w:space="0" w:color="auto"/>
                <w:right w:val="none" w:sz="0" w:space="0" w:color="auto"/>
              </w:divBdr>
              <w:divsChild>
                <w:div w:id="2014839308">
                  <w:marLeft w:val="0"/>
                  <w:marRight w:val="0"/>
                  <w:marTop w:val="0"/>
                  <w:marBottom w:val="0"/>
                  <w:divBdr>
                    <w:top w:val="none" w:sz="0" w:space="0" w:color="auto"/>
                    <w:left w:val="none" w:sz="0" w:space="0" w:color="auto"/>
                    <w:bottom w:val="none" w:sz="0" w:space="0" w:color="auto"/>
                    <w:right w:val="none" w:sz="0" w:space="0" w:color="auto"/>
                  </w:divBdr>
                </w:div>
              </w:divsChild>
            </w:div>
            <w:div w:id="287854005">
              <w:marLeft w:val="0"/>
              <w:marRight w:val="0"/>
              <w:marTop w:val="0"/>
              <w:marBottom w:val="0"/>
              <w:divBdr>
                <w:top w:val="none" w:sz="0" w:space="0" w:color="auto"/>
                <w:left w:val="none" w:sz="0" w:space="0" w:color="auto"/>
                <w:bottom w:val="none" w:sz="0" w:space="0" w:color="auto"/>
                <w:right w:val="none" w:sz="0" w:space="0" w:color="auto"/>
              </w:divBdr>
            </w:div>
            <w:div w:id="339746941">
              <w:marLeft w:val="0"/>
              <w:marRight w:val="0"/>
              <w:marTop w:val="0"/>
              <w:marBottom w:val="0"/>
              <w:divBdr>
                <w:top w:val="none" w:sz="0" w:space="0" w:color="auto"/>
                <w:left w:val="none" w:sz="0" w:space="0" w:color="auto"/>
                <w:bottom w:val="none" w:sz="0" w:space="0" w:color="auto"/>
                <w:right w:val="none" w:sz="0" w:space="0" w:color="auto"/>
              </w:divBdr>
              <w:divsChild>
                <w:div w:id="1970233822">
                  <w:marLeft w:val="0"/>
                  <w:marRight w:val="0"/>
                  <w:marTop w:val="0"/>
                  <w:marBottom w:val="0"/>
                  <w:divBdr>
                    <w:top w:val="none" w:sz="0" w:space="0" w:color="auto"/>
                    <w:left w:val="none" w:sz="0" w:space="0" w:color="auto"/>
                    <w:bottom w:val="none" w:sz="0" w:space="0" w:color="auto"/>
                    <w:right w:val="none" w:sz="0" w:space="0" w:color="auto"/>
                  </w:divBdr>
                </w:div>
              </w:divsChild>
            </w:div>
            <w:div w:id="728840162">
              <w:marLeft w:val="0"/>
              <w:marRight w:val="0"/>
              <w:marTop w:val="0"/>
              <w:marBottom w:val="0"/>
              <w:divBdr>
                <w:top w:val="none" w:sz="0" w:space="0" w:color="auto"/>
                <w:left w:val="none" w:sz="0" w:space="0" w:color="auto"/>
                <w:bottom w:val="none" w:sz="0" w:space="0" w:color="auto"/>
                <w:right w:val="none" w:sz="0" w:space="0" w:color="auto"/>
              </w:divBdr>
              <w:divsChild>
                <w:div w:id="83572404">
                  <w:marLeft w:val="0"/>
                  <w:marRight w:val="0"/>
                  <w:marTop w:val="0"/>
                  <w:marBottom w:val="0"/>
                  <w:divBdr>
                    <w:top w:val="none" w:sz="0" w:space="0" w:color="auto"/>
                    <w:left w:val="none" w:sz="0" w:space="0" w:color="auto"/>
                    <w:bottom w:val="none" w:sz="0" w:space="0" w:color="auto"/>
                    <w:right w:val="none" w:sz="0" w:space="0" w:color="auto"/>
                  </w:divBdr>
                </w:div>
              </w:divsChild>
            </w:div>
            <w:div w:id="815344209">
              <w:marLeft w:val="0"/>
              <w:marRight w:val="0"/>
              <w:marTop w:val="0"/>
              <w:marBottom w:val="0"/>
              <w:divBdr>
                <w:top w:val="none" w:sz="0" w:space="0" w:color="auto"/>
                <w:left w:val="none" w:sz="0" w:space="0" w:color="auto"/>
                <w:bottom w:val="none" w:sz="0" w:space="0" w:color="auto"/>
                <w:right w:val="none" w:sz="0" w:space="0" w:color="auto"/>
              </w:divBdr>
              <w:divsChild>
                <w:div w:id="1416703317">
                  <w:marLeft w:val="0"/>
                  <w:marRight w:val="0"/>
                  <w:marTop w:val="0"/>
                  <w:marBottom w:val="0"/>
                  <w:divBdr>
                    <w:top w:val="none" w:sz="0" w:space="0" w:color="auto"/>
                    <w:left w:val="none" w:sz="0" w:space="0" w:color="auto"/>
                    <w:bottom w:val="none" w:sz="0" w:space="0" w:color="auto"/>
                    <w:right w:val="none" w:sz="0" w:space="0" w:color="auto"/>
                  </w:divBdr>
                </w:div>
              </w:divsChild>
            </w:div>
            <w:div w:id="904334222">
              <w:marLeft w:val="0"/>
              <w:marRight w:val="0"/>
              <w:marTop w:val="0"/>
              <w:marBottom w:val="0"/>
              <w:divBdr>
                <w:top w:val="none" w:sz="0" w:space="0" w:color="auto"/>
                <w:left w:val="none" w:sz="0" w:space="0" w:color="auto"/>
                <w:bottom w:val="none" w:sz="0" w:space="0" w:color="auto"/>
                <w:right w:val="none" w:sz="0" w:space="0" w:color="auto"/>
              </w:divBdr>
              <w:divsChild>
                <w:div w:id="1219783358">
                  <w:marLeft w:val="0"/>
                  <w:marRight w:val="0"/>
                  <w:marTop w:val="0"/>
                  <w:marBottom w:val="0"/>
                  <w:divBdr>
                    <w:top w:val="none" w:sz="0" w:space="0" w:color="auto"/>
                    <w:left w:val="none" w:sz="0" w:space="0" w:color="auto"/>
                    <w:bottom w:val="none" w:sz="0" w:space="0" w:color="auto"/>
                    <w:right w:val="none" w:sz="0" w:space="0" w:color="auto"/>
                  </w:divBdr>
                </w:div>
              </w:divsChild>
            </w:div>
            <w:div w:id="1240020157">
              <w:marLeft w:val="0"/>
              <w:marRight w:val="0"/>
              <w:marTop w:val="0"/>
              <w:marBottom w:val="0"/>
              <w:divBdr>
                <w:top w:val="none" w:sz="0" w:space="0" w:color="auto"/>
                <w:left w:val="none" w:sz="0" w:space="0" w:color="auto"/>
                <w:bottom w:val="none" w:sz="0" w:space="0" w:color="auto"/>
                <w:right w:val="none" w:sz="0" w:space="0" w:color="auto"/>
              </w:divBdr>
            </w:div>
            <w:div w:id="1524783380">
              <w:marLeft w:val="0"/>
              <w:marRight w:val="0"/>
              <w:marTop w:val="0"/>
              <w:marBottom w:val="0"/>
              <w:divBdr>
                <w:top w:val="none" w:sz="0" w:space="0" w:color="auto"/>
                <w:left w:val="none" w:sz="0" w:space="0" w:color="auto"/>
                <w:bottom w:val="none" w:sz="0" w:space="0" w:color="auto"/>
                <w:right w:val="none" w:sz="0" w:space="0" w:color="auto"/>
              </w:divBdr>
              <w:divsChild>
                <w:div w:id="2065441513">
                  <w:marLeft w:val="0"/>
                  <w:marRight w:val="0"/>
                  <w:marTop w:val="0"/>
                  <w:marBottom w:val="0"/>
                  <w:divBdr>
                    <w:top w:val="none" w:sz="0" w:space="0" w:color="auto"/>
                    <w:left w:val="none" w:sz="0" w:space="0" w:color="auto"/>
                    <w:bottom w:val="none" w:sz="0" w:space="0" w:color="auto"/>
                    <w:right w:val="none" w:sz="0" w:space="0" w:color="auto"/>
                  </w:divBdr>
                </w:div>
              </w:divsChild>
            </w:div>
            <w:div w:id="1602177454">
              <w:marLeft w:val="0"/>
              <w:marRight w:val="0"/>
              <w:marTop w:val="0"/>
              <w:marBottom w:val="0"/>
              <w:divBdr>
                <w:top w:val="none" w:sz="0" w:space="0" w:color="auto"/>
                <w:left w:val="none" w:sz="0" w:space="0" w:color="auto"/>
                <w:bottom w:val="none" w:sz="0" w:space="0" w:color="auto"/>
                <w:right w:val="none" w:sz="0" w:space="0" w:color="auto"/>
              </w:divBdr>
              <w:divsChild>
                <w:div w:id="1755273078">
                  <w:marLeft w:val="0"/>
                  <w:marRight w:val="0"/>
                  <w:marTop w:val="0"/>
                  <w:marBottom w:val="0"/>
                  <w:divBdr>
                    <w:top w:val="none" w:sz="0" w:space="0" w:color="auto"/>
                    <w:left w:val="none" w:sz="0" w:space="0" w:color="auto"/>
                    <w:bottom w:val="none" w:sz="0" w:space="0" w:color="auto"/>
                    <w:right w:val="none" w:sz="0" w:space="0" w:color="auto"/>
                  </w:divBdr>
                </w:div>
              </w:divsChild>
            </w:div>
            <w:div w:id="1929073624">
              <w:marLeft w:val="0"/>
              <w:marRight w:val="0"/>
              <w:marTop w:val="0"/>
              <w:marBottom w:val="0"/>
              <w:divBdr>
                <w:top w:val="none" w:sz="0" w:space="0" w:color="auto"/>
                <w:left w:val="none" w:sz="0" w:space="0" w:color="auto"/>
                <w:bottom w:val="none" w:sz="0" w:space="0" w:color="auto"/>
                <w:right w:val="none" w:sz="0" w:space="0" w:color="auto"/>
              </w:divBdr>
              <w:divsChild>
                <w:div w:id="906720727">
                  <w:marLeft w:val="0"/>
                  <w:marRight w:val="0"/>
                  <w:marTop w:val="0"/>
                  <w:marBottom w:val="0"/>
                  <w:divBdr>
                    <w:top w:val="none" w:sz="0" w:space="0" w:color="auto"/>
                    <w:left w:val="none" w:sz="0" w:space="0" w:color="auto"/>
                    <w:bottom w:val="none" w:sz="0" w:space="0" w:color="auto"/>
                    <w:right w:val="none" w:sz="0" w:space="0" w:color="auto"/>
                  </w:divBdr>
                </w:div>
              </w:divsChild>
            </w:div>
            <w:div w:id="1958951810">
              <w:marLeft w:val="0"/>
              <w:marRight w:val="0"/>
              <w:marTop w:val="0"/>
              <w:marBottom w:val="0"/>
              <w:divBdr>
                <w:top w:val="none" w:sz="0" w:space="0" w:color="auto"/>
                <w:left w:val="none" w:sz="0" w:space="0" w:color="auto"/>
                <w:bottom w:val="none" w:sz="0" w:space="0" w:color="auto"/>
                <w:right w:val="none" w:sz="0" w:space="0" w:color="auto"/>
              </w:divBdr>
              <w:divsChild>
                <w:div w:id="138721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767196">
      <w:bodyDiv w:val="1"/>
      <w:marLeft w:val="0"/>
      <w:marRight w:val="0"/>
      <w:marTop w:val="0"/>
      <w:marBottom w:val="0"/>
      <w:divBdr>
        <w:top w:val="none" w:sz="0" w:space="0" w:color="auto"/>
        <w:left w:val="none" w:sz="0" w:space="0" w:color="auto"/>
        <w:bottom w:val="none" w:sz="0" w:space="0" w:color="auto"/>
        <w:right w:val="none" w:sz="0" w:space="0" w:color="auto"/>
      </w:divBdr>
    </w:div>
    <w:div w:id="750396846">
      <w:bodyDiv w:val="1"/>
      <w:marLeft w:val="0"/>
      <w:marRight w:val="0"/>
      <w:marTop w:val="0"/>
      <w:marBottom w:val="0"/>
      <w:divBdr>
        <w:top w:val="none" w:sz="0" w:space="0" w:color="auto"/>
        <w:left w:val="none" w:sz="0" w:space="0" w:color="auto"/>
        <w:bottom w:val="none" w:sz="0" w:space="0" w:color="auto"/>
        <w:right w:val="none" w:sz="0" w:space="0" w:color="auto"/>
      </w:divBdr>
    </w:div>
    <w:div w:id="796144454">
      <w:bodyDiv w:val="1"/>
      <w:marLeft w:val="0"/>
      <w:marRight w:val="0"/>
      <w:marTop w:val="0"/>
      <w:marBottom w:val="0"/>
      <w:divBdr>
        <w:top w:val="none" w:sz="0" w:space="0" w:color="auto"/>
        <w:left w:val="none" w:sz="0" w:space="0" w:color="auto"/>
        <w:bottom w:val="none" w:sz="0" w:space="0" w:color="auto"/>
        <w:right w:val="none" w:sz="0" w:space="0" w:color="auto"/>
      </w:divBdr>
    </w:div>
    <w:div w:id="797722740">
      <w:bodyDiv w:val="1"/>
      <w:marLeft w:val="0"/>
      <w:marRight w:val="0"/>
      <w:marTop w:val="0"/>
      <w:marBottom w:val="0"/>
      <w:divBdr>
        <w:top w:val="none" w:sz="0" w:space="0" w:color="auto"/>
        <w:left w:val="none" w:sz="0" w:space="0" w:color="auto"/>
        <w:bottom w:val="none" w:sz="0" w:space="0" w:color="auto"/>
        <w:right w:val="none" w:sz="0" w:space="0" w:color="auto"/>
      </w:divBdr>
      <w:divsChild>
        <w:div w:id="22947316">
          <w:marLeft w:val="360"/>
          <w:marRight w:val="0"/>
          <w:marTop w:val="200"/>
          <w:marBottom w:val="0"/>
          <w:divBdr>
            <w:top w:val="none" w:sz="0" w:space="0" w:color="auto"/>
            <w:left w:val="none" w:sz="0" w:space="0" w:color="auto"/>
            <w:bottom w:val="none" w:sz="0" w:space="0" w:color="auto"/>
            <w:right w:val="none" w:sz="0" w:space="0" w:color="auto"/>
          </w:divBdr>
        </w:div>
        <w:div w:id="281545354">
          <w:marLeft w:val="360"/>
          <w:marRight w:val="0"/>
          <w:marTop w:val="200"/>
          <w:marBottom w:val="0"/>
          <w:divBdr>
            <w:top w:val="none" w:sz="0" w:space="0" w:color="auto"/>
            <w:left w:val="none" w:sz="0" w:space="0" w:color="auto"/>
            <w:bottom w:val="none" w:sz="0" w:space="0" w:color="auto"/>
            <w:right w:val="none" w:sz="0" w:space="0" w:color="auto"/>
          </w:divBdr>
        </w:div>
        <w:div w:id="309527172">
          <w:marLeft w:val="360"/>
          <w:marRight w:val="0"/>
          <w:marTop w:val="200"/>
          <w:marBottom w:val="0"/>
          <w:divBdr>
            <w:top w:val="none" w:sz="0" w:space="0" w:color="auto"/>
            <w:left w:val="none" w:sz="0" w:space="0" w:color="auto"/>
            <w:bottom w:val="none" w:sz="0" w:space="0" w:color="auto"/>
            <w:right w:val="none" w:sz="0" w:space="0" w:color="auto"/>
          </w:divBdr>
        </w:div>
        <w:div w:id="329719658">
          <w:marLeft w:val="360"/>
          <w:marRight w:val="0"/>
          <w:marTop w:val="200"/>
          <w:marBottom w:val="0"/>
          <w:divBdr>
            <w:top w:val="none" w:sz="0" w:space="0" w:color="auto"/>
            <w:left w:val="none" w:sz="0" w:space="0" w:color="auto"/>
            <w:bottom w:val="none" w:sz="0" w:space="0" w:color="auto"/>
            <w:right w:val="none" w:sz="0" w:space="0" w:color="auto"/>
          </w:divBdr>
        </w:div>
        <w:div w:id="851720337">
          <w:marLeft w:val="360"/>
          <w:marRight w:val="0"/>
          <w:marTop w:val="200"/>
          <w:marBottom w:val="0"/>
          <w:divBdr>
            <w:top w:val="none" w:sz="0" w:space="0" w:color="auto"/>
            <w:left w:val="none" w:sz="0" w:space="0" w:color="auto"/>
            <w:bottom w:val="none" w:sz="0" w:space="0" w:color="auto"/>
            <w:right w:val="none" w:sz="0" w:space="0" w:color="auto"/>
          </w:divBdr>
        </w:div>
        <w:div w:id="1261335687">
          <w:marLeft w:val="360"/>
          <w:marRight w:val="0"/>
          <w:marTop w:val="200"/>
          <w:marBottom w:val="0"/>
          <w:divBdr>
            <w:top w:val="none" w:sz="0" w:space="0" w:color="auto"/>
            <w:left w:val="none" w:sz="0" w:space="0" w:color="auto"/>
            <w:bottom w:val="none" w:sz="0" w:space="0" w:color="auto"/>
            <w:right w:val="none" w:sz="0" w:space="0" w:color="auto"/>
          </w:divBdr>
        </w:div>
        <w:div w:id="1263683279">
          <w:marLeft w:val="360"/>
          <w:marRight w:val="0"/>
          <w:marTop w:val="200"/>
          <w:marBottom w:val="0"/>
          <w:divBdr>
            <w:top w:val="none" w:sz="0" w:space="0" w:color="auto"/>
            <w:left w:val="none" w:sz="0" w:space="0" w:color="auto"/>
            <w:bottom w:val="none" w:sz="0" w:space="0" w:color="auto"/>
            <w:right w:val="none" w:sz="0" w:space="0" w:color="auto"/>
          </w:divBdr>
        </w:div>
        <w:div w:id="1584873988">
          <w:marLeft w:val="360"/>
          <w:marRight w:val="0"/>
          <w:marTop w:val="200"/>
          <w:marBottom w:val="0"/>
          <w:divBdr>
            <w:top w:val="none" w:sz="0" w:space="0" w:color="auto"/>
            <w:left w:val="none" w:sz="0" w:space="0" w:color="auto"/>
            <w:bottom w:val="none" w:sz="0" w:space="0" w:color="auto"/>
            <w:right w:val="none" w:sz="0" w:space="0" w:color="auto"/>
          </w:divBdr>
        </w:div>
        <w:div w:id="1672761155">
          <w:marLeft w:val="360"/>
          <w:marRight w:val="0"/>
          <w:marTop w:val="200"/>
          <w:marBottom w:val="0"/>
          <w:divBdr>
            <w:top w:val="none" w:sz="0" w:space="0" w:color="auto"/>
            <w:left w:val="none" w:sz="0" w:space="0" w:color="auto"/>
            <w:bottom w:val="none" w:sz="0" w:space="0" w:color="auto"/>
            <w:right w:val="none" w:sz="0" w:space="0" w:color="auto"/>
          </w:divBdr>
        </w:div>
      </w:divsChild>
    </w:div>
    <w:div w:id="806357159">
      <w:bodyDiv w:val="1"/>
      <w:marLeft w:val="0"/>
      <w:marRight w:val="0"/>
      <w:marTop w:val="0"/>
      <w:marBottom w:val="0"/>
      <w:divBdr>
        <w:top w:val="none" w:sz="0" w:space="0" w:color="auto"/>
        <w:left w:val="none" w:sz="0" w:space="0" w:color="auto"/>
        <w:bottom w:val="none" w:sz="0" w:space="0" w:color="auto"/>
        <w:right w:val="none" w:sz="0" w:space="0" w:color="auto"/>
      </w:divBdr>
    </w:div>
    <w:div w:id="809640914">
      <w:bodyDiv w:val="1"/>
      <w:marLeft w:val="0"/>
      <w:marRight w:val="0"/>
      <w:marTop w:val="0"/>
      <w:marBottom w:val="0"/>
      <w:divBdr>
        <w:top w:val="none" w:sz="0" w:space="0" w:color="auto"/>
        <w:left w:val="none" w:sz="0" w:space="0" w:color="auto"/>
        <w:bottom w:val="none" w:sz="0" w:space="0" w:color="auto"/>
        <w:right w:val="none" w:sz="0" w:space="0" w:color="auto"/>
      </w:divBdr>
    </w:div>
    <w:div w:id="810366365">
      <w:bodyDiv w:val="1"/>
      <w:marLeft w:val="0"/>
      <w:marRight w:val="0"/>
      <w:marTop w:val="0"/>
      <w:marBottom w:val="0"/>
      <w:divBdr>
        <w:top w:val="none" w:sz="0" w:space="0" w:color="auto"/>
        <w:left w:val="none" w:sz="0" w:space="0" w:color="auto"/>
        <w:bottom w:val="none" w:sz="0" w:space="0" w:color="auto"/>
        <w:right w:val="none" w:sz="0" w:space="0" w:color="auto"/>
      </w:divBdr>
    </w:div>
    <w:div w:id="818497836">
      <w:bodyDiv w:val="1"/>
      <w:marLeft w:val="0"/>
      <w:marRight w:val="0"/>
      <w:marTop w:val="0"/>
      <w:marBottom w:val="0"/>
      <w:divBdr>
        <w:top w:val="none" w:sz="0" w:space="0" w:color="auto"/>
        <w:left w:val="none" w:sz="0" w:space="0" w:color="auto"/>
        <w:bottom w:val="none" w:sz="0" w:space="0" w:color="auto"/>
        <w:right w:val="none" w:sz="0" w:space="0" w:color="auto"/>
      </w:divBdr>
    </w:div>
    <w:div w:id="820199509">
      <w:bodyDiv w:val="1"/>
      <w:marLeft w:val="0"/>
      <w:marRight w:val="0"/>
      <w:marTop w:val="0"/>
      <w:marBottom w:val="0"/>
      <w:divBdr>
        <w:top w:val="none" w:sz="0" w:space="0" w:color="auto"/>
        <w:left w:val="none" w:sz="0" w:space="0" w:color="auto"/>
        <w:bottom w:val="none" w:sz="0" w:space="0" w:color="auto"/>
        <w:right w:val="none" w:sz="0" w:space="0" w:color="auto"/>
      </w:divBdr>
      <w:divsChild>
        <w:div w:id="109207942">
          <w:marLeft w:val="0"/>
          <w:marRight w:val="0"/>
          <w:marTop w:val="0"/>
          <w:marBottom w:val="0"/>
          <w:divBdr>
            <w:top w:val="none" w:sz="0" w:space="0" w:color="auto"/>
            <w:left w:val="none" w:sz="0" w:space="0" w:color="auto"/>
            <w:bottom w:val="none" w:sz="0" w:space="0" w:color="auto"/>
            <w:right w:val="none" w:sz="0" w:space="0" w:color="auto"/>
          </w:divBdr>
        </w:div>
        <w:div w:id="354576124">
          <w:marLeft w:val="0"/>
          <w:marRight w:val="0"/>
          <w:marTop w:val="0"/>
          <w:marBottom w:val="0"/>
          <w:divBdr>
            <w:top w:val="none" w:sz="0" w:space="0" w:color="auto"/>
            <w:left w:val="none" w:sz="0" w:space="0" w:color="auto"/>
            <w:bottom w:val="none" w:sz="0" w:space="0" w:color="auto"/>
            <w:right w:val="none" w:sz="0" w:space="0" w:color="auto"/>
          </w:divBdr>
        </w:div>
        <w:div w:id="504367247">
          <w:marLeft w:val="0"/>
          <w:marRight w:val="0"/>
          <w:marTop w:val="0"/>
          <w:marBottom w:val="0"/>
          <w:divBdr>
            <w:top w:val="none" w:sz="0" w:space="0" w:color="auto"/>
            <w:left w:val="none" w:sz="0" w:space="0" w:color="auto"/>
            <w:bottom w:val="none" w:sz="0" w:space="0" w:color="auto"/>
            <w:right w:val="none" w:sz="0" w:space="0" w:color="auto"/>
          </w:divBdr>
        </w:div>
        <w:div w:id="912465855">
          <w:marLeft w:val="0"/>
          <w:marRight w:val="0"/>
          <w:marTop w:val="0"/>
          <w:marBottom w:val="0"/>
          <w:divBdr>
            <w:top w:val="none" w:sz="0" w:space="0" w:color="auto"/>
            <w:left w:val="none" w:sz="0" w:space="0" w:color="auto"/>
            <w:bottom w:val="none" w:sz="0" w:space="0" w:color="auto"/>
            <w:right w:val="none" w:sz="0" w:space="0" w:color="auto"/>
          </w:divBdr>
        </w:div>
        <w:div w:id="1236161161">
          <w:marLeft w:val="0"/>
          <w:marRight w:val="0"/>
          <w:marTop w:val="0"/>
          <w:marBottom w:val="0"/>
          <w:divBdr>
            <w:top w:val="none" w:sz="0" w:space="0" w:color="auto"/>
            <w:left w:val="none" w:sz="0" w:space="0" w:color="auto"/>
            <w:bottom w:val="none" w:sz="0" w:space="0" w:color="auto"/>
            <w:right w:val="none" w:sz="0" w:space="0" w:color="auto"/>
          </w:divBdr>
        </w:div>
        <w:div w:id="1393312740">
          <w:marLeft w:val="0"/>
          <w:marRight w:val="0"/>
          <w:marTop w:val="0"/>
          <w:marBottom w:val="0"/>
          <w:divBdr>
            <w:top w:val="none" w:sz="0" w:space="0" w:color="auto"/>
            <w:left w:val="none" w:sz="0" w:space="0" w:color="auto"/>
            <w:bottom w:val="none" w:sz="0" w:space="0" w:color="auto"/>
            <w:right w:val="none" w:sz="0" w:space="0" w:color="auto"/>
          </w:divBdr>
        </w:div>
        <w:div w:id="1564023932">
          <w:marLeft w:val="0"/>
          <w:marRight w:val="0"/>
          <w:marTop w:val="0"/>
          <w:marBottom w:val="0"/>
          <w:divBdr>
            <w:top w:val="none" w:sz="0" w:space="0" w:color="auto"/>
            <w:left w:val="none" w:sz="0" w:space="0" w:color="auto"/>
            <w:bottom w:val="none" w:sz="0" w:space="0" w:color="auto"/>
            <w:right w:val="none" w:sz="0" w:space="0" w:color="auto"/>
          </w:divBdr>
        </w:div>
        <w:div w:id="1676224304">
          <w:marLeft w:val="0"/>
          <w:marRight w:val="0"/>
          <w:marTop w:val="0"/>
          <w:marBottom w:val="0"/>
          <w:divBdr>
            <w:top w:val="none" w:sz="0" w:space="0" w:color="auto"/>
            <w:left w:val="none" w:sz="0" w:space="0" w:color="auto"/>
            <w:bottom w:val="none" w:sz="0" w:space="0" w:color="auto"/>
            <w:right w:val="none" w:sz="0" w:space="0" w:color="auto"/>
          </w:divBdr>
        </w:div>
        <w:div w:id="1791363040">
          <w:marLeft w:val="0"/>
          <w:marRight w:val="0"/>
          <w:marTop w:val="0"/>
          <w:marBottom w:val="0"/>
          <w:divBdr>
            <w:top w:val="none" w:sz="0" w:space="0" w:color="auto"/>
            <w:left w:val="none" w:sz="0" w:space="0" w:color="auto"/>
            <w:bottom w:val="none" w:sz="0" w:space="0" w:color="auto"/>
            <w:right w:val="none" w:sz="0" w:space="0" w:color="auto"/>
          </w:divBdr>
        </w:div>
        <w:div w:id="1842811965">
          <w:marLeft w:val="0"/>
          <w:marRight w:val="0"/>
          <w:marTop w:val="0"/>
          <w:marBottom w:val="0"/>
          <w:divBdr>
            <w:top w:val="none" w:sz="0" w:space="0" w:color="auto"/>
            <w:left w:val="none" w:sz="0" w:space="0" w:color="auto"/>
            <w:bottom w:val="none" w:sz="0" w:space="0" w:color="auto"/>
            <w:right w:val="none" w:sz="0" w:space="0" w:color="auto"/>
          </w:divBdr>
        </w:div>
        <w:div w:id="1891109206">
          <w:marLeft w:val="0"/>
          <w:marRight w:val="0"/>
          <w:marTop w:val="0"/>
          <w:marBottom w:val="0"/>
          <w:divBdr>
            <w:top w:val="none" w:sz="0" w:space="0" w:color="auto"/>
            <w:left w:val="none" w:sz="0" w:space="0" w:color="auto"/>
            <w:bottom w:val="none" w:sz="0" w:space="0" w:color="auto"/>
            <w:right w:val="none" w:sz="0" w:space="0" w:color="auto"/>
          </w:divBdr>
        </w:div>
        <w:div w:id="2001809660">
          <w:marLeft w:val="0"/>
          <w:marRight w:val="0"/>
          <w:marTop w:val="0"/>
          <w:marBottom w:val="0"/>
          <w:divBdr>
            <w:top w:val="none" w:sz="0" w:space="0" w:color="auto"/>
            <w:left w:val="none" w:sz="0" w:space="0" w:color="auto"/>
            <w:bottom w:val="none" w:sz="0" w:space="0" w:color="auto"/>
            <w:right w:val="none" w:sz="0" w:space="0" w:color="auto"/>
          </w:divBdr>
        </w:div>
      </w:divsChild>
    </w:div>
    <w:div w:id="821703622">
      <w:bodyDiv w:val="1"/>
      <w:marLeft w:val="0"/>
      <w:marRight w:val="0"/>
      <w:marTop w:val="0"/>
      <w:marBottom w:val="0"/>
      <w:divBdr>
        <w:top w:val="none" w:sz="0" w:space="0" w:color="auto"/>
        <w:left w:val="none" w:sz="0" w:space="0" w:color="auto"/>
        <w:bottom w:val="none" w:sz="0" w:space="0" w:color="auto"/>
        <w:right w:val="none" w:sz="0" w:space="0" w:color="auto"/>
      </w:divBdr>
    </w:div>
    <w:div w:id="835149370">
      <w:bodyDiv w:val="1"/>
      <w:marLeft w:val="0"/>
      <w:marRight w:val="0"/>
      <w:marTop w:val="0"/>
      <w:marBottom w:val="0"/>
      <w:divBdr>
        <w:top w:val="none" w:sz="0" w:space="0" w:color="auto"/>
        <w:left w:val="none" w:sz="0" w:space="0" w:color="auto"/>
        <w:bottom w:val="none" w:sz="0" w:space="0" w:color="auto"/>
        <w:right w:val="none" w:sz="0" w:space="0" w:color="auto"/>
      </w:divBdr>
    </w:div>
    <w:div w:id="842814083">
      <w:bodyDiv w:val="1"/>
      <w:marLeft w:val="0"/>
      <w:marRight w:val="0"/>
      <w:marTop w:val="0"/>
      <w:marBottom w:val="0"/>
      <w:divBdr>
        <w:top w:val="none" w:sz="0" w:space="0" w:color="auto"/>
        <w:left w:val="none" w:sz="0" w:space="0" w:color="auto"/>
        <w:bottom w:val="none" w:sz="0" w:space="0" w:color="auto"/>
        <w:right w:val="none" w:sz="0" w:space="0" w:color="auto"/>
      </w:divBdr>
    </w:div>
    <w:div w:id="857817886">
      <w:bodyDiv w:val="1"/>
      <w:marLeft w:val="0"/>
      <w:marRight w:val="0"/>
      <w:marTop w:val="0"/>
      <w:marBottom w:val="0"/>
      <w:divBdr>
        <w:top w:val="none" w:sz="0" w:space="0" w:color="auto"/>
        <w:left w:val="none" w:sz="0" w:space="0" w:color="auto"/>
        <w:bottom w:val="none" w:sz="0" w:space="0" w:color="auto"/>
        <w:right w:val="none" w:sz="0" w:space="0" w:color="auto"/>
      </w:divBdr>
    </w:div>
    <w:div w:id="878738976">
      <w:bodyDiv w:val="1"/>
      <w:marLeft w:val="0"/>
      <w:marRight w:val="0"/>
      <w:marTop w:val="0"/>
      <w:marBottom w:val="0"/>
      <w:divBdr>
        <w:top w:val="none" w:sz="0" w:space="0" w:color="auto"/>
        <w:left w:val="none" w:sz="0" w:space="0" w:color="auto"/>
        <w:bottom w:val="none" w:sz="0" w:space="0" w:color="auto"/>
        <w:right w:val="none" w:sz="0" w:space="0" w:color="auto"/>
      </w:divBdr>
    </w:div>
    <w:div w:id="918902668">
      <w:bodyDiv w:val="1"/>
      <w:marLeft w:val="0"/>
      <w:marRight w:val="0"/>
      <w:marTop w:val="0"/>
      <w:marBottom w:val="0"/>
      <w:divBdr>
        <w:top w:val="none" w:sz="0" w:space="0" w:color="auto"/>
        <w:left w:val="none" w:sz="0" w:space="0" w:color="auto"/>
        <w:bottom w:val="none" w:sz="0" w:space="0" w:color="auto"/>
        <w:right w:val="none" w:sz="0" w:space="0" w:color="auto"/>
      </w:divBdr>
    </w:div>
    <w:div w:id="935287114">
      <w:bodyDiv w:val="1"/>
      <w:marLeft w:val="0"/>
      <w:marRight w:val="0"/>
      <w:marTop w:val="0"/>
      <w:marBottom w:val="0"/>
      <w:divBdr>
        <w:top w:val="none" w:sz="0" w:space="0" w:color="auto"/>
        <w:left w:val="none" w:sz="0" w:space="0" w:color="auto"/>
        <w:bottom w:val="none" w:sz="0" w:space="0" w:color="auto"/>
        <w:right w:val="none" w:sz="0" w:space="0" w:color="auto"/>
      </w:divBdr>
    </w:div>
    <w:div w:id="944534363">
      <w:bodyDiv w:val="1"/>
      <w:marLeft w:val="0"/>
      <w:marRight w:val="0"/>
      <w:marTop w:val="0"/>
      <w:marBottom w:val="0"/>
      <w:divBdr>
        <w:top w:val="none" w:sz="0" w:space="0" w:color="auto"/>
        <w:left w:val="none" w:sz="0" w:space="0" w:color="auto"/>
        <w:bottom w:val="none" w:sz="0" w:space="0" w:color="auto"/>
        <w:right w:val="none" w:sz="0" w:space="0" w:color="auto"/>
      </w:divBdr>
    </w:div>
    <w:div w:id="951136300">
      <w:bodyDiv w:val="1"/>
      <w:marLeft w:val="0"/>
      <w:marRight w:val="0"/>
      <w:marTop w:val="0"/>
      <w:marBottom w:val="0"/>
      <w:divBdr>
        <w:top w:val="none" w:sz="0" w:space="0" w:color="auto"/>
        <w:left w:val="none" w:sz="0" w:space="0" w:color="auto"/>
        <w:bottom w:val="none" w:sz="0" w:space="0" w:color="auto"/>
        <w:right w:val="none" w:sz="0" w:space="0" w:color="auto"/>
      </w:divBdr>
    </w:div>
    <w:div w:id="956446131">
      <w:bodyDiv w:val="1"/>
      <w:marLeft w:val="0"/>
      <w:marRight w:val="0"/>
      <w:marTop w:val="0"/>
      <w:marBottom w:val="0"/>
      <w:divBdr>
        <w:top w:val="none" w:sz="0" w:space="0" w:color="auto"/>
        <w:left w:val="none" w:sz="0" w:space="0" w:color="auto"/>
        <w:bottom w:val="none" w:sz="0" w:space="0" w:color="auto"/>
        <w:right w:val="none" w:sz="0" w:space="0" w:color="auto"/>
      </w:divBdr>
      <w:divsChild>
        <w:div w:id="82382244">
          <w:marLeft w:val="0"/>
          <w:marRight w:val="0"/>
          <w:marTop w:val="0"/>
          <w:marBottom w:val="0"/>
          <w:divBdr>
            <w:top w:val="none" w:sz="0" w:space="0" w:color="auto"/>
            <w:left w:val="none" w:sz="0" w:space="0" w:color="auto"/>
            <w:bottom w:val="none" w:sz="0" w:space="0" w:color="auto"/>
            <w:right w:val="none" w:sz="0" w:space="0" w:color="auto"/>
          </w:divBdr>
        </w:div>
        <w:div w:id="639267007">
          <w:marLeft w:val="0"/>
          <w:marRight w:val="0"/>
          <w:marTop w:val="0"/>
          <w:marBottom w:val="0"/>
          <w:divBdr>
            <w:top w:val="none" w:sz="0" w:space="0" w:color="auto"/>
            <w:left w:val="none" w:sz="0" w:space="0" w:color="auto"/>
            <w:bottom w:val="none" w:sz="0" w:space="0" w:color="auto"/>
            <w:right w:val="none" w:sz="0" w:space="0" w:color="auto"/>
          </w:divBdr>
          <w:divsChild>
            <w:div w:id="1272131278">
              <w:marLeft w:val="-75"/>
              <w:marRight w:val="0"/>
              <w:marTop w:val="30"/>
              <w:marBottom w:val="30"/>
              <w:divBdr>
                <w:top w:val="none" w:sz="0" w:space="0" w:color="auto"/>
                <w:left w:val="none" w:sz="0" w:space="0" w:color="auto"/>
                <w:bottom w:val="none" w:sz="0" w:space="0" w:color="auto"/>
                <w:right w:val="none" w:sz="0" w:space="0" w:color="auto"/>
              </w:divBdr>
              <w:divsChild>
                <w:div w:id="3821085">
                  <w:marLeft w:val="0"/>
                  <w:marRight w:val="0"/>
                  <w:marTop w:val="0"/>
                  <w:marBottom w:val="0"/>
                  <w:divBdr>
                    <w:top w:val="none" w:sz="0" w:space="0" w:color="auto"/>
                    <w:left w:val="none" w:sz="0" w:space="0" w:color="auto"/>
                    <w:bottom w:val="none" w:sz="0" w:space="0" w:color="auto"/>
                    <w:right w:val="none" w:sz="0" w:space="0" w:color="auto"/>
                  </w:divBdr>
                  <w:divsChild>
                    <w:div w:id="656149621">
                      <w:marLeft w:val="0"/>
                      <w:marRight w:val="0"/>
                      <w:marTop w:val="0"/>
                      <w:marBottom w:val="0"/>
                      <w:divBdr>
                        <w:top w:val="none" w:sz="0" w:space="0" w:color="auto"/>
                        <w:left w:val="none" w:sz="0" w:space="0" w:color="auto"/>
                        <w:bottom w:val="none" w:sz="0" w:space="0" w:color="auto"/>
                        <w:right w:val="none" w:sz="0" w:space="0" w:color="auto"/>
                      </w:divBdr>
                    </w:div>
                  </w:divsChild>
                </w:div>
                <w:div w:id="17513687">
                  <w:marLeft w:val="0"/>
                  <w:marRight w:val="0"/>
                  <w:marTop w:val="0"/>
                  <w:marBottom w:val="0"/>
                  <w:divBdr>
                    <w:top w:val="none" w:sz="0" w:space="0" w:color="auto"/>
                    <w:left w:val="none" w:sz="0" w:space="0" w:color="auto"/>
                    <w:bottom w:val="none" w:sz="0" w:space="0" w:color="auto"/>
                    <w:right w:val="none" w:sz="0" w:space="0" w:color="auto"/>
                  </w:divBdr>
                  <w:divsChild>
                    <w:div w:id="1507356957">
                      <w:marLeft w:val="0"/>
                      <w:marRight w:val="0"/>
                      <w:marTop w:val="0"/>
                      <w:marBottom w:val="0"/>
                      <w:divBdr>
                        <w:top w:val="none" w:sz="0" w:space="0" w:color="auto"/>
                        <w:left w:val="none" w:sz="0" w:space="0" w:color="auto"/>
                        <w:bottom w:val="none" w:sz="0" w:space="0" w:color="auto"/>
                        <w:right w:val="none" w:sz="0" w:space="0" w:color="auto"/>
                      </w:divBdr>
                    </w:div>
                  </w:divsChild>
                </w:div>
                <w:div w:id="53967397">
                  <w:marLeft w:val="0"/>
                  <w:marRight w:val="0"/>
                  <w:marTop w:val="0"/>
                  <w:marBottom w:val="0"/>
                  <w:divBdr>
                    <w:top w:val="none" w:sz="0" w:space="0" w:color="auto"/>
                    <w:left w:val="none" w:sz="0" w:space="0" w:color="auto"/>
                    <w:bottom w:val="none" w:sz="0" w:space="0" w:color="auto"/>
                    <w:right w:val="none" w:sz="0" w:space="0" w:color="auto"/>
                  </w:divBdr>
                  <w:divsChild>
                    <w:div w:id="2103600288">
                      <w:marLeft w:val="0"/>
                      <w:marRight w:val="0"/>
                      <w:marTop w:val="0"/>
                      <w:marBottom w:val="0"/>
                      <w:divBdr>
                        <w:top w:val="none" w:sz="0" w:space="0" w:color="auto"/>
                        <w:left w:val="none" w:sz="0" w:space="0" w:color="auto"/>
                        <w:bottom w:val="none" w:sz="0" w:space="0" w:color="auto"/>
                        <w:right w:val="none" w:sz="0" w:space="0" w:color="auto"/>
                      </w:divBdr>
                    </w:div>
                  </w:divsChild>
                </w:div>
                <w:div w:id="91708453">
                  <w:marLeft w:val="0"/>
                  <w:marRight w:val="0"/>
                  <w:marTop w:val="0"/>
                  <w:marBottom w:val="0"/>
                  <w:divBdr>
                    <w:top w:val="none" w:sz="0" w:space="0" w:color="auto"/>
                    <w:left w:val="none" w:sz="0" w:space="0" w:color="auto"/>
                    <w:bottom w:val="none" w:sz="0" w:space="0" w:color="auto"/>
                    <w:right w:val="none" w:sz="0" w:space="0" w:color="auto"/>
                  </w:divBdr>
                  <w:divsChild>
                    <w:div w:id="2140608607">
                      <w:marLeft w:val="0"/>
                      <w:marRight w:val="0"/>
                      <w:marTop w:val="0"/>
                      <w:marBottom w:val="0"/>
                      <w:divBdr>
                        <w:top w:val="none" w:sz="0" w:space="0" w:color="auto"/>
                        <w:left w:val="none" w:sz="0" w:space="0" w:color="auto"/>
                        <w:bottom w:val="none" w:sz="0" w:space="0" w:color="auto"/>
                        <w:right w:val="none" w:sz="0" w:space="0" w:color="auto"/>
                      </w:divBdr>
                    </w:div>
                  </w:divsChild>
                </w:div>
                <w:div w:id="110512721">
                  <w:marLeft w:val="0"/>
                  <w:marRight w:val="0"/>
                  <w:marTop w:val="0"/>
                  <w:marBottom w:val="0"/>
                  <w:divBdr>
                    <w:top w:val="none" w:sz="0" w:space="0" w:color="auto"/>
                    <w:left w:val="none" w:sz="0" w:space="0" w:color="auto"/>
                    <w:bottom w:val="none" w:sz="0" w:space="0" w:color="auto"/>
                    <w:right w:val="none" w:sz="0" w:space="0" w:color="auto"/>
                  </w:divBdr>
                  <w:divsChild>
                    <w:div w:id="2012488943">
                      <w:marLeft w:val="0"/>
                      <w:marRight w:val="0"/>
                      <w:marTop w:val="0"/>
                      <w:marBottom w:val="0"/>
                      <w:divBdr>
                        <w:top w:val="none" w:sz="0" w:space="0" w:color="auto"/>
                        <w:left w:val="none" w:sz="0" w:space="0" w:color="auto"/>
                        <w:bottom w:val="none" w:sz="0" w:space="0" w:color="auto"/>
                        <w:right w:val="none" w:sz="0" w:space="0" w:color="auto"/>
                      </w:divBdr>
                    </w:div>
                  </w:divsChild>
                </w:div>
                <w:div w:id="219635254">
                  <w:marLeft w:val="0"/>
                  <w:marRight w:val="0"/>
                  <w:marTop w:val="0"/>
                  <w:marBottom w:val="0"/>
                  <w:divBdr>
                    <w:top w:val="none" w:sz="0" w:space="0" w:color="auto"/>
                    <w:left w:val="none" w:sz="0" w:space="0" w:color="auto"/>
                    <w:bottom w:val="none" w:sz="0" w:space="0" w:color="auto"/>
                    <w:right w:val="none" w:sz="0" w:space="0" w:color="auto"/>
                  </w:divBdr>
                  <w:divsChild>
                    <w:div w:id="1585843447">
                      <w:marLeft w:val="0"/>
                      <w:marRight w:val="0"/>
                      <w:marTop w:val="0"/>
                      <w:marBottom w:val="0"/>
                      <w:divBdr>
                        <w:top w:val="none" w:sz="0" w:space="0" w:color="auto"/>
                        <w:left w:val="none" w:sz="0" w:space="0" w:color="auto"/>
                        <w:bottom w:val="none" w:sz="0" w:space="0" w:color="auto"/>
                        <w:right w:val="none" w:sz="0" w:space="0" w:color="auto"/>
                      </w:divBdr>
                    </w:div>
                    <w:div w:id="1689479599">
                      <w:marLeft w:val="0"/>
                      <w:marRight w:val="0"/>
                      <w:marTop w:val="0"/>
                      <w:marBottom w:val="0"/>
                      <w:divBdr>
                        <w:top w:val="none" w:sz="0" w:space="0" w:color="auto"/>
                        <w:left w:val="none" w:sz="0" w:space="0" w:color="auto"/>
                        <w:bottom w:val="none" w:sz="0" w:space="0" w:color="auto"/>
                        <w:right w:val="none" w:sz="0" w:space="0" w:color="auto"/>
                      </w:divBdr>
                    </w:div>
                  </w:divsChild>
                </w:div>
                <w:div w:id="235362902">
                  <w:marLeft w:val="0"/>
                  <w:marRight w:val="0"/>
                  <w:marTop w:val="0"/>
                  <w:marBottom w:val="0"/>
                  <w:divBdr>
                    <w:top w:val="none" w:sz="0" w:space="0" w:color="auto"/>
                    <w:left w:val="none" w:sz="0" w:space="0" w:color="auto"/>
                    <w:bottom w:val="none" w:sz="0" w:space="0" w:color="auto"/>
                    <w:right w:val="none" w:sz="0" w:space="0" w:color="auto"/>
                  </w:divBdr>
                  <w:divsChild>
                    <w:div w:id="536822559">
                      <w:marLeft w:val="0"/>
                      <w:marRight w:val="0"/>
                      <w:marTop w:val="0"/>
                      <w:marBottom w:val="0"/>
                      <w:divBdr>
                        <w:top w:val="none" w:sz="0" w:space="0" w:color="auto"/>
                        <w:left w:val="none" w:sz="0" w:space="0" w:color="auto"/>
                        <w:bottom w:val="none" w:sz="0" w:space="0" w:color="auto"/>
                        <w:right w:val="none" w:sz="0" w:space="0" w:color="auto"/>
                      </w:divBdr>
                    </w:div>
                  </w:divsChild>
                </w:div>
                <w:div w:id="304433303">
                  <w:marLeft w:val="0"/>
                  <w:marRight w:val="0"/>
                  <w:marTop w:val="0"/>
                  <w:marBottom w:val="0"/>
                  <w:divBdr>
                    <w:top w:val="none" w:sz="0" w:space="0" w:color="auto"/>
                    <w:left w:val="none" w:sz="0" w:space="0" w:color="auto"/>
                    <w:bottom w:val="none" w:sz="0" w:space="0" w:color="auto"/>
                    <w:right w:val="none" w:sz="0" w:space="0" w:color="auto"/>
                  </w:divBdr>
                  <w:divsChild>
                    <w:div w:id="1453554123">
                      <w:marLeft w:val="0"/>
                      <w:marRight w:val="0"/>
                      <w:marTop w:val="0"/>
                      <w:marBottom w:val="0"/>
                      <w:divBdr>
                        <w:top w:val="none" w:sz="0" w:space="0" w:color="auto"/>
                        <w:left w:val="none" w:sz="0" w:space="0" w:color="auto"/>
                        <w:bottom w:val="none" w:sz="0" w:space="0" w:color="auto"/>
                        <w:right w:val="none" w:sz="0" w:space="0" w:color="auto"/>
                      </w:divBdr>
                    </w:div>
                  </w:divsChild>
                </w:div>
                <w:div w:id="453527989">
                  <w:marLeft w:val="0"/>
                  <w:marRight w:val="0"/>
                  <w:marTop w:val="0"/>
                  <w:marBottom w:val="0"/>
                  <w:divBdr>
                    <w:top w:val="none" w:sz="0" w:space="0" w:color="auto"/>
                    <w:left w:val="none" w:sz="0" w:space="0" w:color="auto"/>
                    <w:bottom w:val="none" w:sz="0" w:space="0" w:color="auto"/>
                    <w:right w:val="none" w:sz="0" w:space="0" w:color="auto"/>
                  </w:divBdr>
                  <w:divsChild>
                    <w:div w:id="388265726">
                      <w:marLeft w:val="0"/>
                      <w:marRight w:val="0"/>
                      <w:marTop w:val="0"/>
                      <w:marBottom w:val="0"/>
                      <w:divBdr>
                        <w:top w:val="none" w:sz="0" w:space="0" w:color="auto"/>
                        <w:left w:val="none" w:sz="0" w:space="0" w:color="auto"/>
                        <w:bottom w:val="none" w:sz="0" w:space="0" w:color="auto"/>
                        <w:right w:val="none" w:sz="0" w:space="0" w:color="auto"/>
                      </w:divBdr>
                    </w:div>
                  </w:divsChild>
                </w:div>
                <w:div w:id="555433463">
                  <w:marLeft w:val="0"/>
                  <w:marRight w:val="0"/>
                  <w:marTop w:val="0"/>
                  <w:marBottom w:val="0"/>
                  <w:divBdr>
                    <w:top w:val="none" w:sz="0" w:space="0" w:color="auto"/>
                    <w:left w:val="none" w:sz="0" w:space="0" w:color="auto"/>
                    <w:bottom w:val="none" w:sz="0" w:space="0" w:color="auto"/>
                    <w:right w:val="none" w:sz="0" w:space="0" w:color="auto"/>
                  </w:divBdr>
                  <w:divsChild>
                    <w:div w:id="68037716">
                      <w:marLeft w:val="0"/>
                      <w:marRight w:val="0"/>
                      <w:marTop w:val="0"/>
                      <w:marBottom w:val="0"/>
                      <w:divBdr>
                        <w:top w:val="none" w:sz="0" w:space="0" w:color="auto"/>
                        <w:left w:val="none" w:sz="0" w:space="0" w:color="auto"/>
                        <w:bottom w:val="none" w:sz="0" w:space="0" w:color="auto"/>
                        <w:right w:val="none" w:sz="0" w:space="0" w:color="auto"/>
                      </w:divBdr>
                    </w:div>
                  </w:divsChild>
                </w:div>
                <w:div w:id="779880806">
                  <w:marLeft w:val="0"/>
                  <w:marRight w:val="0"/>
                  <w:marTop w:val="0"/>
                  <w:marBottom w:val="0"/>
                  <w:divBdr>
                    <w:top w:val="none" w:sz="0" w:space="0" w:color="auto"/>
                    <w:left w:val="none" w:sz="0" w:space="0" w:color="auto"/>
                    <w:bottom w:val="none" w:sz="0" w:space="0" w:color="auto"/>
                    <w:right w:val="none" w:sz="0" w:space="0" w:color="auto"/>
                  </w:divBdr>
                  <w:divsChild>
                    <w:div w:id="316497694">
                      <w:marLeft w:val="0"/>
                      <w:marRight w:val="0"/>
                      <w:marTop w:val="0"/>
                      <w:marBottom w:val="0"/>
                      <w:divBdr>
                        <w:top w:val="none" w:sz="0" w:space="0" w:color="auto"/>
                        <w:left w:val="none" w:sz="0" w:space="0" w:color="auto"/>
                        <w:bottom w:val="none" w:sz="0" w:space="0" w:color="auto"/>
                        <w:right w:val="none" w:sz="0" w:space="0" w:color="auto"/>
                      </w:divBdr>
                    </w:div>
                  </w:divsChild>
                </w:div>
                <w:div w:id="1367948586">
                  <w:marLeft w:val="0"/>
                  <w:marRight w:val="0"/>
                  <w:marTop w:val="0"/>
                  <w:marBottom w:val="0"/>
                  <w:divBdr>
                    <w:top w:val="none" w:sz="0" w:space="0" w:color="auto"/>
                    <w:left w:val="none" w:sz="0" w:space="0" w:color="auto"/>
                    <w:bottom w:val="none" w:sz="0" w:space="0" w:color="auto"/>
                    <w:right w:val="none" w:sz="0" w:space="0" w:color="auto"/>
                  </w:divBdr>
                  <w:divsChild>
                    <w:div w:id="2132824105">
                      <w:marLeft w:val="0"/>
                      <w:marRight w:val="0"/>
                      <w:marTop w:val="0"/>
                      <w:marBottom w:val="0"/>
                      <w:divBdr>
                        <w:top w:val="none" w:sz="0" w:space="0" w:color="auto"/>
                        <w:left w:val="none" w:sz="0" w:space="0" w:color="auto"/>
                        <w:bottom w:val="none" w:sz="0" w:space="0" w:color="auto"/>
                        <w:right w:val="none" w:sz="0" w:space="0" w:color="auto"/>
                      </w:divBdr>
                    </w:div>
                  </w:divsChild>
                </w:div>
                <w:div w:id="1409230883">
                  <w:marLeft w:val="0"/>
                  <w:marRight w:val="0"/>
                  <w:marTop w:val="0"/>
                  <w:marBottom w:val="0"/>
                  <w:divBdr>
                    <w:top w:val="none" w:sz="0" w:space="0" w:color="auto"/>
                    <w:left w:val="none" w:sz="0" w:space="0" w:color="auto"/>
                    <w:bottom w:val="none" w:sz="0" w:space="0" w:color="auto"/>
                    <w:right w:val="none" w:sz="0" w:space="0" w:color="auto"/>
                  </w:divBdr>
                  <w:divsChild>
                    <w:div w:id="853612374">
                      <w:marLeft w:val="0"/>
                      <w:marRight w:val="0"/>
                      <w:marTop w:val="0"/>
                      <w:marBottom w:val="0"/>
                      <w:divBdr>
                        <w:top w:val="none" w:sz="0" w:space="0" w:color="auto"/>
                        <w:left w:val="none" w:sz="0" w:space="0" w:color="auto"/>
                        <w:bottom w:val="none" w:sz="0" w:space="0" w:color="auto"/>
                        <w:right w:val="none" w:sz="0" w:space="0" w:color="auto"/>
                      </w:divBdr>
                    </w:div>
                  </w:divsChild>
                </w:div>
                <w:div w:id="1482844258">
                  <w:marLeft w:val="0"/>
                  <w:marRight w:val="0"/>
                  <w:marTop w:val="0"/>
                  <w:marBottom w:val="0"/>
                  <w:divBdr>
                    <w:top w:val="none" w:sz="0" w:space="0" w:color="auto"/>
                    <w:left w:val="none" w:sz="0" w:space="0" w:color="auto"/>
                    <w:bottom w:val="none" w:sz="0" w:space="0" w:color="auto"/>
                    <w:right w:val="none" w:sz="0" w:space="0" w:color="auto"/>
                  </w:divBdr>
                  <w:divsChild>
                    <w:div w:id="875045079">
                      <w:marLeft w:val="0"/>
                      <w:marRight w:val="0"/>
                      <w:marTop w:val="0"/>
                      <w:marBottom w:val="0"/>
                      <w:divBdr>
                        <w:top w:val="none" w:sz="0" w:space="0" w:color="auto"/>
                        <w:left w:val="none" w:sz="0" w:space="0" w:color="auto"/>
                        <w:bottom w:val="none" w:sz="0" w:space="0" w:color="auto"/>
                        <w:right w:val="none" w:sz="0" w:space="0" w:color="auto"/>
                      </w:divBdr>
                    </w:div>
                  </w:divsChild>
                </w:div>
                <w:div w:id="1540775965">
                  <w:marLeft w:val="0"/>
                  <w:marRight w:val="0"/>
                  <w:marTop w:val="0"/>
                  <w:marBottom w:val="0"/>
                  <w:divBdr>
                    <w:top w:val="none" w:sz="0" w:space="0" w:color="auto"/>
                    <w:left w:val="none" w:sz="0" w:space="0" w:color="auto"/>
                    <w:bottom w:val="none" w:sz="0" w:space="0" w:color="auto"/>
                    <w:right w:val="none" w:sz="0" w:space="0" w:color="auto"/>
                  </w:divBdr>
                  <w:divsChild>
                    <w:div w:id="132910740">
                      <w:marLeft w:val="0"/>
                      <w:marRight w:val="0"/>
                      <w:marTop w:val="0"/>
                      <w:marBottom w:val="0"/>
                      <w:divBdr>
                        <w:top w:val="none" w:sz="0" w:space="0" w:color="auto"/>
                        <w:left w:val="none" w:sz="0" w:space="0" w:color="auto"/>
                        <w:bottom w:val="none" w:sz="0" w:space="0" w:color="auto"/>
                        <w:right w:val="none" w:sz="0" w:space="0" w:color="auto"/>
                      </w:divBdr>
                    </w:div>
                  </w:divsChild>
                </w:div>
                <w:div w:id="1553733092">
                  <w:marLeft w:val="0"/>
                  <w:marRight w:val="0"/>
                  <w:marTop w:val="0"/>
                  <w:marBottom w:val="0"/>
                  <w:divBdr>
                    <w:top w:val="none" w:sz="0" w:space="0" w:color="auto"/>
                    <w:left w:val="none" w:sz="0" w:space="0" w:color="auto"/>
                    <w:bottom w:val="none" w:sz="0" w:space="0" w:color="auto"/>
                    <w:right w:val="none" w:sz="0" w:space="0" w:color="auto"/>
                  </w:divBdr>
                  <w:divsChild>
                    <w:div w:id="1554610804">
                      <w:marLeft w:val="0"/>
                      <w:marRight w:val="0"/>
                      <w:marTop w:val="0"/>
                      <w:marBottom w:val="0"/>
                      <w:divBdr>
                        <w:top w:val="none" w:sz="0" w:space="0" w:color="auto"/>
                        <w:left w:val="none" w:sz="0" w:space="0" w:color="auto"/>
                        <w:bottom w:val="none" w:sz="0" w:space="0" w:color="auto"/>
                        <w:right w:val="none" w:sz="0" w:space="0" w:color="auto"/>
                      </w:divBdr>
                    </w:div>
                  </w:divsChild>
                </w:div>
                <w:div w:id="1608807619">
                  <w:marLeft w:val="0"/>
                  <w:marRight w:val="0"/>
                  <w:marTop w:val="0"/>
                  <w:marBottom w:val="0"/>
                  <w:divBdr>
                    <w:top w:val="none" w:sz="0" w:space="0" w:color="auto"/>
                    <w:left w:val="none" w:sz="0" w:space="0" w:color="auto"/>
                    <w:bottom w:val="none" w:sz="0" w:space="0" w:color="auto"/>
                    <w:right w:val="none" w:sz="0" w:space="0" w:color="auto"/>
                  </w:divBdr>
                  <w:divsChild>
                    <w:div w:id="984432930">
                      <w:marLeft w:val="0"/>
                      <w:marRight w:val="0"/>
                      <w:marTop w:val="0"/>
                      <w:marBottom w:val="0"/>
                      <w:divBdr>
                        <w:top w:val="none" w:sz="0" w:space="0" w:color="auto"/>
                        <w:left w:val="none" w:sz="0" w:space="0" w:color="auto"/>
                        <w:bottom w:val="none" w:sz="0" w:space="0" w:color="auto"/>
                        <w:right w:val="none" w:sz="0" w:space="0" w:color="auto"/>
                      </w:divBdr>
                    </w:div>
                  </w:divsChild>
                </w:div>
                <w:div w:id="1789159745">
                  <w:marLeft w:val="0"/>
                  <w:marRight w:val="0"/>
                  <w:marTop w:val="0"/>
                  <w:marBottom w:val="0"/>
                  <w:divBdr>
                    <w:top w:val="none" w:sz="0" w:space="0" w:color="auto"/>
                    <w:left w:val="none" w:sz="0" w:space="0" w:color="auto"/>
                    <w:bottom w:val="none" w:sz="0" w:space="0" w:color="auto"/>
                    <w:right w:val="none" w:sz="0" w:space="0" w:color="auto"/>
                  </w:divBdr>
                  <w:divsChild>
                    <w:div w:id="642545275">
                      <w:marLeft w:val="0"/>
                      <w:marRight w:val="0"/>
                      <w:marTop w:val="0"/>
                      <w:marBottom w:val="0"/>
                      <w:divBdr>
                        <w:top w:val="none" w:sz="0" w:space="0" w:color="auto"/>
                        <w:left w:val="none" w:sz="0" w:space="0" w:color="auto"/>
                        <w:bottom w:val="none" w:sz="0" w:space="0" w:color="auto"/>
                        <w:right w:val="none" w:sz="0" w:space="0" w:color="auto"/>
                      </w:divBdr>
                    </w:div>
                  </w:divsChild>
                </w:div>
                <w:div w:id="1839543125">
                  <w:marLeft w:val="0"/>
                  <w:marRight w:val="0"/>
                  <w:marTop w:val="0"/>
                  <w:marBottom w:val="0"/>
                  <w:divBdr>
                    <w:top w:val="none" w:sz="0" w:space="0" w:color="auto"/>
                    <w:left w:val="none" w:sz="0" w:space="0" w:color="auto"/>
                    <w:bottom w:val="none" w:sz="0" w:space="0" w:color="auto"/>
                    <w:right w:val="none" w:sz="0" w:space="0" w:color="auto"/>
                  </w:divBdr>
                  <w:divsChild>
                    <w:div w:id="1513258146">
                      <w:marLeft w:val="0"/>
                      <w:marRight w:val="0"/>
                      <w:marTop w:val="0"/>
                      <w:marBottom w:val="0"/>
                      <w:divBdr>
                        <w:top w:val="none" w:sz="0" w:space="0" w:color="auto"/>
                        <w:left w:val="none" w:sz="0" w:space="0" w:color="auto"/>
                        <w:bottom w:val="none" w:sz="0" w:space="0" w:color="auto"/>
                        <w:right w:val="none" w:sz="0" w:space="0" w:color="auto"/>
                      </w:divBdr>
                    </w:div>
                  </w:divsChild>
                </w:div>
                <w:div w:id="1884056896">
                  <w:marLeft w:val="0"/>
                  <w:marRight w:val="0"/>
                  <w:marTop w:val="0"/>
                  <w:marBottom w:val="0"/>
                  <w:divBdr>
                    <w:top w:val="none" w:sz="0" w:space="0" w:color="auto"/>
                    <w:left w:val="none" w:sz="0" w:space="0" w:color="auto"/>
                    <w:bottom w:val="none" w:sz="0" w:space="0" w:color="auto"/>
                    <w:right w:val="none" w:sz="0" w:space="0" w:color="auto"/>
                  </w:divBdr>
                  <w:divsChild>
                    <w:div w:id="546067405">
                      <w:marLeft w:val="0"/>
                      <w:marRight w:val="0"/>
                      <w:marTop w:val="0"/>
                      <w:marBottom w:val="0"/>
                      <w:divBdr>
                        <w:top w:val="none" w:sz="0" w:space="0" w:color="auto"/>
                        <w:left w:val="none" w:sz="0" w:space="0" w:color="auto"/>
                        <w:bottom w:val="none" w:sz="0" w:space="0" w:color="auto"/>
                        <w:right w:val="none" w:sz="0" w:space="0" w:color="auto"/>
                      </w:divBdr>
                    </w:div>
                  </w:divsChild>
                </w:div>
                <w:div w:id="1914385505">
                  <w:marLeft w:val="0"/>
                  <w:marRight w:val="0"/>
                  <w:marTop w:val="0"/>
                  <w:marBottom w:val="0"/>
                  <w:divBdr>
                    <w:top w:val="none" w:sz="0" w:space="0" w:color="auto"/>
                    <w:left w:val="none" w:sz="0" w:space="0" w:color="auto"/>
                    <w:bottom w:val="none" w:sz="0" w:space="0" w:color="auto"/>
                    <w:right w:val="none" w:sz="0" w:space="0" w:color="auto"/>
                  </w:divBdr>
                  <w:divsChild>
                    <w:div w:id="686323960">
                      <w:marLeft w:val="0"/>
                      <w:marRight w:val="0"/>
                      <w:marTop w:val="0"/>
                      <w:marBottom w:val="0"/>
                      <w:divBdr>
                        <w:top w:val="none" w:sz="0" w:space="0" w:color="auto"/>
                        <w:left w:val="none" w:sz="0" w:space="0" w:color="auto"/>
                        <w:bottom w:val="none" w:sz="0" w:space="0" w:color="auto"/>
                        <w:right w:val="none" w:sz="0" w:space="0" w:color="auto"/>
                      </w:divBdr>
                    </w:div>
                  </w:divsChild>
                </w:div>
                <w:div w:id="2014916385">
                  <w:marLeft w:val="0"/>
                  <w:marRight w:val="0"/>
                  <w:marTop w:val="0"/>
                  <w:marBottom w:val="0"/>
                  <w:divBdr>
                    <w:top w:val="none" w:sz="0" w:space="0" w:color="auto"/>
                    <w:left w:val="none" w:sz="0" w:space="0" w:color="auto"/>
                    <w:bottom w:val="none" w:sz="0" w:space="0" w:color="auto"/>
                    <w:right w:val="none" w:sz="0" w:space="0" w:color="auto"/>
                  </w:divBdr>
                  <w:divsChild>
                    <w:div w:id="1669137298">
                      <w:marLeft w:val="0"/>
                      <w:marRight w:val="0"/>
                      <w:marTop w:val="0"/>
                      <w:marBottom w:val="0"/>
                      <w:divBdr>
                        <w:top w:val="none" w:sz="0" w:space="0" w:color="auto"/>
                        <w:left w:val="none" w:sz="0" w:space="0" w:color="auto"/>
                        <w:bottom w:val="none" w:sz="0" w:space="0" w:color="auto"/>
                        <w:right w:val="none" w:sz="0" w:space="0" w:color="auto"/>
                      </w:divBdr>
                    </w:div>
                  </w:divsChild>
                </w:div>
                <w:div w:id="2017266670">
                  <w:marLeft w:val="0"/>
                  <w:marRight w:val="0"/>
                  <w:marTop w:val="0"/>
                  <w:marBottom w:val="0"/>
                  <w:divBdr>
                    <w:top w:val="none" w:sz="0" w:space="0" w:color="auto"/>
                    <w:left w:val="none" w:sz="0" w:space="0" w:color="auto"/>
                    <w:bottom w:val="none" w:sz="0" w:space="0" w:color="auto"/>
                    <w:right w:val="none" w:sz="0" w:space="0" w:color="auto"/>
                  </w:divBdr>
                  <w:divsChild>
                    <w:div w:id="575893478">
                      <w:marLeft w:val="0"/>
                      <w:marRight w:val="0"/>
                      <w:marTop w:val="0"/>
                      <w:marBottom w:val="0"/>
                      <w:divBdr>
                        <w:top w:val="none" w:sz="0" w:space="0" w:color="auto"/>
                        <w:left w:val="none" w:sz="0" w:space="0" w:color="auto"/>
                        <w:bottom w:val="none" w:sz="0" w:space="0" w:color="auto"/>
                        <w:right w:val="none" w:sz="0" w:space="0" w:color="auto"/>
                      </w:divBdr>
                    </w:div>
                  </w:divsChild>
                </w:div>
                <w:div w:id="2057241741">
                  <w:marLeft w:val="0"/>
                  <w:marRight w:val="0"/>
                  <w:marTop w:val="0"/>
                  <w:marBottom w:val="0"/>
                  <w:divBdr>
                    <w:top w:val="none" w:sz="0" w:space="0" w:color="auto"/>
                    <w:left w:val="none" w:sz="0" w:space="0" w:color="auto"/>
                    <w:bottom w:val="none" w:sz="0" w:space="0" w:color="auto"/>
                    <w:right w:val="none" w:sz="0" w:space="0" w:color="auto"/>
                  </w:divBdr>
                  <w:divsChild>
                    <w:div w:id="131891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599094">
          <w:marLeft w:val="0"/>
          <w:marRight w:val="0"/>
          <w:marTop w:val="0"/>
          <w:marBottom w:val="0"/>
          <w:divBdr>
            <w:top w:val="none" w:sz="0" w:space="0" w:color="auto"/>
            <w:left w:val="none" w:sz="0" w:space="0" w:color="auto"/>
            <w:bottom w:val="none" w:sz="0" w:space="0" w:color="auto"/>
            <w:right w:val="none" w:sz="0" w:space="0" w:color="auto"/>
          </w:divBdr>
        </w:div>
        <w:div w:id="1830827038">
          <w:marLeft w:val="0"/>
          <w:marRight w:val="0"/>
          <w:marTop w:val="0"/>
          <w:marBottom w:val="0"/>
          <w:divBdr>
            <w:top w:val="none" w:sz="0" w:space="0" w:color="auto"/>
            <w:left w:val="none" w:sz="0" w:space="0" w:color="auto"/>
            <w:bottom w:val="none" w:sz="0" w:space="0" w:color="auto"/>
            <w:right w:val="none" w:sz="0" w:space="0" w:color="auto"/>
          </w:divBdr>
          <w:divsChild>
            <w:div w:id="700515658">
              <w:marLeft w:val="0"/>
              <w:marRight w:val="0"/>
              <w:marTop w:val="0"/>
              <w:marBottom w:val="0"/>
              <w:divBdr>
                <w:top w:val="none" w:sz="0" w:space="0" w:color="auto"/>
                <w:left w:val="none" w:sz="0" w:space="0" w:color="auto"/>
                <w:bottom w:val="none" w:sz="0" w:space="0" w:color="auto"/>
                <w:right w:val="none" w:sz="0" w:space="0" w:color="auto"/>
              </w:divBdr>
            </w:div>
            <w:div w:id="205314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29839">
      <w:bodyDiv w:val="1"/>
      <w:marLeft w:val="0"/>
      <w:marRight w:val="0"/>
      <w:marTop w:val="0"/>
      <w:marBottom w:val="0"/>
      <w:divBdr>
        <w:top w:val="none" w:sz="0" w:space="0" w:color="auto"/>
        <w:left w:val="none" w:sz="0" w:space="0" w:color="auto"/>
        <w:bottom w:val="none" w:sz="0" w:space="0" w:color="auto"/>
        <w:right w:val="none" w:sz="0" w:space="0" w:color="auto"/>
      </w:divBdr>
    </w:div>
    <w:div w:id="990064027">
      <w:bodyDiv w:val="1"/>
      <w:marLeft w:val="0"/>
      <w:marRight w:val="0"/>
      <w:marTop w:val="0"/>
      <w:marBottom w:val="0"/>
      <w:divBdr>
        <w:top w:val="none" w:sz="0" w:space="0" w:color="auto"/>
        <w:left w:val="none" w:sz="0" w:space="0" w:color="auto"/>
        <w:bottom w:val="none" w:sz="0" w:space="0" w:color="auto"/>
        <w:right w:val="none" w:sz="0" w:space="0" w:color="auto"/>
      </w:divBdr>
    </w:div>
    <w:div w:id="992761813">
      <w:bodyDiv w:val="1"/>
      <w:marLeft w:val="0"/>
      <w:marRight w:val="0"/>
      <w:marTop w:val="0"/>
      <w:marBottom w:val="0"/>
      <w:divBdr>
        <w:top w:val="none" w:sz="0" w:space="0" w:color="auto"/>
        <w:left w:val="none" w:sz="0" w:space="0" w:color="auto"/>
        <w:bottom w:val="none" w:sz="0" w:space="0" w:color="auto"/>
        <w:right w:val="none" w:sz="0" w:space="0" w:color="auto"/>
      </w:divBdr>
    </w:div>
    <w:div w:id="1034889431">
      <w:bodyDiv w:val="1"/>
      <w:marLeft w:val="0"/>
      <w:marRight w:val="0"/>
      <w:marTop w:val="0"/>
      <w:marBottom w:val="0"/>
      <w:divBdr>
        <w:top w:val="none" w:sz="0" w:space="0" w:color="auto"/>
        <w:left w:val="none" w:sz="0" w:space="0" w:color="auto"/>
        <w:bottom w:val="none" w:sz="0" w:space="0" w:color="auto"/>
        <w:right w:val="none" w:sz="0" w:space="0" w:color="auto"/>
      </w:divBdr>
      <w:divsChild>
        <w:div w:id="612787929">
          <w:marLeft w:val="0"/>
          <w:marRight w:val="0"/>
          <w:marTop w:val="0"/>
          <w:marBottom w:val="0"/>
          <w:divBdr>
            <w:top w:val="none" w:sz="0" w:space="0" w:color="auto"/>
            <w:left w:val="none" w:sz="0" w:space="0" w:color="auto"/>
            <w:bottom w:val="none" w:sz="0" w:space="0" w:color="auto"/>
            <w:right w:val="none" w:sz="0" w:space="0" w:color="auto"/>
          </w:divBdr>
        </w:div>
        <w:div w:id="1053701562">
          <w:marLeft w:val="0"/>
          <w:marRight w:val="0"/>
          <w:marTop w:val="0"/>
          <w:marBottom w:val="0"/>
          <w:divBdr>
            <w:top w:val="none" w:sz="0" w:space="0" w:color="auto"/>
            <w:left w:val="none" w:sz="0" w:space="0" w:color="auto"/>
            <w:bottom w:val="none" w:sz="0" w:space="0" w:color="auto"/>
            <w:right w:val="none" w:sz="0" w:space="0" w:color="auto"/>
          </w:divBdr>
        </w:div>
      </w:divsChild>
    </w:div>
    <w:div w:id="1059014441">
      <w:bodyDiv w:val="1"/>
      <w:marLeft w:val="0"/>
      <w:marRight w:val="0"/>
      <w:marTop w:val="0"/>
      <w:marBottom w:val="0"/>
      <w:divBdr>
        <w:top w:val="none" w:sz="0" w:space="0" w:color="auto"/>
        <w:left w:val="none" w:sz="0" w:space="0" w:color="auto"/>
        <w:bottom w:val="none" w:sz="0" w:space="0" w:color="auto"/>
        <w:right w:val="none" w:sz="0" w:space="0" w:color="auto"/>
      </w:divBdr>
    </w:div>
    <w:div w:id="1060635011">
      <w:bodyDiv w:val="1"/>
      <w:marLeft w:val="0"/>
      <w:marRight w:val="0"/>
      <w:marTop w:val="0"/>
      <w:marBottom w:val="0"/>
      <w:divBdr>
        <w:top w:val="none" w:sz="0" w:space="0" w:color="auto"/>
        <w:left w:val="none" w:sz="0" w:space="0" w:color="auto"/>
        <w:bottom w:val="none" w:sz="0" w:space="0" w:color="auto"/>
        <w:right w:val="none" w:sz="0" w:space="0" w:color="auto"/>
      </w:divBdr>
    </w:div>
    <w:div w:id="1089084977">
      <w:bodyDiv w:val="1"/>
      <w:marLeft w:val="0"/>
      <w:marRight w:val="0"/>
      <w:marTop w:val="0"/>
      <w:marBottom w:val="0"/>
      <w:divBdr>
        <w:top w:val="none" w:sz="0" w:space="0" w:color="auto"/>
        <w:left w:val="none" w:sz="0" w:space="0" w:color="auto"/>
        <w:bottom w:val="none" w:sz="0" w:space="0" w:color="auto"/>
        <w:right w:val="none" w:sz="0" w:space="0" w:color="auto"/>
      </w:divBdr>
    </w:div>
    <w:div w:id="1101071839">
      <w:bodyDiv w:val="1"/>
      <w:marLeft w:val="0"/>
      <w:marRight w:val="0"/>
      <w:marTop w:val="0"/>
      <w:marBottom w:val="0"/>
      <w:divBdr>
        <w:top w:val="none" w:sz="0" w:space="0" w:color="auto"/>
        <w:left w:val="none" w:sz="0" w:space="0" w:color="auto"/>
        <w:bottom w:val="none" w:sz="0" w:space="0" w:color="auto"/>
        <w:right w:val="none" w:sz="0" w:space="0" w:color="auto"/>
      </w:divBdr>
      <w:divsChild>
        <w:div w:id="1091514059">
          <w:marLeft w:val="0"/>
          <w:marRight w:val="0"/>
          <w:marTop w:val="0"/>
          <w:marBottom w:val="0"/>
          <w:divBdr>
            <w:top w:val="none" w:sz="0" w:space="0" w:color="auto"/>
            <w:left w:val="none" w:sz="0" w:space="0" w:color="auto"/>
            <w:bottom w:val="none" w:sz="0" w:space="0" w:color="auto"/>
            <w:right w:val="none" w:sz="0" w:space="0" w:color="auto"/>
          </w:divBdr>
          <w:divsChild>
            <w:div w:id="403797985">
              <w:marLeft w:val="0"/>
              <w:marRight w:val="0"/>
              <w:marTop w:val="0"/>
              <w:marBottom w:val="0"/>
              <w:divBdr>
                <w:top w:val="none" w:sz="0" w:space="0" w:color="auto"/>
                <w:left w:val="none" w:sz="0" w:space="0" w:color="auto"/>
                <w:bottom w:val="none" w:sz="0" w:space="0" w:color="auto"/>
                <w:right w:val="none" w:sz="0" w:space="0" w:color="auto"/>
              </w:divBdr>
              <w:divsChild>
                <w:div w:id="2043507413">
                  <w:marLeft w:val="0"/>
                  <w:marRight w:val="0"/>
                  <w:marTop w:val="0"/>
                  <w:marBottom w:val="0"/>
                  <w:divBdr>
                    <w:top w:val="none" w:sz="0" w:space="0" w:color="auto"/>
                    <w:left w:val="none" w:sz="0" w:space="0" w:color="auto"/>
                    <w:bottom w:val="none" w:sz="0" w:space="0" w:color="auto"/>
                    <w:right w:val="none" w:sz="0" w:space="0" w:color="auto"/>
                  </w:divBdr>
                </w:div>
              </w:divsChild>
            </w:div>
            <w:div w:id="422989669">
              <w:marLeft w:val="0"/>
              <w:marRight w:val="0"/>
              <w:marTop w:val="0"/>
              <w:marBottom w:val="0"/>
              <w:divBdr>
                <w:top w:val="none" w:sz="0" w:space="0" w:color="auto"/>
                <w:left w:val="none" w:sz="0" w:space="0" w:color="auto"/>
                <w:bottom w:val="none" w:sz="0" w:space="0" w:color="auto"/>
                <w:right w:val="none" w:sz="0" w:space="0" w:color="auto"/>
              </w:divBdr>
            </w:div>
            <w:div w:id="536309619">
              <w:marLeft w:val="0"/>
              <w:marRight w:val="0"/>
              <w:marTop w:val="0"/>
              <w:marBottom w:val="0"/>
              <w:divBdr>
                <w:top w:val="none" w:sz="0" w:space="0" w:color="auto"/>
                <w:left w:val="none" w:sz="0" w:space="0" w:color="auto"/>
                <w:bottom w:val="none" w:sz="0" w:space="0" w:color="auto"/>
                <w:right w:val="none" w:sz="0" w:space="0" w:color="auto"/>
              </w:divBdr>
              <w:divsChild>
                <w:div w:id="1033386643">
                  <w:marLeft w:val="0"/>
                  <w:marRight w:val="0"/>
                  <w:marTop w:val="0"/>
                  <w:marBottom w:val="0"/>
                  <w:divBdr>
                    <w:top w:val="none" w:sz="0" w:space="0" w:color="auto"/>
                    <w:left w:val="none" w:sz="0" w:space="0" w:color="auto"/>
                    <w:bottom w:val="none" w:sz="0" w:space="0" w:color="auto"/>
                    <w:right w:val="none" w:sz="0" w:space="0" w:color="auto"/>
                  </w:divBdr>
                </w:div>
              </w:divsChild>
            </w:div>
            <w:div w:id="688918901">
              <w:marLeft w:val="0"/>
              <w:marRight w:val="0"/>
              <w:marTop w:val="0"/>
              <w:marBottom w:val="0"/>
              <w:divBdr>
                <w:top w:val="none" w:sz="0" w:space="0" w:color="auto"/>
                <w:left w:val="none" w:sz="0" w:space="0" w:color="auto"/>
                <w:bottom w:val="none" w:sz="0" w:space="0" w:color="auto"/>
                <w:right w:val="none" w:sz="0" w:space="0" w:color="auto"/>
              </w:divBdr>
              <w:divsChild>
                <w:div w:id="2017878177">
                  <w:marLeft w:val="0"/>
                  <w:marRight w:val="0"/>
                  <w:marTop w:val="0"/>
                  <w:marBottom w:val="0"/>
                  <w:divBdr>
                    <w:top w:val="none" w:sz="0" w:space="0" w:color="auto"/>
                    <w:left w:val="none" w:sz="0" w:space="0" w:color="auto"/>
                    <w:bottom w:val="none" w:sz="0" w:space="0" w:color="auto"/>
                    <w:right w:val="none" w:sz="0" w:space="0" w:color="auto"/>
                  </w:divBdr>
                </w:div>
              </w:divsChild>
            </w:div>
            <w:div w:id="965505292">
              <w:marLeft w:val="0"/>
              <w:marRight w:val="0"/>
              <w:marTop w:val="0"/>
              <w:marBottom w:val="0"/>
              <w:divBdr>
                <w:top w:val="none" w:sz="0" w:space="0" w:color="auto"/>
                <w:left w:val="none" w:sz="0" w:space="0" w:color="auto"/>
                <w:bottom w:val="none" w:sz="0" w:space="0" w:color="auto"/>
                <w:right w:val="none" w:sz="0" w:space="0" w:color="auto"/>
              </w:divBdr>
              <w:divsChild>
                <w:div w:id="96219421">
                  <w:marLeft w:val="0"/>
                  <w:marRight w:val="0"/>
                  <w:marTop w:val="0"/>
                  <w:marBottom w:val="0"/>
                  <w:divBdr>
                    <w:top w:val="none" w:sz="0" w:space="0" w:color="auto"/>
                    <w:left w:val="none" w:sz="0" w:space="0" w:color="auto"/>
                    <w:bottom w:val="none" w:sz="0" w:space="0" w:color="auto"/>
                    <w:right w:val="none" w:sz="0" w:space="0" w:color="auto"/>
                  </w:divBdr>
                </w:div>
              </w:divsChild>
            </w:div>
            <w:div w:id="1016689746">
              <w:marLeft w:val="0"/>
              <w:marRight w:val="0"/>
              <w:marTop w:val="0"/>
              <w:marBottom w:val="0"/>
              <w:divBdr>
                <w:top w:val="none" w:sz="0" w:space="0" w:color="auto"/>
                <w:left w:val="none" w:sz="0" w:space="0" w:color="auto"/>
                <w:bottom w:val="none" w:sz="0" w:space="0" w:color="auto"/>
                <w:right w:val="none" w:sz="0" w:space="0" w:color="auto"/>
              </w:divBdr>
              <w:divsChild>
                <w:div w:id="337969701">
                  <w:marLeft w:val="0"/>
                  <w:marRight w:val="0"/>
                  <w:marTop w:val="0"/>
                  <w:marBottom w:val="0"/>
                  <w:divBdr>
                    <w:top w:val="none" w:sz="0" w:space="0" w:color="auto"/>
                    <w:left w:val="none" w:sz="0" w:space="0" w:color="auto"/>
                    <w:bottom w:val="none" w:sz="0" w:space="0" w:color="auto"/>
                    <w:right w:val="none" w:sz="0" w:space="0" w:color="auto"/>
                  </w:divBdr>
                </w:div>
              </w:divsChild>
            </w:div>
            <w:div w:id="1326738690">
              <w:marLeft w:val="0"/>
              <w:marRight w:val="0"/>
              <w:marTop w:val="0"/>
              <w:marBottom w:val="0"/>
              <w:divBdr>
                <w:top w:val="none" w:sz="0" w:space="0" w:color="auto"/>
                <w:left w:val="none" w:sz="0" w:space="0" w:color="auto"/>
                <w:bottom w:val="none" w:sz="0" w:space="0" w:color="auto"/>
                <w:right w:val="none" w:sz="0" w:space="0" w:color="auto"/>
              </w:divBdr>
              <w:divsChild>
                <w:div w:id="1239049675">
                  <w:marLeft w:val="0"/>
                  <w:marRight w:val="0"/>
                  <w:marTop w:val="0"/>
                  <w:marBottom w:val="0"/>
                  <w:divBdr>
                    <w:top w:val="none" w:sz="0" w:space="0" w:color="auto"/>
                    <w:left w:val="none" w:sz="0" w:space="0" w:color="auto"/>
                    <w:bottom w:val="none" w:sz="0" w:space="0" w:color="auto"/>
                    <w:right w:val="none" w:sz="0" w:space="0" w:color="auto"/>
                  </w:divBdr>
                </w:div>
              </w:divsChild>
            </w:div>
            <w:div w:id="1421950758">
              <w:marLeft w:val="0"/>
              <w:marRight w:val="0"/>
              <w:marTop w:val="0"/>
              <w:marBottom w:val="0"/>
              <w:divBdr>
                <w:top w:val="none" w:sz="0" w:space="0" w:color="auto"/>
                <w:left w:val="none" w:sz="0" w:space="0" w:color="auto"/>
                <w:bottom w:val="none" w:sz="0" w:space="0" w:color="auto"/>
                <w:right w:val="none" w:sz="0" w:space="0" w:color="auto"/>
              </w:divBdr>
            </w:div>
            <w:div w:id="1844778399">
              <w:marLeft w:val="0"/>
              <w:marRight w:val="0"/>
              <w:marTop w:val="0"/>
              <w:marBottom w:val="0"/>
              <w:divBdr>
                <w:top w:val="none" w:sz="0" w:space="0" w:color="auto"/>
                <w:left w:val="none" w:sz="0" w:space="0" w:color="auto"/>
                <w:bottom w:val="none" w:sz="0" w:space="0" w:color="auto"/>
                <w:right w:val="none" w:sz="0" w:space="0" w:color="auto"/>
              </w:divBdr>
              <w:divsChild>
                <w:div w:id="45922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084303">
      <w:bodyDiv w:val="1"/>
      <w:marLeft w:val="0"/>
      <w:marRight w:val="0"/>
      <w:marTop w:val="0"/>
      <w:marBottom w:val="0"/>
      <w:divBdr>
        <w:top w:val="none" w:sz="0" w:space="0" w:color="auto"/>
        <w:left w:val="none" w:sz="0" w:space="0" w:color="auto"/>
        <w:bottom w:val="none" w:sz="0" w:space="0" w:color="auto"/>
        <w:right w:val="none" w:sz="0" w:space="0" w:color="auto"/>
      </w:divBdr>
      <w:divsChild>
        <w:div w:id="46299264">
          <w:marLeft w:val="0"/>
          <w:marRight w:val="0"/>
          <w:marTop w:val="0"/>
          <w:marBottom w:val="0"/>
          <w:divBdr>
            <w:top w:val="none" w:sz="0" w:space="0" w:color="auto"/>
            <w:left w:val="none" w:sz="0" w:space="0" w:color="auto"/>
            <w:bottom w:val="none" w:sz="0" w:space="0" w:color="auto"/>
            <w:right w:val="none" w:sz="0" w:space="0" w:color="auto"/>
          </w:divBdr>
        </w:div>
        <w:div w:id="356539456">
          <w:marLeft w:val="0"/>
          <w:marRight w:val="0"/>
          <w:marTop w:val="0"/>
          <w:marBottom w:val="0"/>
          <w:divBdr>
            <w:top w:val="none" w:sz="0" w:space="0" w:color="auto"/>
            <w:left w:val="none" w:sz="0" w:space="0" w:color="auto"/>
            <w:bottom w:val="none" w:sz="0" w:space="0" w:color="auto"/>
            <w:right w:val="none" w:sz="0" w:space="0" w:color="auto"/>
          </w:divBdr>
        </w:div>
        <w:div w:id="449396659">
          <w:marLeft w:val="0"/>
          <w:marRight w:val="0"/>
          <w:marTop w:val="0"/>
          <w:marBottom w:val="0"/>
          <w:divBdr>
            <w:top w:val="none" w:sz="0" w:space="0" w:color="auto"/>
            <w:left w:val="none" w:sz="0" w:space="0" w:color="auto"/>
            <w:bottom w:val="none" w:sz="0" w:space="0" w:color="auto"/>
            <w:right w:val="none" w:sz="0" w:space="0" w:color="auto"/>
          </w:divBdr>
        </w:div>
        <w:div w:id="528185737">
          <w:marLeft w:val="0"/>
          <w:marRight w:val="0"/>
          <w:marTop w:val="0"/>
          <w:marBottom w:val="0"/>
          <w:divBdr>
            <w:top w:val="none" w:sz="0" w:space="0" w:color="auto"/>
            <w:left w:val="none" w:sz="0" w:space="0" w:color="auto"/>
            <w:bottom w:val="none" w:sz="0" w:space="0" w:color="auto"/>
            <w:right w:val="none" w:sz="0" w:space="0" w:color="auto"/>
          </w:divBdr>
        </w:div>
        <w:div w:id="724909657">
          <w:marLeft w:val="0"/>
          <w:marRight w:val="0"/>
          <w:marTop w:val="0"/>
          <w:marBottom w:val="0"/>
          <w:divBdr>
            <w:top w:val="none" w:sz="0" w:space="0" w:color="auto"/>
            <w:left w:val="none" w:sz="0" w:space="0" w:color="auto"/>
            <w:bottom w:val="none" w:sz="0" w:space="0" w:color="auto"/>
            <w:right w:val="none" w:sz="0" w:space="0" w:color="auto"/>
          </w:divBdr>
        </w:div>
        <w:div w:id="836192356">
          <w:marLeft w:val="0"/>
          <w:marRight w:val="0"/>
          <w:marTop w:val="0"/>
          <w:marBottom w:val="0"/>
          <w:divBdr>
            <w:top w:val="none" w:sz="0" w:space="0" w:color="auto"/>
            <w:left w:val="none" w:sz="0" w:space="0" w:color="auto"/>
            <w:bottom w:val="none" w:sz="0" w:space="0" w:color="auto"/>
            <w:right w:val="none" w:sz="0" w:space="0" w:color="auto"/>
          </w:divBdr>
        </w:div>
        <w:div w:id="956792663">
          <w:marLeft w:val="0"/>
          <w:marRight w:val="0"/>
          <w:marTop w:val="0"/>
          <w:marBottom w:val="0"/>
          <w:divBdr>
            <w:top w:val="none" w:sz="0" w:space="0" w:color="auto"/>
            <w:left w:val="none" w:sz="0" w:space="0" w:color="auto"/>
            <w:bottom w:val="none" w:sz="0" w:space="0" w:color="auto"/>
            <w:right w:val="none" w:sz="0" w:space="0" w:color="auto"/>
          </w:divBdr>
        </w:div>
        <w:div w:id="1143498740">
          <w:marLeft w:val="0"/>
          <w:marRight w:val="0"/>
          <w:marTop w:val="0"/>
          <w:marBottom w:val="0"/>
          <w:divBdr>
            <w:top w:val="none" w:sz="0" w:space="0" w:color="auto"/>
            <w:left w:val="none" w:sz="0" w:space="0" w:color="auto"/>
            <w:bottom w:val="none" w:sz="0" w:space="0" w:color="auto"/>
            <w:right w:val="none" w:sz="0" w:space="0" w:color="auto"/>
          </w:divBdr>
        </w:div>
        <w:div w:id="1492523889">
          <w:marLeft w:val="0"/>
          <w:marRight w:val="0"/>
          <w:marTop w:val="0"/>
          <w:marBottom w:val="0"/>
          <w:divBdr>
            <w:top w:val="none" w:sz="0" w:space="0" w:color="auto"/>
            <w:left w:val="none" w:sz="0" w:space="0" w:color="auto"/>
            <w:bottom w:val="none" w:sz="0" w:space="0" w:color="auto"/>
            <w:right w:val="none" w:sz="0" w:space="0" w:color="auto"/>
          </w:divBdr>
        </w:div>
        <w:div w:id="1628272876">
          <w:marLeft w:val="0"/>
          <w:marRight w:val="0"/>
          <w:marTop w:val="0"/>
          <w:marBottom w:val="0"/>
          <w:divBdr>
            <w:top w:val="none" w:sz="0" w:space="0" w:color="auto"/>
            <w:left w:val="none" w:sz="0" w:space="0" w:color="auto"/>
            <w:bottom w:val="none" w:sz="0" w:space="0" w:color="auto"/>
            <w:right w:val="none" w:sz="0" w:space="0" w:color="auto"/>
          </w:divBdr>
        </w:div>
        <w:div w:id="1812481090">
          <w:marLeft w:val="0"/>
          <w:marRight w:val="0"/>
          <w:marTop w:val="0"/>
          <w:marBottom w:val="0"/>
          <w:divBdr>
            <w:top w:val="none" w:sz="0" w:space="0" w:color="auto"/>
            <w:left w:val="none" w:sz="0" w:space="0" w:color="auto"/>
            <w:bottom w:val="none" w:sz="0" w:space="0" w:color="auto"/>
            <w:right w:val="none" w:sz="0" w:space="0" w:color="auto"/>
          </w:divBdr>
        </w:div>
        <w:div w:id="1911232039">
          <w:marLeft w:val="0"/>
          <w:marRight w:val="0"/>
          <w:marTop w:val="0"/>
          <w:marBottom w:val="0"/>
          <w:divBdr>
            <w:top w:val="none" w:sz="0" w:space="0" w:color="auto"/>
            <w:left w:val="none" w:sz="0" w:space="0" w:color="auto"/>
            <w:bottom w:val="none" w:sz="0" w:space="0" w:color="auto"/>
            <w:right w:val="none" w:sz="0" w:space="0" w:color="auto"/>
          </w:divBdr>
        </w:div>
      </w:divsChild>
    </w:div>
    <w:div w:id="1149785437">
      <w:bodyDiv w:val="1"/>
      <w:marLeft w:val="0"/>
      <w:marRight w:val="0"/>
      <w:marTop w:val="0"/>
      <w:marBottom w:val="0"/>
      <w:divBdr>
        <w:top w:val="none" w:sz="0" w:space="0" w:color="auto"/>
        <w:left w:val="none" w:sz="0" w:space="0" w:color="auto"/>
        <w:bottom w:val="none" w:sz="0" w:space="0" w:color="auto"/>
        <w:right w:val="none" w:sz="0" w:space="0" w:color="auto"/>
      </w:divBdr>
    </w:div>
    <w:div w:id="1150630815">
      <w:bodyDiv w:val="1"/>
      <w:marLeft w:val="0"/>
      <w:marRight w:val="0"/>
      <w:marTop w:val="0"/>
      <w:marBottom w:val="0"/>
      <w:divBdr>
        <w:top w:val="none" w:sz="0" w:space="0" w:color="auto"/>
        <w:left w:val="none" w:sz="0" w:space="0" w:color="auto"/>
        <w:bottom w:val="none" w:sz="0" w:space="0" w:color="auto"/>
        <w:right w:val="none" w:sz="0" w:space="0" w:color="auto"/>
      </w:divBdr>
    </w:div>
    <w:div w:id="1151411567">
      <w:bodyDiv w:val="1"/>
      <w:marLeft w:val="0"/>
      <w:marRight w:val="0"/>
      <w:marTop w:val="0"/>
      <w:marBottom w:val="0"/>
      <w:divBdr>
        <w:top w:val="none" w:sz="0" w:space="0" w:color="auto"/>
        <w:left w:val="none" w:sz="0" w:space="0" w:color="auto"/>
        <w:bottom w:val="none" w:sz="0" w:space="0" w:color="auto"/>
        <w:right w:val="none" w:sz="0" w:space="0" w:color="auto"/>
      </w:divBdr>
    </w:div>
    <w:div w:id="1163550798">
      <w:bodyDiv w:val="1"/>
      <w:marLeft w:val="0"/>
      <w:marRight w:val="0"/>
      <w:marTop w:val="0"/>
      <w:marBottom w:val="0"/>
      <w:divBdr>
        <w:top w:val="none" w:sz="0" w:space="0" w:color="auto"/>
        <w:left w:val="none" w:sz="0" w:space="0" w:color="auto"/>
        <w:bottom w:val="none" w:sz="0" w:space="0" w:color="auto"/>
        <w:right w:val="none" w:sz="0" w:space="0" w:color="auto"/>
      </w:divBdr>
    </w:div>
    <w:div w:id="1172988732">
      <w:bodyDiv w:val="1"/>
      <w:marLeft w:val="0"/>
      <w:marRight w:val="0"/>
      <w:marTop w:val="0"/>
      <w:marBottom w:val="0"/>
      <w:divBdr>
        <w:top w:val="none" w:sz="0" w:space="0" w:color="auto"/>
        <w:left w:val="none" w:sz="0" w:space="0" w:color="auto"/>
        <w:bottom w:val="none" w:sz="0" w:space="0" w:color="auto"/>
        <w:right w:val="none" w:sz="0" w:space="0" w:color="auto"/>
      </w:divBdr>
    </w:div>
    <w:div w:id="1176967331">
      <w:bodyDiv w:val="1"/>
      <w:marLeft w:val="0"/>
      <w:marRight w:val="0"/>
      <w:marTop w:val="0"/>
      <w:marBottom w:val="0"/>
      <w:divBdr>
        <w:top w:val="none" w:sz="0" w:space="0" w:color="auto"/>
        <w:left w:val="none" w:sz="0" w:space="0" w:color="auto"/>
        <w:bottom w:val="none" w:sz="0" w:space="0" w:color="auto"/>
        <w:right w:val="none" w:sz="0" w:space="0" w:color="auto"/>
      </w:divBdr>
      <w:divsChild>
        <w:div w:id="108862727">
          <w:marLeft w:val="446"/>
          <w:marRight w:val="0"/>
          <w:marTop w:val="0"/>
          <w:marBottom w:val="300"/>
          <w:divBdr>
            <w:top w:val="none" w:sz="0" w:space="0" w:color="auto"/>
            <w:left w:val="none" w:sz="0" w:space="0" w:color="auto"/>
            <w:bottom w:val="none" w:sz="0" w:space="0" w:color="auto"/>
            <w:right w:val="none" w:sz="0" w:space="0" w:color="auto"/>
          </w:divBdr>
        </w:div>
        <w:div w:id="330109556">
          <w:marLeft w:val="446"/>
          <w:marRight w:val="0"/>
          <w:marTop w:val="0"/>
          <w:marBottom w:val="300"/>
          <w:divBdr>
            <w:top w:val="none" w:sz="0" w:space="0" w:color="auto"/>
            <w:left w:val="none" w:sz="0" w:space="0" w:color="auto"/>
            <w:bottom w:val="none" w:sz="0" w:space="0" w:color="auto"/>
            <w:right w:val="none" w:sz="0" w:space="0" w:color="auto"/>
          </w:divBdr>
        </w:div>
        <w:div w:id="606694786">
          <w:marLeft w:val="446"/>
          <w:marRight w:val="0"/>
          <w:marTop w:val="0"/>
          <w:marBottom w:val="300"/>
          <w:divBdr>
            <w:top w:val="none" w:sz="0" w:space="0" w:color="auto"/>
            <w:left w:val="none" w:sz="0" w:space="0" w:color="auto"/>
            <w:bottom w:val="none" w:sz="0" w:space="0" w:color="auto"/>
            <w:right w:val="none" w:sz="0" w:space="0" w:color="auto"/>
          </w:divBdr>
        </w:div>
        <w:div w:id="1210415720">
          <w:marLeft w:val="446"/>
          <w:marRight w:val="0"/>
          <w:marTop w:val="0"/>
          <w:marBottom w:val="300"/>
          <w:divBdr>
            <w:top w:val="none" w:sz="0" w:space="0" w:color="auto"/>
            <w:left w:val="none" w:sz="0" w:space="0" w:color="auto"/>
            <w:bottom w:val="none" w:sz="0" w:space="0" w:color="auto"/>
            <w:right w:val="none" w:sz="0" w:space="0" w:color="auto"/>
          </w:divBdr>
        </w:div>
        <w:div w:id="1822649997">
          <w:marLeft w:val="446"/>
          <w:marRight w:val="0"/>
          <w:marTop w:val="0"/>
          <w:marBottom w:val="300"/>
          <w:divBdr>
            <w:top w:val="none" w:sz="0" w:space="0" w:color="auto"/>
            <w:left w:val="none" w:sz="0" w:space="0" w:color="auto"/>
            <w:bottom w:val="none" w:sz="0" w:space="0" w:color="auto"/>
            <w:right w:val="none" w:sz="0" w:space="0" w:color="auto"/>
          </w:divBdr>
        </w:div>
      </w:divsChild>
    </w:div>
    <w:div w:id="1181312944">
      <w:bodyDiv w:val="1"/>
      <w:marLeft w:val="0"/>
      <w:marRight w:val="0"/>
      <w:marTop w:val="0"/>
      <w:marBottom w:val="0"/>
      <w:divBdr>
        <w:top w:val="none" w:sz="0" w:space="0" w:color="auto"/>
        <w:left w:val="none" w:sz="0" w:space="0" w:color="auto"/>
        <w:bottom w:val="none" w:sz="0" w:space="0" w:color="auto"/>
        <w:right w:val="none" w:sz="0" w:space="0" w:color="auto"/>
      </w:divBdr>
    </w:div>
    <w:div w:id="1202741448">
      <w:bodyDiv w:val="1"/>
      <w:marLeft w:val="0"/>
      <w:marRight w:val="0"/>
      <w:marTop w:val="0"/>
      <w:marBottom w:val="0"/>
      <w:divBdr>
        <w:top w:val="none" w:sz="0" w:space="0" w:color="auto"/>
        <w:left w:val="none" w:sz="0" w:space="0" w:color="auto"/>
        <w:bottom w:val="none" w:sz="0" w:space="0" w:color="auto"/>
        <w:right w:val="none" w:sz="0" w:space="0" w:color="auto"/>
      </w:divBdr>
    </w:div>
    <w:div w:id="1207567067">
      <w:bodyDiv w:val="1"/>
      <w:marLeft w:val="0"/>
      <w:marRight w:val="0"/>
      <w:marTop w:val="0"/>
      <w:marBottom w:val="0"/>
      <w:divBdr>
        <w:top w:val="none" w:sz="0" w:space="0" w:color="auto"/>
        <w:left w:val="none" w:sz="0" w:space="0" w:color="auto"/>
        <w:bottom w:val="none" w:sz="0" w:space="0" w:color="auto"/>
        <w:right w:val="none" w:sz="0" w:space="0" w:color="auto"/>
      </w:divBdr>
    </w:div>
    <w:div w:id="1247113511">
      <w:bodyDiv w:val="1"/>
      <w:marLeft w:val="0"/>
      <w:marRight w:val="0"/>
      <w:marTop w:val="0"/>
      <w:marBottom w:val="0"/>
      <w:divBdr>
        <w:top w:val="none" w:sz="0" w:space="0" w:color="auto"/>
        <w:left w:val="none" w:sz="0" w:space="0" w:color="auto"/>
        <w:bottom w:val="none" w:sz="0" w:space="0" w:color="auto"/>
        <w:right w:val="none" w:sz="0" w:space="0" w:color="auto"/>
      </w:divBdr>
    </w:div>
    <w:div w:id="1253315859">
      <w:bodyDiv w:val="1"/>
      <w:marLeft w:val="0"/>
      <w:marRight w:val="0"/>
      <w:marTop w:val="0"/>
      <w:marBottom w:val="0"/>
      <w:divBdr>
        <w:top w:val="none" w:sz="0" w:space="0" w:color="auto"/>
        <w:left w:val="none" w:sz="0" w:space="0" w:color="auto"/>
        <w:bottom w:val="none" w:sz="0" w:space="0" w:color="auto"/>
        <w:right w:val="none" w:sz="0" w:space="0" w:color="auto"/>
      </w:divBdr>
    </w:div>
    <w:div w:id="1258641021">
      <w:bodyDiv w:val="1"/>
      <w:marLeft w:val="0"/>
      <w:marRight w:val="0"/>
      <w:marTop w:val="0"/>
      <w:marBottom w:val="0"/>
      <w:divBdr>
        <w:top w:val="none" w:sz="0" w:space="0" w:color="auto"/>
        <w:left w:val="none" w:sz="0" w:space="0" w:color="auto"/>
        <w:bottom w:val="none" w:sz="0" w:space="0" w:color="auto"/>
        <w:right w:val="none" w:sz="0" w:space="0" w:color="auto"/>
      </w:divBdr>
      <w:divsChild>
        <w:div w:id="402291203">
          <w:marLeft w:val="0"/>
          <w:marRight w:val="0"/>
          <w:marTop w:val="0"/>
          <w:marBottom w:val="0"/>
          <w:divBdr>
            <w:top w:val="none" w:sz="0" w:space="0" w:color="auto"/>
            <w:left w:val="none" w:sz="0" w:space="0" w:color="auto"/>
            <w:bottom w:val="none" w:sz="0" w:space="0" w:color="auto"/>
            <w:right w:val="none" w:sz="0" w:space="0" w:color="auto"/>
          </w:divBdr>
        </w:div>
        <w:div w:id="1691029572">
          <w:marLeft w:val="0"/>
          <w:marRight w:val="0"/>
          <w:marTop w:val="0"/>
          <w:marBottom w:val="0"/>
          <w:divBdr>
            <w:top w:val="none" w:sz="0" w:space="0" w:color="auto"/>
            <w:left w:val="none" w:sz="0" w:space="0" w:color="auto"/>
            <w:bottom w:val="none" w:sz="0" w:space="0" w:color="auto"/>
            <w:right w:val="none" w:sz="0" w:space="0" w:color="auto"/>
          </w:divBdr>
        </w:div>
      </w:divsChild>
    </w:div>
    <w:div w:id="1272519167">
      <w:bodyDiv w:val="1"/>
      <w:marLeft w:val="0"/>
      <w:marRight w:val="0"/>
      <w:marTop w:val="0"/>
      <w:marBottom w:val="0"/>
      <w:divBdr>
        <w:top w:val="none" w:sz="0" w:space="0" w:color="auto"/>
        <w:left w:val="none" w:sz="0" w:space="0" w:color="auto"/>
        <w:bottom w:val="none" w:sz="0" w:space="0" w:color="auto"/>
        <w:right w:val="none" w:sz="0" w:space="0" w:color="auto"/>
      </w:divBdr>
    </w:div>
    <w:div w:id="1295792873">
      <w:bodyDiv w:val="1"/>
      <w:marLeft w:val="0"/>
      <w:marRight w:val="0"/>
      <w:marTop w:val="0"/>
      <w:marBottom w:val="0"/>
      <w:divBdr>
        <w:top w:val="none" w:sz="0" w:space="0" w:color="auto"/>
        <w:left w:val="none" w:sz="0" w:space="0" w:color="auto"/>
        <w:bottom w:val="none" w:sz="0" w:space="0" w:color="auto"/>
        <w:right w:val="none" w:sz="0" w:space="0" w:color="auto"/>
      </w:divBdr>
      <w:divsChild>
        <w:div w:id="540284833">
          <w:marLeft w:val="0"/>
          <w:marRight w:val="0"/>
          <w:marTop w:val="0"/>
          <w:marBottom w:val="0"/>
          <w:divBdr>
            <w:top w:val="none" w:sz="0" w:space="0" w:color="auto"/>
            <w:left w:val="none" w:sz="0" w:space="0" w:color="auto"/>
            <w:bottom w:val="none" w:sz="0" w:space="0" w:color="auto"/>
            <w:right w:val="none" w:sz="0" w:space="0" w:color="auto"/>
          </w:divBdr>
        </w:div>
        <w:div w:id="917133301">
          <w:marLeft w:val="0"/>
          <w:marRight w:val="0"/>
          <w:marTop w:val="0"/>
          <w:marBottom w:val="0"/>
          <w:divBdr>
            <w:top w:val="none" w:sz="0" w:space="0" w:color="auto"/>
            <w:left w:val="none" w:sz="0" w:space="0" w:color="auto"/>
            <w:bottom w:val="none" w:sz="0" w:space="0" w:color="auto"/>
            <w:right w:val="none" w:sz="0" w:space="0" w:color="auto"/>
          </w:divBdr>
        </w:div>
      </w:divsChild>
    </w:div>
    <w:div w:id="1351224153">
      <w:bodyDiv w:val="1"/>
      <w:marLeft w:val="0"/>
      <w:marRight w:val="0"/>
      <w:marTop w:val="0"/>
      <w:marBottom w:val="0"/>
      <w:divBdr>
        <w:top w:val="none" w:sz="0" w:space="0" w:color="auto"/>
        <w:left w:val="none" w:sz="0" w:space="0" w:color="auto"/>
        <w:bottom w:val="none" w:sz="0" w:space="0" w:color="auto"/>
        <w:right w:val="none" w:sz="0" w:space="0" w:color="auto"/>
      </w:divBdr>
    </w:div>
    <w:div w:id="1389961174">
      <w:bodyDiv w:val="1"/>
      <w:marLeft w:val="0"/>
      <w:marRight w:val="0"/>
      <w:marTop w:val="0"/>
      <w:marBottom w:val="0"/>
      <w:divBdr>
        <w:top w:val="none" w:sz="0" w:space="0" w:color="auto"/>
        <w:left w:val="none" w:sz="0" w:space="0" w:color="auto"/>
        <w:bottom w:val="none" w:sz="0" w:space="0" w:color="auto"/>
        <w:right w:val="none" w:sz="0" w:space="0" w:color="auto"/>
      </w:divBdr>
      <w:divsChild>
        <w:div w:id="408577697">
          <w:marLeft w:val="0"/>
          <w:marRight w:val="0"/>
          <w:marTop w:val="0"/>
          <w:marBottom w:val="0"/>
          <w:divBdr>
            <w:top w:val="none" w:sz="0" w:space="0" w:color="auto"/>
            <w:left w:val="none" w:sz="0" w:space="0" w:color="auto"/>
            <w:bottom w:val="none" w:sz="0" w:space="0" w:color="auto"/>
            <w:right w:val="none" w:sz="0" w:space="0" w:color="auto"/>
          </w:divBdr>
        </w:div>
        <w:div w:id="885727263">
          <w:marLeft w:val="0"/>
          <w:marRight w:val="0"/>
          <w:marTop w:val="0"/>
          <w:marBottom w:val="0"/>
          <w:divBdr>
            <w:top w:val="none" w:sz="0" w:space="0" w:color="auto"/>
            <w:left w:val="none" w:sz="0" w:space="0" w:color="auto"/>
            <w:bottom w:val="none" w:sz="0" w:space="0" w:color="auto"/>
            <w:right w:val="none" w:sz="0" w:space="0" w:color="auto"/>
          </w:divBdr>
        </w:div>
        <w:div w:id="1730230110">
          <w:marLeft w:val="0"/>
          <w:marRight w:val="0"/>
          <w:marTop w:val="0"/>
          <w:marBottom w:val="0"/>
          <w:divBdr>
            <w:top w:val="none" w:sz="0" w:space="0" w:color="auto"/>
            <w:left w:val="none" w:sz="0" w:space="0" w:color="auto"/>
            <w:bottom w:val="none" w:sz="0" w:space="0" w:color="auto"/>
            <w:right w:val="none" w:sz="0" w:space="0" w:color="auto"/>
          </w:divBdr>
        </w:div>
      </w:divsChild>
    </w:div>
    <w:div w:id="1405764538">
      <w:bodyDiv w:val="1"/>
      <w:marLeft w:val="0"/>
      <w:marRight w:val="0"/>
      <w:marTop w:val="0"/>
      <w:marBottom w:val="0"/>
      <w:divBdr>
        <w:top w:val="none" w:sz="0" w:space="0" w:color="auto"/>
        <w:left w:val="none" w:sz="0" w:space="0" w:color="auto"/>
        <w:bottom w:val="none" w:sz="0" w:space="0" w:color="auto"/>
        <w:right w:val="none" w:sz="0" w:space="0" w:color="auto"/>
      </w:divBdr>
    </w:div>
    <w:div w:id="1413626127">
      <w:bodyDiv w:val="1"/>
      <w:marLeft w:val="0"/>
      <w:marRight w:val="0"/>
      <w:marTop w:val="0"/>
      <w:marBottom w:val="0"/>
      <w:divBdr>
        <w:top w:val="none" w:sz="0" w:space="0" w:color="auto"/>
        <w:left w:val="none" w:sz="0" w:space="0" w:color="auto"/>
        <w:bottom w:val="none" w:sz="0" w:space="0" w:color="auto"/>
        <w:right w:val="none" w:sz="0" w:space="0" w:color="auto"/>
      </w:divBdr>
    </w:div>
    <w:div w:id="1421633131">
      <w:bodyDiv w:val="1"/>
      <w:marLeft w:val="0"/>
      <w:marRight w:val="0"/>
      <w:marTop w:val="0"/>
      <w:marBottom w:val="0"/>
      <w:divBdr>
        <w:top w:val="none" w:sz="0" w:space="0" w:color="auto"/>
        <w:left w:val="none" w:sz="0" w:space="0" w:color="auto"/>
        <w:bottom w:val="none" w:sz="0" w:space="0" w:color="auto"/>
        <w:right w:val="none" w:sz="0" w:space="0" w:color="auto"/>
      </w:divBdr>
    </w:div>
    <w:div w:id="1431118777">
      <w:bodyDiv w:val="1"/>
      <w:marLeft w:val="0"/>
      <w:marRight w:val="0"/>
      <w:marTop w:val="0"/>
      <w:marBottom w:val="0"/>
      <w:divBdr>
        <w:top w:val="none" w:sz="0" w:space="0" w:color="auto"/>
        <w:left w:val="none" w:sz="0" w:space="0" w:color="auto"/>
        <w:bottom w:val="none" w:sz="0" w:space="0" w:color="auto"/>
        <w:right w:val="none" w:sz="0" w:space="0" w:color="auto"/>
      </w:divBdr>
      <w:divsChild>
        <w:div w:id="64493617">
          <w:marLeft w:val="0"/>
          <w:marRight w:val="0"/>
          <w:marTop w:val="0"/>
          <w:marBottom w:val="0"/>
          <w:divBdr>
            <w:top w:val="none" w:sz="0" w:space="0" w:color="auto"/>
            <w:left w:val="none" w:sz="0" w:space="0" w:color="auto"/>
            <w:bottom w:val="none" w:sz="0" w:space="0" w:color="auto"/>
            <w:right w:val="none" w:sz="0" w:space="0" w:color="auto"/>
          </w:divBdr>
          <w:divsChild>
            <w:div w:id="261039544">
              <w:marLeft w:val="-75"/>
              <w:marRight w:val="0"/>
              <w:marTop w:val="30"/>
              <w:marBottom w:val="30"/>
              <w:divBdr>
                <w:top w:val="none" w:sz="0" w:space="0" w:color="auto"/>
                <w:left w:val="none" w:sz="0" w:space="0" w:color="auto"/>
                <w:bottom w:val="none" w:sz="0" w:space="0" w:color="auto"/>
                <w:right w:val="none" w:sz="0" w:space="0" w:color="auto"/>
              </w:divBdr>
              <w:divsChild>
                <w:div w:id="2010020569">
                  <w:marLeft w:val="0"/>
                  <w:marRight w:val="0"/>
                  <w:marTop w:val="0"/>
                  <w:marBottom w:val="0"/>
                  <w:divBdr>
                    <w:top w:val="none" w:sz="0" w:space="0" w:color="auto"/>
                    <w:left w:val="none" w:sz="0" w:space="0" w:color="auto"/>
                    <w:bottom w:val="none" w:sz="0" w:space="0" w:color="auto"/>
                    <w:right w:val="none" w:sz="0" w:space="0" w:color="auto"/>
                  </w:divBdr>
                  <w:divsChild>
                    <w:div w:id="115756467">
                      <w:marLeft w:val="0"/>
                      <w:marRight w:val="0"/>
                      <w:marTop w:val="0"/>
                      <w:marBottom w:val="0"/>
                      <w:divBdr>
                        <w:top w:val="none" w:sz="0" w:space="0" w:color="auto"/>
                        <w:left w:val="none" w:sz="0" w:space="0" w:color="auto"/>
                        <w:bottom w:val="none" w:sz="0" w:space="0" w:color="auto"/>
                        <w:right w:val="none" w:sz="0" w:space="0" w:color="auto"/>
                      </w:divBdr>
                    </w:div>
                  </w:divsChild>
                </w:div>
                <w:div w:id="570507786">
                  <w:marLeft w:val="0"/>
                  <w:marRight w:val="0"/>
                  <w:marTop w:val="0"/>
                  <w:marBottom w:val="0"/>
                  <w:divBdr>
                    <w:top w:val="none" w:sz="0" w:space="0" w:color="auto"/>
                    <w:left w:val="none" w:sz="0" w:space="0" w:color="auto"/>
                    <w:bottom w:val="none" w:sz="0" w:space="0" w:color="auto"/>
                    <w:right w:val="none" w:sz="0" w:space="0" w:color="auto"/>
                  </w:divBdr>
                  <w:divsChild>
                    <w:div w:id="278530066">
                      <w:marLeft w:val="0"/>
                      <w:marRight w:val="0"/>
                      <w:marTop w:val="0"/>
                      <w:marBottom w:val="0"/>
                      <w:divBdr>
                        <w:top w:val="none" w:sz="0" w:space="0" w:color="auto"/>
                        <w:left w:val="none" w:sz="0" w:space="0" w:color="auto"/>
                        <w:bottom w:val="none" w:sz="0" w:space="0" w:color="auto"/>
                        <w:right w:val="none" w:sz="0" w:space="0" w:color="auto"/>
                      </w:divBdr>
                    </w:div>
                  </w:divsChild>
                </w:div>
                <w:div w:id="807170454">
                  <w:marLeft w:val="0"/>
                  <w:marRight w:val="0"/>
                  <w:marTop w:val="0"/>
                  <w:marBottom w:val="0"/>
                  <w:divBdr>
                    <w:top w:val="none" w:sz="0" w:space="0" w:color="auto"/>
                    <w:left w:val="none" w:sz="0" w:space="0" w:color="auto"/>
                    <w:bottom w:val="none" w:sz="0" w:space="0" w:color="auto"/>
                    <w:right w:val="none" w:sz="0" w:space="0" w:color="auto"/>
                  </w:divBdr>
                  <w:divsChild>
                    <w:div w:id="328335535">
                      <w:marLeft w:val="0"/>
                      <w:marRight w:val="0"/>
                      <w:marTop w:val="0"/>
                      <w:marBottom w:val="0"/>
                      <w:divBdr>
                        <w:top w:val="none" w:sz="0" w:space="0" w:color="auto"/>
                        <w:left w:val="none" w:sz="0" w:space="0" w:color="auto"/>
                        <w:bottom w:val="none" w:sz="0" w:space="0" w:color="auto"/>
                        <w:right w:val="none" w:sz="0" w:space="0" w:color="auto"/>
                      </w:divBdr>
                    </w:div>
                  </w:divsChild>
                </w:div>
                <w:div w:id="1160806136">
                  <w:marLeft w:val="0"/>
                  <w:marRight w:val="0"/>
                  <w:marTop w:val="0"/>
                  <w:marBottom w:val="0"/>
                  <w:divBdr>
                    <w:top w:val="none" w:sz="0" w:space="0" w:color="auto"/>
                    <w:left w:val="none" w:sz="0" w:space="0" w:color="auto"/>
                    <w:bottom w:val="none" w:sz="0" w:space="0" w:color="auto"/>
                    <w:right w:val="none" w:sz="0" w:space="0" w:color="auto"/>
                  </w:divBdr>
                  <w:divsChild>
                    <w:div w:id="7987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6053">
          <w:marLeft w:val="0"/>
          <w:marRight w:val="0"/>
          <w:marTop w:val="0"/>
          <w:marBottom w:val="0"/>
          <w:divBdr>
            <w:top w:val="none" w:sz="0" w:space="0" w:color="auto"/>
            <w:left w:val="none" w:sz="0" w:space="0" w:color="auto"/>
            <w:bottom w:val="none" w:sz="0" w:space="0" w:color="auto"/>
            <w:right w:val="none" w:sz="0" w:space="0" w:color="auto"/>
          </w:divBdr>
          <w:divsChild>
            <w:div w:id="1930575114">
              <w:marLeft w:val="-75"/>
              <w:marRight w:val="0"/>
              <w:marTop w:val="30"/>
              <w:marBottom w:val="30"/>
              <w:divBdr>
                <w:top w:val="none" w:sz="0" w:space="0" w:color="auto"/>
                <w:left w:val="none" w:sz="0" w:space="0" w:color="auto"/>
                <w:bottom w:val="none" w:sz="0" w:space="0" w:color="auto"/>
                <w:right w:val="none" w:sz="0" w:space="0" w:color="auto"/>
              </w:divBdr>
              <w:divsChild>
                <w:div w:id="235172120">
                  <w:marLeft w:val="0"/>
                  <w:marRight w:val="0"/>
                  <w:marTop w:val="0"/>
                  <w:marBottom w:val="0"/>
                  <w:divBdr>
                    <w:top w:val="none" w:sz="0" w:space="0" w:color="auto"/>
                    <w:left w:val="none" w:sz="0" w:space="0" w:color="auto"/>
                    <w:bottom w:val="none" w:sz="0" w:space="0" w:color="auto"/>
                    <w:right w:val="none" w:sz="0" w:space="0" w:color="auto"/>
                  </w:divBdr>
                  <w:divsChild>
                    <w:div w:id="469203583">
                      <w:marLeft w:val="0"/>
                      <w:marRight w:val="0"/>
                      <w:marTop w:val="0"/>
                      <w:marBottom w:val="0"/>
                      <w:divBdr>
                        <w:top w:val="none" w:sz="0" w:space="0" w:color="auto"/>
                        <w:left w:val="none" w:sz="0" w:space="0" w:color="auto"/>
                        <w:bottom w:val="none" w:sz="0" w:space="0" w:color="auto"/>
                        <w:right w:val="none" w:sz="0" w:space="0" w:color="auto"/>
                      </w:divBdr>
                    </w:div>
                  </w:divsChild>
                </w:div>
                <w:div w:id="339821140">
                  <w:marLeft w:val="0"/>
                  <w:marRight w:val="0"/>
                  <w:marTop w:val="0"/>
                  <w:marBottom w:val="0"/>
                  <w:divBdr>
                    <w:top w:val="none" w:sz="0" w:space="0" w:color="auto"/>
                    <w:left w:val="none" w:sz="0" w:space="0" w:color="auto"/>
                    <w:bottom w:val="none" w:sz="0" w:space="0" w:color="auto"/>
                    <w:right w:val="none" w:sz="0" w:space="0" w:color="auto"/>
                  </w:divBdr>
                  <w:divsChild>
                    <w:div w:id="397436495">
                      <w:marLeft w:val="0"/>
                      <w:marRight w:val="0"/>
                      <w:marTop w:val="0"/>
                      <w:marBottom w:val="0"/>
                      <w:divBdr>
                        <w:top w:val="none" w:sz="0" w:space="0" w:color="auto"/>
                        <w:left w:val="none" w:sz="0" w:space="0" w:color="auto"/>
                        <w:bottom w:val="none" w:sz="0" w:space="0" w:color="auto"/>
                        <w:right w:val="none" w:sz="0" w:space="0" w:color="auto"/>
                      </w:divBdr>
                    </w:div>
                  </w:divsChild>
                </w:div>
                <w:div w:id="539324897">
                  <w:marLeft w:val="0"/>
                  <w:marRight w:val="0"/>
                  <w:marTop w:val="0"/>
                  <w:marBottom w:val="0"/>
                  <w:divBdr>
                    <w:top w:val="none" w:sz="0" w:space="0" w:color="auto"/>
                    <w:left w:val="none" w:sz="0" w:space="0" w:color="auto"/>
                    <w:bottom w:val="none" w:sz="0" w:space="0" w:color="auto"/>
                    <w:right w:val="none" w:sz="0" w:space="0" w:color="auto"/>
                  </w:divBdr>
                  <w:divsChild>
                    <w:div w:id="920026368">
                      <w:marLeft w:val="0"/>
                      <w:marRight w:val="0"/>
                      <w:marTop w:val="0"/>
                      <w:marBottom w:val="0"/>
                      <w:divBdr>
                        <w:top w:val="none" w:sz="0" w:space="0" w:color="auto"/>
                        <w:left w:val="none" w:sz="0" w:space="0" w:color="auto"/>
                        <w:bottom w:val="none" w:sz="0" w:space="0" w:color="auto"/>
                        <w:right w:val="none" w:sz="0" w:space="0" w:color="auto"/>
                      </w:divBdr>
                    </w:div>
                  </w:divsChild>
                </w:div>
                <w:div w:id="996609629">
                  <w:marLeft w:val="0"/>
                  <w:marRight w:val="0"/>
                  <w:marTop w:val="0"/>
                  <w:marBottom w:val="0"/>
                  <w:divBdr>
                    <w:top w:val="none" w:sz="0" w:space="0" w:color="auto"/>
                    <w:left w:val="none" w:sz="0" w:space="0" w:color="auto"/>
                    <w:bottom w:val="none" w:sz="0" w:space="0" w:color="auto"/>
                    <w:right w:val="none" w:sz="0" w:space="0" w:color="auto"/>
                  </w:divBdr>
                  <w:divsChild>
                    <w:div w:id="655912440">
                      <w:marLeft w:val="0"/>
                      <w:marRight w:val="0"/>
                      <w:marTop w:val="0"/>
                      <w:marBottom w:val="0"/>
                      <w:divBdr>
                        <w:top w:val="none" w:sz="0" w:space="0" w:color="auto"/>
                        <w:left w:val="none" w:sz="0" w:space="0" w:color="auto"/>
                        <w:bottom w:val="none" w:sz="0" w:space="0" w:color="auto"/>
                        <w:right w:val="none" w:sz="0" w:space="0" w:color="auto"/>
                      </w:divBdr>
                    </w:div>
                    <w:div w:id="1174685041">
                      <w:marLeft w:val="0"/>
                      <w:marRight w:val="0"/>
                      <w:marTop w:val="0"/>
                      <w:marBottom w:val="0"/>
                      <w:divBdr>
                        <w:top w:val="none" w:sz="0" w:space="0" w:color="auto"/>
                        <w:left w:val="none" w:sz="0" w:space="0" w:color="auto"/>
                        <w:bottom w:val="none" w:sz="0" w:space="0" w:color="auto"/>
                        <w:right w:val="none" w:sz="0" w:space="0" w:color="auto"/>
                      </w:divBdr>
                    </w:div>
                    <w:div w:id="1497961648">
                      <w:marLeft w:val="0"/>
                      <w:marRight w:val="0"/>
                      <w:marTop w:val="0"/>
                      <w:marBottom w:val="0"/>
                      <w:divBdr>
                        <w:top w:val="none" w:sz="0" w:space="0" w:color="auto"/>
                        <w:left w:val="none" w:sz="0" w:space="0" w:color="auto"/>
                        <w:bottom w:val="none" w:sz="0" w:space="0" w:color="auto"/>
                        <w:right w:val="none" w:sz="0" w:space="0" w:color="auto"/>
                      </w:divBdr>
                    </w:div>
                    <w:div w:id="1897159822">
                      <w:marLeft w:val="0"/>
                      <w:marRight w:val="0"/>
                      <w:marTop w:val="0"/>
                      <w:marBottom w:val="0"/>
                      <w:divBdr>
                        <w:top w:val="none" w:sz="0" w:space="0" w:color="auto"/>
                        <w:left w:val="none" w:sz="0" w:space="0" w:color="auto"/>
                        <w:bottom w:val="none" w:sz="0" w:space="0" w:color="auto"/>
                        <w:right w:val="none" w:sz="0" w:space="0" w:color="auto"/>
                      </w:divBdr>
                    </w:div>
                  </w:divsChild>
                </w:div>
                <w:div w:id="1531449438">
                  <w:marLeft w:val="0"/>
                  <w:marRight w:val="0"/>
                  <w:marTop w:val="0"/>
                  <w:marBottom w:val="0"/>
                  <w:divBdr>
                    <w:top w:val="none" w:sz="0" w:space="0" w:color="auto"/>
                    <w:left w:val="none" w:sz="0" w:space="0" w:color="auto"/>
                    <w:bottom w:val="none" w:sz="0" w:space="0" w:color="auto"/>
                    <w:right w:val="none" w:sz="0" w:space="0" w:color="auto"/>
                  </w:divBdr>
                  <w:divsChild>
                    <w:div w:id="1215778387">
                      <w:marLeft w:val="0"/>
                      <w:marRight w:val="0"/>
                      <w:marTop w:val="0"/>
                      <w:marBottom w:val="0"/>
                      <w:divBdr>
                        <w:top w:val="none" w:sz="0" w:space="0" w:color="auto"/>
                        <w:left w:val="none" w:sz="0" w:space="0" w:color="auto"/>
                        <w:bottom w:val="none" w:sz="0" w:space="0" w:color="auto"/>
                        <w:right w:val="none" w:sz="0" w:space="0" w:color="auto"/>
                      </w:divBdr>
                    </w:div>
                  </w:divsChild>
                </w:div>
                <w:div w:id="2123258107">
                  <w:marLeft w:val="0"/>
                  <w:marRight w:val="0"/>
                  <w:marTop w:val="0"/>
                  <w:marBottom w:val="0"/>
                  <w:divBdr>
                    <w:top w:val="none" w:sz="0" w:space="0" w:color="auto"/>
                    <w:left w:val="none" w:sz="0" w:space="0" w:color="auto"/>
                    <w:bottom w:val="none" w:sz="0" w:space="0" w:color="auto"/>
                    <w:right w:val="none" w:sz="0" w:space="0" w:color="auto"/>
                  </w:divBdr>
                  <w:divsChild>
                    <w:div w:id="156075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927976">
          <w:marLeft w:val="0"/>
          <w:marRight w:val="0"/>
          <w:marTop w:val="0"/>
          <w:marBottom w:val="0"/>
          <w:divBdr>
            <w:top w:val="none" w:sz="0" w:space="0" w:color="auto"/>
            <w:left w:val="none" w:sz="0" w:space="0" w:color="auto"/>
            <w:bottom w:val="none" w:sz="0" w:space="0" w:color="auto"/>
            <w:right w:val="none" w:sz="0" w:space="0" w:color="auto"/>
          </w:divBdr>
        </w:div>
        <w:div w:id="339430055">
          <w:marLeft w:val="0"/>
          <w:marRight w:val="0"/>
          <w:marTop w:val="0"/>
          <w:marBottom w:val="0"/>
          <w:divBdr>
            <w:top w:val="none" w:sz="0" w:space="0" w:color="auto"/>
            <w:left w:val="none" w:sz="0" w:space="0" w:color="auto"/>
            <w:bottom w:val="none" w:sz="0" w:space="0" w:color="auto"/>
            <w:right w:val="none" w:sz="0" w:space="0" w:color="auto"/>
          </w:divBdr>
        </w:div>
        <w:div w:id="663166170">
          <w:marLeft w:val="0"/>
          <w:marRight w:val="0"/>
          <w:marTop w:val="0"/>
          <w:marBottom w:val="0"/>
          <w:divBdr>
            <w:top w:val="none" w:sz="0" w:space="0" w:color="auto"/>
            <w:left w:val="none" w:sz="0" w:space="0" w:color="auto"/>
            <w:bottom w:val="none" w:sz="0" w:space="0" w:color="auto"/>
            <w:right w:val="none" w:sz="0" w:space="0" w:color="auto"/>
          </w:divBdr>
        </w:div>
        <w:div w:id="931083449">
          <w:marLeft w:val="0"/>
          <w:marRight w:val="0"/>
          <w:marTop w:val="0"/>
          <w:marBottom w:val="0"/>
          <w:divBdr>
            <w:top w:val="none" w:sz="0" w:space="0" w:color="auto"/>
            <w:left w:val="none" w:sz="0" w:space="0" w:color="auto"/>
            <w:bottom w:val="none" w:sz="0" w:space="0" w:color="auto"/>
            <w:right w:val="none" w:sz="0" w:space="0" w:color="auto"/>
          </w:divBdr>
        </w:div>
        <w:div w:id="1436095403">
          <w:marLeft w:val="0"/>
          <w:marRight w:val="0"/>
          <w:marTop w:val="0"/>
          <w:marBottom w:val="0"/>
          <w:divBdr>
            <w:top w:val="none" w:sz="0" w:space="0" w:color="auto"/>
            <w:left w:val="none" w:sz="0" w:space="0" w:color="auto"/>
            <w:bottom w:val="none" w:sz="0" w:space="0" w:color="auto"/>
            <w:right w:val="none" w:sz="0" w:space="0" w:color="auto"/>
          </w:divBdr>
        </w:div>
        <w:div w:id="1628387241">
          <w:marLeft w:val="0"/>
          <w:marRight w:val="0"/>
          <w:marTop w:val="0"/>
          <w:marBottom w:val="0"/>
          <w:divBdr>
            <w:top w:val="none" w:sz="0" w:space="0" w:color="auto"/>
            <w:left w:val="none" w:sz="0" w:space="0" w:color="auto"/>
            <w:bottom w:val="none" w:sz="0" w:space="0" w:color="auto"/>
            <w:right w:val="none" w:sz="0" w:space="0" w:color="auto"/>
          </w:divBdr>
        </w:div>
        <w:div w:id="1798183385">
          <w:marLeft w:val="0"/>
          <w:marRight w:val="0"/>
          <w:marTop w:val="0"/>
          <w:marBottom w:val="0"/>
          <w:divBdr>
            <w:top w:val="none" w:sz="0" w:space="0" w:color="auto"/>
            <w:left w:val="none" w:sz="0" w:space="0" w:color="auto"/>
            <w:bottom w:val="none" w:sz="0" w:space="0" w:color="auto"/>
            <w:right w:val="none" w:sz="0" w:space="0" w:color="auto"/>
          </w:divBdr>
        </w:div>
      </w:divsChild>
    </w:div>
    <w:div w:id="1447309583">
      <w:bodyDiv w:val="1"/>
      <w:marLeft w:val="0"/>
      <w:marRight w:val="0"/>
      <w:marTop w:val="0"/>
      <w:marBottom w:val="0"/>
      <w:divBdr>
        <w:top w:val="none" w:sz="0" w:space="0" w:color="auto"/>
        <w:left w:val="none" w:sz="0" w:space="0" w:color="auto"/>
        <w:bottom w:val="none" w:sz="0" w:space="0" w:color="auto"/>
        <w:right w:val="none" w:sz="0" w:space="0" w:color="auto"/>
      </w:divBdr>
    </w:div>
    <w:div w:id="1450591818">
      <w:bodyDiv w:val="1"/>
      <w:marLeft w:val="0"/>
      <w:marRight w:val="0"/>
      <w:marTop w:val="0"/>
      <w:marBottom w:val="0"/>
      <w:divBdr>
        <w:top w:val="none" w:sz="0" w:space="0" w:color="auto"/>
        <w:left w:val="none" w:sz="0" w:space="0" w:color="auto"/>
        <w:bottom w:val="none" w:sz="0" w:space="0" w:color="auto"/>
        <w:right w:val="none" w:sz="0" w:space="0" w:color="auto"/>
      </w:divBdr>
    </w:div>
    <w:div w:id="1501654571">
      <w:bodyDiv w:val="1"/>
      <w:marLeft w:val="0"/>
      <w:marRight w:val="0"/>
      <w:marTop w:val="0"/>
      <w:marBottom w:val="0"/>
      <w:divBdr>
        <w:top w:val="none" w:sz="0" w:space="0" w:color="auto"/>
        <w:left w:val="none" w:sz="0" w:space="0" w:color="auto"/>
        <w:bottom w:val="none" w:sz="0" w:space="0" w:color="auto"/>
        <w:right w:val="none" w:sz="0" w:space="0" w:color="auto"/>
      </w:divBdr>
      <w:divsChild>
        <w:div w:id="546842933">
          <w:marLeft w:val="0"/>
          <w:marRight w:val="0"/>
          <w:marTop w:val="0"/>
          <w:marBottom w:val="0"/>
          <w:divBdr>
            <w:top w:val="none" w:sz="0" w:space="0" w:color="auto"/>
            <w:left w:val="none" w:sz="0" w:space="0" w:color="auto"/>
            <w:bottom w:val="none" w:sz="0" w:space="0" w:color="auto"/>
            <w:right w:val="none" w:sz="0" w:space="0" w:color="auto"/>
          </w:divBdr>
        </w:div>
        <w:div w:id="1865363637">
          <w:marLeft w:val="0"/>
          <w:marRight w:val="0"/>
          <w:marTop w:val="0"/>
          <w:marBottom w:val="0"/>
          <w:divBdr>
            <w:top w:val="none" w:sz="0" w:space="0" w:color="auto"/>
            <w:left w:val="none" w:sz="0" w:space="0" w:color="auto"/>
            <w:bottom w:val="none" w:sz="0" w:space="0" w:color="auto"/>
            <w:right w:val="none" w:sz="0" w:space="0" w:color="auto"/>
          </w:divBdr>
        </w:div>
      </w:divsChild>
    </w:div>
    <w:div w:id="1518233831">
      <w:bodyDiv w:val="1"/>
      <w:marLeft w:val="0"/>
      <w:marRight w:val="0"/>
      <w:marTop w:val="0"/>
      <w:marBottom w:val="0"/>
      <w:divBdr>
        <w:top w:val="none" w:sz="0" w:space="0" w:color="auto"/>
        <w:left w:val="none" w:sz="0" w:space="0" w:color="auto"/>
        <w:bottom w:val="none" w:sz="0" w:space="0" w:color="auto"/>
        <w:right w:val="none" w:sz="0" w:space="0" w:color="auto"/>
      </w:divBdr>
    </w:div>
    <w:div w:id="1531600324">
      <w:bodyDiv w:val="1"/>
      <w:marLeft w:val="0"/>
      <w:marRight w:val="0"/>
      <w:marTop w:val="0"/>
      <w:marBottom w:val="0"/>
      <w:divBdr>
        <w:top w:val="none" w:sz="0" w:space="0" w:color="auto"/>
        <w:left w:val="none" w:sz="0" w:space="0" w:color="auto"/>
        <w:bottom w:val="none" w:sz="0" w:space="0" w:color="auto"/>
        <w:right w:val="none" w:sz="0" w:space="0" w:color="auto"/>
      </w:divBdr>
    </w:div>
    <w:div w:id="1532717254">
      <w:bodyDiv w:val="1"/>
      <w:marLeft w:val="0"/>
      <w:marRight w:val="0"/>
      <w:marTop w:val="0"/>
      <w:marBottom w:val="0"/>
      <w:divBdr>
        <w:top w:val="none" w:sz="0" w:space="0" w:color="auto"/>
        <w:left w:val="none" w:sz="0" w:space="0" w:color="auto"/>
        <w:bottom w:val="none" w:sz="0" w:space="0" w:color="auto"/>
        <w:right w:val="none" w:sz="0" w:space="0" w:color="auto"/>
      </w:divBdr>
    </w:div>
    <w:div w:id="1533422113">
      <w:bodyDiv w:val="1"/>
      <w:marLeft w:val="0"/>
      <w:marRight w:val="0"/>
      <w:marTop w:val="0"/>
      <w:marBottom w:val="0"/>
      <w:divBdr>
        <w:top w:val="none" w:sz="0" w:space="0" w:color="auto"/>
        <w:left w:val="none" w:sz="0" w:space="0" w:color="auto"/>
        <w:bottom w:val="none" w:sz="0" w:space="0" w:color="auto"/>
        <w:right w:val="none" w:sz="0" w:space="0" w:color="auto"/>
      </w:divBdr>
    </w:div>
    <w:div w:id="1573466789">
      <w:bodyDiv w:val="1"/>
      <w:marLeft w:val="0"/>
      <w:marRight w:val="0"/>
      <w:marTop w:val="0"/>
      <w:marBottom w:val="0"/>
      <w:divBdr>
        <w:top w:val="none" w:sz="0" w:space="0" w:color="auto"/>
        <w:left w:val="none" w:sz="0" w:space="0" w:color="auto"/>
        <w:bottom w:val="none" w:sz="0" w:space="0" w:color="auto"/>
        <w:right w:val="none" w:sz="0" w:space="0" w:color="auto"/>
      </w:divBdr>
    </w:div>
    <w:div w:id="1579435882">
      <w:bodyDiv w:val="1"/>
      <w:marLeft w:val="0"/>
      <w:marRight w:val="0"/>
      <w:marTop w:val="0"/>
      <w:marBottom w:val="0"/>
      <w:divBdr>
        <w:top w:val="none" w:sz="0" w:space="0" w:color="auto"/>
        <w:left w:val="none" w:sz="0" w:space="0" w:color="auto"/>
        <w:bottom w:val="none" w:sz="0" w:space="0" w:color="auto"/>
        <w:right w:val="none" w:sz="0" w:space="0" w:color="auto"/>
      </w:divBdr>
    </w:div>
    <w:div w:id="1636061518">
      <w:bodyDiv w:val="1"/>
      <w:marLeft w:val="0"/>
      <w:marRight w:val="0"/>
      <w:marTop w:val="0"/>
      <w:marBottom w:val="0"/>
      <w:divBdr>
        <w:top w:val="none" w:sz="0" w:space="0" w:color="auto"/>
        <w:left w:val="none" w:sz="0" w:space="0" w:color="auto"/>
        <w:bottom w:val="none" w:sz="0" w:space="0" w:color="auto"/>
        <w:right w:val="none" w:sz="0" w:space="0" w:color="auto"/>
      </w:divBdr>
    </w:div>
    <w:div w:id="1649506523">
      <w:bodyDiv w:val="1"/>
      <w:marLeft w:val="0"/>
      <w:marRight w:val="0"/>
      <w:marTop w:val="0"/>
      <w:marBottom w:val="0"/>
      <w:divBdr>
        <w:top w:val="none" w:sz="0" w:space="0" w:color="auto"/>
        <w:left w:val="none" w:sz="0" w:space="0" w:color="auto"/>
        <w:bottom w:val="none" w:sz="0" w:space="0" w:color="auto"/>
        <w:right w:val="none" w:sz="0" w:space="0" w:color="auto"/>
      </w:divBdr>
      <w:divsChild>
        <w:div w:id="528953670">
          <w:marLeft w:val="0"/>
          <w:marRight w:val="0"/>
          <w:marTop w:val="0"/>
          <w:marBottom w:val="0"/>
          <w:divBdr>
            <w:top w:val="none" w:sz="0" w:space="0" w:color="auto"/>
            <w:left w:val="none" w:sz="0" w:space="0" w:color="auto"/>
            <w:bottom w:val="none" w:sz="0" w:space="0" w:color="auto"/>
            <w:right w:val="none" w:sz="0" w:space="0" w:color="auto"/>
          </w:divBdr>
        </w:div>
        <w:div w:id="833378910">
          <w:marLeft w:val="0"/>
          <w:marRight w:val="0"/>
          <w:marTop w:val="0"/>
          <w:marBottom w:val="0"/>
          <w:divBdr>
            <w:top w:val="none" w:sz="0" w:space="0" w:color="auto"/>
            <w:left w:val="none" w:sz="0" w:space="0" w:color="auto"/>
            <w:bottom w:val="none" w:sz="0" w:space="0" w:color="auto"/>
            <w:right w:val="none" w:sz="0" w:space="0" w:color="auto"/>
          </w:divBdr>
        </w:div>
        <w:div w:id="1417899737">
          <w:marLeft w:val="0"/>
          <w:marRight w:val="0"/>
          <w:marTop w:val="0"/>
          <w:marBottom w:val="0"/>
          <w:divBdr>
            <w:top w:val="none" w:sz="0" w:space="0" w:color="auto"/>
            <w:left w:val="none" w:sz="0" w:space="0" w:color="auto"/>
            <w:bottom w:val="none" w:sz="0" w:space="0" w:color="auto"/>
            <w:right w:val="none" w:sz="0" w:space="0" w:color="auto"/>
          </w:divBdr>
        </w:div>
        <w:div w:id="1719430308">
          <w:marLeft w:val="0"/>
          <w:marRight w:val="0"/>
          <w:marTop w:val="0"/>
          <w:marBottom w:val="0"/>
          <w:divBdr>
            <w:top w:val="none" w:sz="0" w:space="0" w:color="auto"/>
            <w:left w:val="none" w:sz="0" w:space="0" w:color="auto"/>
            <w:bottom w:val="none" w:sz="0" w:space="0" w:color="auto"/>
            <w:right w:val="none" w:sz="0" w:space="0" w:color="auto"/>
          </w:divBdr>
        </w:div>
      </w:divsChild>
    </w:div>
    <w:div w:id="1666199007">
      <w:bodyDiv w:val="1"/>
      <w:marLeft w:val="0"/>
      <w:marRight w:val="0"/>
      <w:marTop w:val="0"/>
      <w:marBottom w:val="0"/>
      <w:divBdr>
        <w:top w:val="none" w:sz="0" w:space="0" w:color="auto"/>
        <w:left w:val="none" w:sz="0" w:space="0" w:color="auto"/>
        <w:bottom w:val="none" w:sz="0" w:space="0" w:color="auto"/>
        <w:right w:val="none" w:sz="0" w:space="0" w:color="auto"/>
      </w:divBdr>
    </w:div>
    <w:div w:id="1690520971">
      <w:bodyDiv w:val="1"/>
      <w:marLeft w:val="0"/>
      <w:marRight w:val="0"/>
      <w:marTop w:val="0"/>
      <w:marBottom w:val="0"/>
      <w:divBdr>
        <w:top w:val="none" w:sz="0" w:space="0" w:color="auto"/>
        <w:left w:val="none" w:sz="0" w:space="0" w:color="auto"/>
        <w:bottom w:val="none" w:sz="0" w:space="0" w:color="auto"/>
        <w:right w:val="none" w:sz="0" w:space="0" w:color="auto"/>
      </w:divBdr>
      <w:divsChild>
        <w:div w:id="1304502847">
          <w:marLeft w:val="0"/>
          <w:marRight w:val="0"/>
          <w:marTop w:val="0"/>
          <w:marBottom w:val="0"/>
          <w:divBdr>
            <w:top w:val="none" w:sz="0" w:space="0" w:color="auto"/>
            <w:left w:val="none" w:sz="0" w:space="0" w:color="auto"/>
            <w:bottom w:val="none" w:sz="0" w:space="0" w:color="auto"/>
            <w:right w:val="none" w:sz="0" w:space="0" w:color="auto"/>
          </w:divBdr>
          <w:divsChild>
            <w:div w:id="167985109">
              <w:marLeft w:val="0"/>
              <w:marRight w:val="0"/>
              <w:marTop w:val="0"/>
              <w:marBottom w:val="0"/>
              <w:divBdr>
                <w:top w:val="none" w:sz="0" w:space="0" w:color="auto"/>
                <w:left w:val="none" w:sz="0" w:space="0" w:color="auto"/>
                <w:bottom w:val="none" w:sz="0" w:space="0" w:color="auto"/>
                <w:right w:val="none" w:sz="0" w:space="0" w:color="auto"/>
              </w:divBdr>
              <w:divsChild>
                <w:div w:id="286855236">
                  <w:marLeft w:val="0"/>
                  <w:marRight w:val="0"/>
                  <w:marTop w:val="0"/>
                  <w:marBottom w:val="0"/>
                  <w:divBdr>
                    <w:top w:val="none" w:sz="0" w:space="0" w:color="auto"/>
                    <w:left w:val="none" w:sz="0" w:space="0" w:color="auto"/>
                    <w:bottom w:val="none" w:sz="0" w:space="0" w:color="auto"/>
                    <w:right w:val="none" w:sz="0" w:space="0" w:color="auto"/>
                  </w:divBdr>
                </w:div>
              </w:divsChild>
            </w:div>
            <w:div w:id="274679776">
              <w:marLeft w:val="0"/>
              <w:marRight w:val="0"/>
              <w:marTop w:val="0"/>
              <w:marBottom w:val="0"/>
              <w:divBdr>
                <w:top w:val="none" w:sz="0" w:space="0" w:color="auto"/>
                <w:left w:val="none" w:sz="0" w:space="0" w:color="auto"/>
                <w:bottom w:val="none" w:sz="0" w:space="0" w:color="auto"/>
                <w:right w:val="none" w:sz="0" w:space="0" w:color="auto"/>
              </w:divBdr>
              <w:divsChild>
                <w:div w:id="1762557884">
                  <w:marLeft w:val="0"/>
                  <w:marRight w:val="0"/>
                  <w:marTop w:val="0"/>
                  <w:marBottom w:val="0"/>
                  <w:divBdr>
                    <w:top w:val="none" w:sz="0" w:space="0" w:color="auto"/>
                    <w:left w:val="none" w:sz="0" w:space="0" w:color="auto"/>
                    <w:bottom w:val="none" w:sz="0" w:space="0" w:color="auto"/>
                    <w:right w:val="none" w:sz="0" w:space="0" w:color="auto"/>
                  </w:divBdr>
                </w:div>
              </w:divsChild>
            </w:div>
            <w:div w:id="277564065">
              <w:marLeft w:val="0"/>
              <w:marRight w:val="0"/>
              <w:marTop w:val="0"/>
              <w:marBottom w:val="0"/>
              <w:divBdr>
                <w:top w:val="none" w:sz="0" w:space="0" w:color="auto"/>
                <w:left w:val="none" w:sz="0" w:space="0" w:color="auto"/>
                <w:bottom w:val="none" w:sz="0" w:space="0" w:color="auto"/>
                <w:right w:val="none" w:sz="0" w:space="0" w:color="auto"/>
              </w:divBdr>
              <w:divsChild>
                <w:div w:id="1049919360">
                  <w:marLeft w:val="0"/>
                  <w:marRight w:val="0"/>
                  <w:marTop w:val="0"/>
                  <w:marBottom w:val="0"/>
                  <w:divBdr>
                    <w:top w:val="none" w:sz="0" w:space="0" w:color="auto"/>
                    <w:left w:val="none" w:sz="0" w:space="0" w:color="auto"/>
                    <w:bottom w:val="none" w:sz="0" w:space="0" w:color="auto"/>
                    <w:right w:val="none" w:sz="0" w:space="0" w:color="auto"/>
                  </w:divBdr>
                </w:div>
              </w:divsChild>
            </w:div>
            <w:div w:id="399789095">
              <w:marLeft w:val="0"/>
              <w:marRight w:val="0"/>
              <w:marTop w:val="0"/>
              <w:marBottom w:val="0"/>
              <w:divBdr>
                <w:top w:val="none" w:sz="0" w:space="0" w:color="auto"/>
                <w:left w:val="none" w:sz="0" w:space="0" w:color="auto"/>
                <w:bottom w:val="none" w:sz="0" w:space="0" w:color="auto"/>
                <w:right w:val="none" w:sz="0" w:space="0" w:color="auto"/>
              </w:divBdr>
            </w:div>
            <w:div w:id="550727780">
              <w:marLeft w:val="0"/>
              <w:marRight w:val="0"/>
              <w:marTop w:val="0"/>
              <w:marBottom w:val="0"/>
              <w:divBdr>
                <w:top w:val="none" w:sz="0" w:space="0" w:color="auto"/>
                <w:left w:val="none" w:sz="0" w:space="0" w:color="auto"/>
                <w:bottom w:val="none" w:sz="0" w:space="0" w:color="auto"/>
                <w:right w:val="none" w:sz="0" w:space="0" w:color="auto"/>
              </w:divBdr>
              <w:divsChild>
                <w:div w:id="467168394">
                  <w:marLeft w:val="0"/>
                  <w:marRight w:val="0"/>
                  <w:marTop w:val="0"/>
                  <w:marBottom w:val="0"/>
                  <w:divBdr>
                    <w:top w:val="none" w:sz="0" w:space="0" w:color="auto"/>
                    <w:left w:val="none" w:sz="0" w:space="0" w:color="auto"/>
                    <w:bottom w:val="none" w:sz="0" w:space="0" w:color="auto"/>
                    <w:right w:val="none" w:sz="0" w:space="0" w:color="auto"/>
                  </w:divBdr>
                </w:div>
              </w:divsChild>
            </w:div>
            <w:div w:id="715815525">
              <w:marLeft w:val="0"/>
              <w:marRight w:val="0"/>
              <w:marTop w:val="0"/>
              <w:marBottom w:val="0"/>
              <w:divBdr>
                <w:top w:val="none" w:sz="0" w:space="0" w:color="auto"/>
                <w:left w:val="none" w:sz="0" w:space="0" w:color="auto"/>
                <w:bottom w:val="none" w:sz="0" w:space="0" w:color="auto"/>
                <w:right w:val="none" w:sz="0" w:space="0" w:color="auto"/>
              </w:divBdr>
              <w:divsChild>
                <w:div w:id="264115189">
                  <w:marLeft w:val="0"/>
                  <w:marRight w:val="0"/>
                  <w:marTop w:val="0"/>
                  <w:marBottom w:val="0"/>
                  <w:divBdr>
                    <w:top w:val="none" w:sz="0" w:space="0" w:color="auto"/>
                    <w:left w:val="none" w:sz="0" w:space="0" w:color="auto"/>
                    <w:bottom w:val="none" w:sz="0" w:space="0" w:color="auto"/>
                    <w:right w:val="none" w:sz="0" w:space="0" w:color="auto"/>
                  </w:divBdr>
                </w:div>
              </w:divsChild>
            </w:div>
            <w:div w:id="980814953">
              <w:marLeft w:val="0"/>
              <w:marRight w:val="0"/>
              <w:marTop w:val="0"/>
              <w:marBottom w:val="0"/>
              <w:divBdr>
                <w:top w:val="none" w:sz="0" w:space="0" w:color="auto"/>
                <w:left w:val="none" w:sz="0" w:space="0" w:color="auto"/>
                <w:bottom w:val="none" w:sz="0" w:space="0" w:color="auto"/>
                <w:right w:val="none" w:sz="0" w:space="0" w:color="auto"/>
              </w:divBdr>
              <w:divsChild>
                <w:div w:id="1520771943">
                  <w:marLeft w:val="0"/>
                  <w:marRight w:val="0"/>
                  <w:marTop w:val="0"/>
                  <w:marBottom w:val="0"/>
                  <w:divBdr>
                    <w:top w:val="none" w:sz="0" w:space="0" w:color="auto"/>
                    <w:left w:val="none" w:sz="0" w:space="0" w:color="auto"/>
                    <w:bottom w:val="none" w:sz="0" w:space="0" w:color="auto"/>
                    <w:right w:val="none" w:sz="0" w:space="0" w:color="auto"/>
                  </w:divBdr>
                </w:div>
              </w:divsChild>
            </w:div>
            <w:div w:id="1056195789">
              <w:marLeft w:val="0"/>
              <w:marRight w:val="0"/>
              <w:marTop w:val="0"/>
              <w:marBottom w:val="0"/>
              <w:divBdr>
                <w:top w:val="none" w:sz="0" w:space="0" w:color="auto"/>
                <w:left w:val="none" w:sz="0" w:space="0" w:color="auto"/>
                <w:bottom w:val="none" w:sz="0" w:space="0" w:color="auto"/>
                <w:right w:val="none" w:sz="0" w:space="0" w:color="auto"/>
              </w:divBdr>
            </w:div>
            <w:div w:id="1067611190">
              <w:marLeft w:val="0"/>
              <w:marRight w:val="0"/>
              <w:marTop w:val="0"/>
              <w:marBottom w:val="0"/>
              <w:divBdr>
                <w:top w:val="none" w:sz="0" w:space="0" w:color="auto"/>
                <w:left w:val="none" w:sz="0" w:space="0" w:color="auto"/>
                <w:bottom w:val="none" w:sz="0" w:space="0" w:color="auto"/>
                <w:right w:val="none" w:sz="0" w:space="0" w:color="auto"/>
              </w:divBdr>
              <w:divsChild>
                <w:div w:id="853543688">
                  <w:marLeft w:val="0"/>
                  <w:marRight w:val="0"/>
                  <w:marTop w:val="0"/>
                  <w:marBottom w:val="0"/>
                  <w:divBdr>
                    <w:top w:val="none" w:sz="0" w:space="0" w:color="auto"/>
                    <w:left w:val="none" w:sz="0" w:space="0" w:color="auto"/>
                    <w:bottom w:val="none" w:sz="0" w:space="0" w:color="auto"/>
                    <w:right w:val="none" w:sz="0" w:space="0" w:color="auto"/>
                  </w:divBdr>
                </w:div>
              </w:divsChild>
            </w:div>
            <w:div w:id="1227106904">
              <w:marLeft w:val="0"/>
              <w:marRight w:val="0"/>
              <w:marTop w:val="0"/>
              <w:marBottom w:val="0"/>
              <w:divBdr>
                <w:top w:val="none" w:sz="0" w:space="0" w:color="auto"/>
                <w:left w:val="none" w:sz="0" w:space="0" w:color="auto"/>
                <w:bottom w:val="none" w:sz="0" w:space="0" w:color="auto"/>
                <w:right w:val="none" w:sz="0" w:space="0" w:color="auto"/>
              </w:divBdr>
              <w:divsChild>
                <w:div w:id="395124410">
                  <w:marLeft w:val="0"/>
                  <w:marRight w:val="0"/>
                  <w:marTop w:val="0"/>
                  <w:marBottom w:val="0"/>
                  <w:divBdr>
                    <w:top w:val="none" w:sz="0" w:space="0" w:color="auto"/>
                    <w:left w:val="none" w:sz="0" w:space="0" w:color="auto"/>
                    <w:bottom w:val="none" w:sz="0" w:space="0" w:color="auto"/>
                    <w:right w:val="none" w:sz="0" w:space="0" w:color="auto"/>
                  </w:divBdr>
                </w:div>
              </w:divsChild>
            </w:div>
            <w:div w:id="1272981075">
              <w:marLeft w:val="0"/>
              <w:marRight w:val="0"/>
              <w:marTop w:val="0"/>
              <w:marBottom w:val="0"/>
              <w:divBdr>
                <w:top w:val="none" w:sz="0" w:space="0" w:color="auto"/>
                <w:left w:val="none" w:sz="0" w:space="0" w:color="auto"/>
                <w:bottom w:val="none" w:sz="0" w:space="0" w:color="auto"/>
                <w:right w:val="none" w:sz="0" w:space="0" w:color="auto"/>
              </w:divBdr>
              <w:divsChild>
                <w:div w:id="1325933806">
                  <w:marLeft w:val="0"/>
                  <w:marRight w:val="0"/>
                  <w:marTop w:val="0"/>
                  <w:marBottom w:val="0"/>
                  <w:divBdr>
                    <w:top w:val="none" w:sz="0" w:space="0" w:color="auto"/>
                    <w:left w:val="none" w:sz="0" w:space="0" w:color="auto"/>
                    <w:bottom w:val="none" w:sz="0" w:space="0" w:color="auto"/>
                    <w:right w:val="none" w:sz="0" w:space="0" w:color="auto"/>
                  </w:divBdr>
                </w:div>
              </w:divsChild>
            </w:div>
            <w:div w:id="1435587751">
              <w:marLeft w:val="0"/>
              <w:marRight w:val="0"/>
              <w:marTop w:val="0"/>
              <w:marBottom w:val="0"/>
              <w:divBdr>
                <w:top w:val="none" w:sz="0" w:space="0" w:color="auto"/>
                <w:left w:val="none" w:sz="0" w:space="0" w:color="auto"/>
                <w:bottom w:val="none" w:sz="0" w:space="0" w:color="auto"/>
                <w:right w:val="none" w:sz="0" w:space="0" w:color="auto"/>
              </w:divBdr>
              <w:divsChild>
                <w:div w:id="16899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396974">
      <w:bodyDiv w:val="1"/>
      <w:marLeft w:val="0"/>
      <w:marRight w:val="0"/>
      <w:marTop w:val="0"/>
      <w:marBottom w:val="0"/>
      <w:divBdr>
        <w:top w:val="none" w:sz="0" w:space="0" w:color="auto"/>
        <w:left w:val="none" w:sz="0" w:space="0" w:color="auto"/>
        <w:bottom w:val="none" w:sz="0" w:space="0" w:color="auto"/>
        <w:right w:val="none" w:sz="0" w:space="0" w:color="auto"/>
      </w:divBdr>
      <w:divsChild>
        <w:div w:id="46801367">
          <w:marLeft w:val="0"/>
          <w:marRight w:val="0"/>
          <w:marTop w:val="0"/>
          <w:marBottom w:val="0"/>
          <w:divBdr>
            <w:top w:val="none" w:sz="0" w:space="0" w:color="auto"/>
            <w:left w:val="none" w:sz="0" w:space="0" w:color="auto"/>
            <w:bottom w:val="none" w:sz="0" w:space="0" w:color="auto"/>
            <w:right w:val="none" w:sz="0" w:space="0" w:color="auto"/>
          </w:divBdr>
        </w:div>
        <w:div w:id="88166258">
          <w:marLeft w:val="0"/>
          <w:marRight w:val="0"/>
          <w:marTop w:val="0"/>
          <w:marBottom w:val="0"/>
          <w:divBdr>
            <w:top w:val="none" w:sz="0" w:space="0" w:color="auto"/>
            <w:left w:val="none" w:sz="0" w:space="0" w:color="auto"/>
            <w:bottom w:val="none" w:sz="0" w:space="0" w:color="auto"/>
            <w:right w:val="none" w:sz="0" w:space="0" w:color="auto"/>
          </w:divBdr>
        </w:div>
        <w:div w:id="214002103">
          <w:marLeft w:val="0"/>
          <w:marRight w:val="0"/>
          <w:marTop w:val="0"/>
          <w:marBottom w:val="0"/>
          <w:divBdr>
            <w:top w:val="none" w:sz="0" w:space="0" w:color="auto"/>
            <w:left w:val="none" w:sz="0" w:space="0" w:color="auto"/>
            <w:bottom w:val="none" w:sz="0" w:space="0" w:color="auto"/>
            <w:right w:val="none" w:sz="0" w:space="0" w:color="auto"/>
          </w:divBdr>
        </w:div>
        <w:div w:id="485706867">
          <w:marLeft w:val="0"/>
          <w:marRight w:val="0"/>
          <w:marTop w:val="0"/>
          <w:marBottom w:val="0"/>
          <w:divBdr>
            <w:top w:val="none" w:sz="0" w:space="0" w:color="auto"/>
            <w:left w:val="none" w:sz="0" w:space="0" w:color="auto"/>
            <w:bottom w:val="none" w:sz="0" w:space="0" w:color="auto"/>
            <w:right w:val="none" w:sz="0" w:space="0" w:color="auto"/>
          </w:divBdr>
        </w:div>
        <w:div w:id="1169370753">
          <w:marLeft w:val="0"/>
          <w:marRight w:val="0"/>
          <w:marTop w:val="0"/>
          <w:marBottom w:val="0"/>
          <w:divBdr>
            <w:top w:val="none" w:sz="0" w:space="0" w:color="auto"/>
            <w:left w:val="none" w:sz="0" w:space="0" w:color="auto"/>
            <w:bottom w:val="none" w:sz="0" w:space="0" w:color="auto"/>
            <w:right w:val="none" w:sz="0" w:space="0" w:color="auto"/>
          </w:divBdr>
        </w:div>
        <w:div w:id="1177354569">
          <w:marLeft w:val="0"/>
          <w:marRight w:val="0"/>
          <w:marTop w:val="0"/>
          <w:marBottom w:val="0"/>
          <w:divBdr>
            <w:top w:val="none" w:sz="0" w:space="0" w:color="auto"/>
            <w:left w:val="none" w:sz="0" w:space="0" w:color="auto"/>
            <w:bottom w:val="none" w:sz="0" w:space="0" w:color="auto"/>
            <w:right w:val="none" w:sz="0" w:space="0" w:color="auto"/>
          </w:divBdr>
          <w:divsChild>
            <w:div w:id="638996354">
              <w:marLeft w:val="0"/>
              <w:marRight w:val="0"/>
              <w:marTop w:val="30"/>
              <w:marBottom w:val="30"/>
              <w:divBdr>
                <w:top w:val="none" w:sz="0" w:space="0" w:color="auto"/>
                <w:left w:val="none" w:sz="0" w:space="0" w:color="auto"/>
                <w:bottom w:val="none" w:sz="0" w:space="0" w:color="auto"/>
                <w:right w:val="none" w:sz="0" w:space="0" w:color="auto"/>
              </w:divBdr>
              <w:divsChild>
                <w:div w:id="14113589">
                  <w:marLeft w:val="0"/>
                  <w:marRight w:val="0"/>
                  <w:marTop w:val="0"/>
                  <w:marBottom w:val="0"/>
                  <w:divBdr>
                    <w:top w:val="none" w:sz="0" w:space="0" w:color="auto"/>
                    <w:left w:val="none" w:sz="0" w:space="0" w:color="auto"/>
                    <w:bottom w:val="none" w:sz="0" w:space="0" w:color="auto"/>
                    <w:right w:val="none" w:sz="0" w:space="0" w:color="auto"/>
                  </w:divBdr>
                  <w:divsChild>
                    <w:div w:id="610281365">
                      <w:marLeft w:val="0"/>
                      <w:marRight w:val="0"/>
                      <w:marTop w:val="0"/>
                      <w:marBottom w:val="0"/>
                      <w:divBdr>
                        <w:top w:val="none" w:sz="0" w:space="0" w:color="auto"/>
                        <w:left w:val="none" w:sz="0" w:space="0" w:color="auto"/>
                        <w:bottom w:val="none" w:sz="0" w:space="0" w:color="auto"/>
                        <w:right w:val="none" w:sz="0" w:space="0" w:color="auto"/>
                      </w:divBdr>
                    </w:div>
                  </w:divsChild>
                </w:div>
                <w:div w:id="61560239">
                  <w:marLeft w:val="0"/>
                  <w:marRight w:val="0"/>
                  <w:marTop w:val="0"/>
                  <w:marBottom w:val="0"/>
                  <w:divBdr>
                    <w:top w:val="none" w:sz="0" w:space="0" w:color="auto"/>
                    <w:left w:val="none" w:sz="0" w:space="0" w:color="auto"/>
                    <w:bottom w:val="none" w:sz="0" w:space="0" w:color="auto"/>
                    <w:right w:val="none" w:sz="0" w:space="0" w:color="auto"/>
                  </w:divBdr>
                  <w:divsChild>
                    <w:div w:id="74404733">
                      <w:marLeft w:val="0"/>
                      <w:marRight w:val="0"/>
                      <w:marTop w:val="0"/>
                      <w:marBottom w:val="0"/>
                      <w:divBdr>
                        <w:top w:val="none" w:sz="0" w:space="0" w:color="auto"/>
                        <w:left w:val="none" w:sz="0" w:space="0" w:color="auto"/>
                        <w:bottom w:val="none" w:sz="0" w:space="0" w:color="auto"/>
                        <w:right w:val="none" w:sz="0" w:space="0" w:color="auto"/>
                      </w:divBdr>
                    </w:div>
                  </w:divsChild>
                </w:div>
                <w:div w:id="98642993">
                  <w:marLeft w:val="0"/>
                  <w:marRight w:val="0"/>
                  <w:marTop w:val="0"/>
                  <w:marBottom w:val="0"/>
                  <w:divBdr>
                    <w:top w:val="none" w:sz="0" w:space="0" w:color="auto"/>
                    <w:left w:val="none" w:sz="0" w:space="0" w:color="auto"/>
                    <w:bottom w:val="none" w:sz="0" w:space="0" w:color="auto"/>
                    <w:right w:val="none" w:sz="0" w:space="0" w:color="auto"/>
                  </w:divBdr>
                  <w:divsChild>
                    <w:div w:id="1632593170">
                      <w:marLeft w:val="0"/>
                      <w:marRight w:val="0"/>
                      <w:marTop w:val="0"/>
                      <w:marBottom w:val="0"/>
                      <w:divBdr>
                        <w:top w:val="none" w:sz="0" w:space="0" w:color="auto"/>
                        <w:left w:val="none" w:sz="0" w:space="0" w:color="auto"/>
                        <w:bottom w:val="none" w:sz="0" w:space="0" w:color="auto"/>
                        <w:right w:val="none" w:sz="0" w:space="0" w:color="auto"/>
                      </w:divBdr>
                    </w:div>
                  </w:divsChild>
                </w:div>
                <w:div w:id="132602006">
                  <w:marLeft w:val="0"/>
                  <w:marRight w:val="0"/>
                  <w:marTop w:val="0"/>
                  <w:marBottom w:val="0"/>
                  <w:divBdr>
                    <w:top w:val="none" w:sz="0" w:space="0" w:color="auto"/>
                    <w:left w:val="none" w:sz="0" w:space="0" w:color="auto"/>
                    <w:bottom w:val="none" w:sz="0" w:space="0" w:color="auto"/>
                    <w:right w:val="none" w:sz="0" w:space="0" w:color="auto"/>
                  </w:divBdr>
                  <w:divsChild>
                    <w:div w:id="501284991">
                      <w:marLeft w:val="0"/>
                      <w:marRight w:val="0"/>
                      <w:marTop w:val="0"/>
                      <w:marBottom w:val="0"/>
                      <w:divBdr>
                        <w:top w:val="none" w:sz="0" w:space="0" w:color="auto"/>
                        <w:left w:val="none" w:sz="0" w:space="0" w:color="auto"/>
                        <w:bottom w:val="none" w:sz="0" w:space="0" w:color="auto"/>
                        <w:right w:val="none" w:sz="0" w:space="0" w:color="auto"/>
                      </w:divBdr>
                    </w:div>
                  </w:divsChild>
                </w:div>
                <w:div w:id="138695354">
                  <w:marLeft w:val="0"/>
                  <w:marRight w:val="0"/>
                  <w:marTop w:val="0"/>
                  <w:marBottom w:val="0"/>
                  <w:divBdr>
                    <w:top w:val="none" w:sz="0" w:space="0" w:color="auto"/>
                    <w:left w:val="none" w:sz="0" w:space="0" w:color="auto"/>
                    <w:bottom w:val="none" w:sz="0" w:space="0" w:color="auto"/>
                    <w:right w:val="none" w:sz="0" w:space="0" w:color="auto"/>
                  </w:divBdr>
                  <w:divsChild>
                    <w:div w:id="8608895">
                      <w:marLeft w:val="0"/>
                      <w:marRight w:val="0"/>
                      <w:marTop w:val="0"/>
                      <w:marBottom w:val="0"/>
                      <w:divBdr>
                        <w:top w:val="none" w:sz="0" w:space="0" w:color="auto"/>
                        <w:left w:val="none" w:sz="0" w:space="0" w:color="auto"/>
                        <w:bottom w:val="none" w:sz="0" w:space="0" w:color="auto"/>
                        <w:right w:val="none" w:sz="0" w:space="0" w:color="auto"/>
                      </w:divBdr>
                    </w:div>
                  </w:divsChild>
                </w:div>
                <w:div w:id="145099567">
                  <w:marLeft w:val="0"/>
                  <w:marRight w:val="0"/>
                  <w:marTop w:val="0"/>
                  <w:marBottom w:val="0"/>
                  <w:divBdr>
                    <w:top w:val="none" w:sz="0" w:space="0" w:color="auto"/>
                    <w:left w:val="none" w:sz="0" w:space="0" w:color="auto"/>
                    <w:bottom w:val="none" w:sz="0" w:space="0" w:color="auto"/>
                    <w:right w:val="none" w:sz="0" w:space="0" w:color="auto"/>
                  </w:divBdr>
                  <w:divsChild>
                    <w:div w:id="1916477766">
                      <w:marLeft w:val="0"/>
                      <w:marRight w:val="0"/>
                      <w:marTop w:val="0"/>
                      <w:marBottom w:val="0"/>
                      <w:divBdr>
                        <w:top w:val="none" w:sz="0" w:space="0" w:color="auto"/>
                        <w:left w:val="none" w:sz="0" w:space="0" w:color="auto"/>
                        <w:bottom w:val="none" w:sz="0" w:space="0" w:color="auto"/>
                        <w:right w:val="none" w:sz="0" w:space="0" w:color="auto"/>
                      </w:divBdr>
                    </w:div>
                  </w:divsChild>
                </w:div>
                <w:div w:id="254174437">
                  <w:marLeft w:val="0"/>
                  <w:marRight w:val="0"/>
                  <w:marTop w:val="0"/>
                  <w:marBottom w:val="0"/>
                  <w:divBdr>
                    <w:top w:val="none" w:sz="0" w:space="0" w:color="auto"/>
                    <w:left w:val="none" w:sz="0" w:space="0" w:color="auto"/>
                    <w:bottom w:val="none" w:sz="0" w:space="0" w:color="auto"/>
                    <w:right w:val="none" w:sz="0" w:space="0" w:color="auto"/>
                  </w:divBdr>
                  <w:divsChild>
                    <w:div w:id="2128545436">
                      <w:marLeft w:val="0"/>
                      <w:marRight w:val="0"/>
                      <w:marTop w:val="0"/>
                      <w:marBottom w:val="0"/>
                      <w:divBdr>
                        <w:top w:val="none" w:sz="0" w:space="0" w:color="auto"/>
                        <w:left w:val="none" w:sz="0" w:space="0" w:color="auto"/>
                        <w:bottom w:val="none" w:sz="0" w:space="0" w:color="auto"/>
                        <w:right w:val="none" w:sz="0" w:space="0" w:color="auto"/>
                      </w:divBdr>
                    </w:div>
                  </w:divsChild>
                </w:div>
                <w:div w:id="257182706">
                  <w:marLeft w:val="0"/>
                  <w:marRight w:val="0"/>
                  <w:marTop w:val="0"/>
                  <w:marBottom w:val="0"/>
                  <w:divBdr>
                    <w:top w:val="none" w:sz="0" w:space="0" w:color="auto"/>
                    <w:left w:val="none" w:sz="0" w:space="0" w:color="auto"/>
                    <w:bottom w:val="none" w:sz="0" w:space="0" w:color="auto"/>
                    <w:right w:val="none" w:sz="0" w:space="0" w:color="auto"/>
                  </w:divBdr>
                  <w:divsChild>
                    <w:div w:id="563107002">
                      <w:marLeft w:val="0"/>
                      <w:marRight w:val="0"/>
                      <w:marTop w:val="0"/>
                      <w:marBottom w:val="0"/>
                      <w:divBdr>
                        <w:top w:val="none" w:sz="0" w:space="0" w:color="auto"/>
                        <w:left w:val="none" w:sz="0" w:space="0" w:color="auto"/>
                        <w:bottom w:val="none" w:sz="0" w:space="0" w:color="auto"/>
                        <w:right w:val="none" w:sz="0" w:space="0" w:color="auto"/>
                      </w:divBdr>
                    </w:div>
                  </w:divsChild>
                </w:div>
                <w:div w:id="259527354">
                  <w:marLeft w:val="0"/>
                  <w:marRight w:val="0"/>
                  <w:marTop w:val="0"/>
                  <w:marBottom w:val="0"/>
                  <w:divBdr>
                    <w:top w:val="none" w:sz="0" w:space="0" w:color="auto"/>
                    <w:left w:val="none" w:sz="0" w:space="0" w:color="auto"/>
                    <w:bottom w:val="none" w:sz="0" w:space="0" w:color="auto"/>
                    <w:right w:val="none" w:sz="0" w:space="0" w:color="auto"/>
                  </w:divBdr>
                  <w:divsChild>
                    <w:div w:id="1418211929">
                      <w:marLeft w:val="0"/>
                      <w:marRight w:val="0"/>
                      <w:marTop w:val="0"/>
                      <w:marBottom w:val="0"/>
                      <w:divBdr>
                        <w:top w:val="none" w:sz="0" w:space="0" w:color="auto"/>
                        <w:left w:val="none" w:sz="0" w:space="0" w:color="auto"/>
                        <w:bottom w:val="none" w:sz="0" w:space="0" w:color="auto"/>
                        <w:right w:val="none" w:sz="0" w:space="0" w:color="auto"/>
                      </w:divBdr>
                    </w:div>
                  </w:divsChild>
                </w:div>
                <w:div w:id="282541984">
                  <w:marLeft w:val="0"/>
                  <w:marRight w:val="0"/>
                  <w:marTop w:val="0"/>
                  <w:marBottom w:val="0"/>
                  <w:divBdr>
                    <w:top w:val="none" w:sz="0" w:space="0" w:color="auto"/>
                    <w:left w:val="none" w:sz="0" w:space="0" w:color="auto"/>
                    <w:bottom w:val="none" w:sz="0" w:space="0" w:color="auto"/>
                    <w:right w:val="none" w:sz="0" w:space="0" w:color="auto"/>
                  </w:divBdr>
                  <w:divsChild>
                    <w:div w:id="347758833">
                      <w:marLeft w:val="0"/>
                      <w:marRight w:val="0"/>
                      <w:marTop w:val="0"/>
                      <w:marBottom w:val="0"/>
                      <w:divBdr>
                        <w:top w:val="none" w:sz="0" w:space="0" w:color="auto"/>
                        <w:left w:val="none" w:sz="0" w:space="0" w:color="auto"/>
                        <w:bottom w:val="none" w:sz="0" w:space="0" w:color="auto"/>
                        <w:right w:val="none" w:sz="0" w:space="0" w:color="auto"/>
                      </w:divBdr>
                    </w:div>
                  </w:divsChild>
                </w:div>
                <w:div w:id="384452596">
                  <w:marLeft w:val="0"/>
                  <w:marRight w:val="0"/>
                  <w:marTop w:val="0"/>
                  <w:marBottom w:val="0"/>
                  <w:divBdr>
                    <w:top w:val="none" w:sz="0" w:space="0" w:color="auto"/>
                    <w:left w:val="none" w:sz="0" w:space="0" w:color="auto"/>
                    <w:bottom w:val="none" w:sz="0" w:space="0" w:color="auto"/>
                    <w:right w:val="none" w:sz="0" w:space="0" w:color="auto"/>
                  </w:divBdr>
                  <w:divsChild>
                    <w:div w:id="970789142">
                      <w:marLeft w:val="0"/>
                      <w:marRight w:val="0"/>
                      <w:marTop w:val="0"/>
                      <w:marBottom w:val="0"/>
                      <w:divBdr>
                        <w:top w:val="none" w:sz="0" w:space="0" w:color="auto"/>
                        <w:left w:val="none" w:sz="0" w:space="0" w:color="auto"/>
                        <w:bottom w:val="none" w:sz="0" w:space="0" w:color="auto"/>
                        <w:right w:val="none" w:sz="0" w:space="0" w:color="auto"/>
                      </w:divBdr>
                    </w:div>
                  </w:divsChild>
                </w:div>
                <w:div w:id="409237701">
                  <w:marLeft w:val="0"/>
                  <w:marRight w:val="0"/>
                  <w:marTop w:val="0"/>
                  <w:marBottom w:val="0"/>
                  <w:divBdr>
                    <w:top w:val="none" w:sz="0" w:space="0" w:color="auto"/>
                    <w:left w:val="none" w:sz="0" w:space="0" w:color="auto"/>
                    <w:bottom w:val="none" w:sz="0" w:space="0" w:color="auto"/>
                    <w:right w:val="none" w:sz="0" w:space="0" w:color="auto"/>
                  </w:divBdr>
                  <w:divsChild>
                    <w:div w:id="1564952842">
                      <w:marLeft w:val="0"/>
                      <w:marRight w:val="0"/>
                      <w:marTop w:val="0"/>
                      <w:marBottom w:val="0"/>
                      <w:divBdr>
                        <w:top w:val="none" w:sz="0" w:space="0" w:color="auto"/>
                        <w:left w:val="none" w:sz="0" w:space="0" w:color="auto"/>
                        <w:bottom w:val="none" w:sz="0" w:space="0" w:color="auto"/>
                        <w:right w:val="none" w:sz="0" w:space="0" w:color="auto"/>
                      </w:divBdr>
                    </w:div>
                  </w:divsChild>
                </w:div>
                <w:div w:id="443692225">
                  <w:marLeft w:val="0"/>
                  <w:marRight w:val="0"/>
                  <w:marTop w:val="0"/>
                  <w:marBottom w:val="0"/>
                  <w:divBdr>
                    <w:top w:val="none" w:sz="0" w:space="0" w:color="auto"/>
                    <w:left w:val="none" w:sz="0" w:space="0" w:color="auto"/>
                    <w:bottom w:val="none" w:sz="0" w:space="0" w:color="auto"/>
                    <w:right w:val="none" w:sz="0" w:space="0" w:color="auto"/>
                  </w:divBdr>
                  <w:divsChild>
                    <w:div w:id="36860503">
                      <w:marLeft w:val="0"/>
                      <w:marRight w:val="0"/>
                      <w:marTop w:val="0"/>
                      <w:marBottom w:val="0"/>
                      <w:divBdr>
                        <w:top w:val="none" w:sz="0" w:space="0" w:color="auto"/>
                        <w:left w:val="none" w:sz="0" w:space="0" w:color="auto"/>
                        <w:bottom w:val="none" w:sz="0" w:space="0" w:color="auto"/>
                        <w:right w:val="none" w:sz="0" w:space="0" w:color="auto"/>
                      </w:divBdr>
                    </w:div>
                  </w:divsChild>
                </w:div>
                <w:div w:id="446701508">
                  <w:marLeft w:val="0"/>
                  <w:marRight w:val="0"/>
                  <w:marTop w:val="0"/>
                  <w:marBottom w:val="0"/>
                  <w:divBdr>
                    <w:top w:val="none" w:sz="0" w:space="0" w:color="auto"/>
                    <w:left w:val="none" w:sz="0" w:space="0" w:color="auto"/>
                    <w:bottom w:val="none" w:sz="0" w:space="0" w:color="auto"/>
                    <w:right w:val="none" w:sz="0" w:space="0" w:color="auto"/>
                  </w:divBdr>
                  <w:divsChild>
                    <w:div w:id="662782998">
                      <w:marLeft w:val="0"/>
                      <w:marRight w:val="0"/>
                      <w:marTop w:val="0"/>
                      <w:marBottom w:val="0"/>
                      <w:divBdr>
                        <w:top w:val="none" w:sz="0" w:space="0" w:color="auto"/>
                        <w:left w:val="none" w:sz="0" w:space="0" w:color="auto"/>
                        <w:bottom w:val="none" w:sz="0" w:space="0" w:color="auto"/>
                        <w:right w:val="none" w:sz="0" w:space="0" w:color="auto"/>
                      </w:divBdr>
                    </w:div>
                  </w:divsChild>
                </w:div>
                <w:div w:id="451628325">
                  <w:marLeft w:val="0"/>
                  <w:marRight w:val="0"/>
                  <w:marTop w:val="0"/>
                  <w:marBottom w:val="0"/>
                  <w:divBdr>
                    <w:top w:val="none" w:sz="0" w:space="0" w:color="auto"/>
                    <w:left w:val="none" w:sz="0" w:space="0" w:color="auto"/>
                    <w:bottom w:val="none" w:sz="0" w:space="0" w:color="auto"/>
                    <w:right w:val="none" w:sz="0" w:space="0" w:color="auto"/>
                  </w:divBdr>
                  <w:divsChild>
                    <w:div w:id="118038444">
                      <w:marLeft w:val="0"/>
                      <w:marRight w:val="0"/>
                      <w:marTop w:val="0"/>
                      <w:marBottom w:val="0"/>
                      <w:divBdr>
                        <w:top w:val="none" w:sz="0" w:space="0" w:color="auto"/>
                        <w:left w:val="none" w:sz="0" w:space="0" w:color="auto"/>
                        <w:bottom w:val="none" w:sz="0" w:space="0" w:color="auto"/>
                        <w:right w:val="none" w:sz="0" w:space="0" w:color="auto"/>
                      </w:divBdr>
                    </w:div>
                  </w:divsChild>
                </w:div>
                <w:div w:id="546334241">
                  <w:marLeft w:val="0"/>
                  <w:marRight w:val="0"/>
                  <w:marTop w:val="0"/>
                  <w:marBottom w:val="0"/>
                  <w:divBdr>
                    <w:top w:val="none" w:sz="0" w:space="0" w:color="auto"/>
                    <w:left w:val="none" w:sz="0" w:space="0" w:color="auto"/>
                    <w:bottom w:val="none" w:sz="0" w:space="0" w:color="auto"/>
                    <w:right w:val="none" w:sz="0" w:space="0" w:color="auto"/>
                  </w:divBdr>
                  <w:divsChild>
                    <w:div w:id="1276136758">
                      <w:marLeft w:val="0"/>
                      <w:marRight w:val="0"/>
                      <w:marTop w:val="0"/>
                      <w:marBottom w:val="0"/>
                      <w:divBdr>
                        <w:top w:val="none" w:sz="0" w:space="0" w:color="auto"/>
                        <w:left w:val="none" w:sz="0" w:space="0" w:color="auto"/>
                        <w:bottom w:val="none" w:sz="0" w:space="0" w:color="auto"/>
                        <w:right w:val="none" w:sz="0" w:space="0" w:color="auto"/>
                      </w:divBdr>
                    </w:div>
                  </w:divsChild>
                </w:div>
                <w:div w:id="568419498">
                  <w:marLeft w:val="0"/>
                  <w:marRight w:val="0"/>
                  <w:marTop w:val="0"/>
                  <w:marBottom w:val="0"/>
                  <w:divBdr>
                    <w:top w:val="none" w:sz="0" w:space="0" w:color="auto"/>
                    <w:left w:val="none" w:sz="0" w:space="0" w:color="auto"/>
                    <w:bottom w:val="none" w:sz="0" w:space="0" w:color="auto"/>
                    <w:right w:val="none" w:sz="0" w:space="0" w:color="auto"/>
                  </w:divBdr>
                  <w:divsChild>
                    <w:div w:id="517428518">
                      <w:marLeft w:val="0"/>
                      <w:marRight w:val="0"/>
                      <w:marTop w:val="0"/>
                      <w:marBottom w:val="0"/>
                      <w:divBdr>
                        <w:top w:val="none" w:sz="0" w:space="0" w:color="auto"/>
                        <w:left w:val="none" w:sz="0" w:space="0" w:color="auto"/>
                        <w:bottom w:val="none" w:sz="0" w:space="0" w:color="auto"/>
                        <w:right w:val="none" w:sz="0" w:space="0" w:color="auto"/>
                      </w:divBdr>
                    </w:div>
                  </w:divsChild>
                </w:div>
                <w:div w:id="622349883">
                  <w:marLeft w:val="0"/>
                  <w:marRight w:val="0"/>
                  <w:marTop w:val="0"/>
                  <w:marBottom w:val="0"/>
                  <w:divBdr>
                    <w:top w:val="none" w:sz="0" w:space="0" w:color="auto"/>
                    <w:left w:val="none" w:sz="0" w:space="0" w:color="auto"/>
                    <w:bottom w:val="none" w:sz="0" w:space="0" w:color="auto"/>
                    <w:right w:val="none" w:sz="0" w:space="0" w:color="auto"/>
                  </w:divBdr>
                  <w:divsChild>
                    <w:div w:id="2038315633">
                      <w:marLeft w:val="0"/>
                      <w:marRight w:val="0"/>
                      <w:marTop w:val="0"/>
                      <w:marBottom w:val="0"/>
                      <w:divBdr>
                        <w:top w:val="none" w:sz="0" w:space="0" w:color="auto"/>
                        <w:left w:val="none" w:sz="0" w:space="0" w:color="auto"/>
                        <w:bottom w:val="none" w:sz="0" w:space="0" w:color="auto"/>
                        <w:right w:val="none" w:sz="0" w:space="0" w:color="auto"/>
                      </w:divBdr>
                    </w:div>
                  </w:divsChild>
                </w:div>
                <w:div w:id="644894079">
                  <w:marLeft w:val="0"/>
                  <w:marRight w:val="0"/>
                  <w:marTop w:val="0"/>
                  <w:marBottom w:val="0"/>
                  <w:divBdr>
                    <w:top w:val="none" w:sz="0" w:space="0" w:color="auto"/>
                    <w:left w:val="none" w:sz="0" w:space="0" w:color="auto"/>
                    <w:bottom w:val="none" w:sz="0" w:space="0" w:color="auto"/>
                    <w:right w:val="none" w:sz="0" w:space="0" w:color="auto"/>
                  </w:divBdr>
                  <w:divsChild>
                    <w:div w:id="1158300584">
                      <w:marLeft w:val="0"/>
                      <w:marRight w:val="0"/>
                      <w:marTop w:val="0"/>
                      <w:marBottom w:val="0"/>
                      <w:divBdr>
                        <w:top w:val="none" w:sz="0" w:space="0" w:color="auto"/>
                        <w:left w:val="none" w:sz="0" w:space="0" w:color="auto"/>
                        <w:bottom w:val="none" w:sz="0" w:space="0" w:color="auto"/>
                        <w:right w:val="none" w:sz="0" w:space="0" w:color="auto"/>
                      </w:divBdr>
                    </w:div>
                  </w:divsChild>
                </w:div>
                <w:div w:id="691885560">
                  <w:marLeft w:val="0"/>
                  <w:marRight w:val="0"/>
                  <w:marTop w:val="0"/>
                  <w:marBottom w:val="0"/>
                  <w:divBdr>
                    <w:top w:val="none" w:sz="0" w:space="0" w:color="auto"/>
                    <w:left w:val="none" w:sz="0" w:space="0" w:color="auto"/>
                    <w:bottom w:val="none" w:sz="0" w:space="0" w:color="auto"/>
                    <w:right w:val="none" w:sz="0" w:space="0" w:color="auto"/>
                  </w:divBdr>
                  <w:divsChild>
                    <w:div w:id="2014674777">
                      <w:marLeft w:val="0"/>
                      <w:marRight w:val="0"/>
                      <w:marTop w:val="0"/>
                      <w:marBottom w:val="0"/>
                      <w:divBdr>
                        <w:top w:val="none" w:sz="0" w:space="0" w:color="auto"/>
                        <w:left w:val="none" w:sz="0" w:space="0" w:color="auto"/>
                        <w:bottom w:val="none" w:sz="0" w:space="0" w:color="auto"/>
                        <w:right w:val="none" w:sz="0" w:space="0" w:color="auto"/>
                      </w:divBdr>
                    </w:div>
                  </w:divsChild>
                </w:div>
                <w:div w:id="787627202">
                  <w:marLeft w:val="0"/>
                  <w:marRight w:val="0"/>
                  <w:marTop w:val="0"/>
                  <w:marBottom w:val="0"/>
                  <w:divBdr>
                    <w:top w:val="none" w:sz="0" w:space="0" w:color="auto"/>
                    <w:left w:val="none" w:sz="0" w:space="0" w:color="auto"/>
                    <w:bottom w:val="none" w:sz="0" w:space="0" w:color="auto"/>
                    <w:right w:val="none" w:sz="0" w:space="0" w:color="auto"/>
                  </w:divBdr>
                  <w:divsChild>
                    <w:div w:id="901863948">
                      <w:marLeft w:val="0"/>
                      <w:marRight w:val="0"/>
                      <w:marTop w:val="0"/>
                      <w:marBottom w:val="0"/>
                      <w:divBdr>
                        <w:top w:val="none" w:sz="0" w:space="0" w:color="auto"/>
                        <w:left w:val="none" w:sz="0" w:space="0" w:color="auto"/>
                        <w:bottom w:val="none" w:sz="0" w:space="0" w:color="auto"/>
                        <w:right w:val="none" w:sz="0" w:space="0" w:color="auto"/>
                      </w:divBdr>
                    </w:div>
                  </w:divsChild>
                </w:div>
                <w:div w:id="792407299">
                  <w:marLeft w:val="0"/>
                  <w:marRight w:val="0"/>
                  <w:marTop w:val="0"/>
                  <w:marBottom w:val="0"/>
                  <w:divBdr>
                    <w:top w:val="none" w:sz="0" w:space="0" w:color="auto"/>
                    <w:left w:val="none" w:sz="0" w:space="0" w:color="auto"/>
                    <w:bottom w:val="none" w:sz="0" w:space="0" w:color="auto"/>
                    <w:right w:val="none" w:sz="0" w:space="0" w:color="auto"/>
                  </w:divBdr>
                  <w:divsChild>
                    <w:div w:id="1285500165">
                      <w:marLeft w:val="0"/>
                      <w:marRight w:val="0"/>
                      <w:marTop w:val="0"/>
                      <w:marBottom w:val="0"/>
                      <w:divBdr>
                        <w:top w:val="none" w:sz="0" w:space="0" w:color="auto"/>
                        <w:left w:val="none" w:sz="0" w:space="0" w:color="auto"/>
                        <w:bottom w:val="none" w:sz="0" w:space="0" w:color="auto"/>
                        <w:right w:val="none" w:sz="0" w:space="0" w:color="auto"/>
                      </w:divBdr>
                    </w:div>
                  </w:divsChild>
                </w:div>
                <w:div w:id="794106917">
                  <w:marLeft w:val="0"/>
                  <w:marRight w:val="0"/>
                  <w:marTop w:val="0"/>
                  <w:marBottom w:val="0"/>
                  <w:divBdr>
                    <w:top w:val="none" w:sz="0" w:space="0" w:color="auto"/>
                    <w:left w:val="none" w:sz="0" w:space="0" w:color="auto"/>
                    <w:bottom w:val="none" w:sz="0" w:space="0" w:color="auto"/>
                    <w:right w:val="none" w:sz="0" w:space="0" w:color="auto"/>
                  </w:divBdr>
                  <w:divsChild>
                    <w:div w:id="942609654">
                      <w:marLeft w:val="0"/>
                      <w:marRight w:val="0"/>
                      <w:marTop w:val="0"/>
                      <w:marBottom w:val="0"/>
                      <w:divBdr>
                        <w:top w:val="none" w:sz="0" w:space="0" w:color="auto"/>
                        <w:left w:val="none" w:sz="0" w:space="0" w:color="auto"/>
                        <w:bottom w:val="none" w:sz="0" w:space="0" w:color="auto"/>
                        <w:right w:val="none" w:sz="0" w:space="0" w:color="auto"/>
                      </w:divBdr>
                    </w:div>
                  </w:divsChild>
                </w:div>
                <w:div w:id="826702324">
                  <w:marLeft w:val="0"/>
                  <w:marRight w:val="0"/>
                  <w:marTop w:val="0"/>
                  <w:marBottom w:val="0"/>
                  <w:divBdr>
                    <w:top w:val="none" w:sz="0" w:space="0" w:color="auto"/>
                    <w:left w:val="none" w:sz="0" w:space="0" w:color="auto"/>
                    <w:bottom w:val="none" w:sz="0" w:space="0" w:color="auto"/>
                    <w:right w:val="none" w:sz="0" w:space="0" w:color="auto"/>
                  </w:divBdr>
                  <w:divsChild>
                    <w:div w:id="1882011520">
                      <w:marLeft w:val="0"/>
                      <w:marRight w:val="0"/>
                      <w:marTop w:val="0"/>
                      <w:marBottom w:val="0"/>
                      <w:divBdr>
                        <w:top w:val="none" w:sz="0" w:space="0" w:color="auto"/>
                        <w:left w:val="none" w:sz="0" w:space="0" w:color="auto"/>
                        <w:bottom w:val="none" w:sz="0" w:space="0" w:color="auto"/>
                        <w:right w:val="none" w:sz="0" w:space="0" w:color="auto"/>
                      </w:divBdr>
                    </w:div>
                  </w:divsChild>
                </w:div>
                <w:div w:id="869074916">
                  <w:marLeft w:val="0"/>
                  <w:marRight w:val="0"/>
                  <w:marTop w:val="0"/>
                  <w:marBottom w:val="0"/>
                  <w:divBdr>
                    <w:top w:val="none" w:sz="0" w:space="0" w:color="auto"/>
                    <w:left w:val="none" w:sz="0" w:space="0" w:color="auto"/>
                    <w:bottom w:val="none" w:sz="0" w:space="0" w:color="auto"/>
                    <w:right w:val="none" w:sz="0" w:space="0" w:color="auto"/>
                  </w:divBdr>
                  <w:divsChild>
                    <w:div w:id="1802377055">
                      <w:marLeft w:val="0"/>
                      <w:marRight w:val="0"/>
                      <w:marTop w:val="0"/>
                      <w:marBottom w:val="0"/>
                      <w:divBdr>
                        <w:top w:val="none" w:sz="0" w:space="0" w:color="auto"/>
                        <w:left w:val="none" w:sz="0" w:space="0" w:color="auto"/>
                        <w:bottom w:val="none" w:sz="0" w:space="0" w:color="auto"/>
                        <w:right w:val="none" w:sz="0" w:space="0" w:color="auto"/>
                      </w:divBdr>
                    </w:div>
                  </w:divsChild>
                </w:div>
                <w:div w:id="877930218">
                  <w:marLeft w:val="0"/>
                  <w:marRight w:val="0"/>
                  <w:marTop w:val="0"/>
                  <w:marBottom w:val="0"/>
                  <w:divBdr>
                    <w:top w:val="none" w:sz="0" w:space="0" w:color="auto"/>
                    <w:left w:val="none" w:sz="0" w:space="0" w:color="auto"/>
                    <w:bottom w:val="none" w:sz="0" w:space="0" w:color="auto"/>
                    <w:right w:val="none" w:sz="0" w:space="0" w:color="auto"/>
                  </w:divBdr>
                  <w:divsChild>
                    <w:div w:id="719597312">
                      <w:marLeft w:val="0"/>
                      <w:marRight w:val="0"/>
                      <w:marTop w:val="0"/>
                      <w:marBottom w:val="0"/>
                      <w:divBdr>
                        <w:top w:val="none" w:sz="0" w:space="0" w:color="auto"/>
                        <w:left w:val="none" w:sz="0" w:space="0" w:color="auto"/>
                        <w:bottom w:val="none" w:sz="0" w:space="0" w:color="auto"/>
                        <w:right w:val="none" w:sz="0" w:space="0" w:color="auto"/>
                      </w:divBdr>
                    </w:div>
                  </w:divsChild>
                </w:div>
                <w:div w:id="879778105">
                  <w:marLeft w:val="0"/>
                  <w:marRight w:val="0"/>
                  <w:marTop w:val="0"/>
                  <w:marBottom w:val="0"/>
                  <w:divBdr>
                    <w:top w:val="none" w:sz="0" w:space="0" w:color="auto"/>
                    <w:left w:val="none" w:sz="0" w:space="0" w:color="auto"/>
                    <w:bottom w:val="none" w:sz="0" w:space="0" w:color="auto"/>
                    <w:right w:val="none" w:sz="0" w:space="0" w:color="auto"/>
                  </w:divBdr>
                  <w:divsChild>
                    <w:div w:id="1144784024">
                      <w:marLeft w:val="0"/>
                      <w:marRight w:val="0"/>
                      <w:marTop w:val="0"/>
                      <w:marBottom w:val="0"/>
                      <w:divBdr>
                        <w:top w:val="none" w:sz="0" w:space="0" w:color="auto"/>
                        <w:left w:val="none" w:sz="0" w:space="0" w:color="auto"/>
                        <w:bottom w:val="none" w:sz="0" w:space="0" w:color="auto"/>
                        <w:right w:val="none" w:sz="0" w:space="0" w:color="auto"/>
                      </w:divBdr>
                    </w:div>
                  </w:divsChild>
                </w:div>
                <w:div w:id="919867349">
                  <w:marLeft w:val="0"/>
                  <w:marRight w:val="0"/>
                  <w:marTop w:val="0"/>
                  <w:marBottom w:val="0"/>
                  <w:divBdr>
                    <w:top w:val="none" w:sz="0" w:space="0" w:color="auto"/>
                    <w:left w:val="none" w:sz="0" w:space="0" w:color="auto"/>
                    <w:bottom w:val="none" w:sz="0" w:space="0" w:color="auto"/>
                    <w:right w:val="none" w:sz="0" w:space="0" w:color="auto"/>
                  </w:divBdr>
                  <w:divsChild>
                    <w:div w:id="639697004">
                      <w:marLeft w:val="0"/>
                      <w:marRight w:val="0"/>
                      <w:marTop w:val="0"/>
                      <w:marBottom w:val="0"/>
                      <w:divBdr>
                        <w:top w:val="none" w:sz="0" w:space="0" w:color="auto"/>
                        <w:left w:val="none" w:sz="0" w:space="0" w:color="auto"/>
                        <w:bottom w:val="none" w:sz="0" w:space="0" w:color="auto"/>
                        <w:right w:val="none" w:sz="0" w:space="0" w:color="auto"/>
                      </w:divBdr>
                    </w:div>
                  </w:divsChild>
                </w:div>
                <w:div w:id="932011078">
                  <w:marLeft w:val="0"/>
                  <w:marRight w:val="0"/>
                  <w:marTop w:val="0"/>
                  <w:marBottom w:val="0"/>
                  <w:divBdr>
                    <w:top w:val="none" w:sz="0" w:space="0" w:color="auto"/>
                    <w:left w:val="none" w:sz="0" w:space="0" w:color="auto"/>
                    <w:bottom w:val="none" w:sz="0" w:space="0" w:color="auto"/>
                    <w:right w:val="none" w:sz="0" w:space="0" w:color="auto"/>
                  </w:divBdr>
                  <w:divsChild>
                    <w:div w:id="1461650664">
                      <w:marLeft w:val="0"/>
                      <w:marRight w:val="0"/>
                      <w:marTop w:val="0"/>
                      <w:marBottom w:val="0"/>
                      <w:divBdr>
                        <w:top w:val="none" w:sz="0" w:space="0" w:color="auto"/>
                        <w:left w:val="none" w:sz="0" w:space="0" w:color="auto"/>
                        <w:bottom w:val="none" w:sz="0" w:space="0" w:color="auto"/>
                        <w:right w:val="none" w:sz="0" w:space="0" w:color="auto"/>
                      </w:divBdr>
                    </w:div>
                  </w:divsChild>
                </w:div>
                <w:div w:id="944965364">
                  <w:marLeft w:val="0"/>
                  <w:marRight w:val="0"/>
                  <w:marTop w:val="0"/>
                  <w:marBottom w:val="0"/>
                  <w:divBdr>
                    <w:top w:val="none" w:sz="0" w:space="0" w:color="auto"/>
                    <w:left w:val="none" w:sz="0" w:space="0" w:color="auto"/>
                    <w:bottom w:val="none" w:sz="0" w:space="0" w:color="auto"/>
                    <w:right w:val="none" w:sz="0" w:space="0" w:color="auto"/>
                  </w:divBdr>
                  <w:divsChild>
                    <w:div w:id="1470397513">
                      <w:marLeft w:val="0"/>
                      <w:marRight w:val="0"/>
                      <w:marTop w:val="0"/>
                      <w:marBottom w:val="0"/>
                      <w:divBdr>
                        <w:top w:val="none" w:sz="0" w:space="0" w:color="auto"/>
                        <w:left w:val="none" w:sz="0" w:space="0" w:color="auto"/>
                        <w:bottom w:val="none" w:sz="0" w:space="0" w:color="auto"/>
                        <w:right w:val="none" w:sz="0" w:space="0" w:color="auto"/>
                      </w:divBdr>
                    </w:div>
                  </w:divsChild>
                </w:div>
                <w:div w:id="969163165">
                  <w:marLeft w:val="0"/>
                  <w:marRight w:val="0"/>
                  <w:marTop w:val="0"/>
                  <w:marBottom w:val="0"/>
                  <w:divBdr>
                    <w:top w:val="none" w:sz="0" w:space="0" w:color="auto"/>
                    <w:left w:val="none" w:sz="0" w:space="0" w:color="auto"/>
                    <w:bottom w:val="none" w:sz="0" w:space="0" w:color="auto"/>
                    <w:right w:val="none" w:sz="0" w:space="0" w:color="auto"/>
                  </w:divBdr>
                  <w:divsChild>
                    <w:div w:id="273294146">
                      <w:marLeft w:val="0"/>
                      <w:marRight w:val="0"/>
                      <w:marTop w:val="0"/>
                      <w:marBottom w:val="0"/>
                      <w:divBdr>
                        <w:top w:val="none" w:sz="0" w:space="0" w:color="auto"/>
                        <w:left w:val="none" w:sz="0" w:space="0" w:color="auto"/>
                        <w:bottom w:val="none" w:sz="0" w:space="0" w:color="auto"/>
                        <w:right w:val="none" w:sz="0" w:space="0" w:color="auto"/>
                      </w:divBdr>
                    </w:div>
                  </w:divsChild>
                </w:div>
                <w:div w:id="970985767">
                  <w:marLeft w:val="0"/>
                  <w:marRight w:val="0"/>
                  <w:marTop w:val="0"/>
                  <w:marBottom w:val="0"/>
                  <w:divBdr>
                    <w:top w:val="none" w:sz="0" w:space="0" w:color="auto"/>
                    <w:left w:val="none" w:sz="0" w:space="0" w:color="auto"/>
                    <w:bottom w:val="none" w:sz="0" w:space="0" w:color="auto"/>
                    <w:right w:val="none" w:sz="0" w:space="0" w:color="auto"/>
                  </w:divBdr>
                  <w:divsChild>
                    <w:div w:id="301618934">
                      <w:marLeft w:val="0"/>
                      <w:marRight w:val="0"/>
                      <w:marTop w:val="0"/>
                      <w:marBottom w:val="0"/>
                      <w:divBdr>
                        <w:top w:val="none" w:sz="0" w:space="0" w:color="auto"/>
                        <w:left w:val="none" w:sz="0" w:space="0" w:color="auto"/>
                        <w:bottom w:val="none" w:sz="0" w:space="0" w:color="auto"/>
                        <w:right w:val="none" w:sz="0" w:space="0" w:color="auto"/>
                      </w:divBdr>
                    </w:div>
                  </w:divsChild>
                </w:div>
                <w:div w:id="1007363899">
                  <w:marLeft w:val="0"/>
                  <w:marRight w:val="0"/>
                  <w:marTop w:val="0"/>
                  <w:marBottom w:val="0"/>
                  <w:divBdr>
                    <w:top w:val="none" w:sz="0" w:space="0" w:color="auto"/>
                    <w:left w:val="none" w:sz="0" w:space="0" w:color="auto"/>
                    <w:bottom w:val="none" w:sz="0" w:space="0" w:color="auto"/>
                    <w:right w:val="none" w:sz="0" w:space="0" w:color="auto"/>
                  </w:divBdr>
                  <w:divsChild>
                    <w:div w:id="211306889">
                      <w:marLeft w:val="0"/>
                      <w:marRight w:val="0"/>
                      <w:marTop w:val="0"/>
                      <w:marBottom w:val="0"/>
                      <w:divBdr>
                        <w:top w:val="none" w:sz="0" w:space="0" w:color="auto"/>
                        <w:left w:val="none" w:sz="0" w:space="0" w:color="auto"/>
                        <w:bottom w:val="none" w:sz="0" w:space="0" w:color="auto"/>
                        <w:right w:val="none" w:sz="0" w:space="0" w:color="auto"/>
                      </w:divBdr>
                    </w:div>
                  </w:divsChild>
                </w:div>
                <w:div w:id="1069961232">
                  <w:marLeft w:val="0"/>
                  <w:marRight w:val="0"/>
                  <w:marTop w:val="0"/>
                  <w:marBottom w:val="0"/>
                  <w:divBdr>
                    <w:top w:val="none" w:sz="0" w:space="0" w:color="auto"/>
                    <w:left w:val="none" w:sz="0" w:space="0" w:color="auto"/>
                    <w:bottom w:val="none" w:sz="0" w:space="0" w:color="auto"/>
                    <w:right w:val="none" w:sz="0" w:space="0" w:color="auto"/>
                  </w:divBdr>
                  <w:divsChild>
                    <w:div w:id="1872574369">
                      <w:marLeft w:val="0"/>
                      <w:marRight w:val="0"/>
                      <w:marTop w:val="0"/>
                      <w:marBottom w:val="0"/>
                      <w:divBdr>
                        <w:top w:val="none" w:sz="0" w:space="0" w:color="auto"/>
                        <w:left w:val="none" w:sz="0" w:space="0" w:color="auto"/>
                        <w:bottom w:val="none" w:sz="0" w:space="0" w:color="auto"/>
                        <w:right w:val="none" w:sz="0" w:space="0" w:color="auto"/>
                      </w:divBdr>
                    </w:div>
                  </w:divsChild>
                </w:div>
                <w:div w:id="1108426024">
                  <w:marLeft w:val="0"/>
                  <w:marRight w:val="0"/>
                  <w:marTop w:val="0"/>
                  <w:marBottom w:val="0"/>
                  <w:divBdr>
                    <w:top w:val="none" w:sz="0" w:space="0" w:color="auto"/>
                    <w:left w:val="none" w:sz="0" w:space="0" w:color="auto"/>
                    <w:bottom w:val="none" w:sz="0" w:space="0" w:color="auto"/>
                    <w:right w:val="none" w:sz="0" w:space="0" w:color="auto"/>
                  </w:divBdr>
                  <w:divsChild>
                    <w:div w:id="1330405031">
                      <w:marLeft w:val="0"/>
                      <w:marRight w:val="0"/>
                      <w:marTop w:val="0"/>
                      <w:marBottom w:val="0"/>
                      <w:divBdr>
                        <w:top w:val="none" w:sz="0" w:space="0" w:color="auto"/>
                        <w:left w:val="none" w:sz="0" w:space="0" w:color="auto"/>
                        <w:bottom w:val="none" w:sz="0" w:space="0" w:color="auto"/>
                        <w:right w:val="none" w:sz="0" w:space="0" w:color="auto"/>
                      </w:divBdr>
                    </w:div>
                  </w:divsChild>
                </w:div>
                <w:div w:id="1115254631">
                  <w:marLeft w:val="0"/>
                  <w:marRight w:val="0"/>
                  <w:marTop w:val="0"/>
                  <w:marBottom w:val="0"/>
                  <w:divBdr>
                    <w:top w:val="none" w:sz="0" w:space="0" w:color="auto"/>
                    <w:left w:val="none" w:sz="0" w:space="0" w:color="auto"/>
                    <w:bottom w:val="none" w:sz="0" w:space="0" w:color="auto"/>
                    <w:right w:val="none" w:sz="0" w:space="0" w:color="auto"/>
                  </w:divBdr>
                  <w:divsChild>
                    <w:div w:id="1312637238">
                      <w:marLeft w:val="0"/>
                      <w:marRight w:val="0"/>
                      <w:marTop w:val="0"/>
                      <w:marBottom w:val="0"/>
                      <w:divBdr>
                        <w:top w:val="none" w:sz="0" w:space="0" w:color="auto"/>
                        <w:left w:val="none" w:sz="0" w:space="0" w:color="auto"/>
                        <w:bottom w:val="none" w:sz="0" w:space="0" w:color="auto"/>
                        <w:right w:val="none" w:sz="0" w:space="0" w:color="auto"/>
                      </w:divBdr>
                    </w:div>
                  </w:divsChild>
                </w:div>
                <w:div w:id="1129974235">
                  <w:marLeft w:val="0"/>
                  <w:marRight w:val="0"/>
                  <w:marTop w:val="0"/>
                  <w:marBottom w:val="0"/>
                  <w:divBdr>
                    <w:top w:val="none" w:sz="0" w:space="0" w:color="auto"/>
                    <w:left w:val="none" w:sz="0" w:space="0" w:color="auto"/>
                    <w:bottom w:val="none" w:sz="0" w:space="0" w:color="auto"/>
                    <w:right w:val="none" w:sz="0" w:space="0" w:color="auto"/>
                  </w:divBdr>
                  <w:divsChild>
                    <w:div w:id="802041017">
                      <w:marLeft w:val="0"/>
                      <w:marRight w:val="0"/>
                      <w:marTop w:val="0"/>
                      <w:marBottom w:val="0"/>
                      <w:divBdr>
                        <w:top w:val="none" w:sz="0" w:space="0" w:color="auto"/>
                        <w:left w:val="none" w:sz="0" w:space="0" w:color="auto"/>
                        <w:bottom w:val="none" w:sz="0" w:space="0" w:color="auto"/>
                        <w:right w:val="none" w:sz="0" w:space="0" w:color="auto"/>
                      </w:divBdr>
                    </w:div>
                  </w:divsChild>
                </w:div>
                <w:div w:id="1144616961">
                  <w:marLeft w:val="0"/>
                  <w:marRight w:val="0"/>
                  <w:marTop w:val="0"/>
                  <w:marBottom w:val="0"/>
                  <w:divBdr>
                    <w:top w:val="none" w:sz="0" w:space="0" w:color="auto"/>
                    <w:left w:val="none" w:sz="0" w:space="0" w:color="auto"/>
                    <w:bottom w:val="none" w:sz="0" w:space="0" w:color="auto"/>
                    <w:right w:val="none" w:sz="0" w:space="0" w:color="auto"/>
                  </w:divBdr>
                  <w:divsChild>
                    <w:div w:id="1236429653">
                      <w:marLeft w:val="0"/>
                      <w:marRight w:val="0"/>
                      <w:marTop w:val="0"/>
                      <w:marBottom w:val="0"/>
                      <w:divBdr>
                        <w:top w:val="none" w:sz="0" w:space="0" w:color="auto"/>
                        <w:left w:val="none" w:sz="0" w:space="0" w:color="auto"/>
                        <w:bottom w:val="none" w:sz="0" w:space="0" w:color="auto"/>
                        <w:right w:val="none" w:sz="0" w:space="0" w:color="auto"/>
                      </w:divBdr>
                    </w:div>
                  </w:divsChild>
                </w:div>
                <w:div w:id="1157840076">
                  <w:marLeft w:val="0"/>
                  <w:marRight w:val="0"/>
                  <w:marTop w:val="0"/>
                  <w:marBottom w:val="0"/>
                  <w:divBdr>
                    <w:top w:val="none" w:sz="0" w:space="0" w:color="auto"/>
                    <w:left w:val="none" w:sz="0" w:space="0" w:color="auto"/>
                    <w:bottom w:val="none" w:sz="0" w:space="0" w:color="auto"/>
                    <w:right w:val="none" w:sz="0" w:space="0" w:color="auto"/>
                  </w:divBdr>
                  <w:divsChild>
                    <w:div w:id="1110902189">
                      <w:marLeft w:val="0"/>
                      <w:marRight w:val="0"/>
                      <w:marTop w:val="0"/>
                      <w:marBottom w:val="0"/>
                      <w:divBdr>
                        <w:top w:val="none" w:sz="0" w:space="0" w:color="auto"/>
                        <w:left w:val="none" w:sz="0" w:space="0" w:color="auto"/>
                        <w:bottom w:val="none" w:sz="0" w:space="0" w:color="auto"/>
                        <w:right w:val="none" w:sz="0" w:space="0" w:color="auto"/>
                      </w:divBdr>
                    </w:div>
                  </w:divsChild>
                </w:div>
                <w:div w:id="1172911596">
                  <w:marLeft w:val="0"/>
                  <w:marRight w:val="0"/>
                  <w:marTop w:val="0"/>
                  <w:marBottom w:val="0"/>
                  <w:divBdr>
                    <w:top w:val="none" w:sz="0" w:space="0" w:color="auto"/>
                    <w:left w:val="none" w:sz="0" w:space="0" w:color="auto"/>
                    <w:bottom w:val="none" w:sz="0" w:space="0" w:color="auto"/>
                    <w:right w:val="none" w:sz="0" w:space="0" w:color="auto"/>
                  </w:divBdr>
                  <w:divsChild>
                    <w:div w:id="1804931572">
                      <w:marLeft w:val="0"/>
                      <w:marRight w:val="0"/>
                      <w:marTop w:val="0"/>
                      <w:marBottom w:val="0"/>
                      <w:divBdr>
                        <w:top w:val="none" w:sz="0" w:space="0" w:color="auto"/>
                        <w:left w:val="none" w:sz="0" w:space="0" w:color="auto"/>
                        <w:bottom w:val="none" w:sz="0" w:space="0" w:color="auto"/>
                        <w:right w:val="none" w:sz="0" w:space="0" w:color="auto"/>
                      </w:divBdr>
                    </w:div>
                  </w:divsChild>
                </w:div>
                <w:div w:id="1180969553">
                  <w:marLeft w:val="0"/>
                  <w:marRight w:val="0"/>
                  <w:marTop w:val="0"/>
                  <w:marBottom w:val="0"/>
                  <w:divBdr>
                    <w:top w:val="none" w:sz="0" w:space="0" w:color="auto"/>
                    <w:left w:val="none" w:sz="0" w:space="0" w:color="auto"/>
                    <w:bottom w:val="none" w:sz="0" w:space="0" w:color="auto"/>
                    <w:right w:val="none" w:sz="0" w:space="0" w:color="auto"/>
                  </w:divBdr>
                  <w:divsChild>
                    <w:div w:id="1846817217">
                      <w:marLeft w:val="0"/>
                      <w:marRight w:val="0"/>
                      <w:marTop w:val="0"/>
                      <w:marBottom w:val="0"/>
                      <w:divBdr>
                        <w:top w:val="none" w:sz="0" w:space="0" w:color="auto"/>
                        <w:left w:val="none" w:sz="0" w:space="0" w:color="auto"/>
                        <w:bottom w:val="none" w:sz="0" w:space="0" w:color="auto"/>
                        <w:right w:val="none" w:sz="0" w:space="0" w:color="auto"/>
                      </w:divBdr>
                    </w:div>
                  </w:divsChild>
                </w:div>
                <w:div w:id="1196118120">
                  <w:marLeft w:val="0"/>
                  <w:marRight w:val="0"/>
                  <w:marTop w:val="0"/>
                  <w:marBottom w:val="0"/>
                  <w:divBdr>
                    <w:top w:val="none" w:sz="0" w:space="0" w:color="auto"/>
                    <w:left w:val="none" w:sz="0" w:space="0" w:color="auto"/>
                    <w:bottom w:val="none" w:sz="0" w:space="0" w:color="auto"/>
                    <w:right w:val="none" w:sz="0" w:space="0" w:color="auto"/>
                  </w:divBdr>
                  <w:divsChild>
                    <w:div w:id="1700429491">
                      <w:marLeft w:val="0"/>
                      <w:marRight w:val="0"/>
                      <w:marTop w:val="0"/>
                      <w:marBottom w:val="0"/>
                      <w:divBdr>
                        <w:top w:val="none" w:sz="0" w:space="0" w:color="auto"/>
                        <w:left w:val="none" w:sz="0" w:space="0" w:color="auto"/>
                        <w:bottom w:val="none" w:sz="0" w:space="0" w:color="auto"/>
                        <w:right w:val="none" w:sz="0" w:space="0" w:color="auto"/>
                      </w:divBdr>
                    </w:div>
                  </w:divsChild>
                </w:div>
                <w:div w:id="1202522620">
                  <w:marLeft w:val="0"/>
                  <w:marRight w:val="0"/>
                  <w:marTop w:val="0"/>
                  <w:marBottom w:val="0"/>
                  <w:divBdr>
                    <w:top w:val="none" w:sz="0" w:space="0" w:color="auto"/>
                    <w:left w:val="none" w:sz="0" w:space="0" w:color="auto"/>
                    <w:bottom w:val="none" w:sz="0" w:space="0" w:color="auto"/>
                    <w:right w:val="none" w:sz="0" w:space="0" w:color="auto"/>
                  </w:divBdr>
                  <w:divsChild>
                    <w:div w:id="116267685">
                      <w:marLeft w:val="0"/>
                      <w:marRight w:val="0"/>
                      <w:marTop w:val="0"/>
                      <w:marBottom w:val="0"/>
                      <w:divBdr>
                        <w:top w:val="none" w:sz="0" w:space="0" w:color="auto"/>
                        <w:left w:val="none" w:sz="0" w:space="0" w:color="auto"/>
                        <w:bottom w:val="none" w:sz="0" w:space="0" w:color="auto"/>
                        <w:right w:val="none" w:sz="0" w:space="0" w:color="auto"/>
                      </w:divBdr>
                    </w:div>
                  </w:divsChild>
                </w:div>
                <w:div w:id="1204290141">
                  <w:marLeft w:val="0"/>
                  <w:marRight w:val="0"/>
                  <w:marTop w:val="0"/>
                  <w:marBottom w:val="0"/>
                  <w:divBdr>
                    <w:top w:val="none" w:sz="0" w:space="0" w:color="auto"/>
                    <w:left w:val="none" w:sz="0" w:space="0" w:color="auto"/>
                    <w:bottom w:val="none" w:sz="0" w:space="0" w:color="auto"/>
                    <w:right w:val="none" w:sz="0" w:space="0" w:color="auto"/>
                  </w:divBdr>
                  <w:divsChild>
                    <w:div w:id="226844090">
                      <w:marLeft w:val="0"/>
                      <w:marRight w:val="0"/>
                      <w:marTop w:val="0"/>
                      <w:marBottom w:val="0"/>
                      <w:divBdr>
                        <w:top w:val="none" w:sz="0" w:space="0" w:color="auto"/>
                        <w:left w:val="none" w:sz="0" w:space="0" w:color="auto"/>
                        <w:bottom w:val="none" w:sz="0" w:space="0" w:color="auto"/>
                        <w:right w:val="none" w:sz="0" w:space="0" w:color="auto"/>
                      </w:divBdr>
                    </w:div>
                  </w:divsChild>
                </w:div>
                <w:div w:id="1209298363">
                  <w:marLeft w:val="0"/>
                  <w:marRight w:val="0"/>
                  <w:marTop w:val="0"/>
                  <w:marBottom w:val="0"/>
                  <w:divBdr>
                    <w:top w:val="none" w:sz="0" w:space="0" w:color="auto"/>
                    <w:left w:val="none" w:sz="0" w:space="0" w:color="auto"/>
                    <w:bottom w:val="none" w:sz="0" w:space="0" w:color="auto"/>
                    <w:right w:val="none" w:sz="0" w:space="0" w:color="auto"/>
                  </w:divBdr>
                  <w:divsChild>
                    <w:div w:id="352805330">
                      <w:marLeft w:val="0"/>
                      <w:marRight w:val="0"/>
                      <w:marTop w:val="0"/>
                      <w:marBottom w:val="0"/>
                      <w:divBdr>
                        <w:top w:val="none" w:sz="0" w:space="0" w:color="auto"/>
                        <w:left w:val="none" w:sz="0" w:space="0" w:color="auto"/>
                        <w:bottom w:val="none" w:sz="0" w:space="0" w:color="auto"/>
                        <w:right w:val="none" w:sz="0" w:space="0" w:color="auto"/>
                      </w:divBdr>
                    </w:div>
                  </w:divsChild>
                </w:div>
                <w:div w:id="1220020113">
                  <w:marLeft w:val="0"/>
                  <w:marRight w:val="0"/>
                  <w:marTop w:val="0"/>
                  <w:marBottom w:val="0"/>
                  <w:divBdr>
                    <w:top w:val="none" w:sz="0" w:space="0" w:color="auto"/>
                    <w:left w:val="none" w:sz="0" w:space="0" w:color="auto"/>
                    <w:bottom w:val="none" w:sz="0" w:space="0" w:color="auto"/>
                    <w:right w:val="none" w:sz="0" w:space="0" w:color="auto"/>
                  </w:divBdr>
                  <w:divsChild>
                    <w:div w:id="695617516">
                      <w:marLeft w:val="0"/>
                      <w:marRight w:val="0"/>
                      <w:marTop w:val="0"/>
                      <w:marBottom w:val="0"/>
                      <w:divBdr>
                        <w:top w:val="none" w:sz="0" w:space="0" w:color="auto"/>
                        <w:left w:val="none" w:sz="0" w:space="0" w:color="auto"/>
                        <w:bottom w:val="none" w:sz="0" w:space="0" w:color="auto"/>
                        <w:right w:val="none" w:sz="0" w:space="0" w:color="auto"/>
                      </w:divBdr>
                    </w:div>
                  </w:divsChild>
                </w:div>
                <w:div w:id="1230651670">
                  <w:marLeft w:val="0"/>
                  <w:marRight w:val="0"/>
                  <w:marTop w:val="0"/>
                  <w:marBottom w:val="0"/>
                  <w:divBdr>
                    <w:top w:val="none" w:sz="0" w:space="0" w:color="auto"/>
                    <w:left w:val="none" w:sz="0" w:space="0" w:color="auto"/>
                    <w:bottom w:val="none" w:sz="0" w:space="0" w:color="auto"/>
                    <w:right w:val="none" w:sz="0" w:space="0" w:color="auto"/>
                  </w:divBdr>
                  <w:divsChild>
                    <w:div w:id="1708480276">
                      <w:marLeft w:val="0"/>
                      <w:marRight w:val="0"/>
                      <w:marTop w:val="0"/>
                      <w:marBottom w:val="0"/>
                      <w:divBdr>
                        <w:top w:val="none" w:sz="0" w:space="0" w:color="auto"/>
                        <w:left w:val="none" w:sz="0" w:space="0" w:color="auto"/>
                        <w:bottom w:val="none" w:sz="0" w:space="0" w:color="auto"/>
                        <w:right w:val="none" w:sz="0" w:space="0" w:color="auto"/>
                      </w:divBdr>
                    </w:div>
                  </w:divsChild>
                </w:div>
                <w:div w:id="1235163390">
                  <w:marLeft w:val="0"/>
                  <w:marRight w:val="0"/>
                  <w:marTop w:val="0"/>
                  <w:marBottom w:val="0"/>
                  <w:divBdr>
                    <w:top w:val="none" w:sz="0" w:space="0" w:color="auto"/>
                    <w:left w:val="none" w:sz="0" w:space="0" w:color="auto"/>
                    <w:bottom w:val="none" w:sz="0" w:space="0" w:color="auto"/>
                    <w:right w:val="none" w:sz="0" w:space="0" w:color="auto"/>
                  </w:divBdr>
                  <w:divsChild>
                    <w:div w:id="2052606272">
                      <w:marLeft w:val="0"/>
                      <w:marRight w:val="0"/>
                      <w:marTop w:val="0"/>
                      <w:marBottom w:val="0"/>
                      <w:divBdr>
                        <w:top w:val="none" w:sz="0" w:space="0" w:color="auto"/>
                        <w:left w:val="none" w:sz="0" w:space="0" w:color="auto"/>
                        <w:bottom w:val="none" w:sz="0" w:space="0" w:color="auto"/>
                        <w:right w:val="none" w:sz="0" w:space="0" w:color="auto"/>
                      </w:divBdr>
                    </w:div>
                  </w:divsChild>
                </w:div>
                <w:div w:id="1306201118">
                  <w:marLeft w:val="0"/>
                  <w:marRight w:val="0"/>
                  <w:marTop w:val="0"/>
                  <w:marBottom w:val="0"/>
                  <w:divBdr>
                    <w:top w:val="none" w:sz="0" w:space="0" w:color="auto"/>
                    <w:left w:val="none" w:sz="0" w:space="0" w:color="auto"/>
                    <w:bottom w:val="none" w:sz="0" w:space="0" w:color="auto"/>
                    <w:right w:val="none" w:sz="0" w:space="0" w:color="auto"/>
                  </w:divBdr>
                  <w:divsChild>
                    <w:div w:id="1414621477">
                      <w:marLeft w:val="0"/>
                      <w:marRight w:val="0"/>
                      <w:marTop w:val="0"/>
                      <w:marBottom w:val="0"/>
                      <w:divBdr>
                        <w:top w:val="none" w:sz="0" w:space="0" w:color="auto"/>
                        <w:left w:val="none" w:sz="0" w:space="0" w:color="auto"/>
                        <w:bottom w:val="none" w:sz="0" w:space="0" w:color="auto"/>
                        <w:right w:val="none" w:sz="0" w:space="0" w:color="auto"/>
                      </w:divBdr>
                    </w:div>
                  </w:divsChild>
                </w:div>
                <w:div w:id="1363634312">
                  <w:marLeft w:val="0"/>
                  <w:marRight w:val="0"/>
                  <w:marTop w:val="0"/>
                  <w:marBottom w:val="0"/>
                  <w:divBdr>
                    <w:top w:val="none" w:sz="0" w:space="0" w:color="auto"/>
                    <w:left w:val="none" w:sz="0" w:space="0" w:color="auto"/>
                    <w:bottom w:val="none" w:sz="0" w:space="0" w:color="auto"/>
                    <w:right w:val="none" w:sz="0" w:space="0" w:color="auto"/>
                  </w:divBdr>
                  <w:divsChild>
                    <w:div w:id="284389860">
                      <w:marLeft w:val="0"/>
                      <w:marRight w:val="0"/>
                      <w:marTop w:val="0"/>
                      <w:marBottom w:val="0"/>
                      <w:divBdr>
                        <w:top w:val="none" w:sz="0" w:space="0" w:color="auto"/>
                        <w:left w:val="none" w:sz="0" w:space="0" w:color="auto"/>
                        <w:bottom w:val="none" w:sz="0" w:space="0" w:color="auto"/>
                        <w:right w:val="none" w:sz="0" w:space="0" w:color="auto"/>
                      </w:divBdr>
                    </w:div>
                  </w:divsChild>
                </w:div>
                <w:div w:id="1387879198">
                  <w:marLeft w:val="0"/>
                  <w:marRight w:val="0"/>
                  <w:marTop w:val="0"/>
                  <w:marBottom w:val="0"/>
                  <w:divBdr>
                    <w:top w:val="none" w:sz="0" w:space="0" w:color="auto"/>
                    <w:left w:val="none" w:sz="0" w:space="0" w:color="auto"/>
                    <w:bottom w:val="none" w:sz="0" w:space="0" w:color="auto"/>
                    <w:right w:val="none" w:sz="0" w:space="0" w:color="auto"/>
                  </w:divBdr>
                  <w:divsChild>
                    <w:div w:id="1952010224">
                      <w:marLeft w:val="0"/>
                      <w:marRight w:val="0"/>
                      <w:marTop w:val="0"/>
                      <w:marBottom w:val="0"/>
                      <w:divBdr>
                        <w:top w:val="none" w:sz="0" w:space="0" w:color="auto"/>
                        <w:left w:val="none" w:sz="0" w:space="0" w:color="auto"/>
                        <w:bottom w:val="none" w:sz="0" w:space="0" w:color="auto"/>
                        <w:right w:val="none" w:sz="0" w:space="0" w:color="auto"/>
                      </w:divBdr>
                    </w:div>
                  </w:divsChild>
                </w:div>
                <w:div w:id="1460219221">
                  <w:marLeft w:val="0"/>
                  <w:marRight w:val="0"/>
                  <w:marTop w:val="0"/>
                  <w:marBottom w:val="0"/>
                  <w:divBdr>
                    <w:top w:val="none" w:sz="0" w:space="0" w:color="auto"/>
                    <w:left w:val="none" w:sz="0" w:space="0" w:color="auto"/>
                    <w:bottom w:val="none" w:sz="0" w:space="0" w:color="auto"/>
                    <w:right w:val="none" w:sz="0" w:space="0" w:color="auto"/>
                  </w:divBdr>
                  <w:divsChild>
                    <w:div w:id="1856069381">
                      <w:marLeft w:val="0"/>
                      <w:marRight w:val="0"/>
                      <w:marTop w:val="0"/>
                      <w:marBottom w:val="0"/>
                      <w:divBdr>
                        <w:top w:val="none" w:sz="0" w:space="0" w:color="auto"/>
                        <w:left w:val="none" w:sz="0" w:space="0" w:color="auto"/>
                        <w:bottom w:val="none" w:sz="0" w:space="0" w:color="auto"/>
                        <w:right w:val="none" w:sz="0" w:space="0" w:color="auto"/>
                      </w:divBdr>
                    </w:div>
                  </w:divsChild>
                </w:div>
                <w:div w:id="1476527898">
                  <w:marLeft w:val="0"/>
                  <w:marRight w:val="0"/>
                  <w:marTop w:val="0"/>
                  <w:marBottom w:val="0"/>
                  <w:divBdr>
                    <w:top w:val="none" w:sz="0" w:space="0" w:color="auto"/>
                    <w:left w:val="none" w:sz="0" w:space="0" w:color="auto"/>
                    <w:bottom w:val="none" w:sz="0" w:space="0" w:color="auto"/>
                    <w:right w:val="none" w:sz="0" w:space="0" w:color="auto"/>
                  </w:divBdr>
                  <w:divsChild>
                    <w:div w:id="1756438996">
                      <w:marLeft w:val="0"/>
                      <w:marRight w:val="0"/>
                      <w:marTop w:val="0"/>
                      <w:marBottom w:val="0"/>
                      <w:divBdr>
                        <w:top w:val="none" w:sz="0" w:space="0" w:color="auto"/>
                        <w:left w:val="none" w:sz="0" w:space="0" w:color="auto"/>
                        <w:bottom w:val="none" w:sz="0" w:space="0" w:color="auto"/>
                        <w:right w:val="none" w:sz="0" w:space="0" w:color="auto"/>
                      </w:divBdr>
                    </w:div>
                  </w:divsChild>
                </w:div>
                <w:div w:id="1488787544">
                  <w:marLeft w:val="0"/>
                  <w:marRight w:val="0"/>
                  <w:marTop w:val="0"/>
                  <w:marBottom w:val="0"/>
                  <w:divBdr>
                    <w:top w:val="none" w:sz="0" w:space="0" w:color="auto"/>
                    <w:left w:val="none" w:sz="0" w:space="0" w:color="auto"/>
                    <w:bottom w:val="none" w:sz="0" w:space="0" w:color="auto"/>
                    <w:right w:val="none" w:sz="0" w:space="0" w:color="auto"/>
                  </w:divBdr>
                  <w:divsChild>
                    <w:div w:id="269318245">
                      <w:marLeft w:val="0"/>
                      <w:marRight w:val="0"/>
                      <w:marTop w:val="0"/>
                      <w:marBottom w:val="0"/>
                      <w:divBdr>
                        <w:top w:val="none" w:sz="0" w:space="0" w:color="auto"/>
                        <w:left w:val="none" w:sz="0" w:space="0" w:color="auto"/>
                        <w:bottom w:val="none" w:sz="0" w:space="0" w:color="auto"/>
                        <w:right w:val="none" w:sz="0" w:space="0" w:color="auto"/>
                      </w:divBdr>
                    </w:div>
                  </w:divsChild>
                </w:div>
                <w:div w:id="1497378014">
                  <w:marLeft w:val="0"/>
                  <w:marRight w:val="0"/>
                  <w:marTop w:val="0"/>
                  <w:marBottom w:val="0"/>
                  <w:divBdr>
                    <w:top w:val="none" w:sz="0" w:space="0" w:color="auto"/>
                    <w:left w:val="none" w:sz="0" w:space="0" w:color="auto"/>
                    <w:bottom w:val="none" w:sz="0" w:space="0" w:color="auto"/>
                    <w:right w:val="none" w:sz="0" w:space="0" w:color="auto"/>
                  </w:divBdr>
                  <w:divsChild>
                    <w:div w:id="675498752">
                      <w:marLeft w:val="0"/>
                      <w:marRight w:val="0"/>
                      <w:marTop w:val="0"/>
                      <w:marBottom w:val="0"/>
                      <w:divBdr>
                        <w:top w:val="none" w:sz="0" w:space="0" w:color="auto"/>
                        <w:left w:val="none" w:sz="0" w:space="0" w:color="auto"/>
                        <w:bottom w:val="none" w:sz="0" w:space="0" w:color="auto"/>
                        <w:right w:val="none" w:sz="0" w:space="0" w:color="auto"/>
                      </w:divBdr>
                    </w:div>
                  </w:divsChild>
                </w:div>
                <w:div w:id="1523712288">
                  <w:marLeft w:val="0"/>
                  <w:marRight w:val="0"/>
                  <w:marTop w:val="0"/>
                  <w:marBottom w:val="0"/>
                  <w:divBdr>
                    <w:top w:val="none" w:sz="0" w:space="0" w:color="auto"/>
                    <w:left w:val="none" w:sz="0" w:space="0" w:color="auto"/>
                    <w:bottom w:val="none" w:sz="0" w:space="0" w:color="auto"/>
                    <w:right w:val="none" w:sz="0" w:space="0" w:color="auto"/>
                  </w:divBdr>
                  <w:divsChild>
                    <w:div w:id="64844694">
                      <w:marLeft w:val="0"/>
                      <w:marRight w:val="0"/>
                      <w:marTop w:val="0"/>
                      <w:marBottom w:val="0"/>
                      <w:divBdr>
                        <w:top w:val="none" w:sz="0" w:space="0" w:color="auto"/>
                        <w:left w:val="none" w:sz="0" w:space="0" w:color="auto"/>
                        <w:bottom w:val="none" w:sz="0" w:space="0" w:color="auto"/>
                        <w:right w:val="none" w:sz="0" w:space="0" w:color="auto"/>
                      </w:divBdr>
                    </w:div>
                  </w:divsChild>
                </w:div>
                <w:div w:id="1617324938">
                  <w:marLeft w:val="0"/>
                  <w:marRight w:val="0"/>
                  <w:marTop w:val="0"/>
                  <w:marBottom w:val="0"/>
                  <w:divBdr>
                    <w:top w:val="none" w:sz="0" w:space="0" w:color="auto"/>
                    <w:left w:val="none" w:sz="0" w:space="0" w:color="auto"/>
                    <w:bottom w:val="none" w:sz="0" w:space="0" w:color="auto"/>
                    <w:right w:val="none" w:sz="0" w:space="0" w:color="auto"/>
                  </w:divBdr>
                  <w:divsChild>
                    <w:div w:id="2061590961">
                      <w:marLeft w:val="0"/>
                      <w:marRight w:val="0"/>
                      <w:marTop w:val="0"/>
                      <w:marBottom w:val="0"/>
                      <w:divBdr>
                        <w:top w:val="none" w:sz="0" w:space="0" w:color="auto"/>
                        <w:left w:val="none" w:sz="0" w:space="0" w:color="auto"/>
                        <w:bottom w:val="none" w:sz="0" w:space="0" w:color="auto"/>
                        <w:right w:val="none" w:sz="0" w:space="0" w:color="auto"/>
                      </w:divBdr>
                    </w:div>
                  </w:divsChild>
                </w:div>
                <w:div w:id="1663582191">
                  <w:marLeft w:val="0"/>
                  <w:marRight w:val="0"/>
                  <w:marTop w:val="0"/>
                  <w:marBottom w:val="0"/>
                  <w:divBdr>
                    <w:top w:val="none" w:sz="0" w:space="0" w:color="auto"/>
                    <w:left w:val="none" w:sz="0" w:space="0" w:color="auto"/>
                    <w:bottom w:val="none" w:sz="0" w:space="0" w:color="auto"/>
                    <w:right w:val="none" w:sz="0" w:space="0" w:color="auto"/>
                  </w:divBdr>
                  <w:divsChild>
                    <w:div w:id="844517231">
                      <w:marLeft w:val="0"/>
                      <w:marRight w:val="0"/>
                      <w:marTop w:val="0"/>
                      <w:marBottom w:val="0"/>
                      <w:divBdr>
                        <w:top w:val="none" w:sz="0" w:space="0" w:color="auto"/>
                        <w:left w:val="none" w:sz="0" w:space="0" w:color="auto"/>
                        <w:bottom w:val="none" w:sz="0" w:space="0" w:color="auto"/>
                        <w:right w:val="none" w:sz="0" w:space="0" w:color="auto"/>
                      </w:divBdr>
                    </w:div>
                  </w:divsChild>
                </w:div>
                <w:div w:id="1673098218">
                  <w:marLeft w:val="0"/>
                  <w:marRight w:val="0"/>
                  <w:marTop w:val="0"/>
                  <w:marBottom w:val="0"/>
                  <w:divBdr>
                    <w:top w:val="none" w:sz="0" w:space="0" w:color="auto"/>
                    <w:left w:val="none" w:sz="0" w:space="0" w:color="auto"/>
                    <w:bottom w:val="none" w:sz="0" w:space="0" w:color="auto"/>
                    <w:right w:val="none" w:sz="0" w:space="0" w:color="auto"/>
                  </w:divBdr>
                  <w:divsChild>
                    <w:div w:id="1174733213">
                      <w:marLeft w:val="0"/>
                      <w:marRight w:val="0"/>
                      <w:marTop w:val="0"/>
                      <w:marBottom w:val="0"/>
                      <w:divBdr>
                        <w:top w:val="none" w:sz="0" w:space="0" w:color="auto"/>
                        <w:left w:val="none" w:sz="0" w:space="0" w:color="auto"/>
                        <w:bottom w:val="none" w:sz="0" w:space="0" w:color="auto"/>
                        <w:right w:val="none" w:sz="0" w:space="0" w:color="auto"/>
                      </w:divBdr>
                    </w:div>
                  </w:divsChild>
                </w:div>
                <w:div w:id="1684042915">
                  <w:marLeft w:val="0"/>
                  <w:marRight w:val="0"/>
                  <w:marTop w:val="0"/>
                  <w:marBottom w:val="0"/>
                  <w:divBdr>
                    <w:top w:val="none" w:sz="0" w:space="0" w:color="auto"/>
                    <w:left w:val="none" w:sz="0" w:space="0" w:color="auto"/>
                    <w:bottom w:val="none" w:sz="0" w:space="0" w:color="auto"/>
                    <w:right w:val="none" w:sz="0" w:space="0" w:color="auto"/>
                  </w:divBdr>
                  <w:divsChild>
                    <w:div w:id="1001588916">
                      <w:marLeft w:val="0"/>
                      <w:marRight w:val="0"/>
                      <w:marTop w:val="0"/>
                      <w:marBottom w:val="0"/>
                      <w:divBdr>
                        <w:top w:val="none" w:sz="0" w:space="0" w:color="auto"/>
                        <w:left w:val="none" w:sz="0" w:space="0" w:color="auto"/>
                        <w:bottom w:val="none" w:sz="0" w:space="0" w:color="auto"/>
                        <w:right w:val="none" w:sz="0" w:space="0" w:color="auto"/>
                      </w:divBdr>
                    </w:div>
                  </w:divsChild>
                </w:div>
                <w:div w:id="1688822526">
                  <w:marLeft w:val="0"/>
                  <w:marRight w:val="0"/>
                  <w:marTop w:val="0"/>
                  <w:marBottom w:val="0"/>
                  <w:divBdr>
                    <w:top w:val="none" w:sz="0" w:space="0" w:color="auto"/>
                    <w:left w:val="none" w:sz="0" w:space="0" w:color="auto"/>
                    <w:bottom w:val="none" w:sz="0" w:space="0" w:color="auto"/>
                    <w:right w:val="none" w:sz="0" w:space="0" w:color="auto"/>
                  </w:divBdr>
                  <w:divsChild>
                    <w:div w:id="1303996663">
                      <w:marLeft w:val="0"/>
                      <w:marRight w:val="0"/>
                      <w:marTop w:val="0"/>
                      <w:marBottom w:val="0"/>
                      <w:divBdr>
                        <w:top w:val="none" w:sz="0" w:space="0" w:color="auto"/>
                        <w:left w:val="none" w:sz="0" w:space="0" w:color="auto"/>
                        <w:bottom w:val="none" w:sz="0" w:space="0" w:color="auto"/>
                        <w:right w:val="none" w:sz="0" w:space="0" w:color="auto"/>
                      </w:divBdr>
                    </w:div>
                  </w:divsChild>
                </w:div>
                <w:div w:id="1722246165">
                  <w:marLeft w:val="0"/>
                  <w:marRight w:val="0"/>
                  <w:marTop w:val="0"/>
                  <w:marBottom w:val="0"/>
                  <w:divBdr>
                    <w:top w:val="none" w:sz="0" w:space="0" w:color="auto"/>
                    <w:left w:val="none" w:sz="0" w:space="0" w:color="auto"/>
                    <w:bottom w:val="none" w:sz="0" w:space="0" w:color="auto"/>
                    <w:right w:val="none" w:sz="0" w:space="0" w:color="auto"/>
                  </w:divBdr>
                  <w:divsChild>
                    <w:div w:id="1908032693">
                      <w:marLeft w:val="0"/>
                      <w:marRight w:val="0"/>
                      <w:marTop w:val="0"/>
                      <w:marBottom w:val="0"/>
                      <w:divBdr>
                        <w:top w:val="none" w:sz="0" w:space="0" w:color="auto"/>
                        <w:left w:val="none" w:sz="0" w:space="0" w:color="auto"/>
                        <w:bottom w:val="none" w:sz="0" w:space="0" w:color="auto"/>
                        <w:right w:val="none" w:sz="0" w:space="0" w:color="auto"/>
                      </w:divBdr>
                    </w:div>
                  </w:divsChild>
                </w:div>
                <w:div w:id="1754273784">
                  <w:marLeft w:val="0"/>
                  <w:marRight w:val="0"/>
                  <w:marTop w:val="0"/>
                  <w:marBottom w:val="0"/>
                  <w:divBdr>
                    <w:top w:val="none" w:sz="0" w:space="0" w:color="auto"/>
                    <w:left w:val="none" w:sz="0" w:space="0" w:color="auto"/>
                    <w:bottom w:val="none" w:sz="0" w:space="0" w:color="auto"/>
                    <w:right w:val="none" w:sz="0" w:space="0" w:color="auto"/>
                  </w:divBdr>
                  <w:divsChild>
                    <w:div w:id="1034379640">
                      <w:marLeft w:val="0"/>
                      <w:marRight w:val="0"/>
                      <w:marTop w:val="0"/>
                      <w:marBottom w:val="0"/>
                      <w:divBdr>
                        <w:top w:val="none" w:sz="0" w:space="0" w:color="auto"/>
                        <w:left w:val="none" w:sz="0" w:space="0" w:color="auto"/>
                        <w:bottom w:val="none" w:sz="0" w:space="0" w:color="auto"/>
                        <w:right w:val="none" w:sz="0" w:space="0" w:color="auto"/>
                      </w:divBdr>
                    </w:div>
                  </w:divsChild>
                </w:div>
                <w:div w:id="1872065773">
                  <w:marLeft w:val="0"/>
                  <w:marRight w:val="0"/>
                  <w:marTop w:val="0"/>
                  <w:marBottom w:val="0"/>
                  <w:divBdr>
                    <w:top w:val="none" w:sz="0" w:space="0" w:color="auto"/>
                    <w:left w:val="none" w:sz="0" w:space="0" w:color="auto"/>
                    <w:bottom w:val="none" w:sz="0" w:space="0" w:color="auto"/>
                    <w:right w:val="none" w:sz="0" w:space="0" w:color="auto"/>
                  </w:divBdr>
                  <w:divsChild>
                    <w:div w:id="1954893932">
                      <w:marLeft w:val="0"/>
                      <w:marRight w:val="0"/>
                      <w:marTop w:val="0"/>
                      <w:marBottom w:val="0"/>
                      <w:divBdr>
                        <w:top w:val="none" w:sz="0" w:space="0" w:color="auto"/>
                        <w:left w:val="none" w:sz="0" w:space="0" w:color="auto"/>
                        <w:bottom w:val="none" w:sz="0" w:space="0" w:color="auto"/>
                        <w:right w:val="none" w:sz="0" w:space="0" w:color="auto"/>
                      </w:divBdr>
                    </w:div>
                  </w:divsChild>
                </w:div>
                <w:div w:id="1939873419">
                  <w:marLeft w:val="0"/>
                  <w:marRight w:val="0"/>
                  <w:marTop w:val="0"/>
                  <w:marBottom w:val="0"/>
                  <w:divBdr>
                    <w:top w:val="none" w:sz="0" w:space="0" w:color="auto"/>
                    <w:left w:val="none" w:sz="0" w:space="0" w:color="auto"/>
                    <w:bottom w:val="none" w:sz="0" w:space="0" w:color="auto"/>
                    <w:right w:val="none" w:sz="0" w:space="0" w:color="auto"/>
                  </w:divBdr>
                  <w:divsChild>
                    <w:div w:id="1353192889">
                      <w:marLeft w:val="0"/>
                      <w:marRight w:val="0"/>
                      <w:marTop w:val="0"/>
                      <w:marBottom w:val="0"/>
                      <w:divBdr>
                        <w:top w:val="none" w:sz="0" w:space="0" w:color="auto"/>
                        <w:left w:val="none" w:sz="0" w:space="0" w:color="auto"/>
                        <w:bottom w:val="none" w:sz="0" w:space="0" w:color="auto"/>
                        <w:right w:val="none" w:sz="0" w:space="0" w:color="auto"/>
                      </w:divBdr>
                    </w:div>
                  </w:divsChild>
                </w:div>
                <w:div w:id="1939941309">
                  <w:marLeft w:val="0"/>
                  <w:marRight w:val="0"/>
                  <w:marTop w:val="0"/>
                  <w:marBottom w:val="0"/>
                  <w:divBdr>
                    <w:top w:val="none" w:sz="0" w:space="0" w:color="auto"/>
                    <w:left w:val="none" w:sz="0" w:space="0" w:color="auto"/>
                    <w:bottom w:val="none" w:sz="0" w:space="0" w:color="auto"/>
                    <w:right w:val="none" w:sz="0" w:space="0" w:color="auto"/>
                  </w:divBdr>
                  <w:divsChild>
                    <w:div w:id="102961950">
                      <w:marLeft w:val="0"/>
                      <w:marRight w:val="0"/>
                      <w:marTop w:val="0"/>
                      <w:marBottom w:val="0"/>
                      <w:divBdr>
                        <w:top w:val="none" w:sz="0" w:space="0" w:color="auto"/>
                        <w:left w:val="none" w:sz="0" w:space="0" w:color="auto"/>
                        <w:bottom w:val="none" w:sz="0" w:space="0" w:color="auto"/>
                        <w:right w:val="none" w:sz="0" w:space="0" w:color="auto"/>
                      </w:divBdr>
                    </w:div>
                  </w:divsChild>
                </w:div>
                <w:div w:id="1987657682">
                  <w:marLeft w:val="0"/>
                  <w:marRight w:val="0"/>
                  <w:marTop w:val="0"/>
                  <w:marBottom w:val="0"/>
                  <w:divBdr>
                    <w:top w:val="none" w:sz="0" w:space="0" w:color="auto"/>
                    <w:left w:val="none" w:sz="0" w:space="0" w:color="auto"/>
                    <w:bottom w:val="none" w:sz="0" w:space="0" w:color="auto"/>
                    <w:right w:val="none" w:sz="0" w:space="0" w:color="auto"/>
                  </w:divBdr>
                  <w:divsChild>
                    <w:div w:id="1297906756">
                      <w:marLeft w:val="0"/>
                      <w:marRight w:val="0"/>
                      <w:marTop w:val="0"/>
                      <w:marBottom w:val="0"/>
                      <w:divBdr>
                        <w:top w:val="none" w:sz="0" w:space="0" w:color="auto"/>
                        <w:left w:val="none" w:sz="0" w:space="0" w:color="auto"/>
                        <w:bottom w:val="none" w:sz="0" w:space="0" w:color="auto"/>
                        <w:right w:val="none" w:sz="0" w:space="0" w:color="auto"/>
                      </w:divBdr>
                    </w:div>
                  </w:divsChild>
                </w:div>
                <w:div w:id="2018268581">
                  <w:marLeft w:val="0"/>
                  <w:marRight w:val="0"/>
                  <w:marTop w:val="0"/>
                  <w:marBottom w:val="0"/>
                  <w:divBdr>
                    <w:top w:val="none" w:sz="0" w:space="0" w:color="auto"/>
                    <w:left w:val="none" w:sz="0" w:space="0" w:color="auto"/>
                    <w:bottom w:val="none" w:sz="0" w:space="0" w:color="auto"/>
                    <w:right w:val="none" w:sz="0" w:space="0" w:color="auto"/>
                  </w:divBdr>
                  <w:divsChild>
                    <w:div w:id="363213710">
                      <w:marLeft w:val="0"/>
                      <w:marRight w:val="0"/>
                      <w:marTop w:val="0"/>
                      <w:marBottom w:val="0"/>
                      <w:divBdr>
                        <w:top w:val="none" w:sz="0" w:space="0" w:color="auto"/>
                        <w:left w:val="none" w:sz="0" w:space="0" w:color="auto"/>
                        <w:bottom w:val="none" w:sz="0" w:space="0" w:color="auto"/>
                        <w:right w:val="none" w:sz="0" w:space="0" w:color="auto"/>
                      </w:divBdr>
                    </w:div>
                  </w:divsChild>
                </w:div>
                <w:div w:id="2019888960">
                  <w:marLeft w:val="0"/>
                  <w:marRight w:val="0"/>
                  <w:marTop w:val="0"/>
                  <w:marBottom w:val="0"/>
                  <w:divBdr>
                    <w:top w:val="none" w:sz="0" w:space="0" w:color="auto"/>
                    <w:left w:val="none" w:sz="0" w:space="0" w:color="auto"/>
                    <w:bottom w:val="none" w:sz="0" w:space="0" w:color="auto"/>
                    <w:right w:val="none" w:sz="0" w:space="0" w:color="auto"/>
                  </w:divBdr>
                  <w:divsChild>
                    <w:div w:id="55512405">
                      <w:marLeft w:val="0"/>
                      <w:marRight w:val="0"/>
                      <w:marTop w:val="0"/>
                      <w:marBottom w:val="0"/>
                      <w:divBdr>
                        <w:top w:val="none" w:sz="0" w:space="0" w:color="auto"/>
                        <w:left w:val="none" w:sz="0" w:space="0" w:color="auto"/>
                        <w:bottom w:val="none" w:sz="0" w:space="0" w:color="auto"/>
                        <w:right w:val="none" w:sz="0" w:space="0" w:color="auto"/>
                      </w:divBdr>
                    </w:div>
                  </w:divsChild>
                </w:div>
                <w:div w:id="2027707547">
                  <w:marLeft w:val="0"/>
                  <w:marRight w:val="0"/>
                  <w:marTop w:val="0"/>
                  <w:marBottom w:val="0"/>
                  <w:divBdr>
                    <w:top w:val="none" w:sz="0" w:space="0" w:color="auto"/>
                    <w:left w:val="none" w:sz="0" w:space="0" w:color="auto"/>
                    <w:bottom w:val="none" w:sz="0" w:space="0" w:color="auto"/>
                    <w:right w:val="none" w:sz="0" w:space="0" w:color="auto"/>
                  </w:divBdr>
                  <w:divsChild>
                    <w:div w:id="1358778370">
                      <w:marLeft w:val="0"/>
                      <w:marRight w:val="0"/>
                      <w:marTop w:val="0"/>
                      <w:marBottom w:val="0"/>
                      <w:divBdr>
                        <w:top w:val="none" w:sz="0" w:space="0" w:color="auto"/>
                        <w:left w:val="none" w:sz="0" w:space="0" w:color="auto"/>
                        <w:bottom w:val="none" w:sz="0" w:space="0" w:color="auto"/>
                        <w:right w:val="none" w:sz="0" w:space="0" w:color="auto"/>
                      </w:divBdr>
                    </w:div>
                  </w:divsChild>
                </w:div>
                <w:div w:id="2050302284">
                  <w:marLeft w:val="0"/>
                  <w:marRight w:val="0"/>
                  <w:marTop w:val="0"/>
                  <w:marBottom w:val="0"/>
                  <w:divBdr>
                    <w:top w:val="none" w:sz="0" w:space="0" w:color="auto"/>
                    <w:left w:val="none" w:sz="0" w:space="0" w:color="auto"/>
                    <w:bottom w:val="none" w:sz="0" w:space="0" w:color="auto"/>
                    <w:right w:val="none" w:sz="0" w:space="0" w:color="auto"/>
                  </w:divBdr>
                  <w:divsChild>
                    <w:div w:id="1024943311">
                      <w:marLeft w:val="0"/>
                      <w:marRight w:val="0"/>
                      <w:marTop w:val="0"/>
                      <w:marBottom w:val="0"/>
                      <w:divBdr>
                        <w:top w:val="none" w:sz="0" w:space="0" w:color="auto"/>
                        <w:left w:val="none" w:sz="0" w:space="0" w:color="auto"/>
                        <w:bottom w:val="none" w:sz="0" w:space="0" w:color="auto"/>
                        <w:right w:val="none" w:sz="0" w:space="0" w:color="auto"/>
                      </w:divBdr>
                    </w:div>
                  </w:divsChild>
                </w:div>
                <w:div w:id="2062438362">
                  <w:marLeft w:val="0"/>
                  <w:marRight w:val="0"/>
                  <w:marTop w:val="0"/>
                  <w:marBottom w:val="0"/>
                  <w:divBdr>
                    <w:top w:val="none" w:sz="0" w:space="0" w:color="auto"/>
                    <w:left w:val="none" w:sz="0" w:space="0" w:color="auto"/>
                    <w:bottom w:val="none" w:sz="0" w:space="0" w:color="auto"/>
                    <w:right w:val="none" w:sz="0" w:space="0" w:color="auto"/>
                  </w:divBdr>
                  <w:divsChild>
                    <w:div w:id="1977179599">
                      <w:marLeft w:val="0"/>
                      <w:marRight w:val="0"/>
                      <w:marTop w:val="0"/>
                      <w:marBottom w:val="0"/>
                      <w:divBdr>
                        <w:top w:val="none" w:sz="0" w:space="0" w:color="auto"/>
                        <w:left w:val="none" w:sz="0" w:space="0" w:color="auto"/>
                        <w:bottom w:val="none" w:sz="0" w:space="0" w:color="auto"/>
                        <w:right w:val="none" w:sz="0" w:space="0" w:color="auto"/>
                      </w:divBdr>
                    </w:div>
                  </w:divsChild>
                </w:div>
                <w:div w:id="2127693036">
                  <w:marLeft w:val="0"/>
                  <w:marRight w:val="0"/>
                  <w:marTop w:val="0"/>
                  <w:marBottom w:val="0"/>
                  <w:divBdr>
                    <w:top w:val="none" w:sz="0" w:space="0" w:color="auto"/>
                    <w:left w:val="none" w:sz="0" w:space="0" w:color="auto"/>
                    <w:bottom w:val="none" w:sz="0" w:space="0" w:color="auto"/>
                    <w:right w:val="none" w:sz="0" w:space="0" w:color="auto"/>
                  </w:divBdr>
                  <w:divsChild>
                    <w:div w:id="15418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284393">
          <w:marLeft w:val="0"/>
          <w:marRight w:val="0"/>
          <w:marTop w:val="0"/>
          <w:marBottom w:val="0"/>
          <w:divBdr>
            <w:top w:val="none" w:sz="0" w:space="0" w:color="auto"/>
            <w:left w:val="none" w:sz="0" w:space="0" w:color="auto"/>
            <w:bottom w:val="none" w:sz="0" w:space="0" w:color="auto"/>
            <w:right w:val="none" w:sz="0" w:space="0" w:color="auto"/>
          </w:divBdr>
        </w:div>
        <w:div w:id="2040277298">
          <w:marLeft w:val="0"/>
          <w:marRight w:val="0"/>
          <w:marTop w:val="0"/>
          <w:marBottom w:val="0"/>
          <w:divBdr>
            <w:top w:val="none" w:sz="0" w:space="0" w:color="auto"/>
            <w:left w:val="none" w:sz="0" w:space="0" w:color="auto"/>
            <w:bottom w:val="none" w:sz="0" w:space="0" w:color="auto"/>
            <w:right w:val="none" w:sz="0" w:space="0" w:color="auto"/>
          </w:divBdr>
        </w:div>
      </w:divsChild>
    </w:div>
    <w:div w:id="1740246124">
      <w:bodyDiv w:val="1"/>
      <w:marLeft w:val="0"/>
      <w:marRight w:val="0"/>
      <w:marTop w:val="0"/>
      <w:marBottom w:val="0"/>
      <w:divBdr>
        <w:top w:val="none" w:sz="0" w:space="0" w:color="auto"/>
        <w:left w:val="none" w:sz="0" w:space="0" w:color="auto"/>
        <w:bottom w:val="none" w:sz="0" w:space="0" w:color="auto"/>
        <w:right w:val="none" w:sz="0" w:space="0" w:color="auto"/>
      </w:divBdr>
    </w:div>
    <w:div w:id="1746490639">
      <w:bodyDiv w:val="1"/>
      <w:marLeft w:val="0"/>
      <w:marRight w:val="0"/>
      <w:marTop w:val="0"/>
      <w:marBottom w:val="0"/>
      <w:divBdr>
        <w:top w:val="none" w:sz="0" w:space="0" w:color="auto"/>
        <w:left w:val="none" w:sz="0" w:space="0" w:color="auto"/>
        <w:bottom w:val="none" w:sz="0" w:space="0" w:color="auto"/>
        <w:right w:val="none" w:sz="0" w:space="0" w:color="auto"/>
      </w:divBdr>
      <w:divsChild>
        <w:div w:id="901908424">
          <w:marLeft w:val="0"/>
          <w:marRight w:val="0"/>
          <w:marTop w:val="0"/>
          <w:marBottom w:val="0"/>
          <w:divBdr>
            <w:top w:val="none" w:sz="0" w:space="0" w:color="auto"/>
            <w:left w:val="none" w:sz="0" w:space="0" w:color="auto"/>
            <w:bottom w:val="none" w:sz="0" w:space="0" w:color="auto"/>
            <w:right w:val="none" w:sz="0" w:space="0" w:color="auto"/>
          </w:divBdr>
        </w:div>
        <w:div w:id="1888956579">
          <w:marLeft w:val="0"/>
          <w:marRight w:val="0"/>
          <w:marTop w:val="0"/>
          <w:marBottom w:val="0"/>
          <w:divBdr>
            <w:top w:val="none" w:sz="0" w:space="0" w:color="auto"/>
            <w:left w:val="none" w:sz="0" w:space="0" w:color="auto"/>
            <w:bottom w:val="none" w:sz="0" w:space="0" w:color="auto"/>
            <w:right w:val="none" w:sz="0" w:space="0" w:color="auto"/>
          </w:divBdr>
          <w:divsChild>
            <w:div w:id="318702878">
              <w:marLeft w:val="0"/>
              <w:marRight w:val="0"/>
              <w:marTop w:val="0"/>
              <w:marBottom w:val="0"/>
              <w:divBdr>
                <w:top w:val="none" w:sz="0" w:space="0" w:color="auto"/>
                <w:left w:val="none" w:sz="0" w:space="0" w:color="auto"/>
                <w:bottom w:val="none" w:sz="0" w:space="0" w:color="auto"/>
                <w:right w:val="none" w:sz="0" w:space="0" w:color="auto"/>
              </w:divBdr>
            </w:div>
            <w:div w:id="351423304">
              <w:marLeft w:val="0"/>
              <w:marRight w:val="0"/>
              <w:marTop w:val="0"/>
              <w:marBottom w:val="0"/>
              <w:divBdr>
                <w:top w:val="none" w:sz="0" w:space="0" w:color="auto"/>
                <w:left w:val="none" w:sz="0" w:space="0" w:color="auto"/>
                <w:bottom w:val="none" w:sz="0" w:space="0" w:color="auto"/>
                <w:right w:val="none" w:sz="0" w:space="0" w:color="auto"/>
              </w:divBdr>
            </w:div>
            <w:div w:id="141323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86028">
      <w:bodyDiv w:val="1"/>
      <w:marLeft w:val="0"/>
      <w:marRight w:val="0"/>
      <w:marTop w:val="0"/>
      <w:marBottom w:val="0"/>
      <w:divBdr>
        <w:top w:val="none" w:sz="0" w:space="0" w:color="auto"/>
        <w:left w:val="none" w:sz="0" w:space="0" w:color="auto"/>
        <w:bottom w:val="none" w:sz="0" w:space="0" w:color="auto"/>
        <w:right w:val="none" w:sz="0" w:space="0" w:color="auto"/>
      </w:divBdr>
    </w:div>
    <w:div w:id="1810128717">
      <w:bodyDiv w:val="1"/>
      <w:marLeft w:val="0"/>
      <w:marRight w:val="0"/>
      <w:marTop w:val="0"/>
      <w:marBottom w:val="0"/>
      <w:divBdr>
        <w:top w:val="none" w:sz="0" w:space="0" w:color="auto"/>
        <w:left w:val="none" w:sz="0" w:space="0" w:color="auto"/>
        <w:bottom w:val="none" w:sz="0" w:space="0" w:color="auto"/>
        <w:right w:val="none" w:sz="0" w:space="0" w:color="auto"/>
      </w:divBdr>
    </w:div>
    <w:div w:id="1835342042">
      <w:bodyDiv w:val="1"/>
      <w:marLeft w:val="0"/>
      <w:marRight w:val="0"/>
      <w:marTop w:val="0"/>
      <w:marBottom w:val="0"/>
      <w:divBdr>
        <w:top w:val="none" w:sz="0" w:space="0" w:color="auto"/>
        <w:left w:val="none" w:sz="0" w:space="0" w:color="auto"/>
        <w:bottom w:val="none" w:sz="0" w:space="0" w:color="auto"/>
        <w:right w:val="none" w:sz="0" w:space="0" w:color="auto"/>
      </w:divBdr>
    </w:div>
    <w:div w:id="1850439354">
      <w:bodyDiv w:val="1"/>
      <w:marLeft w:val="0"/>
      <w:marRight w:val="0"/>
      <w:marTop w:val="0"/>
      <w:marBottom w:val="0"/>
      <w:divBdr>
        <w:top w:val="none" w:sz="0" w:space="0" w:color="auto"/>
        <w:left w:val="none" w:sz="0" w:space="0" w:color="auto"/>
        <w:bottom w:val="none" w:sz="0" w:space="0" w:color="auto"/>
        <w:right w:val="none" w:sz="0" w:space="0" w:color="auto"/>
      </w:divBdr>
    </w:div>
    <w:div w:id="1855682886">
      <w:bodyDiv w:val="1"/>
      <w:marLeft w:val="0"/>
      <w:marRight w:val="0"/>
      <w:marTop w:val="0"/>
      <w:marBottom w:val="0"/>
      <w:divBdr>
        <w:top w:val="none" w:sz="0" w:space="0" w:color="auto"/>
        <w:left w:val="none" w:sz="0" w:space="0" w:color="auto"/>
        <w:bottom w:val="none" w:sz="0" w:space="0" w:color="auto"/>
        <w:right w:val="none" w:sz="0" w:space="0" w:color="auto"/>
      </w:divBdr>
    </w:div>
    <w:div w:id="1863205115">
      <w:bodyDiv w:val="1"/>
      <w:marLeft w:val="0"/>
      <w:marRight w:val="0"/>
      <w:marTop w:val="0"/>
      <w:marBottom w:val="0"/>
      <w:divBdr>
        <w:top w:val="none" w:sz="0" w:space="0" w:color="auto"/>
        <w:left w:val="none" w:sz="0" w:space="0" w:color="auto"/>
        <w:bottom w:val="none" w:sz="0" w:space="0" w:color="auto"/>
        <w:right w:val="none" w:sz="0" w:space="0" w:color="auto"/>
      </w:divBdr>
      <w:divsChild>
        <w:div w:id="323975289">
          <w:marLeft w:val="0"/>
          <w:marRight w:val="0"/>
          <w:marTop w:val="0"/>
          <w:marBottom w:val="0"/>
          <w:divBdr>
            <w:top w:val="none" w:sz="0" w:space="0" w:color="auto"/>
            <w:left w:val="none" w:sz="0" w:space="0" w:color="auto"/>
            <w:bottom w:val="none" w:sz="0" w:space="0" w:color="auto"/>
            <w:right w:val="none" w:sz="0" w:space="0" w:color="auto"/>
          </w:divBdr>
        </w:div>
        <w:div w:id="441338055">
          <w:marLeft w:val="0"/>
          <w:marRight w:val="0"/>
          <w:marTop w:val="0"/>
          <w:marBottom w:val="0"/>
          <w:divBdr>
            <w:top w:val="none" w:sz="0" w:space="0" w:color="auto"/>
            <w:left w:val="none" w:sz="0" w:space="0" w:color="auto"/>
            <w:bottom w:val="none" w:sz="0" w:space="0" w:color="auto"/>
            <w:right w:val="none" w:sz="0" w:space="0" w:color="auto"/>
          </w:divBdr>
        </w:div>
      </w:divsChild>
    </w:div>
    <w:div w:id="1888641160">
      <w:bodyDiv w:val="1"/>
      <w:marLeft w:val="0"/>
      <w:marRight w:val="0"/>
      <w:marTop w:val="0"/>
      <w:marBottom w:val="0"/>
      <w:divBdr>
        <w:top w:val="none" w:sz="0" w:space="0" w:color="auto"/>
        <w:left w:val="none" w:sz="0" w:space="0" w:color="auto"/>
        <w:bottom w:val="none" w:sz="0" w:space="0" w:color="auto"/>
        <w:right w:val="none" w:sz="0" w:space="0" w:color="auto"/>
      </w:divBdr>
      <w:divsChild>
        <w:div w:id="1797261275">
          <w:marLeft w:val="0"/>
          <w:marRight w:val="0"/>
          <w:marTop w:val="0"/>
          <w:marBottom w:val="0"/>
          <w:divBdr>
            <w:top w:val="none" w:sz="0" w:space="0" w:color="auto"/>
            <w:left w:val="none" w:sz="0" w:space="0" w:color="auto"/>
            <w:bottom w:val="none" w:sz="0" w:space="0" w:color="auto"/>
            <w:right w:val="none" w:sz="0" w:space="0" w:color="auto"/>
          </w:divBdr>
          <w:divsChild>
            <w:div w:id="57286638">
              <w:marLeft w:val="0"/>
              <w:marRight w:val="0"/>
              <w:marTop w:val="0"/>
              <w:marBottom w:val="0"/>
              <w:divBdr>
                <w:top w:val="none" w:sz="0" w:space="0" w:color="auto"/>
                <w:left w:val="none" w:sz="0" w:space="0" w:color="auto"/>
                <w:bottom w:val="none" w:sz="0" w:space="0" w:color="auto"/>
                <w:right w:val="none" w:sz="0" w:space="0" w:color="auto"/>
              </w:divBdr>
            </w:div>
            <w:div w:id="229579637">
              <w:marLeft w:val="0"/>
              <w:marRight w:val="0"/>
              <w:marTop w:val="0"/>
              <w:marBottom w:val="0"/>
              <w:divBdr>
                <w:top w:val="none" w:sz="0" w:space="0" w:color="auto"/>
                <w:left w:val="none" w:sz="0" w:space="0" w:color="auto"/>
                <w:bottom w:val="none" w:sz="0" w:space="0" w:color="auto"/>
                <w:right w:val="none" w:sz="0" w:space="0" w:color="auto"/>
              </w:divBdr>
              <w:divsChild>
                <w:div w:id="1317802666">
                  <w:marLeft w:val="0"/>
                  <w:marRight w:val="0"/>
                  <w:marTop w:val="0"/>
                  <w:marBottom w:val="0"/>
                  <w:divBdr>
                    <w:top w:val="none" w:sz="0" w:space="0" w:color="auto"/>
                    <w:left w:val="none" w:sz="0" w:space="0" w:color="auto"/>
                    <w:bottom w:val="none" w:sz="0" w:space="0" w:color="auto"/>
                    <w:right w:val="none" w:sz="0" w:space="0" w:color="auto"/>
                  </w:divBdr>
                </w:div>
              </w:divsChild>
            </w:div>
            <w:div w:id="428239764">
              <w:marLeft w:val="0"/>
              <w:marRight w:val="0"/>
              <w:marTop w:val="0"/>
              <w:marBottom w:val="0"/>
              <w:divBdr>
                <w:top w:val="none" w:sz="0" w:space="0" w:color="auto"/>
                <w:left w:val="none" w:sz="0" w:space="0" w:color="auto"/>
                <w:bottom w:val="none" w:sz="0" w:space="0" w:color="auto"/>
                <w:right w:val="none" w:sz="0" w:space="0" w:color="auto"/>
              </w:divBdr>
              <w:divsChild>
                <w:div w:id="3943257">
                  <w:marLeft w:val="0"/>
                  <w:marRight w:val="0"/>
                  <w:marTop w:val="0"/>
                  <w:marBottom w:val="0"/>
                  <w:divBdr>
                    <w:top w:val="none" w:sz="0" w:space="0" w:color="auto"/>
                    <w:left w:val="none" w:sz="0" w:space="0" w:color="auto"/>
                    <w:bottom w:val="none" w:sz="0" w:space="0" w:color="auto"/>
                    <w:right w:val="none" w:sz="0" w:space="0" w:color="auto"/>
                  </w:divBdr>
                </w:div>
              </w:divsChild>
            </w:div>
            <w:div w:id="844589541">
              <w:marLeft w:val="0"/>
              <w:marRight w:val="0"/>
              <w:marTop w:val="0"/>
              <w:marBottom w:val="0"/>
              <w:divBdr>
                <w:top w:val="none" w:sz="0" w:space="0" w:color="auto"/>
                <w:left w:val="none" w:sz="0" w:space="0" w:color="auto"/>
                <w:bottom w:val="none" w:sz="0" w:space="0" w:color="auto"/>
                <w:right w:val="none" w:sz="0" w:space="0" w:color="auto"/>
              </w:divBdr>
              <w:divsChild>
                <w:div w:id="1998915789">
                  <w:marLeft w:val="0"/>
                  <w:marRight w:val="0"/>
                  <w:marTop w:val="0"/>
                  <w:marBottom w:val="0"/>
                  <w:divBdr>
                    <w:top w:val="none" w:sz="0" w:space="0" w:color="auto"/>
                    <w:left w:val="none" w:sz="0" w:space="0" w:color="auto"/>
                    <w:bottom w:val="none" w:sz="0" w:space="0" w:color="auto"/>
                    <w:right w:val="none" w:sz="0" w:space="0" w:color="auto"/>
                  </w:divBdr>
                </w:div>
              </w:divsChild>
            </w:div>
            <w:div w:id="942688344">
              <w:marLeft w:val="0"/>
              <w:marRight w:val="0"/>
              <w:marTop w:val="0"/>
              <w:marBottom w:val="0"/>
              <w:divBdr>
                <w:top w:val="none" w:sz="0" w:space="0" w:color="auto"/>
                <w:left w:val="none" w:sz="0" w:space="0" w:color="auto"/>
                <w:bottom w:val="none" w:sz="0" w:space="0" w:color="auto"/>
                <w:right w:val="none" w:sz="0" w:space="0" w:color="auto"/>
              </w:divBdr>
            </w:div>
            <w:div w:id="1443574597">
              <w:marLeft w:val="0"/>
              <w:marRight w:val="0"/>
              <w:marTop w:val="0"/>
              <w:marBottom w:val="0"/>
              <w:divBdr>
                <w:top w:val="none" w:sz="0" w:space="0" w:color="auto"/>
                <w:left w:val="none" w:sz="0" w:space="0" w:color="auto"/>
                <w:bottom w:val="none" w:sz="0" w:space="0" w:color="auto"/>
                <w:right w:val="none" w:sz="0" w:space="0" w:color="auto"/>
              </w:divBdr>
              <w:divsChild>
                <w:div w:id="741222472">
                  <w:marLeft w:val="0"/>
                  <w:marRight w:val="0"/>
                  <w:marTop w:val="0"/>
                  <w:marBottom w:val="0"/>
                  <w:divBdr>
                    <w:top w:val="none" w:sz="0" w:space="0" w:color="auto"/>
                    <w:left w:val="none" w:sz="0" w:space="0" w:color="auto"/>
                    <w:bottom w:val="none" w:sz="0" w:space="0" w:color="auto"/>
                    <w:right w:val="none" w:sz="0" w:space="0" w:color="auto"/>
                  </w:divBdr>
                </w:div>
              </w:divsChild>
            </w:div>
            <w:div w:id="1479305325">
              <w:marLeft w:val="0"/>
              <w:marRight w:val="0"/>
              <w:marTop w:val="0"/>
              <w:marBottom w:val="0"/>
              <w:divBdr>
                <w:top w:val="none" w:sz="0" w:space="0" w:color="auto"/>
                <w:left w:val="none" w:sz="0" w:space="0" w:color="auto"/>
                <w:bottom w:val="none" w:sz="0" w:space="0" w:color="auto"/>
                <w:right w:val="none" w:sz="0" w:space="0" w:color="auto"/>
              </w:divBdr>
              <w:divsChild>
                <w:div w:id="1655838720">
                  <w:marLeft w:val="0"/>
                  <w:marRight w:val="0"/>
                  <w:marTop w:val="0"/>
                  <w:marBottom w:val="0"/>
                  <w:divBdr>
                    <w:top w:val="none" w:sz="0" w:space="0" w:color="auto"/>
                    <w:left w:val="none" w:sz="0" w:space="0" w:color="auto"/>
                    <w:bottom w:val="none" w:sz="0" w:space="0" w:color="auto"/>
                    <w:right w:val="none" w:sz="0" w:space="0" w:color="auto"/>
                  </w:divBdr>
                </w:div>
              </w:divsChild>
            </w:div>
            <w:div w:id="1669208959">
              <w:marLeft w:val="0"/>
              <w:marRight w:val="0"/>
              <w:marTop w:val="0"/>
              <w:marBottom w:val="0"/>
              <w:divBdr>
                <w:top w:val="none" w:sz="0" w:space="0" w:color="auto"/>
                <w:left w:val="none" w:sz="0" w:space="0" w:color="auto"/>
                <w:bottom w:val="none" w:sz="0" w:space="0" w:color="auto"/>
                <w:right w:val="none" w:sz="0" w:space="0" w:color="auto"/>
              </w:divBdr>
              <w:divsChild>
                <w:div w:id="888225312">
                  <w:marLeft w:val="0"/>
                  <w:marRight w:val="0"/>
                  <w:marTop w:val="0"/>
                  <w:marBottom w:val="0"/>
                  <w:divBdr>
                    <w:top w:val="none" w:sz="0" w:space="0" w:color="auto"/>
                    <w:left w:val="none" w:sz="0" w:space="0" w:color="auto"/>
                    <w:bottom w:val="none" w:sz="0" w:space="0" w:color="auto"/>
                    <w:right w:val="none" w:sz="0" w:space="0" w:color="auto"/>
                  </w:divBdr>
                </w:div>
              </w:divsChild>
            </w:div>
            <w:div w:id="1706713094">
              <w:marLeft w:val="0"/>
              <w:marRight w:val="0"/>
              <w:marTop w:val="0"/>
              <w:marBottom w:val="0"/>
              <w:divBdr>
                <w:top w:val="none" w:sz="0" w:space="0" w:color="auto"/>
                <w:left w:val="none" w:sz="0" w:space="0" w:color="auto"/>
                <w:bottom w:val="none" w:sz="0" w:space="0" w:color="auto"/>
                <w:right w:val="none" w:sz="0" w:space="0" w:color="auto"/>
              </w:divBdr>
              <w:divsChild>
                <w:div w:id="172290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386970">
      <w:bodyDiv w:val="1"/>
      <w:marLeft w:val="0"/>
      <w:marRight w:val="0"/>
      <w:marTop w:val="0"/>
      <w:marBottom w:val="0"/>
      <w:divBdr>
        <w:top w:val="none" w:sz="0" w:space="0" w:color="auto"/>
        <w:left w:val="none" w:sz="0" w:space="0" w:color="auto"/>
        <w:bottom w:val="none" w:sz="0" w:space="0" w:color="auto"/>
        <w:right w:val="none" w:sz="0" w:space="0" w:color="auto"/>
      </w:divBdr>
    </w:div>
    <w:div w:id="1920823410">
      <w:bodyDiv w:val="1"/>
      <w:marLeft w:val="0"/>
      <w:marRight w:val="0"/>
      <w:marTop w:val="0"/>
      <w:marBottom w:val="0"/>
      <w:divBdr>
        <w:top w:val="none" w:sz="0" w:space="0" w:color="auto"/>
        <w:left w:val="none" w:sz="0" w:space="0" w:color="auto"/>
        <w:bottom w:val="none" w:sz="0" w:space="0" w:color="auto"/>
        <w:right w:val="none" w:sz="0" w:space="0" w:color="auto"/>
      </w:divBdr>
      <w:divsChild>
        <w:div w:id="66803150">
          <w:marLeft w:val="0"/>
          <w:marRight w:val="0"/>
          <w:marTop w:val="0"/>
          <w:marBottom w:val="0"/>
          <w:divBdr>
            <w:top w:val="none" w:sz="0" w:space="0" w:color="auto"/>
            <w:left w:val="none" w:sz="0" w:space="0" w:color="auto"/>
            <w:bottom w:val="none" w:sz="0" w:space="0" w:color="auto"/>
            <w:right w:val="none" w:sz="0" w:space="0" w:color="auto"/>
          </w:divBdr>
        </w:div>
        <w:div w:id="120196541">
          <w:marLeft w:val="0"/>
          <w:marRight w:val="0"/>
          <w:marTop w:val="0"/>
          <w:marBottom w:val="0"/>
          <w:divBdr>
            <w:top w:val="none" w:sz="0" w:space="0" w:color="auto"/>
            <w:left w:val="none" w:sz="0" w:space="0" w:color="auto"/>
            <w:bottom w:val="none" w:sz="0" w:space="0" w:color="auto"/>
            <w:right w:val="none" w:sz="0" w:space="0" w:color="auto"/>
          </w:divBdr>
        </w:div>
        <w:div w:id="198206992">
          <w:marLeft w:val="0"/>
          <w:marRight w:val="0"/>
          <w:marTop w:val="0"/>
          <w:marBottom w:val="0"/>
          <w:divBdr>
            <w:top w:val="none" w:sz="0" w:space="0" w:color="auto"/>
            <w:left w:val="none" w:sz="0" w:space="0" w:color="auto"/>
            <w:bottom w:val="none" w:sz="0" w:space="0" w:color="auto"/>
            <w:right w:val="none" w:sz="0" w:space="0" w:color="auto"/>
          </w:divBdr>
        </w:div>
        <w:div w:id="312417622">
          <w:marLeft w:val="0"/>
          <w:marRight w:val="0"/>
          <w:marTop w:val="0"/>
          <w:marBottom w:val="0"/>
          <w:divBdr>
            <w:top w:val="none" w:sz="0" w:space="0" w:color="auto"/>
            <w:left w:val="none" w:sz="0" w:space="0" w:color="auto"/>
            <w:bottom w:val="none" w:sz="0" w:space="0" w:color="auto"/>
            <w:right w:val="none" w:sz="0" w:space="0" w:color="auto"/>
          </w:divBdr>
        </w:div>
        <w:div w:id="348337460">
          <w:marLeft w:val="0"/>
          <w:marRight w:val="0"/>
          <w:marTop w:val="0"/>
          <w:marBottom w:val="0"/>
          <w:divBdr>
            <w:top w:val="none" w:sz="0" w:space="0" w:color="auto"/>
            <w:left w:val="none" w:sz="0" w:space="0" w:color="auto"/>
            <w:bottom w:val="none" w:sz="0" w:space="0" w:color="auto"/>
            <w:right w:val="none" w:sz="0" w:space="0" w:color="auto"/>
          </w:divBdr>
        </w:div>
        <w:div w:id="463625260">
          <w:marLeft w:val="0"/>
          <w:marRight w:val="0"/>
          <w:marTop w:val="0"/>
          <w:marBottom w:val="0"/>
          <w:divBdr>
            <w:top w:val="none" w:sz="0" w:space="0" w:color="auto"/>
            <w:left w:val="none" w:sz="0" w:space="0" w:color="auto"/>
            <w:bottom w:val="none" w:sz="0" w:space="0" w:color="auto"/>
            <w:right w:val="none" w:sz="0" w:space="0" w:color="auto"/>
          </w:divBdr>
        </w:div>
        <w:div w:id="662665889">
          <w:marLeft w:val="0"/>
          <w:marRight w:val="0"/>
          <w:marTop w:val="0"/>
          <w:marBottom w:val="0"/>
          <w:divBdr>
            <w:top w:val="none" w:sz="0" w:space="0" w:color="auto"/>
            <w:left w:val="none" w:sz="0" w:space="0" w:color="auto"/>
            <w:bottom w:val="none" w:sz="0" w:space="0" w:color="auto"/>
            <w:right w:val="none" w:sz="0" w:space="0" w:color="auto"/>
          </w:divBdr>
        </w:div>
        <w:div w:id="768475226">
          <w:marLeft w:val="0"/>
          <w:marRight w:val="0"/>
          <w:marTop w:val="0"/>
          <w:marBottom w:val="0"/>
          <w:divBdr>
            <w:top w:val="none" w:sz="0" w:space="0" w:color="auto"/>
            <w:left w:val="none" w:sz="0" w:space="0" w:color="auto"/>
            <w:bottom w:val="none" w:sz="0" w:space="0" w:color="auto"/>
            <w:right w:val="none" w:sz="0" w:space="0" w:color="auto"/>
          </w:divBdr>
        </w:div>
        <w:div w:id="854348598">
          <w:marLeft w:val="0"/>
          <w:marRight w:val="0"/>
          <w:marTop w:val="0"/>
          <w:marBottom w:val="0"/>
          <w:divBdr>
            <w:top w:val="none" w:sz="0" w:space="0" w:color="auto"/>
            <w:left w:val="none" w:sz="0" w:space="0" w:color="auto"/>
            <w:bottom w:val="none" w:sz="0" w:space="0" w:color="auto"/>
            <w:right w:val="none" w:sz="0" w:space="0" w:color="auto"/>
          </w:divBdr>
        </w:div>
        <w:div w:id="1087768405">
          <w:marLeft w:val="0"/>
          <w:marRight w:val="0"/>
          <w:marTop w:val="0"/>
          <w:marBottom w:val="0"/>
          <w:divBdr>
            <w:top w:val="none" w:sz="0" w:space="0" w:color="auto"/>
            <w:left w:val="none" w:sz="0" w:space="0" w:color="auto"/>
            <w:bottom w:val="none" w:sz="0" w:space="0" w:color="auto"/>
            <w:right w:val="none" w:sz="0" w:space="0" w:color="auto"/>
          </w:divBdr>
        </w:div>
        <w:div w:id="1344437932">
          <w:marLeft w:val="0"/>
          <w:marRight w:val="0"/>
          <w:marTop w:val="0"/>
          <w:marBottom w:val="0"/>
          <w:divBdr>
            <w:top w:val="none" w:sz="0" w:space="0" w:color="auto"/>
            <w:left w:val="none" w:sz="0" w:space="0" w:color="auto"/>
            <w:bottom w:val="none" w:sz="0" w:space="0" w:color="auto"/>
            <w:right w:val="none" w:sz="0" w:space="0" w:color="auto"/>
          </w:divBdr>
        </w:div>
        <w:div w:id="1812552545">
          <w:marLeft w:val="0"/>
          <w:marRight w:val="0"/>
          <w:marTop w:val="0"/>
          <w:marBottom w:val="0"/>
          <w:divBdr>
            <w:top w:val="none" w:sz="0" w:space="0" w:color="auto"/>
            <w:left w:val="none" w:sz="0" w:space="0" w:color="auto"/>
            <w:bottom w:val="none" w:sz="0" w:space="0" w:color="auto"/>
            <w:right w:val="none" w:sz="0" w:space="0" w:color="auto"/>
          </w:divBdr>
        </w:div>
        <w:div w:id="1898472552">
          <w:marLeft w:val="0"/>
          <w:marRight w:val="0"/>
          <w:marTop w:val="0"/>
          <w:marBottom w:val="0"/>
          <w:divBdr>
            <w:top w:val="none" w:sz="0" w:space="0" w:color="auto"/>
            <w:left w:val="none" w:sz="0" w:space="0" w:color="auto"/>
            <w:bottom w:val="none" w:sz="0" w:space="0" w:color="auto"/>
            <w:right w:val="none" w:sz="0" w:space="0" w:color="auto"/>
          </w:divBdr>
        </w:div>
        <w:div w:id="1906642514">
          <w:marLeft w:val="0"/>
          <w:marRight w:val="0"/>
          <w:marTop w:val="0"/>
          <w:marBottom w:val="0"/>
          <w:divBdr>
            <w:top w:val="none" w:sz="0" w:space="0" w:color="auto"/>
            <w:left w:val="none" w:sz="0" w:space="0" w:color="auto"/>
            <w:bottom w:val="none" w:sz="0" w:space="0" w:color="auto"/>
            <w:right w:val="none" w:sz="0" w:space="0" w:color="auto"/>
          </w:divBdr>
        </w:div>
        <w:div w:id="2002002528">
          <w:marLeft w:val="0"/>
          <w:marRight w:val="0"/>
          <w:marTop w:val="0"/>
          <w:marBottom w:val="0"/>
          <w:divBdr>
            <w:top w:val="none" w:sz="0" w:space="0" w:color="auto"/>
            <w:left w:val="none" w:sz="0" w:space="0" w:color="auto"/>
            <w:bottom w:val="none" w:sz="0" w:space="0" w:color="auto"/>
            <w:right w:val="none" w:sz="0" w:space="0" w:color="auto"/>
          </w:divBdr>
        </w:div>
        <w:div w:id="2047218276">
          <w:marLeft w:val="0"/>
          <w:marRight w:val="0"/>
          <w:marTop w:val="0"/>
          <w:marBottom w:val="0"/>
          <w:divBdr>
            <w:top w:val="none" w:sz="0" w:space="0" w:color="auto"/>
            <w:left w:val="none" w:sz="0" w:space="0" w:color="auto"/>
            <w:bottom w:val="none" w:sz="0" w:space="0" w:color="auto"/>
            <w:right w:val="none" w:sz="0" w:space="0" w:color="auto"/>
          </w:divBdr>
        </w:div>
      </w:divsChild>
    </w:div>
    <w:div w:id="1929576913">
      <w:bodyDiv w:val="1"/>
      <w:marLeft w:val="0"/>
      <w:marRight w:val="0"/>
      <w:marTop w:val="0"/>
      <w:marBottom w:val="0"/>
      <w:divBdr>
        <w:top w:val="none" w:sz="0" w:space="0" w:color="auto"/>
        <w:left w:val="none" w:sz="0" w:space="0" w:color="auto"/>
        <w:bottom w:val="none" w:sz="0" w:space="0" w:color="auto"/>
        <w:right w:val="none" w:sz="0" w:space="0" w:color="auto"/>
      </w:divBdr>
    </w:div>
    <w:div w:id="1934900122">
      <w:bodyDiv w:val="1"/>
      <w:marLeft w:val="0"/>
      <w:marRight w:val="0"/>
      <w:marTop w:val="0"/>
      <w:marBottom w:val="0"/>
      <w:divBdr>
        <w:top w:val="none" w:sz="0" w:space="0" w:color="auto"/>
        <w:left w:val="none" w:sz="0" w:space="0" w:color="auto"/>
        <w:bottom w:val="none" w:sz="0" w:space="0" w:color="auto"/>
        <w:right w:val="none" w:sz="0" w:space="0" w:color="auto"/>
      </w:divBdr>
      <w:divsChild>
        <w:div w:id="251863233">
          <w:marLeft w:val="0"/>
          <w:marRight w:val="0"/>
          <w:marTop w:val="0"/>
          <w:marBottom w:val="0"/>
          <w:divBdr>
            <w:top w:val="none" w:sz="0" w:space="0" w:color="auto"/>
            <w:left w:val="none" w:sz="0" w:space="0" w:color="auto"/>
            <w:bottom w:val="none" w:sz="0" w:space="0" w:color="auto"/>
            <w:right w:val="none" w:sz="0" w:space="0" w:color="auto"/>
          </w:divBdr>
        </w:div>
        <w:div w:id="297419603">
          <w:marLeft w:val="0"/>
          <w:marRight w:val="0"/>
          <w:marTop w:val="0"/>
          <w:marBottom w:val="0"/>
          <w:divBdr>
            <w:top w:val="none" w:sz="0" w:space="0" w:color="auto"/>
            <w:left w:val="none" w:sz="0" w:space="0" w:color="auto"/>
            <w:bottom w:val="none" w:sz="0" w:space="0" w:color="auto"/>
            <w:right w:val="none" w:sz="0" w:space="0" w:color="auto"/>
          </w:divBdr>
        </w:div>
        <w:div w:id="495731274">
          <w:marLeft w:val="0"/>
          <w:marRight w:val="0"/>
          <w:marTop w:val="0"/>
          <w:marBottom w:val="0"/>
          <w:divBdr>
            <w:top w:val="none" w:sz="0" w:space="0" w:color="auto"/>
            <w:left w:val="none" w:sz="0" w:space="0" w:color="auto"/>
            <w:bottom w:val="none" w:sz="0" w:space="0" w:color="auto"/>
            <w:right w:val="none" w:sz="0" w:space="0" w:color="auto"/>
          </w:divBdr>
          <w:divsChild>
            <w:div w:id="1961914393">
              <w:marLeft w:val="-75"/>
              <w:marRight w:val="0"/>
              <w:marTop w:val="30"/>
              <w:marBottom w:val="30"/>
              <w:divBdr>
                <w:top w:val="none" w:sz="0" w:space="0" w:color="auto"/>
                <w:left w:val="none" w:sz="0" w:space="0" w:color="auto"/>
                <w:bottom w:val="none" w:sz="0" w:space="0" w:color="auto"/>
                <w:right w:val="none" w:sz="0" w:space="0" w:color="auto"/>
              </w:divBdr>
              <w:divsChild>
                <w:div w:id="2823321">
                  <w:marLeft w:val="0"/>
                  <w:marRight w:val="0"/>
                  <w:marTop w:val="0"/>
                  <w:marBottom w:val="0"/>
                  <w:divBdr>
                    <w:top w:val="none" w:sz="0" w:space="0" w:color="auto"/>
                    <w:left w:val="none" w:sz="0" w:space="0" w:color="auto"/>
                    <w:bottom w:val="none" w:sz="0" w:space="0" w:color="auto"/>
                    <w:right w:val="none" w:sz="0" w:space="0" w:color="auto"/>
                  </w:divBdr>
                  <w:divsChild>
                    <w:div w:id="1654870348">
                      <w:marLeft w:val="0"/>
                      <w:marRight w:val="0"/>
                      <w:marTop w:val="0"/>
                      <w:marBottom w:val="0"/>
                      <w:divBdr>
                        <w:top w:val="none" w:sz="0" w:space="0" w:color="auto"/>
                        <w:left w:val="none" w:sz="0" w:space="0" w:color="auto"/>
                        <w:bottom w:val="none" w:sz="0" w:space="0" w:color="auto"/>
                        <w:right w:val="none" w:sz="0" w:space="0" w:color="auto"/>
                      </w:divBdr>
                    </w:div>
                  </w:divsChild>
                </w:div>
                <w:div w:id="4016786">
                  <w:marLeft w:val="0"/>
                  <w:marRight w:val="0"/>
                  <w:marTop w:val="0"/>
                  <w:marBottom w:val="0"/>
                  <w:divBdr>
                    <w:top w:val="none" w:sz="0" w:space="0" w:color="auto"/>
                    <w:left w:val="none" w:sz="0" w:space="0" w:color="auto"/>
                    <w:bottom w:val="none" w:sz="0" w:space="0" w:color="auto"/>
                    <w:right w:val="none" w:sz="0" w:space="0" w:color="auto"/>
                  </w:divBdr>
                  <w:divsChild>
                    <w:div w:id="1430733368">
                      <w:marLeft w:val="0"/>
                      <w:marRight w:val="0"/>
                      <w:marTop w:val="0"/>
                      <w:marBottom w:val="0"/>
                      <w:divBdr>
                        <w:top w:val="none" w:sz="0" w:space="0" w:color="auto"/>
                        <w:left w:val="none" w:sz="0" w:space="0" w:color="auto"/>
                        <w:bottom w:val="none" w:sz="0" w:space="0" w:color="auto"/>
                        <w:right w:val="none" w:sz="0" w:space="0" w:color="auto"/>
                      </w:divBdr>
                    </w:div>
                  </w:divsChild>
                </w:div>
                <w:div w:id="114910603">
                  <w:marLeft w:val="0"/>
                  <w:marRight w:val="0"/>
                  <w:marTop w:val="0"/>
                  <w:marBottom w:val="0"/>
                  <w:divBdr>
                    <w:top w:val="none" w:sz="0" w:space="0" w:color="auto"/>
                    <w:left w:val="none" w:sz="0" w:space="0" w:color="auto"/>
                    <w:bottom w:val="none" w:sz="0" w:space="0" w:color="auto"/>
                    <w:right w:val="none" w:sz="0" w:space="0" w:color="auto"/>
                  </w:divBdr>
                  <w:divsChild>
                    <w:div w:id="241182719">
                      <w:marLeft w:val="0"/>
                      <w:marRight w:val="0"/>
                      <w:marTop w:val="0"/>
                      <w:marBottom w:val="0"/>
                      <w:divBdr>
                        <w:top w:val="none" w:sz="0" w:space="0" w:color="auto"/>
                        <w:left w:val="none" w:sz="0" w:space="0" w:color="auto"/>
                        <w:bottom w:val="none" w:sz="0" w:space="0" w:color="auto"/>
                        <w:right w:val="none" w:sz="0" w:space="0" w:color="auto"/>
                      </w:divBdr>
                    </w:div>
                  </w:divsChild>
                </w:div>
                <w:div w:id="856117024">
                  <w:marLeft w:val="0"/>
                  <w:marRight w:val="0"/>
                  <w:marTop w:val="0"/>
                  <w:marBottom w:val="0"/>
                  <w:divBdr>
                    <w:top w:val="none" w:sz="0" w:space="0" w:color="auto"/>
                    <w:left w:val="none" w:sz="0" w:space="0" w:color="auto"/>
                    <w:bottom w:val="none" w:sz="0" w:space="0" w:color="auto"/>
                    <w:right w:val="none" w:sz="0" w:space="0" w:color="auto"/>
                  </w:divBdr>
                  <w:divsChild>
                    <w:div w:id="365258153">
                      <w:marLeft w:val="0"/>
                      <w:marRight w:val="0"/>
                      <w:marTop w:val="0"/>
                      <w:marBottom w:val="0"/>
                      <w:divBdr>
                        <w:top w:val="none" w:sz="0" w:space="0" w:color="auto"/>
                        <w:left w:val="none" w:sz="0" w:space="0" w:color="auto"/>
                        <w:bottom w:val="none" w:sz="0" w:space="0" w:color="auto"/>
                        <w:right w:val="none" w:sz="0" w:space="0" w:color="auto"/>
                      </w:divBdr>
                    </w:div>
                  </w:divsChild>
                </w:div>
                <w:div w:id="885138736">
                  <w:marLeft w:val="0"/>
                  <w:marRight w:val="0"/>
                  <w:marTop w:val="0"/>
                  <w:marBottom w:val="0"/>
                  <w:divBdr>
                    <w:top w:val="none" w:sz="0" w:space="0" w:color="auto"/>
                    <w:left w:val="none" w:sz="0" w:space="0" w:color="auto"/>
                    <w:bottom w:val="none" w:sz="0" w:space="0" w:color="auto"/>
                    <w:right w:val="none" w:sz="0" w:space="0" w:color="auto"/>
                  </w:divBdr>
                  <w:divsChild>
                    <w:div w:id="1123697333">
                      <w:marLeft w:val="0"/>
                      <w:marRight w:val="0"/>
                      <w:marTop w:val="0"/>
                      <w:marBottom w:val="0"/>
                      <w:divBdr>
                        <w:top w:val="none" w:sz="0" w:space="0" w:color="auto"/>
                        <w:left w:val="none" w:sz="0" w:space="0" w:color="auto"/>
                        <w:bottom w:val="none" w:sz="0" w:space="0" w:color="auto"/>
                        <w:right w:val="none" w:sz="0" w:space="0" w:color="auto"/>
                      </w:divBdr>
                    </w:div>
                  </w:divsChild>
                </w:div>
                <w:div w:id="896890516">
                  <w:marLeft w:val="0"/>
                  <w:marRight w:val="0"/>
                  <w:marTop w:val="0"/>
                  <w:marBottom w:val="0"/>
                  <w:divBdr>
                    <w:top w:val="none" w:sz="0" w:space="0" w:color="auto"/>
                    <w:left w:val="none" w:sz="0" w:space="0" w:color="auto"/>
                    <w:bottom w:val="none" w:sz="0" w:space="0" w:color="auto"/>
                    <w:right w:val="none" w:sz="0" w:space="0" w:color="auto"/>
                  </w:divBdr>
                  <w:divsChild>
                    <w:div w:id="536086540">
                      <w:marLeft w:val="0"/>
                      <w:marRight w:val="0"/>
                      <w:marTop w:val="0"/>
                      <w:marBottom w:val="0"/>
                      <w:divBdr>
                        <w:top w:val="none" w:sz="0" w:space="0" w:color="auto"/>
                        <w:left w:val="none" w:sz="0" w:space="0" w:color="auto"/>
                        <w:bottom w:val="none" w:sz="0" w:space="0" w:color="auto"/>
                        <w:right w:val="none" w:sz="0" w:space="0" w:color="auto"/>
                      </w:divBdr>
                    </w:div>
                  </w:divsChild>
                </w:div>
                <w:div w:id="1080757820">
                  <w:marLeft w:val="0"/>
                  <w:marRight w:val="0"/>
                  <w:marTop w:val="0"/>
                  <w:marBottom w:val="0"/>
                  <w:divBdr>
                    <w:top w:val="none" w:sz="0" w:space="0" w:color="auto"/>
                    <w:left w:val="none" w:sz="0" w:space="0" w:color="auto"/>
                    <w:bottom w:val="none" w:sz="0" w:space="0" w:color="auto"/>
                    <w:right w:val="none" w:sz="0" w:space="0" w:color="auto"/>
                  </w:divBdr>
                  <w:divsChild>
                    <w:div w:id="1761483169">
                      <w:marLeft w:val="0"/>
                      <w:marRight w:val="0"/>
                      <w:marTop w:val="0"/>
                      <w:marBottom w:val="0"/>
                      <w:divBdr>
                        <w:top w:val="none" w:sz="0" w:space="0" w:color="auto"/>
                        <w:left w:val="none" w:sz="0" w:space="0" w:color="auto"/>
                        <w:bottom w:val="none" w:sz="0" w:space="0" w:color="auto"/>
                        <w:right w:val="none" w:sz="0" w:space="0" w:color="auto"/>
                      </w:divBdr>
                    </w:div>
                  </w:divsChild>
                </w:div>
                <w:div w:id="1159928330">
                  <w:marLeft w:val="0"/>
                  <w:marRight w:val="0"/>
                  <w:marTop w:val="0"/>
                  <w:marBottom w:val="0"/>
                  <w:divBdr>
                    <w:top w:val="none" w:sz="0" w:space="0" w:color="auto"/>
                    <w:left w:val="none" w:sz="0" w:space="0" w:color="auto"/>
                    <w:bottom w:val="none" w:sz="0" w:space="0" w:color="auto"/>
                    <w:right w:val="none" w:sz="0" w:space="0" w:color="auto"/>
                  </w:divBdr>
                  <w:divsChild>
                    <w:div w:id="378865089">
                      <w:marLeft w:val="0"/>
                      <w:marRight w:val="0"/>
                      <w:marTop w:val="0"/>
                      <w:marBottom w:val="0"/>
                      <w:divBdr>
                        <w:top w:val="none" w:sz="0" w:space="0" w:color="auto"/>
                        <w:left w:val="none" w:sz="0" w:space="0" w:color="auto"/>
                        <w:bottom w:val="none" w:sz="0" w:space="0" w:color="auto"/>
                        <w:right w:val="none" w:sz="0" w:space="0" w:color="auto"/>
                      </w:divBdr>
                    </w:div>
                  </w:divsChild>
                </w:div>
                <w:div w:id="1258096941">
                  <w:marLeft w:val="0"/>
                  <w:marRight w:val="0"/>
                  <w:marTop w:val="0"/>
                  <w:marBottom w:val="0"/>
                  <w:divBdr>
                    <w:top w:val="none" w:sz="0" w:space="0" w:color="auto"/>
                    <w:left w:val="none" w:sz="0" w:space="0" w:color="auto"/>
                    <w:bottom w:val="none" w:sz="0" w:space="0" w:color="auto"/>
                    <w:right w:val="none" w:sz="0" w:space="0" w:color="auto"/>
                  </w:divBdr>
                  <w:divsChild>
                    <w:div w:id="1891264271">
                      <w:marLeft w:val="0"/>
                      <w:marRight w:val="0"/>
                      <w:marTop w:val="0"/>
                      <w:marBottom w:val="0"/>
                      <w:divBdr>
                        <w:top w:val="none" w:sz="0" w:space="0" w:color="auto"/>
                        <w:left w:val="none" w:sz="0" w:space="0" w:color="auto"/>
                        <w:bottom w:val="none" w:sz="0" w:space="0" w:color="auto"/>
                        <w:right w:val="none" w:sz="0" w:space="0" w:color="auto"/>
                      </w:divBdr>
                    </w:div>
                  </w:divsChild>
                </w:div>
                <w:div w:id="1290546590">
                  <w:marLeft w:val="0"/>
                  <w:marRight w:val="0"/>
                  <w:marTop w:val="0"/>
                  <w:marBottom w:val="0"/>
                  <w:divBdr>
                    <w:top w:val="none" w:sz="0" w:space="0" w:color="auto"/>
                    <w:left w:val="none" w:sz="0" w:space="0" w:color="auto"/>
                    <w:bottom w:val="none" w:sz="0" w:space="0" w:color="auto"/>
                    <w:right w:val="none" w:sz="0" w:space="0" w:color="auto"/>
                  </w:divBdr>
                  <w:divsChild>
                    <w:div w:id="1124226122">
                      <w:marLeft w:val="0"/>
                      <w:marRight w:val="0"/>
                      <w:marTop w:val="0"/>
                      <w:marBottom w:val="0"/>
                      <w:divBdr>
                        <w:top w:val="none" w:sz="0" w:space="0" w:color="auto"/>
                        <w:left w:val="none" w:sz="0" w:space="0" w:color="auto"/>
                        <w:bottom w:val="none" w:sz="0" w:space="0" w:color="auto"/>
                        <w:right w:val="none" w:sz="0" w:space="0" w:color="auto"/>
                      </w:divBdr>
                    </w:div>
                  </w:divsChild>
                </w:div>
                <w:div w:id="1322199196">
                  <w:marLeft w:val="0"/>
                  <w:marRight w:val="0"/>
                  <w:marTop w:val="0"/>
                  <w:marBottom w:val="0"/>
                  <w:divBdr>
                    <w:top w:val="none" w:sz="0" w:space="0" w:color="auto"/>
                    <w:left w:val="none" w:sz="0" w:space="0" w:color="auto"/>
                    <w:bottom w:val="none" w:sz="0" w:space="0" w:color="auto"/>
                    <w:right w:val="none" w:sz="0" w:space="0" w:color="auto"/>
                  </w:divBdr>
                  <w:divsChild>
                    <w:div w:id="260068306">
                      <w:marLeft w:val="0"/>
                      <w:marRight w:val="0"/>
                      <w:marTop w:val="0"/>
                      <w:marBottom w:val="0"/>
                      <w:divBdr>
                        <w:top w:val="none" w:sz="0" w:space="0" w:color="auto"/>
                        <w:left w:val="none" w:sz="0" w:space="0" w:color="auto"/>
                        <w:bottom w:val="none" w:sz="0" w:space="0" w:color="auto"/>
                        <w:right w:val="none" w:sz="0" w:space="0" w:color="auto"/>
                      </w:divBdr>
                    </w:div>
                  </w:divsChild>
                </w:div>
                <w:div w:id="1324351880">
                  <w:marLeft w:val="0"/>
                  <w:marRight w:val="0"/>
                  <w:marTop w:val="0"/>
                  <w:marBottom w:val="0"/>
                  <w:divBdr>
                    <w:top w:val="none" w:sz="0" w:space="0" w:color="auto"/>
                    <w:left w:val="none" w:sz="0" w:space="0" w:color="auto"/>
                    <w:bottom w:val="none" w:sz="0" w:space="0" w:color="auto"/>
                    <w:right w:val="none" w:sz="0" w:space="0" w:color="auto"/>
                  </w:divBdr>
                  <w:divsChild>
                    <w:div w:id="1996104558">
                      <w:marLeft w:val="0"/>
                      <w:marRight w:val="0"/>
                      <w:marTop w:val="0"/>
                      <w:marBottom w:val="0"/>
                      <w:divBdr>
                        <w:top w:val="none" w:sz="0" w:space="0" w:color="auto"/>
                        <w:left w:val="none" w:sz="0" w:space="0" w:color="auto"/>
                        <w:bottom w:val="none" w:sz="0" w:space="0" w:color="auto"/>
                        <w:right w:val="none" w:sz="0" w:space="0" w:color="auto"/>
                      </w:divBdr>
                    </w:div>
                  </w:divsChild>
                </w:div>
                <w:div w:id="1396048925">
                  <w:marLeft w:val="0"/>
                  <w:marRight w:val="0"/>
                  <w:marTop w:val="0"/>
                  <w:marBottom w:val="0"/>
                  <w:divBdr>
                    <w:top w:val="none" w:sz="0" w:space="0" w:color="auto"/>
                    <w:left w:val="none" w:sz="0" w:space="0" w:color="auto"/>
                    <w:bottom w:val="none" w:sz="0" w:space="0" w:color="auto"/>
                    <w:right w:val="none" w:sz="0" w:space="0" w:color="auto"/>
                  </w:divBdr>
                  <w:divsChild>
                    <w:div w:id="1972831121">
                      <w:marLeft w:val="0"/>
                      <w:marRight w:val="0"/>
                      <w:marTop w:val="0"/>
                      <w:marBottom w:val="0"/>
                      <w:divBdr>
                        <w:top w:val="none" w:sz="0" w:space="0" w:color="auto"/>
                        <w:left w:val="none" w:sz="0" w:space="0" w:color="auto"/>
                        <w:bottom w:val="none" w:sz="0" w:space="0" w:color="auto"/>
                        <w:right w:val="none" w:sz="0" w:space="0" w:color="auto"/>
                      </w:divBdr>
                    </w:div>
                  </w:divsChild>
                </w:div>
                <w:div w:id="1480149100">
                  <w:marLeft w:val="0"/>
                  <w:marRight w:val="0"/>
                  <w:marTop w:val="0"/>
                  <w:marBottom w:val="0"/>
                  <w:divBdr>
                    <w:top w:val="none" w:sz="0" w:space="0" w:color="auto"/>
                    <w:left w:val="none" w:sz="0" w:space="0" w:color="auto"/>
                    <w:bottom w:val="none" w:sz="0" w:space="0" w:color="auto"/>
                    <w:right w:val="none" w:sz="0" w:space="0" w:color="auto"/>
                  </w:divBdr>
                  <w:divsChild>
                    <w:div w:id="912735115">
                      <w:marLeft w:val="0"/>
                      <w:marRight w:val="0"/>
                      <w:marTop w:val="0"/>
                      <w:marBottom w:val="0"/>
                      <w:divBdr>
                        <w:top w:val="none" w:sz="0" w:space="0" w:color="auto"/>
                        <w:left w:val="none" w:sz="0" w:space="0" w:color="auto"/>
                        <w:bottom w:val="none" w:sz="0" w:space="0" w:color="auto"/>
                        <w:right w:val="none" w:sz="0" w:space="0" w:color="auto"/>
                      </w:divBdr>
                    </w:div>
                  </w:divsChild>
                </w:div>
                <w:div w:id="1494250792">
                  <w:marLeft w:val="0"/>
                  <w:marRight w:val="0"/>
                  <w:marTop w:val="0"/>
                  <w:marBottom w:val="0"/>
                  <w:divBdr>
                    <w:top w:val="none" w:sz="0" w:space="0" w:color="auto"/>
                    <w:left w:val="none" w:sz="0" w:space="0" w:color="auto"/>
                    <w:bottom w:val="none" w:sz="0" w:space="0" w:color="auto"/>
                    <w:right w:val="none" w:sz="0" w:space="0" w:color="auto"/>
                  </w:divBdr>
                  <w:divsChild>
                    <w:div w:id="730542172">
                      <w:marLeft w:val="0"/>
                      <w:marRight w:val="0"/>
                      <w:marTop w:val="0"/>
                      <w:marBottom w:val="0"/>
                      <w:divBdr>
                        <w:top w:val="none" w:sz="0" w:space="0" w:color="auto"/>
                        <w:left w:val="none" w:sz="0" w:space="0" w:color="auto"/>
                        <w:bottom w:val="none" w:sz="0" w:space="0" w:color="auto"/>
                        <w:right w:val="none" w:sz="0" w:space="0" w:color="auto"/>
                      </w:divBdr>
                    </w:div>
                  </w:divsChild>
                </w:div>
                <w:div w:id="1551527497">
                  <w:marLeft w:val="0"/>
                  <w:marRight w:val="0"/>
                  <w:marTop w:val="0"/>
                  <w:marBottom w:val="0"/>
                  <w:divBdr>
                    <w:top w:val="none" w:sz="0" w:space="0" w:color="auto"/>
                    <w:left w:val="none" w:sz="0" w:space="0" w:color="auto"/>
                    <w:bottom w:val="none" w:sz="0" w:space="0" w:color="auto"/>
                    <w:right w:val="none" w:sz="0" w:space="0" w:color="auto"/>
                  </w:divBdr>
                  <w:divsChild>
                    <w:div w:id="674919097">
                      <w:marLeft w:val="0"/>
                      <w:marRight w:val="0"/>
                      <w:marTop w:val="0"/>
                      <w:marBottom w:val="0"/>
                      <w:divBdr>
                        <w:top w:val="none" w:sz="0" w:space="0" w:color="auto"/>
                        <w:left w:val="none" w:sz="0" w:space="0" w:color="auto"/>
                        <w:bottom w:val="none" w:sz="0" w:space="0" w:color="auto"/>
                        <w:right w:val="none" w:sz="0" w:space="0" w:color="auto"/>
                      </w:divBdr>
                    </w:div>
                  </w:divsChild>
                </w:div>
                <w:div w:id="1561018525">
                  <w:marLeft w:val="0"/>
                  <w:marRight w:val="0"/>
                  <w:marTop w:val="0"/>
                  <w:marBottom w:val="0"/>
                  <w:divBdr>
                    <w:top w:val="none" w:sz="0" w:space="0" w:color="auto"/>
                    <w:left w:val="none" w:sz="0" w:space="0" w:color="auto"/>
                    <w:bottom w:val="none" w:sz="0" w:space="0" w:color="auto"/>
                    <w:right w:val="none" w:sz="0" w:space="0" w:color="auto"/>
                  </w:divBdr>
                  <w:divsChild>
                    <w:div w:id="1225065855">
                      <w:marLeft w:val="0"/>
                      <w:marRight w:val="0"/>
                      <w:marTop w:val="0"/>
                      <w:marBottom w:val="0"/>
                      <w:divBdr>
                        <w:top w:val="none" w:sz="0" w:space="0" w:color="auto"/>
                        <w:left w:val="none" w:sz="0" w:space="0" w:color="auto"/>
                        <w:bottom w:val="none" w:sz="0" w:space="0" w:color="auto"/>
                        <w:right w:val="none" w:sz="0" w:space="0" w:color="auto"/>
                      </w:divBdr>
                    </w:div>
                  </w:divsChild>
                </w:div>
                <w:div w:id="1717700251">
                  <w:marLeft w:val="0"/>
                  <w:marRight w:val="0"/>
                  <w:marTop w:val="0"/>
                  <w:marBottom w:val="0"/>
                  <w:divBdr>
                    <w:top w:val="none" w:sz="0" w:space="0" w:color="auto"/>
                    <w:left w:val="none" w:sz="0" w:space="0" w:color="auto"/>
                    <w:bottom w:val="none" w:sz="0" w:space="0" w:color="auto"/>
                    <w:right w:val="none" w:sz="0" w:space="0" w:color="auto"/>
                  </w:divBdr>
                  <w:divsChild>
                    <w:div w:id="1888254583">
                      <w:marLeft w:val="0"/>
                      <w:marRight w:val="0"/>
                      <w:marTop w:val="0"/>
                      <w:marBottom w:val="0"/>
                      <w:divBdr>
                        <w:top w:val="none" w:sz="0" w:space="0" w:color="auto"/>
                        <w:left w:val="none" w:sz="0" w:space="0" w:color="auto"/>
                        <w:bottom w:val="none" w:sz="0" w:space="0" w:color="auto"/>
                        <w:right w:val="none" w:sz="0" w:space="0" w:color="auto"/>
                      </w:divBdr>
                    </w:div>
                  </w:divsChild>
                </w:div>
                <w:div w:id="1756243065">
                  <w:marLeft w:val="0"/>
                  <w:marRight w:val="0"/>
                  <w:marTop w:val="0"/>
                  <w:marBottom w:val="0"/>
                  <w:divBdr>
                    <w:top w:val="none" w:sz="0" w:space="0" w:color="auto"/>
                    <w:left w:val="none" w:sz="0" w:space="0" w:color="auto"/>
                    <w:bottom w:val="none" w:sz="0" w:space="0" w:color="auto"/>
                    <w:right w:val="none" w:sz="0" w:space="0" w:color="auto"/>
                  </w:divBdr>
                  <w:divsChild>
                    <w:div w:id="1014723405">
                      <w:marLeft w:val="0"/>
                      <w:marRight w:val="0"/>
                      <w:marTop w:val="0"/>
                      <w:marBottom w:val="0"/>
                      <w:divBdr>
                        <w:top w:val="none" w:sz="0" w:space="0" w:color="auto"/>
                        <w:left w:val="none" w:sz="0" w:space="0" w:color="auto"/>
                        <w:bottom w:val="none" w:sz="0" w:space="0" w:color="auto"/>
                        <w:right w:val="none" w:sz="0" w:space="0" w:color="auto"/>
                      </w:divBdr>
                    </w:div>
                  </w:divsChild>
                </w:div>
                <w:div w:id="1792673646">
                  <w:marLeft w:val="0"/>
                  <w:marRight w:val="0"/>
                  <w:marTop w:val="0"/>
                  <w:marBottom w:val="0"/>
                  <w:divBdr>
                    <w:top w:val="none" w:sz="0" w:space="0" w:color="auto"/>
                    <w:left w:val="none" w:sz="0" w:space="0" w:color="auto"/>
                    <w:bottom w:val="none" w:sz="0" w:space="0" w:color="auto"/>
                    <w:right w:val="none" w:sz="0" w:space="0" w:color="auto"/>
                  </w:divBdr>
                  <w:divsChild>
                    <w:div w:id="1031809760">
                      <w:marLeft w:val="0"/>
                      <w:marRight w:val="0"/>
                      <w:marTop w:val="0"/>
                      <w:marBottom w:val="0"/>
                      <w:divBdr>
                        <w:top w:val="none" w:sz="0" w:space="0" w:color="auto"/>
                        <w:left w:val="none" w:sz="0" w:space="0" w:color="auto"/>
                        <w:bottom w:val="none" w:sz="0" w:space="0" w:color="auto"/>
                        <w:right w:val="none" w:sz="0" w:space="0" w:color="auto"/>
                      </w:divBdr>
                    </w:div>
                  </w:divsChild>
                </w:div>
                <w:div w:id="1802186630">
                  <w:marLeft w:val="0"/>
                  <w:marRight w:val="0"/>
                  <w:marTop w:val="0"/>
                  <w:marBottom w:val="0"/>
                  <w:divBdr>
                    <w:top w:val="none" w:sz="0" w:space="0" w:color="auto"/>
                    <w:left w:val="none" w:sz="0" w:space="0" w:color="auto"/>
                    <w:bottom w:val="none" w:sz="0" w:space="0" w:color="auto"/>
                    <w:right w:val="none" w:sz="0" w:space="0" w:color="auto"/>
                  </w:divBdr>
                  <w:divsChild>
                    <w:div w:id="458300677">
                      <w:marLeft w:val="0"/>
                      <w:marRight w:val="0"/>
                      <w:marTop w:val="0"/>
                      <w:marBottom w:val="0"/>
                      <w:divBdr>
                        <w:top w:val="none" w:sz="0" w:space="0" w:color="auto"/>
                        <w:left w:val="none" w:sz="0" w:space="0" w:color="auto"/>
                        <w:bottom w:val="none" w:sz="0" w:space="0" w:color="auto"/>
                        <w:right w:val="none" w:sz="0" w:space="0" w:color="auto"/>
                      </w:divBdr>
                    </w:div>
                  </w:divsChild>
                </w:div>
                <w:div w:id="1888642586">
                  <w:marLeft w:val="0"/>
                  <w:marRight w:val="0"/>
                  <w:marTop w:val="0"/>
                  <w:marBottom w:val="0"/>
                  <w:divBdr>
                    <w:top w:val="none" w:sz="0" w:space="0" w:color="auto"/>
                    <w:left w:val="none" w:sz="0" w:space="0" w:color="auto"/>
                    <w:bottom w:val="none" w:sz="0" w:space="0" w:color="auto"/>
                    <w:right w:val="none" w:sz="0" w:space="0" w:color="auto"/>
                  </w:divBdr>
                  <w:divsChild>
                    <w:div w:id="542182123">
                      <w:marLeft w:val="0"/>
                      <w:marRight w:val="0"/>
                      <w:marTop w:val="0"/>
                      <w:marBottom w:val="0"/>
                      <w:divBdr>
                        <w:top w:val="none" w:sz="0" w:space="0" w:color="auto"/>
                        <w:left w:val="none" w:sz="0" w:space="0" w:color="auto"/>
                        <w:bottom w:val="none" w:sz="0" w:space="0" w:color="auto"/>
                        <w:right w:val="none" w:sz="0" w:space="0" w:color="auto"/>
                      </w:divBdr>
                    </w:div>
                  </w:divsChild>
                </w:div>
                <w:div w:id="1958175581">
                  <w:marLeft w:val="0"/>
                  <w:marRight w:val="0"/>
                  <w:marTop w:val="0"/>
                  <w:marBottom w:val="0"/>
                  <w:divBdr>
                    <w:top w:val="none" w:sz="0" w:space="0" w:color="auto"/>
                    <w:left w:val="none" w:sz="0" w:space="0" w:color="auto"/>
                    <w:bottom w:val="none" w:sz="0" w:space="0" w:color="auto"/>
                    <w:right w:val="none" w:sz="0" w:space="0" w:color="auto"/>
                  </w:divBdr>
                  <w:divsChild>
                    <w:div w:id="1676423791">
                      <w:marLeft w:val="0"/>
                      <w:marRight w:val="0"/>
                      <w:marTop w:val="0"/>
                      <w:marBottom w:val="0"/>
                      <w:divBdr>
                        <w:top w:val="none" w:sz="0" w:space="0" w:color="auto"/>
                        <w:left w:val="none" w:sz="0" w:space="0" w:color="auto"/>
                        <w:bottom w:val="none" w:sz="0" w:space="0" w:color="auto"/>
                        <w:right w:val="none" w:sz="0" w:space="0" w:color="auto"/>
                      </w:divBdr>
                    </w:div>
                  </w:divsChild>
                </w:div>
                <w:div w:id="2050063089">
                  <w:marLeft w:val="0"/>
                  <w:marRight w:val="0"/>
                  <w:marTop w:val="0"/>
                  <w:marBottom w:val="0"/>
                  <w:divBdr>
                    <w:top w:val="none" w:sz="0" w:space="0" w:color="auto"/>
                    <w:left w:val="none" w:sz="0" w:space="0" w:color="auto"/>
                    <w:bottom w:val="none" w:sz="0" w:space="0" w:color="auto"/>
                    <w:right w:val="none" w:sz="0" w:space="0" w:color="auto"/>
                  </w:divBdr>
                  <w:divsChild>
                    <w:div w:id="192151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268966">
          <w:marLeft w:val="0"/>
          <w:marRight w:val="0"/>
          <w:marTop w:val="0"/>
          <w:marBottom w:val="0"/>
          <w:divBdr>
            <w:top w:val="none" w:sz="0" w:space="0" w:color="auto"/>
            <w:left w:val="none" w:sz="0" w:space="0" w:color="auto"/>
            <w:bottom w:val="none" w:sz="0" w:space="0" w:color="auto"/>
            <w:right w:val="none" w:sz="0" w:space="0" w:color="auto"/>
          </w:divBdr>
          <w:divsChild>
            <w:div w:id="1805539672">
              <w:marLeft w:val="-75"/>
              <w:marRight w:val="0"/>
              <w:marTop w:val="30"/>
              <w:marBottom w:val="30"/>
              <w:divBdr>
                <w:top w:val="none" w:sz="0" w:space="0" w:color="auto"/>
                <w:left w:val="none" w:sz="0" w:space="0" w:color="auto"/>
                <w:bottom w:val="none" w:sz="0" w:space="0" w:color="auto"/>
                <w:right w:val="none" w:sz="0" w:space="0" w:color="auto"/>
              </w:divBdr>
              <w:divsChild>
                <w:div w:id="42025262">
                  <w:marLeft w:val="0"/>
                  <w:marRight w:val="0"/>
                  <w:marTop w:val="0"/>
                  <w:marBottom w:val="0"/>
                  <w:divBdr>
                    <w:top w:val="none" w:sz="0" w:space="0" w:color="auto"/>
                    <w:left w:val="none" w:sz="0" w:space="0" w:color="auto"/>
                    <w:bottom w:val="none" w:sz="0" w:space="0" w:color="auto"/>
                    <w:right w:val="none" w:sz="0" w:space="0" w:color="auto"/>
                  </w:divBdr>
                  <w:divsChild>
                    <w:div w:id="1340427089">
                      <w:marLeft w:val="0"/>
                      <w:marRight w:val="0"/>
                      <w:marTop w:val="0"/>
                      <w:marBottom w:val="0"/>
                      <w:divBdr>
                        <w:top w:val="none" w:sz="0" w:space="0" w:color="auto"/>
                        <w:left w:val="none" w:sz="0" w:space="0" w:color="auto"/>
                        <w:bottom w:val="none" w:sz="0" w:space="0" w:color="auto"/>
                        <w:right w:val="none" w:sz="0" w:space="0" w:color="auto"/>
                      </w:divBdr>
                    </w:div>
                  </w:divsChild>
                </w:div>
                <w:div w:id="113260229">
                  <w:marLeft w:val="0"/>
                  <w:marRight w:val="0"/>
                  <w:marTop w:val="0"/>
                  <w:marBottom w:val="0"/>
                  <w:divBdr>
                    <w:top w:val="none" w:sz="0" w:space="0" w:color="auto"/>
                    <w:left w:val="none" w:sz="0" w:space="0" w:color="auto"/>
                    <w:bottom w:val="none" w:sz="0" w:space="0" w:color="auto"/>
                    <w:right w:val="none" w:sz="0" w:space="0" w:color="auto"/>
                  </w:divBdr>
                  <w:divsChild>
                    <w:div w:id="1564289664">
                      <w:marLeft w:val="0"/>
                      <w:marRight w:val="0"/>
                      <w:marTop w:val="0"/>
                      <w:marBottom w:val="0"/>
                      <w:divBdr>
                        <w:top w:val="none" w:sz="0" w:space="0" w:color="auto"/>
                        <w:left w:val="none" w:sz="0" w:space="0" w:color="auto"/>
                        <w:bottom w:val="none" w:sz="0" w:space="0" w:color="auto"/>
                        <w:right w:val="none" w:sz="0" w:space="0" w:color="auto"/>
                      </w:divBdr>
                    </w:div>
                  </w:divsChild>
                </w:div>
                <w:div w:id="138769644">
                  <w:marLeft w:val="0"/>
                  <w:marRight w:val="0"/>
                  <w:marTop w:val="0"/>
                  <w:marBottom w:val="0"/>
                  <w:divBdr>
                    <w:top w:val="none" w:sz="0" w:space="0" w:color="auto"/>
                    <w:left w:val="none" w:sz="0" w:space="0" w:color="auto"/>
                    <w:bottom w:val="none" w:sz="0" w:space="0" w:color="auto"/>
                    <w:right w:val="none" w:sz="0" w:space="0" w:color="auto"/>
                  </w:divBdr>
                  <w:divsChild>
                    <w:div w:id="1031223277">
                      <w:marLeft w:val="0"/>
                      <w:marRight w:val="0"/>
                      <w:marTop w:val="0"/>
                      <w:marBottom w:val="0"/>
                      <w:divBdr>
                        <w:top w:val="none" w:sz="0" w:space="0" w:color="auto"/>
                        <w:left w:val="none" w:sz="0" w:space="0" w:color="auto"/>
                        <w:bottom w:val="none" w:sz="0" w:space="0" w:color="auto"/>
                        <w:right w:val="none" w:sz="0" w:space="0" w:color="auto"/>
                      </w:divBdr>
                    </w:div>
                  </w:divsChild>
                </w:div>
                <w:div w:id="202865108">
                  <w:marLeft w:val="0"/>
                  <w:marRight w:val="0"/>
                  <w:marTop w:val="0"/>
                  <w:marBottom w:val="0"/>
                  <w:divBdr>
                    <w:top w:val="none" w:sz="0" w:space="0" w:color="auto"/>
                    <w:left w:val="none" w:sz="0" w:space="0" w:color="auto"/>
                    <w:bottom w:val="none" w:sz="0" w:space="0" w:color="auto"/>
                    <w:right w:val="none" w:sz="0" w:space="0" w:color="auto"/>
                  </w:divBdr>
                  <w:divsChild>
                    <w:div w:id="971254751">
                      <w:marLeft w:val="0"/>
                      <w:marRight w:val="0"/>
                      <w:marTop w:val="0"/>
                      <w:marBottom w:val="0"/>
                      <w:divBdr>
                        <w:top w:val="none" w:sz="0" w:space="0" w:color="auto"/>
                        <w:left w:val="none" w:sz="0" w:space="0" w:color="auto"/>
                        <w:bottom w:val="none" w:sz="0" w:space="0" w:color="auto"/>
                        <w:right w:val="none" w:sz="0" w:space="0" w:color="auto"/>
                      </w:divBdr>
                    </w:div>
                    <w:div w:id="1366053118">
                      <w:marLeft w:val="0"/>
                      <w:marRight w:val="0"/>
                      <w:marTop w:val="0"/>
                      <w:marBottom w:val="0"/>
                      <w:divBdr>
                        <w:top w:val="none" w:sz="0" w:space="0" w:color="auto"/>
                        <w:left w:val="none" w:sz="0" w:space="0" w:color="auto"/>
                        <w:bottom w:val="none" w:sz="0" w:space="0" w:color="auto"/>
                        <w:right w:val="none" w:sz="0" w:space="0" w:color="auto"/>
                      </w:divBdr>
                    </w:div>
                  </w:divsChild>
                </w:div>
                <w:div w:id="569580682">
                  <w:marLeft w:val="0"/>
                  <w:marRight w:val="0"/>
                  <w:marTop w:val="0"/>
                  <w:marBottom w:val="0"/>
                  <w:divBdr>
                    <w:top w:val="none" w:sz="0" w:space="0" w:color="auto"/>
                    <w:left w:val="none" w:sz="0" w:space="0" w:color="auto"/>
                    <w:bottom w:val="none" w:sz="0" w:space="0" w:color="auto"/>
                    <w:right w:val="none" w:sz="0" w:space="0" w:color="auto"/>
                  </w:divBdr>
                  <w:divsChild>
                    <w:div w:id="909196927">
                      <w:marLeft w:val="0"/>
                      <w:marRight w:val="0"/>
                      <w:marTop w:val="0"/>
                      <w:marBottom w:val="0"/>
                      <w:divBdr>
                        <w:top w:val="none" w:sz="0" w:space="0" w:color="auto"/>
                        <w:left w:val="none" w:sz="0" w:space="0" w:color="auto"/>
                        <w:bottom w:val="none" w:sz="0" w:space="0" w:color="auto"/>
                        <w:right w:val="none" w:sz="0" w:space="0" w:color="auto"/>
                      </w:divBdr>
                    </w:div>
                  </w:divsChild>
                </w:div>
                <w:div w:id="710376285">
                  <w:marLeft w:val="0"/>
                  <w:marRight w:val="0"/>
                  <w:marTop w:val="0"/>
                  <w:marBottom w:val="0"/>
                  <w:divBdr>
                    <w:top w:val="none" w:sz="0" w:space="0" w:color="auto"/>
                    <w:left w:val="none" w:sz="0" w:space="0" w:color="auto"/>
                    <w:bottom w:val="none" w:sz="0" w:space="0" w:color="auto"/>
                    <w:right w:val="none" w:sz="0" w:space="0" w:color="auto"/>
                  </w:divBdr>
                  <w:divsChild>
                    <w:div w:id="957681513">
                      <w:marLeft w:val="0"/>
                      <w:marRight w:val="0"/>
                      <w:marTop w:val="0"/>
                      <w:marBottom w:val="0"/>
                      <w:divBdr>
                        <w:top w:val="none" w:sz="0" w:space="0" w:color="auto"/>
                        <w:left w:val="none" w:sz="0" w:space="0" w:color="auto"/>
                        <w:bottom w:val="none" w:sz="0" w:space="0" w:color="auto"/>
                        <w:right w:val="none" w:sz="0" w:space="0" w:color="auto"/>
                      </w:divBdr>
                    </w:div>
                  </w:divsChild>
                </w:div>
                <w:div w:id="719017564">
                  <w:marLeft w:val="0"/>
                  <w:marRight w:val="0"/>
                  <w:marTop w:val="0"/>
                  <w:marBottom w:val="0"/>
                  <w:divBdr>
                    <w:top w:val="none" w:sz="0" w:space="0" w:color="auto"/>
                    <w:left w:val="none" w:sz="0" w:space="0" w:color="auto"/>
                    <w:bottom w:val="none" w:sz="0" w:space="0" w:color="auto"/>
                    <w:right w:val="none" w:sz="0" w:space="0" w:color="auto"/>
                  </w:divBdr>
                  <w:divsChild>
                    <w:div w:id="261492608">
                      <w:marLeft w:val="0"/>
                      <w:marRight w:val="0"/>
                      <w:marTop w:val="0"/>
                      <w:marBottom w:val="0"/>
                      <w:divBdr>
                        <w:top w:val="none" w:sz="0" w:space="0" w:color="auto"/>
                        <w:left w:val="none" w:sz="0" w:space="0" w:color="auto"/>
                        <w:bottom w:val="none" w:sz="0" w:space="0" w:color="auto"/>
                        <w:right w:val="none" w:sz="0" w:space="0" w:color="auto"/>
                      </w:divBdr>
                    </w:div>
                  </w:divsChild>
                </w:div>
                <w:div w:id="764035150">
                  <w:marLeft w:val="0"/>
                  <w:marRight w:val="0"/>
                  <w:marTop w:val="0"/>
                  <w:marBottom w:val="0"/>
                  <w:divBdr>
                    <w:top w:val="none" w:sz="0" w:space="0" w:color="auto"/>
                    <w:left w:val="none" w:sz="0" w:space="0" w:color="auto"/>
                    <w:bottom w:val="none" w:sz="0" w:space="0" w:color="auto"/>
                    <w:right w:val="none" w:sz="0" w:space="0" w:color="auto"/>
                  </w:divBdr>
                  <w:divsChild>
                    <w:div w:id="1322735617">
                      <w:marLeft w:val="0"/>
                      <w:marRight w:val="0"/>
                      <w:marTop w:val="0"/>
                      <w:marBottom w:val="0"/>
                      <w:divBdr>
                        <w:top w:val="none" w:sz="0" w:space="0" w:color="auto"/>
                        <w:left w:val="none" w:sz="0" w:space="0" w:color="auto"/>
                        <w:bottom w:val="none" w:sz="0" w:space="0" w:color="auto"/>
                        <w:right w:val="none" w:sz="0" w:space="0" w:color="auto"/>
                      </w:divBdr>
                    </w:div>
                  </w:divsChild>
                </w:div>
                <w:div w:id="899941107">
                  <w:marLeft w:val="0"/>
                  <w:marRight w:val="0"/>
                  <w:marTop w:val="0"/>
                  <w:marBottom w:val="0"/>
                  <w:divBdr>
                    <w:top w:val="none" w:sz="0" w:space="0" w:color="auto"/>
                    <w:left w:val="none" w:sz="0" w:space="0" w:color="auto"/>
                    <w:bottom w:val="none" w:sz="0" w:space="0" w:color="auto"/>
                    <w:right w:val="none" w:sz="0" w:space="0" w:color="auto"/>
                  </w:divBdr>
                  <w:divsChild>
                    <w:div w:id="792790508">
                      <w:marLeft w:val="0"/>
                      <w:marRight w:val="0"/>
                      <w:marTop w:val="0"/>
                      <w:marBottom w:val="0"/>
                      <w:divBdr>
                        <w:top w:val="none" w:sz="0" w:space="0" w:color="auto"/>
                        <w:left w:val="none" w:sz="0" w:space="0" w:color="auto"/>
                        <w:bottom w:val="none" w:sz="0" w:space="0" w:color="auto"/>
                        <w:right w:val="none" w:sz="0" w:space="0" w:color="auto"/>
                      </w:divBdr>
                    </w:div>
                  </w:divsChild>
                </w:div>
                <w:div w:id="985627982">
                  <w:marLeft w:val="0"/>
                  <w:marRight w:val="0"/>
                  <w:marTop w:val="0"/>
                  <w:marBottom w:val="0"/>
                  <w:divBdr>
                    <w:top w:val="none" w:sz="0" w:space="0" w:color="auto"/>
                    <w:left w:val="none" w:sz="0" w:space="0" w:color="auto"/>
                    <w:bottom w:val="none" w:sz="0" w:space="0" w:color="auto"/>
                    <w:right w:val="none" w:sz="0" w:space="0" w:color="auto"/>
                  </w:divBdr>
                  <w:divsChild>
                    <w:div w:id="1692300448">
                      <w:marLeft w:val="0"/>
                      <w:marRight w:val="0"/>
                      <w:marTop w:val="0"/>
                      <w:marBottom w:val="0"/>
                      <w:divBdr>
                        <w:top w:val="none" w:sz="0" w:space="0" w:color="auto"/>
                        <w:left w:val="none" w:sz="0" w:space="0" w:color="auto"/>
                        <w:bottom w:val="none" w:sz="0" w:space="0" w:color="auto"/>
                        <w:right w:val="none" w:sz="0" w:space="0" w:color="auto"/>
                      </w:divBdr>
                    </w:div>
                  </w:divsChild>
                </w:div>
                <w:div w:id="1129205437">
                  <w:marLeft w:val="0"/>
                  <w:marRight w:val="0"/>
                  <w:marTop w:val="0"/>
                  <w:marBottom w:val="0"/>
                  <w:divBdr>
                    <w:top w:val="none" w:sz="0" w:space="0" w:color="auto"/>
                    <w:left w:val="none" w:sz="0" w:space="0" w:color="auto"/>
                    <w:bottom w:val="none" w:sz="0" w:space="0" w:color="auto"/>
                    <w:right w:val="none" w:sz="0" w:space="0" w:color="auto"/>
                  </w:divBdr>
                  <w:divsChild>
                    <w:div w:id="2128238143">
                      <w:marLeft w:val="0"/>
                      <w:marRight w:val="0"/>
                      <w:marTop w:val="0"/>
                      <w:marBottom w:val="0"/>
                      <w:divBdr>
                        <w:top w:val="none" w:sz="0" w:space="0" w:color="auto"/>
                        <w:left w:val="none" w:sz="0" w:space="0" w:color="auto"/>
                        <w:bottom w:val="none" w:sz="0" w:space="0" w:color="auto"/>
                        <w:right w:val="none" w:sz="0" w:space="0" w:color="auto"/>
                      </w:divBdr>
                    </w:div>
                  </w:divsChild>
                </w:div>
                <w:div w:id="1248228767">
                  <w:marLeft w:val="0"/>
                  <w:marRight w:val="0"/>
                  <w:marTop w:val="0"/>
                  <w:marBottom w:val="0"/>
                  <w:divBdr>
                    <w:top w:val="none" w:sz="0" w:space="0" w:color="auto"/>
                    <w:left w:val="none" w:sz="0" w:space="0" w:color="auto"/>
                    <w:bottom w:val="none" w:sz="0" w:space="0" w:color="auto"/>
                    <w:right w:val="none" w:sz="0" w:space="0" w:color="auto"/>
                  </w:divBdr>
                  <w:divsChild>
                    <w:div w:id="849679064">
                      <w:marLeft w:val="0"/>
                      <w:marRight w:val="0"/>
                      <w:marTop w:val="0"/>
                      <w:marBottom w:val="0"/>
                      <w:divBdr>
                        <w:top w:val="none" w:sz="0" w:space="0" w:color="auto"/>
                        <w:left w:val="none" w:sz="0" w:space="0" w:color="auto"/>
                        <w:bottom w:val="none" w:sz="0" w:space="0" w:color="auto"/>
                        <w:right w:val="none" w:sz="0" w:space="0" w:color="auto"/>
                      </w:divBdr>
                    </w:div>
                    <w:div w:id="1736968344">
                      <w:marLeft w:val="0"/>
                      <w:marRight w:val="0"/>
                      <w:marTop w:val="0"/>
                      <w:marBottom w:val="0"/>
                      <w:divBdr>
                        <w:top w:val="none" w:sz="0" w:space="0" w:color="auto"/>
                        <w:left w:val="none" w:sz="0" w:space="0" w:color="auto"/>
                        <w:bottom w:val="none" w:sz="0" w:space="0" w:color="auto"/>
                        <w:right w:val="none" w:sz="0" w:space="0" w:color="auto"/>
                      </w:divBdr>
                    </w:div>
                  </w:divsChild>
                </w:div>
                <w:div w:id="1259558160">
                  <w:marLeft w:val="0"/>
                  <w:marRight w:val="0"/>
                  <w:marTop w:val="0"/>
                  <w:marBottom w:val="0"/>
                  <w:divBdr>
                    <w:top w:val="none" w:sz="0" w:space="0" w:color="auto"/>
                    <w:left w:val="none" w:sz="0" w:space="0" w:color="auto"/>
                    <w:bottom w:val="none" w:sz="0" w:space="0" w:color="auto"/>
                    <w:right w:val="none" w:sz="0" w:space="0" w:color="auto"/>
                  </w:divBdr>
                  <w:divsChild>
                    <w:div w:id="1996958525">
                      <w:marLeft w:val="0"/>
                      <w:marRight w:val="0"/>
                      <w:marTop w:val="0"/>
                      <w:marBottom w:val="0"/>
                      <w:divBdr>
                        <w:top w:val="none" w:sz="0" w:space="0" w:color="auto"/>
                        <w:left w:val="none" w:sz="0" w:space="0" w:color="auto"/>
                        <w:bottom w:val="none" w:sz="0" w:space="0" w:color="auto"/>
                        <w:right w:val="none" w:sz="0" w:space="0" w:color="auto"/>
                      </w:divBdr>
                    </w:div>
                  </w:divsChild>
                </w:div>
                <w:div w:id="1264609350">
                  <w:marLeft w:val="0"/>
                  <w:marRight w:val="0"/>
                  <w:marTop w:val="0"/>
                  <w:marBottom w:val="0"/>
                  <w:divBdr>
                    <w:top w:val="none" w:sz="0" w:space="0" w:color="auto"/>
                    <w:left w:val="none" w:sz="0" w:space="0" w:color="auto"/>
                    <w:bottom w:val="none" w:sz="0" w:space="0" w:color="auto"/>
                    <w:right w:val="none" w:sz="0" w:space="0" w:color="auto"/>
                  </w:divBdr>
                  <w:divsChild>
                    <w:div w:id="1628508076">
                      <w:marLeft w:val="0"/>
                      <w:marRight w:val="0"/>
                      <w:marTop w:val="0"/>
                      <w:marBottom w:val="0"/>
                      <w:divBdr>
                        <w:top w:val="none" w:sz="0" w:space="0" w:color="auto"/>
                        <w:left w:val="none" w:sz="0" w:space="0" w:color="auto"/>
                        <w:bottom w:val="none" w:sz="0" w:space="0" w:color="auto"/>
                        <w:right w:val="none" w:sz="0" w:space="0" w:color="auto"/>
                      </w:divBdr>
                    </w:div>
                  </w:divsChild>
                </w:div>
                <w:div w:id="1415779893">
                  <w:marLeft w:val="0"/>
                  <w:marRight w:val="0"/>
                  <w:marTop w:val="0"/>
                  <w:marBottom w:val="0"/>
                  <w:divBdr>
                    <w:top w:val="none" w:sz="0" w:space="0" w:color="auto"/>
                    <w:left w:val="none" w:sz="0" w:space="0" w:color="auto"/>
                    <w:bottom w:val="none" w:sz="0" w:space="0" w:color="auto"/>
                    <w:right w:val="none" w:sz="0" w:space="0" w:color="auto"/>
                  </w:divBdr>
                  <w:divsChild>
                    <w:div w:id="1533494129">
                      <w:marLeft w:val="0"/>
                      <w:marRight w:val="0"/>
                      <w:marTop w:val="0"/>
                      <w:marBottom w:val="0"/>
                      <w:divBdr>
                        <w:top w:val="none" w:sz="0" w:space="0" w:color="auto"/>
                        <w:left w:val="none" w:sz="0" w:space="0" w:color="auto"/>
                        <w:bottom w:val="none" w:sz="0" w:space="0" w:color="auto"/>
                        <w:right w:val="none" w:sz="0" w:space="0" w:color="auto"/>
                      </w:divBdr>
                    </w:div>
                  </w:divsChild>
                </w:div>
                <w:div w:id="1525053882">
                  <w:marLeft w:val="0"/>
                  <w:marRight w:val="0"/>
                  <w:marTop w:val="0"/>
                  <w:marBottom w:val="0"/>
                  <w:divBdr>
                    <w:top w:val="none" w:sz="0" w:space="0" w:color="auto"/>
                    <w:left w:val="none" w:sz="0" w:space="0" w:color="auto"/>
                    <w:bottom w:val="none" w:sz="0" w:space="0" w:color="auto"/>
                    <w:right w:val="none" w:sz="0" w:space="0" w:color="auto"/>
                  </w:divBdr>
                  <w:divsChild>
                    <w:div w:id="453837683">
                      <w:marLeft w:val="0"/>
                      <w:marRight w:val="0"/>
                      <w:marTop w:val="0"/>
                      <w:marBottom w:val="0"/>
                      <w:divBdr>
                        <w:top w:val="none" w:sz="0" w:space="0" w:color="auto"/>
                        <w:left w:val="none" w:sz="0" w:space="0" w:color="auto"/>
                        <w:bottom w:val="none" w:sz="0" w:space="0" w:color="auto"/>
                        <w:right w:val="none" w:sz="0" w:space="0" w:color="auto"/>
                      </w:divBdr>
                    </w:div>
                  </w:divsChild>
                </w:div>
                <w:div w:id="1568567030">
                  <w:marLeft w:val="0"/>
                  <w:marRight w:val="0"/>
                  <w:marTop w:val="0"/>
                  <w:marBottom w:val="0"/>
                  <w:divBdr>
                    <w:top w:val="none" w:sz="0" w:space="0" w:color="auto"/>
                    <w:left w:val="none" w:sz="0" w:space="0" w:color="auto"/>
                    <w:bottom w:val="none" w:sz="0" w:space="0" w:color="auto"/>
                    <w:right w:val="none" w:sz="0" w:space="0" w:color="auto"/>
                  </w:divBdr>
                  <w:divsChild>
                    <w:div w:id="1908028705">
                      <w:marLeft w:val="0"/>
                      <w:marRight w:val="0"/>
                      <w:marTop w:val="0"/>
                      <w:marBottom w:val="0"/>
                      <w:divBdr>
                        <w:top w:val="none" w:sz="0" w:space="0" w:color="auto"/>
                        <w:left w:val="none" w:sz="0" w:space="0" w:color="auto"/>
                        <w:bottom w:val="none" w:sz="0" w:space="0" w:color="auto"/>
                        <w:right w:val="none" w:sz="0" w:space="0" w:color="auto"/>
                      </w:divBdr>
                    </w:div>
                  </w:divsChild>
                </w:div>
                <w:div w:id="1599289540">
                  <w:marLeft w:val="0"/>
                  <w:marRight w:val="0"/>
                  <w:marTop w:val="0"/>
                  <w:marBottom w:val="0"/>
                  <w:divBdr>
                    <w:top w:val="none" w:sz="0" w:space="0" w:color="auto"/>
                    <w:left w:val="none" w:sz="0" w:space="0" w:color="auto"/>
                    <w:bottom w:val="none" w:sz="0" w:space="0" w:color="auto"/>
                    <w:right w:val="none" w:sz="0" w:space="0" w:color="auto"/>
                  </w:divBdr>
                  <w:divsChild>
                    <w:div w:id="1536037335">
                      <w:marLeft w:val="0"/>
                      <w:marRight w:val="0"/>
                      <w:marTop w:val="0"/>
                      <w:marBottom w:val="0"/>
                      <w:divBdr>
                        <w:top w:val="none" w:sz="0" w:space="0" w:color="auto"/>
                        <w:left w:val="none" w:sz="0" w:space="0" w:color="auto"/>
                        <w:bottom w:val="none" w:sz="0" w:space="0" w:color="auto"/>
                        <w:right w:val="none" w:sz="0" w:space="0" w:color="auto"/>
                      </w:divBdr>
                    </w:div>
                  </w:divsChild>
                </w:div>
                <w:div w:id="1682900240">
                  <w:marLeft w:val="0"/>
                  <w:marRight w:val="0"/>
                  <w:marTop w:val="0"/>
                  <w:marBottom w:val="0"/>
                  <w:divBdr>
                    <w:top w:val="none" w:sz="0" w:space="0" w:color="auto"/>
                    <w:left w:val="none" w:sz="0" w:space="0" w:color="auto"/>
                    <w:bottom w:val="none" w:sz="0" w:space="0" w:color="auto"/>
                    <w:right w:val="none" w:sz="0" w:space="0" w:color="auto"/>
                  </w:divBdr>
                  <w:divsChild>
                    <w:div w:id="448353552">
                      <w:marLeft w:val="0"/>
                      <w:marRight w:val="0"/>
                      <w:marTop w:val="0"/>
                      <w:marBottom w:val="0"/>
                      <w:divBdr>
                        <w:top w:val="none" w:sz="0" w:space="0" w:color="auto"/>
                        <w:left w:val="none" w:sz="0" w:space="0" w:color="auto"/>
                        <w:bottom w:val="none" w:sz="0" w:space="0" w:color="auto"/>
                        <w:right w:val="none" w:sz="0" w:space="0" w:color="auto"/>
                      </w:divBdr>
                    </w:div>
                  </w:divsChild>
                </w:div>
                <w:div w:id="1867907409">
                  <w:marLeft w:val="0"/>
                  <w:marRight w:val="0"/>
                  <w:marTop w:val="0"/>
                  <w:marBottom w:val="0"/>
                  <w:divBdr>
                    <w:top w:val="none" w:sz="0" w:space="0" w:color="auto"/>
                    <w:left w:val="none" w:sz="0" w:space="0" w:color="auto"/>
                    <w:bottom w:val="none" w:sz="0" w:space="0" w:color="auto"/>
                    <w:right w:val="none" w:sz="0" w:space="0" w:color="auto"/>
                  </w:divBdr>
                  <w:divsChild>
                    <w:div w:id="21513284">
                      <w:marLeft w:val="0"/>
                      <w:marRight w:val="0"/>
                      <w:marTop w:val="0"/>
                      <w:marBottom w:val="0"/>
                      <w:divBdr>
                        <w:top w:val="none" w:sz="0" w:space="0" w:color="auto"/>
                        <w:left w:val="none" w:sz="0" w:space="0" w:color="auto"/>
                        <w:bottom w:val="none" w:sz="0" w:space="0" w:color="auto"/>
                        <w:right w:val="none" w:sz="0" w:space="0" w:color="auto"/>
                      </w:divBdr>
                    </w:div>
                    <w:div w:id="45687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37853">
          <w:marLeft w:val="0"/>
          <w:marRight w:val="0"/>
          <w:marTop w:val="0"/>
          <w:marBottom w:val="0"/>
          <w:divBdr>
            <w:top w:val="none" w:sz="0" w:space="0" w:color="auto"/>
            <w:left w:val="none" w:sz="0" w:space="0" w:color="auto"/>
            <w:bottom w:val="none" w:sz="0" w:space="0" w:color="auto"/>
            <w:right w:val="none" w:sz="0" w:space="0" w:color="auto"/>
          </w:divBdr>
        </w:div>
        <w:div w:id="1111052571">
          <w:marLeft w:val="0"/>
          <w:marRight w:val="0"/>
          <w:marTop w:val="0"/>
          <w:marBottom w:val="0"/>
          <w:divBdr>
            <w:top w:val="none" w:sz="0" w:space="0" w:color="auto"/>
            <w:left w:val="none" w:sz="0" w:space="0" w:color="auto"/>
            <w:bottom w:val="none" w:sz="0" w:space="0" w:color="auto"/>
            <w:right w:val="none" w:sz="0" w:space="0" w:color="auto"/>
          </w:divBdr>
        </w:div>
        <w:div w:id="1686513828">
          <w:marLeft w:val="0"/>
          <w:marRight w:val="0"/>
          <w:marTop w:val="0"/>
          <w:marBottom w:val="0"/>
          <w:divBdr>
            <w:top w:val="none" w:sz="0" w:space="0" w:color="auto"/>
            <w:left w:val="none" w:sz="0" w:space="0" w:color="auto"/>
            <w:bottom w:val="none" w:sz="0" w:space="0" w:color="auto"/>
            <w:right w:val="none" w:sz="0" w:space="0" w:color="auto"/>
          </w:divBdr>
        </w:div>
      </w:divsChild>
    </w:div>
    <w:div w:id="1941647608">
      <w:bodyDiv w:val="1"/>
      <w:marLeft w:val="0"/>
      <w:marRight w:val="0"/>
      <w:marTop w:val="0"/>
      <w:marBottom w:val="0"/>
      <w:divBdr>
        <w:top w:val="none" w:sz="0" w:space="0" w:color="auto"/>
        <w:left w:val="none" w:sz="0" w:space="0" w:color="auto"/>
        <w:bottom w:val="none" w:sz="0" w:space="0" w:color="auto"/>
        <w:right w:val="none" w:sz="0" w:space="0" w:color="auto"/>
      </w:divBdr>
      <w:divsChild>
        <w:div w:id="19547175">
          <w:marLeft w:val="0"/>
          <w:marRight w:val="0"/>
          <w:marTop w:val="0"/>
          <w:marBottom w:val="0"/>
          <w:divBdr>
            <w:top w:val="none" w:sz="0" w:space="0" w:color="auto"/>
            <w:left w:val="none" w:sz="0" w:space="0" w:color="auto"/>
            <w:bottom w:val="none" w:sz="0" w:space="0" w:color="auto"/>
            <w:right w:val="none" w:sz="0" w:space="0" w:color="auto"/>
          </w:divBdr>
        </w:div>
        <w:div w:id="738020707">
          <w:marLeft w:val="0"/>
          <w:marRight w:val="0"/>
          <w:marTop w:val="0"/>
          <w:marBottom w:val="0"/>
          <w:divBdr>
            <w:top w:val="none" w:sz="0" w:space="0" w:color="auto"/>
            <w:left w:val="none" w:sz="0" w:space="0" w:color="auto"/>
            <w:bottom w:val="none" w:sz="0" w:space="0" w:color="auto"/>
            <w:right w:val="none" w:sz="0" w:space="0" w:color="auto"/>
          </w:divBdr>
        </w:div>
      </w:divsChild>
    </w:div>
    <w:div w:id="1952319642">
      <w:bodyDiv w:val="1"/>
      <w:marLeft w:val="0"/>
      <w:marRight w:val="0"/>
      <w:marTop w:val="0"/>
      <w:marBottom w:val="0"/>
      <w:divBdr>
        <w:top w:val="none" w:sz="0" w:space="0" w:color="auto"/>
        <w:left w:val="none" w:sz="0" w:space="0" w:color="auto"/>
        <w:bottom w:val="none" w:sz="0" w:space="0" w:color="auto"/>
        <w:right w:val="none" w:sz="0" w:space="0" w:color="auto"/>
      </w:divBdr>
    </w:div>
    <w:div w:id="1952785406">
      <w:bodyDiv w:val="1"/>
      <w:marLeft w:val="0"/>
      <w:marRight w:val="0"/>
      <w:marTop w:val="0"/>
      <w:marBottom w:val="0"/>
      <w:divBdr>
        <w:top w:val="none" w:sz="0" w:space="0" w:color="auto"/>
        <w:left w:val="none" w:sz="0" w:space="0" w:color="auto"/>
        <w:bottom w:val="none" w:sz="0" w:space="0" w:color="auto"/>
        <w:right w:val="none" w:sz="0" w:space="0" w:color="auto"/>
      </w:divBdr>
    </w:div>
    <w:div w:id="1968046186">
      <w:bodyDiv w:val="1"/>
      <w:marLeft w:val="0"/>
      <w:marRight w:val="0"/>
      <w:marTop w:val="0"/>
      <w:marBottom w:val="0"/>
      <w:divBdr>
        <w:top w:val="none" w:sz="0" w:space="0" w:color="auto"/>
        <w:left w:val="none" w:sz="0" w:space="0" w:color="auto"/>
        <w:bottom w:val="none" w:sz="0" w:space="0" w:color="auto"/>
        <w:right w:val="none" w:sz="0" w:space="0" w:color="auto"/>
      </w:divBdr>
    </w:div>
    <w:div w:id="2002080392">
      <w:bodyDiv w:val="1"/>
      <w:marLeft w:val="0"/>
      <w:marRight w:val="0"/>
      <w:marTop w:val="0"/>
      <w:marBottom w:val="0"/>
      <w:divBdr>
        <w:top w:val="none" w:sz="0" w:space="0" w:color="auto"/>
        <w:left w:val="none" w:sz="0" w:space="0" w:color="auto"/>
        <w:bottom w:val="none" w:sz="0" w:space="0" w:color="auto"/>
        <w:right w:val="none" w:sz="0" w:space="0" w:color="auto"/>
      </w:divBdr>
      <w:divsChild>
        <w:div w:id="44260992">
          <w:marLeft w:val="446"/>
          <w:marRight w:val="0"/>
          <w:marTop w:val="0"/>
          <w:marBottom w:val="0"/>
          <w:divBdr>
            <w:top w:val="none" w:sz="0" w:space="0" w:color="auto"/>
            <w:left w:val="none" w:sz="0" w:space="0" w:color="auto"/>
            <w:bottom w:val="none" w:sz="0" w:space="0" w:color="auto"/>
            <w:right w:val="none" w:sz="0" w:space="0" w:color="auto"/>
          </w:divBdr>
        </w:div>
        <w:div w:id="67584154">
          <w:marLeft w:val="446"/>
          <w:marRight w:val="0"/>
          <w:marTop w:val="0"/>
          <w:marBottom w:val="0"/>
          <w:divBdr>
            <w:top w:val="none" w:sz="0" w:space="0" w:color="auto"/>
            <w:left w:val="none" w:sz="0" w:space="0" w:color="auto"/>
            <w:bottom w:val="none" w:sz="0" w:space="0" w:color="auto"/>
            <w:right w:val="none" w:sz="0" w:space="0" w:color="auto"/>
          </w:divBdr>
        </w:div>
        <w:div w:id="338125599">
          <w:marLeft w:val="446"/>
          <w:marRight w:val="0"/>
          <w:marTop w:val="0"/>
          <w:marBottom w:val="0"/>
          <w:divBdr>
            <w:top w:val="none" w:sz="0" w:space="0" w:color="auto"/>
            <w:left w:val="none" w:sz="0" w:space="0" w:color="auto"/>
            <w:bottom w:val="none" w:sz="0" w:space="0" w:color="auto"/>
            <w:right w:val="none" w:sz="0" w:space="0" w:color="auto"/>
          </w:divBdr>
        </w:div>
        <w:div w:id="1184590657">
          <w:marLeft w:val="446"/>
          <w:marRight w:val="0"/>
          <w:marTop w:val="0"/>
          <w:marBottom w:val="0"/>
          <w:divBdr>
            <w:top w:val="none" w:sz="0" w:space="0" w:color="auto"/>
            <w:left w:val="none" w:sz="0" w:space="0" w:color="auto"/>
            <w:bottom w:val="none" w:sz="0" w:space="0" w:color="auto"/>
            <w:right w:val="none" w:sz="0" w:space="0" w:color="auto"/>
          </w:divBdr>
        </w:div>
        <w:div w:id="1607616210">
          <w:marLeft w:val="446"/>
          <w:marRight w:val="0"/>
          <w:marTop w:val="0"/>
          <w:marBottom w:val="0"/>
          <w:divBdr>
            <w:top w:val="none" w:sz="0" w:space="0" w:color="auto"/>
            <w:left w:val="none" w:sz="0" w:space="0" w:color="auto"/>
            <w:bottom w:val="none" w:sz="0" w:space="0" w:color="auto"/>
            <w:right w:val="none" w:sz="0" w:space="0" w:color="auto"/>
          </w:divBdr>
        </w:div>
      </w:divsChild>
    </w:div>
    <w:div w:id="2009283255">
      <w:bodyDiv w:val="1"/>
      <w:marLeft w:val="0"/>
      <w:marRight w:val="0"/>
      <w:marTop w:val="0"/>
      <w:marBottom w:val="0"/>
      <w:divBdr>
        <w:top w:val="none" w:sz="0" w:space="0" w:color="auto"/>
        <w:left w:val="none" w:sz="0" w:space="0" w:color="auto"/>
        <w:bottom w:val="none" w:sz="0" w:space="0" w:color="auto"/>
        <w:right w:val="none" w:sz="0" w:space="0" w:color="auto"/>
      </w:divBdr>
    </w:div>
    <w:div w:id="2050185003">
      <w:bodyDiv w:val="1"/>
      <w:marLeft w:val="0"/>
      <w:marRight w:val="0"/>
      <w:marTop w:val="0"/>
      <w:marBottom w:val="0"/>
      <w:divBdr>
        <w:top w:val="none" w:sz="0" w:space="0" w:color="auto"/>
        <w:left w:val="none" w:sz="0" w:space="0" w:color="auto"/>
        <w:bottom w:val="none" w:sz="0" w:space="0" w:color="auto"/>
        <w:right w:val="none" w:sz="0" w:space="0" w:color="auto"/>
      </w:divBdr>
    </w:div>
    <w:div w:id="2060932357">
      <w:bodyDiv w:val="1"/>
      <w:marLeft w:val="0"/>
      <w:marRight w:val="0"/>
      <w:marTop w:val="0"/>
      <w:marBottom w:val="0"/>
      <w:divBdr>
        <w:top w:val="none" w:sz="0" w:space="0" w:color="auto"/>
        <w:left w:val="none" w:sz="0" w:space="0" w:color="auto"/>
        <w:bottom w:val="none" w:sz="0" w:space="0" w:color="auto"/>
        <w:right w:val="none" w:sz="0" w:space="0" w:color="auto"/>
      </w:divBdr>
      <w:divsChild>
        <w:div w:id="41681539">
          <w:marLeft w:val="0"/>
          <w:marRight w:val="0"/>
          <w:marTop w:val="0"/>
          <w:marBottom w:val="0"/>
          <w:divBdr>
            <w:top w:val="none" w:sz="0" w:space="0" w:color="auto"/>
            <w:left w:val="none" w:sz="0" w:space="0" w:color="auto"/>
            <w:bottom w:val="none" w:sz="0" w:space="0" w:color="auto"/>
            <w:right w:val="none" w:sz="0" w:space="0" w:color="auto"/>
          </w:divBdr>
        </w:div>
        <w:div w:id="244612458">
          <w:marLeft w:val="0"/>
          <w:marRight w:val="0"/>
          <w:marTop w:val="0"/>
          <w:marBottom w:val="0"/>
          <w:divBdr>
            <w:top w:val="none" w:sz="0" w:space="0" w:color="auto"/>
            <w:left w:val="none" w:sz="0" w:space="0" w:color="auto"/>
            <w:bottom w:val="none" w:sz="0" w:space="0" w:color="auto"/>
            <w:right w:val="none" w:sz="0" w:space="0" w:color="auto"/>
          </w:divBdr>
        </w:div>
        <w:div w:id="252057144">
          <w:marLeft w:val="0"/>
          <w:marRight w:val="0"/>
          <w:marTop w:val="0"/>
          <w:marBottom w:val="0"/>
          <w:divBdr>
            <w:top w:val="none" w:sz="0" w:space="0" w:color="auto"/>
            <w:left w:val="none" w:sz="0" w:space="0" w:color="auto"/>
            <w:bottom w:val="none" w:sz="0" w:space="0" w:color="auto"/>
            <w:right w:val="none" w:sz="0" w:space="0" w:color="auto"/>
          </w:divBdr>
        </w:div>
        <w:div w:id="853228888">
          <w:marLeft w:val="0"/>
          <w:marRight w:val="0"/>
          <w:marTop w:val="0"/>
          <w:marBottom w:val="0"/>
          <w:divBdr>
            <w:top w:val="none" w:sz="0" w:space="0" w:color="auto"/>
            <w:left w:val="none" w:sz="0" w:space="0" w:color="auto"/>
            <w:bottom w:val="none" w:sz="0" w:space="0" w:color="auto"/>
            <w:right w:val="none" w:sz="0" w:space="0" w:color="auto"/>
          </w:divBdr>
        </w:div>
        <w:div w:id="1101949135">
          <w:marLeft w:val="0"/>
          <w:marRight w:val="0"/>
          <w:marTop w:val="0"/>
          <w:marBottom w:val="0"/>
          <w:divBdr>
            <w:top w:val="none" w:sz="0" w:space="0" w:color="auto"/>
            <w:left w:val="none" w:sz="0" w:space="0" w:color="auto"/>
            <w:bottom w:val="none" w:sz="0" w:space="0" w:color="auto"/>
            <w:right w:val="none" w:sz="0" w:space="0" w:color="auto"/>
          </w:divBdr>
        </w:div>
        <w:div w:id="1302804883">
          <w:marLeft w:val="0"/>
          <w:marRight w:val="0"/>
          <w:marTop w:val="0"/>
          <w:marBottom w:val="0"/>
          <w:divBdr>
            <w:top w:val="none" w:sz="0" w:space="0" w:color="auto"/>
            <w:left w:val="none" w:sz="0" w:space="0" w:color="auto"/>
            <w:bottom w:val="none" w:sz="0" w:space="0" w:color="auto"/>
            <w:right w:val="none" w:sz="0" w:space="0" w:color="auto"/>
          </w:divBdr>
        </w:div>
        <w:div w:id="1328633248">
          <w:marLeft w:val="0"/>
          <w:marRight w:val="0"/>
          <w:marTop w:val="0"/>
          <w:marBottom w:val="0"/>
          <w:divBdr>
            <w:top w:val="none" w:sz="0" w:space="0" w:color="auto"/>
            <w:left w:val="none" w:sz="0" w:space="0" w:color="auto"/>
            <w:bottom w:val="none" w:sz="0" w:space="0" w:color="auto"/>
            <w:right w:val="none" w:sz="0" w:space="0" w:color="auto"/>
          </w:divBdr>
        </w:div>
        <w:div w:id="1462310060">
          <w:marLeft w:val="0"/>
          <w:marRight w:val="0"/>
          <w:marTop w:val="0"/>
          <w:marBottom w:val="0"/>
          <w:divBdr>
            <w:top w:val="none" w:sz="0" w:space="0" w:color="auto"/>
            <w:left w:val="none" w:sz="0" w:space="0" w:color="auto"/>
            <w:bottom w:val="none" w:sz="0" w:space="0" w:color="auto"/>
            <w:right w:val="none" w:sz="0" w:space="0" w:color="auto"/>
          </w:divBdr>
        </w:div>
        <w:div w:id="1523396293">
          <w:marLeft w:val="0"/>
          <w:marRight w:val="0"/>
          <w:marTop w:val="0"/>
          <w:marBottom w:val="0"/>
          <w:divBdr>
            <w:top w:val="none" w:sz="0" w:space="0" w:color="auto"/>
            <w:left w:val="none" w:sz="0" w:space="0" w:color="auto"/>
            <w:bottom w:val="none" w:sz="0" w:space="0" w:color="auto"/>
            <w:right w:val="none" w:sz="0" w:space="0" w:color="auto"/>
          </w:divBdr>
        </w:div>
        <w:div w:id="1548879041">
          <w:marLeft w:val="0"/>
          <w:marRight w:val="0"/>
          <w:marTop w:val="0"/>
          <w:marBottom w:val="0"/>
          <w:divBdr>
            <w:top w:val="none" w:sz="0" w:space="0" w:color="auto"/>
            <w:left w:val="none" w:sz="0" w:space="0" w:color="auto"/>
            <w:bottom w:val="none" w:sz="0" w:space="0" w:color="auto"/>
            <w:right w:val="none" w:sz="0" w:space="0" w:color="auto"/>
          </w:divBdr>
        </w:div>
        <w:div w:id="1585996671">
          <w:marLeft w:val="0"/>
          <w:marRight w:val="0"/>
          <w:marTop w:val="0"/>
          <w:marBottom w:val="0"/>
          <w:divBdr>
            <w:top w:val="none" w:sz="0" w:space="0" w:color="auto"/>
            <w:left w:val="none" w:sz="0" w:space="0" w:color="auto"/>
            <w:bottom w:val="none" w:sz="0" w:space="0" w:color="auto"/>
            <w:right w:val="none" w:sz="0" w:space="0" w:color="auto"/>
          </w:divBdr>
        </w:div>
        <w:div w:id="1693415325">
          <w:marLeft w:val="0"/>
          <w:marRight w:val="0"/>
          <w:marTop w:val="0"/>
          <w:marBottom w:val="0"/>
          <w:divBdr>
            <w:top w:val="none" w:sz="0" w:space="0" w:color="auto"/>
            <w:left w:val="none" w:sz="0" w:space="0" w:color="auto"/>
            <w:bottom w:val="none" w:sz="0" w:space="0" w:color="auto"/>
            <w:right w:val="none" w:sz="0" w:space="0" w:color="auto"/>
          </w:divBdr>
        </w:div>
        <w:div w:id="1895240874">
          <w:marLeft w:val="0"/>
          <w:marRight w:val="0"/>
          <w:marTop w:val="0"/>
          <w:marBottom w:val="0"/>
          <w:divBdr>
            <w:top w:val="none" w:sz="0" w:space="0" w:color="auto"/>
            <w:left w:val="none" w:sz="0" w:space="0" w:color="auto"/>
            <w:bottom w:val="none" w:sz="0" w:space="0" w:color="auto"/>
            <w:right w:val="none" w:sz="0" w:space="0" w:color="auto"/>
          </w:divBdr>
        </w:div>
        <w:div w:id="1905604165">
          <w:marLeft w:val="0"/>
          <w:marRight w:val="0"/>
          <w:marTop w:val="0"/>
          <w:marBottom w:val="0"/>
          <w:divBdr>
            <w:top w:val="none" w:sz="0" w:space="0" w:color="auto"/>
            <w:left w:val="none" w:sz="0" w:space="0" w:color="auto"/>
            <w:bottom w:val="none" w:sz="0" w:space="0" w:color="auto"/>
            <w:right w:val="none" w:sz="0" w:space="0" w:color="auto"/>
          </w:divBdr>
        </w:div>
        <w:div w:id="1944260615">
          <w:marLeft w:val="0"/>
          <w:marRight w:val="0"/>
          <w:marTop w:val="0"/>
          <w:marBottom w:val="0"/>
          <w:divBdr>
            <w:top w:val="none" w:sz="0" w:space="0" w:color="auto"/>
            <w:left w:val="none" w:sz="0" w:space="0" w:color="auto"/>
            <w:bottom w:val="none" w:sz="0" w:space="0" w:color="auto"/>
            <w:right w:val="none" w:sz="0" w:space="0" w:color="auto"/>
          </w:divBdr>
        </w:div>
        <w:div w:id="1961834744">
          <w:marLeft w:val="0"/>
          <w:marRight w:val="0"/>
          <w:marTop w:val="0"/>
          <w:marBottom w:val="0"/>
          <w:divBdr>
            <w:top w:val="none" w:sz="0" w:space="0" w:color="auto"/>
            <w:left w:val="none" w:sz="0" w:space="0" w:color="auto"/>
            <w:bottom w:val="none" w:sz="0" w:space="0" w:color="auto"/>
            <w:right w:val="none" w:sz="0" w:space="0" w:color="auto"/>
          </w:divBdr>
        </w:div>
      </w:divsChild>
    </w:div>
    <w:div w:id="2071297424">
      <w:bodyDiv w:val="1"/>
      <w:marLeft w:val="0"/>
      <w:marRight w:val="0"/>
      <w:marTop w:val="0"/>
      <w:marBottom w:val="0"/>
      <w:divBdr>
        <w:top w:val="none" w:sz="0" w:space="0" w:color="auto"/>
        <w:left w:val="none" w:sz="0" w:space="0" w:color="auto"/>
        <w:bottom w:val="none" w:sz="0" w:space="0" w:color="auto"/>
        <w:right w:val="none" w:sz="0" w:space="0" w:color="auto"/>
      </w:divBdr>
    </w:div>
    <w:div w:id="2097943706">
      <w:bodyDiv w:val="1"/>
      <w:marLeft w:val="0"/>
      <w:marRight w:val="0"/>
      <w:marTop w:val="0"/>
      <w:marBottom w:val="0"/>
      <w:divBdr>
        <w:top w:val="none" w:sz="0" w:space="0" w:color="auto"/>
        <w:left w:val="none" w:sz="0" w:space="0" w:color="auto"/>
        <w:bottom w:val="none" w:sz="0" w:space="0" w:color="auto"/>
        <w:right w:val="none" w:sz="0" w:space="0" w:color="auto"/>
      </w:divBdr>
    </w:div>
    <w:div w:id="2106732300">
      <w:bodyDiv w:val="1"/>
      <w:marLeft w:val="0"/>
      <w:marRight w:val="0"/>
      <w:marTop w:val="0"/>
      <w:marBottom w:val="0"/>
      <w:divBdr>
        <w:top w:val="none" w:sz="0" w:space="0" w:color="auto"/>
        <w:left w:val="none" w:sz="0" w:space="0" w:color="auto"/>
        <w:bottom w:val="none" w:sz="0" w:space="0" w:color="auto"/>
        <w:right w:val="none" w:sz="0" w:space="0" w:color="auto"/>
      </w:divBdr>
    </w:div>
    <w:div w:id="2133668708">
      <w:bodyDiv w:val="1"/>
      <w:marLeft w:val="0"/>
      <w:marRight w:val="0"/>
      <w:marTop w:val="0"/>
      <w:marBottom w:val="0"/>
      <w:divBdr>
        <w:top w:val="none" w:sz="0" w:space="0" w:color="auto"/>
        <w:left w:val="none" w:sz="0" w:space="0" w:color="auto"/>
        <w:bottom w:val="none" w:sz="0" w:space="0" w:color="auto"/>
        <w:right w:val="none" w:sz="0" w:space="0" w:color="auto"/>
      </w:divBdr>
      <w:divsChild>
        <w:div w:id="100807311">
          <w:marLeft w:val="446"/>
          <w:marRight w:val="0"/>
          <w:marTop w:val="0"/>
          <w:marBottom w:val="360"/>
          <w:divBdr>
            <w:top w:val="none" w:sz="0" w:space="0" w:color="auto"/>
            <w:left w:val="none" w:sz="0" w:space="0" w:color="auto"/>
            <w:bottom w:val="none" w:sz="0" w:space="0" w:color="auto"/>
            <w:right w:val="none" w:sz="0" w:space="0" w:color="auto"/>
          </w:divBdr>
        </w:div>
        <w:div w:id="821193810">
          <w:marLeft w:val="446"/>
          <w:marRight w:val="0"/>
          <w:marTop w:val="0"/>
          <w:marBottom w:val="360"/>
          <w:divBdr>
            <w:top w:val="none" w:sz="0" w:space="0" w:color="auto"/>
            <w:left w:val="none" w:sz="0" w:space="0" w:color="auto"/>
            <w:bottom w:val="none" w:sz="0" w:space="0" w:color="auto"/>
            <w:right w:val="none" w:sz="0" w:space="0" w:color="auto"/>
          </w:divBdr>
        </w:div>
        <w:div w:id="901403802">
          <w:marLeft w:val="446"/>
          <w:marRight w:val="0"/>
          <w:marTop w:val="0"/>
          <w:marBottom w:val="360"/>
          <w:divBdr>
            <w:top w:val="none" w:sz="0" w:space="0" w:color="auto"/>
            <w:left w:val="none" w:sz="0" w:space="0" w:color="auto"/>
            <w:bottom w:val="none" w:sz="0" w:space="0" w:color="auto"/>
            <w:right w:val="none" w:sz="0" w:space="0" w:color="auto"/>
          </w:divBdr>
        </w:div>
        <w:div w:id="1152991376">
          <w:marLeft w:val="446"/>
          <w:marRight w:val="0"/>
          <w:marTop w:val="0"/>
          <w:marBottom w:val="360"/>
          <w:divBdr>
            <w:top w:val="none" w:sz="0" w:space="0" w:color="auto"/>
            <w:left w:val="none" w:sz="0" w:space="0" w:color="auto"/>
            <w:bottom w:val="none" w:sz="0" w:space="0" w:color="auto"/>
            <w:right w:val="none" w:sz="0" w:space="0" w:color="auto"/>
          </w:divBdr>
        </w:div>
        <w:div w:id="1552107909">
          <w:marLeft w:val="446"/>
          <w:marRight w:val="0"/>
          <w:marTop w:val="0"/>
          <w:marBottom w:val="360"/>
          <w:divBdr>
            <w:top w:val="none" w:sz="0" w:space="0" w:color="auto"/>
            <w:left w:val="none" w:sz="0" w:space="0" w:color="auto"/>
            <w:bottom w:val="none" w:sz="0" w:space="0" w:color="auto"/>
            <w:right w:val="none" w:sz="0" w:space="0" w:color="auto"/>
          </w:divBdr>
        </w:div>
      </w:divsChild>
    </w:div>
  </w:divs>
  <w:encoding w:val="macintosh"/>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61.xml"/><Relationship Id="rId299" Type="http://schemas.openxmlformats.org/officeDocument/2006/relationships/image" Target="media/image79.png"/><Relationship Id="rId21" Type="http://schemas.openxmlformats.org/officeDocument/2006/relationships/header" Target="header5.xml"/><Relationship Id="rId63" Type="http://schemas.openxmlformats.org/officeDocument/2006/relationships/header" Target="header13.xml"/><Relationship Id="rId159" Type="http://schemas.openxmlformats.org/officeDocument/2006/relationships/footer" Target="footer91.xml"/><Relationship Id="rId324" Type="http://schemas.openxmlformats.org/officeDocument/2006/relationships/header" Target="header59.xml"/><Relationship Id="rId170" Type="http://schemas.openxmlformats.org/officeDocument/2006/relationships/header" Target="header36.xml"/><Relationship Id="rId226" Type="http://schemas.openxmlformats.org/officeDocument/2006/relationships/header" Target="header50.xml"/><Relationship Id="rId268" Type="http://schemas.openxmlformats.org/officeDocument/2006/relationships/image" Target="media/image48.png"/><Relationship Id="rId32" Type="http://schemas.openxmlformats.org/officeDocument/2006/relationships/header" Target="header7.xml"/><Relationship Id="rId74" Type="http://schemas.openxmlformats.org/officeDocument/2006/relationships/footer" Target="footer30.xml"/><Relationship Id="rId128" Type="http://schemas.openxmlformats.org/officeDocument/2006/relationships/image" Target="media/image16.png"/><Relationship Id="rId335" Type="http://schemas.openxmlformats.org/officeDocument/2006/relationships/chart" Target="charts/chart1.xml"/><Relationship Id="rId5" Type="http://schemas.openxmlformats.org/officeDocument/2006/relationships/customXml" Target="../customXml/item5.xml"/><Relationship Id="rId181" Type="http://schemas.openxmlformats.org/officeDocument/2006/relationships/footer" Target="footer108.xml"/><Relationship Id="rId237" Type="http://schemas.openxmlformats.org/officeDocument/2006/relationships/image" Target="media/image24.png"/><Relationship Id="rId279" Type="http://schemas.openxmlformats.org/officeDocument/2006/relationships/image" Target="media/image59.png"/><Relationship Id="rId43" Type="http://schemas.openxmlformats.org/officeDocument/2006/relationships/image" Target="media/image14.png"/><Relationship Id="rId139" Type="http://schemas.openxmlformats.org/officeDocument/2006/relationships/footer" Target="footer75.xml"/><Relationship Id="rId290" Type="http://schemas.openxmlformats.org/officeDocument/2006/relationships/image" Target="media/image70.png"/><Relationship Id="rId304" Type="http://schemas.openxmlformats.org/officeDocument/2006/relationships/image" Target="media/image84.png"/><Relationship Id="rId85" Type="http://schemas.openxmlformats.org/officeDocument/2006/relationships/footer" Target="footer38.xml"/><Relationship Id="rId150" Type="http://schemas.openxmlformats.org/officeDocument/2006/relationships/footer" Target="footer84.xml"/><Relationship Id="rId192" Type="http://schemas.openxmlformats.org/officeDocument/2006/relationships/footer" Target="footer116.xml"/><Relationship Id="rId206" Type="http://schemas.openxmlformats.org/officeDocument/2006/relationships/header" Target="header45.xml"/><Relationship Id="rId248" Type="http://schemas.openxmlformats.org/officeDocument/2006/relationships/image" Target="media/image31.png"/><Relationship Id="rId12" Type="http://schemas.openxmlformats.org/officeDocument/2006/relationships/footnotes" Target="footnotes.xml"/><Relationship Id="rId108" Type="http://schemas.openxmlformats.org/officeDocument/2006/relationships/header" Target="header24.xml"/><Relationship Id="rId315" Type="http://schemas.openxmlformats.org/officeDocument/2006/relationships/footer" Target="footer158.xml"/><Relationship Id="rId54" Type="http://schemas.openxmlformats.org/officeDocument/2006/relationships/footer" Target="footer15.xml"/><Relationship Id="rId96" Type="http://schemas.openxmlformats.org/officeDocument/2006/relationships/header" Target="header21.xml"/><Relationship Id="rId161" Type="http://schemas.openxmlformats.org/officeDocument/2006/relationships/footer" Target="footer93.xml"/><Relationship Id="rId217" Type="http://schemas.openxmlformats.org/officeDocument/2006/relationships/footer" Target="footer135.xml"/><Relationship Id="rId259" Type="http://schemas.openxmlformats.org/officeDocument/2006/relationships/image" Target="media/image39.png"/><Relationship Id="rId23" Type="http://schemas.openxmlformats.org/officeDocument/2006/relationships/image" Target="media/image6.jpg"/><Relationship Id="rId119" Type="http://schemas.openxmlformats.org/officeDocument/2006/relationships/footer" Target="footer63.xml"/><Relationship Id="rId270" Type="http://schemas.openxmlformats.org/officeDocument/2006/relationships/image" Target="media/image50.png"/><Relationship Id="rId326" Type="http://schemas.openxmlformats.org/officeDocument/2006/relationships/footer" Target="footer164.xml"/><Relationship Id="rId65" Type="http://schemas.openxmlformats.org/officeDocument/2006/relationships/footer" Target="footer23.xml"/><Relationship Id="rId130" Type="http://schemas.openxmlformats.org/officeDocument/2006/relationships/footer" Target="footer70.xml"/><Relationship Id="rId172" Type="http://schemas.openxmlformats.org/officeDocument/2006/relationships/footer" Target="footer101.xml"/><Relationship Id="rId228" Type="http://schemas.openxmlformats.org/officeDocument/2006/relationships/footer" Target="footer143.xml"/><Relationship Id="rId281" Type="http://schemas.openxmlformats.org/officeDocument/2006/relationships/image" Target="media/image61.png"/><Relationship Id="rId337" Type="http://schemas.openxmlformats.org/officeDocument/2006/relationships/fontTable" Target="fontTable.xml"/><Relationship Id="rId34" Type="http://schemas.openxmlformats.org/officeDocument/2006/relationships/footer" Target="footer3.xml"/><Relationship Id="rId76" Type="http://schemas.openxmlformats.org/officeDocument/2006/relationships/footer" Target="footer31.xml"/><Relationship Id="rId141" Type="http://schemas.openxmlformats.org/officeDocument/2006/relationships/footer" Target="footer76.xml"/><Relationship Id="rId7" Type="http://schemas.openxmlformats.org/officeDocument/2006/relationships/customXml" Target="../customXml/item7.xml"/><Relationship Id="rId183" Type="http://schemas.openxmlformats.org/officeDocument/2006/relationships/footer" Target="footer109.xml"/><Relationship Id="rId239" Type="http://schemas.openxmlformats.org/officeDocument/2006/relationships/image" Target="media/image26.png"/><Relationship Id="rId250" Type="http://schemas.openxmlformats.org/officeDocument/2006/relationships/image" Target="media/image33.png"/><Relationship Id="rId292" Type="http://schemas.openxmlformats.org/officeDocument/2006/relationships/image" Target="media/image72.png"/><Relationship Id="rId306" Type="http://schemas.openxmlformats.org/officeDocument/2006/relationships/image" Target="media/image86.png"/><Relationship Id="rId45" Type="http://schemas.microsoft.com/office/2011/relationships/commentsExtended" Target="commentsExtended.xml"/><Relationship Id="rId87" Type="http://schemas.openxmlformats.org/officeDocument/2006/relationships/header" Target="header19.xml"/><Relationship Id="rId110" Type="http://schemas.openxmlformats.org/officeDocument/2006/relationships/footer" Target="footer56.xml"/><Relationship Id="rId152" Type="http://schemas.openxmlformats.org/officeDocument/2006/relationships/footer" Target="footer86.xml"/><Relationship Id="rId194" Type="http://schemas.openxmlformats.org/officeDocument/2006/relationships/header" Target="header42.xml"/><Relationship Id="rId208" Type="http://schemas.openxmlformats.org/officeDocument/2006/relationships/footer" Target="footer128.xml"/><Relationship Id="rId240" Type="http://schemas.openxmlformats.org/officeDocument/2006/relationships/image" Target="media/image27.png"/><Relationship Id="rId261" Type="http://schemas.openxmlformats.org/officeDocument/2006/relationships/image" Target="media/image41.png"/><Relationship Id="rId14" Type="http://schemas.openxmlformats.org/officeDocument/2006/relationships/header" Target="header1.xml"/><Relationship Id="rId35" Type="http://schemas.openxmlformats.org/officeDocument/2006/relationships/footer" Target="footer4.xml"/><Relationship Id="rId56" Type="http://schemas.openxmlformats.org/officeDocument/2006/relationships/header" Target="header11.xml"/><Relationship Id="rId77" Type="http://schemas.openxmlformats.org/officeDocument/2006/relationships/footer" Target="footer32.xml"/><Relationship Id="rId100" Type="http://schemas.openxmlformats.org/officeDocument/2006/relationships/header" Target="header22.xml"/><Relationship Id="rId282" Type="http://schemas.openxmlformats.org/officeDocument/2006/relationships/image" Target="media/image62.png"/><Relationship Id="rId317" Type="http://schemas.openxmlformats.org/officeDocument/2006/relationships/footer" Target="footer159.xml"/><Relationship Id="rId338" Type="http://schemas.microsoft.com/office/2011/relationships/people" Target="people.xml"/><Relationship Id="rId8" Type="http://schemas.openxmlformats.org/officeDocument/2006/relationships/numbering" Target="numbering.xml"/><Relationship Id="rId98" Type="http://schemas.openxmlformats.org/officeDocument/2006/relationships/footer" Target="footer47.xml"/><Relationship Id="rId121" Type="http://schemas.openxmlformats.org/officeDocument/2006/relationships/footer" Target="footer64.xml"/><Relationship Id="rId142" Type="http://schemas.openxmlformats.org/officeDocument/2006/relationships/footer" Target="footer77.xml"/><Relationship Id="rId163" Type="http://schemas.openxmlformats.org/officeDocument/2006/relationships/footer" Target="footer94.xml"/><Relationship Id="rId184" Type="http://schemas.openxmlformats.org/officeDocument/2006/relationships/footer" Target="footer110.xml"/><Relationship Id="rId219" Type="http://schemas.openxmlformats.org/officeDocument/2006/relationships/footer" Target="footer136.xml"/><Relationship Id="rId230" Type="http://schemas.openxmlformats.org/officeDocument/2006/relationships/header" Target="header51.xml"/><Relationship Id="rId251" Type="http://schemas.openxmlformats.org/officeDocument/2006/relationships/image" Target="media/image34.png"/><Relationship Id="rId25" Type="http://schemas.openxmlformats.org/officeDocument/2006/relationships/image" Target="media/image8.png"/><Relationship Id="rId46" Type="http://schemas.microsoft.com/office/2016/09/relationships/commentsIds" Target="commentsIds.xml"/><Relationship Id="rId67" Type="http://schemas.openxmlformats.org/officeDocument/2006/relationships/header" Target="header14.xml"/><Relationship Id="rId272" Type="http://schemas.openxmlformats.org/officeDocument/2006/relationships/image" Target="media/image52.png"/><Relationship Id="rId293" Type="http://schemas.openxmlformats.org/officeDocument/2006/relationships/image" Target="media/image73.png"/><Relationship Id="rId307" Type="http://schemas.openxmlformats.org/officeDocument/2006/relationships/header" Target="header54.xml"/><Relationship Id="rId328" Type="http://schemas.openxmlformats.org/officeDocument/2006/relationships/image" Target="media/image92.png"/><Relationship Id="rId88" Type="http://schemas.openxmlformats.org/officeDocument/2006/relationships/footer" Target="footer40.xml"/><Relationship Id="rId111" Type="http://schemas.openxmlformats.org/officeDocument/2006/relationships/footer" Target="footer57.xml"/><Relationship Id="rId132" Type="http://schemas.openxmlformats.org/officeDocument/2006/relationships/footer" Target="footer72.xml"/><Relationship Id="rId153" Type="http://schemas.openxmlformats.org/officeDocument/2006/relationships/footer" Target="footer87.xml"/><Relationship Id="rId174" Type="http://schemas.openxmlformats.org/officeDocument/2006/relationships/header" Target="header37.xml"/><Relationship Id="rId195" Type="http://schemas.openxmlformats.org/officeDocument/2006/relationships/footer" Target="footer118.xml"/><Relationship Id="rId209" Type="http://schemas.openxmlformats.org/officeDocument/2006/relationships/footer" Target="footer129.xml"/><Relationship Id="rId220" Type="http://schemas.openxmlformats.org/officeDocument/2006/relationships/footer" Target="footer137.xml"/><Relationship Id="rId241" Type="http://schemas.openxmlformats.org/officeDocument/2006/relationships/image" Target="media/image28.png"/><Relationship Id="rId15" Type="http://schemas.openxmlformats.org/officeDocument/2006/relationships/footer" Target="footer1.xml"/><Relationship Id="rId36" Type="http://schemas.openxmlformats.org/officeDocument/2006/relationships/header" Target="header8.xml"/><Relationship Id="rId57" Type="http://schemas.openxmlformats.org/officeDocument/2006/relationships/footer" Target="footer17.xml"/><Relationship Id="rId262" Type="http://schemas.openxmlformats.org/officeDocument/2006/relationships/image" Target="media/image42.png"/><Relationship Id="rId283" Type="http://schemas.openxmlformats.org/officeDocument/2006/relationships/image" Target="media/image63.png"/><Relationship Id="rId318" Type="http://schemas.openxmlformats.org/officeDocument/2006/relationships/image" Target="media/image89.png"/><Relationship Id="rId339" Type="http://schemas.openxmlformats.org/officeDocument/2006/relationships/glossaryDocument" Target="glossary/document.xml"/><Relationship Id="rId78" Type="http://schemas.openxmlformats.org/officeDocument/2006/relationships/footer" Target="footer33.xml"/><Relationship Id="rId99" Type="http://schemas.openxmlformats.org/officeDocument/2006/relationships/footer" Target="footer48.xml"/><Relationship Id="rId101" Type="http://schemas.openxmlformats.org/officeDocument/2006/relationships/footer" Target="footer49.xml"/><Relationship Id="rId122" Type="http://schemas.openxmlformats.org/officeDocument/2006/relationships/footer" Target="footer65.xml"/><Relationship Id="rId143" Type="http://schemas.openxmlformats.org/officeDocument/2006/relationships/footer" Target="footer78.xml"/><Relationship Id="rId164" Type="http://schemas.openxmlformats.org/officeDocument/2006/relationships/footer" Target="footer95.xml"/><Relationship Id="rId185" Type="http://schemas.openxmlformats.org/officeDocument/2006/relationships/footer" Target="footer111.xml"/><Relationship Id="rId9" Type="http://schemas.openxmlformats.org/officeDocument/2006/relationships/styles" Target="styles.xml"/><Relationship Id="rId210" Type="http://schemas.openxmlformats.org/officeDocument/2006/relationships/header" Target="header46.xml"/><Relationship Id="rId26" Type="http://schemas.openxmlformats.org/officeDocument/2006/relationships/image" Target="media/image9.png"/><Relationship Id="rId231" Type="http://schemas.openxmlformats.org/officeDocument/2006/relationships/footer" Target="footer145.xml"/><Relationship Id="rId252" Type="http://schemas.openxmlformats.org/officeDocument/2006/relationships/image" Target="media/image35.png"/><Relationship Id="rId273" Type="http://schemas.openxmlformats.org/officeDocument/2006/relationships/image" Target="media/image53.png"/><Relationship Id="rId294" Type="http://schemas.openxmlformats.org/officeDocument/2006/relationships/image" Target="media/image74.png"/><Relationship Id="rId308" Type="http://schemas.openxmlformats.org/officeDocument/2006/relationships/footer" Target="footer154.xml"/><Relationship Id="rId329" Type="http://schemas.openxmlformats.org/officeDocument/2006/relationships/image" Target="media/image93.png"/><Relationship Id="rId47" Type="http://schemas.microsoft.com/office/2018/08/relationships/commentsExtensible" Target="commentsExtensible.xml"/><Relationship Id="rId68" Type="http://schemas.openxmlformats.org/officeDocument/2006/relationships/footer" Target="footer25.xml"/><Relationship Id="rId89" Type="http://schemas.openxmlformats.org/officeDocument/2006/relationships/footer" Target="footer41.xml"/><Relationship Id="rId112" Type="http://schemas.openxmlformats.org/officeDocument/2006/relationships/header" Target="header25.xml"/><Relationship Id="rId133" Type="http://schemas.openxmlformats.org/officeDocument/2006/relationships/image" Target="media/image17.png"/><Relationship Id="rId154" Type="http://schemas.openxmlformats.org/officeDocument/2006/relationships/header" Target="header32.xml"/><Relationship Id="rId175" Type="http://schemas.openxmlformats.org/officeDocument/2006/relationships/footer" Target="footer103.xml"/><Relationship Id="rId340" Type="http://schemas.openxmlformats.org/officeDocument/2006/relationships/theme" Target="theme/theme1.xml"/><Relationship Id="rId196" Type="http://schemas.openxmlformats.org/officeDocument/2006/relationships/footer" Target="footer119.xml"/><Relationship Id="rId200" Type="http://schemas.openxmlformats.org/officeDocument/2006/relationships/footer" Target="footer122.xml"/><Relationship Id="rId16" Type="http://schemas.openxmlformats.org/officeDocument/2006/relationships/header" Target="header2.xml"/><Relationship Id="rId221" Type="http://schemas.openxmlformats.org/officeDocument/2006/relationships/footer" Target="footer138.xml"/><Relationship Id="rId242" Type="http://schemas.openxmlformats.org/officeDocument/2006/relationships/image" Target="media/image29.png"/><Relationship Id="rId263" Type="http://schemas.openxmlformats.org/officeDocument/2006/relationships/image" Target="media/image43.png"/><Relationship Id="rId284" Type="http://schemas.openxmlformats.org/officeDocument/2006/relationships/image" Target="media/image64.png"/><Relationship Id="rId319" Type="http://schemas.openxmlformats.org/officeDocument/2006/relationships/header" Target="header57.xml"/><Relationship Id="rId37" Type="http://schemas.openxmlformats.org/officeDocument/2006/relationships/footer" Target="footer5.xml"/><Relationship Id="rId58" Type="http://schemas.openxmlformats.org/officeDocument/2006/relationships/footer" Target="footer18.xml"/><Relationship Id="rId79" Type="http://schemas.openxmlformats.org/officeDocument/2006/relationships/header" Target="header17.xml"/><Relationship Id="rId102" Type="http://schemas.openxmlformats.org/officeDocument/2006/relationships/footer" Target="footer50.xml"/><Relationship Id="rId123" Type="http://schemas.openxmlformats.org/officeDocument/2006/relationships/footer" Target="footer66.xml"/><Relationship Id="rId144" Type="http://schemas.openxmlformats.org/officeDocument/2006/relationships/image" Target="media/image20.jpeg"/><Relationship Id="rId330" Type="http://schemas.openxmlformats.org/officeDocument/2006/relationships/image" Target="media/image94.png"/><Relationship Id="rId90" Type="http://schemas.openxmlformats.org/officeDocument/2006/relationships/footer" Target="footer42.xml"/><Relationship Id="rId165" Type="http://schemas.openxmlformats.org/officeDocument/2006/relationships/footer" Target="footer96.xml"/><Relationship Id="rId186" Type="http://schemas.openxmlformats.org/officeDocument/2006/relationships/header" Target="header40.xml"/><Relationship Id="rId211" Type="http://schemas.openxmlformats.org/officeDocument/2006/relationships/footer" Target="footer130.xml"/><Relationship Id="rId232" Type="http://schemas.openxmlformats.org/officeDocument/2006/relationships/footer" Target="footer146.xml"/><Relationship Id="rId253" Type="http://schemas.openxmlformats.org/officeDocument/2006/relationships/image" Target="media/image36.png"/><Relationship Id="rId274" Type="http://schemas.openxmlformats.org/officeDocument/2006/relationships/image" Target="media/image54.png"/><Relationship Id="rId295" Type="http://schemas.openxmlformats.org/officeDocument/2006/relationships/image" Target="media/image75.png"/><Relationship Id="rId309" Type="http://schemas.openxmlformats.org/officeDocument/2006/relationships/footer" Target="footer155.xml"/><Relationship Id="rId27" Type="http://schemas.openxmlformats.org/officeDocument/2006/relationships/image" Target="media/image10.png"/><Relationship Id="rId48" Type="http://schemas.openxmlformats.org/officeDocument/2006/relationships/header" Target="header9.xml"/><Relationship Id="rId69" Type="http://schemas.openxmlformats.org/officeDocument/2006/relationships/footer" Target="footer26.xml"/><Relationship Id="rId113" Type="http://schemas.openxmlformats.org/officeDocument/2006/relationships/footer" Target="footer58.xml"/><Relationship Id="rId134" Type="http://schemas.openxmlformats.org/officeDocument/2006/relationships/image" Target="media/image18.png"/><Relationship Id="rId320" Type="http://schemas.openxmlformats.org/officeDocument/2006/relationships/footer" Target="footer160.xml"/><Relationship Id="rId80" Type="http://schemas.openxmlformats.org/officeDocument/2006/relationships/footer" Target="footer34.xml"/><Relationship Id="rId155" Type="http://schemas.openxmlformats.org/officeDocument/2006/relationships/footer" Target="footer88.xml"/><Relationship Id="rId176" Type="http://schemas.openxmlformats.org/officeDocument/2006/relationships/footer" Target="footer104.xml"/><Relationship Id="rId197" Type="http://schemas.openxmlformats.org/officeDocument/2006/relationships/footer" Target="footer120.xml"/><Relationship Id="rId341" Type="http://schemas.microsoft.com/office/2019/05/relationships/documenttasks" Target="documenttasks/documenttasks1.xml"/><Relationship Id="rId201" Type="http://schemas.openxmlformats.org/officeDocument/2006/relationships/footer" Target="footer123.xml"/><Relationship Id="rId222" Type="http://schemas.openxmlformats.org/officeDocument/2006/relationships/header" Target="header49.xml"/><Relationship Id="rId243" Type="http://schemas.openxmlformats.org/officeDocument/2006/relationships/header" Target="header52.xml"/><Relationship Id="rId264" Type="http://schemas.openxmlformats.org/officeDocument/2006/relationships/image" Target="media/image44.png"/><Relationship Id="rId285" Type="http://schemas.openxmlformats.org/officeDocument/2006/relationships/image" Target="media/image65.png"/><Relationship Id="rId17" Type="http://schemas.openxmlformats.org/officeDocument/2006/relationships/image" Target="media/image2.png"/><Relationship Id="rId38" Type="http://schemas.openxmlformats.org/officeDocument/2006/relationships/footer" Target="footer6.xml"/><Relationship Id="rId59" Type="http://schemas.openxmlformats.org/officeDocument/2006/relationships/footer" Target="footer19.xml"/><Relationship Id="rId103" Type="http://schemas.openxmlformats.org/officeDocument/2006/relationships/footer" Target="footer51.xml"/><Relationship Id="rId124" Type="http://schemas.openxmlformats.org/officeDocument/2006/relationships/header" Target="header28.xml"/><Relationship Id="rId310" Type="http://schemas.openxmlformats.org/officeDocument/2006/relationships/footer" Target="footer156.xml"/><Relationship Id="rId70" Type="http://schemas.openxmlformats.org/officeDocument/2006/relationships/footer" Target="footer27.xml"/><Relationship Id="rId91" Type="http://schemas.openxmlformats.org/officeDocument/2006/relationships/image" Target="media/image15.png"/><Relationship Id="rId145" Type="http://schemas.openxmlformats.org/officeDocument/2006/relationships/footer" Target="footer79.xml"/><Relationship Id="rId166" Type="http://schemas.openxmlformats.org/officeDocument/2006/relationships/header" Target="header35.xml"/><Relationship Id="rId187" Type="http://schemas.openxmlformats.org/officeDocument/2006/relationships/footer" Target="footer112.xml"/><Relationship Id="rId331" Type="http://schemas.openxmlformats.org/officeDocument/2006/relationships/image" Target="media/image95.png"/><Relationship Id="rId1" Type="http://schemas.openxmlformats.org/officeDocument/2006/relationships/customXml" Target="../customXml/item1.xml"/><Relationship Id="rId212" Type="http://schemas.openxmlformats.org/officeDocument/2006/relationships/footer" Target="footer131.xml"/><Relationship Id="rId233" Type="http://schemas.openxmlformats.org/officeDocument/2006/relationships/footer" Target="footer147.xml"/><Relationship Id="rId254" Type="http://schemas.openxmlformats.org/officeDocument/2006/relationships/image" Target="media/image37.png"/><Relationship Id="rId28" Type="http://schemas.openxmlformats.org/officeDocument/2006/relationships/image" Target="media/image11.png"/><Relationship Id="rId49" Type="http://schemas.openxmlformats.org/officeDocument/2006/relationships/footer" Target="footer11.xml"/><Relationship Id="rId114" Type="http://schemas.openxmlformats.org/officeDocument/2006/relationships/footer" Target="footer59.xml"/><Relationship Id="rId275" Type="http://schemas.openxmlformats.org/officeDocument/2006/relationships/image" Target="media/image55.png"/><Relationship Id="rId296" Type="http://schemas.openxmlformats.org/officeDocument/2006/relationships/image" Target="media/image76.png"/><Relationship Id="rId300" Type="http://schemas.openxmlformats.org/officeDocument/2006/relationships/image" Target="media/image80.png"/><Relationship Id="rId60" Type="http://schemas.openxmlformats.org/officeDocument/2006/relationships/header" Target="header12.xml"/><Relationship Id="rId81" Type="http://schemas.openxmlformats.org/officeDocument/2006/relationships/footer" Target="footer35.xml"/><Relationship Id="rId135" Type="http://schemas.openxmlformats.org/officeDocument/2006/relationships/image" Target="media/image19.png"/><Relationship Id="rId156" Type="http://schemas.openxmlformats.org/officeDocument/2006/relationships/footer" Target="footer89.xml"/><Relationship Id="rId177" Type="http://schemas.openxmlformats.org/officeDocument/2006/relationships/footer" Target="footer105.xml"/><Relationship Id="rId198" Type="http://schemas.openxmlformats.org/officeDocument/2006/relationships/header" Target="header43.xml"/><Relationship Id="rId321" Type="http://schemas.openxmlformats.org/officeDocument/2006/relationships/footer" Target="footer161.xml"/><Relationship Id="rId342" Type="http://schemas.microsoft.com/office/2020/10/relationships/intelligence" Target="intelligence2.xml"/><Relationship Id="rId202" Type="http://schemas.openxmlformats.org/officeDocument/2006/relationships/header" Target="header44.xml"/><Relationship Id="rId223" Type="http://schemas.openxmlformats.org/officeDocument/2006/relationships/footer" Target="footer139.xml"/><Relationship Id="rId244" Type="http://schemas.openxmlformats.org/officeDocument/2006/relationships/footer" Target="footer148.xml"/><Relationship Id="rId18" Type="http://schemas.openxmlformats.org/officeDocument/2006/relationships/header" Target="header3.xml"/><Relationship Id="rId39" Type="http://schemas.openxmlformats.org/officeDocument/2006/relationships/footer" Target="footer7.xml"/><Relationship Id="rId265" Type="http://schemas.openxmlformats.org/officeDocument/2006/relationships/image" Target="media/image45.png"/><Relationship Id="rId286" Type="http://schemas.openxmlformats.org/officeDocument/2006/relationships/image" Target="media/image66.png"/><Relationship Id="rId50" Type="http://schemas.openxmlformats.org/officeDocument/2006/relationships/footer" Target="footer12.xml"/><Relationship Id="rId104" Type="http://schemas.openxmlformats.org/officeDocument/2006/relationships/header" Target="header23.xml"/><Relationship Id="rId125" Type="http://schemas.openxmlformats.org/officeDocument/2006/relationships/footer" Target="footer67.xml"/><Relationship Id="rId146" Type="http://schemas.openxmlformats.org/officeDocument/2006/relationships/footer" Target="footer80.xml"/><Relationship Id="rId167" Type="http://schemas.openxmlformats.org/officeDocument/2006/relationships/footer" Target="footer97.xml"/><Relationship Id="rId188" Type="http://schemas.openxmlformats.org/officeDocument/2006/relationships/footer" Target="footer113.xml"/><Relationship Id="rId311" Type="http://schemas.openxmlformats.org/officeDocument/2006/relationships/image" Target="media/image87.png"/><Relationship Id="rId332" Type="http://schemas.openxmlformats.org/officeDocument/2006/relationships/image" Target="media/image96.png"/><Relationship Id="rId71" Type="http://schemas.openxmlformats.org/officeDocument/2006/relationships/header" Target="header15.xml"/><Relationship Id="rId92" Type="http://schemas.openxmlformats.org/officeDocument/2006/relationships/header" Target="header20.xml"/><Relationship Id="rId213" Type="http://schemas.openxmlformats.org/officeDocument/2006/relationships/footer" Target="footer132.xml"/><Relationship Id="rId234" Type="http://schemas.openxmlformats.org/officeDocument/2006/relationships/image" Target="media/image21.png"/><Relationship Id="rId2" Type="http://schemas.openxmlformats.org/officeDocument/2006/relationships/customXml" Target="../customXml/item2.xml"/><Relationship Id="rId29" Type="http://schemas.openxmlformats.org/officeDocument/2006/relationships/image" Target="cid:image002.png@01DADF5C.E64926F0" TargetMode="External"/><Relationship Id="rId255" Type="http://schemas.openxmlformats.org/officeDocument/2006/relationships/header" Target="header53.xml"/><Relationship Id="rId276" Type="http://schemas.openxmlformats.org/officeDocument/2006/relationships/image" Target="media/image56.png"/><Relationship Id="rId297" Type="http://schemas.openxmlformats.org/officeDocument/2006/relationships/image" Target="media/image77.png"/><Relationship Id="rId40" Type="http://schemas.openxmlformats.org/officeDocument/2006/relationships/footer" Target="footer8.xml"/><Relationship Id="rId115" Type="http://schemas.openxmlformats.org/officeDocument/2006/relationships/footer" Target="footer60.xml"/><Relationship Id="rId136" Type="http://schemas.openxmlformats.org/officeDocument/2006/relationships/header" Target="header30.xml"/><Relationship Id="rId157" Type="http://schemas.openxmlformats.org/officeDocument/2006/relationships/footer" Target="footer90.xml"/><Relationship Id="rId178" Type="http://schemas.openxmlformats.org/officeDocument/2006/relationships/header" Target="header38.xml"/><Relationship Id="rId301" Type="http://schemas.openxmlformats.org/officeDocument/2006/relationships/image" Target="media/image81.png"/><Relationship Id="rId322" Type="http://schemas.openxmlformats.org/officeDocument/2006/relationships/header" Target="header58.xml"/><Relationship Id="rId61" Type="http://schemas.openxmlformats.org/officeDocument/2006/relationships/footer" Target="footer20.xml"/><Relationship Id="rId82" Type="http://schemas.openxmlformats.org/officeDocument/2006/relationships/footer" Target="footer36.xml"/><Relationship Id="rId199" Type="http://schemas.openxmlformats.org/officeDocument/2006/relationships/footer" Target="footer121.xml"/><Relationship Id="rId203" Type="http://schemas.openxmlformats.org/officeDocument/2006/relationships/footer" Target="footer124.xml"/><Relationship Id="rId19" Type="http://schemas.openxmlformats.org/officeDocument/2006/relationships/header" Target="header4.xml"/><Relationship Id="rId224" Type="http://schemas.openxmlformats.org/officeDocument/2006/relationships/footer" Target="footer140.xml"/><Relationship Id="rId245" Type="http://schemas.openxmlformats.org/officeDocument/2006/relationships/footer" Target="footer149.xml"/><Relationship Id="rId266" Type="http://schemas.openxmlformats.org/officeDocument/2006/relationships/image" Target="media/image46.png"/><Relationship Id="rId287" Type="http://schemas.openxmlformats.org/officeDocument/2006/relationships/image" Target="media/image67.png"/><Relationship Id="rId30" Type="http://schemas.openxmlformats.org/officeDocument/2006/relationships/header" Target="header6.xml"/><Relationship Id="rId105" Type="http://schemas.openxmlformats.org/officeDocument/2006/relationships/footer" Target="footer52.xml"/><Relationship Id="rId126" Type="http://schemas.openxmlformats.org/officeDocument/2006/relationships/footer" Target="footer68.xml"/><Relationship Id="rId147" Type="http://schemas.openxmlformats.org/officeDocument/2006/relationships/footer" Target="footer81.xml"/><Relationship Id="rId168" Type="http://schemas.openxmlformats.org/officeDocument/2006/relationships/footer" Target="footer98.xml"/><Relationship Id="rId312" Type="http://schemas.openxmlformats.org/officeDocument/2006/relationships/image" Target="media/image88.png"/><Relationship Id="rId333" Type="http://schemas.openxmlformats.org/officeDocument/2006/relationships/image" Target="media/image97.jpeg"/><Relationship Id="rId51" Type="http://schemas.openxmlformats.org/officeDocument/2006/relationships/footer" Target="footer13.xml"/><Relationship Id="rId72" Type="http://schemas.openxmlformats.org/officeDocument/2006/relationships/footer" Target="footer28.xml"/><Relationship Id="rId93" Type="http://schemas.openxmlformats.org/officeDocument/2006/relationships/footer" Target="footer43.xml"/><Relationship Id="rId189" Type="http://schemas.openxmlformats.org/officeDocument/2006/relationships/footer" Target="footer114.xml"/><Relationship Id="rId3" Type="http://schemas.openxmlformats.org/officeDocument/2006/relationships/customXml" Target="../customXml/item3.xml"/><Relationship Id="rId214" Type="http://schemas.openxmlformats.org/officeDocument/2006/relationships/header" Target="header47.xml"/><Relationship Id="rId235" Type="http://schemas.openxmlformats.org/officeDocument/2006/relationships/image" Target="media/image22.png"/><Relationship Id="rId256" Type="http://schemas.openxmlformats.org/officeDocument/2006/relationships/footer" Target="footer151.xml"/><Relationship Id="rId277" Type="http://schemas.openxmlformats.org/officeDocument/2006/relationships/image" Target="media/image57.png"/><Relationship Id="rId298" Type="http://schemas.openxmlformats.org/officeDocument/2006/relationships/image" Target="media/image78.png"/><Relationship Id="rId116" Type="http://schemas.openxmlformats.org/officeDocument/2006/relationships/header" Target="header26.xml"/><Relationship Id="rId137" Type="http://schemas.openxmlformats.org/officeDocument/2006/relationships/footer" Target="footer73.xml"/><Relationship Id="rId158" Type="http://schemas.openxmlformats.org/officeDocument/2006/relationships/header" Target="header33.xml"/><Relationship Id="rId302" Type="http://schemas.openxmlformats.org/officeDocument/2006/relationships/image" Target="media/image82.png"/><Relationship Id="rId323" Type="http://schemas.openxmlformats.org/officeDocument/2006/relationships/footer" Target="footer162.xml"/><Relationship Id="rId20" Type="http://schemas.openxmlformats.org/officeDocument/2006/relationships/image" Target="media/image4.jpeg"/><Relationship Id="rId41" Type="http://schemas.openxmlformats.org/officeDocument/2006/relationships/footer" Target="footer9.xml"/><Relationship Id="rId62" Type="http://schemas.openxmlformats.org/officeDocument/2006/relationships/footer" Target="footer21.xml"/><Relationship Id="rId83" Type="http://schemas.openxmlformats.org/officeDocument/2006/relationships/header" Target="header18.xml"/><Relationship Id="rId179" Type="http://schemas.openxmlformats.org/officeDocument/2006/relationships/footer" Target="footer106.xml"/><Relationship Id="rId190" Type="http://schemas.openxmlformats.org/officeDocument/2006/relationships/header" Target="header41.xml"/><Relationship Id="rId204" Type="http://schemas.openxmlformats.org/officeDocument/2006/relationships/footer" Target="footer125.xml"/><Relationship Id="rId225" Type="http://schemas.openxmlformats.org/officeDocument/2006/relationships/footer" Target="footer141.xml"/><Relationship Id="rId246" Type="http://schemas.openxmlformats.org/officeDocument/2006/relationships/footer" Target="footer150.xml"/><Relationship Id="rId267" Type="http://schemas.openxmlformats.org/officeDocument/2006/relationships/image" Target="media/image47.png"/><Relationship Id="rId288" Type="http://schemas.openxmlformats.org/officeDocument/2006/relationships/image" Target="media/image68.png"/><Relationship Id="rId106" Type="http://schemas.openxmlformats.org/officeDocument/2006/relationships/footer" Target="footer53.xml"/><Relationship Id="rId127" Type="http://schemas.openxmlformats.org/officeDocument/2006/relationships/footer" Target="footer69.xml"/><Relationship Id="rId313" Type="http://schemas.openxmlformats.org/officeDocument/2006/relationships/header" Target="header55.xml"/><Relationship Id="rId10" Type="http://schemas.openxmlformats.org/officeDocument/2006/relationships/settings" Target="settings.xml"/><Relationship Id="rId31" Type="http://schemas.openxmlformats.org/officeDocument/2006/relationships/image" Target="media/image12.png"/><Relationship Id="rId52" Type="http://schemas.openxmlformats.org/officeDocument/2006/relationships/header" Target="header10.xml"/><Relationship Id="rId73" Type="http://schemas.openxmlformats.org/officeDocument/2006/relationships/footer" Target="footer29.xml"/><Relationship Id="rId94" Type="http://schemas.openxmlformats.org/officeDocument/2006/relationships/footer" Target="footer44.xml"/><Relationship Id="rId148" Type="http://schemas.openxmlformats.org/officeDocument/2006/relationships/footer" Target="footer82.xml"/><Relationship Id="rId169" Type="http://schemas.openxmlformats.org/officeDocument/2006/relationships/footer" Target="footer99.xml"/><Relationship Id="rId334" Type="http://schemas.openxmlformats.org/officeDocument/2006/relationships/image" Target="media/image98.png"/><Relationship Id="rId4" Type="http://schemas.openxmlformats.org/officeDocument/2006/relationships/customXml" Target="../customXml/item4.xml"/><Relationship Id="rId180" Type="http://schemas.openxmlformats.org/officeDocument/2006/relationships/footer" Target="footer107.xml"/><Relationship Id="rId215" Type="http://schemas.openxmlformats.org/officeDocument/2006/relationships/footer" Target="footer133.xml"/><Relationship Id="rId236" Type="http://schemas.openxmlformats.org/officeDocument/2006/relationships/image" Target="media/image23.jpeg"/><Relationship Id="rId257" Type="http://schemas.openxmlformats.org/officeDocument/2006/relationships/footer" Target="footer152.xml"/><Relationship Id="rId278" Type="http://schemas.openxmlformats.org/officeDocument/2006/relationships/image" Target="media/image58.png"/><Relationship Id="rId303" Type="http://schemas.openxmlformats.org/officeDocument/2006/relationships/image" Target="media/image83.png"/><Relationship Id="rId42" Type="http://schemas.openxmlformats.org/officeDocument/2006/relationships/footer" Target="footer10.xml"/><Relationship Id="rId84" Type="http://schemas.openxmlformats.org/officeDocument/2006/relationships/footer" Target="footer37.xml"/><Relationship Id="rId138" Type="http://schemas.openxmlformats.org/officeDocument/2006/relationships/footer" Target="footer74.xml"/><Relationship Id="rId191" Type="http://schemas.openxmlformats.org/officeDocument/2006/relationships/footer" Target="footer115.xml"/><Relationship Id="rId205" Type="http://schemas.openxmlformats.org/officeDocument/2006/relationships/footer" Target="footer126.xml"/><Relationship Id="rId247" Type="http://schemas.openxmlformats.org/officeDocument/2006/relationships/image" Target="media/image30.png"/><Relationship Id="rId107" Type="http://schemas.openxmlformats.org/officeDocument/2006/relationships/footer" Target="footer54.xml"/><Relationship Id="rId289" Type="http://schemas.openxmlformats.org/officeDocument/2006/relationships/image" Target="media/image69.png"/><Relationship Id="rId11" Type="http://schemas.openxmlformats.org/officeDocument/2006/relationships/webSettings" Target="webSettings.xml"/><Relationship Id="rId53" Type="http://schemas.openxmlformats.org/officeDocument/2006/relationships/footer" Target="footer14.xml"/><Relationship Id="rId149" Type="http://schemas.openxmlformats.org/officeDocument/2006/relationships/footer" Target="footer83.xml"/><Relationship Id="rId314" Type="http://schemas.openxmlformats.org/officeDocument/2006/relationships/footer" Target="footer157.xml"/><Relationship Id="rId95" Type="http://schemas.openxmlformats.org/officeDocument/2006/relationships/footer" Target="footer45.xml"/><Relationship Id="rId160" Type="http://schemas.openxmlformats.org/officeDocument/2006/relationships/footer" Target="footer92.xml"/><Relationship Id="rId216" Type="http://schemas.openxmlformats.org/officeDocument/2006/relationships/footer" Target="footer134.xml"/><Relationship Id="rId258" Type="http://schemas.openxmlformats.org/officeDocument/2006/relationships/footer" Target="footer153.xml"/><Relationship Id="rId22" Type="http://schemas.openxmlformats.org/officeDocument/2006/relationships/image" Target="media/image5.png"/><Relationship Id="rId64" Type="http://schemas.openxmlformats.org/officeDocument/2006/relationships/footer" Target="footer22.xml"/><Relationship Id="rId118" Type="http://schemas.openxmlformats.org/officeDocument/2006/relationships/footer" Target="footer62.xml"/><Relationship Id="rId325" Type="http://schemas.openxmlformats.org/officeDocument/2006/relationships/footer" Target="footer163.xml"/><Relationship Id="rId171" Type="http://schemas.openxmlformats.org/officeDocument/2006/relationships/footer" Target="footer100.xml"/><Relationship Id="rId227" Type="http://schemas.openxmlformats.org/officeDocument/2006/relationships/footer" Target="footer142.xml"/><Relationship Id="rId269" Type="http://schemas.openxmlformats.org/officeDocument/2006/relationships/image" Target="media/image49.png"/><Relationship Id="rId33" Type="http://schemas.openxmlformats.org/officeDocument/2006/relationships/footer" Target="footer2.xml"/><Relationship Id="rId129" Type="http://schemas.openxmlformats.org/officeDocument/2006/relationships/header" Target="header29.xml"/><Relationship Id="rId280" Type="http://schemas.openxmlformats.org/officeDocument/2006/relationships/image" Target="media/image60.png"/><Relationship Id="rId336" Type="http://schemas.openxmlformats.org/officeDocument/2006/relationships/header" Target="header60.xml"/><Relationship Id="rId75" Type="http://schemas.openxmlformats.org/officeDocument/2006/relationships/header" Target="header16.xml"/><Relationship Id="rId140" Type="http://schemas.openxmlformats.org/officeDocument/2006/relationships/header" Target="header31.xml"/><Relationship Id="rId182" Type="http://schemas.openxmlformats.org/officeDocument/2006/relationships/header" Target="header39.xml"/><Relationship Id="rId6" Type="http://schemas.openxmlformats.org/officeDocument/2006/relationships/customXml" Target="../customXml/item6.xml"/><Relationship Id="rId238" Type="http://schemas.openxmlformats.org/officeDocument/2006/relationships/image" Target="media/image25.png"/><Relationship Id="rId291" Type="http://schemas.openxmlformats.org/officeDocument/2006/relationships/image" Target="media/image71.png"/><Relationship Id="rId305" Type="http://schemas.openxmlformats.org/officeDocument/2006/relationships/image" Target="media/image85.png"/><Relationship Id="rId44" Type="http://schemas.openxmlformats.org/officeDocument/2006/relationships/comments" Target="comments.xml"/><Relationship Id="rId86" Type="http://schemas.openxmlformats.org/officeDocument/2006/relationships/footer" Target="footer39.xml"/><Relationship Id="rId151" Type="http://schemas.openxmlformats.org/officeDocument/2006/relationships/footer" Target="footer85.xml"/><Relationship Id="rId193" Type="http://schemas.openxmlformats.org/officeDocument/2006/relationships/footer" Target="footer117.xml"/><Relationship Id="rId207" Type="http://schemas.openxmlformats.org/officeDocument/2006/relationships/footer" Target="footer127.xml"/><Relationship Id="rId249" Type="http://schemas.openxmlformats.org/officeDocument/2006/relationships/image" Target="media/image32.png"/><Relationship Id="rId13" Type="http://schemas.openxmlformats.org/officeDocument/2006/relationships/endnotes" Target="endnotes.xml"/><Relationship Id="rId109" Type="http://schemas.openxmlformats.org/officeDocument/2006/relationships/footer" Target="footer55.xml"/><Relationship Id="rId260" Type="http://schemas.openxmlformats.org/officeDocument/2006/relationships/image" Target="media/image40.png"/><Relationship Id="rId316" Type="http://schemas.openxmlformats.org/officeDocument/2006/relationships/header" Target="header56.xml"/><Relationship Id="rId55" Type="http://schemas.openxmlformats.org/officeDocument/2006/relationships/footer" Target="footer16.xml"/><Relationship Id="rId97" Type="http://schemas.openxmlformats.org/officeDocument/2006/relationships/footer" Target="footer46.xml"/><Relationship Id="rId120" Type="http://schemas.openxmlformats.org/officeDocument/2006/relationships/header" Target="header27.xml"/><Relationship Id="rId162" Type="http://schemas.openxmlformats.org/officeDocument/2006/relationships/header" Target="header34.xml"/><Relationship Id="rId218" Type="http://schemas.openxmlformats.org/officeDocument/2006/relationships/header" Target="header48.xml"/><Relationship Id="rId271" Type="http://schemas.openxmlformats.org/officeDocument/2006/relationships/image" Target="media/image51.png"/><Relationship Id="rId24" Type="http://schemas.openxmlformats.org/officeDocument/2006/relationships/image" Target="media/image7.png"/><Relationship Id="rId66" Type="http://schemas.openxmlformats.org/officeDocument/2006/relationships/footer" Target="footer24.xml"/><Relationship Id="rId131" Type="http://schemas.openxmlformats.org/officeDocument/2006/relationships/footer" Target="footer71.xml"/><Relationship Id="rId327" Type="http://schemas.openxmlformats.org/officeDocument/2006/relationships/footer" Target="footer165.xml"/><Relationship Id="rId173" Type="http://schemas.openxmlformats.org/officeDocument/2006/relationships/footer" Target="footer102.xml"/><Relationship Id="rId229" Type="http://schemas.openxmlformats.org/officeDocument/2006/relationships/footer" Target="footer144.xml"/></Relationships>
</file>

<file path=word/_rels/footer161.xml.rels><?xml version="1.0" encoding="UTF-8" standalone="yes"?>
<Relationships xmlns="http://schemas.openxmlformats.org/package/2006/relationships"><Relationship Id="rId2" Type="http://schemas.openxmlformats.org/officeDocument/2006/relationships/image" Target="media/image91.svg"/><Relationship Id="rId1" Type="http://schemas.openxmlformats.org/officeDocument/2006/relationships/image" Target="media/image90.png"/></Relationships>
</file>

<file path=word/_rels/footer6.xml.rels><?xml version="1.0" encoding="UTF-8" standalone="yes"?>
<Relationships xmlns="http://schemas.openxmlformats.org/package/2006/relationships"><Relationship Id="rId1" Type="http://schemas.openxmlformats.org/officeDocument/2006/relationships/image" Target="media/image1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53.xml.rels><?xml version="1.0" encoding="UTF-8" standalone="yes"?>
<Relationships xmlns="http://schemas.openxmlformats.org/package/2006/relationships"><Relationship Id="rId1" Type="http://schemas.openxmlformats.org/officeDocument/2006/relationships/image" Target="media/image38.wmf"/></Relationships>
</file>

<file path=word/charts/_rels/chart1.xml.rels><?xml version="1.0" encoding="UTF-8" standalone="yes"?>
<Relationships xmlns="http://schemas.openxmlformats.org/package/2006/relationships"><Relationship Id="rId3" Type="http://schemas.openxmlformats.org/officeDocument/2006/relationships/oleObject" Target="https://alluvium.sharepoint.com/sites/NCE107/Shared%20Documents/General/Natural%20Capital%20Economics/Work/2023/0923027_Broken_Reconfiguration_Feasibility_Study_NCE/10_Project/2_Design/Cost-Benefit%20Analysis/CBA_v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solidFill>
              <a:schemeClr val="accent3"/>
            </a:solidFill>
            <a:ln>
              <a:noFill/>
            </a:ln>
            <a:effectLst/>
          </c:spPr>
          <c:invertIfNegative val="0"/>
          <c:dLbls>
            <c:dLbl>
              <c:idx val="1"/>
              <c:layout>
                <c:manualLayout>
                  <c:x val="-6.4028269920581679E-2"/>
                  <c:y val="4.22475707646810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04-46FF-94F6-340405B90D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'ZBS 3'!$P$53:$P$58</c:f>
              <c:strCache>
                <c:ptCount val="6"/>
                <c:pt idx="0">
                  <c:v>Other</c:v>
                </c:pt>
                <c:pt idx="1">
                  <c:v>Cattle annual water consumption (ML/head)</c:v>
                </c:pt>
                <c:pt idx="2">
                  <c:v>Cattle gross margin ($/ha)</c:v>
                </c:pt>
                <c:pt idx="3">
                  <c:v>Zone 5 pipeline construction cost ($)</c:v>
                </c:pt>
                <c:pt idx="4">
                  <c:v>Discount rate</c:v>
                </c:pt>
                <c:pt idx="5">
                  <c:v>Cattle stocking rate (head/ha)</c:v>
                </c:pt>
              </c:strCache>
            </c:strRef>
          </c:cat>
          <c:val>
            <c:numRef>
              <c:f>'ZBS 3'!$Q$53:$Q$58</c:f>
              <c:numCache>
                <c:formatCode>0.00%</c:formatCode>
                <c:ptCount val="6"/>
                <c:pt idx="0">
                  <c:v>5.1999999999999998E-2</c:v>
                </c:pt>
                <c:pt idx="1">
                  <c:v>-6.4000000000000001E-2</c:v>
                </c:pt>
                <c:pt idx="2">
                  <c:v>9.4E-2</c:v>
                </c:pt>
                <c:pt idx="3">
                  <c:v>-0.11</c:v>
                </c:pt>
                <c:pt idx="4">
                  <c:v>-0.17599999999999999</c:v>
                </c:pt>
                <c:pt idx="5">
                  <c:v>-0.48099999999999998</c:v>
                </c:pt>
              </c:numCache>
            </c:numRef>
          </c:val>
          <c:extLst>
            <c:ext xmlns:c16="http://schemas.microsoft.com/office/drawing/2014/chart" uri="{C3380CC4-5D6E-409C-BE32-E72D297353CC}">
              <c16:uniqueId val="{00000001-2904-46FF-94F6-340405B90DA1}"/>
            </c:ext>
          </c:extLst>
        </c:ser>
        <c:dLbls>
          <c:showLegendKey val="0"/>
          <c:showVal val="0"/>
          <c:showCatName val="0"/>
          <c:showSerName val="0"/>
          <c:showPercent val="0"/>
          <c:showBubbleSize val="0"/>
        </c:dLbls>
        <c:gapWidth val="182"/>
        <c:axId val="1104231600"/>
        <c:axId val="1104233760"/>
      </c:barChart>
      <c:catAx>
        <c:axId val="110423160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4233760"/>
        <c:crosses val="autoZero"/>
        <c:auto val="1"/>
        <c:lblAlgn val="ctr"/>
        <c:lblOffset val="100"/>
        <c:noMultiLvlLbl val="0"/>
      </c:catAx>
      <c:valAx>
        <c:axId val="11042337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4231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3">
  <a:schemeClr val="accent3"/>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C55738AA-9552-49BE-AEAE-19C112B417FF}">
    <t:Anchor>
      <t:Comment id="1234145320"/>
    </t:Anchor>
    <t:History>
      <t:Event id="{F2628142-0430-42BE-8036-5E35DCA4F1DC}" time="2024-09-10T07:39:01.139Z">
        <t:Attribution userId="S::bonnie.glaister@delwp.vic.gov.au::dcb23279-d093-4e97-aa94-519f03ee677d" userProvider="AD" userName="Bonnie J Glaister (DEECA)"/>
        <t:Anchor>
          <t:Comment id="1234145320"/>
        </t:Anchor>
        <t:Create/>
      </t:Event>
      <t:Event id="{9A21326D-B50B-40A2-98F8-1253819F6524}" time="2024-09-10T07:39:01.139Z">
        <t:Attribution userId="S::bonnie.glaister@delwp.vic.gov.au::dcb23279-d093-4e97-aa94-519f03ee677d" userProvider="AD" userName="Bonnie J Glaister (DEECA)"/>
        <t:Anchor>
          <t:Comment id="1234145320"/>
        </t:Anchor>
        <t:Assign userId="S::amy.hunt@deeca.vic.gov.au::fcdc902c-dc12-4cb6-8c7b-e4f3483bf162" userProvider="AD" userName="Amy Hunt (DEECA)"/>
      </t:Event>
      <t:Event id="{1E825A8F-4F2E-49D2-AF89-A914DABAD837}" time="2024-09-10T07:39:01.139Z">
        <t:Attribution userId="S::bonnie.glaister@delwp.vic.gov.au::dcb23279-d093-4e97-aa94-519f03ee677d" userProvider="AD" userName="Bonnie J Glaister (DEECA)"/>
        <t:Anchor>
          <t:Comment id="1234145320"/>
        </t:Anchor>
        <t:SetTitle title="@Amy Hunt (DEECA) Hi Amy, the chapter headings are following the previous report - I couldn’t figure out how to fix this - I tried making new styles without much success. Can you please see if you can fix this up so the chapters match the pdf for this…"/>
      </t:Event>
      <t:Event id="{449B0DA2-4C37-43F0-B25C-9AE46C2914FE}" time="2024-09-12T03:45:09.963Z">
        <t:Attribution userId="S::amy.hunt@deeca.vic.gov.au::fcdc902c-dc12-4cb6-8c7b-e4f3483bf162" userProvider="AD" userName="Amy Hunt (DEECA)"/>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D3A25D19F5D4C969A1B02382EC058E6"/>
        <w:category>
          <w:name w:val="General"/>
          <w:gallery w:val="placeholder"/>
        </w:category>
        <w:types>
          <w:type w:val="bbPlcHdr"/>
        </w:types>
        <w:behaviors>
          <w:behavior w:val="content"/>
        </w:behaviors>
        <w:guid w:val="{C421723A-6F90-49C9-A087-A11543F38F11}"/>
      </w:docPartPr>
      <w:docPartBody>
        <w:p w:rsidR="00404E43" w:rsidRDefault="002F4227" w:rsidP="002F4227">
          <w:pPr>
            <w:pStyle w:val="1D3A25D19F5D4C969A1B02382EC058E6"/>
          </w:pPr>
          <w:r>
            <w:rPr>
              <w:rStyle w:val="PlaceholderText"/>
            </w:rPr>
            <w:t>[Company]</w:t>
          </w:r>
        </w:p>
      </w:docPartBody>
    </w:docPart>
    <w:docPart>
      <w:docPartPr>
        <w:name w:val="57B416AA98B5417BA0868749D5CE78C4"/>
        <w:category>
          <w:name w:val="General"/>
          <w:gallery w:val="placeholder"/>
        </w:category>
        <w:types>
          <w:type w:val="bbPlcHdr"/>
        </w:types>
        <w:behaviors>
          <w:behavior w:val="content"/>
        </w:behaviors>
        <w:guid w:val="{5F088783-6FF6-4C45-A1BF-9E48BD9068C6}"/>
      </w:docPartPr>
      <w:docPartBody>
        <w:p w:rsidR="00404E43" w:rsidRDefault="002F4227" w:rsidP="002F4227">
          <w:pPr>
            <w:pStyle w:val="57B416AA98B5417BA0868749D5CE78C4"/>
          </w:pPr>
          <w:r>
            <w:rPr>
              <w:rStyle w:val="PlaceholderText"/>
            </w:rPr>
            <w:t>[Subject]</w:t>
          </w:r>
        </w:p>
      </w:docPartBody>
    </w:docPart>
    <w:docPart>
      <w:docPartPr>
        <w:name w:val="2B6D0FA6354848C0B5BED0C76D17489E"/>
        <w:category>
          <w:name w:val="General"/>
          <w:gallery w:val="placeholder"/>
        </w:category>
        <w:types>
          <w:type w:val="bbPlcHdr"/>
        </w:types>
        <w:behaviors>
          <w:behavior w:val="content"/>
        </w:behaviors>
        <w:guid w:val="{20F14B18-258B-44AA-B881-DE24320E9E69}"/>
      </w:docPartPr>
      <w:docPartBody>
        <w:p w:rsidR="00404E43" w:rsidRDefault="002F4227" w:rsidP="002F4227">
          <w:pPr>
            <w:pStyle w:val="2B6D0FA6354848C0B5BED0C76D17489E"/>
          </w:pPr>
          <w:r>
            <w:rPr>
              <w:rStyle w:val="PlaceholderText"/>
            </w:rPr>
            <w:t>[Company]</w:t>
          </w:r>
        </w:p>
      </w:docPartBody>
    </w:docPart>
    <w:docPart>
      <w:docPartPr>
        <w:name w:val="1BFAB9AC20AF4A49A30804C432597676"/>
        <w:category>
          <w:name w:val="General"/>
          <w:gallery w:val="placeholder"/>
        </w:category>
        <w:types>
          <w:type w:val="bbPlcHdr"/>
        </w:types>
        <w:behaviors>
          <w:behavior w:val="content"/>
        </w:behaviors>
        <w:guid w:val="{B5C8E051-0784-41A2-888C-4B0456182A2E}"/>
      </w:docPartPr>
      <w:docPartBody>
        <w:p w:rsidR="00404E43" w:rsidRDefault="002F4227" w:rsidP="002F4227">
          <w:pPr>
            <w:pStyle w:val="1BFAB9AC20AF4A49A30804C432597676"/>
          </w:pPr>
          <w:r>
            <w:rPr>
              <w:rStyle w:val="PlaceholderText"/>
            </w:rPr>
            <w:t>[Subject]</w:t>
          </w:r>
        </w:p>
      </w:docPartBody>
    </w:docPart>
    <w:docPart>
      <w:docPartPr>
        <w:name w:val="E4E873ED72AD4570B98C9FFEB7EE018B"/>
        <w:category>
          <w:name w:val="General"/>
          <w:gallery w:val="placeholder"/>
        </w:category>
        <w:types>
          <w:type w:val="bbPlcHdr"/>
        </w:types>
        <w:behaviors>
          <w:behavior w:val="content"/>
        </w:behaviors>
        <w:guid w:val="{E174FD1D-3519-4378-AD80-4783220F2F35}"/>
      </w:docPartPr>
      <w:docPartBody>
        <w:p w:rsidR="00364CB6" w:rsidRDefault="00000000">
          <w:pPr>
            <w:pStyle w:val="E4E873ED72AD4570B98C9FFEB7EE018B"/>
          </w:pPr>
          <w:r>
            <w:rPr>
              <w:rStyle w:val="PlaceholderText"/>
            </w:rPr>
            <w:t>Choose an item.</w:t>
          </w:r>
        </w:p>
      </w:docPartBody>
    </w:docPart>
    <w:docPart>
      <w:docPartPr>
        <w:name w:val="2143A0594130440DBBE95C2D5DD1038D"/>
        <w:category>
          <w:name w:val="General"/>
          <w:gallery w:val="placeholder"/>
        </w:category>
        <w:types>
          <w:type w:val="bbPlcHdr"/>
        </w:types>
        <w:behaviors>
          <w:behavior w:val="content"/>
        </w:behaviors>
        <w:guid w:val="{00B206B9-C64E-4077-9E43-1EE2F6E7C4DE}"/>
      </w:docPartPr>
      <w:docPartBody>
        <w:p w:rsidR="00364CB6" w:rsidRDefault="00000000">
          <w:pPr>
            <w:pStyle w:val="2143A0594130440DBBE95C2D5DD1038D"/>
          </w:pPr>
          <w:r>
            <w:rPr>
              <w:rStyle w:val="PlaceholderText"/>
            </w:rPr>
            <w:t>[Company]</w:t>
          </w:r>
        </w:p>
      </w:docPartBody>
    </w:docPart>
    <w:docPart>
      <w:docPartPr>
        <w:name w:val="E9D736D4EEB3443589FE81AD3C938991"/>
        <w:category>
          <w:name w:val="General"/>
          <w:gallery w:val="placeholder"/>
        </w:category>
        <w:types>
          <w:type w:val="bbPlcHdr"/>
        </w:types>
        <w:behaviors>
          <w:behavior w:val="content"/>
        </w:behaviors>
        <w:guid w:val="{3435D447-0686-405D-8B9A-A5F3D5095F85}"/>
      </w:docPartPr>
      <w:docPartBody>
        <w:p w:rsidR="00364CB6" w:rsidRDefault="00000000">
          <w:pPr>
            <w:pStyle w:val="E9D736D4EEB3443589FE81AD3C938991"/>
          </w:pPr>
          <w:r>
            <w:rPr>
              <w:rStyle w:val="PlaceholderText"/>
            </w:rPr>
            <w:t>[Company]</w:t>
          </w:r>
        </w:p>
      </w:docPartBody>
    </w:docPart>
    <w:docPart>
      <w:docPartPr>
        <w:name w:val="6AEEA7D71A0748648095787A547962FE"/>
        <w:category>
          <w:name w:val="General"/>
          <w:gallery w:val="placeholder"/>
        </w:category>
        <w:types>
          <w:type w:val="bbPlcHdr"/>
        </w:types>
        <w:behaviors>
          <w:behavior w:val="content"/>
        </w:behaviors>
        <w:guid w:val="{BB24334D-CB85-43AC-813E-AD42CC3A854C}"/>
      </w:docPartPr>
      <w:docPartBody>
        <w:p w:rsidR="00364CB6" w:rsidRDefault="00000000">
          <w:pPr>
            <w:pStyle w:val="6AEEA7D71A0748648095787A547962FE"/>
          </w:pPr>
          <w:r>
            <w:rPr>
              <w:rStyle w:val="PlaceholderText"/>
            </w:rPr>
            <w:t>[Company]</w:t>
          </w:r>
        </w:p>
      </w:docPartBody>
    </w:docPart>
    <w:docPart>
      <w:docPartPr>
        <w:name w:val="2270A64916594CEDA38D46AA6DFDFFB8"/>
        <w:category>
          <w:name w:val="General"/>
          <w:gallery w:val="placeholder"/>
        </w:category>
        <w:types>
          <w:type w:val="bbPlcHdr"/>
        </w:types>
        <w:behaviors>
          <w:behavior w:val="content"/>
        </w:behaviors>
        <w:guid w:val="{4CB1BCF9-86E4-4C6A-B0DD-27896D5955B3}"/>
      </w:docPartPr>
      <w:docPartBody>
        <w:p w:rsidR="00364CB6" w:rsidRDefault="00000000">
          <w:pPr>
            <w:pStyle w:val="2270A64916594CEDA38D46AA6DFDFFB8"/>
          </w:pPr>
          <w:r>
            <w:rPr>
              <w:rStyle w:val="PlaceholderText"/>
            </w:rPr>
            <w:t>[Company]</w:t>
          </w:r>
        </w:p>
      </w:docPartBody>
    </w:docPart>
    <w:docPart>
      <w:docPartPr>
        <w:name w:val="45B9ADC7975943A08E3B890A99A6E9F6"/>
        <w:category>
          <w:name w:val="General"/>
          <w:gallery w:val="placeholder"/>
        </w:category>
        <w:types>
          <w:type w:val="bbPlcHdr"/>
        </w:types>
        <w:behaviors>
          <w:behavior w:val="content"/>
        </w:behaviors>
        <w:guid w:val="{D0857084-3A5F-4786-AE19-831237064925}"/>
      </w:docPartPr>
      <w:docPartBody>
        <w:p w:rsidR="00364CB6" w:rsidRDefault="00000000">
          <w:pPr>
            <w:pStyle w:val="45B9ADC7975943A08E3B890A99A6E9F6"/>
          </w:pPr>
          <w:r>
            <w:rPr>
              <w:rStyle w:val="PlaceholderText"/>
            </w:rPr>
            <w:t>[Company]</w:t>
          </w:r>
        </w:p>
      </w:docPartBody>
    </w:docPart>
    <w:docPart>
      <w:docPartPr>
        <w:name w:val="F408F71CD2CC430396CD2A8D83CD69D2"/>
        <w:category>
          <w:name w:val="General"/>
          <w:gallery w:val="placeholder"/>
        </w:category>
        <w:types>
          <w:type w:val="bbPlcHdr"/>
        </w:types>
        <w:behaviors>
          <w:behavior w:val="content"/>
        </w:behaviors>
        <w:guid w:val="{1B79ED6C-BDBC-435A-885E-A00F08DDA059}"/>
      </w:docPartPr>
      <w:docPartBody>
        <w:p w:rsidR="00364CB6" w:rsidRDefault="00000000">
          <w:pPr>
            <w:pStyle w:val="F408F71CD2CC430396CD2A8D83CD69D2"/>
          </w:pPr>
          <w:r>
            <w:rPr>
              <w:rStyle w:val="PlaceholderText"/>
            </w:rPr>
            <w:t>[Company]</w:t>
          </w:r>
        </w:p>
      </w:docPartBody>
    </w:docPart>
    <w:docPart>
      <w:docPartPr>
        <w:name w:val="C8B072F1C5734A8F9CF5417CDD4C24E6"/>
        <w:category>
          <w:name w:val="General"/>
          <w:gallery w:val="placeholder"/>
        </w:category>
        <w:types>
          <w:type w:val="bbPlcHdr"/>
        </w:types>
        <w:behaviors>
          <w:behavior w:val="content"/>
        </w:behaviors>
        <w:guid w:val="{D9B139AF-43BD-4BEE-A608-1A2C8DFE6935}"/>
      </w:docPartPr>
      <w:docPartBody>
        <w:p w:rsidR="00364CB6" w:rsidRDefault="00000000">
          <w:pPr>
            <w:pStyle w:val="C8B072F1C5734A8F9CF5417CDD4C24E6"/>
          </w:pPr>
          <w:r>
            <w:rPr>
              <w:rStyle w:val="PlaceholderText"/>
            </w:rPr>
            <w:t>[Company]</w:t>
          </w:r>
        </w:p>
      </w:docPartBody>
    </w:docPart>
    <w:docPart>
      <w:docPartPr>
        <w:name w:val="A8CA9AD37B4645A7B92709CA72395E5D"/>
        <w:category>
          <w:name w:val="General"/>
          <w:gallery w:val="placeholder"/>
        </w:category>
        <w:types>
          <w:type w:val="bbPlcHdr"/>
        </w:types>
        <w:behaviors>
          <w:behavior w:val="content"/>
        </w:behaviors>
        <w:guid w:val="{6CCDCBB4-8842-436D-B601-C4B9A4C3DE9F}"/>
      </w:docPartPr>
      <w:docPartBody>
        <w:p w:rsidR="00364CB6" w:rsidRDefault="00000000">
          <w:pPr>
            <w:pStyle w:val="A8CA9AD37B4645A7B92709CA72395E5D"/>
          </w:pPr>
          <w:r>
            <w:rPr>
              <w:rStyle w:val="PlaceholderText"/>
            </w:rPr>
            <w:t>[Company]</w:t>
          </w:r>
        </w:p>
      </w:docPartBody>
    </w:docPart>
    <w:docPart>
      <w:docPartPr>
        <w:name w:val="0C0F2B7A7C504693B7ABD4208C995E66"/>
        <w:category>
          <w:name w:val="General"/>
          <w:gallery w:val="placeholder"/>
        </w:category>
        <w:types>
          <w:type w:val="bbPlcHdr"/>
        </w:types>
        <w:behaviors>
          <w:behavior w:val="content"/>
        </w:behaviors>
        <w:guid w:val="{3BDCDCB4-DAAF-47F5-9F09-06ACA2A58ED7}"/>
      </w:docPartPr>
      <w:docPartBody>
        <w:p w:rsidR="00364CB6" w:rsidRDefault="00000000">
          <w:pPr>
            <w:pStyle w:val="0C0F2B7A7C504693B7ABD4208C995E66"/>
          </w:pPr>
          <w:r>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enorite">
    <w:charset w:val="00"/>
    <w:family w:val="auto"/>
    <w:pitch w:val="variable"/>
    <w:sig w:usb0="80000003" w:usb1="00000001" w:usb2="00000000" w:usb3="00000000" w:csb0="00000001" w:csb1="00000000"/>
  </w:font>
  <w:font w:name="Interstate-Light">
    <w:altName w:val="Calibri"/>
    <w:charset w:val="00"/>
    <w:family w:val="auto"/>
    <w:pitch w:val="variable"/>
    <w:sig w:usb0="00000003" w:usb1="00000000" w:usb2="00000000" w:usb3="00000000" w:csb0="00000001" w:csb1="00000000"/>
  </w:font>
  <w:font w:name="Avenir Next LT Pro">
    <w:charset w:val="00"/>
    <w:family w:val="swiss"/>
    <w:pitch w:val="variable"/>
    <w:sig w:usb0="800000EF" w:usb1="5000204A" w:usb2="00000000" w:usb3="00000000" w:csb0="00000093" w:csb1="00000000"/>
  </w:font>
  <w:font w:name="Meiryo">
    <w:charset w:val="80"/>
    <w:family w:val="swiss"/>
    <w:pitch w:val="variable"/>
    <w:sig w:usb0="E00002FF" w:usb1="6AC7FFFF"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Panton">
    <w:altName w:val="Calibri"/>
    <w:panose1 w:val="00000000000000000000"/>
    <w:charset w:val="00"/>
    <w:family w:val="modern"/>
    <w:notTrueType/>
    <w:pitch w:val="variable"/>
    <w:sig w:usb0="00000207" w:usb1="00000000" w:usb2="00000000" w:usb3="00000000" w:csb0="00000097" w:csb1="00000000"/>
  </w:font>
  <w:font w:name="Panton Narrow SemiBold">
    <w:altName w:val="Calibri"/>
    <w:panose1 w:val="00000000000000000000"/>
    <w:charset w:val="00"/>
    <w:family w:val="modern"/>
    <w:notTrueType/>
    <w:pitch w:val="variable"/>
    <w:sig w:usb0="00000207" w:usb1="00000000"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venir Next LT Pro Demi">
    <w:charset w:val="00"/>
    <w:family w:val="swiss"/>
    <w:pitch w:val="variable"/>
    <w:sig w:usb0="800000EF" w:usb1="50002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ptos Narrow">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789"/>
    <w:rsid w:val="000418CB"/>
    <w:rsid w:val="000971A4"/>
    <w:rsid w:val="000A7B3E"/>
    <w:rsid w:val="000C1893"/>
    <w:rsid w:val="000C55A4"/>
    <w:rsid w:val="000C605C"/>
    <w:rsid w:val="000F6C8F"/>
    <w:rsid w:val="00101155"/>
    <w:rsid w:val="0011301E"/>
    <w:rsid w:val="00135242"/>
    <w:rsid w:val="001508D0"/>
    <w:rsid w:val="00154474"/>
    <w:rsid w:val="001972C3"/>
    <w:rsid w:val="001D5E01"/>
    <w:rsid w:val="001E0BFF"/>
    <w:rsid w:val="0020764D"/>
    <w:rsid w:val="0026119E"/>
    <w:rsid w:val="002658B4"/>
    <w:rsid w:val="002F0677"/>
    <w:rsid w:val="002F4227"/>
    <w:rsid w:val="00311B76"/>
    <w:rsid w:val="00316B7F"/>
    <w:rsid w:val="003633DC"/>
    <w:rsid w:val="00364CB6"/>
    <w:rsid w:val="003C1800"/>
    <w:rsid w:val="00404E43"/>
    <w:rsid w:val="004345FF"/>
    <w:rsid w:val="0045010B"/>
    <w:rsid w:val="004535A3"/>
    <w:rsid w:val="00467C03"/>
    <w:rsid w:val="00475EFC"/>
    <w:rsid w:val="00481991"/>
    <w:rsid w:val="0048367A"/>
    <w:rsid w:val="004C6016"/>
    <w:rsid w:val="004D4860"/>
    <w:rsid w:val="0052509D"/>
    <w:rsid w:val="005901EE"/>
    <w:rsid w:val="005C6F3D"/>
    <w:rsid w:val="005D0E5E"/>
    <w:rsid w:val="005E3B33"/>
    <w:rsid w:val="006374AD"/>
    <w:rsid w:val="00655CD3"/>
    <w:rsid w:val="00662AE3"/>
    <w:rsid w:val="006942BC"/>
    <w:rsid w:val="00694F6D"/>
    <w:rsid w:val="006D33FC"/>
    <w:rsid w:val="006D76E1"/>
    <w:rsid w:val="00707A3D"/>
    <w:rsid w:val="00753354"/>
    <w:rsid w:val="0079288F"/>
    <w:rsid w:val="007C5A6A"/>
    <w:rsid w:val="007C7E9D"/>
    <w:rsid w:val="007D7A50"/>
    <w:rsid w:val="008333C5"/>
    <w:rsid w:val="00850F9A"/>
    <w:rsid w:val="008737A5"/>
    <w:rsid w:val="00892242"/>
    <w:rsid w:val="008B5EF8"/>
    <w:rsid w:val="008E1359"/>
    <w:rsid w:val="009029C6"/>
    <w:rsid w:val="00931F11"/>
    <w:rsid w:val="00933906"/>
    <w:rsid w:val="0093681D"/>
    <w:rsid w:val="00973EFD"/>
    <w:rsid w:val="0098524E"/>
    <w:rsid w:val="00990B96"/>
    <w:rsid w:val="00992048"/>
    <w:rsid w:val="009C2A98"/>
    <w:rsid w:val="009C74B0"/>
    <w:rsid w:val="009C7A49"/>
    <w:rsid w:val="009D4AAF"/>
    <w:rsid w:val="00A225AD"/>
    <w:rsid w:val="00A80807"/>
    <w:rsid w:val="00A859E8"/>
    <w:rsid w:val="00A909C2"/>
    <w:rsid w:val="00A90FA8"/>
    <w:rsid w:val="00A91DD3"/>
    <w:rsid w:val="00AF6C12"/>
    <w:rsid w:val="00B00615"/>
    <w:rsid w:val="00B03F5B"/>
    <w:rsid w:val="00B13F95"/>
    <w:rsid w:val="00B30042"/>
    <w:rsid w:val="00B63A22"/>
    <w:rsid w:val="00B71918"/>
    <w:rsid w:val="00BA27C3"/>
    <w:rsid w:val="00C23EDD"/>
    <w:rsid w:val="00C64DCF"/>
    <w:rsid w:val="00C73EF2"/>
    <w:rsid w:val="00C84F20"/>
    <w:rsid w:val="00C85D9B"/>
    <w:rsid w:val="00CA5DD0"/>
    <w:rsid w:val="00CC4078"/>
    <w:rsid w:val="00CD4B3C"/>
    <w:rsid w:val="00D03935"/>
    <w:rsid w:val="00D36395"/>
    <w:rsid w:val="00D7024A"/>
    <w:rsid w:val="00DE4866"/>
    <w:rsid w:val="00E01C1D"/>
    <w:rsid w:val="00E26702"/>
    <w:rsid w:val="00E27789"/>
    <w:rsid w:val="00E46CCD"/>
    <w:rsid w:val="00E54DD2"/>
    <w:rsid w:val="00E94CB3"/>
    <w:rsid w:val="00EB6BA0"/>
    <w:rsid w:val="00EE338B"/>
    <w:rsid w:val="00F57941"/>
    <w:rsid w:val="00F768BD"/>
    <w:rsid w:val="00F92829"/>
    <w:rsid w:val="00F97344"/>
    <w:rsid w:val="00FA47CE"/>
    <w:rsid w:val="00FB1C77"/>
    <w:rsid w:val="00FB3D4E"/>
    <w:rsid w:val="00FE2A9B"/>
    <w:rsid w:val="00FF316E"/>
    <w:rsid w:val="00FF49A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style>
  <w:style w:type="paragraph" w:customStyle="1" w:styleId="1D3A25D19F5D4C969A1B02382EC058E6">
    <w:name w:val="1D3A25D19F5D4C969A1B02382EC058E6"/>
    <w:rsid w:val="002F4227"/>
  </w:style>
  <w:style w:type="paragraph" w:customStyle="1" w:styleId="57B416AA98B5417BA0868749D5CE78C4">
    <w:name w:val="57B416AA98B5417BA0868749D5CE78C4"/>
    <w:rsid w:val="002F4227"/>
  </w:style>
  <w:style w:type="paragraph" w:customStyle="1" w:styleId="2B6D0FA6354848C0B5BED0C76D17489E">
    <w:name w:val="2B6D0FA6354848C0B5BED0C76D17489E"/>
    <w:rsid w:val="002F4227"/>
  </w:style>
  <w:style w:type="paragraph" w:customStyle="1" w:styleId="1BFAB9AC20AF4A49A30804C432597676">
    <w:name w:val="1BFAB9AC20AF4A49A30804C432597676"/>
    <w:rsid w:val="002F4227"/>
  </w:style>
  <w:style w:type="paragraph" w:customStyle="1" w:styleId="E4E873ED72AD4570B98C9FFEB7EE018B">
    <w:name w:val="E4E873ED72AD4570B98C9FFEB7EE018B"/>
  </w:style>
  <w:style w:type="paragraph" w:customStyle="1" w:styleId="2143A0594130440DBBE95C2D5DD1038D">
    <w:name w:val="2143A0594130440DBBE95C2D5DD1038D"/>
  </w:style>
  <w:style w:type="paragraph" w:customStyle="1" w:styleId="E9D736D4EEB3443589FE81AD3C938991">
    <w:name w:val="E9D736D4EEB3443589FE81AD3C938991"/>
  </w:style>
  <w:style w:type="paragraph" w:customStyle="1" w:styleId="6AEEA7D71A0748648095787A547962FE">
    <w:name w:val="6AEEA7D71A0748648095787A547962FE"/>
  </w:style>
  <w:style w:type="paragraph" w:customStyle="1" w:styleId="2270A64916594CEDA38D46AA6DFDFFB8">
    <w:name w:val="2270A64916594CEDA38D46AA6DFDFFB8"/>
  </w:style>
  <w:style w:type="paragraph" w:customStyle="1" w:styleId="45B9ADC7975943A08E3B890A99A6E9F6">
    <w:name w:val="45B9ADC7975943A08E3B890A99A6E9F6"/>
  </w:style>
  <w:style w:type="paragraph" w:customStyle="1" w:styleId="F408F71CD2CC430396CD2A8D83CD69D2">
    <w:name w:val="F408F71CD2CC430396CD2A8D83CD69D2"/>
  </w:style>
  <w:style w:type="paragraph" w:customStyle="1" w:styleId="C8B072F1C5734A8F9CF5417CDD4C24E6">
    <w:name w:val="C8B072F1C5734A8F9CF5417CDD4C24E6"/>
  </w:style>
  <w:style w:type="paragraph" w:customStyle="1" w:styleId="A8CA9AD37B4645A7B92709CA72395E5D">
    <w:name w:val="A8CA9AD37B4645A7B92709CA72395E5D"/>
  </w:style>
  <w:style w:type="paragraph" w:customStyle="1" w:styleId="0C0F2B7A7C504693B7ABD4208C995E66">
    <w:name w:val="0C0F2B7A7C504693B7ABD4208C995E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Sequana">
      <a:dk1>
        <a:sysClr val="windowText" lastClr="000000"/>
      </a:dk1>
      <a:lt1>
        <a:sysClr val="window" lastClr="FFFFFF"/>
      </a:lt1>
      <a:dk2>
        <a:srgbClr val="0F103C"/>
      </a:dk2>
      <a:lt2>
        <a:srgbClr val="E8E8E8"/>
      </a:lt2>
      <a:accent1>
        <a:srgbClr val="005C85"/>
      </a:accent1>
      <a:accent2>
        <a:srgbClr val="94BFB9"/>
      </a:accent2>
      <a:accent3>
        <a:srgbClr val="E9ECEB"/>
      </a:accent3>
      <a:accent4>
        <a:srgbClr val="E86E25"/>
      </a:accent4>
      <a:accent5>
        <a:srgbClr val="0F103C"/>
      </a:accent5>
      <a:accent6>
        <a:srgbClr val="005C85"/>
      </a:accent6>
      <a:hlink>
        <a:srgbClr val="94BFB9"/>
      </a:hlink>
      <a:folHlink>
        <a:srgbClr val="E86E25"/>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BF468CB5B9AF0143962EFD30C6CF7675" ma:contentTypeVersion="218" ma:contentTypeDescription="All project related information. The library can be used to manage multiple projects." ma:contentTypeScope="" ma:versionID="60e3776116042fb871d14720f4cb7b53">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f136ca19-e5e5-493c-b486-3967277edf4d" xmlns:ns6="71fe923a-761e-4c29-b684-c70d59a7e13a" targetNamespace="http://schemas.microsoft.com/office/2006/metadata/properties" ma:root="true" ma:fieldsID="d591d7c71903a6a52aee809cddb86aac" ns1:_="" ns2:_="" ns3:_="" ns4:_="" ns5:_="" ns6:_="">
    <xsd:import namespace="http://schemas.microsoft.com/sharepoint/v3"/>
    <xsd:import namespace="9fd47c19-1c4a-4d7d-b342-c10cef269344"/>
    <xsd:import namespace="a5f32de4-e402-4188-b034-e71ca7d22e54"/>
    <xsd:import namespace="05aa45cf-ed89-4733-97a8-db4ce5c51511"/>
    <xsd:import namespace="f136ca19-e5e5-493c-b486-3967277edf4d"/>
    <xsd:import namespace="71fe923a-761e-4c29-b684-c70d59a7e13a"/>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5:MediaServiceSearchProperties" minOccurs="0"/>
                <xsd:element ref="ns5:MediaServiceObjectDetectorVersions" minOccurs="0"/>
                <xsd:element ref="ns6:SharedWithUsers" minOccurs="0"/>
                <xsd:element ref="ns6:SharedWithDetails" minOccurs="0"/>
                <xsd:element ref="ns5:lcf76f155ced4ddcb4097134ff3c332f" minOccurs="0"/>
                <xsd:element ref="ns5:MediaServiceDateTaken" minOccurs="0"/>
                <xsd:element ref="ns5:MediaServiceLocation" minOccurs="0"/>
                <xsd:element ref="ns5:MediaServiceGenerationTime" minOccurs="0"/>
                <xsd:element ref="ns5:MediaServiceEventHashCode" minOccurs="0"/>
                <xsd:element ref="ns5:MediaServiceOCR"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36ca19-e5e5-493c-b486-3967277edf4d"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37" nillable="true" ma:displayName="MediaServiceDateTaken" ma:hidden="true" ma:indexed="true" ma:internalName="MediaServiceDateTaken" ma:readOnly="true">
      <xsd:simpleType>
        <xsd:restriction base="dms:Text"/>
      </xsd:simpleType>
    </xsd:element>
    <xsd:element name="MediaServiceLocation" ma:index="38" nillable="true" ma:displayName="Location" ma:indexed="true" ma:internalName="MediaServiceLocation" ma:readOnly="true">
      <xsd:simpleType>
        <xsd:restriction base="dms:Text"/>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ediaLengthInSeconds" ma:index="4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1fe923a-761e-4c29-b684-c70d59a7e13a" elementFormDefault="qualified">
    <xsd:import namespace="http://schemas.microsoft.com/office/2006/documentManagement/types"/>
    <xsd:import namespace="http://schemas.microsoft.com/office/infopath/2007/PartnerControls"/>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5.xml><?xml version="1.0" encoding="utf-8"?>
<?mso-contentType ?>
<SharedContentType xmlns="Microsoft.SharePoint.Taxonomy.ContentTypeSync" SourceId="797aeec6-0273-40f2-ab3e-beee73212332" ContentTypeId="0x0101009298E819CE1EBB4F8D2096B3E0F0C29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b:Source>
    <b:Tag>Dep13</b:Tag>
    <b:SourceType>Report</b:SourceType>
    <b:Guid>{D408663A-B4DA-4272-9524-AEE63AAC9CB8}</b:Guid>
    <b:Author>
      <b:Author>
        <b:Corporate>Department of Treasury and Finance (Victoria)</b:Corporate>
      </b:Author>
    </b:Author>
    <b:Title>Economic Evaluation for Business Cases: Technical Guidelines</b:Title>
    <b:Year>2013</b:Year>
    <b:RefOrder>1</b:RefOrder>
  </b:Source>
  <b:Source>
    <b:Tag>Vic22</b:Tag>
    <b:SourceType>Report</b:SourceType>
    <b:Guid>{6C6B84D7-C0D4-46E1-8710-6AF4108B1827}</b:Guid>
    <b:Title>Broken system review 2020-22 : final report</b:Title>
    <b:Year>2022</b:Year>
    <b:City>Melbourne</b:City>
    <b:Publisher>Victoria. Department of Environment, Land, Water and Planning</b:Publisher>
    <b:Author>
      <b:Author>
        <b:Corporate>Victoria. Department of Environment, Land, Water and Planning, issuing body.</b:Corporate>
      </b:Author>
    </b:Author>
    <b:YearAccessed>2024</b:YearAccessed>
    <b:MonthAccessed>June</b:MonthAccessed>
    <b:URL>http://nla.gov.au/nla.obj-3126739102</b:URL>
    <b:RefOrder>2</b:RefOrder>
  </b:Source>
  <b:Source>
    <b:Tag>eAu22</b:Tag>
    <b:SourceType>Report</b:SourceType>
    <b:Guid>{0C94FC64-FE46-4670-A213-2176C4F8E0DE}</b:Guid>
    <b:Author>
      <b:Author>
        <b:Corporate>Australian Transport Assessment and Planning (ATAP) Steering Committee</b:Corporate>
      </b:Author>
    </b:Author>
    <b:Title>Australian Transport Assessment and Planning Guidelines: T2 Cost Benefit Analysis</b:Title>
    <b:Year>2022</b:Year>
    <b:Publisher>Department of Infrastructure, Transport, Regional Development and Communications</b:Publisher>
    <b:City>Canberra</b:City>
    <b:YearAccessed>2024</b:YearAccessed>
    <b:MonthAccessed>June</b:MonthAccessed>
    <b:URL>https://www.atap.gov.au/sites/default/files/documents/ATAP-T2-CBA-FINAL-2022-04-26.pdf</b:URL>
    <b:RefOrder>3</b:RefOrder>
  </b:Source>
  <b:Source>
    <b:Tag>GHD17</b:Tag>
    <b:SourceType>Report</b:SourceType>
    <b:Guid>{BEB26F1D-6C45-41BC-903C-42D8A24B79F6}</b:Guid>
    <b:Author>
      <b:Author>
        <b:Corporate>GHD</b:Corporate>
      </b:Author>
    </b:Author>
    <b:Title>Southern Downs Regional Council: Emu Swamp Dam Business Case Stage 1 Final Report</b:Title>
    <b:Year>2017</b:Year>
    <b:Publisher>Synergies Economic Consulting</b:Publisher>
    <b:YearAccessed>2024</b:YearAccessed>
    <b:MonthAccessed>May</b:MonthAccessed>
    <b:URL>https://www.synergies.com.au/. https://www.synergies.com.au/wp-content/uploads/2019/09/Emu-Swamp-Dam-Business-Case-Stage-1-Final-Report-20170602.pdf</b:URL>
    <b:RefOrder>4</b:RefOrder>
  </b:Source>
  <b:Source>
    <b:Tag>Car22</b:Tag>
    <b:SourceType>Report</b:SourceType>
    <b:Guid>{8A1AC740-0B58-4F04-A0FC-13DD2B1BFADF}</b:Guid>
    <b:Title>Regional water value functions: Values for inclusion in the cost-benefit analysis to support NSW  Regional Water Strategies</b:Title>
    <b:Year>2022</b:Year>
    <b:Publisher>NSW Department of Planning, Industry &amp; Environment</b:Publisher>
    <b:Author>
      <b:Author>
        <b:NameList>
          <b:Person>
            <b:Last>Carr</b:Last>
            <b:First>Rod</b:First>
          </b:Person>
          <b:Person>
            <b:Last>Rogers</b:Last>
            <b:First>David</b:First>
          </b:Person>
        </b:NameList>
      </b:Author>
    </b:Author>
    <b:YearAccessed>2024</b:YearAccessed>
    <b:MonthAccessed>May</b:MonthAccessed>
    <b:URL>https://water.dpie.nsw.gov.au/__data/assets/pdf_file/0020/511850/regional-water-value-functions-report.pdf</b:URL>
    <b:RefOrder>5</b:RefOrder>
  </b:Source>
  <b:Source>
    <b:Tag>Agr22</b:Tag>
    <b:SourceType>Report</b:SourceType>
    <b:Guid>{1501B39D-C9D4-4298-A94E-749164464F8A}</b:Guid>
    <b:Author>
      <b:Author>
        <b:Corporate>Agriculture Victoria</b:Corporate>
      </b:Author>
    </b:Author>
    <b:Title>Livestock Farm Monitor Project Victoria: Annual Report 2021-22</b:Title>
    <b:Year>2022</b:Year>
    <b:Publisher>Victorian  Government, Department of Jobs, Precincts and  Regions (DJPR) 2022</b:Publisher>
    <b:YearAccessed>2024</b:YearAccessed>
    <b:MonthAccessed>June</b:MonthAccessed>
    <b:URL>https://agriculture.vic.gov.au/__data/assets/pdf_file/0010/907498/2021-22-LFMP-report.pdf</b:URL>
    <b:RefOrder>6</b:RefOrder>
  </b:Source>
  <b:Source>
    <b:Tag>Nel23</b:Tag>
    <b:SourceType>Report</b:SourceType>
    <b:Guid>{F5D8376F-1D23-47F1-9414-317244169E00}</b:Guid>
    <b:Title>Dairy Farm Monitor Project Victoria: Annual Report 2022-23</b:Title>
    <b:Year>2023</b:Year>
    <b:Publisher>Victorian Government,  Department of Energy, Environment and Climate  Action</b:Publisher>
    <b:Author>
      <b:Author>
        <b:NameList>
          <b:Person>
            <b:Last>Nelson</b:Last>
            <b:First>Natalie</b:First>
          </b:Person>
          <b:Person>
            <b:Last>Waterman</b:Last>
            <b:First>Claire</b:First>
          </b:Person>
          <b:Person>
            <b:Last>Harman </b:Last>
            <b:First>Julie</b:First>
          </b:Person>
          <b:Person>
            <b:Last>Fram Business Economists</b:Last>
          </b:Person>
          <b:Person>
            <b:Last>Argriculture Victoria</b:Last>
          </b:Person>
        </b:NameList>
      </b:Author>
    </b:Author>
    <b:YearAccessed>2024</b:YearAccessed>
    <b:MonthAccessed>June</b:MonthAccessed>
    <b:URL>https://agriculture.vic.gov.au/__data/assets/pdf_file/0004/981706/Dairy-Farm-Monitor-Annual-Report-2022-2023-WebFA.pdf</b:URL>
    <b:RefOrder>7</b:RefOrder>
  </b:Source>
  <b:Source>
    <b:Tag>Coo17</b:Tag>
    <b:SourceType>Report</b:SourceType>
    <b:Guid>{EC9546D1-8903-4CB4-A6D3-96BF405EA255}</b:Guid>
    <b:Title>The Value of Melbourne’s Environmental Water Entitlements: A Report on Preliminary Estimates Using Choice Modelling prepared for Melbourne Water</b:Title>
    <b:Year>2017</b:Year>
    <b:Publisher>Melbourne Water</b:Publisher>
    <b:City>Melbourne</b:City>
    <b:Author>
      <b:Author>
        <b:NameList>
          <b:Person>
            <b:Last>Cooper</b:Last>
            <b:First>B.</b:First>
          </b:Person>
          <b:Person>
            <b:Last>Crase</b:Last>
            <b:First>L.</b:First>
          </b:Person>
          <b:Person>
            <b:Last>Burton</b:Last>
            <b:First>M.</b:First>
          </b:Person>
        </b:NameList>
      </b:Author>
    </b:Author>
    <b:RefOrder>8</b:RefOrder>
  </b:Source>
  <b:Source>
    <b:Tag>Joh15</b:Tag>
    <b:SourceType>Book</b:SourceType>
    <b:Guid>{1E80CE04-3D23-4A33-85FF-28045F0FCC5A}</b:Guid>
    <b:Title>Benefit transfer of environmental and resource values. A guide for researchers and practioners </b:Title>
    <b:Year>2015</b:Year>
    <b:Publisher>Springer Dordrecht</b:Publisher>
    <b:Author>
      <b:Editor>
        <b:NameList>
          <b:Person>
            <b:Last>Johnston</b:Last>
            <b:Middle>J.</b:Middle>
            <b:First>Robert</b:First>
          </b:Person>
          <b:Person>
            <b:Last>Rolfe</b:Last>
            <b:First>John</b:First>
          </b:Person>
          <b:Person>
            <b:Last>Rosenberger</b:Last>
            <b:Middle>S.</b:Middle>
            <b:First>Randall</b:First>
          </b:Person>
          <b:Person>
            <b:Last>Brouwer</b:Last>
            <b:First>Roy</b:First>
          </b:Person>
        </b:NameList>
      </b:Editor>
    </b:Author>
    <b:Edition>1</b:Edition>
    <b:DOI>https://doi.org/10.1007/978-94-017-9930-0</b:DOI>
    <b:RefOrder>9</b:RefOrder>
  </b:Source>
  <b:Source>
    <b:Tag>Coo23</b:Tag>
    <b:SourceType>JournalArticle</b:SourceType>
    <b:Guid>{F744512C-C23E-4EA8-9116-340E3E1BC28A}</b:Guid>
    <b:Title>Households’ willingness to pay for water for the environment in an urban setting.</b:Title>
    <b:Year>2023</b:Year>
    <b:JournalName>Journal of Environmental Management</b:JournalName>
    <b:Pages>119263</b:Pages>
    <b:Author>
      <b:Author>
        <b:NameList>
          <b:Person>
            <b:Last>Cooper</b:Last>
            <b:First> Bethany</b:First>
          </b:Person>
          <b:Person>
            <b:Last>Crase</b:Last>
            <b:First>Lin</b:First>
          </b:Person>
          <b:Person>
            <b:Last>Burton</b:Last>
            <b:First>Michael</b:First>
          </b:Person>
        </b:NameList>
      </b:Author>
    </b:Author>
    <b:Volume>348</b:Volume>
    <b:DOI>https://doi.org/10.1016/j.jenvman.2023.119263</b:DOI>
    <b:RefOrder>10</b:RefOrder>
  </b:Source>
  <b:Source>
    <b:Tag>Suz22</b:Tag>
    <b:SourceType>Book</b:SourceType>
    <b:Guid>{84FCB69A-4167-4424-8345-01C4B6E80339}</b:Guid>
    <b:Author>
      <b:Author>
        <b:NameList>
          <b:Person>
            <b:Last>Bonner</b:Last>
            <b:First>Suzzane</b:First>
          </b:Person>
        </b:NameList>
      </b:Author>
    </b:Author>
    <b:Title>Social cost benefit analysis and economic evaluation.</b:Title>
    <b:Year>2022</b:Year>
    <b:City>Brisbane</b:City>
    <b:Publisher>The University of Queensland</b:Publisher>
    <b:RefOrder>11</b:RefOrder>
  </b:Source>
  <b:Source>
    <b:Tag>Sea24</b:Tag>
    <b:SourceType>InternetSite</b:SourceType>
    <b:Guid>{293158C2-8BC8-4DF0-86AE-A92502BB10D4}</b:Guid>
    <b:Title>Search Census data</b:Title>
    <b:InternetSiteTitle>Australian Bureau of Statistics</b:InternetSiteTitle>
    <b:URL>https://www.abs.gov.au/census/find-census-data/search-by-area</b:URL>
    <b:YearAccessed>2024</b:YearAccessed>
    <b:MonthAccessed>June</b:MonthAccessed>
    <b:Author>
      <b:Author>
        <b:NameList>
          <b:Person>
            <b:Last>Australian Bureau of Statistics</b:Last>
          </b:Person>
        </b:NameList>
      </b:Author>
    </b:Author>
    <b:RefOrder>12</b:RefOrder>
  </b:Source>
  <b:Source>
    <b:Tag>Uni22</b:Tag>
    <b:SourceType>Report</b:SourceType>
    <b:Guid>{EB9CC689-7580-4276-A5D6-8031E9FF83E4}</b:Guid>
    <b:Title>The economics and financial benchmarking of Riverland Grape production, and potential benefits of Vitivisor technology.</b:Title>
    <b:Year>2022</b:Year>
    <b:Author>
      <b:Author>
        <b:Corporate>University of Adelaide</b:Corporate>
      </b:Author>
    </b:Author>
    <b:YearAccessed>2024</b:YearAccessed>
    <b:MonthAccessed>July</b:MonthAccessed>
    <b:URL>https://www.wineaustralia.com/getmedia/1bfda471-0ff9-4721-a560-8ae3f087187d/Vitivisor_economicsReport_FINAL.pdf</b:URL>
    <b:RefOrder>13</b:RefOrder>
  </b:Source>
</b:Sources>
</file>

<file path=customXml/item7.xml><?xml version="1.0" encoding="utf-8"?>
<p:properties xmlns:p="http://schemas.microsoft.com/office/2006/metadata/properties" xmlns:xsi="http://www.w3.org/2001/XMLSchema-instance" xmlns:pc="http://schemas.microsoft.com/office/infopath/2007/PartnerControls">
  <documentManagement>
    <lcf76f155ced4ddcb4097134ff3c332f xmlns="f136ca19-e5e5-493c-b486-3967277edf4d">
      <Terms xmlns="http://schemas.microsoft.com/office/infopath/2007/PartnerControls"/>
    </lcf76f155ced4ddcb4097134ff3c332f>
    <TaxCatchAll xmlns="9fd47c19-1c4a-4d7d-b342-c10cef269344">
      <Value>115</Value>
      <Value>2</Value>
      <Value>3</Value>
    </TaxCatchAll>
    <ProjNam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Correspondence</TermName>
          <TermId xmlns="http://schemas.microsoft.com/office/infopath/2007/PartnerControls">b8e633d4-80e2-4021-a53e-b0cb8d7cf0a4</TermId>
        </TermInfo>
      </Terms>
    </f2ccc2d036544b63b99cbcec8aa9ae6a>
    <DLCPolicyLabelClientValue xmlns="05aa45cf-ed89-4733-97a8-db4ce5c51511">Version {_UIVersionString}</DLCPolicyLabelClientValue>
    <DLCPolicyLabelLock xmlns="05aa45cf-ed89-4733-97a8-db4ce5c51511" xsi:nil="true"/>
    <_dlc_DocId xmlns="a5f32de4-e402-4188-b034-e71ca7d22e54">DOCID322-810955296-820</_dlc_DocId>
    <_dlc_DocIdUrl xmlns="a5f32de4-e402-4188-b034-e71ca7d22e54">
      <Url>https://delwpvicgovau.sharepoint.com/sites/ecm_322/_layouts/15/DocIdRedir.aspx?ID=DOCID322-810955296-820</Url>
      <Description>DOCID322-810955296-820</Description>
    </_dlc_DocIdUrl>
    <DLCPolicyLabelValue xmlns="05aa45cf-ed89-4733-97a8-db4ce5c51511">Version 0.86</DLCPolicyLabelValue>
  </documentManagement>
</p:properties>
</file>

<file path=customXml/itemProps1.xml><?xml version="1.0" encoding="utf-8"?>
<ds:datastoreItem xmlns:ds="http://schemas.openxmlformats.org/officeDocument/2006/customXml" ds:itemID="{EFBE25FB-A915-4931-A78F-405960968570}">
  <ds:schemaRefs>
    <ds:schemaRef ds:uri="http://schemas.microsoft.com/sharepoint/events"/>
  </ds:schemaRefs>
</ds:datastoreItem>
</file>

<file path=customXml/itemProps2.xml><?xml version="1.0" encoding="utf-8"?>
<ds:datastoreItem xmlns:ds="http://schemas.openxmlformats.org/officeDocument/2006/customXml" ds:itemID="{92E3CB3F-96AE-4C8A-8F27-77A7BE3849EC}">
  <ds:schemaRefs>
    <ds:schemaRef ds:uri="http://schemas.microsoft.com/sharepoint/v3/contenttype/forms"/>
  </ds:schemaRefs>
</ds:datastoreItem>
</file>

<file path=customXml/itemProps3.xml><?xml version="1.0" encoding="utf-8"?>
<ds:datastoreItem xmlns:ds="http://schemas.openxmlformats.org/officeDocument/2006/customXml" ds:itemID="{7B9571A9-EF7A-44DA-AC87-9092A6A58C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f136ca19-e5e5-493c-b486-3967277edf4d"/>
    <ds:schemaRef ds:uri="71fe923a-761e-4c29-b684-c70d59a7e1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9C39C1-72A0-48FA-BFFC-181A5CE1B67A}">
  <ds:schemaRefs>
    <ds:schemaRef ds:uri="office.server.policy"/>
  </ds:schemaRefs>
</ds:datastoreItem>
</file>

<file path=customXml/itemProps5.xml><?xml version="1.0" encoding="utf-8"?>
<ds:datastoreItem xmlns:ds="http://schemas.openxmlformats.org/officeDocument/2006/customXml" ds:itemID="{A874C5DC-C365-4C5F-AC04-F7FB034A2E47}">
  <ds:schemaRefs>
    <ds:schemaRef ds:uri="Microsoft.SharePoint.Taxonomy.ContentTypeSync"/>
  </ds:schemaRefs>
</ds:datastoreItem>
</file>

<file path=customXml/itemProps6.xml><?xml version="1.0" encoding="utf-8"?>
<ds:datastoreItem xmlns:ds="http://schemas.openxmlformats.org/officeDocument/2006/customXml" ds:itemID="{6A7105F5-FDEF-4B4B-A5E5-F6770A45D42F}">
  <ds:schemaRefs>
    <ds:schemaRef ds:uri="http://schemas.openxmlformats.org/officeDocument/2006/bibliography"/>
  </ds:schemaRefs>
</ds:datastoreItem>
</file>

<file path=customXml/itemProps7.xml><?xml version="1.0" encoding="utf-8"?>
<ds:datastoreItem xmlns:ds="http://schemas.openxmlformats.org/officeDocument/2006/customXml" ds:itemID="{845AD491-C48D-4C15-8A43-3FB4D8F8FEF2}">
  <ds:schemaRefs>
    <ds:schemaRef ds:uri="http://schemas.microsoft.com/office/2006/metadata/properties"/>
    <ds:schemaRef ds:uri="http://schemas.microsoft.com/office/infopath/2007/PartnerControls"/>
    <ds:schemaRef ds:uri="f136ca19-e5e5-493c-b486-3967277edf4d"/>
    <ds:schemaRef ds:uri="9fd47c19-1c4a-4d7d-b342-c10cef269344"/>
    <ds:schemaRef ds:uri="05aa45cf-ed89-4733-97a8-db4ce5c51511"/>
    <ds:schemaRef ds:uri="a5f32de4-e402-4188-b034-e71ca7d22e54"/>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270</Pages>
  <Words>60767</Words>
  <Characters>346376</Characters>
  <Application>Microsoft Office Word</Application>
  <DocSecurity>0</DocSecurity>
  <Lines>2886</Lines>
  <Paragraphs>812</Paragraphs>
  <ScaleCrop>false</ScaleCrop>
  <HeadingPairs>
    <vt:vector size="2" baseType="variant">
      <vt:variant>
        <vt:lpstr>Title</vt:lpstr>
      </vt:variant>
      <vt:variant>
        <vt:i4>1</vt:i4>
      </vt:variant>
    </vt:vector>
  </HeadingPairs>
  <TitlesOfParts>
    <vt:vector size="1" baseType="lpstr">
      <vt:lpstr>RECONFIGURATION FEASIBILITY STUDY</vt:lpstr>
    </vt:vector>
  </TitlesOfParts>
  <Company>DEECA</Company>
  <LinksUpToDate>false</LinksUpToDate>
  <CharactersWithSpaces>406331</CharactersWithSpaces>
  <SharedDoc>false</SharedDoc>
  <HLinks>
    <vt:vector size="12" baseType="variant">
      <vt:variant>
        <vt:i4>1572912</vt:i4>
      </vt:variant>
      <vt:variant>
        <vt:i4>141</vt:i4>
      </vt:variant>
      <vt:variant>
        <vt:i4>0</vt:i4>
      </vt:variant>
      <vt:variant>
        <vt:i4>5</vt:i4>
      </vt:variant>
      <vt:variant>
        <vt:lpwstr/>
      </vt:variant>
      <vt:variant>
        <vt:lpwstr>_Toc156915662</vt:lpwstr>
      </vt:variant>
      <vt:variant>
        <vt:i4>1572912</vt:i4>
      </vt:variant>
      <vt:variant>
        <vt:i4>138</vt:i4>
      </vt:variant>
      <vt:variant>
        <vt:i4>0</vt:i4>
      </vt:variant>
      <vt:variant>
        <vt:i4>5</vt:i4>
      </vt:variant>
      <vt:variant>
        <vt:lpwstr/>
      </vt:variant>
      <vt:variant>
        <vt:lpwstr>_Toc156915661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RECONFIGURATION FEASIBILITY STUDY</dc:title>
  <dc:subject>TECHNICAL ASSESSMENT REPORT</dc:subject>
  <dc:creator>Karen Ackermann</dc:creator>
  <cp:keywords/>
  <dc:description/>
  <cp:lastModifiedBy>Bonnie J Glaister (DEECA)</cp:lastModifiedBy>
  <cp:revision>159</cp:revision>
  <cp:lastPrinted>2024-07-16T11:12:00Z</cp:lastPrinted>
  <dcterms:created xsi:type="dcterms:W3CDTF">2024-07-24T12:53:00Z</dcterms:created>
  <dcterms:modified xsi:type="dcterms:W3CDTF">2024-09-13T02:19:00Z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0x0101009298E819CE1EBB4F8D2096B3E0F0C2911D00BF468CB5B9AF0143962EFD30C6CF7675</vt:lpwstr>
  </property>
  <property fmtid="{D5CDD505-2E9C-101B-9397-08002B2CF9AE}" pid="3" name="MediaServiceImageTags">
    <vt:lpwstr/>
  </property>
  <property fmtid="{D5CDD505-2E9C-101B-9397-08002B2CF9AE}" pid="4" name="Records Class Project">
    <vt:lpwstr>115;#Correspondence|b8e633d4-80e2-4021-a53e-b0cb8d7cf0a4</vt:lpwstr>
  </property>
  <property fmtid="{D5CDD505-2E9C-101B-9397-08002B2CF9AE}" pid="5" name="_dlc_DocIdItemGuid">
    <vt:lpwstr>eef7068a-6311-483f-b745-ed01239af7b2</vt:lpwstr>
  </property>
  <property fmtid="{D5CDD505-2E9C-101B-9397-08002B2CF9AE}" pid="6" name="Dissemination Limiting Marker">
    <vt:lpwstr>2;#FOUO|955eb6fc-b35a-4808-8aa5-31e514fa3f26</vt:lpwstr>
  </property>
  <property fmtid="{D5CDD505-2E9C-101B-9397-08002B2CF9AE}" pid="7" name="Security Classification">
    <vt:lpwstr>3;#Unclassified|7fa379f4-4aba-4692-ab80-7d39d3a23cf4</vt:lpwstr>
  </property>
  <property fmtid="{D5CDD505-2E9C-101B-9397-08002B2CF9AE}" pid="8" name="Department Document Type">
    <vt:lpwstr/>
  </property>
  <property fmtid="{D5CDD505-2E9C-101B-9397-08002B2CF9AE}" pid="9" name="Record Purpose">
    <vt:lpwstr/>
  </property>
  <property fmtid="{D5CDD505-2E9C-101B-9397-08002B2CF9AE}" pid="10" name="ClassificationContentMarkingFooterShapeIds">
    <vt:lpwstr>1,2,3,4,7,8,9,a,b,c,d,e,f,10,11,12,13,14,15,16,17</vt:lpwstr>
  </property>
  <property fmtid="{D5CDD505-2E9C-101B-9397-08002B2CF9AE}" pid="11" name="ClassificationContentMarkingFooterFontProps">
    <vt:lpwstr>#000000,12,Calibri</vt:lpwstr>
  </property>
  <property fmtid="{D5CDD505-2E9C-101B-9397-08002B2CF9AE}" pid="12" name="ClassificationContentMarkingFooterText">
    <vt:lpwstr>OFFICIAL</vt:lpwstr>
  </property>
  <property fmtid="{D5CDD505-2E9C-101B-9397-08002B2CF9AE}" pid="13" name="MSIP_Label_4257e2ab-f512-40e2-9c9a-c64247360765_Enabled">
    <vt:lpwstr>true</vt:lpwstr>
  </property>
  <property fmtid="{D5CDD505-2E9C-101B-9397-08002B2CF9AE}" pid="14" name="MSIP_Label_4257e2ab-f512-40e2-9c9a-c64247360765_SetDate">
    <vt:lpwstr>2024-06-12T00:17:20Z</vt:lpwstr>
  </property>
  <property fmtid="{D5CDD505-2E9C-101B-9397-08002B2CF9AE}" pid="15" name="MSIP_Label_4257e2ab-f512-40e2-9c9a-c64247360765_Method">
    <vt:lpwstr>Privileged</vt:lpwstr>
  </property>
  <property fmtid="{D5CDD505-2E9C-101B-9397-08002B2CF9AE}" pid="16" name="MSIP_Label_4257e2ab-f512-40e2-9c9a-c64247360765_Name">
    <vt:lpwstr>OFFICIAL</vt:lpwstr>
  </property>
  <property fmtid="{D5CDD505-2E9C-101B-9397-08002B2CF9AE}" pid="17" name="MSIP_Label_4257e2ab-f512-40e2-9c9a-c64247360765_SiteId">
    <vt:lpwstr>e8bdd6f7-fc18-4e48-a554-7f547927223b</vt:lpwstr>
  </property>
  <property fmtid="{D5CDD505-2E9C-101B-9397-08002B2CF9AE}" pid="18" name="MSIP_Label_4257e2ab-f512-40e2-9c9a-c64247360765_ActionId">
    <vt:lpwstr>5b4aded5-5acc-43fd-b6b5-9f8abdf6c5a9</vt:lpwstr>
  </property>
  <property fmtid="{D5CDD505-2E9C-101B-9397-08002B2CF9AE}" pid="19" name="MSIP_Label_4257e2ab-f512-40e2-9c9a-c64247360765_ContentBits">
    <vt:lpwstr>2</vt:lpwstr>
  </property>
</Properties>
</file>